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4C1A8" w14:textId="77777777" w:rsidR="00000000" w:rsidRPr="00C34425" w:rsidRDefault="008C498F">
      <w:pPr>
        <w:spacing w:line="0" w:lineRule="atLeast"/>
        <w:ind w:right="40"/>
        <w:jc w:val="center"/>
        <w:rPr>
          <w:rFonts w:ascii="Lato" w:hAnsi="Lato"/>
          <w:b/>
          <w:sz w:val="32"/>
        </w:rPr>
      </w:pPr>
      <w:bookmarkStart w:id="0" w:name="page1"/>
      <w:bookmarkEnd w:id="0"/>
      <w:r w:rsidRPr="00C34425">
        <w:rPr>
          <w:rFonts w:ascii="Lato" w:hAnsi="Lato"/>
          <w:b/>
          <w:sz w:val="32"/>
        </w:rPr>
        <w:t>OVERVIEW OF ASSEMBLY BUDGET PROPOSAL</w:t>
      </w:r>
    </w:p>
    <w:p w14:paraId="0B360A9F" w14:textId="77777777" w:rsidR="00000000" w:rsidRPr="00C34425" w:rsidRDefault="008C498F">
      <w:pPr>
        <w:spacing w:line="1" w:lineRule="exact"/>
        <w:rPr>
          <w:rFonts w:ascii="Lato" w:eastAsia="Times New Roman" w:hAnsi="Lato"/>
          <w:sz w:val="24"/>
        </w:rPr>
      </w:pPr>
    </w:p>
    <w:p w14:paraId="33423F44" w14:textId="2D06A269" w:rsidR="00000000" w:rsidRPr="00C34425" w:rsidRDefault="008C498F">
      <w:pPr>
        <w:spacing w:line="0" w:lineRule="atLeast"/>
        <w:ind w:right="40"/>
        <w:jc w:val="center"/>
        <w:rPr>
          <w:rFonts w:ascii="Lato" w:hAnsi="Lato"/>
          <w:b/>
          <w:sz w:val="32"/>
        </w:rPr>
      </w:pPr>
      <w:r w:rsidRPr="00C34425">
        <w:rPr>
          <w:rFonts w:ascii="Lato" w:hAnsi="Lato"/>
          <w:b/>
          <w:sz w:val="32"/>
        </w:rPr>
        <w:t>State Fiscal Year 20</w:t>
      </w:r>
      <w:r w:rsidR="001B0047">
        <w:rPr>
          <w:rFonts w:ascii="Lato" w:hAnsi="Lato"/>
          <w:b/>
          <w:sz w:val="32"/>
        </w:rPr>
        <w:t>XX</w:t>
      </w:r>
      <w:r w:rsidRPr="00C34425">
        <w:rPr>
          <w:rFonts w:ascii="Lato" w:hAnsi="Lato"/>
          <w:b/>
          <w:sz w:val="32"/>
        </w:rPr>
        <w:t>-</w:t>
      </w:r>
      <w:r w:rsidR="001B0047">
        <w:rPr>
          <w:rFonts w:ascii="Lato" w:hAnsi="Lato"/>
          <w:b/>
          <w:sz w:val="32"/>
        </w:rPr>
        <w:t>20XX</w:t>
      </w:r>
    </w:p>
    <w:p w14:paraId="0F81F4D0" w14:textId="77777777" w:rsidR="00000000" w:rsidRPr="00C34425" w:rsidRDefault="008C498F">
      <w:pPr>
        <w:spacing w:line="200" w:lineRule="exact"/>
        <w:rPr>
          <w:rFonts w:ascii="Lato" w:eastAsia="Times New Roman" w:hAnsi="Lato"/>
          <w:sz w:val="24"/>
        </w:rPr>
      </w:pPr>
    </w:p>
    <w:p w14:paraId="079992A1" w14:textId="77777777" w:rsidR="00000000" w:rsidRPr="00C34425" w:rsidRDefault="008C498F">
      <w:pPr>
        <w:spacing w:line="200" w:lineRule="exact"/>
        <w:rPr>
          <w:rFonts w:ascii="Lato" w:eastAsia="Times New Roman" w:hAnsi="Lato"/>
          <w:sz w:val="24"/>
        </w:rPr>
      </w:pPr>
    </w:p>
    <w:p w14:paraId="299ACD68" w14:textId="77777777" w:rsidR="00000000" w:rsidRPr="00C34425" w:rsidRDefault="008C498F">
      <w:pPr>
        <w:spacing w:line="381" w:lineRule="exact"/>
        <w:rPr>
          <w:rFonts w:ascii="Lato" w:eastAsia="Times New Roman" w:hAnsi="Lato"/>
          <w:sz w:val="24"/>
        </w:rPr>
      </w:pPr>
    </w:p>
    <w:p w14:paraId="32C6DAFC" w14:textId="77777777" w:rsidR="00000000" w:rsidRPr="00C34425" w:rsidRDefault="008C498F">
      <w:pPr>
        <w:spacing w:line="0" w:lineRule="atLeast"/>
        <w:ind w:right="40"/>
        <w:jc w:val="center"/>
        <w:rPr>
          <w:rFonts w:ascii="Lato" w:hAnsi="Lato"/>
          <w:b/>
          <w:sz w:val="32"/>
        </w:rPr>
      </w:pPr>
      <w:r w:rsidRPr="00C34425">
        <w:rPr>
          <w:rFonts w:ascii="Lato" w:hAnsi="Lato"/>
          <w:b/>
          <w:sz w:val="32"/>
        </w:rPr>
        <w:t>TABLE OF CONTENTS</w:t>
      </w:r>
    </w:p>
    <w:p w14:paraId="11CBC4F9" w14:textId="77777777" w:rsidR="00000000" w:rsidRPr="00C34425" w:rsidRDefault="008C498F">
      <w:pPr>
        <w:spacing w:line="200" w:lineRule="exact"/>
        <w:rPr>
          <w:rFonts w:ascii="Lato" w:eastAsia="Times New Roman" w:hAnsi="Lato"/>
          <w:sz w:val="24"/>
        </w:rPr>
      </w:pPr>
    </w:p>
    <w:p w14:paraId="51504C9D" w14:textId="77777777" w:rsidR="00000000" w:rsidRPr="00C34425" w:rsidRDefault="008C498F">
      <w:pPr>
        <w:spacing w:line="200" w:lineRule="exact"/>
        <w:rPr>
          <w:rFonts w:ascii="Lato" w:eastAsia="Times New Roman" w:hAnsi="Lato"/>
          <w:sz w:val="24"/>
        </w:rPr>
      </w:pPr>
    </w:p>
    <w:p w14:paraId="1097F9CE" w14:textId="77777777" w:rsidR="00000000" w:rsidRPr="00C34425" w:rsidRDefault="008C498F">
      <w:pPr>
        <w:spacing w:line="200" w:lineRule="exact"/>
        <w:rPr>
          <w:rFonts w:ascii="Lato" w:eastAsia="Times New Roman" w:hAnsi="Lato"/>
          <w:sz w:val="24"/>
        </w:rPr>
      </w:pPr>
    </w:p>
    <w:p w14:paraId="3157145A" w14:textId="77777777" w:rsidR="00000000" w:rsidRPr="00C34425" w:rsidRDefault="008C498F">
      <w:pPr>
        <w:spacing w:line="200" w:lineRule="exact"/>
        <w:rPr>
          <w:rFonts w:ascii="Lato" w:eastAsia="Times New Roman" w:hAnsi="Lato"/>
          <w:sz w:val="24"/>
        </w:rPr>
      </w:pPr>
    </w:p>
    <w:p w14:paraId="74B4833B" w14:textId="77777777" w:rsidR="00000000" w:rsidRPr="00C34425" w:rsidRDefault="008C498F">
      <w:pPr>
        <w:spacing w:line="308" w:lineRule="exact"/>
        <w:rPr>
          <w:rFonts w:ascii="Lato" w:eastAsia="Times New Roman" w:hAnsi="Lato"/>
          <w:sz w:val="24"/>
        </w:rPr>
      </w:pPr>
    </w:p>
    <w:p w14:paraId="4C1B53A9" w14:textId="77777777" w:rsidR="00000000" w:rsidRPr="00C34425" w:rsidRDefault="008C498F">
      <w:pPr>
        <w:tabs>
          <w:tab w:val="left" w:leader="dot" w:pos="9500"/>
        </w:tabs>
        <w:spacing w:line="0" w:lineRule="atLeast"/>
        <w:rPr>
          <w:rFonts w:ascii="Lato" w:hAnsi="Lato"/>
          <w:sz w:val="23"/>
        </w:rPr>
      </w:pPr>
      <w:r w:rsidRPr="00C34425">
        <w:rPr>
          <w:rFonts w:ascii="Lato" w:hAnsi="Lato"/>
          <w:b/>
          <w:i/>
          <w:sz w:val="24"/>
        </w:rPr>
        <w:t>Financial Plan Overview</w:t>
      </w:r>
      <w:r w:rsidRPr="00C34425">
        <w:rPr>
          <w:rFonts w:ascii="Lato" w:eastAsia="Times New Roman" w:hAnsi="Lato"/>
        </w:rPr>
        <w:tab/>
      </w:r>
      <w:r w:rsidRPr="00C34425">
        <w:rPr>
          <w:rFonts w:ascii="Lato" w:hAnsi="Lato"/>
          <w:sz w:val="23"/>
        </w:rPr>
        <w:t>1</w:t>
      </w:r>
    </w:p>
    <w:p w14:paraId="4F656385" w14:textId="77777777" w:rsidR="00000000" w:rsidRPr="00C34425" w:rsidRDefault="008C498F">
      <w:pPr>
        <w:spacing w:line="200" w:lineRule="exact"/>
        <w:rPr>
          <w:rFonts w:ascii="Lato" w:eastAsia="Times New Roman" w:hAnsi="Lato"/>
          <w:sz w:val="24"/>
        </w:rPr>
      </w:pPr>
    </w:p>
    <w:p w14:paraId="7FA7B915" w14:textId="77777777" w:rsidR="00000000" w:rsidRPr="00C34425" w:rsidRDefault="008C498F">
      <w:pPr>
        <w:spacing w:line="200" w:lineRule="exact"/>
        <w:rPr>
          <w:rFonts w:ascii="Lato" w:eastAsia="Times New Roman" w:hAnsi="Lato"/>
          <w:sz w:val="24"/>
        </w:rPr>
      </w:pPr>
    </w:p>
    <w:p w14:paraId="60745DAD" w14:textId="77777777" w:rsidR="00000000" w:rsidRPr="00C34425" w:rsidRDefault="008C498F">
      <w:pPr>
        <w:spacing w:line="200" w:lineRule="exact"/>
        <w:rPr>
          <w:rFonts w:ascii="Lato" w:eastAsia="Times New Roman" w:hAnsi="Lato"/>
          <w:sz w:val="24"/>
        </w:rPr>
      </w:pPr>
    </w:p>
    <w:p w14:paraId="6B3AAA35" w14:textId="77777777" w:rsidR="00000000" w:rsidRPr="00C34425" w:rsidRDefault="008C498F">
      <w:pPr>
        <w:spacing w:line="267" w:lineRule="exact"/>
        <w:rPr>
          <w:rFonts w:ascii="Lato" w:eastAsia="Times New Roman" w:hAnsi="Lato"/>
          <w:sz w:val="24"/>
        </w:rPr>
      </w:pPr>
    </w:p>
    <w:p w14:paraId="44A0B6D4" w14:textId="77777777" w:rsidR="00000000" w:rsidRPr="00C34425" w:rsidRDefault="008C498F">
      <w:pPr>
        <w:tabs>
          <w:tab w:val="left" w:leader="dot" w:pos="9380"/>
        </w:tabs>
        <w:spacing w:line="0" w:lineRule="atLeast"/>
        <w:rPr>
          <w:rFonts w:ascii="Lato" w:hAnsi="Lato"/>
          <w:sz w:val="23"/>
        </w:rPr>
      </w:pPr>
      <w:r w:rsidRPr="00C34425">
        <w:rPr>
          <w:rFonts w:ascii="Lato" w:hAnsi="Lato"/>
          <w:b/>
          <w:i/>
          <w:sz w:val="24"/>
        </w:rPr>
        <w:t>List of Proposed Modifications</w:t>
      </w:r>
      <w:r w:rsidRPr="00C34425">
        <w:rPr>
          <w:rFonts w:ascii="Lato" w:eastAsia="Times New Roman" w:hAnsi="Lato"/>
        </w:rPr>
        <w:tab/>
      </w:r>
      <w:r w:rsidRPr="00C34425">
        <w:rPr>
          <w:rFonts w:ascii="Lato" w:hAnsi="Lato"/>
          <w:sz w:val="23"/>
        </w:rPr>
        <w:t>63</w:t>
      </w:r>
    </w:p>
    <w:p w14:paraId="6492BB5B" w14:textId="77777777" w:rsidR="00000000" w:rsidRPr="00C34425" w:rsidRDefault="008C498F">
      <w:pPr>
        <w:spacing w:line="200" w:lineRule="exact"/>
        <w:rPr>
          <w:rFonts w:ascii="Lato" w:eastAsia="Times New Roman" w:hAnsi="Lato"/>
          <w:sz w:val="24"/>
        </w:rPr>
      </w:pPr>
    </w:p>
    <w:p w14:paraId="6C2A71D1" w14:textId="77777777" w:rsidR="00000000" w:rsidRPr="00C34425" w:rsidRDefault="008C498F">
      <w:pPr>
        <w:spacing w:line="200" w:lineRule="exact"/>
        <w:rPr>
          <w:rFonts w:ascii="Lato" w:eastAsia="Times New Roman" w:hAnsi="Lato"/>
          <w:sz w:val="24"/>
        </w:rPr>
      </w:pPr>
    </w:p>
    <w:p w14:paraId="335D3E03" w14:textId="77777777" w:rsidR="00000000" w:rsidRPr="00C34425" w:rsidRDefault="008C498F">
      <w:pPr>
        <w:spacing w:line="200" w:lineRule="exact"/>
        <w:rPr>
          <w:rFonts w:ascii="Lato" w:eastAsia="Times New Roman" w:hAnsi="Lato"/>
          <w:sz w:val="24"/>
        </w:rPr>
      </w:pPr>
    </w:p>
    <w:p w14:paraId="1B20BFE6" w14:textId="77777777" w:rsidR="00000000" w:rsidRPr="00C34425" w:rsidRDefault="008C498F">
      <w:pPr>
        <w:spacing w:line="290" w:lineRule="exact"/>
        <w:rPr>
          <w:rFonts w:ascii="Lato" w:eastAsia="Times New Roman" w:hAnsi="Lato"/>
          <w:sz w:val="24"/>
        </w:rPr>
      </w:pPr>
    </w:p>
    <w:tbl>
      <w:tblPr>
        <w:tblStyle w:val="PlainTable5"/>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200"/>
        <w:gridCol w:w="440"/>
      </w:tblGrid>
      <w:tr w:rsidR="00000000" w:rsidRPr="00C34425" w14:paraId="3F0DB6BF" w14:textId="77777777" w:rsidTr="001B0047">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9200" w:type="dxa"/>
          </w:tcPr>
          <w:p w14:paraId="526EA6FB" w14:textId="77777777" w:rsidR="00000000" w:rsidRPr="00C34425" w:rsidRDefault="008C498F">
            <w:pPr>
              <w:spacing w:line="0" w:lineRule="atLeast"/>
              <w:rPr>
                <w:rFonts w:ascii="Lato" w:hAnsi="Lato"/>
                <w:b/>
                <w:i/>
                <w:sz w:val="24"/>
              </w:rPr>
            </w:pPr>
            <w:r w:rsidRPr="00C34425">
              <w:rPr>
                <w:rFonts w:ascii="Lato" w:hAnsi="Lato"/>
                <w:b/>
                <w:i/>
                <w:sz w:val="24"/>
              </w:rPr>
              <w:t>Summary of Recommended Changes by Agency</w:t>
            </w:r>
          </w:p>
        </w:tc>
        <w:tc>
          <w:tcPr>
            <w:tcW w:w="440" w:type="dxa"/>
          </w:tcPr>
          <w:p w14:paraId="7A08CF82" w14:textId="77777777" w:rsidR="00000000" w:rsidRPr="00C34425" w:rsidRDefault="008C498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34425" w14:paraId="79052E09" w14:textId="77777777" w:rsidTr="001B0047">
        <w:tblPrEx>
          <w:tblCellMar>
            <w:top w:w="0" w:type="dxa"/>
            <w:left w:w="0" w:type="dxa"/>
            <w:bottom w:w="0" w:type="dxa"/>
            <w:right w:w="0" w:type="dxa"/>
          </w:tblCellMar>
        </w:tblPrEx>
        <w:trPr>
          <w:trHeight w:val="586"/>
        </w:trPr>
        <w:tc>
          <w:tcPr>
            <w:cnfStyle w:val="000010000000" w:firstRow="0" w:lastRow="0" w:firstColumn="0" w:lastColumn="0" w:oddVBand="1" w:evenVBand="0" w:oddHBand="0" w:evenHBand="0" w:firstRowFirstColumn="0" w:firstRowLastColumn="0" w:lastRowFirstColumn="0" w:lastRowLastColumn="0"/>
            <w:tcW w:w="9200" w:type="dxa"/>
          </w:tcPr>
          <w:p w14:paraId="0C28956E" w14:textId="77777777" w:rsidR="00000000" w:rsidRPr="00C34425" w:rsidRDefault="008C498F">
            <w:pPr>
              <w:spacing w:line="0" w:lineRule="atLeast"/>
              <w:ind w:left="640"/>
              <w:rPr>
                <w:rFonts w:ascii="Lato" w:hAnsi="Lato"/>
                <w:w w:val="98"/>
                <w:sz w:val="24"/>
              </w:rPr>
            </w:pPr>
            <w:r w:rsidRPr="00C34425">
              <w:rPr>
                <w:rFonts w:ascii="Lato" w:hAnsi="Lato"/>
                <w:w w:val="98"/>
                <w:sz w:val="24"/>
              </w:rPr>
              <w:t>PUBLIC PROTECTION &amp; GENERAL GOVERNMENT.................</w:t>
            </w:r>
            <w:r w:rsidRPr="00C34425">
              <w:rPr>
                <w:rFonts w:ascii="Lato" w:hAnsi="Lato"/>
                <w:w w:val="98"/>
                <w:sz w:val="24"/>
              </w:rPr>
              <w:t>.................................................</w:t>
            </w:r>
          </w:p>
        </w:tc>
        <w:tc>
          <w:tcPr>
            <w:tcW w:w="440" w:type="dxa"/>
          </w:tcPr>
          <w:p w14:paraId="0BF960D9" w14:textId="77777777" w:rsidR="00000000" w:rsidRPr="00C34425" w:rsidRDefault="008C498F">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sz w:val="24"/>
              </w:rPr>
            </w:pPr>
            <w:r w:rsidRPr="00C34425">
              <w:rPr>
                <w:rFonts w:ascii="Lato" w:hAnsi="Lato"/>
                <w:sz w:val="24"/>
              </w:rPr>
              <w:t>1-1</w:t>
            </w:r>
          </w:p>
        </w:tc>
      </w:tr>
      <w:tr w:rsidR="00000000" w:rsidRPr="00C34425" w14:paraId="27D447F2" w14:textId="77777777" w:rsidTr="001B0047">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9200" w:type="dxa"/>
          </w:tcPr>
          <w:p w14:paraId="56C3FADE" w14:textId="77777777" w:rsidR="00000000" w:rsidRPr="00C34425" w:rsidRDefault="008C498F">
            <w:pPr>
              <w:spacing w:line="0" w:lineRule="atLeast"/>
              <w:ind w:left="640"/>
              <w:rPr>
                <w:rFonts w:ascii="Lato" w:hAnsi="Lato"/>
                <w:w w:val="99"/>
                <w:sz w:val="24"/>
              </w:rPr>
            </w:pPr>
            <w:r w:rsidRPr="00C34425">
              <w:rPr>
                <w:rFonts w:ascii="Lato" w:hAnsi="Lato"/>
                <w:w w:val="99"/>
                <w:sz w:val="24"/>
              </w:rPr>
              <w:t>EDUCATION, LABOR &amp; FAMILY ASSISTANCE ........................................................................</w:t>
            </w:r>
          </w:p>
        </w:tc>
        <w:tc>
          <w:tcPr>
            <w:tcW w:w="440" w:type="dxa"/>
          </w:tcPr>
          <w:p w14:paraId="377BEA32" w14:textId="77777777" w:rsidR="00000000" w:rsidRPr="00C34425" w:rsidRDefault="008C498F">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w w:val="95"/>
                <w:sz w:val="24"/>
              </w:rPr>
            </w:pPr>
            <w:r w:rsidRPr="00C34425">
              <w:rPr>
                <w:rFonts w:ascii="Lato" w:hAnsi="Lato"/>
                <w:w w:val="95"/>
                <w:sz w:val="24"/>
              </w:rPr>
              <w:t>31-1</w:t>
            </w:r>
          </w:p>
        </w:tc>
      </w:tr>
      <w:tr w:rsidR="00000000" w:rsidRPr="00C34425" w14:paraId="239F44C1" w14:textId="77777777" w:rsidTr="001B0047">
        <w:tblPrEx>
          <w:tblCellMar>
            <w:top w:w="0" w:type="dxa"/>
            <w:left w:w="0" w:type="dxa"/>
            <w:bottom w:w="0" w:type="dxa"/>
            <w:right w:w="0" w:type="dxa"/>
          </w:tblCellMar>
        </w:tblPrEx>
        <w:trPr>
          <w:trHeight w:val="586"/>
        </w:trPr>
        <w:tc>
          <w:tcPr>
            <w:cnfStyle w:val="000010000000" w:firstRow="0" w:lastRow="0" w:firstColumn="0" w:lastColumn="0" w:oddVBand="1" w:evenVBand="0" w:oddHBand="0" w:evenHBand="0" w:firstRowFirstColumn="0" w:firstRowLastColumn="0" w:lastRowFirstColumn="0" w:lastRowLastColumn="0"/>
            <w:tcW w:w="9200" w:type="dxa"/>
          </w:tcPr>
          <w:p w14:paraId="15D8E935" w14:textId="77777777" w:rsidR="00000000" w:rsidRPr="00C34425" w:rsidRDefault="008C498F">
            <w:pPr>
              <w:spacing w:line="0" w:lineRule="atLeast"/>
              <w:ind w:left="640"/>
              <w:rPr>
                <w:rFonts w:ascii="Lato" w:hAnsi="Lato"/>
                <w:w w:val="99"/>
                <w:sz w:val="24"/>
              </w:rPr>
            </w:pPr>
            <w:r w:rsidRPr="00C34425">
              <w:rPr>
                <w:rFonts w:ascii="Lato" w:hAnsi="Lato"/>
                <w:w w:val="99"/>
                <w:sz w:val="24"/>
              </w:rPr>
              <w:t>HEALTH &amp; MENTAL HYGIENE .............................................................</w:t>
            </w:r>
            <w:r w:rsidRPr="00C34425">
              <w:rPr>
                <w:rFonts w:ascii="Lato" w:hAnsi="Lato"/>
                <w:w w:val="99"/>
                <w:sz w:val="24"/>
              </w:rPr>
              <w:t>..................................</w:t>
            </w:r>
          </w:p>
        </w:tc>
        <w:tc>
          <w:tcPr>
            <w:tcW w:w="440" w:type="dxa"/>
          </w:tcPr>
          <w:p w14:paraId="3D774502" w14:textId="77777777" w:rsidR="00000000" w:rsidRPr="00C34425" w:rsidRDefault="008C498F">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w w:val="95"/>
                <w:sz w:val="24"/>
              </w:rPr>
            </w:pPr>
            <w:r w:rsidRPr="00C34425">
              <w:rPr>
                <w:rFonts w:ascii="Lato" w:hAnsi="Lato"/>
                <w:w w:val="95"/>
                <w:sz w:val="24"/>
              </w:rPr>
              <w:t>43-1</w:t>
            </w:r>
          </w:p>
        </w:tc>
      </w:tr>
      <w:tr w:rsidR="00000000" w:rsidRPr="00C34425" w14:paraId="48ACBD1E" w14:textId="77777777" w:rsidTr="001B0047">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586"/>
        </w:trPr>
        <w:tc>
          <w:tcPr>
            <w:cnfStyle w:val="000010000000" w:firstRow="0" w:lastRow="0" w:firstColumn="0" w:lastColumn="0" w:oddVBand="1" w:evenVBand="0" w:oddHBand="0" w:evenHBand="0" w:firstRowFirstColumn="0" w:firstRowLastColumn="0" w:lastRowFirstColumn="0" w:lastRowLastColumn="0"/>
            <w:tcW w:w="9200" w:type="dxa"/>
          </w:tcPr>
          <w:p w14:paraId="301D7096" w14:textId="77777777" w:rsidR="00000000" w:rsidRPr="00C34425" w:rsidRDefault="008C498F">
            <w:pPr>
              <w:spacing w:line="0" w:lineRule="atLeast"/>
              <w:ind w:left="640"/>
              <w:rPr>
                <w:rFonts w:ascii="Lato" w:hAnsi="Lato"/>
                <w:sz w:val="24"/>
              </w:rPr>
            </w:pPr>
            <w:r w:rsidRPr="00C34425">
              <w:rPr>
                <w:rFonts w:ascii="Lato" w:hAnsi="Lato"/>
                <w:sz w:val="24"/>
              </w:rPr>
              <w:t>TRANSPORTATION, ECONOMIC DEVELOPMENT &amp; ENVIRONMENTAL CONSERVATION.....</w:t>
            </w:r>
          </w:p>
        </w:tc>
        <w:tc>
          <w:tcPr>
            <w:tcW w:w="440" w:type="dxa"/>
          </w:tcPr>
          <w:p w14:paraId="7475077A" w14:textId="77777777" w:rsidR="00000000" w:rsidRPr="00C34425" w:rsidRDefault="008C498F">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w w:val="95"/>
                <w:sz w:val="24"/>
              </w:rPr>
            </w:pPr>
            <w:r w:rsidRPr="00C34425">
              <w:rPr>
                <w:rFonts w:ascii="Lato" w:hAnsi="Lato"/>
                <w:w w:val="95"/>
                <w:sz w:val="24"/>
              </w:rPr>
              <w:t>53-1</w:t>
            </w:r>
          </w:p>
        </w:tc>
      </w:tr>
      <w:tr w:rsidR="00000000" w:rsidRPr="00C34425" w14:paraId="0C1E6098" w14:textId="77777777" w:rsidTr="001B0047">
        <w:tblPrEx>
          <w:tblCellMar>
            <w:top w:w="0" w:type="dxa"/>
            <w:left w:w="0" w:type="dxa"/>
            <w:bottom w:w="0" w:type="dxa"/>
            <w:right w:w="0" w:type="dxa"/>
          </w:tblCellMar>
        </w:tblPrEx>
        <w:trPr>
          <w:trHeight w:val="586"/>
        </w:trPr>
        <w:tc>
          <w:tcPr>
            <w:cnfStyle w:val="000010000000" w:firstRow="0" w:lastRow="0" w:firstColumn="0" w:lastColumn="0" w:oddVBand="1" w:evenVBand="0" w:oddHBand="0" w:evenHBand="0" w:firstRowFirstColumn="0" w:firstRowLastColumn="0" w:lastRowFirstColumn="0" w:lastRowLastColumn="0"/>
            <w:tcW w:w="9200" w:type="dxa"/>
          </w:tcPr>
          <w:p w14:paraId="25E01406" w14:textId="77777777" w:rsidR="00000000" w:rsidRPr="00C34425" w:rsidRDefault="008C498F">
            <w:pPr>
              <w:spacing w:line="0" w:lineRule="atLeast"/>
              <w:ind w:left="640"/>
              <w:rPr>
                <w:rFonts w:ascii="Lato" w:hAnsi="Lato"/>
                <w:w w:val="99"/>
                <w:sz w:val="24"/>
              </w:rPr>
            </w:pPr>
            <w:r w:rsidRPr="00C34425">
              <w:rPr>
                <w:rFonts w:ascii="Lato" w:hAnsi="Lato"/>
                <w:w w:val="99"/>
                <w:sz w:val="24"/>
              </w:rPr>
              <w:t>DEBT SERVICE .......................................................................................................................</w:t>
            </w:r>
          </w:p>
        </w:tc>
        <w:tc>
          <w:tcPr>
            <w:tcW w:w="440" w:type="dxa"/>
          </w:tcPr>
          <w:p w14:paraId="206CE1C7" w14:textId="77777777" w:rsidR="00000000" w:rsidRPr="00C34425" w:rsidRDefault="008C498F">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w w:val="95"/>
                <w:sz w:val="24"/>
              </w:rPr>
            </w:pPr>
            <w:r w:rsidRPr="00C34425">
              <w:rPr>
                <w:rFonts w:ascii="Lato" w:hAnsi="Lato"/>
                <w:w w:val="95"/>
                <w:sz w:val="24"/>
              </w:rPr>
              <w:t>71-1</w:t>
            </w:r>
          </w:p>
        </w:tc>
      </w:tr>
    </w:tbl>
    <w:p w14:paraId="046C5DC5" w14:textId="77777777" w:rsidR="00000000" w:rsidRPr="00C34425" w:rsidRDefault="008C498F">
      <w:pPr>
        <w:rPr>
          <w:rFonts w:ascii="Lato" w:hAnsi="Lato"/>
          <w:w w:val="95"/>
          <w:sz w:val="24"/>
        </w:rPr>
        <w:sectPr w:rsidR="00000000" w:rsidRPr="00C34425">
          <w:pgSz w:w="12240" w:h="15840"/>
          <w:pgMar w:top="1432" w:right="1280" w:bottom="1440" w:left="1320" w:header="0" w:footer="0" w:gutter="0"/>
          <w:cols w:space="0" w:equalWidth="0">
            <w:col w:w="9640"/>
          </w:cols>
          <w:docGrid w:linePitch="360"/>
        </w:sectPr>
      </w:pPr>
    </w:p>
    <w:p w14:paraId="4C560B08" w14:textId="77777777" w:rsidR="00000000" w:rsidRPr="00C34425" w:rsidRDefault="008C498F">
      <w:pPr>
        <w:spacing w:line="200" w:lineRule="exact"/>
        <w:rPr>
          <w:rFonts w:ascii="Lato" w:eastAsia="Times New Roman" w:hAnsi="Lato"/>
        </w:rPr>
      </w:pPr>
      <w:bookmarkStart w:id="1" w:name="page2"/>
      <w:bookmarkEnd w:id="1"/>
    </w:p>
    <w:p w14:paraId="1BF22227" w14:textId="77777777" w:rsidR="00000000" w:rsidRPr="00C34425" w:rsidRDefault="008C498F">
      <w:pPr>
        <w:spacing w:line="200" w:lineRule="exact"/>
        <w:rPr>
          <w:rFonts w:ascii="Lato" w:eastAsia="Times New Roman" w:hAnsi="Lato"/>
        </w:rPr>
      </w:pPr>
    </w:p>
    <w:p w14:paraId="3314E964" w14:textId="77777777" w:rsidR="00000000" w:rsidRPr="00C34425" w:rsidRDefault="008C498F">
      <w:pPr>
        <w:spacing w:line="200" w:lineRule="exact"/>
        <w:rPr>
          <w:rFonts w:ascii="Lato" w:eastAsia="Times New Roman" w:hAnsi="Lato"/>
        </w:rPr>
      </w:pPr>
    </w:p>
    <w:p w14:paraId="444A7626" w14:textId="77777777" w:rsidR="00000000" w:rsidRPr="00C34425" w:rsidRDefault="008C498F">
      <w:pPr>
        <w:spacing w:line="200" w:lineRule="exact"/>
        <w:rPr>
          <w:rFonts w:ascii="Lato" w:eastAsia="Times New Roman" w:hAnsi="Lato"/>
        </w:rPr>
      </w:pPr>
    </w:p>
    <w:p w14:paraId="77A35AF4" w14:textId="77777777" w:rsidR="00000000" w:rsidRPr="00C34425" w:rsidRDefault="008C498F">
      <w:pPr>
        <w:spacing w:line="200" w:lineRule="exact"/>
        <w:rPr>
          <w:rFonts w:ascii="Lato" w:eastAsia="Times New Roman" w:hAnsi="Lato"/>
        </w:rPr>
      </w:pPr>
    </w:p>
    <w:p w14:paraId="50E549F6" w14:textId="77777777" w:rsidR="00000000" w:rsidRPr="00C34425" w:rsidRDefault="008C498F">
      <w:pPr>
        <w:spacing w:line="200" w:lineRule="exact"/>
        <w:rPr>
          <w:rFonts w:ascii="Lato" w:eastAsia="Times New Roman" w:hAnsi="Lato"/>
        </w:rPr>
      </w:pPr>
    </w:p>
    <w:p w14:paraId="07533E02" w14:textId="77777777" w:rsidR="00000000" w:rsidRPr="00C34425" w:rsidRDefault="008C498F">
      <w:pPr>
        <w:spacing w:line="200" w:lineRule="exact"/>
        <w:rPr>
          <w:rFonts w:ascii="Lato" w:eastAsia="Times New Roman" w:hAnsi="Lato"/>
        </w:rPr>
      </w:pPr>
    </w:p>
    <w:p w14:paraId="1F7E8BD3" w14:textId="77777777" w:rsidR="00000000" w:rsidRPr="00C34425" w:rsidRDefault="008C498F">
      <w:pPr>
        <w:spacing w:line="272" w:lineRule="exact"/>
        <w:rPr>
          <w:rFonts w:ascii="Lato" w:eastAsia="Times New Roman" w:hAnsi="Lato"/>
        </w:rPr>
      </w:pPr>
    </w:p>
    <w:p w14:paraId="54C6E0DD" w14:textId="77777777" w:rsidR="00000000" w:rsidRPr="001B0047" w:rsidRDefault="008C498F">
      <w:pPr>
        <w:spacing w:line="0" w:lineRule="atLeast"/>
        <w:ind w:right="-359"/>
        <w:jc w:val="center"/>
        <w:rPr>
          <w:rFonts w:ascii="Lato" w:hAnsi="Lato"/>
          <w:b/>
          <w:sz w:val="36"/>
          <w:szCs w:val="36"/>
        </w:rPr>
      </w:pPr>
      <w:r w:rsidRPr="001B0047">
        <w:rPr>
          <w:rFonts w:ascii="Lato" w:hAnsi="Lato"/>
          <w:b/>
          <w:sz w:val="36"/>
          <w:szCs w:val="36"/>
        </w:rPr>
        <w:t>2013-14</w:t>
      </w:r>
    </w:p>
    <w:p w14:paraId="6CAD5580" w14:textId="77777777" w:rsidR="00000000" w:rsidRPr="001B0047" w:rsidRDefault="008C498F">
      <w:pPr>
        <w:spacing w:line="0" w:lineRule="atLeast"/>
        <w:ind w:right="-359"/>
        <w:jc w:val="center"/>
        <w:rPr>
          <w:rFonts w:ascii="Lato" w:hAnsi="Lato"/>
          <w:b/>
          <w:sz w:val="36"/>
          <w:szCs w:val="36"/>
        </w:rPr>
      </w:pPr>
      <w:r w:rsidRPr="001B0047">
        <w:rPr>
          <w:rFonts w:ascii="Lato" w:hAnsi="Lato"/>
          <w:b/>
          <w:sz w:val="36"/>
          <w:szCs w:val="36"/>
        </w:rPr>
        <w:t>Assembly Budget Proposal</w:t>
      </w:r>
    </w:p>
    <w:p w14:paraId="50B5F9D3" w14:textId="77777777" w:rsidR="00000000" w:rsidRPr="001B0047" w:rsidRDefault="008C498F">
      <w:pPr>
        <w:spacing w:line="200" w:lineRule="exact"/>
        <w:rPr>
          <w:rFonts w:ascii="Lato" w:eastAsia="Times New Roman" w:hAnsi="Lato"/>
          <w:sz w:val="36"/>
          <w:szCs w:val="36"/>
        </w:rPr>
      </w:pPr>
    </w:p>
    <w:p w14:paraId="703DE3E6" w14:textId="77777777" w:rsidR="00000000" w:rsidRPr="001B0047" w:rsidRDefault="008C498F">
      <w:pPr>
        <w:spacing w:line="200" w:lineRule="exact"/>
        <w:rPr>
          <w:rFonts w:ascii="Lato" w:eastAsia="Times New Roman" w:hAnsi="Lato"/>
          <w:sz w:val="36"/>
          <w:szCs w:val="36"/>
        </w:rPr>
      </w:pPr>
    </w:p>
    <w:p w14:paraId="115CDD01" w14:textId="77777777" w:rsidR="00000000" w:rsidRPr="001B0047" w:rsidRDefault="008C498F">
      <w:pPr>
        <w:spacing w:line="218" w:lineRule="exact"/>
        <w:rPr>
          <w:rFonts w:ascii="Lato" w:eastAsia="Times New Roman" w:hAnsi="Lato"/>
          <w:sz w:val="36"/>
          <w:szCs w:val="36"/>
        </w:rPr>
      </w:pPr>
    </w:p>
    <w:p w14:paraId="329718F3" w14:textId="77777777" w:rsidR="00000000" w:rsidRPr="001B0047" w:rsidRDefault="008C498F" w:rsidP="001B0047">
      <w:pPr>
        <w:spacing w:line="0" w:lineRule="atLeast"/>
        <w:ind w:left="1480"/>
        <w:jc w:val="center"/>
        <w:rPr>
          <w:rFonts w:ascii="Lato" w:hAnsi="Lato"/>
          <w:b/>
          <w:sz w:val="36"/>
          <w:szCs w:val="36"/>
        </w:rPr>
      </w:pPr>
      <w:r w:rsidRPr="001B0047">
        <w:rPr>
          <w:rFonts w:ascii="Lato" w:hAnsi="Lato"/>
          <w:b/>
          <w:sz w:val="36"/>
          <w:szCs w:val="36"/>
        </w:rPr>
        <w:t>Financial Plan Overview</w:t>
      </w:r>
    </w:p>
    <w:p w14:paraId="69A4F4D9" w14:textId="77777777" w:rsidR="00000000" w:rsidRPr="00C34425" w:rsidRDefault="008C498F">
      <w:pPr>
        <w:spacing w:line="0" w:lineRule="atLeast"/>
        <w:ind w:left="1480"/>
        <w:rPr>
          <w:rFonts w:ascii="Lato" w:hAnsi="Lato"/>
          <w:b/>
          <w:sz w:val="68"/>
        </w:rPr>
        <w:sectPr w:rsidR="00000000" w:rsidRPr="00C34425">
          <w:pgSz w:w="12240" w:h="15840"/>
          <w:pgMar w:top="1440" w:right="1440" w:bottom="1440" w:left="1440" w:header="0" w:footer="0" w:gutter="0"/>
          <w:cols w:space="0" w:equalWidth="0">
            <w:col w:w="9360"/>
          </w:cols>
          <w:docGrid w:linePitch="360"/>
        </w:sectPr>
      </w:pPr>
    </w:p>
    <w:p w14:paraId="7852091D" w14:textId="77777777" w:rsidR="00000000" w:rsidRPr="00C34425" w:rsidRDefault="008C498F">
      <w:pPr>
        <w:spacing w:line="0" w:lineRule="atLeast"/>
        <w:rPr>
          <w:rFonts w:ascii="Lato" w:hAnsi="Lato"/>
          <w:b/>
          <w:sz w:val="32"/>
        </w:rPr>
      </w:pPr>
      <w:bookmarkStart w:id="2" w:name="page3"/>
      <w:bookmarkEnd w:id="2"/>
      <w:r w:rsidRPr="00C34425">
        <w:rPr>
          <w:rFonts w:ascii="Lato" w:hAnsi="Lato"/>
          <w:b/>
          <w:sz w:val="32"/>
        </w:rPr>
        <w:lastRenderedPageBreak/>
        <w:t>Financial Plan</w:t>
      </w:r>
    </w:p>
    <w:p w14:paraId="7E348708" w14:textId="77777777" w:rsidR="00000000" w:rsidRPr="00C34425" w:rsidRDefault="008C498F">
      <w:pPr>
        <w:spacing w:line="356" w:lineRule="exact"/>
        <w:rPr>
          <w:rFonts w:ascii="Lato" w:eastAsia="Times New Roman" w:hAnsi="Lato"/>
        </w:rPr>
      </w:pPr>
    </w:p>
    <w:p w14:paraId="402D3485" w14:textId="77777777" w:rsidR="00000000" w:rsidRPr="00C34425" w:rsidRDefault="008C498F">
      <w:pPr>
        <w:spacing w:line="0" w:lineRule="atLeast"/>
        <w:rPr>
          <w:rFonts w:ascii="Lato" w:hAnsi="Lato"/>
          <w:b/>
          <w:sz w:val="24"/>
        </w:rPr>
      </w:pPr>
      <w:r w:rsidRPr="00C34425">
        <w:rPr>
          <w:rFonts w:ascii="Lato" w:hAnsi="Lato"/>
          <w:b/>
          <w:sz w:val="24"/>
        </w:rPr>
        <w:t>All Funds</w:t>
      </w:r>
    </w:p>
    <w:p w14:paraId="21449A79" w14:textId="77777777" w:rsidR="00000000" w:rsidRPr="00C34425" w:rsidRDefault="008C498F">
      <w:pPr>
        <w:spacing w:line="294" w:lineRule="exact"/>
        <w:rPr>
          <w:rFonts w:ascii="Lato" w:eastAsia="Times New Roman" w:hAnsi="Lato"/>
        </w:rPr>
      </w:pPr>
    </w:p>
    <w:p w14:paraId="5FE6EAB9" w14:textId="77777777" w:rsidR="00000000" w:rsidRPr="00C34425" w:rsidRDefault="008C498F">
      <w:pPr>
        <w:spacing w:line="248" w:lineRule="auto"/>
        <w:jc w:val="both"/>
        <w:rPr>
          <w:rFonts w:ascii="Lato" w:hAnsi="Lato"/>
          <w:sz w:val="24"/>
        </w:rPr>
      </w:pPr>
      <w:r w:rsidRPr="00C34425">
        <w:rPr>
          <w:rFonts w:ascii="Lato" w:hAnsi="Lato"/>
          <w:sz w:val="24"/>
        </w:rPr>
        <w:t>The All Funds Budget is the broadest measure of spending; accounting for state unrestricted and restricted funds as well as funds received from the federal go</w:t>
      </w:r>
      <w:r w:rsidRPr="00C34425">
        <w:rPr>
          <w:rFonts w:ascii="Lato" w:hAnsi="Lato"/>
          <w:sz w:val="24"/>
        </w:rPr>
        <w:t>vernment.</w:t>
      </w:r>
    </w:p>
    <w:p w14:paraId="38C7A216" w14:textId="77777777" w:rsidR="00000000" w:rsidRPr="00C34425" w:rsidRDefault="008C498F">
      <w:pPr>
        <w:spacing w:line="273" w:lineRule="exact"/>
        <w:rPr>
          <w:rFonts w:ascii="Lato" w:eastAsia="Times New Roman" w:hAnsi="Lato"/>
        </w:rPr>
      </w:pPr>
    </w:p>
    <w:p w14:paraId="5DA1E887" w14:textId="77777777" w:rsidR="00000000" w:rsidRPr="00C34425" w:rsidRDefault="008C498F">
      <w:pPr>
        <w:spacing w:line="243" w:lineRule="auto"/>
        <w:jc w:val="both"/>
        <w:rPr>
          <w:rFonts w:ascii="Lato" w:hAnsi="Lato"/>
          <w:sz w:val="24"/>
        </w:rPr>
      </w:pPr>
      <w:r w:rsidRPr="00C34425">
        <w:rPr>
          <w:rFonts w:ascii="Lato" w:hAnsi="Lato"/>
          <w:sz w:val="24"/>
        </w:rPr>
        <w:t>The Assembly proposes an All Funds Budget of $141.96 billion for State Fiscal Year (SFY) 2013-14. This is $901 million higher than the Executive proposal. The Assembly Budget is $6.3 billion over the projected spending level of $135.6 billion fo</w:t>
      </w:r>
      <w:r w:rsidRPr="00C34425">
        <w:rPr>
          <w:rFonts w:ascii="Lato" w:hAnsi="Lato"/>
          <w:sz w:val="24"/>
        </w:rPr>
        <w:t>r SFY 2012-13, or growth of 4.7 percent.</w:t>
      </w:r>
    </w:p>
    <w:p w14:paraId="27626846" w14:textId="77777777" w:rsidR="00000000" w:rsidRPr="00C34425" w:rsidRDefault="008C498F">
      <w:pPr>
        <w:spacing w:line="200" w:lineRule="exact"/>
        <w:rPr>
          <w:rFonts w:ascii="Lato" w:eastAsia="Times New Roman" w:hAnsi="Lato"/>
        </w:rPr>
      </w:pPr>
    </w:p>
    <w:p w14:paraId="0547081F" w14:textId="77777777" w:rsidR="00000000" w:rsidRPr="00C34425" w:rsidRDefault="008C498F">
      <w:pPr>
        <w:spacing w:line="372" w:lineRule="exact"/>
        <w:rPr>
          <w:rFonts w:ascii="Lato" w:eastAsia="Times New Roman" w:hAnsi="Lato"/>
        </w:rPr>
      </w:pPr>
    </w:p>
    <w:p w14:paraId="110F33B4" w14:textId="77777777" w:rsidR="00000000" w:rsidRPr="00C34425" w:rsidRDefault="008C498F">
      <w:pPr>
        <w:spacing w:line="0" w:lineRule="atLeast"/>
        <w:ind w:right="-19"/>
        <w:jc w:val="center"/>
        <w:rPr>
          <w:rFonts w:ascii="Lato" w:hAnsi="Lato"/>
          <w:b/>
          <w:sz w:val="22"/>
        </w:rPr>
      </w:pPr>
      <w:r w:rsidRPr="00C34425">
        <w:rPr>
          <w:rFonts w:ascii="Lato" w:hAnsi="Lato"/>
          <w:b/>
          <w:sz w:val="22"/>
        </w:rPr>
        <w:t>Table 1</w:t>
      </w:r>
    </w:p>
    <w:p w14:paraId="0F3F3AD7" w14:textId="7846A946" w:rsidR="00000000" w:rsidRPr="00C34425" w:rsidRDefault="00C34425">
      <w:pPr>
        <w:spacing w:line="20" w:lineRule="exact"/>
        <w:rPr>
          <w:rFonts w:ascii="Lato" w:eastAsia="Times New Roman" w:hAnsi="Lato"/>
        </w:rPr>
      </w:pPr>
      <w:r w:rsidRPr="001B0047">
        <w:rPr>
          <w:rFonts w:ascii="Lato" w:hAnsi="Lato"/>
          <w:b/>
          <w:noProof/>
          <w:color w:val="000000" w:themeColor="text1"/>
          <w:sz w:val="22"/>
        </w:rPr>
        <mc:AlternateContent>
          <mc:Choice Requires="wps">
            <w:drawing>
              <wp:anchor distT="0" distB="0" distL="114300" distR="114300" simplePos="0" relativeHeight="251607040" behindDoc="1" locked="0" layoutInCell="1" allowOverlap="1" wp14:anchorId="3E1D3541" wp14:editId="09E0C24A">
                <wp:simplePos x="0" y="0"/>
                <wp:positionH relativeFrom="column">
                  <wp:posOffset>11430</wp:posOffset>
                </wp:positionH>
                <wp:positionV relativeFrom="paragraph">
                  <wp:posOffset>15240</wp:posOffset>
                </wp:positionV>
                <wp:extent cx="5934075" cy="367030"/>
                <wp:effectExtent l="0" t="0" r="28575" b="1397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67030"/>
                        </a:xfrm>
                        <a:prstGeom prst="rect">
                          <a:avLst/>
                        </a:prstGeom>
                        <a:solidFill>
                          <a:schemeClr val="bg1">
                            <a:lumMod val="65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02CAC" id="Rectangle 2" o:spid="_x0000_s1026" style="position:absolute;margin-left:.9pt;margin-top:1.2pt;width:467.25pt;height:2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1VOgIAAGEEAAAOAAAAZHJzL2Uyb0RvYy54bWysVNtu2zAMfR+wfxD0vtq59WLUKYp0HQZ0&#10;W7FuH8DIsi1Mt1FKnO7rS8lJlm5vw/wgiCJ1dHhI+vpmZzTbSgzK2ZpPzkrOpBWuUbar+fdv9+8u&#10;OQsRbAPaWVnzZxn4zfLtm+vBV3LqeqcbiYxAbKgGX/M+Rl8VRRC9NBDOnJeWnK1DA5FM7IoGYSB0&#10;o4tpWZ4Xg8PGoxMyBDq9G518mfHbVor4pW2DjEzXnLjFvGJe12ktltdQdQi+V2JPA/6BhQFl6dEj&#10;1B1EYBtUf0EZJdAF18Yz4Uzh2lYJmXOgbCblH9k89eBlzoXECf4oU/h/sOLz9hGZaqh2JeljwVCR&#10;vpJsYDst2TQJNPhQUdyTf8SUYvAPTvwIzLpVT1HyFtENvYSGaE1SfPHqQjICXWXr4ZNrCB020WWt&#10;di2aBEgqsF0uyfOxJHIXmaDDxdVsXl4sOBPkm51flLNcswKqw22PIX6QzrC0qTkS94wO24cQExuo&#10;DiGZvdOquVdaZyO1mVxpZFugBll3k3xVbwxRHc/OFyUJM+LkrkzhGTWcImnLhppfLaaLjPDKF7Bb&#10;H9+4z98B8BTCqEijoJWp+SW9Ob4KVVL2vW2IAVQRlB73lJW2e6mTumOV1q55JqXRjX1Oc0mb3uEv&#10;zgbq8ZqHnxtAyZn+aKlaV5P5PA1FNuaLiykZeOpZn3rACoKqeeRs3K7iOEgbj6rr6aVRPetuqcKt&#10;yuKn6o+s9mSpj7N6+5lLg3Jq56jff4blCwAAAP//AwBQSwMEFAAGAAgAAAAhAGdyb3XaAAAABgEA&#10;AA8AAABkcnMvZG93bnJldi54bWxMzkFLw0AQBeC74H9YRvBmd5uUEGM2RZTiTWgrnrfZaTY0Oxuy&#10;2zb66x1Peny84c1Xr2c/iAtOsQ+kYblQIJDaYHvqNHzsNw8liJgMWTMEQg1fGGHd3N7UprLhSlu8&#10;7FIneIRiZTS4lMZKytg69CYuwojE3TFM3iSOUyftZK487geZKVVIb3riD86M+OKwPe3OXoOK369Z&#10;O64+39KGnH0vt/mxnLW+v5ufn0AknNPfMfzymQ4Nmw7hTDaKgTPDk4ZsBYLbx7zIQRw0FCoD2dTy&#10;P7/5AQAA//8DAFBLAQItABQABgAIAAAAIQC2gziS/gAAAOEBAAATAAAAAAAAAAAAAAAAAAAAAABb&#10;Q29udGVudF9UeXBlc10ueG1sUEsBAi0AFAAGAAgAAAAhADj9If/WAAAAlAEAAAsAAAAAAAAAAAAA&#10;AAAALwEAAF9yZWxzLy5yZWxzUEsBAi0AFAAGAAgAAAAhAFPATVU6AgAAYQQAAA4AAAAAAAAAAAAA&#10;AAAALgIAAGRycy9lMm9Eb2MueG1sUEsBAi0AFAAGAAgAAAAhAGdyb3XaAAAABgEAAA8AAAAAAAAA&#10;AAAAAAAAlAQAAGRycy9kb3ducmV2LnhtbFBLBQYAAAAABAAEAPMAAACbBQAAAAA=&#10;" fillcolor="#a5a5a5 [2092]" strokecolor="white"/>
            </w:pict>
          </mc:Fallback>
        </mc:AlternateContent>
      </w:r>
      <w:r w:rsidRPr="00C34425">
        <w:rPr>
          <w:rFonts w:ascii="Lato" w:hAnsi="Lato"/>
          <w:b/>
          <w:noProof/>
          <w:sz w:val="22"/>
        </w:rPr>
        <mc:AlternateContent>
          <mc:Choice Requires="wps">
            <w:drawing>
              <wp:anchor distT="0" distB="0" distL="114300" distR="114300" simplePos="0" relativeHeight="251608064" behindDoc="1" locked="0" layoutInCell="1" allowOverlap="1" wp14:anchorId="0190D0D0" wp14:editId="61B9578F">
                <wp:simplePos x="0" y="0"/>
                <wp:positionH relativeFrom="column">
                  <wp:posOffset>635</wp:posOffset>
                </wp:positionH>
                <wp:positionV relativeFrom="paragraph">
                  <wp:posOffset>-1270</wp:posOffset>
                </wp:positionV>
                <wp:extent cx="0" cy="2286000"/>
                <wp:effectExtent l="10160" t="8255" r="8890" b="10795"/>
                <wp:wrapNone/>
                <wp:docPr id="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029A" id="Line 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0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A0yQEAAIQDAAAOAAAAZHJzL2Uyb0RvYy54bWysU8Fu2zAMvQ/YPwi6L3Y8oGuNOD0k6y7Z&#10;FqDdBzCSbAuTRUFSYufvR8lJunW3YT4Iokg+Pj7Sq8dpMOykfNBoG75clJwpK1Bq2zX8x8vTh3vO&#10;QgQrwaBVDT+rwB/X79+tRlerCns0UnlGIDbUo2t4H6OriyKIXg0QFuiUJWeLfoBIpu8K6WEk9MEU&#10;VVneFSN66TwKFQK9bmcnX2f8tlUifm/boCIzDSduMZ8+n4d0FusV1J0H12txoQH/wGIAbanoDWoL&#10;EdjR67+gBi08BmzjQuBQYNtqoXIP1M2yfNPNcw9O5V5InOBuMoX/Byu+nfaeadnwhwfOLAw0o522&#10;in1M0owu1BSxsXufmhOTfXY7FD8Ds7jpwXYqU3w5O0pbpozij5RkBEcFDuNXlBQDx4hZp6n1Q4Ik&#10;BdiUx3G+jUNNkYn5UdBrVd3flWUeVQH1NdH5EL8oHFi6NNwQ5wwMp12IiQjU15BUx+KTNiZP21g2&#10;EtvqE2EmV0CjZfJmw3eHjfHsBGlh8pfbehOWoLcQ+jkuI8yr5PFoZS7TK5CfL/cI2sx3omXsRaak&#10;zKzxAeV576/y0agz/8tapl363c7Zrz/P+hcAAAD//wMAUEsDBBQABgAIAAAAIQCPVLFj2QAAAAMB&#10;AAAPAAAAZHJzL2Rvd25yZXYueG1sTI7BTsJAFEX3JvzD5JG4g6k1ai2dEqMhRMMGMHH76Dw61c6b&#10;0hmg/r2DG13e3JtzTzEfbCtO1PvGsYKbaQKCuHK64VrB+3YxyUD4gKyxdUwKvsnDvBxdFZhrd+Y1&#10;nTahFhHCPkcFJoQul9JXhiz6qeuIY7d3vcUQY19L3eM5wm0r0yS5lxYbjg8GO3o2VH1tjlYBvizX&#10;4SNL3x6aV7P63C4OS5MdlLoeD08zEIGG8DeGi35UhzI67dyRtRftJYugYJKC+C3FTsHt3WMGsizk&#10;f/fyBwAA//8DAFBLAQItABQABgAIAAAAIQC2gziS/gAAAOEBAAATAAAAAAAAAAAAAAAAAAAAAABb&#10;Q29udGVudF9UeXBlc10ueG1sUEsBAi0AFAAGAAgAAAAhADj9If/WAAAAlAEAAAsAAAAAAAAAAAAA&#10;AAAALwEAAF9yZWxzLy5yZWxzUEsBAi0AFAAGAAgAAAAhAOiucDTJAQAAhAMAAA4AAAAAAAAAAAAA&#10;AAAALgIAAGRycy9lMm9Eb2MueG1sUEsBAi0AFAAGAAgAAAAhAI9UsWPZAAAAAwEAAA8AAAAAAAAA&#10;AAAAAAAAIwQAAGRycy9kb3ducmV2LnhtbFBLBQYAAAAABAAEAPMAAAApBQAAAAA=&#10;" strokeweight="1pt"/>
            </w:pict>
          </mc:Fallback>
        </mc:AlternateContent>
      </w:r>
      <w:r w:rsidRPr="00C34425">
        <w:rPr>
          <w:rFonts w:ascii="Lato" w:hAnsi="Lato"/>
          <w:b/>
          <w:noProof/>
          <w:sz w:val="22"/>
        </w:rPr>
        <mc:AlternateContent>
          <mc:Choice Requires="wps">
            <w:drawing>
              <wp:anchor distT="0" distB="0" distL="114300" distR="114300" simplePos="0" relativeHeight="251609088" behindDoc="1" locked="0" layoutInCell="1" allowOverlap="1" wp14:anchorId="2BA77901" wp14:editId="3AFAEDA7">
                <wp:simplePos x="0" y="0"/>
                <wp:positionH relativeFrom="column">
                  <wp:posOffset>5715</wp:posOffset>
                </wp:positionH>
                <wp:positionV relativeFrom="paragraph">
                  <wp:posOffset>-1270</wp:posOffset>
                </wp:positionV>
                <wp:extent cx="0" cy="2286000"/>
                <wp:effectExtent l="5715" t="8255" r="13335" b="10795"/>
                <wp:wrapNone/>
                <wp:docPr id="9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04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7F38" id="Line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ZMywEAAIQDAAAOAAAAZHJzL2Uyb0RvYy54bWysU8GO0zAQvSPxD5bvNGlZLUvUdA8ty6VA&#10;pV0+YGo7iYXtsWy3af+esdOWBW6IHCyPZ+bNmzeT5ePJGnZUIWp0LZ/Pas6UEyi161v+/eXp3QNn&#10;MYGTYNCplp9V5I+rt2+Wo2/UAgc0UgVGIC42o2/5kJJvqiqKQVmIM/TKkbPDYCGRGfpKBhgJ3Zpq&#10;Udf31YhB+oBCxUivm8nJVwW/65RI37ouqsRMy4lbKmco5z6f1WoJTR/AD1pcaMA/sLCgHRW9QW0g&#10;ATsE/ReU1SJgxC7NBNoKu04LVXqgbub1H908D+BV6YXEif4mU/x/sOLrcReYli3/SJNyYGlGW+0U&#10;u8vSjD42FLF2u5CbEyf37LcofkTmcD2A61Wh+HL2lDbPGdVvKdmIngrsxy8oKQYOCYtOpy7YDEkK&#10;sFMZx/k2DnVKTEyPgl4Xi4f7ui6jqqC5JvoQ02eFluVLyw1xLsBw3MaUiUBzDcl1HD5pY8q0jWMj&#10;sa3vPrwvGRGNltmb42Lo92sT2BHywpSvtEWe12EZegNxmOKKa1qlgAcnS5lBgfx0uSfQZroTLeMu&#10;MmVlJo33KM+7cJWPRl34X9Yy79Jru2T/+nlWPwEAAP//AwBQSwMEFAAGAAgAAAAhAGeuATLbAAAA&#10;AwEAAA8AAABkcnMvZG93bnJldi54bWxMjk1PwzAQRO9I/Adrkbig1qYVKA1xqvJ1ohJqi+DqxksS&#10;iNfBdtvAr2c50eNoRm9eMR9cJ/YYYutJw+VYgUCqvG2p1vCyeRxlIGIyZE3nCTV8Y4R5eXpSmNz6&#10;A61wv061YAjF3GhoUupzKWPVoDNx7Hsk7t59cCZxDLW0wRwY7jo5UepaOtMSPzSmx7sGq8/1zmn4&#10;8s8Xq7f7QT1Mn25fl2GRqZ+PqPX52bC4AZFwSP9j+NNndSjZaet3ZKPoNMx4p2E0AcElh62G6dUs&#10;A1kW8ti9/AUAAP//AwBQSwECLQAUAAYACAAAACEAtoM4kv4AAADhAQAAEwAAAAAAAAAAAAAAAAAA&#10;AAAAW0NvbnRlbnRfVHlwZXNdLnhtbFBLAQItABQABgAIAAAAIQA4/SH/1gAAAJQBAAALAAAAAAAA&#10;AAAAAAAAAC8BAABfcmVscy8ucmVsc1BLAQItABQABgAIAAAAIQCFrhZMywEAAIQDAAAOAAAAAAAA&#10;AAAAAAAAAC4CAABkcnMvZTJvRG9jLnhtbFBLAQItABQABgAIAAAAIQBnrgEy2wAAAAMBAAAPAAAA&#10;AAAAAAAAAAAAACUEAABkcnMvZG93bnJldi54bWxQSwUGAAAAAAQABADzAAAALQUAAAAA&#10;" strokeweight=".29092mm"/>
            </w:pict>
          </mc:Fallback>
        </mc:AlternateContent>
      </w:r>
      <w:r w:rsidRPr="00C34425">
        <w:rPr>
          <w:rFonts w:ascii="Lato" w:hAnsi="Lato"/>
          <w:b/>
          <w:noProof/>
          <w:sz w:val="22"/>
        </w:rPr>
        <mc:AlternateContent>
          <mc:Choice Requires="wps">
            <w:drawing>
              <wp:anchor distT="0" distB="0" distL="114300" distR="114300" simplePos="0" relativeHeight="251610112" behindDoc="1" locked="0" layoutInCell="1" allowOverlap="1" wp14:anchorId="52D9F31B" wp14:editId="15140CA7">
                <wp:simplePos x="0" y="0"/>
                <wp:positionH relativeFrom="column">
                  <wp:posOffset>5944235</wp:posOffset>
                </wp:positionH>
                <wp:positionV relativeFrom="paragraph">
                  <wp:posOffset>-1270</wp:posOffset>
                </wp:positionV>
                <wp:extent cx="0" cy="2286000"/>
                <wp:effectExtent l="10160" t="8255" r="8890" b="1079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0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7220" id="Line 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05pt,-.1pt" to="468.0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83zAEAAIQDAAAOAAAAZHJzL2Uyb0RvYy54bWysU01v2zAMvQ/YfxB0X+wEXT+MOD0k6y7Z&#10;FqDdD2Ak2RYqi4KkxM6/HyUnabfdhvkgiCL5+PhILx/H3rCj8kGjrfl8VnKmrECpbVvzny9Pn+45&#10;CxGsBINW1fykAn9cffywHFylFtihkcozArGhGlzNuxhdVRRBdKqHMEOnLDkb9D1EMn1bSA8Dofem&#10;WJTlbTGgl86jUCHQ62Zy8lXGbxol4o+mCSoyU3PiFvPp87lPZ7FaQtV6cJ0WZxrwDyx60JaKXqE2&#10;EIEdvP4LqtfCY8AmzgT2BTaNFir3QN3Myz+6ee7AqdwLiRPcVabw/2DF9+POMy1r/nDHmYWeZrTV&#10;VrHPSZrBhYoi1nbnU3NitM9ui+I1MIvrDmyrMsWXk6O0ecoofktJRnBUYD98Q0kxcIiYdRob3ydI&#10;UoCNeRyn6zjUGJmYHgW9Lhb3t2WZR1VAdUl0PsSvCnuWLjU3xDkDw3EbYiIC1SUk1bH4pI3J0zaW&#10;DcS2vLl7yBkBjZbJm+KCb/dr49kR0sLkL7dFnvdhCXoDoZvismtaJY8HK3OZToH8cr5H0Ga6Ey1j&#10;zzIlZSaN9yhPO3+Rj0ad+Z/XMu3Seztnv/08q18AAAD//wMAUEsDBBQABgAIAAAAIQCplQq73wAA&#10;AAkBAAAPAAAAZHJzL2Rvd25yZXYueG1sTI/RSsNAFETfBf9huYIv0m6aYtrE3BRRFCmCtPUDbrO3&#10;STS7G7LbNP17t/igj8MMM2fy1ahbMXDvGmsQZtMIBJvSqsZUCJ+7l8kShPNkFLXWMMKZHayK66uc&#10;MmVPZsPD1lcilBiXEULtfZdJ6cqaNbmp7dgE72B7TT7IvpKqp1Mo162MoyiRmhoTFmrq+Knm8nt7&#10;1Aib9WvyTN374vyRDl8u1snd4W2NeHszPj6A8Dz6vzBc8AM6FIFpb49GOdEipPNkFqIIkxhE8H/1&#10;HmF+ny5BFrn8/6D4AQAA//8DAFBLAQItABQABgAIAAAAIQC2gziS/gAAAOEBAAATAAAAAAAAAAAA&#10;AAAAAAAAAABbQ29udGVudF9UeXBlc10ueG1sUEsBAi0AFAAGAAgAAAAhADj9If/WAAAAlAEAAAsA&#10;AAAAAAAAAAAAAAAALwEAAF9yZWxzLy5yZWxzUEsBAi0AFAAGAAgAAAAhAMhmrzfMAQAAhAMAAA4A&#10;AAAAAAAAAAAAAAAALgIAAGRycy9lMm9Eb2MueG1sUEsBAi0AFAAGAAgAAAAhAKmVCrvfAAAACQEA&#10;AA8AAAAAAAAAAAAAAAAAJgQAAGRycy9kb3ducmV2LnhtbFBLBQYAAAAABAAEAPMAAAAyBQAAAAA=&#10;" strokeweight=".29108mm"/>
            </w:pict>
          </mc:Fallback>
        </mc:AlternateContent>
      </w:r>
      <w:r w:rsidRPr="00C34425">
        <w:rPr>
          <w:rFonts w:ascii="Lato" w:hAnsi="Lato"/>
          <w:b/>
          <w:noProof/>
          <w:sz w:val="22"/>
        </w:rPr>
        <mc:AlternateContent>
          <mc:Choice Requires="wps">
            <w:drawing>
              <wp:anchor distT="0" distB="0" distL="114300" distR="114300" simplePos="0" relativeHeight="251611136" behindDoc="1" locked="0" layoutInCell="1" allowOverlap="1" wp14:anchorId="0E502CB0" wp14:editId="1264E510">
                <wp:simplePos x="0" y="0"/>
                <wp:positionH relativeFrom="column">
                  <wp:posOffset>-5080</wp:posOffset>
                </wp:positionH>
                <wp:positionV relativeFrom="paragraph">
                  <wp:posOffset>6350</wp:posOffset>
                </wp:positionV>
                <wp:extent cx="5954395" cy="0"/>
                <wp:effectExtent l="13970" t="15875" r="13335" b="12700"/>
                <wp:wrapNone/>
                <wp:docPr id="9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168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8E1EB" id="Line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46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szAEAAIQDAAAOAAAAZHJzL2Uyb0RvYy54bWysU8GO2jAQvVfqP1i+l4RtQRAR9gDdXmiL&#10;tNsPGGwnsep4LNsQ+PuOHWC37a1qDpbHM/PmzZvJ6vHcG3ZSPmi0NZ9OSs6UFSi1bWv+4+Xpw4Kz&#10;EMFKMGhVzS8q8Mf1+3erwVXqATs0UnlGIDZUg6t5F6OriiKITvUQJuiUJWeDvodIpm8L6WEg9N4U&#10;D2U5Lwb00nkUKgR63Y5Ovs74TaNE/N40QUVmak7cYj59Pg/pLNYrqFoPrtPiSgP+gUUP2lLRO9QW&#10;IrCj139B9Vp4DNjEicC+wKbRQuUeqJtp+Uc3zx04lXshcYK7yxT+H6z4dtp7pmXNl3POLPQ0o522&#10;is2TNIMLFUVs7N6n5sTZPrsdip+BWdx0YFuVKb5cHKVNU0bxW0oygqMCh+ErSoqBY8Ss07nxfYIk&#10;Bdg5j+NyH4c6Rybocbacffq4nHEmbr4Cqlui8yF+UdizdKm5Ic4ZGE67EBMRqG4hqY7FJ21Mnrax&#10;bCC280W5yBkBjZbJm+KCbw8b49kJ0sLkL7dFnrdhCXoLoRvjsmtcJY9HK3OZToH8fL1H0Ga8Ey1j&#10;rzIlZUaNDygve3+Tj0ad+V/XMu3SWztnv/48618AAAD//wMAUEsDBBQABgAIAAAAIQCEVGDz2wAA&#10;AAUBAAAPAAAAZHJzL2Rvd25yZXYueG1sTI/NTsMwEITvSLyDtZW4IOrwo4iEOBUK6oEbpJUqbm68&#10;xKHxOordNLw9Wy5wnJ3VzDfFana9mHAMnScFt8sEBFLjTUetgu1mffMIIkRNRveeUME3BliVlxeF&#10;zo0/0TtOdWwFh1DItQIb45BLGRqLToelH5DY+/Sj05Hl2Eoz6hOHu17eJUkqne6IG6wesLLYHOqj&#10;U5Bk1+ajmtzXS2Xr3dvDuntNd5VSV4v5+QlExDn+PcMZn9GhZKa9P5IJoldwBo985kHsZvdpBmL/&#10;q2VZyP/05Q8AAAD//wMAUEsBAi0AFAAGAAgAAAAhALaDOJL+AAAA4QEAABMAAAAAAAAAAAAAAAAA&#10;AAAAAFtDb250ZW50X1R5cGVzXS54bWxQSwECLQAUAAYACAAAACEAOP0h/9YAAACUAQAACwAAAAAA&#10;AAAAAAAAAAAvAQAAX3JlbHMvLnJlbHNQSwECLQAUAAYACAAAACEABaPz7MwBAACEAwAADgAAAAAA&#10;AAAAAAAAAAAuAgAAZHJzL2Uyb0RvYy54bWxQSwECLQAUAAYACAAAACEAhFRg89sAAAAFAQAADwAA&#10;AAAAAAAAAAAAAAAmBAAAZHJzL2Rvd25yZXYueG1sUEsFBgAAAAAEAAQA8wAAAC4FAAAAAA==&#10;" strokeweight=".46689mm"/>
            </w:pict>
          </mc:Fallback>
        </mc:AlternateContent>
      </w:r>
      <w:r w:rsidRPr="00C34425">
        <w:rPr>
          <w:rFonts w:ascii="Lato" w:hAnsi="Lato"/>
          <w:b/>
          <w:noProof/>
          <w:sz w:val="22"/>
        </w:rPr>
        <mc:AlternateContent>
          <mc:Choice Requires="wps">
            <w:drawing>
              <wp:anchor distT="0" distB="0" distL="114300" distR="114300" simplePos="0" relativeHeight="251612160" behindDoc="1" locked="0" layoutInCell="1" allowOverlap="1" wp14:anchorId="34CF1DE0" wp14:editId="0BCC7B50">
                <wp:simplePos x="0" y="0"/>
                <wp:positionH relativeFrom="column">
                  <wp:posOffset>10795</wp:posOffset>
                </wp:positionH>
                <wp:positionV relativeFrom="paragraph">
                  <wp:posOffset>2267585</wp:posOffset>
                </wp:positionV>
                <wp:extent cx="0" cy="17145"/>
                <wp:effectExtent l="10795" t="10160" r="8255" b="10795"/>
                <wp:wrapNone/>
                <wp:docPr id="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AA9C" id="Line 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78.55pt" to=".8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QxQEAAH4DAAAOAAAAZHJzL2Uyb0RvYy54bWysU02P0zAQvSPxHyzfaZoVy0LUdA8ty6VA&#10;pV1+wNR2EgvbY9luk/57xk637MINkYPl+Xrz5o2zup+sYScVokbX8nqx5Ew5gVK7vuU/nh7efeQs&#10;JnASDDrV8rOK/H799s1q9I26wQGNVIERiIvN6Fs+pOSbqopiUBbiAr1yFOwwWEhkhr6SAUZCt6a6&#10;WS4/VCMG6QMKFSN5t3OQrwt+1ymRvnddVImZlhO3VM5QzkM+q/UKmj6AH7S40IB/YGFBO2p6hdpC&#10;AnYM+i8oq0XAiF1aCLQVdp0WqsxA09TLP6Z5HMCrMguJE/1Vpvj/YMW30z4wLVv+6ZYzB5Z2tNNO&#10;sbsszehjQxkbtw95ODG5R79D8TMyh5sBXK8Kxaezp7I6V1SvSrIRPTU4jF9RUg4cExadpi7YDEkK&#10;sKms43xdh5oSE7NTkLe+q9/fFmxonst8iOmLQsvypeWGGBdYOO1iyjSgeU7JXRw+aGPKro1jY+6U&#10;3RGNljlSjNAfNiawE+SnUr5L01dpGXYLcZjzSiinQRPw6GS5DQrk58s9gTbznSgZdxEoazKre0B5&#10;3ofMOGtFSy7cLw8yv6KXdsn6/dusfwEAAP//AwBQSwMEFAAGAAgAAAAhAC7AheXaAAAABwEAAA8A&#10;AABkcnMvZG93bnJldi54bWxMjsFOwzAQRO9I/IO1SNyoHSraEuJUqIgLIKEGJDhuY5Ok2Osodtvw&#10;92xOcHya0cwr1qN34miH2AXSkM0UCEt1MB01Gt7fHq9WIGJCMugCWQ0/NsK6PD8rMDfhRFt7rFIj&#10;eIRijhralPpcyli31mOchd4SZ19h8JgYh0aaAU887p28VmohPXbEDy32dtPa+rs6eA3q9XnxKV82&#10;+/3H08NW4bxyKqu0vrwY7+9AJDumvzJM+qwOJTvtwoFMFI55yUUN85tlBmLKmXcT365AloX871/+&#10;AgAA//8DAFBLAQItABQABgAIAAAAIQC2gziS/gAAAOEBAAATAAAAAAAAAAAAAAAAAAAAAABbQ29u&#10;dGVudF9UeXBlc10ueG1sUEsBAi0AFAAGAAgAAAAhADj9If/WAAAAlAEAAAsAAAAAAAAAAAAAAAAA&#10;LwEAAF9yZWxzLy5yZWxzUEsBAi0AFAAGAAgAAAAhAGn/rNDFAQAAfgMAAA4AAAAAAAAAAAAAAAAA&#10;LgIAAGRycy9lMm9Eb2MueG1sUEsBAi0AFAAGAAgAAAAhAC7AheXaAAAABwEAAA8AAAAAAAAAAAAA&#10;AAAAHwQAAGRycy9kb3ducmV2LnhtbFBLBQYAAAAABAAEAPMAAAAmBQAAAAA=&#10;" strokeweight="0"/>
            </w:pict>
          </mc:Fallback>
        </mc:AlternateContent>
      </w:r>
    </w:p>
    <w:p w14:paraId="07C0F14C" w14:textId="77777777" w:rsidR="00000000" w:rsidRPr="00C34425" w:rsidRDefault="008C498F">
      <w:pPr>
        <w:spacing w:line="55" w:lineRule="exact"/>
        <w:rPr>
          <w:rFonts w:ascii="Lato" w:eastAsia="Times New Roman" w:hAnsi="Lato"/>
        </w:rPr>
      </w:pPr>
    </w:p>
    <w:p w14:paraId="0FF5A403" w14:textId="77777777" w:rsidR="00000000" w:rsidRPr="00C34425" w:rsidRDefault="008C498F">
      <w:pPr>
        <w:spacing w:line="0" w:lineRule="atLeast"/>
        <w:ind w:right="-19"/>
        <w:jc w:val="center"/>
        <w:rPr>
          <w:rFonts w:ascii="Lato" w:hAnsi="Lato"/>
          <w:b/>
          <w:color w:val="FFFFFF"/>
          <w:sz w:val="21"/>
        </w:rPr>
      </w:pPr>
      <w:r w:rsidRPr="00C34425">
        <w:rPr>
          <w:rFonts w:ascii="Lato" w:hAnsi="Lato"/>
          <w:b/>
          <w:color w:val="FFFFFF"/>
          <w:sz w:val="21"/>
        </w:rPr>
        <w:t>NYS Assembly Disbursements - Difference from Executive</w:t>
      </w:r>
    </w:p>
    <w:p w14:paraId="5DA1D1CB" w14:textId="77777777" w:rsidR="00000000" w:rsidRPr="00C34425" w:rsidRDefault="008C498F">
      <w:pPr>
        <w:spacing w:line="6" w:lineRule="exact"/>
        <w:rPr>
          <w:rFonts w:ascii="Lato" w:eastAsia="Times New Roman" w:hAnsi="Lato"/>
        </w:rPr>
      </w:pPr>
    </w:p>
    <w:p w14:paraId="23FA3642" w14:textId="77777777" w:rsidR="00000000" w:rsidRPr="00C34425" w:rsidRDefault="008C498F">
      <w:pPr>
        <w:spacing w:line="0" w:lineRule="atLeast"/>
        <w:ind w:right="-19"/>
        <w:jc w:val="center"/>
        <w:rPr>
          <w:rFonts w:ascii="Lato" w:hAnsi="Lato"/>
          <w:b/>
          <w:color w:val="FFFFFF"/>
          <w:sz w:val="21"/>
        </w:rPr>
      </w:pPr>
      <w:r w:rsidRPr="00C34425">
        <w:rPr>
          <w:rFonts w:ascii="Lato" w:hAnsi="Lato"/>
          <w:b/>
          <w:color w:val="FFFFFF"/>
          <w:sz w:val="21"/>
        </w:rPr>
        <w:t>($ in Millions)</w:t>
      </w:r>
    </w:p>
    <w:p w14:paraId="51004FD4" w14:textId="77777777" w:rsidR="00000000" w:rsidRPr="00C34425" w:rsidRDefault="008C498F">
      <w:pPr>
        <w:spacing w:line="25"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060"/>
        <w:gridCol w:w="1640"/>
        <w:gridCol w:w="1500"/>
        <w:gridCol w:w="1200"/>
        <w:gridCol w:w="1040"/>
        <w:gridCol w:w="1000"/>
        <w:gridCol w:w="900"/>
      </w:tblGrid>
      <w:tr w:rsidR="00000000" w:rsidRPr="00C34425" w14:paraId="2D563B37" w14:textId="77777777">
        <w:trPr>
          <w:trHeight w:val="233"/>
        </w:trPr>
        <w:tc>
          <w:tcPr>
            <w:tcW w:w="2060" w:type="dxa"/>
            <w:shd w:val="clear" w:color="auto" w:fill="auto"/>
            <w:vAlign w:val="bottom"/>
          </w:tcPr>
          <w:p w14:paraId="1403474B" w14:textId="77777777" w:rsidR="00000000" w:rsidRPr="00C34425" w:rsidRDefault="008C498F">
            <w:pPr>
              <w:spacing w:line="0" w:lineRule="atLeast"/>
              <w:rPr>
                <w:rFonts w:ascii="Lato" w:eastAsia="Times New Roman" w:hAnsi="Lato"/>
              </w:rPr>
            </w:pPr>
          </w:p>
        </w:tc>
        <w:tc>
          <w:tcPr>
            <w:tcW w:w="1640" w:type="dxa"/>
            <w:shd w:val="clear" w:color="auto" w:fill="auto"/>
            <w:vAlign w:val="bottom"/>
          </w:tcPr>
          <w:p w14:paraId="5CD2C277" w14:textId="77777777" w:rsidR="00000000" w:rsidRPr="00C34425" w:rsidRDefault="008C498F">
            <w:pPr>
              <w:spacing w:line="0" w:lineRule="atLeast"/>
              <w:rPr>
                <w:rFonts w:ascii="Lato" w:eastAsia="Times New Roman" w:hAnsi="Lato"/>
              </w:rPr>
            </w:pPr>
          </w:p>
        </w:tc>
        <w:tc>
          <w:tcPr>
            <w:tcW w:w="1500" w:type="dxa"/>
            <w:shd w:val="clear" w:color="auto" w:fill="auto"/>
            <w:vAlign w:val="bottom"/>
          </w:tcPr>
          <w:p w14:paraId="1C7B2E3E" w14:textId="77777777" w:rsidR="00000000" w:rsidRPr="00C34425" w:rsidRDefault="008C498F">
            <w:pPr>
              <w:spacing w:line="0" w:lineRule="atLeast"/>
              <w:rPr>
                <w:rFonts w:ascii="Lato" w:eastAsia="Times New Roman" w:hAnsi="Lato"/>
              </w:rPr>
            </w:pPr>
          </w:p>
        </w:tc>
        <w:tc>
          <w:tcPr>
            <w:tcW w:w="1200" w:type="dxa"/>
            <w:shd w:val="clear" w:color="auto" w:fill="auto"/>
            <w:vAlign w:val="bottom"/>
          </w:tcPr>
          <w:p w14:paraId="3CA9C04A" w14:textId="77777777" w:rsidR="00000000" w:rsidRPr="00C34425" w:rsidRDefault="008C498F">
            <w:pPr>
              <w:spacing w:line="0" w:lineRule="atLeast"/>
              <w:rPr>
                <w:rFonts w:ascii="Lato" w:eastAsia="Times New Roman" w:hAnsi="Lato"/>
              </w:rPr>
            </w:pPr>
          </w:p>
        </w:tc>
        <w:tc>
          <w:tcPr>
            <w:tcW w:w="1040" w:type="dxa"/>
            <w:shd w:val="clear" w:color="auto" w:fill="auto"/>
            <w:vAlign w:val="bottom"/>
          </w:tcPr>
          <w:p w14:paraId="5742A076" w14:textId="77777777" w:rsidR="00000000" w:rsidRPr="00C34425" w:rsidRDefault="008C498F">
            <w:pPr>
              <w:spacing w:line="0" w:lineRule="atLeast"/>
              <w:rPr>
                <w:rFonts w:ascii="Lato" w:eastAsia="Times New Roman" w:hAnsi="Lato"/>
              </w:rPr>
            </w:pPr>
          </w:p>
        </w:tc>
        <w:tc>
          <w:tcPr>
            <w:tcW w:w="1000" w:type="dxa"/>
            <w:shd w:val="clear" w:color="auto" w:fill="auto"/>
            <w:vAlign w:val="bottom"/>
          </w:tcPr>
          <w:p w14:paraId="3212B6F2" w14:textId="77777777" w:rsidR="00000000" w:rsidRPr="00C34425" w:rsidRDefault="008C498F">
            <w:pPr>
              <w:spacing w:line="0" w:lineRule="atLeast"/>
              <w:rPr>
                <w:rFonts w:ascii="Lato" w:eastAsia="Times New Roman" w:hAnsi="Lato"/>
              </w:rPr>
            </w:pPr>
          </w:p>
        </w:tc>
        <w:tc>
          <w:tcPr>
            <w:tcW w:w="900" w:type="dxa"/>
            <w:shd w:val="clear" w:color="auto" w:fill="auto"/>
            <w:vAlign w:val="bottom"/>
          </w:tcPr>
          <w:p w14:paraId="130120DB" w14:textId="77777777" w:rsidR="00000000" w:rsidRPr="00C34425" w:rsidRDefault="008C498F">
            <w:pPr>
              <w:spacing w:line="0" w:lineRule="atLeast"/>
              <w:rPr>
                <w:rFonts w:ascii="Lato" w:eastAsia="Times New Roman" w:hAnsi="Lato"/>
              </w:rPr>
            </w:pPr>
          </w:p>
        </w:tc>
      </w:tr>
      <w:tr w:rsidR="00000000" w:rsidRPr="00C34425" w14:paraId="1F8F2F06" w14:textId="77777777">
        <w:trPr>
          <w:trHeight w:val="243"/>
        </w:trPr>
        <w:tc>
          <w:tcPr>
            <w:tcW w:w="2060" w:type="dxa"/>
            <w:shd w:val="clear" w:color="auto" w:fill="auto"/>
            <w:vAlign w:val="bottom"/>
          </w:tcPr>
          <w:p w14:paraId="602A75A9" w14:textId="77777777" w:rsidR="00000000" w:rsidRPr="00C34425" w:rsidRDefault="008C498F">
            <w:pPr>
              <w:spacing w:line="0" w:lineRule="atLeast"/>
              <w:rPr>
                <w:rFonts w:ascii="Lato" w:eastAsia="Times New Roman" w:hAnsi="Lato"/>
                <w:sz w:val="21"/>
              </w:rPr>
            </w:pPr>
          </w:p>
        </w:tc>
        <w:tc>
          <w:tcPr>
            <w:tcW w:w="1640" w:type="dxa"/>
            <w:shd w:val="clear" w:color="auto" w:fill="auto"/>
            <w:vAlign w:val="bottom"/>
          </w:tcPr>
          <w:p w14:paraId="57F0B593" w14:textId="77777777" w:rsidR="00000000" w:rsidRPr="00C34425" w:rsidRDefault="008C498F">
            <w:pPr>
              <w:spacing w:line="0" w:lineRule="atLeast"/>
              <w:jc w:val="center"/>
              <w:rPr>
                <w:rFonts w:ascii="Lato" w:hAnsi="Lato"/>
                <w:sz w:val="19"/>
              </w:rPr>
            </w:pPr>
            <w:r w:rsidRPr="00C34425">
              <w:rPr>
                <w:rFonts w:ascii="Lato" w:hAnsi="Lato"/>
                <w:sz w:val="19"/>
              </w:rPr>
              <w:t>Executive</w:t>
            </w:r>
          </w:p>
        </w:tc>
        <w:tc>
          <w:tcPr>
            <w:tcW w:w="1500" w:type="dxa"/>
            <w:shd w:val="clear" w:color="auto" w:fill="auto"/>
            <w:vAlign w:val="bottom"/>
          </w:tcPr>
          <w:p w14:paraId="4872B8CB" w14:textId="77777777" w:rsidR="00000000" w:rsidRPr="00C34425" w:rsidRDefault="008C498F">
            <w:pPr>
              <w:spacing w:line="0" w:lineRule="atLeast"/>
              <w:ind w:right="25"/>
              <w:jc w:val="center"/>
              <w:rPr>
                <w:rFonts w:ascii="Lato" w:hAnsi="Lato"/>
                <w:sz w:val="19"/>
              </w:rPr>
            </w:pPr>
            <w:r w:rsidRPr="00C34425">
              <w:rPr>
                <w:rFonts w:ascii="Lato" w:hAnsi="Lato"/>
                <w:sz w:val="19"/>
              </w:rPr>
              <w:t>Executive</w:t>
            </w:r>
          </w:p>
        </w:tc>
        <w:tc>
          <w:tcPr>
            <w:tcW w:w="1200" w:type="dxa"/>
            <w:shd w:val="clear" w:color="auto" w:fill="auto"/>
            <w:vAlign w:val="bottom"/>
          </w:tcPr>
          <w:p w14:paraId="74282F44" w14:textId="77777777" w:rsidR="00000000" w:rsidRPr="00C34425" w:rsidRDefault="008C498F">
            <w:pPr>
              <w:spacing w:line="0" w:lineRule="atLeast"/>
              <w:jc w:val="center"/>
              <w:rPr>
                <w:rFonts w:ascii="Lato" w:hAnsi="Lato"/>
                <w:w w:val="99"/>
                <w:sz w:val="19"/>
              </w:rPr>
            </w:pPr>
            <w:r w:rsidRPr="00C34425">
              <w:rPr>
                <w:rFonts w:ascii="Lato" w:hAnsi="Lato"/>
                <w:w w:val="99"/>
                <w:sz w:val="19"/>
              </w:rPr>
              <w:t>Legislative</w:t>
            </w:r>
          </w:p>
        </w:tc>
        <w:tc>
          <w:tcPr>
            <w:tcW w:w="1040" w:type="dxa"/>
            <w:shd w:val="clear" w:color="auto" w:fill="auto"/>
            <w:vAlign w:val="bottom"/>
          </w:tcPr>
          <w:p w14:paraId="44AA36A5" w14:textId="77777777" w:rsidR="00000000" w:rsidRPr="00C34425" w:rsidRDefault="008C498F">
            <w:pPr>
              <w:spacing w:line="0" w:lineRule="atLeast"/>
              <w:jc w:val="center"/>
              <w:rPr>
                <w:rFonts w:ascii="Lato" w:hAnsi="Lato"/>
                <w:w w:val="99"/>
                <w:sz w:val="19"/>
              </w:rPr>
            </w:pPr>
            <w:r w:rsidRPr="00C34425">
              <w:rPr>
                <w:rFonts w:ascii="Lato" w:hAnsi="Lato"/>
                <w:w w:val="99"/>
                <w:sz w:val="19"/>
              </w:rPr>
              <w:t>Legislative</w:t>
            </w:r>
          </w:p>
        </w:tc>
        <w:tc>
          <w:tcPr>
            <w:tcW w:w="1000" w:type="dxa"/>
            <w:shd w:val="clear" w:color="auto" w:fill="auto"/>
            <w:vAlign w:val="bottom"/>
          </w:tcPr>
          <w:p w14:paraId="50FF23FE" w14:textId="77777777" w:rsidR="00000000" w:rsidRPr="00C34425" w:rsidRDefault="008C498F">
            <w:pPr>
              <w:spacing w:line="0" w:lineRule="atLeast"/>
              <w:jc w:val="center"/>
              <w:rPr>
                <w:rFonts w:ascii="Lato" w:hAnsi="Lato"/>
                <w:sz w:val="19"/>
              </w:rPr>
            </w:pPr>
            <w:r w:rsidRPr="00C34425">
              <w:rPr>
                <w:rFonts w:ascii="Lato" w:hAnsi="Lato"/>
                <w:sz w:val="19"/>
              </w:rPr>
              <w:t>Executive</w:t>
            </w:r>
          </w:p>
        </w:tc>
        <w:tc>
          <w:tcPr>
            <w:tcW w:w="900" w:type="dxa"/>
            <w:shd w:val="clear" w:color="auto" w:fill="auto"/>
            <w:vAlign w:val="bottom"/>
          </w:tcPr>
          <w:p w14:paraId="6714AF1F" w14:textId="77777777" w:rsidR="00000000" w:rsidRPr="00C34425" w:rsidRDefault="008C498F">
            <w:pPr>
              <w:spacing w:line="0" w:lineRule="atLeast"/>
              <w:jc w:val="center"/>
              <w:rPr>
                <w:rFonts w:ascii="Lato" w:hAnsi="Lato"/>
                <w:sz w:val="19"/>
              </w:rPr>
            </w:pPr>
            <w:r w:rsidRPr="00C34425">
              <w:rPr>
                <w:rFonts w:ascii="Lato" w:hAnsi="Lato"/>
                <w:sz w:val="19"/>
              </w:rPr>
              <w:t>Assembly</w:t>
            </w:r>
          </w:p>
        </w:tc>
      </w:tr>
      <w:tr w:rsidR="00000000" w:rsidRPr="00C34425" w14:paraId="2B6794BD" w14:textId="77777777">
        <w:trPr>
          <w:trHeight w:val="249"/>
        </w:trPr>
        <w:tc>
          <w:tcPr>
            <w:tcW w:w="2060" w:type="dxa"/>
            <w:shd w:val="clear" w:color="auto" w:fill="auto"/>
            <w:vAlign w:val="bottom"/>
          </w:tcPr>
          <w:p w14:paraId="530BCF32" w14:textId="77777777" w:rsidR="00000000" w:rsidRPr="00C34425" w:rsidRDefault="008C498F">
            <w:pPr>
              <w:spacing w:line="0" w:lineRule="atLeast"/>
              <w:rPr>
                <w:rFonts w:ascii="Lato" w:eastAsia="Times New Roman" w:hAnsi="Lato"/>
                <w:sz w:val="21"/>
              </w:rPr>
            </w:pPr>
          </w:p>
        </w:tc>
        <w:tc>
          <w:tcPr>
            <w:tcW w:w="1640" w:type="dxa"/>
            <w:shd w:val="clear" w:color="auto" w:fill="auto"/>
            <w:vAlign w:val="bottom"/>
          </w:tcPr>
          <w:p w14:paraId="07189F16" w14:textId="77777777" w:rsidR="00000000" w:rsidRPr="00C34425" w:rsidRDefault="008C498F">
            <w:pPr>
              <w:spacing w:line="0" w:lineRule="atLeast"/>
              <w:jc w:val="center"/>
              <w:rPr>
                <w:rFonts w:ascii="Lato" w:hAnsi="Lato"/>
                <w:w w:val="97"/>
                <w:sz w:val="19"/>
              </w:rPr>
            </w:pPr>
            <w:r w:rsidRPr="00C34425">
              <w:rPr>
                <w:rFonts w:ascii="Lato" w:hAnsi="Lato"/>
                <w:w w:val="97"/>
                <w:sz w:val="19"/>
              </w:rPr>
              <w:t>Estimate</w:t>
            </w:r>
          </w:p>
        </w:tc>
        <w:tc>
          <w:tcPr>
            <w:tcW w:w="1500" w:type="dxa"/>
            <w:shd w:val="clear" w:color="auto" w:fill="auto"/>
            <w:vAlign w:val="bottom"/>
          </w:tcPr>
          <w:p w14:paraId="569BD460" w14:textId="77777777" w:rsidR="00000000" w:rsidRPr="00C34425" w:rsidRDefault="008C498F">
            <w:pPr>
              <w:spacing w:line="0" w:lineRule="atLeast"/>
              <w:ind w:right="45"/>
              <w:jc w:val="center"/>
              <w:rPr>
                <w:rFonts w:ascii="Lato" w:hAnsi="Lato"/>
                <w:sz w:val="19"/>
              </w:rPr>
            </w:pPr>
            <w:r w:rsidRPr="00C34425">
              <w:rPr>
                <w:rFonts w:ascii="Lato" w:hAnsi="Lato"/>
                <w:sz w:val="19"/>
              </w:rPr>
              <w:t>Proposal</w:t>
            </w:r>
          </w:p>
        </w:tc>
        <w:tc>
          <w:tcPr>
            <w:tcW w:w="1200" w:type="dxa"/>
            <w:shd w:val="clear" w:color="auto" w:fill="auto"/>
            <w:vAlign w:val="bottom"/>
          </w:tcPr>
          <w:p w14:paraId="332F485C" w14:textId="77777777" w:rsidR="00000000" w:rsidRPr="00C34425" w:rsidRDefault="008C498F">
            <w:pPr>
              <w:spacing w:line="0" w:lineRule="atLeast"/>
              <w:jc w:val="center"/>
              <w:rPr>
                <w:rFonts w:ascii="Lato" w:hAnsi="Lato"/>
                <w:sz w:val="19"/>
              </w:rPr>
            </w:pPr>
            <w:r w:rsidRPr="00C34425">
              <w:rPr>
                <w:rFonts w:ascii="Lato" w:hAnsi="Lato"/>
                <w:sz w:val="19"/>
              </w:rPr>
              <w:t>Proposal</w:t>
            </w:r>
          </w:p>
        </w:tc>
        <w:tc>
          <w:tcPr>
            <w:tcW w:w="1040" w:type="dxa"/>
            <w:shd w:val="clear" w:color="auto" w:fill="auto"/>
            <w:vAlign w:val="bottom"/>
          </w:tcPr>
          <w:p w14:paraId="37F7B0F6" w14:textId="77777777" w:rsidR="00000000" w:rsidRPr="00C34425" w:rsidRDefault="008C498F">
            <w:pPr>
              <w:spacing w:line="0" w:lineRule="atLeast"/>
              <w:jc w:val="center"/>
              <w:rPr>
                <w:rFonts w:ascii="Lato" w:hAnsi="Lato"/>
                <w:sz w:val="19"/>
              </w:rPr>
            </w:pPr>
            <w:r w:rsidRPr="00C34425">
              <w:rPr>
                <w:rFonts w:ascii="Lato" w:hAnsi="Lato"/>
                <w:sz w:val="19"/>
              </w:rPr>
              <w:t>Executive</w:t>
            </w:r>
          </w:p>
        </w:tc>
        <w:tc>
          <w:tcPr>
            <w:tcW w:w="1000" w:type="dxa"/>
            <w:shd w:val="clear" w:color="auto" w:fill="auto"/>
            <w:vAlign w:val="bottom"/>
          </w:tcPr>
          <w:p w14:paraId="344CA868" w14:textId="77777777" w:rsidR="00000000" w:rsidRPr="00C34425" w:rsidRDefault="008C498F">
            <w:pPr>
              <w:spacing w:line="0" w:lineRule="atLeast"/>
              <w:jc w:val="center"/>
              <w:rPr>
                <w:rFonts w:ascii="Lato" w:hAnsi="Lato"/>
                <w:w w:val="99"/>
                <w:sz w:val="19"/>
              </w:rPr>
            </w:pPr>
            <w:r w:rsidRPr="00C34425">
              <w:rPr>
                <w:rFonts w:ascii="Lato" w:hAnsi="Lato"/>
                <w:w w:val="99"/>
                <w:sz w:val="19"/>
              </w:rPr>
              <w:t>Annual</w:t>
            </w:r>
          </w:p>
        </w:tc>
        <w:tc>
          <w:tcPr>
            <w:tcW w:w="900" w:type="dxa"/>
            <w:shd w:val="clear" w:color="auto" w:fill="auto"/>
            <w:vAlign w:val="bottom"/>
          </w:tcPr>
          <w:p w14:paraId="7BE56BDA" w14:textId="77777777" w:rsidR="00000000" w:rsidRPr="00C34425" w:rsidRDefault="008C498F">
            <w:pPr>
              <w:spacing w:line="0" w:lineRule="atLeast"/>
              <w:jc w:val="center"/>
              <w:rPr>
                <w:rFonts w:ascii="Lato" w:hAnsi="Lato"/>
                <w:w w:val="99"/>
                <w:sz w:val="19"/>
              </w:rPr>
            </w:pPr>
            <w:r w:rsidRPr="00C34425">
              <w:rPr>
                <w:rFonts w:ascii="Lato" w:hAnsi="Lato"/>
                <w:w w:val="99"/>
                <w:sz w:val="19"/>
              </w:rPr>
              <w:t>Annual</w:t>
            </w:r>
          </w:p>
        </w:tc>
      </w:tr>
      <w:tr w:rsidR="00000000" w:rsidRPr="00C34425" w14:paraId="7B886B98" w14:textId="77777777">
        <w:trPr>
          <w:trHeight w:val="249"/>
        </w:trPr>
        <w:tc>
          <w:tcPr>
            <w:tcW w:w="2060" w:type="dxa"/>
            <w:shd w:val="clear" w:color="auto" w:fill="auto"/>
            <w:vAlign w:val="bottom"/>
          </w:tcPr>
          <w:p w14:paraId="3FC1EAF4" w14:textId="77777777" w:rsidR="00000000" w:rsidRPr="00C34425" w:rsidRDefault="008C498F">
            <w:pPr>
              <w:spacing w:line="0" w:lineRule="atLeast"/>
              <w:rPr>
                <w:rFonts w:ascii="Lato" w:eastAsia="Times New Roman" w:hAnsi="Lato"/>
                <w:sz w:val="21"/>
              </w:rPr>
            </w:pPr>
          </w:p>
        </w:tc>
        <w:tc>
          <w:tcPr>
            <w:tcW w:w="1640" w:type="dxa"/>
            <w:shd w:val="clear" w:color="auto" w:fill="auto"/>
            <w:vAlign w:val="bottom"/>
          </w:tcPr>
          <w:p w14:paraId="0D5F79BF" w14:textId="77777777" w:rsidR="00000000" w:rsidRPr="00C34425" w:rsidRDefault="008C498F">
            <w:pPr>
              <w:spacing w:line="0" w:lineRule="atLeast"/>
              <w:jc w:val="center"/>
              <w:rPr>
                <w:rFonts w:ascii="Lato" w:hAnsi="Lato"/>
                <w:w w:val="99"/>
                <w:sz w:val="19"/>
              </w:rPr>
            </w:pPr>
            <w:r w:rsidRPr="00C34425">
              <w:rPr>
                <w:rFonts w:ascii="Lato" w:hAnsi="Lato"/>
                <w:w w:val="99"/>
                <w:sz w:val="19"/>
              </w:rPr>
              <w:t>SFY 2012-13</w:t>
            </w:r>
          </w:p>
        </w:tc>
        <w:tc>
          <w:tcPr>
            <w:tcW w:w="1500" w:type="dxa"/>
            <w:shd w:val="clear" w:color="auto" w:fill="auto"/>
            <w:vAlign w:val="bottom"/>
          </w:tcPr>
          <w:p w14:paraId="22CE4578" w14:textId="77777777" w:rsidR="00000000" w:rsidRPr="00C34425" w:rsidRDefault="008C498F">
            <w:pPr>
              <w:spacing w:line="0" w:lineRule="atLeast"/>
              <w:ind w:right="45"/>
              <w:jc w:val="center"/>
              <w:rPr>
                <w:rFonts w:ascii="Lato" w:hAnsi="Lato"/>
                <w:sz w:val="19"/>
              </w:rPr>
            </w:pPr>
            <w:r w:rsidRPr="00C34425">
              <w:rPr>
                <w:rFonts w:ascii="Lato" w:hAnsi="Lato"/>
                <w:sz w:val="19"/>
              </w:rPr>
              <w:t>SFY 2013-14</w:t>
            </w:r>
          </w:p>
        </w:tc>
        <w:tc>
          <w:tcPr>
            <w:tcW w:w="1200" w:type="dxa"/>
            <w:shd w:val="clear" w:color="auto" w:fill="auto"/>
            <w:vAlign w:val="bottom"/>
          </w:tcPr>
          <w:p w14:paraId="5E4BBF18" w14:textId="77777777" w:rsidR="00000000" w:rsidRPr="00C34425" w:rsidRDefault="008C498F">
            <w:pPr>
              <w:spacing w:line="0" w:lineRule="atLeast"/>
              <w:jc w:val="center"/>
              <w:rPr>
                <w:rFonts w:ascii="Lato" w:hAnsi="Lato"/>
                <w:w w:val="99"/>
                <w:sz w:val="19"/>
              </w:rPr>
            </w:pPr>
            <w:r w:rsidRPr="00C34425">
              <w:rPr>
                <w:rFonts w:ascii="Lato" w:hAnsi="Lato"/>
                <w:w w:val="99"/>
                <w:sz w:val="19"/>
              </w:rPr>
              <w:t>SFY 2013-14</w:t>
            </w:r>
          </w:p>
        </w:tc>
        <w:tc>
          <w:tcPr>
            <w:tcW w:w="1040" w:type="dxa"/>
            <w:shd w:val="clear" w:color="auto" w:fill="auto"/>
            <w:vAlign w:val="bottom"/>
          </w:tcPr>
          <w:p w14:paraId="1AEEE5E5" w14:textId="77777777" w:rsidR="00000000" w:rsidRPr="00C34425" w:rsidRDefault="008C498F">
            <w:pPr>
              <w:spacing w:line="0" w:lineRule="atLeast"/>
              <w:jc w:val="center"/>
              <w:rPr>
                <w:rFonts w:ascii="Lato" w:hAnsi="Lato"/>
                <w:w w:val="99"/>
                <w:sz w:val="19"/>
              </w:rPr>
            </w:pPr>
            <w:r w:rsidRPr="00C34425">
              <w:rPr>
                <w:rFonts w:ascii="Lato" w:hAnsi="Lato"/>
                <w:w w:val="99"/>
                <w:sz w:val="19"/>
              </w:rPr>
              <w:t>Difference</w:t>
            </w:r>
          </w:p>
        </w:tc>
        <w:tc>
          <w:tcPr>
            <w:tcW w:w="1000" w:type="dxa"/>
            <w:shd w:val="clear" w:color="auto" w:fill="auto"/>
            <w:vAlign w:val="bottom"/>
          </w:tcPr>
          <w:p w14:paraId="59F6446D" w14:textId="77777777" w:rsidR="00000000" w:rsidRPr="00C34425" w:rsidRDefault="008C498F">
            <w:pPr>
              <w:spacing w:line="0" w:lineRule="atLeast"/>
              <w:jc w:val="center"/>
              <w:rPr>
                <w:rFonts w:ascii="Lato" w:hAnsi="Lato"/>
                <w:w w:val="98"/>
                <w:sz w:val="19"/>
              </w:rPr>
            </w:pPr>
            <w:r w:rsidRPr="00C34425">
              <w:rPr>
                <w:rFonts w:ascii="Lato" w:hAnsi="Lato"/>
                <w:w w:val="98"/>
                <w:sz w:val="19"/>
              </w:rPr>
              <w:t>Growth</w:t>
            </w:r>
          </w:p>
        </w:tc>
        <w:tc>
          <w:tcPr>
            <w:tcW w:w="900" w:type="dxa"/>
            <w:shd w:val="clear" w:color="auto" w:fill="auto"/>
            <w:vAlign w:val="bottom"/>
          </w:tcPr>
          <w:p w14:paraId="57ABF951" w14:textId="77777777" w:rsidR="00000000" w:rsidRPr="00C34425" w:rsidRDefault="008C498F">
            <w:pPr>
              <w:spacing w:line="0" w:lineRule="atLeast"/>
              <w:jc w:val="center"/>
              <w:rPr>
                <w:rFonts w:ascii="Lato" w:hAnsi="Lato"/>
                <w:w w:val="98"/>
                <w:sz w:val="19"/>
              </w:rPr>
            </w:pPr>
            <w:r w:rsidRPr="00C34425">
              <w:rPr>
                <w:rFonts w:ascii="Lato" w:hAnsi="Lato"/>
                <w:w w:val="98"/>
                <w:sz w:val="19"/>
              </w:rPr>
              <w:t>Growth</w:t>
            </w:r>
          </w:p>
        </w:tc>
      </w:tr>
      <w:tr w:rsidR="00000000" w:rsidRPr="00C34425" w14:paraId="37B0DD57" w14:textId="77777777">
        <w:trPr>
          <w:trHeight w:val="498"/>
        </w:trPr>
        <w:tc>
          <w:tcPr>
            <w:tcW w:w="2060" w:type="dxa"/>
            <w:shd w:val="clear" w:color="auto" w:fill="auto"/>
            <w:vAlign w:val="bottom"/>
          </w:tcPr>
          <w:p w14:paraId="3B9497E3" w14:textId="77777777" w:rsidR="00000000" w:rsidRPr="00C34425" w:rsidRDefault="008C498F">
            <w:pPr>
              <w:spacing w:line="0" w:lineRule="atLeast"/>
              <w:ind w:left="20"/>
              <w:rPr>
                <w:rFonts w:ascii="Lato" w:hAnsi="Lato"/>
                <w:sz w:val="19"/>
              </w:rPr>
            </w:pPr>
            <w:r w:rsidRPr="00C34425">
              <w:rPr>
                <w:rFonts w:ascii="Lato" w:hAnsi="Lato"/>
                <w:sz w:val="19"/>
              </w:rPr>
              <w:t>General Fund</w:t>
            </w:r>
          </w:p>
        </w:tc>
        <w:tc>
          <w:tcPr>
            <w:tcW w:w="1640" w:type="dxa"/>
            <w:shd w:val="clear" w:color="auto" w:fill="auto"/>
            <w:vAlign w:val="bottom"/>
          </w:tcPr>
          <w:p w14:paraId="4E93A812" w14:textId="77777777" w:rsidR="00000000" w:rsidRPr="00C34425" w:rsidRDefault="008C498F">
            <w:pPr>
              <w:spacing w:line="0" w:lineRule="atLeast"/>
              <w:ind w:right="125"/>
              <w:jc w:val="right"/>
              <w:rPr>
                <w:rFonts w:ascii="Lato" w:hAnsi="Lato"/>
                <w:sz w:val="19"/>
              </w:rPr>
            </w:pPr>
            <w:r w:rsidRPr="00C34425">
              <w:rPr>
                <w:rFonts w:ascii="Lato" w:hAnsi="Lato"/>
                <w:sz w:val="19"/>
              </w:rPr>
              <w:t>$59,375</w:t>
            </w:r>
          </w:p>
        </w:tc>
        <w:tc>
          <w:tcPr>
            <w:tcW w:w="1500" w:type="dxa"/>
            <w:shd w:val="clear" w:color="auto" w:fill="auto"/>
            <w:vAlign w:val="bottom"/>
          </w:tcPr>
          <w:p w14:paraId="11A394C2" w14:textId="77777777" w:rsidR="00000000" w:rsidRPr="00C34425" w:rsidRDefault="008C498F">
            <w:pPr>
              <w:spacing w:line="0" w:lineRule="atLeast"/>
              <w:ind w:right="25"/>
              <w:jc w:val="right"/>
              <w:rPr>
                <w:rFonts w:ascii="Lato" w:hAnsi="Lato"/>
                <w:sz w:val="19"/>
              </w:rPr>
            </w:pPr>
            <w:r w:rsidRPr="00C34425">
              <w:rPr>
                <w:rFonts w:ascii="Lato" w:hAnsi="Lato"/>
                <w:sz w:val="19"/>
              </w:rPr>
              <w:t>$60,888</w:t>
            </w:r>
          </w:p>
        </w:tc>
        <w:tc>
          <w:tcPr>
            <w:tcW w:w="1200" w:type="dxa"/>
            <w:shd w:val="clear" w:color="auto" w:fill="auto"/>
            <w:vAlign w:val="bottom"/>
          </w:tcPr>
          <w:p w14:paraId="4B8E7E43" w14:textId="77777777" w:rsidR="00000000" w:rsidRPr="00C34425" w:rsidRDefault="008C498F">
            <w:pPr>
              <w:spacing w:line="0" w:lineRule="atLeast"/>
              <w:ind w:right="25"/>
              <w:jc w:val="right"/>
              <w:rPr>
                <w:rFonts w:ascii="Lato" w:hAnsi="Lato"/>
                <w:sz w:val="19"/>
              </w:rPr>
            </w:pPr>
            <w:r w:rsidRPr="00C34425">
              <w:rPr>
                <w:rFonts w:ascii="Lato" w:hAnsi="Lato"/>
                <w:sz w:val="19"/>
              </w:rPr>
              <w:t>$61,549</w:t>
            </w:r>
          </w:p>
        </w:tc>
        <w:tc>
          <w:tcPr>
            <w:tcW w:w="1040" w:type="dxa"/>
            <w:shd w:val="clear" w:color="auto" w:fill="auto"/>
            <w:vAlign w:val="bottom"/>
          </w:tcPr>
          <w:p w14:paraId="348EBB7D" w14:textId="77777777" w:rsidR="00000000" w:rsidRPr="00C34425" w:rsidRDefault="008C498F">
            <w:pPr>
              <w:spacing w:line="0" w:lineRule="atLeast"/>
              <w:ind w:right="25"/>
              <w:jc w:val="right"/>
              <w:rPr>
                <w:rFonts w:ascii="Lato" w:hAnsi="Lato"/>
                <w:sz w:val="19"/>
              </w:rPr>
            </w:pPr>
            <w:r w:rsidRPr="00C34425">
              <w:rPr>
                <w:rFonts w:ascii="Lato" w:hAnsi="Lato"/>
                <w:sz w:val="19"/>
              </w:rPr>
              <w:t>$661</w:t>
            </w:r>
          </w:p>
        </w:tc>
        <w:tc>
          <w:tcPr>
            <w:tcW w:w="1000" w:type="dxa"/>
            <w:shd w:val="clear" w:color="auto" w:fill="auto"/>
            <w:vAlign w:val="bottom"/>
          </w:tcPr>
          <w:p w14:paraId="62BB7A82" w14:textId="77777777" w:rsidR="00000000" w:rsidRPr="00C34425" w:rsidRDefault="008C498F">
            <w:pPr>
              <w:spacing w:line="0" w:lineRule="atLeast"/>
              <w:jc w:val="right"/>
              <w:rPr>
                <w:rFonts w:ascii="Lato" w:hAnsi="Lato"/>
                <w:sz w:val="19"/>
              </w:rPr>
            </w:pPr>
            <w:r w:rsidRPr="00C34425">
              <w:rPr>
                <w:rFonts w:ascii="Lato" w:hAnsi="Lato"/>
                <w:sz w:val="19"/>
              </w:rPr>
              <w:t>2.55%</w:t>
            </w:r>
          </w:p>
        </w:tc>
        <w:tc>
          <w:tcPr>
            <w:tcW w:w="900" w:type="dxa"/>
            <w:shd w:val="clear" w:color="auto" w:fill="auto"/>
            <w:vAlign w:val="bottom"/>
          </w:tcPr>
          <w:p w14:paraId="4D57ADBC" w14:textId="77777777" w:rsidR="00000000" w:rsidRPr="00C34425" w:rsidRDefault="008C498F">
            <w:pPr>
              <w:spacing w:line="0" w:lineRule="atLeast"/>
              <w:jc w:val="right"/>
              <w:rPr>
                <w:rFonts w:ascii="Lato" w:hAnsi="Lato"/>
                <w:sz w:val="19"/>
              </w:rPr>
            </w:pPr>
            <w:r w:rsidRPr="00C34425">
              <w:rPr>
                <w:rFonts w:ascii="Lato" w:hAnsi="Lato"/>
                <w:sz w:val="19"/>
              </w:rPr>
              <w:t>3.66%</w:t>
            </w:r>
          </w:p>
        </w:tc>
      </w:tr>
      <w:tr w:rsidR="00000000" w:rsidRPr="00C34425" w14:paraId="3802164A" w14:textId="77777777">
        <w:trPr>
          <w:trHeight w:val="498"/>
        </w:trPr>
        <w:tc>
          <w:tcPr>
            <w:tcW w:w="2060" w:type="dxa"/>
            <w:shd w:val="clear" w:color="auto" w:fill="auto"/>
            <w:vAlign w:val="bottom"/>
          </w:tcPr>
          <w:p w14:paraId="1728167E" w14:textId="77777777" w:rsidR="00000000" w:rsidRPr="00C34425" w:rsidRDefault="008C498F">
            <w:pPr>
              <w:spacing w:line="0" w:lineRule="atLeast"/>
              <w:ind w:left="20"/>
              <w:rPr>
                <w:rFonts w:ascii="Lato" w:hAnsi="Lato"/>
                <w:sz w:val="19"/>
              </w:rPr>
            </w:pPr>
            <w:r w:rsidRPr="00C34425">
              <w:rPr>
                <w:rFonts w:ascii="Lato" w:hAnsi="Lato"/>
                <w:sz w:val="19"/>
              </w:rPr>
              <w:t>State Operating Funds</w:t>
            </w:r>
          </w:p>
        </w:tc>
        <w:tc>
          <w:tcPr>
            <w:tcW w:w="1640" w:type="dxa"/>
            <w:shd w:val="clear" w:color="auto" w:fill="auto"/>
            <w:vAlign w:val="bottom"/>
          </w:tcPr>
          <w:p w14:paraId="77F3A8FA" w14:textId="77777777" w:rsidR="00000000" w:rsidRPr="00C34425" w:rsidRDefault="008C498F">
            <w:pPr>
              <w:spacing w:line="0" w:lineRule="atLeast"/>
              <w:ind w:right="125"/>
              <w:jc w:val="right"/>
              <w:rPr>
                <w:rFonts w:ascii="Lato" w:hAnsi="Lato"/>
                <w:sz w:val="19"/>
              </w:rPr>
            </w:pPr>
            <w:r w:rsidRPr="00C34425">
              <w:rPr>
                <w:rFonts w:ascii="Lato" w:hAnsi="Lato"/>
                <w:sz w:val="19"/>
              </w:rPr>
              <w:t>89,621</w:t>
            </w:r>
          </w:p>
        </w:tc>
        <w:tc>
          <w:tcPr>
            <w:tcW w:w="1500" w:type="dxa"/>
            <w:shd w:val="clear" w:color="auto" w:fill="auto"/>
            <w:vAlign w:val="bottom"/>
          </w:tcPr>
          <w:p w14:paraId="59A66A6B" w14:textId="77777777" w:rsidR="00000000" w:rsidRPr="00C34425" w:rsidRDefault="008C498F">
            <w:pPr>
              <w:spacing w:line="0" w:lineRule="atLeast"/>
              <w:ind w:right="25"/>
              <w:jc w:val="right"/>
              <w:rPr>
                <w:rFonts w:ascii="Lato" w:hAnsi="Lato"/>
                <w:sz w:val="19"/>
              </w:rPr>
            </w:pPr>
            <w:r w:rsidRPr="00C34425">
              <w:rPr>
                <w:rFonts w:ascii="Lato" w:hAnsi="Lato"/>
                <w:sz w:val="19"/>
              </w:rPr>
              <w:t>89,823</w:t>
            </w:r>
          </w:p>
        </w:tc>
        <w:tc>
          <w:tcPr>
            <w:tcW w:w="1200" w:type="dxa"/>
            <w:shd w:val="clear" w:color="auto" w:fill="auto"/>
            <w:vAlign w:val="bottom"/>
          </w:tcPr>
          <w:p w14:paraId="604D5E6A" w14:textId="77777777" w:rsidR="00000000" w:rsidRPr="00C34425" w:rsidRDefault="008C498F">
            <w:pPr>
              <w:spacing w:line="0" w:lineRule="atLeast"/>
              <w:ind w:right="25"/>
              <w:jc w:val="right"/>
              <w:rPr>
                <w:rFonts w:ascii="Lato" w:hAnsi="Lato"/>
                <w:sz w:val="19"/>
              </w:rPr>
            </w:pPr>
            <w:r w:rsidRPr="00C34425">
              <w:rPr>
                <w:rFonts w:ascii="Lato" w:hAnsi="Lato"/>
                <w:sz w:val="19"/>
              </w:rPr>
              <w:t>90,523</w:t>
            </w:r>
          </w:p>
        </w:tc>
        <w:tc>
          <w:tcPr>
            <w:tcW w:w="1040" w:type="dxa"/>
            <w:shd w:val="clear" w:color="auto" w:fill="auto"/>
            <w:vAlign w:val="bottom"/>
          </w:tcPr>
          <w:p w14:paraId="132BF6A8" w14:textId="77777777" w:rsidR="00000000" w:rsidRPr="00C34425" w:rsidRDefault="008C498F">
            <w:pPr>
              <w:spacing w:line="0" w:lineRule="atLeast"/>
              <w:ind w:right="25"/>
              <w:jc w:val="right"/>
              <w:rPr>
                <w:rFonts w:ascii="Lato" w:hAnsi="Lato"/>
                <w:sz w:val="19"/>
              </w:rPr>
            </w:pPr>
            <w:r w:rsidRPr="00C34425">
              <w:rPr>
                <w:rFonts w:ascii="Lato" w:hAnsi="Lato"/>
                <w:sz w:val="19"/>
              </w:rPr>
              <w:t>$700</w:t>
            </w:r>
          </w:p>
        </w:tc>
        <w:tc>
          <w:tcPr>
            <w:tcW w:w="1000" w:type="dxa"/>
            <w:shd w:val="clear" w:color="auto" w:fill="auto"/>
            <w:vAlign w:val="bottom"/>
          </w:tcPr>
          <w:p w14:paraId="18A23EF6" w14:textId="77777777" w:rsidR="00000000" w:rsidRPr="00C34425" w:rsidRDefault="008C498F">
            <w:pPr>
              <w:spacing w:line="0" w:lineRule="atLeast"/>
              <w:jc w:val="right"/>
              <w:rPr>
                <w:rFonts w:ascii="Lato" w:hAnsi="Lato"/>
                <w:sz w:val="19"/>
              </w:rPr>
            </w:pPr>
            <w:r w:rsidRPr="00C34425">
              <w:rPr>
                <w:rFonts w:ascii="Lato" w:hAnsi="Lato"/>
                <w:sz w:val="19"/>
              </w:rPr>
              <w:t>0.23%</w:t>
            </w:r>
          </w:p>
        </w:tc>
        <w:tc>
          <w:tcPr>
            <w:tcW w:w="900" w:type="dxa"/>
            <w:shd w:val="clear" w:color="auto" w:fill="auto"/>
            <w:vAlign w:val="bottom"/>
          </w:tcPr>
          <w:p w14:paraId="23561220" w14:textId="77777777" w:rsidR="00000000" w:rsidRPr="00C34425" w:rsidRDefault="008C498F">
            <w:pPr>
              <w:spacing w:line="0" w:lineRule="atLeast"/>
              <w:jc w:val="right"/>
              <w:rPr>
                <w:rFonts w:ascii="Lato" w:hAnsi="Lato"/>
                <w:sz w:val="19"/>
              </w:rPr>
            </w:pPr>
            <w:r w:rsidRPr="00C34425">
              <w:rPr>
                <w:rFonts w:ascii="Lato" w:hAnsi="Lato"/>
                <w:sz w:val="19"/>
              </w:rPr>
              <w:t>1.01%</w:t>
            </w:r>
          </w:p>
        </w:tc>
      </w:tr>
      <w:tr w:rsidR="00000000" w:rsidRPr="00C34425" w14:paraId="2D5966A1" w14:textId="77777777">
        <w:trPr>
          <w:trHeight w:val="498"/>
        </w:trPr>
        <w:tc>
          <w:tcPr>
            <w:tcW w:w="2060" w:type="dxa"/>
            <w:shd w:val="clear" w:color="auto" w:fill="auto"/>
            <w:vAlign w:val="bottom"/>
          </w:tcPr>
          <w:p w14:paraId="431DE55B" w14:textId="77777777" w:rsidR="00000000" w:rsidRPr="00C34425" w:rsidRDefault="008C498F">
            <w:pPr>
              <w:spacing w:line="0" w:lineRule="atLeast"/>
              <w:ind w:left="20"/>
              <w:rPr>
                <w:rFonts w:ascii="Lato" w:hAnsi="Lato"/>
                <w:sz w:val="19"/>
              </w:rPr>
            </w:pPr>
            <w:r w:rsidRPr="00C34425">
              <w:rPr>
                <w:rFonts w:ascii="Lato" w:hAnsi="Lato"/>
                <w:sz w:val="19"/>
              </w:rPr>
              <w:t>State Funds</w:t>
            </w:r>
          </w:p>
        </w:tc>
        <w:tc>
          <w:tcPr>
            <w:tcW w:w="1640" w:type="dxa"/>
            <w:shd w:val="clear" w:color="auto" w:fill="auto"/>
            <w:vAlign w:val="bottom"/>
          </w:tcPr>
          <w:p w14:paraId="6CF4B10B" w14:textId="77777777" w:rsidR="00000000" w:rsidRPr="00C34425" w:rsidRDefault="008C498F">
            <w:pPr>
              <w:spacing w:line="0" w:lineRule="atLeast"/>
              <w:ind w:right="125"/>
              <w:jc w:val="right"/>
              <w:rPr>
                <w:rFonts w:ascii="Lato" w:hAnsi="Lato"/>
                <w:sz w:val="19"/>
              </w:rPr>
            </w:pPr>
            <w:r w:rsidRPr="00C34425">
              <w:rPr>
                <w:rFonts w:ascii="Lato" w:hAnsi="Lato"/>
                <w:sz w:val="19"/>
              </w:rPr>
              <w:t>95,791</w:t>
            </w:r>
          </w:p>
        </w:tc>
        <w:tc>
          <w:tcPr>
            <w:tcW w:w="1500" w:type="dxa"/>
            <w:shd w:val="clear" w:color="auto" w:fill="auto"/>
            <w:vAlign w:val="bottom"/>
          </w:tcPr>
          <w:p w14:paraId="0238DCCD" w14:textId="77777777" w:rsidR="00000000" w:rsidRPr="00C34425" w:rsidRDefault="008C498F">
            <w:pPr>
              <w:spacing w:line="0" w:lineRule="atLeast"/>
              <w:ind w:right="25"/>
              <w:jc w:val="right"/>
              <w:rPr>
                <w:rFonts w:ascii="Lato" w:hAnsi="Lato"/>
                <w:sz w:val="19"/>
              </w:rPr>
            </w:pPr>
            <w:r w:rsidRPr="00C34425">
              <w:rPr>
                <w:rFonts w:ascii="Lato" w:hAnsi="Lato"/>
                <w:sz w:val="19"/>
              </w:rPr>
              <w:t>96,225</w:t>
            </w:r>
          </w:p>
        </w:tc>
        <w:tc>
          <w:tcPr>
            <w:tcW w:w="1200" w:type="dxa"/>
            <w:shd w:val="clear" w:color="auto" w:fill="auto"/>
            <w:vAlign w:val="bottom"/>
          </w:tcPr>
          <w:p w14:paraId="5A7B43DE" w14:textId="77777777" w:rsidR="00000000" w:rsidRPr="00C34425" w:rsidRDefault="008C498F">
            <w:pPr>
              <w:spacing w:line="0" w:lineRule="atLeast"/>
              <w:ind w:right="25"/>
              <w:jc w:val="right"/>
              <w:rPr>
                <w:rFonts w:ascii="Lato" w:hAnsi="Lato"/>
                <w:sz w:val="19"/>
              </w:rPr>
            </w:pPr>
            <w:r w:rsidRPr="00C34425">
              <w:rPr>
                <w:rFonts w:ascii="Lato" w:hAnsi="Lato"/>
                <w:sz w:val="19"/>
              </w:rPr>
              <w:t>96,959</w:t>
            </w:r>
          </w:p>
        </w:tc>
        <w:tc>
          <w:tcPr>
            <w:tcW w:w="1040" w:type="dxa"/>
            <w:shd w:val="clear" w:color="auto" w:fill="auto"/>
            <w:vAlign w:val="bottom"/>
          </w:tcPr>
          <w:p w14:paraId="45E7799C" w14:textId="77777777" w:rsidR="00000000" w:rsidRPr="00C34425" w:rsidRDefault="008C498F">
            <w:pPr>
              <w:spacing w:line="0" w:lineRule="atLeast"/>
              <w:ind w:right="25"/>
              <w:jc w:val="right"/>
              <w:rPr>
                <w:rFonts w:ascii="Lato" w:hAnsi="Lato"/>
                <w:sz w:val="19"/>
              </w:rPr>
            </w:pPr>
            <w:r w:rsidRPr="00C34425">
              <w:rPr>
                <w:rFonts w:ascii="Lato" w:hAnsi="Lato"/>
                <w:sz w:val="19"/>
              </w:rPr>
              <w:t>734</w:t>
            </w:r>
          </w:p>
        </w:tc>
        <w:tc>
          <w:tcPr>
            <w:tcW w:w="1000" w:type="dxa"/>
            <w:shd w:val="clear" w:color="auto" w:fill="auto"/>
            <w:vAlign w:val="bottom"/>
          </w:tcPr>
          <w:p w14:paraId="5C313DF8" w14:textId="77777777" w:rsidR="00000000" w:rsidRPr="00C34425" w:rsidRDefault="008C498F">
            <w:pPr>
              <w:spacing w:line="0" w:lineRule="atLeast"/>
              <w:jc w:val="right"/>
              <w:rPr>
                <w:rFonts w:ascii="Lato" w:hAnsi="Lato"/>
                <w:sz w:val="19"/>
              </w:rPr>
            </w:pPr>
            <w:r w:rsidRPr="00C34425">
              <w:rPr>
                <w:rFonts w:ascii="Lato" w:hAnsi="Lato"/>
                <w:sz w:val="19"/>
              </w:rPr>
              <w:t>0.45%</w:t>
            </w:r>
          </w:p>
        </w:tc>
        <w:tc>
          <w:tcPr>
            <w:tcW w:w="900" w:type="dxa"/>
            <w:shd w:val="clear" w:color="auto" w:fill="auto"/>
            <w:vAlign w:val="bottom"/>
          </w:tcPr>
          <w:p w14:paraId="68234D4D" w14:textId="77777777" w:rsidR="00000000" w:rsidRPr="00C34425" w:rsidRDefault="008C498F">
            <w:pPr>
              <w:spacing w:line="0" w:lineRule="atLeast"/>
              <w:jc w:val="right"/>
              <w:rPr>
                <w:rFonts w:ascii="Lato" w:hAnsi="Lato"/>
                <w:sz w:val="19"/>
              </w:rPr>
            </w:pPr>
            <w:r w:rsidRPr="00C34425">
              <w:rPr>
                <w:rFonts w:ascii="Lato" w:hAnsi="Lato"/>
                <w:sz w:val="19"/>
              </w:rPr>
              <w:t>1.22%</w:t>
            </w:r>
          </w:p>
        </w:tc>
      </w:tr>
      <w:tr w:rsidR="00000000" w:rsidRPr="00C34425" w14:paraId="4DBA873E" w14:textId="77777777">
        <w:trPr>
          <w:trHeight w:val="498"/>
        </w:trPr>
        <w:tc>
          <w:tcPr>
            <w:tcW w:w="2060" w:type="dxa"/>
            <w:shd w:val="clear" w:color="auto" w:fill="auto"/>
            <w:vAlign w:val="bottom"/>
          </w:tcPr>
          <w:p w14:paraId="59C2F84B" w14:textId="77777777" w:rsidR="00000000" w:rsidRPr="00C34425" w:rsidRDefault="008C498F">
            <w:pPr>
              <w:spacing w:line="0" w:lineRule="atLeast"/>
              <w:ind w:left="20"/>
              <w:rPr>
                <w:rFonts w:ascii="Lato" w:hAnsi="Lato"/>
                <w:sz w:val="19"/>
              </w:rPr>
            </w:pPr>
            <w:r w:rsidRPr="00C34425">
              <w:rPr>
                <w:rFonts w:ascii="Lato" w:hAnsi="Lato"/>
                <w:sz w:val="19"/>
              </w:rPr>
              <w:t>All Funds</w:t>
            </w:r>
          </w:p>
        </w:tc>
        <w:tc>
          <w:tcPr>
            <w:tcW w:w="1640" w:type="dxa"/>
            <w:shd w:val="clear" w:color="auto" w:fill="auto"/>
            <w:vAlign w:val="bottom"/>
          </w:tcPr>
          <w:p w14:paraId="27BC2BDD" w14:textId="77777777" w:rsidR="00000000" w:rsidRPr="00C34425" w:rsidRDefault="008C498F">
            <w:pPr>
              <w:spacing w:line="0" w:lineRule="atLeast"/>
              <w:ind w:right="125"/>
              <w:jc w:val="right"/>
              <w:rPr>
                <w:rFonts w:ascii="Lato" w:hAnsi="Lato"/>
                <w:sz w:val="19"/>
              </w:rPr>
            </w:pPr>
            <w:r w:rsidRPr="00C34425">
              <w:rPr>
                <w:rFonts w:ascii="Lato" w:hAnsi="Lato"/>
                <w:sz w:val="19"/>
              </w:rPr>
              <w:t>$135,642</w:t>
            </w:r>
          </w:p>
        </w:tc>
        <w:tc>
          <w:tcPr>
            <w:tcW w:w="1500" w:type="dxa"/>
            <w:shd w:val="clear" w:color="auto" w:fill="auto"/>
            <w:vAlign w:val="bottom"/>
          </w:tcPr>
          <w:p w14:paraId="78EB9639" w14:textId="77777777" w:rsidR="00000000" w:rsidRPr="00C34425" w:rsidRDefault="008C498F">
            <w:pPr>
              <w:spacing w:line="0" w:lineRule="atLeast"/>
              <w:ind w:right="25"/>
              <w:jc w:val="right"/>
              <w:rPr>
                <w:rFonts w:ascii="Lato" w:hAnsi="Lato"/>
                <w:sz w:val="19"/>
              </w:rPr>
            </w:pPr>
            <w:r w:rsidRPr="00C34425">
              <w:rPr>
                <w:rFonts w:ascii="Lato" w:hAnsi="Lato"/>
                <w:sz w:val="19"/>
              </w:rPr>
              <w:t>$141,0</w:t>
            </w:r>
            <w:r w:rsidRPr="00C34425">
              <w:rPr>
                <w:rFonts w:ascii="Lato" w:hAnsi="Lato"/>
                <w:sz w:val="19"/>
              </w:rPr>
              <w:t>61</w:t>
            </w:r>
          </w:p>
        </w:tc>
        <w:tc>
          <w:tcPr>
            <w:tcW w:w="1200" w:type="dxa"/>
            <w:shd w:val="clear" w:color="auto" w:fill="auto"/>
            <w:vAlign w:val="bottom"/>
          </w:tcPr>
          <w:p w14:paraId="00EEF9DA" w14:textId="77777777" w:rsidR="00000000" w:rsidRPr="00C34425" w:rsidRDefault="008C498F">
            <w:pPr>
              <w:spacing w:line="0" w:lineRule="atLeast"/>
              <w:ind w:right="25"/>
              <w:jc w:val="right"/>
              <w:rPr>
                <w:rFonts w:ascii="Lato" w:hAnsi="Lato"/>
                <w:sz w:val="19"/>
              </w:rPr>
            </w:pPr>
            <w:r w:rsidRPr="00C34425">
              <w:rPr>
                <w:rFonts w:ascii="Lato" w:hAnsi="Lato"/>
                <w:sz w:val="19"/>
              </w:rPr>
              <w:t>$141,962</w:t>
            </w:r>
          </w:p>
        </w:tc>
        <w:tc>
          <w:tcPr>
            <w:tcW w:w="1040" w:type="dxa"/>
            <w:shd w:val="clear" w:color="auto" w:fill="auto"/>
            <w:vAlign w:val="bottom"/>
          </w:tcPr>
          <w:p w14:paraId="6AF3DE75" w14:textId="77777777" w:rsidR="00000000" w:rsidRPr="00C34425" w:rsidRDefault="008C498F">
            <w:pPr>
              <w:spacing w:line="0" w:lineRule="atLeast"/>
              <w:ind w:right="25"/>
              <w:jc w:val="right"/>
              <w:rPr>
                <w:rFonts w:ascii="Lato" w:hAnsi="Lato"/>
                <w:sz w:val="19"/>
              </w:rPr>
            </w:pPr>
            <w:r w:rsidRPr="00C34425">
              <w:rPr>
                <w:rFonts w:ascii="Lato" w:hAnsi="Lato"/>
                <w:sz w:val="19"/>
              </w:rPr>
              <w:t>$901</w:t>
            </w:r>
          </w:p>
        </w:tc>
        <w:tc>
          <w:tcPr>
            <w:tcW w:w="1000" w:type="dxa"/>
            <w:shd w:val="clear" w:color="auto" w:fill="auto"/>
            <w:vAlign w:val="bottom"/>
          </w:tcPr>
          <w:p w14:paraId="28AA2C89" w14:textId="77777777" w:rsidR="00000000" w:rsidRPr="00C34425" w:rsidRDefault="008C498F">
            <w:pPr>
              <w:spacing w:line="0" w:lineRule="atLeast"/>
              <w:jc w:val="right"/>
              <w:rPr>
                <w:rFonts w:ascii="Lato" w:hAnsi="Lato"/>
                <w:sz w:val="19"/>
              </w:rPr>
            </w:pPr>
            <w:r w:rsidRPr="00C34425">
              <w:rPr>
                <w:rFonts w:ascii="Lato" w:hAnsi="Lato"/>
                <w:sz w:val="19"/>
              </w:rPr>
              <w:t>4.00%</w:t>
            </w:r>
          </w:p>
        </w:tc>
        <w:tc>
          <w:tcPr>
            <w:tcW w:w="900" w:type="dxa"/>
            <w:shd w:val="clear" w:color="auto" w:fill="auto"/>
            <w:vAlign w:val="bottom"/>
          </w:tcPr>
          <w:p w14:paraId="237B56B8" w14:textId="77777777" w:rsidR="00000000" w:rsidRPr="00C34425" w:rsidRDefault="008C498F">
            <w:pPr>
              <w:spacing w:line="0" w:lineRule="atLeast"/>
              <w:jc w:val="right"/>
              <w:rPr>
                <w:rFonts w:ascii="Lato" w:hAnsi="Lato"/>
                <w:sz w:val="19"/>
              </w:rPr>
            </w:pPr>
            <w:r w:rsidRPr="00C34425">
              <w:rPr>
                <w:rFonts w:ascii="Lato" w:hAnsi="Lato"/>
                <w:sz w:val="19"/>
              </w:rPr>
              <w:t>4.66%</w:t>
            </w:r>
          </w:p>
        </w:tc>
      </w:tr>
    </w:tbl>
    <w:p w14:paraId="07E32A6C" w14:textId="0788D41E" w:rsidR="00000000" w:rsidRPr="00C34425" w:rsidRDefault="00C34425">
      <w:pPr>
        <w:spacing w:line="20" w:lineRule="exact"/>
        <w:rPr>
          <w:rFonts w:ascii="Lato" w:eastAsia="Times New Roman" w:hAnsi="Lato"/>
        </w:rPr>
      </w:pPr>
      <w:r w:rsidRPr="00C34425">
        <w:rPr>
          <w:rFonts w:ascii="Lato" w:hAnsi="Lato"/>
          <w:noProof/>
          <w:sz w:val="19"/>
        </w:rPr>
        <mc:AlternateContent>
          <mc:Choice Requires="wps">
            <w:drawing>
              <wp:anchor distT="0" distB="0" distL="114300" distR="114300" simplePos="0" relativeHeight="251613184" behindDoc="1" locked="0" layoutInCell="1" allowOverlap="1" wp14:anchorId="08B9EE39" wp14:editId="0CCF4B4F">
                <wp:simplePos x="0" y="0"/>
                <wp:positionH relativeFrom="column">
                  <wp:posOffset>5932170</wp:posOffset>
                </wp:positionH>
                <wp:positionV relativeFrom="paragraph">
                  <wp:posOffset>6985</wp:posOffset>
                </wp:positionV>
                <wp:extent cx="17145" cy="0"/>
                <wp:effectExtent l="7620" t="5715" r="13335" b="13335"/>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A5C62" id="Line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1pt,.55pt" to="46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k3xAEAAH4DAAAOAAAAZHJzL2Uyb0RvYy54bWysU8Fu2zAMvQ/YPwi6L46LbuuMOD0k6y7Z&#10;FqDdBzCSbAuVRIFS4uTvJ8lJ1nW3oT4Iokg+Pj7Si/ujNeygKGh0La9nc86UEyi161v+6+nhwx1n&#10;IYKTYNCplp9U4PfL9+8Wo2/UDQ5opCKWQFxoRt/yIUbfVFUQg7IQZuiVS84OyUJMJvWVJBgTujXV&#10;zXz+qRqRpCcUKoT0up6cfFnwu06J+LPrgorMtDxxi+Wkcu7yWS0X0PQEftDiTAP+g4UF7VLRK9Qa&#10;IrA96X+grBaEAbs4E2gr7DotVOkhdVPPX3XzOIBXpZckTvBXmcLbwYofhy0xLVv+5ZYzBzbNaKOd&#10;YndZmtGHJkWs3JZyc+LoHv0GxXNgDlcDuF4Vik8nn9LqnFH9lZKN4FOB3fgdZYqBfcSi07EjmyGT&#10;AuxYxnG6jkMdIxPpsf5c337kTFw8FTSXNE8hflNoWb603CTGBRYOmxAzDWguIbmKwwdtTJm1cWzM&#10;XPNzQKNl9hSD+t3KEDtAXpXylYZehWXYNYRhiisI0xIR7p0sJQYF8uv5HkGb6Z4oGXcWKGsyqbtD&#10;edrSRbg05ML9vJB5i17aJfvPb7P8DQAA//8DAFBLAwQUAAYACAAAACEAm+oCWdsAAAAHAQAADwAA&#10;AGRycy9kb3ducmV2LnhtbEyOTU/DMBBE70j8B2uRuFEnKQokxKkQUiVAHPoBdzdekgh7ncZum/57&#10;Fi5wHL3RzKsWk7PiiGPoPSlIZwkIpMabnloF79vlzT2IEDUZbT2hgjMGWNSXF5UujT/RGo+b2Aoe&#10;oVBqBV2MQyllaDp0Osz8gMTs049OR45jK82oTzzurMySJJdO98QPnR7wqcPma3NwCuLHW7p35zu7&#10;HnOzfInZfvu8elXq+mp6fAARcYp/ZfjRZ3Wo2WnnD2SCsAqK+W3GVQYpCObFPC9A7H6zrCv537/+&#10;BgAA//8DAFBLAQItABQABgAIAAAAIQC2gziS/gAAAOEBAAATAAAAAAAAAAAAAAAAAAAAAABbQ29u&#10;dGVudF9UeXBlc10ueG1sUEsBAi0AFAAGAAgAAAAhADj9If/WAAAAlAEAAAsAAAAAAAAAAAAAAAAA&#10;LwEAAF9yZWxzLy5yZWxzUEsBAi0AFAAGAAgAAAAhAEqHCTfEAQAAfgMAAA4AAAAAAAAAAAAAAAAA&#10;LgIAAGRycy9lMm9Eb2MueG1sUEsBAi0AFAAGAAgAAAAhAJvqAlnbAAAABwEAAA8AAAAAAAAAAAAA&#10;AAAAHgQAAGRycy9kb3ducmV2LnhtbFBLBQYAAAAABAAEAPMAAAAmBQAAAAA=&#10;" strokeweight="3e-5mm"/>
            </w:pict>
          </mc:Fallback>
        </mc:AlternateContent>
      </w:r>
      <w:r w:rsidRPr="00C34425">
        <w:rPr>
          <w:rFonts w:ascii="Lato" w:hAnsi="Lato"/>
          <w:noProof/>
          <w:sz w:val="19"/>
        </w:rPr>
        <mc:AlternateContent>
          <mc:Choice Requires="wps">
            <w:drawing>
              <wp:anchor distT="0" distB="0" distL="114300" distR="114300" simplePos="0" relativeHeight="251614208" behindDoc="1" locked="0" layoutInCell="1" allowOverlap="1" wp14:anchorId="5FF4BDFF" wp14:editId="719937DF">
                <wp:simplePos x="0" y="0"/>
                <wp:positionH relativeFrom="column">
                  <wp:posOffset>-5080</wp:posOffset>
                </wp:positionH>
                <wp:positionV relativeFrom="paragraph">
                  <wp:posOffset>1905</wp:posOffset>
                </wp:positionV>
                <wp:extent cx="5954395" cy="0"/>
                <wp:effectExtent l="13970" t="10160" r="13335" b="8890"/>
                <wp:wrapNone/>
                <wp:docPr id="9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10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5840D" id="Line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pt" to="46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dLzAEAAIQDAAAOAAAAZHJzL2Uyb0RvYy54bWysU8Fu2zAMvQ/YPwi6L3baZmiMOD0k6y7Z&#10;FqDdBzCSbAuTRUFSYufvR8lJ1m23YT4Iokg+Pj7Sq6exN+ykfNBoaz6flZwpK1Bq29b8++vzh0fO&#10;QgQrwaBVNT+rwJ/W79+tBlepO+zQSOUZgdhQDa7mXYyuKoogOtVDmKFTlpwN+h4imb4tpIeB0HtT&#10;3JXlx2JAL51HoUKg1+3k5OuM3zRKxG9NE1RkpubELebT5/OQzmK9gqr14DotLjTgH1j0oC0VvUFt&#10;IQI7ev0XVK+Fx4BNnAnsC2waLVTugbqZl39089KBU7kXEie4m0zh/8GKr6e9Z1rWfHnPmYWeZrTT&#10;VrFlkmZwoaKIjd371JwY7YvbofgRmMVNB7ZVmeLr2VHaPGUUv6UkIzgqcBi+oKQYOEbMOo2N7xMk&#10;KcDGPI7zbRxqjEzQ42K5eLhfLjgTV18B1TXR+RA/K+xZutTcEOcMDKddiIkIVNeQVMfiszYmT9tY&#10;NhDb8mHxmDMCGi2TN8UF3x42xrMTpIXJX26LPG/DEvQWQjfFZde0Sh6PVuYynQL56XKPoM10J1rG&#10;XmRKykwaH1Ce9/4qH40687+sZdqlt3bO/vXzrH8CAAD//wMAUEsDBBQABgAIAAAAIQAwobtp2AAA&#10;AAMBAAAPAAAAZHJzL2Rvd25yZXYueG1sTM5Ba8JAEAXge6H/YZlCb3VjhLSm2YgIQg8ira33SXZM&#10;UrOzIbtq8u/dnNrj4w1vvmw1mFZcqXeNZQXzWQSCuLS64UrBz/f25Q2E88gaW8ukYCQHq/zxIcNU&#10;2xt/0fXgKxFG2KWooPa+S6V0ZU0G3cx2xKE72d6gD7GvpO7xFsZNK+MoSqTBhsOHGjva1FSeDxej&#10;4LjZy9ddfPo8FvHY/X6gSXZjrNTz07B+B+Fp8H/HMPEDHfJgKuyFtROtggnuFSxAhHK5SJYgiinK&#10;PJP/7fkdAAD//wMAUEsBAi0AFAAGAAgAAAAhALaDOJL+AAAA4QEAABMAAAAAAAAAAAAAAAAAAAAA&#10;AFtDb250ZW50X1R5cGVzXS54bWxQSwECLQAUAAYACAAAACEAOP0h/9YAAACUAQAACwAAAAAAAAAA&#10;AAAAAAAvAQAAX3JlbHMvLnJlbHNQSwECLQAUAAYACAAAACEABJRHS8wBAACEAwAADgAAAAAAAAAA&#10;AAAAAAAuAgAAZHJzL2Uyb0RvYy54bWxQSwECLQAUAAYACAAAACEAMKG7adgAAAADAQAADwAAAAAA&#10;AAAAAAAAAAAmBAAAZHJzL2Rvd25yZXYueG1sUEsFBgAAAAAEAAQA8wAAACsFAAAAAA==&#10;" strokeweight=".2905mm"/>
            </w:pict>
          </mc:Fallback>
        </mc:AlternateContent>
      </w:r>
    </w:p>
    <w:p w14:paraId="30DF1CFE" w14:textId="77777777" w:rsidR="00000000" w:rsidRPr="00C34425" w:rsidRDefault="008C498F">
      <w:pPr>
        <w:spacing w:line="282" w:lineRule="exact"/>
        <w:rPr>
          <w:rFonts w:ascii="Lato" w:eastAsia="Times New Roman" w:hAnsi="Lato"/>
        </w:rPr>
      </w:pPr>
    </w:p>
    <w:p w14:paraId="7A68191B" w14:textId="77777777" w:rsidR="00000000" w:rsidRPr="00C34425" w:rsidRDefault="008C498F">
      <w:pPr>
        <w:spacing w:line="242" w:lineRule="auto"/>
        <w:jc w:val="both"/>
        <w:rPr>
          <w:rFonts w:ascii="Lato" w:hAnsi="Lato"/>
          <w:sz w:val="24"/>
        </w:rPr>
      </w:pPr>
      <w:r w:rsidRPr="00C34425">
        <w:rPr>
          <w:rFonts w:ascii="Lato" w:hAnsi="Lato"/>
          <w:sz w:val="24"/>
        </w:rPr>
        <w:t>It is important to note that spending growth in the All Funds accounting is largely due to the extraordinary federal aid for Superstorm Sandy clean-up and recovery. In addition the state is projecting additional Medicaid f</w:t>
      </w:r>
      <w:r w:rsidRPr="00C34425">
        <w:rPr>
          <w:rFonts w:ascii="Lato" w:hAnsi="Lato"/>
          <w:sz w:val="24"/>
        </w:rPr>
        <w:t>unds with the implementation of Affordable Care Act. Absent these funds disbursements year to year growth would essentially be almost flat at $135.9 million.</w:t>
      </w:r>
    </w:p>
    <w:p w14:paraId="0698230A" w14:textId="77777777" w:rsidR="00000000" w:rsidRPr="00C34425" w:rsidRDefault="008C498F">
      <w:pPr>
        <w:spacing w:line="282" w:lineRule="exact"/>
        <w:rPr>
          <w:rFonts w:ascii="Lato" w:eastAsia="Times New Roman" w:hAnsi="Lato"/>
        </w:rPr>
      </w:pPr>
    </w:p>
    <w:p w14:paraId="1584DE6C" w14:textId="77777777" w:rsidR="00000000" w:rsidRPr="00C34425" w:rsidRDefault="008C498F">
      <w:pPr>
        <w:spacing w:line="242" w:lineRule="auto"/>
        <w:jc w:val="both"/>
        <w:rPr>
          <w:rFonts w:ascii="Lato" w:hAnsi="Lato"/>
          <w:sz w:val="24"/>
        </w:rPr>
      </w:pPr>
      <w:r w:rsidRPr="00C34425">
        <w:rPr>
          <w:rFonts w:ascii="Lato" w:hAnsi="Lato"/>
          <w:sz w:val="24"/>
        </w:rPr>
        <w:t>The Assembly projects receipts on an All Governmental Funds basis for SFY 2013-14 to be $142.5 bi</w:t>
      </w:r>
      <w:r w:rsidRPr="00C34425">
        <w:rPr>
          <w:rFonts w:ascii="Lato" w:hAnsi="Lato"/>
          <w:sz w:val="24"/>
        </w:rPr>
        <w:t>llion, which represents an increase of $7.5 billion or 5.5 percent above SFY 2012-13 estimates. The All Funds receipts total includes an increase of $3.3 billion in tax receipts, and a $4.0 billion increase in federal grants.</w:t>
      </w:r>
    </w:p>
    <w:p w14:paraId="25559A05" w14:textId="77777777" w:rsidR="00000000" w:rsidRPr="00C34425" w:rsidRDefault="008C498F">
      <w:pPr>
        <w:spacing w:line="282" w:lineRule="exact"/>
        <w:rPr>
          <w:rFonts w:ascii="Lato" w:eastAsia="Times New Roman" w:hAnsi="Lato"/>
        </w:rPr>
      </w:pPr>
    </w:p>
    <w:p w14:paraId="600281EA" w14:textId="77777777" w:rsidR="00000000" w:rsidRPr="00C34425" w:rsidRDefault="008C498F">
      <w:pPr>
        <w:spacing w:line="0" w:lineRule="atLeast"/>
        <w:rPr>
          <w:rFonts w:ascii="Lato" w:hAnsi="Lato"/>
          <w:sz w:val="24"/>
          <w:u w:val="single"/>
        </w:rPr>
      </w:pPr>
      <w:r w:rsidRPr="00C34425">
        <w:rPr>
          <w:rFonts w:ascii="Lato" w:hAnsi="Lato"/>
          <w:sz w:val="24"/>
          <w:u w:val="single"/>
        </w:rPr>
        <w:t>Executive 30-day Amendments</w:t>
      </w:r>
    </w:p>
    <w:p w14:paraId="5B3ECE84" w14:textId="77777777" w:rsidR="00000000" w:rsidRPr="00C34425" w:rsidRDefault="008C498F">
      <w:pPr>
        <w:spacing w:line="293" w:lineRule="exact"/>
        <w:rPr>
          <w:rFonts w:ascii="Lato" w:eastAsia="Times New Roman" w:hAnsi="Lato"/>
        </w:rPr>
      </w:pPr>
    </w:p>
    <w:p w14:paraId="138575FF" w14:textId="77777777" w:rsidR="00000000" w:rsidRPr="00C34425" w:rsidRDefault="008C498F">
      <w:pPr>
        <w:spacing w:line="242" w:lineRule="auto"/>
        <w:jc w:val="both"/>
        <w:rPr>
          <w:rFonts w:ascii="Lato" w:hAnsi="Lato"/>
          <w:sz w:val="24"/>
        </w:rPr>
      </w:pPr>
      <w:r w:rsidRPr="00C34425">
        <w:rPr>
          <w:rFonts w:ascii="Lato" w:hAnsi="Lato"/>
          <w:sz w:val="24"/>
        </w:rPr>
        <w:t xml:space="preserve">The Executive Budget contains significant changes to the All Funds spending projections due to federal revenue reductions in Medicaid. The State will receive $1.1 billion less in Federal Medicaid reimbursement otherwise due to State Operated developmental </w:t>
      </w:r>
      <w:r w:rsidRPr="00C34425">
        <w:rPr>
          <w:rFonts w:ascii="Lato" w:hAnsi="Lato"/>
          <w:sz w:val="24"/>
        </w:rPr>
        <w:t>disability services. Within the 30-day amendment update this shortfall is resolved by reducing state spending by $500 million and targeting the receipt of another $600 million in Federal revenue. The</w:t>
      </w:r>
    </w:p>
    <w:p w14:paraId="020C7B87" w14:textId="77777777" w:rsidR="00000000" w:rsidRPr="00C34425" w:rsidRDefault="008C498F">
      <w:pPr>
        <w:spacing w:line="242" w:lineRule="auto"/>
        <w:jc w:val="both"/>
        <w:rPr>
          <w:rFonts w:ascii="Lato" w:hAnsi="Lato"/>
          <w:sz w:val="24"/>
        </w:rPr>
        <w:sectPr w:rsidR="00000000" w:rsidRPr="00C34425">
          <w:pgSz w:w="12240" w:h="15840"/>
          <w:pgMar w:top="1432" w:right="1440" w:bottom="228" w:left="1440" w:header="0" w:footer="0" w:gutter="0"/>
          <w:cols w:space="0" w:equalWidth="0">
            <w:col w:w="9360"/>
          </w:cols>
          <w:docGrid w:linePitch="360"/>
        </w:sectPr>
      </w:pPr>
    </w:p>
    <w:p w14:paraId="33EB8CE3" w14:textId="77777777" w:rsidR="00000000" w:rsidRPr="00C34425" w:rsidRDefault="008C498F">
      <w:pPr>
        <w:spacing w:line="217" w:lineRule="exact"/>
        <w:rPr>
          <w:rFonts w:ascii="Lato" w:eastAsia="Times New Roman" w:hAnsi="Lato"/>
        </w:rPr>
      </w:pPr>
    </w:p>
    <w:p w14:paraId="6E88A5B3" w14:textId="77777777" w:rsidR="00000000" w:rsidRPr="00C34425" w:rsidRDefault="008C498F">
      <w:pPr>
        <w:spacing w:line="0" w:lineRule="atLeast"/>
        <w:ind w:right="360"/>
        <w:jc w:val="center"/>
        <w:rPr>
          <w:rFonts w:ascii="Lato" w:hAnsi="Lato"/>
          <w:sz w:val="23"/>
        </w:rPr>
      </w:pPr>
      <w:r w:rsidRPr="00C34425">
        <w:rPr>
          <w:rFonts w:ascii="Lato" w:hAnsi="Lato"/>
          <w:sz w:val="23"/>
        </w:rPr>
        <w:t>1</w:t>
      </w:r>
    </w:p>
    <w:p w14:paraId="0B49AE94"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2" w:right="1440" w:bottom="228" w:left="1440" w:header="0" w:footer="0" w:gutter="0"/>
          <w:cols w:space="0" w:equalWidth="0">
            <w:col w:w="9360"/>
          </w:cols>
          <w:docGrid w:linePitch="360"/>
        </w:sectPr>
      </w:pPr>
    </w:p>
    <w:p w14:paraId="24BB22A2" w14:textId="77777777" w:rsidR="00000000" w:rsidRPr="00C34425" w:rsidRDefault="008C498F">
      <w:pPr>
        <w:spacing w:line="241" w:lineRule="auto"/>
        <w:jc w:val="both"/>
        <w:rPr>
          <w:rFonts w:ascii="Lato" w:hAnsi="Lato"/>
          <w:sz w:val="24"/>
        </w:rPr>
      </w:pPr>
      <w:bookmarkStart w:id="3" w:name="page4"/>
      <w:bookmarkEnd w:id="3"/>
      <w:r w:rsidRPr="00C34425">
        <w:rPr>
          <w:rFonts w:ascii="Lato" w:hAnsi="Lato"/>
          <w:sz w:val="24"/>
        </w:rPr>
        <w:lastRenderedPageBreak/>
        <w:t>Assembly concurs with the Executive updated proposa</w:t>
      </w:r>
      <w:r w:rsidRPr="00C34425">
        <w:rPr>
          <w:rFonts w:ascii="Lato" w:hAnsi="Lato"/>
          <w:sz w:val="24"/>
        </w:rPr>
        <w:t>ls to offset the federal loss with the exception that the Assembly budget provides $120 million to reject the proposed six percent Medicaid rate reduction to developmental disability providers. These actions would have the effect of lowering state spending</w:t>
      </w:r>
      <w:r w:rsidRPr="00C34425">
        <w:rPr>
          <w:rFonts w:ascii="Lato" w:hAnsi="Lato"/>
          <w:sz w:val="24"/>
        </w:rPr>
        <w:t xml:space="preserve"> by $850 million causing growth in State Fund spending to be flat.</w:t>
      </w:r>
    </w:p>
    <w:p w14:paraId="3A2C638A" w14:textId="77777777" w:rsidR="00000000" w:rsidRPr="00C34425" w:rsidRDefault="008C498F">
      <w:pPr>
        <w:spacing w:line="284" w:lineRule="exact"/>
        <w:rPr>
          <w:rFonts w:ascii="Lato" w:eastAsia="Times New Roman" w:hAnsi="Lato"/>
        </w:rPr>
      </w:pPr>
    </w:p>
    <w:p w14:paraId="53F371EF" w14:textId="77777777" w:rsidR="00000000" w:rsidRPr="00C34425" w:rsidRDefault="008C498F">
      <w:pPr>
        <w:spacing w:line="0" w:lineRule="atLeast"/>
        <w:rPr>
          <w:rFonts w:ascii="Lato" w:hAnsi="Lato"/>
          <w:b/>
          <w:sz w:val="24"/>
        </w:rPr>
      </w:pPr>
      <w:r w:rsidRPr="00C34425">
        <w:rPr>
          <w:rFonts w:ascii="Lato" w:hAnsi="Lato"/>
          <w:b/>
          <w:sz w:val="24"/>
        </w:rPr>
        <w:t>State Funds</w:t>
      </w:r>
    </w:p>
    <w:p w14:paraId="3D66BEA2" w14:textId="77777777" w:rsidR="00000000" w:rsidRPr="00C34425" w:rsidRDefault="008C498F">
      <w:pPr>
        <w:spacing w:line="297" w:lineRule="exact"/>
        <w:rPr>
          <w:rFonts w:ascii="Lato" w:eastAsia="Times New Roman" w:hAnsi="Lato"/>
        </w:rPr>
      </w:pPr>
    </w:p>
    <w:p w14:paraId="29AC1A67" w14:textId="77777777" w:rsidR="00000000" w:rsidRPr="00C34425" w:rsidRDefault="008C498F">
      <w:pPr>
        <w:spacing w:line="242" w:lineRule="auto"/>
        <w:jc w:val="both"/>
        <w:rPr>
          <w:rFonts w:ascii="Lato" w:hAnsi="Lato"/>
          <w:sz w:val="24"/>
        </w:rPr>
      </w:pPr>
      <w:r w:rsidRPr="00C34425">
        <w:rPr>
          <w:rFonts w:ascii="Lato" w:hAnsi="Lato"/>
          <w:sz w:val="24"/>
        </w:rPr>
        <w:t xml:space="preserve">State Funds spending consists of the General Fund plus Debt Service Funds, Capital Projects Funds and Other State Funds. The Assembly State Funds spending for SFY 2013- 14 is </w:t>
      </w:r>
      <w:r w:rsidRPr="00C34425">
        <w:rPr>
          <w:rFonts w:ascii="Lato" w:hAnsi="Lato"/>
          <w:sz w:val="24"/>
        </w:rPr>
        <w:t>projected to total $97.0 billion</w:t>
      </w:r>
      <w:r w:rsidRPr="00C34425">
        <w:rPr>
          <w:rFonts w:ascii="Lato" w:hAnsi="Lato"/>
          <w:b/>
          <w:sz w:val="24"/>
        </w:rPr>
        <w:t>.</w:t>
      </w:r>
      <w:r w:rsidRPr="00C34425">
        <w:rPr>
          <w:rFonts w:ascii="Lato" w:hAnsi="Lato"/>
          <w:sz w:val="24"/>
        </w:rPr>
        <w:t xml:space="preserve"> This is an increase of $1.2 billion or 1.2 percent over SFY 2012-13. The Assembly</w:t>
      </w:r>
      <w:r w:rsidRPr="00C34425">
        <w:rPr>
          <w:rFonts w:ascii="Lato" w:hAnsi="Lato"/>
          <w:sz w:val="24"/>
        </w:rPr>
        <w:t>’s forecast for SFY 2013-14 State Funds is $734 million above the Executive</w:t>
      </w:r>
      <w:r w:rsidRPr="00C34425">
        <w:rPr>
          <w:rFonts w:ascii="Lato" w:hAnsi="Lato"/>
          <w:sz w:val="24"/>
        </w:rPr>
        <w:t>’s forecast.</w:t>
      </w:r>
    </w:p>
    <w:p w14:paraId="4A7DBB2F" w14:textId="77777777" w:rsidR="00000000" w:rsidRPr="00C34425" w:rsidRDefault="008C498F">
      <w:pPr>
        <w:spacing w:line="282" w:lineRule="exact"/>
        <w:rPr>
          <w:rFonts w:ascii="Lato" w:eastAsia="Times New Roman" w:hAnsi="Lato"/>
        </w:rPr>
      </w:pPr>
    </w:p>
    <w:p w14:paraId="5482C4C7" w14:textId="77777777" w:rsidR="00000000" w:rsidRPr="00C34425" w:rsidRDefault="008C498F">
      <w:pPr>
        <w:spacing w:line="244" w:lineRule="auto"/>
        <w:jc w:val="both"/>
        <w:rPr>
          <w:rFonts w:ascii="Lato" w:hAnsi="Lato"/>
          <w:sz w:val="24"/>
        </w:rPr>
      </w:pPr>
      <w:r w:rsidRPr="00C34425">
        <w:rPr>
          <w:rFonts w:ascii="Lato" w:hAnsi="Lato"/>
          <w:sz w:val="24"/>
        </w:rPr>
        <w:t>The Assembly projects that in SFY 2013-14 State Fund</w:t>
      </w:r>
      <w:r w:rsidRPr="00C34425">
        <w:rPr>
          <w:rFonts w:ascii="Lato" w:hAnsi="Lato"/>
          <w:sz w:val="24"/>
        </w:rPr>
        <w:t xml:space="preserve"> receipts will total $ 94.3 billion, a $3.4 billion or 3.8 percent increase from projected SFY 2012-13. This amount is $1.4 billion higher than the SFY 2013-14 Executive forecast.</w:t>
      </w:r>
    </w:p>
    <w:p w14:paraId="37C3E3CE" w14:textId="77777777" w:rsidR="00000000" w:rsidRPr="00C34425" w:rsidRDefault="008C498F">
      <w:pPr>
        <w:spacing w:line="278" w:lineRule="exact"/>
        <w:rPr>
          <w:rFonts w:ascii="Lato" w:eastAsia="Times New Roman" w:hAnsi="Lato"/>
        </w:rPr>
      </w:pPr>
    </w:p>
    <w:p w14:paraId="710723AF" w14:textId="77777777" w:rsidR="00000000" w:rsidRPr="00C34425" w:rsidRDefault="008C498F">
      <w:pPr>
        <w:spacing w:line="241" w:lineRule="auto"/>
        <w:jc w:val="both"/>
        <w:rPr>
          <w:rFonts w:ascii="Lato" w:hAnsi="Lato"/>
          <w:sz w:val="24"/>
        </w:rPr>
      </w:pPr>
      <w:r w:rsidRPr="00C34425">
        <w:rPr>
          <w:rFonts w:ascii="Lato" w:hAnsi="Lato"/>
          <w:sz w:val="24"/>
        </w:rPr>
        <w:t>The State Operating Funds includes all State spending in the General Funds,</w:t>
      </w:r>
      <w:r w:rsidRPr="00C34425">
        <w:rPr>
          <w:rFonts w:ascii="Lato" w:hAnsi="Lato"/>
          <w:sz w:val="24"/>
        </w:rPr>
        <w:t xml:space="preserve"> State Special Revenue Funds, Debt Service Funds excluding Capital Projects Funds and Federal spending. The Assembly forecasts that State Operating Funds spending will total $90.5 billion, an increase of $902 million or 1.01 percent over SFY 2012-13. In SF</w:t>
      </w:r>
      <w:r w:rsidRPr="00C34425">
        <w:rPr>
          <w:rFonts w:ascii="Lato" w:hAnsi="Lato"/>
          <w:sz w:val="24"/>
        </w:rPr>
        <w:t>Y 2013-14, State Operating Fund receipts are estimated to total $88.9 billion, a $3.7 billion or 4.4 percent increase from SFY 2012-13.</w:t>
      </w:r>
    </w:p>
    <w:p w14:paraId="39F0E636" w14:textId="77777777" w:rsidR="00000000" w:rsidRPr="00C34425" w:rsidRDefault="008C498F">
      <w:pPr>
        <w:spacing w:line="287" w:lineRule="exact"/>
        <w:rPr>
          <w:rFonts w:ascii="Lato" w:eastAsia="Times New Roman" w:hAnsi="Lato"/>
        </w:rPr>
      </w:pPr>
    </w:p>
    <w:p w14:paraId="69BC8659" w14:textId="77777777" w:rsidR="00000000" w:rsidRPr="00C34425" w:rsidRDefault="008C498F">
      <w:pPr>
        <w:spacing w:line="0" w:lineRule="atLeast"/>
        <w:rPr>
          <w:rFonts w:ascii="Lato" w:hAnsi="Lato"/>
          <w:b/>
          <w:sz w:val="24"/>
        </w:rPr>
      </w:pPr>
      <w:r w:rsidRPr="00C34425">
        <w:rPr>
          <w:rFonts w:ascii="Lato" w:hAnsi="Lato"/>
          <w:b/>
          <w:sz w:val="24"/>
        </w:rPr>
        <w:t>General Fund</w:t>
      </w:r>
    </w:p>
    <w:p w14:paraId="007AF148" w14:textId="77777777" w:rsidR="00000000" w:rsidRPr="00C34425" w:rsidRDefault="008C498F">
      <w:pPr>
        <w:spacing w:line="294" w:lineRule="exact"/>
        <w:rPr>
          <w:rFonts w:ascii="Lato" w:eastAsia="Times New Roman" w:hAnsi="Lato"/>
        </w:rPr>
      </w:pPr>
    </w:p>
    <w:p w14:paraId="07870EAF" w14:textId="77777777" w:rsidR="00000000" w:rsidRPr="00C34425" w:rsidRDefault="008C498F">
      <w:pPr>
        <w:spacing w:line="242" w:lineRule="auto"/>
        <w:jc w:val="both"/>
        <w:rPr>
          <w:rFonts w:ascii="Lato" w:hAnsi="Lato"/>
          <w:sz w:val="24"/>
        </w:rPr>
      </w:pPr>
      <w:r w:rsidRPr="00C34425">
        <w:rPr>
          <w:rFonts w:ascii="Lato" w:hAnsi="Lato"/>
          <w:sz w:val="24"/>
        </w:rPr>
        <w:t>The General Fund is the primary operating fund of the State. It accounts for all financial plan transacti</w:t>
      </w:r>
      <w:r w:rsidRPr="00C34425">
        <w:rPr>
          <w:rFonts w:ascii="Lato" w:hAnsi="Lato"/>
          <w:sz w:val="24"/>
        </w:rPr>
        <w:t>ons not earmarked for a fund, program or activity specifically required by law. The General Fund receives monies from income taxes, sales and user taxes, business taxes, other taxes, miscellaneous receipts and transfers from other funds.</w:t>
      </w:r>
    </w:p>
    <w:p w14:paraId="634AF38A" w14:textId="77777777" w:rsidR="00000000" w:rsidRPr="00C34425" w:rsidRDefault="008C498F">
      <w:pPr>
        <w:spacing w:line="282" w:lineRule="exact"/>
        <w:rPr>
          <w:rFonts w:ascii="Lato" w:eastAsia="Times New Roman" w:hAnsi="Lato"/>
        </w:rPr>
      </w:pPr>
    </w:p>
    <w:p w14:paraId="4D6DE1AA" w14:textId="77777777" w:rsidR="00000000" w:rsidRPr="00C34425" w:rsidRDefault="008C498F">
      <w:pPr>
        <w:spacing w:line="241" w:lineRule="auto"/>
        <w:jc w:val="both"/>
        <w:rPr>
          <w:rFonts w:ascii="Lato" w:hAnsi="Lato"/>
          <w:sz w:val="24"/>
        </w:rPr>
      </w:pPr>
      <w:r w:rsidRPr="00C34425">
        <w:rPr>
          <w:rFonts w:ascii="Lato" w:hAnsi="Lato"/>
          <w:sz w:val="24"/>
        </w:rPr>
        <w:t>The Assembly prop</w:t>
      </w:r>
      <w:r w:rsidRPr="00C34425">
        <w:rPr>
          <w:rFonts w:ascii="Lato" w:hAnsi="Lato"/>
          <w:sz w:val="24"/>
        </w:rPr>
        <w:t>oses General Fund spending of $61.5 billion in SFY 2013- 14. This is an increase of $2.2 billion or 3.7 percent over SFY 2012-13. The proposed spending is $661 million higher than the Executive. In SFY 2013 -14, General Fund receipts are estimated to total</w:t>
      </w:r>
      <w:r w:rsidRPr="00C34425">
        <w:rPr>
          <w:rFonts w:ascii="Lato" w:hAnsi="Lato"/>
          <w:sz w:val="24"/>
        </w:rPr>
        <w:t xml:space="preserve"> $61.5 billion, a $2.5 billion or 4.2 percent increase from SFY 2012-13. The Assembly projected receipts are $488 million higher than the SFY 2013-14 Executive forecast.</w:t>
      </w:r>
    </w:p>
    <w:p w14:paraId="0B7727E7" w14:textId="77777777" w:rsidR="00000000" w:rsidRPr="00C34425" w:rsidRDefault="008C498F">
      <w:pPr>
        <w:spacing w:line="241" w:lineRule="auto"/>
        <w:jc w:val="both"/>
        <w:rPr>
          <w:rFonts w:ascii="Lato" w:hAnsi="Lato"/>
          <w:sz w:val="24"/>
        </w:rPr>
        <w:sectPr w:rsidR="00000000" w:rsidRPr="00C34425">
          <w:pgSz w:w="12240" w:h="15840"/>
          <w:pgMar w:top="1436" w:right="1440" w:bottom="228" w:left="1440" w:header="0" w:footer="0" w:gutter="0"/>
          <w:cols w:space="0" w:equalWidth="0">
            <w:col w:w="9360"/>
          </w:cols>
          <w:docGrid w:linePitch="360"/>
        </w:sectPr>
      </w:pPr>
    </w:p>
    <w:p w14:paraId="75428708" w14:textId="77777777" w:rsidR="00000000" w:rsidRPr="00C34425" w:rsidRDefault="008C498F">
      <w:pPr>
        <w:spacing w:line="200" w:lineRule="exact"/>
        <w:rPr>
          <w:rFonts w:ascii="Lato" w:eastAsia="Times New Roman" w:hAnsi="Lato"/>
        </w:rPr>
      </w:pPr>
    </w:p>
    <w:p w14:paraId="14432E01" w14:textId="77777777" w:rsidR="00000000" w:rsidRPr="00C34425" w:rsidRDefault="008C498F">
      <w:pPr>
        <w:spacing w:line="200" w:lineRule="exact"/>
        <w:rPr>
          <w:rFonts w:ascii="Lato" w:eastAsia="Times New Roman" w:hAnsi="Lato"/>
        </w:rPr>
      </w:pPr>
    </w:p>
    <w:p w14:paraId="704885A5" w14:textId="77777777" w:rsidR="00000000" w:rsidRPr="00C34425" w:rsidRDefault="008C498F">
      <w:pPr>
        <w:spacing w:line="200" w:lineRule="exact"/>
        <w:rPr>
          <w:rFonts w:ascii="Lato" w:eastAsia="Times New Roman" w:hAnsi="Lato"/>
        </w:rPr>
      </w:pPr>
    </w:p>
    <w:p w14:paraId="293C0E5E" w14:textId="77777777" w:rsidR="00000000" w:rsidRPr="00C34425" w:rsidRDefault="008C498F">
      <w:pPr>
        <w:spacing w:line="200" w:lineRule="exact"/>
        <w:rPr>
          <w:rFonts w:ascii="Lato" w:eastAsia="Times New Roman" w:hAnsi="Lato"/>
        </w:rPr>
      </w:pPr>
    </w:p>
    <w:p w14:paraId="7FFFF6B3" w14:textId="77777777" w:rsidR="00000000" w:rsidRPr="00C34425" w:rsidRDefault="008C498F">
      <w:pPr>
        <w:spacing w:line="200" w:lineRule="exact"/>
        <w:rPr>
          <w:rFonts w:ascii="Lato" w:eastAsia="Times New Roman" w:hAnsi="Lato"/>
        </w:rPr>
      </w:pPr>
    </w:p>
    <w:p w14:paraId="19A826F8" w14:textId="77777777" w:rsidR="00000000" w:rsidRPr="00C34425" w:rsidRDefault="008C498F">
      <w:pPr>
        <w:spacing w:line="200" w:lineRule="exact"/>
        <w:rPr>
          <w:rFonts w:ascii="Lato" w:eastAsia="Times New Roman" w:hAnsi="Lato"/>
        </w:rPr>
      </w:pPr>
    </w:p>
    <w:p w14:paraId="62EBA7F9" w14:textId="77777777" w:rsidR="00000000" w:rsidRPr="00C34425" w:rsidRDefault="008C498F">
      <w:pPr>
        <w:spacing w:line="200" w:lineRule="exact"/>
        <w:rPr>
          <w:rFonts w:ascii="Lato" w:eastAsia="Times New Roman" w:hAnsi="Lato"/>
        </w:rPr>
      </w:pPr>
    </w:p>
    <w:p w14:paraId="0597D7EC" w14:textId="77777777" w:rsidR="00000000" w:rsidRPr="00C34425" w:rsidRDefault="008C498F">
      <w:pPr>
        <w:spacing w:line="200" w:lineRule="exact"/>
        <w:rPr>
          <w:rFonts w:ascii="Lato" w:eastAsia="Times New Roman" w:hAnsi="Lato"/>
        </w:rPr>
      </w:pPr>
    </w:p>
    <w:p w14:paraId="2D4331C2" w14:textId="77777777" w:rsidR="00000000" w:rsidRPr="00C34425" w:rsidRDefault="008C498F">
      <w:pPr>
        <w:spacing w:line="200" w:lineRule="exact"/>
        <w:rPr>
          <w:rFonts w:ascii="Lato" w:eastAsia="Times New Roman" w:hAnsi="Lato"/>
        </w:rPr>
      </w:pPr>
    </w:p>
    <w:p w14:paraId="05D89BB9" w14:textId="77777777" w:rsidR="00000000" w:rsidRPr="00C34425" w:rsidRDefault="008C498F">
      <w:pPr>
        <w:spacing w:line="200" w:lineRule="exact"/>
        <w:rPr>
          <w:rFonts w:ascii="Lato" w:eastAsia="Times New Roman" w:hAnsi="Lato"/>
        </w:rPr>
      </w:pPr>
    </w:p>
    <w:p w14:paraId="61DABD2E" w14:textId="77777777" w:rsidR="00000000" w:rsidRPr="00C34425" w:rsidRDefault="008C498F">
      <w:pPr>
        <w:spacing w:line="200" w:lineRule="exact"/>
        <w:rPr>
          <w:rFonts w:ascii="Lato" w:eastAsia="Times New Roman" w:hAnsi="Lato"/>
        </w:rPr>
      </w:pPr>
    </w:p>
    <w:p w14:paraId="1F9877A9" w14:textId="77777777" w:rsidR="00000000" w:rsidRPr="00C34425" w:rsidRDefault="008C498F">
      <w:pPr>
        <w:spacing w:line="200" w:lineRule="exact"/>
        <w:rPr>
          <w:rFonts w:ascii="Lato" w:eastAsia="Times New Roman" w:hAnsi="Lato"/>
        </w:rPr>
      </w:pPr>
    </w:p>
    <w:p w14:paraId="37336217" w14:textId="77777777" w:rsidR="00000000" w:rsidRPr="00C34425" w:rsidRDefault="008C498F">
      <w:pPr>
        <w:spacing w:line="200" w:lineRule="exact"/>
        <w:rPr>
          <w:rFonts w:ascii="Lato" w:eastAsia="Times New Roman" w:hAnsi="Lato"/>
        </w:rPr>
      </w:pPr>
    </w:p>
    <w:p w14:paraId="4946E213" w14:textId="77777777" w:rsidR="00000000" w:rsidRPr="00C34425" w:rsidRDefault="008C498F">
      <w:pPr>
        <w:spacing w:line="200" w:lineRule="exact"/>
        <w:rPr>
          <w:rFonts w:ascii="Lato" w:eastAsia="Times New Roman" w:hAnsi="Lato"/>
        </w:rPr>
      </w:pPr>
    </w:p>
    <w:p w14:paraId="3F5BC4F3" w14:textId="77777777" w:rsidR="00000000" w:rsidRPr="00C34425" w:rsidRDefault="008C498F">
      <w:pPr>
        <w:spacing w:line="270" w:lineRule="exact"/>
        <w:rPr>
          <w:rFonts w:ascii="Lato" w:eastAsia="Times New Roman" w:hAnsi="Lato"/>
        </w:rPr>
      </w:pPr>
    </w:p>
    <w:p w14:paraId="3E9F7425" w14:textId="77777777" w:rsidR="00000000" w:rsidRPr="00C34425" w:rsidRDefault="008C498F">
      <w:pPr>
        <w:spacing w:line="0" w:lineRule="atLeast"/>
        <w:ind w:right="360"/>
        <w:jc w:val="center"/>
        <w:rPr>
          <w:rFonts w:ascii="Lato" w:hAnsi="Lato"/>
          <w:sz w:val="23"/>
        </w:rPr>
      </w:pPr>
      <w:r w:rsidRPr="00C34425">
        <w:rPr>
          <w:rFonts w:ascii="Lato" w:hAnsi="Lato"/>
          <w:sz w:val="23"/>
        </w:rPr>
        <w:t>2</w:t>
      </w:r>
    </w:p>
    <w:p w14:paraId="06378F6E"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6" w:right="1440" w:bottom="228" w:left="1440" w:header="0" w:footer="0" w:gutter="0"/>
          <w:cols w:space="0" w:equalWidth="0">
            <w:col w:w="9360"/>
          </w:cols>
          <w:docGrid w:linePitch="360"/>
        </w:sectPr>
      </w:pPr>
    </w:p>
    <w:p w14:paraId="1C86163A" w14:textId="77777777" w:rsidR="00000000" w:rsidRPr="00C34425" w:rsidRDefault="008C498F">
      <w:pPr>
        <w:spacing w:line="0" w:lineRule="atLeast"/>
        <w:jc w:val="center"/>
        <w:rPr>
          <w:rFonts w:ascii="Lato" w:hAnsi="Lato"/>
          <w:b/>
          <w:sz w:val="22"/>
        </w:rPr>
      </w:pPr>
      <w:bookmarkStart w:id="4" w:name="page5"/>
      <w:bookmarkEnd w:id="4"/>
      <w:r w:rsidRPr="00C34425">
        <w:rPr>
          <w:rFonts w:ascii="Lato" w:hAnsi="Lato"/>
          <w:b/>
          <w:sz w:val="22"/>
        </w:rPr>
        <w:lastRenderedPageBreak/>
        <w:t>Table 2</w:t>
      </w:r>
    </w:p>
    <w:p w14:paraId="5F0F6970" w14:textId="399A871D" w:rsidR="00000000" w:rsidRPr="00C34425" w:rsidRDefault="00C34425">
      <w:pPr>
        <w:spacing w:line="20" w:lineRule="exact"/>
        <w:rPr>
          <w:rFonts w:ascii="Lato" w:eastAsia="Times New Roman" w:hAnsi="Lato"/>
        </w:rPr>
      </w:pPr>
      <w:r w:rsidRPr="001B0047">
        <w:rPr>
          <w:rFonts w:ascii="Lato" w:hAnsi="Lato"/>
          <w:b/>
          <w:noProof/>
          <w:color w:val="000000" w:themeColor="text1"/>
          <w:sz w:val="22"/>
        </w:rPr>
        <mc:AlternateContent>
          <mc:Choice Requires="wps">
            <w:drawing>
              <wp:anchor distT="0" distB="0" distL="114300" distR="114300" simplePos="0" relativeHeight="251615232" behindDoc="1" locked="0" layoutInCell="1" allowOverlap="1" wp14:anchorId="4B29CFCE" wp14:editId="65134A9D">
                <wp:simplePos x="0" y="0"/>
                <wp:positionH relativeFrom="column">
                  <wp:posOffset>104140</wp:posOffset>
                </wp:positionH>
                <wp:positionV relativeFrom="paragraph">
                  <wp:posOffset>50165</wp:posOffset>
                </wp:positionV>
                <wp:extent cx="5742305" cy="911225"/>
                <wp:effectExtent l="0" t="0" r="10795" b="22225"/>
                <wp:wrapNone/>
                <wp:docPr id="9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911225"/>
                        </a:xfrm>
                        <a:prstGeom prst="rect">
                          <a:avLst/>
                        </a:prstGeom>
                        <a:solidFill>
                          <a:schemeClr val="bg1">
                            <a:lumMod val="65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B53B" id="Rectangle 10" o:spid="_x0000_s1026" style="position:absolute;margin-left:8.2pt;margin-top:3.95pt;width:452.15pt;height:7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LwNgIAAGEEAAAOAAAAZHJzL2Uyb0RvYy54bWysVNtu2zAMfR+wfxD0vviypG2MOEWRLsOA&#10;bivW7QNkWbaF6TZKidN9/Sg5TdP1bZgfBFGUDg8PSa+uD1qRvQAvralpMcspEYbbVpq+pj++b99d&#10;UeIDMy1T1oiaPgpPr9dv36xGV4nSDla1AgiCGF+NrqZDCK7KMs8HoZmfWScMOjsLmgU0oc9aYCOi&#10;a5WVeX6RjRZaB5YL7/H0dnLSdcLvOsHD167zIhBVU+QW0gppbeKarVes6oG5QfIjDfYPLDSTBoOe&#10;oG5ZYGQH8hWUlhyst12Ycasz23WSi5QDZlPkf2XzMDAnUi4ojncnmfz/g+Vf9vdAZFvTZUmJYRpr&#10;9A1VY6ZXghRJoNH5Cu89uHuIKXp3Z/lPT4zdDHhN3ADYcRCsRVpFFDR78SAaHp+SZvxsW4Rnu2CT&#10;VocOdAREFcghleTxVBJxCITj4eJyXr7PF5Rw9C2LoiwXKQSrnl478OGjsJrETU0BySd0tr/zIbJh&#10;1dOVxN4q2W6lUsmIbSY2CsieYYM0fZGeqp1GqtPZxSLPkwqIk7oyXk+o/hxJGTIiwQXSex0F+uYU&#10;Y5u+Yw4vILQMOApK6ppeYcwpKquish9Mmxo1MKmmPbJR5ih1VDc2vK8a2z6i0mCnPse5xM1g4Tcl&#10;I/Z4Tf2vHQNBifpksFrLYj6PQ5GM+eKyRAPOPc25hxmOUDUNlEzbTZgGaedA9gNGmtQz9gYr3Mkk&#10;/jOrI1ns46TecebioJzb6dbzn2H9BwAA//8DAFBLAwQUAAYACAAAACEAT+uott0AAAAIAQAADwAA&#10;AGRycy9kb3ducmV2LnhtbEyPwU7DMBBE70j8g7VI3KjdENo0xKkQqOKG1II4u/E2jojXUey2ga9n&#10;OZXj7Ixm31TryffihGPsAmmYzxQIpCbYjloNH++buwJETIas6QOhhm+MsK6vrypT2nCmLZ52qRVc&#10;QrE0GlxKQyllbBx6E2dhQGLvEEZvEsuxlXY0Zy73vcyUWkhvOuIPzgz47LD52h29BhV/XrJmyD9f&#10;04acfSu294di0vr2Znp6BJFwSpcw/OEzOtTMtA9HslH0rBc5JzUsVyDYXmVqCWLP94d5DrKu5P8B&#10;9S8AAAD//wMAUEsBAi0AFAAGAAgAAAAhALaDOJL+AAAA4QEAABMAAAAAAAAAAAAAAAAAAAAAAFtD&#10;b250ZW50X1R5cGVzXS54bWxQSwECLQAUAAYACAAAACEAOP0h/9YAAACUAQAACwAAAAAAAAAAAAAA&#10;AAAvAQAAX3JlbHMvLnJlbHNQSwECLQAUAAYACAAAACEAi7Mi8DYCAABhBAAADgAAAAAAAAAAAAAA&#10;AAAuAgAAZHJzL2Uyb0RvYy54bWxQSwECLQAUAAYACAAAACEAT+uott0AAAAIAQAADwAAAAAAAAAA&#10;AAAAAACQBAAAZHJzL2Rvd25yZXYueG1sUEsFBgAAAAAEAAQA8wAAAJoFAAAAAA==&#10;" fillcolor="#a5a5a5 [2092]" strokecolor="white"/>
            </w:pict>
          </mc:Fallback>
        </mc:AlternateContent>
      </w:r>
      <w:r w:rsidRPr="00C34425">
        <w:rPr>
          <w:rFonts w:ascii="Lato" w:hAnsi="Lato"/>
          <w:b/>
          <w:noProof/>
          <w:sz w:val="22"/>
        </w:rPr>
        <mc:AlternateContent>
          <mc:Choice Requires="wps">
            <w:drawing>
              <wp:anchor distT="0" distB="0" distL="114300" distR="114300" simplePos="0" relativeHeight="251616256" behindDoc="1" locked="0" layoutInCell="1" allowOverlap="1" wp14:anchorId="1E15E875" wp14:editId="4DB92514">
                <wp:simplePos x="0" y="0"/>
                <wp:positionH relativeFrom="column">
                  <wp:posOffset>92075</wp:posOffset>
                </wp:positionH>
                <wp:positionV relativeFrom="paragraph">
                  <wp:posOffset>31750</wp:posOffset>
                </wp:positionV>
                <wp:extent cx="0" cy="7971790"/>
                <wp:effectExtent l="6350" t="8255" r="12700" b="11430"/>
                <wp:wrapNone/>
                <wp:docPr id="9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179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42539" id="Line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5pt" to="7.25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z3ywEAAIUDAAAOAAAAZHJzL2Uyb0RvYy54bWysU8Fu2zAMvQ/YPwi6L7ZzWBYjTg/Juku2&#10;BWj7AYwk20JlUZCUOPn7UXKSrtttmA+CRD4+ko/06uE8GHZSPmi0Da9mJWfKCpTadg1/eX789IWz&#10;EMFKMGhVwy8q8If1xw+r0dVqjj0aqTwjEhvq0TW8j9HVRRFErwYIM3TKkrNFP0Ckp+8K6WEk9sEU&#10;87L8XIzopfMoVAhk3U5Ovs78batE/Nm2QUVmGk61xXz6fB7SWaxXUHceXK/FtQz4hyoG0JaS3qm2&#10;EIEdvf6LatDCY8A2zgQOBbatFir3QN1U5R/dPPXgVO6FxAnuLlP4f7Tix2nvmZYNX1acWRhoRjtt&#10;FauqpM3oQk2Qjd371J042ye3Q/EamMVND7ZTucbni6O4HFG8C0mP4CjDYfyOkjBwjJiFOrd+SJQk&#10;ATvneVzu81DnyMRkFGRdLBfVYplnVUB9C3Q+xG8KB5YuDTdUdCaG0y5EKp2gN0jKY/FRG5PHbSwb&#10;qdr5oixzRECjZfImXPDdYWM8O0HamPwlIYjtHSxRbyH0Ey67pl3yeLQyp+kVyK/XewRtpjsRGUt8&#10;N2UmjQ8oL3uf8iQ7zTpnvO5lWqbf3xn19vesfwEAAP//AwBQSwMEFAAGAAgAAAAhAHvzbRfdAAAA&#10;CAEAAA8AAABkcnMvZG93bnJldi54bWxMj8FOwzAQRO9I/IO1SNyoQ9SWKI1TIVBVgbi0ReLqxts4&#10;EK/T2G3D37M5ldNqNKPZN8VycK04Yx8aTwoeJwkIpMqbhmoFn7vVQwYiRE1Gt55QwS8GWJa3N4XO&#10;jb/QBs/bWAsuoZBrBTbGLpcyVBadDhPfIbF38L3TkWVfS9PrC5e7VqZJMpdON8QfrO7wxWL1sz05&#10;Bfp1vYlfWfr+1LzZj+/d6ri22VGp+7vheQEi4hCvYRjxGR1KZtr7E5kgWtbTGScVzHjRaI9yzzed&#10;J1OQZSH/Dyj/AAAA//8DAFBLAQItABQABgAIAAAAIQC2gziS/gAAAOEBAAATAAAAAAAAAAAAAAAA&#10;AAAAAABbQ29udGVudF9UeXBlc10ueG1sUEsBAi0AFAAGAAgAAAAhADj9If/WAAAAlAEAAAsAAAAA&#10;AAAAAAAAAAAALwEAAF9yZWxzLy5yZWxzUEsBAi0AFAAGAAgAAAAhAKR1PPfLAQAAhQMAAA4AAAAA&#10;AAAAAAAAAAAALgIAAGRycy9lMm9Eb2MueG1sUEsBAi0AFAAGAAgAAAAhAHvzbRfdAAAACAEAAA8A&#10;AAAAAAAAAAAAAAAAJQQAAGRycy9kb3ducmV2LnhtbFBLBQYAAAAABAAEAPMAAAAvBQAAAAA=&#10;" strokeweight="1pt"/>
            </w:pict>
          </mc:Fallback>
        </mc:AlternateContent>
      </w:r>
      <w:r w:rsidRPr="00C34425">
        <w:rPr>
          <w:rFonts w:ascii="Lato" w:hAnsi="Lato"/>
          <w:b/>
          <w:noProof/>
          <w:sz w:val="22"/>
        </w:rPr>
        <mc:AlternateContent>
          <mc:Choice Requires="wps">
            <w:drawing>
              <wp:anchor distT="0" distB="0" distL="114300" distR="114300" simplePos="0" relativeHeight="251617280" behindDoc="1" locked="0" layoutInCell="1" allowOverlap="1" wp14:anchorId="49838315" wp14:editId="1399195B">
                <wp:simplePos x="0" y="0"/>
                <wp:positionH relativeFrom="column">
                  <wp:posOffset>97790</wp:posOffset>
                </wp:positionH>
                <wp:positionV relativeFrom="paragraph">
                  <wp:posOffset>31750</wp:posOffset>
                </wp:positionV>
                <wp:extent cx="0" cy="7971790"/>
                <wp:effectExtent l="12065" t="8255" r="6985" b="11430"/>
                <wp:wrapNone/>
                <wp:docPr id="9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1790"/>
                        </a:xfrm>
                        <a:prstGeom prst="line">
                          <a:avLst/>
                        </a:prstGeom>
                        <a:noFill/>
                        <a:ln w="119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7055" id="Line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5pt" to="7.7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5rygEAAIUDAAAOAAAAZHJzL2Uyb0RvYy54bWysU8GS0zAMvTPDP3h8p2l62NJM0z20LJcC&#10;ndnlA1TbSTw4lsd2m/TvkZ1sYeHGkINHlp6epCdn+zj2hl2VDxptzcvFkjNlBUpt25p/f3n68JGz&#10;EMFKMGhVzW8q8Mfd+3fbwVVqhR0aqTwjEhuqwdW8i9FVRRFEp3oIC3TKUrBB30Okq28L6WEg9t4U&#10;q+XyoRjQS+dRqBDIe5iCfJf5m0aJ+K1pgorM1Jx6i/n0+Tyns9htoWo9uE6LuQ34hy560JaK3qkO&#10;EIFdvP6LqtfCY8AmLgT2BTaNFirPQNOUyz+mee7AqTwLiRPcXabw/2jF1+vJMy1rviF5LPS0o6O2&#10;ipWrpM3gQkWQvT35NJ0Y7bM7ovgRmMV9B7ZVuceXm6O8MmUUb1LSJTiqcB6+oCQMXCJmocbG94mS&#10;JGBj3sftvg81RiYmpyDverMu19ReYofqNdH5ED8r7Fkyam6o6UwM12OIE/QVkupYfNLGkB8qY9lA&#10;3ZabzUPOCGi0TNEUDL49741nV0gvJn9z4TewRH2A0E24HEowqDxerMxWp0B+mu0I2kw2TWDsLFNS&#10;ZtL4jPJ28qnrpBjtOo86v8v0mH6/Z9Svv2f3EwAA//8DAFBLAwQUAAYACAAAACEAPu5D5twAAAAI&#10;AQAADwAAAGRycy9kb3ducmV2LnhtbEyPwU7DMBBE70j8g7VIXBB1WpoIhTgVQqo4wIVAObvx4oTG&#10;6yh20vD3bE5wWo1mNPum2M2uExMOofWkYL1KQCDV3rRkFXy872/vQYSoyejOEyr4wQC78vKi0Lnx&#10;Z3rDqYpWcAmFXCtoYuxzKUPdoNNh5Xsk9r784HRkOVhpBn3mctfJTZJk0umW+EOje3xqsD5Vo1Ng&#10;q/R7en5tT9l4yOzn4W79cpPslbq+mh8fQESc418YFnxGh5KZjn4kE0THOt1yUkHKixZ7kUe+myzZ&#10;giwL+X9A+QsAAP//AwBQSwECLQAUAAYACAAAACEAtoM4kv4AAADhAQAAEwAAAAAAAAAAAAAAAAAA&#10;AAAAW0NvbnRlbnRfVHlwZXNdLnhtbFBLAQItABQABgAIAAAAIQA4/SH/1gAAAJQBAAALAAAAAAAA&#10;AAAAAAAAAC8BAABfcmVscy8ucmVsc1BLAQItABQABgAIAAAAIQAyf35rygEAAIUDAAAOAAAAAAAA&#10;AAAAAAAAAC4CAABkcnMvZTJvRG9jLnhtbFBLAQItABQABgAIAAAAIQA+7kPm3AAAAAgBAAAPAAAA&#10;AAAAAAAAAAAAACQEAABkcnMvZG93bnJldi54bWxQSwUGAAAAAAQABADzAAAALQUAAAAA&#10;" strokeweight=".33322mm"/>
            </w:pict>
          </mc:Fallback>
        </mc:AlternateContent>
      </w:r>
      <w:r w:rsidRPr="00C34425">
        <w:rPr>
          <w:rFonts w:ascii="Lato" w:hAnsi="Lato"/>
          <w:b/>
          <w:noProof/>
          <w:sz w:val="22"/>
        </w:rPr>
        <mc:AlternateContent>
          <mc:Choice Requires="wps">
            <w:drawing>
              <wp:anchor distT="0" distB="0" distL="114300" distR="114300" simplePos="0" relativeHeight="251618304" behindDoc="1" locked="0" layoutInCell="1" allowOverlap="1" wp14:anchorId="55488768" wp14:editId="2F5AB40D">
                <wp:simplePos x="0" y="0"/>
                <wp:positionH relativeFrom="column">
                  <wp:posOffset>5832475</wp:posOffset>
                </wp:positionH>
                <wp:positionV relativeFrom="paragraph">
                  <wp:posOffset>8003540</wp:posOffset>
                </wp:positionV>
                <wp:extent cx="18415" cy="0"/>
                <wp:effectExtent l="12700" t="7620" r="6985" b="11430"/>
                <wp:wrapNone/>
                <wp:docPr id="8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891A" id="Line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25pt,630.2pt" to="460.7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oYxwEAAH8DAAAOAAAAZHJzL2Uyb0RvYy54bWysU02P0zAQvSPxHyzfaZryoRI13UPLcilQ&#10;aZcfMLWdxML2WLbbtP+esdOWBW6IHCyPZ+bNmzeT1cPZGnZSIWp0La9nc86UEyi161v+/fnxzZKz&#10;mMBJMOhUyy8q8of161er0TdqgQMaqQIjEBeb0bd8SMk3VRXFoCzEGXrlyNlhsJDIDH0lA4yEbk21&#10;mM8/VCMG6QMKFSO9bicnXxf8rlMifeu6qBIzLSduqZyhnId8VusVNH0AP2hxpQH/wMKCdlT0DrWF&#10;BOwY9F9QVouAEbs0E2gr7DotVOmBuqnnf3TzNIBXpRcSJ/q7TPH/wYqvp31gWrZ8+ZEzB5ZmtNNO&#10;sfpt1mb0saGQjduH3J04uye/Q/EjMoebAVyvCsfni6e8OmdUv6VkI3qqcBi/oKQYOCYsQp27YDMk&#10;ScDOZR6X+zzUOTFBj/XyXf2eM3HzVNDc0nyI6bNCy/Kl5YYoF1g47WLKNKC5heQqDh+1MWXYxrGx&#10;5YsSHdFomT05Job+sDGBnSDvSvlKQ+R5GZZhtxCHKa64pi0KeHSylBgUyE/XewJtpjtRMu4qUNZk&#10;UveA8rIPN+FoyoX7dSPzGr20S/av/2b9EwAA//8DAFBLAwQUAAYACAAAACEAMI68t94AAAANAQAA&#10;DwAAAGRycy9kb3ducmV2LnhtbEyPwWrDMBBE74X+g9hAb40k0wTHtRxCccm5bqDkpliKbWytjKUk&#10;zt93eyjtbXdnmHmbb2c3sKudQudRgVwKYBZrbzpsFBw+359TYCFqNHrwaBXcbYBt8fiQ68z4G37Y&#10;axUbRiEYMq2gjXHMOA91a50OSz9aJO3sJ6cjrVPDzaRvFO4Gngix5k53SA2tHu1ba+u+ujgquYvV&#10;vjyWe5n2X6087vqqw1Kpp8W8ewUW7Rz/zPCDT+hQENPJX9AENijYyHRFVhKStXgBRpZNImk4/Z54&#10;kfP/XxTfAAAA//8DAFBLAQItABQABgAIAAAAIQC2gziS/gAAAOEBAAATAAAAAAAAAAAAAAAAAAAA&#10;AABbQ29udGVudF9UeXBlc10ueG1sUEsBAi0AFAAGAAgAAAAhADj9If/WAAAAlAEAAAsAAAAAAAAA&#10;AAAAAAAALwEAAF9yZWxzLy5yZWxzUEsBAi0AFAAGAAgAAAAhAFVi2hjHAQAAfwMAAA4AAAAAAAAA&#10;AAAAAAAALgIAAGRycy9lMm9Eb2MueG1sUEsBAi0AFAAGAAgAAAAhADCOvLfeAAAADQEAAA8AAAAA&#10;AAAAAAAAAAAAIQQAAGRycy9kb3ducmV2LnhtbFBLBQYAAAAABAAEAPMAAAAsBQAAAAA=&#10;" strokeweight="6e-5mm"/>
            </w:pict>
          </mc:Fallback>
        </mc:AlternateContent>
      </w:r>
      <w:r w:rsidRPr="00C34425">
        <w:rPr>
          <w:rFonts w:ascii="Lato" w:hAnsi="Lato"/>
          <w:b/>
          <w:noProof/>
          <w:sz w:val="22"/>
        </w:rPr>
        <mc:AlternateContent>
          <mc:Choice Requires="wps">
            <w:drawing>
              <wp:anchor distT="0" distB="0" distL="114300" distR="114300" simplePos="0" relativeHeight="251619328" behindDoc="1" locked="0" layoutInCell="1" allowOverlap="1" wp14:anchorId="5A7F8542" wp14:editId="39D494B0">
                <wp:simplePos x="0" y="0"/>
                <wp:positionH relativeFrom="column">
                  <wp:posOffset>5845175</wp:posOffset>
                </wp:positionH>
                <wp:positionV relativeFrom="paragraph">
                  <wp:posOffset>31750</wp:posOffset>
                </wp:positionV>
                <wp:extent cx="0" cy="7971790"/>
                <wp:effectExtent l="6350" t="8255" r="12700" b="11430"/>
                <wp:wrapNone/>
                <wp:docPr id="8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1790"/>
                        </a:xfrm>
                        <a:prstGeom prst="line">
                          <a:avLst/>
                        </a:prstGeom>
                        <a:noFill/>
                        <a:ln w="119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82CD2" id="Line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25pt,2.5pt" to="460.25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3yzAEAAIUDAAAOAAAAZHJzL2Uyb0RvYy54bWysU8Fu2zAMvQ/YPwi6L46LYWmMOD0k6y7Z&#10;FqDdBzCSbAuTRUFSYufvR8lJ2m23oj4Iokg+Pj7Sq4exN+ykfNBoa17O5pwpK1Bq29b81/Pjp3vO&#10;QgQrwaBVNT+rwB/WHz+sBlepO+zQSOUZgdhQDa7mXYyuKoogOtVDmKFTlpwN+h4imb4tpIeB0HtT&#10;3M3nX4oBvXQehQqBXreTk68zftMoEX82TVCRmZoTt5hPn89DOov1CqrWg+u0uNCAN7DoQVsqeoPa&#10;QgR29Po/qF4LjwGbOBPYF9g0WqjcA3VTzv/p5qkDp3IvJE5wN5nC+8GKH6e9Z1rW/J4mZaGnGe20&#10;Vaz8nLQZXKgoZGP3PnUnRvvkdih+B2Zx04FtVeb4fHaUV6aM4q+UZARHFQ7Dd5QUA8eIWaix8X2C&#10;JAnYmOdxvs1DjZGJ6VHQ62K5KBfLPKsCqmui8yF+U9izdKm5IdIZGE67EBMRqK4hqY7FR21MHrex&#10;bCC25XK5yBkBjZbJm+KCbw8b49kJ0sbkL7dFntdhCXoLoZvismvaJY9HK3OZToH8erlH0Ga6Ey1j&#10;LzIlZSaNDyjPe3+Vj2ad+V/2Mi3Taztnv/w96z8AAAD//wMAUEsDBBQABgAIAAAAIQBVBLss3wAA&#10;AAoBAAAPAAAAZHJzL2Rvd25yZXYueG1sTI9BSwMxFITvgv8hPMGbTRraYtfNFrEWwYPUKoK3bPK6&#10;WdwkyyZtt//eJx70OMww8025Gn3HjjikNgYF04kAhsFE24ZGwfvb5uYWWMo6WN3FgArOmGBVXV6U&#10;urDxFF7xuMsNo5KQCq3A5dwXnCfj0Os0iT0G8vZx8DqTHBpuB32ict9xKcSCe90GWnC6xweH5mt3&#10;8Arqzct2LbdLM3t8Ms9uf5bT9eeHUtdX4/0dsIxj/gvDDz6hQ0VMdTwEm1inYCnFnKIK5nSJ/F9d&#10;U1AuxAx4VfL/F6pvAAAA//8DAFBLAQItABQABgAIAAAAIQC2gziS/gAAAOEBAAATAAAAAAAAAAAA&#10;AAAAAAAAAABbQ29udGVudF9UeXBlc10ueG1sUEsBAi0AFAAGAAgAAAAhADj9If/WAAAAlAEAAAsA&#10;AAAAAAAAAAAAAAAALwEAAF9yZWxzLy5yZWxzUEsBAi0AFAAGAAgAAAAhADB0LfLMAQAAhQMAAA4A&#10;AAAAAAAAAAAAAAAALgIAAGRycy9lMm9Eb2MueG1sUEsBAi0AFAAGAAgAAAAhAFUEuyzfAAAACgEA&#10;AA8AAAAAAAAAAAAAAAAAJgQAAGRycy9kb3ducmV2LnhtbFBLBQYAAAAABAAEAPMAAAAyBQAAAAA=&#10;" strokeweight=".33325mm"/>
            </w:pict>
          </mc:Fallback>
        </mc:AlternateContent>
      </w:r>
      <w:r w:rsidRPr="00C34425">
        <w:rPr>
          <w:rFonts w:ascii="Lato" w:hAnsi="Lato"/>
          <w:b/>
          <w:noProof/>
          <w:sz w:val="22"/>
        </w:rPr>
        <mc:AlternateContent>
          <mc:Choice Requires="wps">
            <w:drawing>
              <wp:anchor distT="0" distB="0" distL="114300" distR="114300" simplePos="0" relativeHeight="251620352" behindDoc="1" locked="0" layoutInCell="1" allowOverlap="1" wp14:anchorId="69282511" wp14:editId="29FDAF05">
                <wp:simplePos x="0" y="0"/>
                <wp:positionH relativeFrom="column">
                  <wp:posOffset>4196080</wp:posOffset>
                </wp:positionH>
                <wp:positionV relativeFrom="paragraph">
                  <wp:posOffset>8003540</wp:posOffset>
                </wp:positionV>
                <wp:extent cx="18415" cy="0"/>
                <wp:effectExtent l="5080" t="7620" r="5080" b="11430"/>
                <wp:wrapNone/>
                <wp:docPr id="8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0D63" id="Line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4pt,630.2pt" to="331.85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vCxgEAAH8DAAAOAAAAZHJzL2Uyb0RvYy54bWysU8uO2zAMvBfoPwi6N46DPgIjzh6Sbi9p&#10;G2C3H8BIsi1UEgVJiZ2/L6U8dtveivogiCI5HA7p1cNkDTupEDW6ltezOWfKCZTa9S3/8fz4bslZ&#10;TOAkGHSq5WcV+cP67ZvV6Bu1wAGNVIERiIvN6Fs+pOSbqopiUBbiDL1y5OwwWEhkhr6SAUZCt6Za&#10;zOcfqxGD9AGFipFetxcnXxf8rlMife+6qBIzLSduqZyhnId8VusVNH0AP2hxpQH/wMKCdlT0DrWF&#10;BOwY9F9QVouAEbs0E2gr7DotVOmBuqnnf3TzNIBXpRcSJ/q7TPH/wYpvp31gWrZ8+YkzB5ZmtNNO&#10;sfpD1mb0saGQjduH3J2Y3JPfofgZmcPNAK5XhePz2VNenTOq31KyET1VOIxfUVIMHBMWoaYu2AxJ&#10;ErCpzON8n4eaEhP0WC/fEw0mbp4KmluaDzF9UWhZvrTcEOUCC6ddTJkGNLeQXMXhozamDNs4NrZ8&#10;UaIjGi2zJ8fE0B82JrAT5F0pX2mIPK/DMuwW4nCJK67LFgU8OllKDArk5+s9gTaXO1Ey7ipQ1uSi&#10;7gHleR9uwtGUC/frRuY1em2X7Jf/Zv0LAAD//wMAUEsDBBQABgAIAAAAIQBo5hiA3QAAAA0BAAAP&#10;AAAAZHJzL2Rvd25yZXYueG1sTI/BTsMwEETvSPyDtUjcqJ0CpkrjVBUK6pmAhHpzYzeOEq+j2G3T&#10;v2c5IDjuzmjmTbGZ/cDOdopdQAXZQgCz2ATTYavg8+PtYQUsJo1GDwGtgquNsClvbwqdm3DBd3uu&#10;U8soBGOuFbiUxpzz2DjrdVyE0SJpxzB5neicWm4mfaFwP/ClEJJ73SE1OD3aV2ebvj55KrmK5121&#10;r3bZqv9y2X7b1x1WSt3fzds1sGTn9GeGH3xCh5KYDuGEJrJBgZSC0BMJSymegJFFyscXYIffFy8L&#10;/n9F+Q0AAP//AwBQSwECLQAUAAYACAAAACEAtoM4kv4AAADhAQAAEwAAAAAAAAAAAAAAAAAAAAAA&#10;W0NvbnRlbnRfVHlwZXNdLnhtbFBLAQItABQABgAIAAAAIQA4/SH/1gAAAJQBAAALAAAAAAAAAAAA&#10;AAAAAC8BAABfcmVscy8ucmVsc1BLAQItABQABgAIAAAAIQBx88vCxgEAAH8DAAAOAAAAAAAAAAAA&#10;AAAAAC4CAABkcnMvZTJvRG9jLnhtbFBLAQItABQABgAIAAAAIQBo5hiA3QAAAA0BAAAPAAAAAAAA&#10;AAAAAAAAACAEAABkcnMvZG93bnJldi54bWxQSwUGAAAAAAQABADzAAAAKgUAAAAA&#10;" strokeweight="6e-5mm"/>
            </w:pict>
          </mc:Fallback>
        </mc:AlternateContent>
      </w:r>
      <w:r w:rsidRPr="00C34425">
        <w:rPr>
          <w:rFonts w:ascii="Lato" w:hAnsi="Lato"/>
          <w:b/>
          <w:noProof/>
          <w:sz w:val="22"/>
        </w:rPr>
        <mc:AlternateContent>
          <mc:Choice Requires="wps">
            <w:drawing>
              <wp:anchor distT="0" distB="0" distL="114300" distR="114300" simplePos="0" relativeHeight="251621376" behindDoc="1" locked="0" layoutInCell="1" allowOverlap="1" wp14:anchorId="4422F330" wp14:editId="17003B95">
                <wp:simplePos x="0" y="0"/>
                <wp:positionH relativeFrom="column">
                  <wp:posOffset>5004435</wp:posOffset>
                </wp:positionH>
                <wp:positionV relativeFrom="paragraph">
                  <wp:posOffset>8003540</wp:posOffset>
                </wp:positionV>
                <wp:extent cx="18415" cy="0"/>
                <wp:effectExtent l="13335" t="7620" r="6350" b="11430"/>
                <wp:wrapNone/>
                <wp:docPr id="8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382BF" id="Line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630.2pt" to="395.5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CoxwEAAH8DAAAOAAAAZHJzL2Uyb0RvYy54bWysU8Fu2zAMvQ/YPwi6L46DLQiMOD0k6y7Z&#10;FqDtBzCSbAuTRUFSYufvR8lJ2m23oT4Iokg+Pj7S64exN+ysfNBoa17O5pwpK1Bq29b85fnx04qz&#10;EMFKMGhVzS8q8IfNxw/rwVVqgR0aqTwjEBuqwdW8i9FVRRFEp3oIM3TKkrNB30Mk07eF9DAQem+K&#10;xXy+LAb00nkUKgR63U1Ovsn4TaNE/Nk0QUVmak7cYj59Po/pLDZrqFoPrtPiSgP+g0UP2lLRO9QO&#10;IrCT1/9A9Vp4DNjEmcC+wKbRQuUeqJty/lc3Tx04lXshcYK7yxTeD1b8OB8807LmqyVnFnqa0V5b&#10;xcpl0mZwoaKQrT341J0Y7ZPbo/gVmMVtB7ZVmePzxVFemTKKP1KSERxVOA7fUVIMnCJmocbG9wmS&#10;JGBjnsflPg81RibosVx9Lr9wJm6eAqpbmvMhflPYs3SpuSHKGRbO+xATDahuIamKxUdtTB62sWyo&#10;+SJHBzRaJk+KCb49bo1nZ0i7kr/cEHnehiXYHYRuisuuaYs8nqzMJToF8uv1HkGb6U6UjL0KlDSZ&#10;1D2ivBz8TTiacuZ+3ci0Rm/tnP3632x+AwAA//8DAFBLAwQUAAYACAAAACEAimCRkN0AAAANAQAA&#10;DwAAAGRycy9kb3ducmV2LnhtbEyPwU7DMBBE70j8g7VI3KjtCtoQ4lQVCuqZFAn15sYmjhKvo9ht&#10;079nOSA47s5o5k2xmf3AznaKXUAFciGAWWyC6bBV8LF/e8iAxaTR6CGgVXC1ETbl7U2hcxMu+G7P&#10;dWoZhWDMtQKX0phzHhtnvY6LMFok7StMXic6p5abSV8o3A98KcSKe90hNTg92ldnm74+eSq5iqdd&#10;dah2Mus/nTxs+7rDSqn7u3n7AizZOf2Z4Qef0KEkpmM4oYlsULDOMklWEpYr8QiMLOtnSfOOvy9e&#10;Fvz/ivIbAAD//wMAUEsBAi0AFAAGAAgAAAAhALaDOJL+AAAA4QEAABMAAAAAAAAAAAAAAAAAAAAA&#10;AFtDb250ZW50X1R5cGVzXS54bWxQSwECLQAUAAYACAAAACEAOP0h/9YAAACUAQAACwAAAAAAAAAA&#10;AAAAAAAvAQAAX3JlbHMvLnJlbHNQSwECLQAUAAYACAAAACEAfWjgqMcBAAB/AwAADgAAAAAAAAAA&#10;AAAAAAAuAgAAZHJzL2Uyb0RvYy54bWxQSwECLQAUAAYACAAAACEAimCRkN0AAAANAQAADwAAAAAA&#10;AAAAAAAAAAAhBAAAZHJzL2Rvd25yZXYueG1sUEsFBgAAAAAEAAQA8wAAACsFAAAAAA==&#10;" strokeweight="6e-5mm"/>
            </w:pict>
          </mc:Fallback>
        </mc:AlternateContent>
      </w:r>
      <w:r w:rsidRPr="00C34425">
        <w:rPr>
          <w:rFonts w:ascii="Lato" w:hAnsi="Lato"/>
          <w:b/>
          <w:noProof/>
          <w:sz w:val="22"/>
        </w:rPr>
        <mc:AlternateContent>
          <mc:Choice Requires="wps">
            <w:drawing>
              <wp:anchor distT="0" distB="0" distL="114300" distR="114300" simplePos="0" relativeHeight="251622400" behindDoc="1" locked="0" layoutInCell="1" allowOverlap="1" wp14:anchorId="0BD85580" wp14:editId="6D25DA3C">
                <wp:simplePos x="0" y="0"/>
                <wp:positionH relativeFrom="column">
                  <wp:posOffset>85725</wp:posOffset>
                </wp:positionH>
                <wp:positionV relativeFrom="paragraph">
                  <wp:posOffset>40640</wp:posOffset>
                </wp:positionV>
                <wp:extent cx="5765165" cy="0"/>
                <wp:effectExtent l="9525" t="17145" r="16510" b="11430"/>
                <wp:wrapNone/>
                <wp:docPr id="8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183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5A68" id="Line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2pt" to="460.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xRzQEAAIUDAAAOAAAAZHJzL2Uyb0RvYy54bWysU01v2zAMvQ/YfxB0Xxy3SxoYcXpI1l2y&#10;LUC7H8BIsi1MFgVJiZ1/P0r5WLfeivkgiCL5+PhILx/H3rCj8kGjrXk5mXKmrECpbVvzny9Pnxac&#10;hQhWgkGran5SgT+uPn5YDq5Sd9ihkcozArGhGlzNuxhdVRRBdKqHMEGnLDkb9D1EMn1bSA8Dofem&#10;uJtO58WAXjqPQoVAr5uzk68yftMoEX80TVCRmZoTt5hPn899OovVEqrWg+u0uNCAd7DoQVsqeoPa&#10;QAR28PoNVK+Fx4BNnAjsC2waLVTugbopp/9089yBU7kXEie4m0zh/8GK78edZ1rWfDHjzEJPM9pq&#10;q1j5kLQZXKgoZG13PnUnRvvstih+BWZx3YFtVeb4cnKUV6aM4q+UZARHFfbDN5QUA4eIWaix8X2C&#10;JAnYmOdxus1DjZEJepw9zGflnHiJq6+A6profIhfFfYsXWpuiHQGhuM2xEQEqmtIqmPxSRuTx20s&#10;G4jt4v7+c84IaLRM3hQXfLtfG8+OkDYmf7kt8rwOS9AbCN05LrvOu+TxYGUu0ymQXy73CNqc70TL&#10;2ItMSZmzxnuUp52/ykezzvwve5mW6bWds//8PavfAAAA//8DAFBLAwQUAAYACAAAACEAo5rF99oA&#10;AAAGAQAADwAAAGRycy9kb3ducmV2LnhtbEyOwU7DMBBE70j8g7VI3KiTQiNI41SAQOJCpQbE2Y23&#10;ScBeR7HbBL6epZdy26cZzb5iNTkrDjiEzpOCdJaAQKq96ahR8P72fHULIkRNRltPqOAbA6zK87NC&#10;58aPtMFDFRvBIxRyraCNsc+lDHWLToeZ75E42/nB6cg4NNIMeuRxZ+U8STLpdEf8odU9PrZYf1V7&#10;p0DaTff0kI3rn/olXbjPD5NU4VWpy4vpfgki4hRPZfjTZ3Uo2Wnr92SCsMzXC24qyG5AcHw3T/nY&#10;HlmWhfyvX/4CAAD//wMAUEsBAi0AFAAGAAgAAAAhALaDOJL+AAAA4QEAABMAAAAAAAAAAAAAAAAA&#10;AAAAAFtDb250ZW50X1R5cGVzXS54bWxQSwECLQAUAAYACAAAACEAOP0h/9YAAACUAQAACwAAAAAA&#10;AAAAAAAAAAAvAQAAX3JlbHMvLnJlbHNQSwECLQAUAAYACAAAACEAtfIcUc0BAACFAwAADgAAAAAA&#10;AAAAAAAAAAAuAgAAZHJzL2Uyb0RvYy54bWxQSwECLQAUAAYACAAAACEAo5rF99oAAAAGAQAADwAA&#10;AAAAAAAAAAAAAAAnBAAAZHJzL2Rvd25yZXYueG1sUEsFBgAAAAAEAAQA8wAAAC4FAAAAAA==&#10;" strokeweight=".50928mm"/>
            </w:pict>
          </mc:Fallback>
        </mc:AlternateContent>
      </w:r>
      <w:r w:rsidRPr="00C34425">
        <w:rPr>
          <w:rFonts w:ascii="Lato" w:hAnsi="Lato"/>
          <w:b/>
          <w:noProof/>
          <w:sz w:val="22"/>
        </w:rPr>
        <mc:AlternateContent>
          <mc:Choice Requires="wps">
            <w:drawing>
              <wp:anchor distT="0" distB="0" distL="114300" distR="114300" simplePos="0" relativeHeight="251623424" behindDoc="1" locked="0" layoutInCell="1" allowOverlap="1" wp14:anchorId="0554D9E8" wp14:editId="24299E72">
                <wp:simplePos x="0" y="0"/>
                <wp:positionH relativeFrom="column">
                  <wp:posOffset>4202430</wp:posOffset>
                </wp:positionH>
                <wp:positionV relativeFrom="paragraph">
                  <wp:posOffset>947420</wp:posOffset>
                </wp:positionV>
                <wp:extent cx="24130" cy="24130"/>
                <wp:effectExtent l="1905" t="0" r="2540" b="4445"/>
                <wp:wrapNone/>
                <wp:docPr id="8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9F69" id="Rectangle 18" o:spid="_x0000_s1026" style="position:absolute;margin-left:330.9pt;margin-top:74.6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wxHAIAADs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n5fMqZBUM9&#10;+kKqgd1qycp5Eqj3oaK8B3+PqcTg75z4Hph1q47S5A2i6zsJDdEqU37x7EJyAl1lm/6jawgedtFl&#10;rQ4tmgRIKrBDbsnx3BJ5iEzQz8m0fE19ExQZzIQP1dNVjyG+l86wZNQciXmGhv1diEPqU0qm7rRq&#10;1krr7OB2s9LI9pBmI3+ZPVV4maYt62t+NZvMMvKzWLiEWOfvbxBGRRpyrQypfH4HqqTZO9sQTagi&#10;KD3YVJ22JxGTboP+G9ccSUN0wwTTxpHROfzJWU/TW/PwYwcoOdMfLPXhqpxO07hnZzp7OyEHLyOb&#10;ywhYQVA1j5wN5ioOK7LzqLYdvVTm2q27od61Kiub+jqwOpGlCc29OW1TWoFLP2f92vnlIwAAAP//&#10;AwBQSwMEFAAGAAgAAAAhAKzsIYbfAAAACwEAAA8AAABkcnMvZG93bnJldi54bWxMj8FOwzAQRO9I&#10;/IO1SNyo07Q1bRqnAiROXGjphZsbu3HAXlux24a/ZzmV4+yMZt7Wm9E7djZD6gNKmE4KYAbboHvs&#10;JOw/Xh+WwFJWqJULaCT8mASb5vamVpUOF9ya8y53jEowVUqCzTlWnKfWGq/SJESD5B3D4FUmOXRc&#10;D+pC5d7xsigE96pHWrAqmhdr2u/dyUvA5/fybdbmx320y5XT8/i1dZ9S3t+NT2tg2Yz5GoY/fEKH&#10;hpgO4YQ6MSdBiCmhZzLmqxIYJYRYCGAHuixmBfCm5v9/aH4BAAD//wMAUEsBAi0AFAAGAAgAAAAh&#10;ALaDOJL+AAAA4QEAABMAAAAAAAAAAAAAAAAAAAAAAFtDb250ZW50X1R5cGVzXS54bWxQSwECLQAU&#10;AAYACAAAACEAOP0h/9YAAACUAQAACwAAAAAAAAAAAAAAAAAvAQAAX3JlbHMvLnJlbHNQSwECLQAU&#10;AAYACAAAACEAzvEMMRwCAAA7BAAADgAAAAAAAAAAAAAAAAAuAgAAZHJzL2Uyb0RvYy54bWxQSwEC&#10;LQAUAAYACAAAACEArOwhht8AAAALAQAADwAAAAAAAAAAAAAAAAB2BAAAZHJzL2Rvd25yZXYueG1s&#10;UEsFBgAAAAAEAAQA8wAAAIIFAAAAAA==&#10;" fillcolor="black" strokecolor="white"/>
            </w:pict>
          </mc:Fallback>
        </mc:AlternateContent>
      </w:r>
      <w:r w:rsidRPr="00C34425">
        <w:rPr>
          <w:rFonts w:ascii="Lato" w:hAnsi="Lato"/>
          <w:b/>
          <w:noProof/>
          <w:sz w:val="22"/>
        </w:rPr>
        <mc:AlternateContent>
          <mc:Choice Requires="wps">
            <w:drawing>
              <wp:anchor distT="0" distB="0" distL="114300" distR="114300" simplePos="0" relativeHeight="251624448" behindDoc="1" locked="0" layoutInCell="1" allowOverlap="1" wp14:anchorId="23385AEC" wp14:editId="54536370">
                <wp:simplePos x="0" y="0"/>
                <wp:positionH relativeFrom="column">
                  <wp:posOffset>104140</wp:posOffset>
                </wp:positionH>
                <wp:positionV relativeFrom="paragraph">
                  <wp:posOffset>7985760</wp:posOffset>
                </wp:positionV>
                <wp:extent cx="0" cy="17780"/>
                <wp:effectExtent l="8890" t="8890" r="10160" b="11430"/>
                <wp:wrapNone/>
                <wp:docPr id="8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7FDC1" id="Line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628.8pt" to="8.2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uAxQEAAH8DAAAOAAAAZHJzL2Uyb0RvYy54bWysU8Fu2zAMvQ/YPwi6L447YM2MOD0k7S7Z&#10;FqDdBzCSbAuVRIFS4uTvJ8lJtnW3YT4IIkU+Pj7Sy4eTNeyoKGh0La9nc86UEyi161v+4+Xpw4Kz&#10;EMFJMOhUy88q8IfV+3fL0TfqDgc0UhFLIC40o2/5EKNvqiqIQVkIM/TKpccOyUJMJvWVJBgTujXV&#10;3Xz+qRqRpCcUKoTk3UyPfFXwu06J+L3rgorMtDxxi+Wkcu7zWa2W0PQEftDiQgP+gYUF7VLRG9QG&#10;IrAD6b+grBaEAbs4E2gr7DotVOkhdVPP33TzPIBXpZckTvA3mcL/gxXfjjtiWrZ88ZEzBzbNaKud&#10;YvXnrM3oQ5NC1m5HuTtxcs9+i+I1MIfrAVyvCseXs095dc6o/kjJRvCpwn78ijLFwCFiEerUkc2Q&#10;SQJ2KvM43+ahTpGJySmSt76/X5RJVdBc0zyF+EWhZfnScpMoF1g4bkPMNKC5huQqDp+0MWXYxrEx&#10;V8rugEbL/FIM6vdrQ+wIeVfKVxp6E5ZhNxCGKa4gTFtEeHCylBgUyMfLPYI20z1RMu4iUNZkUneP&#10;8ryjq3BpyoX7ZSPzGv1ul+xf/83qJwAAAP//AwBQSwMEFAAGAAgAAAAhAOnUFsbeAAAACwEAAA8A&#10;AABkcnMvZG93bnJldi54bWxMj0FPwzAMhe9I/IfISNxYsjEKKk0nNMQFkKYVJDh6TWg7Eqdqsq38&#10;e9wTnKz3/PT8uViN3omjHWIXSMN8pkBYqoPpqNHw/vZ0dQciJiSDLpDV8GMjrMrzswJzE060tccq&#10;NYJLKOaooU2pz6WMdWs9xlnoLfHuKwweE8uhkWbAE5d7JxdKZdJjR3yhxd6uW1t/VwevQW1esk/5&#10;ut7vP54ftwqvK6fmldaXF+PDPYhkx/QXhgmf0aFkpl04kInCsc6WnOS5uLnNQEyJydlNTqaWIMtC&#10;/v+h/AUAAP//AwBQSwECLQAUAAYACAAAACEAtoM4kv4AAADhAQAAEwAAAAAAAAAAAAAAAAAAAAAA&#10;W0NvbnRlbnRfVHlwZXNdLnhtbFBLAQItABQABgAIAAAAIQA4/SH/1gAAAJQBAAALAAAAAAAAAAAA&#10;AAAAAC8BAABfcmVscy8ucmVsc1BLAQItABQABgAIAAAAIQARubuAxQEAAH8DAAAOAAAAAAAAAAAA&#10;AAAAAC4CAABkcnMvZTJvRG9jLnhtbFBLAQItABQABgAIAAAAIQDp1BbG3gAAAAsBAAAPAAAAAAAA&#10;AAAAAAAAAB8EAABkcnMvZG93bnJldi54bWxQSwUGAAAAAAQABADzAAAAKgUAAAAA&#10;" strokeweight="0"/>
            </w:pict>
          </mc:Fallback>
        </mc:AlternateContent>
      </w:r>
      <w:r w:rsidRPr="00C34425">
        <w:rPr>
          <w:rFonts w:ascii="Lato" w:hAnsi="Lato"/>
          <w:b/>
          <w:noProof/>
          <w:sz w:val="22"/>
        </w:rPr>
        <mc:AlternateContent>
          <mc:Choice Requires="wps">
            <w:drawing>
              <wp:anchor distT="0" distB="0" distL="114300" distR="114300" simplePos="0" relativeHeight="251625472" behindDoc="1" locked="0" layoutInCell="1" allowOverlap="1" wp14:anchorId="4404C7B5" wp14:editId="2B046C60">
                <wp:simplePos x="0" y="0"/>
                <wp:positionH relativeFrom="column">
                  <wp:posOffset>5850890</wp:posOffset>
                </wp:positionH>
                <wp:positionV relativeFrom="paragraph">
                  <wp:posOffset>7985760</wp:posOffset>
                </wp:positionV>
                <wp:extent cx="0" cy="17780"/>
                <wp:effectExtent l="12065" t="8890" r="6985" b="11430"/>
                <wp:wrapNone/>
                <wp:docPr id="8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0A18" id="Line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7pt,628.8pt" to="460.7pt,6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6xwEAAH8DAAAOAAAAZHJzL2Uyb0RvYy54bWysU8Fu2zAMvQ/YPwi6L04yYA2MOD0k6y7Z&#10;FqDtBzCSbAuTREFUYufvJ8lJ1m23YT4Iokg+Pj7S68fRGnZWgTS6hi9mc86UEyi16xr++vL0YcUZ&#10;RXASDDrV8Isi/rh5/249+FotsUcjVWAJxFE9+Ib3Mfq6qkj0ygLN0CuXnC0GCzGZoatkgCGhW1Mt&#10;5/NP1YBB+oBCEaXX3eTkm4LftkrE721LKjLT8MQtljOU85jParOGugvgey2uNOAfWFjQLhW9Q+0g&#10;AjsF/ReU1SIgYRtnAm2FbauFKj2kbhbzP7p57sGr0ksSh/xdJvp/sOLb+RCYlg1fLTlzYNOM9top&#10;tizaDJ7qFLJ1h5C7E6N79nsUP4g53PbgOlU4vlx8yltkNavfUrJBPlU4Dl9Rphg4RSxCjW2wGTJJ&#10;wMYyj8t9HmqMTEyPIr0uHh5WhU0F9S3NB4pfFFqWLw03iXKBhfOeYqYB9S0kV3H4pI0pwzaODQ3/&#10;WKIJjZbZk2ModMetCewMeVfKVxpKnrdhGXYH1E9xxTVtUcCTk6VEr0B+vt4jaDPdEyXjrgJlTfKO&#10;Un1EeTmEm3BpyoX7dSPzGr21S/av/2bzEwAA//8DAFBLAwQUAAYACAAAACEACD5AO94AAAANAQAA&#10;DwAAAGRycy9kb3ducmV2LnhtbEyPS0/DMBCE70j8B2uRuCDqNJQAIU6FEBXnPpA4buMljvAjxG6b&#10;/nu26gGOOzOa+baaj86KPQ2xC17BdJKBIN8E3flWwWa9uH0EERN6jTZ4UnCkCPP68qLCUoeDX9J+&#10;lVrBJT6WqMCk1JdSxsaQwzgJPXn2vsLgMPE5tFIPeOByZ2WeZYV02HleMNjTq6Hme7VzPHK8Q7vU&#10;m958vP/kn7i4Wb+1pNT11fjyDCLRmP7CcMJndKiZaRt2XkdhFTzl0xlH2cjvHwoQHDlL25NUZDOQ&#10;dSX/f1H/AgAA//8DAFBLAQItABQABgAIAAAAIQC2gziS/gAAAOEBAAATAAAAAAAAAAAAAAAAAAAA&#10;AABbQ29udGVudF9UeXBlc10ueG1sUEsBAi0AFAAGAAgAAAAhADj9If/WAAAAlAEAAAsAAAAAAAAA&#10;AAAAAAAALwEAAF9yZWxzLy5yZWxzUEsBAi0AFAAGAAgAAAAhADJH+brHAQAAfwMAAA4AAAAAAAAA&#10;AAAAAAAALgIAAGRycy9lMm9Eb2MueG1sUEsBAi0AFAAGAAgAAAAhAAg+QDveAAAADQEAAA8AAAAA&#10;AAAAAAAAAAAAIQQAAGRycy9kb3ducmV2LnhtbFBLBQYAAAAABAAEAPMAAAAsBQAAAAA=&#10;" strokeweight="8e-5mm"/>
            </w:pict>
          </mc:Fallback>
        </mc:AlternateContent>
      </w:r>
    </w:p>
    <w:p w14:paraId="6D4CDAA1" w14:textId="77777777" w:rsidR="00000000" w:rsidRPr="00C34425" w:rsidRDefault="008C498F">
      <w:pPr>
        <w:spacing w:line="47" w:lineRule="exact"/>
        <w:rPr>
          <w:rFonts w:ascii="Lato" w:eastAsia="Times New Roman" w:hAnsi="Lato"/>
        </w:rPr>
      </w:pPr>
    </w:p>
    <w:p w14:paraId="386C56BD" w14:textId="77777777" w:rsidR="00000000" w:rsidRPr="00C34425" w:rsidRDefault="008C498F">
      <w:pPr>
        <w:spacing w:line="0" w:lineRule="atLeast"/>
        <w:jc w:val="center"/>
        <w:rPr>
          <w:rFonts w:ascii="Lato" w:hAnsi="Lato"/>
          <w:b/>
          <w:color w:val="FFFFFF"/>
          <w:sz w:val="24"/>
        </w:rPr>
      </w:pPr>
      <w:r w:rsidRPr="00C34425">
        <w:rPr>
          <w:rFonts w:ascii="Lato" w:hAnsi="Lato"/>
          <w:b/>
          <w:color w:val="FFFFFF"/>
          <w:sz w:val="24"/>
        </w:rPr>
        <w:t>Financial Plan Summary</w:t>
      </w:r>
    </w:p>
    <w:p w14:paraId="2F485B11" w14:textId="77777777" w:rsidR="00000000" w:rsidRPr="00C34425" w:rsidRDefault="008C498F">
      <w:pPr>
        <w:spacing w:line="8" w:lineRule="exact"/>
        <w:rPr>
          <w:rFonts w:ascii="Lato" w:eastAsia="Times New Roman" w:hAnsi="Lato"/>
        </w:rPr>
      </w:pPr>
    </w:p>
    <w:p w14:paraId="05DA5CD1" w14:textId="77777777" w:rsidR="00000000" w:rsidRPr="00C34425" w:rsidRDefault="008C498F">
      <w:pPr>
        <w:spacing w:line="0" w:lineRule="atLeast"/>
        <w:jc w:val="center"/>
        <w:rPr>
          <w:rFonts w:ascii="Lato" w:hAnsi="Lato"/>
          <w:b/>
          <w:color w:val="FFFFFF"/>
          <w:sz w:val="24"/>
        </w:rPr>
      </w:pPr>
      <w:r w:rsidRPr="00C34425">
        <w:rPr>
          <w:rFonts w:ascii="Lato" w:hAnsi="Lato"/>
          <w:b/>
          <w:color w:val="FFFFFF"/>
          <w:sz w:val="24"/>
        </w:rPr>
        <w:t>($ in Millions)</w:t>
      </w:r>
    </w:p>
    <w:p w14:paraId="252775E6" w14:textId="77777777" w:rsidR="00000000" w:rsidRPr="00C34425" w:rsidRDefault="008C498F">
      <w:pPr>
        <w:spacing w:line="56" w:lineRule="exact"/>
        <w:rPr>
          <w:rFonts w:ascii="Lato" w:eastAsia="Times New Roman" w:hAnsi="Lato"/>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820"/>
        <w:gridCol w:w="1680"/>
        <w:gridCol w:w="1280"/>
        <w:gridCol w:w="1300"/>
      </w:tblGrid>
      <w:tr w:rsidR="00000000" w:rsidRPr="00C34425" w14:paraId="5B67ADA3" w14:textId="77777777">
        <w:trPr>
          <w:trHeight w:val="248"/>
        </w:trPr>
        <w:tc>
          <w:tcPr>
            <w:tcW w:w="4820" w:type="dxa"/>
            <w:shd w:val="clear" w:color="auto" w:fill="auto"/>
            <w:vAlign w:val="bottom"/>
          </w:tcPr>
          <w:p w14:paraId="75E2C654" w14:textId="77777777" w:rsidR="00000000" w:rsidRPr="00C34425" w:rsidRDefault="008C498F">
            <w:pPr>
              <w:spacing w:line="0" w:lineRule="atLeast"/>
              <w:rPr>
                <w:rFonts w:ascii="Lato" w:eastAsia="Times New Roman" w:hAnsi="Lato"/>
                <w:sz w:val="21"/>
              </w:rPr>
            </w:pPr>
          </w:p>
        </w:tc>
        <w:tc>
          <w:tcPr>
            <w:tcW w:w="1680" w:type="dxa"/>
            <w:shd w:val="clear" w:color="auto" w:fill="auto"/>
            <w:vAlign w:val="bottom"/>
          </w:tcPr>
          <w:p w14:paraId="17DF7330" w14:textId="77777777" w:rsidR="00000000" w:rsidRPr="00C34425" w:rsidRDefault="008C498F">
            <w:pPr>
              <w:spacing w:line="0" w:lineRule="atLeast"/>
              <w:rPr>
                <w:rFonts w:ascii="Lato" w:eastAsia="Times New Roman" w:hAnsi="Lato"/>
                <w:sz w:val="21"/>
              </w:rPr>
            </w:pPr>
          </w:p>
        </w:tc>
        <w:tc>
          <w:tcPr>
            <w:tcW w:w="1280" w:type="dxa"/>
            <w:shd w:val="clear" w:color="auto" w:fill="auto"/>
            <w:vAlign w:val="bottom"/>
          </w:tcPr>
          <w:p w14:paraId="7252B6DA" w14:textId="77777777" w:rsidR="00000000" w:rsidRPr="00C34425" w:rsidRDefault="008C498F">
            <w:pPr>
              <w:spacing w:line="0" w:lineRule="atLeast"/>
              <w:rPr>
                <w:rFonts w:ascii="Lato" w:eastAsia="Times New Roman" w:hAnsi="Lato"/>
                <w:sz w:val="21"/>
              </w:rPr>
            </w:pPr>
          </w:p>
        </w:tc>
        <w:tc>
          <w:tcPr>
            <w:tcW w:w="1300" w:type="dxa"/>
            <w:shd w:val="clear" w:color="auto" w:fill="auto"/>
            <w:vAlign w:val="bottom"/>
          </w:tcPr>
          <w:p w14:paraId="6A3DAECC" w14:textId="77777777" w:rsidR="00000000" w:rsidRPr="00C34425" w:rsidRDefault="008C498F">
            <w:pPr>
              <w:spacing w:line="0" w:lineRule="atLeast"/>
              <w:jc w:val="center"/>
              <w:rPr>
                <w:rFonts w:ascii="Lato" w:hAnsi="Lato"/>
                <w:b/>
                <w:color w:val="FFFFFF"/>
                <w:w w:val="97"/>
              </w:rPr>
            </w:pPr>
            <w:r w:rsidRPr="00C34425">
              <w:rPr>
                <w:rFonts w:ascii="Lato" w:hAnsi="Lato"/>
                <w:b/>
                <w:color w:val="FFFFFF"/>
                <w:w w:val="97"/>
              </w:rPr>
              <w:t>SF</w:t>
            </w:r>
            <w:r w:rsidRPr="00C34425">
              <w:rPr>
                <w:rFonts w:ascii="Lato" w:hAnsi="Lato"/>
                <w:b/>
                <w:color w:val="FFFFFF"/>
                <w:w w:val="97"/>
              </w:rPr>
              <w:t>Y 2013-14</w:t>
            </w:r>
          </w:p>
        </w:tc>
      </w:tr>
      <w:tr w:rsidR="00000000" w:rsidRPr="00C34425" w14:paraId="7BB61C72" w14:textId="77777777">
        <w:trPr>
          <w:trHeight w:val="257"/>
        </w:trPr>
        <w:tc>
          <w:tcPr>
            <w:tcW w:w="4820" w:type="dxa"/>
            <w:shd w:val="clear" w:color="auto" w:fill="auto"/>
            <w:vAlign w:val="bottom"/>
          </w:tcPr>
          <w:p w14:paraId="337D24C7" w14:textId="77777777" w:rsidR="00000000" w:rsidRPr="00C34425" w:rsidRDefault="008C498F">
            <w:pPr>
              <w:spacing w:line="0" w:lineRule="atLeast"/>
              <w:rPr>
                <w:rFonts w:ascii="Lato" w:eastAsia="Times New Roman" w:hAnsi="Lato"/>
                <w:sz w:val="22"/>
              </w:rPr>
            </w:pPr>
          </w:p>
        </w:tc>
        <w:tc>
          <w:tcPr>
            <w:tcW w:w="1680" w:type="dxa"/>
            <w:shd w:val="clear" w:color="auto" w:fill="auto"/>
            <w:vAlign w:val="bottom"/>
          </w:tcPr>
          <w:p w14:paraId="62F8A29C" w14:textId="77777777" w:rsidR="00000000" w:rsidRPr="00C34425" w:rsidRDefault="008C498F">
            <w:pPr>
              <w:spacing w:line="0" w:lineRule="atLeast"/>
              <w:ind w:right="22"/>
              <w:jc w:val="right"/>
              <w:rPr>
                <w:rFonts w:ascii="Lato" w:hAnsi="Lato"/>
                <w:b/>
                <w:color w:val="FFFFFF"/>
              </w:rPr>
            </w:pPr>
            <w:r w:rsidRPr="00C34425">
              <w:rPr>
                <w:rFonts w:ascii="Lato" w:hAnsi="Lato"/>
                <w:b/>
                <w:color w:val="FFFFFF"/>
              </w:rPr>
              <w:t>SFY 2011-12</w:t>
            </w:r>
          </w:p>
        </w:tc>
        <w:tc>
          <w:tcPr>
            <w:tcW w:w="1280" w:type="dxa"/>
            <w:shd w:val="clear" w:color="auto" w:fill="auto"/>
            <w:vAlign w:val="bottom"/>
          </w:tcPr>
          <w:p w14:paraId="77831CFA" w14:textId="77777777" w:rsidR="00000000" w:rsidRPr="00C34425" w:rsidRDefault="008C498F">
            <w:pPr>
              <w:spacing w:line="0" w:lineRule="atLeast"/>
              <w:ind w:right="62"/>
              <w:jc w:val="right"/>
              <w:rPr>
                <w:rFonts w:ascii="Lato" w:hAnsi="Lato"/>
                <w:b/>
                <w:color w:val="FFFFFF"/>
              </w:rPr>
            </w:pPr>
            <w:r w:rsidRPr="00C34425">
              <w:rPr>
                <w:rFonts w:ascii="Lato" w:hAnsi="Lato"/>
                <w:b/>
                <w:color w:val="FFFFFF"/>
              </w:rPr>
              <w:t>SFY 2012-13</w:t>
            </w:r>
          </w:p>
        </w:tc>
        <w:tc>
          <w:tcPr>
            <w:tcW w:w="1300" w:type="dxa"/>
            <w:shd w:val="clear" w:color="auto" w:fill="auto"/>
            <w:vAlign w:val="bottom"/>
          </w:tcPr>
          <w:p w14:paraId="7BFB88A5" w14:textId="77777777" w:rsidR="00000000" w:rsidRPr="00C34425" w:rsidRDefault="008C498F">
            <w:pPr>
              <w:spacing w:line="0" w:lineRule="atLeast"/>
              <w:jc w:val="center"/>
              <w:rPr>
                <w:rFonts w:ascii="Lato" w:hAnsi="Lato"/>
                <w:b/>
                <w:color w:val="FFFFFF"/>
                <w:w w:val="96"/>
              </w:rPr>
            </w:pPr>
            <w:r w:rsidRPr="00C34425">
              <w:rPr>
                <w:rFonts w:ascii="Lato" w:hAnsi="Lato"/>
                <w:b/>
                <w:color w:val="FFFFFF"/>
                <w:w w:val="96"/>
              </w:rPr>
              <w:t>Legislative</w:t>
            </w:r>
          </w:p>
        </w:tc>
      </w:tr>
      <w:tr w:rsidR="00000000" w:rsidRPr="00C34425" w14:paraId="4BC407F1" w14:textId="77777777">
        <w:trPr>
          <w:trHeight w:val="257"/>
        </w:trPr>
        <w:tc>
          <w:tcPr>
            <w:tcW w:w="4820" w:type="dxa"/>
            <w:shd w:val="clear" w:color="auto" w:fill="auto"/>
            <w:vAlign w:val="bottom"/>
          </w:tcPr>
          <w:p w14:paraId="146E4105" w14:textId="77777777" w:rsidR="00000000" w:rsidRPr="00C34425" w:rsidRDefault="008C498F">
            <w:pPr>
              <w:spacing w:line="0" w:lineRule="atLeast"/>
              <w:rPr>
                <w:rFonts w:ascii="Lato" w:eastAsia="Times New Roman" w:hAnsi="Lato"/>
                <w:sz w:val="22"/>
              </w:rPr>
            </w:pPr>
          </w:p>
        </w:tc>
        <w:tc>
          <w:tcPr>
            <w:tcW w:w="1680" w:type="dxa"/>
            <w:shd w:val="clear" w:color="auto" w:fill="auto"/>
            <w:vAlign w:val="bottom"/>
          </w:tcPr>
          <w:p w14:paraId="64C11D2E" w14:textId="77777777" w:rsidR="00000000" w:rsidRPr="00C34425" w:rsidRDefault="008C498F">
            <w:pPr>
              <w:spacing w:line="0" w:lineRule="atLeast"/>
              <w:ind w:right="242"/>
              <w:jc w:val="right"/>
              <w:rPr>
                <w:rFonts w:ascii="Lato" w:hAnsi="Lato"/>
                <w:b/>
                <w:color w:val="FFFFFF"/>
              </w:rPr>
            </w:pPr>
            <w:r w:rsidRPr="00C34425">
              <w:rPr>
                <w:rFonts w:ascii="Lato" w:hAnsi="Lato"/>
                <w:b/>
                <w:color w:val="FFFFFF"/>
              </w:rPr>
              <w:t>Actual</w:t>
            </w:r>
          </w:p>
        </w:tc>
        <w:tc>
          <w:tcPr>
            <w:tcW w:w="1280" w:type="dxa"/>
            <w:shd w:val="clear" w:color="auto" w:fill="auto"/>
            <w:vAlign w:val="bottom"/>
          </w:tcPr>
          <w:p w14:paraId="5F8948AC" w14:textId="77777777" w:rsidR="00000000" w:rsidRPr="00C34425" w:rsidRDefault="008C498F">
            <w:pPr>
              <w:spacing w:line="0" w:lineRule="atLeast"/>
              <w:ind w:right="182"/>
              <w:jc w:val="right"/>
              <w:rPr>
                <w:rFonts w:ascii="Lato" w:hAnsi="Lato"/>
                <w:b/>
                <w:color w:val="FFFFFF"/>
              </w:rPr>
            </w:pPr>
            <w:r w:rsidRPr="00C34425">
              <w:rPr>
                <w:rFonts w:ascii="Lato" w:hAnsi="Lato"/>
                <w:b/>
                <w:color w:val="FFFFFF"/>
              </w:rPr>
              <w:t>Estimate</w:t>
            </w:r>
          </w:p>
        </w:tc>
        <w:tc>
          <w:tcPr>
            <w:tcW w:w="1300" w:type="dxa"/>
            <w:shd w:val="clear" w:color="auto" w:fill="auto"/>
            <w:vAlign w:val="bottom"/>
          </w:tcPr>
          <w:p w14:paraId="30B5DBF5" w14:textId="77777777" w:rsidR="00000000" w:rsidRPr="00C34425" w:rsidRDefault="008C498F">
            <w:pPr>
              <w:spacing w:line="0" w:lineRule="atLeast"/>
              <w:jc w:val="center"/>
              <w:rPr>
                <w:rFonts w:ascii="Lato" w:hAnsi="Lato"/>
                <w:b/>
                <w:color w:val="FFFFFF"/>
                <w:w w:val="98"/>
              </w:rPr>
            </w:pPr>
            <w:r w:rsidRPr="00C34425">
              <w:rPr>
                <w:rFonts w:ascii="Lato" w:hAnsi="Lato"/>
                <w:b/>
                <w:color w:val="FFFFFF"/>
                <w:w w:val="98"/>
              </w:rPr>
              <w:t>Budget Plan</w:t>
            </w:r>
          </w:p>
        </w:tc>
      </w:tr>
      <w:tr w:rsidR="00000000" w:rsidRPr="00C34425" w14:paraId="4EB2B0D1" w14:textId="77777777">
        <w:trPr>
          <w:trHeight w:val="32"/>
        </w:trPr>
        <w:tc>
          <w:tcPr>
            <w:tcW w:w="4820" w:type="dxa"/>
            <w:vMerge w:val="restart"/>
            <w:shd w:val="clear" w:color="auto" w:fill="auto"/>
            <w:vAlign w:val="bottom"/>
          </w:tcPr>
          <w:p w14:paraId="3A717C65" w14:textId="77777777" w:rsidR="00000000" w:rsidRPr="00C34425" w:rsidRDefault="008C498F">
            <w:pPr>
              <w:spacing w:line="0" w:lineRule="atLeast"/>
              <w:ind w:left="60"/>
              <w:rPr>
                <w:rFonts w:ascii="Lato" w:hAnsi="Lato"/>
                <w:b/>
              </w:rPr>
            </w:pPr>
            <w:r w:rsidRPr="00C34425">
              <w:rPr>
                <w:rFonts w:ascii="Lato" w:hAnsi="Lato"/>
                <w:b/>
              </w:rPr>
              <w:t>State Operating Funds Budget</w:t>
            </w:r>
          </w:p>
        </w:tc>
        <w:tc>
          <w:tcPr>
            <w:tcW w:w="1680" w:type="dxa"/>
            <w:shd w:val="clear" w:color="auto" w:fill="auto"/>
            <w:vAlign w:val="bottom"/>
          </w:tcPr>
          <w:p w14:paraId="2EBE1259" w14:textId="77777777" w:rsidR="00000000" w:rsidRPr="00C34425" w:rsidRDefault="008C498F">
            <w:pPr>
              <w:spacing w:line="0" w:lineRule="atLeast"/>
              <w:rPr>
                <w:rFonts w:ascii="Lato" w:eastAsia="Times New Roman" w:hAnsi="Lato"/>
                <w:sz w:val="2"/>
              </w:rPr>
            </w:pPr>
          </w:p>
        </w:tc>
        <w:tc>
          <w:tcPr>
            <w:tcW w:w="1280" w:type="dxa"/>
            <w:shd w:val="clear" w:color="auto" w:fill="auto"/>
            <w:vAlign w:val="bottom"/>
          </w:tcPr>
          <w:p w14:paraId="4CD2AA23" w14:textId="77777777" w:rsidR="00000000" w:rsidRPr="00C34425" w:rsidRDefault="008C498F">
            <w:pPr>
              <w:spacing w:line="0" w:lineRule="atLeast"/>
              <w:rPr>
                <w:rFonts w:ascii="Lato" w:eastAsia="Times New Roman" w:hAnsi="Lato"/>
                <w:sz w:val="2"/>
              </w:rPr>
            </w:pPr>
          </w:p>
        </w:tc>
        <w:tc>
          <w:tcPr>
            <w:tcW w:w="1300" w:type="dxa"/>
            <w:shd w:val="clear" w:color="auto" w:fill="auto"/>
            <w:vAlign w:val="bottom"/>
          </w:tcPr>
          <w:p w14:paraId="48D5D755" w14:textId="77777777" w:rsidR="00000000" w:rsidRPr="00C34425" w:rsidRDefault="008C498F">
            <w:pPr>
              <w:spacing w:line="0" w:lineRule="atLeast"/>
              <w:rPr>
                <w:rFonts w:ascii="Lato" w:eastAsia="Times New Roman" w:hAnsi="Lato"/>
                <w:sz w:val="2"/>
              </w:rPr>
            </w:pPr>
          </w:p>
        </w:tc>
      </w:tr>
      <w:tr w:rsidR="00000000" w:rsidRPr="00C34425" w14:paraId="1192798D" w14:textId="77777777">
        <w:trPr>
          <w:trHeight w:val="313"/>
        </w:trPr>
        <w:tc>
          <w:tcPr>
            <w:tcW w:w="4820" w:type="dxa"/>
            <w:vMerge/>
            <w:shd w:val="clear" w:color="auto" w:fill="auto"/>
            <w:vAlign w:val="bottom"/>
          </w:tcPr>
          <w:p w14:paraId="38363311" w14:textId="77777777" w:rsidR="00000000" w:rsidRPr="00C34425" w:rsidRDefault="008C498F">
            <w:pPr>
              <w:spacing w:line="0" w:lineRule="atLeast"/>
              <w:rPr>
                <w:rFonts w:ascii="Lato" w:eastAsia="Times New Roman" w:hAnsi="Lato"/>
                <w:sz w:val="24"/>
              </w:rPr>
            </w:pPr>
          </w:p>
        </w:tc>
        <w:tc>
          <w:tcPr>
            <w:tcW w:w="1680" w:type="dxa"/>
            <w:tcBorders>
              <w:right w:val="single" w:sz="8" w:space="0" w:color="auto"/>
            </w:tcBorders>
            <w:shd w:val="clear" w:color="auto" w:fill="auto"/>
            <w:vAlign w:val="bottom"/>
          </w:tcPr>
          <w:p w14:paraId="1251F7A8" w14:textId="77777777" w:rsidR="00000000" w:rsidRPr="00C34425" w:rsidRDefault="008C498F">
            <w:pPr>
              <w:spacing w:line="0" w:lineRule="atLeast"/>
              <w:rPr>
                <w:rFonts w:ascii="Lato" w:eastAsia="Times New Roman" w:hAnsi="Lato"/>
                <w:sz w:val="24"/>
              </w:rPr>
            </w:pPr>
          </w:p>
        </w:tc>
        <w:tc>
          <w:tcPr>
            <w:tcW w:w="1280" w:type="dxa"/>
            <w:tcBorders>
              <w:right w:val="single" w:sz="8" w:space="0" w:color="auto"/>
            </w:tcBorders>
            <w:shd w:val="clear" w:color="auto" w:fill="auto"/>
            <w:vAlign w:val="bottom"/>
          </w:tcPr>
          <w:p w14:paraId="6D96B1C2" w14:textId="77777777" w:rsidR="00000000" w:rsidRPr="00C34425" w:rsidRDefault="008C498F">
            <w:pPr>
              <w:spacing w:line="0" w:lineRule="atLeast"/>
              <w:rPr>
                <w:rFonts w:ascii="Lato" w:eastAsia="Times New Roman" w:hAnsi="Lato"/>
                <w:sz w:val="24"/>
              </w:rPr>
            </w:pPr>
          </w:p>
        </w:tc>
        <w:tc>
          <w:tcPr>
            <w:tcW w:w="1300" w:type="dxa"/>
            <w:shd w:val="clear" w:color="auto" w:fill="auto"/>
            <w:vAlign w:val="bottom"/>
          </w:tcPr>
          <w:p w14:paraId="492E557D" w14:textId="77777777" w:rsidR="00000000" w:rsidRPr="00C34425" w:rsidRDefault="008C498F">
            <w:pPr>
              <w:spacing w:line="0" w:lineRule="atLeast"/>
              <w:rPr>
                <w:rFonts w:ascii="Lato" w:eastAsia="Times New Roman" w:hAnsi="Lato"/>
                <w:sz w:val="24"/>
              </w:rPr>
            </w:pPr>
          </w:p>
        </w:tc>
      </w:tr>
      <w:tr w:rsidR="00000000" w:rsidRPr="00C34425" w14:paraId="41DDEE23" w14:textId="77777777">
        <w:trPr>
          <w:trHeight w:val="243"/>
        </w:trPr>
        <w:tc>
          <w:tcPr>
            <w:tcW w:w="4820" w:type="dxa"/>
            <w:shd w:val="clear" w:color="auto" w:fill="auto"/>
            <w:vAlign w:val="bottom"/>
          </w:tcPr>
          <w:p w14:paraId="3B4DC13B" w14:textId="77777777" w:rsidR="00000000" w:rsidRPr="00C34425" w:rsidRDefault="008C498F">
            <w:pPr>
              <w:spacing w:line="243" w:lineRule="exact"/>
              <w:ind w:left="220"/>
              <w:rPr>
                <w:rFonts w:ascii="Lato" w:hAnsi="Lato"/>
              </w:rPr>
            </w:pPr>
            <w:r w:rsidRPr="00C34425">
              <w:rPr>
                <w:rFonts w:ascii="Lato" w:hAnsi="Lato"/>
              </w:rPr>
              <w:t>Size of Budget</w:t>
            </w:r>
          </w:p>
        </w:tc>
        <w:tc>
          <w:tcPr>
            <w:tcW w:w="1680" w:type="dxa"/>
            <w:tcBorders>
              <w:right w:val="single" w:sz="8" w:space="0" w:color="auto"/>
            </w:tcBorders>
            <w:shd w:val="clear" w:color="auto" w:fill="auto"/>
            <w:vAlign w:val="bottom"/>
          </w:tcPr>
          <w:p w14:paraId="30FAD850" w14:textId="77777777" w:rsidR="00000000" w:rsidRPr="00C34425" w:rsidRDefault="008C498F">
            <w:pPr>
              <w:spacing w:line="243" w:lineRule="exact"/>
              <w:jc w:val="right"/>
              <w:rPr>
                <w:rFonts w:ascii="Lato" w:hAnsi="Lato"/>
              </w:rPr>
            </w:pPr>
            <w:r w:rsidRPr="00C34425">
              <w:rPr>
                <w:rFonts w:ascii="Lato" w:hAnsi="Lato"/>
              </w:rPr>
              <w:t>$87,181</w:t>
            </w:r>
          </w:p>
        </w:tc>
        <w:tc>
          <w:tcPr>
            <w:tcW w:w="1280" w:type="dxa"/>
            <w:tcBorders>
              <w:right w:val="single" w:sz="8" w:space="0" w:color="auto"/>
            </w:tcBorders>
            <w:shd w:val="clear" w:color="auto" w:fill="auto"/>
            <w:vAlign w:val="bottom"/>
          </w:tcPr>
          <w:p w14:paraId="224953C6" w14:textId="77777777" w:rsidR="00000000" w:rsidRPr="00C34425" w:rsidRDefault="008C498F">
            <w:pPr>
              <w:spacing w:line="243" w:lineRule="exact"/>
              <w:ind w:right="22"/>
              <w:jc w:val="right"/>
              <w:rPr>
                <w:rFonts w:ascii="Lato" w:hAnsi="Lato"/>
              </w:rPr>
            </w:pPr>
            <w:r w:rsidRPr="00C34425">
              <w:rPr>
                <w:rFonts w:ascii="Lato" w:hAnsi="Lato"/>
              </w:rPr>
              <w:t>$89,621</w:t>
            </w:r>
          </w:p>
        </w:tc>
        <w:tc>
          <w:tcPr>
            <w:tcW w:w="1300" w:type="dxa"/>
            <w:shd w:val="clear" w:color="auto" w:fill="auto"/>
            <w:vAlign w:val="bottom"/>
          </w:tcPr>
          <w:p w14:paraId="721F9D2E" w14:textId="77777777" w:rsidR="00000000" w:rsidRPr="00C34425" w:rsidRDefault="008C498F">
            <w:pPr>
              <w:spacing w:line="243" w:lineRule="exact"/>
              <w:jc w:val="right"/>
              <w:rPr>
                <w:rFonts w:ascii="Lato" w:hAnsi="Lato"/>
              </w:rPr>
            </w:pPr>
            <w:r w:rsidRPr="00C34425">
              <w:rPr>
                <w:rFonts w:ascii="Lato" w:hAnsi="Lato"/>
              </w:rPr>
              <w:t>$90,523</w:t>
            </w:r>
          </w:p>
        </w:tc>
      </w:tr>
      <w:tr w:rsidR="00000000" w:rsidRPr="00C34425" w14:paraId="34965A07" w14:textId="77777777">
        <w:trPr>
          <w:trHeight w:val="247"/>
        </w:trPr>
        <w:tc>
          <w:tcPr>
            <w:tcW w:w="4820" w:type="dxa"/>
            <w:shd w:val="clear" w:color="auto" w:fill="auto"/>
            <w:vAlign w:val="bottom"/>
          </w:tcPr>
          <w:p w14:paraId="7A059B70" w14:textId="77777777" w:rsidR="00000000" w:rsidRPr="00C34425" w:rsidRDefault="008C498F">
            <w:pPr>
              <w:spacing w:line="0" w:lineRule="atLeast"/>
              <w:ind w:left="220"/>
              <w:rPr>
                <w:rFonts w:ascii="Lato" w:hAnsi="Lato"/>
              </w:rPr>
            </w:pPr>
            <w:r w:rsidRPr="00C34425">
              <w:rPr>
                <w:rFonts w:ascii="Lato" w:hAnsi="Lato"/>
              </w:rPr>
              <w:t>Annual Growth</w:t>
            </w:r>
          </w:p>
        </w:tc>
        <w:tc>
          <w:tcPr>
            <w:tcW w:w="1680" w:type="dxa"/>
            <w:tcBorders>
              <w:right w:val="single" w:sz="8" w:space="0" w:color="auto"/>
            </w:tcBorders>
            <w:shd w:val="clear" w:color="auto" w:fill="auto"/>
            <w:vAlign w:val="bottom"/>
          </w:tcPr>
          <w:p w14:paraId="44291904" w14:textId="77777777" w:rsidR="00000000" w:rsidRPr="00C34425" w:rsidRDefault="008C498F">
            <w:pPr>
              <w:spacing w:line="0" w:lineRule="atLeast"/>
              <w:jc w:val="right"/>
              <w:rPr>
                <w:rFonts w:ascii="Lato" w:hAnsi="Lato"/>
              </w:rPr>
            </w:pPr>
            <w:r w:rsidRPr="00C34425">
              <w:rPr>
                <w:rFonts w:ascii="Lato" w:hAnsi="Lato"/>
              </w:rPr>
              <w:t>4.7%</w:t>
            </w:r>
          </w:p>
        </w:tc>
        <w:tc>
          <w:tcPr>
            <w:tcW w:w="1280" w:type="dxa"/>
            <w:tcBorders>
              <w:right w:val="single" w:sz="8" w:space="0" w:color="auto"/>
            </w:tcBorders>
            <w:shd w:val="clear" w:color="auto" w:fill="auto"/>
            <w:vAlign w:val="bottom"/>
          </w:tcPr>
          <w:p w14:paraId="77B175B5" w14:textId="77777777" w:rsidR="00000000" w:rsidRPr="00C34425" w:rsidRDefault="008C498F">
            <w:pPr>
              <w:spacing w:line="0" w:lineRule="atLeast"/>
              <w:jc w:val="right"/>
              <w:rPr>
                <w:rFonts w:ascii="Lato" w:hAnsi="Lato"/>
              </w:rPr>
            </w:pPr>
            <w:r w:rsidRPr="00C34425">
              <w:rPr>
                <w:rFonts w:ascii="Lato" w:hAnsi="Lato"/>
              </w:rPr>
              <w:t>2.8%</w:t>
            </w:r>
          </w:p>
        </w:tc>
        <w:tc>
          <w:tcPr>
            <w:tcW w:w="1300" w:type="dxa"/>
            <w:shd w:val="clear" w:color="auto" w:fill="auto"/>
            <w:vAlign w:val="bottom"/>
          </w:tcPr>
          <w:p w14:paraId="6DFD96FD" w14:textId="77777777" w:rsidR="00000000" w:rsidRPr="00C34425" w:rsidRDefault="008C498F">
            <w:pPr>
              <w:spacing w:line="0" w:lineRule="atLeast"/>
              <w:jc w:val="right"/>
              <w:rPr>
                <w:rFonts w:ascii="Lato" w:hAnsi="Lato"/>
              </w:rPr>
            </w:pPr>
            <w:r w:rsidRPr="00C34425">
              <w:rPr>
                <w:rFonts w:ascii="Lato" w:hAnsi="Lato"/>
              </w:rPr>
              <w:t>1.0%</w:t>
            </w:r>
          </w:p>
        </w:tc>
      </w:tr>
      <w:tr w:rsidR="00000000" w:rsidRPr="00C34425" w14:paraId="7D5038AD" w14:textId="77777777">
        <w:trPr>
          <w:trHeight w:val="486"/>
        </w:trPr>
        <w:tc>
          <w:tcPr>
            <w:tcW w:w="4820" w:type="dxa"/>
            <w:shd w:val="clear" w:color="auto" w:fill="auto"/>
            <w:vAlign w:val="bottom"/>
          </w:tcPr>
          <w:p w14:paraId="07088A99" w14:textId="77777777" w:rsidR="00000000" w:rsidRPr="00C34425" w:rsidRDefault="008C498F">
            <w:pPr>
              <w:spacing w:line="0" w:lineRule="atLeast"/>
              <w:ind w:left="60"/>
              <w:rPr>
                <w:rFonts w:ascii="Lato" w:hAnsi="Lato"/>
                <w:b/>
              </w:rPr>
            </w:pPr>
            <w:r w:rsidRPr="00C34425">
              <w:rPr>
                <w:rFonts w:ascii="Lato" w:hAnsi="Lato"/>
                <w:b/>
              </w:rPr>
              <w:t>NYS Long-Term Estimated Personal Income Growth</w:t>
            </w:r>
          </w:p>
        </w:tc>
        <w:tc>
          <w:tcPr>
            <w:tcW w:w="1680" w:type="dxa"/>
            <w:tcBorders>
              <w:right w:val="single" w:sz="8" w:space="0" w:color="auto"/>
            </w:tcBorders>
            <w:shd w:val="clear" w:color="auto" w:fill="auto"/>
            <w:vAlign w:val="bottom"/>
          </w:tcPr>
          <w:p w14:paraId="6DB9D111" w14:textId="77777777" w:rsidR="00000000" w:rsidRPr="00C34425" w:rsidRDefault="008C498F">
            <w:pPr>
              <w:spacing w:line="0" w:lineRule="atLeast"/>
              <w:jc w:val="right"/>
              <w:rPr>
                <w:rFonts w:ascii="Lato" w:hAnsi="Lato"/>
              </w:rPr>
            </w:pPr>
            <w:r w:rsidRPr="00C34425">
              <w:rPr>
                <w:rFonts w:ascii="Lato" w:hAnsi="Lato"/>
              </w:rPr>
              <w:t>4.3%</w:t>
            </w:r>
          </w:p>
        </w:tc>
        <w:tc>
          <w:tcPr>
            <w:tcW w:w="1280" w:type="dxa"/>
            <w:tcBorders>
              <w:right w:val="single" w:sz="8" w:space="0" w:color="auto"/>
            </w:tcBorders>
            <w:shd w:val="clear" w:color="auto" w:fill="auto"/>
            <w:vAlign w:val="bottom"/>
          </w:tcPr>
          <w:p w14:paraId="0C966FF1" w14:textId="77777777" w:rsidR="00000000" w:rsidRPr="00C34425" w:rsidRDefault="008C498F">
            <w:pPr>
              <w:spacing w:line="0" w:lineRule="atLeast"/>
              <w:jc w:val="right"/>
              <w:rPr>
                <w:rFonts w:ascii="Lato" w:hAnsi="Lato"/>
              </w:rPr>
            </w:pPr>
            <w:r w:rsidRPr="00C34425">
              <w:rPr>
                <w:rFonts w:ascii="Lato" w:hAnsi="Lato"/>
              </w:rPr>
              <w:t>3.0%</w:t>
            </w:r>
          </w:p>
        </w:tc>
        <w:tc>
          <w:tcPr>
            <w:tcW w:w="1300" w:type="dxa"/>
            <w:shd w:val="clear" w:color="auto" w:fill="auto"/>
            <w:vAlign w:val="bottom"/>
          </w:tcPr>
          <w:p w14:paraId="02512049" w14:textId="77777777" w:rsidR="00000000" w:rsidRPr="00C34425" w:rsidRDefault="008C498F">
            <w:pPr>
              <w:spacing w:line="0" w:lineRule="atLeast"/>
              <w:jc w:val="right"/>
              <w:rPr>
                <w:rFonts w:ascii="Lato" w:hAnsi="Lato"/>
              </w:rPr>
            </w:pPr>
            <w:r w:rsidRPr="00C34425">
              <w:rPr>
                <w:rFonts w:ascii="Lato" w:hAnsi="Lato"/>
              </w:rPr>
              <w:t>3.0%</w:t>
            </w:r>
          </w:p>
        </w:tc>
      </w:tr>
      <w:tr w:rsidR="00000000" w:rsidRPr="00C34425" w14:paraId="091EE376" w14:textId="77777777">
        <w:trPr>
          <w:trHeight w:val="482"/>
        </w:trPr>
        <w:tc>
          <w:tcPr>
            <w:tcW w:w="4820" w:type="dxa"/>
            <w:shd w:val="clear" w:color="auto" w:fill="auto"/>
            <w:vAlign w:val="bottom"/>
          </w:tcPr>
          <w:p w14:paraId="099B52D8" w14:textId="77777777" w:rsidR="00000000" w:rsidRPr="00C34425" w:rsidRDefault="008C498F">
            <w:pPr>
              <w:spacing w:line="0" w:lineRule="atLeast"/>
              <w:ind w:left="60"/>
              <w:rPr>
                <w:rFonts w:ascii="Lato" w:hAnsi="Lato"/>
                <w:b/>
              </w:rPr>
            </w:pPr>
            <w:r w:rsidRPr="00C34425">
              <w:rPr>
                <w:rFonts w:ascii="Lato" w:hAnsi="Lato"/>
                <w:b/>
              </w:rPr>
              <w:t xml:space="preserve">Other </w:t>
            </w:r>
            <w:r w:rsidRPr="00C34425">
              <w:rPr>
                <w:rFonts w:ascii="Lato" w:hAnsi="Lato"/>
                <w:b/>
              </w:rPr>
              <w:t>Budget Measure (Annual Growth)</w:t>
            </w:r>
          </w:p>
        </w:tc>
        <w:tc>
          <w:tcPr>
            <w:tcW w:w="1680" w:type="dxa"/>
            <w:tcBorders>
              <w:right w:val="single" w:sz="8" w:space="0" w:color="auto"/>
            </w:tcBorders>
            <w:shd w:val="clear" w:color="auto" w:fill="auto"/>
            <w:vAlign w:val="bottom"/>
          </w:tcPr>
          <w:p w14:paraId="26C5D49A" w14:textId="77777777" w:rsidR="00000000" w:rsidRPr="00C34425" w:rsidRDefault="008C498F">
            <w:pPr>
              <w:spacing w:line="0" w:lineRule="atLeast"/>
              <w:rPr>
                <w:rFonts w:ascii="Lato" w:eastAsia="Times New Roman" w:hAnsi="Lato"/>
                <w:sz w:val="24"/>
              </w:rPr>
            </w:pPr>
          </w:p>
        </w:tc>
        <w:tc>
          <w:tcPr>
            <w:tcW w:w="1280" w:type="dxa"/>
            <w:tcBorders>
              <w:right w:val="single" w:sz="8" w:space="0" w:color="auto"/>
            </w:tcBorders>
            <w:shd w:val="clear" w:color="auto" w:fill="auto"/>
            <w:vAlign w:val="bottom"/>
          </w:tcPr>
          <w:p w14:paraId="0E79F143" w14:textId="77777777" w:rsidR="00000000" w:rsidRPr="00C34425" w:rsidRDefault="008C498F">
            <w:pPr>
              <w:spacing w:line="0" w:lineRule="atLeast"/>
              <w:rPr>
                <w:rFonts w:ascii="Lato" w:eastAsia="Times New Roman" w:hAnsi="Lato"/>
                <w:sz w:val="24"/>
              </w:rPr>
            </w:pPr>
          </w:p>
        </w:tc>
        <w:tc>
          <w:tcPr>
            <w:tcW w:w="1300" w:type="dxa"/>
            <w:shd w:val="clear" w:color="auto" w:fill="auto"/>
            <w:vAlign w:val="bottom"/>
          </w:tcPr>
          <w:p w14:paraId="77295E98" w14:textId="77777777" w:rsidR="00000000" w:rsidRPr="00C34425" w:rsidRDefault="008C498F">
            <w:pPr>
              <w:spacing w:line="0" w:lineRule="atLeast"/>
              <w:rPr>
                <w:rFonts w:ascii="Lato" w:eastAsia="Times New Roman" w:hAnsi="Lato"/>
                <w:sz w:val="24"/>
              </w:rPr>
            </w:pPr>
          </w:p>
        </w:tc>
      </w:tr>
      <w:tr w:rsidR="00000000" w:rsidRPr="00C34425" w14:paraId="4299CA62" w14:textId="77777777">
        <w:trPr>
          <w:trHeight w:val="243"/>
        </w:trPr>
        <w:tc>
          <w:tcPr>
            <w:tcW w:w="4820" w:type="dxa"/>
            <w:shd w:val="clear" w:color="auto" w:fill="auto"/>
            <w:vAlign w:val="bottom"/>
          </w:tcPr>
          <w:p w14:paraId="0108CB43" w14:textId="77777777" w:rsidR="00000000" w:rsidRPr="00C34425" w:rsidRDefault="008C498F">
            <w:pPr>
              <w:spacing w:line="243" w:lineRule="exact"/>
              <w:ind w:left="220"/>
              <w:rPr>
                <w:rFonts w:ascii="Lato" w:hAnsi="Lato"/>
              </w:rPr>
            </w:pPr>
            <w:r w:rsidRPr="00C34425">
              <w:rPr>
                <w:rFonts w:ascii="Lato" w:hAnsi="Lato"/>
              </w:rPr>
              <w:t>General Fund (with transfers)</w:t>
            </w:r>
          </w:p>
        </w:tc>
        <w:tc>
          <w:tcPr>
            <w:tcW w:w="1680" w:type="dxa"/>
            <w:tcBorders>
              <w:right w:val="single" w:sz="8" w:space="0" w:color="auto"/>
            </w:tcBorders>
            <w:shd w:val="clear" w:color="auto" w:fill="auto"/>
            <w:vAlign w:val="bottom"/>
          </w:tcPr>
          <w:p w14:paraId="496A6EF4" w14:textId="77777777" w:rsidR="00000000" w:rsidRPr="00C34425" w:rsidRDefault="008C498F">
            <w:pPr>
              <w:spacing w:line="243" w:lineRule="exact"/>
              <w:ind w:right="2"/>
              <w:jc w:val="right"/>
              <w:rPr>
                <w:rFonts w:ascii="Lato" w:hAnsi="Lato"/>
              </w:rPr>
            </w:pPr>
            <w:r w:rsidRPr="00C34425">
              <w:rPr>
                <w:rFonts w:ascii="Lato" w:hAnsi="Lato"/>
              </w:rPr>
              <w:t>$56,489</w:t>
            </w:r>
          </w:p>
        </w:tc>
        <w:tc>
          <w:tcPr>
            <w:tcW w:w="1280" w:type="dxa"/>
            <w:tcBorders>
              <w:right w:val="single" w:sz="8" w:space="0" w:color="auto"/>
            </w:tcBorders>
            <w:shd w:val="clear" w:color="auto" w:fill="auto"/>
            <w:vAlign w:val="bottom"/>
          </w:tcPr>
          <w:p w14:paraId="132F6787" w14:textId="77777777" w:rsidR="00000000" w:rsidRPr="00C34425" w:rsidRDefault="008C498F">
            <w:pPr>
              <w:spacing w:line="243" w:lineRule="exact"/>
              <w:ind w:right="22"/>
              <w:jc w:val="right"/>
              <w:rPr>
                <w:rFonts w:ascii="Lato" w:hAnsi="Lato"/>
              </w:rPr>
            </w:pPr>
            <w:r w:rsidRPr="00C34425">
              <w:rPr>
                <w:rFonts w:ascii="Lato" w:hAnsi="Lato"/>
              </w:rPr>
              <w:t>$59,375</w:t>
            </w:r>
          </w:p>
        </w:tc>
        <w:tc>
          <w:tcPr>
            <w:tcW w:w="1300" w:type="dxa"/>
            <w:shd w:val="clear" w:color="auto" w:fill="auto"/>
            <w:vAlign w:val="bottom"/>
          </w:tcPr>
          <w:p w14:paraId="1CA35FAA" w14:textId="77777777" w:rsidR="00000000" w:rsidRPr="00C34425" w:rsidRDefault="008C498F">
            <w:pPr>
              <w:spacing w:line="243" w:lineRule="exact"/>
              <w:ind w:right="2"/>
              <w:jc w:val="right"/>
              <w:rPr>
                <w:rFonts w:ascii="Lato" w:hAnsi="Lato"/>
              </w:rPr>
            </w:pPr>
            <w:r w:rsidRPr="00C34425">
              <w:rPr>
                <w:rFonts w:ascii="Lato" w:hAnsi="Lato"/>
              </w:rPr>
              <w:t>$61,549</w:t>
            </w:r>
          </w:p>
        </w:tc>
      </w:tr>
      <w:tr w:rsidR="00000000" w:rsidRPr="00C34425" w14:paraId="1B4162E7" w14:textId="77777777">
        <w:trPr>
          <w:trHeight w:val="247"/>
        </w:trPr>
        <w:tc>
          <w:tcPr>
            <w:tcW w:w="4820" w:type="dxa"/>
            <w:shd w:val="clear" w:color="auto" w:fill="auto"/>
            <w:vAlign w:val="bottom"/>
          </w:tcPr>
          <w:p w14:paraId="20F5F256" w14:textId="77777777" w:rsidR="00000000" w:rsidRPr="00C34425" w:rsidRDefault="008C498F">
            <w:pPr>
              <w:spacing w:line="0" w:lineRule="atLeast"/>
              <w:rPr>
                <w:rFonts w:ascii="Lato" w:eastAsia="Times New Roman" w:hAnsi="Lato"/>
                <w:sz w:val="21"/>
              </w:rPr>
            </w:pPr>
          </w:p>
        </w:tc>
        <w:tc>
          <w:tcPr>
            <w:tcW w:w="1680" w:type="dxa"/>
            <w:tcBorders>
              <w:right w:val="single" w:sz="8" w:space="0" w:color="auto"/>
            </w:tcBorders>
            <w:shd w:val="clear" w:color="auto" w:fill="auto"/>
            <w:vAlign w:val="bottom"/>
          </w:tcPr>
          <w:p w14:paraId="165E93D4" w14:textId="77777777" w:rsidR="00000000" w:rsidRPr="00C34425" w:rsidRDefault="008C498F">
            <w:pPr>
              <w:spacing w:line="0" w:lineRule="atLeast"/>
              <w:jc w:val="right"/>
              <w:rPr>
                <w:rFonts w:ascii="Lato" w:hAnsi="Lato"/>
              </w:rPr>
            </w:pPr>
            <w:r w:rsidRPr="00C34425">
              <w:rPr>
                <w:rFonts w:ascii="Lato" w:hAnsi="Lato"/>
              </w:rPr>
              <w:t>2.0%</w:t>
            </w:r>
          </w:p>
        </w:tc>
        <w:tc>
          <w:tcPr>
            <w:tcW w:w="1280" w:type="dxa"/>
            <w:tcBorders>
              <w:right w:val="single" w:sz="8" w:space="0" w:color="auto"/>
            </w:tcBorders>
            <w:shd w:val="clear" w:color="auto" w:fill="auto"/>
            <w:vAlign w:val="bottom"/>
          </w:tcPr>
          <w:p w14:paraId="4559E38A" w14:textId="77777777" w:rsidR="00000000" w:rsidRPr="00C34425" w:rsidRDefault="008C498F">
            <w:pPr>
              <w:spacing w:line="0" w:lineRule="atLeast"/>
              <w:jc w:val="right"/>
              <w:rPr>
                <w:rFonts w:ascii="Lato" w:hAnsi="Lato"/>
              </w:rPr>
            </w:pPr>
            <w:r w:rsidRPr="00C34425">
              <w:rPr>
                <w:rFonts w:ascii="Lato" w:hAnsi="Lato"/>
              </w:rPr>
              <w:t>5.1%</w:t>
            </w:r>
          </w:p>
        </w:tc>
        <w:tc>
          <w:tcPr>
            <w:tcW w:w="1300" w:type="dxa"/>
            <w:shd w:val="clear" w:color="auto" w:fill="auto"/>
            <w:vAlign w:val="bottom"/>
          </w:tcPr>
          <w:p w14:paraId="247AEF77" w14:textId="77777777" w:rsidR="00000000" w:rsidRPr="00C34425" w:rsidRDefault="008C498F">
            <w:pPr>
              <w:spacing w:line="0" w:lineRule="atLeast"/>
              <w:jc w:val="right"/>
              <w:rPr>
                <w:rFonts w:ascii="Lato" w:hAnsi="Lato"/>
              </w:rPr>
            </w:pPr>
            <w:r w:rsidRPr="00C34425">
              <w:rPr>
                <w:rFonts w:ascii="Lato" w:hAnsi="Lato"/>
              </w:rPr>
              <w:t>3.7%</w:t>
            </w:r>
          </w:p>
        </w:tc>
      </w:tr>
      <w:tr w:rsidR="00000000" w:rsidRPr="00C34425" w14:paraId="0895DE98" w14:textId="77777777">
        <w:trPr>
          <w:trHeight w:val="482"/>
        </w:trPr>
        <w:tc>
          <w:tcPr>
            <w:tcW w:w="4820" w:type="dxa"/>
            <w:shd w:val="clear" w:color="auto" w:fill="auto"/>
            <w:vAlign w:val="bottom"/>
          </w:tcPr>
          <w:p w14:paraId="367BF403" w14:textId="77777777" w:rsidR="00000000" w:rsidRPr="00C34425" w:rsidRDefault="008C498F">
            <w:pPr>
              <w:spacing w:line="0" w:lineRule="atLeast"/>
              <w:ind w:left="220"/>
              <w:rPr>
                <w:rFonts w:ascii="Lato" w:hAnsi="Lato"/>
              </w:rPr>
            </w:pPr>
            <w:r w:rsidRPr="00C34425">
              <w:rPr>
                <w:rFonts w:ascii="Lato" w:hAnsi="Lato"/>
              </w:rPr>
              <w:t>State Funds (Including Capital)</w:t>
            </w:r>
          </w:p>
        </w:tc>
        <w:tc>
          <w:tcPr>
            <w:tcW w:w="1680" w:type="dxa"/>
            <w:tcBorders>
              <w:right w:val="single" w:sz="8" w:space="0" w:color="auto"/>
            </w:tcBorders>
            <w:shd w:val="clear" w:color="auto" w:fill="auto"/>
            <w:vAlign w:val="bottom"/>
          </w:tcPr>
          <w:p w14:paraId="4C4CE47E" w14:textId="77777777" w:rsidR="00000000" w:rsidRPr="00C34425" w:rsidRDefault="008C498F">
            <w:pPr>
              <w:spacing w:line="0" w:lineRule="atLeast"/>
              <w:ind w:right="2"/>
              <w:jc w:val="right"/>
              <w:rPr>
                <w:rFonts w:ascii="Lato" w:hAnsi="Lato"/>
              </w:rPr>
            </w:pPr>
            <w:r w:rsidRPr="00C34425">
              <w:rPr>
                <w:rFonts w:ascii="Lato" w:hAnsi="Lato"/>
              </w:rPr>
              <w:t>$93,193</w:t>
            </w:r>
          </w:p>
        </w:tc>
        <w:tc>
          <w:tcPr>
            <w:tcW w:w="1280" w:type="dxa"/>
            <w:tcBorders>
              <w:right w:val="single" w:sz="8" w:space="0" w:color="auto"/>
            </w:tcBorders>
            <w:shd w:val="clear" w:color="auto" w:fill="auto"/>
            <w:vAlign w:val="bottom"/>
          </w:tcPr>
          <w:p w14:paraId="3CE6819A" w14:textId="77777777" w:rsidR="00000000" w:rsidRPr="00C34425" w:rsidRDefault="008C498F">
            <w:pPr>
              <w:spacing w:line="0" w:lineRule="atLeast"/>
              <w:ind w:right="22"/>
              <w:jc w:val="right"/>
              <w:rPr>
                <w:rFonts w:ascii="Lato" w:hAnsi="Lato"/>
              </w:rPr>
            </w:pPr>
            <w:r w:rsidRPr="00C34425">
              <w:rPr>
                <w:rFonts w:ascii="Lato" w:hAnsi="Lato"/>
              </w:rPr>
              <w:t>$95,791</w:t>
            </w:r>
          </w:p>
        </w:tc>
        <w:tc>
          <w:tcPr>
            <w:tcW w:w="1300" w:type="dxa"/>
            <w:shd w:val="clear" w:color="auto" w:fill="auto"/>
            <w:vAlign w:val="bottom"/>
          </w:tcPr>
          <w:p w14:paraId="7206C3E3" w14:textId="77777777" w:rsidR="00000000" w:rsidRPr="00C34425" w:rsidRDefault="008C498F">
            <w:pPr>
              <w:spacing w:line="0" w:lineRule="atLeast"/>
              <w:ind w:right="2"/>
              <w:jc w:val="right"/>
              <w:rPr>
                <w:rFonts w:ascii="Lato" w:hAnsi="Lato"/>
              </w:rPr>
            </w:pPr>
            <w:r w:rsidRPr="00C34425">
              <w:rPr>
                <w:rFonts w:ascii="Lato" w:hAnsi="Lato"/>
              </w:rPr>
              <w:t>$96,959</w:t>
            </w:r>
          </w:p>
        </w:tc>
      </w:tr>
      <w:tr w:rsidR="00000000" w:rsidRPr="00C34425" w14:paraId="08069A30" w14:textId="77777777">
        <w:trPr>
          <w:trHeight w:val="247"/>
        </w:trPr>
        <w:tc>
          <w:tcPr>
            <w:tcW w:w="4820" w:type="dxa"/>
            <w:shd w:val="clear" w:color="auto" w:fill="auto"/>
            <w:vAlign w:val="bottom"/>
          </w:tcPr>
          <w:p w14:paraId="78891BE5" w14:textId="77777777" w:rsidR="00000000" w:rsidRPr="00C34425" w:rsidRDefault="008C498F">
            <w:pPr>
              <w:spacing w:line="0" w:lineRule="atLeast"/>
              <w:rPr>
                <w:rFonts w:ascii="Lato" w:eastAsia="Times New Roman" w:hAnsi="Lato"/>
                <w:sz w:val="21"/>
              </w:rPr>
            </w:pPr>
          </w:p>
        </w:tc>
        <w:tc>
          <w:tcPr>
            <w:tcW w:w="1680" w:type="dxa"/>
            <w:tcBorders>
              <w:right w:val="single" w:sz="8" w:space="0" w:color="auto"/>
            </w:tcBorders>
            <w:shd w:val="clear" w:color="auto" w:fill="auto"/>
            <w:vAlign w:val="bottom"/>
          </w:tcPr>
          <w:p w14:paraId="3F00269D" w14:textId="77777777" w:rsidR="00000000" w:rsidRPr="00C34425" w:rsidRDefault="008C498F">
            <w:pPr>
              <w:spacing w:line="0" w:lineRule="atLeast"/>
              <w:jc w:val="right"/>
              <w:rPr>
                <w:rFonts w:ascii="Lato" w:hAnsi="Lato"/>
              </w:rPr>
            </w:pPr>
            <w:r w:rsidRPr="00C34425">
              <w:rPr>
                <w:rFonts w:ascii="Lato" w:hAnsi="Lato"/>
              </w:rPr>
              <w:t>3.4%</w:t>
            </w:r>
          </w:p>
        </w:tc>
        <w:tc>
          <w:tcPr>
            <w:tcW w:w="1280" w:type="dxa"/>
            <w:tcBorders>
              <w:right w:val="single" w:sz="8" w:space="0" w:color="auto"/>
            </w:tcBorders>
            <w:shd w:val="clear" w:color="auto" w:fill="auto"/>
            <w:vAlign w:val="bottom"/>
          </w:tcPr>
          <w:p w14:paraId="03D629C8" w14:textId="77777777" w:rsidR="00000000" w:rsidRPr="00C34425" w:rsidRDefault="008C498F">
            <w:pPr>
              <w:spacing w:line="0" w:lineRule="atLeast"/>
              <w:jc w:val="right"/>
              <w:rPr>
                <w:rFonts w:ascii="Lato" w:hAnsi="Lato"/>
              </w:rPr>
            </w:pPr>
            <w:r w:rsidRPr="00C34425">
              <w:rPr>
                <w:rFonts w:ascii="Lato" w:hAnsi="Lato"/>
              </w:rPr>
              <w:t>2.8%</w:t>
            </w:r>
          </w:p>
        </w:tc>
        <w:tc>
          <w:tcPr>
            <w:tcW w:w="1300" w:type="dxa"/>
            <w:shd w:val="clear" w:color="auto" w:fill="auto"/>
            <w:vAlign w:val="bottom"/>
          </w:tcPr>
          <w:p w14:paraId="4A0DA1D7" w14:textId="77777777" w:rsidR="00000000" w:rsidRPr="00C34425" w:rsidRDefault="008C498F">
            <w:pPr>
              <w:spacing w:line="0" w:lineRule="atLeast"/>
              <w:jc w:val="right"/>
              <w:rPr>
                <w:rFonts w:ascii="Lato" w:hAnsi="Lato"/>
              </w:rPr>
            </w:pPr>
            <w:r w:rsidRPr="00C34425">
              <w:rPr>
                <w:rFonts w:ascii="Lato" w:hAnsi="Lato"/>
              </w:rPr>
              <w:t>1.2%</w:t>
            </w:r>
          </w:p>
        </w:tc>
      </w:tr>
      <w:tr w:rsidR="00000000" w:rsidRPr="00C34425" w14:paraId="24F71E2E" w14:textId="77777777">
        <w:trPr>
          <w:trHeight w:val="482"/>
        </w:trPr>
        <w:tc>
          <w:tcPr>
            <w:tcW w:w="4820" w:type="dxa"/>
            <w:shd w:val="clear" w:color="auto" w:fill="auto"/>
            <w:vAlign w:val="bottom"/>
          </w:tcPr>
          <w:p w14:paraId="0055D831" w14:textId="77777777" w:rsidR="00000000" w:rsidRPr="00C34425" w:rsidRDefault="008C498F">
            <w:pPr>
              <w:spacing w:line="0" w:lineRule="atLeast"/>
              <w:ind w:left="220"/>
              <w:rPr>
                <w:rFonts w:ascii="Lato" w:hAnsi="Lato"/>
              </w:rPr>
            </w:pPr>
            <w:r w:rsidRPr="00C34425">
              <w:rPr>
                <w:rFonts w:ascii="Lato" w:hAnsi="Lato"/>
              </w:rPr>
              <w:t>Capital Budget (Federal and State)</w:t>
            </w:r>
          </w:p>
        </w:tc>
        <w:tc>
          <w:tcPr>
            <w:tcW w:w="1680" w:type="dxa"/>
            <w:tcBorders>
              <w:right w:val="single" w:sz="8" w:space="0" w:color="auto"/>
            </w:tcBorders>
            <w:shd w:val="clear" w:color="auto" w:fill="auto"/>
            <w:vAlign w:val="bottom"/>
          </w:tcPr>
          <w:p w14:paraId="78537E7A" w14:textId="77777777" w:rsidR="00000000" w:rsidRPr="00C34425" w:rsidRDefault="008C498F">
            <w:pPr>
              <w:spacing w:line="0" w:lineRule="atLeast"/>
              <w:ind w:right="2"/>
              <w:jc w:val="right"/>
              <w:rPr>
                <w:rFonts w:ascii="Lato" w:hAnsi="Lato"/>
              </w:rPr>
            </w:pPr>
            <w:r w:rsidRPr="00C34425">
              <w:rPr>
                <w:rFonts w:ascii="Lato" w:hAnsi="Lato"/>
              </w:rPr>
              <w:t>$7,836</w:t>
            </w:r>
          </w:p>
        </w:tc>
        <w:tc>
          <w:tcPr>
            <w:tcW w:w="1280" w:type="dxa"/>
            <w:tcBorders>
              <w:right w:val="single" w:sz="8" w:space="0" w:color="auto"/>
            </w:tcBorders>
            <w:shd w:val="clear" w:color="auto" w:fill="auto"/>
            <w:vAlign w:val="bottom"/>
          </w:tcPr>
          <w:p w14:paraId="362814BE" w14:textId="77777777" w:rsidR="00000000" w:rsidRPr="00C34425" w:rsidRDefault="008C498F">
            <w:pPr>
              <w:spacing w:line="0" w:lineRule="atLeast"/>
              <w:ind w:right="22"/>
              <w:jc w:val="right"/>
              <w:rPr>
                <w:rFonts w:ascii="Lato" w:hAnsi="Lato"/>
              </w:rPr>
            </w:pPr>
            <w:r w:rsidRPr="00C34425">
              <w:rPr>
                <w:rFonts w:ascii="Lato" w:hAnsi="Lato"/>
              </w:rPr>
              <w:t>$8,025</w:t>
            </w:r>
          </w:p>
        </w:tc>
        <w:tc>
          <w:tcPr>
            <w:tcW w:w="1300" w:type="dxa"/>
            <w:shd w:val="clear" w:color="auto" w:fill="auto"/>
            <w:vAlign w:val="bottom"/>
          </w:tcPr>
          <w:p w14:paraId="3AB0A001" w14:textId="77777777" w:rsidR="00000000" w:rsidRPr="00C34425" w:rsidRDefault="008C498F">
            <w:pPr>
              <w:spacing w:line="0" w:lineRule="atLeast"/>
              <w:ind w:right="2"/>
              <w:jc w:val="right"/>
              <w:rPr>
                <w:rFonts w:ascii="Lato" w:hAnsi="Lato"/>
              </w:rPr>
            </w:pPr>
            <w:r w:rsidRPr="00C34425">
              <w:rPr>
                <w:rFonts w:ascii="Lato" w:hAnsi="Lato"/>
              </w:rPr>
              <w:t>$8,276.0</w:t>
            </w:r>
          </w:p>
        </w:tc>
      </w:tr>
      <w:tr w:rsidR="00000000" w:rsidRPr="00C34425" w14:paraId="0659E6AD" w14:textId="77777777">
        <w:trPr>
          <w:trHeight w:val="247"/>
        </w:trPr>
        <w:tc>
          <w:tcPr>
            <w:tcW w:w="4820" w:type="dxa"/>
            <w:shd w:val="clear" w:color="auto" w:fill="auto"/>
            <w:vAlign w:val="bottom"/>
          </w:tcPr>
          <w:p w14:paraId="374DA00E" w14:textId="77777777" w:rsidR="00000000" w:rsidRPr="00C34425" w:rsidRDefault="008C498F">
            <w:pPr>
              <w:spacing w:line="0" w:lineRule="atLeast"/>
              <w:rPr>
                <w:rFonts w:ascii="Lato" w:eastAsia="Times New Roman" w:hAnsi="Lato"/>
                <w:sz w:val="21"/>
              </w:rPr>
            </w:pPr>
          </w:p>
        </w:tc>
        <w:tc>
          <w:tcPr>
            <w:tcW w:w="1680" w:type="dxa"/>
            <w:tcBorders>
              <w:right w:val="single" w:sz="8" w:space="0" w:color="auto"/>
            </w:tcBorders>
            <w:shd w:val="clear" w:color="auto" w:fill="auto"/>
            <w:vAlign w:val="bottom"/>
          </w:tcPr>
          <w:p w14:paraId="38020EA8" w14:textId="77777777" w:rsidR="00000000" w:rsidRPr="00C34425" w:rsidRDefault="008C498F">
            <w:pPr>
              <w:spacing w:line="0" w:lineRule="atLeast"/>
              <w:jc w:val="right"/>
              <w:rPr>
                <w:rFonts w:ascii="Lato" w:hAnsi="Lato"/>
              </w:rPr>
            </w:pPr>
            <w:r w:rsidRPr="00C34425">
              <w:rPr>
                <w:rFonts w:ascii="Lato" w:hAnsi="Lato"/>
              </w:rPr>
              <w:t>-0.1%</w:t>
            </w:r>
          </w:p>
        </w:tc>
        <w:tc>
          <w:tcPr>
            <w:tcW w:w="1280" w:type="dxa"/>
            <w:tcBorders>
              <w:right w:val="single" w:sz="8" w:space="0" w:color="auto"/>
            </w:tcBorders>
            <w:shd w:val="clear" w:color="auto" w:fill="auto"/>
            <w:vAlign w:val="bottom"/>
          </w:tcPr>
          <w:p w14:paraId="41F90724" w14:textId="77777777" w:rsidR="00000000" w:rsidRPr="00C34425" w:rsidRDefault="008C498F">
            <w:pPr>
              <w:spacing w:line="0" w:lineRule="atLeast"/>
              <w:jc w:val="right"/>
              <w:rPr>
                <w:rFonts w:ascii="Lato" w:hAnsi="Lato"/>
              </w:rPr>
            </w:pPr>
            <w:r w:rsidRPr="00C34425">
              <w:rPr>
                <w:rFonts w:ascii="Lato" w:hAnsi="Lato"/>
              </w:rPr>
              <w:t>2.4%</w:t>
            </w:r>
          </w:p>
        </w:tc>
        <w:tc>
          <w:tcPr>
            <w:tcW w:w="1300" w:type="dxa"/>
            <w:shd w:val="clear" w:color="auto" w:fill="auto"/>
            <w:vAlign w:val="bottom"/>
          </w:tcPr>
          <w:p w14:paraId="0993CE31" w14:textId="77777777" w:rsidR="00000000" w:rsidRPr="00C34425" w:rsidRDefault="008C498F">
            <w:pPr>
              <w:spacing w:line="0" w:lineRule="atLeast"/>
              <w:jc w:val="right"/>
              <w:rPr>
                <w:rFonts w:ascii="Lato" w:hAnsi="Lato"/>
              </w:rPr>
            </w:pPr>
            <w:r w:rsidRPr="00C34425">
              <w:rPr>
                <w:rFonts w:ascii="Lato" w:hAnsi="Lato"/>
              </w:rPr>
              <w:t>3.1%</w:t>
            </w:r>
          </w:p>
        </w:tc>
      </w:tr>
      <w:tr w:rsidR="00000000" w:rsidRPr="00C34425" w14:paraId="42067900" w14:textId="77777777">
        <w:trPr>
          <w:trHeight w:val="482"/>
        </w:trPr>
        <w:tc>
          <w:tcPr>
            <w:tcW w:w="4820" w:type="dxa"/>
            <w:shd w:val="clear" w:color="auto" w:fill="auto"/>
            <w:vAlign w:val="bottom"/>
          </w:tcPr>
          <w:p w14:paraId="41F32927" w14:textId="77777777" w:rsidR="00000000" w:rsidRPr="00C34425" w:rsidRDefault="008C498F">
            <w:pPr>
              <w:spacing w:line="0" w:lineRule="atLeast"/>
              <w:ind w:left="220"/>
              <w:rPr>
                <w:rFonts w:ascii="Lato" w:hAnsi="Lato"/>
              </w:rPr>
            </w:pPr>
            <w:r w:rsidRPr="00C34425">
              <w:rPr>
                <w:rFonts w:ascii="Lato" w:hAnsi="Lato"/>
              </w:rPr>
              <w:t>Federal Operating</w:t>
            </w:r>
          </w:p>
        </w:tc>
        <w:tc>
          <w:tcPr>
            <w:tcW w:w="1680" w:type="dxa"/>
            <w:tcBorders>
              <w:right w:val="single" w:sz="8" w:space="0" w:color="auto"/>
            </w:tcBorders>
            <w:shd w:val="clear" w:color="auto" w:fill="auto"/>
            <w:vAlign w:val="bottom"/>
          </w:tcPr>
          <w:p w14:paraId="287EA0C0" w14:textId="77777777" w:rsidR="00000000" w:rsidRPr="00C34425" w:rsidRDefault="008C498F">
            <w:pPr>
              <w:spacing w:line="0" w:lineRule="atLeast"/>
              <w:ind w:right="2"/>
              <w:jc w:val="right"/>
              <w:rPr>
                <w:rFonts w:ascii="Lato" w:hAnsi="Lato"/>
              </w:rPr>
            </w:pPr>
            <w:r w:rsidRPr="00C34425">
              <w:rPr>
                <w:rFonts w:ascii="Lato" w:hAnsi="Lato"/>
              </w:rPr>
              <w:t>$38,487</w:t>
            </w:r>
          </w:p>
        </w:tc>
        <w:tc>
          <w:tcPr>
            <w:tcW w:w="1280" w:type="dxa"/>
            <w:tcBorders>
              <w:right w:val="single" w:sz="8" w:space="0" w:color="auto"/>
            </w:tcBorders>
            <w:shd w:val="clear" w:color="auto" w:fill="auto"/>
            <w:vAlign w:val="bottom"/>
          </w:tcPr>
          <w:p w14:paraId="1CE9A897" w14:textId="77777777" w:rsidR="00000000" w:rsidRPr="00C34425" w:rsidRDefault="008C498F">
            <w:pPr>
              <w:spacing w:line="0" w:lineRule="atLeast"/>
              <w:ind w:right="22"/>
              <w:jc w:val="right"/>
              <w:rPr>
                <w:rFonts w:ascii="Lato" w:hAnsi="Lato"/>
              </w:rPr>
            </w:pPr>
            <w:r w:rsidRPr="00C34425">
              <w:rPr>
                <w:rFonts w:ascii="Lato" w:hAnsi="Lato"/>
              </w:rPr>
              <w:t>$37,996</w:t>
            </w:r>
          </w:p>
        </w:tc>
        <w:tc>
          <w:tcPr>
            <w:tcW w:w="1300" w:type="dxa"/>
            <w:shd w:val="clear" w:color="auto" w:fill="auto"/>
            <w:vAlign w:val="bottom"/>
          </w:tcPr>
          <w:p w14:paraId="4AF55D3B" w14:textId="77777777" w:rsidR="00000000" w:rsidRPr="00C34425" w:rsidRDefault="008C498F">
            <w:pPr>
              <w:spacing w:line="0" w:lineRule="atLeast"/>
              <w:ind w:right="2"/>
              <w:jc w:val="right"/>
              <w:rPr>
                <w:rFonts w:ascii="Lato" w:hAnsi="Lato"/>
              </w:rPr>
            </w:pPr>
            <w:r w:rsidRPr="00C34425">
              <w:rPr>
                <w:rFonts w:ascii="Lato" w:hAnsi="Lato"/>
              </w:rPr>
              <w:t>$43,163</w:t>
            </w:r>
          </w:p>
        </w:tc>
      </w:tr>
      <w:tr w:rsidR="00000000" w:rsidRPr="00C34425" w14:paraId="51F01E66" w14:textId="77777777">
        <w:trPr>
          <w:trHeight w:val="247"/>
        </w:trPr>
        <w:tc>
          <w:tcPr>
            <w:tcW w:w="4820" w:type="dxa"/>
            <w:shd w:val="clear" w:color="auto" w:fill="auto"/>
            <w:vAlign w:val="bottom"/>
          </w:tcPr>
          <w:p w14:paraId="0D5CC34E" w14:textId="77777777" w:rsidR="00000000" w:rsidRPr="00C34425" w:rsidRDefault="008C498F">
            <w:pPr>
              <w:spacing w:line="0" w:lineRule="atLeast"/>
              <w:rPr>
                <w:rFonts w:ascii="Lato" w:eastAsia="Times New Roman" w:hAnsi="Lato"/>
                <w:sz w:val="21"/>
              </w:rPr>
            </w:pPr>
          </w:p>
        </w:tc>
        <w:tc>
          <w:tcPr>
            <w:tcW w:w="1680" w:type="dxa"/>
            <w:tcBorders>
              <w:right w:val="single" w:sz="8" w:space="0" w:color="auto"/>
            </w:tcBorders>
            <w:shd w:val="clear" w:color="auto" w:fill="auto"/>
            <w:vAlign w:val="bottom"/>
          </w:tcPr>
          <w:p w14:paraId="3ABD33B2" w14:textId="77777777" w:rsidR="00000000" w:rsidRPr="00C34425" w:rsidRDefault="008C498F">
            <w:pPr>
              <w:spacing w:line="0" w:lineRule="atLeast"/>
              <w:jc w:val="right"/>
              <w:rPr>
                <w:rFonts w:ascii="Lato" w:hAnsi="Lato"/>
              </w:rPr>
            </w:pPr>
            <w:r w:rsidRPr="00C34425">
              <w:rPr>
                <w:rFonts w:ascii="Lato" w:hAnsi="Lato"/>
              </w:rPr>
              <w:t>-9.6%</w:t>
            </w:r>
          </w:p>
        </w:tc>
        <w:tc>
          <w:tcPr>
            <w:tcW w:w="1280" w:type="dxa"/>
            <w:tcBorders>
              <w:right w:val="single" w:sz="8" w:space="0" w:color="auto"/>
            </w:tcBorders>
            <w:shd w:val="clear" w:color="auto" w:fill="auto"/>
            <w:vAlign w:val="bottom"/>
          </w:tcPr>
          <w:p w14:paraId="0774FB86" w14:textId="77777777" w:rsidR="00000000" w:rsidRPr="00C34425" w:rsidRDefault="008C498F">
            <w:pPr>
              <w:spacing w:line="0" w:lineRule="atLeast"/>
              <w:jc w:val="right"/>
              <w:rPr>
                <w:rFonts w:ascii="Lato" w:hAnsi="Lato"/>
              </w:rPr>
            </w:pPr>
            <w:r w:rsidRPr="00C34425">
              <w:rPr>
                <w:rFonts w:ascii="Lato" w:hAnsi="Lato"/>
              </w:rPr>
              <w:t>-5.2%</w:t>
            </w:r>
          </w:p>
        </w:tc>
        <w:tc>
          <w:tcPr>
            <w:tcW w:w="1300" w:type="dxa"/>
            <w:shd w:val="clear" w:color="auto" w:fill="auto"/>
            <w:vAlign w:val="bottom"/>
          </w:tcPr>
          <w:p w14:paraId="2DE1FE93" w14:textId="77777777" w:rsidR="00000000" w:rsidRPr="00C34425" w:rsidRDefault="008C498F">
            <w:pPr>
              <w:spacing w:line="0" w:lineRule="atLeast"/>
              <w:jc w:val="right"/>
              <w:rPr>
                <w:rFonts w:ascii="Lato" w:hAnsi="Lato"/>
              </w:rPr>
            </w:pPr>
            <w:r w:rsidRPr="00C34425">
              <w:rPr>
                <w:rFonts w:ascii="Lato" w:hAnsi="Lato"/>
              </w:rPr>
              <w:t>13.6%</w:t>
            </w:r>
          </w:p>
        </w:tc>
      </w:tr>
      <w:tr w:rsidR="00000000" w:rsidRPr="00C34425" w14:paraId="2082FA72" w14:textId="77777777">
        <w:trPr>
          <w:trHeight w:val="482"/>
        </w:trPr>
        <w:tc>
          <w:tcPr>
            <w:tcW w:w="4820" w:type="dxa"/>
            <w:shd w:val="clear" w:color="auto" w:fill="auto"/>
            <w:vAlign w:val="bottom"/>
          </w:tcPr>
          <w:p w14:paraId="03CB1676" w14:textId="77777777" w:rsidR="00000000" w:rsidRPr="00C34425" w:rsidRDefault="008C498F">
            <w:pPr>
              <w:spacing w:line="0" w:lineRule="atLeast"/>
              <w:ind w:left="220"/>
              <w:rPr>
                <w:rFonts w:ascii="Lato" w:hAnsi="Lato"/>
              </w:rPr>
            </w:pPr>
            <w:r w:rsidRPr="00C34425">
              <w:rPr>
                <w:rFonts w:ascii="Lato" w:hAnsi="Lato"/>
              </w:rPr>
              <w:t>All Governmental Funds</w:t>
            </w:r>
          </w:p>
        </w:tc>
        <w:tc>
          <w:tcPr>
            <w:tcW w:w="1680" w:type="dxa"/>
            <w:tcBorders>
              <w:right w:val="single" w:sz="8" w:space="0" w:color="auto"/>
            </w:tcBorders>
            <w:shd w:val="clear" w:color="auto" w:fill="auto"/>
            <w:vAlign w:val="bottom"/>
          </w:tcPr>
          <w:p w14:paraId="21295375" w14:textId="77777777" w:rsidR="00000000" w:rsidRPr="00C34425" w:rsidRDefault="008C498F">
            <w:pPr>
              <w:spacing w:line="0" w:lineRule="atLeast"/>
              <w:ind w:right="2"/>
              <w:jc w:val="right"/>
              <w:rPr>
                <w:rFonts w:ascii="Lato" w:hAnsi="Lato"/>
              </w:rPr>
            </w:pPr>
            <w:r w:rsidRPr="00C34425">
              <w:rPr>
                <w:rFonts w:ascii="Lato" w:hAnsi="Lato"/>
              </w:rPr>
              <w:t>$133,504</w:t>
            </w:r>
          </w:p>
        </w:tc>
        <w:tc>
          <w:tcPr>
            <w:tcW w:w="1280" w:type="dxa"/>
            <w:tcBorders>
              <w:right w:val="single" w:sz="8" w:space="0" w:color="auto"/>
            </w:tcBorders>
            <w:shd w:val="clear" w:color="auto" w:fill="auto"/>
            <w:vAlign w:val="bottom"/>
          </w:tcPr>
          <w:p w14:paraId="497377E2" w14:textId="77777777" w:rsidR="00000000" w:rsidRPr="00C34425" w:rsidRDefault="008C498F">
            <w:pPr>
              <w:spacing w:line="0" w:lineRule="atLeast"/>
              <w:ind w:right="22"/>
              <w:jc w:val="right"/>
              <w:rPr>
                <w:rFonts w:ascii="Lato" w:hAnsi="Lato"/>
              </w:rPr>
            </w:pPr>
            <w:r w:rsidRPr="00C34425">
              <w:rPr>
                <w:rFonts w:ascii="Lato" w:hAnsi="Lato"/>
              </w:rPr>
              <w:t>$135,642</w:t>
            </w:r>
          </w:p>
        </w:tc>
        <w:tc>
          <w:tcPr>
            <w:tcW w:w="1300" w:type="dxa"/>
            <w:shd w:val="clear" w:color="auto" w:fill="auto"/>
            <w:vAlign w:val="bottom"/>
          </w:tcPr>
          <w:p w14:paraId="6DCB04C5" w14:textId="77777777" w:rsidR="00000000" w:rsidRPr="00C34425" w:rsidRDefault="008C498F">
            <w:pPr>
              <w:spacing w:line="0" w:lineRule="atLeast"/>
              <w:ind w:right="2"/>
              <w:jc w:val="right"/>
              <w:rPr>
                <w:rFonts w:ascii="Lato" w:hAnsi="Lato"/>
              </w:rPr>
            </w:pPr>
            <w:r w:rsidRPr="00C34425">
              <w:rPr>
                <w:rFonts w:ascii="Lato" w:hAnsi="Lato"/>
              </w:rPr>
              <w:t>$141,962</w:t>
            </w:r>
          </w:p>
        </w:tc>
      </w:tr>
      <w:tr w:rsidR="00000000" w:rsidRPr="00C34425" w14:paraId="7A88368A" w14:textId="77777777">
        <w:trPr>
          <w:trHeight w:val="247"/>
        </w:trPr>
        <w:tc>
          <w:tcPr>
            <w:tcW w:w="4820" w:type="dxa"/>
            <w:shd w:val="clear" w:color="auto" w:fill="auto"/>
            <w:vAlign w:val="bottom"/>
          </w:tcPr>
          <w:p w14:paraId="5BCEAB13" w14:textId="77777777" w:rsidR="00000000" w:rsidRPr="00C34425" w:rsidRDefault="008C498F">
            <w:pPr>
              <w:spacing w:line="0" w:lineRule="atLeast"/>
              <w:rPr>
                <w:rFonts w:ascii="Lato" w:eastAsia="Times New Roman" w:hAnsi="Lato"/>
                <w:sz w:val="21"/>
              </w:rPr>
            </w:pPr>
          </w:p>
        </w:tc>
        <w:tc>
          <w:tcPr>
            <w:tcW w:w="1680" w:type="dxa"/>
            <w:tcBorders>
              <w:right w:val="single" w:sz="8" w:space="0" w:color="auto"/>
            </w:tcBorders>
            <w:shd w:val="clear" w:color="auto" w:fill="auto"/>
            <w:vAlign w:val="bottom"/>
          </w:tcPr>
          <w:p w14:paraId="2285D291" w14:textId="77777777" w:rsidR="00000000" w:rsidRPr="00C34425" w:rsidRDefault="008C498F">
            <w:pPr>
              <w:spacing w:line="0" w:lineRule="atLeast"/>
              <w:jc w:val="right"/>
              <w:rPr>
                <w:rFonts w:ascii="Lato" w:hAnsi="Lato"/>
              </w:rPr>
            </w:pPr>
            <w:r w:rsidRPr="00C34425">
              <w:rPr>
                <w:rFonts w:ascii="Lato" w:hAnsi="Lato"/>
              </w:rPr>
              <w:t>-1.0%</w:t>
            </w:r>
          </w:p>
        </w:tc>
        <w:tc>
          <w:tcPr>
            <w:tcW w:w="1280" w:type="dxa"/>
            <w:tcBorders>
              <w:right w:val="single" w:sz="8" w:space="0" w:color="auto"/>
            </w:tcBorders>
            <w:shd w:val="clear" w:color="auto" w:fill="auto"/>
            <w:vAlign w:val="bottom"/>
          </w:tcPr>
          <w:p w14:paraId="02EBD647" w14:textId="77777777" w:rsidR="00000000" w:rsidRPr="00C34425" w:rsidRDefault="008C498F">
            <w:pPr>
              <w:spacing w:line="0" w:lineRule="atLeast"/>
              <w:jc w:val="right"/>
              <w:rPr>
                <w:rFonts w:ascii="Lato" w:hAnsi="Lato"/>
              </w:rPr>
            </w:pPr>
            <w:r w:rsidRPr="00C34425">
              <w:rPr>
                <w:rFonts w:ascii="Lato" w:hAnsi="Lato"/>
              </w:rPr>
              <w:t>1.6%</w:t>
            </w:r>
          </w:p>
        </w:tc>
        <w:tc>
          <w:tcPr>
            <w:tcW w:w="1300" w:type="dxa"/>
            <w:shd w:val="clear" w:color="auto" w:fill="auto"/>
            <w:vAlign w:val="bottom"/>
          </w:tcPr>
          <w:p w14:paraId="2C880DDA" w14:textId="77777777" w:rsidR="00000000" w:rsidRPr="00C34425" w:rsidRDefault="008C498F">
            <w:pPr>
              <w:spacing w:line="0" w:lineRule="atLeast"/>
              <w:jc w:val="right"/>
              <w:rPr>
                <w:rFonts w:ascii="Lato" w:hAnsi="Lato"/>
              </w:rPr>
            </w:pPr>
            <w:r w:rsidRPr="00C34425">
              <w:rPr>
                <w:rFonts w:ascii="Lato" w:hAnsi="Lato"/>
              </w:rPr>
              <w:t>4.7%</w:t>
            </w:r>
          </w:p>
        </w:tc>
      </w:tr>
      <w:tr w:rsidR="00000000" w:rsidRPr="00C34425" w14:paraId="7C66732C" w14:textId="77777777">
        <w:trPr>
          <w:trHeight w:val="482"/>
        </w:trPr>
        <w:tc>
          <w:tcPr>
            <w:tcW w:w="4820" w:type="dxa"/>
            <w:shd w:val="clear" w:color="auto" w:fill="auto"/>
            <w:vAlign w:val="bottom"/>
          </w:tcPr>
          <w:p w14:paraId="56A154E0" w14:textId="77777777" w:rsidR="00000000" w:rsidRPr="00C34425" w:rsidRDefault="008C498F">
            <w:pPr>
              <w:spacing w:line="0" w:lineRule="atLeast"/>
              <w:ind w:left="220"/>
              <w:rPr>
                <w:rFonts w:ascii="Lato" w:hAnsi="Lato"/>
              </w:rPr>
            </w:pPr>
            <w:r w:rsidRPr="00C34425">
              <w:rPr>
                <w:rFonts w:ascii="Lato" w:hAnsi="Lato"/>
              </w:rPr>
              <w:t>All Gov'l Funds (Including "Off-Budget" Capital)</w:t>
            </w:r>
          </w:p>
        </w:tc>
        <w:tc>
          <w:tcPr>
            <w:tcW w:w="1680" w:type="dxa"/>
            <w:tcBorders>
              <w:right w:val="single" w:sz="8" w:space="0" w:color="auto"/>
            </w:tcBorders>
            <w:shd w:val="clear" w:color="auto" w:fill="auto"/>
            <w:vAlign w:val="bottom"/>
          </w:tcPr>
          <w:p w14:paraId="06420240" w14:textId="77777777" w:rsidR="00000000" w:rsidRPr="00C34425" w:rsidRDefault="008C498F">
            <w:pPr>
              <w:spacing w:line="0" w:lineRule="atLeast"/>
              <w:ind w:right="2"/>
              <w:jc w:val="right"/>
              <w:rPr>
                <w:rFonts w:ascii="Lato" w:hAnsi="Lato"/>
              </w:rPr>
            </w:pPr>
            <w:r w:rsidRPr="00C34425">
              <w:rPr>
                <w:rFonts w:ascii="Lato" w:hAnsi="Lato"/>
              </w:rPr>
              <w:t>$134,979</w:t>
            </w:r>
          </w:p>
        </w:tc>
        <w:tc>
          <w:tcPr>
            <w:tcW w:w="1280" w:type="dxa"/>
            <w:tcBorders>
              <w:right w:val="single" w:sz="8" w:space="0" w:color="auto"/>
            </w:tcBorders>
            <w:shd w:val="clear" w:color="auto" w:fill="auto"/>
            <w:vAlign w:val="bottom"/>
          </w:tcPr>
          <w:p w14:paraId="2D5D01CE" w14:textId="77777777" w:rsidR="00000000" w:rsidRPr="00C34425" w:rsidRDefault="008C498F">
            <w:pPr>
              <w:spacing w:line="0" w:lineRule="atLeast"/>
              <w:ind w:right="22"/>
              <w:jc w:val="right"/>
              <w:rPr>
                <w:rFonts w:ascii="Lato" w:hAnsi="Lato"/>
              </w:rPr>
            </w:pPr>
            <w:r w:rsidRPr="00C34425">
              <w:rPr>
                <w:rFonts w:ascii="Lato" w:hAnsi="Lato"/>
              </w:rPr>
              <w:t>$137,300</w:t>
            </w:r>
          </w:p>
        </w:tc>
        <w:tc>
          <w:tcPr>
            <w:tcW w:w="1300" w:type="dxa"/>
            <w:shd w:val="clear" w:color="auto" w:fill="auto"/>
            <w:vAlign w:val="bottom"/>
          </w:tcPr>
          <w:p w14:paraId="641B0A49" w14:textId="77777777" w:rsidR="00000000" w:rsidRPr="00C34425" w:rsidRDefault="008C498F">
            <w:pPr>
              <w:spacing w:line="0" w:lineRule="atLeast"/>
              <w:ind w:right="2"/>
              <w:jc w:val="right"/>
              <w:rPr>
                <w:rFonts w:ascii="Lato" w:hAnsi="Lato"/>
              </w:rPr>
            </w:pPr>
            <w:r w:rsidRPr="00C34425">
              <w:rPr>
                <w:rFonts w:ascii="Lato" w:hAnsi="Lato"/>
              </w:rPr>
              <w:t>$143,526</w:t>
            </w:r>
          </w:p>
        </w:tc>
      </w:tr>
      <w:tr w:rsidR="00000000" w:rsidRPr="00C34425" w14:paraId="03AA9AF4" w14:textId="77777777">
        <w:trPr>
          <w:trHeight w:val="247"/>
        </w:trPr>
        <w:tc>
          <w:tcPr>
            <w:tcW w:w="4820" w:type="dxa"/>
            <w:shd w:val="clear" w:color="auto" w:fill="auto"/>
            <w:vAlign w:val="bottom"/>
          </w:tcPr>
          <w:p w14:paraId="015D6B54" w14:textId="77777777" w:rsidR="00000000" w:rsidRPr="00C34425" w:rsidRDefault="008C498F">
            <w:pPr>
              <w:spacing w:line="0" w:lineRule="atLeast"/>
              <w:rPr>
                <w:rFonts w:ascii="Lato" w:eastAsia="Times New Roman" w:hAnsi="Lato"/>
                <w:sz w:val="21"/>
              </w:rPr>
            </w:pPr>
          </w:p>
        </w:tc>
        <w:tc>
          <w:tcPr>
            <w:tcW w:w="1680" w:type="dxa"/>
            <w:tcBorders>
              <w:right w:val="single" w:sz="8" w:space="0" w:color="auto"/>
            </w:tcBorders>
            <w:shd w:val="clear" w:color="auto" w:fill="auto"/>
            <w:vAlign w:val="bottom"/>
          </w:tcPr>
          <w:p w14:paraId="77EB313B" w14:textId="77777777" w:rsidR="00000000" w:rsidRPr="00C34425" w:rsidRDefault="008C498F">
            <w:pPr>
              <w:spacing w:line="0" w:lineRule="atLeast"/>
              <w:jc w:val="right"/>
              <w:rPr>
                <w:rFonts w:ascii="Lato" w:hAnsi="Lato"/>
              </w:rPr>
            </w:pPr>
            <w:r w:rsidRPr="00C34425">
              <w:rPr>
                <w:rFonts w:ascii="Lato" w:hAnsi="Lato"/>
              </w:rPr>
              <w:t>-0.9%</w:t>
            </w:r>
          </w:p>
        </w:tc>
        <w:tc>
          <w:tcPr>
            <w:tcW w:w="1280" w:type="dxa"/>
            <w:tcBorders>
              <w:right w:val="single" w:sz="8" w:space="0" w:color="auto"/>
            </w:tcBorders>
            <w:shd w:val="clear" w:color="auto" w:fill="auto"/>
            <w:vAlign w:val="bottom"/>
          </w:tcPr>
          <w:p w14:paraId="14CC9BB9" w14:textId="77777777" w:rsidR="00000000" w:rsidRPr="00C34425" w:rsidRDefault="008C498F">
            <w:pPr>
              <w:spacing w:line="0" w:lineRule="atLeast"/>
              <w:jc w:val="right"/>
              <w:rPr>
                <w:rFonts w:ascii="Lato" w:hAnsi="Lato"/>
              </w:rPr>
            </w:pPr>
            <w:r w:rsidRPr="00C34425">
              <w:rPr>
                <w:rFonts w:ascii="Lato" w:hAnsi="Lato"/>
              </w:rPr>
              <w:t>1.8%</w:t>
            </w:r>
          </w:p>
        </w:tc>
        <w:tc>
          <w:tcPr>
            <w:tcW w:w="1300" w:type="dxa"/>
            <w:shd w:val="clear" w:color="auto" w:fill="auto"/>
            <w:vAlign w:val="bottom"/>
          </w:tcPr>
          <w:p w14:paraId="087ECDD2" w14:textId="77777777" w:rsidR="00000000" w:rsidRPr="00C34425" w:rsidRDefault="008C498F">
            <w:pPr>
              <w:spacing w:line="0" w:lineRule="atLeast"/>
              <w:jc w:val="right"/>
              <w:rPr>
                <w:rFonts w:ascii="Lato" w:hAnsi="Lato"/>
              </w:rPr>
            </w:pPr>
            <w:r w:rsidRPr="00C34425">
              <w:rPr>
                <w:rFonts w:ascii="Lato" w:hAnsi="Lato"/>
              </w:rPr>
              <w:t>4.5%</w:t>
            </w:r>
          </w:p>
        </w:tc>
      </w:tr>
      <w:tr w:rsidR="00000000" w:rsidRPr="00C34425" w14:paraId="483A31B7" w14:textId="77777777">
        <w:trPr>
          <w:trHeight w:val="385"/>
        </w:trPr>
        <w:tc>
          <w:tcPr>
            <w:tcW w:w="4820" w:type="dxa"/>
            <w:shd w:val="clear" w:color="auto" w:fill="auto"/>
            <w:vAlign w:val="bottom"/>
          </w:tcPr>
          <w:p w14:paraId="430735D1" w14:textId="77777777" w:rsidR="00000000" w:rsidRPr="00C34425" w:rsidRDefault="008C498F">
            <w:pPr>
              <w:spacing w:line="0" w:lineRule="atLeast"/>
              <w:ind w:left="60"/>
              <w:rPr>
                <w:rFonts w:ascii="Lato" w:hAnsi="Lato"/>
                <w:b/>
              </w:rPr>
            </w:pPr>
            <w:r w:rsidRPr="00C34425">
              <w:rPr>
                <w:rFonts w:ascii="Lato" w:hAnsi="Lato"/>
                <w:b/>
              </w:rPr>
              <w:t>Inflation (CPI) Growth</w:t>
            </w:r>
          </w:p>
        </w:tc>
        <w:tc>
          <w:tcPr>
            <w:tcW w:w="1680" w:type="dxa"/>
            <w:tcBorders>
              <w:right w:val="single" w:sz="8" w:space="0" w:color="auto"/>
            </w:tcBorders>
            <w:shd w:val="clear" w:color="auto" w:fill="auto"/>
            <w:vAlign w:val="bottom"/>
          </w:tcPr>
          <w:p w14:paraId="06A86F17" w14:textId="77777777" w:rsidR="00000000" w:rsidRPr="00C34425" w:rsidRDefault="008C498F">
            <w:pPr>
              <w:spacing w:line="0" w:lineRule="atLeast"/>
              <w:jc w:val="right"/>
              <w:rPr>
                <w:rFonts w:ascii="Lato" w:hAnsi="Lato"/>
              </w:rPr>
            </w:pPr>
            <w:r w:rsidRPr="00C34425">
              <w:rPr>
                <w:rFonts w:ascii="Lato" w:hAnsi="Lato"/>
              </w:rPr>
              <w:t>3.3%</w:t>
            </w:r>
          </w:p>
        </w:tc>
        <w:tc>
          <w:tcPr>
            <w:tcW w:w="1280" w:type="dxa"/>
            <w:tcBorders>
              <w:right w:val="single" w:sz="8" w:space="0" w:color="auto"/>
            </w:tcBorders>
            <w:shd w:val="clear" w:color="auto" w:fill="auto"/>
            <w:vAlign w:val="bottom"/>
          </w:tcPr>
          <w:p w14:paraId="06BA88DF" w14:textId="77777777" w:rsidR="00000000" w:rsidRPr="00C34425" w:rsidRDefault="008C498F">
            <w:pPr>
              <w:spacing w:line="0" w:lineRule="atLeast"/>
              <w:jc w:val="right"/>
              <w:rPr>
                <w:rFonts w:ascii="Lato" w:hAnsi="Lato"/>
              </w:rPr>
            </w:pPr>
            <w:r w:rsidRPr="00C34425">
              <w:rPr>
                <w:rFonts w:ascii="Lato" w:hAnsi="Lato"/>
              </w:rPr>
              <w:t>2.1%</w:t>
            </w:r>
          </w:p>
        </w:tc>
        <w:tc>
          <w:tcPr>
            <w:tcW w:w="1300" w:type="dxa"/>
            <w:shd w:val="clear" w:color="auto" w:fill="auto"/>
            <w:vAlign w:val="bottom"/>
          </w:tcPr>
          <w:p w14:paraId="3D217960" w14:textId="77777777" w:rsidR="00000000" w:rsidRPr="00C34425" w:rsidRDefault="008C498F">
            <w:pPr>
              <w:spacing w:line="0" w:lineRule="atLeast"/>
              <w:jc w:val="right"/>
              <w:rPr>
                <w:rFonts w:ascii="Lato" w:hAnsi="Lato"/>
              </w:rPr>
            </w:pPr>
            <w:r w:rsidRPr="00C34425">
              <w:rPr>
                <w:rFonts w:ascii="Lato" w:hAnsi="Lato"/>
              </w:rPr>
              <w:t>2.1%</w:t>
            </w:r>
          </w:p>
        </w:tc>
      </w:tr>
      <w:tr w:rsidR="00000000" w:rsidRPr="00C34425" w14:paraId="2766C951" w14:textId="77777777">
        <w:trPr>
          <w:trHeight w:val="409"/>
        </w:trPr>
        <w:tc>
          <w:tcPr>
            <w:tcW w:w="4820" w:type="dxa"/>
            <w:shd w:val="clear" w:color="auto" w:fill="auto"/>
            <w:vAlign w:val="bottom"/>
          </w:tcPr>
          <w:p w14:paraId="7B920B26" w14:textId="77777777" w:rsidR="00000000" w:rsidRPr="00C34425" w:rsidRDefault="008C498F">
            <w:pPr>
              <w:spacing w:line="0" w:lineRule="atLeast"/>
              <w:ind w:left="60"/>
              <w:rPr>
                <w:rFonts w:ascii="Lato" w:hAnsi="Lato"/>
                <w:b/>
              </w:rPr>
            </w:pPr>
            <w:r w:rsidRPr="00C34425">
              <w:rPr>
                <w:rFonts w:ascii="Lato" w:hAnsi="Lato"/>
                <w:b/>
              </w:rPr>
              <w:t>All Funds Receipts</w:t>
            </w:r>
          </w:p>
        </w:tc>
        <w:tc>
          <w:tcPr>
            <w:tcW w:w="1680" w:type="dxa"/>
            <w:tcBorders>
              <w:right w:val="single" w:sz="8" w:space="0" w:color="auto"/>
            </w:tcBorders>
            <w:shd w:val="clear" w:color="auto" w:fill="auto"/>
            <w:vAlign w:val="bottom"/>
          </w:tcPr>
          <w:p w14:paraId="2CC2B08F" w14:textId="77777777" w:rsidR="00000000" w:rsidRPr="00C34425" w:rsidRDefault="008C498F">
            <w:pPr>
              <w:spacing w:line="0" w:lineRule="atLeast"/>
              <w:rPr>
                <w:rFonts w:ascii="Lato" w:eastAsia="Times New Roman" w:hAnsi="Lato"/>
                <w:sz w:val="24"/>
              </w:rPr>
            </w:pPr>
          </w:p>
        </w:tc>
        <w:tc>
          <w:tcPr>
            <w:tcW w:w="1280" w:type="dxa"/>
            <w:tcBorders>
              <w:right w:val="single" w:sz="8" w:space="0" w:color="auto"/>
            </w:tcBorders>
            <w:shd w:val="clear" w:color="auto" w:fill="auto"/>
            <w:vAlign w:val="bottom"/>
          </w:tcPr>
          <w:p w14:paraId="43FC2C40" w14:textId="77777777" w:rsidR="00000000" w:rsidRPr="00C34425" w:rsidRDefault="008C498F">
            <w:pPr>
              <w:spacing w:line="0" w:lineRule="atLeast"/>
              <w:rPr>
                <w:rFonts w:ascii="Lato" w:eastAsia="Times New Roman" w:hAnsi="Lato"/>
                <w:sz w:val="24"/>
              </w:rPr>
            </w:pPr>
          </w:p>
        </w:tc>
        <w:tc>
          <w:tcPr>
            <w:tcW w:w="1300" w:type="dxa"/>
            <w:shd w:val="clear" w:color="auto" w:fill="auto"/>
            <w:vAlign w:val="bottom"/>
          </w:tcPr>
          <w:p w14:paraId="3C3A65F9" w14:textId="77777777" w:rsidR="00000000" w:rsidRPr="00C34425" w:rsidRDefault="008C498F">
            <w:pPr>
              <w:spacing w:line="0" w:lineRule="atLeast"/>
              <w:rPr>
                <w:rFonts w:ascii="Lato" w:eastAsia="Times New Roman" w:hAnsi="Lato"/>
                <w:sz w:val="24"/>
              </w:rPr>
            </w:pPr>
          </w:p>
        </w:tc>
      </w:tr>
      <w:tr w:rsidR="00000000" w:rsidRPr="00C34425" w14:paraId="5A6A10D1" w14:textId="77777777">
        <w:trPr>
          <w:trHeight w:val="243"/>
        </w:trPr>
        <w:tc>
          <w:tcPr>
            <w:tcW w:w="4820" w:type="dxa"/>
            <w:shd w:val="clear" w:color="auto" w:fill="auto"/>
            <w:vAlign w:val="bottom"/>
          </w:tcPr>
          <w:p w14:paraId="2D45E352" w14:textId="77777777" w:rsidR="00000000" w:rsidRPr="00C34425" w:rsidRDefault="008C498F">
            <w:pPr>
              <w:spacing w:line="243" w:lineRule="exact"/>
              <w:ind w:left="220"/>
              <w:rPr>
                <w:rFonts w:ascii="Lato" w:hAnsi="Lato"/>
              </w:rPr>
            </w:pPr>
            <w:r w:rsidRPr="00C34425">
              <w:rPr>
                <w:rFonts w:ascii="Lato" w:hAnsi="Lato"/>
              </w:rPr>
              <w:t>Taxes</w:t>
            </w:r>
          </w:p>
        </w:tc>
        <w:tc>
          <w:tcPr>
            <w:tcW w:w="1680" w:type="dxa"/>
            <w:tcBorders>
              <w:right w:val="single" w:sz="8" w:space="0" w:color="auto"/>
            </w:tcBorders>
            <w:shd w:val="clear" w:color="auto" w:fill="auto"/>
            <w:vAlign w:val="bottom"/>
          </w:tcPr>
          <w:p w14:paraId="6D2E91C9" w14:textId="77777777" w:rsidR="00000000" w:rsidRPr="00C34425" w:rsidRDefault="008C498F">
            <w:pPr>
              <w:spacing w:line="243" w:lineRule="exact"/>
              <w:ind w:right="2"/>
              <w:jc w:val="right"/>
              <w:rPr>
                <w:rFonts w:ascii="Lato" w:hAnsi="Lato"/>
              </w:rPr>
            </w:pPr>
            <w:r w:rsidRPr="00C34425">
              <w:rPr>
                <w:rFonts w:ascii="Lato" w:hAnsi="Lato"/>
              </w:rPr>
              <w:t>$64,297</w:t>
            </w:r>
          </w:p>
        </w:tc>
        <w:tc>
          <w:tcPr>
            <w:tcW w:w="1280" w:type="dxa"/>
            <w:tcBorders>
              <w:right w:val="single" w:sz="8" w:space="0" w:color="auto"/>
            </w:tcBorders>
            <w:shd w:val="clear" w:color="auto" w:fill="auto"/>
            <w:vAlign w:val="bottom"/>
          </w:tcPr>
          <w:p w14:paraId="2E9BB36C" w14:textId="77777777" w:rsidR="00000000" w:rsidRPr="00C34425" w:rsidRDefault="008C498F">
            <w:pPr>
              <w:spacing w:line="243" w:lineRule="exact"/>
              <w:ind w:right="22"/>
              <w:jc w:val="right"/>
              <w:rPr>
                <w:rFonts w:ascii="Lato" w:hAnsi="Lato"/>
              </w:rPr>
            </w:pPr>
            <w:r w:rsidRPr="00C34425">
              <w:rPr>
                <w:rFonts w:ascii="Lato" w:hAnsi="Lato"/>
              </w:rPr>
              <w:t>$65,922</w:t>
            </w:r>
          </w:p>
        </w:tc>
        <w:tc>
          <w:tcPr>
            <w:tcW w:w="1300" w:type="dxa"/>
            <w:shd w:val="clear" w:color="auto" w:fill="auto"/>
            <w:vAlign w:val="bottom"/>
          </w:tcPr>
          <w:p w14:paraId="263F0330" w14:textId="77777777" w:rsidR="00000000" w:rsidRPr="00C34425" w:rsidRDefault="008C498F">
            <w:pPr>
              <w:spacing w:line="243" w:lineRule="exact"/>
              <w:ind w:right="2"/>
              <w:jc w:val="right"/>
              <w:rPr>
                <w:rFonts w:ascii="Lato" w:hAnsi="Lato"/>
              </w:rPr>
            </w:pPr>
            <w:r w:rsidRPr="00C34425">
              <w:rPr>
                <w:rFonts w:ascii="Lato" w:hAnsi="Lato"/>
              </w:rPr>
              <w:t>$69,249</w:t>
            </w:r>
          </w:p>
        </w:tc>
      </w:tr>
      <w:tr w:rsidR="00000000" w:rsidRPr="00C34425" w14:paraId="70F8EF88" w14:textId="77777777">
        <w:trPr>
          <w:trHeight w:val="243"/>
        </w:trPr>
        <w:tc>
          <w:tcPr>
            <w:tcW w:w="4820" w:type="dxa"/>
            <w:shd w:val="clear" w:color="auto" w:fill="auto"/>
            <w:vAlign w:val="bottom"/>
          </w:tcPr>
          <w:p w14:paraId="32140D99" w14:textId="77777777" w:rsidR="00000000" w:rsidRPr="00C34425" w:rsidRDefault="008C498F">
            <w:pPr>
              <w:spacing w:line="243" w:lineRule="exact"/>
              <w:ind w:left="220"/>
              <w:rPr>
                <w:rFonts w:ascii="Lato" w:hAnsi="Lato"/>
              </w:rPr>
            </w:pPr>
            <w:r w:rsidRPr="00C34425">
              <w:rPr>
                <w:rFonts w:ascii="Lato" w:hAnsi="Lato"/>
              </w:rPr>
              <w:t>Miscellaneous Receipts</w:t>
            </w:r>
          </w:p>
        </w:tc>
        <w:tc>
          <w:tcPr>
            <w:tcW w:w="1680" w:type="dxa"/>
            <w:tcBorders>
              <w:right w:val="single" w:sz="8" w:space="0" w:color="auto"/>
            </w:tcBorders>
            <w:shd w:val="clear" w:color="auto" w:fill="auto"/>
            <w:vAlign w:val="bottom"/>
          </w:tcPr>
          <w:p w14:paraId="465A8118" w14:textId="77777777" w:rsidR="00000000" w:rsidRPr="00C34425" w:rsidRDefault="008C498F">
            <w:pPr>
              <w:spacing w:line="243" w:lineRule="exact"/>
              <w:ind w:right="2"/>
              <w:jc w:val="right"/>
              <w:rPr>
                <w:rFonts w:ascii="Lato" w:hAnsi="Lato"/>
              </w:rPr>
            </w:pPr>
            <w:r w:rsidRPr="00C34425">
              <w:rPr>
                <w:rFonts w:ascii="Lato" w:hAnsi="Lato"/>
              </w:rPr>
              <w:t>$23,837</w:t>
            </w:r>
          </w:p>
        </w:tc>
        <w:tc>
          <w:tcPr>
            <w:tcW w:w="1280" w:type="dxa"/>
            <w:tcBorders>
              <w:right w:val="single" w:sz="8" w:space="0" w:color="auto"/>
            </w:tcBorders>
            <w:shd w:val="clear" w:color="auto" w:fill="auto"/>
            <w:vAlign w:val="bottom"/>
          </w:tcPr>
          <w:p w14:paraId="19175FBF" w14:textId="77777777" w:rsidR="00000000" w:rsidRPr="00C34425" w:rsidRDefault="008C498F">
            <w:pPr>
              <w:spacing w:line="243" w:lineRule="exact"/>
              <w:ind w:right="22"/>
              <w:jc w:val="right"/>
              <w:rPr>
                <w:rFonts w:ascii="Lato" w:hAnsi="Lato"/>
              </w:rPr>
            </w:pPr>
            <w:r w:rsidRPr="00C34425">
              <w:rPr>
                <w:rFonts w:ascii="Lato" w:hAnsi="Lato"/>
              </w:rPr>
              <w:t>$24,985</w:t>
            </w:r>
          </w:p>
        </w:tc>
        <w:tc>
          <w:tcPr>
            <w:tcW w:w="1300" w:type="dxa"/>
            <w:shd w:val="clear" w:color="auto" w:fill="auto"/>
            <w:vAlign w:val="bottom"/>
          </w:tcPr>
          <w:p w14:paraId="30C0D6B0" w14:textId="77777777" w:rsidR="00000000" w:rsidRPr="00C34425" w:rsidRDefault="008C498F">
            <w:pPr>
              <w:spacing w:line="243" w:lineRule="exact"/>
              <w:ind w:right="2"/>
              <w:jc w:val="right"/>
              <w:rPr>
                <w:rFonts w:ascii="Lato" w:hAnsi="Lato"/>
              </w:rPr>
            </w:pPr>
            <w:r w:rsidRPr="00C34425">
              <w:rPr>
                <w:rFonts w:ascii="Lato" w:hAnsi="Lato"/>
              </w:rPr>
              <w:t>$25,130</w:t>
            </w:r>
          </w:p>
        </w:tc>
      </w:tr>
      <w:tr w:rsidR="00000000" w:rsidRPr="00C34425" w14:paraId="1E20BC87" w14:textId="77777777">
        <w:trPr>
          <w:trHeight w:val="243"/>
        </w:trPr>
        <w:tc>
          <w:tcPr>
            <w:tcW w:w="4820" w:type="dxa"/>
            <w:shd w:val="clear" w:color="auto" w:fill="auto"/>
            <w:vAlign w:val="bottom"/>
          </w:tcPr>
          <w:p w14:paraId="190A2D31" w14:textId="77777777" w:rsidR="00000000" w:rsidRPr="00C34425" w:rsidRDefault="008C498F">
            <w:pPr>
              <w:spacing w:line="243" w:lineRule="exact"/>
              <w:ind w:left="220"/>
              <w:rPr>
                <w:rFonts w:ascii="Lato" w:hAnsi="Lato"/>
              </w:rPr>
            </w:pPr>
            <w:r w:rsidRPr="00C34425">
              <w:rPr>
                <w:rFonts w:ascii="Lato" w:hAnsi="Lato"/>
              </w:rPr>
              <w:t>Federal Grants</w:t>
            </w:r>
          </w:p>
        </w:tc>
        <w:tc>
          <w:tcPr>
            <w:tcW w:w="1680" w:type="dxa"/>
            <w:tcBorders>
              <w:right w:val="single" w:sz="8" w:space="0" w:color="auto"/>
            </w:tcBorders>
            <w:shd w:val="clear" w:color="auto" w:fill="auto"/>
            <w:vAlign w:val="bottom"/>
          </w:tcPr>
          <w:p w14:paraId="36748326" w14:textId="77777777" w:rsidR="00000000" w:rsidRPr="00C34425" w:rsidRDefault="008C498F">
            <w:pPr>
              <w:spacing w:line="243" w:lineRule="exact"/>
              <w:ind w:right="2"/>
              <w:jc w:val="right"/>
              <w:rPr>
                <w:rFonts w:ascii="Lato" w:hAnsi="Lato"/>
              </w:rPr>
            </w:pPr>
            <w:r w:rsidRPr="00C34425">
              <w:rPr>
                <w:rFonts w:ascii="Lato" w:hAnsi="Lato"/>
              </w:rPr>
              <w:t>$44,611</w:t>
            </w:r>
          </w:p>
        </w:tc>
        <w:tc>
          <w:tcPr>
            <w:tcW w:w="1280" w:type="dxa"/>
            <w:tcBorders>
              <w:right w:val="single" w:sz="8" w:space="0" w:color="auto"/>
            </w:tcBorders>
            <w:shd w:val="clear" w:color="auto" w:fill="auto"/>
            <w:vAlign w:val="bottom"/>
          </w:tcPr>
          <w:p w14:paraId="2ED8142F" w14:textId="77777777" w:rsidR="00000000" w:rsidRPr="00C34425" w:rsidRDefault="008C498F">
            <w:pPr>
              <w:spacing w:line="243" w:lineRule="exact"/>
              <w:ind w:right="22"/>
              <w:jc w:val="right"/>
              <w:rPr>
                <w:rFonts w:ascii="Lato" w:hAnsi="Lato"/>
              </w:rPr>
            </w:pPr>
            <w:r w:rsidRPr="00C34425">
              <w:rPr>
                <w:rFonts w:ascii="Lato" w:hAnsi="Lato"/>
              </w:rPr>
              <w:t>$44,131</w:t>
            </w:r>
          </w:p>
        </w:tc>
        <w:tc>
          <w:tcPr>
            <w:tcW w:w="1300" w:type="dxa"/>
            <w:shd w:val="clear" w:color="auto" w:fill="auto"/>
            <w:vAlign w:val="bottom"/>
          </w:tcPr>
          <w:p w14:paraId="328B1E93" w14:textId="77777777" w:rsidR="00000000" w:rsidRPr="00C34425" w:rsidRDefault="008C498F">
            <w:pPr>
              <w:spacing w:line="243" w:lineRule="exact"/>
              <w:ind w:right="2"/>
              <w:jc w:val="right"/>
              <w:rPr>
                <w:rFonts w:ascii="Lato" w:hAnsi="Lato"/>
              </w:rPr>
            </w:pPr>
            <w:r w:rsidRPr="00C34425">
              <w:rPr>
                <w:rFonts w:ascii="Lato" w:hAnsi="Lato"/>
              </w:rPr>
              <w:t>$48,115</w:t>
            </w:r>
          </w:p>
        </w:tc>
      </w:tr>
      <w:tr w:rsidR="00000000" w:rsidRPr="00C34425" w14:paraId="0D0D71A8" w14:textId="77777777">
        <w:trPr>
          <w:trHeight w:val="247"/>
        </w:trPr>
        <w:tc>
          <w:tcPr>
            <w:tcW w:w="4820" w:type="dxa"/>
            <w:shd w:val="clear" w:color="auto" w:fill="auto"/>
            <w:vAlign w:val="bottom"/>
          </w:tcPr>
          <w:p w14:paraId="68ED59B0" w14:textId="77777777" w:rsidR="00000000" w:rsidRPr="00C34425" w:rsidRDefault="008C498F">
            <w:pPr>
              <w:spacing w:line="0" w:lineRule="atLeast"/>
              <w:ind w:left="220"/>
              <w:rPr>
                <w:rFonts w:ascii="Lato" w:hAnsi="Lato"/>
              </w:rPr>
            </w:pPr>
            <w:r w:rsidRPr="00C34425">
              <w:rPr>
                <w:rFonts w:ascii="Lato" w:hAnsi="Lato"/>
              </w:rPr>
              <w:t>Total Receipts</w:t>
            </w:r>
          </w:p>
        </w:tc>
        <w:tc>
          <w:tcPr>
            <w:tcW w:w="1680" w:type="dxa"/>
            <w:tcBorders>
              <w:right w:val="single" w:sz="8" w:space="0" w:color="auto"/>
            </w:tcBorders>
            <w:shd w:val="clear" w:color="auto" w:fill="auto"/>
            <w:vAlign w:val="bottom"/>
          </w:tcPr>
          <w:p w14:paraId="74969C30" w14:textId="77777777" w:rsidR="00000000" w:rsidRPr="00C34425" w:rsidRDefault="008C498F">
            <w:pPr>
              <w:spacing w:line="0" w:lineRule="atLeast"/>
              <w:ind w:right="2"/>
              <w:jc w:val="right"/>
              <w:rPr>
                <w:rFonts w:ascii="Lato" w:hAnsi="Lato"/>
              </w:rPr>
            </w:pPr>
            <w:r w:rsidRPr="00C34425">
              <w:rPr>
                <w:rFonts w:ascii="Lato" w:hAnsi="Lato"/>
              </w:rPr>
              <w:t>$132,745</w:t>
            </w:r>
          </w:p>
        </w:tc>
        <w:tc>
          <w:tcPr>
            <w:tcW w:w="1280" w:type="dxa"/>
            <w:tcBorders>
              <w:right w:val="single" w:sz="8" w:space="0" w:color="auto"/>
            </w:tcBorders>
            <w:shd w:val="clear" w:color="auto" w:fill="auto"/>
            <w:vAlign w:val="bottom"/>
          </w:tcPr>
          <w:p w14:paraId="50F2C2D1" w14:textId="77777777" w:rsidR="00000000" w:rsidRPr="00C34425" w:rsidRDefault="008C498F">
            <w:pPr>
              <w:spacing w:line="0" w:lineRule="atLeast"/>
              <w:ind w:right="22"/>
              <w:jc w:val="right"/>
              <w:rPr>
                <w:rFonts w:ascii="Lato" w:hAnsi="Lato"/>
              </w:rPr>
            </w:pPr>
            <w:r w:rsidRPr="00C34425">
              <w:rPr>
                <w:rFonts w:ascii="Lato" w:hAnsi="Lato"/>
              </w:rPr>
              <w:t>$135,038</w:t>
            </w:r>
          </w:p>
        </w:tc>
        <w:tc>
          <w:tcPr>
            <w:tcW w:w="1300" w:type="dxa"/>
            <w:shd w:val="clear" w:color="auto" w:fill="auto"/>
            <w:vAlign w:val="bottom"/>
          </w:tcPr>
          <w:p w14:paraId="0C289CA1" w14:textId="77777777" w:rsidR="00000000" w:rsidRPr="00C34425" w:rsidRDefault="008C498F">
            <w:pPr>
              <w:spacing w:line="0" w:lineRule="atLeast"/>
              <w:ind w:right="2"/>
              <w:jc w:val="right"/>
              <w:rPr>
                <w:rFonts w:ascii="Lato" w:hAnsi="Lato"/>
              </w:rPr>
            </w:pPr>
            <w:r w:rsidRPr="00C34425">
              <w:rPr>
                <w:rFonts w:ascii="Lato" w:hAnsi="Lato"/>
              </w:rPr>
              <w:t>$142,494</w:t>
            </w:r>
          </w:p>
        </w:tc>
      </w:tr>
      <w:tr w:rsidR="00000000" w:rsidRPr="00C34425" w14:paraId="096AE58C" w14:textId="77777777">
        <w:trPr>
          <w:trHeight w:val="338"/>
        </w:trPr>
        <w:tc>
          <w:tcPr>
            <w:tcW w:w="4820" w:type="dxa"/>
            <w:shd w:val="clear" w:color="auto" w:fill="auto"/>
            <w:vAlign w:val="bottom"/>
          </w:tcPr>
          <w:p w14:paraId="57CDF11A" w14:textId="77777777" w:rsidR="00000000" w:rsidRPr="00C34425" w:rsidRDefault="008C498F">
            <w:pPr>
              <w:spacing w:line="0" w:lineRule="atLeast"/>
              <w:ind w:left="60"/>
              <w:rPr>
                <w:rFonts w:ascii="Lato" w:hAnsi="Lato"/>
                <w:b/>
              </w:rPr>
            </w:pPr>
            <w:r w:rsidRPr="00C34425">
              <w:rPr>
                <w:rFonts w:ascii="Lato" w:hAnsi="Lato"/>
                <w:b/>
              </w:rPr>
              <w:t>General Fund Receipts</w:t>
            </w:r>
          </w:p>
        </w:tc>
        <w:tc>
          <w:tcPr>
            <w:tcW w:w="1680" w:type="dxa"/>
            <w:tcBorders>
              <w:right w:val="single" w:sz="8" w:space="0" w:color="auto"/>
            </w:tcBorders>
            <w:shd w:val="clear" w:color="auto" w:fill="auto"/>
            <w:vAlign w:val="bottom"/>
          </w:tcPr>
          <w:p w14:paraId="12A75FB2" w14:textId="77777777" w:rsidR="00000000" w:rsidRPr="00C34425" w:rsidRDefault="008C498F">
            <w:pPr>
              <w:spacing w:line="0" w:lineRule="atLeast"/>
              <w:rPr>
                <w:rFonts w:ascii="Lato" w:eastAsia="Times New Roman" w:hAnsi="Lato"/>
                <w:sz w:val="24"/>
              </w:rPr>
            </w:pPr>
          </w:p>
        </w:tc>
        <w:tc>
          <w:tcPr>
            <w:tcW w:w="1280" w:type="dxa"/>
            <w:tcBorders>
              <w:right w:val="single" w:sz="8" w:space="0" w:color="auto"/>
            </w:tcBorders>
            <w:shd w:val="clear" w:color="auto" w:fill="auto"/>
            <w:vAlign w:val="bottom"/>
          </w:tcPr>
          <w:p w14:paraId="3A0EDCB2" w14:textId="77777777" w:rsidR="00000000" w:rsidRPr="00C34425" w:rsidRDefault="008C498F">
            <w:pPr>
              <w:spacing w:line="0" w:lineRule="atLeast"/>
              <w:rPr>
                <w:rFonts w:ascii="Lato" w:eastAsia="Times New Roman" w:hAnsi="Lato"/>
                <w:sz w:val="24"/>
              </w:rPr>
            </w:pPr>
          </w:p>
        </w:tc>
        <w:tc>
          <w:tcPr>
            <w:tcW w:w="1300" w:type="dxa"/>
            <w:shd w:val="clear" w:color="auto" w:fill="auto"/>
            <w:vAlign w:val="bottom"/>
          </w:tcPr>
          <w:p w14:paraId="673578DF" w14:textId="77777777" w:rsidR="00000000" w:rsidRPr="00C34425" w:rsidRDefault="008C498F">
            <w:pPr>
              <w:spacing w:line="0" w:lineRule="atLeast"/>
              <w:rPr>
                <w:rFonts w:ascii="Lato" w:eastAsia="Times New Roman" w:hAnsi="Lato"/>
                <w:sz w:val="24"/>
              </w:rPr>
            </w:pPr>
          </w:p>
        </w:tc>
      </w:tr>
      <w:tr w:rsidR="00000000" w:rsidRPr="00C34425" w14:paraId="53FCD3F9" w14:textId="77777777">
        <w:trPr>
          <w:trHeight w:val="243"/>
        </w:trPr>
        <w:tc>
          <w:tcPr>
            <w:tcW w:w="4820" w:type="dxa"/>
            <w:shd w:val="clear" w:color="auto" w:fill="auto"/>
            <w:vAlign w:val="bottom"/>
          </w:tcPr>
          <w:p w14:paraId="64F4D9DD" w14:textId="77777777" w:rsidR="00000000" w:rsidRPr="00C34425" w:rsidRDefault="008C498F">
            <w:pPr>
              <w:spacing w:line="243" w:lineRule="exact"/>
              <w:ind w:left="220"/>
              <w:rPr>
                <w:rFonts w:ascii="Lato" w:hAnsi="Lato"/>
              </w:rPr>
            </w:pPr>
            <w:r w:rsidRPr="00C34425">
              <w:rPr>
                <w:rFonts w:ascii="Lato" w:hAnsi="Lato"/>
              </w:rPr>
              <w:t>Taxes</w:t>
            </w:r>
          </w:p>
        </w:tc>
        <w:tc>
          <w:tcPr>
            <w:tcW w:w="1680" w:type="dxa"/>
            <w:tcBorders>
              <w:right w:val="single" w:sz="8" w:space="0" w:color="auto"/>
            </w:tcBorders>
            <w:shd w:val="clear" w:color="auto" w:fill="auto"/>
            <w:vAlign w:val="bottom"/>
          </w:tcPr>
          <w:p w14:paraId="2056E15B" w14:textId="77777777" w:rsidR="00000000" w:rsidRPr="00C34425" w:rsidRDefault="008C498F">
            <w:pPr>
              <w:spacing w:line="243" w:lineRule="exact"/>
              <w:ind w:right="2"/>
              <w:jc w:val="right"/>
              <w:rPr>
                <w:rFonts w:ascii="Lato" w:hAnsi="Lato"/>
              </w:rPr>
            </w:pPr>
            <w:r w:rsidRPr="00C34425">
              <w:rPr>
                <w:rFonts w:ascii="Lato" w:hAnsi="Lato"/>
              </w:rPr>
              <w:t>$41,754</w:t>
            </w:r>
          </w:p>
        </w:tc>
        <w:tc>
          <w:tcPr>
            <w:tcW w:w="1280" w:type="dxa"/>
            <w:tcBorders>
              <w:right w:val="single" w:sz="8" w:space="0" w:color="auto"/>
            </w:tcBorders>
            <w:shd w:val="clear" w:color="auto" w:fill="auto"/>
            <w:vAlign w:val="bottom"/>
          </w:tcPr>
          <w:p w14:paraId="40103361" w14:textId="77777777" w:rsidR="00000000" w:rsidRPr="00C34425" w:rsidRDefault="008C498F">
            <w:pPr>
              <w:spacing w:line="243" w:lineRule="exact"/>
              <w:ind w:right="22"/>
              <w:jc w:val="right"/>
              <w:rPr>
                <w:rFonts w:ascii="Lato" w:hAnsi="Lato"/>
              </w:rPr>
            </w:pPr>
            <w:r w:rsidRPr="00C34425">
              <w:rPr>
                <w:rFonts w:ascii="Lato" w:hAnsi="Lato"/>
              </w:rPr>
              <w:t>$43,047</w:t>
            </w:r>
          </w:p>
        </w:tc>
        <w:tc>
          <w:tcPr>
            <w:tcW w:w="1300" w:type="dxa"/>
            <w:shd w:val="clear" w:color="auto" w:fill="auto"/>
            <w:vAlign w:val="bottom"/>
          </w:tcPr>
          <w:p w14:paraId="488FE97A" w14:textId="77777777" w:rsidR="00000000" w:rsidRPr="00C34425" w:rsidRDefault="008C498F">
            <w:pPr>
              <w:spacing w:line="243" w:lineRule="exact"/>
              <w:ind w:right="2"/>
              <w:jc w:val="right"/>
              <w:rPr>
                <w:rFonts w:ascii="Lato" w:hAnsi="Lato"/>
              </w:rPr>
            </w:pPr>
            <w:r w:rsidRPr="00C34425">
              <w:rPr>
                <w:rFonts w:ascii="Lato" w:hAnsi="Lato"/>
              </w:rPr>
              <w:t>$45,394</w:t>
            </w:r>
          </w:p>
        </w:tc>
      </w:tr>
      <w:tr w:rsidR="00000000" w:rsidRPr="00C34425" w14:paraId="63D202D5" w14:textId="77777777">
        <w:trPr>
          <w:trHeight w:val="243"/>
        </w:trPr>
        <w:tc>
          <w:tcPr>
            <w:tcW w:w="4820" w:type="dxa"/>
            <w:shd w:val="clear" w:color="auto" w:fill="auto"/>
            <w:vAlign w:val="bottom"/>
          </w:tcPr>
          <w:p w14:paraId="255CCB74" w14:textId="77777777" w:rsidR="00000000" w:rsidRPr="00C34425" w:rsidRDefault="008C498F">
            <w:pPr>
              <w:spacing w:line="243" w:lineRule="exact"/>
              <w:ind w:left="220"/>
              <w:rPr>
                <w:rFonts w:ascii="Lato" w:hAnsi="Lato"/>
              </w:rPr>
            </w:pPr>
            <w:r w:rsidRPr="00C34425">
              <w:rPr>
                <w:rFonts w:ascii="Lato" w:hAnsi="Lato"/>
              </w:rPr>
              <w:t>Mi</w:t>
            </w:r>
            <w:r w:rsidRPr="00C34425">
              <w:rPr>
                <w:rFonts w:ascii="Lato" w:hAnsi="Lato"/>
              </w:rPr>
              <w:t>scellaneous Receipts</w:t>
            </w:r>
          </w:p>
        </w:tc>
        <w:tc>
          <w:tcPr>
            <w:tcW w:w="1680" w:type="dxa"/>
            <w:tcBorders>
              <w:right w:val="single" w:sz="8" w:space="0" w:color="auto"/>
            </w:tcBorders>
            <w:shd w:val="clear" w:color="auto" w:fill="auto"/>
            <w:vAlign w:val="bottom"/>
          </w:tcPr>
          <w:p w14:paraId="73F5EC5E" w14:textId="77777777" w:rsidR="00000000" w:rsidRPr="00C34425" w:rsidRDefault="008C498F">
            <w:pPr>
              <w:spacing w:line="243" w:lineRule="exact"/>
              <w:ind w:right="2"/>
              <w:jc w:val="right"/>
              <w:rPr>
                <w:rFonts w:ascii="Lato" w:hAnsi="Lato"/>
              </w:rPr>
            </w:pPr>
            <w:r w:rsidRPr="00C34425">
              <w:rPr>
                <w:rFonts w:ascii="Lato" w:hAnsi="Lato"/>
              </w:rPr>
              <w:t>$3,162</w:t>
            </w:r>
          </w:p>
        </w:tc>
        <w:tc>
          <w:tcPr>
            <w:tcW w:w="1280" w:type="dxa"/>
            <w:tcBorders>
              <w:right w:val="single" w:sz="8" w:space="0" w:color="auto"/>
            </w:tcBorders>
            <w:shd w:val="clear" w:color="auto" w:fill="auto"/>
            <w:vAlign w:val="bottom"/>
          </w:tcPr>
          <w:p w14:paraId="3C79BA13" w14:textId="77777777" w:rsidR="00000000" w:rsidRPr="00C34425" w:rsidRDefault="008C498F">
            <w:pPr>
              <w:spacing w:line="243" w:lineRule="exact"/>
              <w:ind w:right="22"/>
              <w:jc w:val="right"/>
              <w:rPr>
                <w:rFonts w:ascii="Lato" w:hAnsi="Lato"/>
              </w:rPr>
            </w:pPr>
            <w:r w:rsidRPr="00C34425">
              <w:rPr>
                <w:rFonts w:ascii="Lato" w:hAnsi="Lato"/>
              </w:rPr>
              <w:t>$3,724</w:t>
            </w:r>
          </w:p>
        </w:tc>
        <w:tc>
          <w:tcPr>
            <w:tcW w:w="1300" w:type="dxa"/>
            <w:shd w:val="clear" w:color="auto" w:fill="auto"/>
            <w:vAlign w:val="bottom"/>
          </w:tcPr>
          <w:p w14:paraId="24E44258" w14:textId="77777777" w:rsidR="00000000" w:rsidRPr="00C34425" w:rsidRDefault="008C498F">
            <w:pPr>
              <w:spacing w:line="243" w:lineRule="exact"/>
              <w:ind w:right="2"/>
              <w:jc w:val="right"/>
              <w:rPr>
                <w:rFonts w:ascii="Lato" w:hAnsi="Lato"/>
              </w:rPr>
            </w:pPr>
            <w:r w:rsidRPr="00C34425">
              <w:rPr>
                <w:rFonts w:ascii="Lato" w:hAnsi="Lato"/>
              </w:rPr>
              <w:t>$3,381</w:t>
            </w:r>
          </w:p>
        </w:tc>
      </w:tr>
      <w:tr w:rsidR="00000000" w:rsidRPr="00C34425" w14:paraId="7A1619DB" w14:textId="77777777">
        <w:trPr>
          <w:trHeight w:val="243"/>
        </w:trPr>
        <w:tc>
          <w:tcPr>
            <w:tcW w:w="4820" w:type="dxa"/>
            <w:shd w:val="clear" w:color="auto" w:fill="auto"/>
            <w:vAlign w:val="bottom"/>
          </w:tcPr>
          <w:p w14:paraId="0AC38F8E" w14:textId="77777777" w:rsidR="00000000" w:rsidRPr="00C34425" w:rsidRDefault="008C498F">
            <w:pPr>
              <w:spacing w:line="243" w:lineRule="exact"/>
              <w:ind w:left="220"/>
              <w:rPr>
                <w:rFonts w:ascii="Lato" w:hAnsi="Lato"/>
              </w:rPr>
            </w:pPr>
            <w:r w:rsidRPr="00C34425">
              <w:rPr>
                <w:rFonts w:ascii="Lato" w:hAnsi="Lato"/>
              </w:rPr>
              <w:t>Federal Grants</w:t>
            </w:r>
          </w:p>
        </w:tc>
        <w:tc>
          <w:tcPr>
            <w:tcW w:w="1680" w:type="dxa"/>
            <w:tcBorders>
              <w:right w:val="single" w:sz="8" w:space="0" w:color="auto"/>
            </w:tcBorders>
            <w:shd w:val="clear" w:color="auto" w:fill="auto"/>
            <w:vAlign w:val="bottom"/>
          </w:tcPr>
          <w:p w14:paraId="0B66FCD3" w14:textId="77777777" w:rsidR="00000000" w:rsidRPr="00C34425" w:rsidRDefault="008C498F">
            <w:pPr>
              <w:spacing w:line="243" w:lineRule="exact"/>
              <w:ind w:right="2"/>
              <w:jc w:val="right"/>
              <w:rPr>
                <w:rFonts w:ascii="Lato" w:hAnsi="Lato"/>
              </w:rPr>
            </w:pPr>
            <w:r w:rsidRPr="00C34425">
              <w:rPr>
                <w:rFonts w:ascii="Lato" w:hAnsi="Lato"/>
              </w:rPr>
              <w:t>$60</w:t>
            </w:r>
          </w:p>
        </w:tc>
        <w:tc>
          <w:tcPr>
            <w:tcW w:w="1280" w:type="dxa"/>
            <w:tcBorders>
              <w:right w:val="single" w:sz="8" w:space="0" w:color="auto"/>
            </w:tcBorders>
            <w:shd w:val="clear" w:color="auto" w:fill="auto"/>
            <w:vAlign w:val="bottom"/>
          </w:tcPr>
          <w:p w14:paraId="08FDF403" w14:textId="77777777" w:rsidR="00000000" w:rsidRPr="00C34425" w:rsidRDefault="008C498F">
            <w:pPr>
              <w:spacing w:line="243" w:lineRule="exact"/>
              <w:ind w:right="22"/>
              <w:jc w:val="right"/>
              <w:rPr>
                <w:rFonts w:ascii="Lato" w:hAnsi="Lato"/>
              </w:rPr>
            </w:pPr>
            <w:r w:rsidRPr="00C34425">
              <w:rPr>
                <w:rFonts w:ascii="Lato" w:hAnsi="Lato"/>
              </w:rPr>
              <w:t>$60</w:t>
            </w:r>
          </w:p>
        </w:tc>
        <w:tc>
          <w:tcPr>
            <w:tcW w:w="1300" w:type="dxa"/>
            <w:shd w:val="clear" w:color="auto" w:fill="auto"/>
            <w:vAlign w:val="bottom"/>
          </w:tcPr>
          <w:p w14:paraId="1186C3E6" w14:textId="77777777" w:rsidR="00000000" w:rsidRPr="00C34425" w:rsidRDefault="008C498F">
            <w:pPr>
              <w:spacing w:line="243" w:lineRule="exact"/>
              <w:ind w:right="2"/>
              <w:jc w:val="right"/>
              <w:rPr>
                <w:rFonts w:ascii="Lato" w:hAnsi="Lato"/>
              </w:rPr>
            </w:pPr>
            <w:r w:rsidRPr="00C34425">
              <w:rPr>
                <w:rFonts w:ascii="Lato" w:hAnsi="Lato"/>
              </w:rPr>
              <w:t>$2</w:t>
            </w:r>
          </w:p>
        </w:tc>
      </w:tr>
      <w:tr w:rsidR="00000000" w:rsidRPr="00C34425" w14:paraId="65B0D2A8" w14:textId="77777777">
        <w:trPr>
          <w:trHeight w:val="243"/>
        </w:trPr>
        <w:tc>
          <w:tcPr>
            <w:tcW w:w="4820" w:type="dxa"/>
            <w:shd w:val="clear" w:color="auto" w:fill="auto"/>
            <w:vAlign w:val="bottom"/>
          </w:tcPr>
          <w:p w14:paraId="3CEAD574" w14:textId="77777777" w:rsidR="00000000" w:rsidRPr="00C34425" w:rsidRDefault="008C498F">
            <w:pPr>
              <w:spacing w:line="243" w:lineRule="exact"/>
              <w:ind w:left="220"/>
              <w:rPr>
                <w:rFonts w:ascii="Lato" w:hAnsi="Lato"/>
              </w:rPr>
            </w:pPr>
            <w:r w:rsidRPr="00C34425">
              <w:rPr>
                <w:rFonts w:ascii="Lato" w:hAnsi="Lato"/>
              </w:rPr>
              <w:t>Transfers from Other Funds</w:t>
            </w:r>
          </w:p>
        </w:tc>
        <w:tc>
          <w:tcPr>
            <w:tcW w:w="1680" w:type="dxa"/>
            <w:tcBorders>
              <w:right w:val="single" w:sz="8" w:space="0" w:color="auto"/>
            </w:tcBorders>
            <w:shd w:val="clear" w:color="auto" w:fill="auto"/>
            <w:vAlign w:val="bottom"/>
          </w:tcPr>
          <w:p w14:paraId="180B9664" w14:textId="77777777" w:rsidR="00000000" w:rsidRPr="00C34425" w:rsidRDefault="008C498F">
            <w:pPr>
              <w:spacing w:line="243" w:lineRule="exact"/>
              <w:ind w:right="2"/>
              <w:jc w:val="right"/>
              <w:rPr>
                <w:rFonts w:ascii="Lato" w:hAnsi="Lato"/>
              </w:rPr>
            </w:pPr>
            <w:r w:rsidRPr="00C34425">
              <w:rPr>
                <w:rFonts w:ascii="Lato" w:hAnsi="Lato"/>
              </w:rPr>
              <w:t>$11,924</w:t>
            </w:r>
          </w:p>
        </w:tc>
        <w:tc>
          <w:tcPr>
            <w:tcW w:w="1280" w:type="dxa"/>
            <w:tcBorders>
              <w:right w:val="single" w:sz="8" w:space="0" w:color="auto"/>
            </w:tcBorders>
            <w:shd w:val="clear" w:color="auto" w:fill="auto"/>
            <w:vAlign w:val="bottom"/>
          </w:tcPr>
          <w:p w14:paraId="0F95263D" w14:textId="77777777" w:rsidR="00000000" w:rsidRPr="00C34425" w:rsidRDefault="008C498F">
            <w:pPr>
              <w:spacing w:line="243" w:lineRule="exact"/>
              <w:ind w:right="22"/>
              <w:jc w:val="right"/>
              <w:rPr>
                <w:rFonts w:ascii="Lato" w:hAnsi="Lato"/>
              </w:rPr>
            </w:pPr>
            <w:r w:rsidRPr="00C34425">
              <w:rPr>
                <w:rFonts w:ascii="Lato" w:hAnsi="Lato"/>
              </w:rPr>
              <w:t>$12,231</w:t>
            </w:r>
          </w:p>
        </w:tc>
        <w:tc>
          <w:tcPr>
            <w:tcW w:w="1300" w:type="dxa"/>
            <w:shd w:val="clear" w:color="auto" w:fill="auto"/>
            <w:vAlign w:val="bottom"/>
          </w:tcPr>
          <w:p w14:paraId="67E8B691" w14:textId="77777777" w:rsidR="00000000" w:rsidRPr="00C34425" w:rsidRDefault="008C498F">
            <w:pPr>
              <w:spacing w:line="243" w:lineRule="exact"/>
              <w:ind w:right="2"/>
              <w:jc w:val="right"/>
              <w:rPr>
                <w:rFonts w:ascii="Lato" w:hAnsi="Lato"/>
              </w:rPr>
            </w:pPr>
            <w:r w:rsidRPr="00C34425">
              <w:rPr>
                <w:rFonts w:ascii="Lato" w:hAnsi="Lato"/>
              </w:rPr>
              <w:t>$12,766</w:t>
            </w:r>
          </w:p>
        </w:tc>
      </w:tr>
      <w:tr w:rsidR="00000000" w:rsidRPr="00C34425" w14:paraId="72204811" w14:textId="77777777">
        <w:trPr>
          <w:trHeight w:val="247"/>
        </w:trPr>
        <w:tc>
          <w:tcPr>
            <w:tcW w:w="4820" w:type="dxa"/>
            <w:shd w:val="clear" w:color="auto" w:fill="auto"/>
            <w:vAlign w:val="bottom"/>
          </w:tcPr>
          <w:p w14:paraId="4B8E6C25" w14:textId="77777777" w:rsidR="00000000" w:rsidRPr="00C34425" w:rsidRDefault="008C498F">
            <w:pPr>
              <w:spacing w:line="0" w:lineRule="atLeast"/>
              <w:ind w:left="220"/>
              <w:rPr>
                <w:rFonts w:ascii="Lato" w:hAnsi="Lato"/>
              </w:rPr>
            </w:pPr>
            <w:r w:rsidRPr="00C34425">
              <w:rPr>
                <w:rFonts w:ascii="Lato" w:hAnsi="Lato"/>
              </w:rPr>
              <w:t>Total Receipts</w:t>
            </w:r>
          </w:p>
        </w:tc>
        <w:tc>
          <w:tcPr>
            <w:tcW w:w="1680" w:type="dxa"/>
            <w:tcBorders>
              <w:right w:val="single" w:sz="8" w:space="0" w:color="auto"/>
            </w:tcBorders>
            <w:shd w:val="clear" w:color="auto" w:fill="auto"/>
            <w:vAlign w:val="bottom"/>
          </w:tcPr>
          <w:p w14:paraId="31D79D9C" w14:textId="77777777" w:rsidR="00000000" w:rsidRPr="00C34425" w:rsidRDefault="008C498F">
            <w:pPr>
              <w:spacing w:line="0" w:lineRule="atLeast"/>
              <w:ind w:right="2"/>
              <w:jc w:val="right"/>
              <w:rPr>
                <w:rFonts w:ascii="Lato" w:hAnsi="Lato"/>
              </w:rPr>
            </w:pPr>
            <w:r w:rsidRPr="00C34425">
              <w:rPr>
                <w:rFonts w:ascii="Lato" w:hAnsi="Lato"/>
              </w:rPr>
              <w:t>$56,900</w:t>
            </w:r>
          </w:p>
        </w:tc>
        <w:tc>
          <w:tcPr>
            <w:tcW w:w="1280" w:type="dxa"/>
            <w:tcBorders>
              <w:right w:val="single" w:sz="8" w:space="0" w:color="auto"/>
            </w:tcBorders>
            <w:shd w:val="clear" w:color="auto" w:fill="auto"/>
            <w:vAlign w:val="bottom"/>
          </w:tcPr>
          <w:p w14:paraId="37C63F2A" w14:textId="77777777" w:rsidR="00000000" w:rsidRPr="00C34425" w:rsidRDefault="008C498F">
            <w:pPr>
              <w:spacing w:line="0" w:lineRule="atLeast"/>
              <w:ind w:right="22"/>
              <w:jc w:val="right"/>
              <w:rPr>
                <w:rFonts w:ascii="Lato" w:hAnsi="Lato"/>
              </w:rPr>
            </w:pPr>
            <w:r w:rsidRPr="00C34425">
              <w:rPr>
                <w:rFonts w:ascii="Lato" w:hAnsi="Lato"/>
              </w:rPr>
              <w:t>$59,062</w:t>
            </w:r>
          </w:p>
        </w:tc>
        <w:tc>
          <w:tcPr>
            <w:tcW w:w="1300" w:type="dxa"/>
            <w:shd w:val="clear" w:color="auto" w:fill="auto"/>
            <w:vAlign w:val="bottom"/>
          </w:tcPr>
          <w:p w14:paraId="4B7211C3" w14:textId="77777777" w:rsidR="00000000" w:rsidRPr="00C34425" w:rsidRDefault="008C498F">
            <w:pPr>
              <w:spacing w:line="0" w:lineRule="atLeast"/>
              <w:ind w:right="2"/>
              <w:jc w:val="right"/>
              <w:rPr>
                <w:rFonts w:ascii="Lato" w:hAnsi="Lato"/>
              </w:rPr>
            </w:pPr>
            <w:r w:rsidRPr="00C34425">
              <w:rPr>
                <w:rFonts w:ascii="Lato" w:hAnsi="Lato"/>
              </w:rPr>
              <w:t>$61,543</w:t>
            </w:r>
          </w:p>
        </w:tc>
      </w:tr>
      <w:tr w:rsidR="00000000" w:rsidRPr="00C34425" w14:paraId="5D949704" w14:textId="77777777">
        <w:trPr>
          <w:trHeight w:val="470"/>
        </w:trPr>
        <w:tc>
          <w:tcPr>
            <w:tcW w:w="4820" w:type="dxa"/>
            <w:shd w:val="clear" w:color="auto" w:fill="auto"/>
            <w:vAlign w:val="bottom"/>
          </w:tcPr>
          <w:p w14:paraId="5B79B966" w14:textId="77777777" w:rsidR="00000000" w:rsidRPr="00C34425" w:rsidRDefault="008C498F">
            <w:pPr>
              <w:spacing w:line="0" w:lineRule="atLeast"/>
              <w:ind w:left="60"/>
              <w:rPr>
                <w:rFonts w:ascii="Lato" w:hAnsi="Lato"/>
                <w:b/>
              </w:rPr>
            </w:pPr>
            <w:r w:rsidRPr="00C34425">
              <w:rPr>
                <w:rFonts w:ascii="Lato" w:hAnsi="Lato"/>
                <w:b/>
              </w:rPr>
              <w:t>Total General Fund Reserves (year-end)</w:t>
            </w:r>
          </w:p>
        </w:tc>
        <w:tc>
          <w:tcPr>
            <w:tcW w:w="1680" w:type="dxa"/>
            <w:tcBorders>
              <w:right w:val="single" w:sz="8" w:space="0" w:color="auto"/>
            </w:tcBorders>
            <w:shd w:val="clear" w:color="auto" w:fill="auto"/>
            <w:vAlign w:val="bottom"/>
          </w:tcPr>
          <w:p w14:paraId="67CA5665" w14:textId="77777777" w:rsidR="00000000" w:rsidRPr="00C34425" w:rsidRDefault="008C498F">
            <w:pPr>
              <w:spacing w:line="0" w:lineRule="atLeast"/>
              <w:ind w:right="2"/>
              <w:jc w:val="right"/>
              <w:rPr>
                <w:rFonts w:ascii="Lato" w:hAnsi="Lato"/>
              </w:rPr>
            </w:pPr>
            <w:r w:rsidRPr="00C34425">
              <w:rPr>
                <w:rFonts w:ascii="Lato" w:hAnsi="Lato"/>
              </w:rPr>
              <w:t>$1,787</w:t>
            </w:r>
          </w:p>
        </w:tc>
        <w:tc>
          <w:tcPr>
            <w:tcW w:w="1280" w:type="dxa"/>
            <w:tcBorders>
              <w:right w:val="single" w:sz="8" w:space="0" w:color="auto"/>
            </w:tcBorders>
            <w:shd w:val="clear" w:color="auto" w:fill="auto"/>
            <w:vAlign w:val="bottom"/>
          </w:tcPr>
          <w:p w14:paraId="58614073" w14:textId="77777777" w:rsidR="00000000" w:rsidRPr="00C34425" w:rsidRDefault="008C498F">
            <w:pPr>
              <w:spacing w:line="0" w:lineRule="atLeast"/>
              <w:ind w:right="22"/>
              <w:jc w:val="right"/>
              <w:rPr>
                <w:rFonts w:ascii="Lato" w:hAnsi="Lato"/>
              </w:rPr>
            </w:pPr>
            <w:r w:rsidRPr="00C34425">
              <w:rPr>
                <w:rFonts w:ascii="Lato" w:hAnsi="Lato"/>
              </w:rPr>
              <w:t>$1,474</w:t>
            </w:r>
          </w:p>
        </w:tc>
        <w:tc>
          <w:tcPr>
            <w:tcW w:w="1300" w:type="dxa"/>
            <w:shd w:val="clear" w:color="auto" w:fill="auto"/>
            <w:vAlign w:val="bottom"/>
          </w:tcPr>
          <w:p w14:paraId="25F25ADD" w14:textId="77777777" w:rsidR="00000000" w:rsidRPr="00C34425" w:rsidRDefault="008C498F">
            <w:pPr>
              <w:spacing w:line="0" w:lineRule="atLeast"/>
              <w:ind w:right="2"/>
              <w:jc w:val="right"/>
              <w:rPr>
                <w:rFonts w:ascii="Lato" w:hAnsi="Lato"/>
              </w:rPr>
            </w:pPr>
            <w:r w:rsidRPr="00C34425">
              <w:rPr>
                <w:rFonts w:ascii="Lato" w:hAnsi="Lato"/>
              </w:rPr>
              <w:t>$1,467</w:t>
            </w:r>
          </w:p>
        </w:tc>
      </w:tr>
      <w:tr w:rsidR="00000000" w:rsidRPr="00C34425" w14:paraId="50D04F7D" w14:textId="77777777">
        <w:trPr>
          <w:trHeight w:val="409"/>
        </w:trPr>
        <w:tc>
          <w:tcPr>
            <w:tcW w:w="4820" w:type="dxa"/>
            <w:shd w:val="clear" w:color="auto" w:fill="auto"/>
            <w:vAlign w:val="bottom"/>
          </w:tcPr>
          <w:p w14:paraId="28726047" w14:textId="77777777" w:rsidR="00000000" w:rsidRPr="00C34425" w:rsidRDefault="008C498F">
            <w:pPr>
              <w:spacing w:line="0" w:lineRule="atLeast"/>
              <w:ind w:left="60"/>
              <w:rPr>
                <w:rFonts w:ascii="Lato" w:hAnsi="Lato"/>
                <w:b/>
              </w:rPr>
            </w:pPr>
            <w:r w:rsidRPr="00C34425">
              <w:rPr>
                <w:rFonts w:ascii="Lato" w:hAnsi="Lato"/>
                <w:b/>
              </w:rPr>
              <w:t>Debt</w:t>
            </w:r>
          </w:p>
        </w:tc>
        <w:tc>
          <w:tcPr>
            <w:tcW w:w="1680" w:type="dxa"/>
            <w:tcBorders>
              <w:right w:val="single" w:sz="8" w:space="0" w:color="auto"/>
            </w:tcBorders>
            <w:shd w:val="clear" w:color="auto" w:fill="auto"/>
            <w:vAlign w:val="bottom"/>
          </w:tcPr>
          <w:p w14:paraId="46E445E1" w14:textId="77777777" w:rsidR="00000000" w:rsidRPr="00C34425" w:rsidRDefault="008C498F">
            <w:pPr>
              <w:spacing w:line="0" w:lineRule="atLeast"/>
              <w:rPr>
                <w:rFonts w:ascii="Lato" w:eastAsia="Times New Roman" w:hAnsi="Lato"/>
                <w:sz w:val="24"/>
              </w:rPr>
            </w:pPr>
          </w:p>
        </w:tc>
        <w:tc>
          <w:tcPr>
            <w:tcW w:w="1280" w:type="dxa"/>
            <w:tcBorders>
              <w:right w:val="single" w:sz="8" w:space="0" w:color="auto"/>
            </w:tcBorders>
            <w:shd w:val="clear" w:color="auto" w:fill="auto"/>
            <w:vAlign w:val="bottom"/>
          </w:tcPr>
          <w:p w14:paraId="3E59AA85" w14:textId="77777777" w:rsidR="00000000" w:rsidRPr="00C34425" w:rsidRDefault="008C498F">
            <w:pPr>
              <w:spacing w:line="0" w:lineRule="atLeast"/>
              <w:rPr>
                <w:rFonts w:ascii="Lato" w:eastAsia="Times New Roman" w:hAnsi="Lato"/>
                <w:sz w:val="24"/>
              </w:rPr>
            </w:pPr>
          </w:p>
        </w:tc>
        <w:tc>
          <w:tcPr>
            <w:tcW w:w="1300" w:type="dxa"/>
            <w:shd w:val="clear" w:color="auto" w:fill="auto"/>
            <w:vAlign w:val="bottom"/>
          </w:tcPr>
          <w:p w14:paraId="10EF8BBB" w14:textId="77777777" w:rsidR="00000000" w:rsidRPr="00C34425" w:rsidRDefault="008C498F">
            <w:pPr>
              <w:spacing w:line="0" w:lineRule="atLeast"/>
              <w:rPr>
                <w:rFonts w:ascii="Lato" w:eastAsia="Times New Roman" w:hAnsi="Lato"/>
                <w:sz w:val="24"/>
              </w:rPr>
            </w:pPr>
          </w:p>
        </w:tc>
      </w:tr>
      <w:tr w:rsidR="00000000" w:rsidRPr="00C34425" w14:paraId="32F3C979" w14:textId="77777777">
        <w:trPr>
          <w:trHeight w:val="243"/>
        </w:trPr>
        <w:tc>
          <w:tcPr>
            <w:tcW w:w="4820" w:type="dxa"/>
            <w:shd w:val="clear" w:color="auto" w:fill="auto"/>
            <w:vAlign w:val="bottom"/>
          </w:tcPr>
          <w:p w14:paraId="62863DFB" w14:textId="77777777" w:rsidR="00000000" w:rsidRPr="00C34425" w:rsidRDefault="008C498F">
            <w:pPr>
              <w:spacing w:line="243" w:lineRule="exact"/>
              <w:ind w:left="220"/>
              <w:rPr>
                <w:rFonts w:ascii="Lato" w:hAnsi="Lato"/>
              </w:rPr>
            </w:pPr>
            <w:r w:rsidRPr="00C34425">
              <w:rPr>
                <w:rFonts w:ascii="Lato" w:hAnsi="Lato"/>
              </w:rPr>
              <w:t>Debt Service as % All Fu</w:t>
            </w:r>
            <w:r w:rsidRPr="00C34425">
              <w:rPr>
                <w:rFonts w:ascii="Lato" w:hAnsi="Lato"/>
              </w:rPr>
              <w:t>nds</w:t>
            </w:r>
          </w:p>
        </w:tc>
        <w:tc>
          <w:tcPr>
            <w:tcW w:w="1680" w:type="dxa"/>
            <w:tcBorders>
              <w:right w:val="single" w:sz="8" w:space="0" w:color="auto"/>
            </w:tcBorders>
            <w:shd w:val="clear" w:color="auto" w:fill="auto"/>
            <w:vAlign w:val="bottom"/>
          </w:tcPr>
          <w:p w14:paraId="5304C2A3" w14:textId="77777777" w:rsidR="00000000" w:rsidRPr="00C34425" w:rsidRDefault="008C498F">
            <w:pPr>
              <w:spacing w:line="243" w:lineRule="exact"/>
              <w:jc w:val="right"/>
              <w:rPr>
                <w:rFonts w:ascii="Lato" w:hAnsi="Lato"/>
              </w:rPr>
            </w:pPr>
            <w:r w:rsidRPr="00C34425">
              <w:rPr>
                <w:rFonts w:ascii="Lato" w:hAnsi="Lato"/>
              </w:rPr>
              <w:t>4.8%</w:t>
            </w:r>
          </w:p>
        </w:tc>
        <w:tc>
          <w:tcPr>
            <w:tcW w:w="1280" w:type="dxa"/>
            <w:tcBorders>
              <w:right w:val="single" w:sz="8" w:space="0" w:color="auto"/>
            </w:tcBorders>
            <w:shd w:val="clear" w:color="auto" w:fill="auto"/>
            <w:vAlign w:val="bottom"/>
          </w:tcPr>
          <w:p w14:paraId="78ABDC1A" w14:textId="77777777" w:rsidR="00000000" w:rsidRPr="00C34425" w:rsidRDefault="008C498F">
            <w:pPr>
              <w:spacing w:line="243" w:lineRule="exact"/>
              <w:jc w:val="right"/>
              <w:rPr>
                <w:rFonts w:ascii="Lato" w:hAnsi="Lato"/>
              </w:rPr>
            </w:pPr>
            <w:r w:rsidRPr="00C34425">
              <w:rPr>
                <w:rFonts w:ascii="Lato" w:hAnsi="Lato"/>
              </w:rPr>
              <w:t>4.8%</w:t>
            </w:r>
          </w:p>
        </w:tc>
        <w:tc>
          <w:tcPr>
            <w:tcW w:w="1300" w:type="dxa"/>
            <w:shd w:val="clear" w:color="auto" w:fill="auto"/>
            <w:vAlign w:val="bottom"/>
          </w:tcPr>
          <w:p w14:paraId="7427B911" w14:textId="77777777" w:rsidR="00000000" w:rsidRPr="00C34425" w:rsidRDefault="008C498F">
            <w:pPr>
              <w:spacing w:line="243" w:lineRule="exact"/>
              <w:jc w:val="right"/>
              <w:rPr>
                <w:rFonts w:ascii="Lato" w:hAnsi="Lato"/>
              </w:rPr>
            </w:pPr>
            <w:r w:rsidRPr="00C34425">
              <w:rPr>
                <w:rFonts w:ascii="Lato" w:hAnsi="Lato"/>
              </w:rPr>
              <w:t>4.5%</w:t>
            </w:r>
          </w:p>
        </w:tc>
      </w:tr>
      <w:tr w:rsidR="00000000" w:rsidRPr="00C34425" w14:paraId="2DBF28F1" w14:textId="77777777">
        <w:trPr>
          <w:trHeight w:val="243"/>
        </w:trPr>
        <w:tc>
          <w:tcPr>
            <w:tcW w:w="4820" w:type="dxa"/>
            <w:shd w:val="clear" w:color="auto" w:fill="auto"/>
            <w:vAlign w:val="bottom"/>
          </w:tcPr>
          <w:p w14:paraId="4D84EA04" w14:textId="77777777" w:rsidR="00000000" w:rsidRPr="00C34425" w:rsidRDefault="008C498F">
            <w:pPr>
              <w:spacing w:line="243" w:lineRule="exact"/>
              <w:ind w:left="220"/>
              <w:rPr>
                <w:rFonts w:ascii="Lato" w:hAnsi="Lato"/>
              </w:rPr>
            </w:pPr>
            <w:r w:rsidRPr="00C34425">
              <w:rPr>
                <w:rFonts w:ascii="Lato" w:hAnsi="Lato"/>
              </w:rPr>
              <w:t>State Related Debt Service</w:t>
            </w:r>
          </w:p>
        </w:tc>
        <w:tc>
          <w:tcPr>
            <w:tcW w:w="1680" w:type="dxa"/>
            <w:tcBorders>
              <w:right w:val="single" w:sz="8" w:space="0" w:color="auto"/>
            </w:tcBorders>
            <w:shd w:val="clear" w:color="auto" w:fill="auto"/>
            <w:vAlign w:val="bottom"/>
          </w:tcPr>
          <w:p w14:paraId="7F128B18" w14:textId="77777777" w:rsidR="00000000" w:rsidRPr="00C34425" w:rsidRDefault="008C498F">
            <w:pPr>
              <w:spacing w:line="243" w:lineRule="exact"/>
              <w:ind w:right="2"/>
              <w:jc w:val="right"/>
              <w:rPr>
                <w:rFonts w:ascii="Lato" w:hAnsi="Lato"/>
              </w:rPr>
            </w:pPr>
            <w:r w:rsidRPr="00C34425">
              <w:rPr>
                <w:rFonts w:ascii="Lato" w:hAnsi="Lato"/>
              </w:rPr>
              <w:t>$6,446</w:t>
            </w:r>
          </w:p>
        </w:tc>
        <w:tc>
          <w:tcPr>
            <w:tcW w:w="1280" w:type="dxa"/>
            <w:tcBorders>
              <w:right w:val="single" w:sz="8" w:space="0" w:color="auto"/>
            </w:tcBorders>
            <w:shd w:val="clear" w:color="auto" w:fill="auto"/>
            <w:vAlign w:val="bottom"/>
          </w:tcPr>
          <w:p w14:paraId="056F0A4A" w14:textId="77777777" w:rsidR="00000000" w:rsidRPr="00C34425" w:rsidRDefault="008C498F">
            <w:pPr>
              <w:spacing w:line="243" w:lineRule="exact"/>
              <w:ind w:right="22"/>
              <w:jc w:val="right"/>
              <w:rPr>
                <w:rFonts w:ascii="Lato" w:hAnsi="Lato"/>
              </w:rPr>
            </w:pPr>
            <w:r w:rsidRPr="00C34425">
              <w:rPr>
                <w:rFonts w:ascii="Lato" w:hAnsi="Lato"/>
              </w:rPr>
              <w:t>$6,479</w:t>
            </w:r>
          </w:p>
        </w:tc>
        <w:tc>
          <w:tcPr>
            <w:tcW w:w="1300" w:type="dxa"/>
            <w:shd w:val="clear" w:color="auto" w:fill="auto"/>
            <w:vAlign w:val="bottom"/>
          </w:tcPr>
          <w:p w14:paraId="0FEA6206" w14:textId="77777777" w:rsidR="00000000" w:rsidRPr="00C34425" w:rsidRDefault="008C498F">
            <w:pPr>
              <w:spacing w:line="243" w:lineRule="exact"/>
              <w:ind w:right="2"/>
              <w:jc w:val="right"/>
              <w:rPr>
                <w:rFonts w:ascii="Lato" w:hAnsi="Lato"/>
              </w:rPr>
            </w:pPr>
            <w:r w:rsidRPr="00C34425">
              <w:rPr>
                <w:rFonts w:ascii="Lato" w:hAnsi="Lato"/>
              </w:rPr>
              <w:t>$6,383</w:t>
            </w:r>
          </w:p>
        </w:tc>
      </w:tr>
      <w:tr w:rsidR="00000000" w:rsidRPr="00C34425" w14:paraId="745EC7E9" w14:textId="77777777">
        <w:trPr>
          <w:trHeight w:val="243"/>
        </w:trPr>
        <w:tc>
          <w:tcPr>
            <w:tcW w:w="4820" w:type="dxa"/>
            <w:shd w:val="clear" w:color="auto" w:fill="auto"/>
            <w:vAlign w:val="bottom"/>
          </w:tcPr>
          <w:p w14:paraId="19927833" w14:textId="77777777" w:rsidR="00000000" w:rsidRPr="00C34425" w:rsidRDefault="008C498F">
            <w:pPr>
              <w:spacing w:line="243" w:lineRule="exact"/>
              <w:ind w:left="220"/>
              <w:rPr>
                <w:rFonts w:ascii="Lato" w:hAnsi="Lato"/>
              </w:rPr>
            </w:pPr>
            <w:r w:rsidRPr="00C34425">
              <w:rPr>
                <w:rFonts w:ascii="Lato" w:hAnsi="Lato"/>
              </w:rPr>
              <w:t>State Related Debt Issuance</w:t>
            </w:r>
          </w:p>
        </w:tc>
        <w:tc>
          <w:tcPr>
            <w:tcW w:w="1680" w:type="dxa"/>
            <w:tcBorders>
              <w:right w:val="single" w:sz="8" w:space="0" w:color="auto"/>
            </w:tcBorders>
            <w:shd w:val="clear" w:color="auto" w:fill="auto"/>
            <w:vAlign w:val="bottom"/>
          </w:tcPr>
          <w:p w14:paraId="2319FD6B" w14:textId="77777777" w:rsidR="00000000" w:rsidRPr="00C34425" w:rsidRDefault="008C498F">
            <w:pPr>
              <w:spacing w:line="0" w:lineRule="atLeast"/>
              <w:rPr>
                <w:rFonts w:ascii="Lato" w:eastAsia="Times New Roman" w:hAnsi="Lato"/>
                <w:sz w:val="21"/>
              </w:rPr>
            </w:pPr>
          </w:p>
        </w:tc>
        <w:tc>
          <w:tcPr>
            <w:tcW w:w="1280" w:type="dxa"/>
            <w:tcBorders>
              <w:right w:val="single" w:sz="8" w:space="0" w:color="auto"/>
            </w:tcBorders>
            <w:shd w:val="clear" w:color="auto" w:fill="auto"/>
            <w:vAlign w:val="bottom"/>
          </w:tcPr>
          <w:p w14:paraId="371BB0E3" w14:textId="77777777" w:rsidR="00000000" w:rsidRPr="00C34425" w:rsidRDefault="008C498F">
            <w:pPr>
              <w:spacing w:line="243" w:lineRule="exact"/>
              <w:ind w:right="22"/>
              <w:jc w:val="right"/>
              <w:rPr>
                <w:rFonts w:ascii="Lato" w:hAnsi="Lato"/>
              </w:rPr>
            </w:pPr>
            <w:r w:rsidRPr="00C34425">
              <w:rPr>
                <w:rFonts w:ascii="Lato" w:hAnsi="Lato"/>
              </w:rPr>
              <w:t>$4,486</w:t>
            </w:r>
          </w:p>
        </w:tc>
        <w:tc>
          <w:tcPr>
            <w:tcW w:w="1300" w:type="dxa"/>
            <w:shd w:val="clear" w:color="auto" w:fill="auto"/>
            <w:vAlign w:val="bottom"/>
          </w:tcPr>
          <w:p w14:paraId="3C5DC517" w14:textId="77777777" w:rsidR="00000000" w:rsidRPr="00C34425" w:rsidRDefault="008C498F">
            <w:pPr>
              <w:spacing w:line="243" w:lineRule="exact"/>
              <w:ind w:right="2"/>
              <w:jc w:val="right"/>
              <w:rPr>
                <w:rFonts w:ascii="Lato" w:hAnsi="Lato"/>
              </w:rPr>
            </w:pPr>
            <w:r w:rsidRPr="00C34425">
              <w:rPr>
                <w:rFonts w:ascii="Lato" w:hAnsi="Lato"/>
              </w:rPr>
              <w:t>$5,059</w:t>
            </w:r>
          </w:p>
        </w:tc>
      </w:tr>
      <w:tr w:rsidR="00000000" w:rsidRPr="00C34425" w14:paraId="71084528" w14:textId="77777777">
        <w:trPr>
          <w:trHeight w:val="234"/>
        </w:trPr>
        <w:tc>
          <w:tcPr>
            <w:tcW w:w="4820" w:type="dxa"/>
            <w:tcBorders>
              <w:bottom w:val="single" w:sz="8" w:space="0" w:color="auto"/>
            </w:tcBorders>
            <w:shd w:val="clear" w:color="auto" w:fill="auto"/>
            <w:vAlign w:val="bottom"/>
          </w:tcPr>
          <w:p w14:paraId="73283D90" w14:textId="77777777" w:rsidR="00000000" w:rsidRPr="00C34425" w:rsidRDefault="008C498F">
            <w:pPr>
              <w:spacing w:line="234" w:lineRule="exact"/>
              <w:ind w:left="220"/>
              <w:rPr>
                <w:rFonts w:ascii="Lato" w:hAnsi="Lato"/>
              </w:rPr>
            </w:pPr>
            <w:r w:rsidRPr="00C34425">
              <w:rPr>
                <w:rFonts w:ascii="Lato" w:hAnsi="Lato"/>
              </w:rPr>
              <w:t>State Related Debt Outstanding</w:t>
            </w:r>
          </w:p>
        </w:tc>
        <w:tc>
          <w:tcPr>
            <w:tcW w:w="1680" w:type="dxa"/>
            <w:tcBorders>
              <w:bottom w:val="single" w:sz="8" w:space="0" w:color="auto"/>
              <w:right w:val="single" w:sz="8" w:space="0" w:color="auto"/>
            </w:tcBorders>
            <w:shd w:val="clear" w:color="auto" w:fill="auto"/>
            <w:vAlign w:val="bottom"/>
          </w:tcPr>
          <w:p w14:paraId="69CEAA55" w14:textId="77777777" w:rsidR="00000000" w:rsidRPr="00C34425" w:rsidRDefault="008C498F">
            <w:pPr>
              <w:spacing w:line="234" w:lineRule="exact"/>
              <w:ind w:right="2"/>
              <w:jc w:val="right"/>
              <w:rPr>
                <w:rFonts w:ascii="Lato" w:hAnsi="Lato"/>
              </w:rPr>
            </w:pPr>
            <w:r w:rsidRPr="00C34425">
              <w:rPr>
                <w:rFonts w:ascii="Lato" w:hAnsi="Lato"/>
              </w:rPr>
              <w:t>$56,375</w:t>
            </w:r>
          </w:p>
        </w:tc>
        <w:tc>
          <w:tcPr>
            <w:tcW w:w="1280" w:type="dxa"/>
            <w:tcBorders>
              <w:bottom w:val="single" w:sz="8" w:space="0" w:color="auto"/>
              <w:right w:val="single" w:sz="8" w:space="0" w:color="auto"/>
            </w:tcBorders>
            <w:shd w:val="clear" w:color="auto" w:fill="auto"/>
            <w:vAlign w:val="bottom"/>
          </w:tcPr>
          <w:p w14:paraId="386963CF" w14:textId="77777777" w:rsidR="00000000" w:rsidRPr="00C34425" w:rsidRDefault="008C498F">
            <w:pPr>
              <w:spacing w:line="234" w:lineRule="exact"/>
              <w:ind w:right="22"/>
              <w:jc w:val="right"/>
              <w:rPr>
                <w:rFonts w:ascii="Lato" w:hAnsi="Lato"/>
              </w:rPr>
            </w:pPr>
            <w:r w:rsidRPr="00C34425">
              <w:rPr>
                <w:rFonts w:ascii="Lato" w:hAnsi="Lato"/>
              </w:rPr>
              <w:t>$56,622</w:t>
            </w:r>
          </w:p>
        </w:tc>
        <w:tc>
          <w:tcPr>
            <w:tcW w:w="1300" w:type="dxa"/>
            <w:tcBorders>
              <w:bottom w:val="single" w:sz="8" w:space="0" w:color="auto"/>
            </w:tcBorders>
            <w:shd w:val="clear" w:color="auto" w:fill="auto"/>
            <w:vAlign w:val="bottom"/>
          </w:tcPr>
          <w:p w14:paraId="3E26C960" w14:textId="77777777" w:rsidR="00000000" w:rsidRPr="00C34425" w:rsidRDefault="008C498F">
            <w:pPr>
              <w:spacing w:line="234" w:lineRule="exact"/>
              <w:ind w:right="2"/>
              <w:jc w:val="right"/>
              <w:rPr>
                <w:rFonts w:ascii="Lato" w:hAnsi="Lato"/>
              </w:rPr>
            </w:pPr>
            <w:r w:rsidRPr="00C34425">
              <w:rPr>
                <w:rFonts w:ascii="Lato" w:hAnsi="Lato"/>
              </w:rPr>
              <w:t>$57,646</w:t>
            </w:r>
          </w:p>
        </w:tc>
      </w:tr>
    </w:tbl>
    <w:p w14:paraId="65521534" w14:textId="77777777" w:rsidR="00000000" w:rsidRPr="00C34425" w:rsidRDefault="008C498F">
      <w:pPr>
        <w:rPr>
          <w:rFonts w:ascii="Lato" w:hAnsi="Lato"/>
        </w:rPr>
        <w:sectPr w:rsidR="00000000" w:rsidRPr="00C34425">
          <w:pgSz w:w="12240" w:h="15840"/>
          <w:pgMar w:top="1434" w:right="1440" w:bottom="228" w:left="1440" w:header="0" w:footer="0" w:gutter="0"/>
          <w:cols w:space="0" w:equalWidth="0">
            <w:col w:w="9360"/>
          </w:cols>
          <w:docGrid w:linePitch="360"/>
        </w:sectPr>
      </w:pPr>
    </w:p>
    <w:p w14:paraId="19044788" w14:textId="77777777" w:rsidR="00000000" w:rsidRPr="00C34425" w:rsidRDefault="008C498F">
      <w:pPr>
        <w:spacing w:line="200" w:lineRule="exact"/>
        <w:rPr>
          <w:rFonts w:ascii="Lato" w:eastAsia="Times New Roman" w:hAnsi="Lato"/>
        </w:rPr>
      </w:pPr>
    </w:p>
    <w:p w14:paraId="5438E580" w14:textId="77777777" w:rsidR="00000000" w:rsidRPr="00C34425" w:rsidRDefault="008C498F">
      <w:pPr>
        <w:spacing w:line="258" w:lineRule="exact"/>
        <w:rPr>
          <w:rFonts w:ascii="Lato" w:eastAsia="Times New Roman" w:hAnsi="Lato"/>
        </w:rPr>
      </w:pPr>
    </w:p>
    <w:p w14:paraId="25C94913" w14:textId="77777777" w:rsidR="00000000" w:rsidRPr="00C34425" w:rsidRDefault="008C498F">
      <w:pPr>
        <w:spacing w:line="0" w:lineRule="atLeast"/>
        <w:ind w:right="360"/>
        <w:jc w:val="center"/>
        <w:rPr>
          <w:rFonts w:ascii="Lato" w:hAnsi="Lato"/>
          <w:sz w:val="23"/>
        </w:rPr>
      </w:pPr>
      <w:r w:rsidRPr="00C34425">
        <w:rPr>
          <w:rFonts w:ascii="Lato" w:hAnsi="Lato"/>
          <w:sz w:val="23"/>
        </w:rPr>
        <w:t>3</w:t>
      </w:r>
    </w:p>
    <w:p w14:paraId="3605351F"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4" w:right="1440" w:bottom="228" w:left="1440" w:header="0" w:footer="0" w:gutter="0"/>
          <w:cols w:space="0" w:equalWidth="0">
            <w:col w:w="9360"/>
          </w:cols>
          <w:docGrid w:linePitch="360"/>
        </w:sectPr>
      </w:pPr>
    </w:p>
    <w:p w14:paraId="00D3AA3A" w14:textId="77777777" w:rsidR="00000000" w:rsidRPr="00C34425" w:rsidRDefault="008C498F">
      <w:pPr>
        <w:spacing w:line="0" w:lineRule="atLeast"/>
        <w:rPr>
          <w:rFonts w:ascii="Lato" w:hAnsi="Lato"/>
          <w:b/>
          <w:sz w:val="24"/>
        </w:rPr>
      </w:pPr>
      <w:bookmarkStart w:id="5" w:name="page6"/>
      <w:bookmarkEnd w:id="5"/>
      <w:r w:rsidRPr="00C34425">
        <w:rPr>
          <w:rFonts w:ascii="Lato" w:hAnsi="Lato"/>
          <w:b/>
          <w:sz w:val="24"/>
        </w:rPr>
        <w:lastRenderedPageBreak/>
        <w:t>Assembly Action on Executive Budget</w:t>
      </w:r>
    </w:p>
    <w:p w14:paraId="53361CE1" w14:textId="77777777" w:rsidR="00000000" w:rsidRPr="00C34425" w:rsidRDefault="008C498F">
      <w:pPr>
        <w:spacing w:line="294" w:lineRule="exact"/>
        <w:rPr>
          <w:rFonts w:ascii="Lato" w:eastAsia="Times New Roman" w:hAnsi="Lato"/>
        </w:rPr>
      </w:pPr>
    </w:p>
    <w:p w14:paraId="5DFECB37" w14:textId="77777777" w:rsidR="00000000" w:rsidRPr="00C34425" w:rsidRDefault="008C498F">
      <w:pPr>
        <w:spacing w:line="241" w:lineRule="auto"/>
        <w:ind w:right="140"/>
        <w:jc w:val="both"/>
        <w:rPr>
          <w:rFonts w:ascii="Lato" w:hAnsi="Lato"/>
          <w:sz w:val="24"/>
        </w:rPr>
      </w:pPr>
      <w:r w:rsidRPr="00C34425">
        <w:rPr>
          <w:rFonts w:ascii="Lato" w:hAnsi="Lato"/>
          <w:sz w:val="24"/>
        </w:rPr>
        <w:t>The Assembly concurs with the continuation o</w:t>
      </w:r>
      <w:r w:rsidRPr="00C34425">
        <w:rPr>
          <w:rFonts w:ascii="Lato" w:hAnsi="Lato"/>
          <w:sz w:val="24"/>
        </w:rPr>
        <w:t>f the fiscal rules and budget adjustments necessary to constrain the growth in government spending, by accepting most of the Executive Budget. The Assembly budget spends a net $734 million more than the Executive on a State Funds basis, this is a 0.8 perce</w:t>
      </w:r>
      <w:r w:rsidRPr="00C34425">
        <w:rPr>
          <w:rFonts w:ascii="Lato" w:hAnsi="Lato"/>
          <w:sz w:val="24"/>
        </w:rPr>
        <w:t>nt increase in total state spending over the Executive Budget. Growth in SFY 2013-14 is only 1.2 percent over the prior year.</w:t>
      </w:r>
    </w:p>
    <w:p w14:paraId="12C6DC5E" w14:textId="77777777" w:rsidR="00000000" w:rsidRPr="00C34425" w:rsidRDefault="008C498F">
      <w:pPr>
        <w:spacing w:line="288" w:lineRule="exact"/>
        <w:rPr>
          <w:rFonts w:ascii="Lato" w:eastAsia="Times New Roman" w:hAnsi="Lato"/>
        </w:rPr>
      </w:pPr>
    </w:p>
    <w:p w14:paraId="7200BE63" w14:textId="77777777" w:rsidR="00000000" w:rsidRPr="00C34425" w:rsidRDefault="008C498F">
      <w:pPr>
        <w:spacing w:line="248" w:lineRule="auto"/>
        <w:ind w:right="140"/>
        <w:jc w:val="both"/>
        <w:rPr>
          <w:rFonts w:ascii="Lato" w:hAnsi="Lato"/>
          <w:sz w:val="24"/>
        </w:rPr>
      </w:pPr>
      <w:r w:rsidRPr="00C34425">
        <w:rPr>
          <w:rFonts w:ascii="Lato" w:hAnsi="Lato"/>
          <w:sz w:val="24"/>
        </w:rPr>
        <w:t>Additional resources comes from funds identified by the Executive, re-estimates in tax collections from Revenue Consensus, and re</w:t>
      </w:r>
      <w:r w:rsidRPr="00C34425">
        <w:rPr>
          <w:rFonts w:ascii="Lato" w:hAnsi="Lato"/>
          <w:sz w:val="24"/>
        </w:rPr>
        <w:t>duction in other spending programs.</w:t>
      </w:r>
    </w:p>
    <w:p w14:paraId="2194DDAB" w14:textId="77777777" w:rsidR="00000000" w:rsidRPr="00C34425" w:rsidRDefault="008C498F">
      <w:pPr>
        <w:spacing w:line="268" w:lineRule="exact"/>
        <w:rPr>
          <w:rFonts w:ascii="Lato" w:eastAsia="Times New Roman" w:hAnsi="Lato"/>
        </w:rPr>
      </w:pPr>
    </w:p>
    <w:p w14:paraId="6708ACC7" w14:textId="77777777" w:rsidR="00000000" w:rsidRPr="00C34425" w:rsidRDefault="008C498F">
      <w:pPr>
        <w:spacing w:line="0" w:lineRule="atLeast"/>
        <w:ind w:right="120"/>
        <w:jc w:val="center"/>
        <w:rPr>
          <w:rFonts w:ascii="Lato" w:hAnsi="Lato"/>
          <w:b/>
          <w:sz w:val="22"/>
        </w:rPr>
      </w:pPr>
      <w:r w:rsidRPr="00C34425">
        <w:rPr>
          <w:rFonts w:ascii="Lato" w:hAnsi="Lato"/>
          <w:b/>
          <w:sz w:val="22"/>
        </w:rPr>
        <w:t>Table 3</w:t>
      </w:r>
    </w:p>
    <w:p w14:paraId="52D94F52" w14:textId="1BD87F99"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626496" behindDoc="1" locked="0" layoutInCell="1" allowOverlap="1" wp14:anchorId="066E3889" wp14:editId="2FE7A078">
                <wp:simplePos x="0" y="0"/>
                <wp:positionH relativeFrom="column">
                  <wp:posOffset>11430</wp:posOffset>
                </wp:positionH>
                <wp:positionV relativeFrom="paragraph">
                  <wp:posOffset>16510</wp:posOffset>
                </wp:positionV>
                <wp:extent cx="6019165" cy="440690"/>
                <wp:effectExtent l="0" t="0" r="19685" b="16510"/>
                <wp:wrapNone/>
                <wp:docPr id="8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440690"/>
                        </a:xfrm>
                        <a:prstGeom prst="rect">
                          <a:avLst/>
                        </a:prstGeom>
                        <a:solidFill>
                          <a:schemeClr val="bg1">
                            <a:lumMod val="65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2BF8" id="Rectangle 21" o:spid="_x0000_s1026" style="position:absolute;margin-left:.9pt;margin-top:1.3pt;width:473.95pt;height:3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6UNwIAAGEEAAAOAAAAZHJzL2Uyb0RvYy54bWysVNuO0zAQfUfiHyy/0yRVW7ZR09WqSxHS&#10;AisWPsBxnMTCN8Zu0/L1jJ22tPCG6IPlyYzPnDkz09X9QSuyF+ClNRUtJjklwnDbSNNV9NvX7Zs7&#10;SnxgpmHKGlHRo/D0fv361WpwpZja3qpGAEEQ48vBVbQPwZVZ5nkvNPMT64RBZ2tBs4AmdFkDbEB0&#10;rbJpni+ywULjwHLhPX59HJ10nfDbVvDwuW29CERVFLmFdEI663hm6xUrO2Cul/xEg/0DC82kwaQX&#10;qEcWGNmB/AtKSw7W2zZMuNWZbVvJRaoBqynyP6p56ZkTqRYUx7uLTP7/wfJP+2cgsqnoXUGJYRp7&#10;9AVVY6ZTgkyLKNDgfIlxL+4ZYonePVn+3RNjNz2GiQcAO/SCNUgrxWc3D6Lh8Smph4+2QXi2CzZp&#10;dWhBR0BUgRxSS46XlohDIBw/LvJiWSzmlHD0zWb5Ypl6lrHy/NqBD++F1SReKgpIPqGz/ZMPyB5D&#10;zyGJvVWy2UqlkhHHTGwUkD3DAam7Ij1VO41Ux2+LeZ6fU6apjOEJ1V8jKUOGii7n03lCuPF56OpL&#10;jm36RVmR2E2YlgFXQUmNvcCcY1ZWRmXfmSYNamBSjXd8rAxinNUdu1Tb5ohKgx3nHPcSL72Fn5QM&#10;OOMV9T92DAQl6oPBbi0LVBSXIhmz+dspGnDtqa89zHCEqmigZLxuwrhIOwey6zHTqJ6xD9jhVibx&#10;I7+R1YksznEq/bRzcVGu7RT1+59h/QsAAP//AwBQSwMEFAAGAAgAAAAhAKxX3j/bAAAABgEAAA8A&#10;AABkcnMvZG93bnJldi54bWxMzs1OwzAQBOA7Ut/B2krcqE2o2jTEqRCo4obUH3F2420cEa+j2G0D&#10;T89yosfRrGa/cj36TlxwiG0gDY8zBQKpDralRsNhv3nIQcRkyJouEGr4xgjranJXmsKGK23xskuN&#10;4BGKhdHgUuoLKWPt0Js4Cz0Sd6cweJM4Do20g7nyuO9kptRCetMSf3Cmx1eH9dfu7DWo+POW1f38&#10;8z1tyNmPfPt0yket76fjyzOIhGP6P4Y/PtOhYtMxnMlG0XFmeNKQLUBwu5qvliCOGpaZAlmV8pZf&#10;/QIAAP//AwBQSwECLQAUAAYACAAAACEAtoM4kv4AAADhAQAAEwAAAAAAAAAAAAAAAAAAAAAAW0Nv&#10;bnRlbnRfVHlwZXNdLnhtbFBLAQItABQABgAIAAAAIQA4/SH/1gAAAJQBAAALAAAAAAAAAAAAAAAA&#10;AC8BAABfcmVscy8ucmVsc1BLAQItABQABgAIAAAAIQAt9c6UNwIAAGEEAAAOAAAAAAAAAAAAAAAA&#10;AC4CAABkcnMvZTJvRG9jLnhtbFBLAQItABQABgAIAAAAIQCsV94/2wAAAAYBAAAPAAAAAAAAAAAA&#10;AAAAAJEEAABkcnMvZG93bnJldi54bWxQSwUGAAAAAAQABADzAAAAmQUAAAAA&#10;" fillcolor="#a5a5a5 [2092]" strokecolor="white"/>
            </w:pict>
          </mc:Fallback>
        </mc:AlternateContent>
      </w:r>
      <w:r w:rsidRPr="00C34425">
        <w:rPr>
          <w:rFonts w:ascii="Lato" w:hAnsi="Lato"/>
          <w:b/>
          <w:noProof/>
          <w:sz w:val="22"/>
        </w:rPr>
        <mc:AlternateContent>
          <mc:Choice Requires="wps">
            <w:drawing>
              <wp:anchor distT="0" distB="0" distL="114300" distR="114300" simplePos="0" relativeHeight="251627520" behindDoc="1" locked="0" layoutInCell="1" allowOverlap="1" wp14:anchorId="4D7B81B6" wp14:editId="7DCA9F67">
                <wp:simplePos x="0" y="0"/>
                <wp:positionH relativeFrom="column">
                  <wp:posOffset>635</wp:posOffset>
                </wp:positionH>
                <wp:positionV relativeFrom="paragraph">
                  <wp:posOffset>0</wp:posOffset>
                </wp:positionV>
                <wp:extent cx="0" cy="4849495"/>
                <wp:effectExtent l="10160" t="10795" r="8890" b="6985"/>
                <wp:wrapNone/>
                <wp:docPr id="8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94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5413" id="Line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05pt,3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vhzAEAAIUDAAAOAAAAZHJzL2Uyb0RvYy54bWysU8GO2yAQvVfqPyDujR0rbbNWnD0k3V7S&#10;NtLufsAEsI2KGQQkdv6+A8mm3e6tqg8ImDdv3rzBq/tpMOykfNBoGz6flZwpK1Bq2zX8+enhw5Kz&#10;EMFKMGhVw88q8Pv1+3er0dWqwh6NVJ4RiQ316Brex+jqogiiVwOEGTplKdiiHyDS0XeF9DAS+2CK&#10;qiw/FSN66TwKFQLdbi9Bvs78batE/NG2QUVmGk7aYl59Xg9pLdYrqDsPrtfiKgP+QcUA2lLRG9UW&#10;IrCj12+oBi08BmzjTOBQYNtqoXIP1M28/Kubxx6cyr2QOcHdbAr/j1Z8P+0907LhS7LHwkAz2mmr&#10;WFUlb0YXaoJs7N6n7sRkH90Oxc/ALG56sJ3KGp/OjvLmKaN4lZIOwVGFw/gNJWHgGDEbNbV+SJRk&#10;AZvyPM63eagpMnG5FHS7WC7uFncfMzvUL4nOh/hV4cDSpuGGRGdiOO1CTEKgfoGkOhYftDF53May&#10;kdRWn8syZwQ0WqZowgXfHTbGsxOkF5O/a+FXsES9hdBfcDmUYFB7PFqZd70C+eW6j6DNZU+yjL3a&#10;lJy5eHxAed77pDo5RrPO+q/vMj2mP88Z9fvvWf8CAAD//wMAUEsDBBQABgAIAAAAIQAPIHEO2QAA&#10;AAIBAAAPAAAAZHJzL2Rvd25yZXYueG1sTI9Ba8JAFITvBf/D8oTe6kYLJsRsRFpEWnpRC70+s89s&#10;2uzbmF01/fdde2mPwwwz3xTLwbbiQr1vHCuYThIQxJXTDdcK3vfrhwyED8gaW8ek4Js8LMvRXYG5&#10;dlfe0mUXahFL2OeowITQ5VL6ypBFP3EdcfSOrrcYouxrqXu8xnLbylmSzKXFhuOCwY6eDFVfu7NV&#10;gM+bbfjIZq9p82LePvfr08ZkJ6Xux8NqASLQEP7CcMOP6FBGpoM7s/aivWkRFMQ7v544KEjnjynI&#10;spD/0csfAAAA//8DAFBLAQItABQABgAIAAAAIQC2gziS/gAAAOEBAAATAAAAAAAAAAAAAAAAAAAA&#10;AABbQ29udGVudF9UeXBlc10ueG1sUEsBAi0AFAAGAAgAAAAhADj9If/WAAAAlAEAAAsAAAAAAAAA&#10;AAAAAAAALwEAAF9yZWxzLy5yZWxzUEsBAi0AFAAGAAgAAAAhAD1Rq+HMAQAAhQMAAA4AAAAAAAAA&#10;AAAAAAAALgIAAGRycy9lMm9Eb2MueG1sUEsBAi0AFAAGAAgAAAAhAA8gcQ7ZAAAAAgEAAA8AAAAA&#10;AAAAAAAAAAAAJgQAAGRycy9kb3ducmV2LnhtbFBLBQYAAAAABAAEAPMAAAAsBQAAAAA=&#10;" strokeweight="1pt"/>
            </w:pict>
          </mc:Fallback>
        </mc:AlternateContent>
      </w:r>
      <w:r w:rsidRPr="00C34425">
        <w:rPr>
          <w:rFonts w:ascii="Lato" w:hAnsi="Lato"/>
          <w:b/>
          <w:noProof/>
          <w:sz w:val="22"/>
        </w:rPr>
        <mc:AlternateContent>
          <mc:Choice Requires="wps">
            <w:drawing>
              <wp:anchor distT="0" distB="0" distL="114300" distR="114300" simplePos="0" relativeHeight="251628544" behindDoc="1" locked="0" layoutInCell="1" allowOverlap="1" wp14:anchorId="162C07D3" wp14:editId="58BDB65C">
                <wp:simplePos x="0" y="0"/>
                <wp:positionH relativeFrom="column">
                  <wp:posOffset>5715</wp:posOffset>
                </wp:positionH>
                <wp:positionV relativeFrom="paragraph">
                  <wp:posOffset>0</wp:posOffset>
                </wp:positionV>
                <wp:extent cx="0" cy="4849495"/>
                <wp:effectExtent l="5715" t="10795" r="13335" b="6985"/>
                <wp:wrapNone/>
                <wp:docPr id="7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9495"/>
                        </a:xfrm>
                        <a:prstGeom prst="line">
                          <a:avLst/>
                        </a:prstGeom>
                        <a:noFill/>
                        <a:ln w="104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07C8" id="Line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3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5zzQEAAIUDAAAOAAAAZHJzL2Uyb0RvYy54bWysU8Fy2yAQvXem/8BwryU7bhNrLOdgN724&#10;rWeSfsAakMQUWAawJf99ASlO094y0YEB9u3bt2/R+n7QipyF8xJNTeezkhJhGHJp2pr+enr4dEeJ&#10;D2A4KDSiphfh6f3m44d1byuxwA4VF45EEuOr3ta0C8FWReFZJzT4GVphYrBBpyHEo2sL7qCP7FoV&#10;i7L8UvTouHXIhPfxdjcG6SbzN41g4WfTeBGIqmnUFvLq8npMa7FZQ9U6sJ1kkwx4gwoN0sSiV6od&#10;BCAnJ/+j0pI59NiEGUNdYNNIJnIPsZt5+U83jx1YkXuJ5nh7tcm/Hy37cT44InlNb1eUGNBxRntp&#10;BFncJG9666sI2ZqDS92xwTzaPbLfnhjcdmBakTU+XWzMm6eM4lVKOngbKxz778gjBk4Bs1FD43Si&#10;jBaQIc/jcp2HGAJh4yWLt8u75Wq5+pzZoXpOtM6HbwI1SZuaqig6E8N570MSAtUzJNUx+CCVyuNW&#10;hvRRbbm8vckZHpXkKZpw3rXHrXLkDOnF5G8q/AqWqHfguxGXQwkGlcOT4XnXCeBfp30AqcZ9lKXM&#10;ZFNyZvT4iPxycEl1cizOOuuf3mV6TH+fM+rl79n8AQAA//8DAFBLAwQUAAYACAAAACEAXMymr9sA&#10;AAACAQAADwAAAGRycy9kb3ducmV2LnhtbEyPS0/DMBCE70j8B2uRuCBqQ6W2hGyq8jqBhPoQXN1k&#10;SQLxOthuG/j1LCe4zWpGM9/m88F1ak8htp4RLkYGFHHpq5ZrhM364XwGKibLle08E8IXRZgXx0e5&#10;zSp/4CXtV6lWUsIxswhNSn2mdSwbcjaOfE8s3psPziY5Q62rYA9S7jp9acxEO9uyLDS2p9uGyo/V&#10;ziF8+uez5evdYO7HjzcvT2ExM9/vEfH0ZFhcg0o0pL8w/OILOhTCtPU7rqLqEK4khyDviCd6izCd&#10;jKegi1z/Ry9+AAAA//8DAFBLAQItABQABgAIAAAAIQC2gziS/gAAAOEBAAATAAAAAAAAAAAAAAAA&#10;AAAAAABbQ29udGVudF9UeXBlc10ueG1sUEsBAi0AFAAGAAgAAAAhADj9If/WAAAAlAEAAAsAAAAA&#10;AAAAAAAAAAAALwEAAF9yZWxzLy5yZWxzUEsBAi0AFAAGAAgAAAAhAFvLbnPNAQAAhQMAAA4AAAAA&#10;AAAAAAAAAAAALgIAAGRycy9lMm9Eb2MueG1sUEsBAi0AFAAGAAgAAAAhAFzMpq/bAAAAAgEAAA8A&#10;AAAAAAAAAAAAAAAAJwQAAGRycy9kb3ducmV2LnhtbFBLBQYAAAAABAAEAPMAAAAvBQAAAAA=&#10;" strokeweight=".29092mm"/>
            </w:pict>
          </mc:Fallback>
        </mc:AlternateContent>
      </w:r>
      <w:r w:rsidRPr="00C34425">
        <w:rPr>
          <w:rFonts w:ascii="Lato" w:hAnsi="Lato"/>
          <w:b/>
          <w:noProof/>
          <w:sz w:val="22"/>
        </w:rPr>
        <mc:AlternateContent>
          <mc:Choice Requires="wps">
            <w:drawing>
              <wp:anchor distT="0" distB="0" distL="114300" distR="114300" simplePos="0" relativeHeight="251629568" behindDoc="1" locked="0" layoutInCell="1" allowOverlap="1" wp14:anchorId="3234E1ED" wp14:editId="066B0C2D">
                <wp:simplePos x="0" y="0"/>
                <wp:positionH relativeFrom="column">
                  <wp:posOffset>6028690</wp:posOffset>
                </wp:positionH>
                <wp:positionV relativeFrom="paragraph">
                  <wp:posOffset>0</wp:posOffset>
                </wp:positionV>
                <wp:extent cx="0" cy="4849495"/>
                <wp:effectExtent l="8890" t="10795" r="10160" b="6985"/>
                <wp:wrapNone/>
                <wp:docPr id="7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9495"/>
                        </a:xfrm>
                        <a:prstGeom prst="line">
                          <a:avLst/>
                        </a:prstGeom>
                        <a:noFill/>
                        <a:ln w="10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701C" id="Line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0" to="474.7pt,3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JkzQEAAIUDAAAOAAAAZHJzL2Uyb0RvYy54bWysU8GO2yAQvVfqPyDujZPIbXatOHtIur2k&#10;baTdfsAEsI2KGQQkTv6+A/Zmu+2tqg8ImDdv3rzB64dLb9hZ+aDR1nwxm3OmrECpbVvzH8+PH+44&#10;CxGsBINW1fyqAn/YvH+3HlylltihkcozIrGhGlzNuxhdVRRBdKqHMEOnLAUb9D1EOvq2kB4GYu9N&#10;sZzPPxUDeuk8ChUC3e7GIN9k/qZRIn5vmqAiMzUnbTGvPq/HtBabNVStB9dpMcmAf1DRg7ZU9Ea1&#10;gwjs5PVfVL0WHgM2cSawL7BptFC5B+pmMf+jm6cOnMq9kDnB3WwK/49WfDsfPNOy5iualIWeZrTX&#10;VrFlmbwZXKgIsrUHn7oTF/vk9ih+BmZx24FtVdb4fHWUt0gZxZuUdAiOKhyHrygJA6eI2ahL4/tE&#10;SRawS57H9TYPdYlMjJeCbsu78r68/5jZoXpJdD7ELwp7ljY1NyQ6E8N5H2ISAtULJNWx+KiNyeM2&#10;lg2kdl6uVjkjoNEyRRMu+Pa4NZ6dIb2Y/E2F38AS9Q5CN+JyKMGg8niyMu86BfLztI+gzbgnWcZO&#10;NiVnRo+PKK8Hn1Qnx2jWWf/0LtNj+v2cUa9/z+YXAAAA//8DAFBLAwQUAAYACAAAACEAtk9eJd0A&#10;AAAIAQAADwAAAGRycy9kb3ducmV2LnhtbEyPQU+DQBSE7yb+h80z8dLYRSUtRR6NwfTgwRrbXrxt&#10;4QlE9i1hlxb/vc940ONkJjPfZOvJdupEg28dI9zOI1DEpatarhEO+81NAsoHw5XpHBPCF3lY55cX&#10;mUkrd+Y3Ou1CraSEfWoQmhD6VGtfNmSNn7ueWLwPN1gTRA61rgZzlnLb6bsoWmhrWpaFxvRUNFR+&#10;7kaLEE9Pr8mmfCaO65dkVryPs0JvEa+vpscHUIGm8BeGH3xBh1yYjm7kyqsOYRWvYokiyCOxf+UR&#10;Ybm4X4LOM/3/QP4NAAD//wMAUEsBAi0AFAAGAAgAAAAhALaDOJL+AAAA4QEAABMAAAAAAAAAAAAA&#10;AAAAAAAAAFtDb250ZW50X1R5cGVzXS54bWxQSwECLQAUAAYACAAAACEAOP0h/9YAAACUAQAACwAA&#10;AAAAAAAAAAAAAAAvAQAAX3JlbHMvLnJlbHNQSwECLQAUAAYACAAAACEAYQSSZM0BAACFAwAADgAA&#10;AAAAAAAAAAAAAAAuAgAAZHJzL2Uyb0RvYy54bWxQSwECLQAUAAYACAAAACEAtk9eJd0AAAAIAQAA&#10;DwAAAAAAAAAAAAAAAAAnBAAAZHJzL2Rvd25yZXYueG1sUEsFBgAAAAAEAAQA8wAAADEFAAAAAA==&#10;" strokeweight=".29103mm"/>
            </w:pict>
          </mc:Fallback>
        </mc:AlternateContent>
      </w:r>
      <w:r w:rsidRPr="00C34425">
        <w:rPr>
          <w:rFonts w:ascii="Lato" w:hAnsi="Lato"/>
          <w:b/>
          <w:noProof/>
          <w:sz w:val="22"/>
        </w:rPr>
        <mc:AlternateContent>
          <mc:Choice Requires="wps">
            <w:drawing>
              <wp:anchor distT="0" distB="0" distL="114300" distR="114300" simplePos="0" relativeHeight="251630592" behindDoc="1" locked="0" layoutInCell="1" allowOverlap="1" wp14:anchorId="31CC0462" wp14:editId="676BB393">
                <wp:simplePos x="0" y="0"/>
                <wp:positionH relativeFrom="column">
                  <wp:posOffset>-5080</wp:posOffset>
                </wp:positionH>
                <wp:positionV relativeFrom="paragraph">
                  <wp:posOffset>7620</wp:posOffset>
                </wp:positionV>
                <wp:extent cx="6038850" cy="0"/>
                <wp:effectExtent l="13970" t="8890" r="14605" b="10160"/>
                <wp:wrapNone/>
                <wp:docPr id="7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168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3D20" id="Line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475.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98zAEAAIUDAAAOAAAAZHJzL2Uyb0RvYy54bWysU8GO2jAQvVfqP1i+lwTaBRQR9gDdXmiL&#10;tNsPGGwnsep4LNsQ+PuOHWC37a1qDpbHM/PmzZvJ6vHcG3ZSPmi0NZ9OSs6UFSi1bWv+4+Xpw5Kz&#10;EMFKMGhVzS8q8Mf1+3erwVVqhh0aqTwjEBuqwdW8i9FVRRFEp3oIE3TKkrNB30Mk07eF9DAQem+K&#10;WVnOiwG9dB6FCoFet6OTrzN+0ygRvzdNUJGZmhO3mE+fz0M6i/UKqtaD67S40oB/YNGDtlT0DrWF&#10;COzo9V9QvRYeAzZxIrAvsGm0ULkH6mZa/tHNcwdO5V5InODuMoX/Byu+nfaeaVnzxYIzCz3NaKet&#10;YrOHpM3gQkUhG7v3qTtxts9uh+JnYBY3HdhWZY4vF0d505RR/JaSjOCowmH4ipJi4BgxC3VufJ8g&#10;SQJ2zvO43OehzpEJepyXH5fLBxqbuPkKqG6Jzof4RWHP0qXmhkhnYDjtQkxEoLqFpDoWn7QxedzG&#10;soHYzpefFjkjoNEyeVNc8O1hYzw7QdqY/OW2yPM2LEFvIXRjXHaNu+TxaGUu0ymQn6/3CNqMd6Jl&#10;7FWmpMyo8QHlZe9v8tGsM//rXqZlemvn7Ne/Z/0LAAD//wMAUEsDBBQABgAIAAAAIQBWGR+21gAA&#10;AAUBAAAPAAAAZHJzL2Rvd25yZXYueG1sTI7LTsMwEEX3SPyDNUhsEHWIBKIhToUKLFjS8gGTePJo&#10;47EVu23690zZwO4+RndOuZrdqI40xcGzgYdFBoq48XbgzsD39uP+GVRMyBZHz2TgTBFW1fVViYX1&#10;J/6i4yZ1SkY4FmigTykUWsemJ4dx4QOxdK2fHCaxU6fthCcZd6POs+xJOxxYPvQYaN1Ts98cnIGQ&#10;09172A6o27dlW5/9sAufa2Nub+bXF1CJ5vR3DBd8QYdKmGp/YBvVaOACniTOQUm7fMxE1L9eV6X+&#10;T1/9AAAA//8DAFBLAQItABQABgAIAAAAIQC2gziS/gAAAOEBAAATAAAAAAAAAAAAAAAAAAAAAABb&#10;Q29udGVudF9UeXBlc10ueG1sUEsBAi0AFAAGAAgAAAAhADj9If/WAAAAlAEAAAsAAAAAAAAAAAAA&#10;AAAALwEAAF9yZWxzLy5yZWxzUEsBAi0AFAAGAAgAAAAhABeyz3zMAQAAhQMAAA4AAAAAAAAAAAAA&#10;AAAALgIAAGRycy9lMm9Eb2MueG1sUEsBAi0AFAAGAAgAAAAhAFYZH7bWAAAABQEAAA8AAAAAAAAA&#10;AAAAAAAAJgQAAGRycy9kb3ducmV2LnhtbFBLBQYAAAAABAAEAPMAAAApBQAAAAA=&#10;" strokeweight=".46797mm"/>
            </w:pict>
          </mc:Fallback>
        </mc:AlternateContent>
      </w:r>
    </w:p>
    <w:p w14:paraId="75C4CE62" w14:textId="77777777" w:rsidR="00000000" w:rsidRPr="00C34425" w:rsidRDefault="008C498F">
      <w:pPr>
        <w:spacing w:line="237" w:lineRule="auto"/>
        <w:ind w:left="2280"/>
        <w:rPr>
          <w:rFonts w:ascii="Lato" w:hAnsi="Lato"/>
          <w:b/>
          <w:color w:val="FFFFFF"/>
          <w:sz w:val="21"/>
        </w:rPr>
      </w:pPr>
      <w:r w:rsidRPr="00C34425">
        <w:rPr>
          <w:rFonts w:ascii="Lato" w:hAnsi="Lato"/>
          <w:b/>
          <w:color w:val="FFFFFF"/>
          <w:sz w:val="21"/>
        </w:rPr>
        <w:t>Financial Plan Summary of Differences from the Executive</w:t>
      </w:r>
    </w:p>
    <w:p w14:paraId="1A2E7E63" w14:textId="77777777" w:rsidR="00000000" w:rsidRPr="00C34425" w:rsidRDefault="008C498F">
      <w:pPr>
        <w:spacing w:line="211" w:lineRule="auto"/>
        <w:ind w:left="4240"/>
        <w:rPr>
          <w:rFonts w:ascii="Lato" w:hAnsi="Lato"/>
          <w:b/>
          <w:color w:val="FFFFFF"/>
          <w:sz w:val="21"/>
        </w:rPr>
      </w:pPr>
      <w:r w:rsidRPr="00C34425">
        <w:rPr>
          <w:rFonts w:ascii="Lato" w:hAnsi="Lato"/>
          <w:b/>
          <w:color w:val="FFFFFF"/>
          <w:sz w:val="21"/>
        </w:rPr>
        <w:t>SFY 2013-14</w:t>
      </w:r>
    </w:p>
    <w:p w14:paraId="04B36E51" w14:textId="77777777" w:rsidR="00000000" w:rsidRPr="00C34425" w:rsidRDefault="008C498F">
      <w:pPr>
        <w:spacing w:line="210" w:lineRule="auto"/>
        <w:ind w:left="4200"/>
        <w:rPr>
          <w:rFonts w:ascii="Lato" w:hAnsi="Lato"/>
          <w:b/>
          <w:color w:val="FFFFFF"/>
          <w:sz w:val="21"/>
        </w:rPr>
      </w:pPr>
      <w:r w:rsidRPr="00C34425">
        <w:rPr>
          <w:rFonts w:ascii="Lato" w:hAnsi="Lato"/>
          <w:b/>
          <w:color w:val="FFFFFF"/>
          <w:sz w:val="21"/>
        </w:rPr>
        <w:t>($ in Millions)</w:t>
      </w:r>
    </w:p>
    <w:p w14:paraId="729BBE70" w14:textId="77777777" w:rsidR="00000000" w:rsidRPr="00C34425" w:rsidRDefault="008C498F">
      <w:pPr>
        <w:spacing w:line="26" w:lineRule="exact"/>
        <w:rPr>
          <w:rFonts w:ascii="Lato" w:eastAsia="Times New Roman" w:hAnsi="Lato"/>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4960"/>
        <w:gridCol w:w="1280"/>
        <w:gridCol w:w="1200"/>
        <w:gridCol w:w="1120"/>
        <w:gridCol w:w="900"/>
      </w:tblGrid>
      <w:tr w:rsidR="00000000" w:rsidRPr="00C34425" w14:paraId="3784B45D" w14:textId="77777777">
        <w:trPr>
          <w:trHeight w:val="239"/>
        </w:trPr>
        <w:tc>
          <w:tcPr>
            <w:tcW w:w="4960" w:type="dxa"/>
            <w:shd w:val="clear" w:color="auto" w:fill="auto"/>
            <w:vAlign w:val="bottom"/>
          </w:tcPr>
          <w:p w14:paraId="5BE5C48C" w14:textId="77777777" w:rsidR="00000000" w:rsidRPr="00C34425" w:rsidRDefault="008C498F">
            <w:pPr>
              <w:spacing w:line="0" w:lineRule="atLeast"/>
              <w:rPr>
                <w:rFonts w:ascii="Lato" w:eastAsia="Times New Roman" w:hAnsi="Lato"/>
              </w:rPr>
            </w:pPr>
          </w:p>
        </w:tc>
        <w:tc>
          <w:tcPr>
            <w:tcW w:w="1280" w:type="dxa"/>
            <w:shd w:val="clear" w:color="auto" w:fill="auto"/>
            <w:vAlign w:val="bottom"/>
          </w:tcPr>
          <w:p w14:paraId="18B2246D" w14:textId="77777777" w:rsidR="00000000" w:rsidRPr="00C34425" w:rsidRDefault="008C498F">
            <w:pPr>
              <w:spacing w:line="0" w:lineRule="atLeast"/>
              <w:ind w:right="265"/>
              <w:jc w:val="right"/>
              <w:rPr>
                <w:rFonts w:ascii="Lato" w:hAnsi="Lato"/>
                <w:sz w:val="19"/>
              </w:rPr>
            </w:pPr>
            <w:r w:rsidRPr="00C34425">
              <w:rPr>
                <w:rFonts w:ascii="Lato" w:hAnsi="Lato"/>
                <w:sz w:val="19"/>
              </w:rPr>
              <w:t>General</w:t>
            </w:r>
          </w:p>
        </w:tc>
        <w:tc>
          <w:tcPr>
            <w:tcW w:w="1200" w:type="dxa"/>
            <w:shd w:val="clear" w:color="auto" w:fill="auto"/>
            <w:vAlign w:val="bottom"/>
          </w:tcPr>
          <w:p w14:paraId="052C1CDA" w14:textId="77777777" w:rsidR="00000000" w:rsidRPr="00C34425" w:rsidRDefault="008C498F">
            <w:pPr>
              <w:spacing w:line="0" w:lineRule="atLeast"/>
              <w:ind w:right="425"/>
              <w:jc w:val="right"/>
              <w:rPr>
                <w:rFonts w:ascii="Lato" w:hAnsi="Lato"/>
                <w:sz w:val="19"/>
              </w:rPr>
            </w:pPr>
            <w:r w:rsidRPr="00C34425">
              <w:rPr>
                <w:rFonts w:ascii="Lato" w:hAnsi="Lato"/>
                <w:sz w:val="19"/>
              </w:rPr>
              <w:t>State</w:t>
            </w:r>
          </w:p>
        </w:tc>
        <w:tc>
          <w:tcPr>
            <w:tcW w:w="1120" w:type="dxa"/>
            <w:shd w:val="clear" w:color="auto" w:fill="auto"/>
            <w:vAlign w:val="bottom"/>
          </w:tcPr>
          <w:p w14:paraId="085B93F7" w14:textId="77777777" w:rsidR="00000000" w:rsidRPr="00C34425" w:rsidRDefault="008C498F">
            <w:pPr>
              <w:spacing w:line="0" w:lineRule="atLeast"/>
              <w:ind w:right="405"/>
              <w:jc w:val="right"/>
              <w:rPr>
                <w:rFonts w:ascii="Lato" w:hAnsi="Lato"/>
                <w:sz w:val="19"/>
              </w:rPr>
            </w:pPr>
            <w:r w:rsidRPr="00C34425">
              <w:rPr>
                <w:rFonts w:ascii="Lato" w:hAnsi="Lato"/>
                <w:sz w:val="19"/>
              </w:rPr>
              <w:t>State</w:t>
            </w:r>
          </w:p>
        </w:tc>
        <w:tc>
          <w:tcPr>
            <w:tcW w:w="900" w:type="dxa"/>
            <w:shd w:val="clear" w:color="auto" w:fill="auto"/>
            <w:vAlign w:val="bottom"/>
          </w:tcPr>
          <w:p w14:paraId="3C482A1F" w14:textId="77777777" w:rsidR="00000000" w:rsidRPr="00C34425" w:rsidRDefault="008C498F">
            <w:pPr>
              <w:spacing w:line="0" w:lineRule="atLeast"/>
              <w:ind w:right="305"/>
              <w:jc w:val="right"/>
              <w:rPr>
                <w:rFonts w:ascii="Lato" w:hAnsi="Lato"/>
                <w:sz w:val="19"/>
              </w:rPr>
            </w:pPr>
            <w:r w:rsidRPr="00C34425">
              <w:rPr>
                <w:rFonts w:ascii="Lato" w:hAnsi="Lato"/>
                <w:sz w:val="19"/>
              </w:rPr>
              <w:t>All</w:t>
            </w:r>
          </w:p>
        </w:tc>
      </w:tr>
      <w:tr w:rsidR="00000000" w:rsidRPr="00C34425" w14:paraId="46B5B9BB" w14:textId="77777777">
        <w:trPr>
          <w:trHeight w:val="240"/>
        </w:trPr>
        <w:tc>
          <w:tcPr>
            <w:tcW w:w="4960" w:type="dxa"/>
            <w:shd w:val="clear" w:color="auto" w:fill="auto"/>
            <w:vAlign w:val="bottom"/>
          </w:tcPr>
          <w:p w14:paraId="79082A19" w14:textId="77777777" w:rsidR="00000000" w:rsidRPr="00C34425" w:rsidRDefault="008C498F">
            <w:pPr>
              <w:spacing w:line="0" w:lineRule="atLeast"/>
              <w:rPr>
                <w:rFonts w:ascii="Lato" w:eastAsia="Times New Roman" w:hAnsi="Lato"/>
              </w:rPr>
            </w:pPr>
          </w:p>
        </w:tc>
        <w:tc>
          <w:tcPr>
            <w:tcW w:w="1280" w:type="dxa"/>
            <w:shd w:val="clear" w:color="auto" w:fill="auto"/>
            <w:vAlign w:val="bottom"/>
          </w:tcPr>
          <w:p w14:paraId="49440AE0" w14:textId="77777777" w:rsidR="00000000" w:rsidRPr="00C34425" w:rsidRDefault="008C498F">
            <w:pPr>
              <w:spacing w:line="0" w:lineRule="atLeast"/>
              <w:ind w:right="385"/>
              <w:jc w:val="right"/>
              <w:rPr>
                <w:rFonts w:ascii="Lato" w:hAnsi="Lato"/>
                <w:sz w:val="19"/>
              </w:rPr>
            </w:pPr>
            <w:r w:rsidRPr="00C34425">
              <w:rPr>
                <w:rFonts w:ascii="Lato" w:hAnsi="Lato"/>
                <w:sz w:val="19"/>
              </w:rPr>
              <w:t>Fund</w:t>
            </w:r>
          </w:p>
        </w:tc>
        <w:tc>
          <w:tcPr>
            <w:tcW w:w="1200" w:type="dxa"/>
            <w:shd w:val="clear" w:color="auto" w:fill="auto"/>
            <w:vAlign w:val="bottom"/>
          </w:tcPr>
          <w:p w14:paraId="52620EB6" w14:textId="77777777" w:rsidR="00000000" w:rsidRPr="00C34425" w:rsidRDefault="008C498F">
            <w:pPr>
              <w:spacing w:line="0" w:lineRule="atLeast"/>
              <w:ind w:right="225"/>
              <w:jc w:val="right"/>
              <w:rPr>
                <w:rFonts w:ascii="Lato" w:hAnsi="Lato"/>
                <w:sz w:val="19"/>
              </w:rPr>
            </w:pPr>
            <w:r w:rsidRPr="00C34425">
              <w:rPr>
                <w:rFonts w:ascii="Lato" w:hAnsi="Lato"/>
                <w:sz w:val="19"/>
              </w:rPr>
              <w:t>Operating</w:t>
            </w:r>
          </w:p>
        </w:tc>
        <w:tc>
          <w:tcPr>
            <w:tcW w:w="1120" w:type="dxa"/>
            <w:shd w:val="clear" w:color="auto" w:fill="auto"/>
            <w:vAlign w:val="bottom"/>
          </w:tcPr>
          <w:p w14:paraId="16DB4612" w14:textId="77777777" w:rsidR="00000000" w:rsidRPr="00C34425" w:rsidRDefault="008C498F">
            <w:pPr>
              <w:spacing w:line="0" w:lineRule="atLeast"/>
              <w:ind w:right="365"/>
              <w:jc w:val="right"/>
              <w:rPr>
                <w:rFonts w:ascii="Lato" w:hAnsi="Lato"/>
                <w:sz w:val="19"/>
              </w:rPr>
            </w:pPr>
            <w:r w:rsidRPr="00C34425">
              <w:rPr>
                <w:rFonts w:ascii="Lato" w:hAnsi="Lato"/>
                <w:sz w:val="19"/>
              </w:rPr>
              <w:t>Funds</w:t>
            </w:r>
          </w:p>
        </w:tc>
        <w:tc>
          <w:tcPr>
            <w:tcW w:w="900" w:type="dxa"/>
            <w:shd w:val="clear" w:color="auto" w:fill="auto"/>
            <w:vAlign w:val="bottom"/>
          </w:tcPr>
          <w:p w14:paraId="751BCDDE" w14:textId="77777777" w:rsidR="00000000" w:rsidRPr="00C34425" w:rsidRDefault="008C498F">
            <w:pPr>
              <w:spacing w:line="0" w:lineRule="atLeast"/>
              <w:ind w:right="185"/>
              <w:jc w:val="right"/>
              <w:rPr>
                <w:rFonts w:ascii="Lato" w:hAnsi="Lato"/>
                <w:sz w:val="19"/>
              </w:rPr>
            </w:pPr>
            <w:r w:rsidRPr="00C34425">
              <w:rPr>
                <w:rFonts w:ascii="Lato" w:hAnsi="Lato"/>
                <w:sz w:val="19"/>
              </w:rPr>
              <w:t>Funds</w:t>
            </w:r>
          </w:p>
        </w:tc>
      </w:tr>
      <w:tr w:rsidR="00000000" w:rsidRPr="00C34425" w14:paraId="26A06A0B" w14:textId="77777777">
        <w:trPr>
          <w:trHeight w:val="353"/>
        </w:trPr>
        <w:tc>
          <w:tcPr>
            <w:tcW w:w="4960" w:type="dxa"/>
            <w:shd w:val="clear" w:color="auto" w:fill="auto"/>
            <w:vAlign w:val="bottom"/>
          </w:tcPr>
          <w:p w14:paraId="44A30CFB" w14:textId="77777777" w:rsidR="00000000" w:rsidRPr="00C34425" w:rsidRDefault="008C498F">
            <w:pPr>
              <w:spacing w:line="0" w:lineRule="atLeast"/>
              <w:rPr>
                <w:rFonts w:ascii="Lato" w:hAnsi="Lato"/>
                <w:b/>
                <w:sz w:val="19"/>
              </w:rPr>
            </w:pPr>
            <w:r w:rsidRPr="00C34425">
              <w:rPr>
                <w:rFonts w:ascii="Lato" w:hAnsi="Lato"/>
                <w:b/>
                <w:sz w:val="19"/>
              </w:rPr>
              <w:t>Receipts</w:t>
            </w:r>
          </w:p>
        </w:tc>
        <w:tc>
          <w:tcPr>
            <w:tcW w:w="1280" w:type="dxa"/>
            <w:shd w:val="clear" w:color="auto" w:fill="auto"/>
            <w:vAlign w:val="bottom"/>
          </w:tcPr>
          <w:p w14:paraId="3E35CF0D" w14:textId="77777777" w:rsidR="00000000" w:rsidRPr="00C34425" w:rsidRDefault="008C498F">
            <w:pPr>
              <w:spacing w:line="0" w:lineRule="atLeast"/>
              <w:rPr>
                <w:rFonts w:ascii="Lato" w:eastAsia="Times New Roman" w:hAnsi="Lato"/>
                <w:sz w:val="24"/>
              </w:rPr>
            </w:pPr>
          </w:p>
        </w:tc>
        <w:tc>
          <w:tcPr>
            <w:tcW w:w="1200" w:type="dxa"/>
            <w:shd w:val="clear" w:color="auto" w:fill="auto"/>
            <w:vAlign w:val="bottom"/>
          </w:tcPr>
          <w:p w14:paraId="315505B5" w14:textId="77777777" w:rsidR="00000000" w:rsidRPr="00C34425" w:rsidRDefault="008C498F">
            <w:pPr>
              <w:spacing w:line="0" w:lineRule="atLeast"/>
              <w:rPr>
                <w:rFonts w:ascii="Lato" w:eastAsia="Times New Roman" w:hAnsi="Lato"/>
                <w:sz w:val="24"/>
              </w:rPr>
            </w:pPr>
          </w:p>
        </w:tc>
        <w:tc>
          <w:tcPr>
            <w:tcW w:w="1120" w:type="dxa"/>
            <w:shd w:val="clear" w:color="auto" w:fill="auto"/>
            <w:vAlign w:val="bottom"/>
          </w:tcPr>
          <w:p w14:paraId="25C8BE62" w14:textId="77777777" w:rsidR="00000000" w:rsidRPr="00C34425" w:rsidRDefault="008C498F">
            <w:pPr>
              <w:spacing w:line="0" w:lineRule="atLeast"/>
              <w:rPr>
                <w:rFonts w:ascii="Lato" w:eastAsia="Times New Roman" w:hAnsi="Lato"/>
                <w:sz w:val="24"/>
              </w:rPr>
            </w:pPr>
          </w:p>
        </w:tc>
        <w:tc>
          <w:tcPr>
            <w:tcW w:w="900" w:type="dxa"/>
            <w:shd w:val="clear" w:color="auto" w:fill="auto"/>
            <w:vAlign w:val="bottom"/>
          </w:tcPr>
          <w:p w14:paraId="213C6FF9" w14:textId="77777777" w:rsidR="00000000" w:rsidRPr="00C34425" w:rsidRDefault="008C498F">
            <w:pPr>
              <w:spacing w:line="0" w:lineRule="atLeast"/>
              <w:rPr>
                <w:rFonts w:ascii="Lato" w:eastAsia="Times New Roman" w:hAnsi="Lato"/>
                <w:sz w:val="24"/>
              </w:rPr>
            </w:pPr>
          </w:p>
        </w:tc>
      </w:tr>
      <w:tr w:rsidR="00000000" w:rsidRPr="00C34425" w14:paraId="6FF9DCB6" w14:textId="77777777">
        <w:trPr>
          <w:trHeight w:val="337"/>
        </w:trPr>
        <w:tc>
          <w:tcPr>
            <w:tcW w:w="4960" w:type="dxa"/>
            <w:shd w:val="clear" w:color="auto" w:fill="auto"/>
            <w:vAlign w:val="bottom"/>
          </w:tcPr>
          <w:p w14:paraId="7310DF84" w14:textId="77777777" w:rsidR="00000000" w:rsidRPr="00C34425" w:rsidRDefault="008C498F">
            <w:pPr>
              <w:spacing w:line="0" w:lineRule="atLeast"/>
              <w:ind w:left="180"/>
              <w:rPr>
                <w:rFonts w:ascii="Lato" w:hAnsi="Lato"/>
                <w:b/>
                <w:sz w:val="19"/>
              </w:rPr>
            </w:pPr>
            <w:r w:rsidRPr="00C34425">
              <w:rPr>
                <w:rFonts w:ascii="Lato" w:hAnsi="Lato"/>
                <w:b/>
                <w:sz w:val="19"/>
              </w:rPr>
              <w:t>Executive</w:t>
            </w:r>
          </w:p>
        </w:tc>
        <w:tc>
          <w:tcPr>
            <w:tcW w:w="1280" w:type="dxa"/>
            <w:shd w:val="clear" w:color="auto" w:fill="auto"/>
            <w:vAlign w:val="bottom"/>
          </w:tcPr>
          <w:p w14:paraId="695BBBA5" w14:textId="77777777" w:rsidR="00000000" w:rsidRPr="00C34425" w:rsidRDefault="008C498F">
            <w:pPr>
              <w:spacing w:line="0" w:lineRule="atLeast"/>
              <w:ind w:right="5"/>
              <w:jc w:val="right"/>
              <w:rPr>
                <w:rFonts w:ascii="Lato" w:hAnsi="Lato"/>
                <w:b/>
                <w:sz w:val="19"/>
              </w:rPr>
            </w:pPr>
            <w:r w:rsidRPr="00C34425">
              <w:rPr>
                <w:rFonts w:ascii="Lato" w:hAnsi="Lato"/>
                <w:b/>
                <w:sz w:val="19"/>
              </w:rPr>
              <w:t>$61,055</w:t>
            </w:r>
          </w:p>
        </w:tc>
        <w:tc>
          <w:tcPr>
            <w:tcW w:w="1200" w:type="dxa"/>
            <w:shd w:val="clear" w:color="auto" w:fill="auto"/>
            <w:vAlign w:val="bottom"/>
          </w:tcPr>
          <w:p w14:paraId="7F3A89F8" w14:textId="77777777" w:rsidR="00000000" w:rsidRPr="00C34425" w:rsidRDefault="008C498F">
            <w:pPr>
              <w:spacing w:line="0" w:lineRule="atLeast"/>
              <w:ind w:right="105"/>
              <w:jc w:val="right"/>
              <w:rPr>
                <w:rFonts w:ascii="Lato" w:hAnsi="Lato"/>
                <w:b/>
                <w:sz w:val="19"/>
              </w:rPr>
            </w:pPr>
            <w:r w:rsidRPr="00C34425">
              <w:rPr>
                <w:rFonts w:ascii="Lato" w:hAnsi="Lato"/>
                <w:b/>
                <w:sz w:val="19"/>
              </w:rPr>
              <w:t>$87,145</w:t>
            </w:r>
          </w:p>
        </w:tc>
        <w:tc>
          <w:tcPr>
            <w:tcW w:w="1120" w:type="dxa"/>
            <w:shd w:val="clear" w:color="auto" w:fill="auto"/>
            <w:vAlign w:val="bottom"/>
          </w:tcPr>
          <w:p w14:paraId="03CBF7EB" w14:textId="77777777" w:rsidR="00000000" w:rsidRPr="00C34425" w:rsidRDefault="008C498F">
            <w:pPr>
              <w:spacing w:line="0" w:lineRule="atLeast"/>
              <w:ind w:right="45"/>
              <w:jc w:val="right"/>
              <w:rPr>
                <w:rFonts w:ascii="Lato" w:hAnsi="Lato"/>
                <w:b/>
                <w:sz w:val="19"/>
              </w:rPr>
            </w:pPr>
            <w:r w:rsidRPr="00C34425">
              <w:rPr>
                <w:rFonts w:ascii="Lato" w:hAnsi="Lato"/>
                <w:b/>
                <w:sz w:val="19"/>
              </w:rPr>
              <w:t>$92,895</w:t>
            </w:r>
          </w:p>
        </w:tc>
        <w:tc>
          <w:tcPr>
            <w:tcW w:w="900" w:type="dxa"/>
            <w:shd w:val="clear" w:color="auto" w:fill="auto"/>
            <w:vAlign w:val="bottom"/>
          </w:tcPr>
          <w:p w14:paraId="42F2998F" w14:textId="77777777" w:rsidR="00000000" w:rsidRPr="00C34425" w:rsidRDefault="008C498F">
            <w:pPr>
              <w:spacing w:line="0" w:lineRule="atLeast"/>
              <w:jc w:val="right"/>
              <w:rPr>
                <w:rFonts w:ascii="Lato" w:hAnsi="Lato"/>
                <w:b/>
                <w:sz w:val="19"/>
              </w:rPr>
            </w:pPr>
            <w:r w:rsidRPr="00C34425">
              <w:rPr>
                <w:rFonts w:ascii="Lato" w:hAnsi="Lato"/>
                <w:b/>
                <w:sz w:val="19"/>
              </w:rPr>
              <w:t>$140,942</w:t>
            </w:r>
          </w:p>
        </w:tc>
      </w:tr>
      <w:tr w:rsidR="00000000" w:rsidRPr="00C34425" w14:paraId="571BCF30" w14:textId="77777777">
        <w:trPr>
          <w:trHeight w:val="674"/>
        </w:trPr>
        <w:tc>
          <w:tcPr>
            <w:tcW w:w="4960" w:type="dxa"/>
            <w:shd w:val="clear" w:color="auto" w:fill="auto"/>
            <w:vAlign w:val="bottom"/>
          </w:tcPr>
          <w:p w14:paraId="5F95232F" w14:textId="77777777" w:rsidR="00000000" w:rsidRPr="00C34425" w:rsidRDefault="008C498F">
            <w:pPr>
              <w:spacing w:line="0" w:lineRule="atLeast"/>
              <w:ind w:left="2140"/>
              <w:rPr>
                <w:rFonts w:ascii="Lato" w:hAnsi="Lato"/>
                <w:i/>
                <w:sz w:val="19"/>
              </w:rPr>
            </w:pPr>
            <w:r w:rsidRPr="00C34425">
              <w:rPr>
                <w:rFonts w:ascii="Lato" w:hAnsi="Lato"/>
                <w:i/>
                <w:sz w:val="19"/>
              </w:rPr>
              <w:t>Tax Cu</w:t>
            </w:r>
            <w:r w:rsidRPr="00C34425">
              <w:rPr>
                <w:rFonts w:ascii="Lato" w:hAnsi="Lato"/>
                <w:i/>
                <w:sz w:val="19"/>
              </w:rPr>
              <w:t>ts</w:t>
            </w:r>
          </w:p>
        </w:tc>
        <w:tc>
          <w:tcPr>
            <w:tcW w:w="1280" w:type="dxa"/>
            <w:shd w:val="clear" w:color="auto" w:fill="auto"/>
            <w:vAlign w:val="bottom"/>
          </w:tcPr>
          <w:p w14:paraId="77739FA8" w14:textId="77777777" w:rsidR="00000000" w:rsidRPr="00C34425" w:rsidRDefault="008C498F">
            <w:pPr>
              <w:spacing w:line="0" w:lineRule="atLeast"/>
              <w:ind w:right="5"/>
              <w:jc w:val="right"/>
              <w:rPr>
                <w:rFonts w:ascii="Lato" w:hAnsi="Lato"/>
                <w:color w:val="FF0000"/>
                <w:sz w:val="19"/>
              </w:rPr>
            </w:pPr>
            <w:r w:rsidRPr="00C34425">
              <w:rPr>
                <w:rFonts w:ascii="Lato" w:hAnsi="Lato"/>
                <w:color w:val="FF0000"/>
                <w:sz w:val="19"/>
              </w:rPr>
              <w:t>(56)</w:t>
            </w:r>
          </w:p>
        </w:tc>
        <w:tc>
          <w:tcPr>
            <w:tcW w:w="1200" w:type="dxa"/>
            <w:shd w:val="clear" w:color="auto" w:fill="auto"/>
            <w:vAlign w:val="bottom"/>
          </w:tcPr>
          <w:p w14:paraId="29C0EB37" w14:textId="77777777" w:rsidR="00000000" w:rsidRPr="00C34425" w:rsidRDefault="008C498F">
            <w:pPr>
              <w:spacing w:line="0" w:lineRule="atLeast"/>
              <w:ind w:right="105"/>
              <w:jc w:val="right"/>
              <w:rPr>
                <w:rFonts w:ascii="Lato" w:hAnsi="Lato"/>
                <w:color w:val="FF0000"/>
                <w:sz w:val="19"/>
              </w:rPr>
            </w:pPr>
            <w:r w:rsidRPr="00C34425">
              <w:rPr>
                <w:rFonts w:ascii="Lato" w:hAnsi="Lato"/>
                <w:color w:val="FF0000"/>
                <w:sz w:val="19"/>
              </w:rPr>
              <w:t>(56)</w:t>
            </w:r>
          </w:p>
        </w:tc>
        <w:tc>
          <w:tcPr>
            <w:tcW w:w="1120" w:type="dxa"/>
            <w:shd w:val="clear" w:color="auto" w:fill="auto"/>
            <w:vAlign w:val="bottom"/>
          </w:tcPr>
          <w:p w14:paraId="690C6822" w14:textId="77777777" w:rsidR="00000000" w:rsidRPr="00C34425" w:rsidRDefault="008C498F">
            <w:pPr>
              <w:spacing w:line="0" w:lineRule="atLeast"/>
              <w:ind w:right="45"/>
              <w:jc w:val="right"/>
              <w:rPr>
                <w:rFonts w:ascii="Lato" w:hAnsi="Lato"/>
                <w:color w:val="FF0000"/>
                <w:sz w:val="19"/>
              </w:rPr>
            </w:pPr>
            <w:r w:rsidRPr="00C34425">
              <w:rPr>
                <w:rFonts w:ascii="Lato" w:hAnsi="Lato"/>
                <w:color w:val="FF0000"/>
                <w:sz w:val="19"/>
              </w:rPr>
              <w:t>(56)</w:t>
            </w:r>
          </w:p>
        </w:tc>
        <w:tc>
          <w:tcPr>
            <w:tcW w:w="900" w:type="dxa"/>
            <w:shd w:val="clear" w:color="auto" w:fill="auto"/>
            <w:vAlign w:val="bottom"/>
          </w:tcPr>
          <w:p w14:paraId="1C03C150" w14:textId="77777777" w:rsidR="00000000" w:rsidRPr="00C34425" w:rsidRDefault="008C498F">
            <w:pPr>
              <w:spacing w:line="0" w:lineRule="atLeast"/>
              <w:jc w:val="right"/>
              <w:rPr>
                <w:rFonts w:ascii="Lato" w:hAnsi="Lato"/>
                <w:color w:val="FF0000"/>
                <w:sz w:val="19"/>
              </w:rPr>
            </w:pPr>
            <w:r w:rsidRPr="00C34425">
              <w:rPr>
                <w:rFonts w:ascii="Lato" w:hAnsi="Lato"/>
                <w:color w:val="FF0000"/>
                <w:sz w:val="19"/>
              </w:rPr>
              <w:t>(56)</w:t>
            </w:r>
          </w:p>
        </w:tc>
      </w:tr>
      <w:tr w:rsidR="00000000" w:rsidRPr="00C34425" w14:paraId="19079DFE" w14:textId="77777777">
        <w:trPr>
          <w:trHeight w:val="337"/>
        </w:trPr>
        <w:tc>
          <w:tcPr>
            <w:tcW w:w="4960" w:type="dxa"/>
            <w:shd w:val="clear" w:color="auto" w:fill="auto"/>
            <w:vAlign w:val="bottom"/>
          </w:tcPr>
          <w:p w14:paraId="60E835F5" w14:textId="77777777" w:rsidR="00000000" w:rsidRPr="00C34425" w:rsidRDefault="008C498F">
            <w:pPr>
              <w:spacing w:line="0" w:lineRule="atLeast"/>
              <w:ind w:left="2140"/>
              <w:rPr>
                <w:rFonts w:ascii="Lato" w:hAnsi="Lato"/>
                <w:i/>
                <w:sz w:val="19"/>
              </w:rPr>
            </w:pPr>
            <w:r w:rsidRPr="00C34425">
              <w:rPr>
                <w:rFonts w:ascii="Lato" w:hAnsi="Lato"/>
                <w:i/>
                <w:sz w:val="19"/>
              </w:rPr>
              <w:t>Misc. Receipts/Fees</w:t>
            </w:r>
          </w:p>
        </w:tc>
        <w:tc>
          <w:tcPr>
            <w:tcW w:w="1280" w:type="dxa"/>
            <w:shd w:val="clear" w:color="auto" w:fill="auto"/>
            <w:vAlign w:val="bottom"/>
          </w:tcPr>
          <w:p w14:paraId="476AE9D2" w14:textId="77777777" w:rsidR="00000000" w:rsidRPr="00C34425" w:rsidRDefault="008C498F">
            <w:pPr>
              <w:spacing w:line="0" w:lineRule="atLeast"/>
              <w:ind w:right="65"/>
              <w:jc w:val="right"/>
              <w:rPr>
                <w:rFonts w:ascii="Lato" w:hAnsi="Lato"/>
                <w:sz w:val="19"/>
              </w:rPr>
            </w:pPr>
            <w:r w:rsidRPr="00C34425">
              <w:rPr>
                <w:rFonts w:ascii="Lato" w:hAnsi="Lato"/>
                <w:sz w:val="19"/>
              </w:rPr>
              <w:t>280</w:t>
            </w:r>
          </w:p>
        </w:tc>
        <w:tc>
          <w:tcPr>
            <w:tcW w:w="1200" w:type="dxa"/>
            <w:shd w:val="clear" w:color="auto" w:fill="auto"/>
            <w:vAlign w:val="bottom"/>
          </w:tcPr>
          <w:p w14:paraId="6B98F3C1" w14:textId="77777777" w:rsidR="00000000" w:rsidRPr="00C34425" w:rsidRDefault="008C498F">
            <w:pPr>
              <w:spacing w:line="0" w:lineRule="atLeast"/>
              <w:ind w:right="165"/>
              <w:jc w:val="right"/>
              <w:rPr>
                <w:rFonts w:ascii="Lato" w:hAnsi="Lato"/>
                <w:sz w:val="19"/>
              </w:rPr>
            </w:pPr>
            <w:r w:rsidRPr="00C34425">
              <w:rPr>
                <w:rFonts w:ascii="Lato" w:hAnsi="Lato"/>
                <w:sz w:val="19"/>
              </w:rPr>
              <w:t>1,573</w:t>
            </w:r>
          </w:p>
        </w:tc>
        <w:tc>
          <w:tcPr>
            <w:tcW w:w="1120" w:type="dxa"/>
            <w:shd w:val="clear" w:color="auto" w:fill="auto"/>
            <w:vAlign w:val="bottom"/>
          </w:tcPr>
          <w:p w14:paraId="65CC247A" w14:textId="77777777" w:rsidR="00000000" w:rsidRPr="00C34425" w:rsidRDefault="008C498F">
            <w:pPr>
              <w:spacing w:line="0" w:lineRule="atLeast"/>
              <w:ind w:right="105"/>
              <w:jc w:val="right"/>
              <w:rPr>
                <w:rFonts w:ascii="Lato" w:hAnsi="Lato"/>
                <w:sz w:val="19"/>
              </w:rPr>
            </w:pPr>
            <w:r w:rsidRPr="00C34425">
              <w:rPr>
                <w:rFonts w:ascii="Lato" w:hAnsi="Lato"/>
                <w:sz w:val="19"/>
              </w:rPr>
              <w:t>1,241</w:t>
            </w:r>
          </w:p>
        </w:tc>
        <w:tc>
          <w:tcPr>
            <w:tcW w:w="900" w:type="dxa"/>
            <w:shd w:val="clear" w:color="auto" w:fill="auto"/>
            <w:vAlign w:val="bottom"/>
          </w:tcPr>
          <w:p w14:paraId="63A055C7" w14:textId="77777777" w:rsidR="00000000" w:rsidRPr="00C34425" w:rsidRDefault="008C498F">
            <w:pPr>
              <w:spacing w:line="0" w:lineRule="atLeast"/>
              <w:ind w:right="5"/>
              <w:jc w:val="right"/>
              <w:rPr>
                <w:rFonts w:ascii="Lato" w:hAnsi="Lato"/>
                <w:sz w:val="19"/>
              </w:rPr>
            </w:pPr>
            <w:r w:rsidRPr="00C34425">
              <w:rPr>
                <w:rFonts w:ascii="Lato" w:hAnsi="Lato"/>
                <w:sz w:val="19"/>
              </w:rPr>
              <w:t>1,241</w:t>
            </w:r>
          </w:p>
        </w:tc>
      </w:tr>
      <w:tr w:rsidR="00000000" w:rsidRPr="00C34425" w14:paraId="4668BD36" w14:textId="77777777">
        <w:trPr>
          <w:trHeight w:val="337"/>
        </w:trPr>
        <w:tc>
          <w:tcPr>
            <w:tcW w:w="4960" w:type="dxa"/>
            <w:shd w:val="clear" w:color="auto" w:fill="auto"/>
            <w:vAlign w:val="bottom"/>
          </w:tcPr>
          <w:p w14:paraId="5444E5ED" w14:textId="77777777" w:rsidR="00000000" w:rsidRPr="00C34425" w:rsidRDefault="008C498F">
            <w:pPr>
              <w:spacing w:line="0" w:lineRule="atLeast"/>
              <w:ind w:left="2140"/>
              <w:rPr>
                <w:rFonts w:ascii="Lato" w:hAnsi="Lato"/>
                <w:i/>
                <w:sz w:val="19"/>
              </w:rPr>
            </w:pPr>
            <w:r w:rsidRPr="00C34425">
              <w:rPr>
                <w:rFonts w:ascii="Lato" w:hAnsi="Lato"/>
                <w:i/>
                <w:sz w:val="19"/>
              </w:rPr>
              <w:t>Transfers</w:t>
            </w:r>
          </w:p>
        </w:tc>
        <w:tc>
          <w:tcPr>
            <w:tcW w:w="1280" w:type="dxa"/>
            <w:shd w:val="clear" w:color="auto" w:fill="auto"/>
            <w:vAlign w:val="bottom"/>
          </w:tcPr>
          <w:p w14:paraId="723587F7" w14:textId="77777777" w:rsidR="00000000" w:rsidRPr="00C34425" w:rsidRDefault="008C498F">
            <w:pPr>
              <w:spacing w:line="0" w:lineRule="atLeast"/>
              <w:ind w:right="65"/>
              <w:jc w:val="right"/>
              <w:rPr>
                <w:rFonts w:ascii="Lato" w:hAnsi="Lato"/>
                <w:sz w:val="19"/>
              </w:rPr>
            </w:pPr>
            <w:r w:rsidRPr="00C34425">
              <w:rPr>
                <w:rFonts w:ascii="Lato" w:hAnsi="Lato"/>
                <w:sz w:val="19"/>
              </w:rPr>
              <w:t>64</w:t>
            </w:r>
          </w:p>
        </w:tc>
        <w:tc>
          <w:tcPr>
            <w:tcW w:w="1200" w:type="dxa"/>
            <w:shd w:val="clear" w:color="auto" w:fill="auto"/>
            <w:vAlign w:val="bottom"/>
          </w:tcPr>
          <w:p w14:paraId="0AAE0AE4" w14:textId="77777777" w:rsidR="00000000" w:rsidRPr="00C34425" w:rsidRDefault="008C498F">
            <w:pPr>
              <w:spacing w:line="0" w:lineRule="atLeast"/>
              <w:ind w:right="165"/>
              <w:jc w:val="right"/>
              <w:rPr>
                <w:rFonts w:ascii="Lato" w:hAnsi="Lato"/>
                <w:sz w:val="19"/>
              </w:rPr>
            </w:pPr>
            <w:r w:rsidRPr="00C34425">
              <w:rPr>
                <w:rFonts w:ascii="Lato" w:hAnsi="Lato"/>
                <w:sz w:val="19"/>
              </w:rPr>
              <w:t>0</w:t>
            </w:r>
          </w:p>
        </w:tc>
        <w:tc>
          <w:tcPr>
            <w:tcW w:w="1120" w:type="dxa"/>
            <w:shd w:val="clear" w:color="auto" w:fill="auto"/>
            <w:vAlign w:val="bottom"/>
          </w:tcPr>
          <w:p w14:paraId="51E47F8E" w14:textId="77777777" w:rsidR="00000000" w:rsidRPr="00C34425" w:rsidRDefault="008C498F">
            <w:pPr>
              <w:spacing w:line="0" w:lineRule="atLeast"/>
              <w:ind w:right="105"/>
              <w:jc w:val="right"/>
              <w:rPr>
                <w:rFonts w:ascii="Lato" w:hAnsi="Lato"/>
                <w:sz w:val="19"/>
              </w:rPr>
            </w:pPr>
            <w:r w:rsidRPr="00C34425">
              <w:rPr>
                <w:rFonts w:ascii="Lato" w:hAnsi="Lato"/>
                <w:sz w:val="19"/>
              </w:rPr>
              <w:t>0</w:t>
            </w:r>
          </w:p>
        </w:tc>
        <w:tc>
          <w:tcPr>
            <w:tcW w:w="900" w:type="dxa"/>
            <w:shd w:val="clear" w:color="auto" w:fill="auto"/>
            <w:vAlign w:val="bottom"/>
          </w:tcPr>
          <w:p w14:paraId="45FE434D" w14:textId="77777777" w:rsidR="00000000" w:rsidRPr="00C34425" w:rsidRDefault="008C498F">
            <w:pPr>
              <w:spacing w:line="0" w:lineRule="atLeast"/>
              <w:ind w:right="5"/>
              <w:jc w:val="right"/>
              <w:rPr>
                <w:rFonts w:ascii="Lato" w:hAnsi="Lato"/>
                <w:sz w:val="19"/>
              </w:rPr>
            </w:pPr>
            <w:r w:rsidRPr="00C34425">
              <w:rPr>
                <w:rFonts w:ascii="Lato" w:hAnsi="Lato"/>
                <w:sz w:val="19"/>
              </w:rPr>
              <w:t>0</w:t>
            </w:r>
          </w:p>
        </w:tc>
      </w:tr>
      <w:tr w:rsidR="00000000" w:rsidRPr="00C34425" w14:paraId="547E4B80" w14:textId="77777777">
        <w:trPr>
          <w:trHeight w:val="337"/>
        </w:trPr>
        <w:tc>
          <w:tcPr>
            <w:tcW w:w="4960" w:type="dxa"/>
            <w:shd w:val="clear" w:color="auto" w:fill="auto"/>
            <w:vAlign w:val="bottom"/>
          </w:tcPr>
          <w:p w14:paraId="3B2F8B19" w14:textId="77777777" w:rsidR="00000000" w:rsidRPr="00C34425" w:rsidRDefault="008C498F">
            <w:pPr>
              <w:spacing w:line="0" w:lineRule="atLeast"/>
              <w:ind w:left="2140"/>
              <w:rPr>
                <w:rFonts w:ascii="Lato" w:hAnsi="Lato"/>
                <w:i/>
                <w:sz w:val="19"/>
              </w:rPr>
            </w:pPr>
            <w:r w:rsidRPr="00C34425">
              <w:rPr>
                <w:rFonts w:ascii="Lato" w:hAnsi="Lato"/>
                <w:i/>
                <w:sz w:val="19"/>
              </w:rPr>
              <w:t>Revenue Reestimates</w:t>
            </w:r>
          </w:p>
        </w:tc>
        <w:tc>
          <w:tcPr>
            <w:tcW w:w="1280" w:type="dxa"/>
            <w:shd w:val="clear" w:color="auto" w:fill="auto"/>
            <w:vAlign w:val="bottom"/>
          </w:tcPr>
          <w:p w14:paraId="29F806B0" w14:textId="77777777" w:rsidR="00000000" w:rsidRPr="00C34425" w:rsidRDefault="008C498F">
            <w:pPr>
              <w:spacing w:line="0" w:lineRule="atLeast"/>
              <w:ind w:right="65"/>
              <w:jc w:val="right"/>
              <w:rPr>
                <w:rFonts w:ascii="Lato" w:hAnsi="Lato"/>
                <w:sz w:val="19"/>
              </w:rPr>
            </w:pPr>
            <w:r w:rsidRPr="00C34425">
              <w:rPr>
                <w:rFonts w:ascii="Lato" w:hAnsi="Lato"/>
                <w:sz w:val="19"/>
              </w:rPr>
              <w:t>200</w:t>
            </w:r>
          </w:p>
        </w:tc>
        <w:tc>
          <w:tcPr>
            <w:tcW w:w="1200" w:type="dxa"/>
            <w:shd w:val="clear" w:color="auto" w:fill="auto"/>
            <w:vAlign w:val="bottom"/>
          </w:tcPr>
          <w:p w14:paraId="2B256827" w14:textId="77777777" w:rsidR="00000000" w:rsidRPr="00C34425" w:rsidRDefault="008C498F">
            <w:pPr>
              <w:spacing w:line="0" w:lineRule="atLeast"/>
              <w:ind w:right="165"/>
              <w:jc w:val="right"/>
              <w:rPr>
                <w:rFonts w:ascii="Lato" w:hAnsi="Lato"/>
                <w:sz w:val="19"/>
              </w:rPr>
            </w:pPr>
            <w:r w:rsidRPr="00C34425">
              <w:rPr>
                <w:rFonts w:ascii="Lato" w:hAnsi="Lato"/>
                <w:sz w:val="19"/>
              </w:rPr>
              <w:t>200</w:t>
            </w:r>
          </w:p>
        </w:tc>
        <w:tc>
          <w:tcPr>
            <w:tcW w:w="1120" w:type="dxa"/>
            <w:shd w:val="clear" w:color="auto" w:fill="auto"/>
            <w:vAlign w:val="bottom"/>
          </w:tcPr>
          <w:p w14:paraId="55196E51" w14:textId="77777777" w:rsidR="00000000" w:rsidRPr="00C34425" w:rsidRDefault="008C498F">
            <w:pPr>
              <w:spacing w:line="0" w:lineRule="atLeast"/>
              <w:ind w:right="105"/>
              <w:jc w:val="right"/>
              <w:rPr>
                <w:rFonts w:ascii="Lato" w:hAnsi="Lato"/>
                <w:sz w:val="19"/>
              </w:rPr>
            </w:pPr>
            <w:r w:rsidRPr="00C34425">
              <w:rPr>
                <w:rFonts w:ascii="Lato" w:hAnsi="Lato"/>
                <w:sz w:val="19"/>
              </w:rPr>
              <w:t>200</w:t>
            </w:r>
          </w:p>
        </w:tc>
        <w:tc>
          <w:tcPr>
            <w:tcW w:w="900" w:type="dxa"/>
            <w:shd w:val="clear" w:color="auto" w:fill="auto"/>
            <w:vAlign w:val="bottom"/>
          </w:tcPr>
          <w:p w14:paraId="4BAA0493" w14:textId="77777777" w:rsidR="00000000" w:rsidRPr="00C34425" w:rsidRDefault="008C498F">
            <w:pPr>
              <w:spacing w:line="0" w:lineRule="atLeast"/>
              <w:ind w:right="5"/>
              <w:jc w:val="right"/>
              <w:rPr>
                <w:rFonts w:ascii="Lato" w:hAnsi="Lato"/>
                <w:sz w:val="19"/>
              </w:rPr>
            </w:pPr>
            <w:r w:rsidRPr="00C34425">
              <w:rPr>
                <w:rFonts w:ascii="Lato" w:hAnsi="Lato"/>
                <w:sz w:val="19"/>
              </w:rPr>
              <w:t>200</w:t>
            </w:r>
          </w:p>
        </w:tc>
      </w:tr>
      <w:tr w:rsidR="00000000" w:rsidRPr="00C34425" w14:paraId="42182739" w14:textId="77777777">
        <w:trPr>
          <w:trHeight w:val="337"/>
        </w:trPr>
        <w:tc>
          <w:tcPr>
            <w:tcW w:w="4960" w:type="dxa"/>
            <w:shd w:val="clear" w:color="auto" w:fill="auto"/>
            <w:vAlign w:val="bottom"/>
          </w:tcPr>
          <w:p w14:paraId="0C234E03" w14:textId="77777777" w:rsidR="00000000" w:rsidRPr="00C34425" w:rsidRDefault="008C498F">
            <w:pPr>
              <w:spacing w:line="0" w:lineRule="atLeast"/>
              <w:ind w:left="2140"/>
              <w:rPr>
                <w:rFonts w:ascii="Lato" w:hAnsi="Lato"/>
                <w:sz w:val="19"/>
              </w:rPr>
            </w:pPr>
            <w:r w:rsidRPr="00C34425">
              <w:rPr>
                <w:rFonts w:ascii="Lato" w:hAnsi="Lato"/>
                <w:sz w:val="19"/>
              </w:rPr>
              <w:t>Federal</w:t>
            </w:r>
          </w:p>
        </w:tc>
        <w:tc>
          <w:tcPr>
            <w:tcW w:w="1280" w:type="dxa"/>
            <w:shd w:val="clear" w:color="auto" w:fill="auto"/>
            <w:vAlign w:val="bottom"/>
          </w:tcPr>
          <w:p w14:paraId="41747AC4" w14:textId="77777777" w:rsidR="00000000" w:rsidRPr="00C34425" w:rsidRDefault="008C498F">
            <w:pPr>
              <w:spacing w:line="0" w:lineRule="atLeast"/>
              <w:rPr>
                <w:rFonts w:ascii="Lato" w:eastAsia="Times New Roman" w:hAnsi="Lato"/>
                <w:sz w:val="24"/>
              </w:rPr>
            </w:pPr>
          </w:p>
        </w:tc>
        <w:tc>
          <w:tcPr>
            <w:tcW w:w="1200" w:type="dxa"/>
            <w:shd w:val="clear" w:color="auto" w:fill="auto"/>
            <w:vAlign w:val="bottom"/>
          </w:tcPr>
          <w:p w14:paraId="2C969B74" w14:textId="77777777" w:rsidR="00000000" w:rsidRPr="00C34425" w:rsidRDefault="008C498F">
            <w:pPr>
              <w:spacing w:line="0" w:lineRule="atLeast"/>
              <w:rPr>
                <w:rFonts w:ascii="Lato" w:eastAsia="Times New Roman" w:hAnsi="Lato"/>
                <w:sz w:val="24"/>
              </w:rPr>
            </w:pPr>
          </w:p>
        </w:tc>
        <w:tc>
          <w:tcPr>
            <w:tcW w:w="1120" w:type="dxa"/>
            <w:shd w:val="clear" w:color="auto" w:fill="auto"/>
            <w:vAlign w:val="bottom"/>
          </w:tcPr>
          <w:p w14:paraId="28D67A59" w14:textId="77777777" w:rsidR="00000000" w:rsidRPr="00C34425" w:rsidRDefault="008C498F">
            <w:pPr>
              <w:spacing w:line="0" w:lineRule="atLeast"/>
              <w:rPr>
                <w:rFonts w:ascii="Lato" w:eastAsia="Times New Roman" w:hAnsi="Lato"/>
                <w:sz w:val="24"/>
              </w:rPr>
            </w:pPr>
          </w:p>
        </w:tc>
        <w:tc>
          <w:tcPr>
            <w:tcW w:w="900" w:type="dxa"/>
            <w:shd w:val="clear" w:color="auto" w:fill="auto"/>
            <w:vAlign w:val="bottom"/>
          </w:tcPr>
          <w:p w14:paraId="47206D91" w14:textId="77777777" w:rsidR="00000000" w:rsidRPr="00C34425" w:rsidRDefault="008C498F">
            <w:pPr>
              <w:spacing w:line="0" w:lineRule="atLeast"/>
              <w:ind w:right="5"/>
              <w:jc w:val="right"/>
              <w:rPr>
                <w:rFonts w:ascii="Lato" w:hAnsi="Lato"/>
                <w:sz w:val="19"/>
              </w:rPr>
            </w:pPr>
            <w:r w:rsidRPr="00C34425">
              <w:rPr>
                <w:rFonts w:ascii="Lato" w:hAnsi="Lato"/>
                <w:sz w:val="19"/>
              </w:rPr>
              <w:t>167</w:t>
            </w:r>
          </w:p>
        </w:tc>
      </w:tr>
      <w:tr w:rsidR="00000000" w:rsidRPr="00C34425" w14:paraId="37EFAD50" w14:textId="77777777">
        <w:trPr>
          <w:trHeight w:val="339"/>
        </w:trPr>
        <w:tc>
          <w:tcPr>
            <w:tcW w:w="4960" w:type="dxa"/>
            <w:shd w:val="clear" w:color="auto" w:fill="auto"/>
            <w:vAlign w:val="bottom"/>
          </w:tcPr>
          <w:p w14:paraId="33A57D7D" w14:textId="77777777" w:rsidR="00000000" w:rsidRPr="00C34425" w:rsidRDefault="008C498F">
            <w:pPr>
              <w:spacing w:line="0" w:lineRule="atLeast"/>
              <w:ind w:left="140"/>
              <w:rPr>
                <w:rFonts w:ascii="Lato" w:hAnsi="Lato"/>
                <w:b/>
                <w:sz w:val="19"/>
              </w:rPr>
            </w:pPr>
            <w:r w:rsidRPr="00C34425">
              <w:rPr>
                <w:rFonts w:ascii="Lato" w:hAnsi="Lato"/>
                <w:b/>
                <w:sz w:val="19"/>
              </w:rPr>
              <w:t>Assembly</w:t>
            </w:r>
          </w:p>
        </w:tc>
        <w:tc>
          <w:tcPr>
            <w:tcW w:w="1280" w:type="dxa"/>
            <w:tcBorders>
              <w:bottom w:val="single" w:sz="8" w:space="0" w:color="auto"/>
            </w:tcBorders>
            <w:shd w:val="clear" w:color="auto" w:fill="auto"/>
            <w:vAlign w:val="bottom"/>
          </w:tcPr>
          <w:p w14:paraId="6ECBFEB2" w14:textId="77777777" w:rsidR="00000000" w:rsidRPr="00C34425" w:rsidRDefault="008C498F">
            <w:pPr>
              <w:spacing w:line="0" w:lineRule="atLeast"/>
              <w:ind w:right="65"/>
              <w:jc w:val="right"/>
              <w:rPr>
                <w:rFonts w:ascii="Lato" w:hAnsi="Lato"/>
                <w:b/>
                <w:sz w:val="19"/>
              </w:rPr>
            </w:pPr>
            <w:r w:rsidRPr="00C34425">
              <w:rPr>
                <w:rFonts w:ascii="Lato" w:hAnsi="Lato"/>
                <w:b/>
                <w:sz w:val="19"/>
              </w:rPr>
              <w:t>61,543</w:t>
            </w:r>
          </w:p>
        </w:tc>
        <w:tc>
          <w:tcPr>
            <w:tcW w:w="1200" w:type="dxa"/>
            <w:tcBorders>
              <w:bottom w:val="single" w:sz="8" w:space="0" w:color="auto"/>
            </w:tcBorders>
            <w:shd w:val="clear" w:color="auto" w:fill="auto"/>
            <w:vAlign w:val="bottom"/>
          </w:tcPr>
          <w:p w14:paraId="22F6EE26" w14:textId="77777777" w:rsidR="00000000" w:rsidRPr="00C34425" w:rsidRDefault="008C498F">
            <w:pPr>
              <w:spacing w:line="0" w:lineRule="atLeast"/>
              <w:ind w:right="165"/>
              <w:jc w:val="right"/>
              <w:rPr>
                <w:rFonts w:ascii="Lato" w:hAnsi="Lato"/>
                <w:b/>
                <w:sz w:val="19"/>
              </w:rPr>
            </w:pPr>
            <w:r w:rsidRPr="00C34425">
              <w:rPr>
                <w:rFonts w:ascii="Lato" w:hAnsi="Lato"/>
                <w:b/>
                <w:sz w:val="19"/>
              </w:rPr>
              <w:t>88,862</w:t>
            </w:r>
          </w:p>
        </w:tc>
        <w:tc>
          <w:tcPr>
            <w:tcW w:w="1120" w:type="dxa"/>
            <w:tcBorders>
              <w:bottom w:val="single" w:sz="8" w:space="0" w:color="auto"/>
            </w:tcBorders>
            <w:shd w:val="clear" w:color="auto" w:fill="auto"/>
            <w:vAlign w:val="bottom"/>
          </w:tcPr>
          <w:p w14:paraId="761AE877" w14:textId="77777777" w:rsidR="00000000" w:rsidRPr="00C34425" w:rsidRDefault="008C498F">
            <w:pPr>
              <w:spacing w:line="0" w:lineRule="atLeast"/>
              <w:ind w:right="105"/>
              <w:jc w:val="right"/>
              <w:rPr>
                <w:rFonts w:ascii="Lato" w:hAnsi="Lato"/>
                <w:b/>
                <w:sz w:val="19"/>
              </w:rPr>
            </w:pPr>
            <w:r w:rsidRPr="00C34425">
              <w:rPr>
                <w:rFonts w:ascii="Lato" w:hAnsi="Lato"/>
                <w:b/>
                <w:sz w:val="19"/>
              </w:rPr>
              <w:t>94,280</w:t>
            </w:r>
          </w:p>
        </w:tc>
        <w:tc>
          <w:tcPr>
            <w:tcW w:w="900" w:type="dxa"/>
            <w:tcBorders>
              <w:bottom w:val="single" w:sz="8" w:space="0" w:color="auto"/>
            </w:tcBorders>
            <w:shd w:val="clear" w:color="auto" w:fill="auto"/>
            <w:vAlign w:val="bottom"/>
          </w:tcPr>
          <w:p w14:paraId="01551412" w14:textId="77777777" w:rsidR="00000000" w:rsidRPr="00C34425" w:rsidRDefault="008C498F">
            <w:pPr>
              <w:spacing w:line="0" w:lineRule="atLeast"/>
              <w:ind w:right="5"/>
              <w:jc w:val="right"/>
              <w:rPr>
                <w:rFonts w:ascii="Lato" w:hAnsi="Lato"/>
                <w:b/>
                <w:sz w:val="19"/>
              </w:rPr>
            </w:pPr>
            <w:r w:rsidRPr="00C34425">
              <w:rPr>
                <w:rFonts w:ascii="Lato" w:hAnsi="Lato"/>
                <w:b/>
                <w:sz w:val="19"/>
              </w:rPr>
              <w:t>142,494</w:t>
            </w:r>
          </w:p>
        </w:tc>
      </w:tr>
      <w:tr w:rsidR="00000000" w:rsidRPr="00C34425" w14:paraId="1D5C1F25" w14:textId="77777777">
        <w:trPr>
          <w:trHeight w:val="20"/>
        </w:trPr>
        <w:tc>
          <w:tcPr>
            <w:tcW w:w="4960" w:type="dxa"/>
            <w:vMerge w:val="restart"/>
            <w:shd w:val="clear" w:color="auto" w:fill="auto"/>
            <w:vAlign w:val="bottom"/>
          </w:tcPr>
          <w:p w14:paraId="00D8A771" w14:textId="77777777" w:rsidR="00000000" w:rsidRPr="00C34425" w:rsidRDefault="008C498F">
            <w:pPr>
              <w:spacing w:line="0" w:lineRule="atLeast"/>
              <w:rPr>
                <w:rFonts w:ascii="Lato" w:hAnsi="Lato"/>
                <w:i/>
                <w:sz w:val="19"/>
              </w:rPr>
            </w:pPr>
            <w:r w:rsidRPr="00C34425">
              <w:rPr>
                <w:rFonts w:ascii="Lato" w:hAnsi="Lato"/>
                <w:i/>
                <w:sz w:val="19"/>
              </w:rPr>
              <w:t>Assembly Difference from Executive</w:t>
            </w:r>
          </w:p>
        </w:tc>
        <w:tc>
          <w:tcPr>
            <w:tcW w:w="1280" w:type="dxa"/>
            <w:tcBorders>
              <w:bottom w:val="single" w:sz="8" w:space="0" w:color="auto"/>
            </w:tcBorders>
            <w:shd w:val="clear" w:color="auto" w:fill="auto"/>
            <w:vAlign w:val="bottom"/>
          </w:tcPr>
          <w:p w14:paraId="129C3CAC" w14:textId="77777777" w:rsidR="00000000" w:rsidRPr="00C34425" w:rsidRDefault="008C498F">
            <w:pPr>
              <w:spacing w:line="20" w:lineRule="exact"/>
              <w:rPr>
                <w:rFonts w:ascii="Lato" w:eastAsia="Times New Roman" w:hAnsi="Lato"/>
                <w:sz w:val="1"/>
              </w:rPr>
            </w:pPr>
          </w:p>
        </w:tc>
        <w:tc>
          <w:tcPr>
            <w:tcW w:w="1200" w:type="dxa"/>
            <w:tcBorders>
              <w:bottom w:val="single" w:sz="8" w:space="0" w:color="auto"/>
            </w:tcBorders>
            <w:shd w:val="clear" w:color="auto" w:fill="auto"/>
            <w:vAlign w:val="bottom"/>
          </w:tcPr>
          <w:p w14:paraId="0ED042D1" w14:textId="77777777" w:rsidR="00000000" w:rsidRPr="00C34425" w:rsidRDefault="008C498F">
            <w:pPr>
              <w:spacing w:line="20" w:lineRule="exact"/>
              <w:rPr>
                <w:rFonts w:ascii="Lato" w:eastAsia="Times New Roman" w:hAnsi="Lato"/>
                <w:sz w:val="1"/>
              </w:rPr>
            </w:pPr>
          </w:p>
        </w:tc>
        <w:tc>
          <w:tcPr>
            <w:tcW w:w="1120" w:type="dxa"/>
            <w:tcBorders>
              <w:bottom w:val="single" w:sz="8" w:space="0" w:color="auto"/>
            </w:tcBorders>
            <w:shd w:val="clear" w:color="auto" w:fill="auto"/>
            <w:vAlign w:val="bottom"/>
          </w:tcPr>
          <w:p w14:paraId="66A010F8" w14:textId="77777777" w:rsidR="00000000" w:rsidRPr="00C34425" w:rsidRDefault="008C498F">
            <w:pPr>
              <w:spacing w:line="20" w:lineRule="exact"/>
              <w:rPr>
                <w:rFonts w:ascii="Lato" w:eastAsia="Times New Roman" w:hAnsi="Lato"/>
                <w:sz w:val="1"/>
              </w:rPr>
            </w:pPr>
          </w:p>
        </w:tc>
        <w:tc>
          <w:tcPr>
            <w:tcW w:w="900" w:type="dxa"/>
            <w:tcBorders>
              <w:bottom w:val="single" w:sz="8" w:space="0" w:color="auto"/>
            </w:tcBorders>
            <w:shd w:val="clear" w:color="auto" w:fill="auto"/>
            <w:vAlign w:val="bottom"/>
          </w:tcPr>
          <w:p w14:paraId="25B7F5C4" w14:textId="77777777" w:rsidR="00000000" w:rsidRPr="00C34425" w:rsidRDefault="008C498F">
            <w:pPr>
              <w:spacing w:line="20" w:lineRule="exact"/>
              <w:rPr>
                <w:rFonts w:ascii="Lato" w:eastAsia="Times New Roman" w:hAnsi="Lato"/>
                <w:sz w:val="1"/>
              </w:rPr>
            </w:pPr>
          </w:p>
        </w:tc>
      </w:tr>
      <w:tr w:rsidR="00000000" w:rsidRPr="00C34425" w14:paraId="5133CC46" w14:textId="77777777">
        <w:trPr>
          <w:trHeight w:val="376"/>
        </w:trPr>
        <w:tc>
          <w:tcPr>
            <w:tcW w:w="4960" w:type="dxa"/>
            <w:vMerge/>
            <w:shd w:val="clear" w:color="auto" w:fill="auto"/>
            <w:vAlign w:val="bottom"/>
          </w:tcPr>
          <w:p w14:paraId="72239818" w14:textId="77777777" w:rsidR="00000000" w:rsidRPr="00C34425" w:rsidRDefault="008C498F">
            <w:pPr>
              <w:spacing w:line="0" w:lineRule="atLeast"/>
              <w:rPr>
                <w:rFonts w:ascii="Lato" w:eastAsia="Times New Roman" w:hAnsi="Lato"/>
                <w:sz w:val="24"/>
              </w:rPr>
            </w:pPr>
          </w:p>
        </w:tc>
        <w:tc>
          <w:tcPr>
            <w:tcW w:w="1280" w:type="dxa"/>
            <w:tcBorders>
              <w:bottom w:val="single" w:sz="8" w:space="0" w:color="auto"/>
            </w:tcBorders>
            <w:shd w:val="clear" w:color="auto" w:fill="auto"/>
            <w:vAlign w:val="bottom"/>
          </w:tcPr>
          <w:p w14:paraId="5A8EBFC3" w14:textId="77777777" w:rsidR="00000000" w:rsidRPr="00C34425" w:rsidRDefault="008C498F">
            <w:pPr>
              <w:spacing w:line="0" w:lineRule="atLeast"/>
              <w:ind w:right="65"/>
              <w:jc w:val="right"/>
              <w:rPr>
                <w:rFonts w:ascii="Lato" w:hAnsi="Lato"/>
                <w:b/>
                <w:sz w:val="19"/>
              </w:rPr>
            </w:pPr>
            <w:r w:rsidRPr="00C34425">
              <w:rPr>
                <w:rFonts w:ascii="Lato" w:hAnsi="Lato"/>
                <w:b/>
                <w:sz w:val="19"/>
              </w:rPr>
              <w:t>488</w:t>
            </w:r>
          </w:p>
        </w:tc>
        <w:tc>
          <w:tcPr>
            <w:tcW w:w="1200" w:type="dxa"/>
            <w:tcBorders>
              <w:bottom w:val="single" w:sz="8" w:space="0" w:color="auto"/>
            </w:tcBorders>
            <w:shd w:val="clear" w:color="auto" w:fill="auto"/>
            <w:vAlign w:val="bottom"/>
          </w:tcPr>
          <w:p w14:paraId="315F7D2C" w14:textId="77777777" w:rsidR="00000000" w:rsidRPr="00C34425" w:rsidRDefault="008C498F">
            <w:pPr>
              <w:spacing w:line="0" w:lineRule="atLeast"/>
              <w:ind w:right="165"/>
              <w:jc w:val="right"/>
              <w:rPr>
                <w:rFonts w:ascii="Lato" w:hAnsi="Lato"/>
                <w:b/>
                <w:sz w:val="19"/>
              </w:rPr>
            </w:pPr>
            <w:r w:rsidRPr="00C34425">
              <w:rPr>
                <w:rFonts w:ascii="Lato" w:hAnsi="Lato"/>
                <w:b/>
                <w:sz w:val="19"/>
              </w:rPr>
              <w:t>1,717</w:t>
            </w:r>
          </w:p>
        </w:tc>
        <w:tc>
          <w:tcPr>
            <w:tcW w:w="1120" w:type="dxa"/>
            <w:tcBorders>
              <w:bottom w:val="single" w:sz="8" w:space="0" w:color="auto"/>
            </w:tcBorders>
            <w:shd w:val="clear" w:color="auto" w:fill="auto"/>
            <w:vAlign w:val="bottom"/>
          </w:tcPr>
          <w:p w14:paraId="3751D8F3" w14:textId="77777777" w:rsidR="00000000" w:rsidRPr="00C34425" w:rsidRDefault="008C498F">
            <w:pPr>
              <w:spacing w:line="0" w:lineRule="atLeast"/>
              <w:ind w:right="105"/>
              <w:jc w:val="right"/>
              <w:rPr>
                <w:rFonts w:ascii="Lato" w:hAnsi="Lato"/>
                <w:b/>
                <w:sz w:val="19"/>
              </w:rPr>
            </w:pPr>
            <w:r w:rsidRPr="00C34425">
              <w:rPr>
                <w:rFonts w:ascii="Lato" w:hAnsi="Lato"/>
                <w:b/>
                <w:sz w:val="19"/>
              </w:rPr>
              <w:t>1,385</w:t>
            </w:r>
          </w:p>
        </w:tc>
        <w:tc>
          <w:tcPr>
            <w:tcW w:w="900" w:type="dxa"/>
            <w:tcBorders>
              <w:bottom w:val="single" w:sz="8" w:space="0" w:color="auto"/>
            </w:tcBorders>
            <w:shd w:val="clear" w:color="auto" w:fill="auto"/>
            <w:vAlign w:val="bottom"/>
          </w:tcPr>
          <w:p w14:paraId="59FCC58E" w14:textId="77777777" w:rsidR="00000000" w:rsidRPr="00C34425" w:rsidRDefault="008C498F">
            <w:pPr>
              <w:spacing w:line="0" w:lineRule="atLeast"/>
              <w:ind w:right="5"/>
              <w:jc w:val="right"/>
              <w:rPr>
                <w:rFonts w:ascii="Lato" w:hAnsi="Lato"/>
                <w:b/>
                <w:sz w:val="19"/>
              </w:rPr>
            </w:pPr>
            <w:r w:rsidRPr="00C34425">
              <w:rPr>
                <w:rFonts w:ascii="Lato" w:hAnsi="Lato"/>
                <w:b/>
                <w:sz w:val="19"/>
              </w:rPr>
              <w:t>1,552</w:t>
            </w:r>
          </w:p>
        </w:tc>
      </w:tr>
      <w:tr w:rsidR="00000000" w:rsidRPr="00C34425" w14:paraId="086FFA2E" w14:textId="77777777">
        <w:trPr>
          <w:trHeight w:val="20"/>
        </w:trPr>
        <w:tc>
          <w:tcPr>
            <w:tcW w:w="4960" w:type="dxa"/>
            <w:vMerge w:val="restart"/>
            <w:shd w:val="clear" w:color="auto" w:fill="auto"/>
            <w:vAlign w:val="bottom"/>
          </w:tcPr>
          <w:p w14:paraId="4B3084A7" w14:textId="77777777" w:rsidR="00000000" w:rsidRPr="00C34425" w:rsidRDefault="008C498F">
            <w:pPr>
              <w:spacing w:line="0" w:lineRule="atLeast"/>
              <w:rPr>
                <w:rFonts w:ascii="Lato" w:hAnsi="Lato"/>
                <w:b/>
                <w:sz w:val="19"/>
              </w:rPr>
            </w:pPr>
            <w:r w:rsidRPr="00C34425">
              <w:rPr>
                <w:rFonts w:ascii="Lato" w:hAnsi="Lato"/>
                <w:b/>
                <w:sz w:val="19"/>
              </w:rPr>
              <w:t>Disbursements</w:t>
            </w:r>
          </w:p>
        </w:tc>
        <w:tc>
          <w:tcPr>
            <w:tcW w:w="1280" w:type="dxa"/>
            <w:tcBorders>
              <w:bottom w:val="single" w:sz="8" w:space="0" w:color="auto"/>
            </w:tcBorders>
            <w:shd w:val="clear" w:color="auto" w:fill="auto"/>
            <w:vAlign w:val="bottom"/>
          </w:tcPr>
          <w:p w14:paraId="1F5DD1BD" w14:textId="77777777" w:rsidR="00000000" w:rsidRPr="00C34425" w:rsidRDefault="008C498F">
            <w:pPr>
              <w:spacing w:line="20" w:lineRule="exact"/>
              <w:rPr>
                <w:rFonts w:ascii="Lato" w:eastAsia="Times New Roman" w:hAnsi="Lato"/>
                <w:sz w:val="1"/>
              </w:rPr>
            </w:pPr>
          </w:p>
        </w:tc>
        <w:tc>
          <w:tcPr>
            <w:tcW w:w="1200" w:type="dxa"/>
            <w:tcBorders>
              <w:bottom w:val="single" w:sz="8" w:space="0" w:color="auto"/>
            </w:tcBorders>
            <w:shd w:val="clear" w:color="auto" w:fill="auto"/>
            <w:vAlign w:val="bottom"/>
          </w:tcPr>
          <w:p w14:paraId="6D43F5AE" w14:textId="77777777" w:rsidR="00000000" w:rsidRPr="00C34425" w:rsidRDefault="008C498F">
            <w:pPr>
              <w:spacing w:line="20" w:lineRule="exact"/>
              <w:rPr>
                <w:rFonts w:ascii="Lato" w:eastAsia="Times New Roman" w:hAnsi="Lato"/>
                <w:sz w:val="1"/>
              </w:rPr>
            </w:pPr>
          </w:p>
        </w:tc>
        <w:tc>
          <w:tcPr>
            <w:tcW w:w="1120" w:type="dxa"/>
            <w:tcBorders>
              <w:bottom w:val="single" w:sz="8" w:space="0" w:color="auto"/>
            </w:tcBorders>
            <w:shd w:val="clear" w:color="auto" w:fill="auto"/>
            <w:vAlign w:val="bottom"/>
          </w:tcPr>
          <w:p w14:paraId="633512FD" w14:textId="77777777" w:rsidR="00000000" w:rsidRPr="00C34425" w:rsidRDefault="008C498F">
            <w:pPr>
              <w:spacing w:line="20" w:lineRule="exact"/>
              <w:rPr>
                <w:rFonts w:ascii="Lato" w:eastAsia="Times New Roman" w:hAnsi="Lato"/>
                <w:sz w:val="1"/>
              </w:rPr>
            </w:pPr>
          </w:p>
        </w:tc>
        <w:tc>
          <w:tcPr>
            <w:tcW w:w="900" w:type="dxa"/>
            <w:tcBorders>
              <w:bottom w:val="single" w:sz="8" w:space="0" w:color="auto"/>
            </w:tcBorders>
            <w:shd w:val="clear" w:color="auto" w:fill="auto"/>
            <w:vAlign w:val="bottom"/>
          </w:tcPr>
          <w:p w14:paraId="06265AA4" w14:textId="77777777" w:rsidR="00000000" w:rsidRPr="00C34425" w:rsidRDefault="008C498F">
            <w:pPr>
              <w:spacing w:line="20" w:lineRule="exact"/>
              <w:rPr>
                <w:rFonts w:ascii="Lato" w:eastAsia="Times New Roman" w:hAnsi="Lato"/>
                <w:sz w:val="1"/>
              </w:rPr>
            </w:pPr>
          </w:p>
        </w:tc>
      </w:tr>
      <w:tr w:rsidR="00000000" w:rsidRPr="00C34425" w14:paraId="3B9AFD01" w14:textId="77777777">
        <w:trPr>
          <w:trHeight w:val="636"/>
        </w:trPr>
        <w:tc>
          <w:tcPr>
            <w:tcW w:w="4960" w:type="dxa"/>
            <w:vMerge/>
            <w:shd w:val="clear" w:color="auto" w:fill="auto"/>
            <w:vAlign w:val="bottom"/>
          </w:tcPr>
          <w:p w14:paraId="4ADD7DD1" w14:textId="77777777" w:rsidR="00000000" w:rsidRPr="00C34425" w:rsidRDefault="008C498F">
            <w:pPr>
              <w:spacing w:line="0" w:lineRule="atLeast"/>
              <w:rPr>
                <w:rFonts w:ascii="Lato" w:eastAsia="Times New Roman" w:hAnsi="Lato"/>
                <w:sz w:val="24"/>
              </w:rPr>
            </w:pPr>
          </w:p>
        </w:tc>
        <w:tc>
          <w:tcPr>
            <w:tcW w:w="1280" w:type="dxa"/>
            <w:shd w:val="clear" w:color="auto" w:fill="auto"/>
            <w:vAlign w:val="bottom"/>
          </w:tcPr>
          <w:p w14:paraId="2E30A33A" w14:textId="77777777" w:rsidR="00000000" w:rsidRPr="00C34425" w:rsidRDefault="008C498F">
            <w:pPr>
              <w:spacing w:line="0" w:lineRule="atLeast"/>
              <w:rPr>
                <w:rFonts w:ascii="Lato" w:eastAsia="Times New Roman" w:hAnsi="Lato"/>
                <w:sz w:val="24"/>
              </w:rPr>
            </w:pPr>
          </w:p>
        </w:tc>
        <w:tc>
          <w:tcPr>
            <w:tcW w:w="1200" w:type="dxa"/>
            <w:shd w:val="clear" w:color="auto" w:fill="auto"/>
            <w:vAlign w:val="bottom"/>
          </w:tcPr>
          <w:p w14:paraId="1AF2BBEB" w14:textId="77777777" w:rsidR="00000000" w:rsidRPr="00C34425" w:rsidRDefault="008C498F">
            <w:pPr>
              <w:spacing w:line="0" w:lineRule="atLeast"/>
              <w:rPr>
                <w:rFonts w:ascii="Lato" w:eastAsia="Times New Roman" w:hAnsi="Lato"/>
                <w:sz w:val="24"/>
              </w:rPr>
            </w:pPr>
          </w:p>
        </w:tc>
        <w:tc>
          <w:tcPr>
            <w:tcW w:w="1120" w:type="dxa"/>
            <w:shd w:val="clear" w:color="auto" w:fill="auto"/>
            <w:vAlign w:val="bottom"/>
          </w:tcPr>
          <w:p w14:paraId="6D1FE3A9" w14:textId="77777777" w:rsidR="00000000" w:rsidRPr="00C34425" w:rsidRDefault="008C498F">
            <w:pPr>
              <w:spacing w:line="0" w:lineRule="atLeast"/>
              <w:rPr>
                <w:rFonts w:ascii="Lato" w:eastAsia="Times New Roman" w:hAnsi="Lato"/>
                <w:sz w:val="24"/>
              </w:rPr>
            </w:pPr>
          </w:p>
        </w:tc>
        <w:tc>
          <w:tcPr>
            <w:tcW w:w="900" w:type="dxa"/>
            <w:shd w:val="clear" w:color="auto" w:fill="auto"/>
            <w:vAlign w:val="bottom"/>
          </w:tcPr>
          <w:p w14:paraId="7B6DBA8F" w14:textId="77777777" w:rsidR="00000000" w:rsidRPr="00C34425" w:rsidRDefault="008C498F">
            <w:pPr>
              <w:spacing w:line="0" w:lineRule="atLeast"/>
              <w:rPr>
                <w:rFonts w:ascii="Lato" w:eastAsia="Times New Roman" w:hAnsi="Lato"/>
                <w:sz w:val="24"/>
              </w:rPr>
            </w:pPr>
          </w:p>
        </w:tc>
      </w:tr>
      <w:tr w:rsidR="00000000" w:rsidRPr="00C34425" w14:paraId="2D5D3837" w14:textId="77777777">
        <w:trPr>
          <w:trHeight w:val="337"/>
        </w:trPr>
        <w:tc>
          <w:tcPr>
            <w:tcW w:w="4960" w:type="dxa"/>
            <w:shd w:val="clear" w:color="auto" w:fill="auto"/>
            <w:vAlign w:val="bottom"/>
          </w:tcPr>
          <w:p w14:paraId="43E8EF59" w14:textId="77777777" w:rsidR="00000000" w:rsidRPr="00C34425" w:rsidRDefault="008C498F">
            <w:pPr>
              <w:spacing w:line="0" w:lineRule="atLeast"/>
              <w:ind w:left="180"/>
              <w:rPr>
                <w:rFonts w:ascii="Lato" w:hAnsi="Lato"/>
                <w:b/>
                <w:sz w:val="19"/>
              </w:rPr>
            </w:pPr>
            <w:r w:rsidRPr="00C34425">
              <w:rPr>
                <w:rFonts w:ascii="Lato" w:hAnsi="Lato"/>
                <w:b/>
                <w:sz w:val="19"/>
              </w:rPr>
              <w:t>Executive</w:t>
            </w:r>
          </w:p>
        </w:tc>
        <w:tc>
          <w:tcPr>
            <w:tcW w:w="1280" w:type="dxa"/>
            <w:shd w:val="clear" w:color="auto" w:fill="auto"/>
            <w:vAlign w:val="bottom"/>
          </w:tcPr>
          <w:p w14:paraId="5A32F6F5" w14:textId="77777777" w:rsidR="00000000" w:rsidRPr="00C34425" w:rsidRDefault="008C498F">
            <w:pPr>
              <w:spacing w:line="0" w:lineRule="atLeast"/>
              <w:ind w:right="65"/>
              <w:jc w:val="right"/>
              <w:rPr>
                <w:rFonts w:ascii="Lato" w:hAnsi="Lato"/>
                <w:b/>
                <w:sz w:val="19"/>
              </w:rPr>
            </w:pPr>
            <w:r w:rsidRPr="00C34425">
              <w:rPr>
                <w:rFonts w:ascii="Lato" w:hAnsi="Lato"/>
                <w:b/>
                <w:sz w:val="19"/>
              </w:rPr>
              <w:t>60,888</w:t>
            </w:r>
          </w:p>
        </w:tc>
        <w:tc>
          <w:tcPr>
            <w:tcW w:w="1200" w:type="dxa"/>
            <w:shd w:val="clear" w:color="auto" w:fill="auto"/>
            <w:vAlign w:val="bottom"/>
          </w:tcPr>
          <w:p w14:paraId="7038F5BC" w14:textId="77777777" w:rsidR="00000000" w:rsidRPr="00C34425" w:rsidRDefault="008C498F">
            <w:pPr>
              <w:spacing w:line="0" w:lineRule="atLeast"/>
              <w:ind w:right="165"/>
              <w:jc w:val="right"/>
              <w:rPr>
                <w:rFonts w:ascii="Lato" w:hAnsi="Lato"/>
                <w:b/>
                <w:sz w:val="19"/>
              </w:rPr>
            </w:pPr>
            <w:r w:rsidRPr="00C34425">
              <w:rPr>
                <w:rFonts w:ascii="Lato" w:hAnsi="Lato"/>
                <w:b/>
                <w:sz w:val="19"/>
              </w:rPr>
              <w:t>89,823</w:t>
            </w:r>
          </w:p>
        </w:tc>
        <w:tc>
          <w:tcPr>
            <w:tcW w:w="1120" w:type="dxa"/>
            <w:shd w:val="clear" w:color="auto" w:fill="auto"/>
            <w:vAlign w:val="bottom"/>
          </w:tcPr>
          <w:p w14:paraId="54381A3E" w14:textId="77777777" w:rsidR="00000000" w:rsidRPr="00C34425" w:rsidRDefault="008C498F">
            <w:pPr>
              <w:spacing w:line="0" w:lineRule="atLeast"/>
              <w:ind w:right="105"/>
              <w:jc w:val="right"/>
              <w:rPr>
                <w:rFonts w:ascii="Lato" w:hAnsi="Lato"/>
                <w:b/>
                <w:sz w:val="19"/>
              </w:rPr>
            </w:pPr>
            <w:r w:rsidRPr="00C34425">
              <w:rPr>
                <w:rFonts w:ascii="Lato" w:hAnsi="Lato"/>
                <w:b/>
                <w:sz w:val="19"/>
              </w:rPr>
              <w:t>96,225</w:t>
            </w:r>
          </w:p>
        </w:tc>
        <w:tc>
          <w:tcPr>
            <w:tcW w:w="900" w:type="dxa"/>
            <w:shd w:val="clear" w:color="auto" w:fill="auto"/>
            <w:vAlign w:val="bottom"/>
          </w:tcPr>
          <w:p w14:paraId="07539A90" w14:textId="77777777" w:rsidR="00000000" w:rsidRPr="00C34425" w:rsidRDefault="008C498F">
            <w:pPr>
              <w:spacing w:line="0" w:lineRule="atLeast"/>
              <w:ind w:right="5"/>
              <w:jc w:val="right"/>
              <w:rPr>
                <w:rFonts w:ascii="Lato" w:hAnsi="Lato"/>
                <w:b/>
                <w:sz w:val="19"/>
              </w:rPr>
            </w:pPr>
            <w:r w:rsidRPr="00C34425">
              <w:rPr>
                <w:rFonts w:ascii="Lato" w:hAnsi="Lato"/>
                <w:b/>
                <w:sz w:val="19"/>
              </w:rPr>
              <w:t>141,061</w:t>
            </w:r>
          </w:p>
        </w:tc>
      </w:tr>
      <w:tr w:rsidR="00000000" w:rsidRPr="00C34425" w14:paraId="3E2009BB" w14:textId="77777777">
        <w:trPr>
          <w:trHeight w:val="510"/>
        </w:trPr>
        <w:tc>
          <w:tcPr>
            <w:tcW w:w="4960" w:type="dxa"/>
            <w:shd w:val="clear" w:color="auto" w:fill="auto"/>
            <w:vAlign w:val="bottom"/>
          </w:tcPr>
          <w:p w14:paraId="6C426EC5" w14:textId="77777777" w:rsidR="00000000" w:rsidRPr="00C34425" w:rsidRDefault="008C498F">
            <w:pPr>
              <w:spacing w:line="0" w:lineRule="atLeast"/>
              <w:ind w:left="2140"/>
              <w:rPr>
                <w:rFonts w:ascii="Lato" w:hAnsi="Lato"/>
                <w:i/>
                <w:sz w:val="19"/>
              </w:rPr>
            </w:pPr>
            <w:r w:rsidRPr="00C34425">
              <w:rPr>
                <w:rFonts w:ascii="Lato" w:hAnsi="Lato"/>
                <w:i/>
                <w:sz w:val="19"/>
              </w:rPr>
              <w:t>Spending Addition</w:t>
            </w:r>
          </w:p>
        </w:tc>
        <w:tc>
          <w:tcPr>
            <w:tcW w:w="1280" w:type="dxa"/>
            <w:shd w:val="clear" w:color="auto" w:fill="auto"/>
            <w:vAlign w:val="bottom"/>
          </w:tcPr>
          <w:p w14:paraId="4BA05EC5" w14:textId="77777777" w:rsidR="00000000" w:rsidRPr="00C34425" w:rsidRDefault="008C498F">
            <w:pPr>
              <w:spacing w:line="0" w:lineRule="atLeast"/>
              <w:ind w:right="65"/>
              <w:jc w:val="right"/>
              <w:rPr>
                <w:rFonts w:ascii="Lato" w:hAnsi="Lato"/>
                <w:sz w:val="19"/>
              </w:rPr>
            </w:pPr>
            <w:r w:rsidRPr="00C34425">
              <w:rPr>
                <w:rFonts w:ascii="Lato" w:hAnsi="Lato"/>
                <w:sz w:val="19"/>
              </w:rPr>
              <w:t>861</w:t>
            </w:r>
          </w:p>
        </w:tc>
        <w:tc>
          <w:tcPr>
            <w:tcW w:w="1200" w:type="dxa"/>
            <w:shd w:val="clear" w:color="auto" w:fill="auto"/>
            <w:vAlign w:val="bottom"/>
          </w:tcPr>
          <w:p w14:paraId="62609849" w14:textId="77777777" w:rsidR="00000000" w:rsidRPr="00C34425" w:rsidRDefault="008C498F">
            <w:pPr>
              <w:spacing w:line="0" w:lineRule="atLeast"/>
              <w:ind w:right="165"/>
              <w:jc w:val="right"/>
              <w:rPr>
                <w:rFonts w:ascii="Lato" w:hAnsi="Lato"/>
                <w:sz w:val="19"/>
              </w:rPr>
            </w:pPr>
            <w:r w:rsidRPr="00C34425">
              <w:rPr>
                <w:rFonts w:ascii="Lato" w:hAnsi="Lato"/>
                <w:sz w:val="19"/>
              </w:rPr>
              <w:t>961</w:t>
            </w:r>
          </w:p>
        </w:tc>
        <w:tc>
          <w:tcPr>
            <w:tcW w:w="1120" w:type="dxa"/>
            <w:shd w:val="clear" w:color="auto" w:fill="auto"/>
            <w:vAlign w:val="bottom"/>
          </w:tcPr>
          <w:p w14:paraId="2EBF17DD" w14:textId="77777777" w:rsidR="00000000" w:rsidRPr="00C34425" w:rsidRDefault="008C498F">
            <w:pPr>
              <w:spacing w:line="0" w:lineRule="atLeast"/>
              <w:ind w:right="105"/>
              <w:jc w:val="right"/>
              <w:rPr>
                <w:rFonts w:ascii="Lato" w:hAnsi="Lato"/>
                <w:sz w:val="19"/>
              </w:rPr>
            </w:pPr>
            <w:r w:rsidRPr="00C34425">
              <w:rPr>
                <w:rFonts w:ascii="Lato" w:hAnsi="Lato"/>
                <w:sz w:val="19"/>
              </w:rPr>
              <w:t>1,214</w:t>
            </w:r>
          </w:p>
        </w:tc>
        <w:tc>
          <w:tcPr>
            <w:tcW w:w="900" w:type="dxa"/>
            <w:shd w:val="clear" w:color="auto" w:fill="auto"/>
            <w:vAlign w:val="bottom"/>
          </w:tcPr>
          <w:p w14:paraId="74034FF9" w14:textId="77777777" w:rsidR="00000000" w:rsidRPr="00C34425" w:rsidRDefault="008C498F">
            <w:pPr>
              <w:spacing w:line="0" w:lineRule="atLeast"/>
              <w:ind w:right="5"/>
              <w:jc w:val="right"/>
              <w:rPr>
                <w:rFonts w:ascii="Lato" w:hAnsi="Lato"/>
                <w:sz w:val="19"/>
              </w:rPr>
            </w:pPr>
            <w:r w:rsidRPr="00C34425">
              <w:rPr>
                <w:rFonts w:ascii="Lato" w:hAnsi="Lato"/>
                <w:sz w:val="19"/>
              </w:rPr>
              <w:t>1,381</w:t>
            </w:r>
          </w:p>
        </w:tc>
      </w:tr>
      <w:tr w:rsidR="00000000" w:rsidRPr="00C34425" w14:paraId="4AE320BE" w14:textId="77777777">
        <w:trPr>
          <w:trHeight w:val="337"/>
        </w:trPr>
        <w:tc>
          <w:tcPr>
            <w:tcW w:w="4960" w:type="dxa"/>
            <w:shd w:val="clear" w:color="auto" w:fill="auto"/>
            <w:vAlign w:val="bottom"/>
          </w:tcPr>
          <w:p w14:paraId="6E221197" w14:textId="77777777" w:rsidR="00000000" w:rsidRPr="00C34425" w:rsidRDefault="008C498F">
            <w:pPr>
              <w:spacing w:line="0" w:lineRule="atLeast"/>
              <w:ind w:left="2140"/>
              <w:rPr>
                <w:rFonts w:ascii="Lato" w:hAnsi="Lato"/>
                <w:i/>
                <w:sz w:val="19"/>
              </w:rPr>
            </w:pPr>
            <w:r w:rsidRPr="00C34425">
              <w:rPr>
                <w:rFonts w:ascii="Lato" w:hAnsi="Lato"/>
                <w:i/>
                <w:sz w:val="19"/>
              </w:rPr>
              <w:t>Spending Reduction</w:t>
            </w:r>
          </w:p>
        </w:tc>
        <w:tc>
          <w:tcPr>
            <w:tcW w:w="1280" w:type="dxa"/>
            <w:shd w:val="clear" w:color="auto" w:fill="auto"/>
            <w:vAlign w:val="bottom"/>
          </w:tcPr>
          <w:p w14:paraId="2C09B2B6" w14:textId="77777777" w:rsidR="00000000" w:rsidRPr="00C34425" w:rsidRDefault="008C498F">
            <w:pPr>
              <w:spacing w:line="0" w:lineRule="atLeast"/>
              <w:ind w:right="5"/>
              <w:jc w:val="right"/>
              <w:rPr>
                <w:rFonts w:ascii="Lato" w:hAnsi="Lato"/>
                <w:color w:val="FF0000"/>
                <w:sz w:val="19"/>
              </w:rPr>
            </w:pPr>
            <w:r w:rsidRPr="00C34425">
              <w:rPr>
                <w:rFonts w:ascii="Lato" w:hAnsi="Lato"/>
                <w:color w:val="FF0000"/>
                <w:sz w:val="19"/>
              </w:rPr>
              <w:t>(200)</w:t>
            </w:r>
          </w:p>
        </w:tc>
        <w:tc>
          <w:tcPr>
            <w:tcW w:w="1200" w:type="dxa"/>
            <w:shd w:val="clear" w:color="auto" w:fill="auto"/>
            <w:vAlign w:val="bottom"/>
          </w:tcPr>
          <w:p w14:paraId="0B19B67A" w14:textId="77777777" w:rsidR="00000000" w:rsidRPr="00C34425" w:rsidRDefault="008C498F">
            <w:pPr>
              <w:spacing w:line="0" w:lineRule="atLeast"/>
              <w:ind w:right="105"/>
              <w:jc w:val="right"/>
              <w:rPr>
                <w:rFonts w:ascii="Lato" w:hAnsi="Lato"/>
                <w:color w:val="FF0000"/>
                <w:sz w:val="19"/>
              </w:rPr>
            </w:pPr>
            <w:r w:rsidRPr="00C34425">
              <w:rPr>
                <w:rFonts w:ascii="Lato" w:hAnsi="Lato"/>
                <w:color w:val="FF0000"/>
                <w:sz w:val="19"/>
              </w:rPr>
              <w:t>(261)</w:t>
            </w:r>
          </w:p>
        </w:tc>
        <w:tc>
          <w:tcPr>
            <w:tcW w:w="1120" w:type="dxa"/>
            <w:shd w:val="clear" w:color="auto" w:fill="auto"/>
            <w:vAlign w:val="bottom"/>
          </w:tcPr>
          <w:p w14:paraId="747A2F4C" w14:textId="77777777" w:rsidR="00000000" w:rsidRPr="00C34425" w:rsidRDefault="008C498F">
            <w:pPr>
              <w:spacing w:line="0" w:lineRule="atLeast"/>
              <w:ind w:right="45"/>
              <w:jc w:val="right"/>
              <w:rPr>
                <w:rFonts w:ascii="Lato" w:hAnsi="Lato"/>
                <w:color w:val="FF0000"/>
                <w:sz w:val="19"/>
              </w:rPr>
            </w:pPr>
            <w:r w:rsidRPr="00C34425">
              <w:rPr>
                <w:rFonts w:ascii="Lato" w:hAnsi="Lato"/>
                <w:color w:val="FF0000"/>
                <w:sz w:val="19"/>
              </w:rPr>
              <w:t>(480)</w:t>
            </w:r>
          </w:p>
        </w:tc>
        <w:tc>
          <w:tcPr>
            <w:tcW w:w="900" w:type="dxa"/>
            <w:shd w:val="clear" w:color="auto" w:fill="auto"/>
            <w:vAlign w:val="bottom"/>
          </w:tcPr>
          <w:p w14:paraId="0E7573AB" w14:textId="77777777" w:rsidR="00000000" w:rsidRPr="00C34425" w:rsidRDefault="008C498F">
            <w:pPr>
              <w:spacing w:line="0" w:lineRule="atLeast"/>
              <w:jc w:val="right"/>
              <w:rPr>
                <w:rFonts w:ascii="Lato" w:hAnsi="Lato"/>
                <w:color w:val="FF0000"/>
                <w:sz w:val="19"/>
              </w:rPr>
            </w:pPr>
            <w:r w:rsidRPr="00C34425">
              <w:rPr>
                <w:rFonts w:ascii="Lato" w:hAnsi="Lato"/>
                <w:color w:val="FF0000"/>
                <w:sz w:val="19"/>
              </w:rPr>
              <w:t>(480)</w:t>
            </w:r>
          </w:p>
        </w:tc>
      </w:tr>
      <w:tr w:rsidR="00000000" w:rsidRPr="00C34425" w14:paraId="084C51A3" w14:textId="77777777">
        <w:trPr>
          <w:trHeight w:val="676"/>
        </w:trPr>
        <w:tc>
          <w:tcPr>
            <w:tcW w:w="4960" w:type="dxa"/>
            <w:shd w:val="clear" w:color="auto" w:fill="auto"/>
            <w:vAlign w:val="bottom"/>
          </w:tcPr>
          <w:p w14:paraId="066BE6A7" w14:textId="77777777" w:rsidR="00000000" w:rsidRPr="00C34425" w:rsidRDefault="008C498F">
            <w:pPr>
              <w:spacing w:line="0" w:lineRule="atLeast"/>
              <w:ind w:left="140"/>
              <w:rPr>
                <w:rFonts w:ascii="Lato" w:hAnsi="Lato"/>
                <w:b/>
                <w:sz w:val="19"/>
              </w:rPr>
            </w:pPr>
            <w:r w:rsidRPr="00C34425">
              <w:rPr>
                <w:rFonts w:ascii="Lato" w:hAnsi="Lato"/>
                <w:b/>
                <w:sz w:val="19"/>
              </w:rPr>
              <w:t>Assembly</w:t>
            </w:r>
          </w:p>
        </w:tc>
        <w:tc>
          <w:tcPr>
            <w:tcW w:w="1280" w:type="dxa"/>
            <w:tcBorders>
              <w:bottom w:val="single" w:sz="8" w:space="0" w:color="auto"/>
            </w:tcBorders>
            <w:shd w:val="clear" w:color="auto" w:fill="auto"/>
            <w:vAlign w:val="bottom"/>
          </w:tcPr>
          <w:p w14:paraId="747C4F09" w14:textId="77777777" w:rsidR="00000000" w:rsidRPr="00C34425" w:rsidRDefault="008C498F">
            <w:pPr>
              <w:spacing w:line="0" w:lineRule="atLeast"/>
              <w:ind w:right="65"/>
              <w:jc w:val="right"/>
              <w:rPr>
                <w:rFonts w:ascii="Lato" w:hAnsi="Lato"/>
                <w:b/>
                <w:sz w:val="19"/>
              </w:rPr>
            </w:pPr>
            <w:r w:rsidRPr="00C34425">
              <w:rPr>
                <w:rFonts w:ascii="Lato" w:hAnsi="Lato"/>
                <w:b/>
                <w:sz w:val="19"/>
              </w:rPr>
              <w:t>61,549</w:t>
            </w:r>
          </w:p>
        </w:tc>
        <w:tc>
          <w:tcPr>
            <w:tcW w:w="1200" w:type="dxa"/>
            <w:tcBorders>
              <w:bottom w:val="single" w:sz="8" w:space="0" w:color="auto"/>
            </w:tcBorders>
            <w:shd w:val="clear" w:color="auto" w:fill="auto"/>
            <w:vAlign w:val="bottom"/>
          </w:tcPr>
          <w:p w14:paraId="5FF0F937" w14:textId="77777777" w:rsidR="00000000" w:rsidRPr="00C34425" w:rsidRDefault="008C498F">
            <w:pPr>
              <w:spacing w:line="0" w:lineRule="atLeast"/>
              <w:ind w:right="165"/>
              <w:jc w:val="right"/>
              <w:rPr>
                <w:rFonts w:ascii="Lato" w:hAnsi="Lato"/>
                <w:b/>
                <w:sz w:val="19"/>
              </w:rPr>
            </w:pPr>
            <w:r w:rsidRPr="00C34425">
              <w:rPr>
                <w:rFonts w:ascii="Lato" w:hAnsi="Lato"/>
                <w:b/>
                <w:sz w:val="19"/>
              </w:rPr>
              <w:t>90,523</w:t>
            </w:r>
          </w:p>
        </w:tc>
        <w:tc>
          <w:tcPr>
            <w:tcW w:w="1120" w:type="dxa"/>
            <w:tcBorders>
              <w:bottom w:val="single" w:sz="8" w:space="0" w:color="auto"/>
            </w:tcBorders>
            <w:shd w:val="clear" w:color="auto" w:fill="auto"/>
            <w:vAlign w:val="bottom"/>
          </w:tcPr>
          <w:p w14:paraId="3A959104" w14:textId="77777777" w:rsidR="00000000" w:rsidRPr="00C34425" w:rsidRDefault="008C498F">
            <w:pPr>
              <w:spacing w:line="0" w:lineRule="atLeast"/>
              <w:ind w:right="105"/>
              <w:jc w:val="right"/>
              <w:rPr>
                <w:rFonts w:ascii="Lato" w:hAnsi="Lato"/>
                <w:b/>
                <w:sz w:val="19"/>
              </w:rPr>
            </w:pPr>
            <w:r w:rsidRPr="00C34425">
              <w:rPr>
                <w:rFonts w:ascii="Lato" w:hAnsi="Lato"/>
                <w:b/>
                <w:sz w:val="19"/>
              </w:rPr>
              <w:t>96,959</w:t>
            </w:r>
          </w:p>
        </w:tc>
        <w:tc>
          <w:tcPr>
            <w:tcW w:w="900" w:type="dxa"/>
            <w:tcBorders>
              <w:bottom w:val="single" w:sz="8" w:space="0" w:color="auto"/>
            </w:tcBorders>
            <w:shd w:val="clear" w:color="auto" w:fill="auto"/>
            <w:vAlign w:val="bottom"/>
          </w:tcPr>
          <w:p w14:paraId="16E91EB9" w14:textId="77777777" w:rsidR="00000000" w:rsidRPr="00C34425" w:rsidRDefault="008C498F">
            <w:pPr>
              <w:spacing w:line="0" w:lineRule="atLeast"/>
              <w:ind w:right="5"/>
              <w:jc w:val="right"/>
              <w:rPr>
                <w:rFonts w:ascii="Lato" w:hAnsi="Lato"/>
                <w:b/>
                <w:sz w:val="19"/>
              </w:rPr>
            </w:pPr>
            <w:r w:rsidRPr="00C34425">
              <w:rPr>
                <w:rFonts w:ascii="Lato" w:hAnsi="Lato"/>
                <w:b/>
                <w:sz w:val="19"/>
              </w:rPr>
              <w:t>141,962</w:t>
            </w:r>
          </w:p>
        </w:tc>
      </w:tr>
      <w:tr w:rsidR="00000000" w:rsidRPr="00C34425" w14:paraId="2F8A1961" w14:textId="77777777">
        <w:trPr>
          <w:trHeight w:val="20"/>
        </w:trPr>
        <w:tc>
          <w:tcPr>
            <w:tcW w:w="4960" w:type="dxa"/>
            <w:vMerge w:val="restart"/>
            <w:shd w:val="clear" w:color="auto" w:fill="auto"/>
            <w:vAlign w:val="bottom"/>
          </w:tcPr>
          <w:p w14:paraId="72E4970E" w14:textId="77777777" w:rsidR="00000000" w:rsidRPr="00C34425" w:rsidRDefault="008C498F">
            <w:pPr>
              <w:spacing w:line="0" w:lineRule="atLeast"/>
              <w:rPr>
                <w:rFonts w:ascii="Lato" w:hAnsi="Lato"/>
                <w:i/>
                <w:sz w:val="19"/>
              </w:rPr>
            </w:pPr>
            <w:r w:rsidRPr="00C34425">
              <w:rPr>
                <w:rFonts w:ascii="Lato" w:hAnsi="Lato"/>
                <w:i/>
                <w:sz w:val="19"/>
              </w:rPr>
              <w:t>Assembly Differences from Executive</w:t>
            </w:r>
          </w:p>
        </w:tc>
        <w:tc>
          <w:tcPr>
            <w:tcW w:w="1280" w:type="dxa"/>
            <w:tcBorders>
              <w:bottom w:val="single" w:sz="8" w:space="0" w:color="auto"/>
            </w:tcBorders>
            <w:shd w:val="clear" w:color="auto" w:fill="auto"/>
            <w:vAlign w:val="bottom"/>
          </w:tcPr>
          <w:p w14:paraId="4683E0CF" w14:textId="77777777" w:rsidR="00000000" w:rsidRPr="00C34425" w:rsidRDefault="008C498F">
            <w:pPr>
              <w:spacing w:line="20" w:lineRule="exact"/>
              <w:rPr>
                <w:rFonts w:ascii="Lato" w:eastAsia="Times New Roman" w:hAnsi="Lato"/>
                <w:sz w:val="1"/>
              </w:rPr>
            </w:pPr>
          </w:p>
        </w:tc>
        <w:tc>
          <w:tcPr>
            <w:tcW w:w="1200" w:type="dxa"/>
            <w:tcBorders>
              <w:bottom w:val="single" w:sz="8" w:space="0" w:color="auto"/>
            </w:tcBorders>
            <w:shd w:val="clear" w:color="auto" w:fill="auto"/>
            <w:vAlign w:val="bottom"/>
          </w:tcPr>
          <w:p w14:paraId="4C542E41" w14:textId="77777777" w:rsidR="00000000" w:rsidRPr="00C34425" w:rsidRDefault="008C498F">
            <w:pPr>
              <w:spacing w:line="20" w:lineRule="exact"/>
              <w:rPr>
                <w:rFonts w:ascii="Lato" w:eastAsia="Times New Roman" w:hAnsi="Lato"/>
                <w:sz w:val="1"/>
              </w:rPr>
            </w:pPr>
          </w:p>
        </w:tc>
        <w:tc>
          <w:tcPr>
            <w:tcW w:w="1120" w:type="dxa"/>
            <w:tcBorders>
              <w:bottom w:val="single" w:sz="8" w:space="0" w:color="auto"/>
            </w:tcBorders>
            <w:shd w:val="clear" w:color="auto" w:fill="auto"/>
            <w:vAlign w:val="bottom"/>
          </w:tcPr>
          <w:p w14:paraId="547F5146" w14:textId="77777777" w:rsidR="00000000" w:rsidRPr="00C34425" w:rsidRDefault="008C498F">
            <w:pPr>
              <w:spacing w:line="20" w:lineRule="exact"/>
              <w:rPr>
                <w:rFonts w:ascii="Lato" w:eastAsia="Times New Roman" w:hAnsi="Lato"/>
                <w:sz w:val="1"/>
              </w:rPr>
            </w:pPr>
          </w:p>
        </w:tc>
        <w:tc>
          <w:tcPr>
            <w:tcW w:w="900" w:type="dxa"/>
            <w:tcBorders>
              <w:bottom w:val="single" w:sz="8" w:space="0" w:color="auto"/>
            </w:tcBorders>
            <w:shd w:val="clear" w:color="auto" w:fill="auto"/>
            <w:vAlign w:val="bottom"/>
          </w:tcPr>
          <w:p w14:paraId="335DC638" w14:textId="77777777" w:rsidR="00000000" w:rsidRPr="00C34425" w:rsidRDefault="008C498F">
            <w:pPr>
              <w:spacing w:line="20" w:lineRule="exact"/>
              <w:rPr>
                <w:rFonts w:ascii="Lato" w:eastAsia="Times New Roman" w:hAnsi="Lato"/>
                <w:sz w:val="1"/>
              </w:rPr>
            </w:pPr>
          </w:p>
        </w:tc>
      </w:tr>
      <w:tr w:rsidR="00000000" w:rsidRPr="00C34425" w14:paraId="3D908BF5" w14:textId="77777777">
        <w:trPr>
          <w:trHeight w:val="299"/>
        </w:trPr>
        <w:tc>
          <w:tcPr>
            <w:tcW w:w="4960" w:type="dxa"/>
            <w:vMerge/>
            <w:shd w:val="clear" w:color="auto" w:fill="auto"/>
            <w:vAlign w:val="bottom"/>
          </w:tcPr>
          <w:p w14:paraId="5FFC5935" w14:textId="77777777" w:rsidR="00000000" w:rsidRPr="00C34425" w:rsidRDefault="008C498F">
            <w:pPr>
              <w:spacing w:line="0" w:lineRule="atLeast"/>
              <w:rPr>
                <w:rFonts w:ascii="Lato" w:eastAsia="Times New Roman" w:hAnsi="Lato"/>
                <w:sz w:val="24"/>
              </w:rPr>
            </w:pPr>
          </w:p>
        </w:tc>
        <w:tc>
          <w:tcPr>
            <w:tcW w:w="1280" w:type="dxa"/>
            <w:shd w:val="clear" w:color="auto" w:fill="auto"/>
            <w:vAlign w:val="bottom"/>
          </w:tcPr>
          <w:p w14:paraId="6EF71E38" w14:textId="77777777" w:rsidR="00000000" w:rsidRPr="00C34425" w:rsidRDefault="008C498F">
            <w:pPr>
              <w:spacing w:line="0" w:lineRule="atLeast"/>
              <w:ind w:right="65"/>
              <w:jc w:val="right"/>
              <w:rPr>
                <w:rFonts w:ascii="Lato" w:hAnsi="Lato"/>
                <w:b/>
                <w:sz w:val="19"/>
              </w:rPr>
            </w:pPr>
            <w:r w:rsidRPr="00C34425">
              <w:rPr>
                <w:rFonts w:ascii="Lato" w:hAnsi="Lato"/>
                <w:b/>
                <w:sz w:val="19"/>
              </w:rPr>
              <w:t>$661</w:t>
            </w:r>
          </w:p>
        </w:tc>
        <w:tc>
          <w:tcPr>
            <w:tcW w:w="1200" w:type="dxa"/>
            <w:shd w:val="clear" w:color="auto" w:fill="auto"/>
            <w:vAlign w:val="bottom"/>
          </w:tcPr>
          <w:p w14:paraId="194F2DA0" w14:textId="77777777" w:rsidR="00000000" w:rsidRPr="00C34425" w:rsidRDefault="008C498F">
            <w:pPr>
              <w:spacing w:line="0" w:lineRule="atLeast"/>
              <w:ind w:right="165"/>
              <w:jc w:val="right"/>
              <w:rPr>
                <w:rFonts w:ascii="Lato" w:hAnsi="Lato"/>
                <w:b/>
                <w:sz w:val="19"/>
              </w:rPr>
            </w:pPr>
            <w:r w:rsidRPr="00C34425">
              <w:rPr>
                <w:rFonts w:ascii="Lato" w:hAnsi="Lato"/>
                <w:b/>
                <w:sz w:val="19"/>
              </w:rPr>
              <w:t>$700</w:t>
            </w:r>
          </w:p>
        </w:tc>
        <w:tc>
          <w:tcPr>
            <w:tcW w:w="1120" w:type="dxa"/>
            <w:shd w:val="clear" w:color="auto" w:fill="auto"/>
            <w:vAlign w:val="bottom"/>
          </w:tcPr>
          <w:p w14:paraId="0D962088" w14:textId="77777777" w:rsidR="00000000" w:rsidRPr="00C34425" w:rsidRDefault="008C498F">
            <w:pPr>
              <w:spacing w:line="0" w:lineRule="atLeast"/>
              <w:ind w:right="105"/>
              <w:jc w:val="right"/>
              <w:rPr>
                <w:rFonts w:ascii="Lato" w:hAnsi="Lato"/>
                <w:b/>
                <w:sz w:val="19"/>
              </w:rPr>
            </w:pPr>
            <w:r w:rsidRPr="00C34425">
              <w:rPr>
                <w:rFonts w:ascii="Lato" w:hAnsi="Lato"/>
                <w:b/>
                <w:sz w:val="19"/>
              </w:rPr>
              <w:t>$734</w:t>
            </w:r>
          </w:p>
        </w:tc>
        <w:tc>
          <w:tcPr>
            <w:tcW w:w="900" w:type="dxa"/>
            <w:shd w:val="clear" w:color="auto" w:fill="auto"/>
            <w:vAlign w:val="bottom"/>
          </w:tcPr>
          <w:p w14:paraId="536AA6DF" w14:textId="77777777" w:rsidR="00000000" w:rsidRPr="00C34425" w:rsidRDefault="008C498F">
            <w:pPr>
              <w:spacing w:line="0" w:lineRule="atLeast"/>
              <w:ind w:right="5"/>
              <w:jc w:val="right"/>
              <w:rPr>
                <w:rFonts w:ascii="Lato" w:hAnsi="Lato"/>
                <w:b/>
                <w:sz w:val="19"/>
              </w:rPr>
            </w:pPr>
            <w:r w:rsidRPr="00C34425">
              <w:rPr>
                <w:rFonts w:ascii="Lato" w:hAnsi="Lato"/>
                <w:b/>
                <w:sz w:val="19"/>
              </w:rPr>
              <w:t>$901</w:t>
            </w:r>
          </w:p>
        </w:tc>
      </w:tr>
    </w:tbl>
    <w:p w14:paraId="6D5612C3" w14:textId="396E87DC" w:rsidR="00000000" w:rsidRPr="00C34425" w:rsidRDefault="00C34425">
      <w:pPr>
        <w:spacing w:line="20" w:lineRule="exact"/>
        <w:rPr>
          <w:rFonts w:ascii="Lato" w:eastAsia="Times New Roman" w:hAnsi="Lato"/>
        </w:rPr>
      </w:pPr>
      <w:r w:rsidRPr="00C34425">
        <w:rPr>
          <w:rFonts w:ascii="Lato" w:hAnsi="Lato"/>
          <w:b/>
          <w:noProof/>
          <w:sz w:val="19"/>
        </w:rPr>
        <mc:AlternateContent>
          <mc:Choice Requires="wps">
            <w:drawing>
              <wp:anchor distT="0" distB="0" distL="114300" distR="114300" simplePos="0" relativeHeight="251631616" behindDoc="1" locked="0" layoutInCell="1" allowOverlap="1" wp14:anchorId="7AD101C8" wp14:editId="603DAEFA">
                <wp:simplePos x="0" y="0"/>
                <wp:positionH relativeFrom="column">
                  <wp:posOffset>6017260</wp:posOffset>
                </wp:positionH>
                <wp:positionV relativeFrom="paragraph">
                  <wp:posOffset>16510</wp:posOffset>
                </wp:positionV>
                <wp:extent cx="16510" cy="0"/>
                <wp:effectExtent l="6985" t="5080" r="5080" b="13970"/>
                <wp:wrapNone/>
                <wp:docPr id="7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47D2"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pt,1.3pt" to="47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7IxAEAAH8DAAAOAAAAZHJzL2Uyb0RvYy54bWysU02P0zAQvSPxHyzfaZoKCoqa7qFluRSo&#10;tMsPmNpOYmF7LNtt0n/P2P1YWG6IHCyPZ+bNmzeT1cNkDTupEDW6ltezOWfKCZTa9S3/8fz47hNn&#10;MYGTYNCplp9V5A/rt29Wo2/UAgc0UgVGIC42o2/5kJJvqiqKQVmIM/TKkbPDYCGRGfpKBhgJ3Zpq&#10;MZ8vqxGD9AGFipFetxcnXxf8rlMife+6qBIzLSduqZyhnId8VusVNH0AP2hxpQH/wMKCdlT0DrWF&#10;BOwY9F9QVouAEbs0E2gr7DotVOmBuqnnr7p5GsCr0guJE/1dpvj/YMW30z4wLVv+8T1nDizNaKed&#10;Yotl1mb0saGQjduH3J2Y3JPfofgZmcPNAK5XhePz2VNenTOqP1KyET1VOIxfUVIMHBMWoaYu2AxJ&#10;ErCpzON8n4eaEhP0WC8/1DQ0cfNU0NzSfIjpi0LL8qXlhigXWDjtYso0oLmF5CoOH7UxZdjGsTFX&#10;ys8RjZbZU4zQHzYmsBPkXSlfaehVWIbdQhwucQXhskUBj06WEoMC+fl6T6DN5U6UjLsKlDW5qHtA&#10;ed6Hm3A05cL9upF5jX63S/bLf7P+BQAA//8DAFBLAwQUAAYACAAAACEAqPy7uNwAAAAHAQAADwAA&#10;AGRycy9kb3ducmV2LnhtbEyOwU7DMBBE70j8g7VI3KjdAIGGOBUq4gJIqAEJjtt4SVLsdRS7bfh7&#10;DBc4jUYzmnnlcnJW7GkMvWcN85kCQdx403Or4fXl/uwaRIjIBq1n0vBFAZbV8VGJhfEHXtO+jq1I&#10;IxwK1NDFOBRShqYjh2HmB+KUffjRYUx2bKUZ8ZDGnZWZUrl02HN66HCgVUfNZ71zGtTzY/4un1bb&#10;7dvD3VrheW3VvNb69GS6vQERaYp/ZfjBT+hQJaaN37EJwmpYXFzlqaohS5LyxaXKQGx+vaxK+Z+/&#10;+gYAAP//AwBQSwECLQAUAAYACAAAACEAtoM4kv4AAADhAQAAEwAAAAAAAAAAAAAAAAAAAAAAW0Nv&#10;bnRlbnRfVHlwZXNdLnhtbFBLAQItABQABgAIAAAAIQA4/SH/1gAAAJQBAAALAAAAAAAAAAAAAAAA&#10;AC8BAABfcmVscy8ucmVsc1BLAQItABQABgAIAAAAIQAxwz7IxAEAAH8DAAAOAAAAAAAAAAAAAAAA&#10;AC4CAABkcnMvZTJvRG9jLnhtbFBLAQItABQABgAIAAAAIQCo/Lu43AAAAAcBAAAPAAAAAAAAAAAA&#10;AAAAAB4EAABkcnMvZG93bnJldi54bWxQSwUGAAAAAAQABADzAAAAJwUAAAAA&#10;" strokeweight="0"/>
            </w:pict>
          </mc:Fallback>
        </mc:AlternateContent>
      </w:r>
      <w:r w:rsidRPr="00C34425">
        <w:rPr>
          <w:rFonts w:ascii="Lato" w:hAnsi="Lato"/>
          <w:b/>
          <w:noProof/>
          <w:sz w:val="19"/>
        </w:rPr>
        <mc:AlternateContent>
          <mc:Choice Requires="wps">
            <w:drawing>
              <wp:anchor distT="0" distB="0" distL="114300" distR="114300" simplePos="0" relativeHeight="251632640" behindDoc="1" locked="0" layoutInCell="1" allowOverlap="1" wp14:anchorId="3F3E6239" wp14:editId="794122A9">
                <wp:simplePos x="0" y="0"/>
                <wp:positionH relativeFrom="column">
                  <wp:posOffset>6033770</wp:posOffset>
                </wp:positionH>
                <wp:positionV relativeFrom="paragraph">
                  <wp:posOffset>0</wp:posOffset>
                </wp:positionV>
                <wp:extent cx="0" cy="16510"/>
                <wp:effectExtent l="13970" t="7620" r="5080" b="13970"/>
                <wp:wrapNone/>
                <wp:docPr id="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B755"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0" to="47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OxQEAAH8DAAAOAAAAZHJzL2Uyb0RvYy54bWysU8Fu2zAMvQ/YPwi6L44zrB2MOD0k7S7Z&#10;FqDdBzCSHAuVREFSYufvR8lJtnW3YT4IIkU+Pj7Sy4fRGnZSIWp0La9nc86UEyi1O7T8x8vTh8+c&#10;xQROgkGnWn5WkT+s3r9bDr5RC+zRSBUYgbjYDL7lfUq+qaooemUhztArR48dBguJzHCoZICB0K2p&#10;FvP5XTVgkD6gUDGSdzM98lXB7zol0veuiyox03LilsoZyrnPZ7VaQnMI4HstLjTgH1hY0I6K3qA2&#10;kIAdg/4LymoRMGKXZgJthV2nhSo9UDf1/E03zz14VXohcaK/yRT/H6z4dtoFpmXL7z9y5sDSjLba&#10;Kba4z9oMPjYUsna7kLsTo3v2WxSvkTlc9+AOqnB8OXvKq3NG9UdKNqKnCvvhK0qKgWPCItTYBZsh&#10;SQI2lnmcb/NQY2Jicgry1nef6jKpCpprmg8xfVFoWb603BDlAgunbUyZBjTXkFzF4ZM2pgzbODbk&#10;Stkd0WiZX4oRDvu1CewEeVfKVxp6E5ZhNxD7Ka4gTFsU8OhkKdErkI+XewJtpjtRMu4iUNZkUneP&#10;8rwLV+FoyoX7ZSPzGv1ul+xf/83qJwAAAP//AwBQSwMEFAAGAAgAAAAhAIVJWEfaAAAABgEAAA8A&#10;AABkcnMvZG93bnJldi54bWxMjlFLwzAUhd8F/0O4gm8uWcXiatMhE19UkFVhPt4117YzuSlNttV/&#10;b2QP+ng4h+985XJyVhxoDL1nDfOZAkHceNNzq+H97fHqFkSIyAatZ9LwTQGW1flZiYXxR17ToY6t&#10;SBAOBWroYhwKKUPTkcMw8wNx6j796DCmOLbSjHhMcGdlplQuHfacHjocaNVR81XvnQb1+px/yJfV&#10;brd5elgrvK6tmtdaX15M93cgIk3xbwy/+kkdquS09Xs2QVgNixuVpWmCgUj1KW41ZDnIqpT/9asf&#10;AAAA//8DAFBLAQItABQABgAIAAAAIQC2gziS/gAAAOEBAAATAAAAAAAAAAAAAAAAAAAAAABbQ29u&#10;dGVudF9UeXBlc10ueG1sUEsBAi0AFAAGAAgAAAAhADj9If/WAAAAlAEAAAsAAAAAAAAAAAAAAAAA&#10;LwEAAF9yZWxzLy5yZWxzUEsBAi0AFAAGAAgAAAAhAP46uU7FAQAAfwMAAA4AAAAAAAAAAAAAAAAA&#10;LgIAAGRycy9lMm9Eb2MueG1sUEsBAi0AFAAGAAgAAAAhAIVJWEfaAAAABgEAAA8AAAAAAAAAAAAA&#10;AAAAHwQAAGRycy9kb3ducmV2LnhtbFBLBQYAAAAABAAEAPMAAAAmBQAAAAA=&#10;" strokeweight="0"/>
            </w:pict>
          </mc:Fallback>
        </mc:AlternateContent>
      </w:r>
      <w:r w:rsidRPr="00C34425">
        <w:rPr>
          <w:rFonts w:ascii="Lato" w:hAnsi="Lato"/>
          <w:b/>
          <w:noProof/>
          <w:sz w:val="19"/>
        </w:rPr>
        <mc:AlternateContent>
          <mc:Choice Requires="wps">
            <w:drawing>
              <wp:anchor distT="0" distB="0" distL="114300" distR="114300" simplePos="0" relativeHeight="251633664" behindDoc="1" locked="0" layoutInCell="1" allowOverlap="1" wp14:anchorId="574AF541" wp14:editId="7DBCF2F0">
                <wp:simplePos x="0" y="0"/>
                <wp:positionH relativeFrom="column">
                  <wp:posOffset>-5080</wp:posOffset>
                </wp:positionH>
                <wp:positionV relativeFrom="paragraph">
                  <wp:posOffset>11430</wp:posOffset>
                </wp:positionV>
                <wp:extent cx="6038850" cy="0"/>
                <wp:effectExtent l="13970" t="9525" r="14605" b="9525"/>
                <wp:wrapNone/>
                <wp:docPr id="7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104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4B58"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pt" to="47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WFzQEAAIUDAAAOAAAAZHJzL2Uyb0RvYy54bWysU02T0zAMvTPDf/D4TpMWWLKZpntoWS4F&#10;OrPLD1BtJ/HgWB7bbdJ/j+x+sMBthxw8liU9PT0py4dpMOyofNBoGz6flZwpK1Bq2zX8x/Pju4qz&#10;EMFKMGhVw08q8IfV2zfL0dVqgT0aqTwjEBvq0TW8j9HVRRFErwYIM3TKkrNFP0Ak03eF9DAS+mCK&#10;RVneFSN66TwKFQK9bs5Ovsr4batE/N62QUVmGk7cYj59PvfpLFZLqDsPrtfiQgNewWIAbanoDWoD&#10;EdjB63+gBi08BmzjTOBQYNtqoXIP1M28/Kubpx6cyr2QOMHdZAr/D1Z8O+4807LhnxacWRhoRltt&#10;FVtUSZvRhZpC1nbnU3disk9ui+JnYBbXPdhOZY7PJ0d585RR/JGSjOCown78ipJi4BAxCzW1fkiQ&#10;JAGb8jxOt3moKTJBj3fl+6r6SGMTV18B9TXR+RC/KBxYujTcEOkMDMdtiIkI1NeQVMfiozYmj9tY&#10;NhLb8sN9lTMCGi2TN8UF3+3XxrMjpI3JX26LPC/DEvQGQn+Oy67zLnk8WJnL9Ark58s9gjbnO9Ey&#10;9iJTUuas8R7laeev8tGsM//LXqZlemnn7N9/z+oXAAAA//8DAFBLAwQUAAYACAAAACEASNX35toA&#10;AAAFAQAADwAAAGRycy9kb3ducmV2LnhtbEyOT0vDQBDF74LfYRnBS2k3FvyTNJuiBfFkodVLb9Ps&#10;mgSzsyE7SeO3d+rFnh7vveHNL19PvlWj62MTyMDdIgHlqAy2ocrA58fr/AlUZCSLbSBn4MdFWBfX&#10;VzlmNpxo58Y9V0pGKGZooGbuMq1jWTuPcRE6R9J9hd4ji+0rbXs8ybhv9TJJHrTHhuRDjZ3b1K78&#10;3g/ewPCWPpa44Xc/7g7ty2w7O3C6Neb2ZnpegWI38f8xnPEFHQphOoaBbFStgTM4SywibXqfLEEd&#10;/7wucn1JX/wCAAD//wMAUEsBAi0AFAAGAAgAAAAhALaDOJL+AAAA4QEAABMAAAAAAAAAAAAAAAAA&#10;AAAAAFtDb250ZW50X1R5cGVzXS54bWxQSwECLQAUAAYACAAAACEAOP0h/9YAAACUAQAACwAAAAAA&#10;AAAAAAAAAAAvAQAAX3JlbHMvLnJlbHNQSwECLQAUAAYACAAAACEA1iqFhc0BAACFAwAADgAAAAAA&#10;AAAAAAAAAAAuAgAAZHJzL2Uyb0RvYy54bWxQSwECLQAUAAYACAAAACEASNX35toAAAAFAQAADwAA&#10;AAAAAAAAAAAAAAAnBAAAZHJzL2Rvd25yZXYueG1sUEsFBgAAAAAEAAQA8wAAAC4FAAAAAA==&#10;" strokeweight=".29161mm"/>
            </w:pict>
          </mc:Fallback>
        </mc:AlternateContent>
      </w:r>
    </w:p>
    <w:p w14:paraId="1A1ABE19" w14:textId="77777777" w:rsidR="00000000" w:rsidRPr="00C34425" w:rsidRDefault="008C498F">
      <w:pPr>
        <w:spacing w:line="20" w:lineRule="exact"/>
        <w:rPr>
          <w:rFonts w:ascii="Lato" w:eastAsia="Times New Roman" w:hAnsi="Lato"/>
        </w:rPr>
        <w:sectPr w:rsidR="00000000" w:rsidRPr="00C34425">
          <w:pgSz w:w="12240" w:h="15840"/>
          <w:pgMar w:top="1434" w:right="1300" w:bottom="228" w:left="1440" w:header="0" w:footer="0" w:gutter="0"/>
          <w:cols w:space="0" w:equalWidth="0">
            <w:col w:w="9500"/>
          </w:cols>
          <w:docGrid w:linePitch="360"/>
        </w:sectPr>
      </w:pPr>
    </w:p>
    <w:p w14:paraId="0EFB9748" w14:textId="77777777" w:rsidR="00000000" w:rsidRPr="00C34425" w:rsidRDefault="008C498F">
      <w:pPr>
        <w:spacing w:line="200" w:lineRule="exact"/>
        <w:rPr>
          <w:rFonts w:ascii="Lato" w:eastAsia="Times New Roman" w:hAnsi="Lato"/>
        </w:rPr>
      </w:pPr>
    </w:p>
    <w:p w14:paraId="64E76298" w14:textId="77777777" w:rsidR="00000000" w:rsidRPr="00C34425" w:rsidRDefault="008C498F">
      <w:pPr>
        <w:spacing w:line="200" w:lineRule="exact"/>
        <w:rPr>
          <w:rFonts w:ascii="Lato" w:eastAsia="Times New Roman" w:hAnsi="Lato"/>
        </w:rPr>
      </w:pPr>
    </w:p>
    <w:p w14:paraId="1BBE5F53" w14:textId="77777777" w:rsidR="00000000" w:rsidRPr="00C34425" w:rsidRDefault="008C498F">
      <w:pPr>
        <w:spacing w:line="200" w:lineRule="exact"/>
        <w:rPr>
          <w:rFonts w:ascii="Lato" w:eastAsia="Times New Roman" w:hAnsi="Lato"/>
        </w:rPr>
      </w:pPr>
    </w:p>
    <w:p w14:paraId="715BC186" w14:textId="77777777" w:rsidR="00000000" w:rsidRPr="00C34425" w:rsidRDefault="008C498F">
      <w:pPr>
        <w:spacing w:line="200" w:lineRule="exact"/>
        <w:rPr>
          <w:rFonts w:ascii="Lato" w:eastAsia="Times New Roman" w:hAnsi="Lato"/>
        </w:rPr>
      </w:pPr>
    </w:p>
    <w:p w14:paraId="681C31BB" w14:textId="77777777" w:rsidR="00000000" w:rsidRPr="00C34425" w:rsidRDefault="008C498F">
      <w:pPr>
        <w:spacing w:line="200" w:lineRule="exact"/>
        <w:rPr>
          <w:rFonts w:ascii="Lato" w:eastAsia="Times New Roman" w:hAnsi="Lato"/>
        </w:rPr>
      </w:pPr>
    </w:p>
    <w:p w14:paraId="1CACBD1C" w14:textId="77777777" w:rsidR="00000000" w:rsidRPr="00C34425" w:rsidRDefault="008C498F">
      <w:pPr>
        <w:spacing w:line="200" w:lineRule="exact"/>
        <w:rPr>
          <w:rFonts w:ascii="Lato" w:eastAsia="Times New Roman" w:hAnsi="Lato"/>
        </w:rPr>
      </w:pPr>
    </w:p>
    <w:p w14:paraId="29DF9D69" w14:textId="77777777" w:rsidR="00000000" w:rsidRPr="00C34425" w:rsidRDefault="008C498F">
      <w:pPr>
        <w:spacing w:line="200" w:lineRule="exact"/>
        <w:rPr>
          <w:rFonts w:ascii="Lato" w:eastAsia="Times New Roman" w:hAnsi="Lato"/>
        </w:rPr>
      </w:pPr>
    </w:p>
    <w:p w14:paraId="02A68E81" w14:textId="77777777" w:rsidR="00000000" w:rsidRPr="00C34425" w:rsidRDefault="008C498F">
      <w:pPr>
        <w:spacing w:line="200" w:lineRule="exact"/>
        <w:rPr>
          <w:rFonts w:ascii="Lato" w:eastAsia="Times New Roman" w:hAnsi="Lato"/>
        </w:rPr>
      </w:pPr>
    </w:p>
    <w:p w14:paraId="4AB597AC" w14:textId="77777777" w:rsidR="00000000" w:rsidRPr="00C34425" w:rsidRDefault="008C498F">
      <w:pPr>
        <w:spacing w:line="200" w:lineRule="exact"/>
        <w:rPr>
          <w:rFonts w:ascii="Lato" w:eastAsia="Times New Roman" w:hAnsi="Lato"/>
        </w:rPr>
      </w:pPr>
    </w:p>
    <w:p w14:paraId="33886CCA" w14:textId="77777777" w:rsidR="00000000" w:rsidRPr="00C34425" w:rsidRDefault="008C498F">
      <w:pPr>
        <w:spacing w:line="200" w:lineRule="exact"/>
        <w:rPr>
          <w:rFonts w:ascii="Lato" w:eastAsia="Times New Roman" w:hAnsi="Lato"/>
        </w:rPr>
      </w:pPr>
    </w:p>
    <w:p w14:paraId="13C260EB" w14:textId="77777777" w:rsidR="00000000" w:rsidRPr="00C34425" w:rsidRDefault="008C498F">
      <w:pPr>
        <w:spacing w:line="232" w:lineRule="exact"/>
        <w:rPr>
          <w:rFonts w:ascii="Lato" w:eastAsia="Times New Roman" w:hAnsi="Lato"/>
        </w:rPr>
      </w:pPr>
    </w:p>
    <w:p w14:paraId="230CE18D" w14:textId="77777777" w:rsidR="00000000" w:rsidRPr="00C34425" w:rsidRDefault="008C498F">
      <w:pPr>
        <w:spacing w:line="0" w:lineRule="atLeast"/>
        <w:ind w:left="4440"/>
        <w:rPr>
          <w:rFonts w:ascii="Lato" w:hAnsi="Lato"/>
          <w:sz w:val="23"/>
        </w:rPr>
      </w:pPr>
      <w:r w:rsidRPr="00C34425">
        <w:rPr>
          <w:rFonts w:ascii="Lato" w:hAnsi="Lato"/>
          <w:sz w:val="23"/>
        </w:rPr>
        <w:t>4</w:t>
      </w:r>
    </w:p>
    <w:p w14:paraId="4035B152" w14:textId="77777777" w:rsidR="00000000" w:rsidRPr="00C34425" w:rsidRDefault="008C498F">
      <w:pPr>
        <w:spacing w:line="0" w:lineRule="atLeast"/>
        <w:ind w:left="4440"/>
        <w:rPr>
          <w:rFonts w:ascii="Lato" w:hAnsi="Lato"/>
          <w:sz w:val="23"/>
        </w:rPr>
        <w:sectPr w:rsidR="00000000" w:rsidRPr="00C34425">
          <w:type w:val="continuous"/>
          <w:pgSz w:w="12240" w:h="15840"/>
          <w:pgMar w:top="1434" w:right="1300" w:bottom="228" w:left="1440" w:header="0" w:footer="0" w:gutter="0"/>
          <w:cols w:space="0" w:equalWidth="0">
            <w:col w:w="9500"/>
          </w:cols>
          <w:docGrid w:linePitch="360"/>
        </w:sectPr>
      </w:pPr>
    </w:p>
    <w:p w14:paraId="66E05B1F" w14:textId="77777777" w:rsidR="00000000" w:rsidRPr="00C34425" w:rsidRDefault="008C498F">
      <w:pPr>
        <w:spacing w:line="289" w:lineRule="exact"/>
        <w:rPr>
          <w:rFonts w:ascii="Lato" w:eastAsia="Times New Roman" w:hAnsi="Lato"/>
        </w:rPr>
      </w:pPr>
      <w:bookmarkStart w:id="6" w:name="page7"/>
      <w:bookmarkEnd w:id="6"/>
    </w:p>
    <w:p w14:paraId="4814A747" w14:textId="77777777" w:rsidR="00000000" w:rsidRPr="00C34425" w:rsidRDefault="008C498F">
      <w:pPr>
        <w:spacing w:line="244" w:lineRule="auto"/>
        <w:jc w:val="both"/>
        <w:rPr>
          <w:rFonts w:ascii="Lato" w:hAnsi="Lato"/>
          <w:sz w:val="24"/>
        </w:rPr>
      </w:pPr>
      <w:r w:rsidRPr="00C34425">
        <w:rPr>
          <w:rFonts w:ascii="Lato" w:hAnsi="Lato"/>
          <w:sz w:val="24"/>
        </w:rPr>
        <w:t>The Assembly rejected $56 million in Executive revenue actions, including the rejection of the wage garnishment and driver license suspension programs for delinquent taxpayers and IDA Reform exemption; and provides for a credit to business for youth emplo</w:t>
      </w:r>
      <w:r w:rsidRPr="00C34425">
        <w:rPr>
          <w:rFonts w:ascii="Lato" w:hAnsi="Lato"/>
          <w:sz w:val="24"/>
        </w:rPr>
        <w:t>yment.</w:t>
      </w:r>
    </w:p>
    <w:p w14:paraId="5B6221AA" w14:textId="77777777" w:rsidR="00000000" w:rsidRPr="00C34425" w:rsidRDefault="008C498F">
      <w:pPr>
        <w:spacing w:line="278" w:lineRule="exact"/>
        <w:rPr>
          <w:rFonts w:ascii="Lato" w:eastAsia="Times New Roman" w:hAnsi="Lato"/>
        </w:rPr>
      </w:pPr>
    </w:p>
    <w:p w14:paraId="5EB24C8D" w14:textId="77777777" w:rsidR="00000000" w:rsidRPr="00C34425" w:rsidRDefault="008C498F">
      <w:pPr>
        <w:spacing w:line="243" w:lineRule="auto"/>
        <w:jc w:val="both"/>
        <w:rPr>
          <w:rFonts w:ascii="Lato" w:hAnsi="Lato"/>
          <w:sz w:val="24"/>
        </w:rPr>
      </w:pPr>
      <w:r w:rsidRPr="00C34425">
        <w:rPr>
          <w:rFonts w:ascii="Lato" w:hAnsi="Lato"/>
          <w:sz w:val="24"/>
        </w:rPr>
        <w:t>The Assembly would provide additional miscellaneous receipts including $300 million in the Workers Compensation Board transfer to the General Fund and $1.2 billion to the special revenue Fiscal Stabilization Fund, $70 million from NYPA, and $10 mil</w:t>
      </w:r>
      <w:r w:rsidRPr="00C34425">
        <w:rPr>
          <w:rFonts w:ascii="Lato" w:hAnsi="Lato"/>
          <w:sz w:val="24"/>
        </w:rPr>
        <w:t>lion in additional transfers from NYSERDA and $64 million in additional sweeps.</w:t>
      </w:r>
    </w:p>
    <w:p w14:paraId="792F963C" w14:textId="77777777" w:rsidR="00000000" w:rsidRPr="00C34425" w:rsidRDefault="008C498F">
      <w:pPr>
        <w:spacing w:line="280" w:lineRule="exact"/>
        <w:rPr>
          <w:rFonts w:ascii="Lato" w:eastAsia="Times New Roman" w:hAnsi="Lato"/>
        </w:rPr>
      </w:pPr>
    </w:p>
    <w:p w14:paraId="31A373E8" w14:textId="77777777" w:rsidR="00000000" w:rsidRPr="00C34425" w:rsidRDefault="008C498F">
      <w:pPr>
        <w:spacing w:line="248" w:lineRule="auto"/>
        <w:jc w:val="both"/>
        <w:rPr>
          <w:rFonts w:ascii="Lato" w:hAnsi="Lato"/>
          <w:sz w:val="24"/>
        </w:rPr>
      </w:pPr>
      <w:r w:rsidRPr="00C34425">
        <w:rPr>
          <w:rFonts w:ascii="Lato" w:hAnsi="Lato"/>
          <w:sz w:val="24"/>
        </w:rPr>
        <w:t>The Assembly agreed in the Consensus process to $200 million in additional revenue; and estimates an additional $167 million in federal funds for Medicaid and OPWDD actions.</w:t>
      </w:r>
    </w:p>
    <w:p w14:paraId="66A26BB6" w14:textId="77777777" w:rsidR="00000000" w:rsidRPr="00C34425" w:rsidRDefault="008C498F">
      <w:pPr>
        <w:spacing w:line="273" w:lineRule="exact"/>
        <w:rPr>
          <w:rFonts w:ascii="Lato" w:eastAsia="Times New Roman" w:hAnsi="Lato"/>
        </w:rPr>
      </w:pPr>
    </w:p>
    <w:p w14:paraId="000B1C8F" w14:textId="77777777" w:rsidR="00000000" w:rsidRPr="00C34425" w:rsidRDefault="008C498F">
      <w:pPr>
        <w:spacing w:line="241" w:lineRule="auto"/>
        <w:jc w:val="both"/>
        <w:rPr>
          <w:rFonts w:ascii="Lato" w:hAnsi="Lato"/>
          <w:sz w:val="24"/>
        </w:rPr>
      </w:pPr>
      <w:r w:rsidRPr="00C34425">
        <w:rPr>
          <w:rFonts w:ascii="Lato" w:hAnsi="Lato"/>
          <w:sz w:val="24"/>
        </w:rPr>
        <w:t xml:space="preserve">The Assembly provides $1.4 billion in additional All Funds spending including $389 million for maintaining Education spending; $110 million in Higher Education; restoration of the OPWDD six percent cuts; and eliminate spousal refusal, and provides various </w:t>
      </w:r>
      <w:r w:rsidRPr="00C34425">
        <w:rPr>
          <w:rFonts w:ascii="Lato" w:hAnsi="Lato"/>
          <w:sz w:val="24"/>
        </w:rPr>
        <w:t>Medicaid and Public Health restorations. The Assembly $480 million proposed spending reduction actions are $219 million in capital spending, and re-estimates in General State Charges and State Operations agreements.</w:t>
      </w:r>
    </w:p>
    <w:p w14:paraId="45533B98" w14:textId="77777777" w:rsidR="00000000" w:rsidRPr="00C34425" w:rsidRDefault="008C498F">
      <w:pPr>
        <w:spacing w:line="282" w:lineRule="exact"/>
        <w:rPr>
          <w:rFonts w:ascii="Lato" w:eastAsia="Times New Roman" w:hAnsi="Lato"/>
        </w:rPr>
      </w:pPr>
    </w:p>
    <w:p w14:paraId="2521FF0D" w14:textId="77777777" w:rsidR="00000000" w:rsidRPr="00C34425" w:rsidRDefault="008C498F">
      <w:pPr>
        <w:spacing w:line="0" w:lineRule="atLeast"/>
        <w:jc w:val="center"/>
        <w:rPr>
          <w:rFonts w:ascii="Lato" w:hAnsi="Lato"/>
          <w:b/>
          <w:sz w:val="22"/>
        </w:rPr>
      </w:pPr>
      <w:r w:rsidRPr="00C34425">
        <w:rPr>
          <w:rFonts w:ascii="Lato" w:hAnsi="Lato"/>
          <w:b/>
          <w:sz w:val="22"/>
        </w:rPr>
        <w:t>Table 4</w:t>
      </w:r>
    </w:p>
    <w:p w14:paraId="24426C1E" w14:textId="71053509"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634688" behindDoc="1" locked="0" layoutInCell="1" allowOverlap="1" wp14:anchorId="71AFA291" wp14:editId="5771AF71">
                <wp:simplePos x="0" y="0"/>
                <wp:positionH relativeFrom="column">
                  <wp:posOffset>606425</wp:posOffset>
                </wp:positionH>
                <wp:positionV relativeFrom="paragraph">
                  <wp:posOffset>48895</wp:posOffset>
                </wp:positionV>
                <wp:extent cx="4736465" cy="527685"/>
                <wp:effectExtent l="0" t="0" r="26035" b="24765"/>
                <wp:wrapNone/>
                <wp:docPr id="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527685"/>
                        </a:xfrm>
                        <a:prstGeom prst="rect">
                          <a:avLst/>
                        </a:prstGeom>
                        <a:solidFill>
                          <a:schemeClr val="bg1">
                            <a:lumMod val="65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14638" id="Rectangle 29" o:spid="_x0000_s1026" style="position:absolute;margin-left:47.75pt;margin-top:3.85pt;width:372.95pt;height:4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HOgIAAGEEAAAOAAAAZHJzL2Uyb0RvYy54bWysVNuO0zAQfUfiHyy/07Sl6SVqulp1KUJa&#10;YMXCBziOk1j4xthtWr6esdMtLbwh+mB5MuMzZ87MdH131IocBHhpTUknozElwnBbS9OW9NvX3Zsl&#10;JT4wUzNljSjpSXh6t3n9at27QkxtZ1UtgCCI8UXvStqF4Ios87wTmvmRdcKgs7GgWUAT2qwG1iO6&#10;Vtl0PJ5nvYXageXCe/z6MDjpJuE3jeDhc9N4EYgqKXIL6YR0VvHMNmtWtMBcJ/mZBvsHFppJg0kv&#10;UA8sMLIH+ReUlhyst00Ycasz2zSSi1QDVjMZ/1HNc8ecSLWgON5dZPL/D5Z/OjwBkXVJFxNKDNPY&#10;oy+oGjOtEmS6igL1zhcY9+yeIJbo3aPl3z0xdtthmLgHsH0nWI20JjE+u3kQDY9PSdV/tDXCs32w&#10;SatjAzoCogrkmFpyurREHAPh+HG2eDufzXNKOPry6WK+zFMKVry8duDDe2E1iZeSApJP6Ozw6ENk&#10;w4qXkMTeKlnvpFLJiGMmtgrIgeGAVO0kPVV7jVSHb/N8PE5jgjhpKmN4QvXXSMqQvqSrfJonhBuf&#10;h7a65Nil37mGmzAtA66CkrqkS8w5ZGVFVPadqdOgBibVcEc2ypyljuoOXapsfUKlwQ5zjnuJl87C&#10;T0p6nPGS+h97BoIS9cFgt1aT2SwuRTJm+WKKBlx7qmsPMxyhShooGa7bMCzS3oFsO8w0qGfsPXa4&#10;kUn82P2B1ZksznFS77xzcVGu7RT1+59h8wsAAP//AwBQSwMEFAAGAAgAAAAhAD1eLX7bAAAABwEA&#10;AA8AAABkcnMvZG93bnJldi54bWxMjs1OwzAQhO9IvIO1SNyo3ZJSE+JUCFRxQ2pBnN14G0fE6yh2&#10;28DTs5zgOD+a+ar1FHpxwjF1kQzMZwoEUhNdR62B97fNjQaRsiVn+0ho4AsTrOvLi8qWLp5pi6dd&#10;bgWPUCqtAZ/zUEqZGo/BplkckDg7xDHYzHJspRvtmcdDLxdK3clgO+IHbwd88th87o7BgErfz4tm&#10;KD5e8oa8e9Xb24OejLm+mh4fQGSc8l8ZfvEZHWpm2scjuSR6A/fLJTcNrFYgONbFvACxZ19pkHUl&#10;//PXPwAAAP//AwBQSwECLQAUAAYACAAAACEAtoM4kv4AAADhAQAAEwAAAAAAAAAAAAAAAAAAAAAA&#10;W0NvbnRlbnRfVHlwZXNdLnhtbFBLAQItABQABgAIAAAAIQA4/SH/1gAAAJQBAAALAAAAAAAAAAAA&#10;AAAAAC8BAABfcmVscy8ucmVsc1BLAQItABQABgAIAAAAIQA+z5ZHOgIAAGEEAAAOAAAAAAAAAAAA&#10;AAAAAC4CAABkcnMvZTJvRG9jLnhtbFBLAQItABQABgAIAAAAIQA9Xi1+2wAAAAcBAAAPAAAAAAAA&#10;AAAAAAAAAJQEAABkcnMvZG93bnJldi54bWxQSwUGAAAAAAQABADzAAAAnAUAAAAA&#10;" fillcolor="#a5a5a5 [2092]" strokecolor="white"/>
            </w:pict>
          </mc:Fallback>
        </mc:AlternateContent>
      </w:r>
      <w:r w:rsidRPr="00C34425">
        <w:rPr>
          <w:rFonts w:ascii="Lato" w:hAnsi="Lato"/>
          <w:b/>
          <w:noProof/>
          <w:sz w:val="22"/>
        </w:rPr>
        <mc:AlternateContent>
          <mc:Choice Requires="wps">
            <w:drawing>
              <wp:anchor distT="0" distB="0" distL="114300" distR="114300" simplePos="0" relativeHeight="251635712" behindDoc="1" locked="0" layoutInCell="1" allowOverlap="1" wp14:anchorId="79FC7A5A" wp14:editId="26894221">
                <wp:simplePos x="0" y="0"/>
                <wp:positionH relativeFrom="column">
                  <wp:posOffset>594995</wp:posOffset>
                </wp:positionH>
                <wp:positionV relativeFrom="paragraph">
                  <wp:posOffset>31115</wp:posOffset>
                </wp:positionV>
                <wp:extent cx="0" cy="3155315"/>
                <wp:effectExtent l="13970" t="12700" r="14605" b="13335"/>
                <wp:wrapNone/>
                <wp:docPr id="7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31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D9D1" id="Line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45pt" to="46.8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xeygEAAIUDAAAOAAAAZHJzL2Uyb0RvYy54bWysU01v2zAMvQ/YfxB0X+yk6DoYcXpI1l2y&#10;LUC7H8BIcixMFgVRiZN/P0r56LrdhhmwIInk4+MjNX88Dk4cTCSLvpXTSS2F8Qq19btW/nh5+vBJ&#10;CkrgNTj0ppUnQ/Jx8f7dfAyNmWGPTpsoGMRTM4ZW9imFpqpI9WYAmmAwno0dxgESH+Ou0hFGRh9c&#10;Navrj9WIUYeIyhDx7epslIuC33VGpe9dRyYJ10rmlsoay7rNa7WYQ7OLEHqrLjTgH1gMYD0nvUGt&#10;IIHYR/sX1GBVRMIuTRQOFXadVabUwNVM6z+qee4hmFILi0PhJhP9P1j17bCJwupWPrA8Hgbu0dp6&#10;I+6KNmOghl2WfhNzderon8Ma1U8SHpc9+J0pHF9OgeOmWc3qTUg+UOAM2/EravaBfcIi1LGLQ4Zk&#10;CcSx9ON064c5JqHOl4pv76b39/wXdGiugSFS+mJwEHnTSsekCzAc1pQyEWiuLjmPxyfrXGm382Jk&#10;trOHui4RhM7qbM1+FHfbpYviAHliyndJ/MYtQ6+A+rNfMZ1nKeLe65KmN6A/X/YJrDvvmZbzF5my&#10;MnlSqdmiPm3iVT7udeF/mcs8TL+fS/Tr61n8AgAA//8DAFBLAwQUAAYACAAAACEAebmSgd0AAAAH&#10;AQAADwAAAGRycy9kb3ducmV2LnhtbEyOTU/DMBBE70j8B2uRuFGn5aNpyKZCoKqi4tIWies2WeJA&#10;vE5jtw3/HsMFjqMZvXn5fLCtOnLvGycI41ECiqV0VSM1wut2cZWC8oGkotYJI3yxh3lxfpZTVrmT&#10;rPm4CbWKEPEZIZgQukxrXxq25EeuY4ndu+sthRj7Wlc9nSLctnqSJHfaUiPxwVDHj4bLz83BItDT&#10;ch3e0slq2jybl4/tYr806R7x8mJ4uAcVeAh/Y/jRj+pQRKedO0jlVYswu57GJcLNDFSsf+MO4TYZ&#10;p6CLXP/3L74BAAD//wMAUEsBAi0AFAAGAAgAAAAhALaDOJL+AAAA4QEAABMAAAAAAAAAAAAAAAAA&#10;AAAAAFtDb250ZW50X1R5cGVzXS54bWxQSwECLQAUAAYACAAAACEAOP0h/9YAAACUAQAACwAAAAAA&#10;AAAAAAAAAAAvAQAAX3JlbHMvLnJlbHNQSwECLQAUAAYACAAAACEA4UfcXsoBAACFAwAADgAAAAAA&#10;AAAAAAAAAAAuAgAAZHJzL2Uyb0RvYy54bWxQSwECLQAUAAYACAAAACEAebmSgd0AAAAHAQAADwAA&#10;AAAAAAAAAAAAAAAkBAAAZHJzL2Rvd25yZXYueG1sUEsFBgAAAAAEAAQA8wAAAC4FAAAAAA==&#10;" strokeweight="1pt"/>
            </w:pict>
          </mc:Fallback>
        </mc:AlternateContent>
      </w:r>
      <w:r w:rsidRPr="00C34425">
        <w:rPr>
          <w:rFonts w:ascii="Lato" w:hAnsi="Lato"/>
          <w:b/>
          <w:noProof/>
          <w:sz w:val="22"/>
        </w:rPr>
        <mc:AlternateContent>
          <mc:Choice Requires="wps">
            <w:drawing>
              <wp:anchor distT="0" distB="0" distL="114300" distR="114300" simplePos="0" relativeHeight="251636736" behindDoc="1" locked="0" layoutInCell="1" allowOverlap="1" wp14:anchorId="65EEBB44" wp14:editId="28284FB5">
                <wp:simplePos x="0" y="0"/>
                <wp:positionH relativeFrom="column">
                  <wp:posOffset>600710</wp:posOffset>
                </wp:positionH>
                <wp:positionV relativeFrom="paragraph">
                  <wp:posOffset>31115</wp:posOffset>
                </wp:positionV>
                <wp:extent cx="0" cy="3155315"/>
                <wp:effectExtent l="10160" t="12700" r="8890" b="13335"/>
                <wp:wrapNone/>
                <wp:docPr id="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315"/>
                        </a:xfrm>
                        <a:prstGeom prst="line">
                          <a:avLst/>
                        </a:prstGeom>
                        <a:noFill/>
                        <a:ln w="111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3E75" id="Line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2.45pt" to="47.3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24ygEAAIUDAAAOAAAAZHJzL2Uyb0RvYy54bWysU01v2zAMvQ/YfxB0X2y3aNEZcXpI1l2y&#10;LUC7H8BIsi1MFgVJiZ1/P0pOsnW9FQsQQSIfHx8/vHycBsOOygeNtuHVouRMWYFS267hP1+ePj1w&#10;FiJYCQatavhJBf64+vhhObpa3WCPRirPiMSGenQN72N0dVEE0asBwgKdsuRs0Q8Q6em7QnoYiX0w&#10;xU1Z3hcjeuk8ChUCWTezk68yf9sqEX+0bVCRmYaTtphPn899OovVEurOg+u1OMuAd6gYQFtKeqXa&#10;QAR28PoN1aCFx4BtXAgcCmxbLVSugaqpyn+qee7BqVwLNSe4a5vC/6MV3487z7Rs+P1nziwMNKOt&#10;tordVqk3ows1QdZ251N1YrLPboviV2AW1z3YTmWNLydHcTmieBWSHsFRhv34DSVh4BAxN2pq/ZAo&#10;qQVsyvM4XeehpsjEbBRkva3u7uif9BRQXwKdD/GrwoGlS8MNic7EcNyGOEMvkJTH4pM2Jo/bWDaS&#10;2qp6KHNEQKNl8iZc8N1+bTw7QtqY/DsnfgVL1BsI/YzLrnmXPB6szGl6BfLL+R5Bm/lOFRhLhVw6&#10;M/d4j/K080l1stOsc6nnvUzL9Pc7o/58PavfAAAA//8DAFBLAwQUAAYACAAAACEAufuH2twAAAAH&#10;AQAADwAAAGRycy9kb3ducmV2LnhtbEyOwUrDQBRF94L/MDzBnZ201NDEvJQSKNKVGHXR3TTzmoRm&#10;3oTMtEn79Y5udHm5l3NPtp5MJy40uNYywnwWgSCurG65Rvj82D6tQDivWKvOMiFcycE6v7/LVKrt&#10;yO90KX0tAoRdqhAa7/tUSlc1ZJSb2Z44dEc7GOVDHGqpBzUGuOnkIopiaVTL4aFRPRUNVafybBD2&#10;7rXc7vY3+TXWRXKN+cjF6Q3x8WHavIDwNPm/MfzoB3XIg9PBnlk70SEkyzgsEZYJiFD/xgPCczRf&#10;gcwz+d8//wYAAP//AwBQSwECLQAUAAYACAAAACEAtoM4kv4AAADhAQAAEwAAAAAAAAAAAAAAAAAA&#10;AAAAW0NvbnRlbnRfVHlwZXNdLnhtbFBLAQItABQABgAIAAAAIQA4/SH/1gAAAJQBAAALAAAAAAAA&#10;AAAAAAAAAC8BAABfcmVscy8ucmVsc1BLAQItABQABgAIAAAAIQDeUf24ygEAAIUDAAAOAAAAAAAA&#10;AAAAAAAAAC4CAABkcnMvZTJvRG9jLnhtbFBLAQItABQABgAIAAAAIQC5+4fa3AAAAAcBAAAPAAAA&#10;AAAAAAAAAAAAACQEAABkcnMvZG93bnJldi54bWxQSwUGAAAAAAQABADzAAAALQUAAAAA&#10;" strokeweight=".31056mm"/>
            </w:pict>
          </mc:Fallback>
        </mc:AlternateContent>
      </w:r>
      <w:r w:rsidRPr="00C34425">
        <w:rPr>
          <w:rFonts w:ascii="Lato" w:hAnsi="Lato"/>
          <w:b/>
          <w:noProof/>
          <w:sz w:val="22"/>
        </w:rPr>
        <mc:AlternateContent>
          <mc:Choice Requires="wps">
            <w:drawing>
              <wp:anchor distT="0" distB="0" distL="114300" distR="114300" simplePos="0" relativeHeight="251637760" behindDoc="1" locked="0" layoutInCell="1" allowOverlap="1" wp14:anchorId="12930130" wp14:editId="1D121141">
                <wp:simplePos x="0" y="0"/>
                <wp:positionH relativeFrom="column">
                  <wp:posOffset>5341620</wp:posOffset>
                </wp:positionH>
                <wp:positionV relativeFrom="paragraph">
                  <wp:posOffset>31115</wp:posOffset>
                </wp:positionV>
                <wp:extent cx="0" cy="3155315"/>
                <wp:effectExtent l="7620" t="12700" r="11430" b="13335"/>
                <wp:wrapNone/>
                <wp:docPr id="6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315"/>
                        </a:xfrm>
                        <a:prstGeom prst="line">
                          <a:avLst/>
                        </a:prstGeom>
                        <a:noFill/>
                        <a:ln w="111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80A3" id="Line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6pt,2.45pt" to="420.6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MSywEAAIUDAAAOAAAAZHJzL2Uyb0RvYy54bWysU8GO2yAQvVfqPyDujeNEu1pZcfaQdHtJ&#10;20i7/YAJYBsVMwhI7Px9B+zNdttb1UhBA7x58+YN3jyOvWEX5YNGW/NyseRMWYFS27bmP16ePj1w&#10;FiJYCQatqvlVBf64/fhhM7hKrbBDI5VnRGJDNbiadzG6qiiC6FQPYYFOWbps0PcQaevbQnoYiL03&#10;xWq5vC8G9NJ5FCoEOt1Pl3yb+ZtGifi9aYKKzNSctMW8+rye0lpsN1C1HlynxSwD/kFFD9pS0RvV&#10;HiKws9d/UfVaeAzYxIXAvsCm0ULlHqibcvlHN88dOJV7IXOCu9kU/h+t+HY5eqZlze9pUhZ6mtFB&#10;W8XWq+TN4EJFkJ09+tSdGO2zO6D4GZjFXQe2VVnjy9VRXpkyincpaRMcVTgNX1ESBs4Rs1Fj4/tE&#10;SRawMc/jepuHGiMT06Gg03V5d0f/zA7Va6LzIX5R2LMU1NyQ6EwMl0OISQhUr5BUx+KTNiaP21g2&#10;kNqyfFjnjIBGy3SbcMG3p53x7ALpxeTfXPgdLFHvIXQTLl8lGFQez1bmqFMgP89xBG2mmGQZO9uU&#10;nJk8PqG8Hn1SnRyjWWf987tMj+n3fUa9fT3bXwAAAP//AwBQSwMEFAAGAAgAAAAhAOf58xLdAAAA&#10;CQEAAA8AAABkcnMvZG93bnJldi54bWxMj0FLw0AQhe+C/2EZwZvdJESJMZsiQguCB9uK0Ns0O02C&#10;2dmwu2nTf++KBz0+3uObb6rlbAZxIud7ywrSRQKCuLG651bBx251V4DwAVnjYJkUXMjDsr6+qrDU&#10;9swbOm1DKyKEfYkKuhDGUkrfdGTQL+xIHLujdQZDjK6V2uE5ws0gsyR5kAZ7jhc6HOmlo+ZrO5lI&#10;Wb/tjwbfV6+Xndzkbspwvf9U6vZmfn4CEWgOf2P40Y/qUEeng51YezEoKPI0i1MF+SOI2P/mg4L7&#10;JC1A1pX8/0H9DQAA//8DAFBLAQItABQABgAIAAAAIQC2gziS/gAAAOEBAAATAAAAAAAAAAAAAAAA&#10;AAAAAABbQ29udGVudF9UeXBlc10ueG1sUEsBAi0AFAAGAAgAAAAhADj9If/WAAAAlAEAAAsAAAAA&#10;AAAAAAAAAAAALwEAAF9yZWxzLy5yZWxzUEsBAi0AFAAGAAgAAAAhAELU4xLLAQAAhQMAAA4AAAAA&#10;AAAAAAAAAAAALgIAAGRycy9lMm9Eb2MueG1sUEsBAi0AFAAGAAgAAAAhAOf58xLdAAAACQEAAA8A&#10;AAAAAAAAAAAAAAAAJQQAAGRycy9kb3ducmV2LnhtbFBLBQYAAAAABAAEAPMAAAAvBQAAAAA=&#10;" strokeweight=".31064mm"/>
            </w:pict>
          </mc:Fallback>
        </mc:AlternateContent>
      </w:r>
      <w:r w:rsidRPr="00C34425">
        <w:rPr>
          <w:rFonts w:ascii="Lato" w:hAnsi="Lato"/>
          <w:b/>
          <w:noProof/>
          <w:sz w:val="22"/>
        </w:rPr>
        <mc:AlternateContent>
          <mc:Choice Requires="wps">
            <w:drawing>
              <wp:anchor distT="0" distB="0" distL="114300" distR="114300" simplePos="0" relativeHeight="251638784" behindDoc="1" locked="0" layoutInCell="1" allowOverlap="1" wp14:anchorId="2CA14DFA" wp14:editId="5C179469">
                <wp:simplePos x="0" y="0"/>
                <wp:positionH relativeFrom="column">
                  <wp:posOffset>588645</wp:posOffset>
                </wp:positionH>
                <wp:positionV relativeFrom="paragraph">
                  <wp:posOffset>40005</wp:posOffset>
                </wp:positionV>
                <wp:extent cx="4758055" cy="0"/>
                <wp:effectExtent l="17145" t="12065" r="15875" b="16510"/>
                <wp:wrapNone/>
                <wp:docPr id="6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8055" cy="0"/>
                        </a:xfrm>
                        <a:prstGeom prst="line">
                          <a:avLst/>
                        </a:prstGeom>
                        <a:noFill/>
                        <a:ln w="175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65E2" id="Line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3.15pt" to="4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rHzQEAAIUDAAAOAAAAZHJzL2Uyb0RvYy54bWysU01v2zAMvQ/YfxB0X+y0S1IYcXpI1l2y&#10;LUC7H8BIsi1MFgVJiZ1/P0r5WLfeivkgiCL5+PhILx/H3rCj8kGjrfl0UnKmrECpbVvzny9Pnx44&#10;CxGsBINW1fykAn9cffywHFyl7rBDI5VnBGJDNbiadzG6qiiC6FQPYYJOWXI26HuIZPq2kB4GQu9N&#10;cVeW82JAL51HoUKg183ZyVcZv2mUiD+aJqjITM2JW8ynz+c+ncVqCVXrwXVaXGjAO1j0oC0VvUFt&#10;IAI7eP0GqtfCY8AmTgT2BTaNFir3QN1My3+6ee7AqdwLiRPcTabw/2DF9+POMy1rPl9wZqGnGW21&#10;Vez+PmkzuFBRyNrufOpOjPbZbVH8CsziugPbqszx5eQob5oyir9SkhEcVdgP31BSDBwiZqHGxvcJ&#10;kiRgY57H6TYPNUYm6PHzYvZQzmaciauvgOqa6HyIXxX2LF1qboh0BobjNsREBKprSKpj8Ukbk8dt&#10;LBuI7WJWznNGQKNl8qa44Nv92nh2hLQx+cttked1WILeQOjOcdl13iWPBytzmU6B/HK5R9DmfCda&#10;xl5kSsqcNd6jPO38VT6adeZ/2cu0TK/tnP3n71n9BgAA//8DAFBLAwQUAAYACAAAACEAZgHcwNwA&#10;AAAGAQAADwAAAGRycy9kb3ducmV2LnhtbEyPQUvDQBSE74L/YXmCF7EbY2nTmE0RQQ+CUBOh1232&#10;NQlm36bZbRL/vU8vehxmmPkm2862EyMOvnWk4G4RgUCqnGmpVvBRPt8mIHzQZHTnCBV8oYdtfnmR&#10;6dS4id5xLEItuIR8qhU0IfSplL5q0Gq/cD0Se0c3WB1YDrU0g5643HYyjqKVtLolXmh0j08NVp/F&#10;2SrY37yeXopdedrU49Il09qYrnxT6vpqfnwAEXAOf2H4wWd0yJnp4M5kvOgUbOI1JxWs7kGwnSxj&#10;vnb41TLP5H/8/BsAAP//AwBQSwECLQAUAAYACAAAACEAtoM4kv4AAADhAQAAEwAAAAAAAAAAAAAA&#10;AAAAAAAAW0NvbnRlbnRfVHlwZXNdLnhtbFBLAQItABQABgAIAAAAIQA4/SH/1gAAAJQBAAALAAAA&#10;AAAAAAAAAAAAAC8BAABfcmVscy8ucmVsc1BLAQItABQABgAIAAAAIQCLvPrHzQEAAIUDAAAOAAAA&#10;AAAAAAAAAAAAAC4CAABkcnMvZTJvRG9jLnhtbFBLAQItABQABgAIAAAAIQBmAdzA3AAAAAYBAAAP&#10;AAAAAAAAAAAAAAAAACcEAABkcnMvZG93bnJldi54bWxQSwUGAAAAAAQABADzAAAAMAUAAAAA&#10;" strokeweight=".48628mm"/>
            </w:pict>
          </mc:Fallback>
        </mc:AlternateContent>
      </w:r>
    </w:p>
    <w:p w14:paraId="233A7EEF" w14:textId="77777777" w:rsidR="00000000" w:rsidRPr="00C34425" w:rsidRDefault="008C498F">
      <w:pPr>
        <w:spacing w:line="47" w:lineRule="exact"/>
        <w:rPr>
          <w:rFonts w:ascii="Lato" w:eastAsia="Times New Roman" w:hAnsi="Lato"/>
        </w:rPr>
      </w:pPr>
    </w:p>
    <w:p w14:paraId="16246DF8" w14:textId="77777777" w:rsidR="00000000" w:rsidRPr="00C34425" w:rsidRDefault="008C498F">
      <w:pPr>
        <w:spacing w:line="0" w:lineRule="atLeast"/>
        <w:jc w:val="center"/>
        <w:rPr>
          <w:rFonts w:ascii="Lato" w:hAnsi="Lato"/>
          <w:b/>
          <w:color w:val="FFFFFF"/>
          <w:sz w:val="22"/>
        </w:rPr>
      </w:pPr>
      <w:r w:rsidRPr="00C34425">
        <w:rPr>
          <w:rFonts w:ascii="Lato" w:hAnsi="Lato"/>
          <w:b/>
          <w:color w:val="FFFFFF"/>
          <w:sz w:val="22"/>
        </w:rPr>
        <w:t>Fiscal Stabilization</w:t>
      </w:r>
    </w:p>
    <w:p w14:paraId="0E9B8017" w14:textId="77777777" w:rsidR="00000000" w:rsidRPr="00C34425" w:rsidRDefault="008C498F">
      <w:pPr>
        <w:spacing w:line="10" w:lineRule="exact"/>
        <w:rPr>
          <w:rFonts w:ascii="Lato" w:eastAsia="Times New Roman" w:hAnsi="Lato"/>
        </w:rPr>
      </w:pPr>
    </w:p>
    <w:p w14:paraId="7E8DA048" w14:textId="77777777" w:rsidR="00000000" w:rsidRPr="00C34425" w:rsidRDefault="008C498F">
      <w:pPr>
        <w:spacing w:line="0" w:lineRule="atLeast"/>
        <w:jc w:val="center"/>
        <w:rPr>
          <w:rFonts w:ascii="Lato" w:hAnsi="Lato"/>
          <w:b/>
          <w:color w:val="FFFFFF"/>
          <w:sz w:val="22"/>
        </w:rPr>
      </w:pPr>
      <w:r w:rsidRPr="00C34425">
        <w:rPr>
          <w:rFonts w:ascii="Lato" w:hAnsi="Lato"/>
          <w:b/>
          <w:color w:val="FFFFFF"/>
          <w:sz w:val="22"/>
        </w:rPr>
        <w:t>SF</w:t>
      </w:r>
      <w:r w:rsidRPr="00C34425">
        <w:rPr>
          <w:rFonts w:ascii="Lato" w:hAnsi="Lato"/>
          <w:b/>
          <w:color w:val="FFFFFF"/>
          <w:sz w:val="22"/>
        </w:rPr>
        <w:t>Y 2013-14</w:t>
      </w:r>
    </w:p>
    <w:p w14:paraId="1A4AF7A0" w14:textId="77777777" w:rsidR="00000000" w:rsidRPr="00C34425" w:rsidRDefault="008C498F">
      <w:pPr>
        <w:spacing w:line="10" w:lineRule="exact"/>
        <w:rPr>
          <w:rFonts w:ascii="Lato" w:eastAsia="Times New Roman" w:hAnsi="Lato"/>
        </w:rPr>
      </w:pPr>
    </w:p>
    <w:p w14:paraId="490A6634" w14:textId="77777777" w:rsidR="00000000" w:rsidRPr="00C34425" w:rsidRDefault="008C498F">
      <w:pPr>
        <w:spacing w:line="0" w:lineRule="atLeast"/>
        <w:jc w:val="center"/>
        <w:rPr>
          <w:rFonts w:ascii="Lato" w:hAnsi="Lato"/>
          <w:b/>
          <w:color w:val="FFFFFF"/>
          <w:sz w:val="22"/>
        </w:rPr>
      </w:pPr>
      <w:r w:rsidRPr="00C34425">
        <w:rPr>
          <w:rFonts w:ascii="Lato" w:hAnsi="Lato"/>
          <w:b/>
          <w:color w:val="FFFFFF"/>
          <w:sz w:val="22"/>
        </w:rPr>
        <w:t>($ in Millions)</w:t>
      </w:r>
    </w:p>
    <w:p w14:paraId="2EFFB1C2" w14:textId="77777777" w:rsidR="00000000" w:rsidRPr="00C34425" w:rsidRDefault="008C498F">
      <w:pPr>
        <w:spacing w:line="136" w:lineRule="exact"/>
        <w:rPr>
          <w:rFonts w:ascii="Lato" w:eastAsia="Times New Roman" w:hAnsi="Lato"/>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5080"/>
        <w:gridCol w:w="1320"/>
        <w:gridCol w:w="1000"/>
      </w:tblGrid>
      <w:tr w:rsidR="00000000" w:rsidRPr="00C34425" w14:paraId="6E0EBE9D" w14:textId="77777777">
        <w:trPr>
          <w:trHeight w:val="255"/>
        </w:trPr>
        <w:tc>
          <w:tcPr>
            <w:tcW w:w="5080" w:type="dxa"/>
            <w:shd w:val="clear" w:color="auto" w:fill="auto"/>
            <w:vAlign w:val="bottom"/>
          </w:tcPr>
          <w:p w14:paraId="2253234A" w14:textId="77777777" w:rsidR="00000000" w:rsidRPr="00C34425" w:rsidRDefault="008C498F">
            <w:pPr>
              <w:spacing w:line="0" w:lineRule="atLeast"/>
              <w:rPr>
                <w:rFonts w:ascii="Lato" w:hAnsi="Lato"/>
                <w:b/>
              </w:rPr>
            </w:pPr>
            <w:r w:rsidRPr="00C34425">
              <w:rPr>
                <w:rFonts w:ascii="Lato" w:hAnsi="Lato"/>
                <w:b/>
              </w:rPr>
              <w:t>Assembly Fiscal Stabilization Actions</w:t>
            </w:r>
          </w:p>
        </w:tc>
        <w:tc>
          <w:tcPr>
            <w:tcW w:w="2320" w:type="dxa"/>
            <w:gridSpan w:val="2"/>
            <w:shd w:val="clear" w:color="auto" w:fill="auto"/>
            <w:vAlign w:val="bottom"/>
          </w:tcPr>
          <w:p w14:paraId="6A7D901E" w14:textId="77777777" w:rsidR="00000000" w:rsidRPr="00C34425" w:rsidRDefault="008C498F">
            <w:pPr>
              <w:spacing w:line="0" w:lineRule="atLeast"/>
              <w:jc w:val="right"/>
              <w:rPr>
                <w:rFonts w:ascii="Lato" w:hAnsi="Lato"/>
                <w:b/>
              </w:rPr>
            </w:pPr>
            <w:r w:rsidRPr="00C34425">
              <w:rPr>
                <w:rFonts w:ascii="Lato" w:hAnsi="Lato"/>
                <w:b/>
              </w:rPr>
              <w:t>$550</w:t>
            </w:r>
          </w:p>
        </w:tc>
      </w:tr>
      <w:tr w:rsidR="00000000" w:rsidRPr="00C34425" w14:paraId="7A5297AC" w14:textId="77777777">
        <w:trPr>
          <w:trHeight w:val="533"/>
        </w:trPr>
        <w:tc>
          <w:tcPr>
            <w:tcW w:w="5080" w:type="dxa"/>
            <w:shd w:val="clear" w:color="auto" w:fill="auto"/>
            <w:vAlign w:val="bottom"/>
          </w:tcPr>
          <w:p w14:paraId="46B38692" w14:textId="77777777" w:rsidR="00000000" w:rsidRPr="00C34425" w:rsidRDefault="008C498F">
            <w:pPr>
              <w:spacing w:line="0" w:lineRule="atLeast"/>
              <w:ind w:left="320"/>
              <w:rPr>
                <w:rFonts w:ascii="Lato" w:hAnsi="Lato"/>
                <w:b/>
              </w:rPr>
            </w:pPr>
            <w:r w:rsidRPr="00C34425">
              <w:rPr>
                <w:rFonts w:ascii="Lato" w:hAnsi="Lato"/>
                <w:b/>
              </w:rPr>
              <w:t>Aid &amp; Incentives for Municipalities (AIM)</w:t>
            </w:r>
          </w:p>
        </w:tc>
        <w:tc>
          <w:tcPr>
            <w:tcW w:w="1320" w:type="dxa"/>
            <w:shd w:val="clear" w:color="auto" w:fill="auto"/>
            <w:vAlign w:val="bottom"/>
          </w:tcPr>
          <w:p w14:paraId="703E5A7D" w14:textId="77777777" w:rsidR="00000000" w:rsidRPr="00C34425" w:rsidRDefault="008C498F">
            <w:pPr>
              <w:spacing w:line="0" w:lineRule="atLeast"/>
              <w:jc w:val="right"/>
              <w:rPr>
                <w:rFonts w:ascii="Lato" w:hAnsi="Lato"/>
              </w:rPr>
            </w:pPr>
            <w:r w:rsidRPr="00C34425">
              <w:rPr>
                <w:rFonts w:ascii="Lato" w:hAnsi="Lato"/>
              </w:rPr>
              <w:t>$24</w:t>
            </w:r>
          </w:p>
        </w:tc>
        <w:tc>
          <w:tcPr>
            <w:tcW w:w="1000" w:type="dxa"/>
            <w:shd w:val="clear" w:color="auto" w:fill="auto"/>
            <w:vAlign w:val="bottom"/>
          </w:tcPr>
          <w:p w14:paraId="23226A3E" w14:textId="77777777" w:rsidR="00000000" w:rsidRPr="00C34425" w:rsidRDefault="008C498F">
            <w:pPr>
              <w:spacing w:line="0" w:lineRule="atLeast"/>
              <w:rPr>
                <w:rFonts w:ascii="Lato" w:eastAsia="Times New Roman" w:hAnsi="Lato"/>
                <w:sz w:val="24"/>
              </w:rPr>
            </w:pPr>
          </w:p>
        </w:tc>
      </w:tr>
      <w:tr w:rsidR="00000000" w:rsidRPr="00C34425" w14:paraId="3A457B15" w14:textId="77777777">
        <w:trPr>
          <w:trHeight w:val="266"/>
        </w:trPr>
        <w:tc>
          <w:tcPr>
            <w:tcW w:w="5080" w:type="dxa"/>
            <w:shd w:val="clear" w:color="auto" w:fill="auto"/>
            <w:vAlign w:val="bottom"/>
          </w:tcPr>
          <w:p w14:paraId="4D91A8CE" w14:textId="77777777" w:rsidR="00000000" w:rsidRPr="00C34425" w:rsidRDefault="008C498F">
            <w:pPr>
              <w:spacing w:line="0" w:lineRule="atLeast"/>
              <w:ind w:left="380"/>
              <w:rPr>
                <w:rFonts w:ascii="Lato" w:hAnsi="Lato"/>
                <w:b/>
              </w:rPr>
            </w:pPr>
            <w:r w:rsidRPr="00C34425">
              <w:rPr>
                <w:rFonts w:ascii="Lato" w:hAnsi="Lato"/>
                <w:b/>
              </w:rPr>
              <w:t>Accelerate Medicaid Takeover</w:t>
            </w:r>
          </w:p>
        </w:tc>
        <w:tc>
          <w:tcPr>
            <w:tcW w:w="1320" w:type="dxa"/>
            <w:shd w:val="clear" w:color="auto" w:fill="auto"/>
            <w:vAlign w:val="bottom"/>
          </w:tcPr>
          <w:p w14:paraId="6805C279" w14:textId="77777777" w:rsidR="00000000" w:rsidRPr="00C34425" w:rsidRDefault="008C498F">
            <w:pPr>
              <w:spacing w:line="0" w:lineRule="atLeast"/>
              <w:jc w:val="right"/>
              <w:rPr>
                <w:rFonts w:ascii="Lato" w:hAnsi="Lato"/>
              </w:rPr>
            </w:pPr>
            <w:r w:rsidRPr="00C34425">
              <w:rPr>
                <w:rFonts w:ascii="Lato" w:hAnsi="Lato"/>
              </w:rPr>
              <w:t>$60</w:t>
            </w:r>
          </w:p>
        </w:tc>
        <w:tc>
          <w:tcPr>
            <w:tcW w:w="1000" w:type="dxa"/>
            <w:shd w:val="clear" w:color="auto" w:fill="auto"/>
            <w:vAlign w:val="bottom"/>
          </w:tcPr>
          <w:p w14:paraId="40027B6A" w14:textId="77777777" w:rsidR="00000000" w:rsidRPr="00C34425" w:rsidRDefault="008C498F">
            <w:pPr>
              <w:spacing w:line="0" w:lineRule="atLeast"/>
              <w:rPr>
                <w:rFonts w:ascii="Lato" w:eastAsia="Times New Roman" w:hAnsi="Lato"/>
                <w:sz w:val="23"/>
              </w:rPr>
            </w:pPr>
          </w:p>
        </w:tc>
      </w:tr>
      <w:tr w:rsidR="00000000" w:rsidRPr="00C34425" w14:paraId="00C26CDA" w14:textId="77777777">
        <w:trPr>
          <w:trHeight w:val="264"/>
        </w:trPr>
        <w:tc>
          <w:tcPr>
            <w:tcW w:w="5080" w:type="dxa"/>
            <w:shd w:val="clear" w:color="auto" w:fill="auto"/>
            <w:vAlign w:val="bottom"/>
          </w:tcPr>
          <w:p w14:paraId="168FABD9" w14:textId="77777777" w:rsidR="00000000" w:rsidRPr="00C34425" w:rsidRDefault="008C498F">
            <w:pPr>
              <w:spacing w:line="0" w:lineRule="atLeast"/>
              <w:ind w:left="380"/>
              <w:rPr>
                <w:rFonts w:ascii="Lato" w:hAnsi="Lato"/>
                <w:b/>
              </w:rPr>
            </w:pPr>
            <w:r w:rsidRPr="00C34425">
              <w:rPr>
                <w:rFonts w:ascii="Lato" w:hAnsi="Lato"/>
                <w:b/>
              </w:rPr>
              <w:t>State Purposes:</w:t>
            </w:r>
          </w:p>
        </w:tc>
        <w:tc>
          <w:tcPr>
            <w:tcW w:w="1320" w:type="dxa"/>
            <w:shd w:val="clear" w:color="auto" w:fill="auto"/>
            <w:vAlign w:val="bottom"/>
          </w:tcPr>
          <w:p w14:paraId="20C067CB" w14:textId="77777777" w:rsidR="00000000" w:rsidRPr="00C34425" w:rsidRDefault="008C498F">
            <w:pPr>
              <w:spacing w:line="0" w:lineRule="atLeast"/>
              <w:rPr>
                <w:rFonts w:ascii="Lato" w:eastAsia="Times New Roman" w:hAnsi="Lato"/>
                <w:sz w:val="22"/>
              </w:rPr>
            </w:pPr>
          </w:p>
        </w:tc>
        <w:tc>
          <w:tcPr>
            <w:tcW w:w="1000" w:type="dxa"/>
            <w:shd w:val="clear" w:color="auto" w:fill="auto"/>
            <w:vAlign w:val="bottom"/>
          </w:tcPr>
          <w:p w14:paraId="105AA6EC" w14:textId="77777777" w:rsidR="00000000" w:rsidRPr="00C34425" w:rsidRDefault="008C498F">
            <w:pPr>
              <w:spacing w:line="0" w:lineRule="atLeast"/>
              <w:rPr>
                <w:rFonts w:ascii="Lato" w:eastAsia="Times New Roman" w:hAnsi="Lato"/>
                <w:sz w:val="22"/>
              </w:rPr>
            </w:pPr>
          </w:p>
        </w:tc>
      </w:tr>
      <w:tr w:rsidR="00000000" w:rsidRPr="00C34425" w14:paraId="3D23AD3B" w14:textId="77777777">
        <w:trPr>
          <w:trHeight w:val="268"/>
        </w:trPr>
        <w:tc>
          <w:tcPr>
            <w:tcW w:w="5080" w:type="dxa"/>
            <w:shd w:val="clear" w:color="auto" w:fill="auto"/>
            <w:vAlign w:val="bottom"/>
          </w:tcPr>
          <w:p w14:paraId="3DD694C1" w14:textId="77777777" w:rsidR="00000000" w:rsidRPr="00C34425" w:rsidRDefault="008C498F">
            <w:pPr>
              <w:spacing w:line="0" w:lineRule="atLeast"/>
              <w:ind w:left="720"/>
              <w:rPr>
                <w:rFonts w:ascii="Lato" w:hAnsi="Lato"/>
              </w:rPr>
            </w:pPr>
            <w:r w:rsidRPr="00C34425">
              <w:rPr>
                <w:rFonts w:ascii="Lato" w:hAnsi="Lato"/>
              </w:rPr>
              <w:t>OPWDD - Transition Funding</w:t>
            </w:r>
          </w:p>
        </w:tc>
        <w:tc>
          <w:tcPr>
            <w:tcW w:w="1320" w:type="dxa"/>
            <w:shd w:val="clear" w:color="auto" w:fill="auto"/>
            <w:vAlign w:val="bottom"/>
          </w:tcPr>
          <w:p w14:paraId="6C15745F" w14:textId="77777777" w:rsidR="00000000" w:rsidRPr="00C34425" w:rsidRDefault="008C498F">
            <w:pPr>
              <w:spacing w:line="0" w:lineRule="atLeast"/>
              <w:jc w:val="right"/>
              <w:rPr>
                <w:rFonts w:ascii="Lato" w:hAnsi="Lato"/>
              </w:rPr>
            </w:pPr>
            <w:r w:rsidRPr="00C34425">
              <w:rPr>
                <w:rFonts w:ascii="Lato" w:hAnsi="Lato"/>
              </w:rPr>
              <w:t>$120</w:t>
            </w:r>
          </w:p>
        </w:tc>
        <w:tc>
          <w:tcPr>
            <w:tcW w:w="1000" w:type="dxa"/>
            <w:shd w:val="clear" w:color="auto" w:fill="auto"/>
            <w:vAlign w:val="bottom"/>
          </w:tcPr>
          <w:p w14:paraId="0E1E5807" w14:textId="77777777" w:rsidR="00000000" w:rsidRPr="00C34425" w:rsidRDefault="008C498F">
            <w:pPr>
              <w:spacing w:line="0" w:lineRule="atLeast"/>
              <w:rPr>
                <w:rFonts w:ascii="Lato" w:eastAsia="Times New Roman" w:hAnsi="Lato"/>
                <w:sz w:val="23"/>
              </w:rPr>
            </w:pPr>
          </w:p>
        </w:tc>
      </w:tr>
      <w:tr w:rsidR="00000000" w:rsidRPr="00C34425" w14:paraId="2A2E68A5" w14:textId="77777777">
        <w:trPr>
          <w:trHeight w:val="266"/>
        </w:trPr>
        <w:tc>
          <w:tcPr>
            <w:tcW w:w="5080" w:type="dxa"/>
            <w:shd w:val="clear" w:color="auto" w:fill="auto"/>
            <w:vAlign w:val="bottom"/>
          </w:tcPr>
          <w:p w14:paraId="1CB97C1D" w14:textId="77777777" w:rsidR="00000000" w:rsidRPr="00C34425" w:rsidRDefault="008C498F">
            <w:pPr>
              <w:spacing w:line="0" w:lineRule="atLeast"/>
              <w:ind w:left="720"/>
              <w:rPr>
                <w:rFonts w:ascii="Lato" w:hAnsi="Lato"/>
              </w:rPr>
            </w:pPr>
            <w:r w:rsidRPr="00C34425">
              <w:rPr>
                <w:rFonts w:ascii="Lato" w:hAnsi="Lato"/>
              </w:rPr>
              <w:t>Deny OMH Facility Closures</w:t>
            </w:r>
          </w:p>
        </w:tc>
        <w:tc>
          <w:tcPr>
            <w:tcW w:w="1320" w:type="dxa"/>
            <w:shd w:val="clear" w:color="auto" w:fill="auto"/>
            <w:vAlign w:val="bottom"/>
          </w:tcPr>
          <w:p w14:paraId="12DB298C" w14:textId="77777777" w:rsidR="00000000" w:rsidRPr="00C34425" w:rsidRDefault="008C498F">
            <w:pPr>
              <w:spacing w:line="0" w:lineRule="atLeast"/>
              <w:jc w:val="right"/>
              <w:rPr>
                <w:rFonts w:ascii="Lato" w:hAnsi="Lato"/>
              </w:rPr>
            </w:pPr>
            <w:r w:rsidRPr="00C34425">
              <w:rPr>
                <w:rFonts w:ascii="Lato" w:hAnsi="Lato"/>
              </w:rPr>
              <w:t>$25</w:t>
            </w:r>
          </w:p>
        </w:tc>
        <w:tc>
          <w:tcPr>
            <w:tcW w:w="1000" w:type="dxa"/>
            <w:shd w:val="clear" w:color="auto" w:fill="auto"/>
            <w:vAlign w:val="bottom"/>
          </w:tcPr>
          <w:p w14:paraId="7CD59E7F" w14:textId="77777777" w:rsidR="00000000" w:rsidRPr="00C34425" w:rsidRDefault="008C498F">
            <w:pPr>
              <w:spacing w:line="0" w:lineRule="atLeast"/>
              <w:rPr>
                <w:rFonts w:ascii="Lato" w:eastAsia="Times New Roman" w:hAnsi="Lato"/>
                <w:sz w:val="23"/>
              </w:rPr>
            </w:pPr>
          </w:p>
        </w:tc>
      </w:tr>
      <w:tr w:rsidR="00000000" w:rsidRPr="00C34425" w14:paraId="688DC4E2" w14:textId="77777777">
        <w:trPr>
          <w:trHeight w:val="264"/>
        </w:trPr>
        <w:tc>
          <w:tcPr>
            <w:tcW w:w="5080" w:type="dxa"/>
            <w:shd w:val="clear" w:color="auto" w:fill="auto"/>
            <w:vAlign w:val="bottom"/>
          </w:tcPr>
          <w:p w14:paraId="51715B2E" w14:textId="77777777" w:rsidR="00000000" w:rsidRPr="00C34425" w:rsidRDefault="008C498F">
            <w:pPr>
              <w:spacing w:line="0" w:lineRule="atLeast"/>
              <w:ind w:left="380"/>
              <w:rPr>
                <w:rFonts w:ascii="Lato" w:hAnsi="Lato"/>
                <w:b/>
              </w:rPr>
            </w:pPr>
            <w:r w:rsidRPr="00C34425">
              <w:rPr>
                <w:rFonts w:ascii="Lato" w:hAnsi="Lato"/>
                <w:b/>
              </w:rPr>
              <w:t>Education:</w:t>
            </w:r>
          </w:p>
        </w:tc>
        <w:tc>
          <w:tcPr>
            <w:tcW w:w="1320" w:type="dxa"/>
            <w:shd w:val="clear" w:color="auto" w:fill="auto"/>
            <w:vAlign w:val="bottom"/>
          </w:tcPr>
          <w:p w14:paraId="04C3DA5E" w14:textId="77777777" w:rsidR="00000000" w:rsidRPr="00C34425" w:rsidRDefault="008C498F">
            <w:pPr>
              <w:spacing w:line="0" w:lineRule="atLeast"/>
              <w:rPr>
                <w:rFonts w:ascii="Lato" w:eastAsia="Times New Roman" w:hAnsi="Lato"/>
                <w:sz w:val="22"/>
              </w:rPr>
            </w:pPr>
          </w:p>
        </w:tc>
        <w:tc>
          <w:tcPr>
            <w:tcW w:w="1000" w:type="dxa"/>
            <w:shd w:val="clear" w:color="auto" w:fill="auto"/>
            <w:vAlign w:val="bottom"/>
          </w:tcPr>
          <w:p w14:paraId="689CF5C7" w14:textId="77777777" w:rsidR="00000000" w:rsidRPr="00C34425" w:rsidRDefault="008C498F">
            <w:pPr>
              <w:spacing w:line="0" w:lineRule="atLeast"/>
              <w:rPr>
                <w:rFonts w:ascii="Lato" w:eastAsia="Times New Roman" w:hAnsi="Lato"/>
                <w:sz w:val="22"/>
              </w:rPr>
            </w:pPr>
          </w:p>
        </w:tc>
      </w:tr>
      <w:tr w:rsidR="00000000" w:rsidRPr="00C34425" w14:paraId="1712056E" w14:textId="77777777">
        <w:trPr>
          <w:trHeight w:val="268"/>
        </w:trPr>
        <w:tc>
          <w:tcPr>
            <w:tcW w:w="5080" w:type="dxa"/>
            <w:shd w:val="clear" w:color="auto" w:fill="auto"/>
            <w:vAlign w:val="bottom"/>
          </w:tcPr>
          <w:p w14:paraId="21C6FA07" w14:textId="77777777" w:rsidR="00000000" w:rsidRPr="00C34425" w:rsidRDefault="008C498F">
            <w:pPr>
              <w:spacing w:line="0" w:lineRule="atLeast"/>
              <w:ind w:left="720"/>
              <w:rPr>
                <w:rFonts w:ascii="Lato" w:hAnsi="Lato"/>
              </w:rPr>
            </w:pPr>
            <w:r w:rsidRPr="00C34425">
              <w:rPr>
                <w:rFonts w:ascii="Lato" w:hAnsi="Lato"/>
              </w:rPr>
              <w:t>A</w:t>
            </w:r>
            <w:r w:rsidRPr="00C34425">
              <w:rPr>
                <w:rFonts w:ascii="Lato" w:hAnsi="Lato"/>
              </w:rPr>
              <w:t>PPR</w:t>
            </w:r>
          </w:p>
        </w:tc>
        <w:tc>
          <w:tcPr>
            <w:tcW w:w="1320" w:type="dxa"/>
            <w:shd w:val="clear" w:color="auto" w:fill="auto"/>
            <w:vAlign w:val="bottom"/>
          </w:tcPr>
          <w:p w14:paraId="6972B5E8" w14:textId="77777777" w:rsidR="00000000" w:rsidRPr="00C34425" w:rsidRDefault="008C498F">
            <w:pPr>
              <w:spacing w:line="0" w:lineRule="atLeast"/>
              <w:jc w:val="right"/>
              <w:rPr>
                <w:rFonts w:ascii="Lato" w:hAnsi="Lato"/>
              </w:rPr>
            </w:pPr>
            <w:r w:rsidRPr="00C34425">
              <w:rPr>
                <w:rFonts w:ascii="Lato" w:hAnsi="Lato"/>
              </w:rPr>
              <w:t>$240</w:t>
            </w:r>
          </w:p>
        </w:tc>
        <w:tc>
          <w:tcPr>
            <w:tcW w:w="1000" w:type="dxa"/>
            <w:shd w:val="clear" w:color="auto" w:fill="auto"/>
            <w:vAlign w:val="bottom"/>
          </w:tcPr>
          <w:p w14:paraId="70B97D8A" w14:textId="77777777" w:rsidR="00000000" w:rsidRPr="00C34425" w:rsidRDefault="008C498F">
            <w:pPr>
              <w:spacing w:line="0" w:lineRule="atLeast"/>
              <w:rPr>
                <w:rFonts w:ascii="Lato" w:eastAsia="Times New Roman" w:hAnsi="Lato"/>
                <w:sz w:val="23"/>
              </w:rPr>
            </w:pPr>
          </w:p>
        </w:tc>
      </w:tr>
      <w:tr w:rsidR="00000000" w:rsidRPr="00C34425" w14:paraId="3313E4CB" w14:textId="77777777">
        <w:trPr>
          <w:trHeight w:val="264"/>
        </w:trPr>
        <w:tc>
          <w:tcPr>
            <w:tcW w:w="5080" w:type="dxa"/>
            <w:shd w:val="clear" w:color="auto" w:fill="auto"/>
            <w:vAlign w:val="bottom"/>
          </w:tcPr>
          <w:p w14:paraId="29670ED3" w14:textId="77777777" w:rsidR="00000000" w:rsidRPr="00C34425" w:rsidRDefault="008C498F">
            <w:pPr>
              <w:spacing w:line="0" w:lineRule="atLeast"/>
              <w:ind w:left="380"/>
              <w:rPr>
                <w:rFonts w:ascii="Lato" w:hAnsi="Lato"/>
                <w:b/>
              </w:rPr>
            </w:pPr>
            <w:r w:rsidRPr="00C34425">
              <w:rPr>
                <w:rFonts w:ascii="Lato" w:hAnsi="Lato"/>
                <w:b/>
              </w:rPr>
              <w:t>Other Purposes:</w:t>
            </w:r>
          </w:p>
        </w:tc>
        <w:tc>
          <w:tcPr>
            <w:tcW w:w="1320" w:type="dxa"/>
            <w:shd w:val="clear" w:color="auto" w:fill="auto"/>
            <w:vAlign w:val="bottom"/>
          </w:tcPr>
          <w:p w14:paraId="71B08187" w14:textId="77777777" w:rsidR="00000000" w:rsidRPr="00C34425" w:rsidRDefault="008C498F">
            <w:pPr>
              <w:spacing w:line="0" w:lineRule="atLeast"/>
              <w:rPr>
                <w:rFonts w:ascii="Lato" w:eastAsia="Times New Roman" w:hAnsi="Lato"/>
                <w:sz w:val="22"/>
              </w:rPr>
            </w:pPr>
          </w:p>
        </w:tc>
        <w:tc>
          <w:tcPr>
            <w:tcW w:w="1000" w:type="dxa"/>
            <w:shd w:val="clear" w:color="auto" w:fill="auto"/>
            <w:vAlign w:val="bottom"/>
          </w:tcPr>
          <w:p w14:paraId="1B65FFD2" w14:textId="77777777" w:rsidR="00000000" w:rsidRPr="00C34425" w:rsidRDefault="008C498F">
            <w:pPr>
              <w:spacing w:line="0" w:lineRule="atLeast"/>
              <w:rPr>
                <w:rFonts w:ascii="Lato" w:eastAsia="Times New Roman" w:hAnsi="Lato"/>
                <w:sz w:val="22"/>
              </w:rPr>
            </w:pPr>
          </w:p>
        </w:tc>
      </w:tr>
      <w:tr w:rsidR="00000000" w:rsidRPr="00C34425" w14:paraId="02E84F34" w14:textId="77777777">
        <w:trPr>
          <w:trHeight w:val="268"/>
        </w:trPr>
        <w:tc>
          <w:tcPr>
            <w:tcW w:w="5080" w:type="dxa"/>
            <w:shd w:val="clear" w:color="auto" w:fill="auto"/>
            <w:vAlign w:val="bottom"/>
          </w:tcPr>
          <w:p w14:paraId="1D3D20DB" w14:textId="77777777" w:rsidR="00000000" w:rsidRPr="00C34425" w:rsidRDefault="008C498F">
            <w:pPr>
              <w:spacing w:line="0" w:lineRule="atLeast"/>
              <w:ind w:left="720"/>
              <w:rPr>
                <w:rFonts w:ascii="Lato" w:hAnsi="Lato"/>
              </w:rPr>
            </w:pPr>
            <w:r w:rsidRPr="00C34425">
              <w:rPr>
                <w:rFonts w:ascii="Lato" w:hAnsi="Lato"/>
              </w:rPr>
              <w:t>GF Reserves</w:t>
            </w:r>
          </w:p>
        </w:tc>
        <w:tc>
          <w:tcPr>
            <w:tcW w:w="1320" w:type="dxa"/>
            <w:shd w:val="clear" w:color="auto" w:fill="auto"/>
            <w:vAlign w:val="bottom"/>
          </w:tcPr>
          <w:p w14:paraId="4D22349E" w14:textId="77777777" w:rsidR="00000000" w:rsidRPr="00C34425" w:rsidRDefault="008C498F">
            <w:pPr>
              <w:spacing w:line="0" w:lineRule="atLeast"/>
              <w:jc w:val="right"/>
              <w:rPr>
                <w:rFonts w:ascii="Lato" w:hAnsi="Lato"/>
              </w:rPr>
            </w:pPr>
            <w:r w:rsidRPr="00C34425">
              <w:rPr>
                <w:rFonts w:ascii="Lato" w:hAnsi="Lato"/>
              </w:rPr>
              <w:t>$76</w:t>
            </w:r>
          </w:p>
        </w:tc>
        <w:tc>
          <w:tcPr>
            <w:tcW w:w="1000" w:type="dxa"/>
            <w:shd w:val="clear" w:color="auto" w:fill="auto"/>
            <w:vAlign w:val="bottom"/>
          </w:tcPr>
          <w:p w14:paraId="3449810B" w14:textId="77777777" w:rsidR="00000000" w:rsidRPr="00C34425" w:rsidRDefault="008C498F">
            <w:pPr>
              <w:spacing w:line="0" w:lineRule="atLeast"/>
              <w:rPr>
                <w:rFonts w:ascii="Lato" w:eastAsia="Times New Roman" w:hAnsi="Lato"/>
                <w:sz w:val="23"/>
              </w:rPr>
            </w:pPr>
          </w:p>
        </w:tc>
      </w:tr>
      <w:tr w:rsidR="00000000" w:rsidRPr="00C34425" w14:paraId="603B8E8C" w14:textId="77777777">
        <w:trPr>
          <w:trHeight w:val="258"/>
        </w:trPr>
        <w:tc>
          <w:tcPr>
            <w:tcW w:w="5080" w:type="dxa"/>
            <w:shd w:val="clear" w:color="auto" w:fill="auto"/>
            <w:vAlign w:val="bottom"/>
          </w:tcPr>
          <w:p w14:paraId="253326F4" w14:textId="77777777" w:rsidR="00000000" w:rsidRPr="00C34425" w:rsidRDefault="008C498F">
            <w:pPr>
              <w:spacing w:line="0" w:lineRule="atLeast"/>
              <w:ind w:left="720"/>
              <w:rPr>
                <w:rFonts w:ascii="Lato" w:hAnsi="Lato"/>
              </w:rPr>
            </w:pPr>
            <w:r w:rsidRPr="00C34425">
              <w:rPr>
                <w:rFonts w:ascii="Lato" w:hAnsi="Lato"/>
              </w:rPr>
              <w:t>All Other</w:t>
            </w:r>
          </w:p>
        </w:tc>
        <w:tc>
          <w:tcPr>
            <w:tcW w:w="1320" w:type="dxa"/>
            <w:tcBorders>
              <w:bottom w:val="single" w:sz="8" w:space="0" w:color="auto"/>
            </w:tcBorders>
            <w:shd w:val="clear" w:color="auto" w:fill="auto"/>
            <w:vAlign w:val="bottom"/>
          </w:tcPr>
          <w:p w14:paraId="366A26CD" w14:textId="77777777" w:rsidR="00000000" w:rsidRPr="00C34425" w:rsidRDefault="008C498F">
            <w:pPr>
              <w:spacing w:line="0" w:lineRule="atLeast"/>
              <w:jc w:val="right"/>
              <w:rPr>
                <w:rFonts w:ascii="Lato" w:hAnsi="Lato"/>
              </w:rPr>
            </w:pPr>
            <w:r w:rsidRPr="00C34425">
              <w:rPr>
                <w:rFonts w:ascii="Lato" w:hAnsi="Lato"/>
              </w:rPr>
              <w:t>$5</w:t>
            </w:r>
          </w:p>
        </w:tc>
        <w:tc>
          <w:tcPr>
            <w:tcW w:w="1000" w:type="dxa"/>
            <w:shd w:val="clear" w:color="auto" w:fill="auto"/>
            <w:vAlign w:val="bottom"/>
          </w:tcPr>
          <w:p w14:paraId="215F4DE2" w14:textId="77777777" w:rsidR="00000000" w:rsidRPr="00C34425" w:rsidRDefault="008C498F">
            <w:pPr>
              <w:spacing w:line="0" w:lineRule="atLeast"/>
              <w:rPr>
                <w:rFonts w:ascii="Lato" w:eastAsia="Times New Roman" w:hAnsi="Lato"/>
                <w:sz w:val="22"/>
              </w:rPr>
            </w:pPr>
          </w:p>
        </w:tc>
      </w:tr>
      <w:tr w:rsidR="00000000" w:rsidRPr="00C34425" w14:paraId="017E9429" w14:textId="77777777">
        <w:trPr>
          <w:trHeight w:val="255"/>
        </w:trPr>
        <w:tc>
          <w:tcPr>
            <w:tcW w:w="5080" w:type="dxa"/>
            <w:shd w:val="clear" w:color="auto" w:fill="auto"/>
            <w:vAlign w:val="bottom"/>
          </w:tcPr>
          <w:p w14:paraId="67D87A95" w14:textId="77777777" w:rsidR="00000000" w:rsidRPr="00C34425" w:rsidRDefault="008C498F">
            <w:pPr>
              <w:spacing w:line="0" w:lineRule="atLeast"/>
              <w:ind w:left="380"/>
              <w:rPr>
                <w:rFonts w:ascii="Lato" w:hAnsi="Lato"/>
                <w:b/>
              </w:rPr>
            </w:pPr>
            <w:r w:rsidRPr="00C34425">
              <w:rPr>
                <w:rFonts w:ascii="Lato" w:hAnsi="Lato"/>
                <w:b/>
              </w:rPr>
              <w:t>Subtotal</w:t>
            </w:r>
          </w:p>
        </w:tc>
        <w:tc>
          <w:tcPr>
            <w:tcW w:w="1320" w:type="dxa"/>
            <w:shd w:val="clear" w:color="auto" w:fill="auto"/>
            <w:vAlign w:val="bottom"/>
          </w:tcPr>
          <w:p w14:paraId="76E38B47" w14:textId="77777777" w:rsidR="00000000" w:rsidRPr="00C34425" w:rsidRDefault="008C498F">
            <w:pPr>
              <w:spacing w:line="0" w:lineRule="atLeast"/>
              <w:jc w:val="right"/>
              <w:rPr>
                <w:rFonts w:ascii="Lato" w:hAnsi="Lato"/>
                <w:b/>
              </w:rPr>
            </w:pPr>
            <w:r w:rsidRPr="00C34425">
              <w:rPr>
                <w:rFonts w:ascii="Lato" w:hAnsi="Lato"/>
                <w:b/>
              </w:rPr>
              <w:t>$550</w:t>
            </w:r>
          </w:p>
        </w:tc>
        <w:tc>
          <w:tcPr>
            <w:tcW w:w="1000" w:type="dxa"/>
            <w:shd w:val="clear" w:color="auto" w:fill="auto"/>
            <w:vAlign w:val="bottom"/>
          </w:tcPr>
          <w:p w14:paraId="12632B3E" w14:textId="77777777" w:rsidR="00000000" w:rsidRPr="00C34425" w:rsidRDefault="008C498F">
            <w:pPr>
              <w:spacing w:line="0" w:lineRule="atLeast"/>
              <w:rPr>
                <w:rFonts w:ascii="Lato" w:eastAsia="Times New Roman" w:hAnsi="Lato"/>
                <w:sz w:val="22"/>
              </w:rPr>
            </w:pPr>
          </w:p>
        </w:tc>
      </w:tr>
      <w:tr w:rsidR="00000000" w:rsidRPr="00C34425" w14:paraId="2A21604A" w14:textId="77777777">
        <w:trPr>
          <w:trHeight w:val="527"/>
        </w:trPr>
        <w:tc>
          <w:tcPr>
            <w:tcW w:w="5080" w:type="dxa"/>
            <w:shd w:val="clear" w:color="auto" w:fill="auto"/>
            <w:vAlign w:val="bottom"/>
          </w:tcPr>
          <w:p w14:paraId="7006A9EE" w14:textId="77777777" w:rsidR="00000000" w:rsidRPr="00C34425" w:rsidRDefault="008C498F">
            <w:pPr>
              <w:spacing w:line="0" w:lineRule="atLeast"/>
              <w:rPr>
                <w:rFonts w:ascii="Lato" w:hAnsi="Lato"/>
                <w:b/>
              </w:rPr>
            </w:pPr>
            <w:r w:rsidRPr="00C34425">
              <w:rPr>
                <w:rFonts w:ascii="Lato" w:hAnsi="Lato"/>
                <w:b/>
              </w:rPr>
              <w:t>Deposit to the Fiscal Stabilization Fund</w:t>
            </w:r>
          </w:p>
        </w:tc>
        <w:tc>
          <w:tcPr>
            <w:tcW w:w="2320" w:type="dxa"/>
            <w:gridSpan w:val="2"/>
            <w:shd w:val="clear" w:color="auto" w:fill="auto"/>
            <w:vAlign w:val="bottom"/>
          </w:tcPr>
          <w:p w14:paraId="4AB202C7" w14:textId="77777777" w:rsidR="00000000" w:rsidRPr="00C34425" w:rsidRDefault="008C498F">
            <w:pPr>
              <w:spacing w:line="0" w:lineRule="atLeast"/>
              <w:ind w:right="60"/>
              <w:jc w:val="right"/>
              <w:rPr>
                <w:rFonts w:ascii="Lato" w:hAnsi="Lato"/>
                <w:b/>
              </w:rPr>
            </w:pPr>
            <w:r w:rsidRPr="00C34425">
              <w:rPr>
                <w:rFonts w:ascii="Lato" w:hAnsi="Lato"/>
                <w:b/>
              </w:rPr>
              <w:t>$1,300</w:t>
            </w:r>
          </w:p>
        </w:tc>
      </w:tr>
    </w:tbl>
    <w:p w14:paraId="5D77C21C" w14:textId="47087542" w:rsidR="00000000" w:rsidRPr="00C34425" w:rsidRDefault="00C34425">
      <w:pPr>
        <w:spacing w:line="20" w:lineRule="exact"/>
        <w:rPr>
          <w:rFonts w:ascii="Lato" w:eastAsia="Times New Roman" w:hAnsi="Lato"/>
        </w:rPr>
      </w:pPr>
      <w:r w:rsidRPr="00C34425">
        <w:rPr>
          <w:rFonts w:ascii="Lato" w:hAnsi="Lato"/>
          <w:b/>
          <w:noProof/>
        </w:rPr>
        <mc:AlternateContent>
          <mc:Choice Requires="wps">
            <w:drawing>
              <wp:anchor distT="0" distB="0" distL="114300" distR="114300" simplePos="0" relativeHeight="251639808" behindDoc="1" locked="0" layoutInCell="1" allowOverlap="1" wp14:anchorId="43394ADC" wp14:editId="4C287474">
                <wp:simplePos x="0" y="0"/>
                <wp:positionH relativeFrom="column">
                  <wp:posOffset>5329555</wp:posOffset>
                </wp:positionH>
                <wp:positionV relativeFrom="paragraph">
                  <wp:posOffset>8890</wp:posOffset>
                </wp:positionV>
                <wp:extent cx="17145" cy="0"/>
                <wp:effectExtent l="5080" t="6350" r="6350" b="1270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92EB0" id="Line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7pt" to="4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HSxQEAAH8DAAAOAAAAZHJzL2Uyb0RvYy54bWysU8GO0zAQvSPxD5bvNM2yFBQ13UPLcilQ&#10;aZcPmNpOYmF7LNtt2r9n7LRlWW6IHCyPZ+bNmzeT5cPJGnZUIWp0La9nc86UEyi161v+4/nx3SfO&#10;YgInwaBTLT+ryB9Wb98sR9+oOxzQSBUYgbjYjL7lQ0q+qaooBmUhztArR84Og4VEZugrGWAkdGuq&#10;u/l8UY0YpA8oVIz0upmcfFXwu06J9L3rokrMtJy4pXKGcu7zWa2W0PQB/KDFhQb8AwsL2lHRG9QG&#10;ErBD0H9BWS0CRuzSTKCtsOu0UKUH6qaev+rmaQCvSi8kTvQ3meL/gxXfjrvAtGz5YsGZA0sz2mqn&#10;2Pv7rM3oY0Mha7cLuTtxck9+i+JnZA7XA7heFY7PZ095dc6o/kjJRvRUYT9+RUkxcEhYhDp1wWZI&#10;koCdyjzOt3moU2KCHuuP9f0HzsTVU0FzTfMhpi8KLcuXlhuiXGDhuI0p04DmGpKrOHzUxpRhG8fG&#10;zDU/RzRaZk8xQr9fm8COkHelfKWhV2EZdgNxmOIKwrRFAQ9OlhKDAvn5ck+gzXQnSsZdBMqaTOru&#10;UZ534SocTblwv2xkXqOXdsn+/d+sfgEAAP//AwBQSwMEFAAGAAgAAAAhAL3TeUPcAAAABwEAAA8A&#10;AABkcnMvZG93bnJldi54bWxMj8FOwzAQRO9I/IO1SNyo07QqIcSpEFIlQBxoC3c3XpIIe53abpv+&#10;PQsXOI7eaPZttRydFUcMsfekYDrJQCA13vTUKnjfrm4KEDFpMtp6QgVnjLCsLy8qXRp/ojUeN6kV&#10;PEKx1Aq6lIZSyth06HSc+AGJ2acPTieOoZUm6BOPOyvzLFtIp3viC50e8LHD5mtzcArSx+t07863&#10;dh0WZvWc8v326e1Fqeur8eEeRMIx/ZXhR5/VoWannT+QicIqKGZ3M64ymINgXsxz/m33m2Vdyf/+&#10;9TcAAAD//wMAUEsBAi0AFAAGAAgAAAAhALaDOJL+AAAA4QEAABMAAAAAAAAAAAAAAAAAAAAAAFtD&#10;b250ZW50X1R5cGVzXS54bWxQSwECLQAUAAYACAAAACEAOP0h/9YAAACUAQAACwAAAAAAAAAAAAAA&#10;AAAvAQAAX3JlbHMvLnJlbHNQSwECLQAUAAYACAAAACEA1uTB0sUBAAB/AwAADgAAAAAAAAAAAAAA&#10;AAAuAgAAZHJzL2Uyb0RvYy54bWxQSwECLQAUAAYACAAAACEAvdN5Q9wAAAAHAQAADwAAAAAAAAAA&#10;AAAAAAAfBAAAZHJzL2Rvd25yZXYueG1sUEsFBgAAAAAEAAQA8wAAACgFAAAAAA==&#10;" strokeweight="3e-5mm"/>
            </w:pict>
          </mc:Fallback>
        </mc:AlternateContent>
      </w:r>
      <w:r w:rsidRPr="00C34425">
        <w:rPr>
          <w:rFonts w:ascii="Lato" w:hAnsi="Lato"/>
          <w:b/>
          <w:noProof/>
        </w:rPr>
        <mc:AlternateContent>
          <mc:Choice Requires="wps">
            <w:drawing>
              <wp:anchor distT="0" distB="0" distL="114300" distR="114300" simplePos="0" relativeHeight="251640832" behindDoc="1" locked="0" layoutInCell="1" allowOverlap="1" wp14:anchorId="07F9A800" wp14:editId="7C97AE56">
                <wp:simplePos x="0" y="0"/>
                <wp:positionH relativeFrom="column">
                  <wp:posOffset>588645</wp:posOffset>
                </wp:positionH>
                <wp:positionV relativeFrom="paragraph">
                  <wp:posOffset>0</wp:posOffset>
                </wp:positionV>
                <wp:extent cx="4758055" cy="0"/>
                <wp:effectExtent l="17145" t="16510" r="15875" b="12065"/>
                <wp:wrapNone/>
                <wp:docPr id="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8055" cy="0"/>
                        </a:xfrm>
                        <a:prstGeom prst="line">
                          <a:avLst/>
                        </a:prstGeom>
                        <a:noFill/>
                        <a:ln w="175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2040" id="Line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0" to="4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8BzAEAAIUDAAAOAAAAZHJzL2Uyb0RvYy54bWysU8Fu2zAMvQ/YPwi6L3bapS2MOD0k6y7Z&#10;FqDdBzCSbAuTRUFSYufvR8lJ1q23Yj4Iokg+Pj7Sy8exN+yofNBoaz6flZwpK1Bq29b858vTpwfO&#10;QgQrwaBVNT+pwB9XHz8sB1epG+zQSOUZgdhQDa7mXYyuKoogOtVDmKFTlpwN+h4imb4tpIeB0HtT&#10;3JTlXTGgl86jUCHQ62Zy8lXGbxol4o+mCSoyU3PiFvPp87lPZ7FaQtV6cJ0WZxrwDhY9aEtFr1Ab&#10;iMAOXr+B6rXwGLCJM4F9gU2jhco9UDfz8p9unjtwKvdC4gR3lSn8P1jx/bjzTMua3y04s9DTjLba&#10;Kna7SNoMLlQUsrY7n7oTo312WxS/ArO47sC2KnN8OTnKm6eM4q+UZARHFfbDN5QUA4eIWaix8X2C&#10;JAnYmOdxus5DjZEJevx8v3goF8RLXHwFVJdE50P8qrBn6VJzQ6QzMBy3ISYiUF1CUh2LT9qYPG5j&#10;2UBs7xflbc4IaLRM3hQXfLtfG8+OkDYmf7kt8rwOS9AbCN0Ul13TLnk8WJnLdArkl/M9gjbTnWgZ&#10;e5YpKTNpvEd52vmLfDTrzP+8l2mZXts5+8/fs/oNAAD//wMAUEsDBBQABgAIAAAAIQC/U/VG1wAA&#10;AAQBAAAPAAAAZHJzL2Rvd25yZXYueG1sTI/BTsMwEETvSPyDtUjc6IYItSXEqQKiZ0RBiKMbL0mE&#10;vY5it0n/nu2J3nY0o9k35Wb2Th1pjH1gDfeLDBRxE2zPrYbPj+3dGlRMhq1xgUnDiSJsquur0hQ2&#10;TPxOx11qlZRwLIyGLqWhQIxNR97ERRiIxfsJozdJ5NiiHc0k5d5hnmVL9KZn+dCZgV46an53B68h&#10;H3G7HF6/Odbu6w2fTxMx1lrf3sz1E6hEc/oPwxlf0KESpn04sI3KaXjMV5LUIIPEXT/kcuzPEqsS&#10;L+GrPwAAAP//AwBQSwECLQAUAAYACAAAACEAtoM4kv4AAADhAQAAEwAAAAAAAAAAAAAAAAAAAAAA&#10;W0NvbnRlbnRfVHlwZXNdLnhtbFBLAQItABQABgAIAAAAIQA4/SH/1gAAAJQBAAALAAAAAAAAAAAA&#10;AAAAAC8BAABfcmVscy8ucmVsc1BLAQItABQABgAIAAAAIQDdhM8BzAEAAIUDAAAOAAAAAAAAAAAA&#10;AAAAAC4CAABkcnMvZTJvRG9jLnhtbFBLAQItABQABgAIAAAAIQC/U/VG1wAAAAQBAAAPAAAAAAAA&#10;AAAAAAAAACYEAABkcnMvZG93bnJldi54bWxQSwUGAAAAAAQABADzAAAAKgUAAAAA&#10;" strokeweight=".48619mm"/>
            </w:pict>
          </mc:Fallback>
        </mc:AlternateContent>
      </w:r>
    </w:p>
    <w:p w14:paraId="565E9419" w14:textId="77777777" w:rsidR="00000000" w:rsidRPr="00C34425" w:rsidRDefault="008C498F">
      <w:pPr>
        <w:spacing w:line="200" w:lineRule="exact"/>
        <w:rPr>
          <w:rFonts w:ascii="Lato" w:eastAsia="Times New Roman" w:hAnsi="Lato"/>
        </w:rPr>
      </w:pPr>
    </w:p>
    <w:p w14:paraId="05645A74" w14:textId="77777777" w:rsidR="00000000" w:rsidRPr="00C34425" w:rsidRDefault="008C498F">
      <w:pPr>
        <w:spacing w:line="200" w:lineRule="exact"/>
        <w:rPr>
          <w:rFonts w:ascii="Lato" w:eastAsia="Times New Roman" w:hAnsi="Lato"/>
        </w:rPr>
      </w:pPr>
    </w:p>
    <w:p w14:paraId="75EEBFAC" w14:textId="77777777" w:rsidR="00000000" w:rsidRPr="00C34425" w:rsidRDefault="008C498F">
      <w:pPr>
        <w:spacing w:line="200" w:lineRule="exact"/>
        <w:rPr>
          <w:rFonts w:ascii="Lato" w:eastAsia="Times New Roman" w:hAnsi="Lato"/>
        </w:rPr>
      </w:pPr>
    </w:p>
    <w:p w14:paraId="633C17C7" w14:textId="77777777" w:rsidR="00000000" w:rsidRPr="00C34425" w:rsidRDefault="008C498F">
      <w:pPr>
        <w:spacing w:line="200" w:lineRule="exact"/>
        <w:rPr>
          <w:rFonts w:ascii="Lato" w:eastAsia="Times New Roman" w:hAnsi="Lato"/>
        </w:rPr>
      </w:pPr>
    </w:p>
    <w:p w14:paraId="13691585" w14:textId="77777777" w:rsidR="00000000" w:rsidRPr="00C34425" w:rsidRDefault="008C498F">
      <w:pPr>
        <w:spacing w:line="200" w:lineRule="exact"/>
        <w:rPr>
          <w:rFonts w:ascii="Lato" w:eastAsia="Times New Roman" w:hAnsi="Lato"/>
        </w:rPr>
      </w:pPr>
    </w:p>
    <w:p w14:paraId="416B5C31" w14:textId="77777777" w:rsidR="00000000" w:rsidRPr="00C34425" w:rsidRDefault="008C498F">
      <w:pPr>
        <w:spacing w:line="200" w:lineRule="exact"/>
        <w:rPr>
          <w:rFonts w:ascii="Lato" w:eastAsia="Times New Roman" w:hAnsi="Lato"/>
        </w:rPr>
      </w:pPr>
    </w:p>
    <w:p w14:paraId="4EBCAB93" w14:textId="77777777" w:rsidR="00000000" w:rsidRPr="00C34425" w:rsidRDefault="008C498F">
      <w:pPr>
        <w:spacing w:line="200" w:lineRule="exact"/>
        <w:rPr>
          <w:rFonts w:ascii="Lato" w:eastAsia="Times New Roman" w:hAnsi="Lato"/>
        </w:rPr>
      </w:pPr>
    </w:p>
    <w:p w14:paraId="370F1632" w14:textId="77777777" w:rsidR="00000000" w:rsidRPr="00C34425" w:rsidRDefault="008C498F">
      <w:pPr>
        <w:spacing w:line="200" w:lineRule="exact"/>
        <w:rPr>
          <w:rFonts w:ascii="Lato" w:eastAsia="Times New Roman" w:hAnsi="Lato"/>
        </w:rPr>
      </w:pPr>
    </w:p>
    <w:p w14:paraId="58D3564D" w14:textId="77777777" w:rsidR="00000000" w:rsidRPr="00C34425" w:rsidRDefault="008C498F">
      <w:pPr>
        <w:spacing w:line="200" w:lineRule="exact"/>
        <w:rPr>
          <w:rFonts w:ascii="Lato" w:eastAsia="Times New Roman" w:hAnsi="Lato"/>
        </w:rPr>
      </w:pPr>
    </w:p>
    <w:p w14:paraId="3EA2B585" w14:textId="77777777" w:rsidR="00000000" w:rsidRPr="00C34425" w:rsidRDefault="008C498F">
      <w:pPr>
        <w:spacing w:line="381" w:lineRule="exact"/>
        <w:rPr>
          <w:rFonts w:ascii="Lato" w:eastAsia="Times New Roman" w:hAnsi="Lato"/>
        </w:rPr>
      </w:pPr>
    </w:p>
    <w:p w14:paraId="031A783A" w14:textId="77777777" w:rsidR="00000000" w:rsidRPr="00C34425" w:rsidRDefault="008C498F">
      <w:pPr>
        <w:spacing w:line="0" w:lineRule="atLeast"/>
        <w:ind w:right="360"/>
        <w:jc w:val="center"/>
        <w:rPr>
          <w:rFonts w:ascii="Lato" w:hAnsi="Lato"/>
          <w:sz w:val="24"/>
        </w:rPr>
      </w:pPr>
      <w:r w:rsidRPr="00C34425">
        <w:rPr>
          <w:rFonts w:ascii="Lato" w:hAnsi="Lato"/>
          <w:sz w:val="24"/>
        </w:rPr>
        <w:t>5</w:t>
      </w:r>
    </w:p>
    <w:p w14:paraId="2982F26F" w14:textId="77777777" w:rsidR="00000000" w:rsidRPr="00C34425" w:rsidRDefault="008C498F">
      <w:pPr>
        <w:spacing w:line="0" w:lineRule="atLeast"/>
        <w:ind w:right="360"/>
        <w:jc w:val="center"/>
        <w:rPr>
          <w:rFonts w:ascii="Lato" w:hAnsi="Lato"/>
          <w:sz w:val="24"/>
        </w:rPr>
        <w:sectPr w:rsidR="00000000" w:rsidRPr="00C34425">
          <w:pgSz w:w="12240" w:h="15840"/>
          <w:pgMar w:top="1440" w:right="1440" w:bottom="216" w:left="1440" w:header="0" w:footer="0" w:gutter="0"/>
          <w:cols w:space="0" w:equalWidth="0">
            <w:col w:w="9360"/>
          </w:cols>
          <w:docGrid w:linePitch="360"/>
        </w:sectPr>
      </w:pPr>
    </w:p>
    <w:p w14:paraId="1F9B49FF" w14:textId="77777777" w:rsidR="00000000" w:rsidRPr="00C34425" w:rsidRDefault="008C498F">
      <w:pPr>
        <w:spacing w:line="285" w:lineRule="exact"/>
        <w:rPr>
          <w:rFonts w:ascii="Lato" w:eastAsia="Times New Roman" w:hAnsi="Lato"/>
        </w:rPr>
      </w:pPr>
      <w:bookmarkStart w:id="7" w:name="page8"/>
      <w:bookmarkEnd w:id="7"/>
    </w:p>
    <w:p w14:paraId="23727290" w14:textId="77777777" w:rsidR="00000000" w:rsidRPr="00C34425" w:rsidRDefault="008C498F">
      <w:pPr>
        <w:spacing w:line="0" w:lineRule="atLeast"/>
        <w:ind w:right="240"/>
        <w:jc w:val="center"/>
        <w:rPr>
          <w:rFonts w:ascii="Lato" w:hAnsi="Lato"/>
          <w:b/>
          <w:sz w:val="22"/>
        </w:rPr>
      </w:pPr>
      <w:r w:rsidRPr="00C34425">
        <w:rPr>
          <w:rFonts w:ascii="Lato" w:hAnsi="Lato"/>
          <w:b/>
          <w:sz w:val="22"/>
        </w:rPr>
        <w:t>Table 5</w:t>
      </w:r>
    </w:p>
    <w:p w14:paraId="78A1B741" w14:textId="5B633520"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641856" behindDoc="1" locked="0" layoutInCell="1" allowOverlap="1" wp14:anchorId="0FAEC5D2" wp14:editId="6313F4F3">
                <wp:simplePos x="0" y="0"/>
                <wp:positionH relativeFrom="column">
                  <wp:posOffset>12700</wp:posOffset>
                </wp:positionH>
                <wp:positionV relativeFrom="paragraph">
                  <wp:posOffset>18415</wp:posOffset>
                </wp:positionV>
                <wp:extent cx="6105525" cy="556260"/>
                <wp:effectExtent l="0" t="0" r="28575" b="15240"/>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56260"/>
                        </a:xfrm>
                        <a:prstGeom prst="rect">
                          <a:avLst/>
                        </a:prstGeom>
                        <a:solidFill>
                          <a:schemeClr val="bg1">
                            <a:lumMod val="65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2A47" id="Rectangle 36" o:spid="_x0000_s1026" style="position:absolute;margin-left:1pt;margin-top:1.45pt;width:480.75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KOAIAAGEEAAAOAAAAZHJzL2Uyb0RvYy54bWysVNuO0zAQfUfiHyy/06SlCbtR09WqSxHS&#10;AisWPsBxnMTCN8Zu0+Xrd+y0pbBviDxYHnt85syZmaxuDlqRvQAvranpfJZTIgy3rTR9Tb9/2765&#10;osQHZlqmrBE1fRKe3qxfv1qNrhILO1jVCiAIYnw1upoOIbgqyzwfhGZ+Zp0weNlZ0CygCX3WAhsR&#10;XatskedlNlpoHVguvMfTu+mSrhN+1wkevnSdF4GomiK3kFZIaxPXbL1iVQ/MDZIfabB/YKGZNBj0&#10;DHXHAiM7kC+gtORgve3CjFud2a6TXKQcMJt5/lc2jwNzIuWC4nh3lsn/P1j+ef8ARLY1LZeUGKax&#10;Rl9RNWZ6JcjbMgo0Ol+h36N7gJiid/eW//DE2M2AbuIWwI6DYC3Smkf/7I8H0fD4lDTjJ9siPNsF&#10;m7Q6dKAjIKpADqkkT+eSiEMgHA/LeV4Ui4ISjndFUS7KVLOMVafXDnz4IKwmcVNTQPIJne3vfYhs&#10;WHVySeytku1WKpWM2GZio4DsGTZI08/TU7XTSHU6K4s8P4VMXRndE6q/RFKGjDW9jlRfRoG+OcfY&#10;pi/JhFJeQmgZcBSU1DW9wphTVFZFZd+bNjVqYFJNe8xKmaPUUd2pSo1tn1BpsFOf41ziZrDwi5IR&#10;e7ym/ueOgaBEfTRYrev5chmHIhnL4t0CDbi8aS5vmOEIVdNAybTdhGmQdg5kP2CkST1jb7HCnUzi&#10;x+pPrI5ksY+TeseZi4NyaSev33+G9TMAAAD//wMAUEsDBBQABgAIAAAAIQDIUeIK3AAAAAYBAAAP&#10;AAAAZHJzL2Rvd25yZXYueG1sTI9Bb8IwDIXvk/gPkZF2G8nKQKVrihAT2m0SbNo5NKap1jhVE6Db&#10;r593Gic/61nvfS7Xo+/EBYfYBtLwOFMgkOpgW2o0fLzvHnIQMRmypguEGr4xwrqa3JWmsOFKe7wc&#10;UiM4hGJhNLiU+kLKWDv0Js5Cj8TeKQzeJF6HRtrBXDncdzJTaim9aYkbnOlx67D+Opy9BhV/XrK6&#10;f/p8TTty9i3fz0/5qPX9dNw8g0g4pv9j+MNndKiY6RjOZKPoNGT8SeKxAsHuajlfgDiyUAuQVSlv&#10;8atfAAAA//8DAFBLAQItABQABgAIAAAAIQC2gziS/gAAAOEBAAATAAAAAAAAAAAAAAAAAAAAAABb&#10;Q29udGVudF9UeXBlc10ueG1sUEsBAi0AFAAGAAgAAAAhADj9If/WAAAAlAEAAAsAAAAAAAAAAAAA&#10;AAAALwEAAF9yZWxzLy5yZWxzUEsBAi0AFAAGAAgAAAAhAKlOD8o4AgAAYQQAAA4AAAAAAAAAAAAA&#10;AAAALgIAAGRycy9lMm9Eb2MueG1sUEsBAi0AFAAGAAgAAAAhAMhR4grcAAAABgEAAA8AAAAAAAAA&#10;AAAAAAAAkgQAAGRycy9kb3ducmV2LnhtbFBLBQYAAAAABAAEAPMAAACbBQAAAAA=&#10;" fillcolor="#a5a5a5 [2092]" strokecolor="white"/>
            </w:pict>
          </mc:Fallback>
        </mc:AlternateContent>
      </w:r>
      <w:r w:rsidRPr="00C34425">
        <w:rPr>
          <w:rFonts w:ascii="Lato" w:hAnsi="Lato"/>
          <w:b/>
          <w:noProof/>
          <w:sz w:val="22"/>
        </w:rPr>
        <mc:AlternateContent>
          <mc:Choice Requires="wps">
            <w:drawing>
              <wp:anchor distT="0" distB="0" distL="114300" distR="114300" simplePos="0" relativeHeight="251642880" behindDoc="1" locked="0" layoutInCell="1" allowOverlap="1" wp14:anchorId="3EE7B725" wp14:editId="2FB31F0E">
                <wp:simplePos x="0" y="0"/>
                <wp:positionH relativeFrom="column">
                  <wp:posOffset>635</wp:posOffset>
                </wp:positionH>
                <wp:positionV relativeFrom="paragraph">
                  <wp:posOffset>0</wp:posOffset>
                </wp:positionV>
                <wp:extent cx="0" cy="5741035"/>
                <wp:effectExtent l="10160" t="8890" r="8890" b="12700"/>
                <wp:wrapNone/>
                <wp:docPr id="6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10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BF11" id="Line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05pt,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bzzQEAAIUDAAAOAAAAZHJzL2Uyb0RvYy54bWysU8GO2yAQvVfqPyDujZ2ku6msOHtIur2k&#10;baTdfsAEsI2KGQQkdv6+A86mu+2tqg8ImDdv3rzB64exN+ysfNBoaz6flZwpK1Bq29b8x/Pjh0+c&#10;hQhWgkGran5RgT9s3r9bD65SC+zQSOUZkdhQDa7mXYyuKoogOtVDmKFTloIN+h4iHX1bSA8Dsfem&#10;WJTlfTGgl86jUCHQ7W4K8k3mbxol4vemCSoyU3PSFvPq83pMa7FZQ9V6cJ0WVxnwDyp60JaK3qh2&#10;EIGdvP6LqtfCY8AmzgT2BTaNFir3QN3Myz+6eerAqdwLmRPczabw/2jFt/PBMy1rfr/kzEJPM9pr&#10;q9hylbwZXKgIsrUHn7oTo31yexQ/A7O47cC2Kmt8vjjKm6eM4k1KOgRHFY7DV5SEgVPEbNTY+D5R&#10;kgVszPO43OahxsjEdCno9m71cV4u7zI7VC+Jzof4RWHP0qbmhkRnYjjvQ0xCoHqBpDoWH7UxedzG&#10;soHULlZlmTMCGi1TNOGCb49b49kZ0ovJ37XwG1ii3kHoJlwOJRhUHk9W5l2nQH6+7iNoM+1JlrFX&#10;m5Izk8dHlJeDT6qTYzTrrP/6LtNjen3OqN9/z+YXAAAA//8DAFBLAwQUAAYACAAAACEAyfRmT9gA&#10;AAACAQAADwAAAGRycy9kb3ducmV2LnhtbEyPwU7DMBBE70j8g7VI3KjTCkEI2VQIVFUgLm2RuG7j&#10;JQ7E6zR22/D3uFzgOJrRzJtyPrpOHXgIrReE6SQDxVJ700qD8LZZXOWgQiQx1HlhhG8OMK/Oz0oq&#10;jD/Kig/r2KhUIqEgBBtjX2gdasuOwsT3LMn78IOjmOTQaDPQMZW7Ts+y7EY7aiUtWOr50XL9td47&#10;BHparuJ7Pnu5bZ/t6+dmsVvafId4eTE+3IOKPMa/MJzwEzpUiWnr92KC6k5aRYR059dTW4S77HoK&#10;uir1f/TqBwAA//8DAFBLAQItABQABgAIAAAAIQC2gziS/gAAAOEBAAATAAAAAAAAAAAAAAAAAAAA&#10;AABbQ29udGVudF9UeXBlc10ueG1sUEsBAi0AFAAGAAgAAAAhADj9If/WAAAAlAEAAAsAAAAAAAAA&#10;AAAAAAAALwEAAF9yZWxzLy5yZWxzUEsBAi0AFAAGAAgAAAAhAIygdvPNAQAAhQMAAA4AAAAAAAAA&#10;AAAAAAAALgIAAGRycy9lMm9Eb2MueG1sUEsBAi0AFAAGAAgAAAAhAMn0Zk/YAAAAAgEAAA8AAAAA&#10;AAAAAAAAAAAAJwQAAGRycy9kb3ducmV2LnhtbFBLBQYAAAAABAAEAPMAAAAsBQAAAAA=&#10;" strokeweight="1pt"/>
            </w:pict>
          </mc:Fallback>
        </mc:AlternateContent>
      </w:r>
      <w:r w:rsidRPr="00C34425">
        <w:rPr>
          <w:rFonts w:ascii="Lato" w:hAnsi="Lato"/>
          <w:b/>
          <w:noProof/>
          <w:sz w:val="22"/>
        </w:rPr>
        <mc:AlternateContent>
          <mc:Choice Requires="wps">
            <w:drawing>
              <wp:anchor distT="0" distB="0" distL="114300" distR="114300" simplePos="0" relativeHeight="251643904" behindDoc="1" locked="0" layoutInCell="1" allowOverlap="1" wp14:anchorId="5A69E693" wp14:editId="2A982FFC">
                <wp:simplePos x="0" y="0"/>
                <wp:positionH relativeFrom="column">
                  <wp:posOffset>6350</wp:posOffset>
                </wp:positionH>
                <wp:positionV relativeFrom="paragraph">
                  <wp:posOffset>0</wp:posOffset>
                </wp:positionV>
                <wp:extent cx="0" cy="5741035"/>
                <wp:effectExtent l="6350" t="8890" r="12700" b="12700"/>
                <wp:wrapNone/>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1035"/>
                        </a:xfrm>
                        <a:prstGeom prst="line">
                          <a:avLst/>
                        </a:prstGeom>
                        <a:noFill/>
                        <a:ln w="119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DA23"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 to=".5pt,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SCzQEAAIUDAAAOAAAAZHJzL2Uyb0RvYy54bWysU02P2yAQvVfqf0DcG9tJ96NWnD0k3V7S&#10;NtJuf8AEsI0KDAISO/++gL3Zbnur6gMC5s2bN2/w+mHUipyF8xJNQ6tFSYkwDLk0XUN/PD9+uKfE&#10;BzAcFBrR0Ivw9GHz/t16sLVYYo+KC0ciifH1YBvah2DrovCsFxr8Aq0wMdii0xDi0XUFdzBEdq2K&#10;ZVneFgM6bh0y4X283U1Busn8bStY+N62XgSiGhq1hby6vB7TWmzWUHcObC/ZLAP+QYUGaWLRK9UO&#10;ApCTk39RackcemzDgqEusG0lE7mH2E1V/tHNUw9W5F6iOd5ebfL/j5Z9Ox8ckbyht0tKDOg4o700&#10;gqzukzeD9XWEbM3Bpe7YaJ7sHtlPTwxuezCdyBqfLzbmVSmjeJOSDt7GCsfhK/KIgVPAbNTYOp0o&#10;owVkzPO4XOchxkDYdMni7c3dx6pc3WR2qF8SrfPhi0BN0qahKorOxHDe+5CEQP0CSXUMPkql8riV&#10;IUNUW326W+UMj0ryFE0477rjVjlyhvRi8jcXfgNL1Dvw/YTLoQSD2uHJ8LzrBfDP8z6AVNM+ylJm&#10;tik5M3l8RH45uKQ6ORZnnfXP7zI9pt/PGfX692x+AQAA//8DAFBLAwQUAAYACAAAACEAHT2WRtcA&#10;AAAEAQAADwAAAGRycy9kb3ducmV2LnhtbEyPS0/DMBCE70j8B2srcaN2eSlN41QIxBWJlPbsxpuH&#10;Gq8j223Cv2d7gsuuRrOa+bbYzm4QFwyx96RhtVQgkGpve2o1fO8+7jMQMRmyZvCEGn4wwra8vSlM&#10;bv1EX3ipUis4hGJuNHQpjbmUse7Qmbj0IxJ7jQ/OJJahlTaYicPdIB+UepHO9MQNnRnxrcP6VJ0d&#10;l3z2h6Cofnzf+6zyz43MptRofbeYXzcgEs7p7xiu+IwOJTMd/ZlsFANr/iRp4Hk1eR01rNXTCmRZ&#10;yP/w5S8AAAD//wMAUEsBAi0AFAAGAAgAAAAhALaDOJL+AAAA4QEAABMAAAAAAAAAAAAAAAAAAAAA&#10;AFtDb250ZW50X1R5cGVzXS54bWxQSwECLQAUAAYACAAAACEAOP0h/9YAAACUAQAACwAAAAAAAAAA&#10;AAAAAAAvAQAAX3JlbHMvLnJlbHNQSwECLQAUAAYACAAAACEAd8IUgs0BAACFAwAADgAAAAAAAAAA&#10;AAAAAAAuAgAAZHJzL2Uyb0RvYy54bWxQSwECLQAUAAYACAAAACEAHT2WRtcAAAAEAQAADwAAAAAA&#10;AAAAAAAAAAAnBAAAZHJzL2Rvd25yZXYueG1sUEsFBgAAAAAEAAQA8wAAACsFAAAAAA==&#10;" strokeweight=".33258mm"/>
            </w:pict>
          </mc:Fallback>
        </mc:AlternateContent>
      </w:r>
      <w:r w:rsidRPr="00C34425">
        <w:rPr>
          <w:rFonts w:ascii="Lato" w:hAnsi="Lato"/>
          <w:b/>
          <w:noProof/>
          <w:sz w:val="22"/>
        </w:rPr>
        <mc:AlternateContent>
          <mc:Choice Requires="wps">
            <w:drawing>
              <wp:anchor distT="0" distB="0" distL="114300" distR="114300" simplePos="0" relativeHeight="251644928" behindDoc="1" locked="0" layoutInCell="1" allowOverlap="1" wp14:anchorId="2BBF70F7" wp14:editId="5BBA8D3C">
                <wp:simplePos x="0" y="0"/>
                <wp:positionH relativeFrom="column">
                  <wp:posOffset>6109970</wp:posOffset>
                </wp:positionH>
                <wp:positionV relativeFrom="paragraph">
                  <wp:posOffset>0</wp:posOffset>
                </wp:positionV>
                <wp:extent cx="0" cy="5741035"/>
                <wp:effectExtent l="13970" t="8890" r="14605" b="12700"/>
                <wp:wrapNone/>
                <wp:docPr id="6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10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1BE5" id="Line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0" to="481.1pt,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Z3zQEAAIUDAAAOAAAAZHJzL2Uyb0RvYy54bWysU8GO0zAQvSPxD5bvNEmX3YWo6R5alkuB&#10;Srt8wNR2EgvHY3ncJv17bDdbWLghcrBsz5s3b944q4dpMOykPGm0Da8WJWfKCpTadg3//vz47gNn&#10;FMBKMGhVw8+K+MP67ZvV6Gq1xB6NVJ5FEkv16Breh+DqoiDRqwFogU7ZGGzRDxDi0XeF9DBG9sEU&#10;y7K8K0b00nkUiijebi9Bvs78batE+Na2pAIzDY/aQl59Xg9pLdYrqDsPrtdilgH/oGIAbWPRK9UW&#10;ArCj139RDVp4JGzDQuBQYNtqoXIPsZuq/KObpx6cyr1Ec8hdbaL/Ryu+nvaeadnwu4ozC0Oc0U5b&#10;xW4+Jm9GR3WEbOzep+7EZJ/cDsUPYhY3PdhOZY3PZxfzqpRRvEpJB3KxwmH8gjJi4BgwGzW1fkiU&#10;0QI25Xmcr/NQU2Dicini7e39+6q8uc3sUL8kOk/hs8KBpU3DTRSdieG0o5CEQP0CSXUsPmpj8riN&#10;ZWNUu7wvy5xBaLRM0YQj3x02xrMTpBeTv7nwK1ii3gL1F1wOJRjUHo9W5l2vQH6a9wG0ueyjLGNn&#10;m5IzF48PKM97n1Qnx+Kss/75XabH9Ps5o379PeufAAAA//8DAFBLAwQUAAYACAAAACEAUVkD190A&#10;AAAIAQAADwAAAGRycy9kb3ducmV2LnhtbEyPQUvDQBCF74L/YRnBm900SE1jNkWUUhQvbYVep8mY&#10;jWZn0+y2jf/eEQ96m8d7vPlesRhdp040hNazgekkAUVc+brlxsDbdnmTgQoRucbOMxn4ogCL8vKi&#10;wLz2Z17TaRMbJSUccjRgY+xzrUNlyWGY+J5YvHc/OIwih0bXA56l3HU6TZKZdtiyfLDY06Ol6nNz&#10;dAbwabWOuyx9uWuf7evHdnlY2exgzPXV+HAPKtIY/8Lwgy/oUArT3h+5DqozMJ+lqUQNyCKxf+Ve&#10;juR2Cros9P8B5TcAAAD//wMAUEsBAi0AFAAGAAgAAAAhALaDOJL+AAAA4QEAABMAAAAAAAAAAAAA&#10;AAAAAAAAAFtDb250ZW50X1R5cGVzXS54bWxQSwECLQAUAAYACAAAACEAOP0h/9YAAACUAQAACwAA&#10;AAAAAAAAAAAAAAAvAQAAX3JlbHMvLnJlbHNQSwECLQAUAAYACAAAACEArl2Wd80BAACFAwAADgAA&#10;AAAAAAAAAAAAAAAuAgAAZHJzL2Uyb0RvYy54bWxQSwECLQAUAAYACAAAACEAUVkD190AAAAIAQAA&#10;DwAAAAAAAAAAAAAAAAAnBAAAZHJzL2Rvd25yZXYueG1sUEsFBgAAAAAEAAQA8wAAADEFAAAAAA==&#10;" strokeweight="1pt"/>
            </w:pict>
          </mc:Fallback>
        </mc:AlternateContent>
      </w:r>
      <w:r w:rsidRPr="00C34425">
        <w:rPr>
          <w:rFonts w:ascii="Lato" w:hAnsi="Lato"/>
          <w:b/>
          <w:noProof/>
          <w:sz w:val="22"/>
        </w:rPr>
        <mc:AlternateContent>
          <mc:Choice Requires="wps">
            <w:drawing>
              <wp:anchor distT="0" distB="0" distL="114300" distR="114300" simplePos="0" relativeHeight="251645952" behindDoc="1" locked="0" layoutInCell="1" allowOverlap="1" wp14:anchorId="6A5D8C38" wp14:editId="4B01D69C">
                <wp:simplePos x="0" y="0"/>
                <wp:positionH relativeFrom="column">
                  <wp:posOffset>6116320</wp:posOffset>
                </wp:positionH>
                <wp:positionV relativeFrom="paragraph">
                  <wp:posOffset>0</wp:posOffset>
                </wp:positionV>
                <wp:extent cx="0" cy="5741035"/>
                <wp:effectExtent l="10795" t="8890" r="8255" b="12700"/>
                <wp:wrapNone/>
                <wp:docPr id="6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1035"/>
                        </a:xfrm>
                        <a:prstGeom prst="line">
                          <a:avLst/>
                        </a:prstGeom>
                        <a:noFill/>
                        <a:ln w="119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7418" id="Line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0" to="481.6pt,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pLzAEAAIUDAAAOAAAAZHJzL2Uyb0RvYy54bWysU01v2zAMvQ/YfxB0X5x0bboacXpI1l2y&#10;LUDbH8BIcixMFgVRiZN/P0r52LrdhvkgiCL5+PhIzx4PvRN7E8mib+RkNJbCeIXa+m0jX1+ePnyS&#10;ghJ4DQ69aeTRkHycv383G0JtbrBDp00UDOKpHkIju5RCXVWkOtMDjTAYz84WYw+JzbitdISB0XtX&#10;3YzH02rAqENEZYj4dXlyynnBb1uj0ve2JZOEayRzS+WM5dzks5rPoN5GCJ1VZxrwDyx6sJ6LXqGW&#10;kEDsov0LqrcqImGbRgr7CtvWKlN64G4m4z+6ee4gmNILi0PhKhP9P1j1bb+OwupGTlkeDz3PaGW9&#10;EbdFmyFQzSELv465O3Xwz2GF6gcJj4sO/NYUji/HwHmTrGb1JiUbFLjCZviKmmNgl7AIdWhjnyFZ&#10;AnEo8zhe52EOSajTo+LXu/vbyfjjXUGH+pIYIqUvBnuRL410TLoAw35FKROB+hKS63h8ss6VcTsv&#10;BmY7ebiflgxCZ3X25jiK283CRbGHvDHlOxd+E5ahl0DdKa64TrsUced1KdMZ0J/P9wTWne5My/mz&#10;TFmZvKlUb1Af1/EiH8+68D/vZV6m3+2S/evvmf8EAAD//wMAUEsDBBQABgAIAAAAIQBICrFg3AAA&#10;AAgBAAAPAAAAZHJzL2Rvd25yZXYueG1sTE/LTsMwELwj9R+sReKCqNOHWhriVBUSoidoCh/g2ksS&#10;Gq+j2E3C37OIA9x2NI+dybaja0SPXag9KZhNExBIxtuaSgXvb0939yBC1GR14wkVfGGAbT65ynRq&#10;/UAF9sdYCg6hkGoFVYxtKmUwFTodpr5FYu7Dd05Hhl0pbacHDneNnCfJSjpdE3+odIuPFZrz8eK4&#10;xu1QmPVuv3zdm+FQ1C+LTf/5rNTN9bh7ABFxjH9i+KnPHsi508lfyAbRKNisFnOWKuBFTP/CEx/J&#10;cgYyz+T/Afk3AAAA//8DAFBLAQItABQABgAIAAAAIQC2gziS/gAAAOEBAAATAAAAAAAAAAAAAAAA&#10;AAAAAABbQ29udGVudF9UeXBlc10ueG1sUEsBAi0AFAAGAAgAAAAhADj9If/WAAAAlAEAAAsAAAAA&#10;AAAAAAAAAAAALwEAAF9yZWxzLy5yZWxzUEsBAi0AFAAGAAgAAAAhAIJiCkvMAQAAhQMAAA4AAAAA&#10;AAAAAAAAAAAALgIAAGRycy9lMm9Eb2MueG1sUEsBAi0AFAAGAAgAAAAhAEgKsWDcAAAACAEAAA8A&#10;AAAAAAAAAAAAAAAAJgQAAGRycy9kb3ducmV2LnhtbFBLBQYAAAAABAAEAPMAAAAvBQAAAAA=&#10;" strokeweight=".33267mm"/>
            </w:pict>
          </mc:Fallback>
        </mc:AlternateContent>
      </w:r>
      <w:r w:rsidRPr="00C34425">
        <w:rPr>
          <w:rFonts w:ascii="Lato" w:hAnsi="Lato"/>
          <w:b/>
          <w:noProof/>
          <w:sz w:val="22"/>
        </w:rPr>
        <mc:AlternateContent>
          <mc:Choice Requires="wps">
            <w:drawing>
              <wp:anchor distT="0" distB="0" distL="114300" distR="114300" simplePos="0" relativeHeight="251646976" behindDoc="1" locked="0" layoutInCell="1" allowOverlap="1" wp14:anchorId="21D92E0A" wp14:editId="62B462F2">
                <wp:simplePos x="0" y="0"/>
                <wp:positionH relativeFrom="column">
                  <wp:posOffset>-5080</wp:posOffset>
                </wp:positionH>
                <wp:positionV relativeFrom="paragraph">
                  <wp:posOffset>8890</wp:posOffset>
                </wp:positionV>
                <wp:extent cx="6127115" cy="0"/>
                <wp:effectExtent l="13970" t="17780" r="12065" b="10795"/>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83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E7CFA" id="Line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82.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IMzQEAAIUDAAAOAAAAZHJzL2Uyb0RvYy54bWysU8Fu2zAMvQ/YPwi6L46ztWuNOD0k6y7Z&#10;FqDtBzCSbAuTRUFSYufvR8lJum63YT4Iovj4SD7Sy4exN+yofNBoa17O5pwpK1Bq29b85fnxwx1n&#10;IYKVYNCqmp9U4A+r9++Wg6vUAjs0UnlGJDZUg6t5F6OriiKITvUQZuiUJWeDvodIpm8L6WEg9t4U&#10;i/n8thjQS+dRqBDodTM5+SrzN40S8UfTBBWZqTnVFvPp87lPZ7FaQtV6cJ0W5zLgH6roQVtKeqXa&#10;QAR28Povql4LjwGbOBPYF9g0WqjcA3VTzv/o5qkDp3IvJE5wV5nC/6MV3487z7Ss+c09ZxZ6mtFW&#10;W8U+lUmbwYWKIGu786k7Mdont0XxMzCL6w5sq3KNzydHcTmieBOSjOAow374hpIwcIiYhRob3ydK&#10;koCNeR6n6zzUGJmgx9ty8bksbzgTF18B1SXQ+RC/KuxZutTcUNGZGI7bEKl0gl4gKY/FR21MHrex&#10;bKBq7z6WixwR0GiZvAkXfLtfG8+OkDYmf0kIYnsDS9QbCN2Ey65plzwerMxpOgXyy/keQZvpTkTG&#10;Et9FmUnjPcrTzqc86Z1mnTOe9zIt0+92Rr3+PatfAAAA//8DAFBLAwQUAAYACAAAACEAUxUS0dcA&#10;AAAFAQAADwAAAGRycy9kb3ducmV2LnhtbEyOTU7DMBCF90jcwRokdtQuqloa4lQIqUKsEIUDTOIh&#10;jrDHke02gdPjsoHl+9F7X72bvRMnimkIrGG5UCCIu2AG7jW8v+1v7kCkjGzQBSYNX5Rg11xe1FiZ&#10;MPErnQ65F2WEU4UabM5jJWXqLHlMizASl+wjRI+5yNhLE3Eq497JW6XW0uPA5cHiSI+Wus/D0Wtw&#10;yjy3++2TnQa1GWe08SV+b7S+vpof7kFkmvNfGc74BR2awtSGI5sknIYzeC72CkRJt+vVEkT7q2VT&#10;y//0zQ8AAAD//wMAUEsBAi0AFAAGAAgAAAAhALaDOJL+AAAA4QEAABMAAAAAAAAAAAAAAAAAAAAA&#10;AFtDb250ZW50X1R5cGVzXS54bWxQSwECLQAUAAYACAAAACEAOP0h/9YAAACUAQAACwAAAAAAAAAA&#10;AAAAAAAvAQAAX3JlbHMvLnJlbHNQSwECLQAUAAYACAAAACEA4QmSDM0BAACFAwAADgAAAAAAAAAA&#10;AAAAAAAuAgAAZHJzL2Uyb0RvYy54bWxQSwECLQAUAAYACAAAACEAUxUS0dcAAAAFAQAADwAAAAAA&#10;AAAAAAAAAAAnBAAAZHJzL2Rvd25yZXYueG1sUEsFBgAAAAAEAAQA8wAAACsFAAAAAA==&#10;" strokeweight=".50867mm"/>
            </w:pict>
          </mc:Fallback>
        </mc:AlternateContent>
      </w:r>
    </w:p>
    <w:p w14:paraId="6F003A9C" w14:textId="77777777" w:rsidR="00000000" w:rsidRPr="00C34425" w:rsidRDefault="008C498F">
      <w:pPr>
        <w:spacing w:line="236" w:lineRule="auto"/>
        <w:ind w:right="-39"/>
        <w:jc w:val="center"/>
        <w:rPr>
          <w:rFonts w:ascii="Lato" w:hAnsi="Lato"/>
          <w:b/>
          <w:color w:val="FFFFFF"/>
          <w:sz w:val="24"/>
        </w:rPr>
      </w:pPr>
      <w:r w:rsidRPr="00C34425">
        <w:rPr>
          <w:rFonts w:ascii="Lato" w:hAnsi="Lato"/>
          <w:b/>
          <w:color w:val="FFFFFF"/>
          <w:sz w:val="24"/>
        </w:rPr>
        <w:t>Cash Financial Plan</w:t>
      </w:r>
    </w:p>
    <w:p w14:paraId="76D57891" w14:textId="77777777" w:rsidR="00000000" w:rsidRPr="00C34425" w:rsidRDefault="008C498F">
      <w:pPr>
        <w:spacing w:line="6" w:lineRule="exact"/>
        <w:rPr>
          <w:rFonts w:ascii="Lato" w:eastAsia="Times New Roman" w:hAnsi="Lato"/>
        </w:rPr>
      </w:pPr>
    </w:p>
    <w:p w14:paraId="767F434A" w14:textId="77777777" w:rsidR="00000000" w:rsidRPr="00C34425" w:rsidRDefault="008C498F">
      <w:pPr>
        <w:spacing w:line="0" w:lineRule="atLeast"/>
        <w:ind w:right="-39"/>
        <w:jc w:val="center"/>
        <w:rPr>
          <w:rFonts w:ascii="Lato" w:hAnsi="Lato"/>
          <w:b/>
          <w:color w:val="FFFFFF"/>
          <w:sz w:val="24"/>
        </w:rPr>
      </w:pPr>
      <w:r w:rsidRPr="00C34425">
        <w:rPr>
          <w:rFonts w:ascii="Lato" w:hAnsi="Lato"/>
          <w:b/>
          <w:color w:val="FFFFFF"/>
          <w:sz w:val="24"/>
        </w:rPr>
        <w:t>All Governmental Funds</w:t>
      </w:r>
    </w:p>
    <w:p w14:paraId="0B456E63" w14:textId="77777777" w:rsidR="00000000" w:rsidRPr="00C34425" w:rsidRDefault="008C498F">
      <w:pPr>
        <w:spacing w:line="13" w:lineRule="exact"/>
        <w:rPr>
          <w:rFonts w:ascii="Lato" w:eastAsia="Times New Roman" w:hAnsi="Lato"/>
        </w:rPr>
      </w:pPr>
    </w:p>
    <w:p w14:paraId="01A8933A" w14:textId="77777777" w:rsidR="00000000" w:rsidRPr="00C34425" w:rsidRDefault="008C498F">
      <w:pPr>
        <w:spacing w:line="0" w:lineRule="atLeast"/>
        <w:ind w:right="-39"/>
        <w:jc w:val="center"/>
        <w:rPr>
          <w:rFonts w:ascii="Lato" w:hAnsi="Lato"/>
          <w:b/>
          <w:color w:val="FFFFFF"/>
          <w:sz w:val="24"/>
        </w:rPr>
      </w:pPr>
      <w:r w:rsidRPr="00C34425">
        <w:rPr>
          <w:rFonts w:ascii="Lato" w:hAnsi="Lato"/>
          <w:b/>
          <w:color w:val="FFFFFF"/>
          <w:sz w:val="24"/>
        </w:rPr>
        <w:t>($ in Millions)</w:t>
      </w:r>
    </w:p>
    <w:p w14:paraId="3B24C195" w14:textId="77777777" w:rsidR="00000000" w:rsidRPr="00C34425" w:rsidRDefault="008C498F">
      <w:pPr>
        <w:spacing w:line="166" w:lineRule="exact"/>
        <w:rPr>
          <w:rFonts w:ascii="Lato" w:eastAsia="Times New Roman" w:hAnsi="Lato"/>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3920"/>
        <w:gridCol w:w="2200"/>
        <w:gridCol w:w="1340"/>
        <w:gridCol w:w="1060"/>
        <w:gridCol w:w="1040"/>
      </w:tblGrid>
      <w:tr w:rsidR="00000000" w:rsidRPr="00C34425" w14:paraId="2BE18BD5" w14:textId="77777777">
        <w:trPr>
          <w:trHeight w:val="246"/>
        </w:trPr>
        <w:tc>
          <w:tcPr>
            <w:tcW w:w="3920" w:type="dxa"/>
            <w:shd w:val="clear" w:color="auto" w:fill="auto"/>
            <w:vAlign w:val="bottom"/>
          </w:tcPr>
          <w:p w14:paraId="0C233CBC" w14:textId="77777777" w:rsidR="00000000" w:rsidRPr="00C34425" w:rsidRDefault="008C498F">
            <w:pPr>
              <w:spacing w:line="0" w:lineRule="atLeast"/>
              <w:rPr>
                <w:rFonts w:ascii="Lato" w:eastAsia="Times New Roman" w:hAnsi="Lato"/>
                <w:sz w:val="21"/>
              </w:rPr>
            </w:pPr>
          </w:p>
        </w:tc>
        <w:tc>
          <w:tcPr>
            <w:tcW w:w="2200" w:type="dxa"/>
            <w:shd w:val="clear" w:color="auto" w:fill="auto"/>
            <w:vAlign w:val="bottom"/>
          </w:tcPr>
          <w:p w14:paraId="3EDDC1CD" w14:textId="77777777" w:rsidR="00000000" w:rsidRPr="00C34425" w:rsidRDefault="008C498F">
            <w:pPr>
              <w:spacing w:line="0" w:lineRule="atLeast"/>
              <w:ind w:left="782"/>
              <w:jc w:val="center"/>
              <w:rPr>
                <w:rFonts w:ascii="Lato" w:hAnsi="Lato"/>
                <w:w w:val="97"/>
              </w:rPr>
            </w:pPr>
            <w:r w:rsidRPr="00C34425">
              <w:rPr>
                <w:rFonts w:ascii="Lato" w:hAnsi="Lato"/>
                <w:w w:val="97"/>
              </w:rPr>
              <w:t>Executive</w:t>
            </w:r>
          </w:p>
        </w:tc>
        <w:tc>
          <w:tcPr>
            <w:tcW w:w="1340" w:type="dxa"/>
            <w:shd w:val="clear" w:color="auto" w:fill="auto"/>
            <w:vAlign w:val="bottom"/>
          </w:tcPr>
          <w:p w14:paraId="5C60B694" w14:textId="77777777" w:rsidR="00000000" w:rsidRPr="00C34425" w:rsidRDefault="008C498F">
            <w:pPr>
              <w:spacing w:line="0" w:lineRule="atLeast"/>
              <w:ind w:right="42"/>
              <w:jc w:val="center"/>
              <w:rPr>
                <w:rFonts w:ascii="Lato" w:hAnsi="Lato"/>
                <w:w w:val="98"/>
              </w:rPr>
            </w:pPr>
            <w:r w:rsidRPr="00C34425">
              <w:rPr>
                <w:rFonts w:ascii="Lato" w:hAnsi="Lato"/>
                <w:w w:val="98"/>
              </w:rPr>
              <w:t>Assembly</w:t>
            </w:r>
          </w:p>
        </w:tc>
        <w:tc>
          <w:tcPr>
            <w:tcW w:w="1060" w:type="dxa"/>
            <w:shd w:val="clear" w:color="auto" w:fill="auto"/>
            <w:vAlign w:val="bottom"/>
          </w:tcPr>
          <w:p w14:paraId="05493532" w14:textId="77777777" w:rsidR="00000000" w:rsidRPr="00C34425" w:rsidRDefault="008C498F">
            <w:pPr>
              <w:spacing w:line="0" w:lineRule="atLeast"/>
              <w:rPr>
                <w:rFonts w:ascii="Lato" w:eastAsia="Times New Roman" w:hAnsi="Lato"/>
                <w:sz w:val="21"/>
              </w:rPr>
            </w:pPr>
          </w:p>
        </w:tc>
        <w:tc>
          <w:tcPr>
            <w:tcW w:w="1040" w:type="dxa"/>
            <w:shd w:val="clear" w:color="auto" w:fill="auto"/>
            <w:vAlign w:val="bottom"/>
          </w:tcPr>
          <w:p w14:paraId="648A6214" w14:textId="77777777" w:rsidR="00000000" w:rsidRPr="00C34425" w:rsidRDefault="008C498F">
            <w:pPr>
              <w:spacing w:line="0" w:lineRule="atLeast"/>
              <w:rPr>
                <w:rFonts w:ascii="Lato" w:eastAsia="Times New Roman" w:hAnsi="Lato"/>
                <w:sz w:val="21"/>
              </w:rPr>
            </w:pPr>
          </w:p>
        </w:tc>
      </w:tr>
      <w:tr w:rsidR="00000000" w:rsidRPr="00C34425" w14:paraId="1C23E8DB" w14:textId="77777777">
        <w:trPr>
          <w:trHeight w:val="268"/>
        </w:trPr>
        <w:tc>
          <w:tcPr>
            <w:tcW w:w="3920" w:type="dxa"/>
            <w:shd w:val="clear" w:color="auto" w:fill="auto"/>
            <w:vAlign w:val="bottom"/>
          </w:tcPr>
          <w:p w14:paraId="06BE39CF" w14:textId="77777777" w:rsidR="00000000" w:rsidRPr="00C34425" w:rsidRDefault="008C498F">
            <w:pPr>
              <w:spacing w:line="0" w:lineRule="atLeast"/>
              <w:rPr>
                <w:rFonts w:ascii="Lato" w:eastAsia="Times New Roman" w:hAnsi="Lato"/>
                <w:sz w:val="23"/>
              </w:rPr>
            </w:pPr>
          </w:p>
        </w:tc>
        <w:tc>
          <w:tcPr>
            <w:tcW w:w="2200" w:type="dxa"/>
            <w:shd w:val="clear" w:color="auto" w:fill="auto"/>
            <w:vAlign w:val="bottom"/>
          </w:tcPr>
          <w:p w14:paraId="4ABC5BFE" w14:textId="77777777" w:rsidR="00000000" w:rsidRPr="00C34425" w:rsidRDefault="008C498F">
            <w:pPr>
              <w:spacing w:line="0" w:lineRule="atLeast"/>
              <w:ind w:left="782"/>
              <w:jc w:val="center"/>
              <w:rPr>
                <w:rFonts w:ascii="Lato" w:hAnsi="Lato"/>
                <w:w w:val="96"/>
              </w:rPr>
            </w:pPr>
            <w:r w:rsidRPr="00C34425">
              <w:rPr>
                <w:rFonts w:ascii="Lato" w:hAnsi="Lato"/>
                <w:w w:val="96"/>
              </w:rPr>
              <w:t>SFY 2012-1</w:t>
            </w:r>
            <w:r w:rsidRPr="00C34425">
              <w:rPr>
                <w:rFonts w:ascii="Lato" w:hAnsi="Lato"/>
                <w:w w:val="96"/>
              </w:rPr>
              <w:t>3</w:t>
            </w:r>
          </w:p>
        </w:tc>
        <w:tc>
          <w:tcPr>
            <w:tcW w:w="1340" w:type="dxa"/>
            <w:shd w:val="clear" w:color="auto" w:fill="auto"/>
            <w:vAlign w:val="bottom"/>
          </w:tcPr>
          <w:p w14:paraId="3721F60B" w14:textId="77777777" w:rsidR="00000000" w:rsidRPr="00C34425" w:rsidRDefault="008C498F">
            <w:pPr>
              <w:spacing w:line="0" w:lineRule="atLeast"/>
              <w:ind w:right="42"/>
              <w:jc w:val="center"/>
              <w:rPr>
                <w:rFonts w:ascii="Lato" w:hAnsi="Lato"/>
                <w:w w:val="96"/>
              </w:rPr>
            </w:pPr>
            <w:r w:rsidRPr="00C34425">
              <w:rPr>
                <w:rFonts w:ascii="Lato" w:hAnsi="Lato"/>
                <w:w w:val="96"/>
              </w:rPr>
              <w:t>SFY 2013-14</w:t>
            </w:r>
          </w:p>
        </w:tc>
        <w:tc>
          <w:tcPr>
            <w:tcW w:w="1060" w:type="dxa"/>
            <w:shd w:val="clear" w:color="auto" w:fill="auto"/>
            <w:vAlign w:val="bottom"/>
          </w:tcPr>
          <w:p w14:paraId="2CE8C483" w14:textId="77777777" w:rsidR="00000000" w:rsidRPr="00C34425" w:rsidRDefault="008C498F">
            <w:pPr>
              <w:spacing w:line="0" w:lineRule="atLeast"/>
              <w:ind w:right="222"/>
              <w:jc w:val="right"/>
              <w:rPr>
                <w:rFonts w:ascii="Lato" w:hAnsi="Lato"/>
              </w:rPr>
            </w:pPr>
            <w:r w:rsidRPr="00C34425">
              <w:rPr>
                <w:rFonts w:ascii="Lato" w:hAnsi="Lato"/>
              </w:rPr>
              <w:t>Annual</w:t>
            </w:r>
          </w:p>
        </w:tc>
        <w:tc>
          <w:tcPr>
            <w:tcW w:w="1040" w:type="dxa"/>
            <w:shd w:val="clear" w:color="auto" w:fill="auto"/>
            <w:vAlign w:val="bottom"/>
          </w:tcPr>
          <w:p w14:paraId="78C7981F" w14:textId="77777777" w:rsidR="00000000" w:rsidRPr="00C34425" w:rsidRDefault="008C498F">
            <w:pPr>
              <w:spacing w:line="0" w:lineRule="atLeast"/>
              <w:ind w:right="162"/>
              <w:jc w:val="right"/>
              <w:rPr>
                <w:rFonts w:ascii="Lato" w:hAnsi="Lato"/>
              </w:rPr>
            </w:pPr>
            <w:r w:rsidRPr="00C34425">
              <w:rPr>
                <w:rFonts w:ascii="Lato" w:hAnsi="Lato"/>
              </w:rPr>
              <w:t>Annual</w:t>
            </w:r>
          </w:p>
        </w:tc>
      </w:tr>
      <w:tr w:rsidR="00000000" w:rsidRPr="00C34425" w14:paraId="3D161D24" w14:textId="77777777">
        <w:trPr>
          <w:trHeight w:val="257"/>
        </w:trPr>
        <w:tc>
          <w:tcPr>
            <w:tcW w:w="3920" w:type="dxa"/>
            <w:shd w:val="clear" w:color="auto" w:fill="auto"/>
            <w:vAlign w:val="bottom"/>
          </w:tcPr>
          <w:p w14:paraId="28A8DC52" w14:textId="77777777" w:rsidR="00000000" w:rsidRPr="00C34425" w:rsidRDefault="008C498F">
            <w:pPr>
              <w:spacing w:line="0" w:lineRule="atLeast"/>
              <w:rPr>
                <w:rFonts w:ascii="Lato" w:eastAsia="Times New Roman" w:hAnsi="Lato"/>
                <w:sz w:val="22"/>
              </w:rPr>
            </w:pPr>
          </w:p>
        </w:tc>
        <w:tc>
          <w:tcPr>
            <w:tcW w:w="2200" w:type="dxa"/>
            <w:shd w:val="clear" w:color="auto" w:fill="auto"/>
            <w:vAlign w:val="bottom"/>
          </w:tcPr>
          <w:p w14:paraId="7119098E" w14:textId="77777777" w:rsidR="00000000" w:rsidRPr="00C34425" w:rsidRDefault="008C498F">
            <w:pPr>
              <w:spacing w:line="0" w:lineRule="atLeast"/>
              <w:ind w:left="802"/>
              <w:jc w:val="center"/>
              <w:rPr>
                <w:rFonts w:ascii="Lato" w:hAnsi="Lato"/>
                <w:w w:val="99"/>
              </w:rPr>
            </w:pPr>
            <w:r w:rsidRPr="00C34425">
              <w:rPr>
                <w:rFonts w:ascii="Lato" w:hAnsi="Lato"/>
                <w:w w:val="99"/>
              </w:rPr>
              <w:t>Current</w:t>
            </w:r>
          </w:p>
        </w:tc>
        <w:tc>
          <w:tcPr>
            <w:tcW w:w="1340" w:type="dxa"/>
            <w:shd w:val="clear" w:color="auto" w:fill="auto"/>
            <w:vAlign w:val="bottom"/>
          </w:tcPr>
          <w:p w14:paraId="68908FA2" w14:textId="77777777" w:rsidR="00000000" w:rsidRPr="00C34425" w:rsidRDefault="008C498F">
            <w:pPr>
              <w:spacing w:line="0" w:lineRule="atLeast"/>
              <w:ind w:right="42"/>
              <w:jc w:val="center"/>
              <w:rPr>
                <w:rFonts w:ascii="Lato" w:hAnsi="Lato"/>
                <w:w w:val="98"/>
              </w:rPr>
            </w:pPr>
            <w:r w:rsidRPr="00C34425">
              <w:rPr>
                <w:rFonts w:ascii="Lato" w:hAnsi="Lato"/>
                <w:w w:val="98"/>
              </w:rPr>
              <w:t>Proposed</w:t>
            </w:r>
          </w:p>
        </w:tc>
        <w:tc>
          <w:tcPr>
            <w:tcW w:w="1060" w:type="dxa"/>
            <w:shd w:val="clear" w:color="auto" w:fill="auto"/>
            <w:vAlign w:val="bottom"/>
          </w:tcPr>
          <w:p w14:paraId="0CE32E38" w14:textId="77777777" w:rsidR="00000000" w:rsidRPr="00C34425" w:rsidRDefault="008C498F">
            <w:pPr>
              <w:spacing w:line="0" w:lineRule="atLeast"/>
              <w:ind w:right="122"/>
              <w:jc w:val="right"/>
              <w:rPr>
                <w:rFonts w:ascii="Lato" w:hAnsi="Lato"/>
              </w:rPr>
            </w:pPr>
            <w:r w:rsidRPr="00C34425">
              <w:rPr>
                <w:rFonts w:ascii="Lato" w:hAnsi="Lato"/>
              </w:rPr>
              <w:t>$ Change</w:t>
            </w:r>
          </w:p>
        </w:tc>
        <w:tc>
          <w:tcPr>
            <w:tcW w:w="1040" w:type="dxa"/>
            <w:shd w:val="clear" w:color="auto" w:fill="auto"/>
            <w:vAlign w:val="bottom"/>
          </w:tcPr>
          <w:p w14:paraId="0270D132" w14:textId="77777777" w:rsidR="00000000" w:rsidRPr="00C34425" w:rsidRDefault="008C498F">
            <w:pPr>
              <w:spacing w:line="0" w:lineRule="atLeast"/>
              <w:ind w:right="62"/>
              <w:jc w:val="right"/>
              <w:rPr>
                <w:rFonts w:ascii="Lato" w:hAnsi="Lato"/>
              </w:rPr>
            </w:pPr>
            <w:r w:rsidRPr="00C34425">
              <w:rPr>
                <w:rFonts w:ascii="Lato" w:hAnsi="Lato"/>
              </w:rPr>
              <w:t>% Change</w:t>
            </w:r>
          </w:p>
        </w:tc>
      </w:tr>
      <w:tr w:rsidR="00000000" w:rsidRPr="00C34425" w14:paraId="0C58A076" w14:textId="77777777">
        <w:trPr>
          <w:trHeight w:val="351"/>
        </w:trPr>
        <w:tc>
          <w:tcPr>
            <w:tcW w:w="3920" w:type="dxa"/>
            <w:shd w:val="clear" w:color="auto" w:fill="auto"/>
            <w:vAlign w:val="bottom"/>
          </w:tcPr>
          <w:p w14:paraId="1468CDD8" w14:textId="77777777" w:rsidR="00000000" w:rsidRPr="00C34425" w:rsidRDefault="008C498F">
            <w:pPr>
              <w:spacing w:line="0" w:lineRule="atLeast"/>
              <w:rPr>
                <w:rFonts w:ascii="Lato" w:hAnsi="Lato"/>
                <w:b/>
              </w:rPr>
            </w:pPr>
            <w:r w:rsidRPr="00C34425">
              <w:rPr>
                <w:rFonts w:ascii="Lato" w:hAnsi="Lato"/>
                <w:b/>
              </w:rPr>
              <w:t>Opening Fund Balance</w:t>
            </w:r>
          </w:p>
        </w:tc>
        <w:tc>
          <w:tcPr>
            <w:tcW w:w="2200" w:type="dxa"/>
            <w:shd w:val="clear" w:color="auto" w:fill="auto"/>
            <w:vAlign w:val="bottom"/>
          </w:tcPr>
          <w:p w14:paraId="13AD80D5" w14:textId="77777777" w:rsidR="00000000" w:rsidRPr="00C34425" w:rsidRDefault="008C498F">
            <w:pPr>
              <w:spacing w:line="0" w:lineRule="atLeast"/>
              <w:ind w:right="82"/>
              <w:jc w:val="right"/>
              <w:rPr>
                <w:rFonts w:ascii="Lato" w:hAnsi="Lato"/>
              </w:rPr>
            </w:pPr>
            <w:r w:rsidRPr="00C34425">
              <w:rPr>
                <w:rFonts w:ascii="Lato" w:hAnsi="Lato"/>
              </w:rPr>
              <w:t>$3,360</w:t>
            </w:r>
          </w:p>
        </w:tc>
        <w:tc>
          <w:tcPr>
            <w:tcW w:w="1340" w:type="dxa"/>
            <w:shd w:val="clear" w:color="auto" w:fill="auto"/>
            <w:vAlign w:val="bottom"/>
          </w:tcPr>
          <w:p w14:paraId="0234290D" w14:textId="77777777" w:rsidR="00000000" w:rsidRPr="00C34425" w:rsidRDefault="008C498F">
            <w:pPr>
              <w:spacing w:line="0" w:lineRule="atLeast"/>
              <w:ind w:right="42"/>
              <w:jc w:val="right"/>
              <w:rPr>
                <w:rFonts w:ascii="Lato" w:hAnsi="Lato"/>
              </w:rPr>
            </w:pPr>
            <w:r w:rsidRPr="00C34425">
              <w:rPr>
                <w:rFonts w:ascii="Lato" w:hAnsi="Lato"/>
              </w:rPr>
              <w:t>$3,138</w:t>
            </w:r>
          </w:p>
        </w:tc>
        <w:tc>
          <w:tcPr>
            <w:tcW w:w="1060" w:type="dxa"/>
            <w:shd w:val="clear" w:color="auto" w:fill="auto"/>
            <w:vAlign w:val="bottom"/>
          </w:tcPr>
          <w:p w14:paraId="261777A5" w14:textId="77777777" w:rsidR="00000000" w:rsidRPr="00C34425" w:rsidRDefault="008C498F">
            <w:pPr>
              <w:spacing w:line="0" w:lineRule="atLeast"/>
              <w:ind w:right="22"/>
              <w:jc w:val="right"/>
              <w:rPr>
                <w:rFonts w:ascii="Lato" w:hAnsi="Lato"/>
              </w:rPr>
            </w:pPr>
            <w:r w:rsidRPr="00C34425">
              <w:rPr>
                <w:rFonts w:ascii="Lato" w:hAnsi="Lato"/>
              </w:rPr>
              <w:t>($222)</w:t>
            </w:r>
          </w:p>
        </w:tc>
        <w:tc>
          <w:tcPr>
            <w:tcW w:w="1040" w:type="dxa"/>
            <w:shd w:val="clear" w:color="auto" w:fill="auto"/>
            <w:vAlign w:val="bottom"/>
          </w:tcPr>
          <w:p w14:paraId="6D55B6F4" w14:textId="77777777" w:rsidR="00000000" w:rsidRPr="00C34425" w:rsidRDefault="008C498F">
            <w:pPr>
              <w:spacing w:line="0" w:lineRule="atLeast"/>
              <w:jc w:val="right"/>
              <w:rPr>
                <w:rFonts w:ascii="Lato" w:hAnsi="Lato"/>
              </w:rPr>
            </w:pPr>
            <w:r w:rsidRPr="00C34425">
              <w:rPr>
                <w:rFonts w:ascii="Lato" w:hAnsi="Lato"/>
              </w:rPr>
              <w:t>-6.61%</w:t>
            </w:r>
          </w:p>
        </w:tc>
      </w:tr>
      <w:tr w:rsidR="00000000" w:rsidRPr="00C34425" w14:paraId="4BE02A7B" w14:textId="77777777">
        <w:trPr>
          <w:trHeight w:val="570"/>
        </w:trPr>
        <w:tc>
          <w:tcPr>
            <w:tcW w:w="3920" w:type="dxa"/>
            <w:shd w:val="clear" w:color="auto" w:fill="auto"/>
            <w:vAlign w:val="bottom"/>
          </w:tcPr>
          <w:p w14:paraId="3F107F0C" w14:textId="77777777" w:rsidR="00000000" w:rsidRPr="00C34425" w:rsidRDefault="008C498F">
            <w:pPr>
              <w:spacing w:line="0" w:lineRule="atLeast"/>
              <w:rPr>
                <w:rFonts w:ascii="Lato" w:hAnsi="Lato"/>
                <w:b/>
              </w:rPr>
            </w:pPr>
            <w:r w:rsidRPr="00C34425">
              <w:rPr>
                <w:rFonts w:ascii="Lato" w:hAnsi="Lato"/>
                <w:b/>
              </w:rPr>
              <w:t>Receipts:</w:t>
            </w:r>
          </w:p>
        </w:tc>
        <w:tc>
          <w:tcPr>
            <w:tcW w:w="2200" w:type="dxa"/>
            <w:shd w:val="clear" w:color="auto" w:fill="auto"/>
            <w:vAlign w:val="bottom"/>
          </w:tcPr>
          <w:p w14:paraId="76E6C154" w14:textId="77777777" w:rsidR="00000000" w:rsidRPr="00C34425" w:rsidRDefault="008C498F">
            <w:pPr>
              <w:spacing w:line="0" w:lineRule="atLeast"/>
              <w:rPr>
                <w:rFonts w:ascii="Lato" w:eastAsia="Times New Roman" w:hAnsi="Lato"/>
                <w:sz w:val="24"/>
              </w:rPr>
            </w:pPr>
          </w:p>
        </w:tc>
        <w:tc>
          <w:tcPr>
            <w:tcW w:w="1340" w:type="dxa"/>
            <w:shd w:val="clear" w:color="auto" w:fill="auto"/>
            <w:vAlign w:val="bottom"/>
          </w:tcPr>
          <w:p w14:paraId="0D93A8C8"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74BEBE78"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549DFC2D" w14:textId="77777777" w:rsidR="00000000" w:rsidRPr="00C34425" w:rsidRDefault="008C498F">
            <w:pPr>
              <w:spacing w:line="0" w:lineRule="atLeast"/>
              <w:rPr>
                <w:rFonts w:ascii="Lato" w:eastAsia="Times New Roman" w:hAnsi="Lato"/>
                <w:sz w:val="24"/>
              </w:rPr>
            </w:pPr>
          </w:p>
        </w:tc>
      </w:tr>
      <w:tr w:rsidR="00000000" w:rsidRPr="00C34425" w14:paraId="289B6669" w14:textId="77777777">
        <w:trPr>
          <w:trHeight w:val="285"/>
        </w:trPr>
        <w:tc>
          <w:tcPr>
            <w:tcW w:w="3920" w:type="dxa"/>
            <w:shd w:val="clear" w:color="auto" w:fill="auto"/>
            <w:vAlign w:val="bottom"/>
          </w:tcPr>
          <w:p w14:paraId="71CA8C3E" w14:textId="77777777" w:rsidR="00000000" w:rsidRPr="00C34425" w:rsidRDefault="008C498F">
            <w:pPr>
              <w:spacing w:line="0" w:lineRule="atLeast"/>
              <w:rPr>
                <w:rFonts w:ascii="Lato" w:hAnsi="Lato"/>
              </w:rPr>
            </w:pPr>
            <w:r w:rsidRPr="00C34425">
              <w:rPr>
                <w:rFonts w:ascii="Lato" w:hAnsi="Lato"/>
              </w:rPr>
              <w:t>Taxes</w:t>
            </w:r>
          </w:p>
        </w:tc>
        <w:tc>
          <w:tcPr>
            <w:tcW w:w="2200" w:type="dxa"/>
            <w:shd w:val="clear" w:color="auto" w:fill="auto"/>
            <w:vAlign w:val="bottom"/>
          </w:tcPr>
          <w:p w14:paraId="02732562" w14:textId="77777777" w:rsidR="00000000" w:rsidRPr="00C34425" w:rsidRDefault="008C498F">
            <w:pPr>
              <w:spacing w:line="0" w:lineRule="atLeast"/>
              <w:ind w:right="82"/>
              <w:jc w:val="right"/>
              <w:rPr>
                <w:rFonts w:ascii="Lato" w:hAnsi="Lato"/>
              </w:rPr>
            </w:pPr>
            <w:r w:rsidRPr="00C34425">
              <w:rPr>
                <w:rFonts w:ascii="Lato" w:hAnsi="Lato"/>
              </w:rPr>
              <w:t>65,922</w:t>
            </w:r>
          </w:p>
        </w:tc>
        <w:tc>
          <w:tcPr>
            <w:tcW w:w="1340" w:type="dxa"/>
            <w:shd w:val="clear" w:color="auto" w:fill="auto"/>
            <w:vAlign w:val="bottom"/>
          </w:tcPr>
          <w:p w14:paraId="166DC1A6" w14:textId="77777777" w:rsidR="00000000" w:rsidRPr="00C34425" w:rsidRDefault="008C498F">
            <w:pPr>
              <w:spacing w:line="0" w:lineRule="atLeast"/>
              <w:ind w:right="42"/>
              <w:jc w:val="right"/>
              <w:rPr>
                <w:rFonts w:ascii="Lato" w:hAnsi="Lato"/>
              </w:rPr>
            </w:pPr>
            <w:r w:rsidRPr="00C34425">
              <w:rPr>
                <w:rFonts w:ascii="Lato" w:hAnsi="Lato"/>
              </w:rPr>
              <w:t>69,249</w:t>
            </w:r>
          </w:p>
        </w:tc>
        <w:tc>
          <w:tcPr>
            <w:tcW w:w="1060" w:type="dxa"/>
            <w:shd w:val="clear" w:color="auto" w:fill="auto"/>
            <w:vAlign w:val="bottom"/>
          </w:tcPr>
          <w:p w14:paraId="0BAAB4C2" w14:textId="77777777" w:rsidR="00000000" w:rsidRPr="00C34425" w:rsidRDefault="008C498F">
            <w:pPr>
              <w:spacing w:line="0" w:lineRule="atLeast"/>
              <w:ind w:right="82"/>
              <w:jc w:val="right"/>
              <w:rPr>
                <w:rFonts w:ascii="Lato" w:hAnsi="Lato"/>
              </w:rPr>
            </w:pPr>
            <w:r w:rsidRPr="00C34425">
              <w:rPr>
                <w:rFonts w:ascii="Lato" w:hAnsi="Lato"/>
              </w:rPr>
              <w:t>3,327</w:t>
            </w:r>
          </w:p>
        </w:tc>
        <w:tc>
          <w:tcPr>
            <w:tcW w:w="1040" w:type="dxa"/>
            <w:shd w:val="clear" w:color="auto" w:fill="auto"/>
            <w:vAlign w:val="bottom"/>
          </w:tcPr>
          <w:p w14:paraId="2EE52A7A" w14:textId="77777777" w:rsidR="00000000" w:rsidRPr="00C34425" w:rsidRDefault="008C498F">
            <w:pPr>
              <w:spacing w:line="0" w:lineRule="atLeast"/>
              <w:jc w:val="right"/>
              <w:rPr>
                <w:rFonts w:ascii="Lato" w:hAnsi="Lato"/>
              </w:rPr>
            </w:pPr>
            <w:r w:rsidRPr="00C34425">
              <w:rPr>
                <w:rFonts w:ascii="Lato" w:hAnsi="Lato"/>
              </w:rPr>
              <w:t>5.05%</w:t>
            </w:r>
          </w:p>
        </w:tc>
      </w:tr>
      <w:tr w:rsidR="00000000" w:rsidRPr="00C34425" w14:paraId="0968F517" w14:textId="77777777">
        <w:trPr>
          <w:trHeight w:val="285"/>
        </w:trPr>
        <w:tc>
          <w:tcPr>
            <w:tcW w:w="3920" w:type="dxa"/>
            <w:shd w:val="clear" w:color="auto" w:fill="auto"/>
            <w:vAlign w:val="bottom"/>
          </w:tcPr>
          <w:p w14:paraId="6CB486AF" w14:textId="77777777" w:rsidR="00000000" w:rsidRPr="00C34425" w:rsidRDefault="008C498F">
            <w:pPr>
              <w:spacing w:line="0" w:lineRule="atLeast"/>
              <w:rPr>
                <w:rFonts w:ascii="Lato" w:hAnsi="Lato"/>
              </w:rPr>
            </w:pPr>
            <w:r w:rsidRPr="00C34425">
              <w:rPr>
                <w:rFonts w:ascii="Lato" w:hAnsi="Lato"/>
              </w:rPr>
              <w:t>Miscellaneous Receipts</w:t>
            </w:r>
          </w:p>
        </w:tc>
        <w:tc>
          <w:tcPr>
            <w:tcW w:w="2200" w:type="dxa"/>
            <w:shd w:val="clear" w:color="auto" w:fill="auto"/>
            <w:vAlign w:val="bottom"/>
          </w:tcPr>
          <w:p w14:paraId="649FDEC9" w14:textId="77777777" w:rsidR="00000000" w:rsidRPr="00C34425" w:rsidRDefault="008C498F">
            <w:pPr>
              <w:spacing w:line="0" w:lineRule="atLeast"/>
              <w:ind w:right="82"/>
              <w:jc w:val="right"/>
              <w:rPr>
                <w:rFonts w:ascii="Lato" w:hAnsi="Lato"/>
              </w:rPr>
            </w:pPr>
            <w:r w:rsidRPr="00C34425">
              <w:rPr>
                <w:rFonts w:ascii="Lato" w:hAnsi="Lato"/>
              </w:rPr>
              <w:t>24,985</w:t>
            </w:r>
          </w:p>
        </w:tc>
        <w:tc>
          <w:tcPr>
            <w:tcW w:w="1340" w:type="dxa"/>
            <w:shd w:val="clear" w:color="auto" w:fill="auto"/>
            <w:vAlign w:val="bottom"/>
          </w:tcPr>
          <w:p w14:paraId="64329E8F" w14:textId="77777777" w:rsidR="00000000" w:rsidRPr="00C34425" w:rsidRDefault="008C498F">
            <w:pPr>
              <w:spacing w:line="0" w:lineRule="atLeast"/>
              <w:ind w:right="42"/>
              <w:jc w:val="right"/>
              <w:rPr>
                <w:rFonts w:ascii="Lato" w:hAnsi="Lato"/>
              </w:rPr>
            </w:pPr>
            <w:r w:rsidRPr="00C34425">
              <w:rPr>
                <w:rFonts w:ascii="Lato" w:hAnsi="Lato"/>
              </w:rPr>
              <w:t>25,130</w:t>
            </w:r>
          </w:p>
        </w:tc>
        <w:tc>
          <w:tcPr>
            <w:tcW w:w="1060" w:type="dxa"/>
            <w:shd w:val="clear" w:color="auto" w:fill="auto"/>
            <w:vAlign w:val="bottom"/>
          </w:tcPr>
          <w:p w14:paraId="04F9B01D" w14:textId="77777777" w:rsidR="00000000" w:rsidRPr="00C34425" w:rsidRDefault="008C498F">
            <w:pPr>
              <w:spacing w:line="0" w:lineRule="atLeast"/>
              <w:ind w:right="82"/>
              <w:jc w:val="right"/>
              <w:rPr>
                <w:rFonts w:ascii="Lato" w:hAnsi="Lato"/>
              </w:rPr>
            </w:pPr>
            <w:r w:rsidRPr="00C34425">
              <w:rPr>
                <w:rFonts w:ascii="Lato" w:hAnsi="Lato"/>
              </w:rPr>
              <w:t>145</w:t>
            </w:r>
          </w:p>
        </w:tc>
        <w:tc>
          <w:tcPr>
            <w:tcW w:w="1040" w:type="dxa"/>
            <w:shd w:val="clear" w:color="auto" w:fill="auto"/>
            <w:vAlign w:val="bottom"/>
          </w:tcPr>
          <w:p w14:paraId="79E60C0B" w14:textId="77777777" w:rsidR="00000000" w:rsidRPr="00C34425" w:rsidRDefault="008C498F">
            <w:pPr>
              <w:spacing w:line="0" w:lineRule="atLeast"/>
              <w:jc w:val="right"/>
              <w:rPr>
                <w:rFonts w:ascii="Lato" w:hAnsi="Lato"/>
              </w:rPr>
            </w:pPr>
            <w:r w:rsidRPr="00C34425">
              <w:rPr>
                <w:rFonts w:ascii="Lato" w:hAnsi="Lato"/>
              </w:rPr>
              <w:t>0.58%</w:t>
            </w:r>
          </w:p>
        </w:tc>
      </w:tr>
      <w:tr w:rsidR="00000000" w:rsidRPr="00C34425" w14:paraId="0FE67958" w14:textId="77777777">
        <w:trPr>
          <w:trHeight w:val="285"/>
        </w:trPr>
        <w:tc>
          <w:tcPr>
            <w:tcW w:w="3920" w:type="dxa"/>
            <w:shd w:val="clear" w:color="auto" w:fill="auto"/>
            <w:vAlign w:val="bottom"/>
          </w:tcPr>
          <w:p w14:paraId="1A8F26D5" w14:textId="77777777" w:rsidR="00000000" w:rsidRPr="00C34425" w:rsidRDefault="008C498F">
            <w:pPr>
              <w:spacing w:line="0" w:lineRule="atLeast"/>
              <w:rPr>
                <w:rFonts w:ascii="Lato" w:hAnsi="Lato"/>
              </w:rPr>
            </w:pPr>
            <w:r w:rsidRPr="00C34425">
              <w:rPr>
                <w:rFonts w:ascii="Lato" w:hAnsi="Lato"/>
              </w:rPr>
              <w:t>Federal Receipts</w:t>
            </w:r>
          </w:p>
        </w:tc>
        <w:tc>
          <w:tcPr>
            <w:tcW w:w="2200" w:type="dxa"/>
            <w:shd w:val="clear" w:color="auto" w:fill="auto"/>
            <w:vAlign w:val="bottom"/>
          </w:tcPr>
          <w:p w14:paraId="00D18B0E" w14:textId="77777777" w:rsidR="00000000" w:rsidRPr="00C34425" w:rsidRDefault="008C498F">
            <w:pPr>
              <w:spacing w:line="0" w:lineRule="atLeast"/>
              <w:ind w:right="82"/>
              <w:jc w:val="right"/>
              <w:rPr>
                <w:rFonts w:ascii="Lato" w:hAnsi="Lato"/>
              </w:rPr>
            </w:pPr>
            <w:r w:rsidRPr="00C34425">
              <w:rPr>
                <w:rFonts w:ascii="Lato" w:hAnsi="Lato"/>
              </w:rPr>
              <w:t>44,131</w:t>
            </w:r>
          </w:p>
        </w:tc>
        <w:tc>
          <w:tcPr>
            <w:tcW w:w="1340" w:type="dxa"/>
            <w:shd w:val="clear" w:color="auto" w:fill="auto"/>
            <w:vAlign w:val="bottom"/>
          </w:tcPr>
          <w:p w14:paraId="01D04B1E" w14:textId="77777777" w:rsidR="00000000" w:rsidRPr="00C34425" w:rsidRDefault="008C498F">
            <w:pPr>
              <w:spacing w:line="0" w:lineRule="atLeast"/>
              <w:ind w:right="42"/>
              <w:jc w:val="right"/>
              <w:rPr>
                <w:rFonts w:ascii="Lato" w:hAnsi="Lato"/>
              </w:rPr>
            </w:pPr>
            <w:r w:rsidRPr="00C34425">
              <w:rPr>
                <w:rFonts w:ascii="Lato" w:hAnsi="Lato"/>
              </w:rPr>
              <w:t>48,115</w:t>
            </w:r>
          </w:p>
        </w:tc>
        <w:tc>
          <w:tcPr>
            <w:tcW w:w="1060" w:type="dxa"/>
            <w:shd w:val="clear" w:color="auto" w:fill="auto"/>
            <w:vAlign w:val="bottom"/>
          </w:tcPr>
          <w:p w14:paraId="2EDE65C3" w14:textId="77777777" w:rsidR="00000000" w:rsidRPr="00C34425" w:rsidRDefault="008C498F">
            <w:pPr>
              <w:spacing w:line="0" w:lineRule="atLeast"/>
              <w:ind w:right="82"/>
              <w:jc w:val="right"/>
              <w:rPr>
                <w:rFonts w:ascii="Lato" w:hAnsi="Lato"/>
              </w:rPr>
            </w:pPr>
            <w:r w:rsidRPr="00C34425">
              <w:rPr>
                <w:rFonts w:ascii="Lato" w:hAnsi="Lato"/>
              </w:rPr>
              <w:t>3,984</w:t>
            </w:r>
          </w:p>
        </w:tc>
        <w:tc>
          <w:tcPr>
            <w:tcW w:w="1040" w:type="dxa"/>
            <w:shd w:val="clear" w:color="auto" w:fill="auto"/>
            <w:vAlign w:val="bottom"/>
          </w:tcPr>
          <w:p w14:paraId="24F2C118" w14:textId="77777777" w:rsidR="00000000" w:rsidRPr="00C34425" w:rsidRDefault="008C498F">
            <w:pPr>
              <w:spacing w:line="0" w:lineRule="atLeast"/>
              <w:jc w:val="right"/>
              <w:rPr>
                <w:rFonts w:ascii="Lato" w:hAnsi="Lato"/>
              </w:rPr>
            </w:pPr>
            <w:r w:rsidRPr="00C34425">
              <w:rPr>
                <w:rFonts w:ascii="Lato" w:hAnsi="Lato"/>
              </w:rPr>
              <w:t>9.03%</w:t>
            </w:r>
          </w:p>
        </w:tc>
      </w:tr>
      <w:tr w:rsidR="00000000" w:rsidRPr="00C34425" w14:paraId="529A7A78" w14:textId="77777777">
        <w:trPr>
          <w:trHeight w:val="285"/>
        </w:trPr>
        <w:tc>
          <w:tcPr>
            <w:tcW w:w="3920" w:type="dxa"/>
            <w:shd w:val="clear" w:color="auto" w:fill="auto"/>
            <w:vAlign w:val="bottom"/>
          </w:tcPr>
          <w:p w14:paraId="17C9E8F8" w14:textId="77777777" w:rsidR="00000000" w:rsidRPr="00C34425" w:rsidRDefault="008C498F">
            <w:pPr>
              <w:spacing w:line="0" w:lineRule="atLeast"/>
              <w:rPr>
                <w:rFonts w:ascii="Lato" w:hAnsi="Lato"/>
                <w:b/>
              </w:rPr>
            </w:pPr>
            <w:r w:rsidRPr="00C34425">
              <w:rPr>
                <w:rFonts w:ascii="Lato" w:hAnsi="Lato"/>
                <w:b/>
              </w:rPr>
              <w:t>Total Receipts</w:t>
            </w:r>
          </w:p>
        </w:tc>
        <w:tc>
          <w:tcPr>
            <w:tcW w:w="2200" w:type="dxa"/>
            <w:shd w:val="clear" w:color="auto" w:fill="auto"/>
            <w:vAlign w:val="bottom"/>
          </w:tcPr>
          <w:p w14:paraId="37FB3292" w14:textId="77777777" w:rsidR="00000000" w:rsidRPr="00C34425" w:rsidRDefault="008C498F">
            <w:pPr>
              <w:spacing w:line="0" w:lineRule="atLeast"/>
              <w:ind w:right="82"/>
              <w:jc w:val="right"/>
              <w:rPr>
                <w:rFonts w:ascii="Lato" w:hAnsi="Lato"/>
                <w:b/>
              </w:rPr>
            </w:pPr>
            <w:r w:rsidRPr="00C34425">
              <w:rPr>
                <w:rFonts w:ascii="Lato" w:hAnsi="Lato"/>
                <w:b/>
              </w:rPr>
              <w:t>135,038</w:t>
            </w:r>
          </w:p>
        </w:tc>
        <w:tc>
          <w:tcPr>
            <w:tcW w:w="1340" w:type="dxa"/>
            <w:shd w:val="clear" w:color="auto" w:fill="auto"/>
            <w:vAlign w:val="bottom"/>
          </w:tcPr>
          <w:p w14:paraId="3ACFDD46" w14:textId="77777777" w:rsidR="00000000" w:rsidRPr="00C34425" w:rsidRDefault="008C498F">
            <w:pPr>
              <w:spacing w:line="0" w:lineRule="atLeast"/>
              <w:ind w:right="42"/>
              <w:jc w:val="right"/>
              <w:rPr>
                <w:rFonts w:ascii="Lato" w:hAnsi="Lato"/>
                <w:b/>
              </w:rPr>
            </w:pPr>
            <w:r w:rsidRPr="00C34425">
              <w:rPr>
                <w:rFonts w:ascii="Lato" w:hAnsi="Lato"/>
                <w:b/>
              </w:rPr>
              <w:t>142,494</w:t>
            </w:r>
          </w:p>
        </w:tc>
        <w:tc>
          <w:tcPr>
            <w:tcW w:w="1060" w:type="dxa"/>
            <w:shd w:val="clear" w:color="auto" w:fill="auto"/>
            <w:vAlign w:val="bottom"/>
          </w:tcPr>
          <w:p w14:paraId="53689A80" w14:textId="77777777" w:rsidR="00000000" w:rsidRPr="00C34425" w:rsidRDefault="008C498F">
            <w:pPr>
              <w:spacing w:line="0" w:lineRule="atLeast"/>
              <w:ind w:right="82"/>
              <w:jc w:val="right"/>
              <w:rPr>
                <w:rFonts w:ascii="Lato" w:hAnsi="Lato"/>
                <w:b/>
              </w:rPr>
            </w:pPr>
            <w:r w:rsidRPr="00C34425">
              <w:rPr>
                <w:rFonts w:ascii="Lato" w:hAnsi="Lato"/>
                <w:b/>
              </w:rPr>
              <w:t>7,456</w:t>
            </w:r>
          </w:p>
        </w:tc>
        <w:tc>
          <w:tcPr>
            <w:tcW w:w="1040" w:type="dxa"/>
            <w:shd w:val="clear" w:color="auto" w:fill="auto"/>
            <w:vAlign w:val="bottom"/>
          </w:tcPr>
          <w:p w14:paraId="6EFBF2B2" w14:textId="77777777" w:rsidR="00000000" w:rsidRPr="00C34425" w:rsidRDefault="008C498F">
            <w:pPr>
              <w:spacing w:line="0" w:lineRule="atLeast"/>
              <w:jc w:val="right"/>
              <w:rPr>
                <w:rFonts w:ascii="Lato" w:hAnsi="Lato"/>
                <w:b/>
              </w:rPr>
            </w:pPr>
            <w:r w:rsidRPr="00C34425">
              <w:rPr>
                <w:rFonts w:ascii="Lato" w:hAnsi="Lato"/>
                <w:b/>
              </w:rPr>
              <w:t>5.52%</w:t>
            </w:r>
          </w:p>
        </w:tc>
      </w:tr>
      <w:tr w:rsidR="00000000" w:rsidRPr="00C34425" w14:paraId="57641347" w14:textId="77777777">
        <w:trPr>
          <w:trHeight w:val="570"/>
        </w:trPr>
        <w:tc>
          <w:tcPr>
            <w:tcW w:w="3920" w:type="dxa"/>
            <w:shd w:val="clear" w:color="auto" w:fill="auto"/>
            <w:vAlign w:val="bottom"/>
          </w:tcPr>
          <w:p w14:paraId="0B592557" w14:textId="77777777" w:rsidR="00000000" w:rsidRPr="00C34425" w:rsidRDefault="008C498F">
            <w:pPr>
              <w:spacing w:line="0" w:lineRule="atLeast"/>
              <w:rPr>
                <w:rFonts w:ascii="Lato" w:hAnsi="Lato"/>
                <w:b/>
              </w:rPr>
            </w:pPr>
            <w:r w:rsidRPr="00C34425">
              <w:rPr>
                <w:rFonts w:ascii="Lato" w:hAnsi="Lato"/>
                <w:b/>
              </w:rPr>
              <w:t>Disbursements:</w:t>
            </w:r>
          </w:p>
        </w:tc>
        <w:tc>
          <w:tcPr>
            <w:tcW w:w="2200" w:type="dxa"/>
            <w:shd w:val="clear" w:color="auto" w:fill="auto"/>
            <w:vAlign w:val="bottom"/>
          </w:tcPr>
          <w:p w14:paraId="75FA229D" w14:textId="77777777" w:rsidR="00000000" w:rsidRPr="00C34425" w:rsidRDefault="008C498F">
            <w:pPr>
              <w:spacing w:line="0" w:lineRule="atLeast"/>
              <w:rPr>
                <w:rFonts w:ascii="Lato" w:eastAsia="Times New Roman" w:hAnsi="Lato"/>
                <w:sz w:val="24"/>
              </w:rPr>
            </w:pPr>
          </w:p>
        </w:tc>
        <w:tc>
          <w:tcPr>
            <w:tcW w:w="1340" w:type="dxa"/>
            <w:shd w:val="clear" w:color="auto" w:fill="auto"/>
            <w:vAlign w:val="bottom"/>
          </w:tcPr>
          <w:p w14:paraId="180EE117"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0DDDF32B"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16C67ADC" w14:textId="77777777" w:rsidR="00000000" w:rsidRPr="00C34425" w:rsidRDefault="008C498F">
            <w:pPr>
              <w:spacing w:line="0" w:lineRule="atLeast"/>
              <w:rPr>
                <w:rFonts w:ascii="Lato" w:eastAsia="Times New Roman" w:hAnsi="Lato"/>
                <w:sz w:val="24"/>
              </w:rPr>
            </w:pPr>
          </w:p>
        </w:tc>
      </w:tr>
      <w:tr w:rsidR="00000000" w:rsidRPr="00C34425" w14:paraId="4422D44F" w14:textId="77777777">
        <w:trPr>
          <w:trHeight w:val="285"/>
        </w:trPr>
        <w:tc>
          <w:tcPr>
            <w:tcW w:w="3920" w:type="dxa"/>
            <w:shd w:val="clear" w:color="auto" w:fill="auto"/>
            <w:vAlign w:val="bottom"/>
          </w:tcPr>
          <w:p w14:paraId="35445DF7" w14:textId="77777777" w:rsidR="00000000" w:rsidRPr="00C34425" w:rsidRDefault="008C498F">
            <w:pPr>
              <w:spacing w:line="0" w:lineRule="atLeast"/>
              <w:rPr>
                <w:rFonts w:ascii="Lato" w:hAnsi="Lato"/>
              </w:rPr>
            </w:pPr>
            <w:r w:rsidRPr="00C34425">
              <w:rPr>
                <w:rFonts w:ascii="Lato" w:hAnsi="Lato"/>
              </w:rPr>
              <w:t>Local Assistance Grants</w:t>
            </w:r>
          </w:p>
        </w:tc>
        <w:tc>
          <w:tcPr>
            <w:tcW w:w="2200" w:type="dxa"/>
            <w:shd w:val="clear" w:color="auto" w:fill="auto"/>
            <w:vAlign w:val="bottom"/>
          </w:tcPr>
          <w:p w14:paraId="1AD59809" w14:textId="77777777" w:rsidR="00000000" w:rsidRPr="00C34425" w:rsidRDefault="008C498F">
            <w:pPr>
              <w:spacing w:line="0" w:lineRule="atLeast"/>
              <w:ind w:right="82"/>
              <w:jc w:val="right"/>
              <w:rPr>
                <w:rFonts w:ascii="Lato" w:hAnsi="Lato"/>
              </w:rPr>
            </w:pPr>
            <w:r w:rsidRPr="00C34425">
              <w:rPr>
                <w:rFonts w:ascii="Lato" w:hAnsi="Lato"/>
              </w:rPr>
              <w:t>96,904</w:t>
            </w:r>
          </w:p>
        </w:tc>
        <w:tc>
          <w:tcPr>
            <w:tcW w:w="1340" w:type="dxa"/>
            <w:shd w:val="clear" w:color="auto" w:fill="auto"/>
            <w:vAlign w:val="bottom"/>
          </w:tcPr>
          <w:p w14:paraId="0F3659CE" w14:textId="77777777" w:rsidR="00000000" w:rsidRPr="00C34425" w:rsidRDefault="008C498F">
            <w:pPr>
              <w:spacing w:line="0" w:lineRule="atLeast"/>
              <w:ind w:right="42"/>
              <w:jc w:val="right"/>
              <w:rPr>
                <w:rFonts w:ascii="Lato" w:hAnsi="Lato"/>
              </w:rPr>
            </w:pPr>
            <w:r w:rsidRPr="00C34425">
              <w:rPr>
                <w:rFonts w:ascii="Lato" w:hAnsi="Lato"/>
              </w:rPr>
              <w:t>102,996</w:t>
            </w:r>
          </w:p>
        </w:tc>
        <w:tc>
          <w:tcPr>
            <w:tcW w:w="1060" w:type="dxa"/>
            <w:shd w:val="clear" w:color="auto" w:fill="auto"/>
            <w:vAlign w:val="bottom"/>
          </w:tcPr>
          <w:p w14:paraId="331FE0B8" w14:textId="77777777" w:rsidR="00000000" w:rsidRPr="00C34425" w:rsidRDefault="008C498F">
            <w:pPr>
              <w:spacing w:line="0" w:lineRule="atLeast"/>
              <w:ind w:right="82"/>
              <w:jc w:val="right"/>
              <w:rPr>
                <w:rFonts w:ascii="Lato" w:hAnsi="Lato"/>
              </w:rPr>
            </w:pPr>
            <w:r w:rsidRPr="00C34425">
              <w:rPr>
                <w:rFonts w:ascii="Lato" w:hAnsi="Lato"/>
              </w:rPr>
              <w:t>6,092</w:t>
            </w:r>
          </w:p>
        </w:tc>
        <w:tc>
          <w:tcPr>
            <w:tcW w:w="1040" w:type="dxa"/>
            <w:shd w:val="clear" w:color="auto" w:fill="auto"/>
            <w:vAlign w:val="bottom"/>
          </w:tcPr>
          <w:p w14:paraId="68FCC51D" w14:textId="77777777" w:rsidR="00000000" w:rsidRPr="00C34425" w:rsidRDefault="008C498F">
            <w:pPr>
              <w:spacing w:line="0" w:lineRule="atLeast"/>
              <w:jc w:val="right"/>
              <w:rPr>
                <w:rFonts w:ascii="Lato" w:hAnsi="Lato"/>
              </w:rPr>
            </w:pPr>
            <w:r w:rsidRPr="00C34425">
              <w:rPr>
                <w:rFonts w:ascii="Lato" w:hAnsi="Lato"/>
              </w:rPr>
              <w:t>6.29%</w:t>
            </w:r>
          </w:p>
        </w:tc>
      </w:tr>
      <w:tr w:rsidR="00000000" w:rsidRPr="00C34425" w14:paraId="17B49350" w14:textId="77777777">
        <w:trPr>
          <w:trHeight w:val="285"/>
        </w:trPr>
        <w:tc>
          <w:tcPr>
            <w:tcW w:w="3920" w:type="dxa"/>
            <w:shd w:val="clear" w:color="auto" w:fill="auto"/>
            <w:vAlign w:val="bottom"/>
          </w:tcPr>
          <w:p w14:paraId="0737AE53" w14:textId="77777777" w:rsidR="00000000" w:rsidRPr="00C34425" w:rsidRDefault="008C498F">
            <w:pPr>
              <w:spacing w:line="0" w:lineRule="atLeast"/>
              <w:rPr>
                <w:rFonts w:ascii="Lato" w:hAnsi="Lato"/>
              </w:rPr>
            </w:pPr>
            <w:r w:rsidRPr="00C34425">
              <w:rPr>
                <w:rFonts w:ascii="Lato" w:hAnsi="Lato"/>
              </w:rPr>
              <w:t>Department Operations</w:t>
            </w:r>
          </w:p>
        </w:tc>
        <w:tc>
          <w:tcPr>
            <w:tcW w:w="2200" w:type="dxa"/>
            <w:shd w:val="clear" w:color="auto" w:fill="auto"/>
            <w:vAlign w:val="bottom"/>
          </w:tcPr>
          <w:p w14:paraId="7E274E89" w14:textId="77777777" w:rsidR="00000000" w:rsidRPr="00C34425" w:rsidRDefault="008C498F">
            <w:pPr>
              <w:spacing w:line="0" w:lineRule="atLeast"/>
              <w:ind w:right="82"/>
              <w:jc w:val="right"/>
              <w:rPr>
                <w:rFonts w:ascii="Lato" w:hAnsi="Lato"/>
              </w:rPr>
            </w:pPr>
            <w:r w:rsidRPr="00C34425">
              <w:rPr>
                <w:rFonts w:ascii="Lato" w:hAnsi="Lato"/>
              </w:rPr>
              <w:t>19,825</w:t>
            </w:r>
          </w:p>
        </w:tc>
        <w:tc>
          <w:tcPr>
            <w:tcW w:w="1340" w:type="dxa"/>
            <w:shd w:val="clear" w:color="auto" w:fill="auto"/>
            <w:vAlign w:val="bottom"/>
          </w:tcPr>
          <w:p w14:paraId="44FCDA4D" w14:textId="77777777" w:rsidR="00000000" w:rsidRPr="00C34425" w:rsidRDefault="008C498F">
            <w:pPr>
              <w:spacing w:line="0" w:lineRule="atLeast"/>
              <w:ind w:right="42"/>
              <w:jc w:val="right"/>
              <w:rPr>
                <w:rFonts w:ascii="Lato" w:hAnsi="Lato"/>
              </w:rPr>
            </w:pPr>
            <w:r w:rsidRPr="00C34425">
              <w:rPr>
                <w:rFonts w:ascii="Lato" w:hAnsi="Lato"/>
              </w:rPr>
              <w:t>19,547</w:t>
            </w:r>
          </w:p>
        </w:tc>
        <w:tc>
          <w:tcPr>
            <w:tcW w:w="1060" w:type="dxa"/>
            <w:shd w:val="clear" w:color="auto" w:fill="auto"/>
            <w:vAlign w:val="bottom"/>
          </w:tcPr>
          <w:p w14:paraId="334F919E" w14:textId="77777777" w:rsidR="00000000" w:rsidRPr="00C34425" w:rsidRDefault="008C498F">
            <w:pPr>
              <w:spacing w:line="0" w:lineRule="atLeast"/>
              <w:ind w:right="22"/>
              <w:jc w:val="right"/>
              <w:rPr>
                <w:rFonts w:ascii="Lato" w:hAnsi="Lato"/>
              </w:rPr>
            </w:pPr>
            <w:r w:rsidRPr="00C34425">
              <w:rPr>
                <w:rFonts w:ascii="Lato" w:hAnsi="Lato"/>
              </w:rPr>
              <w:t>(278)</w:t>
            </w:r>
          </w:p>
        </w:tc>
        <w:tc>
          <w:tcPr>
            <w:tcW w:w="1040" w:type="dxa"/>
            <w:shd w:val="clear" w:color="auto" w:fill="auto"/>
            <w:vAlign w:val="bottom"/>
          </w:tcPr>
          <w:p w14:paraId="0E92257B" w14:textId="77777777" w:rsidR="00000000" w:rsidRPr="00C34425" w:rsidRDefault="008C498F">
            <w:pPr>
              <w:spacing w:line="0" w:lineRule="atLeast"/>
              <w:jc w:val="right"/>
              <w:rPr>
                <w:rFonts w:ascii="Lato" w:hAnsi="Lato"/>
              </w:rPr>
            </w:pPr>
            <w:r w:rsidRPr="00C34425">
              <w:rPr>
                <w:rFonts w:ascii="Lato" w:hAnsi="Lato"/>
              </w:rPr>
              <w:t>-1.40%</w:t>
            </w:r>
          </w:p>
        </w:tc>
      </w:tr>
      <w:tr w:rsidR="00000000" w:rsidRPr="00C34425" w14:paraId="4A7D378F" w14:textId="77777777">
        <w:trPr>
          <w:trHeight w:val="285"/>
        </w:trPr>
        <w:tc>
          <w:tcPr>
            <w:tcW w:w="3920" w:type="dxa"/>
            <w:shd w:val="clear" w:color="auto" w:fill="auto"/>
            <w:vAlign w:val="bottom"/>
          </w:tcPr>
          <w:p w14:paraId="05841D50" w14:textId="77777777" w:rsidR="00000000" w:rsidRPr="00C34425" w:rsidRDefault="008C498F">
            <w:pPr>
              <w:spacing w:line="0" w:lineRule="atLeast"/>
              <w:ind w:left="60"/>
              <w:rPr>
                <w:rFonts w:ascii="Lato" w:hAnsi="Lato"/>
              </w:rPr>
            </w:pPr>
            <w:r w:rsidRPr="00C34425">
              <w:rPr>
                <w:rFonts w:ascii="Lato" w:hAnsi="Lato"/>
              </w:rPr>
              <w:t>General State Charges</w:t>
            </w:r>
          </w:p>
        </w:tc>
        <w:tc>
          <w:tcPr>
            <w:tcW w:w="2200" w:type="dxa"/>
            <w:shd w:val="clear" w:color="auto" w:fill="auto"/>
            <w:vAlign w:val="bottom"/>
          </w:tcPr>
          <w:p w14:paraId="386530D9" w14:textId="77777777" w:rsidR="00000000" w:rsidRPr="00C34425" w:rsidRDefault="008C498F">
            <w:pPr>
              <w:spacing w:line="0" w:lineRule="atLeast"/>
              <w:ind w:right="82"/>
              <w:jc w:val="right"/>
              <w:rPr>
                <w:rFonts w:ascii="Lato" w:hAnsi="Lato"/>
              </w:rPr>
            </w:pPr>
            <w:r w:rsidRPr="00C34425">
              <w:rPr>
                <w:rFonts w:ascii="Lato" w:hAnsi="Lato"/>
              </w:rPr>
              <w:t>6,866</w:t>
            </w:r>
          </w:p>
        </w:tc>
        <w:tc>
          <w:tcPr>
            <w:tcW w:w="1340" w:type="dxa"/>
            <w:shd w:val="clear" w:color="auto" w:fill="auto"/>
            <w:vAlign w:val="bottom"/>
          </w:tcPr>
          <w:p w14:paraId="1D0FC3CF" w14:textId="77777777" w:rsidR="00000000" w:rsidRPr="00C34425" w:rsidRDefault="008C498F">
            <w:pPr>
              <w:spacing w:line="0" w:lineRule="atLeast"/>
              <w:ind w:right="42"/>
              <w:jc w:val="right"/>
              <w:rPr>
                <w:rFonts w:ascii="Lato" w:hAnsi="Lato"/>
              </w:rPr>
            </w:pPr>
            <w:r w:rsidRPr="00C34425">
              <w:rPr>
                <w:rFonts w:ascii="Lato" w:hAnsi="Lato"/>
              </w:rPr>
              <w:t>7,378</w:t>
            </w:r>
          </w:p>
        </w:tc>
        <w:tc>
          <w:tcPr>
            <w:tcW w:w="1060" w:type="dxa"/>
            <w:shd w:val="clear" w:color="auto" w:fill="auto"/>
            <w:vAlign w:val="bottom"/>
          </w:tcPr>
          <w:p w14:paraId="00D7A0EA" w14:textId="77777777" w:rsidR="00000000" w:rsidRPr="00C34425" w:rsidRDefault="008C498F">
            <w:pPr>
              <w:spacing w:line="0" w:lineRule="atLeast"/>
              <w:ind w:right="82"/>
              <w:jc w:val="right"/>
              <w:rPr>
                <w:rFonts w:ascii="Lato" w:hAnsi="Lato"/>
              </w:rPr>
            </w:pPr>
            <w:r w:rsidRPr="00C34425">
              <w:rPr>
                <w:rFonts w:ascii="Lato" w:hAnsi="Lato"/>
              </w:rPr>
              <w:t>512</w:t>
            </w:r>
          </w:p>
        </w:tc>
        <w:tc>
          <w:tcPr>
            <w:tcW w:w="1040" w:type="dxa"/>
            <w:shd w:val="clear" w:color="auto" w:fill="auto"/>
            <w:vAlign w:val="bottom"/>
          </w:tcPr>
          <w:p w14:paraId="6B44D3C6" w14:textId="77777777" w:rsidR="00000000" w:rsidRPr="00C34425" w:rsidRDefault="008C498F">
            <w:pPr>
              <w:spacing w:line="0" w:lineRule="atLeast"/>
              <w:jc w:val="right"/>
              <w:rPr>
                <w:rFonts w:ascii="Lato" w:hAnsi="Lato"/>
              </w:rPr>
            </w:pPr>
            <w:r w:rsidRPr="00C34425">
              <w:rPr>
                <w:rFonts w:ascii="Lato" w:hAnsi="Lato"/>
              </w:rPr>
              <w:t>7.46%</w:t>
            </w:r>
          </w:p>
        </w:tc>
      </w:tr>
      <w:tr w:rsidR="00000000" w:rsidRPr="00C34425" w14:paraId="765C104C" w14:textId="77777777">
        <w:trPr>
          <w:trHeight w:val="285"/>
        </w:trPr>
        <w:tc>
          <w:tcPr>
            <w:tcW w:w="3920" w:type="dxa"/>
            <w:shd w:val="clear" w:color="auto" w:fill="auto"/>
            <w:vAlign w:val="bottom"/>
          </w:tcPr>
          <w:p w14:paraId="40C94C3B" w14:textId="77777777" w:rsidR="00000000" w:rsidRPr="00C34425" w:rsidRDefault="008C498F">
            <w:pPr>
              <w:spacing w:line="0" w:lineRule="atLeast"/>
              <w:rPr>
                <w:rFonts w:ascii="Lato" w:hAnsi="Lato"/>
              </w:rPr>
            </w:pPr>
            <w:r w:rsidRPr="00C34425">
              <w:rPr>
                <w:rFonts w:ascii="Lato" w:hAnsi="Lato"/>
              </w:rPr>
              <w:t>Debt Service</w:t>
            </w:r>
          </w:p>
        </w:tc>
        <w:tc>
          <w:tcPr>
            <w:tcW w:w="2200" w:type="dxa"/>
            <w:shd w:val="clear" w:color="auto" w:fill="auto"/>
            <w:vAlign w:val="bottom"/>
          </w:tcPr>
          <w:p w14:paraId="057E40C3" w14:textId="77777777" w:rsidR="00000000" w:rsidRPr="00C34425" w:rsidRDefault="008C498F">
            <w:pPr>
              <w:spacing w:line="0" w:lineRule="atLeast"/>
              <w:ind w:right="82"/>
              <w:jc w:val="right"/>
              <w:rPr>
                <w:rFonts w:ascii="Lato" w:hAnsi="Lato"/>
              </w:rPr>
            </w:pPr>
            <w:r w:rsidRPr="00C34425">
              <w:rPr>
                <w:rFonts w:ascii="Lato" w:hAnsi="Lato"/>
              </w:rPr>
              <w:t>6,132</w:t>
            </w:r>
          </w:p>
        </w:tc>
        <w:tc>
          <w:tcPr>
            <w:tcW w:w="1340" w:type="dxa"/>
            <w:shd w:val="clear" w:color="auto" w:fill="auto"/>
            <w:vAlign w:val="bottom"/>
          </w:tcPr>
          <w:p w14:paraId="57873DB3" w14:textId="77777777" w:rsidR="00000000" w:rsidRPr="00C34425" w:rsidRDefault="008C498F">
            <w:pPr>
              <w:spacing w:line="0" w:lineRule="atLeast"/>
              <w:ind w:right="42"/>
              <w:jc w:val="right"/>
              <w:rPr>
                <w:rFonts w:ascii="Lato" w:hAnsi="Lato"/>
              </w:rPr>
            </w:pPr>
            <w:r w:rsidRPr="00C34425">
              <w:rPr>
                <w:rFonts w:ascii="Lato" w:hAnsi="Lato"/>
              </w:rPr>
              <w:t>5,833</w:t>
            </w:r>
          </w:p>
        </w:tc>
        <w:tc>
          <w:tcPr>
            <w:tcW w:w="1060" w:type="dxa"/>
            <w:shd w:val="clear" w:color="auto" w:fill="auto"/>
            <w:vAlign w:val="bottom"/>
          </w:tcPr>
          <w:p w14:paraId="7A56D317" w14:textId="77777777" w:rsidR="00000000" w:rsidRPr="00C34425" w:rsidRDefault="008C498F">
            <w:pPr>
              <w:spacing w:line="0" w:lineRule="atLeast"/>
              <w:ind w:right="22"/>
              <w:jc w:val="right"/>
              <w:rPr>
                <w:rFonts w:ascii="Lato" w:hAnsi="Lato"/>
              </w:rPr>
            </w:pPr>
            <w:r w:rsidRPr="00C34425">
              <w:rPr>
                <w:rFonts w:ascii="Lato" w:hAnsi="Lato"/>
              </w:rPr>
              <w:t>(299)</w:t>
            </w:r>
          </w:p>
        </w:tc>
        <w:tc>
          <w:tcPr>
            <w:tcW w:w="1040" w:type="dxa"/>
            <w:shd w:val="clear" w:color="auto" w:fill="auto"/>
            <w:vAlign w:val="bottom"/>
          </w:tcPr>
          <w:p w14:paraId="6FED1C1A" w14:textId="77777777" w:rsidR="00000000" w:rsidRPr="00C34425" w:rsidRDefault="008C498F">
            <w:pPr>
              <w:spacing w:line="0" w:lineRule="atLeast"/>
              <w:jc w:val="right"/>
              <w:rPr>
                <w:rFonts w:ascii="Lato" w:hAnsi="Lato"/>
              </w:rPr>
            </w:pPr>
            <w:r w:rsidRPr="00C34425">
              <w:rPr>
                <w:rFonts w:ascii="Lato" w:hAnsi="Lato"/>
              </w:rPr>
              <w:t>-4.88%</w:t>
            </w:r>
          </w:p>
        </w:tc>
      </w:tr>
      <w:tr w:rsidR="00000000" w:rsidRPr="00C34425" w14:paraId="23F738F4" w14:textId="77777777">
        <w:trPr>
          <w:trHeight w:val="285"/>
        </w:trPr>
        <w:tc>
          <w:tcPr>
            <w:tcW w:w="3920" w:type="dxa"/>
            <w:shd w:val="clear" w:color="auto" w:fill="auto"/>
            <w:vAlign w:val="bottom"/>
          </w:tcPr>
          <w:p w14:paraId="44EA2161" w14:textId="77777777" w:rsidR="00000000" w:rsidRPr="00C34425" w:rsidRDefault="008C498F">
            <w:pPr>
              <w:spacing w:line="0" w:lineRule="atLeast"/>
              <w:rPr>
                <w:rFonts w:ascii="Lato" w:hAnsi="Lato"/>
              </w:rPr>
            </w:pPr>
            <w:r w:rsidRPr="00C34425">
              <w:rPr>
                <w:rFonts w:ascii="Lato" w:hAnsi="Lato"/>
              </w:rPr>
              <w:t>Capita</w:t>
            </w:r>
            <w:r w:rsidRPr="00C34425">
              <w:rPr>
                <w:rFonts w:ascii="Lato" w:hAnsi="Lato"/>
              </w:rPr>
              <w:t>l Projects</w:t>
            </w:r>
          </w:p>
        </w:tc>
        <w:tc>
          <w:tcPr>
            <w:tcW w:w="2200" w:type="dxa"/>
            <w:shd w:val="clear" w:color="auto" w:fill="auto"/>
            <w:vAlign w:val="bottom"/>
          </w:tcPr>
          <w:p w14:paraId="650F641F" w14:textId="77777777" w:rsidR="00000000" w:rsidRPr="00C34425" w:rsidRDefault="008C498F">
            <w:pPr>
              <w:spacing w:line="0" w:lineRule="atLeast"/>
              <w:ind w:right="82"/>
              <w:jc w:val="right"/>
              <w:rPr>
                <w:rFonts w:ascii="Lato" w:hAnsi="Lato"/>
              </w:rPr>
            </w:pPr>
            <w:r w:rsidRPr="00C34425">
              <w:rPr>
                <w:rFonts w:ascii="Lato" w:hAnsi="Lato"/>
              </w:rPr>
              <w:t>5,915</w:t>
            </w:r>
          </w:p>
        </w:tc>
        <w:tc>
          <w:tcPr>
            <w:tcW w:w="1340" w:type="dxa"/>
            <w:shd w:val="clear" w:color="auto" w:fill="auto"/>
            <w:vAlign w:val="bottom"/>
          </w:tcPr>
          <w:p w14:paraId="1A80E9F5" w14:textId="77777777" w:rsidR="00000000" w:rsidRPr="00C34425" w:rsidRDefault="008C498F">
            <w:pPr>
              <w:spacing w:line="0" w:lineRule="atLeast"/>
              <w:ind w:right="42"/>
              <w:jc w:val="right"/>
              <w:rPr>
                <w:rFonts w:ascii="Lato" w:hAnsi="Lato"/>
              </w:rPr>
            </w:pPr>
            <w:r w:rsidRPr="00C34425">
              <w:rPr>
                <w:rFonts w:ascii="Lato" w:hAnsi="Lato"/>
              </w:rPr>
              <w:t>6,208</w:t>
            </w:r>
          </w:p>
        </w:tc>
        <w:tc>
          <w:tcPr>
            <w:tcW w:w="1060" w:type="dxa"/>
            <w:shd w:val="clear" w:color="auto" w:fill="auto"/>
            <w:vAlign w:val="bottom"/>
          </w:tcPr>
          <w:p w14:paraId="5E9C16AC" w14:textId="77777777" w:rsidR="00000000" w:rsidRPr="00C34425" w:rsidRDefault="008C498F">
            <w:pPr>
              <w:spacing w:line="0" w:lineRule="atLeast"/>
              <w:ind w:right="82"/>
              <w:jc w:val="right"/>
              <w:rPr>
                <w:rFonts w:ascii="Lato" w:hAnsi="Lato"/>
              </w:rPr>
            </w:pPr>
            <w:r w:rsidRPr="00C34425">
              <w:rPr>
                <w:rFonts w:ascii="Lato" w:hAnsi="Lato"/>
              </w:rPr>
              <w:t>293</w:t>
            </w:r>
          </w:p>
        </w:tc>
        <w:tc>
          <w:tcPr>
            <w:tcW w:w="1040" w:type="dxa"/>
            <w:shd w:val="clear" w:color="auto" w:fill="auto"/>
            <w:vAlign w:val="bottom"/>
          </w:tcPr>
          <w:p w14:paraId="251EA6F1" w14:textId="77777777" w:rsidR="00000000" w:rsidRPr="00C34425" w:rsidRDefault="008C498F">
            <w:pPr>
              <w:spacing w:line="0" w:lineRule="atLeast"/>
              <w:jc w:val="right"/>
              <w:rPr>
                <w:rFonts w:ascii="Lato" w:hAnsi="Lato"/>
              </w:rPr>
            </w:pPr>
            <w:r w:rsidRPr="00C34425">
              <w:rPr>
                <w:rFonts w:ascii="Lato" w:hAnsi="Lato"/>
              </w:rPr>
              <w:t>4.95%</w:t>
            </w:r>
          </w:p>
        </w:tc>
      </w:tr>
      <w:tr w:rsidR="00000000" w:rsidRPr="00C34425" w14:paraId="04DC5552" w14:textId="77777777">
        <w:trPr>
          <w:trHeight w:val="285"/>
        </w:trPr>
        <w:tc>
          <w:tcPr>
            <w:tcW w:w="3920" w:type="dxa"/>
            <w:shd w:val="clear" w:color="auto" w:fill="auto"/>
            <w:vAlign w:val="bottom"/>
          </w:tcPr>
          <w:p w14:paraId="5E50B477" w14:textId="77777777" w:rsidR="00000000" w:rsidRPr="00C34425" w:rsidRDefault="008C498F">
            <w:pPr>
              <w:spacing w:line="0" w:lineRule="atLeast"/>
              <w:rPr>
                <w:rFonts w:ascii="Lato" w:hAnsi="Lato"/>
                <w:b/>
              </w:rPr>
            </w:pPr>
            <w:r w:rsidRPr="00C34425">
              <w:rPr>
                <w:rFonts w:ascii="Lato" w:hAnsi="Lato"/>
                <w:b/>
              </w:rPr>
              <w:t>Total Disbursements</w:t>
            </w:r>
          </w:p>
        </w:tc>
        <w:tc>
          <w:tcPr>
            <w:tcW w:w="2200" w:type="dxa"/>
            <w:shd w:val="clear" w:color="auto" w:fill="auto"/>
            <w:vAlign w:val="bottom"/>
          </w:tcPr>
          <w:p w14:paraId="5928328A" w14:textId="77777777" w:rsidR="00000000" w:rsidRPr="00C34425" w:rsidRDefault="008C498F">
            <w:pPr>
              <w:spacing w:line="0" w:lineRule="atLeast"/>
              <w:ind w:right="82"/>
              <w:jc w:val="right"/>
              <w:rPr>
                <w:rFonts w:ascii="Lato" w:hAnsi="Lato"/>
                <w:b/>
              </w:rPr>
            </w:pPr>
            <w:r w:rsidRPr="00C34425">
              <w:rPr>
                <w:rFonts w:ascii="Lato" w:hAnsi="Lato"/>
                <w:b/>
              </w:rPr>
              <w:t>135,642</w:t>
            </w:r>
          </w:p>
        </w:tc>
        <w:tc>
          <w:tcPr>
            <w:tcW w:w="1340" w:type="dxa"/>
            <w:shd w:val="clear" w:color="auto" w:fill="auto"/>
            <w:vAlign w:val="bottom"/>
          </w:tcPr>
          <w:p w14:paraId="7627B4E4" w14:textId="77777777" w:rsidR="00000000" w:rsidRPr="00C34425" w:rsidRDefault="008C498F">
            <w:pPr>
              <w:spacing w:line="0" w:lineRule="atLeast"/>
              <w:ind w:right="42"/>
              <w:jc w:val="right"/>
              <w:rPr>
                <w:rFonts w:ascii="Lato" w:hAnsi="Lato"/>
                <w:b/>
              </w:rPr>
            </w:pPr>
            <w:r w:rsidRPr="00C34425">
              <w:rPr>
                <w:rFonts w:ascii="Lato" w:hAnsi="Lato"/>
                <w:b/>
              </w:rPr>
              <w:t>141,962</w:t>
            </w:r>
          </w:p>
        </w:tc>
        <w:tc>
          <w:tcPr>
            <w:tcW w:w="1060" w:type="dxa"/>
            <w:shd w:val="clear" w:color="auto" w:fill="auto"/>
            <w:vAlign w:val="bottom"/>
          </w:tcPr>
          <w:p w14:paraId="6C538A15" w14:textId="77777777" w:rsidR="00000000" w:rsidRPr="00C34425" w:rsidRDefault="008C498F">
            <w:pPr>
              <w:spacing w:line="0" w:lineRule="atLeast"/>
              <w:ind w:right="82"/>
              <w:jc w:val="right"/>
              <w:rPr>
                <w:rFonts w:ascii="Lato" w:hAnsi="Lato"/>
                <w:b/>
              </w:rPr>
            </w:pPr>
            <w:r w:rsidRPr="00C34425">
              <w:rPr>
                <w:rFonts w:ascii="Lato" w:hAnsi="Lato"/>
                <w:b/>
              </w:rPr>
              <w:t>6,320</w:t>
            </w:r>
          </w:p>
        </w:tc>
        <w:tc>
          <w:tcPr>
            <w:tcW w:w="1040" w:type="dxa"/>
            <w:shd w:val="clear" w:color="auto" w:fill="auto"/>
            <w:vAlign w:val="bottom"/>
          </w:tcPr>
          <w:p w14:paraId="5BE54030" w14:textId="77777777" w:rsidR="00000000" w:rsidRPr="00C34425" w:rsidRDefault="008C498F">
            <w:pPr>
              <w:spacing w:line="0" w:lineRule="atLeast"/>
              <w:jc w:val="right"/>
              <w:rPr>
                <w:rFonts w:ascii="Lato" w:hAnsi="Lato"/>
                <w:b/>
              </w:rPr>
            </w:pPr>
            <w:r w:rsidRPr="00C34425">
              <w:rPr>
                <w:rFonts w:ascii="Lato" w:hAnsi="Lato"/>
                <w:b/>
              </w:rPr>
              <w:t>4.66%</w:t>
            </w:r>
          </w:p>
        </w:tc>
      </w:tr>
      <w:tr w:rsidR="00000000" w:rsidRPr="00C34425" w14:paraId="3F3FA6E0" w14:textId="77777777">
        <w:trPr>
          <w:trHeight w:val="570"/>
        </w:trPr>
        <w:tc>
          <w:tcPr>
            <w:tcW w:w="3920" w:type="dxa"/>
            <w:shd w:val="clear" w:color="auto" w:fill="auto"/>
            <w:vAlign w:val="bottom"/>
          </w:tcPr>
          <w:p w14:paraId="13C1E323" w14:textId="77777777" w:rsidR="00000000" w:rsidRPr="00C34425" w:rsidRDefault="008C498F">
            <w:pPr>
              <w:spacing w:line="0" w:lineRule="atLeast"/>
              <w:rPr>
                <w:rFonts w:ascii="Lato" w:hAnsi="Lato"/>
                <w:b/>
              </w:rPr>
            </w:pPr>
            <w:r w:rsidRPr="00C34425">
              <w:rPr>
                <w:rFonts w:ascii="Lato" w:hAnsi="Lato"/>
                <w:b/>
              </w:rPr>
              <w:t>Other Financing Sources (Uses)</w:t>
            </w:r>
          </w:p>
        </w:tc>
        <w:tc>
          <w:tcPr>
            <w:tcW w:w="2200" w:type="dxa"/>
            <w:shd w:val="clear" w:color="auto" w:fill="auto"/>
            <w:vAlign w:val="bottom"/>
          </w:tcPr>
          <w:p w14:paraId="10337FF9" w14:textId="77777777" w:rsidR="00000000" w:rsidRPr="00C34425" w:rsidRDefault="008C498F">
            <w:pPr>
              <w:spacing w:line="0" w:lineRule="atLeast"/>
              <w:rPr>
                <w:rFonts w:ascii="Lato" w:eastAsia="Times New Roman" w:hAnsi="Lato"/>
                <w:sz w:val="24"/>
              </w:rPr>
            </w:pPr>
          </w:p>
        </w:tc>
        <w:tc>
          <w:tcPr>
            <w:tcW w:w="1340" w:type="dxa"/>
            <w:shd w:val="clear" w:color="auto" w:fill="auto"/>
            <w:vAlign w:val="bottom"/>
          </w:tcPr>
          <w:p w14:paraId="22C12729"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6708101B"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3B5ECF33" w14:textId="77777777" w:rsidR="00000000" w:rsidRPr="00C34425" w:rsidRDefault="008C498F">
            <w:pPr>
              <w:spacing w:line="0" w:lineRule="atLeast"/>
              <w:rPr>
                <w:rFonts w:ascii="Lato" w:eastAsia="Times New Roman" w:hAnsi="Lato"/>
                <w:sz w:val="24"/>
              </w:rPr>
            </w:pPr>
          </w:p>
        </w:tc>
      </w:tr>
      <w:tr w:rsidR="00000000" w:rsidRPr="00C34425" w14:paraId="57A4A4F3" w14:textId="77777777">
        <w:trPr>
          <w:trHeight w:val="285"/>
        </w:trPr>
        <w:tc>
          <w:tcPr>
            <w:tcW w:w="3920" w:type="dxa"/>
            <w:shd w:val="clear" w:color="auto" w:fill="auto"/>
            <w:vAlign w:val="bottom"/>
          </w:tcPr>
          <w:p w14:paraId="07F1C6EE" w14:textId="77777777" w:rsidR="00000000" w:rsidRPr="00C34425" w:rsidRDefault="008C498F">
            <w:pPr>
              <w:spacing w:line="0" w:lineRule="atLeast"/>
              <w:rPr>
                <w:rFonts w:ascii="Lato" w:hAnsi="Lato"/>
              </w:rPr>
            </w:pPr>
            <w:r w:rsidRPr="00C34425">
              <w:rPr>
                <w:rFonts w:ascii="Lato" w:hAnsi="Lato"/>
              </w:rPr>
              <w:t>Transfers from Other Funds</w:t>
            </w:r>
          </w:p>
        </w:tc>
        <w:tc>
          <w:tcPr>
            <w:tcW w:w="2200" w:type="dxa"/>
            <w:shd w:val="clear" w:color="auto" w:fill="auto"/>
            <w:vAlign w:val="bottom"/>
          </w:tcPr>
          <w:p w14:paraId="61694CFC" w14:textId="77777777" w:rsidR="00000000" w:rsidRPr="00C34425" w:rsidRDefault="008C498F">
            <w:pPr>
              <w:spacing w:line="0" w:lineRule="atLeast"/>
              <w:ind w:right="82"/>
              <w:jc w:val="right"/>
              <w:rPr>
                <w:rFonts w:ascii="Lato" w:hAnsi="Lato"/>
              </w:rPr>
            </w:pPr>
            <w:r w:rsidRPr="00C34425">
              <w:rPr>
                <w:rFonts w:ascii="Lato" w:hAnsi="Lato"/>
              </w:rPr>
              <w:t>27,486</w:t>
            </w:r>
          </w:p>
        </w:tc>
        <w:tc>
          <w:tcPr>
            <w:tcW w:w="1340" w:type="dxa"/>
            <w:shd w:val="clear" w:color="auto" w:fill="auto"/>
            <w:vAlign w:val="bottom"/>
          </w:tcPr>
          <w:p w14:paraId="1FBB460D" w14:textId="77777777" w:rsidR="00000000" w:rsidRPr="00C34425" w:rsidRDefault="008C498F">
            <w:pPr>
              <w:spacing w:line="0" w:lineRule="atLeast"/>
              <w:ind w:right="42"/>
              <w:jc w:val="right"/>
              <w:rPr>
                <w:rFonts w:ascii="Lato" w:hAnsi="Lato"/>
              </w:rPr>
            </w:pPr>
            <w:r w:rsidRPr="00C34425">
              <w:rPr>
                <w:rFonts w:ascii="Lato" w:hAnsi="Lato"/>
              </w:rPr>
              <w:t>26,860</w:t>
            </w:r>
          </w:p>
        </w:tc>
        <w:tc>
          <w:tcPr>
            <w:tcW w:w="1060" w:type="dxa"/>
            <w:shd w:val="clear" w:color="auto" w:fill="auto"/>
            <w:vAlign w:val="bottom"/>
          </w:tcPr>
          <w:p w14:paraId="6E7B26C7" w14:textId="77777777" w:rsidR="00000000" w:rsidRPr="00C34425" w:rsidRDefault="008C498F">
            <w:pPr>
              <w:spacing w:line="0" w:lineRule="atLeast"/>
              <w:ind w:right="22"/>
              <w:jc w:val="right"/>
              <w:rPr>
                <w:rFonts w:ascii="Lato" w:hAnsi="Lato"/>
              </w:rPr>
            </w:pPr>
            <w:r w:rsidRPr="00C34425">
              <w:rPr>
                <w:rFonts w:ascii="Lato" w:hAnsi="Lato"/>
              </w:rPr>
              <w:t>(626)</w:t>
            </w:r>
          </w:p>
        </w:tc>
        <w:tc>
          <w:tcPr>
            <w:tcW w:w="1040" w:type="dxa"/>
            <w:shd w:val="clear" w:color="auto" w:fill="auto"/>
            <w:vAlign w:val="bottom"/>
          </w:tcPr>
          <w:p w14:paraId="058B9A21" w14:textId="77777777" w:rsidR="00000000" w:rsidRPr="00C34425" w:rsidRDefault="008C498F">
            <w:pPr>
              <w:spacing w:line="0" w:lineRule="atLeast"/>
              <w:jc w:val="right"/>
              <w:rPr>
                <w:rFonts w:ascii="Lato" w:hAnsi="Lato"/>
              </w:rPr>
            </w:pPr>
            <w:r w:rsidRPr="00C34425">
              <w:rPr>
                <w:rFonts w:ascii="Lato" w:hAnsi="Lato"/>
              </w:rPr>
              <w:t>-2.28%</w:t>
            </w:r>
          </w:p>
        </w:tc>
      </w:tr>
      <w:tr w:rsidR="00000000" w:rsidRPr="00C34425" w14:paraId="05609EAC" w14:textId="77777777">
        <w:trPr>
          <w:trHeight w:val="285"/>
        </w:trPr>
        <w:tc>
          <w:tcPr>
            <w:tcW w:w="3920" w:type="dxa"/>
            <w:shd w:val="clear" w:color="auto" w:fill="auto"/>
            <w:vAlign w:val="bottom"/>
          </w:tcPr>
          <w:p w14:paraId="6258EA9F" w14:textId="77777777" w:rsidR="00000000" w:rsidRPr="00C34425" w:rsidRDefault="008C498F">
            <w:pPr>
              <w:spacing w:line="0" w:lineRule="atLeast"/>
              <w:rPr>
                <w:rFonts w:ascii="Lato" w:hAnsi="Lato"/>
              </w:rPr>
            </w:pPr>
            <w:r w:rsidRPr="00C34425">
              <w:rPr>
                <w:rFonts w:ascii="Lato" w:hAnsi="Lato"/>
              </w:rPr>
              <w:t>Transfers to Other Funds</w:t>
            </w:r>
          </w:p>
        </w:tc>
        <w:tc>
          <w:tcPr>
            <w:tcW w:w="2200" w:type="dxa"/>
            <w:shd w:val="clear" w:color="auto" w:fill="auto"/>
            <w:vAlign w:val="bottom"/>
          </w:tcPr>
          <w:p w14:paraId="082DC8A1" w14:textId="77777777" w:rsidR="00000000" w:rsidRPr="00C34425" w:rsidRDefault="008C498F">
            <w:pPr>
              <w:spacing w:line="0" w:lineRule="atLeast"/>
              <w:ind w:right="22"/>
              <w:jc w:val="right"/>
              <w:rPr>
                <w:rFonts w:ascii="Lato" w:hAnsi="Lato"/>
              </w:rPr>
            </w:pPr>
            <w:r w:rsidRPr="00C34425">
              <w:rPr>
                <w:rFonts w:ascii="Lato" w:hAnsi="Lato"/>
              </w:rPr>
              <w:t>(27,504)</w:t>
            </w:r>
          </w:p>
        </w:tc>
        <w:tc>
          <w:tcPr>
            <w:tcW w:w="1340" w:type="dxa"/>
            <w:shd w:val="clear" w:color="auto" w:fill="auto"/>
            <w:vAlign w:val="bottom"/>
          </w:tcPr>
          <w:p w14:paraId="5F768D6C" w14:textId="77777777" w:rsidR="00000000" w:rsidRPr="00C34425" w:rsidRDefault="008C498F">
            <w:pPr>
              <w:spacing w:line="0" w:lineRule="atLeast"/>
              <w:jc w:val="right"/>
              <w:rPr>
                <w:rFonts w:ascii="Lato" w:hAnsi="Lato"/>
              </w:rPr>
            </w:pPr>
            <w:r w:rsidRPr="00C34425">
              <w:rPr>
                <w:rFonts w:ascii="Lato" w:hAnsi="Lato"/>
              </w:rPr>
              <w:t>(27,099)</w:t>
            </w:r>
          </w:p>
        </w:tc>
        <w:tc>
          <w:tcPr>
            <w:tcW w:w="1060" w:type="dxa"/>
            <w:shd w:val="clear" w:color="auto" w:fill="auto"/>
            <w:vAlign w:val="bottom"/>
          </w:tcPr>
          <w:p w14:paraId="621C4645" w14:textId="77777777" w:rsidR="00000000" w:rsidRPr="00C34425" w:rsidRDefault="008C498F">
            <w:pPr>
              <w:spacing w:line="0" w:lineRule="atLeast"/>
              <w:ind w:right="82"/>
              <w:jc w:val="right"/>
              <w:rPr>
                <w:rFonts w:ascii="Lato" w:hAnsi="Lato"/>
              </w:rPr>
            </w:pPr>
            <w:r w:rsidRPr="00C34425">
              <w:rPr>
                <w:rFonts w:ascii="Lato" w:hAnsi="Lato"/>
              </w:rPr>
              <w:t>405</w:t>
            </w:r>
          </w:p>
        </w:tc>
        <w:tc>
          <w:tcPr>
            <w:tcW w:w="1040" w:type="dxa"/>
            <w:shd w:val="clear" w:color="auto" w:fill="auto"/>
            <w:vAlign w:val="bottom"/>
          </w:tcPr>
          <w:p w14:paraId="71C09D54" w14:textId="77777777" w:rsidR="00000000" w:rsidRPr="00C34425" w:rsidRDefault="008C498F">
            <w:pPr>
              <w:spacing w:line="0" w:lineRule="atLeast"/>
              <w:jc w:val="right"/>
              <w:rPr>
                <w:rFonts w:ascii="Lato" w:hAnsi="Lato"/>
              </w:rPr>
            </w:pPr>
            <w:r w:rsidRPr="00C34425">
              <w:rPr>
                <w:rFonts w:ascii="Lato" w:hAnsi="Lato"/>
              </w:rPr>
              <w:t>-1.47%</w:t>
            </w:r>
          </w:p>
        </w:tc>
      </w:tr>
      <w:tr w:rsidR="00000000" w:rsidRPr="00C34425" w14:paraId="5BE9A1B3" w14:textId="77777777">
        <w:trPr>
          <w:trHeight w:val="285"/>
        </w:trPr>
        <w:tc>
          <w:tcPr>
            <w:tcW w:w="3920" w:type="dxa"/>
            <w:shd w:val="clear" w:color="auto" w:fill="auto"/>
            <w:vAlign w:val="bottom"/>
          </w:tcPr>
          <w:p w14:paraId="66B3E966" w14:textId="77777777" w:rsidR="00000000" w:rsidRPr="00C34425" w:rsidRDefault="008C498F">
            <w:pPr>
              <w:spacing w:line="0" w:lineRule="atLeast"/>
              <w:rPr>
                <w:rFonts w:ascii="Lato" w:hAnsi="Lato"/>
              </w:rPr>
            </w:pPr>
            <w:r w:rsidRPr="00C34425">
              <w:rPr>
                <w:rFonts w:ascii="Lato" w:hAnsi="Lato"/>
              </w:rPr>
              <w:t>Bond and Note Proceeds</w:t>
            </w:r>
          </w:p>
        </w:tc>
        <w:tc>
          <w:tcPr>
            <w:tcW w:w="2200" w:type="dxa"/>
            <w:shd w:val="clear" w:color="auto" w:fill="auto"/>
            <w:vAlign w:val="bottom"/>
          </w:tcPr>
          <w:p w14:paraId="1F0DE1BF" w14:textId="77777777" w:rsidR="00000000" w:rsidRPr="00C34425" w:rsidRDefault="008C498F">
            <w:pPr>
              <w:spacing w:line="0" w:lineRule="atLeast"/>
              <w:ind w:right="82"/>
              <w:jc w:val="right"/>
              <w:rPr>
                <w:rFonts w:ascii="Lato" w:hAnsi="Lato"/>
              </w:rPr>
            </w:pPr>
            <w:r w:rsidRPr="00C34425">
              <w:rPr>
                <w:rFonts w:ascii="Lato" w:hAnsi="Lato"/>
              </w:rPr>
              <w:t>400</w:t>
            </w:r>
          </w:p>
        </w:tc>
        <w:tc>
          <w:tcPr>
            <w:tcW w:w="1340" w:type="dxa"/>
            <w:shd w:val="clear" w:color="auto" w:fill="auto"/>
            <w:vAlign w:val="bottom"/>
          </w:tcPr>
          <w:p w14:paraId="729A213E" w14:textId="77777777" w:rsidR="00000000" w:rsidRPr="00C34425" w:rsidRDefault="008C498F">
            <w:pPr>
              <w:spacing w:line="0" w:lineRule="atLeast"/>
              <w:ind w:right="42"/>
              <w:jc w:val="right"/>
              <w:rPr>
                <w:rFonts w:ascii="Lato" w:hAnsi="Lato"/>
              </w:rPr>
            </w:pPr>
            <w:r w:rsidRPr="00C34425">
              <w:rPr>
                <w:rFonts w:ascii="Lato" w:hAnsi="Lato"/>
              </w:rPr>
              <w:t>269</w:t>
            </w:r>
          </w:p>
        </w:tc>
        <w:tc>
          <w:tcPr>
            <w:tcW w:w="1060" w:type="dxa"/>
            <w:shd w:val="clear" w:color="auto" w:fill="auto"/>
            <w:vAlign w:val="bottom"/>
          </w:tcPr>
          <w:p w14:paraId="1DFA44F5" w14:textId="77777777" w:rsidR="00000000" w:rsidRPr="00C34425" w:rsidRDefault="008C498F">
            <w:pPr>
              <w:spacing w:line="0" w:lineRule="atLeast"/>
              <w:ind w:right="22"/>
              <w:jc w:val="right"/>
              <w:rPr>
                <w:rFonts w:ascii="Lato" w:hAnsi="Lato"/>
              </w:rPr>
            </w:pPr>
            <w:r w:rsidRPr="00C34425">
              <w:rPr>
                <w:rFonts w:ascii="Lato" w:hAnsi="Lato"/>
              </w:rPr>
              <w:t>(131)</w:t>
            </w:r>
          </w:p>
        </w:tc>
        <w:tc>
          <w:tcPr>
            <w:tcW w:w="1040" w:type="dxa"/>
            <w:shd w:val="clear" w:color="auto" w:fill="auto"/>
            <w:vAlign w:val="bottom"/>
          </w:tcPr>
          <w:p w14:paraId="2534212E" w14:textId="77777777" w:rsidR="00000000" w:rsidRPr="00C34425" w:rsidRDefault="008C498F">
            <w:pPr>
              <w:spacing w:line="0" w:lineRule="atLeast"/>
              <w:jc w:val="right"/>
              <w:rPr>
                <w:rFonts w:ascii="Lato" w:hAnsi="Lato"/>
              </w:rPr>
            </w:pPr>
            <w:r w:rsidRPr="00C34425">
              <w:rPr>
                <w:rFonts w:ascii="Lato" w:hAnsi="Lato"/>
              </w:rPr>
              <w:t>-32.75%</w:t>
            </w:r>
          </w:p>
        </w:tc>
      </w:tr>
      <w:tr w:rsidR="00000000" w:rsidRPr="00C34425" w14:paraId="7B58B377" w14:textId="77777777">
        <w:trPr>
          <w:trHeight w:val="285"/>
        </w:trPr>
        <w:tc>
          <w:tcPr>
            <w:tcW w:w="3920" w:type="dxa"/>
            <w:shd w:val="clear" w:color="auto" w:fill="auto"/>
            <w:vAlign w:val="bottom"/>
          </w:tcPr>
          <w:p w14:paraId="2CED2E83" w14:textId="77777777" w:rsidR="00000000" w:rsidRPr="00C34425" w:rsidRDefault="008C498F">
            <w:pPr>
              <w:spacing w:line="0" w:lineRule="atLeast"/>
              <w:rPr>
                <w:rFonts w:ascii="Lato" w:hAnsi="Lato"/>
                <w:b/>
              </w:rPr>
            </w:pPr>
            <w:r w:rsidRPr="00C34425">
              <w:rPr>
                <w:rFonts w:ascii="Lato" w:hAnsi="Lato"/>
                <w:b/>
              </w:rPr>
              <w:t>Net Other Financing Sources (Uses)</w:t>
            </w:r>
          </w:p>
        </w:tc>
        <w:tc>
          <w:tcPr>
            <w:tcW w:w="2200" w:type="dxa"/>
            <w:shd w:val="clear" w:color="auto" w:fill="auto"/>
            <w:vAlign w:val="bottom"/>
          </w:tcPr>
          <w:p w14:paraId="221E334E" w14:textId="77777777" w:rsidR="00000000" w:rsidRPr="00C34425" w:rsidRDefault="008C498F">
            <w:pPr>
              <w:spacing w:line="0" w:lineRule="atLeast"/>
              <w:ind w:right="82"/>
              <w:jc w:val="right"/>
              <w:rPr>
                <w:rFonts w:ascii="Lato" w:hAnsi="Lato"/>
              </w:rPr>
            </w:pPr>
            <w:r w:rsidRPr="00C34425">
              <w:rPr>
                <w:rFonts w:ascii="Lato" w:hAnsi="Lato"/>
              </w:rPr>
              <w:t>382</w:t>
            </w:r>
          </w:p>
        </w:tc>
        <w:tc>
          <w:tcPr>
            <w:tcW w:w="1340" w:type="dxa"/>
            <w:shd w:val="clear" w:color="auto" w:fill="auto"/>
            <w:vAlign w:val="bottom"/>
          </w:tcPr>
          <w:p w14:paraId="7BA2F765" w14:textId="77777777" w:rsidR="00000000" w:rsidRPr="00C34425" w:rsidRDefault="008C498F">
            <w:pPr>
              <w:spacing w:line="0" w:lineRule="atLeast"/>
              <w:ind w:right="42"/>
              <w:jc w:val="right"/>
              <w:rPr>
                <w:rFonts w:ascii="Lato" w:hAnsi="Lato"/>
              </w:rPr>
            </w:pPr>
            <w:r w:rsidRPr="00C34425">
              <w:rPr>
                <w:rFonts w:ascii="Lato" w:hAnsi="Lato"/>
              </w:rPr>
              <w:t>29</w:t>
            </w:r>
          </w:p>
        </w:tc>
        <w:tc>
          <w:tcPr>
            <w:tcW w:w="1060" w:type="dxa"/>
            <w:shd w:val="clear" w:color="auto" w:fill="auto"/>
            <w:vAlign w:val="bottom"/>
          </w:tcPr>
          <w:p w14:paraId="35F9E982" w14:textId="77777777" w:rsidR="00000000" w:rsidRPr="00C34425" w:rsidRDefault="008C498F">
            <w:pPr>
              <w:spacing w:line="0" w:lineRule="atLeast"/>
              <w:ind w:right="22"/>
              <w:jc w:val="right"/>
              <w:rPr>
                <w:rFonts w:ascii="Lato" w:hAnsi="Lato"/>
              </w:rPr>
            </w:pPr>
            <w:r w:rsidRPr="00C34425">
              <w:rPr>
                <w:rFonts w:ascii="Lato" w:hAnsi="Lato"/>
              </w:rPr>
              <w:t>(353)</w:t>
            </w:r>
          </w:p>
        </w:tc>
        <w:tc>
          <w:tcPr>
            <w:tcW w:w="1040" w:type="dxa"/>
            <w:shd w:val="clear" w:color="auto" w:fill="auto"/>
            <w:vAlign w:val="bottom"/>
          </w:tcPr>
          <w:p w14:paraId="4F7FF7F8" w14:textId="77777777" w:rsidR="00000000" w:rsidRPr="00C34425" w:rsidRDefault="008C498F">
            <w:pPr>
              <w:spacing w:line="0" w:lineRule="atLeast"/>
              <w:jc w:val="right"/>
              <w:rPr>
                <w:rFonts w:ascii="Lato" w:hAnsi="Lato"/>
              </w:rPr>
            </w:pPr>
            <w:r w:rsidRPr="00C34425">
              <w:rPr>
                <w:rFonts w:ascii="Lato" w:hAnsi="Lato"/>
              </w:rPr>
              <w:t>-92.41%</w:t>
            </w:r>
          </w:p>
        </w:tc>
      </w:tr>
      <w:tr w:rsidR="00000000" w:rsidRPr="00C34425" w14:paraId="7004DD52" w14:textId="77777777">
        <w:trPr>
          <w:trHeight w:val="570"/>
        </w:trPr>
        <w:tc>
          <w:tcPr>
            <w:tcW w:w="3920" w:type="dxa"/>
            <w:shd w:val="clear" w:color="auto" w:fill="auto"/>
            <w:vAlign w:val="bottom"/>
          </w:tcPr>
          <w:p w14:paraId="14E9DC49" w14:textId="77777777" w:rsidR="00000000" w:rsidRPr="00C34425" w:rsidRDefault="008C498F">
            <w:pPr>
              <w:spacing w:line="0" w:lineRule="atLeast"/>
              <w:rPr>
                <w:rFonts w:ascii="Lato" w:hAnsi="Lato"/>
                <w:b/>
              </w:rPr>
            </w:pPr>
            <w:r w:rsidRPr="00C34425">
              <w:rPr>
                <w:rFonts w:ascii="Lato" w:hAnsi="Lato"/>
                <w:b/>
              </w:rPr>
              <w:t>Change in Fund Balance</w:t>
            </w:r>
          </w:p>
        </w:tc>
        <w:tc>
          <w:tcPr>
            <w:tcW w:w="2200" w:type="dxa"/>
            <w:shd w:val="clear" w:color="auto" w:fill="auto"/>
            <w:vAlign w:val="bottom"/>
          </w:tcPr>
          <w:p w14:paraId="6AB4A054" w14:textId="77777777" w:rsidR="00000000" w:rsidRPr="00C34425" w:rsidRDefault="008C498F">
            <w:pPr>
              <w:spacing w:line="0" w:lineRule="atLeast"/>
              <w:ind w:right="22"/>
              <w:jc w:val="right"/>
              <w:rPr>
                <w:rFonts w:ascii="Lato" w:hAnsi="Lato"/>
              </w:rPr>
            </w:pPr>
            <w:r w:rsidRPr="00C34425">
              <w:rPr>
                <w:rFonts w:ascii="Lato" w:hAnsi="Lato"/>
              </w:rPr>
              <w:t>(222)</w:t>
            </w:r>
          </w:p>
        </w:tc>
        <w:tc>
          <w:tcPr>
            <w:tcW w:w="1340" w:type="dxa"/>
            <w:shd w:val="clear" w:color="auto" w:fill="auto"/>
            <w:vAlign w:val="bottom"/>
          </w:tcPr>
          <w:p w14:paraId="2E779F1E" w14:textId="77777777" w:rsidR="00000000" w:rsidRPr="00C34425" w:rsidRDefault="008C498F">
            <w:pPr>
              <w:spacing w:line="0" w:lineRule="atLeast"/>
              <w:jc w:val="right"/>
              <w:rPr>
                <w:rFonts w:ascii="Lato" w:hAnsi="Lato"/>
              </w:rPr>
            </w:pPr>
            <w:r w:rsidRPr="00C34425">
              <w:rPr>
                <w:rFonts w:ascii="Lato" w:hAnsi="Lato"/>
              </w:rPr>
              <w:t>561</w:t>
            </w:r>
          </w:p>
        </w:tc>
        <w:tc>
          <w:tcPr>
            <w:tcW w:w="1060" w:type="dxa"/>
            <w:shd w:val="clear" w:color="auto" w:fill="auto"/>
            <w:vAlign w:val="bottom"/>
          </w:tcPr>
          <w:p w14:paraId="3E200B41" w14:textId="77777777" w:rsidR="00000000" w:rsidRPr="00C34425" w:rsidRDefault="008C498F">
            <w:pPr>
              <w:spacing w:line="0" w:lineRule="atLeast"/>
              <w:ind w:right="82"/>
              <w:jc w:val="right"/>
              <w:rPr>
                <w:rFonts w:ascii="Lato" w:hAnsi="Lato"/>
              </w:rPr>
            </w:pPr>
            <w:r w:rsidRPr="00C34425">
              <w:rPr>
                <w:rFonts w:ascii="Lato" w:hAnsi="Lato"/>
              </w:rPr>
              <w:t>783</w:t>
            </w:r>
          </w:p>
        </w:tc>
        <w:tc>
          <w:tcPr>
            <w:tcW w:w="1040" w:type="dxa"/>
            <w:shd w:val="clear" w:color="auto" w:fill="auto"/>
            <w:vAlign w:val="bottom"/>
          </w:tcPr>
          <w:p w14:paraId="6E5C8FC8" w14:textId="77777777" w:rsidR="00000000" w:rsidRPr="00C34425" w:rsidRDefault="008C498F">
            <w:pPr>
              <w:spacing w:line="0" w:lineRule="atLeast"/>
              <w:jc w:val="right"/>
              <w:rPr>
                <w:rFonts w:ascii="Lato" w:hAnsi="Lato"/>
              </w:rPr>
            </w:pPr>
            <w:r w:rsidRPr="00C34425">
              <w:rPr>
                <w:rFonts w:ascii="Lato" w:hAnsi="Lato"/>
              </w:rPr>
              <w:t>252.70%</w:t>
            </w:r>
          </w:p>
        </w:tc>
      </w:tr>
      <w:tr w:rsidR="00000000" w:rsidRPr="00C34425" w14:paraId="7E8A6408" w14:textId="77777777">
        <w:trPr>
          <w:trHeight w:val="570"/>
        </w:trPr>
        <w:tc>
          <w:tcPr>
            <w:tcW w:w="3920" w:type="dxa"/>
            <w:shd w:val="clear" w:color="auto" w:fill="auto"/>
            <w:vAlign w:val="bottom"/>
          </w:tcPr>
          <w:p w14:paraId="05AB81C3" w14:textId="77777777" w:rsidR="00000000" w:rsidRPr="00C34425" w:rsidRDefault="008C498F">
            <w:pPr>
              <w:spacing w:line="0" w:lineRule="atLeast"/>
              <w:rPr>
                <w:rFonts w:ascii="Lato" w:hAnsi="Lato"/>
                <w:b/>
              </w:rPr>
            </w:pPr>
            <w:r w:rsidRPr="00C34425">
              <w:rPr>
                <w:rFonts w:ascii="Lato" w:hAnsi="Lato"/>
                <w:b/>
              </w:rPr>
              <w:t>Closing Fund Balance</w:t>
            </w:r>
          </w:p>
        </w:tc>
        <w:tc>
          <w:tcPr>
            <w:tcW w:w="2200" w:type="dxa"/>
            <w:shd w:val="clear" w:color="auto" w:fill="auto"/>
            <w:vAlign w:val="bottom"/>
          </w:tcPr>
          <w:p w14:paraId="1F9DC9C4" w14:textId="77777777" w:rsidR="00000000" w:rsidRPr="00C34425" w:rsidRDefault="008C498F">
            <w:pPr>
              <w:spacing w:line="0" w:lineRule="atLeast"/>
              <w:ind w:right="82"/>
              <w:jc w:val="right"/>
              <w:rPr>
                <w:rFonts w:ascii="Lato" w:hAnsi="Lato"/>
                <w:b/>
              </w:rPr>
            </w:pPr>
            <w:r w:rsidRPr="00C34425">
              <w:rPr>
                <w:rFonts w:ascii="Lato" w:hAnsi="Lato"/>
                <w:b/>
              </w:rPr>
              <w:t>3,138</w:t>
            </w:r>
          </w:p>
        </w:tc>
        <w:tc>
          <w:tcPr>
            <w:tcW w:w="1340" w:type="dxa"/>
            <w:shd w:val="clear" w:color="auto" w:fill="auto"/>
            <w:vAlign w:val="bottom"/>
          </w:tcPr>
          <w:p w14:paraId="03523953" w14:textId="77777777" w:rsidR="00000000" w:rsidRPr="00C34425" w:rsidRDefault="008C498F">
            <w:pPr>
              <w:spacing w:line="0" w:lineRule="atLeast"/>
              <w:ind w:right="42"/>
              <w:jc w:val="right"/>
              <w:rPr>
                <w:rFonts w:ascii="Lato" w:hAnsi="Lato"/>
                <w:b/>
              </w:rPr>
            </w:pPr>
            <w:r w:rsidRPr="00C34425">
              <w:rPr>
                <w:rFonts w:ascii="Lato" w:hAnsi="Lato"/>
                <w:b/>
              </w:rPr>
              <w:t>3,699</w:t>
            </w:r>
          </w:p>
        </w:tc>
        <w:tc>
          <w:tcPr>
            <w:tcW w:w="1060" w:type="dxa"/>
            <w:shd w:val="clear" w:color="auto" w:fill="auto"/>
            <w:vAlign w:val="bottom"/>
          </w:tcPr>
          <w:p w14:paraId="046DE5D2"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07165368" w14:textId="77777777" w:rsidR="00000000" w:rsidRPr="00C34425" w:rsidRDefault="008C498F">
            <w:pPr>
              <w:spacing w:line="0" w:lineRule="atLeast"/>
              <w:rPr>
                <w:rFonts w:ascii="Lato" w:eastAsia="Times New Roman" w:hAnsi="Lato"/>
                <w:sz w:val="24"/>
              </w:rPr>
            </w:pPr>
          </w:p>
        </w:tc>
      </w:tr>
    </w:tbl>
    <w:p w14:paraId="1E2C7EBF" w14:textId="2A0AD600" w:rsidR="00000000" w:rsidRPr="00C34425" w:rsidRDefault="00C34425">
      <w:pPr>
        <w:spacing w:line="20" w:lineRule="exact"/>
        <w:rPr>
          <w:rFonts w:ascii="Lato" w:eastAsia="Times New Roman" w:hAnsi="Lato"/>
        </w:rPr>
      </w:pPr>
      <w:r w:rsidRPr="00C34425">
        <w:rPr>
          <w:rFonts w:ascii="Lato" w:eastAsia="Times New Roman" w:hAnsi="Lato"/>
          <w:noProof/>
          <w:sz w:val="24"/>
        </w:rPr>
        <mc:AlternateContent>
          <mc:Choice Requires="wps">
            <w:drawing>
              <wp:anchor distT="0" distB="0" distL="114300" distR="114300" simplePos="0" relativeHeight="251648000" behindDoc="1" locked="0" layoutInCell="1" allowOverlap="1" wp14:anchorId="23C80C7A" wp14:editId="05B5C9C9">
                <wp:simplePos x="0" y="0"/>
                <wp:positionH relativeFrom="column">
                  <wp:posOffset>6103620</wp:posOffset>
                </wp:positionH>
                <wp:positionV relativeFrom="paragraph">
                  <wp:posOffset>13970</wp:posOffset>
                </wp:positionV>
                <wp:extent cx="18415" cy="0"/>
                <wp:effectExtent l="7620" t="10795" r="12065" b="8255"/>
                <wp:wrapNone/>
                <wp:docPr id="5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4574"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pt,1.1pt" to="48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etxQEAAH8DAAAOAAAAZHJzL2Uyb0RvYy54bWysU01v2zAMvQ/YfxB0XxwH7VAYcXpI1l2y&#10;LUC7H8BIsi1UEgVJiZ1/P0r5WNfdhvkgiCL5+PhILx8na9hRhajRtbyezTlTTqDUrm/5z5enTw+c&#10;xQROgkGnWn5SkT+uPn5Yjr5RCxzQSBUYgbjYjL7lQ0q+qaooBmUhztArR84Og4VEZugrGWAkdGuq&#10;xXz+uRoxSB9QqBjpdXN28lXB7zol0o+uiyox03LilsoZyrnPZ7VaQtMH8IMWFxrwDywsaEdFb1Ab&#10;SMAOQf8FZbUIGLFLM4G2wq7TQpUeqJt6/q6b5wG8Kr2QONHfZIr/D1Z8P+4C07Ll9zQpB5ZmtNVO&#10;sbtF1mb0saGQtduF3J2Y3LPfoniNzOF6ANerwvHl5CmvzhnVHynZiJ4q7MdvKCkGDgmLUFMXbIYk&#10;CdhU5nG6zUNNiQl6rB/u6nvOxNVTQXNN8yGmrwoty5eWG6JcYOG4jSnTgOYakqs4fNLGlGEbx8Zc&#10;KT9HNFpmTzFCv1+bwI6Qd6V8paF3YRl2A3E4xxWE8xYFPDhZSgwK5JfLPYE25ztRMu4iUNbkrO4e&#10;5WkXrsLRlAv3y0bmNXprl+zf/83qFwAAAP//AwBQSwMEFAAGAAgAAAAhAJZ6vbzbAAAABwEAAA8A&#10;AABkcnMvZG93bnJldi54bWxMjk9Lw0AUxO+C32F5gje7myjBxmyKVLyoII2CHl+zzyR1/4Tsto3f&#10;3qcXPQ3DDDO/ajU7Kw40xSF4DdlCgSDfBjP4TsPry/3FNYiY0Bu0wZOGL4qwqk9PKixNOPoNHZrU&#10;CR7xsUQNfUpjKWVse3IYF2Ekz9lHmBwmtlMnzYRHHndW5koV0uHg+aHHkdY9tZ/N3mlQz4/Fu3xa&#10;73ZvD3cbhZeNVVmj9fnZfHsDItGc/srwg8/oUDPTNuy9icJqWBZZzlUNOQvny+IqA7H99bKu5H/+&#10;+hsAAP//AwBQSwECLQAUAAYACAAAACEAtoM4kv4AAADhAQAAEwAAAAAAAAAAAAAAAAAAAAAAW0Nv&#10;bnRlbnRfVHlwZXNdLnhtbFBLAQItABQABgAIAAAAIQA4/SH/1gAAAJQBAAALAAAAAAAAAAAAAAAA&#10;AC8BAABfcmVscy8ucmVsc1BLAQItABQABgAIAAAAIQA3bcetxQEAAH8DAAAOAAAAAAAAAAAAAAAA&#10;AC4CAABkcnMvZTJvRG9jLnhtbFBLAQItABQABgAIAAAAIQCWer282wAAAAcBAAAPAAAAAAAAAAAA&#10;AAAAAB8EAABkcnMvZG93bnJldi54bWxQSwUGAAAAAAQABADzAAAAJwUAAAAA&#10;" strokeweight="0"/>
            </w:pict>
          </mc:Fallback>
        </mc:AlternateContent>
      </w:r>
      <w:r w:rsidRPr="00C34425">
        <w:rPr>
          <w:rFonts w:ascii="Lato" w:eastAsia="Times New Roman" w:hAnsi="Lato"/>
          <w:noProof/>
          <w:sz w:val="24"/>
        </w:rPr>
        <mc:AlternateContent>
          <mc:Choice Requires="wps">
            <w:drawing>
              <wp:anchor distT="0" distB="0" distL="114300" distR="114300" simplePos="0" relativeHeight="251649024" behindDoc="1" locked="0" layoutInCell="1" allowOverlap="1" wp14:anchorId="4C936BCD" wp14:editId="5CE768CF">
                <wp:simplePos x="0" y="0"/>
                <wp:positionH relativeFrom="column">
                  <wp:posOffset>-5080</wp:posOffset>
                </wp:positionH>
                <wp:positionV relativeFrom="paragraph">
                  <wp:posOffset>4445</wp:posOffset>
                </wp:positionV>
                <wp:extent cx="6127115" cy="0"/>
                <wp:effectExtent l="13970" t="10795" r="12065" b="17780"/>
                <wp:wrapNone/>
                <wp:docPr id="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83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8023" id="Line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pt" to="48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tyzQEAAIUDAAAOAAAAZHJzL2Uyb0RvYy54bWysU01v2zAMvQ/YfxB0X2yn6weMOD0k6y7Z&#10;FqDdD2Ak2RYmi4KkxM6/H6V8rFtvxXwQRJF8fHykF4/TYNhB+aDRNryalZwpK1Bq2zX858vTpwfO&#10;QgQrwaBVDT+qwB+XHz8sRlerOfZopPKMQGyoR9fwPkZXF0UQvRogzNApS84W/QCRTN8V0sNI6IMp&#10;5mV5V4zopfMoVAj0uj45+TLjt60S8UfbBhWZaThxi/n0+dyls1guoO48uF6LMw14B4sBtKWiV6g1&#10;RGB7r99ADVp4DNjGmcChwLbVQuUeqJuq/Keb5x6cyr2QOMFdZQr/D1Z8P2w907Lht/ecWRhoRhtt&#10;Fft8k7QZXagpZGW3PnUnJvvsNih+BWZx1YPtVOb4cnSUV6WM4q+UZARHFXbjN5QUA/uIWaip9UOC&#10;JAnYlOdxvM5DTZEJeryr5vdVdcuZuPgKqC+Jzof4VeHA0qXhhkhnYDhsQkxEoL6EpDoWn7QxedzG&#10;spHYPtxUZc4IaLRM3hQXfLdbGc8OkDYmf7kt8rwOS9BrCP0pLrtOu+Rxb2Uu0yuQX873CNqc7kTL&#10;2LNMSZmTxjuUx62/yEezzvzPe5mW6bWds//8PcvfAAAA//8DAFBLAwQUAAYACAAAACEAYwrIOdkA&#10;AAADAQAADwAAAGRycy9kb3ducmV2LnhtbEzOQUvDQBAF4Lvgf1hG8GY3rRLbmE0RIRdBpFWhx2l2&#10;zEazszG7SeO/d3Oqx8cb3nz5drKtGKn3jWMFy0UCgrhyuuFawftbebMG4QOyxtYxKfglD9vi8iLH&#10;TLsT72jch1rEEfYZKjAhdJmUvjJk0S9cRxy7T9dbDDH2tdQ9nuK4beUqSVJpseH4wWBHT4aq7/1g&#10;FfwMz8MtOVt+GL9Ovw67cfVSvip1fTU9PoAINIXzMcz8SIcimo5uYO1Fq2CGBwX3IGK5Se+WII5z&#10;lEUu/9uLPwAAAP//AwBQSwECLQAUAAYACAAAACEAtoM4kv4AAADhAQAAEwAAAAAAAAAAAAAAAAAA&#10;AAAAW0NvbnRlbnRfVHlwZXNdLnhtbFBLAQItABQABgAIAAAAIQA4/SH/1gAAAJQBAAALAAAAAAAA&#10;AAAAAAAAAC8BAABfcmVscy8ucmVsc1BLAQItABQABgAIAAAAIQCq1RtyzQEAAIUDAAAOAAAAAAAA&#10;AAAAAAAAAC4CAABkcnMvZTJvRG9jLnhtbFBLAQItABQABgAIAAAAIQBjCsg52QAAAAMBAAAPAAAA&#10;AAAAAAAAAAAAACcEAABkcnMvZG93bnJldi54bWxQSwUGAAAAAAQABADzAAAALQUAAAAA&#10;" strokeweight=".50861mm"/>
            </w:pict>
          </mc:Fallback>
        </mc:AlternateContent>
      </w:r>
    </w:p>
    <w:p w14:paraId="2C07314A" w14:textId="77777777" w:rsidR="00000000" w:rsidRPr="00C34425" w:rsidRDefault="008C498F">
      <w:pPr>
        <w:spacing w:line="200" w:lineRule="exact"/>
        <w:rPr>
          <w:rFonts w:ascii="Lato" w:eastAsia="Times New Roman" w:hAnsi="Lato"/>
        </w:rPr>
      </w:pPr>
    </w:p>
    <w:p w14:paraId="2AFABDCC" w14:textId="77777777" w:rsidR="00000000" w:rsidRPr="00C34425" w:rsidRDefault="008C498F">
      <w:pPr>
        <w:spacing w:line="200" w:lineRule="exact"/>
        <w:rPr>
          <w:rFonts w:ascii="Lato" w:eastAsia="Times New Roman" w:hAnsi="Lato"/>
        </w:rPr>
      </w:pPr>
    </w:p>
    <w:p w14:paraId="705013BF" w14:textId="77777777" w:rsidR="00000000" w:rsidRPr="00C34425" w:rsidRDefault="008C498F">
      <w:pPr>
        <w:spacing w:line="200" w:lineRule="exact"/>
        <w:rPr>
          <w:rFonts w:ascii="Lato" w:eastAsia="Times New Roman" w:hAnsi="Lato"/>
        </w:rPr>
      </w:pPr>
    </w:p>
    <w:p w14:paraId="4B128205" w14:textId="77777777" w:rsidR="00000000" w:rsidRPr="00C34425" w:rsidRDefault="008C498F">
      <w:pPr>
        <w:spacing w:line="200" w:lineRule="exact"/>
        <w:rPr>
          <w:rFonts w:ascii="Lato" w:eastAsia="Times New Roman" w:hAnsi="Lato"/>
        </w:rPr>
      </w:pPr>
    </w:p>
    <w:p w14:paraId="2012C891" w14:textId="77777777" w:rsidR="00000000" w:rsidRPr="00C34425" w:rsidRDefault="008C498F">
      <w:pPr>
        <w:spacing w:line="200" w:lineRule="exact"/>
        <w:rPr>
          <w:rFonts w:ascii="Lato" w:eastAsia="Times New Roman" w:hAnsi="Lato"/>
        </w:rPr>
      </w:pPr>
    </w:p>
    <w:p w14:paraId="0BA538D9" w14:textId="77777777" w:rsidR="00000000" w:rsidRPr="00C34425" w:rsidRDefault="008C498F">
      <w:pPr>
        <w:spacing w:line="200" w:lineRule="exact"/>
        <w:rPr>
          <w:rFonts w:ascii="Lato" w:eastAsia="Times New Roman" w:hAnsi="Lato"/>
        </w:rPr>
      </w:pPr>
    </w:p>
    <w:p w14:paraId="5C828BF6" w14:textId="77777777" w:rsidR="00000000" w:rsidRPr="00C34425" w:rsidRDefault="008C498F">
      <w:pPr>
        <w:spacing w:line="200" w:lineRule="exact"/>
        <w:rPr>
          <w:rFonts w:ascii="Lato" w:eastAsia="Times New Roman" w:hAnsi="Lato"/>
        </w:rPr>
      </w:pPr>
    </w:p>
    <w:p w14:paraId="17403FE0" w14:textId="77777777" w:rsidR="00000000" w:rsidRPr="00C34425" w:rsidRDefault="008C498F">
      <w:pPr>
        <w:spacing w:line="200" w:lineRule="exact"/>
        <w:rPr>
          <w:rFonts w:ascii="Lato" w:eastAsia="Times New Roman" w:hAnsi="Lato"/>
        </w:rPr>
      </w:pPr>
    </w:p>
    <w:p w14:paraId="16DF303F" w14:textId="77777777" w:rsidR="00000000" w:rsidRPr="00C34425" w:rsidRDefault="008C498F">
      <w:pPr>
        <w:spacing w:line="200" w:lineRule="exact"/>
        <w:rPr>
          <w:rFonts w:ascii="Lato" w:eastAsia="Times New Roman" w:hAnsi="Lato"/>
        </w:rPr>
      </w:pPr>
    </w:p>
    <w:p w14:paraId="0B4A9963" w14:textId="77777777" w:rsidR="00000000" w:rsidRPr="00C34425" w:rsidRDefault="008C498F">
      <w:pPr>
        <w:spacing w:line="200" w:lineRule="exact"/>
        <w:rPr>
          <w:rFonts w:ascii="Lato" w:eastAsia="Times New Roman" w:hAnsi="Lato"/>
        </w:rPr>
      </w:pPr>
    </w:p>
    <w:p w14:paraId="47EB1CCB" w14:textId="77777777" w:rsidR="00000000" w:rsidRPr="00C34425" w:rsidRDefault="008C498F">
      <w:pPr>
        <w:spacing w:line="200" w:lineRule="exact"/>
        <w:rPr>
          <w:rFonts w:ascii="Lato" w:eastAsia="Times New Roman" w:hAnsi="Lato"/>
        </w:rPr>
      </w:pPr>
    </w:p>
    <w:p w14:paraId="21BC6992" w14:textId="77777777" w:rsidR="00000000" w:rsidRPr="00C34425" w:rsidRDefault="008C498F">
      <w:pPr>
        <w:spacing w:line="200" w:lineRule="exact"/>
        <w:rPr>
          <w:rFonts w:ascii="Lato" w:eastAsia="Times New Roman" w:hAnsi="Lato"/>
        </w:rPr>
      </w:pPr>
    </w:p>
    <w:p w14:paraId="542AC700" w14:textId="77777777" w:rsidR="00000000" w:rsidRPr="00C34425" w:rsidRDefault="008C498F">
      <w:pPr>
        <w:spacing w:line="200" w:lineRule="exact"/>
        <w:rPr>
          <w:rFonts w:ascii="Lato" w:eastAsia="Times New Roman" w:hAnsi="Lato"/>
        </w:rPr>
      </w:pPr>
    </w:p>
    <w:p w14:paraId="0821375A" w14:textId="77777777" w:rsidR="00000000" w:rsidRPr="00C34425" w:rsidRDefault="008C498F">
      <w:pPr>
        <w:spacing w:line="200" w:lineRule="exact"/>
        <w:rPr>
          <w:rFonts w:ascii="Lato" w:eastAsia="Times New Roman" w:hAnsi="Lato"/>
        </w:rPr>
      </w:pPr>
    </w:p>
    <w:p w14:paraId="7D551DD5" w14:textId="77777777" w:rsidR="00000000" w:rsidRPr="00C34425" w:rsidRDefault="008C498F">
      <w:pPr>
        <w:spacing w:line="200" w:lineRule="exact"/>
        <w:rPr>
          <w:rFonts w:ascii="Lato" w:eastAsia="Times New Roman" w:hAnsi="Lato"/>
        </w:rPr>
      </w:pPr>
    </w:p>
    <w:p w14:paraId="45665FAD" w14:textId="77777777" w:rsidR="00000000" w:rsidRPr="00C34425" w:rsidRDefault="008C498F">
      <w:pPr>
        <w:spacing w:line="200" w:lineRule="exact"/>
        <w:rPr>
          <w:rFonts w:ascii="Lato" w:eastAsia="Times New Roman" w:hAnsi="Lato"/>
        </w:rPr>
      </w:pPr>
    </w:p>
    <w:p w14:paraId="03714DE3" w14:textId="77777777" w:rsidR="00000000" w:rsidRPr="00C34425" w:rsidRDefault="008C498F">
      <w:pPr>
        <w:spacing w:line="200" w:lineRule="exact"/>
        <w:rPr>
          <w:rFonts w:ascii="Lato" w:eastAsia="Times New Roman" w:hAnsi="Lato"/>
        </w:rPr>
      </w:pPr>
    </w:p>
    <w:p w14:paraId="2CC5AF5E" w14:textId="77777777" w:rsidR="00000000" w:rsidRPr="00C34425" w:rsidRDefault="008C498F">
      <w:pPr>
        <w:spacing w:line="333" w:lineRule="exact"/>
        <w:rPr>
          <w:rFonts w:ascii="Lato" w:eastAsia="Times New Roman" w:hAnsi="Lato"/>
        </w:rPr>
      </w:pPr>
    </w:p>
    <w:p w14:paraId="36E581F0" w14:textId="77777777" w:rsidR="00000000" w:rsidRPr="00C34425" w:rsidRDefault="008C498F">
      <w:pPr>
        <w:spacing w:line="0" w:lineRule="atLeast"/>
        <w:ind w:left="4440"/>
        <w:rPr>
          <w:rFonts w:ascii="Lato" w:hAnsi="Lato"/>
          <w:sz w:val="24"/>
        </w:rPr>
      </w:pPr>
      <w:r w:rsidRPr="00C34425">
        <w:rPr>
          <w:rFonts w:ascii="Lato" w:hAnsi="Lato"/>
          <w:sz w:val="24"/>
        </w:rPr>
        <w:t>6</w:t>
      </w:r>
    </w:p>
    <w:p w14:paraId="1DB6B765" w14:textId="77777777" w:rsidR="00000000" w:rsidRPr="00C34425" w:rsidRDefault="008C498F">
      <w:pPr>
        <w:spacing w:line="0" w:lineRule="atLeast"/>
        <w:ind w:left="4440"/>
        <w:rPr>
          <w:rFonts w:ascii="Lato" w:hAnsi="Lato"/>
          <w:sz w:val="24"/>
        </w:rPr>
        <w:sectPr w:rsidR="00000000" w:rsidRPr="00C34425">
          <w:pgSz w:w="12240" w:h="15840"/>
          <w:pgMar w:top="1440" w:right="1200" w:bottom="216" w:left="1440" w:header="0" w:footer="0" w:gutter="0"/>
          <w:cols w:space="0" w:equalWidth="0">
            <w:col w:w="9600"/>
          </w:cols>
          <w:docGrid w:linePitch="360"/>
        </w:sectPr>
      </w:pPr>
    </w:p>
    <w:p w14:paraId="05A6640E" w14:textId="77777777" w:rsidR="00000000" w:rsidRPr="00C34425" w:rsidRDefault="008C498F">
      <w:pPr>
        <w:spacing w:line="285" w:lineRule="exact"/>
        <w:rPr>
          <w:rFonts w:ascii="Lato" w:eastAsia="Times New Roman" w:hAnsi="Lato"/>
        </w:rPr>
      </w:pPr>
      <w:bookmarkStart w:id="8" w:name="page9"/>
      <w:bookmarkEnd w:id="8"/>
    </w:p>
    <w:p w14:paraId="5B590FB4" w14:textId="77777777" w:rsidR="00000000" w:rsidRPr="00C34425" w:rsidRDefault="008C498F">
      <w:pPr>
        <w:spacing w:line="0" w:lineRule="atLeast"/>
        <w:ind w:right="280"/>
        <w:jc w:val="center"/>
        <w:rPr>
          <w:rFonts w:ascii="Lato" w:hAnsi="Lato"/>
          <w:b/>
          <w:sz w:val="22"/>
        </w:rPr>
      </w:pPr>
      <w:r w:rsidRPr="00C34425">
        <w:rPr>
          <w:rFonts w:ascii="Lato" w:hAnsi="Lato"/>
          <w:b/>
          <w:sz w:val="22"/>
        </w:rPr>
        <w:t>Table 6</w:t>
      </w:r>
    </w:p>
    <w:p w14:paraId="02BC4316" w14:textId="51FD93AB"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650048" behindDoc="1" locked="0" layoutInCell="1" allowOverlap="1" wp14:anchorId="4E9B7C40" wp14:editId="68A661AA">
                <wp:simplePos x="0" y="0"/>
                <wp:positionH relativeFrom="column">
                  <wp:posOffset>12700</wp:posOffset>
                </wp:positionH>
                <wp:positionV relativeFrom="paragraph">
                  <wp:posOffset>18415</wp:posOffset>
                </wp:positionV>
                <wp:extent cx="6107430" cy="575945"/>
                <wp:effectExtent l="3175" t="0" r="4445" b="0"/>
                <wp:wrapNone/>
                <wp:docPr id="5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575945"/>
                        </a:xfrm>
                        <a:prstGeom prst="rect">
                          <a:avLst/>
                        </a:prstGeom>
                        <a:solidFill>
                          <a:srgbClr val="15077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443A" id="Rectangle 44" o:spid="_x0000_s1026" style="position:absolute;margin-left:1pt;margin-top:1.45pt;width:480.9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JEJgIAAD4EAAAOAAAAZHJzL2Uyb0RvYy54bWysU9uO0zAQfUfiHyy/0yQlabdR09XSpQhp&#10;gRULH+A6TmPhG2O36fL1jJ1u6QJPiDxYM5nx8ZkzM8vro1bkIMBLaxpaTHJKhOG2lWbX0K9fNq+u&#10;KPGBmZYpa0RDH4Wn16uXL5aDq8XU9la1AgiCGF8PrqF9CK7OMs97oZmfWCcMBjsLmgV0YZe1wAZE&#10;1yqb5vksGyy0DiwX3uPf2zFIVwm/6wQPn7rOi0BUQ5FbSCekcxvPbLVk9Q6Y6yU/0WD/wEIzafDR&#10;M9QtC4zsQf4BpSUH620XJtzqzHad5CLVgNUU+W/VPPTMiVQLiuPdWSb//2D5x8M9ENk2tJpRYpjG&#10;Hn1G1ZjZKUHKMgo0OF9j3oO7h1iid3eWf/PE2HWPaeIGwA69YC3SKmJ+9uxCdDxeJdvhg20Rnu2D&#10;TVodO9AREFUgx9SSx3NLxDEQjj9nRT4vX2PnOMaqebUoq/QEq59uO/DhnbCaRKOhgOQTOjvc+RDZ&#10;sPopJbG3SrYbqVRyYLddKyAHhuNRVPl8/uaE7i/TlCFDQxfVtErIz2L+EmKTvr9BaBlwzpXUDb3K&#10;4xeTWB1le2vaZAcm1WgjZWVOOkbpxhZsbfuIMoIdhxiXDo3ewg9KBhzghvrvewaCEvXeYCsWRVnG&#10;iU9OWc2n6MBlZHsZYYYjVEMDJaO5DuOW7B3IXY8vFal2Y2+wfZ1MysbWjqxOZHFIk+CnhYpbcOmn&#10;rF9rv/oJAAD//wMAUEsDBBQABgAIAAAAIQAim8M83AAAAAYBAAAPAAAAZHJzL2Rvd25yZXYueG1s&#10;TI9BS8NAEIXvgv9hGcGb3bTF0MZsirQULwoaLV6n2TEJzc6G7KaN/97xpKeZ4T3efC/fTK5TZxpC&#10;69nAfJaAIq68bbk28PG+v1uBChHZYueZDHxTgE1xfZVjZv2F3+hcxlpJCIcMDTQx9pnWoWrIYZj5&#10;nli0Lz84jHIOtbYDXiTcdXqRJKl22LJ8aLCnbUPVqRydgf24PSCddq/z56fd4bNc9R2/3BtzezM9&#10;PoCKNMU/M/ziCzoUwnT0I9ugOgMLaRJlrEGJuk6XUuQoyzIFXeT6P37xAwAA//8DAFBLAQItABQA&#10;BgAIAAAAIQC2gziS/gAAAOEBAAATAAAAAAAAAAAAAAAAAAAAAABbQ29udGVudF9UeXBlc10ueG1s&#10;UEsBAi0AFAAGAAgAAAAhADj9If/WAAAAlAEAAAsAAAAAAAAAAAAAAAAALwEAAF9yZWxzLy5yZWxz&#10;UEsBAi0AFAAGAAgAAAAhAEqMQkQmAgAAPgQAAA4AAAAAAAAAAAAAAAAALgIAAGRycy9lMm9Eb2Mu&#10;eG1sUEsBAi0AFAAGAAgAAAAhACKbwzzcAAAABgEAAA8AAAAAAAAAAAAAAAAAgAQAAGRycy9kb3du&#10;cmV2LnhtbFBLBQYAAAAABAAEAPMAAACJBQAAAAA=&#10;" fillcolor="#15077b" strokecolor="white"/>
            </w:pict>
          </mc:Fallback>
        </mc:AlternateContent>
      </w:r>
      <w:r w:rsidRPr="00C34425">
        <w:rPr>
          <w:rFonts w:ascii="Lato" w:hAnsi="Lato"/>
          <w:b/>
          <w:noProof/>
          <w:sz w:val="22"/>
        </w:rPr>
        <mc:AlternateContent>
          <mc:Choice Requires="wps">
            <w:drawing>
              <wp:anchor distT="0" distB="0" distL="114300" distR="114300" simplePos="0" relativeHeight="251651072" behindDoc="1" locked="0" layoutInCell="1" allowOverlap="1" wp14:anchorId="3DFA88DA" wp14:editId="4D156695">
                <wp:simplePos x="0" y="0"/>
                <wp:positionH relativeFrom="column">
                  <wp:posOffset>635</wp:posOffset>
                </wp:positionH>
                <wp:positionV relativeFrom="paragraph">
                  <wp:posOffset>0</wp:posOffset>
                </wp:positionV>
                <wp:extent cx="0" cy="6003925"/>
                <wp:effectExtent l="10160" t="8890" r="8890" b="6985"/>
                <wp:wrapNone/>
                <wp:docPr id="5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392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1FC5" id="Lin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05pt,4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B/zAEAAIUDAAAOAAAAZHJzL2Uyb0RvYy54bWysU8GS0zAMvTPDP3h8p0kLXdhM0z20LJcC&#10;ndndD1BtJ/HgWB7bbdK/R3bassCNIQePZUlPT0/K6mHsDTspHzTams9nJWfKCpTatjV/eX5894mz&#10;EMFKMGhVzc8q8If12zerwVVqgR0aqTwjEBuqwdW8i9FVRRFEp3oIM3TKkrNB30Mk07eF9DAQem+K&#10;RVneFQN66TwKFQK9bicnX2f8plEifm+aoCIzNSduMZ8+n4d0FusVVK0H12lxoQH/wKIHbanoDWoL&#10;EdjR67+gei08BmziTGBfYNNooXIP1M28/KObpw6cyr2QOMHdZAr/D1Z8O+0907LmyyVnFnqa0U5b&#10;xT4skzaDCxWFbOzep+7EaJ/cDsWPwCxuOrCtyhyfz47y5imj+C0lGcFRhcPwFSXFwDFiFmpsfJ8g&#10;SQI25nmcb/NQY2RiehT0eleW7+8XmU8B1TXR+RC/KOxZutTcEOkMDKddiIkIVNeQVMfiozYmj9tY&#10;NhDbxceyzBkBjZbJm+KCbw8b49kJ0sbkL7dFntdhCXoLoZvismvaJY9HK3OZToH8fLlH0Ga6Ey1j&#10;LzIlZSaNDyjPe3+Vj2ad+V/2Mi3Taztn//p71j8BAAD//wMAUEsDBBQABgAIAAAAIQDWxpDR2QAA&#10;AAIBAAAPAAAAZHJzL2Rvd25yZXYueG1sTI9BT8JAFITvJv6HzTPhJlsIaKndEqMhRMMFMOH66D67&#10;xe7b0l2g/nsXL3qczGTmm3ze20acqfO1YwWjYQKCuHS65krBx3Zxn4LwAVlj45gUfJOHeXF7k2Om&#10;3YXXdN6ESsQS9hkqMCG0mZS+NGTRD11LHL1P11kMUXaV1B1eYrlt5DhJHqTFmuOCwZZeDJVfm5NV&#10;gK/Lddil4/fH+s2sDtvFcWnSo1KDu/75CUSgPvyF4Yof0aGITHt3Yu1Fc9UiKIh3fj2xVzCbTKcg&#10;i1z+Ry9+AAAA//8DAFBLAQItABQABgAIAAAAIQC2gziS/gAAAOEBAAATAAAAAAAAAAAAAAAAAAAA&#10;AABbQ29udGVudF9UeXBlc10ueG1sUEsBAi0AFAAGAAgAAAAhADj9If/WAAAAlAEAAAsAAAAAAAAA&#10;AAAAAAAALwEAAF9yZWxzLy5yZWxzUEsBAi0AFAAGAAgAAAAhAJtc4H/MAQAAhQMAAA4AAAAAAAAA&#10;AAAAAAAALgIAAGRycy9lMm9Eb2MueG1sUEsBAi0AFAAGAAgAAAAhANbGkNHZAAAAAgEAAA8AAAAA&#10;AAAAAAAAAAAAJgQAAGRycy9kb3ducmV2LnhtbFBLBQYAAAAABAAEAPMAAAAsBQAAAAA=&#10;" strokeweight="1pt"/>
            </w:pict>
          </mc:Fallback>
        </mc:AlternateContent>
      </w:r>
      <w:r w:rsidRPr="00C34425">
        <w:rPr>
          <w:rFonts w:ascii="Lato" w:hAnsi="Lato"/>
          <w:b/>
          <w:noProof/>
          <w:sz w:val="22"/>
        </w:rPr>
        <mc:AlternateContent>
          <mc:Choice Requires="wps">
            <w:drawing>
              <wp:anchor distT="0" distB="0" distL="114300" distR="114300" simplePos="0" relativeHeight="251652096" behindDoc="1" locked="0" layoutInCell="1" allowOverlap="1" wp14:anchorId="4F60F8B9" wp14:editId="3F19B588">
                <wp:simplePos x="0" y="0"/>
                <wp:positionH relativeFrom="column">
                  <wp:posOffset>6350</wp:posOffset>
                </wp:positionH>
                <wp:positionV relativeFrom="paragraph">
                  <wp:posOffset>0</wp:posOffset>
                </wp:positionV>
                <wp:extent cx="0" cy="6003925"/>
                <wp:effectExtent l="6350" t="8890" r="12700" b="6985"/>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3925"/>
                        </a:xfrm>
                        <a:prstGeom prst="line">
                          <a:avLst/>
                        </a:prstGeom>
                        <a:noFill/>
                        <a:ln w="12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A8A1" id="Line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 to=".5pt,4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PRzQEAAIUDAAAOAAAAZHJzL2Uyb0RvYy54bWysU8Fy2yAQvXem/8BwryW7idtoLOdgN724&#10;rWeSfMAakMQUsQxgS/77Llhxm+bWqQ4MsG/fvn2LVvdjb9hJ+aDR1nw+KzlTVqDUtq3589PDh8+c&#10;hQhWgkGran5Wgd+v379bDa5SC+zQSOUZkdhQDa7mXYyuKoogOtVDmKFTloIN+h4iHX1bSA8Dsfem&#10;WJTlshjQS+dRqBDodnsJ8nXmbxol4o+mCSoyU3PSFvPq83pIa7FeQdV6cJ0Wkwz4BxU9aEtFr1Rb&#10;iMCOXr+h6rXwGLCJM4F9gU2jhco9UDfz8q9uHjtwKvdC5gR3tSn8P1rx/bT3TMua395wZqGnGe20&#10;VexmmbwZXKgIsrF7n7oTo310OxQ/A7O46cC2Kmt8OjvKm6eM4lVKOgRHFQ7DN5SEgWPEbNTY+D5R&#10;kgVszPM4X+ehxsjE5VLQ7bIsP94tbjM7VC+Jzof4VWHP0qbmhkRnYjjtQkxCoHqBpDoWH7QxedzG&#10;soHULsq7TzkjoNEyRRMu+PawMZ6dIL2Y/E2FX8ES9RZCd8HlUIJB5fFoZd51CuSXaR9Bm8ueZBk7&#10;2ZScuXh8QHne+6Q6OUazzvqnd5ke05/njPr996x/AQAA//8DAFBLAwQUAAYACAAAACEAHJunrdcA&#10;AAAEAQAADwAAAGRycy9kb3ducmV2LnhtbEyPwU7DMAyG70i8Q2QkLoilTGyC0nRCwLgiuj2A13hN&#10;tcapmmwLb493gpP167c+f65W2Q/qRFPsAxt4mBWgiNtge+4MbDfr+ydQMSFbHAKTgR+KsKqvryos&#10;bTjzN52a1CmBcCzRgEtpLLWOrSOPcRZGYun2YfKYJE6dthOeBe4HPS+KpfbYs1xwONKbo/bQHL2B&#10;Ijv3uS0+DnmD833z/rW8W1s05vYmv76ASpTT3zJc9EUdanHahSPbqAbJ8kkSFKhLKWNn4PlxsQBd&#10;V/q/fP0LAAD//wMAUEsBAi0AFAAGAAgAAAAhALaDOJL+AAAA4QEAABMAAAAAAAAAAAAAAAAAAAAA&#10;AFtDb250ZW50X1R5cGVzXS54bWxQSwECLQAUAAYACAAAACEAOP0h/9YAAACUAQAACwAAAAAAAAAA&#10;AAAAAAAvAQAAX3JlbHMvLnJlbHNQSwECLQAUAAYACAAAACEAqb9j0c0BAACFAwAADgAAAAAAAAAA&#10;AAAAAAAuAgAAZHJzL2Uyb0RvYy54bWxQSwECLQAUAAYACAAAACEAHJunrdcAAAAEAQAADwAAAAAA&#10;AAAAAAAAAAAnBAAAZHJzL2Rvd25yZXYueG1sUEsFBgAAAAAEAAQA8wAAACsFAAAAAA==&#10;" strokeweight=".33603mm"/>
            </w:pict>
          </mc:Fallback>
        </mc:AlternateContent>
      </w:r>
      <w:r w:rsidRPr="00C34425">
        <w:rPr>
          <w:rFonts w:ascii="Lato" w:hAnsi="Lato"/>
          <w:b/>
          <w:noProof/>
          <w:sz w:val="22"/>
        </w:rPr>
        <mc:AlternateContent>
          <mc:Choice Requires="wps">
            <w:drawing>
              <wp:anchor distT="0" distB="0" distL="114300" distR="114300" simplePos="0" relativeHeight="251653120" behindDoc="1" locked="0" layoutInCell="1" allowOverlap="1" wp14:anchorId="5632AFC4" wp14:editId="241E91D2">
                <wp:simplePos x="0" y="0"/>
                <wp:positionH relativeFrom="column">
                  <wp:posOffset>6111875</wp:posOffset>
                </wp:positionH>
                <wp:positionV relativeFrom="paragraph">
                  <wp:posOffset>0</wp:posOffset>
                </wp:positionV>
                <wp:extent cx="0" cy="6003925"/>
                <wp:effectExtent l="6350" t="8890" r="12700" b="6985"/>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392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C24D"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25pt,0" to="481.25pt,4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zAzQEAAIUDAAAOAAAAZHJzL2Uyb0RvYy54bWysU8GO0zAQvSPxD5bvNGmX3YWo6R5alkuB&#10;Srt8wNR2EgvHY9luk/49YydbWLghcrBsz5s3b94464exN+ysfNBoa75clJwpK1Bq29b8+/Pjuw+c&#10;hQhWgkGran5RgT9s3r5ZD65SK+zQSOUZkdhQDa7mXYyuKoogOtVDWKBTloIN+h4iHX1bSA8Dsfem&#10;WJXlXTGgl86jUCHQ7W4K8k3mbxol4remCSoyU3PSFvPq83pMa7FZQ9V6cJ0Wswz4BxU9aEtFr1Q7&#10;iMBOXv9F1WvhMWATFwL7AptGC5V7oG6W5R/dPHXgVO6FzAnualP4f7Ti6/ngmZY1v73hzEJPM9pr&#10;q9j7++TN4EJFkK09+NSdGO2T26P4EZjFbQe2VVnj88VR3jJlFK9S0iE4qnAcvqAkDJwiZqPGxveJ&#10;kixgY57H5ToPNUYmpktBt3dlefNxdZvZoXpJdD7Ezwp7ljY1NyQ6E8N5H2ISAtULJNWx+KiNyeM2&#10;lg2kdnVfljkjoNEyRRMu+Pa4NZ6dIb2Y/M2FX8ES9Q5CN+FyKMGg8niyMu86BfLTvI+gzbQnWcbO&#10;NiVnJo+PKC8Hn1Qnx2jWWf/8LtNj+v2cUb/+ns1PAAAA//8DAFBLAwQUAAYACAAAACEAvV72Q90A&#10;AAAIAQAADwAAAGRycy9kb3ducmV2LnhtbEyPwU7DMBBE70j8g7VI3KhDREoa4lQIVFWgXtoi9erG&#10;SxyI12nstuHvWcQBbjua0eybcj66TpxwCK0nBbeTBARS7U1LjYK37eImBxGiJqM7T6jgCwPMq8uL&#10;UhfGn2mNp01sBJdQKLQCG2NfSBlqi06Hie+R2Hv3g9OR5dBIM+gzl7tOpkkylU63xB+s7vHJYv25&#10;OToF+nm5jrs8fb1vX+zqY7s4LG1+UOr6anx8ABFxjH9h+MFndKiYae+PZILoFMymacZRBbyI7V+5&#10;5+Muy0BWpfw/oPoGAAD//wMAUEsBAi0AFAAGAAgAAAAhALaDOJL+AAAA4QEAABMAAAAAAAAAAAAA&#10;AAAAAAAAAFtDb250ZW50X1R5cGVzXS54bWxQSwECLQAUAAYACAAAACEAOP0h/9YAAACUAQAACwAA&#10;AAAAAAAAAAAAAAAvAQAAX3JlbHMvLnJlbHNQSwECLQAUAAYACAAAACEA9298wM0BAACFAwAADgAA&#10;AAAAAAAAAAAAAAAuAgAAZHJzL2Uyb0RvYy54bWxQSwECLQAUAAYACAAAACEAvV72Q90AAAAIAQAA&#10;DwAAAAAAAAAAAAAAAAAnBAAAZHJzL2Rvd25yZXYueG1sUEsFBgAAAAAEAAQA8wAAADEFAAAAAA==&#10;" strokeweight="1pt"/>
            </w:pict>
          </mc:Fallback>
        </mc:AlternateContent>
      </w:r>
      <w:r w:rsidRPr="00C34425">
        <w:rPr>
          <w:rFonts w:ascii="Lato" w:hAnsi="Lato"/>
          <w:b/>
          <w:noProof/>
          <w:sz w:val="22"/>
        </w:rPr>
        <mc:AlternateContent>
          <mc:Choice Requires="wps">
            <w:drawing>
              <wp:anchor distT="0" distB="0" distL="114300" distR="114300" simplePos="0" relativeHeight="251654144" behindDoc="1" locked="0" layoutInCell="1" allowOverlap="1" wp14:anchorId="718DD4E2" wp14:editId="0B4714A3">
                <wp:simplePos x="0" y="0"/>
                <wp:positionH relativeFrom="column">
                  <wp:posOffset>6118225</wp:posOffset>
                </wp:positionH>
                <wp:positionV relativeFrom="paragraph">
                  <wp:posOffset>0</wp:posOffset>
                </wp:positionV>
                <wp:extent cx="0" cy="6003925"/>
                <wp:effectExtent l="12700" t="8890" r="6350" b="6985"/>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3925"/>
                        </a:xfrm>
                        <a:prstGeom prst="line">
                          <a:avLst/>
                        </a:prstGeom>
                        <a:noFill/>
                        <a:ln w="12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B47A"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75pt,0" to="481.75pt,4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1vzAEAAIUDAAAOAAAAZHJzL2Uyb0RvYy54bWysU8Fy2yAQvXem/8BwryWrTSbWWM7Bbnpx&#10;W88k/YA1IIkpsAxgS/77AlKcprllqgMD7Nu3b9+i9f2oFTkL5yWahi4XJSXCMOTSdA399fTw6Y4S&#10;H8BwUGhEQy/C0/vNxw/rwdaiwh4VF45EEuPrwTa0D8HWReFZLzT4BVphYrBFpyHEo+sK7mCI7FoV&#10;VVneFgM6bh0y4X283U1Busn8bStY+Nm2XgSiGhq1hby6vB7TWmzWUHcObC/ZLAPeoUKDNLHolWoH&#10;AcjJyTdUWjKHHtuwYKgLbFvJRO4hdrMs/+nmsQcrci/RHG+vNvn/R8t+nA+OSN7Qm4oSAzrOaC+N&#10;IF/ukjeD9XWEbM3Bpe7YaB7tHtlvTwxuezCdyBqfLjbmLVNG8SolHbyNFY7Dd+QRA6eA2aixdTpR&#10;RgvImOdxuc5DjIGw6ZLF29uy/LyqbjI71M+J1vnwTaAmadNQFUVnYjjvfUhCoH6GpDoGH6RSedzK&#10;kCGqrcrVKmd4VJKnaMJ51x23ypEzpBeTv7nwK1ii3oHvJ1wOJRjUDk+G510vgH+d9wGkmvZRljKz&#10;TcmZyeMj8svBJdXJsTjrrH9+l+kx/X3OqJe/Z/MHAAD//wMAUEsDBBQABgAIAAAAIQD8KRvS3gAA&#10;AAgBAAAPAAAAZHJzL2Rvd25yZXYueG1sTI/NbsIwEITvlXgHa5F6qYrTnyBI46BSlR4qDjTwACbe&#10;xinxOooNhLfvVj20tx3NaPabfDG4VpywD40nBXeTBARS5U1DtYLddnU7AxGiJqNbT6jgggEWxegq&#10;15nxZ/rAUxlrwSUUMq3AxthlUobKotNh4jsk9j5973Rk2dfS9PrM5a6V90kylU43xB+s7vDFYnUo&#10;j07B20WGr1WztTfLtd0tqXw9vG8Spa7Hw/MTiIhD/AvDDz6jQ8FMe38kE0SrYD59SDmqgBex/Sv3&#10;fDymKcgil/8HFN8AAAD//wMAUEsBAi0AFAAGAAgAAAAhALaDOJL+AAAA4QEAABMAAAAAAAAAAAAA&#10;AAAAAAAAAFtDb250ZW50X1R5cGVzXS54bWxQSwECLQAUAAYACAAAACEAOP0h/9YAAACUAQAACwAA&#10;AAAAAAAAAAAAAAAvAQAAX3JlbHMvLnJlbHNQSwECLQAUAAYACAAAACEA6tFdb8wBAACFAwAADgAA&#10;AAAAAAAAAAAAAAAuAgAAZHJzL2Uyb0RvYy54bWxQSwECLQAUAAYACAAAACEA/Ckb0t4AAAAIAQAA&#10;DwAAAAAAAAAAAAAAAAAmBAAAZHJzL2Rvd25yZXYueG1sUEsFBgAAAAAEAAQA8wAAADEFAAAAAA==&#10;" strokeweight=".33608mm"/>
            </w:pict>
          </mc:Fallback>
        </mc:AlternateContent>
      </w:r>
      <w:r w:rsidRPr="00C34425">
        <w:rPr>
          <w:rFonts w:ascii="Lato" w:hAnsi="Lato"/>
          <w:b/>
          <w:noProof/>
          <w:sz w:val="22"/>
        </w:rPr>
        <mc:AlternateContent>
          <mc:Choice Requires="wps">
            <w:drawing>
              <wp:anchor distT="0" distB="0" distL="114300" distR="114300" simplePos="0" relativeHeight="251655168" behindDoc="1" locked="0" layoutInCell="1" allowOverlap="1" wp14:anchorId="692CC468" wp14:editId="6DEE5463">
                <wp:simplePos x="0" y="0"/>
                <wp:positionH relativeFrom="column">
                  <wp:posOffset>-5080</wp:posOffset>
                </wp:positionH>
                <wp:positionV relativeFrom="paragraph">
                  <wp:posOffset>8890</wp:posOffset>
                </wp:positionV>
                <wp:extent cx="6129020" cy="0"/>
                <wp:effectExtent l="13970" t="17780" r="10160" b="10795"/>
                <wp:wrapNone/>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185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3C684"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8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lSzQEAAIUDAAAOAAAAZHJzL2Uyb0RvYy54bWysU01v2zAMvQ/YfxB0XxwHbdEacXpI1l2y&#10;LUC7H8BIcixMEgVJiZ1/P0r5aNfehvkgiCL5+PhIzx9Ha9hBhajRtbyeTDlTTqDUbtfyXy9PX+45&#10;iwmcBINOtfyoIn9cfP40H3yjZtijkSowAnGxGXzL+5R8U1VR9MpCnKBXjpwdBguJzLCrZICB0K2p&#10;ZtPpXTVgkD6gUDHS6+rk5IuC33VKpJ9dF1VipuXELZUzlHObz2oxh2YXwPdanGnAP7CwoB0VvUKt&#10;IAHbB/0BymoRMGKXJgJthV2nhSo9UDf19F03zz14VXohcaK/yhT/H6z4cdgEpmXLb2vOHFia0Vo7&#10;xW4esjaDjw2FLN0m5O7E6J79GsXvyBwue3A7VTi+HD3l1Tmj+islG9FThe3wHSXFwD5hEWrsgs2Q&#10;JAEbyzyO13moMTFBj3f17GE6o7GJi6+C5pLoQ0zfFFqWLy03RLoAw2EdUyYCzSUk13H4pI0p4zaO&#10;DcT2/vZmVjIiGi2zN8fFsNsuTWAHyBtTvtIWed6GZegVxP4UV1ynXQq4d7KU6RXIr+d7Am1Od6Jl&#10;3FmmrMxJ4y3K4yZc5KNZF/7nvczL9NYu2a9/z+IPAAAA//8DAFBLAwQUAAYACAAAACEASVAxGdgA&#10;AAAFAQAADwAAAGRycy9kb3ducmV2LnhtbEyOTU7DMBCF90jcwZpK7KhdVFUQ4lSlKBKbChE4gBtP&#10;k9B4HNlumt6eKRvYvZ/Rmy9fT64XI4bYedKwmCsQSLW3HTUavj7L+0cQMRmypveEGi4YYV3c3uQm&#10;s/5MHzhWqRE8QjEzGtqUhkzKWLfoTJz7AYm7gw/OJLahkTaYM4+7Xj4otZLOdMQfWjPgtsX6WJ2c&#10;hrJS9rJ7Ud/b4+J1irvD+FaGd63vZtPmGUTCKf0dwxWf0aFgpr0/kY2i13AFTxwvQXD7tFqy2P96&#10;WeTyP33xAwAA//8DAFBLAQItABQABgAIAAAAIQC2gziS/gAAAOEBAAATAAAAAAAAAAAAAAAAAAAA&#10;AABbQ29udGVudF9UeXBlc10ueG1sUEsBAi0AFAAGAAgAAAAhADj9If/WAAAAlAEAAAsAAAAAAAAA&#10;AAAAAAAALwEAAF9yZWxzLy5yZWxzUEsBAi0AFAAGAAgAAAAhAG72SVLNAQAAhQMAAA4AAAAAAAAA&#10;AAAAAAAALgIAAGRycy9lMm9Eb2MueG1sUEsBAi0AFAAGAAgAAAAhAElQMRnYAAAABQEAAA8AAAAA&#10;AAAAAAAAAAAAJwQAAGRycy9kb3ducmV2LnhtbFBLBQYAAAAABAAEAPMAAAAsBQAAAAA=&#10;" strokeweight="1.46pt"/>
            </w:pict>
          </mc:Fallback>
        </mc:AlternateContent>
      </w:r>
    </w:p>
    <w:p w14:paraId="0B665C8A" w14:textId="77777777" w:rsidR="00000000" w:rsidRPr="00C34425" w:rsidRDefault="008C498F">
      <w:pPr>
        <w:spacing w:line="0" w:lineRule="atLeast"/>
        <w:jc w:val="center"/>
        <w:rPr>
          <w:rFonts w:ascii="Lato" w:hAnsi="Lato"/>
          <w:b/>
          <w:color w:val="FFFFFF"/>
          <w:sz w:val="24"/>
        </w:rPr>
      </w:pPr>
      <w:r w:rsidRPr="00C34425">
        <w:rPr>
          <w:rFonts w:ascii="Lato" w:hAnsi="Lato"/>
          <w:b/>
          <w:color w:val="FFFFFF"/>
          <w:sz w:val="24"/>
        </w:rPr>
        <w:t>Cash Financial Plan</w:t>
      </w:r>
    </w:p>
    <w:p w14:paraId="70F8E0CA" w14:textId="77777777" w:rsidR="00000000" w:rsidRPr="00C34425" w:rsidRDefault="008C498F">
      <w:pPr>
        <w:spacing w:line="10" w:lineRule="exact"/>
        <w:rPr>
          <w:rFonts w:ascii="Lato" w:eastAsia="Times New Roman" w:hAnsi="Lato"/>
        </w:rPr>
      </w:pPr>
    </w:p>
    <w:p w14:paraId="16D4A13C" w14:textId="77777777" w:rsidR="00000000" w:rsidRPr="00C34425" w:rsidRDefault="008C498F">
      <w:pPr>
        <w:spacing w:line="0" w:lineRule="atLeast"/>
        <w:jc w:val="center"/>
        <w:rPr>
          <w:rFonts w:ascii="Lato" w:hAnsi="Lato"/>
          <w:b/>
          <w:color w:val="FFFFFF"/>
          <w:sz w:val="24"/>
        </w:rPr>
      </w:pPr>
      <w:r w:rsidRPr="00C34425">
        <w:rPr>
          <w:rFonts w:ascii="Lato" w:hAnsi="Lato"/>
          <w:b/>
          <w:color w:val="FFFFFF"/>
          <w:sz w:val="24"/>
        </w:rPr>
        <w:t>State Funds</w:t>
      </w:r>
    </w:p>
    <w:p w14:paraId="763A28BA" w14:textId="77777777" w:rsidR="00000000" w:rsidRPr="00C34425" w:rsidRDefault="008C498F">
      <w:pPr>
        <w:spacing w:line="19" w:lineRule="exact"/>
        <w:rPr>
          <w:rFonts w:ascii="Lato" w:eastAsia="Times New Roman" w:hAnsi="Lato"/>
        </w:rPr>
      </w:pPr>
    </w:p>
    <w:p w14:paraId="30394EAC" w14:textId="77777777" w:rsidR="00000000" w:rsidRPr="00C34425" w:rsidRDefault="008C498F">
      <w:pPr>
        <w:spacing w:line="0" w:lineRule="atLeast"/>
        <w:jc w:val="center"/>
        <w:rPr>
          <w:rFonts w:ascii="Lato" w:hAnsi="Lato"/>
          <w:b/>
          <w:color w:val="FFFFFF"/>
          <w:sz w:val="24"/>
        </w:rPr>
      </w:pPr>
      <w:r w:rsidRPr="00C34425">
        <w:rPr>
          <w:rFonts w:ascii="Lato" w:hAnsi="Lato"/>
          <w:b/>
          <w:color w:val="FFFFFF"/>
          <w:sz w:val="24"/>
        </w:rPr>
        <w:t>($ in Millions)</w:t>
      </w:r>
    </w:p>
    <w:p w14:paraId="218BF3EE" w14:textId="77777777" w:rsidR="00000000" w:rsidRPr="00C34425" w:rsidRDefault="008C498F">
      <w:pPr>
        <w:spacing w:line="32"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3960"/>
        <w:gridCol w:w="2200"/>
        <w:gridCol w:w="1260"/>
        <w:gridCol w:w="1140"/>
        <w:gridCol w:w="1060"/>
      </w:tblGrid>
      <w:tr w:rsidR="00000000" w:rsidRPr="00C34425" w14:paraId="65288168" w14:textId="77777777">
        <w:trPr>
          <w:trHeight w:val="496"/>
        </w:trPr>
        <w:tc>
          <w:tcPr>
            <w:tcW w:w="3960" w:type="dxa"/>
            <w:shd w:val="clear" w:color="auto" w:fill="auto"/>
            <w:vAlign w:val="bottom"/>
          </w:tcPr>
          <w:p w14:paraId="1119A3F7" w14:textId="77777777" w:rsidR="00000000" w:rsidRPr="00C34425" w:rsidRDefault="008C498F">
            <w:pPr>
              <w:spacing w:line="0" w:lineRule="atLeast"/>
              <w:rPr>
                <w:rFonts w:ascii="Lato" w:eastAsia="Times New Roman" w:hAnsi="Lato"/>
                <w:sz w:val="24"/>
              </w:rPr>
            </w:pPr>
          </w:p>
        </w:tc>
        <w:tc>
          <w:tcPr>
            <w:tcW w:w="2200" w:type="dxa"/>
            <w:shd w:val="clear" w:color="auto" w:fill="auto"/>
            <w:vAlign w:val="bottom"/>
          </w:tcPr>
          <w:p w14:paraId="1FB3FE8B" w14:textId="77777777" w:rsidR="00000000" w:rsidRPr="00C34425" w:rsidRDefault="008C498F">
            <w:pPr>
              <w:spacing w:line="0" w:lineRule="atLeast"/>
              <w:ind w:left="740"/>
              <w:jc w:val="center"/>
              <w:rPr>
                <w:rFonts w:ascii="Lato" w:hAnsi="Lato"/>
                <w:w w:val="97"/>
              </w:rPr>
            </w:pPr>
            <w:r w:rsidRPr="00C34425">
              <w:rPr>
                <w:rFonts w:ascii="Lato" w:hAnsi="Lato"/>
                <w:w w:val="97"/>
              </w:rPr>
              <w:t>Execut</w:t>
            </w:r>
            <w:r w:rsidRPr="00C34425">
              <w:rPr>
                <w:rFonts w:ascii="Lato" w:hAnsi="Lato"/>
                <w:w w:val="97"/>
              </w:rPr>
              <w:t>ive</w:t>
            </w:r>
          </w:p>
        </w:tc>
        <w:tc>
          <w:tcPr>
            <w:tcW w:w="1260" w:type="dxa"/>
            <w:shd w:val="clear" w:color="auto" w:fill="auto"/>
            <w:vAlign w:val="bottom"/>
          </w:tcPr>
          <w:p w14:paraId="5738DCBB" w14:textId="77777777" w:rsidR="00000000" w:rsidRPr="00C34425" w:rsidRDefault="008C498F">
            <w:pPr>
              <w:spacing w:line="0" w:lineRule="atLeast"/>
              <w:ind w:right="40"/>
              <w:jc w:val="center"/>
              <w:rPr>
                <w:rFonts w:ascii="Lato" w:hAnsi="Lato"/>
                <w:w w:val="98"/>
              </w:rPr>
            </w:pPr>
            <w:r w:rsidRPr="00C34425">
              <w:rPr>
                <w:rFonts w:ascii="Lato" w:hAnsi="Lato"/>
                <w:w w:val="98"/>
              </w:rPr>
              <w:t>Assembly</w:t>
            </w:r>
          </w:p>
        </w:tc>
        <w:tc>
          <w:tcPr>
            <w:tcW w:w="1140" w:type="dxa"/>
            <w:shd w:val="clear" w:color="auto" w:fill="auto"/>
            <w:vAlign w:val="bottom"/>
          </w:tcPr>
          <w:p w14:paraId="3B78E1A7"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277596D7" w14:textId="77777777" w:rsidR="00000000" w:rsidRPr="00C34425" w:rsidRDefault="008C498F">
            <w:pPr>
              <w:spacing w:line="0" w:lineRule="atLeast"/>
              <w:rPr>
                <w:rFonts w:ascii="Lato" w:eastAsia="Times New Roman" w:hAnsi="Lato"/>
                <w:sz w:val="24"/>
              </w:rPr>
            </w:pPr>
          </w:p>
        </w:tc>
      </w:tr>
      <w:tr w:rsidR="00000000" w:rsidRPr="00C34425" w14:paraId="5CC0F8C8" w14:textId="77777777">
        <w:trPr>
          <w:trHeight w:val="24"/>
        </w:trPr>
        <w:tc>
          <w:tcPr>
            <w:tcW w:w="3960" w:type="dxa"/>
            <w:shd w:val="clear" w:color="auto" w:fill="auto"/>
            <w:vAlign w:val="bottom"/>
          </w:tcPr>
          <w:p w14:paraId="5DF961AC" w14:textId="77777777" w:rsidR="00000000" w:rsidRPr="00C34425" w:rsidRDefault="008C498F">
            <w:pPr>
              <w:spacing w:line="0" w:lineRule="atLeast"/>
              <w:rPr>
                <w:rFonts w:ascii="Lato" w:eastAsia="Times New Roman" w:hAnsi="Lato"/>
                <w:sz w:val="2"/>
              </w:rPr>
            </w:pPr>
          </w:p>
        </w:tc>
        <w:tc>
          <w:tcPr>
            <w:tcW w:w="2200" w:type="dxa"/>
            <w:shd w:val="clear" w:color="auto" w:fill="auto"/>
            <w:vAlign w:val="bottom"/>
          </w:tcPr>
          <w:p w14:paraId="4324FD18" w14:textId="77777777" w:rsidR="00000000" w:rsidRPr="00C34425" w:rsidRDefault="008C498F">
            <w:pPr>
              <w:spacing w:line="0" w:lineRule="atLeast"/>
              <w:rPr>
                <w:rFonts w:ascii="Lato" w:eastAsia="Times New Roman" w:hAnsi="Lato"/>
                <w:sz w:val="2"/>
              </w:rPr>
            </w:pPr>
          </w:p>
        </w:tc>
        <w:tc>
          <w:tcPr>
            <w:tcW w:w="1260" w:type="dxa"/>
            <w:shd w:val="clear" w:color="auto" w:fill="auto"/>
            <w:vAlign w:val="bottom"/>
          </w:tcPr>
          <w:p w14:paraId="7D0E53FD" w14:textId="77777777" w:rsidR="00000000" w:rsidRPr="00C34425" w:rsidRDefault="008C498F">
            <w:pPr>
              <w:spacing w:line="0" w:lineRule="atLeast"/>
              <w:rPr>
                <w:rFonts w:ascii="Lato" w:eastAsia="Times New Roman" w:hAnsi="Lato"/>
                <w:sz w:val="2"/>
              </w:rPr>
            </w:pPr>
          </w:p>
        </w:tc>
        <w:tc>
          <w:tcPr>
            <w:tcW w:w="1140" w:type="dxa"/>
            <w:shd w:val="clear" w:color="auto" w:fill="auto"/>
            <w:vAlign w:val="bottom"/>
          </w:tcPr>
          <w:p w14:paraId="29B8FBAF" w14:textId="77777777" w:rsidR="00000000" w:rsidRPr="00C34425" w:rsidRDefault="008C498F">
            <w:pPr>
              <w:spacing w:line="0" w:lineRule="atLeast"/>
              <w:rPr>
                <w:rFonts w:ascii="Lato" w:eastAsia="Times New Roman" w:hAnsi="Lato"/>
                <w:sz w:val="2"/>
              </w:rPr>
            </w:pPr>
          </w:p>
        </w:tc>
        <w:tc>
          <w:tcPr>
            <w:tcW w:w="1060" w:type="dxa"/>
            <w:shd w:val="clear" w:color="auto" w:fill="auto"/>
            <w:vAlign w:val="bottom"/>
          </w:tcPr>
          <w:p w14:paraId="389C3C45" w14:textId="77777777" w:rsidR="00000000" w:rsidRPr="00C34425" w:rsidRDefault="008C498F">
            <w:pPr>
              <w:spacing w:line="0" w:lineRule="atLeast"/>
              <w:rPr>
                <w:rFonts w:ascii="Lato" w:eastAsia="Times New Roman" w:hAnsi="Lato"/>
                <w:sz w:val="2"/>
              </w:rPr>
            </w:pPr>
          </w:p>
        </w:tc>
      </w:tr>
      <w:tr w:rsidR="00000000" w:rsidRPr="00C34425" w14:paraId="61D392CF" w14:textId="77777777">
        <w:trPr>
          <w:trHeight w:val="230"/>
        </w:trPr>
        <w:tc>
          <w:tcPr>
            <w:tcW w:w="3960" w:type="dxa"/>
            <w:shd w:val="clear" w:color="auto" w:fill="auto"/>
            <w:vAlign w:val="bottom"/>
          </w:tcPr>
          <w:p w14:paraId="72150910" w14:textId="77777777" w:rsidR="00000000" w:rsidRPr="00C34425" w:rsidRDefault="008C498F">
            <w:pPr>
              <w:spacing w:line="0" w:lineRule="atLeast"/>
              <w:rPr>
                <w:rFonts w:ascii="Lato" w:eastAsia="Times New Roman" w:hAnsi="Lato"/>
              </w:rPr>
            </w:pPr>
          </w:p>
        </w:tc>
        <w:tc>
          <w:tcPr>
            <w:tcW w:w="2200" w:type="dxa"/>
            <w:shd w:val="clear" w:color="auto" w:fill="auto"/>
            <w:vAlign w:val="bottom"/>
          </w:tcPr>
          <w:p w14:paraId="2C09A70C" w14:textId="77777777" w:rsidR="00000000" w:rsidRPr="00C34425" w:rsidRDefault="008C498F">
            <w:pPr>
              <w:spacing w:line="230" w:lineRule="exact"/>
              <w:ind w:left="720"/>
              <w:jc w:val="center"/>
              <w:rPr>
                <w:rFonts w:ascii="Lato" w:hAnsi="Lato"/>
                <w:w w:val="98"/>
              </w:rPr>
            </w:pPr>
            <w:r w:rsidRPr="00C34425">
              <w:rPr>
                <w:rFonts w:ascii="Lato" w:hAnsi="Lato"/>
                <w:w w:val="98"/>
              </w:rPr>
              <w:t>SFY 2012-13</w:t>
            </w:r>
          </w:p>
        </w:tc>
        <w:tc>
          <w:tcPr>
            <w:tcW w:w="1260" w:type="dxa"/>
            <w:shd w:val="clear" w:color="auto" w:fill="auto"/>
            <w:vAlign w:val="bottom"/>
          </w:tcPr>
          <w:p w14:paraId="095A3122" w14:textId="77777777" w:rsidR="00000000" w:rsidRPr="00C34425" w:rsidRDefault="008C498F">
            <w:pPr>
              <w:spacing w:line="230" w:lineRule="exact"/>
              <w:ind w:right="20"/>
              <w:jc w:val="center"/>
              <w:rPr>
                <w:rFonts w:ascii="Lato" w:hAnsi="Lato"/>
                <w:w w:val="98"/>
              </w:rPr>
            </w:pPr>
            <w:r w:rsidRPr="00C34425">
              <w:rPr>
                <w:rFonts w:ascii="Lato" w:hAnsi="Lato"/>
                <w:w w:val="98"/>
              </w:rPr>
              <w:t>SFY 2013-14</w:t>
            </w:r>
          </w:p>
        </w:tc>
        <w:tc>
          <w:tcPr>
            <w:tcW w:w="1140" w:type="dxa"/>
            <w:shd w:val="clear" w:color="auto" w:fill="auto"/>
            <w:vAlign w:val="bottom"/>
          </w:tcPr>
          <w:p w14:paraId="641B9A8C" w14:textId="77777777" w:rsidR="00000000" w:rsidRPr="00C34425" w:rsidRDefault="008C498F">
            <w:pPr>
              <w:spacing w:line="230" w:lineRule="exact"/>
              <w:ind w:right="260"/>
              <w:jc w:val="right"/>
              <w:rPr>
                <w:rFonts w:ascii="Lato" w:hAnsi="Lato"/>
              </w:rPr>
            </w:pPr>
            <w:r w:rsidRPr="00C34425">
              <w:rPr>
                <w:rFonts w:ascii="Lato" w:hAnsi="Lato"/>
              </w:rPr>
              <w:t>Annual</w:t>
            </w:r>
          </w:p>
        </w:tc>
        <w:tc>
          <w:tcPr>
            <w:tcW w:w="1060" w:type="dxa"/>
            <w:shd w:val="clear" w:color="auto" w:fill="auto"/>
            <w:vAlign w:val="bottom"/>
          </w:tcPr>
          <w:p w14:paraId="1204EBB7" w14:textId="77777777" w:rsidR="00000000" w:rsidRPr="00C34425" w:rsidRDefault="008C498F">
            <w:pPr>
              <w:spacing w:line="230" w:lineRule="exact"/>
              <w:ind w:right="180"/>
              <w:jc w:val="right"/>
              <w:rPr>
                <w:rFonts w:ascii="Lato" w:hAnsi="Lato"/>
              </w:rPr>
            </w:pPr>
            <w:r w:rsidRPr="00C34425">
              <w:rPr>
                <w:rFonts w:ascii="Lato" w:hAnsi="Lato"/>
              </w:rPr>
              <w:t>Annual</w:t>
            </w:r>
          </w:p>
        </w:tc>
      </w:tr>
      <w:tr w:rsidR="00000000" w:rsidRPr="00C34425" w14:paraId="18ABD0FF" w14:textId="77777777">
        <w:trPr>
          <w:trHeight w:val="252"/>
        </w:trPr>
        <w:tc>
          <w:tcPr>
            <w:tcW w:w="3960" w:type="dxa"/>
            <w:shd w:val="clear" w:color="auto" w:fill="auto"/>
            <w:vAlign w:val="bottom"/>
          </w:tcPr>
          <w:p w14:paraId="0CB40C68" w14:textId="77777777" w:rsidR="00000000" w:rsidRPr="00C34425" w:rsidRDefault="008C498F">
            <w:pPr>
              <w:spacing w:line="0" w:lineRule="atLeast"/>
              <w:rPr>
                <w:rFonts w:ascii="Lato" w:eastAsia="Times New Roman" w:hAnsi="Lato"/>
                <w:sz w:val="21"/>
              </w:rPr>
            </w:pPr>
          </w:p>
        </w:tc>
        <w:tc>
          <w:tcPr>
            <w:tcW w:w="2200" w:type="dxa"/>
            <w:shd w:val="clear" w:color="auto" w:fill="auto"/>
            <w:vAlign w:val="bottom"/>
          </w:tcPr>
          <w:p w14:paraId="724CB943" w14:textId="77777777" w:rsidR="00000000" w:rsidRPr="00C34425" w:rsidRDefault="008C498F">
            <w:pPr>
              <w:spacing w:line="0" w:lineRule="atLeast"/>
              <w:ind w:left="720"/>
              <w:jc w:val="center"/>
              <w:rPr>
                <w:rFonts w:ascii="Lato" w:hAnsi="Lato"/>
                <w:w w:val="99"/>
              </w:rPr>
            </w:pPr>
            <w:r w:rsidRPr="00C34425">
              <w:rPr>
                <w:rFonts w:ascii="Lato" w:hAnsi="Lato"/>
                <w:w w:val="99"/>
              </w:rPr>
              <w:t>Current</w:t>
            </w:r>
          </w:p>
        </w:tc>
        <w:tc>
          <w:tcPr>
            <w:tcW w:w="1260" w:type="dxa"/>
            <w:shd w:val="clear" w:color="auto" w:fill="auto"/>
            <w:vAlign w:val="bottom"/>
          </w:tcPr>
          <w:p w14:paraId="046C241F" w14:textId="77777777" w:rsidR="00000000" w:rsidRPr="00C34425" w:rsidRDefault="008C498F">
            <w:pPr>
              <w:spacing w:line="0" w:lineRule="atLeast"/>
              <w:ind w:right="40"/>
              <w:jc w:val="center"/>
              <w:rPr>
                <w:rFonts w:ascii="Lato" w:hAnsi="Lato"/>
                <w:w w:val="98"/>
              </w:rPr>
            </w:pPr>
            <w:r w:rsidRPr="00C34425">
              <w:rPr>
                <w:rFonts w:ascii="Lato" w:hAnsi="Lato"/>
                <w:w w:val="98"/>
              </w:rPr>
              <w:t>Proposed</w:t>
            </w:r>
          </w:p>
        </w:tc>
        <w:tc>
          <w:tcPr>
            <w:tcW w:w="1140" w:type="dxa"/>
            <w:shd w:val="clear" w:color="auto" w:fill="auto"/>
            <w:vAlign w:val="bottom"/>
          </w:tcPr>
          <w:p w14:paraId="43B27894" w14:textId="77777777" w:rsidR="00000000" w:rsidRPr="00C34425" w:rsidRDefault="008C498F">
            <w:pPr>
              <w:spacing w:line="0" w:lineRule="atLeast"/>
              <w:ind w:right="180"/>
              <w:jc w:val="right"/>
              <w:rPr>
                <w:rFonts w:ascii="Lato" w:hAnsi="Lato"/>
              </w:rPr>
            </w:pPr>
            <w:r w:rsidRPr="00C34425">
              <w:rPr>
                <w:rFonts w:ascii="Lato" w:hAnsi="Lato"/>
              </w:rPr>
              <w:t>$ Change</w:t>
            </w:r>
          </w:p>
        </w:tc>
        <w:tc>
          <w:tcPr>
            <w:tcW w:w="1060" w:type="dxa"/>
            <w:shd w:val="clear" w:color="auto" w:fill="auto"/>
            <w:vAlign w:val="bottom"/>
          </w:tcPr>
          <w:p w14:paraId="30C88BE6" w14:textId="77777777" w:rsidR="00000000" w:rsidRPr="00C34425" w:rsidRDefault="008C498F">
            <w:pPr>
              <w:spacing w:line="0" w:lineRule="atLeast"/>
              <w:ind w:right="60"/>
              <w:jc w:val="right"/>
              <w:rPr>
                <w:rFonts w:ascii="Lato" w:hAnsi="Lato"/>
              </w:rPr>
            </w:pPr>
            <w:r w:rsidRPr="00C34425">
              <w:rPr>
                <w:rFonts w:ascii="Lato" w:hAnsi="Lato"/>
              </w:rPr>
              <w:t>% Change</w:t>
            </w:r>
          </w:p>
        </w:tc>
      </w:tr>
      <w:tr w:rsidR="00000000" w:rsidRPr="00C34425" w14:paraId="470B7358" w14:textId="77777777">
        <w:trPr>
          <w:trHeight w:val="386"/>
        </w:trPr>
        <w:tc>
          <w:tcPr>
            <w:tcW w:w="3960" w:type="dxa"/>
            <w:shd w:val="clear" w:color="auto" w:fill="auto"/>
            <w:vAlign w:val="bottom"/>
          </w:tcPr>
          <w:p w14:paraId="127D8355" w14:textId="77777777" w:rsidR="00000000" w:rsidRPr="00C34425" w:rsidRDefault="008C498F">
            <w:pPr>
              <w:spacing w:line="0" w:lineRule="atLeast"/>
              <w:ind w:left="20"/>
              <w:rPr>
                <w:rFonts w:ascii="Lato" w:hAnsi="Lato"/>
                <w:b/>
              </w:rPr>
            </w:pPr>
            <w:r w:rsidRPr="00C34425">
              <w:rPr>
                <w:rFonts w:ascii="Lato" w:hAnsi="Lato"/>
                <w:b/>
              </w:rPr>
              <w:t>Opening Fund Balance</w:t>
            </w:r>
          </w:p>
        </w:tc>
        <w:tc>
          <w:tcPr>
            <w:tcW w:w="2200" w:type="dxa"/>
            <w:shd w:val="clear" w:color="auto" w:fill="auto"/>
            <w:vAlign w:val="bottom"/>
          </w:tcPr>
          <w:p w14:paraId="74240C4C" w14:textId="77777777" w:rsidR="00000000" w:rsidRPr="00C34425" w:rsidRDefault="008C498F">
            <w:pPr>
              <w:spacing w:line="0" w:lineRule="atLeast"/>
              <w:ind w:right="40"/>
              <w:jc w:val="right"/>
              <w:rPr>
                <w:rFonts w:ascii="Lato" w:hAnsi="Lato"/>
              </w:rPr>
            </w:pPr>
            <w:r w:rsidRPr="00C34425">
              <w:rPr>
                <w:rFonts w:ascii="Lato" w:hAnsi="Lato"/>
              </w:rPr>
              <w:t>$3,559</w:t>
            </w:r>
          </w:p>
        </w:tc>
        <w:tc>
          <w:tcPr>
            <w:tcW w:w="1260" w:type="dxa"/>
            <w:shd w:val="clear" w:color="auto" w:fill="auto"/>
            <w:vAlign w:val="bottom"/>
          </w:tcPr>
          <w:p w14:paraId="25F8B732" w14:textId="77777777" w:rsidR="00000000" w:rsidRPr="00C34425" w:rsidRDefault="008C498F">
            <w:pPr>
              <w:spacing w:line="0" w:lineRule="atLeast"/>
              <w:ind w:right="80"/>
              <w:jc w:val="right"/>
              <w:rPr>
                <w:rFonts w:ascii="Lato" w:hAnsi="Lato"/>
              </w:rPr>
            </w:pPr>
            <w:r w:rsidRPr="00C34425">
              <w:rPr>
                <w:rFonts w:ascii="Lato" w:hAnsi="Lato"/>
              </w:rPr>
              <w:t>$3,334</w:t>
            </w:r>
          </w:p>
        </w:tc>
        <w:tc>
          <w:tcPr>
            <w:tcW w:w="1140" w:type="dxa"/>
            <w:shd w:val="clear" w:color="auto" w:fill="auto"/>
            <w:vAlign w:val="bottom"/>
          </w:tcPr>
          <w:p w14:paraId="5198CF1B" w14:textId="77777777" w:rsidR="00000000" w:rsidRPr="00C34425" w:rsidRDefault="008C498F">
            <w:pPr>
              <w:spacing w:line="0" w:lineRule="atLeast"/>
              <w:jc w:val="right"/>
              <w:rPr>
                <w:rFonts w:ascii="Lato" w:hAnsi="Lato"/>
              </w:rPr>
            </w:pPr>
            <w:r w:rsidRPr="00C34425">
              <w:rPr>
                <w:rFonts w:ascii="Lato" w:hAnsi="Lato"/>
              </w:rPr>
              <w:t>($225)</w:t>
            </w:r>
          </w:p>
        </w:tc>
        <w:tc>
          <w:tcPr>
            <w:tcW w:w="1060" w:type="dxa"/>
            <w:shd w:val="clear" w:color="auto" w:fill="auto"/>
            <w:vAlign w:val="bottom"/>
          </w:tcPr>
          <w:p w14:paraId="6E4E25C2" w14:textId="77777777" w:rsidR="00000000" w:rsidRPr="00C34425" w:rsidRDefault="008C498F">
            <w:pPr>
              <w:spacing w:line="0" w:lineRule="atLeast"/>
              <w:jc w:val="right"/>
              <w:rPr>
                <w:rFonts w:ascii="Lato" w:hAnsi="Lato"/>
              </w:rPr>
            </w:pPr>
            <w:r w:rsidRPr="00C34425">
              <w:rPr>
                <w:rFonts w:ascii="Lato" w:hAnsi="Lato"/>
              </w:rPr>
              <w:t>-6.32%</w:t>
            </w:r>
          </w:p>
        </w:tc>
      </w:tr>
      <w:tr w:rsidR="00000000" w:rsidRPr="00C34425" w14:paraId="0110E57A" w14:textId="77777777">
        <w:trPr>
          <w:trHeight w:val="506"/>
        </w:trPr>
        <w:tc>
          <w:tcPr>
            <w:tcW w:w="3960" w:type="dxa"/>
            <w:shd w:val="clear" w:color="auto" w:fill="auto"/>
            <w:vAlign w:val="bottom"/>
          </w:tcPr>
          <w:p w14:paraId="1D54D827" w14:textId="77777777" w:rsidR="00000000" w:rsidRPr="00C34425" w:rsidRDefault="008C498F">
            <w:pPr>
              <w:spacing w:line="0" w:lineRule="atLeast"/>
              <w:ind w:left="20"/>
              <w:rPr>
                <w:rFonts w:ascii="Lato" w:hAnsi="Lato"/>
                <w:b/>
              </w:rPr>
            </w:pPr>
            <w:r w:rsidRPr="00C34425">
              <w:rPr>
                <w:rFonts w:ascii="Lato" w:hAnsi="Lato"/>
                <w:b/>
              </w:rPr>
              <w:t>Receipts:</w:t>
            </w:r>
          </w:p>
        </w:tc>
        <w:tc>
          <w:tcPr>
            <w:tcW w:w="2200" w:type="dxa"/>
            <w:shd w:val="clear" w:color="auto" w:fill="auto"/>
            <w:vAlign w:val="bottom"/>
          </w:tcPr>
          <w:p w14:paraId="5AF51A32" w14:textId="77777777" w:rsidR="00000000" w:rsidRPr="00C34425" w:rsidRDefault="008C498F">
            <w:pPr>
              <w:spacing w:line="0" w:lineRule="atLeast"/>
              <w:rPr>
                <w:rFonts w:ascii="Lato" w:eastAsia="Times New Roman" w:hAnsi="Lato"/>
                <w:sz w:val="24"/>
              </w:rPr>
            </w:pPr>
          </w:p>
        </w:tc>
        <w:tc>
          <w:tcPr>
            <w:tcW w:w="1260" w:type="dxa"/>
            <w:shd w:val="clear" w:color="auto" w:fill="auto"/>
            <w:vAlign w:val="bottom"/>
          </w:tcPr>
          <w:p w14:paraId="07FADBB1" w14:textId="77777777" w:rsidR="00000000" w:rsidRPr="00C34425" w:rsidRDefault="008C498F">
            <w:pPr>
              <w:spacing w:line="0" w:lineRule="atLeast"/>
              <w:rPr>
                <w:rFonts w:ascii="Lato" w:eastAsia="Times New Roman" w:hAnsi="Lato"/>
                <w:sz w:val="24"/>
              </w:rPr>
            </w:pPr>
          </w:p>
        </w:tc>
        <w:tc>
          <w:tcPr>
            <w:tcW w:w="1140" w:type="dxa"/>
            <w:shd w:val="clear" w:color="auto" w:fill="auto"/>
            <w:vAlign w:val="bottom"/>
          </w:tcPr>
          <w:p w14:paraId="3DCABB84"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258882DC" w14:textId="77777777" w:rsidR="00000000" w:rsidRPr="00C34425" w:rsidRDefault="008C498F">
            <w:pPr>
              <w:spacing w:line="0" w:lineRule="atLeast"/>
              <w:rPr>
                <w:rFonts w:ascii="Lato" w:eastAsia="Times New Roman" w:hAnsi="Lato"/>
                <w:sz w:val="24"/>
              </w:rPr>
            </w:pPr>
          </w:p>
        </w:tc>
      </w:tr>
      <w:tr w:rsidR="00000000" w:rsidRPr="00C34425" w14:paraId="0359F6B8" w14:textId="77777777">
        <w:trPr>
          <w:trHeight w:val="290"/>
        </w:trPr>
        <w:tc>
          <w:tcPr>
            <w:tcW w:w="3960" w:type="dxa"/>
            <w:shd w:val="clear" w:color="auto" w:fill="auto"/>
            <w:vAlign w:val="bottom"/>
          </w:tcPr>
          <w:p w14:paraId="00402B9A" w14:textId="77777777" w:rsidR="00000000" w:rsidRPr="00C34425" w:rsidRDefault="008C498F">
            <w:pPr>
              <w:spacing w:line="0" w:lineRule="atLeast"/>
              <w:ind w:left="20"/>
              <w:rPr>
                <w:rFonts w:ascii="Lato" w:hAnsi="Lato"/>
              </w:rPr>
            </w:pPr>
            <w:r w:rsidRPr="00C34425">
              <w:rPr>
                <w:rFonts w:ascii="Lato" w:hAnsi="Lato"/>
              </w:rPr>
              <w:t>Taxes</w:t>
            </w:r>
          </w:p>
        </w:tc>
        <w:tc>
          <w:tcPr>
            <w:tcW w:w="2200" w:type="dxa"/>
            <w:shd w:val="clear" w:color="auto" w:fill="auto"/>
            <w:vAlign w:val="bottom"/>
          </w:tcPr>
          <w:p w14:paraId="38D561DA" w14:textId="77777777" w:rsidR="00000000" w:rsidRPr="00C34425" w:rsidRDefault="008C498F">
            <w:pPr>
              <w:spacing w:line="0" w:lineRule="atLeast"/>
              <w:ind w:right="40"/>
              <w:jc w:val="right"/>
              <w:rPr>
                <w:rFonts w:ascii="Lato" w:hAnsi="Lato"/>
              </w:rPr>
            </w:pPr>
            <w:r w:rsidRPr="00C34425">
              <w:rPr>
                <w:rFonts w:ascii="Lato" w:hAnsi="Lato"/>
              </w:rPr>
              <w:t>65,922</w:t>
            </w:r>
          </w:p>
        </w:tc>
        <w:tc>
          <w:tcPr>
            <w:tcW w:w="1260" w:type="dxa"/>
            <w:shd w:val="clear" w:color="auto" w:fill="auto"/>
            <w:vAlign w:val="bottom"/>
          </w:tcPr>
          <w:p w14:paraId="6D17C24B" w14:textId="77777777" w:rsidR="00000000" w:rsidRPr="00C34425" w:rsidRDefault="008C498F">
            <w:pPr>
              <w:spacing w:line="0" w:lineRule="atLeast"/>
              <w:ind w:right="80"/>
              <w:jc w:val="right"/>
              <w:rPr>
                <w:rFonts w:ascii="Lato" w:hAnsi="Lato"/>
              </w:rPr>
            </w:pPr>
            <w:r w:rsidRPr="00C34425">
              <w:rPr>
                <w:rFonts w:ascii="Lato" w:hAnsi="Lato"/>
              </w:rPr>
              <w:t>69,249</w:t>
            </w:r>
          </w:p>
        </w:tc>
        <w:tc>
          <w:tcPr>
            <w:tcW w:w="1140" w:type="dxa"/>
            <w:shd w:val="clear" w:color="auto" w:fill="auto"/>
            <w:vAlign w:val="bottom"/>
          </w:tcPr>
          <w:p w14:paraId="4385A05F" w14:textId="77777777" w:rsidR="00000000" w:rsidRPr="00C34425" w:rsidRDefault="008C498F">
            <w:pPr>
              <w:spacing w:line="0" w:lineRule="atLeast"/>
              <w:ind w:right="60"/>
              <w:jc w:val="right"/>
              <w:rPr>
                <w:rFonts w:ascii="Lato" w:hAnsi="Lato"/>
              </w:rPr>
            </w:pPr>
            <w:r w:rsidRPr="00C34425">
              <w:rPr>
                <w:rFonts w:ascii="Lato" w:hAnsi="Lato"/>
              </w:rPr>
              <w:t>3,327</w:t>
            </w:r>
          </w:p>
        </w:tc>
        <w:tc>
          <w:tcPr>
            <w:tcW w:w="1060" w:type="dxa"/>
            <w:shd w:val="clear" w:color="auto" w:fill="auto"/>
            <w:vAlign w:val="bottom"/>
          </w:tcPr>
          <w:p w14:paraId="7866305A" w14:textId="77777777" w:rsidR="00000000" w:rsidRPr="00C34425" w:rsidRDefault="008C498F">
            <w:pPr>
              <w:spacing w:line="0" w:lineRule="atLeast"/>
              <w:jc w:val="right"/>
              <w:rPr>
                <w:rFonts w:ascii="Lato" w:hAnsi="Lato"/>
              </w:rPr>
            </w:pPr>
            <w:r w:rsidRPr="00C34425">
              <w:rPr>
                <w:rFonts w:ascii="Lato" w:hAnsi="Lato"/>
              </w:rPr>
              <w:t>5.05%</w:t>
            </w:r>
          </w:p>
        </w:tc>
      </w:tr>
      <w:tr w:rsidR="00000000" w:rsidRPr="00C34425" w14:paraId="77FEE4C0" w14:textId="77777777">
        <w:trPr>
          <w:trHeight w:val="290"/>
        </w:trPr>
        <w:tc>
          <w:tcPr>
            <w:tcW w:w="3960" w:type="dxa"/>
            <w:shd w:val="clear" w:color="auto" w:fill="auto"/>
            <w:vAlign w:val="bottom"/>
          </w:tcPr>
          <w:p w14:paraId="2D5A9470" w14:textId="77777777" w:rsidR="00000000" w:rsidRPr="00C34425" w:rsidRDefault="008C498F">
            <w:pPr>
              <w:spacing w:line="0" w:lineRule="atLeast"/>
              <w:ind w:left="20"/>
              <w:rPr>
                <w:rFonts w:ascii="Lato" w:hAnsi="Lato"/>
              </w:rPr>
            </w:pPr>
            <w:r w:rsidRPr="00C34425">
              <w:rPr>
                <w:rFonts w:ascii="Lato" w:hAnsi="Lato"/>
              </w:rPr>
              <w:t>Miscellaneous Receipts</w:t>
            </w:r>
          </w:p>
        </w:tc>
        <w:tc>
          <w:tcPr>
            <w:tcW w:w="2200" w:type="dxa"/>
            <w:shd w:val="clear" w:color="auto" w:fill="auto"/>
            <w:vAlign w:val="bottom"/>
          </w:tcPr>
          <w:p w14:paraId="06FD4AE2" w14:textId="77777777" w:rsidR="00000000" w:rsidRPr="00C34425" w:rsidRDefault="008C498F">
            <w:pPr>
              <w:spacing w:line="0" w:lineRule="atLeast"/>
              <w:ind w:right="40"/>
              <w:jc w:val="right"/>
              <w:rPr>
                <w:rFonts w:ascii="Lato" w:hAnsi="Lato"/>
              </w:rPr>
            </w:pPr>
            <w:r w:rsidRPr="00C34425">
              <w:rPr>
                <w:rFonts w:ascii="Lato" w:hAnsi="Lato"/>
              </w:rPr>
              <w:t>24,799</w:t>
            </w:r>
          </w:p>
        </w:tc>
        <w:tc>
          <w:tcPr>
            <w:tcW w:w="1260" w:type="dxa"/>
            <w:shd w:val="clear" w:color="auto" w:fill="auto"/>
            <w:vAlign w:val="bottom"/>
          </w:tcPr>
          <w:p w14:paraId="3E2E6A70" w14:textId="77777777" w:rsidR="00000000" w:rsidRPr="00C34425" w:rsidRDefault="008C498F">
            <w:pPr>
              <w:spacing w:line="0" w:lineRule="atLeast"/>
              <w:ind w:right="80"/>
              <w:jc w:val="right"/>
              <w:rPr>
                <w:rFonts w:ascii="Lato" w:hAnsi="Lato"/>
              </w:rPr>
            </w:pPr>
            <w:r w:rsidRPr="00C34425">
              <w:rPr>
                <w:rFonts w:ascii="Lato" w:hAnsi="Lato"/>
              </w:rPr>
              <w:t>24,944</w:t>
            </w:r>
          </w:p>
        </w:tc>
        <w:tc>
          <w:tcPr>
            <w:tcW w:w="1140" w:type="dxa"/>
            <w:shd w:val="clear" w:color="auto" w:fill="auto"/>
            <w:vAlign w:val="bottom"/>
          </w:tcPr>
          <w:p w14:paraId="15B61638" w14:textId="77777777" w:rsidR="00000000" w:rsidRPr="00C34425" w:rsidRDefault="008C498F">
            <w:pPr>
              <w:spacing w:line="0" w:lineRule="atLeast"/>
              <w:ind w:right="60"/>
              <w:jc w:val="right"/>
              <w:rPr>
                <w:rFonts w:ascii="Lato" w:hAnsi="Lato"/>
              </w:rPr>
            </w:pPr>
            <w:r w:rsidRPr="00C34425">
              <w:rPr>
                <w:rFonts w:ascii="Lato" w:hAnsi="Lato"/>
              </w:rPr>
              <w:t>145</w:t>
            </w:r>
          </w:p>
        </w:tc>
        <w:tc>
          <w:tcPr>
            <w:tcW w:w="1060" w:type="dxa"/>
            <w:shd w:val="clear" w:color="auto" w:fill="auto"/>
            <w:vAlign w:val="bottom"/>
          </w:tcPr>
          <w:p w14:paraId="057F196C" w14:textId="77777777" w:rsidR="00000000" w:rsidRPr="00C34425" w:rsidRDefault="008C498F">
            <w:pPr>
              <w:spacing w:line="0" w:lineRule="atLeast"/>
              <w:jc w:val="right"/>
              <w:rPr>
                <w:rFonts w:ascii="Lato" w:hAnsi="Lato"/>
              </w:rPr>
            </w:pPr>
            <w:r w:rsidRPr="00C34425">
              <w:rPr>
                <w:rFonts w:ascii="Lato" w:hAnsi="Lato"/>
              </w:rPr>
              <w:t>0.58%</w:t>
            </w:r>
          </w:p>
        </w:tc>
      </w:tr>
      <w:tr w:rsidR="00000000" w:rsidRPr="00C34425" w14:paraId="29AA0976" w14:textId="77777777">
        <w:trPr>
          <w:trHeight w:val="290"/>
        </w:trPr>
        <w:tc>
          <w:tcPr>
            <w:tcW w:w="3960" w:type="dxa"/>
            <w:shd w:val="clear" w:color="auto" w:fill="auto"/>
            <w:vAlign w:val="bottom"/>
          </w:tcPr>
          <w:p w14:paraId="089A9383" w14:textId="77777777" w:rsidR="00000000" w:rsidRPr="00C34425" w:rsidRDefault="008C498F">
            <w:pPr>
              <w:spacing w:line="0" w:lineRule="atLeast"/>
              <w:ind w:left="20"/>
              <w:rPr>
                <w:rFonts w:ascii="Lato" w:hAnsi="Lato"/>
              </w:rPr>
            </w:pPr>
            <w:r w:rsidRPr="00C34425">
              <w:rPr>
                <w:rFonts w:ascii="Lato" w:hAnsi="Lato"/>
              </w:rPr>
              <w:t>Federal Rec</w:t>
            </w:r>
            <w:r w:rsidRPr="00C34425">
              <w:rPr>
                <w:rFonts w:ascii="Lato" w:hAnsi="Lato"/>
              </w:rPr>
              <w:t>eipts</w:t>
            </w:r>
          </w:p>
        </w:tc>
        <w:tc>
          <w:tcPr>
            <w:tcW w:w="2200" w:type="dxa"/>
            <w:shd w:val="clear" w:color="auto" w:fill="auto"/>
            <w:vAlign w:val="bottom"/>
          </w:tcPr>
          <w:p w14:paraId="2D19C283" w14:textId="77777777" w:rsidR="00000000" w:rsidRPr="00C34425" w:rsidRDefault="008C498F">
            <w:pPr>
              <w:spacing w:line="0" w:lineRule="atLeast"/>
              <w:ind w:right="40"/>
              <w:jc w:val="right"/>
              <w:rPr>
                <w:rFonts w:ascii="Lato" w:hAnsi="Lato"/>
              </w:rPr>
            </w:pPr>
            <w:r w:rsidRPr="00C34425">
              <w:rPr>
                <w:rFonts w:ascii="Lato" w:hAnsi="Lato"/>
              </w:rPr>
              <w:t>145</w:t>
            </w:r>
          </w:p>
        </w:tc>
        <w:tc>
          <w:tcPr>
            <w:tcW w:w="1260" w:type="dxa"/>
            <w:shd w:val="clear" w:color="auto" w:fill="auto"/>
            <w:vAlign w:val="bottom"/>
          </w:tcPr>
          <w:p w14:paraId="5047DEBA" w14:textId="77777777" w:rsidR="00000000" w:rsidRPr="00C34425" w:rsidRDefault="008C498F">
            <w:pPr>
              <w:spacing w:line="0" w:lineRule="atLeast"/>
              <w:ind w:right="80"/>
              <w:jc w:val="right"/>
              <w:rPr>
                <w:rFonts w:ascii="Lato" w:hAnsi="Lato"/>
              </w:rPr>
            </w:pPr>
            <w:r w:rsidRPr="00C34425">
              <w:rPr>
                <w:rFonts w:ascii="Lato" w:hAnsi="Lato"/>
              </w:rPr>
              <w:t>87</w:t>
            </w:r>
          </w:p>
        </w:tc>
        <w:tc>
          <w:tcPr>
            <w:tcW w:w="1140" w:type="dxa"/>
            <w:shd w:val="clear" w:color="auto" w:fill="auto"/>
            <w:vAlign w:val="bottom"/>
          </w:tcPr>
          <w:p w14:paraId="703855D1" w14:textId="77777777" w:rsidR="00000000" w:rsidRPr="00C34425" w:rsidRDefault="008C498F">
            <w:pPr>
              <w:spacing w:line="0" w:lineRule="atLeast"/>
              <w:jc w:val="right"/>
              <w:rPr>
                <w:rFonts w:ascii="Lato" w:hAnsi="Lato"/>
              </w:rPr>
            </w:pPr>
            <w:r w:rsidRPr="00C34425">
              <w:rPr>
                <w:rFonts w:ascii="Lato" w:hAnsi="Lato"/>
              </w:rPr>
              <w:t>(58)</w:t>
            </w:r>
          </w:p>
        </w:tc>
        <w:tc>
          <w:tcPr>
            <w:tcW w:w="1060" w:type="dxa"/>
            <w:shd w:val="clear" w:color="auto" w:fill="auto"/>
            <w:vAlign w:val="bottom"/>
          </w:tcPr>
          <w:p w14:paraId="3C41215F" w14:textId="77777777" w:rsidR="00000000" w:rsidRPr="00C34425" w:rsidRDefault="008C498F">
            <w:pPr>
              <w:spacing w:line="0" w:lineRule="atLeast"/>
              <w:jc w:val="right"/>
              <w:rPr>
                <w:rFonts w:ascii="Lato" w:hAnsi="Lato"/>
              </w:rPr>
            </w:pPr>
            <w:r w:rsidRPr="00C34425">
              <w:rPr>
                <w:rFonts w:ascii="Lato" w:hAnsi="Lato"/>
              </w:rPr>
              <w:t>-40.00%</w:t>
            </w:r>
          </w:p>
        </w:tc>
      </w:tr>
      <w:tr w:rsidR="00000000" w:rsidRPr="00C34425" w14:paraId="2DCC919D" w14:textId="77777777">
        <w:trPr>
          <w:trHeight w:val="290"/>
        </w:trPr>
        <w:tc>
          <w:tcPr>
            <w:tcW w:w="3960" w:type="dxa"/>
            <w:shd w:val="clear" w:color="auto" w:fill="auto"/>
            <w:vAlign w:val="bottom"/>
          </w:tcPr>
          <w:p w14:paraId="7B39C66F" w14:textId="77777777" w:rsidR="00000000" w:rsidRPr="00C34425" w:rsidRDefault="008C498F">
            <w:pPr>
              <w:spacing w:line="0" w:lineRule="atLeast"/>
              <w:ind w:left="20"/>
              <w:rPr>
                <w:rFonts w:ascii="Lato" w:hAnsi="Lato"/>
                <w:b/>
              </w:rPr>
            </w:pPr>
            <w:r w:rsidRPr="00C34425">
              <w:rPr>
                <w:rFonts w:ascii="Lato" w:hAnsi="Lato"/>
                <w:b/>
              </w:rPr>
              <w:t>Total Receipts</w:t>
            </w:r>
          </w:p>
        </w:tc>
        <w:tc>
          <w:tcPr>
            <w:tcW w:w="2200" w:type="dxa"/>
            <w:shd w:val="clear" w:color="auto" w:fill="auto"/>
            <w:vAlign w:val="bottom"/>
          </w:tcPr>
          <w:p w14:paraId="727E96F8" w14:textId="77777777" w:rsidR="00000000" w:rsidRPr="00C34425" w:rsidRDefault="008C498F">
            <w:pPr>
              <w:spacing w:line="0" w:lineRule="atLeast"/>
              <w:ind w:right="40"/>
              <w:jc w:val="right"/>
              <w:rPr>
                <w:rFonts w:ascii="Lato" w:hAnsi="Lato"/>
                <w:b/>
              </w:rPr>
            </w:pPr>
            <w:r w:rsidRPr="00C34425">
              <w:rPr>
                <w:rFonts w:ascii="Lato" w:hAnsi="Lato"/>
                <w:b/>
              </w:rPr>
              <w:t>90,866</w:t>
            </w:r>
          </w:p>
        </w:tc>
        <w:tc>
          <w:tcPr>
            <w:tcW w:w="1260" w:type="dxa"/>
            <w:shd w:val="clear" w:color="auto" w:fill="auto"/>
            <w:vAlign w:val="bottom"/>
          </w:tcPr>
          <w:p w14:paraId="7D7291AA" w14:textId="77777777" w:rsidR="00000000" w:rsidRPr="00C34425" w:rsidRDefault="008C498F">
            <w:pPr>
              <w:spacing w:line="0" w:lineRule="atLeast"/>
              <w:ind w:right="80"/>
              <w:jc w:val="right"/>
              <w:rPr>
                <w:rFonts w:ascii="Lato" w:hAnsi="Lato"/>
                <w:b/>
              </w:rPr>
            </w:pPr>
            <w:r w:rsidRPr="00C34425">
              <w:rPr>
                <w:rFonts w:ascii="Lato" w:hAnsi="Lato"/>
                <w:b/>
              </w:rPr>
              <w:t>94,280</w:t>
            </w:r>
          </w:p>
        </w:tc>
        <w:tc>
          <w:tcPr>
            <w:tcW w:w="1140" w:type="dxa"/>
            <w:shd w:val="clear" w:color="auto" w:fill="auto"/>
            <w:vAlign w:val="bottom"/>
          </w:tcPr>
          <w:p w14:paraId="2F4B246A" w14:textId="77777777" w:rsidR="00000000" w:rsidRPr="00C34425" w:rsidRDefault="008C498F">
            <w:pPr>
              <w:spacing w:line="0" w:lineRule="atLeast"/>
              <w:ind w:right="60"/>
              <w:jc w:val="right"/>
              <w:rPr>
                <w:rFonts w:ascii="Lato" w:hAnsi="Lato"/>
                <w:b/>
              </w:rPr>
            </w:pPr>
            <w:r w:rsidRPr="00C34425">
              <w:rPr>
                <w:rFonts w:ascii="Lato" w:hAnsi="Lato"/>
                <w:b/>
              </w:rPr>
              <w:t>3,414</w:t>
            </w:r>
          </w:p>
        </w:tc>
        <w:tc>
          <w:tcPr>
            <w:tcW w:w="1060" w:type="dxa"/>
            <w:shd w:val="clear" w:color="auto" w:fill="auto"/>
            <w:vAlign w:val="bottom"/>
          </w:tcPr>
          <w:p w14:paraId="70C0C182" w14:textId="77777777" w:rsidR="00000000" w:rsidRPr="00C34425" w:rsidRDefault="008C498F">
            <w:pPr>
              <w:spacing w:line="0" w:lineRule="atLeast"/>
              <w:jc w:val="right"/>
              <w:rPr>
                <w:rFonts w:ascii="Lato" w:hAnsi="Lato"/>
                <w:b/>
              </w:rPr>
            </w:pPr>
            <w:r w:rsidRPr="00C34425">
              <w:rPr>
                <w:rFonts w:ascii="Lato" w:hAnsi="Lato"/>
                <w:b/>
              </w:rPr>
              <w:t>3.76%</w:t>
            </w:r>
          </w:p>
        </w:tc>
      </w:tr>
      <w:tr w:rsidR="00000000" w:rsidRPr="00C34425" w14:paraId="796CFCEE" w14:textId="77777777">
        <w:trPr>
          <w:trHeight w:val="581"/>
        </w:trPr>
        <w:tc>
          <w:tcPr>
            <w:tcW w:w="3960" w:type="dxa"/>
            <w:shd w:val="clear" w:color="auto" w:fill="auto"/>
            <w:vAlign w:val="bottom"/>
          </w:tcPr>
          <w:p w14:paraId="1BFAF167" w14:textId="77777777" w:rsidR="00000000" w:rsidRPr="00C34425" w:rsidRDefault="008C498F">
            <w:pPr>
              <w:spacing w:line="0" w:lineRule="atLeast"/>
              <w:ind w:left="20"/>
              <w:rPr>
                <w:rFonts w:ascii="Lato" w:hAnsi="Lato"/>
                <w:b/>
              </w:rPr>
            </w:pPr>
            <w:r w:rsidRPr="00C34425">
              <w:rPr>
                <w:rFonts w:ascii="Lato" w:hAnsi="Lato"/>
                <w:b/>
              </w:rPr>
              <w:t>Disbursements:</w:t>
            </w:r>
          </w:p>
        </w:tc>
        <w:tc>
          <w:tcPr>
            <w:tcW w:w="2200" w:type="dxa"/>
            <w:shd w:val="clear" w:color="auto" w:fill="auto"/>
            <w:vAlign w:val="bottom"/>
          </w:tcPr>
          <w:p w14:paraId="050BCD32" w14:textId="77777777" w:rsidR="00000000" w:rsidRPr="00C34425" w:rsidRDefault="008C498F">
            <w:pPr>
              <w:spacing w:line="0" w:lineRule="atLeast"/>
              <w:rPr>
                <w:rFonts w:ascii="Lato" w:eastAsia="Times New Roman" w:hAnsi="Lato"/>
                <w:sz w:val="24"/>
              </w:rPr>
            </w:pPr>
          </w:p>
        </w:tc>
        <w:tc>
          <w:tcPr>
            <w:tcW w:w="1260" w:type="dxa"/>
            <w:shd w:val="clear" w:color="auto" w:fill="auto"/>
            <w:vAlign w:val="bottom"/>
          </w:tcPr>
          <w:p w14:paraId="30CBA34C" w14:textId="77777777" w:rsidR="00000000" w:rsidRPr="00C34425" w:rsidRDefault="008C498F">
            <w:pPr>
              <w:spacing w:line="0" w:lineRule="atLeast"/>
              <w:rPr>
                <w:rFonts w:ascii="Lato" w:eastAsia="Times New Roman" w:hAnsi="Lato"/>
                <w:sz w:val="24"/>
              </w:rPr>
            </w:pPr>
          </w:p>
        </w:tc>
        <w:tc>
          <w:tcPr>
            <w:tcW w:w="1140" w:type="dxa"/>
            <w:shd w:val="clear" w:color="auto" w:fill="auto"/>
            <w:vAlign w:val="bottom"/>
          </w:tcPr>
          <w:p w14:paraId="0F4473ED"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5020125B" w14:textId="77777777" w:rsidR="00000000" w:rsidRPr="00C34425" w:rsidRDefault="008C498F">
            <w:pPr>
              <w:spacing w:line="0" w:lineRule="atLeast"/>
              <w:rPr>
                <w:rFonts w:ascii="Lato" w:eastAsia="Times New Roman" w:hAnsi="Lato"/>
                <w:sz w:val="24"/>
              </w:rPr>
            </w:pPr>
          </w:p>
        </w:tc>
      </w:tr>
      <w:tr w:rsidR="00000000" w:rsidRPr="00C34425" w14:paraId="0F6A97B0" w14:textId="77777777">
        <w:trPr>
          <w:trHeight w:val="290"/>
        </w:trPr>
        <w:tc>
          <w:tcPr>
            <w:tcW w:w="3960" w:type="dxa"/>
            <w:shd w:val="clear" w:color="auto" w:fill="auto"/>
            <w:vAlign w:val="bottom"/>
          </w:tcPr>
          <w:p w14:paraId="6530286D" w14:textId="77777777" w:rsidR="00000000" w:rsidRPr="00C34425" w:rsidRDefault="008C498F">
            <w:pPr>
              <w:spacing w:line="0" w:lineRule="atLeast"/>
              <w:ind w:left="20"/>
              <w:rPr>
                <w:rFonts w:ascii="Lato" w:hAnsi="Lato"/>
              </w:rPr>
            </w:pPr>
            <w:r w:rsidRPr="00C34425">
              <w:rPr>
                <w:rFonts w:ascii="Lato" w:hAnsi="Lato"/>
              </w:rPr>
              <w:t>Local Assistance Grants</w:t>
            </w:r>
          </w:p>
        </w:tc>
        <w:tc>
          <w:tcPr>
            <w:tcW w:w="2200" w:type="dxa"/>
            <w:shd w:val="clear" w:color="auto" w:fill="auto"/>
            <w:vAlign w:val="bottom"/>
          </w:tcPr>
          <w:p w14:paraId="038BC215" w14:textId="77777777" w:rsidR="00000000" w:rsidRPr="00C34425" w:rsidRDefault="008C498F">
            <w:pPr>
              <w:spacing w:line="0" w:lineRule="atLeast"/>
              <w:ind w:right="40"/>
              <w:jc w:val="right"/>
              <w:rPr>
                <w:rFonts w:ascii="Lato" w:hAnsi="Lato"/>
              </w:rPr>
            </w:pPr>
            <w:r w:rsidRPr="00C34425">
              <w:rPr>
                <w:rFonts w:ascii="Lato" w:hAnsi="Lato"/>
              </w:rPr>
              <w:t>59,989</w:t>
            </w:r>
          </w:p>
        </w:tc>
        <w:tc>
          <w:tcPr>
            <w:tcW w:w="1260" w:type="dxa"/>
            <w:shd w:val="clear" w:color="auto" w:fill="auto"/>
            <w:vAlign w:val="bottom"/>
          </w:tcPr>
          <w:p w14:paraId="23A142FF" w14:textId="77777777" w:rsidR="00000000" w:rsidRPr="00C34425" w:rsidRDefault="008C498F">
            <w:pPr>
              <w:spacing w:line="0" w:lineRule="atLeast"/>
              <w:ind w:right="80"/>
              <w:jc w:val="right"/>
              <w:rPr>
                <w:rFonts w:ascii="Lato" w:hAnsi="Lato"/>
              </w:rPr>
            </w:pPr>
            <w:r w:rsidRPr="00C34425">
              <w:rPr>
                <w:rFonts w:ascii="Lato" w:hAnsi="Lato"/>
              </w:rPr>
              <w:t>61,249</w:t>
            </w:r>
          </w:p>
        </w:tc>
        <w:tc>
          <w:tcPr>
            <w:tcW w:w="1140" w:type="dxa"/>
            <w:shd w:val="clear" w:color="auto" w:fill="auto"/>
            <w:vAlign w:val="bottom"/>
          </w:tcPr>
          <w:p w14:paraId="7C940048" w14:textId="77777777" w:rsidR="00000000" w:rsidRPr="00C34425" w:rsidRDefault="008C498F">
            <w:pPr>
              <w:spacing w:line="0" w:lineRule="atLeast"/>
              <w:ind w:right="60"/>
              <w:jc w:val="right"/>
              <w:rPr>
                <w:rFonts w:ascii="Lato" w:hAnsi="Lato"/>
              </w:rPr>
            </w:pPr>
            <w:r w:rsidRPr="00C34425">
              <w:rPr>
                <w:rFonts w:ascii="Lato" w:hAnsi="Lato"/>
              </w:rPr>
              <w:t>1,260</w:t>
            </w:r>
          </w:p>
        </w:tc>
        <w:tc>
          <w:tcPr>
            <w:tcW w:w="1060" w:type="dxa"/>
            <w:shd w:val="clear" w:color="auto" w:fill="auto"/>
            <w:vAlign w:val="bottom"/>
          </w:tcPr>
          <w:p w14:paraId="54DBCD94" w14:textId="77777777" w:rsidR="00000000" w:rsidRPr="00C34425" w:rsidRDefault="008C498F">
            <w:pPr>
              <w:spacing w:line="0" w:lineRule="atLeast"/>
              <w:jc w:val="right"/>
              <w:rPr>
                <w:rFonts w:ascii="Lato" w:hAnsi="Lato"/>
              </w:rPr>
            </w:pPr>
            <w:r w:rsidRPr="00C34425">
              <w:rPr>
                <w:rFonts w:ascii="Lato" w:hAnsi="Lato"/>
              </w:rPr>
              <w:t>2.10%</w:t>
            </w:r>
          </w:p>
        </w:tc>
      </w:tr>
      <w:tr w:rsidR="00000000" w:rsidRPr="00C34425" w14:paraId="1F35B71B" w14:textId="77777777">
        <w:trPr>
          <w:trHeight w:val="290"/>
        </w:trPr>
        <w:tc>
          <w:tcPr>
            <w:tcW w:w="3960" w:type="dxa"/>
            <w:shd w:val="clear" w:color="auto" w:fill="auto"/>
            <w:vAlign w:val="bottom"/>
          </w:tcPr>
          <w:p w14:paraId="0749E427" w14:textId="77777777" w:rsidR="00000000" w:rsidRPr="00C34425" w:rsidRDefault="008C498F">
            <w:pPr>
              <w:spacing w:line="0" w:lineRule="atLeast"/>
              <w:ind w:left="20"/>
              <w:rPr>
                <w:rFonts w:ascii="Lato" w:hAnsi="Lato"/>
              </w:rPr>
            </w:pPr>
            <w:r w:rsidRPr="00C34425">
              <w:rPr>
                <w:rFonts w:ascii="Lato" w:hAnsi="Lato"/>
              </w:rPr>
              <w:t>Department Operations</w:t>
            </w:r>
          </w:p>
        </w:tc>
        <w:tc>
          <w:tcPr>
            <w:tcW w:w="2200" w:type="dxa"/>
            <w:shd w:val="clear" w:color="auto" w:fill="auto"/>
            <w:vAlign w:val="bottom"/>
          </w:tcPr>
          <w:p w14:paraId="38C25BE6" w14:textId="77777777" w:rsidR="00000000" w:rsidRPr="00C34425" w:rsidRDefault="008C498F">
            <w:pPr>
              <w:spacing w:line="0" w:lineRule="atLeast"/>
              <w:ind w:right="40"/>
              <w:jc w:val="right"/>
              <w:rPr>
                <w:rFonts w:ascii="Lato" w:hAnsi="Lato"/>
              </w:rPr>
            </w:pPr>
            <w:r w:rsidRPr="00C34425">
              <w:rPr>
                <w:rFonts w:ascii="Lato" w:hAnsi="Lato"/>
              </w:rPr>
              <w:t>18,210</w:t>
            </w:r>
          </w:p>
        </w:tc>
        <w:tc>
          <w:tcPr>
            <w:tcW w:w="1260" w:type="dxa"/>
            <w:shd w:val="clear" w:color="auto" w:fill="auto"/>
            <w:vAlign w:val="bottom"/>
          </w:tcPr>
          <w:p w14:paraId="134C5515" w14:textId="77777777" w:rsidR="00000000" w:rsidRPr="00C34425" w:rsidRDefault="008C498F">
            <w:pPr>
              <w:spacing w:line="0" w:lineRule="atLeast"/>
              <w:ind w:right="80"/>
              <w:jc w:val="right"/>
              <w:rPr>
                <w:rFonts w:ascii="Lato" w:hAnsi="Lato"/>
              </w:rPr>
            </w:pPr>
            <w:r w:rsidRPr="00C34425">
              <w:rPr>
                <w:rFonts w:ascii="Lato" w:hAnsi="Lato"/>
              </w:rPr>
              <w:t>17,731</w:t>
            </w:r>
          </w:p>
        </w:tc>
        <w:tc>
          <w:tcPr>
            <w:tcW w:w="1140" w:type="dxa"/>
            <w:shd w:val="clear" w:color="auto" w:fill="auto"/>
            <w:vAlign w:val="bottom"/>
          </w:tcPr>
          <w:p w14:paraId="7268C7E4" w14:textId="77777777" w:rsidR="00000000" w:rsidRPr="00C34425" w:rsidRDefault="008C498F">
            <w:pPr>
              <w:spacing w:line="0" w:lineRule="atLeast"/>
              <w:jc w:val="right"/>
              <w:rPr>
                <w:rFonts w:ascii="Lato" w:hAnsi="Lato"/>
              </w:rPr>
            </w:pPr>
            <w:r w:rsidRPr="00C34425">
              <w:rPr>
                <w:rFonts w:ascii="Lato" w:hAnsi="Lato"/>
              </w:rPr>
              <w:t>(479)</w:t>
            </w:r>
          </w:p>
        </w:tc>
        <w:tc>
          <w:tcPr>
            <w:tcW w:w="1060" w:type="dxa"/>
            <w:shd w:val="clear" w:color="auto" w:fill="auto"/>
            <w:vAlign w:val="bottom"/>
          </w:tcPr>
          <w:p w14:paraId="38C957AF" w14:textId="77777777" w:rsidR="00000000" w:rsidRPr="00C34425" w:rsidRDefault="008C498F">
            <w:pPr>
              <w:spacing w:line="0" w:lineRule="atLeast"/>
              <w:jc w:val="right"/>
              <w:rPr>
                <w:rFonts w:ascii="Lato" w:hAnsi="Lato"/>
              </w:rPr>
            </w:pPr>
            <w:r w:rsidRPr="00C34425">
              <w:rPr>
                <w:rFonts w:ascii="Lato" w:hAnsi="Lato"/>
              </w:rPr>
              <w:t>-2.63%</w:t>
            </w:r>
          </w:p>
        </w:tc>
      </w:tr>
      <w:tr w:rsidR="00000000" w:rsidRPr="00C34425" w14:paraId="30404284" w14:textId="77777777">
        <w:trPr>
          <w:trHeight w:val="290"/>
        </w:trPr>
        <w:tc>
          <w:tcPr>
            <w:tcW w:w="3960" w:type="dxa"/>
            <w:shd w:val="clear" w:color="auto" w:fill="auto"/>
            <w:vAlign w:val="bottom"/>
          </w:tcPr>
          <w:p w14:paraId="6ABE5B2D" w14:textId="77777777" w:rsidR="00000000" w:rsidRPr="00C34425" w:rsidRDefault="008C498F">
            <w:pPr>
              <w:spacing w:line="0" w:lineRule="atLeast"/>
              <w:ind w:left="80"/>
              <w:rPr>
                <w:rFonts w:ascii="Lato" w:hAnsi="Lato"/>
              </w:rPr>
            </w:pPr>
            <w:r w:rsidRPr="00C34425">
              <w:rPr>
                <w:rFonts w:ascii="Lato" w:hAnsi="Lato"/>
              </w:rPr>
              <w:t>General State Charges</w:t>
            </w:r>
          </w:p>
        </w:tc>
        <w:tc>
          <w:tcPr>
            <w:tcW w:w="2200" w:type="dxa"/>
            <w:shd w:val="clear" w:color="auto" w:fill="auto"/>
            <w:vAlign w:val="bottom"/>
          </w:tcPr>
          <w:p w14:paraId="23BCBB6B" w14:textId="77777777" w:rsidR="00000000" w:rsidRPr="00C34425" w:rsidRDefault="008C498F">
            <w:pPr>
              <w:spacing w:line="0" w:lineRule="atLeast"/>
              <w:ind w:right="40"/>
              <w:jc w:val="right"/>
              <w:rPr>
                <w:rFonts w:ascii="Lato" w:hAnsi="Lato"/>
              </w:rPr>
            </w:pPr>
            <w:r w:rsidRPr="00C34425">
              <w:rPr>
                <w:rFonts w:ascii="Lato" w:hAnsi="Lato"/>
              </w:rPr>
              <w:t>6,580</w:t>
            </w:r>
          </w:p>
        </w:tc>
        <w:tc>
          <w:tcPr>
            <w:tcW w:w="1260" w:type="dxa"/>
            <w:shd w:val="clear" w:color="auto" w:fill="auto"/>
            <w:vAlign w:val="bottom"/>
          </w:tcPr>
          <w:p w14:paraId="1A6ECB32" w14:textId="77777777" w:rsidR="00000000" w:rsidRPr="00C34425" w:rsidRDefault="008C498F">
            <w:pPr>
              <w:spacing w:line="0" w:lineRule="atLeast"/>
              <w:ind w:right="80"/>
              <w:jc w:val="right"/>
              <w:rPr>
                <w:rFonts w:ascii="Lato" w:hAnsi="Lato"/>
              </w:rPr>
            </w:pPr>
            <w:r w:rsidRPr="00C34425">
              <w:rPr>
                <w:rFonts w:ascii="Lato" w:hAnsi="Lato"/>
              </w:rPr>
              <w:t>7,056</w:t>
            </w:r>
          </w:p>
        </w:tc>
        <w:tc>
          <w:tcPr>
            <w:tcW w:w="1140" w:type="dxa"/>
            <w:shd w:val="clear" w:color="auto" w:fill="auto"/>
            <w:vAlign w:val="bottom"/>
          </w:tcPr>
          <w:p w14:paraId="2775F00B" w14:textId="77777777" w:rsidR="00000000" w:rsidRPr="00C34425" w:rsidRDefault="008C498F">
            <w:pPr>
              <w:spacing w:line="0" w:lineRule="atLeast"/>
              <w:ind w:right="60"/>
              <w:jc w:val="right"/>
              <w:rPr>
                <w:rFonts w:ascii="Lato" w:hAnsi="Lato"/>
              </w:rPr>
            </w:pPr>
            <w:r w:rsidRPr="00C34425">
              <w:rPr>
                <w:rFonts w:ascii="Lato" w:hAnsi="Lato"/>
              </w:rPr>
              <w:t>476</w:t>
            </w:r>
          </w:p>
        </w:tc>
        <w:tc>
          <w:tcPr>
            <w:tcW w:w="1060" w:type="dxa"/>
            <w:shd w:val="clear" w:color="auto" w:fill="auto"/>
            <w:vAlign w:val="bottom"/>
          </w:tcPr>
          <w:p w14:paraId="72869648" w14:textId="77777777" w:rsidR="00000000" w:rsidRPr="00C34425" w:rsidRDefault="008C498F">
            <w:pPr>
              <w:spacing w:line="0" w:lineRule="atLeast"/>
              <w:jc w:val="right"/>
              <w:rPr>
                <w:rFonts w:ascii="Lato" w:hAnsi="Lato"/>
              </w:rPr>
            </w:pPr>
            <w:r w:rsidRPr="00C34425">
              <w:rPr>
                <w:rFonts w:ascii="Lato" w:hAnsi="Lato"/>
              </w:rPr>
              <w:t>7.23%</w:t>
            </w:r>
          </w:p>
        </w:tc>
      </w:tr>
      <w:tr w:rsidR="00000000" w:rsidRPr="00C34425" w14:paraId="4CC49017" w14:textId="77777777">
        <w:trPr>
          <w:trHeight w:val="290"/>
        </w:trPr>
        <w:tc>
          <w:tcPr>
            <w:tcW w:w="3960" w:type="dxa"/>
            <w:shd w:val="clear" w:color="auto" w:fill="auto"/>
            <w:vAlign w:val="bottom"/>
          </w:tcPr>
          <w:p w14:paraId="2C448D42" w14:textId="77777777" w:rsidR="00000000" w:rsidRPr="00C34425" w:rsidRDefault="008C498F">
            <w:pPr>
              <w:spacing w:line="0" w:lineRule="atLeast"/>
              <w:ind w:left="20"/>
              <w:rPr>
                <w:rFonts w:ascii="Lato" w:hAnsi="Lato"/>
              </w:rPr>
            </w:pPr>
            <w:r w:rsidRPr="00C34425">
              <w:rPr>
                <w:rFonts w:ascii="Lato" w:hAnsi="Lato"/>
              </w:rPr>
              <w:t>Debt Service</w:t>
            </w:r>
          </w:p>
        </w:tc>
        <w:tc>
          <w:tcPr>
            <w:tcW w:w="2200" w:type="dxa"/>
            <w:shd w:val="clear" w:color="auto" w:fill="auto"/>
            <w:vAlign w:val="bottom"/>
          </w:tcPr>
          <w:p w14:paraId="5CEBE581" w14:textId="77777777" w:rsidR="00000000" w:rsidRPr="00C34425" w:rsidRDefault="008C498F">
            <w:pPr>
              <w:spacing w:line="0" w:lineRule="atLeast"/>
              <w:ind w:right="40"/>
              <w:jc w:val="right"/>
              <w:rPr>
                <w:rFonts w:ascii="Lato" w:hAnsi="Lato"/>
              </w:rPr>
            </w:pPr>
            <w:r w:rsidRPr="00C34425">
              <w:rPr>
                <w:rFonts w:ascii="Lato" w:hAnsi="Lato"/>
              </w:rPr>
              <w:t>6,132</w:t>
            </w:r>
          </w:p>
        </w:tc>
        <w:tc>
          <w:tcPr>
            <w:tcW w:w="1260" w:type="dxa"/>
            <w:shd w:val="clear" w:color="auto" w:fill="auto"/>
            <w:vAlign w:val="bottom"/>
          </w:tcPr>
          <w:p w14:paraId="60D07F78" w14:textId="77777777" w:rsidR="00000000" w:rsidRPr="00C34425" w:rsidRDefault="008C498F">
            <w:pPr>
              <w:spacing w:line="0" w:lineRule="atLeast"/>
              <w:ind w:right="80"/>
              <w:jc w:val="right"/>
              <w:rPr>
                <w:rFonts w:ascii="Lato" w:hAnsi="Lato"/>
              </w:rPr>
            </w:pPr>
            <w:r w:rsidRPr="00C34425">
              <w:rPr>
                <w:rFonts w:ascii="Lato" w:hAnsi="Lato"/>
              </w:rPr>
              <w:t>5,</w:t>
            </w:r>
            <w:r w:rsidRPr="00C34425">
              <w:rPr>
                <w:rFonts w:ascii="Lato" w:hAnsi="Lato"/>
              </w:rPr>
              <w:t>833</w:t>
            </w:r>
          </w:p>
        </w:tc>
        <w:tc>
          <w:tcPr>
            <w:tcW w:w="1140" w:type="dxa"/>
            <w:shd w:val="clear" w:color="auto" w:fill="auto"/>
            <w:vAlign w:val="bottom"/>
          </w:tcPr>
          <w:p w14:paraId="39B7173B" w14:textId="77777777" w:rsidR="00000000" w:rsidRPr="00C34425" w:rsidRDefault="008C498F">
            <w:pPr>
              <w:spacing w:line="0" w:lineRule="atLeast"/>
              <w:jc w:val="right"/>
              <w:rPr>
                <w:rFonts w:ascii="Lato" w:hAnsi="Lato"/>
              </w:rPr>
            </w:pPr>
            <w:r w:rsidRPr="00C34425">
              <w:rPr>
                <w:rFonts w:ascii="Lato" w:hAnsi="Lato"/>
              </w:rPr>
              <w:t>(299)</w:t>
            </w:r>
          </w:p>
        </w:tc>
        <w:tc>
          <w:tcPr>
            <w:tcW w:w="1060" w:type="dxa"/>
            <w:shd w:val="clear" w:color="auto" w:fill="auto"/>
            <w:vAlign w:val="bottom"/>
          </w:tcPr>
          <w:p w14:paraId="4002F6D8" w14:textId="77777777" w:rsidR="00000000" w:rsidRPr="00C34425" w:rsidRDefault="008C498F">
            <w:pPr>
              <w:spacing w:line="0" w:lineRule="atLeast"/>
              <w:jc w:val="right"/>
              <w:rPr>
                <w:rFonts w:ascii="Lato" w:hAnsi="Lato"/>
              </w:rPr>
            </w:pPr>
            <w:r w:rsidRPr="00C34425">
              <w:rPr>
                <w:rFonts w:ascii="Lato" w:hAnsi="Lato"/>
              </w:rPr>
              <w:t>-4.88%</w:t>
            </w:r>
          </w:p>
        </w:tc>
      </w:tr>
      <w:tr w:rsidR="00000000" w:rsidRPr="00C34425" w14:paraId="08769925" w14:textId="77777777">
        <w:trPr>
          <w:trHeight w:val="290"/>
        </w:trPr>
        <w:tc>
          <w:tcPr>
            <w:tcW w:w="3960" w:type="dxa"/>
            <w:shd w:val="clear" w:color="auto" w:fill="auto"/>
            <w:vAlign w:val="bottom"/>
          </w:tcPr>
          <w:p w14:paraId="2BD8911B" w14:textId="77777777" w:rsidR="00000000" w:rsidRPr="00C34425" w:rsidRDefault="008C498F">
            <w:pPr>
              <w:spacing w:line="0" w:lineRule="atLeast"/>
              <w:ind w:left="20"/>
              <w:rPr>
                <w:rFonts w:ascii="Lato" w:hAnsi="Lato"/>
              </w:rPr>
            </w:pPr>
            <w:r w:rsidRPr="00C34425">
              <w:rPr>
                <w:rFonts w:ascii="Lato" w:hAnsi="Lato"/>
              </w:rPr>
              <w:t>Capital Projects</w:t>
            </w:r>
          </w:p>
        </w:tc>
        <w:tc>
          <w:tcPr>
            <w:tcW w:w="2200" w:type="dxa"/>
            <w:shd w:val="clear" w:color="auto" w:fill="auto"/>
            <w:vAlign w:val="bottom"/>
          </w:tcPr>
          <w:p w14:paraId="2E438EFA" w14:textId="77777777" w:rsidR="00000000" w:rsidRPr="00C34425" w:rsidRDefault="008C498F">
            <w:pPr>
              <w:spacing w:line="0" w:lineRule="atLeast"/>
              <w:ind w:right="40"/>
              <w:jc w:val="right"/>
              <w:rPr>
                <w:rFonts w:ascii="Lato" w:hAnsi="Lato"/>
              </w:rPr>
            </w:pPr>
            <w:r w:rsidRPr="00C34425">
              <w:rPr>
                <w:rFonts w:ascii="Lato" w:hAnsi="Lato"/>
              </w:rPr>
              <w:t>4,880</w:t>
            </w:r>
          </w:p>
        </w:tc>
        <w:tc>
          <w:tcPr>
            <w:tcW w:w="1260" w:type="dxa"/>
            <w:shd w:val="clear" w:color="auto" w:fill="auto"/>
            <w:vAlign w:val="bottom"/>
          </w:tcPr>
          <w:p w14:paraId="70D0E250" w14:textId="77777777" w:rsidR="00000000" w:rsidRPr="00C34425" w:rsidRDefault="008C498F">
            <w:pPr>
              <w:spacing w:line="0" w:lineRule="atLeast"/>
              <w:ind w:right="80"/>
              <w:jc w:val="right"/>
              <w:rPr>
                <w:rFonts w:ascii="Lato" w:hAnsi="Lato"/>
              </w:rPr>
            </w:pPr>
            <w:r w:rsidRPr="00C34425">
              <w:rPr>
                <w:rFonts w:ascii="Lato" w:hAnsi="Lato"/>
              </w:rPr>
              <w:t>5,090</w:t>
            </w:r>
          </w:p>
        </w:tc>
        <w:tc>
          <w:tcPr>
            <w:tcW w:w="1140" w:type="dxa"/>
            <w:shd w:val="clear" w:color="auto" w:fill="auto"/>
            <w:vAlign w:val="bottom"/>
          </w:tcPr>
          <w:p w14:paraId="1886FA92" w14:textId="77777777" w:rsidR="00000000" w:rsidRPr="00C34425" w:rsidRDefault="008C498F">
            <w:pPr>
              <w:spacing w:line="0" w:lineRule="atLeast"/>
              <w:ind w:right="60"/>
              <w:jc w:val="right"/>
              <w:rPr>
                <w:rFonts w:ascii="Lato" w:hAnsi="Lato"/>
              </w:rPr>
            </w:pPr>
            <w:r w:rsidRPr="00C34425">
              <w:rPr>
                <w:rFonts w:ascii="Lato" w:hAnsi="Lato"/>
              </w:rPr>
              <w:t>210</w:t>
            </w:r>
          </w:p>
        </w:tc>
        <w:tc>
          <w:tcPr>
            <w:tcW w:w="1060" w:type="dxa"/>
            <w:shd w:val="clear" w:color="auto" w:fill="auto"/>
            <w:vAlign w:val="bottom"/>
          </w:tcPr>
          <w:p w14:paraId="0D476EE9" w14:textId="77777777" w:rsidR="00000000" w:rsidRPr="00C34425" w:rsidRDefault="008C498F">
            <w:pPr>
              <w:spacing w:line="0" w:lineRule="atLeast"/>
              <w:jc w:val="right"/>
              <w:rPr>
                <w:rFonts w:ascii="Lato" w:hAnsi="Lato"/>
              </w:rPr>
            </w:pPr>
            <w:r w:rsidRPr="00C34425">
              <w:rPr>
                <w:rFonts w:ascii="Lato" w:hAnsi="Lato"/>
              </w:rPr>
              <w:t>4.30%</w:t>
            </w:r>
          </w:p>
        </w:tc>
      </w:tr>
      <w:tr w:rsidR="00000000" w:rsidRPr="00C34425" w14:paraId="380335E2" w14:textId="77777777">
        <w:trPr>
          <w:trHeight w:val="290"/>
        </w:trPr>
        <w:tc>
          <w:tcPr>
            <w:tcW w:w="3960" w:type="dxa"/>
            <w:shd w:val="clear" w:color="auto" w:fill="auto"/>
            <w:vAlign w:val="bottom"/>
          </w:tcPr>
          <w:p w14:paraId="48DDD245" w14:textId="77777777" w:rsidR="00000000" w:rsidRPr="00C34425" w:rsidRDefault="008C498F">
            <w:pPr>
              <w:spacing w:line="0" w:lineRule="atLeast"/>
              <w:ind w:left="20"/>
              <w:rPr>
                <w:rFonts w:ascii="Lato" w:hAnsi="Lato"/>
                <w:b/>
              </w:rPr>
            </w:pPr>
            <w:r w:rsidRPr="00C34425">
              <w:rPr>
                <w:rFonts w:ascii="Lato" w:hAnsi="Lato"/>
                <w:b/>
              </w:rPr>
              <w:t>Total Disbursements</w:t>
            </w:r>
          </w:p>
        </w:tc>
        <w:tc>
          <w:tcPr>
            <w:tcW w:w="2200" w:type="dxa"/>
            <w:shd w:val="clear" w:color="auto" w:fill="auto"/>
            <w:vAlign w:val="bottom"/>
          </w:tcPr>
          <w:p w14:paraId="00D872E4" w14:textId="77777777" w:rsidR="00000000" w:rsidRPr="00C34425" w:rsidRDefault="008C498F">
            <w:pPr>
              <w:spacing w:line="0" w:lineRule="atLeast"/>
              <w:ind w:right="40"/>
              <w:jc w:val="right"/>
              <w:rPr>
                <w:rFonts w:ascii="Lato" w:hAnsi="Lato"/>
                <w:b/>
              </w:rPr>
            </w:pPr>
            <w:r w:rsidRPr="00C34425">
              <w:rPr>
                <w:rFonts w:ascii="Lato" w:hAnsi="Lato"/>
                <w:b/>
              </w:rPr>
              <w:t>95,791</w:t>
            </w:r>
          </w:p>
        </w:tc>
        <w:tc>
          <w:tcPr>
            <w:tcW w:w="1260" w:type="dxa"/>
            <w:shd w:val="clear" w:color="auto" w:fill="auto"/>
            <w:vAlign w:val="bottom"/>
          </w:tcPr>
          <w:p w14:paraId="0ABC55CB" w14:textId="77777777" w:rsidR="00000000" w:rsidRPr="00C34425" w:rsidRDefault="008C498F">
            <w:pPr>
              <w:spacing w:line="0" w:lineRule="atLeast"/>
              <w:ind w:right="80"/>
              <w:jc w:val="right"/>
              <w:rPr>
                <w:rFonts w:ascii="Lato" w:hAnsi="Lato"/>
                <w:b/>
              </w:rPr>
            </w:pPr>
            <w:r w:rsidRPr="00C34425">
              <w:rPr>
                <w:rFonts w:ascii="Lato" w:hAnsi="Lato"/>
                <w:b/>
              </w:rPr>
              <w:t>96,959</w:t>
            </w:r>
          </w:p>
        </w:tc>
        <w:tc>
          <w:tcPr>
            <w:tcW w:w="1140" w:type="dxa"/>
            <w:shd w:val="clear" w:color="auto" w:fill="auto"/>
            <w:vAlign w:val="bottom"/>
          </w:tcPr>
          <w:p w14:paraId="763412BA" w14:textId="77777777" w:rsidR="00000000" w:rsidRPr="00C34425" w:rsidRDefault="008C498F">
            <w:pPr>
              <w:spacing w:line="0" w:lineRule="atLeast"/>
              <w:ind w:right="60"/>
              <w:jc w:val="right"/>
              <w:rPr>
                <w:rFonts w:ascii="Lato" w:hAnsi="Lato"/>
                <w:b/>
              </w:rPr>
            </w:pPr>
            <w:r w:rsidRPr="00C34425">
              <w:rPr>
                <w:rFonts w:ascii="Lato" w:hAnsi="Lato"/>
                <w:b/>
              </w:rPr>
              <w:t>1,168</w:t>
            </w:r>
          </w:p>
        </w:tc>
        <w:tc>
          <w:tcPr>
            <w:tcW w:w="1060" w:type="dxa"/>
            <w:shd w:val="clear" w:color="auto" w:fill="auto"/>
            <w:vAlign w:val="bottom"/>
          </w:tcPr>
          <w:p w14:paraId="46BF67F0" w14:textId="77777777" w:rsidR="00000000" w:rsidRPr="00C34425" w:rsidRDefault="008C498F">
            <w:pPr>
              <w:spacing w:line="0" w:lineRule="atLeast"/>
              <w:jc w:val="right"/>
              <w:rPr>
                <w:rFonts w:ascii="Lato" w:hAnsi="Lato"/>
                <w:b/>
              </w:rPr>
            </w:pPr>
            <w:r w:rsidRPr="00C34425">
              <w:rPr>
                <w:rFonts w:ascii="Lato" w:hAnsi="Lato"/>
                <w:b/>
              </w:rPr>
              <w:t>1.22%</w:t>
            </w:r>
          </w:p>
        </w:tc>
      </w:tr>
      <w:tr w:rsidR="00000000" w:rsidRPr="00C34425" w14:paraId="1F335878" w14:textId="77777777">
        <w:trPr>
          <w:trHeight w:val="581"/>
        </w:trPr>
        <w:tc>
          <w:tcPr>
            <w:tcW w:w="3960" w:type="dxa"/>
            <w:shd w:val="clear" w:color="auto" w:fill="auto"/>
            <w:vAlign w:val="bottom"/>
          </w:tcPr>
          <w:p w14:paraId="6E36F4D1" w14:textId="77777777" w:rsidR="00000000" w:rsidRPr="00C34425" w:rsidRDefault="008C498F">
            <w:pPr>
              <w:spacing w:line="0" w:lineRule="atLeast"/>
              <w:ind w:left="20"/>
              <w:rPr>
                <w:rFonts w:ascii="Lato" w:hAnsi="Lato"/>
                <w:b/>
              </w:rPr>
            </w:pPr>
            <w:r w:rsidRPr="00C34425">
              <w:rPr>
                <w:rFonts w:ascii="Lato" w:hAnsi="Lato"/>
                <w:b/>
              </w:rPr>
              <w:t>Other Financing Sources (Uses)</w:t>
            </w:r>
          </w:p>
        </w:tc>
        <w:tc>
          <w:tcPr>
            <w:tcW w:w="2200" w:type="dxa"/>
            <w:shd w:val="clear" w:color="auto" w:fill="auto"/>
            <w:vAlign w:val="bottom"/>
          </w:tcPr>
          <w:p w14:paraId="4D5AEE56" w14:textId="77777777" w:rsidR="00000000" w:rsidRPr="00C34425" w:rsidRDefault="008C498F">
            <w:pPr>
              <w:spacing w:line="0" w:lineRule="atLeast"/>
              <w:rPr>
                <w:rFonts w:ascii="Lato" w:eastAsia="Times New Roman" w:hAnsi="Lato"/>
                <w:sz w:val="24"/>
              </w:rPr>
            </w:pPr>
          </w:p>
        </w:tc>
        <w:tc>
          <w:tcPr>
            <w:tcW w:w="1260" w:type="dxa"/>
            <w:shd w:val="clear" w:color="auto" w:fill="auto"/>
            <w:vAlign w:val="bottom"/>
          </w:tcPr>
          <w:p w14:paraId="34762F30" w14:textId="77777777" w:rsidR="00000000" w:rsidRPr="00C34425" w:rsidRDefault="008C498F">
            <w:pPr>
              <w:spacing w:line="0" w:lineRule="atLeast"/>
              <w:rPr>
                <w:rFonts w:ascii="Lato" w:eastAsia="Times New Roman" w:hAnsi="Lato"/>
                <w:sz w:val="24"/>
              </w:rPr>
            </w:pPr>
          </w:p>
        </w:tc>
        <w:tc>
          <w:tcPr>
            <w:tcW w:w="1140" w:type="dxa"/>
            <w:shd w:val="clear" w:color="auto" w:fill="auto"/>
            <w:vAlign w:val="bottom"/>
          </w:tcPr>
          <w:p w14:paraId="34FD0507"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69B6A70C" w14:textId="77777777" w:rsidR="00000000" w:rsidRPr="00C34425" w:rsidRDefault="008C498F">
            <w:pPr>
              <w:spacing w:line="0" w:lineRule="atLeast"/>
              <w:rPr>
                <w:rFonts w:ascii="Lato" w:eastAsia="Times New Roman" w:hAnsi="Lato"/>
                <w:sz w:val="24"/>
              </w:rPr>
            </w:pPr>
          </w:p>
        </w:tc>
      </w:tr>
      <w:tr w:rsidR="00000000" w:rsidRPr="00C34425" w14:paraId="602B3535" w14:textId="77777777">
        <w:trPr>
          <w:trHeight w:val="290"/>
        </w:trPr>
        <w:tc>
          <w:tcPr>
            <w:tcW w:w="3960" w:type="dxa"/>
            <w:shd w:val="clear" w:color="auto" w:fill="auto"/>
            <w:vAlign w:val="bottom"/>
          </w:tcPr>
          <w:p w14:paraId="0FD5B6A8" w14:textId="77777777" w:rsidR="00000000" w:rsidRPr="00C34425" w:rsidRDefault="008C498F">
            <w:pPr>
              <w:spacing w:line="0" w:lineRule="atLeast"/>
              <w:ind w:left="20"/>
              <w:rPr>
                <w:rFonts w:ascii="Lato" w:hAnsi="Lato"/>
              </w:rPr>
            </w:pPr>
            <w:r w:rsidRPr="00C34425">
              <w:rPr>
                <w:rFonts w:ascii="Lato" w:hAnsi="Lato"/>
              </w:rPr>
              <w:t>Transfers from Other Funds</w:t>
            </w:r>
          </w:p>
        </w:tc>
        <w:tc>
          <w:tcPr>
            <w:tcW w:w="2200" w:type="dxa"/>
            <w:shd w:val="clear" w:color="auto" w:fill="auto"/>
            <w:vAlign w:val="bottom"/>
          </w:tcPr>
          <w:p w14:paraId="14CD1450" w14:textId="77777777" w:rsidR="00000000" w:rsidRPr="00C34425" w:rsidRDefault="008C498F">
            <w:pPr>
              <w:spacing w:line="0" w:lineRule="atLeast"/>
              <w:ind w:right="40"/>
              <w:jc w:val="right"/>
              <w:rPr>
                <w:rFonts w:ascii="Lato" w:hAnsi="Lato"/>
              </w:rPr>
            </w:pPr>
            <w:r w:rsidRPr="00C34425">
              <w:rPr>
                <w:rFonts w:ascii="Lato" w:hAnsi="Lato"/>
              </w:rPr>
              <w:t>27,806</w:t>
            </w:r>
          </w:p>
        </w:tc>
        <w:tc>
          <w:tcPr>
            <w:tcW w:w="1260" w:type="dxa"/>
            <w:shd w:val="clear" w:color="auto" w:fill="auto"/>
            <w:vAlign w:val="bottom"/>
          </w:tcPr>
          <w:p w14:paraId="1A910D44" w14:textId="77777777" w:rsidR="00000000" w:rsidRPr="00C34425" w:rsidRDefault="008C498F">
            <w:pPr>
              <w:spacing w:line="0" w:lineRule="atLeast"/>
              <w:ind w:right="80"/>
              <w:jc w:val="right"/>
              <w:rPr>
                <w:rFonts w:ascii="Lato" w:hAnsi="Lato"/>
              </w:rPr>
            </w:pPr>
            <w:r w:rsidRPr="00C34425">
              <w:rPr>
                <w:rFonts w:ascii="Lato" w:hAnsi="Lato"/>
              </w:rPr>
              <w:t>27,023</w:t>
            </w:r>
          </w:p>
        </w:tc>
        <w:tc>
          <w:tcPr>
            <w:tcW w:w="1140" w:type="dxa"/>
            <w:shd w:val="clear" w:color="auto" w:fill="auto"/>
            <w:vAlign w:val="bottom"/>
          </w:tcPr>
          <w:p w14:paraId="49B6B920" w14:textId="77777777" w:rsidR="00000000" w:rsidRPr="00C34425" w:rsidRDefault="008C498F">
            <w:pPr>
              <w:spacing w:line="0" w:lineRule="atLeast"/>
              <w:jc w:val="right"/>
              <w:rPr>
                <w:rFonts w:ascii="Lato" w:hAnsi="Lato"/>
              </w:rPr>
            </w:pPr>
            <w:r w:rsidRPr="00C34425">
              <w:rPr>
                <w:rFonts w:ascii="Lato" w:hAnsi="Lato"/>
              </w:rPr>
              <w:t>(783)</w:t>
            </w:r>
          </w:p>
        </w:tc>
        <w:tc>
          <w:tcPr>
            <w:tcW w:w="1060" w:type="dxa"/>
            <w:shd w:val="clear" w:color="auto" w:fill="auto"/>
            <w:vAlign w:val="bottom"/>
          </w:tcPr>
          <w:p w14:paraId="01E8EF26" w14:textId="77777777" w:rsidR="00000000" w:rsidRPr="00C34425" w:rsidRDefault="008C498F">
            <w:pPr>
              <w:spacing w:line="0" w:lineRule="atLeast"/>
              <w:jc w:val="right"/>
              <w:rPr>
                <w:rFonts w:ascii="Lato" w:hAnsi="Lato"/>
              </w:rPr>
            </w:pPr>
            <w:r w:rsidRPr="00C34425">
              <w:rPr>
                <w:rFonts w:ascii="Lato" w:hAnsi="Lato"/>
              </w:rPr>
              <w:t>-2.82%</w:t>
            </w:r>
          </w:p>
        </w:tc>
      </w:tr>
      <w:tr w:rsidR="00000000" w:rsidRPr="00C34425" w14:paraId="79504151" w14:textId="77777777">
        <w:trPr>
          <w:trHeight w:val="334"/>
        </w:trPr>
        <w:tc>
          <w:tcPr>
            <w:tcW w:w="3960" w:type="dxa"/>
            <w:shd w:val="clear" w:color="auto" w:fill="auto"/>
            <w:vAlign w:val="bottom"/>
          </w:tcPr>
          <w:p w14:paraId="74A51921" w14:textId="77777777" w:rsidR="00000000" w:rsidRPr="00C34425" w:rsidRDefault="008C498F">
            <w:pPr>
              <w:spacing w:line="0" w:lineRule="atLeast"/>
              <w:ind w:left="20"/>
              <w:rPr>
                <w:rFonts w:ascii="Lato" w:hAnsi="Lato"/>
              </w:rPr>
            </w:pPr>
            <w:r w:rsidRPr="00C34425">
              <w:rPr>
                <w:rFonts w:ascii="Lato" w:hAnsi="Lato"/>
              </w:rPr>
              <w:t>Transfers to Other Funds</w:t>
            </w:r>
          </w:p>
        </w:tc>
        <w:tc>
          <w:tcPr>
            <w:tcW w:w="2200" w:type="dxa"/>
            <w:shd w:val="clear" w:color="auto" w:fill="auto"/>
            <w:vAlign w:val="bottom"/>
          </w:tcPr>
          <w:p w14:paraId="7CC206E3" w14:textId="77777777" w:rsidR="00000000" w:rsidRPr="00C34425" w:rsidRDefault="008C498F">
            <w:pPr>
              <w:spacing w:line="0" w:lineRule="atLeast"/>
              <w:jc w:val="right"/>
              <w:rPr>
                <w:rFonts w:ascii="Lato" w:hAnsi="Lato"/>
              </w:rPr>
            </w:pPr>
            <w:r w:rsidRPr="00C34425">
              <w:rPr>
                <w:rFonts w:ascii="Lato" w:hAnsi="Lato"/>
              </w:rPr>
              <w:t>(23,506)</w:t>
            </w:r>
          </w:p>
        </w:tc>
        <w:tc>
          <w:tcPr>
            <w:tcW w:w="1260" w:type="dxa"/>
            <w:shd w:val="clear" w:color="auto" w:fill="auto"/>
            <w:vAlign w:val="bottom"/>
          </w:tcPr>
          <w:p w14:paraId="3A8F3511" w14:textId="77777777" w:rsidR="00000000" w:rsidRPr="00C34425" w:rsidRDefault="008C498F">
            <w:pPr>
              <w:spacing w:line="0" w:lineRule="atLeast"/>
              <w:ind w:right="20"/>
              <w:jc w:val="right"/>
              <w:rPr>
                <w:rFonts w:ascii="Lato" w:hAnsi="Lato"/>
              </w:rPr>
            </w:pPr>
            <w:r w:rsidRPr="00C34425">
              <w:rPr>
                <w:rFonts w:ascii="Lato" w:hAnsi="Lato"/>
              </w:rPr>
              <w:t>(24,171)</w:t>
            </w:r>
          </w:p>
        </w:tc>
        <w:tc>
          <w:tcPr>
            <w:tcW w:w="1140" w:type="dxa"/>
            <w:shd w:val="clear" w:color="auto" w:fill="auto"/>
            <w:vAlign w:val="bottom"/>
          </w:tcPr>
          <w:p w14:paraId="22F397BB" w14:textId="77777777" w:rsidR="00000000" w:rsidRPr="00C34425" w:rsidRDefault="008C498F">
            <w:pPr>
              <w:spacing w:line="0" w:lineRule="atLeast"/>
              <w:jc w:val="right"/>
              <w:rPr>
                <w:rFonts w:ascii="Lato" w:hAnsi="Lato"/>
              </w:rPr>
            </w:pPr>
            <w:r w:rsidRPr="00C34425">
              <w:rPr>
                <w:rFonts w:ascii="Lato" w:hAnsi="Lato"/>
              </w:rPr>
              <w:t>(665)</w:t>
            </w:r>
          </w:p>
        </w:tc>
        <w:tc>
          <w:tcPr>
            <w:tcW w:w="1060" w:type="dxa"/>
            <w:shd w:val="clear" w:color="auto" w:fill="auto"/>
            <w:vAlign w:val="bottom"/>
          </w:tcPr>
          <w:p w14:paraId="7610B081" w14:textId="77777777" w:rsidR="00000000" w:rsidRPr="00C34425" w:rsidRDefault="008C498F">
            <w:pPr>
              <w:spacing w:line="0" w:lineRule="atLeast"/>
              <w:jc w:val="right"/>
              <w:rPr>
                <w:rFonts w:ascii="Lato" w:hAnsi="Lato"/>
              </w:rPr>
            </w:pPr>
            <w:r w:rsidRPr="00C34425">
              <w:rPr>
                <w:rFonts w:ascii="Lato" w:hAnsi="Lato"/>
              </w:rPr>
              <w:t>2.83%</w:t>
            </w:r>
          </w:p>
        </w:tc>
      </w:tr>
      <w:tr w:rsidR="00000000" w:rsidRPr="00C34425" w14:paraId="6F990954" w14:textId="77777777">
        <w:trPr>
          <w:trHeight w:val="391"/>
        </w:trPr>
        <w:tc>
          <w:tcPr>
            <w:tcW w:w="3960" w:type="dxa"/>
            <w:shd w:val="clear" w:color="auto" w:fill="auto"/>
            <w:vAlign w:val="bottom"/>
          </w:tcPr>
          <w:p w14:paraId="16E6B564" w14:textId="77777777" w:rsidR="00000000" w:rsidRPr="00C34425" w:rsidRDefault="008C498F">
            <w:pPr>
              <w:spacing w:line="0" w:lineRule="atLeast"/>
              <w:ind w:left="20"/>
              <w:rPr>
                <w:rFonts w:ascii="Lato" w:hAnsi="Lato"/>
              </w:rPr>
            </w:pPr>
            <w:r w:rsidRPr="00C34425">
              <w:rPr>
                <w:rFonts w:ascii="Lato" w:hAnsi="Lato"/>
              </w:rPr>
              <w:t>Bond</w:t>
            </w:r>
            <w:r w:rsidRPr="00C34425">
              <w:rPr>
                <w:rFonts w:ascii="Lato" w:hAnsi="Lato"/>
              </w:rPr>
              <w:t xml:space="preserve"> and Note Proceeds</w:t>
            </w:r>
          </w:p>
        </w:tc>
        <w:tc>
          <w:tcPr>
            <w:tcW w:w="2200" w:type="dxa"/>
            <w:shd w:val="clear" w:color="auto" w:fill="auto"/>
            <w:vAlign w:val="bottom"/>
          </w:tcPr>
          <w:p w14:paraId="2BC985A3" w14:textId="77777777" w:rsidR="00000000" w:rsidRPr="00C34425" w:rsidRDefault="008C498F">
            <w:pPr>
              <w:spacing w:line="0" w:lineRule="atLeast"/>
              <w:ind w:right="40"/>
              <w:jc w:val="right"/>
              <w:rPr>
                <w:rFonts w:ascii="Lato" w:hAnsi="Lato"/>
              </w:rPr>
            </w:pPr>
            <w:r w:rsidRPr="00C34425">
              <w:rPr>
                <w:rFonts w:ascii="Lato" w:hAnsi="Lato"/>
              </w:rPr>
              <w:t>400</w:t>
            </w:r>
          </w:p>
        </w:tc>
        <w:tc>
          <w:tcPr>
            <w:tcW w:w="1260" w:type="dxa"/>
            <w:shd w:val="clear" w:color="auto" w:fill="auto"/>
            <w:vAlign w:val="bottom"/>
          </w:tcPr>
          <w:p w14:paraId="6D187C8E" w14:textId="77777777" w:rsidR="00000000" w:rsidRPr="00C34425" w:rsidRDefault="008C498F">
            <w:pPr>
              <w:spacing w:line="0" w:lineRule="atLeast"/>
              <w:ind w:right="80"/>
              <w:jc w:val="right"/>
              <w:rPr>
                <w:rFonts w:ascii="Lato" w:hAnsi="Lato"/>
              </w:rPr>
            </w:pPr>
            <w:r w:rsidRPr="00C34425">
              <w:rPr>
                <w:rFonts w:ascii="Lato" w:hAnsi="Lato"/>
              </w:rPr>
              <w:t>338</w:t>
            </w:r>
          </w:p>
        </w:tc>
        <w:tc>
          <w:tcPr>
            <w:tcW w:w="1140" w:type="dxa"/>
            <w:shd w:val="clear" w:color="auto" w:fill="auto"/>
            <w:vAlign w:val="bottom"/>
          </w:tcPr>
          <w:p w14:paraId="5F6F3238" w14:textId="77777777" w:rsidR="00000000" w:rsidRPr="00C34425" w:rsidRDefault="008C498F">
            <w:pPr>
              <w:spacing w:line="0" w:lineRule="atLeast"/>
              <w:jc w:val="right"/>
              <w:rPr>
                <w:rFonts w:ascii="Lato" w:hAnsi="Lato"/>
              </w:rPr>
            </w:pPr>
            <w:r w:rsidRPr="00C34425">
              <w:rPr>
                <w:rFonts w:ascii="Lato" w:hAnsi="Lato"/>
              </w:rPr>
              <w:t>(62)</w:t>
            </w:r>
          </w:p>
        </w:tc>
        <w:tc>
          <w:tcPr>
            <w:tcW w:w="1060" w:type="dxa"/>
            <w:shd w:val="clear" w:color="auto" w:fill="auto"/>
            <w:vAlign w:val="bottom"/>
          </w:tcPr>
          <w:p w14:paraId="47E67811" w14:textId="77777777" w:rsidR="00000000" w:rsidRPr="00C34425" w:rsidRDefault="008C498F">
            <w:pPr>
              <w:spacing w:line="0" w:lineRule="atLeast"/>
              <w:jc w:val="right"/>
              <w:rPr>
                <w:rFonts w:ascii="Lato" w:hAnsi="Lato"/>
              </w:rPr>
            </w:pPr>
            <w:r w:rsidRPr="00C34425">
              <w:rPr>
                <w:rFonts w:ascii="Lato" w:hAnsi="Lato"/>
              </w:rPr>
              <w:t>-15.50%</w:t>
            </w:r>
          </w:p>
        </w:tc>
      </w:tr>
      <w:tr w:rsidR="00000000" w:rsidRPr="00C34425" w14:paraId="28194554" w14:textId="77777777">
        <w:trPr>
          <w:trHeight w:val="362"/>
        </w:trPr>
        <w:tc>
          <w:tcPr>
            <w:tcW w:w="3960" w:type="dxa"/>
            <w:shd w:val="clear" w:color="auto" w:fill="auto"/>
            <w:vAlign w:val="bottom"/>
          </w:tcPr>
          <w:p w14:paraId="5D07BD98" w14:textId="77777777" w:rsidR="00000000" w:rsidRPr="00C34425" w:rsidRDefault="008C498F">
            <w:pPr>
              <w:spacing w:line="0" w:lineRule="atLeast"/>
              <w:ind w:left="20"/>
              <w:rPr>
                <w:rFonts w:ascii="Lato" w:hAnsi="Lato"/>
                <w:b/>
              </w:rPr>
            </w:pPr>
            <w:r w:rsidRPr="00C34425">
              <w:rPr>
                <w:rFonts w:ascii="Lato" w:hAnsi="Lato"/>
                <w:b/>
              </w:rPr>
              <w:t>Net Other Financing Sources (Uses)</w:t>
            </w:r>
          </w:p>
        </w:tc>
        <w:tc>
          <w:tcPr>
            <w:tcW w:w="2200" w:type="dxa"/>
            <w:shd w:val="clear" w:color="auto" w:fill="auto"/>
            <w:vAlign w:val="bottom"/>
          </w:tcPr>
          <w:p w14:paraId="0D016795" w14:textId="77777777" w:rsidR="00000000" w:rsidRPr="00C34425" w:rsidRDefault="008C498F">
            <w:pPr>
              <w:spacing w:line="0" w:lineRule="atLeast"/>
              <w:ind w:right="40"/>
              <w:jc w:val="right"/>
              <w:rPr>
                <w:rFonts w:ascii="Lato" w:hAnsi="Lato"/>
                <w:b/>
              </w:rPr>
            </w:pPr>
            <w:r w:rsidRPr="00C34425">
              <w:rPr>
                <w:rFonts w:ascii="Lato" w:hAnsi="Lato"/>
                <w:b/>
              </w:rPr>
              <w:t>4,700</w:t>
            </w:r>
          </w:p>
        </w:tc>
        <w:tc>
          <w:tcPr>
            <w:tcW w:w="1260" w:type="dxa"/>
            <w:shd w:val="clear" w:color="auto" w:fill="auto"/>
            <w:vAlign w:val="bottom"/>
          </w:tcPr>
          <w:p w14:paraId="09EF802C" w14:textId="77777777" w:rsidR="00000000" w:rsidRPr="00C34425" w:rsidRDefault="008C498F">
            <w:pPr>
              <w:spacing w:line="0" w:lineRule="atLeast"/>
              <w:ind w:right="80"/>
              <w:jc w:val="right"/>
              <w:rPr>
                <w:rFonts w:ascii="Lato" w:hAnsi="Lato"/>
                <w:b/>
              </w:rPr>
            </w:pPr>
            <w:r w:rsidRPr="00C34425">
              <w:rPr>
                <w:rFonts w:ascii="Lato" w:hAnsi="Lato"/>
                <w:b/>
              </w:rPr>
              <w:t>3,190</w:t>
            </w:r>
          </w:p>
        </w:tc>
        <w:tc>
          <w:tcPr>
            <w:tcW w:w="1140" w:type="dxa"/>
            <w:shd w:val="clear" w:color="auto" w:fill="auto"/>
            <w:vAlign w:val="bottom"/>
          </w:tcPr>
          <w:p w14:paraId="4414BE93" w14:textId="77777777" w:rsidR="00000000" w:rsidRPr="00C34425" w:rsidRDefault="008C498F">
            <w:pPr>
              <w:spacing w:line="0" w:lineRule="atLeast"/>
              <w:jc w:val="right"/>
              <w:rPr>
                <w:rFonts w:ascii="Lato" w:hAnsi="Lato"/>
                <w:b/>
              </w:rPr>
            </w:pPr>
            <w:r w:rsidRPr="00C34425">
              <w:rPr>
                <w:rFonts w:ascii="Lato" w:hAnsi="Lato"/>
                <w:b/>
              </w:rPr>
              <w:t>(1,510)</w:t>
            </w:r>
          </w:p>
        </w:tc>
        <w:tc>
          <w:tcPr>
            <w:tcW w:w="1060" w:type="dxa"/>
            <w:shd w:val="clear" w:color="auto" w:fill="auto"/>
            <w:vAlign w:val="bottom"/>
          </w:tcPr>
          <w:p w14:paraId="6ADFD5C8" w14:textId="77777777" w:rsidR="00000000" w:rsidRPr="00C34425" w:rsidRDefault="008C498F">
            <w:pPr>
              <w:spacing w:line="0" w:lineRule="atLeast"/>
              <w:jc w:val="right"/>
              <w:rPr>
                <w:rFonts w:ascii="Lato" w:hAnsi="Lato"/>
                <w:b/>
              </w:rPr>
            </w:pPr>
            <w:r w:rsidRPr="00C34425">
              <w:rPr>
                <w:rFonts w:ascii="Lato" w:hAnsi="Lato"/>
                <w:b/>
              </w:rPr>
              <w:t>-32.13%</w:t>
            </w:r>
          </w:p>
        </w:tc>
      </w:tr>
      <w:tr w:rsidR="00000000" w:rsidRPr="00C34425" w14:paraId="3ACC2751" w14:textId="77777777">
        <w:trPr>
          <w:trHeight w:val="564"/>
        </w:trPr>
        <w:tc>
          <w:tcPr>
            <w:tcW w:w="3960" w:type="dxa"/>
            <w:shd w:val="clear" w:color="auto" w:fill="auto"/>
            <w:vAlign w:val="bottom"/>
          </w:tcPr>
          <w:p w14:paraId="6C85821A" w14:textId="77777777" w:rsidR="00000000" w:rsidRPr="00C34425" w:rsidRDefault="008C498F">
            <w:pPr>
              <w:spacing w:line="0" w:lineRule="atLeast"/>
              <w:ind w:left="20"/>
              <w:rPr>
                <w:rFonts w:ascii="Lato" w:hAnsi="Lato"/>
                <w:b/>
              </w:rPr>
            </w:pPr>
            <w:r w:rsidRPr="00C34425">
              <w:rPr>
                <w:rFonts w:ascii="Lato" w:hAnsi="Lato"/>
                <w:b/>
              </w:rPr>
              <w:t>Change in Fund Balance</w:t>
            </w:r>
          </w:p>
        </w:tc>
        <w:tc>
          <w:tcPr>
            <w:tcW w:w="2200" w:type="dxa"/>
            <w:shd w:val="clear" w:color="auto" w:fill="auto"/>
            <w:vAlign w:val="bottom"/>
          </w:tcPr>
          <w:p w14:paraId="58DD1070" w14:textId="77777777" w:rsidR="00000000" w:rsidRPr="00C34425" w:rsidRDefault="008C498F">
            <w:pPr>
              <w:spacing w:line="0" w:lineRule="atLeast"/>
              <w:jc w:val="right"/>
              <w:rPr>
                <w:rFonts w:ascii="Lato" w:hAnsi="Lato"/>
              </w:rPr>
            </w:pPr>
            <w:r w:rsidRPr="00C34425">
              <w:rPr>
                <w:rFonts w:ascii="Lato" w:hAnsi="Lato"/>
              </w:rPr>
              <w:t>(225)</w:t>
            </w:r>
          </w:p>
        </w:tc>
        <w:tc>
          <w:tcPr>
            <w:tcW w:w="1260" w:type="dxa"/>
            <w:shd w:val="clear" w:color="auto" w:fill="auto"/>
            <w:vAlign w:val="bottom"/>
          </w:tcPr>
          <w:p w14:paraId="33CC6F3B" w14:textId="77777777" w:rsidR="00000000" w:rsidRPr="00C34425" w:rsidRDefault="008C498F">
            <w:pPr>
              <w:spacing w:line="0" w:lineRule="atLeast"/>
              <w:ind w:right="20"/>
              <w:jc w:val="right"/>
              <w:rPr>
                <w:rFonts w:ascii="Lato" w:hAnsi="Lato"/>
              </w:rPr>
            </w:pPr>
            <w:r w:rsidRPr="00C34425">
              <w:rPr>
                <w:rFonts w:ascii="Lato" w:hAnsi="Lato"/>
              </w:rPr>
              <w:t>511</w:t>
            </w:r>
          </w:p>
        </w:tc>
        <w:tc>
          <w:tcPr>
            <w:tcW w:w="1140" w:type="dxa"/>
            <w:shd w:val="clear" w:color="auto" w:fill="auto"/>
            <w:vAlign w:val="bottom"/>
          </w:tcPr>
          <w:p w14:paraId="44D3FC68" w14:textId="77777777" w:rsidR="00000000" w:rsidRPr="00C34425" w:rsidRDefault="008C498F">
            <w:pPr>
              <w:spacing w:line="0" w:lineRule="atLeast"/>
              <w:ind w:right="60"/>
              <w:jc w:val="right"/>
              <w:rPr>
                <w:rFonts w:ascii="Lato" w:hAnsi="Lato"/>
              </w:rPr>
            </w:pPr>
            <w:r w:rsidRPr="00C34425">
              <w:rPr>
                <w:rFonts w:ascii="Lato" w:hAnsi="Lato"/>
              </w:rPr>
              <w:t>736</w:t>
            </w:r>
          </w:p>
        </w:tc>
        <w:tc>
          <w:tcPr>
            <w:tcW w:w="1060" w:type="dxa"/>
            <w:shd w:val="clear" w:color="auto" w:fill="auto"/>
            <w:vAlign w:val="bottom"/>
          </w:tcPr>
          <w:p w14:paraId="1386F0AF" w14:textId="77777777" w:rsidR="00000000" w:rsidRPr="00C34425" w:rsidRDefault="008C498F">
            <w:pPr>
              <w:spacing w:line="0" w:lineRule="atLeast"/>
              <w:jc w:val="right"/>
              <w:rPr>
                <w:rFonts w:ascii="Lato" w:hAnsi="Lato"/>
              </w:rPr>
            </w:pPr>
            <w:r w:rsidRPr="00C34425">
              <w:rPr>
                <w:rFonts w:ascii="Lato" w:hAnsi="Lato"/>
              </w:rPr>
              <w:t>327.11%</w:t>
            </w:r>
          </w:p>
        </w:tc>
      </w:tr>
      <w:tr w:rsidR="00000000" w:rsidRPr="00C34425" w14:paraId="133843AE" w14:textId="77777777">
        <w:trPr>
          <w:trHeight w:val="581"/>
        </w:trPr>
        <w:tc>
          <w:tcPr>
            <w:tcW w:w="3960" w:type="dxa"/>
            <w:shd w:val="clear" w:color="auto" w:fill="auto"/>
            <w:vAlign w:val="bottom"/>
          </w:tcPr>
          <w:p w14:paraId="450D1BAD" w14:textId="77777777" w:rsidR="00000000" w:rsidRPr="00C34425" w:rsidRDefault="008C498F">
            <w:pPr>
              <w:spacing w:line="0" w:lineRule="atLeast"/>
              <w:ind w:left="20"/>
              <w:rPr>
                <w:rFonts w:ascii="Lato" w:hAnsi="Lato"/>
                <w:b/>
              </w:rPr>
            </w:pPr>
            <w:r w:rsidRPr="00C34425">
              <w:rPr>
                <w:rFonts w:ascii="Lato" w:hAnsi="Lato"/>
                <w:b/>
              </w:rPr>
              <w:t>Closing Fund Balance</w:t>
            </w:r>
          </w:p>
        </w:tc>
        <w:tc>
          <w:tcPr>
            <w:tcW w:w="2200" w:type="dxa"/>
            <w:shd w:val="clear" w:color="auto" w:fill="auto"/>
            <w:vAlign w:val="bottom"/>
          </w:tcPr>
          <w:p w14:paraId="22EBA01B" w14:textId="77777777" w:rsidR="00000000" w:rsidRPr="00C34425" w:rsidRDefault="008C498F">
            <w:pPr>
              <w:spacing w:line="0" w:lineRule="atLeast"/>
              <w:ind w:right="40"/>
              <w:jc w:val="right"/>
              <w:rPr>
                <w:rFonts w:ascii="Lato" w:hAnsi="Lato"/>
                <w:b/>
              </w:rPr>
            </w:pPr>
            <w:r w:rsidRPr="00C34425">
              <w:rPr>
                <w:rFonts w:ascii="Lato" w:hAnsi="Lato"/>
                <w:b/>
              </w:rPr>
              <w:t>3,334</w:t>
            </w:r>
          </w:p>
        </w:tc>
        <w:tc>
          <w:tcPr>
            <w:tcW w:w="1260" w:type="dxa"/>
            <w:shd w:val="clear" w:color="auto" w:fill="auto"/>
            <w:vAlign w:val="bottom"/>
          </w:tcPr>
          <w:p w14:paraId="4469E0A2" w14:textId="77777777" w:rsidR="00000000" w:rsidRPr="00C34425" w:rsidRDefault="008C498F">
            <w:pPr>
              <w:spacing w:line="0" w:lineRule="atLeast"/>
              <w:ind w:right="80"/>
              <w:jc w:val="right"/>
              <w:rPr>
                <w:rFonts w:ascii="Lato" w:hAnsi="Lato"/>
                <w:b/>
              </w:rPr>
            </w:pPr>
            <w:r w:rsidRPr="00C34425">
              <w:rPr>
                <w:rFonts w:ascii="Lato" w:hAnsi="Lato"/>
                <w:b/>
              </w:rPr>
              <w:t>3,845</w:t>
            </w:r>
          </w:p>
        </w:tc>
        <w:tc>
          <w:tcPr>
            <w:tcW w:w="1140" w:type="dxa"/>
            <w:shd w:val="clear" w:color="auto" w:fill="auto"/>
            <w:vAlign w:val="bottom"/>
          </w:tcPr>
          <w:p w14:paraId="2CDB82DD"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7C383438" w14:textId="77777777" w:rsidR="00000000" w:rsidRPr="00C34425" w:rsidRDefault="008C498F">
            <w:pPr>
              <w:spacing w:line="0" w:lineRule="atLeast"/>
              <w:rPr>
                <w:rFonts w:ascii="Lato" w:eastAsia="Times New Roman" w:hAnsi="Lato"/>
                <w:sz w:val="24"/>
              </w:rPr>
            </w:pPr>
          </w:p>
        </w:tc>
      </w:tr>
    </w:tbl>
    <w:p w14:paraId="70891D16" w14:textId="167C61BA" w:rsidR="00000000" w:rsidRPr="00C34425" w:rsidRDefault="00C34425">
      <w:pPr>
        <w:spacing w:line="20" w:lineRule="exact"/>
        <w:rPr>
          <w:rFonts w:ascii="Lato" w:eastAsia="Times New Roman" w:hAnsi="Lato"/>
        </w:rPr>
      </w:pPr>
      <w:r w:rsidRPr="00C34425">
        <w:rPr>
          <w:rFonts w:ascii="Lato" w:eastAsia="Times New Roman" w:hAnsi="Lato"/>
          <w:noProof/>
          <w:sz w:val="24"/>
        </w:rPr>
        <mc:AlternateContent>
          <mc:Choice Requires="wps">
            <w:drawing>
              <wp:anchor distT="0" distB="0" distL="114300" distR="114300" simplePos="0" relativeHeight="251656192" behindDoc="1" locked="0" layoutInCell="1" allowOverlap="1" wp14:anchorId="7577AF9B" wp14:editId="6C2304CF">
                <wp:simplePos x="0" y="0"/>
                <wp:positionH relativeFrom="column">
                  <wp:posOffset>6105525</wp:posOffset>
                </wp:positionH>
                <wp:positionV relativeFrom="paragraph">
                  <wp:posOffset>13335</wp:posOffset>
                </wp:positionV>
                <wp:extent cx="18415" cy="0"/>
                <wp:effectExtent l="9525" t="13970" r="10160" b="508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A43A" id="Line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1.05pt" to="48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BgwwEAAH8DAAAOAAAAZHJzL2Uyb0RvYy54bWysU8Fu2zAMvQ/YPwi6L46LdSiMOD0k6y7Z&#10;FqDtBzCSbAuTREFSYufvR8lJtnW3YT4Iokg+Pj7Sq8fJGnZSIWp0La8XS86UEyi161v++vL04YGz&#10;mMBJMOhUy88q8sf1+3er0TfqDgc0UgVGIC42o2/5kJJvqiqKQVmIC/TKkbPDYCGRGfpKBhgJ3Zrq&#10;brn8VI0YpA8oVIz0up2dfF3wu06J9L3rokrMtJy4pXKGch7yWa1X0PQB/KDFhQb8AwsL2lHRG9QW&#10;ErBj0H9BWS0CRuzSQqCtsOu0UKUH6qZevunmeQCvSi8kTvQ3meL/gxXfTvvAtGz5PcnjwNKMdtop&#10;RiZpM/rYUMjG7UPuTkzu2e9Q/IjM4WYA16vC8eXsKa/OGdUfKdmIniocxq8oKQaOCYtQUxdshiQJ&#10;2FTmcb7NQ02JCXqsHz7W95yJq6eC5prmQ0xfFFqWLy03RLnAwmkXU6YBzTUkV3H4pI0pwzaOjZlr&#10;fo5otMyeYoT+sDGBnSDvSvlKQ2/CMuwW4jDHFYR5iwIenSwlBgXy8+WeQJv5TpSMuwiUNZnVPaA8&#10;78NVOJpy4X7ZyLxGv9sl+9d/s/4JAAD//wMAUEsDBBQABgAIAAAAIQAFnnoD3QAAAAcBAAAPAAAA&#10;ZHJzL2Rvd25yZXYueG1sTI7LbsIwFET3lfgH6yJ1V5xENJQQB1WVkNqqCx5lb+LbJKp9HWwD4e/r&#10;dlOWoxmdOeVyMJqd0fnOkoB0kgBDqq3qqBHwuVs9PAHzQZKS2hIKuKKHZTW6K2Wh7IU2eN6GhkUI&#10;+UIKaEPoC8593aKRfmJ7pNh9WWdkiNE1XDl5iXCjeZYkOTeyo/jQyh5fWqy/tycjIOw/0qO5zvTG&#10;5Wr1FrLj7nX9LsT9eHheAAs4hP8x/OpHdaii08GeSHmmBczz9DFOBWQpsNjP8+kU2OEv86rkt/7V&#10;DwAAAP//AwBQSwECLQAUAAYACAAAACEAtoM4kv4AAADhAQAAEwAAAAAAAAAAAAAAAAAAAAAAW0Nv&#10;bnRlbnRfVHlwZXNdLnhtbFBLAQItABQABgAIAAAAIQA4/SH/1gAAAJQBAAALAAAAAAAAAAAAAAAA&#10;AC8BAABfcmVscy8ucmVsc1BLAQItABQABgAIAAAAIQDz2vBgwwEAAH8DAAAOAAAAAAAAAAAAAAAA&#10;AC4CAABkcnMvZTJvRG9jLnhtbFBLAQItABQABgAIAAAAIQAFnnoD3QAAAAcBAAAPAAAAAAAAAAAA&#10;AAAAAB0EAABkcnMvZG93bnJldi54bWxQSwUGAAAAAAQABADzAAAAJwUAAAAA&#10;" strokeweight="3e-5mm"/>
            </w:pict>
          </mc:Fallback>
        </mc:AlternateContent>
      </w:r>
      <w:r w:rsidRPr="00C34425">
        <w:rPr>
          <w:rFonts w:ascii="Lato" w:eastAsia="Times New Roman" w:hAnsi="Lato"/>
          <w:noProof/>
          <w:sz w:val="24"/>
        </w:rPr>
        <mc:AlternateContent>
          <mc:Choice Requires="wps">
            <w:drawing>
              <wp:anchor distT="0" distB="0" distL="114300" distR="114300" simplePos="0" relativeHeight="251657216" behindDoc="1" locked="0" layoutInCell="1" allowOverlap="1" wp14:anchorId="0B98C7BF" wp14:editId="56841273">
                <wp:simplePos x="0" y="0"/>
                <wp:positionH relativeFrom="column">
                  <wp:posOffset>-5080</wp:posOffset>
                </wp:positionH>
                <wp:positionV relativeFrom="paragraph">
                  <wp:posOffset>3810</wp:posOffset>
                </wp:positionV>
                <wp:extent cx="6129020" cy="0"/>
                <wp:effectExtent l="13970" t="13970" r="10160" b="14605"/>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185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1B81"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pt" to="48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68zQEAAIUDAAAOAAAAZHJzL2Uyb0RvYy54bWysU01v2zAMvQ/YfxB0X2wHbdEacXpI1l2y&#10;LUC7H8BIsi1MFgVJiZ1/P0r56LrdivogiOLjI/lILx6nwbCD8kGjbXg1KzlTVqDUtmv4r5enL/ec&#10;hQhWgkGrGn5UgT8uP39ajK5Wc+zRSOUZkdhQj67hfYyuLoogejVAmKFTlpwt+gEimb4rpIeR2AdT&#10;zMvyrhjRS+dRqBDodX1y8mXmb1sl4s+2DSoy03CqLebT53OXzmK5gLrz4HotzmXAO6oYQFtKeqVa&#10;QwS29/o/qkELjwHbOBM4FNi2WqjcA3VTlf9089yDU7kXEie4q0zh42jFj8PWMy0bfvPAmYWBZrTR&#10;VrHbKmkzulATZGW3PnUnJvvsNih+B2Zx1YPtVK7x5egoLkcUb0KSERxl2I3fURIG9hGzUFPrh0RJ&#10;ErApz+N4nYeaIhP0eFfNH8o5jU1cfAXUl0DnQ/ymcGDp0nBDRWdiOGxCpNIJeoGkPBaftDF53May&#10;kaq9v72pckRAo2XyJlzw3W5lPDtA2pj8JSGI7Q0sUa8h9Cdcdp12yePeypymVyC/nu8RtDndichY&#10;4rsoc9J4h/K49SlPeqdZ54znvUzL9LedUa9/z/IPAAAA//8DAFBLAwQUAAYACAAAACEANy3d6NoA&#10;AAADAQAADwAAAGRycy9kb3ducmV2LnhtbEzOQUvDQBAF4Lvgf1hG8GY3lRo0zaa0ol6CglVKj9Ps&#10;NAndnQ3ZbZv6692c9Ph4w5svXwzWiBP1vnWsYDpJQBBXTrdcK/j+er17BOEDskbjmBRcyMOiuL7K&#10;MdPuzJ90WodaxBH2GSpoQugyKX3VkEU/cR1x7Pautxhi7GupezzHcWvkfZKk0mLL8UODHT03VB3W&#10;R6vg/bI05cvD/qOs2+1PSd1mNdg3pW5vhuUcRKAh/B3DyI90KKJp546svTAKRnhQkIKI5VM6m4HY&#10;jVEWufxvL34BAAD//wMAUEsBAi0AFAAGAAgAAAAhALaDOJL+AAAA4QEAABMAAAAAAAAAAAAAAAAA&#10;AAAAAFtDb250ZW50X1R5cGVzXS54bWxQSwECLQAUAAYACAAAACEAOP0h/9YAAACUAQAACwAAAAAA&#10;AAAAAAAAAAAvAQAAX3JlbHMvLnJlbHNQSwECLQAUAAYACAAAACEABUNuvM0BAACFAwAADgAAAAAA&#10;AAAAAAAAAAAuAgAAZHJzL2Uyb0RvYy54bWxQSwECLQAUAAYACAAAACEANy3d6NoAAAADAQAADwAA&#10;AAAAAAAAAAAAAAAnBAAAZHJzL2Rvd25yZXYueG1sUEsFBgAAAAAEAAQA8wAAAC4FAAAAAA==&#10;" strokeweight=".51503mm"/>
            </w:pict>
          </mc:Fallback>
        </mc:AlternateContent>
      </w:r>
    </w:p>
    <w:p w14:paraId="572DBBA5" w14:textId="77777777" w:rsidR="00000000" w:rsidRPr="00C34425" w:rsidRDefault="008C498F">
      <w:pPr>
        <w:spacing w:line="200" w:lineRule="exact"/>
        <w:rPr>
          <w:rFonts w:ascii="Lato" w:eastAsia="Times New Roman" w:hAnsi="Lato"/>
        </w:rPr>
      </w:pPr>
    </w:p>
    <w:p w14:paraId="10847D17" w14:textId="77777777" w:rsidR="00000000" w:rsidRPr="00C34425" w:rsidRDefault="008C498F">
      <w:pPr>
        <w:spacing w:line="200" w:lineRule="exact"/>
        <w:rPr>
          <w:rFonts w:ascii="Lato" w:eastAsia="Times New Roman" w:hAnsi="Lato"/>
        </w:rPr>
      </w:pPr>
    </w:p>
    <w:p w14:paraId="45BF8E28" w14:textId="77777777" w:rsidR="00000000" w:rsidRPr="00C34425" w:rsidRDefault="008C498F">
      <w:pPr>
        <w:spacing w:line="200" w:lineRule="exact"/>
        <w:rPr>
          <w:rFonts w:ascii="Lato" w:eastAsia="Times New Roman" w:hAnsi="Lato"/>
        </w:rPr>
      </w:pPr>
    </w:p>
    <w:p w14:paraId="60BD7437" w14:textId="77777777" w:rsidR="00000000" w:rsidRPr="00C34425" w:rsidRDefault="008C498F">
      <w:pPr>
        <w:spacing w:line="200" w:lineRule="exact"/>
        <w:rPr>
          <w:rFonts w:ascii="Lato" w:eastAsia="Times New Roman" w:hAnsi="Lato"/>
        </w:rPr>
      </w:pPr>
    </w:p>
    <w:p w14:paraId="5F203A18" w14:textId="77777777" w:rsidR="00000000" w:rsidRPr="00C34425" w:rsidRDefault="008C498F">
      <w:pPr>
        <w:spacing w:line="200" w:lineRule="exact"/>
        <w:rPr>
          <w:rFonts w:ascii="Lato" w:eastAsia="Times New Roman" w:hAnsi="Lato"/>
        </w:rPr>
      </w:pPr>
    </w:p>
    <w:p w14:paraId="72619BEF" w14:textId="77777777" w:rsidR="00000000" w:rsidRPr="00C34425" w:rsidRDefault="008C498F">
      <w:pPr>
        <w:spacing w:line="200" w:lineRule="exact"/>
        <w:rPr>
          <w:rFonts w:ascii="Lato" w:eastAsia="Times New Roman" w:hAnsi="Lato"/>
        </w:rPr>
      </w:pPr>
    </w:p>
    <w:p w14:paraId="25A80B46" w14:textId="77777777" w:rsidR="00000000" w:rsidRPr="00C34425" w:rsidRDefault="008C498F">
      <w:pPr>
        <w:spacing w:line="200" w:lineRule="exact"/>
        <w:rPr>
          <w:rFonts w:ascii="Lato" w:eastAsia="Times New Roman" w:hAnsi="Lato"/>
        </w:rPr>
      </w:pPr>
    </w:p>
    <w:p w14:paraId="3AC54230" w14:textId="77777777" w:rsidR="00000000" w:rsidRPr="00C34425" w:rsidRDefault="008C498F">
      <w:pPr>
        <w:spacing w:line="200" w:lineRule="exact"/>
        <w:rPr>
          <w:rFonts w:ascii="Lato" w:eastAsia="Times New Roman" w:hAnsi="Lato"/>
        </w:rPr>
      </w:pPr>
    </w:p>
    <w:p w14:paraId="3C890966" w14:textId="77777777" w:rsidR="00000000" w:rsidRPr="00C34425" w:rsidRDefault="008C498F">
      <w:pPr>
        <w:spacing w:line="200" w:lineRule="exact"/>
        <w:rPr>
          <w:rFonts w:ascii="Lato" w:eastAsia="Times New Roman" w:hAnsi="Lato"/>
        </w:rPr>
      </w:pPr>
    </w:p>
    <w:p w14:paraId="703A5F59" w14:textId="77777777" w:rsidR="00000000" w:rsidRPr="00C34425" w:rsidRDefault="008C498F">
      <w:pPr>
        <w:spacing w:line="200" w:lineRule="exact"/>
        <w:rPr>
          <w:rFonts w:ascii="Lato" w:eastAsia="Times New Roman" w:hAnsi="Lato"/>
        </w:rPr>
      </w:pPr>
    </w:p>
    <w:p w14:paraId="0A68DC9C" w14:textId="77777777" w:rsidR="00000000" w:rsidRPr="00C34425" w:rsidRDefault="008C498F">
      <w:pPr>
        <w:spacing w:line="200" w:lineRule="exact"/>
        <w:rPr>
          <w:rFonts w:ascii="Lato" w:eastAsia="Times New Roman" w:hAnsi="Lato"/>
        </w:rPr>
      </w:pPr>
    </w:p>
    <w:p w14:paraId="73E40923" w14:textId="77777777" w:rsidR="00000000" w:rsidRPr="00C34425" w:rsidRDefault="008C498F">
      <w:pPr>
        <w:spacing w:line="200" w:lineRule="exact"/>
        <w:rPr>
          <w:rFonts w:ascii="Lato" w:eastAsia="Times New Roman" w:hAnsi="Lato"/>
        </w:rPr>
      </w:pPr>
    </w:p>
    <w:p w14:paraId="0E3F73F6" w14:textId="77777777" w:rsidR="00000000" w:rsidRPr="00C34425" w:rsidRDefault="008C498F">
      <w:pPr>
        <w:spacing w:line="200" w:lineRule="exact"/>
        <w:rPr>
          <w:rFonts w:ascii="Lato" w:eastAsia="Times New Roman" w:hAnsi="Lato"/>
        </w:rPr>
      </w:pPr>
    </w:p>
    <w:p w14:paraId="33505BBE" w14:textId="77777777" w:rsidR="00000000" w:rsidRPr="00C34425" w:rsidRDefault="008C498F">
      <w:pPr>
        <w:spacing w:line="200" w:lineRule="exact"/>
        <w:rPr>
          <w:rFonts w:ascii="Lato" w:eastAsia="Times New Roman" w:hAnsi="Lato"/>
        </w:rPr>
      </w:pPr>
    </w:p>
    <w:p w14:paraId="2CDC446B" w14:textId="77777777" w:rsidR="00000000" w:rsidRPr="00C34425" w:rsidRDefault="008C498F">
      <w:pPr>
        <w:spacing w:line="200" w:lineRule="exact"/>
        <w:rPr>
          <w:rFonts w:ascii="Lato" w:eastAsia="Times New Roman" w:hAnsi="Lato"/>
        </w:rPr>
      </w:pPr>
    </w:p>
    <w:p w14:paraId="19397FC9" w14:textId="77777777" w:rsidR="00000000" w:rsidRPr="00C34425" w:rsidRDefault="008C498F">
      <w:pPr>
        <w:spacing w:line="319" w:lineRule="exact"/>
        <w:rPr>
          <w:rFonts w:ascii="Lato" w:eastAsia="Times New Roman" w:hAnsi="Lato"/>
        </w:rPr>
      </w:pPr>
    </w:p>
    <w:p w14:paraId="4DE7FD5D" w14:textId="77777777" w:rsidR="00000000" w:rsidRPr="00C34425" w:rsidRDefault="008C498F">
      <w:pPr>
        <w:spacing w:line="0" w:lineRule="atLeast"/>
        <w:ind w:left="4440"/>
        <w:rPr>
          <w:rFonts w:ascii="Lato" w:hAnsi="Lato"/>
          <w:sz w:val="24"/>
        </w:rPr>
      </w:pPr>
      <w:r w:rsidRPr="00C34425">
        <w:rPr>
          <w:rFonts w:ascii="Lato" w:hAnsi="Lato"/>
          <w:sz w:val="24"/>
        </w:rPr>
        <w:t>7</w:t>
      </w:r>
    </w:p>
    <w:p w14:paraId="57EFAD3A" w14:textId="77777777" w:rsidR="00000000" w:rsidRPr="00C34425" w:rsidRDefault="008C498F">
      <w:pPr>
        <w:spacing w:line="0" w:lineRule="atLeast"/>
        <w:ind w:left="4440"/>
        <w:rPr>
          <w:rFonts w:ascii="Lato" w:hAnsi="Lato"/>
          <w:sz w:val="24"/>
        </w:rPr>
        <w:sectPr w:rsidR="00000000" w:rsidRPr="00C34425">
          <w:pgSz w:w="12240" w:h="15840"/>
          <w:pgMar w:top="1440" w:right="1160" w:bottom="216" w:left="1440" w:header="0" w:footer="0" w:gutter="0"/>
          <w:cols w:space="0" w:equalWidth="0">
            <w:col w:w="9640"/>
          </w:cols>
          <w:docGrid w:linePitch="360"/>
        </w:sectPr>
      </w:pPr>
    </w:p>
    <w:p w14:paraId="20D57F1C" w14:textId="77777777" w:rsidR="00000000" w:rsidRPr="00C34425" w:rsidRDefault="008C498F">
      <w:pPr>
        <w:spacing w:line="0" w:lineRule="atLeast"/>
        <w:ind w:right="140"/>
        <w:jc w:val="center"/>
        <w:rPr>
          <w:rFonts w:ascii="Lato" w:hAnsi="Lato"/>
          <w:b/>
          <w:sz w:val="22"/>
        </w:rPr>
      </w:pPr>
      <w:bookmarkStart w:id="9" w:name="page10"/>
      <w:bookmarkEnd w:id="9"/>
      <w:r w:rsidRPr="00C34425">
        <w:rPr>
          <w:rFonts w:ascii="Lato" w:hAnsi="Lato"/>
          <w:b/>
          <w:sz w:val="22"/>
        </w:rPr>
        <w:lastRenderedPageBreak/>
        <w:t>Table 7</w:t>
      </w:r>
    </w:p>
    <w:p w14:paraId="397A245F" w14:textId="051BC53C"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658240" behindDoc="1" locked="0" layoutInCell="1" allowOverlap="1" wp14:anchorId="7F33965E" wp14:editId="15CD6EAE">
                <wp:simplePos x="0" y="0"/>
                <wp:positionH relativeFrom="column">
                  <wp:posOffset>13335</wp:posOffset>
                </wp:positionH>
                <wp:positionV relativeFrom="paragraph">
                  <wp:posOffset>18415</wp:posOffset>
                </wp:positionV>
                <wp:extent cx="6017260" cy="582930"/>
                <wp:effectExtent l="3810" t="3175" r="0" b="4445"/>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582930"/>
                        </a:xfrm>
                        <a:prstGeom prst="rect">
                          <a:avLst/>
                        </a:prstGeom>
                        <a:solidFill>
                          <a:srgbClr val="15077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C0A2A" id="Rectangle 52" o:spid="_x0000_s1026" style="position:absolute;margin-left:1.05pt;margin-top:1.45pt;width:473.8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ldJwIAAD4EAAAOAAAAZHJzL2Uyb0RvYy54bWysU9uO0zAQfUfiHyy/01xoeomarpYuRUgL&#10;rFj4ANdxEgvHNmO3afl6xk63dIEnRB6smcz4eOacmdXNsVfkIMBJoyuaTVJKhOamlrqt6Ncv21cL&#10;SpxnumbKaFHRk3D0Zv3yxWqwpchNZ1QtgCCIduVgK9p5b8skcbwTPXMTY4XGYGOgZx5daJMa2IDo&#10;vUryNJ0lg4HaguHCOfx7NwbpOuI3jeD+U9M44YmqKNbm4wnx3IUzWa9Y2QKzneTnMtg/VNEzqfHR&#10;C9Qd84zsQf4B1UsOxpnGT7jpE9M0kovYA3aTpb9189gxK2IvSI6zF5rc/4PlHw8PQGRd0SkqpVmP&#10;Gn1G1phulSBFHggarCsx79E+QGjR2XvDvzmizabDNHELYIZOsBrLykJ+8uxCcBxeJbvhg6kRnu29&#10;iVwdG+gDILJAjlGS00UScfSE489Zms3zGSrHMVYs8uXrqFnCyqfbFpx/J0xPglFRwOIjOjvcOx+q&#10;YeVTSqzeKFlvpVLRgXa3UUAODMcjK9L5/E1sAJu8TlOaDBVdFnkRkZ/F3DXENn5/g+ilxzlXsq/o&#10;Ig1fSGJloO2trqPtmVSjjSUrfeYxUDdKsDP1CWkEMw4xLh0anYEflAw4wBV13/cMBCXqvUYpltl0&#10;GiY+OtNinqMD15HddYRpjlAV9ZSM5saPW7K3INsOX8pi79rconyNjMwGaceqzsXikEbCzwsVtuDa&#10;j1m/1n79EwAA//8DAFBLAwQUAAYACAAAACEAhHvqldwAAAAGAQAADwAAAGRycy9kb3ducmV2Lnht&#10;bEyOwU7DMBBE70j8g7VI3KiTCmgT4lSoVcUFpBKouG7jJYlqr6PYacPf457gNDua0ewrVpM14kSD&#10;7xwrSGcJCOLa6Y4bBZ8f27slCB+QNRrHpOCHPKzK66sCc+3O/E6nKjQijrDPUUEbQp9L6euWLPqZ&#10;64lj9u0GiyHaoZF6wHMct0bOk+RRWuw4fmixp3VL9bEarYLtuN4jHTe79PVls/+qlr3htwelbm+m&#10;5ycQgabwV4YLfkSHMjId3MjaC6NgnsZilAxETLP7bAHicDkWIMtC/scvfwEAAP//AwBQSwECLQAU&#10;AAYACAAAACEAtoM4kv4AAADhAQAAEwAAAAAAAAAAAAAAAAAAAAAAW0NvbnRlbnRfVHlwZXNdLnht&#10;bFBLAQItABQABgAIAAAAIQA4/SH/1gAAAJQBAAALAAAAAAAAAAAAAAAAAC8BAABfcmVscy8ucmVs&#10;c1BLAQItABQABgAIAAAAIQCj3PldJwIAAD4EAAAOAAAAAAAAAAAAAAAAAC4CAABkcnMvZTJvRG9j&#10;LnhtbFBLAQItABQABgAIAAAAIQCEe+qV3AAAAAYBAAAPAAAAAAAAAAAAAAAAAIEEAABkcnMvZG93&#10;bnJldi54bWxQSwUGAAAAAAQABADzAAAAigUAAAAA&#10;" fillcolor="#15077b" strokecolor="white"/>
            </w:pict>
          </mc:Fallback>
        </mc:AlternateContent>
      </w:r>
      <w:r w:rsidRPr="00C34425">
        <w:rPr>
          <w:rFonts w:ascii="Lato" w:hAnsi="Lato"/>
          <w:b/>
          <w:noProof/>
          <w:sz w:val="22"/>
        </w:rPr>
        <mc:AlternateContent>
          <mc:Choice Requires="wps">
            <w:drawing>
              <wp:anchor distT="0" distB="0" distL="114300" distR="114300" simplePos="0" relativeHeight="251659264" behindDoc="1" locked="0" layoutInCell="1" allowOverlap="1" wp14:anchorId="791C85E3" wp14:editId="4DE25E35">
                <wp:simplePos x="0" y="0"/>
                <wp:positionH relativeFrom="column">
                  <wp:posOffset>635</wp:posOffset>
                </wp:positionH>
                <wp:positionV relativeFrom="paragraph">
                  <wp:posOffset>5715</wp:posOffset>
                </wp:positionV>
                <wp:extent cx="0" cy="5798185"/>
                <wp:effectExtent l="10160" t="9525" r="8890" b="12065"/>
                <wp:wrapNone/>
                <wp:docPr id="4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818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8437"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adzQEAAIUDAAAOAAAAZHJzL2Uyb0RvYy54bWysU8GO2yAQvVfqPyDujZ20abJWnD0k3V7S&#10;NtLufsAEsI0KDAISO39fwN5st71V9QEB8+bNmzd4cz9oRS7CeYmmpvNZSYkwDLk0bU2fnx4+rCnx&#10;AQwHhUbU9Co8vd++f7fpbSUW2KHiwpFIYnzV25p2IdiqKDzrhAY/QytMDDboNIR4dG3BHfSRXati&#10;UZafix4dtw6Z8D7e7scg3Wb+phEs/GgaLwJRNY3aQl5dXk9pLbYbqFoHtpNskgH/oEKDNLHojWoP&#10;AcjZyb+otGQOPTZhxlAX2DSSidxD7GZe/tHNYwdW5F6iOd7ebPL/j5Z9vxwdkbymn1aUGNBxRgdp&#10;BFl+TN701lcRsjNHl7pjg3m0B2Q/PTG468C0Imt8utqYN08ZxZuUdPA2Vjj135BHDJwDZqOGxulE&#10;GS0gQ57H9TYPMQTCxksWb5eru/V8vczsUL0kWufDV4GapE1NVRSdieFy8CEJgeoFkuoYfJBK5XEr&#10;Q/qodrEqy5zhUUmeognnXXvaKUcukF5M/qbCb2CJeg++G3E5lGBQOTwbnnedAP5l2geQatxHWcpM&#10;NiVnRo9PyK9Hl1Qnx+Kss/7pXabH9Ps5o17/nu0vAAAA//8DAFBLAwQUAAYACAAAACEAyCm/3NgA&#10;AAACAQAADwAAAGRycy9kb3ducmV2LnhtbEyOwU7DMBBE70j8w2qRuFGnFYIQ4lQIVFUgLm2RuG7j&#10;JQ7E6zR22/D3uFzgNqMZzbxyProODjyE1ovG6SRDYKm9aaXR+LZZXOUIIZIY6rywxm8OOK/Oz0oq&#10;jD/Kig/r2EAakVCQRhtjXygVasuOwsT3LCn78IOjmOzQKDPQMY27Ts2y7EY5aiU9WOr50XL9td47&#10;jfS0XMX3fPZy2z7b18/NYre0+U7ry4vx4R4h8hj/ynjCT+hYJaat34sJ0J08RI13CL8ZbJOeXmeo&#10;qlL9R69+AAAA//8DAFBLAQItABQABgAIAAAAIQC2gziS/gAAAOEBAAATAAAAAAAAAAAAAAAAAAAA&#10;AABbQ29udGVudF9UeXBlc10ueG1sUEsBAi0AFAAGAAgAAAAhADj9If/WAAAAlAEAAAsAAAAAAAAA&#10;AAAAAAAALwEAAF9yZWxzLy5yZWxzUEsBAi0AFAAGAAgAAAAhAKW/Fp3NAQAAhQMAAA4AAAAAAAAA&#10;AAAAAAAALgIAAGRycy9lMm9Eb2MueG1sUEsBAi0AFAAGAAgAAAAhAMgpv9zYAAAAAgEAAA8AAAAA&#10;AAAAAAAAAAAAJwQAAGRycy9kb3ducmV2LnhtbFBLBQYAAAAABAAEAPMAAAAsBQAAAAA=&#10;" strokeweight="1pt"/>
            </w:pict>
          </mc:Fallback>
        </mc:AlternateContent>
      </w:r>
      <w:r w:rsidRPr="00C34425">
        <w:rPr>
          <w:rFonts w:ascii="Lato" w:hAnsi="Lato"/>
          <w:b/>
          <w:noProof/>
          <w:sz w:val="22"/>
        </w:rPr>
        <mc:AlternateContent>
          <mc:Choice Requires="wps">
            <w:drawing>
              <wp:anchor distT="0" distB="0" distL="114300" distR="114300" simplePos="0" relativeHeight="251660288" behindDoc="1" locked="0" layoutInCell="1" allowOverlap="1" wp14:anchorId="56494B7A" wp14:editId="00A1AD37">
                <wp:simplePos x="0" y="0"/>
                <wp:positionH relativeFrom="column">
                  <wp:posOffset>6985</wp:posOffset>
                </wp:positionH>
                <wp:positionV relativeFrom="paragraph">
                  <wp:posOffset>5715</wp:posOffset>
                </wp:positionV>
                <wp:extent cx="0" cy="5798185"/>
                <wp:effectExtent l="6985" t="9525" r="12065" b="12065"/>
                <wp:wrapNone/>
                <wp:docPr id="4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8185"/>
                        </a:xfrm>
                        <a:prstGeom prst="line">
                          <a:avLst/>
                        </a:prstGeom>
                        <a:noFill/>
                        <a:ln w="12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9516"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DtzQEAAIUDAAAOAAAAZHJzL2Uyb0RvYy54bWysU8GO2jAQvVfqP1i+lwACykaEPUC3F9oi&#10;7fYDBttJrDoey2NI+PvaDku77a1qDpbtefPmzRtn8zh0hl2UJ4224rPJlDNlBUptm4p/f3n6sOaM&#10;AlgJBq2q+FURf9y+f7fpXanm2KKRyrNIYqnsXcXbEFxZFCRa1QFN0CkbgzX6DkI8+qaQHvrI3pli&#10;Pp2uih69dB6FIoq3+zHIt5m/rpUI3+qaVGCm4lFbyKvP6ymtxXYDZePBtVrcZMA/qOhA21j0TrWH&#10;AOzs9V9UnRYeCeswEdgVWNdaqNxD7GY2/aOb5xacyr1Ec8jdbaL/Ryu+Xo6eaVnxxYozC12c0UFb&#10;xZaL5E3vqIyQnT361J0Y7LM7oPhBzOKuBduorPHl6mLeLGUUb1LSgVyscOq/oIwYOAfMRg217xJl&#10;tIANeR7X+zzUEJgYL0W8XX58WM/Wy8wO5Wui8xQ+K+xY2lTcRNGZGC4HCkkIlK+QVMfikzYmj9tY&#10;1ke188XDKmcQGi1TNOHIN6ed8ewC6cXk71b4DSxR74HaEZdDCQalx7OVedcqkJ9u+wDajPsoy9ib&#10;TcmZ0eMTyuvRJ9XJsTjrrP/2LtNj+v2cUb/+nu1PAAAA//8DAFBLAwQUAAYACAAAACEAOW1KJ9oA&#10;AAAEAQAADwAAAGRycy9kb3ducmV2LnhtbEyOwU7CQBRF9yb8w+SRuCEwrVEjtVNCJEIMCxRM3A6d&#10;Z9vQedPMDKX+vY+VLk/uzb0nXwy2FT360DhSkM4SEEilMw1VCj4Pr9MnECFqMrp1hAp+MMCiGN3k&#10;OjPuQh/Y72MleIRCphXUMXaZlKGs0eowcx0SZ9/OWx0ZfSWN1xcet628S5JHaXVD/FDrDl9qLE/7&#10;s1Ww3UzeV5vdOvTh8FWuvH3bricPSt2Oh+UziIhD/CvDVZ/VoWCnozuTCaJlTrmoYA7iGjIcGdL7&#10;BGSRy//yxS8AAAD//wMAUEsBAi0AFAAGAAgAAAAhALaDOJL+AAAA4QEAABMAAAAAAAAAAAAAAAAA&#10;AAAAAFtDb250ZW50X1R5cGVzXS54bWxQSwECLQAUAAYACAAAACEAOP0h/9YAAACUAQAACwAAAAAA&#10;AAAAAAAAAAAvAQAAX3JlbHMvLnJlbHNQSwECLQAUAAYACAAAACEA288Q7c0BAACFAwAADgAAAAAA&#10;AAAAAAAAAAAuAgAAZHJzL2Uyb0RvYy54bWxQSwECLQAUAAYACAAAACEAOW1KJ9oAAAAEAQAADwAA&#10;AAAAAAAAAAAAAAAnBAAAZHJzL2Rvd25yZXYueG1sUEsFBgAAAAAEAAQA8wAAAC4FAAAAAA==&#10;" strokeweight=".34711mm"/>
            </w:pict>
          </mc:Fallback>
        </mc:AlternateContent>
      </w:r>
      <w:r w:rsidRPr="00C34425">
        <w:rPr>
          <w:rFonts w:ascii="Lato" w:hAnsi="Lato"/>
          <w:b/>
          <w:noProof/>
          <w:sz w:val="22"/>
        </w:rPr>
        <mc:AlternateContent>
          <mc:Choice Requires="wps">
            <w:drawing>
              <wp:anchor distT="0" distB="0" distL="114300" distR="114300" simplePos="0" relativeHeight="251661312" behindDoc="1" locked="0" layoutInCell="1" allowOverlap="1" wp14:anchorId="54E16475" wp14:editId="45980E9B">
                <wp:simplePos x="0" y="0"/>
                <wp:positionH relativeFrom="column">
                  <wp:posOffset>6016625</wp:posOffset>
                </wp:positionH>
                <wp:positionV relativeFrom="paragraph">
                  <wp:posOffset>18415</wp:posOffset>
                </wp:positionV>
                <wp:extent cx="18415" cy="0"/>
                <wp:effectExtent l="6350" t="12700" r="13335" b="635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9FA0" id="Line 5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5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pxAEAAH8DAAAOAAAAZHJzL2Uyb0RvYy54bWysU01v2zAMvQ/YfxB0XxwXzVAYcXpI1l2y&#10;LUC7H8BIsi1UEgVJiZ1/P0r5WNfdhvkgiCL5+PhILx8na9hRhajRtbyezTlTTqDUrm/5z5enTw+c&#10;xQROgkGnWn5SkT+uPn5Yjr5RdzigkSowAnGxGX3Lh5R8U1VRDMpCnKFXjpwdBguJzNBXMsBI6NZU&#10;d/P552rEIH1AoWKk183ZyVcFv+uUSD+6LqrETMuJWypnKOc+n9VqCU0fwA9aXGjAP7CwoB0VvUFt&#10;IAE7BP0XlNUiYMQuzQTaCrtOC1V6oG7q+btungfwqvRC4kR/kyn+P1jx/bgLTMuW3y84c2BpRlvt&#10;FFsssjajjw2FrN0u5O7E5J79FsVrZA7XA7heFY4vJ095dc6o/kjJRvRUYT9+Q0kxcEhYhJq6YDMk&#10;ScCmMo/TbR5qSkzQY/1wXxMrcfVU0FzTfIjpq0LL8qXlhigXWDhuY8o0oLmG5CoOn7QxZdjGsTFz&#10;zc8RjZbZU4zQ79cmsCPkXSlfaehdWIbdQBzOcQXhvEUBD06WEoMC+eVyT6DN+U6UjLsIlDU5q7tH&#10;edqFq3A05cL9spF5jd7aJfv3f7P6BQAA//8DAFBLAwQUAAYACAAAACEAeA5Ivt0AAAAHAQAADwAA&#10;AGRycy9kb3ducmV2LnhtbEyOy27CMBRE95X6D9at1F1xiHg0IQ5CSEht1QWPsjfxbRLVvg62gfD3&#10;dbuB5WhGZ04x741mZ3S+tSRgOEiAIVVWtVQL+NqtXl6B+SBJSW0JBVzRw7x8fChkruyFNnjehppF&#10;CPlcCmhC6HLOfdWgkX5gO6TYfVtnZIjR1Vw5eYlwo3maJBNuZEvxoZEdLhusfrYnIyDsP4dHc53q&#10;jZuo1XtIj7u39YcQz0/9YgYsYB9uY/jTj+pQRqeDPZHyTAvIRtNxnApIM2Cxz8bJCNjhP/Oy4Pf+&#10;5S8AAAD//wMAUEsBAi0AFAAGAAgAAAAhALaDOJL+AAAA4QEAABMAAAAAAAAAAAAAAAAAAAAAAFtD&#10;b250ZW50X1R5cGVzXS54bWxQSwECLQAUAAYACAAAACEAOP0h/9YAAACUAQAACwAAAAAAAAAAAAAA&#10;AAAvAQAAX3JlbHMvLnJlbHNQSwECLQAUAAYACAAAACEAPhzIacQBAAB/AwAADgAAAAAAAAAAAAAA&#10;AAAuAgAAZHJzL2Uyb0RvYy54bWxQSwECLQAUAAYACAAAACEAeA5Ivt0AAAAHAQAADwAAAAAAAAAA&#10;AAAAAAAeBAAAZHJzL2Rvd25yZXYueG1sUEsFBgAAAAAEAAQA8wAAACgFAAAAAA==&#10;" strokeweight="3e-5mm"/>
            </w:pict>
          </mc:Fallback>
        </mc:AlternateContent>
      </w:r>
      <w:r w:rsidRPr="00C34425">
        <w:rPr>
          <w:rFonts w:ascii="Lato" w:hAnsi="Lato"/>
          <w:b/>
          <w:noProof/>
          <w:sz w:val="22"/>
        </w:rPr>
        <mc:AlternateContent>
          <mc:Choice Requires="wps">
            <w:drawing>
              <wp:anchor distT="0" distB="0" distL="114300" distR="114300" simplePos="0" relativeHeight="251662336" behindDoc="1" locked="0" layoutInCell="1" allowOverlap="1" wp14:anchorId="65D7ADE0" wp14:editId="648028F5">
                <wp:simplePos x="0" y="0"/>
                <wp:positionH relativeFrom="column">
                  <wp:posOffset>6028690</wp:posOffset>
                </wp:positionH>
                <wp:positionV relativeFrom="paragraph">
                  <wp:posOffset>5715</wp:posOffset>
                </wp:positionV>
                <wp:extent cx="0" cy="5798185"/>
                <wp:effectExtent l="8890" t="9525" r="10160" b="12065"/>
                <wp:wrapNone/>
                <wp:docPr id="4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8185"/>
                        </a:xfrm>
                        <a:prstGeom prst="line">
                          <a:avLst/>
                        </a:prstGeom>
                        <a:noFill/>
                        <a:ln w="125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8E79" id="Line 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45pt" to="474.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UbzQEAAIUDAAAOAAAAZHJzL2Uyb0RvYy54bWysU8GO2yAQvVfqPyDujZ1os02tOHtIur2k&#10;baTdfsAEsI2KGQQkdv6+A86mu+2tqg8ImDdv3rzB64exN+ysfNBoaz6flZwpK1Bq29b8x/PjhxVn&#10;IYKVYNCqml9U4A+b9+/Wg6vUAjs0UnlGJDZUg6t5F6OriiKITvUQZuiUpWCDvodIR98W0sNA7L0p&#10;FmV5XwzopfMoVAh0u5uCfJP5m0aJ+L1pgorM1Jy0xbz6vB7TWmzWULUeXKfFVQb8g4oetKWiN6od&#10;RGAnr/+i6rXwGLCJM4F9gU2jhco9UDfz8o9unjpwKvdC5gR3syn8P1rx7XzwTMua391xZqGnGe21&#10;VWx5n7wZXKgIsrUHn7oTo31yexQ/A7O47cC2Kmt8vjjKm6eM4k1KOgRHFY7DV5SEgVPEbNTY+D5R&#10;kgVszPO43OahxsjEdCnodvnx02q+WmZ2qF4SnQ/xi8KepU3NDYnOxHDeh5iEQPUCSXUsPmpj8riN&#10;ZQOpXSzLMmcENFqmaMIF3x63xrMzpBeTv2vhN7BEvYPQTbgcSjCoPJ6szLtOgfx83UfQZtqTLGOv&#10;NiVnJo+PKC8Hn1Qnx2jWWf/1XabH9PqcUb//ns0vAAAA//8DAFBLAwQUAAYACAAAACEATiD399sA&#10;AAAIAQAADwAAAGRycy9kb3ducmV2LnhtbEyPwU7DMBBE70j9B2uRuFEnJSo0xKkQCMGtpbTi6sRL&#10;EjVeR7GbpH/Poh7gNqMZzb7N1pNtxYC9bxwpiOcRCKTSmYYqBfvP19sHED5oMrp1hArO6GGdz64y&#10;nRo30gcOu1AJHiGfagV1CF0qpS9rtNrPXYfE2bfrrQ5s+0qaXo88blu5iKKltLohvlDrDp9rLI+7&#10;k1XwdhjjFzNsim1Y3Jv4bDfvX3eDUjfX09MjiIBT+CvDLz6jQ85MhTuR8aJVsEpWCVdZgOD4YgsW&#10;cRKBzDP5/4H8BwAA//8DAFBLAQItABQABgAIAAAAIQC2gziS/gAAAOEBAAATAAAAAAAAAAAAAAAA&#10;AAAAAABbQ29udGVudF9UeXBlc10ueG1sUEsBAi0AFAAGAAgAAAAhADj9If/WAAAAlAEAAAsAAAAA&#10;AAAAAAAAAAAALwEAAF9yZWxzLy5yZWxzUEsBAi0AFAAGAAgAAAAhAOuxBRvNAQAAhQMAAA4AAAAA&#10;AAAAAAAAAAAALgIAAGRycy9lMm9Eb2MueG1sUEsBAi0AFAAGAAgAAAAhAE4g9/fbAAAACAEAAA8A&#10;AAAAAAAAAAAAAAAAJwQAAGRycy9kb3ducmV2LnhtbFBLBQYAAAAABAAEAPMAAAAvBQAAAAA=&#10;" strokeweight=".34722mm"/>
            </w:pict>
          </mc:Fallback>
        </mc:AlternateContent>
      </w:r>
      <w:r w:rsidRPr="00C34425">
        <w:rPr>
          <w:rFonts w:ascii="Lato" w:hAnsi="Lato"/>
          <w:b/>
          <w:noProof/>
          <w:sz w:val="22"/>
        </w:rPr>
        <mc:AlternateContent>
          <mc:Choice Requires="wps">
            <w:drawing>
              <wp:anchor distT="0" distB="0" distL="114300" distR="114300" simplePos="0" relativeHeight="251663360" behindDoc="1" locked="0" layoutInCell="1" allowOverlap="1" wp14:anchorId="1E364E42" wp14:editId="11C9D034">
                <wp:simplePos x="0" y="0"/>
                <wp:positionH relativeFrom="column">
                  <wp:posOffset>6035040</wp:posOffset>
                </wp:positionH>
                <wp:positionV relativeFrom="paragraph">
                  <wp:posOffset>0</wp:posOffset>
                </wp:positionV>
                <wp:extent cx="0" cy="18415"/>
                <wp:effectExtent l="5715" t="13335" r="13335" b="6350"/>
                <wp:wrapNone/>
                <wp:docPr id="4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C364" id="Line 5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0"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TyAEAAH8DAAAOAAAAZHJzL2Uyb0RvYy54bWysU8Fu2zAMvQ/YPwi6L46zdiuMOD0k6y7Z&#10;FqDtBzCSbAuTRUFUYufvJ8lutq63YT4Ikvj4+Pgor+/H3rCz8qTR1rxcLDlTVqDUtq3589PDhzvO&#10;KICVYNCqml8U8fvN+3frwVVqhR0aqTyLJJaqwdW8C8FVRUGiUz3QAp2yMdig7yHEo28L6WGI7L0p&#10;Vsvlp2JAL51HoYji7W4K8k3mbxolwo+mIRWYqXnUFvLq83pMa7FZQ9V6cJ0Wswz4BxU9aBuLXql2&#10;EICdvH5D1WvhkbAJC4F9gU2jhco9xG7K5V/dPHbgVO4lmkPuahP9P1rx/XzwTMua33zkzEIfZ7TX&#10;VrHbz8mbwVEVIVt78Kk7MdpHt0fxk5jFbQe2VVnj08XFvDJlFK9S0oFcrHAcvqGMGDgFzEaNje8T&#10;ZbSAjXkel+s81BiYmC5FvC3vbsrbzA3VS5rzFL4q7Fna1NxEyZkWznsKSQZUL5BUxeKDNiYP21g2&#10;1HyV0YRGyxRJGPLtcWs8O0N6K/mbi76CJdodUDfhcijBoPJ4sjLvOgXyy7wPoM20j5KMnQ1Knkzu&#10;HlFeDj4pTl7FKWft84tMz+jPc0b9/m82vwAAAP//AwBQSwMEFAAGAAgAAAAhAIJURq7ZAAAABgEA&#10;AA8AAABkcnMvZG93bnJldi54bWxMj0FLw0AUhO+C/2F5gje7m2KljdmUIpGejYL0ts0+syHZtyG7&#10;bdN/7xMPehxmmPmm2M5+EGecYhdIQ7ZQIJCaYDtqNXy8vz6sQcRkyJohEGq4YoRteXtTmNyGC73h&#10;uU6t4BKKudHgUhpzKWPj0Ju4CCMSe19h8iaxnFppJ3Phcj/IpVJP0puOeMGZEV8cNn198jxyVat9&#10;daj22br/dNlh19cdVVrf3827ZxAJ5/QXhh98RoeSmY7hRDaKQcNmpR45qoEfsf0rjxqWG5BlIf/j&#10;l98AAAD//wMAUEsBAi0AFAAGAAgAAAAhALaDOJL+AAAA4QEAABMAAAAAAAAAAAAAAAAAAAAAAFtD&#10;b250ZW50X1R5cGVzXS54bWxQSwECLQAUAAYACAAAACEAOP0h/9YAAACUAQAACwAAAAAAAAAAAAAA&#10;AAAvAQAAX3JlbHMvLnJlbHNQSwECLQAUAAYACAAAACEA6mD3k8gBAAB/AwAADgAAAAAAAAAAAAAA&#10;AAAuAgAAZHJzL2Uyb0RvYy54bWxQSwECLQAUAAYACAAAACEAglRGrtkAAAAGAQAADwAAAAAAAAAA&#10;AAAAAAAiBAAAZHJzL2Rvd25yZXYueG1sUEsFBgAAAAAEAAQA8wAAACgFAAAAAA==&#10;" strokeweight="6e-5mm"/>
            </w:pict>
          </mc:Fallback>
        </mc:AlternateContent>
      </w:r>
      <w:r w:rsidRPr="00C34425">
        <w:rPr>
          <w:rFonts w:ascii="Lato" w:hAnsi="Lato"/>
          <w:b/>
          <w:noProof/>
          <w:sz w:val="22"/>
        </w:rPr>
        <mc:AlternateContent>
          <mc:Choice Requires="wps">
            <w:drawing>
              <wp:anchor distT="0" distB="0" distL="114300" distR="114300" simplePos="0" relativeHeight="251664384" behindDoc="1" locked="0" layoutInCell="1" allowOverlap="1" wp14:anchorId="2464F253" wp14:editId="77FCDED5">
                <wp:simplePos x="0" y="0"/>
                <wp:positionH relativeFrom="column">
                  <wp:posOffset>-5080</wp:posOffset>
                </wp:positionH>
                <wp:positionV relativeFrom="paragraph">
                  <wp:posOffset>12065</wp:posOffset>
                </wp:positionV>
                <wp:extent cx="6040120" cy="0"/>
                <wp:effectExtent l="13970" t="6350" r="13335" b="12700"/>
                <wp:wrapNone/>
                <wp:docPr id="4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12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5BAC" id="Line 5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5pt" to="47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MxzAEAAIUDAAAOAAAAZHJzL2Uyb0RvYy54bWysU8Fu2zAMvQ/YPwi6L3a8tiiMOD0k6y7Z&#10;FqDdBzCSbAuTRUFSYufvR8lJ1m23YT4Iokg+Pj7Sq6dpMOykfNBoG75clJwpK1Bq2zX8++vzh0fO&#10;QgQrwaBVDT+rwJ/W79+tRlerCns0UnlGIDbUo2t4H6OriyKIXg0QFuiUJWeLfoBIpu8K6WEk9MEU&#10;VVk+FCN66TwKFQK9bmcnX2f8tlUifmvboCIzDSduMZ8+n4d0FusV1J0H12txoQH/wGIAbanoDWoL&#10;EdjR67+gBi08BmzjQuBQYNtqoXIP1M2y/KOblx6cyr2QOMHdZAr/D1Z8Pe0907LhdxVnFgaa0U5b&#10;xe4fkzajCzWFbOzep+7EZF/cDsWPwCxuerCdyhxfz47ylimj+C0lGcFRhcP4BSXFwDFiFmpq/ZAg&#10;SQI25Xmcb/NQU2SCHh/Ku3JZ0djE1VdAfU10PsTPCgeWLg03RDoDw2kXYiIC9TUk1bH4rI3J4zaW&#10;jcS2uv9Y5YyARsvkTXHBd4eN8ewEaWPyl9siz9uwBL2F0M9x2TXvksejlblMr0B+utwjaDPfiZax&#10;F5mSMrPGB5Tnvb/KR7PO/C97mZbprZ2zf/09658AAAD//wMAUEsDBBQABgAIAAAAIQBpIWh11gAA&#10;AAUBAAAPAAAAZHJzL2Rvd25yZXYueG1sTI4/T8MwEMV3JL6DdUhs1CkqiIY4FVSwsTTtwubGR5w2&#10;Pkc5pw3fnisLjO+P3vsVqyl06oQDt5EMzGcZKKQ6upYaA7vt+90TKE6WnO0ioYFvZFiV11eFzV08&#10;0wZPVWqUjBDn1oBPqc+15tpjsDyLPZJkX3EINokcGu0Ge5bx0On7LHvUwbYkD972uPZYH6sxyAmv&#10;jx9vYbfhz9dDReMUWx8WxtzeTC/PoBJO6a8MF3xBh1KY9nEkx6ozcAFPYi9BSbp8yBag9r9al4X+&#10;T1/+AAAA//8DAFBLAQItABQABgAIAAAAIQC2gziS/gAAAOEBAAATAAAAAAAAAAAAAAAAAAAAAABb&#10;Q29udGVudF9UeXBlc10ueG1sUEsBAi0AFAAGAAgAAAAhADj9If/WAAAAlAEAAAsAAAAAAAAAAAAA&#10;AAAALwEAAF9yZWxzLy5yZWxzUEsBAi0AFAAGAAgAAAAhAHUikzHMAQAAhQMAAA4AAAAAAAAAAAAA&#10;AAAALgIAAGRycy9lMm9Eb2MueG1sUEsBAi0AFAAGAAgAAAAhAGkhaHXWAAAABQEAAA8AAAAAAAAA&#10;AAAAAAAAJgQAAGRycy9kb3ducmV2LnhtbFBLBQYAAAAABAAEAPMAAAApBQAAAAA=&#10;" strokeweight=".34811mm"/>
            </w:pict>
          </mc:Fallback>
        </mc:AlternateContent>
      </w:r>
    </w:p>
    <w:p w14:paraId="1DD22A21" w14:textId="77777777" w:rsidR="00000000" w:rsidRPr="00C34425" w:rsidRDefault="008C498F">
      <w:pPr>
        <w:spacing w:line="236" w:lineRule="auto"/>
        <w:jc w:val="center"/>
        <w:rPr>
          <w:rFonts w:ascii="Lato" w:hAnsi="Lato"/>
          <w:b/>
          <w:color w:val="FFFFFF"/>
          <w:sz w:val="25"/>
        </w:rPr>
      </w:pPr>
      <w:r w:rsidRPr="00C34425">
        <w:rPr>
          <w:rFonts w:ascii="Lato" w:hAnsi="Lato"/>
          <w:b/>
          <w:color w:val="FFFFFF"/>
          <w:sz w:val="25"/>
        </w:rPr>
        <w:t>Cash Financial Plan</w:t>
      </w:r>
    </w:p>
    <w:p w14:paraId="22A6F0C2" w14:textId="77777777" w:rsidR="00000000" w:rsidRPr="00C34425" w:rsidRDefault="008C498F">
      <w:pPr>
        <w:spacing w:line="8" w:lineRule="exact"/>
        <w:rPr>
          <w:rFonts w:ascii="Lato" w:eastAsia="Times New Roman" w:hAnsi="Lato"/>
        </w:rPr>
      </w:pPr>
    </w:p>
    <w:p w14:paraId="796F01DD" w14:textId="77777777" w:rsidR="00000000" w:rsidRPr="00C34425" w:rsidRDefault="008C498F">
      <w:pPr>
        <w:spacing w:line="0" w:lineRule="atLeast"/>
        <w:jc w:val="center"/>
        <w:rPr>
          <w:rFonts w:ascii="Lato" w:hAnsi="Lato"/>
          <w:b/>
          <w:color w:val="FFFFFF"/>
          <w:sz w:val="25"/>
        </w:rPr>
      </w:pPr>
      <w:r w:rsidRPr="00C34425">
        <w:rPr>
          <w:rFonts w:ascii="Lato" w:hAnsi="Lato"/>
          <w:b/>
          <w:color w:val="FFFFFF"/>
          <w:sz w:val="25"/>
        </w:rPr>
        <w:t>State Oper</w:t>
      </w:r>
      <w:r w:rsidRPr="00C34425">
        <w:rPr>
          <w:rFonts w:ascii="Lato" w:hAnsi="Lato"/>
          <w:b/>
          <w:color w:val="FFFFFF"/>
          <w:sz w:val="25"/>
        </w:rPr>
        <w:t>ation Funds</w:t>
      </w:r>
    </w:p>
    <w:p w14:paraId="32A76EC0" w14:textId="77777777" w:rsidR="00000000" w:rsidRPr="00C34425" w:rsidRDefault="008C498F">
      <w:pPr>
        <w:spacing w:line="16" w:lineRule="exact"/>
        <w:rPr>
          <w:rFonts w:ascii="Lato" w:eastAsia="Times New Roman" w:hAnsi="Lato"/>
        </w:rPr>
      </w:pPr>
    </w:p>
    <w:p w14:paraId="5C509224" w14:textId="77777777" w:rsidR="00000000" w:rsidRPr="00C34425" w:rsidRDefault="008C498F">
      <w:pPr>
        <w:spacing w:line="0" w:lineRule="atLeast"/>
        <w:jc w:val="center"/>
        <w:rPr>
          <w:rFonts w:ascii="Lato" w:hAnsi="Lato"/>
          <w:b/>
          <w:color w:val="FFFFFF"/>
          <w:sz w:val="25"/>
        </w:rPr>
      </w:pPr>
      <w:r w:rsidRPr="00C34425">
        <w:rPr>
          <w:rFonts w:ascii="Lato" w:hAnsi="Lato"/>
          <w:b/>
          <w:color w:val="FFFFFF"/>
          <w:sz w:val="25"/>
        </w:rPr>
        <w:t>($ in Millions)</w:t>
      </w:r>
    </w:p>
    <w:p w14:paraId="1A03597B" w14:textId="77777777" w:rsidR="00000000" w:rsidRPr="00C34425" w:rsidRDefault="008C498F">
      <w:pPr>
        <w:spacing w:line="28"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3660"/>
        <w:gridCol w:w="1920"/>
        <w:gridCol w:w="1420"/>
        <w:gridCol w:w="1260"/>
        <w:gridCol w:w="1220"/>
      </w:tblGrid>
      <w:tr w:rsidR="00000000" w:rsidRPr="00C34425" w14:paraId="4864F955" w14:textId="77777777">
        <w:trPr>
          <w:trHeight w:val="378"/>
        </w:trPr>
        <w:tc>
          <w:tcPr>
            <w:tcW w:w="3660" w:type="dxa"/>
            <w:shd w:val="clear" w:color="auto" w:fill="auto"/>
            <w:vAlign w:val="bottom"/>
          </w:tcPr>
          <w:p w14:paraId="0D8C7477" w14:textId="77777777" w:rsidR="00000000" w:rsidRPr="00C34425" w:rsidRDefault="008C498F">
            <w:pPr>
              <w:spacing w:line="0" w:lineRule="atLeast"/>
              <w:rPr>
                <w:rFonts w:ascii="Lato" w:eastAsia="Times New Roman" w:hAnsi="Lato"/>
                <w:sz w:val="24"/>
              </w:rPr>
            </w:pPr>
          </w:p>
        </w:tc>
        <w:tc>
          <w:tcPr>
            <w:tcW w:w="1920" w:type="dxa"/>
            <w:shd w:val="clear" w:color="auto" w:fill="auto"/>
            <w:vAlign w:val="bottom"/>
          </w:tcPr>
          <w:p w14:paraId="605CB638" w14:textId="77777777" w:rsidR="00000000" w:rsidRPr="00C34425" w:rsidRDefault="008C498F">
            <w:pPr>
              <w:spacing w:line="0" w:lineRule="atLeast"/>
              <w:ind w:left="298"/>
              <w:jc w:val="center"/>
              <w:rPr>
                <w:rFonts w:ascii="Lato" w:hAnsi="Lato"/>
              </w:rPr>
            </w:pPr>
            <w:r w:rsidRPr="00C34425">
              <w:rPr>
                <w:rFonts w:ascii="Lato" w:hAnsi="Lato"/>
              </w:rPr>
              <w:t>Executive</w:t>
            </w:r>
          </w:p>
        </w:tc>
        <w:tc>
          <w:tcPr>
            <w:tcW w:w="1420" w:type="dxa"/>
            <w:shd w:val="clear" w:color="auto" w:fill="auto"/>
            <w:vAlign w:val="bottom"/>
          </w:tcPr>
          <w:p w14:paraId="5FC77D00" w14:textId="77777777" w:rsidR="00000000" w:rsidRPr="00C34425" w:rsidRDefault="008C498F">
            <w:pPr>
              <w:spacing w:line="0" w:lineRule="atLeast"/>
              <w:ind w:right="58"/>
              <w:jc w:val="center"/>
              <w:rPr>
                <w:rFonts w:ascii="Lato" w:hAnsi="Lato"/>
              </w:rPr>
            </w:pPr>
            <w:r w:rsidRPr="00C34425">
              <w:rPr>
                <w:rFonts w:ascii="Lato" w:hAnsi="Lato"/>
              </w:rPr>
              <w:t>Assembly</w:t>
            </w:r>
          </w:p>
        </w:tc>
        <w:tc>
          <w:tcPr>
            <w:tcW w:w="1260" w:type="dxa"/>
            <w:shd w:val="clear" w:color="auto" w:fill="auto"/>
            <w:vAlign w:val="bottom"/>
          </w:tcPr>
          <w:p w14:paraId="0313501B" w14:textId="77777777" w:rsidR="00000000" w:rsidRPr="00C34425" w:rsidRDefault="008C498F">
            <w:pPr>
              <w:spacing w:line="0" w:lineRule="atLeast"/>
              <w:rPr>
                <w:rFonts w:ascii="Lato" w:eastAsia="Times New Roman" w:hAnsi="Lato"/>
                <w:sz w:val="24"/>
              </w:rPr>
            </w:pPr>
          </w:p>
        </w:tc>
        <w:tc>
          <w:tcPr>
            <w:tcW w:w="1220" w:type="dxa"/>
            <w:shd w:val="clear" w:color="auto" w:fill="auto"/>
            <w:vAlign w:val="bottom"/>
          </w:tcPr>
          <w:p w14:paraId="16F4CCE4" w14:textId="77777777" w:rsidR="00000000" w:rsidRPr="00C34425" w:rsidRDefault="008C498F">
            <w:pPr>
              <w:spacing w:line="0" w:lineRule="atLeast"/>
              <w:rPr>
                <w:rFonts w:ascii="Lato" w:eastAsia="Times New Roman" w:hAnsi="Lato"/>
                <w:sz w:val="24"/>
              </w:rPr>
            </w:pPr>
          </w:p>
        </w:tc>
      </w:tr>
      <w:tr w:rsidR="00000000" w:rsidRPr="00C34425" w14:paraId="0E295423" w14:textId="77777777">
        <w:trPr>
          <w:trHeight w:val="24"/>
        </w:trPr>
        <w:tc>
          <w:tcPr>
            <w:tcW w:w="3660" w:type="dxa"/>
            <w:shd w:val="clear" w:color="auto" w:fill="auto"/>
            <w:vAlign w:val="bottom"/>
          </w:tcPr>
          <w:p w14:paraId="64BE0CB1" w14:textId="77777777" w:rsidR="00000000" w:rsidRPr="00C34425" w:rsidRDefault="008C498F">
            <w:pPr>
              <w:spacing w:line="0" w:lineRule="atLeast"/>
              <w:rPr>
                <w:rFonts w:ascii="Lato" w:eastAsia="Times New Roman" w:hAnsi="Lato"/>
                <w:sz w:val="2"/>
              </w:rPr>
            </w:pPr>
          </w:p>
        </w:tc>
        <w:tc>
          <w:tcPr>
            <w:tcW w:w="1920" w:type="dxa"/>
            <w:shd w:val="clear" w:color="auto" w:fill="auto"/>
            <w:vAlign w:val="bottom"/>
          </w:tcPr>
          <w:p w14:paraId="69F9C1D5" w14:textId="77777777" w:rsidR="00000000" w:rsidRPr="00C34425" w:rsidRDefault="008C498F">
            <w:pPr>
              <w:spacing w:line="0" w:lineRule="atLeast"/>
              <w:rPr>
                <w:rFonts w:ascii="Lato" w:eastAsia="Times New Roman" w:hAnsi="Lato"/>
                <w:sz w:val="2"/>
              </w:rPr>
            </w:pPr>
          </w:p>
        </w:tc>
        <w:tc>
          <w:tcPr>
            <w:tcW w:w="1420" w:type="dxa"/>
            <w:shd w:val="clear" w:color="auto" w:fill="auto"/>
            <w:vAlign w:val="bottom"/>
          </w:tcPr>
          <w:p w14:paraId="2D8DF8EC" w14:textId="77777777" w:rsidR="00000000" w:rsidRPr="00C34425" w:rsidRDefault="008C498F">
            <w:pPr>
              <w:spacing w:line="0" w:lineRule="atLeast"/>
              <w:rPr>
                <w:rFonts w:ascii="Lato" w:eastAsia="Times New Roman" w:hAnsi="Lato"/>
                <w:sz w:val="2"/>
              </w:rPr>
            </w:pPr>
          </w:p>
        </w:tc>
        <w:tc>
          <w:tcPr>
            <w:tcW w:w="1260" w:type="dxa"/>
            <w:shd w:val="clear" w:color="auto" w:fill="auto"/>
            <w:vAlign w:val="bottom"/>
          </w:tcPr>
          <w:p w14:paraId="3A9348D5" w14:textId="77777777" w:rsidR="00000000" w:rsidRPr="00C34425" w:rsidRDefault="008C498F">
            <w:pPr>
              <w:spacing w:line="0" w:lineRule="atLeast"/>
              <w:rPr>
                <w:rFonts w:ascii="Lato" w:eastAsia="Times New Roman" w:hAnsi="Lato"/>
                <w:sz w:val="2"/>
              </w:rPr>
            </w:pPr>
          </w:p>
        </w:tc>
        <w:tc>
          <w:tcPr>
            <w:tcW w:w="1220" w:type="dxa"/>
            <w:shd w:val="clear" w:color="auto" w:fill="auto"/>
            <w:vAlign w:val="bottom"/>
          </w:tcPr>
          <w:p w14:paraId="3F5DD7B7" w14:textId="77777777" w:rsidR="00000000" w:rsidRPr="00C34425" w:rsidRDefault="008C498F">
            <w:pPr>
              <w:spacing w:line="0" w:lineRule="atLeast"/>
              <w:rPr>
                <w:rFonts w:ascii="Lato" w:eastAsia="Times New Roman" w:hAnsi="Lato"/>
                <w:sz w:val="2"/>
              </w:rPr>
            </w:pPr>
          </w:p>
        </w:tc>
      </w:tr>
      <w:tr w:rsidR="00000000" w:rsidRPr="00C34425" w14:paraId="76460E11" w14:textId="77777777">
        <w:trPr>
          <w:trHeight w:val="237"/>
        </w:trPr>
        <w:tc>
          <w:tcPr>
            <w:tcW w:w="3660" w:type="dxa"/>
            <w:shd w:val="clear" w:color="auto" w:fill="auto"/>
            <w:vAlign w:val="bottom"/>
          </w:tcPr>
          <w:p w14:paraId="628D6F38" w14:textId="77777777" w:rsidR="00000000" w:rsidRPr="00C34425" w:rsidRDefault="008C498F">
            <w:pPr>
              <w:spacing w:line="0" w:lineRule="atLeast"/>
              <w:rPr>
                <w:rFonts w:ascii="Lato" w:eastAsia="Times New Roman" w:hAnsi="Lato"/>
              </w:rPr>
            </w:pPr>
          </w:p>
        </w:tc>
        <w:tc>
          <w:tcPr>
            <w:tcW w:w="1920" w:type="dxa"/>
            <w:shd w:val="clear" w:color="auto" w:fill="auto"/>
            <w:vAlign w:val="bottom"/>
          </w:tcPr>
          <w:p w14:paraId="66F0B37F" w14:textId="77777777" w:rsidR="00000000" w:rsidRPr="00C34425" w:rsidRDefault="008C498F">
            <w:pPr>
              <w:spacing w:line="236" w:lineRule="exact"/>
              <w:ind w:left="298"/>
              <w:jc w:val="center"/>
              <w:rPr>
                <w:rFonts w:ascii="Lato" w:hAnsi="Lato"/>
              </w:rPr>
            </w:pPr>
            <w:r w:rsidRPr="00C34425">
              <w:rPr>
                <w:rFonts w:ascii="Lato" w:hAnsi="Lato"/>
              </w:rPr>
              <w:t>SFY 2012-13</w:t>
            </w:r>
          </w:p>
        </w:tc>
        <w:tc>
          <w:tcPr>
            <w:tcW w:w="1420" w:type="dxa"/>
            <w:shd w:val="clear" w:color="auto" w:fill="auto"/>
            <w:vAlign w:val="bottom"/>
          </w:tcPr>
          <w:p w14:paraId="3B230E84" w14:textId="77777777" w:rsidR="00000000" w:rsidRPr="00C34425" w:rsidRDefault="008C498F">
            <w:pPr>
              <w:spacing w:line="236" w:lineRule="exact"/>
              <w:ind w:right="58"/>
              <w:jc w:val="center"/>
              <w:rPr>
                <w:rFonts w:ascii="Lato" w:hAnsi="Lato"/>
              </w:rPr>
            </w:pPr>
            <w:r w:rsidRPr="00C34425">
              <w:rPr>
                <w:rFonts w:ascii="Lato" w:hAnsi="Lato"/>
              </w:rPr>
              <w:t>SFY 2013-14</w:t>
            </w:r>
          </w:p>
        </w:tc>
        <w:tc>
          <w:tcPr>
            <w:tcW w:w="1260" w:type="dxa"/>
            <w:shd w:val="clear" w:color="auto" w:fill="auto"/>
            <w:vAlign w:val="bottom"/>
          </w:tcPr>
          <w:p w14:paraId="4AF0AFB3" w14:textId="77777777" w:rsidR="00000000" w:rsidRPr="00C34425" w:rsidRDefault="008C498F">
            <w:pPr>
              <w:spacing w:line="236" w:lineRule="exact"/>
              <w:ind w:right="338"/>
              <w:jc w:val="right"/>
              <w:rPr>
                <w:rFonts w:ascii="Lato" w:hAnsi="Lato"/>
              </w:rPr>
            </w:pPr>
            <w:r w:rsidRPr="00C34425">
              <w:rPr>
                <w:rFonts w:ascii="Lato" w:hAnsi="Lato"/>
              </w:rPr>
              <w:t>Annual</w:t>
            </w:r>
          </w:p>
        </w:tc>
        <w:tc>
          <w:tcPr>
            <w:tcW w:w="1220" w:type="dxa"/>
            <w:shd w:val="clear" w:color="auto" w:fill="auto"/>
            <w:vAlign w:val="bottom"/>
          </w:tcPr>
          <w:p w14:paraId="0E914663" w14:textId="77777777" w:rsidR="00000000" w:rsidRPr="00C34425" w:rsidRDefault="008C498F">
            <w:pPr>
              <w:spacing w:line="236" w:lineRule="exact"/>
              <w:ind w:right="258"/>
              <w:jc w:val="right"/>
              <w:rPr>
                <w:rFonts w:ascii="Lato" w:hAnsi="Lato"/>
              </w:rPr>
            </w:pPr>
            <w:r w:rsidRPr="00C34425">
              <w:rPr>
                <w:rFonts w:ascii="Lato" w:hAnsi="Lato"/>
              </w:rPr>
              <w:t>Annual</w:t>
            </w:r>
          </w:p>
        </w:tc>
      </w:tr>
      <w:tr w:rsidR="00000000" w:rsidRPr="00C34425" w14:paraId="6135C0DF" w14:textId="77777777">
        <w:trPr>
          <w:trHeight w:val="259"/>
        </w:trPr>
        <w:tc>
          <w:tcPr>
            <w:tcW w:w="3660" w:type="dxa"/>
            <w:shd w:val="clear" w:color="auto" w:fill="auto"/>
            <w:vAlign w:val="bottom"/>
          </w:tcPr>
          <w:p w14:paraId="789694AA" w14:textId="77777777" w:rsidR="00000000" w:rsidRPr="00C34425" w:rsidRDefault="008C498F">
            <w:pPr>
              <w:spacing w:line="0" w:lineRule="atLeast"/>
              <w:rPr>
                <w:rFonts w:ascii="Lato" w:eastAsia="Times New Roman" w:hAnsi="Lato"/>
                <w:sz w:val="22"/>
              </w:rPr>
            </w:pPr>
          </w:p>
        </w:tc>
        <w:tc>
          <w:tcPr>
            <w:tcW w:w="1920" w:type="dxa"/>
            <w:shd w:val="clear" w:color="auto" w:fill="auto"/>
            <w:vAlign w:val="bottom"/>
          </w:tcPr>
          <w:p w14:paraId="43D22C94" w14:textId="77777777" w:rsidR="00000000" w:rsidRPr="00C34425" w:rsidRDefault="008C498F">
            <w:pPr>
              <w:spacing w:line="0" w:lineRule="atLeast"/>
              <w:ind w:left="298"/>
              <w:jc w:val="center"/>
              <w:rPr>
                <w:rFonts w:ascii="Lato" w:hAnsi="Lato"/>
              </w:rPr>
            </w:pPr>
            <w:r w:rsidRPr="00C34425">
              <w:rPr>
                <w:rFonts w:ascii="Lato" w:hAnsi="Lato"/>
              </w:rPr>
              <w:t>Current</w:t>
            </w:r>
          </w:p>
        </w:tc>
        <w:tc>
          <w:tcPr>
            <w:tcW w:w="1420" w:type="dxa"/>
            <w:shd w:val="clear" w:color="auto" w:fill="auto"/>
            <w:vAlign w:val="bottom"/>
          </w:tcPr>
          <w:p w14:paraId="7104F61D" w14:textId="77777777" w:rsidR="00000000" w:rsidRPr="00C34425" w:rsidRDefault="008C498F">
            <w:pPr>
              <w:spacing w:line="0" w:lineRule="atLeast"/>
              <w:ind w:right="58"/>
              <w:jc w:val="center"/>
              <w:rPr>
                <w:rFonts w:ascii="Lato" w:hAnsi="Lato"/>
              </w:rPr>
            </w:pPr>
            <w:r w:rsidRPr="00C34425">
              <w:rPr>
                <w:rFonts w:ascii="Lato" w:hAnsi="Lato"/>
              </w:rPr>
              <w:t>Proposed</w:t>
            </w:r>
          </w:p>
        </w:tc>
        <w:tc>
          <w:tcPr>
            <w:tcW w:w="1260" w:type="dxa"/>
            <w:shd w:val="clear" w:color="auto" w:fill="auto"/>
            <w:vAlign w:val="bottom"/>
          </w:tcPr>
          <w:p w14:paraId="6662BA42" w14:textId="77777777" w:rsidR="00000000" w:rsidRPr="00C34425" w:rsidRDefault="008C498F">
            <w:pPr>
              <w:spacing w:line="0" w:lineRule="atLeast"/>
              <w:ind w:right="238"/>
              <w:jc w:val="right"/>
              <w:rPr>
                <w:rFonts w:ascii="Lato" w:hAnsi="Lato"/>
              </w:rPr>
            </w:pPr>
            <w:r w:rsidRPr="00C34425">
              <w:rPr>
                <w:rFonts w:ascii="Lato" w:hAnsi="Lato"/>
              </w:rPr>
              <w:t>$ Change</w:t>
            </w:r>
          </w:p>
        </w:tc>
        <w:tc>
          <w:tcPr>
            <w:tcW w:w="1220" w:type="dxa"/>
            <w:shd w:val="clear" w:color="auto" w:fill="auto"/>
            <w:vAlign w:val="bottom"/>
          </w:tcPr>
          <w:p w14:paraId="74905C67" w14:textId="77777777" w:rsidR="00000000" w:rsidRPr="00C34425" w:rsidRDefault="008C498F">
            <w:pPr>
              <w:spacing w:line="0" w:lineRule="atLeast"/>
              <w:ind w:right="158"/>
              <w:jc w:val="right"/>
              <w:rPr>
                <w:rFonts w:ascii="Lato" w:hAnsi="Lato"/>
              </w:rPr>
            </w:pPr>
            <w:r w:rsidRPr="00C34425">
              <w:rPr>
                <w:rFonts w:ascii="Lato" w:hAnsi="Lato"/>
              </w:rPr>
              <w:t>% Change</w:t>
            </w:r>
          </w:p>
        </w:tc>
      </w:tr>
      <w:tr w:rsidR="00000000" w:rsidRPr="00C34425" w14:paraId="26FE3972" w14:textId="77777777">
        <w:trPr>
          <w:trHeight w:val="382"/>
        </w:trPr>
        <w:tc>
          <w:tcPr>
            <w:tcW w:w="3660" w:type="dxa"/>
            <w:shd w:val="clear" w:color="auto" w:fill="auto"/>
            <w:vAlign w:val="bottom"/>
          </w:tcPr>
          <w:p w14:paraId="663502C0" w14:textId="77777777" w:rsidR="00000000" w:rsidRPr="00C34425" w:rsidRDefault="008C498F">
            <w:pPr>
              <w:spacing w:line="0" w:lineRule="atLeast"/>
              <w:ind w:left="20"/>
              <w:rPr>
                <w:rFonts w:ascii="Lato" w:hAnsi="Lato"/>
                <w:b/>
              </w:rPr>
            </w:pPr>
            <w:r w:rsidRPr="00C34425">
              <w:rPr>
                <w:rFonts w:ascii="Lato" w:hAnsi="Lato"/>
                <w:b/>
              </w:rPr>
              <w:t>Opening Fund Balance</w:t>
            </w:r>
          </w:p>
        </w:tc>
        <w:tc>
          <w:tcPr>
            <w:tcW w:w="1920" w:type="dxa"/>
            <w:shd w:val="clear" w:color="auto" w:fill="auto"/>
            <w:vAlign w:val="bottom"/>
          </w:tcPr>
          <w:p w14:paraId="1AB7747E" w14:textId="77777777" w:rsidR="00000000" w:rsidRPr="00C34425" w:rsidRDefault="008C498F">
            <w:pPr>
              <w:spacing w:line="0" w:lineRule="atLeast"/>
              <w:ind w:right="58"/>
              <w:jc w:val="right"/>
              <w:rPr>
                <w:rFonts w:ascii="Lato" w:hAnsi="Lato"/>
              </w:rPr>
            </w:pPr>
            <w:r w:rsidRPr="00C34425">
              <w:rPr>
                <w:rFonts w:ascii="Lato" w:hAnsi="Lato"/>
              </w:rPr>
              <w:t>$3,847</w:t>
            </w:r>
          </w:p>
        </w:tc>
        <w:tc>
          <w:tcPr>
            <w:tcW w:w="1420" w:type="dxa"/>
            <w:shd w:val="clear" w:color="auto" w:fill="auto"/>
            <w:vAlign w:val="bottom"/>
          </w:tcPr>
          <w:p w14:paraId="0AFCB91A" w14:textId="77777777" w:rsidR="00000000" w:rsidRPr="00C34425" w:rsidRDefault="008C498F">
            <w:pPr>
              <w:spacing w:line="0" w:lineRule="atLeast"/>
              <w:ind w:right="98"/>
              <w:jc w:val="right"/>
              <w:rPr>
                <w:rFonts w:ascii="Lato" w:hAnsi="Lato"/>
              </w:rPr>
            </w:pPr>
            <w:r w:rsidRPr="00C34425">
              <w:rPr>
                <w:rFonts w:ascii="Lato" w:hAnsi="Lato"/>
              </w:rPr>
              <w:t>$3,617</w:t>
            </w:r>
          </w:p>
        </w:tc>
        <w:tc>
          <w:tcPr>
            <w:tcW w:w="1260" w:type="dxa"/>
            <w:shd w:val="clear" w:color="auto" w:fill="auto"/>
            <w:vAlign w:val="bottom"/>
          </w:tcPr>
          <w:p w14:paraId="1C55DE2F" w14:textId="77777777" w:rsidR="00000000" w:rsidRPr="00C34425" w:rsidRDefault="008C498F">
            <w:pPr>
              <w:spacing w:line="0" w:lineRule="atLeast"/>
              <w:ind w:right="38"/>
              <w:jc w:val="right"/>
              <w:rPr>
                <w:rFonts w:ascii="Lato" w:hAnsi="Lato"/>
              </w:rPr>
            </w:pPr>
            <w:r w:rsidRPr="00C34425">
              <w:rPr>
                <w:rFonts w:ascii="Lato" w:hAnsi="Lato"/>
              </w:rPr>
              <w:t>($230)</w:t>
            </w:r>
          </w:p>
        </w:tc>
        <w:tc>
          <w:tcPr>
            <w:tcW w:w="1220" w:type="dxa"/>
            <w:shd w:val="clear" w:color="auto" w:fill="auto"/>
            <w:vAlign w:val="bottom"/>
          </w:tcPr>
          <w:p w14:paraId="25396C58" w14:textId="77777777" w:rsidR="00000000" w:rsidRPr="00C34425" w:rsidRDefault="008C498F">
            <w:pPr>
              <w:spacing w:line="0" w:lineRule="atLeast"/>
              <w:jc w:val="right"/>
              <w:rPr>
                <w:rFonts w:ascii="Lato" w:hAnsi="Lato"/>
              </w:rPr>
            </w:pPr>
            <w:r w:rsidRPr="00C34425">
              <w:rPr>
                <w:rFonts w:ascii="Lato" w:hAnsi="Lato"/>
              </w:rPr>
              <w:t>-5.98%</w:t>
            </w:r>
          </w:p>
        </w:tc>
      </w:tr>
      <w:tr w:rsidR="00000000" w:rsidRPr="00C34425" w14:paraId="35FC2C69" w14:textId="77777777">
        <w:trPr>
          <w:trHeight w:val="491"/>
        </w:trPr>
        <w:tc>
          <w:tcPr>
            <w:tcW w:w="3660" w:type="dxa"/>
            <w:shd w:val="clear" w:color="auto" w:fill="auto"/>
            <w:vAlign w:val="bottom"/>
          </w:tcPr>
          <w:p w14:paraId="01EE9D37" w14:textId="77777777" w:rsidR="00000000" w:rsidRPr="00C34425" w:rsidRDefault="008C498F">
            <w:pPr>
              <w:spacing w:line="0" w:lineRule="atLeast"/>
              <w:ind w:left="20"/>
              <w:rPr>
                <w:rFonts w:ascii="Lato" w:hAnsi="Lato"/>
                <w:b/>
              </w:rPr>
            </w:pPr>
            <w:r w:rsidRPr="00C34425">
              <w:rPr>
                <w:rFonts w:ascii="Lato" w:hAnsi="Lato"/>
                <w:b/>
              </w:rPr>
              <w:t>Receipts:</w:t>
            </w:r>
          </w:p>
        </w:tc>
        <w:tc>
          <w:tcPr>
            <w:tcW w:w="1920" w:type="dxa"/>
            <w:shd w:val="clear" w:color="auto" w:fill="auto"/>
            <w:vAlign w:val="bottom"/>
          </w:tcPr>
          <w:p w14:paraId="3A11EF71" w14:textId="77777777" w:rsidR="00000000" w:rsidRPr="00C34425" w:rsidRDefault="008C498F">
            <w:pPr>
              <w:spacing w:line="0" w:lineRule="atLeast"/>
              <w:rPr>
                <w:rFonts w:ascii="Lato" w:eastAsia="Times New Roman" w:hAnsi="Lato"/>
                <w:sz w:val="24"/>
              </w:rPr>
            </w:pPr>
          </w:p>
        </w:tc>
        <w:tc>
          <w:tcPr>
            <w:tcW w:w="1420" w:type="dxa"/>
            <w:shd w:val="clear" w:color="auto" w:fill="auto"/>
            <w:vAlign w:val="bottom"/>
          </w:tcPr>
          <w:p w14:paraId="5D1B9F30" w14:textId="77777777" w:rsidR="00000000" w:rsidRPr="00C34425" w:rsidRDefault="008C498F">
            <w:pPr>
              <w:spacing w:line="0" w:lineRule="atLeast"/>
              <w:rPr>
                <w:rFonts w:ascii="Lato" w:eastAsia="Times New Roman" w:hAnsi="Lato"/>
                <w:sz w:val="24"/>
              </w:rPr>
            </w:pPr>
          </w:p>
        </w:tc>
        <w:tc>
          <w:tcPr>
            <w:tcW w:w="1260" w:type="dxa"/>
            <w:shd w:val="clear" w:color="auto" w:fill="auto"/>
            <w:vAlign w:val="bottom"/>
          </w:tcPr>
          <w:p w14:paraId="07B6DCD1" w14:textId="77777777" w:rsidR="00000000" w:rsidRPr="00C34425" w:rsidRDefault="008C498F">
            <w:pPr>
              <w:spacing w:line="0" w:lineRule="atLeast"/>
              <w:rPr>
                <w:rFonts w:ascii="Lato" w:eastAsia="Times New Roman" w:hAnsi="Lato"/>
                <w:sz w:val="24"/>
              </w:rPr>
            </w:pPr>
          </w:p>
        </w:tc>
        <w:tc>
          <w:tcPr>
            <w:tcW w:w="1220" w:type="dxa"/>
            <w:shd w:val="clear" w:color="auto" w:fill="auto"/>
            <w:vAlign w:val="bottom"/>
          </w:tcPr>
          <w:p w14:paraId="0D41F261" w14:textId="77777777" w:rsidR="00000000" w:rsidRPr="00C34425" w:rsidRDefault="008C498F">
            <w:pPr>
              <w:spacing w:line="0" w:lineRule="atLeast"/>
              <w:rPr>
                <w:rFonts w:ascii="Lato" w:eastAsia="Times New Roman" w:hAnsi="Lato"/>
                <w:sz w:val="24"/>
              </w:rPr>
            </w:pPr>
          </w:p>
        </w:tc>
      </w:tr>
      <w:tr w:rsidR="00000000" w:rsidRPr="00C34425" w14:paraId="4C238C01" w14:textId="77777777">
        <w:trPr>
          <w:trHeight w:val="299"/>
        </w:trPr>
        <w:tc>
          <w:tcPr>
            <w:tcW w:w="3660" w:type="dxa"/>
            <w:shd w:val="clear" w:color="auto" w:fill="auto"/>
            <w:vAlign w:val="bottom"/>
          </w:tcPr>
          <w:p w14:paraId="26408253" w14:textId="77777777" w:rsidR="00000000" w:rsidRPr="00C34425" w:rsidRDefault="008C498F">
            <w:pPr>
              <w:spacing w:line="0" w:lineRule="atLeast"/>
              <w:ind w:left="20"/>
              <w:rPr>
                <w:rFonts w:ascii="Lato" w:hAnsi="Lato"/>
              </w:rPr>
            </w:pPr>
            <w:r w:rsidRPr="00C34425">
              <w:rPr>
                <w:rFonts w:ascii="Lato" w:hAnsi="Lato"/>
              </w:rPr>
              <w:t>Taxes</w:t>
            </w:r>
          </w:p>
        </w:tc>
        <w:tc>
          <w:tcPr>
            <w:tcW w:w="1920" w:type="dxa"/>
            <w:shd w:val="clear" w:color="auto" w:fill="auto"/>
            <w:vAlign w:val="bottom"/>
          </w:tcPr>
          <w:p w14:paraId="13D47D40" w14:textId="77777777" w:rsidR="00000000" w:rsidRPr="00C34425" w:rsidRDefault="008C498F">
            <w:pPr>
              <w:spacing w:line="0" w:lineRule="atLeast"/>
              <w:ind w:right="58"/>
              <w:jc w:val="right"/>
              <w:rPr>
                <w:rFonts w:ascii="Lato" w:hAnsi="Lato"/>
              </w:rPr>
            </w:pPr>
            <w:r w:rsidRPr="00C34425">
              <w:rPr>
                <w:rFonts w:ascii="Lato" w:hAnsi="Lato"/>
              </w:rPr>
              <w:t>64,569</w:t>
            </w:r>
          </w:p>
        </w:tc>
        <w:tc>
          <w:tcPr>
            <w:tcW w:w="1420" w:type="dxa"/>
            <w:shd w:val="clear" w:color="auto" w:fill="auto"/>
            <w:vAlign w:val="bottom"/>
          </w:tcPr>
          <w:p w14:paraId="59D5C495" w14:textId="77777777" w:rsidR="00000000" w:rsidRPr="00C34425" w:rsidRDefault="008C498F">
            <w:pPr>
              <w:spacing w:line="0" w:lineRule="atLeast"/>
              <w:ind w:right="98"/>
              <w:jc w:val="right"/>
              <w:rPr>
                <w:rFonts w:ascii="Lato" w:hAnsi="Lato"/>
              </w:rPr>
            </w:pPr>
            <w:r w:rsidRPr="00C34425">
              <w:rPr>
                <w:rFonts w:ascii="Lato" w:hAnsi="Lato"/>
              </w:rPr>
              <w:t>67,850</w:t>
            </w:r>
          </w:p>
        </w:tc>
        <w:tc>
          <w:tcPr>
            <w:tcW w:w="1260" w:type="dxa"/>
            <w:shd w:val="clear" w:color="auto" w:fill="auto"/>
            <w:vAlign w:val="bottom"/>
          </w:tcPr>
          <w:p w14:paraId="78E37B24" w14:textId="77777777" w:rsidR="00000000" w:rsidRPr="00C34425" w:rsidRDefault="008C498F">
            <w:pPr>
              <w:spacing w:line="0" w:lineRule="atLeast"/>
              <w:ind w:right="98"/>
              <w:jc w:val="right"/>
              <w:rPr>
                <w:rFonts w:ascii="Lato" w:hAnsi="Lato"/>
              </w:rPr>
            </w:pPr>
            <w:r w:rsidRPr="00C34425">
              <w:rPr>
                <w:rFonts w:ascii="Lato" w:hAnsi="Lato"/>
              </w:rPr>
              <w:t>3,281</w:t>
            </w:r>
          </w:p>
        </w:tc>
        <w:tc>
          <w:tcPr>
            <w:tcW w:w="1220" w:type="dxa"/>
            <w:shd w:val="clear" w:color="auto" w:fill="auto"/>
            <w:vAlign w:val="bottom"/>
          </w:tcPr>
          <w:p w14:paraId="49F80D50" w14:textId="77777777" w:rsidR="00000000" w:rsidRPr="00C34425" w:rsidRDefault="008C498F">
            <w:pPr>
              <w:spacing w:line="0" w:lineRule="atLeast"/>
              <w:jc w:val="right"/>
              <w:rPr>
                <w:rFonts w:ascii="Lato" w:hAnsi="Lato"/>
              </w:rPr>
            </w:pPr>
            <w:r w:rsidRPr="00C34425">
              <w:rPr>
                <w:rFonts w:ascii="Lato" w:hAnsi="Lato"/>
              </w:rPr>
              <w:t>5.08%</w:t>
            </w:r>
          </w:p>
        </w:tc>
      </w:tr>
      <w:tr w:rsidR="00000000" w:rsidRPr="00C34425" w14:paraId="5703BDC5" w14:textId="77777777">
        <w:trPr>
          <w:trHeight w:val="299"/>
        </w:trPr>
        <w:tc>
          <w:tcPr>
            <w:tcW w:w="3660" w:type="dxa"/>
            <w:shd w:val="clear" w:color="auto" w:fill="auto"/>
            <w:vAlign w:val="bottom"/>
          </w:tcPr>
          <w:p w14:paraId="0ABEE951" w14:textId="77777777" w:rsidR="00000000" w:rsidRPr="00C34425" w:rsidRDefault="008C498F">
            <w:pPr>
              <w:spacing w:line="0" w:lineRule="atLeast"/>
              <w:ind w:left="20"/>
              <w:rPr>
                <w:rFonts w:ascii="Lato" w:hAnsi="Lato"/>
              </w:rPr>
            </w:pPr>
            <w:r w:rsidRPr="00C34425">
              <w:rPr>
                <w:rFonts w:ascii="Lato" w:hAnsi="Lato"/>
              </w:rPr>
              <w:t>Miscellaneous Receipts</w:t>
            </w:r>
          </w:p>
        </w:tc>
        <w:tc>
          <w:tcPr>
            <w:tcW w:w="1920" w:type="dxa"/>
            <w:shd w:val="clear" w:color="auto" w:fill="auto"/>
            <w:vAlign w:val="bottom"/>
          </w:tcPr>
          <w:p w14:paraId="590991EE" w14:textId="77777777" w:rsidR="00000000" w:rsidRPr="00C34425" w:rsidRDefault="008C498F">
            <w:pPr>
              <w:spacing w:line="0" w:lineRule="atLeast"/>
              <w:ind w:right="58"/>
              <w:jc w:val="right"/>
              <w:rPr>
                <w:rFonts w:ascii="Lato" w:hAnsi="Lato"/>
              </w:rPr>
            </w:pPr>
            <w:r w:rsidRPr="00C34425">
              <w:rPr>
                <w:rFonts w:ascii="Lato" w:hAnsi="Lato"/>
              </w:rPr>
              <w:t>20,433</w:t>
            </w:r>
          </w:p>
        </w:tc>
        <w:tc>
          <w:tcPr>
            <w:tcW w:w="1420" w:type="dxa"/>
            <w:shd w:val="clear" w:color="auto" w:fill="auto"/>
            <w:vAlign w:val="bottom"/>
          </w:tcPr>
          <w:p w14:paraId="5F303891" w14:textId="77777777" w:rsidR="00000000" w:rsidRPr="00C34425" w:rsidRDefault="008C498F">
            <w:pPr>
              <w:spacing w:line="0" w:lineRule="atLeast"/>
              <w:ind w:right="98"/>
              <w:jc w:val="right"/>
              <w:rPr>
                <w:rFonts w:ascii="Lato" w:hAnsi="Lato"/>
              </w:rPr>
            </w:pPr>
            <w:r w:rsidRPr="00C34425">
              <w:rPr>
                <w:rFonts w:ascii="Lato" w:hAnsi="Lato"/>
              </w:rPr>
              <w:t>20,930</w:t>
            </w:r>
          </w:p>
        </w:tc>
        <w:tc>
          <w:tcPr>
            <w:tcW w:w="1260" w:type="dxa"/>
            <w:shd w:val="clear" w:color="auto" w:fill="auto"/>
            <w:vAlign w:val="bottom"/>
          </w:tcPr>
          <w:p w14:paraId="57F6FC19" w14:textId="77777777" w:rsidR="00000000" w:rsidRPr="00C34425" w:rsidRDefault="008C498F">
            <w:pPr>
              <w:spacing w:line="0" w:lineRule="atLeast"/>
              <w:ind w:right="98"/>
              <w:jc w:val="right"/>
              <w:rPr>
                <w:rFonts w:ascii="Lato" w:hAnsi="Lato"/>
              </w:rPr>
            </w:pPr>
            <w:r w:rsidRPr="00C34425">
              <w:rPr>
                <w:rFonts w:ascii="Lato" w:hAnsi="Lato"/>
              </w:rPr>
              <w:t>497</w:t>
            </w:r>
          </w:p>
        </w:tc>
        <w:tc>
          <w:tcPr>
            <w:tcW w:w="1220" w:type="dxa"/>
            <w:shd w:val="clear" w:color="auto" w:fill="auto"/>
            <w:vAlign w:val="bottom"/>
          </w:tcPr>
          <w:p w14:paraId="39323ABA" w14:textId="77777777" w:rsidR="00000000" w:rsidRPr="00C34425" w:rsidRDefault="008C498F">
            <w:pPr>
              <w:spacing w:line="0" w:lineRule="atLeast"/>
              <w:jc w:val="right"/>
              <w:rPr>
                <w:rFonts w:ascii="Lato" w:hAnsi="Lato"/>
              </w:rPr>
            </w:pPr>
            <w:r w:rsidRPr="00C34425">
              <w:rPr>
                <w:rFonts w:ascii="Lato" w:hAnsi="Lato"/>
              </w:rPr>
              <w:t>2.43%</w:t>
            </w:r>
          </w:p>
        </w:tc>
      </w:tr>
      <w:tr w:rsidR="00000000" w:rsidRPr="00C34425" w14:paraId="19439964" w14:textId="77777777">
        <w:trPr>
          <w:trHeight w:val="299"/>
        </w:trPr>
        <w:tc>
          <w:tcPr>
            <w:tcW w:w="3660" w:type="dxa"/>
            <w:shd w:val="clear" w:color="auto" w:fill="auto"/>
            <w:vAlign w:val="bottom"/>
          </w:tcPr>
          <w:p w14:paraId="4594245B" w14:textId="77777777" w:rsidR="00000000" w:rsidRPr="00C34425" w:rsidRDefault="008C498F">
            <w:pPr>
              <w:spacing w:line="0" w:lineRule="atLeast"/>
              <w:ind w:left="20"/>
              <w:rPr>
                <w:rFonts w:ascii="Lato" w:hAnsi="Lato"/>
              </w:rPr>
            </w:pPr>
            <w:r w:rsidRPr="00C34425">
              <w:rPr>
                <w:rFonts w:ascii="Lato" w:hAnsi="Lato"/>
              </w:rPr>
              <w:t>Federal Receipts</w:t>
            </w:r>
          </w:p>
        </w:tc>
        <w:tc>
          <w:tcPr>
            <w:tcW w:w="1920" w:type="dxa"/>
            <w:shd w:val="clear" w:color="auto" w:fill="auto"/>
            <w:vAlign w:val="bottom"/>
          </w:tcPr>
          <w:p w14:paraId="5F437F37" w14:textId="77777777" w:rsidR="00000000" w:rsidRPr="00C34425" w:rsidRDefault="008C498F">
            <w:pPr>
              <w:spacing w:line="0" w:lineRule="atLeast"/>
              <w:ind w:right="58"/>
              <w:jc w:val="right"/>
              <w:rPr>
                <w:rFonts w:ascii="Lato" w:hAnsi="Lato"/>
              </w:rPr>
            </w:pPr>
            <w:r w:rsidRPr="00C34425">
              <w:rPr>
                <w:rFonts w:ascii="Lato" w:hAnsi="Lato"/>
              </w:rPr>
              <w:t>140</w:t>
            </w:r>
          </w:p>
        </w:tc>
        <w:tc>
          <w:tcPr>
            <w:tcW w:w="1420" w:type="dxa"/>
            <w:shd w:val="clear" w:color="auto" w:fill="auto"/>
            <w:vAlign w:val="bottom"/>
          </w:tcPr>
          <w:p w14:paraId="3B7437BF" w14:textId="77777777" w:rsidR="00000000" w:rsidRPr="00C34425" w:rsidRDefault="008C498F">
            <w:pPr>
              <w:spacing w:line="0" w:lineRule="atLeast"/>
              <w:ind w:right="98"/>
              <w:jc w:val="right"/>
              <w:rPr>
                <w:rFonts w:ascii="Lato" w:hAnsi="Lato"/>
              </w:rPr>
            </w:pPr>
            <w:r w:rsidRPr="00C34425">
              <w:rPr>
                <w:rFonts w:ascii="Lato" w:hAnsi="Lato"/>
              </w:rPr>
              <w:t>82</w:t>
            </w:r>
          </w:p>
        </w:tc>
        <w:tc>
          <w:tcPr>
            <w:tcW w:w="1260" w:type="dxa"/>
            <w:shd w:val="clear" w:color="auto" w:fill="auto"/>
            <w:vAlign w:val="bottom"/>
          </w:tcPr>
          <w:p w14:paraId="748B8143" w14:textId="77777777" w:rsidR="00000000" w:rsidRPr="00C34425" w:rsidRDefault="008C498F">
            <w:pPr>
              <w:spacing w:line="0" w:lineRule="atLeast"/>
              <w:ind w:right="38"/>
              <w:jc w:val="right"/>
              <w:rPr>
                <w:rFonts w:ascii="Lato" w:hAnsi="Lato"/>
              </w:rPr>
            </w:pPr>
            <w:r w:rsidRPr="00C34425">
              <w:rPr>
                <w:rFonts w:ascii="Lato" w:hAnsi="Lato"/>
              </w:rPr>
              <w:t>(58)</w:t>
            </w:r>
          </w:p>
        </w:tc>
        <w:tc>
          <w:tcPr>
            <w:tcW w:w="1220" w:type="dxa"/>
            <w:shd w:val="clear" w:color="auto" w:fill="auto"/>
            <w:vAlign w:val="bottom"/>
          </w:tcPr>
          <w:p w14:paraId="26EAD03E" w14:textId="77777777" w:rsidR="00000000" w:rsidRPr="00C34425" w:rsidRDefault="008C498F">
            <w:pPr>
              <w:spacing w:line="0" w:lineRule="atLeast"/>
              <w:jc w:val="right"/>
              <w:rPr>
                <w:rFonts w:ascii="Lato" w:hAnsi="Lato"/>
              </w:rPr>
            </w:pPr>
            <w:r w:rsidRPr="00C34425">
              <w:rPr>
                <w:rFonts w:ascii="Lato" w:hAnsi="Lato"/>
              </w:rPr>
              <w:t>-41.43%</w:t>
            </w:r>
          </w:p>
        </w:tc>
      </w:tr>
      <w:tr w:rsidR="00000000" w:rsidRPr="00C34425" w14:paraId="611DFDB9" w14:textId="77777777">
        <w:trPr>
          <w:trHeight w:val="299"/>
        </w:trPr>
        <w:tc>
          <w:tcPr>
            <w:tcW w:w="3660" w:type="dxa"/>
            <w:shd w:val="clear" w:color="auto" w:fill="auto"/>
            <w:vAlign w:val="bottom"/>
          </w:tcPr>
          <w:p w14:paraId="51605403" w14:textId="77777777" w:rsidR="00000000" w:rsidRPr="00C34425" w:rsidRDefault="008C498F">
            <w:pPr>
              <w:spacing w:line="0" w:lineRule="atLeast"/>
              <w:ind w:left="20"/>
              <w:rPr>
                <w:rFonts w:ascii="Lato" w:hAnsi="Lato"/>
                <w:b/>
              </w:rPr>
            </w:pPr>
            <w:r w:rsidRPr="00C34425">
              <w:rPr>
                <w:rFonts w:ascii="Lato" w:hAnsi="Lato"/>
                <w:b/>
              </w:rPr>
              <w:t>Total Receipts</w:t>
            </w:r>
          </w:p>
        </w:tc>
        <w:tc>
          <w:tcPr>
            <w:tcW w:w="1920" w:type="dxa"/>
            <w:shd w:val="clear" w:color="auto" w:fill="auto"/>
            <w:vAlign w:val="bottom"/>
          </w:tcPr>
          <w:p w14:paraId="7783EA40" w14:textId="77777777" w:rsidR="00000000" w:rsidRPr="00C34425" w:rsidRDefault="008C498F">
            <w:pPr>
              <w:spacing w:line="0" w:lineRule="atLeast"/>
              <w:ind w:right="78"/>
              <w:jc w:val="right"/>
              <w:rPr>
                <w:rFonts w:ascii="Lato" w:hAnsi="Lato"/>
                <w:b/>
              </w:rPr>
            </w:pPr>
            <w:r w:rsidRPr="00C34425">
              <w:rPr>
                <w:rFonts w:ascii="Lato" w:hAnsi="Lato"/>
                <w:b/>
              </w:rPr>
              <w:t>85,142</w:t>
            </w:r>
          </w:p>
        </w:tc>
        <w:tc>
          <w:tcPr>
            <w:tcW w:w="1420" w:type="dxa"/>
            <w:shd w:val="clear" w:color="auto" w:fill="auto"/>
            <w:vAlign w:val="bottom"/>
          </w:tcPr>
          <w:p w14:paraId="1ABEA06C" w14:textId="77777777" w:rsidR="00000000" w:rsidRPr="00C34425" w:rsidRDefault="008C498F">
            <w:pPr>
              <w:spacing w:line="0" w:lineRule="atLeast"/>
              <w:ind w:right="98"/>
              <w:jc w:val="right"/>
              <w:rPr>
                <w:rFonts w:ascii="Lato" w:hAnsi="Lato"/>
                <w:b/>
              </w:rPr>
            </w:pPr>
            <w:r w:rsidRPr="00C34425">
              <w:rPr>
                <w:rFonts w:ascii="Lato" w:hAnsi="Lato"/>
                <w:b/>
              </w:rPr>
              <w:t>88,862</w:t>
            </w:r>
          </w:p>
        </w:tc>
        <w:tc>
          <w:tcPr>
            <w:tcW w:w="1260" w:type="dxa"/>
            <w:shd w:val="clear" w:color="auto" w:fill="auto"/>
            <w:vAlign w:val="bottom"/>
          </w:tcPr>
          <w:p w14:paraId="1E1D1CCA" w14:textId="77777777" w:rsidR="00000000" w:rsidRPr="00C34425" w:rsidRDefault="008C498F">
            <w:pPr>
              <w:spacing w:line="0" w:lineRule="atLeast"/>
              <w:ind w:right="98"/>
              <w:jc w:val="right"/>
              <w:rPr>
                <w:rFonts w:ascii="Lato" w:hAnsi="Lato"/>
                <w:b/>
              </w:rPr>
            </w:pPr>
            <w:r w:rsidRPr="00C34425">
              <w:rPr>
                <w:rFonts w:ascii="Lato" w:hAnsi="Lato"/>
                <w:b/>
              </w:rPr>
              <w:t>3,720</w:t>
            </w:r>
          </w:p>
        </w:tc>
        <w:tc>
          <w:tcPr>
            <w:tcW w:w="1220" w:type="dxa"/>
            <w:shd w:val="clear" w:color="auto" w:fill="auto"/>
            <w:vAlign w:val="bottom"/>
          </w:tcPr>
          <w:p w14:paraId="5DE624C8" w14:textId="77777777" w:rsidR="00000000" w:rsidRPr="00C34425" w:rsidRDefault="008C498F">
            <w:pPr>
              <w:spacing w:line="0" w:lineRule="atLeast"/>
              <w:jc w:val="right"/>
              <w:rPr>
                <w:rFonts w:ascii="Lato" w:hAnsi="Lato"/>
                <w:b/>
              </w:rPr>
            </w:pPr>
            <w:r w:rsidRPr="00C34425">
              <w:rPr>
                <w:rFonts w:ascii="Lato" w:hAnsi="Lato"/>
                <w:b/>
              </w:rPr>
              <w:t>4.37%</w:t>
            </w:r>
          </w:p>
        </w:tc>
      </w:tr>
      <w:tr w:rsidR="00000000" w:rsidRPr="00C34425" w14:paraId="72216A87" w14:textId="77777777">
        <w:trPr>
          <w:trHeight w:val="597"/>
        </w:trPr>
        <w:tc>
          <w:tcPr>
            <w:tcW w:w="3660" w:type="dxa"/>
            <w:shd w:val="clear" w:color="auto" w:fill="auto"/>
            <w:vAlign w:val="bottom"/>
          </w:tcPr>
          <w:p w14:paraId="569B7FB7" w14:textId="77777777" w:rsidR="00000000" w:rsidRPr="00C34425" w:rsidRDefault="008C498F">
            <w:pPr>
              <w:spacing w:line="0" w:lineRule="atLeast"/>
              <w:ind w:left="20"/>
              <w:rPr>
                <w:rFonts w:ascii="Lato" w:hAnsi="Lato"/>
                <w:b/>
              </w:rPr>
            </w:pPr>
            <w:r w:rsidRPr="00C34425">
              <w:rPr>
                <w:rFonts w:ascii="Lato" w:hAnsi="Lato"/>
                <w:b/>
              </w:rPr>
              <w:t>Disbursements:</w:t>
            </w:r>
          </w:p>
        </w:tc>
        <w:tc>
          <w:tcPr>
            <w:tcW w:w="1920" w:type="dxa"/>
            <w:shd w:val="clear" w:color="auto" w:fill="auto"/>
            <w:vAlign w:val="bottom"/>
          </w:tcPr>
          <w:p w14:paraId="267F83B2" w14:textId="77777777" w:rsidR="00000000" w:rsidRPr="00C34425" w:rsidRDefault="008C498F">
            <w:pPr>
              <w:spacing w:line="0" w:lineRule="atLeast"/>
              <w:rPr>
                <w:rFonts w:ascii="Lato" w:eastAsia="Times New Roman" w:hAnsi="Lato"/>
                <w:sz w:val="24"/>
              </w:rPr>
            </w:pPr>
          </w:p>
        </w:tc>
        <w:tc>
          <w:tcPr>
            <w:tcW w:w="1420" w:type="dxa"/>
            <w:shd w:val="clear" w:color="auto" w:fill="auto"/>
            <w:vAlign w:val="bottom"/>
          </w:tcPr>
          <w:p w14:paraId="04EC12F1" w14:textId="77777777" w:rsidR="00000000" w:rsidRPr="00C34425" w:rsidRDefault="008C498F">
            <w:pPr>
              <w:spacing w:line="0" w:lineRule="atLeast"/>
              <w:rPr>
                <w:rFonts w:ascii="Lato" w:eastAsia="Times New Roman" w:hAnsi="Lato"/>
                <w:sz w:val="24"/>
              </w:rPr>
            </w:pPr>
          </w:p>
        </w:tc>
        <w:tc>
          <w:tcPr>
            <w:tcW w:w="1260" w:type="dxa"/>
            <w:shd w:val="clear" w:color="auto" w:fill="auto"/>
            <w:vAlign w:val="bottom"/>
          </w:tcPr>
          <w:p w14:paraId="6F9F61C4" w14:textId="77777777" w:rsidR="00000000" w:rsidRPr="00C34425" w:rsidRDefault="008C498F">
            <w:pPr>
              <w:spacing w:line="0" w:lineRule="atLeast"/>
              <w:rPr>
                <w:rFonts w:ascii="Lato" w:eastAsia="Times New Roman" w:hAnsi="Lato"/>
                <w:sz w:val="24"/>
              </w:rPr>
            </w:pPr>
          </w:p>
        </w:tc>
        <w:tc>
          <w:tcPr>
            <w:tcW w:w="1220" w:type="dxa"/>
            <w:shd w:val="clear" w:color="auto" w:fill="auto"/>
            <w:vAlign w:val="bottom"/>
          </w:tcPr>
          <w:p w14:paraId="5076A193" w14:textId="77777777" w:rsidR="00000000" w:rsidRPr="00C34425" w:rsidRDefault="008C498F">
            <w:pPr>
              <w:spacing w:line="0" w:lineRule="atLeast"/>
              <w:rPr>
                <w:rFonts w:ascii="Lato" w:eastAsia="Times New Roman" w:hAnsi="Lato"/>
                <w:sz w:val="24"/>
              </w:rPr>
            </w:pPr>
          </w:p>
        </w:tc>
      </w:tr>
      <w:tr w:rsidR="00000000" w:rsidRPr="00C34425" w14:paraId="326A645F" w14:textId="77777777">
        <w:trPr>
          <w:trHeight w:val="299"/>
        </w:trPr>
        <w:tc>
          <w:tcPr>
            <w:tcW w:w="3660" w:type="dxa"/>
            <w:shd w:val="clear" w:color="auto" w:fill="auto"/>
            <w:vAlign w:val="bottom"/>
          </w:tcPr>
          <w:p w14:paraId="0700ACFD" w14:textId="77777777" w:rsidR="00000000" w:rsidRPr="00C34425" w:rsidRDefault="008C498F">
            <w:pPr>
              <w:spacing w:line="0" w:lineRule="atLeast"/>
              <w:ind w:left="20"/>
              <w:rPr>
                <w:rFonts w:ascii="Lato" w:hAnsi="Lato"/>
              </w:rPr>
            </w:pPr>
            <w:r w:rsidRPr="00C34425">
              <w:rPr>
                <w:rFonts w:ascii="Lato" w:hAnsi="Lato"/>
              </w:rPr>
              <w:t>Local Assistance Grants</w:t>
            </w:r>
          </w:p>
        </w:tc>
        <w:tc>
          <w:tcPr>
            <w:tcW w:w="1920" w:type="dxa"/>
            <w:shd w:val="clear" w:color="auto" w:fill="auto"/>
            <w:vAlign w:val="bottom"/>
          </w:tcPr>
          <w:p w14:paraId="3FF927C6" w14:textId="77777777" w:rsidR="00000000" w:rsidRPr="00C34425" w:rsidRDefault="008C498F">
            <w:pPr>
              <w:spacing w:line="0" w:lineRule="atLeast"/>
              <w:ind w:right="58"/>
              <w:jc w:val="right"/>
              <w:rPr>
                <w:rFonts w:ascii="Lato" w:hAnsi="Lato"/>
              </w:rPr>
            </w:pPr>
            <w:r w:rsidRPr="00C34425">
              <w:rPr>
                <w:rFonts w:ascii="Lato" w:hAnsi="Lato"/>
              </w:rPr>
              <w:t>58,694</w:t>
            </w:r>
          </w:p>
        </w:tc>
        <w:tc>
          <w:tcPr>
            <w:tcW w:w="1420" w:type="dxa"/>
            <w:shd w:val="clear" w:color="auto" w:fill="auto"/>
            <w:vAlign w:val="bottom"/>
          </w:tcPr>
          <w:p w14:paraId="5477A3CE" w14:textId="77777777" w:rsidR="00000000" w:rsidRPr="00C34425" w:rsidRDefault="008C498F">
            <w:pPr>
              <w:spacing w:line="0" w:lineRule="atLeast"/>
              <w:ind w:right="98"/>
              <w:jc w:val="right"/>
              <w:rPr>
                <w:rFonts w:ascii="Lato" w:hAnsi="Lato"/>
              </w:rPr>
            </w:pPr>
            <w:r w:rsidRPr="00C34425">
              <w:rPr>
                <w:rFonts w:ascii="Lato" w:hAnsi="Lato"/>
              </w:rPr>
              <w:t>59,898</w:t>
            </w:r>
          </w:p>
        </w:tc>
        <w:tc>
          <w:tcPr>
            <w:tcW w:w="1260" w:type="dxa"/>
            <w:shd w:val="clear" w:color="auto" w:fill="auto"/>
            <w:vAlign w:val="bottom"/>
          </w:tcPr>
          <w:p w14:paraId="0CD3FD9D" w14:textId="77777777" w:rsidR="00000000" w:rsidRPr="00C34425" w:rsidRDefault="008C498F">
            <w:pPr>
              <w:spacing w:line="0" w:lineRule="atLeast"/>
              <w:ind w:right="98"/>
              <w:jc w:val="right"/>
              <w:rPr>
                <w:rFonts w:ascii="Lato" w:hAnsi="Lato"/>
              </w:rPr>
            </w:pPr>
            <w:r w:rsidRPr="00C34425">
              <w:rPr>
                <w:rFonts w:ascii="Lato" w:hAnsi="Lato"/>
              </w:rPr>
              <w:t>1,204</w:t>
            </w:r>
          </w:p>
        </w:tc>
        <w:tc>
          <w:tcPr>
            <w:tcW w:w="1220" w:type="dxa"/>
            <w:shd w:val="clear" w:color="auto" w:fill="auto"/>
            <w:vAlign w:val="bottom"/>
          </w:tcPr>
          <w:p w14:paraId="3BB53977" w14:textId="77777777" w:rsidR="00000000" w:rsidRPr="00C34425" w:rsidRDefault="008C498F">
            <w:pPr>
              <w:spacing w:line="0" w:lineRule="atLeast"/>
              <w:jc w:val="right"/>
              <w:rPr>
                <w:rFonts w:ascii="Lato" w:hAnsi="Lato"/>
              </w:rPr>
            </w:pPr>
            <w:r w:rsidRPr="00C34425">
              <w:rPr>
                <w:rFonts w:ascii="Lato" w:hAnsi="Lato"/>
              </w:rPr>
              <w:t>2.05%</w:t>
            </w:r>
          </w:p>
        </w:tc>
      </w:tr>
      <w:tr w:rsidR="00000000" w:rsidRPr="00C34425" w14:paraId="4B326EC5" w14:textId="77777777">
        <w:trPr>
          <w:trHeight w:val="299"/>
        </w:trPr>
        <w:tc>
          <w:tcPr>
            <w:tcW w:w="3660" w:type="dxa"/>
            <w:shd w:val="clear" w:color="auto" w:fill="auto"/>
            <w:vAlign w:val="bottom"/>
          </w:tcPr>
          <w:p w14:paraId="369957B2" w14:textId="77777777" w:rsidR="00000000" w:rsidRPr="00C34425" w:rsidRDefault="008C498F">
            <w:pPr>
              <w:spacing w:line="0" w:lineRule="atLeast"/>
              <w:ind w:left="20"/>
              <w:rPr>
                <w:rFonts w:ascii="Lato" w:hAnsi="Lato"/>
              </w:rPr>
            </w:pPr>
            <w:r w:rsidRPr="00C34425">
              <w:rPr>
                <w:rFonts w:ascii="Lato" w:hAnsi="Lato"/>
              </w:rPr>
              <w:t>Department Operations</w:t>
            </w:r>
          </w:p>
        </w:tc>
        <w:tc>
          <w:tcPr>
            <w:tcW w:w="1920" w:type="dxa"/>
            <w:shd w:val="clear" w:color="auto" w:fill="auto"/>
            <w:vAlign w:val="bottom"/>
          </w:tcPr>
          <w:p w14:paraId="33C61092" w14:textId="77777777" w:rsidR="00000000" w:rsidRPr="00C34425" w:rsidRDefault="008C498F">
            <w:pPr>
              <w:spacing w:line="0" w:lineRule="atLeast"/>
              <w:ind w:right="58"/>
              <w:jc w:val="right"/>
              <w:rPr>
                <w:rFonts w:ascii="Lato" w:hAnsi="Lato"/>
              </w:rPr>
            </w:pPr>
            <w:r w:rsidRPr="00C34425">
              <w:rPr>
                <w:rFonts w:ascii="Lato" w:hAnsi="Lato"/>
              </w:rPr>
              <w:t>18,210</w:t>
            </w:r>
          </w:p>
        </w:tc>
        <w:tc>
          <w:tcPr>
            <w:tcW w:w="1420" w:type="dxa"/>
            <w:shd w:val="clear" w:color="auto" w:fill="auto"/>
            <w:vAlign w:val="bottom"/>
          </w:tcPr>
          <w:p w14:paraId="507680C3" w14:textId="77777777" w:rsidR="00000000" w:rsidRPr="00C34425" w:rsidRDefault="008C498F">
            <w:pPr>
              <w:spacing w:line="0" w:lineRule="atLeast"/>
              <w:ind w:right="98"/>
              <w:jc w:val="right"/>
              <w:rPr>
                <w:rFonts w:ascii="Lato" w:hAnsi="Lato"/>
              </w:rPr>
            </w:pPr>
            <w:r w:rsidRPr="00C34425">
              <w:rPr>
                <w:rFonts w:ascii="Lato" w:hAnsi="Lato"/>
              </w:rPr>
              <w:t>17,731</w:t>
            </w:r>
          </w:p>
        </w:tc>
        <w:tc>
          <w:tcPr>
            <w:tcW w:w="1260" w:type="dxa"/>
            <w:shd w:val="clear" w:color="auto" w:fill="auto"/>
            <w:vAlign w:val="bottom"/>
          </w:tcPr>
          <w:p w14:paraId="6D369CDE" w14:textId="77777777" w:rsidR="00000000" w:rsidRPr="00C34425" w:rsidRDefault="008C498F">
            <w:pPr>
              <w:spacing w:line="0" w:lineRule="atLeast"/>
              <w:rPr>
                <w:rFonts w:ascii="Lato" w:eastAsia="Times New Roman" w:hAnsi="Lato"/>
                <w:sz w:val="24"/>
              </w:rPr>
            </w:pPr>
          </w:p>
        </w:tc>
        <w:tc>
          <w:tcPr>
            <w:tcW w:w="1220" w:type="dxa"/>
            <w:shd w:val="clear" w:color="auto" w:fill="auto"/>
            <w:vAlign w:val="bottom"/>
          </w:tcPr>
          <w:p w14:paraId="632CDD4B" w14:textId="77777777" w:rsidR="00000000" w:rsidRPr="00C34425" w:rsidRDefault="008C498F">
            <w:pPr>
              <w:spacing w:line="0" w:lineRule="atLeast"/>
              <w:rPr>
                <w:rFonts w:ascii="Lato" w:eastAsia="Times New Roman" w:hAnsi="Lato"/>
                <w:sz w:val="24"/>
              </w:rPr>
            </w:pPr>
          </w:p>
        </w:tc>
      </w:tr>
      <w:tr w:rsidR="00000000" w:rsidRPr="00C34425" w14:paraId="212168D2" w14:textId="77777777">
        <w:trPr>
          <w:trHeight w:val="299"/>
        </w:trPr>
        <w:tc>
          <w:tcPr>
            <w:tcW w:w="3660" w:type="dxa"/>
            <w:shd w:val="clear" w:color="auto" w:fill="auto"/>
            <w:vAlign w:val="bottom"/>
          </w:tcPr>
          <w:p w14:paraId="68D06450" w14:textId="77777777" w:rsidR="00000000" w:rsidRPr="00C34425" w:rsidRDefault="008C498F">
            <w:pPr>
              <w:spacing w:line="0" w:lineRule="atLeast"/>
              <w:ind w:left="80"/>
              <w:rPr>
                <w:rFonts w:ascii="Lato" w:hAnsi="Lato"/>
              </w:rPr>
            </w:pPr>
            <w:r w:rsidRPr="00C34425">
              <w:rPr>
                <w:rFonts w:ascii="Lato" w:hAnsi="Lato"/>
              </w:rPr>
              <w:t>General State Charges</w:t>
            </w:r>
          </w:p>
        </w:tc>
        <w:tc>
          <w:tcPr>
            <w:tcW w:w="1920" w:type="dxa"/>
            <w:shd w:val="clear" w:color="auto" w:fill="auto"/>
            <w:vAlign w:val="bottom"/>
          </w:tcPr>
          <w:p w14:paraId="1DA54EB8" w14:textId="77777777" w:rsidR="00000000" w:rsidRPr="00C34425" w:rsidRDefault="008C498F">
            <w:pPr>
              <w:spacing w:line="0" w:lineRule="atLeast"/>
              <w:ind w:right="58"/>
              <w:jc w:val="right"/>
              <w:rPr>
                <w:rFonts w:ascii="Lato" w:hAnsi="Lato"/>
              </w:rPr>
            </w:pPr>
            <w:r w:rsidRPr="00C34425">
              <w:rPr>
                <w:rFonts w:ascii="Lato" w:hAnsi="Lato"/>
              </w:rPr>
              <w:t>6,580</w:t>
            </w:r>
          </w:p>
        </w:tc>
        <w:tc>
          <w:tcPr>
            <w:tcW w:w="1420" w:type="dxa"/>
            <w:shd w:val="clear" w:color="auto" w:fill="auto"/>
            <w:vAlign w:val="bottom"/>
          </w:tcPr>
          <w:p w14:paraId="69C9B3C5" w14:textId="77777777" w:rsidR="00000000" w:rsidRPr="00C34425" w:rsidRDefault="008C498F">
            <w:pPr>
              <w:spacing w:line="0" w:lineRule="atLeast"/>
              <w:ind w:right="98"/>
              <w:jc w:val="right"/>
              <w:rPr>
                <w:rFonts w:ascii="Lato" w:hAnsi="Lato"/>
              </w:rPr>
            </w:pPr>
            <w:r w:rsidRPr="00C34425">
              <w:rPr>
                <w:rFonts w:ascii="Lato" w:hAnsi="Lato"/>
              </w:rPr>
              <w:t>7,056</w:t>
            </w:r>
          </w:p>
        </w:tc>
        <w:tc>
          <w:tcPr>
            <w:tcW w:w="1260" w:type="dxa"/>
            <w:shd w:val="clear" w:color="auto" w:fill="auto"/>
            <w:vAlign w:val="bottom"/>
          </w:tcPr>
          <w:p w14:paraId="7A027EFB" w14:textId="77777777" w:rsidR="00000000" w:rsidRPr="00C34425" w:rsidRDefault="008C498F">
            <w:pPr>
              <w:spacing w:line="0" w:lineRule="atLeast"/>
              <w:ind w:right="98"/>
              <w:jc w:val="right"/>
              <w:rPr>
                <w:rFonts w:ascii="Lato" w:hAnsi="Lato"/>
              </w:rPr>
            </w:pPr>
            <w:r w:rsidRPr="00C34425">
              <w:rPr>
                <w:rFonts w:ascii="Lato" w:hAnsi="Lato"/>
              </w:rPr>
              <w:t>476</w:t>
            </w:r>
          </w:p>
        </w:tc>
        <w:tc>
          <w:tcPr>
            <w:tcW w:w="1220" w:type="dxa"/>
            <w:shd w:val="clear" w:color="auto" w:fill="auto"/>
            <w:vAlign w:val="bottom"/>
          </w:tcPr>
          <w:p w14:paraId="4CCE4B09" w14:textId="77777777" w:rsidR="00000000" w:rsidRPr="00C34425" w:rsidRDefault="008C498F">
            <w:pPr>
              <w:spacing w:line="0" w:lineRule="atLeast"/>
              <w:jc w:val="right"/>
              <w:rPr>
                <w:rFonts w:ascii="Lato" w:hAnsi="Lato"/>
              </w:rPr>
            </w:pPr>
            <w:r w:rsidRPr="00C34425">
              <w:rPr>
                <w:rFonts w:ascii="Lato" w:hAnsi="Lato"/>
              </w:rPr>
              <w:t>7.</w:t>
            </w:r>
            <w:r w:rsidRPr="00C34425">
              <w:rPr>
                <w:rFonts w:ascii="Lato" w:hAnsi="Lato"/>
              </w:rPr>
              <w:t>23%</w:t>
            </w:r>
          </w:p>
        </w:tc>
      </w:tr>
      <w:tr w:rsidR="00000000" w:rsidRPr="00C34425" w14:paraId="0F4CD9D5" w14:textId="77777777">
        <w:trPr>
          <w:trHeight w:val="299"/>
        </w:trPr>
        <w:tc>
          <w:tcPr>
            <w:tcW w:w="3660" w:type="dxa"/>
            <w:shd w:val="clear" w:color="auto" w:fill="auto"/>
            <w:vAlign w:val="bottom"/>
          </w:tcPr>
          <w:p w14:paraId="19BEFDE2" w14:textId="77777777" w:rsidR="00000000" w:rsidRPr="00C34425" w:rsidRDefault="008C498F">
            <w:pPr>
              <w:spacing w:line="0" w:lineRule="atLeast"/>
              <w:ind w:left="20"/>
              <w:rPr>
                <w:rFonts w:ascii="Lato" w:hAnsi="Lato"/>
              </w:rPr>
            </w:pPr>
            <w:r w:rsidRPr="00C34425">
              <w:rPr>
                <w:rFonts w:ascii="Lato" w:hAnsi="Lato"/>
              </w:rPr>
              <w:t>Debt Service</w:t>
            </w:r>
          </w:p>
        </w:tc>
        <w:tc>
          <w:tcPr>
            <w:tcW w:w="1920" w:type="dxa"/>
            <w:shd w:val="clear" w:color="auto" w:fill="auto"/>
            <w:vAlign w:val="bottom"/>
          </w:tcPr>
          <w:p w14:paraId="4F1E866A" w14:textId="77777777" w:rsidR="00000000" w:rsidRPr="00C34425" w:rsidRDefault="008C498F">
            <w:pPr>
              <w:spacing w:line="0" w:lineRule="atLeast"/>
              <w:ind w:right="58"/>
              <w:jc w:val="right"/>
              <w:rPr>
                <w:rFonts w:ascii="Lato" w:hAnsi="Lato"/>
              </w:rPr>
            </w:pPr>
            <w:r w:rsidRPr="00C34425">
              <w:rPr>
                <w:rFonts w:ascii="Lato" w:hAnsi="Lato"/>
              </w:rPr>
              <w:t>6,132</w:t>
            </w:r>
          </w:p>
        </w:tc>
        <w:tc>
          <w:tcPr>
            <w:tcW w:w="1420" w:type="dxa"/>
            <w:shd w:val="clear" w:color="auto" w:fill="auto"/>
            <w:vAlign w:val="bottom"/>
          </w:tcPr>
          <w:p w14:paraId="61177D01" w14:textId="77777777" w:rsidR="00000000" w:rsidRPr="00C34425" w:rsidRDefault="008C498F">
            <w:pPr>
              <w:spacing w:line="0" w:lineRule="atLeast"/>
              <w:ind w:right="98"/>
              <w:jc w:val="right"/>
              <w:rPr>
                <w:rFonts w:ascii="Lato" w:hAnsi="Lato"/>
              </w:rPr>
            </w:pPr>
            <w:r w:rsidRPr="00C34425">
              <w:rPr>
                <w:rFonts w:ascii="Lato" w:hAnsi="Lato"/>
              </w:rPr>
              <w:t>5,833</w:t>
            </w:r>
          </w:p>
        </w:tc>
        <w:tc>
          <w:tcPr>
            <w:tcW w:w="1260" w:type="dxa"/>
            <w:shd w:val="clear" w:color="auto" w:fill="auto"/>
            <w:vAlign w:val="bottom"/>
          </w:tcPr>
          <w:p w14:paraId="5D2369CD" w14:textId="77777777" w:rsidR="00000000" w:rsidRPr="00C34425" w:rsidRDefault="008C498F">
            <w:pPr>
              <w:spacing w:line="0" w:lineRule="atLeast"/>
              <w:ind w:right="38"/>
              <w:jc w:val="right"/>
              <w:rPr>
                <w:rFonts w:ascii="Lato" w:hAnsi="Lato"/>
              </w:rPr>
            </w:pPr>
            <w:r w:rsidRPr="00C34425">
              <w:rPr>
                <w:rFonts w:ascii="Lato" w:hAnsi="Lato"/>
              </w:rPr>
              <w:t>(299)</w:t>
            </w:r>
          </w:p>
        </w:tc>
        <w:tc>
          <w:tcPr>
            <w:tcW w:w="1220" w:type="dxa"/>
            <w:shd w:val="clear" w:color="auto" w:fill="auto"/>
            <w:vAlign w:val="bottom"/>
          </w:tcPr>
          <w:p w14:paraId="329EC087" w14:textId="77777777" w:rsidR="00000000" w:rsidRPr="00C34425" w:rsidRDefault="008C498F">
            <w:pPr>
              <w:spacing w:line="0" w:lineRule="atLeast"/>
              <w:jc w:val="right"/>
              <w:rPr>
                <w:rFonts w:ascii="Lato" w:hAnsi="Lato"/>
              </w:rPr>
            </w:pPr>
            <w:r w:rsidRPr="00C34425">
              <w:rPr>
                <w:rFonts w:ascii="Lato" w:hAnsi="Lato"/>
              </w:rPr>
              <w:t>-4.88%</w:t>
            </w:r>
          </w:p>
        </w:tc>
      </w:tr>
      <w:tr w:rsidR="00000000" w:rsidRPr="00C34425" w14:paraId="040EFC84" w14:textId="77777777">
        <w:trPr>
          <w:trHeight w:val="299"/>
        </w:trPr>
        <w:tc>
          <w:tcPr>
            <w:tcW w:w="3660" w:type="dxa"/>
            <w:shd w:val="clear" w:color="auto" w:fill="auto"/>
            <w:vAlign w:val="bottom"/>
          </w:tcPr>
          <w:p w14:paraId="124D6B3E" w14:textId="77777777" w:rsidR="00000000" w:rsidRPr="00C34425" w:rsidRDefault="008C498F">
            <w:pPr>
              <w:spacing w:line="0" w:lineRule="atLeast"/>
              <w:ind w:left="20"/>
              <w:rPr>
                <w:rFonts w:ascii="Lato" w:hAnsi="Lato"/>
              </w:rPr>
            </w:pPr>
            <w:r w:rsidRPr="00C34425">
              <w:rPr>
                <w:rFonts w:ascii="Lato" w:hAnsi="Lato"/>
              </w:rPr>
              <w:t>Capital Projects</w:t>
            </w:r>
          </w:p>
        </w:tc>
        <w:tc>
          <w:tcPr>
            <w:tcW w:w="1920" w:type="dxa"/>
            <w:shd w:val="clear" w:color="auto" w:fill="auto"/>
            <w:vAlign w:val="bottom"/>
          </w:tcPr>
          <w:p w14:paraId="3F17D91A" w14:textId="77777777" w:rsidR="00000000" w:rsidRPr="00C34425" w:rsidRDefault="008C498F">
            <w:pPr>
              <w:spacing w:line="0" w:lineRule="atLeast"/>
              <w:ind w:right="58"/>
              <w:jc w:val="right"/>
              <w:rPr>
                <w:rFonts w:ascii="Lato" w:hAnsi="Lato"/>
              </w:rPr>
            </w:pPr>
            <w:r w:rsidRPr="00C34425">
              <w:rPr>
                <w:rFonts w:ascii="Lato" w:hAnsi="Lato"/>
              </w:rPr>
              <w:t>5</w:t>
            </w:r>
          </w:p>
        </w:tc>
        <w:tc>
          <w:tcPr>
            <w:tcW w:w="1420" w:type="dxa"/>
            <w:shd w:val="clear" w:color="auto" w:fill="auto"/>
            <w:vAlign w:val="bottom"/>
          </w:tcPr>
          <w:p w14:paraId="10F0A166" w14:textId="77777777" w:rsidR="00000000" w:rsidRPr="00C34425" w:rsidRDefault="008C498F">
            <w:pPr>
              <w:spacing w:line="0" w:lineRule="atLeast"/>
              <w:ind w:right="98"/>
              <w:jc w:val="right"/>
              <w:rPr>
                <w:rFonts w:ascii="Lato" w:hAnsi="Lato"/>
              </w:rPr>
            </w:pPr>
            <w:r w:rsidRPr="00C34425">
              <w:rPr>
                <w:rFonts w:ascii="Lato" w:hAnsi="Lato"/>
              </w:rPr>
              <w:t>5</w:t>
            </w:r>
          </w:p>
        </w:tc>
        <w:tc>
          <w:tcPr>
            <w:tcW w:w="1260" w:type="dxa"/>
            <w:shd w:val="clear" w:color="auto" w:fill="auto"/>
            <w:vAlign w:val="bottom"/>
          </w:tcPr>
          <w:p w14:paraId="7A6C8F8E" w14:textId="77777777" w:rsidR="00000000" w:rsidRPr="00C34425" w:rsidRDefault="008C498F">
            <w:pPr>
              <w:spacing w:line="0" w:lineRule="atLeast"/>
              <w:ind w:right="98"/>
              <w:jc w:val="right"/>
              <w:rPr>
                <w:rFonts w:ascii="Lato" w:hAnsi="Lato"/>
              </w:rPr>
            </w:pPr>
            <w:r w:rsidRPr="00C34425">
              <w:rPr>
                <w:rFonts w:ascii="Lato" w:hAnsi="Lato"/>
              </w:rPr>
              <w:t>0</w:t>
            </w:r>
          </w:p>
        </w:tc>
        <w:tc>
          <w:tcPr>
            <w:tcW w:w="1220" w:type="dxa"/>
            <w:shd w:val="clear" w:color="auto" w:fill="auto"/>
            <w:vAlign w:val="bottom"/>
          </w:tcPr>
          <w:p w14:paraId="31CC420F" w14:textId="77777777" w:rsidR="00000000" w:rsidRPr="00C34425" w:rsidRDefault="008C498F">
            <w:pPr>
              <w:spacing w:line="0" w:lineRule="atLeast"/>
              <w:jc w:val="right"/>
              <w:rPr>
                <w:rFonts w:ascii="Lato" w:hAnsi="Lato"/>
              </w:rPr>
            </w:pPr>
            <w:r w:rsidRPr="00C34425">
              <w:rPr>
                <w:rFonts w:ascii="Lato" w:hAnsi="Lato"/>
              </w:rPr>
              <w:t>0.00%</w:t>
            </w:r>
          </w:p>
        </w:tc>
      </w:tr>
      <w:tr w:rsidR="00000000" w:rsidRPr="00C34425" w14:paraId="25C5DB85" w14:textId="77777777">
        <w:trPr>
          <w:trHeight w:val="299"/>
        </w:trPr>
        <w:tc>
          <w:tcPr>
            <w:tcW w:w="3660" w:type="dxa"/>
            <w:shd w:val="clear" w:color="auto" w:fill="auto"/>
            <w:vAlign w:val="bottom"/>
          </w:tcPr>
          <w:p w14:paraId="4DF9F6DF" w14:textId="77777777" w:rsidR="00000000" w:rsidRPr="00C34425" w:rsidRDefault="008C498F">
            <w:pPr>
              <w:spacing w:line="0" w:lineRule="atLeast"/>
              <w:ind w:left="20"/>
              <w:rPr>
                <w:rFonts w:ascii="Lato" w:hAnsi="Lato"/>
                <w:b/>
              </w:rPr>
            </w:pPr>
            <w:r w:rsidRPr="00C34425">
              <w:rPr>
                <w:rFonts w:ascii="Lato" w:hAnsi="Lato"/>
                <w:b/>
              </w:rPr>
              <w:t>Total Disbursements</w:t>
            </w:r>
          </w:p>
        </w:tc>
        <w:tc>
          <w:tcPr>
            <w:tcW w:w="1920" w:type="dxa"/>
            <w:shd w:val="clear" w:color="auto" w:fill="auto"/>
            <w:vAlign w:val="bottom"/>
          </w:tcPr>
          <w:p w14:paraId="09809538" w14:textId="77777777" w:rsidR="00000000" w:rsidRPr="00C34425" w:rsidRDefault="008C498F">
            <w:pPr>
              <w:spacing w:line="0" w:lineRule="atLeast"/>
              <w:ind w:right="78"/>
              <w:jc w:val="right"/>
              <w:rPr>
                <w:rFonts w:ascii="Lato" w:hAnsi="Lato"/>
                <w:b/>
              </w:rPr>
            </w:pPr>
            <w:r w:rsidRPr="00C34425">
              <w:rPr>
                <w:rFonts w:ascii="Lato" w:hAnsi="Lato"/>
                <w:b/>
              </w:rPr>
              <w:t>89,621</w:t>
            </w:r>
          </w:p>
        </w:tc>
        <w:tc>
          <w:tcPr>
            <w:tcW w:w="1420" w:type="dxa"/>
            <w:shd w:val="clear" w:color="auto" w:fill="auto"/>
            <w:vAlign w:val="bottom"/>
          </w:tcPr>
          <w:p w14:paraId="24E92E68" w14:textId="77777777" w:rsidR="00000000" w:rsidRPr="00C34425" w:rsidRDefault="008C498F">
            <w:pPr>
              <w:spacing w:line="0" w:lineRule="atLeast"/>
              <w:ind w:right="98"/>
              <w:jc w:val="right"/>
              <w:rPr>
                <w:rFonts w:ascii="Lato" w:hAnsi="Lato"/>
                <w:b/>
              </w:rPr>
            </w:pPr>
            <w:r w:rsidRPr="00C34425">
              <w:rPr>
                <w:rFonts w:ascii="Lato" w:hAnsi="Lato"/>
                <w:b/>
              </w:rPr>
              <w:t>90,523</w:t>
            </w:r>
          </w:p>
        </w:tc>
        <w:tc>
          <w:tcPr>
            <w:tcW w:w="1260" w:type="dxa"/>
            <w:shd w:val="clear" w:color="auto" w:fill="auto"/>
            <w:vAlign w:val="bottom"/>
          </w:tcPr>
          <w:p w14:paraId="20A613F0" w14:textId="77777777" w:rsidR="00000000" w:rsidRPr="00C34425" w:rsidRDefault="008C498F">
            <w:pPr>
              <w:spacing w:line="0" w:lineRule="atLeast"/>
              <w:ind w:right="98"/>
              <w:jc w:val="right"/>
              <w:rPr>
                <w:rFonts w:ascii="Lato" w:hAnsi="Lato"/>
                <w:b/>
              </w:rPr>
            </w:pPr>
            <w:r w:rsidRPr="00C34425">
              <w:rPr>
                <w:rFonts w:ascii="Lato" w:hAnsi="Lato"/>
                <w:b/>
              </w:rPr>
              <w:t>902</w:t>
            </w:r>
          </w:p>
        </w:tc>
        <w:tc>
          <w:tcPr>
            <w:tcW w:w="1220" w:type="dxa"/>
            <w:shd w:val="clear" w:color="auto" w:fill="auto"/>
            <w:vAlign w:val="bottom"/>
          </w:tcPr>
          <w:p w14:paraId="1E57B4F5" w14:textId="77777777" w:rsidR="00000000" w:rsidRPr="00C34425" w:rsidRDefault="008C498F">
            <w:pPr>
              <w:spacing w:line="0" w:lineRule="atLeast"/>
              <w:jc w:val="right"/>
              <w:rPr>
                <w:rFonts w:ascii="Lato" w:hAnsi="Lato"/>
                <w:b/>
              </w:rPr>
            </w:pPr>
            <w:r w:rsidRPr="00C34425">
              <w:rPr>
                <w:rFonts w:ascii="Lato" w:hAnsi="Lato"/>
                <w:b/>
              </w:rPr>
              <w:t>1.01%</w:t>
            </w:r>
          </w:p>
        </w:tc>
      </w:tr>
      <w:tr w:rsidR="00000000" w:rsidRPr="00C34425" w14:paraId="627690EA" w14:textId="77777777">
        <w:trPr>
          <w:trHeight w:val="597"/>
        </w:trPr>
        <w:tc>
          <w:tcPr>
            <w:tcW w:w="3660" w:type="dxa"/>
            <w:shd w:val="clear" w:color="auto" w:fill="auto"/>
            <w:vAlign w:val="bottom"/>
          </w:tcPr>
          <w:p w14:paraId="32833FDB" w14:textId="77777777" w:rsidR="00000000" w:rsidRPr="00C34425" w:rsidRDefault="008C498F">
            <w:pPr>
              <w:spacing w:line="0" w:lineRule="atLeast"/>
              <w:ind w:left="20"/>
              <w:rPr>
                <w:rFonts w:ascii="Lato" w:hAnsi="Lato"/>
                <w:b/>
              </w:rPr>
            </w:pPr>
            <w:r w:rsidRPr="00C34425">
              <w:rPr>
                <w:rFonts w:ascii="Lato" w:hAnsi="Lato"/>
                <w:b/>
              </w:rPr>
              <w:t>Other Financing Sources (Uses)</w:t>
            </w:r>
          </w:p>
        </w:tc>
        <w:tc>
          <w:tcPr>
            <w:tcW w:w="1920" w:type="dxa"/>
            <w:shd w:val="clear" w:color="auto" w:fill="auto"/>
            <w:vAlign w:val="bottom"/>
          </w:tcPr>
          <w:p w14:paraId="7035736C" w14:textId="77777777" w:rsidR="00000000" w:rsidRPr="00C34425" w:rsidRDefault="008C498F">
            <w:pPr>
              <w:spacing w:line="0" w:lineRule="atLeast"/>
              <w:rPr>
                <w:rFonts w:ascii="Lato" w:eastAsia="Times New Roman" w:hAnsi="Lato"/>
                <w:sz w:val="24"/>
              </w:rPr>
            </w:pPr>
          </w:p>
        </w:tc>
        <w:tc>
          <w:tcPr>
            <w:tcW w:w="1420" w:type="dxa"/>
            <w:shd w:val="clear" w:color="auto" w:fill="auto"/>
            <w:vAlign w:val="bottom"/>
          </w:tcPr>
          <w:p w14:paraId="4D99DF49" w14:textId="77777777" w:rsidR="00000000" w:rsidRPr="00C34425" w:rsidRDefault="008C498F">
            <w:pPr>
              <w:spacing w:line="0" w:lineRule="atLeast"/>
              <w:rPr>
                <w:rFonts w:ascii="Lato" w:eastAsia="Times New Roman" w:hAnsi="Lato"/>
                <w:sz w:val="24"/>
              </w:rPr>
            </w:pPr>
          </w:p>
        </w:tc>
        <w:tc>
          <w:tcPr>
            <w:tcW w:w="1260" w:type="dxa"/>
            <w:shd w:val="clear" w:color="auto" w:fill="auto"/>
            <w:vAlign w:val="bottom"/>
          </w:tcPr>
          <w:p w14:paraId="2317C079" w14:textId="77777777" w:rsidR="00000000" w:rsidRPr="00C34425" w:rsidRDefault="008C498F">
            <w:pPr>
              <w:spacing w:line="0" w:lineRule="atLeast"/>
              <w:rPr>
                <w:rFonts w:ascii="Lato" w:eastAsia="Times New Roman" w:hAnsi="Lato"/>
                <w:sz w:val="24"/>
              </w:rPr>
            </w:pPr>
          </w:p>
        </w:tc>
        <w:tc>
          <w:tcPr>
            <w:tcW w:w="1220" w:type="dxa"/>
            <w:shd w:val="clear" w:color="auto" w:fill="auto"/>
            <w:vAlign w:val="bottom"/>
          </w:tcPr>
          <w:p w14:paraId="613FAA56" w14:textId="77777777" w:rsidR="00000000" w:rsidRPr="00C34425" w:rsidRDefault="008C498F">
            <w:pPr>
              <w:spacing w:line="0" w:lineRule="atLeast"/>
              <w:rPr>
                <w:rFonts w:ascii="Lato" w:eastAsia="Times New Roman" w:hAnsi="Lato"/>
                <w:sz w:val="24"/>
              </w:rPr>
            </w:pPr>
          </w:p>
        </w:tc>
      </w:tr>
      <w:tr w:rsidR="00000000" w:rsidRPr="00C34425" w14:paraId="43267643" w14:textId="77777777">
        <w:trPr>
          <w:trHeight w:val="299"/>
        </w:trPr>
        <w:tc>
          <w:tcPr>
            <w:tcW w:w="3660" w:type="dxa"/>
            <w:shd w:val="clear" w:color="auto" w:fill="auto"/>
            <w:vAlign w:val="bottom"/>
          </w:tcPr>
          <w:p w14:paraId="79A23B85" w14:textId="77777777" w:rsidR="00000000" w:rsidRPr="00C34425" w:rsidRDefault="008C498F">
            <w:pPr>
              <w:spacing w:line="0" w:lineRule="atLeast"/>
              <w:ind w:left="20"/>
              <w:rPr>
                <w:rFonts w:ascii="Lato" w:hAnsi="Lato"/>
              </w:rPr>
            </w:pPr>
            <w:r w:rsidRPr="00C34425">
              <w:rPr>
                <w:rFonts w:ascii="Lato" w:hAnsi="Lato"/>
              </w:rPr>
              <w:t>Transfers from Other Funds</w:t>
            </w:r>
          </w:p>
        </w:tc>
        <w:tc>
          <w:tcPr>
            <w:tcW w:w="1920" w:type="dxa"/>
            <w:shd w:val="clear" w:color="auto" w:fill="auto"/>
            <w:vAlign w:val="bottom"/>
          </w:tcPr>
          <w:p w14:paraId="5FD24757" w14:textId="77777777" w:rsidR="00000000" w:rsidRPr="00C34425" w:rsidRDefault="008C498F">
            <w:pPr>
              <w:spacing w:line="0" w:lineRule="atLeast"/>
              <w:ind w:right="58"/>
              <w:jc w:val="right"/>
              <w:rPr>
                <w:rFonts w:ascii="Lato" w:hAnsi="Lato"/>
              </w:rPr>
            </w:pPr>
            <w:r w:rsidRPr="00C34425">
              <w:rPr>
                <w:rFonts w:ascii="Lato" w:hAnsi="Lato"/>
              </w:rPr>
              <w:t>26,300</w:t>
            </w:r>
          </w:p>
        </w:tc>
        <w:tc>
          <w:tcPr>
            <w:tcW w:w="1420" w:type="dxa"/>
            <w:shd w:val="clear" w:color="auto" w:fill="auto"/>
            <w:vAlign w:val="bottom"/>
          </w:tcPr>
          <w:p w14:paraId="2107AF59" w14:textId="77777777" w:rsidR="00000000" w:rsidRPr="00C34425" w:rsidRDefault="008C498F">
            <w:pPr>
              <w:spacing w:line="0" w:lineRule="atLeast"/>
              <w:ind w:right="98"/>
              <w:jc w:val="right"/>
              <w:rPr>
                <w:rFonts w:ascii="Lato" w:hAnsi="Lato"/>
              </w:rPr>
            </w:pPr>
            <w:r w:rsidRPr="00C34425">
              <w:rPr>
                <w:rFonts w:ascii="Lato" w:hAnsi="Lato"/>
              </w:rPr>
              <w:t>25,417</w:t>
            </w:r>
          </w:p>
        </w:tc>
        <w:tc>
          <w:tcPr>
            <w:tcW w:w="1260" w:type="dxa"/>
            <w:shd w:val="clear" w:color="auto" w:fill="auto"/>
            <w:vAlign w:val="bottom"/>
          </w:tcPr>
          <w:p w14:paraId="3EDE9B89" w14:textId="77777777" w:rsidR="00000000" w:rsidRPr="00C34425" w:rsidRDefault="008C498F">
            <w:pPr>
              <w:spacing w:line="0" w:lineRule="atLeast"/>
              <w:ind w:right="38"/>
              <w:jc w:val="right"/>
              <w:rPr>
                <w:rFonts w:ascii="Lato" w:hAnsi="Lato"/>
              </w:rPr>
            </w:pPr>
            <w:r w:rsidRPr="00C34425">
              <w:rPr>
                <w:rFonts w:ascii="Lato" w:hAnsi="Lato"/>
              </w:rPr>
              <w:t>(883)</w:t>
            </w:r>
          </w:p>
        </w:tc>
        <w:tc>
          <w:tcPr>
            <w:tcW w:w="1220" w:type="dxa"/>
            <w:shd w:val="clear" w:color="auto" w:fill="auto"/>
            <w:vAlign w:val="bottom"/>
          </w:tcPr>
          <w:p w14:paraId="7D01A511" w14:textId="77777777" w:rsidR="00000000" w:rsidRPr="00C34425" w:rsidRDefault="008C498F">
            <w:pPr>
              <w:spacing w:line="0" w:lineRule="atLeast"/>
              <w:jc w:val="right"/>
              <w:rPr>
                <w:rFonts w:ascii="Lato" w:hAnsi="Lato"/>
              </w:rPr>
            </w:pPr>
            <w:r w:rsidRPr="00C34425">
              <w:rPr>
                <w:rFonts w:ascii="Lato" w:hAnsi="Lato"/>
              </w:rPr>
              <w:t>-3.36%</w:t>
            </w:r>
          </w:p>
        </w:tc>
      </w:tr>
      <w:tr w:rsidR="00000000" w:rsidRPr="00C34425" w14:paraId="316C31F0" w14:textId="77777777">
        <w:trPr>
          <w:trHeight w:val="299"/>
        </w:trPr>
        <w:tc>
          <w:tcPr>
            <w:tcW w:w="3660" w:type="dxa"/>
            <w:shd w:val="clear" w:color="auto" w:fill="auto"/>
            <w:vAlign w:val="bottom"/>
          </w:tcPr>
          <w:p w14:paraId="3593B032" w14:textId="77777777" w:rsidR="00000000" w:rsidRPr="00C34425" w:rsidRDefault="008C498F">
            <w:pPr>
              <w:spacing w:line="0" w:lineRule="atLeast"/>
              <w:ind w:left="20"/>
              <w:rPr>
                <w:rFonts w:ascii="Lato" w:hAnsi="Lato"/>
              </w:rPr>
            </w:pPr>
            <w:r w:rsidRPr="00C34425">
              <w:rPr>
                <w:rFonts w:ascii="Lato" w:hAnsi="Lato"/>
              </w:rPr>
              <w:t>Transfers to Other Funds</w:t>
            </w:r>
          </w:p>
        </w:tc>
        <w:tc>
          <w:tcPr>
            <w:tcW w:w="1920" w:type="dxa"/>
            <w:shd w:val="clear" w:color="auto" w:fill="auto"/>
            <w:vAlign w:val="bottom"/>
          </w:tcPr>
          <w:p w14:paraId="7DDB4F6B" w14:textId="77777777" w:rsidR="00000000" w:rsidRPr="00C34425" w:rsidRDefault="008C498F">
            <w:pPr>
              <w:spacing w:line="0" w:lineRule="atLeast"/>
              <w:jc w:val="right"/>
              <w:rPr>
                <w:rFonts w:ascii="Lato" w:hAnsi="Lato"/>
              </w:rPr>
            </w:pPr>
            <w:r w:rsidRPr="00C34425">
              <w:rPr>
                <w:rFonts w:ascii="Lato" w:hAnsi="Lato"/>
              </w:rPr>
              <w:t>(22,051)</w:t>
            </w:r>
          </w:p>
        </w:tc>
        <w:tc>
          <w:tcPr>
            <w:tcW w:w="1420" w:type="dxa"/>
            <w:shd w:val="clear" w:color="auto" w:fill="auto"/>
            <w:vAlign w:val="bottom"/>
          </w:tcPr>
          <w:p w14:paraId="6182B33B" w14:textId="77777777" w:rsidR="00000000" w:rsidRPr="00C34425" w:rsidRDefault="008C498F">
            <w:pPr>
              <w:spacing w:line="0" w:lineRule="atLeast"/>
              <w:ind w:right="38"/>
              <w:jc w:val="right"/>
              <w:rPr>
                <w:rFonts w:ascii="Lato" w:hAnsi="Lato"/>
              </w:rPr>
            </w:pPr>
            <w:r w:rsidRPr="00C34425">
              <w:rPr>
                <w:rFonts w:ascii="Lato" w:hAnsi="Lato"/>
              </w:rPr>
              <w:t>(22,438)</w:t>
            </w:r>
          </w:p>
        </w:tc>
        <w:tc>
          <w:tcPr>
            <w:tcW w:w="1260" w:type="dxa"/>
            <w:shd w:val="clear" w:color="auto" w:fill="auto"/>
            <w:vAlign w:val="bottom"/>
          </w:tcPr>
          <w:p w14:paraId="6E22C5E8" w14:textId="77777777" w:rsidR="00000000" w:rsidRPr="00C34425" w:rsidRDefault="008C498F">
            <w:pPr>
              <w:spacing w:line="0" w:lineRule="atLeast"/>
              <w:ind w:right="38"/>
              <w:jc w:val="right"/>
              <w:rPr>
                <w:rFonts w:ascii="Lato" w:hAnsi="Lato"/>
              </w:rPr>
            </w:pPr>
            <w:r w:rsidRPr="00C34425">
              <w:rPr>
                <w:rFonts w:ascii="Lato" w:hAnsi="Lato"/>
              </w:rPr>
              <w:t>(38</w:t>
            </w:r>
            <w:r w:rsidRPr="00C34425">
              <w:rPr>
                <w:rFonts w:ascii="Lato" w:hAnsi="Lato"/>
              </w:rPr>
              <w:t>7)</w:t>
            </w:r>
          </w:p>
        </w:tc>
        <w:tc>
          <w:tcPr>
            <w:tcW w:w="1220" w:type="dxa"/>
            <w:shd w:val="clear" w:color="auto" w:fill="auto"/>
            <w:vAlign w:val="bottom"/>
          </w:tcPr>
          <w:p w14:paraId="470F4F90" w14:textId="77777777" w:rsidR="00000000" w:rsidRPr="00C34425" w:rsidRDefault="008C498F">
            <w:pPr>
              <w:spacing w:line="0" w:lineRule="atLeast"/>
              <w:jc w:val="right"/>
              <w:rPr>
                <w:rFonts w:ascii="Lato" w:hAnsi="Lato"/>
              </w:rPr>
            </w:pPr>
            <w:r w:rsidRPr="00C34425">
              <w:rPr>
                <w:rFonts w:ascii="Lato" w:hAnsi="Lato"/>
              </w:rPr>
              <w:t>1.76%</w:t>
            </w:r>
          </w:p>
        </w:tc>
      </w:tr>
      <w:tr w:rsidR="00000000" w:rsidRPr="00C34425" w14:paraId="59BD17A7" w14:textId="77777777">
        <w:trPr>
          <w:trHeight w:val="299"/>
        </w:trPr>
        <w:tc>
          <w:tcPr>
            <w:tcW w:w="3660" w:type="dxa"/>
            <w:shd w:val="clear" w:color="auto" w:fill="auto"/>
            <w:vAlign w:val="bottom"/>
          </w:tcPr>
          <w:p w14:paraId="1EC489E0" w14:textId="77777777" w:rsidR="00000000" w:rsidRPr="00C34425" w:rsidRDefault="008C498F">
            <w:pPr>
              <w:spacing w:line="0" w:lineRule="atLeast"/>
              <w:ind w:left="20"/>
              <w:rPr>
                <w:rFonts w:ascii="Lato" w:hAnsi="Lato"/>
              </w:rPr>
            </w:pPr>
            <w:r w:rsidRPr="00C34425">
              <w:rPr>
                <w:rFonts w:ascii="Lato" w:hAnsi="Lato"/>
              </w:rPr>
              <w:t>Bond and Note Proceeds</w:t>
            </w:r>
          </w:p>
        </w:tc>
        <w:tc>
          <w:tcPr>
            <w:tcW w:w="1920" w:type="dxa"/>
            <w:shd w:val="clear" w:color="auto" w:fill="auto"/>
            <w:vAlign w:val="bottom"/>
          </w:tcPr>
          <w:p w14:paraId="74EA0700" w14:textId="77777777" w:rsidR="00000000" w:rsidRPr="00C34425" w:rsidRDefault="008C498F">
            <w:pPr>
              <w:spacing w:line="0" w:lineRule="atLeast"/>
              <w:ind w:right="58"/>
              <w:jc w:val="right"/>
              <w:rPr>
                <w:rFonts w:ascii="Lato" w:hAnsi="Lato"/>
              </w:rPr>
            </w:pPr>
            <w:r w:rsidRPr="00C34425">
              <w:rPr>
                <w:rFonts w:ascii="Lato" w:hAnsi="Lato"/>
              </w:rPr>
              <w:t>0</w:t>
            </w:r>
          </w:p>
        </w:tc>
        <w:tc>
          <w:tcPr>
            <w:tcW w:w="1420" w:type="dxa"/>
            <w:shd w:val="clear" w:color="auto" w:fill="auto"/>
            <w:vAlign w:val="bottom"/>
          </w:tcPr>
          <w:p w14:paraId="511B86C8" w14:textId="77777777" w:rsidR="00000000" w:rsidRPr="00C34425" w:rsidRDefault="008C498F">
            <w:pPr>
              <w:spacing w:line="0" w:lineRule="atLeast"/>
              <w:ind w:right="98"/>
              <w:jc w:val="right"/>
              <w:rPr>
                <w:rFonts w:ascii="Lato" w:hAnsi="Lato"/>
              </w:rPr>
            </w:pPr>
            <w:r w:rsidRPr="00C34425">
              <w:rPr>
                <w:rFonts w:ascii="Lato" w:hAnsi="Lato"/>
              </w:rPr>
              <w:t>0</w:t>
            </w:r>
          </w:p>
        </w:tc>
        <w:tc>
          <w:tcPr>
            <w:tcW w:w="1260" w:type="dxa"/>
            <w:shd w:val="clear" w:color="auto" w:fill="auto"/>
            <w:vAlign w:val="bottom"/>
          </w:tcPr>
          <w:p w14:paraId="280E8332" w14:textId="77777777" w:rsidR="00000000" w:rsidRPr="00C34425" w:rsidRDefault="008C498F">
            <w:pPr>
              <w:spacing w:line="0" w:lineRule="atLeast"/>
              <w:ind w:right="98"/>
              <w:jc w:val="right"/>
              <w:rPr>
                <w:rFonts w:ascii="Lato" w:hAnsi="Lato"/>
              </w:rPr>
            </w:pPr>
            <w:r w:rsidRPr="00C34425">
              <w:rPr>
                <w:rFonts w:ascii="Lato" w:hAnsi="Lato"/>
              </w:rPr>
              <w:t>0</w:t>
            </w:r>
          </w:p>
        </w:tc>
        <w:tc>
          <w:tcPr>
            <w:tcW w:w="1220" w:type="dxa"/>
            <w:shd w:val="clear" w:color="auto" w:fill="auto"/>
            <w:vAlign w:val="bottom"/>
          </w:tcPr>
          <w:p w14:paraId="4FCBD527" w14:textId="77777777" w:rsidR="00000000" w:rsidRPr="00C34425" w:rsidRDefault="008C498F">
            <w:pPr>
              <w:spacing w:line="0" w:lineRule="atLeast"/>
              <w:rPr>
                <w:rFonts w:ascii="Lato" w:eastAsia="Times New Roman" w:hAnsi="Lato"/>
                <w:sz w:val="24"/>
              </w:rPr>
            </w:pPr>
          </w:p>
        </w:tc>
      </w:tr>
      <w:tr w:rsidR="00000000" w:rsidRPr="00C34425" w14:paraId="55CC0D04" w14:textId="77777777">
        <w:trPr>
          <w:trHeight w:val="299"/>
        </w:trPr>
        <w:tc>
          <w:tcPr>
            <w:tcW w:w="3660" w:type="dxa"/>
            <w:shd w:val="clear" w:color="auto" w:fill="auto"/>
            <w:vAlign w:val="bottom"/>
          </w:tcPr>
          <w:p w14:paraId="46413D61" w14:textId="77777777" w:rsidR="00000000" w:rsidRPr="00C34425" w:rsidRDefault="008C498F">
            <w:pPr>
              <w:spacing w:line="0" w:lineRule="atLeast"/>
              <w:ind w:left="20"/>
              <w:rPr>
                <w:rFonts w:ascii="Lato" w:hAnsi="Lato"/>
                <w:b/>
              </w:rPr>
            </w:pPr>
            <w:r w:rsidRPr="00C34425">
              <w:rPr>
                <w:rFonts w:ascii="Lato" w:hAnsi="Lato"/>
                <w:b/>
              </w:rPr>
              <w:t>Net Other Financing Sources (Uses)</w:t>
            </w:r>
          </w:p>
        </w:tc>
        <w:tc>
          <w:tcPr>
            <w:tcW w:w="1920" w:type="dxa"/>
            <w:shd w:val="clear" w:color="auto" w:fill="auto"/>
            <w:vAlign w:val="bottom"/>
          </w:tcPr>
          <w:p w14:paraId="4FDC98AA" w14:textId="77777777" w:rsidR="00000000" w:rsidRPr="00C34425" w:rsidRDefault="008C498F">
            <w:pPr>
              <w:spacing w:line="0" w:lineRule="atLeast"/>
              <w:ind w:right="58"/>
              <w:jc w:val="right"/>
              <w:rPr>
                <w:rFonts w:ascii="Lato" w:hAnsi="Lato"/>
              </w:rPr>
            </w:pPr>
            <w:r w:rsidRPr="00C34425">
              <w:rPr>
                <w:rFonts w:ascii="Lato" w:hAnsi="Lato"/>
              </w:rPr>
              <w:t>4,249</w:t>
            </w:r>
          </w:p>
        </w:tc>
        <w:tc>
          <w:tcPr>
            <w:tcW w:w="1420" w:type="dxa"/>
            <w:shd w:val="clear" w:color="auto" w:fill="auto"/>
            <w:vAlign w:val="bottom"/>
          </w:tcPr>
          <w:p w14:paraId="5CD99736" w14:textId="77777777" w:rsidR="00000000" w:rsidRPr="00C34425" w:rsidRDefault="008C498F">
            <w:pPr>
              <w:spacing w:line="0" w:lineRule="atLeast"/>
              <w:ind w:right="98"/>
              <w:jc w:val="right"/>
              <w:rPr>
                <w:rFonts w:ascii="Lato" w:hAnsi="Lato"/>
              </w:rPr>
            </w:pPr>
            <w:r w:rsidRPr="00C34425">
              <w:rPr>
                <w:rFonts w:ascii="Lato" w:hAnsi="Lato"/>
              </w:rPr>
              <w:t>2,979</w:t>
            </w:r>
          </w:p>
        </w:tc>
        <w:tc>
          <w:tcPr>
            <w:tcW w:w="1260" w:type="dxa"/>
            <w:shd w:val="clear" w:color="auto" w:fill="auto"/>
            <w:vAlign w:val="bottom"/>
          </w:tcPr>
          <w:p w14:paraId="228ACA36" w14:textId="77777777" w:rsidR="00000000" w:rsidRPr="00C34425" w:rsidRDefault="008C498F">
            <w:pPr>
              <w:spacing w:line="0" w:lineRule="atLeast"/>
              <w:ind w:right="38"/>
              <w:jc w:val="right"/>
              <w:rPr>
                <w:rFonts w:ascii="Lato" w:hAnsi="Lato"/>
              </w:rPr>
            </w:pPr>
            <w:r w:rsidRPr="00C34425">
              <w:rPr>
                <w:rFonts w:ascii="Lato" w:hAnsi="Lato"/>
              </w:rPr>
              <w:t>(1,270)</w:t>
            </w:r>
          </w:p>
        </w:tc>
        <w:tc>
          <w:tcPr>
            <w:tcW w:w="1220" w:type="dxa"/>
            <w:shd w:val="clear" w:color="auto" w:fill="auto"/>
            <w:vAlign w:val="bottom"/>
          </w:tcPr>
          <w:p w14:paraId="417C3A0E" w14:textId="77777777" w:rsidR="00000000" w:rsidRPr="00C34425" w:rsidRDefault="008C498F">
            <w:pPr>
              <w:spacing w:line="0" w:lineRule="atLeast"/>
              <w:jc w:val="right"/>
              <w:rPr>
                <w:rFonts w:ascii="Lato" w:hAnsi="Lato"/>
              </w:rPr>
            </w:pPr>
            <w:r w:rsidRPr="00C34425">
              <w:rPr>
                <w:rFonts w:ascii="Lato" w:hAnsi="Lato"/>
              </w:rPr>
              <w:t>-29.89%</w:t>
            </w:r>
          </w:p>
        </w:tc>
      </w:tr>
      <w:tr w:rsidR="00000000" w:rsidRPr="00C34425" w14:paraId="28A503F2" w14:textId="77777777">
        <w:trPr>
          <w:trHeight w:val="521"/>
        </w:trPr>
        <w:tc>
          <w:tcPr>
            <w:tcW w:w="3660" w:type="dxa"/>
            <w:shd w:val="clear" w:color="auto" w:fill="auto"/>
            <w:vAlign w:val="bottom"/>
          </w:tcPr>
          <w:p w14:paraId="101C3BCE" w14:textId="77777777" w:rsidR="00000000" w:rsidRPr="00C34425" w:rsidRDefault="008C498F">
            <w:pPr>
              <w:spacing w:line="0" w:lineRule="atLeast"/>
              <w:ind w:left="20"/>
              <w:rPr>
                <w:rFonts w:ascii="Lato" w:hAnsi="Lato"/>
                <w:b/>
              </w:rPr>
            </w:pPr>
            <w:r w:rsidRPr="00C34425">
              <w:rPr>
                <w:rFonts w:ascii="Lato" w:hAnsi="Lato"/>
                <w:b/>
              </w:rPr>
              <w:t>Change in Fund Balance</w:t>
            </w:r>
          </w:p>
        </w:tc>
        <w:tc>
          <w:tcPr>
            <w:tcW w:w="1920" w:type="dxa"/>
            <w:shd w:val="clear" w:color="auto" w:fill="auto"/>
            <w:vAlign w:val="bottom"/>
          </w:tcPr>
          <w:p w14:paraId="262F1026" w14:textId="77777777" w:rsidR="00000000" w:rsidRPr="00C34425" w:rsidRDefault="008C498F">
            <w:pPr>
              <w:spacing w:line="0" w:lineRule="atLeast"/>
              <w:jc w:val="right"/>
              <w:rPr>
                <w:rFonts w:ascii="Lato" w:hAnsi="Lato"/>
              </w:rPr>
            </w:pPr>
            <w:r w:rsidRPr="00C34425">
              <w:rPr>
                <w:rFonts w:ascii="Lato" w:hAnsi="Lato"/>
              </w:rPr>
              <w:t>(230)</w:t>
            </w:r>
          </w:p>
        </w:tc>
        <w:tc>
          <w:tcPr>
            <w:tcW w:w="1420" w:type="dxa"/>
            <w:shd w:val="clear" w:color="auto" w:fill="auto"/>
            <w:vAlign w:val="bottom"/>
          </w:tcPr>
          <w:p w14:paraId="768B5220" w14:textId="77777777" w:rsidR="00000000" w:rsidRPr="00C34425" w:rsidRDefault="008C498F">
            <w:pPr>
              <w:spacing w:line="0" w:lineRule="atLeast"/>
              <w:ind w:right="38"/>
              <w:jc w:val="right"/>
              <w:rPr>
                <w:rFonts w:ascii="Lato" w:hAnsi="Lato"/>
              </w:rPr>
            </w:pPr>
            <w:r w:rsidRPr="00C34425">
              <w:rPr>
                <w:rFonts w:ascii="Lato" w:hAnsi="Lato"/>
              </w:rPr>
              <w:t>1,318</w:t>
            </w:r>
          </w:p>
        </w:tc>
        <w:tc>
          <w:tcPr>
            <w:tcW w:w="1260" w:type="dxa"/>
            <w:shd w:val="clear" w:color="auto" w:fill="auto"/>
            <w:vAlign w:val="bottom"/>
          </w:tcPr>
          <w:p w14:paraId="59DA8B09" w14:textId="77777777" w:rsidR="00000000" w:rsidRPr="00C34425" w:rsidRDefault="008C498F">
            <w:pPr>
              <w:spacing w:line="0" w:lineRule="atLeast"/>
              <w:ind w:right="98"/>
              <w:jc w:val="right"/>
              <w:rPr>
                <w:rFonts w:ascii="Lato" w:hAnsi="Lato"/>
              </w:rPr>
            </w:pPr>
            <w:r w:rsidRPr="00C34425">
              <w:rPr>
                <w:rFonts w:ascii="Lato" w:hAnsi="Lato"/>
              </w:rPr>
              <w:t>1,548</w:t>
            </w:r>
          </w:p>
        </w:tc>
        <w:tc>
          <w:tcPr>
            <w:tcW w:w="1220" w:type="dxa"/>
            <w:shd w:val="clear" w:color="auto" w:fill="auto"/>
            <w:vAlign w:val="bottom"/>
          </w:tcPr>
          <w:p w14:paraId="3014CA63" w14:textId="77777777" w:rsidR="00000000" w:rsidRPr="00C34425" w:rsidRDefault="008C498F">
            <w:pPr>
              <w:spacing w:line="0" w:lineRule="atLeast"/>
              <w:jc w:val="right"/>
              <w:rPr>
                <w:rFonts w:ascii="Lato" w:hAnsi="Lato"/>
              </w:rPr>
            </w:pPr>
            <w:r w:rsidRPr="00C34425">
              <w:rPr>
                <w:rFonts w:ascii="Lato" w:hAnsi="Lato"/>
              </w:rPr>
              <w:t>673.04%</w:t>
            </w:r>
          </w:p>
        </w:tc>
      </w:tr>
      <w:tr w:rsidR="00000000" w:rsidRPr="00C34425" w14:paraId="387048CA" w14:textId="77777777">
        <w:trPr>
          <w:trHeight w:val="491"/>
        </w:trPr>
        <w:tc>
          <w:tcPr>
            <w:tcW w:w="3660" w:type="dxa"/>
            <w:shd w:val="clear" w:color="auto" w:fill="auto"/>
            <w:vAlign w:val="bottom"/>
          </w:tcPr>
          <w:p w14:paraId="5D95156E" w14:textId="77777777" w:rsidR="00000000" w:rsidRPr="00C34425" w:rsidRDefault="008C498F">
            <w:pPr>
              <w:spacing w:line="0" w:lineRule="atLeast"/>
              <w:ind w:left="20"/>
              <w:rPr>
                <w:rFonts w:ascii="Lato" w:hAnsi="Lato"/>
                <w:b/>
              </w:rPr>
            </w:pPr>
            <w:r w:rsidRPr="00C34425">
              <w:rPr>
                <w:rFonts w:ascii="Lato" w:hAnsi="Lato"/>
                <w:b/>
              </w:rPr>
              <w:t>Closing Fund Balance</w:t>
            </w:r>
          </w:p>
        </w:tc>
        <w:tc>
          <w:tcPr>
            <w:tcW w:w="1920" w:type="dxa"/>
            <w:shd w:val="clear" w:color="auto" w:fill="auto"/>
            <w:vAlign w:val="bottom"/>
          </w:tcPr>
          <w:p w14:paraId="3B6417D8" w14:textId="77777777" w:rsidR="00000000" w:rsidRPr="00C34425" w:rsidRDefault="008C498F">
            <w:pPr>
              <w:spacing w:line="0" w:lineRule="atLeast"/>
              <w:ind w:right="78"/>
              <w:jc w:val="right"/>
              <w:rPr>
                <w:rFonts w:ascii="Lato" w:hAnsi="Lato"/>
                <w:b/>
              </w:rPr>
            </w:pPr>
            <w:r w:rsidRPr="00C34425">
              <w:rPr>
                <w:rFonts w:ascii="Lato" w:hAnsi="Lato"/>
                <w:b/>
              </w:rPr>
              <w:t>$3,617</w:t>
            </w:r>
          </w:p>
        </w:tc>
        <w:tc>
          <w:tcPr>
            <w:tcW w:w="1420" w:type="dxa"/>
            <w:shd w:val="clear" w:color="auto" w:fill="auto"/>
            <w:vAlign w:val="bottom"/>
          </w:tcPr>
          <w:p w14:paraId="09F38F1E" w14:textId="77777777" w:rsidR="00000000" w:rsidRPr="00C34425" w:rsidRDefault="008C498F">
            <w:pPr>
              <w:spacing w:line="0" w:lineRule="atLeast"/>
              <w:ind w:right="98"/>
              <w:jc w:val="right"/>
              <w:rPr>
                <w:rFonts w:ascii="Lato" w:hAnsi="Lato"/>
                <w:b/>
              </w:rPr>
            </w:pPr>
            <w:r w:rsidRPr="00C34425">
              <w:rPr>
                <w:rFonts w:ascii="Lato" w:hAnsi="Lato"/>
                <w:b/>
              </w:rPr>
              <w:t>$4,935</w:t>
            </w:r>
          </w:p>
        </w:tc>
        <w:tc>
          <w:tcPr>
            <w:tcW w:w="1260" w:type="dxa"/>
            <w:shd w:val="clear" w:color="auto" w:fill="auto"/>
            <w:vAlign w:val="bottom"/>
          </w:tcPr>
          <w:p w14:paraId="5FC6169D" w14:textId="77777777" w:rsidR="00000000" w:rsidRPr="00C34425" w:rsidRDefault="008C498F">
            <w:pPr>
              <w:spacing w:line="0" w:lineRule="atLeast"/>
              <w:ind w:right="98"/>
              <w:jc w:val="right"/>
              <w:rPr>
                <w:rFonts w:ascii="Lato" w:hAnsi="Lato"/>
                <w:b/>
              </w:rPr>
            </w:pPr>
            <w:r w:rsidRPr="00C34425">
              <w:rPr>
                <w:rFonts w:ascii="Lato" w:hAnsi="Lato"/>
                <w:b/>
              </w:rPr>
              <w:t>$1,318</w:t>
            </w:r>
          </w:p>
        </w:tc>
        <w:tc>
          <w:tcPr>
            <w:tcW w:w="1220" w:type="dxa"/>
            <w:shd w:val="clear" w:color="auto" w:fill="auto"/>
            <w:vAlign w:val="bottom"/>
          </w:tcPr>
          <w:p w14:paraId="4D5E5F06" w14:textId="77777777" w:rsidR="00000000" w:rsidRPr="00C34425" w:rsidRDefault="008C498F">
            <w:pPr>
              <w:spacing w:line="0" w:lineRule="atLeast"/>
              <w:jc w:val="right"/>
              <w:rPr>
                <w:rFonts w:ascii="Lato" w:hAnsi="Lato"/>
                <w:b/>
              </w:rPr>
            </w:pPr>
            <w:r w:rsidRPr="00C34425">
              <w:rPr>
                <w:rFonts w:ascii="Lato" w:hAnsi="Lato"/>
                <w:b/>
              </w:rPr>
              <w:t>36.44%</w:t>
            </w:r>
          </w:p>
        </w:tc>
      </w:tr>
    </w:tbl>
    <w:p w14:paraId="46A53E88" w14:textId="3D0462C4" w:rsidR="00000000" w:rsidRPr="00C34425" w:rsidRDefault="00C34425">
      <w:pPr>
        <w:spacing w:line="20" w:lineRule="exact"/>
        <w:rPr>
          <w:rFonts w:ascii="Lato" w:eastAsia="Times New Roman" w:hAnsi="Lato"/>
        </w:rPr>
      </w:pPr>
      <w:r w:rsidRPr="00C34425">
        <w:rPr>
          <w:rFonts w:ascii="Lato" w:hAnsi="Lato"/>
          <w:b/>
          <w:noProof/>
        </w:rPr>
        <mc:AlternateContent>
          <mc:Choice Requires="wps">
            <w:drawing>
              <wp:anchor distT="0" distB="0" distL="114300" distR="114300" simplePos="0" relativeHeight="251665408" behindDoc="1" locked="0" layoutInCell="1" allowOverlap="1" wp14:anchorId="4FB12468" wp14:editId="3F2657D5">
                <wp:simplePos x="0" y="0"/>
                <wp:positionH relativeFrom="column">
                  <wp:posOffset>-5080</wp:posOffset>
                </wp:positionH>
                <wp:positionV relativeFrom="paragraph">
                  <wp:posOffset>4445</wp:posOffset>
                </wp:positionV>
                <wp:extent cx="6040120" cy="0"/>
                <wp:effectExtent l="13970" t="14605" r="13335" b="13970"/>
                <wp:wrapNone/>
                <wp:docPr id="4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18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EE25" id="Line 5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pt" to="47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8YzQEAAIUDAAAOAAAAZHJzL2Uyb0RvYy54bWysU01v2zAMvQ/YfxB0X2xnXZE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7LhdxVnFgaa0VZb&#10;xT59TtqMLtQUsrY7n7oTk31yWxS/ArO47sF2KnN8PjnKq1JG8VdKMoKjCvvxG0qKgUPELNTU+iFB&#10;kgRsyvM43eahpsgEPd6Xd2U1p7GJq6+A+profIhfFQ4sXRpuiHQGhuM2xEQE6mtIqmPxURuTx20s&#10;G4ntYrH4mDMCGi2TN8UF3+3XxrMjpI3JX26LPC/DEvQGQn+Oy67zLnk8WJnL9Arkl8s9gjbnO9Ey&#10;9iJTUuas8R7laeev8tGsM//LXqZlemnn7D9/z+o3AAAA//8DAFBLAwQUAAYACAAAACEAN9/o9dYA&#10;AAADAQAADwAAAGRycy9kb3ducmV2LnhtbEzOwU7DMBAE0DsS/2AtEjfqgApt0jgVQi1naCv1uom3&#10;dkS8jmK3Tf8e5wTH0axmX7keXScuNITWs4LnWQaCuPG6ZaPgsN8+LUGEiKyx80wKbhRgXd3flVho&#10;f+VvuuyiEWmEQ4EKbIx9IWVoLDkMM98Tp+7kB4cxxcFIPeA1jbtOvmTZm3TYcvpgsacPS83P7uwU&#10;fMbNwea2Ncuv43Ez5xpNk6NSjw/j+wpEpDH+HcPET3Sokqn2Z9ZBdAomeFSwAJHK/DWbg6inKKtS&#10;/rdXvwAAAP//AwBQSwECLQAUAAYACAAAACEAtoM4kv4AAADhAQAAEwAAAAAAAAAAAAAAAAAAAAAA&#10;W0NvbnRlbnRfVHlwZXNdLnhtbFBLAQItABQABgAIAAAAIQA4/SH/1gAAAJQBAAALAAAAAAAAAAAA&#10;AAAAAC8BAABfcmVscy8ucmVsc1BLAQItABQABgAIAAAAIQC58T8YzQEAAIUDAAAOAAAAAAAAAAAA&#10;AAAAAC4CAABkcnMvZTJvRG9jLnhtbFBLAQItABQABgAIAAAAIQA33+j11gAAAAMBAAAPAAAAAAAA&#10;AAAAAAAAACcEAABkcnMvZG93bnJldi54bWxQSwUGAAAAAAQABADzAAAAKgUAAAAA&#10;" strokeweight=".52453mm"/>
            </w:pict>
          </mc:Fallback>
        </mc:AlternateContent>
      </w:r>
    </w:p>
    <w:p w14:paraId="4C5CB661" w14:textId="77777777" w:rsidR="00000000" w:rsidRPr="00C34425" w:rsidRDefault="008C498F">
      <w:pPr>
        <w:spacing w:line="20" w:lineRule="exact"/>
        <w:rPr>
          <w:rFonts w:ascii="Lato" w:eastAsia="Times New Roman" w:hAnsi="Lato"/>
        </w:rPr>
        <w:sectPr w:rsidR="00000000" w:rsidRPr="00C34425">
          <w:pgSz w:w="12240" w:h="15840"/>
          <w:pgMar w:top="1432" w:right="1300" w:bottom="228" w:left="1440" w:header="0" w:footer="0" w:gutter="0"/>
          <w:cols w:space="0" w:equalWidth="0">
            <w:col w:w="9500"/>
          </w:cols>
          <w:docGrid w:linePitch="360"/>
        </w:sectPr>
      </w:pPr>
    </w:p>
    <w:p w14:paraId="1BCD9250" w14:textId="77777777" w:rsidR="00000000" w:rsidRPr="00C34425" w:rsidRDefault="008C498F">
      <w:pPr>
        <w:spacing w:line="200" w:lineRule="exact"/>
        <w:rPr>
          <w:rFonts w:ascii="Lato" w:eastAsia="Times New Roman" w:hAnsi="Lato"/>
        </w:rPr>
      </w:pPr>
    </w:p>
    <w:p w14:paraId="3872D031" w14:textId="77777777" w:rsidR="00000000" w:rsidRPr="00C34425" w:rsidRDefault="008C498F">
      <w:pPr>
        <w:spacing w:line="200" w:lineRule="exact"/>
        <w:rPr>
          <w:rFonts w:ascii="Lato" w:eastAsia="Times New Roman" w:hAnsi="Lato"/>
        </w:rPr>
      </w:pPr>
    </w:p>
    <w:p w14:paraId="27A9CC6E" w14:textId="77777777" w:rsidR="00000000" w:rsidRPr="00C34425" w:rsidRDefault="008C498F">
      <w:pPr>
        <w:spacing w:line="200" w:lineRule="exact"/>
        <w:rPr>
          <w:rFonts w:ascii="Lato" w:eastAsia="Times New Roman" w:hAnsi="Lato"/>
        </w:rPr>
      </w:pPr>
    </w:p>
    <w:p w14:paraId="38146FA1" w14:textId="77777777" w:rsidR="00000000" w:rsidRPr="00C34425" w:rsidRDefault="008C498F">
      <w:pPr>
        <w:spacing w:line="200" w:lineRule="exact"/>
        <w:rPr>
          <w:rFonts w:ascii="Lato" w:eastAsia="Times New Roman" w:hAnsi="Lato"/>
        </w:rPr>
      </w:pPr>
    </w:p>
    <w:p w14:paraId="030B3AE6" w14:textId="77777777" w:rsidR="00000000" w:rsidRPr="00C34425" w:rsidRDefault="008C498F">
      <w:pPr>
        <w:spacing w:line="200" w:lineRule="exact"/>
        <w:rPr>
          <w:rFonts w:ascii="Lato" w:eastAsia="Times New Roman" w:hAnsi="Lato"/>
        </w:rPr>
      </w:pPr>
    </w:p>
    <w:p w14:paraId="60DF4100" w14:textId="77777777" w:rsidR="00000000" w:rsidRPr="00C34425" w:rsidRDefault="008C498F">
      <w:pPr>
        <w:spacing w:line="200" w:lineRule="exact"/>
        <w:rPr>
          <w:rFonts w:ascii="Lato" w:eastAsia="Times New Roman" w:hAnsi="Lato"/>
        </w:rPr>
      </w:pPr>
    </w:p>
    <w:p w14:paraId="6FCD86B9" w14:textId="77777777" w:rsidR="00000000" w:rsidRPr="00C34425" w:rsidRDefault="008C498F">
      <w:pPr>
        <w:spacing w:line="200" w:lineRule="exact"/>
        <w:rPr>
          <w:rFonts w:ascii="Lato" w:eastAsia="Times New Roman" w:hAnsi="Lato"/>
        </w:rPr>
      </w:pPr>
    </w:p>
    <w:p w14:paraId="3AB6635D" w14:textId="77777777" w:rsidR="00000000" w:rsidRPr="00C34425" w:rsidRDefault="008C498F">
      <w:pPr>
        <w:spacing w:line="200" w:lineRule="exact"/>
        <w:rPr>
          <w:rFonts w:ascii="Lato" w:eastAsia="Times New Roman" w:hAnsi="Lato"/>
        </w:rPr>
      </w:pPr>
    </w:p>
    <w:p w14:paraId="020EBFE1" w14:textId="77777777" w:rsidR="00000000" w:rsidRPr="00C34425" w:rsidRDefault="008C498F">
      <w:pPr>
        <w:spacing w:line="200" w:lineRule="exact"/>
        <w:rPr>
          <w:rFonts w:ascii="Lato" w:eastAsia="Times New Roman" w:hAnsi="Lato"/>
        </w:rPr>
      </w:pPr>
    </w:p>
    <w:p w14:paraId="0AE3CD18" w14:textId="77777777" w:rsidR="00000000" w:rsidRPr="00C34425" w:rsidRDefault="008C498F">
      <w:pPr>
        <w:spacing w:line="200" w:lineRule="exact"/>
        <w:rPr>
          <w:rFonts w:ascii="Lato" w:eastAsia="Times New Roman" w:hAnsi="Lato"/>
        </w:rPr>
      </w:pPr>
    </w:p>
    <w:p w14:paraId="603FC798" w14:textId="77777777" w:rsidR="00000000" w:rsidRPr="00C34425" w:rsidRDefault="008C498F">
      <w:pPr>
        <w:spacing w:line="200" w:lineRule="exact"/>
        <w:rPr>
          <w:rFonts w:ascii="Lato" w:eastAsia="Times New Roman" w:hAnsi="Lato"/>
        </w:rPr>
      </w:pPr>
    </w:p>
    <w:p w14:paraId="09D8F3B2" w14:textId="77777777" w:rsidR="00000000" w:rsidRPr="00C34425" w:rsidRDefault="008C498F">
      <w:pPr>
        <w:spacing w:line="200" w:lineRule="exact"/>
        <w:rPr>
          <w:rFonts w:ascii="Lato" w:eastAsia="Times New Roman" w:hAnsi="Lato"/>
        </w:rPr>
      </w:pPr>
    </w:p>
    <w:p w14:paraId="6309A3EB" w14:textId="77777777" w:rsidR="00000000" w:rsidRPr="00C34425" w:rsidRDefault="008C498F">
      <w:pPr>
        <w:spacing w:line="200" w:lineRule="exact"/>
        <w:rPr>
          <w:rFonts w:ascii="Lato" w:eastAsia="Times New Roman" w:hAnsi="Lato"/>
        </w:rPr>
      </w:pPr>
    </w:p>
    <w:p w14:paraId="03E24751" w14:textId="77777777" w:rsidR="00000000" w:rsidRPr="00C34425" w:rsidRDefault="008C498F">
      <w:pPr>
        <w:spacing w:line="200" w:lineRule="exact"/>
        <w:rPr>
          <w:rFonts w:ascii="Lato" w:eastAsia="Times New Roman" w:hAnsi="Lato"/>
        </w:rPr>
      </w:pPr>
    </w:p>
    <w:p w14:paraId="1AD692D8" w14:textId="77777777" w:rsidR="00000000" w:rsidRPr="00C34425" w:rsidRDefault="008C498F">
      <w:pPr>
        <w:spacing w:line="200" w:lineRule="exact"/>
        <w:rPr>
          <w:rFonts w:ascii="Lato" w:eastAsia="Times New Roman" w:hAnsi="Lato"/>
        </w:rPr>
      </w:pPr>
    </w:p>
    <w:p w14:paraId="34CC2696" w14:textId="77777777" w:rsidR="00000000" w:rsidRPr="00C34425" w:rsidRDefault="008C498F">
      <w:pPr>
        <w:spacing w:line="200" w:lineRule="exact"/>
        <w:rPr>
          <w:rFonts w:ascii="Lato" w:eastAsia="Times New Roman" w:hAnsi="Lato"/>
        </w:rPr>
      </w:pPr>
    </w:p>
    <w:p w14:paraId="16F11239" w14:textId="77777777" w:rsidR="00000000" w:rsidRPr="00C34425" w:rsidRDefault="008C498F">
      <w:pPr>
        <w:spacing w:line="200" w:lineRule="exact"/>
        <w:rPr>
          <w:rFonts w:ascii="Lato" w:eastAsia="Times New Roman" w:hAnsi="Lato"/>
        </w:rPr>
      </w:pPr>
    </w:p>
    <w:p w14:paraId="3954E45B" w14:textId="77777777" w:rsidR="00000000" w:rsidRPr="00C34425" w:rsidRDefault="008C498F">
      <w:pPr>
        <w:spacing w:line="200" w:lineRule="exact"/>
        <w:rPr>
          <w:rFonts w:ascii="Lato" w:eastAsia="Times New Roman" w:hAnsi="Lato"/>
        </w:rPr>
      </w:pPr>
    </w:p>
    <w:p w14:paraId="08C95420" w14:textId="77777777" w:rsidR="00000000" w:rsidRPr="00C34425" w:rsidRDefault="008C498F">
      <w:pPr>
        <w:spacing w:line="347" w:lineRule="exact"/>
        <w:rPr>
          <w:rFonts w:ascii="Lato" w:eastAsia="Times New Roman" w:hAnsi="Lato"/>
        </w:rPr>
      </w:pPr>
    </w:p>
    <w:p w14:paraId="2EACF3AB" w14:textId="77777777" w:rsidR="00000000" w:rsidRPr="00C34425" w:rsidRDefault="008C498F">
      <w:pPr>
        <w:spacing w:line="0" w:lineRule="atLeast"/>
        <w:ind w:left="4440"/>
        <w:rPr>
          <w:rFonts w:ascii="Lato" w:hAnsi="Lato"/>
          <w:sz w:val="23"/>
        </w:rPr>
      </w:pPr>
      <w:r w:rsidRPr="00C34425">
        <w:rPr>
          <w:rFonts w:ascii="Lato" w:hAnsi="Lato"/>
          <w:sz w:val="23"/>
        </w:rPr>
        <w:t>8</w:t>
      </w:r>
    </w:p>
    <w:p w14:paraId="3C0CA8C2" w14:textId="77777777" w:rsidR="00000000" w:rsidRPr="00C34425" w:rsidRDefault="008C498F">
      <w:pPr>
        <w:spacing w:line="0" w:lineRule="atLeast"/>
        <w:ind w:left="4440"/>
        <w:rPr>
          <w:rFonts w:ascii="Lato" w:hAnsi="Lato"/>
          <w:sz w:val="23"/>
        </w:rPr>
        <w:sectPr w:rsidR="00000000" w:rsidRPr="00C34425">
          <w:type w:val="continuous"/>
          <w:pgSz w:w="12240" w:h="15840"/>
          <w:pgMar w:top="1432" w:right="1300" w:bottom="228" w:left="1440" w:header="0" w:footer="0" w:gutter="0"/>
          <w:cols w:space="0" w:equalWidth="0">
            <w:col w:w="9500"/>
          </w:cols>
          <w:docGrid w:linePitch="360"/>
        </w:sectPr>
      </w:pPr>
    </w:p>
    <w:p w14:paraId="4CB2F8D0" w14:textId="77777777" w:rsidR="00000000" w:rsidRPr="00C34425" w:rsidRDefault="008C498F">
      <w:pPr>
        <w:spacing w:line="0" w:lineRule="atLeast"/>
        <w:jc w:val="center"/>
        <w:rPr>
          <w:rFonts w:ascii="Lato" w:hAnsi="Lato"/>
          <w:b/>
          <w:sz w:val="22"/>
        </w:rPr>
      </w:pPr>
      <w:bookmarkStart w:id="10" w:name="page11"/>
      <w:bookmarkEnd w:id="10"/>
      <w:r w:rsidRPr="00C34425">
        <w:rPr>
          <w:rFonts w:ascii="Lato" w:hAnsi="Lato"/>
          <w:b/>
          <w:sz w:val="22"/>
        </w:rPr>
        <w:lastRenderedPageBreak/>
        <w:t>Table 8</w:t>
      </w:r>
    </w:p>
    <w:p w14:paraId="09001157" w14:textId="6A6C6CBC"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666432" behindDoc="1" locked="0" layoutInCell="1" allowOverlap="1" wp14:anchorId="59CE83D8" wp14:editId="1A0C718A">
                <wp:simplePos x="0" y="0"/>
                <wp:positionH relativeFrom="column">
                  <wp:posOffset>149225</wp:posOffset>
                </wp:positionH>
                <wp:positionV relativeFrom="paragraph">
                  <wp:posOffset>17145</wp:posOffset>
                </wp:positionV>
                <wp:extent cx="5651500" cy="525145"/>
                <wp:effectExtent l="0" t="1905" r="0" b="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525145"/>
                        </a:xfrm>
                        <a:prstGeom prst="rect">
                          <a:avLst/>
                        </a:prstGeom>
                        <a:solidFill>
                          <a:srgbClr val="170F7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2A4BC" id="Rectangle 60" o:spid="_x0000_s1026" style="position:absolute;margin-left:11.75pt;margin-top:1.35pt;width:445pt;height:4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yMIwIAAD4EAAAOAAAAZHJzL2Uyb0RvYy54bWysU1Fv0zAQfkfiP1h+p0mqpt2iptPoKEIa&#10;MDH4Aa7jNBaOz5zdpuXXc3a7rgOeEHmw7nLnz999dze/2feG7RR6DbbmxSjnTFkJjbabmn/7unpz&#10;xZkPwjbCgFU1PyjPbxavX80HV6kxdGAahYxArK8GV/MuBFdlmZed6oUfgVOWgi1gLwK5uMkaFAOh&#10;9yYb5/k0GwAbhyCV9/T37hjki4TftkqGz23rVWCm5sQtpBPTuY5ntpiLaoPCdVqeaIh/YNELbenR&#10;M9SdCIJtUf8B1WuJ4KENIwl9Bm2rpUo1UDVF/ls1j51wKtVC4nh3lsn/P1j5afeATDc1n5A8VvTU&#10;oy+kmrAbo9g0CTQ4X1Heo3vAWKJ39yC/e2Zh2VGaukWEoVOiIVpFFDR7cSE6nq6y9fARGoIX2wBJ&#10;q32LfQQkFdg+teRwbonaBybpZzktizInapJi5bgsJmV6QlRPtx368F5Bz6JRcyTyCV3s7n2IbET1&#10;lJLYg9HNShuTHNyslwbZTtB4FLN8NXt7QveXacayoebX9HxCfhHzlxCr9P0NoteB5tzovuZXefxi&#10;kqiibO9sk+wgtDnaRNnYk45RujjNvlpDcyAZEY5DTEtHRgf4k7OBBrjm/sdWoOLMfLDUiutiElsa&#10;kjMpZ2Ny8DKyvowIKwmq5oGzo7kMxy3ZOtSbjl4qUu0Wbql9rU7KPrM6kaUhTYKfFipuwaWfsp7X&#10;fvELAAD//wMAUEsDBBQABgAIAAAAIQDQcit22wAAAAcBAAAPAAAAZHJzL2Rvd25yZXYueG1sTI7B&#10;TsMwEETvSPyDtUjcqNNAS5vGqRCUA72R8gFuvI1T4nUSu234e7YnOI1GM5p5+Xp0rTjjEBpPCqaT&#10;BARS5U1DtYKv3fvDAkSImoxuPaGCHwywLm5vcp0Zf6FPPJexFjxCIdMKbIxdJmWoLDodJr5D4uzg&#10;B6cj26GWZtAXHnetTJNkLp1uiB+s7vDVYvVdnhz/zt3hrf/YpOVuI/ttf7R9dRyVur8bX1YgIo7x&#10;rwxXfEaHgpn2/kQmiFZB+jjjJuszCI6X06vfK1jMnkAWufzPX/wCAAD//wMAUEsBAi0AFAAGAAgA&#10;AAAhALaDOJL+AAAA4QEAABMAAAAAAAAAAAAAAAAAAAAAAFtDb250ZW50X1R5cGVzXS54bWxQSwEC&#10;LQAUAAYACAAAACEAOP0h/9YAAACUAQAACwAAAAAAAAAAAAAAAAAvAQAAX3JlbHMvLnJlbHNQSwEC&#10;LQAUAAYACAAAACEA+8H8jCMCAAA+BAAADgAAAAAAAAAAAAAAAAAuAgAAZHJzL2Uyb0RvYy54bWxQ&#10;SwECLQAUAAYACAAAACEA0HIrdtsAAAAHAQAADwAAAAAAAAAAAAAAAAB9BAAAZHJzL2Rvd25yZXYu&#10;eG1sUEsFBgAAAAAEAAQA8wAAAIUFAAAAAA==&#10;" fillcolor="#170f7b" strokecolor="white"/>
            </w:pict>
          </mc:Fallback>
        </mc:AlternateContent>
      </w:r>
      <w:r w:rsidRPr="00C34425">
        <w:rPr>
          <w:rFonts w:ascii="Lato" w:hAnsi="Lato"/>
          <w:b/>
          <w:noProof/>
          <w:sz w:val="22"/>
        </w:rPr>
        <mc:AlternateContent>
          <mc:Choice Requires="wps">
            <w:drawing>
              <wp:anchor distT="0" distB="0" distL="114300" distR="114300" simplePos="0" relativeHeight="251667456" behindDoc="1" locked="0" layoutInCell="1" allowOverlap="1" wp14:anchorId="62A4DC0B" wp14:editId="426A167C">
                <wp:simplePos x="0" y="0"/>
                <wp:positionH relativeFrom="column">
                  <wp:posOffset>137795</wp:posOffset>
                </wp:positionH>
                <wp:positionV relativeFrom="paragraph">
                  <wp:posOffset>0</wp:posOffset>
                </wp:positionV>
                <wp:extent cx="0" cy="7251065"/>
                <wp:effectExtent l="13970" t="13335" r="14605" b="12700"/>
                <wp:wrapNone/>
                <wp:docPr id="3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0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D62C1" id="Line 6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0" to="10.85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pUywEAAIUDAAAOAAAAZHJzL2Uyb0RvYy54bWysU02P0zAQvSPxHyzfadKi7ULUdA8ty6VA&#10;pV1+wNR2EgvHY9luk/57xk5bWLitNgfLnnnz5s1HVg9jb9hJ+aDR1nw+KzlTVqDUtq35z+fHD584&#10;CxGsBINW1fysAn9Yv3+3GlylFtihkcozIrGhGlzNuxhdVRRBdKqHMEOnLDkb9D1Eevq2kB4GYu9N&#10;sSjLZTGgl86jUCGQdTs5+TrzN40S8UfTBBWZqTlpi/n0+Tyks1ivoGo9uE6Liwx4hYoetKWkN6ot&#10;RGBHr/+j6rXwGLCJM4F9gU2jhco1UDXz8p9qnjpwKtdCzQnu1qbwdrTi+2nvmZY1//iZMws9zWin&#10;rWLLeerN4EJFkI3d+1SdGO2T26H4FZjFTQe2VVnj89lRXI4oXoSkR3CU4TB8Q0kYOEbMjRob3ydK&#10;agEb8zzOt3moMTIxGQVZ7xd383J5l/QUUF0DnQ/xq8KepUvNDYnOxHDahThBr5CUx+KjNiaP21g2&#10;kNrFfVnmiIBGy+RNuODbw8Z4doK0Mfm7JH4BS9RbCN2Ey65plzwercxpOgXyy+UeQZvpThUYS4Vc&#10;OzP1+IDyvPdJdbLTrHOpl71My/T3O6P+/D3r3wAAAP//AwBQSwMEFAAGAAgAAAAhABXpVUrbAAAA&#10;BwEAAA8AAABkcnMvZG93bnJldi54bWxMj0FLw0AQhe+C/2EZwZvdJIiNMZsiSimKl7aC12kyZqPZ&#10;2TS7beO/d/Six8f7ePNNuZhcr440hs6zgXSWgCKufdNxa+B1u7zKQYWI3GDvmQx8UYBFdX5WYtH4&#10;E6/puImtkhEOBRqwMQ6F1qG25DDM/EAs3bsfHUaJY6ubEU8y7nqdJcmNdtixXLA40IOl+nNzcAbw&#10;cbWOb3n2PO+e7MvHdrlf2XxvzOXFdH8HKtIU/2D40Rd1qMRp5w/cBNUbyNK5kAbkIWl/006o9Dq9&#10;BV2V+r9/9Q0AAP//AwBQSwECLQAUAAYACAAAACEAtoM4kv4AAADhAQAAEwAAAAAAAAAAAAAAAAAA&#10;AAAAW0NvbnRlbnRfVHlwZXNdLnhtbFBLAQItABQABgAIAAAAIQA4/SH/1gAAAJQBAAALAAAAAAAA&#10;AAAAAAAAAC8BAABfcmVscy8ucmVsc1BLAQItABQABgAIAAAAIQB7h4pUywEAAIUDAAAOAAAAAAAA&#10;AAAAAAAAAC4CAABkcnMvZTJvRG9jLnhtbFBLAQItABQABgAIAAAAIQAV6VVK2wAAAAcBAAAPAAAA&#10;AAAAAAAAAAAAACUEAABkcnMvZG93bnJldi54bWxQSwUGAAAAAAQABADzAAAALQUAAAAA&#10;" strokeweight="1pt"/>
            </w:pict>
          </mc:Fallback>
        </mc:AlternateContent>
      </w:r>
      <w:r w:rsidRPr="00C34425">
        <w:rPr>
          <w:rFonts w:ascii="Lato" w:hAnsi="Lato"/>
          <w:b/>
          <w:noProof/>
          <w:sz w:val="22"/>
        </w:rPr>
        <mc:AlternateContent>
          <mc:Choice Requires="wps">
            <w:drawing>
              <wp:anchor distT="0" distB="0" distL="114300" distR="114300" simplePos="0" relativeHeight="251668480" behindDoc="1" locked="0" layoutInCell="1" allowOverlap="1" wp14:anchorId="699A8562" wp14:editId="1EE111A8">
                <wp:simplePos x="0" y="0"/>
                <wp:positionH relativeFrom="column">
                  <wp:posOffset>142875</wp:posOffset>
                </wp:positionH>
                <wp:positionV relativeFrom="paragraph">
                  <wp:posOffset>0</wp:posOffset>
                </wp:positionV>
                <wp:extent cx="0" cy="7251065"/>
                <wp:effectExtent l="9525" t="13335" r="9525" b="12700"/>
                <wp:wrapNone/>
                <wp:docPr id="3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065"/>
                        </a:xfrm>
                        <a:prstGeom prst="line">
                          <a:avLst/>
                        </a:prstGeom>
                        <a:noFill/>
                        <a:ln w="11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F063" id="Line 6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0" to="11.25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jzAEAAIUDAAAOAAAAZHJzL2Uyb0RvYy54bWysU8GO2yAQvVfqPyDuje2sNq2sOHtIur2k&#10;baTdfsAEsI2KGQQkdv6+A85mu+2tqg8ImDdv3rzB64dpMOysfNBoG14tSs6UFSi17Rr+4/nxwyfO&#10;QgQrwaBVDb+owB8279+tR1erJfZopPKMSGyoR9fwPkZXF0UQvRogLNApS8EW/QCRjr4rpIeR2AdT&#10;LMtyVYzopfMoVAh0u5uDfJP521aJ+L1tg4rMNJy0xbz6vB7TWmzWUHceXK/FVQb8g4oBtKWiN6od&#10;RGAnr/+iGrTwGLCNC4FDgW2rhco9UDdV+Uc3Tz04lXshc4K72RT+H634dj54pmXD72hSFgaa0V5b&#10;xVbL5M3oQk2QrT341J2Y7JPbo/gZmMVtD7ZTWePzxVFelTKKNynpEBxVOI5fURIGThGzUVPrh0RJ&#10;FrApz+Nym4eaIhPzpaDbj8v7qlzdZ3aoXxKdD/GLwoGlTcMNic7EcN6HmIRA/QJJdSw+amPyuI1l&#10;I6mtqrsqZwQ0WqZowgXfHbfGszOkF5O/a+E3sES9g9DPuBxKMKg9nqzMu16B/HzdR9Bm3pMsY682&#10;JWdmj48oLwefVCfHaNZZ//Vdpsf0+zmjXv+ezS8AAAD//wMAUEsDBBQABgAIAAAAIQAuqBJI3AAA&#10;AAcBAAAPAAAAZHJzL2Rvd25yZXYueG1sTI/LTsMwEEX3SPyDNUjsqJNAKYQ4FQKxgSJKeQh203hI&#10;IuJxFLtt+HsGNrC8ukd3zhTz0XVqS0NoPRtIJwko4srblmsDz083R2egQkS22HkmA18UYF7u7xWY&#10;W7/jR9quYq1khEOOBpoY+1zrUDXkMEx8Tyzdhx8cRolDre2AOxl3nc6S5FQ7bFkuNNjTVUPV52rj&#10;DDxofL29t36xfJm9v02v7447StiYw4Px8gJUpDH+wfCjL+pQitPab9gG1RnIsqmQBuQhaX/TWqj0&#10;JD0HXRb6v3/5DQAA//8DAFBLAQItABQABgAIAAAAIQC2gziS/gAAAOEBAAATAAAAAAAAAAAAAAAA&#10;AAAAAABbQ29udGVudF9UeXBlc10ueG1sUEsBAi0AFAAGAAgAAAAhADj9If/WAAAAlAEAAAsAAAAA&#10;AAAAAAAAAAAALwEAAF9yZWxzLy5yZWxzUEsBAi0AFAAGAAgAAAAhAKr91KPMAQAAhQMAAA4AAAAA&#10;AAAAAAAAAAAALgIAAGRycy9lMm9Eb2MueG1sUEsBAi0AFAAGAAgAAAAhAC6oEkjcAAAABwEAAA8A&#10;AAAAAAAAAAAAAAAAJgQAAGRycy9kb3ducmV2LnhtbFBLBQYAAAAABAAEAPMAAAAvBQAAAAA=&#10;" strokeweight=".30919mm"/>
            </w:pict>
          </mc:Fallback>
        </mc:AlternateContent>
      </w:r>
      <w:r w:rsidRPr="00C34425">
        <w:rPr>
          <w:rFonts w:ascii="Lato" w:hAnsi="Lato"/>
          <w:b/>
          <w:noProof/>
          <w:sz w:val="22"/>
        </w:rPr>
        <mc:AlternateContent>
          <mc:Choice Requires="wps">
            <w:drawing>
              <wp:anchor distT="0" distB="0" distL="114300" distR="114300" simplePos="0" relativeHeight="251669504" behindDoc="1" locked="0" layoutInCell="1" allowOverlap="1" wp14:anchorId="67FBF650" wp14:editId="1BCF07E7">
                <wp:simplePos x="0" y="0"/>
                <wp:positionH relativeFrom="column">
                  <wp:posOffset>5793105</wp:posOffset>
                </wp:positionH>
                <wp:positionV relativeFrom="paragraph">
                  <wp:posOffset>0</wp:posOffset>
                </wp:positionV>
                <wp:extent cx="0" cy="7251065"/>
                <wp:effectExtent l="11430" t="13335" r="7620" b="12700"/>
                <wp:wrapNone/>
                <wp:docPr id="3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0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8F91" id="Line 6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15pt,0" to="456.15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3tzAEAAIUDAAAOAAAAZHJzL2Uyb0RvYy54bWysU8GO2yAQvVfqPyDujZ2sNqmsOHtIur2k&#10;baTdfsAEsI2KGQQkdv6+A86m3e5tVR8QMG/evHmD1w9jb9hZ+aDR1nw+KzlTVqDUtq35z+fHT585&#10;CxGsBINW1fyiAn/YfPywHlylFtihkcozIrGhGlzNuxhdVRRBdKqHMEOnLAUb9D1EOvq2kB4GYu9N&#10;sSjLZTGgl86jUCHQ7W4K8k3mbxol4o+mCSoyU3PSFvPq83pMa7FZQ9V6cJ0WVxnwDhU9aEtFb1Q7&#10;iMBOXr+h6rXwGLCJM4F9gU2jhco9UDfz8p9unjpwKvdC5gR3syn8P1rx/XzwTMua3604s9DTjPba&#10;Kra8S94MLlQE2dqDT92J0T65PYpfgVncdmBblTU+XxzlzVNG8SolHYKjCsfhG0rCwCliNmpsfJ8o&#10;yQI25nlcbvNQY2RiuhR0u1rcz8vlfWaH6iXR+RC/KuxZ2tTckOhMDOd9iEkIVC+QVMfiozYmj9tY&#10;NpDaxaosc0ZAo2WKJlzw7XFrPDtDejH5uxZ+BUvUOwjdhMuhBIPK48nKvOsUyC/XfQRtpj3JMvZq&#10;U3Jm8viI8nLwSXVyjGad9V/fZXpMf58z6s/fs/kNAAD//wMAUEsDBBQABgAIAAAAIQBLlaMI3QAA&#10;AAkBAAAPAAAAZHJzL2Rvd25yZXYueG1sTI/BTsMwEETvSPyDtUjcqJOAIE3jVAhUVaBe2iL1uo1N&#10;HIjXaey24e9ZxAGOoxnNvCnno+vEyQyh9aQgnSQgDNVet9QoeNsubnIQISJp7DwZBV8mwLy6vCix&#10;0P5Ma3PaxEZwCYUCFdgY+0LKUFvjMEx8b4i9dz84jCyHRuoBz1zuOpklyb102BIvWOzNkzX15+bo&#10;FODzch13efb60L7Y1cd2cVja/KDU9dX4OAMRzRj/wvCDz+hQMdPeH0kH0SmYptktRxXwI7Z/5Z5z&#10;6V06BVmV8v+D6hsAAP//AwBQSwECLQAUAAYACAAAACEAtoM4kv4AAADhAQAAEwAAAAAAAAAAAAAA&#10;AAAAAAAAW0NvbnRlbnRfVHlwZXNdLnhtbFBLAQItABQABgAIAAAAIQA4/SH/1gAAAJQBAAALAAAA&#10;AAAAAAAAAAAAAC8BAABfcmVscy8ucmVsc1BLAQItABQABgAIAAAAIQDFgH3tzAEAAIUDAAAOAAAA&#10;AAAAAAAAAAAAAC4CAABkcnMvZTJvRG9jLnhtbFBLAQItABQABgAIAAAAIQBLlaMI3QAAAAkBAAAP&#10;AAAAAAAAAAAAAAAAACYEAABkcnMvZG93bnJldi54bWxQSwUGAAAAAAQABADzAAAAMAUAAAAA&#10;" strokeweight="1pt"/>
            </w:pict>
          </mc:Fallback>
        </mc:AlternateContent>
      </w:r>
      <w:r w:rsidRPr="00C34425">
        <w:rPr>
          <w:rFonts w:ascii="Lato" w:hAnsi="Lato"/>
          <w:b/>
          <w:noProof/>
          <w:sz w:val="22"/>
        </w:rPr>
        <mc:AlternateContent>
          <mc:Choice Requires="wps">
            <w:drawing>
              <wp:anchor distT="0" distB="0" distL="114300" distR="114300" simplePos="0" relativeHeight="251670528" behindDoc="1" locked="0" layoutInCell="1" allowOverlap="1" wp14:anchorId="4825429D" wp14:editId="6744120F">
                <wp:simplePos x="0" y="0"/>
                <wp:positionH relativeFrom="column">
                  <wp:posOffset>5798820</wp:posOffset>
                </wp:positionH>
                <wp:positionV relativeFrom="paragraph">
                  <wp:posOffset>0</wp:posOffset>
                </wp:positionV>
                <wp:extent cx="0" cy="7251065"/>
                <wp:effectExtent l="7620" t="13335" r="11430" b="12700"/>
                <wp:wrapNone/>
                <wp:docPr id="3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065"/>
                        </a:xfrm>
                        <a:prstGeom prst="line">
                          <a:avLst/>
                        </a:prstGeom>
                        <a:noFill/>
                        <a:ln w="11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3B699" id="Line 6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6pt,0" to="456.6pt,5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3yzAEAAIUDAAAOAAAAZHJzL2Uyb0RvYy54bWysU8GO0zAQvSPxD5bvNEmXLShquoeW5VKg&#10;0i4fMLWdxMLxWB63Sf8e2+kWFm6IHCzb8+bNmzfO+mEaDDsrTxptw6tFyZmyAqW2XcO/Pz+++8gZ&#10;BbASDFrV8Isi/rB5+2Y9ulotsUcjlWeRxFI9uob3Ibi6KEj0agBaoFM2Blv0A4R49F0hPYyRfTDF&#10;sixXxYheOo9CEcXb3Rzkm8zftkqEb21LKjDT8Kgt5NXn9ZjWYrOGuvPgei2uMuAfVAygbSx6o9pB&#10;AHby+i+qQQuPhG1YCBwKbFstVO4hdlOVf3Tz1INTuZdoDrmbTfT/aMXX88EzLRt+t+LMwhBntNdW&#10;sdX75M3oqI6QrT341J2Y7JPbo/hBzOK2B9uprPH54mJelTKKVynpQC5WOI5fUEYMnAJmo6bWD4ky&#10;WsCmPI/LbR5qCkzMlyLefljeV+XqPrND/ZLoPIXPCgeWNg03UXQmhvOeQhIC9Qsk1bH4qI3J4zaW&#10;jVFtVd0tcwah0TJFE458d9waz86QXkz+roVfwRL1DqifcTmUYFB7PFmZd70C+em6D6DNvI+yjL3a&#10;lJyZPT6ivBx8Up0ci7PO+q/vMj2m388Z9evv2fwEAAD//wMAUEsDBBQABgAIAAAAIQBSyphd2wAA&#10;AAkBAAAPAAAAZHJzL2Rvd25yZXYueG1sTI/NTsMwEITvSLyDtUjcqJMWVTTEqapIFT8XRCj3bWzi&#10;CHsdxW4T3p5FHOA4mtE3M+V29k6czRj7QAryRQbCUBt0T52Cw9v+5g5ETEgaXSCj4MtE2FaXFyUW&#10;Okz0as5N6gRDKBaowKY0FFLG1hqPcREGQ+x9hNFjYjl2Uo84Mdw7ucyytfTYEzdYHExtTfvZnDxT&#10;bL2Sbnd436+nB9081vjyVD8rdX017+5BJDOnvzD8zOfpUPGmYziRjsIp2OSrJUcV8CO2f+WRc/lt&#10;vgFZlfL/g+obAAD//wMAUEsBAi0AFAAGAAgAAAAhALaDOJL+AAAA4QEAABMAAAAAAAAAAAAAAAAA&#10;AAAAAFtDb250ZW50X1R5cGVzXS54bWxQSwECLQAUAAYACAAAACEAOP0h/9YAAACUAQAACwAAAAAA&#10;AAAAAAAAAAAvAQAAX3JlbHMvLnJlbHNQSwECLQAUAAYACAAAACEAGQFN8swBAACFAwAADgAAAAAA&#10;AAAAAAAAAAAuAgAAZHJzL2Uyb0RvYy54bWxQSwECLQAUAAYACAAAACEAUsqYXdsAAAAJAQAADwAA&#10;AAAAAAAAAAAAAAAmBAAAZHJzL2Rvd25yZXYueG1sUEsFBgAAAAAEAAQA8wAAAC4FAAAAAA==&#10;" strokeweight=".30922mm"/>
            </w:pict>
          </mc:Fallback>
        </mc:AlternateContent>
      </w:r>
      <w:r w:rsidRPr="00C34425">
        <w:rPr>
          <w:rFonts w:ascii="Lato" w:hAnsi="Lato"/>
          <w:b/>
          <w:noProof/>
          <w:sz w:val="22"/>
        </w:rPr>
        <mc:AlternateContent>
          <mc:Choice Requires="wps">
            <w:drawing>
              <wp:anchor distT="0" distB="0" distL="114300" distR="114300" simplePos="0" relativeHeight="251671552" behindDoc="1" locked="0" layoutInCell="1" allowOverlap="1" wp14:anchorId="58795BEC" wp14:editId="5F5D3DBF">
                <wp:simplePos x="0" y="0"/>
                <wp:positionH relativeFrom="column">
                  <wp:posOffset>131445</wp:posOffset>
                </wp:positionH>
                <wp:positionV relativeFrom="paragraph">
                  <wp:posOffset>8255</wp:posOffset>
                </wp:positionV>
                <wp:extent cx="5673090" cy="0"/>
                <wp:effectExtent l="17145" t="12065" r="15240" b="16510"/>
                <wp:wrapNone/>
                <wp:docPr id="3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174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6015" id="Line 6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5pt" to="45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GzQEAAIUDAAAOAAAAZHJzL2Uyb0RvYy54bWysU8GS0zAMvTPDP3h8p0l3aRcyTffQslwK&#10;dGaXD1BtJ/HgWB7bbdK/R3bassCNIQePZUlPT0/K6nHsDTspHzTams9nJWfKCpTatjX//vL07gNn&#10;IYKVYNCqmp9V4I/rt29Wg6vUHXZopPKMQGyoBlfzLkZXFUUQneohzNApS84GfQ+RTN8W0sNA6L0p&#10;7spyWQzopfMoVAj0up2cfJ3xm0aJ+K1pgorM1Jy4xXz6fB7SWaxXULUeXKfFhQb8A4setKWiN6gt&#10;RGBHr/+C6rXwGLCJM4F9gU2jhco9UDfz8o9unjtwKvdC4gR3kyn8P1jx9bT3TMua3y84s9DTjHba&#10;KrZcJG0GFyoK2di9T92J0T67HYofgVncdGBblTm+nB3lzVNG8VtKMoKjCofhC0qKgWPELNTY+D5B&#10;kgRszPM43+ahxsgEPS6WD/flRxqbuPoKqK6Jzof4WWHP0qXmhkhnYDjtQkxEoLqGpDoWn7QxedzG&#10;soHYPrxfLHNGQKNl8qa44NvDxnh2grQx+cttked1WILeQuimuOyadsnj0cpcplMgP13uEbSZ7kTL&#10;2ItMSZlJ4wPK895f5aNZZ/6XvUzL9NrO2b/+nvVPAAAA//8DAFBLAwQUAAYACAAAACEAITRaHdwA&#10;AAAGAQAADwAAAGRycy9kb3ducmV2LnhtbEyOzU7DMBCE70i8g7VIXCpqp5BQQpwKUSGEQIooXLi5&#10;8ZIE4nUUu214exYucJwfzXzFanK92OMYOk8akrkCgVR721Gj4fXl7mwJIkRD1vSeUMMXBliVx0eF&#10;ya0/0DPuN7ERPEIhNxraGIdcylC36EyY+wGJs3c/OhNZjo20oznwuOvlQqlMOtMRP7RmwNsW68/N&#10;zmm4r2ZPy3T9kT1UKiW7nqVZ9fim9enJdHMNIuIU/8rwg8/oUDLT1u/IBtFrWKhLbrJ/DoLjq+Qi&#10;AbH91bIs5H/88hsAAP//AwBQSwECLQAUAAYACAAAACEAtoM4kv4AAADhAQAAEwAAAAAAAAAAAAAA&#10;AAAAAAAAW0NvbnRlbnRfVHlwZXNdLnhtbFBLAQItABQABgAIAAAAIQA4/SH/1gAAAJQBAAALAAAA&#10;AAAAAAAAAAAAAC8BAABfcmVscy8ucmVsc1BLAQItABQABgAIAAAAIQC/CL0GzQEAAIUDAAAOAAAA&#10;AAAAAAAAAAAAAC4CAABkcnMvZTJvRG9jLnhtbFBLAQItABQABgAIAAAAIQAhNFod3AAAAAYBAAAP&#10;AAAAAAAAAAAAAAAAACcEAABkcnMvZG93bnJldi54bWxQSwUGAAAAAAQABADzAAAAMAUAAAAA&#10;" strokeweight=".48489mm"/>
            </w:pict>
          </mc:Fallback>
        </mc:AlternateContent>
      </w:r>
    </w:p>
    <w:p w14:paraId="62A5FEE9" w14:textId="77777777" w:rsidR="00000000" w:rsidRPr="00C34425" w:rsidRDefault="008C498F">
      <w:pPr>
        <w:spacing w:line="0" w:lineRule="atLeast"/>
        <w:jc w:val="center"/>
        <w:rPr>
          <w:rFonts w:ascii="Lato" w:hAnsi="Lato"/>
          <w:b/>
          <w:color w:val="FFFFFF"/>
          <w:sz w:val="22"/>
        </w:rPr>
      </w:pPr>
      <w:r w:rsidRPr="00C34425">
        <w:rPr>
          <w:rFonts w:ascii="Lato" w:hAnsi="Lato"/>
          <w:b/>
          <w:color w:val="FFFFFF"/>
          <w:sz w:val="22"/>
        </w:rPr>
        <w:t>Cash Financ</w:t>
      </w:r>
      <w:r w:rsidRPr="00C34425">
        <w:rPr>
          <w:rFonts w:ascii="Lato" w:hAnsi="Lato"/>
          <w:b/>
          <w:color w:val="FFFFFF"/>
          <w:sz w:val="22"/>
        </w:rPr>
        <w:t>ial Plan</w:t>
      </w:r>
    </w:p>
    <w:p w14:paraId="1531155A" w14:textId="77777777" w:rsidR="00000000" w:rsidRPr="00C34425" w:rsidRDefault="008C498F">
      <w:pPr>
        <w:spacing w:line="9" w:lineRule="exact"/>
        <w:rPr>
          <w:rFonts w:ascii="Lato" w:eastAsia="Times New Roman" w:hAnsi="Lato"/>
        </w:rPr>
      </w:pPr>
    </w:p>
    <w:p w14:paraId="170CD5F8" w14:textId="77777777" w:rsidR="00000000" w:rsidRPr="00C34425" w:rsidRDefault="008C498F">
      <w:pPr>
        <w:spacing w:line="0" w:lineRule="atLeast"/>
        <w:jc w:val="center"/>
        <w:rPr>
          <w:rFonts w:ascii="Lato" w:hAnsi="Lato"/>
          <w:b/>
          <w:color w:val="FFFFFF"/>
          <w:sz w:val="22"/>
        </w:rPr>
      </w:pPr>
      <w:r w:rsidRPr="00C34425">
        <w:rPr>
          <w:rFonts w:ascii="Lato" w:hAnsi="Lato"/>
          <w:b/>
          <w:color w:val="FFFFFF"/>
          <w:sz w:val="22"/>
        </w:rPr>
        <w:t>General Fund</w:t>
      </w:r>
    </w:p>
    <w:p w14:paraId="62794E61" w14:textId="77777777" w:rsidR="00000000" w:rsidRPr="00C34425" w:rsidRDefault="008C498F">
      <w:pPr>
        <w:spacing w:line="9" w:lineRule="exact"/>
        <w:rPr>
          <w:rFonts w:ascii="Lato" w:eastAsia="Times New Roman" w:hAnsi="Lato"/>
        </w:rPr>
      </w:pPr>
    </w:p>
    <w:p w14:paraId="62C0BD6C" w14:textId="77777777" w:rsidR="00000000" w:rsidRPr="00C34425" w:rsidRDefault="008C498F">
      <w:pPr>
        <w:spacing w:line="0" w:lineRule="atLeast"/>
        <w:jc w:val="center"/>
        <w:rPr>
          <w:rFonts w:ascii="Lato" w:hAnsi="Lato"/>
          <w:b/>
          <w:color w:val="FFFFFF"/>
          <w:sz w:val="22"/>
        </w:rPr>
      </w:pPr>
      <w:r w:rsidRPr="00C34425">
        <w:rPr>
          <w:rFonts w:ascii="Lato" w:hAnsi="Lato"/>
          <w:b/>
          <w:color w:val="FFFFFF"/>
          <w:sz w:val="22"/>
        </w:rPr>
        <w:t>($ in Millions)</w:t>
      </w:r>
    </w:p>
    <w:p w14:paraId="172FBE70" w14:textId="77777777" w:rsidR="00000000" w:rsidRPr="00C34425" w:rsidRDefault="008C498F">
      <w:pPr>
        <w:spacing w:line="29" w:lineRule="exact"/>
        <w:rPr>
          <w:rFonts w:ascii="Lato" w:eastAsia="Times New Roman" w:hAnsi="Lato"/>
        </w:rPr>
      </w:pPr>
    </w:p>
    <w:tbl>
      <w:tblPr>
        <w:tblW w:w="0" w:type="auto"/>
        <w:tblInd w:w="240" w:type="dxa"/>
        <w:tblLayout w:type="fixed"/>
        <w:tblCellMar>
          <w:top w:w="0" w:type="dxa"/>
          <w:left w:w="0" w:type="dxa"/>
          <w:bottom w:w="0" w:type="dxa"/>
          <w:right w:w="0" w:type="dxa"/>
        </w:tblCellMar>
        <w:tblLook w:val="0000" w:firstRow="0" w:lastRow="0" w:firstColumn="0" w:lastColumn="0" w:noHBand="0" w:noVBand="0"/>
      </w:tblPr>
      <w:tblGrid>
        <w:gridCol w:w="3340"/>
        <w:gridCol w:w="2080"/>
        <w:gridCol w:w="1380"/>
        <w:gridCol w:w="1040"/>
        <w:gridCol w:w="1060"/>
      </w:tblGrid>
      <w:tr w:rsidR="00000000" w:rsidRPr="00C34425" w14:paraId="2C69B597" w14:textId="77777777">
        <w:trPr>
          <w:trHeight w:val="262"/>
        </w:trPr>
        <w:tc>
          <w:tcPr>
            <w:tcW w:w="3340" w:type="dxa"/>
            <w:shd w:val="clear" w:color="auto" w:fill="auto"/>
            <w:vAlign w:val="bottom"/>
          </w:tcPr>
          <w:p w14:paraId="1DA99F3D" w14:textId="77777777" w:rsidR="00000000" w:rsidRPr="00C34425" w:rsidRDefault="008C498F">
            <w:pPr>
              <w:spacing w:line="0" w:lineRule="atLeast"/>
              <w:rPr>
                <w:rFonts w:ascii="Lato" w:eastAsia="Times New Roman" w:hAnsi="Lato"/>
                <w:sz w:val="22"/>
              </w:rPr>
            </w:pPr>
          </w:p>
        </w:tc>
        <w:tc>
          <w:tcPr>
            <w:tcW w:w="2080" w:type="dxa"/>
            <w:shd w:val="clear" w:color="auto" w:fill="auto"/>
            <w:vAlign w:val="bottom"/>
          </w:tcPr>
          <w:p w14:paraId="0F4EA4C1" w14:textId="77777777" w:rsidR="00000000" w:rsidRPr="00C34425" w:rsidRDefault="008C498F">
            <w:pPr>
              <w:spacing w:line="0" w:lineRule="atLeast"/>
              <w:ind w:left="349"/>
              <w:jc w:val="center"/>
              <w:rPr>
                <w:rFonts w:ascii="Lato" w:hAnsi="Lato"/>
                <w:sz w:val="18"/>
              </w:rPr>
            </w:pPr>
            <w:r w:rsidRPr="00C34425">
              <w:rPr>
                <w:rFonts w:ascii="Lato" w:hAnsi="Lato"/>
                <w:sz w:val="18"/>
              </w:rPr>
              <w:t>Executive</w:t>
            </w:r>
          </w:p>
        </w:tc>
        <w:tc>
          <w:tcPr>
            <w:tcW w:w="1380" w:type="dxa"/>
            <w:shd w:val="clear" w:color="auto" w:fill="auto"/>
            <w:vAlign w:val="bottom"/>
          </w:tcPr>
          <w:p w14:paraId="57133F6D" w14:textId="77777777" w:rsidR="00000000" w:rsidRPr="00C34425" w:rsidRDefault="008C498F">
            <w:pPr>
              <w:spacing w:line="0" w:lineRule="atLeast"/>
              <w:ind w:right="109"/>
              <w:jc w:val="center"/>
              <w:rPr>
                <w:rFonts w:ascii="Lato" w:hAnsi="Lato"/>
                <w:sz w:val="18"/>
              </w:rPr>
            </w:pPr>
            <w:r w:rsidRPr="00C34425">
              <w:rPr>
                <w:rFonts w:ascii="Lato" w:hAnsi="Lato"/>
                <w:sz w:val="18"/>
              </w:rPr>
              <w:t>Assembly</w:t>
            </w:r>
          </w:p>
        </w:tc>
        <w:tc>
          <w:tcPr>
            <w:tcW w:w="1040" w:type="dxa"/>
            <w:shd w:val="clear" w:color="auto" w:fill="auto"/>
            <w:vAlign w:val="bottom"/>
          </w:tcPr>
          <w:p w14:paraId="18752519" w14:textId="77777777" w:rsidR="00000000" w:rsidRPr="00C34425" w:rsidRDefault="008C498F">
            <w:pPr>
              <w:spacing w:line="0" w:lineRule="atLeast"/>
              <w:rPr>
                <w:rFonts w:ascii="Lato" w:eastAsia="Times New Roman" w:hAnsi="Lato"/>
                <w:sz w:val="22"/>
              </w:rPr>
            </w:pPr>
          </w:p>
        </w:tc>
        <w:tc>
          <w:tcPr>
            <w:tcW w:w="1060" w:type="dxa"/>
            <w:shd w:val="clear" w:color="auto" w:fill="auto"/>
            <w:vAlign w:val="bottom"/>
          </w:tcPr>
          <w:p w14:paraId="611CE428" w14:textId="77777777" w:rsidR="00000000" w:rsidRPr="00C34425" w:rsidRDefault="008C498F">
            <w:pPr>
              <w:spacing w:line="0" w:lineRule="atLeast"/>
              <w:rPr>
                <w:rFonts w:ascii="Lato" w:eastAsia="Times New Roman" w:hAnsi="Lato"/>
                <w:sz w:val="22"/>
              </w:rPr>
            </w:pPr>
          </w:p>
        </w:tc>
      </w:tr>
      <w:tr w:rsidR="00000000" w:rsidRPr="00C34425" w14:paraId="42856085" w14:textId="77777777">
        <w:trPr>
          <w:trHeight w:val="219"/>
        </w:trPr>
        <w:tc>
          <w:tcPr>
            <w:tcW w:w="3340" w:type="dxa"/>
            <w:shd w:val="clear" w:color="auto" w:fill="auto"/>
            <w:vAlign w:val="bottom"/>
          </w:tcPr>
          <w:p w14:paraId="6E681A46" w14:textId="77777777" w:rsidR="00000000" w:rsidRPr="00C34425" w:rsidRDefault="008C498F">
            <w:pPr>
              <w:spacing w:line="0" w:lineRule="atLeast"/>
              <w:rPr>
                <w:rFonts w:ascii="Lato" w:eastAsia="Times New Roman" w:hAnsi="Lato"/>
                <w:sz w:val="19"/>
              </w:rPr>
            </w:pPr>
          </w:p>
        </w:tc>
        <w:tc>
          <w:tcPr>
            <w:tcW w:w="2080" w:type="dxa"/>
            <w:shd w:val="clear" w:color="auto" w:fill="auto"/>
            <w:vAlign w:val="bottom"/>
          </w:tcPr>
          <w:p w14:paraId="2AC4E704" w14:textId="77777777" w:rsidR="00000000" w:rsidRPr="00C34425" w:rsidRDefault="008C498F">
            <w:pPr>
              <w:spacing w:line="0" w:lineRule="atLeast"/>
              <w:ind w:left="349"/>
              <w:jc w:val="center"/>
              <w:rPr>
                <w:rFonts w:ascii="Lato" w:hAnsi="Lato"/>
                <w:sz w:val="18"/>
              </w:rPr>
            </w:pPr>
            <w:r w:rsidRPr="00C34425">
              <w:rPr>
                <w:rFonts w:ascii="Lato" w:hAnsi="Lato"/>
                <w:sz w:val="18"/>
              </w:rPr>
              <w:t>SFY 2012-13</w:t>
            </w:r>
          </w:p>
        </w:tc>
        <w:tc>
          <w:tcPr>
            <w:tcW w:w="1380" w:type="dxa"/>
            <w:shd w:val="clear" w:color="auto" w:fill="auto"/>
            <w:vAlign w:val="bottom"/>
          </w:tcPr>
          <w:p w14:paraId="5EDF5A65" w14:textId="77777777" w:rsidR="00000000" w:rsidRPr="00C34425" w:rsidRDefault="008C498F">
            <w:pPr>
              <w:spacing w:line="0" w:lineRule="atLeast"/>
              <w:ind w:right="109"/>
              <w:jc w:val="center"/>
              <w:rPr>
                <w:rFonts w:ascii="Lato" w:hAnsi="Lato"/>
                <w:sz w:val="18"/>
              </w:rPr>
            </w:pPr>
            <w:r w:rsidRPr="00C34425">
              <w:rPr>
                <w:rFonts w:ascii="Lato" w:hAnsi="Lato"/>
                <w:sz w:val="18"/>
              </w:rPr>
              <w:t>SFY 2013-14</w:t>
            </w:r>
          </w:p>
        </w:tc>
        <w:tc>
          <w:tcPr>
            <w:tcW w:w="1040" w:type="dxa"/>
            <w:shd w:val="clear" w:color="auto" w:fill="auto"/>
            <w:vAlign w:val="bottom"/>
          </w:tcPr>
          <w:p w14:paraId="399BBBA5" w14:textId="77777777" w:rsidR="00000000" w:rsidRPr="00C34425" w:rsidRDefault="008C498F">
            <w:pPr>
              <w:spacing w:line="0" w:lineRule="atLeast"/>
              <w:ind w:right="209"/>
              <w:jc w:val="right"/>
              <w:rPr>
                <w:rFonts w:ascii="Lato" w:hAnsi="Lato"/>
                <w:sz w:val="18"/>
              </w:rPr>
            </w:pPr>
            <w:r w:rsidRPr="00C34425">
              <w:rPr>
                <w:rFonts w:ascii="Lato" w:hAnsi="Lato"/>
                <w:sz w:val="18"/>
              </w:rPr>
              <w:t>Amount</w:t>
            </w:r>
          </w:p>
        </w:tc>
        <w:tc>
          <w:tcPr>
            <w:tcW w:w="1060" w:type="dxa"/>
            <w:shd w:val="clear" w:color="auto" w:fill="auto"/>
            <w:vAlign w:val="bottom"/>
          </w:tcPr>
          <w:p w14:paraId="267A7273" w14:textId="77777777" w:rsidR="00000000" w:rsidRPr="00C34425" w:rsidRDefault="008C498F">
            <w:pPr>
              <w:spacing w:line="0" w:lineRule="atLeast"/>
              <w:ind w:right="229"/>
              <w:jc w:val="right"/>
              <w:rPr>
                <w:rFonts w:ascii="Lato" w:hAnsi="Lato"/>
                <w:sz w:val="18"/>
              </w:rPr>
            </w:pPr>
            <w:r w:rsidRPr="00C34425">
              <w:rPr>
                <w:rFonts w:ascii="Lato" w:hAnsi="Lato"/>
                <w:sz w:val="18"/>
              </w:rPr>
              <w:t>Annual</w:t>
            </w:r>
          </w:p>
        </w:tc>
      </w:tr>
      <w:tr w:rsidR="00000000" w:rsidRPr="00C34425" w14:paraId="50FF5EA6" w14:textId="77777777">
        <w:trPr>
          <w:trHeight w:val="229"/>
        </w:trPr>
        <w:tc>
          <w:tcPr>
            <w:tcW w:w="3340" w:type="dxa"/>
            <w:shd w:val="clear" w:color="auto" w:fill="auto"/>
            <w:vAlign w:val="bottom"/>
          </w:tcPr>
          <w:p w14:paraId="11D4B7BE" w14:textId="77777777" w:rsidR="00000000" w:rsidRPr="00C34425" w:rsidRDefault="008C498F">
            <w:pPr>
              <w:spacing w:line="0" w:lineRule="atLeast"/>
              <w:rPr>
                <w:rFonts w:ascii="Lato" w:eastAsia="Times New Roman" w:hAnsi="Lato"/>
                <w:sz w:val="19"/>
              </w:rPr>
            </w:pPr>
          </w:p>
        </w:tc>
        <w:tc>
          <w:tcPr>
            <w:tcW w:w="2080" w:type="dxa"/>
            <w:shd w:val="clear" w:color="auto" w:fill="auto"/>
            <w:vAlign w:val="bottom"/>
          </w:tcPr>
          <w:p w14:paraId="2899BD4E" w14:textId="77777777" w:rsidR="00000000" w:rsidRPr="00C34425" w:rsidRDefault="008C498F">
            <w:pPr>
              <w:spacing w:line="0" w:lineRule="atLeast"/>
              <w:ind w:left="349"/>
              <w:jc w:val="center"/>
              <w:rPr>
                <w:rFonts w:ascii="Lato" w:hAnsi="Lato"/>
                <w:w w:val="99"/>
                <w:sz w:val="18"/>
              </w:rPr>
            </w:pPr>
            <w:r w:rsidRPr="00C34425">
              <w:rPr>
                <w:rFonts w:ascii="Lato" w:hAnsi="Lato"/>
                <w:w w:val="99"/>
                <w:sz w:val="18"/>
              </w:rPr>
              <w:t>Current</w:t>
            </w:r>
          </w:p>
        </w:tc>
        <w:tc>
          <w:tcPr>
            <w:tcW w:w="1380" w:type="dxa"/>
            <w:shd w:val="clear" w:color="auto" w:fill="auto"/>
            <w:vAlign w:val="bottom"/>
          </w:tcPr>
          <w:p w14:paraId="2D00258A" w14:textId="77777777" w:rsidR="00000000" w:rsidRPr="00C34425" w:rsidRDefault="008C498F">
            <w:pPr>
              <w:spacing w:line="0" w:lineRule="atLeast"/>
              <w:ind w:right="109"/>
              <w:jc w:val="center"/>
              <w:rPr>
                <w:rFonts w:ascii="Lato" w:hAnsi="Lato"/>
                <w:sz w:val="18"/>
              </w:rPr>
            </w:pPr>
            <w:r w:rsidRPr="00C34425">
              <w:rPr>
                <w:rFonts w:ascii="Lato" w:hAnsi="Lato"/>
                <w:sz w:val="18"/>
              </w:rPr>
              <w:t>Proposed</w:t>
            </w:r>
          </w:p>
        </w:tc>
        <w:tc>
          <w:tcPr>
            <w:tcW w:w="1040" w:type="dxa"/>
            <w:shd w:val="clear" w:color="auto" w:fill="auto"/>
            <w:vAlign w:val="bottom"/>
          </w:tcPr>
          <w:p w14:paraId="79ACEE8E" w14:textId="77777777" w:rsidR="00000000" w:rsidRPr="00C34425" w:rsidRDefault="008C498F">
            <w:pPr>
              <w:spacing w:line="0" w:lineRule="atLeast"/>
              <w:ind w:right="229"/>
              <w:jc w:val="right"/>
              <w:rPr>
                <w:rFonts w:ascii="Lato" w:hAnsi="Lato"/>
                <w:sz w:val="18"/>
              </w:rPr>
            </w:pPr>
            <w:r w:rsidRPr="00C34425">
              <w:rPr>
                <w:rFonts w:ascii="Lato" w:hAnsi="Lato"/>
                <w:sz w:val="18"/>
              </w:rPr>
              <w:t>Change</w:t>
            </w:r>
          </w:p>
        </w:tc>
        <w:tc>
          <w:tcPr>
            <w:tcW w:w="1060" w:type="dxa"/>
            <w:shd w:val="clear" w:color="auto" w:fill="auto"/>
            <w:vAlign w:val="bottom"/>
          </w:tcPr>
          <w:p w14:paraId="7A48AC1A" w14:textId="77777777" w:rsidR="00000000" w:rsidRPr="00C34425" w:rsidRDefault="008C498F">
            <w:pPr>
              <w:spacing w:line="0" w:lineRule="atLeast"/>
              <w:ind w:right="129"/>
              <w:jc w:val="right"/>
              <w:rPr>
                <w:rFonts w:ascii="Lato" w:hAnsi="Lato"/>
                <w:sz w:val="18"/>
              </w:rPr>
            </w:pPr>
            <w:r w:rsidRPr="00C34425">
              <w:rPr>
                <w:rFonts w:ascii="Lato" w:hAnsi="Lato"/>
                <w:sz w:val="18"/>
              </w:rPr>
              <w:t>% Change</w:t>
            </w:r>
          </w:p>
        </w:tc>
      </w:tr>
      <w:tr w:rsidR="00000000" w:rsidRPr="00C34425" w14:paraId="2B194E97" w14:textId="77777777">
        <w:trPr>
          <w:trHeight w:val="383"/>
        </w:trPr>
        <w:tc>
          <w:tcPr>
            <w:tcW w:w="3340" w:type="dxa"/>
            <w:shd w:val="clear" w:color="auto" w:fill="auto"/>
            <w:vAlign w:val="bottom"/>
          </w:tcPr>
          <w:p w14:paraId="6FDEF439" w14:textId="77777777" w:rsidR="00000000" w:rsidRPr="00C34425" w:rsidRDefault="008C498F">
            <w:pPr>
              <w:spacing w:line="0" w:lineRule="atLeast"/>
              <w:ind w:left="20"/>
              <w:rPr>
                <w:rFonts w:ascii="Lato" w:hAnsi="Lato"/>
                <w:b/>
                <w:sz w:val="18"/>
              </w:rPr>
            </w:pPr>
            <w:r w:rsidRPr="00C34425">
              <w:rPr>
                <w:rFonts w:ascii="Lato" w:hAnsi="Lato"/>
                <w:b/>
                <w:sz w:val="18"/>
              </w:rPr>
              <w:t>Opening Balance</w:t>
            </w:r>
          </w:p>
        </w:tc>
        <w:tc>
          <w:tcPr>
            <w:tcW w:w="2080" w:type="dxa"/>
            <w:shd w:val="clear" w:color="auto" w:fill="auto"/>
            <w:vAlign w:val="bottom"/>
          </w:tcPr>
          <w:p w14:paraId="574C1A74" w14:textId="77777777" w:rsidR="00000000" w:rsidRPr="00C34425" w:rsidRDefault="008C498F">
            <w:pPr>
              <w:spacing w:line="0" w:lineRule="atLeast"/>
              <w:ind w:right="109"/>
              <w:jc w:val="right"/>
              <w:rPr>
                <w:rFonts w:ascii="Lato" w:hAnsi="Lato"/>
                <w:sz w:val="18"/>
              </w:rPr>
            </w:pPr>
            <w:r w:rsidRPr="00C34425">
              <w:rPr>
                <w:rFonts w:ascii="Lato" w:hAnsi="Lato"/>
                <w:sz w:val="18"/>
              </w:rPr>
              <w:t>$1,787</w:t>
            </w:r>
          </w:p>
        </w:tc>
        <w:tc>
          <w:tcPr>
            <w:tcW w:w="1380" w:type="dxa"/>
            <w:shd w:val="clear" w:color="auto" w:fill="auto"/>
            <w:vAlign w:val="bottom"/>
          </w:tcPr>
          <w:p w14:paraId="1D9FB5C6" w14:textId="77777777" w:rsidR="00000000" w:rsidRPr="00C34425" w:rsidRDefault="008C498F">
            <w:pPr>
              <w:spacing w:line="0" w:lineRule="atLeast"/>
              <w:ind w:right="89"/>
              <w:jc w:val="right"/>
              <w:rPr>
                <w:rFonts w:ascii="Lato" w:hAnsi="Lato"/>
                <w:sz w:val="18"/>
              </w:rPr>
            </w:pPr>
            <w:r w:rsidRPr="00C34425">
              <w:rPr>
                <w:rFonts w:ascii="Lato" w:hAnsi="Lato"/>
                <w:sz w:val="18"/>
              </w:rPr>
              <w:t>$1,474</w:t>
            </w:r>
          </w:p>
        </w:tc>
        <w:tc>
          <w:tcPr>
            <w:tcW w:w="1040" w:type="dxa"/>
            <w:shd w:val="clear" w:color="auto" w:fill="auto"/>
            <w:vAlign w:val="bottom"/>
          </w:tcPr>
          <w:p w14:paraId="130D3A69" w14:textId="77777777" w:rsidR="00000000" w:rsidRPr="00C34425" w:rsidRDefault="008C498F">
            <w:pPr>
              <w:spacing w:line="0" w:lineRule="atLeast"/>
              <w:ind w:right="29"/>
              <w:jc w:val="right"/>
              <w:rPr>
                <w:rFonts w:ascii="Lato" w:hAnsi="Lato"/>
                <w:sz w:val="18"/>
              </w:rPr>
            </w:pPr>
            <w:r w:rsidRPr="00C34425">
              <w:rPr>
                <w:rFonts w:ascii="Lato" w:hAnsi="Lato"/>
                <w:sz w:val="18"/>
              </w:rPr>
              <w:t>($313)</w:t>
            </w:r>
          </w:p>
        </w:tc>
        <w:tc>
          <w:tcPr>
            <w:tcW w:w="1060" w:type="dxa"/>
            <w:shd w:val="clear" w:color="auto" w:fill="auto"/>
            <w:vAlign w:val="bottom"/>
          </w:tcPr>
          <w:p w14:paraId="7D867A93" w14:textId="77777777" w:rsidR="00000000" w:rsidRPr="00C34425" w:rsidRDefault="008C498F">
            <w:pPr>
              <w:spacing w:line="0" w:lineRule="atLeast"/>
              <w:jc w:val="right"/>
              <w:rPr>
                <w:rFonts w:ascii="Lato" w:hAnsi="Lato"/>
                <w:sz w:val="18"/>
              </w:rPr>
            </w:pPr>
            <w:r w:rsidRPr="00C34425">
              <w:rPr>
                <w:rFonts w:ascii="Lato" w:hAnsi="Lato"/>
                <w:sz w:val="18"/>
              </w:rPr>
              <w:t>-17.52%</w:t>
            </w:r>
          </w:p>
        </w:tc>
      </w:tr>
      <w:tr w:rsidR="00000000" w:rsidRPr="00C34425" w14:paraId="4CFDCB91" w14:textId="77777777">
        <w:trPr>
          <w:trHeight w:val="474"/>
        </w:trPr>
        <w:tc>
          <w:tcPr>
            <w:tcW w:w="3340" w:type="dxa"/>
            <w:shd w:val="clear" w:color="auto" w:fill="auto"/>
            <w:vAlign w:val="bottom"/>
          </w:tcPr>
          <w:p w14:paraId="04E8D3FF" w14:textId="77777777" w:rsidR="00000000" w:rsidRPr="00C34425" w:rsidRDefault="008C498F">
            <w:pPr>
              <w:spacing w:line="0" w:lineRule="atLeast"/>
              <w:ind w:left="20"/>
              <w:rPr>
                <w:rFonts w:ascii="Lato" w:hAnsi="Lato"/>
                <w:b/>
                <w:sz w:val="18"/>
              </w:rPr>
            </w:pPr>
            <w:r w:rsidRPr="00C34425">
              <w:rPr>
                <w:rFonts w:ascii="Lato" w:hAnsi="Lato"/>
                <w:b/>
                <w:sz w:val="18"/>
              </w:rPr>
              <w:t>Receipts:</w:t>
            </w:r>
          </w:p>
        </w:tc>
        <w:tc>
          <w:tcPr>
            <w:tcW w:w="2080" w:type="dxa"/>
            <w:shd w:val="clear" w:color="auto" w:fill="auto"/>
            <w:vAlign w:val="bottom"/>
          </w:tcPr>
          <w:p w14:paraId="731988A5" w14:textId="77777777" w:rsidR="00000000" w:rsidRPr="00C34425" w:rsidRDefault="008C498F">
            <w:pPr>
              <w:spacing w:line="0" w:lineRule="atLeast"/>
              <w:rPr>
                <w:rFonts w:ascii="Lato" w:eastAsia="Times New Roman" w:hAnsi="Lato"/>
                <w:sz w:val="24"/>
              </w:rPr>
            </w:pPr>
          </w:p>
        </w:tc>
        <w:tc>
          <w:tcPr>
            <w:tcW w:w="1380" w:type="dxa"/>
            <w:shd w:val="clear" w:color="auto" w:fill="auto"/>
            <w:vAlign w:val="bottom"/>
          </w:tcPr>
          <w:p w14:paraId="359C05D2"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3D982813"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11463221" w14:textId="77777777" w:rsidR="00000000" w:rsidRPr="00C34425" w:rsidRDefault="008C498F">
            <w:pPr>
              <w:spacing w:line="0" w:lineRule="atLeast"/>
              <w:rPr>
                <w:rFonts w:ascii="Lato" w:eastAsia="Times New Roman" w:hAnsi="Lato"/>
                <w:sz w:val="24"/>
              </w:rPr>
            </w:pPr>
          </w:p>
        </w:tc>
      </w:tr>
      <w:tr w:rsidR="00000000" w:rsidRPr="00C34425" w14:paraId="05C8F2D7" w14:textId="77777777">
        <w:trPr>
          <w:trHeight w:val="265"/>
        </w:trPr>
        <w:tc>
          <w:tcPr>
            <w:tcW w:w="3340" w:type="dxa"/>
            <w:shd w:val="clear" w:color="auto" w:fill="auto"/>
            <w:vAlign w:val="bottom"/>
          </w:tcPr>
          <w:p w14:paraId="3F7760A1" w14:textId="77777777" w:rsidR="00000000" w:rsidRPr="00C34425" w:rsidRDefault="008C498F">
            <w:pPr>
              <w:spacing w:line="0" w:lineRule="atLeast"/>
              <w:ind w:left="20"/>
              <w:rPr>
                <w:rFonts w:ascii="Lato" w:hAnsi="Lato"/>
                <w:sz w:val="18"/>
              </w:rPr>
            </w:pPr>
            <w:r w:rsidRPr="00C34425">
              <w:rPr>
                <w:rFonts w:ascii="Lato" w:hAnsi="Lato"/>
                <w:sz w:val="18"/>
              </w:rPr>
              <w:t>Personal Income Tax</w:t>
            </w:r>
          </w:p>
        </w:tc>
        <w:tc>
          <w:tcPr>
            <w:tcW w:w="2080" w:type="dxa"/>
            <w:shd w:val="clear" w:color="auto" w:fill="auto"/>
            <w:vAlign w:val="bottom"/>
          </w:tcPr>
          <w:p w14:paraId="61C2C9FE" w14:textId="77777777" w:rsidR="00000000" w:rsidRPr="00C34425" w:rsidRDefault="008C498F">
            <w:pPr>
              <w:spacing w:line="0" w:lineRule="atLeast"/>
              <w:ind w:right="109"/>
              <w:jc w:val="right"/>
              <w:rPr>
                <w:rFonts w:ascii="Lato" w:hAnsi="Lato"/>
                <w:sz w:val="18"/>
              </w:rPr>
            </w:pPr>
            <w:r w:rsidRPr="00C34425">
              <w:rPr>
                <w:rFonts w:ascii="Lato" w:hAnsi="Lato"/>
                <w:sz w:val="18"/>
              </w:rPr>
              <w:t>26,818</w:t>
            </w:r>
          </w:p>
        </w:tc>
        <w:tc>
          <w:tcPr>
            <w:tcW w:w="1380" w:type="dxa"/>
            <w:shd w:val="clear" w:color="auto" w:fill="auto"/>
            <w:vAlign w:val="bottom"/>
          </w:tcPr>
          <w:p w14:paraId="08CBF662" w14:textId="77777777" w:rsidR="00000000" w:rsidRPr="00C34425" w:rsidRDefault="008C498F">
            <w:pPr>
              <w:spacing w:line="0" w:lineRule="atLeast"/>
              <w:ind w:right="89"/>
              <w:jc w:val="right"/>
              <w:rPr>
                <w:rFonts w:ascii="Lato" w:hAnsi="Lato"/>
                <w:sz w:val="18"/>
              </w:rPr>
            </w:pPr>
            <w:r w:rsidRPr="00C34425">
              <w:rPr>
                <w:rFonts w:ascii="Lato" w:hAnsi="Lato"/>
                <w:sz w:val="18"/>
              </w:rPr>
              <w:t>28,519</w:t>
            </w:r>
          </w:p>
        </w:tc>
        <w:tc>
          <w:tcPr>
            <w:tcW w:w="1040" w:type="dxa"/>
            <w:shd w:val="clear" w:color="auto" w:fill="auto"/>
            <w:vAlign w:val="bottom"/>
          </w:tcPr>
          <w:p w14:paraId="13B7D0AA" w14:textId="77777777" w:rsidR="00000000" w:rsidRPr="00C34425" w:rsidRDefault="008C498F">
            <w:pPr>
              <w:spacing w:line="0" w:lineRule="atLeast"/>
              <w:ind w:right="89"/>
              <w:jc w:val="right"/>
              <w:rPr>
                <w:rFonts w:ascii="Lato" w:hAnsi="Lato"/>
                <w:sz w:val="18"/>
              </w:rPr>
            </w:pPr>
            <w:r w:rsidRPr="00C34425">
              <w:rPr>
                <w:rFonts w:ascii="Lato" w:hAnsi="Lato"/>
                <w:sz w:val="18"/>
              </w:rPr>
              <w:t>1,701</w:t>
            </w:r>
          </w:p>
        </w:tc>
        <w:tc>
          <w:tcPr>
            <w:tcW w:w="1060" w:type="dxa"/>
            <w:shd w:val="clear" w:color="auto" w:fill="auto"/>
            <w:vAlign w:val="bottom"/>
          </w:tcPr>
          <w:p w14:paraId="0DCCD30B" w14:textId="77777777" w:rsidR="00000000" w:rsidRPr="00C34425" w:rsidRDefault="008C498F">
            <w:pPr>
              <w:spacing w:line="0" w:lineRule="atLeast"/>
              <w:jc w:val="right"/>
              <w:rPr>
                <w:rFonts w:ascii="Lato" w:hAnsi="Lato"/>
                <w:sz w:val="18"/>
              </w:rPr>
            </w:pPr>
            <w:r w:rsidRPr="00C34425">
              <w:rPr>
                <w:rFonts w:ascii="Lato" w:hAnsi="Lato"/>
                <w:sz w:val="18"/>
              </w:rPr>
              <w:t>6.34%</w:t>
            </w:r>
          </w:p>
        </w:tc>
      </w:tr>
      <w:tr w:rsidR="00000000" w:rsidRPr="00C34425" w14:paraId="36F2C7F4" w14:textId="77777777">
        <w:trPr>
          <w:trHeight w:val="265"/>
        </w:trPr>
        <w:tc>
          <w:tcPr>
            <w:tcW w:w="3340" w:type="dxa"/>
            <w:shd w:val="clear" w:color="auto" w:fill="auto"/>
            <w:vAlign w:val="bottom"/>
          </w:tcPr>
          <w:p w14:paraId="0918CB2B" w14:textId="77777777" w:rsidR="00000000" w:rsidRPr="00C34425" w:rsidRDefault="008C498F">
            <w:pPr>
              <w:spacing w:line="0" w:lineRule="atLeast"/>
              <w:ind w:left="20"/>
              <w:rPr>
                <w:rFonts w:ascii="Lato" w:hAnsi="Lato"/>
                <w:sz w:val="18"/>
              </w:rPr>
            </w:pPr>
            <w:r w:rsidRPr="00C34425">
              <w:rPr>
                <w:rFonts w:ascii="Lato" w:hAnsi="Lato"/>
                <w:sz w:val="18"/>
              </w:rPr>
              <w:t>Consumpti</w:t>
            </w:r>
            <w:r w:rsidRPr="00C34425">
              <w:rPr>
                <w:rFonts w:ascii="Lato" w:hAnsi="Lato"/>
                <w:sz w:val="18"/>
              </w:rPr>
              <w:t>on/Use Taxes and Fees</w:t>
            </w:r>
          </w:p>
        </w:tc>
        <w:tc>
          <w:tcPr>
            <w:tcW w:w="2080" w:type="dxa"/>
            <w:shd w:val="clear" w:color="auto" w:fill="auto"/>
            <w:vAlign w:val="bottom"/>
          </w:tcPr>
          <w:p w14:paraId="1736F8C8" w14:textId="77777777" w:rsidR="00000000" w:rsidRPr="00C34425" w:rsidRDefault="008C498F">
            <w:pPr>
              <w:spacing w:line="0" w:lineRule="atLeast"/>
              <w:ind w:right="109"/>
              <w:jc w:val="right"/>
              <w:rPr>
                <w:rFonts w:ascii="Lato" w:hAnsi="Lato"/>
                <w:sz w:val="18"/>
              </w:rPr>
            </w:pPr>
            <w:r w:rsidRPr="00C34425">
              <w:rPr>
                <w:rFonts w:ascii="Lato" w:hAnsi="Lato"/>
                <w:sz w:val="18"/>
              </w:rPr>
              <w:t>9,127</w:t>
            </w:r>
          </w:p>
        </w:tc>
        <w:tc>
          <w:tcPr>
            <w:tcW w:w="1380" w:type="dxa"/>
            <w:shd w:val="clear" w:color="auto" w:fill="auto"/>
            <w:vAlign w:val="bottom"/>
          </w:tcPr>
          <w:p w14:paraId="32F2C110" w14:textId="77777777" w:rsidR="00000000" w:rsidRPr="00C34425" w:rsidRDefault="008C498F">
            <w:pPr>
              <w:spacing w:line="0" w:lineRule="atLeast"/>
              <w:ind w:right="89"/>
              <w:jc w:val="right"/>
              <w:rPr>
                <w:rFonts w:ascii="Lato" w:hAnsi="Lato"/>
                <w:sz w:val="18"/>
              </w:rPr>
            </w:pPr>
            <w:r w:rsidRPr="00C34425">
              <w:rPr>
                <w:rFonts w:ascii="Lato" w:hAnsi="Lato"/>
                <w:sz w:val="18"/>
              </w:rPr>
              <w:t>9,477</w:t>
            </w:r>
          </w:p>
        </w:tc>
        <w:tc>
          <w:tcPr>
            <w:tcW w:w="1040" w:type="dxa"/>
            <w:shd w:val="clear" w:color="auto" w:fill="auto"/>
            <w:vAlign w:val="bottom"/>
          </w:tcPr>
          <w:p w14:paraId="25E54354" w14:textId="77777777" w:rsidR="00000000" w:rsidRPr="00C34425" w:rsidRDefault="008C498F">
            <w:pPr>
              <w:spacing w:line="0" w:lineRule="atLeast"/>
              <w:ind w:right="89"/>
              <w:jc w:val="right"/>
              <w:rPr>
                <w:rFonts w:ascii="Lato" w:hAnsi="Lato"/>
                <w:sz w:val="18"/>
              </w:rPr>
            </w:pPr>
            <w:r w:rsidRPr="00C34425">
              <w:rPr>
                <w:rFonts w:ascii="Lato" w:hAnsi="Lato"/>
                <w:sz w:val="18"/>
              </w:rPr>
              <w:t>350</w:t>
            </w:r>
          </w:p>
        </w:tc>
        <w:tc>
          <w:tcPr>
            <w:tcW w:w="1060" w:type="dxa"/>
            <w:shd w:val="clear" w:color="auto" w:fill="auto"/>
            <w:vAlign w:val="bottom"/>
          </w:tcPr>
          <w:p w14:paraId="6754B00D" w14:textId="77777777" w:rsidR="00000000" w:rsidRPr="00C34425" w:rsidRDefault="008C498F">
            <w:pPr>
              <w:spacing w:line="0" w:lineRule="atLeast"/>
              <w:jc w:val="right"/>
              <w:rPr>
                <w:rFonts w:ascii="Lato" w:hAnsi="Lato"/>
                <w:sz w:val="18"/>
              </w:rPr>
            </w:pPr>
            <w:r w:rsidRPr="00C34425">
              <w:rPr>
                <w:rFonts w:ascii="Lato" w:hAnsi="Lato"/>
                <w:sz w:val="18"/>
              </w:rPr>
              <w:t>3.83%</w:t>
            </w:r>
          </w:p>
        </w:tc>
      </w:tr>
      <w:tr w:rsidR="00000000" w:rsidRPr="00C34425" w14:paraId="0DDE89F0" w14:textId="77777777">
        <w:trPr>
          <w:trHeight w:val="265"/>
        </w:trPr>
        <w:tc>
          <w:tcPr>
            <w:tcW w:w="3340" w:type="dxa"/>
            <w:shd w:val="clear" w:color="auto" w:fill="auto"/>
            <w:vAlign w:val="bottom"/>
          </w:tcPr>
          <w:p w14:paraId="1AED9E54" w14:textId="77777777" w:rsidR="00000000" w:rsidRPr="00C34425" w:rsidRDefault="008C498F">
            <w:pPr>
              <w:spacing w:line="0" w:lineRule="atLeast"/>
              <w:ind w:left="20"/>
              <w:rPr>
                <w:rFonts w:ascii="Lato" w:hAnsi="Lato"/>
                <w:sz w:val="18"/>
              </w:rPr>
            </w:pPr>
            <w:r w:rsidRPr="00C34425">
              <w:rPr>
                <w:rFonts w:ascii="Lato" w:hAnsi="Lato"/>
                <w:sz w:val="18"/>
              </w:rPr>
              <w:t>Business Taxes</w:t>
            </w:r>
          </w:p>
        </w:tc>
        <w:tc>
          <w:tcPr>
            <w:tcW w:w="2080" w:type="dxa"/>
            <w:shd w:val="clear" w:color="auto" w:fill="auto"/>
            <w:vAlign w:val="bottom"/>
          </w:tcPr>
          <w:p w14:paraId="28DFC952" w14:textId="77777777" w:rsidR="00000000" w:rsidRPr="00C34425" w:rsidRDefault="008C498F">
            <w:pPr>
              <w:spacing w:line="0" w:lineRule="atLeast"/>
              <w:ind w:right="109"/>
              <w:jc w:val="right"/>
              <w:rPr>
                <w:rFonts w:ascii="Lato" w:hAnsi="Lato"/>
                <w:sz w:val="18"/>
              </w:rPr>
            </w:pPr>
            <w:r w:rsidRPr="00C34425">
              <w:rPr>
                <w:rFonts w:ascii="Lato" w:hAnsi="Lato"/>
                <w:sz w:val="18"/>
              </w:rPr>
              <w:t>6,038</w:t>
            </w:r>
          </w:p>
        </w:tc>
        <w:tc>
          <w:tcPr>
            <w:tcW w:w="1380" w:type="dxa"/>
            <w:shd w:val="clear" w:color="auto" w:fill="auto"/>
            <w:vAlign w:val="bottom"/>
          </w:tcPr>
          <w:p w14:paraId="2C3B093C" w14:textId="77777777" w:rsidR="00000000" w:rsidRPr="00C34425" w:rsidRDefault="008C498F">
            <w:pPr>
              <w:spacing w:line="0" w:lineRule="atLeast"/>
              <w:ind w:right="89"/>
              <w:jc w:val="right"/>
              <w:rPr>
                <w:rFonts w:ascii="Lato" w:hAnsi="Lato"/>
                <w:sz w:val="18"/>
              </w:rPr>
            </w:pPr>
            <w:r w:rsidRPr="00C34425">
              <w:rPr>
                <w:rFonts w:ascii="Lato" w:hAnsi="Lato"/>
                <w:sz w:val="18"/>
              </w:rPr>
              <w:t>6,244</w:t>
            </w:r>
          </w:p>
        </w:tc>
        <w:tc>
          <w:tcPr>
            <w:tcW w:w="1040" w:type="dxa"/>
            <w:shd w:val="clear" w:color="auto" w:fill="auto"/>
            <w:vAlign w:val="bottom"/>
          </w:tcPr>
          <w:p w14:paraId="6FDE1058" w14:textId="77777777" w:rsidR="00000000" w:rsidRPr="00C34425" w:rsidRDefault="008C498F">
            <w:pPr>
              <w:spacing w:line="0" w:lineRule="atLeast"/>
              <w:ind w:right="89"/>
              <w:jc w:val="right"/>
              <w:rPr>
                <w:rFonts w:ascii="Lato" w:hAnsi="Lato"/>
                <w:sz w:val="18"/>
              </w:rPr>
            </w:pPr>
            <w:r w:rsidRPr="00C34425">
              <w:rPr>
                <w:rFonts w:ascii="Lato" w:hAnsi="Lato"/>
                <w:sz w:val="18"/>
              </w:rPr>
              <w:t>206</w:t>
            </w:r>
          </w:p>
        </w:tc>
        <w:tc>
          <w:tcPr>
            <w:tcW w:w="1060" w:type="dxa"/>
            <w:shd w:val="clear" w:color="auto" w:fill="auto"/>
            <w:vAlign w:val="bottom"/>
          </w:tcPr>
          <w:p w14:paraId="35260019" w14:textId="77777777" w:rsidR="00000000" w:rsidRPr="00C34425" w:rsidRDefault="008C498F">
            <w:pPr>
              <w:spacing w:line="0" w:lineRule="atLeast"/>
              <w:jc w:val="right"/>
              <w:rPr>
                <w:rFonts w:ascii="Lato" w:hAnsi="Lato"/>
                <w:sz w:val="18"/>
              </w:rPr>
            </w:pPr>
            <w:r w:rsidRPr="00C34425">
              <w:rPr>
                <w:rFonts w:ascii="Lato" w:hAnsi="Lato"/>
                <w:sz w:val="18"/>
              </w:rPr>
              <w:t>3.41%</w:t>
            </w:r>
          </w:p>
        </w:tc>
      </w:tr>
      <w:tr w:rsidR="00000000" w:rsidRPr="00C34425" w14:paraId="3D359867" w14:textId="77777777">
        <w:trPr>
          <w:trHeight w:val="265"/>
        </w:trPr>
        <w:tc>
          <w:tcPr>
            <w:tcW w:w="3340" w:type="dxa"/>
            <w:shd w:val="clear" w:color="auto" w:fill="auto"/>
            <w:vAlign w:val="bottom"/>
          </w:tcPr>
          <w:p w14:paraId="2D5E8146" w14:textId="77777777" w:rsidR="00000000" w:rsidRPr="00C34425" w:rsidRDefault="008C498F">
            <w:pPr>
              <w:spacing w:line="0" w:lineRule="atLeast"/>
              <w:ind w:left="20"/>
              <w:rPr>
                <w:rFonts w:ascii="Lato" w:hAnsi="Lato"/>
                <w:sz w:val="18"/>
              </w:rPr>
            </w:pPr>
            <w:r w:rsidRPr="00C34425">
              <w:rPr>
                <w:rFonts w:ascii="Lato" w:hAnsi="Lato"/>
                <w:sz w:val="18"/>
              </w:rPr>
              <w:t>Other Taxes</w:t>
            </w:r>
          </w:p>
        </w:tc>
        <w:tc>
          <w:tcPr>
            <w:tcW w:w="2080" w:type="dxa"/>
            <w:shd w:val="clear" w:color="auto" w:fill="auto"/>
            <w:vAlign w:val="bottom"/>
          </w:tcPr>
          <w:p w14:paraId="1D92200A" w14:textId="77777777" w:rsidR="00000000" w:rsidRPr="00C34425" w:rsidRDefault="008C498F">
            <w:pPr>
              <w:spacing w:line="0" w:lineRule="atLeast"/>
              <w:ind w:right="109"/>
              <w:jc w:val="right"/>
              <w:rPr>
                <w:rFonts w:ascii="Lato" w:hAnsi="Lato"/>
                <w:sz w:val="18"/>
              </w:rPr>
            </w:pPr>
            <w:r w:rsidRPr="00C34425">
              <w:rPr>
                <w:rFonts w:ascii="Lato" w:hAnsi="Lato"/>
                <w:sz w:val="18"/>
              </w:rPr>
              <w:t>1,064</w:t>
            </w:r>
          </w:p>
        </w:tc>
        <w:tc>
          <w:tcPr>
            <w:tcW w:w="1380" w:type="dxa"/>
            <w:shd w:val="clear" w:color="auto" w:fill="auto"/>
            <w:vAlign w:val="bottom"/>
          </w:tcPr>
          <w:p w14:paraId="09E3EFA9" w14:textId="77777777" w:rsidR="00000000" w:rsidRPr="00C34425" w:rsidRDefault="008C498F">
            <w:pPr>
              <w:spacing w:line="0" w:lineRule="atLeast"/>
              <w:ind w:right="89"/>
              <w:jc w:val="right"/>
              <w:rPr>
                <w:rFonts w:ascii="Lato" w:hAnsi="Lato"/>
                <w:sz w:val="18"/>
              </w:rPr>
            </w:pPr>
            <w:r w:rsidRPr="00C34425">
              <w:rPr>
                <w:rFonts w:ascii="Lato" w:hAnsi="Lato"/>
                <w:sz w:val="18"/>
              </w:rPr>
              <w:t>1,154</w:t>
            </w:r>
          </w:p>
        </w:tc>
        <w:tc>
          <w:tcPr>
            <w:tcW w:w="1040" w:type="dxa"/>
            <w:shd w:val="clear" w:color="auto" w:fill="auto"/>
            <w:vAlign w:val="bottom"/>
          </w:tcPr>
          <w:p w14:paraId="086DD993" w14:textId="77777777" w:rsidR="00000000" w:rsidRPr="00C34425" w:rsidRDefault="008C498F">
            <w:pPr>
              <w:spacing w:line="0" w:lineRule="atLeast"/>
              <w:ind w:right="89"/>
              <w:jc w:val="right"/>
              <w:rPr>
                <w:rFonts w:ascii="Lato" w:hAnsi="Lato"/>
                <w:sz w:val="18"/>
              </w:rPr>
            </w:pPr>
            <w:r w:rsidRPr="00C34425">
              <w:rPr>
                <w:rFonts w:ascii="Lato" w:hAnsi="Lato"/>
                <w:sz w:val="18"/>
              </w:rPr>
              <w:t>90</w:t>
            </w:r>
          </w:p>
        </w:tc>
        <w:tc>
          <w:tcPr>
            <w:tcW w:w="1060" w:type="dxa"/>
            <w:shd w:val="clear" w:color="auto" w:fill="auto"/>
            <w:vAlign w:val="bottom"/>
          </w:tcPr>
          <w:p w14:paraId="79409233" w14:textId="77777777" w:rsidR="00000000" w:rsidRPr="00C34425" w:rsidRDefault="008C498F">
            <w:pPr>
              <w:spacing w:line="0" w:lineRule="atLeast"/>
              <w:jc w:val="right"/>
              <w:rPr>
                <w:rFonts w:ascii="Lato" w:hAnsi="Lato"/>
                <w:sz w:val="18"/>
              </w:rPr>
            </w:pPr>
            <w:r w:rsidRPr="00C34425">
              <w:rPr>
                <w:rFonts w:ascii="Lato" w:hAnsi="Lato"/>
                <w:sz w:val="18"/>
              </w:rPr>
              <w:t>8.46%</w:t>
            </w:r>
          </w:p>
        </w:tc>
      </w:tr>
      <w:tr w:rsidR="00000000" w:rsidRPr="00C34425" w14:paraId="116E9D64" w14:textId="77777777">
        <w:trPr>
          <w:trHeight w:val="265"/>
        </w:trPr>
        <w:tc>
          <w:tcPr>
            <w:tcW w:w="3340" w:type="dxa"/>
            <w:shd w:val="clear" w:color="auto" w:fill="auto"/>
            <w:vAlign w:val="bottom"/>
          </w:tcPr>
          <w:p w14:paraId="4C247438" w14:textId="77777777" w:rsidR="00000000" w:rsidRPr="00C34425" w:rsidRDefault="008C498F">
            <w:pPr>
              <w:spacing w:line="0" w:lineRule="atLeast"/>
              <w:ind w:left="20"/>
              <w:rPr>
                <w:rFonts w:ascii="Lato" w:hAnsi="Lato"/>
                <w:b/>
                <w:sz w:val="18"/>
              </w:rPr>
            </w:pPr>
            <w:r w:rsidRPr="00C34425">
              <w:rPr>
                <w:rFonts w:ascii="Lato" w:hAnsi="Lato"/>
                <w:b/>
                <w:sz w:val="18"/>
              </w:rPr>
              <w:t>Subtotal of Taxes</w:t>
            </w:r>
          </w:p>
        </w:tc>
        <w:tc>
          <w:tcPr>
            <w:tcW w:w="2080" w:type="dxa"/>
            <w:shd w:val="clear" w:color="auto" w:fill="auto"/>
            <w:vAlign w:val="bottom"/>
          </w:tcPr>
          <w:p w14:paraId="2D8B6927" w14:textId="77777777" w:rsidR="00000000" w:rsidRPr="00C34425" w:rsidRDefault="008C498F">
            <w:pPr>
              <w:spacing w:line="0" w:lineRule="atLeast"/>
              <w:ind w:right="109"/>
              <w:jc w:val="right"/>
              <w:rPr>
                <w:rFonts w:ascii="Lato" w:hAnsi="Lato"/>
                <w:b/>
                <w:sz w:val="18"/>
              </w:rPr>
            </w:pPr>
            <w:r w:rsidRPr="00C34425">
              <w:rPr>
                <w:rFonts w:ascii="Lato" w:hAnsi="Lato"/>
                <w:b/>
                <w:sz w:val="18"/>
              </w:rPr>
              <w:t>43,047</w:t>
            </w:r>
          </w:p>
        </w:tc>
        <w:tc>
          <w:tcPr>
            <w:tcW w:w="1380" w:type="dxa"/>
            <w:shd w:val="clear" w:color="auto" w:fill="auto"/>
            <w:vAlign w:val="bottom"/>
          </w:tcPr>
          <w:p w14:paraId="584DCAB8" w14:textId="77777777" w:rsidR="00000000" w:rsidRPr="00C34425" w:rsidRDefault="008C498F">
            <w:pPr>
              <w:spacing w:line="0" w:lineRule="atLeast"/>
              <w:ind w:right="89"/>
              <w:jc w:val="right"/>
              <w:rPr>
                <w:rFonts w:ascii="Lato" w:hAnsi="Lato"/>
                <w:b/>
                <w:sz w:val="18"/>
              </w:rPr>
            </w:pPr>
            <w:r w:rsidRPr="00C34425">
              <w:rPr>
                <w:rFonts w:ascii="Lato" w:hAnsi="Lato"/>
                <w:b/>
                <w:sz w:val="18"/>
              </w:rPr>
              <w:t>45,394</w:t>
            </w:r>
          </w:p>
        </w:tc>
        <w:tc>
          <w:tcPr>
            <w:tcW w:w="1040" w:type="dxa"/>
            <w:shd w:val="clear" w:color="auto" w:fill="auto"/>
            <w:vAlign w:val="bottom"/>
          </w:tcPr>
          <w:p w14:paraId="3B66CE9C" w14:textId="77777777" w:rsidR="00000000" w:rsidRPr="00C34425" w:rsidRDefault="008C498F">
            <w:pPr>
              <w:spacing w:line="0" w:lineRule="atLeast"/>
              <w:ind w:right="89"/>
              <w:jc w:val="right"/>
              <w:rPr>
                <w:rFonts w:ascii="Lato" w:hAnsi="Lato"/>
                <w:b/>
                <w:sz w:val="18"/>
              </w:rPr>
            </w:pPr>
            <w:r w:rsidRPr="00C34425">
              <w:rPr>
                <w:rFonts w:ascii="Lato" w:hAnsi="Lato"/>
                <w:b/>
                <w:sz w:val="18"/>
              </w:rPr>
              <w:t>2,347</w:t>
            </w:r>
          </w:p>
        </w:tc>
        <w:tc>
          <w:tcPr>
            <w:tcW w:w="1060" w:type="dxa"/>
            <w:shd w:val="clear" w:color="auto" w:fill="auto"/>
            <w:vAlign w:val="bottom"/>
          </w:tcPr>
          <w:p w14:paraId="7211015F" w14:textId="77777777" w:rsidR="00000000" w:rsidRPr="00C34425" w:rsidRDefault="008C498F">
            <w:pPr>
              <w:spacing w:line="0" w:lineRule="atLeast"/>
              <w:jc w:val="right"/>
              <w:rPr>
                <w:rFonts w:ascii="Lato" w:hAnsi="Lato"/>
                <w:b/>
                <w:sz w:val="18"/>
              </w:rPr>
            </w:pPr>
            <w:r w:rsidRPr="00C34425">
              <w:rPr>
                <w:rFonts w:ascii="Lato" w:hAnsi="Lato"/>
                <w:b/>
                <w:sz w:val="18"/>
              </w:rPr>
              <w:t>5.45%</w:t>
            </w:r>
          </w:p>
        </w:tc>
      </w:tr>
      <w:tr w:rsidR="00000000" w:rsidRPr="00C34425" w14:paraId="7B9082AF" w14:textId="77777777">
        <w:trPr>
          <w:trHeight w:val="265"/>
        </w:trPr>
        <w:tc>
          <w:tcPr>
            <w:tcW w:w="3340" w:type="dxa"/>
            <w:shd w:val="clear" w:color="auto" w:fill="auto"/>
            <w:vAlign w:val="bottom"/>
          </w:tcPr>
          <w:p w14:paraId="5B98ACD0" w14:textId="77777777" w:rsidR="00000000" w:rsidRPr="00C34425" w:rsidRDefault="008C498F">
            <w:pPr>
              <w:spacing w:line="0" w:lineRule="atLeast"/>
              <w:ind w:left="20"/>
              <w:rPr>
                <w:rFonts w:ascii="Lato" w:hAnsi="Lato"/>
                <w:sz w:val="18"/>
              </w:rPr>
            </w:pPr>
            <w:r w:rsidRPr="00C34425">
              <w:rPr>
                <w:rFonts w:ascii="Lato" w:hAnsi="Lato"/>
                <w:sz w:val="18"/>
              </w:rPr>
              <w:t>Miscellaneous Receipts</w:t>
            </w:r>
          </w:p>
        </w:tc>
        <w:tc>
          <w:tcPr>
            <w:tcW w:w="2080" w:type="dxa"/>
            <w:shd w:val="clear" w:color="auto" w:fill="auto"/>
            <w:vAlign w:val="bottom"/>
          </w:tcPr>
          <w:p w14:paraId="0B2A9D34" w14:textId="77777777" w:rsidR="00000000" w:rsidRPr="00C34425" w:rsidRDefault="008C498F">
            <w:pPr>
              <w:spacing w:line="0" w:lineRule="atLeast"/>
              <w:ind w:right="109"/>
              <w:jc w:val="right"/>
              <w:rPr>
                <w:rFonts w:ascii="Lato" w:hAnsi="Lato"/>
                <w:sz w:val="18"/>
              </w:rPr>
            </w:pPr>
            <w:r w:rsidRPr="00C34425">
              <w:rPr>
                <w:rFonts w:ascii="Lato" w:hAnsi="Lato"/>
                <w:sz w:val="18"/>
              </w:rPr>
              <w:t>3,724</w:t>
            </w:r>
          </w:p>
        </w:tc>
        <w:tc>
          <w:tcPr>
            <w:tcW w:w="1380" w:type="dxa"/>
            <w:shd w:val="clear" w:color="auto" w:fill="auto"/>
            <w:vAlign w:val="bottom"/>
          </w:tcPr>
          <w:p w14:paraId="7CDD8E1B" w14:textId="77777777" w:rsidR="00000000" w:rsidRPr="00C34425" w:rsidRDefault="008C498F">
            <w:pPr>
              <w:spacing w:line="0" w:lineRule="atLeast"/>
              <w:ind w:right="89"/>
              <w:jc w:val="right"/>
              <w:rPr>
                <w:rFonts w:ascii="Lato" w:hAnsi="Lato"/>
                <w:sz w:val="18"/>
              </w:rPr>
            </w:pPr>
            <w:r w:rsidRPr="00C34425">
              <w:rPr>
                <w:rFonts w:ascii="Lato" w:hAnsi="Lato"/>
                <w:sz w:val="18"/>
              </w:rPr>
              <w:t>3,381</w:t>
            </w:r>
          </w:p>
        </w:tc>
        <w:tc>
          <w:tcPr>
            <w:tcW w:w="1040" w:type="dxa"/>
            <w:shd w:val="clear" w:color="auto" w:fill="auto"/>
            <w:vAlign w:val="bottom"/>
          </w:tcPr>
          <w:p w14:paraId="5AA1A72E" w14:textId="77777777" w:rsidR="00000000" w:rsidRPr="00C34425" w:rsidRDefault="008C498F">
            <w:pPr>
              <w:spacing w:line="0" w:lineRule="atLeast"/>
              <w:ind w:right="29"/>
              <w:jc w:val="right"/>
              <w:rPr>
                <w:rFonts w:ascii="Lato" w:hAnsi="Lato"/>
                <w:sz w:val="18"/>
              </w:rPr>
            </w:pPr>
            <w:r w:rsidRPr="00C34425">
              <w:rPr>
                <w:rFonts w:ascii="Lato" w:hAnsi="Lato"/>
                <w:sz w:val="18"/>
              </w:rPr>
              <w:t>(343)</w:t>
            </w:r>
          </w:p>
        </w:tc>
        <w:tc>
          <w:tcPr>
            <w:tcW w:w="1060" w:type="dxa"/>
            <w:shd w:val="clear" w:color="auto" w:fill="auto"/>
            <w:vAlign w:val="bottom"/>
          </w:tcPr>
          <w:p w14:paraId="069775D8" w14:textId="77777777" w:rsidR="00000000" w:rsidRPr="00C34425" w:rsidRDefault="008C498F">
            <w:pPr>
              <w:spacing w:line="0" w:lineRule="atLeast"/>
              <w:jc w:val="right"/>
              <w:rPr>
                <w:rFonts w:ascii="Lato" w:hAnsi="Lato"/>
                <w:sz w:val="18"/>
              </w:rPr>
            </w:pPr>
            <w:r w:rsidRPr="00C34425">
              <w:rPr>
                <w:rFonts w:ascii="Lato" w:hAnsi="Lato"/>
                <w:sz w:val="18"/>
              </w:rPr>
              <w:t>-9.21%</w:t>
            </w:r>
          </w:p>
        </w:tc>
      </w:tr>
      <w:tr w:rsidR="00000000" w:rsidRPr="00C34425" w14:paraId="07ACB1D4" w14:textId="77777777">
        <w:trPr>
          <w:trHeight w:val="265"/>
        </w:trPr>
        <w:tc>
          <w:tcPr>
            <w:tcW w:w="3340" w:type="dxa"/>
            <w:shd w:val="clear" w:color="auto" w:fill="auto"/>
            <w:vAlign w:val="bottom"/>
          </w:tcPr>
          <w:p w14:paraId="71F25BA6" w14:textId="77777777" w:rsidR="00000000" w:rsidRPr="00C34425" w:rsidRDefault="008C498F">
            <w:pPr>
              <w:spacing w:line="0" w:lineRule="atLeast"/>
              <w:ind w:left="20"/>
              <w:rPr>
                <w:rFonts w:ascii="Lato" w:hAnsi="Lato"/>
                <w:sz w:val="18"/>
              </w:rPr>
            </w:pPr>
            <w:r w:rsidRPr="00C34425">
              <w:rPr>
                <w:rFonts w:ascii="Lato" w:hAnsi="Lato"/>
                <w:sz w:val="18"/>
              </w:rPr>
              <w:t>Federal Grants</w:t>
            </w:r>
          </w:p>
        </w:tc>
        <w:tc>
          <w:tcPr>
            <w:tcW w:w="2080" w:type="dxa"/>
            <w:shd w:val="clear" w:color="auto" w:fill="auto"/>
            <w:vAlign w:val="bottom"/>
          </w:tcPr>
          <w:p w14:paraId="79B2D4AE" w14:textId="77777777" w:rsidR="00000000" w:rsidRPr="00C34425" w:rsidRDefault="008C498F">
            <w:pPr>
              <w:spacing w:line="0" w:lineRule="atLeast"/>
              <w:ind w:right="109"/>
              <w:jc w:val="right"/>
              <w:rPr>
                <w:rFonts w:ascii="Lato" w:hAnsi="Lato"/>
                <w:sz w:val="18"/>
              </w:rPr>
            </w:pPr>
            <w:r w:rsidRPr="00C34425">
              <w:rPr>
                <w:rFonts w:ascii="Lato" w:hAnsi="Lato"/>
                <w:sz w:val="18"/>
              </w:rPr>
              <w:t>60</w:t>
            </w:r>
          </w:p>
        </w:tc>
        <w:tc>
          <w:tcPr>
            <w:tcW w:w="1380" w:type="dxa"/>
            <w:shd w:val="clear" w:color="auto" w:fill="auto"/>
            <w:vAlign w:val="bottom"/>
          </w:tcPr>
          <w:p w14:paraId="5C960E45" w14:textId="77777777" w:rsidR="00000000" w:rsidRPr="00C34425" w:rsidRDefault="008C498F">
            <w:pPr>
              <w:spacing w:line="0" w:lineRule="atLeast"/>
              <w:ind w:right="89"/>
              <w:jc w:val="right"/>
              <w:rPr>
                <w:rFonts w:ascii="Lato" w:hAnsi="Lato"/>
                <w:sz w:val="18"/>
              </w:rPr>
            </w:pPr>
            <w:r w:rsidRPr="00C34425">
              <w:rPr>
                <w:rFonts w:ascii="Lato" w:hAnsi="Lato"/>
                <w:sz w:val="18"/>
              </w:rPr>
              <w:t>2</w:t>
            </w:r>
          </w:p>
        </w:tc>
        <w:tc>
          <w:tcPr>
            <w:tcW w:w="1040" w:type="dxa"/>
            <w:shd w:val="clear" w:color="auto" w:fill="auto"/>
            <w:vAlign w:val="bottom"/>
          </w:tcPr>
          <w:p w14:paraId="03AE5F09" w14:textId="77777777" w:rsidR="00000000" w:rsidRPr="00C34425" w:rsidRDefault="008C498F">
            <w:pPr>
              <w:spacing w:line="0" w:lineRule="atLeast"/>
              <w:ind w:right="29"/>
              <w:jc w:val="right"/>
              <w:rPr>
                <w:rFonts w:ascii="Lato" w:hAnsi="Lato"/>
                <w:sz w:val="18"/>
              </w:rPr>
            </w:pPr>
            <w:r w:rsidRPr="00C34425">
              <w:rPr>
                <w:rFonts w:ascii="Lato" w:hAnsi="Lato"/>
                <w:sz w:val="18"/>
              </w:rPr>
              <w:t>(58)</w:t>
            </w:r>
          </w:p>
        </w:tc>
        <w:tc>
          <w:tcPr>
            <w:tcW w:w="1060" w:type="dxa"/>
            <w:shd w:val="clear" w:color="auto" w:fill="auto"/>
            <w:vAlign w:val="bottom"/>
          </w:tcPr>
          <w:p w14:paraId="53809A4F" w14:textId="77777777" w:rsidR="00000000" w:rsidRPr="00C34425" w:rsidRDefault="008C498F">
            <w:pPr>
              <w:spacing w:line="0" w:lineRule="atLeast"/>
              <w:jc w:val="right"/>
              <w:rPr>
                <w:rFonts w:ascii="Lato" w:hAnsi="Lato"/>
                <w:sz w:val="18"/>
              </w:rPr>
            </w:pPr>
            <w:r w:rsidRPr="00C34425">
              <w:rPr>
                <w:rFonts w:ascii="Lato" w:hAnsi="Lato"/>
                <w:sz w:val="18"/>
              </w:rPr>
              <w:t>-96.67%</w:t>
            </w:r>
          </w:p>
        </w:tc>
      </w:tr>
      <w:tr w:rsidR="00000000" w:rsidRPr="00C34425" w14:paraId="2DFD071A" w14:textId="77777777">
        <w:trPr>
          <w:trHeight w:val="265"/>
        </w:trPr>
        <w:tc>
          <w:tcPr>
            <w:tcW w:w="3340" w:type="dxa"/>
            <w:shd w:val="clear" w:color="auto" w:fill="auto"/>
            <w:vAlign w:val="bottom"/>
          </w:tcPr>
          <w:p w14:paraId="072EBF6D" w14:textId="77777777" w:rsidR="00000000" w:rsidRPr="00C34425" w:rsidRDefault="008C498F">
            <w:pPr>
              <w:spacing w:line="0" w:lineRule="atLeast"/>
              <w:ind w:left="20"/>
              <w:rPr>
                <w:rFonts w:ascii="Lato" w:hAnsi="Lato"/>
                <w:sz w:val="18"/>
              </w:rPr>
            </w:pPr>
            <w:r w:rsidRPr="00C34425">
              <w:rPr>
                <w:rFonts w:ascii="Lato" w:hAnsi="Lato"/>
                <w:sz w:val="18"/>
              </w:rPr>
              <w:t>Transfers F</w:t>
            </w:r>
            <w:r w:rsidRPr="00C34425">
              <w:rPr>
                <w:rFonts w:ascii="Lato" w:hAnsi="Lato"/>
                <w:sz w:val="18"/>
              </w:rPr>
              <w:t>rom Other Funds</w:t>
            </w:r>
          </w:p>
        </w:tc>
        <w:tc>
          <w:tcPr>
            <w:tcW w:w="2080" w:type="dxa"/>
            <w:shd w:val="clear" w:color="auto" w:fill="auto"/>
            <w:vAlign w:val="bottom"/>
          </w:tcPr>
          <w:p w14:paraId="27726EEC" w14:textId="77777777" w:rsidR="00000000" w:rsidRPr="00C34425" w:rsidRDefault="008C498F">
            <w:pPr>
              <w:spacing w:line="0" w:lineRule="atLeast"/>
              <w:ind w:right="109"/>
              <w:jc w:val="right"/>
              <w:rPr>
                <w:rFonts w:ascii="Lato" w:hAnsi="Lato"/>
                <w:sz w:val="18"/>
              </w:rPr>
            </w:pPr>
            <w:r w:rsidRPr="00C34425">
              <w:rPr>
                <w:rFonts w:ascii="Lato" w:hAnsi="Lato"/>
                <w:sz w:val="18"/>
              </w:rPr>
              <w:t>12,231</w:t>
            </w:r>
          </w:p>
        </w:tc>
        <w:tc>
          <w:tcPr>
            <w:tcW w:w="1380" w:type="dxa"/>
            <w:shd w:val="clear" w:color="auto" w:fill="auto"/>
            <w:vAlign w:val="bottom"/>
          </w:tcPr>
          <w:p w14:paraId="6C1621A8" w14:textId="77777777" w:rsidR="00000000" w:rsidRPr="00C34425" w:rsidRDefault="008C498F">
            <w:pPr>
              <w:spacing w:line="0" w:lineRule="atLeast"/>
              <w:ind w:right="89"/>
              <w:jc w:val="right"/>
              <w:rPr>
                <w:rFonts w:ascii="Lato" w:hAnsi="Lato"/>
                <w:sz w:val="18"/>
              </w:rPr>
            </w:pPr>
            <w:r w:rsidRPr="00C34425">
              <w:rPr>
                <w:rFonts w:ascii="Lato" w:hAnsi="Lato"/>
                <w:sz w:val="18"/>
              </w:rPr>
              <w:t>12,767</w:t>
            </w:r>
          </w:p>
        </w:tc>
        <w:tc>
          <w:tcPr>
            <w:tcW w:w="1040" w:type="dxa"/>
            <w:shd w:val="clear" w:color="auto" w:fill="auto"/>
            <w:vAlign w:val="bottom"/>
          </w:tcPr>
          <w:p w14:paraId="281626A4" w14:textId="77777777" w:rsidR="00000000" w:rsidRPr="00C34425" w:rsidRDefault="008C498F">
            <w:pPr>
              <w:spacing w:line="0" w:lineRule="atLeast"/>
              <w:ind w:right="89"/>
              <w:jc w:val="right"/>
              <w:rPr>
                <w:rFonts w:ascii="Lato" w:hAnsi="Lato"/>
                <w:sz w:val="18"/>
              </w:rPr>
            </w:pPr>
            <w:r w:rsidRPr="00C34425">
              <w:rPr>
                <w:rFonts w:ascii="Lato" w:hAnsi="Lato"/>
                <w:sz w:val="18"/>
              </w:rPr>
              <w:t>536</w:t>
            </w:r>
          </w:p>
        </w:tc>
        <w:tc>
          <w:tcPr>
            <w:tcW w:w="1060" w:type="dxa"/>
            <w:shd w:val="clear" w:color="auto" w:fill="auto"/>
            <w:vAlign w:val="bottom"/>
          </w:tcPr>
          <w:p w14:paraId="74D517C0" w14:textId="77777777" w:rsidR="00000000" w:rsidRPr="00C34425" w:rsidRDefault="008C498F">
            <w:pPr>
              <w:spacing w:line="0" w:lineRule="atLeast"/>
              <w:jc w:val="right"/>
              <w:rPr>
                <w:rFonts w:ascii="Lato" w:hAnsi="Lato"/>
                <w:sz w:val="18"/>
              </w:rPr>
            </w:pPr>
            <w:r w:rsidRPr="00C34425">
              <w:rPr>
                <w:rFonts w:ascii="Lato" w:hAnsi="Lato"/>
                <w:sz w:val="18"/>
              </w:rPr>
              <w:t>4.38%</w:t>
            </w:r>
          </w:p>
        </w:tc>
      </w:tr>
      <w:tr w:rsidR="00000000" w:rsidRPr="00C34425" w14:paraId="14EB279B" w14:textId="77777777">
        <w:trPr>
          <w:trHeight w:val="265"/>
        </w:trPr>
        <w:tc>
          <w:tcPr>
            <w:tcW w:w="3340" w:type="dxa"/>
            <w:shd w:val="clear" w:color="auto" w:fill="auto"/>
            <w:vAlign w:val="bottom"/>
          </w:tcPr>
          <w:p w14:paraId="5F064F14" w14:textId="77777777" w:rsidR="00000000" w:rsidRPr="00C34425" w:rsidRDefault="008C498F">
            <w:pPr>
              <w:spacing w:line="0" w:lineRule="atLeast"/>
              <w:ind w:left="20"/>
              <w:rPr>
                <w:rFonts w:ascii="Lato" w:hAnsi="Lato"/>
                <w:b/>
                <w:sz w:val="18"/>
              </w:rPr>
            </w:pPr>
            <w:r w:rsidRPr="00C34425">
              <w:rPr>
                <w:rFonts w:ascii="Lato" w:hAnsi="Lato"/>
                <w:b/>
                <w:sz w:val="18"/>
              </w:rPr>
              <w:t>Total Receipts</w:t>
            </w:r>
          </w:p>
        </w:tc>
        <w:tc>
          <w:tcPr>
            <w:tcW w:w="2080" w:type="dxa"/>
            <w:shd w:val="clear" w:color="auto" w:fill="auto"/>
            <w:vAlign w:val="bottom"/>
          </w:tcPr>
          <w:p w14:paraId="10149BEB" w14:textId="77777777" w:rsidR="00000000" w:rsidRPr="00C34425" w:rsidRDefault="008C498F">
            <w:pPr>
              <w:spacing w:line="0" w:lineRule="atLeast"/>
              <w:ind w:right="109"/>
              <w:jc w:val="right"/>
              <w:rPr>
                <w:rFonts w:ascii="Lato" w:hAnsi="Lato"/>
                <w:b/>
                <w:sz w:val="18"/>
              </w:rPr>
            </w:pPr>
            <w:r w:rsidRPr="00C34425">
              <w:rPr>
                <w:rFonts w:ascii="Lato" w:hAnsi="Lato"/>
                <w:b/>
                <w:sz w:val="18"/>
              </w:rPr>
              <w:t>59,062</w:t>
            </w:r>
          </w:p>
        </w:tc>
        <w:tc>
          <w:tcPr>
            <w:tcW w:w="1380" w:type="dxa"/>
            <w:shd w:val="clear" w:color="auto" w:fill="auto"/>
            <w:vAlign w:val="bottom"/>
          </w:tcPr>
          <w:p w14:paraId="01AE3E32" w14:textId="77777777" w:rsidR="00000000" w:rsidRPr="00C34425" w:rsidRDefault="008C498F">
            <w:pPr>
              <w:spacing w:line="0" w:lineRule="atLeast"/>
              <w:ind w:right="89"/>
              <w:jc w:val="right"/>
              <w:rPr>
                <w:rFonts w:ascii="Lato" w:hAnsi="Lato"/>
                <w:b/>
                <w:sz w:val="18"/>
              </w:rPr>
            </w:pPr>
            <w:r w:rsidRPr="00C34425">
              <w:rPr>
                <w:rFonts w:ascii="Lato" w:hAnsi="Lato"/>
                <w:b/>
                <w:sz w:val="18"/>
              </w:rPr>
              <w:t>61,543</w:t>
            </w:r>
          </w:p>
        </w:tc>
        <w:tc>
          <w:tcPr>
            <w:tcW w:w="1040" w:type="dxa"/>
            <w:shd w:val="clear" w:color="auto" w:fill="auto"/>
            <w:vAlign w:val="bottom"/>
          </w:tcPr>
          <w:p w14:paraId="1494C402" w14:textId="77777777" w:rsidR="00000000" w:rsidRPr="00C34425" w:rsidRDefault="008C498F">
            <w:pPr>
              <w:spacing w:line="0" w:lineRule="atLeast"/>
              <w:ind w:right="89"/>
              <w:jc w:val="right"/>
              <w:rPr>
                <w:rFonts w:ascii="Lato" w:hAnsi="Lato"/>
                <w:b/>
                <w:sz w:val="18"/>
              </w:rPr>
            </w:pPr>
            <w:r w:rsidRPr="00C34425">
              <w:rPr>
                <w:rFonts w:ascii="Lato" w:hAnsi="Lato"/>
                <w:b/>
                <w:sz w:val="18"/>
              </w:rPr>
              <w:t>2,481</w:t>
            </w:r>
          </w:p>
        </w:tc>
        <w:tc>
          <w:tcPr>
            <w:tcW w:w="1060" w:type="dxa"/>
            <w:shd w:val="clear" w:color="auto" w:fill="auto"/>
            <w:vAlign w:val="bottom"/>
          </w:tcPr>
          <w:p w14:paraId="2A302AEA" w14:textId="77777777" w:rsidR="00000000" w:rsidRPr="00C34425" w:rsidRDefault="008C498F">
            <w:pPr>
              <w:spacing w:line="0" w:lineRule="atLeast"/>
              <w:jc w:val="right"/>
              <w:rPr>
                <w:rFonts w:ascii="Lato" w:hAnsi="Lato"/>
                <w:b/>
                <w:sz w:val="18"/>
              </w:rPr>
            </w:pPr>
            <w:r w:rsidRPr="00C34425">
              <w:rPr>
                <w:rFonts w:ascii="Lato" w:hAnsi="Lato"/>
                <w:b/>
                <w:sz w:val="18"/>
              </w:rPr>
              <w:t>4.20%</w:t>
            </w:r>
          </w:p>
        </w:tc>
      </w:tr>
      <w:tr w:rsidR="00000000" w:rsidRPr="00C34425" w14:paraId="38D80268" w14:textId="77777777">
        <w:trPr>
          <w:trHeight w:val="448"/>
        </w:trPr>
        <w:tc>
          <w:tcPr>
            <w:tcW w:w="3340" w:type="dxa"/>
            <w:shd w:val="clear" w:color="auto" w:fill="auto"/>
            <w:vAlign w:val="bottom"/>
          </w:tcPr>
          <w:p w14:paraId="1C5B1B8F" w14:textId="77777777" w:rsidR="00000000" w:rsidRPr="00C34425" w:rsidRDefault="008C498F">
            <w:pPr>
              <w:spacing w:line="0" w:lineRule="atLeast"/>
              <w:ind w:left="20"/>
              <w:rPr>
                <w:rFonts w:ascii="Lato" w:hAnsi="Lato"/>
                <w:b/>
                <w:sz w:val="18"/>
              </w:rPr>
            </w:pPr>
            <w:r w:rsidRPr="00C34425">
              <w:rPr>
                <w:rFonts w:ascii="Lato" w:hAnsi="Lato"/>
                <w:b/>
                <w:sz w:val="18"/>
              </w:rPr>
              <w:t>Disbursements:</w:t>
            </w:r>
          </w:p>
        </w:tc>
        <w:tc>
          <w:tcPr>
            <w:tcW w:w="2080" w:type="dxa"/>
            <w:shd w:val="clear" w:color="auto" w:fill="auto"/>
            <w:vAlign w:val="bottom"/>
          </w:tcPr>
          <w:p w14:paraId="6E3D03E7" w14:textId="77777777" w:rsidR="00000000" w:rsidRPr="00C34425" w:rsidRDefault="008C498F">
            <w:pPr>
              <w:spacing w:line="0" w:lineRule="atLeast"/>
              <w:rPr>
                <w:rFonts w:ascii="Lato" w:eastAsia="Times New Roman" w:hAnsi="Lato"/>
                <w:sz w:val="24"/>
              </w:rPr>
            </w:pPr>
          </w:p>
        </w:tc>
        <w:tc>
          <w:tcPr>
            <w:tcW w:w="1380" w:type="dxa"/>
            <w:shd w:val="clear" w:color="auto" w:fill="auto"/>
            <w:vAlign w:val="bottom"/>
          </w:tcPr>
          <w:p w14:paraId="35CBB5A5"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6304572D" w14:textId="77777777" w:rsidR="00000000" w:rsidRPr="00C34425" w:rsidRDefault="008C498F">
            <w:pPr>
              <w:spacing w:line="0" w:lineRule="atLeast"/>
              <w:rPr>
                <w:rFonts w:ascii="Lato" w:eastAsia="Times New Roman" w:hAnsi="Lato"/>
                <w:sz w:val="24"/>
              </w:rPr>
            </w:pPr>
          </w:p>
        </w:tc>
        <w:tc>
          <w:tcPr>
            <w:tcW w:w="1060" w:type="dxa"/>
            <w:shd w:val="clear" w:color="auto" w:fill="auto"/>
            <w:vAlign w:val="bottom"/>
          </w:tcPr>
          <w:p w14:paraId="38914A31" w14:textId="77777777" w:rsidR="00000000" w:rsidRPr="00C34425" w:rsidRDefault="008C498F">
            <w:pPr>
              <w:spacing w:line="0" w:lineRule="atLeast"/>
              <w:rPr>
                <w:rFonts w:ascii="Lato" w:eastAsia="Times New Roman" w:hAnsi="Lato"/>
                <w:sz w:val="24"/>
              </w:rPr>
            </w:pPr>
          </w:p>
        </w:tc>
      </w:tr>
      <w:tr w:rsidR="00000000" w:rsidRPr="00C34425" w14:paraId="18718FBD" w14:textId="77777777">
        <w:trPr>
          <w:trHeight w:val="265"/>
        </w:trPr>
        <w:tc>
          <w:tcPr>
            <w:tcW w:w="3340" w:type="dxa"/>
            <w:shd w:val="clear" w:color="auto" w:fill="auto"/>
            <w:vAlign w:val="bottom"/>
          </w:tcPr>
          <w:p w14:paraId="51E129FF" w14:textId="77777777" w:rsidR="00000000" w:rsidRPr="00C34425" w:rsidRDefault="008C498F">
            <w:pPr>
              <w:spacing w:line="0" w:lineRule="atLeast"/>
              <w:ind w:left="20"/>
              <w:rPr>
                <w:rFonts w:ascii="Lato" w:hAnsi="Lato"/>
                <w:sz w:val="18"/>
              </w:rPr>
            </w:pPr>
            <w:r w:rsidRPr="00C34425">
              <w:rPr>
                <w:rFonts w:ascii="Lato" w:hAnsi="Lato"/>
                <w:sz w:val="18"/>
              </w:rPr>
              <w:t>Education</w:t>
            </w:r>
          </w:p>
        </w:tc>
        <w:tc>
          <w:tcPr>
            <w:tcW w:w="2080" w:type="dxa"/>
            <w:shd w:val="clear" w:color="auto" w:fill="auto"/>
            <w:vAlign w:val="bottom"/>
          </w:tcPr>
          <w:p w14:paraId="4614E9C9" w14:textId="77777777" w:rsidR="00000000" w:rsidRPr="00C34425" w:rsidRDefault="008C498F">
            <w:pPr>
              <w:spacing w:line="0" w:lineRule="atLeast"/>
              <w:ind w:right="109"/>
              <w:jc w:val="right"/>
              <w:rPr>
                <w:rFonts w:ascii="Lato" w:hAnsi="Lato"/>
                <w:sz w:val="18"/>
              </w:rPr>
            </w:pPr>
            <w:r w:rsidRPr="00C34425">
              <w:rPr>
                <w:rFonts w:ascii="Lato" w:hAnsi="Lato"/>
                <w:sz w:val="18"/>
              </w:rPr>
              <w:t>17,003</w:t>
            </w:r>
          </w:p>
        </w:tc>
        <w:tc>
          <w:tcPr>
            <w:tcW w:w="1380" w:type="dxa"/>
            <w:shd w:val="clear" w:color="auto" w:fill="auto"/>
            <w:vAlign w:val="bottom"/>
          </w:tcPr>
          <w:p w14:paraId="2B59AF2B" w14:textId="77777777" w:rsidR="00000000" w:rsidRPr="00C34425" w:rsidRDefault="008C498F">
            <w:pPr>
              <w:spacing w:line="0" w:lineRule="atLeast"/>
              <w:ind w:right="89"/>
              <w:jc w:val="right"/>
              <w:rPr>
                <w:rFonts w:ascii="Lato" w:hAnsi="Lato"/>
                <w:sz w:val="18"/>
              </w:rPr>
            </w:pPr>
            <w:r w:rsidRPr="00C34425">
              <w:rPr>
                <w:rFonts w:ascii="Lato" w:hAnsi="Lato"/>
                <w:sz w:val="18"/>
              </w:rPr>
              <w:t>17,562</w:t>
            </w:r>
          </w:p>
        </w:tc>
        <w:tc>
          <w:tcPr>
            <w:tcW w:w="1040" w:type="dxa"/>
            <w:shd w:val="clear" w:color="auto" w:fill="auto"/>
            <w:vAlign w:val="bottom"/>
          </w:tcPr>
          <w:p w14:paraId="2AA1D4B9" w14:textId="77777777" w:rsidR="00000000" w:rsidRPr="00C34425" w:rsidRDefault="008C498F">
            <w:pPr>
              <w:spacing w:line="0" w:lineRule="atLeast"/>
              <w:ind w:right="89"/>
              <w:jc w:val="right"/>
              <w:rPr>
                <w:rFonts w:ascii="Lato" w:hAnsi="Lato"/>
                <w:sz w:val="18"/>
              </w:rPr>
            </w:pPr>
            <w:r w:rsidRPr="00C34425">
              <w:rPr>
                <w:rFonts w:ascii="Lato" w:hAnsi="Lato"/>
                <w:sz w:val="18"/>
              </w:rPr>
              <w:t>559</w:t>
            </w:r>
          </w:p>
        </w:tc>
        <w:tc>
          <w:tcPr>
            <w:tcW w:w="1060" w:type="dxa"/>
            <w:shd w:val="clear" w:color="auto" w:fill="auto"/>
            <w:vAlign w:val="bottom"/>
          </w:tcPr>
          <w:p w14:paraId="1D6A775B" w14:textId="77777777" w:rsidR="00000000" w:rsidRPr="00C34425" w:rsidRDefault="008C498F">
            <w:pPr>
              <w:spacing w:line="0" w:lineRule="atLeast"/>
              <w:jc w:val="right"/>
              <w:rPr>
                <w:rFonts w:ascii="Lato" w:hAnsi="Lato"/>
                <w:sz w:val="18"/>
              </w:rPr>
            </w:pPr>
            <w:r w:rsidRPr="00C34425">
              <w:rPr>
                <w:rFonts w:ascii="Lato" w:hAnsi="Lato"/>
                <w:sz w:val="18"/>
              </w:rPr>
              <w:t>3.29%</w:t>
            </w:r>
          </w:p>
        </w:tc>
      </w:tr>
      <w:tr w:rsidR="00000000" w:rsidRPr="00C34425" w14:paraId="13648B12" w14:textId="77777777">
        <w:trPr>
          <w:trHeight w:val="265"/>
        </w:trPr>
        <w:tc>
          <w:tcPr>
            <w:tcW w:w="3340" w:type="dxa"/>
            <w:shd w:val="clear" w:color="auto" w:fill="auto"/>
            <w:vAlign w:val="bottom"/>
          </w:tcPr>
          <w:p w14:paraId="57A4098B" w14:textId="77777777" w:rsidR="00000000" w:rsidRPr="00C34425" w:rsidRDefault="008C498F">
            <w:pPr>
              <w:spacing w:line="0" w:lineRule="atLeast"/>
              <w:ind w:left="20"/>
              <w:rPr>
                <w:rFonts w:ascii="Lato" w:hAnsi="Lato"/>
                <w:sz w:val="18"/>
              </w:rPr>
            </w:pPr>
            <w:r w:rsidRPr="00C34425">
              <w:rPr>
                <w:rFonts w:ascii="Lato" w:hAnsi="Lato"/>
                <w:sz w:val="18"/>
              </w:rPr>
              <w:t>Higher Education</w:t>
            </w:r>
          </w:p>
        </w:tc>
        <w:tc>
          <w:tcPr>
            <w:tcW w:w="2080" w:type="dxa"/>
            <w:shd w:val="clear" w:color="auto" w:fill="auto"/>
            <w:vAlign w:val="bottom"/>
          </w:tcPr>
          <w:p w14:paraId="4B0F0910" w14:textId="77777777" w:rsidR="00000000" w:rsidRPr="00C34425" w:rsidRDefault="008C498F">
            <w:pPr>
              <w:spacing w:line="0" w:lineRule="atLeast"/>
              <w:ind w:right="109"/>
              <w:jc w:val="right"/>
              <w:rPr>
                <w:rFonts w:ascii="Lato" w:hAnsi="Lato"/>
                <w:sz w:val="18"/>
              </w:rPr>
            </w:pPr>
            <w:r w:rsidRPr="00C34425">
              <w:rPr>
                <w:rFonts w:ascii="Lato" w:hAnsi="Lato"/>
                <w:sz w:val="18"/>
              </w:rPr>
              <w:t>2,596</w:t>
            </w:r>
          </w:p>
        </w:tc>
        <w:tc>
          <w:tcPr>
            <w:tcW w:w="1380" w:type="dxa"/>
            <w:shd w:val="clear" w:color="auto" w:fill="auto"/>
            <w:vAlign w:val="bottom"/>
          </w:tcPr>
          <w:p w14:paraId="1ADB966A" w14:textId="77777777" w:rsidR="00000000" w:rsidRPr="00C34425" w:rsidRDefault="008C498F">
            <w:pPr>
              <w:spacing w:line="0" w:lineRule="atLeast"/>
              <w:ind w:right="89"/>
              <w:jc w:val="right"/>
              <w:rPr>
                <w:rFonts w:ascii="Lato" w:hAnsi="Lato"/>
                <w:sz w:val="18"/>
              </w:rPr>
            </w:pPr>
            <w:r w:rsidRPr="00C34425">
              <w:rPr>
                <w:rFonts w:ascii="Lato" w:hAnsi="Lato"/>
                <w:sz w:val="18"/>
              </w:rPr>
              <w:t>2,791</w:t>
            </w:r>
          </w:p>
        </w:tc>
        <w:tc>
          <w:tcPr>
            <w:tcW w:w="1040" w:type="dxa"/>
            <w:shd w:val="clear" w:color="auto" w:fill="auto"/>
            <w:vAlign w:val="bottom"/>
          </w:tcPr>
          <w:p w14:paraId="75260DB0" w14:textId="77777777" w:rsidR="00000000" w:rsidRPr="00C34425" w:rsidRDefault="008C498F">
            <w:pPr>
              <w:spacing w:line="0" w:lineRule="atLeast"/>
              <w:ind w:right="89"/>
              <w:jc w:val="right"/>
              <w:rPr>
                <w:rFonts w:ascii="Lato" w:hAnsi="Lato"/>
                <w:sz w:val="18"/>
              </w:rPr>
            </w:pPr>
            <w:r w:rsidRPr="00C34425">
              <w:rPr>
                <w:rFonts w:ascii="Lato" w:hAnsi="Lato"/>
                <w:sz w:val="18"/>
              </w:rPr>
              <w:t>195</w:t>
            </w:r>
          </w:p>
        </w:tc>
        <w:tc>
          <w:tcPr>
            <w:tcW w:w="1060" w:type="dxa"/>
            <w:shd w:val="clear" w:color="auto" w:fill="auto"/>
            <w:vAlign w:val="bottom"/>
          </w:tcPr>
          <w:p w14:paraId="4FE80715" w14:textId="77777777" w:rsidR="00000000" w:rsidRPr="00C34425" w:rsidRDefault="008C498F">
            <w:pPr>
              <w:spacing w:line="0" w:lineRule="atLeast"/>
              <w:jc w:val="right"/>
              <w:rPr>
                <w:rFonts w:ascii="Lato" w:hAnsi="Lato"/>
                <w:sz w:val="18"/>
              </w:rPr>
            </w:pPr>
            <w:r w:rsidRPr="00C34425">
              <w:rPr>
                <w:rFonts w:ascii="Lato" w:hAnsi="Lato"/>
                <w:sz w:val="18"/>
              </w:rPr>
              <w:t>7.52%</w:t>
            </w:r>
          </w:p>
        </w:tc>
      </w:tr>
      <w:tr w:rsidR="00000000" w:rsidRPr="00C34425" w14:paraId="2A240F34" w14:textId="77777777">
        <w:trPr>
          <w:trHeight w:val="265"/>
        </w:trPr>
        <w:tc>
          <w:tcPr>
            <w:tcW w:w="3340" w:type="dxa"/>
            <w:shd w:val="clear" w:color="auto" w:fill="auto"/>
            <w:vAlign w:val="bottom"/>
          </w:tcPr>
          <w:p w14:paraId="1337EE3C" w14:textId="77777777" w:rsidR="00000000" w:rsidRPr="00C34425" w:rsidRDefault="008C498F">
            <w:pPr>
              <w:spacing w:line="0" w:lineRule="atLeast"/>
              <w:ind w:left="20"/>
              <w:rPr>
                <w:rFonts w:ascii="Lato" w:hAnsi="Lato"/>
                <w:sz w:val="18"/>
              </w:rPr>
            </w:pPr>
            <w:r w:rsidRPr="00C34425">
              <w:rPr>
                <w:rFonts w:ascii="Lato" w:hAnsi="Lato"/>
                <w:sz w:val="18"/>
              </w:rPr>
              <w:t>All Other Education</w:t>
            </w:r>
          </w:p>
        </w:tc>
        <w:tc>
          <w:tcPr>
            <w:tcW w:w="2080" w:type="dxa"/>
            <w:shd w:val="clear" w:color="auto" w:fill="auto"/>
            <w:vAlign w:val="bottom"/>
          </w:tcPr>
          <w:p w14:paraId="63BB2C37" w14:textId="77777777" w:rsidR="00000000" w:rsidRPr="00C34425" w:rsidRDefault="008C498F">
            <w:pPr>
              <w:spacing w:line="0" w:lineRule="atLeast"/>
              <w:ind w:right="109"/>
              <w:jc w:val="right"/>
              <w:rPr>
                <w:rFonts w:ascii="Lato" w:hAnsi="Lato"/>
                <w:sz w:val="18"/>
              </w:rPr>
            </w:pPr>
            <w:r w:rsidRPr="00C34425">
              <w:rPr>
                <w:rFonts w:ascii="Lato" w:hAnsi="Lato"/>
                <w:sz w:val="18"/>
              </w:rPr>
              <w:t>1,961</w:t>
            </w:r>
          </w:p>
        </w:tc>
        <w:tc>
          <w:tcPr>
            <w:tcW w:w="1380" w:type="dxa"/>
            <w:shd w:val="clear" w:color="auto" w:fill="auto"/>
            <w:vAlign w:val="bottom"/>
          </w:tcPr>
          <w:p w14:paraId="1E9C3192" w14:textId="77777777" w:rsidR="00000000" w:rsidRPr="00C34425" w:rsidRDefault="008C498F">
            <w:pPr>
              <w:spacing w:line="0" w:lineRule="atLeast"/>
              <w:ind w:right="89"/>
              <w:jc w:val="right"/>
              <w:rPr>
                <w:rFonts w:ascii="Lato" w:hAnsi="Lato"/>
                <w:sz w:val="18"/>
              </w:rPr>
            </w:pPr>
            <w:r w:rsidRPr="00C34425">
              <w:rPr>
                <w:rFonts w:ascii="Lato" w:hAnsi="Lato"/>
                <w:sz w:val="18"/>
              </w:rPr>
              <w:t>2,070</w:t>
            </w:r>
          </w:p>
        </w:tc>
        <w:tc>
          <w:tcPr>
            <w:tcW w:w="1040" w:type="dxa"/>
            <w:shd w:val="clear" w:color="auto" w:fill="auto"/>
            <w:vAlign w:val="bottom"/>
          </w:tcPr>
          <w:p w14:paraId="69265D9E" w14:textId="77777777" w:rsidR="00000000" w:rsidRPr="00C34425" w:rsidRDefault="008C498F">
            <w:pPr>
              <w:spacing w:line="0" w:lineRule="atLeast"/>
              <w:ind w:right="89"/>
              <w:jc w:val="right"/>
              <w:rPr>
                <w:rFonts w:ascii="Lato" w:hAnsi="Lato"/>
                <w:sz w:val="18"/>
              </w:rPr>
            </w:pPr>
            <w:r w:rsidRPr="00C34425">
              <w:rPr>
                <w:rFonts w:ascii="Lato" w:hAnsi="Lato"/>
                <w:sz w:val="18"/>
              </w:rPr>
              <w:t>109</w:t>
            </w:r>
          </w:p>
        </w:tc>
        <w:tc>
          <w:tcPr>
            <w:tcW w:w="1060" w:type="dxa"/>
            <w:shd w:val="clear" w:color="auto" w:fill="auto"/>
            <w:vAlign w:val="bottom"/>
          </w:tcPr>
          <w:p w14:paraId="7FE25D59" w14:textId="77777777" w:rsidR="00000000" w:rsidRPr="00C34425" w:rsidRDefault="008C498F">
            <w:pPr>
              <w:spacing w:line="0" w:lineRule="atLeast"/>
              <w:jc w:val="right"/>
              <w:rPr>
                <w:rFonts w:ascii="Lato" w:hAnsi="Lato"/>
                <w:sz w:val="18"/>
              </w:rPr>
            </w:pPr>
            <w:r w:rsidRPr="00C34425">
              <w:rPr>
                <w:rFonts w:ascii="Lato" w:hAnsi="Lato"/>
                <w:sz w:val="18"/>
              </w:rPr>
              <w:t>5.56%</w:t>
            </w:r>
          </w:p>
        </w:tc>
      </w:tr>
      <w:tr w:rsidR="00000000" w:rsidRPr="00C34425" w14:paraId="29E10DF0" w14:textId="77777777">
        <w:trPr>
          <w:trHeight w:val="265"/>
        </w:trPr>
        <w:tc>
          <w:tcPr>
            <w:tcW w:w="3340" w:type="dxa"/>
            <w:shd w:val="clear" w:color="auto" w:fill="auto"/>
            <w:vAlign w:val="bottom"/>
          </w:tcPr>
          <w:p w14:paraId="4467F8B6" w14:textId="77777777" w:rsidR="00000000" w:rsidRPr="00C34425" w:rsidRDefault="008C498F">
            <w:pPr>
              <w:spacing w:line="0" w:lineRule="atLeast"/>
              <w:ind w:left="20"/>
              <w:rPr>
                <w:rFonts w:ascii="Lato" w:hAnsi="Lato"/>
                <w:sz w:val="18"/>
              </w:rPr>
            </w:pPr>
            <w:r w:rsidRPr="00C34425">
              <w:rPr>
                <w:rFonts w:ascii="Lato" w:hAnsi="Lato"/>
                <w:sz w:val="18"/>
              </w:rPr>
              <w:t>Medicaid-DOH</w:t>
            </w:r>
          </w:p>
        </w:tc>
        <w:tc>
          <w:tcPr>
            <w:tcW w:w="2080" w:type="dxa"/>
            <w:shd w:val="clear" w:color="auto" w:fill="auto"/>
            <w:vAlign w:val="bottom"/>
          </w:tcPr>
          <w:p w14:paraId="63BD2825" w14:textId="77777777" w:rsidR="00000000" w:rsidRPr="00C34425" w:rsidRDefault="008C498F">
            <w:pPr>
              <w:spacing w:line="0" w:lineRule="atLeast"/>
              <w:ind w:right="109"/>
              <w:jc w:val="right"/>
              <w:rPr>
                <w:rFonts w:ascii="Lato" w:hAnsi="Lato"/>
                <w:sz w:val="18"/>
              </w:rPr>
            </w:pPr>
            <w:r w:rsidRPr="00C34425">
              <w:rPr>
                <w:rFonts w:ascii="Lato" w:hAnsi="Lato"/>
                <w:sz w:val="18"/>
              </w:rPr>
              <w:t>11,053</w:t>
            </w:r>
          </w:p>
        </w:tc>
        <w:tc>
          <w:tcPr>
            <w:tcW w:w="1380" w:type="dxa"/>
            <w:shd w:val="clear" w:color="auto" w:fill="auto"/>
            <w:vAlign w:val="bottom"/>
          </w:tcPr>
          <w:p w14:paraId="6AB9FEF6" w14:textId="77777777" w:rsidR="00000000" w:rsidRPr="00C34425" w:rsidRDefault="008C498F">
            <w:pPr>
              <w:spacing w:line="0" w:lineRule="atLeast"/>
              <w:ind w:right="89"/>
              <w:jc w:val="right"/>
              <w:rPr>
                <w:rFonts w:ascii="Lato" w:hAnsi="Lato"/>
                <w:sz w:val="18"/>
              </w:rPr>
            </w:pPr>
            <w:r w:rsidRPr="00C34425">
              <w:rPr>
                <w:rFonts w:ascii="Lato" w:hAnsi="Lato"/>
                <w:sz w:val="18"/>
              </w:rPr>
              <w:t>11,203</w:t>
            </w:r>
          </w:p>
        </w:tc>
        <w:tc>
          <w:tcPr>
            <w:tcW w:w="1040" w:type="dxa"/>
            <w:shd w:val="clear" w:color="auto" w:fill="auto"/>
            <w:vAlign w:val="bottom"/>
          </w:tcPr>
          <w:p w14:paraId="7C77164E" w14:textId="77777777" w:rsidR="00000000" w:rsidRPr="00C34425" w:rsidRDefault="008C498F">
            <w:pPr>
              <w:spacing w:line="0" w:lineRule="atLeast"/>
              <w:ind w:right="89"/>
              <w:jc w:val="right"/>
              <w:rPr>
                <w:rFonts w:ascii="Lato" w:hAnsi="Lato"/>
                <w:sz w:val="18"/>
              </w:rPr>
            </w:pPr>
            <w:r w:rsidRPr="00C34425">
              <w:rPr>
                <w:rFonts w:ascii="Lato" w:hAnsi="Lato"/>
                <w:sz w:val="18"/>
              </w:rPr>
              <w:t>150</w:t>
            </w:r>
          </w:p>
        </w:tc>
        <w:tc>
          <w:tcPr>
            <w:tcW w:w="1060" w:type="dxa"/>
            <w:shd w:val="clear" w:color="auto" w:fill="auto"/>
            <w:vAlign w:val="bottom"/>
          </w:tcPr>
          <w:p w14:paraId="7F9FA099" w14:textId="77777777" w:rsidR="00000000" w:rsidRPr="00C34425" w:rsidRDefault="008C498F">
            <w:pPr>
              <w:spacing w:line="0" w:lineRule="atLeast"/>
              <w:jc w:val="right"/>
              <w:rPr>
                <w:rFonts w:ascii="Lato" w:hAnsi="Lato"/>
                <w:sz w:val="18"/>
              </w:rPr>
            </w:pPr>
            <w:r w:rsidRPr="00C34425">
              <w:rPr>
                <w:rFonts w:ascii="Lato" w:hAnsi="Lato"/>
                <w:sz w:val="18"/>
              </w:rPr>
              <w:t>1.36</w:t>
            </w:r>
            <w:r w:rsidRPr="00C34425">
              <w:rPr>
                <w:rFonts w:ascii="Lato" w:hAnsi="Lato"/>
                <w:sz w:val="18"/>
              </w:rPr>
              <w:t>%</w:t>
            </w:r>
          </w:p>
        </w:tc>
      </w:tr>
      <w:tr w:rsidR="00000000" w:rsidRPr="00C34425" w14:paraId="2043DDFC" w14:textId="77777777">
        <w:trPr>
          <w:trHeight w:val="265"/>
        </w:trPr>
        <w:tc>
          <w:tcPr>
            <w:tcW w:w="3340" w:type="dxa"/>
            <w:shd w:val="clear" w:color="auto" w:fill="auto"/>
            <w:vAlign w:val="bottom"/>
          </w:tcPr>
          <w:p w14:paraId="39E06982" w14:textId="77777777" w:rsidR="00000000" w:rsidRPr="00C34425" w:rsidRDefault="008C498F">
            <w:pPr>
              <w:spacing w:line="0" w:lineRule="atLeast"/>
              <w:ind w:left="20"/>
              <w:rPr>
                <w:rFonts w:ascii="Lato" w:hAnsi="Lato"/>
                <w:sz w:val="18"/>
              </w:rPr>
            </w:pPr>
            <w:r w:rsidRPr="00C34425">
              <w:rPr>
                <w:rFonts w:ascii="Lato" w:hAnsi="Lato"/>
                <w:sz w:val="18"/>
              </w:rPr>
              <w:t>Public Health</w:t>
            </w:r>
          </w:p>
        </w:tc>
        <w:tc>
          <w:tcPr>
            <w:tcW w:w="2080" w:type="dxa"/>
            <w:shd w:val="clear" w:color="auto" w:fill="auto"/>
            <w:vAlign w:val="bottom"/>
          </w:tcPr>
          <w:p w14:paraId="713C7857" w14:textId="77777777" w:rsidR="00000000" w:rsidRPr="00C34425" w:rsidRDefault="008C498F">
            <w:pPr>
              <w:spacing w:line="0" w:lineRule="atLeast"/>
              <w:ind w:right="109"/>
              <w:jc w:val="right"/>
              <w:rPr>
                <w:rFonts w:ascii="Lato" w:hAnsi="Lato"/>
                <w:sz w:val="18"/>
              </w:rPr>
            </w:pPr>
            <w:r w:rsidRPr="00C34425">
              <w:rPr>
                <w:rFonts w:ascii="Lato" w:hAnsi="Lato"/>
                <w:sz w:val="18"/>
              </w:rPr>
              <w:t>659</w:t>
            </w:r>
          </w:p>
        </w:tc>
        <w:tc>
          <w:tcPr>
            <w:tcW w:w="1380" w:type="dxa"/>
            <w:shd w:val="clear" w:color="auto" w:fill="auto"/>
            <w:vAlign w:val="bottom"/>
          </w:tcPr>
          <w:p w14:paraId="37E192D3" w14:textId="77777777" w:rsidR="00000000" w:rsidRPr="00C34425" w:rsidRDefault="008C498F">
            <w:pPr>
              <w:spacing w:line="0" w:lineRule="atLeast"/>
              <w:ind w:right="89"/>
              <w:jc w:val="right"/>
              <w:rPr>
                <w:rFonts w:ascii="Lato" w:hAnsi="Lato"/>
                <w:sz w:val="18"/>
              </w:rPr>
            </w:pPr>
            <w:r w:rsidRPr="00C34425">
              <w:rPr>
                <w:rFonts w:ascii="Lato" w:hAnsi="Lato"/>
                <w:sz w:val="18"/>
              </w:rPr>
              <w:t>791</w:t>
            </w:r>
          </w:p>
        </w:tc>
        <w:tc>
          <w:tcPr>
            <w:tcW w:w="1040" w:type="dxa"/>
            <w:shd w:val="clear" w:color="auto" w:fill="auto"/>
            <w:vAlign w:val="bottom"/>
          </w:tcPr>
          <w:p w14:paraId="63CA6DCF" w14:textId="77777777" w:rsidR="00000000" w:rsidRPr="00C34425" w:rsidRDefault="008C498F">
            <w:pPr>
              <w:spacing w:line="0" w:lineRule="atLeast"/>
              <w:ind w:right="89"/>
              <w:jc w:val="right"/>
              <w:rPr>
                <w:rFonts w:ascii="Lato" w:hAnsi="Lato"/>
                <w:sz w:val="18"/>
              </w:rPr>
            </w:pPr>
            <w:r w:rsidRPr="00C34425">
              <w:rPr>
                <w:rFonts w:ascii="Lato" w:hAnsi="Lato"/>
                <w:sz w:val="18"/>
              </w:rPr>
              <w:t>132</w:t>
            </w:r>
          </w:p>
        </w:tc>
        <w:tc>
          <w:tcPr>
            <w:tcW w:w="1060" w:type="dxa"/>
            <w:shd w:val="clear" w:color="auto" w:fill="auto"/>
            <w:vAlign w:val="bottom"/>
          </w:tcPr>
          <w:p w14:paraId="67E39123" w14:textId="77777777" w:rsidR="00000000" w:rsidRPr="00C34425" w:rsidRDefault="008C498F">
            <w:pPr>
              <w:spacing w:line="0" w:lineRule="atLeast"/>
              <w:jc w:val="right"/>
              <w:rPr>
                <w:rFonts w:ascii="Lato" w:hAnsi="Lato"/>
                <w:sz w:val="18"/>
              </w:rPr>
            </w:pPr>
            <w:r w:rsidRPr="00C34425">
              <w:rPr>
                <w:rFonts w:ascii="Lato" w:hAnsi="Lato"/>
                <w:sz w:val="18"/>
              </w:rPr>
              <w:t>20.03%</w:t>
            </w:r>
          </w:p>
        </w:tc>
      </w:tr>
      <w:tr w:rsidR="00000000" w:rsidRPr="00C34425" w14:paraId="6A276577" w14:textId="77777777">
        <w:trPr>
          <w:trHeight w:val="265"/>
        </w:trPr>
        <w:tc>
          <w:tcPr>
            <w:tcW w:w="3340" w:type="dxa"/>
            <w:shd w:val="clear" w:color="auto" w:fill="auto"/>
            <w:vAlign w:val="bottom"/>
          </w:tcPr>
          <w:p w14:paraId="66A7C018" w14:textId="77777777" w:rsidR="00000000" w:rsidRPr="00C34425" w:rsidRDefault="008C498F">
            <w:pPr>
              <w:spacing w:line="0" w:lineRule="atLeast"/>
              <w:ind w:left="20"/>
              <w:rPr>
                <w:rFonts w:ascii="Lato" w:hAnsi="Lato"/>
                <w:sz w:val="18"/>
              </w:rPr>
            </w:pPr>
            <w:r w:rsidRPr="00C34425">
              <w:rPr>
                <w:rFonts w:ascii="Lato" w:hAnsi="Lato"/>
                <w:sz w:val="18"/>
              </w:rPr>
              <w:t>Mental Hygiene</w:t>
            </w:r>
          </w:p>
        </w:tc>
        <w:tc>
          <w:tcPr>
            <w:tcW w:w="2080" w:type="dxa"/>
            <w:shd w:val="clear" w:color="auto" w:fill="auto"/>
            <w:vAlign w:val="bottom"/>
          </w:tcPr>
          <w:p w14:paraId="4C8157B9" w14:textId="77777777" w:rsidR="00000000" w:rsidRPr="00C34425" w:rsidRDefault="008C498F">
            <w:pPr>
              <w:spacing w:line="0" w:lineRule="atLeast"/>
              <w:ind w:right="109"/>
              <w:jc w:val="right"/>
              <w:rPr>
                <w:rFonts w:ascii="Lato" w:hAnsi="Lato"/>
                <w:sz w:val="18"/>
              </w:rPr>
            </w:pPr>
            <w:r w:rsidRPr="00C34425">
              <w:rPr>
                <w:rFonts w:ascii="Lato" w:hAnsi="Lato"/>
                <w:sz w:val="18"/>
              </w:rPr>
              <w:t>1,947</w:t>
            </w:r>
          </w:p>
        </w:tc>
        <w:tc>
          <w:tcPr>
            <w:tcW w:w="1380" w:type="dxa"/>
            <w:shd w:val="clear" w:color="auto" w:fill="auto"/>
            <w:vAlign w:val="bottom"/>
          </w:tcPr>
          <w:p w14:paraId="190F297A" w14:textId="77777777" w:rsidR="00000000" w:rsidRPr="00C34425" w:rsidRDefault="008C498F">
            <w:pPr>
              <w:spacing w:line="0" w:lineRule="atLeast"/>
              <w:ind w:right="89"/>
              <w:jc w:val="right"/>
              <w:rPr>
                <w:rFonts w:ascii="Lato" w:hAnsi="Lato"/>
                <w:sz w:val="18"/>
              </w:rPr>
            </w:pPr>
            <w:r w:rsidRPr="00C34425">
              <w:rPr>
                <w:rFonts w:ascii="Lato" w:hAnsi="Lato"/>
                <w:sz w:val="18"/>
              </w:rPr>
              <w:t>1,402</w:t>
            </w:r>
          </w:p>
        </w:tc>
        <w:tc>
          <w:tcPr>
            <w:tcW w:w="1040" w:type="dxa"/>
            <w:shd w:val="clear" w:color="auto" w:fill="auto"/>
            <w:vAlign w:val="bottom"/>
          </w:tcPr>
          <w:p w14:paraId="75B6FBEB" w14:textId="77777777" w:rsidR="00000000" w:rsidRPr="00C34425" w:rsidRDefault="008C498F">
            <w:pPr>
              <w:spacing w:line="0" w:lineRule="atLeast"/>
              <w:ind w:right="29"/>
              <w:jc w:val="right"/>
              <w:rPr>
                <w:rFonts w:ascii="Lato" w:hAnsi="Lato"/>
                <w:sz w:val="18"/>
              </w:rPr>
            </w:pPr>
            <w:r w:rsidRPr="00C34425">
              <w:rPr>
                <w:rFonts w:ascii="Lato" w:hAnsi="Lato"/>
                <w:sz w:val="18"/>
              </w:rPr>
              <w:t>(545)</w:t>
            </w:r>
          </w:p>
        </w:tc>
        <w:tc>
          <w:tcPr>
            <w:tcW w:w="1060" w:type="dxa"/>
            <w:shd w:val="clear" w:color="auto" w:fill="auto"/>
            <w:vAlign w:val="bottom"/>
          </w:tcPr>
          <w:p w14:paraId="07EB54F8" w14:textId="77777777" w:rsidR="00000000" w:rsidRPr="00C34425" w:rsidRDefault="008C498F">
            <w:pPr>
              <w:spacing w:line="0" w:lineRule="atLeast"/>
              <w:jc w:val="right"/>
              <w:rPr>
                <w:rFonts w:ascii="Lato" w:hAnsi="Lato"/>
                <w:sz w:val="18"/>
              </w:rPr>
            </w:pPr>
            <w:r w:rsidRPr="00C34425">
              <w:rPr>
                <w:rFonts w:ascii="Lato" w:hAnsi="Lato"/>
                <w:sz w:val="18"/>
              </w:rPr>
              <w:t>-27.98%</w:t>
            </w:r>
          </w:p>
        </w:tc>
      </w:tr>
      <w:tr w:rsidR="00000000" w:rsidRPr="00C34425" w14:paraId="1203378A" w14:textId="77777777">
        <w:trPr>
          <w:trHeight w:val="265"/>
        </w:trPr>
        <w:tc>
          <w:tcPr>
            <w:tcW w:w="3340" w:type="dxa"/>
            <w:shd w:val="clear" w:color="auto" w:fill="auto"/>
            <w:vAlign w:val="bottom"/>
          </w:tcPr>
          <w:p w14:paraId="046C68FD" w14:textId="77777777" w:rsidR="00000000" w:rsidRPr="00C34425" w:rsidRDefault="008C498F">
            <w:pPr>
              <w:spacing w:line="0" w:lineRule="atLeast"/>
              <w:ind w:left="20"/>
              <w:rPr>
                <w:rFonts w:ascii="Lato" w:hAnsi="Lato"/>
                <w:sz w:val="18"/>
              </w:rPr>
            </w:pPr>
            <w:r w:rsidRPr="00C34425">
              <w:rPr>
                <w:rFonts w:ascii="Lato" w:hAnsi="Lato"/>
                <w:sz w:val="18"/>
              </w:rPr>
              <w:t>Children and Families</w:t>
            </w:r>
          </w:p>
        </w:tc>
        <w:tc>
          <w:tcPr>
            <w:tcW w:w="2080" w:type="dxa"/>
            <w:shd w:val="clear" w:color="auto" w:fill="auto"/>
            <w:vAlign w:val="bottom"/>
          </w:tcPr>
          <w:p w14:paraId="4E0474D2" w14:textId="77777777" w:rsidR="00000000" w:rsidRPr="00C34425" w:rsidRDefault="008C498F">
            <w:pPr>
              <w:spacing w:line="0" w:lineRule="atLeast"/>
              <w:ind w:right="109"/>
              <w:jc w:val="right"/>
              <w:rPr>
                <w:rFonts w:ascii="Lato" w:hAnsi="Lato"/>
                <w:sz w:val="18"/>
              </w:rPr>
            </w:pPr>
            <w:r w:rsidRPr="00C34425">
              <w:rPr>
                <w:rFonts w:ascii="Lato" w:hAnsi="Lato"/>
                <w:sz w:val="18"/>
              </w:rPr>
              <w:t>1,542</w:t>
            </w:r>
          </w:p>
        </w:tc>
        <w:tc>
          <w:tcPr>
            <w:tcW w:w="1380" w:type="dxa"/>
            <w:shd w:val="clear" w:color="auto" w:fill="auto"/>
            <w:vAlign w:val="bottom"/>
          </w:tcPr>
          <w:p w14:paraId="1C027E00" w14:textId="77777777" w:rsidR="00000000" w:rsidRPr="00C34425" w:rsidRDefault="008C498F">
            <w:pPr>
              <w:spacing w:line="0" w:lineRule="atLeast"/>
              <w:ind w:right="89"/>
              <w:jc w:val="right"/>
              <w:rPr>
                <w:rFonts w:ascii="Lato" w:hAnsi="Lato"/>
                <w:sz w:val="18"/>
              </w:rPr>
            </w:pPr>
            <w:r w:rsidRPr="00C34425">
              <w:rPr>
                <w:rFonts w:ascii="Lato" w:hAnsi="Lato"/>
                <w:sz w:val="18"/>
              </w:rPr>
              <w:t>1,624</w:t>
            </w:r>
          </w:p>
        </w:tc>
        <w:tc>
          <w:tcPr>
            <w:tcW w:w="1040" w:type="dxa"/>
            <w:shd w:val="clear" w:color="auto" w:fill="auto"/>
            <w:vAlign w:val="bottom"/>
          </w:tcPr>
          <w:p w14:paraId="26A87415" w14:textId="77777777" w:rsidR="00000000" w:rsidRPr="00C34425" w:rsidRDefault="008C498F">
            <w:pPr>
              <w:spacing w:line="0" w:lineRule="atLeast"/>
              <w:ind w:right="89"/>
              <w:jc w:val="right"/>
              <w:rPr>
                <w:rFonts w:ascii="Lato" w:hAnsi="Lato"/>
                <w:sz w:val="18"/>
              </w:rPr>
            </w:pPr>
            <w:r w:rsidRPr="00C34425">
              <w:rPr>
                <w:rFonts w:ascii="Lato" w:hAnsi="Lato"/>
                <w:sz w:val="18"/>
              </w:rPr>
              <w:t>82</w:t>
            </w:r>
          </w:p>
        </w:tc>
        <w:tc>
          <w:tcPr>
            <w:tcW w:w="1060" w:type="dxa"/>
            <w:shd w:val="clear" w:color="auto" w:fill="auto"/>
            <w:vAlign w:val="bottom"/>
          </w:tcPr>
          <w:p w14:paraId="277A184E" w14:textId="77777777" w:rsidR="00000000" w:rsidRPr="00C34425" w:rsidRDefault="008C498F">
            <w:pPr>
              <w:spacing w:line="0" w:lineRule="atLeast"/>
              <w:jc w:val="right"/>
              <w:rPr>
                <w:rFonts w:ascii="Lato" w:hAnsi="Lato"/>
                <w:sz w:val="18"/>
              </w:rPr>
            </w:pPr>
            <w:r w:rsidRPr="00C34425">
              <w:rPr>
                <w:rFonts w:ascii="Lato" w:hAnsi="Lato"/>
                <w:sz w:val="18"/>
              </w:rPr>
              <w:t>5.34%</w:t>
            </w:r>
          </w:p>
        </w:tc>
      </w:tr>
      <w:tr w:rsidR="00000000" w:rsidRPr="00C34425" w14:paraId="68544C7D" w14:textId="77777777">
        <w:trPr>
          <w:trHeight w:val="265"/>
        </w:trPr>
        <w:tc>
          <w:tcPr>
            <w:tcW w:w="3340" w:type="dxa"/>
            <w:shd w:val="clear" w:color="auto" w:fill="auto"/>
            <w:vAlign w:val="bottom"/>
          </w:tcPr>
          <w:p w14:paraId="20765C63" w14:textId="77777777" w:rsidR="00000000" w:rsidRPr="00C34425" w:rsidRDefault="008C498F">
            <w:pPr>
              <w:spacing w:line="0" w:lineRule="atLeast"/>
              <w:ind w:left="20"/>
              <w:rPr>
                <w:rFonts w:ascii="Lato" w:hAnsi="Lato"/>
                <w:sz w:val="18"/>
              </w:rPr>
            </w:pPr>
            <w:r w:rsidRPr="00C34425">
              <w:rPr>
                <w:rFonts w:ascii="Lato" w:hAnsi="Lato"/>
                <w:sz w:val="18"/>
              </w:rPr>
              <w:t>Temporary &amp; Disability Assistance</w:t>
            </w:r>
          </w:p>
        </w:tc>
        <w:tc>
          <w:tcPr>
            <w:tcW w:w="2080" w:type="dxa"/>
            <w:shd w:val="clear" w:color="auto" w:fill="auto"/>
            <w:vAlign w:val="bottom"/>
          </w:tcPr>
          <w:p w14:paraId="77C2FEBB" w14:textId="77777777" w:rsidR="00000000" w:rsidRPr="00C34425" w:rsidRDefault="008C498F">
            <w:pPr>
              <w:spacing w:line="0" w:lineRule="atLeast"/>
              <w:ind w:right="109"/>
              <w:jc w:val="right"/>
              <w:rPr>
                <w:rFonts w:ascii="Lato" w:hAnsi="Lato"/>
                <w:sz w:val="18"/>
              </w:rPr>
            </w:pPr>
            <w:r w:rsidRPr="00C34425">
              <w:rPr>
                <w:rFonts w:ascii="Lato" w:hAnsi="Lato"/>
                <w:sz w:val="18"/>
              </w:rPr>
              <w:t>1,509</w:t>
            </w:r>
          </w:p>
        </w:tc>
        <w:tc>
          <w:tcPr>
            <w:tcW w:w="1380" w:type="dxa"/>
            <w:shd w:val="clear" w:color="auto" w:fill="auto"/>
            <w:vAlign w:val="bottom"/>
          </w:tcPr>
          <w:p w14:paraId="0EB331B1" w14:textId="77777777" w:rsidR="00000000" w:rsidRPr="00C34425" w:rsidRDefault="008C498F">
            <w:pPr>
              <w:spacing w:line="0" w:lineRule="atLeast"/>
              <w:ind w:right="89"/>
              <w:jc w:val="right"/>
              <w:rPr>
                <w:rFonts w:ascii="Lato" w:hAnsi="Lato"/>
                <w:sz w:val="18"/>
              </w:rPr>
            </w:pPr>
            <w:r w:rsidRPr="00C34425">
              <w:rPr>
                <w:rFonts w:ascii="Lato" w:hAnsi="Lato"/>
                <w:sz w:val="18"/>
              </w:rPr>
              <w:t>1,419</w:t>
            </w:r>
          </w:p>
        </w:tc>
        <w:tc>
          <w:tcPr>
            <w:tcW w:w="1040" w:type="dxa"/>
            <w:shd w:val="clear" w:color="auto" w:fill="auto"/>
            <w:vAlign w:val="bottom"/>
          </w:tcPr>
          <w:p w14:paraId="0B85FA31" w14:textId="77777777" w:rsidR="00000000" w:rsidRPr="00C34425" w:rsidRDefault="008C498F">
            <w:pPr>
              <w:spacing w:line="0" w:lineRule="atLeast"/>
              <w:ind w:right="29"/>
              <w:jc w:val="right"/>
              <w:rPr>
                <w:rFonts w:ascii="Lato" w:hAnsi="Lato"/>
                <w:sz w:val="18"/>
              </w:rPr>
            </w:pPr>
            <w:r w:rsidRPr="00C34425">
              <w:rPr>
                <w:rFonts w:ascii="Lato" w:hAnsi="Lato"/>
                <w:sz w:val="18"/>
              </w:rPr>
              <w:t>(90)</w:t>
            </w:r>
          </w:p>
        </w:tc>
        <w:tc>
          <w:tcPr>
            <w:tcW w:w="1060" w:type="dxa"/>
            <w:shd w:val="clear" w:color="auto" w:fill="auto"/>
            <w:vAlign w:val="bottom"/>
          </w:tcPr>
          <w:p w14:paraId="2DDBE7B1" w14:textId="77777777" w:rsidR="00000000" w:rsidRPr="00C34425" w:rsidRDefault="008C498F">
            <w:pPr>
              <w:spacing w:line="0" w:lineRule="atLeast"/>
              <w:jc w:val="right"/>
              <w:rPr>
                <w:rFonts w:ascii="Lato" w:hAnsi="Lato"/>
                <w:sz w:val="18"/>
              </w:rPr>
            </w:pPr>
            <w:r w:rsidRPr="00C34425">
              <w:rPr>
                <w:rFonts w:ascii="Lato" w:hAnsi="Lato"/>
                <w:sz w:val="18"/>
              </w:rPr>
              <w:t>-5.97%</w:t>
            </w:r>
          </w:p>
        </w:tc>
      </w:tr>
      <w:tr w:rsidR="00000000" w:rsidRPr="00C34425" w14:paraId="3C6C50BE" w14:textId="77777777">
        <w:trPr>
          <w:trHeight w:val="265"/>
        </w:trPr>
        <w:tc>
          <w:tcPr>
            <w:tcW w:w="3340" w:type="dxa"/>
            <w:shd w:val="clear" w:color="auto" w:fill="auto"/>
            <w:vAlign w:val="bottom"/>
          </w:tcPr>
          <w:p w14:paraId="0507336D" w14:textId="77777777" w:rsidR="00000000" w:rsidRPr="00C34425" w:rsidRDefault="008C498F">
            <w:pPr>
              <w:spacing w:line="0" w:lineRule="atLeast"/>
              <w:ind w:left="20"/>
              <w:rPr>
                <w:rFonts w:ascii="Lato" w:hAnsi="Lato"/>
                <w:sz w:val="18"/>
              </w:rPr>
            </w:pPr>
            <w:r w:rsidRPr="00C34425">
              <w:rPr>
                <w:rFonts w:ascii="Lato" w:hAnsi="Lato"/>
                <w:sz w:val="18"/>
              </w:rPr>
              <w:t>Transportation</w:t>
            </w:r>
          </w:p>
        </w:tc>
        <w:tc>
          <w:tcPr>
            <w:tcW w:w="2080" w:type="dxa"/>
            <w:shd w:val="clear" w:color="auto" w:fill="auto"/>
            <w:vAlign w:val="bottom"/>
          </w:tcPr>
          <w:p w14:paraId="004C922D" w14:textId="77777777" w:rsidR="00000000" w:rsidRPr="00C34425" w:rsidRDefault="008C498F">
            <w:pPr>
              <w:spacing w:line="0" w:lineRule="atLeast"/>
              <w:ind w:right="109"/>
              <w:jc w:val="right"/>
              <w:rPr>
                <w:rFonts w:ascii="Lato" w:hAnsi="Lato"/>
                <w:sz w:val="18"/>
              </w:rPr>
            </w:pPr>
            <w:r w:rsidRPr="00C34425">
              <w:rPr>
                <w:rFonts w:ascii="Lato" w:hAnsi="Lato"/>
                <w:sz w:val="18"/>
              </w:rPr>
              <w:t>98</w:t>
            </w:r>
          </w:p>
        </w:tc>
        <w:tc>
          <w:tcPr>
            <w:tcW w:w="1380" w:type="dxa"/>
            <w:shd w:val="clear" w:color="auto" w:fill="auto"/>
            <w:vAlign w:val="bottom"/>
          </w:tcPr>
          <w:p w14:paraId="149076F5" w14:textId="77777777" w:rsidR="00000000" w:rsidRPr="00C34425" w:rsidRDefault="008C498F">
            <w:pPr>
              <w:spacing w:line="0" w:lineRule="atLeast"/>
              <w:ind w:right="89"/>
              <w:jc w:val="right"/>
              <w:rPr>
                <w:rFonts w:ascii="Lato" w:hAnsi="Lato"/>
                <w:sz w:val="18"/>
              </w:rPr>
            </w:pPr>
            <w:r w:rsidRPr="00C34425">
              <w:rPr>
                <w:rFonts w:ascii="Lato" w:hAnsi="Lato"/>
                <w:sz w:val="18"/>
              </w:rPr>
              <w:t>112</w:t>
            </w:r>
          </w:p>
        </w:tc>
        <w:tc>
          <w:tcPr>
            <w:tcW w:w="1040" w:type="dxa"/>
            <w:shd w:val="clear" w:color="auto" w:fill="auto"/>
            <w:vAlign w:val="bottom"/>
          </w:tcPr>
          <w:p w14:paraId="053047BC" w14:textId="77777777" w:rsidR="00000000" w:rsidRPr="00C34425" w:rsidRDefault="008C498F">
            <w:pPr>
              <w:spacing w:line="0" w:lineRule="atLeast"/>
              <w:ind w:right="89"/>
              <w:jc w:val="right"/>
              <w:rPr>
                <w:rFonts w:ascii="Lato" w:hAnsi="Lato"/>
                <w:sz w:val="18"/>
              </w:rPr>
            </w:pPr>
            <w:r w:rsidRPr="00C34425">
              <w:rPr>
                <w:rFonts w:ascii="Lato" w:hAnsi="Lato"/>
                <w:sz w:val="18"/>
              </w:rPr>
              <w:t>14</w:t>
            </w:r>
          </w:p>
        </w:tc>
        <w:tc>
          <w:tcPr>
            <w:tcW w:w="1060" w:type="dxa"/>
            <w:shd w:val="clear" w:color="auto" w:fill="auto"/>
            <w:vAlign w:val="bottom"/>
          </w:tcPr>
          <w:p w14:paraId="283CB805" w14:textId="77777777" w:rsidR="00000000" w:rsidRPr="00C34425" w:rsidRDefault="008C498F">
            <w:pPr>
              <w:spacing w:line="0" w:lineRule="atLeast"/>
              <w:jc w:val="right"/>
              <w:rPr>
                <w:rFonts w:ascii="Lato" w:hAnsi="Lato"/>
                <w:sz w:val="18"/>
              </w:rPr>
            </w:pPr>
            <w:r w:rsidRPr="00C34425">
              <w:rPr>
                <w:rFonts w:ascii="Lato" w:hAnsi="Lato"/>
                <w:sz w:val="18"/>
              </w:rPr>
              <w:t>14.29%</w:t>
            </w:r>
          </w:p>
        </w:tc>
      </w:tr>
      <w:tr w:rsidR="00000000" w:rsidRPr="00C34425" w14:paraId="3DC97E89" w14:textId="77777777">
        <w:trPr>
          <w:trHeight w:val="265"/>
        </w:trPr>
        <w:tc>
          <w:tcPr>
            <w:tcW w:w="3340" w:type="dxa"/>
            <w:shd w:val="clear" w:color="auto" w:fill="auto"/>
            <w:vAlign w:val="bottom"/>
          </w:tcPr>
          <w:p w14:paraId="22626C88" w14:textId="77777777" w:rsidR="00000000" w:rsidRPr="00C34425" w:rsidRDefault="008C498F">
            <w:pPr>
              <w:spacing w:line="0" w:lineRule="atLeast"/>
              <w:ind w:left="20"/>
              <w:rPr>
                <w:rFonts w:ascii="Lato" w:hAnsi="Lato"/>
                <w:sz w:val="18"/>
              </w:rPr>
            </w:pPr>
            <w:r w:rsidRPr="00C34425">
              <w:rPr>
                <w:rFonts w:ascii="Lato" w:hAnsi="Lato"/>
                <w:sz w:val="18"/>
              </w:rPr>
              <w:t>Unrestricted Aid</w:t>
            </w:r>
          </w:p>
        </w:tc>
        <w:tc>
          <w:tcPr>
            <w:tcW w:w="2080" w:type="dxa"/>
            <w:shd w:val="clear" w:color="auto" w:fill="auto"/>
            <w:vAlign w:val="bottom"/>
          </w:tcPr>
          <w:p w14:paraId="34EA5946" w14:textId="77777777" w:rsidR="00000000" w:rsidRPr="00C34425" w:rsidRDefault="008C498F">
            <w:pPr>
              <w:spacing w:line="0" w:lineRule="atLeast"/>
              <w:ind w:right="109"/>
              <w:jc w:val="right"/>
              <w:rPr>
                <w:rFonts w:ascii="Lato" w:hAnsi="Lato"/>
                <w:sz w:val="18"/>
              </w:rPr>
            </w:pPr>
            <w:r w:rsidRPr="00C34425">
              <w:rPr>
                <w:rFonts w:ascii="Lato" w:hAnsi="Lato"/>
                <w:sz w:val="18"/>
              </w:rPr>
              <w:t>763</w:t>
            </w:r>
          </w:p>
        </w:tc>
        <w:tc>
          <w:tcPr>
            <w:tcW w:w="1380" w:type="dxa"/>
            <w:shd w:val="clear" w:color="auto" w:fill="auto"/>
            <w:vAlign w:val="bottom"/>
          </w:tcPr>
          <w:p w14:paraId="1D6FB14B" w14:textId="77777777" w:rsidR="00000000" w:rsidRPr="00C34425" w:rsidRDefault="008C498F">
            <w:pPr>
              <w:spacing w:line="0" w:lineRule="atLeast"/>
              <w:ind w:right="89"/>
              <w:jc w:val="right"/>
              <w:rPr>
                <w:rFonts w:ascii="Lato" w:hAnsi="Lato"/>
                <w:sz w:val="18"/>
              </w:rPr>
            </w:pPr>
            <w:r w:rsidRPr="00C34425">
              <w:rPr>
                <w:rFonts w:ascii="Lato" w:hAnsi="Lato"/>
                <w:sz w:val="18"/>
              </w:rPr>
              <w:t>791</w:t>
            </w:r>
          </w:p>
        </w:tc>
        <w:tc>
          <w:tcPr>
            <w:tcW w:w="1040" w:type="dxa"/>
            <w:shd w:val="clear" w:color="auto" w:fill="auto"/>
            <w:vAlign w:val="bottom"/>
          </w:tcPr>
          <w:p w14:paraId="60F13C12" w14:textId="77777777" w:rsidR="00000000" w:rsidRPr="00C34425" w:rsidRDefault="008C498F">
            <w:pPr>
              <w:spacing w:line="0" w:lineRule="atLeast"/>
              <w:ind w:right="89"/>
              <w:jc w:val="right"/>
              <w:rPr>
                <w:rFonts w:ascii="Lato" w:hAnsi="Lato"/>
                <w:sz w:val="18"/>
              </w:rPr>
            </w:pPr>
            <w:r w:rsidRPr="00C34425">
              <w:rPr>
                <w:rFonts w:ascii="Lato" w:hAnsi="Lato"/>
                <w:sz w:val="18"/>
              </w:rPr>
              <w:t>28</w:t>
            </w:r>
          </w:p>
        </w:tc>
        <w:tc>
          <w:tcPr>
            <w:tcW w:w="1060" w:type="dxa"/>
            <w:shd w:val="clear" w:color="auto" w:fill="auto"/>
            <w:vAlign w:val="bottom"/>
          </w:tcPr>
          <w:p w14:paraId="219A76BA" w14:textId="77777777" w:rsidR="00000000" w:rsidRPr="00C34425" w:rsidRDefault="008C498F">
            <w:pPr>
              <w:spacing w:line="0" w:lineRule="atLeast"/>
              <w:jc w:val="right"/>
              <w:rPr>
                <w:rFonts w:ascii="Lato" w:hAnsi="Lato"/>
                <w:sz w:val="18"/>
              </w:rPr>
            </w:pPr>
            <w:r w:rsidRPr="00C34425">
              <w:rPr>
                <w:rFonts w:ascii="Lato" w:hAnsi="Lato"/>
                <w:sz w:val="18"/>
              </w:rPr>
              <w:t>3.69%</w:t>
            </w:r>
          </w:p>
        </w:tc>
      </w:tr>
      <w:tr w:rsidR="00000000" w:rsidRPr="00C34425" w14:paraId="39783E6C" w14:textId="77777777">
        <w:trPr>
          <w:trHeight w:val="265"/>
        </w:trPr>
        <w:tc>
          <w:tcPr>
            <w:tcW w:w="3340" w:type="dxa"/>
            <w:shd w:val="clear" w:color="auto" w:fill="auto"/>
            <w:vAlign w:val="bottom"/>
          </w:tcPr>
          <w:p w14:paraId="760813C0" w14:textId="77777777" w:rsidR="00000000" w:rsidRPr="00C34425" w:rsidRDefault="008C498F">
            <w:pPr>
              <w:spacing w:line="0" w:lineRule="atLeast"/>
              <w:ind w:left="20"/>
              <w:rPr>
                <w:rFonts w:ascii="Lato" w:hAnsi="Lato"/>
                <w:sz w:val="18"/>
              </w:rPr>
            </w:pPr>
            <w:r w:rsidRPr="00C34425">
              <w:rPr>
                <w:rFonts w:ascii="Lato" w:hAnsi="Lato"/>
                <w:sz w:val="18"/>
              </w:rPr>
              <w:t>All Ot</w:t>
            </w:r>
            <w:r w:rsidRPr="00C34425">
              <w:rPr>
                <w:rFonts w:ascii="Lato" w:hAnsi="Lato"/>
                <w:sz w:val="18"/>
              </w:rPr>
              <w:t>her</w:t>
            </w:r>
          </w:p>
        </w:tc>
        <w:tc>
          <w:tcPr>
            <w:tcW w:w="2080" w:type="dxa"/>
            <w:shd w:val="clear" w:color="auto" w:fill="auto"/>
            <w:vAlign w:val="bottom"/>
          </w:tcPr>
          <w:p w14:paraId="2EEA9F9E" w14:textId="77777777" w:rsidR="00000000" w:rsidRPr="00C34425" w:rsidRDefault="008C498F">
            <w:pPr>
              <w:spacing w:line="0" w:lineRule="atLeast"/>
              <w:ind w:right="109"/>
              <w:jc w:val="right"/>
              <w:rPr>
                <w:rFonts w:ascii="Lato" w:hAnsi="Lato"/>
                <w:sz w:val="18"/>
              </w:rPr>
            </w:pPr>
            <w:r w:rsidRPr="00C34425">
              <w:rPr>
                <w:rFonts w:ascii="Lato" w:hAnsi="Lato"/>
                <w:sz w:val="18"/>
              </w:rPr>
              <w:t>645</w:t>
            </w:r>
          </w:p>
        </w:tc>
        <w:tc>
          <w:tcPr>
            <w:tcW w:w="1380" w:type="dxa"/>
            <w:shd w:val="clear" w:color="auto" w:fill="auto"/>
            <w:vAlign w:val="bottom"/>
          </w:tcPr>
          <w:p w14:paraId="79FA3567" w14:textId="77777777" w:rsidR="00000000" w:rsidRPr="00C34425" w:rsidRDefault="008C498F">
            <w:pPr>
              <w:spacing w:line="0" w:lineRule="atLeast"/>
              <w:ind w:right="89"/>
              <w:jc w:val="right"/>
              <w:rPr>
                <w:rFonts w:ascii="Lato" w:hAnsi="Lato"/>
                <w:sz w:val="18"/>
              </w:rPr>
            </w:pPr>
            <w:r w:rsidRPr="00C34425">
              <w:rPr>
                <w:rFonts w:ascii="Lato" w:hAnsi="Lato"/>
                <w:sz w:val="18"/>
              </w:rPr>
              <w:t>944</w:t>
            </w:r>
          </w:p>
        </w:tc>
        <w:tc>
          <w:tcPr>
            <w:tcW w:w="1040" w:type="dxa"/>
            <w:shd w:val="clear" w:color="auto" w:fill="auto"/>
            <w:vAlign w:val="bottom"/>
          </w:tcPr>
          <w:p w14:paraId="0EDFBBCA" w14:textId="77777777" w:rsidR="00000000" w:rsidRPr="00C34425" w:rsidRDefault="008C498F">
            <w:pPr>
              <w:spacing w:line="0" w:lineRule="atLeast"/>
              <w:ind w:right="89"/>
              <w:jc w:val="right"/>
              <w:rPr>
                <w:rFonts w:ascii="Lato" w:hAnsi="Lato"/>
                <w:sz w:val="18"/>
              </w:rPr>
            </w:pPr>
            <w:r w:rsidRPr="00C34425">
              <w:rPr>
                <w:rFonts w:ascii="Lato" w:hAnsi="Lato"/>
                <w:sz w:val="18"/>
              </w:rPr>
              <w:t>299</w:t>
            </w:r>
          </w:p>
        </w:tc>
        <w:tc>
          <w:tcPr>
            <w:tcW w:w="1060" w:type="dxa"/>
            <w:shd w:val="clear" w:color="auto" w:fill="auto"/>
            <w:vAlign w:val="bottom"/>
          </w:tcPr>
          <w:p w14:paraId="3833E22A" w14:textId="77777777" w:rsidR="00000000" w:rsidRPr="00C34425" w:rsidRDefault="008C498F">
            <w:pPr>
              <w:spacing w:line="0" w:lineRule="atLeast"/>
              <w:jc w:val="right"/>
              <w:rPr>
                <w:rFonts w:ascii="Lato" w:hAnsi="Lato"/>
                <w:sz w:val="18"/>
              </w:rPr>
            </w:pPr>
            <w:r w:rsidRPr="00C34425">
              <w:rPr>
                <w:rFonts w:ascii="Lato" w:hAnsi="Lato"/>
                <w:sz w:val="18"/>
              </w:rPr>
              <w:t>46.28%</w:t>
            </w:r>
          </w:p>
        </w:tc>
      </w:tr>
      <w:tr w:rsidR="00000000" w:rsidRPr="00C34425" w14:paraId="4A610A22" w14:textId="77777777">
        <w:trPr>
          <w:trHeight w:val="265"/>
        </w:trPr>
        <w:tc>
          <w:tcPr>
            <w:tcW w:w="3340" w:type="dxa"/>
            <w:shd w:val="clear" w:color="auto" w:fill="auto"/>
            <w:vAlign w:val="bottom"/>
          </w:tcPr>
          <w:p w14:paraId="54FF94EB" w14:textId="77777777" w:rsidR="00000000" w:rsidRPr="00C34425" w:rsidRDefault="008C498F">
            <w:pPr>
              <w:spacing w:line="0" w:lineRule="atLeast"/>
              <w:ind w:left="20"/>
              <w:rPr>
                <w:rFonts w:ascii="Lato" w:hAnsi="Lato"/>
                <w:b/>
                <w:sz w:val="18"/>
              </w:rPr>
            </w:pPr>
            <w:r w:rsidRPr="00C34425">
              <w:rPr>
                <w:rFonts w:ascii="Lato" w:hAnsi="Lato"/>
                <w:b/>
                <w:sz w:val="18"/>
              </w:rPr>
              <w:t>Total Local Assistance Grants</w:t>
            </w:r>
          </w:p>
        </w:tc>
        <w:tc>
          <w:tcPr>
            <w:tcW w:w="2080" w:type="dxa"/>
            <w:shd w:val="clear" w:color="auto" w:fill="auto"/>
            <w:vAlign w:val="bottom"/>
          </w:tcPr>
          <w:p w14:paraId="6C00D37C" w14:textId="77777777" w:rsidR="00000000" w:rsidRPr="00C34425" w:rsidRDefault="008C498F">
            <w:pPr>
              <w:spacing w:line="0" w:lineRule="atLeast"/>
              <w:ind w:right="109"/>
              <w:jc w:val="right"/>
              <w:rPr>
                <w:rFonts w:ascii="Lato" w:hAnsi="Lato"/>
                <w:b/>
                <w:sz w:val="18"/>
              </w:rPr>
            </w:pPr>
            <w:r w:rsidRPr="00C34425">
              <w:rPr>
                <w:rFonts w:ascii="Lato" w:hAnsi="Lato"/>
                <w:b/>
                <w:sz w:val="18"/>
              </w:rPr>
              <w:t>39,776</w:t>
            </w:r>
          </w:p>
        </w:tc>
        <w:tc>
          <w:tcPr>
            <w:tcW w:w="1380" w:type="dxa"/>
            <w:shd w:val="clear" w:color="auto" w:fill="auto"/>
            <w:vAlign w:val="bottom"/>
          </w:tcPr>
          <w:p w14:paraId="76BE2D43" w14:textId="77777777" w:rsidR="00000000" w:rsidRPr="00C34425" w:rsidRDefault="008C498F">
            <w:pPr>
              <w:spacing w:line="0" w:lineRule="atLeast"/>
              <w:ind w:right="89"/>
              <w:jc w:val="right"/>
              <w:rPr>
                <w:rFonts w:ascii="Lato" w:hAnsi="Lato"/>
                <w:b/>
                <w:sz w:val="18"/>
              </w:rPr>
            </w:pPr>
            <w:r w:rsidRPr="00C34425">
              <w:rPr>
                <w:rFonts w:ascii="Lato" w:hAnsi="Lato"/>
                <w:b/>
                <w:sz w:val="18"/>
              </w:rPr>
              <w:t>40,710</w:t>
            </w:r>
          </w:p>
        </w:tc>
        <w:tc>
          <w:tcPr>
            <w:tcW w:w="1040" w:type="dxa"/>
            <w:shd w:val="clear" w:color="auto" w:fill="auto"/>
            <w:vAlign w:val="bottom"/>
          </w:tcPr>
          <w:p w14:paraId="78DB4EDC" w14:textId="77777777" w:rsidR="00000000" w:rsidRPr="00C34425" w:rsidRDefault="008C498F">
            <w:pPr>
              <w:spacing w:line="0" w:lineRule="atLeast"/>
              <w:ind w:right="89"/>
              <w:jc w:val="right"/>
              <w:rPr>
                <w:rFonts w:ascii="Lato" w:hAnsi="Lato"/>
                <w:b/>
                <w:sz w:val="18"/>
              </w:rPr>
            </w:pPr>
            <w:r w:rsidRPr="00C34425">
              <w:rPr>
                <w:rFonts w:ascii="Lato" w:hAnsi="Lato"/>
                <w:b/>
                <w:sz w:val="18"/>
              </w:rPr>
              <w:t>934</w:t>
            </w:r>
          </w:p>
        </w:tc>
        <w:tc>
          <w:tcPr>
            <w:tcW w:w="1060" w:type="dxa"/>
            <w:shd w:val="clear" w:color="auto" w:fill="auto"/>
            <w:vAlign w:val="bottom"/>
          </w:tcPr>
          <w:p w14:paraId="106D40F1" w14:textId="77777777" w:rsidR="00000000" w:rsidRPr="00C34425" w:rsidRDefault="008C498F">
            <w:pPr>
              <w:spacing w:line="0" w:lineRule="atLeast"/>
              <w:jc w:val="right"/>
              <w:rPr>
                <w:rFonts w:ascii="Lato" w:hAnsi="Lato"/>
                <w:b/>
                <w:sz w:val="18"/>
              </w:rPr>
            </w:pPr>
            <w:r w:rsidRPr="00C34425">
              <w:rPr>
                <w:rFonts w:ascii="Lato" w:hAnsi="Lato"/>
                <w:b/>
                <w:sz w:val="18"/>
              </w:rPr>
              <w:t>2.35%</w:t>
            </w:r>
          </w:p>
        </w:tc>
      </w:tr>
      <w:tr w:rsidR="00000000" w:rsidRPr="00C34425" w14:paraId="7E5153B7" w14:textId="77777777">
        <w:trPr>
          <w:trHeight w:val="448"/>
        </w:trPr>
        <w:tc>
          <w:tcPr>
            <w:tcW w:w="3340" w:type="dxa"/>
            <w:shd w:val="clear" w:color="auto" w:fill="auto"/>
            <w:vAlign w:val="bottom"/>
          </w:tcPr>
          <w:p w14:paraId="07CE971E" w14:textId="77777777" w:rsidR="00000000" w:rsidRPr="00C34425" w:rsidRDefault="008C498F">
            <w:pPr>
              <w:spacing w:line="0" w:lineRule="atLeast"/>
              <w:ind w:left="20"/>
              <w:rPr>
                <w:rFonts w:ascii="Lato" w:hAnsi="Lato"/>
                <w:b/>
                <w:sz w:val="18"/>
              </w:rPr>
            </w:pPr>
            <w:r w:rsidRPr="00C34425">
              <w:rPr>
                <w:rFonts w:ascii="Lato" w:hAnsi="Lato"/>
                <w:b/>
                <w:sz w:val="18"/>
              </w:rPr>
              <w:t>Total Departmental Operations</w:t>
            </w:r>
          </w:p>
        </w:tc>
        <w:tc>
          <w:tcPr>
            <w:tcW w:w="2080" w:type="dxa"/>
            <w:shd w:val="clear" w:color="auto" w:fill="auto"/>
            <w:vAlign w:val="bottom"/>
          </w:tcPr>
          <w:p w14:paraId="1B88086E" w14:textId="77777777" w:rsidR="00000000" w:rsidRPr="00C34425" w:rsidRDefault="008C498F">
            <w:pPr>
              <w:spacing w:line="0" w:lineRule="atLeast"/>
              <w:ind w:right="109"/>
              <w:jc w:val="right"/>
              <w:rPr>
                <w:rFonts w:ascii="Lato" w:hAnsi="Lato"/>
                <w:b/>
                <w:sz w:val="18"/>
              </w:rPr>
            </w:pPr>
            <w:r w:rsidRPr="00C34425">
              <w:rPr>
                <w:rFonts w:ascii="Lato" w:hAnsi="Lato"/>
                <w:b/>
                <w:sz w:val="18"/>
              </w:rPr>
              <w:t>8,094</w:t>
            </w:r>
          </w:p>
        </w:tc>
        <w:tc>
          <w:tcPr>
            <w:tcW w:w="1380" w:type="dxa"/>
            <w:shd w:val="clear" w:color="auto" w:fill="auto"/>
            <w:vAlign w:val="bottom"/>
          </w:tcPr>
          <w:p w14:paraId="4CB83615" w14:textId="77777777" w:rsidR="00000000" w:rsidRPr="00C34425" w:rsidRDefault="008C498F">
            <w:pPr>
              <w:spacing w:line="0" w:lineRule="atLeast"/>
              <w:ind w:right="89"/>
              <w:jc w:val="right"/>
              <w:rPr>
                <w:rFonts w:ascii="Lato" w:hAnsi="Lato"/>
                <w:b/>
                <w:sz w:val="18"/>
              </w:rPr>
            </w:pPr>
            <w:r w:rsidRPr="00C34425">
              <w:rPr>
                <w:rFonts w:ascii="Lato" w:hAnsi="Lato"/>
                <w:b/>
                <w:sz w:val="18"/>
              </w:rPr>
              <w:t>7,499</w:t>
            </w:r>
          </w:p>
        </w:tc>
        <w:tc>
          <w:tcPr>
            <w:tcW w:w="1040" w:type="dxa"/>
            <w:shd w:val="clear" w:color="auto" w:fill="auto"/>
            <w:vAlign w:val="bottom"/>
          </w:tcPr>
          <w:p w14:paraId="51FFA077" w14:textId="77777777" w:rsidR="00000000" w:rsidRPr="00C34425" w:rsidRDefault="008C498F">
            <w:pPr>
              <w:spacing w:line="0" w:lineRule="atLeast"/>
              <w:ind w:right="29"/>
              <w:jc w:val="right"/>
              <w:rPr>
                <w:rFonts w:ascii="Lato" w:hAnsi="Lato"/>
                <w:b/>
                <w:sz w:val="18"/>
              </w:rPr>
            </w:pPr>
            <w:r w:rsidRPr="00C34425">
              <w:rPr>
                <w:rFonts w:ascii="Lato" w:hAnsi="Lato"/>
                <w:b/>
                <w:sz w:val="18"/>
              </w:rPr>
              <w:t>(595)</w:t>
            </w:r>
          </w:p>
        </w:tc>
        <w:tc>
          <w:tcPr>
            <w:tcW w:w="1060" w:type="dxa"/>
            <w:shd w:val="clear" w:color="auto" w:fill="auto"/>
            <w:vAlign w:val="bottom"/>
          </w:tcPr>
          <w:p w14:paraId="56BBD117" w14:textId="77777777" w:rsidR="00000000" w:rsidRPr="00C34425" w:rsidRDefault="008C498F">
            <w:pPr>
              <w:spacing w:line="0" w:lineRule="atLeast"/>
              <w:jc w:val="right"/>
              <w:rPr>
                <w:rFonts w:ascii="Lato" w:hAnsi="Lato"/>
                <w:b/>
                <w:sz w:val="18"/>
              </w:rPr>
            </w:pPr>
            <w:r w:rsidRPr="00C34425">
              <w:rPr>
                <w:rFonts w:ascii="Lato" w:hAnsi="Lato"/>
                <w:b/>
                <w:sz w:val="18"/>
              </w:rPr>
              <w:t>-7.35%</w:t>
            </w:r>
          </w:p>
        </w:tc>
      </w:tr>
      <w:tr w:rsidR="00000000" w:rsidRPr="00C34425" w14:paraId="41E5F4CE" w14:textId="77777777">
        <w:trPr>
          <w:trHeight w:val="383"/>
        </w:trPr>
        <w:tc>
          <w:tcPr>
            <w:tcW w:w="3340" w:type="dxa"/>
            <w:shd w:val="clear" w:color="auto" w:fill="auto"/>
            <w:vAlign w:val="bottom"/>
          </w:tcPr>
          <w:p w14:paraId="1105970F" w14:textId="77777777" w:rsidR="00000000" w:rsidRPr="00C34425" w:rsidRDefault="008C498F">
            <w:pPr>
              <w:spacing w:line="0" w:lineRule="atLeast"/>
              <w:ind w:left="20"/>
              <w:rPr>
                <w:rFonts w:ascii="Lato" w:hAnsi="Lato"/>
                <w:sz w:val="18"/>
              </w:rPr>
            </w:pPr>
            <w:r w:rsidRPr="00C34425">
              <w:rPr>
                <w:rFonts w:ascii="Lato" w:hAnsi="Lato"/>
                <w:sz w:val="18"/>
              </w:rPr>
              <w:t>General State Charges</w:t>
            </w:r>
          </w:p>
        </w:tc>
        <w:tc>
          <w:tcPr>
            <w:tcW w:w="2080" w:type="dxa"/>
            <w:shd w:val="clear" w:color="auto" w:fill="auto"/>
            <w:vAlign w:val="bottom"/>
          </w:tcPr>
          <w:p w14:paraId="1E80CC6E" w14:textId="77777777" w:rsidR="00000000" w:rsidRPr="00C34425" w:rsidRDefault="008C498F">
            <w:pPr>
              <w:spacing w:line="0" w:lineRule="atLeast"/>
              <w:ind w:right="109"/>
              <w:jc w:val="right"/>
              <w:rPr>
                <w:rFonts w:ascii="Lato" w:hAnsi="Lato"/>
                <w:sz w:val="18"/>
              </w:rPr>
            </w:pPr>
            <w:r w:rsidRPr="00C34425">
              <w:rPr>
                <w:rFonts w:ascii="Lato" w:hAnsi="Lato"/>
                <w:sz w:val="18"/>
              </w:rPr>
              <w:t>4,589</w:t>
            </w:r>
          </w:p>
        </w:tc>
        <w:tc>
          <w:tcPr>
            <w:tcW w:w="1380" w:type="dxa"/>
            <w:shd w:val="clear" w:color="auto" w:fill="auto"/>
            <w:vAlign w:val="bottom"/>
          </w:tcPr>
          <w:p w14:paraId="4E2F515B" w14:textId="77777777" w:rsidR="00000000" w:rsidRPr="00C34425" w:rsidRDefault="008C498F">
            <w:pPr>
              <w:spacing w:line="0" w:lineRule="atLeast"/>
              <w:ind w:right="89"/>
              <w:jc w:val="right"/>
              <w:rPr>
                <w:rFonts w:ascii="Lato" w:hAnsi="Lato"/>
                <w:sz w:val="18"/>
              </w:rPr>
            </w:pPr>
            <w:r w:rsidRPr="00C34425">
              <w:rPr>
                <w:rFonts w:ascii="Lato" w:hAnsi="Lato"/>
                <w:sz w:val="18"/>
              </w:rPr>
              <w:t>4,936</w:t>
            </w:r>
          </w:p>
        </w:tc>
        <w:tc>
          <w:tcPr>
            <w:tcW w:w="1040" w:type="dxa"/>
            <w:shd w:val="clear" w:color="auto" w:fill="auto"/>
            <w:vAlign w:val="bottom"/>
          </w:tcPr>
          <w:p w14:paraId="0850EF25" w14:textId="77777777" w:rsidR="00000000" w:rsidRPr="00C34425" w:rsidRDefault="008C498F">
            <w:pPr>
              <w:spacing w:line="0" w:lineRule="atLeast"/>
              <w:ind w:right="89"/>
              <w:jc w:val="right"/>
              <w:rPr>
                <w:rFonts w:ascii="Lato" w:hAnsi="Lato"/>
                <w:sz w:val="18"/>
              </w:rPr>
            </w:pPr>
            <w:r w:rsidRPr="00C34425">
              <w:rPr>
                <w:rFonts w:ascii="Lato" w:hAnsi="Lato"/>
                <w:sz w:val="18"/>
              </w:rPr>
              <w:t>347</w:t>
            </w:r>
          </w:p>
        </w:tc>
        <w:tc>
          <w:tcPr>
            <w:tcW w:w="1060" w:type="dxa"/>
            <w:shd w:val="clear" w:color="auto" w:fill="auto"/>
            <w:vAlign w:val="bottom"/>
          </w:tcPr>
          <w:p w14:paraId="23F3252D" w14:textId="77777777" w:rsidR="00000000" w:rsidRPr="00C34425" w:rsidRDefault="008C498F">
            <w:pPr>
              <w:spacing w:line="0" w:lineRule="atLeast"/>
              <w:jc w:val="right"/>
              <w:rPr>
                <w:rFonts w:ascii="Lato" w:hAnsi="Lato"/>
                <w:sz w:val="18"/>
              </w:rPr>
            </w:pPr>
            <w:r w:rsidRPr="00C34425">
              <w:rPr>
                <w:rFonts w:ascii="Lato" w:hAnsi="Lato"/>
                <w:sz w:val="18"/>
              </w:rPr>
              <w:t>7.56%</w:t>
            </w:r>
          </w:p>
        </w:tc>
      </w:tr>
      <w:tr w:rsidR="00000000" w:rsidRPr="00C34425" w14:paraId="42A4C3EC" w14:textId="77777777">
        <w:trPr>
          <w:trHeight w:val="265"/>
        </w:trPr>
        <w:tc>
          <w:tcPr>
            <w:tcW w:w="3340" w:type="dxa"/>
            <w:shd w:val="clear" w:color="auto" w:fill="auto"/>
            <w:vAlign w:val="bottom"/>
          </w:tcPr>
          <w:p w14:paraId="2DED6B4A" w14:textId="77777777" w:rsidR="00000000" w:rsidRPr="00C34425" w:rsidRDefault="008C498F">
            <w:pPr>
              <w:spacing w:line="0" w:lineRule="atLeast"/>
              <w:ind w:left="20"/>
              <w:rPr>
                <w:rFonts w:ascii="Lato" w:hAnsi="Lato"/>
                <w:sz w:val="18"/>
              </w:rPr>
            </w:pPr>
            <w:r w:rsidRPr="00C34425">
              <w:rPr>
                <w:rFonts w:ascii="Lato" w:hAnsi="Lato"/>
                <w:sz w:val="18"/>
              </w:rPr>
              <w:t>Debt Service:</w:t>
            </w:r>
          </w:p>
        </w:tc>
        <w:tc>
          <w:tcPr>
            <w:tcW w:w="2080" w:type="dxa"/>
            <w:shd w:val="clear" w:color="auto" w:fill="auto"/>
            <w:vAlign w:val="bottom"/>
          </w:tcPr>
          <w:p w14:paraId="0839B14E" w14:textId="77777777" w:rsidR="00000000" w:rsidRPr="00C34425" w:rsidRDefault="008C498F">
            <w:pPr>
              <w:spacing w:line="0" w:lineRule="atLeast"/>
              <w:rPr>
                <w:rFonts w:ascii="Lato" w:eastAsia="Times New Roman" w:hAnsi="Lato"/>
                <w:sz w:val="23"/>
              </w:rPr>
            </w:pPr>
          </w:p>
        </w:tc>
        <w:tc>
          <w:tcPr>
            <w:tcW w:w="1380" w:type="dxa"/>
            <w:shd w:val="clear" w:color="auto" w:fill="auto"/>
            <w:vAlign w:val="bottom"/>
          </w:tcPr>
          <w:p w14:paraId="2853B263" w14:textId="77777777" w:rsidR="00000000" w:rsidRPr="00C34425" w:rsidRDefault="008C498F">
            <w:pPr>
              <w:spacing w:line="0" w:lineRule="atLeast"/>
              <w:rPr>
                <w:rFonts w:ascii="Lato" w:eastAsia="Times New Roman" w:hAnsi="Lato"/>
                <w:sz w:val="23"/>
              </w:rPr>
            </w:pPr>
          </w:p>
        </w:tc>
        <w:tc>
          <w:tcPr>
            <w:tcW w:w="1040" w:type="dxa"/>
            <w:shd w:val="clear" w:color="auto" w:fill="auto"/>
            <w:vAlign w:val="bottom"/>
          </w:tcPr>
          <w:p w14:paraId="2DEF4A85" w14:textId="77777777" w:rsidR="00000000" w:rsidRPr="00C34425" w:rsidRDefault="008C498F">
            <w:pPr>
              <w:spacing w:line="0" w:lineRule="atLeast"/>
              <w:rPr>
                <w:rFonts w:ascii="Lato" w:eastAsia="Times New Roman" w:hAnsi="Lato"/>
                <w:sz w:val="23"/>
              </w:rPr>
            </w:pPr>
          </w:p>
        </w:tc>
        <w:tc>
          <w:tcPr>
            <w:tcW w:w="1060" w:type="dxa"/>
            <w:shd w:val="clear" w:color="auto" w:fill="auto"/>
            <w:vAlign w:val="bottom"/>
          </w:tcPr>
          <w:p w14:paraId="500A9FE4" w14:textId="77777777" w:rsidR="00000000" w:rsidRPr="00C34425" w:rsidRDefault="008C498F">
            <w:pPr>
              <w:spacing w:line="0" w:lineRule="atLeast"/>
              <w:rPr>
                <w:rFonts w:ascii="Lato" w:eastAsia="Times New Roman" w:hAnsi="Lato"/>
                <w:sz w:val="23"/>
              </w:rPr>
            </w:pPr>
          </w:p>
        </w:tc>
      </w:tr>
      <w:tr w:rsidR="00000000" w:rsidRPr="00C34425" w14:paraId="05EEF03A" w14:textId="77777777">
        <w:trPr>
          <w:trHeight w:val="265"/>
        </w:trPr>
        <w:tc>
          <w:tcPr>
            <w:tcW w:w="3340" w:type="dxa"/>
            <w:shd w:val="clear" w:color="auto" w:fill="auto"/>
            <w:vAlign w:val="bottom"/>
          </w:tcPr>
          <w:p w14:paraId="45FD0342" w14:textId="77777777" w:rsidR="00000000" w:rsidRPr="00C34425" w:rsidRDefault="008C498F">
            <w:pPr>
              <w:spacing w:line="0" w:lineRule="atLeast"/>
              <w:ind w:left="60"/>
              <w:rPr>
                <w:rFonts w:ascii="Lato" w:hAnsi="Lato"/>
                <w:sz w:val="18"/>
              </w:rPr>
            </w:pPr>
            <w:r w:rsidRPr="00C34425">
              <w:rPr>
                <w:rFonts w:ascii="Lato" w:hAnsi="Lato"/>
                <w:sz w:val="18"/>
              </w:rPr>
              <w:t>including payments</w:t>
            </w:r>
          </w:p>
        </w:tc>
        <w:tc>
          <w:tcPr>
            <w:tcW w:w="2080" w:type="dxa"/>
            <w:shd w:val="clear" w:color="auto" w:fill="auto"/>
            <w:vAlign w:val="bottom"/>
          </w:tcPr>
          <w:p w14:paraId="1672E29B" w14:textId="77777777" w:rsidR="00000000" w:rsidRPr="00C34425" w:rsidRDefault="008C498F">
            <w:pPr>
              <w:spacing w:line="0" w:lineRule="atLeast"/>
              <w:rPr>
                <w:rFonts w:ascii="Lato" w:eastAsia="Times New Roman" w:hAnsi="Lato"/>
                <w:sz w:val="23"/>
              </w:rPr>
            </w:pPr>
          </w:p>
        </w:tc>
        <w:tc>
          <w:tcPr>
            <w:tcW w:w="1380" w:type="dxa"/>
            <w:shd w:val="clear" w:color="auto" w:fill="auto"/>
            <w:vAlign w:val="bottom"/>
          </w:tcPr>
          <w:p w14:paraId="506C0FCD" w14:textId="77777777" w:rsidR="00000000" w:rsidRPr="00C34425" w:rsidRDefault="008C498F">
            <w:pPr>
              <w:spacing w:line="0" w:lineRule="atLeast"/>
              <w:rPr>
                <w:rFonts w:ascii="Lato" w:eastAsia="Times New Roman" w:hAnsi="Lato"/>
                <w:sz w:val="23"/>
              </w:rPr>
            </w:pPr>
          </w:p>
        </w:tc>
        <w:tc>
          <w:tcPr>
            <w:tcW w:w="1040" w:type="dxa"/>
            <w:shd w:val="clear" w:color="auto" w:fill="auto"/>
            <w:vAlign w:val="bottom"/>
          </w:tcPr>
          <w:p w14:paraId="5CA70DDA" w14:textId="77777777" w:rsidR="00000000" w:rsidRPr="00C34425" w:rsidRDefault="008C498F">
            <w:pPr>
              <w:spacing w:line="0" w:lineRule="atLeast"/>
              <w:rPr>
                <w:rFonts w:ascii="Lato" w:eastAsia="Times New Roman" w:hAnsi="Lato"/>
                <w:sz w:val="23"/>
              </w:rPr>
            </w:pPr>
          </w:p>
        </w:tc>
        <w:tc>
          <w:tcPr>
            <w:tcW w:w="1060" w:type="dxa"/>
            <w:shd w:val="clear" w:color="auto" w:fill="auto"/>
            <w:vAlign w:val="bottom"/>
          </w:tcPr>
          <w:p w14:paraId="0FCB50FF" w14:textId="77777777" w:rsidR="00000000" w:rsidRPr="00C34425" w:rsidRDefault="008C498F">
            <w:pPr>
              <w:spacing w:line="0" w:lineRule="atLeast"/>
              <w:rPr>
                <w:rFonts w:ascii="Lato" w:eastAsia="Times New Roman" w:hAnsi="Lato"/>
                <w:sz w:val="23"/>
              </w:rPr>
            </w:pPr>
          </w:p>
        </w:tc>
      </w:tr>
      <w:tr w:rsidR="00000000" w:rsidRPr="00C34425" w14:paraId="01C1D090" w14:textId="77777777">
        <w:trPr>
          <w:trHeight w:val="265"/>
        </w:trPr>
        <w:tc>
          <w:tcPr>
            <w:tcW w:w="3340" w:type="dxa"/>
            <w:shd w:val="clear" w:color="auto" w:fill="auto"/>
            <w:vAlign w:val="bottom"/>
          </w:tcPr>
          <w:p w14:paraId="3A828D47" w14:textId="77777777" w:rsidR="00000000" w:rsidRPr="00C34425" w:rsidRDefault="008C498F">
            <w:pPr>
              <w:spacing w:line="0" w:lineRule="atLeast"/>
              <w:ind w:left="60"/>
              <w:rPr>
                <w:rFonts w:ascii="Lato" w:hAnsi="Lato"/>
                <w:sz w:val="18"/>
              </w:rPr>
            </w:pPr>
            <w:r w:rsidRPr="00C34425">
              <w:rPr>
                <w:rFonts w:ascii="Lato" w:hAnsi="Lato"/>
                <w:sz w:val="18"/>
              </w:rPr>
              <w:t>on financing agreements</w:t>
            </w:r>
          </w:p>
        </w:tc>
        <w:tc>
          <w:tcPr>
            <w:tcW w:w="2080" w:type="dxa"/>
            <w:shd w:val="clear" w:color="auto" w:fill="auto"/>
            <w:vAlign w:val="bottom"/>
          </w:tcPr>
          <w:p w14:paraId="3D72BD14" w14:textId="77777777" w:rsidR="00000000" w:rsidRPr="00C34425" w:rsidRDefault="008C498F">
            <w:pPr>
              <w:spacing w:line="0" w:lineRule="atLeast"/>
              <w:ind w:right="109"/>
              <w:jc w:val="right"/>
              <w:rPr>
                <w:rFonts w:ascii="Lato" w:hAnsi="Lato"/>
                <w:sz w:val="18"/>
              </w:rPr>
            </w:pPr>
            <w:r w:rsidRPr="00C34425">
              <w:rPr>
                <w:rFonts w:ascii="Lato" w:hAnsi="Lato"/>
                <w:sz w:val="18"/>
              </w:rPr>
              <w:t>1,644</w:t>
            </w:r>
          </w:p>
        </w:tc>
        <w:tc>
          <w:tcPr>
            <w:tcW w:w="1380" w:type="dxa"/>
            <w:shd w:val="clear" w:color="auto" w:fill="auto"/>
            <w:vAlign w:val="bottom"/>
          </w:tcPr>
          <w:p w14:paraId="75CC6B66" w14:textId="77777777" w:rsidR="00000000" w:rsidRPr="00C34425" w:rsidRDefault="008C498F">
            <w:pPr>
              <w:spacing w:line="0" w:lineRule="atLeast"/>
              <w:ind w:right="89"/>
              <w:jc w:val="right"/>
              <w:rPr>
                <w:rFonts w:ascii="Lato" w:hAnsi="Lato"/>
                <w:sz w:val="18"/>
              </w:rPr>
            </w:pPr>
            <w:r w:rsidRPr="00C34425">
              <w:rPr>
                <w:rFonts w:ascii="Lato" w:hAnsi="Lato"/>
                <w:sz w:val="18"/>
              </w:rPr>
              <w:t>1,3</w:t>
            </w:r>
            <w:r w:rsidRPr="00C34425">
              <w:rPr>
                <w:rFonts w:ascii="Lato" w:hAnsi="Lato"/>
                <w:sz w:val="18"/>
              </w:rPr>
              <w:t>34</w:t>
            </w:r>
          </w:p>
        </w:tc>
        <w:tc>
          <w:tcPr>
            <w:tcW w:w="1040" w:type="dxa"/>
            <w:shd w:val="clear" w:color="auto" w:fill="auto"/>
            <w:vAlign w:val="bottom"/>
          </w:tcPr>
          <w:p w14:paraId="3E411EAB" w14:textId="77777777" w:rsidR="00000000" w:rsidRPr="00C34425" w:rsidRDefault="008C498F">
            <w:pPr>
              <w:spacing w:line="0" w:lineRule="atLeast"/>
              <w:ind w:right="29"/>
              <w:jc w:val="right"/>
              <w:rPr>
                <w:rFonts w:ascii="Lato" w:hAnsi="Lato"/>
                <w:sz w:val="18"/>
              </w:rPr>
            </w:pPr>
            <w:r w:rsidRPr="00C34425">
              <w:rPr>
                <w:rFonts w:ascii="Lato" w:hAnsi="Lato"/>
                <w:sz w:val="18"/>
              </w:rPr>
              <w:t>(310)</w:t>
            </w:r>
          </w:p>
        </w:tc>
        <w:tc>
          <w:tcPr>
            <w:tcW w:w="1060" w:type="dxa"/>
            <w:shd w:val="clear" w:color="auto" w:fill="auto"/>
            <w:vAlign w:val="bottom"/>
          </w:tcPr>
          <w:p w14:paraId="63424E46" w14:textId="77777777" w:rsidR="00000000" w:rsidRPr="00C34425" w:rsidRDefault="008C498F">
            <w:pPr>
              <w:spacing w:line="0" w:lineRule="atLeast"/>
              <w:jc w:val="right"/>
              <w:rPr>
                <w:rFonts w:ascii="Lato" w:hAnsi="Lato"/>
                <w:sz w:val="18"/>
              </w:rPr>
            </w:pPr>
            <w:r w:rsidRPr="00C34425">
              <w:rPr>
                <w:rFonts w:ascii="Lato" w:hAnsi="Lato"/>
                <w:sz w:val="18"/>
              </w:rPr>
              <w:t>-18.86%</w:t>
            </w:r>
          </w:p>
        </w:tc>
      </w:tr>
      <w:tr w:rsidR="00000000" w:rsidRPr="00C34425" w14:paraId="234BC940" w14:textId="77777777">
        <w:trPr>
          <w:trHeight w:val="265"/>
        </w:trPr>
        <w:tc>
          <w:tcPr>
            <w:tcW w:w="3340" w:type="dxa"/>
            <w:shd w:val="clear" w:color="auto" w:fill="auto"/>
            <w:vAlign w:val="bottom"/>
          </w:tcPr>
          <w:p w14:paraId="036AE4D4" w14:textId="77777777" w:rsidR="00000000" w:rsidRPr="00C34425" w:rsidRDefault="008C498F">
            <w:pPr>
              <w:spacing w:line="0" w:lineRule="atLeast"/>
              <w:ind w:left="20"/>
              <w:rPr>
                <w:rFonts w:ascii="Lato" w:hAnsi="Lato"/>
                <w:sz w:val="18"/>
              </w:rPr>
            </w:pPr>
            <w:r w:rsidRPr="00C34425">
              <w:rPr>
                <w:rFonts w:ascii="Lato" w:hAnsi="Lato"/>
                <w:sz w:val="18"/>
              </w:rPr>
              <w:t>Transfers to Other Funds</w:t>
            </w:r>
          </w:p>
        </w:tc>
        <w:tc>
          <w:tcPr>
            <w:tcW w:w="2080" w:type="dxa"/>
            <w:shd w:val="clear" w:color="auto" w:fill="auto"/>
            <w:vAlign w:val="bottom"/>
          </w:tcPr>
          <w:p w14:paraId="36D95B8E" w14:textId="77777777" w:rsidR="00000000" w:rsidRPr="00C34425" w:rsidRDefault="008C498F">
            <w:pPr>
              <w:spacing w:line="0" w:lineRule="atLeast"/>
              <w:ind w:right="109"/>
              <w:jc w:val="right"/>
              <w:rPr>
                <w:rFonts w:ascii="Lato" w:hAnsi="Lato"/>
                <w:sz w:val="18"/>
              </w:rPr>
            </w:pPr>
            <w:r w:rsidRPr="00C34425">
              <w:rPr>
                <w:rFonts w:ascii="Lato" w:hAnsi="Lato"/>
                <w:sz w:val="18"/>
              </w:rPr>
              <w:t>5,272</w:t>
            </w:r>
          </w:p>
        </w:tc>
        <w:tc>
          <w:tcPr>
            <w:tcW w:w="1380" w:type="dxa"/>
            <w:shd w:val="clear" w:color="auto" w:fill="auto"/>
            <w:vAlign w:val="bottom"/>
          </w:tcPr>
          <w:p w14:paraId="4B9A2C72" w14:textId="77777777" w:rsidR="00000000" w:rsidRPr="00C34425" w:rsidRDefault="008C498F">
            <w:pPr>
              <w:spacing w:line="0" w:lineRule="atLeast"/>
              <w:ind w:right="89"/>
              <w:jc w:val="right"/>
              <w:rPr>
                <w:rFonts w:ascii="Lato" w:hAnsi="Lato"/>
                <w:sz w:val="18"/>
              </w:rPr>
            </w:pPr>
            <w:r w:rsidRPr="00C34425">
              <w:rPr>
                <w:rFonts w:ascii="Lato" w:hAnsi="Lato"/>
                <w:sz w:val="18"/>
              </w:rPr>
              <w:t>7,069</w:t>
            </w:r>
          </w:p>
        </w:tc>
        <w:tc>
          <w:tcPr>
            <w:tcW w:w="1040" w:type="dxa"/>
            <w:shd w:val="clear" w:color="auto" w:fill="auto"/>
            <w:vAlign w:val="bottom"/>
          </w:tcPr>
          <w:p w14:paraId="74A7E21C" w14:textId="77777777" w:rsidR="00000000" w:rsidRPr="00C34425" w:rsidRDefault="008C498F">
            <w:pPr>
              <w:spacing w:line="0" w:lineRule="atLeast"/>
              <w:ind w:right="89"/>
              <w:jc w:val="right"/>
              <w:rPr>
                <w:rFonts w:ascii="Lato" w:hAnsi="Lato"/>
                <w:sz w:val="18"/>
              </w:rPr>
            </w:pPr>
            <w:r w:rsidRPr="00C34425">
              <w:rPr>
                <w:rFonts w:ascii="Lato" w:hAnsi="Lato"/>
                <w:sz w:val="18"/>
              </w:rPr>
              <w:t>1,797</w:t>
            </w:r>
          </w:p>
        </w:tc>
        <w:tc>
          <w:tcPr>
            <w:tcW w:w="1060" w:type="dxa"/>
            <w:shd w:val="clear" w:color="auto" w:fill="auto"/>
            <w:vAlign w:val="bottom"/>
          </w:tcPr>
          <w:p w14:paraId="679A3E10" w14:textId="77777777" w:rsidR="00000000" w:rsidRPr="00C34425" w:rsidRDefault="008C498F">
            <w:pPr>
              <w:spacing w:line="0" w:lineRule="atLeast"/>
              <w:jc w:val="right"/>
              <w:rPr>
                <w:rFonts w:ascii="Lato" w:hAnsi="Lato"/>
                <w:sz w:val="18"/>
              </w:rPr>
            </w:pPr>
            <w:r w:rsidRPr="00C34425">
              <w:rPr>
                <w:rFonts w:ascii="Lato" w:hAnsi="Lato"/>
                <w:sz w:val="18"/>
              </w:rPr>
              <w:t>34.09%</w:t>
            </w:r>
          </w:p>
        </w:tc>
      </w:tr>
      <w:tr w:rsidR="00000000" w:rsidRPr="00C34425" w14:paraId="06780CF9" w14:textId="77777777">
        <w:trPr>
          <w:trHeight w:val="265"/>
        </w:trPr>
        <w:tc>
          <w:tcPr>
            <w:tcW w:w="3340" w:type="dxa"/>
            <w:shd w:val="clear" w:color="auto" w:fill="auto"/>
            <w:vAlign w:val="bottom"/>
          </w:tcPr>
          <w:p w14:paraId="2D746322" w14:textId="77777777" w:rsidR="00000000" w:rsidRPr="00C34425" w:rsidRDefault="008C498F">
            <w:pPr>
              <w:spacing w:line="0" w:lineRule="atLeast"/>
              <w:ind w:left="20"/>
              <w:rPr>
                <w:rFonts w:ascii="Lato" w:hAnsi="Lato"/>
                <w:b/>
                <w:sz w:val="18"/>
              </w:rPr>
            </w:pPr>
            <w:r w:rsidRPr="00C34425">
              <w:rPr>
                <w:rFonts w:ascii="Lato" w:hAnsi="Lato"/>
                <w:b/>
                <w:sz w:val="18"/>
              </w:rPr>
              <w:t>Total Disbursements</w:t>
            </w:r>
          </w:p>
        </w:tc>
        <w:tc>
          <w:tcPr>
            <w:tcW w:w="2080" w:type="dxa"/>
            <w:shd w:val="clear" w:color="auto" w:fill="auto"/>
            <w:vAlign w:val="bottom"/>
          </w:tcPr>
          <w:p w14:paraId="650BE2BF" w14:textId="77777777" w:rsidR="00000000" w:rsidRPr="00C34425" w:rsidRDefault="008C498F">
            <w:pPr>
              <w:spacing w:line="0" w:lineRule="atLeast"/>
              <w:ind w:right="109"/>
              <w:jc w:val="right"/>
              <w:rPr>
                <w:rFonts w:ascii="Lato" w:hAnsi="Lato"/>
                <w:b/>
                <w:sz w:val="18"/>
              </w:rPr>
            </w:pPr>
            <w:r w:rsidRPr="00C34425">
              <w:rPr>
                <w:rFonts w:ascii="Lato" w:hAnsi="Lato"/>
                <w:b/>
                <w:sz w:val="18"/>
              </w:rPr>
              <w:t>59,375</w:t>
            </w:r>
          </w:p>
        </w:tc>
        <w:tc>
          <w:tcPr>
            <w:tcW w:w="1380" w:type="dxa"/>
            <w:shd w:val="clear" w:color="auto" w:fill="auto"/>
            <w:vAlign w:val="bottom"/>
          </w:tcPr>
          <w:p w14:paraId="14069999" w14:textId="77777777" w:rsidR="00000000" w:rsidRPr="00C34425" w:rsidRDefault="008C498F">
            <w:pPr>
              <w:spacing w:line="0" w:lineRule="atLeast"/>
              <w:ind w:right="89"/>
              <w:jc w:val="right"/>
              <w:rPr>
                <w:rFonts w:ascii="Lato" w:hAnsi="Lato"/>
                <w:b/>
                <w:sz w:val="18"/>
              </w:rPr>
            </w:pPr>
            <w:r w:rsidRPr="00C34425">
              <w:rPr>
                <w:rFonts w:ascii="Lato" w:hAnsi="Lato"/>
                <w:b/>
                <w:sz w:val="18"/>
              </w:rPr>
              <w:t>61,549</w:t>
            </w:r>
          </w:p>
        </w:tc>
        <w:tc>
          <w:tcPr>
            <w:tcW w:w="1040" w:type="dxa"/>
            <w:shd w:val="clear" w:color="auto" w:fill="auto"/>
            <w:vAlign w:val="bottom"/>
          </w:tcPr>
          <w:p w14:paraId="5C3F3EC0" w14:textId="77777777" w:rsidR="00000000" w:rsidRPr="00C34425" w:rsidRDefault="008C498F">
            <w:pPr>
              <w:spacing w:line="0" w:lineRule="atLeast"/>
              <w:ind w:right="89"/>
              <w:jc w:val="right"/>
              <w:rPr>
                <w:rFonts w:ascii="Lato" w:hAnsi="Lato"/>
                <w:b/>
                <w:sz w:val="18"/>
              </w:rPr>
            </w:pPr>
            <w:r w:rsidRPr="00C34425">
              <w:rPr>
                <w:rFonts w:ascii="Lato" w:hAnsi="Lato"/>
                <w:b/>
                <w:sz w:val="18"/>
              </w:rPr>
              <w:t>2,174</w:t>
            </w:r>
          </w:p>
        </w:tc>
        <w:tc>
          <w:tcPr>
            <w:tcW w:w="1060" w:type="dxa"/>
            <w:shd w:val="clear" w:color="auto" w:fill="auto"/>
            <w:vAlign w:val="bottom"/>
          </w:tcPr>
          <w:p w14:paraId="01572020" w14:textId="77777777" w:rsidR="00000000" w:rsidRPr="00C34425" w:rsidRDefault="008C498F">
            <w:pPr>
              <w:spacing w:line="0" w:lineRule="atLeast"/>
              <w:jc w:val="right"/>
              <w:rPr>
                <w:rFonts w:ascii="Lato" w:hAnsi="Lato"/>
                <w:b/>
                <w:sz w:val="18"/>
              </w:rPr>
            </w:pPr>
            <w:r w:rsidRPr="00C34425">
              <w:rPr>
                <w:rFonts w:ascii="Lato" w:hAnsi="Lato"/>
                <w:b/>
                <w:sz w:val="18"/>
              </w:rPr>
              <w:t>3.66%</w:t>
            </w:r>
          </w:p>
        </w:tc>
      </w:tr>
      <w:tr w:rsidR="00000000" w:rsidRPr="00C34425" w14:paraId="3FC67B4D" w14:textId="77777777">
        <w:trPr>
          <w:trHeight w:val="461"/>
        </w:trPr>
        <w:tc>
          <w:tcPr>
            <w:tcW w:w="3340" w:type="dxa"/>
            <w:shd w:val="clear" w:color="auto" w:fill="auto"/>
            <w:vAlign w:val="bottom"/>
          </w:tcPr>
          <w:p w14:paraId="4696596A" w14:textId="77777777" w:rsidR="00000000" w:rsidRPr="00C34425" w:rsidRDefault="008C498F">
            <w:pPr>
              <w:spacing w:line="0" w:lineRule="atLeast"/>
              <w:ind w:left="20"/>
              <w:rPr>
                <w:rFonts w:ascii="Lato" w:hAnsi="Lato"/>
                <w:b/>
                <w:sz w:val="18"/>
              </w:rPr>
            </w:pPr>
            <w:r w:rsidRPr="00C34425">
              <w:rPr>
                <w:rFonts w:ascii="Lato" w:hAnsi="Lato"/>
                <w:b/>
                <w:sz w:val="18"/>
              </w:rPr>
              <w:t>Change in Fund Balance</w:t>
            </w:r>
          </w:p>
        </w:tc>
        <w:tc>
          <w:tcPr>
            <w:tcW w:w="2080" w:type="dxa"/>
            <w:shd w:val="clear" w:color="auto" w:fill="auto"/>
            <w:vAlign w:val="bottom"/>
          </w:tcPr>
          <w:p w14:paraId="10F11C3F" w14:textId="77777777" w:rsidR="00000000" w:rsidRPr="00C34425" w:rsidRDefault="008C498F">
            <w:pPr>
              <w:spacing w:line="0" w:lineRule="atLeast"/>
              <w:ind w:right="69"/>
              <w:jc w:val="right"/>
              <w:rPr>
                <w:rFonts w:ascii="Lato" w:hAnsi="Lato"/>
                <w:sz w:val="18"/>
              </w:rPr>
            </w:pPr>
            <w:r w:rsidRPr="00C34425">
              <w:rPr>
                <w:rFonts w:ascii="Lato" w:hAnsi="Lato"/>
                <w:sz w:val="18"/>
              </w:rPr>
              <w:t>(313)</w:t>
            </w:r>
          </w:p>
        </w:tc>
        <w:tc>
          <w:tcPr>
            <w:tcW w:w="1380" w:type="dxa"/>
            <w:shd w:val="clear" w:color="auto" w:fill="auto"/>
            <w:vAlign w:val="bottom"/>
          </w:tcPr>
          <w:p w14:paraId="0CD56439" w14:textId="77777777" w:rsidR="00000000" w:rsidRPr="00C34425" w:rsidRDefault="008C498F">
            <w:pPr>
              <w:spacing w:line="0" w:lineRule="atLeast"/>
              <w:ind w:right="29"/>
              <w:jc w:val="right"/>
              <w:rPr>
                <w:rFonts w:ascii="Lato" w:hAnsi="Lato"/>
                <w:sz w:val="18"/>
              </w:rPr>
            </w:pPr>
            <w:r w:rsidRPr="00C34425">
              <w:rPr>
                <w:rFonts w:ascii="Lato" w:hAnsi="Lato"/>
                <w:sz w:val="18"/>
              </w:rPr>
              <w:t>(6)</w:t>
            </w:r>
          </w:p>
        </w:tc>
        <w:tc>
          <w:tcPr>
            <w:tcW w:w="1040" w:type="dxa"/>
            <w:shd w:val="clear" w:color="auto" w:fill="auto"/>
            <w:vAlign w:val="bottom"/>
          </w:tcPr>
          <w:p w14:paraId="71728F2F" w14:textId="77777777" w:rsidR="00000000" w:rsidRPr="00C34425" w:rsidRDefault="008C498F">
            <w:pPr>
              <w:spacing w:line="0" w:lineRule="atLeast"/>
              <w:ind w:right="89"/>
              <w:jc w:val="right"/>
              <w:rPr>
                <w:rFonts w:ascii="Lato" w:hAnsi="Lato"/>
                <w:sz w:val="18"/>
              </w:rPr>
            </w:pPr>
            <w:r w:rsidRPr="00C34425">
              <w:rPr>
                <w:rFonts w:ascii="Lato" w:hAnsi="Lato"/>
                <w:sz w:val="18"/>
              </w:rPr>
              <w:t>307</w:t>
            </w:r>
          </w:p>
        </w:tc>
        <w:tc>
          <w:tcPr>
            <w:tcW w:w="1060" w:type="dxa"/>
            <w:shd w:val="clear" w:color="auto" w:fill="auto"/>
            <w:vAlign w:val="bottom"/>
          </w:tcPr>
          <w:p w14:paraId="52EBEBEB" w14:textId="77777777" w:rsidR="00000000" w:rsidRPr="00C34425" w:rsidRDefault="008C498F">
            <w:pPr>
              <w:spacing w:line="0" w:lineRule="atLeast"/>
              <w:jc w:val="right"/>
              <w:rPr>
                <w:rFonts w:ascii="Lato" w:hAnsi="Lato"/>
                <w:sz w:val="18"/>
              </w:rPr>
            </w:pPr>
            <w:r w:rsidRPr="00C34425">
              <w:rPr>
                <w:rFonts w:ascii="Lato" w:hAnsi="Lato"/>
                <w:sz w:val="18"/>
              </w:rPr>
              <w:t>98.15%</w:t>
            </w:r>
          </w:p>
        </w:tc>
      </w:tr>
      <w:tr w:rsidR="00000000" w:rsidRPr="00C34425" w14:paraId="1D6CF462" w14:textId="77777777">
        <w:trPr>
          <w:trHeight w:val="343"/>
        </w:trPr>
        <w:tc>
          <w:tcPr>
            <w:tcW w:w="3340" w:type="dxa"/>
            <w:shd w:val="clear" w:color="auto" w:fill="auto"/>
            <w:vAlign w:val="bottom"/>
          </w:tcPr>
          <w:p w14:paraId="3C750626" w14:textId="77777777" w:rsidR="00000000" w:rsidRPr="00C34425" w:rsidRDefault="008C498F">
            <w:pPr>
              <w:spacing w:line="0" w:lineRule="atLeast"/>
              <w:ind w:left="20"/>
              <w:rPr>
                <w:rFonts w:ascii="Lato" w:hAnsi="Lato"/>
                <w:b/>
                <w:sz w:val="18"/>
              </w:rPr>
            </w:pPr>
            <w:r w:rsidRPr="00C34425">
              <w:rPr>
                <w:rFonts w:ascii="Lato" w:hAnsi="Lato"/>
                <w:b/>
                <w:sz w:val="18"/>
              </w:rPr>
              <w:t>CLOSING CASH BALANCE</w:t>
            </w:r>
          </w:p>
        </w:tc>
        <w:tc>
          <w:tcPr>
            <w:tcW w:w="2080" w:type="dxa"/>
            <w:shd w:val="clear" w:color="auto" w:fill="auto"/>
            <w:vAlign w:val="bottom"/>
          </w:tcPr>
          <w:p w14:paraId="7079BD16" w14:textId="77777777" w:rsidR="00000000" w:rsidRPr="00C34425" w:rsidRDefault="008C498F">
            <w:pPr>
              <w:spacing w:line="0" w:lineRule="atLeast"/>
              <w:ind w:right="129"/>
              <w:jc w:val="right"/>
              <w:rPr>
                <w:rFonts w:ascii="Lato" w:hAnsi="Lato"/>
                <w:b/>
                <w:sz w:val="18"/>
              </w:rPr>
            </w:pPr>
            <w:r w:rsidRPr="00C34425">
              <w:rPr>
                <w:rFonts w:ascii="Lato" w:hAnsi="Lato"/>
                <w:b/>
                <w:sz w:val="18"/>
              </w:rPr>
              <w:t>$1,474</w:t>
            </w:r>
          </w:p>
        </w:tc>
        <w:tc>
          <w:tcPr>
            <w:tcW w:w="1380" w:type="dxa"/>
            <w:shd w:val="clear" w:color="auto" w:fill="auto"/>
            <w:vAlign w:val="bottom"/>
          </w:tcPr>
          <w:p w14:paraId="0957FAAB" w14:textId="77777777" w:rsidR="00000000" w:rsidRPr="00C34425" w:rsidRDefault="008C498F">
            <w:pPr>
              <w:spacing w:line="0" w:lineRule="atLeast"/>
              <w:ind w:right="89"/>
              <w:jc w:val="right"/>
              <w:rPr>
                <w:rFonts w:ascii="Lato" w:hAnsi="Lato"/>
                <w:b/>
                <w:sz w:val="18"/>
              </w:rPr>
            </w:pPr>
            <w:r w:rsidRPr="00C34425">
              <w:rPr>
                <w:rFonts w:ascii="Lato" w:hAnsi="Lato"/>
                <w:b/>
                <w:sz w:val="18"/>
              </w:rPr>
              <w:t>$1,468</w:t>
            </w:r>
          </w:p>
        </w:tc>
        <w:tc>
          <w:tcPr>
            <w:tcW w:w="1040" w:type="dxa"/>
            <w:shd w:val="clear" w:color="auto" w:fill="auto"/>
            <w:vAlign w:val="bottom"/>
          </w:tcPr>
          <w:p w14:paraId="0F382766" w14:textId="77777777" w:rsidR="00000000" w:rsidRPr="00C34425" w:rsidRDefault="008C498F">
            <w:pPr>
              <w:spacing w:line="0" w:lineRule="atLeast"/>
              <w:ind w:right="29"/>
              <w:jc w:val="right"/>
              <w:rPr>
                <w:rFonts w:ascii="Lato" w:hAnsi="Lato"/>
                <w:b/>
                <w:sz w:val="18"/>
              </w:rPr>
            </w:pPr>
            <w:r w:rsidRPr="00C34425">
              <w:rPr>
                <w:rFonts w:ascii="Lato" w:hAnsi="Lato"/>
                <w:b/>
                <w:sz w:val="18"/>
              </w:rPr>
              <w:t>($6)</w:t>
            </w:r>
          </w:p>
        </w:tc>
        <w:tc>
          <w:tcPr>
            <w:tcW w:w="1060" w:type="dxa"/>
            <w:shd w:val="clear" w:color="auto" w:fill="auto"/>
            <w:vAlign w:val="bottom"/>
          </w:tcPr>
          <w:p w14:paraId="784C2D26" w14:textId="77777777" w:rsidR="00000000" w:rsidRPr="00C34425" w:rsidRDefault="008C498F">
            <w:pPr>
              <w:spacing w:line="0" w:lineRule="atLeast"/>
              <w:jc w:val="right"/>
              <w:rPr>
                <w:rFonts w:ascii="Lato" w:hAnsi="Lato"/>
                <w:b/>
                <w:sz w:val="18"/>
              </w:rPr>
            </w:pPr>
            <w:r w:rsidRPr="00C34425">
              <w:rPr>
                <w:rFonts w:ascii="Lato" w:hAnsi="Lato"/>
                <w:b/>
                <w:sz w:val="18"/>
              </w:rPr>
              <w:t>-0.39%</w:t>
            </w:r>
          </w:p>
        </w:tc>
      </w:tr>
    </w:tbl>
    <w:p w14:paraId="77E80487" w14:textId="33E3DFA6" w:rsidR="00000000" w:rsidRPr="00C34425" w:rsidRDefault="00C34425">
      <w:pPr>
        <w:spacing w:line="20" w:lineRule="exact"/>
        <w:rPr>
          <w:rFonts w:ascii="Lato" w:eastAsia="Times New Roman" w:hAnsi="Lato"/>
        </w:rPr>
      </w:pPr>
      <w:r w:rsidRPr="00C34425">
        <w:rPr>
          <w:rFonts w:ascii="Lato" w:hAnsi="Lato"/>
          <w:b/>
          <w:noProof/>
          <w:sz w:val="18"/>
        </w:rPr>
        <mc:AlternateContent>
          <mc:Choice Requires="wps">
            <w:drawing>
              <wp:anchor distT="0" distB="0" distL="114300" distR="114300" simplePos="0" relativeHeight="251672576" behindDoc="1" locked="0" layoutInCell="1" allowOverlap="1" wp14:anchorId="42C8533D" wp14:editId="19C19E55">
                <wp:simplePos x="0" y="0"/>
                <wp:positionH relativeFrom="column">
                  <wp:posOffset>5786755</wp:posOffset>
                </wp:positionH>
                <wp:positionV relativeFrom="paragraph">
                  <wp:posOffset>12700</wp:posOffset>
                </wp:positionV>
                <wp:extent cx="17780" cy="0"/>
                <wp:effectExtent l="5080" t="5715" r="5715" b="13335"/>
                <wp:wrapNone/>
                <wp:docPr id="3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362DA" id="Line 6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65pt,1pt" to="45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KXxwEAAH8DAAAOAAAAZHJzL2Uyb0RvYy54bWysU8Fu2zAMvQ/YPwi6L066IS2MOD0k6y7Z&#10;FqDdBzCSbAuTREFSYufvR8lJ2m23YT4Iokg+Pj7Sq8fRGnZSIWp0DV/M5pwpJ1Bq1zX8x8vThwfO&#10;YgInwaBTDT+ryB/X79+tBl+rO+zRSBUYgbhYD77hfUq+rqooemUhztArR84Wg4VEZugqGWAgdGuq&#10;u/l8WQ0YpA8oVIz0up2cfF3w21aJ9L1to0rMNJy4pXKGch7yWa1XUHcBfK/FhQb8AwsL2lHRG9QW&#10;ErBj0H9BWS0CRmzTTKCtsG21UKUH6mYx/6Ob5x68Kr2QONHfZIr/D1Z8O+0D07LhHz9x5sDSjHba&#10;KbZcZm0GH2sK2bh9yN2J0T37HYqfkTnc9OA6VTi+nD3lLXJG9VtKNqKnCofhK0qKgWPCItTYBpsh&#10;SQI2lnmcb/NQY2KCHhf39w80NHH1VFBf03yI6YtCy/Kl4YYoF1g47WLKNKC+huQqDp+0MWXYxrGB&#10;ui3REY2W2ZNjYugOGxPYCfKulK80RJ63YRl2C7Gf4opr2qKARydLiV6B/Hy5J9BmuhMl4y4CZU0m&#10;dQ8oz/twFY6mXLhfNjKv0Vu7ZL/+N+tfAAAA//8DAFBLAwQUAAYACAAAACEAuxCoFtoAAAAHAQAA&#10;DwAAAGRycy9kb3ducmV2LnhtbEyPS0/DMBCE70j8B2uRuCDqOEWIhjgVQlSc+0DiuI2XOMKPELtt&#10;+u9ZuMBxNKOZb+rl5J040pj6GDSoWQGCQhtNHzoNu+3q9gFEyhgMuhhIw5kSLJvLixorE09hTcdN&#10;7gSXhFShBpvzUEmZWkse0ywOFNj7iKPHzHLspBnxxOXeybIo7qXHPvCCxYGeLbWfm4PnkfMc3drs&#10;Bvv2+lW+4+pm+9KR1tdX09MjiExT/gvDDz6jQ8NM+3gIJgmnYaHUnKMaSr7E/kLdKRD7Xy2bWv7n&#10;b74BAAD//wMAUEsBAi0AFAAGAAgAAAAhALaDOJL+AAAA4QEAABMAAAAAAAAAAAAAAAAAAAAAAFtD&#10;b250ZW50X1R5cGVzXS54bWxQSwECLQAUAAYACAAAACEAOP0h/9YAAACUAQAACwAAAAAAAAAAAAAA&#10;AAAvAQAAX3JlbHMvLnJlbHNQSwECLQAUAAYACAAAACEAcRoyl8cBAAB/AwAADgAAAAAAAAAAAAAA&#10;AAAuAgAAZHJzL2Uyb0RvYy54bWxQSwECLQAUAAYACAAAACEAuxCoFtoAAAAHAQAADwAAAAAAAAAA&#10;AAAAAAAhBAAAZHJzL2Rvd25yZXYueG1sUEsFBgAAAAAEAAQA8wAAACgFAAAAAA==&#10;" strokeweight="8e-5mm"/>
            </w:pict>
          </mc:Fallback>
        </mc:AlternateContent>
      </w:r>
      <w:r w:rsidRPr="00C34425">
        <w:rPr>
          <w:rFonts w:ascii="Lato" w:hAnsi="Lato"/>
          <w:b/>
          <w:noProof/>
          <w:sz w:val="18"/>
        </w:rPr>
        <mc:AlternateContent>
          <mc:Choice Requires="wps">
            <w:drawing>
              <wp:anchor distT="0" distB="0" distL="114300" distR="114300" simplePos="0" relativeHeight="251673600" behindDoc="1" locked="0" layoutInCell="1" allowOverlap="1" wp14:anchorId="1A2E1139" wp14:editId="1BB0724D">
                <wp:simplePos x="0" y="0"/>
                <wp:positionH relativeFrom="column">
                  <wp:posOffset>5804535</wp:posOffset>
                </wp:positionH>
                <wp:positionV relativeFrom="paragraph">
                  <wp:posOffset>-4445</wp:posOffset>
                </wp:positionV>
                <wp:extent cx="0" cy="17145"/>
                <wp:effectExtent l="13335" t="7620" r="5715" b="13335"/>
                <wp:wrapNone/>
                <wp:docPr id="3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8930" id="Line 6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35pt" to="45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oxwEAAH8DAAAOAAAAZHJzL2Uyb0RvYy54bWysU8GO0zAQvSPxD5bvNM0u7KKo6R5alkuB&#10;Srt8wNR2EgvbY9luk/49Y6dbWLghcrBsz5s3b944q4fJGnZSIWp0La8XS86UEyi161v+/fnx3UfO&#10;YgInwaBTLT+ryB/Wb9+sRt+oGxzQSBUYkbjYjL7lQ0q+qaooBmUhLtArR8EOg4VEx9BXMsBI7NZU&#10;N8vlXTVikD6gUDHS7XYO8nXh7zol0reuiyox03LSlsoaynrIa7VeQdMH8IMWFxnwDyosaEdFr1Rb&#10;SMCOQf9FZbUIGLFLC4G2wq7TQpUeqJt6+Uc3TwN4VXohc6K/2hT/H634etoHpmXLb285c2BpRjvt&#10;FLu7z96MPjYE2bh9yN2JyT35HYofkTncDOB6VTQ+nz3l1TmjepWSD9FThcP4BSVh4JiwGDV1wWZK&#10;soBNZR7n6zzUlJiYLwXd1vf1+w+FG5qXNB9i+qzQsrxpuSHJhRZOu5iyDGheILmKw0dtTBm2cWyk&#10;bgs6otEyRzImhv6wMYGdIL+V8l2KvoJl2i3EYcaVUIZBE/DoZNkNCuSnyz6BNvOeJBl3MSh7Mrt7&#10;QHneh6w4e0VTLtovLzI/o9/PBfXrv1n/BAAA//8DAFBLAwQUAAYACAAAACEA0KmfwdoAAAAHAQAA&#10;DwAAAGRycy9kb3ducmV2LnhtbEyOy07DMBBF90j8gzVIbFDrJCAeIU6FEBXrPpBYTuMhjojHIXbb&#10;9O8ZxAKWV/fq3FMtJt+rA42xC2wgn2egiJtgO24NbDfL2T2omJAt9oHJwIkiLOrzswpLG468osM6&#10;tUogHEs04FIaSq1j48hjnIeBWLqPMHpMEsdW2xGPAve9LrLsVnvsWB4cDvTsqPlc772cnK6xX9nt&#10;4N5ev4p3XF5tXloy5vJienoElWhKf2P40Rd1qMVpF/Zso+oNPOQ3uUwNzO5ASf+bdwaKDHRd6f/+&#10;9TcAAAD//wMAUEsBAi0AFAAGAAgAAAAhALaDOJL+AAAA4QEAABMAAAAAAAAAAAAAAAAAAAAAAFtD&#10;b250ZW50X1R5cGVzXS54bWxQSwECLQAUAAYACAAAACEAOP0h/9YAAACUAQAACwAAAAAAAAAAAAAA&#10;AAAvAQAAX3JlbHMvLnJlbHNQSwECLQAUAAYACAAAACEAb9KPqMcBAAB/AwAADgAAAAAAAAAAAAAA&#10;AAAuAgAAZHJzL2Uyb0RvYy54bWxQSwECLQAUAAYACAAAACEA0KmfwdoAAAAHAQAADwAAAAAAAAAA&#10;AAAAAAAhBAAAZHJzL2Rvd25yZXYueG1sUEsFBgAAAAAEAAQA8wAAACgFAAAAAA==&#10;" strokeweight="8e-5mm"/>
            </w:pict>
          </mc:Fallback>
        </mc:AlternateContent>
      </w:r>
      <w:r w:rsidRPr="00C34425">
        <w:rPr>
          <w:rFonts w:ascii="Lato" w:hAnsi="Lato"/>
          <w:b/>
          <w:noProof/>
          <w:sz w:val="18"/>
        </w:rPr>
        <mc:AlternateContent>
          <mc:Choice Requires="wps">
            <w:drawing>
              <wp:anchor distT="0" distB="0" distL="114300" distR="114300" simplePos="0" relativeHeight="251674624" behindDoc="1" locked="0" layoutInCell="1" allowOverlap="1" wp14:anchorId="745764D0" wp14:editId="456AE79C">
                <wp:simplePos x="0" y="0"/>
                <wp:positionH relativeFrom="column">
                  <wp:posOffset>131445</wp:posOffset>
                </wp:positionH>
                <wp:positionV relativeFrom="paragraph">
                  <wp:posOffset>6985</wp:posOffset>
                </wp:positionV>
                <wp:extent cx="5673090" cy="0"/>
                <wp:effectExtent l="7620" t="9525" r="5715" b="9525"/>
                <wp:wrapNone/>
                <wp:docPr id="3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11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BB09" id="Line 6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55pt" to="45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mVzAEAAIUDAAAOAAAAZHJzL2Uyb0RvYy54bWysU8Fu2zAMvQ/YPwi6L7ZTLGuNOD0k6y7Z&#10;FqDdBzCSbAuTRUFS4uTvR8lJ2m23YT4Iokg+Pj7Sy8fTYNhR+aDRNryalZwpK1Bq2zX8x8vTh3vO&#10;QgQrwaBVDT+rwB9X798tR1erOfZopPKMQGyoR9fwPkZXF0UQvRogzNApS84W/QCRTN8V0sNI6IMp&#10;5mW5KEb00nkUKgR63UxOvsr4batE/N62QUVmGk7cYj59PvfpLFZLqDsPrtfiQgP+gcUA2lLRG9QG&#10;IrCD139BDVp4DNjGmcChwLbVQuUeqJuq/KOb5x6cyr2QOMHdZAr/D1Z8O+4807Lhd3POLAw0o622&#10;ii3ukzajCzWFrO3Op+7EyT67LYqfgVlc92A7lTm+nB3lVSmj+C0lGcFRhf34FSXFwCFiFurU+iFB&#10;kgTslOdxvs1DnSIT9Phx8emufKCxiauvgPqa6HyIXxQOLF0aboh0BobjNsREBOprSKpj8Ukbk8dt&#10;LBuJbVWVDzkjoNEyeVNc8N1+bTw7QtqY/OW2yPM2LEFvIPRTXHZNu+TxYGUu0yuQny/3CNpMd6Jl&#10;7EWmpMyk8R7leeev8tGsM//LXqZlemvn7Ne/Z/ULAAD//wMAUEsDBBQABgAIAAAAIQDdDFVz2wAA&#10;AAYBAAAPAAAAZHJzL2Rvd25yZXYueG1sTI5LT8MwEITvSPwHa5G4oNZJFbUlxKkQEhJX2orHzY2X&#10;OCJeR7HzoL+ehQvcdnZGM1+xm10rRuxD40lBukxAIFXeNFQrOB4eF1sQIWoyuvWECr4wwK68vCh0&#10;bvxEzzjuYy24hEKuFdgYu1zKUFl0Oix9h8Teh++djiz7WppeT1zuWrlKkrV0uiFesLrDB4vV535w&#10;CkaZTYNdd9lNfN08vZ/P/uWg35S6vprv70BEnONfGH7wGR1KZjr5gUwQrYJVsuEk/1MQbN+mGR+n&#10;Xy3LQv7HL78BAAD//wMAUEsBAi0AFAAGAAgAAAAhALaDOJL+AAAA4QEAABMAAAAAAAAAAAAAAAAA&#10;AAAAAFtDb250ZW50X1R5cGVzXS54bWxQSwECLQAUAAYACAAAACEAOP0h/9YAAACUAQAACwAAAAAA&#10;AAAAAAAAAAAvAQAAX3JlbHMvLnJlbHNQSwECLQAUAAYACAAAACEADD5JlcwBAACFAwAADgAAAAAA&#10;AAAAAAAAAAAuAgAAZHJzL2Uyb0RvYy54bWxQSwECLQAUAAYACAAAACEA3QxVc9sAAAAGAQAADwAA&#10;AAAAAAAAAAAAAAAmBAAAZHJzL2Rvd25yZXYueG1sUEsFBgAAAAAEAAQA8wAAAC4FAAAAAA==&#10;" strokeweight=".30858mm"/>
            </w:pict>
          </mc:Fallback>
        </mc:AlternateContent>
      </w:r>
    </w:p>
    <w:p w14:paraId="1B02A056" w14:textId="77777777" w:rsidR="00000000" w:rsidRPr="00C34425" w:rsidRDefault="008C498F">
      <w:pPr>
        <w:spacing w:line="20" w:lineRule="exact"/>
        <w:rPr>
          <w:rFonts w:ascii="Lato" w:eastAsia="Times New Roman" w:hAnsi="Lato"/>
        </w:rPr>
        <w:sectPr w:rsidR="00000000" w:rsidRPr="00C34425">
          <w:pgSz w:w="12240" w:h="15840"/>
          <w:pgMar w:top="1432" w:right="1440" w:bottom="228" w:left="1440" w:header="0" w:footer="0" w:gutter="0"/>
          <w:cols w:space="0" w:equalWidth="0">
            <w:col w:w="9360"/>
          </w:cols>
          <w:docGrid w:linePitch="360"/>
        </w:sectPr>
      </w:pPr>
    </w:p>
    <w:p w14:paraId="4ECDCF4B" w14:textId="77777777" w:rsidR="00000000" w:rsidRPr="00C34425" w:rsidRDefault="008C498F">
      <w:pPr>
        <w:spacing w:line="200" w:lineRule="exact"/>
        <w:rPr>
          <w:rFonts w:ascii="Lato" w:eastAsia="Times New Roman" w:hAnsi="Lato"/>
        </w:rPr>
      </w:pPr>
    </w:p>
    <w:p w14:paraId="48965819" w14:textId="77777777" w:rsidR="00000000" w:rsidRPr="00C34425" w:rsidRDefault="008C498F">
      <w:pPr>
        <w:spacing w:line="200" w:lineRule="exact"/>
        <w:rPr>
          <w:rFonts w:ascii="Lato" w:eastAsia="Times New Roman" w:hAnsi="Lato"/>
        </w:rPr>
      </w:pPr>
    </w:p>
    <w:p w14:paraId="4ABE877B" w14:textId="77777777" w:rsidR="00000000" w:rsidRPr="00C34425" w:rsidRDefault="008C498F">
      <w:pPr>
        <w:spacing w:line="200" w:lineRule="exact"/>
        <w:rPr>
          <w:rFonts w:ascii="Lato" w:eastAsia="Times New Roman" w:hAnsi="Lato"/>
        </w:rPr>
      </w:pPr>
    </w:p>
    <w:p w14:paraId="0A604FB4" w14:textId="77777777" w:rsidR="00000000" w:rsidRPr="00C34425" w:rsidRDefault="008C498F">
      <w:pPr>
        <w:spacing w:line="200" w:lineRule="exact"/>
        <w:rPr>
          <w:rFonts w:ascii="Lato" w:eastAsia="Times New Roman" w:hAnsi="Lato"/>
        </w:rPr>
      </w:pPr>
    </w:p>
    <w:p w14:paraId="2BDE73F3" w14:textId="77777777" w:rsidR="00000000" w:rsidRPr="00C34425" w:rsidRDefault="008C498F">
      <w:pPr>
        <w:spacing w:line="200" w:lineRule="exact"/>
        <w:rPr>
          <w:rFonts w:ascii="Lato" w:eastAsia="Times New Roman" w:hAnsi="Lato"/>
        </w:rPr>
      </w:pPr>
    </w:p>
    <w:p w14:paraId="1012F6AA" w14:textId="77777777" w:rsidR="00000000" w:rsidRPr="00C34425" w:rsidRDefault="008C498F">
      <w:pPr>
        <w:spacing w:line="200" w:lineRule="exact"/>
        <w:rPr>
          <w:rFonts w:ascii="Lato" w:eastAsia="Times New Roman" w:hAnsi="Lato"/>
        </w:rPr>
      </w:pPr>
    </w:p>
    <w:p w14:paraId="428D92E0" w14:textId="77777777" w:rsidR="00000000" w:rsidRPr="00C34425" w:rsidRDefault="008C498F">
      <w:pPr>
        <w:spacing w:line="200" w:lineRule="exact"/>
        <w:rPr>
          <w:rFonts w:ascii="Lato" w:eastAsia="Times New Roman" w:hAnsi="Lato"/>
        </w:rPr>
      </w:pPr>
    </w:p>
    <w:p w14:paraId="4C488147" w14:textId="77777777" w:rsidR="00000000" w:rsidRPr="00C34425" w:rsidRDefault="008C498F">
      <w:pPr>
        <w:spacing w:line="266" w:lineRule="exact"/>
        <w:rPr>
          <w:rFonts w:ascii="Lato" w:eastAsia="Times New Roman" w:hAnsi="Lato"/>
        </w:rPr>
      </w:pPr>
    </w:p>
    <w:p w14:paraId="14945BD5" w14:textId="77777777" w:rsidR="00000000" w:rsidRPr="00C34425" w:rsidRDefault="008C498F">
      <w:pPr>
        <w:spacing w:line="0" w:lineRule="atLeast"/>
        <w:ind w:right="360"/>
        <w:jc w:val="center"/>
        <w:rPr>
          <w:rFonts w:ascii="Lato" w:hAnsi="Lato"/>
          <w:sz w:val="23"/>
        </w:rPr>
      </w:pPr>
      <w:r w:rsidRPr="00C34425">
        <w:rPr>
          <w:rFonts w:ascii="Lato" w:hAnsi="Lato"/>
          <w:sz w:val="23"/>
        </w:rPr>
        <w:t>9</w:t>
      </w:r>
    </w:p>
    <w:p w14:paraId="1A93C875"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2" w:right="1440" w:bottom="228" w:left="1440" w:header="0" w:footer="0" w:gutter="0"/>
          <w:cols w:space="0" w:equalWidth="0">
            <w:col w:w="9360"/>
          </w:cols>
          <w:docGrid w:linePitch="360"/>
        </w:sectPr>
      </w:pPr>
    </w:p>
    <w:p w14:paraId="327DEE52" w14:textId="77777777" w:rsidR="00000000" w:rsidRPr="00C34425" w:rsidRDefault="008C498F">
      <w:pPr>
        <w:spacing w:line="200" w:lineRule="exact"/>
        <w:rPr>
          <w:rFonts w:ascii="Lato" w:eastAsia="Times New Roman" w:hAnsi="Lato"/>
        </w:rPr>
      </w:pPr>
      <w:bookmarkStart w:id="11" w:name="page12"/>
      <w:bookmarkEnd w:id="11"/>
    </w:p>
    <w:p w14:paraId="242C9403" w14:textId="77777777" w:rsidR="00000000" w:rsidRPr="00C34425" w:rsidRDefault="008C498F">
      <w:pPr>
        <w:spacing w:line="200" w:lineRule="exact"/>
        <w:rPr>
          <w:rFonts w:ascii="Lato" w:eastAsia="Times New Roman" w:hAnsi="Lato"/>
        </w:rPr>
      </w:pPr>
    </w:p>
    <w:p w14:paraId="5D36F0DC" w14:textId="77777777" w:rsidR="00000000" w:rsidRPr="00C34425" w:rsidRDefault="008C498F">
      <w:pPr>
        <w:spacing w:line="200" w:lineRule="exact"/>
        <w:rPr>
          <w:rFonts w:ascii="Lato" w:eastAsia="Times New Roman" w:hAnsi="Lato"/>
        </w:rPr>
      </w:pPr>
    </w:p>
    <w:p w14:paraId="1FC3037D" w14:textId="77777777" w:rsidR="00000000" w:rsidRPr="00C34425" w:rsidRDefault="008C498F">
      <w:pPr>
        <w:spacing w:line="200" w:lineRule="exact"/>
        <w:rPr>
          <w:rFonts w:ascii="Lato" w:eastAsia="Times New Roman" w:hAnsi="Lato"/>
        </w:rPr>
      </w:pPr>
    </w:p>
    <w:p w14:paraId="1769848A" w14:textId="77777777" w:rsidR="00000000" w:rsidRPr="00C34425" w:rsidRDefault="008C498F">
      <w:pPr>
        <w:spacing w:line="200" w:lineRule="exact"/>
        <w:rPr>
          <w:rFonts w:ascii="Lato" w:eastAsia="Times New Roman" w:hAnsi="Lato"/>
        </w:rPr>
      </w:pPr>
    </w:p>
    <w:p w14:paraId="460E6977" w14:textId="77777777" w:rsidR="00000000" w:rsidRPr="00C34425" w:rsidRDefault="008C498F">
      <w:pPr>
        <w:spacing w:line="200" w:lineRule="exact"/>
        <w:rPr>
          <w:rFonts w:ascii="Lato" w:eastAsia="Times New Roman" w:hAnsi="Lato"/>
        </w:rPr>
      </w:pPr>
    </w:p>
    <w:p w14:paraId="31F0D113" w14:textId="77777777" w:rsidR="00000000" w:rsidRPr="00C34425" w:rsidRDefault="008C498F">
      <w:pPr>
        <w:spacing w:line="200" w:lineRule="exact"/>
        <w:rPr>
          <w:rFonts w:ascii="Lato" w:eastAsia="Times New Roman" w:hAnsi="Lato"/>
        </w:rPr>
      </w:pPr>
    </w:p>
    <w:p w14:paraId="7E918D61" w14:textId="77777777" w:rsidR="00000000" w:rsidRPr="00C34425" w:rsidRDefault="008C498F">
      <w:pPr>
        <w:spacing w:line="200" w:lineRule="exact"/>
        <w:rPr>
          <w:rFonts w:ascii="Lato" w:eastAsia="Times New Roman" w:hAnsi="Lato"/>
        </w:rPr>
      </w:pPr>
    </w:p>
    <w:p w14:paraId="30E9CD62" w14:textId="77777777" w:rsidR="00000000" w:rsidRPr="00C34425" w:rsidRDefault="008C498F">
      <w:pPr>
        <w:spacing w:line="200" w:lineRule="exact"/>
        <w:rPr>
          <w:rFonts w:ascii="Lato" w:eastAsia="Times New Roman" w:hAnsi="Lato"/>
        </w:rPr>
      </w:pPr>
    </w:p>
    <w:p w14:paraId="1478E7EB" w14:textId="77777777" w:rsidR="00000000" w:rsidRPr="00C34425" w:rsidRDefault="008C498F">
      <w:pPr>
        <w:spacing w:line="200" w:lineRule="exact"/>
        <w:rPr>
          <w:rFonts w:ascii="Lato" w:eastAsia="Times New Roman" w:hAnsi="Lato"/>
        </w:rPr>
      </w:pPr>
    </w:p>
    <w:p w14:paraId="7D65E880" w14:textId="77777777" w:rsidR="00000000" w:rsidRPr="00C34425" w:rsidRDefault="008C498F">
      <w:pPr>
        <w:spacing w:line="200" w:lineRule="exact"/>
        <w:rPr>
          <w:rFonts w:ascii="Lato" w:eastAsia="Times New Roman" w:hAnsi="Lato"/>
        </w:rPr>
      </w:pPr>
    </w:p>
    <w:p w14:paraId="4995774D" w14:textId="77777777" w:rsidR="00000000" w:rsidRPr="00C34425" w:rsidRDefault="008C498F">
      <w:pPr>
        <w:spacing w:line="200" w:lineRule="exact"/>
        <w:rPr>
          <w:rFonts w:ascii="Lato" w:eastAsia="Times New Roman" w:hAnsi="Lato"/>
        </w:rPr>
      </w:pPr>
    </w:p>
    <w:p w14:paraId="060EA81B" w14:textId="77777777" w:rsidR="00000000" w:rsidRPr="00C34425" w:rsidRDefault="008C498F">
      <w:pPr>
        <w:spacing w:line="200" w:lineRule="exact"/>
        <w:rPr>
          <w:rFonts w:ascii="Lato" w:eastAsia="Times New Roman" w:hAnsi="Lato"/>
        </w:rPr>
      </w:pPr>
    </w:p>
    <w:p w14:paraId="7B53D332" w14:textId="77777777" w:rsidR="00000000" w:rsidRPr="00C34425" w:rsidRDefault="008C498F">
      <w:pPr>
        <w:spacing w:line="200" w:lineRule="exact"/>
        <w:rPr>
          <w:rFonts w:ascii="Lato" w:eastAsia="Times New Roman" w:hAnsi="Lato"/>
        </w:rPr>
      </w:pPr>
    </w:p>
    <w:p w14:paraId="59DA18A1" w14:textId="77777777" w:rsidR="00000000" w:rsidRPr="00C34425" w:rsidRDefault="008C498F">
      <w:pPr>
        <w:spacing w:line="200" w:lineRule="exact"/>
        <w:rPr>
          <w:rFonts w:ascii="Lato" w:eastAsia="Times New Roman" w:hAnsi="Lato"/>
        </w:rPr>
      </w:pPr>
    </w:p>
    <w:p w14:paraId="1EEFAEE2" w14:textId="77777777" w:rsidR="00000000" w:rsidRPr="00C34425" w:rsidRDefault="008C498F">
      <w:pPr>
        <w:spacing w:line="200" w:lineRule="exact"/>
        <w:rPr>
          <w:rFonts w:ascii="Lato" w:eastAsia="Times New Roman" w:hAnsi="Lato"/>
        </w:rPr>
      </w:pPr>
    </w:p>
    <w:p w14:paraId="6C14D822" w14:textId="77777777" w:rsidR="00000000" w:rsidRPr="00C34425" w:rsidRDefault="008C498F">
      <w:pPr>
        <w:spacing w:line="200" w:lineRule="exact"/>
        <w:rPr>
          <w:rFonts w:ascii="Lato" w:eastAsia="Times New Roman" w:hAnsi="Lato"/>
        </w:rPr>
      </w:pPr>
    </w:p>
    <w:p w14:paraId="76B48DDA" w14:textId="77777777" w:rsidR="00000000" w:rsidRPr="00C34425" w:rsidRDefault="008C498F">
      <w:pPr>
        <w:spacing w:line="200" w:lineRule="exact"/>
        <w:rPr>
          <w:rFonts w:ascii="Lato" w:eastAsia="Times New Roman" w:hAnsi="Lato"/>
        </w:rPr>
      </w:pPr>
    </w:p>
    <w:p w14:paraId="07B2EDFE" w14:textId="77777777" w:rsidR="00000000" w:rsidRPr="00C34425" w:rsidRDefault="008C498F">
      <w:pPr>
        <w:spacing w:line="200" w:lineRule="exact"/>
        <w:rPr>
          <w:rFonts w:ascii="Lato" w:eastAsia="Times New Roman" w:hAnsi="Lato"/>
        </w:rPr>
      </w:pPr>
    </w:p>
    <w:p w14:paraId="7660DE3F" w14:textId="77777777" w:rsidR="00000000" w:rsidRPr="00C34425" w:rsidRDefault="008C498F">
      <w:pPr>
        <w:spacing w:line="200" w:lineRule="exact"/>
        <w:rPr>
          <w:rFonts w:ascii="Lato" w:eastAsia="Times New Roman" w:hAnsi="Lato"/>
        </w:rPr>
      </w:pPr>
    </w:p>
    <w:p w14:paraId="7D3B00D5" w14:textId="77777777" w:rsidR="00000000" w:rsidRPr="00C34425" w:rsidRDefault="008C498F">
      <w:pPr>
        <w:spacing w:line="200" w:lineRule="exact"/>
        <w:rPr>
          <w:rFonts w:ascii="Lato" w:eastAsia="Times New Roman" w:hAnsi="Lato"/>
        </w:rPr>
      </w:pPr>
    </w:p>
    <w:p w14:paraId="5B9BE596" w14:textId="77777777" w:rsidR="00000000" w:rsidRPr="00C34425" w:rsidRDefault="008C498F">
      <w:pPr>
        <w:spacing w:line="200" w:lineRule="exact"/>
        <w:rPr>
          <w:rFonts w:ascii="Lato" w:eastAsia="Times New Roman" w:hAnsi="Lato"/>
        </w:rPr>
      </w:pPr>
    </w:p>
    <w:p w14:paraId="06C38F3A" w14:textId="77777777" w:rsidR="00000000" w:rsidRPr="00C34425" w:rsidRDefault="008C498F">
      <w:pPr>
        <w:spacing w:line="200" w:lineRule="exact"/>
        <w:rPr>
          <w:rFonts w:ascii="Lato" w:eastAsia="Times New Roman" w:hAnsi="Lato"/>
        </w:rPr>
      </w:pPr>
    </w:p>
    <w:p w14:paraId="175A4E7C" w14:textId="77777777" w:rsidR="00000000" w:rsidRPr="00C34425" w:rsidRDefault="008C498F">
      <w:pPr>
        <w:spacing w:line="200" w:lineRule="exact"/>
        <w:rPr>
          <w:rFonts w:ascii="Lato" w:eastAsia="Times New Roman" w:hAnsi="Lato"/>
        </w:rPr>
      </w:pPr>
    </w:p>
    <w:p w14:paraId="7E81972D" w14:textId="77777777" w:rsidR="00000000" w:rsidRPr="00C34425" w:rsidRDefault="008C498F">
      <w:pPr>
        <w:spacing w:line="200" w:lineRule="exact"/>
        <w:rPr>
          <w:rFonts w:ascii="Lato" w:eastAsia="Times New Roman" w:hAnsi="Lato"/>
        </w:rPr>
      </w:pPr>
    </w:p>
    <w:p w14:paraId="4C919906" w14:textId="77777777" w:rsidR="00000000" w:rsidRPr="00C34425" w:rsidRDefault="008C498F">
      <w:pPr>
        <w:spacing w:line="200" w:lineRule="exact"/>
        <w:rPr>
          <w:rFonts w:ascii="Lato" w:eastAsia="Times New Roman" w:hAnsi="Lato"/>
        </w:rPr>
      </w:pPr>
    </w:p>
    <w:p w14:paraId="08A868CE" w14:textId="77777777" w:rsidR="00000000" w:rsidRPr="00C34425" w:rsidRDefault="008C498F">
      <w:pPr>
        <w:spacing w:line="200" w:lineRule="exact"/>
        <w:rPr>
          <w:rFonts w:ascii="Lato" w:eastAsia="Times New Roman" w:hAnsi="Lato"/>
        </w:rPr>
      </w:pPr>
    </w:p>
    <w:p w14:paraId="3FC95059" w14:textId="77777777" w:rsidR="00000000" w:rsidRPr="00C34425" w:rsidRDefault="008C498F">
      <w:pPr>
        <w:spacing w:line="200" w:lineRule="exact"/>
        <w:rPr>
          <w:rFonts w:ascii="Lato" w:eastAsia="Times New Roman" w:hAnsi="Lato"/>
        </w:rPr>
      </w:pPr>
    </w:p>
    <w:p w14:paraId="291C31F0" w14:textId="77777777" w:rsidR="00000000" w:rsidRPr="00C34425" w:rsidRDefault="008C498F">
      <w:pPr>
        <w:spacing w:line="200" w:lineRule="exact"/>
        <w:rPr>
          <w:rFonts w:ascii="Lato" w:eastAsia="Times New Roman" w:hAnsi="Lato"/>
        </w:rPr>
      </w:pPr>
    </w:p>
    <w:p w14:paraId="39B4823B" w14:textId="77777777" w:rsidR="00000000" w:rsidRPr="00C34425" w:rsidRDefault="008C498F">
      <w:pPr>
        <w:spacing w:line="200" w:lineRule="exact"/>
        <w:rPr>
          <w:rFonts w:ascii="Lato" w:eastAsia="Times New Roman" w:hAnsi="Lato"/>
        </w:rPr>
      </w:pPr>
    </w:p>
    <w:p w14:paraId="5CF4D431" w14:textId="77777777" w:rsidR="00000000" w:rsidRPr="00C34425" w:rsidRDefault="008C498F">
      <w:pPr>
        <w:spacing w:line="200" w:lineRule="exact"/>
        <w:rPr>
          <w:rFonts w:ascii="Lato" w:eastAsia="Times New Roman" w:hAnsi="Lato"/>
        </w:rPr>
      </w:pPr>
    </w:p>
    <w:p w14:paraId="377D55EF" w14:textId="77777777" w:rsidR="00000000" w:rsidRPr="00C34425" w:rsidRDefault="008C498F">
      <w:pPr>
        <w:spacing w:line="200" w:lineRule="exact"/>
        <w:rPr>
          <w:rFonts w:ascii="Lato" w:eastAsia="Times New Roman" w:hAnsi="Lato"/>
        </w:rPr>
      </w:pPr>
    </w:p>
    <w:p w14:paraId="5E568E82" w14:textId="77777777" w:rsidR="00000000" w:rsidRPr="00C34425" w:rsidRDefault="008C498F">
      <w:pPr>
        <w:spacing w:line="200" w:lineRule="exact"/>
        <w:rPr>
          <w:rFonts w:ascii="Lato" w:eastAsia="Times New Roman" w:hAnsi="Lato"/>
        </w:rPr>
      </w:pPr>
    </w:p>
    <w:p w14:paraId="39A60584" w14:textId="77777777" w:rsidR="00000000" w:rsidRPr="00C34425" w:rsidRDefault="008C498F">
      <w:pPr>
        <w:spacing w:line="200" w:lineRule="exact"/>
        <w:rPr>
          <w:rFonts w:ascii="Lato" w:eastAsia="Times New Roman" w:hAnsi="Lato"/>
        </w:rPr>
      </w:pPr>
    </w:p>
    <w:p w14:paraId="312E6F32" w14:textId="77777777" w:rsidR="00000000" w:rsidRPr="00C34425" w:rsidRDefault="008C498F">
      <w:pPr>
        <w:spacing w:line="200" w:lineRule="exact"/>
        <w:rPr>
          <w:rFonts w:ascii="Lato" w:eastAsia="Times New Roman" w:hAnsi="Lato"/>
        </w:rPr>
      </w:pPr>
    </w:p>
    <w:p w14:paraId="5D6CADA0" w14:textId="77777777" w:rsidR="00000000" w:rsidRPr="00C34425" w:rsidRDefault="008C498F">
      <w:pPr>
        <w:spacing w:line="200" w:lineRule="exact"/>
        <w:rPr>
          <w:rFonts w:ascii="Lato" w:eastAsia="Times New Roman" w:hAnsi="Lato"/>
        </w:rPr>
      </w:pPr>
    </w:p>
    <w:p w14:paraId="2D4DB283" w14:textId="77777777" w:rsidR="00000000" w:rsidRPr="00C34425" w:rsidRDefault="008C498F">
      <w:pPr>
        <w:spacing w:line="200" w:lineRule="exact"/>
        <w:rPr>
          <w:rFonts w:ascii="Lato" w:eastAsia="Times New Roman" w:hAnsi="Lato"/>
        </w:rPr>
      </w:pPr>
    </w:p>
    <w:p w14:paraId="18C607D6" w14:textId="77777777" w:rsidR="00000000" w:rsidRPr="00C34425" w:rsidRDefault="008C498F">
      <w:pPr>
        <w:spacing w:line="200" w:lineRule="exact"/>
        <w:rPr>
          <w:rFonts w:ascii="Lato" w:eastAsia="Times New Roman" w:hAnsi="Lato"/>
        </w:rPr>
      </w:pPr>
    </w:p>
    <w:p w14:paraId="002751B9" w14:textId="77777777" w:rsidR="00000000" w:rsidRPr="00C34425" w:rsidRDefault="008C498F">
      <w:pPr>
        <w:spacing w:line="200" w:lineRule="exact"/>
        <w:rPr>
          <w:rFonts w:ascii="Lato" w:eastAsia="Times New Roman" w:hAnsi="Lato"/>
        </w:rPr>
      </w:pPr>
    </w:p>
    <w:p w14:paraId="7F76C36D" w14:textId="77777777" w:rsidR="00000000" w:rsidRPr="00C34425" w:rsidRDefault="008C498F">
      <w:pPr>
        <w:spacing w:line="200" w:lineRule="exact"/>
        <w:rPr>
          <w:rFonts w:ascii="Lato" w:eastAsia="Times New Roman" w:hAnsi="Lato"/>
        </w:rPr>
      </w:pPr>
    </w:p>
    <w:p w14:paraId="0A3426A9" w14:textId="77777777" w:rsidR="00000000" w:rsidRPr="00C34425" w:rsidRDefault="008C498F">
      <w:pPr>
        <w:spacing w:line="200" w:lineRule="exact"/>
        <w:rPr>
          <w:rFonts w:ascii="Lato" w:eastAsia="Times New Roman" w:hAnsi="Lato"/>
        </w:rPr>
      </w:pPr>
    </w:p>
    <w:p w14:paraId="0DBBDF37" w14:textId="77777777" w:rsidR="00000000" w:rsidRPr="00C34425" w:rsidRDefault="008C498F">
      <w:pPr>
        <w:spacing w:line="200" w:lineRule="exact"/>
        <w:rPr>
          <w:rFonts w:ascii="Lato" w:eastAsia="Times New Roman" w:hAnsi="Lato"/>
        </w:rPr>
      </w:pPr>
    </w:p>
    <w:p w14:paraId="7B6EEED5" w14:textId="77777777" w:rsidR="00000000" w:rsidRPr="00C34425" w:rsidRDefault="008C498F">
      <w:pPr>
        <w:spacing w:line="200" w:lineRule="exact"/>
        <w:rPr>
          <w:rFonts w:ascii="Lato" w:eastAsia="Times New Roman" w:hAnsi="Lato"/>
        </w:rPr>
      </w:pPr>
    </w:p>
    <w:p w14:paraId="69CD67DF" w14:textId="77777777" w:rsidR="00000000" w:rsidRPr="00C34425" w:rsidRDefault="008C498F">
      <w:pPr>
        <w:spacing w:line="200" w:lineRule="exact"/>
        <w:rPr>
          <w:rFonts w:ascii="Lato" w:eastAsia="Times New Roman" w:hAnsi="Lato"/>
        </w:rPr>
      </w:pPr>
    </w:p>
    <w:p w14:paraId="0816D804" w14:textId="77777777" w:rsidR="00000000" w:rsidRPr="00C34425" w:rsidRDefault="008C498F">
      <w:pPr>
        <w:spacing w:line="200" w:lineRule="exact"/>
        <w:rPr>
          <w:rFonts w:ascii="Lato" w:eastAsia="Times New Roman" w:hAnsi="Lato"/>
        </w:rPr>
      </w:pPr>
    </w:p>
    <w:p w14:paraId="6F69CA8C" w14:textId="77777777" w:rsidR="00000000" w:rsidRPr="00C34425" w:rsidRDefault="008C498F">
      <w:pPr>
        <w:spacing w:line="200" w:lineRule="exact"/>
        <w:rPr>
          <w:rFonts w:ascii="Lato" w:eastAsia="Times New Roman" w:hAnsi="Lato"/>
        </w:rPr>
      </w:pPr>
    </w:p>
    <w:p w14:paraId="488C466F" w14:textId="77777777" w:rsidR="00000000" w:rsidRPr="00C34425" w:rsidRDefault="008C498F">
      <w:pPr>
        <w:spacing w:line="200" w:lineRule="exact"/>
        <w:rPr>
          <w:rFonts w:ascii="Lato" w:eastAsia="Times New Roman" w:hAnsi="Lato"/>
        </w:rPr>
      </w:pPr>
    </w:p>
    <w:p w14:paraId="4876E79E" w14:textId="77777777" w:rsidR="00000000" w:rsidRPr="00C34425" w:rsidRDefault="008C498F">
      <w:pPr>
        <w:spacing w:line="200" w:lineRule="exact"/>
        <w:rPr>
          <w:rFonts w:ascii="Lato" w:eastAsia="Times New Roman" w:hAnsi="Lato"/>
        </w:rPr>
      </w:pPr>
    </w:p>
    <w:p w14:paraId="14A06354" w14:textId="77777777" w:rsidR="00000000" w:rsidRPr="00C34425" w:rsidRDefault="008C498F">
      <w:pPr>
        <w:spacing w:line="200" w:lineRule="exact"/>
        <w:rPr>
          <w:rFonts w:ascii="Lato" w:eastAsia="Times New Roman" w:hAnsi="Lato"/>
        </w:rPr>
      </w:pPr>
    </w:p>
    <w:p w14:paraId="680F5991" w14:textId="77777777" w:rsidR="00000000" w:rsidRPr="00C34425" w:rsidRDefault="008C498F">
      <w:pPr>
        <w:spacing w:line="200" w:lineRule="exact"/>
        <w:rPr>
          <w:rFonts w:ascii="Lato" w:eastAsia="Times New Roman" w:hAnsi="Lato"/>
        </w:rPr>
      </w:pPr>
    </w:p>
    <w:p w14:paraId="2FEBF787" w14:textId="77777777" w:rsidR="00000000" w:rsidRPr="00C34425" w:rsidRDefault="008C498F">
      <w:pPr>
        <w:spacing w:line="200" w:lineRule="exact"/>
        <w:rPr>
          <w:rFonts w:ascii="Lato" w:eastAsia="Times New Roman" w:hAnsi="Lato"/>
        </w:rPr>
      </w:pPr>
    </w:p>
    <w:p w14:paraId="0A83C672" w14:textId="77777777" w:rsidR="00000000" w:rsidRPr="00C34425" w:rsidRDefault="008C498F">
      <w:pPr>
        <w:spacing w:line="200" w:lineRule="exact"/>
        <w:rPr>
          <w:rFonts w:ascii="Lato" w:eastAsia="Times New Roman" w:hAnsi="Lato"/>
        </w:rPr>
      </w:pPr>
    </w:p>
    <w:p w14:paraId="7C60B311" w14:textId="77777777" w:rsidR="00000000" w:rsidRPr="00C34425" w:rsidRDefault="008C498F">
      <w:pPr>
        <w:spacing w:line="200" w:lineRule="exact"/>
        <w:rPr>
          <w:rFonts w:ascii="Lato" w:eastAsia="Times New Roman" w:hAnsi="Lato"/>
        </w:rPr>
      </w:pPr>
    </w:p>
    <w:p w14:paraId="24C28119" w14:textId="77777777" w:rsidR="00000000" w:rsidRPr="00C34425" w:rsidRDefault="008C498F">
      <w:pPr>
        <w:spacing w:line="200" w:lineRule="exact"/>
        <w:rPr>
          <w:rFonts w:ascii="Lato" w:eastAsia="Times New Roman" w:hAnsi="Lato"/>
        </w:rPr>
      </w:pPr>
    </w:p>
    <w:p w14:paraId="54DF618A" w14:textId="77777777" w:rsidR="00000000" w:rsidRPr="00C34425" w:rsidRDefault="008C498F">
      <w:pPr>
        <w:spacing w:line="200" w:lineRule="exact"/>
        <w:rPr>
          <w:rFonts w:ascii="Lato" w:eastAsia="Times New Roman" w:hAnsi="Lato"/>
        </w:rPr>
      </w:pPr>
    </w:p>
    <w:p w14:paraId="18ADD396" w14:textId="77777777" w:rsidR="00000000" w:rsidRPr="00C34425" w:rsidRDefault="008C498F">
      <w:pPr>
        <w:spacing w:line="200" w:lineRule="exact"/>
        <w:rPr>
          <w:rFonts w:ascii="Lato" w:eastAsia="Times New Roman" w:hAnsi="Lato"/>
        </w:rPr>
      </w:pPr>
    </w:p>
    <w:p w14:paraId="5F9ADCE9" w14:textId="77777777" w:rsidR="00000000" w:rsidRPr="00C34425" w:rsidRDefault="008C498F">
      <w:pPr>
        <w:spacing w:line="200" w:lineRule="exact"/>
        <w:rPr>
          <w:rFonts w:ascii="Lato" w:eastAsia="Times New Roman" w:hAnsi="Lato"/>
        </w:rPr>
      </w:pPr>
    </w:p>
    <w:p w14:paraId="5319B20E" w14:textId="77777777" w:rsidR="00000000" w:rsidRPr="00C34425" w:rsidRDefault="008C498F">
      <w:pPr>
        <w:spacing w:line="200" w:lineRule="exact"/>
        <w:rPr>
          <w:rFonts w:ascii="Lato" w:eastAsia="Times New Roman" w:hAnsi="Lato"/>
        </w:rPr>
      </w:pPr>
    </w:p>
    <w:p w14:paraId="1BD0B401" w14:textId="77777777" w:rsidR="00000000" w:rsidRPr="00C34425" w:rsidRDefault="008C498F">
      <w:pPr>
        <w:spacing w:line="200" w:lineRule="exact"/>
        <w:rPr>
          <w:rFonts w:ascii="Lato" w:eastAsia="Times New Roman" w:hAnsi="Lato"/>
        </w:rPr>
      </w:pPr>
    </w:p>
    <w:p w14:paraId="309659F0" w14:textId="77777777" w:rsidR="00000000" w:rsidRPr="00C34425" w:rsidRDefault="008C498F">
      <w:pPr>
        <w:spacing w:line="200" w:lineRule="exact"/>
        <w:rPr>
          <w:rFonts w:ascii="Lato" w:eastAsia="Times New Roman" w:hAnsi="Lato"/>
        </w:rPr>
      </w:pPr>
    </w:p>
    <w:p w14:paraId="13052248" w14:textId="77777777" w:rsidR="00000000" w:rsidRPr="00C34425" w:rsidRDefault="008C498F">
      <w:pPr>
        <w:spacing w:line="200" w:lineRule="exact"/>
        <w:rPr>
          <w:rFonts w:ascii="Lato" w:eastAsia="Times New Roman" w:hAnsi="Lato"/>
        </w:rPr>
      </w:pPr>
    </w:p>
    <w:p w14:paraId="4700F2AE" w14:textId="77777777" w:rsidR="00000000" w:rsidRPr="00C34425" w:rsidRDefault="008C498F">
      <w:pPr>
        <w:spacing w:line="200" w:lineRule="exact"/>
        <w:rPr>
          <w:rFonts w:ascii="Lato" w:eastAsia="Times New Roman" w:hAnsi="Lato"/>
        </w:rPr>
      </w:pPr>
    </w:p>
    <w:p w14:paraId="0A6AE4D7" w14:textId="77777777" w:rsidR="00000000" w:rsidRPr="00C34425" w:rsidRDefault="008C498F">
      <w:pPr>
        <w:spacing w:line="200" w:lineRule="exact"/>
        <w:rPr>
          <w:rFonts w:ascii="Lato" w:eastAsia="Times New Roman" w:hAnsi="Lato"/>
        </w:rPr>
      </w:pPr>
    </w:p>
    <w:p w14:paraId="41D9C799" w14:textId="77777777" w:rsidR="00000000" w:rsidRPr="00C34425" w:rsidRDefault="008C498F">
      <w:pPr>
        <w:spacing w:line="200" w:lineRule="exact"/>
        <w:rPr>
          <w:rFonts w:ascii="Lato" w:eastAsia="Times New Roman" w:hAnsi="Lato"/>
        </w:rPr>
      </w:pPr>
    </w:p>
    <w:p w14:paraId="5ACB1AF6" w14:textId="77777777" w:rsidR="00000000" w:rsidRPr="00C34425" w:rsidRDefault="008C498F">
      <w:pPr>
        <w:spacing w:line="200" w:lineRule="exact"/>
        <w:rPr>
          <w:rFonts w:ascii="Lato" w:eastAsia="Times New Roman" w:hAnsi="Lato"/>
        </w:rPr>
      </w:pPr>
    </w:p>
    <w:p w14:paraId="3CD63C2A" w14:textId="77777777" w:rsidR="00000000" w:rsidRPr="00C34425" w:rsidRDefault="008C498F">
      <w:pPr>
        <w:spacing w:line="326" w:lineRule="exact"/>
        <w:rPr>
          <w:rFonts w:ascii="Lato" w:eastAsia="Times New Roman" w:hAnsi="Lato"/>
        </w:rPr>
      </w:pPr>
    </w:p>
    <w:p w14:paraId="01CEE736" w14:textId="77777777" w:rsidR="00000000" w:rsidRPr="00C34425" w:rsidRDefault="008C498F">
      <w:pPr>
        <w:spacing w:line="0" w:lineRule="atLeast"/>
        <w:ind w:right="360"/>
        <w:jc w:val="center"/>
        <w:rPr>
          <w:rFonts w:ascii="Lato" w:hAnsi="Lato"/>
          <w:sz w:val="23"/>
        </w:rPr>
      </w:pPr>
      <w:r w:rsidRPr="00C34425">
        <w:rPr>
          <w:rFonts w:ascii="Lato" w:hAnsi="Lato"/>
          <w:sz w:val="23"/>
        </w:rPr>
        <w:t>10</w:t>
      </w:r>
    </w:p>
    <w:p w14:paraId="7988AED2" w14:textId="77777777" w:rsidR="00000000" w:rsidRPr="00C34425" w:rsidRDefault="008C498F">
      <w:pPr>
        <w:spacing w:line="0" w:lineRule="atLeast"/>
        <w:ind w:right="360"/>
        <w:jc w:val="center"/>
        <w:rPr>
          <w:rFonts w:ascii="Lato" w:hAnsi="Lato"/>
          <w:sz w:val="23"/>
        </w:rPr>
        <w:sectPr w:rsidR="00000000" w:rsidRPr="00C34425">
          <w:pgSz w:w="12240" w:h="15840"/>
          <w:pgMar w:top="1440" w:right="1440" w:bottom="228" w:left="1440" w:header="0" w:footer="0" w:gutter="0"/>
          <w:cols w:space="0" w:equalWidth="0">
            <w:col w:w="9360"/>
          </w:cols>
          <w:docGrid w:linePitch="360"/>
        </w:sectPr>
      </w:pPr>
    </w:p>
    <w:p w14:paraId="0BA7B4F1" w14:textId="77777777" w:rsidR="00000000" w:rsidRPr="00C34425" w:rsidRDefault="008C498F">
      <w:pPr>
        <w:spacing w:line="0" w:lineRule="atLeast"/>
        <w:rPr>
          <w:rFonts w:ascii="Lato" w:hAnsi="Lato"/>
          <w:b/>
          <w:sz w:val="32"/>
        </w:rPr>
      </w:pPr>
      <w:bookmarkStart w:id="12" w:name="page13"/>
      <w:bookmarkEnd w:id="12"/>
      <w:r w:rsidRPr="00C34425">
        <w:rPr>
          <w:rFonts w:ascii="Lato" w:hAnsi="Lato"/>
          <w:b/>
          <w:sz w:val="32"/>
        </w:rPr>
        <w:lastRenderedPageBreak/>
        <w:t>Balancing the General Fund</w:t>
      </w:r>
    </w:p>
    <w:p w14:paraId="3BD53554" w14:textId="77777777" w:rsidR="00000000" w:rsidRPr="00C34425" w:rsidRDefault="008C498F">
      <w:pPr>
        <w:spacing w:line="296" w:lineRule="exact"/>
        <w:rPr>
          <w:rFonts w:ascii="Lato" w:eastAsia="Times New Roman" w:hAnsi="Lato"/>
        </w:rPr>
      </w:pPr>
    </w:p>
    <w:p w14:paraId="7D6B9EB2" w14:textId="77777777" w:rsidR="00000000" w:rsidRPr="00C34425" w:rsidRDefault="008C498F">
      <w:pPr>
        <w:spacing w:line="0" w:lineRule="atLeast"/>
        <w:rPr>
          <w:rFonts w:ascii="Lato" w:hAnsi="Lato"/>
          <w:b/>
          <w:sz w:val="24"/>
        </w:rPr>
      </w:pPr>
      <w:r w:rsidRPr="00C34425">
        <w:rPr>
          <w:rFonts w:ascii="Lato" w:hAnsi="Lato"/>
          <w:b/>
          <w:sz w:val="24"/>
        </w:rPr>
        <w:t>Budget Gaps</w:t>
      </w:r>
    </w:p>
    <w:p w14:paraId="24B401EF" w14:textId="77777777" w:rsidR="00000000" w:rsidRPr="00C34425" w:rsidRDefault="008C498F">
      <w:pPr>
        <w:spacing w:line="294" w:lineRule="exact"/>
        <w:rPr>
          <w:rFonts w:ascii="Lato" w:eastAsia="Times New Roman" w:hAnsi="Lato"/>
        </w:rPr>
      </w:pPr>
    </w:p>
    <w:p w14:paraId="28BAFDA0" w14:textId="77777777" w:rsidR="00000000" w:rsidRPr="00C34425" w:rsidRDefault="008C498F">
      <w:pPr>
        <w:spacing w:line="244" w:lineRule="auto"/>
        <w:jc w:val="both"/>
        <w:rPr>
          <w:rFonts w:ascii="Lato" w:hAnsi="Lato"/>
          <w:sz w:val="24"/>
        </w:rPr>
      </w:pPr>
      <w:r w:rsidRPr="00C34425">
        <w:rPr>
          <w:rFonts w:ascii="Lato" w:hAnsi="Lato"/>
          <w:sz w:val="24"/>
        </w:rPr>
        <w:t>The SFY 2013-14 Executive Budget includes recommendations that are intended to close an estimated $1.4 billion General Fund budget gap. These actions are comprised of $1.0 bill</w:t>
      </w:r>
      <w:r w:rsidRPr="00C34425">
        <w:rPr>
          <w:rFonts w:ascii="Lato" w:hAnsi="Lato"/>
          <w:sz w:val="24"/>
        </w:rPr>
        <w:t>ion in spending reductions and $331 million in tax extenders.</w:t>
      </w:r>
    </w:p>
    <w:p w14:paraId="28A0A7C3" w14:textId="77777777" w:rsidR="00000000" w:rsidRPr="00C34425" w:rsidRDefault="008C498F">
      <w:pPr>
        <w:spacing w:line="273" w:lineRule="exact"/>
        <w:rPr>
          <w:rFonts w:ascii="Lato" w:eastAsia="Times New Roman" w:hAnsi="Lato"/>
        </w:rPr>
      </w:pPr>
    </w:p>
    <w:p w14:paraId="3650A601" w14:textId="77777777" w:rsidR="00000000" w:rsidRPr="00C34425" w:rsidRDefault="008C498F">
      <w:pPr>
        <w:spacing w:line="0" w:lineRule="atLeast"/>
        <w:jc w:val="center"/>
        <w:rPr>
          <w:rFonts w:ascii="Lato" w:hAnsi="Lato"/>
          <w:b/>
          <w:sz w:val="22"/>
        </w:rPr>
      </w:pPr>
      <w:r w:rsidRPr="00C34425">
        <w:rPr>
          <w:rFonts w:ascii="Lato" w:hAnsi="Lato"/>
          <w:b/>
          <w:sz w:val="22"/>
        </w:rPr>
        <w:t>Table 9</w:t>
      </w:r>
    </w:p>
    <w:p w14:paraId="4EFD36C0" w14:textId="77777777" w:rsidR="00000000" w:rsidRPr="00C34425" w:rsidRDefault="008C498F">
      <w:pPr>
        <w:spacing w:line="17" w:lineRule="exact"/>
        <w:rPr>
          <w:rFonts w:ascii="Lato" w:eastAsia="Times New Roman" w:hAnsi="Lato"/>
        </w:rPr>
      </w:pPr>
    </w:p>
    <w:p w14:paraId="632A3B0A" w14:textId="77777777" w:rsidR="00000000" w:rsidRPr="00C34425" w:rsidRDefault="008C498F">
      <w:pPr>
        <w:spacing w:line="0" w:lineRule="atLeast"/>
        <w:ind w:right="20"/>
        <w:jc w:val="center"/>
        <w:rPr>
          <w:rFonts w:ascii="Lato" w:hAnsi="Lato"/>
          <w:b/>
          <w:color w:val="FFFFFF"/>
          <w:sz w:val="24"/>
        </w:rPr>
      </w:pPr>
      <w:r w:rsidRPr="00C34425">
        <w:rPr>
          <w:rFonts w:ascii="Lato" w:hAnsi="Lato"/>
          <w:b/>
          <w:color w:val="FFFFFF"/>
          <w:sz w:val="24"/>
        </w:rPr>
        <w:t>Major Gap Closing Initiatives</w:t>
      </w:r>
    </w:p>
    <w:p w14:paraId="6627DFEC" w14:textId="5A96B01D" w:rsidR="00000000" w:rsidRPr="00C34425" w:rsidRDefault="00C34425">
      <w:pPr>
        <w:spacing w:line="20" w:lineRule="exact"/>
        <w:rPr>
          <w:rFonts w:ascii="Lato" w:eastAsia="Times New Roman" w:hAnsi="Lato"/>
        </w:rPr>
      </w:pPr>
      <w:r w:rsidRPr="00C34425">
        <w:rPr>
          <w:rFonts w:ascii="Lato" w:hAnsi="Lato"/>
          <w:b/>
          <w:noProof/>
          <w:color w:val="FFFFFF"/>
          <w:sz w:val="24"/>
        </w:rPr>
        <mc:AlternateContent>
          <mc:Choice Requires="wps">
            <w:drawing>
              <wp:anchor distT="0" distB="0" distL="114300" distR="114300" simplePos="0" relativeHeight="251675648" behindDoc="1" locked="0" layoutInCell="1" allowOverlap="1" wp14:anchorId="57C366BD" wp14:editId="11B151AA">
                <wp:simplePos x="0" y="0"/>
                <wp:positionH relativeFrom="column">
                  <wp:posOffset>684530</wp:posOffset>
                </wp:positionH>
                <wp:positionV relativeFrom="paragraph">
                  <wp:posOffset>-177800</wp:posOffset>
                </wp:positionV>
                <wp:extent cx="4579620" cy="575310"/>
                <wp:effectExtent l="0" t="635" r="3175" b="0"/>
                <wp:wrapNone/>
                <wp:docPr id="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575310"/>
                        </a:xfrm>
                        <a:prstGeom prst="rect">
                          <a:avLst/>
                        </a:prstGeom>
                        <a:solidFill>
                          <a:srgbClr val="160E8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F53E" id="Rectangle 69" o:spid="_x0000_s1026" style="position:absolute;margin-left:53.9pt;margin-top:-14pt;width:360.6pt;height:4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x9JwIAAD4EAAAOAAAAZHJzL2Uyb0RvYy54bWysU9tu2zAMfR+wfxD0vthOkzQx4hRF2gwD&#10;uq1Ytw9QZNkWptsoJU729aXkNEu3PQ3zg0Ca1NHhIbm8OWhF9gK8tKaixSinRBhua2nain77unk3&#10;p8QHZmqmrBEVPQpPb1Zv3yx7V4qx7ayqBRAEMb7sXUW7EFyZZZ53QjM/sk4YDDYWNAvoQpvVwHpE&#10;1yob5/ks6y3UDiwX3uPfuyFIVwm/aQQPn5vGi0BURZFbSCekcxvPbLVkZQvMdZKfaLB/YKGZNPjo&#10;GeqOBUZ2IP+A0pKD9bYJI251ZptGcpFqwGqK/LdqnjrmRKoFxfHuLJP/f7D80/4RiKwrelVQYpjG&#10;Hn1B1ZhplSCzRRSod77EvCf3CLFE7x4s/+6JsesO08QtgO07wWqkVcT87NWF6Hi8Srb9R1sjPNsF&#10;m7Q6NKAjIKpADqklx3NLxCEQjj8n0+vFbIyd4xibXk+vitSzjJUvtx348F5YTaJRUUDyCZ3tH3yI&#10;bFj5kpLYWyXrjVQqOdBu1wrInuF4FLP8fj5JBWCRl2nKkL6ii+l4mpBfxfwlxCZ9f4PQMuCcK6kr&#10;Os/jF5NYGWW7N3WyA5NqsJGyMicdo3RDC7a2PqKMYIchxqVDo7Pwk5IeB7ii/seOgaBEfTDYikUx&#10;mcSJTw7KGEWEy8j2MsIMR6iKBkoGcx2GLdk5kG2HLxWpdmNvsX2NTMrG1g6sTmRxSJPgp4WKW3Dp&#10;p6xfa796BgAA//8DAFBLAwQUAAYACAAAACEAR26+i94AAAAKAQAADwAAAGRycy9kb3ducmV2Lnht&#10;bEyPzU7DMBCE70i8g7VIXFDrkEMaQpwKIZCQUA8UuG/jzQ+N11HspuHtWU5w29GOZr4pt4sb1ExT&#10;6D0buF0noIhrb3tuDXy8P69yUCEiWxw8k4FvCrCtLi9KLKw/8xvN+9gqCeFQoIEuxrHQOtQdOQxr&#10;PxLLr/GTwyhyarWd8CzhbtBpkmTaYc/S0OFIjx3Vx/3JGTi6zY3j2L58vn7t3Iy7+akJjTHXV8vD&#10;PahIS/wzwy++oEMlTAd/YhvUIDrZCHo0sEpzGSWOPL2T42AgSzPQVan/T6h+AAAA//8DAFBLAQIt&#10;ABQABgAIAAAAIQC2gziS/gAAAOEBAAATAAAAAAAAAAAAAAAAAAAAAABbQ29udGVudF9UeXBlc10u&#10;eG1sUEsBAi0AFAAGAAgAAAAhADj9If/WAAAAlAEAAAsAAAAAAAAAAAAAAAAALwEAAF9yZWxzLy5y&#10;ZWxzUEsBAi0AFAAGAAgAAAAhAHVI3H0nAgAAPgQAAA4AAAAAAAAAAAAAAAAALgIAAGRycy9lMm9E&#10;b2MueG1sUEsBAi0AFAAGAAgAAAAhAEduvoveAAAACgEAAA8AAAAAAAAAAAAAAAAAgQQAAGRycy9k&#10;b3ducmV2LnhtbFBLBQYAAAAABAAEAPMAAACMBQAAAAA=&#10;" fillcolor="#160e84" strokecolor="white"/>
            </w:pict>
          </mc:Fallback>
        </mc:AlternateContent>
      </w:r>
      <w:r w:rsidRPr="00C34425">
        <w:rPr>
          <w:rFonts w:ascii="Lato" w:hAnsi="Lato"/>
          <w:b/>
          <w:noProof/>
          <w:color w:val="FFFFFF"/>
          <w:sz w:val="24"/>
        </w:rPr>
        <mc:AlternateContent>
          <mc:Choice Requires="wps">
            <w:drawing>
              <wp:anchor distT="0" distB="0" distL="114300" distR="114300" simplePos="0" relativeHeight="251676672" behindDoc="1" locked="0" layoutInCell="1" allowOverlap="1" wp14:anchorId="7E493F24" wp14:editId="2F00C1A1">
                <wp:simplePos x="0" y="0"/>
                <wp:positionH relativeFrom="column">
                  <wp:posOffset>672465</wp:posOffset>
                </wp:positionH>
                <wp:positionV relativeFrom="paragraph">
                  <wp:posOffset>-184150</wp:posOffset>
                </wp:positionV>
                <wp:extent cx="0" cy="3449955"/>
                <wp:effectExtent l="15240" t="13335" r="13335" b="13335"/>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99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B6F8" id="Line 7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4.5pt" to="52.9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zHzAEAAIUDAAAOAAAAZHJzL2Uyb0RvYy54bWysU8Fu2zAMvQ/YPwi6L3bSdl2NOD0k6y7Z&#10;FqDdBzCSbAuTRUFSYufvRylOum63YT4Iokg+Pj7Sy8exN+yofNBoaz6flZwpK1Bq29b8x8vTh0+c&#10;hQhWgkGran5SgT+u3r9bDq5SC+zQSOUZgdhQDa7mXYyuKoogOtVDmKFTlpwN+h4imb4tpIeB0HtT&#10;LMryYzGgl86jUCHQ6+bs5KuM3zRKxO9NE1RkpubELebT53OfzmK1hKr14DotJhrwDyx60JaKXqE2&#10;EIEdvP4LqtfCY8AmzgT2BTaNFir3QN3Myz+6ee7AqdwLiRPcVabw/2DFt+POMy1rfkPyWOhpRltt&#10;FbvP2gwuVBSytjufuhOjfXZbFD8Ds7juwLYqc3w5OcqbJzWLNynJCI4q7IevKCkGDhGzUGPj+wRJ&#10;ErAxz+N0nYcaIxPnR0GvN7e3Dw93dxkdqkui8yF+UdizdKm5IdIZGI7bEBMRqC4hqY7FJ21MHrex&#10;bCC2i/uyzBkBjZbJm+KCb/dr49kR0sbkbyr8JixBbyB057jsOu+Sx4OVuUynQH6e7hG0Od+JlrGT&#10;TEmZtKmh2qM87fxFPpp15j/tZVqm3+2c/fr3rH4BAAD//wMAUEsDBBQABgAIAAAAIQCvYmEV4AAA&#10;AAsBAAAPAAAAZHJzL2Rvd25yZXYueG1sTI/BTsMwEETvSPyDtUjcWqeBQhriVAhUVVRc2iJx3cYm&#10;DsTrNHbb8PdsucBxZp9mZ4r54FpxNH1oPCmYjBMQhiqvG6oVvG0XowxEiEgaW09GwbcJMC8vLwrM&#10;tT/R2hw3sRYcQiFHBTbGLpcyVNY4DGPfGeLbh+8dRpZ9LXWPJw53rUyT5E46bIg/WOzMkzXV1+bg&#10;FODzch3fs3R137zY18/tYr+02V6p66vh8QFENEP8g+Fcn6tDyZ12/kA6iJZ1Mp0xqmCUznjUmfh1&#10;dgqmk9sbkGUh/28ofwAAAP//AwBQSwECLQAUAAYACAAAACEAtoM4kv4AAADhAQAAEwAAAAAAAAAA&#10;AAAAAAAAAAAAW0NvbnRlbnRfVHlwZXNdLnhtbFBLAQItABQABgAIAAAAIQA4/SH/1gAAAJQBAAAL&#10;AAAAAAAAAAAAAAAAAC8BAABfcmVscy8ucmVsc1BLAQItABQABgAIAAAAIQDzxhzHzAEAAIUDAAAO&#10;AAAAAAAAAAAAAAAAAC4CAABkcnMvZTJvRG9jLnhtbFBLAQItABQABgAIAAAAIQCvYmEV4AAAAAsB&#10;AAAPAAAAAAAAAAAAAAAAACYEAABkcnMvZG93bnJldi54bWxQSwUGAAAAAAQABADzAAAAMwUAAAAA&#10;" strokeweight="1pt"/>
            </w:pict>
          </mc:Fallback>
        </mc:AlternateContent>
      </w:r>
      <w:r w:rsidRPr="00C34425">
        <w:rPr>
          <w:rFonts w:ascii="Lato" w:hAnsi="Lato"/>
          <w:b/>
          <w:noProof/>
          <w:color w:val="FFFFFF"/>
          <w:sz w:val="24"/>
        </w:rPr>
        <mc:AlternateContent>
          <mc:Choice Requires="wps">
            <w:drawing>
              <wp:anchor distT="0" distB="0" distL="114300" distR="114300" simplePos="0" relativeHeight="251677696" behindDoc="1" locked="0" layoutInCell="1" allowOverlap="1" wp14:anchorId="5B084A27" wp14:editId="419E446A">
                <wp:simplePos x="0" y="0"/>
                <wp:positionH relativeFrom="column">
                  <wp:posOffset>678180</wp:posOffset>
                </wp:positionH>
                <wp:positionV relativeFrom="paragraph">
                  <wp:posOffset>-184150</wp:posOffset>
                </wp:positionV>
                <wp:extent cx="0" cy="3449955"/>
                <wp:effectExtent l="11430" t="13335" r="7620" b="13335"/>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99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A97B" id="Line 7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4.5pt" to="53.4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txywEAAIUDAAAOAAAAZHJzL2Uyb0RvYy54bWysU02P0zAQvSPxHyzfaZqyCzRquoeW5VKg&#10;0i4/YGo7iYXjsWy3Sf89Y6ftsnBD5GDZM2/evPnI6mHsDTspHzTampezOWfKCpTatjX/8fz47hNn&#10;IYKVYNCqmp9V4A/rt29Wg6vUAjs0UnlGJDZUg6t5F6OriiKITvUQZuiUJWeDvodIT98W0sNA7L0p&#10;FvP5h2JAL51HoUIg63Zy8nXmbxol4vemCSoyU3PSFvPp83lIZ7FeQdV6cJ0WFxnwDyp60JaS3qi2&#10;EIEdvf6LqtfCY8AmzgT2BTaNFirXQNWU8z+qeerAqVwLNSe4W5vC/6MV3057z7Ss+WLJmYWeZrTT&#10;VrGPZerN4EJFkI3d+1SdGO2T26H4GZjFTQe2VVnj89lRXI4oXoWkR3CU4TB8RUkYOEbMjRob3ydK&#10;agEb8zzOt3moMTIxGQVZ39/dLZf390lPAdU10PkQvyjsWbrU3JDoTAynXYgT9ApJeSw+amPyuI1l&#10;A6ldlMsyRwQ0WiZvwgXfHjbGsxOkjcnfJfErWKLeQugmXHZNu+TxaGVO0ymQny/3CNpMd6rAWCrk&#10;2pmpxweU571PqpOdZp1LvexlWqbf3xn18vesfwEAAP//AwBQSwMEFAAGAAgAAAAhALXWKJjgAAAA&#10;CwEAAA8AAABkcnMvZG93bnJldi54bWxMj8FOwzAQRO9I/IO1SNxapy1UEOJUqFKligpVFMR5Ey9J&#10;aLyObLc1f4/bCxxndjT7plhE04sjOd9ZVjAZZyCIa6s7bhR8vK9GDyB8QNbYWyYFP+RhUV5fFZhr&#10;e+I3Ou5CI1IJ+xwVtCEMuZS+bsmgH9uBON2+rDMYknSN1A5Pqdz0cpplc2mw4/ShxYGWLdX73cEo&#10;WL/E7ttVr/vVdu22cYbVcvO5Uer2Jj4/gQgUw18YzvgJHcrEVNkDay/6pLN5Qg8KRtPHNOqcuDiV&#10;gvvJ3QxkWcj/G8pfAAAA//8DAFBLAQItABQABgAIAAAAIQC2gziS/gAAAOEBAAATAAAAAAAAAAAA&#10;AAAAAAAAAABbQ29udGVudF9UeXBlc10ueG1sUEsBAi0AFAAGAAgAAAAhADj9If/WAAAAlAEAAAsA&#10;AAAAAAAAAAAAAAAALwEAAF9yZWxzLy5yZWxzUEsBAi0AFAAGAAgAAAAhAIgIS3HLAQAAhQMAAA4A&#10;AAAAAAAAAAAAAAAALgIAAGRycy9lMm9Eb2MueG1sUEsBAi0AFAAGAAgAAAAhALXWKJjgAAAACwEA&#10;AA8AAAAAAAAAAAAAAAAAJQQAAGRycy9kb3ducmV2LnhtbFBLBQYAAAAABAAEAPMAAAAyBQAAAAA=&#10;" strokeweight=".33864mm"/>
            </w:pict>
          </mc:Fallback>
        </mc:AlternateContent>
      </w:r>
      <w:r w:rsidRPr="00C34425">
        <w:rPr>
          <w:rFonts w:ascii="Lato" w:hAnsi="Lato"/>
          <w:b/>
          <w:noProof/>
          <w:color w:val="FFFFFF"/>
          <w:sz w:val="24"/>
        </w:rPr>
        <mc:AlternateContent>
          <mc:Choice Requires="wps">
            <w:drawing>
              <wp:anchor distT="0" distB="0" distL="114300" distR="114300" simplePos="0" relativeHeight="251678720" behindDoc="1" locked="0" layoutInCell="1" allowOverlap="1" wp14:anchorId="6811A098" wp14:editId="3C50B3F8">
                <wp:simplePos x="0" y="0"/>
                <wp:positionH relativeFrom="column">
                  <wp:posOffset>5256530</wp:posOffset>
                </wp:positionH>
                <wp:positionV relativeFrom="paragraph">
                  <wp:posOffset>-184150</wp:posOffset>
                </wp:positionV>
                <wp:extent cx="0" cy="3449955"/>
                <wp:effectExtent l="8255" t="13335" r="10795" b="13335"/>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99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9C5A" id="Line 7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14.5pt" to="413.9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9xzQEAAIUDAAAOAAAAZHJzL2Uyb0RvYy54bWysU8GO0zAQvSPxD5bvNGnYZdmo6R5alkuB&#10;Srt8wNR2EgvHY9luk/49YzdbWLghcrBsz5s3b944q4dpMOykfNBoG75clJwpK1Bq2zX8+/Pju4+c&#10;hQhWgkGrGn5WgT+s375Zja5WFfZopPKMSGyoR9fwPkZXF0UQvRogLNApS8EW/QCRjr4rpIeR2AdT&#10;VGX5oRjRS+dRqBDodnsJ8nXmb1sl4re2DSoy03DSFvPq83pIa7FeQd15cL0Wswz4BxUDaEtFr1Rb&#10;iMCOXv9FNWjhMWAbFwKHAttWC5V7oG6W5R/dPPXgVO6FzAnualP4f7Ti62nvmZYNr2hSFgaa0U5b&#10;xe6q5M3oQk2Qjd371J2Y7JPbofgRmMVND7ZTWePz2VHeMmUUr1LSITiqcBi/oCQMHCNmo6bWD4mS&#10;LGBTnsf5Og81RSYul4Ju39/c3N/f3mZ2qF8SnQ/xs8KBpU3DDYnOxHDahZiEQP0CSXUsPmpj8riN&#10;ZSOpre7KMmcENFqmaMIF3x02xrMTpBeTv7nwK1ii3kLoL7gcSjCoPR6tzLtegfw07yNoc9mTLGNn&#10;m5IzF48PKM97n1Qnx2jWWf/8LtNj+v2cUb/+nvVPAAAA//8DAFBLAwQUAAYACAAAACEAX1MlK+EA&#10;AAALAQAADwAAAGRycy9kb3ducmV2LnhtbEyPS0/DMBCE70j8B2uRuLVOw6MhZFMhUFVRcelD6tWN&#10;lzgQ22nstuHfs4gDHGdnNPtNMRtsK07Uh8Y7hMk4AUGu8rpxNcJ2Mx9lIEJUTqvWO0L4ogCz8vKi&#10;ULn2Z7ei0zrWgktcyBWCibHLpQyVIavC2Hfk2Hv3vVWRZV9L3aszl9tWpklyL61qHH8wqqNnQ9Xn&#10;+mgR1MtiFXdZupw2r+btYzM/LEx2QLy+Gp4eQUQa4l8YfvAZHUpm2vuj00G0CFk6ZfSIMEofeBQn&#10;fi97hLvJ7Q3IspD/N5TfAAAA//8DAFBLAQItABQABgAIAAAAIQC2gziS/gAAAOEBAAATAAAAAAAA&#10;AAAAAAAAAAAAAABbQ29udGVudF9UeXBlc10ueG1sUEsBAi0AFAAGAAgAAAAhADj9If/WAAAAlAEA&#10;AAsAAAAAAAAAAAAAAAAALwEAAF9yZWxzLy5yZWxzUEsBAi0AFAAGAAgAAAAhAAntX3HNAQAAhQMA&#10;AA4AAAAAAAAAAAAAAAAALgIAAGRycy9lMm9Eb2MueG1sUEsBAi0AFAAGAAgAAAAhAF9TJSvhAAAA&#10;CwEAAA8AAAAAAAAAAAAAAAAAJwQAAGRycy9kb3ducmV2LnhtbFBLBQYAAAAABAAEAPMAAAA1BQAA&#10;AAA=&#10;" strokeweight="1pt"/>
            </w:pict>
          </mc:Fallback>
        </mc:AlternateContent>
      </w:r>
      <w:r w:rsidRPr="00C34425">
        <w:rPr>
          <w:rFonts w:ascii="Lato" w:hAnsi="Lato"/>
          <w:b/>
          <w:noProof/>
          <w:color w:val="FFFFFF"/>
          <w:sz w:val="24"/>
        </w:rPr>
        <mc:AlternateContent>
          <mc:Choice Requires="wps">
            <w:drawing>
              <wp:anchor distT="0" distB="0" distL="114300" distR="114300" simplePos="0" relativeHeight="251679744" behindDoc="1" locked="0" layoutInCell="1" allowOverlap="1" wp14:anchorId="074ACCAD" wp14:editId="7D1497E5">
                <wp:simplePos x="0" y="0"/>
                <wp:positionH relativeFrom="column">
                  <wp:posOffset>5262880</wp:posOffset>
                </wp:positionH>
                <wp:positionV relativeFrom="paragraph">
                  <wp:posOffset>-184150</wp:posOffset>
                </wp:positionV>
                <wp:extent cx="0" cy="3449955"/>
                <wp:effectExtent l="14605" t="13335" r="13970" b="13335"/>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99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A75A" id="Line 7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pt,-14.5pt" to="414.4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zIzQEAAIUDAAAOAAAAZHJzL2Uyb0RvYy54bWysU8Fy2yAQvXem/8Bwr2U5SVNrLOdgN724&#10;rWeSfsAakMQUsQyLLfnvC1hxmvbWqQ4MsG/fvn2LVg9jb9hJedJoa17O5pwpK1Bq29b8x/Pjh0+c&#10;UQArwaBVNT8r4g/r9+9Wg6vUAjs0UnkWSSxVg6t5F4KrioJEp3qgGTplY7BB30OIR98W0sMQ2XtT&#10;LObzj8WAXjqPQhHF2+0lyNeZv2mUCN+bhlRgpuZRW8irz+shrcV6BVXrwXVaTDLgH1T0oG0seqXa&#10;QgB29Povql4Lj4RNmAnsC2waLVTuIXZTzv/o5qkDp3Iv0RxyV5vo/9GKb6e9Z1rWfHHPmYU+zmin&#10;rWL3N8mbwVEVIRu796k7Mdont0Pxk5jFTQe2VVnj89nFvDJlFG9S0oFcrHAYvqKMGDgGzEaNje8T&#10;ZbSAjXke5+s81BiYuFyKeHtze7tc3t1ldqheEp2n8EVhz9Km5iaKzsRw2lFIQqB6gaQ6Fh+1MXnc&#10;xrIhql2UyzJnEBotUzThyLeHjfHsBOnF5G8q/AaWqLdA3QWXQwkGlcejlXnXKZCfp30AbS77KMvY&#10;yabkzMXjA8rz3ifVybE466x/epfpMf1+zqjXv2f9CwAA//8DAFBLAwQUAAYACAAAACEAx1odouAA&#10;AAALAQAADwAAAGRycy9kb3ducmV2LnhtbEyPQUvDQBCF74L/YRnBW7tpqhJjJkUKhWKRYi09b7Jj&#10;EpudDbvbNv57Vzzo8c17vPlesRhNL87kfGcZYTZNQBDXVnfcIOzfV5MMhA+KteotE8IXeViU11eF&#10;yrW98Budd6ERsYR9rhDaEIZcSl+3ZJSf2oE4eh/WGRWidI3UTl1iuellmiQP0qiO44dWDbRsqT7u&#10;TgZh/TJ2n656Pa62a7cd56pabg4bxNub8fkJRKAx/IXhBz+iQxmZKnti7UWPkKVZRA8Ik/QxjoqJ&#10;30uFcD+7m4MsC/l/Q/kNAAD//wMAUEsBAi0AFAAGAAgAAAAhALaDOJL+AAAA4QEAABMAAAAAAAAA&#10;AAAAAAAAAAAAAFtDb250ZW50X1R5cGVzXS54bWxQSwECLQAUAAYACAAAACEAOP0h/9YAAACUAQAA&#10;CwAAAAAAAAAAAAAAAAAvAQAAX3JlbHMvLnJlbHNQSwECLQAUAAYACAAAACEANg+8yM0BAACFAwAA&#10;DgAAAAAAAAAAAAAAAAAuAgAAZHJzL2Uyb0RvYy54bWxQSwECLQAUAAYACAAAACEAx1odouAAAAAL&#10;AQAADwAAAAAAAAAAAAAAAAAnBAAAZHJzL2Rvd25yZXYueG1sUEsFBgAAAAAEAAQA8wAAADQFAAAA&#10;AA==&#10;" strokeweight=".33864mm"/>
            </w:pict>
          </mc:Fallback>
        </mc:AlternateContent>
      </w:r>
    </w:p>
    <w:p w14:paraId="22C65327" w14:textId="77777777" w:rsidR="00000000" w:rsidRPr="00C34425" w:rsidRDefault="008C498F">
      <w:pPr>
        <w:spacing w:line="0" w:lineRule="atLeast"/>
        <w:ind w:right="20"/>
        <w:jc w:val="center"/>
        <w:rPr>
          <w:rFonts w:ascii="Lato" w:hAnsi="Lato"/>
          <w:b/>
          <w:color w:val="FFFFFF"/>
          <w:sz w:val="24"/>
        </w:rPr>
      </w:pPr>
      <w:r w:rsidRPr="00C34425">
        <w:rPr>
          <w:rFonts w:ascii="Lato" w:hAnsi="Lato"/>
          <w:b/>
          <w:color w:val="FFFFFF"/>
          <w:sz w:val="24"/>
        </w:rPr>
        <w:t>SFY 2013-14</w:t>
      </w:r>
    </w:p>
    <w:p w14:paraId="2D70C0A8" w14:textId="77777777" w:rsidR="00000000" w:rsidRPr="00C34425" w:rsidRDefault="008C498F">
      <w:pPr>
        <w:spacing w:line="12" w:lineRule="exact"/>
        <w:rPr>
          <w:rFonts w:ascii="Lato" w:eastAsia="Times New Roman" w:hAnsi="Lato"/>
        </w:rPr>
      </w:pPr>
    </w:p>
    <w:p w14:paraId="599BBD6E" w14:textId="77777777" w:rsidR="00000000" w:rsidRPr="00C34425" w:rsidRDefault="008C498F">
      <w:pPr>
        <w:spacing w:line="0" w:lineRule="atLeast"/>
        <w:ind w:right="20"/>
        <w:jc w:val="center"/>
        <w:rPr>
          <w:rFonts w:ascii="Lato" w:hAnsi="Lato"/>
          <w:b/>
          <w:color w:val="FFFFFF"/>
          <w:sz w:val="24"/>
        </w:rPr>
      </w:pPr>
      <w:r w:rsidRPr="00C34425">
        <w:rPr>
          <w:rFonts w:ascii="Lato" w:hAnsi="Lato"/>
          <w:b/>
          <w:color w:val="FFFFFF"/>
          <w:sz w:val="24"/>
        </w:rPr>
        <w:t>($ in Millions)</w:t>
      </w: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4580"/>
        <w:gridCol w:w="460"/>
        <w:gridCol w:w="640"/>
        <w:gridCol w:w="40"/>
        <w:gridCol w:w="140"/>
        <w:gridCol w:w="620"/>
        <w:gridCol w:w="620"/>
        <w:gridCol w:w="60"/>
      </w:tblGrid>
      <w:tr w:rsidR="00000000" w:rsidRPr="00C34425" w14:paraId="60DBE73E" w14:textId="77777777">
        <w:trPr>
          <w:trHeight w:val="229"/>
        </w:trPr>
        <w:tc>
          <w:tcPr>
            <w:tcW w:w="4580" w:type="dxa"/>
            <w:shd w:val="clear" w:color="auto" w:fill="auto"/>
            <w:vAlign w:val="bottom"/>
          </w:tcPr>
          <w:p w14:paraId="46BEFAFB" w14:textId="77777777" w:rsidR="00000000" w:rsidRPr="00C34425" w:rsidRDefault="008C498F">
            <w:pPr>
              <w:spacing w:line="0" w:lineRule="atLeast"/>
              <w:rPr>
                <w:rFonts w:ascii="Lato" w:eastAsia="Times New Roman" w:hAnsi="Lato"/>
                <w:sz w:val="19"/>
              </w:rPr>
            </w:pPr>
          </w:p>
        </w:tc>
        <w:tc>
          <w:tcPr>
            <w:tcW w:w="1140" w:type="dxa"/>
            <w:gridSpan w:val="3"/>
            <w:shd w:val="clear" w:color="auto" w:fill="auto"/>
            <w:vAlign w:val="bottom"/>
          </w:tcPr>
          <w:p w14:paraId="27AF36BE" w14:textId="77777777" w:rsidR="00000000" w:rsidRPr="00C34425" w:rsidRDefault="008C498F">
            <w:pPr>
              <w:spacing w:line="229" w:lineRule="exact"/>
              <w:ind w:right="200"/>
              <w:jc w:val="right"/>
              <w:rPr>
                <w:rFonts w:ascii="Lato" w:hAnsi="Lato"/>
              </w:rPr>
            </w:pPr>
            <w:r w:rsidRPr="00C34425">
              <w:rPr>
                <w:rFonts w:ascii="Lato" w:hAnsi="Lato"/>
              </w:rPr>
              <w:t>Executive</w:t>
            </w:r>
          </w:p>
        </w:tc>
        <w:tc>
          <w:tcPr>
            <w:tcW w:w="140" w:type="dxa"/>
            <w:shd w:val="clear" w:color="auto" w:fill="auto"/>
            <w:vAlign w:val="bottom"/>
          </w:tcPr>
          <w:p w14:paraId="07D3DC69" w14:textId="77777777" w:rsidR="00000000" w:rsidRPr="00C34425" w:rsidRDefault="008C498F">
            <w:pPr>
              <w:spacing w:line="0" w:lineRule="atLeast"/>
              <w:rPr>
                <w:rFonts w:ascii="Lato" w:eastAsia="Times New Roman" w:hAnsi="Lato"/>
                <w:sz w:val="19"/>
              </w:rPr>
            </w:pPr>
          </w:p>
        </w:tc>
        <w:tc>
          <w:tcPr>
            <w:tcW w:w="1300" w:type="dxa"/>
            <w:gridSpan w:val="3"/>
            <w:shd w:val="clear" w:color="auto" w:fill="auto"/>
            <w:vAlign w:val="bottom"/>
          </w:tcPr>
          <w:p w14:paraId="65BB6343" w14:textId="77777777" w:rsidR="00000000" w:rsidRPr="00C34425" w:rsidRDefault="008C498F">
            <w:pPr>
              <w:spacing w:line="229" w:lineRule="exact"/>
              <w:ind w:right="300"/>
              <w:jc w:val="right"/>
              <w:rPr>
                <w:rFonts w:ascii="Lato" w:hAnsi="Lato"/>
              </w:rPr>
            </w:pPr>
            <w:r w:rsidRPr="00C34425">
              <w:rPr>
                <w:rFonts w:ascii="Lato" w:hAnsi="Lato"/>
              </w:rPr>
              <w:t>Assembly</w:t>
            </w:r>
          </w:p>
        </w:tc>
      </w:tr>
      <w:tr w:rsidR="00000000" w:rsidRPr="00C34425" w14:paraId="09FF6E2F" w14:textId="77777777">
        <w:trPr>
          <w:trHeight w:val="250"/>
        </w:trPr>
        <w:tc>
          <w:tcPr>
            <w:tcW w:w="4580" w:type="dxa"/>
            <w:shd w:val="clear" w:color="auto" w:fill="auto"/>
            <w:vAlign w:val="bottom"/>
          </w:tcPr>
          <w:p w14:paraId="6F43108F" w14:textId="77777777" w:rsidR="00000000" w:rsidRPr="00C34425" w:rsidRDefault="008C498F">
            <w:pPr>
              <w:spacing w:line="0" w:lineRule="atLeast"/>
              <w:rPr>
                <w:rFonts w:ascii="Lato" w:eastAsia="Times New Roman" w:hAnsi="Lato"/>
                <w:sz w:val="21"/>
              </w:rPr>
            </w:pPr>
          </w:p>
        </w:tc>
        <w:tc>
          <w:tcPr>
            <w:tcW w:w="1140" w:type="dxa"/>
            <w:gridSpan w:val="3"/>
            <w:shd w:val="clear" w:color="auto" w:fill="auto"/>
            <w:vAlign w:val="bottom"/>
          </w:tcPr>
          <w:p w14:paraId="7ADF3262" w14:textId="77777777" w:rsidR="00000000" w:rsidRPr="00C34425" w:rsidRDefault="008C498F">
            <w:pPr>
              <w:spacing w:line="0" w:lineRule="atLeast"/>
              <w:ind w:right="100"/>
              <w:jc w:val="right"/>
              <w:rPr>
                <w:rFonts w:ascii="Lato" w:hAnsi="Lato"/>
              </w:rPr>
            </w:pPr>
            <w:r w:rsidRPr="00C34425">
              <w:rPr>
                <w:rFonts w:ascii="Lato" w:hAnsi="Lato"/>
              </w:rPr>
              <w:t>SFY 2013-14</w:t>
            </w:r>
          </w:p>
        </w:tc>
        <w:tc>
          <w:tcPr>
            <w:tcW w:w="140" w:type="dxa"/>
            <w:shd w:val="clear" w:color="auto" w:fill="auto"/>
            <w:vAlign w:val="bottom"/>
          </w:tcPr>
          <w:p w14:paraId="5F9CE44B" w14:textId="77777777" w:rsidR="00000000" w:rsidRPr="00C34425" w:rsidRDefault="008C498F">
            <w:pPr>
              <w:spacing w:line="0" w:lineRule="atLeast"/>
              <w:rPr>
                <w:rFonts w:ascii="Lato" w:eastAsia="Times New Roman" w:hAnsi="Lato"/>
                <w:sz w:val="21"/>
              </w:rPr>
            </w:pPr>
          </w:p>
        </w:tc>
        <w:tc>
          <w:tcPr>
            <w:tcW w:w="1300" w:type="dxa"/>
            <w:gridSpan w:val="3"/>
            <w:shd w:val="clear" w:color="auto" w:fill="auto"/>
            <w:vAlign w:val="bottom"/>
          </w:tcPr>
          <w:p w14:paraId="20EEF37B" w14:textId="77777777" w:rsidR="00000000" w:rsidRPr="00C34425" w:rsidRDefault="008C498F">
            <w:pPr>
              <w:spacing w:line="0" w:lineRule="atLeast"/>
              <w:ind w:right="180"/>
              <w:jc w:val="right"/>
              <w:rPr>
                <w:rFonts w:ascii="Lato" w:hAnsi="Lato"/>
              </w:rPr>
            </w:pPr>
            <w:r w:rsidRPr="00C34425">
              <w:rPr>
                <w:rFonts w:ascii="Lato" w:hAnsi="Lato"/>
              </w:rPr>
              <w:t>SFY 2013-14</w:t>
            </w:r>
          </w:p>
        </w:tc>
      </w:tr>
      <w:tr w:rsidR="00000000" w:rsidRPr="00C34425" w14:paraId="5AE105E4" w14:textId="77777777">
        <w:trPr>
          <w:trHeight w:val="478"/>
        </w:trPr>
        <w:tc>
          <w:tcPr>
            <w:tcW w:w="4580" w:type="dxa"/>
            <w:shd w:val="clear" w:color="auto" w:fill="auto"/>
            <w:vAlign w:val="bottom"/>
          </w:tcPr>
          <w:p w14:paraId="2732B2E7" w14:textId="77777777" w:rsidR="00000000" w:rsidRPr="00C34425" w:rsidRDefault="008C498F">
            <w:pPr>
              <w:spacing w:line="0" w:lineRule="atLeast"/>
              <w:rPr>
                <w:rFonts w:ascii="Lato" w:hAnsi="Lato"/>
              </w:rPr>
            </w:pPr>
            <w:r w:rsidRPr="00C34425">
              <w:rPr>
                <w:rFonts w:ascii="Lato" w:hAnsi="Lato"/>
              </w:rPr>
              <w:t>Gap Estimate</w:t>
            </w:r>
          </w:p>
        </w:tc>
        <w:tc>
          <w:tcPr>
            <w:tcW w:w="1140" w:type="dxa"/>
            <w:gridSpan w:val="3"/>
            <w:shd w:val="clear" w:color="auto" w:fill="auto"/>
            <w:vAlign w:val="bottom"/>
          </w:tcPr>
          <w:p w14:paraId="5F0619BD" w14:textId="77777777" w:rsidR="00000000" w:rsidRPr="00C34425" w:rsidRDefault="008C498F">
            <w:pPr>
              <w:spacing w:line="0" w:lineRule="atLeast"/>
              <w:jc w:val="right"/>
              <w:rPr>
                <w:rFonts w:ascii="Lato" w:hAnsi="Lato"/>
                <w:b/>
              </w:rPr>
            </w:pPr>
            <w:r w:rsidRPr="00C34425">
              <w:rPr>
                <w:rFonts w:ascii="Lato" w:hAnsi="Lato"/>
                <w:b/>
                <w:u w:val="single"/>
              </w:rPr>
              <w:t>($</w:t>
            </w:r>
            <w:r w:rsidRPr="00C34425">
              <w:rPr>
                <w:rFonts w:ascii="Lato" w:hAnsi="Lato"/>
                <w:b/>
              </w:rPr>
              <w:t>1,352)</w:t>
            </w:r>
          </w:p>
        </w:tc>
        <w:tc>
          <w:tcPr>
            <w:tcW w:w="1440" w:type="dxa"/>
            <w:gridSpan w:val="4"/>
            <w:shd w:val="clear" w:color="auto" w:fill="auto"/>
            <w:vAlign w:val="bottom"/>
          </w:tcPr>
          <w:p w14:paraId="08164EFD" w14:textId="77777777" w:rsidR="00000000" w:rsidRPr="00C34425" w:rsidRDefault="008C498F">
            <w:pPr>
              <w:spacing w:line="0" w:lineRule="atLeast"/>
              <w:jc w:val="right"/>
              <w:rPr>
                <w:rFonts w:ascii="Lato" w:hAnsi="Lato"/>
                <w:b/>
              </w:rPr>
            </w:pPr>
            <w:r w:rsidRPr="00C34425">
              <w:rPr>
                <w:rFonts w:ascii="Lato" w:hAnsi="Lato"/>
                <w:b/>
                <w:u w:val="single"/>
              </w:rPr>
              <w:t>($</w:t>
            </w:r>
            <w:r w:rsidRPr="00C34425">
              <w:rPr>
                <w:rFonts w:ascii="Lato" w:hAnsi="Lato"/>
                <w:b/>
              </w:rPr>
              <w:t>1,352)</w:t>
            </w:r>
          </w:p>
        </w:tc>
      </w:tr>
      <w:tr w:rsidR="00000000" w:rsidRPr="00C34425" w14:paraId="420B3D71" w14:textId="77777777">
        <w:trPr>
          <w:trHeight w:val="592"/>
        </w:trPr>
        <w:tc>
          <w:tcPr>
            <w:tcW w:w="4580" w:type="dxa"/>
            <w:shd w:val="clear" w:color="auto" w:fill="auto"/>
            <w:vAlign w:val="bottom"/>
          </w:tcPr>
          <w:p w14:paraId="05ABEEB2" w14:textId="77777777" w:rsidR="00000000" w:rsidRPr="00C34425" w:rsidRDefault="008C498F">
            <w:pPr>
              <w:spacing w:line="0" w:lineRule="atLeast"/>
              <w:rPr>
                <w:rFonts w:ascii="Lato" w:hAnsi="Lato"/>
              </w:rPr>
            </w:pPr>
            <w:r w:rsidRPr="00C34425">
              <w:rPr>
                <w:rFonts w:ascii="Lato" w:hAnsi="Lato"/>
              </w:rPr>
              <w:t>Spending Controls</w:t>
            </w:r>
          </w:p>
        </w:tc>
        <w:tc>
          <w:tcPr>
            <w:tcW w:w="460" w:type="dxa"/>
            <w:tcBorders>
              <w:bottom w:val="single" w:sz="8" w:space="0" w:color="auto"/>
            </w:tcBorders>
            <w:shd w:val="clear" w:color="auto" w:fill="auto"/>
            <w:vAlign w:val="bottom"/>
          </w:tcPr>
          <w:p w14:paraId="2FF0E799" w14:textId="77777777" w:rsidR="00000000" w:rsidRPr="00C34425" w:rsidRDefault="008C498F">
            <w:pPr>
              <w:spacing w:line="0" w:lineRule="atLeast"/>
              <w:rPr>
                <w:rFonts w:ascii="Lato" w:eastAsia="Times New Roman" w:hAnsi="Lato"/>
                <w:sz w:val="24"/>
              </w:rPr>
            </w:pPr>
          </w:p>
        </w:tc>
        <w:tc>
          <w:tcPr>
            <w:tcW w:w="640" w:type="dxa"/>
            <w:tcBorders>
              <w:top w:val="single" w:sz="8" w:space="0" w:color="auto"/>
              <w:bottom w:val="single" w:sz="8" w:space="0" w:color="auto"/>
            </w:tcBorders>
            <w:shd w:val="clear" w:color="auto" w:fill="auto"/>
            <w:vAlign w:val="bottom"/>
          </w:tcPr>
          <w:p w14:paraId="47F1B69E" w14:textId="77777777" w:rsidR="00000000" w:rsidRPr="00C34425" w:rsidRDefault="008C498F">
            <w:pPr>
              <w:spacing w:line="0" w:lineRule="atLeast"/>
              <w:jc w:val="right"/>
              <w:rPr>
                <w:rFonts w:ascii="Lato" w:hAnsi="Lato"/>
                <w:b/>
              </w:rPr>
            </w:pPr>
            <w:r w:rsidRPr="00C34425">
              <w:rPr>
                <w:rFonts w:ascii="Lato" w:hAnsi="Lato"/>
                <w:b/>
              </w:rPr>
              <w:t>1,123</w:t>
            </w:r>
          </w:p>
        </w:tc>
        <w:tc>
          <w:tcPr>
            <w:tcW w:w="40" w:type="dxa"/>
            <w:tcBorders>
              <w:top w:val="single" w:sz="8" w:space="0" w:color="auto"/>
            </w:tcBorders>
            <w:shd w:val="clear" w:color="auto" w:fill="auto"/>
            <w:vAlign w:val="bottom"/>
          </w:tcPr>
          <w:p w14:paraId="1EF7A3AB" w14:textId="77777777" w:rsidR="00000000" w:rsidRPr="00C34425" w:rsidRDefault="008C498F">
            <w:pPr>
              <w:spacing w:line="0" w:lineRule="atLeast"/>
              <w:rPr>
                <w:rFonts w:ascii="Lato" w:eastAsia="Times New Roman" w:hAnsi="Lato"/>
                <w:sz w:val="24"/>
              </w:rPr>
            </w:pPr>
          </w:p>
        </w:tc>
        <w:tc>
          <w:tcPr>
            <w:tcW w:w="140" w:type="dxa"/>
            <w:shd w:val="clear" w:color="auto" w:fill="auto"/>
            <w:vAlign w:val="bottom"/>
          </w:tcPr>
          <w:p w14:paraId="1D4E898D" w14:textId="77777777" w:rsidR="00000000" w:rsidRPr="00C34425" w:rsidRDefault="008C498F">
            <w:pPr>
              <w:spacing w:line="0" w:lineRule="atLeast"/>
              <w:rPr>
                <w:rFonts w:ascii="Lato" w:eastAsia="Times New Roman" w:hAnsi="Lato"/>
                <w:sz w:val="24"/>
              </w:rPr>
            </w:pPr>
          </w:p>
        </w:tc>
        <w:tc>
          <w:tcPr>
            <w:tcW w:w="620" w:type="dxa"/>
            <w:tcBorders>
              <w:bottom w:val="single" w:sz="8" w:space="0" w:color="auto"/>
            </w:tcBorders>
            <w:shd w:val="clear" w:color="auto" w:fill="auto"/>
            <w:vAlign w:val="bottom"/>
          </w:tcPr>
          <w:p w14:paraId="68FFA310" w14:textId="77777777" w:rsidR="00000000" w:rsidRPr="00C34425" w:rsidRDefault="008C498F">
            <w:pPr>
              <w:spacing w:line="0" w:lineRule="atLeast"/>
              <w:rPr>
                <w:rFonts w:ascii="Lato" w:eastAsia="Times New Roman" w:hAnsi="Lato"/>
                <w:sz w:val="24"/>
              </w:rPr>
            </w:pPr>
          </w:p>
        </w:tc>
        <w:tc>
          <w:tcPr>
            <w:tcW w:w="620" w:type="dxa"/>
            <w:tcBorders>
              <w:top w:val="single" w:sz="8" w:space="0" w:color="auto"/>
              <w:bottom w:val="single" w:sz="8" w:space="0" w:color="auto"/>
            </w:tcBorders>
            <w:shd w:val="clear" w:color="auto" w:fill="auto"/>
            <w:vAlign w:val="bottom"/>
          </w:tcPr>
          <w:p w14:paraId="321F8989" w14:textId="77777777" w:rsidR="00000000" w:rsidRPr="00C34425" w:rsidRDefault="008C498F">
            <w:pPr>
              <w:spacing w:line="0" w:lineRule="atLeast"/>
              <w:jc w:val="right"/>
              <w:rPr>
                <w:rFonts w:ascii="Lato" w:hAnsi="Lato"/>
                <w:b/>
              </w:rPr>
            </w:pPr>
            <w:r w:rsidRPr="00C34425">
              <w:rPr>
                <w:rFonts w:ascii="Lato" w:hAnsi="Lato"/>
                <w:b/>
              </w:rPr>
              <w:t>1,036</w:t>
            </w:r>
          </w:p>
        </w:tc>
        <w:tc>
          <w:tcPr>
            <w:tcW w:w="60" w:type="dxa"/>
            <w:tcBorders>
              <w:top w:val="single" w:sz="8" w:space="0" w:color="auto"/>
            </w:tcBorders>
            <w:shd w:val="clear" w:color="auto" w:fill="auto"/>
            <w:vAlign w:val="bottom"/>
          </w:tcPr>
          <w:p w14:paraId="7EEC15BF" w14:textId="77777777" w:rsidR="00000000" w:rsidRPr="00C34425" w:rsidRDefault="008C498F">
            <w:pPr>
              <w:spacing w:line="0" w:lineRule="atLeast"/>
              <w:rPr>
                <w:rFonts w:ascii="Lato" w:eastAsia="Times New Roman" w:hAnsi="Lato"/>
                <w:sz w:val="24"/>
              </w:rPr>
            </w:pPr>
          </w:p>
        </w:tc>
      </w:tr>
      <w:tr w:rsidR="00000000" w:rsidRPr="00C34425" w14:paraId="3CD8C369" w14:textId="77777777">
        <w:trPr>
          <w:trHeight w:val="311"/>
        </w:trPr>
        <w:tc>
          <w:tcPr>
            <w:tcW w:w="4580" w:type="dxa"/>
            <w:shd w:val="clear" w:color="auto" w:fill="auto"/>
            <w:vAlign w:val="bottom"/>
          </w:tcPr>
          <w:p w14:paraId="4440F809" w14:textId="77777777" w:rsidR="00000000" w:rsidRPr="00C34425" w:rsidRDefault="008C498F">
            <w:pPr>
              <w:spacing w:line="0" w:lineRule="atLeast"/>
              <w:ind w:left="460"/>
              <w:rPr>
                <w:rFonts w:ascii="Lato" w:hAnsi="Lato"/>
              </w:rPr>
            </w:pPr>
            <w:r w:rsidRPr="00C34425">
              <w:rPr>
                <w:rFonts w:ascii="Lato" w:hAnsi="Lato"/>
              </w:rPr>
              <w:t>Ag</w:t>
            </w:r>
            <w:r w:rsidRPr="00C34425">
              <w:rPr>
                <w:rFonts w:ascii="Lato" w:hAnsi="Lato"/>
              </w:rPr>
              <w:t>ency Operations</w:t>
            </w:r>
          </w:p>
        </w:tc>
        <w:tc>
          <w:tcPr>
            <w:tcW w:w="1100" w:type="dxa"/>
            <w:gridSpan w:val="2"/>
            <w:shd w:val="clear" w:color="auto" w:fill="auto"/>
            <w:vAlign w:val="bottom"/>
          </w:tcPr>
          <w:p w14:paraId="0B783EE6" w14:textId="77777777" w:rsidR="00000000" w:rsidRPr="00C34425" w:rsidRDefault="008C498F">
            <w:pPr>
              <w:spacing w:line="0" w:lineRule="atLeast"/>
              <w:jc w:val="right"/>
              <w:rPr>
                <w:rFonts w:ascii="Lato" w:hAnsi="Lato"/>
              </w:rPr>
            </w:pPr>
            <w:r w:rsidRPr="00C34425">
              <w:rPr>
                <w:rFonts w:ascii="Lato" w:hAnsi="Lato"/>
              </w:rPr>
              <w:t>434</w:t>
            </w:r>
          </w:p>
        </w:tc>
        <w:tc>
          <w:tcPr>
            <w:tcW w:w="40" w:type="dxa"/>
            <w:shd w:val="clear" w:color="auto" w:fill="auto"/>
            <w:vAlign w:val="bottom"/>
          </w:tcPr>
          <w:p w14:paraId="1F11B7ED" w14:textId="77777777" w:rsidR="00000000" w:rsidRPr="00C34425" w:rsidRDefault="008C498F">
            <w:pPr>
              <w:spacing w:line="0" w:lineRule="atLeast"/>
              <w:rPr>
                <w:rFonts w:ascii="Lato" w:eastAsia="Times New Roman" w:hAnsi="Lato"/>
                <w:sz w:val="24"/>
              </w:rPr>
            </w:pPr>
          </w:p>
        </w:tc>
        <w:tc>
          <w:tcPr>
            <w:tcW w:w="1380" w:type="dxa"/>
            <w:gridSpan w:val="3"/>
            <w:shd w:val="clear" w:color="auto" w:fill="auto"/>
            <w:vAlign w:val="bottom"/>
          </w:tcPr>
          <w:p w14:paraId="05C9C5AF" w14:textId="77777777" w:rsidR="00000000" w:rsidRPr="00C34425" w:rsidRDefault="008C498F">
            <w:pPr>
              <w:spacing w:line="0" w:lineRule="atLeast"/>
              <w:jc w:val="right"/>
              <w:rPr>
                <w:rFonts w:ascii="Lato" w:hAnsi="Lato"/>
              </w:rPr>
            </w:pPr>
            <w:r w:rsidRPr="00C34425">
              <w:rPr>
                <w:rFonts w:ascii="Lato" w:hAnsi="Lato"/>
              </w:rPr>
              <w:t>511</w:t>
            </w:r>
          </w:p>
        </w:tc>
        <w:tc>
          <w:tcPr>
            <w:tcW w:w="60" w:type="dxa"/>
            <w:shd w:val="clear" w:color="auto" w:fill="auto"/>
            <w:vAlign w:val="bottom"/>
          </w:tcPr>
          <w:p w14:paraId="28B18219" w14:textId="77777777" w:rsidR="00000000" w:rsidRPr="00C34425" w:rsidRDefault="008C498F">
            <w:pPr>
              <w:spacing w:line="0" w:lineRule="atLeast"/>
              <w:rPr>
                <w:rFonts w:ascii="Lato" w:eastAsia="Times New Roman" w:hAnsi="Lato"/>
                <w:sz w:val="24"/>
              </w:rPr>
            </w:pPr>
          </w:p>
        </w:tc>
      </w:tr>
      <w:tr w:rsidR="00000000" w:rsidRPr="00C34425" w14:paraId="557A6B36" w14:textId="77777777">
        <w:trPr>
          <w:trHeight w:val="274"/>
        </w:trPr>
        <w:tc>
          <w:tcPr>
            <w:tcW w:w="4580" w:type="dxa"/>
            <w:shd w:val="clear" w:color="auto" w:fill="auto"/>
            <w:vAlign w:val="bottom"/>
          </w:tcPr>
          <w:p w14:paraId="62CD742D" w14:textId="77777777" w:rsidR="00000000" w:rsidRPr="00C34425" w:rsidRDefault="008C498F">
            <w:pPr>
              <w:spacing w:line="0" w:lineRule="atLeast"/>
              <w:ind w:left="460"/>
              <w:rPr>
                <w:rFonts w:ascii="Lato" w:hAnsi="Lato"/>
              </w:rPr>
            </w:pPr>
            <w:r w:rsidRPr="00C34425">
              <w:rPr>
                <w:rFonts w:ascii="Lato" w:hAnsi="Lato"/>
              </w:rPr>
              <w:t>Local Assistance</w:t>
            </w:r>
          </w:p>
        </w:tc>
        <w:tc>
          <w:tcPr>
            <w:tcW w:w="1100" w:type="dxa"/>
            <w:gridSpan w:val="2"/>
            <w:shd w:val="clear" w:color="auto" w:fill="auto"/>
            <w:vAlign w:val="bottom"/>
          </w:tcPr>
          <w:p w14:paraId="7EEEC4CD" w14:textId="77777777" w:rsidR="00000000" w:rsidRPr="00C34425" w:rsidRDefault="008C498F">
            <w:pPr>
              <w:spacing w:line="0" w:lineRule="atLeast"/>
              <w:jc w:val="right"/>
              <w:rPr>
                <w:rFonts w:ascii="Lato" w:hAnsi="Lato"/>
              </w:rPr>
            </w:pPr>
            <w:r w:rsidRPr="00C34425">
              <w:rPr>
                <w:rFonts w:ascii="Lato" w:hAnsi="Lato"/>
              </w:rPr>
              <w:t>378</w:t>
            </w:r>
          </w:p>
        </w:tc>
        <w:tc>
          <w:tcPr>
            <w:tcW w:w="40" w:type="dxa"/>
            <w:shd w:val="clear" w:color="auto" w:fill="auto"/>
            <w:vAlign w:val="bottom"/>
          </w:tcPr>
          <w:p w14:paraId="2900E03D" w14:textId="77777777" w:rsidR="00000000" w:rsidRPr="00C34425" w:rsidRDefault="008C498F">
            <w:pPr>
              <w:spacing w:line="0" w:lineRule="atLeast"/>
              <w:rPr>
                <w:rFonts w:ascii="Lato" w:eastAsia="Times New Roman" w:hAnsi="Lato"/>
                <w:sz w:val="23"/>
              </w:rPr>
            </w:pPr>
          </w:p>
        </w:tc>
        <w:tc>
          <w:tcPr>
            <w:tcW w:w="1380" w:type="dxa"/>
            <w:gridSpan w:val="3"/>
            <w:shd w:val="clear" w:color="auto" w:fill="auto"/>
            <w:vAlign w:val="bottom"/>
          </w:tcPr>
          <w:p w14:paraId="21A75011" w14:textId="77777777" w:rsidR="00000000" w:rsidRPr="00C34425" w:rsidRDefault="008C498F">
            <w:pPr>
              <w:spacing w:line="0" w:lineRule="atLeast"/>
              <w:jc w:val="right"/>
              <w:rPr>
                <w:rFonts w:ascii="Lato" w:hAnsi="Lato"/>
              </w:rPr>
            </w:pPr>
            <w:r w:rsidRPr="00C34425">
              <w:rPr>
                <w:rFonts w:ascii="Lato" w:hAnsi="Lato"/>
              </w:rPr>
              <w:t>214</w:t>
            </w:r>
          </w:p>
        </w:tc>
        <w:tc>
          <w:tcPr>
            <w:tcW w:w="60" w:type="dxa"/>
            <w:shd w:val="clear" w:color="auto" w:fill="auto"/>
            <w:vAlign w:val="bottom"/>
          </w:tcPr>
          <w:p w14:paraId="2AB74FBA" w14:textId="77777777" w:rsidR="00000000" w:rsidRPr="00C34425" w:rsidRDefault="008C498F">
            <w:pPr>
              <w:spacing w:line="0" w:lineRule="atLeast"/>
              <w:rPr>
                <w:rFonts w:ascii="Lato" w:eastAsia="Times New Roman" w:hAnsi="Lato"/>
                <w:sz w:val="23"/>
              </w:rPr>
            </w:pPr>
          </w:p>
        </w:tc>
      </w:tr>
      <w:tr w:rsidR="00000000" w:rsidRPr="00C34425" w14:paraId="4A1DEC07" w14:textId="77777777">
        <w:trPr>
          <w:trHeight w:val="261"/>
        </w:trPr>
        <w:tc>
          <w:tcPr>
            <w:tcW w:w="4580" w:type="dxa"/>
            <w:shd w:val="clear" w:color="auto" w:fill="auto"/>
            <w:vAlign w:val="bottom"/>
          </w:tcPr>
          <w:p w14:paraId="546FCBE2" w14:textId="77777777" w:rsidR="00000000" w:rsidRPr="00C34425" w:rsidRDefault="008C498F">
            <w:pPr>
              <w:spacing w:line="0" w:lineRule="atLeast"/>
              <w:ind w:left="460"/>
              <w:rPr>
                <w:rFonts w:ascii="Lato" w:hAnsi="Lato"/>
              </w:rPr>
            </w:pPr>
            <w:r w:rsidRPr="00C34425">
              <w:rPr>
                <w:rFonts w:ascii="Lato" w:hAnsi="Lato"/>
              </w:rPr>
              <w:t>Debt Management</w:t>
            </w:r>
          </w:p>
        </w:tc>
        <w:tc>
          <w:tcPr>
            <w:tcW w:w="1100" w:type="dxa"/>
            <w:gridSpan w:val="2"/>
            <w:shd w:val="clear" w:color="auto" w:fill="auto"/>
            <w:vAlign w:val="bottom"/>
          </w:tcPr>
          <w:p w14:paraId="5FED9210" w14:textId="77777777" w:rsidR="00000000" w:rsidRPr="00C34425" w:rsidRDefault="008C498F">
            <w:pPr>
              <w:spacing w:line="0" w:lineRule="atLeast"/>
              <w:jc w:val="right"/>
              <w:rPr>
                <w:rFonts w:ascii="Lato" w:hAnsi="Lato"/>
              </w:rPr>
            </w:pPr>
            <w:r w:rsidRPr="00C34425">
              <w:rPr>
                <w:rFonts w:ascii="Lato" w:hAnsi="Lato"/>
              </w:rPr>
              <w:t>311</w:t>
            </w:r>
          </w:p>
        </w:tc>
        <w:tc>
          <w:tcPr>
            <w:tcW w:w="40" w:type="dxa"/>
            <w:shd w:val="clear" w:color="auto" w:fill="auto"/>
            <w:vAlign w:val="bottom"/>
          </w:tcPr>
          <w:p w14:paraId="38095E68" w14:textId="77777777" w:rsidR="00000000" w:rsidRPr="00C34425" w:rsidRDefault="008C498F">
            <w:pPr>
              <w:spacing w:line="0" w:lineRule="atLeast"/>
              <w:rPr>
                <w:rFonts w:ascii="Lato" w:eastAsia="Times New Roman" w:hAnsi="Lato"/>
                <w:sz w:val="22"/>
              </w:rPr>
            </w:pPr>
          </w:p>
        </w:tc>
        <w:tc>
          <w:tcPr>
            <w:tcW w:w="1380" w:type="dxa"/>
            <w:gridSpan w:val="3"/>
            <w:shd w:val="clear" w:color="auto" w:fill="auto"/>
            <w:vAlign w:val="bottom"/>
          </w:tcPr>
          <w:p w14:paraId="5A779984" w14:textId="77777777" w:rsidR="00000000" w:rsidRPr="00C34425" w:rsidRDefault="008C498F">
            <w:pPr>
              <w:spacing w:line="0" w:lineRule="atLeast"/>
              <w:jc w:val="right"/>
              <w:rPr>
                <w:rFonts w:ascii="Lato" w:hAnsi="Lato"/>
              </w:rPr>
            </w:pPr>
            <w:r w:rsidRPr="00C34425">
              <w:rPr>
                <w:rFonts w:ascii="Lato" w:hAnsi="Lato"/>
              </w:rPr>
              <w:t>311</w:t>
            </w:r>
          </w:p>
        </w:tc>
        <w:tc>
          <w:tcPr>
            <w:tcW w:w="60" w:type="dxa"/>
            <w:shd w:val="clear" w:color="auto" w:fill="auto"/>
            <w:vAlign w:val="bottom"/>
          </w:tcPr>
          <w:p w14:paraId="39493FB6" w14:textId="77777777" w:rsidR="00000000" w:rsidRPr="00C34425" w:rsidRDefault="008C498F">
            <w:pPr>
              <w:spacing w:line="0" w:lineRule="atLeast"/>
              <w:rPr>
                <w:rFonts w:ascii="Lato" w:eastAsia="Times New Roman" w:hAnsi="Lato"/>
                <w:sz w:val="22"/>
              </w:rPr>
            </w:pPr>
          </w:p>
        </w:tc>
      </w:tr>
      <w:tr w:rsidR="00000000" w:rsidRPr="00C34425" w14:paraId="20E10E58" w14:textId="77777777">
        <w:trPr>
          <w:trHeight w:val="290"/>
        </w:trPr>
        <w:tc>
          <w:tcPr>
            <w:tcW w:w="4580" w:type="dxa"/>
            <w:shd w:val="clear" w:color="auto" w:fill="auto"/>
            <w:vAlign w:val="bottom"/>
          </w:tcPr>
          <w:p w14:paraId="78F4AA3F" w14:textId="77777777" w:rsidR="00000000" w:rsidRPr="00C34425" w:rsidRDefault="008C498F">
            <w:pPr>
              <w:spacing w:line="0" w:lineRule="atLeast"/>
              <w:rPr>
                <w:rFonts w:ascii="Lato" w:hAnsi="Lato"/>
              </w:rPr>
            </w:pPr>
            <w:r w:rsidRPr="00C34425">
              <w:rPr>
                <w:rFonts w:ascii="Lato" w:hAnsi="Lato"/>
              </w:rPr>
              <w:t>Federal Rate Reduction</w:t>
            </w:r>
          </w:p>
        </w:tc>
        <w:tc>
          <w:tcPr>
            <w:tcW w:w="1100" w:type="dxa"/>
            <w:gridSpan w:val="2"/>
            <w:shd w:val="clear" w:color="auto" w:fill="auto"/>
            <w:vAlign w:val="bottom"/>
          </w:tcPr>
          <w:p w14:paraId="5D342DB1" w14:textId="77777777" w:rsidR="00000000" w:rsidRPr="00C34425" w:rsidRDefault="008C498F">
            <w:pPr>
              <w:spacing w:line="0" w:lineRule="atLeast"/>
              <w:ind w:right="120"/>
              <w:jc w:val="right"/>
              <w:rPr>
                <w:rFonts w:ascii="Lato" w:hAnsi="Lato"/>
                <w:b/>
              </w:rPr>
            </w:pPr>
            <w:r w:rsidRPr="00C34425">
              <w:rPr>
                <w:rFonts w:ascii="Lato" w:hAnsi="Lato"/>
                <w:b/>
              </w:rPr>
              <w:t>-</w:t>
            </w:r>
          </w:p>
        </w:tc>
        <w:tc>
          <w:tcPr>
            <w:tcW w:w="40" w:type="dxa"/>
            <w:shd w:val="clear" w:color="auto" w:fill="auto"/>
            <w:vAlign w:val="bottom"/>
          </w:tcPr>
          <w:p w14:paraId="35C9D46A" w14:textId="77777777" w:rsidR="00000000" w:rsidRPr="00C34425" w:rsidRDefault="008C498F">
            <w:pPr>
              <w:spacing w:line="0" w:lineRule="atLeast"/>
              <w:rPr>
                <w:rFonts w:ascii="Lato" w:eastAsia="Times New Roman" w:hAnsi="Lato"/>
                <w:sz w:val="24"/>
              </w:rPr>
            </w:pPr>
          </w:p>
        </w:tc>
        <w:tc>
          <w:tcPr>
            <w:tcW w:w="1440" w:type="dxa"/>
            <w:gridSpan w:val="4"/>
            <w:shd w:val="clear" w:color="auto" w:fill="auto"/>
            <w:vAlign w:val="bottom"/>
          </w:tcPr>
          <w:p w14:paraId="1AE6BCAE" w14:textId="77777777" w:rsidR="00000000" w:rsidRPr="00C34425" w:rsidRDefault="008C498F">
            <w:pPr>
              <w:spacing w:line="0" w:lineRule="atLeast"/>
              <w:jc w:val="right"/>
              <w:rPr>
                <w:rFonts w:ascii="Lato" w:hAnsi="Lato"/>
                <w:b/>
              </w:rPr>
            </w:pPr>
            <w:r w:rsidRPr="00C34425">
              <w:rPr>
                <w:rFonts w:ascii="Lato" w:hAnsi="Lato"/>
                <w:b/>
              </w:rPr>
              <w:t>(120)</w:t>
            </w:r>
          </w:p>
        </w:tc>
      </w:tr>
      <w:tr w:rsidR="00000000" w:rsidRPr="00C34425" w14:paraId="5705A2AD" w14:textId="77777777">
        <w:trPr>
          <w:trHeight w:val="290"/>
        </w:trPr>
        <w:tc>
          <w:tcPr>
            <w:tcW w:w="4580" w:type="dxa"/>
            <w:shd w:val="clear" w:color="auto" w:fill="auto"/>
            <w:vAlign w:val="bottom"/>
          </w:tcPr>
          <w:p w14:paraId="74F0031B" w14:textId="77777777" w:rsidR="00000000" w:rsidRPr="00C34425" w:rsidRDefault="008C498F">
            <w:pPr>
              <w:spacing w:line="0" w:lineRule="atLeast"/>
              <w:rPr>
                <w:rFonts w:ascii="Lato" w:hAnsi="Lato"/>
              </w:rPr>
            </w:pPr>
            <w:r w:rsidRPr="00C34425">
              <w:rPr>
                <w:rFonts w:ascii="Lato" w:hAnsi="Lato"/>
              </w:rPr>
              <w:t>Extenders</w:t>
            </w:r>
          </w:p>
        </w:tc>
        <w:tc>
          <w:tcPr>
            <w:tcW w:w="1100" w:type="dxa"/>
            <w:gridSpan w:val="2"/>
            <w:shd w:val="clear" w:color="auto" w:fill="auto"/>
            <w:vAlign w:val="bottom"/>
          </w:tcPr>
          <w:p w14:paraId="36B42B67" w14:textId="77777777" w:rsidR="00000000" w:rsidRPr="00C34425" w:rsidRDefault="008C498F">
            <w:pPr>
              <w:spacing w:line="0" w:lineRule="atLeast"/>
              <w:jc w:val="right"/>
              <w:rPr>
                <w:rFonts w:ascii="Lato" w:hAnsi="Lato"/>
                <w:b/>
              </w:rPr>
            </w:pPr>
            <w:r w:rsidRPr="00C34425">
              <w:rPr>
                <w:rFonts w:ascii="Lato" w:hAnsi="Lato"/>
                <w:b/>
              </w:rPr>
              <w:t>331</w:t>
            </w:r>
          </w:p>
        </w:tc>
        <w:tc>
          <w:tcPr>
            <w:tcW w:w="40" w:type="dxa"/>
            <w:shd w:val="clear" w:color="auto" w:fill="auto"/>
            <w:vAlign w:val="bottom"/>
          </w:tcPr>
          <w:p w14:paraId="38F1ED5A" w14:textId="77777777" w:rsidR="00000000" w:rsidRPr="00C34425" w:rsidRDefault="008C498F">
            <w:pPr>
              <w:spacing w:line="0" w:lineRule="atLeast"/>
              <w:rPr>
                <w:rFonts w:ascii="Lato" w:eastAsia="Times New Roman" w:hAnsi="Lato"/>
                <w:sz w:val="24"/>
              </w:rPr>
            </w:pPr>
          </w:p>
        </w:tc>
        <w:tc>
          <w:tcPr>
            <w:tcW w:w="1380" w:type="dxa"/>
            <w:gridSpan w:val="3"/>
            <w:shd w:val="clear" w:color="auto" w:fill="auto"/>
            <w:vAlign w:val="bottom"/>
          </w:tcPr>
          <w:p w14:paraId="342B74DB" w14:textId="77777777" w:rsidR="00000000" w:rsidRPr="00C34425" w:rsidRDefault="008C498F">
            <w:pPr>
              <w:spacing w:line="0" w:lineRule="atLeast"/>
              <w:jc w:val="right"/>
              <w:rPr>
                <w:rFonts w:ascii="Lato" w:hAnsi="Lato"/>
                <w:b/>
              </w:rPr>
            </w:pPr>
            <w:r w:rsidRPr="00C34425">
              <w:rPr>
                <w:rFonts w:ascii="Lato" w:hAnsi="Lato"/>
                <w:b/>
              </w:rPr>
              <w:t>331</w:t>
            </w:r>
          </w:p>
        </w:tc>
        <w:tc>
          <w:tcPr>
            <w:tcW w:w="60" w:type="dxa"/>
            <w:shd w:val="clear" w:color="auto" w:fill="auto"/>
            <w:vAlign w:val="bottom"/>
          </w:tcPr>
          <w:p w14:paraId="022EC343" w14:textId="77777777" w:rsidR="00000000" w:rsidRPr="00C34425" w:rsidRDefault="008C498F">
            <w:pPr>
              <w:spacing w:line="0" w:lineRule="atLeast"/>
              <w:rPr>
                <w:rFonts w:ascii="Lato" w:eastAsia="Times New Roman" w:hAnsi="Lato"/>
                <w:sz w:val="24"/>
              </w:rPr>
            </w:pPr>
          </w:p>
        </w:tc>
      </w:tr>
      <w:tr w:rsidR="00000000" w:rsidRPr="00C34425" w14:paraId="75BE8382" w14:textId="77777777">
        <w:trPr>
          <w:trHeight w:val="290"/>
        </w:trPr>
        <w:tc>
          <w:tcPr>
            <w:tcW w:w="4580" w:type="dxa"/>
            <w:shd w:val="clear" w:color="auto" w:fill="auto"/>
            <w:vAlign w:val="bottom"/>
          </w:tcPr>
          <w:p w14:paraId="0E3EAFAE" w14:textId="77777777" w:rsidR="00000000" w:rsidRPr="00C34425" w:rsidRDefault="008C498F">
            <w:pPr>
              <w:spacing w:line="0" w:lineRule="atLeast"/>
              <w:rPr>
                <w:rFonts w:ascii="Lato" w:hAnsi="Lato"/>
              </w:rPr>
            </w:pPr>
            <w:r w:rsidRPr="00C34425">
              <w:rPr>
                <w:rFonts w:ascii="Lato" w:hAnsi="Lato"/>
              </w:rPr>
              <w:t>Net Resources</w:t>
            </w:r>
          </w:p>
        </w:tc>
        <w:tc>
          <w:tcPr>
            <w:tcW w:w="1100" w:type="dxa"/>
            <w:gridSpan w:val="2"/>
            <w:shd w:val="clear" w:color="auto" w:fill="auto"/>
            <w:vAlign w:val="bottom"/>
          </w:tcPr>
          <w:p w14:paraId="15E64EC0" w14:textId="77777777" w:rsidR="00000000" w:rsidRPr="00C34425" w:rsidRDefault="008C498F">
            <w:pPr>
              <w:spacing w:line="0" w:lineRule="atLeast"/>
              <w:jc w:val="right"/>
              <w:rPr>
                <w:rFonts w:ascii="Lato" w:hAnsi="Lato"/>
                <w:b/>
              </w:rPr>
            </w:pPr>
            <w:r w:rsidRPr="00C34425">
              <w:rPr>
                <w:rFonts w:ascii="Lato" w:hAnsi="Lato"/>
                <w:b/>
              </w:rPr>
              <w:t>18</w:t>
            </w:r>
          </w:p>
        </w:tc>
        <w:tc>
          <w:tcPr>
            <w:tcW w:w="40" w:type="dxa"/>
            <w:shd w:val="clear" w:color="auto" w:fill="auto"/>
            <w:vAlign w:val="bottom"/>
          </w:tcPr>
          <w:p w14:paraId="3F67D97E" w14:textId="77777777" w:rsidR="00000000" w:rsidRPr="00C34425" w:rsidRDefault="008C498F">
            <w:pPr>
              <w:spacing w:line="0" w:lineRule="atLeast"/>
              <w:rPr>
                <w:rFonts w:ascii="Lato" w:eastAsia="Times New Roman" w:hAnsi="Lato"/>
                <w:sz w:val="24"/>
              </w:rPr>
            </w:pPr>
          </w:p>
        </w:tc>
        <w:tc>
          <w:tcPr>
            <w:tcW w:w="1380" w:type="dxa"/>
            <w:gridSpan w:val="3"/>
            <w:shd w:val="clear" w:color="auto" w:fill="auto"/>
            <w:vAlign w:val="bottom"/>
          </w:tcPr>
          <w:p w14:paraId="0E0F8407" w14:textId="77777777" w:rsidR="00000000" w:rsidRPr="00C34425" w:rsidRDefault="008C498F">
            <w:pPr>
              <w:spacing w:line="0" w:lineRule="atLeast"/>
              <w:jc w:val="right"/>
              <w:rPr>
                <w:rFonts w:ascii="Lato" w:hAnsi="Lato"/>
                <w:b/>
              </w:rPr>
            </w:pPr>
            <w:r w:rsidRPr="00C34425">
              <w:rPr>
                <w:rFonts w:ascii="Lato" w:hAnsi="Lato"/>
                <w:b/>
              </w:rPr>
              <w:t>4</w:t>
            </w:r>
          </w:p>
        </w:tc>
        <w:tc>
          <w:tcPr>
            <w:tcW w:w="60" w:type="dxa"/>
            <w:shd w:val="clear" w:color="auto" w:fill="auto"/>
            <w:vAlign w:val="bottom"/>
          </w:tcPr>
          <w:p w14:paraId="0448BE70" w14:textId="77777777" w:rsidR="00000000" w:rsidRPr="00C34425" w:rsidRDefault="008C498F">
            <w:pPr>
              <w:spacing w:line="0" w:lineRule="atLeast"/>
              <w:rPr>
                <w:rFonts w:ascii="Lato" w:eastAsia="Times New Roman" w:hAnsi="Lato"/>
                <w:sz w:val="24"/>
              </w:rPr>
            </w:pPr>
          </w:p>
        </w:tc>
      </w:tr>
      <w:tr w:rsidR="00000000" w:rsidRPr="00C34425" w14:paraId="28CA9DA1" w14:textId="77777777">
        <w:trPr>
          <w:trHeight w:val="305"/>
        </w:trPr>
        <w:tc>
          <w:tcPr>
            <w:tcW w:w="4580" w:type="dxa"/>
            <w:shd w:val="clear" w:color="auto" w:fill="auto"/>
            <w:vAlign w:val="bottom"/>
          </w:tcPr>
          <w:p w14:paraId="28C8149B" w14:textId="77777777" w:rsidR="00000000" w:rsidRPr="00C34425" w:rsidRDefault="008C498F">
            <w:pPr>
              <w:spacing w:line="0" w:lineRule="atLeast"/>
              <w:rPr>
                <w:rFonts w:ascii="Lato" w:hAnsi="Lato"/>
              </w:rPr>
            </w:pPr>
            <w:r w:rsidRPr="00C34425">
              <w:rPr>
                <w:rFonts w:ascii="Lato" w:hAnsi="Lato"/>
              </w:rPr>
              <w:t>Tax Reestimates</w:t>
            </w:r>
          </w:p>
        </w:tc>
        <w:tc>
          <w:tcPr>
            <w:tcW w:w="1140" w:type="dxa"/>
            <w:gridSpan w:val="3"/>
            <w:shd w:val="clear" w:color="auto" w:fill="auto"/>
            <w:vAlign w:val="bottom"/>
          </w:tcPr>
          <w:p w14:paraId="1ECB33E2" w14:textId="77777777" w:rsidR="00000000" w:rsidRPr="00C34425" w:rsidRDefault="008C498F">
            <w:pPr>
              <w:spacing w:line="0" w:lineRule="atLeast"/>
              <w:jc w:val="right"/>
              <w:rPr>
                <w:rFonts w:ascii="Lato" w:hAnsi="Lato"/>
                <w:b/>
              </w:rPr>
            </w:pPr>
            <w:r w:rsidRPr="00C34425">
              <w:rPr>
                <w:rFonts w:ascii="Lato" w:hAnsi="Lato"/>
                <w:b/>
              </w:rPr>
              <w:t>(120)</w:t>
            </w:r>
          </w:p>
        </w:tc>
        <w:tc>
          <w:tcPr>
            <w:tcW w:w="1440" w:type="dxa"/>
            <w:gridSpan w:val="4"/>
            <w:shd w:val="clear" w:color="auto" w:fill="auto"/>
            <w:vAlign w:val="bottom"/>
          </w:tcPr>
          <w:p w14:paraId="74923A11" w14:textId="77777777" w:rsidR="00000000" w:rsidRPr="00C34425" w:rsidRDefault="008C498F">
            <w:pPr>
              <w:spacing w:line="0" w:lineRule="atLeast"/>
              <w:jc w:val="right"/>
              <w:rPr>
                <w:rFonts w:ascii="Lato" w:hAnsi="Lato"/>
                <w:b/>
              </w:rPr>
            </w:pPr>
            <w:r w:rsidRPr="00C34425">
              <w:rPr>
                <w:rFonts w:ascii="Lato" w:hAnsi="Lato"/>
                <w:b/>
              </w:rPr>
              <w:t>(120)</w:t>
            </w:r>
          </w:p>
        </w:tc>
      </w:tr>
      <w:tr w:rsidR="00000000" w:rsidRPr="00C34425" w14:paraId="3C56592E" w14:textId="77777777">
        <w:trPr>
          <w:trHeight w:val="305"/>
        </w:trPr>
        <w:tc>
          <w:tcPr>
            <w:tcW w:w="4580" w:type="dxa"/>
            <w:shd w:val="clear" w:color="auto" w:fill="auto"/>
            <w:vAlign w:val="bottom"/>
          </w:tcPr>
          <w:p w14:paraId="000E0248" w14:textId="77777777" w:rsidR="00000000" w:rsidRPr="00C34425" w:rsidRDefault="008C498F">
            <w:pPr>
              <w:spacing w:line="0" w:lineRule="atLeast"/>
              <w:rPr>
                <w:rFonts w:ascii="Lato" w:hAnsi="Lato"/>
              </w:rPr>
            </w:pPr>
            <w:r w:rsidRPr="00C34425">
              <w:rPr>
                <w:rFonts w:ascii="Lato" w:hAnsi="Lato"/>
              </w:rPr>
              <w:t>Assembly Spending Actions</w:t>
            </w:r>
          </w:p>
        </w:tc>
        <w:tc>
          <w:tcPr>
            <w:tcW w:w="460" w:type="dxa"/>
            <w:shd w:val="clear" w:color="auto" w:fill="auto"/>
            <w:vAlign w:val="bottom"/>
          </w:tcPr>
          <w:p w14:paraId="347A4100" w14:textId="77777777" w:rsidR="00000000" w:rsidRPr="00C34425" w:rsidRDefault="008C498F">
            <w:pPr>
              <w:spacing w:line="0" w:lineRule="atLeast"/>
              <w:rPr>
                <w:rFonts w:ascii="Lato" w:eastAsia="Times New Roman" w:hAnsi="Lato"/>
                <w:sz w:val="24"/>
              </w:rPr>
            </w:pPr>
          </w:p>
        </w:tc>
        <w:tc>
          <w:tcPr>
            <w:tcW w:w="640" w:type="dxa"/>
            <w:shd w:val="clear" w:color="auto" w:fill="auto"/>
            <w:vAlign w:val="bottom"/>
          </w:tcPr>
          <w:p w14:paraId="511C635C" w14:textId="77777777" w:rsidR="00000000" w:rsidRPr="00C34425" w:rsidRDefault="008C498F">
            <w:pPr>
              <w:spacing w:line="0" w:lineRule="atLeast"/>
              <w:rPr>
                <w:rFonts w:ascii="Lato" w:eastAsia="Times New Roman" w:hAnsi="Lato"/>
                <w:sz w:val="24"/>
              </w:rPr>
            </w:pPr>
          </w:p>
        </w:tc>
        <w:tc>
          <w:tcPr>
            <w:tcW w:w="40" w:type="dxa"/>
            <w:shd w:val="clear" w:color="auto" w:fill="auto"/>
            <w:vAlign w:val="bottom"/>
          </w:tcPr>
          <w:p w14:paraId="491C970A" w14:textId="77777777" w:rsidR="00000000" w:rsidRPr="00C34425" w:rsidRDefault="008C498F">
            <w:pPr>
              <w:spacing w:line="0" w:lineRule="atLeast"/>
              <w:rPr>
                <w:rFonts w:ascii="Lato" w:eastAsia="Times New Roman" w:hAnsi="Lato"/>
                <w:sz w:val="24"/>
              </w:rPr>
            </w:pPr>
          </w:p>
        </w:tc>
        <w:tc>
          <w:tcPr>
            <w:tcW w:w="1440" w:type="dxa"/>
            <w:gridSpan w:val="4"/>
            <w:shd w:val="clear" w:color="auto" w:fill="auto"/>
            <w:vAlign w:val="bottom"/>
          </w:tcPr>
          <w:p w14:paraId="68DB3392" w14:textId="77777777" w:rsidR="00000000" w:rsidRPr="00C34425" w:rsidRDefault="008C498F">
            <w:pPr>
              <w:spacing w:line="0" w:lineRule="atLeast"/>
              <w:jc w:val="right"/>
              <w:rPr>
                <w:rFonts w:ascii="Lato" w:hAnsi="Lato"/>
                <w:b/>
              </w:rPr>
            </w:pPr>
            <w:r w:rsidRPr="00C34425">
              <w:rPr>
                <w:rFonts w:ascii="Lato" w:hAnsi="Lato"/>
                <w:b/>
              </w:rPr>
              <w:t>(225)</w:t>
            </w:r>
          </w:p>
        </w:tc>
      </w:tr>
      <w:tr w:rsidR="00000000" w:rsidRPr="00C34425" w14:paraId="14E316F3" w14:textId="77777777">
        <w:trPr>
          <w:trHeight w:val="305"/>
        </w:trPr>
        <w:tc>
          <w:tcPr>
            <w:tcW w:w="4580" w:type="dxa"/>
            <w:shd w:val="clear" w:color="auto" w:fill="auto"/>
            <w:vAlign w:val="bottom"/>
          </w:tcPr>
          <w:p w14:paraId="57A81E30" w14:textId="77777777" w:rsidR="00000000" w:rsidRPr="00C34425" w:rsidRDefault="008C498F">
            <w:pPr>
              <w:spacing w:line="0" w:lineRule="atLeast"/>
              <w:rPr>
                <w:rFonts w:ascii="Lato" w:hAnsi="Lato"/>
              </w:rPr>
            </w:pPr>
            <w:r w:rsidRPr="00C34425">
              <w:rPr>
                <w:rFonts w:ascii="Lato" w:hAnsi="Lato"/>
              </w:rPr>
              <w:t>Assembly Revenue Actions</w:t>
            </w:r>
          </w:p>
        </w:tc>
        <w:tc>
          <w:tcPr>
            <w:tcW w:w="460" w:type="dxa"/>
            <w:shd w:val="clear" w:color="auto" w:fill="auto"/>
            <w:vAlign w:val="bottom"/>
          </w:tcPr>
          <w:p w14:paraId="679B0787" w14:textId="77777777" w:rsidR="00000000" w:rsidRPr="00C34425" w:rsidRDefault="008C498F">
            <w:pPr>
              <w:spacing w:line="0" w:lineRule="atLeast"/>
              <w:rPr>
                <w:rFonts w:ascii="Lato" w:eastAsia="Times New Roman" w:hAnsi="Lato"/>
                <w:sz w:val="24"/>
              </w:rPr>
            </w:pPr>
          </w:p>
        </w:tc>
        <w:tc>
          <w:tcPr>
            <w:tcW w:w="640" w:type="dxa"/>
            <w:shd w:val="clear" w:color="auto" w:fill="auto"/>
            <w:vAlign w:val="bottom"/>
          </w:tcPr>
          <w:p w14:paraId="417CBC0E" w14:textId="77777777" w:rsidR="00000000" w:rsidRPr="00C34425" w:rsidRDefault="008C498F">
            <w:pPr>
              <w:spacing w:line="0" w:lineRule="atLeast"/>
              <w:rPr>
                <w:rFonts w:ascii="Lato" w:eastAsia="Times New Roman" w:hAnsi="Lato"/>
                <w:sz w:val="24"/>
              </w:rPr>
            </w:pPr>
          </w:p>
        </w:tc>
        <w:tc>
          <w:tcPr>
            <w:tcW w:w="40" w:type="dxa"/>
            <w:shd w:val="clear" w:color="auto" w:fill="auto"/>
            <w:vAlign w:val="bottom"/>
          </w:tcPr>
          <w:p w14:paraId="69474225" w14:textId="77777777" w:rsidR="00000000" w:rsidRPr="00C34425" w:rsidRDefault="008C498F">
            <w:pPr>
              <w:spacing w:line="0" w:lineRule="atLeast"/>
              <w:rPr>
                <w:rFonts w:ascii="Lato" w:eastAsia="Times New Roman" w:hAnsi="Lato"/>
                <w:sz w:val="24"/>
              </w:rPr>
            </w:pPr>
          </w:p>
        </w:tc>
        <w:tc>
          <w:tcPr>
            <w:tcW w:w="1380" w:type="dxa"/>
            <w:gridSpan w:val="3"/>
            <w:shd w:val="clear" w:color="auto" w:fill="auto"/>
            <w:vAlign w:val="bottom"/>
          </w:tcPr>
          <w:p w14:paraId="6DC17635" w14:textId="77777777" w:rsidR="00000000" w:rsidRPr="00C34425" w:rsidRDefault="008C498F">
            <w:pPr>
              <w:spacing w:line="0" w:lineRule="atLeast"/>
              <w:jc w:val="right"/>
              <w:rPr>
                <w:rFonts w:ascii="Lato" w:hAnsi="Lato"/>
                <w:b/>
              </w:rPr>
            </w:pPr>
            <w:r w:rsidRPr="00C34425">
              <w:rPr>
                <w:rFonts w:ascii="Lato" w:hAnsi="Lato"/>
                <w:b/>
              </w:rPr>
              <w:t>446</w:t>
            </w:r>
          </w:p>
        </w:tc>
        <w:tc>
          <w:tcPr>
            <w:tcW w:w="60" w:type="dxa"/>
            <w:shd w:val="clear" w:color="auto" w:fill="auto"/>
            <w:vAlign w:val="bottom"/>
          </w:tcPr>
          <w:p w14:paraId="31E0B741" w14:textId="77777777" w:rsidR="00000000" w:rsidRPr="00C34425" w:rsidRDefault="008C498F">
            <w:pPr>
              <w:spacing w:line="0" w:lineRule="atLeast"/>
              <w:rPr>
                <w:rFonts w:ascii="Lato" w:eastAsia="Times New Roman" w:hAnsi="Lato"/>
                <w:sz w:val="24"/>
              </w:rPr>
            </w:pPr>
          </w:p>
        </w:tc>
      </w:tr>
      <w:tr w:rsidR="00000000" w:rsidRPr="00C34425" w14:paraId="141F1ED8" w14:textId="77777777">
        <w:trPr>
          <w:trHeight w:val="290"/>
        </w:trPr>
        <w:tc>
          <w:tcPr>
            <w:tcW w:w="4580" w:type="dxa"/>
            <w:shd w:val="clear" w:color="auto" w:fill="auto"/>
            <w:vAlign w:val="bottom"/>
          </w:tcPr>
          <w:p w14:paraId="66F4360D" w14:textId="77777777" w:rsidR="00000000" w:rsidRPr="00C34425" w:rsidRDefault="008C498F">
            <w:pPr>
              <w:spacing w:line="0" w:lineRule="atLeast"/>
              <w:rPr>
                <w:rFonts w:ascii="Lato" w:hAnsi="Lato"/>
              </w:rPr>
            </w:pPr>
            <w:r w:rsidRPr="00C34425">
              <w:rPr>
                <w:rFonts w:ascii="Lato" w:hAnsi="Lato"/>
              </w:rPr>
              <w:t>Surplus/(Gap)</w:t>
            </w:r>
          </w:p>
        </w:tc>
        <w:tc>
          <w:tcPr>
            <w:tcW w:w="1100" w:type="dxa"/>
            <w:gridSpan w:val="2"/>
            <w:shd w:val="clear" w:color="auto" w:fill="auto"/>
            <w:vAlign w:val="bottom"/>
          </w:tcPr>
          <w:p w14:paraId="41CA7F64" w14:textId="77777777" w:rsidR="00000000" w:rsidRPr="00C34425" w:rsidRDefault="008C498F">
            <w:pPr>
              <w:spacing w:line="0" w:lineRule="atLeast"/>
              <w:ind w:right="120"/>
              <w:jc w:val="right"/>
              <w:rPr>
                <w:rFonts w:ascii="Lato" w:hAnsi="Lato"/>
                <w:b/>
              </w:rPr>
            </w:pPr>
            <w:r w:rsidRPr="00C34425">
              <w:rPr>
                <w:rFonts w:ascii="Lato" w:hAnsi="Lato"/>
                <w:b/>
              </w:rPr>
              <w:t>-</w:t>
            </w:r>
          </w:p>
        </w:tc>
        <w:tc>
          <w:tcPr>
            <w:tcW w:w="40" w:type="dxa"/>
            <w:shd w:val="clear" w:color="auto" w:fill="auto"/>
            <w:vAlign w:val="bottom"/>
          </w:tcPr>
          <w:p w14:paraId="10860409" w14:textId="77777777" w:rsidR="00000000" w:rsidRPr="00C34425" w:rsidRDefault="008C498F">
            <w:pPr>
              <w:spacing w:line="0" w:lineRule="atLeast"/>
              <w:rPr>
                <w:rFonts w:ascii="Lato" w:eastAsia="Times New Roman" w:hAnsi="Lato"/>
                <w:sz w:val="24"/>
              </w:rPr>
            </w:pPr>
          </w:p>
        </w:tc>
        <w:tc>
          <w:tcPr>
            <w:tcW w:w="1380" w:type="dxa"/>
            <w:gridSpan w:val="3"/>
            <w:shd w:val="clear" w:color="auto" w:fill="auto"/>
            <w:vAlign w:val="bottom"/>
          </w:tcPr>
          <w:p w14:paraId="0055858B" w14:textId="77777777" w:rsidR="00000000" w:rsidRPr="00C34425" w:rsidRDefault="008C498F">
            <w:pPr>
              <w:spacing w:line="0" w:lineRule="atLeast"/>
              <w:ind w:right="120"/>
              <w:jc w:val="right"/>
              <w:rPr>
                <w:rFonts w:ascii="Lato" w:hAnsi="Lato"/>
                <w:b/>
              </w:rPr>
            </w:pPr>
            <w:r w:rsidRPr="00C34425">
              <w:rPr>
                <w:rFonts w:ascii="Lato" w:hAnsi="Lato"/>
                <w:b/>
              </w:rPr>
              <w:t>-</w:t>
            </w:r>
          </w:p>
        </w:tc>
        <w:tc>
          <w:tcPr>
            <w:tcW w:w="60" w:type="dxa"/>
            <w:shd w:val="clear" w:color="auto" w:fill="auto"/>
            <w:vAlign w:val="bottom"/>
          </w:tcPr>
          <w:p w14:paraId="6BF0E8C8" w14:textId="77777777" w:rsidR="00000000" w:rsidRPr="00C34425" w:rsidRDefault="008C498F">
            <w:pPr>
              <w:spacing w:line="0" w:lineRule="atLeast"/>
              <w:rPr>
                <w:rFonts w:ascii="Lato" w:eastAsia="Times New Roman" w:hAnsi="Lato"/>
                <w:sz w:val="24"/>
              </w:rPr>
            </w:pPr>
          </w:p>
        </w:tc>
      </w:tr>
    </w:tbl>
    <w:p w14:paraId="08EF12C6" w14:textId="2BD0D671" w:rsidR="00000000" w:rsidRPr="00C34425" w:rsidRDefault="00C34425">
      <w:pPr>
        <w:spacing w:line="20" w:lineRule="exact"/>
        <w:rPr>
          <w:rFonts w:ascii="Lato" w:eastAsia="Times New Roman" w:hAnsi="Lato"/>
        </w:rPr>
      </w:pPr>
      <w:r w:rsidRPr="00C34425">
        <w:rPr>
          <w:rFonts w:ascii="Lato" w:eastAsia="Times New Roman" w:hAnsi="Lato"/>
          <w:noProof/>
          <w:sz w:val="24"/>
        </w:rPr>
        <mc:AlternateContent>
          <mc:Choice Requires="wps">
            <w:drawing>
              <wp:anchor distT="0" distB="0" distL="114300" distR="114300" simplePos="0" relativeHeight="251680768" behindDoc="1" locked="0" layoutInCell="1" allowOverlap="1" wp14:anchorId="5B9ABA13" wp14:editId="2027A425">
                <wp:simplePos x="0" y="0"/>
                <wp:positionH relativeFrom="column">
                  <wp:posOffset>666115</wp:posOffset>
                </wp:positionH>
                <wp:positionV relativeFrom="paragraph">
                  <wp:posOffset>4445</wp:posOffset>
                </wp:positionV>
                <wp:extent cx="4602480" cy="0"/>
                <wp:effectExtent l="18415" t="10160" r="17780" b="18415"/>
                <wp:wrapNone/>
                <wp:docPr id="2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480" cy="0"/>
                        </a:xfrm>
                        <a:prstGeom prst="line">
                          <a:avLst/>
                        </a:prstGeom>
                        <a:noFill/>
                        <a:ln w="185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5E1E" id="Line 7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35pt" to="41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FRzQEAAIUDAAAOAAAAZHJzL2Uyb0RvYy54bWysU8uO2zAMvBfoPwi6N3bSNA2MOHtIur2k&#10;bYDdfgAjybawsihISuz8fSnl0W17K9YHQRTJ4XBIrx7G3rCT8kGjrfl0UnKmrECpbVvzn8+PH5ac&#10;hQhWgkGran5WgT+s379bDa5SM+zQSOUZgdhQDa7mXYyuKoogOtVDmKBTlpwN+h4imb4tpIeB0HtT&#10;zMpyUQzopfMoVAj0ur04+TrjN40S8UfTBBWZqTlxi/n0+Tyks1ivoGo9uE6LKw34DxY9aEtF71Bb&#10;iMCOXv8D1WvhMWATJwL7AptGC5V7oG6m5V/dPHXgVO6FxAnuLlN4O1jx/bT3TMuazxacWehpRjtt&#10;Ffs8T9oMLlQUsrF7n7oTo31yOxQvgVncdGBblTk+nx3lTVNG8UdKMoKjCofhG0qKgWPELNTY+D5B&#10;kgRszPM43+ehxsgEPc4X5Wy+pLGJm6+A6pbofIhfFfYsXWpuiHQGhtMuxEQEqltIqmPxURuTx20s&#10;G4jt8tP8Y84IaLRM3hQXfHvYGM9OkDYmf7kt8rwOS9BbCN0lLrsuu+TxaGUu0ymQX673CNpc7kTL&#10;2KtMSZmLxgeU572/yUezzvyve5mW6bWds3//PetfAAAA//8DAFBLAwQUAAYACAAAACEAxihd5NoA&#10;AAAFAQAADwAAAGRycy9kb3ducmV2LnhtbEyOwU7DMBBE70j8g7VI3KhDFEEb4lRQgThSSqWKmxNv&#10;najxOordNP17tid626cZzb5iOblOjDiE1pOCx1kCAqn2piWrYPvz8TAHEaImoztPqOCMAZbl7U2h&#10;c+NP9I3jJlrBIxRyraCJsc+lDHWDToeZ75E42/vB6cg4WGkGfeJx18k0SZ6k0y3xh0b3uGqwPmyO&#10;TsFbtrY7ma2qIT1//ppxu37/2lml7u+m1xcQEaf4X4aLPqtDyU6VP5IJomNOsgVXFTyD4HieLvio&#10;LijLQl7bl38AAAD//wMAUEsBAi0AFAAGAAgAAAAhALaDOJL+AAAA4QEAABMAAAAAAAAAAAAAAAAA&#10;AAAAAFtDb250ZW50X1R5cGVzXS54bWxQSwECLQAUAAYACAAAACEAOP0h/9YAAACUAQAACwAAAAAA&#10;AAAAAAAAAAAvAQAAX3JlbHMvLnJlbHNQSwECLQAUAAYACAAAACEAXWjRUc0BAACFAwAADgAAAAAA&#10;AAAAAAAAAAAuAgAAZHJzL2Uyb0RvYy54bWxQSwECLQAUAAYACAAAACEAxihd5NoAAAAFAQAADwAA&#10;AAAAAAAAAAAAAAAnBAAAZHJzL2Rvd25yZXYueG1sUEsFBgAAAAAEAAQA8wAAAC4FAAAAAA==&#10;" strokeweight=".51508mm"/>
            </w:pict>
          </mc:Fallback>
        </mc:AlternateContent>
      </w:r>
    </w:p>
    <w:p w14:paraId="56AFE249" w14:textId="77777777" w:rsidR="00000000" w:rsidRPr="00C34425" w:rsidRDefault="008C498F">
      <w:pPr>
        <w:spacing w:line="292" w:lineRule="exact"/>
        <w:rPr>
          <w:rFonts w:ascii="Lato" w:eastAsia="Times New Roman" w:hAnsi="Lato"/>
        </w:rPr>
      </w:pPr>
    </w:p>
    <w:p w14:paraId="3488F8BD" w14:textId="77777777" w:rsidR="00000000" w:rsidRPr="00C34425" w:rsidRDefault="008C498F">
      <w:pPr>
        <w:spacing w:line="241" w:lineRule="auto"/>
        <w:jc w:val="both"/>
        <w:rPr>
          <w:rFonts w:ascii="Lato" w:hAnsi="Lato"/>
          <w:sz w:val="24"/>
        </w:rPr>
      </w:pPr>
      <w:r w:rsidRPr="00C34425">
        <w:rPr>
          <w:rFonts w:ascii="Lato" w:hAnsi="Lato"/>
          <w:sz w:val="24"/>
        </w:rPr>
        <w:t>The Assembly accepts the majority of the Executive</w:t>
      </w:r>
      <w:r w:rsidRPr="00C34425">
        <w:rPr>
          <w:rFonts w:ascii="Lato" w:hAnsi="Lato"/>
          <w:sz w:val="24"/>
        </w:rPr>
        <w:t>’s recommended spending constraints including agency redesign and cost reduction efforts such as hiring controls, attrition, consolidation of resources, and efficiency measures. The</w:t>
      </w:r>
      <w:r w:rsidRPr="00C34425">
        <w:rPr>
          <w:rFonts w:ascii="Lato" w:hAnsi="Lato"/>
          <w:sz w:val="24"/>
        </w:rPr>
        <w:t xml:space="preserve"> Assembly accepted all of the Executives $331 million in tax extenders and rejected as a resource the $240 million related to the withholding of funds due to school districts Annual Professional Performance Review non-compliance.</w:t>
      </w:r>
    </w:p>
    <w:p w14:paraId="05BB4BEC" w14:textId="77777777" w:rsidR="00000000" w:rsidRPr="00C34425" w:rsidRDefault="008C498F">
      <w:pPr>
        <w:spacing w:line="241" w:lineRule="auto"/>
        <w:jc w:val="both"/>
        <w:rPr>
          <w:rFonts w:ascii="Lato" w:hAnsi="Lato"/>
          <w:sz w:val="24"/>
        </w:rPr>
        <w:sectPr w:rsidR="00000000" w:rsidRPr="00C34425">
          <w:pgSz w:w="12240" w:h="15840"/>
          <w:pgMar w:top="1432" w:right="1440" w:bottom="228" w:left="1440" w:header="0" w:footer="0" w:gutter="0"/>
          <w:cols w:space="0" w:equalWidth="0">
            <w:col w:w="9360"/>
          </w:cols>
          <w:docGrid w:linePitch="360"/>
        </w:sectPr>
      </w:pPr>
    </w:p>
    <w:p w14:paraId="7D5C475D" w14:textId="77777777" w:rsidR="00000000" w:rsidRPr="00C34425" w:rsidRDefault="008C498F">
      <w:pPr>
        <w:spacing w:line="200" w:lineRule="exact"/>
        <w:rPr>
          <w:rFonts w:ascii="Lato" w:eastAsia="Times New Roman" w:hAnsi="Lato"/>
        </w:rPr>
      </w:pPr>
    </w:p>
    <w:p w14:paraId="582AC88C" w14:textId="77777777" w:rsidR="00000000" w:rsidRPr="00C34425" w:rsidRDefault="008C498F">
      <w:pPr>
        <w:spacing w:line="200" w:lineRule="exact"/>
        <w:rPr>
          <w:rFonts w:ascii="Lato" w:eastAsia="Times New Roman" w:hAnsi="Lato"/>
        </w:rPr>
      </w:pPr>
    </w:p>
    <w:p w14:paraId="7C5C962C" w14:textId="77777777" w:rsidR="00000000" w:rsidRPr="00C34425" w:rsidRDefault="008C498F">
      <w:pPr>
        <w:spacing w:line="200" w:lineRule="exact"/>
        <w:rPr>
          <w:rFonts w:ascii="Lato" w:eastAsia="Times New Roman" w:hAnsi="Lato"/>
        </w:rPr>
      </w:pPr>
    </w:p>
    <w:p w14:paraId="06FA04BB" w14:textId="77777777" w:rsidR="00000000" w:rsidRPr="00C34425" w:rsidRDefault="008C498F">
      <w:pPr>
        <w:spacing w:line="200" w:lineRule="exact"/>
        <w:rPr>
          <w:rFonts w:ascii="Lato" w:eastAsia="Times New Roman" w:hAnsi="Lato"/>
        </w:rPr>
      </w:pPr>
    </w:p>
    <w:p w14:paraId="40943F64" w14:textId="77777777" w:rsidR="00000000" w:rsidRPr="00C34425" w:rsidRDefault="008C498F">
      <w:pPr>
        <w:spacing w:line="200" w:lineRule="exact"/>
        <w:rPr>
          <w:rFonts w:ascii="Lato" w:eastAsia="Times New Roman" w:hAnsi="Lato"/>
        </w:rPr>
      </w:pPr>
    </w:p>
    <w:p w14:paraId="1250C7C8" w14:textId="77777777" w:rsidR="00000000" w:rsidRPr="00C34425" w:rsidRDefault="008C498F">
      <w:pPr>
        <w:spacing w:line="200" w:lineRule="exact"/>
        <w:rPr>
          <w:rFonts w:ascii="Lato" w:eastAsia="Times New Roman" w:hAnsi="Lato"/>
        </w:rPr>
      </w:pPr>
    </w:p>
    <w:p w14:paraId="400CFF13" w14:textId="77777777" w:rsidR="00000000" w:rsidRPr="00C34425" w:rsidRDefault="008C498F">
      <w:pPr>
        <w:spacing w:line="200" w:lineRule="exact"/>
        <w:rPr>
          <w:rFonts w:ascii="Lato" w:eastAsia="Times New Roman" w:hAnsi="Lato"/>
        </w:rPr>
      </w:pPr>
    </w:p>
    <w:p w14:paraId="4DA25750" w14:textId="77777777" w:rsidR="00000000" w:rsidRPr="00C34425" w:rsidRDefault="008C498F">
      <w:pPr>
        <w:spacing w:line="200" w:lineRule="exact"/>
        <w:rPr>
          <w:rFonts w:ascii="Lato" w:eastAsia="Times New Roman" w:hAnsi="Lato"/>
        </w:rPr>
      </w:pPr>
    </w:p>
    <w:p w14:paraId="67FC88FA" w14:textId="77777777" w:rsidR="00000000" w:rsidRPr="00C34425" w:rsidRDefault="008C498F">
      <w:pPr>
        <w:spacing w:line="200" w:lineRule="exact"/>
        <w:rPr>
          <w:rFonts w:ascii="Lato" w:eastAsia="Times New Roman" w:hAnsi="Lato"/>
        </w:rPr>
      </w:pPr>
    </w:p>
    <w:p w14:paraId="5E1FD4C2" w14:textId="77777777" w:rsidR="00000000" w:rsidRPr="00C34425" w:rsidRDefault="008C498F">
      <w:pPr>
        <w:spacing w:line="200" w:lineRule="exact"/>
        <w:rPr>
          <w:rFonts w:ascii="Lato" w:eastAsia="Times New Roman" w:hAnsi="Lato"/>
        </w:rPr>
      </w:pPr>
    </w:p>
    <w:p w14:paraId="0631EC93" w14:textId="77777777" w:rsidR="00000000" w:rsidRPr="00C34425" w:rsidRDefault="008C498F">
      <w:pPr>
        <w:spacing w:line="200" w:lineRule="exact"/>
        <w:rPr>
          <w:rFonts w:ascii="Lato" w:eastAsia="Times New Roman" w:hAnsi="Lato"/>
        </w:rPr>
      </w:pPr>
    </w:p>
    <w:p w14:paraId="444D6B90" w14:textId="77777777" w:rsidR="00000000" w:rsidRPr="00C34425" w:rsidRDefault="008C498F">
      <w:pPr>
        <w:spacing w:line="200" w:lineRule="exact"/>
        <w:rPr>
          <w:rFonts w:ascii="Lato" w:eastAsia="Times New Roman" w:hAnsi="Lato"/>
        </w:rPr>
      </w:pPr>
    </w:p>
    <w:p w14:paraId="69245AF0" w14:textId="77777777" w:rsidR="00000000" w:rsidRPr="00C34425" w:rsidRDefault="008C498F">
      <w:pPr>
        <w:spacing w:line="200" w:lineRule="exact"/>
        <w:rPr>
          <w:rFonts w:ascii="Lato" w:eastAsia="Times New Roman" w:hAnsi="Lato"/>
        </w:rPr>
      </w:pPr>
    </w:p>
    <w:p w14:paraId="32C18B0C" w14:textId="77777777" w:rsidR="00000000" w:rsidRPr="00C34425" w:rsidRDefault="008C498F">
      <w:pPr>
        <w:spacing w:line="200" w:lineRule="exact"/>
        <w:rPr>
          <w:rFonts w:ascii="Lato" w:eastAsia="Times New Roman" w:hAnsi="Lato"/>
        </w:rPr>
      </w:pPr>
    </w:p>
    <w:p w14:paraId="46000760" w14:textId="77777777" w:rsidR="00000000" w:rsidRPr="00C34425" w:rsidRDefault="008C498F">
      <w:pPr>
        <w:spacing w:line="316" w:lineRule="exact"/>
        <w:rPr>
          <w:rFonts w:ascii="Lato" w:eastAsia="Times New Roman" w:hAnsi="Lato"/>
        </w:rPr>
      </w:pPr>
    </w:p>
    <w:p w14:paraId="0A27DAAD" w14:textId="77777777" w:rsidR="00000000" w:rsidRPr="00C34425" w:rsidRDefault="008C498F">
      <w:pPr>
        <w:spacing w:line="0" w:lineRule="atLeast"/>
        <w:ind w:right="360"/>
        <w:jc w:val="center"/>
        <w:rPr>
          <w:rFonts w:ascii="Lato" w:hAnsi="Lato"/>
          <w:sz w:val="23"/>
        </w:rPr>
      </w:pPr>
      <w:r w:rsidRPr="00C34425">
        <w:rPr>
          <w:rFonts w:ascii="Lato" w:hAnsi="Lato"/>
          <w:sz w:val="23"/>
        </w:rPr>
        <w:t>11</w:t>
      </w:r>
    </w:p>
    <w:p w14:paraId="35FCC86F"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2" w:right="1440" w:bottom="228" w:left="1440" w:header="0" w:footer="0" w:gutter="0"/>
          <w:cols w:space="0" w:equalWidth="0">
            <w:col w:w="9360"/>
          </w:cols>
          <w:docGrid w:linePitch="360"/>
        </w:sectPr>
      </w:pPr>
    </w:p>
    <w:p w14:paraId="3DA21CE5" w14:textId="77777777" w:rsidR="00000000" w:rsidRPr="00C34425" w:rsidRDefault="008C498F">
      <w:pPr>
        <w:spacing w:line="200" w:lineRule="exact"/>
        <w:rPr>
          <w:rFonts w:ascii="Lato" w:eastAsia="Times New Roman" w:hAnsi="Lato"/>
        </w:rPr>
      </w:pPr>
      <w:bookmarkStart w:id="13" w:name="page14"/>
      <w:bookmarkEnd w:id="13"/>
    </w:p>
    <w:p w14:paraId="0F3B5D7A" w14:textId="77777777" w:rsidR="00000000" w:rsidRPr="00C34425" w:rsidRDefault="008C498F">
      <w:pPr>
        <w:spacing w:line="200" w:lineRule="exact"/>
        <w:rPr>
          <w:rFonts w:ascii="Lato" w:eastAsia="Times New Roman" w:hAnsi="Lato"/>
        </w:rPr>
      </w:pPr>
    </w:p>
    <w:p w14:paraId="737DD474" w14:textId="77777777" w:rsidR="00000000" w:rsidRPr="00C34425" w:rsidRDefault="008C498F">
      <w:pPr>
        <w:spacing w:line="200" w:lineRule="exact"/>
        <w:rPr>
          <w:rFonts w:ascii="Lato" w:eastAsia="Times New Roman" w:hAnsi="Lato"/>
        </w:rPr>
      </w:pPr>
    </w:p>
    <w:p w14:paraId="3D4C5CC1" w14:textId="77777777" w:rsidR="00000000" w:rsidRPr="00C34425" w:rsidRDefault="008C498F">
      <w:pPr>
        <w:spacing w:line="200" w:lineRule="exact"/>
        <w:rPr>
          <w:rFonts w:ascii="Lato" w:eastAsia="Times New Roman" w:hAnsi="Lato"/>
        </w:rPr>
      </w:pPr>
    </w:p>
    <w:p w14:paraId="358F2045" w14:textId="77777777" w:rsidR="00000000" w:rsidRPr="00C34425" w:rsidRDefault="008C498F">
      <w:pPr>
        <w:spacing w:line="200" w:lineRule="exact"/>
        <w:rPr>
          <w:rFonts w:ascii="Lato" w:eastAsia="Times New Roman" w:hAnsi="Lato"/>
        </w:rPr>
      </w:pPr>
    </w:p>
    <w:p w14:paraId="4ED5CDD5" w14:textId="77777777" w:rsidR="00000000" w:rsidRPr="00C34425" w:rsidRDefault="008C498F">
      <w:pPr>
        <w:spacing w:line="200" w:lineRule="exact"/>
        <w:rPr>
          <w:rFonts w:ascii="Lato" w:eastAsia="Times New Roman" w:hAnsi="Lato"/>
        </w:rPr>
      </w:pPr>
    </w:p>
    <w:p w14:paraId="7B464B41" w14:textId="77777777" w:rsidR="00000000" w:rsidRPr="00C34425" w:rsidRDefault="008C498F">
      <w:pPr>
        <w:spacing w:line="200" w:lineRule="exact"/>
        <w:rPr>
          <w:rFonts w:ascii="Lato" w:eastAsia="Times New Roman" w:hAnsi="Lato"/>
        </w:rPr>
      </w:pPr>
    </w:p>
    <w:p w14:paraId="52C1E583" w14:textId="77777777" w:rsidR="00000000" w:rsidRPr="00C34425" w:rsidRDefault="008C498F">
      <w:pPr>
        <w:spacing w:line="200" w:lineRule="exact"/>
        <w:rPr>
          <w:rFonts w:ascii="Lato" w:eastAsia="Times New Roman" w:hAnsi="Lato"/>
        </w:rPr>
      </w:pPr>
    </w:p>
    <w:p w14:paraId="738EB7D1" w14:textId="77777777" w:rsidR="00000000" w:rsidRPr="00C34425" w:rsidRDefault="008C498F">
      <w:pPr>
        <w:spacing w:line="200" w:lineRule="exact"/>
        <w:rPr>
          <w:rFonts w:ascii="Lato" w:eastAsia="Times New Roman" w:hAnsi="Lato"/>
        </w:rPr>
      </w:pPr>
    </w:p>
    <w:p w14:paraId="452EB5FA" w14:textId="77777777" w:rsidR="00000000" w:rsidRPr="00C34425" w:rsidRDefault="008C498F">
      <w:pPr>
        <w:spacing w:line="200" w:lineRule="exact"/>
        <w:rPr>
          <w:rFonts w:ascii="Lato" w:eastAsia="Times New Roman" w:hAnsi="Lato"/>
        </w:rPr>
      </w:pPr>
    </w:p>
    <w:p w14:paraId="2C0804C6" w14:textId="77777777" w:rsidR="00000000" w:rsidRPr="00C34425" w:rsidRDefault="008C498F">
      <w:pPr>
        <w:spacing w:line="200" w:lineRule="exact"/>
        <w:rPr>
          <w:rFonts w:ascii="Lato" w:eastAsia="Times New Roman" w:hAnsi="Lato"/>
        </w:rPr>
      </w:pPr>
    </w:p>
    <w:p w14:paraId="4AABE84F" w14:textId="77777777" w:rsidR="00000000" w:rsidRPr="00C34425" w:rsidRDefault="008C498F">
      <w:pPr>
        <w:spacing w:line="200" w:lineRule="exact"/>
        <w:rPr>
          <w:rFonts w:ascii="Lato" w:eastAsia="Times New Roman" w:hAnsi="Lato"/>
        </w:rPr>
      </w:pPr>
    </w:p>
    <w:p w14:paraId="3FFC0A5F" w14:textId="77777777" w:rsidR="00000000" w:rsidRPr="00C34425" w:rsidRDefault="008C498F">
      <w:pPr>
        <w:spacing w:line="200" w:lineRule="exact"/>
        <w:rPr>
          <w:rFonts w:ascii="Lato" w:eastAsia="Times New Roman" w:hAnsi="Lato"/>
        </w:rPr>
      </w:pPr>
    </w:p>
    <w:p w14:paraId="4326B906" w14:textId="77777777" w:rsidR="00000000" w:rsidRPr="00C34425" w:rsidRDefault="008C498F">
      <w:pPr>
        <w:spacing w:line="200" w:lineRule="exact"/>
        <w:rPr>
          <w:rFonts w:ascii="Lato" w:eastAsia="Times New Roman" w:hAnsi="Lato"/>
        </w:rPr>
      </w:pPr>
    </w:p>
    <w:p w14:paraId="3F950534" w14:textId="77777777" w:rsidR="00000000" w:rsidRPr="00C34425" w:rsidRDefault="008C498F">
      <w:pPr>
        <w:spacing w:line="200" w:lineRule="exact"/>
        <w:rPr>
          <w:rFonts w:ascii="Lato" w:eastAsia="Times New Roman" w:hAnsi="Lato"/>
        </w:rPr>
      </w:pPr>
    </w:p>
    <w:p w14:paraId="52F5768E" w14:textId="77777777" w:rsidR="00000000" w:rsidRPr="00C34425" w:rsidRDefault="008C498F">
      <w:pPr>
        <w:spacing w:line="200" w:lineRule="exact"/>
        <w:rPr>
          <w:rFonts w:ascii="Lato" w:eastAsia="Times New Roman" w:hAnsi="Lato"/>
        </w:rPr>
      </w:pPr>
    </w:p>
    <w:p w14:paraId="2DD1F72F" w14:textId="77777777" w:rsidR="00000000" w:rsidRPr="00C34425" w:rsidRDefault="008C498F">
      <w:pPr>
        <w:spacing w:line="200" w:lineRule="exact"/>
        <w:rPr>
          <w:rFonts w:ascii="Lato" w:eastAsia="Times New Roman" w:hAnsi="Lato"/>
        </w:rPr>
      </w:pPr>
    </w:p>
    <w:p w14:paraId="6B04987E" w14:textId="77777777" w:rsidR="00000000" w:rsidRPr="00C34425" w:rsidRDefault="008C498F">
      <w:pPr>
        <w:spacing w:line="200" w:lineRule="exact"/>
        <w:rPr>
          <w:rFonts w:ascii="Lato" w:eastAsia="Times New Roman" w:hAnsi="Lato"/>
        </w:rPr>
      </w:pPr>
    </w:p>
    <w:p w14:paraId="2A5B127C" w14:textId="77777777" w:rsidR="00000000" w:rsidRPr="00C34425" w:rsidRDefault="008C498F">
      <w:pPr>
        <w:spacing w:line="200" w:lineRule="exact"/>
        <w:rPr>
          <w:rFonts w:ascii="Lato" w:eastAsia="Times New Roman" w:hAnsi="Lato"/>
        </w:rPr>
      </w:pPr>
    </w:p>
    <w:p w14:paraId="02E0EA81" w14:textId="77777777" w:rsidR="00000000" w:rsidRPr="00C34425" w:rsidRDefault="008C498F">
      <w:pPr>
        <w:spacing w:line="200" w:lineRule="exact"/>
        <w:rPr>
          <w:rFonts w:ascii="Lato" w:eastAsia="Times New Roman" w:hAnsi="Lato"/>
        </w:rPr>
      </w:pPr>
    </w:p>
    <w:p w14:paraId="099106F9" w14:textId="77777777" w:rsidR="00000000" w:rsidRPr="00C34425" w:rsidRDefault="008C498F">
      <w:pPr>
        <w:spacing w:line="200" w:lineRule="exact"/>
        <w:rPr>
          <w:rFonts w:ascii="Lato" w:eastAsia="Times New Roman" w:hAnsi="Lato"/>
        </w:rPr>
      </w:pPr>
    </w:p>
    <w:p w14:paraId="1BC5231A" w14:textId="77777777" w:rsidR="00000000" w:rsidRPr="00C34425" w:rsidRDefault="008C498F">
      <w:pPr>
        <w:spacing w:line="200" w:lineRule="exact"/>
        <w:rPr>
          <w:rFonts w:ascii="Lato" w:eastAsia="Times New Roman" w:hAnsi="Lato"/>
        </w:rPr>
      </w:pPr>
    </w:p>
    <w:p w14:paraId="74E06018" w14:textId="77777777" w:rsidR="00000000" w:rsidRPr="00C34425" w:rsidRDefault="008C498F">
      <w:pPr>
        <w:spacing w:line="200" w:lineRule="exact"/>
        <w:rPr>
          <w:rFonts w:ascii="Lato" w:eastAsia="Times New Roman" w:hAnsi="Lato"/>
        </w:rPr>
      </w:pPr>
    </w:p>
    <w:p w14:paraId="5ED36A7F" w14:textId="77777777" w:rsidR="00000000" w:rsidRPr="00C34425" w:rsidRDefault="008C498F">
      <w:pPr>
        <w:spacing w:line="200" w:lineRule="exact"/>
        <w:rPr>
          <w:rFonts w:ascii="Lato" w:eastAsia="Times New Roman" w:hAnsi="Lato"/>
        </w:rPr>
      </w:pPr>
    </w:p>
    <w:p w14:paraId="6FA97069" w14:textId="77777777" w:rsidR="00000000" w:rsidRPr="00C34425" w:rsidRDefault="008C498F">
      <w:pPr>
        <w:spacing w:line="200" w:lineRule="exact"/>
        <w:rPr>
          <w:rFonts w:ascii="Lato" w:eastAsia="Times New Roman" w:hAnsi="Lato"/>
        </w:rPr>
      </w:pPr>
    </w:p>
    <w:p w14:paraId="524A6A06" w14:textId="77777777" w:rsidR="00000000" w:rsidRPr="00C34425" w:rsidRDefault="008C498F">
      <w:pPr>
        <w:spacing w:line="200" w:lineRule="exact"/>
        <w:rPr>
          <w:rFonts w:ascii="Lato" w:eastAsia="Times New Roman" w:hAnsi="Lato"/>
        </w:rPr>
      </w:pPr>
    </w:p>
    <w:p w14:paraId="0BD24804" w14:textId="77777777" w:rsidR="00000000" w:rsidRPr="00C34425" w:rsidRDefault="008C498F">
      <w:pPr>
        <w:spacing w:line="200" w:lineRule="exact"/>
        <w:rPr>
          <w:rFonts w:ascii="Lato" w:eastAsia="Times New Roman" w:hAnsi="Lato"/>
        </w:rPr>
      </w:pPr>
    </w:p>
    <w:p w14:paraId="1D218125" w14:textId="77777777" w:rsidR="00000000" w:rsidRPr="00C34425" w:rsidRDefault="008C498F">
      <w:pPr>
        <w:spacing w:line="200" w:lineRule="exact"/>
        <w:rPr>
          <w:rFonts w:ascii="Lato" w:eastAsia="Times New Roman" w:hAnsi="Lato"/>
        </w:rPr>
      </w:pPr>
    </w:p>
    <w:p w14:paraId="29642B0E" w14:textId="77777777" w:rsidR="00000000" w:rsidRPr="00C34425" w:rsidRDefault="008C498F">
      <w:pPr>
        <w:spacing w:line="200" w:lineRule="exact"/>
        <w:rPr>
          <w:rFonts w:ascii="Lato" w:eastAsia="Times New Roman" w:hAnsi="Lato"/>
        </w:rPr>
      </w:pPr>
    </w:p>
    <w:p w14:paraId="02D47DEC" w14:textId="77777777" w:rsidR="00000000" w:rsidRPr="00C34425" w:rsidRDefault="008C498F">
      <w:pPr>
        <w:spacing w:line="200" w:lineRule="exact"/>
        <w:rPr>
          <w:rFonts w:ascii="Lato" w:eastAsia="Times New Roman" w:hAnsi="Lato"/>
        </w:rPr>
      </w:pPr>
    </w:p>
    <w:p w14:paraId="2CEF854D" w14:textId="77777777" w:rsidR="00000000" w:rsidRPr="00C34425" w:rsidRDefault="008C498F">
      <w:pPr>
        <w:spacing w:line="200" w:lineRule="exact"/>
        <w:rPr>
          <w:rFonts w:ascii="Lato" w:eastAsia="Times New Roman" w:hAnsi="Lato"/>
        </w:rPr>
      </w:pPr>
    </w:p>
    <w:p w14:paraId="7BD9A826" w14:textId="77777777" w:rsidR="00000000" w:rsidRPr="00C34425" w:rsidRDefault="008C498F">
      <w:pPr>
        <w:spacing w:line="200" w:lineRule="exact"/>
        <w:rPr>
          <w:rFonts w:ascii="Lato" w:eastAsia="Times New Roman" w:hAnsi="Lato"/>
        </w:rPr>
      </w:pPr>
    </w:p>
    <w:p w14:paraId="6814AE17" w14:textId="77777777" w:rsidR="00000000" w:rsidRPr="00C34425" w:rsidRDefault="008C498F">
      <w:pPr>
        <w:spacing w:line="200" w:lineRule="exact"/>
        <w:rPr>
          <w:rFonts w:ascii="Lato" w:eastAsia="Times New Roman" w:hAnsi="Lato"/>
        </w:rPr>
      </w:pPr>
    </w:p>
    <w:p w14:paraId="7C67A4F5" w14:textId="77777777" w:rsidR="00000000" w:rsidRPr="00C34425" w:rsidRDefault="008C498F">
      <w:pPr>
        <w:spacing w:line="200" w:lineRule="exact"/>
        <w:rPr>
          <w:rFonts w:ascii="Lato" w:eastAsia="Times New Roman" w:hAnsi="Lato"/>
        </w:rPr>
      </w:pPr>
    </w:p>
    <w:p w14:paraId="2F304DD4" w14:textId="77777777" w:rsidR="00000000" w:rsidRPr="00C34425" w:rsidRDefault="008C498F">
      <w:pPr>
        <w:spacing w:line="200" w:lineRule="exact"/>
        <w:rPr>
          <w:rFonts w:ascii="Lato" w:eastAsia="Times New Roman" w:hAnsi="Lato"/>
        </w:rPr>
      </w:pPr>
    </w:p>
    <w:p w14:paraId="6B269D8C" w14:textId="77777777" w:rsidR="00000000" w:rsidRPr="00C34425" w:rsidRDefault="008C498F">
      <w:pPr>
        <w:spacing w:line="200" w:lineRule="exact"/>
        <w:rPr>
          <w:rFonts w:ascii="Lato" w:eastAsia="Times New Roman" w:hAnsi="Lato"/>
        </w:rPr>
      </w:pPr>
    </w:p>
    <w:p w14:paraId="4376F467" w14:textId="77777777" w:rsidR="00000000" w:rsidRPr="00C34425" w:rsidRDefault="008C498F">
      <w:pPr>
        <w:spacing w:line="200" w:lineRule="exact"/>
        <w:rPr>
          <w:rFonts w:ascii="Lato" w:eastAsia="Times New Roman" w:hAnsi="Lato"/>
        </w:rPr>
      </w:pPr>
    </w:p>
    <w:p w14:paraId="458AE6AA" w14:textId="77777777" w:rsidR="00000000" w:rsidRPr="00C34425" w:rsidRDefault="008C498F">
      <w:pPr>
        <w:spacing w:line="200" w:lineRule="exact"/>
        <w:rPr>
          <w:rFonts w:ascii="Lato" w:eastAsia="Times New Roman" w:hAnsi="Lato"/>
        </w:rPr>
      </w:pPr>
    </w:p>
    <w:p w14:paraId="7CBFDA07" w14:textId="77777777" w:rsidR="00000000" w:rsidRPr="00C34425" w:rsidRDefault="008C498F">
      <w:pPr>
        <w:spacing w:line="200" w:lineRule="exact"/>
        <w:rPr>
          <w:rFonts w:ascii="Lato" w:eastAsia="Times New Roman" w:hAnsi="Lato"/>
        </w:rPr>
      </w:pPr>
    </w:p>
    <w:p w14:paraId="671C2950" w14:textId="77777777" w:rsidR="00000000" w:rsidRPr="00C34425" w:rsidRDefault="008C498F">
      <w:pPr>
        <w:spacing w:line="200" w:lineRule="exact"/>
        <w:rPr>
          <w:rFonts w:ascii="Lato" w:eastAsia="Times New Roman" w:hAnsi="Lato"/>
        </w:rPr>
      </w:pPr>
    </w:p>
    <w:p w14:paraId="3E69DC1F" w14:textId="77777777" w:rsidR="00000000" w:rsidRPr="00C34425" w:rsidRDefault="008C498F">
      <w:pPr>
        <w:spacing w:line="200" w:lineRule="exact"/>
        <w:rPr>
          <w:rFonts w:ascii="Lato" w:eastAsia="Times New Roman" w:hAnsi="Lato"/>
        </w:rPr>
      </w:pPr>
    </w:p>
    <w:p w14:paraId="7E2E66FA" w14:textId="77777777" w:rsidR="00000000" w:rsidRPr="00C34425" w:rsidRDefault="008C498F">
      <w:pPr>
        <w:spacing w:line="200" w:lineRule="exact"/>
        <w:rPr>
          <w:rFonts w:ascii="Lato" w:eastAsia="Times New Roman" w:hAnsi="Lato"/>
        </w:rPr>
      </w:pPr>
    </w:p>
    <w:p w14:paraId="55317D3B" w14:textId="77777777" w:rsidR="00000000" w:rsidRPr="00C34425" w:rsidRDefault="008C498F">
      <w:pPr>
        <w:spacing w:line="200" w:lineRule="exact"/>
        <w:rPr>
          <w:rFonts w:ascii="Lato" w:eastAsia="Times New Roman" w:hAnsi="Lato"/>
        </w:rPr>
      </w:pPr>
    </w:p>
    <w:p w14:paraId="669E1660" w14:textId="77777777" w:rsidR="00000000" w:rsidRPr="00C34425" w:rsidRDefault="008C498F">
      <w:pPr>
        <w:spacing w:line="200" w:lineRule="exact"/>
        <w:rPr>
          <w:rFonts w:ascii="Lato" w:eastAsia="Times New Roman" w:hAnsi="Lato"/>
        </w:rPr>
      </w:pPr>
    </w:p>
    <w:p w14:paraId="59CD47D3" w14:textId="77777777" w:rsidR="00000000" w:rsidRPr="00C34425" w:rsidRDefault="008C498F">
      <w:pPr>
        <w:spacing w:line="200" w:lineRule="exact"/>
        <w:rPr>
          <w:rFonts w:ascii="Lato" w:eastAsia="Times New Roman" w:hAnsi="Lato"/>
        </w:rPr>
      </w:pPr>
    </w:p>
    <w:p w14:paraId="33495985" w14:textId="77777777" w:rsidR="00000000" w:rsidRPr="00C34425" w:rsidRDefault="008C498F">
      <w:pPr>
        <w:spacing w:line="200" w:lineRule="exact"/>
        <w:rPr>
          <w:rFonts w:ascii="Lato" w:eastAsia="Times New Roman" w:hAnsi="Lato"/>
        </w:rPr>
      </w:pPr>
    </w:p>
    <w:p w14:paraId="1FFC246D" w14:textId="77777777" w:rsidR="00000000" w:rsidRPr="00C34425" w:rsidRDefault="008C498F">
      <w:pPr>
        <w:spacing w:line="200" w:lineRule="exact"/>
        <w:rPr>
          <w:rFonts w:ascii="Lato" w:eastAsia="Times New Roman" w:hAnsi="Lato"/>
        </w:rPr>
      </w:pPr>
    </w:p>
    <w:p w14:paraId="270E2CA9" w14:textId="77777777" w:rsidR="00000000" w:rsidRPr="00C34425" w:rsidRDefault="008C498F">
      <w:pPr>
        <w:spacing w:line="200" w:lineRule="exact"/>
        <w:rPr>
          <w:rFonts w:ascii="Lato" w:eastAsia="Times New Roman" w:hAnsi="Lato"/>
        </w:rPr>
      </w:pPr>
    </w:p>
    <w:p w14:paraId="65D418AC" w14:textId="77777777" w:rsidR="00000000" w:rsidRPr="00C34425" w:rsidRDefault="008C498F">
      <w:pPr>
        <w:spacing w:line="200" w:lineRule="exact"/>
        <w:rPr>
          <w:rFonts w:ascii="Lato" w:eastAsia="Times New Roman" w:hAnsi="Lato"/>
        </w:rPr>
      </w:pPr>
    </w:p>
    <w:p w14:paraId="14C3710D" w14:textId="77777777" w:rsidR="00000000" w:rsidRPr="00C34425" w:rsidRDefault="008C498F">
      <w:pPr>
        <w:spacing w:line="200" w:lineRule="exact"/>
        <w:rPr>
          <w:rFonts w:ascii="Lato" w:eastAsia="Times New Roman" w:hAnsi="Lato"/>
        </w:rPr>
      </w:pPr>
    </w:p>
    <w:p w14:paraId="28D4CF26" w14:textId="77777777" w:rsidR="00000000" w:rsidRPr="00C34425" w:rsidRDefault="008C498F">
      <w:pPr>
        <w:spacing w:line="200" w:lineRule="exact"/>
        <w:rPr>
          <w:rFonts w:ascii="Lato" w:eastAsia="Times New Roman" w:hAnsi="Lato"/>
        </w:rPr>
      </w:pPr>
    </w:p>
    <w:p w14:paraId="071BACF7" w14:textId="77777777" w:rsidR="00000000" w:rsidRPr="00C34425" w:rsidRDefault="008C498F">
      <w:pPr>
        <w:spacing w:line="200" w:lineRule="exact"/>
        <w:rPr>
          <w:rFonts w:ascii="Lato" w:eastAsia="Times New Roman" w:hAnsi="Lato"/>
        </w:rPr>
      </w:pPr>
    </w:p>
    <w:p w14:paraId="4BC73022" w14:textId="77777777" w:rsidR="00000000" w:rsidRPr="00C34425" w:rsidRDefault="008C498F">
      <w:pPr>
        <w:spacing w:line="200" w:lineRule="exact"/>
        <w:rPr>
          <w:rFonts w:ascii="Lato" w:eastAsia="Times New Roman" w:hAnsi="Lato"/>
        </w:rPr>
      </w:pPr>
    </w:p>
    <w:p w14:paraId="338E6F3B" w14:textId="77777777" w:rsidR="00000000" w:rsidRPr="00C34425" w:rsidRDefault="008C498F">
      <w:pPr>
        <w:spacing w:line="200" w:lineRule="exact"/>
        <w:rPr>
          <w:rFonts w:ascii="Lato" w:eastAsia="Times New Roman" w:hAnsi="Lato"/>
        </w:rPr>
      </w:pPr>
    </w:p>
    <w:p w14:paraId="7A4DECF7" w14:textId="77777777" w:rsidR="00000000" w:rsidRPr="00C34425" w:rsidRDefault="008C498F">
      <w:pPr>
        <w:spacing w:line="200" w:lineRule="exact"/>
        <w:rPr>
          <w:rFonts w:ascii="Lato" w:eastAsia="Times New Roman" w:hAnsi="Lato"/>
        </w:rPr>
      </w:pPr>
    </w:p>
    <w:p w14:paraId="1A88CB53" w14:textId="77777777" w:rsidR="00000000" w:rsidRPr="00C34425" w:rsidRDefault="008C498F">
      <w:pPr>
        <w:spacing w:line="200" w:lineRule="exact"/>
        <w:rPr>
          <w:rFonts w:ascii="Lato" w:eastAsia="Times New Roman" w:hAnsi="Lato"/>
        </w:rPr>
      </w:pPr>
    </w:p>
    <w:p w14:paraId="0CECF1EB" w14:textId="77777777" w:rsidR="00000000" w:rsidRPr="00C34425" w:rsidRDefault="008C498F">
      <w:pPr>
        <w:spacing w:line="200" w:lineRule="exact"/>
        <w:rPr>
          <w:rFonts w:ascii="Lato" w:eastAsia="Times New Roman" w:hAnsi="Lato"/>
        </w:rPr>
      </w:pPr>
    </w:p>
    <w:p w14:paraId="790971C6" w14:textId="77777777" w:rsidR="00000000" w:rsidRPr="00C34425" w:rsidRDefault="008C498F">
      <w:pPr>
        <w:spacing w:line="200" w:lineRule="exact"/>
        <w:rPr>
          <w:rFonts w:ascii="Lato" w:eastAsia="Times New Roman" w:hAnsi="Lato"/>
        </w:rPr>
      </w:pPr>
    </w:p>
    <w:p w14:paraId="7A5EBBFA" w14:textId="77777777" w:rsidR="00000000" w:rsidRPr="00C34425" w:rsidRDefault="008C498F">
      <w:pPr>
        <w:spacing w:line="200" w:lineRule="exact"/>
        <w:rPr>
          <w:rFonts w:ascii="Lato" w:eastAsia="Times New Roman" w:hAnsi="Lato"/>
        </w:rPr>
      </w:pPr>
    </w:p>
    <w:p w14:paraId="1F5E5A30" w14:textId="77777777" w:rsidR="00000000" w:rsidRPr="00C34425" w:rsidRDefault="008C498F">
      <w:pPr>
        <w:spacing w:line="200" w:lineRule="exact"/>
        <w:rPr>
          <w:rFonts w:ascii="Lato" w:eastAsia="Times New Roman" w:hAnsi="Lato"/>
        </w:rPr>
      </w:pPr>
    </w:p>
    <w:p w14:paraId="01B69A5D" w14:textId="77777777" w:rsidR="00000000" w:rsidRPr="00C34425" w:rsidRDefault="008C498F">
      <w:pPr>
        <w:spacing w:line="200" w:lineRule="exact"/>
        <w:rPr>
          <w:rFonts w:ascii="Lato" w:eastAsia="Times New Roman" w:hAnsi="Lato"/>
        </w:rPr>
      </w:pPr>
    </w:p>
    <w:p w14:paraId="554C9ABB" w14:textId="77777777" w:rsidR="00000000" w:rsidRPr="00C34425" w:rsidRDefault="008C498F">
      <w:pPr>
        <w:spacing w:line="200" w:lineRule="exact"/>
        <w:rPr>
          <w:rFonts w:ascii="Lato" w:eastAsia="Times New Roman" w:hAnsi="Lato"/>
        </w:rPr>
      </w:pPr>
    </w:p>
    <w:p w14:paraId="76D8D392" w14:textId="77777777" w:rsidR="00000000" w:rsidRPr="00C34425" w:rsidRDefault="008C498F">
      <w:pPr>
        <w:spacing w:line="200" w:lineRule="exact"/>
        <w:rPr>
          <w:rFonts w:ascii="Lato" w:eastAsia="Times New Roman" w:hAnsi="Lato"/>
        </w:rPr>
      </w:pPr>
    </w:p>
    <w:p w14:paraId="77397E7F" w14:textId="77777777" w:rsidR="00000000" w:rsidRPr="00C34425" w:rsidRDefault="008C498F">
      <w:pPr>
        <w:spacing w:line="200" w:lineRule="exact"/>
        <w:rPr>
          <w:rFonts w:ascii="Lato" w:eastAsia="Times New Roman" w:hAnsi="Lato"/>
        </w:rPr>
      </w:pPr>
    </w:p>
    <w:p w14:paraId="73B6D514" w14:textId="77777777" w:rsidR="00000000" w:rsidRPr="00C34425" w:rsidRDefault="008C498F">
      <w:pPr>
        <w:spacing w:line="200" w:lineRule="exact"/>
        <w:rPr>
          <w:rFonts w:ascii="Lato" w:eastAsia="Times New Roman" w:hAnsi="Lato"/>
        </w:rPr>
      </w:pPr>
    </w:p>
    <w:p w14:paraId="481965B6" w14:textId="77777777" w:rsidR="00000000" w:rsidRPr="00C34425" w:rsidRDefault="008C498F">
      <w:pPr>
        <w:spacing w:line="326" w:lineRule="exact"/>
        <w:rPr>
          <w:rFonts w:ascii="Lato" w:eastAsia="Times New Roman" w:hAnsi="Lato"/>
        </w:rPr>
      </w:pPr>
    </w:p>
    <w:p w14:paraId="115FE44A" w14:textId="77777777" w:rsidR="00000000" w:rsidRPr="00C34425" w:rsidRDefault="008C498F">
      <w:pPr>
        <w:spacing w:line="0" w:lineRule="atLeast"/>
        <w:ind w:right="360"/>
        <w:jc w:val="center"/>
        <w:rPr>
          <w:rFonts w:ascii="Lato" w:hAnsi="Lato"/>
          <w:sz w:val="23"/>
        </w:rPr>
      </w:pPr>
      <w:r w:rsidRPr="00C34425">
        <w:rPr>
          <w:rFonts w:ascii="Lato" w:hAnsi="Lato"/>
          <w:sz w:val="23"/>
        </w:rPr>
        <w:t>12</w:t>
      </w:r>
    </w:p>
    <w:p w14:paraId="26C5B750" w14:textId="77777777" w:rsidR="00000000" w:rsidRPr="00C34425" w:rsidRDefault="008C498F">
      <w:pPr>
        <w:spacing w:line="0" w:lineRule="atLeast"/>
        <w:ind w:right="360"/>
        <w:jc w:val="center"/>
        <w:rPr>
          <w:rFonts w:ascii="Lato" w:hAnsi="Lato"/>
          <w:sz w:val="23"/>
        </w:rPr>
        <w:sectPr w:rsidR="00000000" w:rsidRPr="00C34425">
          <w:pgSz w:w="12240" w:h="15840"/>
          <w:pgMar w:top="1440" w:right="1440" w:bottom="228" w:left="1440" w:header="0" w:footer="0" w:gutter="0"/>
          <w:cols w:space="0" w:equalWidth="0">
            <w:col w:w="9360"/>
          </w:cols>
          <w:docGrid w:linePitch="360"/>
        </w:sectPr>
      </w:pPr>
    </w:p>
    <w:p w14:paraId="0A163608" w14:textId="77777777" w:rsidR="00000000" w:rsidRPr="00C34425" w:rsidRDefault="008C498F">
      <w:pPr>
        <w:spacing w:line="0" w:lineRule="atLeast"/>
        <w:rPr>
          <w:rFonts w:ascii="Lato" w:hAnsi="Lato"/>
          <w:b/>
          <w:sz w:val="32"/>
        </w:rPr>
      </w:pPr>
      <w:bookmarkStart w:id="14" w:name="page15"/>
      <w:bookmarkEnd w:id="14"/>
      <w:r w:rsidRPr="00C34425">
        <w:rPr>
          <w:rFonts w:ascii="Lato" w:hAnsi="Lato"/>
          <w:b/>
          <w:sz w:val="32"/>
        </w:rPr>
        <w:lastRenderedPageBreak/>
        <w:t>Revenue</w:t>
      </w:r>
    </w:p>
    <w:p w14:paraId="11238CB4" w14:textId="77777777" w:rsidR="00000000" w:rsidRPr="00C34425" w:rsidRDefault="008C498F">
      <w:pPr>
        <w:spacing w:line="298" w:lineRule="exact"/>
        <w:rPr>
          <w:rFonts w:ascii="Lato" w:eastAsia="Times New Roman" w:hAnsi="Lato"/>
        </w:rPr>
      </w:pPr>
    </w:p>
    <w:p w14:paraId="1BD986EC" w14:textId="77777777" w:rsidR="00000000" w:rsidRPr="00C34425" w:rsidRDefault="008C498F">
      <w:pPr>
        <w:spacing w:line="248" w:lineRule="auto"/>
        <w:jc w:val="both"/>
        <w:rPr>
          <w:rFonts w:ascii="Lato" w:hAnsi="Lato"/>
          <w:sz w:val="24"/>
        </w:rPr>
      </w:pPr>
      <w:r w:rsidRPr="00C34425">
        <w:rPr>
          <w:rFonts w:ascii="Lato" w:hAnsi="Lato"/>
          <w:sz w:val="24"/>
        </w:rPr>
        <w:t>Pursuant to the provisions of Chapter 309 of the Laws of 1996, the Executive and the Legislature reached consensus and provided the following report.</w:t>
      </w:r>
    </w:p>
    <w:p w14:paraId="0319C1B0" w14:textId="77777777" w:rsidR="00000000" w:rsidRPr="00C34425" w:rsidRDefault="008C498F">
      <w:pPr>
        <w:spacing w:line="200" w:lineRule="exact"/>
        <w:rPr>
          <w:rFonts w:ascii="Lato" w:eastAsia="Times New Roman" w:hAnsi="Lato"/>
        </w:rPr>
      </w:pPr>
    </w:p>
    <w:p w14:paraId="0E282806" w14:textId="77777777" w:rsidR="00000000" w:rsidRPr="00C34425" w:rsidRDefault="008C498F">
      <w:pPr>
        <w:spacing w:line="364" w:lineRule="exact"/>
        <w:rPr>
          <w:rFonts w:ascii="Lato" w:eastAsia="Times New Roman" w:hAnsi="Lato"/>
        </w:rPr>
      </w:pPr>
    </w:p>
    <w:p w14:paraId="359432AB" w14:textId="77777777" w:rsidR="00000000" w:rsidRPr="00C34425" w:rsidRDefault="008C498F">
      <w:pPr>
        <w:spacing w:line="0" w:lineRule="atLeast"/>
        <w:jc w:val="center"/>
        <w:rPr>
          <w:rFonts w:ascii="Lato" w:hAnsi="Lato"/>
          <w:b/>
          <w:i/>
          <w:sz w:val="28"/>
        </w:rPr>
      </w:pPr>
      <w:r w:rsidRPr="00C34425">
        <w:rPr>
          <w:rFonts w:ascii="Lato" w:hAnsi="Lato"/>
          <w:b/>
          <w:i/>
          <w:sz w:val="28"/>
        </w:rPr>
        <w:t xml:space="preserve">Economic and Revenue Consensus </w:t>
      </w:r>
      <w:r w:rsidRPr="00C34425">
        <w:rPr>
          <w:rFonts w:ascii="Lato" w:hAnsi="Lato"/>
          <w:b/>
          <w:i/>
          <w:sz w:val="28"/>
        </w:rPr>
        <w:t>Report 2013-14</w:t>
      </w:r>
    </w:p>
    <w:p w14:paraId="1168955A" w14:textId="77777777" w:rsidR="00000000" w:rsidRPr="00C34425" w:rsidRDefault="008C498F">
      <w:pPr>
        <w:spacing w:line="200" w:lineRule="exact"/>
        <w:rPr>
          <w:rFonts w:ascii="Lato" w:eastAsia="Times New Roman" w:hAnsi="Lato"/>
        </w:rPr>
      </w:pPr>
    </w:p>
    <w:p w14:paraId="74365F41" w14:textId="77777777" w:rsidR="00000000" w:rsidRPr="00C34425" w:rsidRDefault="008C498F">
      <w:pPr>
        <w:spacing w:line="389" w:lineRule="exact"/>
        <w:rPr>
          <w:rFonts w:ascii="Lato" w:eastAsia="Times New Roman" w:hAnsi="Lato"/>
        </w:rPr>
      </w:pPr>
    </w:p>
    <w:p w14:paraId="64F13E57" w14:textId="77777777" w:rsidR="00000000" w:rsidRPr="00C34425" w:rsidRDefault="008C498F">
      <w:pPr>
        <w:spacing w:line="244" w:lineRule="auto"/>
        <w:jc w:val="both"/>
        <w:rPr>
          <w:rFonts w:ascii="Lato" w:hAnsi="Lato"/>
          <w:sz w:val="24"/>
        </w:rPr>
      </w:pPr>
      <w:r w:rsidRPr="00C34425">
        <w:rPr>
          <w:rFonts w:ascii="Lato" w:hAnsi="Lato"/>
          <w:sz w:val="24"/>
        </w:rPr>
        <w:t xml:space="preserve">This report contains the results of the consensus economic and revenue forecasting process conducted by the Executive and the Legislature in advance of the enactment of State Fiscal Year (SFY) 2013-14 Budget, pursuant to the provisions of </w:t>
      </w:r>
      <w:r w:rsidRPr="00C34425">
        <w:rPr>
          <w:rFonts w:ascii="Lato" w:hAnsi="Lato"/>
          <w:sz w:val="24"/>
        </w:rPr>
        <w:t>Chapter 309 of the Laws of 1996.</w:t>
      </w:r>
    </w:p>
    <w:p w14:paraId="15F18805" w14:textId="77777777" w:rsidR="00000000" w:rsidRPr="00C34425" w:rsidRDefault="008C498F">
      <w:pPr>
        <w:spacing w:line="278" w:lineRule="exact"/>
        <w:rPr>
          <w:rFonts w:ascii="Lato" w:eastAsia="Times New Roman" w:hAnsi="Lato"/>
        </w:rPr>
      </w:pPr>
    </w:p>
    <w:p w14:paraId="6DFBD752" w14:textId="77777777" w:rsidR="00000000" w:rsidRPr="00C34425" w:rsidRDefault="008C498F">
      <w:pPr>
        <w:spacing w:line="244" w:lineRule="auto"/>
        <w:jc w:val="both"/>
        <w:rPr>
          <w:rFonts w:ascii="Lato" w:hAnsi="Lato"/>
          <w:sz w:val="24"/>
        </w:rPr>
      </w:pPr>
      <w:r w:rsidRPr="00C34425">
        <w:rPr>
          <w:rFonts w:ascii="Lato" w:hAnsi="Lato"/>
          <w:sz w:val="24"/>
        </w:rPr>
        <w:t>The Consensus Forecasting Conference was held on February 28, 2013. Based on the testimony of experts at the Conference, the outlooks for both the economy and revenue have improved but remain uncertain, with upside and dow</w:t>
      </w:r>
      <w:r w:rsidRPr="00C34425">
        <w:rPr>
          <w:rFonts w:ascii="Lato" w:hAnsi="Lato"/>
          <w:sz w:val="24"/>
        </w:rPr>
        <w:t>nside risks appearing balanced.</w:t>
      </w:r>
    </w:p>
    <w:p w14:paraId="718044C5" w14:textId="77777777" w:rsidR="00000000" w:rsidRPr="00C34425" w:rsidRDefault="008C498F">
      <w:pPr>
        <w:spacing w:line="278" w:lineRule="exact"/>
        <w:rPr>
          <w:rFonts w:ascii="Lato" w:eastAsia="Times New Roman" w:hAnsi="Lato"/>
        </w:rPr>
      </w:pPr>
    </w:p>
    <w:p w14:paraId="60DB2DA1" w14:textId="77777777" w:rsidR="00000000" w:rsidRPr="00C34425" w:rsidRDefault="008C498F">
      <w:pPr>
        <w:spacing w:line="0" w:lineRule="atLeast"/>
        <w:rPr>
          <w:rFonts w:ascii="Lato" w:hAnsi="Lato"/>
          <w:sz w:val="24"/>
          <w:u w:val="single"/>
        </w:rPr>
      </w:pPr>
      <w:r w:rsidRPr="00C34425">
        <w:rPr>
          <w:rFonts w:ascii="Lato" w:hAnsi="Lato"/>
          <w:sz w:val="24"/>
          <w:u w:val="single"/>
        </w:rPr>
        <w:t>Economic Forecast Review</w:t>
      </w:r>
    </w:p>
    <w:p w14:paraId="53726143" w14:textId="77777777" w:rsidR="00000000" w:rsidRPr="00C34425" w:rsidRDefault="008C498F">
      <w:pPr>
        <w:spacing w:line="293" w:lineRule="exact"/>
        <w:rPr>
          <w:rFonts w:ascii="Lato" w:eastAsia="Times New Roman" w:hAnsi="Lato"/>
        </w:rPr>
      </w:pPr>
    </w:p>
    <w:p w14:paraId="660A3721" w14:textId="77777777" w:rsidR="00000000" w:rsidRPr="00C34425" w:rsidRDefault="008C498F">
      <w:pPr>
        <w:spacing w:line="0" w:lineRule="atLeast"/>
        <w:jc w:val="both"/>
        <w:rPr>
          <w:rFonts w:ascii="Lato" w:hAnsi="Lato"/>
          <w:sz w:val="24"/>
        </w:rPr>
      </w:pPr>
      <w:r w:rsidRPr="00C34425">
        <w:rPr>
          <w:rFonts w:ascii="Lato" w:hAnsi="Lato"/>
          <w:sz w:val="24"/>
        </w:rPr>
        <w:t xml:space="preserve">The economic forecasts contained in the Executive Budget and Legislative reports portray a sustained economic recovery. The recovery is evident in the strengthening of several areas, including the </w:t>
      </w:r>
      <w:r w:rsidRPr="00C34425">
        <w:rPr>
          <w:rFonts w:ascii="Lato" w:hAnsi="Lato"/>
          <w:sz w:val="24"/>
        </w:rPr>
        <w:t>labor market, which has been creating jobs on a monthly basis for over two years. In addition, equity market values are flirting with prerecession highs and the housing market has stabilized and is showing signs of recovery. The economy is expected to grow</w:t>
      </w:r>
      <w:r w:rsidRPr="00C34425">
        <w:rPr>
          <w:rFonts w:ascii="Lato" w:hAnsi="Lato"/>
          <w:sz w:val="24"/>
        </w:rPr>
        <w:t xml:space="preserve"> in 2013, albeit at a somewhat weak pace compared to historical rates. Growth is expected to accelerate in 2014. The consensus forecasts for 2013 and 2014 for real U.S. GDP growth are 1.9 percent and 2.9 percent, respectively. Growth is expected to be rest</w:t>
      </w:r>
      <w:r w:rsidRPr="00C34425">
        <w:rPr>
          <w:rFonts w:ascii="Lato" w:hAnsi="Lato"/>
          <w:sz w:val="24"/>
        </w:rPr>
        <w:t>rained in 2013 by multiple factors, including the expiration of the Social Security payroll tax holiday at the end of 2012 and tightening fiscal policy. The global economy is expected to improve in 2013, but remain weak. Thus, real growth in U.S. exports i</w:t>
      </w:r>
      <w:r w:rsidRPr="00C34425">
        <w:rPr>
          <w:rFonts w:ascii="Lato" w:hAnsi="Lato"/>
          <w:sz w:val="24"/>
        </w:rPr>
        <w:t>s not expected to provide substantial support for overall growth in 2013.</w:t>
      </w:r>
    </w:p>
    <w:p w14:paraId="30F1ED7E" w14:textId="77777777" w:rsidR="00000000" w:rsidRPr="00C34425" w:rsidRDefault="008C498F">
      <w:pPr>
        <w:spacing w:line="293" w:lineRule="exact"/>
        <w:rPr>
          <w:rFonts w:ascii="Lato" w:eastAsia="Times New Roman" w:hAnsi="Lato"/>
        </w:rPr>
      </w:pPr>
    </w:p>
    <w:p w14:paraId="4C30C1F4" w14:textId="77777777" w:rsidR="00000000" w:rsidRPr="00C34425" w:rsidRDefault="008C498F">
      <w:pPr>
        <w:spacing w:line="241" w:lineRule="auto"/>
        <w:jc w:val="both"/>
        <w:rPr>
          <w:rFonts w:ascii="Lato" w:hAnsi="Lato"/>
          <w:sz w:val="24"/>
        </w:rPr>
      </w:pPr>
      <w:r w:rsidRPr="00C34425">
        <w:rPr>
          <w:rFonts w:ascii="Lato" w:hAnsi="Lato"/>
          <w:sz w:val="24"/>
        </w:rPr>
        <w:t>All parties expect the national labor market to continue to grow going forward. The consensus 2013 forecast is 1.5 percent, following growth of 1.7 percent in 2012. Job growth in 20</w:t>
      </w:r>
      <w:r w:rsidRPr="00C34425">
        <w:rPr>
          <w:rFonts w:ascii="Lato" w:hAnsi="Lato"/>
          <w:sz w:val="24"/>
        </w:rPr>
        <w:t>13 is projected to be accompanied by faster, but still historically low, wage growth of 3.8 percent. Consensus growth in U.S. corporate profits, including the capital consumption and inventory valuation adjustments, is expected to slow in 2013 as labor cos</w:t>
      </w:r>
      <w:r w:rsidRPr="00C34425">
        <w:rPr>
          <w:rFonts w:ascii="Lato" w:hAnsi="Lato"/>
          <w:sz w:val="24"/>
        </w:rPr>
        <w:t>ts pick up, but accelerate in 2014. Consensus growth in the Consumer Price Index for 2013 of 1.9 percent represents the expectation that inflation will remained subdued, despite continued volatility in energy prices. Monetary policy is expected to remain h</w:t>
      </w:r>
      <w:r w:rsidRPr="00C34425">
        <w:rPr>
          <w:rFonts w:ascii="Lato" w:hAnsi="Lato"/>
          <w:sz w:val="24"/>
        </w:rPr>
        <w:t>ighly accommodative in 2013, with short-term interest rates remaining stable at historically low levels. The outlook for monetary policy for 2014 is relatively more varied.</w:t>
      </w:r>
    </w:p>
    <w:p w14:paraId="058D9CEA" w14:textId="77777777" w:rsidR="00000000" w:rsidRPr="00C34425" w:rsidRDefault="008C498F">
      <w:pPr>
        <w:spacing w:line="241" w:lineRule="auto"/>
        <w:jc w:val="both"/>
        <w:rPr>
          <w:rFonts w:ascii="Lato" w:hAnsi="Lato"/>
          <w:sz w:val="24"/>
        </w:rPr>
        <w:sectPr w:rsidR="00000000" w:rsidRPr="00C34425">
          <w:pgSz w:w="12240" w:h="15840"/>
          <w:pgMar w:top="1432" w:right="1440" w:bottom="228" w:left="1440" w:header="0" w:footer="0" w:gutter="0"/>
          <w:cols w:space="0" w:equalWidth="0">
            <w:col w:w="9360"/>
          </w:cols>
          <w:docGrid w:linePitch="360"/>
        </w:sectPr>
      </w:pPr>
    </w:p>
    <w:p w14:paraId="24C9665F" w14:textId="77777777" w:rsidR="00000000" w:rsidRPr="00C34425" w:rsidRDefault="008C498F">
      <w:pPr>
        <w:spacing w:line="200" w:lineRule="exact"/>
        <w:rPr>
          <w:rFonts w:ascii="Lato" w:eastAsia="Times New Roman" w:hAnsi="Lato"/>
        </w:rPr>
      </w:pPr>
    </w:p>
    <w:p w14:paraId="5D69082D" w14:textId="77777777" w:rsidR="00000000" w:rsidRPr="00C34425" w:rsidRDefault="008C498F">
      <w:pPr>
        <w:spacing w:line="200" w:lineRule="exact"/>
        <w:rPr>
          <w:rFonts w:ascii="Lato" w:eastAsia="Times New Roman" w:hAnsi="Lato"/>
        </w:rPr>
      </w:pPr>
    </w:p>
    <w:p w14:paraId="216B92FF" w14:textId="77777777" w:rsidR="00000000" w:rsidRPr="00C34425" w:rsidRDefault="008C498F">
      <w:pPr>
        <w:spacing w:line="200" w:lineRule="exact"/>
        <w:rPr>
          <w:rFonts w:ascii="Lato" w:eastAsia="Times New Roman" w:hAnsi="Lato"/>
        </w:rPr>
      </w:pPr>
    </w:p>
    <w:p w14:paraId="36F302A6" w14:textId="77777777" w:rsidR="00000000" w:rsidRPr="00C34425" w:rsidRDefault="008C498F">
      <w:pPr>
        <w:spacing w:line="267" w:lineRule="exact"/>
        <w:rPr>
          <w:rFonts w:ascii="Lato" w:eastAsia="Times New Roman" w:hAnsi="Lato"/>
        </w:rPr>
      </w:pPr>
    </w:p>
    <w:p w14:paraId="23B9751F" w14:textId="77777777" w:rsidR="00000000" w:rsidRPr="00C34425" w:rsidRDefault="008C498F">
      <w:pPr>
        <w:spacing w:line="0" w:lineRule="atLeast"/>
        <w:ind w:right="360"/>
        <w:jc w:val="center"/>
        <w:rPr>
          <w:rFonts w:ascii="Lato" w:hAnsi="Lato"/>
          <w:sz w:val="23"/>
        </w:rPr>
      </w:pPr>
      <w:r w:rsidRPr="00C34425">
        <w:rPr>
          <w:rFonts w:ascii="Lato" w:hAnsi="Lato"/>
          <w:sz w:val="23"/>
        </w:rPr>
        <w:t>13</w:t>
      </w:r>
    </w:p>
    <w:p w14:paraId="1CCEDF6F"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2" w:right="1440" w:bottom="228" w:left="1440" w:header="0" w:footer="0" w:gutter="0"/>
          <w:cols w:space="0" w:equalWidth="0">
            <w:col w:w="9360"/>
          </w:cols>
          <w:docGrid w:linePitch="360"/>
        </w:sectPr>
      </w:pPr>
    </w:p>
    <w:p w14:paraId="475E6F81" w14:textId="781AAB7B" w:rsidR="00000000" w:rsidRPr="00C34425" w:rsidRDefault="00C34425">
      <w:pPr>
        <w:spacing w:line="53" w:lineRule="exact"/>
        <w:rPr>
          <w:rFonts w:ascii="Lato" w:eastAsia="Times New Roman" w:hAnsi="Lato"/>
        </w:rPr>
      </w:pPr>
      <w:bookmarkStart w:id="15" w:name="page16"/>
      <w:bookmarkEnd w:id="15"/>
      <w:r w:rsidRPr="00C34425">
        <w:rPr>
          <w:rFonts w:ascii="Lato" w:hAnsi="Lato"/>
          <w:noProof/>
          <w:sz w:val="23"/>
        </w:rPr>
        <w:lastRenderedPageBreak/>
        <w:drawing>
          <wp:anchor distT="0" distB="0" distL="114300" distR="114300" simplePos="0" relativeHeight="251681792" behindDoc="1" locked="0" layoutInCell="1" allowOverlap="1" wp14:anchorId="59E151B4" wp14:editId="09114F44">
            <wp:simplePos x="0" y="0"/>
            <wp:positionH relativeFrom="page">
              <wp:posOffset>2394585</wp:posOffset>
            </wp:positionH>
            <wp:positionV relativeFrom="page">
              <wp:posOffset>902335</wp:posOffset>
            </wp:positionV>
            <wp:extent cx="2981325" cy="24034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403475"/>
                    </a:xfrm>
                    <a:prstGeom prst="rect">
                      <a:avLst/>
                    </a:prstGeom>
                    <a:noFill/>
                  </pic:spPr>
                </pic:pic>
              </a:graphicData>
            </a:graphic>
            <wp14:sizeRelH relativeFrom="page">
              <wp14:pctWidth>0</wp14:pctWidth>
            </wp14:sizeRelH>
            <wp14:sizeRelV relativeFrom="page">
              <wp14:pctHeight>0</wp14:pctHeight>
            </wp14:sizeRelV>
          </wp:anchor>
        </w:drawing>
      </w:r>
    </w:p>
    <w:p w14:paraId="0CE87AF6" w14:textId="77777777" w:rsidR="00000000" w:rsidRPr="00C34425" w:rsidRDefault="008C498F">
      <w:pPr>
        <w:spacing w:line="0" w:lineRule="atLeast"/>
        <w:ind w:right="20"/>
        <w:jc w:val="center"/>
        <w:rPr>
          <w:rFonts w:ascii="Lato" w:hAnsi="Lato"/>
          <w:b/>
          <w:sz w:val="22"/>
        </w:rPr>
      </w:pPr>
      <w:r w:rsidRPr="00C34425">
        <w:rPr>
          <w:rFonts w:ascii="Lato" w:hAnsi="Lato"/>
          <w:b/>
          <w:sz w:val="22"/>
        </w:rPr>
        <w:t>CONSENSUS U.S. FORECAST</w:t>
      </w:r>
    </w:p>
    <w:p w14:paraId="4DC1F3B4" w14:textId="77777777" w:rsidR="00000000" w:rsidRPr="00C34425" w:rsidRDefault="008C498F">
      <w:pPr>
        <w:spacing w:line="30" w:lineRule="exact"/>
        <w:rPr>
          <w:rFonts w:ascii="Lato" w:eastAsia="Times New Roman" w:hAnsi="Lato"/>
        </w:rPr>
      </w:pPr>
    </w:p>
    <w:p w14:paraId="24AF0D0B" w14:textId="77777777" w:rsidR="00000000" w:rsidRPr="00C34425" w:rsidRDefault="008C498F">
      <w:pPr>
        <w:spacing w:line="0" w:lineRule="atLeast"/>
        <w:ind w:right="20"/>
        <w:jc w:val="center"/>
        <w:rPr>
          <w:rFonts w:ascii="Lato" w:hAnsi="Lato"/>
          <w:b/>
          <w:sz w:val="22"/>
        </w:rPr>
      </w:pPr>
      <w:r w:rsidRPr="00C34425">
        <w:rPr>
          <w:rFonts w:ascii="Lato" w:hAnsi="Lato"/>
          <w:b/>
          <w:sz w:val="22"/>
        </w:rPr>
        <w:t>CALENDAR YEAR</w:t>
      </w:r>
    </w:p>
    <w:p w14:paraId="6A9431DD" w14:textId="77777777" w:rsidR="00000000" w:rsidRPr="00C34425" w:rsidRDefault="008C498F">
      <w:pPr>
        <w:spacing w:line="29" w:lineRule="exact"/>
        <w:rPr>
          <w:rFonts w:ascii="Lato" w:eastAsia="Times New Roman" w:hAnsi="Lato"/>
        </w:rPr>
      </w:pPr>
    </w:p>
    <w:p w14:paraId="5249E771" w14:textId="77777777" w:rsidR="00000000" w:rsidRPr="00C34425" w:rsidRDefault="008C498F">
      <w:pPr>
        <w:spacing w:line="0" w:lineRule="atLeast"/>
        <w:ind w:right="20"/>
        <w:jc w:val="center"/>
        <w:rPr>
          <w:rFonts w:ascii="Lato" w:hAnsi="Lato"/>
          <w:b/>
          <w:sz w:val="18"/>
        </w:rPr>
      </w:pPr>
      <w:r w:rsidRPr="00C34425">
        <w:rPr>
          <w:rFonts w:ascii="Lato" w:hAnsi="Lato"/>
          <w:b/>
          <w:sz w:val="18"/>
        </w:rPr>
        <w:t>Percent Change</w:t>
      </w:r>
    </w:p>
    <w:p w14:paraId="7840B310" w14:textId="77777777" w:rsidR="00000000" w:rsidRPr="00C34425" w:rsidRDefault="008C498F">
      <w:pPr>
        <w:spacing w:line="4" w:lineRule="exact"/>
        <w:rPr>
          <w:rFonts w:ascii="Lato" w:eastAsia="Times New Roman" w:hAnsi="Lato"/>
        </w:rPr>
      </w:pPr>
    </w:p>
    <w:tbl>
      <w:tblPr>
        <w:tblW w:w="0" w:type="auto"/>
        <w:tblInd w:w="2340" w:type="dxa"/>
        <w:tblLayout w:type="fixed"/>
        <w:tblCellMar>
          <w:top w:w="0" w:type="dxa"/>
          <w:left w:w="0" w:type="dxa"/>
          <w:bottom w:w="0" w:type="dxa"/>
          <w:right w:w="0" w:type="dxa"/>
        </w:tblCellMar>
        <w:tblLook w:val="0000" w:firstRow="0" w:lastRow="0" w:firstColumn="0" w:lastColumn="0" w:noHBand="0" w:noVBand="0"/>
      </w:tblPr>
      <w:tblGrid>
        <w:gridCol w:w="20"/>
        <w:gridCol w:w="2740"/>
        <w:gridCol w:w="140"/>
        <w:gridCol w:w="660"/>
        <w:gridCol w:w="140"/>
        <w:gridCol w:w="160"/>
        <w:gridCol w:w="660"/>
        <w:gridCol w:w="140"/>
      </w:tblGrid>
      <w:tr w:rsidR="00000000" w:rsidRPr="00C34425" w14:paraId="3A14C044" w14:textId="77777777">
        <w:trPr>
          <w:trHeight w:val="483"/>
        </w:trPr>
        <w:tc>
          <w:tcPr>
            <w:tcW w:w="20" w:type="dxa"/>
            <w:shd w:val="clear" w:color="auto" w:fill="auto"/>
            <w:vAlign w:val="bottom"/>
          </w:tcPr>
          <w:p w14:paraId="652264EC" w14:textId="77777777" w:rsidR="00000000" w:rsidRPr="00C34425" w:rsidRDefault="008C498F">
            <w:pPr>
              <w:spacing w:line="0" w:lineRule="atLeast"/>
              <w:rPr>
                <w:rFonts w:ascii="Lato" w:eastAsia="Times New Roman" w:hAnsi="Lato"/>
                <w:sz w:val="24"/>
              </w:rPr>
            </w:pPr>
          </w:p>
        </w:tc>
        <w:tc>
          <w:tcPr>
            <w:tcW w:w="2740" w:type="dxa"/>
            <w:tcBorders>
              <w:top w:val="single" w:sz="8" w:space="0" w:color="DADCDD"/>
              <w:right w:val="single" w:sz="8" w:space="0" w:color="DADCDD"/>
            </w:tcBorders>
            <w:shd w:val="clear" w:color="auto" w:fill="auto"/>
            <w:vAlign w:val="bottom"/>
          </w:tcPr>
          <w:p w14:paraId="7386922A" w14:textId="77777777" w:rsidR="00000000" w:rsidRPr="00C34425" w:rsidRDefault="008C498F">
            <w:pPr>
              <w:spacing w:line="0" w:lineRule="atLeast"/>
              <w:rPr>
                <w:rFonts w:ascii="Lato" w:eastAsia="Times New Roman" w:hAnsi="Lato"/>
                <w:sz w:val="24"/>
              </w:rPr>
            </w:pPr>
          </w:p>
        </w:tc>
        <w:tc>
          <w:tcPr>
            <w:tcW w:w="140" w:type="dxa"/>
            <w:tcBorders>
              <w:top w:val="single" w:sz="8" w:space="0" w:color="DADCDD"/>
            </w:tcBorders>
            <w:shd w:val="clear" w:color="auto" w:fill="auto"/>
            <w:vAlign w:val="bottom"/>
          </w:tcPr>
          <w:p w14:paraId="0CA24CB2" w14:textId="77777777" w:rsidR="00000000" w:rsidRPr="00C34425" w:rsidRDefault="008C498F">
            <w:pPr>
              <w:spacing w:line="0" w:lineRule="atLeast"/>
              <w:rPr>
                <w:rFonts w:ascii="Lato" w:eastAsia="Times New Roman" w:hAnsi="Lato"/>
                <w:sz w:val="24"/>
              </w:rPr>
            </w:pPr>
          </w:p>
        </w:tc>
        <w:tc>
          <w:tcPr>
            <w:tcW w:w="800" w:type="dxa"/>
            <w:gridSpan w:val="2"/>
            <w:tcBorders>
              <w:top w:val="single" w:sz="8" w:space="0" w:color="DADCDD"/>
              <w:right w:val="single" w:sz="8" w:space="0" w:color="DADCDD"/>
            </w:tcBorders>
            <w:shd w:val="clear" w:color="auto" w:fill="auto"/>
            <w:vAlign w:val="bottom"/>
          </w:tcPr>
          <w:p w14:paraId="496510D2" w14:textId="77777777" w:rsidR="00000000" w:rsidRPr="00C34425" w:rsidRDefault="008C498F">
            <w:pPr>
              <w:spacing w:line="0" w:lineRule="atLeast"/>
              <w:ind w:right="140"/>
              <w:jc w:val="center"/>
              <w:rPr>
                <w:rFonts w:ascii="Lato" w:hAnsi="Lato"/>
                <w:b/>
                <w:w w:val="97"/>
                <w:sz w:val="22"/>
              </w:rPr>
            </w:pPr>
            <w:r w:rsidRPr="00C34425">
              <w:rPr>
                <w:rFonts w:ascii="Lato" w:hAnsi="Lato"/>
                <w:b/>
                <w:w w:val="97"/>
                <w:sz w:val="22"/>
              </w:rPr>
              <w:t>CY2013</w:t>
            </w:r>
          </w:p>
        </w:tc>
        <w:tc>
          <w:tcPr>
            <w:tcW w:w="160" w:type="dxa"/>
            <w:tcBorders>
              <w:top w:val="single" w:sz="8" w:space="0" w:color="DADCDD"/>
            </w:tcBorders>
            <w:shd w:val="clear" w:color="auto" w:fill="auto"/>
            <w:vAlign w:val="bottom"/>
          </w:tcPr>
          <w:p w14:paraId="45431F0E" w14:textId="77777777" w:rsidR="00000000" w:rsidRPr="00C34425" w:rsidRDefault="008C498F">
            <w:pPr>
              <w:spacing w:line="0" w:lineRule="atLeast"/>
              <w:rPr>
                <w:rFonts w:ascii="Lato" w:eastAsia="Times New Roman" w:hAnsi="Lato"/>
                <w:sz w:val="24"/>
              </w:rPr>
            </w:pPr>
          </w:p>
        </w:tc>
        <w:tc>
          <w:tcPr>
            <w:tcW w:w="800" w:type="dxa"/>
            <w:gridSpan w:val="2"/>
            <w:tcBorders>
              <w:top w:val="single" w:sz="8" w:space="0" w:color="DADCDD"/>
            </w:tcBorders>
            <w:shd w:val="clear" w:color="auto" w:fill="auto"/>
            <w:vAlign w:val="bottom"/>
          </w:tcPr>
          <w:p w14:paraId="3B0B42F7" w14:textId="77777777" w:rsidR="00000000" w:rsidRPr="00C34425" w:rsidRDefault="008C498F">
            <w:pPr>
              <w:spacing w:line="0" w:lineRule="atLeast"/>
              <w:ind w:right="140"/>
              <w:jc w:val="center"/>
              <w:rPr>
                <w:rFonts w:ascii="Lato" w:hAnsi="Lato"/>
                <w:b/>
                <w:w w:val="97"/>
                <w:sz w:val="22"/>
              </w:rPr>
            </w:pPr>
            <w:r w:rsidRPr="00C34425">
              <w:rPr>
                <w:rFonts w:ascii="Lato" w:hAnsi="Lato"/>
                <w:b/>
                <w:w w:val="97"/>
                <w:sz w:val="22"/>
              </w:rPr>
              <w:t>CY201</w:t>
            </w:r>
            <w:r w:rsidRPr="00C34425">
              <w:rPr>
                <w:rFonts w:ascii="Lato" w:hAnsi="Lato"/>
                <w:b/>
                <w:w w:val="97"/>
                <w:sz w:val="22"/>
              </w:rPr>
              <w:t>4</w:t>
            </w:r>
          </w:p>
        </w:tc>
      </w:tr>
      <w:tr w:rsidR="00000000" w:rsidRPr="00C34425" w14:paraId="4D0ADF1D" w14:textId="77777777">
        <w:trPr>
          <w:trHeight w:val="25"/>
        </w:trPr>
        <w:tc>
          <w:tcPr>
            <w:tcW w:w="20" w:type="dxa"/>
            <w:shd w:val="clear" w:color="auto" w:fill="auto"/>
            <w:vAlign w:val="bottom"/>
          </w:tcPr>
          <w:p w14:paraId="4920D5EE" w14:textId="77777777" w:rsidR="00000000" w:rsidRPr="00C34425" w:rsidRDefault="008C498F">
            <w:pPr>
              <w:spacing w:line="0" w:lineRule="atLeast"/>
              <w:rPr>
                <w:rFonts w:ascii="Lato" w:eastAsia="Times New Roman" w:hAnsi="Lato"/>
                <w:sz w:val="2"/>
              </w:rPr>
            </w:pPr>
          </w:p>
        </w:tc>
        <w:tc>
          <w:tcPr>
            <w:tcW w:w="2740" w:type="dxa"/>
            <w:tcBorders>
              <w:bottom w:val="single" w:sz="8" w:space="0" w:color="DADCDD"/>
              <w:right w:val="single" w:sz="8" w:space="0" w:color="DADCDD"/>
            </w:tcBorders>
            <w:shd w:val="clear" w:color="auto" w:fill="auto"/>
            <w:vAlign w:val="bottom"/>
          </w:tcPr>
          <w:p w14:paraId="0BBBF484" w14:textId="77777777" w:rsidR="00000000" w:rsidRPr="00C34425" w:rsidRDefault="008C498F">
            <w:pPr>
              <w:spacing w:line="0" w:lineRule="atLeast"/>
              <w:rPr>
                <w:rFonts w:ascii="Lato" w:eastAsia="Times New Roman" w:hAnsi="Lato"/>
                <w:sz w:val="2"/>
              </w:rPr>
            </w:pPr>
          </w:p>
        </w:tc>
        <w:tc>
          <w:tcPr>
            <w:tcW w:w="140" w:type="dxa"/>
            <w:tcBorders>
              <w:bottom w:val="single" w:sz="8" w:space="0" w:color="DADCDD"/>
            </w:tcBorders>
            <w:shd w:val="clear" w:color="auto" w:fill="auto"/>
            <w:vAlign w:val="bottom"/>
          </w:tcPr>
          <w:p w14:paraId="44A01264" w14:textId="77777777" w:rsidR="00000000" w:rsidRPr="00C34425" w:rsidRDefault="008C498F">
            <w:pPr>
              <w:spacing w:line="0" w:lineRule="atLeast"/>
              <w:rPr>
                <w:rFonts w:ascii="Lato" w:eastAsia="Times New Roman" w:hAnsi="Lato"/>
                <w:sz w:val="2"/>
              </w:rPr>
            </w:pPr>
          </w:p>
        </w:tc>
        <w:tc>
          <w:tcPr>
            <w:tcW w:w="660" w:type="dxa"/>
            <w:tcBorders>
              <w:top w:val="single" w:sz="8" w:space="0" w:color="auto"/>
              <w:bottom w:val="single" w:sz="8" w:space="0" w:color="DADCDD"/>
            </w:tcBorders>
            <w:shd w:val="clear" w:color="auto" w:fill="auto"/>
            <w:vAlign w:val="bottom"/>
          </w:tcPr>
          <w:p w14:paraId="4BEE6723" w14:textId="77777777" w:rsidR="00000000" w:rsidRPr="00C34425" w:rsidRDefault="008C498F">
            <w:pPr>
              <w:spacing w:line="0" w:lineRule="atLeast"/>
              <w:rPr>
                <w:rFonts w:ascii="Lato" w:eastAsia="Times New Roman" w:hAnsi="Lato"/>
                <w:sz w:val="2"/>
              </w:rPr>
            </w:pPr>
          </w:p>
        </w:tc>
        <w:tc>
          <w:tcPr>
            <w:tcW w:w="140" w:type="dxa"/>
            <w:tcBorders>
              <w:bottom w:val="single" w:sz="8" w:space="0" w:color="DADCDD"/>
              <w:right w:val="single" w:sz="8" w:space="0" w:color="DADCDD"/>
            </w:tcBorders>
            <w:shd w:val="clear" w:color="auto" w:fill="auto"/>
            <w:vAlign w:val="bottom"/>
          </w:tcPr>
          <w:p w14:paraId="13F77745" w14:textId="77777777" w:rsidR="00000000" w:rsidRPr="00C34425" w:rsidRDefault="008C498F">
            <w:pPr>
              <w:spacing w:line="0" w:lineRule="atLeast"/>
              <w:rPr>
                <w:rFonts w:ascii="Lato" w:eastAsia="Times New Roman" w:hAnsi="Lato"/>
                <w:sz w:val="2"/>
              </w:rPr>
            </w:pPr>
          </w:p>
        </w:tc>
        <w:tc>
          <w:tcPr>
            <w:tcW w:w="160" w:type="dxa"/>
            <w:tcBorders>
              <w:bottom w:val="single" w:sz="8" w:space="0" w:color="DADCDD"/>
            </w:tcBorders>
            <w:shd w:val="clear" w:color="auto" w:fill="auto"/>
            <w:vAlign w:val="bottom"/>
          </w:tcPr>
          <w:p w14:paraId="17A74578" w14:textId="77777777" w:rsidR="00000000" w:rsidRPr="00C34425" w:rsidRDefault="008C498F">
            <w:pPr>
              <w:spacing w:line="0" w:lineRule="atLeast"/>
              <w:rPr>
                <w:rFonts w:ascii="Lato" w:eastAsia="Times New Roman" w:hAnsi="Lato"/>
                <w:sz w:val="2"/>
              </w:rPr>
            </w:pPr>
          </w:p>
        </w:tc>
        <w:tc>
          <w:tcPr>
            <w:tcW w:w="660" w:type="dxa"/>
            <w:tcBorders>
              <w:top w:val="single" w:sz="8" w:space="0" w:color="auto"/>
              <w:bottom w:val="single" w:sz="8" w:space="0" w:color="DADCDD"/>
            </w:tcBorders>
            <w:shd w:val="clear" w:color="auto" w:fill="auto"/>
            <w:vAlign w:val="bottom"/>
          </w:tcPr>
          <w:p w14:paraId="0720D74D" w14:textId="77777777" w:rsidR="00000000" w:rsidRPr="00C34425" w:rsidRDefault="008C498F">
            <w:pPr>
              <w:spacing w:line="0" w:lineRule="atLeast"/>
              <w:rPr>
                <w:rFonts w:ascii="Lato" w:eastAsia="Times New Roman" w:hAnsi="Lato"/>
                <w:sz w:val="2"/>
              </w:rPr>
            </w:pPr>
          </w:p>
        </w:tc>
        <w:tc>
          <w:tcPr>
            <w:tcW w:w="140" w:type="dxa"/>
            <w:tcBorders>
              <w:bottom w:val="single" w:sz="8" w:space="0" w:color="DADCDD"/>
            </w:tcBorders>
            <w:shd w:val="clear" w:color="auto" w:fill="auto"/>
            <w:vAlign w:val="bottom"/>
          </w:tcPr>
          <w:p w14:paraId="11F05C1F" w14:textId="77777777" w:rsidR="00000000" w:rsidRPr="00C34425" w:rsidRDefault="008C498F">
            <w:pPr>
              <w:spacing w:line="0" w:lineRule="atLeast"/>
              <w:rPr>
                <w:rFonts w:ascii="Lato" w:eastAsia="Times New Roman" w:hAnsi="Lato"/>
                <w:sz w:val="2"/>
              </w:rPr>
            </w:pPr>
          </w:p>
        </w:tc>
      </w:tr>
      <w:tr w:rsidR="00000000" w:rsidRPr="00C34425" w14:paraId="1648CFC6" w14:textId="77777777">
        <w:trPr>
          <w:trHeight w:val="513"/>
        </w:trPr>
        <w:tc>
          <w:tcPr>
            <w:tcW w:w="20" w:type="dxa"/>
            <w:shd w:val="clear" w:color="auto" w:fill="auto"/>
            <w:vAlign w:val="bottom"/>
          </w:tcPr>
          <w:p w14:paraId="351E2ACF" w14:textId="77777777" w:rsidR="00000000" w:rsidRPr="00C34425" w:rsidRDefault="008C498F">
            <w:pPr>
              <w:spacing w:line="0" w:lineRule="atLeast"/>
              <w:rPr>
                <w:rFonts w:ascii="Lato" w:eastAsia="Times New Roman" w:hAnsi="Lato"/>
                <w:sz w:val="24"/>
              </w:rPr>
            </w:pPr>
          </w:p>
        </w:tc>
        <w:tc>
          <w:tcPr>
            <w:tcW w:w="2740" w:type="dxa"/>
            <w:tcBorders>
              <w:bottom w:val="single" w:sz="8" w:space="0" w:color="DADCDD"/>
              <w:right w:val="single" w:sz="8" w:space="0" w:color="DADCDD"/>
            </w:tcBorders>
            <w:shd w:val="clear" w:color="auto" w:fill="auto"/>
            <w:vAlign w:val="bottom"/>
          </w:tcPr>
          <w:p w14:paraId="615D27C8" w14:textId="77777777" w:rsidR="00000000" w:rsidRPr="00C34425" w:rsidRDefault="008C498F">
            <w:pPr>
              <w:spacing w:line="0" w:lineRule="atLeast"/>
              <w:jc w:val="center"/>
              <w:rPr>
                <w:rFonts w:ascii="Lato" w:hAnsi="Lato"/>
                <w:b/>
                <w:sz w:val="22"/>
              </w:rPr>
            </w:pPr>
            <w:r w:rsidRPr="00C34425">
              <w:rPr>
                <w:rFonts w:ascii="Lato" w:hAnsi="Lato"/>
                <w:b/>
                <w:sz w:val="22"/>
              </w:rPr>
              <w:t>REAL U.S. GDP</w:t>
            </w:r>
          </w:p>
        </w:tc>
        <w:tc>
          <w:tcPr>
            <w:tcW w:w="140" w:type="dxa"/>
            <w:tcBorders>
              <w:bottom w:val="single" w:sz="8" w:space="0" w:color="DADCDD"/>
            </w:tcBorders>
            <w:shd w:val="clear" w:color="auto" w:fill="auto"/>
            <w:vAlign w:val="bottom"/>
          </w:tcPr>
          <w:p w14:paraId="4DCC02AA"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268F19E3"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1.9</w:t>
            </w:r>
          </w:p>
        </w:tc>
        <w:tc>
          <w:tcPr>
            <w:tcW w:w="140" w:type="dxa"/>
            <w:tcBorders>
              <w:bottom w:val="single" w:sz="8" w:space="0" w:color="DADCDD"/>
              <w:right w:val="single" w:sz="8" w:space="0" w:color="DADCDD"/>
            </w:tcBorders>
            <w:shd w:val="clear" w:color="auto" w:fill="auto"/>
            <w:vAlign w:val="bottom"/>
          </w:tcPr>
          <w:p w14:paraId="5AE0E30B" w14:textId="77777777" w:rsidR="00000000" w:rsidRPr="00C34425" w:rsidRDefault="008C498F">
            <w:pPr>
              <w:spacing w:line="0" w:lineRule="atLeast"/>
              <w:rPr>
                <w:rFonts w:ascii="Lato" w:eastAsia="Times New Roman" w:hAnsi="Lato"/>
                <w:sz w:val="24"/>
              </w:rPr>
            </w:pPr>
          </w:p>
        </w:tc>
        <w:tc>
          <w:tcPr>
            <w:tcW w:w="160" w:type="dxa"/>
            <w:tcBorders>
              <w:bottom w:val="single" w:sz="8" w:space="0" w:color="DADCDD"/>
            </w:tcBorders>
            <w:shd w:val="clear" w:color="auto" w:fill="auto"/>
            <w:vAlign w:val="bottom"/>
          </w:tcPr>
          <w:p w14:paraId="00730513"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579668D7"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2.9</w:t>
            </w:r>
          </w:p>
        </w:tc>
        <w:tc>
          <w:tcPr>
            <w:tcW w:w="140" w:type="dxa"/>
            <w:tcBorders>
              <w:bottom w:val="single" w:sz="8" w:space="0" w:color="DADCDD"/>
            </w:tcBorders>
            <w:shd w:val="clear" w:color="auto" w:fill="auto"/>
            <w:vAlign w:val="bottom"/>
          </w:tcPr>
          <w:p w14:paraId="4040F020" w14:textId="77777777" w:rsidR="00000000" w:rsidRPr="00C34425" w:rsidRDefault="008C498F">
            <w:pPr>
              <w:spacing w:line="0" w:lineRule="atLeast"/>
              <w:rPr>
                <w:rFonts w:ascii="Lato" w:eastAsia="Times New Roman" w:hAnsi="Lato"/>
                <w:sz w:val="24"/>
              </w:rPr>
            </w:pPr>
          </w:p>
        </w:tc>
      </w:tr>
      <w:tr w:rsidR="00000000" w:rsidRPr="00C34425" w14:paraId="089202D6" w14:textId="77777777">
        <w:trPr>
          <w:trHeight w:val="279"/>
        </w:trPr>
        <w:tc>
          <w:tcPr>
            <w:tcW w:w="20" w:type="dxa"/>
            <w:shd w:val="clear" w:color="auto" w:fill="auto"/>
            <w:vAlign w:val="bottom"/>
          </w:tcPr>
          <w:p w14:paraId="025791BC" w14:textId="77777777" w:rsidR="00000000" w:rsidRPr="00C34425" w:rsidRDefault="008C498F">
            <w:pPr>
              <w:spacing w:line="0" w:lineRule="atLeast"/>
              <w:rPr>
                <w:rFonts w:ascii="Lato" w:eastAsia="Times New Roman" w:hAnsi="Lato"/>
                <w:sz w:val="24"/>
              </w:rPr>
            </w:pPr>
          </w:p>
        </w:tc>
        <w:tc>
          <w:tcPr>
            <w:tcW w:w="2740" w:type="dxa"/>
            <w:tcBorders>
              <w:bottom w:val="single" w:sz="8" w:space="0" w:color="DADCDD"/>
              <w:right w:val="single" w:sz="8" w:space="0" w:color="DADCDD"/>
            </w:tcBorders>
            <w:shd w:val="clear" w:color="auto" w:fill="auto"/>
            <w:vAlign w:val="bottom"/>
          </w:tcPr>
          <w:p w14:paraId="747E929D" w14:textId="77777777" w:rsidR="00000000" w:rsidRPr="00C34425" w:rsidRDefault="008C498F">
            <w:pPr>
              <w:spacing w:line="0" w:lineRule="atLeast"/>
              <w:jc w:val="center"/>
              <w:rPr>
                <w:rFonts w:ascii="Lato" w:hAnsi="Lato"/>
                <w:b/>
                <w:sz w:val="22"/>
              </w:rPr>
            </w:pPr>
            <w:r w:rsidRPr="00C34425">
              <w:rPr>
                <w:rFonts w:ascii="Lato" w:hAnsi="Lato"/>
                <w:b/>
                <w:sz w:val="22"/>
              </w:rPr>
              <w:t>PERSONAL INCOME</w:t>
            </w:r>
          </w:p>
        </w:tc>
        <w:tc>
          <w:tcPr>
            <w:tcW w:w="140" w:type="dxa"/>
            <w:tcBorders>
              <w:bottom w:val="single" w:sz="8" w:space="0" w:color="DADCDD"/>
            </w:tcBorders>
            <w:shd w:val="clear" w:color="auto" w:fill="auto"/>
            <w:vAlign w:val="bottom"/>
          </w:tcPr>
          <w:p w14:paraId="36CB8F84"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3A4D9CE3"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2.7</w:t>
            </w:r>
          </w:p>
        </w:tc>
        <w:tc>
          <w:tcPr>
            <w:tcW w:w="140" w:type="dxa"/>
            <w:tcBorders>
              <w:bottom w:val="single" w:sz="8" w:space="0" w:color="DADCDD"/>
              <w:right w:val="single" w:sz="8" w:space="0" w:color="DADCDD"/>
            </w:tcBorders>
            <w:shd w:val="clear" w:color="auto" w:fill="auto"/>
            <w:vAlign w:val="bottom"/>
          </w:tcPr>
          <w:p w14:paraId="4E887373" w14:textId="77777777" w:rsidR="00000000" w:rsidRPr="00C34425" w:rsidRDefault="008C498F">
            <w:pPr>
              <w:spacing w:line="0" w:lineRule="atLeast"/>
              <w:rPr>
                <w:rFonts w:ascii="Lato" w:eastAsia="Times New Roman" w:hAnsi="Lato"/>
                <w:sz w:val="24"/>
              </w:rPr>
            </w:pPr>
          </w:p>
        </w:tc>
        <w:tc>
          <w:tcPr>
            <w:tcW w:w="160" w:type="dxa"/>
            <w:tcBorders>
              <w:bottom w:val="single" w:sz="8" w:space="0" w:color="DADCDD"/>
            </w:tcBorders>
            <w:shd w:val="clear" w:color="auto" w:fill="auto"/>
            <w:vAlign w:val="bottom"/>
          </w:tcPr>
          <w:p w14:paraId="63C1EB73"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21729177"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5.4</w:t>
            </w:r>
          </w:p>
        </w:tc>
        <w:tc>
          <w:tcPr>
            <w:tcW w:w="140" w:type="dxa"/>
            <w:tcBorders>
              <w:bottom w:val="single" w:sz="8" w:space="0" w:color="DADCDD"/>
            </w:tcBorders>
            <w:shd w:val="clear" w:color="auto" w:fill="auto"/>
            <w:vAlign w:val="bottom"/>
          </w:tcPr>
          <w:p w14:paraId="43435148" w14:textId="77777777" w:rsidR="00000000" w:rsidRPr="00C34425" w:rsidRDefault="008C498F">
            <w:pPr>
              <w:spacing w:line="0" w:lineRule="atLeast"/>
              <w:rPr>
                <w:rFonts w:ascii="Lato" w:eastAsia="Times New Roman" w:hAnsi="Lato"/>
                <w:sz w:val="24"/>
              </w:rPr>
            </w:pPr>
          </w:p>
        </w:tc>
      </w:tr>
      <w:tr w:rsidR="00000000" w:rsidRPr="00C34425" w14:paraId="5F771355" w14:textId="77777777">
        <w:trPr>
          <w:trHeight w:val="279"/>
        </w:trPr>
        <w:tc>
          <w:tcPr>
            <w:tcW w:w="20" w:type="dxa"/>
            <w:shd w:val="clear" w:color="auto" w:fill="auto"/>
            <w:vAlign w:val="bottom"/>
          </w:tcPr>
          <w:p w14:paraId="648390C0" w14:textId="77777777" w:rsidR="00000000" w:rsidRPr="00C34425" w:rsidRDefault="008C498F">
            <w:pPr>
              <w:spacing w:line="0" w:lineRule="atLeast"/>
              <w:rPr>
                <w:rFonts w:ascii="Lato" w:eastAsia="Times New Roman" w:hAnsi="Lato"/>
                <w:sz w:val="24"/>
              </w:rPr>
            </w:pPr>
          </w:p>
        </w:tc>
        <w:tc>
          <w:tcPr>
            <w:tcW w:w="2740" w:type="dxa"/>
            <w:tcBorders>
              <w:bottom w:val="single" w:sz="8" w:space="0" w:color="DADCDD"/>
              <w:right w:val="single" w:sz="8" w:space="0" w:color="DADCDD"/>
            </w:tcBorders>
            <w:shd w:val="clear" w:color="auto" w:fill="auto"/>
            <w:vAlign w:val="bottom"/>
          </w:tcPr>
          <w:p w14:paraId="2654FAC1" w14:textId="77777777" w:rsidR="00000000" w:rsidRPr="00C34425" w:rsidRDefault="008C498F">
            <w:pPr>
              <w:spacing w:line="0" w:lineRule="atLeast"/>
              <w:jc w:val="center"/>
              <w:rPr>
                <w:rFonts w:ascii="Lato" w:hAnsi="Lato"/>
                <w:b/>
                <w:sz w:val="22"/>
              </w:rPr>
            </w:pPr>
            <w:r w:rsidRPr="00C34425">
              <w:rPr>
                <w:rFonts w:ascii="Lato" w:hAnsi="Lato"/>
                <w:b/>
                <w:sz w:val="22"/>
              </w:rPr>
              <w:t>WAGES</w:t>
            </w:r>
          </w:p>
        </w:tc>
        <w:tc>
          <w:tcPr>
            <w:tcW w:w="140" w:type="dxa"/>
            <w:tcBorders>
              <w:bottom w:val="single" w:sz="8" w:space="0" w:color="DADCDD"/>
            </w:tcBorders>
            <w:shd w:val="clear" w:color="auto" w:fill="auto"/>
            <w:vAlign w:val="bottom"/>
          </w:tcPr>
          <w:p w14:paraId="25249242"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070BC725"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3.8</w:t>
            </w:r>
          </w:p>
        </w:tc>
        <w:tc>
          <w:tcPr>
            <w:tcW w:w="140" w:type="dxa"/>
            <w:tcBorders>
              <w:bottom w:val="single" w:sz="8" w:space="0" w:color="DADCDD"/>
              <w:right w:val="single" w:sz="8" w:space="0" w:color="DADCDD"/>
            </w:tcBorders>
            <w:shd w:val="clear" w:color="auto" w:fill="auto"/>
            <w:vAlign w:val="bottom"/>
          </w:tcPr>
          <w:p w14:paraId="69E38FC2" w14:textId="77777777" w:rsidR="00000000" w:rsidRPr="00C34425" w:rsidRDefault="008C498F">
            <w:pPr>
              <w:spacing w:line="0" w:lineRule="atLeast"/>
              <w:rPr>
                <w:rFonts w:ascii="Lato" w:eastAsia="Times New Roman" w:hAnsi="Lato"/>
                <w:sz w:val="24"/>
              </w:rPr>
            </w:pPr>
          </w:p>
        </w:tc>
        <w:tc>
          <w:tcPr>
            <w:tcW w:w="160" w:type="dxa"/>
            <w:tcBorders>
              <w:bottom w:val="single" w:sz="8" w:space="0" w:color="DADCDD"/>
            </w:tcBorders>
            <w:shd w:val="clear" w:color="auto" w:fill="auto"/>
            <w:vAlign w:val="bottom"/>
          </w:tcPr>
          <w:p w14:paraId="5A0F03F4"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0D1798DC"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5.3</w:t>
            </w:r>
          </w:p>
        </w:tc>
        <w:tc>
          <w:tcPr>
            <w:tcW w:w="140" w:type="dxa"/>
            <w:tcBorders>
              <w:bottom w:val="single" w:sz="8" w:space="0" w:color="DADCDD"/>
            </w:tcBorders>
            <w:shd w:val="clear" w:color="auto" w:fill="auto"/>
            <w:vAlign w:val="bottom"/>
          </w:tcPr>
          <w:p w14:paraId="5D4FF501" w14:textId="77777777" w:rsidR="00000000" w:rsidRPr="00C34425" w:rsidRDefault="008C498F">
            <w:pPr>
              <w:spacing w:line="0" w:lineRule="atLeast"/>
              <w:rPr>
                <w:rFonts w:ascii="Lato" w:eastAsia="Times New Roman" w:hAnsi="Lato"/>
                <w:sz w:val="24"/>
              </w:rPr>
            </w:pPr>
          </w:p>
        </w:tc>
      </w:tr>
      <w:tr w:rsidR="00000000" w:rsidRPr="00C34425" w14:paraId="5D08D645" w14:textId="77777777">
        <w:trPr>
          <w:trHeight w:val="284"/>
        </w:trPr>
        <w:tc>
          <w:tcPr>
            <w:tcW w:w="20" w:type="dxa"/>
            <w:shd w:val="clear" w:color="auto" w:fill="auto"/>
            <w:vAlign w:val="bottom"/>
          </w:tcPr>
          <w:p w14:paraId="762D9A43" w14:textId="77777777" w:rsidR="00000000" w:rsidRPr="00C34425" w:rsidRDefault="008C498F">
            <w:pPr>
              <w:spacing w:line="0" w:lineRule="atLeast"/>
              <w:rPr>
                <w:rFonts w:ascii="Lato" w:eastAsia="Times New Roman" w:hAnsi="Lato"/>
                <w:sz w:val="24"/>
              </w:rPr>
            </w:pPr>
          </w:p>
        </w:tc>
        <w:tc>
          <w:tcPr>
            <w:tcW w:w="2740" w:type="dxa"/>
            <w:tcBorders>
              <w:bottom w:val="single" w:sz="8" w:space="0" w:color="DADCDD"/>
              <w:right w:val="single" w:sz="8" w:space="0" w:color="DADCDD"/>
            </w:tcBorders>
            <w:shd w:val="clear" w:color="auto" w:fill="auto"/>
            <w:vAlign w:val="bottom"/>
          </w:tcPr>
          <w:p w14:paraId="4E83FC3E" w14:textId="77777777" w:rsidR="00000000" w:rsidRPr="00C34425" w:rsidRDefault="008C498F">
            <w:pPr>
              <w:spacing w:line="0" w:lineRule="atLeast"/>
              <w:jc w:val="center"/>
              <w:rPr>
                <w:rFonts w:ascii="Lato" w:hAnsi="Lato"/>
                <w:b/>
                <w:sz w:val="22"/>
              </w:rPr>
            </w:pPr>
            <w:r w:rsidRPr="00C34425">
              <w:rPr>
                <w:rFonts w:ascii="Lato" w:hAnsi="Lato"/>
                <w:b/>
                <w:sz w:val="22"/>
              </w:rPr>
              <w:t>CORP PROFITS</w:t>
            </w:r>
          </w:p>
        </w:tc>
        <w:tc>
          <w:tcPr>
            <w:tcW w:w="140" w:type="dxa"/>
            <w:tcBorders>
              <w:bottom w:val="single" w:sz="8" w:space="0" w:color="DADCDD"/>
            </w:tcBorders>
            <w:shd w:val="clear" w:color="auto" w:fill="auto"/>
            <w:vAlign w:val="bottom"/>
          </w:tcPr>
          <w:p w14:paraId="3870B2C3"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5686AD51"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3.8</w:t>
            </w:r>
          </w:p>
        </w:tc>
        <w:tc>
          <w:tcPr>
            <w:tcW w:w="140" w:type="dxa"/>
            <w:tcBorders>
              <w:bottom w:val="single" w:sz="8" w:space="0" w:color="DADCDD"/>
              <w:right w:val="single" w:sz="8" w:space="0" w:color="DADCDD"/>
            </w:tcBorders>
            <w:shd w:val="clear" w:color="auto" w:fill="auto"/>
            <w:vAlign w:val="bottom"/>
          </w:tcPr>
          <w:p w14:paraId="07B3EB66" w14:textId="77777777" w:rsidR="00000000" w:rsidRPr="00C34425" w:rsidRDefault="008C498F">
            <w:pPr>
              <w:spacing w:line="0" w:lineRule="atLeast"/>
              <w:rPr>
                <w:rFonts w:ascii="Lato" w:eastAsia="Times New Roman" w:hAnsi="Lato"/>
                <w:sz w:val="24"/>
              </w:rPr>
            </w:pPr>
          </w:p>
        </w:tc>
        <w:tc>
          <w:tcPr>
            <w:tcW w:w="160" w:type="dxa"/>
            <w:tcBorders>
              <w:bottom w:val="single" w:sz="8" w:space="0" w:color="DADCDD"/>
            </w:tcBorders>
            <w:shd w:val="clear" w:color="auto" w:fill="auto"/>
            <w:vAlign w:val="bottom"/>
          </w:tcPr>
          <w:p w14:paraId="1C5A5BE8"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5184A16E"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6.2</w:t>
            </w:r>
          </w:p>
        </w:tc>
        <w:tc>
          <w:tcPr>
            <w:tcW w:w="140" w:type="dxa"/>
            <w:tcBorders>
              <w:bottom w:val="single" w:sz="8" w:space="0" w:color="DADCDD"/>
            </w:tcBorders>
            <w:shd w:val="clear" w:color="auto" w:fill="auto"/>
            <w:vAlign w:val="bottom"/>
          </w:tcPr>
          <w:p w14:paraId="6831E41B" w14:textId="77777777" w:rsidR="00000000" w:rsidRPr="00C34425" w:rsidRDefault="008C498F">
            <w:pPr>
              <w:spacing w:line="0" w:lineRule="atLeast"/>
              <w:rPr>
                <w:rFonts w:ascii="Lato" w:eastAsia="Times New Roman" w:hAnsi="Lato"/>
                <w:sz w:val="24"/>
              </w:rPr>
            </w:pPr>
          </w:p>
        </w:tc>
      </w:tr>
      <w:tr w:rsidR="00000000" w:rsidRPr="00C34425" w14:paraId="7838A856" w14:textId="77777777">
        <w:trPr>
          <w:trHeight w:val="274"/>
        </w:trPr>
        <w:tc>
          <w:tcPr>
            <w:tcW w:w="20" w:type="dxa"/>
            <w:shd w:val="clear" w:color="auto" w:fill="auto"/>
            <w:vAlign w:val="bottom"/>
          </w:tcPr>
          <w:p w14:paraId="3710F593" w14:textId="77777777" w:rsidR="00000000" w:rsidRPr="00C34425" w:rsidRDefault="008C498F">
            <w:pPr>
              <w:spacing w:line="0" w:lineRule="atLeast"/>
              <w:rPr>
                <w:rFonts w:ascii="Lato" w:eastAsia="Times New Roman" w:hAnsi="Lato"/>
                <w:sz w:val="23"/>
              </w:rPr>
            </w:pPr>
          </w:p>
        </w:tc>
        <w:tc>
          <w:tcPr>
            <w:tcW w:w="2740" w:type="dxa"/>
            <w:tcBorders>
              <w:bottom w:val="single" w:sz="8" w:space="0" w:color="DADCDD"/>
              <w:right w:val="single" w:sz="8" w:space="0" w:color="DADCDD"/>
            </w:tcBorders>
            <w:shd w:val="clear" w:color="auto" w:fill="auto"/>
            <w:vAlign w:val="bottom"/>
          </w:tcPr>
          <w:p w14:paraId="20A9E072" w14:textId="77777777" w:rsidR="00000000" w:rsidRPr="00C34425" w:rsidRDefault="008C498F">
            <w:pPr>
              <w:spacing w:line="0" w:lineRule="atLeast"/>
              <w:jc w:val="center"/>
              <w:rPr>
                <w:rFonts w:ascii="Lato" w:hAnsi="Lato"/>
                <w:b/>
                <w:sz w:val="22"/>
              </w:rPr>
            </w:pPr>
            <w:r w:rsidRPr="00C34425">
              <w:rPr>
                <w:rFonts w:ascii="Lato" w:hAnsi="Lato"/>
                <w:b/>
                <w:sz w:val="22"/>
              </w:rPr>
              <w:t>NONFARM EMPLOYMENT</w:t>
            </w:r>
          </w:p>
        </w:tc>
        <w:tc>
          <w:tcPr>
            <w:tcW w:w="140" w:type="dxa"/>
            <w:tcBorders>
              <w:bottom w:val="single" w:sz="8" w:space="0" w:color="DADCDD"/>
            </w:tcBorders>
            <w:shd w:val="clear" w:color="auto" w:fill="auto"/>
            <w:vAlign w:val="bottom"/>
          </w:tcPr>
          <w:p w14:paraId="3014394D" w14:textId="77777777" w:rsidR="00000000" w:rsidRPr="00C34425" w:rsidRDefault="008C498F">
            <w:pPr>
              <w:spacing w:line="0" w:lineRule="atLeast"/>
              <w:rPr>
                <w:rFonts w:ascii="Lato" w:eastAsia="Times New Roman" w:hAnsi="Lato"/>
                <w:sz w:val="23"/>
              </w:rPr>
            </w:pPr>
          </w:p>
        </w:tc>
        <w:tc>
          <w:tcPr>
            <w:tcW w:w="660" w:type="dxa"/>
            <w:tcBorders>
              <w:bottom w:val="single" w:sz="8" w:space="0" w:color="DADCDD"/>
            </w:tcBorders>
            <w:shd w:val="clear" w:color="auto" w:fill="auto"/>
            <w:vAlign w:val="bottom"/>
          </w:tcPr>
          <w:p w14:paraId="12E7082E"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1.5</w:t>
            </w:r>
          </w:p>
        </w:tc>
        <w:tc>
          <w:tcPr>
            <w:tcW w:w="140" w:type="dxa"/>
            <w:tcBorders>
              <w:bottom w:val="single" w:sz="8" w:space="0" w:color="DADCDD"/>
              <w:right w:val="single" w:sz="8" w:space="0" w:color="DADCDD"/>
            </w:tcBorders>
            <w:shd w:val="clear" w:color="auto" w:fill="auto"/>
            <w:vAlign w:val="bottom"/>
          </w:tcPr>
          <w:p w14:paraId="443191F2" w14:textId="77777777" w:rsidR="00000000" w:rsidRPr="00C34425" w:rsidRDefault="008C498F">
            <w:pPr>
              <w:spacing w:line="0" w:lineRule="atLeast"/>
              <w:rPr>
                <w:rFonts w:ascii="Lato" w:eastAsia="Times New Roman" w:hAnsi="Lato"/>
                <w:sz w:val="23"/>
              </w:rPr>
            </w:pPr>
          </w:p>
        </w:tc>
        <w:tc>
          <w:tcPr>
            <w:tcW w:w="160" w:type="dxa"/>
            <w:tcBorders>
              <w:bottom w:val="single" w:sz="8" w:space="0" w:color="DADCDD"/>
            </w:tcBorders>
            <w:shd w:val="clear" w:color="auto" w:fill="auto"/>
            <w:vAlign w:val="bottom"/>
          </w:tcPr>
          <w:p w14:paraId="3CB8C476" w14:textId="77777777" w:rsidR="00000000" w:rsidRPr="00C34425" w:rsidRDefault="008C498F">
            <w:pPr>
              <w:spacing w:line="0" w:lineRule="atLeast"/>
              <w:rPr>
                <w:rFonts w:ascii="Lato" w:eastAsia="Times New Roman" w:hAnsi="Lato"/>
                <w:sz w:val="23"/>
              </w:rPr>
            </w:pPr>
          </w:p>
        </w:tc>
        <w:tc>
          <w:tcPr>
            <w:tcW w:w="660" w:type="dxa"/>
            <w:tcBorders>
              <w:bottom w:val="single" w:sz="8" w:space="0" w:color="DADCDD"/>
            </w:tcBorders>
            <w:shd w:val="clear" w:color="auto" w:fill="auto"/>
            <w:vAlign w:val="bottom"/>
          </w:tcPr>
          <w:p w14:paraId="1755AAA7"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1.8</w:t>
            </w:r>
          </w:p>
        </w:tc>
        <w:tc>
          <w:tcPr>
            <w:tcW w:w="140" w:type="dxa"/>
            <w:tcBorders>
              <w:bottom w:val="single" w:sz="8" w:space="0" w:color="DADCDD"/>
            </w:tcBorders>
            <w:shd w:val="clear" w:color="auto" w:fill="auto"/>
            <w:vAlign w:val="bottom"/>
          </w:tcPr>
          <w:p w14:paraId="4C807C98" w14:textId="77777777" w:rsidR="00000000" w:rsidRPr="00C34425" w:rsidRDefault="008C498F">
            <w:pPr>
              <w:spacing w:line="0" w:lineRule="atLeast"/>
              <w:rPr>
                <w:rFonts w:ascii="Lato" w:eastAsia="Times New Roman" w:hAnsi="Lato"/>
                <w:sz w:val="23"/>
              </w:rPr>
            </w:pPr>
          </w:p>
        </w:tc>
      </w:tr>
      <w:tr w:rsidR="00000000" w:rsidRPr="00C34425" w14:paraId="1C563F8C" w14:textId="77777777">
        <w:trPr>
          <w:trHeight w:val="279"/>
        </w:trPr>
        <w:tc>
          <w:tcPr>
            <w:tcW w:w="20" w:type="dxa"/>
            <w:shd w:val="clear" w:color="auto" w:fill="auto"/>
            <w:vAlign w:val="bottom"/>
          </w:tcPr>
          <w:p w14:paraId="309ED245" w14:textId="77777777" w:rsidR="00000000" w:rsidRPr="00C34425" w:rsidRDefault="008C498F">
            <w:pPr>
              <w:spacing w:line="0" w:lineRule="atLeast"/>
              <w:rPr>
                <w:rFonts w:ascii="Lato" w:eastAsia="Times New Roman" w:hAnsi="Lato"/>
                <w:sz w:val="24"/>
              </w:rPr>
            </w:pPr>
          </w:p>
        </w:tc>
        <w:tc>
          <w:tcPr>
            <w:tcW w:w="2740" w:type="dxa"/>
            <w:tcBorders>
              <w:bottom w:val="single" w:sz="8" w:space="0" w:color="DADCDD"/>
              <w:right w:val="single" w:sz="8" w:space="0" w:color="DADCDD"/>
            </w:tcBorders>
            <w:shd w:val="clear" w:color="auto" w:fill="auto"/>
            <w:vAlign w:val="bottom"/>
          </w:tcPr>
          <w:p w14:paraId="57F5719D" w14:textId="77777777" w:rsidR="00000000" w:rsidRPr="00C34425" w:rsidRDefault="008C498F">
            <w:pPr>
              <w:spacing w:line="0" w:lineRule="atLeast"/>
              <w:jc w:val="center"/>
              <w:rPr>
                <w:rFonts w:ascii="Lato" w:hAnsi="Lato"/>
                <w:b/>
                <w:w w:val="98"/>
                <w:sz w:val="22"/>
              </w:rPr>
            </w:pPr>
            <w:r w:rsidRPr="00C34425">
              <w:rPr>
                <w:rFonts w:ascii="Lato" w:hAnsi="Lato"/>
                <w:b/>
                <w:w w:val="98"/>
                <w:sz w:val="22"/>
              </w:rPr>
              <w:t>3-MONTH T-BILL RATE</w:t>
            </w:r>
          </w:p>
        </w:tc>
        <w:tc>
          <w:tcPr>
            <w:tcW w:w="140" w:type="dxa"/>
            <w:tcBorders>
              <w:bottom w:val="single" w:sz="8" w:space="0" w:color="DADCDD"/>
            </w:tcBorders>
            <w:shd w:val="clear" w:color="auto" w:fill="auto"/>
            <w:vAlign w:val="bottom"/>
          </w:tcPr>
          <w:p w14:paraId="7E1477FC"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724C0A96"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0.1</w:t>
            </w:r>
          </w:p>
        </w:tc>
        <w:tc>
          <w:tcPr>
            <w:tcW w:w="140" w:type="dxa"/>
            <w:tcBorders>
              <w:bottom w:val="single" w:sz="8" w:space="0" w:color="DADCDD"/>
              <w:right w:val="single" w:sz="8" w:space="0" w:color="DADCDD"/>
            </w:tcBorders>
            <w:shd w:val="clear" w:color="auto" w:fill="auto"/>
            <w:vAlign w:val="bottom"/>
          </w:tcPr>
          <w:p w14:paraId="6A3F0910" w14:textId="77777777" w:rsidR="00000000" w:rsidRPr="00C34425" w:rsidRDefault="008C498F">
            <w:pPr>
              <w:spacing w:line="0" w:lineRule="atLeast"/>
              <w:rPr>
                <w:rFonts w:ascii="Lato" w:eastAsia="Times New Roman" w:hAnsi="Lato"/>
                <w:sz w:val="24"/>
              </w:rPr>
            </w:pPr>
          </w:p>
        </w:tc>
        <w:tc>
          <w:tcPr>
            <w:tcW w:w="160" w:type="dxa"/>
            <w:tcBorders>
              <w:bottom w:val="single" w:sz="8" w:space="0" w:color="DADCDD"/>
            </w:tcBorders>
            <w:shd w:val="clear" w:color="auto" w:fill="auto"/>
            <w:vAlign w:val="bottom"/>
          </w:tcPr>
          <w:p w14:paraId="0F4B8C4C" w14:textId="77777777" w:rsidR="00000000" w:rsidRPr="00C34425" w:rsidRDefault="008C498F">
            <w:pPr>
              <w:spacing w:line="0" w:lineRule="atLeast"/>
              <w:rPr>
                <w:rFonts w:ascii="Lato" w:eastAsia="Times New Roman" w:hAnsi="Lato"/>
                <w:sz w:val="24"/>
              </w:rPr>
            </w:pPr>
          </w:p>
        </w:tc>
        <w:tc>
          <w:tcPr>
            <w:tcW w:w="660" w:type="dxa"/>
            <w:tcBorders>
              <w:bottom w:val="single" w:sz="8" w:space="0" w:color="DADCDD"/>
            </w:tcBorders>
            <w:shd w:val="clear" w:color="auto" w:fill="auto"/>
            <w:vAlign w:val="bottom"/>
          </w:tcPr>
          <w:p w14:paraId="6051FF26"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0.2</w:t>
            </w:r>
          </w:p>
        </w:tc>
        <w:tc>
          <w:tcPr>
            <w:tcW w:w="140" w:type="dxa"/>
            <w:tcBorders>
              <w:bottom w:val="single" w:sz="8" w:space="0" w:color="DADCDD"/>
            </w:tcBorders>
            <w:shd w:val="clear" w:color="auto" w:fill="auto"/>
            <w:vAlign w:val="bottom"/>
          </w:tcPr>
          <w:p w14:paraId="44B62FD8" w14:textId="77777777" w:rsidR="00000000" w:rsidRPr="00C34425" w:rsidRDefault="008C498F">
            <w:pPr>
              <w:spacing w:line="0" w:lineRule="atLeast"/>
              <w:rPr>
                <w:rFonts w:ascii="Lato" w:eastAsia="Times New Roman" w:hAnsi="Lato"/>
                <w:sz w:val="24"/>
              </w:rPr>
            </w:pPr>
          </w:p>
        </w:tc>
      </w:tr>
      <w:tr w:rsidR="00000000" w:rsidRPr="00C34425" w14:paraId="11D09B9D" w14:textId="77777777">
        <w:trPr>
          <w:trHeight w:val="279"/>
        </w:trPr>
        <w:tc>
          <w:tcPr>
            <w:tcW w:w="20" w:type="dxa"/>
            <w:tcBorders>
              <w:bottom w:val="single" w:sz="8" w:space="0" w:color="auto"/>
            </w:tcBorders>
            <w:shd w:val="clear" w:color="auto" w:fill="auto"/>
            <w:vAlign w:val="bottom"/>
          </w:tcPr>
          <w:p w14:paraId="33D09BAD" w14:textId="77777777" w:rsidR="00000000" w:rsidRPr="00C34425" w:rsidRDefault="008C498F">
            <w:pPr>
              <w:spacing w:line="0" w:lineRule="atLeast"/>
              <w:rPr>
                <w:rFonts w:ascii="Lato" w:eastAsia="Times New Roman" w:hAnsi="Lato"/>
                <w:sz w:val="24"/>
              </w:rPr>
            </w:pPr>
          </w:p>
        </w:tc>
        <w:tc>
          <w:tcPr>
            <w:tcW w:w="2740" w:type="dxa"/>
            <w:tcBorders>
              <w:bottom w:val="single" w:sz="8" w:space="0" w:color="auto"/>
              <w:right w:val="single" w:sz="8" w:space="0" w:color="DADCDD"/>
            </w:tcBorders>
            <w:shd w:val="clear" w:color="auto" w:fill="auto"/>
            <w:vAlign w:val="bottom"/>
          </w:tcPr>
          <w:p w14:paraId="64F11011" w14:textId="77777777" w:rsidR="00000000" w:rsidRPr="00C34425" w:rsidRDefault="008C498F">
            <w:pPr>
              <w:spacing w:line="0" w:lineRule="atLeast"/>
              <w:jc w:val="center"/>
              <w:rPr>
                <w:rFonts w:ascii="Lato" w:hAnsi="Lato"/>
                <w:b/>
                <w:sz w:val="22"/>
              </w:rPr>
            </w:pPr>
            <w:r w:rsidRPr="00C34425">
              <w:rPr>
                <w:rFonts w:ascii="Lato" w:hAnsi="Lato"/>
                <w:b/>
                <w:sz w:val="22"/>
              </w:rPr>
              <w:t>CPI</w:t>
            </w:r>
          </w:p>
        </w:tc>
        <w:tc>
          <w:tcPr>
            <w:tcW w:w="140" w:type="dxa"/>
            <w:tcBorders>
              <w:bottom w:val="single" w:sz="8" w:space="0" w:color="auto"/>
            </w:tcBorders>
            <w:shd w:val="clear" w:color="auto" w:fill="auto"/>
            <w:vAlign w:val="bottom"/>
          </w:tcPr>
          <w:p w14:paraId="0F023C50" w14:textId="77777777" w:rsidR="00000000" w:rsidRPr="00C34425" w:rsidRDefault="008C498F">
            <w:pPr>
              <w:spacing w:line="0" w:lineRule="atLeast"/>
              <w:rPr>
                <w:rFonts w:ascii="Lato" w:eastAsia="Times New Roman" w:hAnsi="Lato"/>
                <w:sz w:val="24"/>
              </w:rPr>
            </w:pPr>
          </w:p>
        </w:tc>
        <w:tc>
          <w:tcPr>
            <w:tcW w:w="660" w:type="dxa"/>
            <w:tcBorders>
              <w:bottom w:val="single" w:sz="8" w:space="0" w:color="auto"/>
            </w:tcBorders>
            <w:shd w:val="clear" w:color="auto" w:fill="auto"/>
            <w:vAlign w:val="bottom"/>
          </w:tcPr>
          <w:p w14:paraId="63D07E42"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1.9</w:t>
            </w:r>
          </w:p>
        </w:tc>
        <w:tc>
          <w:tcPr>
            <w:tcW w:w="140" w:type="dxa"/>
            <w:tcBorders>
              <w:bottom w:val="single" w:sz="8" w:space="0" w:color="auto"/>
              <w:right w:val="single" w:sz="8" w:space="0" w:color="DADCDD"/>
            </w:tcBorders>
            <w:shd w:val="clear" w:color="auto" w:fill="auto"/>
            <w:vAlign w:val="bottom"/>
          </w:tcPr>
          <w:p w14:paraId="5088A8D4" w14:textId="77777777" w:rsidR="00000000" w:rsidRPr="00C34425" w:rsidRDefault="008C498F">
            <w:pPr>
              <w:spacing w:line="0" w:lineRule="atLeast"/>
              <w:rPr>
                <w:rFonts w:ascii="Lato" w:eastAsia="Times New Roman" w:hAnsi="Lato"/>
                <w:sz w:val="24"/>
              </w:rPr>
            </w:pPr>
          </w:p>
        </w:tc>
        <w:tc>
          <w:tcPr>
            <w:tcW w:w="160" w:type="dxa"/>
            <w:tcBorders>
              <w:bottom w:val="single" w:sz="8" w:space="0" w:color="auto"/>
            </w:tcBorders>
            <w:shd w:val="clear" w:color="auto" w:fill="auto"/>
            <w:vAlign w:val="bottom"/>
          </w:tcPr>
          <w:p w14:paraId="25C1BAB6" w14:textId="77777777" w:rsidR="00000000" w:rsidRPr="00C34425" w:rsidRDefault="008C498F">
            <w:pPr>
              <w:spacing w:line="0" w:lineRule="atLeast"/>
              <w:rPr>
                <w:rFonts w:ascii="Lato" w:eastAsia="Times New Roman" w:hAnsi="Lato"/>
                <w:sz w:val="24"/>
              </w:rPr>
            </w:pPr>
          </w:p>
        </w:tc>
        <w:tc>
          <w:tcPr>
            <w:tcW w:w="660" w:type="dxa"/>
            <w:tcBorders>
              <w:bottom w:val="single" w:sz="8" w:space="0" w:color="auto"/>
            </w:tcBorders>
            <w:shd w:val="clear" w:color="auto" w:fill="auto"/>
            <w:vAlign w:val="bottom"/>
          </w:tcPr>
          <w:p w14:paraId="1424AEF6"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1.9</w:t>
            </w:r>
          </w:p>
        </w:tc>
        <w:tc>
          <w:tcPr>
            <w:tcW w:w="140" w:type="dxa"/>
            <w:tcBorders>
              <w:bottom w:val="single" w:sz="8" w:space="0" w:color="auto"/>
            </w:tcBorders>
            <w:shd w:val="clear" w:color="auto" w:fill="auto"/>
            <w:vAlign w:val="bottom"/>
          </w:tcPr>
          <w:p w14:paraId="5E58DAD9" w14:textId="77777777" w:rsidR="00000000" w:rsidRPr="00C34425" w:rsidRDefault="008C498F">
            <w:pPr>
              <w:spacing w:line="0" w:lineRule="atLeast"/>
              <w:rPr>
                <w:rFonts w:ascii="Lato" w:eastAsia="Times New Roman" w:hAnsi="Lato"/>
                <w:sz w:val="24"/>
              </w:rPr>
            </w:pPr>
          </w:p>
        </w:tc>
      </w:tr>
    </w:tbl>
    <w:p w14:paraId="0AEE9547" w14:textId="77777777" w:rsidR="00000000" w:rsidRPr="00C34425" w:rsidRDefault="008C498F">
      <w:pPr>
        <w:spacing w:line="303" w:lineRule="exact"/>
        <w:rPr>
          <w:rFonts w:ascii="Lato" w:eastAsia="Times New Roman" w:hAnsi="Lato"/>
        </w:rPr>
      </w:pPr>
    </w:p>
    <w:p w14:paraId="7DE183F4" w14:textId="77777777" w:rsidR="00000000" w:rsidRPr="00C34425" w:rsidRDefault="008C498F">
      <w:pPr>
        <w:spacing w:line="253" w:lineRule="auto"/>
        <w:jc w:val="both"/>
        <w:rPr>
          <w:rFonts w:ascii="Lato" w:hAnsi="Lato"/>
          <w:sz w:val="23"/>
        </w:rPr>
      </w:pPr>
      <w:r w:rsidRPr="00C34425">
        <w:rPr>
          <w:rFonts w:ascii="Lato" w:hAnsi="Lato"/>
          <w:sz w:val="23"/>
        </w:rPr>
        <w:t>All parties acknowledge that in anticipation of risin</w:t>
      </w:r>
      <w:r w:rsidRPr="00C34425">
        <w:rPr>
          <w:rFonts w:ascii="Lato" w:hAnsi="Lato"/>
          <w:sz w:val="23"/>
        </w:rPr>
        <w:t>g Federal tax rates for high -income taxpayers as of January 1, 2013, many employers likely shifted the payment of wages, particularly bonus payouts, from the first quarter of 2013 to the final quarter of 2012. In addition, toward the end of last year, man</w:t>
      </w:r>
      <w:r w:rsidRPr="00C34425">
        <w:rPr>
          <w:rFonts w:ascii="Lato" w:hAnsi="Lato"/>
          <w:sz w:val="23"/>
        </w:rPr>
        <w:t>y large corporations announced either accelerated dividend payouts or one-time special dividend payments to shareholders. Assumptions surrounding the magnitude of that shift vary substantially across the various forecasts, resulting in projections for 2012</w:t>
      </w:r>
      <w:r w:rsidRPr="00C34425">
        <w:rPr>
          <w:rFonts w:ascii="Lato" w:hAnsi="Lato"/>
          <w:sz w:val="23"/>
        </w:rPr>
        <w:t xml:space="preserve"> wage growth ranging from 2.0 percent to 3.4 percent. Since State fiscal year forecasts are largely unaffected by this shifting, they are reported here in place of the calendar year forecasts.</w:t>
      </w:r>
    </w:p>
    <w:p w14:paraId="4F902C90" w14:textId="77777777" w:rsidR="00000000" w:rsidRPr="00C34425" w:rsidRDefault="008C498F">
      <w:pPr>
        <w:spacing w:line="270" w:lineRule="exact"/>
        <w:rPr>
          <w:rFonts w:ascii="Lato" w:eastAsia="Times New Roman" w:hAnsi="Lato"/>
        </w:rPr>
      </w:pPr>
    </w:p>
    <w:p w14:paraId="690A7324" w14:textId="77777777" w:rsidR="00000000" w:rsidRPr="00C34425" w:rsidRDefault="008C498F">
      <w:pPr>
        <w:spacing w:line="0" w:lineRule="atLeast"/>
        <w:jc w:val="both"/>
        <w:rPr>
          <w:rFonts w:ascii="Lato" w:hAnsi="Lato"/>
          <w:sz w:val="24"/>
        </w:rPr>
      </w:pPr>
      <w:r w:rsidRPr="00C34425">
        <w:rPr>
          <w:rFonts w:ascii="Lato" w:hAnsi="Lato"/>
          <w:sz w:val="24"/>
        </w:rPr>
        <w:t>The parties agree that New York State labor market will remain</w:t>
      </w:r>
      <w:r w:rsidRPr="00C34425">
        <w:rPr>
          <w:rFonts w:ascii="Lato" w:hAnsi="Lato"/>
          <w:sz w:val="24"/>
        </w:rPr>
        <w:t xml:space="preserve"> healthy, with the 2012-13 consensus forecast of 1.3 percent moderating only slightly to 1.2 percent in 2013-14. The State</w:t>
      </w:r>
      <w:r w:rsidRPr="00C34425">
        <w:rPr>
          <w:rFonts w:ascii="Lato" w:hAnsi="Lato"/>
          <w:sz w:val="24"/>
        </w:rPr>
        <w:t>’s business services and tourism industries are expected to continue to exhibit strong growth, while finance and government sector res</w:t>
      </w:r>
      <w:r w:rsidRPr="00C34425">
        <w:rPr>
          <w:rFonts w:ascii="Lato" w:hAnsi="Lato"/>
          <w:sz w:val="24"/>
        </w:rPr>
        <w:t>tructuring present risks going forward. The consensus forecast for 2012-13 wage growth is 2.6 percent, representing acceleration from 2011-12. Wage growth projections for 2012-13 range from 1.2 percent to 3.1 percent, with the variation across parties pert</w:t>
      </w:r>
      <w:r w:rsidRPr="00C34425">
        <w:rPr>
          <w:rFonts w:ascii="Lato" w:hAnsi="Lato"/>
          <w:sz w:val="24"/>
        </w:rPr>
        <w:t>aining largely to differing assumptions regarding the strength of finance and insurance sector bonuses; some of the variation is also due to the use of alternative data sources. The consensus forecast for 2013-14 wage growth is a higher 4.5 percent. The co</w:t>
      </w:r>
      <w:r w:rsidRPr="00C34425">
        <w:rPr>
          <w:rFonts w:ascii="Lato" w:hAnsi="Lato"/>
          <w:sz w:val="24"/>
        </w:rPr>
        <w:t>nsensus forecast for 2012-13 personal income growth is 2.9 percent, with projections ranging from 2.3 percent to 3.4 percent, with the variation largely due to the same factors affecting wages. Personal income growth is expected to accelerate to 4.0 percen</w:t>
      </w:r>
      <w:r w:rsidRPr="00C34425">
        <w:rPr>
          <w:rFonts w:ascii="Lato" w:hAnsi="Lato"/>
          <w:sz w:val="24"/>
        </w:rPr>
        <w:t>t in 2013-14.</w:t>
      </w:r>
    </w:p>
    <w:p w14:paraId="50F01C52" w14:textId="2FF19FE0" w:rsidR="00000000" w:rsidRPr="00C34425" w:rsidRDefault="00C34425">
      <w:pPr>
        <w:spacing w:line="20" w:lineRule="exact"/>
        <w:rPr>
          <w:rFonts w:ascii="Lato" w:eastAsia="Times New Roman" w:hAnsi="Lato"/>
        </w:rPr>
      </w:pPr>
      <w:r w:rsidRPr="00C34425">
        <w:rPr>
          <w:rFonts w:ascii="Lato" w:hAnsi="Lato"/>
          <w:noProof/>
          <w:sz w:val="24"/>
        </w:rPr>
        <w:drawing>
          <wp:anchor distT="0" distB="0" distL="114300" distR="114300" simplePos="0" relativeHeight="251682816" behindDoc="1" locked="0" layoutInCell="1" allowOverlap="1" wp14:anchorId="34084853" wp14:editId="30AB1FD9">
            <wp:simplePos x="0" y="0"/>
            <wp:positionH relativeFrom="column">
              <wp:posOffset>1525905</wp:posOffset>
            </wp:positionH>
            <wp:positionV relativeFrom="paragraph">
              <wp:posOffset>176530</wp:posOffset>
            </wp:positionV>
            <wp:extent cx="2884170" cy="15843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170" cy="1584325"/>
                    </a:xfrm>
                    <a:prstGeom prst="rect">
                      <a:avLst/>
                    </a:prstGeom>
                    <a:noFill/>
                  </pic:spPr>
                </pic:pic>
              </a:graphicData>
            </a:graphic>
            <wp14:sizeRelH relativeFrom="page">
              <wp14:pctWidth>0</wp14:pctWidth>
            </wp14:sizeRelH>
            <wp14:sizeRelV relativeFrom="page">
              <wp14:pctHeight>0</wp14:pctHeight>
            </wp14:sizeRelV>
          </wp:anchor>
        </w:drawing>
      </w:r>
    </w:p>
    <w:p w14:paraId="267B5360" w14:textId="77777777" w:rsidR="00000000" w:rsidRPr="00C34425" w:rsidRDefault="008C498F">
      <w:pPr>
        <w:spacing w:line="327" w:lineRule="exact"/>
        <w:rPr>
          <w:rFonts w:ascii="Lato" w:eastAsia="Times New Roman" w:hAnsi="Lato"/>
        </w:rPr>
      </w:pPr>
    </w:p>
    <w:p w14:paraId="643A5EB1" w14:textId="77777777" w:rsidR="00000000" w:rsidRPr="00C34425" w:rsidRDefault="008C498F">
      <w:pPr>
        <w:spacing w:line="0" w:lineRule="atLeast"/>
        <w:ind w:right="20"/>
        <w:jc w:val="center"/>
        <w:rPr>
          <w:rFonts w:ascii="Lato" w:hAnsi="Lato"/>
          <w:b/>
          <w:sz w:val="22"/>
        </w:rPr>
      </w:pPr>
      <w:r w:rsidRPr="00C34425">
        <w:rPr>
          <w:rFonts w:ascii="Lato" w:hAnsi="Lato"/>
          <w:b/>
          <w:sz w:val="22"/>
        </w:rPr>
        <w:t>CONSENSUS N.Y. FORECAST</w:t>
      </w:r>
    </w:p>
    <w:p w14:paraId="2E4F9DD2" w14:textId="77777777" w:rsidR="00000000" w:rsidRPr="00C34425" w:rsidRDefault="008C498F">
      <w:pPr>
        <w:spacing w:line="19" w:lineRule="exact"/>
        <w:rPr>
          <w:rFonts w:ascii="Lato" w:eastAsia="Times New Roman" w:hAnsi="Lato"/>
        </w:rPr>
      </w:pPr>
    </w:p>
    <w:p w14:paraId="3F663BE2" w14:textId="77777777" w:rsidR="00000000" w:rsidRPr="00C34425" w:rsidRDefault="008C498F">
      <w:pPr>
        <w:spacing w:line="0" w:lineRule="atLeast"/>
        <w:ind w:right="20"/>
        <w:jc w:val="center"/>
        <w:rPr>
          <w:rFonts w:ascii="Lato" w:hAnsi="Lato"/>
          <w:b/>
          <w:sz w:val="22"/>
        </w:rPr>
      </w:pPr>
      <w:r w:rsidRPr="00C34425">
        <w:rPr>
          <w:rFonts w:ascii="Lato" w:hAnsi="Lato"/>
          <w:b/>
          <w:sz w:val="22"/>
        </w:rPr>
        <w:t>FISCAL YEAR</w:t>
      </w:r>
    </w:p>
    <w:p w14:paraId="50142897" w14:textId="77777777" w:rsidR="00000000" w:rsidRPr="00C34425" w:rsidRDefault="008C498F">
      <w:pPr>
        <w:spacing w:line="18" w:lineRule="exact"/>
        <w:rPr>
          <w:rFonts w:ascii="Lato" w:eastAsia="Times New Roman" w:hAnsi="Lato"/>
        </w:rPr>
      </w:pPr>
    </w:p>
    <w:p w14:paraId="3065FA61" w14:textId="77777777" w:rsidR="00000000" w:rsidRPr="00C34425" w:rsidRDefault="008C498F">
      <w:pPr>
        <w:spacing w:line="0" w:lineRule="atLeast"/>
        <w:ind w:right="20"/>
        <w:jc w:val="center"/>
        <w:rPr>
          <w:rFonts w:ascii="Lato" w:hAnsi="Lato"/>
          <w:b/>
          <w:sz w:val="17"/>
        </w:rPr>
      </w:pPr>
      <w:r w:rsidRPr="00C34425">
        <w:rPr>
          <w:rFonts w:ascii="Lato" w:hAnsi="Lato"/>
          <w:b/>
          <w:sz w:val="17"/>
        </w:rPr>
        <w:t>Percent Change</w:t>
      </w:r>
    </w:p>
    <w:p w14:paraId="534326B1" w14:textId="77777777" w:rsidR="00000000" w:rsidRPr="00C34425" w:rsidRDefault="008C498F">
      <w:pPr>
        <w:spacing w:line="8" w:lineRule="exact"/>
        <w:rPr>
          <w:rFonts w:ascii="Lato" w:eastAsia="Times New Roman" w:hAnsi="Lato"/>
        </w:rPr>
      </w:pPr>
    </w:p>
    <w:tbl>
      <w:tblPr>
        <w:tblW w:w="0" w:type="auto"/>
        <w:tblInd w:w="2420" w:type="dxa"/>
        <w:tblLayout w:type="fixed"/>
        <w:tblCellMar>
          <w:top w:w="0" w:type="dxa"/>
          <w:left w:w="0" w:type="dxa"/>
          <w:bottom w:w="0" w:type="dxa"/>
          <w:right w:w="0" w:type="dxa"/>
        </w:tblCellMar>
        <w:tblLook w:val="0000" w:firstRow="0" w:lastRow="0" w:firstColumn="0" w:lastColumn="0" w:noHBand="0" w:noVBand="0"/>
      </w:tblPr>
      <w:tblGrid>
        <w:gridCol w:w="20"/>
        <w:gridCol w:w="2640"/>
        <w:gridCol w:w="140"/>
        <w:gridCol w:w="640"/>
        <w:gridCol w:w="140"/>
        <w:gridCol w:w="140"/>
        <w:gridCol w:w="640"/>
        <w:gridCol w:w="140"/>
      </w:tblGrid>
      <w:tr w:rsidR="00000000" w:rsidRPr="00C34425" w14:paraId="5E1302CF" w14:textId="77777777">
        <w:trPr>
          <w:trHeight w:val="465"/>
        </w:trPr>
        <w:tc>
          <w:tcPr>
            <w:tcW w:w="20" w:type="dxa"/>
            <w:shd w:val="clear" w:color="auto" w:fill="auto"/>
            <w:vAlign w:val="bottom"/>
          </w:tcPr>
          <w:p w14:paraId="52302AC4" w14:textId="77777777" w:rsidR="00000000" w:rsidRPr="00C34425" w:rsidRDefault="008C498F">
            <w:pPr>
              <w:spacing w:line="0" w:lineRule="atLeast"/>
              <w:rPr>
                <w:rFonts w:ascii="Lato" w:eastAsia="Times New Roman" w:hAnsi="Lato"/>
                <w:sz w:val="24"/>
              </w:rPr>
            </w:pPr>
          </w:p>
        </w:tc>
        <w:tc>
          <w:tcPr>
            <w:tcW w:w="2640" w:type="dxa"/>
            <w:tcBorders>
              <w:top w:val="single" w:sz="8" w:space="0" w:color="DADCDD"/>
              <w:right w:val="single" w:sz="8" w:space="0" w:color="DADCDD"/>
            </w:tcBorders>
            <w:shd w:val="clear" w:color="auto" w:fill="auto"/>
            <w:vAlign w:val="bottom"/>
          </w:tcPr>
          <w:p w14:paraId="1CE59292" w14:textId="77777777" w:rsidR="00000000" w:rsidRPr="00C34425" w:rsidRDefault="008C498F">
            <w:pPr>
              <w:spacing w:line="0" w:lineRule="atLeast"/>
              <w:rPr>
                <w:rFonts w:ascii="Lato" w:eastAsia="Times New Roman" w:hAnsi="Lato"/>
                <w:sz w:val="24"/>
              </w:rPr>
            </w:pPr>
          </w:p>
        </w:tc>
        <w:tc>
          <w:tcPr>
            <w:tcW w:w="140" w:type="dxa"/>
            <w:tcBorders>
              <w:top w:val="single" w:sz="8" w:space="0" w:color="DADCDD"/>
            </w:tcBorders>
            <w:shd w:val="clear" w:color="auto" w:fill="auto"/>
            <w:vAlign w:val="bottom"/>
          </w:tcPr>
          <w:p w14:paraId="2E34BE10" w14:textId="77777777" w:rsidR="00000000" w:rsidRPr="00C34425" w:rsidRDefault="008C498F">
            <w:pPr>
              <w:spacing w:line="0" w:lineRule="atLeast"/>
              <w:rPr>
                <w:rFonts w:ascii="Lato" w:eastAsia="Times New Roman" w:hAnsi="Lato"/>
                <w:sz w:val="24"/>
              </w:rPr>
            </w:pPr>
          </w:p>
        </w:tc>
        <w:tc>
          <w:tcPr>
            <w:tcW w:w="780" w:type="dxa"/>
            <w:gridSpan w:val="2"/>
            <w:tcBorders>
              <w:top w:val="single" w:sz="8" w:space="0" w:color="DADCDD"/>
              <w:right w:val="single" w:sz="8" w:space="0" w:color="DADCDD"/>
            </w:tcBorders>
            <w:shd w:val="clear" w:color="auto" w:fill="auto"/>
            <w:vAlign w:val="bottom"/>
          </w:tcPr>
          <w:p w14:paraId="386C292E" w14:textId="77777777" w:rsidR="00000000" w:rsidRPr="00C34425" w:rsidRDefault="008C498F">
            <w:pPr>
              <w:spacing w:line="0" w:lineRule="atLeast"/>
              <w:ind w:right="140"/>
              <w:jc w:val="center"/>
              <w:rPr>
                <w:rFonts w:ascii="Lato" w:hAnsi="Lato"/>
                <w:b/>
                <w:w w:val="94"/>
                <w:sz w:val="22"/>
              </w:rPr>
            </w:pPr>
            <w:r w:rsidRPr="00C34425">
              <w:rPr>
                <w:rFonts w:ascii="Lato" w:hAnsi="Lato"/>
                <w:b/>
                <w:w w:val="94"/>
                <w:sz w:val="22"/>
              </w:rPr>
              <w:t>CY2013</w:t>
            </w:r>
          </w:p>
        </w:tc>
        <w:tc>
          <w:tcPr>
            <w:tcW w:w="140" w:type="dxa"/>
            <w:tcBorders>
              <w:top w:val="single" w:sz="8" w:space="0" w:color="DADCDD"/>
            </w:tcBorders>
            <w:shd w:val="clear" w:color="auto" w:fill="auto"/>
            <w:vAlign w:val="bottom"/>
          </w:tcPr>
          <w:p w14:paraId="28749A7C" w14:textId="77777777" w:rsidR="00000000" w:rsidRPr="00C34425" w:rsidRDefault="008C498F">
            <w:pPr>
              <w:spacing w:line="0" w:lineRule="atLeast"/>
              <w:rPr>
                <w:rFonts w:ascii="Lato" w:eastAsia="Times New Roman" w:hAnsi="Lato"/>
                <w:sz w:val="24"/>
              </w:rPr>
            </w:pPr>
          </w:p>
        </w:tc>
        <w:tc>
          <w:tcPr>
            <w:tcW w:w="780" w:type="dxa"/>
            <w:gridSpan w:val="2"/>
            <w:tcBorders>
              <w:top w:val="single" w:sz="8" w:space="0" w:color="DADCDD"/>
            </w:tcBorders>
            <w:shd w:val="clear" w:color="auto" w:fill="auto"/>
            <w:vAlign w:val="bottom"/>
          </w:tcPr>
          <w:p w14:paraId="1C57598C" w14:textId="77777777" w:rsidR="00000000" w:rsidRPr="00C34425" w:rsidRDefault="008C498F">
            <w:pPr>
              <w:spacing w:line="0" w:lineRule="atLeast"/>
              <w:ind w:right="140"/>
              <w:jc w:val="center"/>
              <w:rPr>
                <w:rFonts w:ascii="Lato" w:hAnsi="Lato"/>
                <w:b/>
                <w:w w:val="94"/>
                <w:sz w:val="22"/>
              </w:rPr>
            </w:pPr>
            <w:r w:rsidRPr="00C34425">
              <w:rPr>
                <w:rFonts w:ascii="Lato" w:hAnsi="Lato"/>
                <w:b/>
                <w:w w:val="94"/>
                <w:sz w:val="22"/>
              </w:rPr>
              <w:t>CY2014</w:t>
            </w:r>
          </w:p>
        </w:tc>
      </w:tr>
      <w:tr w:rsidR="00000000" w:rsidRPr="00C34425" w14:paraId="37916E57" w14:textId="77777777">
        <w:trPr>
          <w:trHeight w:val="20"/>
        </w:trPr>
        <w:tc>
          <w:tcPr>
            <w:tcW w:w="20" w:type="dxa"/>
            <w:shd w:val="clear" w:color="auto" w:fill="auto"/>
            <w:vAlign w:val="bottom"/>
          </w:tcPr>
          <w:p w14:paraId="1A5FACD2" w14:textId="77777777" w:rsidR="00000000" w:rsidRPr="00C34425" w:rsidRDefault="008C498F">
            <w:pPr>
              <w:spacing w:line="20" w:lineRule="exact"/>
              <w:rPr>
                <w:rFonts w:ascii="Lato" w:eastAsia="Times New Roman" w:hAnsi="Lato"/>
                <w:sz w:val="1"/>
              </w:rPr>
            </w:pPr>
          </w:p>
        </w:tc>
        <w:tc>
          <w:tcPr>
            <w:tcW w:w="2640" w:type="dxa"/>
            <w:tcBorders>
              <w:bottom w:val="single" w:sz="8" w:space="0" w:color="DADCDD"/>
              <w:right w:val="single" w:sz="8" w:space="0" w:color="DADCDD"/>
            </w:tcBorders>
            <w:shd w:val="clear" w:color="auto" w:fill="auto"/>
            <w:vAlign w:val="bottom"/>
          </w:tcPr>
          <w:p w14:paraId="6375C429" w14:textId="77777777" w:rsidR="00000000" w:rsidRPr="00C34425" w:rsidRDefault="008C498F">
            <w:pPr>
              <w:spacing w:line="20" w:lineRule="exact"/>
              <w:rPr>
                <w:rFonts w:ascii="Lato" w:eastAsia="Times New Roman" w:hAnsi="Lato"/>
                <w:sz w:val="1"/>
              </w:rPr>
            </w:pPr>
          </w:p>
        </w:tc>
        <w:tc>
          <w:tcPr>
            <w:tcW w:w="140" w:type="dxa"/>
            <w:tcBorders>
              <w:bottom w:val="single" w:sz="8" w:space="0" w:color="DADCDD"/>
            </w:tcBorders>
            <w:shd w:val="clear" w:color="auto" w:fill="auto"/>
            <w:vAlign w:val="bottom"/>
          </w:tcPr>
          <w:p w14:paraId="37F34ADC" w14:textId="77777777" w:rsidR="00000000" w:rsidRPr="00C34425" w:rsidRDefault="008C498F">
            <w:pPr>
              <w:spacing w:line="20" w:lineRule="exact"/>
              <w:rPr>
                <w:rFonts w:ascii="Lato" w:eastAsia="Times New Roman" w:hAnsi="Lato"/>
                <w:sz w:val="1"/>
              </w:rPr>
            </w:pPr>
          </w:p>
        </w:tc>
        <w:tc>
          <w:tcPr>
            <w:tcW w:w="640" w:type="dxa"/>
            <w:tcBorders>
              <w:top w:val="single" w:sz="8" w:space="0" w:color="auto"/>
              <w:bottom w:val="single" w:sz="8" w:space="0" w:color="DADCDD"/>
            </w:tcBorders>
            <w:shd w:val="clear" w:color="auto" w:fill="auto"/>
            <w:vAlign w:val="bottom"/>
          </w:tcPr>
          <w:p w14:paraId="0B8BBE54" w14:textId="77777777" w:rsidR="00000000" w:rsidRPr="00C34425" w:rsidRDefault="008C498F">
            <w:pPr>
              <w:spacing w:line="20" w:lineRule="exact"/>
              <w:rPr>
                <w:rFonts w:ascii="Lato" w:eastAsia="Times New Roman" w:hAnsi="Lato"/>
                <w:sz w:val="1"/>
              </w:rPr>
            </w:pPr>
          </w:p>
        </w:tc>
        <w:tc>
          <w:tcPr>
            <w:tcW w:w="140" w:type="dxa"/>
            <w:tcBorders>
              <w:bottom w:val="single" w:sz="8" w:space="0" w:color="DADCDD"/>
              <w:right w:val="single" w:sz="8" w:space="0" w:color="DADCDD"/>
            </w:tcBorders>
            <w:shd w:val="clear" w:color="auto" w:fill="auto"/>
            <w:vAlign w:val="bottom"/>
          </w:tcPr>
          <w:p w14:paraId="0B115F48" w14:textId="77777777" w:rsidR="00000000" w:rsidRPr="00C34425" w:rsidRDefault="008C498F">
            <w:pPr>
              <w:spacing w:line="20" w:lineRule="exact"/>
              <w:rPr>
                <w:rFonts w:ascii="Lato" w:eastAsia="Times New Roman" w:hAnsi="Lato"/>
                <w:sz w:val="1"/>
              </w:rPr>
            </w:pPr>
          </w:p>
        </w:tc>
        <w:tc>
          <w:tcPr>
            <w:tcW w:w="140" w:type="dxa"/>
            <w:tcBorders>
              <w:bottom w:val="single" w:sz="8" w:space="0" w:color="DADCDD"/>
            </w:tcBorders>
            <w:shd w:val="clear" w:color="auto" w:fill="auto"/>
            <w:vAlign w:val="bottom"/>
          </w:tcPr>
          <w:p w14:paraId="3480FA90" w14:textId="77777777" w:rsidR="00000000" w:rsidRPr="00C34425" w:rsidRDefault="008C498F">
            <w:pPr>
              <w:spacing w:line="20" w:lineRule="exact"/>
              <w:rPr>
                <w:rFonts w:ascii="Lato" w:eastAsia="Times New Roman" w:hAnsi="Lato"/>
                <w:sz w:val="1"/>
              </w:rPr>
            </w:pPr>
          </w:p>
        </w:tc>
        <w:tc>
          <w:tcPr>
            <w:tcW w:w="640" w:type="dxa"/>
            <w:tcBorders>
              <w:top w:val="single" w:sz="8" w:space="0" w:color="auto"/>
              <w:bottom w:val="single" w:sz="8" w:space="0" w:color="DADCDD"/>
            </w:tcBorders>
            <w:shd w:val="clear" w:color="auto" w:fill="auto"/>
            <w:vAlign w:val="bottom"/>
          </w:tcPr>
          <w:p w14:paraId="531942FF" w14:textId="77777777" w:rsidR="00000000" w:rsidRPr="00C34425" w:rsidRDefault="008C498F">
            <w:pPr>
              <w:spacing w:line="20" w:lineRule="exact"/>
              <w:rPr>
                <w:rFonts w:ascii="Lato" w:eastAsia="Times New Roman" w:hAnsi="Lato"/>
                <w:sz w:val="1"/>
              </w:rPr>
            </w:pPr>
          </w:p>
        </w:tc>
        <w:tc>
          <w:tcPr>
            <w:tcW w:w="140" w:type="dxa"/>
            <w:tcBorders>
              <w:bottom w:val="single" w:sz="8" w:space="0" w:color="DADCDD"/>
            </w:tcBorders>
            <w:shd w:val="clear" w:color="auto" w:fill="auto"/>
            <w:vAlign w:val="bottom"/>
          </w:tcPr>
          <w:p w14:paraId="0B2C24EE" w14:textId="77777777" w:rsidR="00000000" w:rsidRPr="00C34425" w:rsidRDefault="008C498F">
            <w:pPr>
              <w:spacing w:line="20" w:lineRule="exact"/>
              <w:rPr>
                <w:rFonts w:ascii="Lato" w:eastAsia="Times New Roman" w:hAnsi="Lato"/>
                <w:sz w:val="1"/>
              </w:rPr>
            </w:pPr>
          </w:p>
        </w:tc>
      </w:tr>
      <w:tr w:rsidR="00000000" w:rsidRPr="00C34425" w14:paraId="30C22A57" w14:textId="77777777">
        <w:trPr>
          <w:trHeight w:val="496"/>
        </w:trPr>
        <w:tc>
          <w:tcPr>
            <w:tcW w:w="20" w:type="dxa"/>
            <w:shd w:val="clear" w:color="auto" w:fill="auto"/>
            <w:vAlign w:val="bottom"/>
          </w:tcPr>
          <w:p w14:paraId="6142DC11" w14:textId="77777777" w:rsidR="00000000" w:rsidRPr="00C34425" w:rsidRDefault="008C498F">
            <w:pPr>
              <w:spacing w:line="0" w:lineRule="atLeast"/>
              <w:rPr>
                <w:rFonts w:ascii="Lato" w:eastAsia="Times New Roman" w:hAnsi="Lato"/>
                <w:sz w:val="24"/>
              </w:rPr>
            </w:pPr>
          </w:p>
        </w:tc>
        <w:tc>
          <w:tcPr>
            <w:tcW w:w="2640" w:type="dxa"/>
            <w:tcBorders>
              <w:bottom w:val="single" w:sz="8" w:space="0" w:color="DADCDD"/>
              <w:right w:val="single" w:sz="8" w:space="0" w:color="DADCDD"/>
            </w:tcBorders>
            <w:shd w:val="clear" w:color="auto" w:fill="auto"/>
            <w:vAlign w:val="bottom"/>
          </w:tcPr>
          <w:p w14:paraId="5D01578F" w14:textId="77777777" w:rsidR="00000000" w:rsidRPr="00C34425" w:rsidRDefault="008C498F">
            <w:pPr>
              <w:spacing w:line="0" w:lineRule="atLeast"/>
              <w:jc w:val="center"/>
              <w:rPr>
                <w:rFonts w:ascii="Lato" w:hAnsi="Lato"/>
                <w:b/>
                <w:w w:val="97"/>
                <w:sz w:val="22"/>
              </w:rPr>
            </w:pPr>
            <w:r w:rsidRPr="00C34425">
              <w:rPr>
                <w:rFonts w:ascii="Lato" w:hAnsi="Lato"/>
                <w:b/>
                <w:w w:val="97"/>
                <w:sz w:val="22"/>
              </w:rPr>
              <w:t>NONFARM EMPLOYMENT</w:t>
            </w:r>
          </w:p>
        </w:tc>
        <w:tc>
          <w:tcPr>
            <w:tcW w:w="140" w:type="dxa"/>
            <w:tcBorders>
              <w:bottom w:val="single" w:sz="8" w:space="0" w:color="DADCDD"/>
            </w:tcBorders>
            <w:shd w:val="clear" w:color="auto" w:fill="auto"/>
            <w:vAlign w:val="bottom"/>
          </w:tcPr>
          <w:p w14:paraId="1788EB8F" w14:textId="77777777" w:rsidR="00000000" w:rsidRPr="00C34425" w:rsidRDefault="008C498F">
            <w:pPr>
              <w:spacing w:line="0" w:lineRule="atLeast"/>
              <w:rPr>
                <w:rFonts w:ascii="Lato" w:eastAsia="Times New Roman" w:hAnsi="Lato"/>
                <w:sz w:val="24"/>
              </w:rPr>
            </w:pPr>
          </w:p>
        </w:tc>
        <w:tc>
          <w:tcPr>
            <w:tcW w:w="640" w:type="dxa"/>
            <w:tcBorders>
              <w:bottom w:val="single" w:sz="8" w:space="0" w:color="DADCDD"/>
            </w:tcBorders>
            <w:shd w:val="clear" w:color="auto" w:fill="auto"/>
            <w:vAlign w:val="bottom"/>
          </w:tcPr>
          <w:p w14:paraId="7AC181EC" w14:textId="77777777" w:rsidR="00000000" w:rsidRPr="00C34425" w:rsidRDefault="008C498F">
            <w:pPr>
              <w:spacing w:line="0" w:lineRule="atLeast"/>
              <w:jc w:val="center"/>
              <w:rPr>
                <w:rFonts w:ascii="Lato" w:hAnsi="Lato"/>
                <w:b/>
                <w:w w:val="99"/>
                <w:sz w:val="22"/>
              </w:rPr>
            </w:pPr>
            <w:r w:rsidRPr="00C34425">
              <w:rPr>
                <w:rFonts w:ascii="Lato" w:hAnsi="Lato"/>
                <w:b/>
                <w:w w:val="99"/>
                <w:sz w:val="22"/>
              </w:rPr>
              <w:t>1.3</w:t>
            </w:r>
          </w:p>
        </w:tc>
        <w:tc>
          <w:tcPr>
            <w:tcW w:w="140" w:type="dxa"/>
            <w:tcBorders>
              <w:bottom w:val="single" w:sz="8" w:space="0" w:color="DADCDD"/>
              <w:right w:val="single" w:sz="8" w:space="0" w:color="DADCDD"/>
            </w:tcBorders>
            <w:shd w:val="clear" w:color="auto" w:fill="auto"/>
            <w:vAlign w:val="bottom"/>
          </w:tcPr>
          <w:p w14:paraId="6CA224AE" w14:textId="77777777" w:rsidR="00000000" w:rsidRPr="00C34425" w:rsidRDefault="008C498F">
            <w:pPr>
              <w:spacing w:line="0" w:lineRule="atLeast"/>
              <w:rPr>
                <w:rFonts w:ascii="Lato" w:eastAsia="Times New Roman" w:hAnsi="Lato"/>
                <w:sz w:val="24"/>
              </w:rPr>
            </w:pPr>
          </w:p>
        </w:tc>
        <w:tc>
          <w:tcPr>
            <w:tcW w:w="140" w:type="dxa"/>
            <w:tcBorders>
              <w:bottom w:val="single" w:sz="8" w:space="0" w:color="DADCDD"/>
            </w:tcBorders>
            <w:shd w:val="clear" w:color="auto" w:fill="auto"/>
            <w:vAlign w:val="bottom"/>
          </w:tcPr>
          <w:p w14:paraId="2366216C" w14:textId="77777777" w:rsidR="00000000" w:rsidRPr="00C34425" w:rsidRDefault="008C498F">
            <w:pPr>
              <w:spacing w:line="0" w:lineRule="atLeast"/>
              <w:rPr>
                <w:rFonts w:ascii="Lato" w:eastAsia="Times New Roman" w:hAnsi="Lato"/>
                <w:sz w:val="24"/>
              </w:rPr>
            </w:pPr>
          </w:p>
        </w:tc>
        <w:tc>
          <w:tcPr>
            <w:tcW w:w="640" w:type="dxa"/>
            <w:tcBorders>
              <w:bottom w:val="single" w:sz="8" w:space="0" w:color="DADCDD"/>
            </w:tcBorders>
            <w:shd w:val="clear" w:color="auto" w:fill="auto"/>
            <w:vAlign w:val="bottom"/>
          </w:tcPr>
          <w:p w14:paraId="201CE99A" w14:textId="77777777" w:rsidR="00000000" w:rsidRPr="00C34425" w:rsidRDefault="008C498F">
            <w:pPr>
              <w:spacing w:line="0" w:lineRule="atLeast"/>
              <w:jc w:val="center"/>
              <w:rPr>
                <w:rFonts w:ascii="Lato" w:hAnsi="Lato"/>
                <w:b/>
                <w:w w:val="92"/>
                <w:sz w:val="22"/>
              </w:rPr>
            </w:pPr>
            <w:r w:rsidRPr="00C34425">
              <w:rPr>
                <w:rFonts w:ascii="Lato" w:hAnsi="Lato"/>
                <w:b/>
                <w:w w:val="92"/>
                <w:sz w:val="22"/>
              </w:rPr>
              <w:t>1.2</w:t>
            </w:r>
          </w:p>
        </w:tc>
        <w:tc>
          <w:tcPr>
            <w:tcW w:w="140" w:type="dxa"/>
            <w:tcBorders>
              <w:bottom w:val="single" w:sz="8" w:space="0" w:color="DADCDD"/>
            </w:tcBorders>
            <w:shd w:val="clear" w:color="auto" w:fill="auto"/>
            <w:vAlign w:val="bottom"/>
          </w:tcPr>
          <w:p w14:paraId="103A89B9" w14:textId="77777777" w:rsidR="00000000" w:rsidRPr="00C34425" w:rsidRDefault="008C498F">
            <w:pPr>
              <w:spacing w:line="0" w:lineRule="atLeast"/>
              <w:rPr>
                <w:rFonts w:ascii="Lato" w:eastAsia="Times New Roman" w:hAnsi="Lato"/>
                <w:sz w:val="24"/>
              </w:rPr>
            </w:pPr>
          </w:p>
        </w:tc>
      </w:tr>
      <w:tr w:rsidR="00000000" w:rsidRPr="00C34425" w14:paraId="6D113888" w14:textId="77777777">
        <w:trPr>
          <w:trHeight w:val="268"/>
        </w:trPr>
        <w:tc>
          <w:tcPr>
            <w:tcW w:w="20" w:type="dxa"/>
            <w:shd w:val="clear" w:color="auto" w:fill="auto"/>
            <w:vAlign w:val="bottom"/>
          </w:tcPr>
          <w:p w14:paraId="23DF24EC" w14:textId="77777777" w:rsidR="00000000" w:rsidRPr="00C34425" w:rsidRDefault="008C498F">
            <w:pPr>
              <w:spacing w:line="0" w:lineRule="atLeast"/>
              <w:rPr>
                <w:rFonts w:ascii="Lato" w:eastAsia="Times New Roman" w:hAnsi="Lato"/>
                <w:sz w:val="23"/>
              </w:rPr>
            </w:pPr>
          </w:p>
        </w:tc>
        <w:tc>
          <w:tcPr>
            <w:tcW w:w="2640" w:type="dxa"/>
            <w:tcBorders>
              <w:bottom w:val="single" w:sz="8" w:space="0" w:color="DADCDD"/>
              <w:right w:val="single" w:sz="8" w:space="0" w:color="DADCDD"/>
            </w:tcBorders>
            <w:shd w:val="clear" w:color="auto" w:fill="auto"/>
            <w:vAlign w:val="bottom"/>
          </w:tcPr>
          <w:p w14:paraId="429838FE" w14:textId="77777777" w:rsidR="00000000" w:rsidRPr="00C34425" w:rsidRDefault="008C498F">
            <w:pPr>
              <w:spacing w:line="263" w:lineRule="exact"/>
              <w:jc w:val="center"/>
              <w:rPr>
                <w:rFonts w:ascii="Lato" w:hAnsi="Lato"/>
                <w:b/>
                <w:w w:val="97"/>
                <w:sz w:val="22"/>
              </w:rPr>
            </w:pPr>
            <w:r w:rsidRPr="00C34425">
              <w:rPr>
                <w:rFonts w:ascii="Lato" w:hAnsi="Lato"/>
                <w:b/>
                <w:w w:val="97"/>
                <w:sz w:val="22"/>
              </w:rPr>
              <w:t>PERSONAL INCOME</w:t>
            </w:r>
          </w:p>
        </w:tc>
        <w:tc>
          <w:tcPr>
            <w:tcW w:w="140" w:type="dxa"/>
            <w:tcBorders>
              <w:bottom w:val="single" w:sz="8" w:space="0" w:color="DADCDD"/>
            </w:tcBorders>
            <w:shd w:val="clear" w:color="auto" w:fill="auto"/>
            <w:vAlign w:val="bottom"/>
          </w:tcPr>
          <w:p w14:paraId="64CF3825" w14:textId="77777777" w:rsidR="00000000" w:rsidRPr="00C34425" w:rsidRDefault="008C498F">
            <w:pPr>
              <w:spacing w:line="0" w:lineRule="atLeast"/>
              <w:rPr>
                <w:rFonts w:ascii="Lato" w:eastAsia="Times New Roman" w:hAnsi="Lato"/>
                <w:sz w:val="23"/>
              </w:rPr>
            </w:pPr>
          </w:p>
        </w:tc>
        <w:tc>
          <w:tcPr>
            <w:tcW w:w="640" w:type="dxa"/>
            <w:tcBorders>
              <w:bottom w:val="single" w:sz="8" w:space="0" w:color="DADCDD"/>
            </w:tcBorders>
            <w:shd w:val="clear" w:color="auto" w:fill="auto"/>
            <w:vAlign w:val="bottom"/>
          </w:tcPr>
          <w:p w14:paraId="7CA9D567" w14:textId="77777777" w:rsidR="00000000" w:rsidRPr="00C34425" w:rsidRDefault="008C498F">
            <w:pPr>
              <w:spacing w:line="263" w:lineRule="exact"/>
              <w:jc w:val="center"/>
              <w:rPr>
                <w:rFonts w:ascii="Lato" w:hAnsi="Lato"/>
                <w:b/>
                <w:w w:val="99"/>
                <w:sz w:val="22"/>
              </w:rPr>
            </w:pPr>
            <w:r w:rsidRPr="00C34425">
              <w:rPr>
                <w:rFonts w:ascii="Lato" w:hAnsi="Lato"/>
                <w:b/>
                <w:w w:val="99"/>
                <w:sz w:val="22"/>
              </w:rPr>
              <w:t>2.9</w:t>
            </w:r>
          </w:p>
        </w:tc>
        <w:tc>
          <w:tcPr>
            <w:tcW w:w="140" w:type="dxa"/>
            <w:tcBorders>
              <w:bottom w:val="single" w:sz="8" w:space="0" w:color="DADCDD"/>
              <w:right w:val="single" w:sz="8" w:space="0" w:color="DADCDD"/>
            </w:tcBorders>
            <w:shd w:val="clear" w:color="auto" w:fill="auto"/>
            <w:vAlign w:val="bottom"/>
          </w:tcPr>
          <w:p w14:paraId="1A6CDB30" w14:textId="77777777" w:rsidR="00000000" w:rsidRPr="00C34425" w:rsidRDefault="008C498F">
            <w:pPr>
              <w:spacing w:line="0" w:lineRule="atLeast"/>
              <w:rPr>
                <w:rFonts w:ascii="Lato" w:eastAsia="Times New Roman" w:hAnsi="Lato"/>
                <w:sz w:val="23"/>
              </w:rPr>
            </w:pPr>
          </w:p>
        </w:tc>
        <w:tc>
          <w:tcPr>
            <w:tcW w:w="140" w:type="dxa"/>
            <w:tcBorders>
              <w:bottom w:val="single" w:sz="8" w:space="0" w:color="DADCDD"/>
            </w:tcBorders>
            <w:shd w:val="clear" w:color="auto" w:fill="auto"/>
            <w:vAlign w:val="bottom"/>
          </w:tcPr>
          <w:p w14:paraId="5D218332" w14:textId="77777777" w:rsidR="00000000" w:rsidRPr="00C34425" w:rsidRDefault="008C498F">
            <w:pPr>
              <w:spacing w:line="0" w:lineRule="atLeast"/>
              <w:rPr>
                <w:rFonts w:ascii="Lato" w:eastAsia="Times New Roman" w:hAnsi="Lato"/>
                <w:sz w:val="23"/>
              </w:rPr>
            </w:pPr>
          </w:p>
        </w:tc>
        <w:tc>
          <w:tcPr>
            <w:tcW w:w="640" w:type="dxa"/>
            <w:tcBorders>
              <w:bottom w:val="single" w:sz="8" w:space="0" w:color="DADCDD"/>
            </w:tcBorders>
            <w:shd w:val="clear" w:color="auto" w:fill="auto"/>
            <w:vAlign w:val="bottom"/>
          </w:tcPr>
          <w:p w14:paraId="69B30F4C" w14:textId="77777777" w:rsidR="00000000" w:rsidRPr="00C34425" w:rsidRDefault="008C498F">
            <w:pPr>
              <w:spacing w:line="263" w:lineRule="exact"/>
              <w:jc w:val="center"/>
              <w:rPr>
                <w:rFonts w:ascii="Lato" w:hAnsi="Lato"/>
                <w:b/>
                <w:w w:val="92"/>
                <w:sz w:val="22"/>
              </w:rPr>
            </w:pPr>
            <w:r w:rsidRPr="00C34425">
              <w:rPr>
                <w:rFonts w:ascii="Lato" w:hAnsi="Lato"/>
                <w:b/>
                <w:w w:val="92"/>
                <w:sz w:val="22"/>
              </w:rPr>
              <w:t>4.0</w:t>
            </w:r>
          </w:p>
        </w:tc>
        <w:tc>
          <w:tcPr>
            <w:tcW w:w="140" w:type="dxa"/>
            <w:tcBorders>
              <w:bottom w:val="single" w:sz="8" w:space="0" w:color="DADCDD"/>
            </w:tcBorders>
            <w:shd w:val="clear" w:color="auto" w:fill="auto"/>
            <w:vAlign w:val="bottom"/>
          </w:tcPr>
          <w:p w14:paraId="155EB34C" w14:textId="77777777" w:rsidR="00000000" w:rsidRPr="00C34425" w:rsidRDefault="008C498F">
            <w:pPr>
              <w:spacing w:line="0" w:lineRule="atLeast"/>
              <w:rPr>
                <w:rFonts w:ascii="Lato" w:eastAsia="Times New Roman" w:hAnsi="Lato"/>
                <w:sz w:val="23"/>
              </w:rPr>
            </w:pPr>
          </w:p>
        </w:tc>
      </w:tr>
      <w:tr w:rsidR="00000000" w:rsidRPr="00C34425" w14:paraId="17EDB63D" w14:textId="77777777">
        <w:trPr>
          <w:trHeight w:val="268"/>
        </w:trPr>
        <w:tc>
          <w:tcPr>
            <w:tcW w:w="20" w:type="dxa"/>
            <w:tcBorders>
              <w:bottom w:val="single" w:sz="8" w:space="0" w:color="auto"/>
            </w:tcBorders>
            <w:shd w:val="clear" w:color="auto" w:fill="auto"/>
            <w:vAlign w:val="bottom"/>
          </w:tcPr>
          <w:p w14:paraId="48B2B603" w14:textId="77777777" w:rsidR="00000000" w:rsidRPr="00C34425" w:rsidRDefault="008C498F">
            <w:pPr>
              <w:spacing w:line="0" w:lineRule="atLeast"/>
              <w:rPr>
                <w:rFonts w:ascii="Lato" w:eastAsia="Times New Roman" w:hAnsi="Lato"/>
                <w:sz w:val="23"/>
              </w:rPr>
            </w:pPr>
          </w:p>
        </w:tc>
        <w:tc>
          <w:tcPr>
            <w:tcW w:w="2640" w:type="dxa"/>
            <w:tcBorders>
              <w:bottom w:val="single" w:sz="8" w:space="0" w:color="auto"/>
              <w:right w:val="single" w:sz="8" w:space="0" w:color="DADCDD"/>
            </w:tcBorders>
            <w:shd w:val="clear" w:color="auto" w:fill="auto"/>
            <w:vAlign w:val="bottom"/>
          </w:tcPr>
          <w:p w14:paraId="0AFD6DA1" w14:textId="77777777" w:rsidR="00000000" w:rsidRPr="00C34425" w:rsidRDefault="008C498F">
            <w:pPr>
              <w:spacing w:line="263" w:lineRule="exact"/>
              <w:jc w:val="center"/>
              <w:rPr>
                <w:rFonts w:ascii="Lato" w:hAnsi="Lato"/>
                <w:b/>
                <w:w w:val="99"/>
                <w:sz w:val="22"/>
              </w:rPr>
            </w:pPr>
            <w:r w:rsidRPr="00C34425">
              <w:rPr>
                <w:rFonts w:ascii="Lato" w:hAnsi="Lato"/>
                <w:b/>
                <w:w w:val="99"/>
                <w:sz w:val="22"/>
              </w:rPr>
              <w:t>WAGES</w:t>
            </w:r>
          </w:p>
        </w:tc>
        <w:tc>
          <w:tcPr>
            <w:tcW w:w="140" w:type="dxa"/>
            <w:tcBorders>
              <w:bottom w:val="single" w:sz="8" w:space="0" w:color="auto"/>
            </w:tcBorders>
            <w:shd w:val="clear" w:color="auto" w:fill="auto"/>
            <w:vAlign w:val="bottom"/>
          </w:tcPr>
          <w:p w14:paraId="3763797A" w14:textId="77777777" w:rsidR="00000000" w:rsidRPr="00C34425" w:rsidRDefault="008C498F">
            <w:pPr>
              <w:spacing w:line="0" w:lineRule="atLeast"/>
              <w:rPr>
                <w:rFonts w:ascii="Lato" w:eastAsia="Times New Roman" w:hAnsi="Lato"/>
                <w:sz w:val="23"/>
              </w:rPr>
            </w:pPr>
          </w:p>
        </w:tc>
        <w:tc>
          <w:tcPr>
            <w:tcW w:w="640" w:type="dxa"/>
            <w:tcBorders>
              <w:bottom w:val="single" w:sz="8" w:space="0" w:color="auto"/>
            </w:tcBorders>
            <w:shd w:val="clear" w:color="auto" w:fill="auto"/>
            <w:vAlign w:val="bottom"/>
          </w:tcPr>
          <w:p w14:paraId="7E381BCD" w14:textId="77777777" w:rsidR="00000000" w:rsidRPr="00C34425" w:rsidRDefault="008C498F">
            <w:pPr>
              <w:spacing w:line="263" w:lineRule="exact"/>
              <w:jc w:val="center"/>
              <w:rPr>
                <w:rFonts w:ascii="Lato" w:hAnsi="Lato"/>
                <w:b/>
                <w:w w:val="99"/>
                <w:sz w:val="22"/>
              </w:rPr>
            </w:pPr>
            <w:r w:rsidRPr="00C34425">
              <w:rPr>
                <w:rFonts w:ascii="Lato" w:hAnsi="Lato"/>
                <w:b/>
                <w:w w:val="99"/>
                <w:sz w:val="22"/>
              </w:rPr>
              <w:t>2.6</w:t>
            </w:r>
          </w:p>
        </w:tc>
        <w:tc>
          <w:tcPr>
            <w:tcW w:w="140" w:type="dxa"/>
            <w:tcBorders>
              <w:bottom w:val="single" w:sz="8" w:space="0" w:color="auto"/>
              <w:right w:val="single" w:sz="8" w:space="0" w:color="DADCDD"/>
            </w:tcBorders>
            <w:shd w:val="clear" w:color="auto" w:fill="auto"/>
            <w:vAlign w:val="bottom"/>
          </w:tcPr>
          <w:p w14:paraId="498F898C" w14:textId="77777777" w:rsidR="00000000" w:rsidRPr="00C34425" w:rsidRDefault="008C498F">
            <w:pPr>
              <w:spacing w:line="0" w:lineRule="atLeast"/>
              <w:rPr>
                <w:rFonts w:ascii="Lato" w:eastAsia="Times New Roman" w:hAnsi="Lato"/>
                <w:sz w:val="23"/>
              </w:rPr>
            </w:pPr>
          </w:p>
        </w:tc>
        <w:tc>
          <w:tcPr>
            <w:tcW w:w="140" w:type="dxa"/>
            <w:tcBorders>
              <w:bottom w:val="single" w:sz="8" w:space="0" w:color="auto"/>
            </w:tcBorders>
            <w:shd w:val="clear" w:color="auto" w:fill="auto"/>
            <w:vAlign w:val="bottom"/>
          </w:tcPr>
          <w:p w14:paraId="229CA64A" w14:textId="77777777" w:rsidR="00000000" w:rsidRPr="00C34425" w:rsidRDefault="008C498F">
            <w:pPr>
              <w:spacing w:line="0" w:lineRule="atLeast"/>
              <w:rPr>
                <w:rFonts w:ascii="Lato" w:eastAsia="Times New Roman" w:hAnsi="Lato"/>
                <w:sz w:val="23"/>
              </w:rPr>
            </w:pPr>
          </w:p>
        </w:tc>
        <w:tc>
          <w:tcPr>
            <w:tcW w:w="640" w:type="dxa"/>
            <w:tcBorders>
              <w:bottom w:val="single" w:sz="8" w:space="0" w:color="auto"/>
            </w:tcBorders>
            <w:shd w:val="clear" w:color="auto" w:fill="auto"/>
            <w:vAlign w:val="bottom"/>
          </w:tcPr>
          <w:p w14:paraId="6EA423F8" w14:textId="77777777" w:rsidR="00000000" w:rsidRPr="00C34425" w:rsidRDefault="008C498F">
            <w:pPr>
              <w:spacing w:line="263" w:lineRule="exact"/>
              <w:jc w:val="center"/>
              <w:rPr>
                <w:rFonts w:ascii="Lato" w:hAnsi="Lato"/>
                <w:b/>
                <w:w w:val="92"/>
                <w:sz w:val="22"/>
              </w:rPr>
            </w:pPr>
            <w:r w:rsidRPr="00C34425">
              <w:rPr>
                <w:rFonts w:ascii="Lato" w:hAnsi="Lato"/>
                <w:b/>
                <w:w w:val="92"/>
                <w:sz w:val="22"/>
              </w:rPr>
              <w:t>4.5</w:t>
            </w:r>
          </w:p>
        </w:tc>
        <w:tc>
          <w:tcPr>
            <w:tcW w:w="140" w:type="dxa"/>
            <w:tcBorders>
              <w:bottom w:val="single" w:sz="8" w:space="0" w:color="auto"/>
            </w:tcBorders>
            <w:shd w:val="clear" w:color="auto" w:fill="auto"/>
            <w:vAlign w:val="bottom"/>
          </w:tcPr>
          <w:p w14:paraId="2A04DF0D" w14:textId="77777777" w:rsidR="00000000" w:rsidRPr="00C34425" w:rsidRDefault="008C498F">
            <w:pPr>
              <w:spacing w:line="0" w:lineRule="atLeast"/>
              <w:rPr>
                <w:rFonts w:ascii="Lato" w:eastAsia="Times New Roman" w:hAnsi="Lato"/>
                <w:sz w:val="23"/>
              </w:rPr>
            </w:pPr>
          </w:p>
        </w:tc>
      </w:tr>
    </w:tbl>
    <w:p w14:paraId="157504B3" w14:textId="77777777" w:rsidR="00000000" w:rsidRPr="00C34425" w:rsidRDefault="008C498F">
      <w:pPr>
        <w:rPr>
          <w:rFonts w:ascii="Lato" w:eastAsia="Times New Roman" w:hAnsi="Lato"/>
          <w:sz w:val="23"/>
        </w:rPr>
        <w:sectPr w:rsidR="00000000" w:rsidRPr="00C34425">
          <w:pgSz w:w="12240" w:h="15840"/>
          <w:pgMar w:top="1440" w:right="1440" w:bottom="228" w:left="1440" w:header="0" w:footer="0" w:gutter="0"/>
          <w:cols w:space="0" w:equalWidth="0">
            <w:col w:w="9360"/>
          </w:cols>
          <w:docGrid w:linePitch="360"/>
        </w:sectPr>
      </w:pPr>
    </w:p>
    <w:p w14:paraId="454205E4" w14:textId="77777777" w:rsidR="00000000" w:rsidRPr="00C34425" w:rsidRDefault="008C498F">
      <w:pPr>
        <w:spacing w:line="331" w:lineRule="exact"/>
        <w:rPr>
          <w:rFonts w:ascii="Lato" w:eastAsia="Times New Roman" w:hAnsi="Lato"/>
        </w:rPr>
      </w:pPr>
    </w:p>
    <w:p w14:paraId="10E8E4E1" w14:textId="77777777" w:rsidR="00000000" w:rsidRPr="00C34425" w:rsidRDefault="008C498F">
      <w:pPr>
        <w:spacing w:line="0" w:lineRule="atLeast"/>
        <w:ind w:right="360"/>
        <w:jc w:val="center"/>
        <w:rPr>
          <w:rFonts w:ascii="Lato" w:hAnsi="Lato"/>
          <w:sz w:val="23"/>
        </w:rPr>
      </w:pPr>
      <w:r w:rsidRPr="00C34425">
        <w:rPr>
          <w:rFonts w:ascii="Lato" w:hAnsi="Lato"/>
          <w:sz w:val="23"/>
        </w:rPr>
        <w:t>14</w:t>
      </w:r>
    </w:p>
    <w:p w14:paraId="51A1588A" w14:textId="77777777" w:rsidR="00000000" w:rsidRPr="00C34425" w:rsidRDefault="008C498F">
      <w:pPr>
        <w:spacing w:line="20" w:lineRule="exact"/>
        <w:rPr>
          <w:rFonts w:ascii="Lato" w:eastAsia="Times New Roman" w:hAnsi="Lato"/>
        </w:rPr>
      </w:pPr>
    </w:p>
    <w:p w14:paraId="35CE86F1" w14:textId="77777777" w:rsidR="00000000" w:rsidRPr="00C34425" w:rsidRDefault="008C498F">
      <w:pPr>
        <w:spacing w:line="20" w:lineRule="exact"/>
        <w:rPr>
          <w:rFonts w:ascii="Lato" w:eastAsia="Times New Roman" w:hAnsi="Lato"/>
        </w:rPr>
        <w:sectPr w:rsidR="00000000" w:rsidRPr="00C34425">
          <w:type w:val="continuous"/>
          <w:pgSz w:w="12240" w:h="15840"/>
          <w:pgMar w:top="1440" w:right="1440" w:bottom="228" w:left="1440" w:header="0" w:footer="0" w:gutter="0"/>
          <w:cols w:space="0" w:equalWidth="0">
            <w:col w:w="9360"/>
          </w:cols>
          <w:docGrid w:linePitch="360"/>
        </w:sectPr>
      </w:pPr>
    </w:p>
    <w:p w14:paraId="4F1B991A" w14:textId="77777777" w:rsidR="00000000" w:rsidRPr="00C34425" w:rsidRDefault="008C498F">
      <w:pPr>
        <w:spacing w:line="289" w:lineRule="exact"/>
        <w:rPr>
          <w:rFonts w:ascii="Lato" w:eastAsia="Times New Roman" w:hAnsi="Lato"/>
        </w:rPr>
      </w:pPr>
      <w:bookmarkStart w:id="16" w:name="page17"/>
      <w:bookmarkEnd w:id="16"/>
    </w:p>
    <w:p w14:paraId="70CD5435" w14:textId="77777777" w:rsidR="00000000" w:rsidRPr="00C34425" w:rsidRDefault="008C498F">
      <w:pPr>
        <w:spacing w:line="0" w:lineRule="atLeast"/>
        <w:jc w:val="both"/>
        <w:rPr>
          <w:rFonts w:ascii="Lato" w:hAnsi="Lato"/>
          <w:sz w:val="24"/>
        </w:rPr>
      </w:pPr>
      <w:r w:rsidRPr="00C34425">
        <w:rPr>
          <w:rFonts w:ascii="Lato" w:hAnsi="Lato"/>
          <w:sz w:val="24"/>
        </w:rPr>
        <w:t>Risks to the economic outlook remain, stemming from uncertainty su</w:t>
      </w:r>
      <w:r w:rsidRPr="00C34425">
        <w:rPr>
          <w:rFonts w:ascii="Lato" w:hAnsi="Lato"/>
          <w:sz w:val="24"/>
        </w:rPr>
        <w:t>rrounding federal fiscal policy, particularly the sequester, elevated oil and gasoline prices, and the impact of the recession in the Euro-zone. Sources of upside risk include stronger than expected labor and housing market growth. The greatest risks to th</w:t>
      </w:r>
      <w:r w:rsidRPr="00C34425">
        <w:rPr>
          <w:rFonts w:ascii="Lato" w:hAnsi="Lato"/>
          <w:sz w:val="24"/>
        </w:rPr>
        <w:t>e consensus forecast for the New York economy pertain to conditions in the labor and financial markets. Wall Street is still the largest single source of volatility in State tax collections. A shift in the industry</w:t>
      </w:r>
      <w:r w:rsidRPr="00C34425">
        <w:rPr>
          <w:rFonts w:ascii="Lato" w:hAnsi="Lato"/>
          <w:sz w:val="24"/>
        </w:rPr>
        <w:t>’s compensation practices, including a red</w:t>
      </w:r>
      <w:r w:rsidRPr="00C34425">
        <w:rPr>
          <w:rFonts w:ascii="Lato" w:hAnsi="Lato"/>
          <w:sz w:val="24"/>
        </w:rPr>
        <w:t>uction of the cash portion of executive bonuses in favor of deferred income in the form of stock grants, only adds uncertainty to the State</w:t>
      </w:r>
      <w:r w:rsidRPr="00C34425">
        <w:rPr>
          <w:rFonts w:ascii="Lato" w:hAnsi="Lato"/>
          <w:sz w:val="24"/>
        </w:rPr>
        <w:t>’s income and revenue projections. This uncertainty is augmented by the impact of changes in Federal tax policy on ta</w:t>
      </w:r>
      <w:r w:rsidRPr="00C34425">
        <w:rPr>
          <w:rFonts w:ascii="Lato" w:hAnsi="Lato"/>
          <w:sz w:val="24"/>
        </w:rPr>
        <w:t>xpayer behavior. Finally, should the Federal Reserve shift to a less accommodative policy stance earlier than expected, financial market activity could slow more than anticipated.</w:t>
      </w:r>
    </w:p>
    <w:p w14:paraId="10246653" w14:textId="77777777" w:rsidR="00000000" w:rsidRPr="00C34425" w:rsidRDefault="008C498F">
      <w:pPr>
        <w:spacing w:line="293" w:lineRule="exact"/>
        <w:rPr>
          <w:rFonts w:ascii="Lato" w:eastAsia="Times New Roman" w:hAnsi="Lato"/>
        </w:rPr>
      </w:pPr>
    </w:p>
    <w:p w14:paraId="5F76355F" w14:textId="77777777" w:rsidR="00000000" w:rsidRPr="00C34425" w:rsidRDefault="008C498F">
      <w:pPr>
        <w:spacing w:line="0" w:lineRule="atLeast"/>
        <w:rPr>
          <w:rFonts w:ascii="Lato" w:hAnsi="Lato"/>
          <w:sz w:val="24"/>
          <w:u w:val="single"/>
        </w:rPr>
      </w:pPr>
      <w:r w:rsidRPr="00C34425">
        <w:rPr>
          <w:rFonts w:ascii="Lato" w:hAnsi="Lato"/>
          <w:sz w:val="24"/>
          <w:u w:val="single"/>
        </w:rPr>
        <w:t>Revenue Forecast Review</w:t>
      </w:r>
    </w:p>
    <w:p w14:paraId="54EA78B1" w14:textId="77777777" w:rsidR="00000000" w:rsidRPr="00C34425" w:rsidRDefault="008C498F">
      <w:pPr>
        <w:spacing w:line="293" w:lineRule="exact"/>
        <w:rPr>
          <w:rFonts w:ascii="Lato" w:eastAsia="Times New Roman" w:hAnsi="Lato"/>
        </w:rPr>
      </w:pPr>
    </w:p>
    <w:p w14:paraId="42250FD1" w14:textId="77777777" w:rsidR="00000000" w:rsidRPr="00C34425" w:rsidRDefault="008C498F">
      <w:pPr>
        <w:spacing w:line="0" w:lineRule="atLeast"/>
        <w:jc w:val="both"/>
        <w:rPr>
          <w:rFonts w:ascii="Lato" w:hAnsi="Lato"/>
          <w:sz w:val="24"/>
        </w:rPr>
      </w:pPr>
      <w:r w:rsidRPr="00C34425">
        <w:rPr>
          <w:rFonts w:ascii="Lato" w:hAnsi="Lato"/>
          <w:sz w:val="24"/>
        </w:rPr>
        <w:t>Section 23 of the State Finance Law defines receip</w:t>
      </w:r>
      <w:r w:rsidRPr="00C34425">
        <w:rPr>
          <w:rFonts w:ascii="Lato" w:hAnsi="Lato"/>
          <w:sz w:val="24"/>
        </w:rPr>
        <w:t>ts subject to consensus as the combined total of All Funds tax receipts, General Fund miscellaneous receipts, and lottery revenues. All parties reached a consensus on a two-year revenue total that is $200 million above the Executive Budget estimate and als</w:t>
      </w:r>
      <w:r w:rsidRPr="00C34425">
        <w:rPr>
          <w:rFonts w:ascii="Lato" w:hAnsi="Lato"/>
          <w:sz w:val="24"/>
        </w:rPr>
        <w:t>o agreed on the importance of continuing to monitor the State</w:t>
      </w:r>
      <w:r w:rsidRPr="00C34425">
        <w:rPr>
          <w:rFonts w:ascii="Lato" w:hAnsi="Lato"/>
          <w:sz w:val="24"/>
        </w:rPr>
        <w:t>’s fiscal condition. Uncertainty surrounding the strength of the recovery, the degree of income shifting from early 2013 into late 2012, accurate accounting of year-to-year changes in financial s</w:t>
      </w:r>
      <w:r w:rsidRPr="00C34425">
        <w:rPr>
          <w:rFonts w:ascii="Lato" w:hAnsi="Lato"/>
          <w:sz w:val="24"/>
        </w:rPr>
        <w:t xml:space="preserve">ector bonus payments, and incorporation of the risks shown below to varying degrees by each of the five parties resulted in revenue forecasts that exhibited moderate variances from one another. The parties agreed that the upside risks shown below modestly </w:t>
      </w:r>
      <w:r w:rsidRPr="00C34425">
        <w:rPr>
          <w:rFonts w:ascii="Lato" w:hAnsi="Lato"/>
          <w:sz w:val="24"/>
        </w:rPr>
        <w:t>outweighed the downside risks. While the parties agreed that New York's recovery will continue, the parties offered differing opinions as to the speed and strength of this recovery. Risk factors include:</w:t>
      </w:r>
    </w:p>
    <w:p w14:paraId="22DCA5E3" w14:textId="77777777" w:rsidR="00000000" w:rsidRPr="00C34425" w:rsidRDefault="008C498F">
      <w:pPr>
        <w:spacing w:line="305" w:lineRule="exact"/>
        <w:rPr>
          <w:rFonts w:ascii="Lato" w:eastAsia="Times New Roman" w:hAnsi="Lato"/>
        </w:rPr>
      </w:pPr>
    </w:p>
    <w:p w14:paraId="05D4AA98" w14:textId="77777777" w:rsidR="00000000" w:rsidRPr="00C34425" w:rsidRDefault="008C498F">
      <w:pPr>
        <w:numPr>
          <w:ilvl w:val="0"/>
          <w:numId w:val="1"/>
        </w:numPr>
        <w:tabs>
          <w:tab w:val="left" w:pos="720"/>
        </w:tabs>
        <w:spacing w:line="0" w:lineRule="atLeast"/>
        <w:ind w:left="720" w:hanging="360"/>
        <w:rPr>
          <w:rFonts w:ascii="Lato" w:eastAsia="Arial" w:hAnsi="Lato"/>
          <w:sz w:val="24"/>
        </w:rPr>
      </w:pPr>
      <w:r w:rsidRPr="00C34425">
        <w:rPr>
          <w:rFonts w:ascii="Lato" w:hAnsi="Lato"/>
          <w:sz w:val="24"/>
        </w:rPr>
        <w:t>the degree to which corporate profits translate int</w:t>
      </w:r>
      <w:r w:rsidRPr="00C34425">
        <w:rPr>
          <w:rFonts w:ascii="Lato" w:hAnsi="Lato"/>
          <w:sz w:val="24"/>
        </w:rPr>
        <w:t>o increased corporate tax receipts;</w:t>
      </w:r>
    </w:p>
    <w:p w14:paraId="4AA13461" w14:textId="77777777" w:rsidR="00000000" w:rsidRPr="00C34425" w:rsidRDefault="008C498F">
      <w:pPr>
        <w:spacing w:line="11" w:lineRule="exact"/>
        <w:rPr>
          <w:rFonts w:ascii="Lato" w:eastAsia="Arial" w:hAnsi="Lato"/>
          <w:sz w:val="24"/>
        </w:rPr>
      </w:pPr>
    </w:p>
    <w:p w14:paraId="256338B1" w14:textId="77777777" w:rsidR="00000000" w:rsidRPr="00C34425" w:rsidRDefault="008C498F">
      <w:pPr>
        <w:numPr>
          <w:ilvl w:val="0"/>
          <w:numId w:val="1"/>
        </w:numPr>
        <w:tabs>
          <w:tab w:val="left" w:pos="720"/>
        </w:tabs>
        <w:spacing w:line="245" w:lineRule="auto"/>
        <w:ind w:left="720" w:hanging="360"/>
        <w:rPr>
          <w:rFonts w:ascii="Lato" w:eastAsia="Arial" w:hAnsi="Lato"/>
          <w:sz w:val="24"/>
        </w:rPr>
      </w:pPr>
      <w:r w:rsidRPr="00C34425">
        <w:rPr>
          <w:rFonts w:ascii="Lato" w:hAnsi="Lato"/>
          <w:sz w:val="24"/>
        </w:rPr>
        <w:t>the degree to which employment, wage, non-wage income, and capital gains growth exceed expectations;</w:t>
      </w:r>
    </w:p>
    <w:p w14:paraId="6A82B4C4" w14:textId="77777777" w:rsidR="00000000" w:rsidRPr="00C34425" w:rsidRDefault="008C498F">
      <w:pPr>
        <w:spacing w:line="1" w:lineRule="exact"/>
        <w:rPr>
          <w:rFonts w:ascii="Lato" w:eastAsia="Arial" w:hAnsi="Lato"/>
          <w:sz w:val="24"/>
        </w:rPr>
      </w:pPr>
    </w:p>
    <w:p w14:paraId="335DB492" w14:textId="77777777" w:rsidR="00000000" w:rsidRPr="00C34425" w:rsidRDefault="008C498F">
      <w:pPr>
        <w:numPr>
          <w:ilvl w:val="0"/>
          <w:numId w:val="1"/>
        </w:numPr>
        <w:tabs>
          <w:tab w:val="left" w:pos="720"/>
        </w:tabs>
        <w:spacing w:line="244" w:lineRule="auto"/>
        <w:ind w:left="720" w:hanging="360"/>
        <w:rPr>
          <w:rFonts w:ascii="Lato" w:eastAsia="Arial" w:hAnsi="Lato"/>
          <w:sz w:val="24"/>
        </w:rPr>
      </w:pPr>
      <w:r w:rsidRPr="00C34425">
        <w:rPr>
          <w:rFonts w:ascii="Lato" w:hAnsi="Lato"/>
          <w:sz w:val="24"/>
        </w:rPr>
        <w:t>the degree to which the post-Sandy rebuilding and recovery efforts translate into associated revenue; and</w:t>
      </w:r>
    </w:p>
    <w:p w14:paraId="2CE51810" w14:textId="77777777" w:rsidR="00000000" w:rsidRPr="00C34425" w:rsidRDefault="008C498F">
      <w:pPr>
        <w:spacing w:line="1" w:lineRule="exact"/>
        <w:rPr>
          <w:rFonts w:ascii="Lato" w:eastAsia="Arial" w:hAnsi="Lato"/>
          <w:sz w:val="24"/>
        </w:rPr>
      </w:pPr>
    </w:p>
    <w:p w14:paraId="6BD8DB2D" w14:textId="77777777" w:rsidR="00000000" w:rsidRPr="00C34425" w:rsidRDefault="008C498F">
      <w:pPr>
        <w:numPr>
          <w:ilvl w:val="0"/>
          <w:numId w:val="1"/>
        </w:numPr>
        <w:tabs>
          <w:tab w:val="left" w:pos="720"/>
        </w:tabs>
        <w:spacing w:line="250" w:lineRule="auto"/>
        <w:ind w:left="720" w:hanging="360"/>
        <w:rPr>
          <w:rFonts w:ascii="Lato" w:eastAsia="Arial" w:hAnsi="Lato"/>
          <w:sz w:val="24"/>
        </w:rPr>
      </w:pPr>
      <w:r w:rsidRPr="00C34425">
        <w:rPr>
          <w:rFonts w:ascii="Lato" w:hAnsi="Lato"/>
          <w:sz w:val="24"/>
        </w:rPr>
        <w:t>the portio</w:t>
      </w:r>
      <w:r w:rsidRPr="00C34425">
        <w:rPr>
          <w:rFonts w:ascii="Lato" w:hAnsi="Lato"/>
          <w:sz w:val="24"/>
        </w:rPr>
        <w:t>n of recent real estate activity that is timing related due to anticipated higher federal tax rates versus the portion that is recurring.</w:t>
      </w:r>
    </w:p>
    <w:p w14:paraId="795D447B" w14:textId="77777777" w:rsidR="00000000" w:rsidRPr="00C34425" w:rsidRDefault="008C498F">
      <w:pPr>
        <w:spacing w:line="200" w:lineRule="exact"/>
        <w:rPr>
          <w:rFonts w:ascii="Lato" w:eastAsia="Times New Roman" w:hAnsi="Lato"/>
        </w:rPr>
      </w:pPr>
    </w:p>
    <w:p w14:paraId="0A191BB2" w14:textId="77777777" w:rsidR="00000000" w:rsidRPr="00C34425" w:rsidRDefault="008C498F">
      <w:pPr>
        <w:spacing w:line="200" w:lineRule="exact"/>
        <w:rPr>
          <w:rFonts w:ascii="Lato" w:eastAsia="Times New Roman" w:hAnsi="Lato"/>
        </w:rPr>
      </w:pPr>
    </w:p>
    <w:p w14:paraId="00483CA2" w14:textId="77777777" w:rsidR="00000000" w:rsidRPr="00C34425" w:rsidRDefault="008C498F">
      <w:pPr>
        <w:spacing w:line="200" w:lineRule="exact"/>
        <w:rPr>
          <w:rFonts w:ascii="Lato" w:eastAsia="Times New Roman" w:hAnsi="Lato"/>
        </w:rPr>
      </w:pPr>
    </w:p>
    <w:p w14:paraId="6E4AB278" w14:textId="77777777" w:rsidR="00000000" w:rsidRPr="00C34425" w:rsidRDefault="008C498F">
      <w:pPr>
        <w:spacing w:line="200" w:lineRule="exact"/>
        <w:rPr>
          <w:rFonts w:ascii="Lato" w:eastAsia="Times New Roman" w:hAnsi="Lato"/>
        </w:rPr>
      </w:pPr>
    </w:p>
    <w:p w14:paraId="42AD9876" w14:textId="77777777" w:rsidR="00000000" w:rsidRPr="00C34425" w:rsidRDefault="008C498F">
      <w:pPr>
        <w:spacing w:line="200" w:lineRule="exact"/>
        <w:rPr>
          <w:rFonts w:ascii="Lato" w:eastAsia="Times New Roman" w:hAnsi="Lato"/>
        </w:rPr>
      </w:pPr>
    </w:p>
    <w:p w14:paraId="18BEBA44" w14:textId="77777777" w:rsidR="00000000" w:rsidRPr="00C34425" w:rsidRDefault="008C498F">
      <w:pPr>
        <w:spacing w:line="200" w:lineRule="exact"/>
        <w:rPr>
          <w:rFonts w:ascii="Lato" w:eastAsia="Times New Roman" w:hAnsi="Lato"/>
        </w:rPr>
      </w:pPr>
    </w:p>
    <w:p w14:paraId="67FC7C8C" w14:textId="77777777" w:rsidR="00000000" w:rsidRPr="00C34425" w:rsidRDefault="008C498F">
      <w:pPr>
        <w:spacing w:line="200" w:lineRule="exact"/>
        <w:rPr>
          <w:rFonts w:ascii="Lato" w:eastAsia="Times New Roman" w:hAnsi="Lato"/>
        </w:rPr>
      </w:pPr>
    </w:p>
    <w:p w14:paraId="5C42E964" w14:textId="77777777" w:rsidR="00000000" w:rsidRPr="00C34425" w:rsidRDefault="008C498F">
      <w:pPr>
        <w:spacing w:line="200" w:lineRule="exact"/>
        <w:rPr>
          <w:rFonts w:ascii="Lato" w:eastAsia="Times New Roman" w:hAnsi="Lato"/>
        </w:rPr>
      </w:pPr>
    </w:p>
    <w:p w14:paraId="0E0075B3" w14:textId="77777777" w:rsidR="00000000" w:rsidRPr="00C34425" w:rsidRDefault="008C498F">
      <w:pPr>
        <w:spacing w:line="200" w:lineRule="exact"/>
        <w:rPr>
          <w:rFonts w:ascii="Lato" w:eastAsia="Times New Roman" w:hAnsi="Lato"/>
        </w:rPr>
      </w:pPr>
    </w:p>
    <w:p w14:paraId="42B01BBC" w14:textId="77777777" w:rsidR="00000000" w:rsidRPr="00C34425" w:rsidRDefault="008C498F">
      <w:pPr>
        <w:spacing w:line="200" w:lineRule="exact"/>
        <w:rPr>
          <w:rFonts w:ascii="Lato" w:eastAsia="Times New Roman" w:hAnsi="Lato"/>
        </w:rPr>
      </w:pPr>
    </w:p>
    <w:p w14:paraId="7924CE9D" w14:textId="77777777" w:rsidR="00000000" w:rsidRPr="00C34425" w:rsidRDefault="008C498F">
      <w:pPr>
        <w:spacing w:line="200" w:lineRule="exact"/>
        <w:rPr>
          <w:rFonts w:ascii="Lato" w:eastAsia="Times New Roman" w:hAnsi="Lato"/>
        </w:rPr>
      </w:pPr>
    </w:p>
    <w:p w14:paraId="14175CA4" w14:textId="77777777" w:rsidR="00000000" w:rsidRPr="00C34425" w:rsidRDefault="008C498F">
      <w:pPr>
        <w:spacing w:line="200" w:lineRule="exact"/>
        <w:rPr>
          <w:rFonts w:ascii="Lato" w:eastAsia="Times New Roman" w:hAnsi="Lato"/>
        </w:rPr>
      </w:pPr>
    </w:p>
    <w:p w14:paraId="5F49BFF1" w14:textId="77777777" w:rsidR="00000000" w:rsidRPr="00C34425" w:rsidRDefault="008C498F">
      <w:pPr>
        <w:spacing w:line="200" w:lineRule="exact"/>
        <w:rPr>
          <w:rFonts w:ascii="Lato" w:eastAsia="Times New Roman" w:hAnsi="Lato"/>
        </w:rPr>
      </w:pPr>
    </w:p>
    <w:p w14:paraId="2B555B84" w14:textId="77777777" w:rsidR="00000000" w:rsidRPr="00C34425" w:rsidRDefault="008C498F">
      <w:pPr>
        <w:spacing w:line="200" w:lineRule="exact"/>
        <w:rPr>
          <w:rFonts w:ascii="Lato" w:eastAsia="Times New Roman" w:hAnsi="Lato"/>
        </w:rPr>
      </w:pPr>
    </w:p>
    <w:p w14:paraId="04A49E10" w14:textId="77777777" w:rsidR="00000000" w:rsidRPr="00C34425" w:rsidRDefault="008C498F">
      <w:pPr>
        <w:spacing w:line="200" w:lineRule="exact"/>
        <w:rPr>
          <w:rFonts w:ascii="Lato" w:eastAsia="Times New Roman" w:hAnsi="Lato"/>
        </w:rPr>
      </w:pPr>
    </w:p>
    <w:p w14:paraId="3A508DC0" w14:textId="77777777" w:rsidR="00000000" w:rsidRPr="00C34425" w:rsidRDefault="008C498F">
      <w:pPr>
        <w:spacing w:line="294" w:lineRule="exact"/>
        <w:rPr>
          <w:rFonts w:ascii="Lato" w:eastAsia="Times New Roman" w:hAnsi="Lato"/>
        </w:rPr>
      </w:pPr>
    </w:p>
    <w:p w14:paraId="3F5AD298" w14:textId="77777777" w:rsidR="00000000" w:rsidRPr="00C34425" w:rsidRDefault="008C498F">
      <w:pPr>
        <w:spacing w:line="0" w:lineRule="atLeast"/>
        <w:ind w:right="360"/>
        <w:jc w:val="center"/>
        <w:rPr>
          <w:rFonts w:ascii="Lato" w:hAnsi="Lato"/>
          <w:sz w:val="24"/>
        </w:rPr>
      </w:pPr>
      <w:r w:rsidRPr="00C34425">
        <w:rPr>
          <w:rFonts w:ascii="Lato" w:hAnsi="Lato"/>
          <w:sz w:val="24"/>
        </w:rPr>
        <w:t>15</w:t>
      </w:r>
    </w:p>
    <w:p w14:paraId="1A4DF4E0" w14:textId="77777777" w:rsidR="00000000" w:rsidRPr="00C34425" w:rsidRDefault="008C498F">
      <w:pPr>
        <w:spacing w:line="0" w:lineRule="atLeast"/>
        <w:ind w:right="360"/>
        <w:jc w:val="center"/>
        <w:rPr>
          <w:rFonts w:ascii="Lato" w:hAnsi="Lato"/>
          <w:sz w:val="24"/>
        </w:rPr>
        <w:sectPr w:rsidR="00000000" w:rsidRPr="00C34425">
          <w:pgSz w:w="12240" w:h="15840"/>
          <w:pgMar w:top="1440" w:right="1440" w:bottom="216" w:left="1440" w:header="0" w:footer="0" w:gutter="0"/>
          <w:cols w:space="0" w:equalWidth="0">
            <w:col w:w="9360"/>
          </w:cols>
          <w:docGrid w:linePitch="360"/>
        </w:sectPr>
      </w:pPr>
    </w:p>
    <w:p w14:paraId="3BB7FF2E" w14:textId="77777777" w:rsidR="00000000" w:rsidRPr="00C34425" w:rsidRDefault="008C498F">
      <w:pPr>
        <w:spacing w:line="200" w:lineRule="exact"/>
        <w:rPr>
          <w:rFonts w:ascii="Lato" w:eastAsia="Times New Roman" w:hAnsi="Lato"/>
        </w:rPr>
      </w:pPr>
      <w:bookmarkStart w:id="17" w:name="page18"/>
      <w:bookmarkEnd w:id="17"/>
    </w:p>
    <w:p w14:paraId="1CC55E55" w14:textId="77777777" w:rsidR="00000000" w:rsidRPr="00C34425" w:rsidRDefault="008C498F">
      <w:pPr>
        <w:spacing w:line="200" w:lineRule="exact"/>
        <w:rPr>
          <w:rFonts w:ascii="Lato" w:eastAsia="Times New Roman" w:hAnsi="Lato"/>
        </w:rPr>
      </w:pPr>
    </w:p>
    <w:p w14:paraId="5AC09574" w14:textId="77777777" w:rsidR="00000000" w:rsidRPr="00C34425" w:rsidRDefault="008C498F">
      <w:pPr>
        <w:spacing w:line="200" w:lineRule="exact"/>
        <w:rPr>
          <w:rFonts w:ascii="Lato" w:eastAsia="Times New Roman" w:hAnsi="Lato"/>
        </w:rPr>
      </w:pPr>
    </w:p>
    <w:p w14:paraId="29327449" w14:textId="77777777" w:rsidR="00000000" w:rsidRPr="00C34425" w:rsidRDefault="008C498F">
      <w:pPr>
        <w:spacing w:line="200" w:lineRule="exact"/>
        <w:rPr>
          <w:rFonts w:ascii="Lato" w:eastAsia="Times New Roman" w:hAnsi="Lato"/>
        </w:rPr>
      </w:pPr>
    </w:p>
    <w:p w14:paraId="0FA3D2A3" w14:textId="77777777" w:rsidR="00000000" w:rsidRPr="00C34425" w:rsidRDefault="008C498F">
      <w:pPr>
        <w:spacing w:line="200" w:lineRule="exact"/>
        <w:rPr>
          <w:rFonts w:ascii="Lato" w:eastAsia="Times New Roman" w:hAnsi="Lato"/>
        </w:rPr>
      </w:pPr>
    </w:p>
    <w:p w14:paraId="1AD480F2" w14:textId="77777777" w:rsidR="00000000" w:rsidRPr="00C34425" w:rsidRDefault="008C498F">
      <w:pPr>
        <w:spacing w:line="200" w:lineRule="exact"/>
        <w:rPr>
          <w:rFonts w:ascii="Lato" w:eastAsia="Times New Roman" w:hAnsi="Lato"/>
        </w:rPr>
      </w:pPr>
    </w:p>
    <w:p w14:paraId="65639390" w14:textId="77777777" w:rsidR="00000000" w:rsidRPr="00C34425" w:rsidRDefault="008C498F">
      <w:pPr>
        <w:spacing w:line="200" w:lineRule="exact"/>
        <w:rPr>
          <w:rFonts w:ascii="Lato" w:eastAsia="Times New Roman" w:hAnsi="Lato"/>
        </w:rPr>
      </w:pPr>
    </w:p>
    <w:p w14:paraId="3820D860" w14:textId="77777777" w:rsidR="00000000" w:rsidRPr="00C34425" w:rsidRDefault="008C498F">
      <w:pPr>
        <w:spacing w:line="200" w:lineRule="exact"/>
        <w:rPr>
          <w:rFonts w:ascii="Lato" w:eastAsia="Times New Roman" w:hAnsi="Lato"/>
        </w:rPr>
      </w:pPr>
    </w:p>
    <w:p w14:paraId="5F19A547" w14:textId="77777777" w:rsidR="00000000" w:rsidRPr="00C34425" w:rsidRDefault="008C498F">
      <w:pPr>
        <w:spacing w:line="200" w:lineRule="exact"/>
        <w:rPr>
          <w:rFonts w:ascii="Lato" w:eastAsia="Times New Roman" w:hAnsi="Lato"/>
        </w:rPr>
      </w:pPr>
    </w:p>
    <w:p w14:paraId="75E67CCA" w14:textId="77777777" w:rsidR="00000000" w:rsidRPr="00C34425" w:rsidRDefault="008C498F">
      <w:pPr>
        <w:spacing w:line="200" w:lineRule="exact"/>
        <w:rPr>
          <w:rFonts w:ascii="Lato" w:eastAsia="Times New Roman" w:hAnsi="Lato"/>
        </w:rPr>
      </w:pPr>
    </w:p>
    <w:p w14:paraId="264E5615" w14:textId="77777777" w:rsidR="00000000" w:rsidRPr="00C34425" w:rsidRDefault="008C498F">
      <w:pPr>
        <w:spacing w:line="200" w:lineRule="exact"/>
        <w:rPr>
          <w:rFonts w:ascii="Lato" w:eastAsia="Times New Roman" w:hAnsi="Lato"/>
        </w:rPr>
      </w:pPr>
    </w:p>
    <w:p w14:paraId="2649317B" w14:textId="77777777" w:rsidR="00000000" w:rsidRPr="00C34425" w:rsidRDefault="008C498F">
      <w:pPr>
        <w:spacing w:line="200" w:lineRule="exact"/>
        <w:rPr>
          <w:rFonts w:ascii="Lato" w:eastAsia="Times New Roman" w:hAnsi="Lato"/>
        </w:rPr>
      </w:pPr>
    </w:p>
    <w:p w14:paraId="60FC0AF5" w14:textId="77777777" w:rsidR="00000000" w:rsidRPr="00C34425" w:rsidRDefault="008C498F">
      <w:pPr>
        <w:spacing w:line="200" w:lineRule="exact"/>
        <w:rPr>
          <w:rFonts w:ascii="Lato" w:eastAsia="Times New Roman" w:hAnsi="Lato"/>
        </w:rPr>
      </w:pPr>
    </w:p>
    <w:p w14:paraId="403D3996" w14:textId="77777777" w:rsidR="00000000" w:rsidRPr="00C34425" w:rsidRDefault="008C498F">
      <w:pPr>
        <w:spacing w:line="200" w:lineRule="exact"/>
        <w:rPr>
          <w:rFonts w:ascii="Lato" w:eastAsia="Times New Roman" w:hAnsi="Lato"/>
        </w:rPr>
      </w:pPr>
    </w:p>
    <w:p w14:paraId="07D70E81" w14:textId="77777777" w:rsidR="00000000" w:rsidRPr="00C34425" w:rsidRDefault="008C498F">
      <w:pPr>
        <w:spacing w:line="200" w:lineRule="exact"/>
        <w:rPr>
          <w:rFonts w:ascii="Lato" w:eastAsia="Times New Roman" w:hAnsi="Lato"/>
        </w:rPr>
      </w:pPr>
    </w:p>
    <w:p w14:paraId="60542AA0" w14:textId="77777777" w:rsidR="00000000" w:rsidRPr="00C34425" w:rsidRDefault="008C498F">
      <w:pPr>
        <w:spacing w:line="200" w:lineRule="exact"/>
        <w:rPr>
          <w:rFonts w:ascii="Lato" w:eastAsia="Times New Roman" w:hAnsi="Lato"/>
        </w:rPr>
      </w:pPr>
    </w:p>
    <w:p w14:paraId="17F42C12" w14:textId="77777777" w:rsidR="00000000" w:rsidRPr="00C34425" w:rsidRDefault="008C498F">
      <w:pPr>
        <w:spacing w:line="200" w:lineRule="exact"/>
        <w:rPr>
          <w:rFonts w:ascii="Lato" w:eastAsia="Times New Roman" w:hAnsi="Lato"/>
        </w:rPr>
      </w:pPr>
    </w:p>
    <w:p w14:paraId="0D4B7041" w14:textId="77777777" w:rsidR="00000000" w:rsidRPr="00C34425" w:rsidRDefault="008C498F">
      <w:pPr>
        <w:spacing w:line="200" w:lineRule="exact"/>
        <w:rPr>
          <w:rFonts w:ascii="Lato" w:eastAsia="Times New Roman" w:hAnsi="Lato"/>
        </w:rPr>
      </w:pPr>
    </w:p>
    <w:p w14:paraId="221E2C8E" w14:textId="77777777" w:rsidR="00000000" w:rsidRPr="00C34425" w:rsidRDefault="008C498F">
      <w:pPr>
        <w:spacing w:line="200" w:lineRule="exact"/>
        <w:rPr>
          <w:rFonts w:ascii="Lato" w:eastAsia="Times New Roman" w:hAnsi="Lato"/>
        </w:rPr>
      </w:pPr>
    </w:p>
    <w:p w14:paraId="7AA00D3D" w14:textId="77777777" w:rsidR="00000000" w:rsidRPr="00C34425" w:rsidRDefault="008C498F">
      <w:pPr>
        <w:spacing w:line="200" w:lineRule="exact"/>
        <w:rPr>
          <w:rFonts w:ascii="Lato" w:eastAsia="Times New Roman" w:hAnsi="Lato"/>
        </w:rPr>
      </w:pPr>
    </w:p>
    <w:p w14:paraId="6928CC34" w14:textId="77777777" w:rsidR="00000000" w:rsidRPr="00C34425" w:rsidRDefault="008C498F">
      <w:pPr>
        <w:spacing w:line="200" w:lineRule="exact"/>
        <w:rPr>
          <w:rFonts w:ascii="Lato" w:eastAsia="Times New Roman" w:hAnsi="Lato"/>
        </w:rPr>
      </w:pPr>
    </w:p>
    <w:p w14:paraId="5D2EC839" w14:textId="77777777" w:rsidR="00000000" w:rsidRPr="00C34425" w:rsidRDefault="008C498F">
      <w:pPr>
        <w:spacing w:line="200" w:lineRule="exact"/>
        <w:rPr>
          <w:rFonts w:ascii="Lato" w:eastAsia="Times New Roman" w:hAnsi="Lato"/>
        </w:rPr>
      </w:pPr>
    </w:p>
    <w:p w14:paraId="66C40AAC" w14:textId="77777777" w:rsidR="00000000" w:rsidRPr="00C34425" w:rsidRDefault="008C498F">
      <w:pPr>
        <w:spacing w:line="200" w:lineRule="exact"/>
        <w:rPr>
          <w:rFonts w:ascii="Lato" w:eastAsia="Times New Roman" w:hAnsi="Lato"/>
        </w:rPr>
      </w:pPr>
    </w:p>
    <w:p w14:paraId="09DA4BC5" w14:textId="77777777" w:rsidR="00000000" w:rsidRPr="00C34425" w:rsidRDefault="008C498F">
      <w:pPr>
        <w:spacing w:line="200" w:lineRule="exact"/>
        <w:rPr>
          <w:rFonts w:ascii="Lato" w:eastAsia="Times New Roman" w:hAnsi="Lato"/>
        </w:rPr>
      </w:pPr>
    </w:p>
    <w:p w14:paraId="16996B88" w14:textId="77777777" w:rsidR="00000000" w:rsidRPr="00C34425" w:rsidRDefault="008C498F">
      <w:pPr>
        <w:spacing w:line="200" w:lineRule="exact"/>
        <w:rPr>
          <w:rFonts w:ascii="Lato" w:eastAsia="Times New Roman" w:hAnsi="Lato"/>
        </w:rPr>
      </w:pPr>
    </w:p>
    <w:p w14:paraId="16BF0545" w14:textId="77777777" w:rsidR="00000000" w:rsidRPr="00C34425" w:rsidRDefault="008C498F">
      <w:pPr>
        <w:spacing w:line="200" w:lineRule="exact"/>
        <w:rPr>
          <w:rFonts w:ascii="Lato" w:eastAsia="Times New Roman" w:hAnsi="Lato"/>
        </w:rPr>
      </w:pPr>
    </w:p>
    <w:p w14:paraId="3939D8C5" w14:textId="77777777" w:rsidR="00000000" w:rsidRPr="00C34425" w:rsidRDefault="008C498F">
      <w:pPr>
        <w:spacing w:line="200" w:lineRule="exact"/>
        <w:rPr>
          <w:rFonts w:ascii="Lato" w:eastAsia="Times New Roman" w:hAnsi="Lato"/>
        </w:rPr>
      </w:pPr>
    </w:p>
    <w:p w14:paraId="7B3DD9F3" w14:textId="77777777" w:rsidR="00000000" w:rsidRPr="00C34425" w:rsidRDefault="008C498F">
      <w:pPr>
        <w:spacing w:line="200" w:lineRule="exact"/>
        <w:rPr>
          <w:rFonts w:ascii="Lato" w:eastAsia="Times New Roman" w:hAnsi="Lato"/>
        </w:rPr>
      </w:pPr>
    </w:p>
    <w:p w14:paraId="0EDF3E0F" w14:textId="77777777" w:rsidR="00000000" w:rsidRPr="00C34425" w:rsidRDefault="008C498F">
      <w:pPr>
        <w:spacing w:line="200" w:lineRule="exact"/>
        <w:rPr>
          <w:rFonts w:ascii="Lato" w:eastAsia="Times New Roman" w:hAnsi="Lato"/>
        </w:rPr>
      </w:pPr>
    </w:p>
    <w:p w14:paraId="255C85D1" w14:textId="77777777" w:rsidR="00000000" w:rsidRPr="00C34425" w:rsidRDefault="008C498F">
      <w:pPr>
        <w:spacing w:line="200" w:lineRule="exact"/>
        <w:rPr>
          <w:rFonts w:ascii="Lato" w:eastAsia="Times New Roman" w:hAnsi="Lato"/>
        </w:rPr>
      </w:pPr>
    </w:p>
    <w:p w14:paraId="69865786" w14:textId="77777777" w:rsidR="00000000" w:rsidRPr="00C34425" w:rsidRDefault="008C498F">
      <w:pPr>
        <w:spacing w:line="200" w:lineRule="exact"/>
        <w:rPr>
          <w:rFonts w:ascii="Lato" w:eastAsia="Times New Roman" w:hAnsi="Lato"/>
        </w:rPr>
      </w:pPr>
    </w:p>
    <w:p w14:paraId="61D89D26" w14:textId="77777777" w:rsidR="00000000" w:rsidRPr="00C34425" w:rsidRDefault="008C498F">
      <w:pPr>
        <w:spacing w:line="200" w:lineRule="exact"/>
        <w:rPr>
          <w:rFonts w:ascii="Lato" w:eastAsia="Times New Roman" w:hAnsi="Lato"/>
        </w:rPr>
      </w:pPr>
    </w:p>
    <w:p w14:paraId="4E11A31B" w14:textId="77777777" w:rsidR="00000000" w:rsidRPr="00C34425" w:rsidRDefault="008C498F">
      <w:pPr>
        <w:spacing w:line="200" w:lineRule="exact"/>
        <w:rPr>
          <w:rFonts w:ascii="Lato" w:eastAsia="Times New Roman" w:hAnsi="Lato"/>
        </w:rPr>
      </w:pPr>
    </w:p>
    <w:p w14:paraId="15AB16A8" w14:textId="77777777" w:rsidR="00000000" w:rsidRPr="00C34425" w:rsidRDefault="008C498F">
      <w:pPr>
        <w:spacing w:line="200" w:lineRule="exact"/>
        <w:rPr>
          <w:rFonts w:ascii="Lato" w:eastAsia="Times New Roman" w:hAnsi="Lato"/>
        </w:rPr>
      </w:pPr>
    </w:p>
    <w:p w14:paraId="5F90E852" w14:textId="77777777" w:rsidR="00000000" w:rsidRPr="00C34425" w:rsidRDefault="008C498F">
      <w:pPr>
        <w:spacing w:line="200" w:lineRule="exact"/>
        <w:rPr>
          <w:rFonts w:ascii="Lato" w:eastAsia="Times New Roman" w:hAnsi="Lato"/>
        </w:rPr>
      </w:pPr>
    </w:p>
    <w:p w14:paraId="552D81F5" w14:textId="77777777" w:rsidR="00000000" w:rsidRPr="00C34425" w:rsidRDefault="008C498F">
      <w:pPr>
        <w:spacing w:line="200" w:lineRule="exact"/>
        <w:rPr>
          <w:rFonts w:ascii="Lato" w:eastAsia="Times New Roman" w:hAnsi="Lato"/>
        </w:rPr>
      </w:pPr>
    </w:p>
    <w:p w14:paraId="4DDF6A9F" w14:textId="77777777" w:rsidR="00000000" w:rsidRPr="00C34425" w:rsidRDefault="008C498F">
      <w:pPr>
        <w:spacing w:line="200" w:lineRule="exact"/>
        <w:rPr>
          <w:rFonts w:ascii="Lato" w:eastAsia="Times New Roman" w:hAnsi="Lato"/>
        </w:rPr>
      </w:pPr>
    </w:p>
    <w:p w14:paraId="0F0A2EB4" w14:textId="77777777" w:rsidR="00000000" w:rsidRPr="00C34425" w:rsidRDefault="008C498F">
      <w:pPr>
        <w:spacing w:line="200" w:lineRule="exact"/>
        <w:rPr>
          <w:rFonts w:ascii="Lato" w:eastAsia="Times New Roman" w:hAnsi="Lato"/>
        </w:rPr>
      </w:pPr>
    </w:p>
    <w:p w14:paraId="14AE7A2C" w14:textId="77777777" w:rsidR="00000000" w:rsidRPr="00C34425" w:rsidRDefault="008C498F">
      <w:pPr>
        <w:spacing w:line="200" w:lineRule="exact"/>
        <w:rPr>
          <w:rFonts w:ascii="Lato" w:eastAsia="Times New Roman" w:hAnsi="Lato"/>
        </w:rPr>
      </w:pPr>
    </w:p>
    <w:p w14:paraId="0491A81B" w14:textId="77777777" w:rsidR="00000000" w:rsidRPr="00C34425" w:rsidRDefault="008C498F">
      <w:pPr>
        <w:spacing w:line="200" w:lineRule="exact"/>
        <w:rPr>
          <w:rFonts w:ascii="Lato" w:eastAsia="Times New Roman" w:hAnsi="Lato"/>
        </w:rPr>
      </w:pPr>
    </w:p>
    <w:p w14:paraId="62EAB72C" w14:textId="77777777" w:rsidR="00000000" w:rsidRPr="00C34425" w:rsidRDefault="008C498F">
      <w:pPr>
        <w:spacing w:line="200" w:lineRule="exact"/>
        <w:rPr>
          <w:rFonts w:ascii="Lato" w:eastAsia="Times New Roman" w:hAnsi="Lato"/>
        </w:rPr>
      </w:pPr>
    </w:p>
    <w:p w14:paraId="618208FF" w14:textId="77777777" w:rsidR="00000000" w:rsidRPr="00C34425" w:rsidRDefault="008C498F">
      <w:pPr>
        <w:spacing w:line="200" w:lineRule="exact"/>
        <w:rPr>
          <w:rFonts w:ascii="Lato" w:eastAsia="Times New Roman" w:hAnsi="Lato"/>
        </w:rPr>
      </w:pPr>
    </w:p>
    <w:p w14:paraId="549FFBB2" w14:textId="77777777" w:rsidR="00000000" w:rsidRPr="00C34425" w:rsidRDefault="008C498F">
      <w:pPr>
        <w:spacing w:line="200" w:lineRule="exact"/>
        <w:rPr>
          <w:rFonts w:ascii="Lato" w:eastAsia="Times New Roman" w:hAnsi="Lato"/>
        </w:rPr>
      </w:pPr>
    </w:p>
    <w:p w14:paraId="1887CC6F" w14:textId="77777777" w:rsidR="00000000" w:rsidRPr="00C34425" w:rsidRDefault="008C498F">
      <w:pPr>
        <w:spacing w:line="200" w:lineRule="exact"/>
        <w:rPr>
          <w:rFonts w:ascii="Lato" w:eastAsia="Times New Roman" w:hAnsi="Lato"/>
        </w:rPr>
      </w:pPr>
    </w:p>
    <w:p w14:paraId="2CBA7FF7" w14:textId="77777777" w:rsidR="00000000" w:rsidRPr="00C34425" w:rsidRDefault="008C498F">
      <w:pPr>
        <w:spacing w:line="200" w:lineRule="exact"/>
        <w:rPr>
          <w:rFonts w:ascii="Lato" w:eastAsia="Times New Roman" w:hAnsi="Lato"/>
        </w:rPr>
      </w:pPr>
    </w:p>
    <w:p w14:paraId="09CBDEB5" w14:textId="77777777" w:rsidR="00000000" w:rsidRPr="00C34425" w:rsidRDefault="008C498F">
      <w:pPr>
        <w:spacing w:line="200" w:lineRule="exact"/>
        <w:rPr>
          <w:rFonts w:ascii="Lato" w:eastAsia="Times New Roman" w:hAnsi="Lato"/>
        </w:rPr>
      </w:pPr>
    </w:p>
    <w:p w14:paraId="6D2B6D2A" w14:textId="77777777" w:rsidR="00000000" w:rsidRPr="00C34425" w:rsidRDefault="008C498F">
      <w:pPr>
        <w:spacing w:line="200" w:lineRule="exact"/>
        <w:rPr>
          <w:rFonts w:ascii="Lato" w:eastAsia="Times New Roman" w:hAnsi="Lato"/>
        </w:rPr>
      </w:pPr>
    </w:p>
    <w:p w14:paraId="3607D2EE" w14:textId="77777777" w:rsidR="00000000" w:rsidRPr="00C34425" w:rsidRDefault="008C498F">
      <w:pPr>
        <w:spacing w:line="200" w:lineRule="exact"/>
        <w:rPr>
          <w:rFonts w:ascii="Lato" w:eastAsia="Times New Roman" w:hAnsi="Lato"/>
        </w:rPr>
      </w:pPr>
    </w:p>
    <w:p w14:paraId="6533B2E0" w14:textId="77777777" w:rsidR="00000000" w:rsidRPr="00C34425" w:rsidRDefault="008C498F">
      <w:pPr>
        <w:spacing w:line="200" w:lineRule="exact"/>
        <w:rPr>
          <w:rFonts w:ascii="Lato" w:eastAsia="Times New Roman" w:hAnsi="Lato"/>
        </w:rPr>
      </w:pPr>
    </w:p>
    <w:p w14:paraId="0B6220FB" w14:textId="77777777" w:rsidR="00000000" w:rsidRPr="00C34425" w:rsidRDefault="008C498F">
      <w:pPr>
        <w:spacing w:line="200" w:lineRule="exact"/>
        <w:rPr>
          <w:rFonts w:ascii="Lato" w:eastAsia="Times New Roman" w:hAnsi="Lato"/>
        </w:rPr>
      </w:pPr>
    </w:p>
    <w:p w14:paraId="4E97FC59" w14:textId="77777777" w:rsidR="00000000" w:rsidRPr="00C34425" w:rsidRDefault="008C498F">
      <w:pPr>
        <w:spacing w:line="200" w:lineRule="exact"/>
        <w:rPr>
          <w:rFonts w:ascii="Lato" w:eastAsia="Times New Roman" w:hAnsi="Lato"/>
        </w:rPr>
      </w:pPr>
    </w:p>
    <w:p w14:paraId="37B8C0E4" w14:textId="77777777" w:rsidR="00000000" w:rsidRPr="00C34425" w:rsidRDefault="008C498F">
      <w:pPr>
        <w:spacing w:line="200" w:lineRule="exact"/>
        <w:rPr>
          <w:rFonts w:ascii="Lato" w:eastAsia="Times New Roman" w:hAnsi="Lato"/>
        </w:rPr>
      </w:pPr>
    </w:p>
    <w:p w14:paraId="45CCCD82" w14:textId="77777777" w:rsidR="00000000" w:rsidRPr="00C34425" w:rsidRDefault="008C498F">
      <w:pPr>
        <w:spacing w:line="200" w:lineRule="exact"/>
        <w:rPr>
          <w:rFonts w:ascii="Lato" w:eastAsia="Times New Roman" w:hAnsi="Lato"/>
        </w:rPr>
      </w:pPr>
    </w:p>
    <w:p w14:paraId="5CF4D688" w14:textId="77777777" w:rsidR="00000000" w:rsidRPr="00C34425" w:rsidRDefault="008C498F">
      <w:pPr>
        <w:spacing w:line="200" w:lineRule="exact"/>
        <w:rPr>
          <w:rFonts w:ascii="Lato" w:eastAsia="Times New Roman" w:hAnsi="Lato"/>
        </w:rPr>
      </w:pPr>
    </w:p>
    <w:p w14:paraId="37D7053C" w14:textId="77777777" w:rsidR="00000000" w:rsidRPr="00C34425" w:rsidRDefault="008C498F">
      <w:pPr>
        <w:spacing w:line="200" w:lineRule="exact"/>
        <w:rPr>
          <w:rFonts w:ascii="Lato" w:eastAsia="Times New Roman" w:hAnsi="Lato"/>
        </w:rPr>
      </w:pPr>
    </w:p>
    <w:p w14:paraId="4EF0A2DE" w14:textId="77777777" w:rsidR="00000000" w:rsidRPr="00C34425" w:rsidRDefault="008C498F">
      <w:pPr>
        <w:spacing w:line="200" w:lineRule="exact"/>
        <w:rPr>
          <w:rFonts w:ascii="Lato" w:eastAsia="Times New Roman" w:hAnsi="Lato"/>
        </w:rPr>
      </w:pPr>
    </w:p>
    <w:p w14:paraId="00A4F0D9" w14:textId="77777777" w:rsidR="00000000" w:rsidRPr="00C34425" w:rsidRDefault="008C498F">
      <w:pPr>
        <w:spacing w:line="200" w:lineRule="exact"/>
        <w:rPr>
          <w:rFonts w:ascii="Lato" w:eastAsia="Times New Roman" w:hAnsi="Lato"/>
        </w:rPr>
      </w:pPr>
    </w:p>
    <w:p w14:paraId="52B87246" w14:textId="77777777" w:rsidR="00000000" w:rsidRPr="00C34425" w:rsidRDefault="008C498F">
      <w:pPr>
        <w:spacing w:line="200" w:lineRule="exact"/>
        <w:rPr>
          <w:rFonts w:ascii="Lato" w:eastAsia="Times New Roman" w:hAnsi="Lato"/>
        </w:rPr>
      </w:pPr>
    </w:p>
    <w:p w14:paraId="0904BF2D" w14:textId="77777777" w:rsidR="00000000" w:rsidRPr="00C34425" w:rsidRDefault="008C498F">
      <w:pPr>
        <w:spacing w:line="200" w:lineRule="exact"/>
        <w:rPr>
          <w:rFonts w:ascii="Lato" w:eastAsia="Times New Roman" w:hAnsi="Lato"/>
        </w:rPr>
      </w:pPr>
    </w:p>
    <w:p w14:paraId="1626D4D4" w14:textId="77777777" w:rsidR="00000000" w:rsidRPr="00C34425" w:rsidRDefault="008C498F">
      <w:pPr>
        <w:spacing w:line="200" w:lineRule="exact"/>
        <w:rPr>
          <w:rFonts w:ascii="Lato" w:eastAsia="Times New Roman" w:hAnsi="Lato"/>
        </w:rPr>
      </w:pPr>
    </w:p>
    <w:p w14:paraId="6ABF7452" w14:textId="77777777" w:rsidR="00000000" w:rsidRPr="00C34425" w:rsidRDefault="008C498F">
      <w:pPr>
        <w:spacing w:line="200" w:lineRule="exact"/>
        <w:rPr>
          <w:rFonts w:ascii="Lato" w:eastAsia="Times New Roman" w:hAnsi="Lato"/>
        </w:rPr>
      </w:pPr>
    </w:p>
    <w:p w14:paraId="4DDE6D8B" w14:textId="77777777" w:rsidR="00000000" w:rsidRPr="00C34425" w:rsidRDefault="008C498F">
      <w:pPr>
        <w:spacing w:line="200" w:lineRule="exact"/>
        <w:rPr>
          <w:rFonts w:ascii="Lato" w:eastAsia="Times New Roman" w:hAnsi="Lato"/>
        </w:rPr>
      </w:pPr>
    </w:p>
    <w:p w14:paraId="691D3BB8" w14:textId="77777777" w:rsidR="00000000" w:rsidRPr="00C34425" w:rsidRDefault="008C498F">
      <w:pPr>
        <w:spacing w:line="200" w:lineRule="exact"/>
        <w:rPr>
          <w:rFonts w:ascii="Lato" w:eastAsia="Times New Roman" w:hAnsi="Lato"/>
        </w:rPr>
      </w:pPr>
    </w:p>
    <w:p w14:paraId="2188F3F6" w14:textId="77777777" w:rsidR="00000000" w:rsidRPr="00C34425" w:rsidRDefault="008C498F">
      <w:pPr>
        <w:spacing w:line="200" w:lineRule="exact"/>
        <w:rPr>
          <w:rFonts w:ascii="Lato" w:eastAsia="Times New Roman" w:hAnsi="Lato"/>
        </w:rPr>
      </w:pPr>
    </w:p>
    <w:p w14:paraId="1E03F059" w14:textId="77777777" w:rsidR="00000000" w:rsidRPr="00C34425" w:rsidRDefault="008C498F">
      <w:pPr>
        <w:spacing w:line="200" w:lineRule="exact"/>
        <w:rPr>
          <w:rFonts w:ascii="Lato" w:eastAsia="Times New Roman" w:hAnsi="Lato"/>
        </w:rPr>
      </w:pPr>
    </w:p>
    <w:p w14:paraId="182840DB" w14:textId="77777777" w:rsidR="00000000" w:rsidRPr="00C34425" w:rsidRDefault="008C498F">
      <w:pPr>
        <w:spacing w:line="326" w:lineRule="exact"/>
        <w:rPr>
          <w:rFonts w:ascii="Lato" w:eastAsia="Times New Roman" w:hAnsi="Lato"/>
        </w:rPr>
      </w:pPr>
    </w:p>
    <w:p w14:paraId="5B4CBFB7" w14:textId="77777777" w:rsidR="00000000" w:rsidRPr="00C34425" w:rsidRDefault="008C498F">
      <w:pPr>
        <w:spacing w:line="0" w:lineRule="atLeast"/>
        <w:ind w:right="360"/>
        <w:jc w:val="center"/>
        <w:rPr>
          <w:rFonts w:ascii="Lato" w:hAnsi="Lato"/>
          <w:sz w:val="23"/>
        </w:rPr>
      </w:pPr>
      <w:r w:rsidRPr="00C34425">
        <w:rPr>
          <w:rFonts w:ascii="Lato" w:hAnsi="Lato"/>
          <w:sz w:val="23"/>
        </w:rPr>
        <w:t>16</w:t>
      </w:r>
    </w:p>
    <w:p w14:paraId="2A63A520" w14:textId="77777777" w:rsidR="00000000" w:rsidRPr="00C34425" w:rsidRDefault="008C498F">
      <w:pPr>
        <w:spacing w:line="0" w:lineRule="atLeast"/>
        <w:ind w:right="360"/>
        <w:jc w:val="center"/>
        <w:rPr>
          <w:rFonts w:ascii="Lato" w:hAnsi="Lato"/>
          <w:sz w:val="23"/>
        </w:rPr>
        <w:sectPr w:rsidR="00000000" w:rsidRPr="00C34425">
          <w:pgSz w:w="12240" w:h="15840"/>
          <w:pgMar w:top="1440" w:right="1440" w:bottom="228" w:left="1440" w:header="0" w:footer="0" w:gutter="0"/>
          <w:cols w:space="0" w:equalWidth="0">
            <w:col w:w="9360"/>
          </w:cols>
          <w:docGrid w:linePitch="360"/>
        </w:sectPr>
      </w:pPr>
    </w:p>
    <w:p w14:paraId="4BC287B4" w14:textId="77777777" w:rsidR="00000000" w:rsidRPr="00C34425" w:rsidRDefault="008C498F">
      <w:pPr>
        <w:spacing w:line="0" w:lineRule="atLeast"/>
        <w:rPr>
          <w:rFonts w:ascii="Lato" w:hAnsi="Lato"/>
          <w:b/>
          <w:sz w:val="32"/>
        </w:rPr>
      </w:pPr>
      <w:bookmarkStart w:id="18" w:name="page19"/>
      <w:bookmarkEnd w:id="18"/>
      <w:r w:rsidRPr="00C34425">
        <w:rPr>
          <w:rFonts w:ascii="Lato" w:hAnsi="Lato"/>
          <w:b/>
          <w:sz w:val="32"/>
        </w:rPr>
        <w:lastRenderedPageBreak/>
        <w:t>Executive Tax Revenue Propos</w:t>
      </w:r>
      <w:r w:rsidRPr="00C34425">
        <w:rPr>
          <w:rFonts w:ascii="Lato" w:hAnsi="Lato"/>
          <w:b/>
          <w:sz w:val="32"/>
        </w:rPr>
        <w:t>als SFY 2013-14</w:t>
      </w:r>
    </w:p>
    <w:p w14:paraId="00DCDE62" w14:textId="77777777" w:rsidR="00000000" w:rsidRPr="00C34425" w:rsidRDefault="008C498F">
      <w:pPr>
        <w:spacing w:line="200" w:lineRule="exact"/>
        <w:rPr>
          <w:rFonts w:ascii="Lato" w:eastAsia="Times New Roman" w:hAnsi="Lato"/>
        </w:rPr>
      </w:pPr>
    </w:p>
    <w:p w14:paraId="344C0ED9" w14:textId="77777777" w:rsidR="00000000" w:rsidRPr="00C34425" w:rsidRDefault="008C498F">
      <w:pPr>
        <w:spacing w:line="233" w:lineRule="exact"/>
        <w:rPr>
          <w:rFonts w:ascii="Lato" w:eastAsia="Times New Roman" w:hAnsi="Lato"/>
        </w:rPr>
      </w:pPr>
    </w:p>
    <w:p w14:paraId="64E26BFB" w14:textId="77777777" w:rsidR="00000000" w:rsidRPr="00C34425" w:rsidRDefault="008C498F">
      <w:pPr>
        <w:spacing w:line="0" w:lineRule="atLeast"/>
        <w:rPr>
          <w:rFonts w:ascii="Lato" w:hAnsi="Lato"/>
          <w:b/>
          <w:sz w:val="24"/>
          <w:u w:val="single"/>
        </w:rPr>
      </w:pPr>
      <w:r w:rsidRPr="00C34425">
        <w:rPr>
          <w:rFonts w:ascii="Lato" w:hAnsi="Lato"/>
          <w:b/>
          <w:sz w:val="24"/>
          <w:u w:val="single"/>
        </w:rPr>
        <w:t>Executive Proposals Accepted</w:t>
      </w:r>
    </w:p>
    <w:p w14:paraId="5D5556A8" w14:textId="77777777" w:rsidR="00000000" w:rsidRPr="00C34425" w:rsidRDefault="008C498F">
      <w:pPr>
        <w:spacing w:line="200" w:lineRule="exact"/>
        <w:rPr>
          <w:rFonts w:ascii="Lato" w:eastAsia="Times New Roman" w:hAnsi="Lato"/>
        </w:rPr>
      </w:pPr>
    </w:p>
    <w:p w14:paraId="2DEA64B7" w14:textId="77777777" w:rsidR="00000000" w:rsidRPr="00C34425" w:rsidRDefault="008C498F">
      <w:pPr>
        <w:spacing w:line="223" w:lineRule="exact"/>
        <w:rPr>
          <w:rFonts w:ascii="Lato" w:eastAsia="Times New Roman" w:hAnsi="Lato"/>
        </w:rPr>
      </w:pPr>
    </w:p>
    <w:p w14:paraId="142699B9" w14:textId="77777777" w:rsidR="00000000" w:rsidRPr="00C34425" w:rsidRDefault="008C498F">
      <w:pPr>
        <w:numPr>
          <w:ilvl w:val="0"/>
          <w:numId w:val="2"/>
        </w:numPr>
        <w:tabs>
          <w:tab w:val="left" w:pos="720"/>
        </w:tabs>
        <w:spacing w:line="0" w:lineRule="atLeast"/>
        <w:ind w:left="720" w:hanging="360"/>
        <w:rPr>
          <w:rFonts w:ascii="Lato" w:eastAsia="Arial" w:hAnsi="Lato"/>
          <w:sz w:val="24"/>
        </w:rPr>
      </w:pPr>
      <w:r w:rsidRPr="00C34425">
        <w:rPr>
          <w:rFonts w:ascii="Lato" w:hAnsi="Lato"/>
          <w:b/>
          <w:i/>
          <w:sz w:val="24"/>
        </w:rPr>
        <w:t>MTA Surcharge</w:t>
      </w:r>
      <w:r w:rsidRPr="00C34425">
        <w:rPr>
          <w:rFonts w:ascii="Lato" w:hAnsi="Lato"/>
          <w:sz w:val="24"/>
        </w:rPr>
        <w:t>: extends through December 31, 2018 the Metropolitan Commuter</w:t>
      </w:r>
    </w:p>
    <w:p w14:paraId="27E40E7F" w14:textId="77777777" w:rsidR="00000000" w:rsidRPr="00C34425" w:rsidRDefault="008C498F">
      <w:pPr>
        <w:spacing w:line="248" w:lineRule="auto"/>
        <w:ind w:left="720"/>
        <w:rPr>
          <w:rFonts w:ascii="Lato" w:hAnsi="Lato"/>
          <w:sz w:val="24"/>
        </w:rPr>
      </w:pPr>
      <w:r w:rsidRPr="00C34425">
        <w:rPr>
          <w:rFonts w:ascii="Lato" w:hAnsi="Lato"/>
          <w:sz w:val="24"/>
        </w:rPr>
        <w:t>Transportation District (MCTD) business tax surcharge: retains current revenue, no fiscal impact in SFY 2013-14;</w:t>
      </w:r>
    </w:p>
    <w:p w14:paraId="730CF221" w14:textId="77777777" w:rsidR="00000000" w:rsidRPr="00C34425" w:rsidRDefault="008C498F">
      <w:pPr>
        <w:spacing w:line="284" w:lineRule="exact"/>
        <w:rPr>
          <w:rFonts w:ascii="Lato" w:eastAsia="Arial" w:hAnsi="Lato"/>
          <w:sz w:val="24"/>
        </w:rPr>
      </w:pPr>
    </w:p>
    <w:p w14:paraId="52B1CD94" w14:textId="77777777" w:rsidR="00000000" w:rsidRPr="00C34425" w:rsidRDefault="008C498F">
      <w:pPr>
        <w:numPr>
          <w:ilvl w:val="0"/>
          <w:numId w:val="2"/>
        </w:numPr>
        <w:tabs>
          <w:tab w:val="left" w:pos="720"/>
        </w:tabs>
        <w:spacing w:line="0" w:lineRule="atLeast"/>
        <w:ind w:left="720" w:hanging="360"/>
        <w:rPr>
          <w:rFonts w:ascii="Lato" w:eastAsia="Arial" w:hAnsi="Lato"/>
          <w:sz w:val="24"/>
        </w:rPr>
      </w:pPr>
      <w:r w:rsidRPr="00C34425">
        <w:rPr>
          <w:rFonts w:ascii="Lato" w:hAnsi="Lato"/>
          <w:b/>
          <w:i/>
          <w:sz w:val="24"/>
        </w:rPr>
        <w:t>Film Credit</w:t>
      </w:r>
      <w:r w:rsidRPr="00C34425">
        <w:rPr>
          <w:rFonts w:ascii="Lato" w:hAnsi="Lato"/>
          <w:sz w:val="24"/>
        </w:rPr>
        <w:t>: exten</w:t>
      </w:r>
      <w:r w:rsidRPr="00C34425">
        <w:rPr>
          <w:rFonts w:ascii="Lato" w:hAnsi="Lato"/>
          <w:sz w:val="24"/>
        </w:rPr>
        <w:t>ds through 2019 the film production credit and  enhances the post-</w:t>
      </w:r>
    </w:p>
    <w:p w14:paraId="0A288EB2" w14:textId="77777777" w:rsidR="00000000" w:rsidRPr="00C34425" w:rsidRDefault="008C498F">
      <w:pPr>
        <w:spacing w:line="2" w:lineRule="exact"/>
        <w:rPr>
          <w:rFonts w:ascii="Lato" w:eastAsia="Arial" w:hAnsi="Lato"/>
          <w:sz w:val="24"/>
        </w:rPr>
      </w:pPr>
    </w:p>
    <w:p w14:paraId="50F6F3AB" w14:textId="77777777" w:rsidR="00000000" w:rsidRPr="00C34425" w:rsidRDefault="008C498F">
      <w:pPr>
        <w:spacing w:line="248" w:lineRule="auto"/>
        <w:ind w:left="720"/>
        <w:rPr>
          <w:rFonts w:ascii="Lato" w:hAnsi="Lato"/>
          <w:sz w:val="24"/>
        </w:rPr>
      </w:pPr>
      <w:r w:rsidRPr="00C34425">
        <w:rPr>
          <w:rFonts w:ascii="Lato" w:hAnsi="Lato"/>
          <w:sz w:val="24"/>
        </w:rPr>
        <w:t>production credit allocation to $25 million from $7 million effective in 2015: no fiscal impact in SFY 2013-14;</w:t>
      </w:r>
    </w:p>
    <w:p w14:paraId="2CEEB905" w14:textId="77777777" w:rsidR="00000000" w:rsidRPr="00C34425" w:rsidRDefault="008C498F">
      <w:pPr>
        <w:spacing w:line="284" w:lineRule="exact"/>
        <w:rPr>
          <w:rFonts w:ascii="Lato" w:eastAsia="Arial" w:hAnsi="Lato"/>
          <w:sz w:val="24"/>
        </w:rPr>
      </w:pPr>
    </w:p>
    <w:p w14:paraId="5D3CBCBF" w14:textId="77777777" w:rsidR="00000000" w:rsidRPr="00C34425" w:rsidRDefault="008C498F">
      <w:pPr>
        <w:numPr>
          <w:ilvl w:val="0"/>
          <w:numId w:val="2"/>
        </w:numPr>
        <w:tabs>
          <w:tab w:val="left" w:pos="720"/>
        </w:tabs>
        <w:spacing w:line="244" w:lineRule="auto"/>
        <w:ind w:left="720" w:hanging="360"/>
        <w:jc w:val="both"/>
        <w:rPr>
          <w:rFonts w:ascii="Lato" w:eastAsia="Arial" w:hAnsi="Lato"/>
          <w:sz w:val="24"/>
        </w:rPr>
      </w:pPr>
      <w:r w:rsidRPr="00C34425">
        <w:rPr>
          <w:rFonts w:ascii="Lato" w:hAnsi="Lato"/>
          <w:b/>
          <w:i/>
          <w:sz w:val="24"/>
        </w:rPr>
        <w:t>Charitable Deduction Limitation</w:t>
      </w:r>
      <w:r w:rsidRPr="00C34425">
        <w:rPr>
          <w:rFonts w:ascii="Lato" w:hAnsi="Lato"/>
          <w:sz w:val="24"/>
        </w:rPr>
        <w:t>: extends through the end of 2015 the 25 per</w:t>
      </w:r>
      <w:r w:rsidRPr="00C34425">
        <w:rPr>
          <w:rFonts w:ascii="Lato" w:hAnsi="Lato"/>
          <w:sz w:val="24"/>
        </w:rPr>
        <w:t>cent</w:t>
      </w:r>
      <w:r w:rsidRPr="00C34425">
        <w:rPr>
          <w:rFonts w:ascii="Lato" w:hAnsi="Lato"/>
          <w:b/>
          <w:i/>
          <w:sz w:val="24"/>
        </w:rPr>
        <w:t xml:space="preserve"> </w:t>
      </w:r>
      <w:r w:rsidRPr="00C34425">
        <w:rPr>
          <w:rFonts w:ascii="Lato" w:hAnsi="Lato"/>
          <w:sz w:val="24"/>
        </w:rPr>
        <w:t>limitation on itemized charitable contribution deductions for taxpayers with income over $10 million: $70 million in revenue in SFY 2013-14 and $140 million thereafter;</w:t>
      </w:r>
    </w:p>
    <w:p w14:paraId="7E21D39C" w14:textId="77777777" w:rsidR="00000000" w:rsidRPr="00C34425" w:rsidRDefault="008C498F">
      <w:pPr>
        <w:spacing w:line="292" w:lineRule="exact"/>
        <w:rPr>
          <w:rFonts w:ascii="Lato" w:eastAsia="Arial" w:hAnsi="Lato"/>
          <w:sz w:val="24"/>
        </w:rPr>
      </w:pPr>
    </w:p>
    <w:p w14:paraId="72BFFAE9" w14:textId="77777777" w:rsidR="00000000" w:rsidRPr="00C34425" w:rsidRDefault="008C498F">
      <w:pPr>
        <w:numPr>
          <w:ilvl w:val="0"/>
          <w:numId w:val="2"/>
        </w:numPr>
        <w:tabs>
          <w:tab w:val="left" w:pos="720"/>
        </w:tabs>
        <w:spacing w:line="244" w:lineRule="auto"/>
        <w:ind w:left="720" w:hanging="360"/>
        <w:jc w:val="both"/>
        <w:rPr>
          <w:rFonts w:ascii="Lato" w:eastAsia="Arial" w:hAnsi="Lato"/>
          <w:sz w:val="24"/>
        </w:rPr>
      </w:pPr>
      <w:r w:rsidRPr="00C34425">
        <w:rPr>
          <w:rFonts w:ascii="Lato" w:hAnsi="Lato"/>
          <w:b/>
          <w:i/>
          <w:sz w:val="24"/>
        </w:rPr>
        <w:t>Royalty Income</w:t>
      </w:r>
      <w:r w:rsidRPr="00C34425">
        <w:rPr>
          <w:rFonts w:ascii="Lato" w:hAnsi="Lato"/>
          <w:sz w:val="24"/>
        </w:rPr>
        <w:t>: amends the royalty expense add-back requirements by eliminating t</w:t>
      </w:r>
      <w:r w:rsidRPr="00C34425">
        <w:rPr>
          <w:rFonts w:ascii="Lato" w:hAnsi="Lato"/>
          <w:sz w:val="24"/>
        </w:rPr>
        <w:t>he</w:t>
      </w:r>
      <w:r w:rsidRPr="00C34425">
        <w:rPr>
          <w:rFonts w:ascii="Lato" w:hAnsi="Lato"/>
          <w:b/>
          <w:i/>
          <w:sz w:val="24"/>
        </w:rPr>
        <w:t xml:space="preserve"> </w:t>
      </w:r>
      <w:r w:rsidRPr="00C34425">
        <w:rPr>
          <w:rFonts w:ascii="Lato" w:hAnsi="Lato"/>
          <w:sz w:val="24"/>
        </w:rPr>
        <w:t>income exclusion provisions in these requirements; no fiscal impact in SFY 2013-14; $28 million in SFY 2014-15 and thereafter;</w:t>
      </w:r>
    </w:p>
    <w:p w14:paraId="4A09A492" w14:textId="77777777" w:rsidR="00000000" w:rsidRPr="00C34425" w:rsidRDefault="008C498F">
      <w:pPr>
        <w:spacing w:line="289" w:lineRule="exact"/>
        <w:rPr>
          <w:rFonts w:ascii="Lato" w:eastAsia="Arial" w:hAnsi="Lato"/>
          <w:sz w:val="24"/>
        </w:rPr>
      </w:pPr>
    </w:p>
    <w:p w14:paraId="6EFB4C7A" w14:textId="77777777" w:rsidR="00000000" w:rsidRPr="00C34425" w:rsidRDefault="008C498F">
      <w:pPr>
        <w:numPr>
          <w:ilvl w:val="0"/>
          <w:numId w:val="2"/>
        </w:numPr>
        <w:tabs>
          <w:tab w:val="left" w:pos="720"/>
        </w:tabs>
        <w:spacing w:line="0" w:lineRule="atLeast"/>
        <w:ind w:left="720" w:hanging="360"/>
        <w:rPr>
          <w:rFonts w:ascii="Lato" w:eastAsia="Arial" w:hAnsi="Lato"/>
          <w:sz w:val="24"/>
        </w:rPr>
      </w:pPr>
      <w:r w:rsidRPr="00C34425">
        <w:rPr>
          <w:rFonts w:ascii="Lato" w:hAnsi="Lato"/>
          <w:b/>
          <w:i/>
          <w:sz w:val="24"/>
        </w:rPr>
        <w:t>Historic Rehabilitation Credit</w:t>
      </w:r>
      <w:r w:rsidRPr="00C34425">
        <w:rPr>
          <w:rFonts w:ascii="Lato" w:hAnsi="Lato"/>
          <w:sz w:val="24"/>
        </w:rPr>
        <w:t>: extends through 2019 and enhances the credit by making</w:t>
      </w:r>
    </w:p>
    <w:p w14:paraId="39B1E38D" w14:textId="77777777" w:rsidR="00000000" w:rsidRPr="00C34425" w:rsidRDefault="008C498F">
      <w:pPr>
        <w:spacing w:line="2" w:lineRule="exact"/>
        <w:rPr>
          <w:rFonts w:ascii="Lato" w:eastAsia="Arial" w:hAnsi="Lato"/>
          <w:sz w:val="24"/>
        </w:rPr>
      </w:pPr>
    </w:p>
    <w:p w14:paraId="78735C2E" w14:textId="77777777" w:rsidR="00000000" w:rsidRPr="00C34425" w:rsidRDefault="008C498F">
      <w:pPr>
        <w:spacing w:line="248" w:lineRule="auto"/>
        <w:ind w:left="720"/>
        <w:rPr>
          <w:rFonts w:ascii="Lato" w:hAnsi="Lato"/>
          <w:sz w:val="24"/>
        </w:rPr>
      </w:pPr>
      <w:r w:rsidRPr="00C34425">
        <w:rPr>
          <w:rFonts w:ascii="Lato" w:hAnsi="Lato"/>
          <w:sz w:val="24"/>
        </w:rPr>
        <w:t>it refundable effective in 2015: no f</w:t>
      </w:r>
      <w:r w:rsidRPr="00C34425">
        <w:rPr>
          <w:rFonts w:ascii="Lato" w:hAnsi="Lato"/>
          <w:sz w:val="24"/>
        </w:rPr>
        <w:t>iscal until SFY 2016-17 then a reduction of $40 million;</w:t>
      </w:r>
    </w:p>
    <w:p w14:paraId="7CA4473E" w14:textId="77777777" w:rsidR="00000000" w:rsidRPr="00C34425" w:rsidRDefault="008C498F">
      <w:pPr>
        <w:spacing w:line="284" w:lineRule="exact"/>
        <w:rPr>
          <w:rFonts w:ascii="Lato" w:eastAsia="Arial" w:hAnsi="Lato"/>
          <w:sz w:val="24"/>
        </w:rPr>
      </w:pPr>
    </w:p>
    <w:p w14:paraId="454E2383" w14:textId="77777777" w:rsidR="00000000" w:rsidRPr="00C34425" w:rsidRDefault="008C498F">
      <w:pPr>
        <w:numPr>
          <w:ilvl w:val="0"/>
          <w:numId w:val="2"/>
        </w:numPr>
        <w:tabs>
          <w:tab w:val="left" w:pos="720"/>
        </w:tabs>
        <w:spacing w:line="242" w:lineRule="auto"/>
        <w:ind w:left="720" w:hanging="360"/>
        <w:jc w:val="both"/>
        <w:rPr>
          <w:rFonts w:ascii="Lato" w:eastAsia="Arial" w:hAnsi="Lato"/>
          <w:sz w:val="24"/>
        </w:rPr>
      </w:pPr>
      <w:r w:rsidRPr="00C34425">
        <w:rPr>
          <w:rFonts w:ascii="Lato" w:hAnsi="Lato"/>
          <w:b/>
          <w:i/>
          <w:sz w:val="24"/>
        </w:rPr>
        <w:t>Charge NY Electric Vehicle Recharging Equipment Credit</w:t>
      </w:r>
      <w:r w:rsidRPr="00C34425">
        <w:rPr>
          <w:rFonts w:ascii="Lato" w:hAnsi="Lato"/>
          <w:sz w:val="24"/>
        </w:rPr>
        <w:t>: allows for a non-refundable</w:t>
      </w:r>
      <w:r w:rsidRPr="00C34425">
        <w:rPr>
          <w:rFonts w:ascii="Lato" w:hAnsi="Lato"/>
          <w:b/>
          <w:i/>
          <w:sz w:val="24"/>
        </w:rPr>
        <w:t xml:space="preserve"> </w:t>
      </w:r>
      <w:r w:rsidRPr="00C34425">
        <w:rPr>
          <w:rFonts w:ascii="Lato" w:hAnsi="Lato"/>
          <w:sz w:val="24"/>
        </w:rPr>
        <w:t>tax credit equal to the lesser of $5,000 or 50 percent of the cost of installation of an electric vehicle rechargi</w:t>
      </w:r>
      <w:r w:rsidRPr="00C34425">
        <w:rPr>
          <w:rFonts w:ascii="Lato" w:hAnsi="Lato"/>
          <w:sz w:val="24"/>
        </w:rPr>
        <w:t>ng property: no fiscal in SFY 2013-14, reduction in revenue of $1 million in SFY 2014-15;</w:t>
      </w:r>
    </w:p>
    <w:p w14:paraId="61B53A85" w14:textId="77777777" w:rsidR="00000000" w:rsidRPr="00C34425" w:rsidRDefault="008C498F">
      <w:pPr>
        <w:spacing w:line="294" w:lineRule="exact"/>
        <w:rPr>
          <w:rFonts w:ascii="Lato" w:eastAsia="Arial" w:hAnsi="Lato"/>
          <w:sz w:val="24"/>
        </w:rPr>
      </w:pPr>
    </w:p>
    <w:p w14:paraId="0092E9AB" w14:textId="77777777" w:rsidR="00000000" w:rsidRPr="00C34425" w:rsidRDefault="008C498F">
      <w:pPr>
        <w:numPr>
          <w:ilvl w:val="0"/>
          <w:numId w:val="2"/>
        </w:numPr>
        <w:tabs>
          <w:tab w:val="left" w:pos="720"/>
        </w:tabs>
        <w:spacing w:line="0" w:lineRule="atLeast"/>
        <w:ind w:left="720" w:hanging="360"/>
        <w:rPr>
          <w:rFonts w:ascii="Lato" w:eastAsia="Arial" w:hAnsi="Lato"/>
          <w:sz w:val="24"/>
        </w:rPr>
      </w:pPr>
      <w:r w:rsidRPr="00C34425">
        <w:rPr>
          <w:rFonts w:ascii="Lato" w:hAnsi="Lato"/>
          <w:b/>
          <w:i/>
          <w:sz w:val="24"/>
        </w:rPr>
        <w:t>Make  Tax  Modernization  Permanent</w:t>
      </w:r>
      <w:r w:rsidRPr="00C34425">
        <w:rPr>
          <w:rFonts w:ascii="Lato" w:hAnsi="Lato"/>
          <w:sz w:val="24"/>
        </w:rPr>
        <w:t>:  makes  permanent  the  tax  modernization</w:t>
      </w:r>
    </w:p>
    <w:p w14:paraId="1F1B076F" w14:textId="77777777" w:rsidR="00000000" w:rsidRPr="00C34425" w:rsidRDefault="008C498F">
      <w:pPr>
        <w:spacing w:line="2" w:lineRule="exact"/>
        <w:rPr>
          <w:rFonts w:ascii="Lato" w:eastAsia="Arial" w:hAnsi="Lato"/>
          <w:sz w:val="24"/>
        </w:rPr>
      </w:pPr>
    </w:p>
    <w:p w14:paraId="6AF8FDA5" w14:textId="77777777" w:rsidR="00000000" w:rsidRPr="00C34425" w:rsidRDefault="008C498F">
      <w:pPr>
        <w:spacing w:line="248" w:lineRule="auto"/>
        <w:ind w:left="720"/>
        <w:rPr>
          <w:rFonts w:ascii="Lato" w:hAnsi="Lato"/>
          <w:sz w:val="24"/>
        </w:rPr>
      </w:pPr>
      <w:r w:rsidRPr="00C34425">
        <w:rPr>
          <w:rFonts w:ascii="Lato" w:hAnsi="Lato"/>
          <w:sz w:val="24"/>
        </w:rPr>
        <w:t>provisions related to electronic filing and payment mandates: $6 million in SFY 2013</w:t>
      </w:r>
      <w:r w:rsidRPr="00C34425">
        <w:rPr>
          <w:rFonts w:ascii="Lato" w:hAnsi="Lato"/>
          <w:sz w:val="24"/>
        </w:rPr>
        <w:t>-14, $22 million thereafter;</w:t>
      </w:r>
    </w:p>
    <w:p w14:paraId="6D27A3DA" w14:textId="77777777" w:rsidR="00000000" w:rsidRPr="00C34425" w:rsidRDefault="008C498F">
      <w:pPr>
        <w:spacing w:line="284" w:lineRule="exact"/>
        <w:rPr>
          <w:rFonts w:ascii="Lato" w:eastAsia="Arial" w:hAnsi="Lato"/>
          <w:sz w:val="24"/>
        </w:rPr>
      </w:pPr>
    </w:p>
    <w:p w14:paraId="24C5E300" w14:textId="77777777" w:rsidR="00000000" w:rsidRPr="00C34425" w:rsidRDefault="008C498F">
      <w:pPr>
        <w:numPr>
          <w:ilvl w:val="0"/>
          <w:numId w:val="2"/>
        </w:numPr>
        <w:tabs>
          <w:tab w:val="left" w:pos="720"/>
        </w:tabs>
        <w:spacing w:line="0" w:lineRule="atLeast"/>
        <w:ind w:left="720" w:hanging="360"/>
        <w:rPr>
          <w:rFonts w:ascii="Lato" w:eastAsia="Arial" w:hAnsi="Lato"/>
          <w:sz w:val="24"/>
        </w:rPr>
      </w:pPr>
      <w:r w:rsidRPr="00C34425">
        <w:rPr>
          <w:rFonts w:ascii="Lato" w:hAnsi="Lato"/>
          <w:b/>
          <w:i/>
          <w:sz w:val="24"/>
        </w:rPr>
        <w:t>Uncompressed  Natural  Gas</w:t>
      </w:r>
      <w:r w:rsidRPr="00C34425">
        <w:rPr>
          <w:rFonts w:ascii="Lato" w:hAnsi="Lato"/>
          <w:sz w:val="24"/>
        </w:rPr>
        <w:t>:  technical  amendment  related  to  the  conversion  of</w:t>
      </w:r>
    </w:p>
    <w:p w14:paraId="56A233C4" w14:textId="77777777" w:rsidR="00000000" w:rsidRPr="00C34425" w:rsidRDefault="008C498F">
      <w:pPr>
        <w:spacing w:line="0" w:lineRule="atLeast"/>
        <w:ind w:left="720"/>
        <w:rPr>
          <w:rFonts w:ascii="Lato" w:hAnsi="Lato"/>
          <w:sz w:val="24"/>
        </w:rPr>
      </w:pPr>
      <w:r w:rsidRPr="00C34425">
        <w:rPr>
          <w:rFonts w:ascii="Lato" w:hAnsi="Lato"/>
          <w:sz w:val="24"/>
        </w:rPr>
        <w:t>uncompressed natural gas to compressed gas for use in motor vehicles: minimal fiscal;</w:t>
      </w:r>
    </w:p>
    <w:p w14:paraId="27A8CBF5" w14:textId="77777777" w:rsidR="00000000" w:rsidRPr="00C34425" w:rsidRDefault="008C498F">
      <w:pPr>
        <w:spacing w:line="306" w:lineRule="exact"/>
        <w:rPr>
          <w:rFonts w:ascii="Lato" w:eastAsia="Arial" w:hAnsi="Lato"/>
          <w:sz w:val="24"/>
        </w:rPr>
      </w:pPr>
    </w:p>
    <w:p w14:paraId="11A5431C" w14:textId="77777777" w:rsidR="00000000" w:rsidRPr="00C34425" w:rsidRDefault="008C498F">
      <w:pPr>
        <w:numPr>
          <w:ilvl w:val="0"/>
          <w:numId w:val="2"/>
        </w:numPr>
        <w:tabs>
          <w:tab w:val="left" w:pos="720"/>
        </w:tabs>
        <w:spacing w:line="244" w:lineRule="auto"/>
        <w:ind w:left="720" w:hanging="360"/>
        <w:jc w:val="both"/>
        <w:rPr>
          <w:rFonts w:ascii="Lato" w:eastAsia="Arial" w:hAnsi="Lato"/>
          <w:sz w:val="24"/>
        </w:rPr>
      </w:pPr>
      <w:r w:rsidRPr="00C34425">
        <w:rPr>
          <w:rFonts w:ascii="Lato" w:hAnsi="Lato"/>
          <w:b/>
          <w:i/>
          <w:sz w:val="24"/>
        </w:rPr>
        <w:t>Equalize Tax Treatment of Fuel Used by Volunteer Ambula</w:t>
      </w:r>
      <w:r w:rsidRPr="00C34425">
        <w:rPr>
          <w:rFonts w:ascii="Lato" w:hAnsi="Lato"/>
          <w:b/>
          <w:i/>
          <w:sz w:val="24"/>
        </w:rPr>
        <w:t>nce and Fire Departments</w:t>
      </w:r>
      <w:r w:rsidRPr="00C34425">
        <w:rPr>
          <w:rFonts w:ascii="Lato" w:hAnsi="Lato"/>
          <w:sz w:val="24"/>
        </w:rPr>
        <w:t>:</w:t>
      </w:r>
      <w:r w:rsidRPr="00C34425">
        <w:rPr>
          <w:rFonts w:ascii="Lato" w:hAnsi="Lato"/>
          <w:b/>
          <w:i/>
          <w:sz w:val="24"/>
        </w:rPr>
        <w:t xml:space="preserve"> </w:t>
      </w:r>
      <w:r w:rsidRPr="00C34425">
        <w:rPr>
          <w:rFonts w:ascii="Lato" w:hAnsi="Lato"/>
          <w:sz w:val="24"/>
        </w:rPr>
        <w:t>Petroleum Business Tax fuel exemption for volunteer ambulance and fire department companies: minimal fiscal;</w:t>
      </w:r>
    </w:p>
    <w:p w14:paraId="0C0C3921" w14:textId="77777777" w:rsidR="00000000" w:rsidRPr="00C34425" w:rsidRDefault="008C498F">
      <w:pPr>
        <w:spacing w:line="289" w:lineRule="exact"/>
        <w:rPr>
          <w:rFonts w:ascii="Lato" w:eastAsia="Arial" w:hAnsi="Lato"/>
          <w:sz w:val="24"/>
        </w:rPr>
      </w:pPr>
    </w:p>
    <w:p w14:paraId="4BF8640E" w14:textId="77777777" w:rsidR="00000000" w:rsidRPr="00C34425" w:rsidRDefault="008C498F">
      <w:pPr>
        <w:numPr>
          <w:ilvl w:val="0"/>
          <w:numId w:val="2"/>
        </w:numPr>
        <w:tabs>
          <w:tab w:val="left" w:pos="720"/>
        </w:tabs>
        <w:spacing w:line="245" w:lineRule="auto"/>
        <w:ind w:left="720" w:hanging="360"/>
        <w:jc w:val="both"/>
        <w:rPr>
          <w:rFonts w:ascii="Lato" w:eastAsia="Arial" w:hAnsi="Lato"/>
          <w:sz w:val="24"/>
        </w:rPr>
      </w:pPr>
      <w:r w:rsidRPr="00C34425">
        <w:rPr>
          <w:rFonts w:ascii="Lato" w:hAnsi="Lato"/>
          <w:b/>
          <w:i/>
          <w:sz w:val="24"/>
        </w:rPr>
        <w:t>Civil Penalties for Possessing Unstamped Cigarettes</w:t>
      </w:r>
      <w:r w:rsidRPr="00C34425">
        <w:rPr>
          <w:rFonts w:ascii="Lato" w:hAnsi="Lato"/>
          <w:sz w:val="24"/>
        </w:rPr>
        <w:t>: increases penalty for unstamped</w:t>
      </w:r>
      <w:r w:rsidRPr="00C34425">
        <w:rPr>
          <w:rFonts w:ascii="Lato" w:hAnsi="Lato"/>
          <w:b/>
          <w:i/>
          <w:sz w:val="24"/>
        </w:rPr>
        <w:t xml:space="preserve"> </w:t>
      </w:r>
      <w:r w:rsidRPr="00C34425">
        <w:rPr>
          <w:rFonts w:ascii="Lato" w:hAnsi="Lato"/>
          <w:sz w:val="24"/>
        </w:rPr>
        <w:t>or unlawfully stamped cigarettes fr</w:t>
      </w:r>
      <w:r w:rsidRPr="00C34425">
        <w:rPr>
          <w:rFonts w:ascii="Lato" w:hAnsi="Lato"/>
          <w:sz w:val="24"/>
        </w:rPr>
        <w:t>om $150 to $600; $9 million in SFY 2013-14, $12 million thereafter;</w:t>
      </w:r>
    </w:p>
    <w:p w14:paraId="1323485A" w14:textId="77777777" w:rsidR="00000000" w:rsidRPr="00C34425" w:rsidRDefault="008C498F">
      <w:pPr>
        <w:tabs>
          <w:tab w:val="left" w:pos="720"/>
        </w:tabs>
        <w:spacing w:line="245" w:lineRule="auto"/>
        <w:ind w:left="720" w:hanging="360"/>
        <w:jc w:val="both"/>
        <w:rPr>
          <w:rFonts w:ascii="Lato" w:eastAsia="Arial" w:hAnsi="Lato"/>
          <w:sz w:val="24"/>
        </w:rPr>
        <w:sectPr w:rsidR="00000000" w:rsidRPr="00C34425">
          <w:pgSz w:w="12240" w:h="15840"/>
          <w:pgMar w:top="1432" w:right="1440" w:bottom="228" w:left="1440" w:header="0" w:footer="0" w:gutter="0"/>
          <w:cols w:space="0" w:equalWidth="0">
            <w:col w:w="9360"/>
          </w:cols>
          <w:docGrid w:linePitch="360"/>
        </w:sectPr>
      </w:pPr>
    </w:p>
    <w:p w14:paraId="4B9B6150" w14:textId="77777777" w:rsidR="00000000" w:rsidRPr="00C34425" w:rsidRDefault="008C498F">
      <w:pPr>
        <w:spacing w:line="236" w:lineRule="exact"/>
        <w:rPr>
          <w:rFonts w:ascii="Lato" w:eastAsia="Times New Roman" w:hAnsi="Lato"/>
        </w:rPr>
      </w:pPr>
    </w:p>
    <w:p w14:paraId="22F111E1" w14:textId="77777777" w:rsidR="00000000" w:rsidRPr="00C34425" w:rsidRDefault="008C498F">
      <w:pPr>
        <w:spacing w:line="0" w:lineRule="atLeast"/>
        <w:ind w:right="360"/>
        <w:jc w:val="center"/>
        <w:rPr>
          <w:rFonts w:ascii="Lato" w:hAnsi="Lato"/>
          <w:sz w:val="23"/>
        </w:rPr>
      </w:pPr>
      <w:r w:rsidRPr="00C34425">
        <w:rPr>
          <w:rFonts w:ascii="Lato" w:hAnsi="Lato"/>
          <w:sz w:val="23"/>
        </w:rPr>
        <w:lastRenderedPageBreak/>
        <w:t>17</w:t>
      </w:r>
    </w:p>
    <w:p w14:paraId="1547BA16"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2" w:right="1440" w:bottom="228" w:left="1440" w:header="0" w:footer="0" w:gutter="0"/>
          <w:cols w:space="0" w:equalWidth="0">
            <w:col w:w="9360"/>
          </w:cols>
          <w:docGrid w:linePitch="360"/>
        </w:sectPr>
      </w:pPr>
    </w:p>
    <w:p w14:paraId="7BBA8D32" w14:textId="77777777" w:rsidR="00000000" w:rsidRPr="00C34425" w:rsidRDefault="008C498F">
      <w:pPr>
        <w:spacing w:line="300" w:lineRule="exact"/>
        <w:rPr>
          <w:rFonts w:ascii="Lato" w:eastAsia="Times New Roman" w:hAnsi="Lato"/>
        </w:rPr>
      </w:pPr>
      <w:bookmarkStart w:id="19" w:name="page20"/>
      <w:bookmarkEnd w:id="19"/>
    </w:p>
    <w:p w14:paraId="3EC7A1A3" w14:textId="77777777" w:rsidR="00000000" w:rsidRPr="00C34425" w:rsidRDefault="008C498F">
      <w:pPr>
        <w:numPr>
          <w:ilvl w:val="0"/>
          <w:numId w:val="3"/>
        </w:numPr>
        <w:tabs>
          <w:tab w:val="left" w:pos="720"/>
        </w:tabs>
        <w:spacing w:line="245" w:lineRule="auto"/>
        <w:ind w:left="720" w:hanging="360"/>
        <w:jc w:val="both"/>
        <w:rPr>
          <w:rFonts w:ascii="Lato" w:eastAsia="Arial" w:hAnsi="Lato"/>
          <w:sz w:val="24"/>
        </w:rPr>
      </w:pPr>
      <w:r w:rsidRPr="00C34425">
        <w:rPr>
          <w:rFonts w:ascii="Lato" w:hAnsi="Lato"/>
          <w:b/>
          <w:sz w:val="24"/>
        </w:rPr>
        <w:t>Monticello Casino and Raceway VLT distribution rates</w:t>
      </w:r>
      <w:r w:rsidRPr="00C34425">
        <w:rPr>
          <w:rFonts w:ascii="Lato" w:hAnsi="Lato"/>
          <w:sz w:val="24"/>
        </w:rPr>
        <w:t>: extend for one year the current</w:t>
      </w:r>
      <w:r w:rsidRPr="00C34425">
        <w:rPr>
          <w:rFonts w:ascii="Lato" w:hAnsi="Lato"/>
          <w:b/>
          <w:sz w:val="24"/>
        </w:rPr>
        <w:t xml:space="preserve"> </w:t>
      </w:r>
      <w:r w:rsidRPr="00C34425">
        <w:rPr>
          <w:rFonts w:ascii="Lato" w:hAnsi="Lato"/>
          <w:sz w:val="24"/>
        </w:rPr>
        <w:t>distribution of the VLT revenues at Monticello; loss of $3 million in revenue in SFY 2013-14;</w:t>
      </w:r>
    </w:p>
    <w:p w14:paraId="0B90C867" w14:textId="77777777" w:rsidR="00000000" w:rsidRPr="00C34425" w:rsidRDefault="008C498F">
      <w:pPr>
        <w:spacing w:line="289" w:lineRule="exact"/>
        <w:rPr>
          <w:rFonts w:ascii="Lato" w:eastAsia="Arial" w:hAnsi="Lato"/>
          <w:sz w:val="24"/>
        </w:rPr>
      </w:pPr>
    </w:p>
    <w:p w14:paraId="4C64D742" w14:textId="77777777" w:rsidR="00000000" w:rsidRPr="00C34425" w:rsidRDefault="008C498F">
      <w:pPr>
        <w:numPr>
          <w:ilvl w:val="0"/>
          <w:numId w:val="3"/>
        </w:numPr>
        <w:tabs>
          <w:tab w:val="left" w:pos="720"/>
        </w:tabs>
        <w:spacing w:line="244" w:lineRule="auto"/>
        <w:ind w:left="720" w:hanging="360"/>
        <w:jc w:val="both"/>
        <w:rPr>
          <w:rFonts w:ascii="Lato" w:eastAsia="Arial" w:hAnsi="Lato"/>
          <w:sz w:val="24"/>
        </w:rPr>
      </w:pPr>
      <w:r w:rsidRPr="00C34425">
        <w:rPr>
          <w:rFonts w:ascii="Lato" w:hAnsi="Lato"/>
          <w:b/>
          <w:i/>
          <w:sz w:val="24"/>
        </w:rPr>
        <w:t>Historic Homeownership Rehabilitation Credit</w:t>
      </w:r>
      <w:r w:rsidRPr="00C34425">
        <w:rPr>
          <w:rFonts w:ascii="Lato" w:hAnsi="Lato"/>
          <w:sz w:val="24"/>
        </w:rPr>
        <w:t>: extends the $50,000 credit limitation</w:t>
      </w:r>
      <w:r w:rsidRPr="00C34425">
        <w:rPr>
          <w:rFonts w:ascii="Lato" w:hAnsi="Lato"/>
          <w:b/>
          <w:i/>
          <w:sz w:val="24"/>
        </w:rPr>
        <w:t xml:space="preserve"> </w:t>
      </w:r>
      <w:r w:rsidRPr="00C34425">
        <w:rPr>
          <w:rFonts w:ascii="Lato" w:hAnsi="Lato"/>
          <w:sz w:val="24"/>
        </w:rPr>
        <w:t>and refundability provisions for taxpayers with incomes less than $60,000 through January 1, 2020: no fiscal in SFY 2013-14;</w:t>
      </w:r>
    </w:p>
    <w:p w14:paraId="53A2CF86" w14:textId="77777777" w:rsidR="00000000" w:rsidRPr="00C34425" w:rsidRDefault="008C498F">
      <w:pPr>
        <w:spacing w:line="289" w:lineRule="exact"/>
        <w:rPr>
          <w:rFonts w:ascii="Lato" w:eastAsia="Arial" w:hAnsi="Lato"/>
          <w:sz w:val="24"/>
        </w:rPr>
      </w:pPr>
    </w:p>
    <w:p w14:paraId="28002BA3" w14:textId="77777777" w:rsidR="00000000" w:rsidRPr="00C34425" w:rsidRDefault="008C498F">
      <w:pPr>
        <w:numPr>
          <w:ilvl w:val="0"/>
          <w:numId w:val="3"/>
        </w:numPr>
        <w:tabs>
          <w:tab w:val="left" w:pos="720"/>
        </w:tabs>
        <w:spacing w:line="0" w:lineRule="atLeast"/>
        <w:ind w:left="720" w:hanging="360"/>
        <w:rPr>
          <w:rFonts w:ascii="Lato" w:eastAsia="Arial" w:hAnsi="Lato"/>
          <w:sz w:val="24"/>
        </w:rPr>
      </w:pPr>
      <w:r w:rsidRPr="00C34425">
        <w:rPr>
          <w:rFonts w:ascii="Lato" w:hAnsi="Lato"/>
          <w:b/>
          <w:i/>
          <w:sz w:val="24"/>
        </w:rPr>
        <w:t>Taxation of Diesel Motor Fuel</w:t>
      </w:r>
      <w:r w:rsidRPr="00C34425">
        <w:rPr>
          <w:rFonts w:ascii="Lato" w:hAnsi="Lato"/>
          <w:sz w:val="24"/>
        </w:rPr>
        <w:t>: technical amend</w:t>
      </w:r>
      <w:r w:rsidRPr="00C34425">
        <w:rPr>
          <w:rFonts w:ascii="Lato" w:hAnsi="Lato"/>
          <w:sz w:val="24"/>
        </w:rPr>
        <w:t>ments to reflect recent changes in</w:t>
      </w:r>
    </w:p>
    <w:p w14:paraId="2996CB88" w14:textId="77777777" w:rsidR="00000000" w:rsidRPr="00C34425" w:rsidRDefault="008C498F">
      <w:pPr>
        <w:spacing w:line="2" w:lineRule="exact"/>
        <w:rPr>
          <w:rFonts w:ascii="Lato" w:eastAsia="Arial" w:hAnsi="Lato"/>
          <w:sz w:val="24"/>
        </w:rPr>
      </w:pPr>
    </w:p>
    <w:p w14:paraId="190AE68B" w14:textId="77777777" w:rsidR="00000000" w:rsidRPr="00C34425" w:rsidRDefault="008C498F">
      <w:pPr>
        <w:spacing w:line="0" w:lineRule="atLeast"/>
        <w:ind w:left="720"/>
        <w:rPr>
          <w:rFonts w:ascii="Lato" w:hAnsi="Lato"/>
          <w:sz w:val="24"/>
        </w:rPr>
      </w:pPr>
      <w:r w:rsidRPr="00C34425">
        <w:rPr>
          <w:rFonts w:ascii="Lato" w:hAnsi="Lato"/>
          <w:sz w:val="24"/>
        </w:rPr>
        <w:t>industry practice: no fiscal in SFY 2013-14; and</w:t>
      </w:r>
    </w:p>
    <w:p w14:paraId="523B1692" w14:textId="77777777" w:rsidR="00000000" w:rsidRPr="00C34425" w:rsidRDefault="008C498F">
      <w:pPr>
        <w:spacing w:line="303" w:lineRule="exact"/>
        <w:rPr>
          <w:rFonts w:ascii="Lato" w:eastAsia="Arial" w:hAnsi="Lato"/>
          <w:sz w:val="24"/>
        </w:rPr>
      </w:pPr>
    </w:p>
    <w:p w14:paraId="3FDDC218" w14:textId="77777777" w:rsidR="00000000" w:rsidRPr="00C34425" w:rsidRDefault="008C498F">
      <w:pPr>
        <w:numPr>
          <w:ilvl w:val="0"/>
          <w:numId w:val="3"/>
        </w:numPr>
        <w:tabs>
          <w:tab w:val="left" w:pos="720"/>
        </w:tabs>
        <w:spacing w:line="0" w:lineRule="atLeast"/>
        <w:ind w:left="720" w:hanging="360"/>
        <w:rPr>
          <w:rFonts w:ascii="Lato" w:eastAsia="Arial" w:hAnsi="Lato"/>
          <w:sz w:val="24"/>
        </w:rPr>
      </w:pPr>
      <w:r w:rsidRPr="00C34425">
        <w:rPr>
          <w:rFonts w:ascii="Lato" w:hAnsi="Lato"/>
          <w:b/>
          <w:i/>
          <w:sz w:val="24"/>
        </w:rPr>
        <w:t>Farming Exemption of Highway Use Tax</w:t>
      </w:r>
      <w:r w:rsidRPr="00C34425">
        <w:rPr>
          <w:rFonts w:ascii="Lato" w:hAnsi="Lato"/>
          <w:sz w:val="24"/>
        </w:rPr>
        <w:t>: include persons related to the farmer, related</w:t>
      </w:r>
    </w:p>
    <w:p w14:paraId="396BF181" w14:textId="77777777" w:rsidR="00000000" w:rsidRPr="00C34425" w:rsidRDefault="008C498F">
      <w:pPr>
        <w:spacing w:line="248" w:lineRule="auto"/>
        <w:ind w:left="720"/>
        <w:rPr>
          <w:rFonts w:ascii="Lato" w:hAnsi="Lato"/>
          <w:sz w:val="24"/>
        </w:rPr>
      </w:pPr>
      <w:r w:rsidRPr="00C34425">
        <w:rPr>
          <w:rFonts w:ascii="Lato" w:hAnsi="Lato"/>
          <w:sz w:val="24"/>
        </w:rPr>
        <w:t>corporate and partnership entities and other similar related entities: minimal fiscal</w:t>
      </w:r>
      <w:r w:rsidRPr="00C34425">
        <w:rPr>
          <w:rFonts w:ascii="Lato" w:hAnsi="Lato"/>
          <w:sz w:val="24"/>
        </w:rPr>
        <w:t xml:space="preserve"> impact.</w:t>
      </w:r>
    </w:p>
    <w:p w14:paraId="7D1CB315" w14:textId="77777777" w:rsidR="00000000" w:rsidRPr="00C34425" w:rsidRDefault="008C498F">
      <w:pPr>
        <w:spacing w:line="271" w:lineRule="exact"/>
        <w:rPr>
          <w:rFonts w:ascii="Lato" w:eastAsia="Times New Roman" w:hAnsi="Lato"/>
        </w:rPr>
      </w:pPr>
    </w:p>
    <w:p w14:paraId="510F28EF" w14:textId="77777777" w:rsidR="00000000" w:rsidRPr="00C34425" w:rsidRDefault="008C498F">
      <w:pPr>
        <w:spacing w:line="0" w:lineRule="atLeast"/>
        <w:rPr>
          <w:rFonts w:ascii="Lato" w:hAnsi="Lato"/>
          <w:b/>
          <w:sz w:val="24"/>
          <w:u w:val="single"/>
        </w:rPr>
      </w:pPr>
      <w:r w:rsidRPr="00C34425">
        <w:rPr>
          <w:rFonts w:ascii="Lato" w:hAnsi="Lato"/>
          <w:b/>
          <w:sz w:val="24"/>
          <w:u w:val="single"/>
        </w:rPr>
        <w:t>Accepted with Amendments</w:t>
      </w:r>
    </w:p>
    <w:p w14:paraId="4DA23FDA" w14:textId="77777777" w:rsidR="00000000" w:rsidRPr="00C34425" w:rsidRDefault="008C498F">
      <w:pPr>
        <w:spacing w:line="308" w:lineRule="exact"/>
        <w:rPr>
          <w:rFonts w:ascii="Lato" w:eastAsia="Times New Roman" w:hAnsi="Lato"/>
        </w:rPr>
      </w:pPr>
    </w:p>
    <w:p w14:paraId="64785EAB" w14:textId="77777777" w:rsidR="00000000" w:rsidRPr="00C34425" w:rsidRDefault="008C498F">
      <w:pPr>
        <w:numPr>
          <w:ilvl w:val="0"/>
          <w:numId w:val="4"/>
        </w:numPr>
        <w:tabs>
          <w:tab w:val="left" w:pos="720"/>
        </w:tabs>
        <w:spacing w:line="248" w:lineRule="auto"/>
        <w:ind w:left="720" w:hanging="360"/>
        <w:rPr>
          <w:rFonts w:ascii="Lato" w:eastAsia="Arial" w:hAnsi="Lato"/>
          <w:sz w:val="24"/>
        </w:rPr>
      </w:pPr>
      <w:r w:rsidRPr="00C34425">
        <w:rPr>
          <w:rFonts w:ascii="Lato" w:hAnsi="Lato"/>
          <w:b/>
          <w:i/>
          <w:sz w:val="24"/>
        </w:rPr>
        <w:t>Tax Rates for Pari-Mutuel</w:t>
      </w:r>
      <w:r w:rsidRPr="00C34425">
        <w:rPr>
          <w:rFonts w:ascii="Lato" w:hAnsi="Lato"/>
          <w:sz w:val="24"/>
        </w:rPr>
        <w:t>: we recommend one year extender; Executive proposal is to</w:t>
      </w:r>
      <w:r w:rsidRPr="00C34425">
        <w:rPr>
          <w:rFonts w:ascii="Lato" w:hAnsi="Lato"/>
          <w:b/>
          <w:i/>
          <w:sz w:val="24"/>
        </w:rPr>
        <w:t xml:space="preserve"> </w:t>
      </w:r>
      <w:r w:rsidRPr="00C34425">
        <w:rPr>
          <w:rFonts w:ascii="Lato" w:hAnsi="Lato"/>
          <w:sz w:val="24"/>
        </w:rPr>
        <w:t>make permanent; minimal fiscal impact.</w:t>
      </w:r>
    </w:p>
    <w:p w14:paraId="78D4A31B" w14:textId="77777777" w:rsidR="00000000" w:rsidRPr="00C34425" w:rsidRDefault="008C498F">
      <w:pPr>
        <w:spacing w:line="272" w:lineRule="exact"/>
        <w:rPr>
          <w:rFonts w:ascii="Lato" w:eastAsia="Times New Roman" w:hAnsi="Lato"/>
        </w:rPr>
      </w:pPr>
    </w:p>
    <w:p w14:paraId="10822C9C" w14:textId="77777777" w:rsidR="00000000" w:rsidRPr="00C34425" w:rsidRDefault="008C498F">
      <w:pPr>
        <w:spacing w:line="0" w:lineRule="atLeast"/>
        <w:rPr>
          <w:rFonts w:ascii="Lato" w:hAnsi="Lato"/>
          <w:b/>
          <w:sz w:val="24"/>
          <w:u w:val="single"/>
        </w:rPr>
      </w:pPr>
      <w:r w:rsidRPr="00C34425">
        <w:rPr>
          <w:rFonts w:ascii="Lato" w:hAnsi="Lato"/>
          <w:b/>
          <w:sz w:val="24"/>
          <w:u w:val="single"/>
        </w:rPr>
        <w:t>Rejected Executive's Proposals</w:t>
      </w:r>
    </w:p>
    <w:p w14:paraId="6CF6226D" w14:textId="77777777" w:rsidR="00000000" w:rsidRPr="00C34425" w:rsidRDefault="008C498F">
      <w:pPr>
        <w:spacing w:line="306" w:lineRule="exact"/>
        <w:rPr>
          <w:rFonts w:ascii="Lato" w:eastAsia="Times New Roman" w:hAnsi="Lato"/>
        </w:rPr>
      </w:pPr>
    </w:p>
    <w:p w14:paraId="3993B3EC" w14:textId="77777777" w:rsidR="00000000" w:rsidRPr="00C34425" w:rsidRDefault="008C498F">
      <w:pPr>
        <w:numPr>
          <w:ilvl w:val="0"/>
          <w:numId w:val="5"/>
        </w:numPr>
        <w:tabs>
          <w:tab w:val="left" w:pos="720"/>
        </w:tabs>
        <w:spacing w:line="245" w:lineRule="auto"/>
        <w:ind w:left="720" w:hanging="360"/>
        <w:jc w:val="both"/>
        <w:rPr>
          <w:rFonts w:ascii="Lato" w:eastAsia="Arial" w:hAnsi="Lato"/>
          <w:sz w:val="24"/>
        </w:rPr>
      </w:pPr>
      <w:r w:rsidRPr="00C34425">
        <w:rPr>
          <w:rFonts w:ascii="Lato" w:hAnsi="Lato"/>
          <w:b/>
          <w:i/>
          <w:sz w:val="24"/>
        </w:rPr>
        <w:t>Innovation Hot-Spots</w:t>
      </w:r>
      <w:r w:rsidRPr="00C34425">
        <w:rPr>
          <w:rFonts w:ascii="Lato" w:hAnsi="Lato"/>
          <w:sz w:val="24"/>
        </w:rPr>
        <w:t>: creation over two years of 10 tax-free zon</w:t>
      </w:r>
      <w:r w:rsidRPr="00C34425">
        <w:rPr>
          <w:rFonts w:ascii="Lato" w:hAnsi="Lato"/>
          <w:sz w:val="24"/>
        </w:rPr>
        <w:t>es affiliated with higher</w:t>
      </w:r>
      <w:r w:rsidRPr="00C34425">
        <w:rPr>
          <w:rFonts w:ascii="Lato" w:hAnsi="Lato"/>
          <w:b/>
          <w:i/>
          <w:sz w:val="24"/>
        </w:rPr>
        <w:t xml:space="preserve"> </w:t>
      </w:r>
      <w:r w:rsidRPr="00C34425">
        <w:rPr>
          <w:rFonts w:ascii="Lato" w:hAnsi="Lato"/>
          <w:sz w:val="24"/>
        </w:rPr>
        <w:t>education incubators or non-profit incubators associated with universities or colleges: minimal fiscal impact;</w:t>
      </w:r>
    </w:p>
    <w:p w14:paraId="726A362E" w14:textId="77777777" w:rsidR="00000000" w:rsidRPr="00C34425" w:rsidRDefault="008C498F">
      <w:pPr>
        <w:spacing w:line="288" w:lineRule="exact"/>
        <w:rPr>
          <w:rFonts w:ascii="Lato" w:eastAsia="Arial" w:hAnsi="Lato"/>
          <w:sz w:val="24"/>
        </w:rPr>
      </w:pPr>
    </w:p>
    <w:p w14:paraId="6FAD6D8E" w14:textId="77777777" w:rsidR="00000000" w:rsidRPr="00C34425" w:rsidRDefault="008C498F">
      <w:pPr>
        <w:numPr>
          <w:ilvl w:val="0"/>
          <w:numId w:val="5"/>
        </w:numPr>
        <w:tabs>
          <w:tab w:val="left" w:pos="720"/>
        </w:tabs>
        <w:spacing w:line="0" w:lineRule="atLeast"/>
        <w:ind w:left="720" w:hanging="360"/>
        <w:rPr>
          <w:rFonts w:ascii="Lato" w:eastAsia="Arial" w:hAnsi="Lato"/>
          <w:sz w:val="24"/>
        </w:rPr>
      </w:pPr>
      <w:r w:rsidRPr="00C34425">
        <w:rPr>
          <w:rFonts w:ascii="Lato" w:hAnsi="Lato"/>
          <w:b/>
          <w:i/>
          <w:sz w:val="24"/>
        </w:rPr>
        <w:t>Tax Free Sales at Taste-NY Facilities</w:t>
      </w:r>
      <w:r w:rsidRPr="00C34425">
        <w:rPr>
          <w:rFonts w:ascii="Lato" w:hAnsi="Lato"/>
          <w:sz w:val="24"/>
        </w:rPr>
        <w:t>: exempts from sales tax NYS products, including</w:t>
      </w:r>
    </w:p>
    <w:p w14:paraId="6B50E1AF" w14:textId="77777777" w:rsidR="00000000" w:rsidRPr="00C34425" w:rsidRDefault="008C498F">
      <w:pPr>
        <w:spacing w:line="0" w:lineRule="atLeast"/>
        <w:ind w:left="720"/>
        <w:rPr>
          <w:rFonts w:ascii="Lato" w:hAnsi="Lato"/>
          <w:sz w:val="24"/>
        </w:rPr>
      </w:pPr>
      <w:r w:rsidRPr="00C34425">
        <w:rPr>
          <w:rFonts w:ascii="Lato" w:hAnsi="Lato"/>
          <w:sz w:val="24"/>
        </w:rPr>
        <w:t>alcohol, when the sale is made a</w:t>
      </w:r>
      <w:r w:rsidRPr="00C34425">
        <w:rPr>
          <w:rFonts w:ascii="Lato" w:hAnsi="Lato"/>
          <w:sz w:val="24"/>
        </w:rPr>
        <w:t>t a Taste-NY facility : minimal fiscal impact;</w:t>
      </w:r>
    </w:p>
    <w:p w14:paraId="18EEF595" w14:textId="77777777" w:rsidR="00000000" w:rsidRPr="00C34425" w:rsidRDefault="008C498F">
      <w:pPr>
        <w:spacing w:line="303" w:lineRule="exact"/>
        <w:rPr>
          <w:rFonts w:ascii="Lato" w:eastAsia="Arial" w:hAnsi="Lato"/>
          <w:sz w:val="24"/>
        </w:rPr>
      </w:pPr>
    </w:p>
    <w:p w14:paraId="2250041C" w14:textId="77777777" w:rsidR="00000000" w:rsidRPr="00C34425" w:rsidRDefault="008C498F">
      <w:pPr>
        <w:numPr>
          <w:ilvl w:val="0"/>
          <w:numId w:val="5"/>
        </w:numPr>
        <w:tabs>
          <w:tab w:val="left" w:pos="720"/>
        </w:tabs>
        <w:spacing w:line="0" w:lineRule="atLeast"/>
        <w:ind w:left="720" w:hanging="360"/>
        <w:rPr>
          <w:rFonts w:ascii="Lato" w:eastAsia="Arial" w:hAnsi="Lato"/>
          <w:sz w:val="24"/>
        </w:rPr>
      </w:pPr>
      <w:r w:rsidRPr="00C34425">
        <w:rPr>
          <w:rFonts w:ascii="Lato" w:hAnsi="Lato"/>
          <w:b/>
          <w:i/>
          <w:sz w:val="24"/>
        </w:rPr>
        <w:t>Industrial Development Authority (IDA) Reform</w:t>
      </w:r>
      <w:r w:rsidRPr="00C34425">
        <w:rPr>
          <w:rFonts w:ascii="Lato" w:hAnsi="Lato"/>
          <w:sz w:val="24"/>
        </w:rPr>
        <w:t>: requiring State approval related to the</w:t>
      </w:r>
    </w:p>
    <w:p w14:paraId="72BA7BBD" w14:textId="77777777" w:rsidR="00000000" w:rsidRPr="00C34425" w:rsidRDefault="008C498F">
      <w:pPr>
        <w:spacing w:line="2" w:lineRule="exact"/>
        <w:rPr>
          <w:rFonts w:ascii="Lato" w:eastAsia="Arial" w:hAnsi="Lato"/>
          <w:sz w:val="24"/>
        </w:rPr>
      </w:pPr>
    </w:p>
    <w:p w14:paraId="7729EC21" w14:textId="77777777" w:rsidR="00000000" w:rsidRPr="00C34425" w:rsidRDefault="008C498F">
      <w:pPr>
        <w:spacing w:line="0" w:lineRule="atLeast"/>
        <w:ind w:left="720"/>
        <w:rPr>
          <w:rFonts w:ascii="Lato" w:hAnsi="Lato"/>
          <w:sz w:val="24"/>
        </w:rPr>
      </w:pPr>
      <w:r w:rsidRPr="00C34425">
        <w:rPr>
          <w:rFonts w:ascii="Lato" w:hAnsi="Lato"/>
          <w:sz w:val="24"/>
        </w:rPr>
        <w:t>State sales tax exemption benefits: $7 million in SFY 2013-14, $13 million thereafter;</w:t>
      </w:r>
    </w:p>
    <w:p w14:paraId="1E54B28A" w14:textId="77777777" w:rsidR="00000000" w:rsidRPr="00C34425" w:rsidRDefault="008C498F">
      <w:pPr>
        <w:spacing w:line="303" w:lineRule="exact"/>
        <w:rPr>
          <w:rFonts w:ascii="Lato" w:eastAsia="Arial" w:hAnsi="Lato"/>
          <w:sz w:val="24"/>
        </w:rPr>
      </w:pPr>
    </w:p>
    <w:p w14:paraId="3252180C" w14:textId="77777777" w:rsidR="00000000" w:rsidRPr="00C34425" w:rsidRDefault="008C498F">
      <w:pPr>
        <w:numPr>
          <w:ilvl w:val="0"/>
          <w:numId w:val="5"/>
        </w:numPr>
        <w:tabs>
          <w:tab w:val="left" w:pos="720"/>
        </w:tabs>
        <w:spacing w:line="0" w:lineRule="atLeast"/>
        <w:ind w:left="720" w:hanging="360"/>
        <w:rPr>
          <w:rFonts w:ascii="Lato" w:eastAsia="Arial" w:hAnsi="Lato"/>
          <w:sz w:val="24"/>
        </w:rPr>
      </w:pPr>
      <w:r w:rsidRPr="00C34425">
        <w:rPr>
          <w:rFonts w:ascii="Lato" w:hAnsi="Lato"/>
          <w:b/>
          <w:i/>
          <w:sz w:val="24"/>
        </w:rPr>
        <w:t>Suspend Delinquent Taxpayers</w:t>
      </w:r>
      <w:r w:rsidRPr="00C34425">
        <w:rPr>
          <w:rFonts w:ascii="Lato" w:hAnsi="Lato"/>
          <w:b/>
          <w:i/>
          <w:sz w:val="24"/>
        </w:rPr>
        <w:t>’ Dr</w:t>
      </w:r>
      <w:r w:rsidRPr="00C34425">
        <w:rPr>
          <w:rFonts w:ascii="Lato" w:hAnsi="Lato"/>
          <w:b/>
          <w:i/>
          <w:sz w:val="24"/>
        </w:rPr>
        <w:t>iver</w:t>
      </w:r>
      <w:r w:rsidRPr="00C34425">
        <w:rPr>
          <w:rFonts w:ascii="Lato" w:hAnsi="Lato"/>
          <w:b/>
          <w:i/>
          <w:sz w:val="24"/>
        </w:rPr>
        <w:t>’s License</w:t>
      </w:r>
      <w:r w:rsidRPr="00C34425">
        <w:rPr>
          <w:rFonts w:ascii="Lato" w:hAnsi="Lato"/>
          <w:sz w:val="24"/>
        </w:rPr>
        <w:t>: license suspension of taxpayers that</w:t>
      </w:r>
    </w:p>
    <w:p w14:paraId="12715BE1" w14:textId="77777777" w:rsidR="00000000" w:rsidRPr="00C34425" w:rsidRDefault="008C498F">
      <w:pPr>
        <w:spacing w:line="248" w:lineRule="auto"/>
        <w:ind w:left="720"/>
        <w:rPr>
          <w:rFonts w:ascii="Lato" w:hAnsi="Lato"/>
          <w:sz w:val="24"/>
        </w:rPr>
      </w:pPr>
      <w:r w:rsidRPr="00C34425">
        <w:rPr>
          <w:rFonts w:ascii="Lato" w:hAnsi="Lato"/>
          <w:sz w:val="24"/>
        </w:rPr>
        <w:t>owe more than $10,000 in delinquent tax liabilities: $26 million in SFY 2013-14, $6 million thereafter;</w:t>
      </w:r>
    </w:p>
    <w:p w14:paraId="21DE8036" w14:textId="77777777" w:rsidR="00000000" w:rsidRPr="00C34425" w:rsidRDefault="008C498F">
      <w:pPr>
        <w:spacing w:line="286" w:lineRule="exact"/>
        <w:rPr>
          <w:rFonts w:ascii="Lato" w:eastAsia="Arial" w:hAnsi="Lato"/>
          <w:sz w:val="24"/>
        </w:rPr>
      </w:pPr>
    </w:p>
    <w:p w14:paraId="6FE9574E" w14:textId="77777777" w:rsidR="00000000" w:rsidRPr="00C34425" w:rsidRDefault="008C498F">
      <w:pPr>
        <w:numPr>
          <w:ilvl w:val="0"/>
          <w:numId w:val="5"/>
        </w:numPr>
        <w:tabs>
          <w:tab w:val="left" w:pos="720"/>
        </w:tabs>
        <w:spacing w:line="0" w:lineRule="atLeast"/>
        <w:ind w:left="720" w:hanging="360"/>
        <w:rPr>
          <w:rFonts w:ascii="Lato" w:eastAsia="Arial" w:hAnsi="Lato"/>
          <w:sz w:val="24"/>
        </w:rPr>
      </w:pPr>
      <w:r w:rsidRPr="00C34425">
        <w:rPr>
          <w:rFonts w:ascii="Lato" w:hAnsi="Lato"/>
          <w:b/>
          <w:i/>
          <w:sz w:val="24"/>
        </w:rPr>
        <w:t xml:space="preserve">Certificates of Authority </w:t>
      </w:r>
      <w:r w:rsidRPr="00C34425">
        <w:rPr>
          <w:rFonts w:ascii="Lato" w:hAnsi="Lato"/>
          <w:b/>
          <w:i/>
          <w:sz w:val="24"/>
        </w:rPr>
        <w:t>– Sales Tax</w:t>
      </w:r>
      <w:r w:rsidRPr="00C34425">
        <w:rPr>
          <w:rFonts w:ascii="Lato" w:hAnsi="Lato"/>
          <w:sz w:val="24"/>
        </w:rPr>
        <w:t>: enhances and makes stricter the criteria for</w:t>
      </w:r>
    </w:p>
    <w:p w14:paraId="65C7344F" w14:textId="77777777" w:rsidR="00000000" w:rsidRPr="00C34425" w:rsidRDefault="008C498F">
      <w:pPr>
        <w:spacing w:line="248" w:lineRule="auto"/>
        <w:ind w:left="720"/>
        <w:rPr>
          <w:rFonts w:ascii="Lato" w:hAnsi="Lato"/>
          <w:sz w:val="24"/>
        </w:rPr>
      </w:pPr>
      <w:r w:rsidRPr="00C34425">
        <w:rPr>
          <w:rFonts w:ascii="Lato" w:hAnsi="Lato"/>
          <w:sz w:val="24"/>
        </w:rPr>
        <w:t>revoking Certi</w:t>
      </w:r>
      <w:r w:rsidRPr="00C34425">
        <w:rPr>
          <w:rFonts w:ascii="Lato" w:hAnsi="Lato"/>
          <w:sz w:val="24"/>
        </w:rPr>
        <w:t>ficates of Authority and enhances the penalties involved: $1 million in SFY 2013-14 and thereafter;</w:t>
      </w:r>
    </w:p>
    <w:p w14:paraId="262EA6F9" w14:textId="77777777" w:rsidR="00000000" w:rsidRPr="00C34425" w:rsidRDefault="008C498F">
      <w:pPr>
        <w:spacing w:line="284" w:lineRule="exact"/>
        <w:rPr>
          <w:rFonts w:ascii="Lato" w:eastAsia="Arial" w:hAnsi="Lato"/>
          <w:sz w:val="24"/>
        </w:rPr>
      </w:pPr>
    </w:p>
    <w:p w14:paraId="66C863FD" w14:textId="77777777" w:rsidR="00000000" w:rsidRPr="00C34425" w:rsidRDefault="008C498F">
      <w:pPr>
        <w:numPr>
          <w:ilvl w:val="0"/>
          <w:numId w:val="5"/>
        </w:numPr>
        <w:tabs>
          <w:tab w:val="left" w:pos="720"/>
        </w:tabs>
        <w:spacing w:line="245" w:lineRule="auto"/>
        <w:ind w:left="720" w:hanging="360"/>
        <w:jc w:val="both"/>
        <w:rPr>
          <w:rFonts w:ascii="Lato" w:eastAsia="Arial" w:hAnsi="Lato"/>
          <w:sz w:val="24"/>
        </w:rPr>
      </w:pPr>
      <w:r w:rsidRPr="00C34425">
        <w:rPr>
          <w:rFonts w:ascii="Lato" w:hAnsi="Lato"/>
          <w:b/>
          <w:i/>
          <w:sz w:val="24"/>
        </w:rPr>
        <w:t>Cigarette Retailer Registration Clearance Process</w:t>
      </w:r>
      <w:r w:rsidRPr="00C34425">
        <w:rPr>
          <w:rFonts w:ascii="Lato" w:hAnsi="Lato"/>
          <w:sz w:val="24"/>
        </w:rPr>
        <w:t>: authorizes the refusal for a</w:t>
      </w:r>
      <w:r w:rsidRPr="00C34425">
        <w:rPr>
          <w:rFonts w:ascii="Lato" w:hAnsi="Lato"/>
          <w:b/>
          <w:i/>
          <w:sz w:val="24"/>
        </w:rPr>
        <w:t xml:space="preserve"> </w:t>
      </w:r>
      <w:r w:rsidRPr="00C34425">
        <w:rPr>
          <w:rFonts w:ascii="Lato" w:hAnsi="Lato"/>
          <w:sz w:val="24"/>
        </w:rPr>
        <w:t>Certificate of Registration to retail dealers with outstanding tax liabilit</w:t>
      </w:r>
      <w:r w:rsidRPr="00C34425">
        <w:rPr>
          <w:rFonts w:ascii="Lato" w:hAnsi="Lato"/>
          <w:sz w:val="24"/>
        </w:rPr>
        <w:t>ies or tax crime convictions: $1 million in SFY 2013-14 and thereafter;</w:t>
      </w:r>
    </w:p>
    <w:p w14:paraId="30B0D054" w14:textId="77777777" w:rsidR="00000000" w:rsidRPr="00C34425" w:rsidRDefault="008C498F">
      <w:pPr>
        <w:spacing w:line="282" w:lineRule="exact"/>
        <w:rPr>
          <w:rFonts w:ascii="Lato" w:eastAsia="Times New Roman" w:hAnsi="Lato"/>
        </w:rPr>
      </w:pPr>
    </w:p>
    <w:p w14:paraId="0A35042E" w14:textId="77777777" w:rsidR="00000000" w:rsidRPr="00C34425" w:rsidRDefault="008C498F">
      <w:pPr>
        <w:spacing w:line="0" w:lineRule="atLeast"/>
        <w:ind w:right="360"/>
        <w:jc w:val="center"/>
        <w:rPr>
          <w:rFonts w:ascii="Lato" w:hAnsi="Lato"/>
          <w:sz w:val="24"/>
        </w:rPr>
      </w:pPr>
      <w:r w:rsidRPr="00C34425">
        <w:rPr>
          <w:rFonts w:ascii="Lato" w:hAnsi="Lato"/>
          <w:sz w:val="24"/>
        </w:rPr>
        <w:lastRenderedPageBreak/>
        <w:t>18</w:t>
      </w:r>
    </w:p>
    <w:p w14:paraId="2EEE0E23" w14:textId="77777777" w:rsidR="00000000" w:rsidRPr="00C34425" w:rsidRDefault="008C498F">
      <w:pPr>
        <w:spacing w:line="0" w:lineRule="atLeast"/>
        <w:ind w:right="360"/>
        <w:jc w:val="center"/>
        <w:rPr>
          <w:rFonts w:ascii="Lato" w:hAnsi="Lato"/>
          <w:sz w:val="24"/>
        </w:rPr>
        <w:sectPr w:rsidR="00000000" w:rsidRPr="00C34425">
          <w:pgSz w:w="12240" w:h="15840"/>
          <w:pgMar w:top="1440" w:right="1440" w:bottom="216" w:left="1440" w:header="0" w:footer="0" w:gutter="0"/>
          <w:cols w:space="0" w:equalWidth="0">
            <w:col w:w="9360"/>
          </w:cols>
          <w:docGrid w:linePitch="360"/>
        </w:sectPr>
      </w:pPr>
    </w:p>
    <w:p w14:paraId="7DA11BBE" w14:textId="77777777" w:rsidR="00000000" w:rsidRPr="00C34425" w:rsidRDefault="008C498F">
      <w:pPr>
        <w:spacing w:line="301" w:lineRule="exact"/>
        <w:rPr>
          <w:rFonts w:ascii="Lato" w:eastAsia="Times New Roman" w:hAnsi="Lato"/>
        </w:rPr>
      </w:pPr>
      <w:bookmarkStart w:id="20" w:name="page21"/>
      <w:bookmarkEnd w:id="20"/>
    </w:p>
    <w:p w14:paraId="28B24FB8" w14:textId="77777777" w:rsidR="00000000" w:rsidRPr="00C34425" w:rsidRDefault="008C498F">
      <w:pPr>
        <w:numPr>
          <w:ilvl w:val="0"/>
          <w:numId w:val="6"/>
        </w:numPr>
        <w:tabs>
          <w:tab w:val="left" w:pos="720"/>
        </w:tabs>
        <w:spacing w:line="0" w:lineRule="atLeast"/>
        <w:ind w:left="720" w:hanging="360"/>
        <w:rPr>
          <w:rFonts w:ascii="Lato" w:eastAsia="Arial" w:hAnsi="Lato"/>
          <w:sz w:val="24"/>
        </w:rPr>
      </w:pPr>
      <w:r w:rsidRPr="00C34425">
        <w:rPr>
          <w:rFonts w:ascii="Lato" w:hAnsi="Lato"/>
          <w:b/>
          <w:i/>
          <w:sz w:val="24"/>
        </w:rPr>
        <w:t>Wage  Garnishment</w:t>
      </w:r>
      <w:r w:rsidRPr="00C34425">
        <w:rPr>
          <w:rFonts w:ascii="Lato" w:hAnsi="Lato"/>
          <w:sz w:val="24"/>
        </w:rPr>
        <w:t>:  authorizes  the  Tax  Department  to  serve  income  wage</w:t>
      </w:r>
    </w:p>
    <w:p w14:paraId="5BA91DE2" w14:textId="77777777" w:rsidR="00000000" w:rsidRPr="00C34425" w:rsidRDefault="008C498F">
      <w:pPr>
        <w:spacing w:line="0" w:lineRule="atLeast"/>
        <w:ind w:left="720"/>
        <w:rPr>
          <w:rFonts w:ascii="Lato" w:hAnsi="Lato"/>
          <w:sz w:val="24"/>
        </w:rPr>
      </w:pPr>
      <w:r w:rsidRPr="00C34425">
        <w:rPr>
          <w:rFonts w:ascii="Lato" w:hAnsi="Lato"/>
          <w:sz w:val="24"/>
        </w:rPr>
        <w:t>garnishments without filing a warrant: $10 million in SFY 2013-14 and thereafter;</w:t>
      </w:r>
    </w:p>
    <w:p w14:paraId="01EC515B" w14:textId="77777777" w:rsidR="00000000" w:rsidRPr="00C34425" w:rsidRDefault="008C498F">
      <w:pPr>
        <w:spacing w:line="306" w:lineRule="exact"/>
        <w:rPr>
          <w:rFonts w:ascii="Lato" w:eastAsia="Arial" w:hAnsi="Lato"/>
          <w:sz w:val="24"/>
        </w:rPr>
      </w:pPr>
    </w:p>
    <w:p w14:paraId="61F9B2E6" w14:textId="77777777" w:rsidR="00000000" w:rsidRPr="00C34425" w:rsidRDefault="008C498F">
      <w:pPr>
        <w:numPr>
          <w:ilvl w:val="0"/>
          <w:numId w:val="6"/>
        </w:numPr>
        <w:tabs>
          <w:tab w:val="left" w:pos="720"/>
        </w:tabs>
        <w:spacing w:line="0" w:lineRule="atLeast"/>
        <w:ind w:left="720" w:hanging="360"/>
        <w:rPr>
          <w:rFonts w:ascii="Lato" w:eastAsia="Arial" w:hAnsi="Lato"/>
          <w:sz w:val="24"/>
        </w:rPr>
      </w:pPr>
      <w:r w:rsidRPr="00C34425">
        <w:rPr>
          <w:rFonts w:ascii="Lato" w:hAnsi="Lato"/>
          <w:b/>
          <w:i/>
          <w:sz w:val="24"/>
        </w:rPr>
        <w:t>Local Governments</w:t>
      </w:r>
      <w:r w:rsidRPr="00C34425">
        <w:rPr>
          <w:rFonts w:ascii="Lato" w:hAnsi="Lato"/>
          <w:b/>
          <w:i/>
          <w:sz w:val="24"/>
        </w:rPr>
        <w:t xml:space="preserve"> Sales Tax</w:t>
      </w:r>
      <w:r w:rsidRPr="00C34425">
        <w:rPr>
          <w:rFonts w:ascii="Lato" w:hAnsi="Lato"/>
          <w:sz w:val="24"/>
        </w:rPr>
        <w:t>: allows local governments to extend existing sales tax rate</w:t>
      </w:r>
    </w:p>
    <w:p w14:paraId="43510D27" w14:textId="77777777" w:rsidR="00000000" w:rsidRPr="00C34425" w:rsidRDefault="008C498F">
      <w:pPr>
        <w:spacing w:line="0" w:lineRule="atLeast"/>
        <w:ind w:left="720"/>
        <w:rPr>
          <w:rFonts w:ascii="Lato" w:hAnsi="Lato"/>
          <w:sz w:val="24"/>
        </w:rPr>
      </w:pPr>
      <w:r w:rsidRPr="00C34425">
        <w:rPr>
          <w:rFonts w:ascii="Lato" w:hAnsi="Lato"/>
          <w:sz w:val="24"/>
        </w:rPr>
        <w:t>without State approval: no fiscal impact;</w:t>
      </w:r>
    </w:p>
    <w:p w14:paraId="17727BB8" w14:textId="77777777" w:rsidR="00000000" w:rsidRPr="00C34425" w:rsidRDefault="008C498F">
      <w:pPr>
        <w:spacing w:line="303" w:lineRule="exact"/>
        <w:rPr>
          <w:rFonts w:ascii="Lato" w:eastAsia="Arial" w:hAnsi="Lato"/>
          <w:sz w:val="24"/>
        </w:rPr>
      </w:pPr>
    </w:p>
    <w:p w14:paraId="1E010090" w14:textId="77777777" w:rsidR="00000000" w:rsidRPr="00C34425" w:rsidRDefault="008C498F">
      <w:pPr>
        <w:numPr>
          <w:ilvl w:val="0"/>
          <w:numId w:val="6"/>
        </w:numPr>
        <w:tabs>
          <w:tab w:val="left" w:pos="720"/>
        </w:tabs>
        <w:spacing w:line="0" w:lineRule="atLeast"/>
        <w:ind w:left="720" w:hanging="360"/>
        <w:rPr>
          <w:rFonts w:ascii="Lato" w:eastAsia="Arial" w:hAnsi="Lato"/>
          <w:sz w:val="24"/>
        </w:rPr>
      </w:pPr>
      <w:r w:rsidRPr="00C34425">
        <w:rPr>
          <w:rFonts w:ascii="Lato" w:hAnsi="Lato"/>
          <w:b/>
          <w:i/>
          <w:sz w:val="24"/>
        </w:rPr>
        <w:t>Quick Draw Restrictions</w:t>
      </w:r>
      <w:r w:rsidRPr="00C34425">
        <w:rPr>
          <w:rFonts w:ascii="Lato" w:hAnsi="Lato"/>
          <w:sz w:val="24"/>
        </w:rPr>
        <w:t>: eliminates the remaining restrictions on sale of Quick Draw</w:t>
      </w:r>
    </w:p>
    <w:p w14:paraId="277F4910" w14:textId="77777777" w:rsidR="00000000" w:rsidRPr="00C34425" w:rsidRDefault="008C498F">
      <w:pPr>
        <w:spacing w:line="2" w:lineRule="exact"/>
        <w:rPr>
          <w:rFonts w:ascii="Lato" w:eastAsia="Arial" w:hAnsi="Lato"/>
          <w:sz w:val="24"/>
        </w:rPr>
      </w:pPr>
    </w:p>
    <w:p w14:paraId="5922BFDB" w14:textId="77777777" w:rsidR="00000000" w:rsidRPr="00C34425" w:rsidRDefault="008C498F">
      <w:pPr>
        <w:spacing w:line="248" w:lineRule="auto"/>
        <w:ind w:left="720"/>
        <w:rPr>
          <w:rFonts w:ascii="Lato" w:hAnsi="Lato"/>
          <w:sz w:val="24"/>
        </w:rPr>
      </w:pPr>
      <w:r w:rsidRPr="00C34425">
        <w:rPr>
          <w:rFonts w:ascii="Lato" w:hAnsi="Lato"/>
          <w:sz w:val="24"/>
        </w:rPr>
        <w:t>related to size of facility and sale of tickets to perso</w:t>
      </w:r>
      <w:r w:rsidRPr="00C34425">
        <w:rPr>
          <w:rFonts w:ascii="Lato" w:hAnsi="Lato"/>
          <w:sz w:val="24"/>
        </w:rPr>
        <w:t>ns 18 years of age: $12 million in SFY 2013-14, $24 million thereafter; and</w:t>
      </w:r>
    </w:p>
    <w:p w14:paraId="2527149E" w14:textId="77777777" w:rsidR="00000000" w:rsidRPr="00C34425" w:rsidRDefault="008C498F">
      <w:pPr>
        <w:spacing w:line="284" w:lineRule="exact"/>
        <w:rPr>
          <w:rFonts w:ascii="Lato" w:eastAsia="Arial" w:hAnsi="Lato"/>
          <w:sz w:val="24"/>
        </w:rPr>
      </w:pPr>
    </w:p>
    <w:p w14:paraId="674EC5FE" w14:textId="77777777" w:rsidR="00000000" w:rsidRPr="00C34425" w:rsidRDefault="008C498F">
      <w:pPr>
        <w:numPr>
          <w:ilvl w:val="0"/>
          <w:numId w:val="6"/>
        </w:numPr>
        <w:tabs>
          <w:tab w:val="left" w:pos="720"/>
        </w:tabs>
        <w:spacing w:line="244" w:lineRule="auto"/>
        <w:ind w:left="720" w:right="660" w:hanging="360"/>
        <w:rPr>
          <w:rFonts w:ascii="Lato" w:eastAsia="Arial" w:hAnsi="Lato"/>
          <w:sz w:val="24"/>
        </w:rPr>
      </w:pPr>
      <w:r w:rsidRPr="00C34425">
        <w:rPr>
          <w:rFonts w:ascii="Lato" w:hAnsi="Lato"/>
          <w:b/>
          <w:i/>
          <w:sz w:val="24"/>
        </w:rPr>
        <w:t xml:space="preserve">Local STAR Verification: </w:t>
      </w:r>
      <w:r w:rsidRPr="00C34425">
        <w:rPr>
          <w:rFonts w:ascii="Lato" w:hAnsi="Lato"/>
          <w:sz w:val="24"/>
        </w:rPr>
        <w:t>establishes guidelines for determining what constitutes a</w:t>
      </w:r>
      <w:r w:rsidRPr="00C34425">
        <w:rPr>
          <w:rFonts w:ascii="Lato" w:hAnsi="Lato"/>
          <w:b/>
          <w:i/>
          <w:sz w:val="24"/>
        </w:rPr>
        <w:t xml:space="preserve"> </w:t>
      </w:r>
      <w:r w:rsidRPr="00C34425">
        <w:rPr>
          <w:rFonts w:ascii="Lato" w:hAnsi="Lato"/>
          <w:sz w:val="24"/>
        </w:rPr>
        <w:t>primary residence for STAR qualification purposes, and re-register all basic STAR beneficiaries.</w:t>
      </w:r>
    </w:p>
    <w:p w14:paraId="540E7DE2" w14:textId="77777777" w:rsidR="00000000" w:rsidRPr="00C34425" w:rsidRDefault="008C498F">
      <w:pPr>
        <w:spacing w:line="337" w:lineRule="exact"/>
        <w:rPr>
          <w:rFonts w:ascii="Lato" w:eastAsia="Times New Roman" w:hAnsi="Lato"/>
        </w:rPr>
      </w:pPr>
    </w:p>
    <w:p w14:paraId="4B00346C" w14:textId="77777777" w:rsidR="00000000" w:rsidRPr="00C34425" w:rsidRDefault="008C498F">
      <w:pPr>
        <w:spacing w:line="0" w:lineRule="atLeast"/>
        <w:rPr>
          <w:rFonts w:ascii="Lato" w:hAnsi="Lato"/>
          <w:b/>
          <w:sz w:val="24"/>
          <w:u w:val="single"/>
        </w:rPr>
      </w:pPr>
      <w:r w:rsidRPr="00C34425">
        <w:rPr>
          <w:rFonts w:ascii="Lato" w:hAnsi="Lato"/>
          <w:b/>
          <w:sz w:val="24"/>
          <w:u w:val="single"/>
        </w:rPr>
        <w:t>Recommended Adds</w:t>
      </w:r>
    </w:p>
    <w:p w14:paraId="61E7ED99" w14:textId="77777777" w:rsidR="00000000" w:rsidRPr="00C34425" w:rsidRDefault="008C498F">
      <w:pPr>
        <w:spacing w:line="363" w:lineRule="exact"/>
        <w:rPr>
          <w:rFonts w:ascii="Lato" w:eastAsia="Times New Roman" w:hAnsi="Lato"/>
        </w:rPr>
      </w:pPr>
    </w:p>
    <w:p w14:paraId="1992E2AC" w14:textId="77777777" w:rsidR="00000000" w:rsidRPr="00C34425" w:rsidRDefault="008C498F">
      <w:pPr>
        <w:numPr>
          <w:ilvl w:val="0"/>
          <w:numId w:val="7"/>
        </w:numPr>
        <w:tabs>
          <w:tab w:val="left" w:pos="720"/>
        </w:tabs>
        <w:spacing w:line="243" w:lineRule="auto"/>
        <w:ind w:left="720" w:hanging="360"/>
        <w:jc w:val="both"/>
        <w:rPr>
          <w:rFonts w:ascii="Lato" w:eastAsia="Arial" w:hAnsi="Lato"/>
          <w:sz w:val="24"/>
        </w:rPr>
      </w:pPr>
      <w:r w:rsidRPr="00C34425">
        <w:rPr>
          <w:rFonts w:ascii="Lato" w:hAnsi="Lato"/>
          <w:b/>
          <w:i/>
          <w:sz w:val="24"/>
        </w:rPr>
        <w:t xml:space="preserve">CAPCO 6: </w:t>
      </w:r>
      <w:r w:rsidRPr="00C34425">
        <w:rPr>
          <w:rFonts w:ascii="Lato" w:hAnsi="Lato"/>
          <w:sz w:val="24"/>
        </w:rPr>
        <w:t>authorizes the State to license certified capital companies to raise</w:t>
      </w:r>
      <w:r w:rsidRPr="00C34425">
        <w:rPr>
          <w:rFonts w:ascii="Lato" w:hAnsi="Lato"/>
          <w:b/>
          <w:i/>
          <w:sz w:val="24"/>
        </w:rPr>
        <w:t xml:space="preserve"> </w:t>
      </w:r>
      <w:r w:rsidRPr="00C34425">
        <w:rPr>
          <w:rFonts w:ascii="Lato" w:hAnsi="Lato"/>
          <w:sz w:val="24"/>
        </w:rPr>
        <w:t>$150 million in private venture capital from insurance companies to invest in qualified businesses in exchange for tax credits of equal amount: no fiscal impa</w:t>
      </w:r>
      <w:r w:rsidRPr="00C34425">
        <w:rPr>
          <w:rFonts w:ascii="Lato" w:hAnsi="Lato"/>
          <w:sz w:val="24"/>
        </w:rPr>
        <w:t>ct in SFY 2013-14; loss of $38 million in SFY 2016-17;</w:t>
      </w:r>
    </w:p>
    <w:p w14:paraId="330E9D07" w14:textId="77777777" w:rsidR="00000000" w:rsidRPr="00C34425" w:rsidRDefault="008C498F">
      <w:pPr>
        <w:spacing w:line="291" w:lineRule="exact"/>
        <w:rPr>
          <w:rFonts w:ascii="Lato" w:eastAsia="Arial" w:hAnsi="Lato"/>
          <w:sz w:val="24"/>
        </w:rPr>
      </w:pPr>
    </w:p>
    <w:p w14:paraId="52AAE664" w14:textId="77777777" w:rsidR="00000000" w:rsidRPr="00C34425" w:rsidRDefault="008C498F">
      <w:pPr>
        <w:numPr>
          <w:ilvl w:val="0"/>
          <w:numId w:val="7"/>
        </w:numPr>
        <w:tabs>
          <w:tab w:val="left" w:pos="720"/>
        </w:tabs>
        <w:spacing w:line="243" w:lineRule="auto"/>
        <w:ind w:left="720" w:hanging="360"/>
        <w:jc w:val="both"/>
        <w:rPr>
          <w:rFonts w:ascii="Lato" w:eastAsia="Arial" w:hAnsi="Lato"/>
          <w:sz w:val="24"/>
        </w:rPr>
      </w:pPr>
      <w:r w:rsidRPr="00C34425">
        <w:rPr>
          <w:rFonts w:ascii="Lato" w:hAnsi="Lato"/>
          <w:b/>
          <w:i/>
          <w:sz w:val="24"/>
        </w:rPr>
        <w:t xml:space="preserve">Youth Credit: </w:t>
      </w:r>
      <w:r w:rsidRPr="00C34425">
        <w:rPr>
          <w:rFonts w:ascii="Lato" w:hAnsi="Lato"/>
          <w:sz w:val="24"/>
        </w:rPr>
        <w:t>extends the deadline for business participation from November 2012 to</w:t>
      </w:r>
      <w:r w:rsidRPr="00C34425">
        <w:rPr>
          <w:rFonts w:ascii="Lato" w:hAnsi="Lato"/>
          <w:b/>
          <w:i/>
          <w:sz w:val="24"/>
        </w:rPr>
        <w:t xml:space="preserve"> </w:t>
      </w:r>
      <w:r w:rsidRPr="00C34425">
        <w:rPr>
          <w:rFonts w:ascii="Lato" w:hAnsi="Lato"/>
          <w:sz w:val="24"/>
        </w:rPr>
        <w:t>November 2014 and the deadline for employees to start work from December 2012 to December 2014: revenue reduction of</w:t>
      </w:r>
      <w:r w:rsidRPr="00C34425">
        <w:rPr>
          <w:rFonts w:ascii="Lato" w:hAnsi="Lato"/>
          <w:sz w:val="24"/>
        </w:rPr>
        <w:t xml:space="preserve"> $10 million in SFY 2013-14, $20 million in SFY 2014-15; and</w:t>
      </w:r>
    </w:p>
    <w:p w14:paraId="015563CC" w14:textId="77777777" w:rsidR="00000000" w:rsidRPr="00C34425" w:rsidRDefault="008C498F">
      <w:pPr>
        <w:spacing w:line="291" w:lineRule="exact"/>
        <w:rPr>
          <w:rFonts w:ascii="Lato" w:eastAsia="Arial" w:hAnsi="Lato"/>
          <w:sz w:val="24"/>
        </w:rPr>
      </w:pPr>
    </w:p>
    <w:p w14:paraId="43E237F1" w14:textId="77777777" w:rsidR="00000000" w:rsidRPr="00C34425" w:rsidRDefault="008C498F">
      <w:pPr>
        <w:numPr>
          <w:ilvl w:val="0"/>
          <w:numId w:val="7"/>
        </w:numPr>
        <w:tabs>
          <w:tab w:val="left" w:pos="720"/>
        </w:tabs>
        <w:spacing w:line="473" w:lineRule="auto"/>
        <w:ind w:left="720" w:right="3880" w:hanging="360"/>
        <w:rPr>
          <w:rFonts w:ascii="Lato" w:eastAsia="Arial" w:hAnsi="Lato"/>
          <w:sz w:val="24"/>
        </w:rPr>
      </w:pPr>
      <w:r w:rsidRPr="00C34425">
        <w:rPr>
          <w:rFonts w:ascii="Lato" w:hAnsi="Lato"/>
          <w:b/>
          <w:i/>
          <w:sz w:val="24"/>
        </w:rPr>
        <w:t xml:space="preserve">New York City and Lower Manhattan Programs: </w:t>
      </w:r>
      <w:r w:rsidRPr="00C34425">
        <w:rPr>
          <w:rFonts w:ascii="Lato" w:eastAsia="Courier New" w:hAnsi="Lato"/>
          <w:sz w:val="24"/>
        </w:rPr>
        <w:t xml:space="preserve">o </w:t>
      </w:r>
      <w:r w:rsidRPr="00C34425">
        <w:rPr>
          <w:rFonts w:ascii="Lato" w:hAnsi="Lato"/>
          <w:b/>
          <w:sz w:val="24"/>
        </w:rPr>
        <w:t>two year extension(s):</w:t>
      </w:r>
    </w:p>
    <w:p w14:paraId="5888E02F" w14:textId="77777777" w:rsidR="00000000" w:rsidRPr="00C34425" w:rsidRDefault="008C498F">
      <w:pPr>
        <w:spacing w:line="2" w:lineRule="exact"/>
        <w:rPr>
          <w:rFonts w:ascii="Lato" w:eastAsia="Arial" w:hAnsi="Lato"/>
          <w:sz w:val="24"/>
        </w:rPr>
      </w:pPr>
    </w:p>
    <w:p w14:paraId="160D42E5" w14:textId="77777777" w:rsidR="00000000" w:rsidRPr="00C34425" w:rsidRDefault="008C498F">
      <w:pPr>
        <w:numPr>
          <w:ilvl w:val="1"/>
          <w:numId w:val="7"/>
        </w:numPr>
        <w:tabs>
          <w:tab w:val="left" w:pos="1440"/>
        </w:tabs>
        <w:spacing w:line="239" w:lineRule="auto"/>
        <w:ind w:left="1440" w:right="240" w:hanging="360"/>
        <w:rPr>
          <w:rFonts w:ascii="Lato" w:eastAsia="Wingdings" w:hAnsi="Lato"/>
          <w:b/>
          <w:sz w:val="24"/>
        </w:rPr>
      </w:pPr>
      <w:r w:rsidRPr="00C34425">
        <w:rPr>
          <w:rFonts w:ascii="Lato" w:hAnsi="Lato"/>
          <w:sz w:val="24"/>
        </w:rPr>
        <w:t>NYC and Lower Manhattan Energy Program: provides discounts on electric and natural gas expenses;</w:t>
      </w:r>
    </w:p>
    <w:p w14:paraId="15CBFA2D" w14:textId="77777777" w:rsidR="00000000" w:rsidRPr="00C34425" w:rsidRDefault="008C498F">
      <w:pPr>
        <w:spacing w:line="2" w:lineRule="exact"/>
        <w:rPr>
          <w:rFonts w:ascii="Lato" w:eastAsia="Wingdings" w:hAnsi="Lato"/>
          <w:b/>
          <w:sz w:val="24"/>
        </w:rPr>
      </w:pPr>
    </w:p>
    <w:p w14:paraId="4D493F8D" w14:textId="77777777" w:rsidR="00000000" w:rsidRPr="00C34425" w:rsidRDefault="008C498F">
      <w:pPr>
        <w:numPr>
          <w:ilvl w:val="1"/>
          <w:numId w:val="7"/>
        </w:numPr>
        <w:tabs>
          <w:tab w:val="left" w:pos="1440"/>
        </w:tabs>
        <w:spacing w:line="0" w:lineRule="atLeast"/>
        <w:ind w:left="1440" w:right="160" w:hanging="360"/>
        <w:rPr>
          <w:rFonts w:ascii="Lato" w:eastAsia="Wingdings" w:hAnsi="Lato"/>
          <w:b/>
          <w:sz w:val="24"/>
        </w:rPr>
      </w:pPr>
      <w:r w:rsidRPr="00C34425">
        <w:rPr>
          <w:rFonts w:ascii="Lato" w:hAnsi="Lato"/>
          <w:sz w:val="24"/>
        </w:rPr>
        <w:t>NYC and Lower Manhattan Re</w:t>
      </w:r>
      <w:r w:rsidRPr="00C34425">
        <w:rPr>
          <w:rFonts w:ascii="Lato" w:hAnsi="Lato"/>
          <w:sz w:val="24"/>
        </w:rPr>
        <w:t>location Program: credit for businesses relocating to NYC;</w:t>
      </w:r>
    </w:p>
    <w:p w14:paraId="0E17EEB3" w14:textId="77777777" w:rsidR="00000000" w:rsidRPr="00C34425" w:rsidRDefault="008C498F">
      <w:pPr>
        <w:spacing w:line="2" w:lineRule="exact"/>
        <w:rPr>
          <w:rFonts w:ascii="Lato" w:eastAsia="Wingdings" w:hAnsi="Lato"/>
          <w:b/>
          <w:sz w:val="24"/>
        </w:rPr>
      </w:pPr>
    </w:p>
    <w:p w14:paraId="472D00C6" w14:textId="77777777" w:rsidR="00000000" w:rsidRPr="00C34425" w:rsidRDefault="008C498F">
      <w:pPr>
        <w:numPr>
          <w:ilvl w:val="1"/>
          <w:numId w:val="7"/>
        </w:numPr>
        <w:tabs>
          <w:tab w:val="left" w:pos="1440"/>
        </w:tabs>
        <w:spacing w:line="239" w:lineRule="auto"/>
        <w:ind w:left="1440" w:right="200" w:hanging="360"/>
        <w:rPr>
          <w:rFonts w:ascii="Lato" w:eastAsia="Wingdings" w:hAnsi="Lato"/>
          <w:b/>
          <w:sz w:val="24"/>
        </w:rPr>
      </w:pPr>
      <w:r w:rsidRPr="00C34425">
        <w:rPr>
          <w:rFonts w:ascii="Lato" w:hAnsi="Lato"/>
          <w:sz w:val="24"/>
        </w:rPr>
        <w:t>Industrial Commercial Abatement Program (ICAP): property tax abatements for physical improvements;</w:t>
      </w:r>
    </w:p>
    <w:p w14:paraId="24838B2A" w14:textId="77777777" w:rsidR="00000000" w:rsidRPr="00C34425" w:rsidRDefault="008C498F">
      <w:pPr>
        <w:spacing w:line="2" w:lineRule="exact"/>
        <w:rPr>
          <w:rFonts w:ascii="Lato" w:eastAsia="Wingdings" w:hAnsi="Lato"/>
          <w:b/>
          <w:sz w:val="24"/>
        </w:rPr>
      </w:pPr>
    </w:p>
    <w:p w14:paraId="657E9EED" w14:textId="77777777" w:rsidR="00000000" w:rsidRPr="00C34425" w:rsidRDefault="008C498F">
      <w:pPr>
        <w:numPr>
          <w:ilvl w:val="1"/>
          <w:numId w:val="7"/>
        </w:numPr>
        <w:tabs>
          <w:tab w:val="left" w:pos="1440"/>
        </w:tabs>
        <w:spacing w:line="239" w:lineRule="auto"/>
        <w:ind w:left="1440" w:right="760" w:hanging="360"/>
        <w:rPr>
          <w:rFonts w:ascii="Lato" w:eastAsia="Wingdings" w:hAnsi="Lato"/>
          <w:b/>
          <w:sz w:val="24"/>
        </w:rPr>
      </w:pPr>
      <w:r w:rsidRPr="00C34425">
        <w:rPr>
          <w:rFonts w:ascii="Lato" w:hAnsi="Lato"/>
          <w:sz w:val="24"/>
        </w:rPr>
        <w:t>NYC Commercial Revitalization Program (CRP) and Commercial Expansion Program (CEP): real propert</w:t>
      </w:r>
      <w:r w:rsidRPr="00C34425">
        <w:rPr>
          <w:rFonts w:ascii="Lato" w:hAnsi="Lato"/>
          <w:sz w:val="24"/>
        </w:rPr>
        <w:t>y tax benefits for industrial and commercial purposes;</w:t>
      </w:r>
    </w:p>
    <w:p w14:paraId="45A3CDAD" w14:textId="77777777" w:rsidR="00000000" w:rsidRPr="00C34425" w:rsidRDefault="008C498F">
      <w:pPr>
        <w:spacing w:line="3" w:lineRule="exact"/>
        <w:rPr>
          <w:rFonts w:ascii="Lato" w:eastAsia="Wingdings" w:hAnsi="Lato"/>
          <w:b/>
          <w:sz w:val="24"/>
        </w:rPr>
      </w:pPr>
    </w:p>
    <w:p w14:paraId="38164F0C" w14:textId="77777777" w:rsidR="00000000" w:rsidRPr="00C34425" w:rsidRDefault="008C498F">
      <w:pPr>
        <w:numPr>
          <w:ilvl w:val="1"/>
          <w:numId w:val="7"/>
        </w:numPr>
        <w:tabs>
          <w:tab w:val="left" w:pos="1440"/>
        </w:tabs>
        <w:spacing w:line="239" w:lineRule="auto"/>
        <w:ind w:left="1440" w:right="580" w:hanging="360"/>
        <w:rPr>
          <w:rFonts w:ascii="Lato" w:eastAsia="Wingdings" w:hAnsi="Lato"/>
          <w:b/>
          <w:sz w:val="24"/>
        </w:rPr>
      </w:pPr>
      <w:r w:rsidRPr="00C34425">
        <w:rPr>
          <w:rFonts w:ascii="Lato" w:hAnsi="Lato"/>
          <w:sz w:val="24"/>
        </w:rPr>
        <w:t>Lower Manhattan State Sales Tax Exemption for eligible Office Space (retail stores not eligible); and</w:t>
      </w:r>
    </w:p>
    <w:p w14:paraId="4AE35A19" w14:textId="77777777" w:rsidR="00000000" w:rsidRPr="00C34425" w:rsidRDefault="008C498F">
      <w:pPr>
        <w:spacing w:line="2" w:lineRule="exact"/>
        <w:rPr>
          <w:rFonts w:ascii="Lato" w:eastAsia="Wingdings" w:hAnsi="Lato"/>
          <w:b/>
          <w:sz w:val="24"/>
        </w:rPr>
      </w:pPr>
    </w:p>
    <w:p w14:paraId="0F0449A7" w14:textId="77777777" w:rsidR="00000000" w:rsidRPr="00C34425" w:rsidRDefault="008C498F">
      <w:pPr>
        <w:numPr>
          <w:ilvl w:val="1"/>
          <w:numId w:val="7"/>
        </w:numPr>
        <w:tabs>
          <w:tab w:val="left" w:pos="1440"/>
        </w:tabs>
        <w:spacing w:line="248" w:lineRule="auto"/>
        <w:ind w:left="1440" w:right="80" w:hanging="360"/>
        <w:rPr>
          <w:rFonts w:ascii="Lato" w:eastAsia="Wingdings" w:hAnsi="Lato"/>
          <w:b/>
          <w:sz w:val="24"/>
        </w:rPr>
      </w:pPr>
      <w:r w:rsidRPr="00C34425">
        <w:rPr>
          <w:rFonts w:ascii="Lato" w:hAnsi="Lato"/>
          <w:sz w:val="24"/>
        </w:rPr>
        <w:t xml:space="preserve">Lower Manhattan Commercial Revitalization Program: real property tax benefits for the leasing of </w:t>
      </w:r>
      <w:r w:rsidRPr="00C34425">
        <w:rPr>
          <w:rFonts w:ascii="Lato" w:hAnsi="Lato"/>
          <w:sz w:val="24"/>
        </w:rPr>
        <w:t>office and retail space.</w:t>
      </w:r>
    </w:p>
    <w:p w14:paraId="328A339B" w14:textId="77777777" w:rsidR="00000000" w:rsidRPr="00C34425" w:rsidRDefault="008C498F">
      <w:pPr>
        <w:spacing w:line="213" w:lineRule="exact"/>
        <w:rPr>
          <w:rFonts w:ascii="Lato" w:eastAsia="Times New Roman" w:hAnsi="Lato"/>
        </w:rPr>
      </w:pPr>
    </w:p>
    <w:p w14:paraId="7AEA9407" w14:textId="77777777" w:rsidR="00000000" w:rsidRPr="00C34425" w:rsidRDefault="008C498F">
      <w:pPr>
        <w:spacing w:line="0" w:lineRule="atLeast"/>
        <w:ind w:right="360"/>
        <w:jc w:val="center"/>
        <w:rPr>
          <w:rFonts w:ascii="Lato" w:hAnsi="Lato"/>
          <w:sz w:val="24"/>
        </w:rPr>
      </w:pPr>
      <w:r w:rsidRPr="00C34425">
        <w:rPr>
          <w:rFonts w:ascii="Lato" w:hAnsi="Lato"/>
          <w:sz w:val="24"/>
        </w:rPr>
        <w:t>19</w:t>
      </w:r>
    </w:p>
    <w:p w14:paraId="143DBEC4" w14:textId="77777777" w:rsidR="00000000" w:rsidRPr="00C34425" w:rsidRDefault="008C498F">
      <w:pPr>
        <w:spacing w:line="0" w:lineRule="atLeast"/>
        <w:ind w:right="360"/>
        <w:jc w:val="center"/>
        <w:rPr>
          <w:rFonts w:ascii="Lato" w:hAnsi="Lato"/>
          <w:sz w:val="24"/>
        </w:rPr>
        <w:sectPr w:rsidR="00000000" w:rsidRPr="00C34425">
          <w:pgSz w:w="12240" w:h="15840"/>
          <w:pgMar w:top="1440" w:right="1440" w:bottom="216" w:left="1440" w:header="0" w:footer="0" w:gutter="0"/>
          <w:cols w:space="0" w:equalWidth="0">
            <w:col w:w="9360"/>
          </w:cols>
          <w:docGrid w:linePitch="360"/>
        </w:sectPr>
      </w:pPr>
    </w:p>
    <w:p w14:paraId="1FCC202D" w14:textId="77777777" w:rsidR="00000000" w:rsidRPr="00C34425" w:rsidRDefault="008C498F">
      <w:pPr>
        <w:spacing w:line="200" w:lineRule="exact"/>
        <w:rPr>
          <w:rFonts w:ascii="Lato" w:eastAsia="Times New Roman" w:hAnsi="Lato"/>
        </w:rPr>
      </w:pPr>
      <w:bookmarkStart w:id="21" w:name="page22"/>
      <w:bookmarkEnd w:id="21"/>
    </w:p>
    <w:p w14:paraId="74FB0FF3" w14:textId="77777777" w:rsidR="00000000" w:rsidRPr="00C34425" w:rsidRDefault="008C498F">
      <w:pPr>
        <w:spacing w:line="200" w:lineRule="exact"/>
        <w:rPr>
          <w:rFonts w:ascii="Lato" w:eastAsia="Times New Roman" w:hAnsi="Lato"/>
        </w:rPr>
      </w:pPr>
    </w:p>
    <w:p w14:paraId="5E9FC08E" w14:textId="77777777" w:rsidR="00000000" w:rsidRPr="00C34425" w:rsidRDefault="008C498F">
      <w:pPr>
        <w:spacing w:line="200" w:lineRule="exact"/>
        <w:rPr>
          <w:rFonts w:ascii="Lato" w:eastAsia="Times New Roman" w:hAnsi="Lato"/>
        </w:rPr>
      </w:pPr>
    </w:p>
    <w:p w14:paraId="31AAFB5A" w14:textId="77777777" w:rsidR="00000000" w:rsidRPr="00C34425" w:rsidRDefault="008C498F">
      <w:pPr>
        <w:spacing w:line="200" w:lineRule="exact"/>
        <w:rPr>
          <w:rFonts w:ascii="Lato" w:eastAsia="Times New Roman" w:hAnsi="Lato"/>
        </w:rPr>
      </w:pPr>
    </w:p>
    <w:p w14:paraId="07797787" w14:textId="77777777" w:rsidR="00000000" w:rsidRPr="00C34425" w:rsidRDefault="008C498F">
      <w:pPr>
        <w:spacing w:line="200" w:lineRule="exact"/>
        <w:rPr>
          <w:rFonts w:ascii="Lato" w:eastAsia="Times New Roman" w:hAnsi="Lato"/>
        </w:rPr>
      </w:pPr>
    </w:p>
    <w:p w14:paraId="59EB22A0" w14:textId="77777777" w:rsidR="00000000" w:rsidRPr="00C34425" w:rsidRDefault="008C498F">
      <w:pPr>
        <w:spacing w:line="200" w:lineRule="exact"/>
        <w:rPr>
          <w:rFonts w:ascii="Lato" w:eastAsia="Times New Roman" w:hAnsi="Lato"/>
        </w:rPr>
      </w:pPr>
    </w:p>
    <w:p w14:paraId="2C9C30E3" w14:textId="77777777" w:rsidR="00000000" w:rsidRPr="00C34425" w:rsidRDefault="008C498F">
      <w:pPr>
        <w:spacing w:line="200" w:lineRule="exact"/>
        <w:rPr>
          <w:rFonts w:ascii="Lato" w:eastAsia="Times New Roman" w:hAnsi="Lato"/>
        </w:rPr>
      </w:pPr>
    </w:p>
    <w:p w14:paraId="7F0C495B" w14:textId="77777777" w:rsidR="00000000" w:rsidRPr="00C34425" w:rsidRDefault="008C498F">
      <w:pPr>
        <w:spacing w:line="200" w:lineRule="exact"/>
        <w:rPr>
          <w:rFonts w:ascii="Lato" w:eastAsia="Times New Roman" w:hAnsi="Lato"/>
        </w:rPr>
      </w:pPr>
    </w:p>
    <w:p w14:paraId="1567208C" w14:textId="77777777" w:rsidR="00000000" w:rsidRPr="00C34425" w:rsidRDefault="008C498F">
      <w:pPr>
        <w:spacing w:line="200" w:lineRule="exact"/>
        <w:rPr>
          <w:rFonts w:ascii="Lato" w:eastAsia="Times New Roman" w:hAnsi="Lato"/>
        </w:rPr>
      </w:pPr>
    </w:p>
    <w:p w14:paraId="30585155" w14:textId="77777777" w:rsidR="00000000" w:rsidRPr="00C34425" w:rsidRDefault="008C498F">
      <w:pPr>
        <w:spacing w:line="200" w:lineRule="exact"/>
        <w:rPr>
          <w:rFonts w:ascii="Lato" w:eastAsia="Times New Roman" w:hAnsi="Lato"/>
        </w:rPr>
      </w:pPr>
    </w:p>
    <w:p w14:paraId="473505BE" w14:textId="77777777" w:rsidR="00000000" w:rsidRPr="00C34425" w:rsidRDefault="008C498F">
      <w:pPr>
        <w:spacing w:line="200" w:lineRule="exact"/>
        <w:rPr>
          <w:rFonts w:ascii="Lato" w:eastAsia="Times New Roman" w:hAnsi="Lato"/>
        </w:rPr>
      </w:pPr>
    </w:p>
    <w:p w14:paraId="582A1806" w14:textId="77777777" w:rsidR="00000000" w:rsidRPr="00C34425" w:rsidRDefault="008C498F">
      <w:pPr>
        <w:spacing w:line="200" w:lineRule="exact"/>
        <w:rPr>
          <w:rFonts w:ascii="Lato" w:eastAsia="Times New Roman" w:hAnsi="Lato"/>
        </w:rPr>
      </w:pPr>
    </w:p>
    <w:p w14:paraId="61E87B64" w14:textId="77777777" w:rsidR="00000000" w:rsidRPr="00C34425" w:rsidRDefault="008C498F">
      <w:pPr>
        <w:spacing w:line="200" w:lineRule="exact"/>
        <w:rPr>
          <w:rFonts w:ascii="Lato" w:eastAsia="Times New Roman" w:hAnsi="Lato"/>
        </w:rPr>
      </w:pPr>
    </w:p>
    <w:p w14:paraId="2ED283AC" w14:textId="77777777" w:rsidR="00000000" w:rsidRPr="00C34425" w:rsidRDefault="008C498F">
      <w:pPr>
        <w:spacing w:line="200" w:lineRule="exact"/>
        <w:rPr>
          <w:rFonts w:ascii="Lato" w:eastAsia="Times New Roman" w:hAnsi="Lato"/>
        </w:rPr>
      </w:pPr>
    </w:p>
    <w:p w14:paraId="5D1216E1" w14:textId="77777777" w:rsidR="00000000" w:rsidRPr="00C34425" w:rsidRDefault="008C498F">
      <w:pPr>
        <w:spacing w:line="200" w:lineRule="exact"/>
        <w:rPr>
          <w:rFonts w:ascii="Lato" w:eastAsia="Times New Roman" w:hAnsi="Lato"/>
        </w:rPr>
      </w:pPr>
    </w:p>
    <w:p w14:paraId="1A0494D3" w14:textId="77777777" w:rsidR="00000000" w:rsidRPr="00C34425" w:rsidRDefault="008C498F">
      <w:pPr>
        <w:spacing w:line="200" w:lineRule="exact"/>
        <w:rPr>
          <w:rFonts w:ascii="Lato" w:eastAsia="Times New Roman" w:hAnsi="Lato"/>
        </w:rPr>
      </w:pPr>
    </w:p>
    <w:p w14:paraId="3CCE2963" w14:textId="77777777" w:rsidR="00000000" w:rsidRPr="00C34425" w:rsidRDefault="008C498F">
      <w:pPr>
        <w:spacing w:line="200" w:lineRule="exact"/>
        <w:rPr>
          <w:rFonts w:ascii="Lato" w:eastAsia="Times New Roman" w:hAnsi="Lato"/>
        </w:rPr>
      </w:pPr>
    </w:p>
    <w:p w14:paraId="4C16806C" w14:textId="77777777" w:rsidR="00000000" w:rsidRPr="00C34425" w:rsidRDefault="008C498F">
      <w:pPr>
        <w:spacing w:line="200" w:lineRule="exact"/>
        <w:rPr>
          <w:rFonts w:ascii="Lato" w:eastAsia="Times New Roman" w:hAnsi="Lato"/>
        </w:rPr>
      </w:pPr>
    </w:p>
    <w:p w14:paraId="164997B0" w14:textId="77777777" w:rsidR="00000000" w:rsidRPr="00C34425" w:rsidRDefault="008C498F">
      <w:pPr>
        <w:spacing w:line="200" w:lineRule="exact"/>
        <w:rPr>
          <w:rFonts w:ascii="Lato" w:eastAsia="Times New Roman" w:hAnsi="Lato"/>
        </w:rPr>
      </w:pPr>
    </w:p>
    <w:p w14:paraId="204CF65C" w14:textId="77777777" w:rsidR="00000000" w:rsidRPr="00C34425" w:rsidRDefault="008C498F">
      <w:pPr>
        <w:spacing w:line="200" w:lineRule="exact"/>
        <w:rPr>
          <w:rFonts w:ascii="Lato" w:eastAsia="Times New Roman" w:hAnsi="Lato"/>
        </w:rPr>
      </w:pPr>
    </w:p>
    <w:p w14:paraId="4393DC79" w14:textId="77777777" w:rsidR="00000000" w:rsidRPr="00C34425" w:rsidRDefault="008C498F">
      <w:pPr>
        <w:spacing w:line="200" w:lineRule="exact"/>
        <w:rPr>
          <w:rFonts w:ascii="Lato" w:eastAsia="Times New Roman" w:hAnsi="Lato"/>
        </w:rPr>
      </w:pPr>
    </w:p>
    <w:p w14:paraId="1A7DD883" w14:textId="77777777" w:rsidR="00000000" w:rsidRPr="00C34425" w:rsidRDefault="008C498F">
      <w:pPr>
        <w:spacing w:line="200" w:lineRule="exact"/>
        <w:rPr>
          <w:rFonts w:ascii="Lato" w:eastAsia="Times New Roman" w:hAnsi="Lato"/>
        </w:rPr>
      </w:pPr>
    </w:p>
    <w:p w14:paraId="68E7E929" w14:textId="77777777" w:rsidR="00000000" w:rsidRPr="00C34425" w:rsidRDefault="008C498F">
      <w:pPr>
        <w:spacing w:line="200" w:lineRule="exact"/>
        <w:rPr>
          <w:rFonts w:ascii="Lato" w:eastAsia="Times New Roman" w:hAnsi="Lato"/>
        </w:rPr>
      </w:pPr>
    </w:p>
    <w:p w14:paraId="23E8C65A" w14:textId="77777777" w:rsidR="00000000" w:rsidRPr="00C34425" w:rsidRDefault="008C498F">
      <w:pPr>
        <w:spacing w:line="200" w:lineRule="exact"/>
        <w:rPr>
          <w:rFonts w:ascii="Lato" w:eastAsia="Times New Roman" w:hAnsi="Lato"/>
        </w:rPr>
      </w:pPr>
    </w:p>
    <w:p w14:paraId="340E3939" w14:textId="77777777" w:rsidR="00000000" w:rsidRPr="00C34425" w:rsidRDefault="008C498F">
      <w:pPr>
        <w:spacing w:line="200" w:lineRule="exact"/>
        <w:rPr>
          <w:rFonts w:ascii="Lato" w:eastAsia="Times New Roman" w:hAnsi="Lato"/>
        </w:rPr>
      </w:pPr>
    </w:p>
    <w:p w14:paraId="20B600F9" w14:textId="77777777" w:rsidR="00000000" w:rsidRPr="00C34425" w:rsidRDefault="008C498F">
      <w:pPr>
        <w:spacing w:line="200" w:lineRule="exact"/>
        <w:rPr>
          <w:rFonts w:ascii="Lato" w:eastAsia="Times New Roman" w:hAnsi="Lato"/>
        </w:rPr>
      </w:pPr>
    </w:p>
    <w:p w14:paraId="01500BF4" w14:textId="77777777" w:rsidR="00000000" w:rsidRPr="00C34425" w:rsidRDefault="008C498F">
      <w:pPr>
        <w:spacing w:line="200" w:lineRule="exact"/>
        <w:rPr>
          <w:rFonts w:ascii="Lato" w:eastAsia="Times New Roman" w:hAnsi="Lato"/>
        </w:rPr>
      </w:pPr>
    </w:p>
    <w:p w14:paraId="76E74BA8" w14:textId="77777777" w:rsidR="00000000" w:rsidRPr="00C34425" w:rsidRDefault="008C498F">
      <w:pPr>
        <w:spacing w:line="200" w:lineRule="exact"/>
        <w:rPr>
          <w:rFonts w:ascii="Lato" w:eastAsia="Times New Roman" w:hAnsi="Lato"/>
        </w:rPr>
      </w:pPr>
    </w:p>
    <w:p w14:paraId="224E58D5" w14:textId="77777777" w:rsidR="00000000" w:rsidRPr="00C34425" w:rsidRDefault="008C498F">
      <w:pPr>
        <w:spacing w:line="200" w:lineRule="exact"/>
        <w:rPr>
          <w:rFonts w:ascii="Lato" w:eastAsia="Times New Roman" w:hAnsi="Lato"/>
        </w:rPr>
      </w:pPr>
    </w:p>
    <w:p w14:paraId="32B29881" w14:textId="77777777" w:rsidR="00000000" w:rsidRPr="00C34425" w:rsidRDefault="008C498F">
      <w:pPr>
        <w:spacing w:line="200" w:lineRule="exact"/>
        <w:rPr>
          <w:rFonts w:ascii="Lato" w:eastAsia="Times New Roman" w:hAnsi="Lato"/>
        </w:rPr>
      </w:pPr>
    </w:p>
    <w:p w14:paraId="08915E64" w14:textId="77777777" w:rsidR="00000000" w:rsidRPr="00C34425" w:rsidRDefault="008C498F">
      <w:pPr>
        <w:spacing w:line="200" w:lineRule="exact"/>
        <w:rPr>
          <w:rFonts w:ascii="Lato" w:eastAsia="Times New Roman" w:hAnsi="Lato"/>
        </w:rPr>
      </w:pPr>
    </w:p>
    <w:p w14:paraId="4BDEC76B" w14:textId="77777777" w:rsidR="00000000" w:rsidRPr="00C34425" w:rsidRDefault="008C498F">
      <w:pPr>
        <w:spacing w:line="200" w:lineRule="exact"/>
        <w:rPr>
          <w:rFonts w:ascii="Lato" w:eastAsia="Times New Roman" w:hAnsi="Lato"/>
        </w:rPr>
      </w:pPr>
    </w:p>
    <w:p w14:paraId="3C952A57" w14:textId="77777777" w:rsidR="00000000" w:rsidRPr="00C34425" w:rsidRDefault="008C498F">
      <w:pPr>
        <w:spacing w:line="200" w:lineRule="exact"/>
        <w:rPr>
          <w:rFonts w:ascii="Lato" w:eastAsia="Times New Roman" w:hAnsi="Lato"/>
        </w:rPr>
      </w:pPr>
    </w:p>
    <w:p w14:paraId="4186169C" w14:textId="77777777" w:rsidR="00000000" w:rsidRPr="00C34425" w:rsidRDefault="008C498F">
      <w:pPr>
        <w:spacing w:line="200" w:lineRule="exact"/>
        <w:rPr>
          <w:rFonts w:ascii="Lato" w:eastAsia="Times New Roman" w:hAnsi="Lato"/>
        </w:rPr>
      </w:pPr>
    </w:p>
    <w:p w14:paraId="501E31B1" w14:textId="77777777" w:rsidR="00000000" w:rsidRPr="00C34425" w:rsidRDefault="008C498F">
      <w:pPr>
        <w:spacing w:line="200" w:lineRule="exact"/>
        <w:rPr>
          <w:rFonts w:ascii="Lato" w:eastAsia="Times New Roman" w:hAnsi="Lato"/>
        </w:rPr>
      </w:pPr>
    </w:p>
    <w:p w14:paraId="31653708" w14:textId="77777777" w:rsidR="00000000" w:rsidRPr="00C34425" w:rsidRDefault="008C498F">
      <w:pPr>
        <w:spacing w:line="200" w:lineRule="exact"/>
        <w:rPr>
          <w:rFonts w:ascii="Lato" w:eastAsia="Times New Roman" w:hAnsi="Lato"/>
        </w:rPr>
      </w:pPr>
    </w:p>
    <w:p w14:paraId="12FCFEAF" w14:textId="77777777" w:rsidR="00000000" w:rsidRPr="00C34425" w:rsidRDefault="008C498F">
      <w:pPr>
        <w:spacing w:line="200" w:lineRule="exact"/>
        <w:rPr>
          <w:rFonts w:ascii="Lato" w:eastAsia="Times New Roman" w:hAnsi="Lato"/>
        </w:rPr>
      </w:pPr>
    </w:p>
    <w:p w14:paraId="0EC32BB6" w14:textId="77777777" w:rsidR="00000000" w:rsidRPr="00C34425" w:rsidRDefault="008C498F">
      <w:pPr>
        <w:spacing w:line="200" w:lineRule="exact"/>
        <w:rPr>
          <w:rFonts w:ascii="Lato" w:eastAsia="Times New Roman" w:hAnsi="Lato"/>
        </w:rPr>
      </w:pPr>
    </w:p>
    <w:p w14:paraId="70709811" w14:textId="77777777" w:rsidR="00000000" w:rsidRPr="00C34425" w:rsidRDefault="008C498F">
      <w:pPr>
        <w:spacing w:line="200" w:lineRule="exact"/>
        <w:rPr>
          <w:rFonts w:ascii="Lato" w:eastAsia="Times New Roman" w:hAnsi="Lato"/>
        </w:rPr>
      </w:pPr>
    </w:p>
    <w:p w14:paraId="2A86B1CC" w14:textId="77777777" w:rsidR="00000000" w:rsidRPr="00C34425" w:rsidRDefault="008C498F">
      <w:pPr>
        <w:spacing w:line="200" w:lineRule="exact"/>
        <w:rPr>
          <w:rFonts w:ascii="Lato" w:eastAsia="Times New Roman" w:hAnsi="Lato"/>
        </w:rPr>
      </w:pPr>
    </w:p>
    <w:p w14:paraId="0C5FAF10" w14:textId="77777777" w:rsidR="00000000" w:rsidRPr="00C34425" w:rsidRDefault="008C498F">
      <w:pPr>
        <w:spacing w:line="200" w:lineRule="exact"/>
        <w:rPr>
          <w:rFonts w:ascii="Lato" w:eastAsia="Times New Roman" w:hAnsi="Lato"/>
        </w:rPr>
      </w:pPr>
    </w:p>
    <w:p w14:paraId="4DCBA505" w14:textId="77777777" w:rsidR="00000000" w:rsidRPr="00C34425" w:rsidRDefault="008C498F">
      <w:pPr>
        <w:spacing w:line="200" w:lineRule="exact"/>
        <w:rPr>
          <w:rFonts w:ascii="Lato" w:eastAsia="Times New Roman" w:hAnsi="Lato"/>
        </w:rPr>
      </w:pPr>
    </w:p>
    <w:p w14:paraId="1886911A" w14:textId="77777777" w:rsidR="00000000" w:rsidRPr="00C34425" w:rsidRDefault="008C498F">
      <w:pPr>
        <w:spacing w:line="200" w:lineRule="exact"/>
        <w:rPr>
          <w:rFonts w:ascii="Lato" w:eastAsia="Times New Roman" w:hAnsi="Lato"/>
        </w:rPr>
      </w:pPr>
    </w:p>
    <w:p w14:paraId="7D795594" w14:textId="77777777" w:rsidR="00000000" w:rsidRPr="00C34425" w:rsidRDefault="008C498F">
      <w:pPr>
        <w:spacing w:line="200" w:lineRule="exact"/>
        <w:rPr>
          <w:rFonts w:ascii="Lato" w:eastAsia="Times New Roman" w:hAnsi="Lato"/>
        </w:rPr>
      </w:pPr>
    </w:p>
    <w:p w14:paraId="32D50561" w14:textId="77777777" w:rsidR="00000000" w:rsidRPr="00C34425" w:rsidRDefault="008C498F">
      <w:pPr>
        <w:spacing w:line="200" w:lineRule="exact"/>
        <w:rPr>
          <w:rFonts w:ascii="Lato" w:eastAsia="Times New Roman" w:hAnsi="Lato"/>
        </w:rPr>
      </w:pPr>
    </w:p>
    <w:p w14:paraId="313C2265" w14:textId="77777777" w:rsidR="00000000" w:rsidRPr="00C34425" w:rsidRDefault="008C498F">
      <w:pPr>
        <w:spacing w:line="200" w:lineRule="exact"/>
        <w:rPr>
          <w:rFonts w:ascii="Lato" w:eastAsia="Times New Roman" w:hAnsi="Lato"/>
        </w:rPr>
      </w:pPr>
    </w:p>
    <w:p w14:paraId="6B005375" w14:textId="77777777" w:rsidR="00000000" w:rsidRPr="00C34425" w:rsidRDefault="008C498F">
      <w:pPr>
        <w:spacing w:line="200" w:lineRule="exact"/>
        <w:rPr>
          <w:rFonts w:ascii="Lato" w:eastAsia="Times New Roman" w:hAnsi="Lato"/>
        </w:rPr>
      </w:pPr>
    </w:p>
    <w:p w14:paraId="068E9662" w14:textId="77777777" w:rsidR="00000000" w:rsidRPr="00C34425" w:rsidRDefault="008C498F">
      <w:pPr>
        <w:spacing w:line="200" w:lineRule="exact"/>
        <w:rPr>
          <w:rFonts w:ascii="Lato" w:eastAsia="Times New Roman" w:hAnsi="Lato"/>
        </w:rPr>
      </w:pPr>
    </w:p>
    <w:p w14:paraId="272BF037" w14:textId="77777777" w:rsidR="00000000" w:rsidRPr="00C34425" w:rsidRDefault="008C498F">
      <w:pPr>
        <w:spacing w:line="200" w:lineRule="exact"/>
        <w:rPr>
          <w:rFonts w:ascii="Lato" w:eastAsia="Times New Roman" w:hAnsi="Lato"/>
        </w:rPr>
      </w:pPr>
    </w:p>
    <w:p w14:paraId="5BAB33D0" w14:textId="77777777" w:rsidR="00000000" w:rsidRPr="00C34425" w:rsidRDefault="008C498F">
      <w:pPr>
        <w:spacing w:line="200" w:lineRule="exact"/>
        <w:rPr>
          <w:rFonts w:ascii="Lato" w:eastAsia="Times New Roman" w:hAnsi="Lato"/>
        </w:rPr>
      </w:pPr>
    </w:p>
    <w:p w14:paraId="51EF977D" w14:textId="77777777" w:rsidR="00000000" w:rsidRPr="00C34425" w:rsidRDefault="008C498F">
      <w:pPr>
        <w:spacing w:line="200" w:lineRule="exact"/>
        <w:rPr>
          <w:rFonts w:ascii="Lato" w:eastAsia="Times New Roman" w:hAnsi="Lato"/>
        </w:rPr>
      </w:pPr>
    </w:p>
    <w:p w14:paraId="6F9389F2" w14:textId="77777777" w:rsidR="00000000" w:rsidRPr="00C34425" w:rsidRDefault="008C498F">
      <w:pPr>
        <w:spacing w:line="200" w:lineRule="exact"/>
        <w:rPr>
          <w:rFonts w:ascii="Lato" w:eastAsia="Times New Roman" w:hAnsi="Lato"/>
        </w:rPr>
      </w:pPr>
    </w:p>
    <w:p w14:paraId="0A200C91" w14:textId="77777777" w:rsidR="00000000" w:rsidRPr="00C34425" w:rsidRDefault="008C498F">
      <w:pPr>
        <w:spacing w:line="200" w:lineRule="exact"/>
        <w:rPr>
          <w:rFonts w:ascii="Lato" w:eastAsia="Times New Roman" w:hAnsi="Lato"/>
        </w:rPr>
      </w:pPr>
    </w:p>
    <w:p w14:paraId="0A8ECFB3" w14:textId="77777777" w:rsidR="00000000" w:rsidRPr="00C34425" w:rsidRDefault="008C498F">
      <w:pPr>
        <w:spacing w:line="200" w:lineRule="exact"/>
        <w:rPr>
          <w:rFonts w:ascii="Lato" w:eastAsia="Times New Roman" w:hAnsi="Lato"/>
        </w:rPr>
      </w:pPr>
    </w:p>
    <w:p w14:paraId="23C2C246" w14:textId="77777777" w:rsidR="00000000" w:rsidRPr="00C34425" w:rsidRDefault="008C498F">
      <w:pPr>
        <w:spacing w:line="200" w:lineRule="exact"/>
        <w:rPr>
          <w:rFonts w:ascii="Lato" w:eastAsia="Times New Roman" w:hAnsi="Lato"/>
        </w:rPr>
      </w:pPr>
    </w:p>
    <w:p w14:paraId="01A3AC68" w14:textId="77777777" w:rsidR="00000000" w:rsidRPr="00C34425" w:rsidRDefault="008C498F">
      <w:pPr>
        <w:spacing w:line="200" w:lineRule="exact"/>
        <w:rPr>
          <w:rFonts w:ascii="Lato" w:eastAsia="Times New Roman" w:hAnsi="Lato"/>
        </w:rPr>
      </w:pPr>
    </w:p>
    <w:p w14:paraId="7F19D55D" w14:textId="77777777" w:rsidR="00000000" w:rsidRPr="00C34425" w:rsidRDefault="008C498F">
      <w:pPr>
        <w:spacing w:line="200" w:lineRule="exact"/>
        <w:rPr>
          <w:rFonts w:ascii="Lato" w:eastAsia="Times New Roman" w:hAnsi="Lato"/>
        </w:rPr>
      </w:pPr>
    </w:p>
    <w:p w14:paraId="1D1B4AD9" w14:textId="77777777" w:rsidR="00000000" w:rsidRPr="00C34425" w:rsidRDefault="008C498F">
      <w:pPr>
        <w:spacing w:line="200" w:lineRule="exact"/>
        <w:rPr>
          <w:rFonts w:ascii="Lato" w:eastAsia="Times New Roman" w:hAnsi="Lato"/>
        </w:rPr>
      </w:pPr>
    </w:p>
    <w:p w14:paraId="3B1321CD" w14:textId="77777777" w:rsidR="00000000" w:rsidRPr="00C34425" w:rsidRDefault="008C498F">
      <w:pPr>
        <w:spacing w:line="200" w:lineRule="exact"/>
        <w:rPr>
          <w:rFonts w:ascii="Lato" w:eastAsia="Times New Roman" w:hAnsi="Lato"/>
        </w:rPr>
      </w:pPr>
    </w:p>
    <w:p w14:paraId="68048D70" w14:textId="77777777" w:rsidR="00000000" w:rsidRPr="00C34425" w:rsidRDefault="008C498F">
      <w:pPr>
        <w:spacing w:line="200" w:lineRule="exact"/>
        <w:rPr>
          <w:rFonts w:ascii="Lato" w:eastAsia="Times New Roman" w:hAnsi="Lato"/>
        </w:rPr>
      </w:pPr>
    </w:p>
    <w:p w14:paraId="11B2E4F8" w14:textId="77777777" w:rsidR="00000000" w:rsidRPr="00C34425" w:rsidRDefault="008C498F">
      <w:pPr>
        <w:spacing w:line="200" w:lineRule="exact"/>
        <w:rPr>
          <w:rFonts w:ascii="Lato" w:eastAsia="Times New Roman" w:hAnsi="Lato"/>
        </w:rPr>
      </w:pPr>
    </w:p>
    <w:p w14:paraId="1706CB6C" w14:textId="77777777" w:rsidR="00000000" w:rsidRPr="00C34425" w:rsidRDefault="008C498F">
      <w:pPr>
        <w:spacing w:line="200" w:lineRule="exact"/>
        <w:rPr>
          <w:rFonts w:ascii="Lato" w:eastAsia="Times New Roman" w:hAnsi="Lato"/>
        </w:rPr>
      </w:pPr>
    </w:p>
    <w:p w14:paraId="7AB6B317" w14:textId="77777777" w:rsidR="00000000" w:rsidRPr="00C34425" w:rsidRDefault="008C498F">
      <w:pPr>
        <w:spacing w:line="200" w:lineRule="exact"/>
        <w:rPr>
          <w:rFonts w:ascii="Lato" w:eastAsia="Times New Roman" w:hAnsi="Lato"/>
        </w:rPr>
      </w:pPr>
    </w:p>
    <w:p w14:paraId="4E0176C9" w14:textId="77777777" w:rsidR="00000000" w:rsidRPr="00C34425" w:rsidRDefault="008C498F">
      <w:pPr>
        <w:spacing w:line="200" w:lineRule="exact"/>
        <w:rPr>
          <w:rFonts w:ascii="Lato" w:eastAsia="Times New Roman" w:hAnsi="Lato"/>
        </w:rPr>
      </w:pPr>
    </w:p>
    <w:p w14:paraId="2936D98F" w14:textId="77777777" w:rsidR="00000000" w:rsidRPr="00C34425" w:rsidRDefault="008C498F">
      <w:pPr>
        <w:spacing w:line="200" w:lineRule="exact"/>
        <w:rPr>
          <w:rFonts w:ascii="Lato" w:eastAsia="Times New Roman" w:hAnsi="Lato"/>
        </w:rPr>
      </w:pPr>
    </w:p>
    <w:p w14:paraId="384502F0" w14:textId="77777777" w:rsidR="00000000" w:rsidRPr="00C34425" w:rsidRDefault="008C498F">
      <w:pPr>
        <w:spacing w:line="326" w:lineRule="exact"/>
        <w:rPr>
          <w:rFonts w:ascii="Lato" w:eastAsia="Times New Roman" w:hAnsi="Lato"/>
        </w:rPr>
      </w:pPr>
    </w:p>
    <w:p w14:paraId="4A8E8FAC" w14:textId="77777777" w:rsidR="00000000" w:rsidRPr="00C34425" w:rsidRDefault="008C498F">
      <w:pPr>
        <w:spacing w:line="0" w:lineRule="atLeast"/>
        <w:ind w:right="360"/>
        <w:jc w:val="center"/>
        <w:rPr>
          <w:rFonts w:ascii="Lato" w:hAnsi="Lato"/>
          <w:sz w:val="23"/>
        </w:rPr>
      </w:pPr>
      <w:r w:rsidRPr="00C34425">
        <w:rPr>
          <w:rFonts w:ascii="Lato" w:hAnsi="Lato"/>
          <w:sz w:val="23"/>
        </w:rPr>
        <w:t>20</w:t>
      </w:r>
    </w:p>
    <w:p w14:paraId="5A2A9532" w14:textId="77777777" w:rsidR="00000000" w:rsidRPr="00C34425" w:rsidRDefault="008C498F">
      <w:pPr>
        <w:spacing w:line="0" w:lineRule="atLeast"/>
        <w:ind w:right="360"/>
        <w:jc w:val="center"/>
        <w:rPr>
          <w:rFonts w:ascii="Lato" w:hAnsi="Lato"/>
          <w:sz w:val="23"/>
        </w:rPr>
        <w:sectPr w:rsidR="00000000" w:rsidRPr="00C34425">
          <w:pgSz w:w="12240" w:h="15840"/>
          <w:pgMar w:top="1440" w:right="1440" w:bottom="228" w:left="1440" w:header="0" w:footer="0" w:gutter="0"/>
          <w:cols w:space="0" w:equalWidth="0">
            <w:col w:w="9360"/>
          </w:cols>
          <w:docGrid w:linePitch="360"/>
        </w:sectPr>
      </w:pPr>
    </w:p>
    <w:p w14:paraId="2EAA8598" w14:textId="77777777" w:rsidR="00000000" w:rsidRPr="00C34425" w:rsidRDefault="008C498F">
      <w:pPr>
        <w:spacing w:line="0" w:lineRule="atLeast"/>
        <w:rPr>
          <w:rFonts w:ascii="Lato" w:hAnsi="Lato"/>
          <w:b/>
          <w:sz w:val="32"/>
        </w:rPr>
      </w:pPr>
      <w:bookmarkStart w:id="22" w:name="page23"/>
      <w:bookmarkEnd w:id="22"/>
      <w:r w:rsidRPr="00C34425">
        <w:rPr>
          <w:rFonts w:ascii="Lato" w:hAnsi="Lato"/>
          <w:b/>
          <w:sz w:val="32"/>
        </w:rPr>
        <w:lastRenderedPageBreak/>
        <w:t>Capital and Debt</w:t>
      </w:r>
    </w:p>
    <w:p w14:paraId="5ED3D74F" w14:textId="77777777" w:rsidR="00000000" w:rsidRPr="00C34425" w:rsidRDefault="008C498F">
      <w:pPr>
        <w:spacing w:line="298" w:lineRule="exact"/>
        <w:rPr>
          <w:rFonts w:ascii="Lato" w:eastAsia="Times New Roman" w:hAnsi="Lato"/>
        </w:rPr>
      </w:pPr>
    </w:p>
    <w:p w14:paraId="7FF7C949" w14:textId="77777777" w:rsidR="00000000" w:rsidRPr="00C34425" w:rsidRDefault="008C498F">
      <w:pPr>
        <w:spacing w:line="242" w:lineRule="auto"/>
        <w:jc w:val="both"/>
        <w:rPr>
          <w:rFonts w:ascii="Lato" w:hAnsi="Lato"/>
          <w:sz w:val="24"/>
        </w:rPr>
      </w:pPr>
      <w:r w:rsidRPr="00C34425">
        <w:rPr>
          <w:rFonts w:ascii="Lato" w:hAnsi="Lato"/>
          <w:sz w:val="24"/>
        </w:rPr>
        <w:t>The Assembly budget concurs with the Executive level of debt service at $6.38 billion, which is $3.1 billion below the debt service cap of</w:t>
      </w:r>
      <w:r w:rsidRPr="00C34425">
        <w:rPr>
          <w:rFonts w:ascii="Lato" w:hAnsi="Lato"/>
          <w:sz w:val="24"/>
        </w:rPr>
        <w:t xml:space="preserve"> five percent of the State</w:t>
      </w:r>
      <w:r w:rsidRPr="00C34425">
        <w:rPr>
          <w:rFonts w:ascii="Lato" w:hAnsi="Lato"/>
          <w:sz w:val="24"/>
        </w:rPr>
        <w:t>’s All Funds budget. State-supported debt outstanding will total $54.9 billion, an increase of $1.4 billion in SFY 2013-14. This amount is $37 million above the Executive proposed budget.</w:t>
      </w:r>
    </w:p>
    <w:p w14:paraId="5FF202AF" w14:textId="77777777" w:rsidR="00000000" w:rsidRPr="00C34425" w:rsidRDefault="008C498F">
      <w:pPr>
        <w:spacing w:line="282" w:lineRule="exact"/>
        <w:rPr>
          <w:rFonts w:ascii="Lato" w:eastAsia="Times New Roman" w:hAnsi="Lato"/>
        </w:rPr>
      </w:pPr>
    </w:p>
    <w:p w14:paraId="625DD581" w14:textId="77777777" w:rsidR="00000000" w:rsidRPr="00C34425" w:rsidRDefault="008C498F">
      <w:pPr>
        <w:spacing w:line="244" w:lineRule="auto"/>
        <w:jc w:val="both"/>
        <w:rPr>
          <w:rFonts w:ascii="Lato" w:hAnsi="Lato"/>
          <w:sz w:val="24"/>
        </w:rPr>
      </w:pPr>
      <w:r w:rsidRPr="00C34425">
        <w:rPr>
          <w:rFonts w:ascii="Lato" w:hAnsi="Lato"/>
          <w:sz w:val="24"/>
        </w:rPr>
        <w:t>This proposed financing would allow for t</w:t>
      </w:r>
      <w:r w:rsidRPr="00C34425">
        <w:rPr>
          <w:rFonts w:ascii="Lato" w:hAnsi="Lato"/>
          <w:sz w:val="24"/>
        </w:rPr>
        <w:t>he continuation of the State</w:t>
      </w:r>
      <w:r w:rsidRPr="00C34425">
        <w:rPr>
          <w:rFonts w:ascii="Lato" w:hAnsi="Lato"/>
          <w:sz w:val="24"/>
        </w:rPr>
        <w:t>’s Five-year Capital Plan. The Assembly is proposing a $47.5 billion Five-Year Capital Plan. The Assembly Capital Plan is $135 million or 0.28 percent above the Executive Capital Plan.</w:t>
      </w:r>
    </w:p>
    <w:p w14:paraId="44D49F36" w14:textId="77777777" w:rsidR="00000000" w:rsidRPr="00C34425" w:rsidRDefault="008C498F">
      <w:pPr>
        <w:spacing w:line="278" w:lineRule="exact"/>
        <w:rPr>
          <w:rFonts w:ascii="Lato" w:eastAsia="Times New Roman" w:hAnsi="Lato"/>
        </w:rPr>
      </w:pPr>
    </w:p>
    <w:p w14:paraId="2BECC34B" w14:textId="77777777" w:rsidR="00000000" w:rsidRPr="00C34425" w:rsidRDefault="008C498F">
      <w:pPr>
        <w:spacing w:line="241" w:lineRule="auto"/>
        <w:jc w:val="both"/>
        <w:rPr>
          <w:rFonts w:ascii="Lato" w:hAnsi="Lato"/>
          <w:sz w:val="24"/>
        </w:rPr>
      </w:pPr>
      <w:r w:rsidRPr="00C34425">
        <w:rPr>
          <w:rFonts w:ascii="Lato" w:hAnsi="Lato"/>
          <w:sz w:val="24"/>
        </w:rPr>
        <w:t>The Assembly rejects $1.2 billion of new c</w:t>
      </w:r>
      <w:r w:rsidRPr="00C34425">
        <w:rPr>
          <w:rFonts w:ascii="Lato" w:hAnsi="Lato"/>
          <w:sz w:val="24"/>
        </w:rPr>
        <w:t xml:space="preserve">apital obligations in the Executive Budget and proposes an additional $1.3 billion in capital obligations of which $816.9 million relates to continuing the SUNY Dorm financing being on-budget. The Assembly Capital Plan spending for SFY 2013-14 reflects an </w:t>
      </w:r>
      <w:r w:rsidRPr="00C34425">
        <w:rPr>
          <w:rFonts w:ascii="Lato" w:hAnsi="Lato"/>
          <w:sz w:val="24"/>
        </w:rPr>
        <w:t>increase of 1.2 percent, or $120 million, from SFY 2012-13. The Assembly anticipates spending $4.6 billion or 47 percent in Transportation, $2.2 billion or 22 percent in Education, and $3.0 billion or 31 percent in All Other programs.</w:t>
      </w:r>
    </w:p>
    <w:p w14:paraId="350CE492" w14:textId="77777777" w:rsidR="00000000" w:rsidRPr="00C34425" w:rsidRDefault="008C498F">
      <w:pPr>
        <w:spacing w:line="285" w:lineRule="exact"/>
        <w:rPr>
          <w:rFonts w:ascii="Lato" w:eastAsia="Times New Roman" w:hAnsi="Lato"/>
        </w:rPr>
      </w:pPr>
    </w:p>
    <w:p w14:paraId="4AA98417" w14:textId="77777777" w:rsidR="00000000" w:rsidRPr="00C34425" w:rsidRDefault="008C498F">
      <w:pPr>
        <w:spacing w:line="0" w:lineRule="atLeast"/>
        <w:rPr>
          <w:rFonts w:ascii="Lato" w:hAnsi="Lato"/>
          <w:b/>
          <w:sz w:val="24"/>
        </w:rPr>
      </w:pPr>
      <w:r w:rsidRPr="00C34425">
        <w:rPr>
          <w:rFonts w:ascii="Lato" w:hAnsi="Lato"/>
          <w:b/>
          <w:sz w:val="24"/>
        </w:rPr>
        <w:t>Capital Initiatives</w:t>
      </w:r>
    </w:p>
    <w:p w14:paraId="643D3208" w14:textId="77777777" w:rsidR="00000000" w:rsidRPr="00C34425" w:rsidRDefault="008C498F">
      <w:pPr>
        <w:spacing w:line="294" w:lineRule="exact"/>
        <w:rPr>
          <w:rFonts w:ascii="Lato" w:eastAsia="Times New Roman" w:hAnsi="Lato"/>
        </w:rPr>
      </w:pPr>
    </w:p>
    <w:p w14:paraId="1AB54848" w14:textId="77777777" w:rsidR="00000000" w:rsidRPr="00C34425" w:rsidRDefault="008C498F">
      <w:pPr>
        <w:spacing w:line="0" w:lineRule="atLeast"/>
        <w:rPr>
          <w:rFonts w:ascii="Lato" w:hAnsi="Lato"/>
          <w:sz w:val="24"/>
        </w:rPr>
      </w:pPr>
      <w:r w:rsidRPr="00C34425">
        <w:rPr>
          <w:rFonts w:ascii="Lato" w:hAnsi="Lato"/>
          <w:sz w:val="24"/>
        </w:rPr>
        <w:t>The Assembly adds $1.3 billion in new capital investment:</w:t>
      </w:r>
    </w:p>
    <w:p w14:paraId="37A2B0CC" w14:textId="77777777" w:rsidR="00000000" w:rsidRPr="00C34425" w:rsidRDefault="008C498F">
      <w:pPr>
        <w:spacing w:line="292" w:lineRule="exact"/>
        <w:rPr>
          <w:rFonts w:ascii="Lato" w:eastAsia="Times New Roman" w:hAnsi="Lato"/>
        </w:rPr>
      </w:pPr>
    </w:p>
    <w:p w14:paraId="77655640" w14:textId="77777777" w:rsidR="00000000" w:rsidRPr="00C34425" w:rsidRDefault="008C498F">
      <w:pPr>
        <w:spacing w:line="0" w:lineRule="atLeast"/>
        <w:rPr>
          <w:rFonts w:ascii="Lato" w:hAnsi="Lato"/>
          <w:b/>
          <w:i/>
          <w:sz w:val="24"/>
        </w:rPr>
      </w:pPr>
      <w:r w:rsidRPr="00C34425">
        <w:rPr>
          <w:rFonts w:ascii="Lato" w:hAnsi="Lato"/>
          <w:b/>
          <w:i/>
          <w:sz w:val="24"/>
        </w:rPr>
        <w:t>Superstorm Sandy - New York Rebuild, Overcome and Reopen - $200 million</w:t>
      </w:r>
    </w:p>
    <w:p w14:paraId="05AAD4C8" w14:textId="77777777" w:rsidR="00000000" w:rsidRPr="00C34425" w:rsidRDefault="008C498F">
      <w:pPr>
        <w:spacing w:line="305" w:lineRule="exact"/>
        <w:rPr>
          <w:rFonts w:ascii="Lato" w:eastAsia="Times New Roman" w:hAnsi="Lato"/>
        </w:rPr>
      </w:pPr>
    </w:p>
    <w:p w14:paraId="05B1B621" w14:textId="77777777" w:rsidR="00000000" w:rsidRPr="00C34425" w:rsidRDefault="008C498F">
      <w:pPr>
        <w:numPr>
          <w:ilvl w:val="0"/>
          <w:numId w:val="8"/>
        </w:numPr>
        <w:tabs>
          <w:tab w:val="left" w:pos="720"/>
        </w:tabs>
        <w:spacing w:line="241" w:lineRule="auto"/>
        <w:ind w:left="720" w:hanging="360"/>
        <w:jc w:val="both"/>
        <w:rPr>
          <w:rFonts w:ascii="Lato" w:eastAsia="Arial" w:hAnsi="Lato"/>
          <w:sz w:val="24"/>
        </w:rPr>
      </w:pPr>
      <w:r w:rsidRPr="00C34425">
        <w:rPr>
          <w:rFonts w:ascii="Lato" w:hAnsi="Lato"/>
          <w:sz w:val="24"/>
        </w:rPr>
        <w:t xml:space="preserve">$200 million appropriation to be available to restoring areas impacted by Superstorm Sandy and to assist such areas in the </w:t>
      </w:r>
      <w:r w:rsidRPr="00C34425">
        <w:rPr>
          <w:rFonts w:ascii="Lato" w:hAnsi="Lato"/>
          <w:sz w:val="24"/>
        </w:rPr>
        <w:t>preparation for possible future disasters, including: emergency preparedness grants to not-for-profit providers; capital improvements for public housing; small businesses, multiple dwellings and not-profit- providers for unreimbursed costs; shoreline repai</w:t>
      </w:r>
      <w:r w:rsidRPr="00C34425">
        <w:rPr>
          <w:rFonts w:ascii="Lato" w:hAnsi="Lato"/>
          <w:sz w:val="24"/>
        </w:rPr>
        <w:t>r and flood mitigation; restoration of local facilities and attractions; and the promotion of economic redevelopment.</w:t>
      </w:r>
    </w:p>
    <w:p w14:paraId="0DA4CFAE" w14:textId="77777777" w:rsidR="00000000" w:rsidRPr="00C34425" w:rsidRDefault="008C498F">
      <w:pPr>
        <w:spacing w:line="286" w:lineRule="exact"/>
        <w:rPr>
          <w:rFonts w:ascii="Lato" w:eastAsia="Times New Roman" w:hAnsi="Lato"/>
        </w:rPr>
      </w:pPr>
    </w:p>
    <w:p w14:paraId="06C008D3" w14:textId="77777777" w:rsidR="00000000" w:rsidRPr="00C34425" w:rsidRDefault="008C498F">
      <w:pPr>
        <w:spacing w:line="0" w:lineRule="atLeast"/>
        <w:rPr>
          <w:rFonts w:ascii="Lato" w:hAnsi="Lato"/>
          <w:b/>
          <w:i/>
          <w:sz w:val="24"/>
        </w:rPr>
      </w:pPr>
      <w:r w:rsidRPr="00C34425">
        <w:rPr>
          <w:rFonts w:ascii="Lato" w:hAnsi="Lato"/>
          <w:b/>
          <w:i/>
          <w:sz w:val="24"/>
        </w:rPr>
        <w:t>Transportation - $26.7 million</w:t>
      </w:r>
    </w:p>
    <w:p w14:paraId="101F4C7D" w14:textId="77777777" w:rsidR="00000000" w:rsidRPr="00C34425" w:rsidRDefault="008C498F">
      <w:pPr>
        <w:spacing w:line="305" w:lineRule="exact"/>
        <w:rPr>
          <w:rFonts w:ascii="Lato" w:eastAsia="Times New Roman" w:hAnsi="Lato"/>
        </w:rPr>
      </w:pPr>
    </w:p>
    <w:p w14:paraId="1BC615FA" w14:textId="77777777" w:rsidR="00000000" w:rsidRPr="00C34425" w:rsidRDefault="008C498F">
      <w:pPr>
        <w:numPr>
          <w:ilvl w:val="0"/>
          <w:numId w:val="9"/>
        </w:numPr>
        <w:tabs>
          <w:tab w:val="left" w:pos="720"/>
        </w:tabs>
        <w:spacing w:line="245" w:lineRule="auto"/>
        <w:ind w:left="720" w:hanging="360"/>
        <w:rPr>
          <w:rFonts w:ascii="Lato" w:eastAsia="Arial" w:hAnsi="Lato"/>
          <w:sz w:val="24"/>
        </w:rPr>
      </w:pPr>
      <w:r w:rsidRPr="00C34425">
        <w:rPr>
          <w:rFonts w:ascii="Lato" w:hAnsi="Lato"/>
          <w:sz w:val="24"/>
        </w:rPr>
        <w:t>$15 million in additional Consolidated Highway Improvement Program (CHIPs) to funding CHIPs at $378.1 mil</w:t>
      </w:r>
      <w:r w:rsidRPr="00C34425">
        <w:rPr>
          <w:rFonts w:ascii="Lato" w:hAnsi="Lato"/>
          <w:sz w:val="24"/>
        </w:rPr>
        <w:t>lion, an increase of $15 million or 4.1 percent.</w:t>
      </w:r>
    </w:p>
    <w:p w14:paraId="1945E500" w14:textId="77777777" w:rsidR="00000000" w:rsidRPr="00C34425" w:rsidRDefault="008C498F">
      <w:pPr>
        <w:spacing w:line="1" w:lineRule="exact"/>
        <w:rPr>
          <w:rFonts w:ascii="Lato" w:eastAsia="Arial" w:hAnsi="Lato"/>
          <w:sz w:val="24"/>
        </w:rPr>
      </w:pPr>
    </w:p>
    <w:p w14:paraId="296EE7ED" w14:textId="77777777" w:rsidR="00000000" w:rsidRPr="00C34425" w:rsidRDefault="008C498F">
      <w:pPr>
        <w:numPr>
          <w:ilvl w:val="0"/>
          <w:numId w:val="9"/>
        </w:numPr>
        <w:tabs>
          <w:tab w:val="left" w:pos="720"/>
        </w:tabs>
        <w:spacing w:line="244" w:lineRule="auto"/>
        <w:ind w:left="720" w:hanging="360"/>
        <w:rPr>
          <w:rFonts w:ascii="Lato" w:eastAsia="Arial" w:hAnsi="Lato"/>
          <w:sz w:val="24"/>
        </w:rPr>
      </w:pPr>
      <w:r w:rsidRPr="00C34425">
        <w:rPr>
          <w:rFonts w:ascii="Lato" w:hAnsi="Lato"/>
          <w:sz w:val="24"/>
        </w:rPr>
        <w:t>$1.7 million to MTA Freight Locomotive Engines to upgrade ten diesel train engines to improve emissions standards.</w:t>
      </w:r>
    </w:p>
    <w:p w14:paraId="1EC4280C" w14:textId="77777777" w:rsidR="00000000" w:rsidRPr="00C34425" w:rsidRDefault="008C498F">
      <w:pPr>
        <w:spacing w:line="1" w:lineRule="exact"/>
        <w:rPr>
          <w:rFonts w:ascii="Lato" w:eastAsia="Arial" w:hAnsi="Lato"/>
          <w:sz w:val="24"/>
        </w:rPr>
      </w:pPr>
    </w:p>
    <w:p w14:paraId="664109A2" w14:textId="77777777" w:rsidR="00000000" w:rsidRPr="00C34425" w:rsidRDefault="008C498F">
      <w:pPr>
        <w:numPr>
          <w:ilvl w:val="0"/>
          <w:numId w:val="9"/>
        </w:numPr>
        <w:tabs>
          <w:tab w:val="left" w:pos="720"/>
        </w:tabs>
        <w:spacing w:line="250" w:lineRule="auto"/>
        <w:ind w:left="720" w:hanging="360"/>
        <w:rPr>
          <w:rFonts w:ascii="Lato" w:eastAsia="Arial" w:hAnsi="Lato"/>
          <w:sz w:val="24"/>
        </w:rPr>
      </w:pPr>
      <w:r w:rsidRPr="00C34425">
        <w:rPr>
          <w:rFonts w:ascii="Lato" w:hAnsi="Lato"/>
          <w:sz w:val="24"/>
        </w:rPr>
        <w:t>$10 million to Non-MTA Transit Capital Funding requiring $10 million of dedicated tax reve</w:t>
      </w:r>
      <w:r w:rsidRPr="00C34425">
        <w:rPr>
          <w:rFonts w:ascii="Lato" w:hAnsi="Lato"/>
          <w:sz w:val="24"/>
        </w:rPr>
        <w:t>nue spending by December 1, 2013.</w:t>
      </w:r>
    </w:p>
    <w:p w14:paraId="681B6B4F" w14:textId="77777777" w:rsidR="00000000" w:rsidRPr="00C34425" w:rsidRDefault="008C498F">
      <w:pPr>
        <w:tabs>
          <w:tab w:val="left" w:pos="720"/>
        </w:tabs>
        <w:spacing w:line="250" w:lineRule="auto"/>
        <w:ind w:left="720" w:hanging="360"/>
        <w:rPr>
          <w:rFonts w:ascii="Lato" w:eastAsia="Arial" w:hAnsi="Lato"/>
          <w:sz w:val="24"/>
        </w:rPr>
        <w:sectPr w:rsidR="00000000" w:rsidRPr="00C34425">
          <w:pgSz w:w="12240" w:h="15840"/>
          <w:pgMar w:top="1432" w:right="1440" w:bottom="228" w:left="1440" w:header="0" w:footer="0" w:gutter="0"/>
          <w:cols w:space="0" w:equalWidth="0">
            <w:col w:w="9360"/>
          </w:cols>
          <w:docGrid w:linePitch="360"/>
        </w:sectPr>
      </w:pPr>
    </w:p>
    <w:p w14:paraId="7EF09F45" w14:textId="77777777" w:rsidR="00000000" w:rsidRPr="00C34425" w:rsidRDefault="008C498F">
      <w:pPr>
        <w:spacing w:line="200" w:lineRule="exact"/>
        <w:rPr>
          <w:rFonts w:ascii="Lato" w:eastAsia="Times New Roman" w:hAnsi="Lato"/>
        </w:rPr>
      </w:pPr>
    </w:p>
    <w:p w14:paraId="701B17A5" w14:textId="77777777" w:rsidR="00000000" w:rsidRPr="00C34425" w:rsidRDefault="008C498F">
      <w:pPr>
        <w:spacing w:line="200" w:lineRule="exact"/>
        <w:rPr>
          <w:rFonts w:ascii="Lato" w:eastAsia="Times New Roman" w:hAnsi="Lato"/>
        </w:rPr>
      </w:pPr>
    </w:p>
    <w:p w14:paraId="5A66FF43" w14:textId="77777777" w:rsidR="00000000" w:rsidRPr="00C34425" w:rsidRDefault="008C498F">
      <w:pPr>
        <w:spacing w:line="200" w:lineRule="exact"/>
        <w:rPr>
          <w:rFonts w:ascii="Lato" w:eastAsia="Times New Roman" w:hAnsi="Lato"/>
        </w:rPr>
      </w:pPr>
    </w:p>
    <w:p w14:paraId="3C5BA3F4" w14:textId="77777777" w:rsidR="00000000" w:rsidRPr="00C34425" w:rsidRDefault="008C498F">
      <w:pPr>
        <w:spacing w:line="200" w:lineRule="exact"/>
        <w:rPr>
          <w:rFonts w:ascii="Lato" w:eastAsia="Times New Roman" w:hAnsi="Lato"/>
        </w:rPr>
      </w:pPr>
    </w:p>
    <w:p w14:paraId="22AD8FB9" w14:textId="77777777" w:rsidR="00000000" w:rsidRPr="00C34425" w:rsidRDefault="008C498F">
      <w:pPr>
        <w:spacing w:line="200" w:lineRule="exact"/>
        <w:rPr>
          <w:rFonts w:ascii="Lato" w:eastAsia="Times New Roman" w:hAnsi="Lato"/>
        </w:rPr>
      </w:pPr>
    </w:p>
    <w:p w14:paraId="776F7C01" w14:textId="77777777" w:rsidR="00000000" w:rsidRPr="00C34425" w:rsidRDefault="008C498F">
      <w:pPr>
        <w:spacing w:line="200" w:lineRule="exact"/>
        <w:rPr>
          <w:rFonts w:ascii="Lato" w:eastAsia="Times New Roman" w:hAnsi="Lato"/>
        </w:rPr>
      </w:pPr>
    </w:p>
    <w:p w14:paraId="0AF51D5D" w14:textId="77777777" w:rsidR="00000000" w:rsidRPr="00C34425" w:rsidRDefault="008C498F">
      <w:pPr>
        <w:spacing w:line="200" w:lineRule="exact"/>
        <w:rPr>
          <w:rFonts w:ascii="Lato" w:eastAsia="Times New Roman" w:hAnsi="Lato"/>
        </w:rPr>
      </w:pPr>
    </w:p>
    <w:p w14:paraId="78743AF2" w14:textId="77777777" w:rsidR="00000000" w:rsidRPr="00C34425" w:rsidRDefault="008C498F">
      <w:pPr>
        <w:spacing w:line="332" w:lineRule="exact"/>
        <w:rPr>
          <w:rFonts w:ascii="Lato" w:eastAsia="Times New Roman" w:hAnsi="Lato"/>
        </w:rPr>
      </w:pPr>
    </w:p>
    <w:p w14:paraId="1E063EAB" w14:textId="77777777" w:rsidR="00000000" w:rsidRPr="00C34425" w:rsidRDefault="008C498F">
      <w:pPr>
        <w:spacing w:line="0" w:lineRule="atLeast"/>
        <w:ind w:right="360"/>
        <w:jc w:val="center"/>
        <w:rPr>
          <w:rFonts w:ascii="Lato" w:hAnsi="Lato"/>
          <w:sz w:val="23"/>
        </w:rPr>
      </w:pPr>
      <w:r w:rsidRPr="00C34425">
        <w:rPr>
          <w:rFonts w:ascii="Lato" w:hAnsi="Lato"/>
          <w:sz w:val="23"/>
        </w:rPr>
        <w:t>21</w:t>
      </w:r>
    </w:p>
    <w:p w14:paraId="709ED732"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2" w:right="1440" w:bottom="228" w:left="1440" w:header="0" w:footer="0" w:gutter="0"/>
          <w:cols w:space="0" w:equalWidth="0">
            <w:col w:w="9360"/>
          </w:cols>
          <w:docGrid w:linePitch="360"/>
        </w:sectPr>
      </w:pPr>
    </w:p>
    <w:p w14:paraId="18B29865" w14:textId="77777777" w:rsidR="00000000" w:rsidRPr="00C34425" w:rsidRDefault="008C498F">
      <w:pPr>
        <w:spacing w:line="289" w:lineRule="exact"/>
        <w:rPr>
          <w:rFonts w:ascii="Lato" w:eastAsia="Times New Roman" w:hAnsi="Lato"/>
        </w:rPr>
      </w:pPr>
      <w:bookmarkStart w:id="23" w:name="page24"/>
      <w:bookmarkEnd w:id="23"/>
    </w:p>
    <w:p w14:paraId="168D1EA7" w14:textId="77777777" w:rsidR="00000000" w:rsidRPr="00C34425" w:rsidRDefault="008C498F">
      <w:pPr>
        <w:spacing w:line="0" w:lineRule="atLeast"/>
        <w:rPr>
          <w:rFonts w:ascii="Lato" w:hAnsi="Lato"/>
          <w:b/>
          <w:i/>
          <w:sz w:val="24"/>
        </w:rPr>
      </w:pPr>
      <w:r w:rsidRPr="00C34425">
        <w:rPr>
          <w:rFonts w:ascii="Lato" w:hAnsi="Lato"/>
          <w:b/>
          <w:i/>
          <w:sz w:val="24"/>
        </w:rPr>
        <w:t>Economic Development - $130 million</w:t>
      </w:r>
    </w:p>
    <w:p w14:paraId="3EDDBCD7" w14:textId="77777777" w:rsidR="00000000" w:rsidRPr="00C34425" w:rsidRDefault="008C498F">
      <w:pPr>
        <w:spacing w:line="305" w:lineRule="exact"/>
        <w:rPr>
          <w:rFonts w:ascii="Lato" w:eastAsia="Times New Roman" w:hAnsi="Lato"/>
        </w:rPr>
      </w:pPr>
    </w:p>
    <w:p w14:paraId="5BA26B94" w14:textId="77777777" w:rsidR="00000000" w:rsidRPr="00C34425" w:rsidRDefault="008C498F">
      <w:pPr>
        <w:numPr>
          <w:ilvl w:val="0"/>
          <w:numId w:val="10"/>
        </w:numPr>
        <w:tabs>
          <w:tab w:val="left" w:pos="720"/>
        </w:tabs>
        <w:spacing w:line="237" w:lineRule="auto"/>
        <w:ind w:left="720" w:right="1920" w:hanging="360"/>
        <w:rPr>
          <w:rFonts w:ascii="Lato" w:eastAsia="Arial" w:hAnsi="Lato"/>
          <w:sz w:val="24"/>
        </w:rPr>
      </w:pPr>
      <w:r w:rsidRPr="00C34425">
        <w:rPr>
          <w:rFonts w:ascii="Lato" w:hAnsi="Lato"/>
          <w:sz w:val="24"/>
        </w:rPr>
        <w:t xml:space="preserve">$100 million for Assembly Jobs Initiatives which includes support for: </w:t>
      </w:r>
      <w:r w:rsidRPr="00C34425">
        <w:rPr>
          <w:rFonts w:ascii="Lato" w:eastAsia="Courier New" w:hAnsi="Lato"/>
          <w:sz w:val="24"/>
        </w:rPr>
        <w:t xml:space="preserve">o </w:t>
      </w:r>
      <w:r w:rsidRPr="00C34425">
        <w:rPr>
          <w:rFonts w:ascii="Lato" w:hAnsi="Lato"/>
          <w:sz w:val="24"/>
        </w:rPr>
        <w:t>$30 million in Restore NY Communities Initiative;</w:t>
      </w:r>
    </w:p>
    <w:p w14:paraId="0106070E" w14:textId="77777777" w:rsidR="00000000" w:rsidRPr="00C34425" w:rsidRDefault="008C498F">
      <w:pPr>
        <w:spacing w:line="1" w:lineRule="exact"/>
        <w:rPr>
          <w:rFonts w:ascii="Lato" w:eastAsia="Arial" w:hAnsi="Lato"/>
          <w:sz w:val="24"/>
        </w:rPr>
      </w:pPr>
    </w:p>
    <w:p w14:paraId="5F4941FB" w14:textId="77777777" w:rsidR="00000000" w:rsidRPr="00C34425" w:rsidRDefault="008C498F">
      <w:pPr>
        <w:spacing w:line="233" w:lineRule="auto"/>
        <w:ind w:left="720"/>
        <w:rPr>
          <w:rFonts w:ascii="Lato" w:hAnsi="Lato"/>
          <w:sz w:val="24"/>
        </w:rPr>
      </w:pPr>
      <w:r w:rsidRPr="00C34425">
        <w:rPr>
          <w:rFonts w:ascii="Lato" w:eastAsia="Courier New" w:hAnsi="Lato"/>
          <w:sz w:val="24"/>
        </w:rPr>
        <w:t xml:space="preserve">o  </w:t>
      </w:r>
      <w:r w:rsidRPr="00C34425">
        <w:rPr>
          <w:rFonts w:ascii="Lato" w:hAnsi="Lato"/>
          <w:sz w:val="24"/>
        </w:rPr>
        <w:t>$20 million business and community redevelop</w:t>
      </w:r>
      <w:r w:rsidRPr="00C34425">
        <w:rPr>
          <w:rFonts w:ascii="Lato" w:hAnsi="Lato"/>
          <w:sz w:val="24"/>
        </w:rPr>
        <w:t>ment;</w:t>
      </w:r>
    </w:p>
    <w:p w14:paraId="1875263C" w14:textId="77777777" w:rsidR="00000000" w:rsidRPr="00C34425" w:rsidRDefault="008C498F">
      <w:pPr>
        <w:spacing w:line="233" w:lineRule="auto"/>
        <w:ind w:left="720" w:right="1960"/>
        <w:rPr>
          <w:rFonts w:ascii="Lato" w:hAnsi="Lato"/>
          <w:sz w:val="24"/>
        </w:rPr>
      </w:pPr>
      <w:r w:rsidRPr="00C34425">
        <w:rPr>
          <w:rFonts w:ascii="Lato" w:eastAsia="Courier New" w:hAnsi="Lato"/>
          <w:sz w:val="24"/>
        </w:rPr>
        <w:t xml:space="preserve">o </w:t>
      </w:r>
      <w:r w:rsidRPr="00C34425">
        <w:rPr>
          <w:rFonts w:ascii="Lato" w:hAnsi="Lato"/>
          <w:sz w:val="24"/>
        </w:rPr>
        <w:t>$25 million advanced manufacturing and certification assistance;</w:t>
      </w:r>
      <w:r w:rsidRPr="00C34425">
        <w:rPr>
          <w:rFonts w:ascii="Lato" w:eastAsia="Courier New" w:hAnsi="Lato"/>
          <w:sz w:val="24"/>
        </w:rPr>
        <w:t xml:space="preserve"> o </w:t>
      </w:r>
      <w:r w:rsidRPr="00C34425">
        <w:rPr>
          <w:rFonts w:ascii="Lato" w:hAnsi="Lato"/>
          <w:sz w:val="24"/>
        </w:rPr>
        <w:t>$15 million education and training program facilities; and</w:t>
      </w:r>
    </w:p>
    <w:p w14:paraId="614887E3" w14:textId="77777777" w:rsidR="00000000" w:rsidRPr="00C34425" w:rsidRDefault="008C498F">
      <w:pPr>
        <w:spacing w:line="1" w:lineRule="exact"/>
        <w:rPr>
          <w:rFonts w:ascii="Lato" w:eastAsia="Arial" w:hAnsi="Lato"/>
          <w:sz w:val="24"/>
        </w:rPr>
      </w:pPr>
    </w:p>
    <w:p w14:paraId="3692033B" w14:textId="77777777" w:rsidR="00000000" w:rsidRPr="00C34425" w:rsidRDefault="008C498F">
      <w:pPr>
        <w:spacing w:line="237" w:lineRule="auto"/>
        <w:ind w:left="1080" w:hanging="360"/>
        <w:rPr>
          <w:rFonts w:ascii="Lato" w:hAnsi="Lato"/>
          <w:sz w:val="24"/>
        </w:rPr>
      </w:pPr>
      <w:r w:rsidRPr="00C34425">
        <w:rPr>
          <w:rFonts w:ascii="Lato" w:eastAsia="Courier New" w:hAnsi="Lato"/>
          <w:sz w:val="24"/>
        </w:rPr>
        <w:t xml:space="preserve">o </w:t>
      </w:r>
      <w:r w:rsidRPr="00C34425">
        <w:rPr>
          <w:rFonts w:ascii="Lato" w:hAnsi="Lato"/>
          <w:sz w:val="24"/>
        </w:rPr>
        <w:t>$10 million support for science, technology, engineering and mathematics training</w:t>
      </w:r>
      <w:r w:rsidRPr="00C34425">
        <w:rPr>
          <w:rFonts w:ascii="Lato" w:eastAsia="Courier New" w:hAnsi="Lato"/>
          <w:sz w:val="24"/>
        </w:rPr>
        <w:t xml:space="preserve"> </w:t>
      </w:r>
      <w:r w:rsidRPr="00C34425">
        <w:rPr>
          <w:rFonts w:ascii="Lato" w:hAnsi="Lato"/>
          <w:sz w:val="24"/>
        </w:rPr>
        <w:t>and activities.</w:t>
      </w:r>
    </w:p>
    <w:p w14:paraId="1A92BA43" w14:textId="77777777" w:rsidR="00000000" w:rsidRPr="00C34425" w:rsidRDefault="008C498F">
      <w:pPr>
        <w:spacing w:line="3" w:lineRule="exact"/>
        <w:rPr>
          <w:rFonts w:ascii="Lato" w:eastAsia="Arial" w:hAnsi="Lato"/>
          <w:sz w:val="24"/>
        </w:rPr>
      </w:pPr>
    </w:p>
    <w:p w14:paraId="0A006F4A" w14:textId="77777777" w:rsidR="00000000" w:rsidRPr="00C34425" w:rsidRDefault="008C498F">
      <w:pPr>
        <w:numPr>
          <w:ilvl w:val="0"/>
          <w:numId w:val="10"/>
        </w:numPr>
        <w:tabs>
          <w:tab w:val="left" w:pos="720"/>
        </w:tabs>
        <w:spacing w:line="0" w:lineRule="atLeast"/>
        <w:ind w:left="720" w:hanging="360"/>
        <w:rPr>
          <w:rFonts w:ascii="Lato" w:eastAsia="Arial" w:hAnsi="Lato"/>
          <w:sz w:val="24"/>
        </w:rPr>
      </w:pPr>
      <w:r w:rsidRPr="00C34425">
        <w:rPr>
          <w:rFonts w:ascii="Lato" w:hAnsi="Lato"/>
          <w:sz w:val="24"/>
        </w:rPr>
        <w:t>$30 million ESDC Cap</w:t>
      </w:r>
      <w:r w:rsidRPr="00C34425">
        <w:rPr>
          <w:rFonts w:ascii="Lato" w:hAnsi="Lato"/>
          <w:sz w:val="24"/>
        </w:rPr>
        <w:t>ital Economic Development Fund.</w:t>
      </w:r>
    </w:p>
    <w:p w14:paraId="4DBA2048" w14:textId="77777777" w:rsidR="00000000" w:rsidRPr="00C34425" w:rsidRDefault="008C498F">
      <w:pPr>
        <w:spacing w:line="292" w:lineRule="exact"/>
        <w:rPr>
          <w:rFonts w:ascii="Lato" w:eastAsia="Times New Roman" w:hAnsi="Lato"/>
        </w:rPr>
      </w:pPr>
    </w:p>
    <w:p w14:paraId="78753F0C" w14:textId="77777777" w:rsidR="00000000" w:rsidRPr="00C34425" w:rsidRDefault="008C498F">
      <w:pPr>
        <w:spacing w:line="0" w:lineRule="atLeast"/>
        <w:rPr>
          <w:rFonts w:ascii="Lato" w:hAnsi="Lato"/>
          <w:b/>
          <w:i/>
          <w:sz w:val="24"/>
        </w:rPr>
      </w:pPr>
      <w:r w:rsidRPr="00C34425">
        <w:rPr>
          <w:rFonts w:ascii="Lato" w:hAnsi="Lato"/>
          <w:b/>
          <w:i/>
          <w:sz w:val="24"/>
        </w:rPr>
        <w:t>Higher Education - $923 million</w:t>
      </w:r>
    </w:p>
    <w:p w14:paraId="4500A7D8" w14:textId="77777777" w:rsidR="00000000" w:rsidRPr="00C34425" w:rsidRDefault="008C498F">
      <w:pPr>
        <w:spacing w:line="308" w:lineRule="exact"/>
        <w:rPr>
          <w:rFonts w:ascii="Lato" w:eastAsia="Times New Roman" w:hAnsi="Lato"/>
        </w:rPr>
      </w:pPr>
    </w:p>
    <w:p w14:paraId="4533E64E" w14:textId="77777777" w:rsidR="00000000" w:rsidRPr="00C34425" w:rsidRDefault="008C498F">
      <w:pPr>
        <w:numPr>
          <w:ilvl w:val="0"/>
          <w:numId w:val="11"/>
        </w:numPr>
        <w:tabs>
          <w:tab w:val="left" w:pos="720"/>
        </w:tabs>
        <w:spacing w:line="0" w:lineRule="atLeast"/>
        <w:ind w:left="720" w:hanging="360"/>
        <w:rPr>
          <w:rFonts w:ascii="Lato" w:eastAsia="Arial" w:hAnsi="Lato"/>
          <w:sz w:val="24"/>
        </w:rPr>
      </w:pPr>
      <w:r w:rsidRPr="00C34425">
        <w:rPr>
          <w:rFonts w:ascii="Lato" w:hAnsi="Lato"/>
          <w:sz w:val="24"/>
        </w:rPr>
        <w:t>$106 million for NYCUNY 2020 program; and</w:t>
      </w:r>
    </w:p>
    <w:p w14:paraId="73171A32" w14:textId="77777777" w:rsidR="00000000" w:rsidRPr="00C34425" w:rsidRDefault="008C498F">
      <w:pPr>
        <w:spacing w:line="11" w:lineRule="exact"/>
        <w:rPr>
          <w:rFonts w:ascii="Lato" w:eastAsia="Arial" w:hAnsi="Lato"/>
          <w:sz w:val="24"/>
        </w:rPr>
      </w:pPr>
    </w:p>
    <w:p w14:paraId="5854E487" w14:textId="77777777" w:rsidR="00000000" w:rsidRPr="00C34425" w:rsidRDefault="008C498F">
      <w:pPr>
        <w:numPr>
          <w:ilvl w:val="0"/>
          <w:numId w:val="11"/>
        </w:numPr>
        <w:tabs>
          <w:tab w:val="left" w:pos="720"/>
        </w:tabs>
        <w:spacing w:line="0" w:lineRule="atLeast"/>
        <w:ind w:left="720" w:hanging="360"/>
        <w:rPr>
          <w:rFonts w:ascii="Lato" w:eastAsia="Arial" w:hAnsi="Lato"/>
          <w:sz w:val="24"/>
        </w:rPr>
      </w:pPr>
      <w:r w:rsidRPr="00C34425">
        <w:rPr>
          <w:rFonts w:ascii="Lato" w:hAnsi="Lato"/>
          <w:sz w:val="24"/>
        </w:rPr>
        <w:t>$817 million for SUNY Dorms financing to continue on-budget.</w:t>
      </w:r>
    </w:p>
    <w:p w14:paraId="4BCFEC54" w14:textId="77777777" w:rsidR="00000000" w:rsidRPr="00C34425" w:rsidRDefault="008C498F">
      <w:pPr>
        <w:spacing w:line="292" w:lineRule="exact"/>
        <w:rPr>
          <w:rFonts w:ascii="Lato" w:eastAsia="Times New Roman" w:hAnsi="Lato"/>
        </w:rPr>
      </w:pPr>
    </w:p>
    <w:p w14:paraId="02AA31D4" w14:textId="77777777" w:rsidR="00000000" w:rsidRPr="00C34425" w:rsidRDefault="008C498F">
      <w:pPr>
        <w:spacing w:line="0" w:lineRule="atLeast"/>
        <w:rPr>
          <w:rFonts w:ascii="Lato" w:hAnsi="Lato"/>
          <w:b/>
          <w:i/>
          <w:sz w:val="24"/>
        </w:rPr>
      </w:pPr>
      <w:r w:rsidRPr="00C34425">
        <w:rPr>
          <w:rFonts w:ascii="Lato" w:hAnsi="Lato"/>
          <w:b/>
          <w:i/>
          <w:sz w:val="24"/>
        </w:rPr>
        <w:t>Housing programs - $10 million</w:t>
      </w:r>
    </w:p>
    <w:p w14:paraId="5646474A" w14:textId="77777777" w:rsidR="00000000" w:rsidRPr="00C34425" w:rsidRDefault="008C498F">
      <w:pPr>
        <w:spacing w:line="308" w:lineRule="exact"/>
        <w:rPr>
          <w:rFonts w:ascii="Lato" w:eastAsia="Times New Roman" w:hAnsi="Lato"/>
        </w:rPr>
      </w:pPr>
    </w:p>
    <w:p w14:paraId="6129C158" w14:textId="77777777" w:rsidR="00000000" w:rsidRPr="00C34425" w:rsidRDefault="008C498F">
      <w:pPr>
        <w:numPr>
          <w:ilvl w:val="0"/>
          <w:numId w:val="12"/>
        </w:numPr>
        <w:tabs>
          <w:tab w:val="left" w:pos="720"/>
        </w:tabs>
        <w:spacing w:line="0" w:lineRule="atLeast"/>
        <w:ind w:left="720" w:hanging="360"/>
        <w:rPr>
          <w:rFonts w:ascii="Lato" w:eastAsia="Arial" w:hAnsi="Lato"/>
          <w:sz w:val="24"/>
        </w:rPr>
      </w:pPr>
      <w:r w:rsidRPr="00C34425">
        <w:rPr>
          <w:rFonts w:ascii="Lato" w:hAnsi="Lato"/>
          <w:sz w:val="24"/>
        </w:rPr>
        <w:t>$6 million for Low Income Housing Trust Fund; and</w:t>
      </w:r>
    </w:p>
    <w:p w14:paraId="19EB272F" w14:textId="77777777" w:rsidR="00000000" w:rsidRPr="00C34425" w:rsidRDefault="008C498F">
      <w:pPr>
        <w:spacing w:line="11" w:lineRule="exact"/>
        <w:rPr>
          <w:rFonts w:ascii="Lato" w:eastAsia="Arial" w:hAnsi="Lato"/>
          <w:sz w:val="24"/>
        </w:rPr>
      </w:pPr>
    </w:p>
    <w:p w14:paraId="6D4B0439" w14:textId="77777777" w:rsidR="00000000" w:rsidRPr="00C34425" w:rsidRDefault="008C498F">
      <w:pPr>
        <w:numPr>
          <w:ilvl w:val="0"/>
          <w:numId w:val="12"/>
        </w:numPr>
        <w:tabs>
          <w:tab w:val="left" w:pos="720"/>
        </w:tabs>
        <w:spacing w:line="0" w:lineRule="atLeast"/>
        <w:ind w:left="720" w:hanging="360"/>
        <w:rPr>
          <w:rFonts w:ascii="Lato" w:eastAsia="Arial" w:hAnsi="Lato"/>
          <w:sz w:val="24"/>
        </w:rPr>
      </w:pPr>
      <w:r w:rsidRPr="00C34425">
        <w:rPr>
          <w:rFonts w:ascii="Lato" w:hAnsi="Lato"/>
          <w:sz w:val="24"/>
        </w:rPr>
        <w:t>$4</w:t>
      </w:r>
      <w:r w:rsidRPr="00C34425">
        <w:rPr>
          <w:rFonts w:ascii="Lato" w:hAnsi="Lato"/>
          <w:sz w:val="24"/>
        </w:rPr>
        <w:t xml:space="preserve"> million for Urban Initiatives.</w:t>
      </w:r>
    </w:p>
    <w:p w14:paraId="71EDE9DA" w14:textId="77777777" w:rsidR="00000000" w:rsidRPr="00C34425" w:rsidRDefault="008C498F">
      <w:pPr>
        <w:spacing w:line="200" w:lineRule="exact"/>
        <w:rPr>
          <w:rFonts w:ascii="Lato" w:eastAsia="Times New Roman" w:hAnsi="Lato"/>
        </w:rPr>
      </w:pPr>
    </w:p>
    <w:p w14:paraId="4F3146CE" w14:textId="77777777" w:rsidR="00000000" w:rsidRPr="00C34425" w:rsidRDefault="008C498F">
      <w:pPr>
        <w:spacing w:line="200" w:lineRule="exact"/>
        <w:rPr>
          <w:rFonts w:ascii="Lato" w:eastAsia="Times New Roman" w:hAnsi="Lato"/>
        </w:rPr>
      </w:pPr>
    </w:p>
    <w:p w14:paraId="30763B5B" w14:textId="77777777" w:rsidR="00000000" w:rsidRPr="00C34425" w:rsidRDefault="008C498F">
      <w:pPr>
        <w:spacing w:line="200" w:lineRule="exact"/>
        <w:rPr>
          <w:rFonts w:ascii="Lato" w:eastAsia="Times New Roman" w:hAnsi="Lato"/>
        </w:rPr>
      </w:pPr>
    </w:p>
    <w:p w14:paraId="42CFE8D3" w14:textId="77777777" w:rsidR="00000000" w:rsidRPr="00C34425" w:rsidRDefault="008C498F">
      <w:pPr>
        <w:spacing w:line="200" w:lineRule="exact"/>
        <w:rPr>
          <w:rFonts w:ascii="Lato" w:eastAsia="Times New Roman" w:hAnsi="Lato"/>
        </w:rPr>
      </w:pPr>
    </w:p>
    <w:p w14:paraId="3D23CD88" w14:textId="77777777" w:rsidR="00000000" w:rsidRPr="00C34425" w:rsidRDefault="008C498F">
      <w:pPr>
        <w:spacing w:line="200" w:lineRule="exact"/>
        <w:rPr>
          <w:rFonts w:ascii="Lato" w:eastAsia="Times New Roman" w:hAnsi="Lato"/>
        </w:rPr>
      </w:pPr>
    </w:p>
    <w:p w14:paraId="21909CF2" w14:textId="77777777" w:rsidR="00000000" w:rsidRPr="00C34425" w:rsidRDefault="008C498F">
      <w:pPr>
        <w:spacing w:line="200" w:lineRule="exact"/>
        <w:rPr>
          <w:rFonts w:ascii="Lato" w:eastAsia="Times New Roman" w:hAnsi="Lato"/>
        </w:rPr>
      </w:pPr>
    </w:p>
    <w:p w14:paraId="43E1AEC7" w14:textId="77777777" w:rsidR="00000000" w:rsidRPr="00C34425" w:rsidRDefault="008C498F">
      <w:pPr>
        <w:spacing w:line="200" w:lineRule="exact"/>
        <w:rPr>
          <w:rFonts w:ascii="Lato" w:eastAsia="Times New Roman" w:hAnsi="Lato"/>
        </w:rPr>
      </w:pPr>
    </w:p>
    <w:p w14:paraId="43FAF158" w14:textId="77777777" w:rsidR="00000000" w:rsidRPr="00C34425" w:rsidRDefault="008C498F">
      <w:pPr>
        <w:spacing w:line="200" w:lineRule="exact"/>
        <w:rPr>
          <w:rFonts w:ascii="Lato" w:eastAsia="Times New Roman" w:hAnsi="Lato"/>
        </w:rPr>
      </w:pPr>
    </w:p>
    <w:p w14:paraId="0D0989C6" w14:textId="77777777" w:rsidR="00000000" w:rsidRPr="00C34425" w:rsidRDefault="008C498F">
      <w:pPr>
        <w:spacing w:line="200" w:lineRule="exact"/>
        <w:rPr>
          <w:rFonts w:ascii="Lato" w:eastAsia="Times New Roman" w:hAnsi="Lato"/>
        </w:rPr>
      </w:pPr>
    </w:p>
    <w:p w14:paraId="41F72B60" w14:textId="77777777" w:rsidR="00000000" w:rsidRPr="00C34425" w:rsidRDefault="008C498F">
      <w:pPr>
        <w:spacing w:line="200" w:lineRule="exact"/>
        <w:rPr>
          <w:rFonts w:ascii="Lato" w:eastAsia="Times New Roman" w:hAnsi="Lato"/>
        </w:rPr>
      </w:pPr>
    </w:p>
    <w:p w14:paraId="4247CF6D" w14:textId="77777777" w:rsidR="00000000" w:rsidRPr="00C34425" w:rsidRDefault="008C498F">
      <w:pPr>
        <w:spacing w:line="200" w:lineRule="exact"/>
        <w:rPr>
          <w:rFonts w:ascii="Lato" w:eastAsia="Times New Roman" w:hAnsi="Lato"/>
        </w:rPr>
      </w:pPr>
    </w:p>
    <w:p w14:paraId="57ED625C" w14:textId="77777777" w:rsidR="00000000" w:rsidRPr="00C34425" w:rsidRDefault="008C498F">
      <w:pPr>
        <w:spacing w:line="200" w:lineRule="exact"/>
        <w:rPr>
          <w:rFonts w:ascii="Lato" w:eastAsia="Times New Roman" w:hAnsi="Lato"/>
        </w:rPr>
      </w:pPr>
    </w:p>
    <w:p w14:paraId="48E3547D" w14:textId="77777777" w:rsidR="00000000" w:rsidRPr="00C34425" w:rsidRDefault="008C498F">
      <w:pPr>
        <w:spacing w:line="200" w:lineRule="exact"/>
        <w:rPr>
          <w:rFonts w:ascii="Lato" w:eastAsia="Times New Roman" w:hAnsi="Lato"/>
        </w:rPr>
      </w:pPr>
    </w:p>
    <w:p w14:paraId="542D1CEB" w14:textId="77777777" w:rsidR="00000000" w:rsidRPr="00C34425" w:rsidRDefault="008C498F">
      <w:pPr>
        <w:spacing w:line="200" w:lineRule="exact"/>
        <w:rPr>
          <w:rFonts w:ascii="Lato" w:eastAsia="Times New Roman" w:hAnsi="Lato"/>
        </w:rPr>
      </w:pPr>
    </w:p>
    <w:p w14:paraId="61BB5795" w14:textId="77777777" w:rsidR="00000000" w:rsidRPr="00C34425" w:rsidRDefault="008C498F">
      <w:pPr>
        <w:spacing w:line="200" w:lineRule="exact"/>
        <w:rPr>
          <w:rFonts w:ascii="Lato" w:eastAsia="Times New Roman" w:hAnsi="Lato"/>
        </w:rPr>
      </w:pPr>
    </w:p>
    <w:p w14:paraId="6B1BE4C4" w14:textId="77777777" w:rsidR="00000000" w:rsidRPr="00C34425" w:rsidRDefault="008C498F">
      <w:pPr>
        <w:spacing w:line="200" w:lineRule="exact"/>
        <w:rPr>
          <w:rFonts w:ascii="Lato" w:eastAsia="Times New Roman" w:hAnsi="Lato"/>
        </w:rPr>
      </w:pPr>
    </w:p>
    <w:p w14:paraId="282413CA" w14:textId="77777777" w:rsidR="00000000" w:rsidRPr="00C34425" w:rsidRDefault="008C498F">
      <w:pPr>
        <w:spacing w:line="200" w:lineRule="exact"/>
        <w:rPr>
          <w:rFonts w:ascii="Lato" w:eastAsia="Times New Roman" w:hAnsi="Lato"/>
        </w:rPr>
      </w:pPr>
    </w:p>
    <w:p w14:paraId="0B17E51B" w14:textId="77777777" w:rsidR="00000000" w:rsidRPr="00C34425" w:rsidRDefault="008C498F">
      <w:pPr>
        <w:spacing w:line="200" w:lineRule="exact"/>
        <w:rPr>
          <w:rFonts w:ascii="Lato" w:eastAsia="Times New Roman" w:hAnsi="Lato"/>
        </w:rPr>
      </w:pPr>
    </w:p>
    <w:p w14:paraId="2EBD038B" w14:textId="77777777" w:rsidR="00000000" w:rsidRPr="00C34425" w:rsidRDefault="008C498F">
      <w:pPr>
        <w:spacing w:line="200" w:lineRule="exact"/>
        <w:rPr>
          <w:rFonts w:ascii="Lato" w:eastAsia="Times New Roman" w:hAnsi="Lato"/>
        </w:rPr>
      </w:pPr>
    </w:p>
    <w:p w14:paraId="243DB0F5" w14:textId="77777777" w:rsidR="00000000" w:rsidRPr="00C34425" w:rsidRDefault="008C498F">
      <w:pPr>
        <w:spacing w:line="200" w:lineRule="exact"/>
        <w:rPr>
          <w:rFonts w:ascii="Lato" w:eastAsia="Times New Roman" w:hAnsi="Lato"/>
        </w:rPr>
      </w:pPr>
    </w:p>
    <w:p w14:paraId="6DBA6917" w14:textId="77777777" w:rsidR="00000000" w:rsidRPr="00C34425" w:rsidRDefault="008C498F">
      <w:pPr>
        <w:spacing w:line="200" w:lineRule="exact"/>
        <w:rPr>
          <w:rFonts w:ascii="Lato" w:eastAsia="Times New Roman" w:hAnsi="Lato"/>
        </w:rPr>
      </w:pPr>
    </w:p>
    <w:p w14:paraId="235E7924" w14:textId="77777777" w:rsidR="00000000" w:rsidRPr="00C34425" w:rsidRDefault="008C498F">
      <w:pPr>
        <w:spacing w:line="200" w:lineRule="exact"/>
        <w:rPr>
          <w:rFonts w:ascii="Lato" w:eastAsia="Times New Roman" w:hAnsi="Lato"/>
        </w:rPr>
      </w:pPr>
    </w:p>
    <w:p w14:paraId="7A5A0F33" w14:textId="77777777" w:rsidR="00000000" w:rsidRPr="00C34425" w:rsidRDefault="008C498F">
      <w:pPr>
        <w:spacing w:line="200" w:lineRule="exact"/>
        <w:rPr>
          <w:rFonts w:ascii="Lato" w:eastAsia="Times New Roman" w:hAnsi="Lato"/>
        </w:rPr>
      </w:pPr>
    </w:p>
    <w:p w14:paraId="6C060F69" w14:textId="77777777" w:rsidR="00000000" w:rsidRPr="00C34425" w:rsidRDefault="008C498F">
      <w:pPr>
        <w:spacing w:line="200" w:lineRule="exact"/>
        <w:rPr>
          <w:rFonts w:ascii="Lato" w:eastAsia="Times New Roman" w:hAnsi="Lato"/>
        </w:rPr>
      </w:pPr>
    </w:p>
    <w:p w14:paraId="3F8A20F6" w14:textId="77777777" w:rsidR="00000000" w:rsidRPr="00C34425" w:rsidRDefault="008C498F">
      <w:pPr>
        <w:spacing w:line="200" w:lineRule="exact"/>
        <w:rPr>
          <w:rFonts w:ascii="Lato" w:eastAsia="Times New Roman" w:hAnsi="Lato"/>
        </w:rPr>
      </w:pPr>
    </w:p>
    <w:p w14:paraId="311F53E9" w14:textId="77777777" w:rsidR="00000000" w:rsidRPr="00C34425" w:rsidRDefault="008C498F">
      <w:pPr>
        <w:spacing w:line="200" w:lineRule="exact"/>
        <w:rPr>
          <w:rFonts w:ascii="Lato" w:eastAsia="Times New Roman" w:hAnsi="Lato"/>
        </w:rPr>
      </w:pPr>
    </w:p>
    <w:p w14:paraId="19E2E39E" w14:textId="77777777" w:rsidR="00000000" w:rsidRPr="00C34425" w:rsidRDefault="008C498F">
      <w:pPr>
        <w:spacing w:line="200" w:lineRule="exact"/>
        <w:rPr>
          <w:rFonts w:ascii="Lato" w:eastAsia="Times New Roman" w:hAnsi="Lato"/>
        </w:rPr>
      </w:pPr>
    </w:p>
    <w:p w14:paraId="3042F34D" w14:textId="77777777" w:rsidR="00000000" w:rsidRPr="00C34425" w:rsidRDefault="008C498F">
      <w:pPr>
        <w:spacing w:line="200" w:lineRule="exact"/>
        <w:rPr>
          <w:rFonts w:ascii="Lato" w:eastAsia="Times New Roman" w:hAnsi="Lato"/>
        </w:rPr>
      </w:pPr>
    </w:p>
    <w:p w14:paraId="137C8EB7" w14:textId="77777777" w:rsidR="00000000" w:rsidRPr="00C34425" w:rsidRDefault="008C498F">
      <w:pPr>
        <w:spacing w:line="200" w:lineRule="exact"/>
        <w:rPr>
          <w:rFonts w:ascii="Lato" w:eastAsia="Times New Roman" w:hAnsi="Lato"/>
        </w:rPr>
      </w:pPr>
    </w:p>
    <w:p w14:paraId="2C7BCFBC" w14:textId="77777777" w:rsidR="00000000" w:rsidRPr="00C34425" w:rsidRDefault="008C498F">
      <w:pPr>
        <w:spacing w:line="200" w:lineRule="exact"/>
        <w:rPr>
          <w:rFonts w:ascii="Lato" w:eastAsia="Times New Roman" w:hAnsi="Lato"/>
        </w:rPr>
      </w:pPr>
    </w:p>
    <w:p w14:paraId="24DD1D31" w14:textId="77777777" w:rsidR="00000000" w:rsidRPr="00C34425" w:rsidRDefault="008C498F">
      <w:pPr>
        <w:spacing w:line="200" w:lineRule="exact"/>
        <w:rPr>
          <w:rFonts w:ascii="Lato" w:eastAsia="Times New Roman" w:hAnsi="Lato"/>
        </w:rPr>
      </w:pPr>
    </w:p>
    <w:p w14:paraId="51B595A0" w14:textId="77777777" w:rsidR="00000000" w:rsidRPr="00C34425" w:rsidRDefault="008C498F">
      <w:pPr>
        <w:spacing w:line="200" w:lineRule="exact"/>
        <w:rPr>
          <w:rFonts w:ascii="Lato" w:eastAsia="Times New Roman" w:hAnsi="Lato"/>
        </w:rPr>
      </w:pPr>
    </w:p>
    <w:p w14:paraId="3E39F723" w14:textId="77777777" w:rsidR="00000000" w:rsidRPr="00C34425" w:rsidRDefault="008C498F">
      <w:pPr>
        <w:spacing w:line="200" w:lineRule="exact"/>
        <w:rPr>
          <w:rFonts w:ascii="Lato" w:eastAsia="Times New Roman" w:hAnsi="Lato"/>
        </w:rPr>
      </w:pPr>
    </w:p>
    <w:p w14:paraId="50CAD5A7" w14:textId="77777777" w:rsidR="00000000" w:rsidRPr="00C34425" w:rsidRDefault="008C498F">
      <w:pPr>
        <w:spacing w:line="200" w:lineRule="exact"/>
        <w:rPr>
          <w:rFonts w:ascii="Lato" w:eastAsia="Times New Roman" w:hAnsi="Lato"/>
        </w:rPr>
      </w:pPr>
    </w:p>
    <w:p w14:paraId="10733CA4" w14:textId="77777777" w:rsidR="00000000" w:rsidRPr="00C34425" w:rsidRDefault="008C498F">
      <w:pPr>
        <w:spacing w:line="301" w:lineRule="exact"/>
        <w:rPr>
          <w:rFonts w:ascii="Lato" w:eastAsia="Times New Roman" w:hAnsi="Lato"/>
        </w:rPr>
      </w:pPr>
    </w:p>
    <w:p w14:paraId="2FEA124E" w14:textId="77777777" w:rsidR="00000000" w:rsidRPr="00C34425" w:rsidRDefault="008C498F">
      <w:pPr>
        <w:spacing w:line="0" w:lineRule="atLeast"/>
        <w:ind w:right="360"/>
        <w:jc w:val="center"/>
        <w:rPr>
          <w:rFonts w:ascii="Lato" w:hAnsi="Lato"/>
          <w:sz w:val="24"/>
        </w:rPr>
      </w:pPr>
      <w:r w:rsidRPr="00C34425">
        <w:rPr>
          <w:rFonts w:ascii="Lato" w:hAnsi="Lato"/>
          <w:sz w:val="24"/>
        </w:rPr>
        <w:t>22</w:t>
      </w:r>
    </w:p>
    <w:p w14:paraId="41CD130D" w14:textId="77777777" w:rsidR="00000000" w:rsidRPr="00C34425" w:rsidRDefault="008C498F">
      <w:pPr>
        <w:spacing w:line="0" w:lineRule="atLeast"/>
        <w:ind w:right="360"/>
        <w:jc w:val="center"/>
        <w:rPr>
          <w:rFonts w:ascii="Lato" w:hAnsi="Lato"/>
          <w:sz w:val="24"/>
        </w:rPr>
        <w:sectPr w:rsidR="00000000" w:rsidRPr="00C34425">
          <w:pgSz w:w="12240" w:h="15840"/>
          <w:pgMar w:top="1440" w:right="1440" w:bottom="216" w:left="1440" w:header="0" w:footer="0" w:gutter="0"/>
          <w:cols w:space="0" w:equalWidth="0">
            <w:col w:w="9360"/>
          </w:cols>
          <w:docGrid w:linePitch="360"/>
        </w:sectPr>
      </w:pPr>
    </w:p>
    <w:p w14:paraId="7360B5F5" w14:textId="77777777" w:rsidR="00000000" w:rsidRPr="00C34425" w:rsidRDefault="008C498F">
      <w:pPr>
        <w:spacing w:line="0" w:lineRule="atLeast"/>
        <w:jc w:val="center"/>
        <w:rPr>
          <w:rFonts w:ascii="Lato" w:hAnsi="Lato"/>
          <w:b/>
          <w:sz w:val="22"/>
        </w:rPr>
      </w:pPr>
      <w:bookmarkStart w:id="24" w:name="page25"/>
      <w:bookmarkEnd w:id="24"/>
      <w:r w:rsidRPr="00C34425">
        <w:rPr>
          <w:rFonts w:ascii="Lato" w:hAnsi="Lato"/>
          <w:b/>
          <w:sz w:val="22"/>
        </w:rPr>
        <w:lastRenderedPageBreak/>
        <w:t>Table 10</w:t>
      </w:r>
    </w:p>
    <w:p w14:paraId="603168D8" w14:textId="56AB0BD7"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683840" behindDoc="1" locked="0" layoutInCell="1" allowOverlap="1" wp14:anchorId="3CCB5B24" wp14:editId="51EB9B20">
                <wp:simplePos x="0" y="0"/>
                <wp:positionH relativeFrom="column">
                  <wp:posOffset>605155</wp:posOffset>
                </wp:positionH>
                <wp:positionV relativeFrom="paragraph">
                  <wp:posOffset>48260</wp:posOffset>
                </wp:positionV>
                <wp:extent cx="4738370" cy="473075"/>
                <wp:effectExtent l="0" t="635" r="0" b="254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370" cy="473075"/>
                        </a:xfrm>
                        <a:prstGeom prst="rect">
                          <a:avLst/>
                        </a:prstGeom>
                        <a:solidFill>
                          <a:srgbClr val="000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F684" id="Rectangle 77" o:spid="_x0000_s1026" style="position:absolute;margin-left:47.65pt;margin-top:3.8pt;width:373.1pt;height:3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tOIwIAAD4EAAAOAAAAZHJzL2Uyb0RvYy54bWysU1Fv0zAQfkfiP1h+p2m7lnZR02nqKEIa&#10;MDH4Aa7jJBaOz5zdpuXX7+xkpQOJB0QeLF/u/N13392tbo6tYQeFXoMt+GQ05kxZCaW2dcG/fd2+&#10;WXLmg7ClMGBVwU/K85v161erzuVqCg2YUiEjEOvzzhW8CcHlWeZlo1rhR+CUJWcF2IpAJtZZiaIj&#10;9NZk0/H4bdYBlg5BKu/p713v5OuEX1VKhs9V5VVgpuDELaQT07mLZ7ZeibxG4RotBxriH1i0QltK&#10;eoa6E0GwPeo/oFotETxUYSShzaCqtFSpBqpmMv6tmsdGOJVqIXG8O8vk/x+s/HR4QKbLgk/nnFnR&#10;Uo++kGrC1kaxxSIK1DmfU9yje8BYonf3IL97ZmHTUJi6RYSuUaIkWpMYn714EA1PT9mu+wglwYt9&#10;gKTVscI2ApIK7Jhacjq3RB0Dk/RztrhaXi2oc5J8ZIwX85RC5M+vHfrwXkHL4qXgSOQTujjc+xDZ&#10;iPw5JLEHo8utNiYZWO82BtlBxPGgb5kmgp74yzBjWVfw6zlJ9HeIbfoGgi8gWh1ozo1uC76MiYbJ&#10;i7K9s2WawiC06e+U39hBxyhd34IdlCeSEaEfYlo6ujSAPznraIAL7n/sBSrOzAdLrbiezGZx4pMx&#10;my+mZOClZ3fpEVYSVMEDZ/11E/ot2TvUdUOZJql2C7fUvkonZWNre1YDWRrSJPiwUHELLu0U9Wvt&#10;108AAAD//wMAUEsDBBQABgAIAAAAIQDoKi3i3wAAAAcBAAAPAAAAZHJzL2Rvd25yZXYueG1sTI7N&#10;TsMwEITvSLyDtUjcqJOS/hDiVAXEiR5oWgG9ufE2iYjXUey26duznOA2oxnNfNlisK04Ye8bRwri&#10;UQQCqXSmoUrBdvN6NwfhgyajW0eo4IIeFvn1VaZT4860xlMRKsEj5FOtoA6hS6X0ZY1W+5HrkDg7&#10;uN7qwLavpOn1mcdtK8dRNJVWN8QPte7wucbyuzhaBSH5Wi/fX4rd4enzY3fZYrKit0Sp25th+Qgi&#10;4BD+yvCLz+iQM9PeHcl40Sp4mNxzU8FsCoLjeRJPQOxZjGOQeSb/8+c/AAAA//8DAFBLAQItABQA&#10;BgAIAAAAIQC2gziS/gAAAOEBAAATAAAAAAAAAAAAAAAAAAAAAABbQ29udGVudF9UeXBlc10ueG1s&#10;UEsBAi0AFAAGAAgAAAAhADj9If/WAAAAlAEAAAsAAAAAAAAAAAAAAAAALwEAAF9yZWxzLy5yZWxz&#10;UEsBAi0AFAAGAAgAAAAhAGDRa04jAgAAPgQAAA4AAAAAAAAAAAAAAAAALgIAAGRycy9lMm9Eb2Mu&#10;eG1sUEsBAi0AFAAGAAgAAAAhAOgqLeLfAAAABwEAAA8AAAAAAAAAAAAAAAAAfQQAAGRycy9kb3du&#10;cmV2LnhtbFBLBQYAAAAABAAEAPMAAACJBQAAAAA=&#10;" fillcolor="navy" strokecolor="white"/>
            </w:pict>
          </mc:Fallback>
        </mc:AlternateContent>
      </w:r>
      <w:r w:rsidRPr="00C34425">
        <w:rPr>
          <w:rFonts w:ascii="Lato" w:hAnsi="Lato"/>
          <w:b/>
          <w:noProof/>
          <w:sz w:val="22"/>
        </w:rPr>
        <mc:AlternateContent>
          <mc:Choice Requires="wps">
            <w:drawing>
              <wp:anchor distT="0" distB="0" distL="114300" distR="114300" simplePos="0" relativeHeight="251684864" behindDoc="1" locked="0" layoutInCell="1" allowOverlap="1" wp14:anchorId="60743663" wp14:editId="3E72CB1C">
                <wp:simplePos x="0" y="0"/>
                <wp:positionH relativeFrom="column">
                  <wp:posOffset>3822700</wp:posOffset>
                </wp:positionH>
                <wp:positionV relativeFrom="paragraph">
                  <wp:posOffset>1572260</wp:posOffset>
                </wp:positionV>
                <wp:extent cx="826770" cy="157480"/>
                <wp:effectExtent l="3175" t="635" r="0" b="381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5748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35A2" id="Rectangle 78" o:spid="_x0000_s1026" style="position:absolute;margin-left:301pt;margin-top:123.8pt;width:65.1pt;height:1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A9JQIAAD0EAAAOAAAAZHJzL2Uyb0RvYy54bWysU1Fv0zAQfkfiP1h+p2midu2iptPoKEIa&#10;MDH4AVfHaSwc25zdpuXX7+x0pQOeEIlk3eXOX7777m5xc+g020v0ypqK56MxZ9IIWyuzrfi3r+s3&#10;c858AFODtkZW/Cg9v1m+frXoXSkL21pdS2QEYnzZu4q3Ibgyy7xoZQd+ZJ00FGwsdhDIxW1WI/SE&#10;3umsGI+vst5i7dAK6T19vRuCfJnwm0aK8LlpvAxMV5y4hXRiOjfxzJYLKLcIrlXiRAP+gUUHytBP&#10;z1B3EIDtUP0B1SmB1tsmjITtMts0SshUA1WTj3+r5rEFJ1MtJI53Z5n8/4MVn/YPyFRd8WLCmYGO&#10;evSFVAOz1ZLN5lGg3vmS8h7dA8YSvbu34rtnxq5aSpO3iLZvJdREK4/52YsL0fF0lW36j7YmeNgF&#10;m7Q6NNhFQFKBHVJLjueWyENggj7Oi6vZjBonKJRPZ5N5alkG5fNlhz68l7Zj0ag4EvcEDvt7HyIZ&#10;KJ9TEnmrVb1WWicHt5uVRrYHmo636/gm/lTjZZo2rK/49bSYJuQXMX8JsU7P3yA6FWjMteqoonF8&#10;YhKUUbV3pk52AKUHmyhrc5IxKjd0YGPrI6mIdphh2jkyWos/Oetpfivuf+wAJWf6g6FOXOeTSRz4&#10;5Eyms4IcvIxsLiNgBEFVPHA2mKswLMnOodq29Kc81W7sLXWvUUnZ2NmB1YkszWgS/LRPcQku/ZT1&#10;a+uXTwAAAP//AwBQSwMEFAAGAAgAAAAhAKKPgPrgAAAACwEAAA8AAABkcnMvZG93bnJldi54bWxM&#10;j8FOwzAQRO9I/IO1SNyog6kSCHEqigTcqCi99LZ1TJxgr6PYTdO/x5zgODuj2TfVanaWTXoMnScJ&#10;t4sMmCblm45aCbvPl5t7YCEiNWg9aQlnHWBVX15UWDb+RB962saWpRIKJUowMQ4l50EZ7TAs/KAp&#10;eV9+dBiTHFvejHhK5c5ykWU5d9hR+mBw0M9Gq+/t0Umw/Rr3/dtZKWv6wN9fN2vzMEl5fTU/PQKL&#10;eo5/YfjFT+hQJ6aDP1ITmJWQZyJtiRLEssiBpURxJwSwQ7oUYgm8rvj/DfUPAAAA//8DAFBLAQIt&#10;ABQABgAIAAAAIQC2gziS/gAAAOEBAAATAAAAAAAAAAAAAAAAAAAAAABbQ29udGVudF9UeXBlc10u&#10;eG1sUEsBAi0AFAAGAAgAAAAhADj9If/WAAAAlAEAAAsAAAAAAAAAAAAAAAAALwEAAF9yZWxzLy5y&#10;ZWxzUEsBAi0AFAAGAAgAAAAhAILXQD0lAgAAPQQAAA4AAAAAAAAAAAAAAAAALgIAAGRycy9lMm9E&#10;b2MueG1sUEsBAi0AFAAGAAgAAAAhAKKPgPrgAAAACwEAAA8AAAAAAAAAAAAAAAAAfwQAAGRycy9k&#10;b3ducmV2LnhtbFBLBQYAAAAABAAEAPMAAACMBQAAAAA=&#10;" fillcolor="#bfbfbf" strokecolor="white"/>
            </w:pict>
          </mc:Fallback>
        </mc:AlternateContent>
      </w:r>
      <w:r w:rsidRPr="00C34425">
        <w:rPr>
          <w:rFonts w:ascii="Lato" w:hAnsi="Lato"/>
          <w:b/>
          <w:noProof/>
          <w:sz w:val="22"/>
        </w:rPr>
        <mc:AlternateContent>
          <mc:Choice Requires="wps">
            <w:drawing>
              <wp:anchor distT="0" distB="0" distL="114300" distR="114300" simplePos="0" relativeHeight="251685888" behindDoc="1" locked="0" layoutInCell="1" allowOverlap="1" wp14:anchorId="65576AA6" wp14:editId="5213A7BF">
                <wp:simplePos x="0" y="0"/>
                <wp:positionH relativeFrom="column">
                  <wp:posOffset>4648835</wp:posOffset>
                </wp:positionH>
                <wp:positionV relativeFrom="paragraph">
                  <wp:posOffset>1572260</wp:posOffset>
                </wp:positionV>
                <wp:extent cx="686435" cy="157480"/>
                <wp:effectExtent l="635" t="635" r="0" b="3810"/>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1574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AD8F" id="Rectangle 79" o:spid="_x0000_s1026" style="position:absolute;margin-left:366.05pt;margin-top:123.8pt;width:54.05pt;height:1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76IAIAAD0EAAAOAAAAZHJzL2Uyb0RvYy54bWysU9uO0zAQfUfiHyy/07TdXqOmq1WXIqQF&#10;Vix8gOs4iYXjMWO3afl6xk63dOEFIfxgeTzj4zNnZla3x9awg0KvwRZ8NBhypqyEUtu64F+/bN8s&#10;OPNB2FIYsKrgJ+X57fr1q1XncjWGBkypkBGI9XnnCt6E4PIs87JRrfADcMqSswJsRSAT66xE0RF6&#10;a7LxcDjLOsDSIUjlPd3e906+TvhVpWT4VFVeBWYKTtxC2jHtu7hn65XIaxSu0fJMQ/wDi1ZoS59e&#10;oO5FEGyP+g+oVksED1UYSGgzqCotVcqBshkNf8vmqRFOpVxIHO8uMvn/Bys/Hh6R6bLg4xvOrGip&#10;Rp9JNWFro9h8GQXqnM8p7sk9YkzRuweQ3zyzsGkoTN0hQtcoURKtUYzPXjyIhqenbNd9gJLgxT5A&#10;0upYYRsBSQV2TCU5XUqijoFJupwtZpObKWeSXKPpfLJIJctE/vzYoQ/vFLQsHgqOxD2Bi8ODD5GM&#10;yJ9DEnkwutxqY5KB9W5jkB0Edcc2rcSfcrwOM5Z1BV9Ox9OE/MLn/w6i1YHa3Oi24IthXH3jRdXe&#10;2jI1YRDa9GeibOxZxqhcX4EdlCdSEaHvYZo5OjSAPzjrqH8L7r/vBSrOzHtLlViOJpPY8MmYTOdj&#10;MvDas7v2CCsJquCBs/64Cf2Q7B3quqGfRil3C3dUvUonZWNle1ZnstSjSfDzPMUhuLZT1K+pX/8E&#10;AAD//wMAUEsDBBQABgAIAAAAIQBd7/BJ4AAAAAsBAAAPAAAAZHJzL2Rvd25yZXYueG1sTI/LTsMw&#10;EEX3SPyDNUjsqFMTNVUap4ISxIZFKbCf2tMkwo8odtuUr8esYDkzR3fOrdaTNexEY+i9kzCfZcDI&#10;Ka9710r4eH++WwILEZ1G4x1JuFCAdX19VWGp/dm90WkXW5ZCXChRQhfjUHIeVEcWw8wP5NLt4EeL&#10;MY1jy/WI5xRuDRdZtuAWe5c+dDjQpiP1tTtaCVvEp+33i1KPzeU1b2jz2ZA3Ut7eTA8rYJGm+AfD&#10;r35Shzo57f3R6cCMhOJezBMqQeTFAlgilnkmgO3TphA58Lri/zvUPwAAAP//AwBQSwECLQAUAAYA&#10;CAAAACEAtoM4kv4AAADhAQAAEwAAAAAAAAAAAAAAAAAAAAAAW0NvbnRlbnRfVHlwZXNdLnhtbFBL&#10;AQItABQABgAIAAAAIQA4/SH/1gAAAJQBAAALAAAAAAAAAAAAAAAAAC8BAABfcmVscy8ucmVsc1BL&#10;AQItABQABgAIAAAAIQBwig76IAIAAD0EAAAOAAAAAAAAAAAAAAAAAC4CAABkcnMvZTJvRG9jLnht&#10;bFBLAQItABQABgAIAAAAIQBd7/BJ4AAAAAsBAAAPAAAAAAAAAAAAAAAAAHoEAABkcnMvZG93bnJl&#10;di54bWxQSwUGAAAAAAQABADzAAAAhwUAAAAA&#10;" strokecolor="white"/>
            </w:pict>
          </mc:Fallback>
        </mc:AlternateContent>
      </w:r>
      <w:r w:rsidRPr="00C34425">
        <w:rPr>
          <w:rFonts w:ascii="Lato" w:hAnsi="Lato"/>
          <w:b/>
          <w:noProof/>
          <w:sz w:val="22"/>
        </w:rPr>
        <mc:AlternateContent>
          <mc:Choice Requires="wps">
            <w:drawing>
              <wp:anchor distT="0" distB="0" distL="114300" distR="114300" simplePos="0" relativeHeight="251686912" behindDoc="1" locked="0" layoutInCell="1" allowOverlap="1" wp14:anchorId="65A357B7" wp14:editId="15ADE660">
                <wp:simplePos x="0" y="0"/>
                <wp:positionH relativeFrom="column">
                  <wp:posOffset>3822700</wp:posOffset>
                </wp:positionH>
                <wp:positionV relativeFrom="paragraph">
                  <wp:posOffset>2623820</wp:posOffset>
                </wp:positionV>
                <wp:extent cx="826770" cy="158115"/>
                <wp:effectExtent l="3175" t="4445" r="0" b="0"/>
                <wp:wrapNone/>
                <wp:docPr id="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5811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8B13" id="Rectangle 80" o:spid="_x0000_s1026" style="position:absolute;margin-left:301pt;margin-top:206.6pt;width:65.1pt;height:12.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THIgIAAD0EAAAOAAAAZHJzL2Uyb0RvYy54bWysU1Fv0zAQfkfiP1h+p2midu2iptPoKEIa&#10;MDH4Aa7jJBaOz5zdpuXXc3a7rgOeEI5k+XLnz999d7e42feG7RR6Dbbi+WjMmbISam3bin/7un4z&#10;58wHYWthwKqKH5TnN8vXrxaDK1UBHZhaISMQ68vBVbwLwZVZ5mWneuFH4JQlZwPYi0AmtlmNYiD0&#10;3mTFeHyVDYC1Q5DKe/p7d3TyZcJvGiXD56bxKjBTceIW0o5p38Q9Wy5E2aJwnZYnGuIfWPRCW3r0&#10;DHUngmBb1H9A9VoieGjCSEKfQdNoqVIOlE0+/i2bx044lXIhcbw7y+T/H6z8tHtApuuKFwVnVvRU&#10;oy+kmrCtUWyeBBqcLynu0T1gTNG7e5DfPbOw6ihM3SLC0ClRE608Cpq9uBANT1fZZvgINcGLbYCk&#10;1b7BPgKSCmyfSnI4l0TtA5P0c15czWZUOEmufDrP82l6QZRPlx368F5Bz+Kh4kjcE7jY3fsQyYjy&#10;KSSRB6PrtTYmGdhuVgbZTlB3vF3H74TuL8OMZUPFr6fFNCG/8PlLiHVaf4PodaA2N7qnjMZxxSBR&#10;RtXe2Tqdg9DmeCbKxp5kjMrFZvblBuoDqYhw7GGaOTp0gD85G6h/K+5/bAUqzswHS5W4zieT2PDJ&#10;mExnBRl46dlceoSVBFXxwNnxuArHIdk61G1HL+Updwu3VL1GJ2WfWZ3IUo8mwU/zFIfg0k5Rz1O/&#10;/AUAAP//AwBQSwMEFAAGAAgAAAAhALUVUTzgAAAACwEAAA8AAABkcnMvZG93bnJldi54bWxMj0tP&#10;wzAQhO9I/AdrkbhR54FKm8apKBJwA1G4cHPtJU7wI4rdNP33LCe47e6MZr+pt7OzbMIxdsELyBcZ&#10;MPQq6M63Aj7eH29WwGKSXksbPAo4Y4Rtc3lRy0qHk3/DaZ9aRiE+VlKASWmoOI/KoJNxEQb0pH2F&#10;0clE69hyPcoThTvLiyxbcic7Tx+MHPDBoPreH50A2+/kZ/98VsqaPvKXp9edWU9CXF/N9xtgCef0&#10;Z4ZffEKHhpgO4eh1ZFbAMiuoSxJwm5cFMHLclQUNB7qUqxx4U/P/HZofAAAA//8DAFBLAQItABQA&#10;BgAIAAAAIQC2gziS/gAAAOEBAAATAAAAAAAAAAAAAAAAAAAAAABbQ29udGVudF9UeXBlc10ueG1s&#10;UEsBAi0AFAAGAAgAAAAhADj9If/WAAAAlAEAAAsAAAAAAAAAAAAAAAAALwEAAF9yZWxzLy5yZWxz&#10;UEsBAi0AFAAGAAgAAAAhAAXppMciAgAAPQQAAA4AAAAAAAAAAAAAAAAALgIAAGRycy9lMm9Eb2Mu&#10;eG1sUEsBAi0AFAAGAAgAAAAhALUVUTzgAAAACwEAAA8AAAAAAAAAAAAAAAAAfAQAAGRycy9kb3du&#10;cmV2LnhtbFBLBQYAAAAABAAEAPMAAACJBQAAAAA=&#10;" fillcolor="#bfbfbf" strokecolor="white"/>
            </w:pict>
          </mc:Fallback>
        </mc:AlternateContent>
      </w:r>
      <w:r w:rsidRPr="00C34425">
        <w:rPr>
          <w:rFonts w:ascii="Lato" w:hAnsi="Lato"/>
          <w:b/>
          <w:noProof/>
          <w:sz w:val="22"/>
        </w:rPr>
        <mc:AlternateContent>
          <mc:Choice Requires="wps">
            <w:drawing>
              <wp:anchor distT="0" distB="0" distL="114300" distR="114300" simplePos="0" relativeHeight="251687936" behindDoc="1" locked="0" layoutInCell="1" allowOverlap="1" wp14:anchorId="4668F985" wp14:editId="6DD18646">
                <wp:simplePos x="0" y="0"/>
                <wp:positionH relativeFrom="column">
                  <wp:posOffset>4648835</wp:posOffset>
                </wp:positionH>
                <wp:positionV relativeFrom="paragraph">
                  <wp:posOffset>2623820</wp:posOffset>
                </wp:positionV>
                <wp:extent cx="686435" cy="158115"/>
                <wp:effectExtent l="635" t="4445" r="0" b="0"/>
                <wp:wrapNone/>
                <wp:docPr id="2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1581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5696" id="Rectangle 81" o:spid="_x0000_s1026" style="position:absolute;margin-left:366.05pt;margin-top:206.6pt;width:54.05pt;height:12.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h/HQIAAD0EAAAOAAAAZHJzL2Uyb0RvYy54bWysU8GO0zAQvSPxD5bvNE1pSrdqulp1KUJa&#10;YMXCB7iOk1g4HjN2m5avZ+y0pQsXhPDB8njGz2/ezCxvD51he4Vegy15PhpzpqyEStum5F+/bF7N&#10;OfNB2EoYsKrkR+X57erli2XvFmoCLZhKISMQ6xe9K3kbgltkmZet6oQfgVOWnDVgJwKZ2GQVip7Q&#10;O5NNxuNZ1gNWDkEq7+n2fnDyVcKvayXDp7r2KjBTcuIW0o5p38Y9Wy3FokHhWi1PNMQ/sOiEtvTp&#10;BepeBMF2qP+A6rRE8FCHkYQug7rWUqUcKJt8/Fs2T61wKuVC4nh3kcn/P1j5cf+ITFcln+ScWdFR&#10;jT6TasI2RrF5HgXqnV9Q3JN7xJiidw8gv3lmYd1SmLpDhL5VoiJaKT579iAanp6ybf8BKoIXuwBJ&#10;q0ONXQQkFdghleR4KYk6BCbpcjafTV8XnEly5cU8z4vIKBOL82OHPrxT0LF4KDkS9wQu9g8+DKHn&#10;kEQejK422phkYLNdG2R7Qd2xSeuE7q/DjGV9yW+KSZGQn/n830F0OlCbG92VfD6Oa2i8qNpbW6Um&#10;DEKb4UzZGUtJnpUbKrCF6kgqIgw9TDNHhxbwB2c99W/J/fedQMWZeW+pEjf5dBobPhnT4s2EDLz2&#10;bK89wkqCKnngbDiuwzAkO4e6aemnPOVu4Y6qV+ukbOQ3sDqRpR5NtTnNUxyCaztF/Zr61U8AAAD/&#10;/wMAUEsDBBQABgAIAAAAIQBKdSGP3wAAAAsBAAAPAAAAZHJzL2Rvd25yZXYueG1sTI/LTsMwEEX3&#10;SPyDNUjsqPMSRGmcCkoQGxal0P3UGZKI2I5it035eoZV2c3j6M6ZcjWbQRxp8r2zCuJFBIKsdk1v&#10;WwWfHy93OQgf0DY4OEsKzuRhVV1flVg07mTf6bgNreAQ6wtU0IUwFlJ63ZFBv3AjWd59uclg4HZq&#10;ZTPhicPNIJMoupcGe8sXOhxp3ZH+3h6Mgg3i8+bnVeun+vyW1bTe1eQGpW5v5scliEBzuMDwp8/q&#10;ULHT3h1s48Wg4CFNYkYVZHGagGAizyIu9jxJ8xhkVcr/P1S/AAAA//8DAFBLAQItABQABgAIAAAA&#10;IQC2gziS/gAAAOEBAAATAAAAAAAAAAAAAAAAAAAAAABbQ29udGVudF9UeXBlc10ueG1sUEsBAi0A&#10;FAAGAAgAAAAhADj9If/WAAAAlAEAAAsAAAAAAAAAAAAAAAAALwEAAF9yZWxzLy5yZWxzUEsBAi0A&#10;FAAGAAgAAAAhADtgSH8dAgAAPQQAAA4AAAAAAAAAAAAAAAAALgIAAGRycy9lMm9Eb2MueG1sUEsB&#10;Ai0AFAAGAAgAAAAhAEp1IY/fAAAACwEAAA8AAAAAAAAAAAAAAAAAdwQAAGRycy9kb3ducmV2Lnht&#10;bFBLBQYAAAAABAAEAPMAAACDBQAAAAA=&#10;" strokecolor="white"/>
            </w:pict>
          </mc:Fallback>
        </mc:AlternateContent>
      </w:r>
      <w:r w:rsidRPr="00C34425">
        <w:rPr>
          <w:rFonts w:ascii="Lato" w:hAnsi="Lato"/>
          <w:b/>
          <w:noProof/>
          <w:sz w:val="22"/>
        </w:rPr>
        <mc:AlternateContent>
          <mc:Choice Requires="wps">
            <w:drawing>
              <wp:anchor distT="0" distB="0" distL="114300" distR="114300" simplePos="0" relativeHeight="251688960" behindDoc="1" locked="0" layoutInCell="1" allowOverlap="1" wp14:anchorId="44394EB0" wp14:editId="1285240F">
                <wp:simplePos x="0" y="0"/>
                <wp:positionH relativeFrom="column">
                  <wp:posOffset>3822700</wp:posOffset>
                </wp:positionH>
                <wp:positionV relativeFrom="paragraph">
                  <wp:posOffset>4123055</wp:posOffset>
                </wp:positionV>
                <wp:extent cx="826770" cy="158115"/>
                <wp:effectExtent l="3175" t="0" r="0" b="0"/>
                <wp:wrapNone/>
                <wp:docPr id="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5811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AE0D" id="Rectangle 82" o:spid="_x0000_s1026" style="position:absolute;margin-left:301pt;margin-top:324.65pt;width:65.1pt;height:12.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DaIwIAAD0EAAAOAAAAZHJzL2Uyb0RvYy54bWysU1Fv0zAQfkfiP1h+p2midu2iptPoKEIa&#10;MDH4AVfHaSwc25zdpuXX7+x0pQOeEI5knXPnz999d7e4OXSa7SV6ZU3F89GYM2mErZXZVvzb1/Wb&#10;OWc+gKlBWyMrfpSe3yxfv1r0rpSFba2uJTICMb7sXcXbEFyZZV60sgM/sk4acjYWOwh0xG1WI/SE&#10;3umsGI+vst5i7dAK6T39vRucfJnwm0aK8LlpvAxMV5y4hbRj2jdxz5YLKLcIrlXiRAP+gUUHytCj&#10;Z6g7CMB2qP6A6pRA620TRsJ2mW0aJWTKgbLJx79l89iCkykXEse7s0z+/8GKT/sHZKqueEHyGOio&#10;Rl9INTBbLdm8iAL1zpcU9+geMKbo3b0V3z0zdtVSmLxFtH0roSZaeYzPXlyIB09X2ab/aGuCh12w&#10;SatDg10EJBXYIZXkeC6JPAQm6Oe8uJrNiJkgVz6d5/k0vQDl82WHPryXtmPRqDgS9wQO+3sfIhko&#10;n0MSeatVvVZapwNuNyuNbA/UHW/X8Tuh+8swbVhf8etpMU3IL3z+EmKd1t8gOhWozbXqKKNxXDEI&#10;yqjaO1MnO4DSg02UtTnJGJUbKrCx9ZFURDv0MM0cGa3Fn5z11L8V9z92gJIz/cFQJa7zySQ2fDpM&#10;prNYXrz0bC49YARBVTxwNpirMAzJzqHatvRSnnI39paq16ikbKzswOpElno0CX6apzgEl+cU9Wvq&#10;l08AAAD//wMAUEsDBBQABgAIAAAAIQBDck2t4AAAAAsBAAAPAAAAZHJzL2Rvd25yZXYueG1sTI/B&#10;TsMwEETvSPyDtUjcqINbtTTEqSgScKOicOHm2iZOsNdR7Kbp37Oc4La7M5p9U22m4Nloh9RGlHA7&#10;K4BZ1NG02Ej4eH+6uQOWskKjfEQr4WwTbOrLi0qVJp7wzY773DAKwVQqCS7nvuQ8aWeDSrPYWyTt&#10;Kw5BZVqHhptBnSg8eC6KYsmDapE+ONXbR2f19/4YJPhuqz67l7PW3nWJvz7vtm49Snl9NT3cA8t2&#10;yn9m+MUndKiJ6RCPaBLzEpaFoC6ZhsV6Dowcq7kQwA50WS0E8Lri/zvUPwAAAP//AwBQSwECLQAU&#10;AAYACAAAACEAtoM4kv4AAADhAQAAEwAAAAAAAAAAAAAAAAAAAAAAW0NvbnRlbnRfVHlwZXNdLnht&#10;bFBLAQItABQABgAIAAAAIQA4/SH/1gAAAJQBAAALAAAAAAAAAAAAAAAAAC8BAABfcmVscy8ucmVs&#10;c1BLAQItABQABgAIAAAAIQAXicDaIwIAAD0EAAAOAAAAAAAAAAAAAAAAAC4CAABkcnMvZTJvRG9j&#10;LnhtbFBLAQItABQABgAIAAAAIQBDck2t4AAAAAsBAAAPAAAAAAAAAAAAAAAAAH0EAABkcnMvZG93&#10;bnJldi54bWxQSwUGAAAAAAQABADzAAAAigUAAAAA&#10;" fillcolor="#bfbfbf" strokecolor="white"/>
            </w:pict>
          </mc:Fallback>
        </mc:AlternateContent>
      </w:r>
      <w:r w:rsidRPr="00C34425">
        <w:rPr>
          <w:rFonts w:ascii="Lato" w:hAnsi="Lato"/>
          <w:b/>
          <w:noProof/>
          <w:sz w:val="22"/>
        </w:rPr>
        <mc:AlternateContent>
          <mc:Choice Requires="wps">
            <w:drawing>
              <wp:anchor distT="0" distB="0" distL="114300" distR="114300" simplePos="0" relativeHeight="251689984" behindDoc="1" locked="0" layoutInCell="1" allowOverlap="1" wp14:anchorId="658C9AF0" wp14:editId="331FC595">
                <wp:simplePos x="0" y="0"/>
                <wp:positionH relativeFrom="column">
                  <wp:posOffset>4648835</wp:posOffset>
                </wp:positionH>
                <wp:positionV relativeFrom="paragraph">
                  <wp:posOffset>4123055</wp:posOffset>
                </wp:positionV>
                <wp:extent cx="686435" cy="158115"/>
                <wp:effectExtent l="635" t="0" r="0" b="0"/>
                <wp:wrapNone/>
                <wp:docPr id="1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1581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EBBE" id="Rectangle 83" o:spid="_x0000_s1026" style="position:absolute;margin-left:366.05pt;margin-top:324.65pt;width:54.05pt;height:12.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m5HwIAAD0EAAAOAAAAZHJzL2Uyb0RvYy54bWysU1Fv0zAQfkfiP1h+p2m6trRR02nqKEIa&#10;MDH4AVfHSSwc25zdpuPX7+x0pYMXhMiDdZc7f/7uu7vV9bHT7CDRK2tKno/GnEkjbKVMU/JvX7dv&#10;Fpz5AKYCbY0s+aP0/Hr9+tWqd4Wc2NbqSiIjEOOL3pW8DcEVWeZFKzvwI+ukoWBtsYNALjZZhdAT&#10;eqezyXg8z3qLlUMrpPf093YI8nXCr2spwue69jIwXXLiFtKJ6dzFM1uvoGgQXKvEiQb8A4sOlKFH&#10;z1C3EIDtUf0B1SmB1ts6jITtMlvXSshUA1WTj3+r5qEFJ1MtJI53Z5n8/4MVnw73yFRFvVtyZqCj&#10;Hn0h1cA0WrLFVRSod76gvAd3j7FE7+6s+O6ZsZuW0uQNou1bCRXRymN+9uJCdDxdZbv+o60IHvbB&#10;Jq2ONXYRkFRgx9SSx3NL5DEwQT/ni/n0asaZoFA+W+T5LL0AxfNlhz68l7Zj0Sg5EvcEDoc7HyIZ&#10;KJ5TEnmrVbVVWicHm91GIzsATcc2fSd0f5mmDetLvpxNZgn5Rcz/HUSnAo25Vl3JF+P4xXegiKq9&#10;M1WyAyg92ERZm5OMUbmhAztbPZKKaIcZpp0jo7X4k7Oe5rfk/sceUHKmPxjqxDKfTuPAJ2c6ezsh&#10;By8ju8sIGEFQJQ+cDeYmDEuyd6iall7KU+3G3lD3apWUjZ0dWJ3I0owmwU/7FJfg0k9Zv7Z+/QQA&#10;AP//AwBQSwMEFAAGAAgAAAAhALwSPR7gAAAACwEAAA8AAABkcnMvZG93bnJldi54bWxMj8FOwzAM&#10;hu9IvENkJG4sXVdtozSdYBTtwmEMuHupaSsSp2qyrePpF05wtP3p9/cXq9EacaTBd44VTCcJCGLt&#10;6o4bBR/vL3dLED4g12gck4IzeViV11cF5rU78Rsdd6ERMYR9jgraEPpcSq9bsugnrieOty83WAxx&#10;HBpZD3iK4dbINEnm0mLH8UOLPa1b0t+7g1WwRXze/my0fqrOr1lF68+KnFHq9mZ8fAARaAx/MPzq&#10;R3Uoo9PeHbj2wihYzNJpRBXMs/sZiEgssyQFsY+bRZaCLAv5v0N5AQAA//8DAFBLAQItABQABgAI&#10;AAAAIQC2gziS/gAAAOEBAAATAAAAAAAAAAAAAAAAAAAAAABbQ29udGVudF9UeXBlc10ueG1sUEsB&#10;Ai0AFAAGAAgAAAAhADj9If/WAAAAlAEAAAsAAAAAAAAAAAAAAAAALwEAAF9yZWxzLy5yZWxzUEsB&#10;Ai0AFAAGAAgAAAAhAHNfmbkfAgAAPQQAAA4AAAAAAAAAAAAAAAAALgIAAGRycy9lMm9Eb2MueG1s&#10;UEsBAi0AFAAGAAgAAAAhALwSPR7gAAAACwEAAA8AAAAAAAAAAAAAAAAAeQQAAGRycy9kb3ducmV2&#10;LnhtbFBLBQYAAAAABAAEAPMAAACGBQAAAAA=&#10;" strokecolor="white"/>
            </w:pict>
          </mc:Fallback>
        </mc:AlternateContent>
      </w:r>
      <w:r w:rsidRPr="00C34425">
        <w:rPr>
          <w:rFonts w:ascii="Lato" w:hAnsi="Lato"/>
          <w:b/>
          <w:noProof/>
          <w:sz w:val="22"/>
        </w:rPr>
        <mc:AlternateContent>
          <mc:Choice Requires="wps">
            <w:drawing>
              <wp:anchor distT="0" distB="0" distL="114300" distR="114300" simplePos="0" relativeHeight="251691008" behindDoc="1" locked="0" layoutInCell="1" allowOverlap="1" wp14:anchorId="5E20E3B2" wp14:editId="4A496BDE">
                <wp:simplePos x="0" y="0"/>
                <wp:positionH relativeFrom="column">
                  <wp:posOffset>3822700</wp:posOffset>
                </wp:positionH>
                <wp:positionV relativeFrom="paragraph">
                  <wp:posOffset>5473065</wp:posOffset>
                </wp:positionV>
                <wp:extent cx="826770" cy="2574925"/>
                <wp:effectExtent l="3175" t="0" r="0" b="635"/>
                <wp:wrapNone/>
                <wp:docPr id="1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257492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A121" id="Rectangle 84" o:spid="_x0000_s1026" style="position:absolute;margin-left:301pt;margin-top:430.95pt;width:65.1pt;height:20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3IgIAAD4EAAAOAAAAZHJzL2Uyb0RvYy54bWysU9uO0zAQfUfiHyy/07RRu91GTVdLlyKk&#10;BVYsfIDrOImF4zFjt2n5+h073VIu4gHhSNZMPD6eOWdmeXPoDNsr9BpsySejMWfKSqi0bUr+5fPm&#10;1TVnPghbCQNWlfyoPL9ZvXyx7F2hcmjBVAoZgVhf9K7kbQiuyDIvW9UJPwKnLB3WgJ0I5GKTVSh6&#10;Qu9Mlo/HV1kPWDkEqbynv3fDIV8l/LpWMnysa68CMyWn3ELaMe3buGerpSgaFK7V8pSG+IcsOqEt&#10;PXqGuhNBsB3q36A6LRE81GEkocugrrVUqQaqZjL+pZrHVjiVaiFyvDvT5P8frPywf0CmK9KOlLKi&#10;I40+EWvCNkax62kkqHe+oLhH94CxRO/uQX71zMK6pTB1iwh9q0RFaU1ifPbTheh4usq2/XuoCF7s&#10;AiSuDjV2EZBYYIckyfEsiToEJunndX41n5Nwko7y2Xy6yGfpCVE833bow1sFHYtGyZGST+hif+9D&#10;zEYUzyEpezC62mhjkoPNdm2Q7QW1x+tN/E7o/jLMWNaXfDGjt/8OsUnrTxCdDtTnRndU0jiuGCSK&#10;SNsbWyU7CG0Gm1I29sRjpG6QYAvVkWhEGJqYho6MFvA7Zz01cMn9t51AxZl5Z0mKxWQ6jR2fnOls&#10;npODlyfbyxNhJUGVPHA2mOswTMnOoW5aemmSardwS/LVOjEbpR2yOiVLTZoIPw1UnIJLP0X9GPvV&#10;EwAAAP//AwBQSwMEFAAGAAgAAAAhAGqbiTfhAAAADAEAAA8AAABkcnMvZG93bnJldi54bWxMj8tO&#10;wzAQRfdI/IM1SOyo04DSNo1TUSRgR0Vh051rD3GCH1HspunfM6xgOZqje8+tNpOzbMQhtsELmM8y&#10;YOhV0K1vBHx+PN8tgcUkvZY2eBRwwQib+vqqkqUOZ/+O4z41jEJ8LKUAk1Jfch6VQSfjLPTo6fcV&#10;BicTnUPD9SDPFO4sz7Os4E62nhqM7PHJoPren5wA223loXu9KGVNF/nby25rVqMQtzfT4xpYwin9&#10;wfCrT+pQk9MxnLyOzAoospy2JAHLYr4CRsTiPs+BHQnNi8UD8Lri/0fUPwAAAP//AwBQSwECLQAU&#10;AAYACAAAACEAtoM4kv4AAADhAQAAEwAAAAAAAAAAAAAAAAAAAAAAW0NvbnRlbnRfVHlwZXNdLnht&#10;bFBLAQItABQABgAIAAAAIQA4/SH/1gAAAJQBAAALAAAAAAAAAAAAAAAAAC8BAABfcmVscy8ucmVs&#10;c1BLAQItABQABgAIAAAAIQBNrG+3IgIAAD4EAAAOAAAAAAAAAAAAAAAAAC4CAABkcnMvZTJvRG9j&#10;LnhtbFBLAQItABQABgAIAAAAIQBqm4k34QAAAAwBAAAPAAAAAAAAAAAAAAAAAHwEAABkcnMvZG93&#10;bnJldi54bWxQSwUGAAAAAAQABADzAAAAigUAAAAA&#10;" fillcolor="#bfbfbf" strokecolor="white"/>
            </w:pict>
          </mc:Fallback>
        </mc:AlternateContent>
      </w:r>
      <w:r w:rsidRPr="00C34425">
        <w:rPr>
          <w:rFonts w:ascii="Lato" w:hAnsi="Lato"/>
          <w:b/>
          <w:noProof/>
          <w:sz w:val="22"/>
        </w:rPr>
        <mc:AlternateContent>
          <mc:Choice Requires="wps">
            <w:drawing>
              <wp:anchor distT="0" distB="0" distL="114300" distR="114300" simplePos="0" relativeHeight="251692032" behindDoc="1" locked="0" layoutInCell="1" allowOverlap="1" wp14:anchorId="2ECBFCD5" wp14:editId="51826580">
                <wp:simplePos x="0" y="0"/>
                <wp:positionH relativeFrom="column">
                  <wp:posOffset>4648835</wp:posOffset>
                </wp:positionH>
                <wp:positionV relativeFrom="paragraph">
                  <wp:posOffset>5473065</wp:posOffset>
                </wp:positionV>
                <wp:extent cx="686435" cy="2574925"/>
                <wp:effectExtent l="635" t="0" r="0" b="635"/>
                <wp:wrapNone/>
                <wp:docPr id="1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574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7D27" id="Rectangle 85" o:spid="_x0000_s1026" style="position:absolute;margin-left:366.05pt;margin-top:430.95pt;width:54.05pt;height:20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8FGwIAAD4EAAAOAAAAZHJzL2Uyb0RvYy54bWysU1GPEjEQfjfxPzR9lwUEDjYslwsnxuTU&#10;i6c/oHS7bGPbqdPCgr/eaZdD1LeLfWg6nenXb76ZWd4erWEHhUGDq/hoMORMOQm1druKf/u6eTPn&#10;LEThamHAqYqfVOC3q9evlp0v1RhaMLVCRiAulJ2veBujL4siyFZZEQbglSNnA2hFJBN3RY2iI3Rr&#10;ivFwOCs6wNojSBUC3d73Tr7K+E2jZPzcNEFFZipO3GLeMe/btBerpSh3KHyr5ZmGeAELK7SjTy9Q&#10;9yIKtkf9D5TVEiFAEwcSbAFNo6XKOVA2o+Ff2Ty1wqucC4kT/EWm8P9g5afDIzJdU+1uOHPCUo2+&#10;kGrC7Yxi82kSqPOhpLgn/4gpxeAfQH4PzMG6pTB1hwhdq0RNtEYpvvjjQTICPWXb7iPUBC/2EbJW&#10;xwZtAiQV2DGX5HQpiTpGJulyNp9N3k45k+QaT28mi3GmVIjy+bXHEN8rsCwdKo5EPqOLw0OIiY0o&#10;n0MyezC63mhjsoG77dogOwhqj01eOQFK8jrMONZVfDGlv18KYXWkPjfaVnw+TKvvvCTbO1fnLoxC&#10;m/5MlI0765ik60uwhfpEMiL0TUxDR4cW8CdnHTVwxcOPvUDFmfngqBSL0WSSOj4bk+nNmAy89myv&#10;PcJJgqp45Kw/rmM/JXuPetfST6Ocu4M7Kl+js7KptD2rM1lq0iz4eaDSFFzbOer32K9+AQAA//8D&#10;AFBLAwQUAAYACAAAACEAhwQ4GuEAAAAMAQAADwAAAGRycy9kb3ducmV2LnhtbEyPy07DMBBF90j8&#10;gzVI7KiTEKUhxKmgBLHpohTYT+0hifAjit025esxK1iO7tG9Z+rVbDQ70uQHZwWkiwQYWenUYDsB&#10;72/PNyUwH9Aq1M6SgDN5WDWXFzVWyp3sKx13oWOxxPoKBfQhjBXnXvZk0C/cSDZmn24yGOI5dVxN&#10;eIrlRvMsSQpucLBxoceR1j3Jr93BCNgiPm2/X6R8bM+bvKX1R0tOC3F9NT/cAws0hz8YfvWjOjTR&#10;ae8OVnmmBSxvszSiAsoivQMWiTJPMmD7iGbFMgfe1Pz/E80PAAAA//8DAFBLAQItABQABgAIAAAA&#10;IQC2gziS/gAAAOEBAAATAAAAAAAAAAAAAAAAAAAAAABbQ29udGVudF9UeXBlc10ueG1sUEsBAi0A&#10;FAAGAAgAAAAhADj9If/WAAAAlAEAAAsAAAAAAAAAAAAAAAAALwEAAF9yZWxzLy5yZWxzUEsBAi0A&#10;FAAGAAgAAAAhAO/uvwUbAgAAPgQAAA4AAAAAAAAAAAAAAAAALgIAAGRycy9lMm9Eb2MueG1sUEsB&#10;Ai0AFAAGAAgAAAAhAIcEOBrhAAAADAEAAA8AAAAAAAAAAAAAAAAAdQQAAGRycy9kb3ducmV2Lnht&#10;bFBLBQYAAAAABAAEAPMAAACDBQAAAAA=&#10;" strokecolor="white"/>
            </w:pict>
          </mc:Fallback>
        </mc:AlternateContent>
      </w:r>
      <w:r w:rsidRPr="00C34425">
        <w:rPr>
          <w:rFonts w:ascii="Lato" w:hAnsi="Lato"/>
          <w:b/>
          <w:noProof/>
          <w:sz w:val="22"/>
        </w:rPr>
        <mc:AlternateContent>
          <mc:Choice Requires="wps">
            <w:drawing>
              <wp:anchor distT="0" distB="0" distL="114300" distR="114300" simplePos="0" relativeHeight="251693056" behindDoc="1" locked="0" layoutInCell="1" allowOverlap="1" wp14:anchorId="62AF30B2" wp14:editId="458C0FE8">
                <wp:simplePos x="0" y="0"/>
                <wp:positionH relativeFrom="column">
                  <wp:posOffset>601980</wp:posOffset>
                </wp:positionH>
                <wp:positionV relativeFrom="paragraph">
                  <wp:posOffset>38100</wp:posOffset>
                </wp:positionV>
                <wp:extent cx="0" cy="8013065"/>
                <wp:effectExtent l="11430" t="9525" r="7620" b="1651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13065"/>
                        </a:xfrm>
                        <a:prstGeom prst="line">
                          <a:avLst/>
                        </a:prstGeom>
                        <a:noFill/>
                        <a:ln w="147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51C0F" id="Line 8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pt" to="47.4pt,6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yvzAEAAIUDAAAOAAAAZHJzL2Uyb0RvYy54bWysU8GO2yAQvVfqPyDujZ20TSMrzh6Sbi9p&#10;G2m3HzABbKNiBgGJnb/vgLPZbve2qg8ImDdv3rzB67uxN+ysfNBoaz6flZwpK1Bq29b81+P9hxVn&#10;IYKVYNCqml9U4Heb9+/Wg6vUAjs0UnlGJDZUg6t5F6OriiKITvUQZuiUpWCDvodIR98W0sNA7L0p&#10;FmW5LAb00nkUKgS63U1Bvsn8TaNE/Nk0QUVmak7aYl59Xo9pLTZrqFoPrtPiKgPeoKIHbanojWoH&#10;EdjJ61dUvRYeAzZxJrAvsGm0ULkH6mZe/tPNQwdO5V7InOBuNoX/Ryt+nA+eaUmzW3JmoacZ7bVV&#10;bLVM3gwuVATZ2oNP3YnRPrg9it+BWdx2YFuVNT5eHOXNU0bxIiUdgqMKx+E7SsLAKWI2amx8nyjJ&#10;AjbmeVxu81BjZGK6FHS7Kucfy+XnzA7VU6LzIX5T2LO0qbkh0ZkYzvsQkxConiCpjsV7bUwet7Fs&#10;ILWfviwXOSOg0TJFEy749rg1np0hvZj8XQu/gCXqHYRuwuVQgkHl8WRl3nUK5NfrPoI2055kGXu1&#10;KTkzeXxEeTn4pDo5RrPO+q/vMj2mv88Z9fz3bP4AAAD//wMAUEsDBBQABgAIAAAAIQAa23S83QAA&#10;AAgBAAAPAAAAZHJzL2Rvd25yZXYueG1sTI9BT8JAFITvJP6HzSPxQmQrQoXaLUESTx6IqPel+2wb&#10;um/b3QWqv96nFz1OZjLzTb4ebCvO6EPjSMHtNAGBVDrTUKXg7fXpZgkiRE1Gt45QwScGWBdXo1xn&#10;xl3oBc/7WAkuoZBpBXWMXSZlKGu0Okxdh8Teh/NWR5a+ksbrC5fbVs6SJJVWN8QLte5wW2N53J+s&#10;gufNdiHLux6Xi0k/6fp3+eUfd0pdj4fNA4iIQ/wLww8+o0PBTAd3IhNEq2A1Z/KoIOVHbP/KA8dm&#10;6f0KZJHL/weKbwAAAP//AwBQSwECLQAUAAYACAAAACEAtoM4kv4AAADhAQAAEwAAAAAAAAAAAAAA&#10;AAAAAAAAW0NvbnRlbnRfVHlwZXNdLnhtbFBLAQItABQABgAIAAAAIQA4/SH/1gAAAJQBAAALAAAA&#10;AAAAAAAAAAAAAC8BAABfcmVscy8ucmVsc1BLAQItABQABgAIAAAAIQAtI8yvzAEAAIUDAAAOAAAA&#10;AAAAAAAAAAAAAC4CAABkcnMvZTJvRG9jLnhtbFBLAQItABQABgAIAAAAIQAa23S83QAAAAgBAAAP&#10;AAAAAAAAAAAAAAAAACYEAABkcnMvZG93bnJldi54bWxQSwUGAAAAAAQABADzAAAAMAUAAAAA&#10;" strokeweight=".41006mm"/>
            </w:pict>
          </mc:Fallback>
        </mc:AlternateContent>
      </w:r>
      <w:r w:rsidRPr="00C34425">
        <w:rPr>
          <w:rFonts w:ascii="Lato" w:hAnsi="Lato"/>
          <w:b/>
          <w:noProof/>
          <w:sz w:val="22"/>
        </w:rPr>
        <mc:AlternateContent>
          <mc:Choice Requires="wps">
            <w:drawing>
              <wp:anchor distT="0" distB="0" distL="114300" distR="114300" simplePos="0" relativeHeight="251694080" behindDoc="1" locked="0" layoutInCell="1" allowOverlap="1" wp14:anchorId="75EC1B24" wp14:editId="34ABD569">
                <wp:simplePos x="0" y="0"/>
                <wp:positionH relativeFrom="column">
                  <wp:posOffset>5339715</wp:posOffset>
                </wp:positionH>
                <wp:positionV relativeFrom="paragraph">
                  <wp:posOffset>38100</wp:posOffset>
                </wp:positionV>
                <wp:extent cx="0" cy="8013065"/>
                <wp:effectExtent l="15240" t="9525" r="13335" b="1651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13065"/>
                        </a:xfrm>
                        <a:prstGeom prst="line">
                          <a:avLst/>
                        </a:prstGeom>
                        <a:noFill/>
                        <a:ln w="147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0D70" id="Line 8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5pt,3pt" to="420.45pt,6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krzAEAAIUDAAAOAAAAZHJzL2Uyb0RvYy54bWysU8GO2yAQvVfqPyDujZ1tN4msOHtIur2k&#10;baTdfsAEsI2KGQQkdv6+A85mu+2tqg8ImDdv3rzB64exN+ysfNBoaz6flZwpK1Bq29b8x/PjhxVn&#10;IYKVYNCqml9U4A+b9+/Wg6vUHXZopPKMSGyoBlfzLkZXFUUQneohzNApS8EGfQ+Rjr4tpIeB2HtT&#10;3JXlohjQS+dRqBDodjcF+SbzN40S8XvTBBWZqTlpi3n1eT2mtdisoWo9uE6Lqwz4BxU9aEtFb1Q7&#10;iMBOXv9F1WvhMWATZwL7AptGC5V7oG7m5R/dPHXgVO6FzAnuZlP4f7Ti2/ngmZY0u3vOLPQ0o722&#10;iq2WyZvBhYogW3vwqTsx2ie3R/EzMIvbDmyrssbni6O8ecoo3qSkQ3BU4Th8RUkYOEXMRo2N7xMl&#10;WcDGPI/LbR5qjExMl4JuV+X8Y7m4z+xQvSQ6H+IXhT1Lm5obEp2J4bwPMQmB6gWS6lh81MbkcRvL&#10;BlL7ablY5oyARssUTbjg2+PWeHaG9GLydy38BpaodxC6CZdDCQaVx5OVedcpkJ+v+wjaTHuSZezV&#10;puTM5PER5eXgk+rkGM0667++y/SYfj9n1Ovfs/kFAAD//wMAUEsDBBQABgAIAAAAIQClYIV/3QAA&#10;AAoBAAAPAAAAZHJzL2Rvd25yZXYueG1sTI/BTsMwEETvSPyDtUjcqJOKpG2IU0EkKpC4UPoB23gb&#10;R43tKHbb8Pcs4kCPoxnNvCnXk+3FmcbQeacgnSUgyDVed65VsPt6fViCCBGdxt47UvBNAdbV7U2J&#10;hfYX90nnbWwFl7hQoAIT41BIGRpDFsPMD+TYO/jRYmQ5tlKPeOFy28t5kuTSYud4weBAtaHmuD1Z&#10;BRtfTzus3xbmY5OmLxllIfPvSt3fTc9PICJN8T8Mv/iMDhUz7f3J6SB6BcvHZMVRBTlfYv9P7zk4&#10;zxcrkFUpry9UPwAAAP//AwBQSwECLQAUAAYACAAAACEAtoM4kv4AAADhAQAAEwAAAAAAAAAAAAAA&#10;AAAAAAAAW0NvbnRlbnRfVHlwZXNdLnhtbFBLAQItABQABgAIAAAAIQA4/SH/1gAAAJQBAAALAAAA&#10;AAAAAAAAAAAAAC8BAABfcmVscy8ucmVsc1BLAQItABQABgAIAAAAIQDqZYkrzAEAAIUDAAAOAAAA&#10;AAAAAAAAAAAAAC4CAABkcnMvZTJvRG9jLnhtbFBLAQItABQABgAIAAAAIQClYIV/3QAAAAoBAAAP&#10;AAAAAAAAAAAAAAAAACYEAABkcnMvZG93bnJldi54bWxQSwUGAAAAAAQABADzAAAAMAUAAAAA&#10;" strokeweight=".41019mm"/>
            </w:pict>
          </mc:Fallback>
        </mc:AlternateContent>
      </w:r>
      <w:r w:rsidRPr="00C34425">
        <w:rPr>
          <w:rFonts w:ascii="Lato" w:hAnsi="Lato"/>
          <w:b/>
          <w:noProof/>
          <w:sz w:val="22"/>
        </w:rPr>
        <mc:AlternateContent>
          <mc:Choice Requires="wps">
            <w:drawing>
              <wp:anchor distT="0" distB="0" distL="114300" distR="114300" simplePos="0" relativeHeight="251695104" behindDoc="1" locked="0" layoutInCell="1" allowOverlap="1" wp14:anchorId="7DDA254B" wp14:editId="032C0F6F">
                <wp:simplePos x="0" y="0"/>
                <wp:positionH relativeFrom="column">
                  <wp:posOffset>594995</wp:posOffset>
                </wp:positionH>
                <wp:positionV relativeFrom="paragraph">
                  <wp:posOffset>45085</wp:posOffset>
                </wp:positionV>
                <wp:extent cx="4752340" cy="0"/>
                <wp:effectExtent l="13970" t="16510" r="15240" b="12065"/>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340" cy="0"/>
                        </a:xfrm>
                        <a:prstGeom prst="line">
                          <a:avLst/>
                        </a:prstGeom>
                        <a:noFill/>
                        <a:ln w="14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D6C4" id="Line 8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3.55pt" to="421.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JhzAEAAIUDAAAOAAAAZHJzL2Uyb0RvYy54bWysU8Fu2zAMvQ/YPwi6L06ydE2NOD0k6y7Z&#10;FqDdBzCSbAuTRUFSYufvR8lJ1m23Yj4Iokg+Pj7Sq8ehM+ykfNBoKz6bTDlTVqDUtqn4j5enD0vO&#10;QgQrwaBVFT+rwB/X79+teleqObZopPKMQGwoe1fxNkZXFkUQreogTNApS84afQeRTN8U0kNP6J0p&#10;5tPpp6JHL51HoUKg1+3o5OuMX9dKxO91HVRkpuLELebT5/OQzmK9grLx4FotLjTgDSw60JaK3qC2&#10;EIEdvf4HqtPCY8A6TgR2Bda1Fir3QN3Mpn9189yCU7kXEie4m0zh/8GKb6e9Z1rS7BacWehoRjtt&#10;FVsukza9CyWFbOzep+7EYJ/dDsXPwCxuWrCNyhxfzo7yZimj+CMlGcFRhUP/FSXFwDFiFmqofZcg&#10;SQI25Hmcb/NQQ2SCHhf3d/OPCxqbuPoKKK+Jzof4RWHH0qXihkhnYDjtQkxEoLyGpDoWn7QxedzG&#10;sj71e/9wlzMCGi2TN8UF3xw2xrMTpI3JX26LPK/DEvQWQjvGZde4Sx6PVuYyrQL5+XKPoM14J1rG&#10;XmRKyowaH1Ce9/4qH80687/sZVqm13bO/v33rH8BAAD//wMAUEsDBBQABgAIAAAAIQDlX1q+2wAA&#10;AAYBAAAPAAAAZHJzL2Rvd25yZXYueG1sTI5BT8JAFITvJv6HzTPxJlvQANZuiWn04FGEGG+P7qOt&#10;dN823QUKv94nF73NZCYzX7YYXKsO1IfGs4HxKAFFXHrbcGVg9fF6NwcVIrLF1jMZOFGARX59lWFq&#10;/ZHf6bCMlZIRDikaqGPsUq1DWZPDMPIdsWRb3zuMYvtK2x6PMu5aPUmSqXbYsDzU2FFRU7lb7p2B&#10;zzf7XRW7r/W27l5wpadFXJ9PxtzeDM9PoCIN8a8Mv/iCDrkwbfyebVCtgcf7mTQNzMagJJ4/TERs&#10;Ll7nmf6Pn/8AAAD//wMAUEsBAi0AFAAGAAgAAAAhALaDOJL+AAAA4QEAABMAAAAAAAAAAAAAAAAA&#10;AAAAAFtDb250ZW50X1R5cGVzXS54bWxQSwECLQAUAAYACAAAACEAOP0h/9YAAACUAQAACwAAAAAA&#10;AAAAAAAAAAAvAQAAX3JlbHMvLnJlbHNQSwECLQAUAAYACAAAACEACiSyYcwBAACFAwAADgAAAAAA&#10;AAAAAAAAAAAuAgAAZHJzL2Uyb0RvYy54bWxQSwECLQAUAAYACAAAACEA5V9avtsAAAAGAQAADwAA&#10;AAAAAAAAAAAAAAAmBAAAZHJzL2Rvd25yZXYueG1sUEsFBgAAAAAEAAQA8wAAAC4FAAAAAA==&#10;" strokeweight=".41097mm"/>
            </w:pict>
          </mc:Fallback>
        </mc:AlternateContent>
      </w:r>
    </w:p>
    <w:p w14:paraId="62901596" w14:textId="77777777" w:rsidR="00000000" w:rsidRPr="00C34425" w:rsidRDefault="008C498F">
      <w:pPr>
        <w:spacing w:line="48" w:lineRule="exact"/>
        <w:rPr>
          <w:rFonts w:ascii="Lato" w:eastAsia="Times New Roman" w:hAnsi="Lato"/>
        </w:rPr>
      </w:pPr>
    </w:p>
    <w:p w14:paraId="4C9903A4" w14:textId="77777777" w:rsidR="00000000" w:rsidRPr="00C34425" w:rsidRDefault="008C498F">
      <w:pPr>
        <w:spacing w:line="0" w:lineRule="atLeast"/>
        <w:jc w:val="center"/>
        <w:rPr>
          <w:rFonts w:ascii="Lato" w:hAnsi="Lato"/>
          <w:b/>
          <w:color w:val="FFFFFF"/>
          <w:sz w:val="19"/>
        </w:rPr>
      </w:pPr>
      <w:r w:rsidRPr="00C34425">
        <w:rPr>
          <w:rFonts w:ascii="Lato" w:hAnsi="Lato"/>
          <w:b/>
          <w:color w:val="FFFFFF"/>
          <w:sz w:val="19"/>
        </w:rPr>
        <w:t>New Capital Obligations</w:t>
      </w:r>
    </w:p>
    <w:p w14:paraId="252D96DA" w14:textId="77777777" w:rsidR="00000000" w:rsidRPr="00C34425" w:rsidRDefault="008C498F">
      <w:pPr>
        <w:spacing w:line="13" w:lineRule="exact"/>
        <w:rPr>
          <w:rFonts w:ascii="Lato" w:eastAsia="Times New Roman" w:hAnsi="Lato"/>
        </w:rPr>
      </w:pPr>
    </w:p>
    <w:p w14:paraId="6100EEBA" w14:textId="77777777" w:rsidR="00000000" w:rsidRPr="00C34425" w:rsidRDefault="008C498F">
      <w:pPr>
        <w:spacing w:line="0" w:lineRule="atLeast"/>
        <w:jc w:val="center"/>
        <w:rPr>
          <w:rFonts w:ascii="Lato" w:hAnsi="Lato"/>
          <w:b/>
          <w:color w:val="FFFFFF"/>
          <w:sz w:val="19"/>
        </w:rPr>
      </w:pPr>
      <w:r w:rsidRPr="00C34425">
        <w:rPr>
          <w:rFonts w:ascii="Lato" w:hAnsi="Lato"/>
          <w:b/>
          <w:color w:val="FFFFFF"/>
          <w:sz w:val="19"/>
        </w:rPr>
        <w:t>SFY 2013-14 Executive Budget</w:t>
      </w:r>
    </w:p>
    <w:p w14:paraId="7BD344FC" w14:textId="77777777" w:rsidR="00000000" w:rsidRPr="00C34425" w:rsidRDefault="008C498F">
      <w:pPr>
        <w:spacing w:line="14" w:lineRule="exact"/>
        <w:rPr>
          <w:rFonts w:ascii="Lato" w:eastAsia="Times New Roman" w:hAnsi="Lato"/>
        </w:rPr>
      </w:pPr>
    </w:p>
    <w:p w14:paraId="730A7B91" w14:textId="77777777" w:rsidR="00000000" w:rsidRPr="00C34425" w:rsidRDefault="008C498F">
      <w:pPr>
        <w:spacing w:line="0" w:lineRule="atLeast"/>
        <w:ind w:right="20"/>
        <w:jc w:val="center"/>
        <w:rPr>
          <w:rFonts w:ascii="Lato" w:hAnsi="Lato"/>
          <w:b/>
          <w:color w:val="FFFFFF"/>
          <w:sz w:val="19"/>
        </w:rPr>
      </w:pPr>
      <w:r w:rsidRPr="00C34425">
        <w:rPr>
          <w:rFonts w:ascii="Lato" w:hAnsi="Lato"/>
          <w:b/>
          <w:color w:val="FFFFFF"/>
          <w:sz w:val="19"/>
        </w:rPr>
        <w:t>($ in Millions)</w:t>
      </w:r>
    </w:p>
    <w:p w14:paraId="74336BF9" w14:textId="77777777" w:rsidR="00000000" w:rsidRPr="00C34425" w:rsidRDefault="008C498F">
      <w:pPr>
        <w:spacing w:line="11" w:lineRule="exact"/>
        <w:rPr>
          <w:rFonts w:ascii="Lato" w:eastAsia="Times New Roman" w:hAnsi="Lato"/>
        </w:rPr>
      </w:pPr>
    </w:p>
    <w:tbl>
      <w:tblPr>
        <w:tblW w:w="0" w:type="auto"/>
        <w:tblInd w:w="940" w:type="dxa"/>
        <w:tblLayout w:type="fixed"/>
        <w:tblCellMar>
          <w:top w:w="0" w:type="dxa"/>
          <w:left w:w="0" w:type="dxa"/>
          <w:bottom w:w="0" w:type="dxa"/>
          <w:right w:w="0" w:type="dxa"/>
        </w:tblCellMar>
        <w:tblLook w:val="0000" w:firstRow="0" w:lastRow="0" w:firstColumn="0" w:lastColumn="0" w:noHBand="0" w:noVBand="0"/>
      </w:tblPr>
      <w:tblGrid>
        <w:gridCol w:w="5040"/>
        <w:gridCol w:w="60"/>
        <w:gridCol w:w="280"/>
        <w:gridCol w:w="700"/>
        <w:gridCol w:w="300"/>
        <w:gridCol w:w="40"/>
        <w:gridCol w:w="20"/>
        <w:gridCol w:w="120"/>
        <w:gridCol w:w="760"/>
        <w:gridCol w:w="140"/>
        <w:gridCol w:w="20"/>
      </w:tblGrid>
      <w:tr w:rsidR="00000000" w:rsidRPr="00C34425" w14:paraId="2E09F905" w14:textId="77777777">
        <w:trPr>
          <w:trHeight w:val="220"/>
        </w:trPr>
        <w:tc>
          <w:tcPr>
            <w:tcW w:w="5100" w:type="dxa"/>
            <w:gridSpan w:val="2"/>
            <w:tcBorders>
              <w:top w:val="single" w:sz="8" w:space="0" w:color="auto"/>
              <w:right w:val="single" w:sz="8" w:space="0" w:color="auto"/>
            </w:tcBorders>
            <w:shd w:val="clear" w:color="auto" w:fill="auto"/>
            <w:vAlign w:val="bottom"/>
          </w:tcPr>
          <w:p w14:paraId="73C22ADC" w14:textId="77777777" w:rsidR="00000000" w:rsidRPr="00C34425" w:rsidRDefault="008C498F">
            <w:pPr>
              <w:spacing w:line="0" w:lineRule="atLeast"/>
              <w:rPr>
                <w:rFonts w:ascii="Lato" w:eastAsia="Times New Roman" w:hAnsi="Lato"/>
                <w:sz w:val="19"/>
              </w:rPr>
            </w:pPr>
          </w:p>
        </w:tc>
        <w:tc>
          <w:tcPr>
            <w:tcW w:w="280" w:type="dxa"/>
            <w:tcBorders>
              <w:top w:val="single" w:sz="8" w:space="0" w:color="auto"/>
              <w:bottom w:val="single" w:sz="8" w:space="0" w:color="auto"/>
            </w:tcBorders>
            <w:shd w:val="clear" w:color="auto" w:fill="auto"/>
            <w:vAlign w:val="bottom"/>
          </w:tcPr>
          <w:p w14:paraId="7AF3406A" w14:textId="77777777" w:rsidR="00000000" w:rsidRPr="00C34425" w:rsidRDefault="008C498F">
            <w:pPr>
              <w:spacing w:line="0" w:lineRule="atLeast"/>
              <w:rPr>
                <w:rFonts w:ascii="Lato" w:eastAsia="Times New Roman" w:hAnsi="Lato"/>
                <w:sz w:val="19"/>
              </w:rPr>
            </w:pPr>
          </w:p>
        </w:tc>
        <w:tc>
          <w:tcPr>
            <w:tcW w:w="2080" w:type="dxa"/>
            <w:gridSpan w:val="7"/>
            <w:tcBorders>
              <w:top w:val="single" w:sz="8" w:space="0" w:color="auto"/>
              <w:bottom w:val="single" w:sz="8" w:space="0" w:color="auto"/>
            </w:tcBorders>
            <w:shd w:val="clear" w:color="auto" w:fill="auto"/>
            <w:vAlign w:val="bottom"/>
          </w:tcPr>
          <w:p w14:paraId="60FB2482" w14:textId="77777777" w:rsidR="00000000" w:rsidRPr="00C34425" w:rsidRDefault="008C498F">
            <w:pPr>
              <w:spacing w:line="215" w:lineRule="exact"/>
              <w:ind w:right="580"/>
              <w:jc w:val="right"/>
              <w:rPr>
                <w:rFonts w:ascii="Lato" w:hAnsi="Lato"/>
                <w:b/>
                <w:sz w:val="18"/>
              </w:rPr>
            </w:pPr>
            <w:r w:rsidRPr="00C34425">
              <w:rPr>
                <w:rFonts w:ascii="Lato" w:hAnsi="Lato"/>
                <w:b/>
                <w:sz w:val="18"/>
              </w:rPr>
              <w:t>New Obligations</w:t>
            </w:r>
          </w:p>
        </w:tc>
        <w:tc>
          <w:tcPr>
            <w:tcW w:w="20" w:type="dxa"/>
            <w:tcBorders>
              <w:top w:val="single" w:sz="8" w:space="0" w:color="auto"/>
              <w:bottom w:val="single" w:sz="8" w:space="0" w:color="auto"/>
            </w:tcBorders>
            <w:shd w:val="clear" w:color="auto" w:fill="auto"/>
            <w:vAlign w:val="bottom"/>
          </w:tcPr>
          <w:p w14:paraId="1DB46EC3" w14:textId="77777777" w:rsidR="00000000" w:rsidRPr="00C34425" w:rsidRDefault="008C498F">
            <w:pPr>
              <w:spacing w:line="0" w:lineRule="atLeast"/>
              <w:rPr>
                <w:rFonts w:ascii="Lato" w:eastAsia="Times New Roman" w:hAnsi="Lato"/>
                <w:sz w:val="19"/>
              </w:rPr>
            </w:pPr>
          </w:p>
        </w:tc>
      </w:tr>
      <w:tr w:rsidR="00000000" w:rsidRPr="00C34425" w14:paraId="26A468C1" w14:textId="77777777">
        <w:trPr>
          <w:trHeight w:val="183"/>
        </w:trPr>
        <w:tc>
          <w:tcPr>
            <w:tcW w:w="5100" w:type="dxa"/>
            <w:gridSpan w:val="2"/>
            <w:tcBorders>
              <w:right w:val="single" w:sz="8" w:space="0" w:color="BFBFBF"/>
            </w:tcBorders>
            <w:shd w:val="clear" w:color="auto" w:fill="auto"/>
            <w:vAlign w:val="bottom"/>
          </w:tcPr>
          <w:p w14:paraId="4FA307E9" w14:textId="77777777" w:rsidR="00000000" w:rsidRPr="00C34425" w:rsidRDefault="008C498F">
            <w:pPr>
              <w:spacing w:line="0" w:lineRule="atLeast"/>
              <w:rPr>
                <w:rFonts w:ascii="Lato" w:eastAsia="Times New Roman" w:hAnsi="Lato"/>
                <w:sz w:val="15"/>
              </w:rPr>
            </w:pPr>
          </w:p>
        </w:tc>
        <w:tc>
          <w:tcPr>
            <w:tcW w:w="280" w:type="dxa"/>
            <w:shd w:val="clear" w:color="auto" w:fill="BFBFBF"/>
            <w:vAlign w:val="bottom"/>
          </w:tcPr>
          <w:p w14:paraId="3C736058" w14:textId="77777777" w:rsidR="00000000" w:rsidRPr="00C34425" w:rsidRDefault="008C498F">
            <w:pPr>
              <w:spacing w:line="0" w:lineRule="atLeast"/>
              <w:rPr>
                <w:rFonts w:ascii="Lato" w:eastAsia="Times New Roman" w:hAnsi="Lato"/>
                <w:sz w:val="15"/>
              </w:rPr>
            </w:pPr>
          </w:p>
        </w:tc>
        <w:tc>
          <w:tcPr>
            <w:tcW w:w="1000" w:type="dxa"/>
            <w:gridSpan w:val="2"/>
            <w:shd w:val="clear" w:color="auto" w:fill="BFBFBF"/>
            <w:vAlign w:val="bottom"/>
          </w:tcPr>
          <w:p w14:paraId="3143DC9F" w14:textId="77777777" w:rsidR="00000000" w:rsidRPr="00C34425" w:rsidRDefault="008C498F">
            <w:pPr>
              <w:spacing w:line="183" w:lineRule="exact"/>
              <w:ind w:right="300"/>
              <w:jc w:val="right"/>
              <w:rPr>
                <w:rFonts w:ascii="Lato" w:hAnsi="Lato"/>
                <w:b/>
                <w:w w:val="94"/>
                <w:sz w:val="18"/>
              </w:rPr>
            </w:pPr>
            <w:r w:rsidRPr="00C34425">
              <w:rPr>
                <w:rFonts w:ascii="Lato" w:hAnsi="Lato"/>
                <w:b/>
                <w:w w:val="94"/>
                <w:sz w:val="18"/>
              </w:rPr>
              <w:t>Executive</w:t>
            </w:r>
          </w:p>
        </w:tc>
        <w:tc>
          <w:tcPr>
            <w:tcW w:w="180" w:type="dxa"/>
            <w:gridSpan w:val="3"/>
            <w:shd w:val="clear" w:color="auto" w:fill="auto"/>
            <w:vAlign w:val="bottom"/>
          </w:tcPr>
          <w:p w14:paraId="137392A3" w14:textId="77777777" w:rsidR="00000000" w:rsidRPr="00C34425" w:rsidRDefault="008C498F">
            <w:pPr>
              <w:spacing w:line="0" w:lineRule="atLeast"/>
              <w:rPr>
                <w:rFonts w:ascii="Lato" w:eastAsia="Times New Roman" w:hAnsi="Lato"/>
                <w:sz w:val="15"/>
              </w:rPr>
            </w:pPr>
          </w:p>
        </w:tc>
        <w:tc>
          <w:tcPr>
            <w:tcW w:w="900" w:type="dxa"/>
            <w:gridSpan w:val="2"/>
            <w:shd w:val="clear" w:color="auto" w:fill="auto"/>
            <w:vAlign w:val="bottom"/>
          </w:tcPr>
          <w:p w14:paraId="53CD26A5" w14:textId="77777777" w:rsidR="00000000" w:rsidRPr="00C34425" w:rsidRDefault="008C498F">
            <w:pPr>
              <w:spacing w:line="183" w:lineRule="exact"/>
              <w:ind w:right="180"/>
              <w:jc w:val="right"/>
              <w:rPr>
                <w:rFonts w:ascii="Lato" w:hAnsi="Lato"/>
                <w:b/>
                <w:w w:val="97"/>
                <w:sz w:val="18"/>
              </w:rPr>
            </w:pPr>
            <w:r w:rsidRPr="00C34425">
              <w:rPr>
                <w:rFonts w:ascii="Lato" w:hAnsi="Lato"/>
                <w:b/>
                <w:w w:val="97"/>
                <w:sz w:val="18"/>
              </w:rPr>
              <w:t>Assembly</w:t>
            </w:r>
          </w:p>
        </w:tc>
        <w:tc>
          <w:tcPr>
            <w:tcW w:w="20" w:type="dxa"/>
            <w:shd w:val="clear" w:color="auto" w:fill="auto"/>
            <w:vAlign w:val="bottom"/>
          </w:tcPr>
          <w:p w14:paraId="005060F6" w14:textId="77777777" w:rsidR="00000000" w:rsidRPr="00C34425" w:rsidRDefault="008C498F">
            <w:pPr>
              <w:spacing w:line="0" w:lineRule="atLeast"/>
              <w:rPr>
                <w:rFonts w:ascii="Lato" w:eastAsia="Times New Roman" w:hAnsi="Lato"/>
                <w:sz w:val="15"/>
              </w:rPr>
            </w:pPr>
          </w:p>
        </w:tc>
      </w:tr>
      <w:tr w:rsidR="00000000" w:rsidRPr="00C34425" w14:paraId="6DB91C09" w14:textId="77777777">
        <w:trPr>
          <w:trHeight w:val="25"/>
        </w:trPr>
        <w:tc>
          <w:tcPr>
            <w:tcW w:w="5100" w:type="dxa"/>
            <w:gridSpan w:val="2"/>
            <w:vMerge w:val="restart"/>
            <w:tcBorders>
              <w:right w:val="single" w:sz="8" w:space="0" w:color="BFBFBF"/>
            </w:tcBorders>
            <w:shd w:val="clear" w:color="auto" w:fill="auto"/>
            <w:vAlign w:val="bottom"/>
          </w:tcPr>
          <w:p w14:paraId="0C536E1D" w14:textId="77777777" w:rsidR="00000000" w:rsidRPr="00C34425" w:rsidRDefault="008C498F">
            <w:pPr>
              <w:spacing w:line="0" w:lineRule="atLeast"/>
              <w:ind w:left="40"/>
              <w:rPr>
                <w:rFonts w:ascii="Lato" w:hAnsi="Lato"/>
                <w:b/>
                <w:sz w:val="18"/>
              </w:rPr>
            </w:pPr>
            <w:r w:rsidRPr="00C34425">
              <w:rPr>
                <w:rFonts w:ascii="Lato" w:hAnsi="Lato"/>
                <w:b/>
                <w:sz w:val="18"/>
              </w:rPr>
              <w:t>Superstorm Sandy and Transformative Initiative</w:t>
            </w:r>
            <w:r w:rsidRPr="00C34425">
              <w:rPr>
                <w:rFonts w:ascii="Lato" w:hAnsi="Lato"/>
                <w:b/>
                <w:sz w:val="18"/>
              </w:rPr>
              <w:t>s</w:t>
            </w:r>
          </w:p>
        </w:tc>
        <w:tc>
          <w:tcPr>
            <w:tcW w:w="280" w:type="dxa"/>
            <w:tcBorders>
              <w:top w:val="single" w:sz="8" w:space="0" w:color="BFBFBF"/>
            </w:tcBorders>
            <w:shd w:val="clear" w:color="auto" w:fill="BFBFBF"/>
            <w:vAlign w:val="bottom"/>
          </w:tcPr>
          <w:p w14:paraId="77B400A9" w14:textId="77777777" w:rsidR="00000000" w:rsidRPr="00C34425" w:rsidRDefault="008C498F">
            <w:pPr>
              <w:spacing w:line="0" w:lineRule="atLeast"/>
              <w:rPr>
                <w:rFonts w:ascii="Lato" w:eastAsia="Times New Roman" w:hAnsi="Lato"/>
                <w:sz w:val="2"/>
              </w:rPr>
            </w:pPr>
          </w:p>
        </w:tc>
        <w:tc>
          <w:tcPr>
            <w:tcW w:w="700" w:type="dxa"/>
            <w:tcBorders>
              <w:top w:val="single" w:sz="8" w:space="0" w:color="auto"/>
            </w:tcBorders>
            <w:shd w:val="clear" w:color="auto" w:fill="BFBFBF"/>
            <w:vAlign w:val="bottom"/>
          </w:tcPr>
          <w:p w14:paraId="4F8A4117" w14:textId="77777777" w:rsidR="00000000" w:rsidRPr="00C34425" w:rsidRDefault="008C498F">
            <w:pPr>
              <w:spacing w:line="0" w:lineRule="atLeast"/>
              <w:rPr>
                <w:rFonts w:ascii="Lato" w:eastAsia="Times New Roman" w:hAnsi="Lato"/>
                <w:sz w:val="2"/>
              </w:rPr>
            </w:pPr>
          </w:p>
        </w:tc>
        <w:tc>
          <w:tcPr>
            <w:tcW w:w="300" w:type="dxa"/>
            <w:tcBorders>
              <w:top w:val="single" w:sz="8" w:space="0" w:color="BFBFBF"/>
            </w:tcBorders>
            <w:shd w:val="clear" w:color="auto" w:fill="BFBFBF"/>
            <w:vAlign w:val="bottom"/>
          </w:tcPr>
          <w:p w14:paraId="05EFE634" w14:textId="77777777" w:rsidR="00000000" w:rsidRPr="00C34425" w:rsidRDefault="008C498F">
            <w:pPr>
              <w:spacing w:line="0" w:lineRule="atLeast"/>
              <w:rPr>
                <w:rFonts w:ascii="Lato" w:eastAsia="Times New Roman" w:hAnsi="Lato"/>
                <w:sz w:val="2"/>
              </w:rPr>
            </w:pPr>
          </w:p>
        </w:tc>
        <w:tc>
          <w:tcPr>
            <w:tcW w:w="180" w:type="dxa"/>
            <w:gridSpan w:val="3"/>
            <w:shd w:val="clear" w:color="auto" w:fill="auto"/>
            <w:vAlign w:val="bottom"/>
          </w:tcPr>
          <w:p w14:paraId="5F5EFA02" w14:textId="77777777" w:rsidR="00000000" w:rsidRPr="00C34425" w:rsidRDefault="008C498F">
            <w:pPr>
              <w:spacing w:line="0" w:lineRule="atLeast"/>
              <w:rPr>
                <w:rFonts w:ascii="Lato" w:eastAsia="Times New Roman" w:hAnsi="Lato"/>
                <w:sz w:val="2"/>
              </w:rPr>
            </w:pPr>
          </w:p>
        </w:tc>
        <w:tc>
          <w:tcPr>
            <w:tcW w:w="760" w:type="dxa"/>
            <w:tcBorders>
              <w:top w:val="single" w:sz="8" w:space="0" w:color="auto"/>
            </w:tcBorders>
            <w:shd w:val="clear" w:color="auto" w:fill="auto"/>
            <w:vAlign w:val="bottom"/>
          </w:tcPr>
          <w:p w14:paraId="59AA0381" w14:textId="77777777" w:rsidR="00000000" w:rsidRPr="00C34425" w:rsidRDefault="008C498F">
            <w:pPr>
              <w:spacing w:line="0" w:lineRule="atLeast"/>
              <w:rPr>
                <w:rFonts w:ascii="Lato" w:eastAsia="Times New Roman" w:hAnsi="Lato"/>
                <w:sz w:val="2"/>
              </w:rPr>
            </w:pPr>
          </w:p>
        </w:tc>
        <w:tc>
          <w:tcPr>
            <w:tcW w:w="140" w:type="dxa"/>
            <w:shd w:val="clear" w:color="auto" w:fill="auto"/>
            <w:vAlign w:val="bottom"/>
          </w:tcPr>
          <w:p w14:paraId="6A555177" w14:textId="77777777" w:rsidR="00000000" w:rsidRPr="00C34425" w:rsidRDefault="008C498F">
            <w:pPr>
              <w:spacing w:line="0" w:lineRule="atLeast"/>
              <w:rPr>
                <w:rFonts w:ascii="Lato" w:eastAsia="Times New Roman" w:hAnsi="Lato"/>
                <w:sz w:val="2"/>
              </w:rPr>
            </w:pPr>
          </w:p>
        </w:tc>
        <w:tc>
          <w:tcPr>
            <w:tcW w:w="20" w:type="dxa"/>
            <w:shd w:val="clear" w:color="auto" w:fill="auto"/>
            <w:vAlign w:val="bottom"/>
          </w:tcPr>
          <w:p w14:paraId="662327C2" w14:textId="77777777" w:rsidR="00000000" w:rsidRPr="00C34425" w:rsidRDefault="008C498F">
            <w:pPr>
              <w:spacing w:line="0" w:lineRule="atLeast"/>
              <w:rPr>
                <w:rFonts w:ascii="Lato" w:eastAsia="Times New Roman" w:hAnsi="Lato"/>
                <w:sz w:val="2"/>
              </w:rPr>
            </w:pPr>
          </w:p>
        </w:tc>
      </w:tr>
      <w:tr w:rsidR="00000000" w:rsidRPr="00C34425" w14:paraId="0BA13832" w14:textId="77777777">
        <w:trPr>
          <w:trHeight w:val="242"/>
        </w:trPr>
        <w:tc>
          <w:tcPr>
            <w:tcW w:w="5100" w:type="dxa"/>
            <w:gridSpan w:val="2"/>
            <w:vMerge/>
            <w:tcBorders>
              <w:right w:val="single" w:sz="8" w:space="0" w:color="BFBFBF"/>
            </w:tcBorders>
            <w:shd w:val="clear" w:color="auto" w:fill="auto"/>
            <w:vAlign w:val="bottom"/>
          </w:tcPr>
          <w:p w14:paraId="717567F3" w14:textId="77777777" w:rsidR="00000000" w:rsidRPr="00C34425" w:rsidRDefault="008C498F">
            <w:pPr>
              <w:spacing w:line="0" w:lineRule="atLeast"/>
              <w:rPr>
                <w:rFonts w:ascii="Lato" w:eastAsia="Times New Roman" w:hAnsi="Lato"/>
                <w:sz w:val="21"/>
              </w:rPr>
            </w:pPr>
          </w:p>
        </w:tc>
        <w:tc>
          <w:tcPr>
            <w:tcW w:w="1280" w:type="dxa"/>
            <w:gridSpan w:val="3"/>
            <w:tcBorders>
              <w:bottom w:val="single" w:sz="8" w:space="0" w:color="auto"/>
            </w:tcBorders>
            <w:shd w:val="clear" w:color="auto" w:fill="BFBFBF"/>
            <w:vAlign w:val="bottom"/>
          </w:tcPr>
          <w:p w14:paraId="4021B7A9" w14:textId="77777777" w:rsidR="00000000" w:rsidRPr="00C34425" w:rsidRDefault="008C498F">
            <w:pPr>
              <w:spacing w:line="0" w:lineRule="atLeast"/>
              <w:ind w:right="80"/>
              <w:jc w:val="right"/>
              <w:rPr>
                <w:rFonts w:ascii="Lato" w:hAnsi="Lato"/>
                <w:b/>
                <w:sz w:val="18"/>
              </w:rPr>
            </w:pPr>
            <w:r w:rsidRPr="00C34425">
              <w:rPr>
                <w:rFonts w:ascii="Lato" w:hAnsi="Lato"/>
                <w:b/>
                <w:sz w:val="18"/>
              </w:rPr>
              <w:t>$1,170.0</w:t>
            </w:r>
          </w:p>
        </w:tc>
        <w:tc>
          <w:tcPr>
            <w:tcW w:w="1080" w:type="dxa"/>
            <w:gridSpan w:val="5"/>
            <w:tcBorders>
              <w:bottom w:val="single" w:sz="8" w:space="0" w:color="auto"/>
            </w:tcBorders>
            <w:shd w:val="clear" w:color="auto" w:fill="auto"/>
            <w:vAlign w:val="bottom"/>
          </w:tcPr>
          <w:p w14:paraId="688F94E6" w14:textId="77777777" w:rsidR="00000000" w:rsidRPr="00C34425" w:rsidRDefault="008C498F">
            <w:pPr>
              <w:spacing w:line="0" w:lineRule="atLeast"/>
              <w:ind w:right="80"/>
              <w:jc w:val="right"/>
              <w:rPr>
                <w:rFonts w:ascii="Lato" w:hAnsi="Lato"/>
                <w:b/>
                <w:sz w:val="18"/>
              </w:rPr>
            </w:pPr>
            <w:r w:rsidRPr="00C34425">
              <w:rPr>
                <w:rFonts w:ascii="Lato" w:hAnsi="Lato"/>
                <w:b/>
                <w:sz w:val="18"/>
              </w:rPr>
              <w:t>$650.0</w:t>
            </w:r>
          </w:p>
        </w:tc>
        <w:tc>
          <w:tcPr>
            <w:tcW w:w="20" w:type="dxa"/>
            <w:tcBorders>
              <w:bottom w:val="single" w:sz="8" w:space="0" w:color="auto"/>
            </w:tcBorders>
            <w:shd w:val="clear" w:color="auto" w:fill="auto"/>
            <w:vAlign w:val="bottom"/>
          </w:tcPr>
          <w:p w14:paraId="675038D5" w14:textId="77777777" w:rsidR="00000000" w:rsidRPr="00C34425" w:rsidRDefault="008C498F">
            <w:pPr>
              <w:spacing w:line="0" w:lineRule="atLeast"/>
              <w:rPr>
                <w:rFonts w:ascii="Lato" w:eastAsia="Times New Roman" w:hAnsi="Lato"/>
                <w:sz w:val="21"/>
              </w:rPr>
            </w:pPr>
          </w:p>
        </w:tc>
      </w:tr>
      <w:tr w:rsidR="00000000" w:rsidRPr="00C34425" w14:paraId="56D7382A" w14:textId="77777777">
        <w:trPr>
          <w:trHeight w:val="219"/>
        </w:trPr>
        <w:tc>
          <w:tcPr>
            <w:tcW w:w="5100" w:type="dxa"/>
            <w:gridSpan w:val="2"/>
            <w:tcBorders>
              <w:right w:val="single" w:sz="8" w:space="0" w:color="BFBFBF"/>
            </w:tcBorders>
            <w:shd w:val="clear" w:color="auto" w:fill="auto"/>
            <w:vAlign w:val="bottom"/>
          </w:tcPr>
          <w:p w14:paraId="42F59075" w14:textId="77777777" w:rsidR="00000000" w:rsidRPr="00C34425" w:rsidRDefault="008C498F">
            <w:pPr>
              <w:spacing w:line="215" w:lineRule="exact"/>
              <w:ind w:left="40"/>
              <w:rPr>
                <w:rFonts w:ascii="Lato" w:hAnsi="Lato"/>
                <w:sz w:val="18"/>
              </w:rPr>
            </w:pPr>
            <w:r w:rsidRPr="00C34425">
              <w:rPr>
                <w:rFonts w:ascii="Lato" w:hAnsi="Lato"/>
                <w:sz w:val="18"/>
              </w:rPr>
              <w:t>Superstorm Sandy</w:t>
            </w:r>
          </w:p>
        </w:tc>
        <w:tc>
          <w:tcPr>
            <w:tcW w:w="1280" w:type="dxa"/>
            <w:gridSpan w:val="3"/>
            <w:shd w:val="clear" w:color="auto" w:fill="BFBFBF"/>
            <w:vAlign w:val="bottom"/>
          </w:tcPr>
          <w:p w14:paraId="61B3BE7B" w14:textId="77777777" w:rsidR="00000000" w:rsidRPr="00C34425" w:rsidRDefault="008C498F">
            <w:pPr>
              <w:spacing w:line="0" w:lineRule="atLeast"/>
              <w:ind w:right="80"/>
              <w:jc w:val="right"/>
              <w:rPr>
                <w:rFonts w:ascii="Lato" w:hAnsi="Lato"/>
                <w:sz w:val="18"/>
              </w:rPr>
            </w:pPr>
            <w:r w:rsidRPr="00C34425">
              <w:rPr>
                <w:rFonts w:ascii="Lato" w:hAnsi="Lato"/>
                <w:sz w:val="18"/>
              </w:rPr>
              <w:t>$450.0</w:t>
            </w:r>
          </w:p>
        </w:tc>
        <w:tc>
          <w:tcPr>
            <w:tcW w:w="1080" w:type="dxa"/>
            <w:gridSpan w:val="5"/>
            <w:shd w:val="clear" w:color="auto" w:fill="auto"/>
            <w:vAlign w:val="bottom"/>
          </w:tcPr>
          <w:p w14:paraId="479F56B1" w14:textId="77777777" w:rsidR="00000000" w:rsidRPr="00C34425" w:rsidRDefault="008C498F">
            <w:pPr>
              <w:spacing w:line="0" w:lineRule="atLeast"/>
              <w:ind w:right="80"/>
              <w:jc w:val="right"/>
              <w:rPr>
                <w:rFonts w:ascii="Lato" w:hAnsi="Lato"/>
                <w:sz w:val="18"/>
              </w:rPr>
            </w:pPr>
            <w:r w:rsidRPr="00C34425">
              <w:rPr>
                <w:rFonts w:ascii="Lato" w:hAnsi="Lato"/>
                <w:sz w:val="18"/>
              </w:rPr>
              <w:t>$450.0</w:t>
            </w:r>
          </w:p>
        </w:tc>
        <w:tc>
          <w:tcPr>
            <w:tcW w:w="20" w:type="dxa"/>
            <w:shd w:val="clear" w:color="auto" w:fill="auto"/>
            <w:vAlign w:val="bottom"/>
          </w:tcPr>
          <w:p w14:paraId="46CD8E41" w14:textId="77777777" w:rsidR="00000000" w:rsidRPr="00C34425" w:rsidRDefault="008C498F">
            <w:pPr>
              <w:spacing w:line="0" w:lineRule="atLeast"/>
              <w:rPr>
                <w:rFonts w:ascii="Lato" w:eastAsia="Times New Roman" w:hAnsi="Lato"/>
                <w:sz w:val="19"/>
              </w:rPr>
            </w:pPr>
          </w:p>
        </w:tc>
      </w:tr>
      <w:tr w:rsidR="00000000" w:rsidRPr="00C34425" w14:paraId="1C5F4BEE" w14:textId="77777777">
        <w:trPr>
          <w:trHeight w:val="20"/>
        </w:trPr>
        <w:tc>
          <w:tcPr>
            <w:tcW w:w="5100" w:type="dxa"/>
            <w:gridSpan w:val="2"/>
            <w:vMerge w:val="restart"/>
            <w:tcBorders>
              <w:right w:val="single" w:sz="8" w:space="0" w:color="BFBFBF"/>
            </w:tcBorders>
            <w:shd w:val="clear" w:color="auto" w:fill="auto"/>
            <w:vAlign w:val="bottom"/>
          </w:tcPr>
          <w:p w14:paraId="19929A52" w14:textId="77777777" w:rsidR="00000000" w:rsidRPr="00C34425" w:rsidRDefault="008C498F">
            <w:pPr>
              <w:spacing w:line="0" w:lineRule="atLeast"/>
              <w:ind w:left="40"/>
              <w:rPr>
                <w:rFonts w:ascii="Lato" w:hAnsi="Lato"/>
                <w:sz w:val="18"/>
              </w:rPr>
            </w:pPr>
            <w:r w:rsidRPr="00C34425">
              <w:rPr>
                <w:rFonts w:ascii="Lato" w:hAnsi="Lato"/>
                <w:sz w:val="18"/>
              </w:rPr>
              <w:t>New York Rebuild, Overcome and Reopen (NY ROAR)</w:t>
            </w:r>
          </w:p>
        </w:tc>
        <w:tc>
          <w:tcPr>
            <w:tcW w:w="280" w:type="dxa"/>
            <w:shd w:val="clear" w:color="auto" w:fill="BFBFBF"/>
            <w:vAlign w:val="bottom"/>
          </w:tcPr>
          <w:p w14:paraId="28370752" w14:textId="77777777" w:rsidR="00000000" w:rsidRPr="00C34425" w:rsidRDefault="008C498F">
            <w:pPr>
              <w:spacing w:line="20" w:lineRule="exact"/>
              <w:rPr>
                <w:rFonts w:ascii="Lato" w:eastAsia="Times New Roman" w:hAnsi="Lato"/>
                <w:sz w:val="1"/>
              </w:rPr>
            </w:pPr>
          </w:p>
        </w:tc>
        <w:tc>
          <w:tcPr>
            <w:tcW w:w="700" w:type="dxa"/>
            <w:shd w:val="clear" w:color="auto" w:fill="BFBFBF"/>
            <w:vAlign w:val="bottom"/>
          </w:tcPr>
          <w:p w14:paraId="62208BDC" w14:textId="77777777" w:rsidR="00000000" w:rsidRPr="00C34425" w:rsidRDefault="008C498F">
            <w:pPr>
              <w:spacing w:line="20" w:lineRule="exact"/>
              <w:rPr>
                <w:rFonts w:ascii="Lato" w:eastAsia="Times New Roman" w:hAnsi="Lato"/>
                <w:sz w:val="1"/>
              </w:rPr>
            </w:pPr>
          </w:p>
        </w:tc>
        <w:tc>
          <w:tcPr>
            <w:tcW w:w="300" w:type="dxa"/>
            <w:shd w:val="clear" w:color="auto" w:fill="BFBFBF"/>
            <w:vAlign w:val="bottom"/>
          </w:tcPr>
          <w:p w14:paraId="15A2642C" w14:textId="77777777" w:rsidR="00000000" w:rsidRPr="00C34425" w:rsidRDefault="008C498F">
            <w:pPr>
              <w:spacing w:line="20" w:lineRule="exact"/>
              <w:rPr>
                <w:rFonts w:ascii="Lato" w:eastAsia="Times New Roman" w:hAnsi="Lato"/>
                <w:sz w:val="1"/>
              </w:rPr>
            </w:pPr>
          </w:p>
        </w:tc>
        <w:tc>
          <w:tcPr>
            <w:tcW w:w="1080" w:type="dxa"/>
            <w:gridSpan w:val="5"/>
            <w:vMerge w:val="restart"/>
            <w:shd w:val="clear" w:color="auto" w:fill="auto"/>
            <w:vAlign w:val="bottom"/>
          </w:tcPr>
          <w:p w14:paraId="11E99905" w14:textId="77777777" w:rsidR="00000000" w:rsidRPr="00C34425" w:rsidRDefault="008C498F">
            <w:pPr>
              <w:spacing w:line="0" w:lineRule="atLeast"/>
              <w:ind w:right="80"/>
              <w:jc w:val="right"/>
              <w:rPr>
                <w:rFonts w:ascii="Lato" w:hAnsi="Lato"/>
                <w:sz w:val="18"/>
              </w:rPr>
            </w:pPr>
            <w:r w:rsidRPr="00C34425">
              <w:rPr>
                <w:rFonts w:ascii="Lato" w:hAnsi="Lato"/>
                <w:sz w:val="18"/>
              </w:rPr>
              <w:t>$200.0</w:t>
            </w:r>
          </w:p>
        </w:tc>
        <w:tc>
          <w:tcPr>
            <w:tcW w:w="20" w:type="dxa"/>
            <w:shd w:val="clear" w:color="auto" w:fill="auto"/>
            <w:vAlign w:val="bottom"/>
          </w:tcPr>
          <w:p w14:paraId="49A00EA9" w14:textId="77777777" w:rsidR="00000000" w:rsidRPr="00C34425" w:rsidRDefault="008C498F">
            <w:pPr>
              <w:spacing w:line="20" w:lineRule="exact"/>
              <w:rPr>
                <w:rFonts w:ascii="Lato" w:eastAsia="Times New Roman" w:hAnsi="Lato"/>
                <w:sz w:val="1"/>
              </w:rPr>
            </w:pPr>
          </w:p>
        </w:tc>
      </w:tr>
      <w:tr w:rsidR="00000000" w:rsidRPr="00C34425" w14:paraId="509A9068" w14:textId="77777777">
        <w:trPr>
          <w:trHeight w:val="211"/>
        </w:trPr>
        <w:tc>
          <w:tcPr>
            <w:tcW w:w="5100" w:type="dxa"/>
            <w:gridSpan w:val="2"/>
            <w:vMerge/>
            <w:tcBorders>
              <w:right w:val="single" w:sz="8" w:space="0" w:color="BFBFBF"/>
            </w:tcBorders>
            <w:shd w:val="clear" w:color="auto" w:fill="auto"/>
            <w:vAlign w:val="bottom"/>
          </w:tcPr>
          <w:p w14:paraId="0EF09778" w14:textId="77777777" w:rsidR="00000000" w:rsidRPr="00C34425" w:rsidRDefault="008C498F">
            <w:pPr>
              <w:spacing w:line="0" w:lineRule="atLeast"/>
              <w:rPr>
                <w:rFonts w:ascii="Lato" w:eastAsia="Times New Roman" w:hAnsi="Lato"/>
                <w:sz w:val="18"/>
              </w:rPr>
            </w:pPr>
          </w:p>
        </w:tc>
        <w:tc>
          <w:tcPr>
            <w:tcW w:w="280" w:type="dxa"/>
            <w:shd w:val="clear" w:color="auto" w:fill="BFBFBF"/>
            <w:vAlign w:val="bottom"/>
          </w:tcPr>
          <w:p w14:paraId="3EEF9E4D" w14:textId="77777777" w:rsidR="00000000" w:rsidRPr="00C34425" w:rsidRDefault="008C498F">
            <w:pPr>
              <w:spacing w:line="0" w:lineRule="atLeast"/>
              <w:rPr>
                <w:rFonts w:ascii="Lato" w:eastAsia="Times New Roman" w:hAnsi="Lato"/>
                <w:sz w:val="18"/>
              </w:rPr>
            </w:pPr>
          </w:p>
        </w:tc>
        <w:tc>
          <w:tcPr>
            <w:tcW w:w="700" w:type="dxa"/>
            <w:shd w:val="clear" w:color="auto" w:fill="BFBFBF"/>
            <w:vAlign w:val="bottom"/>
          </w:tcPr>
          <w:p w14:paraId="0998C34C" w14:textId="77777777" w:rsidR="00000000" w:rsidRPr="00C34425" w:rsidRDefault="008C498F">
            <w:pPr>
              <w:spacing w:line="0" w:lineRule="atLeast"/>
              <w:rPr>
                <w:rFonts w:ascii="Lato" w:eastAsia="Times New Roman" w:hAnsi="Lato"/>
                <w:sz w:val="18"/>
              </w:rPr>
            </w:pPr>
          </w:p>
        </w:tc>
        <w:tc>
          <w:tcPr>
            <w:tcW w:w="300" w:type="dxa"/>
            <w:shd w:val="clear" w:color="auto" w:fill="BFBFBF"/>
            <w:vAlign w:val="bottom"/>
          </w:tcPr>
          <w:p w14:paraId="4488ED7C"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540B94B3"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5B546B05" w14:textId="77777777" w:rsidR="00000000" w:rsidRPr="00C34425" w:rsidRDefault="008C498F">
            <w:pPr>
              <w:spacing w:line="0" w:lineRule="atLeast"/>
              <w:rPr>
                <w:rFonts w:ascii="Lato" w:eastAsia="Times New Roman" w:hAnsi="Lato"/>
                <w:sz w:val="18"/>
              </w:rPr>
            </w:pPr>
          </w:p>
        </w:tc>
      </w:tr>
      <w:tr w:rsidR="00000000" w:rsidRPr="00C34425" w14:paraId="3DC9E1E1" w14:textId="77777777">
        <w:trPr>
          <w:trHeight w:val="20"/>
        </w:trPr>
        <w:tc>
          <w:tcPr>
            <w:tcW w:w="5100" w:type="dxa"/>
            <w:gridSpan w:val="2"/>
            <w:vMerge w:val="restart"/>
            <w:tcBorders>
              <w:right w:val="single" w:sz="8" w:space="0" w:color="BFBFBF"/>
            </w:tcBorders>
            <w:shd w:val="clear" w:color="auto" w:fill="auto"/>
            <w:vAlign w:val="bottom"/>
          </w:tcPr>
          <w:p w14:paraId="54A2CDB5" w14:textId="77777777" w:rsidR="00000000" w:rsidRPr="00C34425" w:rsidRDefault="008C498F">
            <w:pPr>
              <w:spacing w:line="0" w:lineRule="atLeast"/>
              <w:ind w:left="40"/>
              <w:rPr>
                <w:rFonts w:ascii="Lato" w:hAnsi="Lato"/>
                <w:sz w:val="18"/>
              </w:rPr>
            </w:pPr>
            <w:r w:rsidRPr="00C34425">
              <w:rPr>
                <w:rFonts w:ascii="Lato" w:hAnsi="Lato"/>
                <w:sz w:val="18"/>
              </w:rPr>
              <w:t>Transformative Projects</w:t>
            </w:r>
          </w:p>
        </w:tc>
        <w:tc>
          <w:tcPr>
            <w:tcW w:w="1280" w:type="dxa"/>
            <w:gridSpan w:val="3"/>
            <w:vMerge w:val="restart"/>
            <w:shd w:val="clear" w:color="auto" w:fill="BFBFBF"/>
            <w:vAlign w:val="bottom"/>
          </w:tcPr>
          <w:p w14:paraId="04BA7020" w14:textId="77777777" w:rsidR="00000000" w:rsidRPr="00C34425" w:rsidRDefault="008C498F">
            <w:pPr>
              <w:spacing w:line="0" w:lineRule="atLeast"/>
              <w:ind w:right="80"/>
              <w:jc w:val="right"/>
              <w:rPr>
                <w:rFonts w:ascii="Lato" w:hAnsi="Lato"/>
                <w:sz w:val="18"/>
              </w:rPr>
            </w:pPr>
            <w:r w:rsidRPr="00C34425">
              <w:rPr>
                <w:rFonts w:ascii="Lato" w:hAnsi="Lato"/>
                <w:sz w:val="18"/>
              </w:rPr>
              <w:t>$720.0</w:t>
            </w:r>
          </w:p>
        </w:tc>
        <w:tc>
          <w:tcPr>
            <w:tcW w:w="1080" w:type="dxa"/>
            <w:gridSpan w:val="5"/>
            <w:vMerge w:val="restart"/>
            <w:shd w:val="clear" w:color="auto" w:fill="auto"/>
            <w:vAlign w:val="bottom"/>
          </w:tcPr>
          <w:p w14:paraId="7F6C2728" w14:textId="77777777" w:rsidR="00000000" w:rsidRPr="00C34425" w:rsidRDefault="008C498F">
            <w:pPr>
              <w:spacing w:line="0" w:lineRule="atLeast"/>
              <w:ind w:right="80"/>
              <w:jc w:val="right"/>
              <w:rPr>
                <w:rFonts w:ascii="Lato" w:hAnsi="Lato"/>
                <w:sz w:val="18"/>
              </w:rPr>
            </w:pPr>
            <w:r w:rsidRPr="00C34425">
              <w:rPr>
                <w:rFonts w:ascii="Lato" w:hAnsi="Lato"/>
                <w:sz w:val="18"/>
              </w:rPr>
              <w:t>$0.0</w:t>
            </w:r>
          </w:p>
        </w:tc>
        <w:tc>
          <w:tcPr>
            <w:tcW w:w="20" w:type="dxa"/>
            <w:shd w:val="clear" w:color="auto" w:fill="auto"/>
            <w:vAlign w:val="bottom"/>
          </w:tcPr>
          <w:p w14:paraId="732717D3" w14:textId="77777777" w:rsidR="00000000" w:rsidRPr="00C34425" w:rsidRDefault="008C498F">
            <w:pPr>
              <w:spacing w:line="20" w:lineRule="exact"/>
              <w:rPr>
                <w:rFonts w:ascii="Lato" w:eastAsia="Times New Roman" w:hAnsi="Lato"/>
                <w:sz w:val="1"/>
              </w:rPr>
            </w:pPr>
          </w:p>
        </w:tc>
      </w:tr>
      <w:tr w:rsidR="00000000" w:rsidRPr="00C34425" w14:paraId="597C4E0F" w14:textId="77777777">
        <w:trPr>
          <w:trHeight w:val="217"/>
        </w:trPr>
        <w:tc>
          <w:tcPr>
            <w:tcW w:w="5100" w:type="dxa"/>
            <w:gridSpan w:val="2"/>
            <w:vMerge/>
            <w:tcBorders>
              <w:right w:val="single" w:sz="8" w:space="0" w:color="BFBFBF"/>
            </w:tcBorders>
            <w:shd w:val="clear" w:color="auto" w:fill="auto"/>
            <w:vAlign w:val="bottom"/>
          </w:tcPr>
          <w:p w14:paraId="04EB41B2" w14:textId="77777777" w:rsidR="00000000" w:rsidRPr="00C34425" w:rsidRDefault="008C498F">
            <w:pPr>
              <w:spacing w:line="0" w:lineRule="atLeast"/>
              <w:rPr>
                <w:rFonts w:ascii="Lato" w:eastAsia="Times New Roman" w:hAnsi="Lato"/>
                <w:sz w:val="18"/>
              </w:rPr>
            </w:pPr>
          </w:p>
        </w:tc>
        <w:tc>
          <w:tcPr>
            <w:tcW w:w="1280" w:type="dxa"/>
            <w:gridSpan w:val="3"/>
            <w:vMerge/>
            <w:shd w:val="clear" w:color="auto" w:fill="BFBFBF"/>
            <w:vAlign w:val="bottom"/>
          </w:tcPr>
          <w:p w14:paraId="5043EBAE"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58B55DE2"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40DF819D" w14:textId="77777777" w:rsidR="00000000" w:rsidRPr="00C34425" w:rsidRDefault="008C498F">
            <w:pPr>
              <w:spacing w:line="0" w:lineRule="atLeast"/>
              <w:rPr>
                <w:rFonts w:ascii="Lato" w:eastAsia="Times New Roman" w:hAnsi="Lato"/>
                <w:sz w:val="18"/>
              </w:rPr>
            </w:pPr>
          </w:p>
        </w:tc>
      </w:tr>
      <w:tr w:rsidR="00000000" w:rsidRPr="00C34425" w14:paraId="4ECDA334" w14:textId="77777777">
        <w:trPr>
          <w:trHeight w:val="20"/>
        </w:trPr>
        <w:tc>
          <w:tcPr>
            <w:tcW w:w="5100" w:type="dxa"/>
            <w:gridSpan w:val="2"/>
            <w:tcBorders>
              <w:right w:val="single" w:sz="8" w:space="0" w:color="BFBFBF"/>
            </w:tcBorders>
            <w:shd w:val="clear" w:color="auto" w:fill="auto"/>
            <w:vAlign w:val="bottom"/>
          </w:tcPr>
          <w:p w14:paraId="10CB701E" w14:textId="77777777" w:rsidR="00000000" w:rsidRPr="00C34425" w:rsidRDefault="008C498F">
            <w:pPr>
              <w:spacing w:line="20" w:lineRule="exact"/>
              <w:rPr>
                <w:rFonts w:ascii="Lato" w:eastAsia="Times New Roman" w:hAnsi="Lato"/>
                <w:sz w:val="1"/>
              </w:rPr>
            </w:pPr>
          </w:p>
        </w:tc>
        <w:tc>
          <w:tcPr>
            <w:tcW w:w="280" w:type="dxa"/>
            <w:shd w:val="clear" w:color="auto" w:fill="BFBFBF"/>
            <w:vAlign w:val="bottom"/>
          </w:tcPr>
          <w:p w14:paraId="6798DA21" w14:textId="77777777" w:rsidR="00000000" w:rsidRPr="00C34425" w:rsidRDefault="008C498F">
            <w:pPr>
              <w:spacing w:line="20" w:lineRule="exact"/>
              <w:rPr>
                <w:rFonts w:ascii="Lato" w:eastAsia="Times New Roman" w:hAnsi="Lato"/>
                <w:sz w:val="1"/>
              </w:rPr>
            </w:pPr>
          </w:p>
        </w:tc>
        <w:tc>
          <w:tcPr>
            <w:tcW w:w="700" w:type="dxa"/>
            <w:shd w:val="clear" w:color="auto" w:fill="BFBFBF"/>
            <w:vAlign w:val="bottom"/>
          </w:tcPr>
          <w:p w14:paraId="6DF51CC5" w14:textId="77777777" w:rsidR="00000000" w:rsidRPr="00C34425" w:rsidRDefault="008C498F">
            <w:pPr>
              <w:spacing w:line="20" w:lineRule="exact"/>
              <w:rPr>
                <w:rFonts w:ascii="Lato" w:eastAsia="Times New Roman" w:hAnsi="Lato"/>
                <w:sz w:val="1"/>
              </w:rPr>
            </w:pPr>
          </w:p>
        </w:tc>
        <w:tc>
          <w:tcPr>
            <w:tcW w:w="300" w:type="dxa"/>
            <w:shd w:val="clear" w:color="auto" w:fill="BFBFBF"/>
            <w:vAlign w:val="bottom"/>
          </w:tcPr>
          <w:p w14:paraId="6F5DAA46" w14:textId="77777777" w:rsidR="00000000" w:rsidRPr="00C34425" w:rsidRDefault="008C498F">
            <w:pPr>
              <w:spacing w:line="20" w:lineRule="exact"/>
              <w:rPr>
                <w:rFonts w:ascii="Lato" w:eastAsia="Times New Roman" w:hAnsi="Lato"/>
                <w:sz w:val="1"/>
              </w:rPr>
            </w:pPr>
          </w:p>
        </w:tc>
        <w:tc>
          <w:tcPr>
            <w:tcW w:w="180" w:type="dxa"/>
            <w:gridSpan w:val="3"/>
            <w:shd w:val="clear" w:color="auto" w:fill="auto"/>
            <w:vAlign w:val="bottom"/>
          </w:tcPr>
          <w:p w14:paraId="775A313E" w14:textId="77777777" w:rsidR="00000000" w:rsidRPr="00C34425" w:rsidRDefault="008C498F">
            <w:pPr>
              <w:spacing w:line="20" w:lineRule="exact"/>
              <w:rPr>
                <w:rFonts w:ascii="Lato" w:eastAsia="Times New Roman" w:hAnsi="Lato"/>
                <w:sz w:val="1"/>
              </w:rPr>
            </w:pPr>
          </w:p>
        </w:tc>
        <w:tc>
          <w:tcPr>
            <w:tcW w:w="760" w:type="dxa"/>
            <w:shd w:val="clear" w:color="auto" w:fill="auto"/>
            <w:vAlign w:val="bottom"/>
          </w:tcPr>
          <w:p w14:paraId="5A20146D" w14:textId="77777777" w:rsidR="00000000" w:rsidRPr="00C34425" w:rsidRDefault="008C498F">
            <w:pPr>
              <w:spacing w:line="20" w:lineRule="exact"/>
              <w:rPr>
                <w:rFonts w:ascii="Lato" w:eastAsia="Times New Roman" w:hAnsi="Lato"/>
                <w:sz w:val="1"/>
              </w:rPr>
            </w:pPr>
          </w:p>
        </w:tc>
        <w:tc>
          <w:tcPr>
            <w:tcW w:w="140" w:type="dxa"/>
            <w:shd w:val="clear" w:color="auto" w:fill="auto"/>
            <w:vAlign w:val="bottom"/>
          </w:tcPr>
          <w:p w14:paraId="1BBC9203" w14:textId="77777777" w:rsidR="00000000" w:rsidRPr="00C34425" w:rsidRDefault="008C498F">
            <w:pPr>
              <w:spacing w:line="20" w:lineRule="exact"/>
              <w:rPr>
                <w:rFonts w:ascii="Lato" w:eastAsia="Times New Roman" w:hAnsi="Lato"/>
                <w:sz w:val="1"/>
              </w:rPr>
            </w:pPr>
          </w:p>
        </w:tc>
        <w:tc>
          <w:tcPr>
            <w:tcW w:w="20" w:type="dxa"/>
            <w:shd w:val="clear" w:color="auto" w:fill="auto"/>
            <w:vAlign w:val="bottom"/>
          </w:tcPr>
          <w:p w14:paraId="2C3A2C99" w14:textId="77777777" w:rsidR="00000000" w:rsidRPr="00C34425" w:rsidRDefault="008C498F">
            <w:pPr>
              <w:spacing w:line="20" w:lineRule="exact"/>
              <w:rPr>
                <w:rFonts w:ascii="Lato" w:eastAsia="Times New Roman" w:hAnsi="Lato"/>
                <w:sz w:val="1"/>
              </w:rPr>
            </w:pPr>
          </w:p>
        </w:tc>
      </w:tr>
      <w:tr w:rsidR="00000000" w:rsidRPr="00C34425" w14:paraId="1C116BFC" w14:textId="77777777">
        <w:trPr>
          <w:trHeight w:val="219"/>
        </w:trPr>
        <w:tc>
          <w:tcPr>
            <w:tcW w:w="5100" w:type="dxa"/>
            <w:gridSpan w:val="2"/>
            <w:tcBorders>
              <w:right w:val="single" w:sz="8" w:space="0" w:color="BFBFBF"/>
            </w:tcBorders>
            <w:shd w:val="clear" w:color="auto" w:fill="auto"/>
            <w:vAlign w:val="bottom"/>
          </w:tcPr>
          <w:p w14:paraId="41FACF84" w14:textId="77777777" w:rsidR="00000000" w:rsidRPr="00C34425" w:rsidRDefault="008C498F">
            <w:pPr>
              <w:spacing w:line="0" w:lineRule="atLeast"/>
              <w:rPr>
                <w:rFonts w:ascii="Lato" w:eastAsia="Times New Roman" w:hAnsi="Lato"/>
                <w:sz w:val="19"/>
              </w:rPr>
            </w:pPr>
          </w:p>
        </w:tc>
        <w:tc>
          <w:tcPr>
            <w:tcW w:w="280" w:type="dxa"/>
            <w:shd w:val="clear" w:color="auto" w:fill="BFBFBF"/>
            <w:vAlign w:val="bottom"/>
          </w:tcPr>
          <w:p w14:paraId="4DF7DBAF" w14:textId="77777777" w:rsidR="00000000" w:rsidRPr="00C34425" w:rsidRDefault="008C498F">
            <w:pPr>
              <w:spacing w:line="0" w:lineRule="atLeast"/>
              <w:rPr>
                <w:rFonts w:ascii="Lato" w:eastAsia="Times New Roman" w:hAnsi="Lato"/>
                <w:sz w:val="19"/>
              </w:rPr>
            </w:pPr>
          </w:p>
        </w:tc>
        <w:tc>
          <w:tcPr>
            <w:tcW w:w="700" w:type="dxa"/>
            <w:shd w:val="clear" w:color="auto" w:fill="BFBFBF"/>
            <w:vAlign w:val="bottom"/>
          </w:tcPr>
          <w:p w14:paraId="38B3B585" w14:textId="77777777" w:rsidR="00000000" w:rsidRPr="00C34425" w:rsidRDefault="008C498F">
            <w:pPr>
              <w:spacing w:line="0" w:lineRule="atLeast"/>
              <w:rPr>
                <w:rFonts w:ascii="Lato" w:eastAsia="Times New Roman" w:hAnsi="Lato"/>
                <w:sz w:val="19"/>
              </w:rPr>
            </w:pPr>
          </w:p>
        </w:tc>
        <w:tc>
          <w:tcPr>
            <w:tcW w:w="300" w:type="dxa"/>
            <w:shd w:val="clear" w:color="auto" w:fill="BFBFBF"/>
            <w:vAlign w:val="bottom"/>
          </w:tcPr>
          <w:p w14:paraId="61478D33" w14:textId="77777777" w:rsidR="00000000" w:rsidRPr="00C34425" w:rsidRDefault="008C498F">
            <w:pPr>
              <w:spacing w:line="0" w:lineRule="atLeast"/>
              <w:rPr>
                <w:rFonts w:ascii="Lato" w:eastAsia="Times New Roman" w:hAnsi="Lato"/>
                <w:sz w:val="19"/>
              </w:rPr>
            </w:pPr>
          </w:p>
        </w:tc>
        <w:tc>
          <w:tcPr>
            <w:tcW w:w="180" w:type="dxa"/>
            <w:gridSpan w:val="3"/>
            <w:shd w:val="clear" w:color="auto" w:fill="auto"/>
            <w:vAlign w:val="bottom"/>
          </w:tcPr>
          <w:p w14:paraId="1100CE39" w14:textId="77777777" w:rsidR="00000000" w:rsidRPr="00C34425" w:rsidRDefault="008C498F">
            <w:pPr>
              <w:spacing w:line="0" w:lineRule="atLeast"/>
              <w:rPr>
                <w:rFonts w:ascii="Lato" w:eastAsia="Times New Roman" w:hAnsi="Lato"/>
                <w:sz w:val="19"/>
              </w:rPr>
            </w:pPr>
          </w:p>
        </w:tc>
        <w:tc>
          <w:tcPr>
            <w:tcW w:w="760" w:type="dxa"/>
            <w:shd w:val="clear" w:color="auto" w:fill="auto"/>
            <w:vAlign w:val="bottom"/>
          </w:tcPr>
          <w:p w14:paraId="66F41B60" w14:textId="77777777" w:rsidR="00000000" w:rsidRPr="00C34425" w:rsidRDefault="008C498F">
            <w:pPr>
              <w:spacing w:line="0" w:lineRule="atLeast"/>
              <w:rPr>
                <w:rFonts w:ascii="Lato" w:eastAsia="Times New Roman" w:hAnsi="Lato"/>
                <w:sz w:val="19"/>
              </w:rPr>
            </w:pPr>
          </w:p>
        </w:tc>
        <w:tc>
          <w:tcPr>
            <w:tcW w:w="140" w:type="dxa"/>
            <w:shd w:val="clear" w:color="auto" w:fill="auto"/>
            <w:vAlign w:val="bottom"/>
          </w:tcPr>
          <w:p w14:paraId="3DCB1455" w14:textId="77777777" w:rsidR="00000000" w:rsidRPr="00C34425" w:rsidRDefault="008C498F">
            <w:pPr>
              <w:spacing w:line="0" w:lineRule="atLeast"/>
              <w:rPr>
                <w:rFonts w:ascii="Lato" w:eastAsia="Times New Roman" w:hAnsi="Lato"/>
                <w:sz w:val="19"/>
              </w:rPr>
            </w:pPr>
          </w:p>
        </w:tc>
        <w:tc>
          <w:tcPr>
            <w:tcW w:w="20" w:type="dxa"/>
            <w:shd w:val="clear" w:color="auto" w:fill="auto"/>
            <w:vAlign w:val="bottom"/>
          </w:tcPr>
          <w:p w14:paraId="32D7CE48" w14:textId="77777777" w:rsidR="00000000" w:rsidRPr="00C34425" w:rsidRDefault="008C498F">
            <w:pPr>
              <w:spacing w:line="0" w:lineRule="atLeast"/>
              <w:rPr>
                <w:rFonts w:ascii="Lato" w:eastAsia="Times New Roman" w:hAnsi="Lato"/>
                <w:sz w:val="19"/>
              </w:rPr>
            </w:pPr>
          </w:p>
        </w:tc>
      </w:tr>
      <w:tr w:rsidR="00000000" w:rsidRPr="00C34425" w14:paraId="76C04A92" w14:textId="77777777">
        <w:trPr>
          <w:trHeight w:val="240"/>
        </w:trPr>
        <w:tc>
          <w:tcPr>
            <w:tcW w:w="5040" w:type="dxa"/>
            <w:shd w:val="clear" w:color="auto" w:fill="auto"/>
            <w:vAlign w:val="bottom"/>
          </w:tcPr>
          <w:p w14:paraId="6368757E" w14:textId="77777777" w:rsidR="00000000" w:rsidRPr="00C34425" w:rsidRDefault="008C498F">
            <w:pPr>
              <w:spacing w:line="0" w:lineRule="atLeast"/>
              <w:rPr>
                <w:rFonts w:ascii="Lato" w:hAnsi="Lato"/>
                <w:b/>
                <w:sz w:val="18"/>
              </w:rPr>
            </w:pPr>
            <w:r w:rsidRPr="00C34425">
              <w:rPr>
                <w:rFonts w:ascii="Lato" w:hAnsi="Lato"/>
                <w:b/>
                <w:sz w:val="18"/>
              </w:rPr>
              <w:t>Transportation</w:t>
            </w:r>
          </w:p>
        </w:tc>
        <w:tc>
          <w:tcPr>
            <w:tcW w:w="1300" w:type="dxa"/>
            <w:gridSpan w:val="4"/>
            <w:tcBorders>
              <w:bottom w:val="single" w:sz="8" w:space="0" w:color="auto"/>
            </w:tcBorders>
            <w:shd w:val="clear" w:color="auto" w:fill="auto"/>
            <w:vAlign w:val="bottom"/>
          </w:tcPr>
          <w:p w14:paraId="39703F89" w14:textId="77777777" w:rsidR="00000000" w:rsidRPr="00C34425" w:rsidRDefault="008C498F">
            <w:pPr>
              <w:spacing w:line="0" w:lineRule="atLeast"/>
              <w:jc w:val="right"/>
              <w:rPr>
                <w:rFonts w:ascii="Lato" w:hAnsi="Lato"/>
                <w:b/>
                <w:sz w:val="18"/>
              </w:rPr>
            </w:pPr>
            <w:r w:rsidRPr="00C34425">
              <w:rPr>
                <w:rFonts w:ascii="Lato" w:hAnsi="Lato"/>
                <w:b/>
                <w:sz w:val="18"/>
              </w:rPr>
              <w:t>$300.0</w:t>
            </w:r>
          </w:p>
        </w:tc>
        <w:tc>
          <w:tcPr>
            <w:tcW w:w="1080" w:type="dxa"/>
            <w:gridSpan w:val="5"/>
            <w:tcBorders>
              <w:bottom w:val="single" w:sz="8" w:space="0" w:color="auto"/>
            </w:tcBorders>
            <w:shd w:val="clear" w:color="auto" w:fill="auto"/>
            <w:vAlign w:val="bottom"/>
          </w:tcPr>
          <w:p w14:paraId="22423FAA" w14:textId="77777777" w:rsidR="00000000" w:rsidRPr="00C34425" w:rsidRDefault="008C498F">
            <w:pPr>
              <w:spacing w:line="0" w:lineRule="atLeast"/>
              <w:jc w:val="right"/>
              <w:rPr>
                <w:rFonts w:ascii="Lato" w:hAnsi="Lato"/>
                <w:b/>
                <w:sz w:val="18"/>
              </w:rPr>
            </w:pPr>
            <w:r w:rsidRPr="00C34425">
              <w:rPr>
                <w:rFonts w:ascii="Lato" w:hAnsi="Lato"/>
                <w:b/>
                <w:sz w:val="18"/>
              </w:rPr>
              <w:t>$226.7</w:t>
            </w:r>
          </w:p>
        </w:tc>
        <w:tc>
          <w:tcPr>
            <w:tcW w:w="20" w:type="dxa"/>
            <w:tcBorders>
              <w:bottom w:val="single" w:sz="8" w:space="0" w:color="auto"/>
            </w:tcBorders>
            <w:shd w:val="clear" w:color="auto" w:fill="auto"/>
            <w:vAlign w:val="bottom"/>
          </w:tcPr>
          <w:p w14:paraId="62912EE1" w14:textId="77777777" w:rsidR="00000000" w:rsidRPr="00C34425" w:rsidRDefault="008C498F">
            <w:pPr>
              <w:spacing w:line="0" w:lineRule="atLeast"/>
              <w:rPr>
                <w:rFonts w:ascii="Lato" w:eastAsia="Times New Roman" w:hAnsi="Lato"/>
              </w:rPr>
            </w:pPr>
          </w:p>
        </w:tc>
      </w:tr>
      <w:tr w:rsidR="00000000" w:rsidRPr="00C34425" w14:paraId="1319FDB0" w14:textId="77777777">
        <w:trPr>
          <w:trHeight w:val="219"/>
        </w:trPr>
        <w:tc>
          <w:tcPr>
            <w:tcW w:w="5040" w:type="dxa"/>
            <w:shd w:val="clear" w:color="auto" w:fill="auto"/>
            <w:vAlign w:val="bottom"/>
          </w:tcPr>
          <w:p w14:paraId="49F9C544" w14:textId="77777777" w:rsidR="00000000" w:rsidRPr="00C34425" w:rsidRDefault="008C498F">
            <w:pPr>
              <w:spacing w:line="215" w:lineRule="exact"/>
              <w:rPr>
                <w:rFonts w:ascii="Lato" w:hAnsi="Lato"/>
                <w:sz w:val="18"/>
              </w:rPr>
            </w:pPr>
            <w:r w:rsidRPr="00C34425">
              <w:rPr>
                <w:rFonts w:ascii="Lato" w:hAnsi="Lato"/>
                <w:sz w:val="18"/>
              </w:rPr>
              <w:t>Core Investments</w:t>
            </w:r>
          </w:p>
        </w:tc>
        <w:tc>
          <w:tcPr>
            <w:tcW w:w="1300" w:type="dxa"/>
            <w:gridSpan w:val="4"/>
            <w:shd w:val="clear" w:color="auto" w:fill="BFBFBF"/>
            <w:vAlign w:val="bottom"/>
          </w:tcPr>
          <w:p w14:paraId="0E118FDB" w14:textId="77777777" w:rsidR="00000000" w:rsidRPr="00C34425" w:rsidRDefault="008C498F">
            <w:pPr>
              <w:spacing w:line="0" w:lineRule="atLeast"/>
              <w:jc w:val="right"/>
              <w:rPr>
                <w:rFonts w:ascii="Lato" w:hAnsi="Lato"/>
                <w:sz w:val="18"/>
              </w:rPr>
            </w:pPr>
            <w:r w:rsidRPr="00C34425">
              <w:rPr>
                <w:rFonts w:ascii="Lato" w:hAnsi="Lato"/>
                <w:sz w:val="18"/>
              </w:rPr>
              <w:t>$200.0</w:t>
            </w:r>
          </w:p>
        </w:tc>
        <w:tc>
          <w:tcPr>
            <w:tcW w:w="1080" w:type="dxa"/>
            <w:gridSpan w:val="5"/>
            <w:shd w:val="clear" w:color="auto" w:fill="auto"/>
            <w:vAlign w:val="bottom"/>
          </w:tcPr>
          <w:p w14:paraId="52C88958" w14:textId="77777777" w:rsidR="00000000" w:rsidRPr="00C34425" w:rsidRDefault="008C498F">
            <w:pPr>
              <w:spacing w:line="0" w:lineRule="atLeast"/>
              <w:jc w:val="right"/>
              <w:rPr>
                <w:rFonts w:ascii="Lato" w:hAnsi="Lato"/>
                <w:sz w:val="18"/>
              </w:rPr>
            </w:pPr>
            <w:r w:rsidRPr="00C34425">
              <w:rPr>
                <w:rFonts w:ascii="Lato" w:hAnsi="Lato"/>
                <w:sz w:val="18"/>
              </w:rPr>
              <w:t>$200.0</w:t>
            </w:r>
          </w:p>
        </w:tc>
        <w:tc>
          <w:tcPr>
            <w:tcW w:w="20" w:type="dxa"/>
            <w:shd w:val="clear" w:color="auto" w:fill="auto"/>
            <w:vAlign w:val="bottom"/>
          </w:tcPr>
          <w:p w14:paraId="7249C510" w14:textId="77777777" w:rsidR="00000000" w:rsidRPr="00C34425" w:rsidRDefault="008C498F">
            <w:pPr>
              <w:spacing w:line="0" w:lineRule="atLeast"/>
              <w:rPr>
                <w:rFonts w:ascii="Lato" w:eastAsia="Times New Roman" w:hAnsi="Lato"/>
                <w:sz w:val="19"/>
              </w:rPr>
            </w:pPr>
          </w:p>
        </w:tc>
      </w:tr>
      <w:tr w:rsidR="00000000" w:rsidRPr="00C34425" w14:paraId="3211D662" w14:textId="77777777">
        <w:trPr>
          <w:trHeight w:val="20"/>
        </w:trPr>
        <w:tc>
          <w:tcPr>
            <w:tcW w:w="5040" w:type="dxa"/>
            <w:vMerge w:val="restart"/>
            <w:shd w:val="clear" w:color="auto" w:fill="auto"/>
            <w:vAlign w:val="bottom"/>
          </w:tcPr>
          <w:p w14:paraId="6725FA9D" w14:textId="77777777" w:rsidR="00000000" w:rsidRPr="00C34425" w:rsidRDefault="008C498F">
            <w:pPr>
              <w:spacing w:line="0" w:lineRule="atLeast"/>
              <w:rPr>
                <w:rFonts w:ascii="Lato" w:hAnsi="Lato"/>
                <w:sz w:val="18"/>
              </w:rPr>
            </w:pPr>
            <w:r w:rsidRPr="00C34425">
              <w:rPr>
                <w:rFonts w:ascii="Lato" w:hAnsi="Lato"/>
                <w:sz w:val="18"/>
              </w:rPr>
              <w:t>Co</w:t>
            </w:r>
            <w:r w:rsidRPr="00C34425">
              <w:rPr>
                <w:rFonts w:ascii="Lato" w:hAnsi="Lato"/>
                <w:sz w:val="18"/>
              </w:rPr>
              <w:t>mpetitive Grants Via Regional Economic Councils</w:t>
            </w:r>
          </w:p>
        </w:tc>
        <w:tc>
          <w:tcPr>
            <w:tcW w:w="1300" w:type="dxa"/>
            <w:gridSpan w:val="4"/>
            <w:vMerge w:val="restart"/>
            <w:shd w:val="clear" w:color="auto" w:fill="BFBFBF"/>
            <w:vAlign w:val="bottom"/>
          </w:tcPr>
          <w:p w14:paraId="370C4349" w14:textId="77777777" w:rsidR="00000000" w:rsidRPr="00C34425" w:rsidRDefault="008C498F">
            <w:pPr>
              <w:spacing w:line="0" w:lineRule="atLeast"/>
              <w:jc w:val="right"/>
              <w:rPr>
                <w:rFonts w:ascii="Lato" w:hAnsi="Lato"/>
                <w:sz w:val="18"/>
              </w:rPr>
            </w:pPr>
            <w:r w:rsidRPr="00C34425">
              <w:rPr>
                <w:rFonts w:ascii="Lato" w:hAnsi="Lato"/>
                <w:sz w:val="18"/>
              </w:rPr>
              <w:t>$100.0</w:t>
            </w:r>
          </w:p>
        </w:tc>
        <w:tc>
          <w:tcPr>
            <w:tcW w:w="1080" w:type="dxa"/>
            <w:gridSpan w:val="5"/>
            <w:vMerge w:val="restart"/>
            <w:shd w:val="clear" w:color="auto" w:fill="auto"/>
            <w:vAlign w:val="bottom"/>
          </w:tcPr>
          <w:p w14:paraId="6C7E10B9" w14:textId="77777777" w:rsidR="00000000" w:rsidRPr="00C34425" w:rsidRDefault="008C498F">
            <w:pPr>
              <w:spacing w:line="0" w:lineRule="atLeast"/>
              <w:jc w:val="right"/>
              <w:rPr>
                <w:rFonts w:ascii="Lato" w:hAnsi="Lato"/>
                <w:sz w:val="18"/>
              </w:rPr>
            </w:pPr>
            <w:r w:rsidRPr="00C34425">
              <w:rPr>
                <w:rFonts w:ascii="Lato" w:hAnsi="Lato"/>
                <w:sz w:val="18"/>
              </w:rPr>
              <w:t>$0.0</w:t>
            </w:r>
          </w:p>
        </w:tc>
        <w:tc>
          <w:tcPr>
            <w:tcW w:w="20" w:type="dxa"/>
            <w:shd w:val="clear" w:color="auto" w:fill="auto"/>
            <w:vAlign w:val="bottom"/>
          </w:tcPr>
          <w:p w14:paraId="3B5474CE" w14:textId="77777777" w:rsidR="00000000" w:rsidRPr="00C34425" w:rsidRDefault="008C498F">
            <w:pPr>
              <w:spacing w:line="20" w:lineRule="exact"/>
              <w:rPr>
                <w:rFonts w:ascii="Lato" w:eastAsia="Times New Roman" w:hAnsi="Lato"/>
                <w:sz w:val="1"/>
              </w:rPr>
            </w:pPr>
          </w:p>
        </w:tc>
      </w:tr>
      <w:tr w:rsidR="00000000" w:rsidRPr="00C34425" w14:paraId="6D42C2E9" w14:textId="77777777">
        <w:trPr>
          <w:trHeight w:val="211"/>
        </w:trPr>
        <w:tc>
          <w:tcPr>
            <w:tcW w:w="5040" w:type="dxa"/>
            <w:vMerge/>
            <w:shd w:val="clear" w:color="auto" w:fill="auto"/>
            <w:vAlign w:val="bottom"/>
          </w:tcPr>
          <w:p w14:paraId="715A3561" w14:textId="77777777" w:rsidR="00000000" w:rsidRPr="00C34425" w:rsidRDefault="008C498F">
            <w:pPr>
              <w:spacing w:line="0" w:lineRule="atLeast"/>
              <w:rPr>
                <w:rFonts w:ascii="Lato" w:eastAsia="Times New Roman" w:hAnsi="Lato"/>
                <w:sz w:val="18"/>
              </w:rPr>
            </w:pPr>
          </w:p>
        </w:tc>
        <w:tc>
          <w:tcPr>
            <w:tcW w:w="1300" w:type="dxa"/>
            <w:gridSpan w:val="4"/>
            <w:vMerge/>
            <w:shd w:val="clear" w:color="auto" w:fill="BFBFBF"/>
            <w:vAlign w:val="bottom"/>
          </w:tcPr>
          <w:p w14:paraId="2CBECAE4"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2E7A6206"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280F47D0" w14:textId="77777777" w:rsidR="00000000" w:rsidRPr="00C34425" w:rsidRDefault="008C498F">
            <w:pPr>
              <w:spacing w:line="0" w:lineRule="atLeast"/>
              <w:rPr>
                <w:rFonts w:ascii="Lato" w:eastAsia="Times New Roman" w:hAnsi="Lato"/>
                <w:sz w:val="18"/>
              </w:rPr>
            </w:pPr>
          </w:p>
        </w:tc>
      </w:tr>
      <w:tr w:rsidR="00000000" w:rsidRPr="00C34425" w14:paraId="00F61DAF" w14:textId="77777777">
        <w:trPr>
          <w:trHeight w:val="235"/>
        </w:trPr>
        <w:tc>
          <w:tcPr>
            <w:tcW w:w="5040" w:type="dxa"/>
            <w:shd w:val="clear" w:color="auto" w:fill="auto"/>
            <w:vAlign w:val="bottom"/>
          </w:tcPr>
          <w:p w14:paraId="353C685F" w14:textId="77777777" w:rsidR="00000000" w:rsidRPr="00C34425" w:rsidRDefault="008C498F">
            <w:pPr>
              <w:spacing w:line="0" w:lineRule="atLeast"/>
              <w:rPr>
                <w:rFonts w:ascii="Lato" w:hAnsi="Lato"/>
                <w:sz w:val="18"/>
              </w:rPr>
            </w:pPr>
            <w:r w:rsidRPr="00C34425">
              <w:rPr>
                <w:rFonts w:ascii="Lato" w:hAnsi="Lato"/>
                <w:sz w:val="18"/>
              </w:rPr>
              <w:t>Relief to Upstate Transit Systems (PAYGO)</w:t>
            </w:r>
          </w:p>
        </w:tc>
        <w:tc>
          <w:tcPr>
            <w:tcW w:w="1300" w:type="dxa"/>
            <w:gridSpan w:val="4"/>
            <w:shd w:val="clear" w:color="auto" w:fill="BFBFBF"/>
            <w:vAlign w:val="bottom"/>
          </w:tcPr>
          <w:p w14:paraId="697CC493" w14:textId="77777777" w:rsidR="00000000" w:rsidRPr="00C34425" w:rsidRDefault="008C498F">
            <w:pPr>
              <w:spacing w:line="0" w:lineRule="atLeast"/>
              <w:rPr>
                <w:rFonts w:ascii="Lato" w:eastAsia="Times New Roman" w:hAnsi="Lato"/>
              </w:rPr>
            </w:pPr>
          </w:p>
        </w:tc>
        <w:tc>
          <w:tcPr>
            <w:tcW w:w="1080" w:type="dxa"/>
            <w:gridSpan w:val="5"/>
            <w:shd w:val="clear" w:color="auto" w:fill="auto"/>
            <w:vAlign w:val="bottom"/>
          </w:tcPr>
          <w:p w14:paraId="728E20DA" w14:textId="77777777" w:rsidR="00000000" w:rsidRPr="00C34425" w:rsidRDefault="008C498F">
            <w:pPr>
              <w:spacing w:line="0" w:lineRule="atLeast"/>
              <w:jc w:val="right"/>
              <w:rPr>
                <w:rFonts w:ascii="Lato" w:hAnsi="Lato"/>
                <w:sz w:val="18"/>
              </w:rPr>
            </w:pPr>
            <w:r w:rsidRPr="00C34425">
              <w:rPr>
                <w:rFonts w:ascii="Lato" w:hAnsi="Lato"/>
                <w:sz w:val="18"/>
              </w:rPr>
              <w:t>$10.0</w:t>
            </w:r>
          </w:p>
        </w:tc>
        <w:tc>
          <w:tcPr>
            <w:tcW w:w="20" w:type="dxa"/>
            <w:shd w:val="clear" w:color="auto" w:fill="auto"/>
            <w:vAlign w:val="bottom"/>
          </w:tcPr>
          <w:p w14:paraId="518F4926" w14:textId="77777777" w:rsidR="00000000" w:rsidRPr="00C34425" w:rsidRDefault="008C498F">
            <w:pPr>
              <w:spacing w:line="0" w:lineRule="atLeast"/>
              <w:rPr>
                <w:rFonts w:ascii="Lato" w:eastAsia="Times New Roman" w:hAnsi="Lato"/>
              </w:rPr>
            </w:pPr>
          </w:p>
        </w:tc>
      </w:tr>
      <w:tr w:rsidR="00000000" w:rsidRPr="00C34425" w14:paraId="24AC2089" w14:textId="77777777">
        <w:trPr>
          <w:trHeight w:val="20"/>
        </w:trPr>
        <w:tc>
          <w:tcPr>
            <w:tcW w:w="5040" w:type="dxa"/>
            <w:vMerge w:val="restart"/>
            <w:shd w:val="clear" w:color="auto" w:fill="auto"/>
            <w:vAlign w:val="bottom"/>
          </w:tcPr>
          <w:p w14:paraId="7CDD851B" w14:textId="77777777" w:rsidR="00000000" w:rsidRPr="00C34425" w:rsidRDefault="008C498F">
            <w:pPr>
              <w:spacing w:line="0" w:lineRule="atLeast"/>
              <w:rPr>
                <w:rFonts w:ascii="Lato" w:hAnsi="Lato"/>
                <w:sz w:val="18"/>
              </w:rPr>
            </w:pPr>
            <w:r w:rsidRPr="00C34425">
              <w:rPr>
                <w:rFonts w:ascii="Lato" w:hAnsi="Lato"/>
                <w:sz w:val="18"/>
              </w:rPr>
              <w:t>LIRR Freight Locomotives: Diesel Engine Replacement (PAYGO)</w:t>
            </w:r>
          </w:p>
        </w:tc>
        <w:tc>
          <w:tcPr>
            <w:tcW w:w="1300" w:type="dxa"/>
            <w:gridSpan w:val="4"/>
            <w:shd w:val="clear" w:color="auto" w:fill="BFBFBF"/>
            <w:vAlign w:val="bottom"/>
          </w:tcPr>
          <w:p w14:paraId="59486866" w14:textId="77777777" w:rsidR="00000000" w:rsidRPr="00C34425" w:rsidRDefault="008C498F">
            <w:pPr>
              <w:spacing w:line="20" w:lineRule="exact"/>
              <w:rPr>
                <w:rFonts w:ascii="Lato" w:eastAsia="Times New Roman" w:hAnsi="Lato"/>
                <w:sz w:val="1"/>
              </w:rPr>
            </w:pPr>
          </w:p>
        </w:tc>
        <w:tc>
          <w:tcPr>
            <w:tcW w:w="1080" w:type="dxa"/>
            <w:gridSpan w:val="5"/>
            <w:vMerge w:val="restart"/>
            <w:shd w:val="clear" w:color="auto" w:fill="auto"/>
            <w:vAlign w:val="bottom"/>
          </w:tcPr>
          <w:p w14:paraId="49DA05B8" w14:textId="77777777" w:rsidR="00000000" w:rsidRPr="00C34425" w:rsidRDefault="008C498F">
            <w:pPr>
              <w:spacing w:line="0" w:lineRule="atLeast"/>
              <w:jc w:val="right"/>
              <w:rPr>
                <w:rFonts w:ascii="Lato" w:hAnsi="Lato"/>
                <w:sz w:val="18"/>
              </w:rPr>
            </w:pPr>
            <w:r w:rsidRPr="00C34425">
              <w:rPr>
                <w:rFonts w:ascii="Lato" w:hAnsi="Lato"/>
                <w:sz w:val="18"/>
              </w:rPr>
              <w:t>$1.7</w:t>
            </w:r>
          </w:p>
        </w:tc>
        <w:tc>
          <w:tcPr>
            <w:tcW w:w="20" w:type="dxa"/>
            <w:shd w:val="clear" w:color="auto" w:fill="auto"/>
            <w:vAlign w:val="bottom"/>
          </w:tcPr>
          <w:p w14:paraId="4C1A3690" w14:textId="77777777" w:rsidR="00000000" w:rsidRPr="00C34425" w:rsidRDefault="008C498F">
            <w:pPr>
              <w:spacing w:line="20" w:lineRule="exact"/>
              <w:rPr>
                <w:rFonts w:ascii="Lato" w:eastAsia="Times New Roman" w:hAnsi="Lato"/>
                <w:sz w:val="1"/>
              </w:rPr>
            </w:pPr>
          </w:p>
        </w:tc>
      </w:tr>
      <w:tr w:rsidR="00000000" w:rsidRPr="00C34425" w14:paraId="2DFF598E" w14:textId="77777777">
        <w:trPr>
          <w:trHeight w:val="215"/>
        </w:trPr>
        <w:tc>
          <w:tcPr>
            <w:tcW w:w="5040" w:type="dxa"/>
            <w:vMerge/>
            <w:shd w:val="clear" w:color="auto" w:fill="auto"/>
            <w:vAlign w:val="bottom"/>
          </w:tcPr>
          <w:p w14:paraId="7A68E2A9" w14:textId="77777777" w:rsidR="00000000" w:rsidRPr="00C34425" w:rsidRDefault="008C498F">
            <w:pPr>
              <w:spacing w:line="0" w:lineRule="atLeast"/>
              <w:rPr>
                <w:rFonts w:ascii="Lato" w:eastAsia="Times New Roman" w:hAnsi="Lato"/>
                <w:sz w:val="18"/>
              </w:rPr>
            </w:pPr>
          </w:p>
        </w:tc>
        <w:tc>
          <w:tcPr>
            <w:tcW w:w="1300" w:type="dxa"/>
            <w:gridSpan w:val="4"/>
            <w:shd w:val="clear" w:color="auto" w:fill="BFBFBF"/>
            <w:vAlign w:val="bottom"/>
          </w:tcPr>
          <w:p w14:paraId="24CC64C2"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50422797"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14F59FC7" w14:textId="77777777" w:rsidR="00000000" w:rsidRPr="00C34425" w:rsidRDefault="008C498F">
            <w:pPr>
              <w:spacing w:line="0" w:lineRule="atLeast"/>
              <w:rPr>
                <w:rFonts w:ascii="Lato" w:eastAsia="Times New Roman" w:hAnsi="Lato"/>
                <w:sz w:val="18"/>
              </w:rPr>
            </w:pPr>
          </w:p>
        </w:tc>
      </w:tr>
      <w:tr w:rsidR="00000000" w:rsidRPr="00C34425" w14:paraId="40838A6D" w14:textId="77777777">
        <w:trPr>
          <w:trHeight w:val="20"/>
        </w:trPr>
        <w:tc>
          <w:tcPr>
            <w:tcW w:w="5040" w:type="dxa"/>
            <w:vMerge w:val="restart"/>
            <w:shd w:val="clear" w:color="auto" w:fill="auto"/>
            <w:vAlign w:val="bottom"/>
          </w:tcPr>
          <w:p w14:paraId="381B6245" w14:textId="77777777" w:rsidR="00000000" w:rsidRPr="00C34425" w:rsidRDefault="008C498F">
            <w:pPr>
              <w:spacing w:line="0" w:lineRule="atLeast"/>
              <w:rPr>
                <w:rFonts w:ascii="Lato" w:hAnsi="Lato"/>
                <w:sz w:val="18"/>
              </w:rPr>
            </w:pPr>
            <w:r w:rsidRPr="00C34425">
              <w:rPr>
                <w:rFonts w:ascii="Lato" w:hAnsi="Lato"/>
                <w:sz w:val="18"/>
              </w:rPr>
              <w:t>CHIPs Allocation</w:t>
            </w:r>
          </w:p>
        </w:tc>
        <w:tc>
          <w:tcPr>
            <w:tcW w:w="1300" w:type="dxa"/>
            <w:gridSpan w:val="4"/>
            <w:shd w:val="clear" w:color="auto" w:fill="BFBFBF"/>
            <w:vAlign w:val="bottom"/>
          </w:tcPr>
          <w:p w14:paraId="0D95C810" w14:textId="77777777" w:rsidR="00000000" w:rsidRPr="00C34425" w:rsidRDefault="008C498F">
            <w:pPr>
              <w:spacing w:line="20" w:lineRule="exact"/>
              <w:rPr>
                <w:rFonts w:ascii="Lato" w:eastAsia="Times New Roman" w:hAnsi="Lato"/>
                <w:sz w:val="1"/>
              </w:rPr>
            </w:pPr>
          </w:p>
        </w:tc>
        <w:tc>
          <w:tcPr>
            <w:tcW w:w="1080" w:type="dxa"/>
            <w:gridSpan w:val="5"/>
            <w:vMerge w:val="restart"/>
            <w:shd w:val="clear" w:color="auto" w:fill="auto"/>
            <w:vAlign w:val="bottom"/>
          </w:tcPr>
          <w:p w14:paraId="4628BCDE" w14:textId="77777777" w:rsidR="00000000" w:rsidRPr="00C34425" w:rsidRDefault="008C498F">
            <w:pPr>
              <w:spacing w:line="0" w:lineRule="atLeast"/>
              <w:jc w:val="right"/>
              <w:rPr>
                <w:rFonts w:ascii="Lato" w:hAnsi="Lato"/>
                <w:sz w:val="18"/>
              </w:rPr>
            </w:pPr>
            <w:r w:rsidRPr="00C34425">
              <w:rPr>
                <w:rFonts w:ascii="Lato" w:hAnsi="Lato"/>
                <w:sz w:val="18"/>
              </w:rPr>
              <w:t>$15.0</w:t>
            </w:r>
          </w:p>
        </w:tc>
        <w:tc>
          <w:tcPr>
            <w:tcW w:w="20" w:type="dxa"/>
            <w:shd w:val="clear" w:color="auto" w:fill="auto"/>
            <w:vAlign w:val="bottom"/>
          </w:tcPr>
          <w:p w14:paraId="23E26D30" w14:textId="77777777" w:rsidR="00000000" w:rsidRPr="00C34425" w:rsidRDefault="008C498F">
            <w:pPr>
              <w:spacing w:line="20" w:lineRule="exact"/>
              <w:rPr>
                <w:rFonts w:ascii="Lato" w:eastAsia="Times New Roman" w:hAnsi="Lato"/>
                <w:sz w:val="1"/>
              </w:rPr>
            </w:pPr>
          </w:p>
        </w:tc>
      </w:tr>
      <w:tr w:rsidR="00000000" w:rsidRPr="00C34425" w14:paraId="61510403" w14:textId="77777777">
        <w:trPr>
          <w:trHeight w:val="217"/>
        </w:trPr>
        <w:tc>
          <w:tcPr>
            <w:tcW w:w="5040" w:type="dxa"/>
            <w:vMerge/>
            <w:shd w:val="clear" w:color="auto" w:fill="auto"/>
            <w:vAlign w:val="bottom"/>
          </w:tcPr>
          <w:p w14:paraId="11625616" w14:textId="77777777" w:rsidR="00000000" w:rsidRPr="00C34425" w:rsidRDefault="008C498F">
            <w:pPr>
              <w:spacing w:line="0" w:lineRule="atLeast"/>
              <w:rPr>
                <w:rFonts w:ascii="Lato" w:eastAsia="Times New Roman" w:hAnsi="Lato"/>
                <w:sz w:val="18"/>
              </w:rPr>
            </w:pPr>
          </w:p>
        </w:tc>
        <w:tc>
          <w:tcPr>
            <w:tcW w:w="1300" w:type="dxa"/>
            <w:gridSpan w:val="4"/>
            <w:shd w:val="clear" w:color="auto" w:fill="BFBFBF"/>
            <w:vAlign w:val="bottom"/>
          </w:tcPr>
          <w:p w14:paraId="048D3F58"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39C3D308"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2883BF5C" w14:textId="77777777" w:rsidR="00000000" w:rsidRPr="00C34425" w:rsidRDefault="008C498F">
            <w:pPr>
              <w:spacing w:line="0" w:lineRule="atLeast"/>
              <w:rPr>
                <w:rFonts w:ascii="Lato" w:eastAsia="Times New Roman" w:hAnsi="Lato"/>
                <w:sz w:val="18"/>
              </w:rPr>
            </w:pPr>
          </w:p>
        </w:tc>
      </w:tr>
      <w:tr w:rsidR="00000000" w:rsidRPr="00C34425" w14:paraId="2CCC87E1" w14:textId="77777777">
        <w:trPr>
          <w:trHeight w:val="20"/>
        </w:trPr>
        <w:tc>
          <w:tcPr>
            <w:tcW w:w="5040" w:type="dxa"/>
            <w:shd w:val="clear" w:color="auto" w:fill="auto"/>
            <w:vAlign w:val="bottom"/>
          </w:tcPr>
          <w:p w14:paraId="7C13CDE3" w14:textId="77777777" w:rsidR="00000000" w:rsidRPr="00C34425" w:rsidRDefault="008C498F">
            <w:pPr>
              <w:spacing w:line="20" w:lineRule="exact"/>
              <w:rPr>
                <w:rFonts w:ascii="Lato" w:eastAsia="Times New Roman" w:hAnsi="Lato"/>
                <w:sz w:val="1"/>
              </w:rPr>
            </w:pPr>
          </w:p>
        </w:tc>
        <w:tc>
          <w:tcPr>
            <w:tcW w:w="1300" w:type="dxa"/>
            <w:gridSpan w:val="4"/>
            <w:shd w:val="clear" w:color="auto" w:fill="BFBFBF"/>
            <w:vAlign w:val="bottom"/>
          </w:tcPr>
          <w:p w14:paraId="1ECE85C3" w14:textId="77777777" w:rsidR="00000000" w:rsidRPr="00C34425" w:rsidRDefault="008C498F">
            <w:pPr>
              <w:spacing w:line="20" w:lineRule="exact"/>
              <w:rPr>
                <w:rFonts w:ascii="Lato" w:eastAsia="Times New Roman" w:hAnsi="Lato"/>
                <w:sz w:val="1"/>
              </w:rPr>
            </w:pPr>
          </w:p>
        </w:tc>
        <w:tc>
          <w:tcPr>
            <w:tcW w:w="1080" w:type="dxa"/>
            <w:gridSpan w:val="5"/>
            <w:shd w:val="clear" w:color="auto" w:fill="auto"/>
            <w:vAlign w:val="bottom"/>
          </w:tcPr>
          <w:p w14:paraId="73EE4CE6" w14:textId="77777777" w:rsidR="00000000" w:rsidRPr="00C34425" w:rsidRDefault="008C498F">
            <w:pPr>
              <w:spacing w:line="20" w:lineRule="exact"/>
              <w:rPr>
                <w:rFonts w:ascii="Lato" w:eastAsia="Times New Roman" w:hAnsi="Lato"/>
                <w:sz w:val="1"/>
              </w:rPr>
            </w:pPr>
          </w:p>
        </w:tc>
        <w:tc>
          <w:tcPr>
            <w:tcW w:w="20" w:type="dxa"/>
            <w:shd w:val="clear" w:color="auto" w:fill="auto"/>
            <w:vAlign w:val="bottom"/>
          </w:tcPr>
          <w:p w14:paraId="18090333" w14:textId="77777777" w:rsidR="00000000" w:rsidRPr="00C34425" w:rsidRDefault="008C498F">
            <w:pPr>
              <w:spacing w:line="20" w:lineRule="exact"/>
              <w:rPr>
                <w:rFonts w:ascii="Lato" w:eastAsia="Times New Roman" w:hAnsi="Lato"/>
                <w:sz w:val="1"/>
              </w:rPr>
            </w:pPr>
          </w:p>
        </w:tc>
      </w:tr>
      <w:tr w:rsidR="00000000" w:rsidRPr="00C34425" w14:paraId="107039DF" w14:textId="77777777">
        <w:trPr>
          <w:trHeight w:val="219"/>
        </w:trPr>
        <w:tc>
          <w:tcPr>
            <w:tcW w:w="5040" w:type="dxa"/>
            <w:shd w:val="clear" w:color="auto" w:fill="auto"/>
            <w:vAlign w:val="bottom"/>
          </w:tcPr>
          <w:p w14:paraId="3D85A019" w14:textId="77777777" w:rsidR="00000000" w:rsidRPr="00C34425" w:rsidRDefault="008C498F">
            <w:pPr>
              <w:spacing w:line="0" w:lineRule="atLeast"/>
              <w:rPr>
                <w:rFonts w:ascii="Lato" w:eastAsia="Times New Roman" w:hAnsi="Lato"/>
                <w:sz w:val="19"/>
              </w:rPr>
            </w:pPr>
          </w:p>
        </w:tc>
        <w:tc>
          <w:tcPr>
            <w:tcW w:w="1300" w:type="dxa"/>
            <w:gridSpan w:val="4"/>
            <w:shd w:val="clear" w:color="auto" w:fill="BFBFBF"/>
            <w:vAlign w:val="bottom"/>
          </w:tcPr>
          <w:p w14:paraId="4A5BC55C" w14:textId="77777777" w:rsidR="00000000" w:rsidRPr="00C34425" w:rsidRDefault="008C498F">
            <w:pPr>
              <w:spacing w:line="0" w:lineRule="atLeast"/>
              <w:rPr>
                <w:rFonts w:ascii="Lato" w:eastAsia="Times New Roman" w:hAnsi="Lato"/>
                <w:sz w:val="19"/>
              </w:rPr>
            </w:pPr>
          </w:p>
        </w:tc>
        <w:tc>
          <w:tcPr>
            <w:tcW w:w="1080" w:type="dxa"/>
            <w:gridSpan w:val="5"/>
            <w:shd w:val="clear" w:color="auto" w:fill="auto"/>
            <w:vAlign w:val="bottom"/>
          </w:tcPr>
          <w:p w14:paraId="3DAF31F0" w14:textId="77777777" w:rsidR="00000000" w:rsidRPr="00C34425" w:rsidRDefault="008C498F">
            <w:pPr>
              <w:spacing w:line="0" w:lineRule="atLeast"/>
              <w:rPr>
                <w:rFonts w:ascii="Lato" w:eastAsia="Times New Roman" w:hAnsi="Lato"/>
                <w:sz w:val="19"/>
              </w:rPr>
            </w:pPr>
          </w:p>
        </w:tc>
        <w:tc>
          <w:tcPr>
            <w:tcW w:w="20" w:type="dxa"/>
            <w:shd w:val="clear" w:color="auto" w:fill="auto"/>
            <w:vAlign w:val="bottom"/>
          </w:tcPr>
          <w:p w14:paraId="051BA406" w14:textId="77777777" w:rsidR="00000000" w:rsidRPr="00C34425" w:rsidRDefault="008C498F">
            <w:pPr>
              <w:spacing w:line="0" w:lineRule="atLeast"/>
              <w:rPr>
                <w:rFonts w:ascii="Lato" w:eastAsia="Times New Roman" w:hAnsi="Lato"/>
                <w:sz w:val="19"/>
              </w:rPr>
            </w:pPr>
          </w:p>
        </w:tc>
      </w:tr>
      <w:tr w:rsidR="00000000" w:rsidRPr="00C34425" w14:paraId="400A3349" w14:textId="77777777">
        <w:trPr>
          <w:trHeight w:val="20"/>
        </w:trPr>
        <w:tc>
          <w:tcPr>
            <w:tcW w:w="5040" w:type="dxa"/>
            <w:shd w:val="clear" w:color="auto" w:fill="auto"/>
            <w:vAlign w:val="bottom"/>
          </w:tcPr>
          <w:p w14:paraId="3C68E2A0" w14:textId="77777777" w:rsidR="00000000" w:rsidRPr="00C34425" w:rsidRDefault="008C498F">
            <w:pPr>
              <w:spacing w:line="20" w:lineRule="exact"/>
              <w:rPr>
                <w:rFonts w:ascii="Lato" w:eastAsia="Times New Roman" w:hAnsi="Lato"/>
                <w:sz w:val="1"/>
              </w:rPr>
            </w:pPr>
          </w:p>
        </w:tc>
        <w:tc>
          <w:tcPr>
            <w:tcW w:w="1300" w:type="dxa"/>
            <w:gridSpan w:val="4"/>
            <w:shd w:val="clear" w:color="auto" w:fill="BFBFBF"/>
            <w:vAlign w:val="bottom"/>
          </w:tcPr>
          <w:p w14:paraId="1ECAD9F6" w14:textId="77777777" w:rsidR="00000000" w:rsidRPr="00C34425" w:rsidRDefault="008C498F">
            <w:pPr>
              <w:spacing w:line="20" w:lineRule="exact"/>
              <w:rPr>
                <w:rFonts w:ascii="Lato" w:eastAsia="Times New Roman" w:hAnsi="Lato"/>
                <w:sz w:val="1"/>
              </w:rPr>
            </w:pPr>
          </w:p>
        </w:tc>
        <w:tc>
          <w:tcPr>
            <w:tcW w:w="1080" w:type="dxa"/>
            <w:gridSpan w:val="5"/>
            <w:shd w:val="clear" w:color="auto" w:fill="auto"/>
            <w:vAlign w:val="bottom"/>
          </w:tcPr>
          <w:p w14:paraId="671870EE" w14:textId="77777777" w:rsidR="00000000" w:rsidRPr="00C34425" w:rsidRDefault="008C498F">
            <w:pPr>
              <w:spacing w:line="20" w:lineRule="exact"/>
              <w:rPr>
                <w:rFonts w:ascii="Lato" w:eastAsia="Times New Roman" w:hAnsi="Lato"/>
                <w:sz w:val="1"/>
              </w:rPr>
            </w:pPr>
          </w:p>
        </w:tc>
        <w:tc>
          <w:tcPr>
            <w:tcW w:w="20" w:type="dxa"/>
            <w:shd w:val="clear" w:color="auto" w:fill="auto"/>
            <w:vAlign w:val="bottom"/>
          </w:tcPr>
          <w:p w14:paraId="2FB14E00" w14:textId="77777777" w:rsidR="00000000" w:rsidRPr="00C34425" w:rsidRDefault="008C498F">
            <w:pPr>
              <w:spacing w:line="20" w:lineRule="exact"/>
              <w:rPr>
                <w:rFonts w:ascii="Lato" w:eastAsia="Times New Roman" w:hAnsi="Lato"/>
                <w:sz w:val="1"/>
              </w:rPr>
            </w:pPr>
          </w:p>
        </w:tc>
      </w:tr>
      <w:tr w:rsidR="00000000" w:rsidRPr="00C34425" w14:paraId="3F6E28BF" w14:textId="77777777">
        <w:trPr>
          <w:trHeight w:val="240"/>
        </w:trPr>
        <w:tc>
          <w:tcPr>
            <w:tcW w:w="5060" w:type="dxa"/>
            <w:gridSpan w:val="2"/>
            <w:shd w:val="clear" w:color="auto" w:fill="auto"/>
            <w:vAlign w:val="bottom"/>
          </w:tcPr>
          <w:p w14:paraId="625E56D4" w14:textId="77777777" w:rsidR="00000000" w:rsidRPr="00C34425" w:rsidRDefault="008C498F">
            <w:pPr>
              <w:spacing w:line="0" w:lineRule="atLeast"/>
              <w:rPr>
                <w:rFonts w:ascii="Lato" w:hAnsi="Lato"/>
                <w:b/>
                <w:sz w:val="18"/>
              </w:rPr>
            </w:pPr>
            <w:r w:rsidRPr="00C34425">
              <w:rPr>
                <w:rFonts w:ascii="Lato" w:hAnsi="Lato"/>
                <w:b/>
                <w:sz w:val="18"/>
              </w:rPr>
              <w:t>Economic Developmen</w:t>
            </w:r>
            <w:r w:rsidRPr="00C34425">
              <w:rPr>
                <w:rFonts w:ascii="Lato" w:hAnsi="Lato"/>
                <w:b/>
                <w:sz w:val="18"/>
              </w:rPr>
              <w:t>t</w:t>
            </w:r>
          </w:p>
        </w:tc>
        <w:tc>
          <w:tcPr>
            <w:tcW w:w="1280" w:type="dxa"/>
            <w:gridSpan w:val="3"/>
            <w:shd w:val="clear" w:color="auto" w:fill="auto"/>
            <w:vAlign w:val="bottom"/>
          </w:tcPr>
          <w:p w14:paraId="5835DEA7" w14:textId="77777777" w:rsidR="00000000" w:rsidRPr="00C34425" w:rsidRDefault="008C498F">
            <w:pPr>
              <w:spacing w:line="0" w:lineRule="atLeast"/>
              <w:jc w:val="right"/>
              <w:rPr>
                <w:rFonts w:ascii="Lato" w:hAnsi="Lato"/>
                <w:b/>
                <w:sz w:val="18"/>
              </w:rPr>
            </w:pPr>
            <w:r w:rsidRPr="00C34425">
              <w:rPr>
                <w:rFonts w:ascii="Lato" w:hAnsi="Lato"/>
                <w:b/>
                <w:sz w:val="18"/>
              </w:rPr>
              <w:t>$471.2</w:t>
            </w:r>
          </w:p>
        </w:tc>
        <w:tc>
          <w:tcPr>
            <w:tcW w:w="1080" w:type="dxa"/>
            <w:gridSpan w:val="5"/>
            <w:shd w:val="clear" w:color="auto" w:fill="auto"/>
            <w:vAlign w:val="bottom"/>
          </w:tcPr>
          <w:p w14:paraId="25AB8C21" w14:textId="77777777" w:rsidR="00000000" w:rsidRPr="00C34425" w:rsidRDefault="008C498F">
            <w:pPr>
              <w:spacing w:line="0" w:lineRule="atLeast"/>
              <w:jc w:val="right"/>
              <w:rPr>
                <w:rFonts w:ascii="Lato" w:hAnsi="Lato"/>
                <w:b/>
                <w:sz w:val="18"/>
              </w:rPr>
            </w:pPr>
            <w:r w:rsidRPr="00C34425">
              <w:rPr>
                <w:rFonts w:ascii="Lato" w:hAnsi="Lato"/>
                <w:b/>
                <w:sz w:val="18"/>
              </w:rPr>
              <w:t>$286.3</w:t>
            </w:r>
          </w:p>
        </w:tc>
        <w:tc>
          <w:tcPr>
            <w:tcW w:w="20" w:type="dxa"/>
            <w:shd w:val="clear" w:color="auto" w:fill="auto"/>
            <w:vAlign w:val="bottom"/>
          </w:tcPr>
          <w:p w14:paraId="412B9133" w14:textId="77777777" w:rsidR="00000000" w:rsidRPr="00C34425" w:rsidRDefault="008C498F">
            <w:pPr>
              <w:spacing w:line="0" w:lineRule="atLeast"/>
              <w:rPr>
                <w:rFonts w:ascii="Lato" w:eastAsia="Times New Roman" w:hAnsi="Lato"/>
              </w:rPr>
            </w:pPr>
          </w:p>
        </w:tc>
      </w:tr>
      <w:tr w:rsidR="00000000" w:rsidRPr="00C34425" w14:paraId="72432C85" w14:textId="77777777">
        <w:trPr>
          <w:trHeight w:val="219"/>
        </w:trPr>
        <w:tc>
          <w:tcPr>
            <w:tcW w:w="5060" w:type="dxa"/>
            <w:gridSpan w:val="2"/>
            <w:tcBorders>
              <w:right w:val="single" w:sz="8" w:space="0" w:color="BFBFBF"/>
            </w:tcBorders>
            <w:shd w:val="clear" w:color="auto" w:fill="auto"/>
            <w:vAlign w:val="bottom"/>
          </w:tcPr>
          <w:p w14:paraId="001DEB5A" w14:textId="77777777" w:rsidR="00000000" w:rsidRPr="00C34425" w:rsidRDefault="008C498F">
            <w:pPr>
              <w:spacing w:line="215" w:lineRule="exact"/>
              <w:rPr>
                <w:rFonts w:ascii="Lato" w:hAnsi="Lato"/>
                <w:sz w:val="18"/>
              </w:rPr>
            </w:pPr>
            <w:r w:rsidRPr="00C34425">
              <w:rPr>
                <w:rFonts w:ascii="Lato" w:hAnsi="Lato"/>
                <w:sz w:val="18"/>
              </w:rPr>
              <w:t>Buffalo Bills Stadium Improvements</w:t>
            </w:r>
          </w:p>
        </w:tc>
        <w:tc>
          <w:tcPr>
            <w:tcW w:w="1280" w:type="dxa"/>
            <w:gridSpan w:val="3"/>
            <w:tcBorders>
              <w:top w:val="single" w:sz="8" w:space="0" w:color="auto"/>
              <w:bottom w:val="single" w:sz="8" w:space="0" w:color="BFBFBF"/>
            </w:tcBorders>
            <w:shd w:val="clear" w:color="auto" w:fill="BFBFBF"/>
            <w:vAlign w:val="bottom"/>
          </w:tcPr>
          <w:p w14:paraId="16DA8582" w14:textId="77777777" w:rsidR="00000000" w:rsidRPr="00C34425" w:rsidRDefault="008C498F">
            <w:pPr>
              <w:spacing w:line="0" w:lineRule="atLeast"/>
              <w:jc w:val="right"/>
              <w:rPr>
                <w:rFonts w:ascii="Lato" w:hAnsi="Lato"/>
                <w:sz w:val="18"/>
              </w:rPr>
            </w:pPr>
            <w:r w:rsidRPr="00C34425">
              <w:rPr>
                <w:rFonts w:ascii="Lato" w:hAnsi="Lato"/>
                <w:sz w:val="18"/>
              </w:rPr>
              <w:t>$54.0</w:t>
            </w:r>
          </w:p>
        </w:tc>
        <w:tc>
          <w:tcPr>
            <w:tcW w:w="1080" w:type="dxa"/>
            <w:gridSpan w:val="5"/>
            <w:tcBorders>
              <w:top w:val="single" w:sz="8" w:space="0" w:color="auto"/>
            </w:tcBorders>
            <w:shd w:val="clear" w:color="auto" w:fill="auto"/>
            <w:vAlign w:val="bottom"/>
          </w:tcPr>
          <w:p w14:paraId="58408D57" w14:textId="77777777" w:rsidR="00000000" w:rsidRPr="00C34425" w:rsidRDefault="008C498F">
            <w:pPr>
              <w:spacing w:line="0" w:lineRule="atLeast"/>
              <w:jc w:val="right"/>
              <w:rPr>
                <w:rFonts w:ascii="Lato" w:hAnsi="Lato"/>
                <w:sz w:val="18"/>
              </w:rPr>
            </w:pPr>
            <w:r w:rsidRPr="00C34425">
              <w:rPr>
                <w:rFonts w:ascii="Lato" w:hAnsi="Lato"/>
                <w:sz w:val="18"/>
              </w:rPr>
              <w:t>$54.0</w:t>
            </w:r>
          </w:p>
        </w:tc>
        <w:tc>
          <w:tcPr>
            <w:tcW w:w="20" w:type="dxa"/>
            <w:tcBorders>
              <w:top w:val="single" w:sz="8" w:space="0" w:color="auto"/>
            </w:tcBorders>
            <w:shd w:val="clear" w:color="auto" w:fill="auto"/>
            <w:vAlign w:val="bottom"/>
          </w:tcPr>
          <w:p w14:paraId="3F7B24E5" w14:textId="77777777" w:rsidR="00000000" w:rsidRPr="00C34425" w:rsidRDefault="008C498F">
            <w:pPr>
              <w:spacing w:line="0" w:lineRule="atLeast"/>
              <w:rPr>
                <w:rFonts w:ascii="Lato" w:eastAsia="Times New Roman" w:hAnsi="Lato"/>
                <w:sz w:val="19"/>
              </w:rPr>
            </w:pPr>
          </w:p>
        </w:tc>
      </w:tr>
      <w:tr w:rsidR="00000000" w:rsidRPr="00C34425" w14:paraId="0FFEB178" w14:textId="77777777">
        <w:trPr>
          <w:trHeight w:val="213"/>
        </w:trPr>
        <w:tc>
          <w:tcPr>
            <w:tcW w:w="5060" w:type="dxa"/>
            <w:gridSpan w:val="2"/>
            <w:shd w:val="clear" w:color="auto" w:fill="auto"/>
            <w:vAlign w:val="bottom"/>
          </w:tcPr>
          <w:p w14:paraId="160FE786" w14:textId="77777777" w:rsidR="00000000" w:rsidRPr="00C34425" w:rsidRDefault="008C498F">
            <w:pPr>
              <w:spacing w:line="211" w:lineRule="exact"/>
              <w:rPr>
                <w:rFonts w:ascii="Lato" w:hAnsi="Lato"/>
                <w:sz w:val="18"/>
              </w:rPr>
            </w:pPr>
            <w:r w:rsidRPr="00C34425">
              <w:rPr>
                <w:rFonts w:ascii="Lato" w:hAnsi="Lato"/>
                <w:sz w:val="18"/>
              </w:rPr>
              <w:t>Buffalo Bills Operating Support</w:t>
            </w:r>
          </w:p>
        </w:tc>
        <w:tc>
          <w:tcPr>
            <w:tcW w:w="1280" w:type="dxa"/>
            <w:gridSpan w:val="3"/>
            <w:shd w:val="clear" w:color="auto" w:fill="BFBFBF"/>
            <w:vAlign w:val="bottom"/>
          </w:tcPr>
          <w:p w14:paraId="7B31C73C" w14:textId="77777777" w:rsidR="00000000" w:rsidRPr="00C34425" w:rsidRDefault="008C498F">
            <w:pPr>
              <w:spacing w:line="211" w:lineRule="exact"/>
              <w:jc w:val="right"/>
              <w:rPr>
                <w:rFonts w:ascii="Lato" w:hAnsi="Lato"/>
                <w:sz w:val="18"/>
              </w:rPr>
            </w:pPr>
            <w:r w:rsidRPr="00C34425">
              <w:rPr>
                <w:rFonts w:ascii="Lato" w:hAnsi="Lato"/>
                <w:sz w:val="18"/>
              </w:rPr>
              <w:t>$2.2</w:t>
            </w:r>
          </w:p>
        </w:tc>
        <w:tc>
          <w:tcPr>
            <w:tcW w:w="1080" w:type="dxa"/>
            <w:gridSpan w:val="5"/>
            <w:shd w:val="clear" w:color="auto" w:fill="auto"/>
            <w:vAlign w:val="bottom"/>
          </w:tcPr>
          <w:p w14:paraId="3FB5348B" w14:textId="77777777" w:rsidR="00000000" w:rsidRPr="00C34425" w:rsidRDefault="008C498F">
            <w:pPr>
              <w:spacing w:line="211" w:lineRule="exact"/>
              <w:jc w:val="right"/>
              <w:rPr>
                <w:rFonts w:ascii="Lato" w:hAnsi="Lato"/>
                <w:sz w:val="18"/>
              </w:rPr>
            </w:pPr>
            <w:r w:rsidRPr="00C34425">
              <w:rPr>
                <w:rFonts w:ascii="Lato" w:hAnsi="Lato"/>
                <w:sz w:val="18"/>
              </w:rPr>
              <w:t>$2.2</w:t>
            </w:r>
          </w:p>
        </w:tc>
        <w:tc>
          <w:tcPr>
            <w:tcW w:w="20" w:type="dxa"/>
            <w:shd w:val="clear" w:color="auto" w:fill="auto"/>
            <w:vAlign w:val="bottom"/>
          </w:tcPr>
          <w:p w14:paraId="25AD9A21" w14:textId="77777777" w:rsidR="00000000" w:rsidRPr="00C34425" w:rsidRDefault="008C498F">
            <w:pPr>
              <w:spacing w:line="0" w:lineRule="atLeast"/>
              <w:rPr>
                <w:rFonts w:ascii="Lato" w:eastAsia="Times New Roman" w:hAnsi="Lato"/>
                <w:sz w:val="18"/>
              </w:rPr>
            </w:pPr>
          </w:p>
        </w:tc>
      </w:tr>
      <w:tr w:rsidR="00000000" w:rsidRPr="00C34425" w14:paraId="6FC842DB" w14:textId="77777777">
        <w:trPr>
          <w:trHeight w:val="20"/>
        </w:trPr>
        <w:tc>
          <w:tcPr>
            <w:tcW w:w="5060" w:type="dxa"/>
            <w:gridSpan w:val="2"/>
            <w:vMerge w:val="restart"/>
            <w:tcBorders>
              <w:right w:val="single" w:sz="8" w:space="0" w:color="BFBFBF"/>
            </w:tcBorders>
            <w:shd w:val="clear" w:color="auto" w:fill="auto"/>
            <w:vAlign w:val="bottom"/>
          </w:tcPr>
          <w:p w14:paraId="38EAF507" w14:textId="77777777" w:rsidR="00000000" w:rsidRPr="00C34425" w:rsidRDefault="008C498F">
            <w:pPr>
              <w:spacing w:line="0" w:lineRule="atLeast"/>
              <w:rPr>
                <w:rFonts w:ascii="Lato" w:hAnsi="Lato"/>
                <w:sz w:val="18"/>
              </w:rPr>
            </w:pPr>
            <w:r w:rsidRPr="00C34425">
              <w:rPr>
                <w:rFonts w:ascii="Lato" w:hAnsi="Lato"/>
                <w:sz w:val="18"/>
              </w:rPr>
              <w:t>Buffalo Regional Innovation Cluster</w:t>
            </w:r>
          </w:p>
        </w:tc>
        <w:tc>
          <w:tcPr>
            <w:tcW w:w="1280" w:type="dxa"/>
            <w:gridSpan w:val="3"/>
            <w:vMerge w:val="restart"/>
            <w:shd w:val="clear" w:color="auto" w:fill="BFBFBF"/>
            <w:vAlign w:val="bottom"/>
          </w:tcPr>
          <w:p w14:paraId="28C6DC5F" w14:textId="77777777" w:rsidR="00000000" w:rsidRPr="00C34425" w:rsidRDefault="008C498F">
            <w:pPr>
              <w:spacing w:line="0" w:lineRule="atLeast"/>
              <w:jc w:val="right"/>
              <w:rPr>
                <w:rFonts w:ascii="Lato" w:hAnsi="Lato"/>
                <w:sz w:val="18"/>
              </w:rPr>
            </w:pPr>
            <w:r w:rsidRPr="00C34425">
              <w:rPr>
                <w:rFonts w:ascii="Lato" w:hAnsi="Lato"/>
                <w:sz w:val="18"/>
              </w:rPr>
              <w:t>$75.0</w:t>
            </w:r>
          </w:p>
        </w:tc>
        <w:tc>
          <w:tcPr>
            <w:tcW w:w="1080" w:type="dxa"/>
            <w:gridSpan w:val="5"/>
            <w:vMerge w:val="restart"/>
            <w:shd w:val="clear" w:color="auto" w:fill="auto"/>
            <w:vAlign w:val="bottom"/>
          </w:tcPr>
          <w:p w14:paraId="7000DF48" w14:textId="77777777" w:rsidR="00000000" w:rsidRPr="00C34425" w:rsidRDefault="008C498F">
            <w:pPr>
              <w:spacing w:line="0" w:lineRule="atLeast"/>
              <w:jc w:val="right"/>
              <w:rPr>
                <w:rFonts w:ascii="Lato" w:hAnsi="Lato"/>
                <w:sz w:val="18"/>
              </w:rPr>
            </w:pPr>
            <w:r w:rsidRPr="00C34425">
              <w:rPr>
                <w:rFonts w:ascii="Lato" w:hAnsi="Lato"/>
                <w:sz w:val="18"/>
              </w:rPr>
              <w:t>$75.0</w:t>
            </w:r>
          </w:p>
        </w:tc>
        <w:tc>
          <w:tcPr>
            <w:tcW w:w="20" w:type="dxa"/>
            <w:shd w:val="clear" w:color="auto" w:fill="auto"/>
            <w:vAlign w:val="bottom"/>
          </w:tcPr>
          <w:p w14:paraId="6C82C4E4" w14:textId="77777777" w:rsidR="00000000" w:rsidRPr="00C34425" w:rsidRDefault="008C498F">
            <w:pPr>
              <w:spacing w:line="20" w:lineRule="exact"/>
              <w:rPr>
                <w:rFonts w:ascii="Lato" w:eastAsia="Times New Roman" w:hAnsi="Lato"/>
                <w:sz w:val="1"/>
              </w:rPr>
            </w:pPr>
          </w:p>
        </w:tc>
      </w:tr>
      <w:tr w:rsidR="00000000" w:rsidRPr="00C34425" w14:paraId="41171C0D" w14:textId="77777777">
        <w:trPr>
          <w:trHeight w:val="213"/>
        </w:trPr>
        <w:tc>
          <w:tcPr>
            <w:tcW w:w="5060" w:type="dxa"/>
            <w:gridSpan w:val="2"/>
            <w:vMerge/>
            <w:tcBorders>
              <w:right w:val="single" w:sz="8" w:space="0" w:color="BFBFBF"/>
            </w:tcBorders>
            <w:shd w:val="clear" w:color="auto" w:fill="auto"/>
            <w:vAlign w:val="bottom"/>
          </w:tcPr>
          <w:p w14:paraId="70B9B847" w14:textId="77777777" w:rsidR="00000000" w:rsidRPr="00C34425" w:rsidRDefault="008C498F">
            <w:pPr>
              <w:spacing w:line="0" w:lineRule="atLeast"/>
              <w:rPr>
                <w:rFonts w:ascii="Lato" w:eastAsia="Times New Roman" w:hAnsi="Lato"/>
                <w:sz w:val="18"/>
              </w:rPr>
            </w:pPr>
          </w:p>
        </w:tc>
        <w:tc>
          <w:tcPr>
            <w:tcW w:w="1280" w:type="dxa"/>
            <w:gridSpan w:val="3"/>
            <w:vMerge/>
            <w:shd w:val="clear" w:color="auto" w:fill="BFBFBF"/>
            <w:vAlign w:val="bottom"/>
          </w:tcPr>
          <w:p w14:paraId="1FDF6B37"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5920D45A"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5B7F6373" w14:textId="77777777" w:rsidR="00000000" w:rsidRPr="00C34425" w:rsidRDefault="008C498F">
            <w:pPr>
              <w:spacing w:line="0" w:lineRule="atLeast"/>
              <w:rPr>
                <w:rFonts w:ascii="Lato" w:eastAsia="Times New Roman" w:hAnsi="Lato"/>
                <w:sz w:val="18"/>
              </w:rPr>
            </w:pPr>
          </w:p>
        </w:tc>
      </w:tr>
      <w:tr w:rsidR="00000000" w:rsidRPr="00C34425" w14:paraId="00A48202" w14:textId="77777777">
        <w:trPr>
          <w:trHeight w:val="20"/>
        </w:trPr>
        <w:tc>
          <w:tcPr>
            <w:tcW w:w="5060" w:type="dxa"/>
            <w:gridSpan w:val="2"/>
            <w:vMerge w:val="restart"/>
            <w:tcBorders>
              <w:right w:val="single" w:sz="8" w:space="0" w:color="BFBFBF"/>
            </w:tcBorders>
            <w:shd w:val="clear" w:color="auto" w:fill="auto"/>
            <w:vAlign w:val="bottom"/>
          </w:tcPr>
          <w:p w14:paraId="2E9C006E" w14:textId="77777777" w:rsidR="00000000" w:rsidRPr="00C34425" w:rsidRDefault="008C498F">
            <w:pPr>
              <w:spacing w:line="0" w:lineRule="atLeast"/>
              <w:rPr>
                <w:rFonts w:ascii="Lato" w:hAnsi="Lato"/>
                <w:sz w:val="18"/>
              </w:rPr>
            </w:pPr>
            <w:r w:rsidRPr="00C34425">
              <w:rPr>
                <w:rFonts w:ascii="Lato" w:hAnsi="Lato"/>
                <w:sz w:val="18"/>
              </w:rPr>
              <w:t>Economic Development Fund</w:t>
            </w:r>
          </w:p>
        </w:tc>
        <w:tc>
          <w:tcPr>
            <w:tcW w:w="1280" w:type="dxa"/>
            <w:gridSpan w:val="3"/>
            <w:vMerge w:val="restart"/>
            <w:shd w:val="clear" w:color="auto" w:fill="BFBFBF"/>
            <w:vAlign w:val="bottom"/>
          </w:tcPr>
          <w:p w14:paraId="31C95068" w14:textId="77777777" w:rsidR="00000000" w:rsidRPr="00C34425" w:rsidRDefault="008C498F">
            <w:pPr>
              <w:spacing w:line="0" w:lineRule="atLeast"/>
              <w:jc w:val="right"/>
              <w:rPr>
                <w:rFonts w:ascii="Lato" w:hAnsi="Lato"/>
                <w:sz w:val="18"/>
              </w:rPr>
            </w:pPr>
            <w:r w:rsidRPr="00C34425">
              <w:rPr>
                <w:rFonts w:ascii="Lato" w:hAnsi="Lato"/>
                <w:sz w:val="18"/>
              </w:rPr>
              <w:t>$165.0</w:t>
            </w:r>
          </w:p>
        </w:tc>
        <w:tc>
          <w:tcPr>
            <w:tcW w:w="1080" w:type="dxa"/>
            <w:gridSpan w:val="5"/>
            <w:vMerge w:val="restart"/>
            <w:shd w:val="clear" w:color="auto" w:fill="auto"/>
            <w:vAlign w:val="bottom"/>
          </w:tcPr>
          <w:p w14:paraId="131E7476" w14:textId="77777777" w:rsidR="00000000" w:rsidRPr="00C34425" w:rsidRDefault="008C498F">
            <w:pPr>
              <w:spacing w:line="0" w:lineRule="atLeast"/>
              <w:jc w:val="right"/>
              <w:rPr>
                <w:rFonts w:ascii="Lato" w:hAnsi="Lato"/>
                <w:sz w:val="18"/>
              </w:rPr>
            </w:pPr>
            <w:r w:rsidRPr="00C34425">
              <w:rPr>
                <w:rFonts w:ascii="Lato" w:hAnsi="Lato"/>
                <w:sz w:val="18"/>
              </w:rPr>
              <w:t>$0.0</w:t>
            </w:r>
          </w:p>
        </w:tc>
        <w:tc>
          <w:tcPr>
            <w:tcW w:w="20" w:type="dxa"/>
            <w:shd w:val="clear" w:color="auto" w:fill="auto"/>
            <w:vAlign w:val="bottom"/>
          </w:tcPr>
          <w:p w14:paraId="12667BB5" w14:textId="77777777" w:rsidR="00000000" w:rsidRPr="00C34425" w:rsidRDefault="008C498F">
            <w:pPr>
              <w:spacing w:line="20" w:lineRule="exact"/>
              <w:rPr>
                <w:rFonts w:ascii="Lato" w:eastAsia="Times New Roman" w:hAnsi="Lato"/>
                <w:sz w:val="1"/>
              </w:rPr>
            </w:pPr>
          </w:p>
        </w:tc>
      </w:tr>
      <w:tr w:rsidR="00000000" w:rsidRPr="00C34425" w14:paraId="53485A40" w14:textId="77777777">
        <w:trPr>
          <w:trHeight w:val="220"/>
        </w:trPr>
        <w:tc>
          <w:tcPr>
            <w:tcW w:w="5060" w:type="dxa"/>
            <w:gridSpan w:val="2"/>
            <w:vMerge/>
            <w:tcBorders>
              <w:right w:val="single" w:sz="8" w:space="0" w:color="BFBFBF"/>
            </w:tcBorders>
            <w:shd w:val="clear" w:color="auto" w:fill="auto"/>
            <w:vAlign w:val="bottom"/>
          </w:tcPr>
          <w:p w14:paraId="421C437E" w14:textId="77777777" w:rsidR="00000000" w:rsidRPr="00C34425" w:rsidRDefault="008C498F">
            <w:pPr>
              <w:spacing w:line="0" w:lineRule="atLeast"/>
              <w:rPr>
                <w:rFonts w:ascii="Lato" w:eastAsia="Times New Roman" w:hAnsi="Lato"/>
                <w:sz w:val="18"/>
              </w:rPr>
            </w:pPr>
          </w:p>
        </w:tc>
        <w:tc>
          <w:tcPr>
            <w:tcW w:w="1280" w:type="dxa"/>
            <w:gridSpan w:val="3"/>
            <w:vMerge/>
            <w:tcBorders>
              <w:bottom w:val="single" w:sz="8" w:space="0" w:color="BFBFBF"/>
            </w:tcBorders>
            <w:shd w:val="clear" w:color="auto" w:fill="BFBFBF"/>
            <w:vAlign w:val="bottom"/>
          </w:tcPr>
          <w:p w14:paraId="51561E87"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6FDDF99B"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31BDA3F9" w14:textId="77777777" w:rsidR="00000000" w:rsidRPr="00C34425" w:rsidRDefault="008C498F">
            <w:pPr>
              <w:spacing w:line="0" w:lineRule="atLeast"/>
              <w:rPr>
                <w:rFonts w:ascii="Lato" w:eastAsia="Times New Roman" w:hAnsi="Lato"/>
                <w:sz w:val="18"/>
              </w:rPr>
            </w:pPr>
          </w:p>
        </w:tc>
      </w:tr>
      <w:tr w:rsidR="00000000" w:rsidRPr="00C34425" w14:paraId="76ED4728" w14:textId="77777777">
        <w:trPr>
          <w:trHeight w:val="217"/>
        </w:trPr>
        <w:tc>
          <w:tcPr>
            <w:tcW w:w="5060" w:type="dxa"/>
            <w:gridSpan w:val="2"/>
            <w:shd w:val="clear" w:color="auto" w:fill="auto"/>
            <w:vAlign w:val="bottom"/>
          </w:tcPr>
          <w:p w14:paraId="19BB3E71" w14:textId="77777777" w:rsidR="00000000" w:rsidRPr="00C34425" w:rsidRDefault="008C498F">
            <w:pPr>
              <w:spacing w:line="215" w:lineRule="exact"/>
              <w:rPr>
                <w:rFonts w:ascii="Lato" w:hAnsi="Lato"/>
                <w:sz w:val="18"/>
              </w:rPr>
            </w:pPr>
            <w:r w:rsidRPr="00C34425">
              <w:rPr>
                <w:rFonts w:ascii="Lato" w:hAnsi="Lato"/>
                <w:sz w:val="18"/>
              </w:rPr>
              <w:t>Regional Councils Initiative</w:t>
            </w:r>
          </w:p>
        </w:tc>
        <w:tc>
          <w:tcPr>
            <w:tcW w:w="1280" w:type="dxa"/>
            <w:gridSpan w:val="3"/>
            <w:shd w:val="clear" w:color="auto" w:fill="BFBFBF"/>
            <w:vAlign w:val="bottom"/>
          </w:tcPr>
          <w:p w14:paraId="3F572BD3" w14:textId="77777777" w:rsidR="00000000" w:rsidRPr="00C34425" w:rsidRDefault="008C498F">
            <w:pPr>
              <w:spacing w:line="215" w:lineRule="exact"/>
              <w:jc w:val="right"/>
              <w:rPr>
                <w:rFonts w:ascii="Lato" w:hAnsi="Lato"/>
                <w:sz w:val="18"/>
              </w:rPr>
            </w:pPr>
            <w:r w:rsidRPr="00C34425">
              <w:rPr>
                <w:rFonts w:ascii="Lato" w:hAnsi="Lato"/>
                <w:sz w:val="18"/>
              </w:rPr>
              <w:t>$150.0</w:t>
            </w:r>
          </w:p>
        </w:tc>
        <w:tc>
          <w:tcPr>
            <w:tcW w:w="1080" w:type="dxa"/>
            <w:gridSpan w:val="5"/>
            <w:shd w:val="clear" w:color="auto" w:fill="auto"/>
            <w:vAlign w:val="bottom"/>
          </w:tcPr>
          <w:p w14:paraId="0E390F07" w14:textId="77777777" w:rsidR="00000000" w:rsidRPr="00C34425" w:rsidRDefault="008C498F">
            <w:pPr>
              <w:spacing w:line="215" w:lineRule="exact"/>
              <w:jc w:val="right"/>
              <w:rPr>
                <w:rFonts w:ascii="Lato" w:hAnsi="Lato"/>
                <w:sz w:val="18"/>
              </w:rPr>
            </w:pPr>
            <w:r w:rsidRPr="00C34425">
              <w:rPr>
                <w:rFonts w:ascii="Lato" w:hAnsi="Lato"/>
                <w:sz w:val="18"/>
              </w:rPr>
              <w:t>$0.0</w:t>
            </w:r>
          </w:p>
        </w:tc>
        <w:tc>
          <w:tcPr>
            <w:tcW w:w="20" w:type="dxa"/>
            <w:shd w:val="clear" w:color="auto" w:fill="auto"/>
            <w:vAlign w:val="bottom"/>
          </w:tcPr>
          <w:p w14:paraId="3E023D0F" w14:textId="77777777" w:rsidR="00000000" w:rsidRPr="00C34425" w:rsidRDefault="008C498F">
            <w:pPr>
              <w:spacing w:line="0" w:lineRule="atLeast"/>
              <w:rPr>
                <w:rFonts w:ascii="Lato" w:eastAsia="Times New Roman" w:hAnsi="Lato"/>
                <w:sz w:val="18"/>
              </w:rPr>
            </w:pPr>
          </w:p>
        </w:tc>
      </w:tr>
      <w:tr w:rsidR="00000000" w:rsidRPr="00C34425" w14:paraId="713FF8B5" w14:textId="77777777">
        <w:trPr>
          <w:trHeight w:val="20"/>
        </w:trPr>
        <w:tc>
          <w:tcPr>
            <w:tcW w:w="5060" w:type="dxa"/>
            <w:gridSpan w:val="2"/>
            <w:vMerge w:val="restart"/>
            <w:tcBorders>
              <w:right w:val="single" w:sz="8" w:space="0" w:color="BFBFBF"/>
            </w:tcBorders>
            <w:shd w:val="clear" w:color="auto" w:fill="auto"/>
            <w:vAlign w:val="bottom"/>
          </w:tcPr>
          <w:p w14:paraId="07CFBA27" w14:textId="77777777" w:rsidR="00000000" w:rsidRPr="00C34425" w:rsidRDefault="008C498F">
            <w:pPr>
              <w:spacing w:line="0" w:lineRule="atLeast"/>
              <w:rPr>
                <w:rFonts w:ascii="Lato" w:hAnsi="Lato"/>
                <w:sz w:val="18"/>
              </w:rPr>
            </w:pPr>
            <w:r w:rsidRPr="00C34425">
              <w:rPr>
                <w:rFonts w:ascii="Lato" w:hAnsi="Lato"/>
                <w:sz w:val="18"/>
              </w:rPr>
              <w:t>Cl</w:t>
            </w:r>
            <w:r w:rsidRPr="00C34425">
              <w:rPr>
                <w:rFonts w:ascii="Lato" w:hAnsi="Lato"/>
                <w:sz w:val="18"/>
              </w:rPr>
              <w:t>imate Change Programs</w:t>
            </w:r>
          </w:p>
        </w:tc>
        <w:tc>
          <w:tcPr>
            <w:tcW w:w="1280" w:type="dxa"/>
            <w:gridSpan w:val="3"/>
            <w:vMerge w:val="restart"/>
            <w:shd w:val="clear" w:color="auto" w:fill="BFBFBF"/>
            <w:vAlign w:val="bottom"/>
          </w:tcPr>
          <w:p w14:paraId="47251DF1" w14:textId="77777777" w:rsidR="00000000" w:rsidRPr="00C34425" w:rsidRDefault="008C498F">
            <w:pPr>
              <w:spacing w:line="0" w:lineRule="atLeast"/>
              <w:jc w:val="right"/>
              <w:rPr>
                <w:rFonts w:ascii="Lato" w:hAnsi="Lato"/>
                <w:sz w:val="18"/>
              </w:rPr>
            </w:pPr>
            <w:r w:rsidRPr="00C34425">
              <w:rPr>
                <w:rFonts w:ascii="Lato" w:hAnsi="Lato"/>
                <w:sz w:val="18"/>
              </w:rPr>
              <w:t>$25.0</w:t>
            </w:r>
          </w:p>
        </w:tc>
        <w:tc>
          <w:tcPr>
            <w:tcW w:w="1080" w:type="dxa"/>
            <w:gridSpan w:val="5"/>
            <w:vMerge w:val="restart"/>
            <w:shd w:val="clear" w:color="auto" w:fill="auto"/>
            <w:vAlign w:val="bottom"/>
          </w:tcPr>
          <w:p w14:paraId="75FA9418" w14:textId="77777777" w:rsidR="00000000" w:rsidRPr="00C34425" w:rsidRDefault="008C498F">
            <w:pPr>
              <w:spacing w:line="0" w:lineRule="atLeast"/>
              <w:jc w:val="right"/>
              <w:rPr>
                <w:rFonts w:ascii="Lato" w:hAnsi="Lato"/>
                <w:sz w:val="18"/>
              </w:rPr>
            </w:pPr>
            <w:r w:rsidRPr="00C34425">
              <w:rPr>
                <w:rFonts w:ascii="Lato" w:hAnsi="Lato"/>
                <w:sz w:val="18"/>
              </w:rPr>
              <w:t>$25.0</w:t>
            </w:r>
          </w:p>
        </w:tc>
        <w:tc>
          <w:tcPr>
            <w:tcW w:w="20" w:type="dxa"/>
            <w:shd w:val="clear" w:color="auto" w:fill="auto"/>
            <w:vAlign w:val="bottom"/>
          </w:tcPr>
          <w:p w14:paraId="29104BFD" w14:textId="77777777" w:rsidR="00000000" w:rsidRPr="00C34425" w:rsidRDefault="008C498F">
            <w:pPr>
              <w:spacing w:line="20" w:lineRule="exact"/>
              <w:rPr>
                <w:rFonts w:ascii="Lato" w:eastAsia="Times New Roman" w:hAnsi="Lato"/>
                <w:sz w:val="1"/>
              </w:rPr>
            </w:pPr>
          </w:p>
        </w:tc>
      </w:tr>
      <w:tr w:rsidR="00000000" w:rsidRPr="00C34425" w14:paraId="709C7B4A" w14:textId="77777777">
        <w:trPr>
          <w:trHeight w:val="213"/>
        </w:trPr>
        <w:tc>
          <w:tcPr>
            <w:tcW w:w="5060" w:type="dxa"/>
            <w:gridSpan w:val="2"/>
            <w:vMerge/>
            <w:tcBorders>
              <w:right w:val="single" w:sz="8" w:space="0" w:color="BFBFBF"/>
            </w:tcBorders>
            <w:shd w:val="clear" w:color="auto" w:fill="auto"/>
            <w:vAlign w:val="bottom"/>
          </w:tcPr>
          <w:p w14:paraId="3E3522C0" w14:textId="77777777" w:rsidR="00000000" w:rsidRPr="00C34425" w:rsidRDefault="008C498F">
            <w:pPr>
              <w:spacing w:line="0" w:lineRule="atLeast"/>
              <w:rPr>
                <w:rFonts w:ascii="Lato" w:eastAsia="Times New Roman" w:hAnsi="Lato"/>
                <w:sz w:val="18"/>
              </w:rPr>
            </w:pPr>
          </w:p>
        </w:tc>
        <w:tc>
          <w:tcPr>
            <w:tcW w:w="1280" w:type="dxa"/>
            <w:gridSpan w:val="3"/>
            <w:vMerge/>
            <w:shd w:val="clear" w:color="auto" w:fill="BFBFBF"/>
            <w:vAlign w:val="bottom"/>
          </w:tcPr>
          <w:p w14:paraId="17830847"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18E14E2F"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16811201" w14:textId="77777777" w:rsidR="00000000" w:rsidRPr="00C34425" w:rsidRDefault="008C498F">
            <w:pPr>
              <w:spacing w:line="0" w:lineRule="atLeast"/>
              <w:rPr>
                <w:rFonts w:ascii="Lato" w:eastAsia="Times New Roman" w:hAnsi="Lato"/>
                <w:sz w:val="18"/>
              </w:rPr>
            </w:pPr>
          </w:p>
        </w:tc>
      </w:tr>
      <w:tr w:rsidR="00000000" w:rsidRPr="00C34425" w14:paraId="72EC64F7" w14:textId="77777777">
        <w:trPr>
          <w:trHeight w:val="20"/>
        </w:trPr>
        <w:tc>
          <w:tcPr>
            <w:tcW w:w="5060" w:type="dxa"/>
            <w:gridSpan w:val="2"/>
            <w:vMerge w:val="restart"/>
            <w:tcBorders>
              <w:right w:val="single" w:sz="8" w:space="0" w:color="BFBFBF"/>
            </w:tcBorders>
            <w:shd w:val="clear" w:color="auto" w:fill="auto"/>
            <w:vAlign w:val="bottom"/>
          </w:tcPr>
          <w:p w14:paraId="3E32B84C" w14:textId="77777777" w:rsidR="00000000" w:rsidRPr="00C34425" w:rsidRDefault="008C498F">
            <w:pPr>
              <w:spacing w:line="0" w:lineRule="atLeast"/>
              <w:rPr>
                <w:rFonts w:ascii="Lato" w:hAnsi="Lato"/>
                <w:sz w:val="18"/>
              </w:rPr>
            </w:pPr>
            <w:r w:rsidRPr="00C34425">
              <w:rPr>
                <w:rFonts w:ascii="Lato" w:hAnsi="Lato"/>
                <w:sz w:val="18"/>
              </w:rPr>
              <w:t>ESDC Capital</w:t>
            </w:r>
          </w:p>
        </w:tc>
        <w:tc>
          <w:tcPr>
            <w:tcW w:w="1280" w:type="dxa"/>
            <w:gridSpan w:val="3"/>
            <w:shd w:val="clear" w:color="auto" w:fill="BFBFBF"/>
            <w:vAlign w:val="bottom"/>
          </w:tcPr>
          <w:p w14:paraId="3AD52389" w14:textId="77777777" w:rsidR="00000000" w:rsidRPr="00C34425" w:rsidRDefault="008C498F">
            <w:pPr>
              <w:spacing w:line="20" w:lineRule="exact"/>
              <w:rPr>
                <w:rFonts w:ascii="Lato" w:eastAsia="Times New Roman" w:hAnsi="Lato"/>
                <w:sz w:val="1"/>
              </w:rPr>
            </w:pPr>
          </w:p>
        </w:tc>
        <w:tc>
          <w:tcPr>
            <w:tcW w:w="1080" w:type="dxa"/>
            <w:gridSpan w:val="5"/>
            <w:vMerge w:val="restart"/>
            <w:shd w:val="clear" w:color="auto" w:fill="auto"/>
            <w:vAlign w:val="bottom"/>
          </w:tcPr>
          <w:p w14:paraId="1DC11623" w14:textId="77777777" w:rsidR="00000000" w:rsidRPr="00C34425" w:rsidRDefault="008C498F">
            <w:pPr>
              <w:spacing w:line="0" w:lineRule="atLeast"/>
              <w:jc w:val="right"/>
              <w:rPr>
                <w:rFonts w:ascii="Lato" w:hAnsi="Lato"/>
                <w:sz w:val="18"/>
              </w:rPr>
            </w:pPr>
            <w:r w:rsidRPr="00C34425">
              <w:rPr>
                <w:rFonts w:ascii="Lato" w:hAnsi="Lato"/>
                <w:sz w:val="18"/>
              </w:rPr>
              <w:t>$30.2</w:t>
            </w:r>
          </w:p>
        </w:tc>
        <w:tc>
          <w:tcPr>
            <w:tcW w:w="20" w:type="dxa"/>
            <w:shd w:val="clear" w:color="auto" w:fill="auto"/>
            <w:vAlign w:val="bottom"/>
          </w:tcPr>
          <w:p w14:paraId="137B0E9D" w14:textId="77777777" w:rsidR="00000000" w:rsidRPr="00C34425" w:rsidRDefault="008C498F">
            <w:pPr>
              <w:spacing w:line="20" w:lineRule="exact"/>
              <w:rPr>
                <w:rFonts w:ascii="Lato" w:eastAsia="Times New Roman" w:hAnsi="Lato"/>
                <w:sz w:val="1"/>
              </w:rPr>
            </w:pPr>
          </w:p>
        </w:tc>
      </w:tr>
      <w:tr w:rsidR="00000000" w:rsidRPr="00C34425" w14:paraId="6FECC5D5" w14:textId="77777777">
        <w:trPr>
          <w:trHeight w:val="215"/>
        </w:trPr>
        <w:tc>
          <w:tcPr>
            <w:tcW w:w="5060" w:type="dxa"/>
            <w:gridSpan w:val="2"/>
            <w:vMerge/>
            <w:tcBorders>
              <w:right w:val="single" w:sz="8" w:space="0" w:color="BFBFBF"/>
            </w:tcBorders>
            <w:shd w:val="clear" w:color="auto" w:fill="auto"/>
            <w:vAlign w:val="bottom"/>
          </w:tcPr>
          <w:p w14:paraId="71EA3FF4" w14:textId="77777777" w:rsidR="00000000" w:rsidRPr="00C34425" w:rsidRDefault="008C498F">
            <w:pPr>
              <w:spacing w:line="0" w:lineRule="atLeast"/>
              <w:rPr>
                <w:rFonts w:ascii="Lato" w:eastAsia="Times New Roman" w:hAnsi="Lato"/>
                <w:sz w:val="18"/>
              </w:rPr>
            </w:pPr>
          </w:p>
        </w:tc>
        <w:tc>
          <w:tcPr>
            <w:tcW w:w="1280" w:type="dxa"/>
            <w:gridSpan w:val="3"/>
            <w:tcBorders>
              <w:bottom w:val="single" w:sz="8" w:space="0" w:color="BFBFBF"/>
            </w:tcBorders>
            <w:shd w:val="clear" w:color="auto" w:fill="BFBFBF"/>
            <w:vAlign w:val="bottom"/>
          </w:tcPr>
          <w:p w14:paraId="42A466F5" w14:textId="77777777" w:rsidR="00000000" w:rsidRPr="00C34425" w:rsidRDefault="008C498F">
            <w:pPr>
              <w:spacing w:line="0" w:lineRule="atLeast"/>
              <w:rPr>
                <w:rFonts w:ascii="Lato" w:eastAsia="Times New Roman" w:hAnsi="Lato"/>
                <w:sz w:val="18"/>
              </w:rPr>
            </w:pPr>
          </w:p>
        </w:tc>
        <w:tc>
          <w:tcPr>
            <w:tcW w:w="1080" w:type="dxa"/>
            <w:gridSpan w:val="5"/>
            <w:vMerge/>
            <w:shd w:val="clear" w:color="auto" w:fill="auto"/>
            <w:vAlign w:val="bottom"/>
          </w:tcPr>
          <w:p w14:paraId="380E8D76"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2155B425" w14:textId="77777777" w:rsidR="00000000" w:rsidRPr="00C34425" w:rsidRDefault="008C498F">
            <w:pPr>
              <w:spacing w:line="0" w:lineRule="atLeast"/>
              <w:rPr>
                <w:rFonts w:ascii="Lato" w:eastAsia="Times New Roman" w:hAnsi="Lato"/>
                <w:sz w:val="18"/>
              </w:rPr>
            </w:pPr>
          </w:p>
        </w:tc>
      </w:tr>
      <w:tr w:rsidR="00000000" w:rsidRPr="00C34425" w14:paraId="73F326F6" w14:textId="77777777">
        <w:trPr>
          <w:trHeight w:val="217"/>
        </w:trPr>
        <w:tc>
          <w:tcPr>
            <w:tcW w:w="5060" w:type="dxa"/>
            <w:gridSpan w:val="2"/>
            <w:shd w:val="clear" w:color="auto" w:fill="auto"/>
            <w:vAlign w:val="bottom"/>
          </w:tcPr>
          <w:p w14:paraId="696E66C6" w14:textId="77777777" w:rsidR="00000000" w:rsidRPr="00C34425" w:rsidRDefault="008C498F">
            <w:pPr>
              <w:spacing w:line="215" w:lineRule="exact"/>
              <w:rPr>
                <w:rFonts w:ascii="Lato" w:hAnsi="Lato"/>
                <w:sz w:val="18"/>
              </w:rPr>
            </w:pPr>
            <w:r w:rsidRPr="00C34425">
              <w:rPr>
                <w:rFonts w:ascii="Lato" w:hAnsi="Lato"/>
                <w:sz w:val="18"/>
              </w:rPr>
              <w:t>Assembly Jobs Plan</w:t>
            </w:r>
          </w:p>
        </w:tc>
        <w:tc>
          <w:tcPr>
            <w:tcW w:w="1280" w:type="dxa"/>
            <w:gridSpan w:val="3"/>
            <w:tcBorders>
              <w:bottom w:val="single" w:sz="8" w:space="0" w:color="BFBFBF"/>
            </w:tcBorders>
            <w:shd w:val="clear" w:color="auto" w:fill="BFBFBF"/>
            <w:vAlign w:val="bottom"/>
          </w:tcPr>
          <w:p w14:paraId="4B69B76F" w14:textId="77777777" w:rsidR="00000000" w:rsidRPr="00C34425" w:rsidRDefault="008C498F">
            <w:pPr>
              <w:spacing w:line="0" w:lineRule="atLeast"/>
              <w:rPr>
                <w:rFonts w:ascii="Lato" w:eastAsia="Times New Roman" w:hAnsi="Lato"/>
                <w:sz w:val="18"/>
              </w:rPr>
            </w:pPr>
          </w:p>
        </w:tc>
        <w:tc>
          <w:tcPr>
            <w:tcW w:w="1080" w:type="dxa"/>
            <w:gridSpan w:val="5"/>
            <w:shd w:val="clear" w:color="auto" w:fill="auto"/>
            <w:vAlign w:val="bottom"/>
          </w:tcPr>
          <w:p w14:paraId="31AF00AE" w14:textId="77777777" w:rsidR="00000000" w:rsidRPr="00C34425" w:rsidRDefault="008C498F">
            <w:pPr>
              <w:spacing w:line="215" w:lineRule="exact"/>
              <w:jc w:val="right"/>
              <w:rPr>
                <w:rFonts w:ascii="Lato" w:hAnsi="Lato"/>
                <w:sz w:val="18"/>
              </w:rPr>
            </w:pPr>
            <w:r w:rsidRPr="00C34425">
              <w:rPr>
                <w:rFonts w:ascii="Lato" w:hAnsi="Lato"/>
                <w:sz w:val="18"/>
              </w:rPr>
              <w:t>$100.0</w:t>
            </w:r>
          </w:p>
        </w:tc>
        <w:tc>
          <w:tcPr>
            <w:tcW w:w="20" w:type="dxa"/>
            <w:shd w:val="clear" w:color="auto" w:fill="auto"/>
            <w:vAlign w:val="bottom"/>
          </w:tcPr>
          <w:p w14:paraId="21B9E782" w14:textId="77777777" w:rsidR="00000000" w:rsidRPr="00C34425" w:rsidRDefault="008C498F">
            <w:pPr>
              <w:spacing w:line="0" w:lineRule="atLeast"/>
              <w:rPr>
                <w:rFonts w:ascii="Lato" w:eastAsia="Times New Roman" w:hAnsi="Lato"/>
                <w:sz w:val="18"/>
              </w:rPr>
            </w:pPr>
          </w:p>
        </w:tc>
      </w:tr>
      <w:tr w:rsidR="00000000" w:rsidRPr="00C34425" w14:paraId="7AA3835C" w14:textId="77777777">
        <w:trPr>
          <w:trHeight w:val="219"/>
        </w:trPr>
        <w:tc>
          <w:tcPr>
            <w:tcW w:w="5060" w:type="dxa"/>
            <w:gridSpan w:val="2"/>
            <w:tcBorders>
              <w:right w:val="single" w:sz="8" w:space="0" w:color="BFBFBF"/>
            </w:tcBorders>
            <w:shd w:val="clear" w:color="auto" w:fill="auto"/>
            <w:vAlign w:val="bottom"/>
          </w:tcPr>
          <w:p w14:paraId="522AA92C" w14:textId="77777777" w:rsidR="00000000" w:rsidRPr="00C34425" w:rsidRDefault="008C498F">
            <w:pPr>
              <w:spacing w:line="0" w:lineRule="atLeast"/>
              <w:rPr>
                <w:rFonts w:ascii="Lato" w:eastAsia="Times New Roman" w:hAnsi="Lato"/>
                <w:sz w:val="19"/>
              </w:rPr>
            </w:pPr>
          </w:p>
        </w:tc>
        <w:tc>
          <w:tcPr>
            <w:tcW w:w="1280" w:type="dxa"/>
            <w:gridSpan w:val="3"/>
            <w:shd w:val="clear" w:color="auto" w:fill="BFBFBF"/>
            <w:vAlign w:val="bottom"/>
          </w:tcPr>
          <w:p w14:paraId="49A8D5ED" w14:textId="77777777" w:rsidR="00000000" w:rsidRPr="00C34425" w:rsidRDefault="008C498F">
            <w:pPr>
              <w:spacing w:line="0" w:lineRule="atLeast"/>
              <w:rPr>
                <w:rFonts w:ascii="Lato" w:eastAsia="Times New Roman" w:hAnsi="Lato"/>
                <w:sz w:val="19"/>
              </w:rPr>
            </w:pPr>
          </w:p>
        </w:tc>
        <w:tc>
          <w:tcPr>
            <w:tcW w:w="1080" w:type="dxa"/>
            <w:gridSpan w:val="5"/>
            <w:shd w:val="clear" w:color="auto" w:fill="auto"/>
            <w:vAlign w:val="bottom"/>
          </w:tcPr>
          <w:p w14:paraId="6D23AFE0" w14:textId="77777777" w:rsidR="00000000" w:rsidRPr="00C34425" w:rsidRDefault="008C498F">
            <w:pPr>
              <w:spacing w:line="0" w:lineRule="atLeast"/>
              <w:rPr>
                <w:rFonts w:ascii="Lato" w:eastAsia="Times New Roman" w:hAnsi="Lato"/>
                <w:sz w:val="19"/>
              </w:rPr>
            </w:pPr>
          </w:p>
        </w:tc>
        <w:tc>
          <w:tcPr>
            <w:tcW w:w="20" w:type="dxa"/>
            <w:shd w:val="clear" w:color="auto" w:fill="auto"/>
            <w:vAlign w:val="bottom"/>
          </w:tcPr>
          <w:p w14:paraId="0D1F08DB" w14:textId="77777777" w:rsidR="00000000" w:rsidRPr="00C34425" w:rsidRDefault="008C498F">
            <w:pPr>
              <w:spacing w:line="0" w:lineRule="atLeast"/>
              <w:rPr>
                <w:rFonts w:ascii="Lato" w:eastAsia="Times New Roman" w:hAnsi="Lato"/>
                <w:sz w:val="19"/>
              </w:rPr>
            </w:pPr>
          </w:p>
        </w:tc>
      </w:tr>
      <w:tr w:rsidR="00000000" w:rsidRPr="00C34425" w14:paraId="0528CE5A" w14:textId="77777777">
        <w:trPr>
          <w:trHeight w:val="240"/>
        </w:trPr>
        <w:tc>
          <w:tcPr>
            <w:tcW w:w="5060" w:type="dxa"/>
            <w:gridSpan w:val="2"/>
            <w:shd w:val="clear" w:color="auto" w:fill="auto"/>
            <w:vAlign w:val="bottom"/>
          </w:tcPr>
          <w:p w14:paraId="6DF35D66" w14:textId="77777777" w:rsidR="00000000" w:rsidRPr="00C34425" w:rsidRDefault="008C498F">
            <w:pPr>
              <w:spacing w:line="0" w:lineRule="atLeast"/>
              <w:rPr>
                <w:rFonts w:ascii="Lato" w:hAnsi="Lato"/>
                <w:b/>
                <w:sz w:val="18"/>
              </w:rPr>
            </w:pPr>
            <w:r w:rsidRPr="00C34425">
              <w:rPr>
                <w:rFonts w:ascii="Lato" w:hAnsi="Lato"/>
                <w:b/>
                <w:sz w:val="18"/>
              </w:rPr>
              <w:t>Higher Education</w:t>
            </w:r>
          </w:p>
        </w:tc>
        <w:tc>
          <w:tcPr>
            <w:tcW w:w="1280" w:type="dxa"/>
            <w:gridSpan w:val="3"/>
            <w:tcBorders>
              <w:bottom w:val="single" w:sz="8" w:space="0" w:color="auto"/>
            </w:tcBorders>
            <w:shd w:val="clear" w:color="auto" w:fill="auto"/>
            <w:vAlign w:val="bottom"/>
          </w:tcPr>
          <w:p w14:paraId="2C53115C" w14:textId="77777777" w:rsidR="00000000" w:rsidRPr="00C34425" w:rsidRDefault="008C498F">
            <w:pPr>
              <w:spacing w:line="0" w:lineRule="atLeast"/>
              <w:jc w:val="right"/>
              <w:rPr>
                <w:rFonts w:ascii="Lato" w:hAnsi="Lato"/>
                <w:b/>
                <w:sz w:val="18"/>
              </w:rPr>
            </w:pPr>
            <w:r w:rsidRPr="00C34425">
              <w:rPr>
                <w:rFonts w:ascii="Lato" w:hAnsi="Lato"/>
                <w:b/>
                <w:sz w:val="18"/>
              </w:rPr>
              <w:t>$308.0</w:t>
            </w:r>
          </w:p>
        </w:tc>
        <w:tc>
          <w:tcPr>
            <w:tcW w:w="1080" w:type="dxa"/>
            <w:gridSpan w:val="5"/>
            <w:tcBorders>
              <w:bottom w:val="single" w:sz="8" w:space="0" w:color="auto"/>
            </w:tcBorders>
            <w:shd w:val="clear" w:color="auto" w:fill="auto"/>
            <w:vAlign w:val="bottom"/>
          </w:tcPr>
          <w:p w14:paraId="09CDC147" w14:textId="77777777" w:rsidR="00000000" w:rsidRPr="00C34425" w:rsidRDefault="008C498F">
            <w:pPr>
              <w:spacing w:line="0" w:lineRule="atLeast"/>
              <w:jc w:val="right"/>
              <w:rPr>
                <w:rFonts w:ascii="Lato" w:hAnsi="Lato"/>
                <w:b/>
                <w:sz w:val="18"/>
              </w:rPr>
            </w:pPr>
            <w:r w:rsidRPr="00C34425">
              <w:rPr>
                <w:rFonts w:ascii="Lato" w:hAnsi="Lato"/>
                <w:b/>
                <w:sz w:val="18"/>
              </w:rPr>
              <w:t>$1,231.0</w:t>
            </w:r>
          </w:p>
        </w:tc>
        <w:tc>
          <w:tcPr>
            <w:tcW w:w="20" w:type="dxa"/>
            <w:tcBorders>
              <w:bottom w:val="single" w:sz="8" w:space="0" w:color="auto"/>
            </w:tcBorders>
            <w:shd w:val="clear" w:color="auto" w:fill="auto"/>
            <w:vAlign w:val="bottom"/>
          </w:tcPr>
          <w:p w14:paraId="357C85E1" w14:textId="77777777" w:rsidR="00000000" w:rsidRPr="00C34425" w:rsidRDefault="008C498F">
            <w:pPr>
              <w:spacing w:line="0" w:lineRule="atLeast"/>
              <w:rPr>
                <w:rFonts w:ascii="Lato" w:eastAsia="Times New Roman" w:hAnsi="Lato"/>
              </w:rPr>
            </w:pPr>
          </w:p>
        </w:tc>
      </w:tr>
      <w:tr w:rsidR="00000000" w:rsidRPr="00C34425" w14:paraId="6357D748" w14:textId="77777777">
        <w:trPr>
          <w:trHeight w:val="219"/>
        </w:trPr>
        <w:tc>
          <w:tcPr>
            <w:tcW w:w="5060" w:type="dxa"/>
            <w:gridSpan w:val="2"/>
            <w:shd w:val="clear" w:color="auto" w:fill="auto"/>
            <w:vAlign w:val="bottom"/>
          </w:tcPr>
          <w:p w14:paraId="0980FC5C" w14:textId="77777777" w:rsidR="00000000" w:rsidRPr="00C34425" w:rsidRDefault="008C498F">
            <w:pPr>
              <w:spacing w:line="215" w:lineRule="exact"/>
              <w:rPr>
                <w:rFonts w:ascii="Lato" w:hAnsi="Lato"/>
                <w:sz w:val="18"/>
              </w:rPr>
            </w:pPr>
            <w:r w:rsidRPr="00C34425">
              <w:rPr>
                <w:rFonts w:ascii="Lato" w:hAnsi="Lato"/>
                <w:sz w:val="18"/>
              </w:rPr>
              <w:t>CUNY 2020</w:t>
            </w:r>
          </w:p>
        </w:tc>
        <w:tc>
          <w:tcPr>
            <w:tcW w:w="1280" w:type="dxa"/>
            <w:gridSpan w:val="3"/>
            <w:shd w:val="clear" w:color="auto" w:fill="BFBFBF"/>
            <w:vAlign w:val="bottom"/>
          </w:tcPr>
          <w:p w14:paraId="345E0899" w14:textId="77777777" w:rsidR="00000000" w:rsidRPr="00C34425" w:rsidRDefault="008C498F">
            <w:pPr>
              <w:spacing w:line="0" w:lineRule="atLeast"/>
              <w:jc w:val="right"/>
              <w:rPr>
                <w:rFonts w:ascii="Lato" w:hAnsi="Lato"/>
                <w:sz w:val="18"/>
              </w:rPr>
            </w:pPr>
            <w:r w:rsidRPr="00C34425">
              <w:rPr>
                <w:rFonts w:ascii="Lato" w:hAnsi="Lato"/>
                <w:sz w:val="18"/>
              </w:rPr>
              <w:t>$55.0</w:t>
            </w:r>
          </w:p>
        </w:tc>
        <w:tc>
          <w:tcPr>
            <w:tcW w:w="1080" w:type="dxa"/>
            <w:gridSpan w:val="5"/>
            <w:shd w:val="clear" w:color="auto" w:fill="auto"/>
            <w:vAlign w:val="bottom"/>
          </w:tcPr>
          <w:p w14:paraId="167CB1BF" w14:textId="77777777" w:rsidR="00000000" w:rsidRPr="00C34425" w:rsidRDefault="008C498F">
            <w:pPr>
              <w:spacing w:line="0" w:lineRule="atLeast"/>
              <w:jc w:val="right"/>
              <w:rPr>
                <w:rFonts w:ascii="Lato" w:hAnsi="Lato"/>
                <w:sz w:val="18"/>
              </w:rPr>
            </w:pPr>
            <w:r w:rsidRPr="00C34425">
              <w:rPr>
                <w:rFonts w:ascii="Lato" w:hAnsi="Lato"/>
                <w:sz w:val="18"/>
              </w:rPr>
              <w:t>$55.0</w:t>
            </w:r>
          </w:p>
        </w:tc>
        <w:tc>
          <w:tcPr>
            <w:tcW w:w="20" w:type="dxa"/>
            <w:shd w:val="clear" w:color="auto" w:fill="auto"/>
            <w:vAlign w:val="bottom"/>
          </w:tcPr>
          <w:p w14:paraId="48BBAFE6" w14:textId="77777777" w:rsidR="00000000" w:rsidRPr="00C34425" w:rsidRDefault="008C498F">
            <w:pPr>
              <w:spacing w:line="0" w:lineRule="atLeast"/>
              <w:rPr>
                <w:rFonts w:ascii="Lato" w:eastAsia="Times New Roman" w:hAnsi="Lato"/>
                <w:sz w:val="19"/>
              </w:rPr>
            </w:pPr>
          </w:p>
        </w:tc>
      </w:tr>
      <w:tr w:rsidR="00000000" w:rsidRPr="00C34425" w14:paraId="2F69DF26" w14:textId="77777777">
        <w:trPr>
          <w:trHeight w:val="213"/>
        </w:trPr>
        <w:tc>
          <w:tcPr>
            <w:tcW w:w="5040" w:type="dxa"/>
            <w:shd w:val="clear" w:color="auto" w:fill="auto"/>
            <w:vAlign w:val="bottom"/>
          </w:tcPr>
          <w:p w14:paraId="3BEABEFF" w14:textId="77777777" w:rsidR="00000000" w:rsidRPr="00C34425" w:rsidRDefault="008C498F">
            <w:pPr>
              <w:spacing w:line="211" w:lineRule="exact"/>
              <w:rPr>
                <w:rFonts w:ascii="Lato" w:hAnsi="Lato"/>
                <w:sz w:val="18"/>
              </w:rPr>
            </w:pPr>
            <w:r w:rsidRPr="00C34425">
              <w:rPr>
                <w:rFonts w:ascii="Lato" w:hAnsi="Lato"/>
                <w:sz w:val="18"/>
              </w:rPr>
              <w:t>CUNY 2020</w:t>
            </w:r>
          </w:p>
        </w:tc>
        <w:tc>
          <w:tcPr>
            <w:tcW w:w="20" w:type="dxa"/>
            <w:tcBorders>
              <w:top w:val="single" w:sz="8" w:space="0" w:color="BFBFBF"/>
              <w:bottom w:val="single" w:sz="8" w:space="0" w:color="BFBFBF"/>
            </w:tcBorders>
            <w:shd w:val="clear" w:color="auto" w:fill="BFBFBF"/>
            <w:vAlign w:val="bottom"/>
          </w:tcPr>
          <w:p w14:paraId="37AE0E4F" w14:textId="77777777" w:rsidR="00000000" w:rsidRPr="00C34425" w:rsidRDefault="008C498F">
            <w:pPr>
              <w:spacing w:line="0" w:lineRule="atLeast"/>
              <w:rPr>
                <w:rFonts w:ascii="Lato" w:eastAsia="Times New Roman" w:hAnsi="Lato"/>
                <w:sz w:val="18"/>
              </w:rPr>
            </w:pPr>
          </w:p>
        </w:tc>
        <w:tc>
          <w:tcPr>
            <w:tcW w:w="1280" w:type="dxa"/>
            <w:gridSpan w:val="3"/>
            <w:tcBorders>
              <w:top w:val="single" w:sz="8" w:space="0" w:color="BFBFBF"/>
              <w:bottom w:val="single" w:sz="8" w:space="0" w:color="BFBFBF"/>
            </w:tcBorders>
            <w:shd w:val="clear" w:color="auto" w:fill="BFBFBF"/>
            <w:vAlign w:val="bottom"/>
          </w:tcPr>
          <w:p w14:paraId="2B67C617" w14:textId="77777777" w:rsidR="00000000" w:rsidRPr="00C34425" w:rsidRDefault="008C498F">
            <w:pPr>
              <w:spacing w:line="0" w:lineRule="atLeast"/>
              <w:rPr>
                <w:rFonts w:ascii="Lato" w:eastAsia="Times New Roman" w:hAnsi="Lato"/>
                <w:sz w:val="18"/>
              </w:rPr>
            </w:pPr>
          </w:p>
        </w:tc>
        <w:tc>
          <w:tcPr>
            <w:tcW w:w="40" w:type="dxa"/>
            <w:tcBorders>
              <w:top w:val="single" w:sz="8" w:space="0" w:color="BFBFBF"/>
              <w:left w:val="single" w:sz="8" w:space="0" w:color="BFBFBF"/>
              <w:bottom w:val="single" w:sz="8" w:space="0" w:color="BFBFBF"/>
            </w:tcBorders>
            <w:shd w:val="clear" w:color="auto" w:fill="auto"/>
            <w:vAlign w:val="bottom"/>
          </w:tcPr>
          <w:p w14:paraId="47272E95" w14:textId="77777777" w:rsidR="00000000" w:rsidRPr="00C34425" w:rsidRDefault="008C498F">
            <w:pPr>
              <w:spacing w:line="0" w:lineRule="atLeast"/>
              <w:rPr>
                <w:rFonts w:ascii="Lato" w:eastAsia="Times New Roman" w:hAnsi="Lato"/>
                <w:sz w:val="18"/>
              </w:rPr>
            </w:pPr>
          </w:p>
        </w:tc>
        <w:tc>
          <w:tcPr>
            <w:tcW w:w="1040" w:type="dxa"/>
            <w:gridSpan w:val="4"/>
            <w:shd w:val="clear" w:color="auto" w:fill="auto"/>
            <w:vAlign w:val="bottom"/>
          </w:tcPr>
          <w:p w14:paraId="4532D5E2" w14:textId="77777777" w:rsidR="00000000" w:rsidRPr="00C34425" w:rsidRDefault="008C498F">
            <w:pPr>
              <w:spacing w:line="211" w:lineRule="exact"/>
              <w:jc w:val="right"/>
              <w:rPr>
                <w:rFonts w:ascii="Lato" w:hAnsi="Lato"/>
                <w:sz w:val="18"/>
              </w:rPr>
            </w:pPr>
            <w:r w:rsidRPr="00C34425">
              <w:rPr>
                <w:rFonts w:ascii="Lato" w:hAnsi="Lato"/>
                <w:sz w:val="18"/>
              </w:rPr>
              <w:t>$106.0</w:t>
            </w:r>
          </w:p>
        </w:tc>
        <w:tc>
          <w:tcPr>
            <w:tcW w:w="20" w:type="dxa"/>
            <w:shd w:val="clear" w:color="auto" w:fill="auto"/>
            <w:vAlign w:val="bottom"/>
          </w:tcPr>
          <w:p w14:paraId="4A440B14" w14:textId="77777777" w:rsidR="00000000" w:rsidRPr="00C34425" w:rsidRDefault="008C498F">
            <w:pPr>
              <w:spacing w:line="0" w:lineRule="atLeast"/>
              <w:rPr>
                <w:rFonts w:ascii="Lato" w:eastAsia="Times New Roman" w:hAnsi="Lato"/>
                <w:sz w:val="18"/>
              </w:rPr>
            </w:pPr>
          </w:p>
        </w:tc>
      </w:tr>
      <w:tr w:rsidR="00000000" w:rsidRPr="00C34425" w14:paraId="24F17556" w14:textId="77777777">
        <w:trPr>
          <w:trHeight w:val="20"/>
        </w:trPr>
        <w:tc>
          <w:tcPr>
            <w:tcW w:w="5060" w:type="dxa"/>
            <w:gridSpan w:val="2"/>
            <w:vMerge w:val="restart"/>
            <w:shd w:val="clear" w:color="auto" w:fill="auto"/>
            <w:vAlign w:val="bottom"/>
          </w:tcPr>
          <w:p w14:paraId="0BA28954" w14:textId="77777777" w:rsidR="00000000" w:rsidRPr="00C34425" w:rsidRDefault="008C498F">
            <w:pPr>
              <w:spacing w:line="213" w:lineRule="exact"/>
              <w:rPr>
                <w:rFonts w:ascii="Lato" w:hAnsi="Lato"/>
                <w:sz w:val="18"/>
              </w:rPr>
            </w:pPr>
            <w:r w:rsidRPr="00C34425">
              <w:rPr>
                <w:rFonts w:ascii="Lato" w:hAnsi="Lato"/>
                <w:sz w:val="18"/>
              </w:rPr>
              <w:t>SUNY 2020</w:t>
            </w:r>
          </w:p>
        </w:tc>
        <w:tc>
          <w:tcPr>
            <w:tcW w:w="1280" w:type="dxa"/>
            <w:gridSpan w:val="3"/>
            <w:vMerge w:val="restart"/>
            <w:shd w:val="clear" w:color="auto" w:fill="BFBFBF"/>
            <w:vAlign w:val="bottom"/>
          </w:tcPr>
          <w:p w14:paraId="757B0ACB" w14:textId="77777777" w:rsidR="00000000" w:rsidRPr="00C34425" w:rsidRDefault="008C498F">
            <w:pPr>
              <w:spacing w:line="213" w:lineRule="exact"/>
              <w:jc w:val="right"/>
              <w:rPr>
                <w:rFonts w:ascii="Lato" w:hAnsi="Lato"/>
                <w:sz w:val="18"/>
              </w:rPr>
            </w:pPr>
            <w:r w:rsidRPr="00C34425">
              <w:rPr>
                <w:rFonts w:ascii="Lato" w:hAnsi="Lato"/>
                <w:sz w:val="18"/>
              </w:rPr>
              <w:t>$55.0</w:t>
            </w:r>
          </w:p>
        </w:tc>
        <w:tc>
          <w:tcPr>
            <w:tcW w:w="40" w:type="dxa"/>
            <w:shd w:val="clear" w:color="auto" w:fill="auto"/>
            <w:vAlign w:val="bottom"/>
          </w:tcPr>
          <w:p w14:paraId="0C59FF31" w14:textId="77777777" w:rsidR="00000000" w:rsidRPr="00C34425" w:rsidRDefault="008C498F">
            <w:pPr>
              <w:spacing w:line="20" w:lineRule="exact"/>
              <w:rPr>
                <w:rFonts w:ascii="Lato" w:eastAsia="Times New Roman" w:hAnsi="Lato"/>
                <w:sz w:val="1"/>
              </w:rPr>
            </w:pPr>
          </w:p>
        </w:tc>
        <w:tc>
          <w:tcPr>
            <w:tcW w:w="1040" w:type="dxa"/>
            <w:gridSpan w:val="4"/>
            <w:vMerge w:val="restart"/>
            <w:shd w:val="clear" w:color="auto" w:fill="auto"/>
            <w:vAlign w:val="bottom"/>
          </w:tcPr>
          <w:p w14:paraId="739FAE93" w14:textId="77777777" w:rsidR="00000000" w:rsidRPr="00C34425" w:rsidRDefault="008C498F">
            <w:pPr>
              <w:spacing w:line="213" w:lineRule="exact"/>
              <w:jc w:val="right"/>
              <w:rPr>
                <w:rFonts w:ascii="Lato" w:hAnsi="Lato"/>
                <w:sz w:val="18"/>
              </w:rPr>
            </w:pPr>
            <w:r w:rsidRPr="00C34425">
              <w:rPr>
                <w:rFonts w:ascii="Lato" w:hAnsi="Lato"/>
                <w:sz w:val="18"/>
              </w:rPr>
              <w:t>$55.0</w:t>
            </w:r>
          </w:p>
        </w:tc>
        <w:tc>
          <w:tcPr>
            <w:tcW w:w="20" w:type="dxa"/>
            <w:shd w:val="clear" w:color="auto" w:fill="auto"/>
            <w:vAlign w:val="bottom"/>
          </w:tcPr>
          <w:p w14:paraId="4FF92AF2" w14:textId="77777777" w:rsidR="00000000" w:rsidRPr="00C34425" w:rsidRDefault="008C498F">
            <w:pPr>
              <w:spacing w:line="20" w:lineRule="exact"/>
              <w:rPr>
                <w:rFonts w:ascii="Lato" w:eastAsia="Times New Roman" w:hAnsi="Lato"/>
                <w:sz w:val="1"/>
              </w:rPr>
            </w:pPr>
          </w:p>
        </w:tc>
      </w:tr>
      <w:tr w:rsidR="00000000" w:rsidRPr="00C34425" w14:paraId="67CF5E93" w14:textId="77777777">
        <w:trPr>
          <w:trHeight w:val="193"/>
        </w:trPr>
        <w:tc>
          <w:tcPr>
            <w:tcW w:w="5060" w:type="dxa"/>
            <w:gridSpan w:val="2"/>
            <w:vMerge/>
            <w:shd w:val="clear" w:color="auto" w:fill="auto"/>
            <w:vAlign w:val="bottom"/>
          </w:tcPr>
          <w:p w14:paraId="5E2F1B8A" w14:textId="77777777" w:rsidR="00000000" w:rsidRPr="00C34425" w:rsidRDefault="008C498F">
            <w:pPr>
              <w:spacing w:line="0" w:lineRule="atLeast"/>
              <w:rPr>
                <w:rFonts w:ascii="Lato" w:eastAsia="Times New Roman" w:hAnsi="Lato"/>
                <w:sz w:val="16"/>
              </w:rPr>
            </w:pPr>
          </w:p>
        </w:tc>
        <w:tc>
          <w:tcPr>
            <w:tcW w:w="1280" w:type="dxa"/>
            <w:gridSpan w:val="3"/>
            <w:vMerge/>
            <w:shd w:val="clear" w:color="auto" w:fill="BFBFBF"/>
            <w:vAlign w:val="bottom"/>
          </w:tcPr>
          <w:p w14:paraId="504058EB" w14:textId="77777777" w:rsidR="00000000" w:rsidRPr="00C34425" w:rsidRDefault="008C498F">
            <w:pPr>
              <w:spacing w:line="0" w:lineRule="atLeast"/>
              <w:rPr>
                <w:rFonts w:ascii="Lato" w:eastAsia="Times New Roman" w:hAnsi="Lato"/>
                <w:sz w:val="16"/>
              </w:rPr>
            </w:pPr>
          </w:p>
        </w:tc>
        <w:tc>
          <w:tcPr>
            <w:tcW w:w="40" w:type="dxa"/>
            <w:shd w:val="clear" w:color="auto" w:fill="auto"/>
            <w:vAlign w:val="bottom"/>
          </w:tcPr>
          <w:p w14:paraId="4FA01CC4" w14:textId="77777777" w:rsidR="00000000" w:rsidRPr="00C34425" w:rsidRDefault="008C498F">
            <w:pPr>
              <w:spacing w:line="0" w:lineRule="atLeast"/>
              <w:rPr>
                <w:rFonts w:ascii="Lato" w:eastAsia="Times New Roman" w:hAnsi="Lato"/>
                <w:sz w:val="16"/>
              </w:rPr>
            </w:pPr>
          </w:p>
        </w:tc>
        <w:tc>
          <w:tcPr>
            <w:tcW w:w="1040" w:type="dxa"/>
            <w:gridSpan w:val="4"/>
            <w:vMerge/>
            <w:shd w:val="clear" w:color="auto" w:fill="auto"/>
            <w:vAlign w:val="bottom"/>
          </w:tcPr>
          <w:p w14:paraId="4C7C6C89" w14:textId="77777777" w:rsidR="00000000" w:rsidRPr="00C34425" w:rsidRDefault="008C498F">
            <w:pPr>
              <w:spacing w:line="0" w:lineRule="atLeast"/>
              <w:rPr>
                <w:rFonts w:ascii="Lato" w:eastAsia="Times New Roman" w:hAnsi="Lato"/>
                <w:sz w:val="16"/>
              </w:rPr>
            </w:pPr>
          </w:p>
        </w:tc>
        <w:tc>
          <w:tcPr>
            <w:tcW w:w="20" w:type="dxa"/>
            <w:shd w:val="clear" w:color="auto" w:fill="auto"/>
            <w:vAlign w:val="bottom"/>
          </w:tcPr>
          <w:p w14:paraId="5C5C9BBC" w14:textId="77777777" w:rsidR="00000000" w:rsidRPr="00C34425" w:rsidRDefault="008C498F">
            <w:pPr>
              <w:spacing w:line="0" w:lineRule="atLeast"/>
              <w:rPr>
                <w:rFonts w:ascii="Lato" w:eastAsia="Times New Roman" w:hAnsi="Lato"/>
                <w:sz w:val="16"/>
              </w:rPr>
            </w:pPr>
          </w:p>
        </w:tc>
      </w:tr>
      <w:tr w:rsidR="00000000" w:rsidRPr="00C34425" w14:paraId="776F1296" w14:textId="77777777">
        <w:trPr>
          <w:trHeight w:val="235"/>
        </w:trPr>
        <w:tc>
          <w:tcPr>
            <w:tcW w:w="5040" w:type="dxa"/>
            <w:shd w:val="clear" w:color="auto" w:fill="auto"/>
            <w:vAlign w:val="bottom"/>
          </w:tcPr>
          <w:p w14:paraId="196C2118" w14:textId="77777777" w:rsidR="00000000" w:rsidRPr="00C34425" w:rsidRDefault="008C498F">
            <w:pPr>
              <w:spacing w:line="0" w:lineRule="atLeast"/>
              <w:rPr>
                <w:rFonts w:ascii="Lato" w:hAnsi="Lato"/>
                <w:sz w:val="18"/>
              </w:rPr>
            </w:pPr>
            <w:r w:rsidRPr="00C34425">
              <w:rPr>
                <w:rFonts w:ascii="Lato" w:hAnsi="Lato"/>
                <w:sz w:val="18"/>
              </w:rPr>
              <w:t>CUNY &amp; SUNY Maintenance</w:t>
            </w:r>
          </w:p>
        </w:tc>
        <w:tc>
          <w:tcPr>
            <w:tcW w:w="20" w:type="dxa"/>
            <w:tcBorders>
              <w:bottom w:val="single" w:sz="8" w:space="0" w:color="BFBFBF"/>
            </w:tcBorders>
            <w:shd w:val="clear" w:color="auto" w:fill="BFBFBF"/>
            <w:vAlign w:val="bottom"/>
          </w:tcPr>
          <w:p w14:paraId="643E5A93" w14:textId="77777777" w:rsidR="00000000" w:rsidRPr="00C34425" w:rsidRDefault="008C498F">
            <w:pPr>
              <w:spacing w:line="0" w:lineRule="atLeast"/>
              <w:rPr>
                <w:rFonts w:ascii="Lato" w:eastAsia="Times New Roman" w:hAnsi="Lato"/>
              </w:rPr>
            </w:pPr>
          </w:p>
        </w:tc>
        <w:tc>
          <w:tcPr>
            <w:tcW w:w="1280" w:type="dxa"/>
            <w:gridSpan w:val="3"/>
            <w:tcBorders>
              <w:bottom w:val="single" w:sz="8" w:space="0" w:color="BFBFBF"/>
            </w:tcBorders>
            <w:shd w:val="clear" w:color="auto" w:fill="BFBFBF"/>
            <w:vAlign w:val="bottom"/>
          </w:tcPr>
          <w:p w14:paraId="4725B6D5" w14:textId="77777777" w:rsidR="00000000" w:rsidRPr="00C34425" w:rsidRDefault="008C498F">
            <w:pPr>
              <w:spacing w:line="0" w:lineRule="atLeast"/>
              <w:jc w:val="right"/>
              <w:rPr>
                <w:rFonts w:ascii="Lato" w:hAnsi="Lato"/>
                <w:sz w:val="18"/>
              </w:rPr>
            </w:pPr>
            <w:r w:rsidRPr="00C34425">
              <w:rPr>
                <w:rFonts w:ascii="Lato" w:hAnsi="Lato"/>
                <w:sz w:val="18"/>
              </w:rPr>
              <w:t>$50.0</w:t>
            </w:r>
          </w:p>
        </w:tc>
        <w:tc>
          <w:tcPr>
            <w:tcW w:w="60" w:type="dxa"/>
            <w:gridSpan w:val="2"/>
            <w:shd w:val="clear" w:color="auto" w:fill="auto"/>
            <w:vAlign w:val="bottom"/>
          </w:tcPr>
          <w:p w14:paraId="0CE3E5C5" w14:textId="77777777" w:rsidR="00000000" w:rsidRPr="00C34425" w:rsidRDefault="008C498F">
            <w:pPr>
              <w:spacing w:line="0" w:lineRule="atLeast"/>
              <w:rPr>
                <w:rFonts w:ascii="Lato" w:eastAsia="Times New Roman" w:hAnsi="Lato"/>
              </w:rPr>
            </w:pPr>
          </w:p>
        </w:tc>
        <w:tc>
          <w:tcPr>
            <w:tcW w:w="1020" w:type="dxa"/>
            <w:gridSpan w:val="3"/>
            <w:shd w:val="clear" w:color="auto" w:fill="auto"/>
            <w:vAlign w:val="bottom"/>
          </w:tcPr>
          <w:p w14:paraId="1DF2689F" w14:textId="77777777" w:rsidR="00000000" w:rsidRPr="00C34425" w:rsidRDefault="008C498F">
            <w:pPr>
              <w:spacing w:line="0" w:lineRule="atLeast"/>
              <w:jc w:val="right"/>
              <w:rPr>
                <w:rFonts w:ascii="Lato" w:hAnsi="Lato"/>
                <w:sz w:val="18"/>
              </w:rPr>
            </w:pPr>
            <w:r w:rsidRPr="00C34425">
              <w:rPr>
                <w:rFonts w:ascii="Lato" w:hAnsi="Lato"/>
                <w:sz w:val="18"/>
              </w:rPr>
              <w:t>$50.0</w:t>
            </w:r>
          </w:p>
        </w:tc>
        <w:tc>
          <w:tcPr>
            <w:tcW w:w="20" w:type="dxa"/>
            <w:shd w:val="clear" w:color="auto" w:fill="auto"/>
            <w:vAlign w:val="bottom"/>
          </w:tcPr>
          <w:p w14:paraId="77A45C1F" w14:textId="77777777" w:rsidR="00000000" w:rsidRPr="00C34425" w:rsidRDefault="008C498F">
            <w:pPr>
              <w:spacing w:line="0" w:lineRule="atLeast"/>
              <w:rPr>
                <w:rFonts w:ascii="Lato" w:eastAsia="Times New Roman" w:hAnsi="Lato"/>
              </w:rPr>
            </w:pPr>
          </w:p>
        </w:tc>
      </w:tr>
      <w:tr w:rsidR="00000000" w:rsidRPr="00C34425" w14:paraId="539ECBB1" w14:textId="77777777">
        <w:trPr>
          <w:trHeight w:val="217"/>
        </w:trPr>
        <w:tc>
          <w:tcPr>
            <w:tcW w:w="5040" w:type="dxa"/>
            <w:shd w:val="clear" w:color="auto" w:fill="auto"/>
            <w:vAlign w:val="bottom"/>
          </w:tcPr>
          <w:p w14:paraId="7B28F21C" w14:textId="77777777" w:rsidR="00000000" w:rsidRPr="00C34425" w:rsidRDefault="008C498F">
            <w:pPr>
              <w:spacing w:line="215" w:lineRule="exact"/>
              <w:rPr>
                <w:rFonts w:ascii="Lato" w:hAnsi="Lato"/>
                <w:sz w:val="18"/>
              </w:rPr>
            </w:pPr>
            <w:r w:rsidRPr="00C34425">
              <w:rPr>
                <w:rFonts w:ascii="Lato" w:hAnsi="Lato"/>
                <w:sz w:val="18"/>
              </w:rPr>
              <w:t>SU</w:t>
            </w:r>
            <w:r w:rsidRPr="00C34425">
              <w:rPr>
                <w:rFonts w:ascii="Lato" w:hAnsi="Lato"/>
                <w:sz w:val="18"/>
              </w:rPr>
              <w:t>NY 2020 Project at UAlbany</w:t>
            </w:r>
          </w:p>
        </w:tc>
        <w:tc>
          <w:tcPr>
            <w:tcW w:w="20" w:type="dxa"/>
            <w:tcBorders>
              <w:bottom w:val="single" w:sz="8" w:space="0" w:color="BFBFBF"/>
            </w:tcBorders>
            <w:shd w:val="clear" w:color="auto" w:fill="BFBFBF"/>
            <w:vAlign w:val="bottom"/>
          </w:tcPr>
          <w:p w14:paraId="6CDD127B" w14:textId="77777777" w:rsidR="00000000" w:rsidRPr="00C34425" w:rsidRDefault="008C498F">
            <w:pPr>
              <w:spacing w:line="0" w:lineRule="atLeast"/>
              <w:rPr>
                <w:rFonts w:ascii="Lato" w:eastAsia="Times New Roman" w:hAnsi="Lato"/>
                <w:sz w:val="18"/>
              </w:rPr>
            </w:pPr>
          </w:p>
        </w:tc>
        <w:tc>
          <w:tcPr>
            <w:tcW w:w="1280" w:type="dxa"/>
            <w:gridSpan w:val="3"/>
            <w:tcBorders>
              <w:bottom w:val="single" w:sz="8" w:space="0" w:color="BFBFBF"/>
            </w:tcBorders>
            <w:shd w:val="clear" w:color="auto" w:fill="BFBFBF"/>
            <w:vAlign w:val="bottom"/>
          </w:tcPr>
          <w:p w14:paraId="781AF1B1" w14:textId="77777777" w:rsidR="00000000" w:rsidRPr="00C34425" w:rsidRDefault="008C498F">
            <w:pPr>
              <w:spacing w:line="215" w:lineRule="exact"/>
              <w:jc w:val="right"/>
              <w:rPr>
                <w:rFonts w:ascii="Lato" w:hAnsi="Lato"/>
                <w:sz w:val="18"/>
              </w:rPr>
            </w:pPr>
            <w:r w:rsidRPr="00C34425">
              <w:rPr>
                <w:rFonts w:ascii="Lato" w:hAnsi="Lato"/>
                <w:sz w:val="18"/>
              </w:rPr>
              <w:t>$88.0</w:t>
            </w:r>
          </w:p>
        </w:tc>
        <w:tc>
          <w:tcPr>
            <w:tcW w:w="40" w:type="dxa"/>
            <w:tcBorders>
              <w:bottom w:val="single" w:sz="8" w:space="0" w:color="BFBFBF"/>
            </w:tcBorders>
            <w:shd w:val="clear" w:color="auto" w:fill="auto"/>
            <w:vAlign w:val="bottom"/>
          </w:tcPr>
          <w:p w14:paraId="3CB6FAA1" w14:textId="77777777" w:rsidR="00000000" w:rsidRPr="00C34425" w:rsidRDefault="008C498F">
            <w:pPr>
              <w:spacing w:line="0" w:lineRule="atLeast"/>
              <w:rPr>
                <w:rFonts w:ascii="Lato" w:eastAsia="Times New Roman" w:hAnsi="Lato"/>
                <w:sz w:val="18"/>
              </w:rPr>
            </w:pPr>
          </w:p>
        </w:tc>
        <w:tc>
          <w:tcPr>
            <w:tcW w:w="1040" w:type="dxa"/>
            <w:gridSpan w:val="4"/>
            <w:shd w:val="clear" w:color="auto" w:fill="auto"/>
            <w:vAlign w:val="bottom"/>
          </w:tcPr>
          <w:p w14:paraId="52B9B88C" w14:textId="77777777" w:rsidR="00000000" w:rsidRPr="00C34425" w:rsidRDefault="008C498F">
            <w:pPr>
              <w:spacing w:line="215" w:lineRule="exact"/>
              <w:jc w:val="right"/>
              <w:rPr>
                <w:rFonts w:ascii="Lato" w:hAnsi="Lato"/>
                <w:sz w:val="18"/>
              </w:rPr>
            </w:pPr>
            <w:r w:rsidRPr="00C34425">
              <w:rPr>
                <w:rFonts w:ascii="Lato" w:hAnsi="Lato"/>
                <w:sz w:val="18"/>
              </w:rPr>
              <w:t>$88.0</w:t>
            </w:r>
          </w:p>
        </w:tc>
        <w:tc>
          <w:tcPr>
            <w:tcW w:w="20" w:type="dxa"/>
            <w:shd w:val="clear" w:color="auto" w:fill="auto"/>
            <w:vAlign w:val="bottom"/>
          </w:tcPr>
          <w:p w14:paraId="39E9A655" w14:textId="77777777" w:rsidR="00000000" w:rsidRPr="00C34425" w:rsidRDefault="008C498F">
            <w:pPr>
              <w:spacing w:line="0" w:lineRule="atLeast"/>
              <w:rPr>
                <w:rFonts w:ascii="Lato" w:eastAsia="Times New Roman" w:hAnsi="Lato"/>
                <w:sz w:val="18"/>
              </w:rPr>
            </w:pPr>
          </w:p>
        </w:tc>
      </w:tr>
      <w:tr w:rsidR="00000000" w:rsidRPr="00C34425" w14:paraId="4EB50A7F" w14:textId="77777777">
        <w:trPr>
          <w:trHeight w:val="215"/>
        </w:trPr>
        <w:tc>
          <w:tcPr>
            <w:tcW w:w="5060" w:type="dxa"/>
            <w:gridSpan w:val="2"/>
            <w:shd w:val="clear" w:color="auto" w:fill="auto"/>
            <w:vAlign w:val="bottom"/>
          </w:tcPr>
          <w:p w14:paraId="0DF923B7" w14:textId="77777777" w:rsidR="00000000" w:rsidRPr="00C34425" w:rsidRDefault="008C498F">
            <w:pPr>
              <w:spacing w:line="215" w:lineRule="exact"/>
              <w:rPr>
                <w:rFonts w:ascii="Lato" w:hAnsi="Lato"/>
                <w:sz w:val="18"/>
              </w:rPr>
            </w:pPr>
            <w:r w:rsidRPr="00C34425">
              <w:rPr>
                <w:rFonts w:ascii="Lato" w:hAnsi="Lato"/>
                <w:sz w:val="18"/>
              </w:rPr>
              <w:t>SUNY Stony Brook</w:t>
            </w:r>
          </w:p>
        </w:tc>
        <w:tc>
          <w:tcPr>
            <w:tcW w:w="1280" w:type="dxa"/>
            <w:gridSpan w:val="3"/>
            <w:shd w:val="clear" w:color="auto" w:fill="BFBFBF"/>
            <w:vAlign w:val="bottom"/>
          </w:tcPr>
          <w:p w14:paraId="29DBD1DD" w14:textId="77777777" w:rsidR="00000000" w:rsidRPr="00C34425" w:rsidRDefault="008C498F">
            <w:pPr>
              <w:spacing w:line="215" w:lineRule="exact"/>
              <w:jc w:val="right"/>
              <w:rPr>
                <w:rFonts w:ascii="Lato" w:hAnsi="Lato"/>
                <w:sz w:val="18"/>
              </w:rPr>
            </w:pPr>
            <w:r w:rsidRPr="00C34425">
              <w:rPr>
                <w:rFonts w:ascii="Lato" w:hAnsi="Lato"/>
                <w:sz w:val="18"/>
              </w:rPr>
              <w:t>$60.0</w:t>
            </w:r>
          </w:p>
        </w:tc>
        <w:tc>
          <w:tcPr>
            <w:tcW w:w="40" w:type="dxa"/>
            <w:tcBorders>
              <w:left w:val="single" w:sz="8" w:space="0" w:color="BFBFBF"/>
            </w:tcBorders>
            <w:shd w:val="clear" w:color="auto" w:fill="auto"/>
            <w:vAlign w:val="bottom"/>
          </w:tcPr>
          <w:p w14:paraId="710ECF78" w14:textId="77777777" w:rsidR="00000000" w:rsidRPr="00C34425" w:rsidRDefault="008C498F">
            <w:pPr>
              <w:spacing w:line="0" w:lineRule="atLeast"/>
              <w:rPr>
                <w:rFonts w:ascii="Lato" w:eastAsia="Times New Roman" w:hAnsi="Lato"/>
                <w:sz w:val="18"/>
              </w:rPr>
            </w:pPr>
          </w:p>
        </w:tc>
        <w:tc>
          <w:tcPr>
            <w:tcW w:w="1040" w:type="dxa"/>
            <w:gridSpan w:val="4"/>
            <w:shd w:val="clear" w:color="auto" w:fill="auto"/>
            <w:vAlign w:val="bottom"/>
          </w:tcPr>
          <w:p w14:paraId="603A13AC" w14:textId="77777777" w:rsidR="00000000" w:rsidRPr="00C34425" w:rsidRDefault="008C498F">
            <w:pPr>
              <w:spacing w:line="215" w:lineRule="exact"/>
              <w:jc w:val="right"/>
              <w:rPr>
                <w:rFonts w:ascii="Lato" w:hAnsi="Lato"/>
                <w:sz w:val="18"/>
              </w:rPr>
            </w:pPr>
            <w:r w:rsidRPr="00C34425">
              <w:rPr>
                <w:rFonts w:ascii="Lato" w:hAnsi="Lato"/>
                <w:sz w:val="18"/>
              </w:rPr>
              <w:t>$60.0</w:t>
            </w:r>
          </w:p>
        </w:tc>
        <w:tc>
          <w:tcPr>
            <w:tcW w:w="20" w:type="dxa"/>
            <w:shd w:val="clear" w:color="auto" w:fill="auto"/>
            <w:vAlign w:val="bottom"/>
          </w:tcPr>
          <w:p w14:paraId="2F1188AC" w14:textId="77777777" w:rsidR="00000000" w:rsidRPr="00C34425" w:rsidRDefault="008C498F">
            <w:pPr>
              <w:spacing w:line="0" w:lineRule="atLeast"/>
              <w:rPr>
                <w:rFonts w:ascii="Lato" w:eastAsia="Times New Roman" w:hAnsi="Lato"/>
                <w:sz w:val="18"/>
              </w:rPr>
            </w:pPr>
          </w:p>
        </w:tc>
      </w:tr>
      <w:tr w:rsidR="00000000" w:rsidRPr="00C34425" w14:paraId="21A4EFDB" w14:textId="77777777">
        <w:trPr>
          <w:trHeight w:val="213"/>
        </w:trPr>
        <w:tc>
          <w:tcPr>
            <w:tcW w:w="5040" w:type="dxa"/>
            <w:shd w:val="clear" w:color="auto" w:fill="auto"/>
            <w:vAlign w:val="bottom"/>
          </w:tcPr>
          <w:p w14:paraId="12608614" w14:textId="77777777" w:rsidR="00000000" w:rsidRPr="00C34425" w:rsidRDefault="008C498F">
            <w:pPr>
              <w:spacing w:line="213" w:lineRule="exact"/>
              <w:rPr>
                <w:rFonts w:ascii="Lato" w:hAnsi="Lato"/>
                <w:sz w:val="18"/>
              </w:rPr>
            </w:pPr>
            <w:r w:rsidRPr="00C34425">
              <w:rPr>
                <w:rFonts w:ascii="Lato" w:hAnsi="Lato"/>
                <w:sz w:val="18"/>
              </w:rPr>
              <w:t>SUNY Dorms</w:t>
            </w:r>
          </w:p>
        </w:tc>
        <w:tc>
          <w:tcPr>
            <w:tcW w:w="20" w:type="dxa"/>
            <w:tcBorders>
              <w:top w:val="single" w:sz="8" w:space="0" w:color="BFBFBF"/>
              <w:bottom w:val="single" w:sz="8" w:space="0" w:color="BFBFBF"/>
            </w:tcBorders>
            <w:shd w:val="clear" w:color="auto" w:fill="BFBFBF"/>
            <w:vAlign w:val="bottom"/>
          </w:tcPr>
          <w:p w14:paraId="1C045BE0" w14:textId="77777777" w:rsidR="00000000" w:rsidRPr="00C34425" w:rsidRDefault="008C498F">
            <w:pPr>
              <w:spacing w:line="0" w:lineRule="atLeast"/>
              <w:rPr>
                <w:rFonts w:ascii="Lato" w:eastAsia="Times New Roman" w:hAnsi="Lato"/>
                <w:sz w:val="18"/>
              </w:rPr>
            </w:pPr>
          </w:p>
        </w:tc>
        <w:tc>
          <w:tcPr>
            <w:tcW w:w="1280" w:type="dxa"/>
            <w:gridSpan w:val="3"/>
            <w:tcBorders>
              <w:top w:val="single" w:sz="8" w:space="0" w:color="BFBFBF"/>
              <w:bottom w:val="single" w:sz="8" w:space="0" w:color="BFBFBF"/>
            </w:tcBorders>
            <w:shd w:val="clear" w:color="auto" w:fill="BFBFBF"/>
            <w:vAlign w:val="bottom"/>
          </w:tcPr>
          <w:p w14:paraId="6E455319" w14:textId="77777777" w:rsidR="00000000" w:rsidRPr="00C34425" w:rsidRDefault="008C498F">
            <w:pPr>
              <w:spacing w:line="0" w:lineRule="atLeast"/>
              <w:rPr>
                <w:rFonts w:ascii="Lato" w:eastAsia="Times New Roman" w:hAnsi="Lato"/>
                <w:sz w:val="18"/>
              </w:rPr>
            </w:pPr>
          </w:p>
        </w:tc>
        <w:tc>
          <w:tcPr>
            <w:tcW w:w="60" w:type="dxa"/>
            <w:gridSpan w:val="2"/>
            <w:tcBorders>
              <w:top w:val="single" w:sz="8" w:space="0" w:color="BFBFBF"/>
            </w:tcBorders>
            <w:shd w:val="clear" w:color="auto" w:fill="auto"/>
            <w:vAlign w:val="bottom"/>
          </w:tcPr>
          <w:p w14:paraId="7491E528" w14:textId="77777777" w:rsidR="00000000" w:rsidRPr="00C34425" w:rsidRDefault="008C498F">
            <w:pPr>
              <w:spacing w:line="0" w:lineRule="atLeast"/>
              <w:rPr>
                <w:rFonts w:ascii="Lato" w:eastAsia="Times New Roman" w:hAnsi="Lato"/>
                <w:sz w:val="18"/>
              </w:rPr>
            </w:pPr>
          </w:p>
        </w:tc>
        <w:tc>
          <w:tcPr>
            <w:tcW w:w="1020" w:type="dxa"/>
            <w:gridSpan w:val="3"/>
            <w:shd w:val="clear" w:color="auto" w:fill="auto"/>
            <w:vAlign w:val="bottom"/>
          </w:tcPr>
          <w:p w14:paraId="1C113222" w14:textId="77777777" w:rsidR="00000000" w:rsidRPr="00C34425" w:rsidRDefault="008C498F">
            <w:pPr>
              <w:spacing w:line="213" w:lineRule="exact"/>
              <w:jc w:val="right"/>
              <w:rPr>
                <w:rFonts w:ascii="Lato" w:hAnsi="Lato"/>
                <w:sz w:val="18"/>
              </w:rPr>
            </w:pPr>
            <w:r w:rsidRPr="00C34425">
              <w:rPr>
                <w:rFonts w:ascii="Lato" w:hAnsi="Lato"/>
                <w:sz w:val="18"/>
              </w:rPr>
              <w:t>$816.9</w:t>
            </w:r>
          </w:p>
        </w:tc>
        <w:tc>
          <w:tcPr>
            <w:tcW w:w="20" w:type="dxa"/>
            <w:shd w:val="clear" w:color="auto" w:fill="auto"/>
            <w:vAlign w:val="bottom"/>
          </w:tcPr>
          <w:p w14:paraId="5ABD0CE7" w14:textId="77777777" w:rsidR="00000000" w:rsidRPr="00C34425" w:rsidRDefault="008C498F">
            <w:pPr>
              <w:spacing w:line="0" w:lineRule="atLeast"/>
              <w:rPr>
                <w:rFonts w:ascii="Lato" w:eastAsia="Times New Roman" w:hAnsi="Lato"/>
                <w:sz w:val="18"/>
              </w:rPr>
            </w:pPr>
          </w:p>
        </w:tc>
      </w:tr>
      <w:tr w:rsidR="00000000" w:rsidRPr="00C34425" w14:paraId="4828D01D" w14:textId="77777777">
        <w:trPr>
          <w:trHeight w:val="221"/>
        </w:trPr>
        <w:tc>
          <w:tcPr>
            <w:tcW w:w="5040" w:type="dxa"/>
            <w:vMerge w:val="restart"/>
            <w:shd w:val="clear" w:color="auto" w:fill="auto"/>
            <w:vAlign w:val="bottom"/>
          </w:tcPr>
          <w:p w14:paraId="4F927AA7" w14:textId="77777777" w:rsidR="00000000" w:rsidRPr="00C34425" w:rsidRDefault="008C498F">
            <w:pPr>
              <w:spacing w:line="0" w:lineRule="atLeast"/>
              <w:rPr>
                <w:rFonts w:ascii="Lato" w:hAnsi="Lato"/>
                <w:b/>
                <w:sz w:val="18"/>
              </w:rPr>
            </w:pPr>
            <w:r w:rsidRPr="00C34425">
              <w:rPr>
                <w:rFonts w:ascii="Lato" w:hAnsi="Lato"/>
                <w:b/>
                <w:sz w:val="18"/>
              </w:rPr>
              <w:t>Parks and the Environment</w:t>
            </w:r>
          </w:p>
        </w:tc>
        <w:tc>
          <w:tcPr>
            <w:tcW w:w="20" w:type="dxa"/>
            <w:shd w:val="clear" w:color="auto" w:fill="BFBFBF"/>
            <w:vAlign w:val="bottom"/>
          </w:tcPr>
          <w:p w14:paraId="41782731" w14:textId="77777777" w:rsidR="00000000" w:rsidRPr="00C34425" w:rsidRDefault="008C498F">
            <w:pPr>
              <w:spacing w:line="0" w:lineRule="atLeast"/>
              <w:rPr>
                <w:rFonts w:ascii="Lato" w:eastAsia="Times New Roman" w:hAnsi="Lato"/>
                <w:sz w:val="19"/>
              </w:rPr>
            </w:pPr>
          </w:p>
        </w:tc>
        <w:tc>
          <w:tcPr>
            <w:tcW w:w="1280" w:type="dxa"/>
            <w:gridSpan w:val="3"/>
            <w:shd w:val="clear" w:color="auto" w:fill="BFBFBF"/>
            <w:vAlign w:val="bottom"/>
          </w:tcPr>
          <w:p w14:paraId="39846A6D" w14:textId="77777777" w:rsidR="00000000" w:rsidRPr="00C34425" w:rsidRDefault="008C498F">
            <w:pPr>
              <w:spacing w:line="0" w:lineRule="atLeast"/>
              <w:rPr>
                <w:rFonts w:ascii="Lato" w:eastAsia="Times New Roman" w:hAnsi="Lato"/>
                <w:sz w:val="19"/>
              </w:rPr>
            </w:pPr>
          </w:p>
        </w:tc>
        <w:tc>
          <w:tcPr>
            <w:tcW w:w="1080" w:type="dxa"/>
            <w:gridSpan w:val="5"/>
            <w:vMerge w:val="restart"/>
            <w:shd w:val="clear" w:color="auto" w:fill="auto"/>
            <w:vAlign w:val="bottom"/>
          </w:tcPr>
          <w:p w14:paraId="27F3B975" w14:textId="77777777" w:rsidR="00000000" w:rsidRPr="00C34425" w:rsidRDefault="008C498F">
            <w:pPr>
              <w:spacing w:line="0" w:lineRule="atLeast"/>
              <w:rPr>
                <w:rFonts w:ascii="Lato" w:eastAsia="Times New Roman" w:hAnsi="Lato"/>
                <w:sz w:val="19"/>
              </w:rPr>
            </w:pPr>
          </w:p>
        </w:tc>
        <w:tc>
          <w:tcPr>
            <w:tcW w:w="20" w:type="dxa"/>
            <w:shd w:val="clear" w:color="auto" w:fill="auto"/>
            <w:vAlign w:val="bottom"/>
          </w:tcPr>
          <w:p w14:paraId="4C1E7985" w14:textId="77777777" w:rsidR="00000000" w:rsidRPr="00C34425" w:rsidRDefault="008C498F">
            <w:pPr>
              <w:spacing w:line="0" w:lineRule="atLeast"/>
              <w:rPr>
                <w:rFonts w:ascii="Lato" w:eastAsia="Times New Roman" w:hAnsi="Lato"/>
                <w:sz w:val="19"/>
              </w:rPr>
            </w:pPr>
          </w:p>
        </w:tc>
      </w:tr>
      <w:tr w:rsidR="00000000" w:rsidRPr="00C34425" w14:paraId="090E5220" w14:textId="77777777">
        <w:trPr>
          <w:trHeight w:val="20"/>
        </w:trPr>
        <w:tc>
          <w:tcPr>
            <w:tcW w:w="5040" w:type="dxa"/>
            <w:vMerge/>
            <w:shd w:val="clear" w:color="auto" w:fill="auto"/>
            <w:vAlign w:val="bottom"/>
          </w:tcPr>
          <w:p w14:paraId="60C4B87B" w14:textId="77777777" w:rsidR="00000000" w:rsidRPr="00C34425" w:rsidRDefault="008C498F">
            <w:pPr>
              <w:spacing w:line="20" w:lineRule="exact"/>
              <w:rPr>
                <w:rFonts w:ascii="Lato" w:eastAsia="Times New Roman" w:hAnsi="Lato"/>
                <w:sz w:val="1"/>
              </w:rPr>
            </w:pPr>
          </w:p>
        </w:tc>
        <w:tc>
          <w:tcPr>
            <w:tcW w:w="20" w:type="dxa"/>
            <w:shd w:val="clear" w:color="auto" w:fill="auto"/>
            <w:vAlign w:val="bottom"/>
          </w:tcPr>
          <w:p w14:paraId="75E63F9D" w14:textId="77777777" w:rsidR="00000000" w:rsidRPr="00C34425" w:rsidRDefault="008C498F">
            <w:pPr>
              <w:spacing w:line="20" w:lineRule="exact"/>
              <w:rPr>
                <w:rFonts w:ascii="Lato" w:eastAsia="Times New Roman" w:hAnsi="Lato"/>
                <w:sz w:val="1"/>
              </w:rPr>
            </w:pPr>
          </w:p>
        </w:tc>
        <w:tc>
          <w:tcPr>
            <w:tcW w:w="1280" w:type="dxa"/>
            <w:gridSpan w:val="3"/>
            <w:vMerge w:val="restart"/>
            <w:shd w:val="clear" w:color="auto" w:fill="auto"/>
            <w:vAlign w:val="bottom"/>
          </w:tcPr>
          <w:p w14:paraId="1D2370AF" w14:textId="77777777" w:rsidR="00000000" w:rsidRPr="00C34425" w:rsidRDefault="008C498F">
            <w:pPr>
              <w:spacing w:line="0" w:lineRule="atLeast"/>
              <w:jc w:val="right"/>
              <w:rPr>
                <w:rFonts w:ascii="Lato" w:hAnsi="Lato"/>
                <w:b/>
                <w:sz w:val="18"/>
              </w:rPr>
            </w:pPr>
            <w:r w:rsidRPr="00C34425">
              <w:rPr>
                <w:rFonts w:ascii="Lato" w:hAnsi="Lato"/>
                <w:b/>
                <w:sz w:val="18"/>
              </w:rPr>
              <w:t>$90.0</w:t>
            </w:r>
          </w:p>
        </w:tc>
        <w:tc>
          <w:tcPr>
            <w:tcW w:w="1080" w:type="dxa"/>
            <w:gridSpan w:val="5"/>
            <w:vMerge/>
            <w:shd w:val="clear" w:color="auto" w:fill="auto"/>
            <w:vAlign w:val="bottom"/>
          </w:tcPr>
          <w:p w14:paraId="73A6ACC8" w14:textId="77777777" w:rsidR="00000000" w:rsidRPr="00C34425" w:rsidRDefault="008C498F">
            <w:pPr>
              <w:spacing w:line="20" w:lineRule="exact"/>
              <w:rPr>
                <w:rFonts w:ascii="Lato" w:eastAsia="Times New Roman" w:hAnsi="Lato"/>
                <w:sz w:val="1"/>
              </w:rPr>
            </w:pPr>
          </w:p>
        </w:tc>
        <w:tc>
          <w:tcPr>
            <w:tcW w:w="20" w:type="dxa"/>
            <w:shd w:val="clear" w:color="auto" w:fill="auto"/>
            <w:vAlign w:val="bottom"/>
          </w:tcPr>
          <w:p w14:paraId="5C3F723C" w14:textId="77777777" w:rsidR="00000000" w:rsidRPr="00C34425" w:rsidRDefault="008C498F">
            <w:pPr>
              <w:spacing w:line="20" w:lineRule="exact"/>
              <w:rPr>
                <w:rFonts w:ascii="Lato" w:eastAsia="Times New Roman" w:hAnsi="Lato"/>
                <w:sz w:val="1"/>
              </w:rPr>
            </w:pPr>
          </w:p>
        </w:tc>
      </w:tr>
      <w:tr w:rsidR="00000000" w:rsidRPr="00C34425" w14:paraId="67100324" w14:textId="77777777">
        <w:trPr>
          <w:trHeight w:val="207"/>
        </w:trPr>
        <w:tc>
          <w:tcPr>
            <w:tcW w:w="5040" w:type="dxa"/>
            <w:vMerge/>
            <w:shd w:val="clear" w:color="auto" w:fill="auto"/>
            <w:vAlign w:val="bottom"/>
          </w:tcPr>
          <w:p w14:paraId="05713F70" w14:textId="77777777" w:rsidR="00000000" w:rsidRPr="00C34425" w:rsidRDefault="008C498F">
            <w:pPr>
              <w:spacing w:line="0" w:lineRule="atLeast"/>
              <w:rPr>
                <w:rFonts w:ascii="Lato" w:eastAsia="Times New Roman" w:hAnsi="Lato"/>
                <w:sz w:val="18"/>
              </w:rPr>
            </w:pPr>
          </w:p>
        </w:tc>
        <w:tc>
          <w:tcPr>
            <w:tcW w:w="20" w:type="dxa"/>
            <w:shd w:val="clear" w:color="auto" w:fill="auto"/>
            <w:vAlign w:val="bottom"/>
          </w:tcPr>
          <w:p w14:paraId="649B6CCC" w14:textId="77777777" w:rsidR="00000000" w:rsidRPr="00C34425" w:rsidRDefault="008C498F">
            <w:pPr>
              <w:spacing w:line="0" w:lineRule="atLeast"/>
              <w:rPr>
                <w:rFonts w:ascii="Lato" w:eastAsia="Times New Roman" w:hAnsi="Lato"/>
                <w:sz w:val="18"/>
              </w:rPr>
            </w:pPr>
          </w:p>
        </w:tc>
        <w:tc>
          <w:tcPr>
            <w:tcW w:w="1280" w:type="dxa"/>
            <w:gridSpan w:val="3"/>
            <w:vMerge/>
            <w:shd w:val="clear" w:color="auto" w:fill="auto"/>
            <w:vAlign w:val="bottom"/>
          </w:tcPr>
          <w:p w14:paraId="39A9C865" w14:textId="77777777" w:rsidR="00000000" w:rsidRPr="00C34425" w:rsidRDefault="008C498F">
            <w:pPr>
              <w:spacing w:line="0" w:lineRule="atLeast"/>
              <w:rPr>
                <w:rFonts w:ascii="Lato" w:eastAsia="Times New Roman" w:hAnsi="Lato"/>
                <w:sz w:val="18"/>
              </w:rPr>
            </w:pPr>
          </w:p>
        </w:tc>
        <w:tc>
          <w:tcPr>
            <w:tcW w:w="1080" w:type="dxa"/>
            <w:gridSpan w:val="5"/>
            <w:shd w:val="clear" w:color="auto" w:fill="auto"/>
            <w:vAlign w:val="bottom"/>
          </w:tcPr>
          <w:p w14:paraId="41798EF4" w14:textId="77777777" w:rsidR="00000000" w:rsidRPr="00C34425" w:rsidRDefault="008C498F">
            <w:pPr>
              <w:spacing w:line="207" w:lineRule="exact"/>
              <w:jc w:val="right"/>
              <w:rPr>
                <w:rFonts w:ascii="Lato" w:hAnsi="Lato"/>
                <w:b/>
                <w:sz w:val="18"/>
              </w:rPr>
            </w:pPr>
            <w:r w:rsidRPr="00C34425">
              <w:rPr>
                <w:rFonts w:ascii="Lato" w:hAnsi="Lato"/>
                <w:b/>
                <w:sz w:val="18"/>
              </w:rPr>
              <w:t>$90.0</w:t>
            </w:r>
          </w:p>
        </w:tc>
        <w:tc>
          <w:tcPr>
            <w:tcW w:w="20" w:type="dxa"/>
            <w:shd w:val="clear" w:color="auto" w:fill="auto"/>
            <w:vAlign w:val="bottom"/>
          </w:tcPr>
          <w:p w14:paraId="6F6DEC52" w14:textId="77777777" w:rsidR="00000000" w:rsidRPr="00C34425" w:rsidRDefault="008C498F">
            <w:pPr>
              <w:spacing w:line="0" w:lineRule="atLeast"/>
              <w:rPr>
                <w:rFonts w:ascii="Lato" w:eastAsia="Times New Roman" w:hAnsi="Lato"/>
                <w:sz w:val="18"/>
              </w:rPr>
            </w:pPr>
          </w:p>
        </w:tc>
      </w:tr>
    </w:tbl>
    <w:p w14:paraId="6C5577EF" w14:textId="5007C235" w:rsidR="00000000" w:rsidRPr="00C34425" w:rsidRDefault="00C34425">
      <w:pPr>
        <w:spacing w:line="20" w:lineRule="exact"/>
        <w:rPr>
          <w:rFonts w:ascii="Lato" w:eastAsia="Times New Roman" w:hAnsi="Lato"/>
        </w:rPr>
      </w:pPr>
      <w:r w:rsidRPr="00C34425">
        <w:rPr>
          <w:rFonts w:ascii="Lato" w:eastAsia="Times New Roman" w:hAnsi="Lato"/>
          <w:noProof/>
          <w:sz w:val="18"/>
        </w:rPr>
        <mc:AlternateContent>
          <mc:Choice Requires="wps">
            <w:drawing>
              <wp:anchor distT="0" distB="0" distL="114300" distR="114300" simplePos="0" relativeHeight="251696128" behindDoc="1" locked="0" layoutInCell="1" allowOverlap="1" wp14:anchorId="34D599C5" wp14:editId="577F7712">
                <wp:simplePos x="0" y="0"/>
                <wp:positionH relativeFrom="column">
                  <wp:posOffset>3822700</wp:posOffset>
                </wp:positionH>
                <wp:positionV relativeFrom="paragraph">
                  <wp:posOffset>10795</wp:posOffset>
                </wp:positionV>
                <wp:extent cx="1524635" cy="0"/>
                <wp:effectExtent l="12700" t="10795" r="15240" b="1778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635" cy="0"/>
                        </a:xfrm>
                        <a:prstGeom prst="line">
                          <a:avLst/>
                        </a:prstGeom>
                        <a:noFill/>
                        <a:ln w="197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C181" id="Line 8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85pt" to="42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AzQEAAIUDAAAOAAAAZHJzL2Uyb0RvYy54bWysU8uO2zAMvBfoPwi6N06y3ZcRZw9Jt5e0&#10;DbDbD2Ak2RYqiYKkxM7fl1Ie3ba3oj4IokgOh0N68TRaww4qRI2u4bPJlDPlBErtuoZ/f33+8MBZ&#10;TOAkGHSq4UcV+dPy/bvF4Gs1xx6NVIERiIv14Bvep+TrqoqiVxbiBL1y5GwxWEhkhq6SAQZCt6aa&#10;T6d31YBB+oBCxUiv65OTLwt+2yqRvrVtVImZhhO3VM5Qzl0+q+UC6i6A77U404B/YGFBOyp6hVpD&#10;ArYP+i8oq0XAiG2aCLQVtq0WqvRA3cymf3Tz0oNXpRcSJ/qrTPH/wYqvh21gWtLsbjhzYGlGG+0U&#10;e3jM2gw+1hSyctuQuxOje/EbFD8ic7jqwXWqcHw9esqb5Yzqt5RsRE8VdsMXlBQD+4RFqLENNkOS&#10;BGws8zhe56HGxAQ9zm7nH+9ubjkTF18F9SXRh5g+K7QsXxpuiHQBhsMmpkwE6ktIruPwWRtTxm0c&#10;Gwj88X5+XzIiGi2zN8fF0O1WJrAD5I0pX2mLPG/DMvQaYn+KK67TLgXcO1nK9Arkp/M9gTanO9Ey&#10;7ixTVuak8Q7lcRsu8tGsC//zXuZlemuX7F9/z/InAAAA//8DAFBLAwQUAAYACAAAACEABjTiM9sA&#10;AAAHAQAADwAAAGRycy9kb3ducmV2LnhtbEyPQUvDQBCF74L/YRnBm91NqDXEbIoIoifBNgWPm+w0&#10;CWZnQ3bbJv/e0YseH9/w3jfFdnaDOOMUek8akpUCgdR421Orodq/3GUgQjRkzeAJNSwYYFteXxUm&#10;t/5CH3jexVZwCYXcaOhiHHMpQ9OhM2HlRyRmRz85EzlOrbSTuXC5G2Sq1EY60xMvdGbE5w6br93J&#10;aaC3w6u08/2y1J9HVVXJ8L7ODlrf3sxPjyAizvHvGH70WR1Kdqr9iWwQg4aNSvmXyOABBPNsnSYg&#10;6t8sy0L+9y+/AQAA//8DAFBLAQItABQABgAIAAAAIQC2gziS/gAAAOEBAAATAAAAAAAAAAAAAAAA&#10;AAAAAABbQ29udGVudF9UeXBlc10ueG1sUEsBAi0AFAAGAAgAAAAhADj9If/WAAAAlAEAAAsAAAAA&#10;AAAAAAAAAAAALwEAAF9yZWxzLy5yZWxzUEsBAi0AFAAGAAgAAAAhAFf5NwDNAQAAhQMAAA4AAAAA&#10;AAAAAAAAAAAALgIAAGRycy9lMm9Eb2MueG1sUEsBAi0AFAAGAAgAAAAhAAY04jPbAAAABwEAAA8A&#10;AAAAAAAAAAAAAAAAJwQAAGRycy9kb3ducmV2LnhtbFBLBQYAAAAABAAEAPMAAAAvBQAAAAA=&#10;" strokeweight=".54797mm"/>
            </w:pict>
          </mc:Fallback>
        </mc:AlternateContent>
      </w:r>
    </w:p>
    <w:p w14:paraId="25E6EF55" w14:textId="77777777" w:rsidR="00000000" w:rsidRPr="00C34425" w:rsidRDefault="008C498F">
      <w:pPr>
        <w:spacing w:line="20" w:lineRule="exact"/>
        <w:rPr>
          <w:rFonts w:ascii="Lato" w:eastAsia="Times New Roman" w:hAnsi="Lato"/>
        </w:rPr>
        <w:sectPr w:rsidR="00000000" w:rsidRPr="00C34425">
          <w:pgSz w:w="12240" w:h="15840"/>
          <w:pgMar w:top="1434" w:right="1440" w:bottom="228" w:left="1440" w:header="0" w:footer="0" w:gutter="0"/>
          <w:cols w:space="0" w:equalWidth="0">
            <w:col w:w="9360"/>
          </w:cols>
          <w:docGrid w:linePitch="360"/>
        </w:sectPr>
      </w:pPr>
    </w:p>
    <w:p w14:paraId="27784BC0" w14:textId="77777777" w:rsidR="00000000" w:rsidRPr="00C34425" w:rsidRDefault="008C498F">
      <w:pPr>
        <w:spacing w:line="23" w:lineRule="exact"/>
        <w:rPr>
          <w:rFonts w:ascii="Lato" w:eastAsia="Times New Roman" w:hAnsi="Lato"/>
        </w:rPr>
      </w:pPr>
    </w:p>
    <w:p w14:paraId="4CFEBD3F" w14:textId="77777777" w:rsidR="00000000" w:rsidRPr="00C34425" w:rsidRDefault="008C498F">
      <w:pPr>
        <w:spacing w:line="0" w:lineRule="atLeast"/>
        <w:ind w:left="980"/>
        <w:rPr>
          <w:rFonts w:ascii="Lato" w:hAnsi="Lato"/>
          <w:sz w:val="18"/>
        </w:rPr>
      </w:pPr>
      <w:r w:rsidRPr="00C34425">
        <w:rPr>
          <w:rFonts w:ascii="Lato" w:hAnsi="Lato"/>
          <w:sz w:val="18"/>
        </w:rPr>
        <w:t>Parks, ORDA and Agriculture &amp; Markets</w:t>
      </w:r>
    </w:p>
    <w:p w14:paraId="63AEF213" w14:textId="77777777" w:rsidR="00000000" w:rsidRPr="00C34425" w:rsidRDefault="008C498F">
      <w:pPr>
        <w:spacing w:line="15" w:lineRule="exact"/>
        <w:rPr>
          <w:rFonts w:ascii="Lato" w:eastAsia="Times New Roman" w:hAnsi="Lato"/>
        </w:rPr>
      </w:pPr>
    </w:p>
    <w:p w14:paraId="4989BB16" w14:textId="77777777" w:rsidR="00000000" w:rsidRPr="00C34425" w:rsidRDefault="008C498F">
      <w:pPr>
        <w:spacing w:line="0" w:lineRule="atLeast"/>
        <w:ind w:left="980"/>
        <w:rPr>
          <w:rFonts w:ascii="Lato" w:hAnsi="Lato"/>
          <w:sz w:val="18"/>
        </w:rPr>
      </w:pPr>
      <w:r w:rsidRPr="00C34425">
        <w:rPr>
          <w:rFonts w:ascii="Lato" w:hAnsi="Lato"/>
          <w:sz w:val="18"/>
        </w:rPr>
        <w:t>Parks, ORDAAssistance to Belleayre</w:t>
      </w:r>
    </w:p>
    <w:p w14:paraId="43DB2252" w14:textId="77777777" w:rsidR="00000000" w:rsidRPr="00C34425" w:rsidRDefault="008C498F">
      <w:pPr>
        <w:spacing w:line="15" w:lineRule="exact"/>
        <w:rPr>
          <w:rFonts w:ascii="Lato" w:eastAsia="Times New Roman" w:hAnsi="Lato"/>
        </w:rPr>
      </w:pPr>
    </w:p>
    <w:p w14:paraId="48C069C6" w14:textId="77777777" w:rsidR="00000000" w:rsidRPr="00C34425" w:rsidRDefault="008C498F">
      <w:pPr>
        <w:spacing w:line="0" w:lineRule="atLeast"/>
        <w:ind w:left="980"/>
        <w:rPr>
          <w:rFonts w:ascii="Lato" w:hAnsi="Lato"/>
          <w:sz w:val="18"/>
        </w:rPr>
      </w:pPr>
      <w:r w:rsidRPr="00C34425">
        <w:rPr>
          <w:rFonts w:ascii="Lato" w:hAnsi="Lato"/>
          <w:sz w:val="18"/>
        </w:rPr>
        <w:t>Department of Environmenta</w:t>
      </w:r>
      <w:r w:rsidRPr="00C34425">
        <w:rPr>
          <w:rFonts w:ascii="Lato" w:hAnsi="Lato"/>
          <w:sz w:val="18"/>
        </w:rPr>
        <w:t>l Conservation</w:t>
      </w:r>
    </w:p>
    <w:p w14:paraId="18A69D6F" w14:textId="77777777" w:rsidR="00000000" w:rsidRPr="00C34425" w:rsidRDefault="008C498F">
      <w:pPr>
        <w:spacing w:line="244" w:lineRule="exact"/>
        <w:rPr>
          <w:rFonts w:ascii="Lato" w:eastAsia="Times New Roman" w:hAnsi="Lato"/>
        </w:rPr>
      </w:pPr>
    </w:p>
    <w:p w14:paraId="4AF27042" w14:textId="77777777" w:rsidR="00000000" w:rsidRPr="00C34425" w:rsidRDefault="008C498F">
      <w:pPr>
        <w:spacing w:line="0" w:lineRule="atLeast"/>
        <w:ind w:left="980"/>
        <w:rPr>
          <w:rFonts w:ascii="Lato" w:hAnsi="Lato"/>
          <w:b/>
          <w:sz w:val="18"/>
        </w:rPr>
      </w:pPr>
      <w:r w:rsidRPr="00C34425">
        <w:rPr>
          <w:rFonts w:ascii="Lato" w:hAnsi="Lato"/>
          <w:b/>
          <w:sz w:val="18"/>
        </w:rPr>
        <w:t>Public Protection</w:t>
      </w:r>
    </w:p>
    <w:p w14:paraId="51C97203" w14:textId="77777777" w:rsidR="00000000" w:rsidRPr="00C34425" w:rsidRDefault="008C498F">
      <w:pPr>
        <w:spacing w:line="33" w:lineRule="exact"/>
        <w:rPr>
          <w:rFonts w:ascii="Lato" w:eastAsia="Times New Roman" w:hAnsi="Lato"/>
        </w:rPr>
      </w:pPr>
    </w:p>
    <w:p w14:paraId="3827B55B" w14:textId="77777777" w:rsidR="00000000" w:rsidRPr="00C34425" w:rsidRDefault="008C498F">
      <w:pPr>
        <w:spacing w:line="0" w:lineRule="atLeast"/>
        <w:ind w:left="980"/>
        <w:rPr>
          <w:rFonts w:ascii="Lato" w:hAnsi="Lato"/>
          <w:sz w:val="18"/>
        </w:rPr>
      </w:pPr>
      <w:r w:rsidRPr="00C34425">
        <w:rPr>
          <w:rFonts w:ascii="Lato" w:hAnsi="Lato"/>
          <w:sz w:val="18"/>
        </w:rPr>
        <w:t>Pistol Permit Database Project</w:t>
      </w:r>
    </w:p>
    <w:p w14:paraId="66653CD9" w14:textId="77777777" w:rsidR="00000000" w:rsidRPr="00C34425" w:rsidRDefault="008C498F">
      <w:pPr>
        <w:spacing w:line="15" w:lineRule="exact"/>
        <w:rPr>
          <w:rFonts w:ascii="Lato" w:eastAsia="Times New Roman" w:hAnsi="Lato"/>
        </w:rPr>
      </w:pPr>
    </w:p>
    <w:p w14:paraId="54DC3409" w14:textId="77777777" w:rsidR="00000000" w:rsidRPr="00C34425" w:rsidRDefault="008C498F">
      <w:pPr>
        <w:spacing w:line="0" w:lineRule="atLeast"/>
        <w:ind w:left="980"/>
        <w:rPr>
          <w:rFonts w:ascii="Lato" w:hAnsi="Lato"/>
          <w:sz w:val="18"/>
        </w:rPr>
      </w:pPr>
      <w:r w:rsidRPr="00C34425">
        <w:rPr>
          <w:rFonts w:ascii="Lato" w:hAnsi="Lato"/>
          <w:sz w:val="18"/>
        </w:rPr>
        <w:t>Aviation Plan</w:t>
      </w:r>
    </w:p>
    <w:p w14:paraId="1EC529FE" w14:textId="77777777" w:rsidR="00000000" w:rsidRPr="00C34425" w:rsidRDefault="008C498F">
      <w:pPr>
        <w:spacing w:line="244" w:lineRule="exact"/>
        <w:rPr>
          <w:rFonts w:ascii="Lato" w:eastAsia="Times New Roman" w:hAnsi="Lato"/>
        </w:rPr>
      </w:pPr>
    </w:p>
    <w:p w14:paraId="0CE8BE42" w14:textId="77777777" w:rsidR="00000000" w:rsidRPr="00C34425" w:rsidRDefault="008C498F">
      <w:pPr>
        <w:spacing w:line="0" w:lineRule="atLeast"/>
        <w:ind w:left="980"/>
        <w:rPr>
          <w:rFonts w:ascii="Lato" w:hAnsi="Lato"/>
          <w:b/>
          <w:sz w:val="18"/>
        </w:rPr>
      </w:pPr>
      <w:r w:rsidRPr="00C34425">
        <w:rPr>
          <w:rFonts w:ascii="Lato" w:hAnsi="Lato"/>
          <w:b/>
          <w:sz w:val="18"/>
        </w:rPr>
        <w:t>General Government</w:t>
      </w:r>
    </w:p>
    <w:p w14:paraId="57D79A4E" w14:textId="77777777" w:rsidR="00000000" w:rsidRPr="00C34425" w:rsidRDefault="008C498F">
      <w:pPr>
        <w:spacing w:line="33" w:lineRule="exact"/>
        <w:rPr>
          <w:rFonts w:ascii="Lato" w:eastAsia="Times New Roman" w:hAnsi="Lato"/>
        </w:rPr>
      </w:pPr>
    </w:p>
    <w:p w14:paraId="05478240" w14:textId="77777777" w:rsidR="00000000" w:rsidRPr="00C34425" w:rsidRDefault="008C498F">
      <w:pPr>
        <w:spacing w:line="0" w:lineRule="atLeast"/>
        <w:ind w:left="980"/>
        <w:rPr>
          <w:rFonts w:ascii="Lato" w:hAnsi="Lato"/>
          <w:sz w:val="18"/>
        </w:rPr>
      </w:pPr>
      <w:r w:rsidRPr="00C34425">
        <w:rPr>
          <w:rFonts w:ascii="Lato" w:hAnsi="Lato"/>
          <w:sz w:val="18"/>
        </w:rPr>
        <w:t>Office of General Services</w:t>
      </w:r>
    </w:p>
    <w:p w14:paraId="235C718C" w14:textId="77777777" w:rsidR="00000000" w:rsidRPr="00C34425" w:rsidRDefault="008C498F">
      <w:pPr>
        <w:spacing w:line="15" w:lineRule="exact"/>
        <w:rPr>
          <w:rFonts w:ascii="Lato" w:eastAsia="Times New Roman" w:hAnsi="Lato"/>
        </w:rPr>
      </w:pPr>
    </w:p>
    <w:p w14:paraId="2C7CC65A" w14:textId="77777777" w:rsidR="00000000" w:rsidRPr="00C34425" w:rsidRDefault="008C498F">
      <w:pPr>
        <w:spacing w:line="0" w:lineRule="atLeast"/>
        <w:ind w:left="980"/>
        <w:rPr>
          <w:rFonts w:ascii="Lato" w:hAnsi="Lato"/>
          <w:sz w:val="18"/>
        </w:rPr>
      </w:pPr>
      <w:r w:rsidRPr="00C34425">
        <w:rPr>
          <w:rFonts w:ascii="Lato" w:hAnsi="Lato"/>
          <w:sz w:val="18"/>
        </w:rPr>
        <w:t>IT Initiative Capital Funding</w:t>
      </w:r>
    </w:p>
    <w:p w14:paraId="49D230E7" w14:textId="77777777" w:rsidR="00000000" w:rsidRPr="00C34425" w:rsidRDefault="008C498F">
      <w:pPr>
        <w:spacing w:line="244" w:lineRule="exact"/>
        <w:rPr>
          <w:rFonts w:ascii="Lato" w:eastAsia="Times New Roman" w:hAnsi="Lato"/>
        </w:rPr>
      </w:pPr>
    </w:p>
    <w:p w14:paraId="1FAAEF54" w14:textId="77777777" w:rsidR="00000000" w:rsidRPr="00C34425" w:rsidRDefault="008C498F">
      <w:pPr>
        <w:spacing w:line="0" w:lineRule="atLeast"/>
        <w:ind w:left="980"/>
        <w:rPr>
          <w:rFonts w:ascii="Lato" w:hAnsi="Lato"/>
          <w:b/>
          <w:sz w:val="18"/>
        </w:rPr>
      </w:pPr>
      <w:r w:rsidRPr="00C34425">
        <w:rPr>
          <w:rFonts w:ascii="Lato" w:hAnsi="Lato"/>
          <w:b/>
          <w:sz w:val="18"/>
        </w:rPr>
        <w:t>Housing</w:t>
      </w:r>
    </w:p>
    <w:p w14:paraId="7BAC2215" w14:textId="77777777" w:rsidR="00000000" w:rsidRPr="00C34425" w:rsidRDefault="008C498F">
      <w:pPr>
        <w:spacing w:line="33" w:lineRule="exact"/>
        <w:rPr>
          <w:rFonts w:ascii="Lato" w:eastAsia="Times New Roman" w:hAnsi="Lato"/>
        </w:rPr>
      </w:pPr>
    </w:p>
    <w:p w14:paraId="15A48527" w14:textId="77777777" w:rsidR="00000000" w:rsidRPr="00C34425" w:rsidRDefault="008C498F">
      <w:pPr>
        <w:spacing w:line="0" w:lineRule="atLeast"/>
        <w:ind w:left="980"/>
        <w:rPr>
          <w:rFonts w:ascii="Lato" w:hAnsi="Lato"/>
          <w:sz w:val="17"/>
        </w:rPr>
      </w:pPr>
      <w:r w:rsidRPr="00C34425">
        <w:rPr>
          <w:rFonts w:ascii="Lato" w:hAnsi="Lato"/>
          <w:sz w:val="17"/>
        </w:rPr>
        <w:t>Urban Initiatives\Low Income Housing Trust Fund</w:t>
      </w:r>
    </w:p>
    <w:p w14:paraId="6394F704" w14:textId="77777777" w:rsidR="00000000" w:rsidRPr="00C34425" w:rsidRDefault="008C498F">
      <w:pPr>
        <w:spacing w:line="256" w:lineRule="exact"/>
        <w:rPr>
          <w:rFonts w:ascii="Lato" w:eastAsia="Times New Roman" w:hAnsi="Lato"/>
        </w:rPr>
      </w:pPr>
    </w:p>
    <w:p w14:paraId="64D54A17" w14:textId="77777777" w:rsidR="00000000" w:rsidRPr="00C34425" w:rsidRDefault="008C498F">
      <w:pPr>
        <w:spacing w:line="0" w:lineRule="atLeast"/>
        <w:ind w:left="980"/>
        <w:rPr>
          <w:rFonts w:ascii="Lato" w:hAnsi="Lato"/>
          <w:b/>
          <w:sz w:val="18"/>
        </w:rPr>
      </w:pPr>
      <w:r w:rsidRPr="00C34425">
        <w:rPr>
          <w:rFonts w:ascii="Lato" w:hAnsi="Lato"/>
          <w:b/>
          <w:sz w:val="18"/>
        </w:rPr>
        <w:t>Total</w:t>
      </w:r>
    </w:p>
    <w:p w14:paraId="658834F0" w14:textId="773065F0" w:rsidR="00000000" w:rsidRPr="00C34425" w:rsidRDefault="00C34425">
      <w:pPr>
        <w:spacing w:line="20" w:lineRule="exact"/>
        <w:rPr>
          <w:rFonts w:ascii="Lato" w:eastAsia="Times New Roman" w:hAnsi="Lato"/>
        </w:rPr>
      </w:pPr>
      <w:r w:rsidRPr="00C34425">
        <w:rPr>
          <w:rFonts w:ascii="Lato" w:hAnsi="Lato"/>
          <w:b/>
          <w:noProof/>
          <w:sz w:val="18"/>
        </w:rPr>
        <mc:AlternateContent>
          <mc:Choice Requires="wps">
            <w:drawing>
              <wp:anchor distT="0" distB="0" distL="114300" distR="114300" simplePos="0" relativeHeight="251697152" behindDoc="1" locked="0" layoutInCell="1" allowOverlap="1" wp14:anchorId="0178E739" wp14:editId="1BA72B2F">
                <wp:simplePos x="0" y="0"/>
                <wp:positionH relativeFrom="column">
                  <wp:posOffset>594995</wp:posOffset>
                </wp:positionH>
                <wp:positionV relativeFrom="paragraph">
                  <wp:posOffset>14605</wp:posOffset>
                </wp:positionV>
                <wp:extent cx="4752340" cy="0"/>
                <wp:effectExtent l="13970" t="14605" r="15240" b="1397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340" cy="0"/>
                        </a:xfrm>
                        <a:prstGeom prst="line">
                          <a:avLst/>
                        </a:prstGeom>
                        <a:noFill/>
                        <a:ln w="147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5B3B" id="Line 9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15pt" to="42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LgzQEAAIUDAAAOAAAAZHJzL2Uyb0RvYy54bWysU02PEzEMvSPxH6Lc6bSl7C6jTvfQslwK&#10;VNrlB7hJphORiaM47bT/Hif9YIEbYg5RHNvPz8+e+eOxd+JgIln0jZyMxlIYr1Bbv2vk95endw9S&#10;UAKvwaE3jTwZko+Lt2/mQ6jNFDt02kTBIJ7qITSySynUVUWqMz3QCIPx7Gwx9pDYjLtKRxgYvXfV&#10;dDy+qwaMOkRUhohfV2enXBT8tjUqfWtbMkm4RjK3VM5Yzm0+q8Uc6l2E0Fl1oQH/wKIH67noDWoF&#10;CcQ+2r+geqsiErZppLCvsG2tMqUH7mYy/qOb5w6CKb2wOBRuMtH/g1VfD5sorObZTaXw0POM1tYb&#10;8bFoMwSqOWTpNzF3p47+OaxR/SDhcdmB35nC8eUUOG+S1ax+S8kGBa6wHb6g5hjYJyxCHdvYZ0iW&#10;QBzLPE63eZhjEoofZ/cfpu9nPDZ19VVQXxNDpPTZYC/ypZGOSRdgOKwpZSJQX0NyHY9P1rkybufF&#10;wGxn9w93JYPQWZ29OY7ibrt0URwgb0z5SlvseR2WoVdA3TmuuM67FHHvdSnTGdCfLvcE1p3vTMv5&#10;i0xZmbypVG9RnzbxKh/PuvC/7GVeptd2yf719yx+AgAA//8DAFBLAwQUAAYACAAAACEAQogeO9kA&#10;AAAGAQAADwAAAGRycy9kb3ducmV2LnhtbEyOvU7DMBSFd6S+g3WR2KjTtIIS4lQVqCNINAywufZt&#10;EhFfp7GTpm/PhQXGo/P35ZvJtWLEPjSeFCzmCQgk421DlYL3cne7BhGiJqtbT6jgggE2xewq15n1&#10;Z3rDcR8rwSMUMq2gjrHLpAymRqfD3HdI7B1973Rk2VfS9vrM466VaZLcSacb4odad/hUo/naD07B&#10;xzC+vkylG8wz93el+Twdt51SN9fT9hFExCn+heEHn9GhYKaDH8gG0Sp4WN5zUkG6BMH2epUuQBx+&#10;tSxy+R+/+AYAAP//AwBQSwECLQAUAAYACAAAACEAtoM4kv4AAADhAQAAEwAAAAAAAAAAAAAAAAAA&#10;AAAAW0NvbnRlbnRfVHlwZXNdLnhtbFBLAQItABQABgAIAAAAIQA4/SH/1gAAAJQBAAALAAAAAAAA&#10;AAAAAAAAAC8BAABfcmVscy8ucmVsc1BLAQItABQABgAIAAAAIQDTtcLgzQEAAIUDAAAOAAAAAAAA&#10;AAAAAAAAAC4CAABkcnMvZTJvRG9jLnhtbFBLAQItABQABgAIAAAAIQBCiB472QAAAAYBAAAPAAAA&#10;AAAAAAAAAAAAACcEAABkcnMvZG93bnJldi54bWxQSwUGAAAAAAQABADzAAAALQUAAAAA&#10;" strokeweight=".41072mm"/>
            </w:pict>
          </mc:Fallback>
        </mc:AlternateContent>
      </w:r>
    </w:p>
    <w:p w14:paraId="3563BA33" w14:textId="77777777" w:rsidR="00000000" w:rsidRPr="00C34425" w:rsidRDefault="008C498F">
      <w:pPr>
        <w:spacing w:line="23" w:lineRule="exact"/>
        <w:rPr>
          <w:rFonts w:ascii="Lato" w:eastAsia="Times New Roman" w:hAnsi="Lato"/>
        </w:rPr>
      </w:pPr>
      <w:r w:rsidRPr="00C34425">
        <w:rPr>
          <w:rFonts w:ascii="Lato" w:eastAsia="Times New Roman" w:hAnsi="Lato"/>
        </w:rPr>
        <w:br w:type="column"/>
      </w:r>
    </w:p>
    <w:p w14:paraId="4DEAF64A" w14:textId="77777777" w:rsidR="00000000" w:rsidRPr="00C34425" w:rsidRDefault="008C498F">
      <w:pPr>
        <w:tabs>
          <w:tab w:val="left" w:pos="400"/>
        </w:tabs>
        <w:spacing w:line="0" w:lineRule="atLeast"/>
        <w:ind w:right="1040"/>
        <w:jc w:val="right"/>
        <w:rPr>
          <w:rFonts w:ascii="Lato" w:hAnsi="Lato"/>
          <w:sz w:val="18"/>
        </w:rPr>
      </w:pPr>
      <w:r w:rsidRPr="00C34425">
        <w:rPr>
          <w:rFonts w:ascii="Lato" w:hAnsi="Lato"/>
          <w:sz w:val="18"/>
        </w:rPr>
        <w:t>$50.0</w:t>
      </w:r>
      <w:r w:rsidRPr="00C34425">
        <w:rPr>
          <w:rFonts w:ascii="Lato" w:eastAsia="Times New Roman" w:hAnsi="Lato"/>
        </w:rPr>
        <w:tab/>
      </w:r>
      <w:r w:rsidRPr="00C34425">
        <w:rPr>
          <w:rFonts w:ascii="Lato" w:hAnsi="Lato"/>
          <w:sz w:val="18"/>
        </w:rPr>
        <w:t>$49.5</w:t>
      </w:r>
    </w:p>
    <w:p w14:paraId="49F764D3" w14:textId="77777777" w:rsidR="00000000" w:rsidRPr="00C34425" w:rsidRDefault="008C498F">
      <w:pPr>
        <w:spacing w:line="15" w:lineRule="exact"/>
        <w:rPr>
          <w:rFonts w:ascii="Lato" w:eastAsia="Times New Roman" w:hAnsi="Lato"/>
        </w:rPr>
      </w:pPr>
    </w:p>
    <w:p w14:paraId="32E3DABB" w14:textId="77777777" w:rsidR="00000000" w:rsidRPr="00C34425" w:rsidRDefault="008C498F">
      <w:pPr>
        <w:spacing w:line="0" w:lineRule="atLeast"/>
        <w:ind w:right="1040"/>
        <w:jc w:val="right"/>
        <w:rPr>
          <w:rFonts w:ascii="Lato" w:hAnsi="Lato"/>
          <w:sz w:val="18"/>
        </w:rPr>
      </w:pPr>
      <w:r w:rsidRPr="00C34425">
        <w:rPr>
          <w:rFonts w:ascii="Lato" w:hAnsi="Lato"/>
          <w:sz w:val="18"/>
        </w:rPr>
        <w:t>$0.5</w:t>
      </w:r>
    </w:p>
    <w:p w14:paraId="6A4AF6DF" w14:textId="77777777" w:rsidR="00000000" w:rsidRPr="00C34425" w:rsidRDefault="008C498F">
      <w:pPr>
        <w:spacing w:line="15" w:lineRule="exact"/>
        <w:rPr>
          <w:rFonts w:ascii="Lato" w:eastAsia="Times New Roman" w:hAnsi="Lato"/>
        </w:rPr>
      </w:pPr>
    </w:p>
    <w:p w14:paraId="58EDB907" w14:textId="77777777" w:rsidR="00000000" w:rsidRPr="00C34425" w:rsidRDefault="008C498F">
      <w:pPr>
        <w:tabs>
          <w:tab w:val="left" w:pos="400"/>
        </w:tabs>
        <w:spacing w:line="0" w:lineRule="atLeast"/>
        <w:ind w:right="1040"/>
        <w:jc w:val="right"/>
        <w:rPr>
          <w:rFonts w:ascii="Lato" w:hAnsi="Lato"/>
          <w:sz w:val="18"/>
        </w:rPr>
      </w:pPr>
      <w:r w:rsidRPr="00C34425">
        <w:rPr>
          <w:rFonts w:ascii="Lato" w:hAnsi="Lato"/>
          <w:sz w:val="18"/>
        </w:rPr>
        <w:t>$40.0</w:t>
      </w:r>
      <w:r w:rsidRPr="00C34425">
        <w:rPr>
          <w:rFonts w:ascii="Lato" w:eastAsia="Times New Roman" w:hAnsi="Lato"/>
        </w:rPr>
        <w:tab/>
      </w:r>
      <w:r w:rsidRPr="00C34425">
        <w:rPr>
          <w:rFonts w:ascii="Lato" w:hAnsi="Lato"/>
          <w:sz w:val="18"/>
        </w:rPr>
        <w:t>$4</w:t>
      </w:r>
      <w:r w:rsidRPr="00C34425">
        <w:rPr>
          <w:rFonts w:ascii="Lato" w:hAnsi="Lato"/>
          <w:sz w:val="18"/>
        </w:rPr>
        <w:t>0.0</w:t>
      </w:r>
    </w:p>
    <w:p w14:paraId="32E03096" w14:textId="77777777" w:rsidR="00000000" w:rsidRPr="00C34425" w:rsidRDefault="008C498F">
      <w:pPr>
        <w:spacing w:line="244" w:lineRule="exact"/>
        <w:rPr>
          <w:rFonts w:ascii="Lato" w:eastAsia="Times New Roman" w:hAnsi="Lato"/>
        </w:rPr>
      </w:pPr>
    </w:p>
    <w:p w14:paraId="5DB4CBAC" w14:textId="77777777" w:rsidR="00000000" w:rsidRPr="00C34425" w:rsidRDefault="008C498F">
      <w:pPr>
        <w:tabs>
          <w:tab w:val="left" w:pos="1280"/>
        </w:tabs>
        <w:spacing w:line="0" w:lineRule="atLeast"/>
        <w:ind w:left="220"/>
        <w:rPr>
          <w:rFonts w:ascii="Lato" w:hAnsi="Lato"/>
          <w:b/>
          <w:sz w:val="18"/>
        </w:rPr>
      </w:pPr>
      <w:r w:rsidRPr="00C34425">
        <w:rPr>
          <w:rFonts w:ascii="Lato" w:hAnsi="Lato"/>
          <w:b/>
          <w:sz w:val="18"/>
        </w:rPr>
        <w:t>$45.2</w:t>
      </w:r>
      <w:r w:rsidRPr="00C34425">
        <w:rPr>
          <w:rFonts w:ascii="Lato" w:eastAsia="Times New Roman" w:hAnsi="Lato"/>
        </w:rPr>
        <w:tab/>
      </w:r>
      <w:r w:rsidRPr="00C34425">
        <w:rPr>
          <w:rFonts w:ascii="Lato" w:hAnsi="Lato"/>
          <w:b/>
          <w:sz w:val="18"/>
        </w:rPr>
        <w:t>$45.2</w:t>
      </w:r>
    </w:p>
    <w:p w14:paraId="7BF675E0" w14:textId="44268B24" w:rsidR="00000000" w:rsidRPr="00C34425" w:rsidRDefault="00C34425">
      <w:pPr>
        <w:spacing w:line="20" w:lineRule="exact"/>
        <w:rPr>
          <w:rFonts w:ascii="Lato" w:eastAsia="Times New Roman" w:hAnsi="Lato"/>
        </w:rPr>
      </w:pPr>
      <w:r w:rsidRPr="00C34425">
        <w:rPr>
          <w:rFonts w:ascii="Lato" w:hAnsi="Lato"/>
          <w:b/>
          <w:noProof/>
          <w:sz w:val="18"/>
        </w:rPr>
        <mc:AlternateContent>
          <mc:Choice Requires="wps">
            <w:drawing>
              <wp:anchor distT="0" distB="0" distL="114300" distR="114300" simplePos="0" relativeHeight="251698176" behindDoc="1" locked="0" layoutInCell="1" allowOverlap="1" wp14:anchorId="164B2238" wp14:editId="73EF7348">
                <wp:simplePos x="0" y="0"/>
                <wp:positionH relativeFrom="column">
                  <wp:posOffset>-367665</wp:posOffset>
                </wp:positionH>
                <wp:positionV relativeFrom="paragraph">
                  <wp:posOffset>17145</wp:posOffset>
                </wp:positionV>
                <wp:extent cx="1524000" cy="0"/>
                <wp:effectExtent l="13335" t="17145" r="15240" b="1143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7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5F6A" id="Line 9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35pt" to="9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pFywEAAIUDAAAOAAAAZHJzL2Uyb0RvYy54bWysU8GO0zAQvSPxD5bvNEkFLBs13UPLcilQ&#10;aZcPmNpOYuF4LNtt0r9n7LRdFm6IHCyP582bmTeT1cM0GHZSPmi0Da8WJWfKCpTadg3/8fz47hNn&#10;IYKVYNCqhp9V4A/rt29Wo6vVEns0UnlGJDbUo2t4H6OriyKIXg0QFuiUJWeLfoBIpu8K6WEk9sEU&#10;y7L8WIzopfMoVAj0up2dfJ3521aJ+L1tg4rMNJxqi/n0+Tyks1ivoO48uF6LSxnwD1UMoC0lvVFt&#10;IQI7ev0X1aCFx4BtXAgcCmxbLVTugbqpyj+6eerBqdwLiRPcTabw/2jFt9PeMy1pdhVnFgaa0U5b&#10;xe6rpM3oQk2Qjd371J2Y7JPbofgZmMVND7ZTucbns6O4HFG8CklGcJThMH5FSRg4RsxCTa0fEiVJ&#10;wKY8j/NtHmqKTNBj9WH5vixpbOLqK6C+Bjof4heFA0uXhhsqOhPDaRcilU7QKyTlsfiojcnjNpaN&#10;RH5/t7zLEQGNlsmbcMF3h43x7ARpY/KXhCC2V7BEvYXQz7jsmnfJ49HKnKZXID9f7hG0me9EZCzx&#10;XZWZNT6gPO99ypPeadY542Uv0zL9bmfUy9+z/gUAAP//AwBQSwMEFAAGAAgAAAAhALHM7o7bAAAA&#10;BwEAAA8AAABkcnMvZG93bnJldi54bWxMjlFrwjAUhd8H+w/hDnzTtEVn1zWVMRj6NNBV2GPaXNuy&#10;5KY0Udt/v+jL9ng4h+98+WY0ml1wcJ0lAfEiAoZUW9VRI6D8+pinwJyXpKS2hAImdLApHh9ymSl7&#10;pT1eDr5hAUIukwJa7/uMc1e3aKRb2B4pdCc7GOlDHBquBnkNcKN5EkXP3MiOwkMre3xvsf45nI0A&#10;2h23XI2raaq+T1FZxvpzmR6FmD2Nb6/API7+bww3/aAORXCq7JmUY1rAfLV+CVMByRrYrU+TGFh1&#10;z7zI+X//4hcAAP//AwBQSwECLQAUAAYACAAAACEAtoM4kv4AAADhAQAAEwAAAAAAAAAAAAAAAAAA&#10;AAAAW0NvbnRlbnRfVHlwZXNdLnhtbFBLAQItABQABgAIAAAAIQA4/SH/1gAAAJQBAAALAAAAAAAA&#10;AAAAAAAAAC8BAABfcmVscy8ucmVsc1BLAQItABQABgAIAAAAIQA9iXpFywEAAIUDAAAOAAAAAAAA&#10;AAAAAAAAAC4CAABkcnMvZTJvRG9jLnhtbFBLAQItABQABgAIAAAAIQCxzO6O2wAAAAcBAAAPAAAA&#10;AAAAAAAAAAAAACUEAABkcnMvZG93bnJldi54bWxQSwUGAAAAAAQABADzAAAALQUAAAAA&#10;" strokeweight=".54797mm"/>
            </w:pict>
          </mc:Fallback>
        </mc:AlternateContent>
      </w:r>
    </w:p>
    <w:p w14:paraId="3914FDE6" w14:textId="77777777" w:rsidR="00000000" w:rsidRPr="00C34425" w:rsidRDefault="008C498F">
      <w:pPr>
        <w:spacing w:line="13" w:lineRule="exact"/>
        <w:rPr>
          <w:rFonts w:ascii="Lato" w:eastAsia="Times New Roman" w:hAnsi="Lato"/>
        </w:rPr>
      </w:pPr>
    </w:p>
    <w:p w14:paraId="755D2D34" w14:textId="77777777" w:rsidR="00000000" w:rsidRPr="00C34425" w:rsidRDefault="008C498F">
      <w:pPr>
        <w:tabs>
          <w:tab w:val="left" w:pos="400"/>
        </w:tabs>
        <w:spacing w:line="0" w:lineRule="atLeast"/>
        <w:ind w:right="1040"/>
        <w:jc w:val="right"/>
        <w:rPr>
          <w:rFonts w:ascii="Lato" w:hAnsi="Lato"/>
          <w:sz w:val="18"/>
        </w:rPr>
      </w:pPr>
      <w:r w:rsidRPr="00C34425">
        <w:rPr>
          <w:rFonts w:ascii="Lato" w:hAnsi="Lato"/>
          <w:sz w:val="18"/>
        </w:rPr>
        <w:t>$32.7</w:t>
      </w:r>
      <w:r w:rsidRPr="00C34425">
        <w:rPr>
          <w:rFonts w:ascii="Lato" w:eastAsia="Times New Roman" w:hAnsi="Lato"/>
        </w:rPr>
        <w:tab/>
      </w:r>
      <w:r w:rsidRPr="00C34425">
        <w:rPr>
          <w:rFonts w:ascii="Lato" w:hAnsi="Lato"/>
          <w:sz w:val="18"/>
        </w:rPr>
        <w:t>$32.7</w:t>
      </w:r>
    </w:p>
    <w:p w14:paraId="129C1D21" w14:textId="77777777" w:rsidR="00000000" w:rsidRPr="00C34425" w:rsidRDefault="008C498F">
      <w:pPr>
        <w:spacing w:line="15" w:lineRule="exact"/>
        <w:rPr>
          <w:rFonts w:ascii="Lato" w:eastAsia="Times New Roman" w:hAnsi="Lato"/>
        </w:rPr>
      </w:pPr>
    </w:p>
    <w:p w14:paraId="0A162A92" w14:textId="77777777" w:rsidR="00000000" w:rsidRPr="00C34425" w:rsidRDefault="008C498F">
      <w:pPr>
        <w:tabs>
          <w:tab w:val="left" w:pos="400"/>
        </w:tabs>
        <w:spacing w:line="0" w:lineRule="atLeast"/>
        <w:ind w:right="1040"/>
        <w:jc w:val="right"/>
        <w:rPr>
          <w:rFonts w:ascii="Lato" w:hAnsi="Lato"/>
          <w:sz w:val="18"/>
        </w:rPr>
      </w:pPr>
      <w:r w:rsidRPr="00C34425">
        <w:rPr>
          <w:rFonts w:ascii="Lato" w:hAnsi="Lato"/>
          <w:sz w:val="18"/>
        </w:rPr>
        <w:t>$12.5</w:t>
      </w:r>
      <w:r w:rsidRPr="00C34425">
        <w:rPr>
          <w:rFonts w:ascii="Lato" w:eastAsia="Times New Roman" w:hAnsi="Lato"/>
        </w:rPr>
        <w:tab/>
      </w:r>
      <w:r w:rsidRPr="00C34425">
        <w:rPr>
          <w:rFonts w:ascii="Lato" w:hAnsi="Lato"/>
          <w:sz w:val="18"/>
        </w:rPr>
        <w:t>$12.5</w:t>
      </w:r>
    </w:p>
    <w:p w14:paraId="0F6BE3A1" w14:textId="77777777" w:rsidR="00000000" w:rsidRPr="00C34425" w:rsidRDefault="008C498F">
      <w:pPr>
        <w:spacing w:line="244" w:lineRule="exact"/>
        <w:rPr>
          <w:rFonts w:ascii="Lato" w:eastAsia="Times New Roman" w:hAnsi="Lato"/>
        </w:rPr>
      </w:pPr>
    </w:p>
    <w:p w14:paraId="390860FE" w14:textId="77777777" w:rsidR="00000000" w:rsidRPr="00C34425" w:rsidRDefault="008C498F">
      <w:pPr>
        <w:tabs>
          <w:tab w:val="left" w:pos="1280"/>
        </w:tabs>
        <w:spacing w:line="0" w:lineRule="atLeast"/>
        <w:ind w:left="220"/>
        <w:rPr>
          <w:rFonts w:ascii="Lato" w:hAnsi="Lato"/>
          <w:b/>
          <w:sz w:val="18"/>
        </w:rPr>
      </w:pPr>
      <w:r w:rsidRPr="00C34425">
        <w:rPr>
          <w:rFonts w:ascii="Lato" w:hAnsi="Lato"/>
          <w:b/>
          <w:sz w:val="18"/>
        </w:rPr>
        <w:t>$75.0</w:t>
      </w:r>
      <w:r w:rsidRPr="00C34425">
        <w:rPr>
          <w:rFonts w:ascii="Lato" w:eastAsia="Times New Roman" w:hAnsi="Lato"/>
        </w:rPr>
        <w:tab/>
      </w:r>
      <w:r w:rsidRPr="00C34425">
        <w:rPr>
          <w:rFonts w:ascii="Lato" w:hAnsi="Lato"/>
          <w:b/>
          <w:sz w:val="18"/>
        </w:rPr>
        <w:t>$15.0</w:t>
      </w:r>
    </w:p>
    <w:p w14:paraId="117DD162" w14:textId="563B1FE2" w:rsidR="00000000" w:rsidRPr="00C34425" w:rsidRDefault="00C34425">
      <w:pPr>
        <w:spacing w:line="20" w:lineRule="exact"/>
        <w:rPr>
          <w:rFonts w:ascii="Lato" w:eastAsia="Times New Roman" w:hAnsi="Lato"/>
        </w:rPr>
      </w:pPr>
      <w:r w:rsidRPr="00C34425">
        <w:rPr>
          <w:rFonts w:ascii="Lato" w:hAnsi="Lato"/>
          <w:b/>
          <w:noProof/>
          <w:sz w:val="18"/>
        </w:rPr>
        <mc:AlternateContent>
          <mc:Choice Requires="wps">
            <w:drawing>
              <wp:anchor distT="0" distB="0" distL="114300" distR="114300" simplePos="0" relativeHeight="251699200" behindDoc="1" locked="0" layoutInCell="1" allowOverlap="1" wp14:anchorId="5B6C6DC6" wp14:editId="48509399">
                <wp:simplePos x="0" y="0"/>
                <wp:positionH relativeFrom="column">
                  <wp:posOffset>-367665</wp:posOffset>
                </wp:positionH>
                <wp:positionV relativeFrom="paragraph">
                  <wp:posOffset>17145</wp:posOffset>
                </wp:positionV>
                <wp:extent cx="1524000" cy="0"/>
                <wp:effectExtent l="13335" t="17145" r="15240" b="1143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7671" id="Line 9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35pt" to="9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NhywEAAIUDAAAOAAAAZHJzL2Uyb0RvYy54bWysU8GO0zAQvSPxD1buNGnEAhs13UPLcilQ&#10;aZcPmNpOYmF7LNtt0r9n7LTdBW6IHCyPZ+bNmzeT1cNkNDtJHxTatlguqoJJy1Eo27fFj+fHd58K&#10;FiJYARqtbIuzDMXD+u2b1egaWeOAWkjPCMSGZnRtMcTomrIMfJAGwgKdtOTs0BuIZPq+FB5GQje6&#10;rKvqQzmiF84jlyHQ63Z2FuuM33WSx+9dF2Rkui2IW8ynz+chneV6BU3vwQ2KX2jAP7AwoCwVvUFt&#10;IQI7evUXlFHcY8AuLjiaErtOcZl7oG6W1R/dPA3gZO6FxAnuJlP4f7D822nvmRI0O5LHgqEZ7ZSV&#10;7L5O2owuNBSysXufuuOTfXI75D8Ds7gZwPYyc3w+O8pbpozyt5RkBEcVDuNXFBQDx4hZqKnzJkGS&#10;BGzK8zjf5iGnyDg9Lu/q91VFvPjVV0JzTXQ+xC8SDUuXttBEOgPDaRdiIgLNNSTVsfiotM7j1paN&#10;BH7/sb7LGQG1Esmb4oLvDxvt2QnSxuQvt0We12EJegthmOOya94lj0crcplBgvh8uUdQer4TLW0v&#10;MiVlZo0PKM57f5WPZp35X/YyLdNrO2e//D3rXwAAAP//AwBQSwMEFAAGAAgAAAAhAAUA0ALcAAAA&#10;BwEAAA8AAABkcnMvZG93bnJldi54bWxMjsFOwzAQRO9I/IO1SFxQ6zQSNIQ4FUVwq9Q28AFuvMQR&#10;8TqKHTfl63F7ocfRjN68YjWZjgUcXGtJwGKeAEOqrWqpEfD1+THLgDkvScnOEgo4oYNVeXtTyFzZ&#10;I+0xVL5hEUIulwK0933Ouas1GunmtkeK3bcdjPQxDg1XgzxGuOl4miRP3MiW4oOWPb5prH+q0QhY&#10;Z/r91GS/653f9i5stmMVwoMQ93fT6wswj5P/H8NZP6pDGZ0OdiTlWCdg9rh8jlMB6RLYuc/SBbDD&#10;JfOy4Nf+5R8AAAD//wMAUEsBAi0AFAAGAAgAAAAhALaDOJL+AAAA4QEAABMAAAAAAAAAAAAAAAAA&#10;AAAAAFtDb250ZW50X1R5cGVzXS54bWxQSwECLQAUAAYACAAAACEAOP0h/9YAAACUAQAACwAAAAAA&#10;AAAAAAAAAAAvAQAAX3JlbHMvLnJlbHNQSwECLQAUAAYACAAAACEAe+JjYcsBAACFAwAADgAAAAAA&#10;AAAAAAAAAAAuAgAAZHJzL2Uyb0RvYy54bWxQSwECLQAUAAYACAAAACEABQDQAtwAAAAHAQAADwAA&#10;AAAAAAAAAAAAAAAlBAAAZHJzL2Rvd25yZXYueG1sUEsFBgAAAAAEAAQA8wAAAC4FAAAAAA==&#10;" strokeweight=".54792mm"/>
            </w:pict>
          </mc:Fallback>
        </mc:AlternateContent>
      </w:r>
    </w:p>
    <w:p w14:paraId="22D65FAA" w14:textId="77777777" w:rsidR="00000000" w:rsidRPr="00C34425" w:rsidRDefault="008C498F">
      <w:pPr>
        <w:spacing w:line="13" w:lineRule="exact"/>
        <w:rPr>
          <w:rFonts w:ascii="Lato" w:eastAsia="Times New Roman" w:hAnsi="Lato"/>
        </w:rPr>
      </w:pPr>
    </w:p>
    <w:p w14:paraId="1520C60A" w14:textId="77777777" w:rsidR="00000000" w:rsidRPr="00C34425" w:rsidRDefault="008C498F">
      <w:pPr>
        <w:tabs>
          <w:tab w:val="left" w:pos="400"/>
        </w:tabs>
        <w:spacing w:line="0" w:lineRule="atLeast"/>
        <w:ind w:right="1040"/>
        <w:jc w:val="right"/>
        <w:rPr>
          <w:rFonts w:ascii="Lato" w:hAnsi="Lato"/>
          <w:sz w:val="18"/>
        </w:rPr>
      </w:pPr>
      <w:r w:rsidRPr="00C34425">
        <w:rPr>
          <w:rFonts w:ascii="Lato" w:hAnsi="Lato"/>
          <w:sz w:val="18"/>
        </w:rPr>
        <w:t>$15.0</w:t>
      </w:r>
      <w:r w:rsidRPr="00C34425">
        <w:rPr>
          <w:rFonts w:ascii="Lato" w:eastAsia="Times New Roman" w:hAnsi="Lato"/>
        </w:rPr>
        <w:tab/>
      </w:r>
      <w:r w:rsidRPr="00C34425">
        <w:rPr>
          <w:rFonts w:ascii="Lato" w:hAnsi="Lato"/>
          <w:sz w:val="18"/>
        </w:rPr>
        <w:t>$15.0</w:t>
      </w:r>
    </w:p>
    <w:p w14:paraId="255A39D6" w14:textId="77777777" w:rsidR="00000000" w:rsidRPr="00C34425" w:rsidRDefault="008C498F">
      <w:pPr>
        <w:spacing w:line="15" w:lineRule="exact"/>
        <w:rPr>
          <w:rFonts w:ascii="Lato" w:eastAsia="Times New Roman" w:hAnsi="Lato"/>
        </w:rPr>
      </w:pPr>
    </w:p>
    <w:p w14:paraId="1169962B" w14:textId="77777777" w:rsidR="00000000" w:rsidRPr="00C34425" w:rsidRDefault="008C498F">
      <w:pPr>
        <w:tabs>
          <w:tab w:val="left" w:pos="300"/>
        </w:tabs>
        <w:spacing w:line="0" w:lineRule="atLeast"/>
        <w:ind w:right="1040"/>
        <w:jc w:val="right"/>
        <w:rPr>
          <w:rFonts w:ascii="Lato" w:hAnsi="Lato"/>
          <w:sz w:val="18"/>
        </w:rPr>
      </w:pPr>
      <w:r w:rsidRPr="00C34425">
        <w:rPr>
          <w:rFonts w:ascii="Lato" w:hAnsi="Lato"/>
          <w:sz w:val="18"/>
        </w:rPr>
        <w:t>$60.0</w:t>
      </w:r>
      <w:r w:rsidRPr="00C34425">
        <w:rPr>
          <w:rFonts w:ascii="Lato" w:eastAsia="Times New Roman" w:hAnsi="Lato"/>
        </w:rPr>
        <w:tab/>
      </w:r>
      <w:r w:rsidRPr="00C34425">
        <w:rPr>
          <w:rFonts w:ascii="Lato" w:hAnsi="Lato"/>
          <w:sz w:val="18"/>
        </w:rPr>
        <w:t>$0.0</w:t>
      </w:r>
    </w:p>
    <w:p w14:paraId="1AB2B7C8" w14:textId="77777777" w:rsidR="00000000" w:rsidRPr="00C34425" w:rsidRDefault="008C498F">
      <w:pPr>
        <w:spacing w:line="244" w:lineRule="exact"/>
        <w:rPr>
          <w:rFonts w:ascii="Lato" w:eastAsia="Times New Roman" w:hAnsi="Lato"/>
        </w:rPr>
      </w:pPr>
    </w:p>
    <w:p w14:paraId="5541240F" w14:textId="77777777" w:rsidR="00000000" w:rsidRPr="00C34425" w:rsidRDefault="008C498F">
      <w:pPr>
        <w:tabs>
          <w:tab w:val="left" w:pos="1280"/>
        </w:tabs>
        <w:spacing w:line="0" w:lineRule="atLeast"/>
        <w:ind w:left="320"/>
        <w:rPr>
          <w:rFonts w:ascii="Lato" w:hAnsi="Lato"/>
          <w:b/>
          <w:sz w:val="18"/>
        </w:rPr>
      </w:pPr>
      <w:r w:rsidRPr="00C34425">
        <w:rPr>
          <w:rFonts w:ascii="Lato" w:hAnsi="Lato"/>
          <w:b/>
          <w:sz w:val="18"/>
        </w:rPr>
        <w:t>$0.0</w:t>
      </w:r>
      <w:r w:rsidRPr="00C34425">
        <w:rPr>
          <w:rFonts w:ascii="Lato" w:eastAsia="Times New Roman" w:hAnsi="Lato"/>
        </w:rPr>
        <w:tab/>
      </w:r>
      <w:r w:rsidRPr="00C34425">
        <w:rPr>
          <w:rFonts w:ascii="Lato" w:hAnsi="Lato"/>
          <w:b/>
          <w:sz w:val="18"/>
        </w:rPr>
        <w:t>$10.0</w:t>
      </w:r>
    </w:p>
    <w:p w14:paraId="3F113A53" w14:textId="5D436718" w:rsidR="00000000" w:rsidRPr="00C34425" w:rsidRDefault="00C34425">
      <w:pPr>
        <w:spacing w:line="20" w:lineRule="exact"/>
        <w:rPr>
          <w:rFonts w:ascii="Lato" w:eastAsia="Times New Roman" w:hAnsi="Lato"/>
        </w:rPr>
      </w:pPr>
      <w:r w:rsidRPr="00C34425">
        <w:rPr>
          <w:rFonts w:ascii="Lato" w:hAnsi="Lato"/>
          <w:b/>
          <w:noProof/>
          <w:sz w:val="18"/>
        </w:rPr>
        <mc:AlternateContent>
          <mc:Choice Requires="wps">
            <w:drawing>
              <wp:anchor distT="0" distB="0" distL="114300" distR="114300" simplePos="0" relativeHeight="251700224" behindDoc="1" locked="0" layoutInCell="1" allowOverlap="1" wp14:anchorId="69BC2972" wp14:editId="76B01C87">
                <wp:simplePos x="0" y="0"/>
                <wp:positionH relativeFrom="column">
                  <wp:posOffset>-367665</wp:posOffset>
                </wp:positionH>
                <wp:positionV relativeFrom="paragraph">
                  <wp:posOffset>17145</wp:posOffset>
                </wp:positionV>
                <wp:extent cx="1524000" cy="0"/>
                <wp:effectExtent l="13335" t="17145" r="15240" b="11430"/>
                <wp:wrapNone/>
                <wp:docPr id="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9015" id="Line 9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35pt" to="9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djywEAAIQDAAAOAAAAZHJzL2Uyb0RvYy54bWysU8GS0zAMvTPDP3h8p0kLCzTTdA8ty6VA&#10;Z3b3A1TbSTw4lsd2m/TvkZ22LOyNIQePZUlPT0/K6n7sDTspHzTams9nJWfKCpTatjV/fnp495mz&#10;EMFKMGhVzc8q8Pv12zerwVVqgR0aqTwjEBuqwdW8i9FVRRFEp3oIM3TKkrNB30Mk07eF9DAQem+K&#10;RVl+LAb00nkUKgR63U5Ovs74TaNE/NE0QUVmak7cYj59Pg/pLNYrqFoPrtPiQgP+gUUP2lLRG9QW&#10;IrCj16+gei08BmziTGBfYNNooXIP1M28/Kubxw6cyr2QOMHdZAr/D1Z8P+0907LmS84s9DSinbaK&#10;Ld8naQYXKorY2L1PzYnRProdip+BWdx0YFuVKT6dHeXNU0bxR0oygqMCh+EbSoqBY8Ss09j4PkGS&#10;AmzM4zjfxqHGyAQ9zu8WH8qSpiauvgKqa6LzIX5V2LN0qbkh0hkYTrsQExGoriGpjsUHbUyetrFs&#10;IPDlp8VdzghotEzeFBd8e9gYz06QFiZ/uS3yvAxL0FsI3RSXXdMqeTxamct0CuSXyz2CNtOdaBl7&#10;kSkpM2l8QHne+6t8NOrM/7KWaZde2jn798+z/gUAAP//AwBQSwMEFAAGAAgAAAAhAAUA0ALcAAAA&#10;BwEAAA8AAABkcnMvZG93bnJldi54bWxMjsFOwzAQRO9I/IO1SFxQ6zQSNIQ4FUVwq9Q28AFuvMQR&#10;8TqKHTfl63F7ocfRjN68YjWZjgUcXGtJwGKeAEOqrWqpEfD1+THLgDkvScnOEgo4oYNVeXtTyFzZ&#10;I+0xVL5hEUIulwK0933Ouas1GunmtkeK3bcdjPQxDg1XgzxGuOl4miRP3MiW4oOWPb5prH+q0QhY&#10;Z/r91GS/653f9i5stmMVwoMQ93fT6wswj5P/H8NZP6pDGZ0OdiTlWCdg9rh8jlMB6RLYuc/SBbDD&#10;JfOy4Nf+5R8AAAD//wMAUEsBAi0AFAAGAAgAAAAhALaDOJL+AAAA4QEAABMAAAAAAAAAAAAAAAAA&#10;AAAAAFtDb250ZW50X1R5cGVzXS54bWxQSwECLQAUAAYACAAAACEAOP0h/9YAAACUAQAACwAAAAAA&#10;AAAAAAAAAAAvAQAAX3JlbHMvLnJlbHNQSwECLQAUAAYACAAAACEAoZ5XY8sBAACEAwAADgAAAAAA&#10;AAAAAAAAAAAuAgAAZHJzL2Uyb0RvYy54bWxQSwECLQAUAAYACAAAACEABQDQAtwAAAAHAQAADwAA&#10;AAAAAAAAAAAAAAAlBAAAZHJzL2Rvd25yZXYueG1sUEsFBgAAAAAEAAQA8wAAAC4FAAAAAA==&#10;" strokeweight=".54792mm"/>
            </w:pict>
          </mc:Fallback>
        </mc:AlternateContent>
      </w:r>
    </w:p>
    <w:p w14:paraId="12F76B0E" w14:textId="77777777" w:rsidR="00000000" w:rsidRPr="00C34425" w:rsidRDefault="008C498F">
      <w:pPr>
        <w:spacing w:line="13" w:lineRule="exact"/>
        <w:rPr>
          <w:rFonts w:ascii="Lato" w:eastAsia="Times New Roman" w:hAnsi="Lato"/>
        </w:rPr>
      </w:pPr>
    </w:p>
    <w:p w14:paraId="38D2B6F4" w14:textId="77777777" w:rsidR="00000000" w:rsidRPr="00C34425" w:rsidRDefault="008C498F">
      <w:pPr>
        <w:spacing w:line="0" w:lineRule="atLeast"/>
        <w:ind w:left="1300"/>
        <w:rPr>
          <w:rFonts w:ascii="Lato" w:hAnsi="Lato"/>
          <w:sz w:val="18"/>
        </w:rPr>
      </w:pPr>
      <w:r w:rsidRPr="00C34425">
        <w:rPr>
          <w:rFonts w:ascii="Lato" w:hAnsi="Lato"/>
          <w:sz w:val="18"/>
        </w:rPr>
        <w:t>$10.0</w:t>
      </w:r>
    </w:p>
    <w:p w14:paraId="06C17155" w14:textId="77777777" w:rsidR="00000000" w:rsidRPr="00C34425" w:rsidRDefault="008C498F">
      <w:pPr>
        <w:spacing w:line="244" w:lineRule="exact"/>
        <w:rPr>
          <w:rFonts w:ascii="Lato" w:eastAsia="Times New Roman" w:hAnsi="Lato"/>
        </w:rPr>
      </w:pPr>
    </w:p>
    <w:p w14:paraId="46257051" w14:textId="77777777" w:rsidR="00000000" w:rsidRPr="00C34425" w:rsidRDefault="008C498F">
      <w:pPr>
        <w:tabs>
          <w:tab w:val="left" w:pos="1060"/>
        </w:tabs>
        <w:spacing w:line="0" w:lineRule="atLeast"/>
        <w:rPr>
          <w:rFonts w:ascii="Lato" w:hAnsi="Lato"/>
          <w:b/>
          <w:sz w:val="17"/>
        </w:rPr>
      </w:pPr>
      <w:r w:rsidRPr="00C34425">
        <w:rPr>
          <w:rFonts w:ascii="Lato" w:hAnsi="Lato"/>
          <w:b/>
          <w:sz w:val="18"/>
          <w:u w:val="single"/>
        </w:rPr>
        <w:t>$2,459.4</w:t>
      </w:r>
      <w:r w:rsidRPr="00C34425">
        <w:rPr>
          <w:rFonts w:ascii="Lato" w:eastAsia="Times New Roman" w:hAnsi="Lato"/>
        </w:rPr>
        <w:tab/>
      </w:r>
      <w:r w:rsidRPr="00C34425">
        <w:rPr>
          <w:rFonts w:ascii="Lato" w:hAnsi="Lato"/>
          <w:b/>
          <w:sz w:val="17"/>
        </w:rPr>
        <w:t>$2,554.2</w:t>
      </w:r>
    </w:p>
    <w:p w14:paraId="2552B43C" w14:textId="77777777" w:rsidR="00000000" w:rsidRPr="00C34425" w:rsidRDefault="008C498F">
      <w:pPr>
        <w:tabs>
          <w:tab w:val="left" w:pos="1060"/>
        </w:tabs>
        <w:spacing w:line="0" w:lineRule="atLeast"/>
        <w:rPr>
          <w:rFonts w:ascii="Lato" w:hAnsi="Lato"/>
          <w:b/>
          <w:sz w:val="17"/>
        </w:rPr>
        <w:sectPr w:rsidR="00000000" w:rsidRPr="00C34425">
          <w:type w:val="continuous"/>
          <w:pgSz w:w="12240" w:h="15840"/>
          <w:pgMar w:top="1434" w:right="1440" w:bottom="228" w:left="1440" w:header="0" w:footer="0" w:gutter="0"/>
          <w:cols w:num="2" w:space="0" w:equalWidth="0">
            <w:col w:w="5880" w:space="720"/>
            <w:col w:w="2760"/>
          </w:cols>
          <w:docGrid w:linePitch="360"/>
        </w:sectPr>
      </w:pPr>
    </w:p>
    <w:p w14:paraId="70D92F58" w14:textId="77777777" w:rsidR="00000000" w:rsidRPr="00C34425" w:rsidRDefault="008C498F">
      <w:pPr>
        <w:spacing w:line="200" w:lineRule="exact"/>
        <w:rPr>
          <w:rFonts w:ascii="Lato" w:eastAsia="Times New Roman" w:hAnsi="Lato"/>
        </w:rPr>
      </w:pPr>
    </w:p>
    <w:p w14:paraId="56FA4318" w14:textId="77777777" w:rsidR="00000000" w:rsidRPr="00C34425" w:rsidRDefault="008C498F">
      <w:pPr>
        <w:spacing w:line="219" w:lineRule="exact"/>
        <w:rPr>
          <w:rFonts w:ascii="Lato" w:eastAsia="Times New Roman" w:hAnsi="Lato"/>
        </w:rPr>
      </w:pPr>
    </w:p>
    <w:p w14:paraId="59ECE0EF" w14:textId="77777777" w:rsidR="00000000" w:rsidRPr="00C34425" w:rsidRDefault="008C498F">
      <w:pPr>
        <w:spacing w:line="0" w:lineRule="atLeast"/>
        <w:ind w:right="360"/>
        <w:jc w:val="center"/>
        <w:rPr>
          <w:rFonts w:ascii="Lato" w:hAnsi="Lato"/>
          <w:sz w:val="23"/>
        </w:rPr>
      </w:pPr>
      <w:r w:rsidRPr="00C34425">
        <w:rPr>
          <w:rFonts w:ascii="Lato" w:hAnsi="Lato"/>
          <w:sz w:val="23"/>
        </w:rPr>
        <w:t>23</w:t>
      </w:r>
    </w:p>
    <w:p w14:paraId="6F7E1C45"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4" w:right="1440" w:bottom="228" w:left="1440" w:header="0" w:footer="0" w:gutter="0"/>
          <w:cols w:space="0" w:equalWidth="0">
            <w:col w:w="9360"/>
          </w:cols>
          <w:docGrid w:linePitch="360"/>
        </w:sectPr>
      </w:pPr>
    </w:p>
    <w:p w14:paraId="540F6F0A" w14:textId="77777777" w:rsidR="00000000" w:rsidRPr="00C34425" w:rsidRDefault="008C498F">
      <w:pPr>
        <w:spacing w:line="200" w:lineRule="exact"/>
        <w:rPr>
          <w:rFonts w:ascii="Lato" w:eastAsia="Times New Roman" w:hAnsi="Lato"/>
        </w:rPr>
      </w:pPr>
      <w:bookmarkStart w:id="25" w:name="page26"/>
      <w:bookmarkEnd w:id="25"/>
    </w:p>
    <w:p w14:paraId="6F23A2BB" w14:textId="77777777" w:rsidR="00000000" w:rsidRPr="00C34425" w:rsidRDefault="008C498F">
      <w:pPr>
        <w:spacing w:line="200" w:lineRule="exact"/>
        <w:rPr>
          <w:rFonts w:ascii="Lato" w:eastAsia="Times New Roman" w:hAnsi="Lato"/>
        </w:rPr>
      </w:pPr>
    </w:p>
    <w:p w14:paraId="4526C071" w14:textId="77777777" w:rsidR="00000000" w:rsidRPr="00C34425" w:rsidRDefault="008C498F">
      <w:pPr>
        <w:spacing w:line="200" w:lineRule="exact"/>
        <w:rPr>
          <w:rFonts w:ascii="Lato" w:eastAsia="Times New Roman" w:hAnsi="Lato"/>
        </w:rPr>
      </w:pPr>
    </w:p>
    <w:p w14:paraId="7AB18717" w14:textId="77777777" w:rsidR="00000000" w:rsidRPr="00C34425" w:rsidRDefault="008C498F">
      <w:pPr>
        <w:spacing w:line="200" w:lineRule="exact"/>
        <w:rPr>
          <w:rFonts w:ascii="Lato" w:eastAsia="Times New Roman" w:hAnsi="Lato"/>
        </w:rPr>
      </w:pPr>
    </w:p>
    <w:p w14:paraId="0798679C" w14:textId="77777777" w:rsidR="00000000" w:rsidRPr="00C34425" w:rsidRDefault="008C498F">
      <w:pPr>
        <w:spacing w:line="200" w:lineRule="exact"/>
        <w:rPr>
          <w:rFonts w:ascii="Lato" w:eastAsia="Times New Roman" w:hAnsi="Lato"/>
        </w:rPr>
      </w:pPr>
    </w:p>
    <w:p w14:paraId="7CCB6EA9" w14:textId="77777777" w:rsidR="00000000" w:rsidRPr="00C34425" w:rsidRDefault="008C498F">
      <w:pPr>
        <w:spacing w:line="200" w:lineRule="exact"/>
        <w:rPr>
          <w:rFonts w:ascii="Lato" w:eastAsia="Times New Roman" w:hAnsi="Lato"/>
        </w:rPr>
      </w:pPr>
    </w:p>
    <w:p w14:paraId="236142EE" w14:textId="77777777" w:rsidR="00000000" w:rsidRPr="00C34425" w:rsidRDefault="008C498F">
      <w:pPr>
        <w:spacing w:line="200" w:lineRule="exact"/>
        <w:rPr>
          <w:rFonts w:ascii="Lato" w:eastAsia="Times New Roman" w:hAnsi="Lato"/>
        </w:rPr>
      </w:pPr>
    </w:p>
    <w:p w14:paraId="65516FE9" w14:textId="77777777" w:rsidR="00000000" w:rsidRPr="00C34425" w:rsidRDefault="008C498F">
      <w:pPr>
        <w:spacing w:line="200" w:lineRule="exact"/>
        <w:rPr>
          <w:rFonts w:ascii="Lato" w:eastAsia="Times New Roman" w:hAnsi="Lato"/>
        </w:rPr>
      </w:pPr>
    </w:p>
    <w:p w14:paraId="003F3A7B" w14:textId="77777777" w:rsidR="00000000" w:rsidRPr="00C34425" w:rsidRDefault="008C498F">
      <w:pPr>
        <w:spacing w:line="200" w:lineRule="exact"/>
        <w:rPr>
          <w:rFonts w:ascii="Lato" w:eastAsia="Times New Roman" w:hAnsi="Lato"/>
        </w:rPr>
      </w:pPr>
    </w:p>
    <w:p w14:paraId="14B32554" w14:textId="77777777" w:rsidR="00000000" w:rsidRPr="00C34425" w:rsidRDefault="008C498F">
      <w:pPr>
        <w:spacing w:line="200" w:lineRule="exact"/>
        <w:rPr>
          <w:rFonts w:ascii="Lato" w:eastAsia="Times New Roman" w:hAnsi="Lato"/>
        </w:rPr>
      </w:pPr>
    </w:p>
    <w:p w14:paraId="37ABB42D" w14:textId="77777777" w:rsidR="00000000" w:rsidRPr="00C34425" w:rsidRDefault="008C498F">
      <w:pPr>
        <w:spacing w:line="200" w:lineRule="exact"/>
        <w:rPr>
          <w:rFonts w:ascii="Lato" w:eastAsia="Times New Roman" w:hAnsi="Lato"/>
        </w:rPr>
      </w:pPr>
    </w:p>
    <w:p w14:paraId="512BEE15" w14:textId="77777777" w:rsidR="00000000" w:rsidRPr="00C34425" w:rsidRDefault="008C498F">
      <w:pPr>
        <w:spacing w:line="200" w:lineRule="exact"/>
        <w:rPr>
          <w:rFonts w:ascii="Lato" w:eastAsia="Times New Roman" w:hAnsi="Lato"/>
        </w:rPr>
      </w:pPr>
    </w:p>
    <w:p w14:paraId="1D596F7A" w14:textId="77777777" w:rsidR="00000000" w:rsidRPr="00C34425" w:rsidRDefault="008C498F">
      <w:pPr>
        <w:spacing w:line="200" w:lineRule="exact"/>
        <w:rPr>
          <w:rFonts w:ascii="Lato" w:eastAsia="Times New Roman" w:hAnsi="Lato"/>
        </w:rPr>
      </w:pPr>
    </w:p>
    <w:p w14:paraId="0B16589D" w14:textId="77777777" w:rsidR="00000000" w:rsidRPr="00C34425" w:rsidRDefault="008C498F">
      <w:pPr>
        <w:spacing w:line="200" w:lineRule="exact"/>
        <w:rPr>
          <w:rFonts w:ascii="Lato" w:eastAsia="Times New Roman" w:hAnsi="Lato"/>
        </w:rPr>
      </w:pPr>
    </w:p>
    <w:p w14:paraId="735248D6" w14:textId="77777777" w:rsidR="00000000" w:rsidRPr="00C34425" w:rsidRDefault="008C498F">
      <w:pPr>
        <w:spacing w:line="200" w:lineRule="exact"/>
        <w:rPr>
          <w:rFonts w:ascii="Lato" w:eastAsia="Times New Roman" w:hAnsi="Lato"/>
        </w:rPr>
      </w:pPr>
    </w:p>
    <w:p w14:paraId="36C136B9" w14:textId="77777777" w:rsidR="00000000" w:rsidRPr="00C34425" w:rsidRDefault="008C498F">
      <w:pPr>
        <w:spacing w:line="200" w:lineRule="exact"/>
        <w:rPr>
          <w:rFonts w:ascii="Lato" w:eastAsia="Times New Roman" w:hAnsi="Lato"/>
        </w:rPr>
      </w:pPr>
    </w:p>
    <w:p w14:paraId="2D5D3026" w14:textId="77777777" w:rsidR="00000000" w:rsidRPr="00C34425" w:rsidRDefault="008C498F">
      <w:pPr>
        <w:spacing w:line="200" w:lineRule="exact"/>
        <w:rPr>
          <w:rFonts w:ascii="Lato" w:eastAsia="Times New Roman" w:hAnsi="Lato"/>
        </w:rPr>
      </w:pPr>
    </w:p>
    <w:p w14:paraId="6B0CEC95" w14:textId="77777777" w:rsidR="00000000" w:rsidRPr="00C34425" w:rsidRDefault="008C498F">
      <w:pPr>
        <w:spacing w:line="200" w:lineRule="exact"/>
        <w:rPr>
          <w:rFonts w:ascii="Lato" w:eastAsia="Times New Roman" w:hAnsi="Lato"/>
        </w:rPr>
      </w:pPr>
    </w:p>
    <w:p w14:paraId="69DCF49B" w14:textId="77777777" w:rsidR="00000000" w:rsidRPr="00C34425" w:rsidRDefault="008C498F">
      <w:pPr>
        <w:spacing w:line="200" w:lineRule="exact"/>
        <w:rPr>
          <w:rFonts w:ascii="Lato" w:eastAsia="Times New Roman" w:hAnsi="Lato"/>
        </w:rPr>
      </w:pPr>
    </w:p>
    <w:p w14:paraId="5CA0CE7A" w14:textId="77777777" w:rsidR="00000000" w:rsidRPr="00C34425" w:rsidRDefault="008C498F">
      <w:pPr>
        <w:spacing w:line="200" w:lineRule="exact"/>
        <w:rPr>
          <w:rFonts w:ascii="Lato" w:eastAsia="Times New Roman" w:hAnsi="Lato"/>
        </w:rPr>
      </w:pPr>
    </w:p>
    <w:p w14:paraId="201DF4F1" w14:textId="77777777" w:rsidR="00000000" w:rsidRPr="00C34425" w:rsidRDefault="008C498F">
      <w:pPr>
        <w:spacing w:line="200" w:lineRule="exact"/>
        <w:rPr>
          <w:rFonts w:ascii="Lato" w:eastAsia="Times New Roman" w:hAnsi="Lato"/>
        </w:rPr>
      </w:pPr>
    </w:p>
    <w:p w14:paraId="384A7421" w14:textId="77777777" w:rsidR="00000000" w:rsidRPr="00C34425" w:rsidRDefault="008C498F">
      <w:pPr>
        <w:spacing w:line="200" w:lineRule="exact"/>
        <w:rPr>
          <w:rFonts w:ascii="Lato" w:eastAsia="Times New Roman" w:hAnsi="Lato"/>
        </w:rPr>
      </w:pPr>
    </w:p>
    <w:p w14:paraId="1B55E0C5" w14:textId="77777777" w:rsidR="00000000" w:rsidRPr="00C34425" w:rsidRDefault="008C498F">
      <w:pPr>
        <w:spacing w:line="200" w:lineRule="exact"/>
        <w:rPr>
          <w:rFonts w:ascii="Lato" w:eastAsia="Times New Roman" w:hAnsi="Lato"/>
        </w:rPr>
      </w:pPr>
    </w:p>
    <w:p w14:paraId="489CA3AF" w14:textId="77777777" w:rsidR="00000000" w:rsidRPr="00C34425" w:rsidRDefault="008C498F">
      <w:pPr>
        <w:spacing w:line="200" w:lineRule="exact"/>
        <w:rPr>
          <w:rFonts w:ascii="Lato" w:eastAsia="Times New Roman" w:hAnsi="Lato"/>
        </w:rPr>
      </w:pPr>
    </w:p>
    <w:p w14:paraId="3C403A4E" w14:textId="77777777" w:rsidR="00000000" w:rsidRPr="00C34425" w:rsidRDefault="008C498F">
      <w:pPr>
        <w:spacing w:line="200" w:lineRule="exact"/>
        <w:rPr>
          <w:rFonts w:ascii="Lato" w:eastAsia="Times New Roman" w:hAnsi="Lato"/>
        </w:rPr>
      </w:pPr>
    </w:p>
    <w:p w14:paraId="070991FD" w14:textId="77777777" w:rsidR="00000000" w:rsidRPr="00C34425" w:rsidRDefault="008C498F">
      <w:pPr>
        <w:spacing w:line="200" w:lineRule="exact"/>
        <w:rPr>
          <w:rFonts w:ascii="Lato" w:eastAsia="Times New Roman" w:hAnsi="Lato"/>
        </w:rPr>
      </w:pPr>
    </w:p>
    <w:p w14:paraId="15324D9C" w14:textId="77777777" w:rsidR="00000000" w:rsidRPr="00C34425" w:rsidRDefault="008C498F">
      <w:pPr>
        <w:spacing w:line="200" w:lineRule="exact"/>
        <w:rPr>
          <w:rFonts w:ascii="Lato" w:eastAsia="Times New Roman" w:hAnsi="Lato"/>
        </w:rPr>
      </w:pPr>
    </w:p>
    <w:p w14:paraId="45D82413" w14:textId="77777777" w:rsidR="00000000" w:rsidRPr="00C34425" w:rsidRDefault="008C498F">
      <w:pPr>
        <w:spacing w:line="200" w:lineRule="exact"/>
        <w:rPr>
          <w:rFonts w:ascii="Lato" w:eastAsia="Times New Roman" w:hAnsi="Lato"/>
        </w:rPr>
      </w:pPr>
    </w:p>
    <w:p w14:paraId="0FECD4E8" w14:textId="77777777" w:rsidR="00000000" w:rsidRPr="00C34425" w:rsidRDefault="008C498F">
      <w:pPr>
        <w:spacing w:line="200" w:lineRule="exact"/>
        <w:rPr>
          <w:rFonts w:ascii="Lato" w:eastAsia="Times New Roman" w:hAnsi="Lato"/>
        </w:rPr>
      </w:pPr>
    </w:p>
    <w:p w14:paraId="0BB08042" w14:textId="77777777" w:rsidR="00000000" w:rsidRPr="00C34425" w:rsidRDefault="008C498F">
      <w:pPr>
        <w:spacing w:line="200" w:lineRule="exact"/>
        <w:rPr>
          <w:rFonts w:ascii="Lato" w:eastAsia="Times New Roman" w:hAnsi="Lato"/>
        </w:rPr>
      </w:pPr>
    </w:p>
    <w:p w14:paraId="0D350B64" w14:textId="77777777" w:rsidR="00000000" w:rsidRPr="00C34425" w:rsidRDefault="008C498F">
      <w:pPr>
        <w:spacing w:line="200" w:lineRule="exact"/>
        <w:rPr>
          <w:rFonts w:ascii="Lato" w:eastAsia="Times New Roman" w:hAnsi="Lato"/>
        </w:rPr>
      </w:pPr>
    </w:p>
    <w:p w14:paraId="4702C3A2" w14:textId="77777777" w:rsidR="00000000" w:rsidRPr="00C34425" w:rsidRDefault="008C498F">
      <w:pPr>
        <w:spacing w:line="200" w:lineRule="exact"/>
        <w:rPr>
          <w:rFonts w:ascii="Lato" w:eastAsia="Times New Roman" w:hAnsi="Lato"/>
        </w:rPr>
      </w:pPr>
    </w:p>
    <w:p w14:paraId="5018028E" w14:textId="77777777" w:rsidR="00000000" w:rsidRPr="00C34425" w:rsidRDefault="008C498F">
      <w:pPr>
        <w:spacing w:line="200" w:lineRule="exact"/>
        <w:rPr>
          <w:rFonts w:ascii="Lato" w:eastAsia="Times New Roman" w:hAnsi="Lato"/>
        </w:rPr>
      </w:pPr>
    </w:p>
    <w:p w14:paraId="4426E038" w14:textId="77777777" w:rsidR="00000000" w:rsidRPr="00C34425" w:rsidRDefault="008C498F">
      <w:pPr>
        <w:spacing w:line="200" w:lineRule="exact"/>
        <w:rPr>
          <w:rFonts w:ascii="Lato" w:eastAsia="Times New Roman" w:hAnsi="Lato"/>
        </w:rPr>
      </w:pPr>
    </w:p>
    <w:p w14:paraId="2274ADFF" w14:textId="77777777" w:rsidR="00000000" w:rsidRPr="00C34425" w:rsidRDefault="008C498F">
      <w:pPr>
        <w:spacing w:line="200" w:lineRule="exact"/>
        <w:rPr>
          <w:rFonts w:ascii="Lato" w:eastAsia="Times New Roman" w:hAnsi="Lato"/>
        </w:rPr>
      </w:pPr>
    </w:p>
    <w:p w14:paraId="7143C775" w14:textId="77777777" w:rsidR="00000000" w:rsidRPr="00C34425" w:rsidRDefault="008C498F">
      <w:pPr>
        <w:spacing w:line="200" w:lineRule="exact"/>
        <w:rPr>
          <w:rFonts w:ascii="Lato" w:eastAsia="Times New Roman" w:hAnsi="Lato"/>
        </w:rPr>
      </w:pPr>
    </w:p>
    <w:p w14:paraId="5047B9B5" w14:textId="77777777" w:rsidR="00000000" w:rsidRPr="00C34425" w:rsidRDefault="008C498F">
      <w:pPr>
        <w:spacing w:line="200" w:lineRule="exact"/>
        <w:rPr>
          <w:rFonts w:ascii="Lato" w:eastAsia="Times New Roman" w:hAnsi="Lato"/>
        </w:rPr>
      </w:pPr>
    </w:p>
    <w:p w14:paraId="6AAC254D" w14:textId="77777777" w:rsidR="00000000" w:rsidRPr="00C34425" w:rsidRDefault="008C498F">
      <w:pPr>
        <w:spacing w:line="200" w:lineRule="exact"/>
        <w:rPr>
          <w:rFonts w:ascii="Lato" w:eastAsia="Times New Roman" w:hAnsi="Lato"/>
        </w:rPr>
      </w:pPr>
    </w:p>
    <w:p w14:paraId="691FDEED" w14:textId="77777777" w:rsidR="00000000" w:rsidRPr="00C34425" w:rsidRDefault="008C498F">
      <w:pPr>
        <w:spacing w:line="200" w:lineRule="exact"/>
        <w:rPr>
          <w:rFonts w:ascii="Lato" w:eastAsia="Times New Roman" w:hAnsi="Lato"/>
        </w:rPr>
      </w:pPr>
    </w:p>
    <w:p w14:paraId="06B80FC7" w14:textId="77777777" w:rsidR="00000000" w:rsidRPr="00C34425" w:rsidRDefault="008C498F">
      <w:pPr>
        <w:spacing w:line="200" w:lineRule="exact"/>
        <w:rPr>
          <w:rFonts w:ascii="Lato" w:eastAsia="Times New Roman" w:hAnsi="Lato"/>
        </w:rPr>
      </w:pPr>
    </w:p>
    <w:p w14:paraId="5E420B6D" w14:textId="77777777" w:rsidR="00000000" w:rsidRPr="00C34425" w:rsidRDefault="008C498F">
      <w:pPr>
        <w:spacing w:line="200" w:lineRule="exact"/>
        <w:rPr>
          <w:rFonts w:ascii="Lato" w:eastAsia="Times New Roman" w:hAnsi="Lato"/>
        </w:rPr>
      </w:pPr>
    </w:p>
    <w:p w14:paraId="26BD2F0A" w14:textId="77777777" w:rsidR="00000000" w:rsidRPr="00C34425" w:rsidRDefault="008C498F">
      <w:pPr>
        <w:spacing w:line="200" w:lineRule="exact"/>
        <w:rPr>
          <w:rFonts w:ascii="Lato" w:eastAsia="Times New Roman" w:hAnsi="Lato"/>
        </w:rPr>
      </w:pPr>
    </w:p>
    <w:p w14:paraId="42C24F53" w14:textId="77777777" w:rsidR="00000000" w:rsidRPr="00C34425" w:rsidRDefault="008C498F">
      <w:pPr>
        <w:spacing w:line="200" w:lineRule="exact"/>
        <w:rPr>
          <w:rFonts w:ascii="Lato" w:eastAsia="Times New Roman" w:hAnsi="Lato"/>
        </w:rPr>
      </w:pPr>
    </w:p>
    <w:p w14:paraId="336A01F0" w14:textId="77777777" w:rsidR="00000000" w:rsidRPr="00C34425" w:rsidRDefault="008C498F">
      <w:pPr>
        <w:spacing w:line="200" w:lineRule="exact"/>
        <w:rPr>
          <w:rFonts w:ascii="Lato" w:eastAsia="Times New Roman" w:hAnsi="Lato"/>
        </w:rPr>
      </w:pPr>
    </w:p>
    <w:p w14:paraId="04D9256A" w14:textId="77777777" w:rsidR="00000000" w:rsidRPr="00C34425" w:rsidRDefault="008C498F">
      <w:pPr>
        <w:spacing w:line="200" w:lineRule="exact"/>
        <w:rPr>
          <w:rFonts w:ascii="Lato" w:eastAsia="Times New Roman" w:hAnsi="Lato"/>
        </w:rPr>
      </w:pPr>
    </w:p>
    <w:p w14:paraId="197D0317" w14:textId="77777777" w:rsidR="00000000" w:rsidRPr="00C34425" w:rsidRDefault="008C498F">
      <w:pPr>
        <w:spacing w:line="200" w:lineRule="exact"/>
        <w:rPr>
          <w:rFonts w:ascii="Lato" w:eastAsia="Times New Roman" w:hAnsi="Lato"/>
        </w:rPr>
      </w:pPr>
    </w:p>
    <w:p w14:paraId="6BEC49F1" w14:textId="77777777" w:rsidR="00000000" w:rsidRPr="00C34425" w:rsidRDefault="008C498F">
      <w:pPr>
        <w:spacing w:line="200" w:lineRule="exact"/>
        <w:rPr>
          <w:rFonts w:ascii="Lato" w:eastAsia="Times New Roman" w:hAnsi="Lato"/>
        </w:rPr>
      </w:pPr>
    </w:p>
    <w:p w14:paraId="62DD926B" w14:textId="77777777" w:rsidR="00000000" w:rsidRPr="00C34425" w:rsidRDefault="008C498F">
      <w:pPr>
        <w:spacing w:line="200" w:lineRule="exact"/>
        <w:rPr>
          <w:rFonts w:ascii="Lato" w:eastAsia="Times New Roman" w:hAnsi="Lato"/>
        </w:rPr>
      </w:pPr>
    </w:p>
    <w:p w14:paraId="6946F40D" w14:textId="77777777" w:rsidR="00000000" w:rsidRPr="00C34425" w:rsidRDefault="008C498F">
      <w:pPr>
        <w:spacing w:line="200" w:lineRule="exact"/>
        <w:rPr>
          <w:rFonts w:ascii="Lato" w:eastAsia="Times New Roman" w:hAnsi="Lato"/>
        </w:rPr>
      </w:pPr>
    </w:p>
    <w:p w14:paraId="620D871D" w14:textId="77777777" w:rsidR="00000000" w:rsidRPr="00C34425" w:rsidRDefault="008C498F">
      <w:pPr>
        <w:spacing w:line="200" w:lineRule="exact"/>
        <w:rPr>
          <w:rFonts w:ascii="Lato" w:eastAsia="Times New Roman" w:hAnsi="Lato"/>
        </w:rPr>
      </w:pPr>
    </w:p>
    <w:p w14:paraId="3C054F0F" w14:textId="77777777" w:rsidR="00000000" w:rsidRPr="00C34425" w:rsidRDefault="008C498F">
      <w:pPr>
        <w:spacing w:line="200" w:lineRule="exact"/>
        <w:rPr>
          <w:rFonts w:ascii="Lato" w:eastAsia="Times New Roman" w:hAnsi="Lato"/>
        </w:rPr>
      </w:pPr>
    </w:p>
    <w:p w14:paraId="32B6BF07" w14:textId="77777777" w:rsidR="00000000" w:rsidRPr="00C34425" w:rsidRDefault="008C498F">
      <w:pPr>
        <w:spacing w:line="200" w:lineRule="exact"/>
        <w:rPr>
          <w:rFonts w:ascii="Lato" w:eastAsia="Times New Roman" w:hAnsi="Lato"/>
        </w:rPr>
      </w:pPr>
    </w:p>
    <w:p w14:paraId="27CB3B72" w14:textId="77777777" w:rsidR="00000000" w:rsidRPr="00C34425" w:rsidRDefault="008C498F">
      <w:pPr>
        <w:spacing w:line="200" w:lineRule="exact"/>
        <w:rPr>
          <w:rFonts w:ascii="Lato" w:eastAsia="Times New Roman" w:hAnsi="Lato"/>
        </w:rPr>
      </w:pPr>
    </w:p>
    <w:p w14:paraId="3AB45E54" w14:textId="77777777" w:rsidR="00000000" w:rsidRPr="00C34425" w:rsidRDefault="008C498F">
      <w:pPr>
        <w:spacing w:line="200" w:lineRule="exact"/>
        <w:rPr>
          <w:rFonts w:ascii="Lato" w:eastAsia="Times New Roman" w:hAnsi="Lato"/>
        </w:rPr>
      </w:pPr>
    </w:p>
    <w:p w14:paraId="34939528" w14:textId="77777777" w:rsidR="00000000" w:rsidRPr="00C34425" w:rsidRDefault="008C498F">
      <w:pPr>
        <w:spacing w:line="200" w:lineRule="exact"/>
        <w:rPr>
          <w:rFonts w:ascii="Lato" w:eastAsia="Times New Roman" w:hAnsi="Lato"/>
        </w:rPr>
      </w:pPr>
    </w:p>
    <w:p w14:paraId="1CCDF4CD" w14:textId="77777777" w:rsidR="00000000" w:rsidRPr="00C34425" w:rsidRDefault="008C498F">
      <w:pPr>
        <w:spacing w:line="200" w:lineRule="exact"/>
        <w:rPr>
          <w:rFonts w:ascii="Lato" w:eastAsia="Times New Roman" w:hAnsi="Lato"/>
        </w:rPr>
      </w:pPr>
    </w:p>
    <w:p w14:paraId="24352B13" w14:textId="77777777" w:rsidR="00000000" w:rsidRPr="00C34425" w:rsidRDefault="008C498F">
      <w:pPr>
        <w:spacing w:line="200" w:lineRule="exact"/>
        <w:rPr>
          <w:rFonts w:ascii="Lato" w:eastAsia="Times New Roman" w:hAnsi="Lato"/>
        </w:rPr>
      </w:pPr>
    </w:p>
    <w:p w14:paraId="26C24023" w14:textId="77777777" w:rsidR="00000000" w:rsidRPr="00C34425" w:rsidRDefault="008C498F">
      <w:pPr>
        <w:spacing w:line="200" w:lineRule="exact"/>
        <w:rPr>
          <w:rFonts w:ascii="Lato" w:eastAsia="Times New Roman" w:hAnsi="Lato"/>
        </w:rPr>
      </w:pPr>
    </w:p>
    <w:p w14:paraId="05233617" w14:textId="77777777" w:rsidR="00000000" w:rsidRPr="00C34425" w:rsidRDefault="008C498F">
      <w:pPr>
        <w:spacing w:line="200" w:lineRule="exact"/>
        <w:rPr>
          <w:rFonts w:ascii="Lato" w:eastAsia="Times New Roman" w:hAnsi="Lato"/>
        </w:rPr>
      </w:pPr>
    </w:p>
    <w:p w14:paraId="32DECCC0" w14:textId="77777777" w:rsidR="00000000" w:rsidRPr="00C34425" w:rsidRDefault="008C498F">
      <w:pPr>
        <w:spacing w:line="200" w:lineRule="exact"/>
        <w:rPr>
          <w:rFonts w:ascii="Lato" w:eastAsia="Times New Roman" w:hAnsi="Lato"/>
        </w:rPr>
      </w:pPr>
    </w:p>
    <w:p w14:paraId="2861A4AA" w14:textId="77777777" w:rsidR="00000000" w:rsidRPr="00C34425" w:rsidRDefault="008C498F">
      <w:pPr>
        <w:spacing w:line="200" w:lineRule="exact"/>
        <w:rPr>
          <w:rFonts w:ascii="Lato" w:eastAsia="Times New Roman" w:hAnsi="Lato"/>
        </w:rPr>
      </w:pPr>
    </w:p>
    <w:p w14:paraId="44F6C91A" w14:textId="77777777" w:rsidR="00000000" w:rsidRPr="00C34425" w:rsidRDefault="008C498F">
      <w:pPr>
        <w:spacing w:line="200" w:lineRule="exact"/>
        <w:rPr>
          <w:rFonts w:ascii="Lato" w:eastAsia="Times New Roman" w:hAnsi="Lato"/>
        </w:rPr>
      </w:pPr>
    </w:p>
    <w:p w14:paraId="4A8DBEE4" w14:textId="77777777" w:rsidR="00000000" w:rsidRPr="00C34425" w:rsidRDefault="008C498F">
      <w:pPr>
        <w:spacing w:line="200" w:lineRule="exact"/>
        <w:rPr>
          <w:rFonts w:ascii="Lato" w:eastAsia="Times New Roman" w:hAnsi="Lato"/>
        </w:rPr>
      </w:pPr>
    </w:p>
    <w:p w14:paraId="3AE0FF81" w14:textId="77777777" w:rsidR="00000000" w:rsidRPr="00C34425" w:rsidRDefault="008C498F">
      <w:pPr>
        <w:spacing w:line="200" w:lineRule="exact"/>
        <w:rPr>
          <w:rFonts w:ascii="Lato" w:eastAsia="Times New Roman" w:hAnsi="Lato"/>
        </w:rPr>
      </w:pPr>
    </w:p>
    <w:p w14:paraId="64B6C710" w14:textId="77777777" w:rsidR="00000000" w:rsidRPr="00C34425" w:rsidRDefault="008C498F">
      <w:pPr>
        <w:spacing w:line="200" w:lineRule="exact"/>
        <w:rPr>
          <w:rFonts w:ascii="Lato" w:eastAsia="Times New Roman" w:hAnsi="Lato"/>
        </w:rPr>
      </w:pPr>
    </w:p>
    <w:p w14:paraId="52FF8A6D" w14:textId="77777777" w:rsidR="00000000" w:rsidRPr="00C34425" w:rsidRDefault="008C498F">
      <w:pPr>
        <w:spacing w:line="326" w:lineRule="exact"/>
        <w:rPr>
          <w:rFonts w:ascii="Lato" w:eastAsia="Times New Roman" w:hAnsi="Lato"/>
        </w:rPr>
      </w:pPr>
    </w:p>
    <w:p w14:paraId="306E5ABB" w14:textId="77777777" w:rsidR="00000000" w:rsidRPr="00C34425" w:rsidRDefault="008C498F">
      <w:pPr>
        <w:spacing w:line="0" w:lineRule="atLeast"/>
        <w:ind w:right="360"/>
        <w:jc w:val="center"/>
        <w:rPr>
          <w:rFonts w:ascii="Lato" w:hAnsi="Lato"/>
          <w:sz w:val="23"/>
        </w:rPr>
      </w:pPr>
      <w:r w:rsidRPr="00C34425">
        <w:rPr>
          <w:rFonts w:ascii="Lato" w:hAnsi="Lato"/>
          <w:sz w:val="23"/>
        </w:rPr>
        <w:t>24</w:t>
      </w:r>
    </w:p>
    <w:p w14:paraId="149B7753" w14:textId="77777777" w:rsidR="00000000" w:rsidRPr="00C34425" w:rsidRDefault="008C498F">
      <w:pPr>
        <w:spacing w:line="0" w:lineRule="atLeast"/>
        <w:ind w:right="360"/>
        <w:jc w:val="center"/>
        <w:rPr>
          <w:rFonts w:ascii="Lato" w:hAnsi="Lato"/>
          <w:sz w:val="23"/>
        </w:rPr>
        <w:sectPr w:rsidR="00000000" w:rsidRPr="00C34425">
          <w:pgSz w:w="12240" w:h="15840"/>
          <w:pgMar w:top="1440" w:right="1440" w:bottom="228" w:left="1440" w:header="0" w:footer="0" w:gutter="0"/>
          <w:cols w:space="0" w:equalWidth="0">
            <w:col w:w="9360"/>
          </w:cols>
          <w:docGrid w:linePitch="360"/>
        </w:sectPr>
      </w:pPr>
    </w:p>
    <w:p w14:paraId="2B3D7841" w14:textId="77777777" w:rsidR="00000000" w:rsidRPr="00C34425" w:rsidRDefault="008C498F">
      <w:pPr>
        <w:spacing w:line="0" w:lineRule="atLeast"/>
        <w:rPr>
          <w:rFonts w:ascii="Lato" w:hAnsi="Lato"/>
          <w:b/>
          <w:sz w:val="32"/>
        </w:rPr>
      </w:pPr>
      <w:bookmarkStart w:id="26" w:name="page27"/>
      <w:bookmarkEnd w:id="26"/>
      <w:r w:rsidRPr="00C34425">
        <w:rPr>
          <w:rFonts w:ascii="Lato" w:hAnsi="Lato"/>
          <w:b/>
          <w:sz w:val="32"/>
        </w:rPr>
        <w:t>Local Government</w:t>
      </w:r>
    </w:p>
    <w:p w14:paraId="703B2BEE" w14:textId="77777777" w:rsidR="00000000" w:rsidRPr="00C34425" w:rsidRDefault="008C498F">
      <w:pPr>
        <w:spacing w:line="374" w:lineRule="exact"/>
        <w:rPr>
          <w:rFonts w:ascii="Lato" w:eastAsia="Times New Roman" w:hAnsi="Lato"/>
        </w:rPr>
      </w:pPr>
    </w:p>
    <w:p w14:paraId="29112CE4" w14:textId="77777777" w:rsidR="00000000" w:rsidRPr="00C34425" w:rsidRDefault="008C498F">
      <w:pPr>
        <w:spacing w:line="242" w:lineRule="auto"/>
        <w:jc w:val="both"/>
        <w:rPr>
          <w:rFonts w:ascii="Lato" w:hAnsi="Lato"/>
          <w:sz w:val="24"/>
        </w:rPr>
      </w:pPr>
      <w:r w:rsidRPr="00C34425">
        <w:rPr>
          <w:rFonts w:ascii="Lato" w:hAnsi="Lato"/>
          <w:sz w:val="24"/>
        </w:rPr>
        <w:t>The Assembly Budget projects a $346.</w:t>
      </w:r>
      <w:r w:rsidRPr="00C34425">
        <w:rPr>
          <w:rFonts w:ascii="Lato" w:hAnsi="Lato"/>
          <w:sz w:val="24"/>
        </w:rPr>
        <w:t>1 million State budget impact to local governments, a $291.4 million increase over the Executive proposed Budget. The largest components of the impact on local governments are the increase of $220.1 million in the Aid and Incentives for Municipalities (AIM</w:t>
      </w:r>
      <w:r w:rsidRPr="00C34425">
        <w:rPr>
          <w:rFonts w:ascii="Lato" w:hAnsi="Lato"/>
          <w:sz w:val="24"/>
        </w:rPr>
        <w:t xml:space="preserve">) payments and an additional $60 million in </w:t>
      </w:r>
      <w:r w:rsidRPr="00C34425">
        <w:rPr>
          <w:rFonts w:ascii="Lato" w:eastAsia="Arial" w:hAnsi="Lato"/>
          <w:sz w:val="24"/>
        </w:rPr>
        <w:t>the</w:t>
      </w:r>
      <w:r w:rsidRPr="00C34425">
        <w:rPr>
          <w:rFonts w:ascii="Lato" w:hAnsi="Lato"/>
          <w:sz w:val="24"/>
        </w:rPr>
        <w:t xml:space="preserve"> acceleration of the State takeover of local Medicaid growth.</w:t>
      </w:r>
    </w:p>
    <w:p w14:paraId="12F4022B" w14:textId="77777777" w:rsidR="00000000" w:rsidRPr="00C34425" w:rsidRDefault="008C498F">
      <w:pPr>
        <w:spacing w:line="282" w:lineRule="exact"/>
        <w:rPr>
          <w:rFonts w:ascii="Lato" w:eastAsia="Times New Roman" w:hAnsi="Lato"/>
        </w:rPr>
      </w:pPr>
    </w:p>
    <w:p w14:paraId="3603EF35" w14:textId="77777777" w:rsidR="00000000" w:rsidRPr="00C34425" w:rsidRDefault="008C498F">
      <w:pPr>
        <w:spacing w:line="0" w:lineRule="atLeast"/>
        <w:rPr>
          <w:rFonts w:ascii="Lato" w:hAnsi="Lato"/>
          <w:sz w:val="24"/>
        </w:rPr>
      </w:pPr>
      <w:r w:rsidRPr="00C34425">
        <w:rPr>
          <w:rFonts w:ascii="Lato" w:hAnsi="Lato"/>
          <w:sz w:val="24"/>
        </w:rPr>
        <w:t>Some significant actions of the Assembly Budget affecting local governments are:</w:t>
      </w:r>
    </w:p>
    <w:p w14:paraId="4FFC97F3" w14:textId="77777777" w:rsidR="00000000" w:rsidRPr="00C34425" w:rsidRDefault="008C498F">
      <w:pPr>
        <w:spacing w:line="291" w:lineRule="exact"/>
        <w:rPr>
          <w:rFonts w:ascii="Lato" w:eastAsia="Times New Roman" w:hAnsi="Lato"/>
        </w:rPr>
      </w:pPr>
    </w:p>
    <w:p w14:paraId="285E1AFF" w14:textId="77777777" w:rsidR="00000000" w:rsidRPr="00C34425" w:rsidRDefault="008C498F">
      <w:pPr>
        <w:spacing w:line="0" w:lineRule="atLeast"/>
        <w:rPr>
          <w:rFonts w:ascii="Lato" w:hAnsi="Lato"/>
          <w:b/>
          <w:sz w:val="24"/>
        </w:rPr>
      </w:pPr>
      <w:r w:rsidRPr="00C34425">
        <w:rPr>
          <w:rFonts w:ascii="Lato" w:hAnsi="Lato"/>
          <w:b/>
          <w:sz w:val="24"/>
        </w:rPr>
        <w:t>Municipal Aid</w:t>
      </w:r>
    </w:p>
    <w:p w14:paraId="3D3E7AAF" w14:textId="77777777" w:rsidR="00000000" w:rsidRPr="00C34425" w:rsidRDefault="008C498F">
      <w:pPr>
        <w:spacing w:line="294" w:lineRule="exact"/>
        <w:rPr>
          <w:rFonts w:ascii="Lato" w:eastAsia="Times New Roman" w:hAnsi="Lato"/>
        </w:rPr>
      </w:pPr>
    </w:p>
    <w:p w14:paraId="20F56172" w14:textId="77777777" w:rsidR="00000000" w:rsidRPr="00C34425" w:rsidRDefault="008C498F">
      <w:pPr>
        <w:numPr>
          <w:ilvl w:val="0"/>
          <w:numId w:val="13"/>
        </w:numPr>
        <w:tabs>
          <w:tab w:val="left" w:pos="720"/>
        </w:tabs>
        <w:spacing w:line="241" w:lineRule="auto"/>
        <w:ind w:left="720" w:hanging="360"/>
        <w:jc w:val="both"/>
        <w:rPr>
          <w:rFonts w:ascii="Lato" w:hAnsi="Lato"/>
          <w:sz w:val="24"/>
        </w:rPr>
      </w:pPr>
      <w:r w:rsidRPr="00C34425">
        <w:rPr>
          <w:rFonts w:ascii="Lato" w:hAnsi="Lato"/>
          <w:b/>
          <w:i/>
          <w:sz w:val="24"/>
        </w:rPr>
        <w:t>Aid &amp; Incentives for Municipalities (AIM) - Local</w:t>
      </w:r>
      <w:r w:rsidRPr="00C34425">
        <w:rPr>
          <w:rFonts w:ascii="Lato" w:hAnsi="Lato"/>
          <w:b/>
          <w:i/>
          <w:sz w:val="24"/>
        </w:rPr>
        <w:t xml:space="preserve"> Aid: </w:t>
      </w:r>
      <w:r w:rsidRPr="00C34425">
        <w:rPr>
          <w:rFonts w:ascii="Lato" w:hAnsi="Lato"/>
          <w:sz w:val="24"/>
        </w:rPr>
        <w:t>the Assembly Budget for State</w:t>
      </w:r>
      <w:r w:rsidRPr="00C34425">
        <w:rPr>
          <w:rFonts w:ascii="Lato" w:hAnsi="Lato"/>
          <w:b/>
          <w:i/>
          <w:sz w:val="24"/>
        </w:rPr>
        <w:t xml:space="preserve"> </w:t>
      </w:r>
      <w:r w:rsidRPr="00C34425">
        <w:rPr>
          <w:rFonts w:ascii="Lato" w:hAnsi="Lato"/>
          <w:sz w:val="24"/>
        </w:rPr>
        <w:t>Fiscal Year (SFY) 2013-14 would provide $935 million appropriation in AIM for cities, towns and villages, an increase of $220 million funding from the prior year. The Assembly budget restores $140 million to New York Cit</w:t>
      </w:r>
      <w:r w:rsidRPr="00C34425">
        <w:rPr>
          <w:rFonts w:ascii="Lato" w:hAnsi="Lato"/>
          <w:sz w:val="24"/>
        </w:rPr>
        <w:t>y and provides an 11.19 percent increase or $80 million in AIM funding for the state</w:t>
      </w:r>
      <w:r w:rsidRPr="00C34425">
        <w:rPr>
          <w:rFonts w:ascii="Lato" w:hAnsi="Lato"/>
          <w:sz w:val="24"/>
        </w:rPr>
        <w:t xml:space="preserve">’s other cities, towns and villages. The Assembly budget commits $660 million in AIM over the next three local fiscal years to cities, towns and villages. In addition, the </w:t>
      </w:r>
      <w:r w:rsidRPr="00C34425">
        <w:rPr>
          <w:rFonts w:ascii="Lato" w:hAnsi="Lato"/>
          <w:sz w:val="24"/>
        </w:rPr>
        <w:t>Assembly provides $134,000 to various villages.</w:t>
      </w:r>
    </w:p>
    <w:p w14:paraId="00A80C0A" w14:textId="77777777" w:rsidR="00000000" w:rsidRPr="00C34425" w:rsidRDefault="008C498F">
      <w:pPr>
        <w:spacing w:line="284" w:lineRule="exact"/>
        <w:rPr>
          <w:rFonts w:ascii="Lato" w:hAnsi="Lato"/>
          <w:sz w:val="24"/>
        </w:rPr>
      </w:pPr>
    </w:p>
    <w:p w14:paraId="49E282E5" w14:textId="77777777" w:rsidR="00000000" w:rsidRPr="00C34425" w:rsidRDefault="008C498F">
      <w:pPr>
        <w:numPr>
          <w:ilvl w:val="0"/>
          <w:numId w:val="13"/>
        </w:numPr>
        <w:tabs>
          <w:tab w:val="left" w:pos="720"/>
        </w:tabs>
        <w:spacing w:line="242" w:lineRule="auto"/>
        <w:ind w:left="720" w:hanging="360"/>
        <w:jc w:val="both"/>
        <w:rPr>
          <w:rFonts w:ascii="Lato" w:hAnsi="Lato"/>
          <w:sz w:val="24"/>
        </w:rPr>
      </w:pPr>
      <w:r w:rsidRPr="00C34425">
        <w:rPr>
          <w:rFonts w:ascii="Lato" w:hAnsi="Lato"/>
          <w:b/>
          <w:i/>
          <w:sz w:val="24"/>
        </w:rPr>
        <w:t xml:space="preserve">Miscellaneous Financial Assistance and Small Government Assistance: </w:t>
      </w:r>
      <w:r w:rsidRPr="00C34425">
        <w:rPr>
          <w:rFonts w:ascii="Lato" w:hAnsi="Lato"/>
          <w:sz w:val="24"/>
        </w:rPr>
        <w:t>the Assembly</w:t>
      </w:r>
      <w:r w:rsidRPr="00C34425">
        <w:rPr>
          <w:rFonts w:ascii="Lato" w:hAnsi="Lato"/>
          <w:b/>
          <w:i/>
          <w:sz w:val="24"/>
        </w:rPr>
        <w:t xml:space="preserve"> </w:t>
      </w:r>
      <w:r w:rsidRPr="00C34425">
        <w:rPr>
          <w:rFonts w:ascii="Lato" w:hAnsi="Lato"/>
          <w:sz w:val="24"/>
        </w:rPr>
        <w:t>Budget provides $2 million in financial assistance to mitigate shortfalls in real property tax revenues resulting from non-pay</w:t>
      </w:r>
      <w:r w:rsidRPr="00C34425">
        <w:rPr>
          <w:rFonts w:ascii="Lato" w:hAnsi="Lato"/>
          <w:sz w:val="24"/>
        </w:rPr>
        <w:t>ment of property taxes by the Oneida Indian Nation to the counties of Madison and Oneida.</w:t>
      </w:r>
    </w:p>
    <w:p w14:paraId="11C46BEE" w14:textId="77777777" w:rsidR="00000000" w:rsidRPr="00C34425" w:rsidRDefault="008C498F">
      <w:pPr>
        <w:spacing w:line="294" w:lineRule="exact"/>
        <w:rPr>
          <w:rFonts w:ascii="Lato" w:hAnsi="Lato"/>
          <w:sz w:val="24"/>
        </w:rPr>
      </w:pPr>
    </w:p>
    <w:p w14:paraId="376D3525" w14:textId="77777777" w:rsidR="00000000" w:rsidRPr="00C34425" w:rsidRDefault="008C498F">
      <w:pPr>
        <w:numPr>
          <w:ilvl w:val="0"/>
          <w:numId w:val="13"/>
        </w:numPr>
        <w:tabs>
          <w:tab w:val="left" w:pos="720"/>
        </w:tabs>
        <w:spacing w:line="245" w:lineRule="auto"/>
        <w:ind w:left="720" w:hanging="360"/>
        <w:jc w:val="both"/>
        <w:rPr>
          <w:rFonts w:ascii="Lato" w:eastAsia="Arial" w:hAnsi="Lato"/>
          <w:sz w:val="24"/>
        </w:rPr>
      </w:pPr>
      <w:r w:rsidRPr="00C34425">
        <w:rPr>
          <w:rFonts w:ascii="Lato" w:hAnsi="Lato"/>
          <w:b/>
          <w:i/>
          <w:sz w:val="24"/>
        </w:rPr>
        <w:t xml:space="preserve">Payments in Lieu of Taxes (PILOTS): </w:t>
      </w:r>
      <w:r w:rsidRPr="00C34425">
        <w:rPr>
          <w:rFonts w:ascii="Lato" w:hAnsi="Lato"/>
          <w:sz w:val="24"/>
        </w:rPr>
        <w:t>the Assembly Budget accepts the increase of</w:t>
      </w:r>
      <w:r w:rsidRPr="00C34425">
        <w:rPr>
          <w:rFonts w:ascii="Lato" w:hAnsi="Lato"/>
          <w:b/>
          <w:i/>
          <w:sz w:val="24"/>
        </w:rPr>
        <w:t xml:space="preserve"> </w:t>
      </w:r>
      <w:r w:rsidRPr="00C34425">
        <w:rPr>
          <w:rFonts w:ascii="Lato" w:hAnsi="Lato"/>
          <w:sz w:val="24"/>
        </w:rPr>
        <w:t>PILOTS to the City of Albany by $7.85 million in SFY 2013-14 and reduces PILOTS by $7</w:t>
      </w:r>
      <w:r w:rsidRPr="00C34425">
        <w:rPr>
          <w:rFonts w:ascii="Lato" w:hAnsi="Lato"/>
          <w:sz w:val="24"/>
        </w:rPr>
        <w:t>.85 million in SFY 2031-32.</w:t>
      </w:r>
    </w:p>
    <w:p w14:paraId="739CA24E" w14:textId="77777777" w:rsidR="00000000" w:rsidRPr="00C34425" w:rsidRDefault="008C498F">
      <w:pPr>
        <w:spacing w:line="275" w:lineRule="exact"/>
        <w:rPr>
          <w:rFonts w:ascii="Lato" w:eastAsia="Times New Roman" w:hAnsi="Lato"/>
        </w:rPr>
      </w:pPr>
    </w:p>
    <w:p w14:paraId="5B0B90AE" w14:textId="77777777" w:rsidR="00000000" w:rsidRPr="00C34425" w:rsidRDefault="008C498F">
      <w:pPr>
        <w:spacing w:line="0" w:lineRule="atLeast"/>
        <w:rPr>
          <w:rFonts w:ascii="Lato" w:hAnsi="Lato"/>
          <w:b/>
          <w:sz w:val="24"/>
        </w:rPr>
      </w:pPr>
      <w:r w:rsidRPr="00C34425">
        <w:rPr>
          <w:rFonts w:ascii="Lato" w:hAnsi="Lato"/>
          <w:b/>
          <w:sz w:val="24"/>
        </w:rPr>
        <w:t>Local Medicaid</w:t>
      </w:r>
    </w:p>
    <w:p w14:paraId="65BA5746" w14:textId="77777777" w:rsidR="00000000" w:rsidRPr="00C34425" w:rsidRDefault="008C498F">
      <w:pPr>
        <w:spacing w:line="294" w:lineRule="exact"/>
        <w:rPr>
          <w:rFonts w:ascii="Lato" w:eastAsia="Times New Roman" w:hAnsi="Lato"/>
        </w:rPr>
      </w:pPr>
    </w:p>
    <w:p w14:paraId="38B30022" w14:textId="77777777" w:rsidR="00000000" w:rsidRPr="00C34425" w:rsidRDefault="008C498F">
      <w:pPr>
        <w:numPr>
          <w:ilvl w:val="0"/>
          <w:numId w:val="14"/>
        </w:numPr>
        <w:tabs>
          <w:tab w:val="left" w:pos="720"/>
        </w:tabs>
        <w:spacing w:line="241" w:lineRule="auto"/>
        <w:ind w:left="720" w:hanging="360"/>
        <w:jc w:val="both"/>
        <w:rPr>
          <w:rFonts w:ascii="Lato" w:hAnsi="Lato"/>
          <w:sz w:val="24"/>
        </w:rPr>
      </w:pPr>
      <w:r w:rsidRPr="00C34425">
        <w:rPr>
          <w:rFonts w:ascii="Lato" w:hAnsi="Lato"/>
          <w:b/>
          <w:i/>
          <w:sz w:val="24"/>
        </w:rPr>
        <w:t xml:space="preserve">Acceleration of Local Medicaid Takeover: </w:t>
      </w:r>
      <w:r w:rsidRPr="00C34425">
        <w:rPr>
          <w:rFonts w:ascii="Lato" w:hAnsi="Lato"/>
          <w:sz w:val="24"/>
        </w:rPr>
        <w:t>the Assembly provides $120 million over two</w:t>
      </w:r>
      <w:r w:rsidRPr="00C34425">
        <w:rPr>
          <w:rFonts w:ascii="Lato" w:hAnsi="Lato"/>
          <w:b/>
          <w:i/>
          <w:sz w:val="24"/>
        </w:rPr>
        <w:t xml:space="preserve"> </w:t>
      </w:r>
      <w:r w:rsidRPr="00C34425">
        <w:rPr>
          <w:rFonts w:ascii="Lato" w:hAnsi="Lato"/>
          <w:sz w:val="24"/>
        </w:rPr>
        <w:t>years to accelerate the State takeover of local Medicaid growth. Under the Assembly proposal, in SFY 2013-14, growth in the lo</w:t>
      </w:r>
      <w:r w:rsidRPr="00C34425">
        <w:rPr>
          <w:rFonts w:ascii="Lato" w:hAnsi="Lato"/>
          <w:sz w:val="24"/>
        </w:rPr>
        <w:t>cal share of Medicaid would decrease to one percent, instead of the two percent increase under current law. In SFY 2014-15, growth in the local share of Medicaid would be eliminated, instead of one percent increase scheduled under the existing law.</w:t>
      </w:r>
    </w:p>
    <w:p w14:paraId="4618DAD0" w14:textId="77777777" w:rsidR="00000000" w:rsidRPr="00C34425" w:rsidRDefault="008C498F">
      <w:pPr>
        <w:spacing w:line="284" w:lineRule="exact"/>
        <w:rPr>
          <w:rFonts w:ascii="Lato" w:eastAsia="Times New Roman" w:hAnsi="Lato"/>
        </w:rPr>
      </w:pPr>
    </w:p>
    <w:p w14:paraId="428F3BD3" w14:textId="77777777" w:rsidR="00000000" w:rsidRPr="00C34425" w:rsidRDefault="008C498F">
      <w:pPr>
        <w:spacing w:line="0" w:lineRule="atLeast"/>
        <w:rPr>
          <w:rFonts w:ascii="Lato" w:hAnsi="Lato"/>
          <w:b/>
          <w:sz w:val="24"/>
        </w:rPr>
      </w:pPr>
      <w:r w:rsidRPr="00C34425">
        <w:rPr>
          <w:rFonts w:ascii="Lato" w:hAnsi="Lato"/>
          <w:b/>
          <w:sz w:val="24"/>
        </w:rPr>
        <w:t>Transp</w:t>
      </w:r>
      <w:r w:rsidRPr="00C34425">
        <w:rPr>
          <w:rFonts w:ascii="Lato" w:hAnsi="Lato"/>
          <w:b/>
          <w:sz w:val="24"/>
        </w:rPr>
        <w:t>ortation</w:t>
      </w:r>
    </w:p>
    <w:p w14:paraId="0BF6D477" w14:textId="77777777" w:rsidR="00000000" w:rsidRPr="00C34425" w:rsidRDefault="008C498F">
      <w:pPr>
        <w:spacing w:line="306" w:lineRule="exact"/>
        <w:rPr>
          <w:rFonts w:ascii="Lato" w:eastAsia="Times New Roman" w:hAnsi="Lato"/>
        </w:rPr>
      </w:pPr>
    </w:p>
    <w:p w14:paraId="17417F4C" w14:textId="77777777" w:rsidR="00000000" w:rsidRPr="00C34425" w:rsidRDefault="008C498F">
      <w:pPr>
        <w:numPr>
          <w:ilvl w:val="0"/>
          <w:numId w:val="15"/>
        </w:numPr>
        <w:tabs>
          <w:tab w:val="left" w:pos="720"/>
        </w:tabs>
        <w:spacing w:line="250" w:lineRule="auto"/>
        <w:ind w:left="720" w:hanging="360"/>
        <w:rPr>
          <w:rFonts w:ascii="Lato" w:eastAsia="Arial" w:hAnsi="Lato"/>
          <w:sz w:val="24"/>
        </w:rPr>
      </w:pPr>
      <w:r w:rsidRPr="00C34425">
        <w:rPr>
          <w:rFonts w:ascii="Lato" w:hAnsi="Lato"/>
          <w:b/>
          <w:i/>
          <w:sz w:val="24"/>
        </w:rPr>
        <w:t xml:space="preserve">Consolidated Highway Improvement Program (CHIPs): </w:t>
      </w:r>
      <w:r w:rsidRPr="00C34425">
        <w:rPr>
          <w:rFonts w:ascii="Lato" w:hAnsi="Lato"/>
          <w:sz w:val="24"/>
        </w:rPr>
        <w:t>the Assembly recommends</w:t>
      </w:r>
      <w:r w:rsidRPr="00C34425">
        <w:rPr>
          <w:rFonts w:ascii="Lato" w:hAnsi="Lato"/>
          <w:b/>
          <w:i/>
          <w:sz w:val="24"/>
        </w:rPr>
        <w:t xml:space="preserve"> </w:t>
      </w:r>
      <w:r w:rsidRPr="00C34425">
        <w:rPr>
          <w:rFonts w:ascii="Lato" w:hAnsi="Lato"/>
          <w:sz w:val="24"/>
        </w:rPr>
        <w:t>funding CHIPs at $378.1 million, an increase of $15 million or 4.1 percent.</w:t>
      </w:r>
    </w:p>
    <w:p w14:paraId="46BD4493" w14:textId="77777777" w:rsidR="00000000" w:rsidRPr="00C34425" w:rsidRDefault="008C498F">
      <w:pPr>
        <w:tabs>
          <w:tab w:val="left" w:pos="720"/>
        </w:tabs>
        <w:spacing w:line="250" w:lineRule="auto"/>
        <w:ind w:left="720" w:hanging="360"/>
        <w:rPr>
          <w:rFonts w:ascii="Lato" w:eastAsia="Arial" w:hAnsi="Lato"/>
          <w:sz w:val="24"/>
        </w:rPr>
        <w:sectPr w:rsidR="00000000" w:rsidRPr="00C34425">
          <w:pgSz w:w="12240" w:h="15840"/>
          <w:pgMar w:top="1432" w:right="1440" w:bottom="228" w:left="1440" w:header="0" w:footer="0" w:gutter="0"/>
          <w:cols w:space="0" w:equalWidth="0">
            <w:col w:w="9360"/>
          </w:cols>
          <w:docGrid w:linePitch="360"/>
        </w:sectPr>
      </w:pPr>
    </w:p>
    <w:p w14:paraId="65FC9D8E" w14:textId="77777777" w:rsidR="00000000" w:rsidRPr="00C34425" w:rsidRDefault="008C498F">
      <w:pPr>
        <w:spacing w:line="200" w:lineRule="exact"/>
        <w:rPr>
          <w:rFonts w:ascii="Lato" w:eastAsia="Times New Roman" w:hAnsi="Lato"/>
        </w:rPr>
      </w:pPr>
    </w:p>
    <w:p w14:paraId="27354ED8" w14:textId="77777777" w:rsidR="00000000" w:rsidRPr="00C34425" w:rsidRDefault="008C498F">
      <w:pPr>
        <w:spacing w:line="309" w:lineRule="exact"/>
        <w:rPr>
          <w:rFonts w:ascii="Lato" w:eastAsia="Times New Roman" w:hAnsi="Lato"/>
        </w:rPr>
      </w:pPr>
    </w:p>
    <w:p w14:paraId="431E6A6B" w14:textId="77777777" w:rsidR="00000000" w:rsidRPr="00C34425" w:rsidRDefault="008C498F">
      <w:pPr>
        <w:spacing w:line="0" w:lineRule="atLeast"/>
        <w:ind w:right="360"/>
        <w:jc w:val="center"/>
        <w:rPr>
          <w:rFonts w:ascii="Lato" w:hAnsi="Lato"/>
          <w:sz w:val="23"/>
        </w:rPr>
      </w:pPr>
      <w:r w:rsidRPr="00C34425">
        <w:rPr>
          <w:rFonts w:ascii="Lato" w:hAnsi="Lato"/>
          <w:sz w:val="23"/>
        </w:rPr>
        <w:t>25</w:t>
      </w:r>
    </w:p>
    <w:p w14:paraId="00E55C53"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32" w:right="1440" w:bottom="228" w:left="1440" w:header="0" w:footer="0" w:gutter="0"/>
          <w:cols w:space="0" w:equalWidth="0">
            <w:col w:w="9360"/>
          </w:cols>
          <w:docGrid w:linePitch="360"/>
        </w:sectPr>
      </w:pPr>
    </w:p>
    <w:p w14:paraId="7A137A45" w14:textId="77777777" w:rsidR="00000000" w:rsidRPr="00C34425" w:rsidRDefault="008C498F">
      <w:pPr>
        <w:spacing w:line="8" w:lineRule="exact"/>
        <w:rPr>
          <w:rFonts w:ascii="Lato" w:eastAsia="Times New Roman" w:hAnsi="Lato"/>
        </w:rPr>
      </w:pPr>
      <w:bookmarkStart w:id="27" w:name="page28"/>
      <w:bookmarkEnd w:id="27"/>
    </w:p>
    <w:p w14:paraId="5846AA05" w14:textId="77777777" w:rsidR="00000000" w:rsidRPr="00C34425" w:rsidRDefault="008C498F">
      <w:pPr>
        <w:numPr>
          <w:ilvl w:val="0"/>
          <w:numId w:val="16"/>
        </w:numPr>
        <w:tabs>
          <w:tab w:val="left" w:pos="720"/>
        </w:tabs>
        <w:spacing w:line="248" w:lineRule="auto"/>
        <w:ind w:left="720" w:hanging="360"/>
        <w:rPr>
          <w:rFonts w:ascii="Lato" w:eastAsia="Arial" w:hAnsi="Lato"/>
          <w:sz w:val="24"/>
        </w:rPr>
      </w:pPr>
      <w:r w:rsidRPr="00C34425">
        <w:rPr>
          <w:rFonts w:ascii="Lato" w:hAnsi="Lato"/>
          <w:b/>
          <w:i/>
          <w:sz w:val="24"/>
        </w:rPr>
        <w:t xml:space="preserve">MTA Freight Locomotive Engines: </w:t>
      </w:r>
      <w:r w:rsidRPr="00C34425">
        <w:rPr>
          <w:rFonts w:ascii="Lato" w:hAnsi="Lato"/>
          <w:sz w:val="24"/>
        </w:rPr>
        <w:t>the Assembly Capital Plan provides $1.7 million to</w:t>
      </w:r>
      <w:r w:rsidRPr="00C34425">
        <w:rPr>
          <w:rFonts w:ascii="Lato" w:hAnsi="Lato"/>
          <w:b/>
          <w:i/>
          <w:sz w:val="24"/>
        </w:rPr>
        <w:t xml:space="preserve"> </w:t>
      </w:r>
      <w:r w:rsidRPr="00C34425">
        <w:rPr>
          <w:rFonts w:ascii="Lato" w:hAnsi="Lato"/>
          <w:sz w:val="24"/>
        </w:rPr>
        <w:t>upgra</w:t>
      </w:r>
      <w:r w:rsidRPr="00C34425">
        <w:rPr>
          <w:rFonts w:ascii="Lato" w:hAnsi="Lato"/>
          <w:sz w:val="24"/>
        </w:rPr>
        <w:t>de ten diesel train engines to improve emissions standards.</w:t>
      </w:r>
    </w:p>
    <w:p w14:paraId="29F5580F" w14:textId="77777777" w:rsidR="00000000" w:rsidRPr="00C34425" w:rsidRDefault="008C498F">
      <w:pPr>
        <w:spacing w:line="287" w:lineRule="exact"/>
        <w:rPr>
          <w:rFonts w:ascii="Lato" w:eastAsia="Arial" w:hAnsi="Lato"/>
          <w:sz w:val="24"/>
        </w:rPr>
      </w:pPr>
    </w:p>
    <w:p w14:paraId="444013E9" w14:textId="77777777" w:rsidR="00000000" w:rsidRPr="00C34425" w:rsidRDefault="008C498F">
      <w:pPr>
        <w:numPr>
          <w:ilvl w:val="0"/>
          <w:numId w:val="16"/>
        </w:numPr>
        <w:tabs>
          <w:tab w:val="left" w:pos="720"/>
        </w:tabs>
        <w:spacing w:line="241" w:lineRule="auto"/>
        <w:ind w:left="720" w:hanging="360"/>
        <w:jc w:val="both"/>
        <w:rPr>
          <w:rFonts w:ascii="Lato" w:eastAsia="Arial" w:hAnsi="Lato"/>
          <w:sz w:val="24"/>
        </w:rPr>
      </w:pPr>
      <w:r w:rsidRPr="00C34425">
        <w:rPr>
          <w:rFonts w:ascii="Lato" w:hAnsi="Lato"/>
          <w:b/>
          <w:i/>
          <w:sz w:val="24"/>
        </w:rPr>
        <w:t xml:space="preserve">Verrazano-Narrows Bridge Residential Rebate: </w:t>
      </w:r>
      <w:r w:rsidRPr="00C34425">
        <w:rPr>
          <w:rFonts w:ascii="Lato" w:hAnsi="Lato"/>
          <w:sz w:val="24"/>
        </w:rPr>
        <w:t>the Assembly proposes a new</w:t>
      </w:r>
      <w:r w:rsidRPr="00C34425">
        <w:rPr>
          <w:rFonts w:ascii="Lato" w:hAnsi="Lato"/>
          <w:b/>
          <w:i/>
          <w:sz w:val="24"/>
        </w:rPr>
        <w:t xml:space="preserve"> </w:t>
      </w:r>
      <w:r w:rsidRPr="00C34425">
        <w:rPr>
          <w:rFonts w:ascii="Lato" w:hAnsi="Lato"/>
          <w:sz w:val="24"/>
        </w:rPr>
        <w:t xml:space="preserve">appropriation to reimburse the MTA for the cost of reducing the Staten Island resident E-ZPass fare to $5.50. This action </w:t>
      </w:r>
      <w:r w:rsidRPr="00C34425">
        <w:rPr>
          <w:rFonts w:ascii="Lato" w:hAnsi="Lato"/>
          <w:sz w:val="24"/>
        </w:rPr>
        <w:t>would cost $7 million. The Assembly appropriation would also aid Staten Island businesses to expand the resident discount program to include commercial vehicles that meet a residency requirement at an additional cost of $7 million.</w:t>
      </w:r>
    </w:p>
    <w:p w14:paraId="6948B107" w14:textId="77777777" w:rsidR="00000000" w:rsidRPr="00C34425" w:rsidRDefault="008C498F">
      <w:pPr>
        <w:spacing w:line="283" w:lineRule="exact"/>
        <w:rPr>
          <w:rFonts w:ascii="Lato" w:eastAsia="Times New Roman" w:hAnsi="Lato"/>
        </w:rPr>
      </w:pPr>
    </w:p>
    <w:p w14:paraId="24BC3C27" w14:textId="77777777" w:rsidR="00000000" w:rsidRPr="00C34425" w:rsidRDefault="008C498F">
      <w:pPr>
        <w:spacing w:line="0" w:lineRule="atLeast"/>
        <w:jc w:val="center"/>
        <w:rPr>
          <w:rFonts w:ascii="Lato" w:hAnsi="Lato"/>
          <w:b/>
          <w:sz w:val="22"/>
        </w:rPr>
      </w:pPr>
      <w:r w:rsidRPr="00C34425">
        <w:rPr>
          <w:rFonts w:ascii="Lato" w:hAnsi="Lato"/>
          <w:b/>
          <w:sz w:val="22"/>
        </w:rPr>
        <w:t>Table 11</w:t>
      </w:r>
    </w:p>
    <w:p w14:paraId="645C5924" w14:textId="01543857"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701248" behindDoc="1" locked="0" layoutInCell="1" allowOverlap="1" wp14:anchorId="728EDAC5" wp14:editId="5441F4AB">
                <wp:simplePos x="0" y="0"/>
                <wp:positionH relativeFrom="column">
                  <wp:posOffset>12065</wp:posOffset>
                </wp:positionH>
                <wp:positionV relativeFrom="paragraph">
                  <wp:posOffset>50165</wp:posOffset>
                </wp:positionV>
                <wp:extent cx="5930265" cy="346075"/>
                <wp:effectExtent l="2540" t="2540" r="1270" b="3810"/>
                <wp:wrapNone/>
                <wp:docPr id="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46075"/>
                        </a:xfrm>
                        <a:prstGeom prst="rect">
                          <a:avLst/>
                        </a:prstGeom>
                        <a:solidFill>
                          <a:srgbClr val="000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A63C" id="Rectangle 94" o:spid="_x0000_s1026" style="position:absolute;margin-left:.95pt;margin-top:3.95pt;width:466.95pt;height:27.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IAJgIAAD0EAAAOAAAAZHJzL2Uyb0RvYy54bWysU9tu2zAMfR+wfxD0vthJ47Qx4hRFugwD&#10;uq1Ytw9QZNkWptsoJU739aVkN0u2t2F+EESTOjw8JFe3R63IQYCX1lR0OskpEYbbWpq2ot+/bd/d&#10;UOIDMzVT1oiKPgtPb9dv36x6V4qZ7ayqBRAEMb7sXUW7EFyZZZ53QjM/sU4YdDYWNAtoQpvVwHpE&#10;1yqb5fki6y3UDiwX3uPf+8FJ1wm/aQQPX5rGi0BURZFbSCekcxfPbL1iZQvMdZKPNNg/sNBMGkx6&#10;grpngZE9yL+gtORgvW3ChFud2aaRXKQasJpp/kc1Tx1zItWC4nh3ksn/P1j++fAIRNYVxUYZprFF&#10;X1E0ZlolyHIe9emdLzHsyT1CrNC7B8t/eGLspsMwcQdg+06wGllNY3x28SAaHp+SXf/J1gjP9sEm&#10;qY4N6AiIIpBj6sjzqSPiGAjHn8XyKp8tCko4+q7mi/y6SClY+fragQ8fhNUkXioKSD6hs8ODD5EN&#10;K19DEnurZL2VSiUD2t1GATmwOB343aSBwCf+PEwZ0ld0WcyKhHzh8+cQ2/SNBC/CtAw45kpq1Dkm&#10;Ggcvyvbe1GkIA5NquGN+ZUYdo3RDC3a2fkYZwQ4zjDuHl87CL0p6nN+K+p97BoIS9dFgK5bT+TwO&#10;fDLmxfUMDTj37M49zHCEqmigZLhuwrAkewey7TDTNNVu7B22r5FJ2djagdVIFmc0CT7uU1yCcztF&#10;/d769QsAAAD//wMAUEsDBBQABgAIAAAAIQDGh9Od3QAAAAYBAAAPAAAAZHJzL2Rvd25yZXYueG1s&#10;TI9BT8JAEIXvJv6HzZhwk61YQWq3BDCe5CCFqNyW7tA2dGeb7gLl3zue9DR5eS9vvpfOetuIM3a+&#10;dqTgYRiBQCqcqalUsN283T+D8EGT0Y0jVHBFD7Ps9ibViXEXWuM5D6XgEvKJVlCF0CZS+qJCq/3Q&#10;tUjsHVxndWDZldJ0+sLltpGjKBpLq2viD5VucVlhccxPVkGIv9fzj9d8d1h8fe6uW4xX9B4rNbjr&#10;5y8gAvbhLwy/+IwOGTPt3YmMFw3rKQcVTPiwO3184iF7BeNRDDJL5X/87AcAAP//AwBQSwECLQAU&#10;AAYACAAAACEAtoM4kv4AAADhAQAAEwAAAAAAAAAAAAAAAAAAAAAAW0NvbnRlbnRfVHlwZXNdLnht&#10;bFBLAQItABQABgAIAAAAIQA4/SH/1gAAAJQBAAALAAAAAAAAAAAAAAAAAC8BAABfcmVscy8ucmVs&#10;c1BLAQItABQABgAIAAAAIQCwOvIAJgIAAD0EAAAOAAAAAAAAAAAAAAAAAC4CAABkcnMvZTJvRG9j&#10;LnhtbFBLAQItABQABgAIAAAAIQDGh9Od3QAAAAYBAAAPAAAAAAAAAAAAAAAAAIAEAABkcnMvZG93&#10;bnJldi54bWxQSwUGAAAAAAQABADzAAAAigUAAAAA&#10;" fillcolor="navy" strokecolor="white"/>
            </w:pict>
          </mc:Fallback>
        </mc:AlternateContent>
      </w:r>
      <w:r w:rsidRPr="00C34425">
        <w:rPr>
          <w:rFonts w:ascii="Lato" w:hAnsi="Lato"/>
          <w:b/>
          <w:noProof/>
          <w:sz w:val="22"/>
        </w:rPr>
        <mc:AlternateContent>
          <mc:Choice Requires="wps">
            <w:drawing>
              <wp:anchor distT="0" distB="0" distL="114300" distR="114300" simplePos="0" relativeHeight="251702272" behindDoc="1" locked="0" layoutInCell="1" allowOverlap="1" wp14:anchorId="6D6BA808" wp14:editId="54BD907C">
                <wp:simplePos x="0" y="0"/>
                <wp:positionH relativeFrom="column">
                  <wp:posOffset>635</wp:posOffset>
                </wp:positionH>
                <wp:positionV relativeFrom="paragraph">
                  <wp:posOffset>32385</wp:posOffset>
                </wp:positionV>
                <wp:extent cx="0" cy="2202815"/>
                <wp:effectExtent l="10160" t="13335" r="8890" b="1270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81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5626" id="Line 9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5pt" to=".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cFygEAAIQDAAAOAAAAZHJzL2Uyb0RvYy54bWysU8Fu2zAMvQ/YPwi6L3YMbO2MOD0k6y7Z&#10;FqDdBzCSbAuVRUFSYufvR8lJ1m23oT4Iokg+Pj7Sq4dpMOykfNBoG75clJwpK1Bq2zX85/Pjh3vO&#10;QgQrwaBVDT+rwB/W79+tRlerCns0UnlGIDbUo2t4H6OriyKIXg0QFuiUJWeLfoBIpu8K6WEk9MEU&#10;VVl+Kkb00nkUKgR63c5Ovs74batE/NG2QUVmGk7cYj59Pg/pLNYrqDsPrtfiQgP+g8UA2lLRG9QW&#10;IrCj1/9ADVp4DNjGhcChwLbVQuUeqJtl+Vc3Tz04lXshcYK7yRTeDlZ8P+0907Lhd5xZGGhEO20V&#10;+/wxSTO6UFPExu59ak5M9sntULwEZnHTg+1Upvh8dpS3TBnFHynJCI4KHMZvKCkGjhGzTlPrhwRJ&#10;CrApj+N8G4eaIhPzo6DXqiqr+2XmU0B9TXQ+xK8KB5YuDTdEOgPDaRdiIgL1NSTVsfiojcnTNpaN&#10;xLa6K8ucEdBombwpLvjusDGenSAtTP5yW+R5HZagtxD6OS675lXyeLQyl+kVyC+XewRt5jvRMvYi&#10;U1Jm1viA8rz3V/lo1Jn/ZS3TLr22c/bvn2f9CwAA//8DAFBLAwQUAAYACAAAACEAZsRbsNkAAAAD&#10;AQAADwAAAGRycy9kb3ducmV2LnhtbEyOQU/CQBSE7yb+h80z8SZba9CmdEsIhhANF8CE66P77Fa7&#10;b0t3gfrvWbzoaTKZycxXTAfbihP1vnGs4HGUgCCunG64VvCxXTxkIHxA1tg6JgU/5GFa3t4UmGt3&#10;5jWdNqEWcYR9jgpMCF0upa8MWfQj1xHH7NP1FkO0fS11j+c4bluZJsmztNhwfDDY0dxQ9b05WgX4&#10;ulyHXZa+vzRvZvW1XRyWJjsodX83zCYgAg3hrwxX/IgOZWTauyNrL9qrF0HBOMpvKPYKnsZpArIs&#10;5H/28gIAAP//AwBQSwECLQAUAAYACAAAACEAtoM4kv4AAADhAQAAEwAAAAAAAAAAAAAAAAAAAAAA&#10;W0NvbnRlbnRfVHlwZXNdLnhtbFBLAQItABQABgAIAAAAIQA4/SH/1gAAAJQBAAALAAAAAAAAAAAA&#10;AAAAAC8BAABfcmVscy8ucmVsc1BLAQItABQABgAIAAAAIQChmdcFygEAAIQDAAAOAAAAAAAAAAAA&#10;AAAAAC4CAABkcnMvZTJvRG9jLnhtbFBLAQItABQABgAIAAAAIQBmxFuw2QAAAAMBAAAPAAAAAAAA&#10;AAAAAAAAACQEAABkcnMvZG93bnJldi54bWxQSwUGAAAAAAQABADzAAAAKgUAAAAA&#10;" strokeweight="1pt"/>
            </w:pict>
          </mc:Fallback>
        </mc:AlternateContent>
      </w:r>
      <w:r w:rsidRPr="00C34425">
        <w:rPr>
          <w:rFonts w:ascii="Lato" w:hAnsi="Lato"/>
          <w:b/>
          <w:noProof/>
          <w:sz w:val="22"/>
        </w:rPr>
        <mc:AlternateContent>
          <mc:Choice Requires="wps">
            <w:drawing>
              <wp:anchor distT="0" distB="0" distL="114300" distR="114300" simplePos="0" relativeHeight="251703296" behindDoc="1" locked="0" layoutInCell="1" allowOverlap="1" wp14:anchorId="561A2D78" wp14:editId="2FCC84C0">
                <wp:simplePos x="0" y="0"/>
                <wp:positionH relativeFrom="column">
                  <wp:posOffset>5715</wp:posOffset>
                </wp:positionH>
                <wp:positionV relativeFrom="paragraph">
                  <wp:posOffset>32385</wp:posOffset>
                </wp:positionV>
                <wp:extent cx="0" cy="2202815"/>
                <wp:effectExtent l="5715" t="13335" r="13335" b="1270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815"/>
                        </a:xfrm>
                        <a:prstGeom prst="line">
                          <a:avLst/>
                        </a:prstGeom>
                        <a:noFill/>
                        <a:ln w="110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244C" id="Line 9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5pt" to=".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j9ywEAAIQDAAAOAAAAZHJzL2Uyb0RvYy54bWysU02P2yAQvVfqf0DcG39IG22tOHtIur2k&#10;baTd/oAJYBstMAhI7Pz7Avamu+2tqg8ImDdv3rzBm4dJK3IRzks0La1WJSXCMOTS9C39+fz46Z4S&#10;H8BwUGhES6/C04ftxw+b0TaixgEVF45EEuOb0bZ0CME2ReHZIDT4FVphYrBDpyHEo+sL7mCM7FoV&#10;dVmuixEdtw6Z8D7e7ucg3Wb+rhMs/Og6LwJRLY3aQl5dXk9pLbYbaHoHdpBskQH/oEKDNLHojWoP&#10;AcjZyb+otGQOPXZhxVAX2HWSidxD7KYq/+jmaQArci/RHG9vNvn/R8u+X46OSN7SNSUGdBzRQRpB&#10;Pq+TNaP1TUTszNGl5thknuwB2YsnBncDmF5kic9XG/OqlFG8S0kHb2OB0/gNecTAOWD2aeqcTpTR&#10;ATLlcVxv4xBTIGy+ZPG2rsv6vrrL7NC8Jlrnw1eBmqRNS1UUnYnhcvAhCYHmFZLqGHyUSuVpK0PG&#10;qLYq67uc4VFJnqIJ511/2ilHLpAeTP6Wwu9giXoPfphxOZRg0Dg8G553gwD+ZdkHkGreR1nKLDYl&#10;Z2aPT8ivR5dUJ8fiqLP+5Vmmt/T2nFG/f57tLwAAAP//AwBQSwMEFAAGAAgAAAAhADUGWnTaAAAA&#10;AwEAAA8AAABkcnMvZG93bnJldi54bWxMjkFLw0AQhe+C/2EZwYvYTaoVG7MpRVBQ6KFR9DpJxiQ2&#10;Oxt2t2367x1Peny8x/e+fDXZQR3Ih96xgXSWgCKuXdNza+D97en6HlSIyA0OjsnAiQKsivOzHLPG&#10;HXlLhzK2SiAcMjTQxThmWoe6I4th5kZi6b6ctxgl+lY3Ho8Ct4OeJ8mdttizPHQ40mNH9a7cWwOL&#10;22rzit+ndFNevfjl7vN5vR0/jLm8mNYPoCJN8W8Mv/qiDoU4VW7PTVCDgaXshJSCklJCZeBmMU9A&#10;F7n+7178AAAA//8DAFBLAQItABQABgAIAAAAIQC2gziS/gAAAOEBAAATAAAAAAAAAAAAAAAAAAAA&#10;AABbQ29udGVudF9UeXBlc10ueG1sUEsBAi0AFAAGAAgAAAAhADj9If/WAAAAlAEAAAsAAAAAAAAA&#10;AAAAAAAALwEAAF9yZWxzLy5yZWxzUEsBAi0AFAAGAAgAAAAhABIC6P3LAQAAhAMAAA4AAAAAAAAA&#10;AAAAAAAALgIAAGRycy9lMm9Eb2MueG1sUEsBAi0AFAAGAAgAAAAhADUGWnTaAAAAAwEAAA8AAAAA&#10;AAAAAAAAAAAAJQQAAGRycy9kb3ducmV2LnhtbFBLBQYAAAAABAAEAPMAAAAsBQAAAAA=&#10;" strokeweight=".30625mm"/>
            </w:pict>
          </mc:Fallback>
        </mc:AlternateContent>
      </w:r>
      <w:r w:rsidRPr="00C34425">
        <w:rPr>
          <w:rFonts w:ascii="Lato" w:hAnsi="Lato"/>
          <w:b/>
          <w:noProof/>
          <w:sz w:val="22"/>
        </w:rPr>
        <mc:AlternateContent>
          <mc:Choice Requires="wps">
            <w:drawing>
              <wp:anchor distT="0" distB="0" distL="114300" distR="114300" simplePos="0" relativeHeight="251704320" behindDoc="1" locked="0" layoutInCell="1" allowOverlap="1" wp14:anchorId="454F4A75" wp14:editId="541C117F">
                <wp:simplePos x="0" y="0"/>
                <wp:positionH relativeFrom="column">
                  <wp:posOffset>5934710</wp:posOffset>
                </wp:positionH>
                <wp:positionV relativeFrom="paragraph">
                  <wp:posOffset>32385</wp:posOffset>
                </wp:positionV>
                <wp:extent cx="0" cy="2202815"/>
                <wp:effectExtent l="10160" t="13335" r="8890" b="1270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81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3495" id="Line 9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3pt,2.55pt" to="46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65ywEAAIQDAAAOAAAAZHJzL2Uyb0RvYy54bWysU8Fu2zAMvQ/YPwi6L3YMdO2MOD0k6y7Z&#10;FqDdBzCSbAuTRUFSYufvR8lpum63oj4Ikvj4+Pgor+6nwbCT8kGjbfhyUXKmrECpbdfwX08Pn+44&#10;CxGsBINWNfysAr9ff/ywGl2tKuzRSOUZkdhQj67hfYyuLoogejVAWKBTloIt+gEiHX1XSA8jsQ+m&#10;qMryczGil86jUCHQ7XYO8nXmb1sl4s+2DSoy03DSFvPq83pIa7FeQd15cL0WFxnwBhUDaEtFr1Rb&#10;iMCOXv9HNWjhMWAbFwKHAttWC5V7oG6W5T/dPPbgVO6FzAnualN4P1rx47T3TMuG33BmYaAR7bRV&#10;7MttsmZ0oSbExu59ak5M9tHtUPwOzOKmB9upLPHp7ChvmTKKVynpEBwVOIzfURIGjhGzT1Prh0RJ&#10;DrApj+N8HYeaIhPzpaDbqiqru+VNZof6OdH5EL8pHFjaNNyQ6EwMp12ISQjUz5BUx+KDNiZP21g2&#10;ktrqtixzRkCjZYomXPDdYWM8O0F6MPm7FH4FS9RbCP2My6EEg9rj0cq86xXIr5d9BG3mPcky9mJT&#10;cmb2+IDyvPdJdXKMRp31X55lekt/nzPq5edZ/wEAAP//AwBQSwMEFAAGAAgAAAAhAFldsOzfAAAA&#10;CQEAAA8AAABkcnMvZG93bnJldi54bWxMj0FPwkAUhO8m/ofNM/EmW4pArX0lRkOIxgtg4vXRfXar&#10;3d3SXaD+e9d4kONkJjPfFIvBtOLIvW+cRRiPEhBsK6caWyO8bZc3GQgfyCpqnWWEb/awKC8vCsqV&#10;O9k1HzehFrHE+pwQdAhdLqWvNBvyI9exjd6H6w2FKPtaqp5Osdy0Mk2SmTTU2LigqeNHzdXX5mAQ&#10;6Gm1Du9Z+jJvnvXr53a5X+lsj3h9NTzcgwg8hP8w/OJHdCgj084drPKiRbib3M5iFGE6BhH9P71D&#10;mEzTBGRZyPMH5Q8AAAD//wMAUEsBAi0AFAAGAAgAAAAhALaDOJL+AAAA4QEAABMAAAAAAAAAAAAA&#10;AAAAAAAAAFtDb250ZW50X1R5cGVzXS54bWxQSwECLQAUAAYACAAAACEAOP0h/9YAAACUAQAACwAA&#10;AAAAAAAAAAAAAAAvAQAAX3JlbHMvLnJlbHNQSwECLQAUAAYACAAAACEApDB+ucsBAACEAwAADgAA&#10;AAAAAAAAAAAAAAAuAgAAZHJzL2Uyb0RvYy54bWxQSwECLQAUAAYACAAAACEAWV2w7N8AAAAJAQAA&#10;DwAAAAAAAAAAAAAAAAAlBAAAZHJzL2Rvd25yZXYueG1sUEsFBgAAAAAEAAQA8wAAADEFAAAAAA==&#10;" strokeweight="1pt"/>
            </w:pict>
          </mc:Fallback>
        </mc:AlternateContent>
      </w:r>
      <w:r w:rsidRPr="00C34425">
        <w:rPr>
          <w:rFonts w:ascii="Lato" w:hAnsi="Lato"/>
          <w:b/>
          <w:noProof/>
          <w:sz w:val="22"/>
        </w:rPr>
        <mc:AlternateContent>
          <mc:Choice Requires="wps">
            <w:drawing>
              <wp:anchor distT="0" distB="0" distL="114300" distR="114300" simplePos="0" relativeHeight="251705344" behindDoc="1" locked="0" layoutInCell="1" allowOverlap="1" wp14:anchorId="0DE839A2" wp14:editId="2798B1D2">
                <wp:simplePos x="0" y="0"/>
                <wp:positionH relativeFrom="column">
                  <wp:posOffset>5940425</wp:posOffset>
                </wp:positionH>
                <wp:positionV relativeFrom="paragraph">
                  <wp:posOffset>32385</wp:posOffset>
                </wp:positionV>
                <wp:extent cx="0" cy="2202815"/>
                <wp:effectExtent l="6350" t="13335" r="12700" b="12700"/>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815"/>
                        </a:xfrm>
                        <a:prstGeom prst="line">
                          <a:avLst/>
                        </a:prstGeom>
                        <a:noFill/>
                        <a:ln w="110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9478" id="Line 9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5pt,2.55pt" to="46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EwywEAAIQDAAAOAAAAZHJzL2Uyb0RvYy54bWysU02P2yAQvVfqf0DcG3+oXaVWnD0k3V7S&#10;NtJuf8AEsI0WGAQkdv59AXvTbnur1gcEzJs3b97gzf2kFbkI5yWallarkhJhGHJp+pb+fHr4sKbE&#10;BzAcFBrR0qvw9H77/t1mtI2ocUDFhSORxPhmtC0dQrBNUXg2CA1+hVaYGOzQaQjx6PqCOxgju1ZF&#10;XZZ3xYiOW4dMeB9v93OQbjN/1wkWfnSdF4GolkZtIa8ur6e0FtsNNL0DO0i2yID/UKFBmlj0RrWH&#10;AOTs5D9UWjKHHruwYqgL7DrJRO4hdlOVf3XzOIAVuZdojrc3m/zb0bLvl6Mjkrf0IyUGdBzRQRpB&#10;Pq+TNaP1TUTszNGl5thkHu0B2bMnBncDmF5kiU9XG/OqlFG8SkkHb2OB0/gNecTAOWD2aeqcTpTR&#10;ATLlcVxv4xBTIGy+ZPG2rst6XX3K7NC8JFrnw1eBmqRNS1UUnYnhcvAhCYHmBZLqGHyQSuVpK0PG&#10;qLYq67uc4VFJnqIJ511/2ilHLpAeTP6Wwq9giXoPfphxOZRg0Dg8G553gwD+ZdkHkGreR1nKLDYl&#10;Z2aPT8ivR5dUJ8fiqLP+5Vmmt/TnOaN+/zzbXwAAAP//AwBQSwMEFAAGAAgAAAAhALNeRBndAAAA&#10;CQEAAA8AAABkcnMvZG93bnJldi54bWxMj8FOwzAQRO9I/IO1SNyonVYpJWRT0SIkODbl0KMTb5Oo&#10;8TqK3Tb8PUYc4Dia0cybfD3ZXlxo9J1jhGSmQBDXznTcIHzu3x5WIHzQbHTvmBC+yMO6uL3JdWbc&#10;lXd0KUMjYgn7TCO0IQyZlL5uyWo/cwNx9I5utDpEOTbSjPoay20v50otpdUdx4VWD7RtqT6VZ4vw&#10;etiqzbLqVh/7sayTx3DYNP4d8f5uenkGEWgKf2H4wY/oUESmyp3ZeNEjPC3SNEYR0gRE9H91hbBI&#10;5wpkkcv/D4pvAAAA//8DAFBLAQItABQABgAIAAAAIQC2gziS/gAAAOEBAAATAAAAAAAAAAAAAAAA&#10;AAAAAABbQ29udGVudF9UeXBlc10ueG1sUEsBAi0AFAAGAAgAAAAhADj9If/WAAAAlAEAAAsAAAAA&#10;AAAAAAAAAAAALwEAAF9yZWxzLy5yZWxzUEsBAi0AFAAGAAgAAAAhAB/KcTDLAQAAhAMAAA4AAAAA&#10;AAAAAAAAAAAALgIAAGRycy9lMm9Eb2MueG1sUEsBAi0AFAAGAAgAAAAhALNeRBndAAAACQEAAA8A&#10;AAAAAAAAAAAAAAAAJQQAAGRycy9kb3ducmV2LnhtbFBLBQYAAAAABAAEAPMAAAAvBQAAAAA=&#10;" strokeweight=".30628mm"/>
            </w:pict>
          </mc:Fallback>
        </mc:AlternateContent>
      </w:r>
      <w:r w:rsidRPr="00C34425">
        <w:rPr>
          <w:rFonts w:ascii="Lato" w:hAnsi="Lato"/>
          <w:b/>
          <w:noProof/>
          <w:sz w:val="22"/>
        </w:rPr>
        <mc:AlternateContent>
          <mc:Choice Requires="wps">
            <w:drawing>
              <wp:anchor distT="0" distB="0" distL="114300" distR="114300" simplePos="0" relativeHeight="251706368" behindDoc="1" locked="0" layoutInCell="1" allowOverlap="1" wp14:anchorId="20F7A823" wp14:editId="1345EDEF">
                <wp:simplePos x="0" y="0"/>
                <wp:positionH relativeFrom="column">
                  <wp:posOffset>-5080</wp:posOffset>
                </wp:positionH>
                <wp:positionV relativeFrom="paragraph">
                  <wp:posOffset>41275</wp:posOffset>
                </wp:positionV>
                <wp:extent cx="5951220" cy="0"/>
                <wp:effectExtent l="13970" t="12700" r="16510" b="1587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17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7FFB" id="Line 9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5pt" to="468.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QKzAEAAIQDAAAOAAAAZHJzL2Uyb0RvYy54bWysU02T0zAMvTPDf/D4TtN2Wdhmmu6hZbkU&#10;6MwuP0C1ncSDbXlst0n/PbL7wQI3hhw8liU9PT0py8fRGnZUIWp0DZ9NppwpJ1Bq1zX8+8vTuwfO&#10;YgInwaBTDT+pyB9Xb98sB1+rOfZopAqMQFysB9/wPiVfV1UUvbIQJ+iVI2eLwUIiM3SVDDAQujXV&#10;fDr9UA0YpA8oVIz0ujk7+argt60S6VvbRpWYaThxS+UM5dzns1otoe4C+F6LCw34BxYWtKOiN6gN&#10;JGCHoP+CsloEjNimiUBbYdtqoUoP1M1s+kc3zz14VXohcaK/yRT/H6z4etwFpmXD7zhzYGlEW+0U&#10;WyyyNIOPNUWs3S7k5sTonv0WxY/IHK57cJ0qFF9OnvJmOaP6LSUb0VOB/fAFJcXAIWHRaWyDzZCk&#10;ABvLOE63cagxMUGP94v72XxOUxNXXwX1NdGHmD4rtCxfGm6IdAGG4zamTATqa0iu4/BJG1OmbRwb&#10;iO3Hu4f3JSOi0TJ7c1wM3X5tAjtCXpjylbbI8zosQ28g9ue44jqvUsCDk6VMr0B+utwTaHO+Ey3j&#10;LjJlZc4a71GeduEqH4268L+sZd6l13bJ/vXzrH4CAAD//wMAUEsDBBQABgAIAAAAIQDaihrA2gAA&#10;AAUBAAAPAAAAZHJzL2Rvd25yZXYueG1sTM5BbsIwEAXQfSXuYA1Sd8UB2tCGOAhVohsqJCgHcOIh&#10;DsTjyHYgvX1NN+3y64/+vHw1mJZd0fnGkoDpJAGGVFnVUC3g+LV5egXmgyQlW0so4Bs9rIrRQy4z&#10;ZW+0x+sh1CyOkM+kAB1Cl3HuK41G+ontkGJ3ss7IEKOruXLyFsdNy2dJknIjG4oftOzwXWN1OfRG&#10;wHZ/2jWLeX/+HM7lutdbd/zYLIR4HA/rJbCAQ/g7hjs/0qGIptL2pDxrBdzhQUD6Aiy2b/P0GVj5&#10;m3mR8//64gcAAP//AwBQSwECLQAUAAYACAAAACEAtoM4kv4AAADhAQAAEwAAAAAAAAAAAAAAAAAA&#10;AAAAW0NvbnRlbnRfVHlwZXNdLnhtbFBLAQItABQABgAIAAAAIQA4/SH/1gAAAJQBAAALAAAAAAAA&#10;AAAAAAAAAC8BAABfcmVscy8ucmVsc1BLAQItABQABgAIAAAAIQDPymQKzAEAAIQDAAAOAAAAAAAA&#10;AAAAAAAAAC4CAABkcnMvZTJvRG9jLnhtbFBLAQItABQABgAIAAAAIQDaihrA2gAAAAUBAAAPAAAA&#10;AAAAAAAAAAAAACYEAABkcnMvZG93bnJldi54bWxQSwUGAAAAAAQABADzAAAALQUAAAAA&#10;" strokeweight=".48289mm"/>
            </w:pict>
          </mc:Fallback>
        </mc:AlternateContent>
      </w:r>
    </w:p>
    <w:p w14:paraId="45D4A407" w14:textId="77777777" w:rsidR="00000000" w:rsidRPr="00C34425" w:rsidRDefault="008C498F">
      <w:pPr>
        <w:spacing w:line="49" w:lineRule="exact"/>
        <w:rPr>
          <w:rFonts w:ascii="Lato" w:eastAsia="Times New Roman" w:hAnsi="Lato"/>
        </w:rPr>
      </w:pPr>
    </w:p>
    <w:p w14:paraId="09A5743E" w14:textId="77777777" w:rsidR="00000000" w:rsidRPr="00C34425" w:rsidRDefault="008C498F">
      <w:pPr>
        <w:spacing w:line="0" w:lineRule="atLeast"/>
        <w:ind w:right="-19"/>
        <w:jc w:val="center"/>
        <w:rPr>
          <w:rFonts w:ascii="Lato" w:hAnsi="Lato"/>
          <w:b/>
          <w:color w:val="FFFFFF"/>
          <w:sz w:val="22"/>
        </w:rPr>
      </w:pPr>
      <w:r w:rsidRPr="00C34425">
        <w:rPr>
          <w:rFonts w:ascii="Lato" w:hAnsi="Lato"/>
          <w:b/>
          <w:color w:val="FFFFFF"/>
          <w:sz w:val="22"/>
        </w:rPr>
        <w:t>Assemb</w:t>
      </w:r>
      <w:r w:rsidRPr="00C34425">
        <w:rPr>
          <w:rFonts w:ascii="Lato" w:hAnsi="Lato"/>
          <w:b/>
          <w:color w:val="FFFFFF"/>
          <w:sz w:val="22"/>
        </w:rPr>
        <w:t>ly Local Assistance</w:t>
      </w:r>
    </w:p>
    <w:p w14:paraId="2B691DE1" w14:textId="77777777" w:rsidR="00000000" w:rsidRPr="00C34425" w:rsidRDefault="008C498F">
      <w:pPr>
        <w:spacing w:line="7" w:lineRule="exact"/>
        <w:rPr>
          <w:rFonts w:ascii="Lato" w:eastAsia="Times New Roman" w:hAnsi="Lato"/>
        </w:rPr>
      </w:pPr>
    </w:p>
    <w:p w14:paraId="7AAC12C8" w14:textId="77777777" w:rsidR="00000000" w:rsidRPr="00C34425" w:rsidRDefault="008C498F">
      <w:pPr>
        <w:spacing w:line="0" w:lineRule="atLeast"/>
        <w:ind w:right="-19"/>
        <w:jc w:val="center"/>
        <w:rPr>
          <w:rFonts w:ascii="Lato" w:hAnsi="Lato"/>
          <w:b/>
          <w:color w:val="FFFFFF"/>
          <w:sz w:val="22"/>
        </w:rPr>
      </w:pPr>
      <w:r w:rsidRPr="00C34425">
        <w:rPr>
          <w:rFonts w:ascii="Lato" w:hAnsi="Lato"/>
          <w:b/>
          <w:color w:val="FFFFFF"/>
          <w:sz w:val="22"/>
        </w:rPr>
        <w:t>($ in Millions)</w:t>
      </w:r>
    </w:p>
    <w:p w14:paraId="36597EE3" w14:textId="77777777" w:rsidR="00000000" w:rsidRPr="00C34425" w:rsidRDefault="008C498F">
      <w:pPr>
        <w:spacing w:line="142" w:lineRule="exact"/>
        <w:rPr>
          <w:rFonts w:ascii="Lato" w:eastAsia="Times New Roman" w:hAnsi="Lato"/>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4380"/>
        <w:gridCol w:w="1160"/>
        <w:gridCol w:w="940"/>
        <w:gridCol w:w="940"/>
        <w:gridCol w:w="1040"/>
        <w:gridCol w:w="760"/>
      </w:tblGrid>
      <w:tr w:rsidR="00000000" w:rsidRPr="00C34425" w14:paraId="049480D7" w14:textId="77777777">
        <w:trPr>
          <w:trHeight w:val="274"/>
        </w:trPr>
        <w:tc>
          <w:tcPr>
            <w:tcW w:w="4380" w:type="dxa"/>
            <w:shd w:val="clear" w:color="auto" w:fill="auto"/>
            <w:vAlign w:val="bottom"/>
          </w:tcPr>
          <w:p w14:paraId="2265AA9A" w14:textId="77777777" w:rsidR="00000000" w:rsidRPr="00C34425" w:rsidRDefault="008C498F">
            <w:pPr>
              <w:spacing w:line="0" w:lineRule="atLeast"/>
              <w:rPr>
                <w:rFonts w:ascii="Lato" w:eastAsia="Times New Roman" w:hAnsi="Lato"/>
                <w:sz w:val="23"/>
              </w:rPr>
            </w:pPr>
          </w:p>
        </w:tc>
        <w:tc>
          <w:tcPr>
            <w:tcW w:w="1160" w:type="dxa"/>
            <w:shd w:val="clear" w:color="auto" w:fill="auto"/>
            <w:vAlign w:val="bottom"/>
          </w:tcPr>
          <w:p w14:paraId="314E8B25" w14:textId="77777777" w:rsidR="00000000" w:rsidRPr="00C34425" w:rsidRDefault="008C498F">
            <w:pPr>
              <w:spacing w:line="0" w:lineRule="atLeast"/>
              <w:ind w:right="151"/>
              <w:jc w:val="right"/>
              <w:rPr>
                <w:rFonts w:ascii="Lato" w:hAnsi="Lato"/>
                <w:sz w:val="22"/>
              </w:rPr>
            </w:pPr>
            <w:r w:rsidRPr="00C34425">
              <w:rPr>
                <w:rFonts w:ascii="Lato" w:hAnsi="Lato"/>
                <w:sz w:val="22"/>
              </w:rPr>
              <w:t>SFY</w:t>
            </w:r>
          </w:p>
        </w:tc>
        <w:tc>
          <w:tcPr>
            <w:tcW w:w="940" w:type="dxa"/>
            <w:shd w:val="clear" w:color="auto" w:fill="auto"/>
            <w:vAlign w:val="bottom"/>
          </w:tcPr>
          <w:p w14:paraId="2D3CE2EF" w14:textId="77777777" w:rsidR="00000000" w:rsidRPr="00C34425" w:rsidRDefault="008C498F">
            <w:pPr>
              <w:spacing w:line="0" w:lineRule="atLeast"/>
              <w:ind w:right="171"/>
              <w:jc w:val="right"/>
              <w:rPr>
                <w:rFonts w:ascii="Lato" w:hAnsi="Lato"/>
                <w:sz w:val="22"/>
              </w:rPr>
            </w:pPr>
            <w:r w:rsidRPr="00C34425">
              <w:rPr>
                <w:rFonts w:ascii="Lato" w:hAnsi="Lato"/>
                <w:sz w:val="22"/>
              </w:rPr>
              <w:t>SFY</w:t>
            </w:r>
          </w:p>
        </w:tc>
        <w:tc>
          <w:tcPr>
            <w:tcW w:w="940" w:type="dxa"/>
            <w:shd w:val="clear" w:color="auto" w:fill="auto"/>
            <w:vAlign w:val="bottom"/>
          </w:tcPr>
          <w:p w14:paraId="13DAB229" w14:textId="77777777" w:rsidR="00000000" w:rsidRPr="00C34425" w:rsidRDefault="008C498F">
            <w:pPr>
              <w:spacing w:line="0" w:lineRule="atLeast"/>
              <w:ind w:right="171"/>
              <w:jc w:val="right"/>
              <w:rPr>
                <w:rFonts w:ascii="Lato" w:hAnsi="Lato"/>
                <w:sz w:val="22"/>
              </w:rPr>
            </w:pPr>
            <w:r w:rsidRPr="00C34425">
              <w:rPr>
                <w:rFonts w:ascii="Lato" w:hAnsi="Lato"/>
                <w:sz w:val="22"/>
              </w:rPr>
              <w:t>SFY</w:t>
            </w:r>
          </w:p>
        </w:tc>
        <w:tc>
          <w:tcPr>
            <w:tcW w:w="1040" w:type="dxa"/>
            <w:shd w:val="clear" w:color="auto" w:fill="auto"/>
            <w:vAlign w:val="bottom"/>
          </w:tcPr>
          <w:p w14:paraId="47F17F5F" w14:textId="77777777" w:rsidR="00000000" w:rsidRPr="00C34425" w:rsidRDefault="008C498F">
            <w:pPr>
              <w:spacing w:line="0" w:lineRule="atLeast"/>
              <w:ind w:right="271"/>
              <w:jc w:val="right"/>
              <w:rPr>
                <w:rFonts w:ascii="Lato" w:hAnsi="Lato"/>
                <w:sz w:val="22"/>
              </w:rPr>
            </w:pPr>
            <w:r w:rsidRPr="00C34425">
              <w:rPr>
                <w:rFonts w:ascii="Lato" w:hAnsi="Lato"/>
                <w:sz w:val="22"/>
              </w:rPr>
              <w:t>SFY</w:t>
            </w:r>
          </w:p>
        </w:tc>
        <w:tc>
          <w:tcPr>
            <w:tcW w:w="760" w:type="dxa"/>
            <w:shd w:val="clear" w:color="auto" w:fill="auto"/>
            <w:vAlign w:val="bottom"/>
          </w:tcPr>
          <w:p w14:paraId="16B04D5C" w14:textId="77777777" w:rsidR="00000000" w:rsidRPr="00C34425" w:rsidRDefault="008C498F">
            <w:pPr>
              <w:spacing w:line="0" w:lineRule="atLeast"/>
              <w:rPr>
                <w:rFonts w:ascii="Lato" w:eastAsia="Times New Roman" w:hAnsi="Lato"/>
                <w:sz w:val="23"/>
              </w:rPr>
            </w:pPr>
          </w:p>
        </w:tc>
      </w:tr>
      <w:tr w:rsidR="00000000" w:rsidRPr="00C34425" w14:paraId="22707220" w14:textId="77777777">
        <w:trPr>
          <w:trHeight w:val="276"/>
        </w:trPr>
        <w:tc>
          <w:tcPr>
            <w:tcW w:w="4380" w:type="dxa"/>
            <w:shd w:val="clear" w:color="auto" w:fill="auto"/>
            <w:vAlign w:val="bottom"/>
          </w:tcPr>
          <w:p w14:paraId="501F7758" w14:textId="77777777" w:rsidR="00000000" w:rsidRPr="00C34425" w:rsidRDefault="008C498F">
            <w:pPr>
              <w:spacing w:line="0" w:lineRule="atLeast"/>
              <w:rPr>
                <w:rFonts w:ascii="Lato" w:eastAsia="Times New Roman" w:hAnsi="Lato"/>
                <w:sz w:val="23"/>
              </w:rPr>
            </w:pPr>
          </w:p>
        </w:tc>
        <w:tc>
          <w:tcPr>
            <w:tcW w:w="1160" w:type="dxa"/>
            <w:shd w:val="clear" w:color="auto" w:fill="auto"/>
            <w:vAlign w:val="bottom"/>
          </w:tcPr>
          <w:p w14:paraId="6232507F" w14:textId="77777777" w:rsidR="00000000" w:rsidRPr="00C34425" w:rsidRDefault="008C498F">
            <w:pPr>
              <w:spacing w:line="0" w:lineRule="atLeast"/>
              <w:ind w:right="11"/>
              <w:jc w:val="right"/>
              <w:rPr>
                <w:rFonts w:ascii="Lato" w:hAnsi="Lato"/>
                <w:sz w:val="22"/>
              </w:rPr>
            </w:pPr>
            <w:r w:rsidRPr="00C34425">
              <w:rPr>
                <w:rFonts w:ascii="Lato" w:hAnsi="Lato"/>
                <w:sz w:val="22"/>
              </w:rPr>
              <w:t>2013-14</w:t>
            </w:r>
          </w:p>
        </w:tc>
        <w:tc>
          <w:tcPr>
            <w:tcW w:w="940" w:type="dxa"/>
            <w:shd w:val="clear" w:color="auto" w:fill="auto"/>
            <w:vAlign w:val="bottom"/>
          </w:tcPr>
          <w:p w14:paraId="3F46F6B2" w14:textId="77777777" w:rsidR="00000000" w:rsidRPr="00C34425" w:rsidRDefault="008C498F">
            <w:pPr>
              <w:spacing w:line="0" w:lineRule="atLeast"/>
              <w:ind w:right="31"/>
              <w:jc w:val="right"/>
              <w:rPr>
                <w:rFonts w:ascii="Lato" w:hAnsi="Lato"/>
                <w:sz w:val="22"/>
              </w:rPr>
            </w:pPr>
            <w:r w:rsidRPr="00C34425">
              <w:rPr>
                <w:rFonts w:ascii="Lato" w:hAnsi="Lato"/>
                <w:sz w:val="22"/>
              </w:rPr>
              <w:t>2014-15</w:t>
            </w:r>
          </w:p>
        </w:tc>
        <w:tc>
          <w:tcPr>
            <w:tcW w:w="940" w:type="dxa"/>
            <w:shd w:val="clear" w:color="auto" w:fill="auto"/>
            <w:vAlign w:val="bottom"/>
          </w:tcPr>
          <w:p w14:paraId="2072ED59" w14:textId="77777777" w:rsidR="00000000" w:rsidRPr="00C34425" w:rsidRDefault="008C498F">
            <w:pPr>
              <w:spacing w:line="0" w:lineRule="atLeast"/>
              <w:ind w:right="31"/>
              <w:jc w:val="right"/>
              <w:rPr>
                <w:rFonts w:ascii="Lato" w:hAnsi="Lato"/>
                <w:sz w:val="22"/>
              </w:rPr>
            </w:pPr>
            <w:r w:rsidRPr="00C34425">
              <w:rPr>
                <w:rFonts w:ascii="Lato" w:hAnsi="Lato"/>
                <w:sz w:val="22"/>
              </w:rPr>
              <w:t>2015-16</w:t>
            </w:r>
          </w:p>
        </w:tc>
        <w:tc>
          <w:tcPr>
            <w:tcW w:w="1040" w:type="dxa"/>
            <w:shd w:val="clear" w:color="auto" w:fill="auto"/>
            <w:vAlign w:val="bottom"/>
          </w:tcPr>
          <w:p w14:paraId="74082B46" w14:textId="77777777" w:rsidR="00000000" w:rsidRPr="00C34425" w:rsidRDefault="008C498F">
            <w:pPr>
              <w:spacing w:line="0" w:lineRule="atLeast"/>
              <w:ind w:right="131"/>
              <w:jc w:val="right"/>
              <w:rPr>
                <w:rFonts w:ascii="Lato" w:hAnsi="Lato"/>
                <w:sz w:val="22"/>
              </w:rPr>
            </w:pPr>
            <w:r w:rsidRPr="00C34425">
              <w:rPr>
                <w:rFonts w:ascii="Lato" w:hAnsi="Lato"/>
                <w:sz w:val="22"/>
              </w:rPr>
              <w:t>2016-17</w:t>
            </w:r>
          </w:p>
        </w:tc>
        <w:tc>
          <w:tcPr>
            <w:tcW w:w="760" w:type="dxa"/>
            <w:shd w:val="clear" w:color="auto" w:fill="auto"/>
            <w:vAlign w:val="bottom"/>
          </w:tcPr>
          <w:p w14:paraId="78710241" w14:textId="77777777" w:rsidR="00000000" w:rsidRPr="00C34425" w:rsidRDefault="008C498F">
            <w:pPr>
              <w:spacing w:line="0" w:lineRule="atLeast"/>
              <w:ind w:right="31"/>
              <w:jc w:val="right"/>
              <w:rPr>
                <w:rFonts w:ascii="Lato" w:hAnsi="Lato"/>
                <w:sz w:val="22"/>
              </w:rPr>
            </w:pPr>
            <w:r w:rsidRPr="00C34425">
              <w:rPr>
                <w:rFonts w:ascii="Lato" w:hAnsi="Lato"/>
                <w:sz w:val="22"/>
              </w:rPr>
              <w:t>Total</w:t>
            </w:r>
          </w:p>
        </w:tc>
      </w:tr>
      <w:tr w:rsidR="00000000" w:rsidRPr="00C34425" w14:paraId="7610EA8C" w14:textId="77777777">
        <w:trPr>
          <w:trHeight w:val="552"/>
        </w:trPr>
        <w:tc>
          <w:tcPr>
            <w:tcW w:w="4380" w:type="dxa"/>
            <w:shd w:val="clear" w:color="auto" w:fill="auto"/>
            <w:vAlign w:val="bottom"/>
          </w:tcPr>
          <w:p w14:paraId="4ED6E880" w14:textId="77777777" w:rsidR="00000000" w:rsidRPr="00C34425" w:rsidRDefault="008C498F">
            <w:pPr>
              <w:spacing w:line="0" w:lineRule="atLeast"/>
              <w:ind w:left="140"/>
              <w:rPr>
                <w:rFonts w:ascii="Lato" w:hAnsi="Lato"/>
                <w:b/>
                <w:sz w:val="22"/>
              </w:rPr>
            </w:pPr>
            <w:r w:rsidRPr="00C34425">
              <w:rPr>
                <w:rFonts w:ascii="Lato" w:hAnsi="Lato"/>
                <w:b/>
                <w:sz w:val="22"/>
              </w:rPr>
              <w:t>Aid and Incentives for Municipalities (AIM):</w:t>
            </w:r>
          </w:p>
        </w:tc>
        <w:tc>
          <w:tcPr>
            <w:tcW w:w="1160" w:type="dxa"/>
            <w:shd w:val="clear" w:color="auto" w:fill="auto"/>
            <w:vAlign w:val="bottom"/>
          </w:tcPr>
          <w:p w14:paraId="25A25D27" w14:textId="77777777" w:rsidR="00000000" w:rsidRPr="00C34425" w:rsidRDefault="008C498F">
            <w:pPr>
              <w:spacing w:line="0" w:lineRule="atLeast"/>
              <w:rPr>
                <w:rFonts w:ascii="Lato" w:eastAsia="Times New Roman" w:hAnsi="Lato"/>
                <w:sz w:val="24"/>
              </w:rPr>
            </w:pPr>
          </w:p>
        </w:tc>
        <w:tc>
          <w:tcPr>
            <w:tcW w:w="940" w:type="dxa"/>
            <w:shd w:val="clear" w:color="auto" w:fill="auto"/>
            <w:vAlign w:val="bottom"/>
          </w:tcPr>
          <w:p w14:paraId="60DC7529" w14:textId="77777777" w:rsidR="00000000" w:rsidRPr="00C34425" w:rsidRDefault="008C498F">
            <w:pPr>
              <w:spacing w:line="0" w:lineRule="atLeast"/>
              <w:rPr>
                <w:rFonts w:ascii="Lato" w:eastAsia="Times New Roman" w:hAnsi="Lato"/>
                <w:sz w:val="24"/>
              </w:rPr>
            </w:pPr>
          </w:p>
        </w:tc>
        <w:tc>
          <w:tcPr>
            <w:tcW w:w="940" w:type="dxa"/>
            <w:shd w:val="clear" w:color="auto" w:fill="auto"/>
            <w:vAlign w:val="bottom"/>
          </w:tcPr>
          <w:p w14:paraId="0487977D"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60CB57F9" w14:textId="77777777" w:rsidR="00000000" w:rsidRPr="00C34425" w:rsidRDefault="008C498F">
            <w:pPr>
              <w:spacing w:line="0" w:lineRule="atLeast"/>
              <w:rPr>
                <w:rFonts w:ascii="Lato" w:eastAsia="Times New Roman" w:hAnsi="Lato"/>
                <w:sz w:val="24"/>
              </w:rPr>
            </w:pPr>
          </w:p>
        </w:tc>
        <w:tc>
          <w:tcPr>
            <w:tcW w:w="760" w:type="dxa"/>
            <w:vMerge w:val="restart"/>
            <w:shd w:val="clear" w:color="auto" w:fill="auto"/>
            <w:vAlign w:val="bottom"/>
          </w:tcPr>
          <w:p w14:paraId="73FAC2D2" w14:textId="77777777" w:rsidR="00000000" w:rsidRPr="00C34425" w:rsidRDefault="008C498F">
            <w:pPr>
              <w:spacing w:line="0" w:lineRule="atLeast"/>
              <w:jc w:val="right"/>
              <w:rPr>
                <w:rFonts w:ascii="Lato" w:hAnsi="Lato"/>
                <w:b/>
                <w:sz w:val="22"/>
              </w:rPr>
            </w:pPr>
            <w:r w:rsidRPr="00C34425">
              <w:rPr>
                <w:rFonts w:ascii="Lato" w:hAnsi="Lato"/>
                <w:b/>
                <w:sz w:val="22"/>
              </w:rPr>
              <w:t>$420</w:t>
            </w:r>
          </w:p>
        </w:tc>
      </w:tr>
      <w:tr w:rsidR="00000000" w:rsidRPr="00C34425" w14:paraId="54AA8B34" w14:textId="77777777">
        <w:trPr>
          <w:trHeight w:val="276"/>
        </w:trPr>
        <w:tc>
          <w:tcPr>
            <w:tcW w:w="4380" w:type="dxa"/>
            <w:shd w:val="clear" w:color="auto" w:fill="auto"/>
            <w:vAlign w:val="bottom"/>
          </w:tcPr>
          <w:p w14:paraId="0202EB3C" w14:textId="77777777" w:rsidR="00000000" w:rsidRPr="00C34425" w:rsidRDefault="008C498F">
            <w:pPr>
              <w:spacing w:line="0" w:lineRule="atLeast"/>
              <w:ind w:left="460"/>
              <w:rPr>
                <w:rFonts w:ascii="Lato" w:hAnsi="Lato"/>
                <w:sz w:val="22"/>
              </w:rPr>
            </w:pPr>
            <w:r w:rsidRPr="00C34425">
              <w:rPr>
                <w:rFonts w:ascii="Lato" w:hAnsi="Lato"/>
                <w:sz w:val="22"/>
              </w:rPr>
              <w:t>NYC</w:t>
            </w:r>
          </w:p>
        </w:tc>
        <w:tc>
          <w:tcPr>
            <w:tcW w:w="1160" w:type="dxa"/>
            <w:shd w:val="clear" w:color="auto" w:fill="auto"/>
            <w:vAlign w:val="bottom"/>
          </w:tcPr>
          <w:p w14:paraId="4506FF57" w14:textId="77777777" w:rsidR="00000000" w:rsidRPr="00C34425" w:rsidRDefault="008C498F">
            <w:pPr>
              <w:spacing w:line="0" w:lineRule="atLeast"/>
              <w:rPr>
                <w:rFonts w:ascii="Lato" w:eastAsia="Times New Roman" w:hAnsi="Lato"/>
                <w:sz w:val="23"/>
              </w:rPr>
            </w:pPr>
          </w:p>
        </w:tc>
        <w:tc>
          <w:tcPr>
            <w:tcW w:w="940" w:type="dxa"/>
            <w:shd w:val="clear" w:color="auto" w:fill="auto"/>
            <w:vAlign w:val="bottom"/>
          </w:tcPr>
          <w:p w14:paraId="387E7C55" w14:textId="77777777" w:rsidR="00000000" w:rsidRPr="00C34425" w:rsidRDefault="008C498F">
            <w:pPr>
              <w:spacing w:line="0" w:lineRule="atLeast"/>
              <w:jc w:val="right"/>
              <w:rPr>
                <w:rFonts w:ascii="Lato" w:hAnsi="Lato"/>
                <w:sz w:val="22"/>
              </w:rPr>
            </w:pPr>
            <w:r w:rsidRPr="00C34425">
              <w:rPr>
                <w:rFonts w:ascii="Lato" w:hAnsi="Lato"/>
                <w:sz w:val="22"/>
              </w:rPr>
              <w:t>$140</w:t>
            </w:r>
          </w:p>
        </w:tc>
        <w:tc>
          <w:tcPr>
            <w:tcW w:w="940" w:type="dxa"/>
            <w:shd w:val="clear" w:color="auto" w:fill="auto"/>
            <w:vAlign w:val="bottom"/>
          </w:tcPr>
          <w:p w14:paraId="67749D8C" w14:textId="77777777" w:rsidR="00000000" w:rsidRPr="00C34425" w:rsidRDefault="008C498F">
            <w:pPr>
              <w:spacing w:line="0" w:lineRule="atLeast"/>
              <w:jc w:val="right"/>
              <w:rPr>
                <w:rFonts w:ascii="Lato" w:hAnsi="Lato"/>
                <w:sz w:val="22"/>
              </w:rPr>
            </w:pPr>
            <w:r w:rsidRPr="00C34425">
              <w:rPr>
                <w:rFonts w:ascii="Lato" w:hAnsi="Lato"/>
                <w:sz w:val="22"/>
              </w:rPr>
              <w:t>$140</w:t>
            </w:r>
          </w:p>
        </w:tc>
        <w:tc>
          <w:tcPr>
            <w:tcW w:w="1040" w:type="dxa"/>
            <w:shd w:val="clear" w:color="auto" w:fill="auto"/>
            <w:vAlign w:val="bottom"/>
          </w:tcPr>
          <w:p w14:paraId="7FCCE76F" w14:textId="77777777" w:rsidR="00000000" w:rsidRPr="00C34425" w:rsidRDefault="008C498F">
            <w:pPr>
              <w:spacing w:line="0" w:lineRule="atLeast"/>
              <w:ind w:right="71"/>
              <w:jc w:val="right"/>
              <w:rPr>
                <w:rFonts w:ascii="Lato" w:hAnsi="Lato"/>
                <w:sz w:val="22"/>
              </w:rPr>
            </w:pPr>
            <w:r w:rsidRPr="00C34425">
              <w:rPr>
                <w:rFonts w:ascii="Lato" w:hAnsi="Lato"/>
                <w:sz w:val="22"/>
              </w:rPr>
              <w:t>$140</w:t>
            </w:r>
          </w:p>
        </w:tc>
        <w:tc>
          <w:tcPr>
            <w:tcW w:w="760" w:type="dxa"/>
            <w:vMerge/>
            <w:shd w:val="clear" w:color="auto" w:fill="auto"/>
            <w:vAlign w:val="bottom"/>
          </w:tcPr>
          <w:p w14:paraId="72D79CE2" w14:textId="77777777" w:rsidR="00000000" w:rsidRPr="00C34425" w:rsidRDefault="008C498F">
            <w:pPr>
              <w:spacing w:line="0" w:lineRule="atLeast"/>
              <w:rPr>
                <w:rFonts w:ascii="Lato" w:eastAsia="Times New Roman" w:hAnsi="Lato"/>
                <w:sz w:val="23"/>
              </w:rPr>
            </w:pPr>
          </w:p>
        </w:tc>
      </w:tr>
      <w:tr w:rsidR="00000000" w:rsidRPr="00C34425" w14:paraId="116F52E9" w14:textId="77777777">
        <w:trPr>
          <w:trHeight w:val="276"/>
        </w:trPr>
        <w:tc>
          <w:tcPr>
            <w:tcW w:w="4380" w:type="dxa"/>
            <w:shd w:val="clear" w:color="auto" w:fill="auto"/>
            <w:vAlign w:val="bottom"/>
          </w:tcPr>
          <w:p w14:paraId="2DAB2288" w14:textId="77777777" w:rsidR="00000000" w:rsidRPr="00C34425" w:rsidRDefault="008C498F">
            <w:pPr>
              <w:spacing w:line="0" w:lineRule="atLeast"/>
              <w:ind w:left="460"/>
              <w:rPr>
                <w:rFonts w:ascii="Lato" w:hAnsi="Lato"/>
                <w:sz w:val="22"/>
              </w:rPr>
            </w:pPr>
            <w:r w:rsidRPr="00C34425">
              <w:rPr>
                <w:rFonts w:ascii="Lato" w:hAnsi="Lato"/>
                <w:sz w:val="22"/>
              </w:rPr>
              <w:t>Cities, Towns, Villages</w:t>
            </w:r>
          </w:p>
        </w:tc>
        <w:tc>
          <w:tcPr>
            <w:tcW w:w="1160" w:type="dxa"/>
            <w:shd w:val="clear" w:color="auto" w:fill="auto"/>
            <w:vAlign w:val="bottom"/>
          </w:tcPr>
          <w:p w14:paraId="195890AD" w14:textId="77777777" w:rsidR="00000000" w:rsidRPr="00C34425" w:rsidRDefault="008C498F">
            <w:pPr>
              <w:spacing w:line="0" w:lineRule="atLeast"/>
              <w:jc w:val="right"/>
              <w:rPr>
                <w:rFonts w:ascii="Lato" w:hAnsi="Lato"/>
                <w:sz w:val="22"/>
              </w:rPr>
            </w:pPr>
            <w:r w:rsidRPr="00C34425">
              <w:rPr>
                <w:rFonts w:ascii="Lato" w:hAnsi="Lato"/>
                <w:sz w:val="22"/>
              </w:rPr>
              <w:t>$24</w:t>
            </w:r>
          </w:p>
        </w:tc>
        <w:tc>
          <w:tcPr>
            <w:tcW w:w="940" w:type="dxa"/>
            <w:shd w:val="clear" w:color="auto" w:fill="auto"/>
            <w:vAlign w:val="bottom"/>
          </w:tcPr>
          <w:p w14:paraId="75B30B72" w14:textId="77777777" w:rsidR="00000000" w:rsidRPr="00C34425" w:rsidRDefault="008C498F">
            <w:pPr>
              <w:spacing w:line="0" w:lineRule="atLeast"/>
              <w:jc w:val="right"/>
              <w:rPr>
                <w:rFonts w:ascii="Lato" w:hAnsi="Lato"/>
                <w:sz w:val="22"/>
              </w:rPr>
            </w:pPr>
            <w:r w:rsidRPr="00C34425">
              <w:rPr>
                <w:rFonts w:ascii="Lato" w:hAnsi="Lato"/>
                <w:sz w:val="22"/>
              </w:rPr>
              <w:t>$80</w:t>
            </w:r>
          </w:p>
        </w:tc>
        <w:tc>
          <w:tcPr>
            <w:tcW w:w="940" w:type="dxa"/>
            <w:shd w:val="clear" w:color="auto" w:fill="auto"/>
            <w:vAlign w:val="bottom"/>
          </w:tcPr>
          <w:p w14:paraId="70CB0301" w14:textId="77777777" w:rsidR="00000000" w:rsidRPr="00C34425" w:rsidRDefault="008C498F">
            <w:pPr>
              <w:spacing w:line="0" w:lineRule="atLeast"/>
              <w:jc w:val="right"/>
              <w:rPr>
                <w:rFonts w:ascii="Lato" w:hAnsi="Lato"/>
                <w:sz w:val="22"/>
              </w:rPr>
            </w:pPr>
            <w:r w:rsidRPr="00C34425">
              <w:rPr>
                <w:rFonts w:ascii="Lato" w:hAnsi="Lato"/>
                <w:sz w:val="22"/>
              </w:rPr>
              <w:t>$80</w:t>
            </w:r>
          </w:p>
        </w:tc>
        <w:tc>
          <w:tcPr>
            <w:tcW w:w="1040" w:type="dxa"/>
            <w:shd w:val="clear" w:color="auto" w:fill="auto"/>
            <w:vAlign w:val="bottom"/>
          </w:tcPr>
          <w:p w14:paraId="373F4176" w14:textId="77777777" w:rsidR="00000000" w:rsidRPr="00C34425" w:rsidRDefault="008C498F">
            <w:pPr>
              <w:spacing w:line="0" w:lineRule="atLeast"/>
              <w:ind w:right="71"/>
              <w:jc w:val="right"/>
              <w:rPr>
                <w:rFonts w:ascii="Lato" w:hAnsi="Lato"/>
                <w:sz w:val="22"/>
              </w:rPr>
            </w:pPr>
            <w:r w:rsidRPr="00C34425">
              <w:rPr>
                <w:rFonts w:ascii="Lato" w:hAnsi="Lato"/>
                <w:sz w:val="22"/>
              </w:rPr>
              <w:t>$56</w:t>
            </w:r>
          </w:p>
        </w:tc>
        <w:tc>
          <w:tcPr>
            <w:tcW w:w="760" w:type="dxa"/>
            <w:shd w:val="clear" w:color="auto" w:fill="auto"/>
            <w:vAlign w:val="bottom"/>
          </w:tcPr>
          <w:p w14:paraId="10BF2EB3" w14:textId="77777777" w:rsidR="00000000" w:rsidRPr="00C34425" w:rsidRDefault="008C498F">
            <w:pPr>
              <w:spacing w:line="0" w:lineRule="atLeast"/>
              <w:jc w:val="right"/>
              <w:rPr>
                <w:rFonts w:ascii="Lato" w:hAnsi="Lato"/>
                <w:b/>
                <w:sz w:val="22"/>
              </w:rPr>
            </w:pPr>
            <w:r w:rsidRPr="00C34425">
              <w:rPr>
                <w:rFonts w:ascii="Lato" w:hAnsi="Lato"/>
                <w:b/>
                <w:sz w:val="22"/>
              </w:rPr>
              <w:t>$240</w:t>
            </w:r>
          </w:p>
        </w:tc>
      </w:tr>
      <w:tr w:rsidR="00000000" w:rsidRPr="00C34425" w14:paraId="308AEAFF" w14:textId="77777777">
        <w:trPr>
          <w:trHeight w:val="552"/>
        </w:trPr>
        <w:tc>
          <w:tcPr>
            <w:tcW w:w="4380" w:type="dxa"/>
            <w:shd w:val="clear" w:color="auto" w:fill="auto"/>
            <w:vAlign w:val="bottom"/>
          </w:tcPr>
          <w:p w14:paraId="76CC6BDD" w14:textId="77777777" w:rsidR="00000000" w:rsidRPr="00C34425" w:rsidRDefault="008C498F">
            <w:pPr>
              <w:spacing w:line="0" w:lineRule="atLeast"/>
              <w:ind w:left="140"/>
              <w:rPr>
                <w:rFonts w:ascii="Lato" w:hAnsi="Lato"/>
                <w:b/>
                <w:sz w:val="22"/>
              </w:rPr>
            </w:pPr>
            <w:r w:rsidRPr="00C34425">
              <w:rPr>
                <w:rFonts w:ascii="Lato" w:hAnsi="Lato"/>
                <w:b/>
                <w:sz w:val="22"/>
              </w:rPr>
              <w:t>Accelerate Medicaid Takeover</w:t>
            </w:r>
          </w:p>
        </w:tc>
        <w:tc>
          <w:tcPr>
            <w:tcW w:w="1160" w:type="dxa"/>
            <w:shd w:val="clear" w:color="auto" w:fill="auto"/>
            <w:vAlign w:val="bottom"/>
          </w:tcPr>
          <w:p w14:paraId="1B52F878" w14:textId="77777777" w:rsidR="00000000" w:rsidRPr="00C34425" w:rsidRDefault="008C498F">
            <w:pPr>
              <w:spacing w:line="0" w:lineRule="atLeast"/>
              <w:jc w:val="right"/>
              <w:rPr>
                <w:rFonts w:ascii="Lato" w:hAnsi="Lato"/>
                <w:sz w:val="22"/>
              </w:rPr>
            </w:pPr>
            <w:r w:rsidRPr="00C34425">
              <w:rPr>
                <w:rFonts w:ascii="Lato" w:hAnsi="Lato"/>
                <w:sz w:val="22"/>
              </w:rPr>
              <w:t>$60</w:t>
            </w:r>
          </w:p>
        </w:tc>
        <w:tc>
          <w:tcPr>
            <w:tcW w:w="940" w:type="dxa"/>
            <w:shd w:val="clear" w:color="auto" w:fill="auto"/>
            <w:vAlign w:val="bottom"/>
          </w:tcPr>
          <w:p w14:paraId="5912DEBF" w14:textId="77777777" w:rsidR="00000000" w:rsidRPr="00C34425" w:rsidRDefault="008C498F">
            <w:pPr>
              <w:spacing w:line="0" w:lineRule="atLeast"/>
              <w:jc w:val="right"/>
              <w:rPr>
                <w:rFonts w:ascii="Lato" w:hAnsi="Lato"/>
                <w:sz w:val="22"/>
              </w:rPr>
            </w:pPr>
            <w:r w:rsidRPr="00C34425">
              <w:rPr>
                <w:rFonts w:ascii="Lato" w:hAnsi="Lato"/>
                <w:sz w:val="22"/>
              </w:rPr>
              <w:t>$60</w:t>
            </w:r>
          </w:p>
        </w:tc>
        <w:tc>
          <w:tcPr>
            <w:tcW w:w="940" w:type="dxa"/>
            <w:shd w:val="clear" w:color="auto" w:fill="auto"/>
            <w:vAlign w:val="bottom"/>
          </w:tcPr>
          <w:p w14:paraId="43F82658" w14:textId="77777777" w:rsidR="00000000" w:rsidRPr="00C34425" w:rsidRDefault="008C498F">
            <w:pPr>
              <w:spacing w:line="0" w:lineRule="atLeast"/>
              <w:rPr>
                <w:rFonts w:ascii="Lato" w:eastAsia="Times New Roman" w:hAnsi="Lato"/>
                <w:sz w:val="24"/>
              </w:rPr>
            </w:pPr>
          </w:p>
        </w:tc>
        <w:tc>
          <w:tcPr>
            <w:tcW w:w="1040" w:type="dxa"/>
            <w:shd w:val="clear" w:color="auto" w:fill="auto"/>
            <w:vAlign w:val="bottom"/>
          </w:tcPr>
          <w:p w14:paraId="21E3D975" w14:textId="77777777" w:rsidR="00000000" w:rsidRPr="00C34425" w:rsidRDefault="008C498F">
            <w:pPr>
              <w:spacing w:line="0" w:lineRule="atLeast"/>
              <w:rPr>
                <w:rFonts w:ascii="Lato" w:eastAsia="Times New Roman" w:hAnsi="Lato"/>
                <w:sz w:val="24"/>
              </w:rPr>
            </w:pPr>
          </w:p>
        </w:tc>
        <w:tc>
          <w:tcPr>
            <w:tcW w:w="760" w:type="dxa"/>
            <w:shd w:val="clear" w:color="auto" w:fill="auto"/>
            <w:vAlign w:val="bottom"/>
          </w:tcPr>
          <w:p w14:paraId="3D1A2F07" w14:textId="77777777" w:rsidR="00000000" w:rsidRPr="00C34425" w:rsidRDefault="008C498F">
            <w:pPr>
              <w:spacing w:line="0" w:lineRule="atLeast"/>
              <w:jc w:val="right"/>
              <w:rPr>
                <w:rFonts w:ascii="Lato" w:hAnsi="Lato"/>
                <w:b/>
                <w:sz w:val="22"/>
              </w:rPr>
            </w:pPr>
            <w:r w:rsidRPr="00C34425">
              <w:rPr>
                <w:rFonts w:ascii="Lato" w:hAnsi="Lato"/>
                <w:b/>
                <w:sz w:val="22"/>
              </w:rPr>
              <w:t>$120</w:t>
            </w:r>
          </w:p>
        </w:tc>
      </w:tr>
      <w:tr w:rsidR="00000000" w:rsidRPr="00C34425" w14:paraId="4F8A2F49" w14:textId="77777777">
        <w:trPr>
          <w:trHeight w:val="552"/>
        </w:trPr>
        <w:tc>
          <w:tcPr>
            <w:tcW w:w="4380" w:type="dxa"/>
            <w:shd w:val="clear" w:color="auto" w:fill="auto"/>
            <w:vAlign w:val="bottom"/>
          </w:tcPr>
          <w:p w14:paraId="5C660F1A" w14:textId="77777777" w:rsidR="00000000" w:rsidRPr="00C34425" w:rsidRDefault="008C498F">
            <w:pPr>
              <w:spacing w:line="0" w:lineRule="atLeast"/>
              <w:rPr>
                <w:rFonts w:ascii="Lato" w:hAnsi="Lato"/>
                <w:b/>
                <w:sz w:val="22"/>
              </w:rPr>
            </w:pPr>
            <w:r w:rsidRPr="00C34425">
              <w:rPr>
                <w:rFonts w:ascii="Lato" w:hAnsi="Lato"/>
                <w:b/>
                <w:sz w:val="22"/>
              </w:rPr>
              <w:t>Total Local Assistance</w:t>
            </w:r>
          </w:p>
        </w:tc>
        <w:tc>
          <w:tcPr>
            <w:tcW w:w="1160" w:type="dxa"/>
            <w:shd w:val="clear" w:color="auto" w:fill="auto"/>
            <w:vAlign w:val="bottom"/>
          </w:tcPr>
          <w:p w14:paraId="525E49D0" w14:textId="77777777" w:rsidR="00000000" w:rsidRPr="00C34425" w:rsidRDefault="008C498F">
            <w:pPr>
              <w:spacing w:line="0" w:lineRule="atLeast"/>
              <w:jc w:val="right"/>
              <w:rPr>
                <w:rFonts w:ascii="Lato" w:hAnsi="Lato"/>
                <w:b/>
                <w:sz w:val="22"/>
              </w:rPr>
            </w:pPr>
            <w:r w:rsidRPr="00C34425">
              <w:rPr>
                <w:rFonts w:ascii="Lato" w:hAnsi="Lato"/>
                <w:b/>
                <w:sz w:val="22"/>
              </w:rPr>
              <w:t>$84</w:t>
            </w:r>
          </w:p>
        </w:tc>
        <w:tc>
          <w:tcPr>
            <w:tcW w:w="940" w:type="dxa"/>
            <w:shd w:val="clear" w:color="auto" w:fill="auto"/>
            <w:vAlign w:val="bottom"/>
          </w:tcPr>
          <w:p w14:paraId="06428396" w14:textId="77777777" w:rsidR="00000000" w:rsidRPr="00C34425" w:rsidRDefault="008C498F">
            <w:pPr>
              <w:spacing w:line="0" w:lineRule="atLeast"/>
              <w:jc w:val="right"/>
              <w:rPr>
                <w:rFonts w:ascii="Lato" w:hAnsi="Lato"/>
                <w:b/>
                <w:sz w:val="22"/>
              </w:rPr>
            </w:pPr>
            <w:r w:rsidRPr="00C34425">
              <w:rPr>
                <w:rFonts w:ascii="Lato" w:hAnsi="Lato"/>
                <w:b/>
                <w:sz w:val="22"/>
              </w:rPr>
              <w:t>$280</w:t>
            </w:r>
          </w:p>
        </w:tc>
        <w:tc>
          <w:tcPr>
            <w:tcW w:w="940" w:type="dxa"/>
            <w:shd w:val="clear" w:color="auto" w:fill="auto"/>
            <w:vAlign w:val="bottom"/>
          </w:tcPr>
          <w:p w14:paraId="40BECEDC" w14:textId="77777777" w:rsidR="00000000" w:rsidRPr="00C34425" w:rsidRDefault="008C498F">
            <w:pPr>
              <w:spacing w:line="0" w:lineRule="atLeast"/>
              <w:jc w:val="right"/>
              <w:rPr>
                <w:rFonts w:ascii="Lato" w:hAnsi="Lato"/>
                <w:b/>
                <w:sz w:val="22"/>
              </w:rPr>
            </w:pPr>
            <w:r w:rsidRPr="00C34425">
              <w:rPr>
                <w:rFonts w:ascii="Lato" w:hAnsi="Lato"/>
                <w:b/>
                <w:sz w:val="22"/>
              </w:rPr>
              <w:t>$220</w:t>
            </w:r>
          </w:p>
        </w:tc>
        <w:tc>
          <w:tcPr>
            <w:tcW w:w="1040" w:type="dxa"/>
            <w:shd w:val="clear" w:color="auto" w:fill="auto"/>
            <w:vAlign w:val="bottom"/>
          </w:tcPr>
          <w:p w14:paraId="73129EB1" w14:textId="77777777" w:rsidR="00000000" w:rsidRPr="00C34425" w:rsidRDefault="008C498F">
            <w:pPr>
              <w:spacing w:line="0" w:lineRule="atLeast"/>
              <w:ind w:right="71"/>
              <w:jc w:val="right"/>
              <w:rPr>
                <w:rFonts w:ascii="Lato" w:hAnsi="Lato"/>
                <w:b/>
                <w:sz w:val="22"/>
              </w:rPr>
            </w:pPr>
            <w:r w:rsidRPr="00C34425">
              <w:rPr>
                <w:rFonts w:ascii="Lato" w:hAnsi="Lato"/>
                <w:b/>
                <w:sz w:val="22"/>
              </w:rPr>
              <w:t>$196</w:t>
            </w:r>
          </w:p>
        </w:tc>
        <w:tc>
          <w:tcPr>
            <w:tcW w:w="760" w:type="dxa"/>
            <w:shd w:val="clear" w:color="auto" w:fill="auto"/>
            <w:vAlign w:val="bottom"/>
          </w:tcPr>
          <w:p w14:paraId="2C5EE529" w14:textId="77777777" w:rsidR="00000000" w:rsidRPr="00C34425" w:rsidRDefault="008C498F">
            <w:pPr>
              <w:spacing w:line="0" w:lineRule="atLeast"/>
              <w:jc w:val="right"/>
              <w:rPr>
                <w:rFonts w:ascii="Lato" w:hAnsi="Lato"/>
                <w:b/>
                <w:sz w:val="22"/>
              </w:rPr>
            </w:pPr>
            <w:r w:rsidRPr="00C34425">
              <w:rPr>
                <w:rFonts w:ascii="Lato" w:hAnsi="Lato"/>
                <w:b/>
                <w:sz w:val="22"/>
              </w:rPr>
              <w:t>$780</w:t>
            </w:r>
          </w:p>
        </w:tc>
      </w:tr>
    </w:tbl>
    <w:p w14:paraId="0344D1C0" w14:textId="7ACBE1BC" w:rsidR="00000000" w:rsidRPr="00C34425" w:rsidRDefault="00C34425">
      <w:pPr>
        <w:spacing w:line="20" w:lineRule="exact"/>
        <w:rPr>
          <w:rFonts w:ascii="Lato" w:eastAsia="Times New Roman" w:hAnsi="Lato"/>
        </w:rPr>
      </w:pPr>
      <w:r w:rsidRPr="00C34425">
        <w:rPr>
          <w:rFonts w:ascii="Lato" w:hAnsi="Lato"/>
          <w:b/>
          <w:noProof/>
          <w:sz w:val="22"/>
        </w:rPr>
        <mc:AlternateContent>
          <mc:Choice Requires="wps">
            <w:drawing>
              <wp:anchor distT="0" distB="0" distL="114300" distR="114300" simplePos="0" relativeHeight="251707392" behindDoc="1" locked="0" layoutInCell="1" allowOverlap="1" wp14:anchorId="57FA079A" wp14:editId="2830FFA3">
                <wp:simplePos x="0" y="0"/>
                <wp:positionH relativeFrom="column">
                  <wp:posOffset>5928360</wp:posOffset>
                </wp:positionH>
                <wp:positionV relativeFrom="paragraph">
                  <wp:posOffset>4445</wp:posOffset>
                </wp:positionV>
                <wp:extent cx="17780" cy="0"/>
                <wp:effectExtent l="13335" t="13970" r="6985" b="508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1CE03" id="Line 10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8pt,.35pt" to="46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kxAEAAH8DAAAOAAAAZHJzL2Uyb0RvYy54bWysU8uO2zAMvBfoPwi6N7Zz6C6MOHtIur2k&#10;bYDdfgAjybZQSRREJXb+vpLyaLu9FfVBEEVyOBzSq6fZGnZSgTS6jjeLmjPlBErtho5/f33+8MgZ&#10;RXASDDrV8bMi/rR+/241+VYtcUQjVWAJxFE7+Y6PMfq2qkiMygIt0CuXnD0GCzGZYahkgCmhW1Mt&#10;6/pjNWGQPqBQROl1e3HydcHveyXit74nFZnpeOIWyxnKechntV5BOwTwoxZXGvAPLCxol4reobYQ&#10;gR2D/gvKahGQsI8LgbbCvtdClR5SN039ppuXEbwqvSRxyN9lov8HK76e9oFp2fElZw5sGtFOO8Wa&#10;umgzeWpTyMbtQ+5OzO7F71D8IOZwM4IbVOH4evYpsclqVn+kZIN8qnCYvqBMMXCMWISa+2AzZJKA&#10;zWUe5/s81ByZSI/Nw8NjGpq4eSpob2k+UPys0LJ86bhJnAssnHYUMw1obyG5isNnbUwZtnFsypXy&#10;M6HRMnuKEYbDxgR2grwr5SsNvQnLsFug8RJXEC5bFPDoZCkxKpCfrvcI2lzuiZJxV4GyJnlHqT2g&#10;PO/DTbg05cL9upF5jX63S/av/2b9EwAA//8DAFBLAwQUAAYACAAAACEAz4epZtsAAAAFAQAADwAA&#10;AGRycy9kb3ducmV2LnhtbEyOwU7DMBBE70j8g7VI3KhdggINcSpUxAWQqgYkOG7jJUmx11HstuHv&#10;cU9wHM3ozSuXk7PiQGPoPWuYzxQI4sabnlsN729PV3cgQkQ2aD2Thh8KsKzOz0osjD/yhg51bEWC&#10;cChQQxfjUEgZmo4chpkfiFP35UeHMcWxlWbEY4I7K6+VyqXDntNDhwOtOmq+673ToNYv+ad8Xe12&#10;H8+PG4VZbdW81vryYnq4BxFpin9jOOkndaiS09bv2QRhNSyyLE9TDbcgUr3I8hsQ21OUVSn/21e/&#10;AAAA//8DAFBLAQItABQABgAIAAAAIQC2gziS/gAAAOEBAAATAAAAAAAAAAAAAAAAAAAAAABbQ29u&#10;dGVudF9UeXBlc10ueG1sUEsBAi0AFAAGAAgAAAAhADj9If/WAAAAlAEAAAsAAAAAAAAAAAAAAAAA&#10;LwEAAF9yZWxzLy5yZWxzUEsBAi0AFAAGAAgAAAAhAKdKteTEAQAAfwMAAA4AAAAAAAAAAAAAAAAA&#10;LgIAAGRycy9lMm9Eb2MueG1sUEsBAi0AFAAGAAgAAAAhAM+HqWbbAAAABQEAAA8AAAAAAAAAAAAA&#10;AAAAHgQAAGRycy9kb3ducmV2LnhtbFBLBQYAAAAABAAEAPMAAAAmBQAAAAA=&#10;" strokeweight="0"/>
            </w:pict>
          </mc:Fallback>
        </mc:AlternateContent>
      </w:r>
      <w:r w:rsidRPr="00C34425">
        <w:rPr>
          <w:rFonts w:ascii="Lato" w:hAnsi="Lato"/>
          <w:b/>
          <w:noProof/>
          <w:sz w:val="22"/>
        </w:rPr>
        <mc:AlternateContent>
          <mc:Choice Requires="wps">
            <w:drawing>
              <wp:anchor distT="0" distB="0" distL="114300" distR="114300" simplePos="0" relativeHeight="251708416" behindDoc="1" locked="0" layoutInCell="1" allowOverlap="1" wp14:anchorId="2E028453" wp14:editId="0D37F866">
                <wp:simplePos x="0" y="0"/>
                <wp:positionH relativeFrom="column">
                  <wp:posOffset>-5080</wp:posOffset>
                </wp:positionH>
                <wp:positionV relativeFrom="paragraph">
                  <wp:posOffset>-3175</wp:posOffset>
                </wp:positionV>
                <wp:extent cx="5951220" cy="0"/>
                <wp:effectExtent l="13970" t="15875" r="16510" b="1270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17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AC079" id="Line 10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CXzAEAAIUDAAAOAAAAZHJzL2Uyb0RvYy54bWysU8GS0zAMvTPDP3h8p0kKC0um6R5alkuB&#10;zuzyAartJB4cy2O7Tfr3yE5bWLgx5OCxrKcn6UlZPUyDYSflg0bb8GpRcqasQKlt1/Dvz49v7jkL&#10;EawEg1Y1/KwCf1i/frUaXa2W2KORyjMisaEeXcP7GF1dFEH0aoCwQKcsOVv0A0QyfVdIDyOxD6ZY&#10;luX7YkQvnUehQqDX7ezk68zftkrEb20bVGSm4VRbzKfP5yGdxXoFdefB9VpcyoB/qGIAbSnpjWoL&#10;EdjR67+oBi08BmzjQuBQYNtqoXIP1E1V/tHNUw9O5V5InOBuMoX/Ryu+nvaeaUmz48zCQCPaaatY&#10;VVZJm9GFmiAbu/epOzHZJ7dD8SMwi5sebKdyjc9nR4E5ongRkozgKMNh/IKSMHCMmIWaWj8kSpKA&#10;TXke59s81BSZoMe7j3fVckljE1dfAfU10PkQPyscWLo03FDVmRhOuxCpdIJeISmPxUdtTB63sWyk&#10;aj+8vX+XIwIaLZM34YLvDhvj2QnSxuQvCUFsL2CJeguhn3HZNe+Sx6OVOU2vQH663CNoM9+JyFji&#10;uyoza3xAed77lCe906xzxstepmX63c6oX3/P+icAAAD//wMAUEsDBBQABgAIAAAAIQALEq/n2gAA&#10;AAUBAAAPAAAAZHJzL2Rvd25yZXYueG1sTI7BTsMwEETvSPyDtUjcqAOFFkKcqkIql6JKLf2ATbyN&#10;U+J1ZDtt+HtcLnAajWY084rFaDtxIh9axwruJxkI4trplhsF+8/V3TOIEJE1do5JwTcFWJTXVwXm&#10;2p15S6ddbEQa4ZCjAhNjn0sZakMWw8T1xCk7OG8xJusbqT2e07jt5EOWzaTFltODwZ7eDNVfu8Eq&#10;WG8Pm3Y+HY4f47FaDmbt9++ruVK3N+PyFUSkMf6V4YKf0KFMTJUbWAfRKbiAxyRPIFL6Mp09gqh+&#10;vSwL+Z++/AEAAP//AwBQSwECLQAUAAYACAAAACEAtoM4kv4AAADhAQAAEwAAAAAAAAAAAAAAAAAA&#10;AAAAW0NvbnRlbnRfVHlwZXNdLnhtbFBLAQItABQABgAIAAAAIQA4/SH/1gAAAJQBAAALAAAAAAAA&#10;AAAAAAAAAC8BAABfcmVscy8ucmVsc1BLAQItABQABgAIAAAAIQCjXaCXzAEAAIUDAAAOAAAAAAAA&#10;AAAAAAAAAC4CAABkcnMvZTJvRG9jLnhtbFBLAQItABQABgAIAAAAIQALEq/n2gAAAAUBAAAPAAAA&#10;AAAAAAAAAAAAACYEAABkcnMvZG93bnJldi54bWxQSwUGAAAAAAQABADzAAAALQUAAAAA&#10;" strokeweight=".48289mm"/>
            </w:pict>
          </mc:Fallback>
        </mc:AlternateContent>
      </w:r>
    </w:p>
    <w:p w14:paraId="022F5825" w14:textId="77777777" w:rsidR="00000000" w:rsidRPr="00C34425" w:rsidRDefault="008C498F">
      <w:pPr>
        <w:spacing w:line="20" w:lineRule="exact"/>
        <w:rPr>
          <w:rFonts w:ascii="Lato" w:eastAsia="Times New Roman" w:hAnsi="Lato"/>
        </w:rPr>
        <w:sectPr w:rsidR="00000000" w:rsidRPr="00C34425">
          <w:pgSz w:w="12240" w:h="15840"/>
          <w:pgMar w:top="1440" w:right="1440" w:bottom="228" w:left="1440" w:header="0" w:footer="0" w:gutter="0"/>
          <w:cols w:space="0" w:equalWidth="0">
            <w:col w:w="9360"/>
          </w:cols>
          <w:docGrid w:linePitch="360"/>
        </w:sectPr>
      </w:pPr>
    </w:p>
    <w:p w14:paraId="6D55290E" w14:textId="77777777" w:rsidR="00000000" w:rsidRPr="00C34425" w:rsidRDefault="008C498F">
      <w:pPr>
        <w:spacing w:line="200" w:lineRule="exact"/>
        <w:rPr>
          <w:rFonts w:ascii="Lato" w:eastAsia="Times New Roman" w:hAnsi="Lato"/>
        </w:rPr>
      </w:pPr>
    </w:p>
    <w:p w14:paraId="7714F5F7" w14:textId="77777777" w:rsidR="00000000" w:rsidRPr="00C34425" w:rsidRDefault="008C498F">
      <w:pPr>
        <w:spacing w:line="200" w:lineRule="exact"/>
        <w:rPr>
          <w:rFonts w:ascii="Lato" w:eastAsia="Times New Roman" w:hAnsi="Lato"/>
        </w:rPr>
      </w:pPr>
    </w:p>
    <w:p w14:paraId="7A2CEF0D" w14:textId="77777777" w:rsidR="00000000" w:rsidRPr="00C34425" w:rsidRDefault="008C498F">
      <w:pPr>
        <w:spacing w:line="200" w:lineRule="exact"/>
        <w:rPr>
          <w:rFonts w:ascii="Lato" w:eastAsia="Times New Roman" w:hAnsi="Lato"/>
        </w:rPr>
      </w:pPr>
    </w:p>
    <w:p w14:paraId="28DBBC56" w14:textId="77777777" w:rsidR="00000000" w:rsidRPr="00C34425" w:rsidRDefault="008C498F">
      <w:pPr>
        <w:spacing w:line="200" w:lineRule="exact"/>
        <w:rPr>
          <w:rFonts w:ascii="Lato" w:eastAsia="Times New Roman" w:hAnsi="Lato"/>
        </w:rPr>
      </w:pPr>
    </w:p>
    <w:p w14:paraId="10D4F767" w14:textId="77777777" w:rsidR="00000000" w:rsidRPr="00C34425" w:rsidRDefault="008C498F">
      <w:pPr>
        <w:spacing w:line="200" w:lineRule="exact"/>
        <w:rPr>
          <w:rFonts w:ascii="Lato" w:eastAsia="Times New Roman" w:hAnsi="Lato"/>
        </w:rPr>
      </w:pPr>
    </w:p>
    <w:p w14:paraId="5523DAD2" w14:textId="77777777" w:rsidR="00000000" w:rsidRPr="00C34425" w:rsidRDefault="008C498F">
      <w:pPr>
        <w:spacing w:line="200" w:lineRule="exact"/>
        <w:rPr>
          <w:rFonts w:ascii="Lato" w:eastAsia="Times New Roman" w:hAnsi="Lato"/>
        </w:rPr>
      </w:pPr>
    </w:p>
    <w:p w14:paraId="5B8E912A" w14:textId="77777777" w:rsidR="00000000" w:rsidRPr="00C34425" w:rsidRDefault="008C498F">
      <w:pPr>
        <w:spacing w:line="200" w:lineRule="exact"/>
        <w:rPr>
          <w:rFonts w:ascii="Lato" w:eastAsia="Times New Roman" w:hAnsi="Lato"/>
        </w:rPr>
      </w:pPr>
    </w:p>
    <w:p w14:paraId="0763E129" w14:textId="77777777" w:rsidR="00000000" w:rsidRPr="00C34425" w:rsidRDefault="008C498F">
      <w:pPr>
        <w:spacing w:line="200" w:lineRule="exact"/>
        <w:rPr>
          <w:rFonts w:ascii="Lato" w:eastAsia="Times New Roman" w:hAnsi="Lato"/>
        </w:rPr>
      </w:pPr>
    </w:p>
    <w:p w14:paraId="1DC1A0C3" w14:textId="77777777" w:rsidR="00000000" w:rsidRPr="00C34425" w:rsidRDefault="008C498F">
      <w:pPr>
        <w:spacing w:line="200" w:lineRule="exact"/>
        <w:rPr>
          <w:rFonts w:ascii="Lato" w:eastAsia="Times New Roman" w:hAnsi="Lato"/>
        </w:rPr>
      </w:pPr>
    </w:p>
    <w:p w14:paraId="28411B87" w14:textId="77777777" w:rsidR="00000000" w:rsidRPr="00C34425" w:rsidRDefault="008C498F">
      <w:pPr>
        <w:spacing w:line="200" w:lineRule="exact"/>
        <w:rPr>
          <w:rFonts w:ascii="Lato" w:eastAsia="Times New Roman" w:hAnsi="Lato"/>
        </w:rPr>
      </w:pPr>
    </w:p>
    <w:p w14:paraId="64C9D6D8" w14:textId="77777777" w:rsidR="00000000" w:rsidRPr="00C34425" w:rsidRDefault="008C498F">
      <w:pPr>
        <w:spacing w:line="200" w:lineRule="exact"/>
        <w:rPr>
          <w:rFonts w:ascii="Lato" w:eastAsia="Times New Roman" w:hAnsi="Lato"/>
        </w:rPr>
      </w:pPr>
    </w:p>
    <w:p w14:paraId="2E43FD47" w14:textId="77777777" w:rsidR="00000000" w:rsidRPr="00C34425" w:rsidRDefault="008C498F">
      <w:pPr>
        <w:spacing w:line="200" w:lineRule="exact"/>
        <w:rPr>
          <w:rFonts w:ascii="Lato" w:eastAsia="Times New Roman" w:hAnsi="Lato"/>
        </w:rPr>
      </w:pPr>
    </w:p>
    <w:p w14:paraId="01585A59" w14:textId="77777777" w:rsidR="00000000" w:rsidRPr="00C34425" w:rsidRDefault="008C498F">
      <w:pPr>
        <w:spacing w:line="200" w:lineRule="exact"/>
        <w:rPr>
          <w:rFonts w:ascii="Lato" w:eastAsia="Times New Roman" w:hAnsi="Lato"/>
        </w:rPr>
      </w:pPr>
    </w:p>
    <w:p w14:paraId="358EBBBC" w14:textId="77777777" w:rsidR="00000000" w:rsidRPr="00C34425" w:rsidRDefault="008C498F">
      <w:pPr>
        <w:spacing w:line="200" w:lineRule="exact"/>
        <w:rPr>
          <w:rFonts w:ascii="Lato" w:eastAsia="Times New Roman" w:hAnsi="Lato"/>
        </w:rPr>
      </w:pPr>
    </w:p>
    <w:p w14:paraId="3FC4E600" w14:textId="77777777" w:rsidR="00000000" w:rsidRPr="00C34425" w:rsidRDefault="008C498F">
      <w:pPr>
        <w:spacing w:line="200" w:lineRule="exact"/>
        <w:rPr>
          <w:rFonts w:ascii="Lato" w:eastAsia="Times New Roman" w:hAnsi="Lato"/>
        </w:rPr>
      </w:pPr>
    </w:p>
    <w:p w14:paraId="7FB876F9" w14:textId="77777777" w:rsidR="00000000" w:rsidRPr="00C34425" w:rsidRDefault="008C498F">
      <w:pPr>
        <w:spacing w:line="200" w:lineRule="exact"/>
        <w:rPr>
          <w:rFonts w:ascii="Lato" w:eastAsia="Times New Roman" w:hAnsi="Lato"/>
        </w:rPr>
      </w:pPr>
    </w:p>
    <w:p w14:paraId="62B91AA7" w14:textId="77777777" w:rsidR="00000000" w:rsidRPr="00C34425" w:rsidRDefault="008C498F">
      <w:pPr>
        <w:spacing w:line="200" w:lineRule="exact"/>
        <w:rPr>
          <w:rFonts w:ascii="Lato" w:eastAsia="Times New Roman" w:hAnsi="Lato"/>
        </w:rPr>
      </w:pPr>
    </w:p>
    <w:p w14:paraId="72405D98" w14:textId="77777777" w:rsidR="00000000" w:rsidRPr="00C34425" w:rsidRDefault="008C498F">
      <w:pPr>
        <w:spacing w:line="200" w:lineRule="exact"/>
        <w:rPr>
          <w:rFonts w:ascii="Lato" w:eastAsia="Times New Roman" w:hAnsi="Lato"/>
        </w:rPr>
      </w:pPr>
    </w:p>
    <w:p w14:paraId="2A5383C3" w14:textId="77777777" w:rsidR="00000000" w:rsidRPr="00C34425" w:rsidRDefault="008C498F">
      <w:pPr>
        <w:spacing w:line="200" w:lineRule="exact"/>
        <w:rPr>
          <w:rFonts w:ascii="Lato" w:eastAsia="Times New Roman" w:hAnsi="Lato"/>
        </w:rPr>
      </w:pPr>
    </w:p>
    <w:p w14:paraId="60F286E9" w14:textId="77777777" w:rsidR="00000000" w:rsidRPr="00C34425" w:rsidRDefault="008C498F">
      <w:pPr>
        <w:spacing w:line="200" w:lineRule="exact"/>
        <w:rPr>
          <w:rFonts w:ascii="Lato" w:eastAsia="Times New Roman" w:hAnsi="Lato"/>
        </w:rPr>
      </w:pPr>
    </w:p>
    <w:p w14:paraId="532E85E4" w14:textId="77777777" w:rsidR="00000000" w:rsidRPr="00C34425" w:rsidRDefault="008C498F">
      <w:pPr>
        <w:spacing w:line="200" w:lineRule="exact"/>
        <w:rPr>
          <w:rFonts w:ascii="Lato" w:eastAsia="Times New Roman" w:hAnsi="Lato"/>
        </w:rPr>
      </w:pPr>
    </w:p>
    <w:p w14:paraId="3AD34F39" w14:textId="77777777" w:rsidR="00000000" w:rsidRPr="00C34425" w:rsidRDefault="008C498F">
      <w:pPr>
        <w:spacing w:line="200" w:lineRule="exact"/>
        <w:rPr>
          <w:rFonts w:ascii="Lato" w:eastAsia="Times New Roman" w:hAnsi="Lato"/>
        </w:rPr>
      </w:pPr>
    </w:p>
    <w:p w14:paraId="57931DEA" w14:textId="77777777" w:rsidR="00000000" w:rsidRPr="00C34425" w:rsidRDefault="008C498F">
      <w:pPr>
        <w:spacing w:line="200" w:lineRule="exact"/>
        <w:rPr>
          <w:rFonts w:ascii="Lato" w:eastAsia="Times New Roman" w:hAnsi="Lato"/>
        </w:rPr>
      </w:pPr>
    </w:p>
    <w:p w14:paraId="41EF7C8A" w14:textId="77777777" w:rsidR="00000000" w:rsidRPr="00C34425" w:rsidRDefault="008C498F">
      <w:pPr>
        <w:spacing w:line="200" w:lineRule="exact"/>
        <w:rPr>
          <w:rFonts w:ascii="Lato" w:eastAsia="Times New Roman" w:hAnsi="Lato"/>
        </w:rPr>
      </w:pPr>
    </w:p>
    <w:p w14:paraId="1B898E81" w14:textId="77777777" w:rsidR="00000000" w:rsidRPr="00C34425" w:rsidRDefault="008C498F">
      <w:pPr>
        <w:spacing w:line="200" w:lineRule="exact"/>
        <w:rPr>
          <w:rFonts w:ascii="Lato" w:eastAsia="Times New Roman" w:hAnsi="Lato"/>
        </w:rPr>
      </w:pPr>
    </w:p>
    <w:p w14:paraId="072CB293" w14:textId="77777777" w:rsidR="00000000" w:rsidRPr="00C34425" w:rsidRDefault="008C498F">
      <w:pPr>
        <w:spacing w:line="200" w:lineRule="exact"/>
        <w:rPr>
          <w:rFonts w:ascii="Lato" w:eastAsia="Times New Roman" w:hAnsi="Lato"/>
        </w:rPr>
      </w:pPr>
    </w:p>
    <w:p w14:paraId="58CB5E5C" w14:textId="77777777" w:rsidR="00000000" w:rsidRPr="00C34425" w:rsidRDefault="008C498F">
      <w:pPr>
        <w:spacing w:line="200" w:lineRule="exact"/>
        <w:rPr>
          <w:rFonts w:ascii="Lato" w:eastAsia="Times New Roman" w:hAnsi="Lato"/>
        </w:rPr>
      </w:pPr>
    </w:p>
    <w:p w14:paraId="0CEFC8AA" w14:textId="77777777" w:rsidR="00000000" w:rsidRPr="00C34425" w:rsidRDefault="008C498F">
      <w:pPr>
        <w:spacing w:line="200" w:lineRule="exact"/>
        <w:rPr>
          <w:rFonts w:ascii="Lato" w:eastAsia="Times New Roman" w:hAnsi="Lato"/>
        </w:rPr>
      </w:pPr>
    </w:p>
    <w:p w14:paraId="65F1E20B" w14:textId="77777777" w:rsidR="00000000" w:rsidRPr="00C34425" w:rsidRDefault="008C498F">
      <w:pPr>
        <w:spacing w:line="200" w:lineRule="exact"/>
        <w:rPr>
          <w:rFonts w:ascii="Lato" w:eastAsia="Times New Roman" w:hAnsi="Lato"/>
        </w:rPr>
      </w:pPr>
    </w:p>
    <w:p w14:paraId="0B79BA5C" w14:textId="77777777" w:rsidR="00000000" w:rsidRPr="00C34425" w:rsidRDefault="008C498F">
      <w:pPr>
        <w:spacing w:line="200" w:lineRule="exact"/>
        <w:rPr>
          <w:rFonts w:ascii="Lato" w:eastAsia="Times New Roman" w:hAnsi="Lato"/>
        </w:rPr>
      </w:pPr>
    </w:p>
    <w:p w14:paraId="57EF0049" w14:textId="77777777" w:rsidR="00000000" w:rsidRPr="00C34425" w:rsidRDefault="008C498F">
      <w:pPr>
        <w:spacing w:line="200" w:lineRule="exact"/>
        <w:rPr>
          <w:rFonts w:ascii="Lato" w:eastAsia="Times New Roman" w:hAnsi="Lato"/>
        </w:rPr>
      </w:pPr>
    </w:p>
    <w:p w14:paraId="06EAD873" w14:textId="77777777" w:rsidR="00000000" w:rsidRPr="00C34425" w:rsidRDefault="008C498F">
      <w:pPr>
        <w:spacing w:line="397" w:lineRule="exact"/>
        <w:rPr>
          <w:rFonts w:ascii="Lato" w:eastAsia="Times New Roman" w:hAnsi="Lato"/>
        </w:rPr>
      </w:pPr>
    </w:p>
    <w:p w14:paraId="7A7E64C7" w14:textId="77777777" w:rsidR="00000000" w:rsidRPr="00C34425" w:rsidRDefault="008C498F">
      <w:pPr>
        <w:spacing w:line="0" w:lineRule="atLeast"/>
        <w:ind w:right="360"/>
        <w:jc w:val="center"/>
        <w:rPr>
          <w:rFonts w:ascii="Lato" w:hAnsi="Lato"/>
          <w:sz w:val="23"/>
        </w:rPr>
      </w:pPr>
      <w:r w:rsidRPr="00C34425">
        <w:rPr>
          <w:rFonts w:ascii="Lato" w:hAnsi="Lato"/>
          <w:sz w:val="23"/>
        </w:rPr>
        <w:t>26</w:t>
      </w:r>
    </w:p>
    <w:p w14:paraId="5DED1E8D" w14:textId="77777777" w:rsidR="00000000" w:rsidRPr="00C34425" w:rsidRDefault="008C498F">
      <w:pPr>
        <w:spacing w:line="0" w:lineRule="atLeast"/>
        <w:ind w:right="360"/>
        <w:jc w:val="center"/>
        <w:rPr>
          <w:rFonts w:ascii="Lato" w:hAnsi="Lato"/>
          <w:sz w:val="23"/>
        </w:rPr>
        <w:sectPr w:rsidR="00000000" w:rsidRPr="00C34425">
          <w:type w:val="continuous"/>
          <w:pgSz w:w="12240" w:h="15840"/>
          <w:pgMar w:top="1440" w:right="1440" w:bottom="228" w:left="1440" w:header="0" w:footer="0" w:gutter="0"/>
          <w:cols w:space="0" w:equalWidth="0">
            <w:col w:w="9360"/>
          </w:cols>
          <w:docGrid w:linePitch="360"/>
        </w:sectPr>
      </w:pPr>
    </w:p>
    <w:p w14:paraId="6CB9F597" w14:textId="77777777" w:rsidR="00000000" w:rsidRPr="00C34425" w:rsidRDefault="008C498F">
      <w:pPr>
        <w:spacing w:line="0" w:lineRule="atLeast"/>
        <w:ind w:right="3100"/>
        <w:jc w:val="center"/>
        <w:rPr>
          <w:rFonts w:ascii="Lato" w:hAnsi="Lato"/>
          <w:b/>
          <w:sz w:val="24"/>
        </w:rPr>
      </w:pPr>
      <w:bookmarkStart w:id="28" w:name="page29"/>
      <w:bookmarkEnd w:id="28"/>
      <w:r w:rsidRPr="00C34425">
        <w:rPr>
          <w:rFonts w:ascii="Lato" w:hAnsi="Lato"/>
          <w:b/>
          <w:sz w:val="24"/>
        </w:rPr>
        <w:t>2013-14 Assembly Budget Aid and Incentives for Municipalities (AIM)</w:t>
      </w:r>
    </w:p>
    <w:p w14:paraId="350F910D" w14:textId="77777777" w:rsidR="00000000" w:rsidRPr="00C34425" w:rsidRDefault="008C498F">
      <w:pPr>
        <w:spacing w:line="17" w:lineRule="exact"/>
        <w:rPr>
          <w:rFonts w:ascii="Lato" w:eastAsia="Times New Roman" w:hAnsi="Lato"/>
        </w:rPr>
      </w:pPr>
    </w:p>
    <w:p w14:paraId="313C687B"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7580F878"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1680"/>
        <w:gridCol w:w="1460"/>
        <w:gridCol w:w="1200"/>
        <w:gridCol w:w="960"/>
        <w:gridCol w:w="1360"/>
        <w:gridCol w:w="1540"/>
      </w:tblGrid>
      <w:tr w:rsidR="00000000" w:rsidRPr="00C34425" w14:paraId="5802808C" w14:textId="77777777">
        <w:trPr>
          <w:trHeight w:val="244"/>
        </w:trPr>
        <w:tc>
          <w:tcPr>
            <w:tcW w:w="2500" w:type="dxa"/>
            <w:shd w:val="clear" w:color="auto" w:fill="auto"/>
            <w:vAlign w:val="bottom"/>
          </w:tcPr>
          <w:p w14:paraId="6FC8FFDD" w14:textId="77777777" w:rsidR="00000000" w:rsidRPr="00C34425" w:rsidRDefault="008C498F">
            <w:pPr>
              <w:spacing w:line="0" w:lineRule="atLeast"/>
              <w:rPr>
                <w:rFonts w:ascii="Lato" w:eastAsia="Times New Roman" w:hAnsi="Lato"/>
                <w:sz w:val="21"/>
              </w:rPr>
            </w:pPr>
          </w:p>
        </w:tc>
        <w:tc>
          <w:tcPr>
            <w:tcW w:w="1680" w:type="dxa"/>
            <w:shd w:val="clear" w:color="auto" w:fill="auto"/>
            <w:vAlign w:val="bottom"/>
          </w:tcPr>
          <w:p w14:paraId="0D0CAD43" w14:textId="77777777" w:rsidR="00000000" w:rsidRPr="00C34425" w:rsidRDefault="008C498F">
            <w:pPr>
              <w:spacing w:line="0" w:lineRule="atLeast"/>
              <w:rPr>
                <w:rFonts w:ascii="Lato" w:eastAsia="Times New Roman" w:hAnsi="Lato"/>
                <w:sz w:val="21"/>
              </w:rPr>
            </w:pPr>
          </w:p>
        </w:tc>
        <w:tc>
          <w:tcPr>
            <w:tcW w:w="1460" w:type="dxa"/>
            <w:vMerge w:val="restart"/>
            <w:shd w:val="clear" w:color="auto" w:fill="auto"/>
            <w:vAlign w:val="bottom"/>
          </w:tcPr>
          <w:p w14:paraId="3A5F8D13" w14:textId="77777777" w:rsidR="00000000" w:rsidRPr="00C34425" w:rsidRDefault="008C498F">
            <w:pPr>
              <w:spacing w:line="0" w:lineRule="atLeast"/>
              <w:ind w:right="44"/>
              <w:jc w:val="right"/>
              <w:rPr>
                <w:rFonts w:ascii="Lato" w:hAnsi="Lato"/>
                <w:b/>
                <w:sz w:val="19"/>
              </w:rPr>
            </w:pPr>
            <w:r w:rsidRPr="00C34425">
              <w:rPr>
                <w:rFonts w:ascii="Lato" w:hAnsi="Lato"/>
                <w:b/>
                <w:sz w:val="19"/>
              </w:rPr>
              <w:t>2012-13</w:t>
            </w:r>
          </w:p>
        </w:tc>
        <w:tc>
          <w:tcPr>
            <w:tcW w:w="1200" w:type="dxa"/>
            <w:vMerge w:val="restart"/>
            <w:shd w:val="clear" w:color="auto" w:fill="auto"/>
            <w:vAlign w:val="bottom"/>
          </w:tcPr>
          <w:p w14:paraId="7EB3F268"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58677E2F"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1560BB66"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3B02083B" w14:textId="77777777" w:rsidR="00000000" w:rsidRPr="00C34425" w:rsidRDefault="008C498F">
            <w:pPr>
              <w:spacing w:line="0" w:lineRule="atLeast"/>
              <w:rPr>
                <w:rFonts w:ascii="Lato" w:eastAsia="Times New Roman" w:hAnsi="Lato"/>
                <w:sz w:val="21"/>
              </w:rPr>
            </w:pPr>
          </w:p>
        </w:tc>
      </w:tr>
      <w:tr w:rsidR="00000000" w:rsidRPr="00C34425" w14:paraId="26E96AA5" w14:textId="77777777">
        <w:trPr>
          <w:trHeight w:val="230"/>
        </w:trPr>
        <w:tc>
          <w:tcPr>
            <w:tcW w:w="2500" w:type="dxa"/>
            <w:shd w:val="clear" w:color="auto" w:fill="auto"/>
            <w:vAlign w:val="bottom"/>
          </w:tcPr>
          <w:p w14:paraId="730A4EC7" w14:textId="77777777" w:rsidR="00000000" w:rsidRPr="00C34425" w:rsidRDefault="008C498F">
            <w:pPr>
              <w:spacing w:line="0" w:lineRule="atLeast"/>
              <w:rPr>
                <w:rFonts w:ascii="Lato" w:eastAsia="Times New Roman" w:hAnsi="Lato"/>
              </w:rPr>
            </w:pPr>
          </w:p>
        </w:tc>
        <w:tc>
          <w:tcPr>
            <w:tcW w:w="1680" w:type="dxa"/>
            <w:shd w:val="clear" w:color="auto" w:fill="auto"/>
            <w:vAlign w:val="bottom"/>
          </w:tcPr>
          <w:p w14:paraId="6D7D12EA" w14:textId="77777777" w:rsidR="00000000" w:rsidRPr="00C34425" w:rsidRDefault="008C498F">
            <w:pPr>
              <w:spacing w:line="0" w:lineRule="atLeast"/>
              <w:rPr>
                <w:rFonts w:ascii="Lato" w:eastAsia="Times New Roman" w:hAnsi="Lato"/>
              </w:rPr>
            </w:pPr>
          </w:p>
        </w:tc>
        <w:tc>
          <w:tcPr>
            <w:tcW w:w="1460" w:type="dxa"/>
            <w:vMerge/>
            <w:shd w:val="clear" w:color="auto" w:fill="auto"/>
            <w:vAlign w:val="bottom"/>
          </w:tcPr>
          <w:p w14:paraId="724B8720" w14:textId="77777777" w:rsidR="00000000" w:rsidRPr="00C34425" w:rsidRDefault="008C498F">
            <w:pPr>
              <w:spacing w:line="0" w:lineRule="atLeast"/>
              <w:rPr>
                <w:rFonts w:ascii="Lato" w:eastAsia="Times New Roman" w:hAnsi="Lato"/>
              </w:rPr>
            </w:pPr>
          </w:p>
        </w:tc>
        <w:tc>
          <w:tcPr>
            <w:tcW w:w="1200" w:type="dxa"/>
            <w:vMerge/>
            <w:shd w:val="clear" w:color="auto" w:fill="auto"/>
            <w:vAlign w:val="bottom"/>
          </w:tcPr>
          <w:p w14:paraId="568BDB06"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E5E4D85"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12D0C714"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6E7202FC" w14:textId="77777777" w:rsidR="00000000" w:rsidRPr="00C34425" w:rsidRDefault="008C498F">
            <w:pPr>
              <w:spacing w:line="0" w:lineRule="atLeast"/>
              <w:rPr>
                <w:rFonts w:ascii="Lato" w:eastAsia="Times New Roman" w:hAnsi="Lato"/>
              </w:rPr>
            </w:pPr>
          </w:p>
        </w:tc>
      </w:tr>
      <w:tr w:rsidR="00000000" w:rsidRPr="00C34425" w14:paraId="22D7AAF8" w14:textId="77777777">
        <w:trPr>
          <w:trHeight w:val="252"/>
        </w:trPr>
        <w:tc>
          <w:tcPr>
            <w:tcW w:w="2500" w:type="dxa"/>
            <w:shd w:val="clear" w:color="auto" w:fill="auto"/>
            <w:vAlign w:val="bottom"/>
          </w:tcPr>
          <w:p w14:paraId="63AD0166" w14:textId="77777777" w:rsidR="00000000" w:rsidRPr="00C34425" w:rsidRDefault="008C498F">
            <w:pPr>
              <w:spacing w:line="0" w:lineRule="atLeast"/>
              <w:rPr>
                <w:rFonts w:ascii="Lato" w:eastAsia="Times New Roman" w:hAnsi="Lato"/>
                <w:sz w:val="21"/>
              </w:rPr>
            </w:pPr>
          </w:p>
        </w:tc>
        <w:tc>
          <w:tcPr>
            <w:tcW w:w="1680" w:type="dxa"/>
            <w:shd w:val="clear" w:color="auto" w:fill="auto"/>
            <w:vAlign w:val="bottom"/>
          </w:tcPr>
          <w:p w14:paraId="7F1B8E80" w14:textId="77777777" w:rsidR="00000000" w:rsidRPr="00C34425" w:rsidRDefault="008C498F">
            <w:pPr>
              <w:spacing w:line="0" w:lineRule="atLeast"/>
              <w:rPr>
                <w:rFonts w:ascii="Lato" w:eastAsia="Times New Roman" w:hAnsi="Lato"/>
                <w:sz w:val="21"/>
              </w:rPr>
            </w:pPr>
          </w:p>
        </w:tc>
        <w:tc>
          <w:tcPr>
            <w:tcW w:w="1460" w:type="dxa"/>
            <w:shd w:val="clear" w:color="auto" w:fill="auto"/>
            <w:vAlign w:val="bottom"/>
          </w:tcPr>
          <w:p w14:paraId="5F36CCA5" w14:textId="77777777" w:rsidR="00000000" w:rsidRPr="00C34425" w:rsidRDefault="008C498F">
            <w:pPr>
              <w:spacing w:line="0" w:lineRule="atLeast"/>
              <w:ind w:right="44"/>
              <w:jc w:val="right"/>
              <w:rPr>
                <w:rFonts w:ascii="Lato" w:hAnsi="Lato"/>
                <w:b/>
                <w:sz w:val="19"/>
              </w:rPr>
            </w:pPr>
            <w:r w:rsidRPr="00C34425">
              <w:rPr>
                <w:rFonts w:ascii="Lato" w:hAnsi="Lato"/>
                <w:b/>
                <w:sz w:val="19"/>
              </w:rPr>
              <w:t>Enacted</w:t>
            </w:r>
          </w:p>
        </w:tc>
        <w:tc>
          <w:tcPr>
            <w:tcW w:w="1200" w:type="dxa"/>
            <w:shd w:val="clear" w:color="auto" w:fill="auto"/>
            <w:vAlign w:val="bottom"/>
          </w:tcPr>
          <w:p w14:paraId="5455B16E"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76849A7B"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58275280"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7794CF0A" w14:textId="77777777" w:rsidR="00000000" w:rsidRPr="00C34425" w:rsidRDefault="008C498F">
            <w:pPr>
              <w:spacing w:line="0" w:lineRule="atLeast"/>
              <w:rPr>
                <w:rFonts w:ascii="Lato" w:eastAsia="Times New Roman" w:hAnsi="Lato"/>
                <w:sz w:val="21"/>
              </w:rPr>
            </w:pPr>
          </w:p>
        </w:tc>
      </w:tr>
      <w:tr w:rsidR="00000000" w:rsidRPr="00C34425" w14:paraId="23905637" w14:textId="77777777">
        <w:trPr>
          <w:trHeight w:val="252"/>
        </w:trPr>
        <w:tc>
          <w:tcPr>
            <w:tcW w:w="2500" w:type="dxa"/>
            <w:shd w:val="clear" w:color="auto" w:fill="auto"/>
            <w:vAlign w:val="bottom"/>
          </w:tcPr>
          <w:p w14:paraId="46C6BB25"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680" w:type="dxa"/>
            <w:shd w:val="clear" w:color="auto" w:fill="auto"/>
            <w:vAlign w:val="bottom"/>
          </w:tcPr>
          <w:p w14:paraId="5106461E" w14:textId="77777777" w:rsidR="00000000" w:rsidRPr="00C34425" w:rsidRDefault="008C498F">
            <w:pPr>
              <w:spacing w:line="0" w:lineRule="atLeast"/>
              <w:ind w:left="640"/>
              <w:rPr>
                <w:rFonts w:ascii="Lato" w:hAnsi="Lato"/>
                <w:b/>
                <w:sz w:val="19"/>
              </w:rPr>
            </w:pPr>
            <w:r w:rsidRPr="00C34425">
              <w:rPr>
                <w:rFonts w:ascii="Lato" w:hAnsi="Lato"/>
                <w:b/>
                <w:sz w:val="19"/>
              </w:rPr>
              <w:t>County</w:t>
            </w:r>
          </w:p>
        </w:tc>
        <w:tc>
          <w:tcPr>
            <w:tcW w:w="1460" w:type="dxa"/>
            <w:shd w:val="clear" w:color="auto" w:fill="auto"/>
            <w:vAlign w:val="bottom"/>
          </w:tcPr>
          <w:p w14:paraId="78BCD844" w14:textId="77777777" w:rsidR="00000000" w:rsidRPr="00C34425" w:rsidRDefault="008C498F">
            <w:pPr>
              <w:spacing w:line="0" w:lineRule="atLeast"/>
              <w:ind w:right="44"/>
              <w:jc w:val="right"/>
              <w:rPr>
                <w:rFonts w:ascii="Lato" w:hAnsi="Lato"/>
                <w:b/>
                <w:sz w:val="19"/>
              </w:rPr>
            </w:pPr>
            <w:r w:rsidRPr="00C34425">
              <w:rPr>
                <w:rFonts w:ascii="Lato" w:hAnsi="Lato"/>
                <w:b/>
                <w:sz w:val="19"/>
              </w:rPr>
              <w:t>Budget</w:t>
            </w:r>
          </w:p>
        </w:tc>
        <w:tc>
          <w:tcPr>
            <w:tcW w:w="1200" w:type="dxa"/>
            <w:shd w:val="clear" w:color="auto" w:fill="auto"/>
            <w:vAlign w:val="bottom"/>
          </w:tcPr>
          <w:p w14:paraId="7FC1B411"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4525EAAF"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5AA914D0"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D9455A1" w14:textId="77777777">
        <w:trPr>
          <w:trHeight w:val="37"/>
        </w:trPr>
        <w:tc>
          <w:tcPr>
            <w:tcW w:w="2500" w:type="dxa"/>
            <w:tcBorders>
              <w:bottom w:val="single" w:sz="8" w:space="0" w:color="auto"/>
            </w:tcBorders>
            <w:shd w:val="clear" w:color="auto" w:fill="auto"/>
            <w:vAlign w:val="bottom"/>
          </w:tcPr>
          <w:p w14:paraId="73484FF9" w14:textId="77777777" w:rsidR="00000000" w:rsidRPr="00C34425" w:rsidRDefault="008C498F">
            <w:pPr>
              <w:spacing w:line="0" w:lineRule="atLeast"/>
              <w:rPr>
                <w:rFonts w:ascii="Lato" w:eastAsia="Times New Roman" w:hAnsi="Lato"/>
                <w:sz w:val="3"/>
              </w:rPr>
            </w:pPr>
          </w:p>
        </w:tc>
        <w:tc>
          <w:tcPr>
            <w:tcW w:w="1680" w:type="dxa"/>
            <w:tcBorders>
              <w:bottom w:val="single" w:sz="8" w:space="0" w:color="auto"/>
            </w:tcBorders>
            <w:shd w:val="clear" w:color="auto" w:fill="auto"/>
            <w:vAlign w:val="bottom"/>
          </w:tcPr>
          <w:p w14:paraId="3830F50D" w14:textId="77777777" w:rsidR="00000000" w:rsidRPr="00C34425" w:rsidRDefault="008C498F">
            <w:pPr>
              <w:spacing w:line="0" w:lineRule="atLeast"/>
              <w:rPr>
                <w:rFonts w:ascii="Lato" w:eastAsia="Times New Roman" w:hAnsi="Lato"/>
                <w:sz w:val="3"/>
              </w:rPr>
            </w:pPr>
          </w:p>
        </w:tc>
        <w:tc>
          <w:tcPr>
            <w:tcW w:w="1460" w:type="dxa"/>
            <w:tcBorders>
              <w:bottom w:val="single" w:sz="8" w:space="0" w:color="auto"/>
            </w:tcBorders>
            <w:shd w:val="clear" w:color="auto" w:fill="auto"/>
            <w:vAlign w:val="bottom"/>
          </w:tcPr>
          <w:p w14:paraId="4935B549" w14:textId="77777777" w:rsidR="00000000" w:rsidRPr="00C34425" w:rsidRDefault="008C498F">
            <w:pPr>
              <w:spacing w:line="0" w:lineRule="atLeast"/>
              <w:rPr>
                <w:rFonts w:ascii="Lato" w:eastAsia="Times New Roman" w:hAnsi="Lato"/>
                <w:sz w:val="3"/>
              </w:rPr>
            </w:pPr>
          </w:p>
        </w:tc>
        <w:tc>
          <w:tcPr>
            <w:tcW w:w="1200" w:type="dxa"/>
            <w:tcBorders>
              <w:bottom w:val="single" w:sz="8" w:space="0" w:color="auto"/>
            </w:tcBorders>
            <w:shd w:val="clear" w:color="auto" w:fill="auto"/>
            <w:vAlign w:val="bottom"/>
          </w:tcPr>
          <w:p w14:paraId="2C7888E3"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27283E5D"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4DED3DB7"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1657DB5" w14:textId="77777777" w:rsidR="00000000" w:rsidRPr="00C34425" w:rsidRDefault="008C498F">
            <w:pPr>
              <w:spacing w:line="0" w:lineRule="atLeast"/>
              <w:rPr>
                <w:rFonts w:ascii="Lato" w:eastAsia="Times New Roman" w:hAnsi="Lato"/>
                <w:sz w:val="3"/>
              </w:rPr>
            </w:pPr>
          </w:p>
        </w:tc>
      </w:tr>
      <w:tr w:rsidR="00000000" w:rsidRPr="00C34425" w14:paraId="2A365B7A" w14:textId="77777777">
        <w:trPr>
          <w:trHeight w:val="241"/>
        </w:trPr>
        <w:tc>
          <w:tcPr>
            <w:tcW w:w="2500" w:type="dxa"/>
            <w:shd w:val="clear" w:color="auto" w:fill="auto"/>
            <w:vAlign w:val="bottom"/>
          </w:tcPr>
          <w:p w14:paraId="4EA5E943" w14:textId="77777777" w:rsidR="00000000" w:rsidRPr="00C34425" w:rsidRDefault="008C498F">
            <w:pPr>
              <w:spacing w:line="0" w:lineRule="atLeast"/>
              <w:ind w:left="40"/>
              <w:rPr>
                <w:rFonts w:ascii="Lato" w:hAnsi="Lato"/>
                <w:sz w:val="19"/>
              </w:rPr>
            </w:pPr>
            <w:r w:rsidRPr="00C34425">
              <w:rPr>
                <w:rFonts w:ascii="Lato" w:hAnsi="Lato"/>
                <w:sz w:val="19"/>
              </w:rPr>
              <w:t>City of Albany</w:t>
            </w:r>
          </w:p>
        </w:tc>
        <w:tc>
          <w:tcPr>
            <w:tcW w:w="1680" w:type="dxa"/>
            <w:shd w:val="clear" w:color="auto" w:fill="auto"/>
            <w:vAlign w:val="bottom"/>
          </w:tcPr>
          <w:p w14:paraId="4DF29F22"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6FCFB57D" w14:textId="77777777" w:rsidR="00000000" w:rsidRPr="00C34425" w:rsidRDefault="008C498F">
            <w:pPr>
              <w:spacing w:line="0" w:lineRule="atLeast"/>
              <w:ind w:right="104"/>
              <w:jc w:val="right"/>
              <w:rPr>
                <w:rFonts w:ascii="Lato" w:hAnsi="Lato"/>
                <w:sz w:val="19"/>
              </w:rPr>
            </w:pPr>
            <w:r w:rsidRPr="00C34425">
              <w:rPr>
                <w:rFonts w:ascii="Lato" w:hAnsi="Lato"/>
                <w:sz w:val="19"/>
              </w:rPr>
              <w:t>12,607,823</w:t>
            </w:r>
          </w:p>
        </w:tc>
        <w:tc>
          <w:tcPr>
            <w:tcW w:w="1200" w:type="dxa"/>
            <w:shd w:val="clear" w:color="auto" w:fill="auto"/>
            <w:vAlign w:val="bottom"/>
          </w:tcPr>
          <w:p w14:paraId="0E7269F5" w14:textId="77777777" w:rsidR="00000000" w:rsidRPr="00C34425" w:rsidRDefault="008C498F">
            <w:pPr>
              <w:spacing w:line="0" w:lineRule="atLeast"/>
              <w:ind w:right="84"/>
              <w:jc w:val="right"/>
              <w:rPr>
                <w:rFonts w:ascii="Lato" w:hAnsi="Lato"/>
                <w:sz w:val="19"/>
              </w:rPr>
            </w:pPr>
            <w:r w:rsidRPr="00C34425">
              <w:rPr>
                <w:rFonts w:ascii="Lato" w:hAnsi="Lato"/>
                <w:sz w:val="19"/>
              </w:rPr>
              <w:t>12,607,823</w:t>
            </w:r>
          </w:p>
        </w:tc>
        <w:tc>
          <w:tcPr>
            <w:tcW w:w="960" w:type="dxa"/>
            <w:shd w:val="clear" w:color="auto" w:fill="auto"/>
            <w:vAlign w:val="bottom"/>
          </w:tcPr>
          <w:p w14:paraId="5657A50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640E1B" w14:textId="77777777" w:rsidR="00000000" w:rsidRPr="00C34425" w:rsidRDefault="008C498F">
            <w:pPr>
              <w:spacing w:line="0" w:lineRule="atLeast"/>
              <w:ind w:right="24"/>
              <w:jc w:val="right"/>
              <w:rPr>
                <w:rFonts w:ascii="Lato" w:hAnsi="Lato"/>
                <w:sz w:val="19"/>
              </w:rPr>
            </w:pPr>
            <w:r w:rsidRPr="00C34425">
              <w:rPr>
                <w:rFonts w:ascii="Lato" w:hAnsi="Lato"/>
                <w:sz w:val="19"/>
              </w:rPr>
              <w:t>1,411,194</w:t>
            </w:r>
          </w:p>
        </w:tc>
        <w:tc>
          <w:tcPr>
            <w:tcW w:w="1540" w:type="dxa"/>
            <w:shd w:val="clear" w:color="auto" w:fill="auto"/>
            <w:vAlign w:val="bottom"/>
          </w:tcPr>
          <w:p w14:paraId="487E23F5" w14:textId="77777777" w:rsidR="00000000" w:rsidRPr="00C34425" w:rsidRDefault="008C498F">
            <w:pPr>
              <w:spacing w:line="0" w:lineRule="atLeast"/>
              <w:ind w:right="4"/>
              <w:jc w:val="right"/>
              <w:rPr>
                <w:rFonts w:ascii="Lato" w:hAnsi="Lato"/>
                <w:sz w:val="19"/>
              </w:rPr>
            </w:pPr>
            <w:r w:rsidRPr="00C34425">
              <w:rPr>
                <w:rFonts w:ascii="Lato" w:hAnsi="Lato"/>
                <w:sz w:val="19"/>
              </w:rPr>
              <w:t>14,019,017</w:t>
            </w:r>
          </w:p>
        </w:tc>
      </w:tr>
      <w:tr w:rsidR="00000000" w:rsidRPr="00C34425" w14:paraId="4AD9A895" w14:textId="77777777">
        <w:trPr>
          <w:trHeight w:val="242"/>
        </w:trPr>
        <w:tc>
          <w:tcPr>
            <w:tcW w:w="2500" w:type="dxa"/>
            <w:shd w:val="clear" w:color="auto" w:fill="auto"/>
            <w:vAlign w:val="bottom"/>
          </w:tcPr>
          <w:p w14:paraId="02601943" w14:textId="77777777" w:rsidR="00000000" w:rsidRPr="00C34425" w:rsidRDefault="008C498F">
            <w:pPr>
              <w:spacing w:line="0" w:lineRule="atLeast"/>
              <w:ind w:left="40"/>
              <w:rPr>
                <w:rFonts w:ascii="Lato" w:hAnsi="Lato"/>
                <w:sz w:val="19"/>
              </w:rPr>
            </w:pPr>
            <w:r w:rsidRPr="00C34425">
              <w:rPr>
                <w:rFonts w:ascii="Lato" w:hAnsi="Lato"/>
                <w:sz w:val="19"/>
              </w:rPr>
              <w:t>City of Cohoes</w:t>
            </w:r>
          </w:p>
        </w:tc>
        <w:tc>
          <w:tcPr>
            <w:tcW w:w="1680" w:type="dxa"/>
            <w:shd w:val="clear" w:color="auto" w:fill="auto"/>
            <w:vAlign w:val="bottom"/>
          </w:tcPr>
          <w:p w14:paraId="3BB5CCD2"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487F77F2" w14:textId="77777777" w:rsidR="00000000" w:rsidRPr="00C34425" w:rsidRDefault="008C498F">
            <w:pPr>
              <w:spacing w:line="0" w:lineRule="atLeast"/>
              <w:ind w:right="104"/>
              <w:jc w:val="right"/>
              <w:rPr>
                <w:rFonts w:ascii="Lato" w:hAnsi="Lato"/>
                <w:sz w:val="19"/>
              </w:rPr>
            </w:pPr>
            <w:r w:rsidRPr="00C34425">
              <w:rPr>
                <w:rFonts w:ascii="Lato" w:hAnsi="Lato"/>
                <w:sz w:val="19"/>
              </w:rPr>
              <w:t>2,742,886</w:t>
            </w:r>
          </w:p>
        </w:tc>
        <w:tc>
          <w:tcPr>
            <w:tcW w:w="1200" w:type="dxa"/>
            <w:shd w:val="clear" w:color="auto" w:fill="auto"/>
            <w:vAlign w:val="bottom"/>
          </w:tcPr>
          <w:p w14:paraId="5D295FB8" w14:textId="77777777" w:rsidR="00000000" w:rsidRPr="00C34425" w:rsidRDefault="008C498F">
            <w:pPr>
              <w:spacing w:line="0" w:lineRule="atLeast"/>
              <w:ind w:right="84"/>
              <w:jc w:val="right"/>
              <w:rPr>
                <w:rFonts w:ascii="Lato" w:hAnsi="Lato"/>
                <w:sz w:val="19"/>
              </w:rPr>
            </w:pPr>
            <w:r w:rsidRPr="00C34425">
              <w:rPr>
                <w:rFonts w:ascii="Lato" w:hAnsi="Lato"/>
                <w:sz w:val="19"/>
              </w:rPr>
              <w:t>2,742,886</w:t>
            </w:r>
          </w:p>
        </w:tc>
        <w:tc>
          <w:tcPr>
            <w:tcW w:w="960" w:type="dxa"/>
            <w:shd w:val="clear" w:color="auto" w:fill="auto"/>
            <w:vAlign w:val="bottom"/>
          </w:tcPr>
          <w:p w14:paraId="174A09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65313E" w14:textId="77777777" w:rsidR="00000000" w:rsidRPr="00C34425" w:rsidRDefault="008C498F">
            <w:pPr>
              <w:spacing w:line="0" w:lineRule="atLeast"/>
              <w:ind w:right="24"/>
              <w:jc w:val="right"/>
              <w:rPr>
                <w:rFonts w:ascii="Lato" w:hAnsi="Lato"/>
                <w:sz w:val="19"/>
              </w:rPr>
            </w:pPr>
            <w:r w:rsidRPr="00C34425">
              <w:rPr>
                <w:rFonts w:ascii="Lato" w:hAnsi="Lato"/>
                <w:sz w:val="19"/>
              </w:rPr>
              <w:t>307,011</w:t>
            </w:r>
          </w:p>
        </w:tc>
        <w:tc>
          <w:tcPr>
            <w:tcW w:w="1540" w:type="dxa"/>
            <w:shd w:val="clear" w:color="auto" w:fill="auto"/>
            <w:vAlign w:val="bottom"/>
          </w:tcPr>
          <w:p w14:paraId="5B1EE23A" w14:textId="77777777" w:rsidR="00000000" w:rsidRPr="00C34425" w:rsidRDefault="008C498F">
            <w:pPr>
              <w:spacing w:line="0" w:lineRule="atLeast"/>
              <w:ind w:right="4"/>
              <w:jc w:val="right"/>
              <w:rPr>
                <w:rFonts w:ascii="Lato" w:hAnsi="Lato"/>
                <w:sz w:val="19"/>
              </w:rPr>
            </w:pPr>
            <w:r w:rsidRPr="00C34425">
              <w:rPr>
                <w:rFonts w:ascii="Lato" w:hAnsi="Lato"/>
                <w:sz w:val="19"/>
              </w:rPr>
              <w:t>3,049,897</w:t>
            </w:r>
          </w:p>
        </w:tc>
      </w:tr>
      <w:tr w:rsidR="00000000" w:rsidRPr="00C34425" w14:paraId="6079E66C" w14:textId="77777777">
        <w:trPr>
          <w:trHeight w:val="252"/>
        </w:trPr>
        <w:tc>
          <w:tcPr>
            <w:tcW w:w="2500" w:type="dxa"/>
            <w:shd w:val="clear" w:color="auto" w:fill="auto"/>
            <w:vAlign w:val="bottom"/>
          </w:tcPr>
          <w:p w14:paraId="1B2529FB" w14:textId="77777777" w:rsidR="00000000" w:rsidRPr="00C34425" w:rsidRDefault="008C498F">
            <w:pPr>
              <w:spacing w:line="0" w:lineRule="atLeast"/>
              <w:ind w:left="40"/>
              <w:rPr>
                <w:rFonts w:ascii="Lato" w:hAnsi="Lato"/>
                <w:sz w:val="19"/>
              </w:rPr>
            </w:pPr>
            <w:r w:rsidRPr="00C34425">
              <w:rPr>
                <w:rFonts w:ascii="Lato" w:hAnsi="Lato"/>
                <w:sz w:val="19"/>
              </w:rPr>
              <w:t xml:space="preserve">City of </w:t>
            </w:r>
            <w:r w:rsidRPr="00C34425">
              <w:rPr>
                <w:rFonts w:ascii="Lato" w:hAnsi="Lato"/>
                <w:sz w:val="19"/>
              </w:rPr>
              <w:t>Watervliet</w:t>
            </w:r>
          </w:p>
        </w:tc>
        <w:tc>
          <w:tcPr>
            <w:tcW w:w="1680" w:type="dxa"/>
            <w:shd w:val="clear" w:color="auto" w:fill="auto"/>
            <w:vAlign w:val="bottom"/>
          </w:tcPr>
          <w:p w14:paraId="7BC85174"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4EE9D616" w14:textId="77777777" w:rsidR="00000000" w:rsidRPr="00C34425" w:rsidRDefault="008C498F">
            <w:pPr>
              <w:spacing w:line="0" w:lineRule="atLeast"/>
              <w:ind w:right="104"/>
              <w:jc w:val="right"/>
              <w:rPr>
                <w:rFonts w:ascii="Lato" w:hAnsi="Lato"/>
                <w:sz w:val="19"/>
              </w:rPr>
            </w:pPr>
            <w:r w:rsidRPr="00C34425">
              <w:rPr>
                <w:rFonts w:ascii="Lato" w:hAnsi="Lato"/>
                <w:sz w:val="19"/>
              </w:rPr>
              <w:t>1,210,193</w:t>
            </w:r>
          </w:p>
        </w:tc>
        <w:tc>
          <w:tcPr>
            <w:tcW w:w="1200" w:type="dxa"/>
            <w:shd w:val="clear" w:color="auto" w:fill="auto"/>
            <w:vAlign w:val="bottom"/>
          </w:tcPr>
          <w:p w14:paraId="7BC6E913" w14:textId="77777777" w:rsidR="00000000" w:rsidRPr="00C34425" w:rsidRDefault="008C498F">
            <w:pPr>
              <w:spacing w:line="0" w:lineRule="atLeast"/>
              <w:ind w:right="84"/>
              <w:jc w:val="right"/>
              <w:rPr>
                <w:rFonts w:ascii="Lato" w:hAnsi="Lato"/>
                <w:sz w:val="19"/>
              </w:rPr>
            </w:pPr>
            <w:r w:rsidRPr="00C34425">
              <w:rPr>
                <w:rFonts w:ascii="Lato" w:hAnsi="Lato"/>
                <w:sz w:val="19"/>
              </w:rPr>
              <w:t>1,210,193</w:t>
            </w:r>
          </w:p>
        </w:tc>
        <w:tc>
          <w:tcPr>
            <w:tcW w:w="960" w:type="dxa"/>
            <w:shd w:val="clear" w:color="auto" w:fill="auto"/>
            <w:vAlign w:val="bottom"/>
          </w:tcPr>
          <w:p w14:paraId="18E86B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5DA476" w14:textId="77777777" w:rsidR="00000000" w:rsidRPr="00C34425" w:rsidRDefault="008C498F">
            <w:pPr>
              <w:spacing w:line="0" w:lineRule="atLeast"/>
              <w:ind w:right="24"/>
              <w:jc w:val="right"/>
              <w:rPr>
                <w:rFonts w:ascii="Lato" w:hAnsi="Lato"/>
                <w:sz w:val="19"/>
              </w:rPr>
            </w:pPr>
            <w:r w:rsidRPr="00C34425">
              <w:rPr>
                <w:rFonts w:ascii="Lato" w:hAnsi="Lato"/>
                <w:sz w:val="19"/>
              </w:rPr>
              <w:t>135,457</w:t>
            </w:r>
          </w:p>
        </w:tc>
        <w:tc>
          <w:tcPr>
            <w:tcW w:w="1540" w:type="dxa"/>
            <w:shd w:val="clear" w:color="auto" w:fill="auto"/>
            <w:vAlign w:val="bottom"/>
          </w:tcPr>
          <w:p w14:paraId="4E7B04F4" w14:textId="77777777" w:rsidR="00000000" w:rsidRPr="00C34425" w:rsidRDefault="008C498F">
            <w:pPr>
              <w:spacing w:line="0" w:lineRule="atLeast"/>
              <w:ind w:right="4"/>
              <w:jc w:val="right"/>
              <w:rPr>
                <w:rFonts w:ascii="Lato" w:hAnsi="Lato"/>
                <w:sz w:val="19"/>
              </w:rPr>
            </w:pPr>
            <w:r w:rsidRPr="00C34425">
              <w:rPr>
                <w:rFonts w:ascii="Lato" w:hAnsi="Lato"/>
                <w:sz w:val="19"/>
              </w:rPr>
              <w:t>1,345,650</w:t>
            </w:r>
          </w:p>
        </w:tc>
      </w:tr>
      <w:tr w:rsidR="00000000" w:rsidRPr="00C34425" w14:paraId="45EDEE8D" w14:textId="77777777">
        <w:trPr>
          <w:trHeight w:val="252"/>
        </w:trPr>
        <w:tc>
          <w:tcPr>
            <w:tcW w:w="2500" w:type="dxa"/>
            <w:shd w:val="clear" w:color="auto" w:fill="auto"/>
            <w:vAlign w:val="bottom"/>
          </w:tcPr>
          <w:p w14:paraId="3F8998A6" w14:textId="77777777" w:rsidR="00000000" w:rsidRPr="00C34425" w:rsidRDefault="008C498F">
            <w:pPr>
              <w:spacing w:line="0" w:lineRule="atLeast"/>
              <w:ind w:left="40"/>
              <w:rPr>
                <w:rFonts w:ascii="Lato" w:hAnsi="Lato"/>
                <w:sz w:val="19"/>
              </w:rPr>
            </w:pPr>
            <w:r w:rsidRPr="00C34425">
              <w:rPr>
                <w:rFonts w:ascii="Lato" w:hAnsi="Lato"/>
                <w:sz w:val="19"/>
              </w:rPr>
              <w:t>Town of Berne</w:t>
            </w:r>
          </w:p>
        </w:tc>
        <w:tc>
          <w:tcPr>
            <w:tcW w:w="1680" w:type="dxa"/>
            <w:shd w:val="clear" w:color="auto" w:fill="auto"/>
            <w:vAlign w:val="bottom"/>
          </w:tcPr>
          <w:p w14:paraId="1CB1E2DC"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6F58E17E" w14:textId="77777777" w:rsidR="00000000" w:rsidRPr="00C34425" w:rsidRDefault="008C498F">
            <w:pPr>
              <w:spacing w:line="0" w:lineRule="atLeast"/>
              <w:ind w:right="104"/>
              <w:jc w:val="right"/>
              <w:rPr>
                <w:rFonts w:ascii="Lato" w:hAnsi="Lato"/>
                <w:sz w:val="19"/>
              </w:rPr>
            </w:pPr>
            <w:r w:rsidRPr="00C34425">
              <w:rPr>
                <w:rFonts w:ascii="Lato" w:hAnsi="Lato"/>
                <w:sz w:val="19"/>
              </w:rPr>
              <w:t>12,028</w:t>
            </w:r>
          </w:p>
        </w:tc>
        <w:tc>
          <w:tcPr>
            <w:tcW w:w="1200" w:type="dxa"/>
            <w:shd w:val="clear" w:color="auto" w:fill="auto"/>
            <w:vAlign w:val="bottom"/>
          </w:tcPr>
          <w:p w14:paraId="3FCF9B3B" w14:textId="77777777" w:rsidR="00000000" w:rsidRPr="00C34425" w:rsidRDefault="008C498F">
            <w:pPr>
              <w:spacing w:line="0" w:lineRule="atLeast"/>
              <w:ind w:right="84"/>
              <w:jc w:val="right"/>
              <w:rPr>
                <w:rFonts w:ascii="Lato" w:hAnsi="Lato"/>
                <w:sz w:val="19"/>
              </w:rPr>
            </w:pPr>
            <w:r w:rsidRPr="00C34425">
              <w:rPr>
                <w:rFonts w:ascii="Lato" w:hAnsi="Lato"/>
                <w:sz w:val="19"/>
              </w:rPr>
              <w:t>12,028</w:t>
            </w:r>
          </w:p>
        </w:tc>
        <w:tc>
          <w:tcPr>
            <w:tcW w:w="960" w:type="dxa"/>
            <w:shd w:val="clear" w:color="auto" w:fill="auto"/>
            <w:vAlign w:val="bottom"/>
          </w:tcPr>
          <w:p w14:paraId="1A82F5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FF2280" w14:textId="77777777" w:rsidR="00000000" w:rsidRPr="00C34425" w:rsidRDefault="008C498F">
            <w:pPr>
              <w:spacing w:line="0" w:lineRule="atLeast"/>
              <w:ind w:right="24"/>
              <w:jc w:val="right"/>
              <w:rPr>
                <w:rFonts w:ascii="Lato" w:hAnsi="Lato"/>
                <w:sz w:val="19"/>
              </w:rPr>
            </w:pPr>
            <w:r w:rsidRPr="00C34425">
              <w:rPr>
                <w:rFonts w:ascii="Lato" w:hAnsi="Lato"/>
                <w:sz w:val="19"/>
              </w:rPr>
              <w:t>1,346</w:t>
            </w:r>
          </w:p>
        </w:tc>
        <w:tc>
          <w:tcPr>
            <w:tcW w:w="1540" w:type="dxa"/>
            <w:shd w:val="clear" w:color="auto" w:fill="auto"/>
            <w:vAlign w:val="bottom"/>
          </w:tcPr>
          <w:p w14:paraId="52DB663C" w14:textId="77777777" w:rsidR="00000000" w:rsidRPr="00C34425" w:rsidRDefault="008C498F">
            <w:pPr>
              <w:spacing w:line="0" w:lineRule="atLeast"/>
              <w:ind w:right="4"/>
              <w:jc w:val="right"/>
              <w:rPr>
                <w:rFonts w:ascii="Lato" w:hAnsi="Lato"/>
                <w:sz w:val="19"/>
              </w:rPr>
            </w:pPr>
            <w:r w:rsidRPr="00C34425">
              <w:rPr>
                <w:rFonts w:ascii="Lato" w:hAnsi="Lato"/>
                <w:sz w:val="19"/>
              </w:rPr>
              <w:t>13,374</w:t>
            </w:r>
          </w:p>
        </w:tc>
      </w:tr>
      <w:tr w:rsidR="00000000" w:rsidRPr="00C34425" w14:paraId="705BB304" w14:textId="77777777">
        <w:trPr>
          <w:trHeight w:val="252"/>
        </w:trPr>
        <w:tc>
          <w:tcPr>
            <w:tcW w:w="2500" w:type="dxa"/>
            <w:shd w:val="clear" w:color="auto" w:fill="auto"/>
            <w:vAlign w:val="bottom"/>
          </w:tcPr>
          <w:p w14:paraId="53E5807F" w14:textId="77777777" w:rsidR="00000000" w:rsidRPr="00C34425" w:rsidRDefault="008C498F">
            <w:pPr>
              <w:spacing w:line="0" w:lineRule="atLeast"/>
              <w:ind w:left="40"/>
              <w:rPr>
                <w:rFonts w:ascii="Lato" w:hAnsi="Lato"/>
                <w:sz w:val="19"/>
              </w:rPr>
            </w:pPr>
            <w:r w:rsidRPr="00C34425">
              <w:rPr>
                <w:rFonts w:ascii="Lato" w:hAnsi="Lato"/>
                <w:sz w:val="19"/>
              </w:rPr>
              <w:t>Town of Bethlehem</w:t>
            </w:r>
          </w:p>
        </w:tc>
        <w:tc>
          <w:tcPr>
            <w:tcW w:w="1680" w:type="dxa"/>
            <w:shd w:val="clear" w:color="auto" w:fill="auto"/>
            <w:vAlign w:val="bottom"/>
          </w:tcPr>
          <w:p w14:paraId="267F69D8"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010C57EB" w14:textId="77777777" w:rsidR="00000000" w:rsidRPr="00C34425" w:rsidRDefault="008C498F">
            <w:pPr>
              <w:spacing w:line="0" w:lineRule="atLeast"/>
              <w:ind w:right="104"/>
              <w:jc w:val="right"/>
              <w:rPr>
                <w:rFonts w:ascii="Lato" w:hAnsi="Lato"/>
                <w:sz w:val="19"/>
              </w:rPr>
            </w:pPr>
            <w:r w:rsidRPr="00C34425">
              <w:rPr>
                <w:rFonts w:ascii="Lato" w:hAnsi="Lato"/>
                <w:sz w:val="19"/>
              </w:rPr>
              <w:t>126,638</w:t>
            </w:r>
          </w:p>
        </w:tc>
        <w:tc>
          <w:tcPr>
            <w:tcW w:w="1200" w:type="dxa"/>
            <w:shd w:val="clear" w:color="auto" w:fill="auto"/>
            <w:vAlign w:val="bottom"/>
          </w:tcPr>
          <w:p w14:paraId="51957AAF" w14:textId="77777777" w:rsidR="00000000" w:rsidRPr="00C34425" w:rsidRDefault="008C498F">
            <w:pPr>
              <w:spacing w:line="0" w:lineRule="atLeast"/>
              <w:ind w:right="84"/>
              <w:jc w:val="right"/>
              <w:rPr>
                <w:rFonts w:ascii="Lato" w:hAnsi="Lato"/>
                <w:sz w:val="19"/>
              </w:rPr>
            </w:pPr>
            <w:r w:rsidRPr="00C34425">
              <w:rPr>
                <w:rFonts w:ascii="Lato" w:hAnsi="Lato"/>
                <w:sz w:val="19"/>
              </w:rPr>
              <w:t>126,638</w:t>
            </w:r>
          </w:p>
        </w:tc>
        <w:tc>
          <w:tcPr>
            <w:tcW w:w="960" w:type="dxa"/>
            <w:shd w:val="clear" w:color="auto" w:fill="auto"/>
            <w:vAlign w:val="bottom"/>
          </w:tcPr>
          <w:p w14:paraId="6E905A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F74302" w14:textId="77777777" w:rsidR="00000000" w:rsidRPr="00C34425" w:rsidRDefault="008C498F">
            <w:pPr>
              <w:spacing w:line="0" w:lineRule="atLeast"/>
              <w:ind w:right="24"/>
              <w:jc w:val="right"/>
              <w:rPr>
                <w:rFonts w:ascii="Lato" w:hAnsi="Lato"/>
                <w:sz w:val="19"/>
              </w:rPr>
            </w:pPr>
            <w:r w:rsidRPr="00C34425">
              <w:rPr>
                <w:rFonts w:ascii="Lato" w:hAnsi="Lato"/>
                <w:sz w:val="19"/>
              </w:rPr>
              <w:t>14,175</w:t>
            </w:r>
          </w:p>
        </w:tc>
        <w:tc>
          <w:tcPr>
            <w:tcW w:w="1540" w:type="dxa"/>
            <w:shd w:val="clear" w:color="auto" w:fill="auto"/>
            <w:vAlign w:val="bottom"/>
          </w:tcPr>
          <w:p w14:paraId="52D27EEA" w14:textId="77777777" w:rsidR="00000000" w:rsidRPr="00C34425" w:rsidRDefault="008C498F">
            <w:pPr>
              <w:spacing w:line="0" w:lineRule="atLeast"/>
              <w:ind w:right="4"/>
              <w:jc w:val="right"/>
              <w:rPr>
                <w:rFonts w:ascii="Lato" w:hAnsi="Lato"/>
                <w:sz w:val="19"/>
              </w:rPr>
            </w:pPr>
            <w:r w:rsidRPr="00C34425">
              <w:rPr>
                <w:rFonts w:ascii="Lato" w:hAnsi="Lato"/>
                <w:sz w:val="19"/>
              </w:rPr>
              <w:t>140,813</w:t>
            </w:r>
          </w:p>
        </w:tc>
      </w:tr>
      <w:tr w:rsidR="00000000" w:rsidRPr="00C34425" w14:paraId="0585DC22" w14:textId="77777777">
        <w:trPr>
          <w:trHeight w:val="252"/>
        </w:trPr>
        <w:tc>
          <w:tcPr>
            <w:tcW w:w="2500" w:type="dxa"/>
            <w:shd w:val="clear" w:color="auto" w:fill="auto"/>
            <w:vAlign w:val="bottom"/>
          </w:tcPr>
          <w:p w14:paraId="08EFA2C2" w14:textId="77777777" w:rsidR="00000000" w:rsidRPr="00C34425" w:rsidRDefault="008C498F">
            <w:pPr>
              <w:spacing w:line="0" w:lineRule="atLeast"/>
              <w:ind w:left="40"/>
              <w:rPr>
                <w:rFonts w:ascii="Lato" w:hAnsi="Lato"/>
                <w:sz w:val="19"/>
              </w:rPr>
            </w:pPr>
            <w:r w:rsidRPr="00C34425">
              <w:rPr>
                <w:rFonts w:ascii="Lato" w:hAnsi="Lato"/>
                <w:sz w:val="19"/>
              </w:rPr>
              <w:t>Town of Coeymans</w:t>
            </w:r>
          </w:p>
        </w:tc>
        <w:tc>
          <w:tcPr>
            <w:tcW w:w="1680" w:type="dxa"/>
            <w:shd w:val="clear" w:color="auto" w:fill="auto"/>
            <w:vAlign w:val="bottom"/>
          </w:tcPr>
          <w:p w14:paraId="6C439B28"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78A42D96" w14:textId="77777777" w:rsidR="00000000" w:rsidRPr="00C34425" w:rsidRDefault="008C498F">
            <w:pPr>
              <w:spacing w:line="0" w:lineRule="atLeast"/>
              <w:ind w:right="104"/>
              <w:jc w:val="right"/>
              <w:rPr>
                <w:rFonts w:ascii="Lato" w:hAnsi="Lato"/>
                <w:sz w:val="19"/>
              </w:rPr>
            </w:pPr>
            <w:r w:rsidRPr="00C34425">
              <w:rPr>
                <w:rFonts w:ascii="Lato" w:hAnsi="Lato"/>
                <w:sz w:val="19"/>
              </w:rPr>
              <w:t>27,793</w:t>
            </w:r>
          </w:p>
        </w:tc>
        <w:tc>
          <w:tcPr>
            <w:tcW w:w="1200" w:type="dxa"/>
            <w:shd w:val="clear" w:color="auto" w:fill="auto"/>
            <w:vAlign w:val="bottom"/>
          </w:tcPr>
          <w:p w14:paraId="4D75CE99" w14:textId="77777777" w:rsidR="00000000" w:rsidRPr="00C34425" w:rsidRDefault="008C498F">
            <w:pPr>
              <w:spacing w:line="0" w:lineRule="atLeast"/>
              <w:ind w:right="84"/>
              <w:jc w:val="right"/>
              <w:rPr>
                <w:rFonts w:ascii="Lato" w:hAnsi="Lato"/>
                <w:sz w:val="19"/>
              </w:rPr>
            </w:pPr>
            <w:r w:rsidRPr="00C34425">
              <w:rPr>
                <w:rFonts w:ascii="Lato" w:hAnsi="Lato"/>
                <w:sz w:val="19"/>
              </w:rPr>
              <w:t>27,793</w:t>
            </w:r>
          </w:p>
        </w:tc>
        <w:tc>
          <w:tcPr>
            <w:tcW w:w="960" w:type="dxa"/>
            <w:shd w:val="clear" w:color="auto" w:fill="auto"/>
            <w:vAlign w:val="bottom"/>
          </w:tcPr>
          <w:p w14:paraId="3B83AE3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BEECF0" w14:textId="77777777" w:rsidR="00000000" w:rsidRPr="00C34425" w:rsidRDefault="008C498F">
            <w:pPr>
              <w:spacing w:line="0" w:lineRule="atLeast"/>
              <w:ind w:right="24"/>
              <w:jc w:val="right"/>
              <w:rPr>
                <w:rFonts w:ascii="Lato" w:hAnsi="Lato"/>
                <w:sz w:val="19"/>
              </w:rPr>
            </w:pPr>
            <w:r w:rsidRPr="00C34425">
              <w:rPr>
                <w:rFonts w:ascii="Lato" w:hAnsi="Lato"/>
                <w:sz w:val="19"/>
              </w:rPr>
              <w:t>3,111</w:t>
            </w:r>
          </w:p>
        </w:tc>
        <w:tc>
          <w:tcPr>
            <w:tcW w:w="1540" w:type="dxa"/>
            <w:shd w:val="clear" w:color="auto" w:fill="auto"/>
            <w:vAlign w:val="bottom"/>
          </w:tcPr>
          <w:p w14:paraId="48948A2E" w14:textId="77777777" w:rsidR="00000000" w:rsidRPr="00C34425" w:rsidRDefault="008C498F">
            <w:pPr>
              <w:spacing w:line="0" w:lineRule="atLeast"/>
              <w:ind w:right="4"/>
              <w:jc w:val="right"/>
              <w:rPr>
                <w:rFonts w:ascii="Lato" w:hAnsi="Lato"/>
                <w:sz w:val="19"/>
              </w:rPr>
            </w:pPr>
            <w:r w:rsidRPr="00C34425">
              <w:rPr>
                <w:rFonts w:ascii="Lato" w:hAnsi="Lato"/>
                <w:sz w:val="19"/>
              </w:rPr>
              <w:t>30,904</w:t>
            </w:r>
          </w:p>
        </w:tc>
      </w:tr>
      <w:tr w:rsidR="00000000" w:rsidRPr="00C34425" w14:paraId="7AB5253E" w14:textId="77777777">
        <w:trPr>
          <w:trHeight w:val="252"/>
        </w:trPr>
        <w:tc>
          <w:tcPr>
            <w:tcW w:w="2500" w:type="dxa"/>
            <w:shd w:val="clear" w:color="auto" w:fill="auto"/>
            <w:vAlign w:val="bottom"/>
          </w:tcPr>
          <w:p w14:paraId="7B5ABA85" w14:textId="77777777" w:rsidR="00000000" w:rsidRPr="00C34425" w:rsidRDefault="008C498F">
            <w:pPr>
              <w:spacing w:line="0" w:lineRule="atLeast"/>
              <w:ind w:left="40"/>
              <w:rPr>
                <w:rFonts w:ascii="Lato" w:hAnsi="Lato"/>
                <w:sz w:val="19"/>
              </w:rPr>
            </w:pPr>
            <w:r w:rsidRPr="00C34425">
              <w:rPr>
                <w:rFonts w:ascii="Lato" w:hAnsi="Lato"/>
                <w:sz w:val="19"/>
              </w:rPr>
              <w:t>Town of Colonie</w:t>
            </w:r>
          </w:p>
        </w:tc>
        <w:tc>
          <w:tcPr>
            <w:tcW w:w="1680" w:type="dxa"/>
            <w:shd w:val="clear" w:color="auto" w:fill="auto"/>
            <w:vAlign w:val="bottom"/>
          </w:tcPr>
          <w:p w14:paraId="62B28D08"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76D94A8A" w14:textId="77777777" w:rsidR="00000000" w:rsidRPr="00C34425" w:rsidRDefault="008C498F">
            <w:pPr>
              <w:spacing w:line="0" w:lineRule="atLeast"/>
              <w:ind w:right="104"/>
              <w:jc w:val="right"/>
              <w:rPr>
                <w:rFonts w:ascii="Lato" w:hAnsi="Lato"/>
                <w:sz w:val="19"/>
              </w:rPr>
            </w:pPr>
            <w:r w:rsidRPr="00C34425">
              <w:rPr>
                <w:rFonts w:ascii="Lato" w:hAnsi="Lato"/>
                <w:sz w:val="19"/>
              </w:rPr>
              <w:t>456,567</w:t>
            </w:r>
          </w:p>
        </w:tc>
        <w:tc>
          <w:tcPr>
            <w:tcW w:w="1200" w:type="dxa"/>
            <w:shd w:val="clear" w:color="auto" w:fill="auto"/>
            <w:vAlign w:val="bottom"/>
          </w:tcPr>
          <w:p w14:paraId="090D79C9" w14:textId="77777777" w:rsidR="00000000" w:rsidRPr="00C34425" w:rsidRDefault="008C498F">
            <w:pPr>
              <w:spacing w:line="0" w:lineRule="atLeast"/>
              <w:ind w:right="84"/>
              <w:jc w:val="right"/>
              <w:rPr>
                <w:rFonts w:ascii="Lato" w:hAnsi="Lato"/>
                <w:sz w:val="19"/>
              </w:rPr>
            </w:pPr>
            <w:r w:rsidRPr="00C34425">
              <w:rPr>
                <w:rFonts w:ascii="Lato" w:hAnsi="Lato"/>
                <w:sz w:val="19"/>
              </w:rPr>
              <w:t>45</w:t>
            </w:r>
            <w:r w:rsidRPr="00C34425">
              <w:rPr>
                <w:rFonts w:ascii="Lato" w:hAnsi="Lato"/>
                <w:sz w:val="19"/>
              </w:rPr>
              <w:t>6,567</w:t>
            </w:r>
          </w:p>
        </w:tc>
        <w:tc>
          <w:tcPr>
            <w:tcW w:w="960" w:type="dxa"/>
            <w:shd w:val="clear" w:color="auto" w:fill="auto"/>
            <w:vAlign w:val="bottom"/>
          </w:tcPr>
          <w:p w14:paraId="6505CBF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6F9D0D" w14:textId="77777777" w:rsidR="00000000" w:rsidRPr="00C34425" w:rsidRDefault="008C498F">
            <w:pPr>
              <w:spacing w:line="0" w:lineRule="atLeast"/>
              <w:ind w:right="24"/>
              <w:jc w:val="right"/>
              <w:rPr>
                <w:rFonts w:ascii="Lato" w:hAnsi="Lato"/>
                <w:sz w:val="19"/>
              </w:rPr>
            </w:pPr>
            <w:r w:rsidRPr="00C34425">
              <w:rPr>
                <w:rFonts w:ascii="Lato" w:hAnsi="Lato"/>
                <w:sz w:val="19"/>
              </w:rPr>
              <w:t>51,104</w:t>
            </w:r>
          </w:p>
        </w:tc>
        <w:tc>
          <w:tcPr>
            <w:tcW w:w="1540" w:type="dxa"/>
            <w:shd w:val="clear" w:color="auto" w:fill="auto"/>
            <w:vAlign w:val="bottom"/>
          </w:tcPr>
          <w:p w14:paraId="16E8C408" w14:textId="77777777" w:rsidR="00000000" w:rsidRPr="00C34425" w:rsidRDefault="008C498F">
            <w:pPr>
              <w:spacing w:line="0" w:lineRule="atLeast"/>
              <w:ind w:right="4"/>
              <w:jc w:val="right"/>
              <w:rPr>
                <w:rFonts w:ascii="Lato" w:hAnsi="Lato"/>
                <w:sz w:val="19"/>
              </w:rPr>
            </w:pPr>
            <w:r w:rsidRPr="00C34425">
              <w:rPr>
                <w:rFonts w:ascii="Lato" w:hAnsi="Lato"/>
                <w:sz w:val="19"/>
              </w:rPr>
              <w:t>507,671</w:t>
            </w:r>
          </w:p>
        </w:tc>
      </w:tr>
      <w:tr w:rsidR="00000000" w:rsidRPr="00C34425" w14:paraId="4A85F3D6" w14:textId="77777777">
        <w:trPr>
          <w:trHeight w:val="252"/>
        </w:trPr>
        <w:tc>
          <w:tcPr>
            <w:tcW w:w="2500" w:type="dxa"/>
            <w:shd w:val="clear" w:color="auto" w:fill="auto"/>
            <w:vAlign w:val="bottom"/>
          </w:tcPr>
          <w:p w14:paraId="1262C086" w14:textId="77777777" w:rsidR="00000000" w:rsidRPr="00C34425" w:rsidRDefault="008C498F">
            <w:pPr>
              <w:spacing w:line="0" w:lineRule="atLeast"/>
              <w:ind w:left="40"/>
              <w:rPr>
                <w:rFonts w:ascii="Lato" w:hAnsi="Lato"/>
                <w:sz w:val="19"/>
              </w:rPr>
            </w:pPr>
            <w:r w:rsidRPr="00C34425">
              <w:rPr>
                <w:rFonts w:ascii="Lato" w:hAnsi="Lato"/>
                <w:sz w:val="19"/>
              </w:rPr>
              <w:t>Town of Green Island</w:t>
            </w:r>
          </w:p>
        </w:tc>
        <w:tc>
          <w:tcPr>
            <w:tcW w:w="1680" w:type="dxa"/>
            <w:shd w:val="clear" w:color="auto" w:fill="auto"/>
            <w:vAlign w:val="bottom"/>
          </w:tcPr>
          <w:p w14:paraId="7180980A"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6D559CC9" w14:textId="77777777" w:rsidR="00000000" w:rsidRPr="00C34425" w:rsidRDefault="008C498F">
            <w:pPr>
              <w:spacing w:line="0" w:lineRule="atLeast"/>
              <w:ind w:right="104"/>
              <w:jc w:val="right"/>
              <w:rPr>
                <w:rFonts w:ascii="Lato" w:hAnsi="Lato"/>
                <w:sz w:val="19"/>
              </w:rPr>
            </w:pPr>
            <w:r w:rsidRPr="00C34425">
              <w:rPr>
                <w:rFonts w:ascii="Lato" w:hAnsi="Lato"/>
                <w:sz w:val="19"/>
              </w:rPr>
              <w:t>26,528</w:t>
            </w:r>
          </w:p>
        </w:tc>
        <w:tc>
          <w:tcPr>
            <w:tcW w:w="1200" w:type="dxa"/>
            <w:shd w:val="clear" w:color="auto" w:fill="auto"/>
            <w:vAlign w:val="bottom"/>
          </w:tcPr>
          <w:p w14:paraId="086CAD41" w14:textId="77777777" w:rsidR="00000000" w:rsidRPr="00C34425" w:rsidRDefault="008C498F">
            <w:pPr>
              <w:spacing w:line="0" w:lineRule="atLeast"/>
              <w:ind w:right="84"/>
              <w:jc w:val="right"/>
              <w:rPr>
                <w:rFonts w:ascii="Lato" w:hAnsi="Lato"/>
                <w:sz w:val="19"/>
              </w:rPr>
            </w:pPr>
            <w:r w:rsidRPr="00C34425">
              <w:rPr>
                <w:rFonts w:ascii="Lato" w:hAnsi="Lato"/>
                <w:sz w:val="19"/>
              </w:rPr>
              <w:t>26,528</w:t>
            </w:r>
          </w:p>
        </w:tc>
        <w:tc>
          <w:tcPr>
            <w:tcW w:w="960" w:type="dxa"/>
            <w:shd w:val="clear" w:color="auto" w:fill="auto"/>
            <w:vAlign w:val="bottom"/>
          </w:tcPr>
          <w:p w14:paraId="4C3F4F2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CD9D3C" w14:textId="77777777" w:rsidR="00000000" w:rsidRPr="00C34425" w:rsidRDefault="008C498F">
            <w:pPr>
              <w:spacing w:line="0" w:lineRule="atLeast"/>
              <w:ind w:right="24"/>
              <w:jc w:val="right"/>
              <w:rPr>
                <w:rFonts w:ascii="Lato" w:hAnsi="Lato"/>
                <w:sz w:val="19"/>
              </w:rPr>
            </w:pPr>
            <w:r w:rsidRPr="00C34425">
              <w:rPr>
                <w:rFonts w:ascii="Lato" w:hAnsi="Lato"/>
                <w:sz w:val="19"/>
              </w:rPr>
              <w:t>2,969</w:t>
            </w:r>
          </w:p>
        </w:tc>
        <w:tc>
          <w:tcPr>
            <w:tcW w:w="1540" w:type="dxa"/>
            <w:shd w:val="clear" w:color="auto" w:fill="auto"/>
            <w:vAlign w:val="bottom"/>
          </w:tcPr>
          <w:p w14:paraId="7215D47F" w14:textId="77777777" w:rsidR="00000000" w:rsidRPr="00C34425" w:rsidRDefault="008C498F">
            <w:pPr>
              <w:spacing w:line="0" w:lineRule="atLeast"/>
              <w:ind w:right="4"/>
              <w:jc w:val="right"/>
              <w:rPr>
                <w:rFonts w:ascii="Lato" w:hAnsi="Lato"/>
                <w:sz w:val="19"/>
              </w:rPr>
            </w:pPr>
            <w:r w:rsidRPr="00C34425">
              <w:rPr>
                <w:rFonts w:ascii="Lato" w:hAnsi="Lato"/>
                <w:sz w:val="19"/>
              </w:rPr>
              <w:t>29,497</w:t>
            </w:r>
          </w:p>
        </w:tc>
      </w:tr>
      <w:tr w:rsidR="00000000" w:rsidRPr="00C34425" w14:paraId="1B576740" w14:textId="77777777">
        <w:trPr>
          <w:trHeight w:val="252"/>
        </w:trPr>
        <w:tc>
          <w:tcPr>
            <w:tcW w:w="2500" w:type="dxa"/>
            <w:shd w:val="clear" w:color="auto" w:fill="auto"/>
            <w:vAlign w:val="bottom"/>
          </w:tcPr>
          <w:p w14:paraId="0FE84192" w14:textId="77777777" w:rsidR="00000000" w:rsidRPr="00C34425" w:rsidRDefault="008C498F">
            <w:pPr>
              <w:spacing w:line="0" w:lineRule="atLeast"/>
              <w:ind w:left="40"/>
              <w:rPr>
                <w:rFonts w:ascii="Lato" w:hAnsi="Lato"/>
                <w:sz w:val="19"/>
              </w:rPr>
            </w:pPr>
            <w:r w:rsidRPr="00C34425">
              <w:rPr>
                <w:rFonts w:ascii="Lato" w:hAnsi="Lato"/>
                <w:sz w:val="19"/>
              </w:rPr>
              <w:t>Town of Guilderland</w:t>
            </w:r>
          </w:p>
        </w:tc>
        <w:tc>
          <w:tcPr>
            <w:tcW w:w="1680" w:type="dxa"/>
            <w:shd w:val="clear" w:color="auto" w:fill="auto"/>
            <w:vAlign w:val="bottom"/>
          </w:tcPr>
          <w:p w14:paraId="5C2835EF"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0DA9FF00" w14:textId="77777777" w:rsidR="00000000" w:rsidRPr="00C34425" w:rsidRDefault="008C498F">
            <w:pPr>
              <w:spacing w:line="0" w:lineRule="atLeast"/>
              <w:ind w:right="104"/>
              <w:jc w:val="right"/>
              <w:rPr>
                <w:rFonts w:ascii="Lato" w:hAnsi="Lato"/>
                <w:sz w:val="19"/>
              </w:rPr>
            </w:pPr>
            <w:r w:rsidRPr="00C34425">
              <w:rPr>
                <w:rFonts w:ascii="Lato" w:hAnsi="Lato"/>
                <w:sz w:val="19"/>
              </w:rPr>
              <w:t>135,398</w:t>
            </w:r>
          </w:p>
        </w:tc>
        <w:tc>
          <w:tcPr>
            <w:tcW w:w="1200" w:type="dxa"/>
            <w:shd w:val="clear" w:color="auto" w:fill="auto"/>
            <w:vAlign w:val="bottom"/>
          </w:tcPr>
          <w:p w14:paraId="4DA84910" w14:textId="77777777" w:rsidR="00000000" w:rsidRPr="00C34425" w:rsidRDefault="008C498F">
            <w:pPr>
              <w:spacing w:line="0" w:lineRule="atLeast"/>
              <w:ind w:right="84"/>
              <w:jc w:val="right"/>
              <w:rPr>
                <w:rFonts w:ascii="Lato" w:hAnsi="Lato"/>
                <w:sz w:val="19"/>
              </w:rPr>
            </w:pPr>
            <w:r w:rsidRPr="00C34425">
              <w:rPr>
                <w:rFonts w:ascii="Lato" w:hAnsi="Lato"/>
                <w:sz w:val="19"/>
              </w:rPr>
              <w:t>135,398</w:t>
            </w:r>
          </w:p>
        </w:tc>
        <w:tc>
          <w:tcPr>
            <w:tcW w:w="960" w:type="dxa"/>
            <w:shd w:val="clear" w:color="auto" w:fill="auto"/>
            <w:vAlign w:val="bottom"/>
          </w:tcPr>
          <w:p w14:paraId="4C07CF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A27A3B" w14:textId="77777777" w:rsidR="00000000" w:rsidRPr="00C34425" w:rsidRDefault="008C498F">
            <w:pPr>
              <w:spacing w:line="0" w:lineRule="atLeast"/>
              <w:ind w:right="24"/>
              <w:jc w:val="right"/>
              <w:rPr>
                <w:rFonts w:ascii="Lato" w:hAnsi="Lato"/>
                <w:sz w:val="19"/>
              </w:rPr>
            </w:pPr>
            <w:r w:rsidRPr="00C34425">
              <w:rPr>
                <w:rFonts w:ascii="Lato" w:hAnsi="Lato"/>
                <w:sz w:val="19"/>
              </w:rPr>
              <w:t>15,155</w:t>
            </w:r>
          </w:p>
        </w:tc>
        <w:tc>
          <w:tcPr>
            <w:tcW w:w="1540" w:type="dxa"/>
            <w:shd w:val="clear" w:color="auto" w:fill="auto"/>
            <w:vAlign w:val="bottom"/>
          </w:tcPr>
          <w:p w14:paraId="0E3827B1" w14:textId="77777777" w:rsidR="00000000" w:rsidRPr="00C34425" w:rsidRDefault="008C498F">
            <w:pPr>
              <w:spacing w:line="0" w:lineRule="atLeast"/>
              <w:ind w:right="4"/>
              <w:jc w:val="right"/>
              <w:rPr>
                <w:rFonts w:ascii="Lato" w:hAnsi="Lato"/>
                <w:sz w:val="19"/>
              </w:rPr>
            </w:pPr>
            <w:r w:rsidRPr="00C34425">
              <w:rPr>
                <w:rFonts w:ascii="Lato" w:hAnsi="Lato"/>
                <w:sz w:val="19"/>
              </w:rPr>
              <w:t>150,553</w:t>
            </w:r>
          </w:p>
        </w:tc>
      </w:tr>
      <w:tr w:rsidR="00000000" w:rsidRPr="00C34425" w14:paraId="19604364" w14:textId="77777777">
        <w:trPr>
          <w:trHeight w:val="252"/>
        </w:trPr>
        <w:tc>
          <w:tcPr>
            <w:tcW w:w="2500" w:type="dxa"/>
            <w:shd w:val="clear" w:color="auto" w:fill="auto"/>
            <w:vAlign w:val="bottom"/>
          </w:tcPr>
          <w:p w14:paraId="0320D3B3" w14:textId="77777777" w:rsidR="00000000" w:rsidRPr="00C34425" w:rsidRDefault="008C498F">
            <w:pPr>
              <w:spacing w:line="0" w:lineRule="atLeast"/>
              <w:ind w:left="40"/>
              <w:rPr>
                <w:rFonts w:ascii="Lato" w:hAnsi="Lato"/>
                <w:sz w:val="19"/>
              </w:rPr>
            </w:pPr>
            <w:r w:rsidRPr="00C34425">
              <w:rPr>
                <w:rFonts w:ascii="Lato" w:hAnsi="Lato"/>
                <w:sz w:val="19"/>
              </w:rPr>
              <w:t>Town of Knox</w:t>
            </w:r>
          </w:p>
        </w:tc>
        <w:tc>
          <w:tcPr>
            <w:tcW w:w="1680" w:type="dxa"/>
            <w:shd w:val="clear" w:color="auto" w:fill="auto"/>
            <w:vAlign w:val="bottom"/>
          </w:tcPr>
          <w:p w14:paraId="1D663E84"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7679022D" w14:textId="77777777" w:rsidR="00000000" w:rsidRPr="00C34425" w:rsidRDefault="008C498F">
            <w:pPr>
              <w:spacing w:line="0" w:lineRule="atLeast"/>
              <w:ind w:right="104"/>
              <w:jc w:val="right"/>
              <w:rPr>
                <w:rFonts w:ascii="Lato" w:hAnsi="Lato"/>
                <w:sz w:val="19"/>
              </w:rPr>
            </w:pPr>
            <w:r w:rsidRPr="00C34425">
              <w:rPr>
                <w:rFonts w:ascii="Lato" w:hAnsi="Lato"/>
                <w:sz w:val="19"/>
              </w:rPr>
              <w:t>15,968</w:t>
            </w:r>
          </w:p>
        </w:tc>
        <w:tc>
          <w:tcPr>
            <w:tcW w:w="1200" w:type="dxa"/>
            <w:shd w:val="clear" w:color="auto" w:fill="auto"/>
            <w:vAlign w:val="bottom"/>
          </w:tcPr>
          <w:p w14:paraId="1B558058" w14:textId="77777777" w:rsidR="00000000" w:rsidRPr="00C34425" w:rsidRDefault="008C498F">
            <w:pPr>
              <w:spacing w:line="0" w:lineRule="atLeast"/>
              <w:ind w:right="84"/>
              <w:jc w:val="right"/>
              <w:rPr>
                <w:rFonts w:ascii="Lato" w:hAnsi="Lato"/>
                <w:sz w:val="19"/>
              </w:rPr>
            </w:pPr>
            <w:r w:rsidRPr="00C34425">
              <w:rPr>
                <w:rFonts w:ascii="Lato" w:hAnsi="Lato"/>
                <w:sz w:val="19"/>
              </w:rPr>
              <w:t>15,968</w:t>
            </w:r>
          </w:p>
        </w:tc>
        <w:tc>
          <w:tcPr>
            <w:tcW w:w="960" w:type="dxa"/>
            <w:shd w:val="clear" w:color="auto" w:fill="auto"/>
            <w:vAlign w:val="bottom"/>
          </w:tcPr>
          <w:p w14:paraId="3A297D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C13114" w14:textId="77777777" w:rsidR="00000000" w:rsidRPr="00C34425" w:rsidRDefault="008C498F">
            <w:pPr>
              <w:spacing w:line="0" w:lineRule="atLeast"/>
              <w:ind w:right="24"/>
              <w:jc w:val="right"/>
              <w:rPr>
                <w:rFonts w:ascii="Lato" w:hAnsi="Lato"/>
                <w:sz w:val="19"/>
              </w:rPr>
            </w:pPr>
            <w:r w:rsidRPr="00C34425">
              <w:rPr>
                <w:rFonts w:ascii="Lato" w:hAnsi="Lato"/>
                <w:sz w:val="19"/>
              </w:rPr>
              <w:t>1,787</w:t>
            </w:r>
          </w:p>
        </w:tc>
        <w:tc>
          <w:tcPr>
            <w:tcW w:w="1540" w:type="dxa"/>
            <w:shd w:val="clear" w:color="auto" w:fill="auto"/>
            <w:vAlign w:val="bottom"/>
          </w:tcPr>
          <w:p w14:paraId="6284BD55" w14:textId="77777777" w:rsidR="00000000" w:rsidRPr="00C34425" w:rsidRDefault="008C498F">
            <w:pPr>
              <w:spacing w:line="0" w:lineRule="atLeast"/>
              <w:ind w:right="4"/>
              <w:jc w:val="right"/>
              <w:rPr>
                <w:rFonts w:ascii="Lato" w:hAnsi="Lato"/>
                <w:sz w:val="19"/>
              </w:rPr>
            </w:pPr>
            <w:r w:rsidRPr="00C34425">
              <w:rPr>
                <w:rFonts w:ascii="Lato" w:hAnsi="Lato"/>
                <w:sz w:val="19"/>
              </w:rPr>
              <w:t>17,755</w:t>
            </w:r>
          </w:p>
        </w:tc>
      </w:tr>
      <w:tr w:rsidR="00000000" w:rsidRPr="00C34425" w14:paraId="321BD2FB" w14:textId="77777777">
        <w:trPr>
          <w:trHeight w:val="252"/>
        </w:trPr>
        <w:tc>
          <w:tcPr>
            <w:tcW w:w="2500" w:type="dxa"/>
            <w:shd w:val="clear" w:color="auto" w:fill="auto"/>
            <w:vAlign w:val="bottom"/>
          </w:tcPr>
          <w:p w14:paraId="1D06212E" w14:textId="77777777" w:rsidR="00000000" w:rsidRPr="00C34425" w:rsidRDefault="008C498F">
            <w:pPr>
              <w:spacing w:line="0" w:lineRule="atLeast"/>
              <w:ind w:left="40"/>
              <w:rPr>
                <w:rFonts w:ascii="Lato" w:hAnsi="Lato"/>
                <w:sz w:val="19"/>
              </w:rPr>
            </w:pPr>
            <w:r w:rsidRPr="00C34425">
              <w:rPr>
                <w:rFonts w:ascii="Lato" w:hAnsi="Lato"/>
                <w:sz w:val="19"/>
              </w:rPr>
              <w:t>Town of New Scotland</w:t>
            </w:r>
          </w:p>
        </w:tc>
        <w:tc>
          <w:tcPr>
            <w:tcW w:w="1680" w:type="dxa"/>
            <w:shd w:val="clear" w:color="auto" w:fill="auto"/>
            <w:vAlign w:val="bottom"/>
          </w:tcPr>
          <w:p w14:paraId="0F33B0FD"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4D199421" w14:textId="77777777" w:rsidR="00000000" w:rsidRPr="00C34425" w:rsidRDefault="008C498F">
            <w:pPr>
              <w:spacing w:line="0" w:lineRule="atLeast"/>
              <w:ind w:right="104"/>
              <w:jc w:val="right"/>
              <w:rPr>
                <w:rFonts w:ascii="Lato" w:hAnsi="Lato"/>
                <w:sz w:val="19"/>
              </w:rPr>
            </w:pPr>
            <w:r w:rsidRPr="00C34425">
              <w:rPr>
                <w:rFonts w:ascii="Lato" w:hAnsi="Lato"/>
                <w:sz w:val="19"/>
              </w:rPr>
              <w:t>37,704</w:t>
            </w:r>
          </w:p>
        </w:tc>
        <w:tc>
          <w:tcPr>
            <w:tcW w:w="1200" w:type="dxa"/>
            <w:shd w:val="clear" w:color="auto" w:fill="auto"/>
            <w:vAlign w:val="bottom"/>
          </w:tcPr>
          <w:p w14:paraId="695494FF" w14:textId="77777777" w:rsidR="00000000" w:rsidRPr="00C34425" w:rsidRDefault="008C498F">
            <w:pPr>
              <w:spacing w:line="0" w:lineRule="atLeast"/>
              <w:ind w:right="84"/>
              <w:jc w:val="right"/>
              <w:rPr>
                <w:rFonts w:ascii="Lato" w:hAnsi="Lato"/>
                <w:sz w:val="19"/>
              </w:rPr>
            </w:pPr>
            <w:r w:rsidRPr="00C34425">
              <w:rPr>
                <w:rFonts w:ascii="Lato" w:hAnsi="Lato"/>
                <w:sz w:val="19"/>
              </w:rPr>
              <w:t>37,704</w:t>
            </w:r>
          </w:p>
        </w:tc>
        <w:tc>
          <w:tcPr>
            <w:tcW w:w="960" w:type="dxa"/>
            <w:shd w:val="clear" w:color="auto" w:fill="auto"/>
            <w:vAlign w:val="bottom"/>
          </w:tcPr>
          <w:p w14:paraId="6CE4E0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8F88C9" w14:textId="77777777" w:rsidR="00000000" w:rsidRPr="00C34425" w:rsidRDefault="008C498F">
            <w:pPr>
              <w:spacing w:line="0" w:lineRule="atLeast"/>
              <w:ind w:right="24"/>
              <w:jc w:val="right"/>
              <w:rPr>
                <w:rFonts w:ascii="Lato" w:hAnsi="Lato"/>
                <w:sz w:val="19"/>
              </w:rPr>
            </w:pPr>
            <w:r w:rsidRPr="00C34425">
              <w:rPr>
                <w:rFonts w:ascii="Lato" w:hAnsi="Lato"/>
                <w:sz w:val="19"/>
              </w:rPr>
              <w:t>4,220</w:t>
            </w:r>
          </w:p>
        </w:tc>
        <w:tc>
          <w:tcPr>
            <w:tcW w:w="1540" w:type="dxa"/>
            <w:shd w:val="clear" w:color="auto" w:fill="auto"/>
            <w:vAlign w:val="bottom"/>
          </w:tcPr>
          <w:p w14:paraId="547F48E1" w14:textId="77777777" w:rsidR="00000000" w:rsidRPr="00C34425" w:rsidRDefault="008C498F">
            <w:pPr>
              <w:spacing w:line="0" w:lineRule="atLeast"/>
              <w:ind w:right="4"/>
              <w:jc w:val="right"/>
              <w:rPr>
                <w:rFonts w:ascii="Lato" w:hAnsi="Lato"/>
                <w:sz w:val="19"/>
              </w:rPr>
            </w:pPr>
            <w:r w:rsidRPr="00C34425">
              <w:rPr>
                <w:rFonts w:ascii="Lato" w:hAnsi="Lato"/>
                <w:sz w:val="19"/>
              </w:rPr>
              <w:t>41,924</w:t>
            </w:r>
          </w:p>
        </w:tc>
      </w:tr>
      <w:tr w:rsidR="00000000" w:rsidRPr="00C34425" w14:paraId="0987A80B" w14:textId="77777777">
        <w:trPr>
          <w:trHeight w:val="252"/>
        </w:trPr>
        <w:tc>
          <w:tcPr>
            <w:tcW w:w="2500" w:type="dxa"/>
            <w:shd w:val="clear" w:color="auto" w:fill="auto"/>
            <w:vAlign w:val="bottom"/>
          </w:tcPr>
          <w:p w14:paraId="7079A898" w14:textId="77777777" w:rsidR="00000000" w:rsidRPr="00C34425" w:rsidRDefault="008C498F">
            <w:pPr>
              <w:spacing w:line="0" w:lineRule="atLeast"/>
              <w:ind w:left="40"/>
              <w:rPr>
                <w:rFonts w:ascii="Lato" w:hAnsi="Lato"/>
                <w:sz w:val="19"/>
              </w:rPr>
            </w:pPr>
            <w:r w:rsidRPr="00C34425">
              <w:rPr>
                <w:rFonts w:ascii="Lato" w:hAnsi="Lato"/>
                <w:sz w:val="19"/>
              </w:rPr>
              <w:t xml:space="preserve">Town </w:t>
            </w:r>
            <w:r w:rsidRPr="00C34425">
              <w:rPr>
                <w:rFonts w:ascii="Lato" w:hAnsi="Lato"/>
                <w:sz w:val="19"/>
              </w:rPr>
              <w:t>of Rensselaerville</w:t>
            </w:r>
          </w:p>
        </w:tc>
        <w:tc>
          <w:tcPr>
            <w:tcW w:w="1680" w:type="dxa"/>
            <w:shd w:val="clear" w:color="auto" w:fill="auto"/>
            <w:vAlign w:val="bottom"/>
          </w:tcPr>
          <w:p w14:paraId="0645BF04"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3CBDB03B" w14:textId="77777777" w:rsidR="00000000" w:rsidRPr="00C34425" w:rsidRDefault="008C498F">
            <w:pPr>
              <w:spacing w:line="0" w:lineRule="atLeast"/>
              <w:ind w:right="104"/>
              <w:jc w:val="right"/>
              <w:rPr>
                <w:rFonts w:ascii="Lato" w:hAnsi="Lato"/>
                <w:sz w:val="19"/>
              </w:rPr>
            </w:pPr>
            <w:r w:rsidRPr="00C34425">
              <w:rPr>
                <w:rFonts w:ascii="Lato" w:hAnsi="Lato"/>
                <w:sz w:val="19"/>
              </w:rPr>
              <w:t>8,632</w:t>
            </w:r>
          </w:p>
        </w:tc>
        <w:tc>
          <w:tcPr>
            <w:tcW w:w="1200" w:type="dxa"/>
            <w:shd w:val="clear" w:color="auto" w:fill="auto"/>
            <w:vAlign w:val="bottom"/>
          </w:tcPr>
          <w:p w14:paraId="541E8E9D" w14:textId="77777777" w:rsidR="00000000" w:rsidRPr="00C34425" w:rsidRDefault="008C498F">
            <w:pPr>
              <w:spacing w:line="0" w:lineRule="atLeast"/>
              <w:ind w:right="84"/>
              <w:jc w:val="right"/>
              <w:rPr>
                <w:rFonts w:ascii="Lato" w:hAnsi="Lato"/>
                <w:sz w:val="19"/>
              </w:rPr>
            </w:pPr>
            <w:r w:rsidRPr="00C34425">
              <w:rPr>
                <w:rFonts w:ascii="Lato" w:hAnsi="Lato"/>
                <w:sz w:val="19"/>
              </w:rPr>
              <w:t>8,632</w:t>
            </w:r>
          </w:p>
        </w:tc>
        <w:tc>
          <w:tcPr>
            <w:tcW w:w="960" w:type="dxa"/>
            <w:shd w:val="clear" w:color="auto" w:fill="auto"/>
            <w:vAlign w:val="bottom"/>
          </w:tcPr>
          <w:p w14:paraId="33520C4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AEDC0F" w14:textId="77777777" w:rsidR="00000000" w:rsidRPr="00C34425" w:rsidRDefault="008C498F">
            <w:pPr>
              <w:spacing w:line="0" w:lineRule="atLeast"/>
              <w:ind w:right="24"/>
              <w:jc w:val="right"/>
              <w:rPr>
                <w:rFonts w:ascii="Lato" w:hAnsi="Lato"/>
                <w:sz w:val="19"/>
              </w:rPr>
            </w:pPr>
            <w:r w:rsidRPr="00C34425">
              <w:rPr>
                <w:rFonts w:ascii="Lato" w:hAnsi="Lato"/>
                <w:sz w:val="19"/>
              </w:rPr>
              <w:t>966</w:t>
            </w:r>
          </w:p>
        </w:tc>
        <w:tc>
          <w:tcPr>
            <w:tcW w:w="1540" w:type="dxa"/>
            <w:shd w:val="clear" w:color="auto" w:fill="auto"/>
            <w:vAlign w:val="bottom"/>
          </w:tcPr>
          <w:p w14:paraId="683D0F7A" w14:textId="77777777" w:rsidR="00000000" w:rsidRPr="00C34425" w:rsidRDefault="008C498F">
            <w:pPr>
              <w:spacing w:line="0" w:lineRule="atLeast"/>
              <w:ind w:right="4"/>
              <w:jc w:val="right"/>
              <w:rPr>
                <w:rFonts w:ascii="Lato" w:hAnsi="Lato"/>
                <w:sz w:val="19"/>
              </w:rPr>
            </w:pPr>
            <w:r w:rsidRPr="00C34425">
              <w:rPr>
                <w:rFonts w:ascii="Lato" w:hAnsi="Lato"/>
                <w:sz w:val="19"/>
              </w:rPr>
              <w:t>9,598</w:t>
            </w:r>
          </w:p>
        </w:tc>
      </w:tr>
      <w:tr w:rsidR="00000000" w:rsidRPr="00C34425" w14:paraId="1FDD6044" w14:textId="77777777">
        <w:trPr>
          <w:trHeight w:val="252"/>
        </w:trPr>
        <w:tc>
          <w:tcPr>
            <w:tcW w:w="2500" w:type="dxa"/>
            <w:shd w:val="clear" w:color="auto" w:fill="auto"/>
            <w:vAlign w:val="bottom"/>
          </w:tcPr>
          <w:p w14:paraId="344676FA" w14:textId="77777777" w:rsidR="00000000" w:rsidRPr="00C34425" w:rsidRDefault="008C498F">
            <w:pPr>
              <w:spacing w:line="0" w:lineRule="atLeast"/>
              <w:ind w:left="40"/>
              <w:rPr>
                <w:rFonts w:ascii="Lato" w:hAnsi="Lato"/>
                <w:sz w:val="19"/>
              </w:rPr>
            </w:pPr>
            <w:r w:rsidRPr="00C34425">
              <w:rPr>
                <w:rFonts w:ascii="Lato" w:hAnsi="Lato"/>
                <w:sz w:val="19"/>
              </w:rPr>
              <w:t>Town of Westerlo</w:t>
            </w:r>
          </w:p>
        </w:tc>
        <w:tc>
          <w:tcPr>
            <w:tcW w:w="1680" w:type="dxa"/>
            <w:shd w:val="clear" w:color="auto" w:fill="auto"/>
            <w:vAlign w:val="bottom"/>
          </w:tcPr>
          <w:p w14:paraId="0E4F2B84"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0E452080" w14:textId="77777777" w:rsidR="00000000" w:rsidRPr="00C34425" w:rsidRDefault="008C498F">
            <w:pPr>
              <w:spacing w:line="0" w:lineRule="atLeast"/>
              <w:ind w:right="104"/>
              <w:jc w:val="right"/>
              <w:rPr>
                <w:rFonts w:ascii="Lato" w:hAnsi="Lato"/>
                <w:sz w:val="19"/>
              </w:rPr>
            </w:pPr>
            <w:r w:rsidRPr="00C34425">
              <w:rPr>
                <w:rFonts w:ascii="Lato" w:hAnsi="Lato"/>
                <w:sz w:val="19"/>
              </w:rPr>
              <w:t>13,403</w:t>
            </w:r>
          </w:p>
        </w:tc>
        <w:tc>
          <w:tcPr>
            <w:tcW w:w="1200" w:type="dxa"/>
            <w:shd w:val="clear" w:color="auto" w:fill="auto"/>
            <w:vAlign w:val="bottom"/>
          </w:tcPr>
          <w:p w14:paraId="0CFC9529" w14:textId="77777777" w:rsidR="00000000" w:rsidRPr="00C34425" w:rsidRDefault="008C498F">
            <w:pPr>
              <w:spacing w:line="0" w:lineRule="atLeast"/>
              <w:ind w:right="84"/>
              <w:jc w:val="right"/>
              <w:rPr>
                <w:rFonts w:ascii="Lato" w:hAnsi="Lato"/>
                <w:sz w:val="19"/>
              </w:rPr>
            </w:pPr>
            <w:r w:rsidRPr="00C34425">
              <w:rPr>
                <w:rFonts w:ascii="Lato" w:hAnsi="Lato"/>
                <w:sz w:val="19"/>
              </w:rPr>
              <w:t>13,403</w:t>
            </w:r>
          </w:p>
        </w:tc>
        <w:tc>
          <w:tcPr>
            <w:tcW w:w="960" w:type="dxa"/>
            <w:shd w:val="clear" w:color="auto" w:fill="auto"/>
            <w:vAlign w:val="bottom"/>
          </w:tcPr>
          <w:p w14:paraId="50F3046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FC102D" w14:textId="77777777" w:rsidR="00000000" w:rsidRPr="00C34425" w:rsidRDefault="008C498F">
            <w:pPr>
              <w:spacing w:line="0" w:lineRule="atLeast"/>
              <w:ind w:right="24"/>
              <w:jc w:val="right"/>
              <w:rPr>
                <w:rFonts w:ascii="Lato" w:hAnsi="Lato"/>
                <w:sz w:val="19"/>
              </w:rPr>
            </w:pPr>
            <w:r w:rsidRPr="00C34425">
              <w:rPr>
                <w:rFonts w:ascii="Lato" w:hAnsi="Lato"/>
                <w:sz w:val="19"/>
              </w:rPr>
              <w:t>1,500</w:t>
            </w:r>
          </w:p>
        </w:tc>
        <w:tc>
          <w:tcPr>
            <w:tcW w:w="1540" w:type="dxa"/>
            <w:shd w:val="clear" w:color="auto" w:fill="auto"/>
            <w:vAlign w:val="bottom"/>
          </w:tcPr>
          <w:p w14:paraId="02054965" w14:textId="77777777" w:rsidR="00000000" w:rsidRPr="00C34425" w:rsidRDefault="008C498F">
            <w:pPr>
              <w:spacing w:line="0" w:lineRule="atLeast"/>
              <w:ind w:right="4"/>
              <w:jc w:val="right"/>
              <w:rPr>
                <w:rFonts w:ascii="Lato" w:hAnsi="Lato"/>
                <w:sz w:val="19"/>
              </w:rPr>
            </w:pPr>
            <w:r w:rsidRPr="00C34425">
              <w:rPr>
                <w:rFonts w:ascii="Lato" w:hAnsi="Lato"/>
                <w:sz w:val="19"/>
              </w:rPr>
              <w:t>14,903</w:t>
            </w:r>
          </w:p>
        </w:tc>
      </w:tr>
      <w:tr w:rsidR="00000000" w:rsidRPr="00C34425" w14:paraId="40A2C374" w14:textId="77777777">
        <w:trPr>
          <w:trHeight w:val="252"/>
        </w:trPr>
        <w:tc>
          <w:tcPr>
            <w:tcW w:w="2500" w:type="dxa"/>
            <w:shd w:val="clear" w:color="auto" w:fill="auto"/>
            <w:vAlign w:val="bottom"/>
          </w:tcPr>
          <w:p w14:paraId="0AC2C981" w14:textId="77777777" w:rsidR="00000000" w:rsidRPr="00C34425" w:rsidRDefault="008C498F">
            <w:pPr>
              <w:spacing w:line="0" w:lineRule="atLeast"/>
              <w:ind w:left="40"/>
              <w:rPr>
                <w:rFonts w:ascii="Lato" w:hAnsi="Lato"/>
                <w:sz w:val="19"/>
              </w:rPr>
            </w:pPr>
            <w:r w:rsidRPr="00C34425">
              <w:rPr>
                <w:rFonts w:ascii="Lato" w:hAnsi="Lato"/>
                <w:sz w:val="19"/>
              </w:rPr>
              <w:t>Village of Altamont</w:t>
            </w:r>
          </w:p>
        </w:tc>
        <w:tc>
          <w:tcPr>
            <w:tcW w:w="1680" w:type="dxa"/>
            <w:shd w:val="clear" w:color="auto" w:fill="auto"/>
            <w:vAlign w:val="bottom"/>
          </w:tcPr>
          <w:p w14:paraId="6DB91833"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70E26186" w14:textId="77777777" w:rsidR="00000000" w:rsidRPr="00C34425" w:rsidRDefault="008C498F">
            <w:pPr>
              <w:spacing w:line="0" w:lineRule="atLeast"/>
              <w:ind w:right="104"/>
              <w:jc w:val="right"/>
              <w:rPr>
                <w:rFonts w:ascii="Lato" w:hAnsi="Lato"/>
                <w:sz w:val="19"/>
              </w:rPr>
            </w:pPr>
            <w:r w:rsidRPr="00C34425">
              <w:rPr>
                <w:rFonts w:ascii="Lato" w:hAnsi="Lato"/>
                <w:sz w:val="19"/>
              </w:rPr>
              <w:t>9,704</w:t>
            </w:r>
          </w:p>
        </w:tc>
        <w:tc>
          <w:tcPr>
            <w:tcW w:w="1200" w:type="dxa"/>
            <w:shd w:val="clear" w:color="auto" w:fill="auto"/>
            <w:vAlign w:val="bottom"/>
          </w:tcPr>
          <w:p w14:paraId="37C43B68" w14:textId="77777777" w:rsidR="00000000" w:rsidRPr="00C34425" w:rsidRDefault="008C498F">
            <w:pPr>
              <w:spacing w:line="0" w:lineRule="atLeast"/>
              <w:ind w:right="84"/>
              <w:jc w:val="right"/>
              <w:rPr>
                <w:rFonts w:ascii="Lato" w:hAnsi="Lato"/>
                <w:sz w:val="19"/>
              </w:rPr>
            </w:pPr>
            <w:r w:rsidRPr="00C34425">
              <w:rPr>
                <w:rFonts w:ascii="Lato" w:hAnsi="Lato"/>
                <w:sz w:val="19"/>
              </w:rPr>
              <w:t>9,704</w:t>
            </w:r>
          </w:p>
        </w:tc>
        <w:tc>
          <w:tcPr>
            <w:tcW w:w="960" w:type="dxa"/>
            <w:shd w:val="clear" w:color="auto" w:fill="auto"/>
            <w:vAlign w:val="bottom"/>
          </w:tcPr>
          <w:p w14:paraId="7E27C3A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8979FD" w14:textId="77777777" w:rsidR="00000000" w:rsidRPr="00C34425" w:rsidRDefault="008C498F">
            <w:pPr>
              <w:spacing w:line="0" w:lineRule="atLeast"/>
              <w:ind w:right="24"/>
              <w:jc w:val="right"/>
              <w:rPr>
                <w:rFonts w:ascii="Lato" w:hAnsi="Lato"/>
                <w:sz w:val="19"/>
              </w:rPr>
            </w:pPr>
            <w:r w:rsidRPr="00C34425">
              <w:rPr>
                <w:rFonts w:ascii="Lato" w:hAnsi="Lato"/>
                <w:sz w:val="19"/>
              </w:rPr>
              <w:t>1,086</w:t>
            </w:r>
          </w:p>
        </w:tc>
        <w:tc>
          <w:tcPr>
            <w:tcW w:w="1540" w:type="dxa"/>
            <w:shd w:val="clear" w:color="auto" w:fill="auto"/>
            <w:vAlign w:val="bottom"/>
          </w:tcPr>
          <w:p w14:paraId="7319D239" w14:textId="77777777" w:rsidR="00000000" w:rsidRPr="00C34425" w:rsidRDefault="008C498F">
            <w:pPr>
              <w:spacing w:line="0" w:lineRule="atLeast"/>
              <w:ind w:right="4"/>
              <w:jc w:val="right"/>
              <w:rPr>
                <w:rFonts w:ascii="Lato" w:hAnsi="Lato"/>
                <w:sz w:val="19"/>
              </w:rPr>
            </w:pPr>
            <w:r w:rsidRPr="00C34425">
              <w:rPr>
                <w:rFonts w:ascii="Lato" w:hAnsi="Lato"/>
                <w:sz w:val="19"/>
              </w:rPr>
              <w:t>10,790</w:t>
            </w:r>
          </w:p>
        </w:tc>
      </w:tr>
      <w:tr w:rsidR="00000000" w:rsidRPr="00C34425" w14:paraId="1DAA75EA" w14:textId="77777777">
        <w:trPr>
          <w:trHeight w:val="252"/>
        </w:trPr>
        <w:tc>
          <w:tcPr>
            <w:tcW w:w="2500" w:type="dxa"/>
            <w:shd w:val="clear" w:color="auto" w:fill="auto"/>
            <w:vAlign w:val="bottom"/>
          </w:tcPr>
          <w:p w14:paraId="3F30FE99" w14:textId="77777777" w:rsidR="00000000" w:rsidRPr="00C34425" w:rsidRDefault="008C498F">
            <w:pPr>
              <w:spacing w:line="0" w:lineRule="atLeast"/>
              <w:ind w:left="40"/>
              <w:rPr>
                <w:rFonts w:ascii="Lato" w:hAnsi="Lato"/>
                <w:sz w:val="19"/>
              </w:rPr>
            </w:pPr>
            <w:r w:rsidRPr="00C34425">
              <w:rPr>
                <w:rFonts w:ascii="Lato" w:hAnsi="Lato"/>
                <w:sz w:val="19"/>
              </w:rPr>
              <w:t>Village of Colonie</w:t>
            </w:r>
          </w:p>
        </w:tc>
        <w:tc>
          <w:tcPr>
            <w:tcW w:w="1680" w:type="dxa"/>
            <w:shd w:val="clear" w:color="auto" w:fill="auto"/>
            <w:vAlign w:val="bottom"/>
          </w:tcPr>
          <w:p w14:paraId="55A41C08"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13D440B1" w14:textId="77777777" w:rsidR="00000000" w:rsidRPr="00C34425" w:rsidRDefault="008C498F">
            <w:pPr>
              <w:spacing w:line="0" w:lineRule="atLeast"/>
              <w:ind w:right="104"/>
              <w:jc w:val="right"/>
              <w:rPr>
                <w:rFonts w:ascii="Lato" w:hAnsi="Lato"/>
                <w:sz w:val="19"/>
              </w:rPr>
            </w:pPr>
            <w:r w:rsidRPr="00C34425">
              <w:rPr>
                <w:rFonts w:ascii="Lato" w:hAnsi="Lato"/>
                <w:sz w:val="19"/>
              </w:rPr>
              <w:t>62,561</w:t>
            </w:r>
          </w:p>
        </w:tc>
        <w:tc>
          <w:tcPr>
            <w:tcW w:w="1200" w:type="dxa"/>
            <w:shd w:val="clear" w:color="auto" w:fill="auto"/>
            <w:vAlign w:val="bottom"/>
          </w:tcPr>
          <w:p w14:paraId="50C27B59" w14:textId="77777777" w:rsidR="00000000" w:rsidRPr="00C34425" w:rsidRDefault="008C498F">
            <w:pPr>
              <w:spacing w:line="0" w:lineRule="atLeast"/>
              <w:ind w:right="84"/>
              <w:jc w:val="right"/>
              <w:rPr>
                <w:rFonts w:ascii="Lato" w:hAnsi="Lato"/>
                <w:sz w:val="19"/>
              </w:rPr>
            </w:pPr>
            <w:r w:rsidRPr="00C34425">
              <w:rPr>
                <w:rFonts w:ascii="Lato" w:hAnsi="Lato"/>
                <w:sz w:val="19"/>
              </w:rPr>
              <w:t>62,561</w:t>
            </w:r>
          </w:p>
        </w:tc>
        <w:tc>
          <w:tcPr>
            <w:tcW w:w="960" w:type="dxa"/>
            <w:shd w:val="clear" w:color="auto" w:fill="auto"/>
            <w:vAlign w:val="bottom"/>
          </w:tcPr>
          <w:p w14:paraId="5002F6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ADC4D4" w14:textId="77777777" w:rsidR="00000000" w:rsidRPr="00C34425" w:rsidRDefault="008C498F">
            <w:pPr>
              <w:spacing w:line="0" w:lineRule="atLeast"/>
              <w:ind w:right="24"/>
              <w:jc w:val="right"/>
              <w:rPr>
                <w:rFonts w:ascii="Lato" w:hAnsi="Lato"/>
                <w:sz w:val="19"/>
              </w:rPr>
            </w:pPr>
            <w:r w:rsidRPr="00C34425">
              <w:rPr>
                <w:rFonts w:ascii="Lato" w:hAnsi="Lato"/>
                <w:sz w:val="19"/>
              </w:rPr>
              <w:t>7,002</w:t>
            </w:r>
          </w:p>
        </w:tc>
        <w:tc>
          <w:tcPr>
            <w:tcW w:w="1540" w:type="dxa"/>
            <w:shd w:val="clear" w:color="auto" w:fill="auto"/>
            <w:vAlign w:val="bottom"/>
          </w:tcPr>
          <w:p w14:paraId="5164A8BF" w14:textId="77777777" w:rsidR="00000000" w:rsidRPr="00C34425" w:rsidRDefault="008C498F">
            <w:pPr>
              <w:spacing w:line="0" w:lineRule="atLeast"/>
              <w:ind w:right="4"/>
              <w:jc w:val="right"/>
              <w:rPr>
                <w:rFonts w:ascii="Lato" w:hAnsi="Lato"/>
                <w:sz w:val="19"/>
              </w:rPr>
            </w:pPr>
            <w:r w:rsidRPr="00C34425">
              <w:rPr>
                <w:rFonts w:ascii="Lato" w:hAnsi="Lato"/>
                <w:sz w:val="19"/>
              </w:rPr>
              <w:t>69,563</w:t>
            </w:r>
          </w:p>
        </w:tc>
      </w:tr>
      <w:tr w:rsidR="00000000" w:rsidRPr="00C34425" w14:paraId="7C319CAD" w14:textId="77777777">
        <w:trPr>
          <w:trHeight w:val="252"/>
        </w:trPr>
        <w:tc>
          <w:tcPr>
            <w:tcW w:w="2500" w:type="dxa"/>
            <w:shd w:val="clear" w:color="auto" w:fill="auto"/>
            <w:vAlign w:val="bottom"/>
          </w:tcPr>
          <w:p w14:paraId="2F7A5346" w14:textId="77777777" w:rsidR="00000000" w:rsidRPr="00C34425" w:rsidRDefault="008C498F">
            <w:pPr>
              <w:spacing w:line="0" w:lineRule="atLeast"/>
              <w:ind w:left="40"/>
              <w:rPr>
                <w:rFonts w:ascii="Lato" w:hAnsi="Lato"/>
                <w:sz w:val="19"/>
              </w:rPr>
            </w:pPr>
            <w:r w:rsidRPr="00C34425">
              <w:rPr>
                <w:rFonts w:ascii="Lato" w:hAnsi="Lato"/>
                <w:sz w:val="19"/>
              </w:rPr>
              <w:t>Village of Green Island</w:t>
            </w:r>
          </w:p>
        </w:tc>
        <w:tc>
          <w:tcPr>
            <w:tcW w:w="1680" w:type="dxa"/>
            <w:shd w:val="clear" w:color="auto" w:fill="auto"/>
            <w:vAlign w:val="bottom"/>
          </w:tcPr>
          <w:p w14:paraId="02D95FED"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6841C31D" w14:textId="77777777" w:rsidR="00000000" w:rsidRPr="00C34425" w:rsidRDefault="008C498F">
            <w:pPr>
              <w:spacing w:line="0" w:lineRule="atLeast"/>
              <w:ind w:right="104"/>
              <w:jc w:val="right"/>
              <w:rPr>
                <w:rFonts w:ascii="Lato" w:hAnsi="Lato"/>
                <w:sz w:val="19"/>
              </w:rPr>
            </w:pPr>
            <w:r w:rsidRPr="00C34425">
              <w:rPr>
                <w:rFonts w:ascii="Lato" w:hAnsi="Lato"/>
                <w:sz w:val="19"/>
              </w:rPr>
              <w:t>37,297</w:t>
            </w:r>
          </w:p>
        </w:tc>
        <w:tc>
          <w:tcPr>
            <w:tcW w:w="1200" w:type="dxa"/>
            <w:shd w:val="clear" w:color="auto" w:fill="auto"/>
            <w:vAlign w:val="bottom"/>
          </w:tcPr>
          <w:p w14:paraId="3DE71C55" w14:textId="77777777" w:rsidR="00000000" w:rsidRPr="00C34425" w:rsidRDefault="008C498F">
            <w:pPr>
              <w:spacing w:line="0" w:lineRule="atLeast"/>
              <w:ind w:right="84"/>
              <w:jc w:val="right"/>
              <w:rPr>
                <w:rFonts w:ascii="Lato" w:hAnsi="Lato"/>
                <w:sz w:val="19"/>
              </w:rPr>
            </w:pPr>
            <w:r w:rsidRPr="00C34425">
              <w:rPr>
                <w:rFonts w:ascii="Lato" w:hAnsi="Lato"/>
                <w:sz w:val="19"/>
              </w:rPr>
              <w:t>37</w:t>
            </w:r>
            <w:r w:rsidRPr="00C34425">
              <w:rPr>
                <w:rFonts w:ascii="Lato" w:hAnsi="Lato"/>
                <w:sz w:val="19"/>
              </w:rPr>
              <w:t>,297</w:t>
            </w:r>
          </w:p>
        </w:tc>
        <w:tc>
          <w:tcPr>
            <w:tcW w:w="960" w:type="dxa"/>
            <w:shd w:val="clear" w:color="auto" w:fill="auto"/>
            <w:vAlign w:val="bottom"/>
          </w:tcPr>
          <w:p w14:paraId="6636CFD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CFE7E2" w14:textId="77777777" w:rsidR="00000000" w:rsidRPr="00C34425" w:rsidRDefault="008C498F">
            <w:pPr>
              <w:spacing w:line="0" w:lineRule="atLeast"/>
              <w:ind w:right="24"/>
              <w:jc w:val="right"/>
              <w:rPr>
                <w:rFonts w:ascii="Lato" w:hAnsi="Lato"/>
                <w:sz w:val="19"/>
              </w:rPr>
            </w:pPr>
            <w:r w:rsidRPr="00C34425">
              <w:rPr>
                <w:rFonts w:ascii="Lato" w:hAnsi="Lato"/>
                <w:sz w:val="19"/>
              </w:rPr>
              <w:t>4,175</w:t>
            </w:r>
          </w:p>
        </w:tc>
        <w:tc>
          <w:tcPr>
            <w:tcW w:w="1540" w:type="dxa"/>
            <w:shd w:val="clear" w:color="auto" w:fill="auto"/>
            <w:vAlign w:val="bottom"/>
          </w:tcPr>
          <w:p w14:paraId="45FFAA35" w14:textId="77777777" w:rsidR="00000000" w:rsidRPr="00C34425" w:rsidRDefault="008C498F">
            <w:pPr>
              <w:spacing w:line="0" w:lineRule="atLeast"/>
              <w:ind w:right="4"/>
              <w:jc w:val="right"/>
              <w:rPr>
                <w:rFonts w:ascii="Lato" w:hAnsi="Lato"/>
                <w:sz w:val="19"/>
              </w:rPr>
            </w:pPr>
            <w:r w:rsidRPr="00C34425">
              <w:rPr>
                <w:rFonts w:ascii="Lato" w:hAnsi="Lato"/>
                <w:sz w:val="19"/>
              </w:rPr>
              <w:t>41,472</w:t>
            </w:r>
          </w:p>
        </w:tc>
      </w:tr>
      <w:tr w:rsidR="00000000" w:rsidRPr="00C34425" w14:paraId="0F3CF6C7" w14:textId="77777777">
        <w:trPr>
          <w:trHeight w:val="252"/>
        </w:trPr>
        <w:tc>
          <w:tcPr>
            <w:tcW w:w="2500" w:type="dxa"/>
            <w:shd w:val="clear" w:color="auto" w:fill="auto"/>
            <w:vAlign w:val="bottom"/>
          </w:tcPr>
          <w:p w14:paraId="1654887E" w14:textId="77777777" w:rsidR="00000000" w:rsidRPr="00C34425" w:rsidRDefault="008C498F">
            <w:pPr>
              <w:spacing w:line="0" w:lineRule="atLeast"/>
              <w:ind w:left="40"/>
              <w:rPr>
                <w:rFonts w:ascii="Lato" w:hAnsi="Lato"/>
                <w:sz w:val="19"/>
              </w:rPr>
            </w:pPr>
            <w:r w:rsidRPr="00C34425">
              <w:rPr>
                <w:rFonts w:ascii="Lato" w:hAnsi="Lato"/>
                <w:sz w:val="19"/>
              </w:rPr>
              <w:t>Village of Menands</w:t>
            </w:r>
          </w:p>
        </w:tc>
        <w:tc>
          <w:tcPr>
            <w:tcW w:w="1680" w:type="dxa"/>
            <w:shd w:val="clear" w:color="auto" w:fill="auto"/>
            <w:vAlign w:val="bottom"/>
          </w:tcPr>
          <w:p w14:paraId="44051620"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122EA6FD" w14:textId="77777777" w:rsidR="00000000" w:rsidRPr="00C34425" w:rsidRDefault="008C498F">
            <w:pPr>
              <w:spacing w:line="0" w:lineRule="atLeast"/>
              <w:ind w:right="104"/>
              <w:jc w:val="right"/>
              <w:rPr>
                <w:rFonts w:ascii="Lato" w:hAnsi="Lato"/>
                <w:sz w:val="19"/>
              </w:rPr>
            </w:pPr>
            <w:r w:rsidRPr="00C34425">
              <w:rPr>
                <w:rFonts w:ascii="Lato" w:hAnsi="Lato"/>
                <w:sz w:val="19"/>
              </w:rPr>
              <w:t>19,512</w:t>
            </w:r>
          </w:p>
        </w:tc>
        <w:tc>
          <w:tcPr>
            <w:tcW w:w="1200" w:type="dxa"/>
            <w:shd w:val="clear" w:color="auto" w:fill="auto"/>
            <w:vAlign w:val="bottom"/>
          </w:tcPr>
          <w:p w14:paraId="22C8F7D3" w14:textId="77777777" w:rsidR="00000000" w:rsidRPr="00C34425" w:rsidRDefault="008C498F">
            <w:pPr>
              <w:spacing w:line="0" w:lineRule="atLeast"/>
              <w:ind w:right="84"/>
              <w:jc w:val="right"/>
              <w:rPr>
                <w:rFonts w:ascii="Lato" w:hAnsi="Lato"/>
                <w:sz w:val="19"/>
              </w:rPr>
            </w:pPr>
            <w:r w:rsidRPr="00C34425">
              <w:rPr>
                <w:rFonts w:ascii="Lato" w:hAnsi="Lato"/>
                <w:sz w:val="19"/>
              </w:rPr>
              <w:t>19,512</w:t>
            </w:r>
          </w:p>
        </w:tc>
        <w:tc>
          <w:tcPr>
            <w:tcW w:w="960" w:type="dxa"/>
            <w:shd w:val="clear" w:color="auto" w:fill="auto"/>
            <w:vAlign w:val="bottom"/>
          </w:tcPr>
          <w:p w14:paraId="12D8312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E31E75" w14:textId="77777777" w:rsidR="00000000" w:rsidRPr="00C34425" w:rsidRDefault="008C498F">
            <w:pPr>
              <w:spacing w:line="0" w:lineRule="atLeast"/>
              <w:ind w:right="24"/>
              <w:jc w:val="right"/>
              <w:rPr>
                <w:rFonts w:ascii="Lato" w:hAnsi="Lato"/>
                <w:sz w:val="19"/>
              </w:rPr>
            </w:pPr>
            <w:r w:rsidRPr="00C34425">
              <w:rPr>
                <w:rFonts w:ascii="Lato" w:hAnsi="Lato"/>
                <w:sz w:val="19"/>
              </w:rPr>
              <w:t>2,184</w:t>
            </w:r>
          </w:p>
        </w:tc>
        <w:tc>
          <w:tcPr>
            <w:tcW w:w="1540" w:type="dxa"/>
            <w:shd w:val="clear" w:color="auto" w:fill="auto"/>
            <w:vAlign w:val="bottom"/>
          </w:tcPr>
          <w:p w14:paraId="46142E31" w14:textId="77777777" w:rsidR="00000000" w:rsidRPr="00C34425" w:rsidRDefault="008C498F">
            <w:pPr>
              <w:spacing w:line="0" w:lineRule="atLeast"/>
              <w:ind w:right="4"/>
              <w:jc w:val="right"/>
              <w:rPr>
                <w:rFonts w:ascii="Lato" w:hAnsi="Lato"/>
                <w:sz w:val="19"/>
              </w:rPr>
            </w:pPr>
            <w:r w:rsidRPr="00C34425">
              <w:rPr>
                <w:rFonts w:ascii="Lato" w:hAnsi="Lato"/>
                <w:sz w:val="19"/>
              </w:rPr>
              <w:t>21,696</w:t>
            </w:r>
          </w:p>
        </w:tc>
      </w:tr>
      <w:tr w:rsidR="00000000" w:rsidRPr="00C34425" w14:paraId="75AEDFD1" w14:textId="77777777">
        <w:trPr>
          <w:trHeight w:val="252"/>
        </w:trPr>
        <w:tc>
          <w:tcPr>
            <w:tcW w:w="2500" w:type="dxa"/>
            <w:shd w:val="clear" w:color="auto" w:fill="auto"/>
            <w:vAlign w:val="bottom"/>
          </w:tcPr>
          <w:p w14:paraId="30D3F621" w14:textId="77777777" w:rsidR="00000000" w:rsidRPr="00C34425" w:rsidRDefault="008C498F">
            <w:pPr>
              <w:spacing w:line="0" w:lineRule="atLeast"/>
              <w:ind w:left="40"/>
              <w:rPr>
                <w:rFonts w:ascii="Lato" w:hAnsi="Lato"/>
                <w:sz w:val="19"/>
              </w:rPr>
            </w:pPr>
            <w:r w:rsidRPr="00C34425">
              <w:rPr>
                <w:rFonts w:ascii="Lato" w:hAnsi="Lato"/>
                <w:sz w:val="19"/>
              </w:rPr>
              <w:t>Village of Ravena</w:t>
            </w:r>
          </w:p>
        </w:tc>
        <w:tc>
          <w:tcPr>
            <w:tcW w:w="1680" w:type="dxa"/>
            <w:shd w:val="clear" w:color="auto" w:fill="auto"/>
            <w:vAlign w:val="bottom"/>
          </w:tcPr>
          <w:p w14:paraId="4E960E8E"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6DB92AC2" w14:textId="77777777" w:rsidR="00000000" w:rsidRPr="00C34425" w:rsidRDefault="008C498F">
            <w:pPr>
              <w:spacing w:line="0" w:lineRule="atLeast"/>
              <w:ind w:right="104"/>
              <w:jc w:val="right"/>
              <w:rPr>
                <w:rFonts w:ascii="Lato" w:hAnsi="Lato"/>
                <w:sz w:val="19"/>
              </w:rPr>
            </w:pPr>
            <w:r w:rsidRPr="00C34425">
              <w:rPr>
                <w:rFonts w:ascii="Lato" w:hAnsi="Lato"/>
                <w:sz w:val="19"/>
              </w:rPr>
              <w:t>25,735</w:t>
            </w:r>
          </w:p>
        </w:tc>
        <w:tc>
          <w:tcPr>
            <w:tcW w:w="1200" w:type="dxa"/>
            <w:shd w:val="clear" w:color="auto" w:fill="auto"/>
            <w:vAlign w:val="bottom"/>
          </w:tcPr>
          <w:p w14:paraId="73AA581F" w14:textId="77777777" w:rsidR="00000000" w:rsidRPr="00C34425" w:rsidRDefault="008C498F">
            <w:pPr>
              <w:spacing w:line="0" w:lineRule="atLeast"/>
              <w:ind w:right="84"/>
              <w:jc w:val="right"/>
              <w:rPr>
                <w:rFonts w:ascii="Lato" w:hAnsi="Lato"/>
                <w:sz w:val="19"/>
              </w:rPr>
            </w:pPr>
            <w:r w:rsidRPr="00C34425">
              <w:rPr>
                <w:rFonts w:ascii="Lato" w:hAnsi="Lato"/>
                <w:sz w:val="19"/>
              </w:rPr>
              <w:t>25,735</w:t>
            </w:r>
          </w:p>
        </w:tc>
        <w:tc>
          <w:tcPr>
            <w:tcW w:w="960" w:type="dxa"/>
            <w:shd w:val="clear" w:color="auto" w:fill="auto"/>
            <w:vAlign w:val="bottom"/>
          </w:tcPr>
          <w:p w14:paraId="6903A3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916668" w14:textId="77777777" w:rsidR="00000000" w:rsidRPr="00C34425" w:rsidRDefault="008C498F">
            <w:pPr>
              <w:spacing w:line="0" w:lineRule="atLeast"/>
              <w:ind w:right="24"/>
              <w:jc w:val="right"/>
              <w:rPr>
                <w:rFonts w:ascii="Lato" w:hAnsi="Lato"/>
                <w:sz w:val="19"/>
              </w:rPr>
            </w:pPr>
            <w:r w:rsidRPr="00C34425">
              <w:rPr>
                <w:rFonts w:ascii="Lato" w:hAnsi="Lato"/>
                <w:sz w:val="19"/>
              </w:rPr>
              <w:t>2,881</w:t>
            </w:r>
          </w:p>
        </w:tc>
        <w:tc>
          <w:tcPr>
            <w:tcW w:w="1540" w:type="dxa"/>
            <w:shd w:val="clear" w:color="auto" w:fill="auto"/>
            <w:vAlign w:val="bottom"/>
          </w:tcPr>
          <w:p w14:paraId="24128617" w14:textId="77777777" w:rsidR="00000000" w:rsidRPr="00C34425" w:rsidRDefault="008C498F">
            <w:pPr>
              <w:spacing w:line="0" w:lineRule="atLeast"/>
              <w:ind w:right="4"/>
              <w:jc w:val="right"/>
              <w:rPr>
                <w:rFonts w:ascii="Lato" w:hAnsi="Lato"/>
                <w:sz w:val="19"/>
              </w:rPr>
            </w:pPr>
            <w:r w:rsidRPr="00C34425">
              <w:rPr>
                <w:rFonts w:ascii="Lato" w:hAnsi="Lato"/>
                <w:sz w:val="19"/>
              </w:rPr>
              <w:t>28,616</w:t>
            </w:r>
          </w:p>
        </w:tc>
      </w:tr>
      <w:tr w:rsidR="00000000" w:rsidRPr="00C34425" w14:paraId="21418415" w14:textId="77777777">
        <w:trPr>
          <w:trHeight w:val="252"/>
        </w:trPr>
        <w:tc>
          <w:tcPr>
            <w:tcW w:w="2500" w:type="dxa"/>
            <w:shd w:val="clear" w:color="auto" w:fill="auto"/>
            <w:vAlign w:val="bottom"/>
          </w:tcPr>
          <w:p w14:paraId="50CD4F5C" w14:textId="77777777" w:rsidR="00000000" w:rsidRPr="00C34425" w:rsidRDefault="008C498F">
            <w:pPr>
              <w:spacing w:line="0" w:lineRule="atLeast"/>
              <w:ind w:left="40"/>
              <w:rPr>
                <w:rFonts w:ascii="Lato" w:hAnsi="Lato"/>
                <w:sz w:val="19"/>
              </w:rPr>
            </w:pPr>
            <w:r w:rsidRPr="00C34425">
              <w:rPr>
                <w:rFonts w:ascii="Lato" w:hAnsi="Lato"/>
                <w:sz w:val="19"/>
              </w:rPr>
              <w:t>Village of Voorheesville</w:t>
            </w:r>
          </w:p>
        </w:tc>
        <w:tc>
          <w:tcPr>
            <w:tcW w:w="1680" w:type="dxa"/>
            <w:shd w:val="clear" w:color="auto" w:fill="auto"/>
            <w:vAlign w:val="bottom"/>
          </w:tcPr>
          <w:p w14:paraId="6F6A4EC4" w14:textId="77777777" w:rsidR="00000000" w:rsidRPr="00C34425" w:rsidRDefault="008C498F">
            <w:pPr>
              <w:spacing w:line="0" w:lineRule="atLeast"/>
              <w:ind w:left="640"/>
              <w:rPr>
                <w:rFonts w:ascii="Lato" w:hAnsi="Lato"/>
                <w:sz w:val="19"/>
              </w:rPr>
            </w:pPr>
            <w:r w:rsidRPr="00C34425">
              <w:rPr>
                <w:rFonts w:ascii="Lato" w:hAnsi="Lato"/>
                <w:sz w:val="19"/>
              </w:rPr>
              <w:t>Albany</w:t>
            </w:r>
          </w:p>
        </w:tc>
        <w:tc>
          <w:tcPr>
            <w:tcW w:w="1460" w:type="dxa"/>
            <w:shd w:val="clear" w:color="auto" w:fill="auto"/>
            <w:vAlign w:val="bottom"/>
          </w:tcPr>
          <w:p w14:paraId="5C5CA6F1" w14:textId="77777777" w:rsidR="00000000" w:rsidRPr="00C34425" w:rsidRDefault="008C498F">
            <w:pPr>
              <w:spacing w:line="0" w:lineRule="atLeast"/>
              <w:ind w:right="104"/>
              <w:jc w:val="right"/>
              <w:rPr>
                <w:rFonts w:ascii="Lato" w:hAnsi="Lato"/>
                <w:sz w:val="19"/>
              </w:rPr>
            </w:pPr>
            <w:r w:rsidRPr="00C34425">
              <w:rPr>
                <w:rFonts w:ascii="Lato" w:hAnsi="Lato"/>
                <w:sz w:val="19"/>
              </w:rPr>
              <w:t>17,744</w:t>
            </w:r>
          </w:p>
        </w:tc>
        <w:tc>
          <w:tcPr>
            <w:tcW w:w="1200" w:type="dxa"/>
            <w:shd w:val="clear" w:color="auto" w:fill="auto"/>
            <w:vAlign w:val="bottom"/>
          </w:tcPr>
          <w:p w14:paraId="697D6190" w14:textId="77777777" w:rsidR="00000000" w:rsidRPr="00C34425" w:rsidRDefault="008C498F">
            <w:pPr>
              <w:spacing w:line="0" w:lineRule="atLeast"/>
              <w:ind w:right="84"/>
              <w:jc w:val="right"/>
              <w:rPr>
                <w:rFonts w:ascii="Lato" w:hAnsi="Lato"/>
                <w:sz w:val="19"/>
              </w:rPr>
            </w:pPr>
            <w:r w:rsidRPr="00C34425">
              <w:rPr>
                <w:rFonts w:ascii="Lato" w:hAnsi="Lato"/>
                <w:sz w:val="19"/>
              </w:rPr>
              <w:t>17,744</w:t>
            </w:r>
          </w:p>
        </w:tc>
        <w:tc>
          <w:tcPr>
            <w:tcW w:w="960" w:type="dxa"/>
            <w:shd w:val="clear" w:color="auto" w:fill="auto"/>
            <w:vAlign w:val="bottom"/>
          </w:tcPr>
          <w:p w14:paraId="0A14AE6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726347" w14:textId="77777777" w:rsidR="00000000" w:rsidRPr="00C34425" w:rsidRDefault="008C498F">
            <w:pPr>
              <w:spacing w:line="0" w:lineRule="atLeast"/>
              <w:ind w:right="24"/>
              <w:jc w:val="right"/>
              <w:rPr>
                <w:rFonts w:ascii="Lato" w:hAnsi="Lato"/>
                <w:sz w:val="19"/>
              </w:rPr>
            </w:pPr>
            <w:r w:rsidRPr="00C34425">
              <w:rPr>
                <w:rFonts w:ascii="Lato" w:hAnsi="Lato"/>
                <w:sz w:val="19"/>
              </w:rPr>
              <w:t>1,986</w:t>
            </w:r>
          </w:p>
        </w:tc>
        <w:tc>
          <w:tcPr>
            <w:tcW w:w="1540" w:type="dxa"/>
            <w:shd w:val="clear" w:color="auto" w:fill="auto"/>
            <w:vAlign w:val="bottom"/>
          </w:tcPr>
          <w:p w14:paraId="7D5782CA" w14:textId="77777777" w:rsidR="00000000" w:rsidRPr="00C34425" w:rsidRDefault="008C498F">
            <w:pPr>
              <w:spacing w:line="0" w:lineRule="atLeast"/>
              <w:ind w:right="4"/>
              <w:jc w:val="right"/>
              <w:rPr>
                <w:rFonts w:ascii="Lato" w:hAnsi="Lato"/>
                <w:sz w:val="19"/>
              </w:rPr>
            </w:pPr>
            <w:r w:rsidRPr="00C34425">
              <w:rPr>
                <w:rFonts w:ascii="Lato" w:hAnsi="Lato"/>
                <w:sz w:val="19"/>
              </w:rPr>
              <w:t>19,730</w:t>
            </w:r>
          </w:p>
        </w:tc>
      </w:tr>
      <w:tr w:rsidR="00000000" w:rsidRPr="00C34425" w14:paraId="10248472" w14:textId="77777777">
        <w:trPr>
          <w:trHeight w:val="504"/>
        </w:trPr>
        <w:tc>
          <w:tcPr>
            <w:tcW w:w="2500" w:type="dxa"/>
            <w:shd w:val="clear" w:color="auto" w:fill="auto"/>
            <w:vAlign w:val="bottom"/>
          </w:tcPr>
          <w:p w14:paraId="6974E77A" w14:textId="77777777" w:rsidR="00000000" w:rsidRPr="00C34425" w:rsidRDefault="008C498F">
            <w:pPr>
              <w:spacing w:line="0" w:lineRule="atLeast"/>
              <w:ind w:left="40"/>
              <w:rPr>
                <w:rFonts w:ascii="Lato" w:hAnsi="Lato"/>
                <w:sz w:val="19"/>
              </w:rPr>
            </w:pPr>
            <w:r w:rsidRPr="00C34425">
              <w:rPr>
                <w:rFonts w:ascii="Lato" w:hAnsi="Lato"/>
                <w:sz w:val="19"/>
              </w:rPr>
              <w:t>Town of Alfred</w:t>
            </w:r>
          </w:p>
        </w:tc>
        <w:tc>
          <w:tcPr>
            <w:tcW w:w="1680" w:type="dxa"/>
            <w:shd w:val="clear" w:color="auto" w:fill="auto"/>
            <w:vAlign w:val="bottom"/>
          </w:tcPr>
          <w:p w14:paraId="44E128F5"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0CED1F97" w14:textId="77777777" w:rsidR="00000000" w:rsidRPr="00C34425" w:rsidRDefault="008C498F">
            <w:pPr>
              <w:spacing w:line="0" w:lineRule="atLeast"/>
              <w:ind w:right="104"/>
              <w:jc w:val="right"/>
              <w:rPr>
                <w:rFonts w:ascii="Lato" w:hAnsi="Lato"/>
                <w:sz w:val="19"/>
              </w:rPr>
            </w:pPr>
            <w:r w:rsidRPr="00C34425">
              <w:rPr>
                <w:rFonts w:ascii="Lato" w:hAnsi="Lato"/>
                <w:sz w:val="19"/>
              </w:rPr>
              <w:t>44,303</w:t>
            </w:r>
          </w:p>
        </w:tc>
        <w:tc>
          <w:tcPr>
            <w:tcW w:w="1200" w:type="dxa"/>
            <w:shd w:val="clear" w:color="auto" w:fill="auto"/>
            <w:vAlign w:val="bottom"/>
          </w:tcPr>
          <w:p w14:paraId="7FE19C7F" w14:textId="77777777" w:rsidR="00000000" w:rsidRPr="00C34425" w:rsidRDefault="008C498F">
            <w:pPr>
              <w:spacing w:line="0" w:lineRule="atLeast"/>
              <w:ind w:right="84"/>
              <w:jc w:val="right"/>
              <w:rPr>
                <w:rFonts w:ascii="Lato" w:hAnsi="Lato"/>
                <w:sz w:val="19"/>
              </w:rPr>
            </w:pPr>
            <w:r w:rsidRPr="00C34425">
              <w:rPr>
                <w:rFonts w:ascii="Lato" w:hAnsi="Lato"/>
                <w:sz w:val="19"/>
              </w:rPr>
              <w:t>44,303</w:t>
            </w:r>
          </w:p>
        </w:tc>
        <w:tc>
          <w:tcPr>
            <w:tcW w:w="960" w:type="dxa"/>
            <w:shd w:val="clear" w:color="auto" w:fill="auto"/>
            <w:vAlign w:val="bottom"/>
          </w:tcPr>
          <w:p w14:paraId="0D3DC0A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13AA25" w14:textId="77777777" w:rsidR="00000000" w:rsidRPr="00C34425" w:rsidRDefault="008C498F">
            <w:pPr>
              <w:spacing w:line="0" w:lineRule="atLeast"/>
              <w:ind w:right="24"/>
              <w:jc w:val="right"/>
              <w:rPr>
                <w:rFonts w:ascii="Lato" w:hAnsi="Lato"/>
                <w:sz w:val="19"/>
              </w:rPr>
            </w:pPr>
            <w:r w:rsidRPr="00C34425">
              <w:rPr>
                <w:rFonts w:ascii="Lato" w:hAnsi="Lato"/>
                <w:sz w:val="19"/>
              </w:rPr>
              <w:t>4,959</w:t>
            </w:r>
          </w:p>
        </w:tc>
        <w:tc>
          <w:tcPr>
            <w:tcW w:w="1540" w:type="dxa"/>
            <w:shd w:val="clear" w:color="auto" w:fill="auto"/>
            <w:vAlign w:val="bottom"/>
          </w:tcPr>
          <w:p w14:paraId="2E731620" w14:textId="77777777" w:rsidR="00000000" w:rsidRPr="00C34425" w:rsidRDefault="008C498F">
            <w:pPr>
              <w:spacing w:line="0" w:lineRule="atLeast"/>
              <w:ind w:right="4"/>
              <w:jc w:val="right"/>
              <w:rPr>
                <w:rFonts w:ascii="Lato" w:hAnsi="Lato"/>
                <w:sz w:val="19"/>
              </w:rPr>
            </w:pPr>
            <w:r w:rsidRPr="00C34425">
              <w:rPr>
                <w:rFonts w:ascii="Lato" w:hAnsi="Lato"/>
                <w:sz w:val="19"/>
              </w:rPr>
              <w:t>49,262</w:t>
            </w:r>
          </w:p>
        </w:tc>
      </w:tr>
      <w:tr w:rsidR="00000000" w:rsidRPr="00C34425" w14:paraId="4AAF47F4" w14:textId="77777777">
        <w:trPr>
          <w:trHeight w:val="252"/>
        </w:trPr>
        <w:tc>
          <w:tcPr>
            <w:tcW w:w="2500" w:type="dxa"/>
            <w:shd w:val="clear" w:color="auto" w:fill="auto"/>
            <w:vAlign w:val="bottom"/>
          </w:tcPr>
          <w:p w14:paraId="63F9D371"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Allen</w:t>
            </w:r>
          </w:p>
        </w:tc>
        <w:tc>
          <w:tcPr>
            <w:tcW w:w="1680" w:type="dxa"/>
            <w:shd w:val="clear" w:color="auto" w:fill="auto"/>
            <w:vAlign w:val="bottom"/>
          </w:tcPr>
          <w:p w14:paraId="02318194"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4044B0FB" w14:textId="77777777" w:rsidR="00000000" w:rsidRPr="00C34425" w:rsidRDefault="008C498F">
            <w:pPr>
              <w:spacing w:line="0" w:lineRule="atLeast"/>
              <w:ind w:right="104"/>
              <w:jc w:val="right"/>
              <w:rPr>
                <w:rFonts w:ascii="Lato" w:hAnsi="Lato"/>
                <w:sz w:val="19"/>
              </w:rPr>
            </w:pPr>
            <w:r w:rsidRPr="00C34425">
              <w:rPr>
                <w:rFonts w:ascii="Lato" w:hAnsi="Lato"/>
                <w:sz w:val="19"/>
              </w:rPr>
              <w:t>2,454</w:t>
            </w:r>
          </w:p>
        </w:tc>
        <w:tc>
          <w:tcPr>
            <w:tcW w:w="1200" w:type="dxa"/>
            <w:shd w:val="clear" w:color="auto" w:fill="auto"/>
            <w:vAlign w:val="bottom"/>
          </w:tcPr>
          <w:p w14:paraId="26465917" w14:textId="77777777" w:rsidR="00000000" w:rsidRPr="00C34425" w:rsidRDefault="008C498F">
            <w:pPr>
              <w:spacing w:line="0" w:lineRule="atLeast"/>
              <w:ind w:right="84"/>
              <w:jc w:val="right"/>
              <w:rPr>
                <w:rFonts w:ascii="Lato" w:hAnsi="Lato"/>
                <w:sz w:val="19"/>
              </w:rPr>
            </w:pPr>
            <w:r w:rsidRPr="00C34425">
              <w:rPr>
                <w:rFonts w:ascii="Lato" w:hAnsi="Lato"/>
                <w:sz w:val="19"/>
              </w:rPr>
              <w:t>2,454</w:t>
            </w:r>
          </w:p>
        </w:tc>
        <w:tc>
          <w:tcPr>
            <w:tcW w:w="960" w:type="dxa"/>
            <w:shd w:val="clear" w:color="auto" w:fill="auto"/>
            <w:vAlign w:val="bottom"/>
          </w:tcPr>
          <w:p w14:paraId="73D491E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CEE6738" w14:textId="77777777" w:rsidR="00000000" w:rsidRPr="00C34425" w:rsidRDefault="008C498F">
            <w:pPr>
              <w:spacing w:line="0" w:lineRule="atLeast"/>
              <w:ind w:right="24"/>
              <w:jc w:val="right"/>
              <w:rPr>
                <w:rFonts w:ascii="Lato" w:hAnsi="Lato"/>
                <w:sz w:val="19"/>
              </w:rPr>
            </w:pPr>
            <w:r w:rsidRPr="00C34425">
              <w:rPr>
                <w:rFonts w:ascii="Lato" w:hAnsi="Lato"/>
                <w:sz w:val="19"/>
              </w:rPr>
              <w:t>275</w:t>
            </w:r>
          </w:p>
        </w:tc>
        <w:tc>
          <w:tcPr>
            <w:tcW w:w="1540" w:type="dxa"/>
            <w:shd w:val="clear" w:color="auto" w:fill="auto"/>
            <w:vAlign w:val="bottom"/>
          </w:tcPr>
          <w:p w14:paraId="20FAA597" w14:textId="77777777" w:rsidR="00000000" w:rsidRPr="00C34425" w:rsidRDefault="008C498F">
            <w:pPr>
              <w:spacing w:line="0" w:lineRule="atLeast"/>
              <w:ind w:right="4"/>
              <w:jc w:val="right"/>
              <w:rPr>
                <w:rFonts w:ascii="Lato" w:hAnsi="Lato"/>
                <w:sz w:val="19"/>
              </w:rPr>
            </w:pPr>
            <w:r w:rsidRPr="00C34425">
              <w:rPr>
                <w:rFonts w:ascii="Lato" w:hAnsi="Lato"/>
                <w:sz w:val="19"/>
              </w:rPr>
              <w:t>2,729</w:t>
            </w:r>
          </w:p>
        </w:tc>
      </w:tr>
      <w:tr w:rsidR="00000000" w:rsidRPr="00C34425" w14:paraId="030581E2" w14:textId="77777777">
        <w:trPr>
          <w:trHeight w:val="252"/>
        </w:trPr>
        <w:tc>
          <w:tcPr>
            <w:tcW w:w="2500" w:type="dxa"/>
            <w:shd w:val="clear" w:color="auto" w:fill="auto"/>
            <w:vAlign w:val="bottom"/>
          </w:tcPr>
          <w:p w14:paraId="41683B06" w14:textId="77777777" w:rsidR="00000000" w:rsidRPr="00C34425" w:rsidRDefault="008C498F">
            <w:pPr>
              <w:spacing w:line="0" w:lineRule="atLeast"/>
              <w:ind w:left="40"/>
              <w:rPr>
                <w:rFonts w:ascii="Lato" w:hAnsi="Lato"/>
                <w:sz w:val="19"/>
              </w:rPr>
            </w:pPr>
            <w:r w:rsidRPr="00C34425">
              <w:rPr>
                <w:rFonts w:ascii="Lato" w:hAnsi="Lato"/>
                <w:sz w:val="19"/>
              </w:rPr>
              <w:t>Town of Alma</w:t>
            </w:r>
          </w:p>
        </w:tc>
        <w:tc>
          <w:tcPr>
            <w:tcW w:w="1680" w:type="dxa"/>
            <w:shd w:val="clear" w:color="auto" w:fill="auto"/>
            <w:vAlign w:val="bottom"/>
          </w:tcPr>
          <w:p w14:paraId="56AD37C9"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4E41F55B" w14:textId="77777777" w:rsidR="00000000" w:rsidRPr="00C34425" w:rsidRDefault="008C498F">
            <w:pPr>
              <w:spacing w:line="0" w:lineRule="atLeast"/>
              <w:ind w:right="104"/>
              <w:jc w:val="right"/>
              <w:rPr>
                <w:rFonts w:ascii="Lato" w:hAnsi="Lato"/>
                <w:sz w:val="19"/>
              </w:rPr>
            </w:pPr>
            <w:r w:rsidRPr="00C34425">
              <w:rPr>
                <w:rFonts w:ascii="Lato" w:hAnsi="Lato"/>
                <w:sz w:val="19"/>
              </w:rPr>
              <w:t>5,440</w:t>
            </w:r>
          </w:p>
        </w:tc>
        <w:tc>
          <w:tcPr>
            <w:tcW w:w="1200" w:type="dxa"/>
            <w:shd w:val="clear" w:color="auto" w:fill="auto"/>
            <w:vAlign w:val="bottom"/>
          </w:tcPr>
          <w:p w14:paraId="536E8E02" w14:textId="77777777" w:rsidR="00000000" w:rsidRPr="00C34425" w:rsidRDefault="008C498F">
            <w:pPr>
              <w:spacing w:line="0" w:lineRule="atLeast"/>
              <w:ind w:right="84"/>
              <w:jc w:val="right"/>
              <w:rPr>
                <w:rFonts w:ascii="Lato" w:hAnsi="Lato"/>
                <w:sz w:val="19"/>
              </w:rPr>
            </w:pPr>
            <w:r w:rsidRPr="00C34425">
              <w:rPr>
                <w:rFonts w:ascii="Lato" w:hAnsi="Lato"/>
                <w:sz w:val="19"/>
              </w:rPr>
              <w:t>5,440</w:t>
            </w:r>
          </w:p>
        </w:tc>
        <w:tc>
          <w:tcPr>
            <w:tcW w:w="960" w:type="dxa"/>
            <w:shd w:val="clear" w:color="auto" w:fill="auto"/>
            <w:vAlign w:val="bottom"/>
          </w:tcPr>
          <w:p w14:paraId="534AB66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4522F3" w14:textId="77777777" w:rsidR="00000000" w:rsidRPr="00C34425" w:rsidRDefault="008C498F">
            <w:pPr>
              <w:spacing w:line="0" w:lineRule="atLeast"/>
              <w:ind w:right="24"/>
              <w:jc w:val="right"/>
              <w:rPr>
                <w:rFonts w:ascii="Lato" w:hAnsi="Lato"/>
                <w:sz w:val="19"/>
              </w:rPr>
            </w:pPr>
            <w:r w:rsidRPr="00C34425">
              <w:rPr>
                <w:rFonts w:ascii="Lato" w:hAnsi="Lato"/>
                <w:sz w:val="19"/>
              </w:rPr>
              <w:t>609</w:t>
            </w:r>
          </w:p>
        </w:tc>
        <w:tc>
          <w:tcPr>
            <w:tcW w:w="1540" w:type="dxa"/>
            <w:shd w:val="clear" w:color="auto" w:fill="auto"/>
            <w:vAlign w:val="bottom"/>
          </w:tcPr>
          <w:p w14:paraId="1B5ABCB1" w14:textId="77777777" w:rsidR="00000000" w:rsidRPr="00C34425" w:rsidRDefault="008C498F">
            <w:pPr>
              <w:spacing w:line="0" w:lineRule="atLeast"/>
              <w:ind w:right="4"/>
              <w:jc w:val="right"/>
              <w:rPr>
                <w:rFonts w:ascii="Lato" w:hAnsi="Lato"/>
                <w:sz w:val="19"/>
              </w:rPr>
            </w:pPr>
            <w:r w:rsidRPr="00C34425">
              <w:rPr>
                <w:rFonts w:ascii="Lato" w:hAnsi="Lato"/>
                <w:sz w:val="19"/>
              </w:rPr>
              <w:t>6,049</w:t>
            </w:r>
          </w:p>
        </w:tc>
      </w:tr>
      <w:tr w:rsidR="00000000" w:rsidRPr="00C34425" w14:paraId="78FA7AFA" w14:textId="77777777">
        <w:trPr>
          <w:trHeight w:val="252"/>
        </w:trPr>
        <w:tc>
          <w:tcPr>
            <w:tcW w:w="2500" w:type="dxa"/>
            <w:shd w:val="clear" w:color="auto" w:fill="auto"/>
            <w:vAlign w:val="bottom"/>
          </w:tcPr>
          <w:p w14:paraId="05547BB2" w14:textId="77777777" w:rsidR="00000000" w:rsidRPr="00C34425" w:rsidRDefault="008C498F">
            <w:pPr>
              <w:spacing w:line="0" w:lineRule="atLeast"/>
              <w:ind w:left="40"/>
              <w:rPr>
                <w:rFonts w:ascii="Lato" w:hAnsi="Lato"/>
                <w:sz w:val="19"/>
              </w:rPr>
            </w:pPr>
            <w:r w:rsidRPr="00C34425">
              <w:rPr>
                <w:rFonts w:ascii="Lato" w:hAnsi="Lato"/>
                <w:sz w:val="19"/>
              </w:rPr>
              <w:t>Town of Almond</w:t>
            </w:r>
          </w:p>
        </w:tc>
        <w:tc>
          <w:tcPr>
            <w:tcW w:w="1680" w:type="dxa"/>
            <w:shd w:val="clear" w:color="auto" w:fill="auto"/>
            <w:vAlign w:val="bottom"/>
          </w:tcPr>
          <w:p w14:paraId="1519FED0"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21511CF0" w14:textId="77777777" w:rsidR="00000000" w:rsidRPr="00C34425" w:rsidRDefault="008C498F">
            <w:pPr>
              <w:spacing w:line="0" w:lineRule="atLeast"/>
              <w:ind w:right="104"/>
              <w:jc w:val="right"/>
              <w:rPr>
                <w:rFonts w:ascii="Lato" w:hAnsi="Lato"/>
                <w:sz w:val="19"/>
              </w:rPr>
            </w:pPr>
            <w:r w:rsidRPr="00C34425">
              <w:rPr>
                <w:rFonts w:ascii="Lato" w:hAnsi="Lato"/>
                <w:sz w:val="19"/>
              </w:rPr>
              <w:t>10,907</w:t>
            </w:r>
          </w:p>
        </w:tc>
        <w:tc>
          <w:tcPr>
            <w:tcW w:w="1200" w:type="dxa"/>
            <w:shd w:val="clear" w:color="auto" w:fill="auto"/>
            <w:vAlign w:val="bottom"/>
          </w:tcPr>
          <w:p w14:paraId="3FCFF44C" w14:textId="77777777" w:rsidR="00000000" w:rsidRPr="00C34425" w:rsidRDefault="008C498F">
            <w:pPr>
              <w:spacing w:line="0" w:lineRule="atLeast"/>
              <w:ind w:right="84"/>
              <w:jc w:val="right"/>
              <w:rPr>
                <w:rFonts w:ascii="Lato" w:hAnsi="Lato"/>
                <w:sz w:val="19"/>
              </w:rPr>
            </w:pPr>
            <w:r w:rsidRPr="00C34425">
              <w:rPr>
                <w:rFonts w:ascii="Lato" w:hAnsi="Lato"/>
                <w:sz w:val="19"/>
              </w:rPr>
              <w:t>10,907</w:t>
            </w:r>
          </w:p>
        </w:tc>
        <w:tc>
          <w:tcPr>
            <w:tcW w:w="960" w:type="dxa"/>
            <w:shd w:val="clear" w:color="auto" w:fill="auto"/>
            <w:vAlign w:val="bottom"/>
          </w:tcPr>
          <w:p w14:paraId="27DBE6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1E3212" w14:textId="77777777" w:rsidR="00000000" w:rsidRPr="00C34425" w:rsidRDefault="008C498F">
            <w:pPr>
              <w:spacing w:line="0" w:lineRule="atLeast"/>
              <w:ind w:right="24"/>
              <w:jc w:val="right"/>
              <w:rPr>
                <w:rFonts w:ascii="Lato" w:hAnsi="Lato"/>
                <w:sz w:val="19"/>
              </w:rPr>
            </w:pPr>
            <w:r w:rsidRPr="00C34425">
              <w:rPr>
                <w:rFonts w:ascii="Lato" w:hAnsi="Lato"/>
                <w:sz w:val="19"/>
              </w:rPr>
              <w:t>1,221</w:t>
            </w:r>
          </w:p>
        </w:tc>
        <w:tc>
          <w:tcPr>
            <w:tcW w:w="1540" w:type="dxa"/>
            <w:shd w:val="clear" w:color="auto" w:fill="auto"/>
            <w:vAlign w:val="bottom"/>
          </w:tcPr>
          <w:p w14:paraId="3373B52E" w14:textId="77777777" w:rsidR="00000000" w:rsidRPr="00C34425" w:rsidRDefault="008C498F">
            <w:pPr>
              <w:spacing w:line="0" w:lineRule="atLeast"/>
              <w:ind w:right="4"/>
              <w:jc w:val="right"/>
              <w:rPr>
                <w:rFonts w:ascii="Lato" w:hAnsi="Lato"/>
                <w:sz w:val="19"/>
              </w:rPr>
            </w:pPr>
            <w:r w:rsidRPr="00C34425">
              <w:rPr>
                <w:rFonts w:ascii="Lato" w:hAnsi="Lato"/>
                <w:sz w:val="19"/>
              </w:rPr>
              <w:t>12,128</w:t>
            </w:r>
          </w:p>
        </w:tc>
      </w:tr>
      <w:tr w:rsidR="00000000" w:rsidRPr="00C34425" w14:paraId="53B7C65E" w14:textId="77777777">
        <w:trPr>
          <w:trHeight w:val="252"/>
        </w:trPr>
        <w:tc>
          <w:tcPr>
            <w:tcW w:w="2500" w:type="dxa"/>
            <w:shd w:val="clear" w:color="auto" w:fill="auto"/>
            <w:vAlign w:val="bottom"/>
          </w:tcPr>
          <w:p w14:paraId="3C4CBDC9" w14:textId="77777777" w:rsidR="00000000" w:rsidRPr="00C34425" w:rsidRDefault="008C498F">
            <w:pPr>
              <w:spacing w:line="0" w:lineRule="atLeast"/>
              <w:ind w:left="40"/>
              <w:rPr>
                <w:rFonts w:ascii="Lato" w:hAnsi="Lato"/>
                <w:sz w:val="19"/>
              </w:rPr>
            </w:pPr>
            <w:r w:rsidRPr="00C34425">
              <w:rPr>
                <w:rFonts w:ascii="Lato" w:hAnsi="Lato"/>
                <w:sz w:val="19"/>
              </w:rPr>
              <w:t>Town of Amity</w:t>
            </w:r>
          </w:p>
        </w:tc>
        <w:tc>
          <w:tcPr>
            <w:tcW w:w="1680" w:type="dxa"/>
            <w:shd w:val="clear" w:color="auto" w:fill="auto"/>
            <w:vAlign w:val="bottom"/>
          </w:tcPr>
          <w:p w14:paraId="67199053"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5AC2A4DB" w14:textId="77777777" w:rsidR="00000000" w:rsidRPr="00C34425" w:rsidRDefault="008C498F">
            <w:pPr>
              <w:spacing w:line="0" w:lineRule="atLeast"/>
              <w:ind w:right="104"/>
              <w:jc w:val="right"/>
              <w:rPr>
                <w:rFonts w:ascii="Lato" w:hAnsi="Lato"/>
                <w:sz w:val="19"/>
              </w:rPr>
            </w:pPr>
            <w:r w:rsidRPr="00C34425">
              <w:rPr>
                <w:rFonts w:ascii="Lato" w:hAnsi="Lato"/>
                <w:sz w:val="19"/>
              </w:rPr>
              <w:t>10,042</w:t>
            </w:r>
          </w:p>
        </w:tc>
        <w:tc>
          <w:tcPr>
            <w:tcW w:w="1200" w:type="dxa"/>
            <w:shd w:val="clear" w:color="auto" w:fill="auto"/>
            <w:vAlign w:val="bottom"/>
          </w:tcPr>
          <w:p w14:paraId="783B4431" w14:textId="77777777" w:rsidR="00000000" w:rsidRPr="00C34425" w:rsidRDefault="008C498F">
            <w:pPr>
              <w:spacing w:line="0" w:lineRule="atLeast"/>
              <w:ind w:right="84"/>
              <w:jc w:val="right"/>
              <w:rPr>
                <w:rFonts w:ascii="Lato" w:hAnsi="Lato"/>
                <w:sz w:val="19"/>
              </w:rPr>
            </w:pPr>
            <w:r w:rsidRPr="00C34425">
              <w:rPr>
                <w:rFonts w:ascii="Lato" w:hAnsi="Lato"/>
                <w:sz w:val="19"/>
              </w:rPr>
              <w:t>10,042</w:t>
            </w:r>
          </w:p>
        </w:tc>
        <w:tc>
          <w:tcPr>
            <w:tcW w:w="960" w:type="dxa"/>
            <w:shd w:val="clear" w:color="auto" w:fill="auto"/>
            <w:vAlign w:val="bottom"/>
          </w:tcPr>
          <w:p w14:paraId="14B3F5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DC1B1C" w14:textId="77777777" w:rsidR="00000000" w:rsidRPr="00C34425" w:rsidRDefault="008C498F">
            <w:pPr>
              <w:spacing w:line="0" w:lineRule="atLeast"/>
              <w:ind w:right="24"/>
              <w:jc w:val="right"/>
              <w:rPr>
                <w:rFonts w:ascii="Lato" w:hAnsi="Lato"/>
                <w:sz w:val="19"/>
              </w:rPr>
            </w:pPr>
            <w:r w:rsidRPr="00C34425">
              <w:rPr>
                <w:rFonts w:ascii="Lato" w:hAnsi="Lato"/>
                <w:sz w:val="19"/>
              </w:rPr>
              <w:t>1,124</w:t>
            </w:r>
          </w:p>
        </w:tc>
        <w:tc>
          <w:tcPr>
            <w:tcW w:w="1540" w:type="dxa"/>
            <w:shd w:val="clear" w:color="auto" w:fill="auto"/>
            <w:vAlign w:val="bottom"/>
          </w:tcPr>
          <w:p w14:paraId="5508F54F" w14:textId="77777777" w:rsidR="00000000" w:rsidRPr="00C34425" w:rsidRDefault="008C498F">
            <w:pPr>
              <w:spacing w:line="0" w:lineRule="atLeast"/>
              <w:ind w:right="4"/>
              <w:jc w:val="right"/>
              <w:rPr>
                <w:rFonts w:ascii="Lato" w:hAnsi="Lato"/>
                <w:sz w:val="19"/>
              </w:rPr>
            </w:pPr>
            <w:r w:rsidRPr="00C34425">
              <w:rPr>
                <w:rFonts w:ascii="Lato" w:hAnsi="Lato"/>
                <w:sz w:val="19"/>
              </w:rPr>
              <w:t>11,166</w:t>
            </w:r>
          </w:p>
        </w:tc>
      </w:tr>
      <w:tr w:rsidR="00000000" w:rsidRPr="00C34425" w14:paraId="76396828" w14:textId="77777777">
        <w:trPr>
          <w:trHeight w:val="252"/>
        </w:trPr>
        <w:tc>
          <w:tcPr>
            <w:tcW w:w="2500" w:type="dxa"/>
            <w:shd w:val="clear" w:color="auto" w:fill="auto"/>
            <w:vAlign w:val="bottom"/>
          </w:tcPr>
          <w:p w14:paraId="4C41E8DA" w14:textId="77777777" w:rsidR="00000000" w:rsidRPr="00C34425" w:rsidRDefault="008C498F">
            <w:pPr>
              <w:spacing w:line="0" w:lineRule="atLeast"/>
              <w:ind w:left="40"/>
              <w:rPr>
                <w:rFonts w:ascii="Lato" w:hAnsi="Lato"/>
                <w:sz w:val="19"/>
              </w:rPr>
            </w:pPr>
            <w:r w:rsidRPr="00C34425">
              <w:rPr>
                <w:rFonts w:ascii="Lato" w:hAnsi="Lato"/>
                <w:sz w:val="19"/>
              </w:rPr>
              <w:t>Town of Andover</w:t>
            </w:r>
          </w:p>
        </w:tc>
        <w:tc>
          <w:tcPr>
            <w:tcW w:w="1680" w:type="dxa"/>
            <w:shd w:val="clear" w:color="auto" w:fill="auto"/>
            <w:vAlign w:val="bottom"/>
          </w:tcPr>
          <w:p w14:paraId="178ED1D5"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5D149BAA" w14:textId="77777777" w:rsidR="00000000" w:rsidRPr="00C34425" w:rsidRDefault="008C498F">
            <w:pPr>
              <w:spacing w:line="0" w:lineRule="atLeast"/>
              <w:ind w:right="104"/>
              <w:jc w:val="right"/>
              <w:rPr>
                <w:rFonts w:ascii="Lato" w:hAnsi="Lato"/>
                <w:sz w:val="19"/>
              </w:rPr>
            </w:pPr>
            <w:r w:rsidRPr="00C34425">
              <w:rPr>
                <w:rFonts w:ascii="Lato" w:hAnsi="Lato"/>
                <w:sz w:val="19"/>
              </w:rPr>
              <w:t>9,776</w:t>
            </w:r>
          </w:p>
        </w:tc>
        <w:tc>
          <w:tcPr>
            <w:tcW w:w="1200" w:type="dxa"/>
            <w:shd w:val="clear" w:color="auto" w:fill="auto"/>
            <w:vAlign w:val="bottom"/>
          </w:tcPr>
          <w:p w14:paraId="7AA4A6F0" w14:textId="77777777" w:rsidR="00000000" w:rsidRPr="00C34425" w:rsidRDefault="008C498F">
            <w:pPr>
              <w:spacing w:line="0" w:lineRule="atLeast"/>
              <w:ind w:right="84"/>
              <w:jc w:val="right"/>
              <w:rPr>
                <w:rFonts w:ascii="Lato" w:hAnsi="Lato"/>
                <w:sz w:val="19"/>
              </w:rPr>
            </w:pPr>
            <w:r w:rsidRPr="00C34425">
              <w:rPr>
                <w:rFonts w:ascii="Lato" w:hAnsi="Lato"/>
                <w:sz w:val="19"/>
              </w:rPr>
              <w:t>9,776</w:t>
            </w:r>
          </w:p>
        </w:tc>
        <w:tc>
          <w:tcPr>
            <w:tcW w:w="960" w:type="dxa"/>
            <w:shd w:val="clear" w:color="auto" w:fill="auto"/>
            <w:vAlign w:val="bottom"/>
          </w:tcPr>
          <w:p w14:paraId="19A551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3E29A9" w14:textId="77777777" w:rsidR="00000000" w:rsidRPr="00C34425" w:rsidRDefault="008C498F">
            <w:pPr>
              <w:spacing w:line="0" w:lineRule="atLeast"/>
              <w:ind w:right="24"/>
              <w:jc w:val="right"/>
              <w:rPr>
                <w:rFonts w:ascii="Lato" w:hAnsi="Lato"/>
                <w:sz w:val="19"/>
              </w:rPr>
            </w:pPr>
            <w:r w:rsidRPr="00C34425">
              <w:rPr>
                <w:rFonts w:ascii="Lato" w:hAnsi="Lato"/>
                <w:sz w:val="19"/>
              </w:rPr>
              <w:t>1,094</w:t>
            </w:r>
          </w:p>
        </w:tc>
        <w:tc>
          <w:tcPr>
            <w:tcW w:w="1540" w:type="dxa"/>
            <w:shd w:val="clear" w:color="auto" w:fill="auto"/>
            <w:vAlign w:val="bottom"/>
          </w:tcPr>
          <w:p w14:paraId="49D11C59" w14:textId="77777777" w:rsidR="00000000" w:rsidRPr="00C34425" w:rsidRDefault="008C498F">
            <w:pPr>
              <w:spacing w:line="0" w:lineRule="atLeast"/>
              <w:ind w:right="4"/>
              <w:jc w:val="right"/>
              <w:rPr>
                <w:rFonts w:ascii="Lato" w:hAnsi="Lato"/>
                <w:sz w:val="19"/>
              </w:rPr>
            </w:pPr>
            <w:r w:rsidRPr="00C34425">
              <w:rPr>
                <w:rFonts w:ascii="Lato" w:hAnsi="Lato"/>
                <w:sz w:val="19"/>
              </w:rPr>
              <w:t>10,870</w:t>
            </w:r>
          </w:p>
        </w:tc>
      </w:tr>
      <w:tr w:rsidR="00000000" w:rsidRPr="00C34425" w14:paraId="3D67FC0F" w14:textId="77777777">
        <w:trPr>
          <w:trHeight w:val="252"/>
        </w:trPr>
        <w:tc>
          <w:tcPr>
            <w:tcW w:w="2500" w:type="dxa"/>
            <w:shd w:val="clear" w:color="auto" w:fill="auto"/>
            <w:vAlign w:val="bottom"/>
          </w:tcPr>
          <w:p w14:paraId="135DC0F8" w14:textId="77777777" w:rsidR="00000000" w:rsidRPr="00C34425" w:rsidRDefault="008C498F">
            <w:pPr>
              <w:spacing w:line="0" w:lineRule="atLeast"/>
              <w:ind w:left="40"/>
              <w:rPr>
                <w:rFonts w:ascii="Lato" w:hAnsi="Lato"/>
                <w:sz w:val="19"/>
              </w:rPr>
            </w:pPr>
            <w:r w:rsidRPr="00C34425">
              <w:rPr>
                <w:rFonts w:ascii="Lato" w:hAnsi="Lato"/>
                <w:sz w:val="19"/>
              </w:rPr>
              <w:t>Town of A</w:t>
            </w:r>
            <w:r w:rsidRPr="00C34425">
              <w:rPr>
                <w:rFonts w:ascii="Lato" w:hAnsi="Lato"/>
                <w:sz w:val="19"/>
              </w:rPr>
              <w:t>ngelica</w:t>
            </w:r>
          </w:p>
        </w:tc>
        <w:tc>
          <w:tcPr>
            <w:tcW w:w="1680" w:type="dxa"/>
            <w:shd w:val="clear" w:color="auto" w:fill="auto"/>
            <w:vAlign w:val="bottom"/>
          </w:tcPr>
          <w:p w14:paraId="0EC09614"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0D4A48A6" w14:textId="77777777" w:rsidR="00000000" w:rsidRPr="00C34425" w:rsidRDefault="008C498F">
            <w:pPr>
              <w:spacing w:line="0" w:lineRule="atLeast"/>
              <w:ind w:right="104"/>
              <w:jc w:val="right"/>
              <w:rPr>
                <w:rFonts w:ascii="Lato" w:hAnsi="Lato"/>
                <w:sz w:val="19"/>
              </w:rPr>
            </w:pPr>
            <w:r w:rsidRPr="00C34425">
              <w:rPr>
                <w:rFonts w:ascii="Lato" w:hAnsi="Lato"/>
                <w:sz w:val="19"/>
              </w:rPr>
              <w:t>5,063</w:t>
            </w:r>
          </w:p>
        </w:tc>
        <w:tc>
          <w:tcPr>
            <w:tcW w:w="1200" w:type="dxa"/>
            <w:shd w:val="clear" w:color="auto" w:fill="auto"/>
            <w:vAlign w:val="bottom"/>
          </w:tcPr>
          <w:p w14:paraId="75D1B170" w14:textId="77777777" w:rsidR="00000000" w:rsidRPr="00C34425" w:rsidRDefault="008C498F">
            <w:pPr>
              <w:spacing w:line="0" w:lineRule="atLeast"/>
              <w:ind w:right="84"/>
              <w:jc w:val="right"/>
              <w:rPr>
                <w:rFonts w:ascii="Lato" w:hAnsi="Lato"/>
                <w:sz w:val="19"/>
              </w:rPr>
            </w:pPr>
            <w:r w:rsidRPr="00C34425">
              <w:rPr>
                <w:rFonts w:ascii="Lato" w:hAnsi="Lato"/>
                <w:sz w:val="19"/>
              </w:rPr>
              <w:t>5,063</w:t>
            </w:r>
          </w:p>
        </w:tc>
        <w:tc>
          <w:tcPr>
            <w:tcW w:w="960" w:type="dxa"/>
            <w:shd w:val="clear" w:color="auto" w:fill="auto"/>
            <w:vAlign w:val="bottom"/>
          </w:tcPr>
          <w:p w14:paraId="08910B2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668FFE" w14:textId="77777777" w:rsidR="00000000" w:rsidRPr="00C34425" w:rsidRDefault="008C498F">
            <w:pPr>
              <w:spacing w:line="0" w:lineRule="atLeast"/>
              <w:ind w:right="24"/>
              <w:jc w:val="right"/>
              <w:rPr>
                <w:rFonts w:ascii="Lato" w:hAnsi="Lato"/>
                <w:sz w:val="19"/>
              </w:rPr>
            </w:pPr>
            <w:r w:rsidRPr="00C34425">
              <w:rPr>
                <w:rFonts w:ascii="Lato" w:hAnsi="Lato"/>
                <w:sz w:val="19"/>
              </w:rPr>
              <w:t>567</w:t>
            </w:r>
          </w:p>
        </w:tc>
        <w:tc>
          <w:tcPr>
            <w:tcW w:w="1540" w:type="dxa"/>
            <w:shd w:val="clear" w:color="auto" w:fill="auto"/>
            <w:vAlign w:val="bottom"/>
          </w:tcPr>
          <w:p w14:paraId="5CAEEA86" w14:textId="77777777" w:rsidR="00000000" w:rsidRPr="00C34425" w:rsidRDefault="008C498F">
            <w:pPr>
              <w:spacing w:line="0" w:lineRule="atLeast"/>
              <w:ind w:right="4"/>
              <w:jc w:val="right"/>
              <w:rPr>
                <w:rFonts w:ascii="Lato" w:hAnsi="Lato"/>
                <w:sz w:val="19"/>
              </w:rPr>
            </w:pPr>
            <w:r w:rsidRPr="00C34425">
              <w:rPr>
                <w:rFonts w:ascii="Lato" w:hAnsi="Lato"/>
                <w:sz w:val="19"/>
              </w:rPr>
              <w:t>5,630</w:t>
            </w:r>
          </w:p>
        </w:tc>
      </w:tr>
      <w:tr w:rsidR="00000000" w:rsidRPr="00C34425" w14:paraId="20787CF0" w14:textId="77777777">
        <w:trPr>
          <w:trHeight w:val="252"/>
        </w:trPr>
        <w:tc>
          <w:tcPr>
            <w:tcW w:w="2500" w:type="dxa"/>
            <w:shd w:val="clear" w:color="auto" w:fill="auto"/>
            <w:vAlign w:val="bottom"/>
          </w:tcPr>
          <w:p w14:paraId="593D9C12" w14:textId="77777777" w:rsidR="00000000" w:rsidRPr="00C34425" w:rsidRDefault="008C498F">
            <w:pPr>
              <w:spacing w:line="0" w:lineRule="atLeast"/>
              <w:ind w:left="40"/>
              <w:rPr>
                <w:rFonts w:ascii="Lato" w:hAnsi="Lato"/>
                <w:sz w:val="19"/>
              </w:rPr>
            </w:pPr>
            <w:r w:rsidRPr="00C34425">
              <w:rPr>
                <w:rFonts w:ascii="Lato" w:hAnsi="Lato"/>
                <w:sz w:val="19"/>
              </w:rPr>
              <w:t>Town of Belfast</w:t>
            </w:r>
          </w:p>
        </w:tc>
        <w:tc>
          <w:tcPr>
            <w:tcW w:w="1680" w:type="dxa"/>
            <w:shd w:val="clear" w:color="auto" w:fill="auto"/>
            <w:vAlign w:val="bottom"/>
          </w:tcPr>
          <w:p w14:paraId="2B994977"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32A4156D" w14:textId="77777777" w:rsidR="00000000" w:rsidRPr="00C34425" w:rsidRDefault="008C498F">
            <w:pPr>
              <w:spacing w:line="0" w:lineRule="atLeast"/>
              <w:ind w:right="104"/>
              <w:jc w:val="right"/>
              <w:rPr>
                <w:rFonts w:ascii="Lato" w:hAnsi="Lato"/>
                <w:sz w:val="19"/>
              </w:rPr>
            </w:pPr>
            <w:r w:rsidRPr="00C34425">
              <w:rPr>
                <w:rFonts w:ascii="Lato" w:hAnsi="Lato"/>
                <w:sz w:val="19"/>
              </w:rPr>
              <w:t>8,897</w:t>
            </w:r>
          </w:p>
        </w:tc>
        <w:tc>
          <w:tcPr>
            <w:tcW w:w="1200" w:type="dxa"/>
            <w:shd w:val="clear" w:color="auto" w:fill="auto"/>
            <w:vAlign w:val="bottom"/>
          </w:tcPr>
          <w:p w14:paraId="5BD6BD1B" w14:textId="77777777" w:rsidR="00000000" w:rsidRPr="00C34425" w:rsidRDefault="008C498F">
            <w:pPr>
              <w:spacing w:line="0" w:lineRule="atLeast"/>
              <w:ind w:right="84"/>
              <w:jc w:val="right"/>
              <w:rPr>
                <w:rFonts w:ascii="Lato" w:hAnsi="Lato"/>
                <w:sz w:val="19"/>
              </w:rPr>
            </w:pPr>
            <w:r w:rsidRPr="00C34425">
              <w:rPr>
                <w:rFonts w:ascii="Lato" w:hAnsi="Lato"/>
                <w:sz w:val="19"/>
              </w:rPr>
              <w:t>8,897</w:t>
            </w:r>
          </w:p>
        </w:tc>
        <w:tc>
          <w:tcPr>
            <w:tcW w:w="960" w:type="dxa"/>
            <w:shd w:val="clear" w:color="auto" w:fill="auto"/>
            <w:vAlign w:val="bottom"/>
          </w:tcPr>
          <w:p w14:paraId="58218B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FA2D06" w14:textId="77777777" w:rsidR="00000000" w:rsidRPr="00C34425" w:rsidRDefault="008C498F">
            <w:pPr>
              <w:spacing w:line="0" w:lineRule="atLeast"/>
              <w:ind w:right="24"/>
              <w:jc w:val="right"/>
              <w:rPr>
                <w:rFonts w:ascii="Lato" w:hAnsi="Lato"/>
                <w:sz w:val="19"/>
              </w:rPr>
            </w:pPr>
            <w:r w:rsidRPr="00C34425">
              <w:rPr>
                <w:rFonts w:ascii="Lato" w:hAnsi="Lato"/>
                <w:sz w:val="19"/>
              </w:rPr>
              <w:t>996</w:t>
            </w:r>
          </w:p>
        </w:tc>
        <w:tc>
          <w:tcPr>
            <w:tcW w:w="1540" w:type="dxa"/>
            <w:shd w:val="clear" w:color="auto" w:fill="auto"/>
            <w:vAlign w:val="bottom"/>
          </w:tcPr>
          <w:p w14:paraId="2D9DF97A" w14:textId="77777777" w:rsidR="00000000" w:rsidRPr="00C34425" w:rsidRDefault="008C498F">
            <w:pPr>
              <w:spacing w:line="0" w:lineRule="atLeast"/>
              <w:ind w:right="4"/>
              <w:jc w:val="right"/>
              <w:rPr>
                <w:rFonts w:ascii="Lato" w:hAnsi="Lato"/>
                <w:sz w:val="19"/>
              </w:rPr>
            </w:pPr>
            <w:r w:rsidRPr="00C34425">
              <w:rPr>
                <w:rFonts w:ascii="Lato" w:hAnsi="Lato"/>
                <w:sz w:val="19"/>
              </w:rPr>
              <w:t>9,893</w:t>
            </w:r>
          </w:p>
        </w:tc>
      </w:tr>
      <w:tr w:rsidR="00000000" w:rsidRPr="00C34425" w14:paraId="4EAB3FF8" w14:textId="77777777">
        <w:trPr>
          <w:trHeight w:val="252"/>
        </w:trPr>
        <w:tc>
          <w:tcPr>
            <w:tcW w:w="2500" w:type="dxa"/>
            <w:shd w:val="clear" w:color="auto" w:fill="auto"/>
            <w:vAlign w:val="bottom"/>
          </w:tcPr>
          <w:p w14:paraId="495DBED5" w14:textId="77777777" w:rsidR="00000000" w:rsidRPr="00C34425" w:rsidRDefault="008C498F">
            <w:pPr>
              <w:spacing w:line="0" w:lineRule="atLeast"/>
              <w:ind w:left="40"/>
              <w:rPr>
                <w:rFonts w:ascii="Lato" w:hAnsi="Lato"/>
                <w:sz w:val="19"/>
              </w:rPr>
            </w:pPr>
            <w:r w:rsidRPr="00C34425">
              <w:rPr>
                <w:rFonts w:ascii="Lato" w:hAnsi="Lato"/>
                <w:sz w:val="19"/>
              </w:rPr>
              <w:t>Town of Birdsall</w:t>
            </w:r>
          </w:p>
        </w:tc>
        <w:tc>
          <w:tcPr>
            <w:tcW w:w="1680" w:type="dxa"/>
            <w:shd w:val="clear" w:color="auto" w:fill="auto"/>
            <w:vAlign w:val="bottom"/>
          </w:tcPr>
          <w:p w14:paraId="2C6EBB56"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2F15906F" w14:textId="77777777" w:rsidR="00000000" w:rsidRPr="00C34425" w:rsidRDefault="008C498F">
            <w:pPr>
              <w:spacing w:line="0" w:lineRule="atLeast"/>
              <w:ind w:right="104"/>
              <w:jc w:val="right"/>
              <w:rPr>
                <w:rFonts w:ascii="Lato" w:hAnsi="Lato"/>
                <w:sz w:val="19"/>
              </w:rPr>
            </w:pPr>
            <w:r w:rsidRPr="00C34425">
              <w:rPr>
                <w:rFonts w:ascii="Lato" w:hAnsi="Lato"/>
                <w:sz w:val="19"/>
              </w:rPr>
              <w:t>1,866</w:t>
            </w:r>
          </w:p>
        </w:tc>
        <w:tc>
          <w:tcPr>
            <w:tcW w:w="1200" w:type="dxa"/>
            <w:shd w:val="clear" w:color="auto" w:fill="auto"/>
            <w:vAlign w:val="bottom"/>
          </w:tcPr>
          <w:p w14:paraId="6952C305" w14:textId="77777777" w:rsidR="00000000" w:rsidRPr="00C34425" w:rsidRDefault="008C498F">
            <w:pPr>
              <w:spacing w:line="0" w:lineRule="atLeast"/>
              <w:ind w:right="84"/>
              <w:jc w:val="right"/>
              <w:rPr>
                <w:rFonts w:ascii="Lato" w:hAnsi="Lato"/>
                <w:sz w:val="19"/>
              </w:rPr>
            </w:pPr>
            <w:r w:rsidRPr="00C34425">
              <w:rPr>
                <w:rFonts w:ascii="Lato" w:hAnsi="Lato"/>
                <w:sz w:val="19"/>
              </w:rPr>
              <w:t>1,866</w:t>
            </w:r>
          </w:p>
        </w:tc>
        <w:tc>
          <w:tcPr>
            <w:tcW w:w="960" w:type="dxa"/>
            <w:shd w:val="clear" w:color="auto" w:fill="auto"/>
            <w:vAlign w:val="bottom"/>
          </w:tcPr>
          <w:p w14:paraId="271088B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596531" w14:textId="77777777" w:rsidR="00000000" w:rsidRPr="00C34425" w:rsidRDefault="008C498F">
            <w:pPr>
              <w:spacing w:line="0" w:lineRule="atLeast"/>
              <w:ind w:right="24"/>
              <w:jc w:val="right"/>
              <w:rPr>
                <w:rFonts w:ascii="Lato" w:hAnsi="Lato"/>
                <w:sz w:val="19"/>
              </w:rPr>
            </w:pPr>
            <w:r w:rsidRPr="00C34425">
              <w:rPr>
                <w:rFonts w:ascii="Lato" w:hAnsi="Lato"/>
                <w:sz w:val="19"/>
              </w:rPr>
              <w:t>209</w:t>
            </w:r>
          </w:p>
        </w:tc>
        <w:tc>
          <w:tcPr>
            <w:tcW w:w="1540" w:type="dxa"/>
            <w:shd w:val="clear" w:color="auto" w:fill="auto"/>
            <w:vAlign w:val="bottom"/>
          </w:tcPr>
          <w:p w14:paraId="408BCFAF" w14:textId="77777777" w:rsidR="00000000" w:rsidRPr="00C34425" w:rsidRDefault="008C498F">
            <w:pPr>
              <w:spacing w:line="0" w:lineRule="atLeast"/>
              <w:ind w:right="4"/>
              <w:jc w:val="right"/>
              <w:rPr>
                <w:rFonts w:ascii="Lato" w:hAnsi="Lato"/>
                <w:sz w:val="19"/>
              </w:rPr>
            </w:pPr>
            <w:r w:rsidRPr="00C34425">
              <w:rPr>
                <w:rFonts w:ascii="Lato" w:hAnsi="Lato"/>
                <w:sz w:val="19"/>
              </w:rPr>
              <w:t>2,075</w:t>
            </w:r>
          </w:p>
        </w:tc>
      </w:tr>
      <w:tr w:rsidR="00000000" w:rsidRPr="00C34425" w14:paraId="0CD32A59" w14:textId="77777777">
        <w:trPr>
          <w:trHeight w:val="252"/>
        </w:trPr>
        <w:tc>
          <w:tcPr>
            <w:tcW w:w="2500" w:type="dxa"/>
            <w:shd w:val="clear" w:color="auto" w:fill="auto"/>
            <w:vAlign w:val="bottom"/>
          </w:tcPr>
          <w:p w14:paraId="1AC1ED4E" w14:textId="77777777" w:rsidR="00000000" w:rsidRPr="00C34425" w:rsidRDefault="008C498F">
            <w:pPr>
              <w:spacing w:line="0" w:lineRule="atLeast"/>
              <w:ind w:left="40"/>
              <w:rPr>
                <w:rFonts w:ascii="Lato" w:hAnsi="Lato"/>
                <w:sz w:val="19"/>
              </w:rPr>
            </w:pPr>
            <w:r w:rsidRPr="00C34425">
              <w:rPr>
                <w:rFonts w:ascii="Lato" w:hAnsi="Lato"/>
                <w:sz w:val="19"/>
              </w:rPr>
              <w:t>Town of Bolivar</w:t>
            </w:r>
          </w:p>
        </w:tc>
        <w:tc>
          <w:tcPr>
            <w:tcW w:w="1680" w:type="dxa"/>
            <w:shd w:val="clear" w:color="auto" w:fill="auto"/>
            <w:vAlign w:val="bottom"/>
          </w:tcPr>
          <w:p w14:paraId="1CB98581"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14437A3C" w14:textId="77777777" w:rsidR="00000000" w:rsidRPr="00C34425" w:rsidRDefault="008C498F">
            <w:pPr>
              <w:spacing w:line="0" w:lineRule="atLeast"/>
              <w:ind w:right="104"/>
              <w:jc w:val="right"/>
              <w:rPr>
                <w:rFonts w:ascii="Lato" w:hAnsi="Lato"/>
                <w:sz w:val="19"/>
              </w:rPr>
            </w:pPr>
            <w:r w:rsidRPr="00C34425">
              <w:rPr>
                <w:rFonts w:ascii="Lato" w:hAnsi="Lato"/>
                <w:sz w:val="19"/>
              </w:rPr>
              <w:t>16,848</w:t>
            </w:r>
          </w:p>
        </w:tc>
        <w:tc>
          <w:tcPr>
            <w:tcW w:w="1200" w:type="dxa"/>
            <w:shd w:val="clear" w:color="auto" w:fill="auto"/>
            <w:vAlign w:val="bottom"/>
          </w:tcPr>
          <w:p w14:paraId="7BB51780" w14:textId="77777777" w:rsidR="00000000" w:rsidRPr="00C34425" w:rsidRDefault="008C498F">
            <w:pPr>
              <w:spacing w:line="0" w:lineRule="atLeast"/>
              <w:ind w:right="84"/>
              <w:jc w:val="right"/>
              <w:rPr>
                <w:rFonts w:ascii="Lato" w:hAnsi="Lato"/>
                <w:sz w:val="19"/>
              </w:rPr>
            </w:pPr>
            <w:r w:rsidRPr="00C34425">
              <w:rPr>
                <w:rFonts w:ascii="Lato" w:hAnsi="Lato"/>
                <w:sz w:val="19"/>
              </w:rPr>
              <w:t>16,848</w:t>
            </w:r>
          </w:p>
        </w:tc>
        <w:tc>
          <w:tcPr>
            <w:tcW w:w="960" w:type="dxa"/>
            <w:shd w:val="clear" w:color="auto" w:fill="auto"/>
            <w:vAlign w:val="bottom"/>
          </w:tcPr>
          <w:p w14:paraId="6D53832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DC7B51" w14:textId="77777777" w:rsidR="00000000" w:rsidRPr="00C34425" w:rsidRDefault="008C498F">
            <w:pPr>
              <w:spacing w:line="0" w:lineRule="atLeast"/>
              <w:ind w:right="24"/>
              <w:jc w:val="right"/>
              <w:rPr>
                <w:rFonts w:ascii="Lato" w:hAnsi="Lato"/>
                <w:sz w:val="19"/>
              </w:rPr>
            </w:pPr>
            <w:r w:rsidRPr="00C34425">
              <w:rPr>
                <w:rFonts w:ascii="Lato" w:hAnsi="Lato"/>
                <w:sz w:val="19"/>
              </w:rPr>
              <w:t>1,886</w:t>
            </w:r>
          </w:p>
        </w:tc>
        <w:tc>
          <w:tcPr>
            <w:tcW w:w="1540" w:type="dxa"/>
            <w:shd w:val="clear" w:color="auto" w:fill="auto"/>
            <w:vAlign w:val="bottom"/>
          </w:tcPr>
          <w:p w14:paraId="207392CB" w14:textId="77777777" w:rsidR="00000000" w:rsidRPr="00C34425" w:rsidRDefault="008C498F">
            <w:pPr>
              <w:spacing w:line="0" w:lineRule="atLeast"/>
              <w:ind w:right="4"/>
              <w:jc w:val="right"/>
              <w:rPr>
                <w:rFonts w:ascii="Lato" w:hAnsi="Lato"/>
                <w:sz w:val="19"/>
              </w:rPr>
            </w:pPr>
            <w:r w:rsidRPr="00C34425">
              <w:rPr>
                <w:rFonts w:ascii="Lato" w:hAnsi="Lato"/>
                <w:sz w:val="19"/>
              </w:rPr>
              <w:t>18,734</w:t>
            </w:r>
          </w:p>
        </w:tc>
      </w:tr>
      <w:tr w:rsidR="00000000" w:rsidRPr="00C34425" w14:paraId="52E2403D" w14:textId="77777777">
        <w:trPr>
          <w:trHeight w:val="252"/>
        </w:trPr>
        <w:tc>
          <w:tcPr>
            <w:tcW w:w="2500" w:type="dxa"/>
            <w:shd w:val="clear" w:color="auto" w:fill="auto"/>
            <w:vAlign w:val="bottom"/>
          </w:tcPr>
          <w:p w14:paraId="1C0C5F71" w14:textId="77777777" w:rsidR="00000000" w:rsidRPr="00C34425" w:rsidRDefault="008C498F">
            <w:pPr>
              <w:spacing w:line="0" w:lineRule="atLeast"/>
              <w:ind w:left="40"/>
              <w:rPr>
                <w:rFonts w:ascii="Lato" w:hAnsi="Lato"/>
                <w:sz w:val="19"/>
              </w:rPr>
            </w:pPr>
            <w:r w:rsidRPr="00C34425">
              <w:rPr>
                <w:rFonts w:ascii="Lato" w:hAnsi="Lato"/>
                <w:sz w:val="19"/>
              </w:rPr>
              <w:t>Town of Burns</w:t>
            </w:r>
          </w:p>
        </w:tc>
        <w:tc>
          <w:tcPr>
            <w:tcW w:w="1680" w:type="dxa"/>
            <w:shd w:val="clear" w:color="auto" w:fill="auto"/>
            <w:vAlign w:val="bottom"/>
          </w:tcPr>
          <w:p w14:paraId="21B633FD"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65F544C1" w14:textId="77777777" w:rsidR="00000000" w:rsidRPr="00C34425" w:rsidRDefault="008C498F">
            <w:pPr>
              <w:spacing w:line="0" w:lineRule="atLeast"/>
              <w:ind w:right="104"/>
              <w:jc w:val="right"/>
              <w:rPr>
                <w:rFonts w:ascii="Lato" w:hAnsi="Lato"/>
                <w:sz w:val="19"/>
              </w:rPr>
            </w:pPr>
            <w:r w:rsidRPr="00C34425">
              <w:rPr>
                <w:rFonts w:ascii="Lato" w:hAnsi="Lato"/>
                <w:sz w:val="19"/>
              </w:rPr>
              <w:t>5,874</w:t>
            </w:r>
          </w:p>
        </w:tc>
        <w:tc>
          <w:tcPr>
            <w:tcW w:w="1200" w:type="dxa"/>
            <w:shd w:val="clear" w:color="auto" w:fill="auto"/>
            <w:vAlign w:val="bottom"/>
          </w:tcPr>
          <w:p w14:paraId="0D5B83C5" w14:textId="77777777" w:rsidR="00000000" w:rsidRPr="00C34425" w:rsidRDefault="008C498F">
            <w:pPr>
              <w:spacing w:line="0" w:lineRule="atLeast"/>
              <w:ind w:right="84"/>
              <w:jc w:val="right"/>
              <w:rPr>
                <w:rFonts w:ascii="Lato" w:hAnsi="Lato"/>
                <w:sz w:val="19"/>
              </w:rPr>
            </w:pPr>
            <w:r w:rsidRPr="00C34425">
              <w:rPr>
                <w:rFonts w:ascii="Lato" w:hAnsi="Lato"/>
                <w:sz w:val="19"/>
              </w:rPr>
              <w:t>5,874</w:t>
            </w:r>
          </w:p>
        </w:tc>
        <w:tc>
          <w:tcPr>
            <w:tcW w:w="960" w:type="dxa"/>
            <w:shd w:val="clear" w:color="auto" w:fill="auto"/>
            <w:vAlign w:val="bottom"/>
          </w:tcPr>
          <w:p w14:paraId="0ADAE66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C4A122" w14:textId="77777777" w:rsidR="00000000" w:rsidRPr="00C34425" w:rsidRDefault="008C498F">
            <w:pPr>
              <w:spacing w:line="0" w:lineRule="atLeast"/>
              <w:ind w:right="24"/>
              <w:jc w:val="right"/>
              <w:rPr>
                <w:rFonts w:ascii="Lato" w:hAnsi="Lato"/>
                <w:sz w:val="19"/>
              </w:rPr>
            </w:pPr>
            <w:r w:rsidRPr="00C34425">
              <w:rPr>
                <w:rFonts w:ascii="Lato" w:hAnsi="Lato"/>
                <w:sz w:val="19"/>
              </w:rPr>
              <w:t>657</w:t>
            </w:r>
          </w:p>
        </w:tc>
        <w:tc>
          <w:tcPr>
            <w:tcW w:w="1540" w:type="dxa"/>
            <w:shd w:val="clear" w:color="auto" w:fill="auto"/>
            <w:vAlign w:val="bottom"/>
          </w:tcPr>
          <w:p w14:paraId="346647EE" w14:textId="77777777" w:rsidR="00000000" w:rsidRPr="00C34425" w:rsidRDefault="008C498F">
            <w:pPr>
              <w:spacing w:line="0" w:lineRule="atLeast"/>
              <w:ind w:right="4"/>
              <w:jc w:val="right"/>
              <w:rPr>
                <w:rFonts w:ascii="Lato" w:hAnsi="Lato"/>
                <w:sz w:val="19"/>
              </w:rPr>
            </w:pPr>
            <w:r w:rsidRPr="00C34425">
              <w:rPr>
                <w:rFonts w:ascii="Lato" w:hAnsi="Lato"/>
                <w:sz w:val="19"/>
              </w:rPr>
              <w:t>6,531</w:t>
            </w:r>
          </w:p>
        </w:tc>
      </w:tr>
      <w:tr w:rsidR="00000000" w:rsidRPr="00C34425" w14:paraId="33629861" w14:textId="77777777">
        <w:trPr>
          <w:trHeight w:val="252"/>
        </w:trPr>
        <w:tc>
          <w:tcPr>
            <w:tcW w:w="2500" w:type="dxa"/>
            <w:shd w:val="clear" w:color="auto" w:fill="auto"/>
            <w:vAlign w:val="bottom"/>
          </w:tcPr>
          <w:p w14:paraId="4CC748A3" w14:textId="77777777" w:rsidR="00000000" w:rsidRPr="00C34425" w:rsidRDefault="008C498F">
            <w:pPr>
              <w:spacing w:line="0" w:lineRule="atLeast"/>
              <w:ind w:left="40"/>
              <w:rPr>
                <w:rFonts w:ascii="Lato" w:hAnsi="Lato"/>
                <w:sz w:val="19"/>
              </w:rPr>
            </w:pPr>
            <w:r w:rsidRPr="00C34425">
              <w:rPr>
                <w:rFonts w:ascii="Lato" w:hAnsi="Lato"/>
                <w:sz w:val="19"/>
              </w:rPr>
              <w:t>Town of Ca</w:t>
            </w:r>
            <w:r w:rsidRPr="00C34425">
              <w:rPr>
                <w:rFonts w:ascii="Lato" w:hAnsi="Lato"/>
                <w:sz w:val="19"/>
              </w:rPr>
              <w:t>neadea</w:t>
            </w:r>
          </w:p>
        </w:tc>
        <w:tc>
          <w:tcPr>
            <w:tcW w:w="1680" w:type="dxa"/>
            <w:shd w:val="clear" w:color="auto" w:fill="auto"/>
            <w:vAlign w:val="bottom"/>
          </w:tcPr>
          <w:p w14:paraId="143A8550"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2418F75A" w14:textId="77777777" w:rsidR="00000000" w:rsidRPr="00C34425" w:rsidRDefault="008C498F">
            <w:pPr>
              <w:spacing w:line="0" w:lineRule="atLeast"/>
              <w:ind w:right="104"/>
              <w:jc w:val="right"/>
              <w:rPr>
                <w:rFonts w:ascii="Lato" w:hAnsi="Lato"/>
                <w:sz w:val="19"/>
              </w:rPr>
            </w:pPr>
            <w:r w:rsidRPr="00C34425">
              <w:rPr>
                <w:rFonts w:ascii="Lato" w:hAnsi="Lato"/>
                <w:sz w:val="19"/>
              </w:rPr>
              <w:t>14,814</w:t>
            </w:r>
          </w:p>
        </w:tc>
        <w:tc>
          <w:tcPr>
            <w:tcW w:w="1200" w:type="dxa"/>
            <w:shd w:val="clear" w:color="auto" w:fill="auto"/>
            <w:vAlign w:val="bottom"/>
          </w:tcPr>
          <w:p w14:paraId="6CD5EE64" w14:textId="77777777" w:rsidR="00000000" w:rsidRPr="00C34425" w:rsidRDefault="008C498F">
            <w:pPr>
              <w:spacing w:line="0" w:lineRule="atLeast"/>
              <w:ind w:right="84"/>
              <w:jc w:val="right"/>
              <w:rPr>
                <w:rFonts w:ascii="Lato" w:hAnsi="Lato"/>
                <w:sz w:val="19"/>
              </w:rPr>
            </w:pPr>
            <w:r w:rsidRPr="00C34425">
              <w:rPr>
                <w:rFonts w:ascii="Lato" w:hAnsi="Lato"/>
                <w:sz w:val="19"/>
              </w:rPr>
              <w:t>14,814</w:t>
            </w:r>
          </w:p>
        </w:tc>
        <w:tc>
          <w:tcPr>
            <w:tcW w:w="960" w:type="dxa"/>
            <w:shd w:val="clear" w:color="auto" w:fill="auto"/>
            <w:vAlign w:val="bottom"/>
          </w:tcPr>
          <w:p w14:paraId="662763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1177CC" w14:textId="77777777" w:rsidR="00000000" w:rsidRPr="00C34425" w:rsidRDefault="008C498F">
            <w:pPr>
              <w:spacing w:line="0" w:lineRule="atLeast"/>
              <w:ind w:right="24"/>
              <w:jc w:val="right"/>
              <w:rPr>
                <w:rFonts w:ascii="Lato" w:hAnsi="Lato"/>
                <w:sz w:val="19"/>
              </w:rPr>
            </w:pPr>
            <w:r w:rsidRPr="00C34425">
              <w:rPr>
                <w:rFonts w:ascii="Lato" w:hAnsi="Lato"/>
                <w:sz w:val="19"/>
              </w:rPr>
              <w:t>1,658</w:t>
            </w:r>
          </w:p>
        </w:tc>
        <w:tc>
          <w:tcPr>
            <w:tcW w:w="1540" w:type="dxa"/>
            <w:shd w:val="clear" w:color="auto" w:fill="auto"/>
            <w:vAlign w:val="bottom"/>
          </w:tcPr>
          <w:p w14:paraId="092D8C0E" w14:textId="77777777" w:rsidR="00000000" w:rsidRPr="00C34425" w:rsidRDefault="008C498F">
            <w:pPr>
              <w:spacing w:line="0" w:lineRule="atLeast"/>
              <w:ind w:right="4"/>
              <w:jc w:val="right"/>
              <w:rPr>
                <w:rFonts w:ascii="Lato" w:hAnsi="Lato"/>
                <w:sz w:val="19"/>
              </w:rPr>
            </w:pPr>
            <w:r w:rsidRPr="00C34425">
              <w:rPr>
                <w:rFonts w:ascii="Lato" w:hAnsi="Lato"/>
                <w:sz w:val="19"/>
              </w:rPr>
              <w:t>16,472</w:t>
            </w:r>
          </w:p>
        </w:tc>
      </w:tr>
      <w:tr w:rsidR="00000000" w:rsidRPr="00C34425" w14:paraId="79014286" w14:textId="77777777">
        <w:trPr>
          <w:trHeight w:val="252"/>
        </w:trPr>
        <w:tc>
          <w:tcPr>
            <w:tcW w:w="2500" w:type="dxa"/>
            <w:shd w:val="clear" w:color="auto" w:fill="auto"/>
            <w:vAlign w:val="bottom"/>
          </w:tcPr>
          <w:p w14:paraId="687C89EB" w14:textId="77777777" w:rsidR="00000000" w:rsidRPr="00C34425" w:rsidRDefault="008C498F">
            <w:pPr>
              <w:spacing w:line="0" w:lineRule="atLeast"/>
              <w:ind w:left="40"/>
              <w:rPr>
                <w:rFonts w:ascii="Lato" w:hAnsi="Lato"/>
                <w:sz w:val="19"/>
              </w:rPr>
            </w:pPr>
            <w:r w:rsidRPr="00C34425">
              <w:rPr>
                <w:rFonts w:ascii="Lato" w:hAnsi="Lato"/>
                <w:sz w:val="19"/>
              </w:rPr>
              <w:t>Town of Centerville</w:t>
            </w:r>
          </w:p>
        </w:tc>
        <w:tc>
          <w:tcPr>
            <w:tcW w:w="1680" w:type="dxa"/>
            <w:shd w:val="clear" w:color="auto" w:fill="auto"/>
            <w:vAlign w:val="bottom"/>
          </w:tcPr>
          <w:p w14:paraId="0CC3DD8E"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51175A9D" w14:textId="77777777" w:rsidR="00000000" w:rsidRPr="00C34425" w:rsidRDefault="008C498F">
            <w:pPr>
              <w:spacing w:line="0" w:lineRule="atLeast"/>
              <w:ind w:right="104"/>
              <w:jc w:val="right"/>
              <w:rPr>
                <w:rFonts w:ascii="Lato" w:hAnsi="Lato"/>
                <w:sz w:val="19"/>
              </w:rPr>
            </w:pPr>
            <w:r w:rsidRPr="00C34425">
              <w:rPr>
                <w:rFonts w:ascii="Lato" w:hAnsi="Lato"/>
                <w:sz w:val="19"/>
              </w:rPr>
              <w:t>4,131</w:t>
            </w:r>
          </w:p>
        </w:tc>
        <w:tc>
          <w:tcPr>
            <w:tcW w:w="1200" w:type="dxa"/>
            <w:shd w:val="clear" w:color="auto" w:fill="auto"/>
            <w:vAlign w:val="bottom"/>
          </w:tcPr>
          <w:p w14:paraId="07FC2490" w14:textId="77777777" w:rsidR="00000000" w:rsidRPr="00C34425" w:rsidRDefault="008C498F">
            <w:pPr>
              <w:spacing w:line="0" w:lineRule="atLeast"/>
              <w:ind w:right="84"/>
              <w:jc w:val="right"/>
              <w:rPr>
                <w:rFonts w:ascii="Lato" w:hAnsi="Lato"/>
                <w:sz w:val="19"/>
              </w:rPr>
            </w:pPr>
            <w:r w:rsidRPr="00C34425">
              <w:rPr>
                <w:rFonts w:ascii="Lato" w:hAnsi="Lato"/>
                <w:sz w:val="19"/>
              </w:rPr>
              <w:t>4,131</w:t>
            </w:r>
          </w:p>
        </w:tc>
        <w:tc>
          <w:tcPr>
            <w:tcW w:w="960" w:type="dxa"/>
            <w:shd w:val="clear" w:color="auto" w:fill="auto"/>
            <w:vAlign w:val="bottom"/>
          </w:tcPr>
          <w:p w14:paraId="6F134E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B85CF2" w14:textId="77777777" w:rsidR="00000000" w:rsidRPr="00C34425" w:rsidRDefault="008C498F">
            <w:pPr>
              <w:spacing w:line="0" w:lineRule="atLeast"/>
              <w:ind w:right="24"/>
              <w:jc w:val="right"/>
              <w:rPr>
                <w:rFonts w:ascii="Lato" w:hAnsi="Lato"/>
                <w:sz w:val="19"/>
              </w:rPr>
            </w:pPr>
            <w:r w:rsidRPr="00C34425">
              <w:rPr>
                <w:rFonts w:ascii="Lato" w:hAnsi="Lato"/>
                <w:sz w:val="19"/>
              </w:rPr>
              <w:t>462</w:t>
            </w:r>
          </w:p>
        </w:tc>
        <w:tc>
          <w:tcPr>
            <w:tcW w:w="1540" w:type="dxa"/>
            <w:shd w:val="clear" w:color="auto" w:fill="auto"/>
            <w:vAlign w:val="bottom"/>
          </w:tcPr>
          <w:p w14:paraId="05D289E8" w14:textId="77777777" w:rsidR="00000000" w:rsidRPr="00C34425" w:rsidRDefault="008C498F">
            <w:pPr>
              <w:spacing w:line="0" w:lineRule="atLeast"/>
              <w:ind w:right="4"/>
              <w:jc w:val="right"/>
              <w:rPr>
                <w:rFonts w:ascii="Lato" w:hAnsi="Lato"/>
                <w:sz w:val="19"/>
              </w:rPr>
            </w:pPr>
            <w:r w:rsidRPr="00C34425">
              <w:rPr>
                <w:rFonts w:ascii="Lato" w:hAnsi="Lato"/>
                <w:sz w:val="19"/>
              </w:rPr>
              <w:t>4,593</w:t>
            </w:r>
          </w:p>
        </w:tc>
      </w:tr>
      <w:tr w:rsidR="00000000" w:rsidRPr="00C34425" w14:paraId="7F8D8904" w14:textId="77777777">
        <w:trPr>
          <w:trHeight w:val="252"/>
        </w:trPr>
        <w:tc>
          <w:tcPr>
            <w:tcW w:w="2500" w:type="dxa"/>
            <w:shd w:val="clear" w:color="auto" w:fill="auto"/>
            <w:vAlign w:val="bottom"/>
          </w:tcPr>
          <w:p w14:paraId="40620631" w14:textId="77777777" w:rsidR="00000000" w:rsidRPr="00C34425" w:rsidRDefault="008C498F">
            <w:pPr>
              <w:spacing w:line="0" w:lineRule="atLeast"/>
              <w:ind w:left="40"/>
              <w:rPr>
                <w:rFonts w:ascii="Lato" w:hAnsi="Lato"/>
                <w:sz w:val="19"/>
              </w:rPr>
            </w:pPr>
            <w:r w:rsidRPr="00C34425">
              <w:rPr>
                <w:rFonts w:ascii="Lato" w:hAnsi="Lato"/>
                <w:sz w:val="19"/>
              </w:rPr>
              <w:t>Town of Clarksville</w:t>
            </w:r>
          </w:p>
        </w:tc>
        <w:tc>
          <w:tcPr>
            <w:tcW w:w="1680" w:type="dxa"/>
            <w:shd w:val="clear" w:color="auto" w:fill="auto"/>
            <w:vAlign w:val="bottom"/>
          </w:tcPr>
          <w:p w14:paraId="0B9454DB"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5487FADF" w14:textId="77777777" w:rsidR="00000000" w:rsidRPr="00C34425" w:rsidRDefault="008C498F">
            <w:pPr>
              <w:spacing w:line="0" w:lineRule="atLeast"/>
              <w:ind w:right="104"/>
              <w:jc w:val="right"/>
              <w:rPr>
                <w:rFonts w:ascii="Lato" w:hAnsi="Lato"/>
                <w:sz w:val="19"/>
              </w:rPr>
            </w:pPr>
            <w:r w:rsidRPr="00C34425">
              <w:rPr>
                <w:rFonts w:ascii="Lato" w:hAnsi="Lato"/>
                <w:sz w:val="19"/>
              </w:rPr>
              <w:t>8,876</w:t>
            </w:r>
          </w:p>
        </w:tc>
        <w:tc>
          <w:tcPr>
            <w:tcW w:w="1200" w:type="dxa"/>
            <w:shd w:val="clear" w:color="auto" w:fill="auto"/>
            <w:vAlign w:val="bottom"/>
          </w:tcPr>
          <w:p w14:paraId="7FB02861" w14:textId="77777777" w:rsidR="00000000" w:rsidRPr="00C34425" w:rsidRDefault="008C498F">
            <w:pPr>
              <w:spacing w:line="0" w:lineRule="atLeast"/>
              <w:ind w:right="84"/>
              <w:jc w:val="right"/>
              <w:rPr>
                <w:rFonts w:ascii="Lato" w:hAnsi="Lato"/>
                <w:sz w:val="19"/>
              </w:rPr>
            </w:pPr>
            <w:r w:rsidRPr="00C34425">
              <w:rPr>
                <w:rFonts w:ascii="Lato" w:hAnsi="Lato"/>
                <w:sz w:val="19"/>
              </w:rPr>
              <w:t>8,876</w:t>
            </w:r>
          </w:p>
        </w:tc>
        <w:tc>
          <w:tcPr>
            <w:tcW w:w="960" w:type="dxa"/>
            <w:shd w:val="clear" w:color="auto" w:fill="auto"/>
            <w:vAlign w:val="bottom"/>
          </w:tcPr>
          <w:p w14:paraId="240A1C9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F83A74" w14:textId="77777777" w:rsidR="00000000" w:rsidRPr="00C34425" w:rsidRDefault="008C498F">
            <w:pPr>
              <w:spacing w:line="0" w:lineRule="atLeast"/>
              <w:ind w:right="24"/>
              <w:jc w:val="right"/>
              <w:rPr>
                <w:rFonts w:ascii="Lato" w:hAnsi="Lato"/>
                <w:sz w:val="19"/>
              </w:rPr>
            </w:pPr>
            <w:r w:rsidRPr="00C34425">
              <w:rPr>
                <w:rFonts w:ascii="Lato" w:hAnsi="Lato"/>
                <w:sz w:val="19"/>
              </w:rPr>
              <w:t>993</w:t>
            </w:r>
          </w:p>
        </w:tc>
        <w:tc>
          <w:tcPr>
            <w:tcW w:w="1540" w:type="dxa"/>
            <w:shd w:val="clear" w:color="auto" w:fill="auto"/>
            <w:vAlign w:val="bottom"/>
          </w:tcPr>
          <w:p w14:paraId="77E74D4D" w14:textId="77777777" w:rsidR="00000000" w:rsidRPr="00C34425" w:rsidRDefault="008C498F">
            <w:pPr>
              <w:spacing w:line="0" w:lineRule="atLeast"/>
              <w:ind w:right="4"/>
              <w:jc w:val="right"/>
              <w:rPr>
                <w:rFonts w:ascii="Lato" w:hAnsi="Lato"/>
                <w:sz w:val="19"/>
              </w:rPr>
            </w:pPr>
            <w:r w:rsidRPr="00C34425">
              <w:rPr>
                <w:rFonts w:ascii="Lato" w:hAnsi="Lato"/>
                <w:sz w:val="19"/>
              </w:rPr>
              <w:t>9,869</w:t>
            </w:r>
          </w:p>
        </w:tc>
      </w:tr>
      <w:tr w:rsidR="00000000" w:rsidRPr="00C34425" w14:paraId="153BAFC2" w14:textId="77777777">
        <w:trPr>
          <w:trHeight w:val="252"/>
        </w:trPr>
        <w:tc>
          <w:tcPr>
            <w:tcW w:w="2500" w:type="dxa"/>
            <w:shd w:val="clear" w:color="auto" w:fill="auto"/>
            <w:vAlign w:val="bottom"/>
          </w:tcPr>
          <w:p w14:paraId="73CE5D01" w14:textId="77777777" w:rsidR="00000000" w:rsidRPr="00C34425" w:rsidRDefault="008C498F">
            <w:pPr>
              <w:spacing w:line="0" w:lineRule="atLeast"/>
              <w:ind w:left="40"/>
              <w:rPr>
                <w:rFonts w:ascii="Lato" w:hAnsi="Lato"/>
                <w:sz w:val="19"/>
              </w:rPr>
            </w:pPr>
            <w:r w:rsidRPr="00C34425">
              <w:rPr>
                <w:rFonts w:ascii="Lato" w:hAnsi="Lato"/>
                <w:sz w:val="19"/>
              </w:rPr>
              <w:t>Town of Cuba</w:t>
            </w:r>
          </w:p>
        </w:tc>
        <w:tc>
          <w:tcPr>
            <w:tcW w:w="1680" w:type="dxa"/>
            <w:shd w:val="clear" w:color="auto" w:fill="auto"/>
            <w:vAlign w:val="bottom"/>
          </w:tcPr>
          <w:p w14:paraId="4ED2E79F"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0C0CAD22" w14:textId="77777777" w:rsidR="00000000" w:rsidRPr="00C34425" w:rsidRDefault="008C498F">
            <w:pPr>
              <w:spacing w:line="0" w:lineRule="atLeast"/>
              <w:ind w:right="104"/>
              <w:jc w:val="right"/>
              <w:rPr>
                <w:rFonts w:ascii="Lato" w:hAnsi="Lato"/>
                <w:sz w:val="19"/>
              </w:rPr>
            </w:pPr>
            <w:r w:rsidRPr="00C34425">
              <w:rPr>
                <w:rFonts w:ascii="Lato" w:hAnsi="Lato"/>
                <w:sz w:val="19"/>
              </w:rPr>
              <w:t>14,326</w:t>
            </w:r>
          </w:p>
        </w:tc>
        <w:tc>
          <w:tcPr>
            <w:tcW w:w="1200" w:type="dxa"/>
            <w:shd w:val="clear" w:color="auto" w:fill="auto"/>
            <w:vAlign w:val="bottom"/>
          </w:tcPr>
          <w:p w14:paraId="5D5ABA2E" w14:textId="77777777" w:rsidR="00000000" w:rsidRPr="00C34425" w:rsidRDefault="008C498F">
            <w:pPr>
              <w:spacing w:line="0" w:lineRule="atLeast"/>
              <w:ind w:right="84"/>
              <w:jc w:val="right"/>
              <w:rPr>
                <w:rFonts w:ascii="Lato" w:hAnsi="Lato"/>
                <w:sz w:val="19"/>
              </w:rPr>
            </w:pPr>
            <w:r w:rsidRPr="00C34425">
              <w:rPr>
                <w:rFonts w:ascii="Lato" w:hAnsi="Lato"/>
                <w:sz w:val="19"/>
              </w:rPr>
              <w:t>14,326</w:t>
            </w:r>
          </w:p>
        </w:tc>
        <w:tc>
          <w:tcPr>
            <w:tcW w:w="960" w:type="dxa"/>
            <w:shd w:val="clear" w:color="auto" w:fill="auto"/>
            <w:vAlign w:val="bottom"/>
          </w:tcPr>
          <w:p w14:paraId="7CA565D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405E2A" w14:textId="77777777" w:rsidR="00000000" w:rsidRPr="00C34425" w:rsidRDefault="008C498F">
            <w:pPr>
              <w:spacing w:line="0" w:lineRule="atLeast"/>
              <w:ind w:right="24"/>
              <w:jc w:val="right"/>
              <w:rPr>
                <w:rFonts w:ascii="Lato" w:hAnsi="Lato"/>
                <w:sz w:val="19"/>
              </w:rPr>
            </w:pPr>
            <w:r w:rsidRPr="00C34425">
              <w:rPr>
                <w:rFonts w:ascii="Lato" w:hAnsi="Lato"/>
                <w:sz w:val="19"/>
              </w:rPr>
              <w:t>1,604</w:t>
            </w:r>
          </w:p>
        </w:tc>
        <w:tc>
          <w:tcPr>
            <w:tcW w:w="1540" w:type="dxa"/>
            <w:shd w:val="clear" w:color="auto" w:fill="auto"/>
            <w:vAlign w:val="bottom"/>
          </w:tcPr>
          <w:p w14:paraId="70695DAD" w14:textId="77777777" w:rsidR="00000000" w:rsidRPr="00C34425" w:rsidRDefault="008C498F">
            <w:pPr>
              <w:spacing w:line="0" w:lineRule="atLeast"/>
              <w:ind w:right="4"/>
              <w:jc w:val="right"/>
              <w:rPr>
                <w:rFonts w:ascii="Lato" w:hAnsi="Lato"/>
                <w:sz w:val="19"/>
              </w:rPr>
            </w:pPr>
            <w:r w:rsidRPr="00C34425">
              <w:rPr>
                <w:rFonts w:ascii="Lato" w:hAnsi="Lato"/>
                <w:sz w:val="19"/>
              </w:rPr>
              <w:t>15,930</w:t>
            </w:r>
          </w:p>
        </w:tc>
      </w:tr>
      <w:tr w:rsidR="00000000" w:rsidRPr="00C34425" w14:paraId="5AED57E0" w14:textId="77777777">
        <w:trPr>
          <w:trHeight w:val="252"/>
        </w:trPr>
        <w:tc>
          <w:tcPr>
            <w:tcW w:w="2500" w:type="dxa"/>
            <w:shd w:val="clear" w:color="auto" w:fill="auto"/>
            <w:vAlign w:val="bottom"/>
          </w:tcPr>
          <w:p w14:paraId="2DD26D56" w14:textId="77777777" w:rsidR="00000000" w:rsidRPr="00C34425" w:rsidRDefault="008C498F">
            <w:pPr>
              <w:spacing w:line="0" w:lineRule="atLeast"/>
              <w:ind w:left="40"/>
              <w:rPr>
                <w:rFonts w:ascii="Lato" w:hAnsi="Lato"/>
                <w:sz w:val="19"/>
              </w:rPr>
            </w:pPr>
            <w:r w:rsidRPr="00C34425">
              <w:rPr>
                <w:rFonts w:ascii="Lato" w:hAnsi="Lato"/>
                <w:sz w:val="19"/>
              </w:rPr>
              <w:t>Town of Friendship</w:t>
            </w:r>
          </w:p>
        </w:tc>
        <w:tc>
          <w:tcPr>
            <w:tcW w:w="1680" w:type="dxa"/>
            <w:shd w:val="clear" w:color="auto" w:fill="auto"/>
            <w:vAlign w:val="bottom"/>
          </w:tcPr>
          <w:p w14:paraId="7CB93722"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68850AB6" w14:textId="77777777" w:rsidR="00000000" w:rsidRPr="00C34425" w:rsidRDefault="008C498F">
            <w:pPr>
              <w:spacing w:line="0" w:lineRule="atLeast"/>
              <w:ind w:right="104"/>
              <w:jc w:val="right"/>
              <w:rPr>
                <w:rFonts w:ascii="Lato" w:hAnsi="Lato"/>
                <w:sz w:val="19"/>
              </w:rPr>
            </w:pPr>
            <w:r w:rsidRPr="00C34425">
              <w:rPr>
                <w:rFonts w:ascii="Lato" w:hAnsi="Lato"/>
                <w:sz w:val="19"/>
              </w:rPr>
              <w:t>14,133</w:t>
            </w:r>
          </w:p>
        </w:tc>
        <w:tc>
          <w:tcPr>
            <w:tcW w:w="1200" w:type="dxa"/>
            <w:shd w:val="clear" w:color="auto" w:fill="auto"/>
            <w:vAlign w:val="bottom"/>
          </w:tcPr>
          <w:p w14:paraId="52F8CF98" w14:textId="77777777" w:rsidR="00000000" w:rsidRPr="00C34425" w:rsidRDefault="008C498F">
            <w:pPr>
              <w:spacing w:line="0" w:lineRule="atLeast"/>
              <w:ind w:right="84"/>
              <w:jc w:val="right"/>
              <w:rPr>
                <w:rFonts w:ascii="Lato" w:hAnsi="Lato"/>
                <w:sz w:val="19"/>
              </w:rPr>
            </w:pPr>
            <w:r w:rsidRPr="00C34425">
              <w:rPr>
                <w:rFonts w:ascii="Lato" w:hAnsi="Lato"/>
                <w:sz w:val="19"/>
              </w:rPr>
              <w:t>14,133</w:t>
            </w:r>
          </w:p>
        </w:tc>
        <w:tc>
          <w:tcPr>
            <w:tcW w:w="960" w:type="dxa"/>
            <w:shd w:val="clear" w:color="auto" w:fill="auto"/>
            <w:vAlign w:val="bottom"/>
          </w:tcPr>
          <w:p w14:paraId="2E40CE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30FF57" w14:textId="77777777" w:rsidR="00000000" w:rsidRPr="00C34425" w:rsidRDefault="008C498F">
            <w:pPr>
              <w:spacing w:line="0" w:lineRule="atLeast"/>
              <w:ind w:right="24"/>
              <w:jc w:val="right"/>
              <w:rPr>
                <w:rFonts w:ascii="Lato" w:hAnsi="Lato"/>
                <w:sz w:val="19"/>
              </w:rPr>
            </w:pPr>
            <w:r w:rsidRPr="00C34425">
              <w:rPr>
                <w:rFonts w:ascii="Lato" w:hAnsi="Lato"/>
                <w:sz w:val="19"/>
              </w:rPr>
              <w:t>1,582</w:t>
            </w:r>
          </w:p>
        </w:tc>
        <w:tc>
          <w:tcPr>
            <w:tcW w:w="1540" w:type="dxa"/>
            <w:shd w:val="clear" w:color="auto" w:fill="auto"/>
            <w:vAlign w:val="bottom"/>
          </w:tcPr>
          <w:p w14:paraId="7DC07249" w14:textId="77777777" w:rsidR="00000000" w:rsidRPr="00C34425" w:rsidRDefault="008C498F">
            <w:pPr>
              <w:spacing w:line="0" w:lineRule="atLeast"/>
              <w:ind w:right="4"/>
              <w:jc w:val="right"/>
              <w:rPr>
                <w:rFonts w:ascii="Lato" w:hAnsi="Lato"/>
                <w:sz w:val="19"/>
              </w:rPr>
            </w:pPr>
            <w:r w:rsidRPr="00C34425">
              <w:rPr>
                <w:rFonts w:ascii="Lato" w:hAnsi="Lato"/>
                <w:sz w:val="19"/>
              </w:rPr>
              <w:t>15,715</w:t>
            </w:r>
          </w:p>
        </w:tc>
      </w:tr>
      <w:tr w:rsidR="00000000" w:rsidRPr="00C34425" w14:paraId="755285D2" w14:textId="77777777">
        <w:trPr>
          <w:trHeight w:val="252"/>
        </w:trPr>
        <w:tc>
          <w:tcPr>
            <w:tcW w:w="2500" w:type="dxa"/>
            <w:shd w:val="clear" w:color="auto" w:fill="auto"/>
            <w:vAlign w:val="bottom"/>
          </w:tcPr>
          <w:p w14:paraId="5E5101DE" w14:textId="77777777" w:rsidR="00000000" w:rsidRPr="00C34425" w:rsidRDefault="008C498F">
            <w:pPr>
              <w:spacing w:line="0" w:lineRule="atLeast"/>
              <w:ind w:left="40"/>
              <w:rPr>
                <w:rFonts w:ascii="Lato" w:hAnsi="Lato"/>
                <w:sz w:val="19"/>
              </w:rPr>
            </w:pPr>
            <w:r w:rsidRPr="00C34425">
              <w:rPr>
                <w:rFonts w:ascii="Lato" w:hAnsi="Lato"/>
                <w:sz w:val="19"/>
              </w:rPr>
              <w:t>Town of Genesee</w:t>
            </w:r>
          </w:p>
        </w:tc>
        <w:tc>
          <w:tcPr>
            <w:tcW w:w="1680" w:type="dxa"/>
            <w:shd w:val="clear" w:color="auto" w:fill="auto"/>
            <w:vAlign w:val="bottom"/>
          </w:tcPr>
          <w:p w14:paraId="64C18527"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6F1E0B65" w14:textId="77777777" w:rsidR="00000000" w:rsidRPr="00C34425" w:rsidRDefault="008C498F">
            <w:pPr>
              <w:spacing w:line="0" w:lineRule="atLeast"/>
              <w:ind w:right="104"/>
              <w:jc w:val="right"/>
              <w:rPr>
                <w:rFonts w:ascii="Lato" w:hAnsi="Lato"/>
                <w:sz w:val="19"/>
              </w:rPr>
            </w:pPr>
            <w:r w:rsidRPr="00C34425">
              <w:rPr>
                <w:rFonts w:ascii="Lato" w:hAnsi="Lato"/>
                <w:sz w:val="19"/>
              </w:rPr>
              <w:t>14,050</w:t>
            </w:r>
          </w:p>
        </w:tc>
        <w:tc>
          <w:tcPr>
            <w:tcW w:w="1200" w:type="dxa"/>
            <w:shd w:val="clear" w:color="auto" w:fill="auto"/>
            <w:vAlign w:val="bottom"/>
          </w:tcPr>
          <w:p w14:paraId="6EA826E9" w14:textId="77777777" w:rsidR="00000000" w:rsidRPr="00C34425" w:rsidRDefault="008C498F">
            <w:pPr>
              <w:spacing w:line="0" w:lineRule="atLeast"/>
              <w:ind w:right="84"/>
              <w:jc w:val="right"/>
              <w:rPr>
                <w:rFonts w:ascii="Lato" w:hAnsi="Lato"/>
                <w:sz w:val="19"/>
              </w:rPr>
            </w:pPr>
            <w:r w:rsidRPr="00C34425">
              <w:rPr>
                <w:rFonts w:ascii="Lato" w:hAnsi="Lato"/>
                <w:sz w:val="19"/>
              </w:rPr>
              <w:t>14,050</w:t>
            </w:r>
          </w:p>
        </w:tc>
        <w:tc>
          <w:tcPr>
            <w:tcW w:w="960" w:type="dxa"/>
            <w:shd w:val="clear" w:color="auto" w:fill="auto"/>
            <w:vAlign w:val="bottom"/>
          </w:tcPr>
          <w:p w14:paraId="43E9B75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82BB12A" w14:textId="77777777" w:rsidR="00000000" w:rsidRPr="00C34425" w:rsidRDefault="008C498F">
            <w:pPr>
              <w:spacing w:line="0" w:lineRule="atLeast"/>
              <w:ind w:right="24"/>
              <w:jc w:val="right"/>
              <w:rPr>
                <w:rFonts w:ascii="Lato" w:hAnsi="Lato"/>
                <w:sz w:val="19"/>
              </w:rPr>
            </w:pPr>
            <w:r w:rsidRPr="00C34425">
              <w:rPr>
                <w:rFonts w:ascii="Lato" w:hAnsi="Lato"/>
                <w:sz w:val="19"/>
              </w:rPr>
              <w:t>1,573</w:t>
            </w:r>
          </w:p>
        </w:tc>
        <w:tc>
          <w:tcPr>
            <w:tcW w:w="1540" w:type="dxa"/>
            <w:shd w:val="clear" w:color="auto" w:fill="auto"/>
            <w:vAlign w:val="bottom"/>
          </w:tcPr>
          <w:p w14:paraId="3F387E4F" w14:textId="77777777" w:rsidR="00000000" w:rsidRPr="00C34425" w:rsidRDefault="008C498F">
            <w:pPr>
              <w:spacing w:line="0" w:lineRule="atLeast"/>
              <w:ind w:right="4"/>
              <w:jc w:val="right"/>
              <w:rPr>
                <w:rFonts w:ascii="Lato" w:hAnsi="Lato"/>
                <w:sz w:val="19"/>
              </w:rPr>
            </w:pPr>
            <w:r w:rsidRPr="00C34425">
              <w:rPr>
                <w:rFonts w:ascii="Lato" w:hAnsi="Lato"/>
                <w:sz w:val="19"/>
              </w:rPr>
              <w:t>15,623</w:t>
            </w:r>
          </w:p>
        </w:tc>
      </w:tr>
      <w:tr w:rsidR="00000000" w:rsidRPr="00C34425" w14:paraId="5F7CA32F" w14:textId="77777777">
        <w:trPr>
          <w:trHeight w:val="252"/>
        </w:trPr>
        <w:tc>
          <w:tcPr>
            <w:tcW w:w="2500" w:type="dxa"/>
            <w:shd w:val="clear" w:color="auto" w:fill="auto"/>
            <w:vAlign w:val="bottom"/>
          </w:tcPr>
          <w:p w14:paraId="79E4C36B" w14:textId="77777777" w:rsidR="00000000" w:rsidRPr="00C34425" w:rsidRDefault="008C498F">
            <w:pPr>
              <w:spacing w:line="0" w:lineRule="atLeast"/>
              <w:ind w:left="40"/>
              <w:rPr>
                <w:rFonts w:ascii="Lato" w:hAnsi="Lato"/>
                <w:sz w:val="19"/>
              </w:rPr>
            </w:pPr>
            <w:r w:rsidRPr="00C34425">
              <w:rPr>
                <w:rFonts w:ascii="Lato" w:hAnsi="Lato"/>
                <w:sz w:val="19"/>
              </w:rPr>
              <w:t>Town of Granger</w:t>
            </w:r>
          </w:p>
        </w:tc>
        <w:tc>
          <w:tcPr>
            <w:tcW w:w="1680" w:type="dxa"/>
            <w:shd w:val="clear" w:color="auto" w:fill="auto"/>
            <w:vAlign w:val="bottom"/>
          </w:tcPr>
          <w:p w14:paraId="5829E312"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59F9057A" w14:textId="77777777" w:rsidR="00000000" w:rsidRPr="00C34425" w:rsidRDefault="008C498F">
            <w:pPr>
              <w:spacing w:line="0" w:lineRule="atLeast"/>
              <w:ind w:right="104"/>
              <w:jc w:val="right"/>
              <w:rPr>
                <w:rFonts w:ascii="Lato" w:hAnsi="Lato"/>
                <w:sz w:val="19"/>
              </w:rPr>
            </w:pPr>
            <w:r w:rsidRPr="00C34425">
              <w:rPr>
                <w:rFonts w:ascii="Lato" w:hAnsi="Lato"/>
                <w:sz w:val="19"/>
              </w:rPr>
              <w:t>3,093</w:t>
            </w:r>
          </w:p>
        </w:tc>
        <w:tc>
          <w:tcPr>
            <w:tcW w:w="1200" w:type="dxa"/>
            <w:shd w:val="clear" w:color="auto" w:fill="auto"/>
            <w:vAlign w:val="bottom"/>
          </w:tcPr>
          <w:p w14:paraId="4153EE4A" w14:textId="77777777" w:rsidR="00000000" w:rsidRPr="00C34425" w:rsidRDefault="008C498F">
            <w:pPr>
              <w:spacing w:line="0" w:lineRule="atLeast"/>
              <w:ind w:right="84"/>
              <w:jc w:val="right"/>
              <w:rPr>
                <w:rFonts w:ascii="Lato" w:hAnsi="Lato"/>
                <w:sz w:val="19"/>
              </w:rPr>
            </w:pPr>
            <w:r w:rsidRPr="00C34425">
              <w:rPr>
                <w:rFonts w:ascii="Lato" w:hAnsi="Lato"/>
                <w:sz w:val="19"/>
              </w:rPr>
              <w:t>3,093</w:t>
            </w:r>
          </w:p>
        </w:tc>
        <w:tc>
          <w:tcPr>
            <w:tcW w:w="960" w:type="dxa"/>
            <w:shd w:val="clear" w:color="auto" w:fill="auto"/>
            <w:vAlign w:val="bottom"/>
          </w:tcPr>
          <w:p w14:paraId="4BE965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F9DA2C" w14:textId="77777777" w:rsidR="00000000" w:rsidRPr="00C34425" w:rsidRDefault="008C498F">
            <w:pPr>
              <w:spacing w:line="0" w:lineRule="atLeast"/>
              <w:ind w:right="24"/>
              <w:jc w:val="right"/>
              <w:rPr>
                <w:rFonts w:ascii="Lato" w:hAnsi="Lato"/>
                <w:sz w:val="19"/>
              </w:rPr>
            </w:pPr>
            <w:r w:rsidRPr="00C34425">
              <w:rPr>
                <w:rFonts w:ascii="Lato" w:hAnsi="Lato"/>
                <w:sz w:val="19"/>
              </w:rPr>
              <w:t>346</w:t>
            </w:r>
          </w:p>
        </w:tc>
        <w:tc>
          <w:tcPr>
            <w:tcW w:w="1540" w:type="dxa"/>
            <w:shd w:val="clear" w:color="auto" w:fill="auto"/>
            <w:vAlign w:val="bottom"/>
          </w:tcPr>
          <w:p w14:paraId="3333A639" w14:textId="77777777" w:rsidR="00000000" w:rsidRPr="00C34425" w:rsidRDefault="008C498F">
            <w:pPr>
              <w:spacing w:line="0" w:lineRule="atLeast"/>
              <w:ind w:right="4"/>
              <w:jc w:val="right"/>
              <w:rPr>
                <w:rFonts w:ascii="Lato" w:hAnsi="Lato"/>
                <w:sz w:val="19"/>
              </w:rPr>
            </w:pPr>
            <w:r w:rsidRPr="00C34425">
              <w:rPr>
                <w:rFonts w:ascii="Lato" w:hAnsi="Lato"/>
                <w:sz w:val="19"/>
              </w:rPr>
              <w:t>3,439</w:t>
            </w:r>
          </w:p>
        </w:tc>
      </w:tr>
      <w:tr w:rsidR="00000000" w:rsidRPr="00C34425" w14:paraId="2AE9582B" w14:textId="77777777">
        <w:trPr>
          <w:trHeight w:val="252"/>
        </w:trPr>
        <w:tc>
          <w:tcPr>
            <w:tcW w:w="2500" w:type="dxa"/>
            <w:shd w:val="clear" w:color="auto" w:fill="auto"/>
            <w:vAlign w:val="bottom"/>
          </w:tcPr>
          <w:p w14:paraId="4B8D310B" w14:textId="77777777" w:rsidR="00000000" w:rsidRPr="00C34425" w:rsidRDefault="008C498F">
            <w:pPr>
              <w:spacing w:line="0" w:lineRule="atLeast"/>
              <w:ind w:left="40"/>
              <w:rPr>
                <w:rFonts w:ascii="Lato" w:hAnsi="Lato"/>
                <w:sz w:val="19"/>
              </w:rPr>
            </w:pPr>
            <w:r w:rsidRPr="00C34425">
              <w:rPr>
                <w:rFonts w:ascii="Lato" w:hAnsi="Lato"/>
                <w:sz w:val="19"/>
              </w:rPr>
              <w:t>Town of Grove</w:t>
            </w:r>
          </w:p>
        </w:tc>
        <w:tc>
          <w:tcPr>
            <w:tcW w:w="1680" w:type="dxa"/>
            <w:shd w:val="clear" w:color="auto" w:fill="auto"/>
            <w:vAlign w:val="bottom"/>
          </w:tcPr>
          <w:p w14:paraId="029F4D37"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3461DEC5" w14:textId="77777777" w:rsidR="00000000" w:rsidRPr="00C34425" w:rsidRDefault="008C498F">
            <w:pPr>
              <w:spacing w:line="0" w:lineRule="atLeast"/>
              <w:ind w:right="104"/>
              <w:jc w:val="right"/>
              <w:rPr>
                <w:rFonts w:ascii="Lato" w:hAnsi="Lato"/>
                <w:sz w:val="19"/>
              </w:rPr>
            </w:pPr>
            <w:r w:rsidRPr="00C34425">
              <w:rPr>
                <w:rFonts w:ascii="Lato" w:hAnsi="Lato"/>
                <w:sz w:val="19"/>
              </w:rPr>
              <w:t>3,176</w:t>
            </w:r>
          </w:p>
        </w:tc>
        <w:tc>
          <w:tcPr>
            <w:tcW w:w="1200" w:type="dxa"/>
            <w:shd w:val="clear" w:color="auto" w:fill="auto"/>
            <w:vAlign w:val="bottom"/>
          </w:tcPr>
          <w:p w14:paraId="29ABF05B" w14:textId="77777777" w:rsidR="00000000" w:rsidRPr="00C34425" w:rsidRDefault="008C498F">
            <w:pPr>
              <w:spacing w:line="0" w:lineRule="atLeast"/>
              <w:ind w:right="84"/>
              <w:jc w:val="right"/>
              <w:rPr>
                <w:rFonts w:ascii="Lato" w:hAnsi="Lato"/>
                <w:sz w:val="19"/>
              </w:rPr>
            </w:pPr>
            <w:r w:rsidRPr="00C34425">
              <w:rPr>
                <w:rFonts w:ascii="Lato" w:hAnsi="Lato"/>
                <w:sz w:val="19"/>
              </w:rPr>
              <w:t>3,176</w:t>
            </w:r>
          </w:p>
        </w:tc>
        <w:tc>
          <w:tcPr>
            <w:tcW w:w="960" w:type="dxa"/>
            <w:shd w:val="clear" w:color="auto" w:fill="auto"/>
            <w:vAlign w:val="bottom"/>
          </w:tcPr>
          <w:p w14:paraId="443093C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A2D08E" w14:textId="77777777" w:rsidR="00000000" w:rsidRPr="00C34425" w:rsidRDefault="008C498F">
            <w:pPr>
              <w:spacing w:line="0" w:lineRule="atLeast"/>
              <w:ind w:right="24"/>
              <w:jc w:val="right"/>
              <w:rPr>
                <w:rFonts w:ascii="Lato" w:hAnsi="Lato"/>
                <w:sz w:val="19"/>
              </w:rPr>
            </w:pPr>
            <w:r w:rsidRPr="00C34425">
              <w:rPr>
                <w:rFonts w:ascii="Lato" w:hAnsi="Lato"/>
                <w:sz w:val="19"/>
              </w:rPr>
              <w:t>355</w:t>
            </w:r>
          </w:p>
        </w:tc>
        <w:tc>
          <w:tcPr>
            <w:tcW w:w="1540" w:type="dxa"/>
            <w:shd w:val="clear" w:color="auto" w:fill="auto"/>
            <w:vAlign w:val="bottom"/>
          </w:tcPr>
          <w:p w14:paraId="7F278A16" w14:textId="77777777" w:rsidR="00000000" w:rsidRPr="00C34425" w:rsidRDefault="008C498F">
            <w:pPr>
              <w:spacing w:line="0" w:lineRule="atLeast"/>
              <w:ind w:right="4"/>
              <w:jc w:val="right"/>
              <w:rPr>
                <w:rFonts w:ascii="Lato" w:hAnsi="Lato"/>
                <w:sz w:val="19"/>
              </w:rPr>
            </w:pPr>
            <w:r w:rsidRPr="00C34425">
              <w:rPr>
                <w:rFonts w:ascii="Lato" w:hAnsi="Lato"/>
                <w:sz w:val="19"/>
              </w:rPr>
              <w:t>3,531</w:t>
            </w:r>
          </w:p>
        </w:tc>
      </w:tr>
      <w:tr w:rsidR="00000000" w:rsidRPr="00C34425" w14:paraId="0D95063C" w14:textId="77777777">
        <w:trPr>
          <w:trHeight w:val="252"/>
        </w:trPr>
        <w:tc>
          <w:tcPr>
            <w:tcW w:w="2500" w:type="dxa"/>
            <w:shd w:val="clear" w:color="auto" w:fill="auto"/>
            <w:vAlign w:val="bottom"/>
          </w:tcPr>
          <w:p w14:paraId="54E82BEF" w14:textId="77777777" w:rsidR="00000000" w:rsidRPr="00C34425" w:rsidRDefault="008C498F">
            <w:pPr>
              <w:spacing w:line="0" w:lineRule="atLeast"/>
              <w:ind w:left="40"/>
              <w:rPr>
                <w:rFonts w:ascii="Lato" w:hAnsi="Lato"/>
                <w:sz w:val="19"/>
              </w:rPr>
            </w:pPr>
            <w:r w:rsidRPr="00C34425">
              <w:rPr>
                <w:rFonts w:ascii="Lato" w:hAnsi="Lato"/>
                <w:sz w:val="19"/>
              </w:rPr>
              <w:t>Town of Hume</w:t>
            </w:r>
          </w:p>
        </w:tc>
        <w:tc>
          <w:tcPr>
            <w:tcW w:w="1680" w:type="dxa"/>
            <w:shd w:val="clear" w:color="auto" w:fill="auto"/>
            <w:vAlign w:val="bottom"/>
          </w:tcPr>
          <w:p w14:paraId="69EA4025"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5AABC0DA" w14:textId="77777777" w:rsidR="00000000" w:rsidRPr="00C34425" w:rsidRDefault="008C498F">
            <w:pPr>
              <w:spacing w:line="0" w:lineRule="atLeast"/>
              <w:ind w:right="104"/>
              <w:jc w:val="right"/>
              <w:rPr>
                <w:rFonts w:ascii="Lato" w:hAnsi="Lato"/>
                <w:sz w:val="19"/>
              </w:rPr>
            </w:pPr>
            <w:r w:rsidRPr="00C34425">
              <w:rPr>
                <w:rFonts w:ascii="Lato" w:hAnsi="Lato"/>
                <w:sz w:val="19"/>
              </w:rPr>
              <w:t>12,728</w:t>
            </w:r>
          </w:p>
        </w:tc>
        <w:tc>
          <w:tcPr>
            <w:tcW w:w="1200" w:type="dxa"/>
            <w:shd w:val="clear" w:color="auto" w:fill="auto"/>
            <w:vAlign w:val="bottom"/>
          </w:tcPr>
          <w:p w14:paraId="0A125D3D" w14:textId="77777777" w:rsidR="00000000" w:rsidRPr="00C34425" w:rsidRDefault="008C498F">
            <w:pPr>
              <w:spacing w:line="0" w:lineRule="atLeast"/>
              <w:ind w:right="84"/>
              <w:jc w:val="right"/>
              <w:rPr>
                <w:rFonts w:ascii="Lato" w:hAnsi="Lato"/>
                <w:sz w:val="19"/>
              </w:rPr>
            </w:pPr>
            <w:r w:rsidRPr="00C34425">
              <w:rPr>
                <w:rFonts w:ascii="Lato" w:hAnsi="Lato"/>
                <w:sz w:val="19"/>
              </w:rPr>
              <w:t>12,728</w:t>
            </w:r>
          </w:p>
        </w:tc>
        <w:tc>
          <w:tcPr>
            <w:tcW w:w="960" w:type="dxa"/>
            <w:shd w:val="clear" w:color="auto" w:fill="auto"/>
            <w:vAlign w:val="bottom"/>
          </w:tcPr>
          <w:p w14:paraId="7D8FB22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B300A1" w14:textId="77777777" w:rsidR="00000000" w:rsidRPr="00C34425" w:rsidRDefault="008C498F">
            <w:pPr>
              <w:spacing w:line="0" w:lineRule="atLeast"/>
              <w:ind w:right="24"/>
              <w:jc w:val="right"/>
              <w:rPr>
                <w:rFonts w:ascii="Lato" w:hAnsi="Lato"/>
                <w:sz w:val="19"/>
              </w:rPr>
            </w:pPr>
            <w:r w:rsidRPr="00C34425">
              <w:rPr>
                <w:rFonts w:ascii="Lato" w:hAnsi="Lato"/>
                <w:sz w:val="19"/>
              </w:rPr>
              <w:t>1,425</w:t>
            </w:r>
          </w:p>
        </w:tc>
        <w:tc>
          <w:tcPr>
            <w:tcW w:w="1540" w:type="dxa"/>
            <w:shd w:val="clear" w:color="auto" w:fill="auto"/>
            <w:vAlign w:val="bottom"/>
          </w:tcPr>
          <w:p w14:paraId="4A2BCE45" w14:textId="77777777" w:rsidR="00000000" w:rsidRPr="00C34425" w:rsidRDefault="008C498F">
            <w:pPr>
              <w:spacing w:line="0" w:lineRule="atLeast"/>
              <w:ind w:right="4"/>
              <w:jc w:val="right"/>
              <w:rPr>
                <w:rFonts w:ascii="Lato" w:hAnsi="Lato"/>
                <w:sz w:val="19"/>
              </w:rPr>
            </w:pPr>
            <w:r w:rsidRPr="00C34425">
              <w:rPr>
                <w:rFonts w:ascii="Lato" w:hAnsi="Lato"/>
                <w:sz w:val="19"/>
              </w:rPr>
              <w:t>14,153</w:t>
            </w:r>
          </w:p>
        </w:tc>
      </w:tr>
      <w:tr w:rsidR="00000000" w:rsidRPr="00C34425" w14:paraId="6409C0B9" w14:textId="77777777">
        <w:trPr>
          <w:trHeight w:val="252"/>
        </w:trPr>
        <w:tc>
          <w:tcPr>
            <w:tcW w:w="2500" w:type="dxa"/>
            <w:shd w:val="clear" w:color="auto" w:fill="auto"/>
            <w:vAlign w:val="bottom"/>
          </w:tcPr>
          <w:p w14:paraId="291CE51E" w14:textId="77777777" w:rsidR="00000000" w:rsidRPr="00C34425" w:rsidRDefault="008C498F">
            <w:pPr>
              <w:spacing w:line="0" w:lineRule="atLeast"/>
              <w:ind w:left="40"/>
              <w:rPr>
                <w:rFonts w:ascii="Lato" w:hAnsi="Lato"/>
                <w:sz w:val="19"/>
              </w:rPr>
            </w:pPr>
            <w:r w:rsidRPr="00C34425">
              <w:rPr>
                <w:rFonts w:ascii="Lato" w:hAnsi="Lato"/>
                <w:sz w:val="19"/>
              </w:rPr>
              <w:t>Town of Independence</w:t>
            </w:r>
          </w:p>
        </w:tc>
        <w:tc>
          <w:tcPr>
            <w:tcW w:w="1680" w:type="dxa"/>
            <w:shd w:val="clear" w:color="auto" w:fill="auto"/>
            <w:vAlign w:val="bottom"/>
          </w:tcPr>
          <w:p w14:paraId="548E8803"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7B04CC4E" w14:textId="77777777" w:rsidR="00000000" w:rsidRPr="00C34425" w:rsidRDefault="008C498F">
            <w:pPr>
              <w:spacing w:line="0" w:lineRule="atLeast"/>
              <w:ind w:right="104"/>
              <w:jc w:val="right"/>
              <w:rPr>
                <w:rFonts w:ascii="Lato" w:hAnsi="Lato"/>
                <w:sz w:val="19"/>
              </w:rPr>
            </w:pPr>
            <w:r w:rsidRPr="00C34425">
              <w:rPr>
                <w:rFonts w:ascii="Lato" w:hAnsi="Lato"/>
                <w:sz w:val="19"/>
              </w:rPr>
              <w:t>6,715</w:t>
            </w:r>
          </w:p>
        </w:tc>
        <w:tc>
          <w:tcPr>
            <w:tcW w:w="1200" w:type="dxa"/>
            <w:shd w:val="clear" w:color="auto" w:fill="auto"/>
            <w:vAlign w:val="bottom"/>
          </w:tcPr>
          <w:p w14:paraId="021EB7CA" w14:textId="77777777" w:rsidR="00000000" w:rsidRPr="00C34425" w:rsidRDefault="008C498F">
            <w:pPr>
              <w:spacing w:line="0" w:lineRule="atLeast"/>
              <w:ind w:right="84"/>
              <w:jc w:val="right"/>
              <w:rPr>
                <w:rFonts w:ascii="Lato" w:hAnsi="Lato"/>
                <w:sz w:val="19"/>
              </w:rPr>
            </w:pPr>
            <w:r w:rsidRPr="00C34425">
              <w:rPr>
                <w:rFonts w:ascii="Lato" w:hAnsi="Lato"/>
                <w:sz w:val="19"/>
              </w:rPr>
              <w:t>6,715</w:t>
            </w:r>
          </w:p>
        </w:tc>
        <w:tc>
          <w:tcPr>
            <w:tcW w:w="960" w:type="dxa"/>
            <w:shd w:val="clear" w:color="auto" w:fill="auto"/>
            <w:vAlign w:val="bottom"/>
          </w:tcPr>
          <w:p w14:paraId="6F7D5F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D03342" w14:textId="77777777" w:rsidR="00000000" w:rsidRPr="00C34425" w:rsidRDefault="008C498F">
            <w:pPr>
              <w:spacing w:line="0" w:lineRule="atLeast"/>
              <w:ind w:right="24"/>
              <w:jc w:val="right"/>
              <w:rPr>
                <w:rFonts w:ascii="Lato" w:hAnsi="Lato"/>
                <w:sz w:val="19"/>
              </w:rPr>
            </w:pPr>
            <w:r w:rsidRPr="00C34425">
              <w:rPr>
                <w:rFonts w:ascii="Lato" w:hAnsi="Lato"/>
                <w:sz w:val="19"/>
              </w:rPr>
              <w:t>752</w:t>
            </w:r>
          </w:p>
        </w:tc>
        <w:tc>
          <w:tcPr>
            <w:tcW w:w="1540" w:type="dxa"/>
            <w:shd w:val="clear" w:color="auto" w:fill="auto"/>
            <w:vAlign w:val="bottom"/>
          </w:tcPr>
          <w:p w14:paraId="494B2CFD" w14:textId="77777777" w:rsidR="00000000" w:rsidRPr="00C34425" w:rsidRDefault="008C498F">
            <w:pPr>
              <w:spacing w:line="0" w:lineRule="atLeast"/>
              <w:ind w:right="4"/>
              <w:jc w:val="right"/>
              <w:rPr>
                <w:rFonts w:ascii="Lato" w:hAnsi="Lato"/>
                <w:sz w:val="19"/>
              </w:rPr>
            </w:pPr>
            <w:r w:rsidRPr="00C34425">
              <w:rPr>
                <w:rFonts w:ascii="Lato" w:hAnsi="Lato"/>
                <w:sz w:val="19"/>
              </w:rPr>
              <w:t>7,467</w:t>
            </w:r>
          </w:p>
        </w:tc>
      </w:tr>
      <w:tr w:rsidR="00000000" w:rsidRPr="00C34425" w14:paraId="3F0EDEEA" w14:textId="77777777">
        <w:trPr>
          <w:trHeight w:val="252"/>
        </w:trPr>
        <w:tc>
          <w:tcPr>
            <w:tcW w:w="2500" w:type="dxa"/>
            <w:shd w:val="clear" w:color="auto" w:fill="auto"/>
            <w:vAlign w:val="bottom"/>
          </w:tcPr>
          <w:p w14:paraId="653358BD" w14:textId="77777777" w:rsidR="00000000" w:rsidRPr="00C34425" w:rsidRDefault="008C498F">
            <w:pPr>
              <w:spacing w:line="0" w:lineRule="atLeast"/>
              <w:ind w:left="40"/>
              <w:rPr>
                <w:rFonts w:ascii="Lato" w:hAnsi="Lato"/>
                <w:sz w:val="19"/>
              </w:rPr>
            </w:pPr>
            <w:r w:rsidRPr="00C34425">
              <w:rPr>
                <w:rFonts w:ascii="Lato" w:hAnsi="Lato"/>
                <w:sz w:val="19"/>
              </w:rPr>
              <w:t>Town of New Hudson</w:t>
            </w:r>
          </w:p>
        </w:tc>
        <w:tc>
          <w:tcPr>
            <w:tcW w:w="1680" w:type="dxa"/>
            <w:shd w:val="clear" w:color="auto" w:fill="auto"/>
            <w:vAlign w:val="bottom"/>
          </w:tcPr>
          <w:p w14:paraId="7DE03B33"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1E4C0CFD" w14:textId="77777777" w:rsidR="00000000" w:rsidRPr="00C34425" w:rsidRDefault="008C498F">
            <w:pPr>
              <w:spacing w:line="0" w:lineRule="atLeast"/>
              <w:ind w:right="104"/>
              <w:jc w:val="right"/>
              <w:rPr>
                <w:rFonts w:ascii="Lato" w:hAnsi="Lato"/>
                <w:sz w:val="19"/>
              </w:rPr>
            </w:pPr>
            <w:r w:rsidRPr="00C34425">
              <w:rPr>
                <w:rFonts w:ascii="Lato" w:hAnsi="Lato"/>
                <w:sz w:val="19"/>
              </w:rPr>
              <w:t>4,245</w:t>
            </w:r>
          </w:p>
        </w:tc>
        <w:tc>
          <w:tcPr>
            <w:tcW w:w="1200" w:type="dxa"/>
            <w:shd w:val="clear" w:color="auto" w:fill="auto"/>
            <w:vAlign w:val="bottom"/>
          </w:tcPr>
          <w:p w14:paraId="669B0A51" w14:textId="77777777" w:rsidR="00000000" w:rsidRPr="00C34425" w:rsidRDefault="008C498F">
            <w:pPr>
              <w:spacing w:line="0" w:lineRule="atLeast"/>
              <w:ind w:right="84"/>
              <w:jc w:val="right"/>
              <w:rPr>
                <w:rFonts w:ascii="Lato" w:hAnsi="Lato"/>
                <w:sz w:val="19"/>
              </w:rPr>
            </w:pPr>
            <w:r w:rsidRPr="00C34425">
              <w:rPr>
                <w:rFonts w:ascii="Lato" w:hAnsi="Lato"/>
                <w:sz w:val="19"/>
              </w:rPr>
              <w:t>4,245</w:t>
            </w:r>
          </w:p>
        </w:tc>
        <w:tc>
          <w:tcPr>
            <w:tcW w:w="960" w:type="dxa"/>
            <w:shd w:val="clear" w:color="auto" w:fill="auto"/>
            <w:vAlign w:val="bottom"/>
          </w:tcPr>
          <w:p w14:paraId="64E7BF6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A6EDE5" w14:textId="77777777" w:rsidR="00000000" w:rsidRPr="00C34425" w:rsidRDefault="008C498F">
            <w:pPr>
              <w:spacing w:line="0" w:lineRule="atLeast"/>
              <w:ind w:right="24"/>
              <w:jc w:val="right"/>
              <w:rPr>
                <w:rFonts w:ascii="Lato" w:hAnsi="Lato"/>
                <w:sz w:val="19"/>
              </w:rPr>
            </w:pPr>
            <w:r w:rsidRPr="00C34425">
              <w:rPr>
                <w:rFonts w:ascii="Lato" w:hAnsi="Lato"/>
                <w:sz w:val="19"/>
              </w:rPr>
              <w:t>475</w:t>
            </w:r>
          </w:p>
        </w:tc>
        <w:tc>
          <w:tcPr>
            <w:tcW w:w="1540" w:type="dxa"/>
            <w:shd w:val="clear" w:color="auto" w:fill="auto"/>
            <w:vAlign w:val="bottom"/>
          </w:tcPr>
          <w:p w14:paraId="0401405D" w14:textId="77777777" w:rsidR="00000000" w:rsidRPr="00C34425" w:rsidRDefault="008C498F">
            <w:pPr>
              <w:spacing w:line="0" w:lineRule="atLeast"/>
              <w:ind w:right="4"/>
              <w:jc w:val="right"/>
              <w:rPr>
                <w:rFonts w:ascii="Lato" w:hAnsi="Lato"/>
                <w:sz w:val="19"/>
              </w:rPr>
            </w:pPr>
            <w:r w:rsidRPr="00C34425">
              <w:rPr>
                <w:rFonts w:ascii="Lato" w:hAnsi="Lato"/>
                <w:sz w:val="19"/>
              </w:rPr>
              <w:t>4,720</w:t>
            </w:r>
          </w:p>
        </w:tc>
      </w:tr>
      <w:tr w:rsidR="00000000" w:rsidRPr="00C34425" w14:paraId="4067294A" w14:textId="77777777">
        <w:trPr>
          <w:trHeight w:val="252"/>
        </w:trPr>
        <w:tc>
          <w:tcPr>
            <w:tcW w:w="2500" w:type="dxa"/>
            <w:shd w:val="clear" w:color="auto" w:fill="auto"/>
            <w:vAlign w:val="bottom"/>
          </w:tcPr>
          <w:p w14:paraId="388A9A83" w14:textId="77777777" w:rsidR="00000000" w:rsidRPr="00C34425" w:rsidRDefault="008C498F">
            <w:pPr>
              <w:spacing w:line="0" w:lineRule="atLeast"/>
              <w:ind w:left="40"/>
              <w:rPr>
                <w:rFonts w:ascii="Lato" w:hAnsi="Lato"/>
                <w:sz w:val="19"/>
              </w:rPr>
            </w:pPr>
            <w:r w:rsidRPr="00C34425">
              <w:rPr>
                <w:rFonts w:ascii="Lato" w:hAnsi="Lato"/>
                <w:sz w:val="19"/>
              </w:rPr>
              <w:t>Town of Rushford</w:t>
            </w:r>
          </w:p>
        </w:tc>
        <w:tc>
          <w:tcPr>
            <w:tcW w:w="1680" w:type="dxa"/>
            <w:shd w:val="clear" w:color="auto" w:fill="auto"/>
            <w:vAlign w:val="bottom"/>
          </w:tcPr>
          <w:p w14:paraId="385675D2"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67F2D825" w14:textId="77777777" w:rsidR="00000000" w:rsidRPr="00C34425" w:rsidRDefault="008C498F">
            <w:pPr>
              <w:spacing w:line="0" w:lineRule="atLeast"/>
              <w:ind w:right="104"/>
              <w:jc w:val="right"/>
              <w:rPr>
                <w:rFonts w:ascii="Lato" w:hAnsi="Lato"/>
                <w:sz w:val="19"/>
              </w:rPr>
            </w:pPr>
            <w:r w:rsidRPr="00C34425">
              <w:rPr>
                <w:rFonts w:ascii="Lato" w:hAnsi="Lato"/>
                <w:sz w:val="19"/>
              </w:rPr>
              <w:t>5,904</w:t>
            </w:r>
          </w:p>
        </w:tc>
        <w:tc>
          <w:tcPr>
            <w:tcW w:w="1200" w:type="dxa"/>
            <w:shd w:val="clear" w:color="auto" w:fill="auto"/>
            <w:vAlign w:val="bottom"/>
          </w:tcPr>
          <w:p w14:paraId="6A5B01FE" w14:textId="77777777" w:rsidR="00000000" w:rsidRPr="00C34425" w:rsidRDefault="008C498F">
            <w:pPr>
              <w:spacing w:line="0" w:lineRule="atLeast"/>
              <w:ind w:right="84"/>
              <w:jc w:val="right"/>
              <w:rPr>
                <w:rFonts w:ascii="Lato" w:hAnsi="Lato"/>
                <w:sz w:val="19"/>
              </w:rPr>
            </w:pPr>
            <w:r w:rsidRPr="00C34425">
              <w:rPr>
                <w:rFonts w:ascii="Lato" w:hAnsi="Lato"/>
                <w:sz w:val="19"/>
              </w:rPr>
              <w:t>5,904</w:t>
            </w:r>
          </w:p>
        </w:tc>
        <w:tc>
          <w:tcPr>
            <w:tcW w:w="960" w:type="dxa"/>
            <w:shd w:val="clear" w:color="auto" w:fill="auto"/>
            <w:vAlign w:val="bottom"/>
          </w:tcPr>
          <w:p w14:paraId="4068657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0920D6" w14:textId="77777777" w:rsidR="00000000" w:rsidRPr="00C34425" w:rsidRDefault="008C498F">
            <w:pPr>
              <w:spacing w:line="0" w:lineRule="atLeast"/>
              <w:ind w:right="24"/>
              <w:jc w:val="right"/>
              <w:rPr>
                <w:rFonts w:ascii="Lato" w:hAnsi="Lato"/>
                <w:sz w:val="19"/>
              </w:rPr>
            </w:pPr>
            <w:r w:rsidRPr="00C34425">
              <w:rPr>
                <w:rFonts w:ascii="Lato" w:hAnsi="Lato"/>
                <w:sz w:val="19"/>
              </w:rPr>
              <w:t>661</w:t>
            </w:r>
          </w:p>
        </w:tc>
        <w:tc>
          <w:tcPr>
            <w:tcW w:w="1540" w:type="dxa"/>
            <w:shd w:val="clear" w:color="auto" w:fill="auto"/>
            <w:vAlign w:val="bottom"/>
          </w:tcPr>
          <w:p w14:paraId="793D515C" w14:textId="77777777" w:rsidR="00000000" w:rsidRPr="00C34425" w:rsidRDefault="008C498F">
            <w:pPr>
              <w:spacing w:line="0" w:lineRule="atLeast"/>
              <w:ind w:right="4"/>
              <w:jc w:val="right"/>
              <w:rPr>
                <w:rFonts w:ascii="Lato" w:hAnsi="Lato"/>
                <w:sz w:val="19"/>
              </w:rPr>
            </w:pPr>
            <w:r w:rsidRPr="00C34425">
              <w:rPr>
                <w:rFonts w:ascii="Lato" w:hAnsi="Lato"/>
                <w:sz w:val="19"/>
              </w:rPr>
              <w:t>6,565</w:t>
            </w:r>
          </w:p>
        </w:tc>
      </w:tr>
      <w:tr w:rsidR="00000000" w:rsidRPr="00C34425" w14:paraId="1A4DB3B5" w14:textId="77777777">
        <w:trPr>
          <w:trHeight w:val="252"/>
        </w:trPr>
        <w:tc>
          <w:tcPr>
            <w:tcW w:w="2500" w:type="dxa"/>
            <w:shd w:val="clear" w:color="auto" w:fill="auto"/>
            <w:vAlign w:val="bottom"/>
          </w:tcPr>
          <w:p w14:paraId="50A7CE87" w14:textId="77777777" w:rsidR="00000000" w:rsidRPr="00C34425" w:rsidRDefault="008C498F">
            <w:pPr>
              <w:spacing w:line="0" w:lineRule="atLeast"/>
              <w:ind w:left="40"/>
              <w:rPr>
                <w:rFonts w:ascii="Lato" w:hAnsi="Lato"/>
                <w:sz w:val="19"/>
              </w:rPr>
            </w:pPr>
            <w:r w:rsidRPr="00C34425">
              <w:rPr>
                <w:rFonts w:ascii="Lato" w:hAnsi="Lato"/>
                <w:sz w:val="19"/>
              </w:rPr>
              <w:t>Town of Scio</w:t>
            </w:r>
          </w:p>
        </w:tc>
        <w:tc>
          <w:tcPr>
            <w:tcW w:w="1680" w:type="dxa"/>
            <w:shd w:val="clear" w:color="auto" w:fill="auto"/>
            <w:vAlign w:val="bottom"/>
          </w:tcPr>
          <w:p w14:paraId="50AAF84B"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4A043AA0" w14:textId="77777777" w:rsidR="00000000" w:rsidRPr="00C34425" w:rsidRDefault="008C498F">
            <w:pPr>
              <w:spacing w:line="0" w:lineRule="atLeast"/>
              <w:ind w:right="104"/>
              <w:jc w:val="right"/>
              <w:rPr>
                <w:rFonts w:ascii="Lato" w:hAnsi="Lato"/>
                <w:sz w:val="19"/>
              </w:rPr>
            </w:pPr>
            <w:r w:rsidRPr="00C34425">
              <w:rPr>
                <w:rFonts w:ascii="Lato" w:hAnsi="Lato"/>
                <w:sz w:val="19"/>
              </w:rPr>
              <w:t>16,336</w:t>
            </w:r>
          </w:p>
        </w:tc>
        <w:tc>
          <w:tcPr>
            <w:tcW w:w="1200" w:type="dxa"/>
            <w:shd w:val="clear" w:color="auto" w:fill="auto"/>
            <w:vAlign w:val="bottom"/>
          </w:tcPr>
          <w:p w14:paraId="1F49DCC0" w14:textId="77777777" w:rsidR="00000000" w:rsidRPr="00C34425" w:rsidRDefault="008C498F">
            <w:pPr>
              <w:spacing w:line="0" w:lineRule="atLeast"/>
              <w:ind w:right="84"/>
              <w:jc w:val="right"/>
              <w:rPr>
                <w:rFonts w:ascii="Lato" w:hAnsi="Lato"/>
                <w:sz w:val="19"/>
              </w:rPr>
            </w:pPr>
            <w:r w:rsidRPr="00C34425">
              <w:rPr>
                <w:rFonts w:ascii="Lato" w:hAnsi="Lato"/>
                <w:sz w:val="19"/>
              </w:rPr>
              <w:t>16,336</w:t>
            </w:r>
          </w:p>
        </w:tc>
        <w:tc>
          <w:tcPr>
            <w:tcW w:w="960" w:type="dxa"/>
            <w:shd w:val="clear" w:color="auto" w:fill="auto"/>
            <w:vAlign w:val="bottom"/>
          </w:tcPr>
          <w:p w14:paraId="6FA6764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159641" w14:textId="77777777" w:rsidR="00000000" w:rsidRPr="00C34425" w:rsidRDefault="008C498F">
            <w:pPr>
              <w:spacing w:line="0" w:lineRule="atLeast"/>
              <w:ind w:right="24"/>
              <w:jc w:val="right"/>
              <w:rPr>
                <w:rFonts w:ascii="Lato" w:hAnsi="Lato"/>
                <w:sz w:val="19"/>
              </w:rPr>
            </w:pPr>
            <w:r w:rsidRPr="00C34425">
              <w:rPr>
                <w:rFonts w:ascii="Lato" w:hAnsi="Lato"/>
                <w:sz w:val="19"/>
              </w:rPr>
              <w:t>1,828</w:t>
            </w:r>
          </w:p>
        </w:tc>
        <w:tc>
          <w:tcPr>
            <w:tcW w:w="1540" w:type="dxa"/>
            <w:shd w:val="clear" w:color="auto" w:fill="auto"/>
            <w:vAlign w:val="bottom"/>
          </w:tcPr>
          <w:p w14:paraId="373228A3" w14:textId="77777777" w:rsidR="00000000" w:rsidRPr="00C34425" w:rsidRDefault="008C498F">
            <w:pPr>
              <w:spacing w:line="0" w:lineRule="atLeast"/>
              <w:ind w:right="4"/>
              <w:jc w:val="right"/>
              <w:rPr>
                <w:rFonts w:ascii="Lato" w:hAnsi="Lato"/>
                <w:sz w:val="19"/>
              </w:rPr>
            </w:pPr>
            <w:r w:rsidRPr="00C34425">
              <w:rPr>
                <w:rFonts w:ascii="Lato" w:hAnsi="Lato"/>
                <w:sz w:val="19"/>
              </w:rPr>
              <w:t>18,164</w:t>
            </w:r>
          </w:p>
        </w:tc>
      </w:tr>
      <w:tr w:rsidR="00000000" w:rsidRPr="00C34425" w14:paraId="17BBDF44" w14:textId="77777777">
        <w:trPr>
          <w:trHeight w:val="252"/>
        </w:trPr>
        <w:tc>
          <w:tcPr>
            <w:tcW w:w="2500" w:type="dxa"/>
            <w:shd w:val="clear" w:color="auto" w:fill="auto"/>
            <w:vAlign w:val="bottom"/>
          </w:tcPr>
          <w:p w14:paraId="31F3ECF7" w14:textId="77777777" w:rsidR="00000000" w:rsidRPr="00C34425" w:rsidRDefault="008C498F">
            <w:pPr>
              <w:spacing w:line="0" w:lineRule="atLeast"/>
              <w:ind w:left="40"/>
              <w:rPr>
                <w:rFonts w:ascii="Lato" w:hAnsi="Lato"/>
                <w:sz w:val="19"/>
              </w:rPr>
            </w:pPr>
            <w:r w:rsidRPr="00C34425">
              <w:rPr>
                <w:rFonts w:ascii="Lato" w:hAnsi="Lato"/>
                <w:sz w:val="19"/>
              </w:rPr>
              <w:t>Town of Ward</w:t>
            </w:r>
          </w:p>
        </w:tc>
        <w:tc>
          <w:tcPr>
            <w:tcW w:w="1680" w:type="dxa"/>
            <w:shd w:val="clear" w:color="auto" w:fill="auto"/>
            <w:vAlign w:val="bottom"/>
          </w:tcPr>
          <w:p w14:paraId="75D67AC5"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4030DCDD" w14:textId="77777777" w:rsidR="00000000" w:rsidRPr="00C34425" w:rsidRDefault="008C498F">
            <w:pPr>
              <w:spacing w:line="0" w:lineRule="atLeast"/>
              <w:ind w:right="104"/>
              <w:jc w:val="right"/>
              <w:rPr>
                <w:rFonts w:ascii="Lato" w:hAnsi="Lato"/>
                <w:sz w:val="19"/>
              </w:rPr>
            </w:pPr>
            <w:r w:rsidRPr="00C34425">
              <w:rPr>
                <w:rFonts w:ascii="Lato" w:hAnsi="Lato"/>
                <w:sz w:val="19"/>
              </w:rPr>
              <w:t>2,370</w:t>
            </w:r>
          </w:p>
        </w:tc>
        <w:tc>
          <w:tcPr>
            <w:tcW w:w="1200" w:type="dxa"/>
            <w:shd w:val="clear" w:color="auto" w:fill="auto"/>
            <w:vAlign w:val="bottom"/>
          </w:tcPr>
          <w:p w14:paraId="2D95E985" w14:textId="77777777" w:rsidR="00000000" w:rsidRPr="00C34425" w:rsidRDefault="008C498F">
            <w:pPr>
              <w:spacing w:line="0" w:lineRule="atLeast"/>
              <w:ind w:right="84"/>
              <w:jc w:val="right"/>
              <w:rPr>
                <w:rFonts w:ascii="Lato" w:hAnsi="Lato"/>
                <w:sz w:val="19"/>
              </w:rPr>
            </w:pPr>
            <w:r w:rsidRPr="00C34425">
              <w:rPr>
                <w:rFonts w:ascii="Lato" w:hAnsi="Lato"/>
                <w:sz w:val="19"/>
              </w:rPr>
              <w:t>2,370</w:t>
            </w:r>
          </w:p>
        </w:tc>
        <w:tc>
          <w:tcPr>
            <w:tcW w:w="960" w:type="dxa"/>
            <w:shd w:val="clear" w:color="auto" w:fill="auto"/>
            <w:vAlign w:val="bottom"/>
          </w:tcPr>
          <w:p w14:paraId="6B2C67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9E1221" w14:textId="77777777" w:rsidR="00000000" w:rsidRPr="00C34425" w:rsidRDefault="008C498F">
            <w:pPr>
              <w:spacing w:line="0" w:lineRule="atLeast"/>
              <w:ind w:right="24"/>
              <w:jc w:val="right"/>
              <w:rPr>
                <w:rFonts w:ascii="Lato" w:hAnsi="Lato"/>
                <w:sz w:val="19"/>
              </w:rPr>
            </w:pPr>
            <w:r w:rsidRPr="00C34425">
              <w:rPr>
                <w:rFonts w:ascii="Lato" w:hAnsi="Lato"/>
                <w:sz w:val="19"/>
              </w:rPr>
              <w:t>265</w:t>
            </w:r>
          </w:p>
        </w:tc>
        <w:tc>
          <w:tcPr>
            <w:tcW w:w="1540" w:type="dxa"/>
            <w:shd w:val="clear" w:color="auto" w:fill="auto"/>
            <w:vAlign w:val="bottom"/>
          </w:tcPr>
          <w:p w14:paraId="482A3EE6" w14:textId="77777777" w:rsidR="00000000" w:rsidRPr="00C34425" w:rsidRDefault="008C498F">
            <w:pPr>
              <w:spacing w:line="0" w:lineRule="atLeast"/>
              <w:ind w:right="4"/>
              <w:jc w:val="right"/>
              <w:rPr>
                <w:rFonts w:ascii="Lato" w:hAnsi="Lato"/>
                <w:sz w:val="19"/>
              </w:rPr>
            </w:pPr>
            <w:r w:rsidRPr="00C34425">
              <w:rPr>
                <w:rFonts w:ascii="Lato" w:hAnsi="Lato"/>
                <w:sz w:val="19"/>
              </w:rPr>
              <w:t>2,635</w:t>
            </w:r>
          </w:p>
        </w:tc>
      </w:tr>
      <w:tr w:rsidR="00000000" w:rsidRPr="00C34425" w14:paraId="7421B3CA" w14:textId="77777777">
        <w:trPr>
          <w:trHeight w:val="252"/>
        </w:trPr>
        <w:tc>
          <w:tcPr>
            <w:tcW w:w="2500" w:type="dxa"/>
            <w:shd w:val="clear" w:color="auto" w:fill="auto"/>
            <w:vAlign w:val="bottom"/>
          </w:tcPr>
          <w:p w14:paraId="1D70E1C9" w14:textId="77777777" w:rsidR="00000000" w:rsidRPr="00C34425" w:rsidRDefault="008C498F">
            <w:pPr>
              <w:spacing w:line="0" w:lineRule="atLeast"/>
              <w:ind w:left="40"/>
              <w:rPr>
                <w:rFonts w:ascii="Lato" w:hAnsi="Lato"/>
                <w:sz w:val="19"/>
              </w:rPr>
            </w:pPr>
            <w:r w:rsidRPr="00C34425">
              <w:rPr>
                <w:rFonts w:ascii="Lato" w:hAnsi="Lato"/>
                <w:sz w:val="19"/>
              </w:rPr>
              <w:t>Town of Wellsville</w:t>
            </w:r>
          </w:p>
        </w:tc>
        <w:tc>
          <w:tcPr>
            <w:tcW w:w="1680" w:type="dxa"/>
            <w:shd w:val="clear" w:color="auto" w:fill="auto"/>
            <w:vAlign w:val="bottom"/>
          </w:tcPr>
          <w:p w14:paraId="0E92AAB3"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2BAB3DDD" w14:textId="77777777" w:rsidR="00000000" w:rsidRPr="00C34425" w:rsidRDefault="008C498F">
            <w:pPr>
              <w:spacing w:line="0" w:lineRule="atLeast"/>
              <w:ind w:right="104"/>
              <w:jc w:val="right"/>
              <w:rPr>
                <w:rFonts w:ascii="Lato" w:hAnsi="Lato"/>
                <w:sz w:val="19"/>
              </w:rPr>
            </w:pPr>
            <w:r w:rsidRPr="00C34425">
              <w:rPr>
                <w:rFonts w:ascii="Lato" w:hAnsi="Lato"/>
                <w:sz w:val="19"/>
              </w:rPr>
              <w:t>61,556</w:t>
            </w:r>
          </w:p>
        </w:tc>
        <w:tc>
          <w:tcPr>
            <w:tcW w:w="1200" w:type="dxa"/>
            <w:shd w:val="clear" w:color="auto" w:fill="auto"/>
            <w:vAlign w:val="bottom"/>
          </w:tcPr>
          <w:p w14:paraId="637120E6" w14:textId="77777777" w:rsidR="00000000" w:rsidRPr="00C34425" w:rsidRDefault="008C498F">
            <w:pPr>
              <w:spacing w:line="0" w:lineRule="atLeast"/>
              <w:ind w:right="84"/>
              <w:jc w:val="right"/>
              <w:rPr>
                <w:rFonts w:ascii="Lato" w:hAnsi="Lato"/>
                <w:sz w:val="19"/>
              </w:rPr>
            </w:pPr>
            <w:r w:rsidRPr="00C34425">
              <w:rPr>
                <w:rFonts w:ascii="Lato" w:hAnsi="Lato"/>
                <w:sz w:val="19"/>
              </w:rPr>
              <w:t>61,556</w:t>
            </w:r>
          </w:p>
        </w:tc>
        <w:tc>
          <w:tcPr>
            <w:tcW w:w="960" w:type="dxa"/>
            <w:shd w:val="clear" w:color="auto" w:fill="auto"/>
            <w:vAlign w:val="bottom"/>
          </w:tcPr>
          <w:p w14:paraId="0607FAB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28F153" w14:textId="77777777" w:rsidR="00000000" w:rsidRPr="00C34425" w:rsidRDefault="008C498F">
            <w:pPr>
              <w:spacing w:line="0" w:lineRule="atLeast"/>
              <w:ind w:right="24"/>
              <w:jc w:val="right"/>
              <w:rPr>
                <w:rFonts w:ascii="Lato" w:hAnsi="Lato"/>
                <w:sz w:val="19"/>
              </w:rPr>
            </w:pPr>
            <w:r w:rsidRPr="00C34425">
              <w:rPr>
                <w:rFonts w:ascii="Lato" w:hAnsi="Lato"/>
                <w:sz w:val="19"/>
              </w:rPr>
              <w:t>6,890</w:t>
            </w:r>
          </w:p>
        </w:tc>
        <w:tc>
          <w:tcPr>
            <w:tcW w:w="1540" w:type="dxa"/>
            <w:shd w:val="clear" w:color="auto" w:fill="auto"/>
            <w:vAlign w:val="bottom"/>
          </w:tcPr>
          <w:p w14:paraId="6CBEF09D" w14:textId="77777777" w:rsidR="00000000" w:rsidRPr="00C34425" w:rsidRDefault="008C498F">
            <w:pPr>
              <w:spacing w:line="0" w:lineRule="atLeast"/>
              <w:ind w:right="4"/>
              <w:jc w:val="right"/>
              <w:rPr>
                <w:rFonts w:ascii="Lato" w:hAnsi="Lato"/>
                <w:sz w:val="19"/>
              </w:rPr>
            </w:pPr>
            <w:r w:rsidRPr="00C34425">
              <w:rPr>
                <w:rFonts w:ascii="Lato" w:hAnsi="Lato"/>
                <w:sz w:val="19"/>
              </w:rPr>
              <w:t>68,446</w:t>
            </w:r>
          </w:p>
        </w:tc>
      </w:tr>
      <w:tr w:rsidR="00000000" w:rsidRPr="00C34425" w14:paraId="430F6FF2" w14:textId="77777777">
        <w:trPr>
          <w:trHeight w:val="252"/>
        </w:trPr>
        <w:tc>
          <w:tcPr>
            <w:tcW w:w="2500" w:type="dxa"/>
            <w:shd w:val="clear" w:color="auto" w:fill="auto"/>
            <w:vAlign w:val="bottom"/>
          </w:tcPr>
          <w:p w14:paraId="4BFB36DB" w14:textId="77777777" w:rsidR="00000000" w:rsidRPr="00C34425" w:rsidRDefault="008C498F">
            <w:pPr>
              <w:spacing w:line="0" w:lineRule="atLeast"/>
              <w:ind w:left="40"/>
              <w:rPr>
                <w:rFonts w:ascii="Lato" w:hAnsi="Lato"/>
                <w:sz w:val="19"/>
              </w:rPr>
            </w:pPr>
            <w:r w:rsidRPr="00C34425">
              <w:rPr>
                <w:rFonts w:ascii="Lato" w:hAnsi="Lato"/>
                <w:sz w:val="19"/>
              </w:rPr>
              <w:t>Town of West Almond</w:t>
            </w:r>
          </w:p>
        </w:tc>
        <w:tc>
          <w:tcPr>
            <w:tcW w:w="1680" w:type="dxa"/>
            <w:shd w:val="clear" w:color="auto" w:fill="auto"/>
            <w:vAlign w:val="bottom"/>
          </w:tcPr>
          <w:p w14:paraId="7F744DBD" w14:textId="77777777" w:rsidR="00000000" w:rsidRPr="00C34425" w:rsidRDefault="008C498F">
            <w:pPr>
              <w:spacing w:line="0" w:lineRule="atLeast"/>
              <w:ind w:left="640"/>
              <w:rPr>
                <w:rFonts w:ascii="Lato" w:hAnsi="Lato"/>
                <w:sz w:val="19"/>
              </w:rPr>
            </w:pPr>
            <w:r w:rsidRPr="00C34425">
              <w:rPr>
                <w:rFonts w:ascii="Lato" w:hAnsi="Lato"/>
                <w:sz w:val="19"/>
              </w:rPr>
              <w:t>Allegany</w:t>
            </w:r>
          </w:p>
        </w:tc>
        <w:tc>
          <w:tcPr>
            <w:tcW w:w="1460" w:type="dxa"/>
            <w:shd w:val="clear" w:color="auto" w:fill="auto"/>
            <w:vAlign w:val="bottom"/>
          </w:tcPr>
          <w:p w14:paraId="2BD7583A" w14:textId="77777777" w:rsidR="00000000" w:rsidRPr="00C34425" w:rsidRDefault="008C498F">
            <w:pPr>
              <w:spacing w:line="0" w:lineRule="atLeast"/>
              <w:ind w:right="104"/>
              <w:jc w:val="right"/>
              <w:rPr>
                <w:rFonts w:ascii="Lato" w:hAnsi="Lato"/>
                <w:sz w:val="19"/>
              </w:rPr>
            </w:pPr>
            <w:r w:rsidRPr="00C34425">
              <w:rPr>
                <w:rFonts w:ascii="Lato" w:hAnsi="Lato"/>
                <w:sz w:val="19"/>
              </w:rPr>
              <w:t>2,048</w:t>
            </w:r>
          </w:p>
        </w:tc>
        <w:tc>
          <w:tcPr>
            <w:tcW w:w="1200" w:type="dxa"/>
            <w:shd w:val="clear" w:color="auto" w:fill="auto"/>
            <w:vAlign w:val="bottom"/>
          </w:tcPr>
          <w:p w14:paraId="7F60799D" w14:textId="77777777" w:rsidR="00000000" w:rsidRPr="00C34425" w:rsidRDefault="008C498F">
            <w:pPr>
              <w:spacing w:line="0" w:lineRule="atLeast"/>
              <w:ind w:right="84"/>
              <w:jc w:val="right"/>
              <w:rPr>
                <w:rFonts w:ascii="Lato" w:hAnsi="Lato"/>
                <w:sz w:val="19"/>
              </w:rPr>
            </w:pPr>
            <w:r w:rsidRPr="00C34425">
              <w:rPr>
                <w:rFonts w:ascii="Lato" w:hAnsi="Lato"/>
                <w:sz w:val="19"/>
              </w:rPr>
              <w:t>2,048</w:t>
            </w:r>
          </w:p>
        </w:tc>
        <w:tc>
          <w:tcPr>
            <w:tcW w:w="960" w:type="dxa"/>
            <w:shd w:val="clear" w:color="auto" w:fill="auto"/>
            <w:vAlign w:val="bottom"/>
          </w:tcPr>
          <w:p w14:paraId="3326865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FD1085" w14:textId="77777777" w:rsidR="00000000" w:rsidRPr="00C34425" w:rsidRDefault="008C498F">
            <w:pPr>
              <w:spacing w:line="0" w:lineRule="atLeast"/>
              <w:ind w:right="24"/>
              <w:jc w:val="right"/>
              <w:rPr>
                <w:rFonts w:ascii="Lato" w:hAnsi="Lato"/>
                <w:sz w:val="19"/>
              </w:rPr>
            </w:pPr>
            <w:r w:rsidRPr="00C34425">
              <w:rPr>
                <w:rFonts w:ascii="Lato" w:hAnsi="Lato"/>
                <w:sz w:val="19"/>
              </w:rPr>
              <w:t>229</w:t>
            </w:r>
          </w:p>
        </w:tc>
        <w:tc>
          <w:tcPr>
            <w:tcW w:w="1540" w:type="dxa"/>
            <w:shd w:val="clear" w:color="auto" w:fill="auto"/>
            <w:vAlign w:val="bottom"/>
          </w:tcPr>
          <w:p w14:paraId="726FB8BF" w14:textId="77777777" w:rsidR="00000000" w:rsidRPr="00C34425" w:rsidRDefault="008C498F">
            <w:pPr>
              <w:spacing w:line="0" w:lineRule="atLeast"/>
              <w:ind w:right="4"/>
              <w:jc w:val="right"/>
              <w:rPr>
                <w:rFonts w:ascii="Lato" w:hAnsi="Lato"/>
                <w:sz w:val="19"/>
              </w:rPr>
            </w:pPr>
            <w:r w:rsidRPr="00C34425">
              <w:rPr>
                <w:rFonts w:ascii="Lato" w:hAnsi="Lato"/>
                <w:sz w:val="19"/>
              </w:rPr>
              <w:t>2,277</w:t>
            </w:r>
          </w:p>
        </w:tc>
      </w:tr>
    </w:tbl>
    <w:p w14:paraId="42467ACB"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24E19C75" w14:textId="77777777" w:rsidR="00000000" w:rsidRPr="00C34425" w:rsidRDefault="008C498F">
      <w:pPr>
        <w:spacing w:line="200" w:lineRule="exact"/>
        <w:rPr>
          <w:rFonts w:ascii="Lato" w:eastAsia="Times New Roman" w:hAnsi="Lato"/>
        </w:rPr>
      </w:pPr>
    </w:p>
    <w:p w14:paraId="7E3BFEC1" w14:textId="77777777" w:rsidR="00000000" w:rsidRPr="00C34425" w:rsidRDefault="008C498F">
      <w:pPr>
        <w:spacing w:line="200" w:lineRule="exact"/>
        <w:rPr>
          <w:rFonts w:ascii="Lato" w:eastAsia="Times New Roman" w:hAnsi="Lato"/>
        </w:rPr>
      </w:pPr>
    </w:p>
    <w:p w14:paraId="5EA9328A" w14:textId="77777777" w:rsidR="00000000" w:rsidRPr="00C34425" w:rsidRDefault="008C498F">
      <w:pPr>
        <w:spacing w:line="216" w:lineRule="exact"/>
        <w:rPr>
          <w:rFonts w:ascii="Lato" w:eastAsia="Times New Roman" w:hAnsi="Lato"/>
        </w:rPr>
      </w:pPr>
    </w:p>
    <w:p w14:paraId="1C04BEDD" w14:textId="77777777" w:rsidR="00000000" w:rsidRPr="00C34425" w:rsidRDefault="008C498F">
      <w:pPr>
        <w:spacing w:line="0" w:lineRule="atLeast"/>
        <w:jc w:val="center"/>
        <w:rPr>
          <w:rFonts w:ascii="Lato" w:hAnsi="Lato"/>
          <w:sz w:val="17"/>
        </w:rPr>
      </w:pPr>
      <w:r w:rsidRPr="00C34425">
        <w:rPr>
          <w:rFonts w:ascii="Lato" w:hAnsi="Lato"/>
          <w:sz w:val="17"/>
        </w:rPr>
        <w:t>27</w:t>
      </w:r>
    </w:p>
    <w:p w14:paraId="7D1AD8E2"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09FF4393" w14:textId="77777777" w:rsidR="00000000" w:rsidRPr="00C34425" w:rsidRDefault="008C498F">
      <w:pPr>
        <w:spacing w:line="0" w:lineRule="atLeast"/>
        <w:ind w:right="3100"/>
        <w:jc w:val="center"/>
        <w:rPr>
          <w:rFonts w:ascii="Lato" w:hAnsi="Lato"/>
          <w:b/>
          <w:sz w:val="24"/>
        </w:rPr>
      </w:pPr>
      <w:bookmarkStart w:id="29" w:name="page30"/>
      <w:bookmarkEnd w:id="29"/>
      <w:r w:rsidRPr="00C34425">
        <w:rPr>
          <w:rFonts w:ascii="Lato" w:hAnsi="Lato"/>
          <w:b/>
          <w:sz w:val="24"/>
        </w:rPr>
        <w:t>2013-14 Assembly Budget Aid and Incentives for Municipalities (AIM)</w:t>
      </w:r>
    </w:p>
    <w:p w14:paraId="20D0206B" w14:textId="77777777" w:rsidR="00000000" w:rsidRPr="00C34425" w:rsidRDefault="008C498F">
      <w:pPr>
        <w:spacing w:line="17" w:lineRule="exact"/>
        <w:rPr>
          <w:rFonts w:ascii="Lato" w:eastAsia="Times New Roman" w:hAnsi="Lato"/>
        </w:rPr>
      </w:pPr>
    </w:p>
    <w:p w14:paraId="6B785D52"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03A0F254"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1840"/>
        <w:gridCol w:w="1320"/>
        <w:gridCol w:w="1140"/>
        <w:gridCol w:w="960"/>
        <w:gridCol w:w="1360"/>
        <w:gridCol w:w="1540"/>
      </w:tblGrid>
      <w:tr w:rsidR="00000000" w:rsidRPr="00C34425" w14:paraId="4E252A9B" w14:textId="77777777">
        <w:trPr>
          <w:trHeight w:val="244"/>
        </w:trPr>
        <w:tc>
          <w:tcPr>
            <w:tcW w:w="2540" w:type="dxa"/>
            <w:shd w:val="clear" w:color="auto" w:fill="auto"/>
            <w:vAlign w:val="bottom"/>
          </w:tcPr>
          <w:p w14:paraId="507D2468"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6BEA83D8" w14:textId="77777777" w:rsidR="00000000" w:rsidRPr="00C34425" w:rsidRDefault="008C498F">
            <w:pPr>
              <w:spacing w:line="0" w:lineRule="atLeast"/>
              <w:rPr>
                <w:rFonts w:ascii="Lato" w:eastAsia="Times New Roman" w:hAnsi="Lato"/>
                <w:sz w:val="21"/>
              </w:rPr>
            </w:pPr>
          </w:p>
        </w:tc>
        <w:tc>
          <w:tcPr>
            <w:tcW w:w="1320" w:type="dxa"/>
            <w:vMerge w:val="restart"/>
            <w:shd w:val="clear" w:color="auto" w:fill="auto"/>
            <w:vAlign w:val="bottom"/>
          </w:tcPr>
          <w:p w14:paraId="1ED0DC0C"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4D968576"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228AD630"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4347AC81"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2FB1AC21" w14:textId="77777777" w:rsidR="00000000" w:rsidRPr="00C34425" w:rsidRDefault="008C498F">
            <w:pPr>
              <w:spacing w:line="0" w:lineRule="atLeast"/>
              <w:rPr>
                <w:rFonts w:ascii="Lato" w:eastAsia="Times New Roman" w:hAnsi="Lato"/>
                <w:sz w:val="21"/>
              </w:rPr>
            </w:pPr>
          </w:p>
        </w:tc>
      </w:tr>
      <w:tr w:rsidR="00000000" w:rsidRPr="00C34425" w14:paraId="08CBB920" w14:textId="77777777">
        <w:trPr>
          <w:trHeight w:val="230"/>
        </w:trPr>
        <w:tc>
          <w:tcPr>
            <w:tcW w:w="2540" w:type="dxa"/>
            <w:shd w:val="clear" w:color="auto" w:fill="auto"/>
            <w:vAlign w:val="bottom"/>
          </w:tcPr>
          <w:p w14:paraId="02E05421" w14:textId="77777777" w:rsidR="00000000" w:rsidRPr="00C34425" w:rsidRDefault="008C498F">
            <w:pPr>
              <w:spacing w:line="0" w:lineRule="atLeast"/>
              <w:rPr>
                <w:rFonts w:ascii="Lato" w:eastAsia="Times New Roman" w:hAnsi="Lato"/>
              </w:rPr>
            </w:pPr>
          </w:p>
        </w:tc>
        <w:tc>
          <w:tcPr>
            <w:tcW w:w="1840" w:type="dxa"/>
            <w:shd w:val="clear" w:color="auto" w:fill="auto"/>
            <w:vAlign w:val="bottom"/>
          </w:tcPr>
          <w:p w14:paraId="730824F7" w14:textId="77777777" w:rsidR="00000000" w:rsidRPr="00C34425" w:rsidRDefault="008C498F">
            <w:pPr>
              <w:spacing w:line="0" w:lineRule="atLeast"/>
              <w:rPr>
                <w:rFonts w:ascii="Lato" w:eastAsia="Times New Roman" w:hAnsi="Lato"/>
              </w:rPr>
            </w:pPr>
          </w:p>
        </w:tc>
        <w:tc>
          <w:tcPr>
            <w:tcW w:w="1320" w:type="dxa"/>
            <w:vMerge/>
            <w:shd w:val="clear" w:color="auto" w:fill="auto"/>
            <w:vAlign w:val="bottom"/>
          </w:tcPr>
          <w:p w14:paraId="1A7F13AB"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18223BF3"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74628EEC"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0411F60A"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40188C50" w14:textId="77777777" w:rsidR="00000000" w:rsidRPr="00C34425" w:rsidRDefault="008C498F">
            <w:pPr>
              <w:spacing w:line="0" w:lineRule="atLeast"/>
              <w:rPr>
                <w:rFonts w:ascii="Lato" w:eastAsia="Times New Roman" w:hAnsi="Lato"/>
              </w:rPr>
            </w:pPr>
          </w:p>
        </w:tc>
      </w:tr>
      <w:tr w:rsidR="00000000" w:rsidRPr="00C34425" w14:paraId="4C95F919" w14:textId="77777777">
        <w:trPr>
          <w:trHeight w:val="252"/>
        </w:trPr>
        <w:tc>
          <w:tcPr>
            <w:tcW w:w="2540" w:type="dxa"/>
            <w:shd w:val="clear" w:color="auto" w:fill="auto"/>
            <w:vAlign w:val="bottom"/>
          </w:tcPr>
          <w:p w14:paraId="0A89AEDC"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5F05E42B" w14:textId="77777777" w:rsidR="00000000" w:rsidRPr="00C34425" w:rsidRDefault="008C498F">
            <w:pPr>
              <w:spacing w:line="0" w:lineRule="atLeast"/>
              <w:rPr>
                <w:rFonts w:ascii="Lato" w:eastAsia="Times New Roman" w:hAnsi="Lato"/>
                <w:sz w:val="21"/>
              </w:rPr>
            </w:pPr>
          </w:p>
        </w:tc>
        <w:tc>
          <w:tcPr>
            <w:tcW w:w="1320" w:type="dxa"/>
            <w:shd w:val="clear" w:color="auto" w:fill="auto"/>
            <w:vAlign w:val="bottom"/>
          </w:tcPr>
          <w:p w14:paraId="000F32F2"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622221EA" w14:textId="77777777" w:rsidR="00000000" w:rsidRPr="00C34425" w:rsidRDefault="008C498F">
            <w:pPr>
              <w:spacing w:line="0" w:lineRule="atLeast"/>
              <w:ind w:right="24"/>
              <w:jc w:val="right"/>
              <w:rPr>
                <w:rFonts w:ascii="Lato" w:hAnsi="Lato"/>
                <w:b/>
                <w:sz w:val="19"/>
              </w:rPr>
            </w:pPr>
            <w:r w:rsidRPr="00C34425">
              <w:rPr>
                <w:rFonts w:ascii="Lato" w:hAnsi="Lato"/>
                <w:b/>
                <w:sz w:val="19"/>
              </w:rPr>
              <w:t>Execu</w:t>
            </w:r>
            <w:r w:rsidRPr="00C34425">
              <w:rPr>
                <w:rFonts w:ascii="Lato" w:hAnsi="Lato"/>
                <w:b/>
                <w:sz w:val="19"/>
              </w:rPr>
              <w:t>tive</w:t>
            </w:r>
          </w:p>
        </w:tc>
        <w:tc>
          <w:tcPr>
            <w:tcW w:w="960" w:type="dxa"/>
            <w:shd w:val="clear" w:color="auto" w:fill="auto"/>
            <w:vAlign w:val="bottom"/>
          </w:tcPr>
          <w:p w14:paraId="527BEA18"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76D08B42"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397B5C70" w14:textId="77777777" w:rsidR="00000000" w:rsidRPr="00C34425" w:rsidRDefault="008C498F">
            <w:pPr>
              <w:spacing w:line="0" w:lineRule="atLeast"/>
              <w:rPr>
                <w:rFonts w:ascii="Lato" w:eastAsia="Times New Roman" w:hAnsi="Lato"/>
                <w:sz w:val="21"/>
              </w:rPr>
            </w:pPr>
          </w:p>
        </w:tc>
      </w:tr>
      <w:tr w:rsidR="00000000" w:rsidRPr="00C34425" w14:paraId="77B7D778" w14:textId="77777777">
        <w:trPr>
          <w:trHeight w:val="252"/>
        </w:trPr>
        <w:tc>
          <w:tcPr>
            <w:tcW w:w="2540" w:type="dxa"/>
            <w:shd w:val="clear" w:color="auto" w:fill="auto"/>
            <w:vAlign w:val="bottom"/>
          </w:tcPr>
          <w:p w14:paraId="308207B4"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40" w:type="dxa"/>
            <w:shd w:val="clear" w:color="auto" w:fill="auto"/>
            <w:vAlign w:val="bottom"/>
          </w:tcPr>
          <w:p w14:paraId="076E5325" w14:textId="77777777" w:rsidR="00000000" w:rsidRPr="00C34425" w:rsidRDefault="008C498F">
            <w:pPr>
              <w:spacing w:line="0" w:lineRule="atLeast"/>
              <w:ind w:left="600"/>
              <w:rPr>
                <w:rFonts w:ascii="Lato" w:hAnsi="Lato"/>
                <w:b/>
                <w:sz w:val="19"/>
              </w:rPr>
            </w:pPr>
            <w:r w:rsidRPr="00C34425">
              <w:rPr>
                <w:rFonts w:ascii="Lato" w:hAnsi="Lato"/>
                <w:b/>
                <w:sz w:val="19"/>
              </w:rPr>
              <w:t>County</w:t>
            </w:r>
          </w:p>
        </w:tc>
        <w:tc>
          <w:tcPr>
            <w:tcW w:w="1320" w:type="dxa"/>
            <w:shd w:val="clear" w:color="auto" w:fill="auto"/>
            <w:vAlign w:val="bottom"/>
          </w:tcPr>
          <w:p w14:paraId="2E78623F"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5B5DE061"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3B75CCBE"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13C7741"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63F0E3FC" w14:textId="77777777">
        <w:trPr>
          <w:trHeight w:val="37"/>
        </w:trPr>
        <w:tc>
          <w:tcPr>
            <w:tcW w:w="2540" w:type="dxa"/>
            <w:tcBorders>
              <w:bottom w:val="single" w:sz="8" w:space="0" w:color="auto"/>
            </w:tcBorders>
            <w:shd w:val="clear" w:color="auto" w:fill="auto"/>
            <w:vAlign w:val="bottom"/>
          </w:tcPr>
          <w:p w14:paraId="62D21525" w14:textId="77777777" w:rsidR="00000000" w:rsidRPr="00C34425" w:rsidRDefault="008C498F">
            <w:pPr>
              <w:spacing w:line="0" w:lineRule="atLeast"/>
              <w:rPr>
                <w:rFonts w:ascii="Lato" w:eastAsia="Times New Roman" w:hAnsi="Lato"/>
                <w:sz w:val="3"/>
              </w:rPr>
            </w:pPr>
          </w:p>
        </w:tc>
        <w:tc>
          <w:tcPr>
            <w:tcW w:w="1840" w:type="dxa"/>
            <w:tcBorders>
              <w:bottom w:val="single" w:sz="8" w:space="0" w:color="auto"/>
            </w:tcBorders>
            <w:shd w:val="clear" w:color="auto" w:fill="auto"/>
            <w:vAlign w:val="bottom"/>
          </w:tcPr>
          <w:p w14:paraId="308224B4" w14:textId="77777777" w:rsidR="00000000" w:rsidRPr="00C34425" w:rsidRDefault="008C498F">
            <w:pPr>
              <w:spacing w:line="0" w:lineRule="atLeast"/>
              <w:rPr>
                <w:rFonts w:ascii="Lato" w:eastAsia="Times New Roman" w:hAnsi="Lato"/>
                <w:sz w:val="3"/>
              </w:rPr>
            </w:pPr>
          </w:p>
        </w:tc>
        <w:tc>
          <w:tcPr>
            <w:tcW w:w="1320" w:type="dxa"/>
            <w:tcBorders>
              <w:bottom w:val="single" w:sz="8" w:space="0" w:color="auto"/>
            </w:tcBorders>
            <w:shd w:val="clear" w:color="auto" w:fill="auto"/>
            <w:vAlign w:val="bottom"/>
          </w:tcPr>
          <w:p w14:paraId="0BC6D553"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65F29303"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25FECD55"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3B17F74B"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176C1AE" w14:textId="77777777" w:rsidR="00000000" w:rsidRPr="00C34425" w:rsidRDefault="008C498F">
            <w:pPr>
              <w:spacing w:line="0" w:lineRule="atLeast"/>
              <w:rPr>
                <w:rFonts w:ascii="Lato" w:eastAsia="Times New Roman" w:hAnsi="Lato"/>
                <w:sz w:val="3"/>
              </w:rPr>
            </w:pPr>
          </w:p>
        </w:tc>
      </w:tr>
      <w:tr w:rsidR="00000000" w:rsidRPr="00C34425" w14:paraId="65965D81" w14:textId="77777777">
        <w:trPr>
          <w:trHeight w:val="250"/>
        </w:trPr>
        <w:tc>
          <w:tcPr>
            <w:tcW w:w="2540" w:type="dxa"/>
            <w:shd w:val="clear" w:color="auto" w:fill="auto"/>
            <w:vAlign w:val="bottom"/>
          </w:tcPr>
          <w:p w14:paraId="2B672818" w14:textId="77777777" w:rsidR="00000000" w:rsidRPr="00C34425" w:rsidRDefault="008C498F">
            <w:pPr>
              <w:spacing w:line="0" w:lineRule="atLeast"/>
              <w:ind w:left="40"/>
              <w:rPr>
                <w:rFonts w:ascii="Lato" w:hAnsi="Lato"/>
                <w:sz w:val="19"/>
              </w:rPr>
            </w:pPr>
            <w:r w:rsidRPr="00C34425">
              <w:rPr>
                <w:rFonts w:ascii="Lato" w:hAnsi="Lato"/>
                <w:sz w:val="19"/>
              </w:rPr>
              <w:t>Town of Willing</w:t>
            </w:r>
          </w:p>
        </w:tc>
        <w:tc>
          <w:tcPr>
            <w:tcW w:w="1840" w:type="dxa"/>
            <w:shd w:val="clear" w:color="auto" w:fill="auto"/>
            <w:vAlign w:val="bottom"/>
          </w:tcPr>
          <w:p w14:paraId="2F79E9A0"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73046ED9" w14:textId="77777777" w:rsidR="00000000" w:rsidRPr="00C34425" w:rsidRDefault="008C498F">
            <w:pPr>
              <w:spacing w:line="0" w:lineRule="atLeast"/>
              <w:ind w:right="164"/>
              <w:jc w:val="right"/>
              <w:rPr>
                <w:rFonts w:ascii="Lato" w:hAnsi="Lato"/>
                <w:sz w:val="19"/>
              </w:rPr>
            </w:pPr>
            <w:r w:rsidRPr="00C34425">
              <w:rPr>
                <w:rFonts w:ascii="Lato" w:hAnsi="Lato"/>
                <w:sz w:val="19"/>
              </w:rPr>
              <w:t>10,335</w:t>
            </w:r>
          </w:p>
        </w:tc>
        <w:tc>
          <w:tcPr>
            <w:tcW w:w="1140" w:type="dxa"/>
            <w:shd w:val="clear" w:color="auto" w:fill="auto"/>
            <w:vAlign w:val="bottom"/>
          </w:tcPr>
          <w:p w14:paraId="0C1D5EDD" w14:textId="77777777" w:rsidR="00000000" w:rsidRPr="00C34425" w:rsidRDefault="008C498F">
            <w:pPr>
              <w:spacing w:line="0" w:lineRule="atLeast"/>
              <w:ind w:right="84"/>
              <w:jc w:val="right"/>
              <w:rPr>
                <w:rFonts w:ascii="Lato" w:hAnsi="Lato"/>
                <w:sz w:val="19"/>
              </w:rPr>
            </w:pPr>
            <w:r w:rsidRPr="00C34425">
              <w:rPr>
                <w:rFonts w:ascii="Lato" w:hAnsi="Lato"/>
                <w:sz w:val="19"/>
              </w:rPr>
              <w:t>10,335</w:t>
            </w:r>
          </w:p>
        </w:tc>
        <w:tc>
          <w:tcPr>
            <w:tcW w:w="960" w:type="dxa"/>
            <w:shd w:val="clear" w:color="auto" w:fill="auto"/>
            <w:vAlign w:val="bottom"/>
          </w:tcPr>
          <w:p w14:paraId="5DCD0A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1E24ED" w14:textId="77777777" w:rsidR="00000000" w:rsidRPr="00C34425" w:rsidRDefault="008C498F">
            <w:pPr>
              <w:spacing w:line="0" w:lineRule="atLeast"/>
              <w:ind w:right="24"/>
              <w:jc w:val="right"/>
              <w:rPr>
                <w:rFonts w:ascii="Lato" w:hAnsi="Lato"/>
                <w:sz w:val="19"/>
              </w:rPr>
            </w:pPr>
            <w:r w:rsidRPr="00C34425">
              <w:rPr>
                <w:rFonts w:ascii="Lato" w:hAnsi="Lato"/>
                <w:sz w:val="19"/>
              </w:rPr>
              <w:t>1,157</w:t>
            </w:r>
          </w:p>
        </w:tc>
        <w:tc>
          <w:tcPr>
            <w:tcW w:w="1540" w:type="dxa"/>
            <w:shd w:val="clear" w:color="auto" w:fill="auto"/>
            <w:vAlign w:val="bottom"/>
          </w:tcPr>
          <w:p w14:paraId="057B486E" w14:textId="77777777" w:rsidR="00000000" w:rsidRPr="00C34425" w:rsidRDefault="008C498F">
            <w:pPr>
              <w:spacing w:line="0" w:lineRule="atLeast"/>
              <w:ind w:right="4"/>
              <w:jc w:val="right"/>
              <w:rPr>
                <w:rFonts w:ascii="Lato" w:hAnsi="Lato"/>
                <w:sz w:val="19"/>
              </w:rPr>
            </w:pPr>
            <w:r w:rsidRPr="00C34425">
              <w:rPr>
                <w:rFonts w:ascii="Lato" w:hAnsi="Lato"/>
                <w:sz w:val="19"/>
              </w:rPr>
              <w:t>11,492</w:t>
            </w:r>
          </w:p>
        </w:tc>
      </w:tr>
      <w:tr w:rsidR="00000000" w:rsidRPr="00C34425" w14:paraId="56B2F77C" w14:textId="77777777">
        <w:trPr>
          <w:trHeight w:val="252"/>
        </w:trPr>
        <w:tc>
          <w:tcPr>
            <w:tcW w:w="2540" w:type="dxa"/>
            <w:shd w:val="clear" w:color="auto" w:fill="auto"/>
            <w:vAlign w:val="bottom"/>
          </w:tcPr>
          <w:p w14:paraId="548E0AE2" w14:textId="77777777" w:rsidR="00000000" w:rsidRPr="00C34425" w:rsidRDefault="008C498F">
            <w:pPr>
              <w:spacing w:line="0" w:lineRule="atLeast"/>
              <w:ind w:left="40"/>
              <w:rPr>
                <w:rFonts w:ascii="Lato" w:hAnsi="Lato"/>
                <w:sz w:val="19"/>
              </w:rPr>
            </w:pPr>
            <w:r w:rsidRPr="00C34425">
              <w:rPr>
                <w:rFonts w:ascii="Lato" w:hAnsi="Lato"/>
                <w:sz w:val="19"/>
              </w:rPr>
              <w:t>Town of Wirt</w:t>
            </w:r>
          </w:p>
        </w:tc>
        <w:tc>
          <w:tcPr>
            <w:tcW w:w="1840" w:type="dxa"/>
            <w:shd w:val="clear" w:color="auto" w:fill="auto"/>
            <w:vAlign w:val="bottom"/>
          </w:tcPr>
          <w:p w14:paraId="684464F4"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22E1D137" w14:textId="77777777" w:rsidR="00000000" w:rsidRPr="00C34425" w:rsidRDefault="008C498F">
            <w:pPr>
              <w:spacing w:line="0" w:lineRule="atLeast"/>
              <w:ind w:right="164"/>
              <w:jc w:val="right"/>
              <w:rPr>
                <w:rFonts w:ascii="Lato" w:hAnsi="Lato"/>
                <w:sz w:val="19"/>
              </w:rPr>
            </w:pPr>
            <w:r w:rsidRPr="00C34425">
              <w:rPr>
                <w:rFonts w:ascii="Lato" w:hAnsi="Lato"/>
                <w:sz w:val="19"/>
              </w:rPr>
              <w:t>6,106</w:t>
            </w:r>
          </w:p>
        </w:tc>
        <w:tc>
          <w:tcPr>
            <w:tcW w:w="1140" w:type="dxa"/>
            <w:shd w:val="clear" w:color="auto" w:fill="auto"/>
            <w:vAlign w:val="bottom"/>
          </w:tcPr>
          <w:p w14:paraId="4C23E606" w14:textId="77777777" w:rsidR="00000000" w:rsidRPr="00C34425" w:rsidRDefault="008C498F">
            <w:pPr>
              <w:spacing w:line="0" w:lineRule="atLeast"/>
              <w:ind w:right="84"/>
              <w:jc w:val="right"/>
              <w:rPr>
                <w:rFonts w:ascii="Lato" w:hAnsi="Lato"/>
                <w:sz w:val="19"/>
              </w:rPr>
            </w:pPr>
            <w:r w:rsidRPr="00C34425">
              <w:rPr>
                <w:rFonts w:ascii="Lato" w:hAnsi="Lato"/>
                <w:sz w:val="19"/>
              </w:rPr>
              <w:t>6,106</w:t>
            </w:r>
          </w:p>
        </w:tc>
        <w:tc>
          <w:tcPr>
            <w:tcW w:w="960" w:type="dxa"/>
            <w:shd w:val="clear" w:color="auto" w:fill="auto"/>
            <w:vAlign w:val="bottom"/>
          </w:tcPr>
          <w:p w14:paraId="183C53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4D5EB1" w14:textId="77777777" w:rsidR="00000000" w:rsidRPr="00C34425" w:rsidRDefault="008C498F">
            <w:pPr>
              <w:spacing w:line="0" w:lineRule="atLeast"/>
              <w:ind w:right="24"/>
              <w:jc w:val="right"/>
              <w:rPr>
                <w:rFonts w:ascii="Lato" w:hAnsi="Lato"/>
                <w:sz w:val="19"/>
              </w:rPr>
            </w:pPr>
            <w:r w:rsidRPr="00C34425">
              <w:rPr>
                <w:rFonts w:ascii="Lato" w:hAnsi="Lato"/>
                <w:sz w:val="19"/>
              </w:rPr>
              <w:t>683</w:t>
            </w:r>
          </w:p>
        </w:tc>
        <w:tc>
          <w:tcPr>
            <w:tcW w:w="1540" w:type="dxa"/>
            <w:shd w:val="clear" w:color="auto" w:fill="auto"/>
            <w:vAlign w:val="bottom"/>
          </w:tcPr>
          <w:p w14:paraId="7C36A05D" w14:textId="77777777" w:rsidR="00000000" w:rsidRPr="00C34425" w:rsidRDefault="008C498F">
            <w:pPr>
              <w:spacing w:line="0" w:lineRule="atLeast"/>
              <w:ind w:right="4"/>
              <w:jc w:val="right"/>
              <w:rPr>
                <w:rFonts w:ascii="Lato" w:hAnsi="Lato"/>
                <w:sz w:val="19"/>
              </w:rPr>
            </w:pPr>
            <w:r w:rsidRPr="00C34425">
              <w:rPr>
                <w:rFonts w:ascii="Lato" w:hAnsi="Lato"/>
                <w:sz w:val="19"/>
              </w:rPr>
              <w:t>6,789</w:t>
            </w:r>
          </w:p>
        </w:tc>
      </w:tr>
      <w:tr w:rsidR="00000000" w:rsidRPr="00C34425" w14:paraId="1D70C2A6" w14:textId="77777777">
        <w:trPr>
          <w:trHeight w:val="252"/>
        </w:trPr>
        <w:tc>
          <w:tcPr>
            <w:tcW w:w="2540" w:type="dxa"/>
            <w:shd w:val="clear" w:color="auto" w:fill="auto"/>
            <w:vAlign w:val="bottom"/>
          </w:tcPr>
          <w:p w14:paraId="2ACD38E0" w14:textId="77777777" w:rsidR="00000000" w:rsidRPr="00C34425" w:rsidRDefault="008C498F">
            <w:pPr>
              <w:spacing w:line="0" w:lineRule="atLeast"/>
              <w:ind w:left="40"/>
              <w:rPr>
                <w:rFonts w:ascii="Lato" w:hAnsi="Lato"/>
                <w:sz w:val="19"/>
              </w:rPr>
            </w:pPr>
            <w:r w:rsidRPr="00C34425">
              <w:rPr>
                <w:rFonts w:ascii="Lato" w:hAnsi="Lato"/>
                <w:sz w:val="19"/>
              </w:rPr>
              <w:t>Village of Alfred</w:t>
            </w:r>
          </w:p>
        </w:tc>
        <w:tc>
          <w:tcPr>
            <w:tcW w:w="1840" w:type="dxa"/>
            <w:shd w:val="clear" w:color="auto" w:fill="auto"/>
            <w:vAlign w:val="bottom"/>
          </w:tcPr>
          <w:p w14:paraId="1E0BA146"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3F36C13D" w14:textId="77777777" w:rsidR="00000000" w:rsidRPr="00C34425" w:rsidRDefault="008C498F">
            <w:pPr>
              <w:spacing w:line="0" w:lineRule="atLeast"/>
              <w:ind w:right="164"/>
              <w:jc w:val="right"/>
              <w:rPr>
                <w:rFonts w:ascii="Lato" w:hAnsi="Lato"/>
                <w:sz w:val="19"/>
              </w:rPr>
            </w:pPr>
            <w:r w:rsidRPr="00C34425">
              <w:rPr>
                <w:rFonts w:ascii="Lato" w:hAnsi="Lato"/>
                <w:sz w:val="19"/>
              </w:rPr>
              <w:t>201,841</w:t>
            </w:r>
          </w:p>
        </w:tc>
        <w:tc>
          <w:tcPr>
            <w:tcW w:w="1140" w:type="dxa"/>
            <w:shd w:val="clear" w:color="auto" w:fill="auto"/>
            <w:vAlign w:val="bottom"/>
          </w:tcPr>
          <w:p w14:paraId="32A00D97" w14:textId="77777777" w:rsidR="00000000" w:rsidRPr="00C34425" w:rsidRDefault="008C498F">
            <w:pPr>
              <w:spacing w:line="0" w:lineRule="atLeast"/>
              <w:ind w:right="84"/>
              <w:jc w:val="right"/>
              <w:rPr>
                <w:rFonts w:ascii="Lato" w:hAnsi="Lato"/>
                <w:sz w:val="19"/>
              </w:rPr>
            </w:pPr>
            <w:r w:rsidRPr="00C34425">
              <w:rPr>
                <w:rFonts w:ascii="Lato" w:hAnsi="Lato"/>
                <w:sz w:val="19"/>
              </w:rPr>
              <w:t>201,841</w:t>
            </w:r>
          </w:p>
        </w:tc>
        <w:tc>
          <w:tcPr>
            <w:tcW w:w="960" w:type="dxa"/>
            <w:shd w:val="clear" w:color="auto" w:fill="auto"/>
            <w:vAlign w:val="bottom"/>
          </w:tcPr>
          <w:p w14:paraId="413617D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3CB572" w14:textId="77777777" w:rsidR="00000000" w:rsidRPr="00C34425" w:rsidRDefault="008C498F">
            <w:pPr>
              <w:spacing w:line="0" w:lineRule="atLeast"/>
              <w:ind w:right="24"/>
              <w:jc w:val="right"/>
              <w:rPr>
                <w:rFonts w:ascii="Lato" w:hAnsi="Lato"/>
                <w:sz w:val="19"/>
              </w:rPr>
            </w:pPr>
            <w:r w:rsidRPr="00C34425">
              <w:rPr>
                <w:rFonts w:ascii="Lato" w:hAnsi="Lato"/>
                <w:sz w:val="19"/>
              </w:rPr>
              <w:t>22,592</w:t>
            </w:r>
          </w:p>
        </w:tc>
        <w:tc>
          <w:tcPr>
            <w:tcW w:w="1540" w:type="dxa"/>
            <w:shd w:val="clear" w:color="auto" w:fill="auto"/>
            <w:vAlign w:val="bottom"/>
          </w:tcPr>
          <w:p w14:paraId="5B09AE4E" w14:textId="77777777" w:rsidR="00000000" w:rsidRPr="00C34425" w:rsidRDefault="008C498F">
            <w:pPr>
              <w:spacing w:line="0" w:lineRule="atLeast"/>
              <w:ind w:right="4"/>
              <w:jc w:val="right"/>
              <w:rPr>
                <w:rFonts w:ascii="Lato" w:hAnsi="Lato"/>
                <w:sz w:val="19"/>
              </w:rPr>
            </w:pPr>
            <w:r w:rsidRPr="00C34425">
              <w:rPr>
                <w:rFonts w:ascii="Lato" w:hAnsi="Lato"/>
                <w:sz w:val="19"/>
              </w:rPr>
              <w:t>224</w:t>
            </w:r>
            <w:r w:rsidRPr="00C34425">
              <w:rPr>
                <w:rFonts w:ascii="Lato" w:hAnsi="Lato"/>
                <w:sz w:val="19"/>
              </w:rPr>
              <w:t>,433</w:t>
            </w:r>
          </w:p>
        </w:tc>
      </w:tr>
      <w:tr w:rsidR="00000000" w:rsidRPr="00C34425" w14:paraId="7AB8380D" w14:textId="77777777">
        <w:trPr>
          <w:trHeight w:val="252"/>
        </w:trPr>
        <w:tc>
          <w:tcPr>
            <w:tcW w:w="2540" w:type="dxa"/>
            <w:shd w:val="clear" w:color="auto" w:fill="auto"/>
            <w:vAlign w:val="bottom"/>
          </w:tcPr>
          <w:p w14:paraId="09E82BC1" w14:textId="77777777" w:rsidR="00000000" w:rsidRPr="00C34425" w:rsidRDefault="008C498F">
            <w:pPr>
              <w:spacing w:line="0" w:lineRule="atLeast"/>
              <w:ind w:left="40"/>
              <w:rPr>
                <w:rFonts w:ascii="Lato" w:hAnsi="Lato"/>
                <w:sz w:val="19"/>
              </w:rPr>
            </w:pPr>
            <w:r w:rsidRPr="00C34425">
              <w:rPr>
                <w:rFonts w:ascii="Lato" w:hAnsi="Lato"/>
                <w:sz w:val="19"/>
              </w:rPr>
              <w:t>Village of Almond</w:t>
            </w:r>
          </w:p>
        </w:tc>
        <w:tc>
          <w:tcPr>
            <w:tcW w:w="1840" w:type="dxa"/>
            <w:shd w:val="clear" w:color="auto" w:fill="auto"/>
            <w:vAlign w:val="bottom"/>
          </w:tcPr>
          <w:p w14:paraId="2AE34F99"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6D717B2B" w14:textId="77777777" w:rsidR="00000000" w:rsidRPr="00C34425" w:rsidRDefault="008C498F">
            <w:pPr>
              <w:spacing w:line="0" w:lineRule="atLeast"/>
              <w:ind w:right="164"/>
              <w:jc w:val="right"/>
              <w:rPr>
                <w:rFonts w:ascii="Lato" w:hAnsi="Lato"/>
                <w:sz w:val="19"/>
              </w:rPr>
            </w:pPr>
            <w:r w:rsidRPr="00C34425">
              <w:rPr>
                <w:rFonts w:ascii="Lato" w:hAnsi="Lato"/>
                <w:sz w:val="19"/>
              </w:rPr>
              <w:t>5,033</w:t>
            </w:r>
          </w:p>
        </w:tc>
        <w:tc>
          <w:tcPr>
            <w:tcW w:w="1140" w:type="dxa"/>
            <w:shd w:val="clear" w:color="auto" w:fill="auto"/>
            <w:vAlign w:val="bottom"/>
          </w:tcPr>
          <w:p w14:paraId="358F119D" w14:textId="77777777" w:rsidR="00000000" w:rsidRPr="00C34425" w:rsidRDefault="008C498F">
            <w:pPr>
              <w:spacing w:line="0" w:lineRule="atLeast"/>
              <w:ind w:right="84"/>
              <w:jc w:val="right"/>
              <w:rPr>
                <w:rFonts w:ascii="Lato" w:hAnsi="Lato"/>
                <w:sz w:val="19"/>
              </w:rPr>
            </w:pPr>
            <w:r w:rsidRPr="00C34425">
              <w:rPr>
                <w:rFonts w:ascii="Lato" w:hAnsi="Lato"/>
                <w:sz w:val="19"/>
              </w:rPr>
              <w:t>5,033</w:t>
            </w:r>
          </w:p>
        </w:tc>
        <w:tc>
          <w:tcPr>
            <w:tcW w:w="960" w:type="dxa"/>
            <w:shd w:val="clear" w:color="auto" w:fill="auto"/>
            <w:vAlign w:val="bottom"/>
          </w:tcPr>
          <w:p w14:paraId="4CA38A9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0821BD" w14:textId="77777777" w:rsidR="00000000" w:rsidRPr="00C34425" w:rsidRDefault="008C498F">
            <w:pPr>
              <w:spacing w:line="0" w:lineRule="atLeast"/>
              <w:ind w:right="24"/>
              <w:jc w:val="right"/>
              <w:rPr>
                <w:rFonts w:ascii="Lato" w:hAnsi="Lato"/>
                <w:sz w:val="19"/>
              </w:rPr>
            </w:pPr>
            <w:r w:rsidRPr="00C34425">
              <w:rPr>
                <w:rFonts w:ascii="Lato" w:hAnsi="Lato"/>
                <w:sz w:val="19"/>
              </w:rPr>
              <w:t>563</w:t>
            </w:r>
          </w:p>
        </w:tc>
        <w:tc>
          <w:tcPr>
            <w:tcW w:w="1540" w:type="dxa"/>
            <w:shd w:val="clear" w:color="auto" w:fill="auto"/>
            <w:vAlign w:val="bottom"/>
          </w:tcPr>
          <w:p w14:paraId="08031E90" w14:textId="77777777" w:rsidR="00000000" w:rsidRPr="00C34425" w:rsidRDefault="008C498F">
            <w:pPr>
              <w:spacing w:line="0" w:lineRule="atLeast"/>
              <w:ind w:right="4"/>
              <w:jc w:val="right"/>
              <w:rPr>
                <w:rFonts w:ascii="Lato" w:hAnsi="Lato"/>
                <w:sz w:val="19"/>
              </w:rPr>
            </w:pPr>
            <w:r w:rsidRPr="00C34425">
              <w:rPr>
                <w:rFonts w:ascii="Lato" w:hAnsi="Lato"/>
                <w:sz w:val="19"/>
              </w:rPr>
              <w:t>5,596</w:t>
            </w:r>
          </w:p>
        </w:tc>
      </w:tr>
      <w:tr w:rsidR="00000000" w:rsidRPr="00C34425" w14:paraId="6887BB11" w14:textId="77777777">
        <w:trPr>
          <w:trHeight w:val="252"/>
        </w:trPr>
        <w:tc>
          <w:tcPr>
            <w:tcW w:w="2540" w:type="dxa"/>
            <w:shd w:val="clear" w:color="auto" w:fill="auto"/>
            <w:vAlign w:val="bottom"/>
          </w:tcPr>
          <w:p w14:paraId="084B3E57" w14:textId="77777777" w:rsidR="00000000" w:rsidRPr="00C34425" w:rsidRDefault="008C498F">
            <w:pPr>
              <w:spacing w:line="0" w:lineRule="atLeast"/>
              <w:ind w:left="40"/>
              <w:rPr>
                <w:rFonts w:ascii="Lato" w:hAnsi="Lato"/>
                <w:sz w:val="19"/>
              </w:rPr>
            </w:pPr>
            <w:r w:rsidRPr="00C34425">
              <w:rPr>
                <w:rFonts w:ascii="Lato" w:hAnsi="Lato"/>
                <w:sz w:val="19"/>
              </w:rPr>
              <w:t>Village of Andover</w:t>
            </w:r>
          </w:p>
        </w:tc>
        <w:tc>
          <w:tcPr>
            <w:tcW w:w="1840" w:type="dxa"/>
            <w:shd w:val="clear" w:color="auto" w:fill="auto"/>
            <w:vAlign w:val="bottom"/>
          </w:tcPr>
          <w:p w14:paraId="49A34D92"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18E3BC33" w14:textId="77777777" w:rsidR="00000000" w:rsidRPr="00C34425" w:rsidRDefault="008C498F">
            <w:pPr>
              <w:spacing w:line="0" w:lineRule="atLeast"/>
              <w:ind w:right="164"/>
              <w:jc w:val="right"/>
              <w:rPr>
                <w:rFonts w:ascii="Lato" w:hAnsi="Lato"/>
                <w:sz w:val="19"/>
              </w:rPr>
            </w:pPr>
            <w:r w:rsidRPr="00C34425">
              <w:rPr>
                <w:rFonts w:ascii="Lato" w:hAnsi="Lato"/>
                <w:sz w:val="19"/>
              </w:rPr>
              <w:t>9,072</w:t>
            </w:r>
          </w:p>
        </w:tc>
        <w:tc>
          <w:tcPr>
            <w:tcW w:w="1140" w:type="dxa"/>
            <w:shd w:val="clear" w:color="auto" w:fill="auto"/>
            <w:vAlign w:val="bottom"/>
          </w:tcPr>
          <w:p w14:paraId="73B7A20D" w14:textId="77777777" w:rsidR="00000000" w:rsidRPr="00C34425" w:rsidRDefault="008C498F">
            <w:pPr>
              <w:spacing w:line="0" w:lineRule="atLeast"/>
              <w:ind w:right="84"/>
              <w:jc w:val="right"/>
              <w:rPr>
                <w:rFonts w:ascii="Lato" w:hAnsi="Lato"/>
                <w:sz w:val="19"/>
              </w:rPr>
            </w:pPr>
            <w:r w:rsidRPr="00C34425">
              <w:rPr>
                <w:rFonts w:ascii="Lato" w:hAnsi="Lato"/>
                <w:sz w:val="19"/>
              </w:rPr>
              <w:t>9,072</w:t>
            </w:r>
          </w:p>
        </w:tc>
        <w:tc>
          <w:tcPr>
            <w:tcW w:w="960" w:type="dxa"/>
            <w:shd w:val="clear" w:color="auto" w:fill="auto"/>
            <w:vAlign w:val="bottom"/>
          </w:tcPr>
          <w:p w14:paraId="66D0CF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B14D80" w14:textId="77777777" w:rsidR="00000000" w:rsidRPr="00C34425" w:rsidRDefault="008C498F">
            <w:pPr>
              <w:spacing w:line="0" w:lineRule="atLeast"/>
              <w:ind w:right="24"/>
              <w:jc w:val="right"/>
              <w:rPr>
                <w:rFonts w:ascii="Lato" w:hAnsi="Lato"/>
                <w:sz w:val="19"/>
              </w:rPr>
            </w:pPr>
            <w:r w:rsidRPr="00C34425">
              <w:rPr>
                <w:rFonts w:ascii="Lato" w:hAnsi="Lato"/>
                <w:sz w:val="19"/>
              </w:rPr>
              <w:t>1,015</w:t>
            </w:r>
          </w:p>
        </w:tc>
        <w:tc>
          <w:tcPr>
            <w:tcW w:w="1540" w:type="dxa"/>
            <w:shd w:val="clear" w:color="auto" w:fill="auto"/>
            <w:vAlign w:val="bottom"/>
          </w:tcPr>
          <w:p w14:paraId="73F71258" w14:textId="77777777" w:rsidR="00000000" w:rsidRPr="00C34425" w:rsidRDefault="008C498F">
            <w:pPr>
              <w:spacing w:line="0" w:lineRule="atLeast"/>
              <w:ind w:right="4"/>
              <w:jc w:val="right"/>
              <w:rPr>
                <w:rFonts w:ascii="Lato" w:hAnsi="Lato"/>
                <w:sz w:val="19"/>
              </w:rPr>
            </w:pPr>
            <w:r w:rsidRPr="00C34425">
              <w:rPr>
                <w:rFonts w:ascii="Lato" w:hAnsi="Lato"/>
                <w:sz w:val="19"/>
              </w:rPr>
              <w:t>10,087</w:t>
            </w:r>
          </w:p>
        </w:tc>
      </w:tr>
      <w:tr w:rsidR="00000000" w:rsidRPr="00C34425" w14:paraId="6BA648F8" w14:textId="77777777">
        <w:trPr>
          <w:trHeight w:val="252"/>
        </w:trPr>
        <w:tc>
          <w:tcPr>
            <w:tcW w:w="2540" w:type="dxa"/>
            <w:shd w:val="clear" w:color="auto" w:fill="auto"/>
            <w:vAlign w:val="bottom"/>
          </w:tcPr>
          <w:p w14:paraId="3A207A2E" w14:textId="77777777" w:rsidR="00000000" w:rsidRPr="00C34425" w:rsidRDefault="008C498F">
            <w:pPr>
              <w:spacing w:line="0" w:lineRule="atLeast"/>
              <w:ind w:left="40"/>
              <w:rPr>
                <w:rFonts w:ascii="Lato" w:hAnsi="Lato"/>
                <w:sz w:val="19"/>
              </w:rPr>
            </w:pPr>
            <w:r w:rsidRPr="00C34425">
              <w:rPr>
                <w:rFonts w:ascii="Lato" w:hAnsi="Lato"/>
                <w:sz w:val="19"/>
              </w:rPr>
              <w:t>Village of Angelica</w:t>
            </w:r>
          </w:p>
        </w:tc>
        <w:tc>
          <w:tcPr>
            <w:tcW w:w="1840" w:type="dxa"/>
            <w:shd w:val="clear" w:color="auto" w:fill="auto"/>
            <w:vAlign w:val="bottom"/>
          </w:tcPr>
          <w:p w14:paraId="0AFC0BFC"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02646ACA" w14:textId="77777777" w:rsidR="00000000" w:rsidRPr="00C34425" w:rsidRDefault="008C498F">
            <w:pPr>
              <w:spacing w:line="0" w:lineRule="atLeast"/>
              <w:ind w:right="164"/>
              <w:jc w:val="right"/>
              <w:rPr>
                <w:rFonts w:ascii="Lato" w:hAnsi="Lato"/>
                <w:sz w:val="19"/>
              </w:rPr>
            </w:pPr>
            <w:r w:rsidRPr="00C34425">
              <w:rPr>
                <w:rFonts w:ascii="Lato" w:hAnsi="Lato"/>
                <w:sz w:val="19"/>
              </w:rPr>
              <w:t>9,017</w:t>
            </w:r>
          </w:p>
        </w:tc>
        <w:tc>
          <w:tcPr>
            <w:tcW w:w="1140" w:type="dxa"/>
            <w:shd w:val="clear" w:color="auto" w:fill="auto"/>
            <w:vAlign w:val="bottom"/>
          </w:tcPr>
          <w:p w14:paraId="61616940" w14:textId="77777777" w:rsidR="00000000" w:rsidRPr="00C34425" w:rsidRDefault="008C498F">
            <w:pPr>
              <w:spacing w:line="0" w:lineRule="atLeast"/>
              <w:ind w:right="84"/>
              <w:jc w:val="right"/>
              <w:rPr>
                <w:rFonts w:ascii="Lato" w:hAnsi="Lato"/>
                <w:sz w:val="19"/>
              </w:rPr>
            </w:pPr>
            <w:r w:rsidRPr="00C34425">
              <w:rPr>
                <w:rFonts w:ascii="Lato" w:hAnsi="Lato"/>
                <w:sz w:val="19"/>
              </w:rPr>
              <w:t>9,017</w:t>
            </w:r>
          </w:p>
        </w:tc>
        <w:tc>
          <w:tcPr>
            <w:tcW w:w="960" w:type="dxa"/>
            <w:shd w:val="clear" w:color="auto" w:fill="auto"/>
            <w:vAlign w:val="bottom"/>
          </w:tcPr>
          <w:p w14:paraId="710F99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93524D" w14:textId="77777777" w:rsidR="00000000" w:rsidRPr="00C34425" w:rsidRDefault="008C498F">
            <w:pPr>
              <w:spacing w:line="0" w:lineRule="atLeast"/>
              <w:ind w:right="24"/>
              <w:jc w:val="right"/>
              <w:rPr>
                <w:rFonts w:ascii="Lato" w:hAnsi="Lato"/>
                <w:sz w:val="19"/>
              </w:rPr>
            </w:pPr>
            <w:r w:rsidRPr="00C34425">
              <w:rPr>
                <w:rFonts w:ascii="Lato" w:hAnsi="Lato"/>
                <w:sz w:val="19"/>
              </w:rPr>
              <w:t>1,009</w:t>
            </w:r>
          </w:p>
        </w:tc>
        <w:tc>
          <w:tcPr>
            <w:tcW w:w="1540" w:type="dxa"/>
            <w:shd w:val="clear" w:color="auto" w:fill="auto"/>
            <w:vAlign w:val="bottom"/>
          </w:tcPr>
          <w:p w14:paraId="74C95A9E" w14:textId="77777777" w:rsidR="00000000" w:rsidRPr="00C34425" w:rsidRDefault="008C498F">
            <w:pPr>
              <w:spacing w:line="0" w:lineRule="atLeast"/>
              <w:ind w:right="4"/>
              <w:jc w:val="right"/>
              <w:rPr>
                <w:rFonts w:ascii="Lato" w:hAnsi="Lato"/>
                <w:sz w:val="19"/>
              </w:rPr>
            </w:pPr>
            <w:r w:rsidRPr="00C34425">
              <w:rPr>
                <w:rFonts w:ascii="Lato" w:hAnsi="Lato"/>
                <w:sz w:val="19"/>
              </w:rPr>
              <w:t>10,026</w:t>
            </w:r>
          </w:p>
        </w:tc>
      </w:tr>
      <w:tr w:rsidR="00000000" w:rsidRPr="00C34425" w14:paraId="70BA7A9C" w14:textId="77777777">
        <w:trPr>
          <w:trHeight w:val="252"/>
        </w:trPr>
        <w:tc>
          <w:tcPr>
            <w:tcW w:w="2540" w:type="dxa"/>
            <w:shd w:val="clear" w:color="auto" w:fill="auto"/>
            <w:vAlign w:val="bottom"/>
          </w:tcPr>
          <w:p w14:paraId="654A4FBF" w14:textId="77777777" w:rsidR="00000000" w:rsidRPr="00C34425" w:rsidRDefault="008C498F">
            <w:pPr>
              <w:spacing w:line="0" w:lineRule="atLeast"/>
              <w:ind w:left="40"/>
              <w:rPr>
                <w:rFonts w:ascii="Lato" w:hAnsi="Lato"/>
                <w:sz w:val="19"/>
              </w:rPr>
            </w:pPr>
            <w:r w:rsidRPr="00C34425">
              <w:rPr>
                <w:rFonts w:ascii="Lato" w:hAnsi="Lato"/>
                <w:sz w:val="19"/>
              </w:rPr>
              <w:t>Village of Belmont</w:t>
            </w:r>
          </w:p>
        </w:tc>
        <w:tc>
          <w:tcPr>
            <w:tcW w:w="1840" w:type="dxa"/>
            <w:shd w:val="clear" w:color="auto" w:fill="auto"/>
            <w:vAlign w:val="bottom"/>
          </w:tcPr>
          <w:p w14:paraId="6EE243C0"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794E1621" w14:textId="77777777" w:rsidR="00000000" w:rsidRPr="00C34425" w:rsidRDefault="008C498F">
            <w:pPr>
              <w:spacing w:line="0" w:lineRule="atLeast"/>
              <w:ind w:right="164"/>
              <w:jc w:val="right"/>
              <w:rPr>
                <w:rFonts w:ascii="Lato" w:hAnsi="Lato"/>
                <w:sz w:val="19"/>
              </w:rPr>
            </w:pPr>
            <w:r w:rsidRPr="00C34425">
              <w:rPr>
                <w:rFonts w:ascii="Lato" w:hAnsi="Lato"/>
                <w:sz w:val="19"/>
              </w:rPr>
              <w:t>7,626</w:t>
            </w:r>
          </w:p>
        </w:tc>
        <w:tc>
          <w:tcPr>
            <w:tcW w:w="1140" w:type="dxa"/>
            <w:shd w:val="clear" w:color="auto" w:fill="auto"/>
            <w:vAlign w:val="bottom"/>
          </w:tcPr>
          <w:p w14:paraId="43B3FA15" w14:textId="77777777" w:rsidR="00000000" w:rsidRPr="00C34425" w:rsidRDefault="008C498F">
            <w:pPr>
              <w:spacing w:line="0" w:lineRule="atLeast"/>
              <w:ind w:right="84"/>
              <w:jc w:val="right"/>
              <w:rPr>
                <w:rFonts w:ascii="Lato" w:hAnsi="Lato"/>
                <w:sz w:val="19"/>
              </w:rPr>
            </w:pPr>
            <w:r w:rsidRPr="00C34425">
              <w:rPr>
                <w:rFonts w:ascii="Lato" w:hAnsi="Lato"/>
                <w:sz w:val="19"/>
              </w:rPr>
              <w:t>7,626</w:t>
            </w:r>
          </w:p>
        </w:tc>
        <w:tc>
          <w:tcPr>
            <w:tcW w:w="960" w:type="dxa"/>
            <w:shd w:val="clear" w:color="auto" w:fill="auto"/>
            <w:vAlign w:val="bottom"/>
          </w:tcPr>
          <w:p w14:paraId="6A8DC8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50C9C9" w14:textId="77777777" w:rsidR="00000000" w:rsidRPr="00C34425" w:rsidRDefault="008C498F">
            <w:pPr>
              <w:spacing w:line="0" w:lineRule="atLeast"/>
              <w:ind w:right="24"/>
              <w:jc w:val="right"/>
              <w:rPr>
                <w:rFonts w:ascii="Lato" w:hAnsi="Lato"/>
                <w:sz w:val="19"/>
              </w:rPr>
            </w:pPr>
            <w:r w:rsidRPr="00C34425">
              <w:rPr>
                <w:rFonts w:ascii="Lato" w:hAnsi="Lato"/>
                <w:sz w:val="19"/>
              </w:rPr>
              <w:t>854</w:t>
            </w:r>
          </w:p>
        </w:tc>
        <w:tc>
          <w:tcPr>
            <w:tcW w:w="1540" w:type="dxa"/>
            <w:shd w:val="clear" w:color="auto" w:fill="auto"/>
            <w:vAlign w:val="bottom"/>
          </w:tcPr>
          <w:p w14:paraId="2259F937" w14:textId="77777777" w:rsidR="00000000" w:rsidRPr="00C34425" w:rsidRDefault="008C498F">
            <w:pPr>
              <w:spacing w:line="0" w:lineRule="atLeast"/>
              <w:ind w:right="4"/>
              <w:jc w:val="right"/>
              <w:rPr>
                <w:rFonts w:ascii="Lato" w:hAnsi="Lato"/>
                <w:sz w:val="19"/>
              </w:rPr>
            </w:pPr>
            <w:r w:rsidRPr="00C34425">
              <w:rPr>
                <w:rFonts w:ascii="Lato" w:hAnsi="Lato"/>
                <w:sz w:val="19"/>
              </w:rPr>
              <w:t>8,480</w:t>
            </w:r>
          </w:p>
        </w:tc>
      </w:tr>
      <w:tr w:rsidR="00000000" w:rsidRPr="00C34425" w14:paraId="781723EC" w14:textId="77777777">
        <w:trPr>
          <w:trHeight w:val="252"/>
        </w:trPr>
        <w:tc>
          <w:tcPr>
            <w:tcW w:w="2540" w:type="dxa"/>
            <w:shd w:val="clear" w:color="auto" w:fill="auto"/>
            <w:vAlign w:val="bottom"/>
          </w:tcPr>
          <w:p w14:paraId="3CFEA563" w14:textId="77777777" w:rsidR="00000000" w:rsidRPr="00C34425" w:rsidRDefault="008C498F">
            <w:pPr>
              <w:spacing w:line="0" w:lineRule="atLeast"/>
              <w:ind w:left="40"/>
              <w:rPr>
                <w:rFonts w:ascii="Lato" w:hAnsi="Lato"/>
                <w:sz w:val="19"/>
              </w:rPr>
            </w:pPr>
            <w:r w:rsidRPr="00C34425">
              <w:rPr>
                <w:rFonts w:ascii="Lato" w:hAnsi="Lato"/>
                <w:sz w:val="19"/>
              </w:rPr>
              <w:t>Village of Bolivar</w:t>
            </w:r>
          </w:p>
        </w:tc>
        <w:tc>
          <w:tcPr>
            <w:tcW w:w="1840" w:type="dxa"/>
            <w:shd w:val="clear" w:color="auto" w:fill="auto"/>
            <w:vAlign w:val="bottom"/>
          </w:tcPr>
          <w:p w14:paraId="101BA467"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0F7ECA4E" w14:textId="77777777" w:rsidR="00000000" w:rsidRPr="00C34425" w:rsidRDefault="008C498F">
            <w:pPr>
              <w:spacing w:line="0" w:lineRule="atLeast"/>
              <w:ind w:right="164"/>
              <w:jc w:val="right"/>
              <w:rPr>
                <w:rFonts w:ascii="Lato" w:hAnsi="Lato"/>
                <w:sz w:val="19"/>
              </w:rPr>
            </w:pPr>
            <w:r w:rsidRPr="00C34425">
              <w:rPr>
                <w:rFonts w:ascii="Lato" w:hAnsi="Lato"/>
                <w:sz w:val="19"/>
              </w:rPr>
              <w:t>15,1</w:t>
            </w:r>
            <w:r w:rsidRPr="00C34425">
              <w:rPr>
                <w:rFonts w:ascii="Lato" w:hAnsi="Lato"/>
                <w:sz w:val="19"/>
              </w:rPr>
              <w:t>93</w:t>
            </w:r>
          </w:p>
        </w:tc>
        <w:tc>
          <w:tcPr>
            <w:tcW w:w="1140" w:type="dxa"/>
            <w:shd w:val="clear" w:color="auto" w:fill="auto"/>
            <w:vAlign w:val="bottom"/>
          </w:tcPr>
          <w:p w14:paraId="0E23BF5F" w14:textId="77777777" w:rsidR="00000000" w:rsidRPr="00C34425" w:rsidRDefault="008C498F">
            <w:pPr>
              <w:spacing w:line="0" w:lineRule="atLeast"/>
              <w:ind w:right="84"/>
              <w:jc w:val="right"/>
              <w:rPr>
                <w:rFonts w:ascii="Lato" w:hAnsi="Lato"/>
                <w:sz w:val="19"/>
              </w:rPr>
            </w:pPr>
            <w:r w:rsidRPr="00C34425">
              <w:rPr>
                <w:rFonts w:ascii="Lato" w:hAnsi="Lato"/>
                <w:sz w:val="19"/>
              </w:rPr>
              <w:t>15,193</w:t>
            </w:r>
          </w:p>
        </w:tc>
        <w:tc>
          <w:tcPr>
            <w:tcW w:w="960" w:type="dxa"/>
            <w:shd w:val="clear" w:color="auto" w:fill="auto"/>
            <w:vAlign w:val="bottom"/>
          </w:tcPr>
          <w:p w14:paraId="0C7159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7DDA96" w14:textId="77777777" w:rsidR="00000000" w:rsidRPr="00C34425" w:rsidRDefault="008C498F">
            <w:pPr>
              <w:spacing w:line="0" w:lineRule="atLeast"/>
              <w:ind w:right="24"/>
              <w:jc w:val="right"/>
              <w:rPr>
                <w:rFonts w:ascii="Lato" w:hAnsi="Lato"/>
                <w:sz w:val="19"/>
              </w:rPr>
            </w:pPr>
            <w:r w:rsidRPr="00C34425">
              <w:rPr>
                <w:rFonts w:ascii="Lato" w:hAnsi="Lato"/>
                <w:sz w:val="19"/>
              </w:rPr>
              <w:t>1,701</w:t>
            </w:r>
          </w:p>
        </w:tc>
        <w:tc>
          <w:tcPr>
            <w:tcW w:w="1540" w:type="dxa"/>
            <w:shd w:val="clear" w:color="auto" w:fill="auto"/>
            <w:vAlign w:val="bottom"/>
          </w:tcPr>
          <w:p w14:paraId="3E37A73A" w14:textId="77777777" w:rsidR="00000000" w:rsidRPr="00C34425" w:rsidRDefault="008C498F">
            <w:pPr>
              <w:spacing w:line="0" w:lineRule="atLeast"/>
              <w:ind w:right="4"/>
              <w:jc w:val="right"/>
              <w:rPr>
                <w:rFonts w:ascii="Lato" w:hAnsi="Lato"/>
                <w:sz w:val="19"/>
              </w:rPr>
            </w:pPr>
            <w:r w:rsidRPr="00C34425">
              <w:rPr>
                <w:rFonts w:ascii="Lato" w:hAnsi="Lato"/>
                <w:sz w:val="19"/>
              </w:rPr>
              <w:t>16,894</w:t>
            </w:r>
          </w:p>
        </w:tc>
      </w:tr>
      <w:tr w:rsidR="00000000" w:rsidRPr="00C34425" w14:paraId="1E3354CB" w14:textId="77777777">
        <w:trPr>
          <w:trHeight w:val="252"/>
        </w:trPr>
        <w:tc>
          <w:tcPr>
            <w:tcW w:w="2540" w:type="dxa"/>
            <w:shd w:val="clear" w:color="auto" w:fill="auto"/>
            <w:vAlign w:val="bottom"/>
          </w:tcPr>
          <w:p w14:paraId="2ACA1C5B" w14:textId="77777777" w:rsidR="00000000" w:rsidRPr="00C34425" w:rsidRDefault="008C498F">
            <w:pPr>
              <w:spacing w:line="0" w:lineRule="atLeast"/>
              <w:ind w:left="40"/>
              <w:rPr>
                <w:rFonts w:ascii="Lato" w:hAnsi="Lato"/>
                <w:sz w:val="19"/>
              </w:rPr>
            </w:pPr>
            <w:r w:rsidRPr="00C34425">
              <w:rPr>
                <w:rFonts w:ascii="Lato" w:hAnsi="Lato"/>
                <w:sz w:val="19"/>
              </w:rPr>
              <w:t>Village of Canaseraga</w:t>
            </w:r>
          </w:p>
        </w:tc>
        <w:tc>
          <w:tcPr>
            <w:tcW w:w="1840" w:type="dxa"/>
            <w:shd w:val="clear" w:color="auto" w:fill="auto"/>
            <w:vAlign w:val="bottom"/>
          </w:tcPr>
          <w:p w14:paraId="26AEA035"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1444E03B" w14:textId="77777777" w:rsidR="00000000" w:rsidRPr="00C34425" w:rsidRDefault="008C498F">
            <w:pPr>
              <w:spacing w:line="0" w:lineRule="atLeast"/>
              <w:ind w:right="164"/>
              <w:jc w:val="right"/>
              <w:rPr>
                <w:rFonts w:ascii="Lato" w:hAnsi="Lato"/>
                <w:sz w:val="19"/>
              </w:rPr>
            </w:pPr>
            <w:r w:rsidRPr="00C34425">
              <w:rPr>
                <w:rFonts w:ascii="Lato" w:hAnsi="Lato"/>
                <w:sz w:val="19"/>
              </w:rPr>
              <w:t>6,334</w:t>
            </w:r>
          </w:p>
        </w:tc>
        <w:tc>
          <w:tcPr>
            <w:tcW w:w="1140" w:type="dxa"/>
            <w:shd w:val="clear" w:color="auto" w:fill="auto"/>
            <w:vAlign w:val="bottom"/>
          </w:tcPr>
          <w:p w14:paraId="315AFC25" w14:textId="77777777" w:rsidR="00000000" w:rsidRPr="00C34425" w:rsidRDefault="008C498F">
            <w:pPr>
              <w:spacing w:line="0" w:lineRule="atLeast"/>
              <w:ind w:right="84"/>
              <w:jc w:val="right"/>
              <w:rPr>
                <w:rFonts w:ascii="Lato" w:hAnsi="Lato"/>
                <w:sz w:val="19"/>
              </w:rPr>
            </w:pPr>
            <w:r w:rsidRPr="00C34425">
              <w:rPr>
                <w:rFonts w:ascii="Lato" w:hAnsi="Lato"/>
                <w:sz w:val="19"/>
              </w:rPr>
              <w:t>6,334</w:t>
            </w:r>
          </w:p>
        </w:tc>
        <w:tc>
          <w:tcPr>
            <w:tcW w:w="960" w:type="dxa"/>
            <w:shd w:val="clear" w:color="auto" w:fill="auto"/>
            <w:vAlign w:val="bottom"/>
          </w:tcPr>
          <w:p w14:paraId="0A87E09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BF25AC" w14:textId="77777777" w:rsidR="00000000" w:rsidRPr="00C34425" w:rsidRDefault="008C498F">
            <w:pPr>
              <w:spacing w:line="0" w:lineRule="atLeast"/>
              <w:ind w:right="24"/>
              <w:jc w:val="right"/>
              <w:rPr>
                <w:rFonts w:ascii="Lato" w:hAnsi="Lato"/>
                <w:sz w:val="19"/>
              </w:rPr>
            </w:pPr>
            <w:r w:rsidRPr="00C34425">
              <w:rPr>
                <w:rFonts w:ascii="Lato" w:hAnsi="Lato"/>
                <w:sz w:val="19"/>
              </w:rPr>
              <w:t>709</w:t>
            </w:r>
          </w:p>
        </w:tc>
        <w:tc>
          <w:tcPr>
            <w:tcW w:w="1540" w:type="dxa"/>
            <w:shd w:val="clear" w:color="auto" w:fill="auto"/>
            <w:vAlign w:val="bottom"/>
          </w:tcPr>
          <w:p w14:paraId="5514E8C9" w14:textId="77777777" w:rsidR="00000000" w:rsidRPr="00C34425" w:rsidRDefault="008C498F">
            <w:pPr>
              <w:spacing w:line="0" w:lineRule="atLeast"/>
              <w:ind w:right="4"/>
              <w:jc w:val="right"/>
              <w:rPr>
                <w:rFonts w:ascii="Lato" w:hAnsi="Lato"/>
                <w:sz w:val="19"/>
              </w:rPr>
            </w:pPr>
            <w:r w:rsidRPr="00C34425">
              <w:rPr>
                <w:rFonts w:ascii="Lato" w:hAnsi="Lato"/>
                <w:sz w:val="19"/>
              </w:rPr>
              <w:t>7,043</w:t>
            </w:r>
          </w:p>
        </w:tc>
      </w:tr>
      <w:tr w:rsidR="00000000" w:rsidRPr="00C34425" w14:paraId="2C02F502" w14:textId="77777777">
        <w:trPr>
          <w:trHeight w:val="252"/>
        </w:trPr>
        <w:tc>
          <w:tcPr>
            <w:tcW w:w="2540" w:type="dxa"/>
            <w:shd w:val="clear" w:color="auto" w:fill="auto"/>
            <w:vAlign w:val="bottom"/>
          </w:tcPr>
          <w:p w14:paraId="3248A732" w14:textId="77777777" w:rsidR="00000000" w:rsidRPr="00C34425" w:rsidRDefault="008C498F">
            <w:pPr>
              <w:spacing w:line="0" w:lineRule="atLeast"/>
              <w:ind w:left="40"/>
              <w:rPr>
                <w:rFonts w:ascii="Lato" w:hAnsi="Lato"/>
                <w:sz w:val="19"/>
              </w:rPr>
            </w:pPr>
            <w:r w:rsidRPr="00C34425">
              <w:rPr>
                <w:rFonts w:ascii="Lato" w:hAnsi="Lato"/>
                <w:sz w:val="19"/>
              </w:rPr>
              <w:t>Village of Cuba</w:t>
            </w:r>
          </w:p>
        </w:tc>
        <w:tc>
          <w:tcPr>
            <w:tcW w:w="1840" w:type="dxa"/>
            <w:shd w:val="clear" w:color="auto" w:fill="auto"/>
            <w:vAlign w:val="bottom"/>
          </w:tcPr>
          <w:p w14:paraId="2842EC87"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2A78B5D6" w14:textId="77777777" w:rsidR="00000000" w:rsidRPr="00C34425" w:rsidRDefault="008C498F">
            <w:pPr>
              <w:spacing w:line="0" w:lineRule="atLeast"/>
              <w:ind w:right="164"/>
              <w:jc w:val="right"/>
              <w:rPr>
                <w:rFonts w:ascii="Lato" w:hAnsi="Lato"/>
                <w:sz w:val="19"/>
              </w:rPr>
            </w:pPr>
            <w:r w:rsidRPr="00C34425">
              <w:rPr>
                <w:rFonts w:ascii="Lato" w:hAnsi="Lato"/>
                <w:sz w:val="19"/>
              </w:rPr>
              <w:t>11,046</w:t>
            </w:r>
          </w:p>
        </w:tc>
        <w:tc>
          <w:tcPr>
            <w:tcW w:w="1140" w:type="dxa"/>
            <w:shd w:val="clear" w:color="auto" w:fill="auto"/>
            <w:vAlign w:val="bottom"/>
          </w:tcPr>
          <w:p w14:paraId="73E48E75" w14:textId="77777777" w:rsidR="00000000" w:rsidRPr="00C34425" w:rsidRDefault="008C498F">
            <w:pPr>
              <w:spacing w:line="0" w:lineRule="atLeast"/>
              <w:ind w:right="84"/>
              <w:jc w:val="right"/>
              <w:rPr>
                <w:rFonts w:ascii="Lato" w:hAnsi="Lato"/>
                <w:sz w:val="19"/>
              </w:rPr>
            </w:pPr>
            <w:r w:rsidRPr="00C34425">
              <w:rPr>
                <w:rFonts w:ascii="Lato" w:hAnsi="Lato"/>
                <w:sz w:val="19"/>
              </w:rPr>
              <w:t>11,046</w:t>
            </w:r>
          </w:p>
        </w:tc>
        <w:tc>
          <w:tcPr>
            <w:tcW w:w="960" w:type="dxa"/>
            <w:shd w:val="clear" w:color="auto" w:fill="auto"/>
            <w:vAlign w:val="bottom"/>
          </w:tcPr>
          <w:p w14:paraId="223A15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62C6D1" w14:textId="77777777" w:rsidR="00000000" w:rsidRPr="00C34425" w:rsidRDefault="008C498F">
            <w:pPr>
              <w:spacing w:line="0" w:lineRule="atLeast"/>
              <w:ind w:right="24"/>
              <w:jc w:val="right"/>
              <w:rPr>
                <w:rFonts w:ascii="Lato" w:hAnsi="Lato"/>
                <w:sz w:val="19"/>
              </w:rPr>
            </w:pPr>
            <w:r w:rsidRPr="00C34425">
              <w:rPr>
                <w:rFonts w:ascii="Lato" w:hAnsi="Lato"/>
                <w:sz w:val="19"/>
              </w:rPr>
              <w:t>1,236</w:t>
            </w:r>
          </w:p>
        </w:tc>
        <w:tc>
          <w:tcPr>
            <w:tcW w:w="1540" w:type="dxa"/>
            <w:shd w:val="clear" w:color="auto" w:fill="auto"/>
            <w:vAlign w:val="bottom"/>
          </w:tcPr>
          <w:p w14:paraId="4D7210FF" w14:textId="77777777" w:rsidR="00000000" w:rsidRPr="00C34425" w:rsidRDefault="008C498F">
            <w:pPr>
              <w:spacing w:line="0" w:lineRule="atLeast"/>
              <w:ind w:right="4"/>
              <w:jc w:val="right"/>
              <w:rPr>
                <w:rFonts w:ascii="Lato" w:hAnsi="Lato"/>
                <w:sz w:val="19"/>
              </w:rPr>
            </w:pPr>
            <w:r w:rsidRPr="00C34425">
              <w:rPr>
                <w:rFonts w:ascii="Lato" w:hAnsi="Lato"/>
                <w:sz w:val="19"/>
              </w:rPr>
              <w:t>12,282</w:t>
            </w:r>
          </w:p>
        </w:tc>
      </w:tr>
      <w:tr w:rsidR="00000000" w:rsidRPr="00C34425" w14:paraId="6D18D5C1" w14:textId="77777777">
        <w:trPr>
          <w:trHeight w:val="252"/>
        </w:trPr>
        <w:tc>
          <w:tcPr>
            <w:tcW w:w="2540" w:type="dxa"/>
            <w:shd w:val="clear" w:color="auto" w:fill="auto"/>
            <w:vAlign w:val="bottom"/>
          </w:tcPr>
          <w:p w14:paraId="087E1690" w14:textId="77777777" w:rsidR="00000000" w:rsidRPr="00C34425" w:rsidRDefault="008C498F">
            <w:pPr>
              <w:spacing w:line="0" w:lineRule="atLeast"/>
              <w:ind w:left="40"/>
              <w:rPr>
                <w:rFonts w:ascii="Lato" w:hAnsi="Lato"/>
                <w:sz w:val="19"/>
              </w:rPr>
            </w:pPr>
            <w:r w:rsidRPr="00C34425">
              <w:rPr>
                <w:rFonts w:ascii="Lato" w:hAnsi="Lato"/>
                <w:sz w:val="19"/>
              </w:rPr>
              <w:t>Village of Richburg</w:t>
            </w:r>
          </w:p>
        </w:tc>
        <w:tc>
          <w:tcPr>
            <w:tcW w:w="1840" w:type="dxa"/>
            <w:shd w:val="clear" w:color="auto" w:fill="auto"/>
            <w:vAlign w:val="bottom"/>
          </w:tcPr>
          <w:p w14:paraId="683434B4"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35D6C58B" w14:textId="77777777" w:rsidR="00000000" w:rsidRPr="00C34425" w:rsidRDefault="008C498F">
            <w:pPr>
              <w:spacing w:line="0" w:lineRule="atLeast"/>
              <w:ind w:right="164"/>
              <w:jc w:val="right"/>
              <w:rPr>
                <w:rFonts w:ascii="Lato" w:hAnsi="Lato"/>
                <w:sz w:val="19"/>
              </w:rPr>
            </w:pPr>
            <w:r w:rsidRPr="00C34425">
              <w:rPr>
                <w:rFonts w:ascii="Lato" w:hAnsi="Lato"/>
                <w:sz w:val="19"/>
              </w:rPr>
              <w:t>3,950</w:t>
            </w:r>
          </w:p>
        </w:tc>
        <w:tc>
          <w:tcPr>
            <w:tcW w:w="1140" w:type="dxa"/>
            <w:shd w:val="clear" w:color="auto" w:fill="auto"/>
            <w:vAlign w:val="bottom"/>
          </w:tcPr>
          <w:p w14:paraId="0B652B68" w14:textId="77777777" w:rsidR="00000000" w:rsidRPr="00C34425" w:rsidRDefault="008C498F">
            <w:pPr>
              <w:spacing w:line="0" w:lineRule="atLeast"/>
              <w:ind w:right="84"/>
              <w:jc w:val="right"/>
              <w:rPr>
                <w:rFonts w:ascii="Lato" w:hAnsi="Lato"/>
                <w:sz w:val="19"/>
              </w:rPr>
            </w:pPr>
            <w:r w:rsidRPr="00C34425">
              <w:rPr>
                <w:rFonts w:ascii="Lato" w:hAnsi="Lato"/>
                <w:sz w:val="19"/>
              </w:rPr>
              <w:t>3,950</w:t>
            </w:r>
          </w:p>
        </w:tc>
        <w:tc>
          <w:tcPr>
            <w:tcW w:w="960" w:type="dxa"/>
            <w:shd w:val="clear" w:color="auto" w:fill="auto"/>
            <w:vAlign w:val="bottom"/>
          </w:tcPr>
          <w:p w14:paraId="433EFA5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15BE7B" w14:textId="77777777" w:rsidR="00000000" w:rsidRPr="00C34425" w:rsidRDefault="008C498F">
            <w:pPr>
              <w:spacing w:line="0" w:lineRule="atLeast"/>
              <w:ind w:right="24"/>
              <w:jc w:val="right"/>
              <w:rPr>
                <w:rFonts w:ascii="Lato" w:hAnsi="Lato"/>
                <w:sz w:val="19"/>
              </w:rPr>
            </w:pPr>
            <w:r w:rsidRPr="00C34425">
              <w:rPr>
                <w:rFonts w:ascii="Lato" w:hAnsi="Lato"/>
                <w:sz w:val="19"/>
              </w:rPr>
              <w:t>442</w:t>
            </w:r>
          </w:p>
        </w:tc>
        <w:tc>
          <w:tcPr>
            <w:tcW w:w="1540" w:type="dxa"/>
            <w:shd w:val="clear" w:color="auto" w:fill="auto"/>
            <w:vAlign w:val="bottom"/>
          </w:tcPr>
          <w:p w14:paraId="77395257" w14:textId="77777777" w:rsidR="00000000" w:rsidRPr="00C34425" w:rsidRDefault="008C498F">
            <w:pPr>
              <w:spacing w:line="0" w:lineRule="atLeast"/>
              <w:ind w:right="4"/>
              <w:jc w:val="right"/>
              <w:rPr>
                <w:rFonts w:ascii="Lato" w:hAnsi="Lato"/>
                <w:sz w:val="19"/>
              </w:rPr>
            </w:pPr>
            <w:r w:rsidRPr="00C34425">
              <w:rPr>
                <w:rFonts w:ascii="Lato" w:hAnsi="Lato"/>
                <w:sz w:val="19"/>
              </w:rPr>
              <w:t>4,392</w:t>
            </w:r>
          </w:p>
        </w:tc>
      </w:tr>
      <w:tr w:rsidR="00000000" w:rsidRPr="00C34425" w14:paraId="39556814" w14:textId="77777777">
        <w:trPr>
          <w:trHeight w:val="252"/>
        </w:trPr>
        <w:tc>
          <w:tcPr>
            <w:tcW w:w="2540" w:type="dxa"/>
            <w:shd w:val="clear" w:color="auto" w:fill="auto"/>
            <w:vAlign w:val="bottom"/>
          </w:tcPr>
          <w:p w14:paraId="6CCD3A95" w14:textId="77777777" w:rsidR="00000000" w:rsidRPr="00C34425" w:rsidRDefault="008C498F">
            <w:pPr>
              <w:spacing w:line="0" w:lineRule="atLeast"/>
              <w:ind w:left="40"/>
              <w:rPr>
                <w:rFonts w:ascii="Lato" w:hAnsi="Lato"/>
                <w:sz w:val="19"/>
              </w:rPr>
            </w:pPr>
            <w:r w:rsidRPr="00C34425">
              <w:rPr>
                <w:rFonts w:ascii="Lato" w:hAnsi="Lato"/>
                <w:sz w:val="19"/>
              </w:rPr>
              <w:t>Village of Wellsville</w:t>
            </w:r>
          </w:p>
        </w:tc>
        <w:tc>
          <w:tcPr>
            <w:tcW w:w="1840" w:type="dxa"/>
            <w:shd w:val="clear" w:color="auto" w:fill="auto"/>
            <w:vAlign w:val="bottom"/>
          </w:tcPr>
          <w:p w14:paraId="184D4E82" w14:textId="77777777" w:rsidR="00000000" w:rsidRPr="00C34425" w:rsidRDefault="008C498F">
            <w:pPr>
              <w:spacing w:line="0" w:lineRule="atLeast"/>
              <w:ind w:left="600"/>
              <w:rPr>
                <w:rFonts w:ascii="Lato" w:hAnsi="Lato"/>
                <w:sz w:val="19"/>
              </w:rPr>
            </w:pPr>
            <w:r w:rsidRPr="00C34425">
              <w:rPr>
                <w:rFonts w:ascii="Lato" w:hAnsi="Lato"/>
                <w:sz w:val="19"/>
              </w:rPr>
              <w:t>Allegany</w:t>
            </w:r>
          </w:p>
        </w:tc>
        <w:tc>
          <w:tcPr>
            <w:tcW w:w="1320" w:type="dxa"/>
            <w:shd w:val="clear" w:color="auto" w:fill="auto"/>
            <w:vAlign w:val="bottom"/>
          </w:tcPr>
          <w:p w14:paraId="68C985C0" w14:textId="77777777" w:rsidR="00000000" w:rsidRPr="00C34425" w:rsidRDefault="008C498F">
            <w:pPr>
              <w:spacing w:line="0" w:lineRule="atLeast"/>
              <w:ind w:right="164"/>
              <w:jc w:val="right"/>
              <w:rPr>
                <w:rFonts w:ascii="Lato" w:hAnsi="Lato"/>
                <w:sz w:val="19"/>
              </w:rPr>
            </w:pPr>
            <w:r w:rsidRPr="00C34425">
              <w:rPr>
                <w:rFonts w:ascii="Lato" w:hAnsi="Lato"/>
                <w:sz w:val="19"/>
              </w:rPr>
              <w:t>130,627</w:t>
            </w:r>
          </w:p>
        </w:tc>
        <w:tc>
          <w:tcPr>
            <w:tcW w:w="1140" w:type="dxa"/>
            <w:shd w:val="clear" w:color="auto" w:fill="auto"/>
            <w:vAlign w:val="bottom"/>
          </w:tcPr>
          <w:p w14:paraId="161CFD41" w14:textId="77777777" w:rsidR="00000000" w:rsidRPr="00C34425" w:rsidRDefault="008C498F">
            <w:pPr>
              <w:spacing w:line="0" w:lineRule="atLeast"/>
              <w:ind w:right="84"/>
              <w:jc w:val="right"/>
              <w:rPr>
                <w:rFonts w:ascii="Lato" w:hAnsi="Lato"/>
                <w:sz w:val="19"/>
              </w:rPr>
            </w:pPr>
            <w:r w:rsidRPr="00C34425">
              <w:rPr>
                <w:rFonts w:ascii="Lato" w:hAnsi="Lato"/>
                <w:sz w:val="19"/>
              </w:rPr>
              <w:t>130,627</w:t>
            </w:r>
          </w:p>
        </w:tc>
        <w:tc>
          <w:tcPr>
            <w:tcW w:w="960" w:type="dxa"/>
            <w:shd w:val="clear" w:color="auto" w:fill="auto"/>
            <w:vAlign w:val="bottom"/>
          </w:tcPr>
          <w:p w14:paraId="712C6C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51D5F4" w14:textId="77777777" w:rsidR="00000000" w:rsidRPr="00C34425" w:rsidRDefault="008C498F">
            <w:pPr>
              <w:spacing w:line="0" w:lineRule="atLeast"/>
              <w:ind w:right="24"/>
              <w:jc w:val="right"/>
              <w:rPr>
                <w:rFonts w:ascii="Lato" w:hAnsi="Lato"/>
                <w:sz w:val="19"/>
              </w:rPr>
            </w:pPr>
            <w:r w:rsidRPr="00C34425">
              <w:rPr>
                <w:rFonts w:ascii="Lato" w:hAnsi="Lato"/>
                <w:sz w:val="19"/>
              </w:rPr>
              <w:t>14,621</w:t>
            </w:r>
          </w:p>
        </w:tc>
        <w:tc>
          <w:tcPr>
            <w:tcW w:w="1540" w:type="dxa"/>
            <w:shd w:val="clear" w:color="auto" w:fill="auto"/>
            <w:vAlign w:val="bottom"/>
          </w:tcPr>
          <w:p w14:paraId="6E89D8F7" w14:textId="77777777" w:rsidR="00000000" w:rsidRPr="00C34425" w:rsidRDefault="008C498F">
            <w:pPr>
              <w:spacing w:line="0" w:lineRule="atLeast"/>
              <w:ind w:right="4"/>
              <w:jc w:val="right"/>
              <w:rPr>
                <w:rFonts w:ascii="Lato" w:hAnsi="Lato"/>
                <w:sz w:val="19"/>
              </w:rPr>
            </w:pPr>
            <w:r w:rsidRPr="00C34425">
              <w:rPr>
                <w:rFonts w:ascii="Lato" w:hAnsi="Lato"/>
                <w:sz w:val="19"/>
              </w:rPr>
              <w:t>145,248</w:t>
            </w:r>
          </w:p>
        </w:tc>
      </w:tr>
      <w:tr w:rsidR="00000000" w:rsidRPr="00C34425" w14:paraId="090CAE87" w14:textId="77777777">
        <w:trPr>
          <w:trHeight w:val="504"/>
        </w:trPr>
        <w:tc>
          <w:tcPr>
            <w:tcW w:w="2540" w:type="dxa"/>
            <w:shd w:val="clear" w:color="auto" w:fill="auto"/>
            <w:vAlign w:val="bottom"/>
          </w:tcPr>
          <w:p w14:paraId="1C8693EB" w14:textId="77777777" w:rsidR="00000000" w:rsidRPr="00C34425" w:rsidRDefault="008C498F">
            <w:pPr>
              <w:spacing w:line="0" w:lineRule="atLeast"/>
              <w:ind w:left="40"/>
              <w:rPr>
                <w:rFonts w:ascii="Lato" w:hAnsi="Lato"/>
                <w:sz w:val="19"/>
              </w:rPr>
            </w:pPr>
            <w:r w:rsidRPr="00C34425">
              <w:rPr>
                <w:rFonts w:ascii="Lato" w:hAnsi="Lato"/>
                <w:sz w:val="19"/>
              </w:rPr>
              <w:t>City of Binghamton</w:t>
            </w:r>
          </w:p>
        </w:tc>
        <w:tc>
          <w:tcPr>
            <w:tcW w:w="1840" w:type="dxa"/>
            <w:shd w:val="clear" w:color="auto" w:fill="auto"/>
            <w:vAlign w:val="bottom"/>
          </w:tcPr>
          <w:p w14:paraId="71E5713D"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0A362D52" w14:textId="77777777" w:rsidR="00000000" w:rsidRPr="00C34425" w:rsidRDefault="008C498F">
            <w:pPr>
              <w:spacing w:line="0" w:lineRule="atLeast"/>
              <w:ind w:right="164"/>
              <w:jc w:val="right"/>
              <w:rPr>
                <w:rFonts w:ascii="Lato" w:hAnsi="Lato"/>
                <w:sz w:val="19"/>
              </w:rPr>
            </w:pPr>
            <w:r w:rsidRPr="00C34425">
              <w:rPr>
                <w:rFonts w:ascii="Lato" w:hAnsi="Lato"/>
                <w:sz w:val="19"/>
              </w:rPr>
              <w:t>9,249,457</w:t>
            </w:r>
          </w:p>
        </w:tc>
        <w:tc>
          <w:tcPr>
            <w:tcW w:w="1140" w:type="dxa"/>
            <w:shd w:val="clear" w:color="auto" w:fill="auto"/>
            <w:vAlign w:val="bottom"/>
          </w:tcPr>
          <w:p w14:paraId="5B755584" w14:textId="77777777" w:rsidR="00000000" w:rsidRPr="00C34425" w:rsidRDefault="008C498F">
            <w:pPr>
              <w:spacing w:line="0" w:lineRule="atLeast"/>
              <w:ind w:right="84"/>
              <w:jc w:val="right"/>
              <w:rPr>
                <w:rFonts w:ascii="Lato" w:hAnsi="Lato"/>
                <w:sz w:val="19"/>
              </w:rPr>
            </w:pPr>
            <w:r w:rsidRPr="00C34425">
              <w:rPr>
                <w:rFonts w:ascii="Lato" w:hAnsi="Lato"/>
                <w:sz w:val="19"/>
              </w:rPr>
              <w:t>9,249,457</w:t>
            </w:r>
          </w:p>
        </w:tc>
        <w:tc>
          <w:tcPr>
            <w:tcW w:w="960" w:type="dxa"/>
            <w:shd w:val="clear" w:color="auto" w:fill="auto"/>
            <w:vAlign w:val="bottom"/>
          </w:tcPr>
          <w:p w14:paraId="3F5E81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A1595C" w14:textId="77777777" w:rsidR="00000000" w:rsidRPr="00C34425" w:rsidRDefault="008C498F">
            <w:pPr>
              <w:spacing w:line="0" w:lineRule="atLeast"/>
              <w:ind w:right="24"/>
              <w:jc w:val="right"/>
              <w:rPr>
                <w:rFonts w:ascii="Lato" w:hAnsi="Lato"/>
                <w:sz w:val="19"/>
              </w:rPr>
            </w:pPr>
            <w:r w:rsidRPr="00C34425">
              <w:rPr>
                <w:rFonts w:ascii="Lato" w:hAnsi="Lato"/>
                <w:sz w:val="19"/>
              </w:rPr>
              <w:t>1,035,292</w:t>
            </w:r>
          </w:p>
        </w:tc>
        <w:tc>
          <w:tcPr>
            <w:tcW w:w="1540" w:type="dxa"/>
            <w:shd w:val="clear" w:color="auto" w:fill="auto"/>
            <w:vAlign w:val="bottom"/>
          </w:tcPr>
          <w:p w14:paraId="73EDE8E6" w14:textId="77777777" w:rsidR="00000000" w:rsidRPr="00C34425" w:rsidRDefault="008C498F">
            <w:pPr>
              <w:spacing w:line="0" w:lineRule="atLeast"/>
              <w:ind w:right="4"/>
              <w:jc w:val="right"/>
              <w:rPr>
                <w:rFonts w:ascii="Lato" w:hAnsi="Lato"/>
                <w:sz w:val="19"/>
              </w:rPr>
            </w:pPr>
            <w:r w:rsidRPr="00C34425">
              <w:rPr>
                <w:rFonts w:ascii="Lato" w:hAnsi="Lato"/>
                <w:sz w:val="19"/>
              </w:rPr>
              <w:t>10,284,749</w:t>
            </w:r>
          </w:p>
        </w:tc>
      </w:tr>
      <w:tr w:rsidR="00000000" w:rsidRPr="00C34425" w14:paraId="70E644DA" w14:textId="77777777">
        <w:trPr>
          <w:trHeight w:val="252"/>
        </w:trPr>
        <w:tc>
          <w:tcPr>
            <w:tcW w:w="2540" w:type="dxa"/>
            <w:shd w:val="clear" w:color="auto" w:fill="auto"/>
            <w:vAlign w:val="bottom"/>
          </w:tcPr>
          <w:p w14:paraId="469024F8" w14:textId="77777777" w:rsidR="00000000" w:rsidRPr="00C34425" w:rsidRDefault="008C498F">
            <w:pPr>
              <w:spacing w:line="0" w:lineRule="atLeast"/>
              <w:ind w:left="40"/>
              <w:rPr>
                <w:rFonts w:ascii="Lato" w:hAnsi="Lato"/>
                <w:sz w:val="19"/>
              </w:rPr>
            </w:pPr>
            <w:r w:rsidRPr="00C34425">
              <w:rPr>
                <w:rFonts w:ascii="Lato" w:hAnsi="Lato"/>
                <w:sz w:val="19"/>
              </w:rPr>
              <w:t>Town of Barker</w:t>
            </w:r>
          </w:p>
        </w:tc>
        <w:tc>
          <w:tcPr>
            <w:tcW w:w="1840" w:type="dxa"/>
            <w:shd w:val="clear" w:color="auto" w:fill="auto"/>
            <w:vAlign w:val="bottom"/>
          </w:tcPr>
          <w:p w14:paraId="22E71337"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15D8E5A6" w14:textId="77777777" w:rsidR="00000000" w:rsidRPr="00C34425" w:rsidRDefault="008C498F">
            <w:pPr>
              <w:spacing w:line="0" w:lineRule="atLeast"/>
              <w:ind w:right="164"/>
              <w:jc w:val="right"/>
              <w:rPr>
                <w:rFonts w:ascii="Lato" w:hAnsi="Lato"/>
                <w:sz w:val="19"/>
              </w:rPr>
            </w:pPr>
            <w:r w:rsidRPr="00C34425">
              <w:rPr>
                <w:rFonts w:ascii="Lato" w:hAnsi="Lato"/>
                <w:sz w:val="19"/>
              </w:rPr>
              <w:t>20,019</w:t>
            </w:r>
          </w:p>
        </w:tc>
        <w:tc>
          <w:tcPr>
            <w:tcW w:w="1140" w:type="dxa"/>
            <w:shd w:val="clear" w:color="auto" w:fill="auto"/>
            <w:vAlign w:val="bottom"/>
          </w:tcPr>
          <w:p w14:paraId="3CEEBB6A" w14:textId="77777777" w:rsidR="00000000" w:rsidRPr="00C34425" w:rsidRDefault="008C498F">
            <w:pPr>
              <w:spacing w:line="0" w:lineRule="atLeast"/>
              <w:ind w:right="84"/>
              <w:jc w:val="right"/>
              <w:rPr>
                <w:rFonts w:ascii="Lato" w:hAnsi="Lato"/>
                <w:sz w:val="19"/>
              </w:rPr>
            </w:pPr>
            <w:r w:rsidRPr="00C34425">
              <w:rPr>
                <w:rFonts w:ascii="Lato" w:hAnsi="Lato"/>
                <w:sz w:val="19"/>
              </w:rPr>
              <w:t>20,019</w:t>
            </w:r>
          </w:p>
        </w:tc>
        <w:tc>
          <w:tcPr>
            <w:tcW w:w="960" w:type="dxa"/>
            <w:shd w:val="clear" w:color="auto" w:fill="auto"/>
            <w:vAlign w:val="bottom"/>
          </w:tcPr>
          <w:p w14:paraId="2D98AE7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6B0192" w14:textId="77777777" w:rsidR="00000000" w:rsidRPr="00C34425" w:rsidRDefault="008C498F">
            <w:pPr>
              <w:spacing w:line="0" w:lineRule="atLeast"/>
              <w:ind w:right="24"/>
              <w:jc w:val="right"/>
              <w:rPr>
                <w:rFonts w:ascii="Lato" w:hAnsi="Lato"/>
                <w:sz w:val="19"/>
              </w:rPr>
            </w:pPr>
            <w:r w:rsidRPr="00C34425">
              <w:rPr>
                <w:rFonts w:ascii="Lato" w:hAnsi="Lato"/>
                <w:sz w:val="19"/>
              </w:rPr>
              <w:t>2,241</w:t>
            </w:r>
          </w:p>
        </w:tc>
        <w:tc>
          <w:tcPr>
            <w:tcW w:w="1540" w:type="dxa"/>
            <w:shd w:val="clear" w:color="auto" w:fill="auto"/>
            <w:vAlign w:val="bottom"/>
          </w:tcPr>
          <w:p w14:paraId="05282A2A" w14:textId="77777777" w:rsidR="00000000" w:rsidRPr="00C34425" w:rsidRDefault="008C498F">
            <w:pPr>
              <w:spacing w:line="0" w:lineRule="atLeast"/>
              <w:ind w:right="4"/>
              <w:jc w:val="right"/>
              <w:rPr>
                <w:rFonts w:ascii="Lato" w:hAnsi="Lato"/>
                <w:sz w:val="19"/>
              </w:rPr>
            </w:pPr>
            <w:r w:rsidRPr="00C34425">
              <w:rPr>
                <w:rFonts w:ascii="Lato" w:hAnsi="Lato"/>
                <w:sz w:val="19"/>
              </w:rPr>
              <w:t>22,260</w:t>
            </w:r>
          </w:p>
        </w:tc>
      </w:tr>
      <w:tr w:rsidR="00000000" w:rsidRPr="00C34425" w14:paraId="31DE39B2" w14:textId="77777777">
        <w:trPr>
          <w:trHeight w:val="252"/>
        </w:trPr>
        <w:tc>
          <w:tcPr>
            <w:tcW w:w="2540" w:type="dxa"/>
            <w:shd w:val="clear" w:color="auto" w:fill="auto"/>
            <w:vAlign w:val="bottom"/>
          </w:tcPr>
          <w:p w14:paraId="4CEC56DB" w14:textId="77777777" w:rsidR="00000000" w:rsidRPr="00C34425" w:rsidRDefault="008C498F">
            <w:pPr>
              <w:spacing w:line="0" w:lineRule="atLeast"/>
              <w:ind w:left="40"/>
              <w:rPr>
                <w:rFonts w:ascii="Lato" w:hAnsi="Lato"/>
                <w:sz w:val="19"/>
              </w:rPr>
            </w:pPr>
            <w:r w:rsidRPr="00C34425">
              <w:rPr>
                <w:rFonts w:ascii="Lato" w:hAnsi="Lato"/>
                <w:sz w:val="19"/>
              </w:rPr>
              <w:t>Town of Binghamton</w:t>
            </w:r>
          </w:p>
        </w:tc>
        <w:tc>
          <w:tcPr>
            <w:tcW w:w="1840" w:type="dxa"/>
            <w:shd w:val="clear" w:color="auto" w:fill="auto"/>
            <w:vAlign w:val="bottom"/>
          </w:tcPr>
          <w:p w14:paraId="21CCEC8C"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4D9B7A4B" w14:textId="77777777" w:rsidR="00000000" w:rsidRPr="00C34425" w:rsidRDefault="008C498F">
            <w:pPr>
              <w:spacing w:line="0" w:lineRule="atLeast"/>
              <w:ind w:right="164"/>
              <w:jc w:val="right"/>
              <w:rPr>
                <w:rFonts w:ascii="Lato" w:hAnsi="Lato"/>
                <w:sz w:val="19"/>
              </w:rPr>
            </w:pPr>
            <w:r w:rsidRPr="00C34425">
              <w:rPr>
                <w:rFonts w:ascii="Lato" w:hAnsi="Lato"/>
                <w:sz w:val="19"/>
              </w:rPr>
              <w:t>27,806</w:t>
            </w:r>
          </w:p>
        </w:tc>
        <w:tc>
          <w:tcPr>
            <w:tcW w:w="1140" w:type="dxa"/>
            <w:shd w:val="clear" w:color="auto" w:fill="auto"/>
            <w:vAlign w:val="bottom"/>
          </w:tcPr>
          <w:p w14:paraId="60AF7B5E" w14:textId="77777777" w:rsidR="00000000" w:rsidRPr="00C34425" w:rsidRDefault="008C498F">
            <w:pPr>
              <w:spacing w:line="0" w:lineRule="atLeast"/>
              <w:ind w:right="84"/>
              <w:jc w:val="right"/>
              <w:rPr>
                <w:rFonts w:ascii="Lato" w:hAnsi="Lato"/>
                <w:sz w:val="19"/>
              </w:rPr>
            </w:pPr>
            <w:r w:rsidRPr="00C34425">
              <w:rPr>
                <w:rFonts w:ascii="Lato" w:hAnsi="Lato"/>
                <w:sz w:val="19"/>
              </w:rPr>
              <w:t>27,806</w:t>
            </w:r>
          </w:p>
        </w:tc>
        <w:tc>
          <w:tcPr>
            <w:tcW w:w="960" w:type="dxa"/>
            <w:shd w:val="clear" w:color="auto" w:fill="auto"/>
            <w:vAlign w:val="bottom"/>
          </w:tcPr>
          <w:p w14:paraId="471CA3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AA3A78" w14:textId="77777777" w:rsidR="00000000" w:rsidRPr="00C34425" w:rsidRDefault="008C498F">
            <w:pPr>
              <w:spacing w:line="0" w:lineRule="atLeast"/>
              <w:ind w:right="24"/>
              <w:jc w:val="right"/>
              <w:rPr>
                <w:rFonts w:ascii="Lato" w:hAnsi="Lato"/>
                <w:sz w:val="19"/>
              </w:rPr>
            </w:pPr>
            <w:r w:rsidRPr="00C34425">
              <w:rPr>
                <w:rFonts w:ascii="Lato" w:hAnsi="Lato"/>
                <w:sz w:val="19"/>
              </w:rPr>
              <w:t>3,112</w:t>
            </w:r>
          </w:p>
        </w:tc>
        <w:tc>
          <w:tcPr>
            <w:tcW w:w="1540" w:type="dxa"/>
            <w:shd w:val="clear" w:color="auto" w:fill="auto"/>
            <w:vAlign w:val="bottom"/>
          </w:tcPr>
          <w:p w14:paraId="0D91EA82" w14:textId="77777777" w:rsidR="00000000" w:rsidRPr="00C34425" w:rsidRDefault="008C498F">
            <w:pPr>
              <w:spacing w:line="0" w:lineRule="atLeast"/>
              <w:ind w:right="4"/>
              <w:jc w:val="right"/>
              <w:rPr>
                <w:rFonts w:ascii="Lato" w:hAnsi="Lato"/>
                <w:sz w:val="19"/>
              </w:rPr>
            </w:pPr>
            <w:r w:rsidRPr="00C34425">
              <w:rPr>
                <w:rFonts w:ascii="Lato" w:hAnsi="Lato"/>
                <w:sz w:val="19"/>
              </w:rPr>
              <w:t>30,918</w:t>
            </w:r>
          </w:p>
        </w:tc>
      </w:tr>
      <w:tr w:rsidR="00000000" w:rsidRPr="00C34425" w14:paraId="6A01DD3D" w14:textId="77777777">
        <w:trPr>
          <w:trHeight w:val="252"/>
        </w:trPr>
        <w:tc>
          <w:tcPr>
            <w:tcW w:w="2540" w:type="dxa"/>
            <w:shd w:val="clear" w:color="auto" w:fill="auto"/>
            <w:vAlign w:val="bottom"/>
          </w:tcPr>
          <w:p w14:paraId="35582B8B" w14:textId="77777777" w:rsidR="00000000" w:rsidRPr="00C34425" w:rsidRDefault="008C498F">
            <w:pPr>
              <w:spacing w:line="0" w:lineRule="atLeast"/>
              <w:ind w:left="40"/>
              <w:rPr>
                <w:rFonts w:ascii="Lato" w:hAnsi="Lato"/>
                <w:sz w:val="19"/>
              </w:rPr>
            </w:pPr>
            <w:r w:rsidRPr="00C34425">
              <w:rPr>
                <w:rFonts w:ascii="Lato" w:hAnsi="Lato"/>
                <w:sz w:val="19"/>
              </w:rPr>
              <w:t>Town of Chenango</w:t>
            </w:r>
          </w:p>
        </w:tc>
        <w:tc>
          <w:tcPr>
            <w:tcW w:w="1840" w:type="dxa"/>
            <w:shd w:val="clear" w:color="auto" w:fill="auto"/>
            <w:vAlign w:val="bottom"/>
          </w:tcPr>
          <w:p w14:paraId="128B5116"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05B26774" w14:textId="77777777" w:rsidR="00000000" w:rsidRPr="00C34425" w:rsidRDefault="008C498F">
            <w:pPr>
              <w:spacing w:line="0" w:lineRule="atLeast"/>
              <w:ind w:right="164"/>
              <w:jc w:val="right"/>
              <w:rPr>
                <w:rFonts w:ascii="Lato" w:hAnsi="Lato"/>
                <w:sz w:val="19"/>
              </w:rPr>
            </w:pPr>
            <w:r w:rsidRPr="00C34425">
              <w:rPr>
                <w:rFonts w:ascii="Lato" w:hAnsi="Lato"/>
                <w:sz w:val="19"/>
              </w:rPr>
              <w:t>89,033</w:t>
            </w:r>
          </w:p>
        </w:tc>
        <w:tc>
          <w:tcPr>
            <w:tcW w:w="1140" w:type="dxa"/>
            <w:shd w:val="clear" w:color="auto" w:fill="auto"/>
            <w:vAlign w:val="bottom"/>
          </w:tcPr>
          <w:p w14:paraId="283771EF" w14:textId="77777777" w:rsidR="00000000" w:rsidRPr="00C34425" w:rsidRDefault="008C498F">
            <w:pPr>
              <w:spacing w:line="0" w:lineRule="atLeast"/>
              <w:ind w:right="84"/>
              <w:jc w:val="right"/>
              <w:rPr>
                <w:rFonts w:ascii="Lato" w:hAnsi="Lato"/>
                <w:sz w:val="19"/>
              </w:rPr>
            </w:pPr>
            <w:r w:rsidRPr="00C34425">
              <w:rPr>
                <w:rFonts w:ascii="Lato" w:hAnsi="Lato"/>
                <w:sz w:val="19"/>
              </w:rPr>
              <w:t>89,033</w:t>
            </w:r>
          </w:p>
        </w:tc>
        <w:tc>
          <w:tcPr>
            <w:tcW w:w="960" w:type="dxa"/>
            <w:shd w:val="clear" w:color="auto" w:fill="auto"/>
            <w:vAlign w:val="bottom"/>
          </w:tcPr>
          <w:p w14:paraId="721A986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561C5D" w14:textId="77777777" w:rsidR="00000000" w:rsidRPr="00C34425" w:rsidRDefault="008C498F">
            <w:pPr>
              <w:spacing w:line="0" w:lineRule="atLeast"/>
              <w:ind w:right="24"/>
              <w:jc w:val="right"/>
              <w:rPr>
                <w:rFonts w:ascii="Lato" w:hAnsi="Lato"/>
                <w:sz w:val="19"/>
              </w:rPr>
            </w:pPr>
            <w:r w:rsidRPr="00C34425">
              <w:rPr>
                <w:rFonts w:ascii="Lato" w:hAnsi="Lato"/>
                <w:sz w:val="19"/>
              </w:rPr>
              <w:t>9,965</w:t>
            </w:r>
          </w:p>
        </w:tc>
        <w:tc>
          <w:tcPr>
            <w:tcW w:w="1540" w:type="dxa"/>
            <w:shd w:val="clear" w:color="auto" w:fill="auto"/>
            <w:vAlign w:val="bottom"/>
          </w:tcPr>
          <w:p w14:paraId="5F8AC704" w14:textId="77777777" w:rsidR="00000000" w:rsidRPr="00C34425" w:rsidRDefault="008C498F">
            <w:pPr>
              <w:spacing w:line="0" w:lineRule="atLeast"/>
              <w:ind w:right="4"/>
              <w:jc w:val="right"/>
              <w:rPr>
                <w:rFonts w:ascii="Lato" w:hAnsi="Lato"/>
                <w:sz w:val="19"/>
              </w:rPr>
            </w:pPr>
            <w:r w:rsidRPr="00C34425">
              <w:rPr>
                <w:rFonts w:ascii="Lato" w:hAnsi="Lato"/>
                <w:sz w:val="19"/>
              </w:rPr>
              <w:t>98,998</w:t>
            </w:r>
          </w:p>
        </w:tc>
      </w:tr>
      <w:tr w:rsidR="00000000" w:rsidRPr="00C34425" w14:paraId="7B2D945E" w14:textId="77777777">
        <w:trPr>
          <w:trHeight w:val="252"/>
        </w:trPr>
        <w:tc>
          <w:tcPr>
            <w:tcW w:w="2540" w:type="dxa"/>
            <w:shd w:val="clear" w:color="auto" w:fill="auto"/>
            <w:vAlign w:val="bottom"/>
          </w:tcPr>
          <w:p w14:paraId="64914AF8" w14:textId="77777777" w:rsidR="00000000" w:rsidRPr="00C34425" w:rsidRDefault="008C498F">
            <w:pPr>
              <w:spacing w:line="0" w:lineRule="atLeast"/>
              <w:ind w:left="40"/>
              <w:rPr>
                <w:rFonts w:ascii="Lato" w:hAnsi="Lato"/>
                <w:sz w:val="19"/>
              </w:rPr>
            </w:pPr>
            <w:r w:rsidRPr="00C34425">
              <w:rPr>
                <w:rFonts w:ascii="Lato" w:hAnsi="Lato"/>
                <w:sz w:val="19"/>
              </w:rPr>
              <w:t>Town of Colesville</w:t>
            </w:r>
          </w:p>
        </w:tc>
        <w:tc>
          <w:tcPr>
            <w:tcW w:w="1840" w:type="dxa"/>
            <w:shd w:val="clear" w:color="auto" w:fill="auto"/>
            <w:vAlign w:val="bottom"/>
          </w:tcPr>
          <w:p w14:paraId="34F5F5D2" w14:textId="77777777" w:rsidR="00000000" w:rsidRPr="00C34425" w:rsidRDefault="008C498F">
            <w:pPr>
              <w:spacing w:line="0" w:lineRule="atLeast"/>
              <w:ind w:left="600"/>
              <w:rPr>
                <w:rFonts w:ascii="Lato" w:hAnsi="Lato"/>
                <w:sz w:val="19"/>
              </w:rPr>
            </w:pPr>
            <w:r w:rsidRPr="00C34425">
              <w:rPr>
                <w:rFonts w:ascii="Lato" w:hAnsi="Lato"/>
                <w:sz w:val="19"/>
              </w:rPr>
              <w:t>Broom</w:t>
            </w:r>
            <w:r w:rsidRPr="00C34425">
              <w:rPr>
                <w:rFonts w:ascii="Lato" w:hAnsi="Lato"/>
                <w:sz w:val="19"/>
              </w:rPr>
              <w:t>e</w:t>
            </w:r>
          </w:p>
        </w:tc>
        <w:tc>
          <w:tcPr>
            <w:tcW w:w="1320" w:type="dxa"/>
            <w:shd w:val="clear" w:color="auto" w:fill="auto"/>
            <w:vAlign w:val="bottom"/>
          </w:tcPr>
          <w:p w14:paraId="5AE43814" w14:textId="77777777" w:rsidR="00000000" w:rsidRPr="00C34425" w:rsidRDefault="008C498F">
            <w:pPr>
              <w:spacing w:line="0" w:lineRule="atLeast"/>
              <w:ind w:right="164"/>
              <w:jc w:val="right"/>
              <w:rPr>
                <w:rFonts w:ascii="Lato" w:hAnsi="Lato"/>
                <w:sz w:val="19"/>
              </w:rPr>
            </w:pPr>
            <w:r w:rsidRPr="00C34425">
              <w:rPr>
                <w:rFonts w:ascii="Lato" w:hAnsi="Lato"/>
                <w:sz w:val="19"/>
              </w:rPr>
              <w:t>41,822</w:t>
            </w:r>
          </w:p>
        </w:tc>
        <w:tc>
          <w:tcPr>
            <w:tcW w:w="1140" w:type="dxa"/>
            <w:shd w:val="clear" w:color="auto" w:fill="auto"/>
            <w:vAlign w:val="bottom"/>
          </w:tcPr>
          <w:p w14:paraId="0048395A" w14:textId="77777777" w:rsidR="00000000" w:rsidRPr="00C34425" w:rsidRDefault="008C498F">
            <w:pPr>
              <w:spacing w:line="0" w:lineRule="atLeast"/>
              <w:ind w:right="84"/>
              <w:jc w:val="right"/>
              <w:rPr>
                <w:rFonts w:ascii="Lato" w:hAnsi="Lato"/>
                <w:sz w:val="19"/>
              </w:rPr>
            </w:pPr>
            <w:r w:rsidRPr="00C34425">
              <w:rPr>
                <w:rFonts w:ascii="Lato" w:hAnsi="Lato"/>
                <w:sz w:val="19"/>
              </w:rPr>
              <w:t>41,822</w:t>
            </w:r>
          </w:p>
        </w:tc>
        <w:tc>
          <w:tcPr>
            <w:tcW w:w="960" w:type="dxa"/>
            <w:shd w:val="clear" w:color="auto" w:fill="auto"/>
            <w:vAlign w:val="bottom"/>
          </w:tcPr>
          <w:p w14:paraId="6DCCDC4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2A8A0C" w14:textId="77777777" w:rsidR="00000000" w:rsidRPr="00C34425" w:rsidRDefault="008C498F">
            <w:pPr>
              <w:spacing w:line="0" w:lineRule="atLeast"/>
              <w:ind w:right="24"/>
              <w:jc w:val="right"/>
              <w:rPr>
                <w:rFonts w:ascii="Lato" w:hAnsi="Lato"/>
                <w:sz w:val="19"/>
              </w:rPr>
            </w:pPr>
            <w:r w:rsidRPr="00C34425">
              <w:rPr>
                <w:rFonts w:ascii="Lato" w:hAnsi="Lato"/>
                <w:sz w:val="19"/>
              </w:rPr>
              <w:t>4,681</w:t>
            </w:r>
          </w:p>
        </w:tc>
        <w:tc>
          <w:tcPr>
            <w:tcW w:w="1540" w:type="dxa"/>
            <w:shd w:val="clear" w:color="auto" w:fill="auto"/>
            <w:vAlign w:val="bottom"/>
          </w:tcPr>
          <w:p w14:paraId="65FECDE4" w14:textId="77777777" w:rsidR="00000000" w:rsidRPr="00C34425" w:rsidRDefault="008C498F">
            <w:pPr>
              <w:spacing w:line="0" w:lineRule="atLeast"/>
              <w:ind w:right="4"/>
              <w:jc w:val="right"/>
              <w:rPr>
                <w:rFonts w:ascii="Lato" w:hAnsi="Lato"/>
                <w:sz w:val="19"/>
              </w:rPr>
            </w:pPr>
            <w:r w:rsidRPr="00C34425">
              <w:rPr>
                <w:rFonts w:ascii="Lato" w:hAnsi="Lato"/>
                <w:sz w:val="19"/>
              </w:rPr>
              <w:t>46,503</w:t>
            </w:r>
          </w:p>
        </w:tc>
      </w:tr>
      <w:tr w:rsidR="00000000" w:rsidRPr="00C34425" w14:paraId="7E2AD1DC" w14:textId="77777777">
        <w:trPr>
          <w:trHeight w:val="252"/>
        </w:trPr>
        <w:tc>
          <w:tcPr>
            <w:tcW w:w="2540" w:type="dxa"/>
            <w:shd w:val="clear" w:color="auto" w:fill="auto"/>
            <w:vAlign w:val="bottom"/>
          </w:tcPr>
          <w:p w14:paraId="1EA1D39C" w14:textId="77777777" w:rsidR="00000000" w:rsidRPr="00C34425" w:rsidRDefault="008C498F">
            <w:pPr>
              <w:spacing w:line="0" w:lineRule="atLeast"/>
              <w:ind w:left="40"/>
              <w:rPr>
                <w:rFonts w:ascii="Lato" w:hAnsi="Lato"/>
                <w:sz w:val="19"/>
              </w:rPr>
            </w:pPr>
            <w:r w:rsidRPr="00C34425">
              <w:rPr>
                <w:rFonts w:ascii="Lato" w:hAnsi="Lato"/>
                <w:sz w:val="19"/>
              </w:rPr>
              <w:t>Town of Conklin</w:t>
            </w:r>
          </w:p>
        </w:tc>
        <w:tc>
          <w:tcPr>
            <w:tcW w:w="1840" w:type="dxa"/>
            <w:shd w:val="clear" w:color="auto" w:fill="auto"/>
            <w:vAlign w:val="bottom"/>
          </w:tcPr>
          <w:p w14:paraId="413FCC15"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47851540" w14:textId="77777777" w:rsidR="00000000" w:rsidRPr="00C34425" w:rsidRDefault="008C498F">
            <w:pPr>
              <w:spacing w:line="0" w:lineRule="atLeast"/>
              <w:ind w:right="164"/>
              <w:jc w:val="right"/>
              <w:rPr>
                <w:rFonts w:ascii="Lato" w:hAnsi="Lato"/>
                <w:sz w:val="19"/>
              </w:rPr>
            </w:pPr>
            <w:r w:rsidRPr="00C34425">
              <w:rPr>
                <w:rFonts w:ascii="Lato" w:hAnsi="Lato"/>
                <w:sz w:val="19"/>
              </w:rPr>
              <w:t>43,942</w:t>
            </w:r>
          </w:p>
        </w:tc>
        <w:tc>
          <w:tcPr>
            <w:tcW w:w="1140" w:type="dxa"/>
            <w:shd w:val="clear" w:color="auto" w:fill="auto"/>
            <w:vAlign w:val="bottom"/>
          </w:tcPr>
          <w:p w14:paraId="578D0700" w14:textId="77777777" w:rsidR="00000000" w:rsidRPr="00C34425" w:rsidRDefault="008C498F">
            <w:pPr>
              <w:spacing w:line="0" w:lineRule="atLeast"/>
              <w:ind w:right="84"/>
              <w:jc w:val="right"/>
              <w:rPr>
                <w:rFonts w:ascii="Lato" w:hAnsi="Lato"/>
                <w:sz w:val="19"/>
              </w:rPr>
            </w:pPr>
            <w:r w:rsidRPr="00C34425">
              <w:rPr>
                <w:rFonts w:ascii="Lato" w:hAnsi="Lato"/>
                <w:sz w:val="19"/>
              </w:rPr>
              <w:t>43,942</w:t>
            </w:r>
          </w:p>
        </w:tc>
        <w:tc>
          <w:tcPr>
            <w:tcW w:w="960" w:type="dxa"/>
            <w:shd w:val="clear" w:color="auto" w:fill="auto"/>
            <w:vAlign w:val="bottom"/>
          </w:tcPr>
          <w:p w14:paraId="585261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66841D" w14:textId="77777777" w:rsidR="00000000" w:rsidRPr="00C34425" w:rsidRDefault="008C498F">
            <w:pPr>
              <w:spacing w:line="0" w:lineRule="atLeast"/>
              <w:ind w:right="24"/>
              <w:jc w:val="right"/>
              <w:rPr>
                <w:rFonts w:ascii="Lato" w:hAnsi="Lato"/>
                <w:sz w:val="19"/>
              </w:rPr>
            </w:pPr>
            <w:r w:rsidRPr="00C34425">
              <w:rPr>
                <w:rFonts w:ascii="Lato" w:hAnsi="Lato"/>
                <w:sz w:val="19"/>
              </w:rPr>
              <w:t>4,918</w:t>
            </w:r>
          </w:p>
        </w:tc>
        <w:tc>
          <w:tcPr>
            <w:tcW w:w="1540" w:type="dxa"/>
            <w:shd w:val="clear" w:color="auto" w:fill="auto"/>
            <w:vAlign w:val="bottom"/>
          </w:tcPr>
          <w:p w14:paraId="56E7300A" w14:textId="77777777" w:rsidR="00000000" w:rsidRPr="00C34425" w:rsidRDefault="008C498F">
            <w:pPr>
              <w:spacing w:line="0" w:lineRule="atLeast"/>
              <w:ind w:right="4"/>
              <w:jc w:val="right"/>
              <w:rPr>
                <w:rFonts w:ascii="Lato" w:hAnsi="Lato"/>
                <w:sz w:val="19"/>
              </w:rPr>
            </w:pPr>
            <w:r w:rsidRPr="00C34425">
              <w:rPr>
                <w:rFonts w:ascii="Lato" w:hAnsi="Lato"/>
                <w:sz w:val="19"/>
              </w:rPr>
              <w:t>48,860</w:t>
            </w:r>
          </w:p>
        </w:tc>
      </w:tr>
      <w:tr w:rsidR="00000000" w:rsidRPr="00C34425" w14:paraId="31D37B0F" w14:textId="77777777">
        <w:trPr>
          <w:trHeight w:val="252"/>
        </w:trPr>
        <w:tc>
          <w:tcPr>
            <w:tcW w:w="2540" w:type="dxa"/>
            <w:shd w:val="clear" w:color="auto" w:fill="auto"/>
            <w:vAlign w:val="bottom"/>
          </w:tcPr>
          <w:p w14:paraId="4BC1EA25" w14:textId="77777777" w:rsidR="00000000" w:rsidRPr="00C34425" w:rsidRDefault="008C498F">
            <w:pPr>
              <w:spacing w:line="0" w:lineRule="atLeast"/>
              <w:ind w:left="40"/>
              <w:rPr>
                <w:rFonts w:ascii="Lato" w:hAnsi="Lato"/>
                <w:sz w:val="19"/>
              </w:rPr>
            </w:pPr>
            <w:r w:rsidRPr="00C34425">
              <w:rPr>
                <w:rFonts w:ascii="Lato" w:hAnsi="Lato"/>
                <w:sz w:val="19"/>
              </w:rPr>
              <w:t>Town of Dickinson</w:t>
            </w:r>
          </w:p>
        </w:tc>
        <w:tc>
          <w:tcPr>
            <w:tcW w:w="1840" w:type="dxa"/>
            <w:shd w:val="clear" w:color="auto" w:fill="auto"/>
            <w:vAlign w:val="bottom"/>
          </w:tcPr>
          <w:p w14:paraId="694065C8"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668D896A" w14:textId="77777777" w:rsidR="00000000" w:rsidRPr="00C34425" w:rsidRDefault="008C498F">
            <w:pPr>
              <w:spacing w:line="0" w:lineRule="atLeast"/>
              <w:ind w:right="164"/>
              <w:jc w:val="right"/>
              <w:rPr>
                <w:rFonts w:ascii="Lato" w:hAnsi="Lato"/>
                <w:sz w:val="19"/>
              </w:rPr>
            </w:pPr>
            <w:r w:rsidRPr="00C34425">
              <w:rPr>
                <w:rFonts w:ascii="Lato" w:hAnsi="Lato"/>
                <w:sz w:val="19"/>
              </w:rPr>
              <w:t>34,578</w:t>
            </w:r>
          </w:p>
        </w:tc>
        <w:tc>
          <w:tcPr>
            <w:tcW w:w="1140" w:type="dxa"/>
            <w:shd w:val="clear" w:color="auto" w:fill="auto"/>
            <w:vAlign w:val="bottom"/>
          </w:tcPr>
          <w:p w14:paraId="5EDD8697" w14:textId="77777777" w:rsidR="00000000" w:rsidRPr="00C34425" w:rsidRDefault="008C498F">
            <w:pPr>
              <w:spacing w:line="0" w:lineRule="atLeast"/>
              <w:ind w:right="84"/>
              <w:jc w:val="right"/>
              <w:rPr>
                <w:rFonts w:ascii="Lato" w:hAnsi="Lato"/>
                <w:sz w:val="19"/>
              </w:rPr>
            </w:pPr>
            <w:r w:rsidRPr="00C34425">
              <w:rPr>
                <w:rFonts w:ascii="Lato" w:hAnsi="Lato"/>
                <w:sz w:val="19"/>
              </w:rPr>
              <w:t>34,578</w:t>
            </w:r>
          </w:p>
        </w:tc>
        <w:tc>
          <w:tcPr>
            <w:tcW w:w="960" w:type="dxa"/>
            <w:shd w:val="clear" w:color="auto" w:fill="auto"/>
            <w:vAlign w:val="bottom"/>
          </w:tcPr>
          <w:p w14:paraId="73813BF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E5C519" w14:textId="77777777" w:rsidR="00000000" w:rsidRPr="00C34425" w:rsidRDefault="008C498F">
            <w:pPr>
              <w:spacing w:line="0" w:lineRule="atLeast"/>
              <w:ind w:right="24"/>
              <w:jc w:val="right"/>
              <w:rPr>
                <w:rFonts w:ascii="Lato" w:hAnsi="Lato"/>
                <w:sz w:val="19"/>
              </w:rPr>
            </w:pPr>
            <w:r w:rsidRPr="00C34425">
              <w:rPr>
                <w:rFonts w:ascii="Lato" w:hAnsi="Lato"/>
                <w:sz w:val="19"/>
              </w:rPr>
              <w:t>3,870</w:t>
            </w:r>
          </w:p>
        </w:tc>
        <w:tc>
          <w:tcPr>
            <w:tcW w:w="1540" w:type="dxa"/>
            <w:shd w:val="clear" w:color="auto" w:fill="auto"/>
            <w:vAlign w:val="bottom"/>
          </w:tcPr>
          <w:p w14:paraId="6CC7389B" w14:textId="77777777" w:rsidR="00000000" w:rsidRPr="00C34425" w:rsidRDefault="008C498F">
            <w:pPr>
              <w:spacing w:line="0" w:lineRule="atLeast"/>
              <w:ind w:right="4"/>
              <w:jc w:val="right"/>
              <w:rPr>
                <w:rFonts w:ascii="Lato" w:hAnsi="Lato"/>
                <w:sz w:val="19"/>
              </w:rPr>
            </w:pPr>
            <w:r w:rsidRPr="00C34425">
              <w:rPr>
                <w:rFonts w:ascii="Lato" w:hAnsi="Lato"/>
                <w:sz w:val="19"/>
              </w:rPr>
              <w:t>38,448</w:t>
            </w:r>
          </w:p>
        </w:tc>
      </w:tr>
      <w:tr w:rsidR="00000000" w:rsidRPr="00C34425" w14:paraId="60CDD3EF" w14:textId="77777777">
        <w:trPr>
          <w:trHeight w:val="252"/>
        </w:trPr>
        <w:tc>
          <w:tcPr>
            <w:tcW w:w="2540" w:type="dxa"/>
            <w:shd w:val="clear" w:color="auto" w:fill="auto"/>
            <w:vAlign w:val="bottom"/>
          </w:tcPr>
          <w:p w14:paraId="1924C5E5" w14:textId="77777777" w:rsidR="00000000" w:rsidRPr="00C34425" w:rsidRDefault="008C498F">
            <w:pPr>
              <w:spacing w:line="0" w:lineRule="atLeast"/>
              <w:ind w:left="40"/>
              <w:rPr>
                <w:rFonts w:ascii="Lato" w:hAnsi="Lato"/>
                <w:sz w:val="19"/>
              </w:rPr>
            </w:pPr>
            <w:r w:rsidRPr="00C34425">
              <w:rPr>
                <w:rFonts w:ascii="Lato" w:hAnsi="Lato"/>
                <w:sz w:val="19"/>
              </w:rPr>
              <w:t>Town of Fenton</w:t>
            </w:r>
          </w:p>
        </w:tc>
        <w:tc>
          <w:tcPr>
            <w:tcW w:w="1840" w:type="dxa"/>
            <w:shd w:val="clear" w:color="auto" w:fill="auto"/>
            <w:vAlign w:val="bottom"/>
          </w:tcPr>
          <w:p w14:paraId="32C894B2"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53FD3479" w14:textId="77777777" w:rsidR="00000000" w:rsidRPr="00C34425" w:rsidRDefault="008C498F">
            <w:pPr>
              <w:spacing w:line="0" w:lineRule="atLeast"/>
              <w:ind w:right="164"/>
              <w:jc w:val="right"/>
              <w:rPr>
                <w:rFonts w:ascii="Lato" w:hAnsi="Lato"/>
                <w:sz w:val="19"/>
              </w:rPr>
            </w:pPr>
            <w:r w:rsidRPr="00C34425">
              <w:rPr>
                <w:rFonts w:ascii="Lato" w:hAnsi="Lato"/>
                <w:sz w:val="19"/>
              </w:rPr>
              <w:t>74,962</w:t>
            </w:r>
          </w:p>
        </w:tc>
        <w:tc>
          <w:tcPr>
            <w:tcW w:w="1140" w:type="dxa"/>
            <w:shd w:val="clear" w:color="auto" w:fill="auto"/>
            <w:vAlign w:val="bottom"/>
          </w:tcPr>
          <w:p w14:paraId="33D2EE8F" w14:textId="77777777" w:rsidR="00000000" w:rsidRPr="00C34425" w:rsidRDefault="008C498F">
            <w:pPr>
              <w:spacing w:line="0" w:lineRule="atLeast"/>
              <w:ind w:right="84"/>
              <w:jc w:val="right"/>
              <w:rPr>
                <w:rFonts w:ascii="Lato" w:hAnsi="Lato"/>
                <w:sz w:val="19"/>
              </w:rPr>
            </w:pPr>
            <w:r w:rsidRPr="00C34425">
              <w:rPr>
                <w:rFonts w:ascii="Lato" w:hAnsi="Lato"/>
                <w:sz w:val="19"/>
              </w:rPr>
              <w:t>74,962</w:t>
            </w:r>
          </w:p>
        </w:tc>
        <w:tc>
          <w:tcPr>
            <w:tcW w:w="960" w:type="dxa"/>
            <w:shd w:val="clear" w:color="auto" w:fill="auto"/>
            <w:vAlign w:val="bottom"/>
          </w:tcPr>
          <w:p w14:paraId="3E16AD4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035C83" w14:textId="77777777" w:rsidR="00000000" w:rsidRPr="00C34425" w:rsidRDefault="008C498F">
            <w:pPr>
              <w:spacing w:line="0" w:lineRule="atLeast"/>
              <w:ind w:right="24"/>
              <w:jc w:val="right"/>
              <w:rPr>
                <w:rFonts w:ascii="Lato" w:hAnsi="Lato"/>
                <w:sz w:val="19"/>
              </w:rPr>
            </w:pPr>
            <w:r w:rsidRPr="00C34425">
              <w:rPr>
                <w:rFonts w:ascii="Lato" w:hAnsi="Lato"/>
                <w:sz w:val="19"/>
              </w:rPr>
              <w:t>8,390</w:t>
            </w:r>
          </w:p>
        </w:tc>
        <w:tc>
          <w:tcPr>
            <w:tcW w:w="1540" w:type="dxa"/>
            <w:shd w:val="clear" w:color="auto" w:fill="auto"/>
            <w:vAlign w:val="bottom"/>
          </w:tcPr>
          <w:p w14:paraId="2700B288" w14:textId="77777777" w:rsidR="00000000" w:rsidRPr="00C34425" w:rsidRDefault="008C498F">
            <w:pPr>
              <w:spacing w:line="0" w:lineRule="atLeast"/>
              <w:ind w:right="4"/>
              <w:jc w:val="right"/>
              <w:rPr>
                <w:rFonts w:ascii="Lato" w:hAnsi="Lato"/>
                <w:sz w:val="19"/>
              </w:rPr>
            </w:pPr>
            <w:r w:rsidRPr="00C34425">
              <w:rPr>
                <w:rFonts w:ascii="Lato" w:hAnsi="Lato"/>
                <w:sz w:val="19"/>
              </w:rPr>
              <w:t>83,352</w:t>
            </w:r>
          </w:p>
        </w:tc>
      </w:tr>
      <w:tr w:rsidR="00000000" w:rsidRPr="00C34425" w14:paraId="1F79BA2F" w14:textId="77777777">
        <w:trPr>
          <w:trHeight w:val="252"/>
        </w:trPr>
        <w:tc>
          <w:tcPr>
            <w:tcW w:w="2540" w:type="dxa"/>
            <w:shd w:val="clear" w:color="auto" w:fill="auto"/>
            <w:vAlign w:val="bottom"/>
          </w:tcPr>
          <w:p w14:paraId="5348716F" w14:textId="77777777" w:rsidR="00000000" w:rsidRPr="00C34425" w:rsidRDefault="008C498F">
            <w:pPr>
              <w:spacing w:line="0" w:lineRule="atLeast"/>
              <w:ind w:left="40"/>
              <w:rPr>
                <w:rFonts w:ascii="Lato" w:hAnsi="Lato"/>
                <w:sz w:val="19"/>
              </w:rPr>
            </w:pPr>
            <w:r w:rsidRPr="00C34425">
              <w:rPr>
                <w:rFonts w:ascii="Lato" w:hAnsi="Lato"/>
                <w:sz w:val="19"/>
              </w:rPr>
              <w:t>Town of Kirkwood</w:t>
            </w:r>
          </w:p>
        </w:tc>
        <w:tc>
          <w:tcPr>
            <w:tcW w:w="1840" w:type="dxa"/>
            <w:shd w:val="clear" w:color="auto" w:fill="auto"/>
            <w:vAlign w:val="bottom"/>
          </w:tcPr>
          <w:p w14:paraId="1D348199"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025C8EFF" w14:textId="77777777" w:rsidR="00000000" w:rsidRPr="00C34425" w:rsidRDefault="008C498F">
            <w:pPr>
              <w:spacing w:line="0" w:lineRule="atLeast"/>
              <w:ind w:right="164"/>
              <w:jc w:val="right"/>
              <w:rPr>
                <w:rFonts w:ascii="Lato" w:hAnsi="Lato"/>
                <w:sz w:val="19"/>
              </w:rPr>
            </w:pPr>
            <w:r w:rsidRPr="00C34425">
              <w:rPr>
                <w:rFonts w:ascii="Lato" w:hAnsi="Lato"/>
                <w:sz w:val="19"/>
              </w:rPr>
              <w:t>31,884</w:t>
            </w:r>
          </w:p>
        </w:tc>
        <w:tc>
          <w:tcPr>
            <w:tcW w:w="1140" w:type="dxa"/>
            <w:shd w:val="clear" w:color="auto" w:fill="auto"/>
            <w:vAlign w:val="bottom"/>
          </w:tcPr>
          <w:p w14:paraId="33E679E5" w14:textId="77777777" w:rsidR="00000000" w:rsidRPr="00C34425" w:rsidRDefault="008C498F">
            <w:pPr>
              <w:spacing w:line="0" w:lineRule="atLeast"/>
              <w:ind w:right="84"/>
              <w:jc w:val="right"/>
              <w:rPr>
                <w:rFonts w:ascii="Lato" w:hAnsi="Lato"/>
                <w:sz w:val="19"/>
              </w:rPr>
            </w:pPr>
            <w:r w:rsidRPr="00C34425">
              <w:rPr>
                <w:rFonts w:ascii="Lato" w:hAnsi="Lato"/>
                <w:sz w:val="19"/>
              </w:rPr>
              <w:t>31,884</w:t>
            </w:r>
          </w:p>
        </w:tc>
        <w:tc>
          <w:tcPr>
            <w:tcW w:w="960" w:type="dxa"/>
            <w:shd w:val="clear" w:color="auto" w:fill="auto"/>
            <w:vAlign w:val="bottom"/>
          </w:tcPr>
          <w:p w14:paraId="2BDF14F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334EB9" w14:textId="77777777" w:rsidR="00000000" w:rsidRPr="00C34425" w:rsidRDefault="008C498F">
            <w:pPr>
              <w:spacing w:line="0" w:lineRule="atLeast"/>
              <w:ind w:right="24"/>
              <w:jc w:val="right"/>
              <w:rPr>
                <w:rFonts w:ascii="Lato" w:hAnsi="Lato"/>
                <w:sz w:val="19"/>
              </w:rPr>
            </w:pPr>
            <w:r w:rsidRPr="00C34425">
              <w:rPr>
                <w:rFonts w:ascii="Lato" w:hAnsi="Lato"/>
                <w:sz w:val="19"/>
              </w:rPr>
              <w:t>3,569</w:t>
            </w:r>
          </w:p>
        </w:tc>
        <w:tc>
          <w:tcPr>
            <w:tcW w:w="1540" w:type="dxa"/>
            <w:shd w:val="clear" w:color="auto" w:fill="auto"/>
            <w:vAlign w:val="bottom"/>
          </w:tcPr>
          <w:p w14:paraId="535FDBA2" w14:textId="77777777" w:rsidR="00000000" w:rsidRPr="00C34425" w:rsidRDefault="008C498F">
            <w:pPr>
              <w:spacing w:line="0" w:lineRule="atLeast"/>
              <w:ind w:right="4"/>
              <w:jc w:val="right"/>
              <w:rPr>
                <w:rFonts w:ascii="Lato" w:hAnsi="Lato"/>
                <w:sz w:val="19"/>
              </w:rPr>
            </w:pPr>
            <w:r w:rsidRPr="00C34425">
              <w:rPr>
                <w:rFonts w:ascii="Lato" w:hAnsi="Lato"/>
                <w:sz w:val="19"/>
              </w:rPr>
              <w:t>35,453</w:t>
            </w:r>
          </w:p>
        </w:tc>
      </w:tr>
      <w:tr w:rsidR="00000000" w:rsidRPr="00C34425" w14:paraId="3F7296A4" w14:textId="77777777">
        <w:trPr>
          <w:trHeight w:val="252"/>
        </w:trPr>
        <w:tc>
          <w:tcPr>
            <w:tcW w:w="2540" w:type="dxa"/>
            <w:shd w:val="clear" w:color="auto" w:fill="auto"/>
            <w:vAlign w:val="bottom"/>
          </w:tcPr>
          <w:p w14:paraId="1BE858DF" w14:textId="77777777" w:rsidR="00000000" w:rsidRPr="00C34425" w:rsidRDefault="008C498F">
            <w:pPr>
              <w:spacing w:line="0" w:lineRule="atLeast"/>
              <w:ind w:left="40"/>
              <w:rPr>
                <w:rFonts w:ascii="Lato" w:hAnsi="Lato"/>
                <w:sz w:val="19"/>
              </w:rPr>
            </w:pPr>
            <w:r w:rsidRPr="00C34425">
              <w:rPr>
                <w:rFonts w:ascii="Lato" w:hAnsi="Lato"/>
                <w:sz w:val="19"/>
              </w:rPr>
              <w:t>Town of Li</w:t>
            </w:r>
            <w:r w:rsidRPr="00C34425">
              <w:rPr>
                <w:rFonts w:ascii="Lato" w:hAnsi="Lato"/>
                <w:sz w:val="19"/>
              </w:rPr>
              <w:t>sle</w:t>
            </w:r>
          </w:p>
        </w:tc>
        <w:tc>
          <w:tcPr>
            <w:tcW w:w="1840" w:type="dxa"/>
            <w:shd w:val="clear" w:color="auto" w:fill="auto"/>
            <w:vAlign w:val="bottom"/>
          </w:tcPr>
          <w:p w14:paraId="3BA6148A"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6D6ECE71" w14:textId="77777777" w:rsidR="00000000" w:rsidRPr="00C34425" w:rsidRDefault="008C498F">
            <w:pPr>
              <w:spacing w:line="0" w:lineRule="atLeast"/>
              <w:ind w:right="164"/>
              <w:jc w:val="right"/>
              <w:rPr>
                <w:rFonts w:ascii="Lato" w:hAnsi="Lato"/>
                <w:sz w:val="19"/>
              </w:rPr>
            </w:pPr>
            <w:r w:rsidRPr="00C34425">
              <w:rPr>
                <w:rFonts w:ascii="Lato" w:hAnsi="Lato"/>
                <w:sz w:val="19"/>
              </w:rPr>
              <w:t>10,995</w:t>
            </w:r>
          </w:p>
        </w:tc>
        <w:tc>
          <w:tcPr>
            <w:tcW w:w="1140" w:type="dxa"/>
            <w:shd w:val="clear" w:color="auto" w:fill="auto"/>
            <w:vAlign w:val="bottom"/>
          </w:tcPr>
          <w:p w14:paraId="4EF2BCDC" w14:textId="77777777" w:rsidR="00000000" w:rsidRPr="00C34425" w:rsidRDefault="008C498F">
            <w:pPr>
              <w:spacing w:line="0" w:lineRule="atLeast"/>
              <w:ind w:right="84"/>
              <w:jc w:val="right"/>
              <w:rPr>
                <w:rFonts w:ascii="Lato" w:hAnsi="Lato"/>
                <w:sz w:val="19"/>
              </w:rPr>
            </w:pPr>
            <w:r w:rsidRPr="00C34425">
              <w:rPr>
                <w:rFonts w:ascii="Lato" w:hAnsi="Lato"/>
                <w:sz w:val="19"/>
              </w:rPr>
              <w:t>10,995</w:t>
            </w:r>
          </w:p>
        </w:tc>
        <w:tc>
          <w:tcPr>
            <w:tcW w:w="960" w:type="dxa"/>
            <w:shd w:val="clear" w:color="auto" w:fill="auto"/>
            <w:vAlign w:val="bottom"/>
          </w:tcPr>
          <w:p w14:paraId="51442ED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C5F607" w14:textId="77777777" w:rsidR="00000000" w:rsidRPr="00C34425" w:rsidRDefault="008C498F">
            <w:pPr>
              <w:spacing w:line="0" w:lineRule="atLeast"/>
              <w:ind w:right="24"/>
              <w:jc w:val="right"/>
              <w:rPr>
                <w:rFonts w:ascii="Lato" w:hAnsi="Lato"/>
                <w:sz w:val="19"/>
              </w:rPr>
            </w:pPr>
            <w:r w:rsidRPr="00C34425">
              <w:rPr>
                <w:rFonts w:ascii="Lato" w:hAnsi="Lato"/>
                <w:sz w:val="19"/>
              </w:rPr>
              <w:t>1,231</w:t>
            </w:r>
          </w:p>
        </w:tc>
        <w:tc>
          <w:tcPr>
            <w:tcW w:w="1540" w:type="dxa"/>
            <w:shd w:val="clear" w:color="auto" w:fill="auto"/>
            <w:vAlign w:val="bottom"/>
          </w:tcPr>
          <w:p w14:paraId="287C310D" w14:textId="77777777" w:rsidR="00000000" w:rsidRPr="00C34425" w:rsidRDefault="008C498F">
            <w:pPr>
              <w:spacing w:line="0" w:lineRule="atLeast"/>
              <w:ind w:right="4"/>
              <w:jc w:val="right"/>
              <w:rPr>
                <w:rFonts w:ascii="Lato" w:hAnsi="Lato"/>
                <w:sz w:val="19"/>
              </w:rPr>
            </w:pPr>
            <w:r w:rsidRPr="00C34425">
              <w:rPr>
                <w:rFonts w:ascii="Lato" w:hAnsi="Lato"/>
                <w:sz w:val="19"/>
              </w:rPr>
              <w:t>12,226</w:t>
            </w:r>
          </w:p>
        </w:tc>
      </w:tr>
      <w:tr w:rsidR="00000000" w:rsidRPr="00C34425" w14:paraId="25BFBD0B" w14:textId="77777777">
        <w:trPr>
          <w:trHeight w:val="252"/>
        </w:trPr>
        <w:tc>
          <w:tcPr>
            <w:tcW w:w="2540" w:type="dxa"/>
            <w:shd w:val="clear" w:color="auto" w:fill="auto"/>
            <w:vAlign w:val="bottom"/>
          </w:tcPr>
          <w:p w14:paraId="2A09E008" w14:textId="77777777" w:rsidR="00000000" w:rsidRPr="00C34425" w:rsidRDefault="008C498F">
            <w:pPr>
              <w:spacing w:line="0" w:lineRule="atLeast"/>
              <w:ind w:left="40"/>
              <w:rPr>
                <w:rFonts w:ascii="Lato" w:hAnsi="Lato"/>
                <w:sz w:val="19"/>
              </w:rPr>
            </w:pPr>
            <w:r w:rsidRPr="00C34425">
              <w:rPr>
                <w:rFonts w:ascii="Lato" w:hAnsi="Lato"/>
                <w:sz w:val="19"/>
              </w:rPr>
              <w:t>Town of Maine</w:t>
            </w:r>
          </w:p>
        </w:tc>
        <w:tc>
          <w:tcPr>
            <w:tcW w:w="1840" w:type="dxa"/>
            <w:shd w:val="clear" w:color="auto" w:fill="auto"/>
            <w:vAlign w:val="bottom"/>
          </w:tcPr>
          <w:p w14:paraId="57E44D33"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6C728381" w14:textId="77777777" w:rsidR="00000000" w:rsidRPr="00C34425" w:rsidRDefault="008C498F">
            <w:pPr>
              <w:spacing w:line="0" w:lineRule="atLeast"/>
              <w:ind w:right="164"/>
              <w:jc w:val="right"/>
              <w:rPr>
                <w:rFonts w:ascii="Lato" w:hAnsi="Lato"/>
                <w:sz w:val="19"/>
              </w:rPr>
            </w:pPr>
            <w:r w:rsidRPr="00C34425">
              <w:rPr>
                <w:rFonts w:ascii="Lato" w:hAnsi="Lato"/>
                <w:sz w:val="19"/>
              </w:rPr>
              <w:t>60,830</w:t>
            </w:r>
          </w:p>
        </w:tc>
        <w:tc>
          <w:tcPr>
            <w:tcW w:w="1140" w:type="dxa"/>
            <w:shd w:val="clear" w:color="auto" w:fill="auto"/>
            <w:vAlign w:val="bottom"/>
          </w:tcPr>
          <w:p w14:paraId="002BCDE0" w14:textId="77777777" w:rsidR="00000000" w:rsidRPr="00C34425" w:rsidRDefault="008C498F">
            <w:pPr>
              <w:spacing w:line="0" w:lineRule="atLeast"/>
              <w:ind w:right="84"/>
              <w:jc w:val="right"/>
              <w:rPr>
                <w:rFonts w:ascii="Lato" w:hAnsi="Lato"/>
                <w:sz w:val="19"/>
              </w:rPr>
            </w:pPr>
            <w:r w:rsidRPr="00C34425">
              <w:rPr>
                <w:rFonts w:ascii="Lato" w:hAnsi="Lato"/>
                <w:sz w:val="19"/>
              </w:rPr>
              <w:t>60,830</w:t>
            </w:r>
          </w:p>
        </w:tc>
        <w:tc>
          <w:tcPr>
            <w:tcW w:w="960" w:type="dxa"/>
            <w:shd w:val="clear" w:color="auto" w:fill="auto"/>
            <w:vAlign w:val="bottom"/>
          </w:tcPr>
          <w:p w14:paraId="2B85ADF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6FC149" w14:textId="77777777" w:rsidR="00000000" w:rsidRPr="00C34425" w:rsidRDefault="008C498F">
            <w:pPr>
              <w:spacing w:line="0" w:lineRule="atLeast"/>
              <w:ind w:right="24"/>
              <w:jc w:val="right"/>
              <w:rPr>
                <w:rFonts w:ascii="Lato" w:hAnsi="Lato"/>
                <w:sz w:val="19"/>
              </w:rPr>
            </w:pPr>
            <w:r w:rsidRPr="00C34425">
              <w:rPr>
                <w:rFonts w:ascii="Lato" w:hAnsi="Lato"/>
                <w:sz w:val="19"/>
              </w:rPr>
              <w:t>6,809</w:t>
            </w:r>
          </w:p>
        </w:tc>
        <w:tc>
          <w:tcPr>
            <w:tcW w:w="1540" w:type="dxa"/>
            <w:shd w:val="clear" w:color="auto" w:fill="auto"/>
            <w:vAlign w:val="bottom"/>
          </w:tcPr>
          <w:p w14:paraId="5456EC9A" w14:textId="77777777" w:rsidR="00000000" w:rsidRPr="00C34425" w:rsidRDefault="008C498F">
            <w:pPr>
              <w:spacing w:line="0" w:lineRule="atLeast"/>
              <w:ind w:right="4"/>
              <w:jc w:val="right"/>
              <w:rPr>
                <w:rFonts w:ascii="Lato" w:hAnsi="Lato"/>
                <w:sz w:val="19"/>
              </w:rPr>
            </w:pPr>
            <w:r w:rsidRPr="00C34425">
              <w:rPr>
                <w:rFonts w:ascii="Lato" w:hAnsi="Lato"/>
                <w:sz w:val="19"/>
              </w:rPr>
              <w:t>67,639</w:t>
            </w:r>
          </w:p>
        </w:tc>
      </w:tr>
      <w:tr w:rsidR="00000000" w:rsidRPr="00C34425" w14:paraId="35F9D5E1" w14:textId="77777777">
        <w:trPr>
          <w:trHeight w:val="252"/>
        </w:trPr>
        <w:tc>
          <w:tcPr>
            <w:tcW w:w="2540" w:type="dxa"/>
            <w:shd w:val="clear" w:color="auto" w:fill="auto"/>
            <w:vAlign w:val="bottom"/>
          </w:tcPr>
          <w:p w14:paraId="47C41474" w14:textId="77777777" w:rsidR="00000000" w:rsidRPr="00C34425" w:rsidRDefault="008C498F">
            <w:pPr>
              <w:spacing w:line="0" w:lineRule="atLeast"/>
              <w:ind w:left="40"/>
              <w:rPr>
                <w:rFonts w:ascii="Lato" w:hAnsi="Lato"/>
                <w:sz w:val="19"/>
              </w:rPr>
            </w:pPr>
            <w:r w:rsidRPr="00C34425">
              <w:rPr>
                <w:rFonts w:ascii="Lato" w:hAnsi="Lato"/>
                <w:sz w:val="19"/>
              </w:rPr>
              <w:t>Town of Nanticoke</w:t>
            </w:r>
          </w:p>
        </w:tc>
        <w:tc>
          <w:tcPr>
            <w:tcW w:w="1840" w:type="dxa"/>
            <w:shd w:val="clear" w:color="auto" w:fill="auto"/>
            <w:vAlign w:val="bottom"/>
          </w:tcPr>
          <w:p w14:paraId="48518E97"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7BD818A2" w14:textId="77777777" w:rsidR="00000000" w:rsidRPr="00C34425" w:rsidRDefault="008C498F">
            <w:pPr>
              <w:spacing w:line="0" w:lineRule="atLeast"/>
              <w:ind w:right="164"/>
              <w:jc w:val="right"/>
              <w:rPr>
                <w:rFonts w:ascii="Lato" w:hAnsi="Lato"/>
                <w:sz w:val="19"/>
              </w:rPr>
            </w:pPr>
            <w:r w:rsidRPr="00C34425">
              <w:rPr>
                <w:rFonts w:ascii="Lato" w:hAnsi="Lato"/>
                <w:sz w:val="19"/>
              </w:rPr>
              <w:t>10,725</w:t>
            </w:r>
          </w:p>
        </w:tc>
        <w:tc>
          <w:tcPr>
            <w:tcW w:w="1140" w:type="dxa"/>
            <w:shd w:val="clear" w:color="auto" w:fill="auto"/>
            <w:vAlign w:val="bottom"/>
          </w:tcPr>
          <w:p w14:paraId="2C3600A1" w14:textId="77777777" w:rsidR="00000000" w:rsidRPr="00C34425" w:rsidRDefault="008C498F">
            <w:pPr>
              <w:spacing w:line="0" w:lineRule="atLeast"/>
              <w:ind w:right="84"/>
              <w:jc w:val="right"/>
              <w:rPr>
                <w:rFonts w:ascii="Lato" w:hAnsi="Lato"/>
                <w:sz w:val="19"/>
              </w:rPr>
            </w:pPr>
            <w:r w:rsidRPr="00C34425">
              <w:rPr>
                <w:rFonts w:ascii="Lato" w:hAnsi="Lato"/>
                <w:sz w:val="19"/>
              </w:rPr>
              <w:t>10,725</w:t>
            </w:r>
          </w:p>
        </w:tc>
        <w:tc>
          <w:tcPr>
            <w:tcW w:w="960" w:type="dxa"/>
            <w:shd w:val="clear" w:color="auto" w:fill="auto"/>
            <w:vAlign w:val="bottom"/>
          </w:tcPr>
          <w:p w14:paraId="2EC2EB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BFD493" w14:textId="77777777" w:rsidR="00000000" w:rsidRPr="00C34425" w:rsidRDefault="008C498F">
            <w:pPr>
              <w:spacing w:line="0" w:lineRule="atLeast"/>
              <w:ind w:right="24"/>
              <w:jc w:val="right"/>
              <w:rPr>
                <w:rFonts w:ascii="Lato" w:hAnsi="Lato"/>
                <w:sz w:val="19"/>
              </w:rPr>
            </w:pPr>
            <w:r w:rsidRPr="00C34425">
              <w:rPr>
                <w:rFonts w:ascii="Lato" w:hAnsi="Lato"/>
                <w:sz w:val="19"/>
              </w:rPr>
              <w:t>1,200</w:t>
            </w:r>
          </w:p>
        </w:tc>
        <w:tc>
          <w:tcPr>
            <w:tcW w:w="1540" w:type="dxa"/>
            <w:shd w:val="clear" w:color="auto" w:fill="auto"/>
            <w:vAlign w:val="bottom"/>
          </w:tcPr>
          <w:p w14:paraId="084ABB23" w14:textId="77777777" w:rsidR="00000000" w:rsidRPr="00C34425" w:rsidRDefault="008C498F">
            <w:pPr>
              <w:spacing w:line="0" w:lineRule="atLeast"/>
              <w:ind w:right="4"/>
              <w:jc w:val="right"/>
              <w:rPr>
                <w:rFonts w:ascii="Lato" w:hAnsi="Lato"/>
                <w:sz w:val="19"/>
              </w:rPr>
            </w:pPr>
            <w:r w:rsidRPr="00C34425">
              <w:rPr>
                <w:rFonts w:ascii="Lato" w:hAnsi="Lato"/>
                <w:sz w:val="19"/>
              </w:rPr>
              <w:t>11,925</w:t>
            </w:r>
          </w:p>
        </w:tc>
      </w:tr>
      <w:tr w:rsidR="00000000" w:rsidRPr="00C34425" w14:paraId="107030C6" w14:textId="77777777">
        <w:trPr>
          <w:trHeight w:val="252"/>
        </w:trPr>
        <w:tc>
          <w:tcPr>
            <w:tcW w:w="2540" w:type="dxa"/>
            <w:shd w:val="clear" w:color="auto" w:fill="auto"/>
            <w:vAlign w:val="bottom"/>
          </w:tcPr>
          <w:p w14:paraId="4C8EDA00" w14:textId="77777777" w:rsidR="00000000" w:rsidRPr="00C34425" w:rsidRDefault="008C498F">
            <w:pPr>
              <w:spacing w:line="0" w:lineRule="atLeast"/>
              <w:ind w:left="40"/>
              <w:rPr>
                <w:rFonts w:ascii="Lato" w:hAnsi="Lato"/>
                <w:sz w:val="19"/>
              </w:rPr>
            </w:pPr>
            <w:r w:rsidRPr="00C34425">
              <w:rPr>
                <w:rFonts w:ascii="Lato" w:hAnsi="Lato"/>
                <w:sz w:val="19"/>
              </w:rPr>
              <w:t>Town of Sanford</w:t>
            </w:r>
          </w:p>
        </w:tc>
        <w:tc>
          <w:tcPr>
            <w:tcW w:w="1840" w:type="dxa"/>
            <w:shd w:val="clear" w:color="auto" w:fill="auto"/>
            <w:vAlign w:val="bottom"/>
          </w:tcPr>
          <w:p w14:paraId="1F4E13DC"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115C9AF1" w14:textId="77777777" w:rsidR="00000000" w:rsidRPr="00C34425" w:rsidRDefault="008C498F">
            <w:pPr>
              <w:spacing w:line="0" w:lineRule="atLeast"/>
              <w:ind w:right="164"/>
              <w:jc w:val="right"/>
              <w:rPr>
                <w:rFonts w:ascii="Lato" w:hAnsi="Lato"/>
                <w:sz w:val="19"/>
              </w:rPr>
            </w:pPr>
            <w:r w:rsidRPr="00C34425">
              <w:rPr>
                <w:rFonts w:ascii="Lato" w:hAnsi="Lato"/>
                <w:sz w:val="19"/>
              </w:rPr>
              <w:t>10,736</w:t>
            </w:r>
          </w:p>
        </w:tc>
        <w:tc>
          <w:tcPr>
            <w:tcW w:w="1140" w:type="dxa"/>
            <w:shd w:val="clear" w:color="auto" w:fill="auto"/>
            <w:vAlign w:val="bottom"/>
          </w:tcPr>
          <w:p w14:paraId="28B0D5FC" w14:textId="77777777" w:rsidR="00000000" w:rsidRPr="00C34425" w:rsidRDefault="008C498F">
            <w:pPr>
              <w:spacing w:line="0" w:lineRule="atLeast"/>
              <w:ind w:right="84"/>
              <w:jc w:val="right"/>
              <w:rPr>
                <w:rFonts w:ascii="Lato" w:hAnsi="Lato"/>
                <w:sz w:val="19"/>
              </w:rPr>
            </w:pPr>
            <w:r w:rsidRPr="00C34425">
              <w:rPr>
                <w:rFonts w:ascii="Lato" w:hAnsi="Lato"/>
                <w:sz w:val="19"/>
              </w:rPr>
              <w:t>10,736</w:t>
            </w:r>
          </w:p>
        </w:tc>
        <w:tc>
          <w:tcPr>
            <w:tcW w:w="960" w:type="dxa"/>
            <w:shd w:val="clear" w:color="auto" w:fill="auto"/>
            <w:vAlign w:val="bottom"/>
          </w:tcPr>
          <w:p w14:paraId="230DF47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697EB5" w14:textId="77777777" w:rsidR="00000000" w:rsidRPr="00C34425" w:rsidRDefault="008C498F">
            <w:pPr>
              <w:spacing w:line="0" w:lineRule="atLeast"/>
              <w:ind w:right="24"/>
              <w:jc w:val="right"/>
              <w:rPr>
                <w:rFonts w:ascii="Lato" w:hAnsi="Lato"/>
                <w:sz w:val="19"/>
              </w:rPr>
            </w:pPr>
            <w:r w:rsidRPr="00C34425">
              <w:rPr>
                <w:rFonts w:ascii="Lato" w:hAnsi="Lato"/>
                <w:sz w:val="19"/>
              </w:rPr>
              <w:t>1,202</w:t>
            </w:r>
          </w:p>
        </w:tc>
        <w:tc>
          <w:tcPr>
            <w:tcW w:w="1540" w:type="dxa"/>
            <w:shd w:val="clear" w:color="auto" w:fill="auto"/>
            <w:vAlign w:val="bottom"/>
          </w:tcPr>
          <w:p w14:paraId="0F2EC60A" w14:textId="77777777" w:rsidR="00000000" w:rsidRPr="00C34425" w:rsidRDefault="008C498F">
            <w:pPr>
              <w:spacing w:line="0" w:lineRule="atLeast"/>
              <w:ind w:right="4"/>
              <w:jc w:val="right"/>
              <w:rPr>
                <w:rFonts w:ascii="Lato" w:hAnsi="Lato"/>
                <w:sz w:val="19"/>
              </w:rPr>
            </w:pPr>
            <w:r w:rsidRPr="00C34425">
              <w:rPr>
                <w:rFonts w:ascii="Lato" w:hAnsi="Lato"/>
                <w:sz w:val="19"/>
              </w:rPr>
              <w:t>11,938</w:t>
            </w:r>
          </w:p>
        </w:tc>
      </w:tr>
      <w:tr w:rsidR="00000000" w:rsidRPr="00C34425" w14:paraId="2B12D2C8" w14:textId="77777777">
        <w:trPr>
          <w:trHeight w:val="252"/>
        </w:trPr>
        <w:tc>
          <w:tcPr>
            <w:tcW w:w="2540" w:type="dxa"/>
            <w:shd w:val="clear" w:color="auto" w:fill="auto"/>
            <w:vAlign w:val="bottom"/>
          </w:tcPr>
          <w:p w14:paraId="3B0BC5D1" w14:textId="77777777" w:rsidR="00000000" w:rsidRPr="00C34425" w:rsidRDefault="008C498F">
            <w:pPr>
              <w:spacing w:line="0" w:lineRule="atLeast"/>
              <w:ind w:left="40"/>
              <w:rPr>
                <w:rFonts w:ascii="Lato" w:hAnsi="Lato"/>
                <w:sz w:val="19"/>
              </w:rPr>
            </w:pPr>
            <w:r w:rsidRPr="00C34425">
              <w:rPr>
                <w:rFonts w:ascii="Lato" w:hAnsi="Lato"/>
                <w:sz w:val="19"/>
              </w:rPr>
              <w:t>Town of Triangle</w:t>
            </w:r>
          </w:p>
        </w:tc>
        <w:tc>
          <w:tcPr>
            <w:tcW w:w="1840" w:type="dxa"/>
            <w:shd w:val="clear" w:color="auto" w:fill="auto"/>
            <w:vAlign w:val="bottom"/>
          </w:tcPr>
          <w:p w14:paraId="4DB0AB02"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0D9D3B87" w14:textId="77777777" w:rsidR="00000000" w:rsidRPr="00C34425" w:rsidRDefault="008C498F">
            <w:pPr>
              <w:spacing w:line="0" w:lineRule="atLeast"/>
              <w:ind w:right="164"/>
              <w:jc w:val="right"/>
              <w:rPr>
                <w:rFonts w:ascii="Lato" w:hAnsi="Lato"/>
                <w:sz w:val="19"/>
              </w:rPr>
            </w:pPr>
            <w:r w:rsidRPr="00C34425">
              <w:rPr>
                <w:rFonts w:ascii="Lato" w:hAnsi="Lato"/>
                <w:sz w:val="19"/>
              </w:rPr>
              <w:t>13,065</w:t>
            </w:r>
          </w:p>
        </w:tc>
        <w:tc>
          <w:tcPr>
            <w:tcW w:w="1140" w:type="dxa"/>
            <w:shd w:val="clear" w:color="auto" w:fill="auto"/>
            <w:vAlign w:val="bottom"/>
          </w:tcPr>
          <w:p w14:paraId="64016EAD" w14:textId="77777777" w:rsidR="00000000" w:rsidRPr="00C34425" w:rsidRDefault="008C498F">
            <w:pPr>
              <w:spacing w:line="0" w:lineRule="atLeast"/>
              <w:ind w:right="84"/>
              <w:jc w:val="right"/>
              <w:rPr>
                <w:rFonts w:ascii="Lato" w:hAnsi="Lato"/>
                <w:sz w:val="19"/>
              </w:rPr>
            </w:pPr>
            <w:r w:rsidRPr="00C34425">
              <w:rPr>
                <w:rFonts w:ascii="Lato" w:hAnsi="Lato"/>
                <w:sz w:val="19"/>
              </w:rPr>
              <w:t>13,065</w:t>
            </w:r>
          </w:p>
        </w:tc>
        <w:tc>
          <w:tcPr>
            <w:tcW w:w="960" w:type="dxa"/>
            <w:shd w:val="clear" w:color="auto" w:fill="auto"/>
            <w:vAlign w:val="bottom"/>
          </w:tcPr>
          <w:p w14:paraId="25FFCB6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29E443" w14:textId="77777777" w:rsidR="00000000" w:rsidRPr="00C34425" w:rsidRDefault="008C498F">
            <w:pPr>
              <w:spacing w:line="0" w:lineRule="atLeast"/>
              <w:ind w:right="24"/>
              <w:jc w:val="right"/>
              <w:rPr>
                <w:rFonts w:ascii="Lato" w:hAnsi="Lato"/>
                <w:sz w:val="19"/>
              </w:rPr>
            </w:pPr>
            <w:r w:rsidRPr="00C34425">
              <w:rPr>
                <w:rFonts w:ascii="Lato" w:hAnsi="Lato"/>
                <w:sz w:val="19"/>
              </w:rPr>
              <w:t>1,462</w:t>
            </w:r>
          </w:p>
        </w:tc>
        <w:tc>
          <w:tcPr>
            <w:tcW w:w="1540" w:type="dxa"/>
            <w:shd w:val="clear" w:color="auto" w:fill="auto"/>
            <w:vAlign w:val="bottom"/>
          </w:tcPr>
          <w:p w14:paraId="1F26B5A2" w14:textId="77777777" w:rsidR="00000000" w:rsidRPr="00C34425" w:rsidRDefault="008C498F">
            <w:pPr>
              <w:spacing w:line="0" w:lineRule="atLeast"/>
              <w:ind w:right="4"/>
              <w:jc w:val="right"/>
              <w:rPr>
                <w:rFonts w:ascii="Lato" w:hAnsi="Lato"/>
                <w:sz w:val="19"/>
              </w:rPr>
            </w:pPr>
            <w:r w:rsidRPr="00C34425">
              <w:rPr>
                <w:rFonts w:ascii="Lato" w:hAnsi="Lato"/>
                <w:sz w:val="19"/>
              </w:rPr>
              <w:t>14,527</w:t>
            </w:r>
          </w:p>
        </w:tc>
      </w:tr>
      <w:tr w:rsidR="00000000" w:rsidRPr="00C34425" w14:paraId="68AA6AF8" w14:textId="77777777">
        <w:trPr>
          <w:trHeight w:val="252"/>
        </w:trPr>
        <w:tc>
          <w:tcPr>
            <w:tcW w:w="2540" w:type="dxa"/>
            <w:shd w:val="clear" w:color="auto" w:fill="auto"/>
            <w:vAlign w:val="bottom"/>
          </w:tcPr>
          <w:p w14:paraId="0C2D0EB6"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Union</w:t>
            </w:r>
          </w:p>
        </w:tc>
        <w:tc>
          <w:tcPr>
            <w:tcW w:w="1840" w:type="dxa"/>
            <w:shd w:val="clear" w:color="auto" w:fill="auto"/>
            <w:vAlign w:val="bottom"/>
          </w:tcPr>
          <w:p w14:paraId="379A1D9B"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2E6E93B5" w14:textId="77777777" w:rsidR="00000000" w:rsidRPr="00C34425" w:rsidRDefault="008C498F">
            <w:pPr>
              <w:spacing w:line="0" w:lineRule="atLeast"/>
              <w:ind w:right="164"/>
              <w:jc w:val="right"/>
              <w:rPr>
                <w:rFonts w:ascii="Lato" w:hAnsi="Lato"/>
                <w:sz w:val="19"/>
              </w:rPr>
            </w:pPr>
            <w:r w:rsidRPr="00C34425">
              <w:rPr>
                <w:rFonts w:ascii="Lato" w:hAnsi="Lato"/>
                <w:sz w:val="19"/>
              </w:rPr>
              <w:t>305,209</w:t>
            </w:r>
          </w:p>
        </w:tc>
        <w:tc>
          <w:tcPr>
            <w:tcW w:w="1140" w:type="dxa"/>
            <w:shd w:val="clear" w:color="auto" w:fill="auto"/>
            <w:vAlign w:val="bottom"/>
          </w:tcPr>
          <w:p w14:paraId="63255CC5" w14:textId="77777777" w:rsidR="00000000" w:rsidRPr="00C34425" w:rsidRDefault="008C498F">
            <w:pPr>
              <w:spacing w:line="0" w:lineRule="atLeast"/>
              <w:ind w:right="84"/>
              <w:jc w:val="right"/>
              <w:rPr>
                <w:rFonts w:ascii="Lato" w:hAnsi="Lato"/>
                <w:sz w:val="19"/>
              </w:rPr>
            </w:pPr>
            <w:r w:rsidRPr="00C34425">
              <w:rPr>
                <w:rFonts w:ascii="Lato" w:hAnsi="Lato"/>
                <w:sz w:val="19"/>
              </w:rPr>
              <w:t>305,209</w:t>
            </w:r>
          </w:p>
        </w:tc>
        <w:tc>
          <w:tcPr>
            <w:tcW w:w="960" w:type="dxa"/>
            <w:shd w:val="clear" w:color="auto" w:fill="auto"/>
            <w:vAlign w:val="bottom"/>
          </w:tcPr>
          <w:p w14:paraId="2B64DF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DE83CB" w14:textId="77777777" w:rsidR="00000000" w:rsidRPr="00C34425" w:rsidRDefault="008C498F">
            <w:pPr>
              <w:spacing w:line="0" w:lineRule="atLeast"/>
              <w:ind w:right="24"/>
              <w:jc w:val="right"/>
              <w:rPr>
                <w:rFonts w:ascii="Lato" w:hAnsi="Lato"/>
                <w:sz w:val="19"/>
              </w:rPr>
            </w:pPr>
            <w:r w:rsidRPr="00C34425">
              <w:rPr>
                <w:rFonts w:ascii="Lato" w:hAnsi="Lato"/>
                <w:sz w:val="19"/>
              </w:rPr>
              <w:t>34,162</w:t>
            </w:r>
          </w:p>
        </w:tc>
        <w:tc>
          <w:tcPr>
            <w:tcW w:w="1540" w:type="dxa"/>
            <w:shd w:val="clear" w:color="auto" w:fill="auto"/>
            <w:vAlign w:val="bottom"/>
          </w:tcPr>
          <w:p w14:paraId="0E72E43B" w14:textId="77777777" w:rsidR="00000000" w:rsidRPr="00C34425" w:rsidRDefault="008C498F">
            <w:pPr>
              <w:spacing w:line="0" w:lineRule="atLeast"/>
              <w:ind w:right="4"/>
              <w:jc w:val="right"/>
              <w:rPr>
                <w:rFonts w:ascii="Lato" w:hAnsi="Lato"/>
                <w:sz w:val="19"/>
              </w:rPr>
            </w:pPr>
            <w:r w:rsidRPr="00C34425">
              <w:rPr>
                <w:rFonts w:ascii="Lato" w:hAnsi="Lato"/>
                <w:sz w:val="19"/>
              </w:rPr>
              <w:t>339,371</w:t>
            </w:r>
          </w:p>
        </w:tc>
      </w:tr>
      <w:tr w:rsidR="00000000" w:rsidRPr="00C34425" w14:paraId="0F062659" w14:textId="77777777">
        <w:trPr>
          <w:trHeight w:val="252"/>
        </w:trPr>
        <w:tc>
          <w:tcPr>
            <w:tcW w:w="2540" w:type="dxa"/>
            <w:shd w:val="clear" w:color="auto" w:fill="auto"/>
            <w:vAlign w:val="bottom"/>
          </w:tcPr>
          <w:p w14:paraId="6CD6AD7E" w14:textId="77777777" w:rsidR="00000000" w:rsidRPr="00C34425" w:rsidRDefault="008C498F">
            <w:pPr>
              <w:spacing w:line="0" w:lineRule="atLeast"/>
              <w:ind w:left="40"/>
              <w:rPr>
                <w:rFonts w:ascii="Lato" w:hAnsi="Lato"/>
                <w:sz w:val="19"/>
              </w:rPr>
            </w:pPr>
            <w:r w:rsidRPr="00C34425">
              <w:rPr>
                <w:rFonts w:ascii="Lato" w:hAnsi="Lato"/>
                <w:sz w:val="19"/>
              </w:rPr>
              <w:t>Town of Vestal</w:t>
            </w:r>
          </w:p>
        </w:tc>
        <w:tc>
          <w:tcPr>
            <w:tcW w:w="1840" w:type="dxa"/>
            <w:shd w:val="clear" w:color="auto" w:fill="auto"/>
            <w:vAlign w:val="bottom"/>
          </w:tcPr>
          <w:p w14:paraId="02CAAF37"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34B08EF2" w14:textId="77777777" w:rsidR="00000000" w:rsidRPr="00C34425" w:rsidRDefault="008C498F">
            <w:pPr>
              <w:spacing w:line="0" w:lineRule="atLeast"/>
              <w:ind w:right="164"/>
              <w:jc w:val="right"/>
              <w:rPr>
                <w:rFonts w:ascii="Lato" w:hAnsi="Lato"/>
                <w:sz w:val="19"/>
              </w:rPr>
            </w:pPr>
            <w:r w:rsidRPr="00C34425">
              <w:rPr>
                <w:rFonts w:ascii="Lato" w:hAnsi="Lato"/>
                <w:sz w:val="19"/>
              </w:rPr>
              <w:t>159,963</w:t>
            </w:r>
          </w:p>
        </w:tc>
        <w:tc>
          <w:tcPr>
            <w:tcW w:w="1140" w:type="dxa"/>
            <w:shd w:val="clear" w:color="auto" w:fill="auto"/>
            <w:vAlign w:val="bottom"/>
          </w:tcPr>
          <w:p w14:paraId="7468BC12" w14:textId="77777777" w:rsidR="00000000" w:rsidRPr="00C34425" w:rsidRDefault="008C498F">
            <w:pPr>
              <w:spacing w:line="0" w:lineRule="atLeast"/>
              <w:ind w:right="84"/>
              <w:jc w:val="right"/>
              <w:rPr>
                <w:rFonts w:ascii="Lato" w:hAnsi="Lato"/>
                <w:sz w:val="19"/>
              </w:rPr>
            </w:pPr>
            <w:r w:rsidRPr="00C34425">
              <w:rPr>
                <w:rFonts w:ascii="Lato" w:hAnsi="Lato"/>
                <w:sz w:val="19"/>
              </w:rPr>
              <w:t>159,963</w:t>
            </w:r>
          </w:p>
        </w:tc>
        <w:tc>
          <w:tcPr>
            <w:tcW w:w="960" w:type="dxa"/>
            <w:shd w:val="clear" w:color="auto" w:fill="auto"/>
            <w:vAlign w:val="bottom"/>
          </w:tcPr>
          <w:p w14:paraId="7103ED6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B88E92" w14:textId="77777777" w:rsidR="00000000" w:rsidRPr="00C34425" w:rsidRDefault="008C498F">
            <w:pPr>
              <w:spacing w:line="0" w:lineRule="atLeast"/>
              <w:ind w:right="24"/>
              <w:jc w:val="right"/>
              <w:rPr>
                <w:rFonts w:ascii="Lato" w:hAnsi="Lato"/>
                <w:sz w:val="19"/>
              </w:rPr>
            </w:pPr>
            <w:r w:rsidRPr="00C34425">
              <w:rPr>
                <w:rFonts w:ascii="Lato" w:hAnsi="Lato"/>
                <w:sz w:val="19"/>
              </w:rPr>
              <w:t>17,905</w:t>
            </w:r>
          </w:p>
        </w:tc>
        <w:tc>
          <w:tcPr>
            <w:tcW w:w="1540" w:type="dxa"/>
            <w:shd w:val="clear" w:color="auto" w:fill="auto"/>
            <w:vAlign w:val="bottom"/>
          </w:tcPr>
          <w:p w14:paraId="49424963" w14:textId="77777777" w:rsidR="00000000" w:rsidRPr="00C34425" w:rsidRDefault="008C498F">
            <w:pPr>
              <w:spacing w:line="0" w:lineRule="atLeast"/>
              <w:ind w:right="4"/>
              <w:jc w:val="right"/>
              <w:rPr>
                <w:rFonts w:ascii="Lato" w:hAnsi="Lato"/>
                <w:sz w:val="19"/>
              </w:rPr>
            </w:pPr>
            <w:r w:rsidRPr="00C34425">
              <w:rPr>
                <w:rFonts w:ascii="Lato" w:hAnsi="Lato"/>
                <w:sz w:val="19"/>
              </w:rPr>
              <w:t>177,868</w:t>
            </w:r>
          </w:p>
        </w:tc>
      </w:tr>
      <w:tr w:rsidR="00000000" w:rsidRPr="00C34425" w14:paraId="13B8423E" w14:textId="77777777">
        <w:trPr>
          <w:trHeight w:val="252"/>
        </w:trPr>
        <w:tc>
          <w:tcPr>
            <w:tcW w:w="2540" w:type="dxa"/>
            <w:shd w:val="clear" w:color="auto" w:fill="auto"/>
            <w:vAlign w:val="bottom"/>
          </w:tcPr>
          <w:p w14:paraId="79F9CD77" w14:textId="77777777" w:rsidR="00000000" w:rsidRPr="00C34425" w:rsidRDefault="008C498F">
            <w:pPr>
              <w:spacing w:line="0" w:lineRule="atLeast"/>
              <w:ind w:left="40"/>
              <w:rPr>
                <w:rFonts w:ascii="Lato" w:hAnsi="Lato"/>
                <w:sz w:val="19"/>
              </w:rPr>
            </w:pPr>
            <w:r w:rsidRPr="00C34425">
              <w:rPr>
                <w:rFonts w:ascii="Lato" w:hAnsi="Lato"/>
                <w:sz w:val="19"/>
              </w:rPr>
              <w:t>Town of Windsor</w:t>
            </w:r>
          </w:p>
        </w:tc>
        <w:tc>
          <w:tcPr>
            <w:tcW w:w="1840" w:type="dxa"/>
            <w:shd w:val="clear" w:color="auto" w:fill="auto"/>
            <w:vAlign w:val="bottom"/>
          </w:tcPr>
          <w:p w14:paraId="7F4C43B7"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2BCEBC7E" w14:textId="77777777" w:rsidR="00000000" w:rsidRPr="00C34425" w:rsidRDefault="008C498F">
            <w:pPr>
              <w:spacing w:line="0" w:lineRule="atLeast"/>
              <w:ind w:right="164"/>
              <w:jc w:val="right"/>
              <w:rPr>
                <w:rFonts w:ascii="Lato" w:hAnsi="Lato"/>
                <w:sz w:val="19"/>
              </w:rPr>
            </w:pPr>
            <w:r w:rsidRPr="00C34425">
              <w:rPr>
                <w:rFonts w:ascii="Lato" w:hAnsi="Lato"/>
                <w:sz w:val="19"/>
              </w:rPr>
              <w:t>46,045</w:t>
            </w:r>
          </w:p>
        </w:tc>
        <w:tc>
          <w:tcPr>
            <w:tcW w:w="1140" w:type="dxa"/>
            <w:shd w:val="clear" w:color="auto" w:fill="auto"/>
            <w:vAlign w:val="bottom"/>
          </w:tcPr>
          <w:p w14:paraId="3521EEBD" w14:textId="77777777" w:rsidR="00000000" w:rsidRPr="00C34425" w:rsidRDefault="008C498F">
            <w:pPr>
              <w:spacing w:line="0" w:lineRule="atLeast"/>
              <w:ind w:right="84"/>
              <w:jc w:val="right"/>
              <w:rPr>
                <w:rFonts w:ascii="Lato" w:hAnsi="Lato"/>
                <w:sz w:val="19"/>
              </w:rPr>
            </w:pPr>
            <w:r w:rsidRPr="00C34425">
              <w:rPr>
                <w:rFonts w:ascii="Lato" w:hAnsi="Lato"/>
                <w:sz w:val="19"/>
              </w:rPr>
              <w:t>46,045</w:t>
            </w:r>
          </w:p>
        </w:tc>
        <w:tc>
          <w:tcPr>
            <w:tcW w:w="960" w:type="dxa"/>
            <w:shd w:val="clear" w:color="auto" w:fill="auto"/>
            <w:vAlign w:val="bottom"/>
          </w:tcPr>
          <w:p w14:paraId="71D08E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FD1C71" w14:textId="77777777" w:rsidR="00000000" w:rsidRPr="00C34425" w:rsidRDefault="008C498F">
            <w:pPr>
              <w:spacing w:line="0" w:lineRule="atLeast"/>
              <w:ind w:right="24"/>
              <w:jc w:val="right"/>
              <w:rPr>
                <w:rFonts w:ascii="Lato" w:hAnsi="Lato"/>
                <w:sz w:val="19"/>
              </w:rPr>
            </w:pPr>
            <w:r w:rsidRPr="00C34425">
              <w:rPr>
                <w:rFonts w:ascii="Lato" w:hAnsi="Lato"/>
                <w:sz w:val="19"/>
              </w:rPr>
              <w:t>5,154</w:t>
            </w:r>
          </w:p>
        </w:tc>
        <w:tc>
          <w:tcPr>
            <w:tcW w:w="1540" w:type="dxa"/>
            <w:shd w:val="clear" w:color="auto" w:fill="auto"/>
            <w:vAlign w:val="bottom"/>
          </w:tcPr>
          <w:p w14:paraId="5139066C" w14:textId="77777777" w:rsidR="00000000" w:rsidRPr="00C34425" w:rsidRDefault="008C498F">
            <w:pPr>
              <w:spacing w:line="0" w:lineRule="atLeast"/>
              <w:ind w:right="4"/>
              <w:jc w:val="right"/>
              <w:rPr>
                <w:rFonts w:ascii="Lato" w:hAnsi="Lato"/>
                <w:sz w:val="19"/>
              </w:rPr>
            </w:pPr>
            <w:r w:rsidRPr="00C34425">
              <w:rPr>
                <w:rFonts w:ascii="Lato" w:hAnsi="Lato"/>
                <w:sz w:val="19"/>
              </w:rPr>
              <w:t>51,199</w:t>
            </w:r>
          </w:p>
        </w:tc>
      </w:tr>
      <w:tr w:rsidR="00000000" w:rsidRPr="00C34425" w14:paraId="6AAB069E" w14:textId="77777777">
        <w:trPr>
          <w:trHeight w:val="252"/>
        </w:trPr>
        <w:tc>
          <w:tcPr>
            <w:tcW w:w="2540" w:type="dxa"/>
            <w:shd w:val="clear" w:color="auto" w:fill="auto"/>
            <w:vAlign w:val="bottom"/>
          </w:tcPr>
          <w:p w14:paraId="1ED1F24F" w14:textId="77777777" w:rsidR="00000000" w:rsidRPr="00C34425" w:rsidRDefault="008C498F">
            <w:pPr>
              <w:spacing w:line="0" w:lineRule="atLeast"/>
              <w:ind w:left="40"/>
              <w:rPr>
                <w:rFonts w:ascii="Lato" w:hAnsi="Lato"/>
                <w:sz w:val="19"/>
              </w:rPr>
            </w:pPr>
            <w:r w:rsidRPr="00C34425">
              <w:rPr>
                <w:rFonts w:ascii="Lato" w:hAnsi="Lato"/>
                <w:sz w:val="19"/>
              </w:rPr>
              <w:t>Village of Deposit</w:t>
            </w:r>
          </w:p>
        </w:tc>
        <w:tc>
          <w:tcPr>
            <w:tcW w:w="1840" w:type="dxa"/>
            <w:shd w:val="clear" w:color="auto" w:fill="auto"/>
            <w:vAlign w:val="bottom"/>
          </w:tcPr>
          <w:p w14:paraId="7749737F"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57E0D52F" w14:textId="77777777" w:rsidR="00000000" w:rsidRPr="00C34425" w:rsidRDefault="008C498F">
            <w:pPr>
              <w:spacing w:line="0" w:lineRule="atLeast"/>
              <w:ind w:right="164"/>
              <w:jc w:val="right"/>
              <w:rPr>
                <w:rFonts w:ascii="Lato" w:hAnsi="Lato"/>
                <w:sz w:val="19"/>
              </w:rPr>
            </w:pPr>
            <w:r w:rsidRPr="00C34425">
              <w:rPr>
                <w:rFonts w:ascii="Lato" w:hAnsi="Lato"/>
                <w:sz w:val="19"/>
              </w:rPr>
              <w:t>15,118</w:t>
            </w:r>
          </w:p>
        </w:tc>
        <w:tc>
          <w:tcPr>
            <w:tcW w:w="1140" w:type="dxa"/>
            <w:shd w:val="clear" w:color="auto" w:fill="auto"/>
            <w:vAlign w:val="bottom"/>
          </w:tcPr>
          <w:p w14:paraId="675F4443" w14:textId="77777777" w:rsidR="00000000" w:rsidRPr="00C34425" w:rsidRDefault="008C498F">
            <w:pPr>
              <w:spacing w:line="0" w:lineRule="atLeast"/>
              <w:ind w:right="84"/>
              <w:jc w:val="right"/>
              <w:rPr>
                <w:rFonts w:ascii="Lato" w:hAnsi="Lato"/>
                <w:sz w:val="19"/>
              </w:rPr>
            </w:pPr>
            <w:r w:rsidRPr="00C34425">
              <w:rPr>
                <w:rFonts w:ascii="Lato" w:hAnsi="Lato"/>
                <w:sz w:val="19"/>
              </w:rPr>
              <w:t>15,118</w:t>
            </w:r>
          </w:p>
        </w:tc>
        <w:tc>
          <w:tcPr>
            <w:tcW w:w="960" w:type="dxa"/>
            <w:shd w:val="clear" w:color="auto" w:fill="auto"/>
            <w:vAlign w:val="bottom"/>
          </w:tcPr>
          <w:p w14:paraId="4CCAB6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C91A02" w14:textId="77777777" w:rsidR="00000000" w:rsidRPr="00C34425" w:rsidRDefault="008C498F">
            <w:pPr>
              <w:spacing w:line="0" w:lineRule="atLeast"/>
              <w:ind w:right="24"/>
              <w:jc w:val="right"/>
              <w:rPr>
                <w:rFonts w:ascii="Lato" w:hAnsi="Lato"/>
                <w:sz w:val="19"/>
              </w:rPr>
            </w:pPr>
            <w:r w:rsidRPr="00C34425">
              <w:rPr>
                <w:rFonts w:ascii="Lato" w:hAnsi="Lato"/>
                <w:sz w:val="19"/>
              </w:rPr>
              <w:t>1,692</w:t>
            </w:r>
          </w:p>
        </w:tc>
        <w:tc>
          <w:tcPr>
            <w:tcW w:w="1540" w:type="dxa"/>
            <w:shd w:val="clear" w:color="auto" w:fill="auto"/>
            <w:vAlign w:val="bottom"/>
          </w:tcPr>
          <w:p w14:paraId="18F784B6" w14:textId="77777777" w:rsidR="00000000" w:rsidRPr="00C34425" w:rsidRDefault="008C498F">
            <w:pPr>
              <w:spacing w:line="0" w:lineRule="atLeast"/>
              <w:ind w:right="4"/>
              <w:jc w:val="right"/>
              <w:rPr>
                <w:rFonts w:ascii="Lato" w:hAnsi="Lato"/>
                <w:sz w:val="19"/>
              </w:rPr>
            </w:pPr>
            <w:r w:rsidRPr="00C34425">
              <w:rPr>
                <w:rFonts w:ascii="Lato" w:hAnsi="Lato"/>
                <w:sz w:val="19"/>
              </w:rPr>
              <w:t>16,810</w:t>
            </w:r>
          </w:p>
        </w:tc>
      </w:tr>
      <w:tr w:rsidR="00000000" w:rsidRPr="00C34425" w14:paraId="070E417F" w14:textId="77777777">
        <w:trPr>
          <w:trHeight w:val="252"/>
        </w:trPr>
        <w:tc>
          <w:tcPr>
            <w:tcW w:w="2540" w:type="dxa"/>
            <w:shd w:val="clear" w:color="auto" w:fill="auto"/>
            <w:vAlign w:val="bottom"/>
          </w:tcPr>
          <w:p w14:paraId="3E29C6B2" w14:textId="77777777" w:rsidR="00000000" w:rsidRPr="00C34425" w:rsidRDefault="008C498F">
            <w:pPr>
              <w:spacing w:line="0" w:lineRule="atLeast"/>
              <w:ind w:left="40"/>
              <w:rPr>
                <w:rFonts w:ascii="Lato" w:hAnsi="Lato"/>
                <w:sz w:val="19"/>
              </w:rPr>
            </w:pPr>
            <w:r w:rsidRPr="00C34425">
              <w:rPr>
                <w:rFonts w:ascii="Lato" w:hAnsi="Lato"/>
                <w:sz w:val="19"/>
              </w:rPr>
              <w:t>Village of Endicott</w:t>
            </w:r>
          </w:p>
        </w:tc>
        <w:tc>
          <w:tcPr>
            <w:tcW w:w="1840" w:type="dxa"/>
            <w:shd w:val="clear" w:color="auto" w:fill="auto"/>
            <w:vAlign w:val="bottom"/>
          </w:tcPr>
          <w:p w14:paraId="63B878B2"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36FB434B" w14:textId="77777777" w:rsidR="00000000" w:rsidRPr="00C34425" w:rsidRDefault="008C498F">
            <w:pPr>
              <w:spacing w:line="0" w:lineRule="atLeast"/>
              <w:ind w:right="164"/>
              <w:jc w:val="right"/>
              <w:rPr>
                <w:rFonts w:ascii="Lato" w:hAnsi="Lato"/>
                <w:sz w:val="19"/>
              </w:rPr>
            </w:pPr>
            <w:r w:rsidRPr="00C34425">
              <w:rPr>
                <w:rFonts w:ascii="Lato" w:hAnsi="Lato"/>
                <w:sz w:val="19"/>
              </w:rPr>
              <w:t>312,430</w:t>
            </w:r>
          </w:p>
        </w:tc>
        <w:tc>
          <w:tcPr>
            <w:tcW w:w="1140" w:type="dxa"/>
            <w:shd w:val="clear" w:color="auto" w:fill="auto"/>
            <w:vAlign w:val="bottom"/>
          </w:tcPr>
          <w:p w14:paraId="60516D09" w14:textId="77777777" w:rsidR="00000000" w:rsidRPr="00C34425" w:rsidRDefault="008C498F">
            <w:pPr>
              <w:spacing w:line="0" w:lineRule="atLeast"/>
              <w:ind w:right="84"/>
              <w:jc w:val="right"/>
              <w:rPr>
                <w:rFonts w:ascii="Lato" w:hAnsi="Lato"/>
                <w:sz w:val="19"/>
              </w:rPr>
            </w:pPr>
            <w:r w:rsidRPr="00C34425">
              <w:rPr>
                <w:rFonts w:ascii="Lato" w:hAnsi="Lato"/>
                <w:sz w:val="19"/>
              </w:rPr>
              <w:t>312</w:t>
            </w:r>
            <w:r w:rsidRPr="00C34425">
              <w:rPr>
                <w:rFonts w:ascii="Lato" w:hAnsi="Lato"/>
                <w:sz w:val="19"/>
              </w:rPr>
              <w:t>,430</w:t>
            </w:r>
          </w:p>
        </w:tc>
        <w:tc>
          <w:tcPr>
            <w:tcW w:w="960" w:type="dxa"/>
            <w:shd w:val="clear" w:color="auto" w:fill="auto"/>
            <w:vAlign w:val="bottom"/>
          </w:tcPr>
          <w:p w14:paraId="2ED0D57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9A6FAE" w14:textId="77777777" w:rsidR="00000000" w:rsidRPr="00C34425" w:rsidRDefault="008C498F">
            <w:pPr>
              <w:spacing w:line="0" w:lineRule="atLeast"/>
              <w:ind w:right="24"/>
              <w:jc w:val="right"/>
              <w:rPr>
                <w:rFonts w:ascii="Lato" w:hAnsi="Lato"/>
                <w:sz w:val="19"/>
              </w:rPr>
            </w:pPr>
            <w:r w:rsidRPr="00C34425">
              <w:rPr>
                <w:rFonts w:ascii="Lato" w:hAnsi="Lato"/>
                <w:sz w:val="19"/>
              </w:rPr>
              <w:t>34,970</w:t>
            </w:r>
          </w:p>
        </w:tc>
        <w:tc>
          <w:tcPr>
            <w:tcW w:w="1540" w:type="dxa"/>
            <w:shd w:val="clear" w:color="auto" w:fill="auto"/>
            <w:vAlign w:val="bottom"/>
          </w:tcPr>
          <w:p w14:paraId="6BBB2F30" w14:textId="77777777" w:rsidR="00000000" w:rsidRPr="00C34425" w:rsidRDefault="008C498F">
            <w:pPr>
              <w:spacing w:line="0" w:lineRule="atLeast"/>
              <w:ind w:right="4"/>
              <w:jc w:val="right"/>
              <w:rPr>
                <w:rFonts w:ascii="Lato" w:hAnsi="Lato"/>
                <w:sz w:val="19"/>
              </w:rPr>
            </w:pPr>
            <w:r w:rsidRPr="00C34425">
              <w:rPr>
                <w:rFonts w:ascii="Lato" w:hAnsi="Lato"/>
                <w:sz w:val="19"/>
              </w:rPr>
              <w:t>347,400</w:t>
            </w:r>
          </w:p>
        </w:tc>
      </w:tr>
      <w:tr w:rsidR="00000000" w:rsidRPr="00C34425" w14:paraId="6CC448FA" w14:textId="77777777">
        <w:trPr>
          <w:trHeight w:val="252"/>
        </w:trPr>
        <w:tc>
          <w:tcPr>
            <w:tcW w:w="2540" w:type="dxa"/>
            <w:shd w:val="clear" w:color="auto" w:fill="auto"/>
            <w:vAlign w:val="bottom"/>
          </w:tcPr>
          <w:p w14:paraId="48F35EC2" w14:textId="77777777" w:rsidR="00000000" w:rsidRPr="00C34425" w:rsidRDefault="008C498F">
            <w:pPr>
              <w:spacing w:line="0" w:lineRule="atLeast"/>
              <w:ind w:left="40"/>
              <w:rPr>
                <w:rFonts w:ascii="Lato" w:hAnsi="Lato"/>
                <w:sz w:val="19"/>
              </w:rPr>
            </w:pPr>
            <w:r w:rsidRPr="00C34425">
              <w:rPr>
                <w:rFonts w:ascii="Lato" w:hAnsi="Lato"/>
                <w:sz w:val="19"/>
              </w:rPr>
              <w:t>Village of Johnson City</w:t>
            </w:r>
          </w:p>
        </w:tc>
        <w:tc>
          <w:tcPr>
            <w:tcW w:w="1840" w:type="dxa"/>
            <w:shd w:val="clear" w:color="auto" w:fill="auto"/>
            <w:vAlign w:val="bottom"/>
          </w:tcPr>
          <w:p w14:paraId="3B87061A"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4601F42D" w14:textId="77777777" w:rsidR="00000000" w:rsidRPr="00C34425" w:rsidRDefault="008C498F">
            <w:pPr>
              <w:spacing w:line="0" w:lineRule="atLeast"/>
              <w:ind w:right="164"/>
              <w:jc w:val="right"/>
              <w:rPr>
                <w:rFonts w:ascii="Lato" w:hAnsi="Lato"/>
                <w:sz w:val="19"/>
              </w:rPr>
            </w:pPr>
            <w:r w:rsidRPr="00C34425">
              <w:rPr>
                <w:rFonts w:ascii="Lato" w:hAnsi="Lato"/>
                <w:sz w:val="19"/>
              </w:rPr>
              <w:t>183,682</w:t>
            </w:r>
          </w:p>
        </w:tc>
        <w:tc>
          <w:tcPr>
            <w:tcW w:w="1140" w:type="dxa"/>
            <w:shd w:val="clear" w:color="auto" w:fill="auto"/>
            <w:vAlign w:val="bottom"/>
          </w:tcPr>
          <w:p w14:paraId="54014F4B" w14:textId="77777777" w:rsidR="00000000" w:rsidRPr="00C34425" w:rsidRDefault="008C498F">
            <w:pPr>
              <w:spacing w:line="0" w:lineRule="atLeast"/>
              <w:ind w:right="84"/>
              <w:jc w:val="right"/>
              <w:rPr>
                <w:rFonts w:ascii="Lato" w:hAnsi="Lato"/>
                <w:sz w:val="19"/>
              </w:rPr>
            </w:pPr>
            <w:r w:rsidRPr="00C34425">
              <w:rPr>
                <w:rFonts w:ascii="Lato" w:hAnsi="Lato"/>
                <w:sz w:val="19"/>
              </w:rPr>
              <w:t>183,682</w:t>
            </w:r>
          </w:p>
        </w:tc>
        <w:tc>
          <w:tcPr>
            <w:tcW w:w="960" w:type="dxa"/>
            <w:shd w:val="clear" w:color="auto" w:fill="auto"/>
            <w:vAlign w:val="bottom"/>
          </w:tcPr>
          <w:p w14:paraId="514BCE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2FB8AE" w14:textId="77777777" w:rsidR="00000000" w:rsidRPr="00C34425" w:rsidRDefault="008C498F">
            <w:pPr>
              <w:spacing w:line="0" w:lineRule="atLeast"/>
              <w:ind w:right="24"/>
              <w:jc w:val="right"/>
              <w:rPr>
                <w:rFonts w:ascii="Lato" w:hAnsi="Lato"/>
                <w:sz w:val="19"/>
              </w:rPr>
            </w:pPr>
            <w:r w:rsidRPr="00C34425">
              <w:rPr>
                <w:rFonts w:ascii="Lato" w:hAnsi="Lato"/>
                <w:sz w:val="19"/>
              </w:rPr>
              <w:t>20,560</w:t>
            </w:r>
          </w:p>
        </w:tc>
        <w:tc>
          <w:tcPr>
            <w:tcW w:w="1540" w:type="dxa"/>
            <w:shd w:val="clear" w:color="auto" w:fill="auto"/>
            <w:vAlign w:val="bottom"/>
          </w:tcPr>
          <w:p w14:paraId="15CCCC3F" w14:textId="77777777" w:rsidR="00000000" w:rsidRPr="00C34425" w:rsidRDefault="008C498F">
            <w:pPr>
              <w:spacing w:line="0" w:lineRule="atLeast"/>
              <w:ind w:right="4"/>
              <w:jc w:val="right"/>
              <w:rPr>
                <w:rFonts w:ascii="Lato" w:hAnsi="Lato"/>
                <w:sz w:val="19"/>
              </w:rPr>
            </w:pPr>
            <w:r w:rsidRPr="00C34425">
              <w:rPr>
                <w:rFonts w:ascii="Lato" w:hAnsi="Lato"/>
                <w:sz w:val="19"/>
              </w:rPr>
              <w:t>204,242</w:t>
            </w:r>
          </w:p>
        </w:tc>
      </w:tr>
      <w:tr w:rsidR="00000000" w:rsidRPr="00C34425" w14:paraId="7BEAB1D0" w14:textId="77777777">
        <w:trPr>
          <w:trHeight w:val="252"/>
        </w:trPr>
        <w:tc>
          <w:tcPr>
            <w:tcW w:w="2540" w:type="dxa"/>
            <w:shd w:val="clear" w:color="auto" w:fill="auto"/>
            <w:vAlign w:val="bottom"/>
          </w:tcPr>
          <w:p w14:paraId="41309296" w14:textId="77777777" w:rsidR="00000000" w:rsidRPr="00C34425" w:rsidRDefault="008C498F">
            <w:pPr>
              <w:spacing w:line="0" w:lineRule="atLeast"/>
              <w:ind w:left="40"/>
              <w:rPr>
                <w:rFonts w:ascii="Lato" w:hAnsi="Lato"/>
                <w:sz w:val="19"/>
              </w:rPr>
            </w:pPr>
            <w:r w:rsidRPr="00C34425">
              <w:rPr>
                <w:rFonts w:ascii="Lato" w:hAnsi="Lato"/>
                <w:sz w:val="19"/>
              </w:rPr>
              <w:t>Village of Lisle</w:t>
            </w:r>
          </w:p>
        </w:tc>
        <w:tc>
          <w:tcPr>
            <w:tcW w:w="1840" w:type="dxa"/>
            <w:shd w:val="clear" w:color="auto" w:fill="auto"/>
            <w:vAlign w:val="bottom"/>
          </w:tcPr>
          <w:p w14:paraId="7F745064"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2C3D0C9B" w14:textId="77777777" w:rsidR="00000000" w:rsidRPr="00C34425" w:rsidRDefault="008C498F">
            <w:pPr>
              <w:spacing w:line="0" w:lineRule="atLeast"/>
              <w:ind w:right="164"/>
              <w:jc w:val="right"/>
              <w:rPr>
                <w:rFonts w:ascii="Lato" w:hAnsi="Lato"/>
                <w:sz w:val="19"/>
              </w:rPr>
            </w:pPr>
            <w:r w:rsidRPr="00C34425">
              <w:rPr>
                <w:rFonts w:ascii="Lato" w:hAnsi="Lato"/>
                <w:sz w:val="19"/>
              </w:rPr>
              <w:t>2,604</w:t>
            </w:r>
          </w:p>
        </w:tc>
        <w:tc>
          <w:tcPr>
            <w:tcW w:w="1140" w:type="dxa"/>
            <w:shd w:val="clear" w:color="auto" w:fill="auto"/>
            <w:vAlign w:val="bottom"/>
          </w:tcPr>
          <w:p w14:paraId="3D196EF3" w14:textId="77777777" w:rsidR="00000000" w:rsidRPr="00C34425" w:rsidRDefault="008C498F">
            <w:pPr>
              <w:spacing w:line="0" w:lineRule="atLeast"/>
              <w:ind w:right="84"/>
              <w:jc w:val="right"/>
              <w:rPr>
                <w:rFonts w:ascii="Lato" w:hAnsi="Lato"/>
                <w:sz w:val="19"/>
              </w:rPr>
            </w:pPr>
            <w:r w:rsidRPr="00C34425">
              <w:rPr>
                <w:rFonts w:ascii="Lato" w:hAnsi="Lato"/>
                <w:sz w:val="19"/>
              </w:rPr>
              <w:t>2,604</w:t>
            </w:r>
          </w:p>
        </w:tc>
        <w:tc>
          <w:tcPr>
            <w:tcW w:w="960" w:type="dxa"/>
            <w:shd w:val="clear" w:color="auto" w:fill="auto"/>
            <w:vAlign w:val="bottom"/>
          </w:tcPr>
          <w:p w14:paraId="13C2358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8D0A76" w14:textId="77777777" w:rsidR="00000000" w:rsidRPr="00C34425" w:rsidRDefault="008C498F">
            <w:pPr>
              <w:spacing w:line="0" w:lineRule="atLeast"/>
              <w:ind w:right="24"/>
              <w:jc w:val="right"/>
              <w:rPr>
                <w:rFonts w:ascii="Lato" w:hAnsi="Lato"/>
                <w:sz w:val="19"/>
              </w:rPr>
            </w:pPr>
            <w:r w:rsidRPr="00C34425">
              <w:rPr>
                <w:rFonts w:ascii="Lato" w:hAnsi="Lato"/>
                <w:sz w:val="19"/>
              </w:rPr>
              <w:t>291</w:t>
            </w:r>
          </w:p>
        </w:tc>
        <w:tc>
          <w:tcPr>
            <w:tcW w:w="1540" w:type="dxa"/>
            <w:shd w:val="clear" w:color="auto" w:fill="auto"/>
            <w:vAlign w:val="bottom"/>
          </w:tcPr>
          <w:p w14:paraId="69D71919" w14:textId="77777777" w:rsidR="00000000" w:rsidRPr="00C34425" w:rsidRDefault="008C498F">
            <w:pPr>
              <w:spacing w:line="0" w:lineRule="atLeast"/>
              <w:ind w:right="4"/>
              <w:jc w:val="right"/>
              <w:rPr>
                <w:rFonts w:ascii="Lato" w:hAnsi="Lato"/>
                <w:sz w:val="19"/>
              </w:rPr>
            </w:pPr>
            <w:r w:rsidRPr="00C34425">
              <w:rPr>
                <w:rFonts w:ascii="Lato" w:hAnsi="Lato"/>
                <w:sz w:val="19"/>
              </w:rPr>
              <w:t>2,895</w:t>
            </w:r>
          </w:p>
        </w:tc>
      </w:tr>
      <w:tr w:rsidR="00000000" w:rsidRPr="00C34425" w14:paraId="1BDBB6A0" w14:textId="77777777">
        <w:trPr>
          <w:trHeight w:val="252"/>
        </w:trPr>
        <w:tc>
          <w:tcPr>
            <w:tcW w:w="2540" w:type="dxa"/>
            <w:shd w:val="clear" w:color="auto" w:fill="auto"/>
            <w:vAlign w:val="bottom"/>
          </w:tcPr>
          <w:p w14:paraId="75B481AE" w14:textId="77777777" w:rsidR="00000000" w:rsidRPr="00C34425" w:rsidRDefault="008C498F">
            <w:pPr>
              <w:spacing w:line="0" w:lineRule="atLeast"/>
              <w:ind w:left="40"/>
              <w:rPr>
                <w:rFonts w:ascii="Lato" w:hAnsi="Lato"/>
                <w:sz w:val="19"/>
              </w:rPr>
            </w:pPr>
            <w:r w:rsidRPr="00C34425">
              <w:rPr>
                <w:rFonts w:ascii="Lato" w:hAnsi="Lato"/>
                <w:sz w:val="19"/>
              </w:rPr>
              <w:t>Village of Port Dickinson</w:t>
            </w:r>
          </w:p>
        </w:tc>
        <w:tc>
          <w:tcPr>
            <w:tcW w:w="1840" w:type="dxa"/>
            <w:shd w:val="clear" w:color="auto" w:fill="auto"/>
            <w:vAlign w:val="bottom"/>
          </w:tcPr>
          <w:p w14:paraId="28DFD9A3"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2EAD0B92" w14:textId="77777777" w:rsidR="00000000" w:rsidRPr="00C34425" w:rsidRDefault="008C498F">
            <w:pPr>
              <w:spacing w:line="0" w:lineRule="atLeast"/>
              <w:ind w:right="164"/>
              <w:jc w:val="right"/>
              <w:rPr>
                <w:rFonts w:ascii="Lato" w:hAnsi="Lato"/>
                <w:sz w:val="19"/>
              </w:rPr>
            </w:pPr>
            <w:r w:rsidRPr="00C34425">
              <w:rPr>
                <w:rFonts w:ascii="Lato" w:hAnsi="Lato"/>
                <w:sz w:val="19"/>
              </w:rPr>
              <w:t>23,482</w:t>
            </w:r>
          </w:p>
        </w:tc>
        <w:tc>
          <w:tcPr>
            <w:tcW w:w="1140" w:type="dxa"/>
            <w:shd w:val="clear" w:color="auto" w:fill="auto"/>
            <w:vAlign w:val="bottom"/>
          </w:tcPr>
          <w:p w14:paraId="3FA1B336" w14:textId="77777777" w:rsidR="00000000" w:rsidRPr="00C34425" w:rsidRDefault="008C498F">
            <w:pPr>
              <w:spacing w:line="0" w:lineRule="atLeast"/>
              <w:ind w:right="84"/>
              <w:jc w:val="right"/>
              <w:rPr>
                <w:rFonts w:ascii="Lato" w:hAnsi="Lato"/>
                <w:sz w:val="19"/>
              </w:rPr>
            </w:pPr>
            <w:r w:rsidRPr="00C34425">
              <w:rPr>
                <w:rFonts w:ascii="Lato" w:hAnsi="Lato"/>
                <w:sz w:val="19"/>
              </w:rPr>
              <w:t>23,482</w:t>
            </w:r>
          </w:p>
        </w:tc>
        <w:tc>
          <w:tcPr>
            <w:tcW w:w="960" w:type="dxa"/>
            <w:shd w:val="clear" w:color="auto" w:fill="auto"/>
            <w:vAlign w:val="bottom"/>
          </w:tcPr>
          <w:p w14:paraId="3964E9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6ECB43" w14:textId="77777777" w:rsidR="00000000" w:rsidRPr="00C34425" w:rsidRDefault="008C498F">
            <w:pPr>
              <w:spacing w:line="0" w:lineRule="atLeast"/>
              <w:ind w:right="24"/>
              <w:jc w:val="right"/>
              <w:rPr>
                <w:rFonts w:ascii="Lato" w:hAnsi="Lato"/>
                <w:sz w:val="19"/>
              </w:rPr>
            </w:pPr>
            <w:r w:rsidRPr="00C34425">
              <w:rPr>
                <w:rFonts w:ascii="Lato" w:hAnsi="Lato"/>
                <w:sz w:val="19"/>
              </w:rPr>
              <w:t>2,628</w:t>
            </w:r>
          </w:p>
        </w:tc>
        <w:tc>
          <w:tcPr>
            <w:tcW w:w="1540" w:type="dxa"/>
            <w:shd w:val="clear" w:color="auto" w:fill="auto"/>
            <w:vAlign w:val="bottom"/>
          </w:tcPr>
          <w:p w14:paraId="0878C2F4" w14:textId="77777777" w:rsidR="00000000" w:rsidRPr="00C34425" w:rsidRDefault="008C498F">
            <w:pPr>
              <w:spacing w:line="0" w:lineRule="atLeast"/>
              <w:ind w:right="4"/>
              <w:jc w:val="right"/>
              <w:rPr>
                <w:rFonts w:ascii="Lato" w:hAnsi="Lato"/>
                <w:sz w:val="19"/>
              </w:rPr>
            </w:pPr>
            <w:r w:rsidRPr="00C34425">
              <w:rPr>
                <w:rFonts w:ascii="Lato" w:hAnsi="Lato"/>
                <w:sz w:val="19"/>
              </w:rPr>
              <w:t>26,110</w:t>
            </w:r>
          </w:p>
        </w:tc>
      </w:tr>
      <w:tr w:rsidR="00000000" w:rsidRPr="00C34425" w14:paraId="11CAE183" w14:textId="77777777">
        <w:trPr>
          <w:trHeight w:val="252"/>
        </w:trPr>
        <w:tc>
          <w:tcPr>
            <w:tcW w:w="2540" w:type="dxa"/>
            <w:shd w:val="clear" w:color="auto" w:fill="auto"/>
            <w:vAlign w:val="bottom"/>
          </w:tcPr>
          <w:p w14:paraId="56F9E380" w14:textId="77777777" w:rsidR="00000000" w:rsidRPr="00C34425" w:rsidRDefault="008C498F">
            <w:pPr>
              <w:spacing w:line="0" w:lineRule="atLeast"/>
              <w:ind w:left="40"/>
              <w:rPr>
                <w:rFonts w:ascii="Lato" w:hAnsi="Lato"/>
                <w:sz w:val="19"/>
              </w:rPr>
            </w:pPr>
            <w:r w:rsidRPr="00C34425">
              <w:rPr>
                <w:rFonts w:ascii="Lato" w:hAnsi="Lato"/>
                <w:sz w:val="19"/>
              </w:rPr>
              <w:t>Village of Whitney Point</w:t>
            </w:r>
          </w:p>
        </w:tc>
        <w:tc>
          <w:tcPr>
            <w:tcW w:w="1840" w:type="dxa"/>
            <w:shd w:val="clear" w:color="auto" w:fill="auto"/>
            <w:vAlign w:val="bottom"/>
          </w:tcPr>
          <w:p w14:paraId="4B999B5D"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5EEA0DE8" w14:textId="77777777" w:rsidR="00000000" w:rsidRPr="00C34425" w:rsidRDefault="008C498F">
            <w:pPr>
              <w:spacing w:line="0" w:lineRule="atLeast"/>
              <w:ind w:right="164"/>
              <w:jc w:val="right"/>
              <w:rPr>
                <w:rFonts w:ascii="Lato" w:hAnsi="Lato"/>
                <w:sz w:val="19"/>
              </w:rPr>
            </w:pPr>
            <w:r w:rsidRPr="00C34425">
              <w:rPr>
                <w:rFonts w:ascii="Lato" w:hAnsi="Lato"/>
                <w:sz w:val="19"/>
              </w:rPr>
              <w:t>7,214</w:t>
            </w:r>
          </w:p>
        </w:tc>
        <w:tc>
          <w:tcPr>
            <w:tcW w:w="1140" w:type="dxa"/>
            <w:shd w:val="clear" w:color="auto" w:fill="auto"/>
            <w:vAlign w:val="bottom"/>
          </w:tcPr>
          <w:p w14:paraId="5424764A" w14:textId="77777777" w:rsidR="00000000" w:rsidRPr="00C34425" w:rsidRDefault="008C498F">
            <w:pPr>
              <w:spacing w:line="0" w:lineRule="atLeast"/>
              <w:ind w:right="84"/>
              <w:jc w:val="right"/>
              <w:rPr>
                <w:rFonts w:ascii="Lato" w:hAnsi="Lato"/>
                <w:sz w:val="19"/>
              </w:rPr>
            </w:pPr>
            <w:r w:rsidRPr="00C34425">
              <w:rPr>
                <w:rFonts w:ascii="Lato" w:hAnsi="Lato"/>
                <w:sz w:val="19"/>
              </w:rPr>
              <w:t>7,214</w:t>
            </w:r>
          </w:p>
        </w:tc>
        <w:tc>
          <w:tcPr>
            <w:tcW w:w="960" w:type="dxa"/>
            <w:shd w:val="clear" w:color="auto" w:fill="auto"/>
            <w:vAlign w:val="bottom"/>
          </w:tcPr>
          <w:p w14:paraId="15DADC2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3BE9BC" w14:textId="77777777" w:rsidR="00000000" w:rsidRPr="00C34425" w:rsidRDefault="008C498F">
            <w:pPr>
              <w:spacing w:line="0" w:lineRule="atLeast"/>
              <w:ind w:right="24"/>
              <w:jc w:val="right"/>
              <w:rPr>
                <w:rFonts w:ascii="Lato" w:hAnsi="Lato"/>
                <w:sz w:val="19"/>
              </w:rPr>
            </w:pPr>
            <w:r w:rsidRPr="00C34425">
              <w:rPr>
                <w:rFonts w:ascii="Lato" w:hAnsi="Lato"/>
                <w:sz w:val="19"/>
              </w:rPr>
              <w:t>807</w:t>
            </w:r>
          </w:p>
        </w:tc>
        <w:tc>
          <w:tcPr>
            <w:tcW w:w="1540" w:type="dxa"/>
            <w:shd w:val="clear" w:color="auto" w:fill="auto"/>
            <w:vAlign w:val="bottom"/>
          </w:tcPr>
          <w:p w14:paraId="7D827B8E" w14:textId="77777777" w:rsidR="00000000" w:rsidRPr="00C34425" w:rsidRDefault="008C498F">
            <w:pPr>
              <w:spacing w:line="0" w:lineRule="atLeast"/>
              <w:ind w:right="4"/>
              <w:jc w:val="right"/>
              <w:rPr>
                <w:rFonts w:ascii="Lato" w:hAnsi="Lato"/>
                <w:sz w:val="19"/>
              </w:rPr>
            </w:pPr>
            <w:r w:rsidRPr="00C34425">
              <w:rPr>
                <w:rFonts w:ascii="Lato" w:hAnsi="Lato"/>
                <w:sz w:val="19"/>
              </w:rPr>
              <w:t>8,021</w:t>
            </w:r>
          </w:p>
        </w:tc>
      </w:tr>
      <w:tr w:rsidR="00000000" w:rsidRPr="00C34425" w14:paraId="652527CD" w14:textId="77777777">
        <w:trPr>
          <w:trHeight w:val="252"/>
        </w:trPr>
        <w:tc>
          <w:tcPr>
            <w:tcW w:w="2540" w:type="dxa"/>
            <w:shd w:val="clear" w:color="auto" w:fill="auto"/>
            <w:vAlign w:val="bottom"/>
          </w:tcPr>
          <w:p w14:paraId="2F3A19DC" w14:textId="77777777" w:rsidR="00000000" w:rsidRPr="00C34425" w:rsidRDefault="008C498F">
            <w:pPr>
              <w:spacing w:line="0" w:lineRule="atLeast"/>
              <w:ind w:left="40"/>
              <w:rPr>
                <w:rFonts w:ascii="Lato" w:hAnsi="Lato"/>
                <w:sz w:val="19"/>
              </w:rPr>
            </w:pPr>
            <w:r w:rsidRPr="00C34425">
              <w:rPr>
                <w:rFonts w:ascii="Lato" w:hAnsi="Lato"/>
                <w:sz w:val="19"/>
              </w:rPr>
              <w:t>Village of Windsor</w:t>
            </w:r>
          </w:p>
        </w:tc>
        <w:tc>
          <w:tcPr>
            <w:tcW w:w="1840" w:type="dxa"/>
            <w:shd w:val="clear" w:color="auto" w:fill="auto"/>
            <w:vAlign w:val="bottom"/>
          </w:tcPr>
          <w:p w14:paraId="62FEDA65" w14:textId="77777777" w:rsidR="00000000" w:rsidRPr="00C34425" w:rsidRDefault="008C498F">
            <w:pPr>
              <w:spacing w:line="0" w:lineRule="atLeast"/>
              <w:ind w:left="600"/>
              <w:rPr>
                <w:rFonts w:ascii="Lato" w:hAnsi="Lato"/>
                <w:sz w:val="19"/>
              </w:rPr>
            </w:pPr>
            <w:r w:rsidRPr="00C34425">
              <w:rPr>
                <w:rFonts w:ascii="Lato" w:hAnsi="Lato"/>
                <w:sz w:val="19"/>
              </w:rPr>
              <w:t>Broome</w:t>
            </w:r>
          </w:p>
        </w:tc>
        <w:tc>
          <w:tcPr>
            <w:tcW w:w="1320" w:type="dxa"/>
            <w:shd w:val="clear" w:color="auto" w:fill="auto"/>
            <w:vAlign w:val="bottom"/>
          </w:tcPr>
          <w:p w14:paraId="660D4DD9" w14:textId="77777777" w:rsidR="00000000" w:rsidRPr="00C34425" w:rsidRDefault="008C498F">
            <w:pPr>
              <w:spacing w:line="0" w:lineRule="atLeast"/>
              <w:ind w:right="164"/>
              <w:jc w:val="right"/>
              <w:rPr>
                <w:rFonts w:ascii="Lato" w:hAnsi="Lato"/>
                <w:sz w:val="19"/>
              </w:rPr>
            </w:pPr>
            <w:r w:rsidRPr="00C34425">
              <w:rPr>
                <w:rFonts w:ascii="Lato" w:hAnsi="Lato"/>
                <w:sz w:val="19"/>
              </w:rPr>
              <w:t>8,169</w:t>
            </w:r>
          </w:p>
        </w:tc>
        <w:tc>
          <w:tcPr>
            <w:tcW w:w="1140" w:type="dxa"/>
            <w:shd w:val="clear" w:color="auto" w:fill="auto"/>
            <w:vAlign w:val="bottom"/>
          </w:tcPr>
          <w:p w14:paraId="27707306" w14:textId="77777777" w:rsidR="00000000" w:rsidRPr="00C34425" w:rsidRDefault="008C498F">
            <w:pPr>
              <w:spacing w:line="0" w:lineRule="atLeast"/>
              <w:ind w:right="84"/>
              <w:jc w:val="right"/>
              <w:rPr>
                <w:rFonts w:ascii="Lato" w:hAnsi="Lato"/>
                <w:sz w:val="19"/>
              </w:rPr>
            </w:pPr>
            <w:r w:rsidRPr="00C34425">
              <w:rPr>
                <w:rFonts w:ascii="Lato" w:hAnsi="Lato"/>
                <w:sz w:val="19"/>
              </w:rPr>
              <w:t>8,169</w:t>
            </w:r>
          </w:p>
        </w:tc>
        <w:tc>
          <w:tcPr>
            <w:tcW w:w="960" w:type="dxa"/>
            <w:shd w:val="clear" w:color="auto" w:fill="auto"/>
            <w:vAlign w:val="bottom"/>
          </w:tcPr>
          <w:p w14:paraId="1FF963F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7C5903" w14:textId="77777777" w:rsidR="00000000" w:rsidRPr="00C34425" w:rsidRDefault="008C498F">
            <w:pPr>
              <w:spacing w:line="0" w:lineRule="atLeast"/>
              <w:ind w:right="24"/>
              <w:jc w:val="right"/>
              <w:rPr>
                <w:rFonts w:ascii="Lato" w:hAnsi="Lato"/>
                <w:sz w:val="19"/>
              </w:rPr>
            </w:pPr>
            <w:r w:rsidRPr="00C34425">
              <w:rPr>
                <w:rFonts w:ascii="Lato" w:hAnsi="Lato"/>
                <w:sz w:val="19"/>
              </w:rPr>
              <w:t>914</w:t>
            </w:r>
          </w:p>
        </w:tc>
        <w:tc>
          <w:tcPr>
            <w:tcW w:w="1540" w:type="dxa"/>
            <w:shd w:val="clear" w:color="auto" w:fill="auto"/>
            <w:vAlign w:val="bottom"/>
          </w:tcPr>
          <w:p w14:paraId="666FABF8" w14:textId="77777777" w:rsidR="00000000" w:rsidRPr="00C34425" w:rsidRDefault="008C498F">
            <w:pPr>
              <w:spacing w:line="0" w:lineRule="atLeast"/>
              <w:ind w:right="4"/>
              <w:jc w:val="right"/>
              <w:rPr>
                <w:rFonts w:ascii="Lato" w:hAnsi="Lato"/>
                <w:sz w:val="19"/>
              </w:rPr>
            </w:pPr>
            <w:r w:rsidRPr="00C34425">
              <w:rPr>
                <w:rFonts w:ascii="Lato" w:hAnsi="Lato"/>
                <w:sz w:val="19"/>
              </w:rPr>
              <w:t>9,083</w:t>
            </w:r>
          </w:p>
        </w:tc>
      </w:tr>
      <w:tr w:rsidR="00000000" w:rsidRPr="00C34425" w14:paraId="258CBD98" w14:textId="77777777">
        <w:trPr>
          <w:trHeight w:val="504"/>
        </w:trPr>
        <w:tc>
          <w:tcPr>
            <w:tcW w:w="2540" w:type="dxa"/>
            <w:shd w:val="clear" w:color="auto" w:fill="auto"/>
            <w:vAlign w:val="bottom"/>
          </w:tcPr>
          <w:p w14:paraId="5D74D417" w14:textId="77777777" w:rsidR="00000000" w:rsidRPr="00C34425" w:rsidRDefault="008C498F">
            <w:pPr>
              <w:spacing w:line="0" w:lineRule="atLeast"/>
              <w:ind w:left="40"/>
              <w:rPr>
                <w:rFonts w:ascii="Lato" w:hAnsi="Lato"/>
                <w:sz w:val="19"/>
              </w:rPr>
            </w:pPr>
            <w:r w:rsidRPr="00C34425">
              <w:rPr>
                <w:rFonts w:ascii="Lato" w:hAnsi="Lato"/>
                <w:sz w:val="19"/>
              </w:rPr>
              <w:t>City of Olean</w:t>
            </w:r>
          </w:p>
        </w:tc>
        <w:tc>
          <w:tcPr>
            <w:tcW w:w="1840" w:type="dxa"/>
            <w:shd w:val="clear" w:color="auto" w:fill="auto"/>
            <w:vAlign w:val="bottom"/>
          </w:tcPr>
          <w:p w14:paraId="65F9506B"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288EFF73" w14:textId="77777777" w:rsidR="00000000" w:rsidRPr="00C34425" w:rsidRDefault="008C498F">
            <w:pPr>
              <w:spacing w:line="0" w:lineRule="atLeast"/>
              <w:ind w:right="164"/>
              <w:jc w:val="right"/>
              <w:rPr>
                <w:rFonts w:ascii="Lato" w:hAnsi="Lato"/>
                <w:sz w:val="19"/>
              </w:rPr>
            </w:pPr>
            <w:r w:rsidRPr="00C34425">
              <w:rPr>
                <w:rFonts w:ascii="Lato" w:hAnsi="Lato"/>
                <w:sz w:val="19"/>
              </w:rPr>
              <w:t>2,239,826</w:t>
            </w:r>
          </w:p>
        </w:tc>
        <w:tc>
          <w:tcPr>
            <w:tcW w:w="1140" w:type="dxa"/>
            <w:shd w:val="clear" w:color="auto" w:fill="auto"/>
            <w:vAlign w:val="bottom"/>
          </w:tcPr>
          <w:p w14:paraId="10EAABCF" w14:textId="77777777" w:rsidR="00000000" w:rsidRPr="00C34425" w:rsidRDefault="008C498F">
            <w:pPr>
              <w:spacing w:line="0" w:lineRule="atLeast"/>
              <w:ind w:right="84"/>
              <w:jc w:val="right"/>
              <w:rPr>
                <w:rFonts w:ascii="Lato" w:hAnsi="Lato"/>
                <w:sz w:val="19"/>
              </w:rPr>
            </w:pPr>
            <w:r w:rsidRPr="00C34425">
              <w:rPr>
                <w:rFonts w:ascii="Lato" w:hAnsi="Lato"/>
                <w:sz w:val="19"/>
              </w:rPr>
              <w:t>2,239,826</w:t>
            </w:r>
          </w:p>
        </w:tc>
        <w:tc>
          <w:tcPr>
            <w:tcW w:w="960" w:type="dxa"/>
            <w:shd w:val="clear" w:color="auto" w:fill="auto"/>
            <w:vAlign w:val="bottom"/>
          </w:tcPr>
          <w:p w14:paraId="15CDCD3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456BA1" w14:textId="77777777" w:rsidR="00000000" w:rsidRPr="00C34425" w:rsidRDefault="008C498F">
            <w:pPr>
              <w:spacing w:line="0" w:lineRule="atLeast"/>
              <w:ind w:right="24"/>
              <w:jc w:val="right"/>
              <w:rPr>
                <w:rFonts w:ascii="Lato" w:hAnsi="Lato"/>
                <w:sz w:val="19"/>
              </w:rPr>
            </w:pPr>
            <w:r w:rsidRPr="00C34425">
              <w:rPr>
                <w:rFonts w:ascii="Lato" w:hAnsi="Lato"/>
                <w:sz w:val="19"/>
              </w:rPr>
              <w:t>250,704</w:t>
            </w:r>
          </w:p>
        </w:tc>
        <w:tc>
          <w:tcPr>
            <w:tcW w:w="1540" w:type="dxa"/>
            <w:shd w:val="clear" w:color="auto" w:fill="auto"/>
            <w:vAlign w:val="bottom"/>
          </w:tcPr>
          <w:p w14:paraId="693EB403" w14:textId="77777777" w:rsidR="00000000" w:rsidRPr="00C34425" w:rsidRDefault="008C498F">
            <w:pPr>
              <w:spacing w:line="0" w:lineRule="atLeast"/>
              <w:ind w:right="4"/>
              <w:jc w:val="right"/>
              <w:rPr>
                <w:rFonts w:ascii="Lato" w:hAnsi="Lato"/>
                <w:sz w:val="19"/>
              </w:rPr>
            </w:pPr>
            <w:r w:rsidRPr="00C34425">
              <w:rPr>
                <w:rFonts w:ascii="Lato" w:hAnsi="Lato"/>
                <w:sz w:val="19"/>
              </w:rPr>
              <w:t>2,490,530</w:t>
            </w:r>
          </w:p>
        </w:tc>
      </w:tr>
      <w:tr w:rsidR="00000000" w:rsidRPr="00C34425" w14:paraId="2AE64DC1" w14:textId="77777777">
        <w:trPr>
          <w:trHeight w:val="252"/>
        </w:trPr>
        <w:tc>
          <w:tcPr>
            <w:tcW w:w="2540" w:type="dxa"/>
            <w:shd w:val="clear" w:color="auto" w:fill="auto"/>
            <w:vAlign w:val="bottom"/>
          </w:tcPr>
          <w:p w14:paraId="23523647" w14:textId="77777777" w:rsidR="00000000" w:rsidRPr="00C34425" w:rsidRDefault="008C498F">
            <w:pPr>
              <w:spacing w:line="0" w:lineRule="atLeast"/>
              <w:ind w:left="40"/>
              <w:rPr>
                <w:rFonts w:ascii="Lato" w:hAnsi="Lato"/>
                <w:sz w:val="19"/>
              </w:rPr>
            </w:pPr>
            <w:r w:rsidRPr="00C34425">
              <w:rPr>
                <w:rFonts w:ascii="Lato" w:hAnsi="Lato"/>
                <w:sz w:val="19"/>
              </w:rPr>
              <w:t>City of Salamanca</w:t>
            </w:r>
          </w:p>
        </w:tc>
        <w:tc>
          <w:tcPr>
            <w:tcW w:w="1840" w:type="dxa"/>
            <w:shd w:val="clear" w:color="auto" w:fill="auto"/>
            <w:vAlign w:val="bottom"/>
          </w:tcPr>
          <w:p w14:paraId="23F91544"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25B19285" w14:textId="77777777" w:rsidR="00000000" w:rsidRPr="00C34425" w:rsidRDefault="008C498F">
            <w:pPr>
              <w:spacing w:line="0" w:lineRule="atLeast"/>
              <w:ind w:right="164"/>
              <w:jc w:val="right"/>
              <w:rPr>
                <w:rFonts w:ascii="Lato" w:hAnsi="Lato"/>
                <w:sz w:val="19"/>
              </w:rPr>
            </w:pPr>
            <w:r w:rsidRPr="00C34425">
              <w:rPr>
                <w:rFonts w:ascii="Lato" w:hAnsi="Lato"/>
                <w:sz w:val="19"/>
              </w:rPr>
              <w:t>928,131</w:t>
            </w:r>
          </w:p>
        </w:tc>
        <w:tc>
          <w:tcPr>
            <w:tcW w:w="1140" w:type="dxa"/>
            <w:shd w:val="clear" w:color="auto" w:fill="auto"/>
            <w:vAlign w:val="bottom"/>
          </w:tcPr>
          <w:p w14:paraId="284EB05D" w14:textId="77777777" w:rsidR="00000000" w:rsidRPr="00C34425" w:rsidRDefault="008C498F">
            <w:pPr>
              <w:spacing w:line="0" w:lineRule="atLeast"/>
              <w:ind w:right="84"/>
              <w:jc w:val="right"/>
              <w:rPr>
                <w:rFonts w:ascii="Lato" w:hAnsi="Lato"/>
                <w:sz w:val="19"/>
              </w:rPr>
            </w:pPr>
            <w:r w:rsidRPr="00C34425">
              <w:rPr>
                <w:rFonts w:ascii="Lato" w:hAnsi="Lato"/>
                <w:sz w:val="19"/>
              </w:rPr>
              <w:t>928,131</w:t>
            </w:r>
          </w:p>
        </w:tc>
        <w:tc>
          <w:tcPr>
            <w:tcW w:w="960" w:type="dxa"/>
            <w:shd w:val="clear" w:color="auto" w:fill="auto"/>
            <w:vAlign w:val="bottom"/>
          </w:tcPr>
          <w:p w14:paraId="6DD0B48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AA8996" w14:textId="77777777" w:rsidR="00000000" w:rsidRPr="00C34425" w:rsidRDefault="008C498F">
            <w:pPr>
              <w:spacing w:line="0" w:lineRule="atLeast"/>
              <w:ind w:right="24"/>
              <w:jc w:val="right"/>
              <w:rPr>
                <w:rFonts w:ascii="Lato" w:hAnsi="Lato"/>
                <w:sz w:val="19"/>
              </w:rPr>
            </w:pPr>
            <w:r w:rsidRPr="00C34425">
              <w:rPr>
                <w:rFonts w:ascii="Lato" w:hAnsi="Lato"/>
                <w:sz w:val="19"/>
              </w:rPr>
              <w:t>103,886</w:t>
            </w:r>
          </w:p>
        </w:tc>
        <w:tc>
          <w:tcPr>
            <w:tcW w:w="1540" w:type="dxa"/>
            <w:shd w:val="clear" w:color="auto" w:fill="auto"/>
            <w:vAlign w:val="bottom"/>
          </w:tcPr>
          <w:p w14:paraId="7B6D4B15" w14:textId="77777777" w:rsidR="00000000" w:rsidRPr="00C34425" w:rsidRDefault="008C498F">
            <w:pPr>
              <w:spacing w:line="0" w:lineRule="atLeast"/>
              <w:ind w:right="4"/>
              <w:jc w:val="right"/>
              <w:rPr>
                <w:rFonts w:ascii="Lato" w:hAnsi="Lato"/>
                <w:sz w:val="19"/>
              </w:rPr>
            </w:pPr>
            <w:r w:rsidRPr="00C34425">
              <w:rPr>
                <w:rFonts w:ascii="Lato" w:hAnsi="Lato"/>
                <w:sz w:val="19"/>
              </w:rPr>
              <w:t>1,032,017</w:t>
            </w:r>
          </w:p>
        </w:tc>
      </w:tr>
      <w:tr w:rsidR="00000000" w:rsidRPr="00C34425" w14:paraId="225C1993" w14:textId="77777777">
        <w:trPr>
          <w:trHeight w:val="252"/>
        </w:trPr>
        <w:tc>
          <w:tcPr>
            <w:tcW w:w="2540" w:type="dxa"/>
            <w:shd w:val="clear" w:color="auto" w:fill="auto"/>
            <w:vAlign w:val="bottom"/>
          </w:tcPr>
          <w:p w14:paraId="6041B8F5" w14:textId="77777777" w:rsidR="00000000" w:rsidRPr="00C34425" w:rsidRDefault="008C498F">
            <w:pPr>
              <w:spacing w:line="0" w:lineRule="atLeast"/>
              <w:ind w:left="40"/>
              <w:rPr>
                <w:rFonts w:ascii="Lato" w:hAnsi="Lato"/>
                <w:sz w:val="19"/>
              </w:rPr>
            </w:pPr>
            <w:r w:rsidRPr="00C34425">
              <w:rPr>
                <w:rFonts w:ascii="Lato" w:hAnsi="Lato"/>
                <w:sz w:val="19"/>
              </w:rPr>
              <w:t>Town of Allegany</w:t>
            </w:r>
          </w:p>
        </w:tc>
        <w:tc>
          <w:tcPr>
            <w:tcW w:w="1840" w:type="dxa"/>
            <w:shd w:val="clear" w:color="auto" w:fill="auto"/>
            <w:vAlign w:val="bottom"/>
          </w:tcPr>
          <w:p w14:paraId="546172A8"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39788733" w14:textId="77777777" w:rsidR="00000000" w:rsidRPr="00C34425" w:rsidRDefault="008C498F">
            <w:pPr>
              <w:spacing w:line="0" w:lineRule="atLeast"/>
              <w:ind w:right="164"/>
              <w:jc w:val="right"/>
              <w:rPr>
                <w:rFonts w:ascii="Lato" w:hAnsi="Lato"/>
                <w:sz w:val="19"/>
              </w:rPr>
            </w:pPr>
            <w:r w:rsidRPr="00C34425">
              <w:rPr>
                <w:rFonts w:ascii="Lato" w:hAnsi="Lato"/>
                <w:sz w:val="19"/>
              </w:rPr>
              <w:t>77,717</w:t>
            </w:r>
          </w:p>
        </w:tc>
        <w:tc>
          <w:tcPr>
            <w:tcW w:w="1140" w:type="dxa"/>
            <w:shd w:val="clear" w:color="auto" w:fill="auto"/>
            <w:vAlign w:val="bottom"/>
          </w:tcPr>
          <w:p w14:paraId="5FE78625" w14:textId="77777777" w:rsidR="00000000" w:rsidRPr="00C34425" w:rsidRDefault="008C498F">
            <w:pPr>
              <w:spacing w:line="0" w:lineRule="atLeast"/>
              <w:ind w:right="84"/>
              <w:jc w:val="right"/>
              <w:rPr>
                <w:rFonts w:ascii="Lato" w:hAnsi="Lato"/>
                <w:sz w:val="19"/>
              </w:rPr>
            </w:pPr>
            <w:r w:rsidRPr="00C34425">
              <w:rPr>
                <w:rFonts w:ascii="Lato" w:hAnsi="Lato"/>
                <w:sz w:val="19"/>
              </w:rPr>
              <w:t>77,717</w:t>
            </w:r>
          </w:p>
        </w:tc>
        <w:tc>
          <w:tcPr>
            <w:tcW w:w="960" w:type="dxa"/>
            <w:shd w:val="clear" w:color="auto" w:fill="auto"/>
            <w:vAlign w:val="bottom"/>
          </w:tcPr>
          <w:p w14:paraId="5012126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580461" w14:textId="77777777" w:rsidR="00000000" w:rsidRPr="00C34425" w:rsidRDefault="008C498F">
            <w:pPr>
              <w:spacing w:line="0" w:lineRule="atLeast"/>
              <w:ind w:right="24"/>
              <w:jc w:val="right"/>
              <w:rPr>
                <w:rFonts w:ascii="Lato" w:hAnsi="Lato"/>
                <w:sz w:val="19"/>
              </w:rPr>
            </w:pPr>
            <w:r w:rsidRPr="00C34425">
              <w:rPr>
                <w:rFonts w:ascii="Lato" w:hAnsi="Lato"/>
                <w:sz w:val="19"/>
              </w:rPr>
              <w:t>8,699</w:t>
            </w:r>
          </w:p>
        </w:tc>
        <w:tc>
          <w:tcPr>
            <w:tcW w:w="1540" w:type="dxa"/>
            <w:shd w:val="clear" w:color="auto" w:fill="auto"/>
            <w:vAlign w:val="bottom"/>
          </w:tcPr>
          <w:p w14:paraId="2BACE1B8" w14:textId="77777777" w:rsidR="00000000" w:rsidRPr="00C34425" w:rsidRDefault="008C498F">
            <w:pPr>
              <w:spacing w:line="0" w:lineRule="atLeast"/>
              <w:ind w:right="4"/>
              <w:jc w:val="right"/>
              <w:rPr>
                <w:rFonts w:ascii="Lato" w:hAnsi="Lato"/>
                <w:sz w:val="19"/>
              </w:rPr>
            </w:pPr>
            <w:r w:rsidRPr="00C34425">
              <w:rPr>
                <w:rFonts w:ascii="Lato" w:hAnsi="Lato"/>
                <w:sz w:val="19"/>
              </w:rPr>
              <w:t>86,416</w:t>
            </w:r>
          </w:p>
        </w:tc>
      </w:tr>
      <w:tr w:rsidR="00000000" w:rsidRPr="00C34425" w14:paraId="05FEA4F4" w14:textId="77777777">
        <w:trPr>
          <w:trHeight w:val="252"/>
        </w:trPr>
        <w:tc>
          <w:tcPr>
            <w:tcW w:w="2540" w:type="dxa"/>
            <w:shd w:val="clear" w:color="auto" w:fill="auto"/>
            <w:vAlign w:val="bottom"/>
          </w:tcPr>
          <w:p w14:paraId="424DEC0D" w14:textId="77777777" w:rsidR="00000000" w:rsidRPr="00C34425" w:rsidRDefault="008C498F">
            <w:pPr>
              <w:spacing w:line="0" w:lineRule="atLeast"/>
              <w:ind w:left="40"/>
              <w:rPr>
                <w:rFonts w:ascii="Lato" w:hAnsi="Lato"/>
                <w:sz w:val="19"/>
              </w:rPr>
            </w:pPr>
            <w:r w:rsidRPr="00C34425">
              <w:rPr>
                <w:rFonts w:ascii="Lato" w:hAnsi="Lato"/>
                <w:sz w:val="19"/>
              </w:rPr>
              <w:t>Town of Ash</w:t>
            </w:r>
            <w:r w:rsidRPr="00C34425">
              <w:rPr>
                <w:rFonts w:ascii="Lato" w:hAnsi="Lato"/>
                <w:sz w:val="19"/>
              </w:rPr>
              <w:t>ford</w:t>
            </w:r>
          </w:p>
        </w:tc>
        <w:tc>
          <w:tcPr>
            <w:tcW w:w="1840" w:type="dxa"/>
            <w:shd w:val="clear" w:color="auto" w:fill="auto"/>
            <w:vAlign w:val="bottom"/>
          </w:tcPr>
          <w:p w14:paraId="42658BC9"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4CB0686C" w14:textId="77777777" w:rsidR="00000000" w:rsidRPr="00C34425" w:rsidRDefault="008C498F">
            <w:pPr>
              <w:spacing w:line="0" w:lineRule="atLeast"/>
              <w:ind w:right="164"/>
              <w:jc w:val="right"/>
              <w:rPr>
                <w:rFonts w:ascii="Lato" w:hAnsi="Lato"/>
                <w:sz w:val="19"/>
              </w:rPr>
            </w:pPr>
            <w:r w:rsidRPr="00C34425">
              <w:rPr>
                <w:rFonts w:ascii="Lato" w:hAnsi="Lato"/>
                <w:sz w:val="19"/>
              </w:rPr>
              <w:t>9,641</w:t>
            </w:r>
          </w:p>
        </w:tc>
        <w:tc>
          <w:tcPr>
            <w:tcW w:w="1140" w:type="dxa"/>
            <w:shd w:val="clear" w:color="auto" w:fill="auto"/>
            <w:vAlign w:val="bottom"/>
          </w:tcPr>
          <w:p w14:paraId="26A2DF3D" w14:textId="77777777" w:rsidR="00000000" w:rsidRPr="00C34425" w:rsidRDefault="008C498F">
            <w:pPr>
              <w:spacing w:line="0" w:lineRule="atLeast"/>
              <w:ind w:right="84"/>
              <w:jc w:val="right"/>
              <w:rPr>
                <w:rFonts w:ascii="Lato" w:hAnsi="Lato"/>
                <w:sz w:val="19"/>
              </w:rPr>
            </w:pPr>
            <w:r w:rsidRPr="00C34425">
              <w:rPr>
                <w:rFonts w:ascii="Lato" w:hAnsi="Lato"/>
                <w:sz w:val="19"/>
              </w:rPr>
              <w:t>9,641</w:t>
            </w:r>
          </w:p>
        </w:tc>
        <w:tc>
          <w:tcPr>
            <w:tcW w:w="960" w:type="dxa"/>
            <w:shd w:val="clear" w:color="auto" w:fill="auto"/>
            <w:vAlign w:val="bottom"/>
          </w:tcPr>
          <w:p w14:paraId="515ADF2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2EE921" w14:textId="77777777" w:rsidR="00000000" w:rsidRPr="00C34425" w:rsidRDefault="008C498F">
            <w:pPr>
              <w:spacing w:line="0" w:lineRule="atLeast"/>
              <w:ind w:right="24"/>
              <w:jc w:val="right"/>
              <w:rPr>
                <w:rFonts w:ascii="Lato" w:hAnsi="Lato"/>
                <w:sz w:val="19"/>
              </w:rPr>
            </w:pPr>
            <w:r w:rsidRPr="00C34425">
              <w:rPr>
                <w:rFonts w:ascii="Lato" w:hAnsi="Lato"/>
                <w:sz w:val="19"/>
              </w:rPr>
              <w:t>1,079</w:t>
            </w:r>
          </w:p>
        </w:tc>
        <w:tc>
          <w:tcPr>
            <w:tcW w:w="1540" w:type="dxa"/>
            <w:shd w:val="clear" w:color="auto" w:fill="auto"/>
            <w:vAlign w:val="bottom"/>
          </w:tcPr>
          <w:p w14:paraId="70B25F4B" w14:textId="77777777" w:rsidR="00000000" w:rsidRPr="00C34425" w:rsidRDefault="008C498F">
            <w:pPr>
              <w:spacing w:line="0" w:lineRule="atLeast"/>
              <w:ind w:right="4"/>
              <w:jc w:val="right"/>
              <w:rPr>
                <w:rFonts w:ascii="Lato" w:hAnsi="Lato"/>
                <w:sz w:val="19"/>
              </w:rPr>
            </w:pPr>
            <w:r w:rsidRPr="00C34425">
              <w:rPr>
                <w:rFonts w:ascii="Lato" w:hAnsi="Lato"/>
                <w:sz w:val="19"/>
              </w:rPr>
              <w:t>10,720</w:t>
            </w:r>
          </w:p>
        </w:tc>
      </w:tr>
      <w:tr w:rsidR="00000000" w:rsidRPr="00C34425" w14:paraId="0D706506" w14:textId="77777777">
        <w:trPr>
          <w:trHeight w:val="252"/>
        </w:trPr>
        <w:tc>
          <w:tcPr>
            <w:tcW w:w="2540" w:type="dxa"/>
            <w:shd w:val="clear" w:color="auto" w:fill="auto"/>
            <w:vAlign w:val="bottom"/>
          </w:tcPr>
          <w:p w14:paraId="150ADCEA" w14:textId="77777777" w:rsidR="00000000" w:rsidRPr="00C34425" w:rsidRDefault="008C498F">
            <w:pPr>
              <w:spacing w:line="0" w:lineRule="atLeast"/>
              <w:ind w:left="40"/>
              <w:rPr>
                <w:rFonts w:ascii="Lato" w:hAnsi="Lato"/>
                <w:sz w:val="19"/>
              </w:rPr>
            </w:pPr>
            <w:r w:rsidRPr="00C34425">
              <w:rPr>
                <w:rFonts w:ascii="Lato" w:hAnsi="Lato"/>
                <w:sz w:val="19"/>
              </w:rPr>
              <w:t>Town of Carrollton</w:t>
            </w:r>
          </w:p>
        </w:tc>
        <w:tc>
          <w:tcPr>
            <w:tcW w:w="1840" w:type="dxa"/>
            <w:shd w:val="clear" w:color="auto" w:fill="auto"/>
            <w:vAlign w:val="bottom"/>
          </w:tcPr>
          <w:p w14:paraId="5CC9C04B"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42E2DB6E" w14:textId="77777777" w:rsidR="00000000" w:rsidRPr="00C34425" w:rsidRDefault="008C498F">
            <w:pPr>
              <w:spacing w:line="0" w:lineRule="atLeast"/>
              <w:ind w:right="164"/>
              <w:jc w:val="right"/>
              <w:rPr>
                <w:rFonts w:ascii="Lato" w:hAnsi="Lato"/>
                <w:sz w:val="19"/>
              </w:rPr>
            </w:pPr>
            <w:r w:rsidRPr="00C34425">
              <w:rPr>
                <w:rFonts w:ascii="Lato" w:hAnsi="Lato"/>
                <w:sz w:val="19"/>
              </w:rPr>
              <w:t>13,151</w:t>
            </w:r>
          </w:p>
        </w:tc>
        <w:tc>
          <w:tcPr>
            <w:tcW w:w="1140" w:type="dxa"/>
            <w:shd w:val="clear" w:color="auto" w:fill="auto"/>
            <w:vAlign w:val="bottom"/>
          </w:tcPr>
          <w:p w14:paraId="1408F12B" w14:textId="77777777" w:rsidR="00000000" w:rsidRPr="00C34425" w:rsidRDefault="008C498F">
            <w:pPr>
              <w:spacing w:line="0" w:lineRule="atLeast"/>
              <w:ind w:right="84"/>
              <w:jc w:val="right"/>
              <w:rPr>
                <w:rFonts w:ascii="Lato" w:hAnsi="Lato"/>
                <w:sz w:val="19"/>
              </w:rPr>
            </w:pPr>
            <w:r w:rsidRPr="00C34425">
              <w:rPr>
                <w:rFonts w:ascii="Lato" w:hAnsi="Lato"/>
                <w:sz w:val="19"/>
              </w:rPr>
              <w:t>13,151</w:t>
            </w:r>
          </w:p>
        </w:tc>
        <w:tc>
          <w:tcPr>
            <w:tcW w:w="960" w:type="dxa"/>
            <w:shd w:val="clear" w:color="auto" w:fill="auto"/>
            <w:vAlign w:val="bottom"/>
          </w:tcPr>
          <w:p w14:paraId="3618A8C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10CACA" w14:textId="77777777" w:rsidR="00000000" w:rsidRPr="00C34425" w:rsidRDefault="008C498F">
            <w:pPr>
              <w:spacing w:line="0" w:lineRule="atLeast"/>
              <w:ind w:right="24"/>
              <w:jc w:val="right"/>
              <w:rPr>
                <w:rFonts w:ascii="Lato" w:hAnsi="Lato"/>
                <w:sz w:val="19"/>
              </w:rPr>
            </w:pPr>
            <w:r w:rsidRPr="00C34425">
              <w:rPr>
                <w:rFonts w:ascii="Lato" w:hAnsi="Lato"/>
                <w:sz w:val="19"/>
              </w:rPr>
              <w:t>1,472</w:t>
            </w:r>
          </w:p>
        </w:tc>
        <w:tc>
          <w:tcPr>
            <w:tcW w:w="1540" w:type="dxa"/>
            <w:shd w:val="clear" w:color="auto" w:fill="auto"/>
            <w:vAlign w:val="bottom"/>
          </w:tcPr>
          <w:p w14:paraId="7E408D0F" w14:textId="77777777" w:rsidR="00000000" w:rsidRPr="00C34425" w:rsidRDefault="008C498F">
            <w:pPr>
              <w:spacing w:line="0" w:lineRule="atLeast"/>
              <w:ind w:right="4"/>
              <w:jc w:val="right"/>
              <w:rPr>
                <w:rFonts w:ascii="Lato" w:hAnsi="Lato"/>
                <w:sz w:val="19"/>
              </w:rPr>
            </w:pPr>
            <w:r w:rsidRPr="00C34425">
              <w:rPr>
                <w:rFonts w:ascii="Lato" w:hAnsi="Lato"/>
                <w:sz w:val="19"/>
              </w:rPr>
              <w:t>14,623</w:t>
            </w:r>
          </w:p>
        </w:tc>
      </w:tr>
      <w:tr w:rsidR="00000000" w:rsidRPr="00C34425" w14:paraId="4E9F0B6B" w14:textId="77777777">
        <w:trPr>
          <w:trHeight w:val="252"/>
        </w:trPr>
        <w:tc>
          <w:tcPr>
            <w:tcW w:w="2540" w:type="dxa"/>
            <w:shd w:val="clear" w:color="auto" w:fill="auto"/>
            <w:vAlign w:val="bottom"/>
          </w:tcPr>
          <w:p w14:paraId="2BE0524D" w14:textId="77777777" w:rsidR="00000000" w:rsidRPr="00C34425" w:rsidRDefault="008C498F">
            <w:pPr>
              <w:spacing w:line="0" w:lineRule="atLeast"/>
              <w:ind w:left="40"/>
              <w:rPr>
                <w:rFonts w:ascii="Lato" w:hAnsi="Lato"/>
                <w:sz w:val="19"/>
              </w:rPr>
            </w:pPr>
            <w:r w:rsidRPr="00C34425">
              <w:rPr>
                <w:rFonts w:ascii="Lato" w:hAnsi="Lato"/>
                <w:sz w:val="19"/>
              </w:rPr>
              <w:t>Town of Coldspring</w:t>
            </w:r>
          </w:p>
        </w:tc>
        <w:tc>
          <w:tcPr>
            <w:tcW w:w="1840" w:type="dxa"/>
            <w:shd w:val="clear" w:color="auto" w:fill="auto"/>
            <w:vAlign w:val="bottom"/>
          </w:tcPr>
          <w:p w14:paraId="57C21383"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4B7363A1" w14:textId="77777777" w:rsidR="00000000" w:rsidRPr="00C34425" w:rsidRDefault="008C498F">
            <w:pPr>
              <w:spacing w:line="0" w:lineRule="atLeast"/>
              <w:ind w:right="164"/>
              <w:jc w:val="right"/>
              <w:rPr>
                <w:rFonts w:ascii="Lato" w:hAnsi="Lato"/>
                <w:sz w:val="19"/>
              </w:rPr>
            </w:pPr>
            <w:r w:rsidRPr="00C34425">
              <w:rPr>
                <w:rFonts w:ascii="Lato" w:hAnsi="Lato"/>
                <w:sz w:val="19"/>
              </w:rPr>
              <w:t>3,905</w:t>
            </w:r>
          </w:p>
        </w:tc>
        <w:tc>
          <w:tcPr>
            <w:tcW w:w="1140" w:type="dxa"/>
            <w:shd w:val="clear" w:color="auto" w:fill="auto"/>
            <w:vAlign w:val="bottom"/>
          </w:tcPr>
          <w:p w14:paraId="24C1E591" w14:textId="77777777" w:rsidR="00000000" w:rsidRPr="00C34425" w:rsidRDefault="008C498F">
            <w:pPr>
              <w:spacing w:line="0" w:lineRule="atLeast"/>
              <w:ind w:right="84"/>
              <w:jc w:val="right"/>
              <w:rPr>
                <w:rFonts w:ascii="Lato" w:hAnsi="Lato"/>
                <w:sz w:val="19"/>
              </w:rPr>
            </w:pPr>
            <w:r w:rsidRPr="00C34425">
              <w:rPr>
                <w:rFonts w:ascii="Lato" w:hAnsi="Lato"/>
                <w:sz w:val="19"/>
              </w:rPr>
              <w:t>3,905</w:t>
            </w:r>
          </w:p>
        </w:tc>
        <w:tc>
          <w:tcPr>
            <w:tcW w:w="960" w:type="dxa"/>
            <w:shd w:val="clear" w:color="auto" w:fill="auto"/>
            <w:vAlign w:val="bottom"/>
          </w:tcPr>
          <w:p w14:paraId="3D90A97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C31AFD" w14:textId="77777777" w:rsidR="00000000" w:rsidRPr="00C34425" w:rsidRDefault="008C498F">
            <w:pPr>
              <w:spacing w:line="0" w:lineRule="atLeast"/>
              <w:ind w:right="24"/>
              <w:jc w:val="right"/>
              <w:rPr>
                <w:rFonts w:ascii="Lato" w:hAnsi="Lato"/>
                <w:sz w:val="19"/>
              </w:rPr>
            </w:pPr>
            <w:r w:rsidRPr="00C34425">
              <w:rPr>
                <w:rFonts w:ascii="Lato" w:hAnsi="Lato"/>
                <w:sz w:val="19"/>
              </w:rPr>
              <w:t>437</w:t>
            </w:r>
          </w:p>
        </w:tc>
        <w:tc>
          <w:tcPr>
            <w:tcW w:w="1540" w:type="dxa"/>
            <w:shd w:val="clear" w:color="auto" w:fill="auto"/>
            <w:vAlign w:val="bottom"/>
          </w:tcPr>
          <w:p w14:paraId="64EF6268" w14:textId="77777777" w:rsidR="00000000" w:rsidRPr="00C34425" w:rsidRDefault="008C498F">
            <w:pPr>
              <w:spacing w:line="0" w:lineRule="atLeast"/>
              <w:ind w:right="4"/>
              <w:jc w:val="right"/>
              <w:rPr>
                <w:rFonts w:ascii="Lato" w:hAnsi="Lato"/>
                <w:sz w:val="19"/>
              </w:rPr>
            </w:pPr>
            <w:r w:rsidRPr="00C34425">
              <w:rPr>
                <w:rFonts w:ascii="Lato" w:hAnsi="Lato"/>
                <w:sz w:val="19"/>
              </w:rPr>
              <w:t>4,342</w:t>
            </w:r>
          </w:p>
        </w:tc>
      </w:tr>
      <w:tr w:rsidR="00000000" w:rsidRPr="00C34425" w14:paraId="722A8491" w14:textId="77777777">
        <w:trPr>
          <w:trHeight w:val="252"/>
        </w:trPr>
        <w:tc>
          <w:tcPr>
            <w:tcW w:w="2540" w:type="dxa"/>
            <w:shd w:val="clear" w:color="auto" w:fill="auto"/>
            <w:vAlign w:val="bottom"/>
          </w:tcPr>
          <w:p w14:paraId="4685E754" w14:textId="77777777" w:rsidR="00000000" w:rsidRPr="00C34425" w:rsidRDefault="008C498F">
            <w:pPr>
              <w:spacing w:line="0" w:lineRule="atLeast"/>
              <w:ind w:left="40"/>
              <w:rPr>
                <w:rFonts w:ascii="Lato" w:hAnsi="Lato"/>
                <w:sz w:val="19"/>
              </w:rPr>
            </w:pPr>
            <w:r w:rsidRPr="00C34425">
              <w:rPr>
                <w:rFonts w:ascii="Lato" w:hAnsi="Lato"/>
                <w:sz w:val="19"/>
              </w:rPr>
              <w:t>Town of Conewango</w:t>
            </w:r>
          </w:p>
        </w:tc>
        <w:tc>
          <w:tcPr>
            <w:tcW w:w="1840" w:type="dxa"/>
            <w:shd w:val="clear" w:color="auto" w:fill="auto"/>
            <w:vAlign w:val="bottom"/>
          </w:tcPr>
          <w:p w14:paraId="1A086B18"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50012892" w14:textId="77777777" w:rsidR="00000000" w:rsidRPr="00C34425" w:rsidRDefault="008C498F">
            <w:pPr>
              <w:spacing w:line="0" w:lineRule="atLeast"/>
              <w:ind w:right="164"/>
              <w:jc w:val="right"/>
              <w:rPr>
                <w:rFonts w:ascii="Lato" w:hAnsi="Lato"/>
                <w:sz w:val="19"/>
              </w:rPr>
            </w:pPr>
            <w:r w:rsidRPr="00C34425">
              <w:rPr>
                <w:rFonts w:ascii="Lato" w:hAnsi="Lato"/>
                <w:sz w:val="19"/>
              </w:rPr>
              <w:t>15,762</w:t>
            </w:r>
          </w:p>
        </w:tc>
        <w:tc>
          <w:tcPr>
            <w:tcW w:w="1140" w:type="dxa"/>
            <w:shd w:val="clear" w:color="auto" w:fill="auto"/>
            <w:vAlign w:val="bottom"/>
          </w:tcPr>
          <w:p w14:paraId="577E535C" w14:textId="77777777" w:rsidR="00000000" w:rsidRPr="00C34425" w:rsidRDefault="008C498F">
            <w:pPr>
              <w:spacing w:line="0" w:lineRule="atLeast"/>
              <w:ind w:right="84"/>
              <w:jc w:val="right"/>
              <w:rPr>
                <w:rFonts w:ascii="Lato" w:hAnsi="Lato"/>
                <w:sz w:val="19"/>
              </w:rPr>
            </w:pPr>
            <w:r w:rsidRPr="00C34425">
              <w:rPr>
                <w:rFonts w:ascii="Lato" w:hAnsi="Lato"/>
                <w:sz w:val="19"/>
              </w:rPr>
              <w:t>15,762</w:t>
            </w:r>
          </w:p>
        </w:tc>
        <w:tc>
          <w:tcPr>
            <w:tcW w:w="960" w:type="dxa"/>
            <w:shd w:val="clear" w:color="auto" w:fill="auto"/>
            <w:vAlign w:val="bottom"/>
          </w:tcPr>
          <w:p w14:paraId="2450E6F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B92C7B" w14:textId="77777777" w:rsidR="00000000" w:rsidRPr="00C34425" w:rsidRDefault="008C498F">
            <w:pPr>
              <w:spacing w:line="0" w:lineRule="atLeast"/>
              <w:ind w:right="24"/>
              <w:jc w:val="right"/>
              <w:rPr>
                <w:rFonts w:ascii="Lato" w:hAnsi="Lato"/>
                <w:sz w:val="19"/>
              </w:rPr>
            </w:pPr>
            <w:r w:rsidRPr="00C34425">
              <w:rPr>
                <w:rFonts w:ascii="Lato" w:hAnsi="Lato"/>
                <w:sz w:val="19"/>
              </w:rPr>
              <w:t>1,764</w:t>
            </w:r>
          </w:p>
        </w:tc>
        <w:tc>
          <w:tcPr>
            <w:tcW w:w="1540" w:type="dxa"/>
            <w:shd w:val="clear" w:color="auto" w:fill="auto"/>
            <w:vAlign w:val="bottom"/>
          </w:tcPr>
          <w:p w14:paraId="30EC3E9B" w14:textId="77777777" w:rsidR="00000000" w:rsidRPr="00C34425" w:rsidRDefault="008C498F">
            <w:pPr>
              <w:spacing w:line="0" w:lineRule="atLeast"/>
              <w:ind w:right="4"/>
              <w:jc w:val="right"/>
              <w:rPr>
                <w:rFonts w:ascii="Lato" w:hAnsi="Lato"/>
                <w:sz w:val="19"/>
              </w:rPr>
            </w:pPr>
            <w:r w:rsidRPr="00C34425">
              <w:rPr>
                <w:rFonts w:ascii="Lato" w:hAnsi="Lato"/>
                <w:sz w:val="19"/>
              </w:rPr>
              <w:t>17,526</w:t>
            </w:r>
          </w:p>
        </w:tc>
      </w:tr>
      <w:tr w:rsidR="00000000" w:rsidRPr="00C34425" w14:paraId="6F0F110F" w14:textId="77777777">
        <w:trPr>
          <w:trHeight w:val="252"/>
        </w:trPr>
        <w:tc>
          <w:tcPr>
            <w:tcW w:w="2540" w:type="dxa"/>
            <w:shd w:val="clear" w:color="auto" w:fill="auto"/>
            <w:vAlign w:val="bottom"/>
          </w:tcPr>
          <w:p w14:paraId="642C9AB8" w14:textId="77777777" w:rsidR="00000000" w:rsidRPr="00C34425" w:rsidRDefault="008C498F">
            <w:pPr>
              <w:spacing w:line="0" w:lineRule="atLeast"/>
              <w:ind w:left="40"/>
              <w:rPr>
                <w:rFonts w:ascii="Lato" w:hAnsi="Lato"/>
                <w:sz w:val="19"/>
              </w:rPr>
            </w:pPr>
            <w:r w:rsidRPr="00C34425">
              <w:rPr>
                <w:rFonts w:ascii="Lato" w:hAnsi="Lato"/>
                <w:sz w:val="19"/>
              </w:rPr>
              <w:t>Town of Dayton</w:t>
            </w:r>
          </w:p>
        </w:tc>
        <w:tc>
          <w:tcPr>
            <w:tcW w:w="1840" w:type="dxa"/>
            <w:shd w:val="clear" w:color="auto" w:fill="auto"/>
            <w:vAlign w:val="bottom"/>
          </w:tcPr>
          <w:p w14:paraId="1E38825A"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78ED73AF" w14:textId="77777777" w:rsidR="00000000" w:rsidRPr="00C34425" w:rsidRDefault="008C498F">
            <w:pPr>
              <w:spacing w:line="0" w:lineRule="atLeast"/>
              <w:ind w:right="164"/>
              <w:jc w:val="right"/>
              <w:rPr>
                <w:rFonts w:ascii="Lato" w:hAnsi="Lato"/>
                <w:sz w:val="19"/>
              </w:rPr>
            </w:pPr>
            <w:r w:rsidRPr="00C34425">
              <w:rPr>
                <w:rFonts w:ascii="Lato" w:hAnsi="Lato"/>
                <w:sz w:val="19"/>
              </w:rPr>
              <w:t>17,820</w:t>
            </w:r>
          </w:p>
        </w:tc>
        <w:tc>
          <w:tcPr>
            <w:tcW w:w="1140" w:type="dxa"/>
            <w:shd w:val="clear" w:color="auto" w:fill="auto"/>
            <w:vAlign w:val="bottom"/>
          </w:tcPr>
          <w:p w14:paraId="487BFB3B" w14:textId="77777777" w:rsidR="00000000" w:rsidRPr="00C34425" w:rsidRDefault="008C498F">
            <w:pPr>
              <w:spacing w:line="0" w:lineRule="atLeast"/>
              <w:ind w:right="84"/>
              <w:jc w:val="right"/>
              <w:rPr>
                <w:rFonts w:ascii="Lato" w:hAnsi="Lato"/>
                <w:sz w:val="19"/>
              </w:rPr>
            </w:pPr>
            <w:r w:rsidRPr="00C34425">
              <w:rPr>
                <w:rFonts w:ascii="Lato" w:hAnsi="Lato"/>
                <w:sz w:val="19"/>
              </w:rPr>
              <w:t>17,820</w:t>
            </w:r>
          </w:p>
        </w:tc>
        <w:tc>
          <w:tcPr>
            <w:tcW w:w="960" w:type="dxa"/>
            <w:shd w:val="clear" w:color="auto" w:fill="auto"/>
            <w:vAlign w:val="bottom"/>
          </w:tcPr>
          <w:p w14:paraId="5761ED9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E55814" w14:textId="77777777" w:rsidR="00000000" w:rsidRPr="00C34425" w:rsidRDefault="008C498F">
            <w:pPr>
              <w:spacing w:line="0" w:lineRule="atLeast"/>
              <w:ind w:right="24"/>
              <w:jc w:val="right"/>
              <w:rPr>
                <w:rFonts w:ascii="Lato" w:hAnsi="Lato"/>
                <w:sz w:val="19"/>
              </w:rPr>
            </w:pPr>
            <w:r w:rsidRPr="00C34425">
              <w:rPr>
                <w:rFonts w:ascii="Lato" w:hAnsi="Lato"/>
                <w:sz w:val="19"/>
              </w:rPr>
              <w:t>1,995</w:t>
            </w:r>
          </w:p>
        </w:tc>
        <w:tc>
          <w:tcPr>
            <w:tcW w:w="1540" w:type="dxa"/>
            <w:shd w:val="clear" w:color="auto" w:fill="auto"/>
            <w:vAlign w:val="bottom"/>
          </w:tcPr>
          <w:p w14:paraId="1370F260" w14:textId="77777777" w:rsidR="00000000" w:rsidRPr="00C34425" w:rsidRDefault="008C498F">
            <w:pPr>
              <w:spacing w:line="0" w:lineRule="atLeast"/>
              <w:ind w:right="4"/>
              <w:jc w:val="right"/>
              <w:rPr>
                <w:rFonts w:ascii="Lato" w:hAnsi="Lato"/>
                <w:sz w:val="19"/>
              </w:rPr>
            </w:pPr>
            <w:r w:rsidRPr="00C34425">
              <w:rPr>
                <w:rFonts w:ascii="Lato" w:hAnsi="Lato"/>
                <w:sz w:val="19"/>
              </w:rPr>
              <w:t>19,815</w:t>
            </w:r>
          </w:p>
        </w:tc>
      </w:tr>
      <w:tr w:rsidR="00000000" w:rsidRPr="00C34425" w14:paraId="2810DA19" w14:textId="77777777">
        <w:trPr>
          <w:trHeight w:val="252"/>
        </w:trPr>
        <w:tc>
          <w:tcPr>
            <w:tcW w:w="2540" w:type="dxa"/>
            <w:shd w:val="clear" w:color="auto" w:fill="auto"/>
            <w:vAlign w:val="bottom"/>
          </w:tcPr>
          <w:p w14:paraId="300E5187" w14:textId="77777777" w:rsidR="00000000" w:rsidRPr="00C34425" w:rsidRDefault="008C498F">
            <w:pPr>
              <w:spacing w:line="0" w:lineRule="atLeast"/>
              <w:ind w:left="40"/>
              <w:rPr>
                <w:rFonts w:ascii="Lato" w:hAnsi="Lato"/>
                <w:sz w:val="19"/>
              </w:rPr>
            </w:pPr>
            <w:r w:rsidRPr="00C34425">
              <w:rPr>
                <w:rFonts w:ascii="Lato" w:hAnsi="Lato"/>
                <w:sz w:val="19"/>
              </w:rPr>
              <w:t>Town of East Otto</w:t>
            </w:r>
          </w:p>
        </w:tc>
        <w:tc>
          <w:tcPr>
            <w:tcW w:w="1840" w:type="dxa"/>
            <w:shd w:val="clear" w:color="auto" w:fill="auto"/>
            <w:vAlign w:val="bottom"/>
          </w:tcPr>
          <w:p w14:paraId="305A833B" w14:textId="77777777" w:rsidR="00000000" w:rsidRPr="00C34425" w:rsidRDefault="008C498F">
            <w:pPr>
              <w:spacing w:line="0" w:lineRule="atLeast"/>
              <w:ind w:left="600"/>
              <w:rPr>
                <w:rFonts w:ascii="Lato" w:hAnsi="Lato"/>
                <w:sz w:val="19"/>
              </w:rPr>
            </w:pPr>
            <w:r w:rsidRPr="00C34425">
              <w:rPr>
                <w:rFonts w:ascii="Lato" w:hAnsi="Lato"/>
                <w:sz w:val="19"/>
              </w:rPr>
              <w:t>Cattaraugus</w:t>
            </w:r>
          </w:p>
        </w:tc>
        <w:tc>
          <w:tcPr>
            <w:tcW w:w="1320" w:type="dxa"/>
            <w:shd w:val="clear" w:color="auto" w:fill="auto"/>
            <w:vAlign w:val="bottom"/>
          </w:tcPr>
          <w:p w14:paraId="1B694A73" w14:textId="77777777" w:rsidR="00000000" w:rsidRPr="00C34425" w:rsidRDefault="008C498F">
            <w:pPr>
              <w:spacing w:line="0" w:lineRule="atLeast"/>
              <w:ind w:right="164"/>
              <w:jc w:val="right"/>
              <w:rPr>
                <w:rFonts w:ascii="Lato" w:hAnsi="Lato"/>
                <w:sz w:val="19"/>
              </w:rPr>
            </w:pPr>
            <w:r w:rsidRPr="00C34425">
              <w:rPr>
                <w:rFonts w:ascii="Lato" w:hAnsi="Lato"/>
                <w:sz w:val="19"/>
              </w:rPr>
              <w:t>5,885</w:t>
            </w:r>
          </w:p>
        </w:tc>
        <w:tc>
          <w:tcPr>
            <w:tcW w:w="1140" w:type="dxa"/>
            <w:shd w:val="clear" w:color="auto" w:fill="auto"/>
            <w:vAlign w:val="bottom"/>
          </w:tcPr>
          <w:p w14:paraId="3159D35A" w14:textId="77777777" w:rsidR="00000000" w:rsidRPr="00C34425" w:rsidRDefault="008C498F">
            <w:pPr>
              <w:spacing w:line="0" w:lineRule="atLeast"/>
              <w:ind w:right="84"/>
              <w:jc w:val="right"/>
              <w:rPr>
                <w:rFonts w:ascii="Lato" w:hAnsi="Lato"/>
                <w:sz w:val="19"/>
              </w:rPr>
            </w:pPr>
            <w:r w:rsidRPr="00C34425">
              <w:rPr>
                <w:rFonts w:ascii="Lato" w:hAnsi="Lato"/>
                <w:sz w:val="19"/>
              </w:rPr>
              <w:t>5,885</w:t>
            </w:r>
          </w:p>
        </w:tc>
        <w:tc>
          <w:tcPr>
            <w:tcW w:w="960" w:type="dxa"/>
            <w:shd w:val="clear" w:color="auto" w:fill="auto"/>
            <w:vAlign w:val="bottom"/>
          </w:tcPr>
          <w:p w14:paraId="5E0DF8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096AD9" w14:textId="77777777" w:rsidR="00000000" w:rsidRPr="00C34425" w:rsidRDefault="008C498F">
            <w:pPr>
              <w:spacing w:line="0" w:lineRule="atLeast"/>
              <w:ind w:right="24"/>
              <w:jc w:val="right"/>
              <w:rPr>
                <w:rFonts w:ascii="Lato" w:hAnsi="Lato"/>
                <w:sz w:val="19"/>
              </w:rPr>
            </w:pPr>
            <w:r w:rsidRPr="00C34425">
              <w:rPr>
                <w:rFonts w:ascii="Lato" w:hAnsi="Lato"/>
                <w:sz w:val="19"/>
              </w:rPr>
              <w:t>659</w:t>
            </w:r>
          </w:p>
        </w:tc>
        <w:tc>
          <w:tcPr>
            <w:tcW w:w="1540" w:type="dxa"/>
            <w:shd w:val="clear" w:color="auto" w:fill="auto"/>
            <w:vAlign w:val="bottom"/>
          </w:tcPr>
          <w:p w14:paraId="5954DF8C" w14:textId="77777777" w:rsidR="00000000" w:rsidRPr="00C34425" w:rsidRDefault="008C498F">
            <w:pPr>
              <w:spacing w:line="0" w:lineRule="atLeast"/>
              <w:ind w:right="4"/>
              <w:jc w:val="right"/>
              <w:rPr>
                <w:rFonts w:ascii="Lato" w:hAnsi="Lato"/>
                <w:sz w:val="19"/>
              </w:rPr>
            </w:pPr>
            <w:r w:rsidRPr="00C34425">
              <w:rPr>
                <w:rFonts w:ascii="Lato" w:hAnsi="Lato"/>
                <w:sz w:val="19"/>
              </w:rPr>
              <w:t>6,544</w:t>
            </w:r>
          </w:p>
        </w:tc>
      </w:tr>
    </w:tbl>
    <w:p w14:paraId="298BBB90"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70A74BEA" w14:textId="77777777" w:rsidR="00000000" w:rsidRPr="00C34425" w:rsidRDefault="008C498F">
      <w:pPr>
        <w:spacing w:line="200" w:lineRule="exact"/>
        <w:rPr>
          <w:rFonts w:ascii="Lato" w:eastAsia="Times New Roman" w:hAnsi="Lato"/>
        </w:rPr>
      </w:pPr>
    </w:p>
    <w:p w14:paraId="5D185095" w14:textId="77777777" w:rsidR="00000000" w:rsidRPr="00C34425" w:rsidRDefault="008C498F">
      <w:pPr>
        <w:spacing w:line="397" w:lineRule="exact"/>
        <w:rPr>
          <w:rFonts w:ascii="Lato" w:eastAsia="Times New Roman" w:hAnsi="Lato"/>
        </w:rPr>
      </w:pPr>
    </w:p>
    <w:p w14:paraId="08D858A5" w14:textId="77777777" w:rsidR="00000000" w:rsidRPr="00C34425" w:rsidRDefault="008C498F">
      <w:pPr>
        <w:spacing w:line="0" w:lineRule="atLeast"/>
        <w:jc w:val="center"/>
        <w:rPr>
          <w:rFonts w:ascii="Lato" w:hAnsi="Lato"/>
          <w:sz w:val="17"/>
        </w:rPr>
      </w:pPr>
      <w:r w:rsidRPr="00C34425">
        <w:rPr>
          <w:rFonts w:ascii="Lato" w:hAnsi="Lato"/>
          <w:sz w:val="17"/>
        </w:rPr>
        <w:t>28</w:t>
      </w:r>
    </w:p>
    <w:p w14:paraId="6ECD76B9"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5B508DAB" w14:textId="77777777" w:rsidR="00000000" w:rsidRPr="00C34425" w:rsidRDefault="008C498F">
      <w:pPr>
        <w:spacing w:line="0" w:lineRule="atLeast"/>
        <w:ind w:right="3100"/>
        <w:jc w:val="center"/>
        <w:rPr>
          <w:rFonts w:ascii="Lato" w:hAnsi="Lato"/>
          <w:b/>
          <w:sz w:val="24"/>
        </w:rPr>
      </w:pPr>
      <w:bookmarkStart w:id="30" w:name="page31"/>
      <w:bookmarkEnd w:id="30"/>
      <w:r w:rsidRPr="00C34425">
        <w:rPr>
          <w:rFonts w:ascii="Lato" w:hAnsi="Lato"/>
          <w:b/>
          <w:sz w:val="24"/>
        </w:rPr>
        <w:t>2013-14 Assembly Budget Aid and Incentives for Municipalities (AIM)</w:t>
      </w:r>
    </w:p>
    <w:p w14:paraId="3C57B9B4" w14:textId="77777777" w:rsidR="00000000" w:rsidRPr="00C34425" w:rsidRDefault="008C498F">
      <w:pPr>
        <w:spacing w:line="17" w:lineRule="exact"/>
        <w:rPr>
          <w:rFonts w:ascii="Lato" w:eastAsia="Times New Roman" w:hAnsi="Lato"/>
        </w:rPr>
      </w:pPr>
    </w:p>
    <w:p w14:paraId="0C7C0D67"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0E1AE82F"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1880"/>
        <w:gridCol w:w="1320"/>
        <w:gridCol w:w="1140"/>
        <w:gridCol w:w="960"/>
        <w:gridCol w:w="1360"/>
        <w:gridCol w:w="1540"/>
      </w:tblGrid>
      <w:tr w:rsidR="00000000" w:rsidRPr="00C34425" w14:paraId="3F987E4A" w14:textId="77777777">
        <w:trPr>
          <w:trHeight w:val="244"/>
        </w:trPr>
        <w:tc>
          <w:tcPr>
            <w:tcW w:w="2500" w:type="dxa"/>
            <w:shd w:val="clear" w:color="auto" w:fill="auto"/>
            <w:vAlign w:val="bottom"/>
          </w:tcPr>
          <w:p w14:paraId="394A1CA8" w14:textId="77777777" w:rsidR="00000000" w:rsidRPr="00C34425" w:rsidRDefault="008C498F">
            <w:pPr>
              <w:spacing w:line="0" w:lineRule="atLeast"/>
              <w:rPr>
                <w:rFonts w:ascii="Lato" w:eastAsia="Times New Roman" w:hAnsi="Lato"/>
                <w:sz w:val="21"/>
              </w:rPr>
            </w:pPr>
          </w:p>
        </w:tc>
        <w:tc>
          <w:tcPr>
            <w:tcW w:w="1880" w:type="dxa"/>
            <w:shd w:val="clear" w:color="auto" w:fill="auto"/>
            <w:vAlign w:val="bottom"/>
          </w:tcPr>
          <w:p w14:paraId="6B3A1ABE" w14:textId="77777777" w:rsidR="00000000" w:rsidRPr="00C34425" w:rsidRDefault="008C498F">
            <w:pPr>
              <w:spacing w:line="0" w:lineRule="atLeast"/>
              <w:rPr>
                <w:rFonts w:ascii="Lato" w:eastAsia="Times New Roman" w:hAnsi="Lato"/>
                <w:sz w:val="21"/>
              </w:rPr>
            </w:pPr>
          </w:p>
        </w:tc>
        <w:tc>
          <w:tcPr>
            <w:tcW w:w="1320" w:type="dxa"/>
            <w:vMerge w:val="restart"/>
            <w:shd w:val="clear" w:color="auto" w:fill="auto"/>
            <w:vAlign w:val="bottom"/>
          </w:tcPr>
          <w:p w14:paraId="2F20D054"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18E4F02C"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21DE90AB"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7260AAF0"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018AA996" w14:textId="77777777" w:rsidR="00000000" w:rsidRPr="00C34425" w:rsidRDefault="008C498F">
            <w:pPr>
              <w:spacing w:line="0" w:lineRule="atLeast"/>
              <w:rPr>
                <w:rFonts w:ascii="Lato" w:eastAsia="Times New Roman" w:hAnsi="Lato"/>
                <w:sz w:val="21"/>
              </w:rPr>
            </w:pPr>
          </w:p>
        </w:tc>
      </w:tr>
      <w:tr w:rsidR="00000000" w:rsidRPr="00C34425" w14:paraId="147789D4" w14:textId="77777777">
        <w:trPr>
          <w:trHeight w:val="230"/>
        </w:trPr>
        <w:tc>
          <w:tcPr>
            <w:tcW w:w="2500" w:type="dxa"/>
            <w:shd w:val="clear" w:color="auto" w:fill="auto"/>
            <w:vAlign w:val="bottom"/>
          </w:tcPr>
          <w:p w14:paraId="5831A976" w14:textId="77777777" w:rsidR="00000000" w:rsidRPr="00C34425" w:rsidRDefault="008C498F">
            <w:pPr>
              <w:spacing w:line="0" w:lineRule="atLeast"/>
              <w:rPr>
                <w:rFonts w:ascii="Lato" w:eastAsia="Times New Roman" w:hAnsi="Lato"/>
              </w:rPr>
            </w:pPr>
          </w:p>
        </w:tc>
        <w:tc>
          <w:tcPr>
            <w:tcW w:w="1880" w:type="dxa"/>
            <w:shd w:val="clear" w:color="auto" w:fill="auto"/>
            <w:vAlign w:val="bottom"/>
          </w:tcPr>
          <w:p w14:paraId="043EEB3D" w14:textId="77777777" w:rsidR="00000000" w:rsidRPr="00C34425" w:rsidRDefault="008C498F">
            <w:pPr>
              <w:spacing w:line="0" w:lineRule="atLeast"/>
              <w:rPr>
                <w:rFonts w:ascii="Lato" w:eastAsia="Times New Roman" w:hAnsi="Lato"/>
              </w:rPr>
            </w:pPr>
          </w:p>
        </w:tc>
        <w:tc>
          <w:tcPr>
            <w:tcW w:w="1320" w:type="dxa"/>
            <w:vMerge/>
            <w:shd w:val="clear" w:color="auto" w:fill="auto"/>
            <w:vAlign w:val="bottom"/>
          </w:tcPr>
          <w:p w14:paraId="7CD32EB1"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4CB32A98"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1075F172"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17BC6F4B"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330651A9" w14:textId="77777777" w:rsidR="00000000" w:rsidRPr="00C34425" w:rsidRDefault="008C498F">
            <w:pPr>
              <w:spacing w:line="0" w:lineRule="atLeast"/>
              <w:rPr>
                <w:rFonts w:ascii="Lato" w:eastAsia="Times New Roman" w:hAnsi="Lato"/>
              </w:rPr>
            </w:pPr>
          </w:p>
        </w:tc>
      </w:tr>
      <w:tr w:rsidR="00000000" w:rsidRPr="00C34425" w14:paraId="42C8CE82" w14:textId="77777777">
        <w:trPr>
          <w:trHeight w:val="252"/>
        </w:trPr>
        <w:tc>
          <w:tcPr>
            <w:tcW w:w="2500" w:type="dxa"/>
            <w:shd w:val="clear" w:color="auto" w:fill="auto"/>
            <w:vAlign w:val="bottom"/>
          </w:tcPr>
          <w:p w14:paraId="48EF3DCA" w14:textId="77777777" w:rsidR="00000000" w:rsidRPr="00C34425" w:rsidRDefault="008C498F">
            <w:pPr>
              <w:spacing w:line="0" w:lineRule="atLeast"/>
              <w:rPr>
                <w:rFonts w:ascii="Lato" w:eastAsia="Times New Roman" w:hAnsi="Lato"/>
                <w:sz w:val="21"/>
              </w:rPr>
            </w:pPr>
          </w:p>
        </w:tc>
        <w:tc>
          <w:tcPr>
            <w:tcW w:w="1880" w:type="dxa"/>
            <w:shd w:val="clear" w:color="auto" w:fill="auto"/>
            <w:vAlign w:val="bottom"/>
          </w:tcPr>
          <w:p w14:paraId="1D225BEE" w14:textId="77777777" w:rsidR="00000000" w:rsidRPr="00C34425" w:rsidRDefault="008C498F">
            <w:pPr>
              <w:spacing w:line="0" w:lineRule="atLeast"/>
              <w:rPr>
                <w:rFonts w:ascii="Lato" w:eastAsia="Times New Roman" w:hAnsi="Lato"/>
                <w:sz w:val="21"/>
              </w:rPr>
            </w:pPr>
          </w:p>
        </w:tc>
        <w:tc>
          <w:tcPr>
            <w:tcW w:w="1320" w:type="dxa"/>
            <w:shd w:val="clear" w:color="auto" w:fill="auto"/>
            <w:vAlign w:val="bottom"/>
          </w:tcPr>
          <w:p w14:paraId="4A2D825E"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4EEF1FDF"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46A6920A"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7F3D7646"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73EF6A2A" w14:textId="77777777" w:rsidR="00000000" w:rsidRPr="00C34425" w:rsidRDefault="008C498F">
            <w:pPr>
              <w:spacing w:line="0" w:lineRule="atLeast"/>
              <w:rPr>
                <w:rFonts w:ascii="Lato" w:eastAsia="Times New Roman" w:hAnsi="Lato"/>
                <w:sz w:val="21"/>
              </w:rPr>
            </w:pPr>
          </w:p>
        </w:tc>
      </w:tr>
      <w:tr w:rsidR="00000000" w:rsidRPr="00C34425" w14:paraId="04787361" w14:textId="77777777">
        <w:trPr>
          <w:trHeight w:val="252"/>
        </w:trPr>
        <w:tc>
          <w:tcPr>
            <w:tcW w:w="2500" w:type="dxa"/>
            <w:shd w:val="clear" w:color="auto" w:fill="auto"/>
            <w:vAlign w:val="bottom"/>
          </w:tcPr>
          <w:p w14:paraId="2CA737CE"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80" w:type="dxa"/>
            <w:shd w:val="clear" w:color="auto" w:fill="auto"/>
            <w:vAlign w:val="bottom"/>
          </w:tcPr>
          <w:p w14:paraId="2614A6DD" w14:textId="77777777" w:rsidR="00000000" w:rsidRPr="00C34425" w:rsidRDefault="008C498F">
            <w:pPr>
              <w:spacing w:line="0" w:lineRule="atLeast"/>
              <w:ind w:left="640"/>
              <w:rPr>
                <w:rFonts w:ascii="Lato" w:hAnsi="Lato"/>
                <w:b/>
                <w:sz w:val="19"/>
              </w:rPr>
            </w:pPr>
            <w:r w:rsidRPr="00C34425">
              <w:rPr>
                <w:rFonts w:ascii="Lato" w:hAnsi="Lato"/>
                <w:b/>
                <w:sz w:val="19"/>
              </w:rPr>
              <w:t>County</w:t>
            </w:r>
          </w:p>
        </w:tc>
        <w:tc>
          <w:tcPr>
            <w:tcW w:w="1320" w:type="dxa"/>
            <w:shd w:val="clear" w:color="auto" w:fill="auto"/>
            <w:vAlign w:val="bottom"/>
          </w:tcPr>
          <w:p w14:paraId="01523BA3"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4AC69D67"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4091534F"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2235C94E"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61AEC0CE" w14:textId="77777777">
        <w:trPr>
          <w:trHeight w:val="37"/>
        </w:trPr>
        <w:tc>
          <w:tcPr>
            <w:tcW w:w="2500" w:type="dxa"/>
            <w:tcBorders>
              <w:bottom w:val="single" w:sz="8" w:space="0" w:color="auto"/>
            </w:tcBorders>
            <w:shd w:val="clear" w:color="auto" w:fill="auto"/>
            <w:vAlign w:val="bottom"/>
          </w:tcPr>
          <w:p w14:paraId="1BEF1300" w14:textId="77777777" w:rsidR="00000000" w:rsidRPr="00C34425" w:rsidRDefault="008C498F">
            <w:pPr>
              <w:spacing w:line="0" w:lineRule="atLeast"/>
              <w:rPr>
                <w:rFonts w:ascii="Lato" w:eastAsia="Times New Roman" w:hAnsi="Lato"/>
                <w:sz w:val="3"/>
              </w:rPr>
            </w:pPr>
          </w:p>
        </w:tc>
        <w:tc>
          <w:tcPr>
            <w:tcW w:w="1880" w:type="dxa"/>
            <w:tcBorders>
              <w:bottom w:val="single" w:sz="8" w:space="0" w:color="auto"/>
            </w:tcBorders>
            <w:shd w:val="clear" w:color="auto" w:fill="auto"/>
            <w:vAlign w:val="bottom"/>
          </w:tcPr>
          <w:p w14:paraId="3DB8BAC5" w14:textId="77777777" w:rsidR="00000000" w:rsidRPr="00C34425" w:rsidRDefault="008C498F">
            <w:pPr>
              <w:spacing w:line="0" w:lineRule="atLeast"/>
              <w:rPr>
                <w:rFonts w:ascii="Lato" w:eastAsia="Times New Roman" w:hAnsi="Lato"/>
                <w:sz w:val="3"/>
              </w:rPr>
            </w:pPr>
          </w:p>
        </w:tc>
        <w:tc>
          <w:tcPr>
            <w:tcW w:w="1320" w:type="dxa"/>
            <w:tcBorders>
              <w:bottom w:val="single" w:sz="8" w:space="0" w:color="auto"/>
            </w:tcBorders>
            <w:shd w:val="clear" w:color="auto" w:fill="auto"/>
            <w:vAlign w:val="bottom"/>
          </w:tcPr>
          <w:p w14:paraId="72E1F440"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61642F89"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5B809760"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6F3C1A55"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6FCB34A0" w14:textId="77777777" w:rsidR="00000000" w:rsidRPr="00C34425" w:rsidRDefault="008C498F">
            <w:pPr>
              <w:spacing w:line="0" w:lineRule="atLeast"/>
              <w:rPr>
                <w:rFonts w:ascii="Lato" w:eastAsia="Times New Roman" w:hAnsi="Lato"/>
                <w:sz w:val="3"/>
              </w:rPr>
            </w:pPr>
          </w:p>
        </w:tc>
      </w:tr>
      <w:tr w:rsidR="00000000" w:rsidRPr="00C34425" w14:paraId="32864F33" w14:textId="77777777">
        <w:trPr>
          <w:trHeight w:val="250"/>
        </w:trPr>
        <w:tc>
          <w:tcPr>
            <w:tcW w:w="2500" w:type="dxa"/>
            <w:shd w:val="clear" w:color="auto" w:fill="auto"/>
            <w:vAlign w:val="bottom"/>
          </w:tcPr>
          <w:p w14:paraId="08278138" w14:textId="77777777" w:rsidR="00000000" w:rsidRPr="00C34425" w:rsidRDefault="008C498F">
            <w:pPr>
              <w:spacing w:line="0" w:lineRule="atLeast"/>
              <w:ind w:left="40"/>
              <w:rPr>
                <w:rFonts w:ascii="Lato" w:hAnsi="Lato"/>
                <w:sz w:val="19"/>
              </w:rPr>
            </w:pPr>
            <w:r w:rsidRPr="00C34425">
              <w:rPr>
                <w:rFonts w:ascii="Lato" w:hAnsi="Lato"/>
                <w:sz w:val="19"/>
              </w:rPr>
              <w:t>Town of Ellicottville</w:t>
            </w:r>
          </w:p>
        </w:tc>
        <w:tc>
          <w:tcPr>
            <w:tcW w:w="1880" w:type="dxa"/>
            <w:shd w:val="clear" w:color="auto" w:fill="auto"/>
            <w:vAlign w:val="bottom"/>
          </w:tcPr>
          <w:p w14:paraId="6E9507C6"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66582D3D" w14:textId="77777777" w:rsidR="00000000" w:rsidRPr="00C34425" w:rsidRDefault="008C498F">
            <w:pPr>
              <w:spacing w:line="0" w:lineRule="atLeast"/>
              <w:ind w:right="164"/>
              <w:jc w:val="right"/>
              <w:rPr>
                <w:rFonts w:ascii="Lato" w:hAnsi="Lato"/>
                <w:sz w:val="19"/>
              </w:rPr>
            </w:pPr>
            <w:r w:rsidRPr="00C34425">
              <w:rPr>
                <w:rFonts w:ascii="Lato" w:hAnsi="Lato"/>
                <w:sz w:val="19"/>
              </w:rPr>
              <w:t>7,425</w:t>
            </w:r>
          </w:p>
        </w:tc>
        <w:tc>
          <w:tcPr>
            <w:tcW w:w="1140" w:type="dxa"/>
            <w:shd w:val="clear" w:color="auto" w:fill="auto"/>
            <w:vAlign w:val="bottom"/>
          </w:tcPr>
          <w:p w14:paraId="5FCC762B" w14:textId="77777777" w:rsidR="00000000" w:rsidRPr="00C34425" w:rsidRDefault="008C498F">
            <w:pPr>
              <w:spacing w:line="0" w:lineRule="atLeast"/>
              <w:ind w:right="84"/>
              <w:jc w:val="right"/>
              <w:rPr>
                <w:rFonts w:ascii="Lato" w:hAnsi="Lato"/>
                <w:sz w:val="19"/>
              </w:rPr>
            </w:pPr>
            <w:r w:rsidRPr="00C34425">
              <w:rPr>
                <w:rFonts w:ascii="Lato" w:hAnsi="Lato"/>
                <w:sz w:val="19"/>
              </w:rPr>
              <w:t>7,425</w:t>
            </w:r>
          </w:p>
        </w:tc>
        <w:tc>
          <w:tcPr>
            <w:tcW w:w="960" w:type="dxa"/>
            <w:shd w:val="clear" w:color="auto" w:fill="auto"/>
            <w:vAlign w:val="bottom"/>
          </w:tcPr>
          <w:p w14:paraId="41DE36D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EBEE65" w14:textId="77777777" w:rsidR="00000000" w:rsidRPr="00C34425" w:rsidRDefault="008C498F">
            <w:pPr>
              <w:spacing w:line="0" w:lineRule="atLeast"/>
              <w:ind w:right="24"/>
              <w:jc w:val="right"/>
              <w:rPr>
                <w:rFonts w:ascii="Lato" w:hAnsi="Lato"/>
                <w:sz w:val="19"/>
              </w:rPr>
            </w:pPr>
            <w:r w:rsidRPr="00C34425">
              <w:rPr>
                <w:rFonts w:ascii="Lato" w:hAnsi="Lato"/>
                <w:sz w:val="19"/>
              </w:rPr>
              <w:t>831</w:t>
            </w:r>
          </w:p>
        </w:tc>
        <w:tc>
          <w:tcPr>
            <w:tcW w:w="1540" w:type="dxa"/>
            <w:shd w:val="clear" w:color="auto" w:fill="auto"/>
            <w:vAlign w:val="bottom"/>
          </w:tcPr>
          <w:p w14:paraId="6A2542F3" w14:textId="77777777" w:rsidR="00000000" w:rsidRPr="00C34425" w:rsidRDefault="008C498F">
            <w:pPr>
              <w:spacing w:line="0" w:lineRule="atLeast"/>
              <w:ind w:right="4"/>
              <w:jc w:val="right"/>
              <w:rPr>
                <w:rFonts w:ascii="Lato" w:hAnsi="Lato"/>
                <w:sz w:val="19"/>
              </w:rPr>
            </w:pPr>
            <w:r w:rsidRPr="00C34425">
              <w:rPr>
                <w:rFonts w:ascii="Lato" w:hAnsi="Lato"/>
                <w:sz w:val="19"/>
              </w:rPr>
              <w:t>8,256</w:t>
            </w:r>
          </w:p>
        </w:tc>
      </w:tr>
      <w:tr w:rsidR="00000000" w:rsidRPr="00C34425" w14:paraId="4298A321" w14:textId="77777777">
        <w:trPr>
          <w:trHeight w:val="252"/>
        </w:trPr>
        <w:tc>
          <w:tcPr>
            <w:tcW w:w="2500" w:type="dxa"/>
            <w:shd w:val="clear" w:color="auto" w:fill="auto"/>
            <w:vAlign w:val="bottom"/>
          </w:tcPr>
          <w:p w14:paraId="65993915" w14:textId="77777777" w:rsidR="00000000" w:rsidRPr="00C34425" w:rsidRDefault="008C498F">
            <w:pPr>
              <w:spacing w:line="0" w:lineRule="atLeast"/>
              <w:ind w:left="40"/>
              <w:rPr>
                <w:rFonts w:ascii="Lato" w:hAnsi="Lato"/>
                <w:sz w:val="19"/>
              </w:rPr>
            </w:pPr>
            <w:r w:rsidRPr="00C34425">
              <w:rPr>
                <w:rFonts w:ascii="Lato" w:hAnsi="Lato"/>
                <w:sz w:val="19"/>
              </w:rPr>
              <w:t>Town of Farmersville</w:t>
            </w:r>
          </w:p>
        </w:tc>
        <w:tc>
          <w:tcPr>
            <w:tcW w:w="1880" w:type="dxa"/>
            <w:shd w:val="clear" w:color="auto" w:fill="auto"/>
            <w:vAlign w:val="bottom"/>
          </w:tcPr>
          <w:p w14:paraId="422FC780"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3E05506B" w14:textId="77777777" w:rsidR="00000000" w:rsidRPr="00C34425" w:rsidRDefault="008C498F">
            <w:pPr>
              <w:spacing w:line="0" w:lineRule="atLeast"/>
              <w:ind w:right="164"/>
              <w:jc w:val="right"/>
              <w:rPr>
                <w:rFonts w:ascii="Lato" w:hAnsi="Lato"/>
                <w:sz w:val="19"/>
              </w:rPr>
            </w:pPr>
            <w:r w:rsidRPr="00C34425">
              <w:rPr>
                <w:rFonts w:ascii="Lato" w:hAnsi="Lato"/>
                <w:sz w:val="19"/>
              </w:rPr>
              <w:t>5,199</w:t>
            </w:r>
          </w:p>
        </w:tc>
        <w:tc>
          <w:tcPr>
            <w:tcW w:w="1140" w:type="dxa"/>
            <w:shd w:val="clear" w:color="auto" w:fill="auto"/>
            <w:vAlign w:val="bottom"/>
          </w:tcPr>
          <w:p w14:paraId="6CEAE752" w14:textId="77777777" w:rsidR="00000000" w:rsidRPr="00C34425" w:rsidRDefault="008C498F">
            <w:pPr>
              <w:spacing w:line="0" w:lineRule="atLeast"/>
              <w:ind w:right="84"/>
              <w:jc w:val="right"/>
              <w:rPr>
                <w:rFonts w:ascii="Lato" w:hAnsi="Lato"/>
                <w:sz w:val="19"/>
              </w:rPr>
            </w:pPr>
            <w:r w:rsidRPr="00C34425">
              <w:rPr>
                <w:rFonts w:ascii="Lato" w:hAnsi="Lato"/>
                <w:sz w:val="19"/>
              </w:rPr>
              <w:t>5,199</w:t>
            </w:r>
          </w:p>
        </w:tc>
        <w:tc>
          <w:tcPr>
            <w:tcW w:w="960" w:type="dxa"/>
            <w:shd w:val="clear" w:color="auto" w:fill="auto"/>
            <w:vAlign w:val="bottom"/>
          </w:tcPr>
          <w:p w14:paraId="0AB915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789C8A" w14:textId="77777777" w:rsidR="00000000" w:rsidRPr="00C34425" w:rsidRDefault="008C498F">
            <w:pPr>
              <w:spacing w:line="0" w:lineRule="atLeast"/>
              <w:ind w:right="24"/>
              <w:jc w:val="right"/>
              <w:rPr>
                <w:rFonts w:ascii="Lato" w:hAnsi="Lato"/>
                <w:sz w:val="19"/>
              </w:rPr>
            </w:pPr>
            <w:r w:rsidRPr="00C34425">
              <w:rPr>
                <w:rFonts w:ascii="Lato" w:hAnsi="Lato"/>
                <w:sz w:val="19"/>
              </w:rPr>
              <w:t>582</w:t>
            </w:r>
          </w:p>
        </w:tc>
        <w:tc>
          <w:tcPr>
            <w:tcW w:w="1540" w:type="dxa"/>
            <w:shd w:val="clear" w:color="auto" w:fill="auto"/>
            <w:vAlign w:val="bottom"/>
          </w:tcPr>
          <w:p w14:paraId="231A4A14" w14:textId="77777777" w:rsidR="00000000" w:rsidRPr="00C34425" w:rsidRDefault="008C498F">
            <w:pPr>
              <w:spacing w:line="0" w:lineRule="atLeast"/>
              <w:ind w:right="4"/>
              <w:jc w:val="right"/>
              <w:rPr>
                <w:rFonts w:ascii="Lato" w:hAnsi="Lato"/>
                <w:sz w:val="19"/>
              </w:rPr>
            </w:pPr>
            <w:r w:rsidRPr="00C34425">
              <w:rPr>
                <w:rFonts w:ascii="Lato" w:hAnsi="Lato"/>
                <w:sz w:val="19"/>
              </w:rPr>
              <w:t>5,781</w:t>
            </w:r>
          </w:p>
        </w:tc>
      </w:tr>
      <w:tr w:rsidR="00000000" w:rsidRPr="00C34425" w14:paraId="53A13C01" w14:textId="77777777">
        <w:trPr>
          <w:trHeight w:val="252"/>
        </w:trPr>
        <w:tc>
          <w:tcPr>
            <w:tcW w:w="2500" w:type="dxa"/>
            <w:shd w:val="clear" w:color="auto" w:fill="auto"/>
            <w:vAlign w:val="bottom"/>
          </w:tcPr>
          <w:p w14:paraId="74B6F5DD" w14:textId="77777777" w:rsidR="00000000" w:rsidRPr="00C34425" w:rsidRDefault="008C498F">
            <w:pPr>
              <w:spacing w:line="0" w:lineRule="atLeast"/>
              <w:ind w:left="40"/>
              <w:rPr>
                <w:rFonts w:ascii="Lato" w:hAnsi="Lato"/>
                <w:sz w:val="19"/>
              </w:rPr>
            </w:pPr>
            <w:r w:rsidRPr="00C34425">
              <w:rPr>
                <w:rFonts w:ascii="Lato" w:hAnsi="Lato"/>
                <w:sz w:val="19"/>
              </w:rPr>
              <w:t>Town of Franklinville</w:t>
            </w:r>
          </w:p>
        </w:tc>
        <w:tc>
          <w:tcPr>
            <w:tcW w:w="1880" w:type="dxa"/>
            <w:shd w:val="clear" w:color="auto" w:fill="auto"/>
            <w:vAlign w:val="bottom"/>
          </w:tcPr>
          <w:p w14:paraId="2A030710"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5132BA51" w14:textId="77777777" w:rsidR="00000000" w:rsidRPr="00C34425" w:rsidRDefault="008C498F">
            <w:pPr>
              <w:spacing w:line="0" w:lineRule="atLeast"/>
              <w:ind w:right="164"/>
              <w:jc w:val="right"/>
              <w:rPr>
                <w:rFonts w:ascii="Lato" w:hAnsi="Lato"/>
                <w:sz w:val="19"/>
              </w:rPr>
            </w:pPr>
            <w:r w:rsidRPr="00C34425">
              <w:rPr>
                <w:rFonts w:ascii="Lato" w:hAnsi="Lato"/>
                <w:sz w:val="19"/>
              </w:rPr>
              <w:t>14,165</w:t>
            </w:r>
          </w:p>
        </w:tc>
        <w:tc>
          <w:tcPr>
            <w:tcW w:w="1140" w:type="dxa"/>
            <w:shd w:val="clear" w:color="auto" w:fill="auto"/>
            <w:vAlign w:val="bottom"/>
          </w:tcPr>
          <w:p w14:paraId="22229689" w14:textId="77777777" w:rsidR="00000000" w:rsidRPr="00C34425" w:rsidRDefault="008C498F">
            <w:pPr>
              <w:spacing w:line="0" w:lineRule="atLeast"/>
              <w:ind w:right="84"/>
              <w:jc w:val="right"/>
              <w:rPr>
                <w:rFonts w:ascii="Lato" w:hAnsi="Lato"/>
                <w:sz w:val="19"/>
              </w:rPr>
            </w:pPr>
            <w:r w:rsidRPr="00C34425">
              <w:rPr>
                <w:rFonts w:ascii="Lato" w:hAnsi="Lato"/>
                <w:sz w:val="19"/>
              </w:rPr>
              <w:t>14,165</w:t>
            </w:r>
          </w:p>
        </w:tc>
        <w:tc>
          <w:tcPr>
            <w:tcW w:w="960" w:type="dxa"/>
            <w:shd w:val="clear" w:color="auto" w:fill="auto"/>
            <w:vAlign w:val="bottom"/>
          </w:tcPr>
          <w:p w14:paraId="23F5C8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265CA9" w14:textId="77777777" w:rsidR="00000000" w:rsidRPr="00C34425" w:rsidRDefault="008C498F">
            <w:pPr>
              <w:spacing w:line="0" w:lineRule="atLeast"/>
              <w:ind w:right="24"/>
              <w:jc w:val="right"/>
              <w:rPr>
                <w:rFonts w:ascii="Lato" w:hAnsi="Lato"/>
                <w:sz w:val="19"/>
              </w:rPr>
            </w:pPr>
            <w:r w:rsidRPr="00C34425">
              <w:rPr>
                <w:rFonts w:ascii="Lato" w:hAnsi="Lato"/>
                <w:sz w:val="19"/>
              </w:rPr>
              <w:t>1,585</w:t>
            </w:r>
          </w:p>
        </w:tc>
        <w:tc>
          <w:tcPr>
            <w:tcW w:w="1540" w:type="dxa"/>
            <w:shd w:val="clear" w:color="auto" w:fill="auto"/>
            <w:vAlign w:val="bottom"/>
          </w:tcPr>
          <w:p w14:paraId="05BD8B9A" w14:textId="77777777" w:rsidR="00000000" w:rsidRPr="00C34425" w:rsidRDefault="008C498F">
            <w:pPr>
              <w:spacing w:line="0" w:lineRule="atLeast"/>
              <w:ind w:right="4"/>
              <w:jc w:val="right"/>
              <w:rPr>
                <w:rFonts w:ascii="Lato" w:hAnsi="Lato"/>
                <w:sz w:val="19"/>
              </w:rPr>
            </w:pPr>
            <w:r w:rsidRPr="00C34425">
              <w:rPr>
                <w:rFonts w:ascii="Lato" w:hAnsi="Lato"/>
                <w:sz w:val="19"/>
              </w:rPr>
              <w:t>15,750</w:t>
            </w:r>
          </w:p>
        </w:tc>
      </w:tr>
      <w:tr w:rsidR="00000000" w:rsidRPr="00C34425" w14:paraId="7FCAEE42" w14:textId="77777777">
        <w:trPr>
          <w:trHeight w:val="252"/>
        </w:trPr>
        <w:tc>
          <w:tcPr>
            <w:tcW w:w="2500" w:type="dxa"/>
            <w:shd w:val="clear" w:color="auto" w:fill="auto"/>
            <w:vAlign w:val="bottom"/>
          </w:tcPr>
          <w:p w14:paraId="6B87E0E1" w14:textId="77777777" w:rsidR="00000000" w:rsidRPr="00C34425" w:rsidRDefault="008C498F">
            <w:pPr>
              <w:spacing w:line="0" w:lineRule="atLeast"/>
              <w:ind w:left="40"/>
              <w:rPr>
                <w:rFonts w:ascii="Lato" w:hAnsi="Lato"/>
                <w:sz w:val="19"/>
              </w:rPr>
            </w:pPr>
            <w:r w:rsidRPr="00C34425">
              <w:rPr>
                <w:rFonts w:ascii="Lato" w:hAnsi="Lato"/>
                <w:sz w:val="19"/>
              </w:rPr>
              <w:t>Town of Freedom</w:t>
            </w:r>
          </w:p>
        </w:tc>
        <w:tc>
          <w:tcPr>
            <w:tcW w:w="1880" w:type="dxa"/>
            <w:shd w:val="clear" w:color="auto" w:fill="auto"/>
            <w:vAlign w:val="bottom"/>
          </w:tcPr>
          <w:p w14:paraId="56CB14DE"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47EC6FAD" w14:textId="77777777" w:rsidR="00000000" w:rsidRPr="00C34425" w:rsidRDefault="008C498F">
            <w:pPr>
              <w:spacing w:line="0" w:lineRule="atLeast"/>
              <w:ind w:right="164"/>
              <w:jc w:val="right"/>
              <w:rPr>
                <w:rFonts w:ascii="Lato" w:hAnsi="Lato"/>
                <w:sz w:val="19"/>
              </w:rPr>
            </w:pPr>
            <w:r w:rsidRPr="00C34425">
              <w:rPr>
                <w:rFonts w:ascii="Lato" w:hAnsi="Lato"/>
                <w:sz w:val="19"/>
              </w:rPr>
              <w:t>9,492</w:t>
            </w:r>
          </w:p>
        </w:tc>
        <w:tc>
          <w:tcPr>
            <w:tcW w:w="1140" w:type="dxa"/>
            <w:shd w:val="clear" w:color="auto" w:fill="auto"/>
            <w:vAlign w:val="bottom"/>
          </w:tcPr>
          <w:p w14:paraId="54851052" w14:textId="77777777" w:rsidR="00000000" w:rsidRPr="00C34425" w:rsidRDefault="008C498F">
            <w:pPr>
              <w:spacing w:line="0" w:lineRule="atLeast"/>
              <w:ind w:right="84"/>
              <w:jc w:val="right"/>
              <w:rPr>
                <w:rFonts w:ascii="Lato" w:hAnsi="Lato"/>
                <w:sz w:val="19"/>
              </w:rPr>
            </w:pPr>
            <w:r w:rsidRPr="00C34425">
              <w:rPr>
                <w:rFonts w:ascii="Lato" w:hAnsi="Lato"/>
                <w:sz w:val="19"/>
              </w:rPr>
              <w:t>9,492</w:t>
            </w:r>
          </w:p>
        </w:tc>
        <w:tc>
          <w:tcPr>
            <w:tcW w:w="960" w:type="dxa"/>
            <w:shd w:val="clear" w:color="auto" w:fill="auto"/>
            <w:vAlign w:val="bottom"/>
          </w:tcPr>
          <w:p w14:paraId="0FCFF6C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3AF3BB" w14:textId="77777777" w:rsidR="00000000" w:rsidRPr="00C34425" w:rsidRDefault="008C498F">
            <w:pPr>
              <w:spacing w:line="0" w:lineRule="atLeast"/>
              <w:ind w:right="24"/>
              <w:jc w:val="right"/>
              <w:rPr>
                <w:rFonts w:ascii="Lato" w:hAnsi="Lato"/>
                <w:sz w:val="19"/>
              </w:rPr>
            </w:pPr>
            <w:r w:rsidRPr="00C34425">
              <w:rPr>
                <w:rFonts w:ascii="Lato" w:hAnsi="Lato"/>
                <w:sz w:val="19"/>
              </w:rPr>
              <w:t>1,062</w:t>
            </w:r>
          </w:p>
        </w:tc>
        <w:tc>
          <w:tcPr>
            <w:tcW w:w="1540" w:type="dxa"/>
            <w:shd w:val="clear" w:color="auto" w:fill="auto"/>
            <w:vAlign w:val="bottom"/>
          </w:tcPr>
          <w:p w14:paraId="48A512B1" w14:textId="77777777" w:rsidR="00000000" w:rsidRPr="00C34425" w:rsidRDefault="008C498F">
            <w:pPr>
              <w:spacing w:line="0" w:lineRule="atLeast"/>
              <w:ind w:right="4"/>
              <w:jc w:val="right"/>
              <w:rPr>
                <w:rFonts w:ascii="Lato" w:hAnsi="Lato"/>
                <w:sz w:val="19"/>
              </w:rPr>
            </w:pPr>
            <w:r w:rsidRPr="00C34425">
              <w:rPr>
                <w:rFonts w:ascii="Lato" w:hAnsi="Lato"/>
                <w:sz w:val="19"/>
              </w:rPr>
              <w:t>10,554</w:t>
            </w:r>
          </w:p>
        </w:tc>
      </w:tr>
      <w:tr w:rsidR="00000000" w:rsidRPr="00C34425" w14:paraId="7BC48419" w14:textId="77777777">
        <w:trPr>
          <w:trHeight w:val="252"/>
        </w:trPr>
        <w:tc>
          <w:tcPr>
            <w:tcW w:w="2500" w:type="dxa"/>
            <w:shd w:val="clear" w:color="auto" w:fill="auto"/>
            <w:vAlign w:val="bottom"/>
          </w:tcPr>
          <w:p w14:paraId="272351A4" w14:textId="77777777" w:rsidR="00000000" w:rsidRPr="00C34425" w:rsidRDefault="008C498F">
            <w:pPr>
              <w:spacing w:line="0" w:lineRule="atLeast"/>
              <w:ind w:left="40"/>
              <w:rPr>
                <w:rFonts w:ascii="Lato" w:hAnsi="Lato"/>
                <w:sz w:val="19"/>
              </w:rPr>
            </w:pPr>
            <w:r w:rsidRPr="00C34425">
              <w:rPr>
                <w:rFonts w:ascii="Lato" w:hAnsi="Lato"/>
                <w:sz w:val="19"/>
              </w:rPr>
              <w:t>Town of Great Valley</w:t>
            </w:r>
          </w:p>
        </w:tc>
        <w:tc>
          <w:tcPr>
            <w:tcW w:w="1880" w:type="dxa"/>
            <w:shd w:val="clear" w:color="auto" w:fill="auto"/>
            <w:vAlign w:val="bottom"/>
          </w:tcPr>
          <w:p w14:paraId="10FFB734"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3D240954" w14:textId="77777777" w:rsidR="00000000" w:rsidRPr="00C34425" w:rsidRDefault="008C498F">
            <w:pPr>
              <w:spacing w:line="0" w:lineRule="atLeast"/>
              <w:ind w:right="164"/>
              <w:jc w:val="right"/>
              <w:rPr>
                <w:rFonts w:ascii="Lato" w:hAnsi="Lato"/>
                <w:sz w:val="19"/>
              </w:rPr>
            </w:pPr>
            <w:r w:rsidRPr="00C34425">
              <w:rPr>
                <w:rFonts w:ascii="Lato" w:hAnsi="Lato"/>
                <w:sz w:val="19"/>
              </w:rPr>
              <w:t>13,105</w:t>
            </w:r>
          </w:p>
        </w:tc>
        <w:tc>
          <w:tcPr>
            <w:tcW w:w="1140" w:type="dxa"/>
            <w:shd w:val="clear" w:color="auto" w:fill="auto"/>
            <w:vAlign w:val="bottom"/>
          </w:tcPr>
          <w:p w14:paraId="2A86A147" w14:textId="77777777" w:rsidR="00000000" w:rsidRPr="00C34425" w:rsidRDefault="008C498F">
            <w:pPr>
              <w:spacing w:line="0" w:lineRule="atLeast"/>
              <w:ind w:right="84"/>
              <w:jc w:val="right"/>
              <w:rPr>
                <w:rFonts w:ascii="Lato" w:hAnsi="Lato"/>
                <w:sz w:val="19"/>
              </w:rPr>
            </w:pPr>
            <w:r w:rsidRPr="00C34425">
              <w:rPr>
                <w:rFonts w:ascii="Lato" w:hAnsi="Lato"/>
                <w:sz w:val="19"/>
              </w:rPr>
              <w:t>13,105</w:t>
            </w:r>
          </w:p>
        </w:tc>
        <w:tc>
          <w:tcPr>
            <w:tcW w:w="960" w:type="dxa"/>
            <w:shd w:val="clear" w:color="auto" w:fill="auto"/>
            <w:vAlign w:val="bottom"/>
          </w:tcPr>
          <w:p w14:paraId="09E5D8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1AB45A0" w14:textId="77777777" w:rsidR="00000000" w:rsidRPr="00C34425" w:rsidRDefault="008C498F">
            <w:pPr>
              <w:spacing w:line="0" w:lineRule="atLeast"/>
              <w:ind w:right="24"/>
              <w:jc w:val="right"/>
              <w:rPr>
                <w:rFonts w:ascii="Lato" w:hAnsi="Lato"/>
                <w:sz w:val="19"/>
              </w:rPr>
            </w:pPr>
            <w:r w:rsidRPr="00C34425">
              <w:rPr>
                <w:rFonts w:ascii="Lato" w:hAnsi="Lato"/>
                <w:sz w:val="19"/>
              </w:rPr>
              <w:t>1,467</w:t>
            </w:r>
          </w:p>
        </w:tc>
        <w:tc>
          <w:tcPr>
            <w:tcW w:w="1540" w:type="dxa"/>
            <w:shd w:val="clear" w:color="auto" w:fill="auto"/>
            <w:vAlign w:val="bottom"/>
          </w:tcPr>
          <w:p w14:paraId="329AE80A" w14:textId="77777777" w:rsidR="00000000" w:rsidRPr="00C34425" w:rsidRDefault="008C498F">
            <w:pPr>
              <w:spacing w:line="0" w:lineRule="atLeast"/>
              <w:ind w:right="4"/>
              <w:jc w:val="right"/>
              <w:rPr>
                <w:rFonts w:ascii="Lato" w:hAnsi="Lato"/>
                <w:sz w:val="19"/>
              </w:rPr>
            </w:pPr>
            <w:r w:rsidRPr="00C34425">
              <w:rPr>
                <w:rFonts w:ascii="Lato" w:hAnsi="Lato"/>
                <w:sz w:val="19"/>
              </w:rPr>
              <w:t>14,572</w:t>
            </w:r>
          </w:p>
        </w:tc>
      </w:tr>
      <w:tr w:rsidR="00000000" w:rsidRPr="00C34425" w14:paraId="1EEFE8F4" w14:textId="77777777">
        <w:trPr>
          <w:trHeight w:val="252"/>
        </w:trPr>
        <w:tc>
          <w:tcPr>
            <w:tcW w:w="2500" w:type="dxa"/>
            <w:shd w:val="clear" w:color="auto" w:fill="auto"/>
            <w:vAlign w:val="bottom"/>
          </w:tcPr>
          <w:p w14:paraId="3D0CA353" w14:textId="77777777" w:rsidR="00000000" w:rsidRPr="00C34425" w:rsidRDefault="008C498F">
            <w:pPr>
              <w:spacing w:line="0" w:lineRule="atLeast"/>
              <w:ind w:left="40"/>
              <w:rPr>
                <w:rFonts w:ascii="Lato" w:hAnsi="Lato"/>
                <w:sz w:val="19"/>
              </w:rPr>
            </w:pPr>
            <w:r w:rsidRPr="00C34425">
              <w:rPr>
                <w:rFonts w:ascii="Lato" w:hAnsi="Lato"/>
                <w:sz w:val="19"/>
              </w:rPr>
              <w:t>Town of Hinsdale</w:t>
            </w:r>
          </w:p>
        </w:tc>
        <w:tc>
          <w:tcPr>
            <w:tcW w:w="1880" w:type="dxa"/>
            <w:shd w:val="clear" w:color="auto" w:fill="auto"/>
            <w:vAlign w:val="bottom"/>
          </w:tcPr>
          <w:p w14:paraId="28E284E4"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1510DB39" w14:textId="77777777" w:rsidR="00000000" w:rsidRPr="00C34425" w:rsidRDefault="008C498F">
            <w:pPr>
              <w:spacing w:line="0" w:lineRule="atLeast"/>
              <w:ind w:right="164"/>
              <w:jc w:val="right"/>
              <w:rPr>
                <w:rFonts w:ascii="Lato" w:hAnsi="Lato"/>
                <w:sz w:val="19"/>
              </w:rPr>
            </w:pPr>
            <w:r w:rsidRPr="00C34425">
              <w:rPr>
                <w:rFonts w:ascii="Lato" w:hAnsi="Lato"/>
                <w:sz w:val="19"/>
              </w:rPr>
              <w:t>16,396</w:t>
            </w:r>
          </w:p>
        </w:tc>
        <w:tc>
          <w:tcPr>
            <w:tcW w:w="1140" w:type="dxa"/>
            <w:shd w:val="clear" w:color="auto" w:fill="auto"/>
            <w:vAlign w:val="bottom"/>
          </w:tcPr>
          <w:p w14:paraId="42B6DC9E" w14:textId="77777777" w:rsidR="00000000" w:rsidRPr="00C34425" w:rsidRDefault="008C498F">
            <w:pPr>
              <w:spacing w:line="0" w:lineRule="atLeast"/>
              <w:ind w:right="84"/>
              <w:jc w:val="right"/>
              <w:rPr>
                <w:rFonts w:ascii="Lato" w:hAnsi="Lato"/>
                <w:sz w:val="19"/>
              </w:rPr>
            </w:pPr>
            <w:r w:rsidRPr="00C34425">
              <w:rPr>
                <w:rFonts w:ascii="Lato" w:hAnsi="Lato"/>
                <w:sz w:val="19"/>
              </w:rPr>
              <w:t>16,396</w:t>
            </w:r>
          </w:p>
        </w:tc>
        <w:tc>
          <w:tcPr>
            <w:tcW w:w="960" w:type="dxa"/>
            <w:shd w:val="clear" w:color="auto" w:fill="auto"/>
            <w:vAlign w:val="bottom"/>
          </w:tcPr>
          <w:p w14:paraId="7C3A7B1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918F40" w14:textId="77777777" w:rsidR="00000000" w:rsidRPr="00C34425" w:rsidRDefault="008C498F">
            <w:pPr>
              <w:spacing w:line="0" w:lineRule="atLeast"/>
              <w:ind w:right="24"/>
              <w:jc w:val="right"/>
              <w:rPr>
                <w:rFonts w:ascii="Lato" w:hAnsi="Lato"/>
                <w:sz w:val="19"/>
              </w:rPr>
            </w:pPr>
            <w:r w:rsidRPr="00C34425">
              <w:rPr>
                <w:rFonts w:ascii="Lato" w:hAnsi="Lato"/>
                <w:sz w:val="19"/>
              </w:rPr>
              <w:t>1,835</w:t>
            </w:r>
          </w:p>
        </w:tc>
        <w:tc>
          <w:tcPr>
            <w:tcW w:w="1540" w:type="dxa"/>
            <w:shd w:val="clear" w:color="auto" w:fill="auto"/>
            <w:vAlign w:val="bottom"/>
          </w:tcPr>
          <w:p w14:paraId="6D317F5C" w14:textId="77777777" w:rsidR="00000000" w:rsidRPr="00C34425" w:rsidRDefault="008C498F">
            <w:pPr>
              <w:spacing w:line="0" w:lineRule="atLeast"/>
              <w:ind w:right="4"/>
              <w:jc w:val="right"/>
              <w:rPr>
                <w:rFonts w:ascii="Lato" w:hAnsi="Lato"/>
                <w:sz w:val="19"/>
              </w:rPr>
            </w:pPr>
            <w:r w:rsidRPr="00C34425">
              <w:rPr>
                <w:rFonts w:ascii="Lato" w:hAnsi="Lato"/>
                <w:sz w:val="19"/>
              </w:rPr>
              <w:t>18,231</w:t>
            </w:r>
          </w:p>
        </w:tc>
      </w:tr>
      <w:tr w:rsidR="00000000" w:rsidRPr="00C34425" w14:paraId="7359789D" w14:textId="77777777">
        <w:trPr>
          <w:trHeight w:val="252"/>
        </w:trPr>
        <w:tc>
          <w:tcPr>
            <w:tcW w:w="2500" w:type="dxa"/>
            <w:shd w:val="clear" w:color="auto" w:fill="auto"/>
            <w:vAlign w:val="bottom"/>
          </w:tcPr>
          <w:p w14:paraId="74C8AE48" w14:textId="77777777" w:rsidR="00000000" w:rsidRPr="00C34425" w:rsidRDefault="008C498F">
            <w:pPr>
              <w:spacing w:line="0" w:lineRule="atLeast"/>
              <w:ind w:left="40"/>
              <w:rPr>
                <w:rFonts w:ascii="Lato" w:hAnsi="Lato"/>
                <w:sz w:val="19"/>
              </w:rPr>
            </w:pPr>
            <w:r w:rsidRPr="00C34425">
              <w:rPr>
                <w:rFonts w:ascii="Lato" w:hAnsi="Lato"/>
                <w:sz w:val="19"/>
              </w:rPr>
              <w:t>Town of Humphrey</w:t>
            </w:r>
          </w:p>
        </w:tc>
        <w:tc>
          <w:tcPr>
            <w:tcW w:w="1880" w:type="dxa"/>
            <w:shd w:val="clear" w:color="auto" w:fill="auto"/>
            <w:vAlign w:val="bottom"/>
          </w:tcPr>
          <w:p w14:paraId="51D2F199"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248B54B9" w14:textId="77777777" w:rsidR="00000000" w:rsidRPr="00C34425" w:rsidRDefault="008C498F">
            <w:pPr>
              <w:spacing w:line="0" w:lineRule="atLeast"/>
              <w:ind w:right="164"/>
              <w:jc w:val="right"/>
              <w:rPr>
                <w:rFonts w:ascii="Lato" w:hAnsi="Lato"/>
                <w:sz w:val="19"/>
              </w:rPr>
            </w:pPr>
            <w:r w:rsidRPr="00C34425">
              <w:rPr>
                <w:rFonts w:ascii="Lato" w:hAnsi="Lato"/>
                <w:sz w:val="19"/>
              </w:rPr>
              <w:t>3,066</w:t>
            </w:r>
          </w:p>
        </w:tc>
        <w:tc>
          <w:tcPr>
            <w:tcW w:w="1140" w:type="dxa"/>
            <w:shd w:val="clear" w:color="auto" w:fill="auto"/>
            <w:vAlign w:val="bottom"/>
          </w:tcPr>
          <w:p w14:paraId="103E0464" w14:textId="77777777" w:rsidR="00000000" w:rsidRPr="00C34425" w:rsidRDefault="008C498F">
            <w:pPr>
              <w:spacing w:line="0" w:lineRule="atLeast"/>
              <w:ind w:right="84"/>
              <w:jc w:val="right"/>
              <w:rPr>
                <w:rFonts w:ascii="Lato" w:hAnsi="Lato"/>
                <w:sz w:val="19"/>
              </w:rPr>
            </w:pPr>
            <w:r w:rsidRPr="00C34425">
              <w:rPr>
                <w:rFonts w:ascii="Lato" w:hAnsi="Lato"/>
                <w:sz w:val="19"/>
              </w:rPr>
              <w:t>3,066</w:t>
            </w:r>
          </w:p>
        </w:tc>
        <w:tc>
          <w:tcPr>
            <w:tcW w:w="960" w:type="dxa"/>
            <w:shd w:val="clear" w:color="auto" w:fill="auto"/>
            <w:vAlign w:val="bottom"/>
          </w:tcPr>
          <w:p w14:paraId="363B39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0F8286" w14:textId="77777777" w:rsidR="00000000" w:rsidRPr="00C34425" w:rsidRDefault="008C498F">
            <w:pPr>
              <w:spacing w:line="0" w:lineRule="atLeast"/>
              <w:ind w:right="24"/>
              <w:jc w:val="right"/>
              <w:rPr>
                <w:rFonts w:ascii="Lato" w:hAnsi="Lato"/>
                <w:sz w:val="19"/>
              </w:rPr>
            </w:pPr>
            <w:r w:rsidRPr="00C34425">
              <w:rPr>
                <w:rFonts w:ascii="Lato" w:hAnsi="Lato"/>
                <w:sz w:val="19"/>
              </w:rPr>
              <w:t>343</w:t>
            </w:r>
          </w:p>
        </w:tc>
        <w:tc>
          <w:tcPr>
            <w:tcW w:w="1540" w:type="dxa"/>
            <w:shd w:val="clear" w:color="auto" w:fill="auto"/>
            <w:vAlign w:val="bottom"/>
          </w:tcPr>
          <w:p w14:paraId="030F0C5A" w14:textId="77777777" w:rsidR="00000000" w:rsidRPr="00C34425" w:rsidRDefault="008C498F">
            <w:pPr>
              <w:spacing w:line="0" w:lineRule="atLeast"/>
              <w:ind w:right="4"/>
              <w:jc w:val="right"/>
              <w:rPr>
                <w:rFonts w:ascii="Lato" w:hAnsi="Lato"/>
                <w:sz w:val="19"/>
              </w:rPr>
            </w:pPr>
            <w:r w:rsidRPr="00C34425">
              <w:rPr>
                <w:rFonts w:ascii="Lato" w:hAnsi="Lato"/>
                <w:sz w:val="19"/>
              </w:rPr>
              <w:t>3</w:t>
            </w:r>
            <w:r w:rsidRPr="00C34425">
              <w:rPr>
                <w:rFonts w:ascii="Lato" w:hAnsi="Lato"/>
                <w:sz w:val="19"/>
              </w:rPr>
              <w:t>,409</w:t>
            </w:r>
          </w:p>
        </w:tc>
      </w:tr>
      <w:tr w:rsidR="00000000" w:rsidRPr="00C34425" w14:paraId="5A1940A8" w14:textId="77777777">
        <w:trPr>
          <w:trHeight w:val="252"/>
        </w:trPr>
        <w:tc>
          <w:tcPr>
            <w:tcW w:w="2500" w:type="dxa"/>
            <w:shd w:val="clear" w:color="auto" w:fill="auto"/>
            <w:vAlign w:val="bottom"/>
          </w:tcPr>
          <w:p w14:paraId="4A75076A" w14:textId="77777777" w:rsidR="00000000" w:rsidRPr="00C34425" w:rsidRDefault="008C498F">
            <w:pPr>
              <w:spacing w:line="0" w:lineRule="atLeast"/>
              <w:ind w:left="40"/>
              <w:rPr>
                <w:rFonts w:ascii="Lato" w:hAnsi="Lato"/>
                <w:sz w:val="19"/>
              </w:rPr>
            </w:pPr>
            <w:r w:rsidRPr="00C34425">
              <w:rPr>
                <w:rFonts w:ascii="Lato" w:hAnsi="Lato"/>
                <w:sz w:val="19"/>
              </w:rPr>
              <w:t>Town of Ischua</w:t>
            </w:r>
          </w:p>
        </w:tc>
        <w:tc>
          <w:tcPr>
            <w:tcW w:w="1880" w:type="dxa"/>
            <w:shd w:val="clear" w:color="auto" w:fill="auto"/>
            <w:vAlign w:val="bottom"/>
          </w:tcPr>
          <w:p w14:paraId="06AA38F7"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4B580BD6" w14:textId="77777777" w:rsidR="00000000" w:rsidRPr="00C34425" w:rsidRDefault="008C498F">
            <w:pPr>
              <w:spacing w:line="0" w:lineRule="atLeast"/>
              <w:ind w:right="164"/>
              <w:jc w:val="right"/>
              <w:rPr>
                <w:rFonts w:ascii="Lato" w:hAnsi="Lato"/>
                <w:sz w:val="19"/>
              </w:rPr>
            </w:pPr>
            <w:r w:rsidRPr="00C34425">
              <w:rPr>
                <w:rFonts w:ascii="Lato" w:hAnsi="Lato"/>
                <w:sz w:val="19"/>
              </w:rPr>
              <w:t>5,244</w:t>
            </w:r>
          </w:p>
        </w:tc>
        <w:tc>
          <w:tcPr>
            <w:tcW w:w="1140" w:type="dxa"/>
            <w:shd w:val="clear" w:color="auto" w:fill="auto"/>
            <w:vAlign w:val="bottom"/>
          </w:tcPr>
          <w:p w14:paraId="0BCADBC0" w14:textId="77777777" w:rsidR="00000000" w:rsidRPr="00C34425" w:rsidRDefault="008C498F">
            <w:pPr>
              <w:spacing w:line="0" w:lineRule="atLeast"/>
              <w:ind w:right="84"/>
              <w:jc w:val="right"/>
              <w:rPr>
                <w:rFonts w:ascii="Lato" w:hAnsi="Lato"/>
                <w:sz w:val="19"/>
              </w:rPr>
            </w:pPr>
            <w:r w:rsidRPr="00C34425">
              <w:rPr>
                <w:rFonts w:ascii="Lato" w:hAnsi="Lato"/>
                <w:sz w:val="19"/>
              </w:rPr>
              <w:t>5,244</w:t>
            </w:r>
          </w:p>
        </w:tc>
        <w:tc>
          <w:tcPr>
            <w:tcW w:w="960" w:type="dxa"/>
            <w:shd w:val="clear" w:color="auto" w:fill="auto"/>
            <w:vAlign w:val="bottom"/>
          </w:tcPr>
          <w:p w14:paraId="005D01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0BD684" w14:textId="77777777" w:rsidR="00000000" w:rsidRPr="00C34425" w:rsidRDefault="008C498F">
            <w:pPr>
              <w:spacing w:line="0" w:lineRule="atLeast"/>
              <w:ind w:right="24"/>
              <w:jc w:val="right"/>
              <w:rPr>
                <w:rFonts w:ascii="Lato" w:hAnsi="Lato"/>
                <w:sz w:val="19"/>
              </w:rPr>
            </w:pPr>
            <w:r w:rsidRPr="00C34425">
              <w:rPr>
                <w:rFonts w:ascii="Lato" w:hAnsi="Lato"/>
                <w:sz w:val="19"/>
              </w:rPr>
              <w:t>587</w:t>
            </w:r>
          </w:p>
        </w:tc>
        <w:tc>
          <w:tcPr>
            <w:tcW w:w="1540" w:type="dxa"/>
            <w:shd w:val="clear" w:color="auto" w:fill="auto"/>
            <w:vAlign w:val="bottom"/>
          </w:tcPr>
          <w:p w14:paraId="6031305D" w14:textId="77777777" w:rsidR="00000000" w:rsidRPr="00C34425" w:rsidRDefault="008C498F">
            <w:pPr>
              <w:spacing w:line="0" w:lineRule="atLeast"/>
              <w:ind w:right="4"/>
              <w:jc w:val="right"/>
              <w:rPr>
                <w:rFonts w:ascii="Lato" w:hAnsi="Lato"/>
                <w:sz w:val="19"/>
              </w:rPr>
            </w:pPr>
            <w:r w:rsidRPr="00C34425">
              <w:rPr>
                <w:rFonts w:ascii="Lato" w:hAnsi="Lato"/>
                <w:sz w:val="19"/>
              </w:rPr>
              <w:t>5,831</w:t>
            </w:r>
          </w:p>
        </w:tc>
      </w:tr>
      <w:tr w:rsidR="00000000" w:rsidRPr="00C34425" w14:paraId="2C11E57A" w14:textId="77777777">
        <w:trPr>
          <w:trHeight w:val="252"/>
        </w:trPr>
        <w:tc>
          <w:tcPr>
            <w:tcW w:w="2500" w:type="dxa"/>
            <w:shd w:val="clear" w:color="auto" w:fill="auto"/>
            <w:vAlign w:val="bottom"/>
          </w:tcPr>
          <w:p w14:paraId="15D258A2" w14:textId="77777777" w:rsidR="00000000" w:rsidRPr="00C34425" w:rsidRDefault="008C498F">
            <w:pPr>
              <w:spacing w:line="0" w:lineRule="atLeast"/>
              <w:ind w:left="40"/>
              <w:rPr>
                <w:rFonts w:ascii="Lato" w:hAnsi="Lato"/>
                <w:sz w:val="19"/>
              </w:rPr>
            </w:pPr>
            <w:r w:rsidRPr="00C34425">
              <w:rPr>
                <w:rFonts w:ascii="Lato" w:hAnsi="Lato"/>
                <w:sz w:val="19"/>
              </w:rPr>
              <w:t>Town of Leon</w:t>
            </w:r>
          </w:p>
        </w:tc>
        <w:tc>
          <w:tcPr>
            <w:tcW w:w="1880" w:type="dxa"/>
            <w:shd w:val="clear" w:color="auto" w:fill="auto"/>
            <w:vAlign w:val="bottom"/>
          </w:tcPr>
          <w:p w14:paraId="419EEC09"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08D1DD0E" w14:textId="77777777" w:rsidR="00000000" w:rsidRPr="00C34425" w:rsidRDefault="008C498F">
            <w:pPr>
              <w:spacing w:line="0" w:lineRule="atLeast"/>
              <w:ind w:right="164"/>
              <w:jc w:val="right"/>
              <w:rPr>
                <w:rFonts w:ascii="Lato" w:hAnsi="Lato"/>
                <w:sz w:val="19"/>
              </w:rPr>
            </w:pPr>
            <w:r w:rsidRPr="00C34425">
              <w:rPr>
                <w:rFonts w:ascii="Lato" w:hAnsi="Lato"/>
                <w:sz w:val="19"/>
              </w:rPr>
              <w:t>11,347</w:t>
            </w:r>
          </w:p>
        </w:tc>
        <w:tc>
          <w:tcPr>
            <w:tcW w:w="1140" w:type="dxa"/>
            <w:shd w:val="clear" w:color="auto" w:fill="auto"/>
            <w:vAlign w:val="bottom"/>
          </w:tcPr>
          <w:p w14:paraId="761A1602" w14:textId="77777777" w:rsidR="00000000" w:rsidRPr="00C34425" w:rsidRDefault="008C498F">
            <w:pPr>
              <w:spacing w:line="0" w:lineRule="atLeast"/>
              <w:ind w:right="84"/>
              <w:jc w:val="right"/>
              <w:rPr>
                <w:rFonts w:ascii="Lato" w:hAnsi="Lato"/>
                <w:sz w:val="19"/>
              </w:rPr>
            </w:pPr>
            <w:r w:rsidRPr="00C34425">
              <w:rPr>
                <w:rFonts w:ascii="Lato" w:hAnsi="Lato"/>
                <w:sz w:val="19"/>
              </w:rPr>
              <w:t>11,347</w:t>
            </w:r>
          </w:p>
        </w:tc>
        <w:tc>
          <w:tcPr>
            <w:tcW w:w="960" w:type="dxa"/>
            <w:shd w:val="clear" w:color="auto" w:fill="auto"/>
            <w:vAlign w:val="bottom"/>
          </w:tcPr>
          <w:p w14:paraId="61CB463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514648" w14:textId="77777777" w:rsidR="00000000" w:rsidRPr="00C34425" w:rsidRDefault="008C498F">
            <w:pPr>
              <w:spacing w:line="0" w:lineRule="atLeast"/>
              <w:ind w:right="24"/>
              <w:jc w:val="right"/>
              <w:rPr>
                <w:rFonts w:ascii="Lato" w:hAnsi="Lato"/>
                <w:sz w:val="19"/>
              </w:rPr>
            </w:pPr>
            <w:r w:rsidRPr="00C34425">
              <w:rPr>
                <w:rFonts w:ascii="Lato" w:hAnsi="Lato"/>
                <w:sz w:val="19"/>
              </w:rPr>
              <w:t>1,270</w:t>
            </w:r>
          </w:p>
        </w:tc>
        <w:tc>
          <w:tcPr>
            <w:tcW w:w="1540" w:type="dxa"/>
            <w:shd w:val="clear" w:color="auto" w:fill="auto"/>
            <w:vAlign w:val="bottom"/>
          </w:tcPr>
          <w:p w14:paraId="1F0208A2" w14:textId="77777777" w:rsidR="00000000" w:rsidRPr="00C34425" w:rsidRDefault="008C498F">
            <w:pPr>
              <w:spacing w:line="0" w:lineRule="atLeast"/>
              <w:ind w:right="4"/>
              <w:jc w:val="right"/>
              <w:rPr>
                <w:rFonts w:ascii="Lato" w:hAnsi="Lato"/>
                <w:sz w:val="19"/>
              </w:rPr>
            </w:pPr>
            <w:r w:rsidRPr="00C34425">
              <w:rPr>
                <w:rFonts w:ascii="Lato" w:hAnsi="Lato"/>
                <w:sz w:val="19"/>
              </w:rPr>
              <w:t>12,617</w:t>
            </w:r>
          </w:p>
        </w:tc>
      </w:tr>
      <w:tr w:rsidR="00000000" w:rsidRPr="00C34425" w14:paraId="16B2AEC4" w14:textId="77777777">
        <w:trPr>
          <w:trHeight w:val="252"/>
        </w:trPr>
        <w:tc>
          <w:tcPr>
            <w:tcW w:w="2500" w:type="dxa"/>
            <w:shd w:val="clear" w:color="auto" w:fill="auto"/>
            <w:vAlign w:val="bottom"/>
          </w:tcPr>
          <w:p w14:paraId="459D3CC1" w14:textId="77777777" w:rsidR="00000000" w:rsidRPr="00C34425" w:rsidRDefault="008C498F">
            <w:pPr>
              <w:spacing w:line="0" w:lineRule="atLeast"/>
              <w:ind w:left="40"/>
              <w:rPr>
                <w:rFonts w:ascii="Lato" w:hAnsi="Lato"/>
                <w:sz w:val="19"/>
              </w:rPr>
            </w:pPr>
            <w:r w:rsidRPr="00C34425">
              <w:rPr>
                <w:rFonts w:ascii="Lato" w:hAnsi="Lato"/>
                <w:sz w:val="19"/>
              </w:rPr>
              <w:t>Town of Little Valley</w:t>
            </w:r>
          </w:p>
        </w:tc>
        <w:tc>
          <w:tcPr>
            <w:tcW w:w="1880" w:type="dxa"/>
            <w:shd w:val="clear" w:color="auto" w:fill="auto"/>
            <w:vAlign w:val="bottom"/>
          </w:tcPr>
          <w:p w14:paraId="3C30A43C"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31196FC2" w14:textId="77777777" w:rsidR="00000000" w:rsidRPr="00C34425" w:rsidRDefault="008C498F">
            <w:pPr>
              <w:spacing w:line="0" w:lineRule="atLeast"/>
              <w:ind w:right="164"/>
              <w:jc w:val="right"/>
              <w:rPr>
                <w:rFonts w:ascii="Lato" w:hAnsi="Lato"/>
                <w:sz w:val="19"/>
              </w:rPr>
            </w:pPr>
            <w:r w:rsidRPr="00C34425">
              <w:rPr>
                <w:rFonts w:ascii="Lato" w:hAnsi="Lato"/>
                <w:sz w:val="19"/>
              </w:rPr>
              <w:t>10,310</w:t>
            </w:r>
          </w:p>
        </w:tc>
        <w:tc>
          <w:tcPr>
            <w:tcW w:w="1140" w:type="dxa"/>
            <w:shd w:val="clear" w:color="auto" w:fill="auto"/>
            <w:vAlign w:val="bottom"/>
          </w:tcPr>
          <w:p w14:paraId="37E136C6" w14:textId="77777777" w:rsidR="00000000" w:rsidRPr="00C34425" w:rsidRDefault="008C498F">
            <w:pPr>
              <w:spacing w:line="0" w:lineRule="atLeast"/>
              <w:ind w:right="84"/>
              <w:jc w:val="right"/>
              <w:rPr>
                <w:rFonts w:ascii="Lato" w:hAnsi="Lato"/>
                <w:sz w:val="19"/>
              </w:rPr>
            </w:pPr>
            <w:r w:rsidRPr="00C34425">
              <w:rPr>
                <w:rFonts w:ascii="Lato" w:hAnsi="Lato"/>
                <w:sz w:val="19"/>
              </w:rPr>
              <w:t>10,310</w:t>
            </w:r>
          </w:p>
        </w:tc>
        <w:tc>
          <w:tcPr>
            <w:tcW w:w="960" w:type="dxa"/>
            <w:shd w:val="clear" w:color="auto" w:fill="auto"/>
            <w:vAlign w:val="bottom"/>
          </w:tcPr>
          <w:p w14:paraId="55FF26D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81E8F0" w14:textId="77777777" w:rsidR="00000000" w:rsidRPr="00C34425" w:rsidRDefault="008C498F">
            <w:pPr>
              <w:spacing w:line="0" w:lineRule="atLeast"/>
              <w:ind w:right="24"/>
              <w:jc w:val="right"/>
              <w:rPr>
                <w:rFonts w:ascii="Lato" w:hAnsi="Lato"/>
                <w:sz w:val="19"/>
              </w:rPr>
            </w:pPr>
            <w:r w:rsidRPr="00C34425">
              <w:rPr>
                <w:rFonts w:ascii="Lato" w:hAnsi="Lato"/>
                <w:sz w:val="19"/>
              </w:rPr>
              <w:t>1,154</w:t>
            </w:r>
          </w:p>
        </w:tc>
        <w:tc>
          <w:tcPr>
            <w:tcW w:w="1540" w:type="dxa"/>
            <w:shd w:val="clear" w:color="auto" w:fill="auto"/>
            <w:vAlign w:val="bottom"/>
          </w:tcPr>
          <w:p w14:paraId="6AD20911" w14:textId="77777777" w:rsidR="00000000" w:rsidRPr="00C34425" w:rsidRDefault="008C498F">
            <w:pPr>
              <w:spacing w:line="0" w:lineRule="atLeast"/>
              <w:ind w:right="4"/>
              <w:jc w:val="right"/>
              <w:rPr>
                <w:rFonts w:ascii="Lato" w:hAnsi="Lato"/>
                <w:sz w:val="19"/>
              </w:rPr>
            </w:pPr>
            <w:r w:rsidRPr="00C34425">
              <w:rPr>
                <w:rFonts w:ascii="Lato" w:hAnsi="Lato"/>
                <w:sz w:val="19"/>
              </w:rPr>
              <w:t>11,464</w:t>
            </w:r>
          </w:p>
        </w:tc>
      </w:tr>
      <w:tr w:rsidR="00000000" w:rsidRPr="00C34425" w14:paraId="724C57C1" w14:textId="77777777">
        <w:trPr>
          <w:trHeight w:val="252"/>
        </w:trPr>
        <w:tc>
          <w:tcPr>
            <w:tcW w:w="2500" w:type="dxa"/>
            <w:shd w:val="clear" w:color="auto" w:fill="auto"/>
            <w:vAlign w:val="bottom"/>
          </w:tcPr>
          <w:p w14:paraId="5FE743BB" w14:textId="77777777" w:rsidR="00000000" w:rsidRPr="00C34425" w:rsidRDefault="008C498F">
            <w:pPr>
              <w:spacing w:line="0" w:lineRule="atLeast"/>
              <w:ind w:left="40"/>
              <w:rPr>
                <w:rFonts w:ascii="Lato" w:hAnsi="Lato"/>
                <w:sz w:val="19"/>
              </w:rPr>
            </w:pPr>
            <w:r w:rsidRPr="00C34425">
              <w:rPr>
                <w:rFonts w:ascii="Lato" w:hAnsi="Lato"/>
                <w:sz w:val="19"/>
              </w:rPr>
              <w:t>Town of Lyndon</w:t>
            </w:r>
          </w:p>
        </w:tc>
        <w:tc>
          <w:tcPr>
            <w:tcW w:w="1880" w:type="dxa"/>
            <w:shd w:val="clear" w:color="auto" w:fill="auto"/>
            <w:vAlign w:val="bottom"/>
          </w:tcPr>
          <w:p w14:paraId="461E556B"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14BFC6B6" w14:textId="77777777" w:rsidR="00000000" w:rsidRPr="00C34425" w:rsidRDefault="008C498F">
            <w:pPr>
              <w:spacing w:line="0" w:lineRule="atLeast"/>
              <w:ind w:right="164"/>
              <w:jc w:val="right"/>
              <w:rPr>
                <w:rFonts w:ascii="Lato" w:hAnsi="Lato"/>
                <w:sz w:val="19"/>
              </w:rPr>
            </w:pPr>
            <w:r w:rsidRPr="00C34425">
              <w:rPr>
                <w:rFonts w:ascii="Lato" w:hAnsi="Lato"/>
                <w:sz w:val="19"/>
              </w:rPr>
              <w:t>3,211</w:t>
            </w:r>
          </w:p>
        </w:tc>
        <w:tc>
          <w:tcPr>
            <w:tcW w:w="1140" w:type="dxa"/>
            <w:shd w:val="clear" w:color="auto" w:fill="auto"/>
            <w:vAlign w:val="bottom"/>
          </w:tcPr>
          <w:p w14:paraId="1C36E99E" w14:textId="77777777" w:rsidR="00000000" w:rsidRPr="00C34425" w:rsidRDefault="008C498F">
            <w:pPr>
              <w:spacing w:line="0" w:lineRule="atLeast"/>
              <w:ind w:right="84"/>
              <w:jc w:val="right"/>
              <w:rPr>
                <w:rFonts w:ascii="Lato" w:hAnsi="Lato"/>
                <w:sz w:val="19"/>
              </w:rPr>
            </w:pPr>
            <w:r w:rsidRPr="00C34425">
              <w:rPr>
                <w:rFonts w:ascii="Lato" w:hAnsi="Lato"/>
                <w:sz w:val="19"/>
              </w:rPr>
              <w:t>3,211</w:t>
            </w:r>
          </w:p>
        </w:tc>
        <w:tc>
          <w:tcPr>
            <w:tcW w:w="960" w:type="dxa"/>
            <w:shd w:val="clear" w:color="auto" w:fill="auto"/>
            <w:vAlign w:val="bottom"/>
          </w:tcPr>
          <w:p w14:paraId="01AD20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C0C643" w14:textId="77777777" w:rsidR="00000000" w:rsidRPr="00C34425" w:rsidRDefault="008C498F">
            <w:pPr>
              <w:spacing w:line="0" w:lineRule="atLeast"/>
              <w:ind w:right="24"/>
              <w:jc w:val="right"/>
              <w:rPr>
                <w:rFonts w:ascii="Lato" w:hAnsi="Lato"/>
                <w:sz w:val="19"/>
              </w:rPr>
            </w:pPr>
            <w:r w:rsidRPr="00C34425">
              <w:rPr>
                <w:rFonts w:ascii="Lato" w:hAnsi="Lato"/>
                <w:sz w:val="19"/>
              </w:rPr>
              <w:t>359</w:t>
            </w:r>
          </w:p>
        </w:tc>
        <w:tc>
          <w:tcPr>
            <w:tcW w:w="1540" w:type="dxa"/>
            <w:shd w:val="clear" w:color="auto" w:fill="auto"/>
            <w:vAlign w:val="bottom"/>
          </w:tcPr>
          <w:p w14:paraId="2382F70C" w14:textId="77777777" w:rsidR="00000000" w:rsidRPr="00C34425" w:rsidRDefault="008C498F">
            <w:pPr>
              <w:spacing w:line="0" w:lineRule="atLeast"/>
              <w:ind w:right="4"/>
              <w:jc w:val="right"/>
              <w:rPr>
                <w:rFonts w:ascii="Lato" w:hAnsi="Lato"/>
                <w:sz w:val="19"/>
              </w:rPr>
            </w:pPr>
            <w:r w:rsidRPr="00C34425">
              <w:rPr>
                <w:rFonts w:ascii="Lato" w:hAnsi="Lato"/>
                <w:sz w:val="19"/>
              </w:rPr>
              <w:t>3,570</w:t>
            </w:r>
          </w:p>
        </w:tc>
      </w:tr>
      <w:tr w:rsidR="00000000" w:rsidRPr="00C34425" w14:paraId="72C57FC4" w14:textId="77777777">
        <w:trPr>
          <w:trHeight w:val="252"/>
        </w:trPr>
        <w:tc>
          <w:tcPr>
            <w:tcW w:w="2500" w:type="dxa"/>
            <w:shd w:val="clear" w:color="auto" w:fill="auto"/>
            <w:vAlign w:val="bottom"/>
          </w:tcPr>
          <w:p w14:paraId="75CF837E" w14:textId="77777777" w:rsidR="00000000" w:rsidRPr="00C34425" w:rsidRDefault="008C498F">
            <w:pPr>
              <w:spacing w:line="0" w:lineRule="atLeast"/>
              <w:ind w:left="40"/>
              <w:rPr>
                <w:rFonts w:ascii="Lato" w:hAnsi="Lato"/>
                <w:sz w:val="19"/>
              </w:rPr>
            </w:pPr>
            <w:r w:rsidRPr="00C34425">
              <w:rPr>
                <w:rFonts w:ascii="Lato" w:hAnsi="Lato"/>
                <w:sz w:val="19"/>
              </w:rPr>
              <w:t>Town of Machias</w:t>
            </w:r>
          </w:p>
        </w:tc>
        <w:tc>
          <w:tcPr>
            <w:tcW w:w="1880" w:type="dxa"/>
            <w:shd w:val="clear" w:color="auto" w:fill="auto"/>
            <w:vAlign w:val="bottom"/>
          </w:tcPr>
          <w:p w14:paraId="34F466B2"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1F148020" w14:textId="77777777" w:rsidR="00000000" w:rsidRPr="00C34425" w:rsidRDefault="008C498F">
            <w:pPr>
              <w:spacing w:line="0" w:lineRule="atLeast"/>
              <w:ind w:right="164"/>
              <w:jc w:val="right"/>
              <w:rPr>
                <w:rFonts w:ascii="Lato" w:hAnsi="Lato"/>
                <w:sz w:val="19"/>
              </w:rPr>
            </w:pPr>
            <w:r w:rsidRPr="00C34425">
              <w:rPr>
                <w:rFonts w:ascii="Lato" w:hAnsi="Lato"/>
                <w:sz w:val="19"/>
              </w:rPr>
              <w:t>11,020</w:t>
            </w:r>
          </w:p>
        </w:tc>
        <w:tc>
          <w:tcPr>
            <w:tcW w:w="1140" w:type="dxa"/>
            <w:shd w:val="clear" w:color="auto" w:fill="auto"/>
            <w:vAlign w:val="bottom"/>
          </w:tcPr>
          <w:p w14:paraId="70840DB6" w14:textId="77777777" w:rsidR="00000000" w:rsidRPr="00C34425" w:rsidRDefault="008C498F">
            <w:pPr>
              <w:spacing w:line="0" w:lineRule="atLeast"/>
              <w:ind w:right="84"/>
              <w:jc w:val="right"/>
              <w:rPr>
                <w:rFonts w:ascii="Lato" w:hAnsi="Lato"/>
                <w:sz w:val="19"/>
              </w:rPr>
            </w:pPr>
            <w:r w:rsidRPr="00C34425">
              <w:rPr>
                <w:rFonts w:ascii="Lato" w:hAnsi="Lato"/>
                <w:sz w:val="19"/>
              </w:rPr>
              <w:t>11,020</w:t>
            </w:r>
          </w:p>
        </w:tc>
        <w:tc>
          <w:tcPr>
            <w:tcW w:w="960" w:type="dxa"/>
            <w:shd w:val="clear" w:color="auto" w:fill="auto"/>
            <w:vAlign w:val="bottom"/>
          </w:tcPr>
          <w:p w14:paraId="150EE0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D6B30A" w14:textId="77777777" w:rsidR="00000000" w:rsidRPr="00C34425" w:rsidRDefault="008C498F">
            <w:pPr>
              <w:spacing w:line="0" w:lineRule="atLeast"/>
              <w:ind w:right="24"/>
              <w:jc w:val="right"/>
              <w:rPr>
                <w:rFonts w:ascii="Lato" w:hAnsi="Lato"/>
                <w:sz w:val="19"/>
              </w:rPr>
            </w:pPr>
            <w:r w:rsidRPr="00C34425">
              <w:rPr>
                <w:rFonts w:ascii="Lato" w:hAnsi="Lato"/>
                <w:sz w:val="19"/>
              </w:rPr>
              <w:t>1,233</w:t>
            </w:r>
          </w:p>
        </w:tc>
        <w:tc>
          <w:tcPr>
            <w:tcW w:w="1540" w:type="dxa"/>
            <w:shd w:val="clear" w:color="auto" w:fill="auto"/>
            <w:vAlign w:val="bottom"/>
          </w:tcPr>
          <w:p w14:paraId="259F7E85" w14:textId="77777777" w:rsidR="00000000" w:rsidRPr="00C34425" w:rsidRDefault="008C498F">
            <w:pPr>
              <w:spacing w:line="0" w:lineRule="atLeast"/>
              <w:ind w:right="4"/>
              <w:jc w:val="right"/>
              <w:rPr>
                <w:rFonts w:ascii="Lato" w:hAnsi="Lato"/>
                <w:sz w:val="19"/>
              </w:rPr>
            </w:pPr>
            <w:r w:rsidRPr="00C34425">
              <w:rPr>
                <w:rFonts w:ascii="Lato" w:hAnsi="Lato"/>
                <w:sz w:val="19"/>
              </w:rPr>
              <w:t>12,253</w:t>
            </w:r>
          </w:p>
        </w:tc>
      </w:tr>
      <w:tr w:rsidR="00000000" w:rsidRPr="00C34425" w14:paraId="512E11A5" w14:textId="77777777">
        <w:trPr>
          <w:trHeight w:val="252"/>
        </w:trPr>
        <w:tc>
          <w:tcPr>
            <w:tcW w:w="2500" w:type="dxa"/>
            <w:shd w:val="clear" w:color="auto" w:fill="auto"/>
            <w:vAlign w:val="bottom"/>
          </w:tcPr>
          <w:p w14:paraId="1DC37F09" w14:textId="77777777" w:rsidR="00000000" w:rsidRPr="00C34425" w:rsidRDefault="008C498F">
            <w:pPr>
              <w:spacing w:line="0" w:lineRule="atLeast"/>
              <w:ind w:left="40"/>
              <w:rPr>
                <w:rFonts w:ascii="Lato" w:hAnsi="Lato"/>
                <w:sz w:val="19"/>
              </w:rPr>
            </w:pPr>
            <w:r w:rsidRPr="00C34425">
              <w:rPr>
                <w:rFonts w:ascii="Lato" w:hAnsi="Lato"/>
                <w:sz w:val="19"/>
              </w:rPr>
              <w:t>Town of Mansfield</w:t>
            </w:r>
          </w:p>
        </w:tc>
        <w:tc>
          <w:tcPr>
            <w:tcW w:w="1880" w:type="dxa"/>
            <w:shd w:val="clear" w:color="auto" w:fill="auto"/>
            <w:vAlign w:val="bottom"/>
          </w:tcPr>
          <w:p w14:paraId="6FED476C"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7CD9DB30" w14:textId="77777777" w:rsidR="00000000" w:rsidRPr="00C34425" w:rsidRDefault="008C498F">
            <w:pPr>
              <w:spacing w:line="0" w:lineRule="atLeast"/>
              <w:ind w:right="164"/>
              <w:jc w:val="right"/>
              <w:rPr>
                <w:rFonts w:ascii="Lato" w:hAnsi="Lato"/>
                <w:sz w:val="19"/>
              </w:rPr>
            </w:pPr>
            <w:r w:rsidRPr="00C34425">
              <w:rPr>
                <w:rFonts w:ascii="Lato" w:hAnsi="Lato"/>
                <w:sz w:val="19"/>
              </w:rPr>
              <w:t>4,044</w:t>
            </w:r>
          </w:p>
        </w:tc>
        <w:tc>
          <w:tcPr>
            <w:tcW w:w="1140" w:type="dxa"/>
            <w:shd w:val="clear" w:color="auto" w:fill="auto"/>
            <w:vAlign w:val="bottom"/>
          </w:tcPr>
          <w:p w14:paraId="4CBAC270" w14:textId="77777777" w:rsidR="00000000" w:rsidRPr="00C34425" w:rsidRDefault="008C498F">
            <w:pPr>
              <w:spacing w:line="0" w:lineRule="atLeast"/>
              <w:ind w:right="84"/>
              <w:jc w:val="right"/>
              <w:rPr>
                <w:rFonts w:ascii="Lato" w:hAnsi="Lato"/>
                <w:sz w:val="19"/>
              </w:rPr>
            </w:pPr>
            <w:r w:rsidRPr="00C34425">
              <w:rPr>
                <w:rFonts w:ascii="Lato" w:hAnsi="Lato"/>
                <w:sz w:val="19"/>
              </w:rPr>
              <w:t>4,044</w:t>
            </w:r>
          </w:p>
        </w:tc>
        <w:tc>
          <w:tcPr>
            <w:tcW w:w="960" w:type="dxa"/>
            <w:shd w:val="clear" w:color="auto" w:fill="auto"/>
            <w:vAlign w:val="bottom"/>
          </w:tcPr>
          <w:p w14:paraId="33C2223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A7AEE3" w14:textId="77777777" w:rsidR="00000000" w:rsidRPr="00C34425" w:rsidRDefault="008C498F">
            <w:pPr>
              <w:spacing w:line="0" w:lineRule="atLeast"/>
              <w:ind w:right="24"/>
              <w:jc w:val="right"/>
              <w:rPr>
                <w:rFonts w:ascii="Lato" w:hAnsi="Lato"/>
                <w:sz w:val="19"/>
              </w:rPr>
            </w:pPr>
            <w:r w:rsidRPr="00C34425">
              <w:rPr>
                <w:rFonts w:ascii="Lato" w:hAnsi="Lato"/>
                <w:sz w:val="19"/>
              </w:rPr>
              <w:t>453</w:t>
            </w:r>
          </w:p>
        </w:tc>
        <w:tc>
          <w:tcPr>
            <w:tcW w:w="1540" w:type="dxa"/>
            <w:shd w:val="clear" w:color="auto" w:fill="auto"/>
            <w:vAlign w:val="bottom"/>
          </w:tcPr>
          <w:p w14:paraId="70ED0D8F" w14:textId="77777777" w:rsidR="00000000" w:rsidRPr="00C34425" w:rsidRDefault="008C498F">
            <w:pPr>
              <w:spacing w:line="0" w:lineRule="atLeast"/>
              <w:ind w:right="4"/>
              <w:jc w:val="right"/>
              <w:rPr>
                <w:rFonts w:ascii="Lato" w:hAnsi="Lato"/>
                <w:sz w:val="19"/>
              </w:rPr>
            </w:pPr>
            <w:r w:rsidRPr="00C34425">
              <w:rPr>
                <w:rFonts w:ascii="Lato" w:hAnsi="Lato"/>
                <w:sz w:val="19"/>
              </w:rPr>
              <w:t>4,497</w:t>
            </w:r>
          </w:p>
        </w:tc>
      </w:tr>
      <w:tr w:rsidR="00000000" w:rsidRPr="00C34425" w14:paraId="09F10929" w14:textId="77777777">
        <w:trPr>
          <w:trHeight w:val="252"/>
        </w:trPr>
        <w:tc>
          <w:tcPr>
            <w:tcW w:w="2500" w:type="dxa"/>
            <w:shd w:val="clear" w:color="auto" w:fill="auto"/>
            <w:vAlign w:val="bottom"/>
          </w:tcPr>
          <w:p w14:paraId="6F67D9F4" w14:textId="77777777" w:rsidR="00000000" w:rsidRPr="00C34425" w:rsidRDefault="008C498F">
            <w:pPr>
              <w:spacing w:line="0" w:lineRule="atLeast"/>
              <w:ind w:left="40"/>
              <w:rPr>
                <w:rFonts w:ascii="Lato" w:hAnsi="Lato"/>
                <w:sz w:val="19"/>
              </w:rPr>
            </w:pPr>
            <w:r w:rsidRPr="00C34425">
              <w:rPr>
                <w:rFonts w:ascii="Lato" w:hAnsi="Lato"/>
                <w:sz w:val="19"/>
              </w:rPr>
              <w:t>Town of Napoli</w:t>
            </w:r>
          </w:p>
        </w:tc>
        <w:tc>
          <w:tcPr>
            <w:tcW w:w="1880" w:type="dxa"/>
            <w:shd w:val="clear" w:color="auto" w:fill="auto"/>
            <w:vAlign w:val="bottom"/>
          </w:tcPr>
          <w:p w14:paraId="7E215EDF"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61418D51" w14:textId="77777777" w:rsidR="00000000" w:rsidRPr="00C34425" w:rsidRDefault="008C498F">
            <w:pPr>
              <w:spacing w:line="0" w:lineRule="atLeast"/>
              <w:ind w:right="164"/>
              <w:jc w:val="right"/>
              <w:rPr>
                <w:rFonts w:ascii="Lato" w:hAnsi="Lato"/>
                <w:sz w:val="19"/>
              </w:rPr>
            </w:pPr>
            <w:r w:rsidRPr="00C34425">
              <w:rPr>
                <w:rFonts w:ascii="Lato" w:hAnsi="Lato"/>
                <w:sz w:val="19"/>
              </w:rPr>
              <w:t>5,467</w:t>
            </w:r>
          </w:p>
        </w:tc>
        <w:tc>
          <w:tcPr>
            <w:tcW w:w="1140" w:type="dxa"/>
            <w:shd w:val="clear" w:color="auto" w:fill="auto"/>
            <w:vAlign w:val="bottom"/>
          </w:tcPr>
          <w:p w14:paraId="2AD74374" w14:textId="77777777" w:rsidR="00000000" w:rsidRPr="00C34425" w:rsidRDefault="008C498F">
            <w:pPr>
              <w:spacing w:line="0" w:lineRule="atLeast"/>
              <w:ind w:right="84"/>
              <w:jc w:val="right"/>
              <w:rPr>
                <w:rFonts w:ascii="Lato" w:hAnsi="Lato"/>
                <w:sz w:val="19"/>
              </w:rPr>
            </w:pPr>
            <w:r w:rsidRPr="00C34425">
              <w:rPr>
                <w:rFonts w:ascii="Lato" w:hAnsi="Lato"/>
                <w:sz w:val="19"/>
              </w:rPr>
              <w:t>5,467</w:t>
            </w:r>
          </w:p>
        </w:tc>
        <w:tc>
          <w:tcPr>
            <w:tcW w:w="960" w:type="dxa"/>
            <w:shd w:val="clear" w:color="auto" w:fill="auto"/>
            <w:vAlign w:val="bottom"/>
          </w:tcPr>
          <w:p w14:paraId="1F4389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032905" w14:textId="77777777" w:rsidR="00000000" w:rsidRPr="00C34425" w:rsidRDefault="008C498F">
            <w:pPr>
              <w:spacing w:line="0" w:lineRule="atLeast"/>
              <w:ind w:right="24"/>
              <w:jc w:val="right"/>
              <w:rPr>
                <w:rFonts w:ascii="Lato" w:hAnsi="Lato"/>
                <w:sz w:val="19"/>
              </w:rPr>
            </w:pPr>
            <w:r w:rsidRPr="00C34425">
              <w:rPr>
                <w:rFonts w:ascii="Lato" w:hAnsi="Lato"/>
                <w:sz w:val="19"/>
              </w:rPr>
              <w:t>612</w:t>
            </w:r>
          </w:p>
        </w:tc>
        <w:tc>
          <w:tcPr>
            <w:tcW w:w="1540" w:type="dxa"/>
            <w:shd w:val="clear" w:color="auto" w:fill="auto"/>
            <w:vAlign w:val="bottom"/>
          </w:tcPr>
          <w:p w14:paraId="7D498E9D" w14:textId="77777777" w:rsidR="00000000" w:rsidRPr="00C34425" w:rsidRDefault="008C498F">
            <w:pPr>
              <w:spacing w:line="0" w:lineRule="atLeast"/>
              <w:ind w:right="4"/>
              <w:jc w:val="right"/>
              <w:rPr>
                <w:rFonts w:ascii="Lato" w:hAnsi="Lato"/>
                <w:sz w:val="19"/>
              </w:rPr>
            </w:pPr>
            <w:r w:rsidRPr="00C34425">
              <w:rPr>
                <w:rFonts w:ascii="Lato" w:hAnsi="Lato"/>
                <w:sz w:val="19"/>
              </w:rPr>
              <w:t>6,079</w:t>
            </w:r>
          </w:p>
        </w:tc>
      </w:tr>
      <w:tr w:rsidR="00000000" w:rsidRPr="00C34425" w14:paraId="072A40B6" w14:textId="77777777">
        <w:trPr>
          <w:trHeight w:val="252"/>
        </w:trPr>
        <w:tc>
          <w:tcPr>
            <w:tcW w:w="2500" w:type="dxa"/>
            <w:shd w:val="clear" w:color="auto" w:fill="auto"/>
            <w:vAlign w:val="bottom"/>
          </w:tcPr>
          <w:p w14:paraId="7EF92190" w14:textId="77777777" w:rsidR="00000000" w:rsidRPr="00C34425" w:rsidRDefault="008C498F">
            <w:pPr>
              <w:spacing w:line="0" w:lineRule="atLeast"/>
              <w:ind w:left="40"/>
              <w:rPr>
                <w:rFonts w:ascii="Lato" w:hAnsi="Lato"/>
                <w:sz w:val="19"/>
              </w:rPr>
            </w:pPr>
            <w:r w:rsidRPr="00C34425">
              <w:rPr>
                <w:rFonts w:ascii="Lato" w:hAnsi="Lato"/>
                <w:sz w:val="19"/>
              </w:rPr>
              <w:t>Town of New Albion</w:t>
            </w:r>
          </w:p>
        </w:tc>
        <w:tc>
          <w:tcPr>
            <w:tcW w:w="1880" w:type="dxa"/>
            <w:shd w:val="clear" w:color="auto" w:fill="auto"/>
            <w:vAlign w:val="bottom"/>
          </w:tcPr>
          <w:p w14:paraId="36898FF1"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5663E97D" w14:textId="77777777" w:rsidR="00000000" w:rsidRPr="00C34425" w:rsidRDefault="008C498F">
            <w:pPr>
              <w:spacing w:line="0" w:lineRule="atLeast"/>
              <w:ind w:right="164"/>
              <w:jc w:val="right"/>
              <w:rPr>
                <w:rFonts w:ascii="Lato" w:hAnsi="Lato"/>
                <w:sz w:val="19"/>
              </w:rPr>
            </w:pPr>
            <w:r w:rsidRPr="00C34425">
              <w:rPr>
                <w:rFonts w:ascii="Lato" w:hAnsi="Lato"/>
                <w:sz w:val="19"/>
              </w:rPr>
              <w:t>9,676</w:t>
            </w:r>
          </w:p>
        </w:tc>
        <w:tc>
          <w:tcPr>
            <w:tcW w:w="1140" w:type="dxa"/>
            <w:shd w:val="clear" w:color="auto" w:fill="auto"/>
            <w:vAlign w:val="bottom"/>
          </w:tcPr>
          <w:p w14:paraId="5201518D" w14:textId="77777777" w:rsidR="00000000" w:rsidRPr="00C34425" w:rsidRDefault="008C498F">
            <w:pPr>
              <w:spacing w:line="0" w:lineRule="atLeast"/>
              <w:ind w:right="84"/>
              <w:jc w:val="right"/>
              <w:rPr>
                <w:rFonts w:ascii="Lato" w:hAnsi="Lato"/>
                <w:sz w:val="19"/>
              </w:rPr>
            </w:pPr>
            <w:r w:rsidRPr="00C34425">
              <w:rPr>
                <w:rFonts w:ascii="Lato" w:hAnsi="Lato"/>
                <w:sz w:val="19"/>
              </w:rPr>
              <w:t>9,676</w:t>
            </w:r>
          </w:p>
        </w:tc>
        <w:tc>
          <w:tcPr>
            <w:tcW w:w="960" w:type="dxa"/>
            <w:shd w:val="clear" w:color="auto" w:fill="auto"/>
            <w:vAlign w:val="bottom"/>
          </w:tcPr>
          <w:p w14:paraId="17A272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172D1F" w14:textId="77777777" w:rsidR="00000000" w:rsidRPr="00C34425" w:rsidRDefault="008C498F">
            <w:pPr>
              <w:spacing w:line="0" w:lineRule="atLeast"/>
              <w:ind w:right="24"/>
              <w:jc w:val="right"/>
              <w:rPr>
                <w:rFonts w:ascii="Lato" w:hAnsi="Lato"/>
                <w:sz w:val="19"/>
              </w:rPr>
            </w:pPr>
            <w:r w:rsidRPr="00C34425">
              <w:rPr>
                <w:rFonts w:ascii="Lato" w:hAnsi="Lato"/>
                <w:sz w:val="19"/>
              </w:rPr>
              <w:t>1,083</w:t>
            </w:r>
          </w:p>
        </w:tc>
        <w:tc>
          <w:tcPr>
            <w:tcW w:w="1540" w:type="dxa"/>
            <w:shd w:val="clear" w:color="auto" w:fill="auto"/>
            <w:vAlign w:val="bottom"/>
          </w:tcPr>
          <w:p w14:paraId="6A2ACDE9" w14:textId="77777777" w:rsidR="00000000" w:rsidRPr="00C34425" w:rsidRDefault="008C498F">
            <w:pPr>
              <w:spacing w:line="0" w:lineRule="atLeast"/>
              <w:ind w:right="4"/>
              <w:jc w:val="right"/>
              <w:rPr>
                <w:rFonts w:ascii="Lato" w:hAnsi="Lato"/>
                <w:sz w:val="19"/>
              </w:rPr>
            </w:pPr>
            <w:r w:rsidRPr="00C34425">
              <w:rPr>
                <w:rFonts w:ascii="Lato" w:hAnsi="Lato"/>
                <w:sz w:val="19"/>
              </w:rPr>
              <w:t>10,759</w:t>
            </w:r>
          </w:p>
        </w:tc>
      </w:tr>
      <w:tr w:rsidR="00000000" w:rsidRPr="00C34425" w14:paraId="15D65FF5" w14:textId="77777777">
        <w:trPr>
          <w:trHeight w:val="252"/>
        </w:trPr>
        <w:tc>
          <w:tcPr>
            <w:tcW w:w="2500" w:type="dxa"/>
            <w:shd w:val="clear" w:color="auto" w:fill="auto"/>
            <w:vAlign w:val="bottom"/>
          </w:tcPr>
          <w:p w14:paraId="7B012A28" w14:textId="77777777" w:rsidR="00000000" w:rsidRPr="00C34425" w:rsidRDefault="008C498F">
            <w:pPr>
              <w:spacing w:line="0" w:lineRule="atLeast"/>
              <w:ind w:left="40"/>
              <w:rPr>
                <w:rFonts w:ascii="Lato" w:hAnsi="Lato"/>
                <w:sz w:val="19"/>
              </w:rPr>
            </w:pPr>
            <w:r w:rsidRPr="00C34425">
              <w:rPr>
                <w:rFonts w:ascii="Lato" w:hAnsi="Lato"/>
                <w:sz w:val="19"/>
              </w:rPr>
              <w:t>Town of Olean</w:t>
            </w:r>
          </w:p>
        </w:tc>
        <w:tc>
          <w:tcPr>
            <w:tcW w:w="1880" w:type="dxa"/>
            <w:shd w:val="clear" w:color="auto" w:fill="auto"/>
            <w:vAlign w:val="bottom"/>
          </w:tcPr>
          <w:p w14:paraId="76BB2887"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050EC7BF" w14:textId="77777777" w:rsidR="00000000" w:rsidRPr="00C34425" w:rsidRDefault="008C498F">
            <w:pPr>
              <w:spacing w:line="0" w:lineRule="atLeast"/>
              <w:ind w:right="164"/>
              <w:jc w:val="right"/>
              <w:rPr>
                <w:rFonts w:ascii="Lato" w:hAnsi="Lato"/>
                <w:sz w:val="19"/>
              </w:rPr>
            </w:pPr>
            <w:r w:rsidRPr="00C34425">
              <w:rPr>
                <w:rFonts w:ascii="Lato" w:hAnsi="Lato"/>
                <w:sz w:val="19"/>
              </w:rPr>
              <w:t>21,205</w:t>
            </w:r>
          </w:p>
        </w:tc>
        <w:tc>
          <w:tcPr>
            <w:tcW w:w="1140" w:type="dxa"/>
            <w:shd w:val="clear" w:color="auto" w:fill="auto"/>
            <w:vAlign w:val="bottom"/>
          </w:tcPr>
          <w:p w14:paraId="231191E0" w14:textId="77777777" w:rsidR="00000000" w:rsidRPr="00C34425" w:rsidRDefault="008C498F">
            <w:pPr>
              <w:spacing w:line="0" w:lineRule="atLeast"/>
              <w:ind w:right="84"/>
              <w:jc w:val="right"/>
              <w:rPr>
                <w:rFonts w:ascii="Lato" w:hAnsi="Lato"/>
                <w:sz w:val="19"/>
              </w:rPr>
            </w:pPr>
            <w:r w:rsidRPr="00C34425">
              <w:rPr>
                <w:rFonts w:ascii="Lato" w:hAnsi="Lato"/>
                <w:sz w:val="19"/>
              </w:rPr>
              <w:t>21,205</w:t>
            </w:r>
          </w:p>
        </w:tc>
        <w:tc>
          <w:tcPr>
            <w:tcW w:w="960" w:type="dxa"/>
            <w:shd w:val="clear" w:color="auto" w:fill="auto"/>
            <w:vAlign w:val="bottom"/>
          </w:tcPr>
          <w:p w14:paraId="74160DA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1679E4" w14:textId="77777777" w:rsidR="00000000" w:rsidRPr="00C34425" w:rsidRDefault="008C498F">
            <w:pPr>
              <w:spacing w:line="0" w:lineRule="atLeast"/>
              <w:ind w:right="24"/>
              <w:jc w:val="right"/>
              <w:rPr>
                <w:rFonts w:ascii="Lato" w:hAnsi="Lato"/>
                <w:sz w:val="19"/>
              </w:rPr>
            </w:pPr>
            <w:r w:rsidRPr="00C34425">
              <w:rPr>
                <w:rFonts w:ascii="Lato" w:hAnsi="Lato"/>
                <w:sz w:val="19"/>
              </w:rPr>
              <w:t>2,373</w:t>
            </w:r>
          </w:p>
        </w:tc>
        <w:tc>
          <w:tcPr>
            <w:tcW w:w="1540" w:type="dxa"/>
            <w:shd w:val="clear" w:color="auto" w:fill="auto"/>
            <w:vAlign w:val="bottom"/>
          </w:tcPr>
          <w:p w14:paraId="324ED88D" w14:textId="77777777" w:rsidR="00000000" w:rsidRPr="00C34425" w:rsidRDefault="008C498F">
            <w:pPr>
              <w:spacing w:line="0" w:lineRule="atLeast"/>
              <w:ind w:right="4"/>
              <w:jc w:val="right"/>
              <w:rPr>
                <w:rFonts w:ascii="Lato" w:hAnsi="Lato"/>
                <w:sz w:val="19"/>
              </w:rPr>
            </w:pPr>
            <w:r w:rsidRPr="00C34425">
              <w:rPr>
                <w:rFonts w:ascii="Lato" w:hAnsi="Lato"/>
                <w:sz w:val="19"/>
              </w:rPr>
              <w:t>23,578</w:t>
            </w:r>
          </w:p>
        </w:tc>
      </w:tr>
      <w:tr w:rsidR="00000000" w:rsidRPr="00C34425" w14:paraId="4705BB1E" w14:textId="77777777">
        <w:trPr>
          <w:trHeight w:val="252"/>
        </w:trPr>
        <w:tc>
          <w:tcPr>
            <w:tcW w:w="2500" w:type="dxa"/>
            <w:shd w:val="clear" w:color="auto" w:fill="auto"/>
            <w:vAlign w:val="bottom"/>
          </w:tcPr>
          <w:p w14:paraId="5C2BFF76" w14:textId="77777777" w:rsidR="00000000" w:rsidRPr="00C34425" w:rsidRDefault="008C498F">
            <w:pPr>
              <w:spacing w:line="0" w:lineRule="atLeast"/>
              <w:ind w:left="40"/>
              <w:rPr>
                <w:rFonts w:ascii="Lato" w:hAnsi="Lato"/>
                <w:sz w:val="19"/>
              </w:rPr>
            </w:pPr>
            <w:r w:rsidRPr="00C34425">
              <w:rPr>
                <w:rFonts w:ascii="Lato" w:hAnsi="Lato"/>
                <w:sz w:val="19"/>
              </w:rPr>
              <w:t>Tow</w:t>
            </w:r>
            <w:r w:rsidRPr="00C34425">
              <w:rPr>
                <w:rFonts w:ascii="Lato" w:hAnsi="Lato"/>
                <w:sz w:val="19"/>
              </w:rPr>
              <w:t>n of Otto</w:t>
            </w:r>
          </w:p>
        </w:tc>
        <w:tc>
          <w:tcPr>
            <w:tcW w:w="1880" w:type="dxa"/>
            <w:shd w:val="clear" w:color="auto" w:fill="auto"/>
            <w:vAlign w:val="bottom"/>
          </w:tcPr>
          <w:p w14:paraId="1EF43A52"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1A6E1736" w14:textId="77777777" w:rsidR="00000000" w:rsidRPr="00C34425" w:rsidRDefault="008C498F">
            <w:pPr>
              <w:spacing w:line="0" w:lineRule="atLeast"/>
              <w:ind w:right="164"/>
              <w:jc w:val="right"/>
              <w:rPr>
                <w:rFonts w:ascii="Lato" w:hAnsi="Lato"/>
                <w:sz w:val="19"/>
              </w:rPr>
            </w:pPr>
            <w:r w:rsidRPr="00C34425">
              <w:rPr>
                <w:rFonts w:ascii="Lato" w:hAnsi="Lato"/>
                <w:sz w:val="19"/>
              </w:rPr>
              <w:t>5,138</w:t>
            </w:r>
          </w:p>
        </w:tc>
        <w:tc>
          <w:tcPr>
            <w:tcW w:w="1140" w:type="dxa"/>
            <w:shd w:val="clear" w:color="auto" w:fill="auto"/>
            <w:vAlign w:val="bottom"/>
          </w:tcPr>
          <w:p w14:paraId="0C7D27AB" w14:textId="77777777" w:rsidR="00000000" w:rsidRPr="00C34425" w:rsidRDefault="008C498F">
            <w:pPr>
              <w:spacing w:line="0" w:lineRule="atLeast"/>
              <w:ind w:right="84"/>
              <w:jc w:val="right"/>
              <w:rPr>
                <w:rFonts w:ascii="Lato" w:hAnsi="Lato"/>
                <w:sz w:val="19"/>
              </w:rPr>
            </w:pPr>
            <w:r w:rsidRPr="00C34425">
              <w:rPr>
                <w:rFonts w:ascii="Lato" w:hAnsi="Lato"/>
                <w:sz w:val="19"/>
              </w:rPr>
              <w:t>5,138</w:t>
            </w:r>
          </w:p>
        </w:tc>
        <w:tc>
          <w:tcPr>
            <w:tcW w:w="960" w:type="dxa"/>
            <w:shd w:val="clear" w:color="auto" w:fill="auto"/>
            <w:vAlign w:val="bottom"/>
          </w:tcPr>
          <w:p w14:paraId="386795A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8E5DD6B" w14:textId="77777777" w:rsidR="00000000" w:rsidRPr="00C34425" w:rsidRDefault="008C498F">
            <w:pPr>
              <w:spacing w:line="0" w:lineRule="atLeast"/>
              <w:ind w:right="24"/>
              <w:jc w:val="right"/>
              <w:rPr>
                <w:rFonts w:ascii="Lato" w:hAnsi="Lato"/>
                <w:sz w:val="19"/>
              </w:rPr>
            </w:pPr>
            <w:r w:rsidRPr="00C34425">
              <w:rPr>
                <w:rFonts w:ascii="Lato" w:hAnsi="Lato"/>
                <w:sz w:val="19"/>
              </w:rPr>
              <w:t>575</w:t>
            </w:r>
          </w:p>
        </w:tc>
        <w:tc>
          <w:tcPr>
            <w:tcW w:w="1540" w:type="dxa"/>
            <w:shd w:val="clear" w:color="auto" w:fill="auto"/>
            <w:vAlign w:val="bottom"/>
          </w:tcPr>
          <w:p w14:paraId="256C4E54" w14:textId="77777777" w:rsidR="00000000" w:rsidRPr="00C34425" w:rsidRDefault="008C498F">
            <w:pPr>
              <w:spacing w:line="0" w:lineRule="atLeast"/>
              <w:ind w:right="4"/>
              <w:jc w:val="right"/>
              <w:rPr>
                <w:rFonts w:ascii="Lato" w:hAnsi="Lato"/>
                <w:sz w:val="19"/>
              </w:rPr>
            </w:pPr>
            <w:r w:rsidRPr="00C34425">
              <w:rPr>
                <w:rFonts w:ascii="Lato" w:hAnsi="Lato"/>
                <w:sz w:val="19"/>
              </w:rPr>
              <w:t>5,713</w:t>
            </w:r>
          </w:p>
        </w:tc>
      </w:tr>
      <w:tr w:rsidR="00000000" w:rsidRPr="00C34425" w14:paraId="2C3DA5FB" w14:textId="77777777">
        <w:trPr>
          <w:trHeight w:val="252"/>
        </w:trPr>
        <w:tc>
          <w:tcPr>
            <w:tcW w:w="2500" w:type="dxa"/>
            <w:shd w:val="clear" w:color="auto" w:fill="auto"/>
            <w:vAlign w:val="bottom"/>
          </w:tcPr>
          <w:p w14:paraId="41E83621" w14:textId="77777777" w:rsidR="00000000" w:rsidRPr="00C34425" w:rsidRDefault="008C498F">
            <w:pPr>
              <w:spacing w:line="0" w:lineRule="atLeast"/>
              <w:ind w:left="40"/>
              <w:rPr>
                <w:rFonts w:ascii="Lato" w:hAnsi="Lato"/>
                <w:sz w:val="19"/>
              </w:rPr>
            </w:pPr>
            <w:r w:rsidRPr="00C34425">
              <w:rPr>
                <w:rFonts w:ascii="Lato" w:hAnsi="Lato"/>
                <w:sz w:val="19"/>
              </w:rPr>
              <w:t>Town of Perrysburg</w:t>
            </w:r>
          </w:p>
        </w:tc>
        <w:tc>
          <w:tcPr>
            <w:tcW w:w="1880" w:type="dxa"/>
            <w:shd w:val="clear" w:color="auto" w:fill="auto"/>
            <w:vAlign w:val="bottom"/>
          </w:tcPr>
          <w:p w14:paraId="04716DBA"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0E8B34F7" w14:textId="77777777" w:rsidR="00000000" w:rsidRPr="00C34425" w:rsidRDefault="008C498F">
            <w:pPr>
              <w:spacing w:line="0" w:lineRule="atLeast"/>
              <w:ind w:right="164"/>
              <w:jc w:val="right"/>
              <w:rPr>
                <w:rFonts w:ascii="Lato" w:hAnsi="Lato"/>
                <w:sz w:val="19"/>
              </w:rPr>
            </w:pPr>
            <w:r w:rsidRPr="00C34425">
              <w:rPr>
                <w:rFonts w:ascii="Lato" w:hAnsi="Lato"/>
                <w:sz w:val="19"/>
              </w:rPr>
              <w:t>14,755</w:t>
            </w:r>
          </w:p>
        </w:tc>
        <w:tc>
          <w:tcPr>
            <w:tcW w:w="1140" w:type="dxa"/>
            <w:shd w:val="clear" w:color="auto" w:fill="auto"/>
            <w:vAlign w:val="bottom"/>
          </w:tcPr>
          <w:p w14:paraId="0D7BAAA5" w14:textId="77777777" w:rsidR="00000000" w:rsidRPr="00C34425" w:rsidRDefault="008C498F">
            <w:pPr>
              <w:spacing w:line="0" w:lineRule="atLeast"/>
              <w:ind w:right="84"/>
              <w:jc w:val="right"/>
              <w:rPr>
                <w:rFonts w:ascii="Lato" w:hAnsi="Lato"/>
                <w:sz w:val="19"/>
              </w:rPr>
            </w:pPr>
            <w:r w:rsidRPr="00C34425">
              <w:rPr>
                <w:rFonts w:ascii="Lato" w:hAnsi="Lato"/>
                <w:sz w:val="19"/>
              </w:rPr>
              <w:t>14,755</w:t>
            </w:r>
          </w:p>
        </w:tc>
        <w:tc>
          <w:tcPr>
            <w:tcW w:w="960" w:type="dxa"/>
            <w:shd w:val="clear" w:color="auto" w:fill="auto"/>
            <w:vAlign w:val="bottom"/>
          </w:tcPr>
          <w:p w14:paraId="5C4E374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ABBFF7" w14:textId="77777777" w:rsidR="00000000" w:rsidRPr="00C34425" w:rsidRDefault="008C498F">
            <w:pPr>
              <w:spacing w:line="0" w:lineRule="atLeast"/>
              <w:ind w:right="24"/>
              <w:jc w:val="right"/>
              <w:rPr>
                <w:rFonts w:ascii="Lato" w:hAnsi="Lato"/>
                <w:sz w:val="19"/>
              </w:rPr>
            </w:pPr>
            <w:r w:rsidRPr="00C34425">
              <w:rPr>
                <w:rFonts w:ascii="Lato" w:hAnsi="Lato"/>
                <w:sz w:val="19"/>
              </w:rPr>
              <w:t>1,652</w:t>
            </w:r>
          </w:p>
        </w:tc>
        <w:tc>
          <w:tcPr>
            <w:tcW w:w="1540" w:type="dxa"/>
            <w:shd w:val="clear" w:color="auto" w:fill="auto"/>
            <w:vAlign w:val="bottom"/>
          </w:tcPr>
          <w:p w14:paraId="3AF03568" w14:textId="77777777" w:rsidR="00000000" w:rsidRPr="00C34425" w:rsidRDefault="008C498F">
            <w:pPr>
              <w:spacing w:line="0" w:lineRule="atLeast"/>
              <w:ind w:right="4"/>
              <w:jc w:val="right"/>
              <w:rPr>
                <w:rFonts w:ascii="Lato" w:hAnsi="Lato"/>
                <w:sz w:val="19"/>
              </w:rPr>
            </w:pPr>
            <w:r w:rsidRPr="00C34425">
              <w:rPr>
                <w:rFonts w:ascii="Lato" w:hAnsi="Lato"/>
                <w:sz w:val="19"/>
              </w:rPr>
              <w:t>16,407</w:t>
            </w:r>
          </w:p>
        </w:tc>
      </w:tr>
      <w:tr w:rsidR="00000000" w:rsidRPr="00C34425" w14:paraId="729C8920" w14:textId="77777777">
        <w:trPr>
          <w:trHeight w:val="252"/>
        </w:trPr>
        <w:tc>
          <w:tcPr>
            <w:tcW w:w="2500" w:type="dxa"/>
            <w:shd w:val="clear" w:color="auto" w:fill="auto"/>
            <w:vAlign w:val="bottom"/>
          </w:tcPr>
          <w:p w14:paraId="541567CC" w14:textId="77777777" w:rsidR="00000000" w:rsidRPr="00C34425" w:rsidRDefault="008C498F">
            <w:pPr>
              <w:spacing w:line="0" w:lineRule="atLeast"/>
              <w:ind w:left="40"/>
              <w:rPr>
                <w:rFonts w:ascii="Lato" w:hAnsi="Lato"/>
                <w:sz w:val="19"/>
              </w:rPr>
            </w:pPr>
            <w:r w:rsidRPr="00C34425">
              <w:rPr>
                <w:rFonts w:ascii="Lato" w:hAnsi="Lato"/>
                <w:sz w:val="19"/>
              </w:rPr>
              <w:t>Town of Persia</w:t>
            </w:r>
          </w:p>
        </w:tc>
        <w:tc>
          <w:tcPr>
            <w:tcW w:w="1880" w:type="dxa"/>
            <w:shd w:val="clear" w:color="auto" w:fill="auto"/>
            <w:vAlign w:val="bottom"/>
          </w:tcPr>
          <w:p w14:paraId="543BE03D"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181669EA" w14:textId="77777777" w:rsidR="00000000" w:rsidRPr="00C34425" w:rsidRDefault="008C498F">
            <w:pPr>
              <w:spacing w:line="0" w:lineRule="atLeast"/>
              <w:ind w:right="164"/>
              <w:jc w:val="right"/>
              <w:rPr>
                <w:rFonts w:ascii="Lato" w:hAnsi="Lato"/>
                <w:sz w:val="19"/>
              </w:rPr>
            </w:pPr>
            <w:r w:rsidRPr="00C34425">
              <w:rPr>
                <w:rFonts w:ascii="Lato" w:hAnsi="Lato"/>
                <w:sz w:val="19"/>
              </w:rPr>
              <w:t>15,921</w:t>
            </w:r>
          </w:p>
        </w:tc>
        <w:tc>
          <w:tcPr>
            <w:tcW w:w="1140" w:type="dxa"/>
            <w:shd w:val="clear" w:color="auto" w:fill="auto"/>
            <w:vAlign w:val="bottom"/>
          </w:tcPr>
          <w:p w14:paraId="2EEA031C" w14:textId="77777777" w:rsidR="00000000" w:rsidRPr="00C34425" w:rsidRDefault="008C498F">
            <w:pPr>
              <w:spacing w:line="0" w:lineRule="atLeast"/>
              <w:ind w:right="84"/>
              <w:jc w:val="right"/>
              <w:rPr>
                <w:rFonts w:ascii="Lato" w:hAnsi="Lato"/>
                <w:sz w:val="19"/>
              </w:rPr>
            </w:pPr>
            <w:r w:rsidRPr="00C34425">
              <w:rPr>
                <w:rFonts w:ascii="Lato" w:hAnsi="Lato"/>
                <w:sz w:val="19"/>
              </w:rPr>
              <w:t>15,921</w:t>
            </w:r>
          </w:p>
        </w:tc>
        <w:tc>
          <w:tcPr>
            <w:tcW w:w="960" w:type="dxa"/>
            <w:shd w:val="clear" w:color="auto" w:fill="auto"/>
            <w:vAlign w:val="bottom"/>
          </w:tcPr>
          <w:p w14:paraId="62861F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72E1D7" w14:textId="77777777" w:rsidR="00000000" w:rsidRPr="00C34425" w:rsidRDefault="008C498F">
            <w:pPr>
              <w:spacing w:line="0" w:lineRule="atLeast"/>
              <w:ind w:right="24"/>
              <w:jc w:val="right"/>
              <w:rPr>
                <w:rFonts w:ascii="Lato" w:hAnsi="Lato"/>
                <w:sz w:val="19"/>
              </w:rPr>
            </w:pPr>
            <w:r w:rsidRPr="00C34425">
              <w:rPr>
                <w:rFonts w:ascii="Lato" w:hAnsi="Lato"/>
                <w:sz w:val="19"/>
              </w:rPr>
              <w:t>1,782</w:t>
            </w:r>
          </w:p>
        </w:tc>
        <w:tc>
          <w:tcPr>
            <w:tcW w:w="1540" w:type="dxa"/>
            <w:shd w:val="clear" w:color="auto" w:fill="auto"/>
            <w:vAlign w:val="bottom"/>
          </w:tcPr>
          <w:p w14:paraId="284ED05F" w14:textId="77777777" w:rsidR="00000000" w:rsidRPr="00C34425" w:rsidRDefault="008C498F">
            <w:pPr>
              <w:spacing w:line="0" w:lineRule="atLeast"/>
              <w:ind w:right="4"/>
              <w:jc w:val="right"/>
              <w:rPr>
                <w:rFonts w:ascii="Lato" w:hAnsi="Lato"/>
                <w:sz w:val="19"/>
              </w:rPr>
            </w:pPr>
            <w:r w:rsidRPr="00C34425">
              <w:rPr>
                <w:rFonts w:ascii="Lato" w:hAnsi="Lato"/>
                <w:sz w:val="19"/>
              </w:rPr>
              <w:t>17,703</w:t>
            </w:r>
          </w:p>
        </w:tc>
      </w:tr>
      <w:tr w:rsidR="00000000" w:rsidRPr="00C34425" w14:paraId="151580C8" w14:textId="77777777">
        <w:trPr>
          <w:trHeight w:val="252"/>
        </w:trPr>
        <w:tc>
          <w:tcPr>
            <w:tcW w:w="2500" w:type="dxa"/>
            <w:shd w:val="clear" w:color="auto" w:fill="auto"/>
            <w:vAlign w:val="bottom"/>
          </w:tcPr>
          <w:p w14:paraId="7A458ECD" w14:textId="77777777" w:rsidR="00000000" w:rsidRPr="00C34425" w:rsidRDefault="008C498F">
            <w:pPr>
              <w:spacing w:line="0" w:lineRule="atLeast"/>
              <w:ind w:left="40"/>
              <w:rPr>
                <w:rFonts w:ascii="Lato" w:hAnsi="Lato"/>
                <w:sz w:val="19"/>
              </w:rPr>
            </w:pPr>
            <w:r w:rsidRPr="00C34425">
              <w:rPr>
                <w:rFonts w:ascii="Lato" w:hAnsi="Lato"/>
                <w:sz w:val="19"/>
              </w:rPr>
              <w:t>Town of Portville</w:t>
            </w:r>
          </w:p>
        </w:tc>
        <w:tc>
          <w:tcPr>
            <w:tcW w:w="1880" w:type="dxa"/>
            <w:shd w:val="clear" w:color="auto" w:fill="auto"/>
            <w:vAlign w:val="bottom"/>
          </w:tcPr>
          <w:p w14:paraId="59844A2E"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431E9C5B" w14:textId="77777777" w:rsidR="00000000" w:rsidRPr="00C34425" w:rsidRDefault="008C498F">
            <w:pPr>
              <w:spacing w:line="0" w:lineRule="atLeast"/>
              <w:ind w:right="164"/>
              <w:jc w:val="right"/>
              <w:rPr>
                <w:rFonts w:ascii="Lato" w:hAnsi="Lato"/>
                <w:sz w:val="19"/>
              </w:rPr>
            </w:pPr>
            <w:r w:rsidRPr="00C34425">
              <w:rPr>
                <w:rFonts w:ascii="Lato" w:hAnsi="Lato"/>
                <w:sz w:val="19"/>
              </w:rPr>
              <w:t>49,760</w:t>
            </w:r>
          </w:p>
        </w:tc>
        <w:tc>
          <w:tcPr>
            <w:tcW w:w="1140" w:type="dxa"/>
            <w:shd w:val="clear" w:color="auto" w:fill="auto"/>
            <w:vAlign w:val="bottom"/>
          </w:tcPr>
          <w:p w14:paraId="08611A24" w14:textId="77777777" w:rsidR="00000000" w:rsidRPr="00C34425" w:rsidRDefault="008C498F">
            <w:pPr>
              <w:spacing w:line="0" w:lineRule="atLeast"/>
              <w:ind w:right="84"/>
              <w:jc w:val="right"/>
              <w:rPr>
                <w:rFonts w:ascii="Lato" w:hAnsi="Lato"/>
                <w:sz w:val="19"/>
              </w:rPr>
            </w:pPr>
            <w:r w:rsidRPr="00C34425">
              <w:rPr>
                <w:rFonts w:ascii="Lato" w:hAnsi="Lato"/>
                <w:sz w:val="19"/>
              </w:rPr>
              <w:t>49,760</w:t>
            </w:r>
          </w:p>
        </w:tc>
        <w:tc>
          <w:tcPr>
            <w:tcW w:w="960" w:type="dxa"/>
            <w:shd w:val="clear" w:color="auto" w:fill="auto"/>
            <w:vAlign w:val="bottom"/>
          </w:tcPr>
          <w:p w14:paraId="10348A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B9FB00" w14:textId="77777777" w:rsidR="00000000" w:rsidRPr="00C34425" w:rsidRDefault="008C498F">
            <w:pPr>
              <w:spacing w:line="0" w:lineRule="atLeast"/>
              <w:ind w:right="24"/>
              <w:jc w:val="right"/>
              <w:rPr>
                <w:rFonts w:ascii="Lato" w:hAnsi="Lato"/>
                <w:sz w:val="19"/>
              </w:rPr>
            </w:pPr>
            <w:r w:rsidRPr="00C34425">
              <w:rPr>
                <w:rFonts w:ascii="Lato" w:hAnsi="Lato"/>
                <w:sz w:val="19"/>
              </w:rPr>
              <w:t>5,570</w:t>
            </w:r>
          </w:p>
        </w:tc>
        <w:tc>
          <w:tcPr>
            <w:tcW w:w="1540" w:type="dxa"/>
            <w:shd w:val="clear" w:color="auto" w:fill="auto"/>
            <w:vAlign w:val="bottom"/>
          </w:tcPr>
          <w:p w14:paraId="5BDF0025" w14:textId="77777777" w:rsidR="00000000" w:rsidRPr="00C34425" w:rsidRDefault="008C498F">
            <w:pPr>
              <w:spacing w:line="0" w:lineRule="atLeast"/>
              <w:ind w:right="4"/>
              <w:jc w:val="right"/>
              <w:rPr>
                <w:rFonts w:ascii="Lato" w:hAnsi="Lato"/>
                <w:sz w:val="19"/>
              </w:rPr>
            </w:pPr>
            <w:r w:rsidRPr="00C34425">
              <w:rPr>
                <w:rFonts w:ascii="Lato" w:hAnsi="Lato"/>
                <w:sz w:val="19"/>
              </w:rPr>
              <w:t>55,330</w:t>
            </w:r>
          </w:p>
        </w:tc>
      </w:tr>
      <w:tr w:rsidR="00000000" w:rsidRPr="00C34425" w14:paraId="1B511AB4" w14:textId="77777777">
        <w:trPr>
          <w:trHeight w:val="252"/>
        </w:trPr>
        <w:tc>
          <w:tcPr>
            <w:tcW w:w="2500" w:type="dxa"/>
            <w:shd w:val="clear" w:color="auto" w:fill="auto"/>
            <w:vAlign w:val="bottom"/>
          </w:tcPr>
          <w:p w14:paraId="74FA3D5D" w14:textId="77777777" w:rsidR="00000000" w:rsidRPr="00C34425" w:rsidRDefault="008C498F">
            <w:pPr>
              <w:spacing w:line="0" w:lineRule="atLeast"/>
              <w:ind w:left="40"/>
              <w:rPr>
                <w:rFonts w:ascii="Lato" w:hAnsi="Lato"/>
                <w:sz w:val="19"/>
              </w:rPr>
            </w:pPr>
            <w:r w:rsidRPr="00C34425">
              <w:rPr>
                <w:rFonts w:ascii="Lato" w:hAnsi="Lato"/>
                <w:sz w:val="19"/>
              </w:rPr>
              <w:t>Town of Randolph</w:t>
            </w:r>
          </w:p>
        </w:tc>
        <w:tc>
          <w:tcPr>
            <w:tcW w:w="1880" w:type="dxa"/>
            <w:shd w:val="clear" w:color="auto" w:fill="auto"/>
            <w:vAlign w:val="bottom"/>
          </w:tcPr>
          <w:p w14:paraId="3F110847"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0B77706D" w14:textId="77777777" w:rsidR="00000000" w:rsidRPr="00C34425" w:rsidRDefault="008C498F">
            <w:pPr>
              <w:spacing w:line="0" w:lineRule="atLeast"/>
              <w:ind w:right="164"/>
              <w:jc w:val="right"/>
              <w:rPr>
                <w:rFonts w:ascii="Lato" w:hAnsi="Lato"/>
                <w:sz w:val="19"/>
              </w:rPr>
            </w:pPr>
            <w:r w:rsidRPr="00C34425">
              <w:rPr>
                <w:rFonts w:ascii="Lato" w:hAnsi="Lato"/>
                <w:sz w:val="19"/>
              </w:rPr>
              <w:t>26</w:t>
            </w:r>
            <w:r w:rsidRPr="00C34425">
              <w:rPr>
                <w:rFonts w:ascii="Lato" w:hAnsi="Lato"/>
                <w:sz w:val="19"/>
              </w:rPr>
              <w:t>,087</w:t>
            </w:r>
          </w:p>
        </w:tc>
        <w:tc>
          <w:tcPr>
            <w:tcW w:w="1140" w:type="dxa"/>
            <w:shd w:val="clear" w:color="auto" w:fill="auto"/>
            <w:vAlign w:val="bottom"/>
          </w:tcPr>
          <w:p w14:paraId="0020B6E8" w14:textId="77777777" w:rsidR="00000000" w:rsidRPr="00C34425" w:rsidRDefault="008C498F">
            <w:pPr>
              <w:spacing w:line="0" w:lineRule="atLeast"/>
              <w:ind w:right="84"/>
              <w:jc w:val="right"/>
              <w:rPr>
                <w:rFonts w:ascii="Lato" w:hAnsi="Lato"/>
                <w:sz w:val="19"/>
              </w:rPr>
            </w:pPr>
            <w:r w:rsidRPr="00C34425">
              <w:rPr>
                <w:rFonts w:ascii="Lato" w:hAnsi="Lato"/>
                <w:sz w:val="19"/>
              </w:rPr>
              <w:t>26,087</w:t>
            </w:r>
          </w:p>
        </w:tc>
        <w:tc>
          <w:tcPr>
            <w:tcW w:w="960" w:type="dxa"/>
            <w:shd w:val="clear" w:color="auto" w:fill="auto"/>
            <w:vAlign w:val="bottom"/>
          </w:tcPr>
          <w:p w14:paraId="0215835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5BE4F8" w14:textId="77777777" w:rsidR="00000000" w:rsidRPr="00C34425" w:rsidRDefault="008C498F">
            <w:pPr>
              <w:spacing w:line="0" w:lineRule="atLeast"/>
              <w:ind w:right="24"/>
              <w:jc w:val="right"/>
              <w:rPr>
                <w:rFonts w:ascii="Lato" w:hAnsi="Lato"/>
                <w:sz w:val="19"/>
              </w:rPr>
            </w:pPr>
            <w:r w:rsidRPr="00C34425">
              <w:rPr>
                <w:rFonts w:ascii="Lato" w:hAnsi="Lato"/>
                <w:sz w:val="19"/>
              </w:rPr>
              <w:t>2,920</w:t>
            </w:r>
          </w:p>
        </w:tc>
        <w:tc>
          <w:tcPr>
            <w:tcW w:w="1540" w:type="dxa"/>
            <w:shd w:val="clear" w:color="auto" w:fill="auto"/>
            <w:vAlign w:val="bottom"/>
          </w:tcPr>
          <w:p w14:paraId="766BA976" w14:textId="77777777" w:rsidR="00000000" w:rsidRPr="00C34425" w:rsidRDefault="008C498F">
            <w:pPr>
              <w:spacing w:line="0" w:lineRule="atLeast"/>
              <w:ind w:right="4"/>
              <w:jc w:val="right"/>
              <w:rPr>
                <w:rFonts w:ascii="Lato" w:hAnsi="Lato"/>
                <w:sz w:val="19"/>
              </w:rPr>
            </w:pPr>
            <w:r w:rsidRPr="00C34425">
              <w:rPr>
                <w:rFonts w:ascii="Lato" w:hAnsi="Lato"/>
                <w:sz w:val="19"/>
              </w:rPr>
              <w:t>29,007</w:t>
            </w:r>
          </w:p>
        </w:tc>
      </w:tr>
      <w:tr w:rsidR="00000000" w:rsidRPr="00C34425" w14:paraId="7EDEDB4F" w14:textId="77777777">
        <w:trPr>
          <w:trHeight w:val="252"/>
        </w:trPr>
        <w:tc>
          <w:tcPr>
            <w:tcW w:w="2500" w:type="dxa"/>
            <w:shd w:val="clear" w:color="auto" w:fill="auto"/>
            <w:vAlign w:val="bottom"/>
          </w:tcPr>
          <w:p w14:paraId="117A2CCE" w14:textId="77777777" w:rsidR="00000000" w:rsidRPr="00C34425" w:rsidRDefault="008C498F">
            <w:pPr>
              <w:spacing w:line="0" w:lineRule="atLeast"/>
              <w:ind w:left="40"/>
              <w:rPr>
                <w:rFonts w:ascii="Lato" w:hAnsi="Lato"/>
                <w:sz w:val="19"/>
              </w:rPr>
            </w:pPr>
            <w:r w:rsidRPr="00C34425">
              <w:rPr>
                <w:rFonts w:ascii="Lato" w:hAnsi="Lato"/>
                <w:sz w:val="19"/>
              </w:rPr>
              <w:t>Town of Red House</w:t>
            </w:r>
          </w:p>
        </w:tc>
        <w:tc>
          <w:tcPr>
            <w:tcW w:w="1880" w:type="dxa"/>
            <w:shd w:val="clear" w:color="auto" w:fill="auto"/>
            <w:vAlign w:val="bottom"/>
          </w:tcPr>
          <w:p w14:paraId="1715A445"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344B9ED8" w14:textId="77777777" w:rsidR="00000000" w:rsidRPr="00C34425" w:rsidRDefault="008C498F">
            <w:pPr>
              <w:spacing w:line="0" w:lineRule="atLeast"/>
              <w:ind w:right="164"/>
              <w:jc w:val="right"/>
              <w:rPr>
                <w:rFonts w:ascii="Lato" w:hAnsi="Lato"/>
                <w:sz w:val="19"/>
              </w:rPr>
            </w:pPr>
            <w:r w:rsidRPr="00C34425">
              <w:rPr>
                <w:rFonts w:ascii="Lato" w:hAnsi="Lato"/>
                <w:sz w:val="19"/>
              </w:rPr>
              <w:t>1,426</w:t>
            </w:r>
          </w:p>
        </w:tc>
        <w:tc>
          <w:tcPr>
            <w:tcW w:w="1140" w:type="dxa"/>
            <w:shd w:val="clear" w:color="auto" w:fill="auto"/>
            <w:vAlign w:val="bottom"/>
          </w:tcPr>
          <w:p w14:paraId="54198BA6" w14:textId="77777777" w:rsidR="00000000" w:rsidRPr="00C34425" w:rsidRDefault="008C498F">
            <w:pPr>
              <w:spacing w:line="0" w:lineRule="atLeast"/>
              <w:ind w:right="84"/>
              <w:jc w:val="right"/>
              <w:rPr>
                <w:rFonts w:ascii="Lato" w:hAnsi="Lato"/>
                <w:sz w:val="19"/>
              </w:rPr>
            </w:pPr>
            <w:r w:rsidRPr="00C34425">
              <w:rPr>
                <w:rFonts w:ascii="Lato" w:hAnsi="Lato"/>
                <w:sz w:val="19"/>
              </w:rPr>
              <w:t>1,426</w:t>
            </w:r>
          </w:p>
        </w:tc>
        <w:tc>
          <w:tcPr>
            <w:tcW w:w="960" w:type="dxa"/>
            <w:shd w:val="clear" w:color="auto" w:fill="auto"/>
            <w:vAlign w:val="bottom"/>
          </w:tcPr>
          <w:p w14:paraId="730F4E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462D21" w14:textId="77777777" w:rsidR="00000000" w:rsidRPr="00C34425" w:rsidRDefault="008C498F">
            <w:pPr>
              <w:spacing w:line="0" w:lineRule="atLeast"/>
              <w:ind w:right="24"/>
              <w:jc w:val="right"/>
              <w:rPr>
                <w:rFonts w:ascii="Lato" w:hAnsi="Lato"/>
                <w:sz w:val="19"/>
              </w:rPr>
            </w:pPr>
            <w:r w:rsidRPr="00C34425">
              <w:rPr>
                <w:rFonts w:ascii="Lato" w:hAnsi="Lato"/>
                <w:sz w:val="19"/>
              </w:rPr>
              <w:t>160</w:t>
            </w:r>
          </w:p>
        </w:tc>
        <w:tc>
          <w:tcPr>
            <w:tcW w:w="1540" w:type="dxa"/>
            <w:shd w:val="clear" w:color="auto" w:fill="auto"/>
            <w:vAlign w:val="bottom"/>
          </w:tcPr>
          <w:p w14:paraId="783E08A7" w14:textId="77777777" w:rsidR="00000000" w:rsidRPr="00C34425" w:rsidRDefault="008C498F">
            <w:pPr>
              <w:spacing w:line="0" w:lineRule="atLeast"/>
              <w:ind w:right="4"/>
              <w:jc w:val="right"/>
              <w:rPr>
                <w:rFonts w:ascii="Lato" w:hAnsi="Lato"/>
                <w:sz w:val="19"/>
              </w:rPr>
            </w:pPr>
            <w:r w:rsidRPr="00C34425">
              <w:rPr>
                <w:rFonts w:ascii="Lato" w:hAnsi="Lato"/>
                <w:sz w:val="19"/>
              </w:rPr>
              <w:t>1,586</w:t>
            </w:r>
          </w:p>
        </w:tc>
      </w:tr>
      <w:tr w:rsidR="00000000" w:rsidRPr="00C34425" w14:paraId="18CFF771" w14:textId="77777777">
        <w:trPr>
          <w:trHeight w:val="252"/>
        </w:trPr>
        <w:tc>
          <w:tcPr>
            <w:tcW w:w="2500" w:type="dxa"/>
            <w:shd w:val="clear" w:color="auto" w:fill="auto"/>
            <w:vAlign w:val="bottom"/>
          </w:tcPr>
          <w:p w14:paraId="46907496" w14:textId="77777777" w:rsidR="00000000" w:rsidRPr="00C34425" w:rsidRDefault="008C498F">
            <w:pPr>
              <w:spacing w:line="0" w:lineRule="atLeast"/>
              <w:ind w:left="40"/>
              <w:rPr>
                <w:rFonts w:ascii="Lato" w:hAnsi="Lato"/>
                <w:sz w:val="19"/>
              </w:rPr>
            </w:pPr>
            <w:r w:rsidRPr="00C34425">
              <w:rPr>
                <w:rFonts w:ascii="Lato" w:hAnsi="Lato"/>
                <w:sz w:val="19"/>
              </w:rPr>
              <w:t>Town of Salamanca</w:t>
            </w:r>
          </w:p>
        </w:tc>
        <w:tc>
          <w:tcPr>
            <w:tcW w:w="1880" w:type="dxa"/>
            <w:shd w:val="clear" w:color="auto" w:fill="auto"/>
            <w:vAlign w:val="bottom"/>
          </w:tcPr>
          <w:p w14:paraId="2ED58751"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50B50CAF" w14:textId="77777777" w:rsidR="00000000" w:rsidRPr="00C34425" w:rsidRDefault="008C498F">
            <w:pPr>
              <w:spacing w:line="0" w:lineRule="atLeast"/>
              <w:ind w:right="164"/>
              <w:jc w:val="right"/>
              <w:rPr>
                <w:rFonts w:ascii="Lato" w:hAnsi="Lato"/>
                <w:sz w:val="19"/>
              </w:rPr>
            </w:pPr>
            <w:r w:rsidRPr="00C34425">
              <w:rPr>
                <w:rFonts w:ascii="Lato" w:hAnsi="Lato"/>
                <w:sz w:val="19"/>
              </w:rPr>
              <w:t>5,140</w:t>
            </w:r>
          </w:p>
        </w:tc>
        <w:tc>
          <w:tcPr>
            <w:tcW w:w="1140" w:type="dxa"/>
            <w:shd w:val="clear" w:color="auto" w:fill="auto"/>
            <w:vAlign w:val="bottom"/>
          </w:tcPr>
          <w:p w14:paraId="4CB482BF" w14:textId="77777777" w:rsidR="00000000" w:rsidRPr="00C34425" w:rsidRDefault="008C498F">
            <w:pPr>
              <w:spacing w:line="0" w:lineRule="atLeast"/>
              <w:ind w:right="84"/>
              <w:jc w:val="right"/>
              <w:rPr>
                <w:rFonts w:ascii="Lato" w:hAnsi="Lato"/>
                <w:sz w:val="19"/>
              </w:rPr>
            </w:pPr>
            <w:r w:rsidRPr="00C34425">
              <w:rPr>
                <w:rFonts w:ascii="Lato" w:hAnsi="Lato"/>
                <w:sz w:val="19"/>
              </w:rPr>
              <w:t>5,140</w:t>
            </w:r>
          </w:p>
        </w:tc>
        <w:tc>
          <w:tcPr>
            <w:tcW w:w="960" w:type="dxa"/>
            <w:shd w:val="clear" w:color="auto" w:fill="auto"/>
            <w:vAlign w:val="bottom"/>
          </w:tcPr>
          <w:p w14:paraId="4408A5D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CE00E5" w14:textId="77777777" w:rsidR="00000000" w:rsidRPr="00C34425" w:rsidRDefault="008C498F">
            <w:pPr>
              <w:spacing w:line="0" w:lineRule="atLeast"/>
              <w:ind w:right="24"/>
              <w:jc w:val="right"/>
              <w:rPr>
                <w:rFonts w:ascii="Lato" w:hAnsi="Lato"/>
                <w:sz w:val="19"/>
              </w:rPr>
            </w:pPr>
            <w:r w:rsidRPr="00C34425">
              <w:rPr>
                <w:rFonts w:ascii="Lato" w:hAnsi="Lato"/>
                <w:sz w:val="19"/>
              </w:rPr>
              <w:t>575</w:t>
            </w:r>
          </w:p>
        </w:tc>
        <w:tc>
          <w:tcPr>
            <w:tcW w:w="1540" w:type="dxa"/>
            <w:shd w:val="clear" w:color="auto" w:fill="auto"/>
            <w:vAlign w:val="bottom"/>
          </w:tcPr>
          <w:p w14:paraId="6C050CFB" w14:textId="77777777" w:rsidR="00000000" w:rsidRPr="00C34425" w:rsidRDefault="008C498F">
            <w:pPr>
              <w:spacing w:line="0" w:lineRule="atLeast"/>
              <w:ind w:right="4"/>
              <w:jc w:val="right"/>
              <w:rPr>
                <w:rFonts w:ascii="Lato" w:hAnsi="Lato"/>
                <w:sz w:val="19"/>
              </w:rPr>
            </w:pPr>
            <w:r w:rsidRPr="00C34425">
              <w:rPr>
                <w:rFonts w:ascii="Lato" w:hAnsi="Lato"/>
                <w:sz w:val="19"/>
              </w:rPr>
              <w:t>5,715</w:t>
            </w:r>
          </w:p>
        </w:tc>
      </w:tr>
      <w:tr w:rsidR="00000000" w:rsidRPr="00C34425" w14:paraId="054D79DF" w14:textId="77777777">
        <w:trPr>
          <w:trHeight w:val="252"/>
        </w:trPr>
        <w:tc>
          <w:tcPr>
            <w:tcW w:w="2500" w:type="dxa"/>
            <w:shd w:val="clear" w:color="auto" w:fill="auto"/>
            <w:vAlign w:val="bottom"/>
          </w:tcPr>
          <w:p w14:paraId="7D546012" w14:textId="77777777" w:rsidR="00000000" w:rsidRPr="00C34425" w:rsidRDefault="008C498F">
            <w:pPr>
              <w:spacing w:line="0" w:lineRule="atLeast"/>
              <w:ind w:left="40"/>
              <w:rPr>
                <w:rFonts w:ascii="Lato" w:hAnsi="Lato"/>
                <w:sz w:val="19"/>
              </w:rPr>
            </w:pPr>
            <w:r w:rsidRPr="00C34425">
              <w:rPr>
                <w:rFonts w:ascii="Lato" w:hAnsi="Lato"/>
                <w:sz w:val="19"/>
              </w:rPr>
              <w:t>Town of South Valley</w:t>
            </w:r>
          </w:p>
        </w:tc>
        <w:tc>
          <w:tcPr>
            <w:tcW w:w="1880" w:type="dxa"/>
            <w:shd w:val="clear" w:color="auto" w:fill="auto"/>
            <w:vAlign w:val="bottom"/>
          </w:tcPr>
          <w:p w14:paraId="28F69152"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1631B728" w14:textId="77777777" w:rsidR="00000000" w:rsidRPr="00C34425" w:rsidRDefault="008C498F">
            <w:pPr>
              <w:spacing w:line="0" w:lineRule="atLeast"/>
              <w:ind w:right="164"/>
              <w:jc w:val="right"/>
              <w:rPr>
                <w:rFonts w:ascii="Lato" w:hAnsi="Lato"/>
                <w:sz w:val="19"/>
              </w:rPr>
            </w:pPr>
            <w:r w:rsidRPr="00C34425">
              <w:rPr>
                <w:rFonts w:ascii="Lato" w:hAnsi="Lato"/>
                <w:sz w:val="19"/>
              </w:rPr>
              <w:t>1,569</w:t>
            </w:r>
          </w:p>
        </w:tc>
        <w:tc>
          <w:tcPr>
            <w:tcW w:w="1140" w:type="dxa"/>
            <w:shd w:val="clear" w:color="auto" w:fill="auto"/>
            <w:vAlign w:val="bottom"/>
          </w:tcPr>
          <w:p w14:paraId="0C4C2E22" w14:textId="77777777" w:rsidR="00000000" w:rsidRPr="00C34425" w:rsidRDefault="008C498F">
            <w:pPr>
              <w:spacing w:line="0" w:lineRule="atLeast"/>
              <w:ind w:right="84"/>
              <w:jc w:val="right"/>
              <w:rPr>
                <w:rFonts w:ascii="Lato" w:hAnsi="Lato"/>
                <w:sz w:val="19"/>
              </w:rPr>
            </w:pPr>
            <w:r w:rsidRPr="00C34425">
              <w:rPr>
                <w:rFonts w:ascii="Lato" w:hAnsi="Lato"/>
                <w:sz w:val="19"/>
              </w:rPr>
              <w:t>1,569</w:t>
            </w:r>
          </w:p>
        </w:tc>
        <w:tc>
          <w:tcPr>
            <w:tcW w:w="960" w:type="dxa"/>
            <w:shd w:val="clear" w:color="auto" w:fill="auto"/>
            <w:vAlign w:val="bottom"/>
          </w:tcPr>
          <w:p w14:paraId="6192957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F7C91CE" w14:textId="77777777" w:rsidR="00000000" w:rsidRPr="00C34425" w:rsidRDefault="008C498F">
            <w:pPr>
              <w:spacing w:line="0" w:lineRule="atLeast"/>
              <w:ind w:right="24"/>
              <w:jc w:val="right"/>
              <w:rPr>
                <w:rFonts w:ascii="Lato" w:hAnsi="Lato"/>
                <w:sz w:val="19"/>
              </w:rPr>
            </w:pPr>
            <w:r w:rsidRPr="00C34425">
              <w:rPr>
                <w:rFonts w:ascii="Lato" w:hAnsi="Lato"/>
                <w:sz w:val="19"/>
              </w:rPr>
              <w:t>176</w:t>
            </w:r>
          </w:p>
        </w:tc>
        <w:tc>
          <w:tcPr>
            <w:tcW w:w="1540" w:type="dxa"/>
            <w:shd w:val="clear" w:color="auto" w:fill="auto"/>
            <w:vAlign w:val="bottom"/>
          </w:tcPr>
          <w:p w14:paraId="78F25FAD" w14:textId="77777777" w:rsidR="00000000" w:rsidRPr="00C34425" w:rsidRDefault="008C498F">
            <w:pPr>
              <w:spacing w:line="0" w:lineRule="atLeast"/>
              <w:ind w:right="4"/>
              <w:jc w:val="right"/>
              <w:rPr>
                <w:rFonts w:ascii="Lato" w:hAnsi="Lato"/>
                <w:sz w:val="19"/>
              </w:rPr>
            </w:pPr>
            <w:r w:rsidRPr="00C34425">
              <w:rPr>
                <w:rFonts w:ascii="Lato" w:hAnsi="Lato"/>
                <w:sz w:val="19"/>
              </w:rPr>
              <w:t>1,745</w:t>
            </w:r>
          </w:p>
        </w:tc>
      </w:tr>
      <w:tr w:rsidR="00000000" w:rsidRPr="00C34425" w14:paraId="39644D89" w14:textId="77777777">
        <w:trPr>
          <w:trHeight w:val="252"/>
        </w:trPr>
        <w:tc>
          <w:tcPr>
            <w:tcW w:w="2500" w:type="dxa"/>
            <w:shd w:val="clear" w:color="auto" w:fill="auto"/>
            <w:vAlign w:val="bottom"/>
          </w:tcPr>
          <w:p w14:paraId="0849039B" w14:textId="77777777" w:rsidR="00000000" w:rsidRPr="00C34425" w:rsidRDefault="008C498F">
            <w:pPr>
              <w:spacing w:line="0" w:lineRule="atLeast"/>
              <w:ind w:left="40"/>
              <w:rPr>
                <w:rFonts w:ascii="Lato" w:hAnsi="Lato"/>
                <w:sz w:val="19"/>
              </w:rPr>
            </w:pPr>
            <w:r w:rsidRPr="00C34425">
              <w:rPr>
                <w:rFonts w:ascii="Lato" w:hAnsi="Lato"/>
                <w:sz w:val="19"/>
              </w:rPr>
              <w:t>Town of Yorkshire</w:t>
            </w:r>
          </w:p>
        </w:tc>
        <w:tc>
          <w:tcPr>
            <w:tcW w:w="1880" w:type="dxa"/>
            <w:shd w:val="clear" w:color="auto" w:fill="auto"/>
            <w:vAlign w:val="bottom"/>
          </w:tcPr>
          <w:p w14:paraId="741C0F7F"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738B7232" w14:textId="77777777" w:rsidR="00000000" w:rsidRPr="00C34425" w:rsidRDefault="008C498F">
            <w:pPr>
              <w:spacing w:line="0" w:lineRule="atLeast"/>
              <w:ind w:right="164"/>
              <w:jc w:val="right"/>
              <w:rPr>
                <w:rFonts w:ascii="Lato" w:hAnsi="Lato"/>
                <w:sz w:val="19"/>
              </w:rPr>
            </w:pPr>
            <w:r w:rsidRPr="00C34425">
              <w:rPr>
                <w:rFonts w:ascii="Lato" w:hAnsi="Lato"/>
                <w:sz w:val="19"/>
              </w:rPr>
              <w:t>19,442</w:t>
            </w:r>
          </w:p>
        </w:tc>
        <w:tc>
          <w:tcPr>
            <w:tcW w:w="1140" w:type="dxa"/>
            <w:shd w:val="clear" w:color="auto" w:fill="auto"/>
            <w:vAlign w:val="bottom"/>
          </w:tcPr>
          <w:p w14:paraId="47A8DA21" w14:textId="77777777" w:rsidR="00000000" w:rsidRPr="00C34425" w:rsidRDefault="008C498F">
            <w:pPr>
              <w:spacing w:line="0" w:lineRule="atLeast"/>
              <w:ind w:right="84"/>
              <w:jc w:val="right"/>
              <w:rPr>
                <w:rFonts w:ascii="Lato" w:hAnsi="Lato"/>
                <w:sz w:val="19"/>
              </w:rPr>
            </w:pPr>
            <w:r w:rsidRPr="00C34425">
              <w:rPr>
                <w:rFonts w:ascii="Lato" w:hAnsi="Lato"/>
                <w:sz w:val="19"/>
              </w:rPr>
              <w:t>19,442</w:t>
            </w:r>
          </w:p>
        </w:tc>
        <w:tc>
          <w:tcPr>
            <w:tcW w:w="960" w:type="dxa"/>
            <w:shd w:val="clear" w:color="auto" w:fill="auto"/>
            <w:vAlign w:val="bottom"/>
          </w:tcPr>
          <w:p w14:paraId="33C508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E2AD53" w14:textId="77777777" w:rsidR="00000000" w:rsidRPr="00C34425" w:rsidRDefault="008C498F">
            <w:pPr>
              <w:spacing w:line="0" w:lineRule="atLeast"/>
              <w:ind w:right="24"/>
              <w:jc w:val="right"/>
              <w:rPr>
                <w:rFonts w:ascii="Lato" w:hAnsi="Lato"/>
                <w:sz w:val="19"/>
              </w:rPr>
            </w:pPr>
            <w:r w:rsidRPr="00C34425">
              <w:rPr>
                <w:rFonts w:ascii="Lato" w:hAnsi="Lato"/>
                <w:sz w:val="19"/>
              </w:rPr>
              <w:t>2,176</w:t>
            </w:r>
          </w:p>
        </w:tc>
        <w:tc>
          <w:tcPr>
            <w:tcW w:w="1540" w:type="dxa"/>
            <w:shd w:val="clear" w:color="auto" w:fill="auto"/>
            <w:vAlign w:val="bottom"/>
          </w:tcPr>
          <w:p w14:paraId="1B2018CE" w14:textId="77777777" w:rsidR="00000000" w:rsidRPr="00C34425" w:rsidRDefault="008C498F">
            <w:pPr>
              <w:spacing w:line="0" w:lineRule="atLeast"/>
              <w:ind w:right="4"/>
              <w:jc w:val="right"/>
              <w:rPr>
                <w:rFonts w:ascii="Lato" w:hAnsi="Lato"/>
                <w:sz w:val="19"/>
              </w:rPr>
            </w:pPr>
            <w:r w:rsidRPr="00C34425">
              <w:rPr>
                <w:rFonts w:ascii="Lato" w:hAnsi="Lato"/>
                <w:sz w:val="19"/>
              </w:rPr>
              <w:t>21,618</w:t>
            </w:r>
          </w:p>
        </w:tc>
      </w:tr>
      <w:tr w:rsidR="00000000" w:rsidRPr="00C34425" w14:paraId="48DC716A" w14:textId="77777777">
        <w:trPr>
          <w:trHeight w:val="252"/>
        </w:trPr>
        <w:tc>
          <w:tcPr>
            <w:tcW w:w="2500" w:type="dxa"/>
            <w:shd w:val="clear" w:color="auto" w:fill="auto"/>
            <w:vAlign w:val="bottom"/>
          </w:tcPr>
          <w:p w14:paraId="57FF4B2C" w14:textId="77777777" w:rsidR="00000000" w:rsidRPr="00C34425" w:rsidRDefault="008C498F">
            <w:pPr>
              <w:spacing w:line="0" w:lineRule="atLeast"/>
              <w:ind w:left="40"/>
              <w:rPr>
                <w:rFonts w:ascii="Lato" w:hAnsi="Lato"/>
                <w:sz w:val="19"/>
              </w:rPr>
            </w:pPr>
            <w:r w:rsidRPr="00C34425">
              <w:rPr>
                <w:rFonts w:ascii="Lato" w:hAnsi="Lato"/>
                <w:sz w:val="19"/>
              </w:rPr>
              <w:t>Village of Allegany</w:t>
            </w:r>
          </w:p>
        </w:tc>
        <w:tc>
          <w:tcPr>
            <w:tcW w:w="1880" w:type="dxa"/>
            <w:shd w:val="clear" w:color="auto" w:fill="auto"/>
            <w:vAlign w:val="bottom"/>
          </w:tcPr>
          <w:p w14:paraId="77F3BEFB"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5CF2A7E1" w14:textId="77777777" w:rsidR="00000000" w:rsidRPr="00C34425" w:rsidRDefault="008C498F">
            <w:pPr>
              <w:spacing w:line="0" w:lineRule="atLeast"/>
              <w:ind w:right="164"/>
              <w:jc w:val="right"/>
              <w:rPr>
                <w:rFonts w:ascii="Lato" w:hAnsi="Lato"/>
                <w:sz w:val="19"/>
              </w:rPr>
            </w:pPr>
            <w:r w:rsidRPr="00C34425">
              <w:rPr>
                <w:rFonts w:ascii="Lato" w:hAnsi="Lato"/>
                <w:sz w:val="19"/>
              </w:rPr>
              <w:t>12,774</w:t>
            </w:r>
          </w:p>
        </w:tc>
        <w:tc>
          <w:tcPr>
            <w:tcW w:w="1140" w:type="dxa"/>
            <w:shd w:val="clear" w:color="auto" w:fill="auto"/>
            <w:vAlign w:val="bottom"/>
          </w:tcPr>
          <w:p w14:paraId="641F56F3" w14:textId="77777777" w:rsidR="00000000" w:rsidRPr="00C34425" w:rsidRDefault="008C498F">
            <w:pPr>
              <w:spacing w:line="0" w:lineRule="atLeast"/>
              <w:ind w:right="84"/>
              <w:jc w:val="right"/>
              <w:rPr>
                <w:rFonts w:ascii="Lato" w:hAnsi="Lato"/>
                <w:sz w:val="19"/>
              </w:rPr>
            </w:pPr>
            <w:r w:rsidRPr="00C34425">
              <w:rPr>
                <w:rFonts w:ascii="Lato" w:hAnsi="Lato"/>
                <w:sz w:val="19"/>
              </w:rPr>
              <w:t>12,774</w:t>
            </w:r>
          </w:p>
        </w:tc>
        <w:tc>
          <w:tcPr>
            <w:tcW w:w="960" w:type="dxa"/>
            <w:shd w:val="clear" w:color="auto" w:fill="auto"/>
            <w:vAlign w:val="bottom"/>
          </w:tcPr>
          <w:p w14:paraId="21579DE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51FA97" w14:textId="77777777" w:rsidR="00000000" w:rsidRPr="00C34425" w:rsidRDefault="008C498F">
            <w:pPr>
              <w:spacing w:line="0" w:lineRule="atLeast"/>
              <w:ind w:right="24"/>
              <w:jc w:val="right"/>
              <w:rPr>
                <w:rFonts w:ascii="Lato" w:hAnsi="Lato"/>
                <w:sz w:val="19"/>
              </w:rPr>
            </w:pPr>
            <w:r w:rsidRPr="00C34425">
              <w:rPr>
                <w:rFonts w:ascii="Lato" w:hAnsi="Lato"/>
                <w:sz w:val="19"/>
              </w:rPr>
              <w:t>1,430</w:t>
            </w:r>
          </w:p>
        </w:tc>
        <w:tc>
          <w:tcPr>
            <w:tcW w:w="1540" w:type="dxa"/>
            <w:shd w:val="clear" w:color="auto" w:fill="auto"/>
            <w:vAlign w:val="bottom"/>
          </w:tcPr>
          <w:p w14:paraId="190751DE" w14:textId="77777777" w:rsidR="00000000" w:rsidRPr="00C34425" w:rsidRDefault="008C498F">
            <w:pPr>
              <w:spacing w:line="0" w:lineRule="atLeast"/>
              <w:ind w:right="4"/>
              <w:jc w:val="right"/>
              <w:rPr>
                <w:rFonts w:ascii="Lato" w:hAnsi="Lato"/>
                <w:sz w:val="19"/>
              </w:rPr>
            </w:pPr>
            <w:r w:rsidRPr="00C34425">
              <w:rPr>
                <w:rFonts w:ascii="Lato" w:hAnsi="Lato"/>
                <w:sz w:val="19"/>
              </w:rPr>
              <w:t>14,204</w:t>
            </w:r>
          </w:p>
        </w:tc>
      </w:tr>
      <w:tr w:rsidR="00000000" w:rsidRPr="00C34425" w14:paraId="599C9464" w14:textId="77777777">
        <w:trPr>
          <w:trHeight w:val="252"/>
        </w:trPr>
        <w:tc>
          <w:tcPr>
            <w:tcW w:w="2500" w:type="dxa"/>
            <w:shd w:val="clear" w:color="auto" w:fill="auto"/>
            <w:vAlign w:val="bottom"/>
          </w:tcPr>
          <w:p w14:paraId="4BF7B916" w14:textId="77777777" w:rsidR="00000000" w:rsidRPr="00C34425" w:rsidRDefault="008C498F">
            <w:pPr>
              <w:spacing w:line="0" w:lineRule="atLeast"/>
              <w:ind w:left="40"/>
              <w:rPr>
                <w:rFonts w:ascii="Lato" w:hAnsi="Lato"/>
                <w:sz w:val="19"/>
              </w:rPr>
            </w:pPr>
            <w:r w:rsidRPr="00C34425">
              <w:rPr>
                <w:rFonts w:ascii="Lato" w:hAnsi="Lato"/>
                <w:sz w:val="19"/>
              </w:rPr>
              <w:t>Village of Cattaraugus</w:t>
            </w:r>
          </w:p>
        </w:tc>
        <w:tc>
          <w:tcPr>
            <w:tcW w:w="1880" w:type="dxa"/>
            <w:shd w:val="clear" w:color="auto" w:fill="auto"/>
            <w:vAlign w:val="bottom"/>
          </w:tcPr>
          <w:p w14:paraId="79846910"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67BF967A" w14:textId="77777777" w:rsidR="00000000" w:rsidRPr="00C34425" w:rsidRDefault="008C498F">
            <w:pPr>
              <w:spacing w:line="0" w:lineRule="atLeast"/>
              <w:ind w:right="164"/>
              <w:jc w:val="right"/>
              <w:rPr>
                <w:rFonts w:ascii="Lato" w:hAnsi="Lato"/>
                <w:sz w:val="19"/>
              </w:rPr>
            </w:pPr>
            <w:r w:rsidRPr="00C34425">
              <w:rPr>
                <w:rFonts w:ascii="Lato" w:hAnsi="Lato"/>
                <w:sz w:val="19"/>
              </w:rPr>
              <w:t>8,408</w:t>
            </w:r>
          </w:p>
        </w:tc>
        <w:tc>
          <w:tcPr>
            <w:tcW w:w="1140" w:type="dxa"/>
            <w:shd w:val="clear" w:color="auto" w:fill="auto"/>
            <w:vAlign w:val="bottom"/>
          </w:tcPr>
          <w:p w14:paraId="3BFCB657" w14:textId="77777777" w:rsidR="00000000" w:rsidRPr="00C34425" w:rsidRDefault="008C498F">
            <w:pPr>
              <w:spacing w:line="0" w:lineRule="atLeast"/>
              <w:ind w:right="84"/>
              <w:jc w:val="right"/>
              <w:rPr>
                <w:rFonts w:ascii="Lato" w:hAnsi="Lato"/>
                <w:sz w:val="19"/>
              </w:rPr>
            </w:pPr>
            <w:r w:rsidRPr="00C34425">
              <w:rPr>
                <w:rFonts w:ascii="Lato" w:hAnsi="Lato"/>
                <w:sz w:val="19"/>
              </w:rPr>
              <w:t>8,408</w:t>
            </w:r>
          </w:p>
        </w:tc>
        <w:tc>
          <w:tcPr>
            <w:tcW w:w="960" w:type="dxa"/>
            <w:shd w:val="clear" w:color="auto" w:fill="auto"/>
            <w:vAlign w:val="bottom"/>
          </w:tcPr>
          <w:p w14:paraId="68EBF04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6E01B4" w14:textId="77777777" w:rsidR="00000000" w:rsidRPr="00C34425" w:rsidRDefault="008C498F">
            <w:pPr>
              <w:spacing w:line="0" w:lineRule="atLeast"/>
              <w:ind w:right="24"/>
              <w:jc w:val="right"/>
              <w:rPr>
                <w:rFonts w:ascii="Lato" w:hAnsi="Lato"/>
                <w:sz w:val="19"/>
              </w:rPr>
            </w:pPr>
            <w:r w:rsidRPr="00C34425">
              <w:rPr>
                <w:rFonts w:ascii="Lato" w:hAnsi="Lato"/>
                <w:sz w:val="19"/>
              </w:rPr>
              <w:t>941</w:t>
            </w:r>
          </w:p>
        </w:tc>
        <w:tc>
          <w:tcPr>
            <w:tcW w:w="1540" w:type="dxa"/>
            <w:shd w:val="clear" w:color="auto" w:fill="auto"/>
            <w:vAlign w:val="bottom"/>
          </w:tcPr>
          <w:p w14:paraId="1D44206C" w14:textId="77777777" w:rsidR="00000000" w:rsidRPr="00C34425" w:rsidRDefault="008C498F">
            <w:pPr>
              <w:spacing w:line="0" w:lineRule="atLeast"/>
              <w:ind w:right="4"/>
              <w:jc w:val="right"/>
              <w:rPr>
                <w:rFonts w:ascii="Lato" w:hAnsi="Lato"/>
                <w:sz w:val="19"/>
              </w:rPr>
            </w:pPr>
            <w:r w:rsidRPr="00C34425">
              <w:rPr>
                <w:rFonts w:ascii="Lato" w:hAnsi="Lato"/>
                <w:sz w:val="19"/>
              </w:rPr>
              <w:t>9,349</w:t>
            </w:r>
          </w:p>
        </w:tc>
      </w:tr>
      <w:tr w:rsidR="00000000" w:rsidRPr="00C34425" w14:paraId="48AC612C" w14:textId="77777777">
        <w:trPr>
          <w:trHeight w:val="252"/>
        </w:trPr>
        <w:tc>
          <w:tcPr>
            <w:tcW w:w="2500" w:type="dxa"/>
            <w:shd w:val="clear" w:color="auto" w:fill="auto"/>
            <w:vAlign w:val="bottom"/>
          </w:tcPr>
          <w:p w14:paraId="66F5B344" w14:textId="77777777" w:rsidR="00000000" w:rsidRPr="00C34425" w:rsidRDefault="008C498F">
            <w:pPr>
              <w:spacing w:line="0" w:lineRule="atLeast"/>
              <w:ind w:left="40"/>
              <w:rPr>
                <w:rFonts w:ascii="Lato" w:hAnsi="Lato"/>
                <w:sz w:val="19"/>
              </w:rPr>
            </w:pPr>
            <w:r w:rsidRPr="00C34425">
              <w:rPr>
                <w:rFonts w:ascii="Lato" w:hAnsi="Lato"/>
                <w:sz w:val="19"/>
              </w:rPr>
              <w:t>Village of Delevan</w:t>
            </w:r>
          </w:p>
        </w:tc>
        <w:tc>
          <w:tcPr>
            <w:tcW w:w="1880" w:type="dxa"/>
            <w:shd w:val="clear" w:color="auto" w:fill="auto"/>
            <w:vAlign w:val="bottom"/>
          </w:tcPr>
          <w:p w14:paraId="7AEB29F7"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2AB5E902" w14:textId="77777777" w:rsidR="00000000" w:rsidRPr="00C34425" w:rsidRDefault="008C498F">
            <w:pPr>
              <w:spacing w:line="0" w:lineRule="atLeast"/>
              <w:ind w:right="164"/>
              <w:jc w:val="right"/>
              <w:rPr>
                <w:rFonts w:ascii="Lato" w:hAnsi="Lato"/>
                <w:sz w:val="19"/>
              </w:rPr>
            </w:pPr>
            <w:r w:rsidRPr="00C34425">
              <w:rPr>
                <w:rFonts w:ascii="Lato" w:hAnsi="Lato"/>
                <w:sz w:val="19"/>
              </w:rPr>
              <w:t>12,303</w:t>
            </w:r>
          </w:p>
        </w:tc>
        <w:tc>
          <w:tcPr>
            <w:tcW w:w="1140" w:type="dxa"/>
            <w:shd w:val="clear" w:color="auto" w:fill="auto"/>
            <w:vAlign w:val="bottom"/>
          </w:tcPr>
          <w:p w14:paraId="1FB8CA5E" w14:textId="77777777" w:rsidR="00000000" w:rsidRPr="00C34425" w:rsidRDefault="008C498F">
            <w:pPr>
              <w:spacing w:line="0" w:lineRule="atLeast"/>
              <w:ind w:right="84"/>
              <w:jc w:val="right"/>
              <w:rPr>
                <w:rFonts w:ascii="Lato" w:hAnsi="Lato"/>
                <w:sz w:val="19"/>
              </w:rPr>
            </w:pPr>
            <w:r w:rsidRPr="00C34425">
              <w:rPr>
                <w:rFonts w:ascii="Lato" w:hAnsi="Lato"/>
                <w:sz w:val="19"/>
              </w:rPr>
              <w:t>12,303</w:t>
            </w:r>
          </w:p>
        </w:tc>
        <w:tc>
          <w:tcPr>
            <w:tcW w:w="960" w:type="dxa"/>
            <w:shd w:val="clear" w:color="auto" w:fill="auto"/>
            <w:vAlign w:val="bottom"/>
          </w:tcPr>
          <w:p w14:paraId="0F384D6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FED078" w14:textId="77777777" w:rsidR="00000000" w:rsidRPr="00C34425" w:rsidRDefault="008C498F">
            <w:pPr>
              <w:spacing w:line="0" w:lineRule="atLeast"/>
              <w:ind w:right="24"/>
              <w:jc w:val="right"/>
              <w:rPr>
                <w:rFonts w:ascii="Lato" w:hAnsi="Lato"/>
                <w:sz w:val="19"/>
              </w:rPr>
            </w:pPr>
            <w:r w:rsidRPr="00C34425">
              <w:rPr>
                <w:rFonts w:ascii="Lato" w:hAnsi="Lato"/>
                <w:sz w:val="19"/>
              </w:rPr>
              <w:t>1,377</w:t>
            </w:r>
          </w:p>
        </w:tc>
        <w:tc>
          <w:tcPr>
            <w:tcW w:w="1540" w:type="dxa"/>
            <w:shd w:val="clear" w:color="auto" w:fill="auto"/>
            <w:vAlign w:val="bottom"/>
          </w:tcPr>
          <w:p w14:paraId="33907A30" w14:textId="77777777" w:rsidR="00000000" w:rsidRPr="00C34425" w:rsidRDefault="008C498F">
            <w:pPr>
              <w:spacing w:line="0" w:lineRule="atLeast"/>
              <w:ind w:right="4"/>
              <w:jc w:val="right"/>
              <w:rPr>
                <w:rFonts w:ascii="Lato" w:hAnsi="Lato"/>
                <w:sz w:val="19"/>
              </w:rPr>
            </w:pPr>
            <w:r w:rsidRPr="00C34425">
              <w:rPr>
                <w:rFonts w:ascii="Lato" w:hAnsi="Lato"/>
                <w:sz w:val="19"/>
              </w:rPr>
              <w:t>13,680</w:t>
            </w:r>
          </w:p>
        </w:tc>
      </w:tr>
      <w:tr w:rsidR="00000000" w:rsidRPr="00C34425" w14:paraId="0AB30391" w14:textId="77777777">
        <w:trPr>
          <w:trHeight w:val="252"/>
        </w:trPr>
        <w:tc>
          <w:tcPr>
            <w:tcW w:w="2500" w:type="dxa"/>
            <w:shd w:val="clear" w:color="auto" w:fill="auto"/>
            <w:vAlign w:val="bottom"/>
          </w:tcPr>
          <w:p w14:paraId="1818B7BE" w14:textId="77777777" w:rsidR="00000000" w:rsidRPr="00C34425" w:rsidRDefault="008C498F">
            <w:pPr>
              <w:spacing w:line="0" w:lineRule="atLeast"/>
              <w:ind w:left="40"/>
              <w:rPr>
                <w:rFonts w:ascii="Lato" w:hAnsi="Lato"/>
                <w:sz w:val="19"/>
              </w:rPr>
            </w:pPr>
            <w:r w:rsidRPr="00C34425">
              <w:rPr>
                <w:rFonts w:ascii="Lato" w:hAnsi="Lato"/>
                <w:sz w:val="19"/>
              </w:rPr>
              <w:t>Village of Ellicottville</w:t>
            </w:r>
          </w:p>
        </w:tc>
        <w:tc>
          <w:tcPr>
            <w:tcW w:w="1880" w:type="dxa"/>
            <w:shd w:val="clear" w:color="auto" w:fill="auto"/>
            <w:vAlign w:val="bottom"/>
          </w:tcPr>
          <w:p w14:paraId="074DB6F0"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4B6FD088" w14:textId="77777777" w:rsidR="00000000" w:rsidRPr="00C34425" w:rsidRDefault="008C498F">
            <w:pPr>
              <w:spacing w:line="0" w:lineRule="atLeast"/>
              <w:ind w:right="164"/>
              <w:jc w:val="right"/>
              <w:rPr>
                <w:rFonts w:ascii="Lato" w:hAnsi="Lato"/>
                <w:sz w:val="19"/>
              </w:rPr>
            </w:pPr>
            <w:r w:rsidRPr="00C34425">
              <w:rPr>
                <w:rFonts w:ascii="Lato" w:hAnsi="Lato"/>
                <w:sz w:val="19"/>
              </w:rPr>
              <w:t>5,658</w:t>
            </w:r>
          </w:p>
        </w:tc>
        <w:tc>
          <w:tcPr>
            <w:tcW w:w="1140" w:type="dxa"/>
            <w:shd w:val="clear" w:color="auto" w:fill="auto"/>
            <w:vAlign w:val="bottom"/>
          </w:tcPr>
          <w:p w14:paraId="1B9FC5DA" w14:textId="77777777" w:rsidR="00000000" w:rsidRPr="00C34425" w:rsidRDefault="008C498F">
            <w:pPr>
              <w:spacing w:line="0" w:lineRule="atLeast"/>
              <w:ind w:right="84"/>
              <w:jc w:val="right"/>
              <w:rPr>
                <w:rFonts w:ascii="Lato" w:hAnsi="Lato"/>
                <w:sz w:val="19"/>
              </w:rPr>
            </w:pPr>
            <w:r w:rsidRPr="00C34425">
              <w:rPr>
                <w:rFonts w:ascii="Lato" w:hAnsi="Lato"/>
                <w:sz w:val="19"/>
              </w:rPr>
              <w:t>5,658</w:t>
            </w:r>
          </w:p>
        </w:tc>
        <w:tc>
          <w:tcPr>
            <w:tcW w:w="960" w:type="dxa"/>
            <w:shd w:val="clear" w:color="auto" w:fill="auto"/>
            <w:vAlign w:val="bottom"/>
          </w:tcPr>
          <w:p w14:paraId="5B760A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8BDC36" w14:textId="77777777" w:rsidR="00000000" w:rsidRPr="00C34425" w:rsidRDefault="008C498F">
            <w:pPr>
              <w:spacing w:line="0" w:lineRule="atLeast"/>
              <w:ind w:right="24"/>
              <w:jc w:val="right"/>
              <w:rPr>
                <w:rFonts w:ascii="Lato" w:hAnsi="Lato"/>
                <w:sz w:val="19"/>
              </w:rPr>
            </w:pPr>
            <w:r w:rsidRPr="00C34425">
              <w:rPr>
                <w:rFonts w:ascii="Lato" w:hAnsi="Lato"/>
                <w:sz w:val="19"/>
              </w:rPr>
              <w:t>633</w:t>
            </w:r>
          </w:p>
        </w:tc>
        <w:tc>
          <w:tcPr>
            <w:tcW w:w="1540" w:type="dxa"/>
            <w:shd w:val="clear" w:color="auto" w:fill="auto"/>
            <w:vAlign w:val="bottom"/>
          </w:tcPr>
          <w:p w14:paraId="428BDD3B" w14:textId="77777777" w:rsidR="00000000" w:rsidRPr="00C34425" w:rsidRDefault="008C498F">
            <w:pPr>
              <w:spacing w:line="0" w:lineRule="atLeast"/>
              <w:ind w:right="4"/>
              <w:jc w:val="right"/>
              <w:rPr>
                <w:rFonts w:ascii="Lato" w:hAnsi="Lato"/>
                <w:sz w:val="19"/>
              </w:rPr>
            </w:pPr>
            <w:r w:rsidRPr="00C34425">
              <w:rPr>
                <w:rFonts w:ascii="Lato" w:hAnsi="Lato"/>
                <w:sz w:val="19"/>
              </w:rPr>
              <w:t>6,291</w:t>
            </w:r>
          </w:p>
        </w:tc>
      </w:tr>
      <w:tr w:rsidR="00000000" w:rsidRPr="00C34425" w14:paraId="751A8960" w14:textId="77777777">
        <w:trPr>
          <w:trHeight w:val="252"/>
        </w:trPr>
        <w:tc>
          <w:tcPr>
            <w:tcW w:w="2500" w:type="dxa"/>
            <w:shd w:val="clear" w:color="auto" w:fill="auto"/>
            <w:vAlign w:val="bottom"/>
          </w:tcPr>
          <w:p w14:paraId="109C9111" w14:textId="77777777" w:rsidR="00000000" w:rsidRPr="00C34425" w:rsidRDefault="008C498F">
            <w:pPr>
              <w:spacing w:line="0" w:lineRule="atLeast"/>
              <w:ind w:left="40"/>
              <w:rPr>
                <w:rFonts w:ascii="Lato" w:hAnsi="Lato"/>
                <w:sz w:val="19"/>
              </w:rPr>
            </w:pPr>
            <w:r w:rsidRPr="00C34425">
              <w:rPr>
                <w:rFonts w:ascii="Lato" w:hAnsi="Lato"/>
                <w:sz w:val="19"/>
              </w:rPr>
              <w:t xml:space="preserve">Village of </w:t>
            </w:r>
            <w:r w:rsidRPr="00C34425">
              <w:rPr>
                <w:rFonts w:ascii="Lato" w:hAnsi="Lato"/>
                <w:sz w:val="19"/>
              </w:rPr>
              <w:t>Franklinville</w:t>
            </w:r>
          </w:p>
        </w:tc>
        <w:tc>
          <w:tcPr>
            <w:tcW w:w="1880" w:type="dxa"/>
            <w:shd w:val="clear" w:color="auto" w:fill="auto"/>
            <w:vAlign w:val="bottom"/>
          </w:tcPr>
          <w:p w14:paraId="61760646"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07DBA81D" w14:textId="77777777" w:rsidR="00000000" w:rsidRPr="00C34425" w:rsidRDefault="008C498F">
            <w:pPr>
              <w:spacing w:line="0" w:lineRule="atLeast"/>
              <w:ind w:right="164"/>
              <w:jc w:val="right"/>
              <w:rPr>
                <w:rFonts w:ascii="Lato" w:hAnsi="Lato"/>
                <w:sz w:val="19"/>
              </w:rPr>
            </w:pPr>
            <w:r w:rsidRPr="00C34425">
              <w:rPr>
                <w:rFonts w:ascii="Lato" w:hAnsi="Lato"/>
                <w:sz w:val="19"/>
              </w:rPr>
              <w:t>32,636</w:t>
            </w:r>
          </w:p>
        </w:tc>
        <w:tc>
          <w:tcPr>
            <w:tcW w:w="1140" w:type="dxa"/>
            <w:shd w:val="clear" w:color="auto" w:fill="auto"/>
            <w:vAlign w:val="bottom"/>
          </w:tcPr>
          <w:p w14:paraId="10CD1D9B" w14:textId="77777777" w:rsidR="00000000" w:rsidRPr="00C34425" w:rsidRDefault="008C498F">
            <w:pPr>
              <w:spacing w:line="0" w:lineRule="atLeast"/>
              <w:ind w:right="84"/>
              <w:jc w:val="right"/>
              <w:rPr>
                <w:rFonts w:ascii="Lato" w:hAnsi="Lato"/>
                <w:sz w:val="19"/>
              </w:rPr>
            </w:pPr>
            <w:r w:rsidRPr="00C34425">
              <w:rPr>
                <w:rFonts w:ascii="Lato" w:hAnsi="Lato"/>
                <w:sz w:val="19"/>
              </w:rPr>
              <w:t>32,636</w:t>
            </w:r>
          </w:p>
        </w:tc>
        <w:tc>
          <w:tcPr>
            <w:tcW w:w="960" w:type="dxa"/>
            <w:shd w:val="clear" w:color="auto" w:fill="auto"/>
            <w:vAlign w:val="bottom"/>
          </w:tcPr>
          <w:p w14:paraId="27F5783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116C3D" w14:textId="77777777" w:rsidR="00000000" w:rsidRPr="00C34425" w:rsidRDefault="008C498F">
            <w:pPr>
              <w:spacing w:line="0" w:lineRule="atLeast"/>
              <w:ind w:right="24"/>
              <w:jc w:val="right"/>
              <w:rPr>
                <w:rFonts w:ascii="Lato" w:hAnsi="Lato"/>
                <w:sz w:val="19"/>
              </w:rPr>
            </w:pPr>
            <w:r w:rsidRPr="00C34425">
              <w:rPr>
                <w:rFonts w:ascii="Lato" w:hAnsi="Lato"/>
                <w:sz w:val="19"/>
              </w:rPr>
              <w:t>3,653</w:t>
            </w:r>
          </w:p>
        </w:tc>
        <w:tc>
          <w:tcPr>
            <w:tcW w:w="1540" w:type="dxa"/>
            <w:shd w:val="clear" w:color="auto" w:fill="auto"/>
            <w:vAlign w:val="bottom"/>
          </w:tcPr>
          <w:p w14:paraId="2A72119D" w14:textId="77777777" w:rsidR="00000000" w:rsidRPr="00C34425" w:rsidRDefault="008C498F">
            <w:pPr>
              <w:spacing w:line="0" w:lineRule="atLeast"/>
              <w:ind w:right="4"/>
              <w:jc w:val="right"/>
              <w:rPr>
                <w:rFonts w:ascii="Lato" w:hAnsi="Lato"/>
                <w:sz w:val="19"/>
              </w:rPr>
            </w:pPr>
            <w:r w:rsidRPr="00C34425">
              <w:rPr>
                <w:rFonts w:ascii="Lato" w:hAnsi="Lato"/>
                <w:sz w:val="19"/>
              </w:rPr>
              <w:t>36,289</w:t>
            </w:r>
          </w:p>
        </w:tc>
      </w:tr>
      <w:tr w:rsidR="00000000" w:rsidRPr="00C34425" w14:paraId="2EB6A2BD" w14:textId="77777777">
        <w:trPr>
          <w:trHeight w:val="252"/>
        </w:trPr>
        <w:tc>
          <w:tcPr>
            <w:tcW w:w="2500" w:type="dxa"/>
            <w:shd w:val="clear" w:color="auto" w:fill="auto"/>
            <w:vAlign w:val="bottom"/>
          </w:tcPr>
          <w:p w14:paraId="161523CF" w14:textId="77777777" w:rsidR="00000000" w:rsidRPr="00C34425" w:rsidRDefault="008C498F">
            <w:pPr>
              <w:spacing w:line="0" w:lineRule="atLeast"/>
              <w:ind w:left="40"/>
              <w:rPr>
                <w:rFonts w:ascii="Lato" w:hAnsi="Lato"/>
                <w:sz w:val="19"/>
              </w:rPr>
            </w:pPr>
            <w:r w:rsidRPr="00C34425">
              <w:rPr>
                <w:rFonts w:ascii="Lato" w:hAnsi="Lato"/>
                <w:sz w:val="19"/>
              </w:rPr>
              <w:t>Village of Gowanda</w:t>
            </w:r>
          </w:p>
        </w:tc>
        <w:tc>
          <w:tcPr>
            <w:tcW w:w="1880" w:type="dxa"/>
            <w:shd w:val="clear" w:color="auto" w:fill="auto"/>
            <w:vAlign w:val="bottom"/>
          </w:tcPr>
          <w:p w14:paraId="440B8075"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084BF48E" w14:textId="77777777" w:rsidR="00000000" w:rsidRPr="00C34425" w:rsidRDefault="008C498F">
            <w:pPr>
              <w:spacing w:line="0" w:lineRule="atLeast"/>
              <w:ind w:right="164"/>
              <w:jc w:val="right"/>
              <w:rPr>
                <w:rFonts w:ascii="Lato" w:hAnsi="Lato"/>
                <w:sz w:val="19"/>
              </w:rPr>
            </w:pPr>
            <w:r w:rsidRPr="00C34425">
              <w:rPr>
                <w:rFonts w:ascii="Lato" w:hAnsi="Lato"/>
                <w:sz w:val="19"/>
              </w:rPr>
              <w:t>20,263</w:t>
            </w:r>
          </w:p>
        </w:tc>
        <w:tc>
          <w:tcPr>
            <w:tcW w:w="1140" w:type="dxa"/>
            <w:shd w:val="clear" w:color="auto" w:fill="auto"/>
            <w:vAlign w:val="bottom"/>
          </w:tcPr>
          <w:p w14:paraId="64F19C36" w14:textId="77777777" w:rsidR="00000000" w:rsidRPr="00C34425" w:rsidRDefault="008C498F">
            <w:pPr>
              <w:spacing w:line="0" w:lineRule="atLeast"/>
              <w:ind w:right="84"/>
              <w:jc w:val="right"/>
              <w:rPr>
                <w:rFonts w:ascii="Lato" w:hAnsi="Lato"/>
                <w:sz w:val="19"/>
              </w:rPr>
            </w:pPr>
            <w:r w:rsidRPr="00C34425">
              <w:rPr>
                <w:rFonts w:ascii="Lato" w:hAnsi="Lato"/>
                <w:sz w:val="19"/>
              </w:rPr>
              <w:t>20,263</w:t>
            </w:r>
          </w:p>
        </w:tc>
        <w:tc>
          <w:tcPr>
            <w:tcW w:w="960" w:type="dxa"/>
            <w:shd w:val="clear" w:color="auto" w:fill="auto"/>
            <w:vAlign w:val="bottom"/>
          </w:tcPr>
          <w:p w14:paraId="2402BF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8758898" w14:textId="77777777" w:rsidR="00000000" w:rsidRPr="00C34425" w:rsidRDefault="008C498F">
            <w:pPr>
              <w:spacing w:line="0" w:lineRule="atLeast"/>
              <w:ind w:right="24"/>
              <w:jc w:val="right"/>
              <w:rPr>
                <w:rFonts w:ascii="Lato" w:hAnsi="Lato"/>
                <w:sz w:val="19"/>
              </w:rPr>
            </w:pPr>
            <w:r w:rsidRPr="00C34425">
              <w:rPr>
                <w:rFonts w:ascii="Lato" w:hAnsi="Lato"/>
                <w:sz w:val="19"/>
              </w:rPr>
              <w:t>2,268</w:t>
            </w:r>
          </w:p>
        </w:tc>
        <w:tc>
          <w:tcPr>
            <w:tcW w:w="1540" w:type="dxa"/>
            <w:shd w:val="clear" w:color="auto" w:fill="auto"/>
            <w:vAlign w:val="bottom"/>
          </w:tcPr>
          <w:p w14:paraId="7005EF34" w14:textId="77777777" w:rsidR="00000000" w:rsidRPr="00C34425" w:rsidRDefault="008C498F">
            <w:pPr>
              <w:spacing w:line="0" w:lineRule="atLeast"/>
              <w:ind w:right="4"/>
              <w:jc w:val="right"/>
              <w:rPr>
                <w:rFonts w:ascii="Lato" w:hAnsi="Lato"/>
                <w:sz w:val="19"/>
              </w:rPr>
            </w:pPr>
            <w:r w:rsidRPr="00C34425">
              <w:rPr>
                <w:rFonts w:ascii="Lato" w:hAnsi="Lato"/>
                <w:sz w:val="19"/>
              </w:rPr>
              <w:t>22,531</w:t>
            </w:r>
          </w:p>
        </w:tc>
      </w:tr>
      <w:tr w:rsidR="00000000" w:rsidRPr="00C34425" w14:paraId="7AD09D46" w14:textId="77777777">
        <w:trPr>
          <w:trHeight w:val="252"/>
        </w:trPr>
        <w:tc>
          <w:tcPr>
            <w:tcW w:w="2500" w:type="dxa"/>
            <w:shd w:val="clear" w:color="auto" w:fill="auto"/>
            <w:vAlign w:val="bottom"/>
          </w:tcPr>
          <w:p w14:paraId="2F8E0873" w14:textId="77777777" w:rsidR="00000000" w:rsidRPr="00C34425" w:rsidRDefault="008C498F">
            <w:pPr>
              <w:spacing w:line="0" w:lineRule="atLeast"/>
              <w:ind w:left="40"/>
              <w:rPr>
                <w:rFonts w:ascii="Lato" w:hAnsi="Lato"/>
                <w:sz w:val="19"/>
              </w:rPr>
            </w:pPr>
            <w:r w:rsidRPr="00C34425">
              <w:rPr>
                <w:rFonts w:ascii="Lato" w:hAnsi="Lato"/>
                <w:sz w:val="19"/>
              </w:rPr>
              <w:t>Village of Little Valley</w:t>
            </w:r>
          </w:p>
        </w:tc>
        <w:tc>
          <w:tcPr>
            <w:tcW w:w="1880" w:type="dxa"/>
            <w:shd w:val="clear" w:color="auto" w:fill="auto"/>
            <w:vAlign w:val="bottom"/>
          </w:tcPr>
          <w:p w14:paraId="76E6EACE"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13CAE889" w14:textId="77777777" w:rsidR="00000000" w:rsidRPr="00C34425" w:rsidRDefault="008C498F">
            <w:pPr>
              <w:spacing w:line="0" w:lineRule="atLeast"/>
              <w:ind w:right="164"/>
              <w:jc w:val="right"/>
              <w:rPr>
                <w:rFonts w:ascii="Lato" w:hAnsi="Lato"/>
                <w:sz w:val="19"/>
              </w:rPr>
            </w:pPr>
            <w:r w:rsidRPr="00C34425">
              <w:rPr>
                <w:rFonts w:ascii="Lato" w:hAnsi="Lato"/>
                <w:sz w:val="19"/>
              </w:rPr>
              <w:t>11,915</w:t>
            </w:r>
          </w:p>
        </w:tc>
        <w:tc>
          <w:tcPr>
            <w:tcW w:w="1140" w:type="dxa"/>
            <w:shd w:val="clear" w:color="auto" w:fill="auto"/>
            <w:vAlign w:val="bottom"/>
          </w:tcPr>
          <w:p w14:paraId="6A478172" w14:textId="77777777" w:rsidR="00000000" w:rsidRPr="00C34425" w:rsidRDefault="008C498F">
            <w:pPr>
              <w:spacing w:line="0" w:lineRule="atLeast"/>
              <w:ind w:right="84"/>
              <w:jc w:val="right"/>
              <w:rPr>
                <w:rFonts w:ascii="Lato" w:hAnsi="Lato"/>
                <w:sz w:val="19"/>
              </w:rPr>
            </w:pPr>
            <w:r w:rsidRPr="00C34425">
              <w:rPr>
                <w:rFonts w:ascii="Lato" w:hAnsi="Lato"/>
                <w:sz w:val="19"/>
              </w:rPr>
              <w:t>11,915</w:t>
            </w:r>
          </w:p>
        </w:tc>
        <w:tc>
          <w:tcPr>
            <w:tcW w:w="960" w:type="dxa"/>
            <w:shd w:val="clear" w:color="auto" w:fill="auto"/>
            <w:vAlign w:val="bottom"/>
          </w:tcPr>
          <w:p w14:paraId="543DDCA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472EF6" w14:textId="77777777" w:rsidR="00000000" w:rsidRPr="00C34425" w:rsidRDefault="008C498F">
            <w:pPr>
              <w:spacing w:line="0" w:lineRule="atLeast"/>
              <w:ind w:right="24"/>
              <w:jc w:val="right"/>
              <w:rPr>
                <w:rFonts w:ascii="Lato" w:hAnsi="Lato"/>
                <w:sz w:val="19"/>
              </w:rPr>
            </w:pPr>
            <w:r w:rsidRPr="00C34425">
              <w:rPr>
                <w:rFonts w:ascii="Lato" w:hAnsi="Lato"/>
                <w:sz w:val="19"/>
              </w:rPr>
              <w:t>1,334</w:t>
            </w:r>
          </w:p>
        </w:tc>
        <w:tc>
          <w:tcPr>
            <w:tcW w:w="1540" w:type="dxa"/>
            <w:shd w:val="clear" w:color="auto" w:fill="auto"/>
            <w:vAlign w:val="bottom"/>
          </w:tcPr>
          <w:p w14:paraId="19E17EF8" w14:textId="77777777" w:rsidR="00000000" w:rsidRPr="00C34425" w:rsidRDefault="008C498F">
            <w:pPr>
              <w:spacing w:line="0" w:lineRule="atLeast"/>
              <w:ind w:right="4"/>
              <w:jc w:val="right"/>
              <w:rPr>
                <w:rFonts w:ascii="Lato" w:hAnsi="Lato"/>
                <w:sz w:val="19"/>
              </w:rPr>
            </w:pPr>
            <w:r w:rsidRPr="00C34425">
              <w:rPr>
                <w:rFonts w:ascii="Lato" w:hAnsi="Lato"/>
                <w:sz w:val="19"/>
              </w:rPr>
              <w:t>13,249</w:t>
            </w:r>
          </w:p>
        </w:tc>
      </w:tr>
      <w:tr w:rsidR="00000000" w:rsidRPr="00C34425" w14:paraId="1F974574" w14:textId="77777777">
        <w:trPr>
          <w:trHeight w:val="252"/>
        </w:trPr>
        <w:tc>
          <w:tcPr>
            <w:tcW w:w="2500" w:type="dxa"/>
            <w:shd w:val="clear" w:color="auto" w:fill="auto"/>
            <w:vAlign w:val="bottom"/>
          </w:tcPr>
          <w:p w14:paraId="302E7493" w14:textId="77777777" w:rsidR="00000000" w:rsidRPr="00C34425" w:rsidRDefault="008C498F">
            <w:pPr>
              <w:spacing w:line="0" w:lineRule="atLeast"/>
              <w:ind w:left="40"/>
              <w:rPr>
                <w:rFonts w:ascii="Lato" w:hAnsi="Lato"/>
                <w:sz w:val="19"/>
              </w:rPr>
            </w:pPr>
            <w:r w:rsidRPr="00C34425">
              <w:rPr>
                <w:rFonts w:ascii="Lato" w:hAnsi="Lato"/>
                <w:sz w:val="19"/>
              </w:rPr>
              <w:t>Village of Portville</w:t>
            </w:r>
          </w:p>
        </w:tc>
        <w:tc>
          <w:tcPr>
            <w:tcW w:w="1880" w:type="dxa"/>
            <w:shd w:val="clear" w:color="auto" w:fill="auto"/>
            <w:vAlign w:val="bottom"/>
          </w:tcPr>
          <w:p w14:paraId="013B05D8"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505BEC29" w14:textId="77777777" w:rsidR="00000000" w:rsidRPr="00C34425" w:rsidRDefault="008C498F">
            <w:pPr>
              <w:spacing w:line="0" w:lineRule="atLeast"/>
              <w:ind w:right="164"/>
              <w:jc w:val="right"/>
              <w:rPr>
                <w:rFonts w:ascii="Lato" w:hAnsi="Lato"/>
                <w:sz w:val="19"/>
              </w:rPr>
            </w:pPr>
            <w:r w:rsidRPr="00C34425">
              <w:rPr>
                <w:rFonts w:ascii="Lato" w:hAnsi="Lato"/>
                <w:sz w:val="19"/>
              </w:rPr>
              <w:t>9,237</w:t>
            </w:r>
          </w:p>
        </w:tc>
        <w:tc>
          <w:tcPr>
            <w:tcW w:w="1140" w:type="dxa"/>
            <w:shd w:val="clear" w:color="auto" w:fill="auto"/>
            <w:vAlign w:val="bottom"/>
          </w:tcPr>
          <w:p w14:paraId="717FBFAD" w14:textId="77777777" w:rsidR="00000000" w:rsidRPr="00C34425" w:rsidRDefault="008C498F">
            <w:pPr>
              <w:spacing w:line="0" w:lineRule="atLeast"/>
              <w:ind w:right="84"/>
              <w:jc w:val="right"/>
              <w:rPr>
                <w:rFonts w:ascii="Lato" w:hAnsi="Lato"/>
                <w:sz w:val="19"/>
              </w:rPr>
            </w:pPr>
            <w:r w:rsidRPr="00C34425">
              <w:rPr>
                <w:rFonts w:ascii="Lato" w:hAnsi="Lato"/>
                <w:sz w:val="19"/>
              </w:rPr>
              <w:t>9,237</w:t>
            </w:r>
          </w:p>
        </w:tc>
        <w:tc>
          <w:tcPr>
            <w:tcW w:w="960" w:type="dxa"/>
            <w:shd w:val="clear" w:color="auto" w:fill="auto"/>
            <w:vAlign w:val="bottom"/>
          </w:tcPr>
          <w:p w14:paraId="4CE952E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1E0F8E" w14:textId="77777777" w:rsidR="00000000" w:rsidRPr="00C34425" w:rsidRDefault="008C498F">
            <w:pPr>
              <w:spacing w:line="0" w:lineRule="atLeast"/>
              <w:ind w:right="24"/>
              <w:jc w:val="right"/>
              <w:rPr>
                <w:rFonts w:ascii="Lato" w:hAnsi="Lato"/>
                <w:sz w:val="19"/>
              </w:rPr>
            </w:pPr>
            <w:r w:rsidRPr="00C34425">
              <w:rPr>
                <w:rFonts w:ascii="Lato" w:hAnsi="Lato"/>
                <w:sz w:val="19"/>
              </w:rPr>
              <w:t>1,034</w:t>
            </w:r>
          </w:p>
        </w:tc>
        <w:tc>
          <w:tcPr>
            <w:tcW w:w="1540" w:type="dxa"/>
            <w:shd w:val="clear" w:color="auto" w:fill="auto"/>
            <w:vAlign w:val="bottom"/>
          </w:tcPr>
          <w:p w14:paraId="524797CC" w14:textId="77777777" w:rsidR="00000000" w:rsidRPr="00C34425" w:rsidRDefault="008C498F">
            <w:pPr>
              <w:spacing w:line="0" w:lineRule="atLeast"/>
              <w:ind w:right="4"/>
              <w:jc w:val="right"/>
              <w:rPr>
                <w:rFonts w:ascii="Lato" w:hAnsi="Lato"/>
                <w:sz w:val="19"/>
              </w:rPr>
            </w:pPr>
            <w:r w:rsidRPr="00C34425">
              <w:rPr>
                <w:rFonts w:ascii="Lato" w:hAnsi="Lato"/>
                <w:sz w:val="19"/>
              </w:rPr>
              <w:t>10,271</w:t>
            </w:r>
          </w:p>
        </w:tc>
      </w:tr>
      <w:tr w:rsidR="00000000" w:rsidRPr="00C34425" w14:paraId="2047572A" w14:textId="77777777">
        <w:trPr>
          <w:trHeight w:val="252"/>
        </w:trPr>
        <w:tc>
          <w:tcPr>
            <w:tcW w:w="2500" w:type="dxa"/>
            <w:shd w:val="clear" w:color="auto" w:fill="auto"/>
            <w:vAlign w:val="bottom"/>
          </w:tcPr>
          <w:p w14:paraId="09502C8A" w14:textId="77777777" w:rsidR="00000000" w:rsidRPr="00C34425" w:rsidRDefault="008C498F">
            <w:pPr>
              <w:spacing w:line="0" w:lineRule="atLeast"/>
              <w:ind w:left="40"/>
              <w:rPr>
                <w:rFonts w:ascii="Lato" w:hAnsi="Lato"/>
                <w:sz w:val="19"/>
              </w:rPr>
            </w:pPr>
            <w:r w:rsidRPr="00C34425">
              <w:rPr>
                <w:rFonts w:ascii="Lato" w:hAnsi="Lato"/>
                <w:sz w:val="19"/>
              </w:rPr>
              <w:t xml:space="preserve">Village of </w:t>
            </w:r>
            <w:r w:rsidRPr="00C34425">
              <w:rPr>
                <w:rFonts w:ascii="Lato" w:hAnsi="Lato"/>
                <w:sz w:val="19"/>
              </w:rPr>
              <w:t>South Dayton</w:t>
            </w:r>
          </w:p>
        </w:tc>
        <w:tc>
          <w:tcPr>
            <w:tcW w:w="1880" w:type="dxa"/>
            <w:shd w:val="clear" w:color="auto" w:fill="auto"/>
            <w:vAlign w:val="bottom"/>
          </w:tcPr>
          <w:p w14:paraId="63C962DA" w14:textId="77777777" w:rsidR="00000000" w:rsidRPr="00C34425" w:rsidRDefault="008C498F">
            <w:pPr>
              <w:spacing w:line="0" w:lineRule="atLeast"/>
              <w:ind w:left="640"/>
              <w:rPr>
                <w:rFonts w:ascii="Lato" w:hAnsi="Lato"/>
                <w:sz w:val="19"/>
              </w:rPr>
            </w:pPr>
            <w:r w:rsidRPr="00C34425">
              <w:rPr>
                <w:rFonts w:ascii="Lato" w:hAnsi="Lato"/>
                <w:sz w:val="19"/>
              </w:rPr>
              <w:t>Cattaraugus</w:t>
            </w:r>
          </w:p>
        </w:tc>
        <w:tc>
          <w:tcPr>
            <w:tcW w:w="1320" w:type="dxa"/>
            <w:shd w:val="clear" w:color="auto" w:fill="auto"/>
            <w:vAlign w:val="bottom"/>
          </w:tcPr>
          <w:p w14:paraId="3FE2324B" w14:textId="77777777" w:rsidR="00000000" w:rsidRPr="00C34425" w:rsidRDefault="008C498F">
            <w:pPr>
              <w:spacing w:line="0" w:lineRule="atLeast"/>
              <w:ind w:right="164"/>
              <w:jc w:val="right"/>
              <w:rPr>
                <w:rFonts w:ascii="Lato" w:hAnsi="Lato"/>
                <w:sz w:val="19"/>
              </w:rPr>
            </w:pPr>
            <w:r w:rsidRPr="00C34425">
              <w:rPr>
                <w:rFonts w:ascii="Lato" w:hAnsi="Lato"/>
                <w:sz w:val="19"/>
              </w:rPr>
              <w:t>4,511</w:t>
            </w:r>
          </w:p>
        </w:tc>
        <w:tc>
          <w:tcPr>
            <w:tcW w:w="1140" w:type="dxa"/>
            <w:shd w:val="clear" w:color="auto" w:fill="auto"/>
            <w:vAlign w:val="bottom"/>
          </w:tcPr>
          <w:p w14:paraId="63B02CB4" w14:textId="77777777" w:rsidR="00000000" w:rsidRPr="00C34425" w:rsidRDefault="008C498F">
            <w:pPr>
              <w:spacing w:line="0" w:lineRule="atLeast"/>
              <w:ind w:right="84"/>
              <w:jc w:val="right"/>
              <w:rPr>
                <w:rFonts w:ascii="Lato" w:hAnsi="Lato"/>
                <w:sz w:val="19"/>
              </w:rPr>
            </w:pPr>
            <w:r w:rsidRPr="00C34425">
              <w:rPr>
                <w:rFonts w:ascii="Lato" w:hAnsi="Lato"/>
                <w:sz w:val="19"/>
              </w:rPr>
              <w:t>4,511</w:t>
            </w:r>
          </w:p>
        </w:tc>
        <w:tc>
          <w:tcPr>
            <w:tcW w:w="960" w:type="dxa"/>
            <w:shd w:val="clear" w:color="auto" w:fill="auto"/>
            <w:vAlign w:val="bottom"/>
          </w:tcPr>
          <w:p w14:paraId="78AFDDD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DE62E4" w14:textId="77777777" w:rsidR="00000000" w:rsidRPr="00C34425" w:rsidRDefault="008C498F">
            <w:pPr>
              <w:spacing w:line="0" w:lineRule="atLeast"/>
              <w:ind w:right="24"/>
              <w:jc w:val="right"/>
              <w:rPr>
                <w:rFonts w:ascii="Lato" w:hAnsi="Lato"/>
                <w:sz w:val="19"/>
              </w:rPr>
            </w:pPr>
            <w:r w:rsidRPr="00C34425">
              <w:rPr>
                <w:rFonts w:ascii="Lato" w:hAnsi="Lato"/>
                <w:sz w:val="19"/>
              </w:rPr>
              <w:t>505</w:t>
            </w:r>
          </w:p>
        </w:tc>
        <w:tc>
          <w:tcPr>
            <w:tcW w:w="1540" w:type="dxa"/>
            <w:shd w:val="clear" w:color="auto" w:fill="auto"/>
            <w:vAlign w:val="bottom"/>
          </w:tcPr>
          <w:p w14:paraId="278479F4" w14:textId="77777777" w:rsidR="00000000" w:rsidRPr="00C34425" w:rsidRDefault="008C498F">
            <w:pPr>
              <w:spacing w:line="0" w:lineRule="atLeast"/>
              <w:ind w:right="4"/>
              <w:jc w:val="right"/>
              <w:rPr>
                <w:rFonts w:ascii="Lato" w:hAnsi="Lato"/>
                <w:sz w:val="19"/>
              </w:rPr>
            </w:pPr>
            <w:r w:rsidRPr="00C34425">
              <w:rPr>
                <w:rFonts w:ascii="Lato" w:hAnsi="Lato"/>
                <w:sz w:val="19"/>
              </w:rPr>
              <w:t>5,016</w:t>
            </w:r>
          </w:p>
        </w:tc>
      </w:tr>
      <w:tr w:rsidR="00000000" w:rsidRPr="00C34425" w14:paraId="0AC57B0A" w14:textId="77777777">
        <w:trPr>
          <w:trHeight w:val="504"/>
        </w:trPr>
        <w:tc>
          <w:tcPr>
            <w:tcW w:w="2500" w:type="dxa"/>
            <w:shd w:val="clear" w:color="auto" w:fill="auto"/>
            <w:vAlign w:val="bottom"/>
          </w:tcPr>
          <w:p w14:paraId="6BE7B1B5" w14:textId="77777777" w:rsidR="00000000" w:rsidRPr="00C34425" w:rsidRDefault="008C498F">
            <w:pPr>
              <w:spacing w:line="0" w:lineRule="atLeast"/>
              <w:ind w:left="40"/>
              <w:rPr>
                <w:rFonts w:ascii="Lato" w:hAnsi="Lato"/>
                <w:sz w:val="19"/>
              </w:rPr>
            </w:pPr>
            <w:r w:rsidRPr="00C34425">
              <w:rPr>
                <w:rFonts w:ascii="Lato" w:hAnsi="Lato"/>
                <w:sz w:val="19"/>
              </w:rPr>
              <w:t>City of Auburn</w:t>
            </w:r>
          </w:p>
        </w:tc>
        <w:tc>
          <w:tcPr>
            <w:tcW w:w="1880" w:type="dxa"/>
            <w:shd w:val="clear" w:color="auto" w:fill="auto"/>
            <w:vAlign w:val="bottom"/>
          </w:tcPr>
          <w:p w14:paraId="32996996"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42746AA5" w14:textId="77777777" w:rsidR="00000000" w:rsidRPr="00C34425" w:rsidRDefault="008C498F">
            <w:pPr>
              <w:spacing w:line="0" w:lineRule="atLeast"/>
              <w:ind w:right="164"/>
              <w:jc w:val="right"/>
              <w:rPr>
                <w:rFonts w:ascii="Lato" w:hAnsi="Lato"/>
                <w:sz w:val="19"/>
              </w:rPr>
            </w:pPr>
            <w:r w:rsidRPr="00C34425">
              <w:rPr>
                <w:rFonts w:ascii="Lato" w:hAnsi="Lato"/>
                <w:sz w:val="19"/>
              </w:rPr>
              <w:t>4,982,093</w:t>
            </w:r>
          </w:p>
        </w:tc>
        <w:tc>
          <w:tcPr>
            <w:tcW w:w="1140" w:type="dxa"/>
            <w:shd w:val="clear" w:color="auto" w:fill="auto"/>
            <w:vAlign w:val="bottom"/>
          </w:tcPr>
          <w:p w14:paraId="072C1CE7" w14:textId="77777777" w:rsidR="00000000" w:rsidRPr="00C34425" w:rsidRDefault="008C498F">
            <w:pPr>
              <w:spacing w:line="0" w:lineRule="atLeast"/>
              <w:ind w:right="84"/>
              <w:jc w:val="right"/>
              <w:rPr>
                <w:rFonts w:ascii="Lato" w:hAnsi="Lato"/>
                <w:sz w:val="19"/>
              </w:rPr>
            </w:pPr>
            <w:r w:rsidRPr="00C34425">
              <w:rPr>
                <w:rFonts w:ascii="Lato" w:hAnsi="Lato"/>
                <w:sz w:val="19"/>
              </w:rPr>
              <w:t>4,982,093</w:t>
            </w:r>
          </w:p>
        </w:tc>
        <w:tc>
          <w:tcPr>
            <w:tcW w:w="960" w:type="dxa"/>
            <w:shd w:val="clear" w:color="auto" w:fill="auto"/>
            <w:vAlign w:val="bottom"/>
          </w:tcPr>
          <w:p w14:paraId="425D7F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DF9A85" w14:textId="77777777" w:rsidR="00000000" w:rsidRPr="00C34425" w:rsidRDefault="008C498F">
            <w:pPr>
              <w:spacing w:line="0" w:lineRule="atLeast"/>
              <w:ind w:right="24"/>
              <w:jc w:val="right"/>
              <w:rPr>
                <w:rFonts w:ascii="Lato" w:hAnsi="Lato"/>
                <w:sz w:val="19"/>
              </w:rPr>
            </w:pPr>
            <w:r w:rsidRPr="00C34425">
              <w:rPr>
                <w:rFonts w:ascii="Lato" w:hAnsi="Lato"/>
                <w:sz w:val="19"/>
              </w:rPr>
              <w:t>557,646</w:t>
            </w:r>
          </w:p>
        </w:tc>
        <w:tc>
          <w:tcPr>
            <w:tcW w:w="1540" w:type="dxa"/>
            <w:shd w:val="clear" w:color="auto" w:fill="auto"/>
            <w:vAlign w:val="bottom"/>
          </w:tcPr>
          <w:p w14:paraId="7837ABC4" w14:textId="77777777" w:rsidR="00000000" w:rsidRPr="00C34425" w:rsidRDefault="008C498F">
            <w:pPr>
              <w:spacing w:line="0" w:lineRule="atLeast"/>
              <w:ind w:right="4"/>
              <w:jc w:val="right"/>
              <w:rPr>
                <w:rFonts w:ascii="Lato" w:hAnsi="Lato"/>
                <w:sz w:val="19"/>
              </w:rPr>
            </w:pPr>
            <w:r w:rsidRPr="00C34425">
              <w:rPr>
                <w:rFonts w:ascii="Lato" w:hAnsi="Lato"/>
                <w:sz w:val="19"/>
              </w:rPr>
              <w:t>5,539,739</w:t>
            </w:r>
          </w:p>
        </w:tc>
      </w:tr>
      <w:tr w:rsidR="00000000" w:rsidRPr="00C34425" w14:paraId="1D2062AB" w14:textId="77777777">
        <w:trPr>
          <w:trHeight w:val="252"/>
        </w:trPr>
        <w:tc>
          <w:tcPr>
            <w:tcW w:w="2500" w:type="dxa"/>
            <w:shd w:val="clear" w:color="auto" w:fill="auto"/>
            <w:vAlign w:val="bottom"/>
          </w:tcPr>
          <w:p w14:paraId="550DD36C" w14:textId="77777777" w:rsidR="00000000" w:rsidRPr="00C34425" w:rsidRDefault="008C498F">
            <w:pPr>
              <w:spacing w:line="0" w:lineRule="atLeast"/>
              <w:ind w:left="40"/>
              <w:rPr>
                <w:rFonts w:ascii="Lato" w:hAnsi="Lato"/>
                <w:sz w:val="19"/>
              </w:rPr>
            </w:pPr>
            <w:r w:rsidRPr="00C34425">
              <w:rPr>
                <w:rFonts w:ascii="Lato" w:hAnsi="Lato"/>
                <w:sz w:val="19"/>
              </w:rPr>
              <w:t>Town of Aurelius</w:t>
            </w:r>
          </w:p>
        </w:tc>
        <w:tc>
          <w:tcPr>
            <w:tcW w:w="1880" w:type="dxa"/>
            <w:shd w:val="clear" w:color="auto" w:fill="auto"/>
            <w:vAlign w:val="bottom"/>
          </w:tcPr>
          <w:p w14:paraId="0E74B732"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2EA4AE4A" w14:textId="77777777" w:rsidR="00000000" w:rsidRPr="00C34425" w:rsidRDefault="008C498F">
            <w:pPr>
              <w:spacing w:line="0" w:lineRule="atLeast"/>
              <w:ind w:right="164"/>
              <w:jc w:val="right"/>
              <w:rPr>
                <w:rFonts w:ascii="Lato" w:hAnsi="Lato"/>
                <w:sz w:val="19"/>
              </w:rPr>
            </w:pPr>
            <w:r w:rsidRPr="00C34425">
              <w:rPr>
                <w:rFonts w:ascii="Lato" w:hAnsi="Lato"/>
                <w:sz w:val="19"/>
              </w:rPr>
              <w:t>19,265</w:t>
            </w:r>
          </w:p>
        </w:tc>
        <w:tc>
          <w:tcPr>
            <w:tcW w:w="1140" w:type="dxa"/>
            <w:shd w:val="clear" w:color="auto" w:fill="auto"/>
            <w:vAlign w:val="bottom"/>
          </w:tcPr>
          <w:p w14:paraId="7EBF1E67" w14:textId="77777777" w:rsidR="00000000" w:rsidRPr="00C34425" w:rsidRDefault="008C498F">
            <w:pPr>
              <w:spacing w:line="0" w:lineRule="atLeast"/>
              <w:ind w:right="84"/>
              <w:jc w:val="right"/>
              <w:rPr>
                <w:rFonts w:ascii="Lato" w:hAnsi="Lato"/>
                <w:sz w:val="19"/>
              </w:rPr>
            </w:pPr>
            <w:r w:rsidRPr="00C34425">
              <w:rPr>
                <w:rFonts w:ascii="Lato" w:hAnsi="Lato"/>
                <w:sz w:val="19"/>
              </w:rPr>
              <w:t>19,265</w:t>
            </w:r>
          </w:p>
        </w:tc>
        <w:tc>
          <w:tcPr>
            <w:tcW w:w="960" w:type="dxa"/>
            <w:shd w:val="clear" w:color="auto" w:fill="auto"/>
            <w:vAlign w:val="bottom"/>
          </w:tcPr>
          <w:p w14:paraId="04FE473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FF9F57" w14:textId="77777777" w:rsidR="00000000" w:rsidRPr="00C34425" w:rsidRDefault="008C498F">
            <w:pPr>
              <w:spacing w:line="0" w:lineRule="atLeast"/>
              <w:ind w:right="24"/>
              <w:jc w:val="right"/>
              <w:rPr>
                <w:rFonts w:ascii="Lato" w:hAnsi="Lato"/>
                <w:sz w:val="19"/>
              </w:rPr>
            </w:pPr>
            <w:r w:rsidRPr="00C34425">
              <w:rPr>
                <w:rFonts w:ascii="Lato" w:hAnsi="Lato"/>
                <w:sz w:val="19"/>
              </w:rPr>
              <w:t>2,156</w:t>
            </w:r>
          </w:p>
        </w:tc>
        <w:tc>
          <w:tcPr>
            <w:tcW w:w="1540" w:type="dxa"/>
            <w:shd w:val="clear" w:color="auto" w:fill="auto"/>
            <w:vAlign w:val="bottom"/>
          </w:tcPr>
          <w:p w14:paraId="4E909E94" w14:textId="77777777" w:rsidR="00000000" w:rsidRPr="00C34425" w:rsidRDefault="008C498F">
            <w:pPr>
              <w:spacing w:line="0" w:lineRule="atLeast"/>
              <w:ind w:right="4"/>
              <w:jc w:val="right"/>
              <w:rPr>
                <w:rFonts w:ascii="Lato" w:hAnsi="Lato"/>
                <w:sz w:val="19"/>
              </w:rPr>
            </w:pPr>
            <w:r w:rsidRPr="00C34425">
              <w:rPr>
                <w:rFonts w:ascii="Lato" w:hAnsi="Lato"/>
                <w:sz w:val="19"/>
              </w:rPr>
              <w:t>21,421</w:t>
            </w:r>
          </w:p>
        </w:tc>
      </w:tr>
      <w:tr w:rsidR="00000000" w:rsidRPr="00C34425" w14:paraId="65D14FBB" w14:textId="77777777">
        <w:trPr>
          <w:trHeight w:val="252"/>
        </w:trPr>
        <w:tc>
          <w:tcPr>
            <w:tcW w:w="2500" w:type="dxa"/>
            <w:shd w:val="clear" w:color="auto" w:fill="auto"/>
            <w:vAlign w:val="bottom"/>
          </w:tcPr>
          <w:p w14:paraId="7E75F7DC" w14:textId="77777777" w:rsidR="00000000" w:rsidRPr="00C34425" w:rsidRDefault="008C498F">
            <w:pPr>
              <w:spacing w:line="0" w:lineRule="atLeast"/>
              <w:ind w:left="40"/>
              <w:rPr>
                <w:rFonts w:ascii="Lato" w:hAnsi="Lato"/>
                <w:sz w:val="19"/>
              </w:rPr>
            </w:pPr>
            <w:r w:rsidRPr="00C34425">
              <w:rPr>
                <w:rFonts w:ascii="Lato" w:hAnsi="Lato"/>
                <w:sz w:val="19"/>
              </w:rPr>
              <w:t>Town of Brutus</w:t>
            </w:r>
          </w:p>
        </w:tc>
        <w:tc>
          <w:tcPr>
            <w:tcW w:w="1880" w:type="dxa"/>
            <w:shd w:val="clear" w:color="auto" w:fill="auto"/>
            <w:vAlign w:val="bottom"/>
          </w:tcPr>
          <w:p w14:paraId="0EB2A68A"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76ABBA18" w14:textId="77777777" w:rsidR="00000000" w:rsidRPr="00C34425" w:rsidRDefault="008C498F">
            <w:pPr>
              <w:spacing w:line="0" w:lineRule="atLeast"/>
              <w:ind w:right="164"/>
              <w:jc w:val="right"/>
              <w:rPr>
                <w:rFonts w:ascii="Lato" w:hAnsi="Lato"/>
                <w:sz w:val="19"/>
              </w:rPr>
            </w:pPr>
            <w:r w:rsidRPr="00C34425">
              <w:rPr>
                <w:rFonts w:ascii="Lato" w:hAnsi="Lato"/>
                <w:sz w:val="19"/>
              </w:rPr>
              <w:t>28,767</w:t>
            </w:r>
          </w:p>
        </w:tc>
        <w:tc>
          <w:tcPr>
            <w:tcW w:w="1140" w:type="dxa"/>
            <w:shd w:val="clear" w:color="auto" w:fill="auto"/>
            <w:vAlign w:val="bottom"/>
          </w:tcPr>
          <w:p w14:paraId="350F333D" w14:textId="77777777" w:rsidR="00000000" w:rsidRPr="00C34425" w:rsidRDefault="008C498F">
            <w:pPr>
              <w:spacing w:line="0" w:lineRule="atLeast"/>
              <w:ind w:right="84"/>
              <w:jc w:val="right"/>
              <w:rPr>
                <w:rFonts w:ascii="Lato" w:hAnsi="Lato"/>
                <w:sz w:val="19"/>
              </w:rPr>
            </w:pPr>
            <w:r w:rsidRPr="00C34425">
              <w:rPr>
                <w:rFonts w:ascii="Lato" w:hAnsi="Lato"/>
                <w:sz w:val="19"/>
              </w:rPr>
              <w:t>28,767</w:t>
            </w:r>
          </w:p>
        </w:tc>
        <w:tc>
          <w:tcPr>
            <w:tcW w:w="960" w:type="dxa"/>
            <w:shd w:val="clear" w:color="auto" w:fill="auto"/>
            <w:vAlign w:val="bottom"/>
          </w:tcPr>
          <w:p w14:paraId="232D83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0F25C7" w14:textId="77777777" w:rsidR="00000000" w:rsidRPr="00C34425" w:rsidRDefault="008C498F">
            <w:pPr>
              <w:spacing w:line="0" w:lineRule="atLeast"/>
              <w:ind w:right="24"/>
              <w:jc w:val="right"/>
              <w:rPr>
                <w:rFonts w:ascii="Lato" w:hAnsi="Lato"/>
                <w:sz w:val="19"/>
              </w:rPr>
            </w:pPr>
            <w:r w:rsidRPr="00C34425">
              <w:rPr>
                <w:rFonts w:ascii="Lato" w:hAnsi="Lato"/>
                <w:sz w:val="19"/>
              </w:rPr>
              <w:t>3,220</w:t>
            </w:r>
          </w:p>
        </w:tc>
        <w:tc>
          <w:tcPr>
            <w:tcW w:w="1540" w:type="dxa"/>
            <w:shd w:val="clear" w:color="auto" w:fill="auto"/>
            <w:vAlign w:val="bottom"/>
          </w:tcPr>
          <w:p w14:paraId="74290C7F" w14:textId="77777777" w:rsidR="00000000" w:rsidRPr="00C34425" w:rsidRDefault="008C498F">
            <w:pPr>
              <w:spacing w:line="0" w:lineRule="atLeast"/>
              <w:ind w:right="4"/>
              <w:jc w:val="right"/>
              <w:rPr>
                <w:rFonts w:ascii="Lato" w:hAnsi="Lato"/>
                <w:sz w:val="19"/>
              </w:rPr>
            </w:pPr>
            <w:r w:rsidRPr="00C34425">
              <w:rPr>
                <w:rFonts w:ascii="Lato" w:hAnsi="Lato"/>
                <w:sz w:val="19"/>
              </w:rPr>
              <w:t>31,987</w:t>
            </w:r>
          </w:p>
        </w:tc>
      </w:tr>
      <w:tr w:rsidR="00000000" w:rsidRPr="00C34425" w14:paraId="69794441" w14:textId="77777777">
        <w:trPr>
          <w:trHeight w:val="252"/>
        </w:trPr>
        <w:tc>
          <w:tcPr>
            <w:tcW w:w="2500" w:type="dxa"/>
            <w:shd w:val="clear" w:color="auto" w:fill="auto"/>
            <w:vAlign w:val="bottom"/>
          </w:tcPr>
          <w:p w14:paraId="29ECB2D8" w14:textId="77777777" w:rsidR="00000000" w:rsidRPr="00C34425" w:rsidRDefault="008C498F">
            <w:pPr>
              <w:spacing w:line="0" w:lineRule="atLeast"/>
              <w:ind w:left="40"/>
              <w:rPr>
                <w:rFonts w:ascii="Lato" w:hAnsi="Lato"/>
                <w:sz w:val="19"/>
              </w:rPr>
            </w:pPr>
            <w:r w:rsidRPr="00C34425">
              <w:rPr>
                <w:rFonts w:ascii="Lato" w:hAnsi="Lato"/>
                <w:sz w:val="19"/>
              </w:rPr>
              <w:t>Town of Cato</w:t>
            </w:r>
          </w:p>
        </w:tc>
        <w:tc>
          <w:tcPr>
            <w:tcW w:w="1880" w:type="dxa"/>
            <w:shd w:val="clear" w:color="auto" w:fill="auto"/>
            <w:vAlign w:val="bottom"/>
          </w:tcPr>
          <w:p w14:paraId="7895D03F"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2663018A" w14:textId="77777777" w:rsidR="00000000" w:rsidRPr="00C34425" w:rsidRDefault="008C498F">
            <w:pPr>
              <w:spacing w:line="0" w:lineRule="atLeast"/>
              <w:ind w:right="164"/>
              <w:jc w:val="right"/>
              <w:rPr>
                <w:rFonts w:ascii="Lato" w:hAnsi="Lato"/>
                <w:sz w:val="19"/>
              </w:rPr>
            </w:pPr>
            <w:r w:rsidRPr="00C34425">
              <w:rPr>
                <w:rFonts w:ascii="Lato" w:hAnsi="Lato"/>
                <w:sz w:val="19"/>
              </w:rPr>
              <w:t>13,080</w:t>
            </w:r>
          </w:p>
        </w:tc>
        <w:tc>
          <w:tcPr>
            <w:tcW w:w="1140" w:type="dxa"/>
            <w:shd w:val="clear" w:color="auto" w:fill="auto"/>
            <w:vAlign w:val="bottom"/>
          </w:tcPr>
          <w:p w14:paraId="3F3EE054" w14:textId="77777777" w:rsidR="00000000" w:rsidRPr="00C34425" w:rsidRDefault="008C498F">
            <w:pPr>
              <w:spacing w:line="0" w:lineRule="atLeast"/>
              <w:ind w:right="84"/>
              <w:jc w:val="right"/>
              <w:rPr>
                <w:rFonts w:ascii="Lato" w:hAnsi="Lato"/>
                <w:sz w:val="19"/>
              </w:rPr>
            </w:pPr>
            <w:r w:rsidRPr="00C34425">
              <w:rPr>
                <w:rFonts w:ascii="Lato" w:hAnsi="Lato"/>
                <w:sz w:val="19"/>
              </w:rPr>
              <w:t>13,080</w:t>
            </w:r>
          </w:p>
        </w:tc>
        <w:tc>
          <w:tcPr>
            <w:tcW w:w="960" w:type="dxa"/>
            <w:shd w:val="clear" w:color="auto" w:fill="auto"/>
            <w:vAlign w:val="bottom"/>
          </w:tcPr>
          <w:p w14:paraId="6A30BE2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FB8428" w14:textId="77777777" w:rsidR="00000000" w:rsidRPr="00C34425" w:rsidRDefault="008C498F">
            <w:pPr>
              <w:spacing w:line="0" w:lineRule="atLeast"/>
              <w:ind w:right="24"/>
              <w:jc w:val="right"/>
              <w:rPr>
                <w:rFonts w:ascii="Lato" w:hAnsi="Lato"/>
                <w:sz w:val="19"/>
              </w:rPr>
            </w:pPr>
            <w:r w:rsidRPr="00C34425">
              <w:rPr>
                <w:rFonts w:ascii="Lato" w:hAnsi="Lato"/>
                <w:sz w:val="19"/>
              </w:rPr>
              <w:t>1</w:t>
            </w:r>
            <w:r w:rsidRPr="00C34425">
              <w:rPr>
                <w:rFonts w:ascii="Lato" w:hAnsi="Lato"/>
                <w:sz w:val="19"/>
              </w:rPr>
              <w:t>,464</w:t>
            </w:r>
          </w:p>
        </w:tc>
        <w:tc>
          <w:tcPr>
            <w:tcW w:w="1540" w:type="dxa"/>
            <w:shd w:val="clear" w:color="auto" w:fill="auto"/>
            <w:vAlign w:val="bottom"/>
          </w:tcPr>
          <w:p w14:paraId="4E09CFE4" w14:textId="77777777" w:rsidR="00000000" w:rsidRPr="00C34425" w:rsidRDefault="008C498F">
            <w:pPr>
              <w:spacing w:line="0" w:lineRule="atLeast"/>
              <w:ind w:right="4"/>
              <w:jc w:val="right"/>
              <w:rPr>
                <w:rFonts w:ascii="Lato" w:hAnsi="Lato"/>
                <w:sz w:val="19"/>
              </w:rPr>
            </w:pPr>
            <w:r w:rsidRPr="00C34425">
              <w:rPr>
                <w:rFonts w:ascii="Lato" w:hAnsi="Lato"/>
                <w:sz w:val="19"/>
              </w:rPr>
              <w:t>14,544</w:t>
            </w:r>
          </w:p>
        </w:tc>
      </w:tr>
      <w:tr w:rsidR="00000000" w:rsidRPr="00C34425" w14:paraId="5F0F1FFB" w14:textId="77777777">
        <w:trPr>
          <w:trHeight w:val="252"/>
        </w:trPr>
        <w:tc>
          <w:tcPr>
            <w:tcW w:w="2500" w:type="dxa"/>
            <w:shd w:val="clear" w:color="auto" w:fill="auto"/>
            <w:vAlign w:val="bottom"/>
          </w:tcPr>
          <w:p w14:paraId="6C3C5710" w14:textId="77777777" w:rsidR="00000000" w:rsidRPr="00C34425" w:rsidRDefault="008C498F">
            <w:pPr>
              <w:spacing w:line="0" w:lineRule="atLeast"/>
              <w:ind w:left="40"/>
              <w:rPr>
                <w:rFonts w:ascii="Lato" w:hAnsi="Lato"/>
                <w:sz w:val="19"/>
              </w:rPr>
            </w:pPr>
            <w:r w:rsidRPr="00C34425">
              <w:rPr>
                <w:rFonts w:ascii="Lato" w:hAnsi="Lato"/>
                <w:sz w:val="19"/>
              </w:rPr>
              <w:t>Town of Conquest</w:t>
            </w:r>
          </w:p>
        </w:tc>
        <w:tc>
          <w:tcPr>
            <w:tcW w:w="1880" w:type="dxa"/>
            <w:shd w:val="clear" w:color="auto" w:fill="auto"/>
            <w:vAlign w:val="bottom"/>
          </w:tcPr>
          <w:p w14:paraId="61E4FEC4"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290E8C15" w14:textId="77777777" w:rsidR="00000000" w:rsidRPr="00C34425" w:rsidRDefault="008C498F">
            <w:pPr>
              <w:spacing w:line="0" w:lineRule="atLeast"/>
              <w:ind w:right="164"/>
              <w:jc w:val="right"/>
              <w:rPr>
                <w:rFonts w:ascii="Lato" w:hAnsi="Lato"/>
                <w:sz w:val="19"/>
              </w:rPr>
            </w:pPr>
            <w:r w:rsidRPr="00C34425">
              <w:rPr>
                <w:rFonts w:ascii="Lato" w:hAnsi="Lato"/>
                <w:sz w:val="19"/>
              </w:rPr>
              <w:t>12,510</w:t>
            </w:r>
          </w:p>
        </w:tc>
        <w:tc>
          <w:tcPr>
            <w:tcW w:w="1140" w:type="dxa"/>
            <w:shd w:val="clear" w:color="auto" w:fill="auto"/>
            <w:vAlign w:val="bottom"/>
          </w:tcPr>
          <w:p w14:paraId="2E20C42B" w14:textId="77777777" w:rsidR="00000000" w:rsidRPr="00C34425" w:rsidRDefault="008C498F">
            <w:pPr>
              <w:spacing w:line="0" w:lineRule="atLeast"/>
              <w:ind w:right="84"/>
              <w:jc w:val="right"/>
              <w:rPr>
                <w:rFonts w:ascii="Lato" w:hAnsi="Lato"/>
                <w:sz w:val="19"/>
              </w:rPr>
            </w:pPr>
            <w:r w:rsidRPr="00C34425">
              <w:rPr>
                <w:rFonts w:ascii="Lato" w:hAnsi="Lato"/>
                <w:sz w:val="19"/>
              </w:rPr>
              <w:t>12,510</w:t>
            </w:r>
          </w:p>
        </w:tc>
        <w:tc>
          <w:tcPr>
            <w:tcW w:w="960" w:type="dxa"/>
            <w:shd w:val="clear" w:color="auto" w:fill="auto"/>
            <w:vAlign w:val="bottom"/>
          </w:tcPr>
          <w:p w14:paraId="3A1264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A5D218" w14:textId="77777777" w:rsidR="00000000" w:rsidRPr="00C34425" w:rsidRDefault="008C498F">
            <w:pPr>
              <w:spacing w:line="0" w:lineRule="atLeast"/>
              <w:ind w:right="24"/>
              <w:jc w:val="right"/>
              <w:rPr>
                <w:rFonts w:ascii="Lato" w:hAnsi="Lato"/>
                <w:sz w:val="19"/>
              </w:rPr>
            </w:pPr>
            <w:r w:rsidRPr="00C34425">
              <w:rPr>
                <w:rFonts w:ascii="Lato" w:hAnsi="Lato"/>
                <w:sz w:val="19"/>
              </w:rPr>
              <w:t>1,400</w:t>
            </w:r>
          </w:p>
        </w:tc>
        <w:tc>
          <w:tcPr>
            <w:tcW w:w="1540" w:type="dxa"/>
            <w:shd w:val="clear" w:color="auto" w:fill="auto"/>
            <w:vAlign w:val="bottom"/>
          </w:tcPr>
          <w:p w14:paraId="6A79D5E2" w14:textId="77777777" w:rsidR="00000000" w:rsidRPr="00C34425" w:rsidRDefault="008C498F">
            <w:pPr>
              <w:spacing w:line="0" w:lineRule="atLeast"/>
              <w:ind w:right="4"/>
              <w:jc w:val="right"/>
              <w:rPr>
                <w:rFonts w:ascii="Lato" w:hAnsi="Lato"/>
                <w:sz w:val="19"/>
              </w:rPr>
            </w:pPr>
            <w:r w:rsidRPr="00C34425">
              <w:rPr>
                <w:rFonts w:ascii="Lato" w:hAnsi="Lato"/>
                <w:sz w:val="19"/>
              </w:rPr>
              <w:t>13,910</w:t>
            </w:r>
          </w:p>
        </w:tc>
      </w:tr>
      <w:tr w:rsidR="00000000" w:rsidRPr="00C34425" w14:paraId="2A48AF82" w14:textId="77777777">
        <w:trPr>
          <w:trHeight w:val="252"/>
        </w:trPr>
        <w:tc>
          <w:tcPr>
            <w:tcW w:w="2500" w:type="dxa"/>
            <w:shd w:val="clear" w:color="auto" w:fill="auto"/>
            <w:vAlign w:val="bottom"/>
          </w:tcPr>
          <w:p w14:paraId="624ADB10" w14:textId="77777777" w:rsidR="00000000" w:rsidRPr="00C34425" w:rsidRDefault="008C498F">
            <w:pPr>
              <w:spacing w:line="0" w:lineRule="atLeast"/>
              <w:ind w:left="40"/>
              <w:rPr>
                <w:rFonts w:ascii="Lato" w:hAnsi="Lato"/>
                <w:sz w:val="19"/>
              </w:rPr>
            </w:pPr>
            <w:r w:rsidRPr="00C34425">
              <w:rPr>
                <w:rFonts w:ascii="Lato" w:hAnsi="Lato"/>
                <w:sz w:val="19"/>
              </w:rPr>
              <w:t>Town of Fleming</w:t>
            </w:r>
          </w:p>
        </w:tc>
        <w:tc>
          <w:tcPr>
            <w:tcW w:w="1880" w:type="dxa"/>
            <w:shd w:val="clear" w:color="auto" w:fill="auto"/>
            <w:vAlign w:val="bottom"/>
          </w:tcPr>
          <w:p w14:paraId="6CC2F0D1"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0D9D735F" w14:textId="77777777" w:rsidR="00000000" w:rsidRPr="00C34425" w:rsidRDefault="008C498F">
            <w:pPr>
              <w:spacing w:line="0" w:lineRule="atLeast"/>
              <w:ind w:right="164"/>
              <w:jc w:val="right"/>
              <w:rPr>
                <w:rFonts w:ascii="Lato" w:hAnsi="Lato"/>
                <w:sz w:val="19"/>
              </w:rPr>
            </w:pPr>
            <w:r w:rsidRPr="00C34425">
              <w:rPr>
                <w:rFonts w:ascii="Lato" w:hAnsi="Lato"/>
                <w:sz w:val="19"/>
              </w:rPr>
              <w:t>13,273</w:t>
            </w:r>
          </w:p>
        </w:tc>
        <w:tc>
          <w:tcPr>
            <w:tcW w:w="1140" w:type="dxa"/>
            <w:shd w:val="clear" w:color="auto" w:fill="auto"/>
            <w:vAlign w:val="bottom"/>
          </w:tcPr>
          <w:p w14:paraId="6C5FB749" w14:textId="77777777" w:rsidR="00000000" w:rsidRPr="00C34425" w:rsidRDefault="008C498F">
            <w:pPr>
              <w:spacing w:line="0" w:lineRule="atLeast"/>
              <w:ind w:right="84"/>
              <w:jc w:val="right"/>
              <w:rPr>
                <w:rFonts w:ascii="Lato" w:hAnsi="Lato"/>
                <w:sz w:val="19"/>
              </w:rPr>
            </w:pPr>
            <w:r w:rsidRPr="00C34425">
              <w:rPr>
                <w:rFonts w:ascii="Lato" w:hAnsi="Lato"/>
                <w:sz w:val="19"/>
              </w:rPr>
              <w:t>13,273</w:t>
            </w:r>
          </w:p>
        </w:tc>
        <w:tc>
          <w:tcPr>
            <w:tcW w:w="960" w:type="dxa"/>
            <w:shd w:val="clear" w:color="auto" w:fill="auto"/>
            <w:vAlign w:val="bottom"/>
          </w:tcPr>
          <w:p w14:paraId="2F0759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F0AA3B" w14:textId="77777777" w:rsidR="00000000" w:rsidRPr="00C34425" w:rsidRDefault="008C498F">
            <w:pPr>
              <w:spacing w:line="0" w:lineRule="atLeast"/>
              <w:ind w:right="24"/>
              <w:jc w:val="right"/>
              <w:rPr>
                <w:rFonts w:ascii="Lato" w:hAnsi="Lato"/>
                <w:sz w:val="19"/>
              </w:rPr>
            </w:pPr>
            <w:r w:rsidRPr="00C34425">
              <w:rPr>
                <w:rFonts w:ascii="Lato" w:hAnsi="Lato"/>
                <w:sz w:val="19"/>
              </w:rPr>
              <w:t>1,486</w:t>
            </w:r>
          </w:p>
        </w:tc>
        <w:tc>
          <w:tcPr>
            <w:tcW w:w="1540" w:type="dxa"/>
            <w:shd w:val="clear" w:color="auto" w:fill="auto"/>
            <w:vAlign w:val="bottom"/>
          </w:tcPr>
          <w:p w14:paraId="76BF7717" w14:textId="77777777" w:rsidR="00000000" w:rsidRPr="00C34425" w:rsidRDefault="008C498F">
            <w:pPr>
              <w:spacing w:line="0" w:lineRule="atLeast"/>
              <w:ind w:right="4"/>
              <w:jc w:val="right"/>
              <w:rPr>
                <w:rFonts w:ascii="Lato" w:hAnsi="Lato"/>
                <w:sz w:val="19"/>
              </w:rPr>
            </w:pPr>
            <w:r w:rsidRPr="00C34425">
              <w:rPr>
                <w:rFonts w:ascii="Lato" w:hAnsi="Lato"/>
                <w:sz w:val="19"/>
              </w:rPr>
              <w:t>14,759</w:t>
            </w:r>
          </w:p>
        </w:tc>
      </w:tr>
      <w:tr w:rsidR="00000000" w:rsidRPr="00C34425" w14:paraId="3945A152" w14:textId="77777777">
        <w:trPr>
          <w:trHeight w:val="252"/>
        </w:trPr>
        <w:tc>
          <w:tcPr>
            <w:tcW w:w="2500" w:type="dxa"/>
            <w:shd w:val="clear" w:color="auto" w:fill="auto"/>
            <w:vAlign w:val="bottom"/>
          </w:tcPr>
          <w:p w14:paraId="4181D555" w14:textId="77777777" w:rsidR="00000000" w:rsidRPr="00C34425" w:rsidRDefault="008C498F">
            <w:pPr>
              <w:spacing w:line="0" w:lineRule="atLeast"/>
              <w:ind w:left="40"/>
              <w:rPr>
                <w:rFonts w:ascii="Lato" w:hAnsi="Lato"/>
                <w:sz w:val="19"/>
              </w:rPr>
            </w:pPr>
            <w:r w:rsidRPr="00C34425">
              <w:rPr>
                <w:rFonts w:ascii="Lato" w:hAnsi="Lato"/>
                <w:sz w:val="19"/>
              </w:rPr>
              <w:t>Town of Genoa</w:t>
            </w:r>
          </w:p>
        </w:tc>
        <w:tc>
          <w:tcPr>
            <w:tcW w:w="1880" w:type="dxa"/>
            <w:shd w:val="clear" w:color="auto" w:fill="auto"/>
            <w:vAlign w:val="bottom"/>
          </w:tcPr>
          <w:p w14:paraId="2CE2062E"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7613E68D" w14:textId="77777777" w:rsidR="00000000" w:rsidRPr="00C34425" w:rsidRDefault="008C498F">
            <w:pPr>
              <w:spacing w:line="0" w:lineRule="atLeast"/>
              <w:ind w:right="164"/>
              <w:jc w:val="right"/>
              <w:rPr>
                <w:rFonts w:ascii="Lato" w:hAnsi="Lato"/>
                <w:sz w:val="19"/>
              </w:rPr>
            </w:pPr>
            <w:r w:rsidRPr="00C34425">
              <w:rPr>
                <w:rFonts w:ascii="Lato" w:hAnsi="Lato"/>
                <w:sz w:val="19"/>
              </w:rPr>
              <w:t>10,825</w:t>
            </w:r>
          </w:p>
        </w:tc>
        <w:tc>
          <w:tcPr>
            <w:tcW w:w="1140" w:type="dxa"/>
            <w:shd w:val="clear" w:color="auto" w:fill="auto"/>
            <w:vAlign w:val="bottom"/>
          </w:tcPr>
          <w:p w14:paraId="7480B93D" w14:textId="77777777" w:rsidR="00000000" w:rsidRPr="00C34425" w:rsidRDefault="008C498F">
            <w:pPr>
              <w:spacing w:line="0" w:lineRule="atLeast"/>
              <w:ind w:right="84"/>
              <w:jc w:val="right"/>
              <w:rPr>
                <w:rFonts w:ascii="Lato" w:hAnsi="Lato"/>
                <w:sz w:val="19"/>
              </w:rPr>
            </w:pPr>
            <w:r w:rsidRPr="00C34425">
              <w:rPr>
                <w:rFonts w:ascii="Lato" w:hAnsi="Lato"/>
                <w:sz w:val="19"/>
              </w:rPr>
              <w:t>10,825</w:t>
            </w:r>
          </w:p>
        </w:tc>
        <w:tc>
          <w:tcPr>
            <w:tcW w:w="960" w:type="dxa"/>
            <w:shd w:val="clear" w:color="auto" w:fill="auto"/>
            <w:vAlign w:val="bottom"/>
          </w:tcPr>
          <w:p w14:paraId="094F497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C2B1F3" w14:textId="77777777" w:rsidR="00000000" w:rsidRPr="00C34425" w:rsidRDefault="008C498F">
            <w:pPr>
              <w:spacing w:line="0" w:lineRule="atLeast"/>
              <w:ind w:right="24"/>
              <w:jc w:val="right"/>
              <w:rPr>
                <w:rFonts w:ascii="Lato" w:hAnsi="Lato"/>
                <w:sz w:val="19"/>
              </w:rPr>
            </w:pPr>
            <w:r w:rsidRPr="00C34425">
              <w:rPr>
                <w:rFonts w:ascii="Lato" w:hAnsi="Lato"/>
                <w:sz w:val="19"/>
              </w:rPr>
              <w:t>1,212</w:t>
            </w:r>
          </w:p>
        </w:tc>
        <w:tc>
          <w:tcPr>
            <w:tcW w:w="1540" w:type="dxa"/>
            <w:shd w:val="clear" w:color="auto" w:fill="auto"/>
            <w:vAlign w:val="bottom"/>
          </w:tcPr>
          <w:p w14:paraId="65318EF1" w14:textId="77777777" w:rsidR="00000000" w:rsidRPr="00C34425" w:rsidRDefault="008C498F">
            <w:pPr>
              <w:spacing w:line="0" w:lineRule="atLeast"/>
              <w:ind w:right="4"/>
              <w:jc w:val="right"/>
              <w:rPr>
                <w:rFonts w:ascii="Lato" w:hAnsi="Lato"/>
                <w:sz w:val="19"/>
              </w:rPr>
            </w:pPr>
            <w:r w:rsidRPr="00C34425">
              <w:rPr>
                <w:rFonts w:ascii="Lato" w:hAnsi="Lato"/>
                <w:sz w:val="19"/>
              </w:rPr>
              <w:t>12,037</w:t>
            </w:r>
          </w:p>
        </w:tc>
      </w:tr>
      <w:tr w:rsidR="00000000" w:rsidRPr="00C34425" w14:paraId="27F290A2" w14:textId="77777777">
        <w:trPr>
          <w:trHeight w:val="252"/>
        </w:trPr>
        <w:tc>
          <w:tcPr>
            <w:tcW w:w="2500" w:type="dxa"/>
            <w:shd w:val="clear" w:color="auto" w:fill="auto"/>
            <w:vAlign w:val="bottom"/>
          </w:tcPr>
          <w:p w14:paraId="3F4AA49A" w14:textId="77777777" w:rsidR="00000000" w:rsidRPr="00C34425" w:rsidRDefault="008C498F">
            <w:pPr>
              <w:spacing w:line="0" w:lineRule="atLeast"/>
              <w:ind w:left="40"/>
              <w:rPr>
                <w:rFonts w:ascii="Lato" w:hAnsi="Lato"/>
                <w:sz w:val="19"/>
              </w:rPr>
            </w:pPr>
            <w:r w:rsidRPr="00C34425">
              <w:rPr>
                <w:rFonts w:ascii="Lato" w:hAnsi="Lato"/>
                <w:sz w:val="19"/>
              </w:rPr>
              <w:t>Town of Ira</w:t>
            </w:r>
          </w:p>
        </w:tc>
        <w:tc>
          <w:tcPr>
            <w:tcW w:w="1880" w:type="dxa"/>
            <w:shd w:val="clear" w:color="auto" w:fill="auto"/>
            <w:vAlign w:val="bottom"/>
          </w:tcPr>
          <w:p w14:paraId="2D996B4F"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71B6747D" w14:textId="77777777" w:rsidR="00000000" w:rsidRPr="00C34425" w:rsidRDefault="008C498F">
            <w:pPr>
              <w:spacing w:line="0" w:lineRule="atLeast"/>
              <w:ind w:right="164"/>
              <w:jc w:val="right"/>
              <w:rPr>
                <w:rFonts w:ascii="Lato" w:hAnsi="Lato"/>
                <w:sz w:val="19"/>
              </w:rPr>
            </w:pPr>
            <w:r w:rsidRPr="00C34425">
              <w:rPr>
                <w:rFonts w:ascii="Lato" w:hAnsi="Lato"/>
                <w:sz w:val="19"/>
              </w:rPr>
              <w:t>14,974</w:t>
            </w:r>
          </w:p>
        </w:tc>
        <w:tc>
          <w:tcPr>
            <w:tcW w:w="1140" w:type="dxa"/>
            <w:shd w:val="clear" w:color="auto" w:fill="auto"/>
            <w:vAlign w:val="bottom"/>
          </w:tcPr>
          <w:p w14:paraId="7F9FC17D" w14:textId="77777777" w:rsidR="00000000" w:rsidRPr="00C34425" w:rsidRDefault="008C498F">
            <w:pPr>
              <w:spacing w:line="0" w:lineRule="atLeast"/>
              <w:ind w:right="84"/>
              <w:jc w:val="right"/>
              <w:rPr>
                <w:rFonts w:ascii="Lato" w:hAnsi="Lato"/>
                <w:sz w:val="19"/>
              </w:rPr>
            </w:pPr>
            <w:r w:rsidRPr="00C34425">
              <w:rPr>
                <w:rFonts w:ascii="Lato" w:hAnsi="Lato"/>
                <w:sz w:val="19"/>
              </w:rPr>
              <w:t>14,974</w:t>
            </w:r>
          </w:p>
        </w:tc>
        <w:tc>
          <w:tcPr>
            <w:tcW w:w="960" w:type="dxa"/>
            <w:shd w:val="clear" w:color="auto" w:fill="auto"/>
            <w:vAlign w:val="bottom"/>
          </w:tcPr>
          <w:p w14:paraId="2ECECF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F05A00B" w14:textId="77777777" w:rsidR="00000000" w:rsidRPr="00C34425" w:rsidRDefault="008C498F">
            <w:pPr>
              <w:spacing w:line="0" w:lineRule="atLeast"/>
              <w:ind w:right="24"/>
              <w:jc w:val="right"/>
              <w:rPr>
                <w:rFonts w:ascii="Lato" w:hAnsi="Lato"/>
                <w:sz w:val="19"/>
              </w:rPr>
            </w:pPr>
            <w:r w:rsidRPr="00C34425">
              <w:rPr>
                <w:rFonts w:ascii="Lato" w:hAnsi="Lato"/>
                <w:sz w:val="19"/>
              </w:rPr>
              <w:t>1,676</w:t>
            </w:r>
          </w:p>
        </w:tc>
        <w:tc>
          <w:tcPr>
            <w:tcW w:w="1540" w:type="dxa"/>
            <w:shd w:val="clear" w:color="auto" w:fill="auto"/>
            <w:vAlign w:val="bottom"/>
          </w:tcPr>
          <w:p w14:paraId="25D999EB" w14:textId="77777777" w:rsidR="00000000" w:rsidRPr="00C34425" w:rsidRDefault="008C498F">
            <w:pPr>
              <w:spacing w:line="0" w:lineRule="atLeast"/>
              <w:ind w:right="4"/>
              <w:jc w:val="right"/>
              <w:rPr>
                <w:rFonts w:ascii="Lato" w:hAnsi="Lato"/>
                <w:sz w:val="19"/>
              </w:rPr>
            </w:pPr>
            <w:r w:rsidRPr="00C34425">
              <w:rPr>
                <w:rFonts w:ascii="Lato" w:hAnsi="Lato"/>
                <w:sz w:val="19"/>
              </w:rPr>
              <w:t>16,650</w:t>
            </w:r>
          </w:p>
        </w:tc>
      </w:tr>
      <w:tr w:rsidR="00000000" w:rsidRPr="00C34425" w14:paraId="1C3B9FE2" w14:textId="77777777">
        <w:trPr>
          <w:trHeight w:val="252"/>
        </w:trPr>
        <w:tc>
          <w:tcPr>
            <w:tcW w:w="2500" w:type="dxa"/>
            <w:shd w:val="clear" w:color="auto" w:fill="auto"/>
            <w:vAlign w:val="bottom"/>
          </w:tcPr>
          <w:p w14:paraId="1FA35C8A" w14:textId="77777777" w:rsidR="00000000" w:rsidRPr="00C34425" w:rsidRDefault="008C498F">
            <w:pPr>
              <w:spacing w:line="0" w:lineRule="atLeast"/>
              <w:ind w:left="40"/>
              <w:rPr>
                <w:rFonts w:ascii="Lato" w:hAnsi="Lato"/>
                <w:sz w:val="19"/>
              </w:rPr>
            </w:pPr>
            <w:r w:rsidRPr="00C34425">
              <w:rPr>
                <w:rFonts w:ascii="Lato" w:hAnsi="Lato"/>
                <w:sz w:val="19"/>
              </w:rPr>
              <w:t>Town of Ledyard</w:t>
            </w:r>
          </w:p>
        </w:tc>
        <w:tc>
          <w:tcPr>
            <w:tcW w:w="1880" w:type="dxa"/>
            <w:shd w:val="clear" w:color="auto" w:fill="auto"/>
            <w:vAlign w:val="bottom"/>
          </w:tcPr>
          <w:p w14:paraId="5921CAC3"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006C7043" w14:textId="77777777" w:rsidR="00000000" w:rsidRPr="00C34425" w:rsidRDefault="008C498F">
            <w:pPr>
              <w:spacing w:line="0" w:lineRule="atLeast"/>
              <w:ind w:right="164"/>
              <w:jc w:val="right"/>
              <w:rPr>
                <w:rFonts w:ascii="Lato" w:hAnsi="Lato"/>
                <w:sz w:val="19"/>
              </w:rPr>
            </w:pPr>
            <w:r w:rsidRPr="00C34425">
              <w:rPr>
                <w:rFonts w:ascii="Lato" w:hAnsi="Lato"/>
                <w:sz w:val="19"/>
              </w:rPr>
              <w:t>10,288</w:t>
            </w:r>
          </w:p>
        </w:tc>
        <w:tc>
          <w:tcPr>
            <w:tcW w:w="1140" w:type="dxa"/>
            <w:shd w:val="clear" w:color="auto" w:fill="auto"/>
            <w:vAlign w:val="bottom"/>
          </w:tcPr>
          <w:p w14:paraId="5B1B7083" w14:textId="77777777" w:rsidR="00000000" w:rsidRPr="00C34425" w:rsidRDefault="008C498F">
            <w:pPr>
              <w:spacing w:line="0" w:lineRule="atLeast"/>
              <w:ind w:right="84"/>
              <w:jc w:val="right"/>
              <w:rPr>
                <w:rFonts w:ascii="Lato" w:hAnsi="Lato"/>
                <w:sz w:val="19"/>
              </w:rPr>
            </w:pPr>
            <w:r w:rsidRPr="00C34425">
              <w:rPr>
                <w:rFonts w:ascii="Lato" w:hAnsi="Lato"/>
                <w:sz w:val="19"/>
              </w:rPr>
              <w:t>10,288</w:t>
            </w:r>
          </w:p>
        </w:tc>
        <w:tc>
          <w:tcPr>
            <w:tcW w:w="960" w:type="dxa"/>
            <w:shd w:val="clear" w:color="auto" w:fill="auto"/>
            <w:vAlign w:val="bottom"/>
          </w:tcPr>
          <w:p w14:paraId="46B837F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470280" w14:textId="77777777" w:rsidR="00000000" w:rsidRPr="00C34425" w:rsidRDefault="008C498F">
            <w:pPr>
              <w:spacing w:line="0" w:lineRule="atLeast"/>
              <w:ind w:right="24"/>
              <w:jc w:val="right"/>
              <w:rPr>
                <w:rFonts w:ascii="Lato" w:hAnsi="Lato"/>
                <w:sz w:val="19"/>
              </w:rPr>
            </w:pPr>
            <w:r w:rsidRPr="00C34425">
              <w:rPr>
                <w:rFonts w:ascii="Lato" w:hAnsi="Lato"/>
                <w:sz w:val="19"/>
              </w:rPr>
              <w:t>1,152</w:t>
            </w:r>
          </w:p>
        </w:tc>
        <w:tc>
          <w:tcPr>
            <w:tcW w:w="1540" w:type="dxa"/>
            <w:shd w:val="clear" w:color="auto" w:fill="auto"/>
            <w:vAlign w:val="bottom"/>
          </w:tcPr>
          <w:p w14:paraId="5337BC32" w14:textId="77777777" w:rsidR="00000000" w:rsidRPr="00C34425" w:rsidRDefault="008C498F">
            <w:pPr>
              <w:spacing w:line="0" w:lineRule="atLeast"/>
              <w:ind w:right="4"/>
              <w:jc w:val="right"/>
              <w:rPr>
                <w:rFonts w:ascii="Lato" w:hAnsi="Lato"/>
                <w:sz w:val="19"/>
              </w:rPr>
            </w:pPr>
            <w:r w:rsidRPr="00C34425">
              <w:rPr>
                <w:rFonts w:ascii="Lato" w:hAnsi="Lato"/>
                <w:sz w:val="19"/>
              </w:rPr>
              <w:t>11,440</w:t>
            </w:r>
          </w:p>
        </w:tc>
      </w:tr>
      <w:tr w:rsidR="00000000" w:rsidRPr="00C34425" w14:paraId="695721FD" w14:textId="77777777">
        <w:trPr>
          <w:trHeight w:val="252"/>
        </w:trPr>
        <w:tc>
          <w:tcPr>
            <w:tcW w:w="2500" w:type="dxa"/>
            <w:shd w:val="clear" w:color="auto" w:fill="auto"/>
            <w:vAlign w:val="bottom"/>
          </w:tcPr>
          <w:p w14:paraId="36717326" w14:textId="77777777" w:rsidR="00000000" w:rsidRPr="00C34425" w:rsidRDefault="008C498F">
            <w:pPr>
              <w:spacing w:line="0" w:lineRule="atLeast"/>
              <w:ind w:left="40"/>
              <w:rPr>
                <w:rFonts w:ascii="Lato" w:hAnsi="Lato"/>
                <w:sz w:val="19"/>
              </w:rPr>
            </w:pPr>
            <w:r w:rsidRPr="00C34425">
              <w:rPr>
                <w:rFonts w:ascii="Lato" w:hAnsi="Lato"/>
                <w:sz w:val="19"/>
              </w:rPr>
              <w:t>Town of Locke</w:t>
            </w:r>
          </w:p>
        </w:tc>
        <w:tc>
          <w:tcPr>
            <w:tcW w:w="1880" w:type="dxa"/>
            <w:shd w:val="clear" w:color="auto" w:fill="auto"/>
            <w:vAlign w:val="bottom"/>
          </w:tcPr>
          <w:p w14:paraId="395B4EAC"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7EE5FC77" w14:textId="77777777" w:rsidR="00000000" w:rsidRPr="00C34425" w:rsidRDefault="008C498F">
            <w:pPr>
              <w:spacing w:line="0" w:lineRule="atLeast"/>
              <w:ind w:right="164"/>
              <w:jc w:val="right"/>
              <w:rPr>
                <w:rFonts w:ascii="Lato" w:hAnsi="Lato"/>
                <w:sz w:val="19"/>
              </w:rPr>
            </w:pPr>
            <w:r w:rsidRPr="00C34425">
              <w:rPr>
                <w:rFonts w:ascii="Lato" w:hAnsi="Lato"/>
                <w:sz w:val="19"/>
              </w:rPr>
              <w:t>9,132</w:t>
            </w:r>
          </w:p>
        </w:tc>
        <w:tc>
          <w:tcPr>
            <w:tcW w:w="1140" w:type="dxa"/>
            <w:shd w:val="clear" w:color="auto" w:fill="auto"/>
            <w:vAlign w:val="bottom"/>
          </w:tcPr>
          <w:p w14:paraId="58135538" w14:textId="77777777" w:rsidR="00000000" w:rsidRPr="00C34425" w:rsidRDefault="008C498F">
            <w:pPr>
              <w:spacing w:line="0" w:lineRule="atLeast"/>
              <w:ind w:right="84"/>
              <w:jc w:val="right"/>
              <w:rPr>
                <w:rFonts w:ascii="Lato" w:hAnsi="Lato"/>
                <w:sz w:val="19"/>
              </w:rPr>
            </w:pPr>
            <w:r w:rsidRPr="00C34425">
              <w:rPr>
                <w:rFonts w:ascii="Lato" w:hAnsi="Lato"/>
                <w:sz w:val="19"/>
              </w:rPr>
              <w:t>9,132</w:t>
            </w:r>
          </w:p>
        </w:tc>
        <w:tc>
          <w:tcPr>
            <w:tcW w:w="960" w:type="dxa"/>
            <w:shd w:val="clear" w:color="auto" w:fill="auto"/>
            <w:vAlign w:val="bottom"/>
          </w:tcPr>
          <w:p w14:paraId="78B9261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F693D8" w14:textId="77777777" w:rsidR="00000000" w:rsidRPr="00C34425" w:rsidRDefault="008C498F">
            <w:pPr>
              <w:spacing w:line="0" w:lineRule="atLeast"/>
              <w:ind w:right="24"/>
              <w:jc w:val="right"/>
              <w:rPr>
                <w:rFonts w:ascii="Lato" w:hAnsi="Lato"/>
                <w:sz w:val="19"/>
              </w:rPr>
            </w:pPr>
            <w:r w:rsidRPr="00C34425">
              <w:rPr>
                <w:rFonts w:ascii="Lato" w:hAnsi="Lato"/>
                <w:sz w:val="19"/>
              </w:rPr>
              <w:t>1,022</w:t>
            </w:r>
          </w:p>
        </w:tc>
        <w:tc>
          <w:tcPr>
            <w:tcW w:w="1540" w:type="dxa"/>
            <w:shd w:val="clear" w:color="auto" w:fill="auto"/>
            <w:vAlign w:val="bottom"/>
          </w:tcPr>
          <w:p w14:paraId="1B92C9DF" w14:textId="77777777" w:rsidR="00000000" w:rsidRPr="00C34425" w:rsidRDefault="008C498F">
            <w:pPr>
              <w:spacing w:line="0" w:lineRule="atLeast"/>
              <w:ind w:right="4"/>
              <w:jc w:val="right"/>
              <w:rPr>
                <w:rFonts w:ascii="Lato" w:hAnsi="Lato"/>
                <w:sz w:val="19"/>
              </w:rPr>
            </w:pPr>
            <w:r w:rsidRPr="00C34425">
              <w:rPr>
                <w:rFonts w:ascii="Lato" w:hAnsi="Lato"/>
                <w:sz w:val="19"/>
              </w:rPr>
              <w:t>10,154</w:t>
            </w:r>
          </w:p>
        </w:tc>
      </w:tr>
      <w:tr w:rsidR="00000000" w:rsidRPr="00C34425" w14:paraId="45FC9A15" w14:textId="77777777">
        <w:trPr>
          <w:trHeight w:val="252"/>
        </w:trPr>
        <w:tc>
          <w:tcPr>
            <w:tcW w:w="2500" w:type="dxa"/>
            <w:shd w:val="clear" w:color="auto" w:fill="auto"/>
            <w:vAlign w:val="bottom"/>
          </w:tcPr>
          <w:p w14:paraId="4EBFC6AB" w14:textId="77777777" w:rsidR="00000000" w:rsidRPr="00C34425" w:rsidRDefault="008C498F">
            <w:pPr>
              <w:spacing w:line="0" w:lineRule="atLeast"/>
              <w:ind w:left="40"/>
              <w:rPr>
                <w:rFonts w:ascii="Lato" w:hAnsi="Lato"/>
                <w:sz w:val="19"/>
              </w:rPr>
            </w:pPr>
            <w:r w:rsidRPr="00C34425">
              <w:rPr>
                <w:rFonts w:ascii="Lato" w:hAnsi="Lato"/>
                <w:sz w:val="19"/>
              </w:rPr>
              <w:t>Town of Mentz</w:t>
            </w:r>
          </w:p>
        </w:tc>
        <w:tc>
          <w:tcPr>
            <w:tcW w:w="1880" w:type="dxa"/>
            <w:shd w:val="clear" w:color="auto" w:fill="auto"/>
            <w:vAlign w:val="bottom"/>
          </w:tcPr>
          <w:p w14:paraId="2E356D35"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52AB50FC" w14:textId="77777777" w:rsidR="00000000" w:rsidRPr="00C34425" w:rsidRDefault="008C498F">
            <w:pPr>
              <w:spacing w:line="0" w:lineRule="atLeast"/>
              <w:ind w:right="164"/>
              <w:jc w:val="right"/>
              <w:rPr>
                <w:rFonts w:ascii="Lato" w:hAnsi="Lato"/>
                <w:sz w:val="19"/>
              </w:rPr>
            </w:pPr>
            <w:r w:rsidRPr="00C34425">
              <w:rPr>
                <w:rFonts w:ascii="Lato" w:hAnsi="Lato"/>
                <w:sz w:val="19"/>
              </w:rPr>
              <w:t>17,289</w:t>
            </w:r>
          </w:p>
        </w:tc>
        <w:tc>
          <w:tcPr>
            <w:tcW w:w="1140" w:type="dxa"/>
            <w:shd w:val="clear" w:color="auto" w:fill="auto"/>
            <w:vAlign w:val="bottom"/>
          </w:tcPr>
          <w:p w14:paraId="114EBF5F" w14:textId="77777777" w:rsidR="00000000" w:rsidRPr="00C34425" w:rsidRDefault="008C498F">
            <w:pPr>
              <w:spacing w:line="0" w:lineRule="atLeast"/>
              <w:ind w:right="84"/>
              <w:jc w:val="right"/>
              <w:rPr>
                <w:rFonts w:ascii="Lato" w:hAnsi="Lato"/>
                <w:sz w:val="19"/>
              </w:rPr>
            </w:pPr>
            <w:r w:rsidRPr="00C34425">
              <w:rPr>
                <w:rFonts w:ascii="Lato" w:hAnsi="Lato"/>
                <w:sz w:val="19"/>
              </w:rPr>
              <w:t>17,289</w:t>
            </w:r>
          </w:p>
        </w:tc>
        <w:tc>
          <w:tcPr>
            <w:tcW w:w="960" w:type="dxa"/>
            <w:shd w:val="clear" w:color="auto" w:fill="auto"/>
            <w:vAlign w:val="bottom"/>
          </w:tcPr>
          <w:p w14:paraId="151061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7D0C5D" w14:textId="77777777" w:rsidR="00000000" w:rsidRPr="00C34425" w:rsidRDefault="008C498F">
            <w:pPr>
              <w:spacing w:line="0" w:lineRule="atLeast"/>
              <w:ind w:right="24"/>
              <w:jc w:val="right"/>
              <w:rPr>
                <w:rFonts w:ascii="Lato" w:hAnsi="Lato"/>
                <w:sz w:val="19"/>
              </w:rPr>
            </w:pPr>
            <w:r w:rsidRPr="00C34425">
              <w:rPr>
                <w:rFonts w:ascii="Lato" w:hAnsi="Lato"/>
                <w:sz w:val="19"/>
              </w:rPr>
              <w:t>1,935</w:t>
            </w:r>
          </w:p>
        </w:tc>
        <w:tc>
          <w:tcPr>
            <w:tcW w:w="1540" w:type="dxa"/>
            <w:shd w:val="clear" w:color="auto" w:fill="auto"/>
            <w:vAlign w:val="bottom"/>
          </w:tcPr>
          <w:p w14:paraId="48502733" w14:textId="77777777" w:rsidR="00000000" w:rsidRPr="00C34425" w:rsidRDefault="008C498F">
            <w:pPr>
              <w:spacing w:line="0" w:lineRule="atLeast"/>
              <w:ind w:right="4"/>
              <w:jc w:val="right"/>
              <w:rPr>
                <w:rFonts w:ascii="Lato" w:hAnsi="Lato"/>
                <w:sz w:val="19"/>
              </w:rPr>
            </w:pPr>
            <w:r w:rsidRPr="00C34425">
              <w:rPr>
                <w:rFonts w:ascii="Lato" w:hAnsi="Lato"/>
                <w:sz w:val="19"/>
              </w:rPr>
              <w:t>19,224</w:t>
            </w:r>
          </w:p>
        </w:tc>
      </w:tr>
      <w:tr w:rsidR="00000000" w:rsidRPr="00C34425" w14:paraId="7DD189BA" w14:textId="77777777">
        <w:trPr>
          <w:trHeight w:val="252"/>
        </w:trPr>
        <w:tc>
          <w:tcPr>
            <w:tcW w:w="2500" w:type="dxa"/>
            <w:shd w:val="clear" w:color="auto" w:fill="auto"/>
            <w:vAlign w:val="bottom"/>
          </w:tcPr>
          <w:p w14:paraId="06AFE735" w14:textId="77777777" w:rsidR="00000000" w:rsidRPr="00C34425" w:rsidRDefault="008C498F">
            <w:pPr>
              <w:spacing w:line="0" w:lineRule="atLeast"/>
              <w:ind w:left="40"/>
              <w:rPr>
                <w:rFonts w:ascii="Lato" w:hAnsi="Lato"/>
                <w:sz w:val="19"/>
              </w:rPr>
            </w:pPr>
            <w:r w:rsidRPr="00C34425">
              <w:rPr>
                <w:rFonts w:ascii="Lato" w:hAnsi="Lato"/>
                <w:sz w:val="19"/>
              </w:rPr>
              <w:t>Town of Montezuma</w:t>
            </w:r>
          </w:p>
        </w:tc>
        <w:tc>
          <w:tcPr>
            <w:tcW w:w="1880" w:type="dxa"/>
            <w:shd w:val="clear" w:color="auto" w:fill="auto"/>
            <w:vAlign w:val="bottom"/>
          </w:tcPr>
          <w:p w14:paraId="25458BFC" w14:textId="77777777" w:rsidR="00000000" w:rsidRPr="00C34425" w:rsidRDefault="008C498F">
            <w:pPr>
              <w:spacing w:line="0" w:lineRule="atLeast"/>
              <w:ind w:left="640"/>
              <w:rPr>
                <w:rFonts w:ascii="Lato" w:hAnsi="Lato"/>
                <w:sz w:val="19"/>
              </w:rPr>
            </w:pPr>
            <w:r w:rsidRPr="00C34425">
              <w:rPr>
                <w:rFonts w:ascii="Lato" w:hAnsi="Lato"/>
                <w:sz w:val="19"/>
              </w:rPr>
              <w:t>Cayuga</w:t>
            </w:r>
          </w:p>
        </w:tc>
        <w:tc>
          <w:tcPr>
            <w:tcW w:w="1320" w:type="dxa"/>
            <w:shd w:val="clear" w:color="auto" w:fill="auto"/>
            <w:vAlign w:val="bottom"/>
          </w:tcPr>
          <w:p w14:paraId="78181112" w14:textId="77777777" w:rsidR="00000000" w:rsidRPr="00C34425" w:rsidRDefault="008C498F">
            <w:pPr>
              <w:spacing w:line="0" w:lineRule="atLeast"/>
              <w:ind w:right="164"/>
              <w:jc w:val="right"/>
              <w:rPr>
                <w:rFonts w:ascii="Lato" w:hAnsi="Lato"/>
                <w:sz w:val="19"/>
              </w:rPr>
            </w:pPr>
            <w:r w:rsidRPr="00C34425">
              <w:rPr>
                <w:rFonts w:ascii="Lato" w:hAnsi="Lato"/>
                <w:sz w:val="19"/>
              </w:rPr>
              <w:t>5,998</w:t>
            </w:r>
          </w:p>
        </w:tc>
        <w:tc>
          <w:tcPr>
            <w:tcW w:w="1140" w:type="dxa"/>
            <w:shd w:val="clear" w:color="auto" w:fill="auto"/>
            <w:vAlign w:val="bottom"/>
          </w:tcPr>
          <w:p w14:paraId="4E53C72A" w14:textId="77777777" w:rsidR="00000000" w:rsidRPr="00C34425" w:rsidRDefault="008C498F">
            <w:pPr>
              <w:spacing w:line="0" w:lineRule="atLeast"/>
              <w:ind w:right="84"/>
              <w:jc w:val="right"/>
              <w:rPr>
                <w:rFonts w:ascii="Lato" w:hAnsi="Lato"/>
                <w:sz w:val="19"/>
              </w:rPr>
            </w:pPr>
            <w:r w:rsidRPr="00C34425">
              <w:rPr>
                <w:rFonts w:ascii="Lato" w:hAnsi="Lato"/>
                <w:sz w:val="19"/>
              </w:rPr>
              <w:t>5,998</w:t>
            </w:r>
          </w:p>
        </w:tc>
        <w:tc>
          <w:tcPr>
            <w:tcW w:w="960" w:type="dxa"/>
            <w:shd w:val="clear" w:color="auto" w:fill="auto"/>
            <w:vAlign w:val="bottom"/>
          </w:tcPr>
          <w:p w14:paraId="7F0C783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6BB2CA" w14:textId="77777777" w:rsidR="00000000" w:rsidRPr="00C34425" w:rsidRDefault="008C498F">
            <w:pPr>
              <w:spacing w:line="0" w:lineRule="atLeast"/>
              <w:ind w:right="24"/>
              <w:jc w:val="right"/>
              <w:rPr>
                <w:rFonts w:ascii="Lato" w:hAnsi="Lato"/>
                <w:sz w:val="19"/>
              </w:rPr>
            </w:pPr>
            <w:r w:rsidRPr="00C34425">
              <w:rPr>
                <w:rFonts w:ascii="Lato" w:hAnsi="Lato"/>
                <w:sz w:val="19"/>
              </w:rPr>
              <w:t>671</w:t>
            </w:r>
          </w:p>
        </w:tc>
        <w:tc>
          <w:tcPr>
            <w:tcW w:w="1540" w:type="dxa"/>
            <w:shd w:val="clear" w:color="auto" w:fill="auto"/>
            <w:vAlign w:val="bottom"/>
          </w:tcPr>
          <w:p w14:paraId="6AB6B1D8" w14:textId="77777777" w:rsidR="00000000" w:rsidRPr="00C34425" w:rsidRDefault="008C498F">
            <w:pPr>
              <w:spacing w:line="0" w:lineRule="atLeast"/>
              <w:ind w:right="4"/>
              <w:jc w:val="right"/>
              <w:rPr>
                <w:rFonts w:ascii="Lato" w:hAnsi="Lato"/>
                <w:sz w:val="19"/>
              </w:rPr>
            </w:pPr>
            <w:r w:rsidRPr="00C34425">
              <w:rPr>
                <w:rFonts w:ascii="Lato" w:hAnsi="Lato"/>
                <w:sz w:val="19"/>
              </w:rPr>
              <w:t>6,669</w:t>
            </w:r>
          </w:p>
        </w:tc>
      </w:tr>
    </w:tbl>
    <w:p w14:paraId="6A9D91BD"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9ECF287" w14:textId="77777777" w:rsidR="00000000" w:rsidRPr="00C34425" w:rsidRDefault="008C498F">
      <w:pPr>
        <w:spacing w:line="200" w:lineRule="exact"/>
        <w:rPr>
          <w:rFonts w:ascii="Lato" w:eastAsia="Times New Roman" w:hAnsi="Lato"/>
        </w:rPr>
      </w:pPr>
    </w:p>
    <w:p w14:paraId="5220E9FA" w14:textId="77777777" w:rsidR="00000000" w:rsidRPr="00C34425" w:rsidRDefault="008C498F">
      <w:pPr>
        <w:spacing w:line="397" w:lineRule="exact"/>
        <w:rPr>
          <w:rFonts w:ascii="Lato" w:eastAsia="Times New Roman" w:hAnsi="Lato"/>
        </w:rPr>
      </w:pPr>
    </w:p>
    <w:p w14:paraId="53BCF9DB" w14:textId="77777777" w:rsidR="00000000" w:rsidRPr="00C34425" w:rsidRDefault="008C498F">
      <w:pPr>
        <w:spacing w:line="0" w:lineRule="atLeast"/>
        <w:jc w:val="center"/>
        <w:rPr>
          <w:rFonts w:ascii="Lato" w:hAnsi="Lato"/>
          <w:sz w:val="17"/>
        </w:rPr>
      </w:pPr>
      <w:r w:rsidRPr="00C34425">
        <w:rPr>
          <w:rFonts w:ascii="Lato" w:hAnsi="Lato"/>
          <w:sz w:val="17"/>
        </w:rPr>
        <w:t>29</w:t>
      </w:r>
    </w:p>
    <w:p w14:paraId="13CA1ED4"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4C0D5D71" w14:textId="77777777" w:rsidR="00000000" w:rsidRPr="00C34425" w:rsidRDefault="008C498F">
      <w:pPr>
        <w:spacing w:line="0" w:lineRule="atLeast"/>
        <w:ind w:right="3100"/>
        <w:jc w:val="center"/>
        <w:rPr>
          <w:rFonts w:ascii="Lato" w:hAnsi="Lato"/>
          <w:b/>
          <w:sz w:val="24"/>
        </w:rPr>
      </w:pPr>
      <w:bookmarkStart w:id="31" w:name="page32"/>
      <w:bookmarkEnd w:id="31"/>
      <w:r w:rsidRPr="00C34425">
        <w:rPr>
          <w:rFonts w:ascii="Lato" w:hAnsi="Lato"/>
          <w:b/>
          <w:sz w:val="24"/>
        </w:rPr>
        <w:t>2013-14 Assembly Budget Aid and Incentives for Municipalities (AIM)</w:t>
      </w:r>
    </w:p>
    <w:p w14:paraId="37C69B42" w14:textId="77777777" w:rsidR="00000000" w:rsidRPr="00C34425" w:rsidRDefault="008C498F">
      <w:pPr>
        <w:spacing w:line="17" w:lineRule="exact"/>
        <w:rPr>
          <w:rFonts w:ascii="Lato" w:eastAsia="Times New Roman" w:hAnsi="Lato"/>
        </w:rPr>
      </w:pPr>
    </w:p>
    <w:p w14:paraId="593EF955" w14:textId="77777777" w:rsidR="00000000" w:rsidRPr="00C34425" w:rsidRDefault="008C498F">
      <w:pPr>
        <w:spacing w:line="0" w:lineRule="atLeast"/>
        <w:ind w:left="1700"/>
        <w:rPr>
          <w:rFonts w:ascii="Lato" w:hAnsi="Lato"/>
          <w:i/>
          <w:sz w:val="19"/>
        </w:rPr>
      </w:pPr>
      <w:r w:rsidRPr="00C34425">
        <w:rPr>
          <w:rFonts w:ascii="Lato" w:hAnsi="Lato"/>
          <w:i/>
          <w:sz w:val="19"/>
        </w:rPr>
        <w:t>All Municipal</w:t>
      </w:r>
      <w:r w:rsidRPr="00C34425">
        <w:rPr>
          <w:rFonts w:ascii="Lato" w:hAnsi="Lato"/>
          <w:i/>
          <w:sz w:val="19"/>
        </w:rPr>
        <w:t>ities, Sorted by County and Then by Class</w:t>
      </w:r>
    </w:p>
    <w:p w14:paraId="5FF02139"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1840"/>
        <w:gridCol w:w="1320"/>
        <w:gridCol w:w="1140"/>
        <w:gridCol w:w="960"/>
        <w:gridCol w:w="1360"/>
        <w:gridCol w:w="1540"/>
      </w:tblGrid>
      <w:tr w:rsidR="00000000" w:rsidRPr="00C34425" w14:paraId="7903031E" w14:textId="77777777">
        <w:trPr>
          <w:trHeight w:val="244"/>
        </w:trPr>
        <w:tc>
          <w:tcPr>
            <w:tcW w:w="2540" w:type="dxa"/>
            <w:shd w:val="clear" w:color="auto" w:fill="auto"/>
            <w:vAlign w:val="bottom"/>
          </w:tcPr>
          <w:p w14:paraId="1A375E67"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592D4EF6" w14:textId="77777777" w:rsidR="00000000" w:rsidRPr="00C34425" w:rsidRDefault="008C498F">
            <w:pPr>
              <w:spacing w:line="0" w:lineRule="atLeast"/>
              <w:rPr>
                <w:rFonts w:ascii="Lato" w:eastAsia="Times New Roman" w:hAnsi="Lato"/>
                <w:sz w:val="21"/>
              </w:rPr>
            </w:pPr>
          </w:p>
        </w:tc>
        <w:tc>
          <w:tcPr>
            <w:tcW w:w="1320" w:type="dxa"/>
            <w:vMerge w:val="restart"/>
            <w:shd w:val="clear" w:color="auto" w:fill="auto"/>
            <w:vAlign w:val="bottom"/>
          </w:tcPr>
          <w:p w14:paraId="3A3B2063"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09565AD2"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50E6F07F"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46A5198B"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46D1C86E" w14:textId="77777777" w:rsidR="00000000" w:rsidRPr="00C34425" w:rsidRDefault="008C498F">
            <w:pPr>
              <w:spacing w:line="0" w:lineRule="atLeast"/>
              <w:rPr>
                <w:rFonts w:ascii="Lato" w:eastAsia="Times New Roman" w:hAnsi="Lato"/>
                <w:sz w:val="21"/>
              </w:rPr>
            </w:pPr>
          </w:p>
        </w:tc>
      </w:tr>
      <w:tr w:rsidR="00000000" w:rsidRPr="00C34425" w14:paraId="53CAC52C" w14:textId="77777777">
        <w:trPr>
          <w:trHeight w:val="230"/>
        </w:trPr>
        <w:tc>
          <w:tcPr>
            <w:tcW w:w="2540" w:type="dxa"/>
            <w:shd w:val="clear" w:color="auto" w:fill="auto"/>
            <w:vAlign w:val="bottom"/>
          </w:tcPr>
          <w:p w14:paraId="039B89F7" w14:textId="77777777" w:rsidR="00000000" w:rsidRPr="00C34425" w:rsidRDefault="008C498F">
            <w:pPr>
              <w:spacing w:line="0" w:lineRule="atLeast"/>
              <w:rPr>
                <w:rFonts w:ascii="Lato" w:eastAsia="Times New Roman" w:hAnsi="Lato"/>
              </w:rPr>
            </w:pPr>
          </w:p>
        </w:tc>
        <w:tc>
          <w:tcPr>
            <w:tcW w:w="1840" w:type="dxa"/>
            <w:shd w:val="clear" w:color="auto" w:fill="auto"/>
            <w:vAlign w:val="bottom"/>
          </w:tcPr>
          <w:p w14:paraId="01088A26" w14:textId="77777777" w:rsidR="00000000" w:rsidRPr="00C34425" w:rsidRDefault="008C498F">
            <w:pPr>
              <w:spacing w:line="0" w:lineRule="atLeast"/>
              <w:rPr>
                <w:rFonts w:ascii="Lato" w:eastAsia="Times New Roman" w:hAnsi="Lato"/>
              </w:rPr>
            </w:pPr>
          </w:p>
        </w:tc>
        <w:tc>
          <w:tcPr>
            <w:tcW w:w="1320" w:type="dxa"/>
            <w:vMerge/>
            <w:shd w:val="clear" w:color="auto" w:fill="auto"/>
            <w:vAlign w:val="bottom"/>
          </w:tcPr>
          <w:p w14:paraId="3FA876DF"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3CE52327"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3D8261D0"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4DEF4FD0"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70D5C3F0" w14:textId="77777777" w:rsidR="00000000" w:rsidRPr="00C34425" w:rsidRDefault="008C498F">
            <w:pPr>
              <w:spacing w:line="0" w:lineRule="atLeast"/>
              <w:rPr>
                <w:rFonts w:ascii="Lato" w:eastAsia="Times New Roman" w:hAnsi="Lato"/>
              </w:rPr>
            </w:pPr>
          </w:p>
        </w:tc>
      </w:tr>
      <w:tr w:rsidR="00000000" w:rsidRPr="00C34425" w14:paraId="66DC882E" w14:textId="77777777">
        <w:trPr>
          <w:trHeight w:val="252"/>
        </w:trPr>
        <w:tc>
          <w:tcPr>
            <w:tcW w:w="2540" w:type="dxa"/>
            <w:shd w:val="clear" w:color="auto" w:fill="auto"/>
            <w:vAlign w:val="bottom"/>
          </w:tcPr>
          <w:p w14:paraId="24FB13E9"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4F378CD6" w14:textId="77777777" w:rsidR="00000000" w:rsidRPr="00C34425" w:rsidRDefault="008C498F">
            <w:pPr>
              <w:spacing w:line="0" w:lineRule="atLeast"/>
              <w:rPr>
                <w:rFonts w:ascii="Lato" w:eastAsia="Times New Roman" w:hAnsi="Lato"/>
                <w:sz w:val="21"/>
              </w:rPr>
            </w:pPr>
          </w:p>
        </w:tc>
        <w:tc>
          <w:tcPr>
            <w:tcW w:w="1320" w:type="dxa"/>
            <w:shd w:val="clear" w:color="auto" w:fill="auto"/>
            <w:vAlign w:val="bottom"/>
          </w:tcPr>
          <w:p w14:paraId="2122DA9D"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51298FF4"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42845217"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694E1D03"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74BBE210" w14:textId="77777777" w:rsidR="00000000" w:rsidRPr="00C34425" w:rsidRDefault="008C498F">
            <w:pPr>
              <w:spacing w:line="0" w:lineRule="atLeast"/>
              <w:rPr>
                <w:rFonts w:ascii="Lato" w:eastAsia="Times New Roman" w:hAnsi="Lato"/>
                <w:sz w:val="21"/>
              </w:rPr>
            </w:pPr>
          </w:p>
        </w:tc>
      </w:tr>
      <w:tr w:rsidR="00000000" w:rsidRPr="00C34425" w14:paraId="7480DA8D" w14:textId="77777777">
        <w:trPr>
          <w:trHeight w:val="252"/>
        </w:trPr>
        <w:tc>
          <w:tcPr>
            <w:tcW w:w="2540" w:type="dxa"/>
            <w:shd w:val="clear" w:color="auto" w:fill="auto"/>
            <w:vAlign w:val="bottom"/>
          </w:tcPr>
          <w:p w14:paraId="35613D08"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40" w:type="dxa"/>
            <w:shd w:val="clear" w:color="auto" w:fill="auto"/>
            <w:vAlign w:val="bottom"/>
          </w:tcPr>
          <w:p w14:paraId="6E6F1A18" w14:textId="77777777" w:rsidR="00000000" w:rsidRPr="00C34425" w:rsidRDefault="008C498F">
            <w:pPr>
              <w:spacing w:line="0" w:lineRule="atLeast"/>
              <w:ind w:left="600"/>
              <w:rPr>
                <w:rFonts w:ascii="Lato" w:hAnsi="Lato"/>
                <w:b/>
                <w:sz w:val="19"/>
              </w:rPr>
            </w:pPr>
            <w:r w:rsidRPr="00C34425">
              <w:rPr>
                <w:rFonts w:ascii="Lato" w:hAnsi="Lato"/>
                <w:b/>
                <w:sz w:val="19"/>
              </w:rPr>
              <w:t>County</w:t>
            </w:r>
          </w:p>
        </w:tc>
        <w:tc>
          <w:tcPr>
            <w:tcW w:w="1320" w:type="dxa"/>
            <w:shd w:val="clear" w:color="auto" w:fill="auto"/>
            <w:vAlign w:val="bottom"/>
          </w:tcPr>
          <w:p w14:paraId="374901C8"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06D62143"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5FC6C561"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678F035C"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2DEF1395" w14:textId="77777777">
        <w:trPr>
          <w:trHeight w:val="37"/>
        </w:trPr>
        <w:tc>
          <w:tcPr>
            <w:tcW w:w="2540" w:type="dxa"/>
            <w:tcBorders>
              <w:bottom w:val="single" w:sz="8" w:space="0" w:color="auto"/>
            </w:tcBorders>
            <w:shd w:val="clear" w:color="auto" w:fill="auto"/>
            <w:vAlign w:val="bottom"/>
          </w:tcPr>
          <w:p w14:paraId="0E4D5647" w14:textId="77777777" w:rsidR="00000000" w:rsidRPr="00C34425" w:rsidRDefault="008C498F">
            <w:pPr>
              <w:spacing w:line="0" w:lineRule="atLeast"/>
              <w:rPr>
                <w:rFonts w:ascii="Lato" w:eastAsia="Times New Roman" w:hAnsi="Lato"/>
                <w:sz w:val="3"/>
              </w:rPr>
            </w:pPr>
          </w:p>
        </w:tc>
        <w:tc>
          <w:tcPr>
            <w:tcW w:w="1840" w:type="dxa"/>
            <w:tcBorders>
              <w:bottom w:val="single" w:sz="8" w:space="0" w:color="auto"/>
            </w:tcBorders>
            <w:shd w:val="clear" w:color="auto" w:fill="auto"/>
            <w:vAlign w:val="bottom"/>
          </w:tcPr>
          <w:p w14:paraId="47F3896E" w14:textId="77777777" w:rsidR="00000000" w:rsidRPr="00C34425" w:rsidRDefault="008C498F">
            <w:pPr>
              <w:spacing w:line="0" w:lineRule="atLeast"/>
              <w:rPr>
                <w:rFonts w:ascii="Lato" w:eastAsia="Times New Roman" w:hAnsi="Lato"/>
                <w:sz w:val="3"/>
              </w:rPr>
            </w:pPr>
          </w:p>
        </w:tc>
        <w:tc>
          <w:tcPr>
            <w:tcW w:w="1320" w:type="dxa"/>
            <w:tcBorders>
              <w:bottom w:val="single" w:sz="8" w:space="0" w:color="auto"/>
            </w:tcBorders>
            <w:shd w:val="clear" w:color="auto" w:fill="auto"/>
            <w:vAlign w:val="bottom"/>
          </w:tcPr>
          <w:p w14:paraId="64EC1E2B"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514E5653"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45528DE9"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0B1B02BB"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64486AB" w14:textId="77777777" w:rsidR="00000000" w:rsidRPr="00C34425" w:rsidRDefault="008C498F">
            <w:pPr>
              <w:spacing w:line="0" w:lineRule="atLeast"/>
              <w:rPr>
                <w:rFonts w:ascii="Lato" w:eastAsia="Times New Roman" w:hAnsi="Lato"/>
                <w:sz w:val="3"/>
              </w:rPr>
            </w:pPr>
          </w:p>
        </w:tc>
      </w:tr>
      <w:tr w:rsidR="00000000" w:rsidRPr="00C34425" w14:paraId="66FC4D20" w14:textId="77777777">
        <w:trPr>
          <w:trHeight w:val="250"/>
        </w:trPr>
        <w:tc>
          <w:tcPr>
            <w:tcW w:w="2540" w:type="dxa"/>
            <w:shd w:val="clear" w:color="auto" w:fill="auto"/>
            <w:vAlign w:val="bottom"/>
          </w:tcPr>
          <w:p w14:paraId="47CEFD37" w14:textId="77777777" w:rsidR="00000000" w:rsidRPr="00C34425" w:rsidRDefault="008C498F">
            <w:pPr>
              <w:spacing w:line="0" w:lineRule="atLeast"/>
              <w:ind w:left="40"/>
              <w:rPr>
                <w:rFonts w:ascii="Lato" w:hAnsi="Lato"/>
                <w:sz w:val="19"/>
              </w:rPr>
            </w:pPr>
            <w:r w:rsidRPr="00C34425">
              <w:rPr>
                <w:rFonts w:ascii="Lato" w:hAnsi="Lato"/>
                <w:sz w:val="19"/>
              </w:rPr>
              <w:t>Town of Moravia</w:t>
            </w:r>
          </w:p>
        </w:tc>
        <w:tc>
          <w:tcPr>
            <w:tcW w:w="1840" w:type="dxa"/>
            <w:shd w:val="clear" w:color="auto" w:fill="auto"/>
            <w:vAlign w:val="bottom"/>
          </w:tcPr>
          <w:p w14:paraId="6AD508C2"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09BDFC42" w14:textId="77777777" w:rsidR="00000000" w:rsidRPr="00C34425" w:rsidRDefault="008C498F">
            <w:pPr>
              <w:spacing w:line="0" w:lineRule="atLeast"/>
              <w:ind w:right="164"/>
              <w:jc w:val="right"/>
              <w:rPr>
                <w:rFonts w:ascii="Lato" w:hAnsi="Lato"/>
                <w:sz w:val="19"/>
              </w:rPr>
            </w:pPr>
            <w:r w:rsidRPr="00C34425">
              <w:rPr>
                <w:rFonts w:ascii="Lato" w:hAnsi="Lato"/>
                <w:sz w:val="19"/>
              </w:rPr>
              <w:t>17,908</w:t>
            </w:r>
          </w:p>
        </w:tc>
        <w:tc>
          <w:tcPr>
            <w:tcW w:w="1140" w:type="dxa"/>
            <w:shd w:val="clear" w:color="auto" w:fill="auto"/>
            <w:vAlign w:val="bottom"/>
          </w:tcPr>
          <w:p w14:paraId="5883142A" w14:textId="77777777" w:rsidR="00000000" w:rsidRPr="00C34425" w:rsidRDefault="008C498F">
            <w:pPr>
              <w:spacing w:line="0" w:lineRule="atLeast"/>
              <w:ind w:right="84"/>
              <w:jc w:val="right"/>
              <w:rPr>
                <w:rFonts w:ascii="Lato" w:hAnsi="Lato"/>
                <w:sz w:val="19"/>
              </w:rPr>
            </w:pPr>
            <w:r w:rsidRPr="00C34425">
              <w:rPr>
                <w:rFonts w:ascii="Lato" w:hAnsi="Lato"/>
                <w:sz w:val="19"/>
              </w:rPr>
              <w:t>17,908</w:t>
            </w:r>
          </w:p>
        </w:tc>
        <w:tc>
          <w:tcPr>
            <w:tcW w:w="960" w:type="dxa"/>
            <w:shd w:val="clear" w:color="auto" w:fill="auto"/>
            <w:vAlign w:val="bottom"/>
          </w:tcPr>
          <w:p w14:paraId="37A9853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67A541" w14:textId="77777777" w:rsidR="00000000" w:rsidRPr="00C34425" w:rsidRDefault="008C498F">
            <w:pPr>
              <w:spacing w:line="0" w:lineRule="atLeast"/>
              <w:ind w:right="24"/>
              <w:jc w:val="right"/>
              <w:rPr>
                <w:rFonts w:ascii="Lato" w:hAnsi="Lato"/>
                <w:sz w:val="19"/>
              </w:rPr>
            </w:pPr>
            <w:r w:rsidRPr="00C34425">
              <w:rPr>
                <w:rFonts w:ascii="Lato" w:hAnsi="Lato"/>
                <w:sz w:val="19"/>
              </w:rPr>
              <w:t>2,004</w:t>
            </w:r>
          </w:p>
        </w:tc>
        <w:tc>
          <w:tcPr>
            <w:tcW w:w="1540" w:type="dxa"/>
            <w:shd w:val="clear" w:color="auto" w:fill="auto"/>
            <w:vAlign w:val="bottom"/>
          </w:tcPr>
          <w:p w14:paraId="0C3BA381" w14:textId="77777777" w:rsidR="00000000" w:rsidRPr="00C34425" w:rsidRDefault="008C498F">
            <w:pPr>
              <w:spacing w:line="0" w:lineRule="atLeast"/>
              <w:ind w:right="4"/>
              <w:jc w:val="right"/>
              <w:rPr>
                <w:rFonts w:ascii="Lato" w:hAnsi="Lato"/>
                <w:sz w:val="19"/>
              </w:rPr>
            </w:pPr>
            <w:r w:rsidRPr="00C34425">
              <w:rPr>
                <w:rFonts w:ascii="Lato" w:hAnsi="Lato"/>
                <w:sz w:val="19"/>
              </w:rPr>
              <w:t>19,912</w:t>
            </w:r>
          </w:p>
        </w:tc>
      </w:tr>
      <w:tr w:rsidR="00000000" w:rsidRPr="00C34425" w14:paraId="618A6FD8" w14:textId="77777777">
        <w:trPr>
          <w:trHeight w:val="252"/>
        </w:trPr>
        <w:tc>
          <w:tcPr>
            <w:tcW w:w="2540" w:type="dxa"/>
            <w:shd w:val="clear" w:color="auto" w:fill="auto"/>
            <w:vAlign w:val="bottom"/>
          </w:tcPr>
          <w:p w14:paraId="7827A67A" w14:textId="77777777" w:rsidR="00000000" w:rsidRPr="00C34425" w:rsidRDefault="008C498F">
            <w:pPr>
              <w:spacing w:line="0" w:lineRule="atLeast"/>
              <w:ind w:left="40"/>
              <w:rPr>
                <w:rFonts w:ascii="Lato" w:hAnsi="Lato"/>
                <w:sz w:val="19"/>
              </w:rPr>
            </w:pPr>
            <w:r w:rsidRPr="00C34425">
              <w:rPr>
                <w:rFonts w:ascii="Lato" w:hAnsi="Lato"/>
                <w:sz w:val="19"/>
              </w:rPr>
              <w:t>Town of N</w:t>
            </w:r>
            <w:r w:rsidRPr="00C34425">
              <w:rPr>
                <w:rFonts w:ascii="Lato" w:hAnsi="Lato"/>
                <w:sz w:val="19"/>
              </w:rPr>
              <w:t>iles</w:t>
            </w:r>
          </w:p>
        </w:tc>
        <w:tc>
          <w:tcPr>
            <w:tcW w:w="1840" w:type="dxa"/>
            <w:shd w:val="clear" w:color="auto" w:fill="auto"/>
            <w:vAlign w:val="bottom"/>
          </w:tcPr>
          <w:p w14:paraId="242A9F11"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122515B0" w14:textId="77777777" w:rsidR="00000000" w:rsidRPr="00C34425" w:rsidRDefault="008C498F">
            <w:pPr>
              <w:spacing w:line="0" w:lineRule="atLeast"/>
              <w:ind w:right="164"/>
              <w:jc w:val="right"/>
              <w:rPr>
                <w:rFonts w:ascii="Lato" w:hAnsi="Lato"/>
                <w:sz w:val="19"/>
              </w:rPr>
            </w:pPr>
            <w:r w:rsidRPr="00C34425">
              <w:rPr>
                <w:rFonts w:ascii="Lato" w:hAnsi="Lato"/>
                <w:sz w:val="19"/>
              </w:rPr>
              <w:t>5,490</w:t>
            </w:r>
          </w:p>
        </w:tc>
        <w:tc>
          <w:tcPr>
            <w:tcW w:w="1140" w:type="dxa"/>
            <w:shd w:val="clear" w:color="auto" w:fill="auto"/>
            <w:vAlign w:val="bottom"/>
          </w:tcPr>
          <w:p w14:paraId="33BDB17E" w14:textId="77777777" w:rsidR="00000000" w:rsidRPr="00C34425" w:rsidRDefault="008C498F">
            <w:pPr>
              <w:spacing w:line="0" w:lineRule="atLeast"/>
              <w:ind w:right="84"/>
              <w:jc w:val="right"/>
              <w:rPr>
                <w:rFonts w:ascii="Lato" w:hAnsi="Lato"/>
                <w:sz w:val="19"/>
              </w:rPr>
            </w:pPr>
            <w:r w:rsidRPr="00C34425">
              <w:rPr>
                <w:rFonts w:ascii="Lato" w:hAnsi="Lato"/>
                <w:sz w:val="19"/>
              </w:rPr>
              <w:t>5,490</w:t>
            </w:r>
          </w:p>
        </w:tc>
        <w:tc>
          <w:tcPr>
            <w:tcW w:w="960" w:type="dxa"/>
            <w:shd w:val="clear" w:color="auto" w:fill="auto"/>
            <w:vAlign w:val="bottom"/>
          </w:tcPr>
          <w:p w14:paraId="0F4EFD3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55545D" w14:textId="77777777" w:rsidR="00000000" w:rsidRPr="00C34425" w:rsidRDefault="008C498F">
            <w:pPr>
              <w:spacing w:line="0" w:lineRule="atLeast"/>
              <w:ind w:right="24"/>
              <w:jc w:val="right"/>
              <w:rPr>
                <w:rFonts w:ascii="Lato" w:hAnsi="Lato"/>
                <w:sz w:val="19"/>
              </w:rPr>
            </w:pPr>
            <w:r w:rsidRPr="00C34425">
              <w:rPr>
                <w:rFonts w:ascii="Lato" w:hAnsi="Lato"/>
                <w:sz w:val="19"/>
              </w:rPr>
              <w:t>614</w:t>
            </w:r>
          </w:p>
        </w:tc>
        <w:tc>
          <w:tcPr>
            <w:tcW w:w="1540" w:type="dxa"/>
            <w:shd w:val="clear" w:color="auto" w:fill="auto"/>
            <w:vAlign w:val="bottom"/>
          </w:tcPr>
          <w:p w14:paraId="389259C3" w14:textId="77777777" w:rsidR="00000000" w:rsidRPr="00C34425" w:rsidRDefault="008C498F">
            <w:pPr>
              <w:spacing w:line="0" w:lineRule="atLeast"/>
              <w:ind w:right="4"/>
              <w:jc w:val="right"/>
              <w:rPr>
                <w:rFonts w:ascii="Lato" w:hAnsi="Lato"/>
                <w:sz w:val="19"/>
              </w:rPr>
            </w:pPr>
            <w:r w:rsidRPr="00C34425">
              <w:rPr>
                <w:rFonts w:ascii="Lato" w:hAnsi="Lato"/>
                <w:sz w:val="19"/>
              </w:rPr>
              <w:t>6,104</w:t>
            </w:r>
          </w:p>
        </w:tc>
      </w:tr>
      <w:tr w:rsidR="00000000" w:rsidRPr="00C34425" w14:paraId="0A9CA0D2" w14:textId="77777777">
        <w:trPr>
          <w:trHeight w:val="252"/>
        </w:trPr>
        <w:tc>
          <w:tcPr>
            <w:tcW w:w="2540" w:type="dxa"/>
            <w:shd w:val="clear" w:color="auto" w:fill="auto"/>
            <w:vAlign w:val="bottom"/>
          </w:tcPr>
          <w:p w14:paraId="16F1A1CA" w14:textId="77777777" w:rsidR="00000000" w:rsidRPr="00C34425" w:rsidRDefault="008C498F">
            <w:pPr>
              <w:spacing w:line="0" w:lineRule="atLeast"/>
              <w:ind w:left="40"/>
              <w:rPr>
                <w:rFonts w:ascii="Lato" w:hAnsi="Lato"/>
                <w:sz w:val="19"/>
              </w:rPr>
            </w:pPr>
            <w:r w:rsidRPr="00C34425">
              <w:rPr>
                <w:rFonts w:ascii="Lato" w:hAnsi="Lato"/>
                <w:sz w:val="19"/>
              </w:rPr>
              <w:t>Town of Owasco</w:t>
            </w:r>
          </w:p>
        </w:tc>
        <w:tc>
          <w:tcPr>
            <w:tcW w:w="1840" w:type="dxa"/>
            <w:shd w:val="clear" w:color="auto" w:fill="auto"/>
            <w:vAlign w:val="bottom"/>
          </w:tcPr>
          <w:p w14:paraId="4ED88093"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62C95819" w14:textId="77777777" w:rsidR="00000000" w:rsidRPr="00C34425" w:rsidRDefault="008C498F">
            <w:pPr>
              <w:spacing w:line="0" w:lineRule="atLeast"/>
              <w:ind w:right="164"/>
              <w:jc w:val="right"/>
              <w:rPr>
                <w:rFonts w:ascii="Lato" w:hAnsi="Lato"/>
                <w:sz w:val="19"/>
              </w:rPr>
            </w:pPr>
            <w:r w:rsidRPr="00C34425">
              <w:rPr>
                <w:rFonts w:ascii="Lato" w:hAnsi="Lato"/>
                <w:sz w:val="19"/>
              </w:rPr>
              <w:t>27,099</w:t>
            </w:r>
          </w:p>
        </w:tc>
        <w:tc>
          <w:tcPr>
            <w:tcW w:w="1140" w:type="dxa"/>
            <w:shd w:val="clear" w:color="auto" w:fill="auto"/>
            <w:vAlign w:val="bottom"/>
          </w:tcPr>
          <w:p w14:paraId="6145A8F9" w14:textId="77777777" w:rsidR="00000000" w:rsidRPr="00C34425" w:rsidRDefault="008C498F">
            <w:pPr>
              <w:spacing w:line="0" w:lineRule="atLeast"/>
              <w:ind w:right="84"/>
              <w:jc w:val="right"/>
              <w:rPr>
                <w:rFonts w:ascii="Lato" w:hAnsi="Lato"/>
                <w:sz w:val="19"/>
              </w:rPr>
            </w:pPr>
            <w:r w:rsidRPr="00C34425">
              <w:rPr>
                <w:rFonts w:ascii="Lato" w:hAnsi="Lato"/>
                <w:sz w:val="19"/>
              </w:rPr>
              <w:t>27,099</w:t>
            </w:r>
          </w:p>
        </w:tc>
        <w:tc>
          <w:tcPr>
            <w:tcW w:w="960" w:type="dxa"/>
            <w:shd w:val="clear" w:color="auto" w:fill="auto"/>
            <w:vAlign w:val="bottom"/>
          </w:tcPr>
          <w:p w14:paraId="487035E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D05914" w14:textId="77777777" w:rsidR="00000000" w:rsidRPr="00C34425" w:rsidRDefault="008C498F">
            <w:pPr>
              <w:spacing w:line="0" w:lineRule="atLeast"/>
              <w:ind w:right="24"/>
              <w:jc w:val="right"/>
              <w:rPr>
                <w:rFonts w:ascii="Lato" w:hAnsi="Lato"/>
                <w:sz w:val="19"/>
              </w:rPr>
            </w:pPr>
            <w:r w:rsidRPr="00C34425">
              <w:rPr>
                <w:rFonts w:ascii="Lato" w:hAnsi="Lato"/>
                <w:sz w:val="19"/>
              </w:rPr>
              <w:t>3,033</w:t>
            </w:r>
          </w:p>
        </w:tc>
        <w:tc>
          <w:tcPr>
            <w:tcW w:w="1540" w:type="dxa"/>
            <w:shd w:val="clear" w:color="auto" w:fill="auto"/>
            <w:vAlign w:val="bottom"/>
          </w:tcPr>
          <w:p w14:paraId="3AF6014C" w14:textId="77777777" w:rsidR="00000000" w:rsidRPr="00C34425" w:rsidRDefault="008C498F">
            <w:pPr>
              <w:spacing w:line="0" w:lineRule="atLeast"/>
              <w:ind w:right="4"/>
              <w:jc w:val="right"/>
              <w:rPr>
                <w:rFonts w:ascii="Lato" w:hAnsi="Lato"/>
                <w:sz w:val="19"/>
              </w:rPr>
            </w:pPr>
            <w:r w:rsidRPr="00C34425">
              <w:rPr>
                <w:rFonts w:ascii="Lato" w:hAnsi="Lato"/>
                <w:sz w:val="19"/>
              </w:rPr>
              <w:t>30,132</w:t>
            </w:r>
          </w:p>
        </w:tc>
      </w:tr>
      <w:tr w:rsidR="00000000" w:rsidRPr="00C34425" w14:paraId="72AC3B90" w14:textId="77777777">
        <w:trPr>
          <w:trHeight w:val="252"/>
        </w:trPr>
        <w:tc>
          <w:tcPr>
            <w:tcW w:w="2540" w:type="dxa"/>
            <w:shd w:val="clear" w:color="auto" w:fill="auto"/>
            <w:vAlign w:val="bottom"/>
          </w:tcPr>
          <w:p w14:paraId="35D25475" w14:textId="77777777" w:rsidR="00000000" w:rsidRPr="00C34425" w:rsidRDefault="008C498F">
            <w:pPr>
              <w:spacing w:line="0" w:lineRule="atLeast"/>
              <w:ind w:left="40"/>
              <w:rPr>
                <w:rFonts w:ascii="Lato" w:hAnsi="Lato"/>
                <w:sz w:val="19"/>
              </w:rPr>
            </w:pPr>
            <w:r w:rsidRPr="00C34425">
              <w:rPr>
                <w:rFonts w:ascii="Lato" w:hAnsi="Lato"/>
                <w:sz w:val="19"/>
              </w:rPr>
              <w:t>Town of Scipio</w:t>
            </w:r>
          </w:p>
        </w:tc>
        <w:tc>
          <w:tcPr>
            <w:tcW w:w="1840" w:type="dxa"/>
            <w:shd w:val="clear" w:color="auto" w:fill="auto"/>
            <w:vAlign w:val="bottom"/>
          </w:tcPr>
          <w:p w14:paraId="60FEE0DF"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2D05B915" w14:textId="77777777" w:rsidR="00000000" w:rsidRPr="00C34425" w:rsidRDefault="008C498F">
            <w:pPr>
              <w:spacing w:line="0" w:lineRule="atLeast"/>
              <w:ind w:right="164"/>
              <w:jc w:val="right"/>
              <w:rPr>
                <w:rFonts w:ascii="Lato" w:hAnsi="Lato"/>
                <w:sz w:val="19"/>
              </w:rPr>
            </w:pPr>
            <w:r w:rsidRPr="00C34425">
              <w:rPr>
                <w:rFonts w:ascii="Lato" w:hAnsi="Lato"/>
                <w:sz w:val="19"/>
              </w:rPr>
              <w:t>7,579</w:t>
            </w:r>
          </w:p>
        </w:tc>
        <w:tc>
          <w:tcPr>
            <w:tcW w:w="1140" w:type="dxa"/>
            <w:shd w:val="clear" w:color="auto" w:fill="auto"/>
            <w:vAlign w:val="bottom"/>
          </w:tcPr>
          <w:p w14:paraId="4F9A2DF3" w14:textId="77777777" w:rsidR="00000000" w:rsidRPr="00C34425" w:rsidRDefault="008C498F">
            <w:pPr>
              <w:spacing w:line="0" w:lineRule="atLeast"/>
              <w:ind w:right="84"/>
              <w:jc w:val="right"/>
              <w:rPr>
                <w:rFonts w:ascii="Lato" w:hAnsi="Lato"/>
                <w:sz w:val="19"/>
              </w:rPr>
            </w:pPr>
            <w:r w:rsidRPr="00C34425">
              <w:rPr>
                <w:rFonts w:ascii="Lato" w:hAnsi="Lato"/>
                <w:sz w:val="19"/>
              </w:rPr>
              <w:t>7,579</w:t>
            </w:r>
          </w:p>
        </w:tc>
        <w:tc>
          <w:tcPr>
            <w:tcW w:w="960" w:type="dxa"/>
            <w:shd w:val="clear" w:color="auto" w:fill="auto"/>
            <w:vAlign w:val="bottom"/>
          </w:tcPr>
          <w:p w14:paraId="68E19C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3E5A9B" w14:textId="77777777" w:rsidR="00000000" w:rsidRPr="00C34425" w:rsidRDefault="008C498F">
            <w:pPr>
              <w:spacing w:line="0" w:lineRule="atLeast"/>
              <w:ind w:right="24"/>
              <w:jc w:val="right"/>
              <w:rPr>
                <w:rFonts w:ascii="Lato" w:hAnsi="Lato"/>
                <w:sz w:val="19"/>
              </w:rPr>
            </w:pPr>
            <w:r w:rsidRPr="00C34425">
              <w:rPr>
                <w:rFonts w:ascii="Lato" w:hAnsi="Lato"/>
                <w:sz w:val="19"/>
              </w:rPr>
              <w:t>848</w:t>
            </w:r>
          </w:p>
        </w:tc>
        <w:tc>
          <w:tcPr>
            <w:tcW w:w="1540" w:type="dxa"/>
            <w:shd w:val="clear" w:color="auto" w:fill="auto"/>
            <w:vAlign w:val="bottom"/>
          </w:tcPr>
          <w:p w14:paraId="1D26C04E" w14:textId="77777777" w:rsidR="00000000" w:rsidRPr="00C34425" w:rsidRDefault="008C498F">
            <w:pPr>
              <w:spacing w:line="0" w:lineRule="atLeast"/>
              <w:ind w:right="4"/>
              <w:jc w:val="right"/>
              <w:rPr>
                <w:rFonts w:ascii="Lato" w:hAnsi="Lato"/>
                <w:sz w:val="19"/>
              </w:rPr>
            </w:pPr>
            <w:r w:rsidRPr="00C34425">
              <w:rPr>
                <w:rFonts w:ascii="Lato" w:hAnsi="Lato"/>
                <w:sz w:val="19"/>
              </w:rPr>
              <w:t>8,427</w:t>
            </w:r>
          </w:p>
        </w:tc>
      </w:tr>
      <w:tr w:rsidR="00000000" w:rsidRPr="00C34425" w14:paraId="13F2184E" w14:textId="77777777">
        <w:trPr>
          <w:trHeight w:val="252"/>
        </w:trPr>
        <w:tc>
          <w:tcPr>
            <w:tcW w:w="2540" w:type="dxa"/>
            <w:shd w:val="clear" w:color="auto" w:fill="auto"/>
            <w:vAlign w:val="bottom"/>
          </w:tcPr>
          <w:p w14:paraId="5475EB3D" w14:textId="77777777" w:rsidR="00000000" w:rsidRPr="00C34425" w:rsidRDefault="008C498F">
            <w:pPr>
              <w:spacing w:line="0" w:lineRule="atLeast"/>
              <w:ind w:left="40"/>
              <w:rPr>
                <w:rFonts w:ascii="Lato" w:hAnsi="Lato"/>
                <w:sz w:val="19"/>
              </w:rPr>
            </w:pPr>
            <w:r w:rsidRPr="00C34425">
              <w:rPr>
                <w:rFonts w:ascii="Lato" w:hAnsi="Lato"/>
                <w:sz w:val="19"/>
              </w:rPr>
              <w:t>Town of Sempronius</w:t>
            </w:r>
          </w:p>
        </w:tc>
        <w:tc>
          <w:tcPr>
            <w:tcW w:w="1840" w:type="dxa"/>
            <w:shd w:val="clear" w:color="auto" w:fill="auto"/>
            <w:vAlign w:val="bottom"/>
          </w:tcPr>
          <w:p w14:paraId="4ACE5A9A"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69769ECF" w14:textId="77777777" w:rsidR="00000000" w:rsidRPr="00C34425" w:rsidRDefault="008C498F">
            <w:pPr>
              <w:spacing w:line="0" w:lineRule="atLeast"/>
              <w:ind w:right="164"/>
              <w:jc w:val="right"/>
              <w:rPr>
                <w:rFonts w:ascii="Lato" w:hAnsi="Lato"/>
                <w:sz w:val="19"/>
              </w:rPr>
            </w:pPr>
            <w:r w:rsidRPr="00C34425">
              <w:rPr>
                <w:rFonts w:ascii="Lato" w:hAnsi="Lato"/>
                <w:sz w:val="19"/>
              </w:rPr>
              <w:t>4,574</w:t>
            </w:r>
          </w:p>
        </w:tc>
        <w:tc>
          <w:tcPr>
            <w:tcW w:w="1140" w:type="dxa"/>
            <w:shd w:val="clear" w:color="auto" w:fill="auto"/>
            <w:vAlign w:val="bottom"/>
          </w:tcPr>
          <w:p w14:paraId="06B75560" w14:textId="77777777" w:rsidR="00000000" w:rsidRPr="00C34425" w:rsidRDefault="008C498F">
            <w:pPr>
              <w:spacing w:line="0" w:lineRule="atLeast"/>
              <w:ind w:right="84"/>
              <w:jc w:val="right"/>
              <w:rPr>
                <w:rFonts w:ascii="Lato" w:hAnsi="Lato"/>
                <w:sz w:val="19"/>
              </w:rPr>
            </w:pPr>
            <w:r w:rsidRPr="00C34425">
              <w:rPr>
                <w:rFonts w:ascii="Lato" w:hAnsi="Lato"/>
                <w:sz w:val="19"/>
              </w:rPr>
              <w:t>4,574</w:t>
            </w:r>
          </w:p>
        </w:tc>
        <w:tc>
          <w:tcPr>
            <w:tcW w:w="960" w:type="dxa"/>
            <w:shd w:val="clear" w:color="auto" w:fill="auto"/>
            <w:vAlign w:val="bottom"/>
          </w:tcPr>
          <w:p w14:paraId="4253061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1E4FE5" w14:textId="77777777" w:rsidR="00000000" w:rsidRPr="00C34425" w:rsidRDefault="008C498F">
            <w:pPr>
              <w:spacing w:line="0" w:lineRule="atLeast"/>
              <w:ind w:right="24"/>
              <w:jc w:val="right"/>
              <w:rPr>
                <w:rFonts w:ascii="Lato" w:hAnsi="Lato"/>
                <w:sz w:val="19"/>
              </w:rPr>
            </w:pPr>
            <w:r w:rsidRPr="00C34425">
              <w:rPr>
                <w:rFonts w:ascii="Lato" w:hAnsi="Lato"/>
                <w:sz w:val="19"/>
              </w:rPr>
              <w:t>512</w:t>
            </w:r>
          </w:p>
        </w:tc>
        <w:tc>
          <w:tcPr>
            <w:tcW w:w="1540" w:type="dxa"/>
            <w:shd w:val="clear" w:color="auto" w:fill="auto"/>
            <w:vAlign w:val="bottom"/>
          </w:tcPr>
          <w:p w14:paraId="53EBB0FF" w14:textId="77777777" w:rsidR="00000000" w:rsidRPr="00C34425" w:rsidRDefault="008C498F">
            <w:pPr>
              <w:spacing w:line="0" w:lineRule="atLeast"/>
              <w:ind w:right="4"/>
              <w:jc w:val="right"/>
              <w:rPr>
                <w:rFonts w:ascii="Lato" w:hAnsi="Lato"/>
                <w:sz w:val="19"/>
              </w:rPr>
            </w:pPr>
            <w:r w:rsidRPr="00C34425">
              <w:rPr>
                <w:rFonts w:ascii="Lato" w:hAnsi="Lato"/>
                <w:sz w:val="19"/>
              </w:rPr>
              <w:t>5,086</w:t>
            </w:r>
          </w:p>
        </w:tc>
      </w:tr>
      <w:tr w:rsidR="00000000" w:rsidRPr="00C34425" w14:paraId="60BFC510" w14:textId="77777777">
        <w:trPr>
          <w:trHeight w:val="252"/>
        </w:trPr>
        <w:tc>
          <w:tcPr>
            <w:tcW w:w="2540" w:type="dxa"/>
            <w:shd w:val="clear" w:color="auto" w:fill="auto"/>
            <w:vAlign w:val="bottom"/>
          </w:tcPr>
          <w:p w14:paraId="499B30DE" w14:textId="77777777" w:rsidR="00000000" w:rsidRPr="00C34425" w:rsidRDefault="008C498F">
            <w:pPr>
              <w:spacing w:line="0" w:lineRule="atLeast"/>
              <w:ind w:left="40"/>
              <w:rPr>
                <w:rFonts w:ascii="Lato" w:hAnsi="Lato"/>
                <w:sz w:val="19"/>
              </w:rPr>
            </w:pPr>
            <w:r w:rsidRPr="00C34425">
              <w:rPr>
                <w:rFonts w:ascii="Lato" w:hAnsi="Lato"/>
                <w:sz w:val="19"/>
              </w:rPr>
              <w:t>Town of Sennett</w:t>
            </w:r>
          </w:p>
        </w:tc>
        <w:tc>
          <w:tcPr>
            <w:tcW w:w="1840" w:type="dxa"/>
            <w:shd w:val="clear" w:color="auto" w:fill="auto"/>
            <w:vAlign w:val="bottom"/>
          </w:tcPr>
          <w:p w14:paraId="61AE87E4"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7FA02E76" w14:textId="77777777" w:rsidR="00000000" w:rsidRPr="00C34425" w:rsidRDefault="008C498F">
            <w:pPr>
              <w:spacing w:line="0" w:lineRule="atLeast"/>
              <w:ind w:right="164"/>
              <w:jc w:val="right"/>
              <w:rPr>
                <w:rFonts w:ascii="Lato" w:hAnsi="Lato"/>
                <w:sz w:val="19"/>
              </w:rPr>
            </w:pPr>
            <w:r w:rsidRPr="00C34425">
              <w:rPr>
                <w:rFonts w:ascii="Lato" w:hAnsi="Lato"/>
                <w:sz w:val="19"/>
              </w:rPr>
              <w:t>13,182</w:t>
            </w:r>
          </w:p>
        </w:tc>
        <w:tc>
          <w:tcPr>
            <w:tcW w:w="1140" w:type="dxa"/>
            <w:shd w:val="clear" w:color="auto" w:fill="auto"/>
            <w:vAlign w:val="bottom"/>
          </w:tcPr>
          <w:p w14:paraId="3F234FA4" w14:textId="77777777" w:rsidR="00000000" w:rsidRPr="00C34425" w:rsidRDefault="008C498F">
            <w:pPr>
              <w:spacing w:line="0" w:lineRule="atLeast"/>
              <w:ind w:right="84"/>
              <w:jc w:val="right"/>
              <w:rPr>
                <w:rFonts w:ascii="Lato" w:hAnsi="Lato"/>
                <w:sz w:val="19"/>
              </w:rPr>
            </w:pPr>
            <w:r w:rsidRPr="00C34425">
              <w:rPr>
                <w:rFonts w:ascii="Lato" w:hAnsi="Lato"/>
                <w:sz w:val="19"/>
              </w:rPr>
              <w:t>13,182</w:t>
            </w:r>
          </w:p>
        </w:tc>
        <w:tc>
          <w:tcPr>
            <w:tcW w:w="960" w:type="dxa"/>
            <w:shd w:val="clear" w:color="auto" w:fill="auto"/>
            <w:vAlign w:val="bottom"/>
          </w:tcPr>
          <w:p w14:paraId="48B31A4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03C526" w14:textId="77777777" w:rsidR="00000000" w:rsidRPr="00C34425" w:rsidRDefault="008C498F">
            <w:pPr>
              <w:spacing w:line="0" w:lineRule="atLeast"/>
              <w:ind w:right="24"/>
              <w:jc w:val="right"/>
              <w:rPr>
                <w:rFonts w:ascii="Lato" w:hAnsi="Lato"/>
                <w:sz w:val="19"/>
              </w:rPr>
            </w:pPr>
            <w:r w:rsidRPr="00C34425">
              <w:rPr>
                <w:rFonts w:ascii="Lato" w:hAnsi="Lato"/>
                <w:sz w:val="19"/>
              </w:rPr>
              <w:t>1,475</w:t>
            </w:r>
          </w:p>
        </w:tc>
        <w:tc>
          <w:tcPr>
            <w:tcW w:w="1540" w:type="dxa"/>
            <w:shd w:val="clear" w:color="auto" w:fill="auto"/>
            <w:vAlign w:val="bottom"/>
          </w:tcPr>
          <w:p w14:paraId="1DAF14DB" w14:textId="77777777" w:rsidR="00000000" w:rsidRPr="00C34425" w:rsidRDefault="008C498F">
            <w:pPr>
              <w:spacing w:line="0" w:lineRule="atLeast"/>
              <w:ind w:right="4"/>
              <w:jc w:val="right"/>
              <w:rPr>
                <w:rFonts w:ascii="Lato" w:hAnsi="Lato"/>
                <w:sz w:val="19"/>
              </w:rPr>
            </w:pPr>
            <w:r w:rsidRPr="00C34425">
              <w:rPr>
                <w:rFonts w:ascii="Lato" w:hAnsi="Lato"/>
                <w:sz w:val="19"/>
              </w:rPr>
              <w:t>14,657</w:t>
            </w:r>
          </w:p>
        </w:tc>
      </w:tr>
      <w:tr w:rsidR="00000000" w:rsidRPr="00C34425" w14:paraId="0EC5D835" w14:textId="77777777">
        <w:trPr>
          <w:trHeight w:val="252"/>
        </w:trPr>
        <w:tc>
          <w:tcPr>
            <w:tcW w:w="2540" w:type="dxa"/>
            <w:shd w:val="clear" w:color="auto" w:fill="auto"/>
            <w:vAlign w:val="bottom"/>
          </w:tcPr>
          <w:p w14:paraId="37F7D6CC" w14:textId="77777777" w:rsidR="00000000" w:rsidRPr="00C34425" w:rsidRDefault="008C498F">
            <w:pPr>
              <w:spacing w:line="0" w:lineRule="atLeast"/>
              <w:ind w:left="40"/>
              <w:rPr>
                <w:rFonts w:ascii="Lato" w:hAnsi="Lato"/>
                <w:sz w:val="19"/>
              </w:rPr>
            </w:pPr>
            <w:r w:rsidRPr="00C34425">
              <w:rPr>
                <w:rFonts w:ascii="Lato" w:hAnsi="Lato"/>
                <w:sz w:val="19"/>
              </w:rPr>
              <w:t>Town of Springpo</w:t>
            </w:r>
            <w:r w:rsidRPr="00C34425">
              <w:rPr>
                <w:rFonts w:ascii="Lato" w:hAnsi="Lato"/>
                <w:sz w:val="19"/>
              </w:rPr>
              <w:t>rt</w:t>
            </w:r>
          </w:p>
        </w:tc>
        <w:tc>
          <w:tcPr>
            <w:tcW w:w="1840" w:type="dxa"/>
            <w:shd w:val="clear" w:color="auto" w:fill="auto"/>
            <w:vAlign w:val="bottom"/>
          </w:tcPr>
          <w:p w14:paraId="39F81DBC"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7E999607" w14:textId="77777777" w:rsidR="00000000" w:rsidRPr="00C34425" w:rsidRDefault="008C498F">
            <w:pPr>
              <w:spacing w:line="0" w:lineRule="atLeast"/>
              <w:ind w:right="164"/>
              <w:jc w:val="right"/>
              <w:rPr>
                <w:rFonts w:ascii="Lato" w:hAnsi="Lato"/>
                <w:sz w:val="19"/>
              </w:rPr>
            </w:pPr>
            <w:r w:rsidRPr="00C34425">
              <w:rPr>
                <w:rFonts w:ascii="Lato" w:hAnsi="Lato"/>
                <w:sz w:val="19"/>
              </w:rPr>
              <w:t>11,962</w:t>
            </w:r>
          </w:p>
        </w:tc>
        <w:tc>
          <w:tcPr>
            <w:tcW w:w="1140" w:type="dxa"/>
            <w:shd w:val="clear" w:color="auto" w:fill="auto"/>
            <w:vAlign w:val="bottom"/>
          </w:tcPr>
          <w:p w14:paraId="651D777D" w14:textId="77777777" w:rsidR="00000000" w:rsidRPr="00C34425" w:rsidRDefault="008C498F">
            <w:pPr>
              <w:spacing w:line="0" w:lineRule="atLeast"/>
              <w:ind w:right="84"/>
              <w:jc w:val="right"/>
              <w:rPr>
                <w:rFonts w:ascii="Lato" w:hAnsi="Lato"/>
                <w:sz w:val="19"/>
              </w:rPr>
            </w:pPr>
            <w:r w:rsidRPr="00C34425">
              <w:rPr>
                <w:rFonts w:ascii="Lato" w:hAnsi="Lato"/>
                <w:sz w:val="19"/>
              </w:rPr>
              <w:t>11,962</w:t>
            </w:r>
          </w:p>
        </w:tc>
        <w:tc>
          <w:tcPr>
            <w:tcW w:w="960" w:type="dxa"/>
            <w:shd w:val="clear" w:color="auto" w:fill="auto"/>
            <w:vAlign w:val="bottom"/>
          </w:tcPr>
          <w:p w14:paraId="367DD47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4BF1AF" w14:textId="77777777" w:rsidR="00000000" w:rsidRPr="00C34425" w:rsidRDefault="008C498F">
            <w:pPr>
              <w:spacing w:line="0" w:lineRule="atLeast"/>
              <w:ind w:right="24"/>
              <w:jc w:val="right"/>
              <w:rPr>
                <w:rFonts w:ascii="Lato" w:hAnsi="Lato"/>
                <w:sz w:val="19"/>
              </w:rPr>
            </w:pPr>
            <w:r w:rsidRPr="00C34425">
              <w:rPr>
                <w:rFonts w:ascii="Lato" w:hAnsi="Lato"/>
                <w:sz w:val="19"/>
              </w:rPr>
              <w:t>1,339</w:t>
            </w:r>
          </w:p>
        </w:tc>
        <w:tc>
          <w:tcPr>
            <w:tcW w:w="1540" w:type="dxa"/>
            <w:shd w:val="clear" w:color="auto" w:fill="auto"/>
            <w:vAlign w:val="bottom"/>
          </w:tcPr>
          <w:p w14:paraId="40837900" w14:textId="77777777" w:rsidR="00000000" w:rsidRPr="00C34425" w:rsidRDefault="008C498F">
            <w:pPr>
              <w:spacing w:line="0" w:lineRule="atLeast"/>
              <w:ind w:right="4"/>
              <w:jc w:val="right"/>
              <w:rPr>
                <w:rFonts w:ascii="Lato" w:hAnsi="Lato"/>
                <w:sz w:val="19"/>
              </w:rPr>
            </w:pPr>
            <w:r w:rsidRPr="00C34425">
              <w:rPr>
                <w:rFonts w:ascii="Lato" w:hAnsi="Lato"/>
                <w:sz w:val="19"/>
              </w:rPr>
              <w:t>13,301</w:t>
            </w:r>
          </w:p>
        </w:tc>
      </w:tr>
      <w:tr w:rsidR="00000000" w:rsidRPr="00C34425" w14:paraId="6458E042" w14:textId="77777777">
        <w:trPr>
          <w:trHeight w:val="252"/>
        </w:trPr>
        <w:tc>
          <w:tcPr>
            <w:tcW w:w="2540" w:type="dxa"/>
            <w:shd w:val="clear" w:color="auto" w:fill="auto"/>
            <w:vAlign w:val="bottom"/>
          </w:tcPr>
          <w:p w14:paraId="57042F9C" w14:textId="77777777" w:rsidR="00000000" w:rsidRPr="00C34425" w:rsidRDefault="008C498F">
            <w:pPr>
              <w:spacing w:line="0" w:lineRule="atLeast"/>
              <w:ind w:left="40"/>
              <w:rPr>
                <w:rFonts w:ascii="Lato" w:hAnsi="Lato"/>
                <w:sz w:val="19"/>
              </w:rPr>
            </w:pPr>
            <w:r w:rsidRPr="00C34425">
              <w:rPr>
                <w:rFonts w:ascii="Lato" w:hAnsi="Lato"/>
                <w:sz w:val="19"/>
              </w:rPr>
              <w:t>Town of Sterling</w:t>
            </w:r>
          </w:p>
        </w:tc>
        <w:tc>
          <w:tcPr>
            <w:tcW w:w="1840" w:type="dxa"/>
            <w:shd w:val="clear" w:color="auto" w:fill="auto"/>
            <w:vAlign w:val="bottom"/>
          </w:tcPr>
          <w:p w14:paraId="56A36304"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551A6725" w14:textId="77777777" w:rsidR="00000000" w:rsidRPr="00C34425" w:rsidRDefault="008C498F">
            <w:pPr>
              <w:spacing w:line="0" w:lineRule="atLeast"/>
              <w:ind w:right="164"/>
              <w:jc w:val="right"/>
              <w:rPr>
                <w:rFonts w:ascii="Lato" w:hAnsi="Lato"/>
                <w:sz w:val="19"/>
              </w:rPr>
            </w:pPr>
            <w:r w:rsidRPr="00C34425">
              <w:rPr>
                <w:rFonts w:ascii="Lato" w:hAnsi="Lato"/>
                <w:sz w:val="19"/>
              </w:rPr>
              <w:t>19,955</w:t>
            </w:r>
          </w:p>
        </w:tc>
        <w:tc>
          <w:tcPr>
            <w:tcW w:w="1140" w:type="dxa"/>
            <w:shd w:val="clear" w:color="auto" w:fill="auto"/>
            <w:vAlign w:val="bottom"/>
          </w:tcPr>
          <w:p w14:paraId="70F3D659" w14:textId="77777777" w:rsidR="00000000" w:rsidRPr="00C34425" w:rsidRDefault="008C498F">
            <w:pPr>
              <w:spacing w:line="0" w:lineRule="atLeast"/>
              <w:ind w:right="84"/>
              <w:jc w:val="right"/>
              <w:rPr>
                <w:rFonts w:ascii="Lato" w:hAnsi="Lato"/>
                <w:sz w:val="19"/>
              </w:rPr>
            </w:pPr>
            <w:r w:rsidRPr="00C34425">
              <w:rPr>
                <w:rFonts w:ascii="Lato" w:hAnsi="Lato"/>
                <w:sz w:val="19"/>
              </w:rPr>
              <w:t>19,955</w:t>
            </w:r>
          </w:p>
        </w:tc>
        <w:tc>
          <w:tcPr>
            <w:tcW w:w="960" w:type="dxa"/>
            <w:shd w:val="clear" w:color="auto" w:fill="auto"/>
            <w:vAlign w:val="bottom"/>
          </w:tcPr>
          <w:p w14:paraId="5573015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07BEA0" w14:textId="77777777" w:rsidR="00000000" w:rsidRPr="00C34425" w:rsidRDefault="008C498F">
            <w:pPr>
              <w:spacing w:line="0" w:lineRule="atLeast"/>
              <w:ind w:right="24"/>
              <w:jc w:val="right"/>
              <w:rPr>
                <w:rFonts w:ascii="Lato" w:hAnsi="Lato"/>
                <w:sz w:val="19"/>
              </w:rPr>
            </w:pPr>
            <w:r w:rsidRPr="00C34425">
              <w:rPr>
                <w:rFonts w:ascii="Lato" w:hAnsi="Lato"/>
                <w:sz w:val="19"/>
              </w:rPr>
              <w:t>2,234</w:t>
            </w:r>
          </w:p>
        </w:tc>
        <w:tc>
          <w:tcPr>
            <w:tcW w:w="1540" w:type="dxa"/>
            <w:shd w:val="clear" w:color="auto" w:fill="auto"/>
            <w:vAlign w:val="bottom"/>
          </w:tcPr>
          <w:p w14:paraId="1C28CD4E" w14:textId="77777777" w:rsidR="00000000" w:rsidRPr="00C34425" w:rsidRDefault="008C498F">
            <w:pPr>
              <w:spacing w:line="0" w:lineRule="atLeast"/>
              <w:ind w:right="4"/>
              <w:jc w:val="right"/>
              <w:rPr>
                <w:rFonts w:ascii="Lato" w:hAnsi="Lato"/>
                <w:sz w:val="19"/>
              </w:rPr>
            </w:pPr>
            <w:r w:rsidRPr="00C34425">
              <w:rPr>
                <w:rFonts w:ascii="Lato" w:hAnsi="Lato"/>
                <w:sz w:val="19"/>
              </w:rPr>
              <w:t>22,189</w:t>
            </w:r>
          </w:p>
        </w:tc>
      </w:tr>
      <w:tr w:rsidR="00000000" w:rsidRPr="00C34425" w14:paraId="5AFBF9E4" w14:textId="77777777">
        <w:trPr>
          <w:trHeight w:val="252"/>
        </w:trPr>
        <w:tc>
          <w:tcPr>
            <w:tcW w:w="2540" w:type="dxa"/>
            <w:shd w:val="clear" w:color="auto" w:fill="auto"/>
            <w:vAlign w:val="bottom"/>
          </w:tcPr>
          <w:p w14:paraId="40A02349" w14:textId="77777777" w:rsidR="00000000" w:rsidRPr="00C34425" w:rsidRDefault="008C498F">
            <w:pPr>
              <w:spacing w:line="0" w:lineRule="atLeast"/>
              <w:ind w:left="40"/>
              <w:rPr>
                <w:rFonts w:ascii="Lato" w:hAnsi="Lato"/>
                <w:sz w:val="19"/>
              </w:rPr>
            </w:pPr>
            <w:r w:rsidRPr="00C34425">
              <w:rPr>
                <w:rFonts w:ascii="Lato" w:hAnsi="Lato"/>
                <w:sz w:val="19"/>
              </w:rPr>
              <w:t>Town of Summer Hill</w:t>
            </w:r>
          </w:p>
        </w:tc>
        <w:tc>
          <w:tcPr>
            <w:tcW w:w="1840" w:type="dxa"/>
            <w:shd w:val="clear" w:color="auto" w:fill="auto"/>
            <w:vAlign w:val="bottom"/>
          </w:tcPr>
          <w:p w14:paraId="5A768328"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0F9274FE" w14:textId="77777777" w:rsidR="00000000" w:rsidRPr="00C34425" w:rsidRDefault="008C498F">
            <w:pPr>
              <w:spacing w:line="0" w:lineRule="atLeast"/>
              <w:ind w:right="164"/>
              <w:jc w:val="right"/>
              <w:rPr>
                <w:rFonts w:ascii="Lato" w:hAnsi="Lato"/>
                <w:sz w:val="19"/>
              </w:rPr>
            </w:pPr>
            <w:r w:rsidRPr="00C34425">
              <w:rPr>
                <w:rFonts w:ascii="Lato" w:hAnsi="Lato"/>
                <w:sz w:val="19"/>
              </w:rPr>
              <w:t>5,703</w:t>
            </w:r>
          </w:p>
        </w:tc>
        <w:tc>
          <w:tcPr>
            <w:tcW w:w="1140" w:type="dxa"/>
            <w:shd w:val="clear" w:color="auto" w:fill="auto"/>
            <w:vAlign w:val="bottom"/>
          </w:tcPr>
          <w:p w14:paraId="009EF77D" w14:textId="77777777" w:rsidR="00000000" w:rsidRPr="00C34425" w:rsidRDefault="008C498F">
            <w:pPr>
              <w:spacing w:line="0" w:lineRule="atLeast"/>
              <w:ind w:right="84"/>
              <w:jc w:val="right"/>
              <w:rPr>
                <w:rFonts w:ascii="Lato" w:hAnsi="Lato"/>
                <w:sz w:val="19"/>
              </w:rPr>
            </w:pPr>
            <w:r w:rsidRPr="00C34425">
              <w:rPr>
                <w:rFonts w:ascii="Lato" w:hAnsi="Lato"/>
                <w:sz w:val="19"/>
              </w:rPr>
              <w:t>5,703</w:t>
            </w:r>
          </w:p>
        </w:tc>
        <w:tc>
          <w:tcPr>
            <w:tcW w:w="960" w:type="dxa"/>
            <w:shd w:val="clear" w:color="auto" w:fill="auto"/>
            <w:vAlign w:val="bottom"/>
          </w:tcPr>
          <w:p w14:paraId="6D8927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B41FAA" w14:textId="77777777" w:rsidR="00000000" w:rsidRPr="00C34425" w:rsidRDefault="008C498F">
            <w:pPr>
              <w:spacing w:line="0" w:lineRule="atLeast"/>
              <w:ind w:right="24"/>
              <w:jc w:val="right"/>
              <w:rPr>
                <w:rFonts w:ascii="Lato" w:hAnsi="Lato"/>
                <w:sz w:val="19"/>
              </w:rPr>
            </w:pPr>
            <w:r w:rsidRPr="00C34425">
              <w:rPr>
                <w:rFonts w:ascii="Lato" w:hAnsi="Lato"/>
                <w:sz w:val="19"/>
              </w:rPr>
              <w:t>638</w:t>
            </w:r>
          </w:p>
        </w:tc>
        <w:tc>
          <w:tcPr>
            <w:tcW w:w="1540" w:type="dxa"/>
            <w:shd w:val="clear" w:color="auto" w:fill="auto"/>
            <w:vAlign w:val="bottom"/>
          </w:tcPr>
          <w:p w14:paraId="362F988C" w14:textId="77777777" w:rsidR="00000000" w:rsidRPr="00C34425" w:rsidRDefault="008C498F">
            <w:pPr>
              <w:spacing w:line="0" w:lineRule="atLeast"/>
              <w:ind w:right="4"/>
              <w:jc w:val="right"/>
              <w:rPr>
                <w:rFonts w:ascii="Lato" w:hAnsi="Lato"/>
                <w:sz w:val="19"/>
              </w:rPr>
            </w:pPr>
            <w:r w:rsidRPr="00C34425">
              <w:rPr>
                <w:rFonts w:ascii="Lato" w:hAnsi="Lato"/>
                <w:sz w:val="19"/>
              </w:rPr>
              <w:t>6,341</w:t>
            </w:r>
          </w:p>
        </w:tc>
      </w:tr>
      <w:tr w:rsidR="00000000" w:rsidRPr="00C34425" w14:paraId="056B79BF" w14:textId="77777777">
        <w:trPr>
          <w:trHeight w:val="252"/>
        </w:trPr>
        <w:tc>
          <w:tcPr>
            <w:tcW w:w="2540" w:type="dxa"/>
            <w:shd w:val="clear" w:color="auto" w:fill="auto"/>
            <w:vAlign w:val="bottom"/>
          </w:tcPr>
          <w:p w14:paraId="0FAE812A" w14:textId="77777777" w:rsidR="00000000" w:rsidRPr="00C34425" w:rsidRDefault="008C498F">
            <w:pPr>
              <w:spacing w:line="0" w:lineRule="atLeast"/>
              <w:ind w:left="40"/>
              <w:rPr>
                <w:rFonts w:ascii="Lato" w:hAnsi="Lato"/>
                <w:sz w:val="19"/>
              </w:rPr>
            </w:pPr>
            <w:r w:rsidRPr="00C34425">
              <w:rPr>
                <w:rFonts w:ascii="Lato" w:hAnsi="Lato"/>
                <w:sz w:val="19"/>
              </w:rPr>
              <w:t>Town of Throop</w:t>
            </w:r>
          </w:p>
        </w:tc>
        <w:tc>
          <w:tcPr>
            <w:tcW w:w="1840" w:type="dxa"/>
            <w:shd w:val="clear" w:color="auto" w:fill="auto"/>
            <w:vAlign w:val="bottom"/>
          </w:tcPr>
          <w:p w14:paraId="349DD9DD"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26BBB034" w14:textId="77777777" w:rsidR="00000000" w:rsidRPr="00C34425" w:rsidRDefault="008C498F">
            <w:pPr>
              <w:spacing w:line="0" w:lineRule="atLeast"/>
              <w:ind w:right="164"/>
              <w:jc w:val="right"/>
              <w:rPr>
                <w:rFonts w:ascii="Lato" w:hAnsi="Lato"/>
                <w:sz w:val="19"/>
              </w:rPr>
            </w:pPr>
            <w:r w:rsidRPr="00C34425">
              <w:rPr>
                <w:rFonts w:ascii="Lato" w:hAnsi="Lato"/>
                <w:sz w:val="19"/>
              </w:rPr>
              <w:t>18,001</w:t>
            </w:r>
          </w:p>
        </w:tc>
        <w:tc>
          <w:tcPr>
            <w:tcW w:w="1140" w:type="dxa"/>
            <w:shd w:val="clear" w:color="auto" w:fill="auto"/>
            <w:vAlign w:val="bottom"/>
          </w:tcPr>
          <w:p w14:paraId="09638838" w14:textId="77777777" w:rsidR="00000000" w:rsidRPr="00C34425" w:rsidRDefault="008C498F">
            <w:pPr>
              <w:spacing w:line="0" w:lineRule="atLeast"/>
              <w:ind w:right="84"/>
              <w:jc w:val="right"/>
              <w:rPr>
                <w:rFonts w:ascii="Lato" w:hAnsi="Lato"/>
                <w:sz w:val="19"/>
              </w:rPr>
            </w:pPr>
            <w:r w:rsidRPr="00C34425">
              <w:rPr>
                <w:rFonts w:ascii="Lato" w:hAnsi="Lato"/>
                <w:sz w:val="19"/>
              </w:rPr>
              <w:t>18,001</w:t>
            </w:r>
          </w:p>
        </w:tc>
        <w:tc>
          <w:tcPr>
            <w:tcW w:w="960" w:type="dxa"/>
            <w:shd w:val="clear" w:color="auto" w:fill="auto"/>
            <w:vAlign w:val="bottom"/>
          </w:tcPr>
          <w:p w14:paraId="4A6D91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684EF5" w14:textId="77777777" w:rsidR="00000000" w:rsidRPr="00C34425" w:rsidRDefault="008C498F">
            <w:pPr>
              <w:spacing w:line="0" w:lineRule="atLeast"/>
              <w:ind w:right="24"/>
              <w:jc w:val="right"/>
              <w:rPr>
                <w:rFonts w:ascii="Lato" w:hAnsi="Lato"/>
                <w:sz w:val="19"/>
              </w:rPr>
            </w:pPr>
            <w:r w:rsidRPr="00C34425">
              <w:rPr>
                <w:rFonts w:ascii="Lato" w:hAnsi="Lato"/>
                <w:sz w:val="19"/>
              </w:rPr>
              <w:t>2,015</w:t>
            </w:r>
          </w:p>
        </w:tc>
        <w:tc>
          <w:tcPr>
            <w:tcW w:w="1540" w:type="dxa"/>
            <w:shd w:val="clear" w:color="auto" w:fill="auto"/>
            <w:vAlign w:val="bottom"/>
          </w:tcPr>
          <w:p w14:paraId="04A9E965" w14:textId="77777777" w:rsidR="00000000" w:rsidRPr="00C34425" w:rsidRDefault="008C498F">
            <w:pPr>
              <w:spacing w:line="0" w:lineRule="atLeast"/>
              <w:ind w:right="4"/>
              <w:jc w:val="right"/>
              <w:rPr>
                <w:rFonts w:ascii="Lato" w:hAnsi="Lato"/>
                <w:sz w:val="19"/>
              </w:rPr>
            </w:pPr>
            <w:r w:rsidRPr="00C34425">
              <w:rPr>
                <w:rFonts w:ascii="Lato" w:hAnsi="Lato"/>
                <w:sz w:val="19"/>
              </w:rPr>
              <w:t>20,016</w:t>
            </w:r>
          </w:p>
        </w:tc>
      </w:tr>
      <w:tr w:rsidR="00000000" w:rsidRPr="00C34425" w14:paraId="453E4BAD" w14:textId="77777777">
        <w:trPr>
          <w:trHeight w:val="252"/>
        </w:trPr>
        <w:tc>
          <w:tcPr>
            <w:tcW w:w="2540" w:type="dxa"/>
            <w:shd w:val="clear" w:color="auto" w:fill="auto"/>
            <w:vAlign w:val="bottom"/>
          </w:tcPr>
          <w:p w14:paraId="072A54C1" w14:textId="77777777" w:rsidR="00000000" w:rsidRPr="00C34425" w:rsidRDefault="008C498F">
            <w:pPr>
              <w:spacing w:line="0" w:lineRule="atLeast"/>
              <w:ind w:left="40"/>
              <w:rPr>
                <w:rFonts w:ascii="Lato" w:hAnsi="Lato"/>
                <w:sz w:val="19"/>
              </w:rPr>
            </w:pPr>
            <w:r w:rsidRPr="00C34425">
              <w:rPr>
                <w:rFonts w:ascii="Lato" w:hAnsi="Lato"/>
                <w:sz w:val="19"/>
              </w:rPr>
              <w:t>Town of Venice</w:t>
            </w:r>
          </w:p>
        </w:tc>
        <w:tc>
          <w:tcPr>
            <w:tcW w:w="1840" w:type="dxa"/>
            <w:shd w:val="clear" w:color="auto" w:fill="auto"/>
            <w:vAlign w:val="bottom"/>
          </w:tcPr>
          <w:p w14:paraId="7E0224B6"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33474797" w14:textId="77777777" w:rsidR="00000000" w:rsidRPr="00C34425" w:rsidRDefault="008C498F">
            <w:pPr>
              <w:spacing w:line="0" w:lineRule="atLeast"/>
              <w:ind w:right="164"/>
              <w:jc w:val="right"/>
              <w:rPr>
                <w:rFonts w:ascii="Lato" w:hAnsi="Lato"/>
                <w:sz w:val="19"/>
              </w:rPr>
            </w:pPr>
            <w:r w:rsidRPr="00C34425">
              <w:rPr>
                <w:rFonts w:ascii="Lato" w:hAnsi="Lato"/>
                <w:sz w:val="19"/>
              </w:rPr>
              <w:t>9,129</w:t>
            </w:r>
          </w:p>
        </w:tc>
        <w:tc>
          <w:tcPr>
            <w:tcW w:w="1140" w:type="dxa"/>
            <w:shd w:val="clear" w:color="auto" w:fill="auto"/>
            <w:vAlign w:val="bottom"/>
          </w:tcPr>
          <w:p w14:paraId="50922DDE" w14:textId="77777777" w:rsidR="00000000" w:rsidRPr="00C34425" w:rsidRDefault="008C498F">
            <w:pPr>
              <w:spacing w:line="0" w:lineRule="atLeast"/>
              <w:ind w:right="84"/>
              <w:jc w:val="right"/>
              <w:rPr>
                <w:rFonts w:ascii="Lato" w:hAnsi="Lato"/>
                <w:sz w:val="19"/>
              </w:rPr>
            </w:pPr>
            <w:r w:rsidRPr="00C34425">
              <w:rPr>
                <w:rFonts w:ascii="Lato" w:hAnsi="Lato"/>
                <w:sz w:val="19"/>
              </w:rPr>
              <w:t>9,129</w:t>
            </w:r>
          </w:p>
        </w:tc>
        <w:tc>
          <w:tcPr>
            <w:tcW w:w="960" w:type="dxa"/>
            <w:shd w:val="clear" w:color="auto" w:fill="auto"/>
            <w:vAlign w:val="bottom"/>
          </w:tcPr>
          <w:p w14:paraId="12F678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782667" w14:textId="77777777" w:rsidR="00000000" w:rsidRPr="00C34425" w:rsidRDefault="008C498F">
            <w:pPr>
              <w:spacing w:line="0" w:lineRule="atLeast"/>
              <w:ind w:right="24"/>
              <w:jc w:val="right"/>
              <w:rPr>
                <w:rFonts w:ascii="Lato" w:hAnsi="Lato"/>
                <w:sz w:val="19"/>
              </w:rPr>
            </w:pPr>
            <w:r w:rsidRPr="00C34425">
              <w:rPr>
                <w:rFonts w:ascii="Lato" w:hAnsi="Lato"/>
                <w:sz w:val="19"/>
              </w:rPr>
              <w:t>1,022</w:t>
            </w:r>
          </w:p>
        </w:tc>
        <w:tc>
          <w:tcPr>
            <w:tcW w:w="1540" w:type="dxa"/>
            <w:shd w:val="clear" w:color="auto" w:fill="auto"/>
            <w:vAlign w:val="bottom"/>
          </w:tcPr>
          <w:p w14:paraId="60660798" w14:textId="77777777" w:rsidR="00000000" w:rsidRPr="00C34425" w:rsidRDefault="008C498F">
            <w:pPr>
              <w:spacing w:line="0" w:lineRule="atLeast"/>
              <w:ind w:right="4"/>
              <w:jc w:val="right"/>
              <w:rPr>
                <w:rFonts w:ascii="Lato" w:hAnsi="Lato"/>
                <w:sz w:val="19"/>
              </w:rPr>
            </w:pPr>
            <w:r w:rsidRPr="00C34425">
              <w:rPr>
                <w:rFonts w:ascii="Lato" w:hAnsi="Lato"/>
                <w:sz w:val="19"/>
              </w:rPr>
              <w:t>10,151</w:t>
            </w:r>
          </w:p>
        </w:tc>
      </w:tr>
      <w:tr w:rsidR="00000000" w:rsidRPr="00C34425" w14:paraId="5B7C7DD3" w14:textId="77777777">
        <w:trPr>
          <w:trHeight w:val="252"/>
        </w:trPr>
        <w:tc>
          <w:tcPr>
            <w:tcW w:w="2540" w:type="dxa"/>
            <w:shd w:val="clear" w:color="auto" w:fill="auto"/>
            <w:vAlign w:val="bottom"/>
          </w:tcPr>
          <w:p w14:paraId="01EA168D"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Victory</w:t>
            </w:r>
          </w:p>
        </w:tc>
        <w:tc>
          <w:tcPr>
            <w:tcW w:w="1840" w:type="dxa"/>
            <w:shd w:val="clear" w:color="auto" w:fill="auto"/>
            <w:vAlign w:val="bottom"/>
          </w:tcPr>
          <w:p w14:paraId="0C6FC584"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36F90577" w14:textId="77777777" w:rsidR="00000000" w:rsidRPr="00C34425" w:rsidRDefault="008C498F">
            <w:pPr>
              <w:spacing w:line="0" w:lineRule="atLeast"/>
              <w:ind w:right="164"/>
              <w:jc w:val="right"/>
              <w:rPr>
                <w:rFonts w:ascii="Lato" w:hAnsi="Lato"/>
                <w:sz w:val="19"/>
              </w:rPr>
            </w:pPr>
            <w:r w:rsidRPr="00C34425">
              <w:rPr>
                <w:rFonts w:ascii="Lato" w:hAnsi="Lato"/>
                <w:sz w:val="19"/>
              </w:rPr>
              <w:t>8,982</w:t>
            </w:r>
          </w:p>
        </w:tc>
        <w:tc>
          <w:tcPr>
            <w:tcW w:w="1140" w:type="dxa"/>
            <w:shd w:val="clear" w:color="auto" w:fill="auto"/>
            <w:vAlign w:val="bottom"/>
          </w:tcPr>
          <w:p w14:paraId="0A536CA8" w14:textId="77777777" w:rsidR="00000000" w:rsidRPr="00C34425" w:rsidRDefault="008C498F">
            <w:pPr>
              <w:spacing w:line="0" w:lineRule="atLeast"/>
              <w:ind w:right="84"/>
              <w:jc w:val="right"/>
              <w:rPr>
                <w:rFonts w:ascii="Lato" w:hAnsi="Lato"/>
                <w:sz w:val="19"/>
              </w:rPr>
            </w:pPr>
            <w:r w:rsidRPr="00C34425">
              <w:rPr>
                <w:rFonts w:ascii="Lato" w:hAnsi="Lato"/>
                <w:sz w:val="19"/>
              </w:rPr>
              <w:t>8,982</w:t>
            </w:r>
          </w:p>
        </w:tc>
        <w:tc>
          <w:tcPr>
            <w:tcW w:w="960" w:type="dxa"/>
            <w:shd w:val="clear" w:color="auto" w:fill="auto"/>
            <w:vAlign w:val="bottom"/>
          </w:tcPr>
          <w:p w14:paraId="3D7C29B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586223" w14:textId="77777777" w:rsidR="00000000" w:rsidRPr="00C34425" w:rsidRDefault="008C498F">
            <w:pPr>
              <w:spacing w:line="0" w:lineRule="atLeast"/>
              <w:ind w:right="24"/>
              <w:jc w:val="right"/>
              <w:rPr>
                <w:rFonts w:ascii="Lato" w:hAnsi="Lato"/>
                <w:sz w:val="19"/>
              </w:rPr>
            </w:pPr>
            <w:r w:rsidRPr="00C34425">
              <w:rPr>
                <w:rFonts w:ascii="Lato" w:hAnsi="Lato"/>
                <w:sz w:val="19"/>
              </w:rPr>
              <w:t>1,005</w:t>
            </w:r>
          </w:p>
        </w:tc>
        <w:tc>
          <w:tcPr>
            <w:tcW w:w="1540" w:type="dxa"/>
            <w:shd w:val="clear" w:color="auto" w:fill="auto"/>
            <w:vAlign w:val="bottom"/>
          </w:tcPr>
          <w:p w14:paraId="5CB9B5B3" w14:textId="77777777" w:rsidR="00000000" w:rsidRPr="00C34425" w:rsidRDefault="008C498F">
            <w:pPr>
              <w:spacing w:line="0" w:lineRule="atLeast"/>
              <w:ind w:right="4"/>
              <w:jc w:val="right"/>
              <w:rPr>
                <w:rFonts w:ascii="Lato" w:hAnsi="Lato"/>
                <w:sz w:val="19"/>
              </w:rPr>
            </w:pPr>
            <w:r w:rsidRPr="00C34425">
              <w:rPr>
                <w:rFonts w:ascii="Lato" w:hAnsi="Lato"/>
                <w:sz w:val="19"/>
              </w:rPr>
              <w:t>9,987</w:t>
            </w:r>
          </w:p>
        </w:tc>
      </w:tr>
      <w:tr w:rsidR="00000000" w:rsidRPr="00C34425" w14:paraId="4D785FFA" w14:textId="77777777">
        <w:trPr>
          <w:trHeight w:val="252"/>
        </w:trPr>
        <w:tc>
          <w:tcPr>
            <w:tcW w:w="2540" w:type="dxa"/>
            <w:shd w:val="clear" w:color="auto" w:fill="auto"/>
            <w:vAlign w:val="bottom"/>
          </w:tcPr>
          <w:p w14:paraId="51F3F3C6" w14:textId="77777777" w:rsidR="00000000" w:rsidRPr="00C34425" w:rsidRDefault="008C498F">
            <w:pPr>
              <w:spacing w:line="0" w:lineRule="atLeast"/>
              <w:ind w:left="40"/>
              <w:rPr>
                <w:rFonts w:ascii="Lato" w:hAnsi="Lato"/>
                <w:sz w:val="19"/>
              </w:rPr>
            </w:pPr>
            <w:r w:rsidRPr="00C34425">
              <w:rPr>
                <w:rFonts w:ascii="Lato" w:hAnsi="Lato"/>
                <w:sz w:val="19"/>
              </w:rPr>
              <w:t>Village of Aurora</w:t>
            </w:r>
          </w:p>
        </w:tc>
        <w:tc>
          <w:tcPr>
            <w:tcW w:w="1840" w:type="dxa"/>
            <w:shd w:val="clear" w:color="auto" w:fill="auto"/>
            <w:vAlign w:val="bottom"/>
          </w:tcPr>
          <w:p w14:paraId="16DBD0E5"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09E98C21" w14:textId="77777777" w:rsidR="00000000" w:rsidRPr="00C34425" w:rsidRDefault="008C498F">
            <w:pPr>
              <w:spacing w:line="0" w:lineRule="atLeast"/>
              <w:ind w:right="164"/>
              <w:jc w:val="right"/>
              <w:rPr>
                <w:rFonts w:ascii="Lato" w:hAnsi="Lato"/>
                <w:sz w:val="19"/>
              </w:rPr>
            </w:pPr>
            <w:r w:rsidRPr="00C34425">
              <w:rPr>
                <w:rFonts w:ascii="Lato" w:hAnsi="Lato"/>
                <w:sz w:val="19"/>
              </w:rPr>
              <w:t>10,206</w:t>
            </w:r>
          </w:p>
        </w:tc>
        <w:tc>
          <w:tcPr>
            <w:tcW w:w="1140" w:type="dxa"/>
            <w:shd w:val="clear" w:color="auto" w:fill="auto"/>
            <w:vAlign w:val="bottom"/>
          </w:tcPr>
          <w:p w14:paraId="5FB18489" w14:textId="77777777" w:rsidR="00000000" w:rsidRPr="00C34425" w:rsidRDefault="008C498F">
            <w:pPr>
              <w:spacing w:line="0" w:lineRule="atLeast"/>
              <w:ind w:right="84"/>
              <w:jc w:val="right"/>
              <w:rPr>
                <w:rFonts w:ascii="Lato" w:hAnsi="Lato"/>
                <w:sz w:val="19"/>
              </w:rPr>
            </w:pPr>
            <w:r w:rsidRPr="00C34425">
              <w:rPr>
                <w:rFonts w:ascii="Lato" w:hAnsi="Lato"/>
                <w:sz w:val="19"/>
              </w:rPr>
              <w:t>10,206</w:t>
            </w:r>
          </w:p>
        </w:tc>
        <w:tc>
          <w:tcPr>
            <w:tcW w:w="960" w:type="dxa"/>
            <w:shd w:val="clear" w:color="auto" w:fill="auto"/>
            <w:vAlign w:val="bottom"/>
          </w:tcPr>
          <w:p w14:paraId="38365E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8D803D4" w14:textId="77777777" w:rsidR="00000000" w:rsidRPr="00C34425" w:rsidRDefault="008C498F">
            <w:pPr>
              <w:spacing w:line="0" w:lineRule="atLeast"/>
              <w:ind w:right="24"/>
              <w:jc w:val="right"/>
              <w:rPr>
                <w:rFonts w:ascii="Lato" w:hAnsi="Lato"/>
                <w:sz w:val="19"/>
              </w:rPr>
            </w:pPr>
            <w:r w:rsidRPr="00C34425">
              <w:rPr>
                <w:rFonts w:ascii="Lato" w:hAnsi="Lato"/>
                <w:sz w:val="19"/>
              </w:rPr>
              <w:t>1,142</w:t>
            </w:r>
          </w:p>
        </w:tc>
        <w:tc>
          <w:tcPr>
            <w:tcW w:w="1540" w:type="dxa"/>
            <w:shd w:val="clear" w:color="auto" w:fill="auto"/>
            <w:vAlign w:val="bottom"/>
          </w:tcPr>
          <w:p w14:paraId="3217933D" w14:textId="77777777" w:rsidR="00000000" w:rsidRPr="00C34425" w:rsidRDefault="008C498F">
            <w:pPr>
              <w:spacing w:line="0" w:lineRule="atLeast"/>
              <w:ind w:right="4"/>
              <w:jc w:val="right"/>
              <w:rPr>
                <w:rFonts w:ascii="Lato" w:hAnsi="Lato"/>
                <w:sz w:val="19"/>
              </w:rPr>
            </w:pPr>
            <w:r w:rsidRPr="00C34425">
              <w:rPr>
                <w:rFonts w:ascii="Lato" w:hAnsi="Lato"/>
                <w:sz w:val="19"/>
              </w:rPr>
              <w:t>11,348</w:t>
            </w:r>
          </w:p>
        </w:tc>
      </w:tr>
      <w:tr w:rsidR="00000000" w:rsidRPr="00C34425" w14:paraId="78AA24F7" w14:textId="77777777">
        <w:trPr>
          <w:trHeight w:val="252"/>
        </w:trPr>
        <w:tc>
          <w:tcPr>
            <w:tcW w:w="2540" w:type="dxa"/>
            <w:shd w:val="clear" w:color="auto" w:fill="auto"/>
            <w:vAlign w:val="bottom"/>
          </w:tcPr>
          <w:p w14:paraId="1E06EB57" w14:textId="77777777" w:rsidR="00000000" w:rsidRPr="00C34425" w:rsidRDefault="008C498F">
            <w:pPr>
              <w:spacing w:line="0" w:lineRule="atLeast"/>
              <w:ind w:left="40"/>
              <w:rPr>
                <w:rFonts w:ascii="Lato" w:hAnsi="Lato"/>
                <w:sz w:val="19"/>
              </w:rPr>
            </w:pPr>
            <w:r w:rsidRPr="00C34425">
              <w:rPr>
                <w:rFonts w:ascii="Lato" w:hAnsi="Lato"/>
                <w:sz w:val="19"/>
              </w:rPr>
              <w:t>Village of Cato</w:t>
            </w:r>
          </w:p>
        </w:tc>
        <w:tc>
          <w:tcPr>
            <w:tcW w:w="1840" w:type="dxa"/>
            <w:shd w:val="clear" w:color="auto" w:fill="auto"/>
            <w:vAlign w:val="bottom"/>
          </w:tcPr>
          <w:p w14:paraId="0A7F2334"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4A763704" w14:textId="77777777" w:rsidR="00000000" w:rsidRPr="00C34425" w:rsidRDefault="008C498F">
            <w:pPr>
              <w:spacing w:line="0" w:lineRule="atLeast"/>
              <w:ind w:right="164"/>
              <w:jc w:val="right"/>
              <w:rPr>
                <w:rFonts w:ascii="Lato" w:hAnsi="Lato"/>
                <w:sz w:val="19"/>
              </w:rPr>
            </w:pPr>
            <w:r w:rsidRPr="00C34425">
              <w:rPr>
                <w:rFonts w:ascii="Lato" w:hAnsi="Lato"/>
                <w:sz w:val="19"/>
              </w:rPr>
              <w:t>3,765</w:t>
            </w:r>
          </w:p>
        </w:tc>
        <w:tc>
          <w:tcPr>
            <w:tcW w:w="1140" w:type="dxa"/>
            <w:shd w:val="clear" w:color="auto" w:fill="auto"/>
            <w:vAlign w:val="bottom"/>
          </w:tcPr>
          <w:p w14:paraId="342965FA" w14:textId="77777777" w:rsidR="00000000" w:rsidRPr="00C34425" w:rsidRDefault="008C498F">
            <w:pPr>
              <w:spacing w:line="0" w:lineRule="atLeast"/>
              <w:ind w:right="84"/>
              <w:jc w:val="right"/>
              <w:rPr>
                <w:rFonts w:ascii="Lato" w:hAnsi="Lato"/>
                <w:sz w:val="19"/>
              </w:rPr>
            </w:pPr>
            <w:r w:rsidRPr="00C34425">
              <w:rPr>
                <w:rFonts w:ascii="Lato" w:hAnsi="Lato"/>
                <w:sz w:val="19"/>
              </w:rPr>
              <w:t>3,765</w:t>
            </w:r>
          </w:p>
        </w:tc>
        <w:tc>
          <w:tcPr>
            <w:tcW w:w="960" w:type="dxa"/>
            <w:shd w:val="clear" w:color="auto" w:fill="auto"/>
            <w:vAlign w:val="bottom"/>
          </w:tcPr>
          <w:p w14:paraId="3339F34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1369AE5" w14:textId="77777777" w:rsidR="00000000" w:rsidRPr="00C34425" w:rsidRDefault="008C498F">
            <w:pPr>
              <w:spacing w:line="0" w:lineRule="atLeast"/>
              <w:ind w:right="24"/>
              <w:jc w:val="right"/>
              <w:rPr>
                <w:rFonts w:ascii="Lato" w:hAnsi="Lato"/>
                <w:sz w:val="19"/>
              </w:rPr>
            </w:pPr>
            <w:r w:rsidRPr="00C34425">
              <w:rPr>
                <w:rFonts w:ascii="Lato" w:hAnsi="Lato"/>
                <w:sz w:val="19"/>
              </w:rPr>
              <w:t>421</w:t>
            </w:r>
          </w:p>
        </w:tc>
        <w:tc>
          <w:tcPr>
            <w:tcW w:w="1540" w:type="dxa"/>
            <w:shd w:val="clear" w:color="auto" w:fill="auto"/>
            <w:vAlign w:val="bottom"/>
          </w:tcPr>
          <w:p w14:paraId="36E1348F" w14:textId="77777777" w:rsidR="00000000" w:rsidRPr="00C34425" w:rsidRDefault="008C498F">
            <w:pPr>
              <w:spacing w:line="0" w:lineRule="atLeast"/>
              <w:ind w:right="4"/>
              <w:jc w:val="right"/>
              <w:rPr>
                <w:rFonts w:ascii="Lato" w:hAnsi="Lato"/>
                <w:sz w:val="19"/>
              </w:rPr>
            </w:pPr>
            <w:r w:rsidRPr="00C34425">
              <w:rPr>
                <w:rFonts w:ascii="Lato" w:hAnsi="Lato"/>
                <w:sz w:val="19"/>
              </w:rPr>
              <w:t>4,186</w:t>
            </w:r>
          </w:p>
        </w:tc>
      </w:tr>
      <w:tr w:rsidR="00000000" w:rsidRPr="00C34425" w14:paraId="674BCF03" w14:textId="77777777">
        <w:trPr>
          <w:trHeight w:val="252"/>
        </w:trPr>
        <w:tc>
          <w:tcPr>
            <w:tcW w:w="2540" w:type="dxa"/>
            <w:shd w:val="clear" w:color="auto" w:fill="auto"/>
            <w:vAlign w:val="bottom"/>
          </w:tcPr>
          <w:p w14:paraId="325921D3" w14:textId="77777777" w:rsidR="00000000" w:rsidRPr="00C34425" w:rsidRDefault="008C498F">
            <w:pPr>
              <w:spacing w:line="0" w:lineRule="atLeast"/>
              <w:ind w:left="40"/>
              <w:rPr>
                <w:rFonts w:ascii="Lato" w:hAnsi="Lato"/>
                <w:sz w:val="19"/>
              </w:rPr>
            </w:pPr>
            <w:r w:rsidRPr="00C34425">
              <w:rPr>
                <w:rFonts w:ascii="Lato" w:hAnsi="Lato"/>
                <w:sz w:val="19"/>
              </w:rPr>
              <w:t>Village of Cayuga</w:t>
            </w:r>
          </w:p>
        </w:tc>
        <w:tc>
          <w:tcPr>
            <w:tcW w:w="1840" w:type="dxa"/>
            <w:shd w:val="clear" w:color="auto" w:fill="auto"/>
            <w:vAlign w:val="bottom"/>
          </w:tcPr>
          <w:p w14:paraId="20736C81"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071643F8" w14:textId="77777777" w:rsidR="00000000" w:rsidRPr="00C34425" w:rsidRDefault="008C498F">
            <w:pPr>
              <w:spacing w:line="0" w:lineRule="atLeast"/>
              <w:ind w:right="164"/>
              <w:jc w:val="right"/>
              <w:rPr>
                <w:rFonts w:ascii="Lato" w:hAnsi="Lato"/>
                <w:sz w:val="19"/>
              </w:rPr>
            </w:pPr>
            <w:r w:rsidRPr="00C34425">
              <w:rPr>
                <w:rFonts w:ascii="Lato" w:hAnsi="Lato"/>
                <w:sz w:val="19"/>
              </w:rPr>
              <w:t>4,949</w:t>
            </w:r>
          </w:p>
        </w:tc>
        <w:tc>
          <w:tcPr>
            <w:tcW w:w="1140" w:type="dxa"/>
            <w:shd w:val="clear" w:color="auto" w:fill="auto"/>
            <w:vAlign w:val="bottom"/>
          </w:tcPr>
          <w:p w14:paraId="7C3A2FEC" w14:textId="77777777" w:rsidR="00000000" w:rsidRPr="00C34425" w:rsidRDefault="008C498F">
            <w:pPr>
              <w:spacing w:line="0" w:lineRule="atLeast"/>
              <w:ind w:right="84"/>
              <w:jc w:val="right"/>
              <w:rPr>
                <w:rFonts w:ascii="Lato" w:hAnsi="Lato"/>
                <w:sz w:val="19"/>
              </w:rPr>
            </w:pPr>
            <w:r w:rsidRPr="00C34425">
              <w:rPr>
                <w:rFonts w:ascii="Lato" w:hAnsi="Lato"/>
                <w:sz w:val="19"/>
              </w:rPr>
              <w:t>4,949</w:t>
            </w:r>
          </w:p>
        </w:tc>
        <w:tc>
          <w:tcPr>
            <w:tcW w:w="960" w:type="dxa"/>
            <w:shd w:val="clear" w:color="auto" w:fill="auto"/>
            <w:vAlign w:val="bottom"/>
          </w:tcPr>
          <w:p w14:paraId="5F4D5E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37F849" w14:textId="77777777" w:rsidR="00000000" w:rsidRPr="00C34425" w:rsidRDefault="008C498F">
            <w:pPr>
              <w:spacing w:line="0" w:lineRule="atLeast"/>
              <w:ind w:right="24"/>
              <w:jc w:val="right"/>
              <w:rPr>
                <w:rFonts w:ascii="Lato" w:hAnsi="Lato"/>
                <w:sz w:val="19"/>
              </w:rPr>
            </w:pPr>
            <w:r w:rsidRPr="00C34425">
              <w:rPr>
                <w:rFonts w:ascii="Lato" w:hAnsi="Lato"/>
                <w:sz w:val="19"/>
              </w:rPr>
              <w:t>554</w:t>
            </w:r>
          </w:p>
        </w:tc>
        <w:tc>
          <w:tcPr>
            <w:tcW w:w="1540" w:type="dxa"/>
            <w:shd w:val="clear" w:color="auto" w:fill="auto"/>
            <w:vAlign w:val="bottom"/>
          </w:tcPr>
          <w:p w14:paraId="1C3CE5E2" w14:textId="77777777" w:rsidR="00000000" w:rsidRPr="00C34425" w:rsidRDefault="008C498F">
            <w:pPr>
              <w:spacing w:line="0" w:lineRule="atLeast"/>
              <w:ind w:right="4"/>
              <w:jc w:val="right"/>
              <w:rPr>
                <w:rFonts w:ascii="Lato" w:hAnsi="Lato"/>
                <w:sz w:val="19"/>
              </w:rPr>
            </w:pPr>
            <w:r w:rsidRPr="00C34425">
              <w:rPr>
                <w:rFonts w:ascii="Lato" w:hAnsi="Lato"/>
                <w:sz w:val="19"/>
              </w:rPr>
              <w:t>5,503</w:t>
            </w:r>
          </w:p>
        </w:tc>
      </w:tr>
      <w:tr w:rsidR="00000000" w:rsidRPr="00C34425" w14:paraId="3F1C04E3" w14:textId="77777777">
        <w:trPr>
          <w:trHeight w:val="252"/>
        </w:trPr>
        <w:tc>
          <w:tcPr>
            <w:tcW w:w="2540" w:type="dxa"/>
            <w:shd w:val="clear" w:color="auto" w:fill="auto"/>
            <w:vAlign w:val="bottom"/>
          </w:tcPr>
          <w:p w14:paraId="6251A3F8" w14:textId="77777777" w:rsidR="00000000" w:rsidRPr="00C34425" w:rsidRDefault="008C498F">
            <w:pPr>
              <w:spacing w:line="0" w:lineRule="atLeast"/>
              <w:ind w:left="40"/>
              <w:rPr>
                <w:rFonts w:ascii="Lato" w:hAnsi="Lato"/>
                <w:sz w:val="19"/>
              </w:rPr>
            </w:pPr>
            <w:r w:rsidRPr="00C34425">
              <w:rPr>
                <w:rFonts w:ascii="Lato" w:hAnsi="Lato"/>
                <w:sz w:val="19"/>
              </w:rPr>
              <w:t>Village of Fair Haven</w:t>
            </w:r>
          </w:p>
        </w:tc>
        <w:tc>
          <w:tcPr>
            <w:tcW w:w="1840" w:type="dxa"/>
            <w:shd w:val="clear" w:color="auto" w:fill="auto"/>
            <w:vAlign w:val="bottom"/>
          </w:tcPr>
          <w:p w14:paraId="710C40ED"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7E23AA26" w14:textId="77777777" w:rsidR="00000000" w:rsidRPr="00C34425" w:rsidRDefault="008C498F">
            <w:pPr>
              <w:spacing w:line="0" w:lineRule="atLeast"/>
              <w:ind w:right="164"/>
              <w:jc w:val="right"/>
              <w:rPr>
                <w:rFonts w:ascii="Lato" w:hAnsi="Lato"/>
                <w:sz w:val="19"/>
              </w:rPr>
            </w:pPr>
            <w:r w:rsidRPr="00C34425">
              <w:rPr>
                <w:rFonts w:ascii="Lato" w:hAnsi="Lato"/>
                <w:sz w:val="19"/>
              </w:rPr>
              <w:t>4,675</w:t>
            </w:r>
          </w:p>
        </w:tc>
        <w:tc>
          <w:tcPr>
            <w:tcW w:w="1140" w:type="dxa"/>
            <w:shd w:val="clear" w:color="auto" w:fill="auto"/>
            <w:vAlign w:val="bottom"/>
          </w:tcPr>
          <w:p w14:paraId="39435CEE" w14:textId="77777777" w:rsidR="00000000" w:rsidRPr="00C34425" w:rsidRDefault="008C498F">
            <w:pPr>
              <w:spacing w:line="0" w:lineRule="atLeast"/>
              <w:ind w:right="84"/>
              <w:jc w:val="right"/>
              <w:rPr>
                <w:rFonts w:ascii="Lato" w:hAnsi="Lato"/>
                <w:sz w:val="19"/>
              </w:rPr>
            </w:pPr>
            <w:r w:rsidRPr="00C34425">
              <w:rPr>
                <w:rFonts w:ascii="Lato" w:hAnsi="Lato"/>
                <w:sz w:val="19"/>
              </w:rPr>
              <w:t>4,675</w:t>
            </w:r>
          </w:p>
        </w:tc>
        <w:tc>
          <w:tcPr>
            <w:tcW w:w="960" w:type="dxa"/>
            <w:shd w:val="clear" w:color="auto" w:fill="auto"/>
            <w:vAlign w:val="bottom"/>
          </w:tcPr>
          <w:p w14:paraId="6850EA4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3995FF" w14:textId="77777777" w:rsidR="00000000" w:rsidRPr="00C34425" w:rsidRDefault="008C498F">
            <w:pPr>
              <w:spacing w:line="0" w:lineRule="atLeast"/>
              <w:ind w:right="24"/>
              <w:jc w:val="right"/>
              <w:rPr>
                <w:rFonts w:ascii="Lato" w:hAnsi="Lato"/>
                <w:sz w:val="19"/>
              </w:rPr>
            </w:pPr>
            <w:r w:rsidRPr="00C34425">
              <w:rPr>
                <w:rFonts w:ascii="Lato" w:hAnsi="Lato"/>
                <w:sz w:val="19"/>
              </w:rPr>
              <w:t>523</w:t>
            </w:r>
          </w:p>
        </w:tc>
        <w:tc>
          <w:tcPr>
            <w:tcW w:w="1540" w:type="dxa"/>
            <w:shd w:val="clear" w:color="auto" w:fill="auto"/>
            <w:vAlign w:val="bottom"/>
          </w:tcPr>
          <w:p w14:paraId="533BFB14" w14:textId="77777777" w:rsidR="00000000" w:rsidRPr="00C34425" w:rsidRDefault="008C498F">
            <w:pPr>
              <w:spacing w:line="0" w:lineRule="atLeast"/>
              <w:ind w:right="4"/>
              <w:jc w:val="right"/>
              <w:rPr>
                <w:rFonts w:ascii="Lato" w:hAnsi="Lato"/>
                <w:sz w:val="19"/>
              </w:rPr>
            </w:pPr>
            <w:r w:rsidRPr="00C34425">
              <w:rPr>
                <w:rFonts w:ascii="Lato" w:hAnsi="Lato"/>
                <w:sz w:val="19"/>
              </w:rPr>
              <w:t>5,198</w:t>
            </w:r>
          </w:p>
        </w:tc>
      </w:tr>
      <w:tr w:rsidR="00000000" w:rsidRPr="00C34425" w14:paraId="48176B7E" w14:textId="77777777">
        <w:trPr>
          <w:trHeight w:val="252"/>
        </w:trPr>
        <w:tc>
          <w:tcPr>
            <w:tcW w:w="2540" w:type="dxa"/>
            <w:shd w:val="clear" w:color="auto" w:fill="auto"/>
            <w:vAlign w:val="bottom"/>
          </w:tcPr>
          <w:p w14:paraId="30F4420C" w14:textId="77777777" w:rsidR="00000000" w:rsidRPr="00C34425" w:rsidRDefault="008C498F">
            <w:pPr>
              <w:spacing w:line="0" w:lineRule="atLeast"/>
              <w:ind w:left="40"/>
              <w:rPr>
                <w:rFonts w:ascii="Lato" w:hAnsi="Lato"/>
                <w:sz w:val="19"/>
              </w:rPr>
            </w:pPr>
            <w:r w:rsidRPr="00C34425">
              <w:rPr>
                <w:rFonts w:ascii="Lato" w:hAnsi="Lato"/>
                <w:sz w:val="19"/>
              </w:rPr>
              <w:t>Village</w:t>
            </w:r>
            <w:r w:rsidRPr="00C34425">
              <w:rPr>
                <w:rFonts w:ascii="Lato" w:hAnsi="Lato"/>
                <w:sz w:val="19"/>
              </w:rPr>
              <w:t xml:space="preserve"> of Meridian</w:t>
            </w:r>
          </w:p>
        </w:tc>
        <w:tc>
          <w:tcPr>
            <w:tcW w:w="1840" w:type="dxa"/>
            <w:shd w:val="clear" w:color="auto" w:fill="auto"/>
            <w:vAlign w:val="bottom"/>
          </w:tcPr>
          <w:p w14:paraId="25968813"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1AEEFFD8" w14:textId="77777777" w:rsidR="00000000" w:rsidRPr="00C34425" w:rsidRDefault="008C498F">
            <w:pPr>
              <w:spacing w:line="0" w:lineRule="atLeast"/>
              <w:ind w:right="164"/>
              <w:jc w:val="right"/>
              <w:rPr>
                <w:rFonts w:ascii="Lato" w:hAnsi="Lato"/>
                <w:sz w:val="19"/>
              </w:rPr>
            </w:pPr>
            <w:r w:rsidRPr="00C34425">
              <w:rPr>
                <w:rFonts w:ascii="Lato" w:hAnsi="Lato"/>
                <w:sz w:val="19"/>
              </w:rPr>
              <w:t>4,656</w:t>
            </w:r>
          </w:p>
        </w:tc>
        <w:tc>
          <w:tcPr>
            <w:tcW w:w="1140" w:type="dxa"/>
            <w:shd w:val="clear" w:color="auto" w:fill="auto"/>
            <w:vAlign w:val="bottom"/>
          </w:tcPr>
          <w:p w14:paraId="5DD9CB1F" w14:textId="77777777" w:rsidR="00000000" w:rsidRPr="00C34425" w:rsidRDefault="008C498F">
            <w:pPr>
              <w:spacing w:line="0" w:lineRule="atLeast"/>
              <w:ind w:right="84"/>
              <w:jc w:val="right"/>
              <w:rPr>
                <w:rFonts w:ascii="Lato" w:hAnsi="Lato"/>
                <w:sz w:val="19"/>
              </w:rPr>
            </w:pPr>
            <w:r w:rsidRPr="00C34425">
              <w:rPr>
                <w:rFonts w:ascii="Lato" w:hAnsi="Lato"/>
                <w:sz w:val="19"/>
              </w:rPr>
              <w:t>4,656</w:t>
            </w:r>
          </w:p>
        </w:tc>
        <w:tc>
          <w:tcPr>
            <w:tcW w:w="960" w:type="dxa"/>
            <w:shd w:val="clear" w:color="auto" w:fill="auto"/>
            <w:vAlign w:val="bottom"/>
          </w:tcPr>
          <w:p w14:paraId="0752534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52B884" w14:textId="77777777" w:rsidR="00000000" w:rsidRPr="00C34425" w:rsidRDefault="008C498F">
            <w:pPr>
              <w:spacing w:line="0" w:lineRule="atLeast"/>
              <w:ind w:right="24"/>
              <w:jc w:val="right"/>
              <w:rPr>
                <w:rFonts w:ascii="Lato" w:hAnsi="Lato"/>
                <w:sz w:val="19"/>
              </w:rPr>
            </w:pPr>
            <w:r w:rsidRPr="00C34425">
              <w:rPr>
                <w:rFonts w:ascii="Lato" w:hAnsi="Lato"/>
                <w:sz w:val="19"/>
              </w:rPr>
              <w:t>521</w:t>
            </w:r>
          </w:p>
        </w:tc>
        <w:tc>
          <w:tcPr>
            <w:tcW w:w="1540" w:type="dxa"/>
            <w:shd w:val="clear" w:color="auto" w:fill="auto"/>
            <w:vAlign w:val="bottom"/>
          </w:tcPr>
          <w:p w14:paraId="0C7D9059" w14:textId="77777777" w:rsidR="00000000" w:rsidRPr="00C34425" w:rsidRDefault="008C498F">
            <w:pPr>
              <w:spacing w:line="0" w:lineRule="atLeast"/>
              <w:ind w:right="4"/>
              <w:jc w:val="right"/>
              <w:rPr>
                <w:rFonts w:ascii="Lato" w:hAnsi="Lato"/>
                <w:sz w:val="19"/>
              </w:rPr>
            </w:pPr>
            <w:r w:rsidRPr="00C34425">
              <w:rPr>
                <w:rFonts w:ascii="Lato" w:hAnsi="Lato"/>
                <w:sz w:val="19"/>
              </w:rPr>
              <w:t>5,177</w:t>
            </w:r>
          </w:p>
        </w:tc>
      </w:tr>
      <w:tr w:rsidR="00000000" w:rsidRPr="00C34425" w14:paraId="381BBFE5" w14:textId="77777777">
        <w:trPr>
          <w:trHeight w:val="252"/>
        </w:trPr>
        <w:tc>
          <w:tcPr>
            <w:tcW w:w="2540" w:type="dxa"/>
            <w:shd w:val="clear" w:color="auto" w:fill="auto"/>
            <w:vAlign w:val="bottom"/>
          </w:tcPr>
          <w:p w14:paraId="45838D5A" w14:textId="77777777" w:rsidR="00000000" w:rsidRPr="00C34425" w:rsidRDefault="008C498F">
            <w:pPr>
              <w:spacing w:line="0" w:lineRule="atLeast"/>
              <w:ind w:left="40"/>
              <w:rPr>
                <w:rFonts w:ascii="Lato" w:hAnsi="Lato"/>
                <w:sz w:val="19"/>
              </w:rPr>
            </w:pPr>
            <w:r w:rsidRPr="00C34425">
              <w:rPr>
                <w:rFonts w:ascii="Lato" w:hAnsi="Lato"/>
                <w:sz w:val="19"/>
              </w:rPr>
              <w:t>Village of Moravia</w:t>
            </w:r>
          </w:p>
        </w:tc>
        <w:tc>
          <w:tcPr>
            <w:tcW w:w="1840" w:type="dxa"/>
            <w:shd w:val="clear" w:color="auto" w:fill="auto"/>
            <w:vAlign w:val="bottom"/>
          </w:tcPr>
          <w:p w14:paraId="62D28199"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40C2A47F" w14:textId="77777777" w:rsidR="00000000" w:rsidRPr="00C34425" w:rsidRDefault="008C498F">
            <w:pPr>
              <w:spacing w:line="0" w:lineRule="atLeast"/>
              <w:ind w:right="164"/>
              <w:jc w:val="right"/>
              <w:rPr>
                <w:rFonts w:ascii="Lato" w:hAnsi="Lato"/>
                <w:sz w:val="19"/>
              </w:rPr>
            </w:pPr>
            <w:r w:rsidRPr="00C34425">
              <w:rPr>
                <w:rFonts w:ascii="Lato" w:hAnsi="Lato"/>
                <w:sz w:val="19"/>
              </w:rPr>
              <w:t>11,779</w:t>
            </w:r>
          </w:p>
        </w:tc>
        <w:tc>
          <w:tcPr>
            <w:tcW w:w="1140" w:type="dxa"/>
            <w:shd w:val="clear" w:color="auto" w:fill="auto"/>
            <w:vAlign w:val="bottom"/>
          </w:tcPr>
          <w:p w14:paraId="062D74C8" w14:textId="77777777" w:rsidR="00000000" w:rsidRPr="00C34425" w:rsidRDefault="008C498F">
            <w:pPr>
              <w:spacing w:line="0" w:lineRule="atLeast"/>
              <w:ind w:right="84"/>
              <w:jc w:val="right"/>
              <w:rPr>
                <w:rFonts w:ascii="Lato" w:hAnsi="Lato"/>
                <w:sz w:val="19"/>
              </w:rPr>
            </w:pPr>
            <w:r w:rsidRPr="00C34425">
              <w:rPr>
                <w:rFonts w:ascii="Lato" w:hAnsi="Lato"/>
                <w:sz w:val="19"/>
              </w:rPr>
              <w:t>11,779</w:t>
            </w:r>
          </w:p>
        </w:tc>
        <w:tc>
          <w:tcPr>
            <w:tcW w:w="960" w:type="dxa"/>
            <w:shd w:val="clear" w:color="auto" w:fill="auto"/>
            <w:vAlign w:val="bottom"/>
          </w:tcPr>
          <w:p w14:paraId="18E5CB9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BF21EA" w14:textId="77777777" w:rsidR="00000000" w:rsidRPr="00C34425" w:rsidRDefault="008C498F">
            <w:pPr>
              <w:spacing w:line="0" w:lineRule="atLeast"/>
              <w:ind w:right="24"/>
              <w:jc w:val="right"/>
              <w:rPr>
                <w:rFonts w:ascii="Lato" w:hAnsi="Lato"/>
                <w:sz w:val="19"/>
              </w:rPr>
            </w:pPr>
            <w:r w:rsidRPr="00C34425">
              <w:rPr>
                <w:rFonts w:ascii="Lato" w:hAnsi="Lato"/>
                <w:sz w:val="19"/>
              </w:rPr>
              <w:t>1,318</w:t>
            </w:r>
          </w:p>
        </w:tc>
        <w:tc>
          <w:tcPr>
            <w:tcW w:w="1540" w:type="dxa"/>
            <w:shd w:val="clear" w:color="auto" w:fill="auto"/>
            <w:vAlign w:val="bottom"/>
          </w:tcPr>
          <w:p w14:paraId="3984D63D" w14:textId="77777777" w:rsidR="00000000" w:rsidRPr="00C34425" w:rsidRDefault="008C498F">
            <w:pPr>
              <w:spacing w:line="0" w:lineRule="atLeast"/>
              <w:ind w:right="4"/>
              <w:jc w:val="right"/>
              <w:rPr>
                <w:rFonts w:ascii="Lato" w:hAnsi="Lato"/>
                <w:sz w:val="19"/>
              </w:rPr>
            </w:pPr>
            <w:r w:rsidRPr="00C34425">
              <w:rPr>
                <w:rFonts w:ascii="Lato" w:hAnsi="Lato"/>
                <w:sz w:val="19"/>
              </w:rPr>
              <w:t>13,097</w:t>
            </w:r>
          </w:p>
        </w:tc>
      </w:tr>
      <w:tr w:rsidR="00000000" w:rsidRPr="00C34425" w14:paraId="498781B1" w14:textId="77777777">
        <w:trPr>
          <w:trHeight w:val="252"/>
        </w:trPr>
        <w:tc>
          <w:tcPr>
            <w:tcW w:w="2540" w:type="dxa"/>
            <w:shd w:val="clear" w:color="auto" w:fill="auto"/>
            <w:vAlign w:val="bottom"/>
          </w:tcPr>
          <w:p w14:paraId="1B9D96F3" w14:textId="77777777" w:rsidR="00000000" w:rsidRPr="00C34425" w:rsidRDefault="008C498F">
            <w:pPr>
              <w:spacing w:line="0" w:lineRule="atLeast"/>
              <w:ind w:left="40"/>
              <w:rPr>
                <w:rFonts w:ascii="Lato" w:hAnsi="Lato"/>
                <w:sz w:val="19"/>
              </w:rPr>
            </w:pPr>
            <w:r w:rsidRPr="00C34425">
              <w:rPr>
                <w:rFonts w:ascii="Lato" w:hAnsi="Lato"/>
                <w:sz w:val="19"/>
              </w:rPr>
              <w:t>Village of Port Byron</w:t>
            </w:r>
          </w:p>
        </w:tc>
        <w:tc>
          <w:tcPr>
            <w:tcW w:w="1840" w:type="dxa"/>
            <w:shd w:val="clear" w:color="auto" w:fill="auto"/>
            <w:vAlign w:val="bottom"/>
          </w:tcPr>
          <w:p w14:paraId="07B4AB31"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39183225" w14:textId="77777777" w:rsidR="00000000" w:rsidRPr="00C34425" w:rsidRDefault="008C498F">
            <w:pPr>
              <w:spacing w:line="0" w:lineRule="atLeast"/>
              <w:ind w:right="164"/>
              <w:jc w:val="right"/>
              <w:rPr>
                <w:rFonts w:ascii="Lato" w:hAnsi="Lato"/>
                <w:sz w:val="19"/>
              </w:rPr>
            </w:pPr>
            <w:r w:rsidRPr="00C34425">
              <w:rPr>
                <w:rFonts w:ascii="Lato" w:hAnsi="Lato"/>
                <w:sz w:val="19"/>
              </w:rPr>
              <w:t>10,829</w:t>
            </w:r>
          </w:p>
        </w:tc>
        <w:tc>
          <w:tcPr>
            <w:tcW w:w="1140" w:type="dxa"/>
            <w:shd w:val="clear" w:color="auto" w:fill="auto"/>
            <w:vAlign w:val="bottom"/>
          </w:tcPr>
          <w:p w14:paraId="704889E2" w14:textId="77777777" w:rsidR="00000000" w:rsidRPr="00C34425" w:rsidRDefault="008C498F">
            <w:pPr>
              <w:spacing w:line="0" w:lineRule="atLeast"/>
              <w:ind w:right="84"/>
              <w:jc w:val="right"/>
              <w:rPr>
                <w:rFonts w:ascii="Lato" w:hAnsi="Lato"/>
                <w:sz w:val="19"/>
              </w:rPr>
            </w:pPr>
            <w:r w:rsidRPr="00C34425">
              <w:rPr>
                <w:rFonts w:ascii="Lato" w:hAnsi="Lato"/>
                <w:sz w:val="19"/>
              </w:rPr>
              <w:t>10,829</w:t>
            </w:r>
          </w:p>
        </w:tc>
        <w:tc>
          <w:tcPr>
            <w:tcW w:w="960" w:type="dxa"/>
            <w:shd w:val="clear" w:color="auto" w:fill="auto"/>
            <w:vAlign w:val="bottom"/>
          </w:tcPr>
          <w:p w14:paraId="29DE98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7F6C6D" w14:textId="77777777" w:rsidR="00000000" w:rsidRPr="00C34425" w:rsidRDefault="008C498F">
            <w:pPr>
              <w:spacing w:line="0" w:lineRule="atLeast"/>
              <w:ind w:right="24"/>
              <w:jc w:val="right"/>
              <w:rPr>
                <w:rFonts w:ascii="Lato" w:hAnsi="Lato"/>
                <w:sz w:val="19"/>
              </w:rPr>
            </w:pPr>
            <w:r w:rsidRPr="00C34425">
              <w:rPr>
                <w:rFonts w:ascii="Lato" w:hAnsi="Lato"/>
                <w:sz w:val="19"/>
              </w:rPr>
              <w:t>1,212</w:t>
            </w:r>
          </w:p>
        </w:tc>
        <w:tc>
          <w:tcPr>
            <w:tcW w:w="1540" w:type="dxa"/>
            <w:shd w:val="clear" w:color="auto" w:fill="auto"/>
            <w:vAlign w:val="bottom"/>
          </w:tcPr>
          <w:p w14:paraId="426F7926" w14:textId="77777777" w:rsidR="00000000" w:rsidRPr="00C34425" w:rsidRDefault="008C498F">
            <w:pPr>
              <w:spacing w:line="0" w:lineRule="atLeast"/>
              <w:ind w:right="4"/>
              <w:jc w:val="right"/>
              <w:rPr>
                <w:rFonts w:ascii="Lato" w:hAnsi="Lato"/>
                <w:sz w:val="19"/>
              </w:rPr>
            </w:pPr>
            <w:r w:rsidRPr="00C34425">
              <w:rPr>
                <w:rFonts w:ascii="Lato" w:hAnsi="Lato"/>
                <w:sz w:val="19"/>
              </w:rPr>
              <w:t>12,041</w:t>
            </w:r>
          </w:p>
        </w:tc>
      </w:tr>
      <w:tr w:rsidR="00000000" w:rsidRPr="00C34425" w14:paraId="52A5B845" w14:textId="77777777">
        <w:trPr>
          <w:trHeight w:val="252"/>
        </w:trPr>
        <w:tc>
          <w:tcPr>
            <w:tcW w:w="2540" w:type="dxa"/>
            <w:shd w:val="clear" w:color="auto" w:fill="auto"/>
            <w:vAlign w:val="bottom"/>
          </w:tcPr>
          <w:p w14:paraId="6E8749CD" w14:textId="77777777" w:rsidR="00000000" w:rsidRPr="00C34425" w:rsidRDefault="008C498F">
            <w:pPr>
              <w:spacing w:line="0" w:lineRule="atLeast"/>
              <w:ind w:left="40"/>
              <w:rPr>
                <w:rFonts w:ascii="Lato" w:hAnsi="Lato"/>
                <w:sz w:val="19"/>
              </w:rPr>
            </w:pPr>
            <w:r w:rsidRPr="00C34425">
              <w:rPr>
                <w:rFonts w:ascii="Lato" w:hAnsi="Lato"/>
                <w:sz w:val="19"/>
              </w:rPr>
              <w:t>Village of Union Springs</w:t>
            </w:r>
          </w:p>
        </w:tc>
        <w:tc>
          <w:tcPr>
            <w:tcW w:w="1840" w:type="dxa"/>
            <w:shd w:val="clear" w:color="auto" w:fill="auto"/>
            <w:vAlign w:val="bottom"/>
          </w:tcPr>
          <w:p w14:paraId="572729E5"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147F09BD" w14:textId="77777777" w:rsidR="00000000" w:rsidRPr="00C34425" w:rsidRDefault="008C498F">
            <w:pPr>
              <w:spacing w:line="0" w:lineRule="atLeast"/>
              <w:ind w:right="164"/>
              <w:jc w:val="right"/>
              <w:rPr>
                <w:rFonts w:ascii="Lato" w:hAnsi="Lato"/>
                <w:sz w:val="19"/>
              </w:rPr>
            </w:pPr>
            <w:r w:rsidRPr="00C34425">
              <w:rPr>
                <w:rFonts w:ascii="Lato" w:hAnsi="Lato"/>
                <w:sz w:val="19"/>
              </w:rPr>
              <w:t>7,511</w:t>
            </w:r>
          </w:p>
        </w:tc>
        <w:tc>
          <w:tcPr>
            <w:tcW w:w="1140" w:type="dxa"/>
            <w:shd w:val="clear" w:color="auto" w:fill="auto"/>
            <w:vAlign w:val="bottom"/>
          </w:tcPr>
          <w:p w14:paraId="68A55F70" w14:textId="77777777" w:rsidR="00000000" w:rsidRPr="00C34425" w:rsidRDefault="008C498F">
            <w:pPr>
              <w:spacing w:line="0" w:lineRule="atLeast"/>
              <w:ind w:right="84"/>
              <w:jc w:val="right"/>
              <w:rPr>
                <w:rFonts w:ascii="Lato" w:hAnsi="Lato"/>
                <w:sz w:val="19"/>
              </w:rPr>
            </w:pPr>
            <w:r w:rsidRPr="00C34425">
              <w:rPr>
                <w:rFonts w:ascii="Lato" w:hAnsi="Lato"/>
                <w:sz w:val="19"/>
              </w:rPr>
              <w:t>7,511</w:t>
            </w:r>
          </w:p>
        </w:tc>
        <w:tc>
          <w:tcPr>
            <w:tcW w:w="960" w:type="dxa"/>
            <w:shd w:val="clear" w:color="auto" w:fill="auto"/>
            <w:vAlign w:val="bottom"/>
          </w:tcPr>
          <w:p w14:paraId="2B4B4C5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BC7ABA" w14:textId="77777777" w:rsidR="00000000" w:rsidRPr="00C34425" w:rsidRDefault="008C498F">
            <w:pPr>
              <w:spacing w:line="0" w:lineRule="atLeast"/>
              <w:ind w:right="24"/>
              <w:jc w:val="right"/>
              <w:rPr>
                <w:rFonts w:ascii="Lato" w:hAnsi="Lato"/>
                <w:sz w:val="19"/>
              </w:rPr>
            </w:pPr>
            <w:r w:rsidRPr="00C34425">
              <w:rPr>
                <w:rFonts w:ascii="Lato" w:hAnsi="Lato"/>
                <w:sz w:val="19"/>
              </w:rPr>
              <w:t>841</w:t>
            </w:r>
          </w:p>
        </w:tc>
        <w:tc>
          <w:tcPr>
            <w:tcW w:w="1540" w:type="dxa"/>
            <w:shd w:val="clear" w:color="auto" w:fill="auto"/>
            <w:vAlign w:val="bottom"/>
          </w:tcPr>
          <w:p w14:paraId="13BCF23D" w14:textId="77777777" w:rsidR="00000000" w:rsidRPr="00C34425" w:rsidRDefault="008C498F">
            <w:pPr>
              <w:spacing w:line="0" w:lineRule="atLeast"/>
              <w:ind w:right="4"/>
              <w:jc w:val="right"/>
              <w:rPr>
                <w:rFonts w:ascii="Lato" w:hAnsi="Lato"/>
                <w:sz w:val="19"/>
              </w:rPr>
            </w:pPr>
            <w:r w:rsidRPr="00C34425">
              <w:rPr>
                <w:rFonts w:ascii="Lato" w:hAnsi="Lato"/>
                <w:sz w:val="19"/>
              </w:rPr>
              <w:t>8,352</w:t>
            </w:r>
          </w:p>
        </w:tc>
      </w:tr>
      <w:tr w:rsidR="00000000" w:rsidRPr="00C34425" w14:paraId="7E07ED56" w14:textId="77777777">
        <w:trPr>
          <w:trHeight w:val="252"/>
        </w:trPr>
        <w:tc>
          <w:tcPr>
            <w:tcW w:w="2540" w:type="dxa"/>
            <w:shd w:val="clear" w:color="auto" w:fill="auto"/>
            <w:vAlign w:val="bottom"/>
          </w:tcPr>
          <w:p w14:paraId="3A9B230E" w14:textId="77777777" w:rsidR="00000000" w:rsidRPr="00C34425" w:rsidRDefault="008C498F">
            <w:pPr>
              <w:spacing w:line="0" w:lineRule="atLeast"/>
              <w:ind w:left="40"/>
              <w:rPr>
                <w:rFonts w:ascii="Lato" w:hAnsi="Lato"/>
                <w:sz w:val="19"/>
              </w:rPr>
            </w:pPr>
            <w:r w:rsidRPr="00C34425">
              <w:rPr>
                <w:rFonts w:ascii="Lato" w:hAnsi="Lato"/>
                <w:sz w:val="19"/>
              </w:rPr>
              <w:t>Village of Weedsport</w:t>
            </w:r>
          </w:p>
        </w:tc>
        <w:tc>
          <w:tcPr>
            <w:tcW w:w="1840" w:type="dxa"/>
            <w:shd w:val="clear" w:color="auto" w:fill="auto"/>
            <w:vAlign w:val="bottom"/>
          </w:tcPr>
          <w:p w14:paraId="6C9CB0D1" w14:textId="77777777" w:rsidR="00000000" w:rsidRPr="00C34425" w:rsidRDefault="008C498F">
            <w:pPr>
              <w:spacing w:line="0" w:lineRule="atLeast"/>
              <w:ind w:left="600"/>
              <w:rPr>
                <w:rFonts w:ascii="Lato" w:hAnsi="Lato"/>
                <w:sz w:val="19"/>
              </w:rPr>
            </w:pPr>
            <w:r w:rsidRPr="00C34425">
              <w:rPr>
                <w:rFonts w:ascii="Lato" w:hAnsi="Lato"/>
                <w:sz w:val="19"/>
              </w:rPr>
              <w:t>Cayuga</w:t>
            </w:r>
          </w:p>
        </w:tc>
        <w:tc>
          <w:tcPr>
            <w:tcW w:w="1320" w:type="dxa"/>
            <w:shd w:val="clear" w:color="auto" w:fill="auto"/>
            <w:vAlign w:val="bottom"/>
          </w:tcPr>
          <w:p w14:paraId="52382EDF" w14:textId="77777777" w:rsidR="00000000" w:rsidRPr="00C34425" w:rsidRDefault="008C498F">
            <w:pPr>
              <w:spacing w:line="0" w:lineRule="atLeast"/>
              <w:ind w:right="164"/>
              <w:jc w:val="right"/>
              <w:rPr>
                <w:rFonts w:ascii="Lato" w:hAnsi="Lato"/>
                <w:sz w:val="19"/>
              </w:rPr>
            </w:pPr>
            <w:r w:rsidRPr="00C34425">
              <w:rPr>
                <w:rFonts w:ascii="Lato" w:hAnsi="Lato"/>
                <w:sz w:val="19"/>
              </w:rPr>
              <w:t>15,701</w:t>
            </w:r>
          </w:p>
        </w:tc>
        <w:tc>
          <w:tcPr>
            <w:tcW w:w="1140" w:type="dxa"/>
            <w:shd w:val="clear" w:color="auto" w:fill="auto"/>
            <w:vAlign w:val="bottom"/>
          </w:tcPr>
          <w:p w14:paraId="506AFF0C" w14:textId="77777777" w:rsidR="00000000" w:rsidRPr="00C34425" w:rsidRDefault="008C498F">
            <w:pPr>
              <w:spacing w:line="0" w:lineRule="atLeast"/>
              <w:ind w:right="84"/>
              <w:jc w:val="right"/>
              <w:rPr>
                <w:rFonts w:ascii="Lato" w:hAnsi="Lato"/>
                <w:sz w:val="19"/>
              </w:rPr>
            </w:pPr>
            <w:r w:rsidRPr="00C34425">
              <w:rPr>
                <w:rFonts w:ascii="Lato" w:hAnsi="Lato"/>
                <w:sz w:val="19"/>
              </w:rPr>
              <w:t>15,7</w:t>
            </w:r>
            <w:r w:rsidRPr="00C34425">
              <w:rPr>
                <w:rFonts w:ascii="Lato" w:hAnsi="Lato"/>
                <w:sz w:val="19"/>
              </w:rPr>
              <w:t>01</w:t>
            </w:r>
          </w:p>
        </w:tc>
        <w:tc>
          <w:tcPr>
            <w:tcW w:w="960" w:type="dxa"/>
            <w:shd w:val="clear" w:color="auto" w:fill="auto"/>
            <w:vAlign w:val="bottom"/>
          </w:tcPr>
          <w:p w14:paraId="33C747A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139DE9" w14:textId="77777777" w:rsidR="00000000" w:rsidRPr="00C34425" w:rsidRDefault="008C498F">
            <w:pPr>
              <w:spacing w:line="0" w:lineRule="atLeast"/>
              <w:ind w:right="24"/>
              <w:jc w:val="right"/>
              <w:rPr>
                <w:rFonts w:ascii="Lato" w:hAnsi="Lato"/>
                <w:sz w:val="19"/>
              </w:rPr>
            </w:pPr>
            <w:r w:rsidRPr="00C34425">
              <w:rPr>
                <w:rFonts w:ascii="Lato" w:hAnsi="Lato"/>
                <w:sz w:val="19"/>
              </w:rPr>
              <w:t>1,757</w:t>
            </w:r>
          </w:p>
        </w:tc>
        <w:tc>
          <w:tcPr>
            <w:tcW w:w="1540" w:type="dxa"/>
            <w:shd w:val="clear" w:color="auto" w:fill="auto"/>
            <w:vAlign w:val="bottom"/>
          </w:tcPr>
          <w:p w14:paraId="2E9DFD37" w14:textId="77777777" w:rsidR="00000000" w:rsidRPr="00C34425" w:rsidRDefault="008C498F">
            <w:pPr>
              <w:spacing w:line="0" w:lineRule="atLeast"/>
              <w:ind w:right="4"/>
              <w:jc w:val="right"/>
              <w:rPr>
                <w:rFonts w:ascii="Lato" w:hAnsi="Lato"/>
                <w:sz w:val="19"/>
              </w:rPr>
            </w:pPr>
            <w:r w:rsidRPr="00C34425">
              <w:rPr>
                <w:rFonts w:ascii="Lato" w:hAnsi="Lato"/>
                <w:sz w:val="19"/>
              </w:rPr>
              <w:t>17,458</w:t>
            </w:r>
          </w:p>
        </w:tc>
      </w:tr>
      <w:tr w:rsidR="00000000" w:rsidRPr="00C34425" w14:paraId="6096955E" w14:textId="77777777">
        <w:trPr>
          <w:trHeight w:val="504"/>
        </w:trPr>
        <w:tc>
          <w:tcPr>
            <w:tcW w:w="2540" w:type="dxa"/>
            <w:shd w:val="clear" w:color="auto" w:fill="auto"/>
            <w:vAlign w:val="bottom"/>
          </w:tcPr>
          <w:p w14:paraId="1128EB97" w14:textId="77777777" w:rsidR="00000000" w:rsidRPr="00C34425" w:rsidRDefault="008C498F">
            <w:pPr>
              <w:spacing w:line="0" w:lineRule="atLeast"/>
              <w:ind w:left="40"/>
              <w:rPr>
                <w:rFonts w:ascii="Lato" w:hAnsi="Lato"/>
                <w:sz w:val="19"/>
              </w:rPr>
            </w:pPr>
            <w:r w:rsidRPr="00C34425">
              <w:rPr>
                <w:rFonts w:ascii="Lato" w:hAnsi="Lato"/>
                <w:sz w:val="19"/>
              </w:rPr>
              <w:t>City of Dunkirk</w:t>
            </w:r>
          </w:p>
        </w:tc>
        <w:tc>
          <w:tcPr>
            <w:tcW w:w="1840" w:type="dxa"/>
            <w:shd w:val="clear" w:color="auto" w:fill="auto"/>
            <w:vAlign w:val="bottom"/>
          </w:tcPr>
          <w:p w14:paraId="69E2B055"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8939AB9" w14:textId="77777777" w:rsidR="00000000" w:rsidRPr="00C34425" w:rsidRDefault="008C498F">
            <w:pPr>
              <w:spacing w:line="0" w:lineRule="atLeast"/>
              <w:ind w:right="164"/>
              <w:jc w:val="right"/>
              <w:rPr>
                <w:rFonts w:ascii="Lato" w:hAnsi="Lato"/>
                <w:sz w:val="19"/>
              </w:rPr>
            </w:pPr>
            <w:r w:rsidRPr="00C34425">
              <w:rPr>
                <w:rFonts w:ascii="Lato" w:hAnsi="Lato"/>
                <w:sz w:val="19"/>
              </w:rPr>
              <w:t>1,575,527</w:t>
            </w:r>
          </w:p>
        </w:tc>
        <w:tc>
          <w:tcPr>
            <w:tcW w:w="1140" w:type="dxa"/>
            <w:shd w:val="clear" w:color="auto" w:fill="auto"/>
            <w:vAlign w:val="bottom"/>
          </w:tcPr>
          <w:p w14:paraId="11A38FFD" w14:textId="77777777" w:rsidR="00000000" w:rsidRPr="00C34425" w:rsidRDefault="008C498F">
            <w:pPr>
              <w:spacing w:line="0" w:lineRule="atLeast"/>
              <w:ind w:right="84"/>
              <w:jc w:val="right"/>
              <w:rPr>
                <w:rFonts w:ascii="Lato" w:hAnsi="Lato"/>
                <w:sz w:val="19"/>
              </w:rPr>
            </w:pPr>
            <w:r w:rsidRPr="00C34425">
              <w:rPr>
                <w:rFonts w:ascii="Lato" w:hAnsi="Lato"/>
                <w:sz w:val="19"/>
              </w:rPr>
              <w:t>1,575,527</w:t>
            </w:r>
          </w:p>
        </w:tc>
        <w:tc>
          <w:tcPr>
            <w:tcW w:w="960" w:type="dxa"/>
            <w:shd w:val="clear" w:color="auto" w:fill="auto"/>
            <w:vAlign w:val="bottom"/>
          </w:tcPr>
          <w:p w14:paraId="4AD79C2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8E4355" w14:textId="77777777" w:rsidR="00000000" w:rsidRPr="00C34425" w:rsidRDefault="008C498F">
            <w:pPr>
              <w:spacing w:line="0" w:lineRule="atLeast"/>
              <w:ind w:right="24"/>
              <w:jc w:val="right"/>
              <w:rPr>
                <w:rFonts w:ascii="Lato" w:hAnsi="Lato"/>
                <w:sz w:val="19"/>
              </w:rPr>
            </w:pPr>
            <w:r w:rsidRPr="00C34425">
              <w:rPr>
                <w:rFonts w:ascii="Lato" w:hAnsi="Lato"/>
                <w:sz w:val="19"/>
              </w:rPr>
              <w:t>176,349</w:t>
            </w:r>
          </w:p>
        </w:tc>
        <w:tc>
          <w:tcPr>
            <w:tcW w:w="1540" w:type="dxa"/>
            <w:shd w:val="clear" w:color="auto" w:fill="auto"/>
            <w:vAlign w:val="bottom"/>
          </w:tcPr>
          <w:p w14:paraId="08B9F271" w14:textId="77777777" w:rsidR="00000000" w:rsidRPr="00C34425" w:rsidRDefault="008C498F">
            <w:pPr>
              <w:spacing w:line="0" w:lineRule="atLeast"/>
              <w:ind w:right="4"/>
              <w:jc w:val="right"/>
              <w:rPr>
                <w:rFonts w:ascii="Lato" w:hAnsi="Lato"/>
                <w:sz w:val="19"/>
              </w:rPr>
            </w:pPr>
            <w:r w:rsidRPr="00C34425">
              <w:rPr>
                <w:rFonts w:ascii="Lato" w:hAnsi="Lato"/>
                <w:sz w:val="19"/>
              </w:rPr>
              <w:t>1,751,876</w:t>
            </w:r>
          </w:p>
        </w:tc>
      </w:tr>
      <w:tr w:rsidR="00000000" w:rsidRPr="00C34425" w14:paraId="220C107A" w14:textId="77777777">
        <w:trPr>
          <w:trHeight w:val="252"/>
        </w:trPr>
        <w:tc>
          <w:tcPr>
            <w:tcW w:w="2540" w:type="dxa"/>
            <w:shd w:val="clear" w:color="auto" w:fill="auto"/>
            <w:vAlign w:val="bottom"/>
          </w:tcPr>
          <w:p w14:paraId="0BED1975" w14:textId="77777777" w:rsidR="00000000" w:rsidRPr="00C34425" w:rsidRDefault="008C498F">
            <w:pPr>
              <w:spacing w:line="0" w:lineRule="atLeast"/>
              <w:ind w:left="40"/>
              <w:rPr>
                <w:rFonts w:ascii="Lato" w:hAnsi="Lato"/>
                <w:sz w:val="19"/>
              </w:rPr>
            </w:pPr>
            <w:r w:rsidRPr="00C34425">
              <w:rPr>
                <w:rFonts w:ascii="Lato" w:hAnsi="Lato"/>
                <w:sz w:val="19"/>
              </w:rPr>
              <w:t>City of Jamestown</w:t>
            </w:r>
          </w:p>
        </w:tc>
        <w:tc>
          <w:tcPr>
            <w:tcW w:w="1840" w:type="dxa"/>
            <w:shd w:val="clear" w:color="auto" w:fill="auto"/>
            <w:vAlign w:val="bottom"/>
          </w:tcPr>
          <w:p w14:paraId="21F65CF8"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03596A2B" w14:textId="77777777" w:rsidR="00000000" w:rsidRPr="00C34425" w:rsidRDefault="008C498F">
            <w:pPr>
              <w:spacing w:line="0" w:lineRule="atLeast"/>
              <w:ind w:right="164"/>
              <w:jc w:val="right"/>
              <w:rPr>
                <w:rFonts w:ascii="Lato" w:hAnsi="Lato"/>
                <w:sz w:val="19"/>
              </w:rPr>
            </w:pPr>
            <w:r w:rsidRPr="00C34425">
              <w:rPr>
                <w:rFonts w:ascii="Lato" w:hAnsi="Lato"/>
                <w:sz w:val="19"/>
              </w:rPr>
              <w:t>4,572,280</w:t>
            </w:r>
          </w:p>
        </w:tc>
        <w:tc>
          <w:tcPr>
            <w:tcW w:w="1140" w:type="dxa"/>
            <w:shd w:val="clear" w:color="auto" w:fill="auto"/>
            <w:vAlign w:val="bottom"/>
          </w:tcPr>
          <w:p w14:paraId="184A9F75" w14:textId="77777777" w:rsidR="00000000" w:rsidRPr="00C34425" w:rsidRDefault="008C498F">
            <w:pPr>
              <w:spacing w:line="0" w:lineRule="atLeast"/>
              <w:ind w:right="84"/>
              <w:jc w:val="right"/>
              <w:rPr>
                <w:rFonts w:ascii="Lato" w:hAnsi="Lato"/>
                <w:sz w:val="19"/>
              </w:rPr>
            </w:pPr>
            <w:r w:rsidRPr="00C34425">
              <w:rPr>
                <w:rFonts w:ascii="Lato" w:hAnsi="Lato"/>
                <w:sz w:val="19"/>
              </w:rPr>
              <w:t>4,572,280</w:t>
            </w:r>
          </w:p>
        </w:tc>
        <w:tc>
          <w:tcPr>
            <w:tcW w:w="960" w:type="dxa"/>
            <w:shd w:val="clear" w:color="auto" w:fill="auto"/>
            <w:vAlign w:val="bottom"/>
          </w:tcPr>
          <w:p w14:paraId="01D408F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6803A8" w14:textId="77777777" w:rsidR="00000000" w:rsidRPr="00C34425" w:rsidRDefault="008C498F">
            <w:pPr>
              <w:spacing w:line="0" w:lineRule="atLeast"/>
              <w:ind w:right="24"/>
              <w:jc w:val="right"/>
              <w:rPr>
                <w:rFonts w:ascii="Lato" w:hAnsi="Lato"/>
                <w:sz w:val="19"/>
              </w:rPr>
            </w:pPr>
            <w:r w:rsidRPr="00C34425">
              <w:rPr>
                <w:rFonts w:ascii="Lato" w:hAnsi="Lato"/>
                <w:sz w:val="19"/>
              </w:rPr>
              <w:t>511,775</w:t>
            </w:r>
          </w:p>
        </w:tc>
        <w:tc>
          <w:tcPr>
            <w:tcW w:w="1540" w:type="dxa"/>
            <w:shd w:val="clear" w:color="auto" w:fill="auto"/>
            <w:vAlign w:val="bottom"/>
          </w:tcPr>
          <w:p w14:paraId="37611269" w14:textId="77777777" w:rsidR="00000000" w:rsidRPr="00C34425" w:rsidRDefault="008C498F">
            <w:pPr>
              <w:spacing w:line="0" w:lineRule="atLeast"/>
              <w:ind w:right="4"/>
              <w:jc w:val="right"/>
              <w:rPr>
                <w:rFonts w:ascii="Lato" w:hAnsi="Lato"/>
                <w:sz w:val="19"/>
              </w:rPr>
            </w:pPr>
            <w:r w:rsidRPr="00C34425">
              <w:rPr>
                <w:rFonts w:ascii="Lato" w:hAnsi="Lato"/>
                <w:sz w:val="19"/>
              </w:rPr>
              <w:t>5,084,055</w:t>
            </w:r>
          </w:p>
        </w:tc>
      </w:tr>
      <w:tr w:rsidR="00000000" w:rsidRPr="00C34425" w14:paraId="022B7181" w14:textId="77777777">
        <w:trPr>
          <w:trHeight w:val="252"/>
        </w:trPr>
        <w:tc>
          <w:tcPr>
            <w:tcW w:w="2540" w:type="dxa"/>
            <w:shd w:val="clear" w:color="auto" w:fill="auto"/>
            <w:vAlign w:val="bottom"/>
          </w:tcPr>
          <w:p w14:paraId="43E0D2FD" w14:textId="77777777" w:rsidR="00000000" w:rsidRPr="00C34425" w:rsidRDefault="008C498F">
            <w:pPr>
              <w:spacing w:line="0" w:lineRule="atLeast"/>
              <w:ind w:left="40"/>
              <w:rPr>
                <w:rFonts w:ascii="Lato" w:hAnsi="Lato"/>
                <w:sz w:val="19"/>
              </w:rPr>
            </w:pPr>
            <w:r w:rsidRPr="00C34425">
              <w:rPr>
                <w:rFonts w:ascii="Lato" w:hAnsi="Lato"/>
                <w:sz w:val="19"/>
              </w:rPr>
              <w:t>Town of Arkwright</w:t>
            </w:r>
          </w:p>
        </w:tc>
        <w:tc>
          <w:tcPr>
            <w:tcW w:w="1840" w:type="dxa"/>
            <w:shd w:val="clear" w:color="auto" w:fill="auto"/>
            <w:vAlign w:val="bottom"/>
          </w:tcPr>
          <w:p w14:paraId="230B165E"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7B65E18C" w14:textId="77777777" w:rsidR="00000000" w:rsidRPr="00C34425" w:rsidRDefault="008C498F">
            <w:pPr>
              <w:spacing w:line="0" w:lineRule="atLeast"/>
              <w:ind w:right="164"/>
              <w:jc w:val="right"/>
              <w:rPr>
                <w:rFonts w:ascii="Lato" w:hAnsi="Lato"/>
                <w:sz w:val="19"/>
              </w:rPr>
            </w:pPr>
            <w:r w:rsidRPr="00C34425">
              <w:rPr>
                <w:rFonts w:ascii="Lato" w:hAnsi="Lato"/>
                <w:sz w:val="19"/>
              </w:rPr>
              <w:t>5,808</w:t>
            </w:r>
          </w:p>
        </w:tc>
        <w:tc>
          <w:tcPr>
            <w:tcW w:w="1140" w:type="dxa"/>
            <w:shd w:val="clear" w:color="auto" w:fill="auto"/>
            <w:vAlign w:val="bottom"/>
          </w:tcPr>
          <w:p w14:paraId="0E8AAA0E" w14:textId="77777777" w:rsidR="00000000" w:rsidRPr="00C34425" w:rsidRDefault="008C498F">
            <w:pPr>
              <w:spacing w:line="0" w:lineRule="atLeast"/>
              <w:ind w:right="84"/>
              <w:jc w:val="right"/>
              <w:rPr>
                <w:rFonts w:ascii="Lato" w:hAnsi="Lato"/>
                <w:sz w:val="19"/>
              </w:rPr>
            </w:pPr>
            <w:r w:rsidRPr="00C34425">
              <w:rPr>
                <w:rFonts w:ascii="Lato" w:hAnsi="Lato"/>
                <w:sz w:val="19"/>
              </w:rPr>
              <w:t>5,808</w:t>
            </w:r>
          </w:p>
        </w:tc>
        <w:tc>
          <w:tcPr>
            <w:tcW w:w="960" w:type="dxa"/>
            <w:shd w:val="clear" w:color="auto" w:fill="auto"/>
            <w:vAlign w:val="bottom"/>
          </w:tcPr>
          <w:p w14:paraId="78AA87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2387E2" w14:textId="77777777" w:rsidR="00000000" w:rsidRPr="00C34425" w:rsidRDefault="008C498F">
            <w:pPr>
              <w:spacing w:line="0" w:lineRule="atLeast"/>
              <w:ind w:right="24"/>
              <w:jc w:val="right"/>
              <w:rPr>
                <w:rFonts w:ascii="Lato" w:hAnsi="Lato"/>
                <w:sz w:val="19"/>
              </w:rPr>
            </w:pPr>
            <w:r w:rsidRPr="00C34425">
              <w:rPr>
                <w:rFonts w:ascii="Lato" w:hAnsi="Lato"/>
                <w:sz w:val="19"/>
              </w:rPr>
              <w:t>650</w:t>
            </w:r>
          </w:p>
        </w:tc>
        <w:tc>
          <w:tcPr>
            <w:tcW w:w="1540" w:type="dxa"/>
            <w:shd w:val="clear" w:color="auto" w:fill="auto"/>
            <w:vAlign w:val="bottom"/>
          </w:tcPr>
          <w:p w14:paraId="0B20BE26" w14:textId="77777777" w:rsidR="00000000" w:rsidRPr="00C34425" w:rsidRDefault="008C498F">
            <w:pPr>
              <w:spacing w:line="0" w:lineRule="atLeast"/>
              <w:ind w:right="4"/>
              <w:jc w:val="right"/>
              <w:rPr>
                <w:rFonts w:ascii="Lato" w:hAnsi="Lato"/>
                <w:sz w:val="19"/>
              </w:rPr>
            </w:pPr>
            <w:r w:rsidRPr="00C34425">
              <w:rPr>
                <w:rFonts w:ascii="Lato" w:hAnsi="Lato"/>
                <w:sz w:val="19"/>
              </w:rPr>
              <w:t>6,458</w:t>
            </w:r>
          </w:p>
        </w:tc>
      </w:tr>
      <w:tr w:rsidR="00000000" w:rsidRPr="00C34425" w14:paraId="2AA6BA34" w14:textId="77777777">
        <w:trPr>
          <w:trHeight w:val="252"/>
        </w:trPr>
        <w:tc>
          <w:tcPr>
            <w:tcW w:w="2540" w:type="dxa"/>
            <w:shd w:val="clear" w:color="auto" w:fill="auto"/>
            <w:vAlign w:val="bottom"/>
          </w:tcPr>
          <w:p w14:paraId="57AE1018" w14:textId="77777777" w:rsidR="00000000" w:rsidRPr="00C34425" w:rsidRDefault="008C498F">
            <w:pPr>
              <w:spacing w:line="0" w:lineRule="atLeast"/>
              <w:ind w:left="40"/>
              <w:rPr>
                <w:rFonts w:ascii="Lato" w:hAnsi="Lato"/>
                <w:sz w:val="19"/>
              </w:rPr>
            </w:pPr>
            <w:r w:rsidRPr="00C34425">
              <w:rPr>
                <w:rFonts w:ascii="Lato" w:hAnsi="Lato"/>
                <w:sz w:val="19"/>
              </w:rPr>
              <w:t>Town of Busti</w:t>
            </w:r>
          </w:p>
        </w:tc>
        <w:tc>
          <w:tcPr>
            <w:tcW w:w="1840" w:type="dxa"/>
            <w:shd w:val="clear" w:color="auto" w:fill="auto"/>
            <w:vAlign w:val="bottom"/>
          </w:tcPr>
          <w:p w14:paraId="4BAC4555"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2AECABD7" w14:textId="77777777" w:rsidR="00000000" w:rsidRPr="00C34425" w:rsidRDefault="008C498F">
            <w:pPr>
              <w:spacing w:line="0" w:lineRule="atLeast"/>
              <w:ind w:right="164"/>
              <w:jc w:val="right"/>
              <w:rPr>
                <w:rFonts w:ascii="Lato" w:hAnsi="Lato"/>
                <w:sz w:val="19"/>
              </w:rPr>
            </w:pPr>
            <w:r w:rsidRPr="00C34425">
              <w:rPr>
                <w:rFonts w:ascii="Lato" w:hAnsi="Lato"/>
                <w:sz w:val="19"/>
              </w:rPr>
              <w:t>51,297</w:t>
            </w:r>
          </w:p>
        </w:tc>
        <w:tc>
          <w:tcPr>
            <w:tcW w:w="1140" w:type="dxa"/>
            <w:shd w:val="clear" w:color="auto" w:fill="auto"/>
            <w:vAlign w:val="bottom"/>
          </w:tcPr>
          <w:p w14:paraId="54892867" w14:textId="77777777" w:rsidR="00000000" w:rsidRPr="00C34425" w:rsidRDefault="008C498F">
            <w:pPr>
              <w:spacing w:line="0" w:lineRule="atLeast"/>
              <w:ind w:right="84"/>
              <w:jc w:val="right"/>
              <w:rPr>
                <w:rFonts w:ascii="Lato" w:hAnsi="Lato"/>
                <w:sz w:val="19"/>
              </w:rPr>
            </w:pPr>
            <w:r w:rsidRPr="00C34425">
              <w:rPr>
                <w:rFonts w:ascii="Lato" w:hAnsi="Lato"/>
                <w:sz w:val="19"/>
              </w:rPr>
              <w:t>51,297</w:t>
            </w:r>
          </w:p>
        </w:tc>
        <w:tc>
          <w:tcPr>
            <w:tcW w:w="960" w:type="dxa"/>
            <w:shd w:val="clear" w:color="auto" w:fill="auto"/>
            <w:vAlign w:val="bottom"/>
          </w:tcPr>
          <w:p w14:paraId="2CDFD4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E17D59" w14:textId="77777777" w:rsidR="00000000" w:rsidRPr="00C34425" w:rsidRDefault="008C498F">
            <w:pPr>
              <w:spacing w:line="0" w:lineRule="atLeast"/>
              <w:ind w:right="24"/>
              <w:jc w:val="right"/>
              <w:rPr>
                <w:rFonts w:ascii="Lato" w:hAnsi="Lato"/>
                <w:sz w:val="19"/>
              </w:rPr>
            </w:pPr>
            <w:r w:rsidRPr="00C34425">
              <w:rPr>
                <w:rFonts w:ascii="Lato" w:hAnsi="Lato"/>
                <w:sz w:val="19"/>
              </w:rPr>
              <w:t>5,74</w:t>
            </w:r>
            <w:r w:rsidRPr="00C34425">
              <w:rPr>
                <w:rFonts w:ascii="Lato" w:hAnsi="Lato"/>
                <w:sz w:val="19"/>
              </w:rPr>
              <w:t>2</w:t>
            </w:r>
          </w:p>
        </w:tc>
        <w:tc>
          <w:tcPr>
            <w:tcW w:w="1540" w:type="dxa"/>
            <w:shd w:val="clear" w:color="auto" w:fill="auto"/>
            <w:vAlign w:val="bottom"/>
          </w:tcPr>
          <w:p w14:paraId="62928936" w14:textId="77777777" w:rsidR="00000000" w:rsidRPr="00C34425" w:rsidRDefault="008C498F">
            <w:pPr>
              <w:spacing w:line="0" w:lineRule="atLeast"/>
              <w:ind w:right="4"/>
              <w:jc w:val="right"/>
              <w:rPr>
                <w:rFonts w:ascii="Lato" w:hAnsi="Lato"/>
                <w:sz w:val="19"/>
              </w:rPr>
            </w:pPr>
            <w:r w:rsidRPr="00C34425">
              <w:rPr>
                <w:rFonts w:ascii="Lato" w:hAnsi="Lato"/>
                <w:sz w:val="19"/>
              </w:rPr>
              <w:t>57,039</w:t>
            </w:r>
          </w:p>
        </w:tc>
      </w:tr>
      <w:tr w:rsidR="00000000" w:rsidRPr="00C34425" w14:paraId="49F46E1A" w14:textId="77777777">
        <w:trPr>
          <w:trHeight w:val="252"/>
        </w:trPr>
        <w:tc>
          <w:tcPr>
            <w:tcW w:w="2540" w:type="dxa"/>
            <w:shd w:val="clear" w:color="auto" w:fill="auto"/>
            <w:vAlign w:val="bottom"/>
          </w:tcPr>
          <w:p w14:paraId="594231B5" w14:textId="77777777" w:rsidR="00000000" w:rsidRPr="00C34425" w:rsidRDefault="008C498F">
            <w:pPr>
              <w:spacing w:line="0" w:lineRule="atLeast"/>
              <w:ind w:left="40"/>
              <w:rPr>
                <w:rFonts w:ascii="Lato" w:hAnsi="Lato"/>
                <w:sz w:val="19"/>
              </w:rPr>
            </w:pPr>
            <w:r w:rsidRPr="00C34425">
              <w:rPr>
                <w:rFonts w:ascii="Lato" w:hAnsi="Lato"/>
                <w:sz w:val="19"/>
              </w:rPr>
              <w:t>Town of Carroll</w:t>
            </w:r>
          </w:p>
        </w:tc>
        <w:tc>
          <w:tcPr>
            <w:tcW w:w="1840" w:type="dxa"/>
            <w:shd w:val="clear" w:color="auto" w:fill="auto"/>
            <w:vAlign w:val="bottom"/>
          </w:tcPr>
          <w:p w14:paraId="5B79DE45"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6D50DE05" w14:textId="77777777" w:rsidR="00000000" w:rsidRPr="00C34425" w:rsidRDefault="008C498F">
            <w:pPr>
              <w:spacing w:line="0" w:lineRule="atLeast"/>
              <w:ind w:right="164"/>
              <w:jc w:val="right"/>
              <w:rPr>
                <w:rFonts w:ascii="Lato" w:hAnsi="Lato"/>
                <w:sz w:val="19"/>
              </w:rPr>
            </w:pPr>
            <w:r w:rsidRPr="00C34425">
              <w:rPr>
                <w:rFonts w:ascii="Lato" w:hAnsi="Lato"/>
                <w:sz w:val="19"/>
              </w:rPr>
              <w:t>32,044</w:t>
            </w:r>
          </w:p>
        </w:tc>
        <w:tc>
          <w:tcPr>
            <w:tcW w:w="1140" w:type="dxa"/>
            <w:shd w:val="clear" w:color="auto" w:fill="auto"/>
            <w:vAlign w:val="bottom"/>
          </w:tcPr>
          <w:p w14:paraId="526267AB" w14:textId="77777777" w:rsidR="00000000" w:rsidRPr="00C34425" w:rsidRDefault="008C498F">
            <w:pPr>
              <w:spacing w:line="0" w:lineRule="atLeast"/>
              <w:ind w:right="84"/>
              <w:jc w:val="right"/>
              <w:rPr>
                <w:rFonts w:ascii="Lato" w:hAnsi="Lato"/>
                <w:sz w:val="19"/>
              </w:rPr>
            </w:pPr>
            <w:r w:rsidRPr="00C34425">
              <w:rPr>
                <w:rFonts w:ascii="Lato" w:hAnsi="Lato"/>
                <w:sz w:val="19"/>
              </w:rPr>
              <w:t>32,044</w:t>
            </w:r>
          </w:p>
        </w:tc>
        <w:tc>
          <w:tcPr>
            <w:tcW w:w="960" w:type="dxa"/>
            <w:shd w:val="clear" w:color="auto" w:fill="auto"/>
            <w:vAlign w:val="bottom"/>
          </w:tcPr>
          <w:p w14:paraId="242FDC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335143" w14:textId="77777777" w:rsidR="00000000" w:rsidRPr="00C34425" w:rsidRDefault="008C498F">
            <w:pPr>
              <w:spacing w:line="0" w:lineRule="atLeast"/>
              <w:ind w:right="24"/>
              <w:jc w:val="right"/>
              <w:rPr>
                <w:rFonts w:ascii="Lato" w:hAnsi="Lato"/>
                <w:sz w:val="19"/>
              </w:rPr>
            </w:pPr>
            <w:r w:rsidRPr="00C34425">
              <w:rPr>
                <w:rFonts w:ascii="Lato" w:hAnsi="Lato"/>
                <w:sz w:val="19"/>
              </w:rPr>
              <w:t>3,587</w:t>
            </w:r>
          </w:p>
        </w:tc>
        <w:tc>
          <w:tcPr>
            <w:tcW w:w="1540" w:type="dxa"/>
            <w:shd w:val="clear" w:color="auto" w:fill="auto"/>
            <w:vAlign w:val="bottom"/>
          </w:tcPr>
          <w:p w14:paraId="5AC1700C" w14:textId="77777777" w:rsidR="00000000" w:rsidRPr="00C34425" w:rsidRDefault="008C498F">
            <w:pPr>
              <w:spacing w:line="0" w:lineRule="atLeast"/>
              <w:ind w:right="4"/>
              <w:jc w:val="right"/>
              <w:rPr>
                <w:rFonts w:ascii="Lato" w:hAnsi="Lato"/>
                <w:sz w:val="19"/>
              </w:rPr>
            </w:pPr>
            <w:r w:rsidRPr="00C34425">
              <w:rPr>
                <w:rFonts w:ascii="Lato" w:hAnsi="Lato"/>
                <w:sz w:val="19"/>
              </w:rPr>
              <w:t>35,631</w:t>
            </w:r>
          </w:p>
        </w:tc>
      </w:tr>
      <w:tr w:rsidR="00000000" w:rsidRPr="00C34425" w14:paraId="0E718A42" w14:textId="77777777">
        <w:trPr>
          <w:trHeight w:val="252"/>
        </w:trPr>
        <w:tc>
          <w:tcPr>
            <w:tcW w:w="2540" w:type="dxa"/>
            <w:shd w:val="clear" w:color="auto" w:fill="auto"/>
            <w:vAlign w:val="bottom"/>
          </w:tcPr>
          <w:p w14:paraId="4130AAF2" w14:textId="77777777" w:rsidR="00000000" w:rsidRPr="00C34425" w:rsidRDefault="008C498F">
            <w:pPr>
              <w:spacing w:line="0" w:lineRule="atLeast"/>
              <w:ind w:left="40"/>
              <w:rPr>
                <w:rFonts w:ascii="Lato" w:hAnsi="Lato"/>
                <w:sz w:val="19"/>
              </w:rPr>
            </w:pPr>
            <w:r w:rsidRPr="00C34425">
              <w:rPr>
                <w:rFonts w:ascii="Lato" w:hAnsi="Lato"/>
                <w:sz w:val="19"/>
              </w:rPr>
              <w:t>Town of Charlotte</w:t>
            </w:r>
          </w:p>
        </w:tc>
        <w:tc>
          <w:tcPr>
            <w:tcW w:w="1840" w:type="dxa"/>
            <w:shd w:val="clear" w:color="auto" w:fill="auto"/>
            <w:vAlign w:val="bottom"/>
          </w:tcPr>
          <w:p w14:paraId="031AD50B"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76BB348" w14:textId="77777777" w:rsidR="00000000" w:rsidRPr="00C34425" w:rsidRDefault="008C498F">
            <w:pPr>
              <w:spacing w:line="0" w:lineRule="atLeast"/>
              <w:ind w:right="164"/>
              <w:jc w:val="right"/>
              <w:rPr>
                <w:rFonts w:ascii="Lato" w:hAnsi="Lato"/>
                <w:sz w:val="19"/>
              </w:rPr>
            </w:pPr>
            <w:r w:rsidRPr="00C34425">
              <w:rPr>
                <w:rFonts w:ascii="Lato" w:hAnsi="Lato"/>
                <w:sz w:val="19"/>
              </w:rPr>
              <w:t>7,390</w:t>
            </w:r>
          </w:p>
        </w:tc>
        <w:tc>
          <w:tcPr>
            <w:tcW w:w="1140" w:type="dxa"/>
            <w:shd w:val="clear" w:color="auto" w:fill="auto"/>
            <w:vAlign w:val="bottom"/>
          </w:tcPr>
          <w:p w14:paraId="39C9920C" w14:textId="77777777" w:rsidR="00000000" w:rsidRPr="00C34425" w:rsidRDefault="008C498F">
            <w:pPr>
              <w:spacing w:line="0" w:lineRule="atLeast"/>
              <w:ind w:right="84"/>
              <w:jc w:val="right"/>
              <w:rPr>
                <w:rFonts w:ascii="Lato" w:hAnsi="Lato"/>
                <w:sz w:val="19"/>
              </w:rPr>
            </w:pPr>
            <w:r w:rsidRPr="00C34425">
              <w:rPr>
                <w:rFonts w:ascii="Lato" w:hAnsi="Lato"/>
                <w:sz w:val="19"/>
              </w:rPr>
              <w:t>7,390</w:t>
            </w:r>
          </w:p>
        </w:tc>
        <w:tc>
          <w:tcPr>
            <w:tcW w:w="960" w:type="dxa"/>
            <w:shd w:val="clear" w:color="auto" w:fill="auto"/>
            <w:vAlign w:val="bottom"/>
          </w:tcPr>
          <w:p w14:paraId="04F4AC6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85CCCC" w14:textId="77777777" w:rsidR="00000000" w:rsidRPr="00C34425" w:rsidRDefault="008C498F">
            <w:pPr>
              <w:spacing w:line="0" w:lineRule="atLeast"/>
              <w:ind w:right="24"/>
              <w:jc w:val="right"/>
              <w:rPr>
                <w:rFonts w:ascii="Lato" w:hAnsi="Lato"/>
                <w:sz w:val="19"/>
              </w:rPr>
            </w:pPr>
            <w:r w:rsidRPr="00C34425">
              <w:rPr>
                <w:rFonts w:ascii="Lato" w:hAnsi="Lato"/>
                <w:sz w:val="19"/>
              </w:rPr>
              <w:t>827</w:t>
            </w:r>
          </w:p>
        </w:tc>
        <w:tc>
          <w:tcPr>
            <w:tcW w:w="1540" w:type="dxa"/>
            <w:shd w:val="clear" w:color="auto" w:fill="auto"/>
            <w:vAlign w:val="bottom"/>
          </w:tcPr>
          <w:p w14:paraId="5D0E737E" w14:textId="77777777" w:rsidR="00000000" w:rsidRPr="00C34425" w:rsidRDefault="008C498F">
            <w:pPr>
              <w:spacing w:line="0" w:lineRule="atLeast"/>
              <w:ind w:right="4"/>
              <w:jc w:val="right"/>
              <w:rPr>
                <w:rFonts w:ascii="Lato" w:hAnsi="Lato"/>
                <w:sz w:val="19"/>
              </w:rPr>
            </w:pPr>
            <w:r w:rsidRPr="00C34425">
              <w:rPr>
                <w:rFonts w:ascii="Lato" w:hAnsi="Lato"/>
                <w:sz w:val="19"/>
              </w:rPr>
              <w:t>8,217</w:t>
            </w:r>
          </w:p>
        </w:tc>
      </w:tr>
      <w:tr w:rsidR="00000000" w:rsidRPr="00C34425" w14:paraId="777C9F47" w14:textId="77777777">
        <w:trPr>
          <w:trHeight w:val="252"/>
        </w:trPr>
        <w:tc>
          <w:tcPr>
            <w:tcW w:w="2540" w:type="dxa"/>
            <w:shd w:val="clear" w:color="auto" w:fill="auto"/>
            <w:vAlign w:val="bottom"/>
          </w:tcPr>
          <w:p w14:paraId="34D1C584" w14:textId="77777777" w:rsidR="00000000" w:rsidRPr="00C34425" w:rsidRDefault="008C498F">
            <w:pPr>
              <w:spacing w:line="0" w:lineRule="atLeast"/>
              <w:ind w:left="40"/>
              <w:rPr>
                <w:rFonts w:ascii="Lato" w:hAnsi="Lato"/>
                <w:sz w:val="19"/>
              </w:rPr>
            </w:pPr>
            <w:r w:rsidRPr="00C34425">
              <w:rPr>
                <w:rFonts w:ascii="Lato" w:hAnsi="Lato"/>
                <w:sz w:val="19"/>
              </w:rPr>
              <w:t>Town of Chautauqua</w:t>
            </w:r>
          </w:p>
        </w:tc>
        <w:tc>
          <w:tcPr>
            <w:tcW w:w="1840" w:type="dxa"/>
            <w:shd w:val="clear" w:color="auto" w:fill="auto"/>
            <w:vAlign w:val="bottom"/>
          </w:tcPr>
          <w:p w14:paraId="6E9333FD"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203E655A" w14:textId="77777777" w:rsidR="00000000" w:rsidRPr="00C34425" w:rsidRDefault="008C498F">
            <w:pPr>
              <w:spacing w:line="0" w:lineRule="atLeast"/>
              <w:ind w:right="164"/>
              <w:jc w:val="right"/>
              <w:rPr>
                <w:rFonts w:ascii="Lato" w:hAnsi="Lato"/>
                <w:sz w:val="19"/>
              </w:rPr>
            </w:pPr>
            <w:r w:rsidRPr="00C34425">
              <w:rPr>
                <w:rFonts w:ascii="Lato" w:hAnsi="Lato"/>
                <w:sz w:val="19"/>
              </w:rPr>
              <w:t>17,964</w:t>
            </w:r>
          </w:p>
        </w:tc>
        <w:tc>
          <w:tcPr>
            <w:tcW w:w="1140" w:type="dxa"/>
            <w:shd w:val="clear" w:color="auto" w:fill="auto"/>
            <w:vAlign w:val="bottom"/>
          </w:tcPr>
          <w:p w14:paraId="14C2EBAA" w14:textId="77777777" w:rsidR="00000000" w:rsidRPr="00C34425" w:rsidRDefault="008C498F">
            <w:pPr>
              <w:spacing w:line="0" w:lineRule="atLeast"/>
              <w:ind w:right="84"/>
              <w:jc w:val="right"/>
              <w:rPr>
                <w:rFonts w:ascii="Lato" w:hAnsi="Lato"/>
                <w:sz w:val="19"/>
              </w:rPr>
            </w:pPr>
            <w:r w:rsidRPr="00C34425">
              <w:rPr>
                <w:rFonts w:ascii="Lato" w:hAnsi="Lato"/>
                <w:sz w:val="19"/>
              </w:rPr>
              <w:t>17,964</w:t>
            </w:r>
          </w:p>
        </w:tc>
        <w:tc>
          <w:tcPr>
            <w:tcW w:w="960" w:type="dxa"/>
            <w:shd w:val="clear" w:color="auto" w:fill="auto"/>
            <w:vAlign w:val="bottom"/>
          </w:tcPr>
          <w:p w14:paraId="14D7948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6ABD1D" w14:textId="77777777" w:rsidR="00000000" w:rsidRPr="00C34425" w:rsidRDefault="008C498F">
            <w:pPr>
              <w:spacing w:line="0" w:lineRule="atLeast"/>
              <w:ind w:right="24"/>
              <w:jc w:val="right"/>
              <w:rPr>
                <w:rFonts w:ascii="Lato" w:hAnsi="Lato"/>
                <w:sz w:val="19"/>
              </w:rPr>
            </w:pPr>
            <w:r w:rsidRPr="00C34425">
              <w:rPr>
                <w:rFonts w:ascii="Lato" w:hAnsi="Lato"/>
                <w:sz w:val="19"/>
              </w:rPr>
              <w:t>2,011</w:t>
            </w:r>
          </w:p>
        </w:tc>
        <w:tc>
          <w:tcPr>
            <w:tcW w:w="1540" w:type="dxa"/>
            <w:shd w:val="clear" w:color="auto" w:fill="auto"/>
            <w:vAlign w:val="bottom"/>
          </w:tcPr>
          <w:p w14:paraId="72E5DDD8" w14:textId="77777777" w:rsidR="00000000" w:rsidRPr="00C34425" w:rsidRDefault="008C498F">
            <w:pPr>
              <w:spacing w:line="0" w:lineRule="atLeast"/>
              <w:ind w:right="4"/>
              <w:jc w:val="right"/>
              <w:rPr>
                <w:rFonts w:ascii="Lato" w:hAnsi="Lato"/>
                <w:sz w:val="19"/>
              </w:rPr>
            </w:pPr>
            <w:r w:rsidRPr="00C34425">
              <w:rPr>
                <w:rFonts w:ascii="Lato" w:hAnsi="Lato"/>
                <w:sz w:val="19"/>
              </w:rPr>
              <w:t>19,975</w:t>
            </w:r>
          </w:p>
        </w:tc>
      </w:tr>
      <w:tr w:rsidR="00000000" w:rsidRPr="00C34425" w14:paraId="701781AC" w14:textId="77777777">
        <w:trPr>
          <w:trHeight w:val="252"/>
        </w:trPr>
        <w:tc>
          <w:tcPr>
            <w:tcW w:w="2540" w:type="dxa"/>
            <w:shd w:val="clear" w:color="auto" w:fill="auto"/>
            <w:vAlign w:val="bottom"/>
          </w:tcPr>
          <w:p w14:paraId="02F751B8" w14:textId="77777777" w:rsidR="00000000" w:rsidRPr="00C34425" w:rsidRDefault="008C498F">
            <w:pPr>
              <w:spacing w:line="0" w:lineRule="atLeast"/>
              <w:ind w:left="40"/>
              <w:rPr>
                <w:rFonts w:ascii="Lato" w:hAnsi="Lato"/>
                <w:sz w:val="19"/>
              </w:rPr>
            </w:pPr>
            <w:r w:rsidRPr="00C34425">
              <w:rPr>
                <w:rFonts w:ascii="Lato" w:hAnsi="Lato"/>
                <w:sz w:val="19"/>
              </w:rPr>
              <w:t>Town of Cherry Creek</w:t>
            </w:r>
          </w:p>
        </w:tc>
        <w:tc>
          <w:tcPr>
            <w:tcW w:w="1840" w:type="dxa"/>
            <w:shd w:val="clear" w:color="auto" w:fill="auto"/>
            <w:vAlign w:val="bottom"/>
          </w:tcPr>
          <w:p w14:paraId="6506BB1C"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4E451503" w14:textId="77777777" w:rsidR="00000000" w:rsidRPr="00C34425" w:rsidRDefault="008C498F">
            <w:pPr>
              <w:spacing w:line="0" w:lineRule="atLeast"/>
              <w:ind w:right="164"/>
              <w:jc w:val="right"/>
              <w:rPr>
                <w:rFonts w:ascii="Lato" w:hAnsi="Lato"/>
                <w:sz w:val="19"/>
              </w:rPr>
            </w:pPr>
            <w:r w:rsidRPr="00C34425">
              <w:rPr>
                <w:rFonts w:ascii="Lato" w:hAnsi="Lato"/>
                <w:sz w:val="19"/>
              </w:rPr>
              <w:t>5,209</w:t>
            </w:r>
          </w:p>
        </w:tc>
        <w:tc>
          <w:tcPr>
            <w:tcW w:w="1140" w:type="dxa"/>
            <w:shd w:val="clear" w:color="auto" w:fill="auto"/>
            <w:vAlign w:val="bottom"/>
          </w:tcPr>
          <w:p w14:paraId="4B43FDE3" w14:textId="77777777" w:rsidR="00000000" w:rsidRPr="00C34425" w:rsidRDefault="008C498F">
            <w:pPr>
              <w:spacing w:line="0" w:lineRule="atLeast"/>
              <w:ind w:right="84"/>
              <w:jc w:val="right"/>
              <w:rPr>
                <w:rFonts w:ascii="Lato" w:hAnsi="Lato"/>
                <w:sz w:val="19"/>
              </w:rPr>
            </w:pPr>
            <w:r w:rsidRPr="00C34425">
              <w:rPr>
                <w:rFonts w:ascii="Lato" w:hAnsi="Lato"/>
                <w:sz w:val="19"/>
              </w:rPr>
              <w:t>5,209</w:t>
            </w:r>
          </w:p>
        </w:tc>
        <w:tc>
          <w:tcPr>
            <w:tcW w:w="960" w:type="dxa"/>
            <w:shd w:val="clear" w:color="auto" w:fill="auto"/>
            <w:vAlign w:val="bottom"/>
          </w:tcPr>
          <w:p w14:paraId="0A6FD99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FB2D73" w14:textId="77777777" w:rsidR="00000000" w:rsidRPr="00C34425" w:rsidRDefault="008C498F">
            <w:pPr>
              <w:spacing w:line="0" w:lineRule="atLeast"/>
              <w:ind w:right="24"/>
              <w:jc w:val="right"/>
              <w:rPr>
                <w:rFonts w:ascii="Lato" w:hAnsi="Lato"/>
                <w:sz w:val="19"/>
              </w:rPr>
            </w:pPr>
            <w:r w:rsidRPr="00C34425">
              <w:rPr>
                <w:rFonts w:ascii="Lato" w:hAnsi="Lato"/>
                <w:sz w:val="19"/>
              </w:rPr>
              <w:t>583</w:t>
            </w:r>
          </w:p>
        </w:tc>
        <w:tc>
          <w:tcPr>
            <w:tcW w:w="1540" w:type="dxa"/>
            <w:shd w:val="clear" w:color="auto" w:fill="auto"/>
            <w:vAlign w:val="bottom"/>
          </w:tcPr>
          <w:p w14:paraId="620B8C70" w14:textId="77777777" w:rsidR="00000000" w:rsidRPr="00C34425" w:rsidRDefault="008C498F">
            <w:pPr>
              <w:spacing w:line="0" w:lineRule="atLeast"/>
              <w:ind w:right="4"/>
              <w:jc w:val="right"/>
              <w:rPr>
                <w:rFonts w:ascii="Lato" w:hAnsi="Lato"/>
                <w:sz w:val="19"/>
              </w:rPr>
            </w:pPr>
            <w:r w:rsidRPr="00C34425">
              <w:rPr>
                <w:rFonts w:ascii="Lato" w:hAnsi="Lato"/>
                <w:sz w:val="19"/>
              </w:rPr>
              <w:t>5,792</w:t>
            </w:r>
          </w:p>
        </w:tc>
      </w:tr>
      <w:tr w:rsidR="00000000" w:rsidRPr="00C34425" w14:paraId="14BFF2D7" w14:textId="77777777">
        <w:trPr>
          <w:trHeight w:val="252"/>
        </w:trPr>
        <w:tc>
          <w:tcPr>
            <w:tcW w:w="2540" w:type="dxa"/>
            <w:shd w:val="clear" w:color="auto" w:fill="auto"/>
            <w:vAlign w:val="bottom"/>
          </w:tcPr>
          <w:p w14:paraId="50D68D48" w14:textId="77777777" w:rsidR="00000000" w:rsidRPr="00C34425" w:rsidRDefault="008C498F">
            <w:pPr>
              <w:spacing w:line="0" w:lineRule="atLeast"/>
              <w:ind w:left="40"/>
              <w:rPr>
                <w:rFonts w:ascii="Lato" w:hAnsi="Lato"/>
                <w:sz w:val="19"/>
              </w:rPr>
            </w:pPr>
            <w:r w:rsidRPr="00C34425">
              <w:rPr>
                <w:rFonts w:ascii="Lato" w:hAnsi="Lato"/>
                <w:sz w:val="19"/>
              </w:rPr>
              <w:t>Town of Clymer</w:t>
            </w:r>
          </w:p>
        </w:tc>
        <w:tc>
          <w:tcPr>
            <w:tcW w:w="1840" w:type="dxa"/>
            <w:shd w:val="clear" w:color="auto" w:fill="auto"/>
            <w:vAlign w:val="bottom"/>
          </w:tcPr>
          <w:p w14:paraId="51F6EF47" w14:textId="77777777" w:rsidR="00000000" w:rsidRPr="00C34425" w:rsidRDefault="008C498F">
            <w:pPr>
              <w:spacing w:line="0" w:lineRule="atLeast"/>
              <w:ind w:left="600"/>
              <w:rPr>
                <w:rFonts w:ascii="Lato" w:hAnsi="Lato"/>
                <w:sz w:val="19"/>
              </w:rPr>
            </w:pPr>
            <w:r w:rsidRPr="00C34425">
              <w:rPr>
                <w:rFonts w:ascii="Lato" w:hAnsi="Lato"/>
                <w:sz w:val="19"/>
              </w:rPr>
              <w:t>Cha</w:t>
            </w:r>
            <w:r w:rsidRPr="00C34425">
              <w:rPr>
                <w:rFonts w:ascii="Lato" w:hAnsi="Lato"/>
                <w:sz w:val="19"/>
              </w:rPr>
              <w:t>utauqua</w:t>
            </w:r>
          </w:p>
        </w:tc>
        <w:tc>
          <w:tcPr>
            <w:tcW w:w="1320" w:type="dxa"/>
            <w:shd w:val="clear" w:color="auto" w:fill="auto"/>
            <w:vAlign w:val="bottom"/>
          </w:tcPr>
          <w:p w14:paraId="094654C2" w14:textId="77777777" w:rsidR="00000000" w:rsidRPr="00C34425" w:rsidRDefault="008C498F">
            <w:pPr>
              <w:spacing w:line="0" w:lineRule="atLeast"/>
              <w:ind w:right="164"/>
              <w:jc w:val="right"/>
              <w:rPr>
                <w:rFonts w:ascii="Lato" w:hAnsi="Lato"/>
                <w:sz w:val="19"/>
              </w:rPr>
            </w:pPr>
            <w:r w:rsidRPr="00C34425">
              <w:rPr>
                <w:rFonts w:ascii="Lato" w:hAnsi="Lato"/>
                <w:sz w:val="19"/>
              </w:rPr>
              <w:t>12,786</w:t>
            </w:r>
          </w:p>
        </w:tc>
        <w:tc>
          <w:tcPr>
            <w:tcW w:w="1140" w:type="dxa"/>
            <w:shd w:val="clear" w:color="auto" w:fill="auto"/>
            <w:vAlign w:val="bottom"/>
          </w:tcPr>
          <w:p w14:paraId="6A2E4169" w14:textId="77777777" w:rsidR="00000000" w:rsidRPr="00C34425" w:rsidRDefault="008C498F">
            <w:pPr>
              <w:spacing w:line="0" w:lineRule="atLeast"/>
              <w:ind w:right="84"/>
              <w:jc w:val="right"/>
              <w:rPr>
                <w:rFonts w:ascii="Lato" w:hAnsi="Lato"/>
                <w:sz w:val="19"/>
              </w:rPr>
            </w:pPr>
            <w:r w:rsidRPr="00C34425">
              <w:rPr>
                <w:rFonts w:ascii="Lato" w:hAnsi="Lato"/>
                <w:sz w:val="19"/>
              </w:rPr>
              <w:t>12,786</w:t>
            </w:r>
          </w:p>
        </w:tc>
        <w:tc>
          <w:tcPr>
            <w:tcW w:w="960" w:type="dxa"/>
            <w:shd w:val="clear" w:color="auto" w:fill="auto"/>
            <w:vAlign w:val="bottom"/>
          </w:tcPr>
          <w:p w14:paraId="0B90360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7699EB" w14:textId="77777777" w:rsidR="00000000" w:rsidRPr="00C34425" w:rsidRDefault="008C498F">
            <w:pPr>
              <w:spacing w:line="0" w:lineRule="atLeast"/>
              <w:ind w:right="24"/>
              <w:jc w:val="right"/>
              <w:rPr>
                <w:rFonts w:ascii="Lato" w:hAnsi="Lato"/>
                <w:sz w:val="19"/>
              </w:rPr>
            </w:pPr>
            <w:r w:rsidRPr="00C34425">
              <w:rPr>
                <w:rFonts w:ascii="Lato" w:hAnsi="Lato"/>
                <w:sz w:val="19"/>
              </w:rPr>
              <w:t>1,431</w:t>
            </w:r>
          </w:p>
        </w:tc>
        <w:tc>
          <w:tcPr>
            <w:tcW w:w="1540" w:type="dxa"/>
            <w:shd w:val="clear" w:color="auto" w:fill="auto"/>
            <w:vAlign w:val="bottom"/>
          </w:tcPr>
          <w:p w14:paraId="7EFB963F" w14:textId="77777777" w:rsidR="00000000" w:rsidRPr="00C34425" w:rsidRDefault="008C498F">
            <w:pPr>
              <w:spacing w:line="0" w:lineRule="atLeast"/>
              <w:ind w:right="4"/>
              <w:jc w:val="right"/>
              <w:rPr>
                <w:rFonts w:ascii="Lato" w:hAnsi="Lato"/>
                <w:sz w:val="19"/>
              </w:rPr>
            </w:pPr>
            <w:r w:rsidRPr="00C34425">
              <w:rPr>
                <w:rFonts w:ascii="Lato" w:hAnsi="Lato"/>
                <w:sz w:val="19"/>
              </w:rPr>
              <w:t>14,217</w:t>
            </w:r>
          </w:p>
        </w:tc>
      </w:tr>
      <w:tr w:rsidR="00000000" w:rsidRPr="00C34425" w14:paraId="61AF18B4" w14:textId="77777777">
        <w:trPr>
          <w:trHeight w:val="252"/>
        </w:trPr>
        <w:tc>
          <w:tcPr>
            <w:tcW w:w="2540" w:type="dxa"/>
            <w:shd w:val="clear" w:color="auto" w:fill="auto"/>
            <w:vAlign w:val="bottom"/>
          </w:tcPr>
          <w:p w14:paraId="22D3D0A3" w14:textId="77777777" w:rsidR="00000000" w:rsidRPr="00C34425" w:rsidRDefault="008C498F">
            <w:pPr>
              <w:spacing w:line="0" w:lineRule="atLeast"/>
              <w:ind w:left="40"/>
              <w:rPr>
                <w:rFonts w:ascii="Lato" w:hAnsi="Lato"/>
                <w:sz w:val="19"/>
              </w:rPr>
            </w:pPr>
            <w:r w:rsidRPr="00C34425">
              <w:rPr>
                <w:rFonts w:ascii="Lato" w:hAnsi="Lato"/>
                <w:sz w:val="19"/>
              </w:rPr>
              <w:t>Town of Dunkirk</w:t>
            </w:r>
          </w:p>
        </w:tc>
        <w:tc>
          <w:tcPr>
            <w:tcW w:w="1840" w:type="dxa"/>
            <w:shd w:val="clear" w:color="auto" w:fill="auto"/>
            <w:vAlign w:val="bottom"/>
          </w:tcPr>
          <w:p w14:paraId="32F7CF56"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67D9F314" w14:textId="77777777" w:rsidR="00000000" w:rsidRPr="00C34425" w:rsidRDefault="008C498F">
            <w:pPr>
              <w:spacing w:line="0" w:lineRule="atLeast"/>
              <w:ind w:right="164"/>
              <w:jc w:val="right"/>
              <w:rPr>
                <w:rFonts w:ascii="Lato" w:hAnsi="Lato"/>
                <w:sz w:val="19"/>
              </w:rPr>
            </w:pPr>
            <w:r w:rsidRPr="00C34425">
              <w:rPr>
                <w:rFonts w:ascii="Lato" w:hAnsi="Lato"/>
                <w:sz w:val="19"/>
              </w:rPr>
              <w:t>8,137</w:t>
            </w:r>
          </w:p>
        </w:tc>
        <w:tc>
          <w:tcPr>
            <w:tcW w:w="1140" w:type="dxa"/>
            <w:shd w:val="clear" w:color="auto" w:fill="auto"/>
            <w:vAlign w:val="bottom"/>
          </w:tcPr>
          <w:p w14:paraId="2F4F2221" w14:textId="77777777" w:rsidR="00000000" w:rsidRPr="00C34425" w:rsidRDefault="008C498F">
            <w:pPr>
              <w:spacing w:line="0" w:lineRule="atLeast"/>
              <w:ind w:right="84"/>
              <w:jc w:val="right"/>
              <w:rPr>
                <w:rFonts w:ascii="Lato" w:hAnsi="Lato"/>
                <w:sz w:val="19"/>
              </w:rPr>
            </w:pPr>
            <w:r w:rsidRPr="00C34425">
              <w:rPr>
                <w:rFonts w:ascii="Lato" w:hAnsi="Lato"/>
                <w:sz w:val="19"/>
              </w:rPr>
              <w:t>8,137</w:t>
            </w:r>
          </w:p>
        </w:tc>
        <w:tc>
          <w:tcPr>
            <w:tcW w:w="960" w:type="dxa"/>
            <w:shd w:val="clear" w:color="auto" w:fill="auto"/>
            <w:vAlign w:val="bottom"/>
          </w:tcPr>
          <w:p w14:paraId="09DD19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3ADC20" w14:textId="77777777" w:rsidR="00000000" w:rsidRPr="00C34425" w:rsidRDefault="008C498F">
            <w:pPr>
              <w:spacing w:line="0" w:lineRule="atLeast"/>
              <w:ind w:right="24"/>
              <w:jc w:val="right"/>
              <w:rPr>
                <w:rFonts w:ascii="Lato" w:hAnsi="Lato"/>
                <w:sz w:val="19"/>
              </w:rPr>
            </w:pPr>
            <w:r w:rsidRPr="00C34425">
              <w:rPr>
                <w:rFonts w:ascii="Lato" w:hAnsi="Lato"/>
                <w:sz w:val="19"/>
              </w:rPr>
              <w:t>911</w:t>
            </w:r>
          </w:p>
        </w:tc>
        <w:tc>
          <w:tcPr>
            <w:tcW w:w="1540" w:type="dxa"/>
            <w:shd w:val="clear" w:color="auto" w:fill="auto"/>
            <w:vAlign w:val="bottom"/>
          </w:tcPr>
          <w:p w14:paraId="271B699B" w14:textId="77777777" w:rsidR="00000000" w:rsidRPr="00C34425" w:rsidRDefault="008C498F">
            <w:pPr>
              <w:spacing w:line="0" w:lineRule="atLeast"/>
              <w:ind w:right="4"/>
              <w:jc w:val="right"/>
              <w:rPr>
                <w:rFonts w:ascii="Lato" w:hAnsi="Lato"/>
                <w:sz w:val="19"/>
              </w:rPr>
            </w:pPr>
            <w:r w:rsidRPr="00C34425">
              <w:rPr>
                <w:rFonts w:ascii="Lato" w:hAnsi="Lato"/>
                <w:sz w:val="19"/>
              </w:rPr>
              <w:t>9,048</w:t>
            </w:r>
          </w:p>
        </w:tc>
      </w:tr>
      <w:tr w:rsidR="00000000" w:rsidRPr="00C34425" w14:paraId="7C5A561F" w14:textId="77777777">
        <w:trPr>
          <w:trHeight w:val="252"/>
        </w:trPr>
        <w:tc>
          <w:tcPr>
            <w:tcW w:w="2540" w:type="dxa"/>
            <w:shd w:val="clear" w:color="auto" w:fill="auto"/>
            <w:vAlign w:val="bottom"/>
          </w:tcPr>
          <w:p w14:paraId="1553A77B" w14:textId="77777777" w:rsidR="00000000" w:rsidRPr="00C34425" w:rsidRDefault="008C498F">
            <w:pPr>
              <w:spacing w:line="0" w:lineRule="atLeast"/>
              <w:ind w:left="40"/>
              <w:rPr>
                <w:rFonts w:ascii="Lato" w:hAnsi="Lato"/>
                <w:sz w:val="19"/>
              </w:rPr>
            </w:pPr>
            <w:r w:rsidRPr="00C34425">
              <w:rPr>
                <w:rFonts w:ascii="Lato" w:hAnsi="Lato"/>
                <w:sz w:val="19"/>
              </w:rPr>
              <w:t>Town of Ellery</w:t>
            </w:r>
          </w:p>
        </w:tc>
        <w:tc>
          <w:tcPr>
            <w:tcW w:w="1840" w:type="dxa"/>
            <w:shd w:val="clear" w:color="auto" w:fill="auto"/>
            <w:vAlign w:val="bottom"/>
          </w:tcPr>
          <w:p w14:paraId="454CD759"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2FEE5DFB" w14:textId="77777777" w:rsidR="00000000" w:rsidRPr="00C34425" w:rsidRDefault="008C498F">
            <w:pPr>
              <w:spacing w:line="0" w:lineRule="atLeast"/>
              <w:ind w:right="164"/>
              <w:jc w:val="right"/>
              <w:rPr>
                <w:rFonts w:ascii="Lato" w:hAnsi="Lato"/>
                <w:sz w:val="19"/>
              </w:rPr>
            </w:pPr>
            <w:r w:rsidRPr="00C34425">
              <w:rPr>
                <w:rFonts w:ascii="Lato" w:hAnsi="Lato"/>
                <w:sz w:val="19"/>
              </w:rPr>
              <w:t>36,397</w:t>
            </w:r>
          </w:p>
        </w:tc>
        <w:tc>
          <w:tcPr>
            <w:tcW w:w="1140" w:type="dxa"/>
            <w:shd w:val="clear" w:color="auto" w:fill="auto"/>
            <w:vAlign w:val="bottom"/>
          </w:tcPr>
          <w:p w14:paraId="66982832" w14:textId="77777777" w:rsidR="00000000" w:rsidRPr="00C34425" w:rsidRDefault="008C498F">
            <w:pPr>
              <w:spacing w:line="0" w:lineRule="atLeast"/>
              <w:ind w:right="84"/>
              <w:jc w:val="right"/>
              <w:rPr>
                <w:rFonts w:ascii="Lato" w:hAnsi="Lato"/>
                <w:sz w:val="19"/>
              </w:rPr>
            </w:pPr>
            <w:r w:rsidRPr="00C34425">
              <w:rPr>
                <w:rFonts w:ascii="Lato" w:hAnsi="Lato"/>
                <w:sz w:val="19"/>
              </w:rPr>
              <w:t>36,397</w:t>
            </w:r>
          </w:p>
        </w:tc>
        <w:tc>
          <w:tcPr>
            <w:tcW w:w="960" w:type="dxa"/>
            <w:shd w:val="clear" w:color="auto" w:fill="auto"/>
            <w:vAlign w:val="bottom"/>
          </w:tcPr>
          <w:p w14:paraId="764AE0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1A5B65B" w14:textId="77777777" w:rsidR="00000000" w:rsidRPr="00C34425" w:rsidRDefault="008C498F">
            <w:pPr>
              <w:spacing w:line="0" w:lineRule="atLeast"/>
              <w:ind w:right="24"/>
              <w:jc w:val="right"/>
              <w:rPr>
                <w:rFonts w:ascii="Lato" w:hAnsi="Lato"/>
                <w:sz w:val="19"/>
              </w:rPr>
            </w:pPr>
            <w:r w:rsidRPr="00C34425">
              <w:rPr>
                <w:rFonts w:ascii="Lato" w:hAnsi="Lato"/>
                <w:sz w:val="19"/>
              </w:rPr>
              <w:t>4,074</w:t>
            </w:r>
          </w:p>
        </w:tc>
        <w:tc>
          <w:tcPr>
            <w:tcW w:w="1540" w:type="dxa"/>
            <w:shd w:val="clear" w:color="auto" w:fill="auto"/>
            <w:vAlign w:val="bottom"/>
          </w:tcPr>
          <w:p w14:paraId="3D518B50" w14:textId="77777777" w:rsidR="00000000" w:rsidRPr="00C34425" w:rsidRDefault="008C498F">
            <w:pPr>
              <w:spacing w:line="0" w:lineRule="atLeast"/>
              <w:ind w:right="4"/>
              <w:jc w:val="right"/>
              <w:rPr>
                <w:rFonts w:ascii="Lato" w:hAnsi="Lato"/>
                <w:sz w:val="19"/>
              </w:rPr>
            </w:pPr>
            <w:r w:rsidRPr="00C34425">
              <w:rPr>
                <w:rFonts w:ascii="Lato" w:hAnsi="Lato"/>
                <w:sz w:val="19"/>
              </w:rPr>
              <w:t>40,471</w:t>
            </w:r>
          </w:p>
        </w:tc>
      </w:tr>
      <w:tr w:rsidR="00000000" w:rsidRPr="00C34425" w14:paraId="344120AF" w14:textId="77777777">
        <w:trPr>
          <w:trHeight w:val="252"/>
        </w:trPr>
        <w:tc>
          <w:tcPr>
            <w:tcW w:w="2540" w:type="dxa"/>
            <w:shd w:val="clear" w:color="auto" w:fill="auto"/>
            <w:vAlign w:val="bottom"/>
          </w:tcPr>
          <w:p w14:paraId="30A6F034" w14:textId="77777777" w:rsidR="00000000" w:rsidRPr="00C34425" w:rsidRDefault="008C498F">
            <w:pPr>
              <w:spacing w:line="0" w:lineRule="atLeast"/>
              <w:ind w:left="40"/>
              <w:rPr>
                <w:rFonts w:ascii="Lato" w:hAnsi="Lato"/>
                <w:sz w:val="19"/>
              </w:rPr>
            </w:pPr>
            <w:r w:rsidRPr="00C34425">
              <w:rPr>
                <w:rFonts w:ascii="Lato" w:hAnsi="Lato"/>
                <w:sz w:val="19"/>
              </w:rPr>
              <w:t>Town of Ellicott</w:t>
            </w:r>
          </w:p>
        </w:tc>
        <w:tc>
          <w:tcPr>
            <w:tcW w:w="1840" w:type="dxa"/>
            <w:shd w:val="clear" w:color="auto" w:fill="auto"/>
            <w:vAlign w:val="bottom"/>
          </w:tcPr>
          <w:p w14:paraId="0F59C7FF"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025A3198" w14:textId="77777777" w:rsidR="00000000" w:rsidRPr="00C34425" w:rsidRDefault="008C498F">
            <w:pPr>
              <w:spacing w:line="0" w:lineRule="atLeast"/>
              <w:ind w:right="164"/>
              <w:jc w:val="right"/>
              <w:rPr>
                <w:rFonts w:ascii="Lato" w:hAnsi="Lato"/>
                <w:sz w:val="19"/>
              </w:rPr>
            </w:pPr>
            <w:r w:rsidRPr="00C34425">
              <w:rPr>
                <w:rFonts w:ascii="Lato" w:hAnsi="Lato"/>
                <w:sz w:val="19"/>
              </w:rPr>
              <w:t>40,159</w:t>
            </w:r>
          </w:p>
        </w:tc>
        <w:tc>
          <w:tcPr>
            <w:tcW w:w="1140" w:type="dxa"/>
            <w:shd w:val="clear" w:color="auto" w:fill="auto"/>
            <w:vAlign w:val="bottom"/>
          </w:tcPr>
          <w:p w14:paraId="592D5149" w14:textId="77777777" w:rsidR="00000000" w:rsidRPr="00C34425" w:rsidRDefault="008C498F">
            <w:pPr>
              <w:spacing w:line="0" w:lineRule="atLeast"/>
              <w:ind w:right="84"/>
              <w:jc w:val="right"/>
              <w:rPr>
                <w:rFonts w:ascii="Lato" w:hAnsi="Lato"/>
                <w:sz w:val="19"/>
              </w:rPr>
            </w:pPr>
            <w:r w:rsidRPr="00C34425">
              <w:rPr>
                <w:rFonts w:ascii="Lato" w:hAnsi="Lato"/>
                <w:sz w:val="19"/>
              </w:rPr>
              <w:t>40,159</w:t>
            </w:r>
          </w:p>
        </w:tc>
        <w:tc>
          <w:tcPr>
            <w:tcW w:w="960" w:type="dxa"/>
            <w:shd w:val="clear" w:color="auto" w:fill="auto"/>
            <w:vAlign w:val="bottom"/>
          </w:tcPr>
          <w:p w14:paraId="3A9438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3534AA3" w14:textId="77777777" w:rsidR="00000000" w:rsidRPr="00C34425" w:rsidRDefault="008C498F">
            <w:pPr>
              <w:spacing w:line="0" w:lineRule="atLeast"/>
              <w:ind w:right="24"/>
              <w:jc w:val="right"/>
              <w:rPr>
                <w:rFonts w:ascii="Lato" w:hAnsi="Lato"/>
                <w:sz w:val="19"/>
              </w:rPr>
            </w:pPr>
            <w:r w:rsidRPr="00C34425">
              <w:rPr>
                <w:rFonts w:ascii="Lato" w:hAnsi="Lato"/>
                <w:sz w:val="19"/>
              </w:rPr>
              <w:t>4,495</w:t>
            </w:r>
          </w:p>
        </w:tc>
        <w:tc>
          <w:tcPr>
            <w:tcW w:w="1540" w:type="dxa"/>
            <w:shd w:val="clear" w:color="auto" w:fill="auto"/>
            <w:vAlign w:val="bottom"/>
          </w:tcPr>
          <w:p w14:paraId="0D634455" w14:textId="77777777" w:rsidR="00000000" w:rsidRPr="00C34425" w:rsidRDefault="008C498F">
            <w:pPr>
              <w:spacing w:line="0" w:lineRule="atLeast"/>
              <w:ind w:right="4"/>
              <w:jc w:val="right"/>
              <w:rPr>
                <w:rFonts w:ascii="Lato" w:hAnsi="Lato"/>
                <w:sz w:val="19"/>
              </w:rPr>
            </w:pPr>
            <w:r w:rsidRPr="00C34425">
              <w:rPr>
                <w:rFonts w:ascii="Lato" w:hAnsi="Lato"/>
                <w:sz w:val="19"/>
              </w:rPr>
              <w:t>44,654</w:t>
            </w:r>
          </w:p>
        </w:tc>
      </w:tr>
      <w:tr w:rsidR="00000000" w:rsidRPr="00C34425" w14:paraId="2ED0D774" w14:textId="77777777">
        <w:trPr>
          <w:trHeight w:val="252"/>
        </w:trPr>
        <w:tc>
          <w:tcPr>
            <w:tcW w:w="2540" w:type="dxa"/>
            <w:shd w:val="clear" w:color="auto" w:fill="auto"/>
            <w:vAlign w:val="bottom"/>
          </w:tcPr>
          <w:p w14:paraId="418FAF11" w14:textId="77777777" w:rsidR="00000000" w:rsidRPr="00C34425" w:rsidRDefault="008C498F">
            <w:pPr>
              <w:spacing w:line="0" w:lineRule="atLeast"/>
              <w:ind w:left="40"/>
              <w:rPr>
                <w:rFonts w:ascii="Lato" w:hAnsi="Lato"/>
                <w:sz w:val="19"/>
              </w:rPr>
            </w:pPr>
            <w:r w:rsidRPr="00C34425">
              <w:rPr>
                <w:rFonts w:ascii="Lato" w:hAnsi="Lato"/>
                <w:sz w:val="19"/>
              </w:rPr>
              <w:t>Town of Ellington</w:t>
            </w:r>
          </w:p>
        </w:tc>
        <w:tc>
          <w:tcPr>
            <w:tcW w:w="1840" w:type="dxa"/>
            <w:shd w:val="clear" w:color="auto" w:fill="auto"/>
            <w:vAlign w:val="bottom"/>
          </w:tcPr>
          <w:p w14:paraId="403C02AE"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593FAF71" w14:textId="77777777" w:rsidR="00000000" w:rsidRPr="00C34425" w:rsidRDefault="008C498F">
            <w:pPr>
              <w:spacing w:line="0" w:lineRule="atLeast"/>
              <w:ind w:right="164"/>
              <w:jc w:val="right"/>
              <w:rPr>
                <w:rFonts w:ascii="Lato" w:hAnsi="Lato"/>
                <w:sz w:val="19"/>
              </w:rPr>
            </w:pPr>
            <w:r w:rsidRPr="00C34425">
              <w:rPr>
                <w:rFonts w:ascii="Lato" w:hAnsi="Lato"/>
                <w:sz w:val="19"/>
              </w:rPr>
              <w:t>14,635</w:t>
            </w:r>
          </w:p>
        </w:tc>
        <w:tc>
          <w:tcPr>
            <w:tcW w:w="1140" w:type="dxa"/>
            <w:shd w:val="clear" w:color="auto" w:fill="auto"/>
            <w:vAlign w:val="bottom"/>
          </w:tcPr>
          <w:p w14:paraId="7B3A60E8" w14:textId="77777777" w:rsidR="00000000" w:rsidRPr="00C34425" w:rsidRDefault="008C498F">
            <w:pPr>
              <w:spacing w:line="0" w:lineRule="atLeast"/>
              <w:ind w:right="84"/>
              <w:jc w:val="right"/>
              <w:rPr>
                <w:rFonts w:ascii="Lato" w:hAnsi="Lato"/>
                <w:sz w:val="19"/>
              </w:rPr>
            </w:pPr>
            <w:r w:rsidRPr="00C34425">
              <w:rPr>
                <w:rFonts w:ascii="Lato" w:hAnsi="Lato"/>
                <w:sz w:val="19"/>
              </w:rPr>
              <w:t>14,635</w:t>
            </w:r>
          </w:p>
        </w:tc>
        <w:tc>
          <w:tcPr>
            <w:tcW w:w="960" w:type="dxa"/>
            <w:shd w:val="clear" w:color="auto" w:fill="auto"/>
            <w:vAlign w:val="bottom"/>
          </w:tcPr>
          <w:p w14:paraId="09A4A2D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07BDA4" w14:textId="77777777" w:rsidR="00000000" w:rsidRPr="00C34425" w:rsidRDefault="008C498F">
            <w:pPr>
              <w:spacing w:line="0" w:lineRule="atLeast"/>
              <w:ind w:right="24"/>
              <w:jc w:val="right"/>
              <w:rPr>
                <w:rFonts w:ascii="Lato" w:hAnsi="Lato"/>
                <w:sz w:val="19"/>
              </w:rPr>
            </w:pPr>
            <w:r w:rsidRPr="00C34425">
              <w:rPr>
                <w:rFonts w:ascii="Lato" w:hAnsi="Lato"/>
                <w:sz w:val="19"/>
              </w:rPr>
              <w:t>1,638</w:t>
            </w:r>
          </w:p>
        </w:tc>
        <w:tc>
          <w:tcPr>
            <w:tcW w:w="1540" w:type="dxa"/>
            <w:shd w:val="clear" w:color="auto" w:fill="auto"/>
            <w:vAlign w:val="bottom"/>
          </w:tcPr>
          <w:p w14:paraId="20030483" w14:textId="77777777" w:rsidR="00000000" w:rsidRPr="00C34425" w:rsidRDefault="008C498F">
            <w:pPr>
              <w:spacing w:line="0" w:lineRule="atLeast"/>
              <w:ind w:right="4"/>
              <w:jc w:val="right"/>
              <w:rPr>
                <w:rFonts w:ascii="Lato" w:hAnsi="Lato"/>
                <w:sz w:val="19"/>
              </w:rPr>
            </w:pPr>
            <w:r w:rsidRPr="00C34425">
              <w:rPr>
                <w:rFonts w:ascii="Lato" w:hAnsi="Lato"/>
                <w:sz w:val="19"/>
              </w:rPr>
              <w:t>1</w:t>
            </w:r>
            <w:r w:rsidRPr="00C34425">
              <w:rPr>
                <w:rFonts w:ascii="Lato" w:hAnsi="Lato"/>
                <w:sz w:val="19"/>
              </w:rPr>
              <w:t>6,273</w:t>
            </w:r>
          </w:p>
        </w:tc>
      </w:tr>
      <w:tr w:rsidR="00000000" w:rsidRPr="00C34425" w14:paraId="4494E94D" w14:textId="77777777">
        <w:trPr>
          <w:trHeight w:val="252"/>
        </w:trPr>
        <w:tc>
          <w:tcPr>
            <w:tcW w:w="2540" w:type="dxa"/>
            <w:shd w:val="clear" w:color="auto" w:fill="auto"/>
            <w:vAlign w:val="bottom"/>
          </w:tcPr>
          <w:p w14:paraId="1CE64A05" w14:textId="77777777" w:rsidR="00000000" w:rsidRPr="00C34425" w:rsidRDefault="008C498F">
            <w:pPr>
              <w:spacing w:line="0" w:lineRule="atLeast"/>
              <w:ind w:left="40"/>
              <w:rPr>
                <w:rFonts w:ascii="Lato" w:hAnsi="Lato"/>
                <w:sz w:val="19"/>
              </w:rPr>
            </w:pPr>
            <w:r w:rsidRPr="00C34425">
              <w:rPr>
                <w:rFonts w:ascii="Lato" w:hAnsi="Lato"/>
                <w:sz w:val="19"/>
              </w:rPr>
              <w:t>Town of French Creek</w:t>
            </w:r>
          </w:p>
        </w:tc>
        <w:tc>
          <w:tcPr>
            <w:tcW w:w="1840" w:type="dxa"/>
            <w:shd w:val="clear" w:color="auto" w:fill="auto"/>
            <w:vAlign w:val="bottom"/>
          </w:tcPr>
          <w:p w14:paraId="49B2633B"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5B9597DD" w14:textId="77777777" w:rsidR="00000000" w:rsidRPr="00C34425" w:rsidRDefault="008C498F">
            <w:pPr>
              <w:spacing w:line="0" w:lineRule="atLeast"/>
              <w:ind w:right="164"/>
              <w:jc w:val="right"/>
              <w:rPr>
                <w:rFonts w:ascii="Lato" w:hAnsi="Lato"/>
                <w:sz w:val="19"/>
              </w:rPr>
            </w:pPr>
            <w:r w:rsidRPr="00C34425">
              <w:rPr>
                <w:rFonts w:ascii="Lato" w:hAnsi="Lato"/>
                <w:sz w:val="19"/>
              </w:rPr>
              <w:t>4,713</w:t>
            </w:r>
          </w:p>
        </w:tc>
        <w:tc>
          <w:tcPr>
            <w:tcW w:w="1140" w:type="dxa"/>
            <w:shd w:val="clear" w:color="auto" w:fill="auto"/>
            <w:vAlign w:val="bottom"/>
          </w:tcPr>
          <w:p w14:paraId="14EFD36D" w14:textId="77777777" w:rsidR="00000000" w:rsidRPr="00C34425" w:rsidRDefault="008C498F">
            <w:pPr>
              <w:spacing w:line="0" w:lineRule="atLeast"/>
              <w:ind w:right="84"/>
              <w:jc w:val="right"/>
              <w:rPr>
                <w:rFonts w:ascii="Lato" w:hAnsi="Lato"/>
                <w:sz w:val="19"/>
              </w:rPr>
            </w:pPr>
            <w:r w:rsidRPr="00C34425">
              <w:rPr>
                <w:rFonts w:ascii="Lato" w:hAnsi="Lato"/>
                <w:sz w:val="19"/>
              </w:rPr>
              <w:t>4,713</w:t>
            </w:r>
          </w:p>
        </w:tc>
        <w:tc>
          <w:tcPr>
            <w:tcW w:w="960" w:type="dxa"/>
            <w:shd w:val="clear" w:color="auto" w:fill="auto"/>
            <w:vAlign w:val="bottom"/>
          </w:tcPr>
          <w:p w14:paraId="4F8EC3C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F99890" w14:textId="77777777" w:rsidR="00000000" w:rsidRPr="00C34425" w:rsidRDefault="008C498F">
            <w:pPr>
              <w:spacing w:line="0" w:lineRule="atLeast"/>
              <w:ind w:right="24"/>
              <w:jc w:val="right"/>
              <w:rPr>
                <w:rFonts w:ascii="Lato" w:hAnsi="Lato"/>
                <w:sz w:val="19"/>
              </w:rPr>
            </w:pPr>
            <w:r w:rsidRPr="00C34425">
              <w:rPr>
                <w:rFonts w:ascii="Lato" w:hAnsi="Lato"/>
                <w:sz w:val="19"/>
              </w:rPr>
              <w:t>528</w:t>
            </w:r>
          </w:p>
        </w:tc>
        <w:tc>
          <w:tcPr>
            <w:tcW w:w="1540" w:type="dxa"/>
            <w:shd w:val="clear" w:color="auto" w:fill="auto"/>
            <w:vAlign w:val="bottom"/>
          </w:tcPr>
          <w:p w14:paraId="2C5E9C0A" w14:textId="77777777" w:rsidR="00000000" w:rsidRPr="00C34425" w:rsidRDefault="008C498F">
            <w:pPr>
              <w:spacing w:line="0" w:lineRule="atLeast"/>
              <w:ind w:right="4"/>
              <w:jc w:val="right"/>
              <w:rPr>
                <w:rFonts w:ascii="Lato" w:hAnsi="Lato"/>
                <w:sz w:val="19"/>
              </w:rPr>
            </w:pPr>
            <w:r w:rsidRPr="00C34425">
              <w:rPr>
                <w:rFonts w:ascii="Lato" w:hAnsi="Lato"/>
                <w:sz w:val="19"/>
              </w:rPr>
              <w:t>5,241</w:t>
            </w:r>
          </w:p>
        </w:tc>
      </w:tr>
      <w:tr w:rsidR="00000000" w:rsidRPr="00C34425" w14:paraId="154D19D2" w14:textId="77777777">
        <w:trPr>
          <w:trHeight w:val="252"/>
        </w:trPr>
        <w:tc>
          <w:tcPr>
            <w:tcW w:w="2540" w:type="dxa"/>
            <w:shd w:val="clear" w:color="auto" w:fill="auto"/>
            <w:vAlign w:val="bottom"/>
          </w:tcPr>
          <w:p w14:paraId="1FC6F542" w14:textId="77777777" w:rsidR="00000000" w:rsidRPr="00C34425" w:rsidRDefault="008C498F">
            <w:pPr>
              <w:spacing w:line="0" w:lineRule="atLeast"/>
              <w:ind w:left="40"/>
              <w:rPr>
                <w:rFonts w:ascii="Lato" w:hAnsi="Lato"/>
                <w:sz w:val="19"/>
              </w:rPr>
            </w:pPr>
            <w:r w:rsidRPr="00C34425">
              <w:rPr>
                <w:rFonts w:ascii="Lato" w:hAnsi="Lato"/>
                <w:sz w:val="19"/>
              </w:rPr>
              <w:t>Town of Gerry</w:t>
            </w:r>
          </w:p>
        </w:tc>
        <w:tc>
          <w:tcPr>
            <w:tcW w:w="1840" w:type="dxa"/>
            <w:shd w:val="clear" w:color="auto" w:fill="auto"/>
            <w:vAlign w:val="bottom"/>
          </w:tcPr>
          <w:p w14:paraId="2EBBA6FD"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700212B8" w14:textId="77777777" w:rsidR="00000000" w:rsidRPr="00C34425" w:rsidRDefault="008C498F">
            <w:pPr>
              <w:spacing w:line="0" w:lineRule="atLeast"/>
              <w:ind w:right="164"/>
              <w:jc w:val="right"/>
              <w:rPr>
                <w:rFonts w:ascii="Lato" w:hAnsi="Lato"/>
                <w:sz w:val="19"/>
              </w:rPr>
            </w:pPr>
            <w:r w:rsidRPr="00C34425">
              <w:rPr>
                <w:rFonts w:ascii="Lato" w:hAnsi="Lato"/>
                <w:sz w:val="19"/>
              </w:rPr>
              <w:t>14,484</w:t>
            </w:r>
          </w:p>
        </w:tc>
        <w:tc>
          <w:tcPr>
            <w:tcW w:w="1140" w:type="dxa"/>
            <w:shd w:val="clear" w:color="auto" w:fill="auto"/>
            <w:vAlign w:val="bottom"/>
          </w:tcPr>
          <w:p w14:paraId="1A9522BE" w14:textId="77777777" w:rsidR="00000000" w:rsidRPr="00C34425" w:rsidRDefault="008C498F">
            <w:pPr>
              <w:spacing w:line="0" w:lineRule="atLeast"/>
              <w:ind w:right="84"/>
              <w:jc w:val="right"/>
              <w:rPr>
                <w:rFonts w:ascii="Lato" w:hAnsi="Lato"/>
                <w:sz w:val="19"/>
              </w:rPr>
            </w:pPr>
            <w:r w:rsidRPr="00C34425">
              <w:rPr>
                <w:rFonts w:ascii="Lato" w:hAnsi="Lato"/>
                <w:sz w:val="19"/>
              </w:rPr>
              <w:t>14,484</w:t>
            </w:r>
          </w:p>
        </w:tc>
        <w:tc>
          <w:tcPr>
            <w:tcW w:w="960" w:type="dxa"/>
            <w:shd w:val="clear" w:color="auto" w:fill="auto"/>
            <w:vAlign w:val="bottom"/>
          </w:tcPr>
          <w:p w14:paraId="66629D4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3886DB" w14:textId="77777777" w:rsidR="00000000" w:rsidRPr="00C34425" w:rsidRDefault="008C498F">
            <w:pPr>
              <w:spacing w:line="0" w:lineRule="atLeast"/>
              <w:ind w:right="24"/>
              <w:jc w:val="right"/>
              <w:rPr>
                <w:rFonts w:ascii="Lato" w:hAnsi="Lato"/>
                <w:sz w:val="19"/>
              </w:rPr>
            </w:pPr>
            <w:r w:rsidRPr="00C34425">
              <w:rPr>
                <w:rFonts w:ascii="Lato" w:hAnsi="Lato"/>
                <w:sz w:val="19"/>
              </w:rPr>
              <w:t>1,621</w:t>
            </w:r>
          </w:p>
        </w:tc>
        <w:tc>
          <w:tcPr>
            <w:tcW w:w="1540" w:type="dxa"/>
            <w:shd w:val="clear" w:color="auto" w:fill="auto"/>
            <w:vAlign w:val="bottom"/>
          </w:tcPr>
          <w:p w14:paraId="439A6623" w14:textId="77777777" w:rsidR="00000000" w:rsidRPr="00C34425" w:rsidRDefault="008C498F">
            <w:pPr>
              <w:spacing w:line="0" w:lineRule="atLeast"/>
              <w:ind w:right="4"/>
              <w:jc w:val="right"/>
              <w:rPr>
                <w:rFonts w:ascii="Lato" w:hAnsi="Lato"/>
                <w:sz w:val="19"/>
              </w:rPr>
            </w:pPr>
            <w:r w:rsidRPr="00C34425">
              <w:rPr>
                <w:rFonts w:ascii="Lato" w:hAnsi="Lato"/>
                <w:sz w:val="19"/>
              </w:rPr>
              <w:t>16,105</w:t>
            </w:r>
          </w:p>
        </w:tc>
      </w:tr>
      <w:tr w:rsidR="00000000" w:rsidRPr="00C34425" w14:paraId="57C819F8" w14:textId="77777777">
        <w:trPr>
          <w:trHeight w:val="252"/>
        </w:trPr>
        <w:tc>
          <w:tcPr>
            <w:tcW w:w="2540" w:type="dxa"/>
            <w:shd w:val="clear" w:color="auto" w:fill="auto"/>
            <w:vAlign w:val="bottom"/>
          </w:tcPr>
          <w:p w14:paraId="49E43D3E" w14:textId="77777777" w:rsidR="00000000" w:rsidRPr="00C34425" w:rsidRDefault="008C498F">
            <w:pPr>
              <w:spacing w:line="0" w:lineRule="atLeast"/>
              <w:ind w:left="40"/>
              <w:rPr>
                <w:rFonts w:ascii="Lato" w:hAnsi="Lato"/>
                <w:sz w:val="19"/>
              </w:rPr>
            </w:pPr>
            <w:r w:rsidRPr="00C34425">
              <w:rPr>
                <w:rFonts w:ascii="Lato" w:hAnsi="Lato"/>
                <w:sz w:val="19"/>
              </w:rPr>
              <w:t>Town of Hanover</w:t>
            </w:r>
          </w:p>
        </w:tc>
        <w:tc>
          <w:tcPr>
            <w:tcW w:w="1840" w:type="dxa"/>
            <w:shd w:val="clear" w:color="auto" w:fill="auto"/>
            <w:vAlign w:val="bottom"/>
          </w:tcPr>
          <w:p w14:paraId="540E56F4"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452AA9E7" w14:textId="77777777" w:rsidR="00000000" w:rsidRPr="00C34425" w:rsidRDefault="008C498F">
            <w:pPr>
              <w:spacing w:line="0" w:lineRule="atLeast"/>
              <w:ind w:right="164"/>
              <w:jc w:val="right"/>
              <w:rPr>
                <w:rFonts w:ascii="Lato" w:hAnsi="Lato"/>
                <w:sz w:val="19"/>
              </w:rPr>
            </w:pPr>
            <w:r w:rsidRPr="00C34425">
              <w:rPr>
                <w:rFonts w:ascii="Lato" w:hAnsi="Lato"/>
                <w:sz w:val="19"/>
              </w:rPr>
              <w:t>33,983</w:t>
            </w:r>
          </w:p>
        </w:tc>
        <w:tc>
          <w:tcPr>
            <w:tcW w:w="1140" w:type="dxa"/>
            <w:shd w:val="clear" w:color="auto" w:fill="auto"/>
            <w:vAlign w:val="bottom"/>
          </w:tcPr>
          <w:p w14:paraId="10C4E5E7" w14:textId="77777777" w:rsidR="00000000" w:rsidRPr="00C34425" w:rsidRDefault="008C498F">
            <w:pPr>
              <w:spacing w:line="0" w:lineRule="atLeast"/>
              <w:ind w:right="84"/>
              <w:jc w:val="right"/>
              <w:rPr>
                <w:rFonts w:ascii="Lato" w:hAnsi="Lato"/>
                <w:sz w:val="19"/>
              </w:rPr>
            </w:pPr>
            <w:r w:rsidRPr="00C34425">
              <w:rPr>
                <w:rFonts w:ascii="Lato" w:hAnsi="Lato"/>
                <w:sz w:val="19"/>
              </w:rPr>
              <w:t>33,983</w:t>
            </w:r>
          </w:p>
        </w:tc>
        <w:tc>
          <w:tcPr>
            <w:tcW w:w="960" w:type="dxa"/>
            <w:shd w:val="clear" w:color="auto" w:fill="auto"/>
            <w:vAlign w:val="bottom"/>
          </w:tcPr>
          <w:p w14:paraId="6CB4805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3AD91DA" w14:textId="77777777" w:rsidR="00000000" w:rsidRPr="00C34425" w:rsidRDefault="008C498F">
            <w:pPr>
              <w:spacing w:line="0" w:lineRule="atLeast"/>
              <w:ind w:right="24"/>
              <w:jc w:val="right"/>
              <w:rPr>
                <w:rFonts w:ascii="Lato" w:hAnsi="Lato"/>
                <w:sz w:val="19"/>
              </w:rPr>
            </w:pPr>
            <w:r w:rsidRPr="00C34425">
              <w:rPr>
                <w:rFonts w:ascii="Lato" w:hAnsi="Lato"/>
                <w:sz w:val="19"/>
              </w:rPr>
              <w:t>3,804</w:t>
            </w:r>
          </w:p>
        </w:tc>
        <w:tc>
          <w:tcPr>
            <w:tcW w:w="1540" w:type="dxa"/>
            <w:shd w:val="clear" w:color="auto" w:fill="auto"/>
            <w:vAlign w:val="bottom"/>
          </w:tcPr>
          <w:p w14:paraId="14C15434" w14:textId="77777777" w:rsidR="00000000" w:rsidRPr="00C34425" w:rsidRDefault="008C498F">
            <w:pPr>
              <w:spacing w:line="0" w:lineRule="atLeast"/>
              <w:ind w:right="4"/>
              <w:jc w:val="right"/>
              <w:rPr>
                <w:rFonts w:ascii="Lato" w:hAnsi="Lato"/>
                <w:sz w:val="19"/>
              </w:rPr>
            </w:pPr>
            <w:r w:rsidRPr="00C34425">
              <w:rPr>
                <w:rFonts w:ascii="Lato" w:hAnsi="Lato"/>
                <w:sz w:val="19"/>
              </w:rPr>
              <w:t>37,787</w:t>
            </w:r>
          </w:p>
        </w:tc>
      </w:tr>
      <w:tr w:rsidR="00000000" w:rsidRPr="00C34425" w14:paraId="13D053DC" w14:textId="77777777">
        <w:trPr>
          <w:trHeight w:val="252"/>
        </w:trPr>
        <w:tc>
          <w:tcPr>
            <w:tcW w:w="2540" w:type="dxa"/>
            <w:shd w:val="clear" w:color="auto" w:fill="auto"/>
            <w:vAlign w:val="bottom"/>
          </w:tcPr>
          <w:p w14:paraId="32991915" w14:textId="77777777" w:rsidR="00000000" w:rsidRPr="00C34425" w:rsidRDefault="008C498F">
            <w:pPr>
              <w:spacing w:line="0" w:lineRule="atLeast"/>
              <w:ind w:left="40"/>
              <w:rPr>
                <w:rFonts w:ascii="Lato" w:hAnsi="Lato"/>
                <w:sz w:val="19"/>
              </w:rPr>
            </w:pPr>
            <w:r w:rsidRPr="00C34425">
              <w:rPr>
                <w:rFonts w:ascii="Lato" w:hAnsi="Lato"/>
                <w:sz w:val="19"/>
              </w:rPr>
              <w:t>Town of Harmony</w:t>
            </w:r>
          </w:p>
        </w:tc>
        <w:tc>
          <w:tcPr>
            <w:tcW w:w="1840" w:type="dxa"/>
            <w:shd w:val="clear" w:color="auto" w:fill="auto"/>
            <w:vAlign w:val="bottom"/>
          </w:tcPr>
          <w:p w14:paraId="36641A3D"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94F674F" w14:textId="77777777" w:rsidR="00000000" w:rsidRPr="00C34425" w:rsidRDefault="008C498F">
            <w:pPr>
              <w:spacing w:line="0" w:lineRule="atLeast"/>
              <w:ind w:right="164"/>
              <w:jc w:val="right"/>
              <w:rPr>
                <w:rFonts w:ascii="Lato" w:hAnsi="Lato"/>
                <w:sz w:val="19"/>
              </w:rPr>
            </w:pPr>
            <w:r w:rsidRPr="00C34425">
              <w:rPr>
                <w:rFonts w:ascii="Lato" w:hAnsi="Lato"/>
                <w:sz w:val="19"/>
              </w:rPr>
              <w:t>16,146</w:t>
            </w:r>
          </w:p>
        </w:tc>
        <w:tc>
          <w:tcPr>
            <w:tcW w:w="1140" w:type="dxa"/>
            <w:shd w:val="clear" w:color="auto" w:fill="auto"/>
            <w:vAlign w:val="bottom"/>
          </w:tcPr>
          <w:p w14:paraId="363B10AD" w14:textId="77777777" w:rsidR="00000000" w:rsidRPr="00C34425" w:rsidRDefault="008C498F">
            <w:pPr>
              <w:spacing w:line="0" w:lineRule="atLeast"/>
              <w:ind w:right="84"/>
              <w:jc w:val="right"/>
              <w:rPr>
                <w:rFonts w:ascii="Lato" w:hAnsi="Lato"/>
                <w:sz w:val="19"/>
              </w:rPr>
            </w:pPr>
            <w:r w:rsidRPr="00C34425">
              <w:rPr>
                <w:rFonts w:ascii="Lato" w:hAnsi="Lato"/>
                <w:sz w:val="19"/>
              </w:rPr>
              <w:t>16,146</w:t>
            </w:r>
          </w:p>
        </w:tc>
        <w:tc>
          <w:tcPr>
            <w:tcW w:w="960" w:type="dxa"/>
            <w:shd w:val="clear" w:color="auto" w:fill="auto"/>
            <w:vAlign w:val="bottom"/>
          </w:tcPr>
          <w:p w14:paraId="12FB818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A61414" w14:textId="77777777" w:rsidR="00000000" w:rsidRPr="00C34425" w:rsidRDefault="008C498F">
            <w:pPr>
              <w:spacing w:line="0" w:lineRule="atLeast"/>
              <w:ind w:right="24"/>
              <w:jc w:val="right"/>
              <w:rPr>
                <w:rFonts w:ascii="Lato" w:hAnsi="Lato"/>
                <w:sz w:val="19"/>
              </w:rPr>
            </w:pPr>
            <w:r w:rsidRPr="00C34425">
              <w:rPr>
                <w:rFonts w:ascii="Lato" w:hAnsi="Lato"/>
                <w:sz w:val="19"/>
              </w:rPr>
              <w:t>1,807</w:t>
            </w:r>
          </w:p>
        </w:tc>
        <w:tc>
          <w:tcPr>
            <w:tcW w:w="1540" w:type="dxa"/>
            <w:shd w:val="clear" w:color="auto" w:fill="auto"/>
            <w:vAlign w:val="bottom"/>
          </w:tcPr>
          <w:p w14:paraId="5F5D27E5" w14:textId="77777777" w:rsidR="00000000" w:rsidRPr="00C34425" w:rsidRDefault="008C498F">
            <w:pPr>
              <w:spacing w:line="0" w:lineRule="atLeast"/>
              <w:ind w:right="4"/>
              <w:jc w:val="right"/>
              <w:rPr>
                <w:rFonts w:ascii="Lato" w:hAnsi="Lato"/>
                <w:sz w:val="19"/>
              </w:rPr>
            </w:pPr>
            <w:r w:rsidRPr="00C34425">
              <w:rPr>
                <w:rFonts w:ascii="Lato" w:hAnsi="Lato"/>
                <w:sz w:val="19"/>
              </w:rPr>
              <w:t>17,953</w:t>
            </w:r>
          </w:p>
        </w:tc>
      </w:tr>
      <w:tr w:rsidR="00000000" w:rsidRPr="00C34425" w14:paraId="4AE9AE51" w14:textId="77777777">
        <w:trPr>
          <w:trHeight w:val="252"/>
        </w:trPr>
        <w:tc>
          <w:tcPr>
            <w:tcW w:w="2540" w:type="dxa"/>
            <w:shd w:val="clear" w:color="auto" w:fill="auto"/>
            <w:vAlign w:val="bottom"/>
          </w:tcPr>
          <w:p w14:paraId="3A2DE654" w14:textId="77777777" w:rsidR="00000000" w:rsidRPr="00C34425" w:rsidRDefault="008C498F">
            <w:pPr>
              <w:spacing w:line="0" w:lineRule="atLeast"/>
              <w:ind w:left="40"/>
              <w:rPr>
                <w:rFonts w:ascii="Lato" w:hAnsi="Lato"/>
                <w:sz w:val="19"/>
              </w:rPr>
            </w:pPr>
            <w:r w:rsidRPr="00C34425">
              <w:rPr>
                <w:rFonts w:ascii="Lato" w:hAnsi="Lato"/>
                <w:sz w:val="19"/>
              </w:rPr>
              <w:t>Town of Kiantone</w:t>
            </w:r>
          </w:p>
        </w:tc>
        <w:tc>
          <w:tcPr>
            <w:tcW w:w="1840" w:type="dxa"/>
            <w:shd w:val="clear" w:color="auto" w:fill="auto"/>
            <w:vAlign w:val="bottom"/>
          </w:tcPr>
          <w:p w14:paraId="0DEA0254" w14:textId="77777777" w:rsidR="00000000" w:rsidRPr="00C34425" w:rsidRDefault="008C498F">
            <w:pPr>
              <w:spacing w:line="0" w:lineRule="atLeast"/>
              <w:ind w:left="600"/>
              <w:rPr>
                <w:rFonts w:ascii="Lato" w:hAnsi="Lato"/>
                <w:sz w:val="19"/>
              </w:rPr>
            </w:pPr>
            <w:r w:rsidRPr="00C34425">
              <w:rPr>
                <w:rFonts w:ascii="Lato" w:hAnsi="Lato"/>
                <w:sz w:val="19"/>
              </w:rPr>
              <w:t>Chauta</w:t>
            </w:r>
            <w:r w:rsidRPr="00C34425">
              <w:rPr>
                <w:rFonts w:ascii="Lato" w:hAnsi="Lato"/>
                <w:sz w:val="19"/>
              </w:rPr>
              <w:t>uqua</w:t>
            </w:r>
          </w:p>
        </w:tc>
        <w:tc>
          <w:tcPr>
            <w:tcW w:w="1320" w:type="dxa"/>
            <w:shd w:val="clear" w:color="auto" w:fill="auto"/>
            <w:vAlign w:val="bottom"/>
          </w:tcPr>
          <w:p w14:paraId="656813E0" w14:textId="77777777" w:rsidR="00000000" w:rsidRPr="00C34425" w:rsidRDefault="008C498F">
            <w:pPr>
              <w:spacing w:line="0" w:lineRule="atLeast"/>
              <w:ind w:right="164"/>
              <w:jc w:val="right"/>
              <w:rPr>
                <w:rFonts w:ascii="Lato" w:hAnsi="Lato"/>
                <w:sz w:val="19"/>
              </w:rPr>
            </w:pPr>
            <w:r w:rsidRPr="00C34425">
              <w:rPr>
                <w:rFonts w:ascii="Lato" w:hAnsi="Lato"/>
                <w:sz w:val="19"/>
              </w:rPr>
              <w:t>8,559</w:t>
            </w:r>
          </w:p>
        </w:tc>
        <w:tc>
          <w:tcPr>
            <w:tcW w:w="1140" w:type="dxa"/>
            <w:shd w:val="clear" w:color="auto" w:fill="auto"/>
            <w:vAlign w:val="bottom"/>
          </w:tcPr>
          <w:p w14:paraId="64CF5D87" w14:textId="77777777" w:rsidR="00000000" w:rsidRPr="00C34425" w:rsidRDefault="008C498F">
            <w:pPr>
              <w:spacing w:line="0" w:lineRule="atLeast"/>
              <w:ind w:right="84"/>
              <w:jc w:val="right"/>
              <w:rPr>
                <w:rFonts w:ascii="Lato" w:hAnsi="Lato"/>
                <w:sz w:val="19"/>
              </w:rPr>
            </w:pPr>
            <w:r w:rsidRPr="00C34425">
              <w:rPr>
                <w:rFonts w:ascii="Lato" w:hAnsi="Lato"/>
                <w:sz w:val="19"/>
              </w:rPr>
              <w:t>8,559</w:t>
            </w:r>
          </w:p>
        </w:tc>
        <w:tc>
          <w:tcPr>
            <w:tcW w:w="960" w:type="dxa"/>
            <w:shd w:val="clear" w:color="auto" w:fill="auto"/>
            <w:vAlign w:val="bottom"/>
          </w:tcPr>
          <w:p w14:paraId="0243E6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E02A8D" w14:textId="77777777" w:rsidR="00000000" w:rsidRPr="00C34425" w:rsidRDefault="008C498F">
            <w:pPr>
              <w:spacing w:line="0" w:lineRule="atLeast"/>
              <w:ind w:right="24"/>
              <w:jc w:val="right"/>
              <w:rPr>
                <w:rFonts w:ascii="Lato" w:hAnsi="Lato"/>
                <w:sz w:val="19"/>
              </w:rPr>
            </w:pPr>
            <w:r w:rsidRPr="00C34425">
              <w:rPr>
                <w:rFonts w:ascii="Lato" w:hAnsi="Lato"/>
                <w:sz w:val="19"/>
              </w:rPr>
              <w:t>958</w:t>
            </w:r>
          </w:p>
        </w:tc>
        <w:tc>
          <w:tcPr>
            <w:tcW w:w="1540" w:type="dxa"/>
            <w:shd w:val="clear" w:color="auto" w:fill="auto"/>
            <w:vAlign w:val="bottom"/>
          </w:tcPr>
          <w:p w14:paraId="0FCD1D4C" w14:textId="77777777" w:rsidR="00000000" w:rsidRPr="00C34425" w:rsidRDefault="008C498F">
            <w:pPr>
              <w:spacing w:line="0" w:lineRule="atLeast"/>
              <w:ind w:right="4"/>
              <w:jc w:val="right"/>
              <w:rPr>
                <w:rFonts w:ascii="Lato" w:hAnsi="Lato"/>
                <w:sz w:val="19"/>
              </w:rPr>
            </w:pPr>
            <w:r w:rsidRPr="00C34425">
              <w:rPr>
                <w:rFonts w:ascii="Lato" w:hAnsi="Lato"/>
                <w:sz w:val="19"/>
              </w:rPr>
              <w:t>9,517</w:t>
            </w:r>
          </w:p>
        </w:tc>
      </w:tr>
      <w:tr w:rsidR="00000000" w:rsidRPr="00C34425" w14:paraId="4FEBD289" w14:textId="77777777">
        <w:trPr>
          <w:trHeight w:val="252"/>
        </w:trPr>
        <w:tc>
          <w:tcPr>
            <w:tcW w:w="2540" w:type="dxa"/>
            <w:shd w:val="clear" w:color="auto" w:fill="auto"/>
            <w:vAlign w:val="bottom"/>
          </w:tcPr>
          <w:p w14:paraId="01D1371C" w14:textId="77777777" w:rsidR="00000000" w:rsidRPr="00C34425" w:rsidRDefault="008C498F">
            <w:pPr>
              <w:spacing w:line="0" w:lineRule="atLeast"/>
              <w:ind w:left="40"/>
              <w:rPr>
                <w:rFonts w:ascii="Lato" w:hAnsi="Lato"/>
                <w:sz w:val="19"/>
              </w:rPr>
            </w:pPr>
            <w:r w:rsidRPr="00C34425">
              <w:rPr>
                <w:rFonts w:ascii="Lato" w:hAnsi="Lato"/>
                <w:sz w:val="19"/>
              </w:rPr>
              <w:t>Town of Mina</w:t>
            </w:r>
          </w:p>
        </w:tc>
        <w:tc>
          <w:tcPr>
            <w:tcW w:w="1840" w:type="dxa"/>
            <w:shd w:val="clear" w:color="auto" w:fill="auto"/>
            <w:vAlign w:val="bottom"/>
          </w:tcPr>
          <w:p w14:paraId="523BDABA"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5D42FC32" w14:textId="77777777" w:rsidR="00000000" w:rsidRPr="00C34425" w:rsidRDefault="008C498F">
            <w:pPr>
              <w:spacing w:line="0" w:lineRule="atLeast"/>
              <w:ind w:right="164"/>
              <w:jc w:val="right"/>
              <w:rPr>
                <w:rFonts w:ascii="Lato" w:hAnsi="Lato"/>
                <w:sz w:val="19"/>
              </w:rPr>
            </w:pPr>
            <w:r w:rsidRPr="00C34425">
              <w:rPr>
                <w:rFonts w:ascii="Lato" w:hAnsi="Lato"/>
                <w:sz w:val="19"/>
              </w:rPr>
              <w:t>6,782</w:t>
            </w:r>
          </w:p>
        </w:tc>
        <w:tc>
          <w:tcPr>
            <w:tcW w:w="1140" w:type="dxa"/>
            <w:shd w:val="clear" w:color="auto" w:fill="auto"/>
            <w:vAlign w:val="bottom"/>
          </w:tcPr>
          <w:p w14:paraId="6DD1E6D9" w14:textId="77777777" w:rsidR="00000000" w:rsidRPr="00C34425" w:rsidRDefault="008C498F">
            <w:pPr>
              <w:spacing w:line="0" w:lineRule="atLeast"/>
              <w:ind w:right="84"/>
              <w:jc w:val="right"/>
              <w:rPr>
                <w:rFonts w:ascii="Lato" w:hAnsi="Lato"/>
                <w:sz w:val="19"/>
              </w:rPr>
            </w:pPr>
            <w:r w:rsidRPr="00C34425">
              <w:rPr>
                <w:rFonts w:ascii="Lato" w:hAnsi="Lato"/>
                <w:sz w:val="19"/>
              </w:rPr>
              <w:t>6,782</w:t>
            </w:r>
          </w:p>
        </w:tc>
        <w:tc>
          <w:tcPr>
            <w:tcW w:w="960" w:type="dxa"/>
            <w:shd w:val="clear" w:color="auto" w:fill="auto"/>
            <w:vAlign w:val="bottom"/>
          </w:tcPr>
          <w:p w14:paraId="2892071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280682" w14:textId="77777777" w:rsidR="00000000" w:rsidRPr="00C34425" w:rsidRDefault="008C498F">
            <w:pPr>
              <w:spacing w:line="0" w:lineRule="atLeast"/>
              <w:ind w:right="24"/>
              <w:jc w:val="right"/>
              <w:rPr>
                <w:rFonts w:ascii="Lato" w:hAnsi="Lato"/>
                <w:sz w:val="19"/>
              </w:rPr>
            </w:pPr>
            <w:r w:rsidRPr="00C34425">
              <w:rPr>
                <w:rFonts w:ascii="Lato" w:hAnsi="Lato"/>
                <w:sz w:val="19"/>
              </w:rPr>
              <w:t>759</w:t>
            </w:r>
          </w:p>
        </w:tc>
        <w:tc>
          <w:tcPr>
            <w:tcW w:w="1540" w:type="dxa"/>
            <w:shd w:val="clear" w:color="auto" w:fill="auto"/>
            <w:vAlign w:val="bottom"/>
          </w:tcPr>
          <w:p w14:paraId="6B8E5F53" w14:textId="77777777" w:rsidR="00000000" w:rsidRPr="00C34425" w:rsidRDefault="008C498F">
            <w:pPr>
              <w:spacing w:line="0" w:lineRule="atLeast"/>
              <w:ind w:right="4"/>
              <w:jc w:val="right"/>
              <w:rPr>
                <w:rFonts w:ascii="Lato" w:hAnsi="Lato"/>
                <w:sz w:val="19"/>
              </w:rPr>
            </w:pPr>
            <w:r w:rsidRPr="00C34425">
              <w:rPr>
                <w:rFonts w:ascii="Lato" w:hAnsi="Lato"/>
                <w:sz w:val="19"/>
              </w:rPr>
              <w:t>7,541</w:t>
            </w:r>
          </w:p>
        </w:tc>
      </w:tr>
      <w:tr w:rsidR="00000000" w:rsidRPr="00C34425" w14:paraId="0925F180" w14:textId="77777777">
        <w:trPr>
          <w:trHeight w:val="252"/>
        </w:trPr>
        <w:tc>
          <w:tcPr>
            <w:tcW w:w="2540" w:type="dxa"/>
            <w:shd w:val="clear" w:color="auto" w:fill="auto"/>
            <w:vAlign w:val="bottom"/>
          </w:tcPr>
          <w:p w14:paraId="24F8B474" w14:textId="77777777" w:rsidR="00000000" w:rsidRPr="00C34425" w:rsidRDefault="008C498F">
            <w:pPr>
              <w:spacing w:line="0" w:lineRule="atLeast"/>
              <w:ind w:left="40"/>
              <w:rPr>
                <w:rFonts w:ascii="Lato" w:hAnsi="Lato"/>
                <w:sz w:val="19"/>
              </w:rPr>
            </w:pPr>
            <w:r w:rsidRPr="00C34425">
              <w:rPr>
                <w:rFonts w:ascii="Lato" w:hAnsi="Lato"/>
                <w:sz w:val="19"/>
              </w:rPr>
              <w:t>Town of North Harmony</w:t>
            </w:r>
          </w:p>
        </w:tc>
        <w:tc>
          <w:tcPr>
            <w:tcW w:w="1840" w:type="dxa"/>
            <w:shd w:val="clear" w:color="auto" w:fill="auto"/>
            <w:vAlign w:val="bottom"/>
          </w:tcPr>
          <w:p w14:paraId="742F8215"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5D9E4574" w14:textId="77777777" w:rsidR="00000000" w:rsidRPr="00C34425" w:rsidRDefault="008C498F">
            <w:pPr>
              <w:spacing w:line="0" w:lineRule="atLeast"/>
              <w:ind w:right="164"/>
              <w:jc w:val="right"/>
              <w:rPr>
                <w:rFonts w:ascii="Lato" w:hAnsi="Lato"/>
                <w:sz w:val="19"/>
              </w:rPr>
            </w:pPr>
            <w:r w:rsidRPr="00C34425">
              <w:rPr>
                <w:rFonts w:ascii="Lato" w:hAnsi="Lato"/>
                <w:sz w:val="19"/>
              </w:rPr>
              <w:t>11,821</w:t>
            </w:r>
          </w:p>
        </w:tc>
        <w:tc>
          <w:tcPr>
            <w:tcW w:w="1140" w:type="dxa"/>
            <w:shd w:val="clear" w:color="auto" w:fill="auto"/>
            <w:vAlign w:val="bottom"/>
          </w:tcPr>
          <w:p w14:paraId="1BDB6DA7" w14:textId="77777777" w:rsidR="00000000" w:rsidRPr="00C34425" w:rsidRDefault="008C498F">
            <w:pPr>
              <w:spacing w:line="0" w:lineRule="atLeast"/>
              <w:ind w:right="84"/>
              <w:jc w:val="right"/>
              <w:rPr>
                <w:rFonts w:ascii="Lato" w:hAnsi="Lato"/>
                <w:sz w:val="19"/>
              </w:rPr>
            </w:pPr>
            <w:r w:rsidRPr="00C34425">
              <w:rPr>
                <w:rFonts w:ascii="Lato" w:hAnsi="Lato"/>
                <w:sz w:val="19"/>
              </w:rPr>
              <w:t>11,821</w:t>
            </w:r>
          </w:p>
        </w:tc>
        <w:tc>
          <w:tcPr>
            <w:tcW w:w="960" w:type="dxa"/>
            <w:shd w:val="clear" w:color="auto" w:fill="auto"/>
            <w:vAlign w:val="bottom"/>
          </w:tcPr>
          <w:p w14:paraId="4C0A52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0AA547" w14:textId="77777777" w:rsidR="00000000" w:rsidRPr="00C34425" w:rsidRDefault="008C498F">
            <w:pPr>
              <w:spacing w:line="0" w:lineRule="atLeast"/>
              <w:ind w:right="24"/>
              <w:jc w:val="right"/>
              <w:rPr>
                <w:rFonts w:ascii="Lato" w:hAnsi="Lato"/>
                <w:sz w:val="19"/>
              </w:rPr>
            </w:pPr>
            <w:r w:rsidRPr="00C34425">
              <w:rPr>
                <w:rFonts w:ascii="Lato" w:hAnsi="Lato"/>
                <w:sz w:val="19"/>
              </w:rPr>
              <w:t>1,323</w:t>
            </w:r>
          </w:p>
        </w:tc>
        <w:tc>
          <w:tcPr>
            <w:tcW w:w="1540" w:type="dxa"/>
            <w:shd w:val="clear" w:color="auto" w:fill="auto"/>
            <w:vAlign w:val="bottom"/>
          </w:tcPr>
          <w:p w14:paraId="0A736CEA" w14:textId="77777777" w:rsidR="00000000" w:rsidRPr="00C34425" w:rsidRDefault="008C498F">
            <w:pPr>
              <w:spacing w:line="0" w:lineRule="atLeast"/>
              <w:ind w:right="4"/>
              <w:jc w:val="right"/>
              <w:rPr>
                <w:rFonts w:ascii="Lato" w:hAnsi="Lato"/>
                <w:sz w:val="19"/>
              </w:rPr>
            </w:pPr>
            <w:r w:rsidRPr="00C34425">
              <w:rPr>
                <w:rFonts w:ascii="Lato" w:hAnsi="Lato"/>
                <w:sz w:val="19"/>
              </w:rPr>
              <w:t>13,144</w:t>
            </w:r>
          </w:p>
        </w:tc>
      </w:tr>
      <w:tr w:rsidR="00000000" w:rsidRPr="00C34425" w14:paraId="65E50AB6" w14:textId="77777777">
        <w:trPr>
          <w:trHeight w:val="252"/>
        </w:trPr>
        <w:tc>
          <w:tcPr>
            <w:tcW w:w="2540" w:type="dxa"/>
            <w:shd w:val="clear" w:color="auto" w:fill="auto"/>
            <w:vAlign w:val="bottom"/>
          </w:tcPr>
          <w:p w14:paraId="0FAE8096" w14:textId="77777777" w:rsidR="00000000" w:rsidRPr="00C34425" w:rsidRDefault="008C498F">
            <w:pPr>
              <w:spacing w:line="0" w:lineRule="atLeast"/>
              <w:ind w:left="40"/>
              <w:rPr>
                <w:rFonts w:ascii="Lato" w:hAnsi="Lato"/>
                <w:sz w:val="19"/>
              </w:rPr>
            </w:pPr>
            <w:r w:rsidRPr="00C34425">
              <w:rPr>
                <w:rFonts w:ascii="Lato" w:hAnsi="Lato"/>
                <w:sz w:val="19"/>
              </w:rPr>
              <w:t>Town of Poland</w:t>
            </w:r>
          </w:p>
        </w:tc>
        <w:tc>
          <w:tcPr>
            <w:tcW w:w="1840" w:type="dxa"/>
            <w:shd w:val="clear" w:color="auto" w:fill="auto"/>
            <w:vAlign w:val="bottom"/>
          </w:tcPr>
          <w:p w14:paraId="3487C01A"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56E17578" w14:textId="77777777" w:rsidR="00000000" w:rsidRPr="00C34425" w:rsidRDefault="008C498F">
            <w:pPr>
              <w:spacing w:line="0" w:lineRule="atLeast"/>
              <w:ind w:right="164"/>
              <w:jc w:val="right"/>
              <w:rPr>
                <w:rFonts w:ascii="Lato" w:hAnsi="Lato"/>
                <w:sz w:val="19"/>
              </w:rPr>
            </w:pPr>
            <w:r w:rsidRPr="00C34425">
              <w:rPr>
                <w:rFonts w:ascii="Lato" w:hAnsi="Lato"/>
                <w:sz w:val="19"/>
              </w:rPr>
              <w:t>22,530</w:t>
            </w:r>
          </w:p>
        </w:tc>
        <w:tc>
          <w:tcPr>
            <w:tcW w:w="1140" w:type="dxa"/>
            <w:shd w:val="clear" w:color="auto" w:fill="auto"/>
            <w:vAlign w:val="bottom"/>
          </w:tcPr>
          <w:p w14:paraId="22645623" w14:textId="77777777" w:rsidR="00000000" w:rsidRPr="00C34425" w:rsidRDefault="008C498F">
            <w:pPr>
              <w:spacing w:line="0" w:lineRule="atLeast"/>
              <w:ind w:right="84"/>
              <w:jc w:val="right"/>
              <w:rPr>
                <w:rFonts w:ascii="Lato" w:hAnsi="Lato"/>
                <w:sz w:val="19"/>
              </w:rPr>
            </w:pPr>
            <w:r w:rsidRPr="00C34425">
              <w:rPr>
                <w:rFonts w:ascii="Lato" w:hAnsi="Lato"/>
                <w:sz w:val="19"/>
              </w:rPr>
              <w:t>22,530</w:t>
            </w:r>
          </w:p>
        </w:tc>
        <w:tc>
          <w:tcPr>
            <w:tcW w:w="960" w:type="dxa"/>
            <w:shd w:val="clear" w:color="auto" w:fill="auto"/>
            <w:vAlign w:val="bottom"/>
          </w:tcPr>
          <w:p w14:paraId="7E49328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23B576" w14:textId="77777777" w:rsidR="00000000" w:rsidRPr="00C34425" w:rsidRDefault="008C498F">
            <w:pPr>
              <w:spacing w:line="0" w:lineRule="atLeast"/>
              <w:ind w:right="24"/>
              <w:jc w:val="right"/>
              <w:rPr>
                <w:rFonts w:ascii="Lato" w:hAnsi="Lato"/>
                <w:sz w:val="19"/>
              </w:rPr>
            </w:pPr>
            <w:r w:rsidRPr="00C34425">
              <w:rPr>
                <w:rFonts w:ascii="Lato" w:hAnsi="Lato"/>
                <w:sz w:val="19"/>
              </w:rPr>
              <w:t>2,522</w:t>
            </w:r>
          </w:p>
        </w:tc>
        <w:tc>
          <w:tcPr>
            <w:tcW w:w="1540" w:type="dxa"/>
            <w:shd w:val="clear" w:color="auto" w:fill="auto"/>
            <w:vAlign w:val="bottom"/>
          </w:tcPr>
          <w:p w14:paraId="49F56308" w14:textId="77777777" w:rsidR="00000000" w:rsidRPr="00C34425" w:rsidRDefault="008C498F">
            <w:pPr>
              <w:spacing w:line="0" w:lineRule="atLeast"/>
              <w:ind w:right="4"/>
              <w:jc w:val="right"/>
              <w:rPr>
                <w:rFonts w:ascii="Lato" w:hAnsi="Lato"/>
                <w:sz w:val="19"/>
              </w:rPr>
            </w:pPr>
            <w:r w:rsidRPr="00C34425">
              <w:rPr>
                <w:rFonts w:ascii="Lato" w:hAnsi="Lato"/>
                <w:sz w:val="19"/>
              </w:rPr>
              <w:t>25,052</w:t>
            </w:r>
          </w:p>
        </w:tc>
      </w:tr>
      <w:tr w:rsidR="00000000" w:rsidRPr="00C34425" w14:paraId="024A01F9" w14:textId="77777777">
        <w:trPr>
          <w:trHeight w:val="252"/>
        </w:trPr>
        <w:tc>
          <w:tcPr>
            <w:tcW w:w="2540" w:type="dxa"/>
            <w:shd w:val="clear" w:color="auto" w:fill="auto"/>
            <w:vAlign w:val="bottom"/>
          </w:tcPr>
          <w:p w14:paraId="1ED8DC09" w14:textId="77777777" w:rsidR="00000000" w:rsidRPr="00C34425" w:rsidRDefault="008C498F">
            <w:pPr>
              <w:spacing w:line="0" w:lineRule="atLeast"/>
              <w:ind w:left="40"/>
              <w:rPr>
                <w:rFonts w:ascii="Lato" w:hAnsi="Lato"/>
                <w:sz w:val="19"/>
              </w:rPr>
            </w:pPr>
            <w:r w:rsidRPr="00C34425">
              <w:rPr>
                <w:rFonts w:ascii="Lato" w:hAnsi="Lato"/>
                <w:sz w:val="19"/>
              </w:rPr>
              <w:t>Town of Pomfret</w:t>
            </w:r>
          </w:p>
        </w:tc>
        <w:tc>
          <w:tcPr>
            <w:tcW w:w="1840" w:type="dxa"/>
            <w:shd w:val="clear" w:color="auto" w:fill="auto"/>
            <w:vAlign w:val="bottom"/>
          </w:tcPr>
          <w:p w14:paraId="007DF8AD"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7BB9A92F" w14:textId="77777777" w:rsidR="00000000" w:rsidRPr="00C34425" w:rsidRDefault="008C498F">
            <w:pPr>
              <w:spacing w:line="0" w:lineRule="atLeast"/>
              <w:ind w:right="164"/>
              <w:jc w:val="right"/>
              <w:rPr>
                <w:rFonts w:ascii="Lato" w:hAnsi="Lato"/>
                <w:sz w:val="19"/>
              </w:rPr>
            </w:pPr>
            <w:r w:rsidRPr="00C34425">
              <w:rPr>
                <w:rFonts w:ascii="Lato" w:hAnsi="Lato"/>
                <w:sz w:val="19"/>
              </w:rPr>
              <w:t>111,989</w:t>
            </w:r>
          </w:p>
        </w:tc>
        <w:tc>
          <w:tcPr>
            <w:tcW w:w="1140" w:type="dxa"/>
            <w:shd w:val="clear" w:color="auto" w:fill="auto"/>
            <w:vAlign w:val="bottom"/>
          </w:tcPr>
          <w:p w14:paraId="1C9C73F4" w14:textId="77777777" w:rsidR="00000000" w:rsidRPr="00C34425" w:rsidRDefault="008C498F">
            <w:pPr>
              <w:spacing w:line="0" w:lineRule="atLeast"/>
              <w:ind w:right="84"/>
              <w:jc w:val="right"/>
              <w:rPr>
                <w:rFonts w:ascii="Lato" w:hAnsi="Lato"/>
                <w:sz w:val="19"/>
              </w:rPr>
            </w:pPr>
            <w:r w:rsidRPr="00C34425">
              <w:rPr>
                <w:rFonts w:ascii="Lato" w:hAnsi="Lato"/>
                <w:sz w:val="19"/>
              </w:rPr>
              <w:t>111,989</w:t>
            </w:r>
          </w:p>
        </w:tc>
        <w:tc>
          <w:tcPr>
            <w:tcW w:w="960" w:type="dxa"/>
            <w:shd w:val="clear" w:color="auto" w:fill="auto"/>
            <w:vAlign w:val="bottom"/>
          </w:tcPr>
          <w:p w14:paraId="39190A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BB1059" w14:textId="77777777" w:rsidR="00000000" w:rsidRPr="00C34425" w:rsidRDefault="008C498F">
            <w:pPr>
              <w:spacing w:line="0" w:lineRule="atLeast"/>
              <w:ind w:right="24"/>
              <w:jc w:val="right"/>
              <w:rPr>
                <w:rFonts w:ascii="Lato" w:hAnsi="Lato"/>
                <w:sz w:val="19"/>
              </w:rPr>
            </w:pPr>
            <w:r w:rsidRPr="00C34425">
              <w:rPr>
                <w:rFonts w:ascii="Lato" w:hAnsi="Lato"/>
                <w:sz w:val="19"/>
              </w:rPr>
              <w:t>12,535</w:t>
            </w:r>
          </w:p>
        </w:tc>
        <w:tc>
          <w:tcPr>
            <w:tcW w:w="1540" w:type="dxa"/>
            <w:shd w:val="clear" w:color="auto" w:fill="auto"/>
            <w:vAlign w:val="bottom"/>
          </w:tcPr>
          <w:p w14:paraId="736EF215" w14:textId="77777777" w:rsidR="00000000" w:rsidRPr="00C34425" w:rsidRDefault="008C498F">
            <w:pPr>
              <w:spacing w:line="0" w:lineRule="atLeast"/>
              <w:ind w:right="4"/>
              <w:jc w:val="right"/>
              <w:rPr>
                <w:rFonts w:ascii="Lato" w:hAnsi="Lato"/>
                <w:sz w:val="19"/>
              </w:rPr>
            </w:pPr>
            <w:r w:rsidRPr="00C34425">
              <w:rPr>
                <w:rFonts w:ascii="Lato" w:hAnsi="Lato"/>
                <w:sz w:val="19"/>
              </w:rPr>
              <w:t>124,52</w:t>
            </w:r>
            <w:r w:rsidRPr="00C34425">
              <w:rPr>
                <w:rFonts w:ascii="Lato" w:hAnsi="Lato"/>
                <w:sz w:val="19"/>
              </w:rPr>
              <w:t>4</w:t>
            </w:r>
          </w:p>
        </w:tc>
      </w:tr>
      <w:tr w:rsidR="00000000" w:rsidRPr="00C34425" w14:paraId="3E0D39D0" w14:textId="77777777">
        <w:trPr>
          <w:trHeight w:val="252"/>
        </w:trPr>
        <w:tc>
          <w:tcPr>
            <w:tcW w:w="2540" w:type="dxa"/>
            <w:shd w:val="clear" w:color="auto" w:fill="auto"/>
            <w:vAlign w:val="bottom"/>
          </w:tcPr>
          <w:p w14:paraId="6C3A6820" w14:textId="77777777" w:rsidR="00000000" w:rsidRPr="00C34425" w:rsidRDefault="008C498F">
            <w:pPr>
              <w:spacing w:line="0" w:lineRule="atLeast"/>
              <w:ind w:left="40"/>
              <w:rPr>
                <w:rFonts w:ascii="Lato" w:hAnsi="Lato"/>
                <w:sz w:val="19"/>
              </w:rPr>
            </w:pPr>
            <w:r w:rsidRPr="00C34425">
              <w:rPr>
                <w:rFonts w:ascii="Lato" w:hAnsi="Lato"/>
                <w:sz w:val="19"/>
              </w:rPr>
              <w:t>Town of Portland</w:t>
            </w:r>
          </w:p>
        </w:tc>
        <w:tc>
          <w:tcPr>
            <w:tcW w:w="1840" w:type="dxa"/>
            <w:shd w:val="clear" w:color="auto" w:fill="auto"/>
            <w:vAlign w:val="bottom"/>
          </w:tcPr>
          <w:p w14:paraId="17B97616"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40F3E81C" w14:textId="77777777" w:rsidR="00000000" w:rsidRPr="00C34425" w:rsidRDefault="008C498F">
            <w:pPr>
              <w:spacing w:line="0" w:lineRule="atLeast"/>
              <w:ind w:right="164"/>
              <w:jc w:val="right"/>
              <w:rPr>
                <w:rFonts w:ascii="Lato" w:hAnsi="Lato"/>
                <w:sz w:val="19"/>
              </w:rPr>
            </w:pPr>
            <w:r w:rsidRPr="00C34425">
              <w:rPr>
                <w:rFonts w:ascii="Lato" w:hAnsi="Lato"/>
                <w:sz w:val="19"/>
              </w:rPr>
              <w:t>25,956</w:t>
            </w:r>
          </w:p>
        </w:tc>
        <w:tc>
          <w:tcPr>
            <w:tcW w:w="1140" w:type="dxa"/>
            <w:shd w:val="clear" w:color="auto" w:fill="auto"/>
            <w:vAlign w:val="bottom"/>
          </w:tcPr>
          <w:p w14:paraId="681C43E6" w14:textId="77777777" w:rsidR="00000000" w:rsidRPr="00C34425" w:rsidRDefault="008C498F">
            <w:pPr>
              <w:spacing w:line="0" w:lineRule="atLeast"/>
              <w:ind w:right="84"/>
              <w:jc w:val="right"/>
              <w:rPr>
                <w:rFonts w:ascii="Lato" w:hAnsi="Lato"/>
                <w:sz w:val="19"/>
              </w:rPr>
            </w:pPr>
            <w:r w:rsidRPr="00C34425">
              <w:rPr>
                <w:rFonts w:ascii="Lato" w:hAnsi="Lato"/>
                <w:sz w:val="19"/>
              </w:rPr>
              <w:t>25,956</w:t>
            </w:r>
          </w:p>
        </w:tc>
        <w:tc>
          <w:tcPr>
            <w:tcW w:w="960" w:type="dxa"/>
            <w:shd w:val="clear" w:color="auto" w:fill="auto"/>
            <w:vAlign w:val="bottom"/>
          </w:tcPr>
          <w:p w14:paraId="1F65C4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32CBBD" w14:textId="77777777" w:rsidR="00000000" w:rsidRPr="00C34425" w:rsidRDefault="008C498F">
            <w:pPr>
              <w:spacing w:line="0" w:lineRule="atLeast"/>
              <w:ind w:right="24"/>
              <w:jc w:val="right"/>
              <w:rPr>
                <w:rFonts w:ascii="Lato" w:hAnsi="Lato"/>
                <w:sz w:val="19"/>
              </w:rPr>
            </w:pPr>
            <w:r w:rsidRPr="00C34425">
              <w:rPr>
                <w:rFonts w:ascii="Lato" w:hAnsi="Lato"/>
                <w:sz w:val="19"/>
              </w:rPr>
              <w:t>2,905</w:t>
            </w:r>
          </w:p>
        </w:tc>
        <w:tc>
          <w:tcPr>
            <w:tcW w:w="1540" w:type="dxa"/>
            <w:shd w:val="clear" w:color="auto" w:fill="auto"/>
            <w:vAlign w:val="bottom"/>
          </w:tcPr>
          <w:p w14:paraId="1DBEDC11" w14:textId="77777777" w:rsidR="00000000" w:rsidRPr="00C34425" w:rsidRDefault="008C498F">
            <w:pPr>
              <w:spacing w:line="0" w:lineRule="atLeast"/>
              <w:ind w:right="4"/>
              <w:jc w:val="right"/>
              <w:rPr>
                <w:rFonts w:ascii="Lato" w:hAnsi="Lato"/>
                <w:sz w:val="19"/>
              </w:rPr>
            </w:pPr>
            <w:r w:rsidRPr="00C34425">
              <w:rPr>
                <w:rFonts w:ascii="Lato" w:hAnsi="Lato"/>
                <w:sz w:val="19"/>
              </w:rPr>
              <w:t>28,861</w:t>
            </w:r>
          </w:p>
        </w:tc>
      </w:tr>
      <w:tr w:rsidR="00000000" w:rsidRPr="00C34425" w14:paraId="62133DA2" w14:textId="77777777">
        <w:trPr>
          <w:trHeight w:val="252"/>
        </w:trPr>
        <w:tc>
          <w:tcPr>
            <w:tcW w:w="2540" w:type="dxa"/>
            <w:shd w:val="clear" w:color="auto" w:fill="auto"/>
            <w:vAlign w:val="bottom"/>
          </w:tcPr>
          <w:p w14:paraId="1C6FBEE6" w14:textId="77777777" w:rsidR="00000000" w:rsidRPr="00C34425" w:rsidRDefault="008C498F">
            <w:pPr>
              <w:spacing w:line="0" w:lineRule="atLeast"/>
              <w:ind w:left="40"/>
              <w:rPr>
                <w:rFonts w:ascii="Lato" w:hAnsi="Lato"/>
                <w:sz w:val="19"/>
              </w:rPr>
            </w:pPr>
            <w:r w:rsidRPr="00C34425">
              <w:rPr>
                <w:rFonts w:ascii="Lato" w:hAnsi="Lato"/>
                <w:sz w:val="19"/>
              </w:rPr>
              <w:t>Town of Ripley</w:t>
            </w:r>
          </w:p>
        </w:tc>
        <w:tc>
          <w:tcPr>
            <w:tcW w:w="1840" w:type="dxa"/>
            <w:shd w:val="clear" w:color="auto" w:fill="auto"/>
            <w:vAlign w:val="bottom"/>
          </w:tcPr>
          <w:p w14:paraId="05FB4B56"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1485C430" w14:textId="77777777" w:rsidR="00000000" w:rsidRPr="00C34425" w:rsidRDefault="008C498F">
            <w:pPr>
              <w:spacing w:line="0" w:lineRule="atLeast"/>
              <w:ind w:right="164"/>
              <w:jc w:val="right"/>
              <w:rPr>
                <w:rFonts w:ascii="Lato" w:hAnsi="Lato"/>
                <w:sz w:val="19"/>
              </w:rPr>
            </w:pPr>
            <w:r w:rsidRPr="00C34425">
              <w:rPr>
                <w:rFonts w:ascii="Lato" w:hAnsi="Lato"/>
                <w:sz w:val="19"/>
              </w:rPr>
              <w:t>18,018</w:t>
            </w:r>
          </w:p>
        </w:tc>
        <w:tc>
          <w:tcPr>
            <w:tcW w:w="1140" w:type="dxa"/>
            <w:shd w:val="clear" w:color="auto" w:fill="auto"/>
            <w:vAlign w:val="bottom"/>
          </w:tcPr>
          <w:p w14:paraId="6AC423C7" w14:textId="77777777" w:rsidR="00000000" w:rsidRPr="00C34425" w:rsidRDefault="008C498F">
            <w:pPr>
              <w:spacing w:line="0" w:lineRule="atLeast"/>
              <w:ind w:right="84"/>
              <w:jc w:val="right"/>
              <w:rPr>
                <w:rFonts w:ascii="Lato" w:hAnsi="Lato"/>
                <w:sz w:val="19"/>
              </w:rPr>
            </w:pPr>
            <w:r w:rsidRPr="00C34425">
              <w:rPr>
                <w:rFonts w:ascii="Lato" w:hAnsi="Lato"/>
                <w:sz w:val="19"/>
              </w:rPr>
              <w:t>18,018</w:t>
            </w:r>
          </w:p>
        </w:tc>
        <w:tc>
          <w:tcPr>
            <w:tcW w:w="960" w:type="dxa"/>
            <w:shd w:val="clear" w:color="auto" w:fill="auto"/>
            <w:vAlign w:val="bottom"/>
          </w:tcPr>
          <w:p w14:paraId="019D67E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A8D8D3" w14:textId="77777777" w:rsidR="00000000" w:rsidRPr="00C34425" w:rsidRDefault="008C498F">
            <w:pPr>
              <w:spacing w:line="0" w:lineRule="atLeast"/>
              <w:ind w:right="24"/>
              <w:jc w:val="right"/>
              <w:rPr>
                <w:rFonts w:ascii="Lato" w:hAnsi="Lato"/>
                <w:sz w:val="19"/>
              </w:rPr>
            </w:pPr>
            <w:r w:rsidRPr="00C34425">
              <w:rPr>
                <w:rFonts w:ascii="Lato" w:hAnsi="Lato"/>
                <w:sz w:val="19"/>
              </w:rPr>
              <w:t>2,017</w:t>
            </w:r>
          </w:p>
        </w:tc>
        <w:tc>
          <w:tcPr>
            <w:tcW w:w="1540" w:type="dxa"/>
            <w:shd w:val="clear" w:color="auto" w:fill="auto"/>
            <w:vAlign w:val="bottom"/>
          </w:tcPr>
          <w:p w14:paraId="7E92D571" w14:textId="77777777" w:rsidR="00000000" w:rsidRPr="00C34425" w:rsidRDefault="008C498F">
            <w:pPr>
              <w:spacing w:line="0" w:lineRule="atLeast"/>
              <w:ind w:right="4"/>
              <w:jc w:val="right"/>
              <w:rPr>
                <w:rFonts w:ascii="Lato" w:hAnsi="Lato"/>
                <w:sz w:val="19"/>
              </w:rPr>
            </w:pPr>
            <w:r w:rsidRPr="00C34425">
              <w:rPr>
                <w:rFonts w:ascii="Lato" w:hAnsi="Lato"/>
                <w:sz w:val="19"/>
              </w:rPr>
              <w:t>20,035</w:t>
            </w:r>
          </w:p>
        </w:tc>
      </w:tr>
      <w:tr w:rsidR="00000000" w:rsidRPr="00C34425" w14:paraId="37EA87EE" w14:textId="77777777">
        <w:trPr>
          <w:trHeight w:val="252"/>
        </w:trPr>
        <w:tc>
          <w:tcPr>
            <w:tcW w:w="2540" w:type="dxa"/>
            <w:shd w:val="clear" w:color="auto" w:fill="auto"/>
            <w:vAlign w:val="bottom"/>
          </w:tcPr>
          <w:p w14:paraId="17304F8A" w14:textId="77777777" w:rsidR="00000000" w:rsidRPr="00C34425" w:rsidRDefault="008C498F">
            <w:pPr>
              <w:spacing w:line="0" w:lineRule="atLeast"/>
              <w:ind w:left="40"/>
              <w:rPr>
                <w:rFonts w:ascii="Lato" w:hAnsi="Lato"/>
                <w:sz w:val="19"/>
              </w:rPr>
            </w:pPr>
            <w:r w:rsidRPr="00C34425">
              <w:rPr>
                <w:rFonts w:ascii="Lato" w:hAnsi="Lato"/>
                <w:sz w:val="19"/>
              </w:rPr>
              <w:t>Town of Sheridan</w:t>
            </w:r>
          </w:p>
        </w:tc>
        <w:tc>
          <w:tcPr>
            <w:tcW w:w="1840" w:type="dxa"/>
            <w:shd w:val="clear" w:color="auto" w:fill="auto"/>
            <w:vAlign w:val="bottom"/>
          </w:tcPr>
          <w:p w14:paraId="336812E3"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AA95952" w14:textId="77777777" w:rsidR="00000000" w:rsidRPr="00C34425" w:rsidRDefault="008C498F">
            <w:pPr>
              <w:spacing w:line="0" w:lineRule="atLeast"/>
              <w:ind w:right="164"/>
              <w:jc w:val="right"/>
              <w:rPr>
                <w:rFonts w:ascii="Lato" w:hAnsi="Lato"/>
                <w:sz w:val="19"/>
              </w:rPr>
            </w:pPr>
            <w:r w:rsidRPr="00C34425">
              <w:rPr>
                <w:rFonts w:ascii="Lato" w:hAnsi="Lato"/>
                <w:sz w:val="19"/>
              </w:rPr>
              <w:t>20,261</w:t>
            </w:r>
          </w:p>
        </w:tc>
        <w:tc>
          <w:tcPr>
            <w:tcW w:w="1140" w:type="dxa"/>
            <w:shd w:val="clear" w:color="auto" w:fill="auto"/>
            <w:vAlign w:val="bottom"/>
          </w:tcPr>
          <w:p w14:paraId="0DD463E0" w14:textId="77777777" w:rsidR="00000000" w:rsidRPr="00C34425" w:rsidRDefault="008C498F">
            <w:pPr>
              <w:spacing w:line="0" w:lineRule="atLeast"/>
              <w:ind w:right="84"/>
              <w:jc w:val="right"/>
              <w:rPr>
                <w:rFonts w:ascii="Lato" w:hAnsi="Lato"/>
                <w:sz w:val="19"/>
              </w:rPr>
            </w:pPr>
            <w:r w:rsidRPr="00C34425">
              <w:rPr>
                <w:rFonts w:ascii="Lato" w:hAnsi="Lato"/>
                <w:sz w:val="19"/>
              </w:rPr>
              <w:t>20,261</w:t>
            </w:r>
          </w:p>
        </w:tc>
        <w:tc>
          <w:tcPr>
            <w:tcW w:w="960" w:type="dxa"/>
            <w:shd w:val="clear" w:color="auto" w:fill="auto"/>
            <w:vAlign w:val="bottom"/>
          </w:tcPr>
          <w:p w14:paraId="28084D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A48C92" w14:textId="77777777" w:rsidR="00000000" w:rsidRPr="00C34425" w:rsidRDefault="008C498F">
            <w:pPr>
              <w:spacing w:line="0" w:lineRule="atLeast"/>
              <w:ind w:right="24"/>
              <w:jc w:val="right"/>
              <w:rPr>
                <w:rFonts w:ascii="Lato" w:hAnsi="Lato"/>
                <w:sz w:val="19"/>
              </w:rPr>
            </w:pPr>
            <w:r w:rsidRPr="00C34425">
              <w:rPr>
                <w:rFonts w:ascii="Lato" w:hAnsi="Lato"/>
                <w:sz w:val="19"/>
              </w:rPr>
              <w:t>2,268</w:t>
            </w:r>
          </w:p>
        </w:tc>
        <w:tc>
          <w:tcPr>
            <w:tcW w:w="1540" w:type="dxa"/>
            <w:shd w:val="clear" w:color="auto" w:fill="auto"/>
            <w:vAlign w:val="bottom"/>
          </w:tcPr>
          <w:p w14:paraId="00B19695" w14:textId="77777777" w:rsidR="00000000" w:rsidRPr="00C34425" w:rsidRDefault="008C498F">
            <w:pPr>
              <w:spacing w:line="0" w:lineRule="atLeast"/>
              <w:ind w:right="4"/>
              <w:jc w:val="right"/>
              <w:rPr>
                <w:rFonts w:ascii="Lato" w:hAnsi="Lato"/>
                <w:sz w:val="19"/>
              </w:rPr>
            </w:pPr>
            <w:r w:rsidRPr="00C34425">
              <w:rPr>
                <w:rFonts w:ascii="Lato" w:hAnsi="Lato"/>
                <w:sz w:val="19"/>
              </w:rPr>
              <w:t>22,529</w:t>
            </w:r>
          </w:p>
        </w:tc>
      </w:tr>
    </w:tbl>
    <w:p w14:paraId="3B6D78F9"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71C6C0A5" w14:textId="77777777" w:rsidR="00000000" w:rsidRPr="00C34425" w:rsidRDefault="008C498F">
      <w:pPr>
        <w:spacing w:line="200" w:lineRule="exact"/>
        <w:rPr>
          <w:rFonts w:ascii="Lato" w:eastAsia="Times New Roman" w:hAnsi="Lato"/>
        </w:rPr>
      </w:pPr>
    </w:p>
    <w:p w14:paraId="70D97220" w14:textId="77777777" w:rsidR="00000000" w:rsidRPr="00C34425" w:rsidRDefault="008C498F">
      <w:pPr>
        <w:spacing w:line="397" w:lineRule="exact"/>
        <w:rPr>
          <w:rFonts w:ascii="Lato" w:eastAsia="Times New Roman" w:hAnsi="Lato"/>
        </w:rPr>
      </w:pPr>
    </w:p>
    <w:p w14:paraId="60FC1CF3" w14:textId="77777777" w:rsidR="00000000" w:rsidRPr="00C34425" w:rsidRDefault="008C498F">
      <w:pPr>
        <w:spacing w:line="0" w:lineRule="atLeast"/>
        <w:jc w:val="center"/>
        <w:rPr>
          <w:rFonts w:ascii="Lato" w:hAnsi="Lato"/>
          <w:sz w:val="17"/>
        </w:rPr>
      </w:pPr>
      <w:r w:rsidRPr="00C34425">
        <w:rPr>
          <w:rFonts w:ascii="Lato" w:hAnsi="Lato"/>
          <w:sz w:val="17"/>
        </w:rPr>
        <w:t>30</w:t>
      </w:r>
    </w:p>
    <w:p w14:paraId="42EF82B3"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7975E07F" w14:textId="77777777" w:rsidR="00000000" w:rsidRPr="00C34425" w:rsidRDefault="008C498F">
      <w:pPr>
        <w:spacing w:line="0" w:lineRule="atLeast"/>
        <w:ind w:right="3100"/>
        <w:jc w:val="center"/>
        <w:rPr>
          <w:rFonts w:ascii="Lato" w:hAnsi="Lato"/>
          <w:b/>
          <w:sz w:val="24"/>
        </w:rPr>
      </w:pPr>
      <w:bookmarkStart w:id="32" w:name="page33"/>
      <w:bookmarkEnd w:id="32"/>
      <w:r w:rsidRPr="00C34425">
        <w:rPr>
          <w:rFonts w:ascii="Lato" w:hAnsi="Lato"/>
          <w:b/>
          <w:sz w:val="24"/>
        </w:rPr>
        <w:t>2013-14 Assembly Budget Aid and Incentives for Municipalities (AIM)</w:t>
      </w:r>
    </w:p>
    <w:p w14:paraId="3A324F50" w14:textId="77777777" w:rsidR="00000000" w:rsidRPr="00C34425" w:rsidRDefault="008C498F">
      <w:pPr>
        <w:spacing w:line="17" w:lineRule="exact"/>
        <w:rPr>
          <w:rFonts w:ascii="Lato" w:eastAsia="Times New Roman" w:hAnsi="Lato"/>
        </w:rPr>
      </w:pPr>
    </w:p>
    <w:p w14:paraId="37198E8C" w14:textId="77777777" w:rsidR="00000000" w:rsidRPr="00C34425" w:rsidRDefault="008C498F">
      <w:pPr>
        <w:spacing w:line="0" w:lineRule="atLeast"/>
        <w:ind w:left="1700"/>
        <w:rPr>
          <w:rFonts w:ascii="Lato" w:hAnsi="Lato"/>
          <w:i/>
          <w:sz w:val="19"/>
        </w:rPr>
      </w:pPr>
      <w:r w:rsidRPr="00C34425">
        <w:rPr>
          <w:rFonts w:ascii="Lato" w:hAnsi="Lato"/>
          <w:i/>
          <w:sz w:val="19"/>
        </w:rPr>
        <w:t>All M</w:t>
      </w:r>
      <w:r w:rsidRPr="00C34425">
        <w:rPr>
          <w:rFonts w:ascii="Lato" w:hAnsi="Lato"/>
          <w:i/>
          <w:sz w:val="19"/>
        </w:rPr>
        <w:t>unicipalities, Sorted by County and Then by Class</w:t>
      </w:r>
    </w:p>
    <w:p w14:paraId="6A7E6C92"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1840"/>
        <w:gridCol w:w="1320"/>
        <w:gridCol w:w="1140"/>
        <w:gridCol w:w="960"/>
        <w:gridCol w:w="1360"/>
        <w:gridCol w:w="1540"/>
      </w:tblGrid>
      <w:tr w:rsidR="00000000" w:rsidRPr="00C34425" w14:paraId="37E057F2" w14:textId="77777777">
        <w:trPr>
          <w:trHeight w:val="244"/>
        </w:trPr>
        <w:tc>
          <w:tcPr>
            <w:tcW w:w="2540" w:type="dxa"/>
            <w:shd w:val="clear" w:color="auto" w:fill="auto"/>
            <w:vAlign w:val="bottom"/>
          </w:tcPr>
          <w:p w14:paraId="0F180378"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2749D1AF" w14:textId="77777777" w:rsidR="00000000" w:rsidRPr="00C34425" w:rsidRDefault="008C498F">
            <w:pPr>
              <w:spacing w:line="0" w:lineRule="atLeast"/>
              <w:rPr>
                <w:rFonts w:ascii="Lato" w:eastAsia="Times New Roman" w:hAnsi="Lato"/>
                <w:sz w:val="21"/>
              </w:rPr>
            </w:pPr>
          </w:p>
        </w:tc>
        <w:tc>
          <w:tcPr>
            <w:tcW w:w="1320" w:type="dxa"/>
            <w:vMerge w:val="restart"/>
            <w:shd w:val="clear" w:color="auto" w:fill="auto"/>
            <w:vAlign w:val="bottom"/>
          </w:tcPr>
          <w:p w14:paraId="55FDFE2A"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0C0C7810"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5566B961"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60E2A796"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72440E2A" w14:textId="77777777" w:rsidR="00000000" w:rsidRPr="00C34425" w:rsidRDefault="008C498F">
            <w:pPr>
              <w:spacing w:line="0" w:lineRule="atLeast"/>
              <w:rPr>
                <w:rFonts w:ascii="Lato" w:eastAsia="Times New Roman" w:hAnsi="Lato"/>
                <w:sz w:val="21"/>
              </w:rPr>
            </w:pPr>
          </w:p>
        </w:tc>
      </w:tr>
      <w:tr w:rsidR="00000000" w:rsidRPr="00C34425" w14:paraId="7A539F4F" w14:textId="77777777">
        <w:trPr>
          <w:trHeight w:val="230"/>
        </w:trPr>
        <w:tc>
          <w:tcPr>
            <w:tcW w:w="2540" w:type="dxa"/>
            <w:shd w:val="clear" w:color="auto" w:fill="auto"/>
            <w:vAlign w:val="bottom"/>
          </w:tcPr>
          <w:p w14:paraId="349AADF7" w14:textId="77777777" w:rsidR="00000000" w:rsidRPr="00C34425" w:rsidRDefault="008C498F">
            <w:pPr>
              <w:spacing w:line="0" w:lineRule="atLeast"/>
              <w:rPr>
                <w:rFonts w:ascii="Lato" w:eastAsia="Times New Roman" w:hAnsi="Lato"/>
              </w:rPr>
            </w:pPr>
          </w:p>
        </w:tc>
        <w:tc>
          <w:tcPr>
            <w:tcW w:w="1840" w:type="dxa"/>
            <w:shd w:val="clear" w:color="auto" w:fill="auto"/>
            <w:vAlign w:val="bottom"/>
          </w:tcPr>
          <w:p w14:paraId="2D10A869" w14:textId="77777777" w:rsidR="00000000" w:rsidRPr="00C34425" w:rsidRDefault="008C498F">
            <w:pPr>
              <w:spacing w:line="0" w:lineRule="atLeast"/>
              <w:rPr>
                <w:rFonts w:ascii="Lato" w:eastAsia="Times New Roman" w:hAnsi="Lato"/>
              </w:rPr>
            </w:pPr>
          </w:p>
        </w:tc>
        <w:tc>
          <w:tcPr>
            <w:tcW w:w="1320" w:type="dxa"/>
            <w:vMerge/>
            <w:shd w:val="clear" w:color="auto" w:fill="auto"/>
            <w:vAlign w:val="bottom"/>
          </w:tcPr>
          <w:p w14:paraId="73198927"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35AF822C"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2921A621"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0AEF1928"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11A4CCDB" w14:textId="77777777" w:rsidR="00000000" w:rsidRPr="00C34425" w:rsidRDefault="008C498F">
            <w:pPr>
              <w:spacing w:line="0" w:lineRule="atLeast"/>
              <w:rPr>
                <w:rFonts w:ascii="Lato" w:eastAsia="Times New Roman" w:hAnsi="Lato"/>
              </w:rPr>
            </w:pPr>
          </w:p>
        </w:tc>
      </w:tr>
      <w:tr w:rsidR="00000000" w:rsidRPr="00C34425" w14:paraId="010C6AB1" w14:textId="77777777">
        <w:trPr>
          <w:trHeight w:val="252"/>
        </w:trPr>
        <w:tc>
          <w:tcPr>
            <w:tcW w:w="2540" w:type="dxa"/>
            <w:shd w:val="clear" w:color="auto" w:fill="auto"/>
            <w:vAlign w:val="bottom"/>
          </w:tcPr>
          <w:p w14:paraId="75138AEA"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09C51E89" w14:textId="77777777" w:rsidR="00000000" w:rsidRPr="00C34425" w:rsidRDefault="008C498F">
            <w:pPr>
              <w:spacing w:line="0" w:lineRule="atLeast"/>
              <w:rPr>
                <w:rFonts w:ascii="Lato" w:eastAsia="Times New Roman" w:hAnsi="Lato"/>
                <w:sz w:val="21"/>
              </w:rPr>
            </w:pPr>
          </w:p>
        </w:tc>
        <w:tc>
          <w:tcPr>
            <w:tcW w:w="1320" w:type="dxa"/>
            <w:shd w:val="clear" w:color="auto" w:fill="auto"/>
            <w:vAlign w:val="bottom"/>
          </w:tcPr>
          <w:p w14:paraId="6A31140E"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77DB5651"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348B5D95"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6191F638"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379F9B0F" w14:textId="77777777" w:rsidR="00000000" w:rsidRPr="00C34425" w:rsidRDefault="008C498F">
            <w:pPr>
              <w:spacing w:line="0" w:lineRule="atLeast"/>
              <w:rPr>
                <w:rFonts w:ascii="Lato" w:eastAsia="Times New Roman" w:hAnsi="Lato"/>
                <w:sz w:val="21"/>
              </w:rPr>
            </w:pPr>
          </w:p>
        </w:tc>
      </w:tr>
      <w:tr w:rsidR="00000000" w:rsidRPr="00C34425" w14:paraId="1B3CC658" w14:textId="77777777">
        <w:trPr>
          <w:trHeight w:val="252"/>
        </w:trPr>
        <w:tc>
          <w:tcPr>
            <w:tcW w:w="2540" w:type="dxa"/>
            <w:shd w:val="clear" w:color="auto" w:fill="auto"/>
            <w:vAlign w:val="bottom"/>
          </w:tcPr>
          <w:p w14:paraId="5465AC6A"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40" w:type="dxa"/>
            <w:shd w:val="clear" w:color="auto" w:fill="auto"/>
            <w:vAlign w:val="bottom"/>
          </w:tcPr>
          <w:p w14:paraId="5B944D7A" w14:textId="77777777" w:rsidR="00000000" w:rsidRPr="00C34425" w:rsidRDefault="008C498F">
            <w:pPr>
              <w:spacing w:line="0" w:lineRule="atLeast"/>
              <w:ind w:left="600"/>
              <w:rPr>
                <w:rFonts w:ascii="Lato" w:hAnsi="Lato"/>
                <w:b/>
                <w:sz w:val="19"/>
              </w:rPr>
            </w:pPr>
            <w:r w:rsidRPr="00C34425">
              <w:rPr>
                <w:rFonts w:ascii="Lato" w:hAnsi="Lato"/>
                <w:b/>
                <w:sz w:val="19"/>
              </w:rPr>
              <w:t>County</w:t>
            </w:r>
          </w:p>
        </w:tc>
        <w:tc>
          <w:tcPr>
            <w:tcW w:w="1320" w:type="dxa"/>
            <w:shd w:val="clear" w:color="auto" w:fill="auto"/>
            <w:vAlign w:val="bottom"/>
          </w:tcPr>
          <w:p w14:paraId="636D26FF"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6D7DF121"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13987FCB"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5C6B4B83"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10798D76" w14:textId="77777777">
        <w:trPr>
          <w:trHeight w:val="37"/>
        </w:trPr>
        <w:tc>
          <w:tcPr>
            <w:tcW w:w="2540" w:type="dxa"/>
            <w:tcBorders>
              <w:bottom w:val="single" w:sz="8" w:space="0" w:color="auto"/>
            </w:tcBorders>
            <w:shd w:val="clear" w:color="auto" w:fill="auto"/>
            <w:vAlign w:val="bottom"/>
          </w:tcPr>
          <w:p w14:paraId="0591EB13" w14:textId="77777777" w:rsidR="00000000" w:rsidRPr="00C34425" w:rsidRDefault="008C498F">
            <w:pPr>
              <w:spacing w:line="0" w:lineRule="atLeast"/>
              <w:rPr>
                <w:rFonts w:ascii="Lato" w:eastAsia="Times New Roman" w:hAnsi="Lato"/>
                <w:sz w:val="3"/>
              </w:rPr>
            </w:pPr>
          </w:p>
        </w:tc>
        <w:tc>
          <w:tcPr>
            <w:tcW w:w="1840" w:type="dxa"/>
            <w:tcBorders>
              <w:bottom w:val="single" w:sz="8" w:space="0" w:color="auto"/>
            </w:tcBorders>
            <w:shd w:val="clear" w:color="auto" w:fill="auto"/>
            <w:vAlign w:val="bottom"/>
          </w:tcPr>
          <w:p w14:paraId="49F3E7DB" w14:textId="77777777" w:rsidR="00000000" w:rsidRPr="00C34425" w:rsidRDefault="008C498F">
            <w:pPr>
              <w:spacing w:line="0" w:lineRule="atLeast"/>
              <w:rPr>
                <w:rFonts w:ascii="Lato" w:eastAsia="Times New Roman" w:hAnsi="Lato"/>
                <w:sz w:val="3"/>
              </w:rPr>
            </w:pPr>
          </w:p>
        </w:tc>
        <w:tc>
          <w:tcPr>
            <w:tcW w:w="1320" w:type="dxa"/>
            <w:tcBorders>
              <w:bottom w:val="single" w:sz="8" w:space="0" w:color="auto"/>
            </w:tcBorders>
            <w:shd w:val="clear" w:color="auto" w:fill="auto"/>
            <w:vAlign w:val="bottom"/>
          </w:tcPr>
          <w:p w14:paraId="2D129FFD"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3E90882C"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49C4E2F7"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2143F58C"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472FD134" w14:textId="77777777" w:rsidR="00000000" w:rsidRPr="00C34425" w:rsidRDefault="008C498F">
            <w:pPr>
              <w:spacing w:line="0" w:lineRule="atLeast"/>
              <w:rPr>
                <w:rFonts w:ascii="Lato" w:eastAsia="Times New Roman" w:hAnsi="Lato"/>
                <w:sz w:val="3"/>
              </w:rPr>
            </w:pPr>
          </w:p>
        </w:tc>
      </w:tr>
      <w:tr w:rsidR="00000000" w:rsidRPr="00C34425" w14:paraId="3FC9088E" w14:textId="77777777">
        <w:trPr>
          <w:trHeight w:val="250"/>
        </w:trPr>
        <w:tc>
          <w:tcPr>
            <w:tcW w:w="2540" w:type="dxa"/>
            <w:shd w:val="clear" w:color="auto" w:fill="auto"/>
            <w:vAlign w:val="bottom"/>
          </w:tcPr>
          <w:p w14:paraId="2234ABFB" w14:textId="77777777" w:rsidR="00000000" w:rsidRPr="00C34425" w:rsidRDefault="008C498F">
            <w:pPr>
              <w:spacing w:line="0" w:lineRule="atLeast"/>
              <w:ind w:left="40"/>
              <w:rPr>
                <w:rFonts w:ascii="Lato" w:hAnsi="Lato"/>
                <w:sz w:val="19"/>
              </w:rPr>
            </w:pPr>
            <w:r w:rsidRPr="00C34425">
              <w:rPr>
                <w:rFonts w:ascii="Lato" w:hAnsi="Lato"/>
                <w:sz w:val="19"/>
              </w:rPr>
              <w:t>Town of Sherman</w:t>
            </w:r>
          </w:p>
        </w:tc>
        <w:tc>
          <w:tcPr>
            <w:tcW w:w="1840" w:type="dxa"/>
            <w:shd w:val="clear" w:color="auto" w:fill="auto"/>
            <w:vAlign w:val="bottom"/>
          </w:tcPr>
          <w:p w14:paraId="59B673EE"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478A50B2" w14:textId="77777777" w:rsidR="00000000" w:rsidRPr="00C34425" w:rsidRDefault="008C498F">
            <w:pPr>
              <w:spacing w:line="0" w:lineRule="atLeast"/>
              <w:ind w:right="164"/>
              <w:jc w:val="right"/>
              <w:rPr>
                <w:rFonts w:ascii="Lato" w:hAnsi="Lato"/>
                <w:sz w:val="19"/>
              </w:rPr>
            </w:pPr>
            <w:r w:rsidRPr="00C34425">
              <w:rPr>
                <w:rFonts w:ascii="Lato" w:hAnsi="Lato"/>
                <w:sz w:val="19"/>
              </w:rPr>
              <w:t>6,665</w:t>
            </w:r>
          </w:p>
        </w:tc>
        <w:tc>
          <w:tcPr>
            <w:tcW w:w="1140" w:type="dxa"/>
            <w:shd w:val="clear" w:color="auto" w:fill="auto"/>
            <w:vAlign w:val="bottom"/>
          </w:tcPr>
          <w:p w14:paraId="20469156" w14:textId="77777777" w:rsidR="00000000" w:rsidRPr="00C34425" w:rsidRDefault="008C498F">
            <w:pPr>
              <w:spacing w:line="0" w:lineRule="atLeast"/>
              <w:ind w:right="84"/>
              <w:jc w:val="right"/>
              <w:rPr>
                <w:rFonts w:ascii="Lato" w:hAnsi="Lato"/>
                <w:sz w:val="19"/>
              </w:rPr>
            </w:pPr>
            <w:r w:rsidRPr="00C34425">
              <w:rPr>
                <w:rFonts w:ascii="Lato" w:hAnsi="Lato"/>
                <w:sz w:val="19"/>
              </w:rPr>
              <w:t>6,665</w:t>
            </w:r>
          </w:p>
        </w:tc>
        <w:tc>
          <w:tcPr>
            <w:tcW w:w="960" w:type="dxa"/>
            <w:shd w:val="clear" w:color="auto" w:fill="auto"/>
            <w:vAlign w:val="bottom"/>
          </w:tcPr>
          <w:p w14:paraId="4E424D7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A26AB4" w14:textId="77777777" w:rsidR="00000000" w:rsidRPr="00C34425" w:rsidRDefault="008C498F">
            <w:pPr>
              <w:spacing w:line="0" w:lineRule="atLeast"/>
              <w:ind w:right="24"/>
              <w:jc w:val="right"/>
              <w:rPr>
                <w:rFonts w:ascii="Lato" w:hAnsi="Lato"/>
                <w:sz w:val="19"/>
              </w:rPr>
            </w:pPr>
            <w:r w:rsidRPr="00C34425">
              <w:rPr>
                <w:rFonts w:ascii="Lato" w:hAnsi="Lato"/>
                <w:sz w:val="19"/>
              </w:rPr>
              <w:t>746</w:t>
            </w:r>
          </w:p>
        </w:tc>
        <w:tc>
          <w:tcPr>
            <w:tcW w:w="1540" w:type="dxa"/>
            <w:shd w:val="clear" w:color="auto" w:fill="auto"/>
            <w:vAlign w:val="bottom"/>
          </w:tcPr>
          <w:p w14:paraId="51E45621" w14:textId="77777777" w:rsidR="00000000" w:rsidRPr="00C34425" w:rsidRDefault="008C498F">
            <w:pPr>
              <w:spacing w:line="0" w:lineRule="atLeast"/>
              <w:ind w:right="4"/>
              <w:jc w:val="right"/>
              <w:rPr>
                <w:rFonts w:ascii="Lato" w:hAnsi="Lato"/>
                <w:sz w:val="19"/>
              </w:rPr>
            </w:pPr>
            <w:r w:rsidRPr="00C34425">
              <w:rPr>
                <w:rFonts w:ascii="Lato" w:hAnsi="Lato"/>
                <w:sz w:val="19"/>
              </w:rPr>
              <w:t>7,411</w:t>
            </w:r>
          </w:p>
        </w:tc>
      </w:tr>
      <w:tr w:rsidR="00000000" w:rsidRPr="00C34425" w14:paraId="2E3AB7C3" w14:textId="77777777">
        <w:trPr>
          <w:trHeight w:val="252"/>
        </w:trPr>
        <w:tc>
          <w:tcPr>
            <w:tcW w:w="2540" w:type="dxa"/>
            <w:shd w:val="clear" w:color="auto" w:fill="auto"/>
            <w:vAlign w:val="bottom"/>
          </w:tcPr>
          <w:p w14:paraId="1E59FDE3"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Stockton</w:t>
            </w:r>
          </w:p>
        </w:tc>
        <w:tc>
          <w:tcPr>
            <w:tcW w:w="1840" w:type="dxa"/>
            <w:shd w:val="clear" w:color="auto" w:fill="auto"/>
            <w:vAlign w:val="bottom"/>
          </w:tcPr>
          <w:p w14:paraId="7D6DC02F"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7672B94A" w14:textId="77777777" w:rsidR="00000000" w:rsidRPr="00C34425" w:rsidRDefault="008C498F">
            <w:pPr>
              <w:spacing w:line="0" w:lineRule="atLeast"/>
              <w:ind w:right="164"/>
              <w:jc w:val="right"/>
              <w:rPr>
                <w:rFonts w:ascii="Lato" w:hAnsi="Lato"/>
                <w:sz w:val="19"/>
              </w:rPr>
            </w:pPr>
            <w:r w:rsidRPr="00C34425">
              <w:rPr>
                <w:rFonts w:ascii="Lato" w:hAnsi="Lato"/>
                <w:sz w:val="19"/>
              </w:rPr>
              <w:t>10,966</w:t>
            </w:r>
          </w:p>
        </w:tc>
        <w:tc>
          <w:tcPr>
            <w:tcW w:w="1140" w:type="dxa"/>
            <w:shd w:val="clear" w:color="auto" w:fill="auto"/>
            <w:vAlign w:val="bottom"/>
          </w:tcPr>
          <w:p w14:paraId="2A3B5394" w14:textId="77777777" w:rsidR="00000000" w:rsidRPr="00C34425" w:rsidRDefault="008C498F">
            <w:pPr>
              <w:spacing w:line="0" w:lineRule="atLeast"/>
              <w:ind w:right="84"/>
              <w:jc w:val="right"/>
              <w:rPr>
                <w:rFonts w:ascii="Lato" w:hAnsi="Lato"/>
                <w:sz w:val="19"/>
              </w:rPr>
            </w:pPr>
            <w:r w:rsidRPr="00C34425">
              <w:rPr>
                <w:rFonts w:ascii="Lato" w:hAnsi="Lato"/>
                <w:sz w:val="19"/>
              </w:rPr>
              <w:t>10,966</w:t>
            </w:r>
          </w:p>
        </w:tc>
        <w:tc>
          <w:tcPr>
            <w:tcW w:w="960" w:type="dxa"/>
            <w:shd w:val="clear" w:color="auto" w:fill="auto"/>
            <w:vAlign w:val="bottom"/>
          </w:tcPr>
          <w:p w14:paraId="41022CC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7DC516" w14:textId="77777777" w:rsidR="00000000" w:rsidRPr="00C34425" w:rsidRDefault="008C498F">
            <w:pPr>
              <w:spacing w:line="0" w:lineRule="atLeast"/>
              <w:ind w:right="24"/>
              <w:jc w:val="right"/>
              <w:rPr>
                <w:rFonts w:ascii="Lato" w:hAnsi="Lato"/>
                <w:sz w:val="19"/>
              </w:rPr>
            </w:pPr>
            <w:r w:rsidRPr="00C34425">
              <w:rPr>
                <w:rFonts w:ascii="Lato" w:hAnsi="Lato"/>
                <w:sz w:val="19"/>
              </w:rPr>
              <w:t>1,227</w:t>
            </w:r>
          </w:p>
        </w:tc>
        <w:tc>
          <w:tcPr>
            <w:tcW w:w="1540" w:type="dxa"/>
            <w:shd w:val="clear" w:color="auto" w:fill="auto"/>
            <w:vAlign w:val="bottom"/>
          </w:tcPr>
          <w:p w14:paraId="72FEA632" w14:textId="77777777" w:rsidR="00000000" w:rsidRPr="00C34425" w:rsidRDefault="008C498F">
            <w:pPr>
              <w:spacing w:line="0" w:lineRule="atLeast"/>
              <w:ind w:right="4"/>
              <w:jc w:val="right"/>
              <w:rPr>
                <w:rFonts w:ascii="Lato" w:hAnsi="Lato"/>
                <w:sz w:val="19"/>
              </w:rPr>
            </w:pPr>
            <w:r w:rsidRPr="00C34425">
              <w:rPr>
                <w:rFonts w:ascii="Lato" w:hAnsi="Lato"/>
                <w:sz w:val="19"/>
              </w:rPr>
              <w:t>12,193</w:t>
            </w:r>
          </w:p>
        </w:tc>
      </w:tr>
      <w:tr w:rsidR="00000000" w:rsidRPr="00C34425" w14:paraId="4E9E2B07" w14:textId="77777777">
        <w:trPr>
          <w:trHeight w:val="252"/>
        </w:trPr>
        <w:tc>
          <w:tcPr>
            <w:tcW w:w="2540" w:type="dxa"/>
            <w:shd w:val="clear" w:color="auto" w:fill="auto"/>
            <w:vAlign w:val="bottom"/>
          </w:tcPr>
          <w:p w14:paraId="1DA88763" w14:textId="77777777" w:rsidR="00000000" w:rsidRPr="00C34425" w:rsidRDefault="008C498F">
            <w:pPr>
              <w:spacing w:line="0" w:lineRule="atLeast"/>
              <w:ind w:left="40"/>
              <w:rPr>
                <w:rFonts w:ascii="Lato" w:hAnsi="Lato"/>
                <w:sz w:val="19"/>
              </w:rPr>
            </w:pPr>
            <w:r w:rsidRPr="00C34425">
              <w:rPr>
                <w:rFonts w:ascii="Lato" w:hAnsi="Lato"/>
                <w:sz w:val="19"/>
              </w:rPr>
              <w:t>Town of Villenova</w:t>
            </w:r>
          </w:p>
        </w:tc>
        <w:tc>
          <w:tcPr>
            <w:tcW w:w="1840" w:type="dxa"/>
            <w:shd w:val="clear" w:color="auto" w:fill="auto"/>
            <w:vAlign w:val="bottom"/>
          </w:tcPr>
          <w:p w14:paraId="655EA8BF"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7B7C81AC" w14:textId="77777777" w:rsidR="00000000" w:rsidRPr="00C34425" w:rsidRDefault="008C498F">
            <w:pPr>
              <w:spacing w:line="0" w:lineRule="atLeast"/>
              <w:ind w:right="164"/>
              <w:jc w:val="right"/>
              <w:rPr>
                <w:rFonts w:ascii="Lato" w:hAnsi="Lato"/>
                <w:sz w:val="19"/>
              </w:rPr>
            </w:pPr>
            <w:r w:rsidRPr="00C34425">
              <w:rPr>
                <w:rFonts w:ascii="Lato" w:hAnsi="Lato"/>
                <w:sz w:val="19"/>
              </w:rPr>
              <w:t>7,345</w:t>
            </w:r>
          </w:p>
        </w:tc>
        <w:tc>
          <w:tcPr>
            <w:tcW w:w="1140" w:type="dxa"/>
            <w:shd w:val="clear" w:color="auto" w:fill="auto"/>
            <w:vAlign w:val="bottom"/>
          </w:tcPr>
          <w:p w14:paraId="72879EF7" w14:textId="77777777" w:rsidR="00000000" w:rsidRPr="00C34425" w:rsidRDefault="008C498F">
            <w:pPr>
              <w:spacing w:line="0" w:lineRule="atLeast"/>
              <w:ind w:right="84"/>
              <w:jc w:val="right"/>
              <w:rPr>
                <w:rFonts w:ascii="Lato" w:hAnsi="Lato"/>
                <w:sz w:val="19"/>
              </w:rPr>
            </w:pPr>
            <w:r w:rsidRPr="00C34425">
              <w:rPr>
                <w:rFonts w:ascii="Lato" w:hAnsi="Lato"/>
                <w:sz w:val="19"/>
              </w:rPr>
              <w:t>7,345</w:t>
            </w:r>
          </w:p>
        </w:tc>
        <w:tc>
          <w:tcPr>
            <w:tcW w:w="960" w:type="dxa"/>
            <w:shd w:val="clear" w:color="auto" w:fill="auto"/>
            <w:vAlign w:val="bottom"/>
          </w:tcPr>
          <w:p w14:paraId="57EA50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28F306" w14:textId="77777777" w:rsidR="00000000" w:rsidRPr="00C34425" w:rsidRDefault="008C498F">
            <w:pPr>
              <w:spacing w:line="0" w:lineRule="atLeast"/>
              <w:ind w:right="24"/>
              <w:jc w:val="right"/>
              <w:rPr>
                <w:rFonts w:ascii="Lato" w:hAnsi="Lato"/>
                <w:sz w:val="19"/>
              </w:rPr>
            </w:pPr>
            <w:r w:rsidRPr="00C34425">
              <w:rPr>
                <w:rFonts w:ascii="Lato" w:hAnsi="Lato"/>
                <w:sz w:val="19"/>
              </w:rPr>
              <w:t>822</w:t>
            </w:r>
          </w:p>
        </w:tc>
        <w:tc>
          <w:tcPr>
            <w:tcW w:w="1540" w:type="dxa"/>
            <w:shd w:val="clear" w:color="auto" w:fill="auto"/>
            <w:vAlign w:val="bottom"/>
          </w:tcPr>
          <w:p w14:paraId="65001122" w14:textId="77777777" w:rsidR="00000000" w:rsidRPr="00C34425" w:rsidRDefault="008C498F">
            <w:pPr>
              <w:spacing w:line="0" w:lineRule="atLeast"/>
              <w:ind w:right="4"/>
              <w:jc w:val="right"/>
              <w:rPr>
                <w:rFonts w:ascii="Lato" w:hAnsi="Lato"/>
                <w:sz w:val="19"/>
              </w:rPr>
            </w:pPr>
            <w:r w:rsidRPr="00C34425">
              <w:rPr>
                <w:rFonts w:ascii="Lato" w:hAnsi="Lato"/>
                <w:sz w:val="19"/>
              </w:rPr>
              <w:t>8,167</w:t>
            </w:r>
          </w:p>
        </w:tc>
      </w:tr>
      <w:tr w:rsidR="00000000" w:rsidRPr="00C34425" w14:paraId="1D78DE81" w14:textId="77777777">
        <w:trPr>
          <w:trHeight w:val="252"/>
        </w:trPr>
        <w:tc>
          <w:tcPr>
            <w:tcW w:w="2540" w:type="dxa"/>
            <w:shd w:val="clear" w:color="auto" w:fill="auto"/>
            <w:vAlign w:val="bottom"/>
          </w:tcPr>
          <w:p w14:paraId="24E5980B" w14:textId="77777777" w:rsidR="00000000" w:rsidRPr="00C34425" w:rsidRDefault="008C498F">
            <w:pPr>
              <w:spacing w:line="0" w:lineRule="atLeast"/>
              <w:ind w:left="40"/>
              <w:rPr>
                <w:rFonts w:ascii="Lato" w:hAnsi="Lato"/>
                <w:sz w:val="19"/>
              </w:rPr>
            </w:pPr>
            <w:r w:rsidRPr="00C34425">
              <w:rPr>
                <w:rFonts w:ascii="Lato" w:hAnsi="Lato"/>
                <w:sz w:val="19"/>
              </w:rPr>
              <w:t>Town of Westfield</w:t>
            </w:r>
          </w:p>
        </w:tc>
        <w:tc>
          <w:tcPr>
            <w:tcW w:w="1840" w:type="dxa"/>
            <w:shd w:val="clear" w:color="auto" w:fill="auto"/>
            <w:vAlign w:val="bottom"/>
          </w:tcPr>
          <w:p w14:paraId="17069213"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721E9F97" w14:textId="77777777" w:rsidR="00000000" w:rsidRPr="00C34425" w:rsidRDefault="008C498F">
            <w:pPr>
              <w:spacing w:line="0" w:lineRule="atLeast"/>
              <w:ind w:right="164"/>
              <w:jc w:val="right"/>
              <w:rPr>
                <w:rFonts w:ascii="Lato" w:hAnsi="Lato"/>
                <w:sz w:val="19"/>
              </w:rPr>
            </w:pPr>
            <w:r w:rsidRPr="00C34425">
              <w:rPr>
                <w:rFonts w:ascii="Lato" w:hAnsi="Lato"/>
                <w:sz w:val="19"/>
              </w:rPr>
              <w:t>16,800</w:t>
            </w:r>
          </w:p>
        </w:tc>
        <w:tc>
          <w:tcPr>
            <w:tcW w:w="1140" w:type="dxa"/>
            <w:shd w:val="clear" w:color="auto" w:fill="auto"/>
            <w:vAlign w:val="bottom"/>
          </w:tcPr>
          <w:p w14:paraId="1BDD6901" w14:textId="77777777" w:rsidR="00000000" w:rsidRPr="00C34425" w:rsidRDefault="008C498F">
            <w:pPr>
              <w:spacing w:line="0" w:lineRule="atLeast"/>
              <w:ind w:right="84"/>
              <w:jc w:val="right"/>
              <w:rPr>
                <w:rFonts w:ascii="Lato" w:hAnsi="Lato"/>
                <w:sz w:val="19"/>
              </w:rPr>
            </w:pPr>
            <w:r w:rsidRPr="00C34425">
              <w:rPr>
                <w:rFonts w:ascii="Lato" w:hAnsi="Lato"/>
                <w:sz w:val="19"/>
              </w:rPr>
              <w:t>16,800</w:t>
            </w:r>
          </w:p>
        </w:tc>
        <w:tc>
          <w:tcPr>
            <w:tcW w:w="960" w:type="dxa"/>
            <w:shd w:val="clear" w:color="auto" w:fill="auto"/>
            <w:vAlign w:val="bottom"/>
          </w:tcPr>
          <w:p w14:paraId="18121C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E25C4F" w14:textId="77777777" w:rsidR="00000000" w:rsidRPr="00C34425" w:rsidRDefault="008C498F">
            <w:pPr>
              <w:spacing w:line="0" w:lineRule="atLeast"/>
              <w:ind w:right="24"/>
              <w:jc w:val="right"/>
              <w:rPr>
                <w:rFonts w:ascii="Lato" w:hAnsi="Lato"/>
                <w:sz w:val="19"/>
              </w:rPr>
            </w:pPr>
            <w:r w:rsidRPr="00C34425">
              <w:rPr>
                <w:rFonts w:ascii="Lato" w:hAnsi="Lato"/>
                <w:sz w:val="19"/>
              </w:rPr>
              <w:t>1,880</w:t>
            </w:r>
          </w:p>
        </w:tc>
        <w:tc>
          <w:tcPr>
            <w:tcW w:w="1540" w:type="dxa"/>
            <w:shd w:val="clear" w:color="auto" w:fill="auto"/>
            <w:vAlign w:val="bottom"/>
          </w:tcPr>
          <w:p w14:paraId="4BFBFF2A" w14:textId="77777777" w:rsidR="00000000" w:rsidRPr="00C34425" w:rsidRDefault="008C498F">
            <w:pPr>
              <w:spacing w:line="0" w:lineRule="atLeast"/>
              <w:ind w:right="4"/>
              <w:jc w:val="right"/>
              <w:rPr>
                <w:rFonts w:ascii="Lato" w:hAnsi="Lato"/>
                <w:sz w:val="19"/>
              </w:rPr>
            </w:pPr>
            <w:r w:rsidRPr="00C34425">
              <w:rPr>
                <w:rFonts w:ascii="Lato" w:hAnsi="Lato"/>
                <w:sz w:val="19"/>
              </w:rPr>
              <w:t>18,680</w:t>
            </w:r>
          </w:p>
        </w:tc>
      </w:tr>
      <w:tr w:rsidR="00000000" w:rsidRPr="00C34425" w14:paraId="5A4D8396" w14:textId="77777777">
        <w:trPr>
          <w:trHeight w:val="252"/>
        </w:trPr>
        <w:tc>
          <w:tcPr>
            <w:tcW w:w="2540" w:type="dxa"/>
            <w:shd w:val="clear" w:color="auto" w:fill="auto"/>
            <w:vAlign w:val="bottom"/>
          </w:tcPr>
          <w:p w14:paraId="40FCB216" w14:textId="77777777" w:rsidR="00000000" w:rsidRPr="00C34425" w:rsidRDefault="008C498F">
            <w:pPr>
              <w:spacing w:line="0" w:lineRule="atLeast"/>
              <w:ind w:left="40"/>
              <w:rPr>
                <w:rFonts w:ascii="Lato" w:hAnsi="Lato"/>
                <w:sz w:val="19"/>
              </w:rPr>
            </w:pPr>
            <w:r w:rsidRPr="00C34425">
              <w:rPr>
                <w:rFonts w:ascii="Lato" w:hAnsi="Lato"/>
                <w:sz w:val="19"/>
              </w:rPr>
              <w:t>Village of Bemus Point</w:t>
            </w:r>
          </w:p>
        </w:tc>
        <w:tc>
          <w:tcPr>
            <w:tcW w:w="1840" w:type="dxa"/>
            <w:shd w:val="clear" w:color="auto" w:fill="auto"/>
            <w:vAlign w:val="bottom"/>
          </w:tcPr>
          <w:p w14:paraId="3948CAD0"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89958B7" w14:textId="77777777" w:rsidR="00000000" w:rsidRPr="00C34425" w:rsidRDefault="008C498F">
            <w:pPr>
              <w:spacing w:line="0" w:lineRule="atLeast"/>
              <w:ind w:right="164"/>
              <w:jc w:val="right"/>
              <w:rPr>
                <w:rFonts w:ascii="Lato" w:hAnsi="Lato"/>
                <w:sz w:val="19"/>
              </w:rPr>
            </w:pPr>
            <w:r w:rsidRPr="00C34425">
              <w:rPr>
                <w:rFonts w:ascii="Lato" w:hAnsi="Lato"/>
                <w:sz w:val="19"/>
              </w:rPr>
              <w:t>3,183</w:t>
            </w:r>
          </w:p>
        </w:tc>
        <w:tc>
          <w:tcPr>
            <w:tcW w:w="1140" w:type="dxa"/>
            <w:shd w:val="clear" w:color="auto" w:fill="auto"/>
            <w:vAlign w:val="bottom"/>
          </w:tcPr>
          <w:p w14:paraId="6DED456F" w14:textId="77777777" w:rsidR="00000000" w:rsidRPr="00C34425" w:rsidRDefault="008C498F">
            <w:pPr>
              <w:spacing w:line="0" w:lineRule="atLeast"/>
              <w:ind w:right="84"/>
              <w:jc w:val="right"/>
              <w:rPr>
                <w:rFonts w:ascii="Lato" w:hAnsi="Lato"/>
                <w:sz w:val="19"/>
              </w:rPr>
            </w:pPr>
            <w:r w:rsidRPr="00C34425">
              <w:rPr>
                <w:rFonts w:ascii="Lato" w:hAnsi="Lato"/>
                <w:sz w:val="19"/>
              </w:rPr>
              <w:t>3,183</w:t>
            </w:r>
          </w:p>
        </w:tc>
        <w:tc>
          <w:tcPr>
            <w:tcW w:w="960" w:type="dxa"/>
            <w:shd w:val="clear" w:color="auto" w:fill="auto"/>
            <w:vAlign w:val="bottom"/>
          </w:tcPr>
          <w:p w14:paraId="428DB5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16C50F2" w14:textId="77777777" w:rsidR="00000000" w:rsidRPr="00C34425" w:rsidRDefault="008C498F">
            <w:pPr>
              <w:spacing w:line="0" w:lineRule="atLeast"/>
              <w:ind w:right="24"/>
              <w:jc w:val="right"/>
              <w:rPr>
                <w:rFonts w:ascii="Lato" w:hAnsi="Lato"/>
                <w:sz w:val="19"/>
              </w:rPr>
            </w:pPr>
            <w:r w:rsidRPr="00C34425">
              <w:rPr>
                <w:rFonts w:ascii="Lato" w:hAnsi="Lato"/>
                <w:sz w:val="19"/>
              </w:rPr>
              <w:t>356</w:t>
            </w:r>
          </w:p>
        </w:tc>
        <w:tc>
          <w:tcPr>
            <w:tcW w:w="1540" w:type="dxa"/>
            <w:shd w:val="clear" w:color="auto" w:fill="auto"/>
            <w:vAlign w:val="bottom"/>
          </w:tcPr>
          <w:p w14:paraId="436A2656" w14:textId="77777777" w:rsidR="00000000" w:rsidRPr="00C34425" w:rsidRDefault="008C498F">
            <w:pPr>
              <w:spacing w:line="0" w:lineRule="atLeast"/>
              <w:ind w:right="4"/>
              <w:jc w:val="right"/>
              <w:rPr>
                <w:rFonts w:ascii="Lato" w:hAnsi="Lato"/>
                <w:sz w:val="19"/>
              </w:rPr>
            </w:pPr>
            <w:r w:rsidRPr="00C34425">
              <w:rPr>
                <w:rFonts w:ascii="Lato" w:hAnsi="Lato"/>
                <w:sz w:val="19"/>
              </w:rPr>
              <w:t>3,539</w:t>
            </w:r>
          </w:p>
        </w:tc>
      </w:tr>
      <w:tr w:rsidR="00000000" w:rsidRPr="00C34425" w14:paraId="459D2D48" w14:textId="77777777">
        <w:trPr>
          <w:trHeight w:val="252"/>
        </w:trPr>
        <w:tc>
          <w:tcPr>
            <w:tcW w:w="2540" w:type="dxa"/>
            <w:shd w:val="clear" w:color="auto" w:fill="auto"/>
            <w:vAlign w:val="bottom"/>
          </w:tcPr>
          <w:p w14:paraId="6ABE033B" w14:textId="77777777" w:rsidR="00000000" w:rsidRPr="00C34425" w:rsidRDefault="008C498F">
            <w:pPr>
              <w:spacing w:line="0" w:lineRule="atLeast"/>
              <w:ind w:left="40"/>
              <w:rPr>
                <w:rFonts w:ascii="Lato" w:hAnsi="Lato"/>
                <w:sz w:val="19"/>
              </w:rPr>
            </w:pPr>
            <w:r w:rsidRPr="00C34425">
              <w:rPr>
                <w:rFonts w:ascii="Lato" w:hAnsi="Lato"/>
                <w:sz w:val="19"/>
              </w:rPr>
              <w:t>Village of Brocton</w:t>
            </w:r>
          </w:p>
        </w:tc>
        <w:tc>
          <w:tcPr>
            <w:tcW w:w="1840" w:type="dxa"/>
            <w:shd w:val="clear" w:color="auto" w:fill="auto"/>
            <w:vAlign w:val="bottom"/>
          </w:tcPr>
          <w:p w14:paraId="168EE44C" w14:textId="77777777" w:rsidR="00000000" w:rsidRPr="00C34425" w:rsidRDefault="008C498F">
            <w:pPr>
              <w:spacing w:line="0" w:lineRule="atLeast"/>
              <w:ind w:left="600"/>
              <w:rPr>
                <w:rFonts w:ascii="Lato" w:hAnsi="Lato"/>
                <w:sz w:val="19"/>
              </w:rPr>
            </w:pPr>
            <w:r w:rsidRPr="00C34425">
              <w:rPr>
                <w:rFonts w:ascii="Lato" w:hAnsi="Lato"/>
                <w:sz w:val="19"/>
              </w:rPr>
              <w:t>Chautauqu</w:t>
            </w:r>
            <w:r w:rsidRPr="00C34425">
              <w:rPr>
                <w:rFonts w:ascii="Lato" w:hAnsi="Lato"/>
                <w:sz w:val="19"/>
              </w:rPr>
              <w:t>a</w:t>
            </w:r>
          </w:p>
        </w:tc>
        <w:tc>
          <w:tcPr>
            <w:tcW w:w="1320" w:type="dxa"/>
            <w:shd w:val="clear" w:color="auto" w:fill="auto"/>
            <w:vAlign w:val="bottom"/>
          </w:tcPr>
          <w:p w14:paraId="02D906BD" w14:textId="77777777" w:rsidR="00000000" w:rsidRPr="00C34425" w:rsidRDefault="008C498F">
            <w:pPr>
              <w:spacing w:line="0" w:lineRule="atLeast"/>
              <w:ind w:right="164"/>
              <w:jc w:val="right"/>
              <w:rPr>
                <w:rFonts w:ascii="Lato" w:hAnsi="Lato"/>
                <w:sz w:val="19"/>
              </w:rPr>
            </w:pPr>
            <w:r w:rsidRPr="00C34425">
              <w:rPr>
                <w:rFonts w:ascii="Lato" w:hAnsi="Lato"/>
                <w:sz w:val="19"/>
              </w:rPr>
              <w:t>8,559</w:t>
            </w:r>
          </w:p>
        </w:tc>
        <w:tc>
          <w:tcPr>
            <w:tcW w:w="1140" w:type="dxa"/>
            <w:shd w:val="clear" w:color="auto" w:fill="auto"/>
            <w:vAlign w:val="bottom"/>
          </w:tcPr>
          <w:p w14:paraId="5AE42CF1" w14:textId="77777777" w:rsidR="00000000" w:rsidRPr="00C34425" w:rsidRDefault="008C498F">
            <w:pPr>
              <w:spacing w:line="0" w:lineRule="atLeast"/>
              <w:ind w:right="84"/>
              <w:jc w:val="right"/>
              <w:rPr>
                <w:rFonts w:ascii="Lato" w:hAnsi="Lato"/>
                <w:sz w:val="19"/>
              </w:rPr>
            </w:pPr>
            <w:r w:rsidRPr="00C34425">
              <w:rPr>
                <w:rFonts w:ascii="Lato" w:hAnsi="Lato"/>
                <w:sz w:val="19"/>
              </w:rPr>
              <w:t>8,559</w:t>
            </w:r>
          </w:p>
        </w:tc>
        <w:tc>
          <w:tcPr>
            <w:tcW w:w="960" w:type="dxa"/>
            <w:shd w:val="clear" w:color="auto" w:fill="auto"/>
            <w:vAlign w:val="bottom"/>
          </w:tcPr>
          <w:p w14:paraId="7E9D00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34B4DA" w14:textId="77777777" w:rsidR="00000000" w:rsidRPr="00C34425" w:rsidRDefault="008C498F">
            <w:pPr>
              <w:spacing w:line="0" w:lineRule="atLeast"/>
              <w:ind w:right="24"/>
              <w:jc w:val="right"/>
              <w:rPr>
                <w:rFonts w:ascii="Lato" w:hAnsi="Lato"/>
                <w:sz w:val="19"/>
              </w:rPr>
            </w:pPr>
            <w:r w:rsidRPr="00C34425">
              <w:rPr>
                <w:rFonts w:ascii="Lato" w:hAnsi="Lato"/>
                <w:sz w:val="19"/>
              </w:rPr>
              <w:t>958</w:t>
            </w:r>
          </w:p>
        </w:tc>
        <w:tc>
          <w:tcPr>
            <w:tcW w:w="1540" w:type="dxa"/>
            <w:shd w:val="clear" w:color="auto" w:fill="auto"/>
            <w:vAlign w:val="bottom"/>
          </w:tcPr>
          <w:p w14:paraId="490AFD1D" w14:textId="77777777" w:rsidR="00000000" w:rsidRPr="00C34425" w:rsidRDefault="008C498F">
            <w:pPr>
              <w:spacing w:line="0" w:lineRule="atLeast"/>
              <w:ind w:right="4"/>
              <w:jc w:val="right"/>
              <w:rPr>
                <w:rFonts w:ascii="Lato" w:hAnsi="Lato"/>
                <w:sz w:val="19"/>
              </w:rPr>
            </w:pPr>
            <w:r w:rsidRPr="00C34425">
              <w:rPr>
                <w:rFonts w:ascii="Lato" w:hAnsi="Lato"/>
                <w:sz w:val="19"/>
              </w:rPr>
              <w:t>9,517</w:t>
            </w:r>
          </w:p>
        </w:tc>
      </w:tr>
      <w:tr w:rsidR="00000000" w:rsidRPr="00C34425" w14:paraId="1652EF60" w14:textId="77777777">
        <w:trPr>
          <w:trHeight w:val="252"/>
        </w:trPr>
        <w:tc>
          <w:tcPr>
            <w:tcW w:w="2540" w:type="dxa"/>
            <w:shd w:val="clear" w:color="auto" w:fill="auto"/>
            <w:vAlign w:val="bottom"/>
          </w:tcPr>
          <w:p w14:paraId="39DF04A3" w14:textId="77777777" w:rsidR="00000000" w:rsidRPr="00C34425" w:rsidRDefault="008C498F">
            <w:pPr>
              <w:spacing w:line="0" w:lineRule="atLeast"/>
              <w:ind w:left="40"/>
              <w:rPr>
                <w:rFonts w:ascii="Lato" w:hAnsi="Lato"/>
                <w:sz w:val="19"/>
              </w:rPr>
            </w:pPr>
            <w:r w:rsidRPr="00C34425">
              <w:rPr>
                <w:rFonts w:ascii="Lato" w:hAnsi="Lato"/>
                <w:sz w:val="19"/>
              </w:rPr>
              <w:t>Village of Cassadaga</w:t>
            </w:r>
          </w:p>
        </w:tc>
        <w:tc>
          <w:tcPr>
            <w:tcW w:w="1840" w:type="dxa"/>
            <w:shd w:val="clear" w:color="auto" w:fill="auto"/>
            <w:vAlign w:val="bottom"/>
          </w:tcPr>
          <w:p w14:paraId="3BC1C71E"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1400A4F0" w14:textId="77777777" w:rsidR="00000000" w:rsidRPr="00C34425" w:rsidRDefault="008C498F">
            <w:pPr>
              <w:spacing w:line="0" w:lineRule="atLeast"/>
              <w:ind w:right="164"/>
              <w:jc w:val="right"/>
              <w:rPr>
                <w:rFonts w:ascii="Lato" w:hAnsi="Lato"/>
                <w:sz w:val="19"/>
              </w:rPr>
            </w:pPr>
            <w:r w:rsidRPr="00C34425">
              <w:rPr>
                <w:rFonts w:ascii="Lato" w:hAnsi="Lato"/>
                <w:sz w:val="19"/>
              </w:rPr>
              <w:t>5,793</w:t>
            </w:r>
          </w:p>
        </w:tc>
        <w:tc>
          <w:tcPr>
            <w:tcW w:w="1140" w:type="dxa"/>
            <w:shd w:val="clear" w:color="auto" w:fill="auto"/>
            <w:vAlign w:val="bottom"/>
          </w:tcPr>
          <w:p w14:paraId="77C45942" w14:textId="77777777" w:rsidR="00000000" w:rsidRPr="00C34425" w:rsidRDefault="008C498F">
            <w:pPr>
              <w:spacing w:line="0" w:lineRule="atLeast"/>
              <w:ind w:right="84"/>
              <w:jc w:val="right"/>
              <w:rPr>
                <w:rFonts w:ascii="Lato" w:hAnsi="Lato"/>
                <w:sz w:val="19"/>
              </w:rPr>
            </w:pPr>
            <w:r w:rsidRPr="00C34425">
              <w:rPr>
                <w:rFonts w:ascii="Lato" w:hAnsi="Lato"/>
                <w:sz w:val="19"/>
              </w:rPr>
              <w:t>5,793</w:t>
            </w:r>
          </w:p>
        </w:tc>
        <w:tc>
          <w:tcPr>
            <w:tcW w:w="960" w:type="dxa"/>
            <w:shd w:val="clear" w:color="auto" w:fill="auto"/>
            <w:vAlign w:val="bottom"/>
          </w:tcPr>
          <w:p w14:paraId="42A143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A8199C" w14:textId="77777777" w:rsidR="00000000" w:rsidRPr="00C34425" w:rsidRDefault="008C498F">
            <w:pPr>
              <w:spacing w:line="0" w:lineRule="atLeast"/>
              <w:ind w:right="24"/>
              <w:jc w:val="right"/>
              <w:rPr>
                <w:rFonts w:ascii="Lato" w:hAnsi="Lato"/>
                <w:sz w:val="19"/>
              </w:rPr>
            </w:pPr>
            <w:r w:rsidRPr="00C34425">
              <w:rPr>
                <w:rFonts w:ascii="Lato" w:hAnsi="Lato"/>
                <w:sz w:val="19"/>
              </w:rPr>
              <w:t>648</w:t>
            </w:r>
          </w:p>
        </w:tc>
        <w:tc>
          <w:tcPr>
            <w:tcW w:w="1540" w:type="dxa"/>
            <w:shd w:val="clear" w:color="auto" w:fill="auto"/>
            <w:vAlign w:val="bottom"/>
          </w:tcPr>
          <w:p w14:paraId="2EEB5CC6" w14:textId="77777777" w:rsidR="00000000" w:rsidRPr="00C34425" w:rsidRDefault="008C498F">
            <w:pPr>
              <w:spacing w:line="0" w:lineRule="atLeast"/>
              <w:ind w:right="4"/>
              <w:jc w:val="right"/>
              <w:rPr>
                <w:rFonts w:ascii="Lato" w:hAnsi="Lato"/>
                <w:sz w:val="19"/>
              </w:rPr>
            </w:pPr>
            <w:r w:rsidRPr="00C34425">
              <w:rPr>
                <w:rFonts w:ascii="Lato" w:hAnsi="Lato"/>
                <w:sz w:val="19"/>
              </w:rPr>
              <w:t>6,441</w:t>
            </w:r>
          </w:p>
        </w:tc>
      </w:tr>
      <w:tr w:rsidR="00000000" w:rsidRPr="00C34425" w14:paraId="2DA023B9" w14:textId="77777777">
        <w:trPr>
          <w:trHeight w:val="252"/>
        </w:trPr>
        <w:tc>
          <w:tcPr>
            <w:tcW w:w="2540" w:type="dxa"/>
            <w:shd w:val="clear" w:color="auto" w:fill="auto"/>
            <w:vAlign w:val="bottom"/>
          </w:tcPr>
          <w:p w14:paraId="06B5E861" w14:textId="77777777" w:rsidR="00000000" w:rsidRPr="00C34425" w:rsidRDefault="008C498F">
            <w:pPr>
              <w:spacing w:line="0" w:lineRule="atLeast"/>
              <w:ind w:left="40"/>
              <w:rPr>
                <w:rFonts w:ascii="Lato" w:hAnsi="Lato"/>
                <w:sz w:val="19"/>
              </w:rPr>
            </w:pPr>
            <w:r w:rsidRPr="00C34425">
              <w:rPr>
                <w:rFonts w:ascii="Lato" w:hAnsi="Lato"/>
                <w:sz w:val="19"/>
              </w:rPr>
              <w:t>Village of Celoron</w:t>
            </w:r>
          </w:p>
        </w:tc>
        <w:tc>
          <w:tcPr>
            <w:tcW w:w="1840" w:type="dxa"/>
            <w:shd w:val="clear" w:color="auto" w:fill="auto"/>
            <w:vAlign w:val="bottom"/>
          </w:tcPr>
          <w:p w14:paraId="0BA0950D"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2A82D5F6" w14:textId="77777777" w:rsidR="00000000" w:rsidRPr="00C34425" w:rsidRDefault="008C498F">
            <w:pPr>
              <w:spacing w:line="0" w:lineRule="atLeast"/>
              <w:ind w:right="164"/>
              <w:jc w:val="right"/>
              <w:rPr>
                <w:rFonts w:ascii="Lato" w:hAnsi="Lato"/>
                <w:sz w:val="19"/>
              </w:rPr>
            </w:pPr>
            <w:r w:rsidRPr="00C34425">
              <w:rPr>
                <w:rFonts w:ascii="Lato" w:hAnsi="Lato"/>
                <w:sz w:val="19"/>
              </w:rPr>
              <w:t>16,865</w:t>
            </w:r>
          </w:p>
        </w:tc>
        <w:tc>
          <w:tcPr>
            <w:tcW w:w="1140" w:type="dxa"/>
            <w:shd w:val="clear" w:color="auto" w:fill="auto"/>
            <w:vAlign w:val="bottom"/>
          </w:tcPr>
          <w:p w14:paraId="785707B8" w14:textId="77777777" w:rsidR="00000000" w:rsidRPr="00C34425" w:rsidRDefault="008C498F">
            <w:pPr>
              <w:spacing w:line="0" w:lineRule="atLeast"/>
              <w:ind w:right="84"/>
              <w:jc w:val="right"/>
              <w:rPr>
                <w:rFonts w:ascii="Lato" w:hAnsi="Lato"/>
                <w:sz w:val="19"/>
              </w:rPr>
            </w:pPr>
            <w:r w:rsidRPr="00C34425">
              <w:rPr>
                <w:rFonts w:ascii="Lato" w:hAnsi="Lato"/>
                <w:sz w:val="19"/>
              </w:rPr>
              <w:t>16,865</w:t>
            </w:r>
          </w:p>
        </w:tc>
        <w:tc>
          <w:tcPr>
            <w:tcW w:w="960" w:type="dxa"/>
            <w:shd w:val="clear" w:color="auto" w:fill="auto"/>
            <w:vAlign w:val="bottom"/>
          </w:tcPr>
          <w:p w14:paraId="3DD0176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1DAFB0" w14:textId="77777777" w:rsidR="00000000" w:rsidRPr="00C34425" w:rsidRDefault="008C498F">
            <w:pPr>
              <w:spacing w:line="0" w:lineRule="atLeast"/>
              <w:ind w:right="24"/>
              <w:jc w:val="right"/>
              <w:rPr>
                <w:rFonts w:ascii="Lato" w:hAnsi="Lato"/>
                <w:sz w:val="19"/>
              </w:rPr>
            </w:pPr>
            <w:r w:rsidRPr="00C34425">
              <w:rPr>
                <w:rFonts w:ascii="Lato" w:hAnsi="Lato"/>
                <w:sz w:val="19"/>
              </w:rPr>
              <w:t>1,888</w:t>
            </w:r>
          </w:p>
        </w:tc>
        <w:tc>
          <w:tcPr>
            <w:tcW w:w="1540" w:type="dxa"/>
            <w:shd w:val="clear" w:color="auto" w:fill="auto"/>
            <w:vAlign w:val="bottom"/>
          </w:tcPr>
          <w:p w14:paraId="54E9EFC4" w14:textId="77777777" w:rsidR="00000000" w:rsidRPr="00C34425" w:rsidRDefault="008C498F">
            <w:pPr>
              <w:spacing w:line="0" w:lineRule="atLeast"/>
              <w:ind w:right="4"/>
              <w:jc w:val="right"/>
              <w:rPr>
                <w:rFonts w:ascii="Lato" w:hAnsi="Lato"/>
                <w:sz w:val="19"/>
              </w:rPr>
            </w:pPr>
            <w:r w:rsidRPr="00C34425">
              <w:rPr>
                <w:rFonts w:ascii="Lato" w:hAnsi="Lato"/>
                <w:sz w:val="19"/>
              </w:rPr>
              <w:t>18,753</w:t>
            </w:r>
          </w:p>
        </w:tc>
      </w:tr>
      <w:tr w:rsidR="00000000" w:rsidRPr="00C34425" w14:paraId="0D3302AA" w14:textId="77777777">
        <w:trPr>
          <w:trHeight w:val="252"/>
        </w:trPr>
        <w:tc>
          <w:tcPr>
            <w:tcW w:w="2540" w:type="dxa"/>
            <w:shd w:val="clear" w:color="auto" w:fill="auto"/>
            <w:vAlign w:val="bottom"/>
          </w:tcPr>
          <w:p w14:paraId="73872ACC" w14:textId="77777777" w:rsidR="00000000" w:rsidRPr="00C34425" w:rsidRDefault="008C498F">
            <w:pPr>
              <w:spacing w:line="0" w:lineRule="atLeast"/>
              <w:ind w:left="40"/>
              <w:rPr>
                <w:rFonts w:ascii="Lato" w:hAnsi="Lato"/>
                <w:sz w:val="19"/>
              </w:rPr>
            </w:pPr>
            <w:r w:rsidRPr="00C34425">
              <w:rPr>
                <w:rFonts w:ascii="Lato" w:hAnsi="Lato"/>
                <w:sz w:val="19"/>
              </w:rPr>
              <w:t>Village of Cherry Creek</w:t>
            </w:r>
          </w:p>
        </w:tc>
        <w:tc>
          <w:tcPr>
            <w:tcW w:w="1840" w:type="dxa"/>
            <w:shd w:val="clear" w:color="auto" w:fill="auto"/>
            <w:vAlign w:val="bottom"/>
          </w:tcPr>
          <w:p w14:paraId="2381D5F6"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46FA0FF7" w14:textId="77777777" w:rsidR="00000000" w:rsidRPr="00C34425" w:rsidRDefault="008C498F">
            <w:pPr>
              <w:spacing w:line="0" w:lineRule="atLeast"/>
              <w:ind w:right="164"/>
              <w:jc w:val="right"/>
              <w:rPr>
                <w:rFonts w:ascii="Lato" w:hAnsi="Lato"/>
                <w:sz w:val="19"/>
              </w:rPr>
            </w:pPr>
            <w:r w:rsidRPr="00C34425">
              <w:rPr>
                <w:rFonts w:ascii="Lato" w:hAnsi="Lato"/>
                <w:sz w:val="19"/>
              </w:rPr>
              <w:t>5,477</w:t>
            </w:r>
          </w:p>
        </w:tc>
        <w:tc>
          <w:tcPr>
            <w:tcW w:w="1140" w:type="dxa"/>
            <w:shd w:val="clear" w:color="auto" w:fill="auto"/>
            <w:vAlign w:val="bottom"/>
          </w:tcPr>
          <w:p w14:paraId="02434928" w14:textId="77777777" w:rsidR="00000000" w:rsidRPr="00C34425" w:rsidRDefault="008C498F">
            <w:pPr>
              <w:spacing w:line="0" w:lineRule="atLeast"/>
              <w:ind w:right="84"/>
              <w:jc w:val="right"/>
              <w:rPr>
                <w:rFonts w:ascii="Lato" w:hAnsi="Lato"/>
                <w:sz w:val="19"/>
              </w:rPr>
            </w:pPr>
            <w:r w:rsidRPr="00C34425">
              <w:rPr>
                <w:rFonts w:ascii="Lato" w:hAnsi="Lato"/>
                <w:sz w:val="19"/>
              </w:rPr>
              <w:t>5,477</w:t>
            </w:r>
          </w:p>
        </w:tc>
        <w:tc>
          <w:tcPr>
            <w:tcW w:w="960" w:type="dxa"/>
            <w:shd w:val="clear" w:color="auto" w:fill="auto"/>
            <w:vAlign w:val="bottom"/>
          </w:tcPr>
          <w:p w14:paraId="6A5A2F8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DDA656" w14:textId="77777777" w:rsidR="00000000" w:rsidRPr="00C34425" w:rsidRDefault="008C498F">
            <w:pPr>
              <w:spacing w:line="0" w:lineRule="atLeast"/>
              <w:ind w:right="24"/>
              <w:jc w:val="right"/>
              <w:rPr>
                <w:rFonts w:ascii="Lato" w:hAnsi="Lato"/>
                <w:sz w:val="19"/>
              </w:rPr>
            </w:pPr>
            <w:r w:rsidRPr="00C34425">
              <w:rPr>
                <w:rFonts w:ascii="Lato" w:hAnsi="Lato"/>
                <w:sz w:val="19"/>
              </w:rPr>
              <w:t>613</w:t>
            </w:r>
          </w:p>
        </w:tc>
        <w:tc>
          <w:tcPr>
            <w:tcW w:w="1540" w:type="dxa"/>
            <w:shd w:val="clear" w:color="auto" w:fill="auto"/>
            <w:vAlign w:val="bottom"/>
          </w:tcPr>
          <w:p w14:paraId="7242F161" w14:textId="77777777" w:rsidR="00000000" w:rsidRPr="00C34425" w:rsidRDefault="008C498F">
            <w:pPr>
              <w:spacing w:line="0" w:lineRule="atLeast"/>
              <w:ind w:right="4"/>
              <w:jc w:val="right"/>
              <w:rPr>
                <w:rFonts w:ascii="Lato" w:hAnsi="Lato"/>
                <w:sz w:val="19"/>
              </w:rPr>
            </w:pPr>
            <w:r w:rsidRPr="00C34425">
              <w:rPr>
                <w:rFonts w:ascii="Lato" w:hAnsi="Lato"/>
                <w:sz w:val="19"/>
              </w:rPr>
              <w:t>6,090</w:t>
            </w:r>
          </w:p>
        </w:tc>
      </w:tr>
      <w:tr w:rsidR="00000000" w:rsidRPr="00C34425" w14:paraId="0E73719A" w14:textId="77777777">
        <w:trPr>
          <w:trHeight w:val="252"/>
        </w:trPr>
        <w:tc>
          <w:tcPr>
            <w:tcW w:w="2540" w:type="dxa"/>
            <w:shd w:val="clear" w:color="auto" w:fill="auto"/>
            <w:vAlign w:val="bottom"/>
          </w:tcPr>
          <w:p w14:paraId="78F9E0F0" w14:textId="77777777" w:rsidR="00000000" w:rsidRPr="00C34425" w:rsidRDefault="008C498F">
            <w:pPr>
              <w:spacing w:line="0" w:lineRule="atLeast"/>
              <w:ind w:left="40"/>
              <w:rPr>
                <w:rFonts w:ascii="Lato" w:hAnsi="Lato"/>
                <w:sz w:val="19"/>
              </w:rPr>
            </w:pPr>
            <w:r w:rsidRPr="00C34425">
              <w:rPr>
                <w:rFonts w:ascii="Lato" w:hAnsi="Lato"/>
                <w:sz w:val="19"/>
              </w:rPr>
              <w:t>Village of Falconer</w:t>
            </w:r>
          </w:p>
        </w:tc>
        <w:tc>
          <w:tcPr>
            <w:tcW w:w="1840" w:type="dxa"/>
            <w:shd w:val="clear" w:color="auto" w:fill="auto"/>
            <w:vAlign w:val="bottom"/>
          </w:tcPr>
          <w:p w14:paraId="25374556"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546BA851" w14:textId="77777777" w:rsidR="00000000" w:rsidRPr="00C34425" w:rsidRDefault="008C498F">
            <w:pPr>
              <w:spacing w:line="0" w:lineRule="atLeast"/>
              <w:ind w:right="164"/>
              <w:jc w:val="right"/>
              <w:rPr>
                <w:rFonts w:ascii="Lato" w:hAnsi="Lato"/>
                <w:sz w:val="19"/>
              </w:rPr>
            </w:pPr>
            <w:r w:rsidRPr="00C34425">
              <w:rPr>
                <w:rFonts w:ascii="Lato" w:hAnsi="Lato"/>
                <w:sz w:val="19"/>
              </w:rPr>
              <w:t>20,276</w:t>
            </w:r>
          </w:p>
        </w:tc>
        <w:tc>
          <w:tcPr>
            <w:tcW w:w="1140" w:type="dxa"/>
            <w:shd w:val="clear" w:color="auto" w:fill="auto"/>
            <w:vAlign w:val="bottom"/>
          </w:tcPr>
          <w:p w14:paraId="41250E7B" w14:textId="77777777" w:rsidR="00000000" w:rsidRPr="00C34425" w:rsidRDefault="008C498F">
            <w:pPr>
              <w:spacing w:line="0" w:lineRule="atLeast"/>
              <w:ind w:right="84"/>
              <w:jc w:val="right"/>
              <w:rPr>
                <w:rFonts w:ascii="Lato" w:hAnsi="Lato"/>
                <w:sz w:val="19"/>
              </w:rPr>
            </w:pPr>
            <w:r w:rsidRPr="00C34425">
              <w:rPr>
                <w:rFonts w:ascii="Lato" w:hAnsi="Lato"/>
                <w:sz w:val="19"/>
              </w:rPr>
              <w:t>20,276</w:t>
            </w:r>
          </w:p>
        </w:tc>
        <w:tc>
          <w:tcPr>
            <w:tcW w:w="960" w:type="dxa"/>
            <w:shd w:val="clear" w:color="auto" w:fill="auto"/>
            <w:vAlign w:val="bottom"/>
          </w:tcPr>
          <w:p w14:paraId="45A963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59C3D2" w14:textId="77777777" w:rsidR="00000000" w:rsidRPr="00C34425" w:rsidRDefault="008C498F">
            <w:pPr>
              <w:spacing w:line="0" w:lineRule="atLeast"/>
              <w:ind w:right="24"/>
              <w:jc w:val="right"/>
              <w:rPr>
                <w:rFonts w:ascii="Lato" w:hAnsi="Lato"/>
                <w:sz w:val="19"/>
              </w:rPr>
            </w:pPr>
            <w:r w:rsidRPr="00C34425">
              <w:rPr>
                <w:rFonts w:ascii="Lato" w:hAnsi="Lato"/>
                <w:sz w:val="19"/>
              </w:rPr>
              <w:t>2,269</w:t>
            </w:r>
          </w:p>
        </w:tc>
        <w:tc>
          <w:tcPr>
            <w:tcW w:w="1540" w:type="dxa"/>
            <w:shd w:val="clear" w:color="auto" w:fill="auto"/>
            <w:vAlign w:val="bottom"/>
          </w:tcPr>
          <w:p w14:paraId="24B9FEDF" w14:textId="77777777" w:rsidR="00000000" w:rsidRPr="00C34425" w:rsidRDefault="008C498F">
            <w:pPr>
              <w:spacing w:line="0" w:lineRule="atLeast"/>
              <w:ind w:right="4"/>
              <w:jc w:val="right"/>
              <w:rPr>
                <w:rFonts w:ascii="Lato" w:hAnsi="Lato"/>
                <w:sz w:val="19"/>
              </w:rPr>
            </w:pPr>
            <w:r w:rsidRPr="00C34425">
              <w:rPr>
                <w:rFonts w:ascii="Lato" w:hAnsi="Lato"/>
                <w:sz w:val="19"/>
              </w:rPr>
              <w:t>22,545</w:t>
            </w:r>
          </w:p>
        </w:tc>
      </w:tr>
      <w:tr w:rsidR="00000000" w:rsidRPr="00C34425" w14:paraId="1B5C85A9" w14:textId="77777777">
        <w:trPr>
          <w:trHeight w:val="252"/>
        </w:trPr>
        <w:tc>
          <w:tcPr>
            <w:tcW w:w="2540" w:type="dxa"/>
            <w:shd w:val="clear" w:color="auto" w:fill="auto"/>
            <w:vAlign w:val="bottom"/>
          </w:tcPr>
          <w:p w14:paraId="7DD9EA72" w14:textId="77777777" w:rsidR="00000000" w:rsidRPr="00C34425" w:rsidRDefault="008C498F">
            <w:pPr>
              <w:spacing w:line="0" w:lineRule="atLeast"/>
              <w:ind w:left="40"/>
              <w:rPr>
                <w:rFonts w:ascii="Lato" w:hAnsi="Lato"/>
                <w:sz w:val="19"/>
              </w:rPr>
            </w:pPr>
            <w:r w:rsidRPr="00C34425">
              <w:rPr>
                <w:rFonts w:ascii="Lato" w:hAnsi="Lato"/>
                <w:sz w:val="19"/>
              </w:rPr>
              <w:t>Village of Forestville</w:t>
            </w:r>
          </w:p>
        </w:tc>
        <w:tc>
          <w:tcPr>
            <w:tcW w:w="1840" w:type="dxa"/>
            <w:shd w:val="clear" w:color="auto" w:fill="auto"/>
            <w:vAlign w:val="bottom"/>
          </w:tcPr>
          <w:p w14:paraId="2C041EE3"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521AD87" w14:textId="77777777" w:rsidR="00000000" w:rsidRPr="00C34425" w:rsidRDefault="008C498F">
            <w:pPr>
              <w:spacing w:line="0" w:lineRule="atLeast"/>
              <w:ind w:right="164"/>
              <w:jc w:val="right"/>
              <w:rPr>
                <w:rFonts w:ascii="Lato" w:hAnsi="Lato"/>
                <w:sz w:val="19"/>
              </w:rPr>
            </w:pPr>
            <w:r w:rsidRPr="00C34425">
              <w:rPr>
                <w:rFonts w:ascii="Lato" w:hAnsi="Lato"/>
                <w:sz w:val="19"/>
              </w:rPr>
              <w:t>5,904</w:t>
            </w:r>
          </w:p>
        </w:tc>
        <w:tc>
          <w:tcPr>
            <w:tcW w:w="1140" w:type="dxa"/>
            <w:shd w:val="clear" w:color="auto" w:fill="auto"/>
            <w:vAlign w:val="bottom"/>
          </w:tcPr>
          <w:p w14:paraId="680ADD52" w14:textId="77777777" w:rsidR="00000000" w:rsidRPr="00C34425" w:rsidRDefault="008C498F">
            <w:pPr>
              <w:spacing w:line="0" w:lineRule="atLeast"/>
              <w:ind w:right="84"/>
              <w:jc w:val="right"/>
              <w:rPr>
                <w:rFonts w:ascii="Lato" w:hAnsi="Lato"/>
                <w:sz w:val="19"/>
              </w:rPr>
            </w:pPr>
            <w:r w:rsidRPr="00C34425">
              <w:rPr>
                <w:rFonts w:ascii="Lato" w:hAnsi="Lato"/>
                <w:sz w:val="19"/>
              </w:rPr>
              <w:t>5,904</w:t>
            </w:r>
          </w:p>
        </w:tc>
        <w:tc>
          <w:tcPr>
            <w:tcW w:w="960" w:type="dxa"/>
            <w:shd w:val="clear" w:color="auto" w:fill="auto"/>
            <w:vAlign w:val="bottom"/>
          </w:tcPr>
          <w:p w14:paraId="03D985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DDC37B" w14:textId="77777777" w:rsidR="00000000" w:rsidRPr="00C34425" w:rsidRDefault="008C498F">
            <w:pPr>
              <w:spacing w:line="0" w:lineRule="atLeast"/>
              <w:ind w:right="24"/>
              <w:jc w:val="right"/>
              <w:rPr>
                <w:rFonts w:ascii="Lato" w:hAnsi="Lato"/>
                <w:sz w:val="19"/>
              </w:rPr>
            </w:pPr>
            <w:r w:rsidRPr="00C34425">
              <w:rPr>
                <w:rFonts w:ascii="Lato" w:hAnsi="Lato"/>
                <w:sz w:val="19"/>
              </w:rPr>
              <w:t>661</w:t>
            </w:r>
          </w:p>
        </w:tc>
        <w:tc>
          <w:tcPr>
            <w:tcW w:w="1540" w:type="dxa"/>
            <w:shd w:val="clear" w:color="auto" w:fill="auto"/>
            <w:vAlign w:val="bottom"/>
          </w:tcPr>
          <w:p w14:paraId="38A13434" w14:textId="77777777" w:rsidR="00000000" w:rsidRPr="00C34425" w:rsidRDefault="008C498F">
            <w:pPr>
              <w:spacing w:line="0" w:lineRule="atLeast"/>
              <w:ind w:right="4"/>
              <w:jc w:val="right"/>
              <w:rPr>
                <w:rFonts w:ascii="Lato" w:hAnsi="Lato"/>
                <w:sz w:val="19"/>
              </w:rPr>
            </w:pPr>
            <w:r w:rsidRPr="00C34425">
              <w:rPr>
                <w:rFonts w:ascii="Lato" w:hAnsi="Lato"/>
                <w:sz w:val="19"/>
              </w:rPr>
              <w:t>6,565</w:t>
            </w:r>
          </w:p>
        </w:tc>
      </w:tr>
      <w:tr w:rsidR="00000000" w:rsidRPr="00C34425" w14:paraId="7DBCBC51" w14:textId="77777777">
        <w:trPr>
          <w:trHeight w:val="252"/>
        </w:trPr>
        <w:tc>
          <w:tcPr>
            <w:tcW w:w="2540" w:type="dxa"/>
            <w:shd w:val="clear" w:color="auto" w:fill="auto"/>
            <w:vAlign w:val="bottom"/>
          </w:tcPr>
          <w:p w14:paraId="478064E8" w14:textId="77777777" w:rsidR="00000000" w:rsidRPr="00C34425" w:rsidRDefault="008C498F">
            <w:pPr>
              <w:spacing w:line="0" w:lineRule="atLeast"/>
              <w:ind w:left="40"/>
              <w:rPr>
                <w:rFonts w:ascii="Lato" w:hAnsi="Lato"/>
                <w:sz w:val="19"/>
              </w:rPr>
            </w:pPr>
            <w:r w:rsidRPr="00C34425">
              <w:rPr>
                <w:rFonts w:ascii="Lato" w:hAnsi="Lato"/>
                <w:sz w:val="19"/>
              </w:rPr>
              <w:t>Village of Fredonia</w:t>
            </w:r>
          </w:p>
        </w:tc>
        <w:tc>
          <w:tcPr>
            <w:tcW w:w="1840" w:type="dxa"/>
            <w:shd w:val="clear" w:color="auto" w:fill="auto"/>
            <w:vAlign w:val="bottom"/>
          </w:tcPr>
          <w:p w14:paraId="23AC012F"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18B626F1" w14:textId="77777777" w:rsidR="00000000" w:rsidRPr="00C34425" w:rsidRDefault="008C498F">
            <w:pPr>
              <w:spacing w:line="0" w:lineRule="atLeast"/>
              <w:ind w:right="164"/>
              <w:jc w:val="right"/>
              <w:rPr>
                <w:rFonts w:ascii="Lato" w:hAnsi="Lato"/>
                <w:sz w:val="19"/>
              </w:rPr>
            </w:pPr>
            <w:r w:rsidRPr="00C34425">
              <w:rPr>
                <w:rFonts w:ascii="Lato" w:hAnsi="Lato"/>
                <w:sz w:val="19"/>
              </w:rPr>
              <w:t>89,140</w:t>
            </w:r>
          </w:p>
        </w:tc>
        <w:tc>
          <w:tcPr>
            <w:tcW w:w="1140" w:type="dxa"/>
            <w:shd w:val="clear" w:color="auto" w:fill="auto"/>
            <w:vAlign w:val="bottom"/>
          </w:tcPr>
          <w:p w14:paraId="1F00AE3D" w14:textId="77777777" w:rsidR="00000000" w:rsidRPr="00C34425" w:rsidRDefault="008C498F">
            <w:pPr>
              <w:spacing w:line="0" w:lineRule="atLeast"/>
              <w:ind w:right="84"/>
              <w:jc w:val="right"/>
              <w:rPr>
                <w:rFonts w:ascii="Lato" w:hAnsi="Lato"/>
                <w:sz w:val="19"/>
              </w:rPr>
            </w:pPr>
            <w:r w:rsidRPr="00C34425">
              <w:rPr>
                <w:rFonts w:ascii="Lato" w:hAnsi="Lato"/>
                <w:sz w:val="19"/>
              </w:rPr>
              <w:t>89,140</w:t>
            </w:r>
          </w:p>
        </w:tc>
        <w:tc>
          <w:tcPr>
            <w:tcW w:w="960" w:type="dxa"/>
            <w:shd w:val="clear" w:color="auto" w:fill="auto"/>
            <w:vAlign w:val="bottom"/>
          </w:tcPr>
          <w:p w14:paraId="782926F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C88C2C" w14:textId="77777777" w:rsidR="00000000" w:rsidRPr="00C34425" w:rsidRDefault="008C498F">
            <w:pPr>
              <w:spacing w:line="0" w:lineRule="atLeast"/>
              <w:ind w:right="24"/>
              <w:jc w:val="right"/>
              <w:rPr>
                <w:rFonts w:ascii="Lato" w:hAnsi="Lato"/>
                <w:sz w:val="19"/>
              </w:rPr>
            </w:pPr>
            <w:r w:rsidRPr="00C34425">
              <w:rPr>
                <w:rFonts w:ascii="Lato" w:hAnsi="Lato"/>
                <w:sz w:val="19"/>
              </w:rPr>
              <w:t>9,977</w:t>
            </w:r>
          </w:p>
        </w:tc>
        <w:tc>
          <w:tcPr>
            <w:tcW w:w="1540" w:type="dxa"/>
            <w:shd w:val="clear" w:color="auto" w:fill="auto"/>
            <w:vAlign w:val="bottom"/>
          </w:tcPr>
          <w:p w14:paraId="71B667E5" w14:textId="77777777" w:rsidR="00000000" w:rsidRPr="00C34425" w:rsidRDefault="008C498F">
            <w:pPr>
              <w:spacing w:line="0" w:lineRule="atLeast"/>
              <w:ind w:right="4"/>
              <w:jc w:val="right"/>
              <w:rPr>
                <w:rFonts w:ascii="Lato" w:hAnsi="Lato"/>
                <w:sz w:val="19"/>
              </w:rPr>
            </w:pPr>
            <w:r w:rsidRPr="00C34425">
              <w:rPr>
                <w:rFonts w:ascii="Lato" w:hAnsi="Lato"/>
                <w:sz w:val="19"/>
              </w:rPr>
              <w:t>99,117</w:t>
            </w:r>
          </w:p>
        </w:tc>
      </w:tr>
      <w:tr w:rsidR="00000000" w:rsidRPr="00C34425" w14:paraId="67A1597F" w14:textId="77777777">
        <w:trPr>
          <w:trHeight w:val="252"/>
        </w:trPr>
        <w:tc>
          <w:tcPr>
            <w:tcW w:w="2540" w:type="dxa"/>
            <w:shd w:val="clear" w:color="auto" w:fill="auto"/>
            <w:vAlign w:val="bottom"/>
          </w:tcPr>
          <w:p w14:paraId="4C9160A4" w14:textId="77777777" w:rsidR="00000000" w:rsidRPr="00C34425" w:rsidRDefault="008C498F">
            <w:pPr>
              <w:spacing w:line="0" w:lineRule="atLeast"/>
              <w:ind w:left="40"/>
              <w:rPr>
                <w:rFonts w:ascii="Lato" w:hAnsi="Lato"/>
                <w:sz w:val="19"/>
              </w:rPr>
            </w:pPr>
            <w:r w:rsidRPr="00C34425">
              <w:rPr>
                <w:rFonts w:ascii="Lato" w:hAnsi="Lato"/>
                <w:sz w:val="19"/>
              </w:rPr>
              <w:t>Village of Lakewood</w:t>
            </w:r>
          </w:p>
        </w:tc>
        <w:tc>
          <w:tcPr>
            <w:tcW w:w="1840" w:type="dxa"/>
            <w:shd w:val="clear" w:color="auto" w:fill="auto"/>
            <w:vAlign w:val="bottom"/>
          </w:tcPr>
          <w:p w14:paraId="00355F1B"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1A8E3506" w14:textId="77777777" w:rsidR="00000000" w:rsidRPr="00C34425" w:rsidRDefault="008C498F">
            <w:pPr>
              <w:spacing w:line="0" w:lineRule="atLeast"/>
              <w:ind w:right="164"/>
              <w:jc w:val="right"/>
              <w:rPr>
                <w:rFonts w:ascii="Lato" w:hAnsi="Lato"/>
                <w:sz w:val="19"/>
              </w:rPr>
            </w:pPr>
            <w:r w:rsidRPr="00C34425">
              <w:rPr>
                <w:rFonts w:ascii="Lato" w:hAnsi="Lato"/>
                <w:sz w:val="19"/>
              </w:rPr>
              <w:t>24,255</w:t>
            </w:r>
          </w:p>
        </w:tc>
        <w:tc>
          <w:tcPr>
            <w:tcW w:w="1140" w:type="dxa"/>
            <w:shd w:val="clear" w:color="auto" w:fill="auto"/>
            <w:vAlign w:val="bottom"/>
          </w:tcPr>
          <w:p w14:paraId="5C94F315" w14:textId="77777777" w:rsidR="00000000" w:rsidRPr="00C34425" w:rsidRDefault="008C498F">
            <w:pPr>
              <w:spacing w:line="0" w:lineRule="atLeast"/>
              <w:ind w:right="84"/>
              <w:jc w:val="right"/>
              <w:rPr>
                <w:rFonts w:ascii="Lato" w:hAnsi="Lato"/>
                <w:sz w:val="19"/>
              </w:rPr>
            </w:pPr>
            <w:r w:rsidRPr="00C34425">
              <w:rPr>
                <w:rFonts w:ascii="Lato" w:hAnsi="Lato"/>
                <w:sz w:val="19"/>
              </w:rPr>
              <w:t>24,255</w:t>
            </w:r>
          </w:p>
        </w:tc>
        <w:tc>
          <w:tcPr>
            <w:tcW w:w="960" w:type="dxa"/>
            <w:shd w:val="clear" w:color="auto" w:fill="auto"/>
            <w:vAlign w:val="bottom"/>
          </w:tcPr>
          <w:p w14:paraId="593E54E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4C4A5B" w14:textId="77777777" w:rsidR="00000000" w:rsidRPr="00C34425" w:rsidRDefault="008C498F">
            <w:pPr>
              <w:spacing w:line="0" w:lineRule="atLeast"/>
              <w:ind w:right="24"/>
              <w:jc w:val="right"/>
              <w:rPr>
                <w:rFonts w:ascii="Lato" w:hAnsi="Lato"/>
                <w:sz w:val="19"/>
              </w:rPr>
            </w:pPr>
            <w:r w:rsidRPr="00C34425">
              <w:rPr>
                <w:rFonts w:ascii="Lato" w:hAnsi="Lato"/>
                <w:sz w:val="19"/>
              </w:rPr>
              <w:t>2,715</w:t>
            </w:r>
          </w:p>
        </w:tc>
        <w:tc>
          <w:tcPr>
            <w:tcW w:w="1540" w:type="dxa"/>
            <w:shd w:val="clear" w:color="auto" w:fill="auto"/>
            <w:vAlign w:val="bottom"/>
          </w:tcPr>
          <w:p w14:paraId="54CD6B7C" w14:textId="77777777" w:rsidR="00000000" w:rsidRPr="00C34425" w:rsidRDefault="008C498F">
            <w:pPr>
              <w:spacing w:line="0" w:lineRule="atLeast"/>
              <w:ind w:right="4"/>
              <w:jc w:val="right"/>
              <w:rPr>
                <w:rFonts w:ascii="Lato" w:hAnsi="Lato"/>
                <w:sz w:val="19"/>
              </w:rPr>
            </w:pPr>
            <w:r w:rsidRPr="00C34425">
              <w:rPr>
                <w:rFonts w:ascii="Lato" w:hAnsi="Lato"/>
                <w:sz w:val="19"/>
              </w:rPr>
              <w:t>26,970</w:t>
            </w:r>
          </w:p>
        </w:tc>
      </w:tr>
      <w:tr w:rsidR="00000000" w:rsidRPr="00C34425" w14:paraId="055E6ADA" w14:textId="77777777">
        <w:trPr>
          <w:trHeight w:val="252"/>
        </w:trPr>
        <w:tc>
          <w:tcPr>
            <w:tcW w:w="2540" w:type="dxa"/>
            <w:shd w:val="clear" w:color="auto" w:fill="auto"/>
            <w:vAlign w:val="bottom"/>
          </w:tcPr>
          <w:p w14:paraId="33F35B18" w14:textId="77777777" w:rsidR="00000000" w:rsidRPr="00C34425" w:rsidRDefault="008C498F">
            <w:pPr>
              <w:spacing w:line="0" w:lineRule="atLeast"/>
              <w:ind w:left="40"/>
              <w:rPr>
                <w:rFonts w:ascii="Lato" w:hAnsi="Lato"/>
                <w:sz w:val="19"/>
              </w:rPr>
            </w:pPr>
            <w:r w:rsidRPr="00C34425">
              <w:rPr>
                <w:rFonts w:ascii="Lato" w:hAnsi="Lato"/>
                <w:sz w:val="19"/>
              </w:rPr>
              <w:t>Village of Mayville</w:t>
            </w:r>
          </w:p>
        </w:tc>
        <w:tc>
          <w:tcPr>
            <w:tcW w:w="1840" w:type="dxa"/>
            <w:shd w:val="clear" w:color="auto" w:fill="auto"/>
            <w:vAlign w:val="bottom"/>
          </w:tcPr>
          <w:p w14:paraId="19FA6829"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67AA877" w14:textId="77777777" w:rsidR="00000000" w:rsidRPr="00C34425" w:rsidRDefault="008C498F">
            <w:pPr>
              <w:spacing w:line="0" w:lineRule="atLeast"/>
              <w:ind w:right="164"/>
              <w:jc w:val="right"/>
              <w:rPr>
                <w:rFonts w:ascii="Lato" w:hAnsi="Lato"/>
                <w:sz w:val="19"/>
              </w:rPr>
            </w:pPr>
            <w:r w:rsidRPr="00C34425">
              <w:rPr>
                <w:rFonts w:ascii="Lato" w:hAnsi="Lato"/>
                <w:sz w:val="19"/>
              </w:rPr>
              <w:t>9,441</w:t>
            </w:r>
          </w:p>
        </w:tc>
        <w:tc>
          <w:tcPr>
            <w:tcW w:w="1140" w:type="dxa"/>
            <w:shd w:val="clear" w:color="auto" w:fill="auto"/>
            <w:vAlign w:val="bottom"/>
          </w:tcPr>
          <w:p w14:paraId="1A9DA038" w14:textId="77777777" w:rsidR="00000000" w:rsidRPr="00C34425" w:rsidRDefault="008C498F">
            <w:pPr>
              <w:spacing w:line="0" w:lineRule="atLeast"/>
              <w:ind w:right="84"/>
              <w:jc w:val="right"/>
              <w:rPr>
                <w:rFonts w:ascii="Lato" w:hAnsi="Lato"/>
                <w:sz w:val="19"/>
              </w:rPr>
            </w:pPr>
            <w:r w:rsidRPr="00C34425">
              <w:rPr>
                <w:rFonts w:ascii="Lato" w:hAnsi="Lato"/>
                <w:sz w:val="19"/>
              </w:rPr>
              <w:t>9,441</w:t>
            </w:r>
          </w:p>
        </w:tc>
        <w:tc>
          <w:tcPr>
            <w:tcW w:w="960" w:type="dxa"/>
            <w:shd w:val="clear" w:color="auto" w:fill="auto"/>
            <w:vAlign w:val="bottom"/>
          </w:tcPr>
          <w:p w14:paraId="2C1846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5B6B5B" w14:textId="77777777" w:rsidR="00000000" w:rsidRPr="00C34425" w:rsidRDefault="008C498F">
            <w:pPr>
              <w:spacing w:line="0" w:lineRule="atLeast"/>
              <w:ind w:right="24"/>
              <w:jc w:val="right"/>
              <w:rPr>
                <w:rFonts w:ascii="Lato" w:hAnsi="Lato"/>
                <w:sz w:val="19"/>
              </w:rPr>
            </w:pPr>
            <w:r w:rsidRPr="00C34425">
              <w:rPr>
                <w:rFonts w:ascii="Lato" w:hAnsi="Lato"/>
                <w:sz w:val="19"/>
              </w:rPr>
              <w:t>1,057</w:t>
            </w:r>
          </w:p>
        </w:tc>
        <w:tc>
          <w:tcPr>
            <w:tcW w:w="1540" w:type="dxa"/>
            <w:shd w:val="clear" w:color="auto" w:fill="auto"/>
            <w:vAlign w:val="bottom"/>
          </w:tcPr>
          <w:p w14:paraId="6032511B" w14:textId="77777777" w:rsidR="00000000" w:rsidRPr="00C34425" w:rsidRDefault="008C498F">
            <w:pPr>
              <w:spacing w:line="0" w:lineRule="atLeast"/>
              <w:ind w:right="4"/>
              <w:jc w:val="right"/>
              <w:rPr>
                <w:rFonts w:ascii="Lato" w:hAnsi="Lato"/>
                <w:sz w:val="19"/>
              </w:rPr>
            </w:pPr>
            <w:r w:rsidRPr="00C34425">
              <w:rPr>
                <w:rFonts w:ascii="Lato" w:hAnsi="Lato"/>
                <w:sz w:val="19"/>
              </w:rPr>
              <w:t>10,498</w:t>
            </w:r>
          </w:p>
        </w:tc>
      </w:tr>
      <w:tr w:rsidR="00000000" w:rsidRPr="00C34425" w14:paraId="7704BF85" w14:textId="77777777">
        <w:trPr>
          <w:trHeight w:val="252"/>
        </w:trPr>
        <w:tc>
          <w:tcPr>
            <w:tcW w:w="2540" w:type="dxa"/>
            <w:shd w:val="clear" w:color="auto" w:fill="auto"/>
            <w:vAlign w:val="bottom"/>
          </w:tcPr>
          <w:p w14:paraId="1235F235" w14:textId="77777777" w:rsidR="00000000" w:rsidRPr="00C34425" w:rsidRDefault="008C498F">
            <w:pPr>
              <w:spacing w:line="0" w:lineRule="atLeast"/>
              <w:ind w:left="40"/>
              <w:rPr>
                <w:rFonts w:ascii="Lato" w:hAnsi="Lato"/>
                <w:sz w:val="19"/>
              </w:rPr>
            </w:pPr>
            <w:r w:rsidRPr="00C34425">
              <w:rPr>
                <w:rFonts w:ascii="Lato" w:hAnsi="Lato"/>
                <w:sz w:val="19"/>
              </w:rPr>
              <w:t>Village</w:t>
            </w:r>
            <w:r w:rsidRPr="00C34425">
              <w:rPr>
                <w:rFonts w:ascii="Lato" w:hAnsi="Lato"/>
                <w:sz w:val="19"/>
              </w:rPr>
              <w:t xml:space="preserve"> of Panama</w:t>
            </w:r>
          </w:p>
        </w:tc>
        <w:tc>
          <w:tcPr>
            <w:tcW w:w="1840" w:type="dxa"/>
            <w:shd w:val="clear" w:color="auto" w:fill="auto"/>
            <w:vAlign w:val="bottom"/>
          </w:tcPr>
          <w:p w14:paraId="3A9999E5"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31B1BA56" w14:textId="77777777" w:rsidR="00000000" w:rsidRPr="00C34425" w:rsidRDefault="008C498F">
            <w:pPr>
              <w:spacing w:line="0" w:lineRule="atLeast"/>
              <w:ind w:right="164"/>
              <w:jc w:val="right"/>
              <w:rPr>
                <w:rFonts w:ascii="Lato" w:hAnsi="Lato"/>
                <w:sz w:val="19"/>
              </w:rPr>
            </w:pPr>
            <w:r w:rsidRPr="00C34425">
              <w:rPr>
                <w:rFonts w:ascii="Lato" w:hAnsi="Lato"/>
                <w:sz w:val="19"/>
              </w:rPr>
              <w:t>4,240</w:t>
            </w:r>
          </w:p>
        </w:tc>
        <w:tc>
          <w:tcPr>
            <w:tcW w:w="1140" w:type="dxa"/>
            <w:shd w:val="clear" w:color="auto" w:fill="auto"/>
            <w:vAlign w:val="bottom"/>
          </w:tcPr>
          <w:p w14:paraId="0A464E69" w14:textId="77777777" w:rsidR="00000000" w:rsidRPr="00C34425" w:rsidRDefault="008C498F">
            <w:pPr>
              <w:spacing w:line="0" w:lineRule="atLeast"/>
              <w:ind w:right="84"/>
              <w:jc w:val="right"/>
              <w:rPr>
                <w:rFonts w:ascii="Lato" w:hAnsi="Lato"/>
                <w:sz w:val="19"/>
              </w:rPr>
            </w:pPr>
            <w:r w:rsidRPr="00C34425">
              <w:rPr>
                <w:rFonts w:ascii="Lato" w:hAnsi="Lato"/>
                <w:sz w:val="19"/>
              </w:rPr>
              <w:t>4,240</w:t>
            </w:r>
          </w:p>
        </w:tc>
        <w:tc>
          <w:tcPr>
            <w:tcW w:w="960" w:type="dxa"/>
            <w:shd w:val="clear" w:color="auto" w:fill="auto"/>
            <w:vAlign w:val="bottom"/>
          </w:tcPr>
          <w:p w14:paraId="463ACB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9C6C58" w14:textId="77777777" w:rsidR="00000000" w:rsidRPr="00C34425" w:rsidRDefault="008C498F">
            <w:pPr>
              <w:spacing w:line="0" w:lineRule="atLeast"/>
              <w:ind w:right="24"/>
              <w:jc w:val="right"/>
              <w:rPr>
                <w:rFonts w:ascii="Lato" w:hAnsi="Lato"/>
                <w:sz w:val="19"/>
              </w:rPr>
            </w:pPr>
            <w:r w:rsidRPr="00C34425">
              <w:rPr>
                <w:rFonts w:ascii="Lato" w:hAnsi="Lato"/>
                <w:sz w:val="19"/>
              </w:rPr>
              <w:t>475</w:t>
            </w:r>
          </w:p>
        </w:tc>
        <w:tc>
          <w:tcPr>
            <w:tcW w:w="1540" w:type="dxa"/>
            <w:shd w:val="clear" w:color="auto" w:fill="auto"/>
            <w:vAlign w:val="bottom"/>
          </w:tcPr>
          <w:p w14:paraId="03F55D30" w14:textId="77777777" w:rsidR="00000000" w:rsidRPr="00C34425" w:rsidRDefault="008C498F">
            <w:pPr>
              <w:spacing w:line="0" w:lineRule="atLeast"/>
              <w:ind w:right="4"/>
              <w:jc w:val="right"/>
              <w:rPr>
                <w:rFonts w:ascii="Lato" w:hAnsi="Lato"/>
                <w:sz w:val="19"/>
              </w:rPr>
            </w:pPr>
            <w:r w:rsidRPr="00C34425">
              <w:rPr>
                <w:rFonts w:ascii="Lato" w:hAnsi="Lato"/>
                <w:sz w:val="19"/>
              </w:rPr>
              <w:t>4,715</w:t>
            </w:r>
          </w:p>
        </w:tc>
      </w:tr>
      <w:tr w:rsidR="00000000" w:rsidRPr="00C34425" w14:paraId="5F6F473B" w14:textId="77777777">
        <w:trPr>
          <w:trHeight w:val="252"/>
        </w:trPr>
        <w:tc>
          <w:tcPr>
            <w:tcW w:w="2540" w:type="dxa"/>
            <w:shd w:val="clear" w:color="auto" w:fill="auto"/>
            <w:vAlign w:val="bottom"/>
          </w:tcPr>
          <w:p w14:paraId="0C343D4B" w14:textId="77777777" w:rsidR="00000000" w:rsidRPr="00C34425" w:rsidRDefault="008C498F">
            <w:pPr>
              <w:spacing w:line="0" w:lineRule="atLeast"/>
              <w:ind w:left="40"/>
              <w:rPr>
                <w:rFonts w:ascii="Lato" w:hAnsi="Lato"/>
                <w:sz w:val="19"/>
              </w:rPr>
            </w:pPr>
            <w:r w:rsidRPr="00C34425">
              <w:rPr>
                <w:rFonts w:ascii="Lato" w:hAnsi="Lato"/>
                <w:sz w:val="19"/>
              </w:rPr>
              <w:t>Village of Sherman</w:t>
            </w:r>
          </w:p>
        </w:tc>
        <w:tc>
          <w:tcPr>
            <w:tcW w:w="1840" w:type="dxa"/>
            <w:shd w:val="clear" w:color="auto" w:fill="auto"/>
            <w:vAlign w:val="bottom"/>
          </w:tcPr>
          <w:p w14:paraId="4B200FFB"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2811F0B1" w14:textId="77777777" w:rsidR="00000000" w:rsidRPr="00C34425" w:rsidRDefault="008C498F">
            <w:pPr>
              <w:spacing w:line="0" w:lineRule="atLeast"/>
              <w:ind w:right="164"/>
              <w:jc w:val="right"/>
              <w:rPr>
                <w:rFonts w:ascii="Lato" w:hAnsi="Lato"/>
                <w:sz w:val="19"/>
              </w:rPr>
            </w:pPr>
            <w:r w:rsidRPr="00C34425">
              <w:rPr>
                <w:rFonts w:ascii="Lato" w:hAnsi="Lato"/>
                <w:sz w:val="19"/>
              </w:rPr>
              <w:t>5,277</w:t>
            </w:r>
          </w:p>
        </w:tc>
        <w:tc>
          <w:tcPr>
            <w:tcW w:w="1140" w:type="dxa"/>
            <w:shd w:val="clear" w:color="auto" w:fill="auto"/>
            <w:vAlign w:val="bottom"/>
          </w:tcPr>
          <w:p w14:paraId="534B8E57" w14:textId="77777777" w:rsidR="00000000" w:rsidRPr="00C34425" w:rsidRDefault="008C498F">
            <w:pPr>
              <w:spacing w:line="0" w:lineRule="atLeast"/>
              <w:ind w:right="84"/>
              <w:jc w:val="right"/>
              <w:rPr>
                <w:rFonts w:ascii="Lato" w:hAnsi="Lato"/>
                <w:sz w:val="19"/>
              </w:rPr>
            </w:pPr>
            <w:r w:rsidRPr="00C34425">
              <w:rPr>
                <w:rFonts w:ascii="Lato" w:hAnsi="Lato"/>
                <w:sz w:val="19"/>
              </w:rPr>
              <w:t>5,277</w:t>
            </w:r>
          </w:p>
        </w:tc>
        <w:tc>
          <w:tcPr>
            <w:tcW w:w="960" w:type="dxa"/>
            <w:shd w:val="clear" w:color="auto" w:fill="auto"/>
            <w:vAlign w:val="bottom"/>
          </w:tcPr>
          <w:p w14:paraId="14A089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D55FC3" w14:textId="77777777" w:rsidR="00000000" w:rsidRPr="00C34425" w:rsidRDefault="008C498F">
            <w:pPr>
              <w:spacing w:line="0" w:lineRule="atLeast"/>
              <w:ind w:right="24"/>
              <w:jc w:val="right"/>
              <w:rPr>
                <w:rFonts w:ascii="Lato" w:hAnsi="Lato"/>
                <w:sz w:val="19"/>
              </w:rPr>
            </w:pPr>
            <w:r w:rsidRPr="00C34425">
              <w:rPr>
                <w:rFonts w:ascii="Lato" w:hAnsi="Lato"/>
                <w:sz w:val="19"/>
              </w:rPr>
              <w:t>591</w:t>
            </w:r>
          </w:p>
        </w:tc>
        <w:tc>
          <w:tcPr>
            <w:tcW w:w="1540" w:type="dxa"/>
            <w:shd w:val="clear" w:color="auto" w:fill="auto"/>
            <w:vAlign w:val="bottom"/>
          </w:tcPr>
          <w:p w14:paraId="2DC7A770" w14:textId="77777777" w:rsidR="00000000" w:rsidRPr="00C34425" w:rsidRDefault="008C498F">
            <w:pPr>
              <w:spacing w:line="0" w:lineRule="atLeast"/>
              <w:ind w:right="4"/>
              <w:jc w:val="right"/>
              <w:rPr>
                <w:rFonts w:ascii="Lato" w:hAnsi="Lato"/>
                <w:sz w:val="19"/>
              </w:rPr>
            </w:pPr>
            <w:r w:rsidRPr="00C34425">
              <w:rPr>
                <w:rFonts w:ascii="Lato" w:hAnsi="Lato"/>
                <w:sz w:val="19"/>
              </w:rPr>
              <w:t>5,868</w:t>
            </w:r>
          </w:p>
        </w:tc>
      </w:tr>
      <w:tr w:rsidR="00000000" w:rsidRPr="00C34425" w14:paraId="2AE80750" w14:textId="77777777">
        <w:trPr>
          <w:trHeight w:val="252"/>
        </w:trPr>
        <w:tc>
          <w:tcPr>
            <w:tcW w:w="2540" w:type="dxa"/>
            <w:shd w:val="clear" w:color="auto" w:fill="auto"/>
            <w:vAlign w:val="bottom"/>
          </w:tcPr>
          <w:p w14:paraId="4B0C9094" w14:textId="77777777" w:rsidR="00000000" w:rsidRPr="00C34425" w:rsidRDefault="008C498F">
            <w:pPr>
              <w:spacing w:line="0" w:lineRule="atLeast"/>
              <w:ind w:left="40"/>
              <w:rPr>
                <w:rFonts w:ascii="Lato" w:hAnsi="Lato"/>
                <w:sz w:val="19"/>
              </w:rPr>
            </w:pPr>
            <w:r w:rsidRPr="00C34425">
              <w:rPr>
                <w:rFonts w:ascii="Lato" w:hAnsi="Lato"/>
                <w:sz w:val="19"/>
              </w:rPr>
              <w:t>Village of Silver Creek</w:t>
            </w:r>
          </w:p>
        </w:tc>
        <w:tc>
          <w:tcPr>
            <w:tcW w:w="1840" w:type="dxa"/>
            <w:shd w:val="clear" w:color="auto" w:fill="auto"/>
            <w:vAlign w:val="bottom"/>
          </w:tcPr>
          <w:p w14:paraId="3C13580E"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4D25E634" w14:textId="77777777" w:rsidR="00000000" w:rsidRPr="00C34425" w:rsidRDefault="008C498F">
            <w:pPr>
              <w:spacing w:line="0" w:lineRule="atLeast"/>
              <w:ind w:right="164"/>
              <w:jc w:val="right"/>
              <w:rPr>
                <w:rFonts w:ascii="Lato" w:hAnsi="Lato"/>
                <w:sz w:val="19"/>
              </w:rPr>
            </w:pPr>
            <w:r w:rsidRPr="00C34425">
              <w:rPr>
                <w:rFonts w:ascii="Lato" w:hAnsi="Lato"/>
                <w:sz w:val="19"/>
              </w:rPr>
              <w:t>27,702</w:t>
            </w:r>
          </w:p>
        </w:tc>
        <w:tc>
          <w:tcPr>
            <w:tcW w:w="1140" w:type="dxa"/>
            <w:shd w:val="clear" w:color="auto" w:fill="auto"/>
            <w:vAlign w:val="bottom"/>
          </w:tcPr>
          <w:p w14:paraId="41FD3FEB" w14:textId="77777777" w:rsidR="00000000" w:rsidRPr="00C34425" w:rsidRDefault="008C498F">
            <w:pPr>
              <w:spacing w:line="0" w:lineRule="atLeast"/>
              <w:ind w:right="84"/>
              <w:jc w:val="right"/>
              <w:rPr>
                <w:rFonts w:ascii="Lato" w:hAnsi="Lato"/>
                <w:sz w:val="19"/>
              </w:rPr>
            </w:pPr>
            <w:r w:rsidRPr="00C34425">
              <w:rPr>
                <w:rFonts w:ascii="Lato" w:hAnsi="Lato"/>
                <w:sz w:val="19"/>
              </w:rPr>
              <w:t>27,702</w:t>
            </w:r>
          </w:p>
        </w:tc>
        <w:tc>
          <w:tcPr>
            <w:tcW w:w="960" w:type="dxa"/>
            <w:shd w:val="clear" w:color="auto" w:fill="auto"/>
            <w:vAlign w:val="bottom"/>
          </w:tcPr>
          <w:p w14:paraId="2B89EAD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033D74" w14:textId="77777777" w:rsidR="00000000" w:rsidRPr="00C34425" w:rsidRDefault="008C498F">
            <w:pPr>
              <w:spacing w:line="0" w:lineRule="atLeast"/>
              <w:ind w:right="24"/>
              <w:jc w:val="right"/>
              <w:rPr>
                <w:rFonts w:ascii="Lato" w:hAnsi="Lato"/>
                <w:sz w:val="19"/>
              </w:rPr>
            </w:pPr>
            <w:r w:rsidRPr="00C34425">
              <w:rPr>
                <w:rFonts w:ascii="Lato" w:hAnsi="Lato"/>
                <w:sz w:val="19"/>
              </w:rPr>
              <w:t>3,101</w:t>
            </w:r>
          </w:p>
        </w:tc>
        <w:tc>
          <w:tcPr>
            <w:tcW w:w="1540" w:type="dxa"/>
            <w:shd w:val="clear" w:color="auto" w:fill="auto"/>
            <w:vAlign w:val="bottom"/>
          </w:tcPr>
          <w:p w14:paraId="485974F0" w14:textId="77777777" w:rsidR="00000000" w:rsidRPr="00C34425" w:rsidRDefault="008C498F">
            <w:pPr>
              <w:spacing w:line="0" w:lineRule="atLeast"/>
              <w:ind w:right="4"/>
              <w:jc w:val="right"/>
              <w:rPr>
                <w:rFonts w:ascii="Lato" w:hAnsi="Lato"/>
                <w:sz w:val="19"/>
              </w:rPr>
            </w:pPr>
            <w:r w:rsidRPr="00C34425">
              <w:rPr>
                <w:rFonts w:ascii="Lato" w:hAnsi="Lato"/>
                <w:sz w:val="19"/>
              </w:rPr>
              <w:t>30,803</w:t>
            </w:r>
          </w:p>
        </w:tc>
      </w:tr>
      <w:tr w:rsidR="00000000" w:rsidRPr="00C34425" w14:paraId="61A3CC7F" w14:textId="77777777">
        <w:trPr>
          <w:trHeight w:val="252"/>
        </w:trPr>
        <w:tc>
          <w:tcPr>
            <w:tcW w:w="2540" w:type="dxa"/>
            <w:shd w:val="clear" w:color="auto" w:fill="auto"/>
            <w:vAlign w:val="bottom"/>
          </w:tcPr>
          <w:p w14:paraId="226D3FA9" w14:textId="77777777" w:rsidR="00000000" w:rsidRPr="00C34425" w:rsidRDefault="008C498F">
            <w:pPr>
              <w:spacing w:line="0" w:lineRule="atLeast"/>
              <w:ind w:left="40"/>
              <w:rPr>
                <w:rFonts w:ascii="Lato" w:hAnsi="Lato"/>
                <w:sz w:val="19"/>
              </w:rPr>
            </w:pPr>
            <w:r w:rsidRPr="00C34425">
              <w:rPr>
                <w:rFonts w:ascii="Lato" w:hAnsi="Lato"/>
                <w:sz w:val="19"/>
              </w:rPr>
              <w:t>Village of Sinclairville</w:t>
            </w:r>
          </w:p>
        </w:tc>
        <w:tc>
          <w:tcPr>
            <w:tcW w:w="1840" w:type="dxa"/>
            <w:shd w:val="clear" w:color="auto" w:fill="auto"/>
            <w:vAlign w:val="bottom"/>
          </w:tcPr>
          <w:p w14:paraId="543007B1" w14:textId="77777777" w:rsidR="00000000" w:rsidRPr="00C34425" w:rsidRDefault="008C498F">
            <w:pPr>
              <w:spacing w:line="0" w:lineRule="atLeast"/>
              <w:ind w:left="600"/>
              <w:rPr>
                <w:rFonts w:ascii="Lato" w:hAnsi="Lato"/>
                <w:sz w:val="19"/>
              </w:rPr>
            </w:pPr>
            <w:r w:rsidRPr="00C34425">
              <w:rPr>
                <w:rFonts w:ascii="Lato" w:hAnsi="Lato"/>
                <w:sz w:val="19"/>
              </w:rPr>
              <w:t>Chautauqua</w:t>
            </w:r>
          </w:p>
        </w:tc>
        <w:tc>
          <w:tcPr>
            <w:tcW w:w="1320" w:type="dxa"/>
            <w:shd w:val="clear" w:color="auto" w:fill="auto"/>
            <w:vAlign w:val="bottom"/>
          </w:tcPr>
          <w:p w14:paraId="51A3EE36" w14:textId="77777777" w:rsidR="00000000" w:rsidRPr="00C34425" w:rsidRDefault="008C498F">
            <w:pPr>
              <w:spacing w:line="0" w:lineRule="atLeast"/>
              <w:ind w:right="164"/>
              <w:jc w:val="right"/>
              <w:rPr>
                <w:rFonts w:ascii="Lato" w:hAnsi="Lato"/>
                <w:sz w:val="19"/>
              </w:rPr>
            </w:pPr>
            <w:r w:rsidRPr="00C34425">
              <w:rPr>
                <w:rFonts w:ascii="Lato" w:hAnsi="Lato"/>
                <w:sz w:val="19"/>
              </w:rPr>
              <w:t>5,482</w:t>
            </w:r>
          </w:p>
        </w:tc>
        <w:tc>
          <w:tcPr>
            <w:tcW w:w="1140" w:type="dxa"/>
            <w:shd w:val="clear" w:color="auto" w:fill="auto"/>
            <w:vAlign w:val="bottom"/>
          </w:tcPr>
          <w:p w14:paraId="18F67073" w14:textId="77777777" w:rsidR="00000000" w:rsidRPr="00C34425" w:rsidRDefault="008C498F">
            <w:pPr>
              <w:spacing w:line="0" w:lineRule="atLeast"/>
              <w:ind w:right="84"/>
              <w:jc w:val="right"/>
              <w:rPr>
                <w:rFonts w:ascii="Lato" w:hAnsi="Lato"/>
                <w:sz w:val="19"/>
              </w:rPr>
            </w:pPr>
            <w:r w:rsidRPr="00C34425">
              <w:rPr>
                <w:rFonts w:ascii="Lato" w:hAnsi="Lato"/>
                <w:sz w:val="19"/>
              </w:rPr>
              <w:t>5,482</w:t>
            </w:r>
          </w:p>
        </w:tc>
        <w:tc>
          <w:tcPr>
            <w:tcW w:w="960" w:type="dxa"/>
            <w:shd w:val="clear" w:color="auto" w:fill="auto"/>
            <w:vAlign w:val="bottom"/>
          </w:tcPr>
          <w:p w14:paraId="4144B5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F9CB9F" w14:textId="77777777" w:rsidR="00000000" w:rsidRPr="00C34425" w:rsidRDefault="008C498F">
            <w:pPr>
              <w:spacing w:line="0" w:lineRule="atLeast"/>
              <w:ind w:right="24"/>
              <w:jc w:val="right"/>
              <w:rPr>
                <w:rFonts w:ascii="Lato" w:hAnsi="Lato"/>
                <w:sz w:val="19"/>
              </w:rPr>
            </w:pPr>
            <w:r w:rsidRPr="00C34425">
              <w:rPr>
                <w:rFonts w:ascii="Lato" w:hAnsi="Lato"/>
                <w:sz w:val="19"/>
              </w:rPr>
              <w:t>614</w:t>
            </w:r>
          </w:p>
        </w:tc>
        <w:tc>
          <w:tcPr>
            <w:tcW w:w="1540" w:type="dxa"/>
            <w:shd w:val="clear" w:color="auto" w:fill="auto"/>
            <w:vAlign w:val="bottom"/>
          </w:tcPr>
          <w:p w14:paraId="21054138" w14:textId="77777777" w:rsidR="00000000" w:rsidRPr="00C34425" w:rsidRDefault="008C498F">
            <w:pPr>
              <w:spacing w:line="0" w:lineRule="atLeast"/>
              <w:ind w:right="4"/>
              <w:jc w:val="right"/>
              <w:rPr>
                <w:rFonts w:ascii="Lato" w:hAnsi="Lato"/>
                <w:sz w:val="19"/>
              </w:rPr>
            </w:pPr>
            <w:r w:rsidRPr="00C34425">
              <w:rPr>
                <w:rFonts w:ascii="Lato" w:hAnsi="Lato"/>
                <w:sz w:val="19"/>
              </w:rPr>
              <w:t>6,096</w:t>
            </w:r>
          </w:p>
        </w:tc>
      </w:tr>
      <w:tr w:rsidR="00000000" w:rsidRPr="00C34425" w14:paraId="543E549C" w14:textId="77777777">
        <w:trPr>
          <w:trHeight w:val="252"/>
        </w:trPr>
        <w:tc>
          <w:tcPr>
            <w:tcW w:w="2540" w:type="dxa"/>
            <w:shd w:val="clear" w:color="auto" w:fill="auto"/>
            <w:vAlign w:val="bottom"/>
          </w:tcPr>
          <w:p w14:paraId="63E90518" w14:textId="77777777" w:rsidR="00000000" w:rsidRPr="00C34425" w:rsidRDefault="008C498F">
            <w:pPr>
              <w:spacing w:line="0" w:lineRule="atLeast"/>
              <w:ind w:left="40"/>
              <w:rPr>
                <w:rFonts w:ascii="Lato" w:hAnsi="Lato"/>
                <w:sz w:val="19"/>
              </w:rPr>
            </w:pPr>
            <w:r w:rsidRPr="00C34425">
              <w:rPr>
                <w:rFonts w:ascii="Lato" w:hAnsi="Lato"/>
                <w:sz w:val="19"/>
              </w:rPr>
              <w:t>Village of Westfield</w:t>
            </w:r>
          </w:p>
        </w:tc>
        <w:tc>
          <w:tcPr>
            <w:tcW w:w="1840" w:type="dxa"/>
            <w:shd w:val="clear" w:color="auto" w:fill="auto"/>
            <w:vAlign w:val="bottom"/>
          </w:tcPr>
          <w:p w14:paraId="7D754534" w14:textId="77777777" w:rsidR="00000000" w:rsidRPr="00C34425" w:rsidRDefault="008C498F">
            <w:pPr>
              <w:spacing w:line="0" w:lineRule="atLeast"/>
              <w:ind w:left="600"/>
              <w:rPr>
                <w:rFonts w:ascii="Lato" w:hAnsi="Lato"/>
                <w:sz w:val="19"/>
              </w:rPr>
            </w:pPr>
            <w:r w:rsidRPr="00C34425">
              <w:rPr>
                <w:rFonts w:ascii="Lato" w:hAnsi="Lato"/>
                <w:sz w:val="19"/>
              </w:rPr>
              <w:t>Chautau</w:t>
            </w:r>
            <w:r w:rsidRPr="00C34425">
              <w:rPr>
                <w:rFonts w:ascii="Lato" w:hAnsi="Lato"/>
                <w:sz w:val="19"/>
              </w:rPr>
              <w:t>qua</w:t>
            </w:r>
          </w:p>
        </w:tc>
        <w:tc>
          <w:tcPr>
            <w:tcW w:w="1320" w:type="dxa"/>
            <w:shd w:val="clear" w:color="auto" w:fill="auto"/>
            <w:vAlign w:val="bottom"/>
          </w:tcPr>
          <w:p w14:paraId="16ECD3C7" w14:textId="77777777" w:rsidR="00000000" w:rsidRPr="00C34425" w:rsidRDefault="008C498F">
            <w:pPr>
              <w:spacing w:line="0" w:lineRule="atLeast"/>
              <w:ind w:right="164"/>
              <w:jc w:val="right"/>
              <w:rPr>
                <w:rFonts w:ascii="Lato" w:hAnsi="Lato"/>
                <w:sz w:val="19"/>
              </w:rPr>
            </w:pPr>
            <w:r w:rsidRPr="00C34425">
              <w:rPr>
                <w:rFonts w:ascii="Lato" w:hAnsi="Lato"/>
                <w:sz w:val="19"/>
              </w:rPr>
              <w:t>28,417</w:t>
            </w:r>
          </w:p>
        </w:tc>
        <w:tc>
          <w:tcPr>
            <w:tcW w:w="1140" w:type="dxa"/>
            <w:shd w:val="clear" w:color="auto" w:fill="auto"/>
            <w:vAlign w:val="bottom"/>
          </w:tcPr>
          <w:p w14:paraId="168544C0" w14:textId="77777777" w:rsidR="00000000" w:rsidRPr="00C34425" w:rsidRDefault="008C498F">
            <w:pPr>
              <w:spacing w:line="0" w:lineRule="atLeast"/>
              <w:ind w:right="84"/>
              <w:jc w:val="right"/>
              <w:rPr>
                <w:rFonts w:ascii="Lato" w:hAnsi="Lato"/>
                <w:sz w:val="19"/>
              </w:rPr>
            </w:pPr>
            <w:r w:rsidRPr="00C34425">
              <w:rPr>
                <w:rFonts w:ascii="Lato" w:hAnsi="Lato"/>
                <w:sz w:val="19"/>
              </w:rPr>
              <w:t>28,417</w:t>
            </w:r>
          </w:p>
        </w:tc>
        <w:tc>
          <w:tcPr>
            <w:tcW w:w="960" w:type="dxa"/>
            <w:shd w:val="clear" w:color="auto" w:fill="auto"/>
            <w:vAlign w:val="bottom"/>
          </w:tcPr>
          <w:p w14:paraId="11AB29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71818F" w14:textId="77777777" w:rsidR="00000000" w:rsidRPr="00C34425" w:rsidRDefault="008C498F">
            <w:pPr>
              <w:spacing w:line="0" w:lineRule="atLeast"/>
              <w:ind w:right="24"/>
              <w:jc w:val="right"/>
              <w:rPr>
                <w:rFonts w:ascii="Lato" w:hAnsi="Lato"/>
                <w:sz w:val="19"/>
              </w:rPr>
            </w:pPr>
            <w:r w:rsidRPr="00C34425">
              <w:rPr>
                <w:rFonts w:ascii="Lato" w:hAnsi="Lato"/>
                <w:sz w:val="19"/>
              </w:rPr>
              <w:t>3,181</w:t>
            </w:r>
          </w:p>
        </w:tc>
        <w:tc>
          <w:tcPr>
            <w:tcW w:w="1540" w:type="dxa"/>
            <w:shd w:val="clear" w:color="auto" w:fill="auto"/>
            <w:vAlign w:val="bottom"/>
          </w:tcPr>
          <w:p w14:paraId="13844456" w14:textId="77777777" w:rsidR="00000000" w:rsidRPr="00C34425" w:rsidRDefault="008C498F">
            <w:pPr>
              <w:spacing w:line="0" w:lineRule="atLeast"/>
              <w:ind w:right="4"/>
              <w:jc w:val="right"/>
              <w:rPr>
                <w:rFonts w:ascii="Lato" w:hAnsi="Lato"/>
                <w:sz w:val="19"/>
              </w:rPr>
            </w:pPr>
            <w:r w:rsidRPr="00C34425">
              <w:rPr>
                <w:rFonts w:ascii="Lato" w:hAnsi="Lato"/>
                <w:sz w:val="19"/>
              </w:rPr>
              <w:t>31,598</w:t>
            </w:r>
          </w:p>
        </w:tc>
      </w:tr>
      <w:tr w:rsidR="00000000" w:rsidRPr="00C34425" w14:paraId="1287C271" w14:textId="77777777">
        <w:trPr>
          <w:trHeight w:val="504"/>
        </w:trPr>
        <w:tc>
          <w:tcPr>
            <w:tcW w:w="2540" w:type="dxa"/>
            <w:shd w:val="clear" w:color="auto" w:fill="auto"/>
            <w:vAlign w:val="bottom"/>
          </w:tcPr>
          <w:p w14:paraId="7640B571" w14:textId="77777777" w:rsidR="00000000" w:rsidRPr="00C34425" w:rsidRDefault="008C498F">
            <w:pPr>
              <w:spacing w:line="0" w:lineRule="atLeast"/>
              <w:ind w:left="40"/>
              <w:rPr>
                <w:rFonts w:ascii="Lato" w:hAnsi="Lato"/>
                <w:sz w:val="19"/>
              </w:rPr>
            </w:pPr>
            <w:r w:rsidRPr="00C34425">
              <w:rPr>
                <w:rFonts w:ascii="Lato" w:hAnsi="Lato"/>
                <w:sz w:val="19"/>
              </w:rPr>
              <w:t>City of Elmira</w:t>
            </w:r>
          </w:p>
        </w:tc>
        <w:tc>
          <w:tcPr>
            <w:tcW w:w="1840" w:type="dxa"/>
            <w:shd w:val="clear" w:color="auto" w:fill="auto"/>
            <w:vAlign w:val="bottom"/>
          </w:tcPr>
          <w:p w14:paraId="2B7DA8E9"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0EC5CC0A" w14:textId="77777777" w:rsidR="00000000" w:rsidRPr="00C34425" w:rsidRDefault="008C498F">
            <w:pPr>
              <w:spacing w:line="0" w:lineRule="atLeast"/>
              <w:ind w:right="164"/>
              <w:jc w:val="right"/>
              <w:rPr>
                <w:rFonts w:ascii="Lato" w:hAnsi="Lato"/>
                <w:sz w:val="19"/>
              </w:rPr>
            </w:pPr>
            <w:r w:rsidRPr="00C34425">
              <w:rPr>
                <w:rFonts w:ascii="Lato" w:hAnsi="Lato"/>
                <w:sz w:val="19"/>
              </w:rPr>
              <w:t>4,578,801</w:t>
            </w:r>
          </w:p>
        </w:tc>
        <w:tc>
          <w:tcPr>
            <w:tcW w:w="1140" w:type="dxa"/>
            <w:shd w:val="clear" w:color="auto" w:fill="auto"/>
            <w:vAlign w:val="bottom"/>
          </w:tcPr>
          <w:p w14:paraId="5531437E" w14:textId="77777777" w:rsidR="00000000" w:rsidRPr="00C34425" w:rsidRDefault="008C498F">
            <w:pPr>
              <w:spacing w:line="0" w:lineRule="atLeast"/>
              <w:ind w:right="84"/>
              <w:jc w:val="right"/>
              <w:rPr>
                <w:rFonts w:ascii="Lato" w:hAnsi="Lato"/>
                <w:sz w:val="19"/>
              </w:rPr>
            </w:pPr>
            <w:r w:rsidRPr="00C34425">
              <w:rPr>
                <w:rFonts w:ascii="Lato" w:hAnsi="Lato"/>
                <w:sz w:val="19"/>
              </w:rPr>
              <w:t>4,578,801</w:t>
            </w:r>
          </w:p>
        </w:tc>
        <w:tc>
          <w:tcPr>
            <w:tcW w:w="960" w:type="dxa"/>
            <w:shd w:val="clear" w:color="auto" w:fill="auto"/>
            <w:vAlign w:val="bottom"/>
          </w:tcPr>
          <w:p w14:paraId="5DF72AE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3538CE" w14:textId="77777777" w:rsidR="00000000" w:rsidRPr="00C34425" w:rsidRDefault="008C498F">
            <w:pPr>
              <w:spacing w:line="0" w:lineRule="atLeast"/>
              <w:ind w:right="24"/>
              <w:jc w:val="right"/>
              <w:rPr>
                <w:rFonts w:ascii="Lato" w:hAnsi="Lato"/>
                <w:sz w:val="19"/>
              </w:rPr>
            </w:pPr>
            <w:r w:rsidRPr="00C34425">
              <w:rPr>
                <w:rFonts w:ascii="Lato" w:hAnsi="Lato"/>
                <w:sz w:val="19"/>
              </w:rPr>
              <w:t>512,505</w:t>
            </w:r>
          </w:p>
        </w:tc>
        <w:tc>
          <w:tcPr>
            <w:tcW w:w="1540" w:type="dxa"/>
            <w:shd w:val="clear" w:color="auto" w:fill="auto"/>
            <w:vAlign w:val="bottom"/>
          </w:tcPr>
          <w:p w14:paraId="0AD117B9" w14:textId="77777777" w:rsidR="00000000" w:rsidRPr="00C34425" w:rsidRDefault="008C498F">
            <w:pPr>
              <w:spacing w:line="0" w:lineRule="atLeast"/>
              <w:ind w:right="4"/>
              <w:jc w:val="right"/>
              <w:rPr>
                <w:rFonts w:ascii="Lato" w:hAnsi="Lato"/>
                <w:sz w:val="19"/>
              </w:rPr>
            </w:pPr>
            <w:r w:rsidRPr="00C34425">
              <w:rPr>
                <w:rFonts w:ascii="Lato" w:hAnsi="Lato"/>
                <w:sz w:val="19"/>
              </w:rPr>
              <w:t>5,091,306</w:t>
            </w:r>
          </w:p>
        </w:tc>
      </w:tr>
      <w:tr w:rsidR="00000000" w:rsidRPr="00C34425" w14:paraId="61C16E8A" w14:textId="77777777">
        <w:trPr>
          <w:trHeight w:val="252"/>
        </w:trPr>
        <w:tc>
          <w:tcPr>
            <w:tcW w:w="2540" w:type="dxa"/>
            <w:shd w:val="clear" w:color="auto" w:fill="auto"/>
            <w:vAlign w:val="bottom"/>
          </w:tcPr>
          <w:p w14:paraId="7D3B1F4C" w14:textId="77777777" w:rsidR="00000000" w:rsidRPr="00C34425" w:rsidRDefault="008C498F">
            <w:pPr>
              <w:spacing w:line="0" w:lineRule="atLeast"/>
              <w:ind w:left="40"/>
              <w:rPr>
                <w:rFonts w:ascii="Lato" w:hAnsi="Lato"/>
                <w:sz w:val="19"/>
              </w:rPr>
            </w:pPr>
            <w:r w:rsidRPr="00C34425">
              <w:rPr>
                <w:rFonts w:ascii="Lato" w:hAnsi="Lato"/>
                <w:sz w:val="19"/>
              </w:rPr>
              <w:t>Town of Ashland</w:t>
            </w:r>
          </w:p>
        </w:tc>
        <w:tc>
          <w:tcPr>
            <w:tcW w:w="1840" w:type="dxa"/>
            <w:shd w:val="clear" w:color="auto" w:fill="auto"/>
            <w:vAlign w:val="bottom"/>
          </w:tcPr>
          <w:p w14:paraId="602C93EE"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2933EBE7" w14:textId="77777777" w:rsidR="00000000" w:rsidRPr="00C34425" w:rsidRDefault="008C498F">
            <w:pPr>
              <w:spacing w:line="0" w:lineRule="atLeast"/>
              <w:ind w:right="164"/>
              <w:jc w:val="right"/>
              <w:rPr>
                <w:rFonts w:ascii="Lato" w:hAnsi="Lato"/>
                <w:sz w:val="19"/>
              </w:rPr>
            </w:pPr>
            <w:r w:rsidRPr="00C34425">
              <w:rPr>
                <w:rFonts w:ascii="Lato" w:hAnsi="Lato"/>
                <w:sz w:val="19"/>
              </w:rPr>
              <w:t>15,823</w:t>
            </w:r>
          </w:p>
        </w:tc>
        <w:tc>
          <w:tcPr>
            <w:tcW w:w="1140" w:type="dxa"/>
            <w:shd w:val="clear" w:color="auto" w:fill="auto"/>
            <w:vAlign w:val="bottom"/>
          </w:tcPr>
          <w:p w14:paraId="47EDB99C" w14:textId="77777777" w:rsidR="00000000" w:rsidRPr="00C34425" w:rsidRDefault="008C498F">
            <w:pPr>
              <w:spacing w:line="0" w:lineRule="atLeast"/>
              <w:ind w:right="84"/>
              <w:jc w:val="right"/>
              <w:rPr>
                <w:rFonts w:ascii="Lato" w:hAnsi="Lato"/>
                <w:sz w:val="19"/>
              </w:rPr>
            </w:pPr>
            <w:r w:rsidRPr="00C34425">
              <w:rPr>
                <w:rFonts w:ascii="Lato" w:hAnsi="Lato"/>
                <w:sz w:val="19"/>
              </w:rPr>
              <w:t>15,823</w:t>
            </w:r>
          </w:p>
        </w:tc>
        <w:tc>
          <w:tcPr>
            <w:tcW w:w="960" w:type="dxa"/>
            <w:shd w:val="clear" w:color="auto" w:fill="auto"/>
            <w:vAlign w:val="bottom"/>
          </w:tcPr>
          <w:p w14:paraId="05F6747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DE7DBA" w14:textId="77777777" w:rsidR="00000000" w:rsidRPr="00C34425" w:rsidRDefault="008C498F">
            <w:pPr>
              <w:spacing w:line="0" w:lineRule="atLeast"/>
              <w:ind w:right="24"/>
              <w:jc w:val="right"/>
              <w:rPr>
                <w:rFonts w:ascii="Lato" w:hAnsi="Lato"/>
                <w:sz w:val="19"/>
              </w:rPr>
            </w:pPr>
            <w:r w:rsidRPr="00C34425">
              <w:rPr>
                <w:rFonts w:ascii="Lato" w:hAnsi="Lato"/>
                <w:sz w:val="19"/>
              </w:rPr>
              <w:t>1,771</w:t>
            </w:r>
          </w:p>
        </w:tc>
        <w:tc>
          <w:tcPr>
            <w:tcW w:w="1540" w:type="dxa"/>
            <w:shd w:val="clear" w:color="auto" w:fill="auto"/>
            <w:vAlign w:val="bottom"/>
          </w:tcPr>
          <w:p w14:paraId="248A1E84" w14:textId="77777777" w:rsidR="00000000" w:rsidRPr="00C34425" w:rsidRDefault="008C498F">
            <w:pPr>
              <w:spacing w:line="0" w:lineRule="atLeast"/>
              <w:ind w:right="4"/>
              <w:jc w:val="right"/>
              <w:rPr>
                <w:rFonts w:ascii="Lato" w:hAnsi="Lato"/>
                <w:sz w:val="19"/>
              </w:rPr>
            </w:pPr>
            <w:r w:rsidRPr="00C34425">
              <w:rPr>
                <w:rFonts w:ascii="Lato" w:hAnsi="Lato"/>
                <w:sz w:val="19"/>
              </w:rPr>
              <w:t>17,594</w:t>
            </w:r>
          </w:p>
        </w:tc>
      </w:tr>
      <w:tr w:rsidR="00000000" w:rsidRPr="00C34425" w14:paraId="59E35B1D" w14:textId="77777777">
        <w:trPr>
          <w:trHeight w:val="252"/>
        </w:trPr>
        <w:tc>
          <w:tcPr>
            <w:tcW w:w="2540" w:type="dxa"/>
            <w:shd w:val="clear" w:color="auto" w:fill="auto"/>
            <w:vAlign w:val="bottom"/>
          </w:tcPr>
          <w:p w14:paraId="54BA9400" w14:textId="77777777" w:rsidR="00000000" w:rsidRPr="00C34425" w:rsidRDefault="008C498F">
            <w:pPr>
              <w:spacing w:line="0" w:lineRule="atLeast"/>
              <w:ind w:left="40"/>
              <w:rPr>
                <w:rFonts w:ascii="Lato" w:hAnsi="Lato"/>
                <w:sz w:val="19"/>
              </w:rPr>
            </w:pPr>
            <w:r w:rsidRPr="00C34425">
              <w:rPr>
                <w:rFonts w:ascii="Lato" w:hAnsi="Lato"/>
                <w:sz w:val="19"/>
              </w:rPr>
              <w:t>Town of Baldwin</w:t>
            </w:r>
          </w:p>
        </w:tc>
        <w:tc>
          <w:tcPr>
            <w:tcW w:w="1840" w:type="dxa"/>
            <w:shd w:val="clear" w:color="auto" w:fill="auto"/>
            <w:vAlign w:val="bottom"/>
          </w:tcPr>
          <w:p w14:paraId="14CCA51C"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09E6E63C" w14:textId="77777777" w:rsidR="00000000" w:rsidRPr="00C34425" w:rsidRDefault="008C498F">
            <w:pPr>
              <w:spacing w:line="0" w:lineRule="atLeast"/>
              <w:ind w:right="164"/>
              <w:jc w:val="right"/>
              <w:rPr>
                <w:rFonts w:ascii="Lato" w:hAnsi="Lato"/>
                <w:sz w:val="19"/>
              </w:rPr>
            </w:pPr>
            <w:r w:rsidRPr="00C34425">
              <w:rPr>
                <w:rFonts w:ascii="Lato" w:hAnsi="Lato"/>
                <w:sz w:val="19"/>
              </w:rPr>
              <w:t>9,568</w:t>
            </w:r>
          </w:p>
        </w:tc>
        <w:tc>
          <w:tcPr>
            <w:tcW w:w="1140" w:type="dxa"/>
            <w:shd w:val="clear" w:color="auto" w:fill="auto"/>
            <w:vAlign w:val="bottom"/>
          </w:tcPr>
          <w:p w14:paraId="7A1B5513" w14:textId="77777777" w:rsidR="00000000" w:rsidRPr="00C34425" w:rsidRDefault="008C498F">
            <w:pPr>
              <w:spacing w:line="0" w:lineRule="atLeast"/>
              <w:ind w:right="84"/>
              <w:jc w:val="right"/>
              <w:rPr>
                <w:rFonts w:ascii="Lato" w:hAnsi="Lato"/>
                <w:sz w:val="19"/>
              </w:rPr>
            </w:pPr>
            <w:r w:rsidRPr="00C34425">
              <w:rPr>
                <w:rFonts w:ascii="Lato" w:hAnsi="Lato"/>
                <w:sz w:val="19"/>
              </w:rPr>
              <w:t>9,568</w:t>
            </w:r>
          </w:p>
        </w:tc>
        <w:tc>
          <w:tcPr>
            <w:tcW w:w="960" w:type="dxa"/>
            <w:shd w:val="clear" w:color="auto" w:fill="auto"/>
            <w:vAlign w:val="bottom"/>
          </w:tcPr>
          <w:p w14:paraId="059BAC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344718" w14:textId="77777777" w:rsidR="00000000" w:rsidRPr="00C34425" w:rsidRDefault="008C498F">
            <w:pPr>
              <w:spacing w:line="0" w:lineRule="atLeast"/>
              <w:ind w:right="24"/>
              <w:jc w:val="right"/>
              <w:rPr>
                <w:rFonts w:ascii="Lato" w:hAnsi="Lato"/>
                <w:sz w:val="19"/>
              </w:rPr>
            </w:pPr>
            <w:r w:rsidRPr="00C34425">
              <w:rPr>
                <w:rFonts w:ascii="Lato" w:hAnsi="Lato"/>
                <w:sz w:val="19"/>
              </w:rPr>
              <w:t>1,071</w:t>
            </w:r>
          </w:p>
        </w:tc>
        <w:tc>
          <w:tcPr>
            <w:tcW w:w="1540" w:type="dxa"/>
            <w:shd w:val="clear" w:color="auto" w:fill="auto"/>
            <w:vAlign w:val="bottom"/>
          </w:tcPr>
          <w:p w14:paraId="309832D8" w14:textId="77777777" w:rsidR="00000000" w:rsidRPr="00C34425" w:rsidRDefault="008C498F">
            <w:pPr>
              <w:spacing w:line="0" w:lineRule="atLeast"/>
              <w:ind w:right="4"/>
              <w:jc w:val="right"/>
              <w:rPr>
                <w:rFonts w:ascii="Lato" w:hAnsi="Lato"/>
                <w:sz w:val="19"/>
              </w:rPr>
            </w:pPr>
            <w:r w:rsidRPr="00C34425">
              <w:rPr>
                <w:rFonts w:ascii="Lato" w:hAnsi="Lato"/>
                <w:sz w:val="19"/>
              </w:rPr>
              <w:t>10,639</w:t>
            </w:r>
          </w:p>
        </w:tc>
      </w:tr>
      <w:tr w:rsidR="00000000" w:rsidRPr="00C34425" w14:paraId="5F8159CC" w14:textId="77777777">
        <w:trPr>
          <w:trHeight w:val="252"/>
        </w:trPr>
        <w:tc>
          <w:tcPr>
            <w:tcW w:w="2540" w:type="dxa"/>
            <w:shd w:val="clear" w:color="auto" w:fill="auto"/>
            <w:vAlign w:val="bottom"/>
          </w:tcPr>
          <w:p w14:paraId="022B4ECA" w14:textId="77777777" w:rsidR="00000000" w:rsidRPr="00C34425" w:rsidRDefault="008C498F">
            <w:pPr>
              <w:spacing w:line="0" w:lineRule="atLeast"/>
              <w:ind w:left="40"/>
              <w:rPr>
                <w:rFonts w:ascii="Lato" w:hAnsi="Lato"/>
                <w:sz w:val="19"/>
              </w:rPr>
            </w:pPr>
            <w:r w:rsidRPr="00C34425">
              <w:rPr>
                <w:rFonts w:ascii="Lato" w:hAnsi="Lato"/>
                <w:sz w:val="19"/>
              </w:rPr>
              <w:t>Town of Big Flats</w:t>
            </w:r>
          </w:p>
        </w:tc>
        <w:tc>
          <w:tcPr>
            <w:tcW w:w="1840" w:type="dxa"/>
            <w:shd w:val="clear" w:color="auto" w:fill="auto"/>
            <w:vAlign w:val="bottom"/>
          </w:tcPr>
          <w:p w14:paraId="527A5A66"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3AEACBAE" w14:textId="77777777" w:rsidR="00000000" w:rsidRPr="00C34425" w:rsidRDefault="008C498F">
            <w:pPr>
              <w:spacing w:line="0" w:lineRule="atLeast"/>
              <w:ind w:right="164"/>
              <w:jc w:val="right"/>
              <w:rPr>
                <w:rFonts w:ascii="Lato" w:hAnsi="Lato"/>
                <w:sz w:val="19"/>
              </w:rPr>
            </w:pPr>
            <w:r w:rsidRPr="00C34425">
              <w:rPr>
                <w:rFonts w:ascii="Lato" w:hAnsi="Lato"/>
                <w:sz w:val="19"/>
              </w:rPr>
              <w:t>47,408</w:t>
            </w:r>
          </w:p>
        </w:tc>
        <w:tc>
          <w:tcPr>
            <w:tcW w:w="1140" w:type="dxa"/>
            <w:shd w:val="clear" w:color="auto" w:fill="auto"/>
            <w:vAlign w:val="bottom"/>
          </w:tcPr>
          <w:p w14:paraId="5C94ADC6" w14:textId="77777777" w:rsidR="00000000" w:rsidRPr="00C34425" w:rsidRDefault="008C498F">
            <w:pPr>
              <w:spacing w:line="0" w:lineRule="atLeast"/>
              <w:ind w:right="84"/>
              <w:jc w:val="right"/>
              <w:rPr>
                <w:rFonts w:ascii="Lato" w:hAnsi="Lato"/>
                <w:sz w:val="19"/>
              </w:rPr>
            </w:pPr>
            <w:r w:rsidRPr="00C34425">
              <w:rPr>
                <w:rFonts w:ascii="Lato" w:hAnsi="Lato"/>
                <w:sz w:val="19"/>
              </w:rPr>
              <w:t>47,408</w:t>
            </w:r>
          </w:p>
        </w:tc>
        <w:tc>
          <w:tcPr>
            <w:tcW w:w="960" w:type="dxa"/>
            <w:shd w:val="clear" w:color="auto" w:fill="auto"/>
            <w:vAlign w:val="bottom"/>
          </w:tcPr>
          <w:p w14:paraId="4EDB5D6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9BBF91" w14:textId="77777777" w:rsidR="00000000" w:rsidRPr="00C34425" w:rsidRDefault="008C498F">
            <w:pPr>
              <w:spacing w:line="0" w:lineRule="atLeast"/>
              <w:ind w:right="24"/>
              <w:jc w:val="right"/>
              <w:rPr>
                <w:rFonts w:ascii="Lato" w:hAnsi="Lato"/>
                <w:sz w:val="19"/>
              </w:rPr>
            </w:pPr>
            <w:r w:rsidRPr="00C34425">
              <w:rPr>
                <w:rFonts w:ascii="Lato" w:hAnsi="Lato"/>
                <w:sz w:val="19"/>
              </w:rPr>
              <w:t>5,306</w:t>
            </w:r>
          </w:p>
        </w:tc>
        <w:tc>
          <w:tcPr>
            <w:tcW w:w="1540" w:type="dxa"/>
            <w:shd w:val="clear" w:color="auto" w:fill="auto"/>
            <w:vAlign w:val="bottom"/>
          </w:tcPr>
          <w:p w14:paraId="0210F486" w14:textId="77777777" w:rsidR="00000000" w:rsidRPr="00C34425" w:rsidRDefault="008C498F">
            <w:pPr>
              <w:spacing w:line="0" w:lineRule="atLeast"/>
              <w:ind w:right="4"/>
              <w:jc w:val="right"/>
              <w:rPr>
                <w:rFonts w:ascii="Lato" w:hAnsi="Lato"/>
                <w:sz w:val="19"/>
              </w:rPr>
            </w:pPr>
            <w:r w:rsidRPr="00C34425">
              <w:rPr>
                <w:rFonts w:ascii="Lato" w:hAnsi="Lato"/>
                <w:sz w:val="19"/>
              </w:rPr>
              <w:t>52,7</w:t>
            </w:r>
            <w:r w:rsidRPr="00C34425">
              <w:rPr>
                <w:rFonts w:ascii="Lato" w:hAnsi="Lato"/>
                <w:sz w:val="19"/>
              </w:rPr>
              <w:t>14</w:t>
            </w:r>
          </w:p>
        </w:tc>
      </w:tr>
      <w:tr w:rsidR="00000000" w:rsidRPr="00C34425" w14:paraId="65359360" w14:textId="77777777">
        <w:trPr>
          <w:trHeight w:val="252"/>
        </w:trPr>
        <w:tc>
          <w:tcPr>
            <w:tcW w:w="2540" w:type="dxa"/>
            <w:shd w:val="clear" w:color="auto" w:fill="auto"/>
            <w:vAlign w:val="bottom"/>
          </w:tcPr>
          <w:p w14:paraId="005ECBE5" w14:textId="77777777" w:rsidR="00000000" w:rsidRPr="00C34425" w:rsidRDefault="008C498F">
            <w:pPr>
              <w:spacing w:line="0" w:lineRule="atLeast"/>
              <w:ind w:left="40"/>
              <w:rPr>
                <w:rFonts w:ascii="Lato" w:hAnsi="Lato"/>
                <w:sz w:val="19"/>
              </w:rPr>
            </w:pPr>
            <w:r w:rsidRPr="00C34425">
              <w:rPr>
                <w:rFonts w:ascii="Lato" w:hAnsi="Lato"/>
                <w:sz w:val="19"/>
              </w:rPr>
              <w:t>Town of Catlin</w:t>
            </w:r>
          </w:p>
        </w:tc>
        <w:tc>
          <w:tcPr>
            <w:tcW w:w="1840" w:type="dxa"/>
            <w:shd w:val="clear" w:color="auto" w:fill="auto"/>
            <w:vAlign w:val="bottom"/>
          </w:tcPr>
          <w:p w14:paraId="4FC0C012"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30954F01" w14:textId="77777777" w:rsidR="00000000" w:rsidRPr="00C34425" w:rsidRDefault="008C498F">
            <w:pPr>
              <w:spacing w:line="0" w:lineRule="atLeast"/>
              <w:ind w:right="164"/>
              <w:jc w:val="right"/>
              <w:rPr>
                <w:rFonts w:ascii="Lato" w:hAnsi="Lato"/>
                <w:sz w:val="19"/>
              </w:rPr>
            </w:pPr>
            <w:r w:rsidRPr="00C34425">
              <w:rPr>
                <w:rFonts w:ascii="Lato" w:hAnsi="Lato"/>
                <w:sz w:val="19"/>
              </w:rPr>
              <w:t>24,770</w:t>
            </w:r>
          </w:p>
        </w:tc>
        <w:tc>
          <w:tcPr>
            <w:tcW w:w="1140" w:type="dxa"/>
            <w:shd w:val="clear" w:color="auto" w:fill="auto"/>
            <w:vAlign w:val="bottom"/>
          </w:tcPr>
          <w:p w14:paraId="6B04A0C5" w14:textId="77777777" w:rsidR="00000000" w:rsidRPr="00C34425" w:rsidRDefault="008C498F">
            <w:pPr>
              <w:spacing w:line="0" w:lineRule="atLeast"/>
              <w:ind w:right="84"/>
              <w:jc w:val="right"/>
              <w:rPr>
                <w:rFonts w:ascii="Lato" w:hAnsi="Lato"/>
                <w:sz w:val="19"/>
              </w:rPr>
            </w:pPr>
            <w:r w:rsidRPr="00C34425">
              <w:rPr>
                <w:rFonts w:ascii="Lato" w:hAnsi="Lato"/>
                <w:sz w:val="19"/>
              </w:rPr>
              <w:t>24,770</w:t>
            </w:r>
          </w:p>
        </w:tc>
        <w:tc>
          <w:tcPr>
            <w:tcW w:w="960" w:type="dxa"/>
            <w:shd w:val="clear" w:color="auto" w:fill="auto"/>
            <w:vAlign w:val="bottom"/>
          </w:tcPr>
          <w:p w14:paraId="2B98836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F4E39A" w14:textId="77777777" w:rsidR="00000000" w:rsidRPr="00C34425" w:rsidRDefault="008C498F">
            <w:pPr>
              <w:spacing w:line="0" w:lineRule="atLeast"/>
              <w:ind w:right="24"/>
              <w:jc w:val="right"/>
              <w:rPr>
                <w:rFonts w:ascii="Lato" w:hAnsi="Lato"/>
                <w:sz w:val="19"/>
              </w:rPr>
            </w:pPr>
            <w:r w:rsidRPr="00C34425">
              <w:rPr>
                <w:rFonts w:ascii="Lato" w:hAnsi="Lato"/>
                <w:sz w:val="19"/>
              </w:rPr>
              <w:t>2,773</w:t>
            </w:r>
          </w:p>
        </w:tc>
        <w:tc>
          <w:tcPr>
            <w:tcW w:w="1540" w:type="dxa"/>
            <w:shd w:val="clear" w:color="auto" w:fill="auto"/>
            <w:vAlign w:val="bottom"/>
          </w:tcPr>
          <w:p w14:paraId="11CC49BD" w14:textId="77777777" w:rsidR="00000000" w:rsidRPr="00C34425" w:rsidRDefault="008C498F">
            <w:pPr>
              <w:spacing w:line="0" w:lineRule="atLeast"/>
              <w:ind w:right="4"/>
              <w:jc w:val="right"/>
              <w:rPr>
                <w:rFonts w:ascii="Lato" w:hAnsi="Lato"/>
                <w:sz w:val="19"/>
              </w:rPr>
            </w:pPr>
            <w:r w:rsidRPr="00C34425">
              <w:rPr>
                <w:rFonts w:ascii="Lato" w:hAnsi="Lato"/>
                <w:sz w:val="19"/>
              </w:rPr>
              <w:t>27,543</w:t>
            </w:r>
          </w:p>
        </w:tc>
      </w:tr>
      <w:tr w:rsidR="00000000" w:rsidRPr="00C34425" w14:paraId="56356B11" w14:textId="77777777">
        <w:trPr>
          <w:trHeight w:val="252"/>
        </w:trPr>
        <w:tc>
          <w:tcPr>
            <w:tcW w:w="2540" w:type="dxa"/>
            <w:shd w:val="clear" w:color="auto" w:fill="auto"/>
            <w:vAlign w:val="bottom"/>
          </w:tcPr>
          <w:p w14:paraId="5363C129" w14:textId="77777777" w:rsidR="00000000" w:rsidRPr="00C34425" w:rsidRDefault="008C498F">
            <w:pPr>
              <w:spacing w:line="0" w:lineRule="atLeast"/>
              <w:ind w:left="40"/>
              <w:rPr>
                <w:rFonts w:ascii="Lato" w:hAnsi="Lato"/>
                <w:sz w:val="19"/>
              </w:rPr>
            </w:pPr>
            <w:r w:rsidRPr="00C34425">
              <w:rPr>
                <w:rFonts w:ascii="Lato" w:hAnsi="Lato"/>
                <w:sz w:val="19"/>
              </w:rPr>
              <w:t>Town of Chemung</w:t>
            </w:r>
          </w:p>
        </w:tc>
        <w:tc>
          <w:tcPr>
            <w:tcW w:w="1840" w:type="dxa"/>
            <w:shd w:val="clear" w:color="auto" w:fill="auto"/>
            <w:vAlign w:val="bottom"/>
          </w:tcPr>
          <w:p w14:paraId="34F62254"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618FC196" w14:textId="77777777" w:rsidR="00000000" w:rsidRPr="00C34425" w:rsidRDefault="008C498F">
            <w:pPr>
              <w:spacing w:line="0" w:lineRule="atLeast"/>
              <w:ind w:right="164"/>
              <w:jc w:val="right"/>
              <w:rPr>
                <w:rFonts w:ascii="Lato" w:hAnsi="Lato"/>
                <w:sz w:val="19"/>
              </w:rPr>
            </w:pPr>
            <w:r w:rsidRPr="00C34425">
              <w:rPr>
                <w:rFonts w:ascii="Lato" w:hAnsi="Lato"/>
                <w:sz w:val="19"/>
              </w:rPr>
              <w:t>21,306</w:t>
            </w:r>
          </w:p>
        </w:tc>
        <w:tc>
          <w:tcPr>
            <w:tcW w:w="1140" w:type="dxa"/>
            <w:shd w:val="clear" w:color="auto" w:fill="auto"/>
            <w:vAlign w:val="bottom"/>
          </w:tcPr>
          <w:p w14:paraId="630285DC" w14:textId="77777777" w:rsidR="00000000" w:rsidRPr="00C34425" w:rsidRDefault="008C498F">
            <w:pPr>
              <w:spacing w:line="0" w:lineRule="atLeast"/>
              <w:ind w:right="84"/>
              <w:jc w:val="right"/>
              <w:rPr>
                <w:rFonts w:ascii="Lato" w:hAnsi="Lato"/>
                <w:sz w:val="19"/>
              </w:rPr>
            </w:pPr>
            <w:r w:rsidRPr="00C34425">
              <w:rPr>
                <w:rFonts w:ascii="Lato" w:hAnsi="Lato"/>
                <w:sz w:val="19"/>
              </w:rPr>
              <w:t>21,306</w:t>
            </w:r>
          </w:p>
        </w:tc>
        <w:tc>
          <w:tcPr>
            <w:tcW w:w="960" w:type="dxa"/>
            <w:shd w:val="clear" w:color="auto" w:fill="auto"/>
            <w:vAlign w:val="bottom"/>
          </w:tcPr>
          <w:p w14:paraId="72D6381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F339FA8" w14:textId="77777777" w:rsidR="00000000" w:rsidRPr="00C34425" w:rsidRDefault="008C498F">
            <w:pPr>
              <w:spacing w:line="0" w:lineRule="atLeast"/>
              <w:ind w:right="24"/>
              <w:jc w:val="right"/>
              <w:rPr>
                <w:rFonts w:ascii="Lato" w:hAnsi="Lato"/>
                <w:sz w:val="19"/>
              </w:rPr>
            </w:pPr>
            <w:r w:rsidRPr="00C34425">
              <w:rPr>
                <w:rFonts w:ascii="Lato" w:hAnsi="Lato"/>
                <w:sz w:val="19"/>
              </w:rPr>
              <w:t>2,385</w:t>
            </w:r>
          </w:p>
        </w:tc>
        <w:tc>
          <w:tcPr>
            <w:tcW w:w="1540" w:type="dxa"/>
            <w:shd w:val="clear" w:color="auto" w:fill="auto"/>
            <w:vAlign w:val="bottom"/>
          </w:tcPr>
          <w:p w14:paraId="1A80B1E5" w14:textId="77777777" w:rsidR="00000000" w:rsidRPr="00C34425" w:rsidRDefault="008C498F">
            <w:pPr>
              <w:spacing w:line="0" w:lineRule="atLeast"/>
              <w:ind w:right="4"/>
              <w:jc w:val="right"/>
              <w:rPr>
                <w:rFonts w:ascii="Lato" w:hAnsi="Lato"/>
                <w:sz w:val="19"/>
              </w:rPr>
            </w:pPr>
            <w:r w:rsidRPr="00C34425">
              <w:rPr>
                <w:rFonts w:ascii="Lato" w:hAnsi="Lato"/>
                <w:sz w:val="19"/>
              </w:rPr>
              <w:t>23,691</w:t>
            </w:r>
          </w:p>
        </w:tc>
      </w:tr>
      <w:tr w:rsidR="00000000" w:rsidRPr="00C34425" w14:paraId="7EF2B66D" w14:textId="77777777">
        <w:trPr>
          <w:trHeight w:val="252"/>
        </w:trPr>
        <w:tc>
          <w:tcPr>
            <w:tcW w:w="2540" w:type="dxa"/>
            <w:shd w:val="clear" w:color="auto" w:fill="auto"/>
            <w:vAlign w:val="bottom"/>
          </w:tcPr>
          <w:p w14:paraId="5A5952F3" w14:textId="77777777" w:rsidR="00000000" w:rsidRPr="00C34425" w:rsidRDefault="008C498F">
            <w:pPr>
              <w:spacing w:line="0" w:lineRule="atLeast"/>
              <w:ind w:left="40"/>
              <w:rPr>
                <w:rFonts w:ascii="Lato" w:hAnsi="Lato"/>
                <w:sz w:val="19"/>
              </w:rPr>
            </w:pPr>
            <w:r w:rsidRPr="00C34425">
              <w:rPr>
                <w:rFonts w:ascii="Lato" w:hAnsi="Lato"/>
                <w:sz w:val="19"/>
              </w:rPr>
              <w:t>Town of Elmira</w:t>
            </w:r>
          </w:p>
        </w:tc>
        <w:tc>
          <w:tcPr>
            <w:tcW w:w="1840" w:type="dxa"/>
            <w:shd w:val="clear" w:color="auto" w:fill="auto"/>
            <w:vAlign w:val="bottom"/>
          </w:tcPr>
          <w:p w14:paraId="2FD02412"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5F04A0AD" w14:textId="77777777" w:rsidR="00000000" w:rsidRPr="00C34425" w:rsidRDefault="008C498F">
            <w:pPr>
              <w:spacing w:line="0" w:lineRule="atLeast"/>
              <w:ind w:right="164"/>
              <w:jc w:val="right"/>
              <w:rPr>
                <w:rFonts w:ascii="Lato" w:hAnsi="Lato"/>
                <w:sz w:val="19"/>
              </w:rPr>
            </w:pPr>
            <w:r w:rsidRPr="00C34425">
              <w:rPr>
                <w:rFonts w:ascii="Lato" w:hAnsi="Lato"/>
                <w:sz w:val="19"/>
              </w:rPr>
              <w:t>52,651</w:t>
            </w:r>
          </w:p>
        </w:tc>
        <w:tc>
          <w:tcPr>
            <w:tcW w:w="1140" w:type="dxa"/>
            <w:shd w:val="clear" w:color="auto" w:fill="auto"/>
            <w:vAlign w:val="bottom"/>
          </w:tcPr>
          <w:p w14:paraId="4F94FA64" w14:textId="77777777" w:rsidR="00000000" w:rsidRPr="00C34425" w:rsidRDefault="008C498F">
            <w:pPr>
              <w:spacing w:line="0" w:lineRule="atLeast"/>
              <w:ind w:right="84"/>
              <w:jc w:val="right"/>
              <w:rPr>
                <w:rFonts w:ascii="Lato" w:hAnsi="Lato"/>
                <w:sz w:val="19"/>
              </w:rPr>
            </w:pPr>
            <w:r w:rsidRPr="00C34425">
              <w:rPr>
                <w:rFonts w:ascii="Lato" w:hAnsi="Lato"/>
                <w:sz w:val="19"/>
              </w:rPr>
              <w:t>52,651</w:t>
            </w:r>
          </w:p>
        </w:tc>
        <w:tc>
          <w:tcPr>
            <w:tcW w:w="960" w:type="dxa"/>
            <w:shd w:val="clear" w:color="auto" w:fill="auto"/>
            <w:vAlign w:val="bottom"/>
          </w:tcPr>
          <w:p w14:paraId="2156BD9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B4664F" w14:textId="77777777" w:rsidR="00000000" w:rsidRPr="00C34425" w:rsidRDefault="008C498F">
            <w:pPr>
              <w:spacing w:line="0" w:lineRule="atLeast"/>
              <w:ind w:right="24"/>
              <w:jc w:val="right"/>
              <w:rPr>
                <w:rFonts w:ascii="Lato" w:hAnsi="Lato"/>
                <w:sz w:val="19"/>
              </w:rPr>
            </w:pPr>
            <w:r w:rsidRPr="00C34425">
              <w:rPr>
                <w:rFonts w:ascii="Lato" w:hAnsi="Lato"/>
                <w:sz w:val="19"/>
              </w:rPr>
              <w:t>5,893</w:t>
            </w:r>
          </w:p>
        </w:tc>
        <w:tc>
          <w:tcPr>
            <w:tcW w:w="1540" w:type="dxa"/>
            <w:shd w:val="clear" w:color="auto" w:fill="auto"/>
            <w:vAlign w:val="bottom"/>
          </w:tcPr>
          <w:p w14:paraId="7EC5A25D" w14:textId="77777777" w:rsidR="00000000" w:rsidRPr="00C34425" w:rsidRDefault="008C498F">
            <w:pPr>
              <w:spacing w:line="0" w:lineRule="atLeast"/>
              <w:ind w:right="4"/>
              <w:jc w:val="right"/>
              <w:rPr>
                <w:rFonts w:ascii="Lato" w:hAnsi="Lato"/>
                <w:sz w:val="19"/>
              </w:rPr>
            </w:pPr>
            <w:r w:rsidRPr="00C34425">
              <w:rPr>
                <w:rFonts w:ascii="Lato" w:hAnsi="Lato"/>
                <w:sz w:val="19"/>
              </w:rPr>
              <w:t>58,544</w:t>
            </w:r>
          </w:p>
        </w:tc>
      </w:tr>
      <w:tr w:rsidR="00000000" w:rsidRPr="00C34425" w14:paraId="42E0A3EA" w14:textId="77777777">
        <w:trPr>
          <w:trHeight w:val="252"/>
        </w:trPr>
        <w:tc>
          <w:tcPr>
            <w:tcW w:w="2540" w:type="dxa"/>
            <w:shd w:val="clear" w:color="auto" w:fill="auto"/>
            <w:vAlign w:val="bottom"/>
          </w:tcPr>
          <w:p w14:paraId="404D827C" w14:textId="77777777" w:rsidR="00000000" w:rsidRPr="00C34425" w:rsidRDefault="008C498F">
            <w:pPr>
              <w:spacing w:line="0" w:lineRule="atLeast"/>
              <w:ind w:left="40"/>
              <w:rPr>
                <w:rFonts w:ascii="Lato" w:hAnsi="Lato"/>
                <w:sz w:val="19"/>
              </w:rPr>
            </w:pPr>
            <w:r w:rsidRPr="00C34425">
              <w:rPr>
                <w:rFonts w:ascii="Lato" w:hAnsi="Lato"/>
                <w:sz w:val="19"/>
              </w:rPr>
              <w:t>Town of Erin</w:t>
            </w:r>
          </w:p>
        </w:tc>
        <w:tc>
          <w:tcPr>
            <w:tcW w:w="1840" w:type="dxa"/>
            <w:shd w:val="clear" w:color="auto" w:fill="auto"/>
            <w:vAlign w:val="bottom"/>
          </w:tcPr>
          <w:p w14:paraId="7893B7DE"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5601C445" w14:textId="77777777" w:rsidR="00000000" w:rsidRPr="00C34425" w:rsidRDefault="008C498F">
            <w:pPr>
              <w:spacing w:line="0" w:lineRule="atLeast"/>
              <w:ind w:right="164"/>
              <w:jc w:val="right"/>
              <w:rPr>
                <w:rFonts w:ascii="Lato" w:hAnsi="Lato"/>
                <w:sz w:val="19"/>
              </w:rPr>
            </w:pPr>
            <w:r w:rsidRPr="00C34425">
              <w:rPr>
                <w:rFonts w:ascii="Lato" w:hAnsi="Lato"/>
                <w:sz w:val="19"/>
              </w:rPr>
              <w:t>20,674</w:t>
            </w:r>
          </w:p>
        </w:tc>
        <w:tc>
          <w:tcPr>
            <w:tcW w:w="1140" w:type="dxa"/>
            <w:shd w:val="clear" w:color="auto" w:fill="auto"/>
            <w:vAlign w:val="bottom"/>
          </w:tcPr>
          <w:p w14:paraId="1CD37864" w14:textId="77777777" w:rsidR="00000000" w:rsidRPr="00C34425" w:rsidRDefault="008C498F">
            <w:pPr>
              <w:spacing w:line="0" w:lineRule="atLeast"/>
              <w:ind w:right="84"/>
              <w:jc w:val="right"/>
              <w:rPr>
                <w:rFonts w:ascii="Lato" w:hAnsi="Lato"/>
                <w:sz w:val="19"/>
              </w:rPr>
            </w:pPr>
            <w:r w:rsidRPr="00C34425">
              <w:rPr>
                <w:rFonts w:ascii="Lato" w:hAnsi="Lato"/>
                <w:sz w:val="19"/>
              </w:rPr>
              <w:t>20,674</w:t>
            </w:r>
          </w:p>
        </w:tc>
        <w:tc>
          <w:tcPr>
            <w:tcW w:w="960" w:type="dxa"/>
            <w:shd w:val="clear" w:color="auto" w:fill="auto"/>
            <w:vAlign w:val="bottom"/>
          </w:tcPr>
          <w:p w14:paraId="77BE485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E99A9A" w14:textId="77777777" w:rsidR="00000000" w:rsidRPr="00C34425" w:rsidRDefault="008C498F">
            <w:pPr>
              <w:spacing w:line="0" w:lineRule="atLeast"/>
              <w:ind w:right="24"/>
              <w:jc w:val="right"/>
              <w:rPr>
                <w:rFonts w:ascii="Lato" w:hAnsi="Lato"/>
                <w:sz w:val="19"/>
              </w:rPr>
            </w:pPr>
            <w:r w:rsidRPr="00C34425">
              <w:rPr>
                <w:rFonts w:ascii="Lato" w:hAnsi="Lato"/>
                <w:sz w:val="19"/>
              </w:rPr>
              <w:t>2,314</w:t>
            </w:r>
          </w:p>
        </w:tc>
        <w:tc>
          <w:tcPr>
            <w:tcW w:w="1540" w:type="dxa"/>
            <w:shd w:val="clear" w:color="auto" w:fill="auto"/>
            <w:vAlign w:val="bottom"/>
          </w:tcPr>
          <w:p w14:paraId="71DCE8EC" w14:textId="77777777" w:rsidR="00000000" w:rsidRPr="00C34425" w:rsidRDefault="008C498F">
            <w:pPr>
              <w:spacing w:line="0" w:lineRule="atLeast"/>
              <w:ind w:right="4"/>
              <w:jc w:val="right"/>
              <w:rPr>
                <w:rFonts w:ascii="Lato" w:hAnsi="Lato"/>
                <w:sz w:val="19"/>
              </w:rPr>
            </w:pPr>
            <w:r w:rsidRPr="00C34425">
              <w:rPr>
                <w:rFonts w:ascii="Lato" w:hAnsi="Lato"/>
                <w:sz w:val="19"/>
              </w:rPr>
              <w:t>22,988</w:t>
            </w:r>
          </w:p>
        </w:tc>
      </w:tr>
      <w:tr w:rsidR="00000000" w:rsidRPr="00C34425" w14:paraId="37F963D2" w14:textId="77777777">
        <w:trPr>
          <w:trHeight w:val="252"/>
        </w:trPr>
        <w:tc>
          <w:tcPr>
            <w:tcW w:w="2540" w:type="dxa"/>
            <w:shd w:val="clear" w:color="auto" w:fill="auto"/>
            <w:vAlign w:val="bottom"/>
          </w:tcPr>
          <w:p w14:paraId="3EFD1D5A" w14:textId="77777777" w:rsidR="00000000" w:rsidRPr="00C34425" w:rsidRDefault="008C498F">
            <w:pPr>
              <w:spacing w:line="0" w:lineRule="atLeast"/>
              <w:ind w:left="40"/>
              <w:rPr>
                <w:rFonts w:ascii="Lato" w:hAnsi="Lato"/>
                <w:sz w:val="19"/>
              </w:rPr>
            </w:pPr>
            <w:r w:rsidRPr="00C34425">
              <w:rPr>
                <w:rFonts w:ascii="Lato" w:hAnsi="Lato"/>
                <w:sz w:val="19"/>
              </w:rPr>
              <w:t>Town of Horseheads</w:t>
            </w:r>
          </w:p>
        </w:tc>
        <w:tc>
          <w:tcPr>
            <w:tcW w:w="1840" w:type="dxa"/>
            <w:shd w:val="clear" w:color="auto" w:fill="auto"/>
            <w:vAlign w:val="bottom"/>
          </w:tcPr>
          <w:p w14:paraId="0F5BDB44"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51F783D0" w14:textId="77777777" w:rsidR="00000000" w:rsidRPr="00C34425" w:rsidRDefault="008C498F">
            <w:pPr>
              <w:spacing w:line="0" w:lineRule="atLeast"/>
              <w:ind w:right="164"/>
              <w:jc w:val="right"/>
              <w:rPr>
                <w:rFonts w:ascii="Lato" w:hAnsi="Lato"/>
                <w:sz w:val="19"/>
              </w:rPr>
            </w:pPr>
            <w:r w:rsidRPr="00C34425">
              <w:rPr>
                <w:rFonts w:ascii="Lato" w:hAnsi="Lato"/>
                <w:sz w:val="19"/>
              </w:rPr>
              <w:t>146,816</w:t>
            </w:r>
          </w:p>
        </w:tc>
        <w:tc>
          <w:tcPr>
            <w:tcW w:w="1140" w:type="dxa"/>
            <w:shd w:val="clear" w:color="auto" w:fill="auto"/>
            <w:vAlign w:val="bottom"/>
          </w:tcPr>
          <w:p w14:paraId="1F88A0AD" w14:textId="77777777" w:rsidR="00000000" w:rsidRPr="00C34425" w:rsidRDefault="008C498F">
            <w:pPr>
              <w:spacing w:line="0" w:lineRule="atLeast"/>
              <w:ind w:right="84"/>
              <w:jc w:val="right"/>
              <w:rPr>
                <w:rFonts w:ascii="Lato" w:hAnsi="Lato"/>
                <w:sz w:val="19"/>
              </w:rPr>
            </w:pPr>
            <w:r w:rsidRPr="00C34425">
              <w:rPr>
                <w:rFonts w:ascii="Lato" w:hAnsi="Lato"/>
                <w:sz w:val="19"/>
              </w:rPr>
              <w:t>146,81</w:t>
            </w:r>
            <w:r w:rsidRPr="00C34425">
              <w:rPr>
                <w:rFonts w:ascii="Lato" w:hAnsi="Lato"/>
                <w:sz w:val="19"/>
              </w:rPr>
              <w:t>6</w:t>
            </w:r>
          </w:p>
        </w:tc>
        <w:tc>
          <w:tcPr>
            <w:tcW w:w="960" w:type="dxa"/>
            <w:shd w:val="clear" w:color="auto" w:fill="auto"/>
            <w:vAlign w:val="bottom"/>
          </w:tcPr>
          <w:p w14:paraId="5788C5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15F884" w14:textId="77777777" w:rsidR="00000000" w:rsidRPr="00C34425" w:rsidRDefault="008C498F">
            <w:pPr>
              <w:spacing w:line="0" w:lineRule="atLeast"/>
              <w:ind w:right="24"/>
              <w:jc w:val="right"/>
              <w:rPr>
                <w:rFonts w:ascii="Lato" w:hAnsi="Lato"/>
                <w:sz w:val="19"/>
              </w:rPr>
            </w:pPr>
            <w:r w:rsidRPr="00C34425">
              <w:rPr>
                <w:rFonts w:ascii="Lato" w:hAnsi="Lato"/>
                <w:sz w:val="19"/>
              </w:rPr>
              <w:t>16,433</w:t>
            </w:r>
          </w:p>
        </w:tc>
        <w:tc>
          <w:tcPr>
            <w:tcW w:w="1540" w:type="dxa"/>
            <w:shd w:val="clear" w:color="auto" w:fill="auto"/>
            <w:vAlign w:val="bottom"/>
          </w:tcPr>
          <w:p w14:paraId="26EB9D2C" w14:textId="77777777" w:rsidR="00000000" w:rsidRPr="00C34425" w:rsidRDefault="008C498F">
            <w:pPr>
              <w:spacing w:line="0" w:lineRule="atLeast"/>
              <w:ind w:right="4"/>
              <w:jc w:val="right"/>
              <w:rPr>
                <w:rFonts w:ascii="Lato" w:hAnsi="Lato"/>
                <w:sz w:val="19"/>
              </w:rPr>
            </w:pPr>
            <w:r w:rsidRPr="00C34425">
              <w:rPr>
                <w:rFonts w:ascii="Lato" w:hAnsi="Lato"/>
                <w:sz w:val="19"/>
              </w:rPr>
              <w:t>163,249</w:t>
            </w:r>
          </w:p>
        </w:tc>
      </w:tr>
      <w:tr w:rsidR="00000000" w:rsidRPr="00C34425" w14:paraId="2A0EDD63" w14:textId="77777777">
        <w:trPr>
          <w:trHeight w:val="252"/>
        </w:trPr>
        <w:tc>
          <w:tcPr>
            <w:tcW w:w="2540" w:type="dxa"/>
            <w:shd w:val="clear" w:color="auto" w:fill="auto"/>
            <w:vAlign w:val="bottom"/>
          </w:tcPr>
          <w:p w14:paraId="75774A06" w14:textId="77777777" w:rsidR="00000000" w:rsidRPr="00C34425" w:rsidRDefault="008C498F">
            <w:pPr>
              <w:spacing w:line="0" w:lineRule="atLeast"/>
              <w:ind w:left="40"/>
              <w:rPr>
                <w:rFonts w:ascii="Lato" w:hAnsi="Lato"/>
                <w:sz w:val="19"/>
              </w:rPr>
            </w:pPr>
            <w:r w:rsidRPr="00C34425">
              <w:rPr>
                <w:rFonts w:ascii="Lato" w:hAnsi="Lato"/>
                <w:sz w:val="19"/>
              </w:rPr>
              <w:t>Town of Southport</w:t>
            </w:r>
          </w:p>
        </w:tc>
        <w:tc>
          <w:tcPr>
            <w:tcW w:w="1840" w:type="dxa"/>
            <w:shd w:val="clear" w:color="auto" w:fill="auto"/>
            <w:vAlign w:val="bottom"/>
          </w:tcPr>
          <w:p w14:paraId="7C5FC71B"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01664BA0" w14:textId="77777777" w:rsidR="00000000" w:rsidRPr="00C34425" w:rsidRDefault="008C498F">
            <w:pPr>
              <w:spacing w:line="0" w:lineRule="atLeast"/>
              <w:ind w:right="164"/>
              <w:jc w:val="right"/>
              <w:rPr>
                <w:rFonts w:ascii="Lato" w:hAnsi="Lato"/>
                <w:sz w:val="19"/>
              </w:rPr>
            </w:pPr>
            <w:r w:rsidRPr="00C34425">
              <w:rPr>
                <w:rFonts w:ascii="Lato" w:hAnsi="Lato"/>
                <w:sz w:val="19"/>
              </w:rPr>
              <w:t>119,159</w:t>
            </w:r>
          </w:p>
        </w:tc>
        <w:tc>
          <w:tcPr>
            <w:tcW w:w="1140" w:type="dxa"/>
            <w:shd w:val="clear" w:color="auto" w:fill="auto"/>
            <w:vAlign w:val="bottom"/>
          </w:tcPr>
          <w:p w14:paraId="4C6FF37E" w14:textId="77777777" w:rsidR="00000000" w:rsidRPr="00C34425" w:rsidRDefault="008C498F">
            <w:pPr>
              <w:spacing w:line="0" w:lineRule="atLeast"/>
              <w:ind w:right="84"/>
              <w:jc w:val="right"/>
              <w:rPr>
                <w:rFonts w:ascii="Lato" w:hAnsi="Lato"/>
                <w:sz w:val="19"/>
              </w:rPr>
            </w:pPr>
            <w:r w:rsidRPr="00C34425">
              <w:rPr>
                <w:rFonts w:ascii="Lato" w:hAnsi="Lato"/>
                <w:sz w:val="19"/>
              </w:rPr>
              <w:t>119,159</w:t>
            </w:r>
          </w:p>
        </w:tc>
        <w:tc>
          <w:tcPr>
            <w:tcW w:w="960" w:type="dxa"/>
            <w:shd w:val="clear" w:color="auto" w:fill="auto"/>
            <w:vAlign w:val="bottom"/>
          </w:tcPr>
          <w:p w14:paraId="7DDD15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971D32" w14:textId="77777777" w:rsidR="00000000" w:rsidRPr="00C34425" w:rsidRDefault="008C498F">
            <w:pPr>
              <w:spacing w:line="0" w:lineRule="atLeast"/>
              <w:ind w:right="24"/>
              <w:jc w:val="right"/>
              <w:rPr>
                <w:rFonts w:ascii="Lato" w:hAnsi="Lato"/>
                <w:sz w:val="19"/>
              </w:rPr>
            </w:pPr>
            <w:r w:rsidRPr="00C34425">
              <w:rPr>
                <w:rFonts w:ascii="Lato" w:hAnsi="Lato"/>
                <w:sz w:val="19"/>
              </w:rPr>
              <w:t>13,337</w:t>
            </w:r>
          </w:p>
        </w:tc>
        <w:tc>
          <w:tcPr>
            <w:tcW w:w="1540" w:type="dxa"/>
            <w:shd w:val="clear" w:color="auto" w:fill="auto"/>
            <w:vAlign w:val="bottom"/>
          </w:tcPr>
          <w:p w14:paraId="3147C9A0" w14:textId="77777777" w:rsidR="00000000" w:rsidRPr="00C34425" w:rsidRDefault="008C498F">
            <w:pPr>
              <w:spacing w:line="0" w:lineRule="atLeast"/>
              <w:ind w:right="4"/>
              <w:jc w:val="right"/>
              <w:rPr>
                <w:rFonts w:ascii="Lato" w:hAnsi="Lato"/>
                <w:sz w:val="19"/>
              </w:rPr>
            </w:pPr>
            <w:r w:rsidRPr="00C34425">
              <w:rPr>
                <w:rFonts w:ascii="Lato" w:hAnsi="Lato"/>
                <w:sz w:val="19"/>
              </w:rPr>
              <w:t>132,496</w:t>
            </w:r>
          </w:p>
        </w:tc>
      </w:tr>
      <w:tr w:rsidR="00000000" w:rsidRPr="00C34425" w14:paraId="66A6BD68" w14:textId="77777777">
        <w:trPr>
          <w:trHeight w:val="252"/>
        </w:trPr>
        <w:tc>
          <w:tcPr>
            <w:tcW w:w="2540" w:type="dxa"/>
            <w:shd w:val="clear" w:color="auto" w:fill="auto"/>
            <w:vAlign w:val="bottom"/>
          </w:tcPr>
          <w:p w14:paraId="174FE5C6" w14:textId="77777777" w:rsidR="00000000" w:rsidRPr="00C34425" w:rsidRDefault="008C498F">
            <w:pPr>
              <w:spacing w:line="0" w:lineRule="atLeast"/>
              <w:ind w:left="40"/>
              <w:rPr>
                <w:rFonts w:ascii="Lato" w:hAnsi="Lato"/>
                <w:sz w:val="19"/>
              </w:rPr>
            </w:pPr>
            <w:r w:rsidRPr="00C34425">
              <w:rPr>
                <w:rFonts w:ascii="Lato" w:hAnsi="Lato"/>
                <w:sz w:val="19"/>
              </w:rPr>
              <w:t>Town of Van Etten</w:t>
            </w:r>
          </w:p>
        </w:tc>
        <w:tc>
          <w:tcPr>
            <w:tcW w:w="1840" w:type="dxa"/>
            <w:shd w:val="clear" w:color="auto" w:fill="auto"/>
            <w:vAlign w:val="bottom"/>
          </w:tcPr>
          <w:p w14:paraId="6F2EA95B"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6C23EC63" w14:textId="77777777" w:rsidR="00000000" w:rsidRPr="00C34425" w:rsidRDefault="008C498F">
            <w:pPr>
              <w:spacing w:line="0" w:lineRule="atLeast"/>
              <w:ind w:right="164"/>
              <w:jc w:val="right"/>
              <w:rPr>
                <w:rFonts w:ascii="Lato" w:hAnsi="Lato"/>
                <w:sz w:val="19"/>
              </w:rPr>
            </w:pPr>
            <w:r w:rsidRPr="00C34425">
              <w:rPr>
                <w:rFonts w:ascii="Lato" w:hAnsi="Lato"/>
                <w:sz w:val="19"/>
              </w:rPr>
              <w:t>7,368</w:t>
            </w:r>
          </w:p>
        </w:tc>
        <w:tc>
          <w:tcPr>
            <w:tcW w:w="1140" w:type="dxa"/>
            <w:shd w:val="clear" w:color="auto" w:fill="auto"/>
            <w:vAlign w:val="bottom"/>
          </w:tcPr>
          <w:p w14:paraId="39307432" w14:textId="77777777" w:rsidR="00000000" w:rsidRPr="00C34425" w:rsidRDefault="008C498F">
            <w:pPr>
              <w:spacing w:line="0" w:lineRule="atLeast"/>
              <w:ind w:right="84"/>
              <w:jc w:val="right"/>
              <w:rPr>
                <w:rFonts w:ascii="Lato" w:hAnsi="Lato"/>
                <w:sz w:val="19"/>
              </w:rPr>
            </w:pPr>
            <w:r w:rsidRPr="00C34425">
              <w:rPr>
                <w:rFonts w:ascii="Lato" w:hAnsi="Lato"/>
                <w:sz w:val="19"/>
              </w:rPr>
              <w:t>7,368</w:t>
            </w:r>
          </w:p>
        </w:tc>
        <w:tc>
          <w:tcPr>
            <w:tcW w:w="960" w:type="dxa"/>
            <w:shd w:val="clear" w:color="auto" w:fill="auto"/>
            <w:vAlign w:val="bottom"/>
          </w:tcPr>
          <w:p w14:paraId="12E6811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F37B3E" w14:textId="77777777" w:rsidR="00000000" w:rsidRPr="00C34425" w:rsidRDefault="008C498F">
            <w:pPr>
              <w:spacing w:line="0" w:lineRule="atLeast"/>
              <w:ind w:right="24"/>
              <w:jc w:val="right"/>
              <w:rPr>
                <w:rFonts w:ascii="Lato" w:hAnsi="Lato"/>
                <w:sz w:val="19"/>
              </w:rPr>
            </w:pPr>
            <w:r w:rsidRPr="00C34425">
              <w:rPr>
                <w:rFonts w:ascii="Lato" w:hAnsi="Lato"/>
                <w:sz w:val="19"/>
              </w:rPr>
              <w:t>825</w:t>
            </w:r>
          </w:p>
        </w:tc>
        <w:tc>
          <w:tcPr>
            <w:tcW w:w="1540" w:type="dxa"/>
            <w:shd w:val="clear" w:color="auto" w:fill="auto"/>
            <w:vAlign w:val="bottom"/>
          </w:tcPr>
          <w:p w14:paraId="2ACBC73A" w14:textId="77777777" w:rsidR="00000000" w:rsidRPr="00C34425" w:rsidRDefault="008C498F">
            <w:pPr>
              <w:spacing w:line="0" w:lineRule="atLeast"/>
              <w:ind w:right="4"/>
              <w:jc w:val="right"/>
              <w:rPr>
                <w:rFonts w:ascii="Lato" w:hAnsi="Lato"/>
                <w:sz w:val="19"/>
              </w:rPr>
            </w:pPr>
            <w:r w:rsidRPr="00C34425">
              <w:rPr>
                <w:rFonts w:ascii="Lato" w:hAnsi="Lato"/>
                <w:sz w:val="19"/>
              </w:rPr>
              <w:t>8,193</w:t>
            </w:r>
          </w:p>
        </w:tc>
      </w:tr>
      <w:tr w:rsidR="00000000" w:rsidRPr="00C34425" w14:paraId="37D11BD0" w14:textId="77777777">
        <w:trPr>
          <w:trHeight w:val="252"/>
        </w:trPr>
        <w:tc>
          <w:tcPr>
            <w:tcW w:w="2540" w:type="dxa"/>
            <w:shd w:val="clear" w:color="auto" w:fill="auto"/>
            <w:vAlign w:val="bottom"/>
          </w:tcPr>
          <w:p w14:paraId="25BD279C" w14:textId="77777777" w:rsidR="00000000" w:rsidRPr="00C34425" w:rsidRDefault="008C498F">
            <w:pPr>
              <w:spacing w:line="0" w:lineRule="atLeast"/>
              <w:ind w:left="40"/>
              <w:rPr>
                <w:rFonts w:ascii="Lato" w:hAnsi="Lato"/>
                <w:sz w:val="19"/>
              </w:rPr>
            </w:pPr>
            <w:r w:rsidRPr="00C34425">
              <w:rPr>
                <w:rFonts w:ascii="Lato" w:hAnsi="Lato"/>
                <w:sz w:val="19"/>
              </w:rPr>
              <w:t>Town of Veteran</w:t>
            </w:r>
          </w:p>
        </w:tc>
        <w:tc>
          <w:tcPr>
            <w:tcW w:w="1840" w:type="dxa"/>
            <w:shd w:val="clear" w:color="auto" w:fill="auto"/>
            <w:vAlign w:val="bottom"/>
          </w:tcPr>
          <w:p w14:paraId="64A54391"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331DFED9" w14:textId="77777777" w:rsidR="00000000" w:rsidRPr="00C34425" w:rsidRDefault="008C498F">
            <w:pPr>
              <w:spacing w:line="0" w:lineRule="atLeast"/>
              <w:ind w:right="164"/>
              <w:jc w:val="right"/>
              <w:rPr>
                <w:rFonts w:ascii="Lato" w:hAnsi="Lato"/>
                <w:sz w:val="19"/>
              </w:rPr>
            </w:pPr>
            <w:r w:rsidRPr="00C34425">
              <w:rPr>
                <w:rFonts w:ascii="Lato" w:hAnsi="Lato"/>
                <w:sz w:val="19"/>
              </w:rPr>
              <w:t>35,212</w:t>
            </w:r>
          </w:p>
        </w:tc>
        <w:tc>
          <w:tcPr>
            <w:tcW w:w="1140" w:type="dxa"/>
            <w:shd w:val="clear" w:color="auto" w:fill="auto"/>
            <w:vAlign w:val="bottom"/>
          </w:tcPr>
          <w:p w14:paraId="20C69743" w14:textId="77777777" w:rsidR="00000000" w:rsidRPr="00C34425" w:rsidRDefault="008C498F">
            <w:pPr>
              <w:spacing w:line="0" w:lineRule="atLeast"/>
              <w:ind w:right="84"/>
              <w:jc w:val="right"/>
              <w:rPr>
                <w:rFonts w:ascii="Lato" w:hAnsi="Lato"/>
                <w:sz w:val="19"/>
              </w:rPr>
            </w:pPr>
            <w:r w:rsidRPr="00C34425">
              <w:rPr>
                <w:rFonts w:ascii="Lato" w:hAnsi="Lato"/>
                <w:sz w:val="19"/>
              </w:rPr>
              <w:t>35,212</w:t>
            </w:r>
          </w:p>
        </w:tc>
        <w:tc>
          <w:tcPr>
            <w:tcW w:w="960" w:type="dxa"/>
            <w:shd w:val="clear" w:color="auto" w:fill="auto"/>
            <w:vAlign w:val="bottom"/>
          </w:tcPr>
          <w:p w14:paraId="7DA5A3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76C97E" w14:textId="77777777" w:rsidR="00000000" w:rsidRPr="00C34425" w:rsidRDefault="008C498F">
            <w:pPr>
              <w:spacing w:line="0" w:lineRule="atLeast"/>
              <w:ind w:right="24"/>
              <w:jc w:val="right"/>
              <w:rPr>
                <w:rFonts w:ascii="Lato" w:hAnsi="Lato"/>
                <w:sz w:val="19"/>
              </w:rPr>
            </w:pPr>
            <w:r w:rsidRPr="00C34425">
              <w:rPr>
                <w:rFonts w:ascii="Lato" w:hAnsi="Lato"/>
                <w:sz w:val="19"/>
              </w:rPr>
              <w:t>3,941</w:t>
            </w:r>
          </w:p>
        </w:tc>
        <w:tc>
          <w:tcPr>
            <w:tcW w:w="1540" w:type="dxa"/>
            <w:shd w:val="clear" w:color="auto" w:fill="auto"/>
            <w:vAlign w:val="bottom"/>
          </w:tcPr>
          <w:p w14:paraId="261CBED1" w14:textId="77777777" w:rsidR="00000000" w:rsidRPr="00C34425" w:rsidRDefault="008C498F">
            <w:pPr>
              <w:spacing w:line="0" w:lineRule="atLeast"/>
              <w:ind w:right="4"/>
              <w:jc w:val="right"/>
              <w:rPr>
                <w:rFonts w:ascii="Lato" w:hAnsi="Lato"/>
                <w:sz w:val="19"/>
              </w:rPr>
            </w:pPr>
            <w:r w:rsidRPr="00C34425">
              <w:rPr>
                <w:rFonts w:ascii="Lato" w:hAnsi="Lato"/>
                <w:sz w:val="19"/>
              </w:rPr>
              <w:t>39,153</w:t>
            </w:r>
          </w:p>
        </w:tc>
      </w:tr>
      <w:tr w:rsidR="00000000" w:rsidRPr="00C34425" w14:paraId="31696DED" w14:textId="77777777">
        <w:trPr>
          <w:trHeight w:val="252"/>
        </w:trPr>
        <w:tc>
          <w:tcPr>
            <w:tcW w:w="2540" w:type="dxa"/>
            <w:shd w:val="clear" w:color="auto" w:fill="auto"/>
            <w:vAlign w:val="bottom"/>
          </w:tcPr>
          <w:p w14:paraId="6C24C3C4" w14:textId="77777777" w:rsidR="00000000" w:rsidRPr="00C34425" w:rsidRDefault="008C498F">
            <w:pPr>
              <w:spacing w:line="0" w:lineRule="atLeast"/>
              <w:ind w:left="40"/>
              <w:rPr>
                <w:rFonts w:ascii="Lato" w:hAnsi="Lato"/>
                <w:sz w:val="19"/>
              </w:rPr>
            </w:pPr>
            <w:r w:rsidRPr="00C34425">
              <w:rPr>
                <w:rFonts w:ascii="Lato" w:hAnsi="Lato"/>
                <w:sz w:val="19"/>
              </w:rPr>
              <w:t>Village of Elmira Heights</w:t>
            </w:r>
          </w:p>
        </w:tc>
        <w:tc>
          <w:tcPr>
            <w:tcW w:w="1840" w:type="dxa"/>
            <w:shd w:val="clear" w:color="auto" w:fill="auto"/>
            <w:vAlign w:val="bottom"/>
          </w:tcPr>
          <w:p w14:paraId="597721CD"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4A588904" w14:textId="77777777" w:rsidR="00000000" w:rsidRPr="00C34425" w:rsidRDefault="008C498F">
            <w:pPr>
              <w:spacing w:line="0" w:lineRule="atLeast"/>
              <w:ind w:right="164"/>
              <w:jc w:val="right"/>
              <w:rPr>
                <w:rFonts w:ascii="Lato" w:hAnsi="Lato"/>
                <w:sz w:val="19"/>
              </w:rPr>
            </w:pPr>
            <w:r w:rsidRPr="00C34425">
              <w:rPr>
                <w:rFonts w:ascii="Lato" w:hAnsi="Lato"/>
                <w:sz w:val="19"/>
              </w:rPr>
              <w:t>41,518</w:t>
            </w:r>
          </w:p>
        </w:tc>
        <w:tc>
          <w:tcPr>
            <w:tcW w:w="1140" w:type="dxa"/>
            <w:shd w:val="clear" w:color="auto" w:fill="auto"/>
            <w:vAlign w:val="bottom"/>
          </w:tcPr>
          <w:p w14:paraId="418D4C99" w14:textId="77777777" w:rsidR="00000000" w:rsidRPr="00C34425" w:rsidRDefault="008C498F">
            <w:pPr>
              <w:spacing w:line="0" w:lineRule="atLeast"/>
              <w:ind w:right="84"/>
              <w:jc w:val="right"/>
              <w:rPr>
                <w:rFonts w:ascii="Lato" w:hAnsi="Lato"/>
                <w:sz w:val="19"/>
              </w:rPr>
            </w:pPr>
            <w:r w:rsidRPr="00C34425">
              <w:rPr>
                <w:rFonts w:ascii="Lato" w:hAnsi="Lato"/>
                <w:sz w:val="19"/>
              </w:rPr>
              <w:t>41,518</w:t>
            </w:r>
          </w:p>
        </w:tc>
        <w:tc>
          <w:tcPr>
            <w:tcW w:w="960" w:type="dxa"/>
            <w:shd w:val="clear" w:color="auto" w:fill="auto"/>
            <w:vAlign w:val="bottom"/>
          </w:tcPr>
          <w:p w14:paraId="64C063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C43721" w14:textId="77777777" w:rsidR="00000000" w:rsidRPr="00C34425" w:rsidRDefault="008C498F">
            <w:pPr>
              <w:spacing w:line="0" w:lineRule="atLeast"/>
              <w:ind w:right="24"/>
              <w:jc w:val="right"/>
              <w:rPr>
                <w:rFonts w:ascii="Lato" w:hAnsi="Lato"/>
                <w:sz w:val="19"/>
              </w:rPr>
            </w:pPr>
            <w:r w:rsidRPr="00C34425">
              <w:rPr>
                <w:rFonts w:ascii="Lato" w:hAnsi="Lato"/>
                <w:sz w:val="19"/>
              </w:rPr>
              <w:t>4,647</w:t>
            </w:r>
          </w:p>
        </w:tc>
        <w:tc>
          <w:tcPr>
            <w:tcW w:w="1540" w:type="dxa"/>
            <w:shd w:val="clear" w:color="auto" w:fill="auto"/>
            <w:vAlign w:val="bottom"/>
          </w:tcPr>
          <w:p w14:paraId="5983D403" w14:textId="77777777" w:rsidR="00000000" w:rsidRPr="00C34425" w:rsidRDefault="008C498F">
            <w:pPr>
              <w:spacing w:line="0" w:lineRule="atLeast"/>
              <w:ind w:right="4"/>
              <w:jc w:val="right"/>
              <w:rPr>
                <w:rFonts w:ascii="Lato" w:hAnsi="Lato"/>
                <w:sz w:val="19"/>
              </w:rPr>
            </w:pPr>
            <w:r w:rsidRPr="00C34425">
              <w:rPr>
                <w:rFonts w:ascii="Lato" w:hAnsi="Lato"/>
                <w:sz w:val="19"/>
              </w:rPr>
              <w:t>46,165</w:t>
            </w:r>
          </w:p>
        </w:tc>
      </w:tr>
      <w:tr w:rsidR="00000000" w:rsidRPr="00C34425" w14:paraId="2D557E45" w14:textId="77777777">
        <w:trPr>
          <w:trHeight w:val="252"/>
        </w:trPr>
        <w:tc>
          <w:tcPr>
            <w:tcW w:w="2540" w:type="dxa"/>
            <w:shd w:val="clear" w:color="auto" w:fill="auto"/>
            <w:vAlign w:val="bottom"/>
          </w:tcPr>
          <w:p w14:paraId="34AAFA16" w14:textId="77777777" w:rsidR="00000000" w:rsidRPr="00C34425" w:rsidRDefault="008C498F">
            <w:pPr>
              <w:spacing w:line="0" w:lineRule="atLeast"/>
              <w:ind w:left="40"/>
              <w:rPr>
                <w:rFonts w:ascii="Lato" w:hAnsi="Lato"/>
                <w:sz w:val="19"/>
              </w:rPr>
            </w:pPr>
            <w:r w:rsidRPr="00C34425">
              <w:rPr>
                <w:rFonts w:ascii="Lato" w:hAnsi="Lato"/>
                <w:sz w:val="19"/>
              </w:rPr>
              <w:t>Village</w:t>
            </w:r>
            <w:r w:rsidRPr="00C34425">
              <w:rPr>
                <w:rFonts w:ascii="Lato" w:hAnsi="Lato"/>
                <w:sz w:val="19"/>
              </w:rPr>
              <w:t xml:space="preserve"> of Horseheads</w:t>
            </w:r>
          </w:p>
        </w:tc>
        <w:tc>
          <w:tcPr>
            <w:tcW w:w="1840" w:type="dxa"/>
            <w:shd w:val="clear" w:color="auto" w:fill="auto"/>
            <w:vAlign w:val="bottom"/>
          </w:tcPr>
          <w:p w14:paraId="1E48E16E"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6CFCFEB7" w14:textId="77777777" w:rsidR="00000000" w:rsidRPr="00C34425" w:rsidRDefault="008C498F">
            <w:pPr>
              <w:spacing w:line="0" w:lineRule="atLeast"/>
              <w:ind w:right="164"/>
              <w:jc w:val="right"/>
              <w:rPr>
                <w:rFonts w:ascii="Lato" w:hAnsi="Lato"/>
                <w:sz w:val="19"/>
              </w:rPr>
            </w:pPr>
            <w:r w:rsidRPr="00C34425">
              <w:rPr>
                <w:rFonts w:ascii="Lato" w:hAnsi="Lato"/>
                <w:sz w:val="19"/>
              </w:rPr>
              <w:t>46,082</w:t>
            </w:r>
          </w:p>
        </w:tc>
        <w:tc>
          <w:tcPr>
            <w:tcW w:w="1140" w:type="dxa"/>
            <w:shd w:val="clear" w:color="auto" w:fill="auto"/>
            <w:vAlign w:val="bottom"/>
          </w:tcPr>
          <w:p w14:paraId="40C4B6CE" w14:textId="77777777" w:rsidR="00000000" w:rsidRPr="00C34425" w:rsidRDefault="008C498F">
            <w:pPr>
              <w:spacing w:line="0" w:lineRule="atLeast"/>
              <w:ind w:right="84"/>
              <w:jc w:val="right"/>
              <w:rPr>
                <w:rFonts w:ascii="Lato" w:hAnsi="Lato"/>
                <w:sz w:val="19"/>
              </w:rPr>
            </w:pPr>
            <w:r w:rsidRPr="00C34425">
              <w:rPr>
                <w:rFonts w:ascii="Lato" w:hAnsi="Lato"/>
                <w:sz w:val="19"/>
              </w:rPr>
              <w:t>46,082</w:t>
            </w:r>
          </w:p>
        </w:tc>
        <w:tc>
          <w:tcPr>
            <w:tcW w:w="960" w:type="dxa"/>
            <w:shd w:val="clear" w:color="auto" w:fill="auto"/>
            <w:vAlign w:val="bottom"/>
          </w:tcPr>
          <w:p w14:paraId="55A5CE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E78B01" w14:textId="77777777" w:rsidR="00000000" w:rsidRPr="00C34425" w:rsidRDefault="008C498F">
            <w:pPr>
              <w:spacing w:line="0" w:lineRule="atLeast"/>
              <w:ind w:right="24"/>
              <w:jc w:val="right"/>
              <w:rPr>
                <w:rFonts w:ascii="Lato" w:hAnsi="Lato"/>
                <w:sz w:val="19"/>
              </w:rPr>
            </w:pPr>
            <w:r w:rsidRPr="00C34425">
              <w:rPr>
                <w:rFonts w:ascii="Lato" w:hAnsi="Lato"/>
                <w:sz w:val="19"/>
              </w:rPr>
              <w:t>5,158</w:t>
            </w:r>
          </w:p>
        </w:tc>
        <w:tc>
          <w:tcPr>
            <w:tcW w:w="1540" w:type="dxa"/>
            <w:shd w:val="clear" w:color="auto" w:fill="auto"/>
            <w:vAlign w:val="bottom"/>
          </w:tcPr>
          <w:p w14:paraId="51CC7FF3" w14:textId="77777777" w:rsidR="00000000" w:rsidRPr="00C34425" w:rsidRDefault="008C498F">
            <w:pPr>
              <w:spacing w:line="0" w:lineRule="atLeast"/>
              <w:ind w:right="4"/>
              <w:jc w:val="right"/>
              <w:rPr>
                <w:rFonts w:ascii="Lato" w:hAnsi="Lato"/>
                <w:sz w:val="19"/>
              </w:rPr>
            </w:pPr>
            <w:r w:rsidRPr="00C34425">
              <w:rPr>
                <w:rFonts w:ascii="Lato" w:hAnsi="Lato"/>
                <w:sz w:val="19"/>
              </w:rPr>
              <w:t>51,240</w:t>
            </w:r>
          </w:p>
        </w:tc>
      </w:tr>
      <w:tr w:rsidR="00000000" w:rsidRPr="00C34425" w14:paraId="63514DD2" w14:textId="77777777">
        <w:trPr>
          <w:trHeight w:val="252"/>
        </w:trPr>
        <w:tc>
          <w:tcPr>
            <w:tcW w:w="2540" w:type="dxa"/>
            <w:shd w:val="clear" w:color="auto" w:fill="auto"/>
            <w:vAlign w:val="bottom"/>
          </w:tcPr>
          <w:p w14:paraId="43D9F39C" w14:textId="77777777" w:rsidR="00000000" w:rsidRPr="00C34425" w:rsidRDefault="008C498F">
            <w:pPr>
              <w:spacing w:line="0" w:lineRule="atLeast"/>
              <w:ind w:left="40"/>
              <w:rPr>
                <w:rFonts w:ascii="Lato" w:hAnsi="Lato"/>
                <w:sz w:val="19"/>
              </w:rPr>
            </w:pPr>
            <w:r w:rsidRPr="00C34425">
              <w:rPr>
                <w:rFonts w:ascii="Lato" w:hAnsi="Lato"/>
                <w:sz w:val="19"/>
              </w:rPr>
              <w:t>Village of Millport</w:t>
            </w:r>
          </w:p>
        </w:tc>
        <w:tc>
          <w:tcPr>
            <w:tcW w:w="1840" w:type="dxa"/>
            <w:shd w:val="clear" w:color="auto" w:fill="auto"/>
            <w:vAlign w:val="bottom"/>
          </w:tcPr>
          <w:p w14:paraId="1B6379A5"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523E7DD7" w14:textId="77777777" w:rsidR="00000000" w:rsidRPr="00C34425" w:rsidRDefault="008C498F">
            <w:pPr>
              <w:spacing w:line="0" w:lineRule="atLeast"/>
              <w:ind w:right="164"/>
              <w:jc w:val="right"/>
              <w:rPr>
                <w:rFonts w:ascii="Lato" w:hAnsi="Lato"/>
                <w:sz w:val="19"/>
              </w:rPr>
            </w:pPr>
            <w:r w:rsidRPr="00C34425">
              <w:rPr>
                <w:rFonts w:ascii="Lato" w:hAnsi="Lato"/>
                <w:sz w:val="19"/>
              </w:rPr>
              <w:t>5,325</w:t>
            </w:r>
          </w:p>
        </w:tc>
        <w:tc>
          <w:tcPr>
            <w:tcW w:w="1140" w:type="dxa"/>
            <w:shd w:val="clear" w:color="auto" w:fill="auto"/>
            <w:vAlign w:val="bottom"/>
          </w:tcPr>
          <w:p w14:paraId="426E8536" w14:textId="77777777" w:rsidR="00000000" w:rsidRPr="00C34425" w:rsidRDefault="008C498F">
            <w:pPr>
              <w:spacing w:line="0" w:lineRule="atLeast"/>
              <w:ind w:right="84"/>
              <w:jc w:val="right"/>
              <w:rPr>
                <w:rFonts w:ascii="Lato" w:hAnsi="Lato"/>
                <w:sz w:val="19"/>
              </w:rPr>
            </w:pPr>
            <w:r w:rsidRPr="00C34425">
              <w:rPr>
                <w:rFonts w:ascii="Lato" w:hAnsi="Lato"/>
                <w:sz w:val="19"/>
              </w:rPr>
              <w:t>5,325</w:t>
            </w:r>
          </w:p>
        </w:tc>
        <w:tc>
          <w:tcPr>
            <w:tcW w:w="960" w:type="dxa"/>
            <w:shd w:val="clear" w:color="auto" w:fill="auto"/>
            <w:vAlign w:val="bottom"/>
          </w:tcPr>
          <w:p w14:paraId="24F935D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9469E8" w14:textId="77777777" w:rsidR="00000000" w:rsidRPr="00C34425" w:rsidRDefault="008C498F">
            <w:pPr>
              <w:spacing w:line="0" w:lineRule="atLeast"/>
              <w:ind w:right="24"/>
              <w:jc w:val="right"/>
              <w:rPr>
                <w:rFonts w:ascii="Lato" w:hAnsi="Lato"/>
                <w:sz w:val="19"/>
              </w:rPr>
            </w:pPr>
            <w:r w:rsidRPr="00C34425">
              <w:rPr>
                <w:rFonts w:ascii="Lato" w:hAnsi="Lato"/>
                <w:sz w:val="19"/>
              </w:rPr>
              <w:t>596</w:t>
            </w:r>
          </w:p>
        </w:tc>
        <w:tc>
          <w:tcPr>
            <w:tcW w:w="1540" w:type="dxa"/>
            <w:shd w:val="clear" w:color="auto" w:fill="auto"/>
            <w:vAlign w:val="bottom"/>
          </w:tcPr>
          <w:p w14:paraId="63AF9E1B" w14:textId="77777777" w:rsidR="00000000" w:rsidRPr="00C34425" w:rsidRDefault="008C498F">
            <w:pPr>
              <w:spacing w:line="0" w:lineRule="atLeast"/>
              <w:ind w:right="4"/>
              <w:jc w:val="right"/>
              <w:rPr>
                <w:rFonts w:ascii="Lato" w:hAnsi="Lato"/>
                <w:sz w:val="19"/>
              </w:rPr>
            </w:pPr>
            <w:r w:rsidRPr="00C34425">
              <w:rPr>
                <w:rFonts w:ascii="Lato" w:hAnsi="Lato"/>
                <w:sz w:val="19"/>
              </w:rPr>
              <w:t>5,921</w:t>
            </w:r>
          </w:p>
        </w:tc>
      </w:tr>
      <w:tr w:rsidR="00000000" w:rsidRPr="00C34425" w14:paraId="1D321695" w14:textId="77777777">
        <w:trPr>
          <w:trHeight w:val="252"/>
        </w:trPr>
        <w:tc>
          <w:tcPr>
            <w:tcW w:w="2540" w:type="dxa"/>
            <w:shd w:val="clear" w:color="auto" w:fill="auto"/>
            <w:vAlign w:val="bottom"/>
          </w:tcPr>
          <w:p w14:paraId="41234D3A" w14:textId="77777777" w:rsidR="00000000" w:rsidRPr="00C34425" w:rsidRDefault="008C498F">
            <w:pPr>
              <w:spacing w:line="0" w:lineRule="atLeast"/>
              <w:ind w:left="40"/>
              <w:rPr>
                <w:rFonts w:ascii="Lato" w:hAnsi="Lato"/>
                <w:sz w:val="19"/>
              </w:rPr>
            </w:pPr>
            <w:r w:rsidRPr="00C34425">
              <w:rPr>
                <w:rFonts w:ascii="Lato" w:hAnsi="Lato"/>
                <w:sz w:val="19"/>
              </w:rPr>
              <w:t>Village of Van Etten</w:t>
            </w:r>
          </w:p>
        </w:tc>
        <w:tc>
          <w:tcPr>
            <w:tcW w:w="1840" w:type="dxa"/>
            <w:shd w:val="clear" w:color="auto" w:fill="auto"/>
            <w:vAlign w:val="bottom"/>
          </w:tcPr>
          <w:p w14:paraId="02567F0B"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4B547BB9" w14:textId="77777777" w:rsidR="00000000" w:rsidRPr="00C34425" w:rsidRDefault="008C498F">
            <w:pPr>
              <w:spacing w:line="0" w:lineRule="atLeast"/>
              <w:ind w:right="164"/>
              <w:jc w:val="right"/>
              <w:rPr>
                <w:rFonts w:ascii="Lato" w:hAnsi="Lato"/>
                <w:sz w:val="19"/>
              </w:rPr>
            </w:pPr>
            <w:r w:rsidRPr="00C34425">
              <w:rPr>
                <w:rFonts w:ascii="Lato" w:hAnsi="Lato"/>
                <w:sz w:val="19"/>
              </w:rPr>
              <w:t>5,257</w:t>
            </w:r>
          </w:p>
        </w:tc>
        <w:tc>
          <w:tcPr>
            <w:tcW w:w="1140" w:type="dxa"/>
            <w:shd w:val="clear" w:color="auto" w:fill="auto"/>
            <w:vAlign w:val="bottom"/>
          </w:tcPr>
          <w:p w14:paraId="031B40EE" w14:textId="77777777" w:rsidR="00000000" w:rsidRPr="00C34425" w:rsidRDefault="008C498F">
            <w:pPr>
              <w:spacing w:line="0" w:lineRule="atLeast"/>
              <w:ind w:right="84"/>
              <w:jc w:val="right"/>
              <w:rPr>
                <w:rFonts w:ascii="Lato" w:hAnsi="Lato"/>
                <w:sz w:val="19"/>
              </w:rPr>
            </w:pPr>
            <w:r w:rsidRPr="00C34425">
              <w:rPr>
                <w:rFonts w:ascii="Lato" w:hAnsi="Lato"/>
                <w:sz w:val="19"/>
              </w:rPr>
              <w:t>5,257</w:t>
            </w:r>
          </w:p>
        </w:tc>
        <w:tc>
          <w:tcPr>
            <w:tcW w:w="960" w:type="dxa"/>
            <w:shd w:val="clear" w:color="auto" w:fill="auto"/>
            <w:vAlign w:val="bottom"/>
          </w:tcPr>
          <w:p w14:paraId="479690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44883B" w14:textId="77777777" w:rsidR="00000000" w:rsidRPr="00C34425" w:rsidRDefault="008C498F">
            <w:pPr>
              <w:spacing w:line="0" w:lineRule="atLeast"/>
              <w:ind w:right="24"/>
              <w:jc w:val="right"/>
              <w:rPr>
                <w:rFonts w:ascii="Lato" w:hAnsi="Lato"/>
                <w:sz w:val="19"/>
              </w:rPr>
            </w:pPr>
            <w:r w:rsidRPr="00C34425">
              <w:rPr>
                <w:rFonts w:ascii="Lato" w:hAnsi="Lato"/>
                <w:sz w:val="19"/>
              </w:rPr>
              <w:t>588</w:t>
            </w:r>
          </w:p>
        </w:tc>
        <w:tc>
          <w:tcPr>
            <w:tcW w:w="1540" w:type="dxa"/>
            <w:shd w:val="clear" w:color="auto" w:fill="auto"/>
            <w:vAlign w:val="bottom"/>
          </w:tcPr>
          <w:p w14:paraId="3E2B463B" w14:textId="77777777" w:rsidR="00000000" w:rsidRPr="00C34425" w:rsidRDefault="008C498F">
            <w:pPr>
              <w:spacing w:line="0" w:lineRule="atLeast"/>
              <w:ind w:right="4"/>
              <w:jc w:val="right"/>
              <w:rPr>
                <w:rFonts w:ascii="Lato" w:hAnsi="Lato"/>
                <w:sz w:val="19"/>
              </w:rPr>
            </w:pPr>
            <w:r w:rsidRPr="00C34425">
              <w:rPr>
                <w:rFonts w:ascii="Lato" w:hAnsi="Lato"/>
                <w:sz w:val="19"/>
              </w:rPr>
              <w:t>5,845</w:t>
            </w:r>
          </w:p>
        </w:tc>
      </w:tr>
      <w:tr w:rsidR="00000000" w:rsidRPr="00C34425" w14:paraId="64343EC5" w14:textId="77777777">
        <w:trPr>
          <w:trHeight w:val="252"/>
        </w:trPr>
        <w:tc>
          <w:tcPr>
            <w:tcW w:w="2540" w:type="dxa"/>
            <w:shd w:val="clear" w:color="auto" w:fill="auto"/>
            <w:vAlign w:val="bottom"/>
          </w:tcPr>
          <w:p w14:paraId="2599211B" w14:textId="77777777" w:rsidR="00000000" w:rsidRPr="00C34425" w:rsidRDefault="008C498F">
            <w:pPr>
              <w:spacing w:line="0" w:lineRule="atLeast"/>
              <w:ind w:left="40"/>
              <w:rPr>
                <w:rFonts w:ascii="Lato" w:hAnsi="Lato"/>
                <w:sz w:val="19"/>
              </w:rPr>
            </w:pPr>
            <w:r w:rsidRPr="00C34425">
              <w:rPr>
                <w:rFonts w:ascii="Lato" w:hAnsi="Lato"/>
                <w:sz w:val="19"/>
              </w:rPr>
              <w:t>Village of Wellsburg</w:t>
            </w:r>
          </w:p>
        </w:tc>
        <w:tc>
          <w:tcPr>
            <w:tcW w:w="1840" w:type="dxa"/>
            <w:shd w:val="clear" w:color="auto" w:fill="auto"/>
            <w:vAlign w:val="bottom"/>
          </w:tcPr>
          <w:p w14:paraId="7E97CD84" w14:textId="77777777" w:rsidR="00000000" w:rsidRPr="00C34425" w:rsidRDefault="008C498F">
            <w:pPr>
              <w:spacing w:line="0" w:lineRule="atLeast"/>
              <w:ind w:left="600"/>
              <w:rPr>
                <w:rFonts w:ascii="Lato" w:hAnsi="Lato"/>
                <w:sz w:val="19"/>
              </w:rPr>
            </w:pPr>
            <w:r w:rsidRPr="00C34425">
              <w:rPr>
                <w:rFonts w:ascii="Lato" w:hAnsi="Lato"/>
                <w:sz w:val="19"/>
              </w:rPr>
              <w:t>Chemung</w:t>
            </w:r>
          </w:p>
        </w:tc>
        <w:tc>
          <w:tcPr>
            <w:tcW w:w="1320" w:type="dxa"/>
            <w:shd w:val="clear" w:color="auto" w:fill="auto"/>
            <w:vAlign w:val="bottom"/>
          </w:tcPr>
          <w:p w14:paraId="20B43073" w14:textId="77777777" w:rsidR="00000000" w:rsidRPr="00C34425" w:rsidRDefault="008C498F">
            <w:pPr>
              <w:spacing w:line="0" w:lineRule="atLeast"/>
              <w:ind w:right="164"/>
              <w:jc w:val="right"/>
              <w:rPr>
                <w:rFonts w:ascii="Lato" w:hAnsi="Lato"/>
                <w:sz w:val="19"/>
              </w:rPr>
            </w:pPr>
            <w:r w:rsidRPr="00C34425">
              <w:rPr>
                <w:rFonts w:ascii="Lato" w:hAnsi="Lato"/>
                <w:sz w:val="19"/>
              </w:rPr>
              <w:t>5,703</w:t>
            </w:r>
          </w:p>
        </w:tc>
        <w:tc>
          <w:tcPr>
            <w:tcW w:w="1140" w:type="dxa"/>
            <w:shd w:val="clear" w:color="auto" w:fill="auto"/>
            <w:vAlign w:val="bottom"/>
          </w:tcPr>
          <w:p w14:paraId="3BB36A0B" w14:textId="77777777" w:rsidR="00000000" w:rsidRPr="00C34425" w:rsidRDefault="008C498F">
            <w:pPr>
              <w:spacing w:line="0" w:lineRule="atLeast"/>
              <w:ind w:right="84"/>
              <w:jc w:val="right"/>
              <w:rPr>
                <w:rFonts w:ascii="Lato" w:hAnsi="Lato"/>
                <w:sz w:val="19"/>
              </w:rPr>
            </w:pPr>
            <w:r w:rsidRPr="00C34425">
              <w:rPr>
                <w:rFonts w:ascii="Lato" w:hAnsi="Lato"/>
                <w:sz w:val="19"/>
              </w:rPr>
              <w:t>5,703</w:t>
            </w:r>
          </w:p>
        </w:tc>
        <w:tc>
          <w:tcPr>
            <w:tcW w:w="960" w:type="dxa"/>
            <w:shd w:val="clear" w:color="auto" w:fill="auto"/>
            <w:vAlign w:val="bottom"/>
          </w:tcPr>
          <w:p w14:paraId="6CF7FFA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17E42B" w14:textId="77777777" w:rsidR="00000000" w:rsidRPr="00C34425" w:rsidRDefault="008C498F">
            <w:pPr>
              <w:spacing w:line="0" w:lineRule="atLeast"/>
              <w:ind w:right="24"/>
              <w:jc w:val="right"/>
              <w:rPr>
                <w:rFonts w:ascii="Lato" w:hAnsi="Lato"/>
                <w:sz w:val="19"/>
              </w:rPr>
            </w:pPr>
            <w:r w:rsidRPr="00C34425">
              <w:rPr>
                <w:rFonts w:ascii="Lato" w:hAnsi="Lato"/>
                <w:sz w:val="19"/>
              </w:rPr>
              <w:t>638</w:t>
            </w:r>
          </w:p>
        </w:tc>
        <w:tc>
          <w:tcPr>
            <w:tcW w:w="1540" w:type="dxa"/>
            <w:shd w:val="clear" w:color="auto" w:fill="auto"/>
            <w:vAlign w:val="bottom"/>
          </w:tcPr>
          <w:p w14:paraId="0C98FD25" w14:textId="77777777" w:rsidR="00000000" w:rsidRPr="00C34425" w:rsidRDefault="008C498F">
            <w:pPr>
              <w:spacing w:line="0" w:lineRule="atLeast"/>
              <w:ind w:right="4"/>
              <w:jc w:val="right"/>
              <w:rPr>
                <w:rFonts w:ascii="Lato" w:hAnsi="Lato"/>
                <w:sz w:val="19"/>
              </w:rPr>
            </w:pPr>
            <w:r w:rsidRPr="00C34425">
              <w:rPr>
                <w:rFonts w:ascii="Lato" w:hAnsi="Lato"/>
                <w:sz w:val="19"/>
              </w:rPr>
              <w:t>6,341</w:t>
            </w:r>
          </w:p>
        </w:tc>
      </w:tr>
      <w:tr w:rsidR="00000000" w:rsidRPr="00C34425" w14:paraId="0EC87BC4" w14:textId="77777777">
        <w:trPr>
          <w:trHeight w:val="504"/>
        </w:trPr>
        <w:tc>
          <w:tcPr>
            <w:tcW w:w="2540" w:type="dxa"/>
            <w:shd w:val="clear" w:color="auto" w:fill="auto"/>
            <w:vAlign w:val="bottom"/>
          </w:tcPr>
          <w:p w14:paraId="4358F81A" w14:textId="77777777" w:rsidR="00000000" w:rsidRPr="00C34425" w:rsidRDefault="008C498F">
            <w:pPr>
              <w:spacing w:line="0" w:lineRule="atLeast"/>
              <w:ind w:left="40"/>
              <w:rPr>
                <w:rFonts w:ascii="Lato" w:hAnsi="Lato"/>
                <w:sz w:val="19"/>
              </w:rPr>
            </w:pPr>
            <w:r w:rsidRPr="00C34425">
              <w:rPr>
                <w:rFonts w:ascii="Lato" w:hAnsi="Lato"/>
                <w:sz w:val="19"/>
              </w:rPr>
              <w:t>City of Norwich</w:t>
            </w:r>
          </w:p>
        </w:tc>
        <w:tc>
          <w:tcPr>
            <w:tcW w:w="1840" w:type="dxa"/>
            <w:shd w:val="clear" w:color="auto" w:fill="auto"/>
            <w:vAlign w:val="bottom"/>
          </w:tcPr>
          <w:p w14:paraId="4732C839"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02381731" w14:textId="77777777" w:rsidR="00000000" w:rsidRPr="00C34425" w:rsidRDefault="008C498F">
            <w:pPr>
              <w:spacing w:line="0" w:lineRule="atLeast"/>
              <w:ind w:right="164"/>
              <w:jc w:val="right"/>
              <w:rPr>
                <w:rFonts w:ascii="Lato" w:hAnsi="Lato"/>
                <w:sz w:val="19"/>
              </w:rPr>
            </w:pPr>
            <w:r w:rsidRPr="00C34425">
              <w:rPr>
                <w:rFonts w:ascii="Lato" w:hAnsi="Lato"/>
                <w:sz w:val="19"/>
              </w:rPr>
              <w:t>1,089,279</w:t>
            </w:r>
          </w:p>
        </w:tc>
        <w:tc>
          <w:tcPr>
            <w:tcW w:w="1140" w:type="dxa"/>
            <w:shd w:val="clear" w:color="auto" w:fill="auto"/>
            <w:vAlign w:val="bottom"/>
          </w:tcPr>
          <w:p w14:paraId="3CDE562B" w14:textId="77777777" w:rsidR="00000000" w:rsidRPr="00C34425" w:rsidRDefault="008C498F">
            <w:pPr>
              <w:spacing w:line="0" w:lineRule="atLeast"/>
              <w:ind w:right="84"/>
              <w:jc w:val="right"/>
              <w:rPr>
                <w:rFonts w:ascii="Lato" w:hAnsi="Lato"/>
                <w:sz w:val="19"/>
              </w:rPr>
            </w:pPr>
            <w:r w:rsidRPr="00C34425">
              <w:rPr>
                <w:rFonts w:ascii="Lato" w:hAnsi="Lato"/>
                <w:sz w:val="19"/>
              </w:rPr>
              <w:t>1,089,2</w:t>
            </w:r>
            <w:r w:rsidRPr="00C34425">
              <w:rPr>
                <w:rFonts w:ascii="Lato" w:hAnsi="Lato"/>
                <w:sz w:val="19"/>
              </w:rPr>
              <w:t>79</w:t>
            </w:r>
          </w:p>
        </w:tc>
        <w:tc>
          <w:tcPr>
            <w:tcW w:w="960" w:type="dxa"/>
            <w:shd w:val="clear" w:color="auto" w:fill="auto"/>
            <w:vAlign w:val="bottom"/>
          </w:tcPr>
          <w:p w14:paraId="389C7F4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CB6E21" w14:textId="77777777" w:rsidR="00000000" w:rsidRPr="00C34425" w:rsidRDefault="008C498F">
            <w:pPr>
              <w:spacing w:line="0" w:lineRule="atLeast"/>
              <w:ind w:right="24"/>
              <w:jc w:val="right"/>
              <w:rPr>
                <w:rFonts w:ascii="Lato" w:hAnsi="Lato"/>
                <w:sz w:val="19"/>
              </w:rPr>
            </w:pPr>
            <w:r w:rsidRPr="00C34425">
              <w:rPr>
                <w:rFonts w:ascii="Lato" w:hAnsi="Lato"/>
                <w:sz w:val="19"/>
              </w:rPr>
              <w:t>121,923</w:t>
            </w:r>
          </w:p>
        </w:tc>
        <w:tc>
          <w:tcPr>
            <w:tcW w:w="1540" w:type="dxa"/>
            <w:shd w:val="clear" w:color="auto" w:fill="auto"/>
            <w:vAlign w:val="bottom"/>
          </w:tcPr>
          <w:p w14:paraId="254CCFB1" w14:textId="77777777" w:rsidR="00000000" w:rsidRPr="00C34425" w:rsidRDefault="008C498F">
            <w:pPr>
              <w:spacing w:line="0" w:lineRule="atLeast"/>
              <w:ind w:right="4"/>
              <w:jc w:val="right"/>
              <w:rPr>
                <w:rFonts w:ascii="Lato" w:hAnsi="Lato"/>
                <w:sz w:val="19"/>
              </w:rPr>
            </w:pPr>
            <w:r w:rsidRPr="00C34425">
              <w:rPr>
                <w:rFonts w:ascii="Lato" w:hAnsi="Lato"/>
                <w:sz w:val="19"/>
              </w:rPr>
              <w:t>1,211,202</w:t>
            </w:r>
          </w:p>
        </w:tc>
      </w:tr>
      <w:tr w:rsidR="00000000" w:rsidRPr="00C34425" w14:paraId="48A19D24" w14:textId="77777777">
        <w:trPr>
          <w:trHeight w:val="252"/>
        </w:trPr>
        <w:tc>
          <w:tcPr>
            <w:tcW w:w="2540" w:type="dxa"/>
            <w:shd w:val="clear" w:color="auto" w:fill="auto"/>
            <w:vAlign w:val="bottom"/>
          </w:tcPr>
          <w:p w14:paraId="3C40C61A" w14:textId="77777777" w:rsidR="00000000" w:rsidRPr="00C34425" w:rsidRDefault="008C498F">
            <w:pPr>
              <w:spacing w:line="0" w:lineRule="atLeast"/>
              <w:ind w:left="40"/>
              <w:rPr>
                <w:rFonts w:ascii="Lato" w:hAnsi="Lato"/>
                <w:sz w:val="19"/>
              </w:rPr>
            </w:pPr>
            <w:r w:rsidRPr="00C34425">
              <w:rPr>
                <w:rFonts w:ascii="Lato" w:hAnsi="Lato"/>
                <w:sz w:val="19"/>
              </w:rPr>
              <w:t>Town of Afton</w:t>
            </w:r>
          </w:p>
        </w:tc>
        <w:tc>
          <w:tcPr>
            <w:tcW w:w="1840" w:type="dxa"/>
            <w:shd w:val="clear" w:color="auto" w:fill="auto"/>
            <w:vAlign w:val="bottom"/>
          </w:tcPr>
          <w:p w14:paraId="1BFC9A41"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44B67C0A" w14:textId="77777777" w:rsidR="00000000" w:rsidRPr="00C34425" w:rsidRDefault="008C498F">
            <w:pPr>
              <w:spacing w:line="0" w:lineRule="atLeast"/>
              <w:ind w:right="164"/>
              <w:jc w:val="right"/>
              <w:rPr>
                <w:rFonts w:ascii="Lato" w:hAnsi="Lato"/>
                <w:sz w:val="19"/>
              </w:rPr>
            </w:pPr>
            <w:r w:rsidRPr="00C34425">
              <w:rPr>
                <w:rFonts w:ascii="Lato" w:hAnsi="Lato"/>
                <w:sz w:val="19"/>
              </w:rPr>
              <w:t>18,194</w:t>
            </w:r>
          </w:p>
        </w:tc>
        <w:tc>
          <w:tcPr>
            <w:tcW w:w="1140" w:type="dxa"/>
            <w:shd w:val="clear" w:color="auto" w:fill="auto"/>
            <w:vAlign w:val="bottom"/>
          </w:tcPr>
          <w:p w14:paraId="27C16FF7" w14:textId="77777777" w:rsidR="00000000" w:rsidRPr="00C34425" w:rsidRDefault="008C498F">
            <w:pPr>
              <w:spacing w:line="0" w:lineRule="atLeast"/>
              <w:ind w:right="84"/>
              <w:jc w:val="right"/>
              <w:rPr>
                <w:rFonts w:ascii="Lato" w:hAnsi="Lato"/>
                <w:sz w:val="19"/>
              </w:rPr>
            </w:pPr>
            <w:r w:rsidRPr="00C34425">
              <w:rPr>
                <w:rFonts w:ascii="Lato" w:hAnsi="Lato"/>
                <w:sz w:val="19"/>
              </w:rPr>
              <w:t>18,194</w:t>
            </w:r>
          </w:p>
        </w:tc>
        <w:tc>
          <w:tcPr>
            <w:tcW w:w="960" w:type="dxa"/>
            <w:shd w:val="clear" w:color="auto" w:fill="auto"/>
            <w:vAlign w:val="bottom"/>
          </w:tcPr>
          <w:p w14:paraId="42F112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607692" w14:textId="77777777" w:rsidR="00000000" w:rsidRPr="00C34425" w:rsidRDefault="008C498F">
            <w:pPr>
              <w:spacing w:line="0" w:lineRule="atLeast"/>
              <w:ind w:right="24"/>
              <w:jc w:val="right"/>
              <w:rPr>
                <w:rFonts w:ascii="Lato" w:hAnsi="Lato"/>
                <w:sz w:val="19"/>
              </w:rPr>
            </w:pPr>
            <w:r w:rsidRPr="00C34425">
              <w:rPr>
                <w:rFonts w:ascii="Lato" w:hAnsi="Lato"/>
                <w:sz w:val="19"/>
              </w:rPr>
              <w:t>2,036</w:t>
            </w:r>
          </w:p>
        </w:tc>
        <w:tc>
          <w:tcPr>
            <w:tcW w:w="1540" w:type="dxa"/>
            <w:shd w:val="clear" w:color="auto" w:fill="auto"/>
            <w:vAlign w:val="bottom"/>
          </w:tcPr>
          <w:p w14:paraId="50B19B5A" w14:textId="77777777" w:rsidR="00000000" w:rsidRPr="00C34425" w:rsidRDefault="008C498F">
            <w:pPr>
              <w:spacing w:line="0" w:lineRule="atLeast"/>
              <w:ind w:right="4"/>
              <w:jc w:val="right"/>
              <w:rPr>
                <w:rFonts w:ascii="Lato" w:hAnsi="Lato"/>
                <w:sz w:val="19"/>
              </w:rPr>
            </w:pPr>
            <w:r w:rsidRPr="00C34425">
              <w:rPr>
                <w:rFonts w:ascii="Lato" w:hAnsi="Lato"/>
                <w:sz w:val="19"/>
              </w:rPr>
              <w:t>20,230</w:t>
            </w:r>
          </w:p>
        </w:tc>
      </w:tr>
      <w:tr w:rsidR="00000000" w:rsidRPr="00C34425" w14:paraId="42C23136" w14:textId="77777777">
        <w:trPr>
          <w:trHeight w:val="252"/>
        </w:trPr>
        <w:tc>
          <w:tcPr>
            <w:tcW w:w="2540" w:type="dxa"/>
            <w:shd w:val="clear" w:color="auto" w:fill="auto"/>
            <w:vAlign w:val="bottom"/>
          </w:tcPr>
          <w:p w14:paraId="7B1658EC" w14:textId="77777777" w:rsidR="00000000" w:rsidRPr="00C34425" w:rsidRDefault="008C498F">
            <w:pPr>
              <w:spacing w:line="0" w:lineRule="atLeast"/>
              <w:ind w:left="40"/>
              <w:rPr>
                <w:rFonts w:ascii="Lato" w:hAnsi="Lato"/>
                <w:sz w:val="19"/>
              </w:rPr>
            </w:pPr>
            <w:r w:rsidRPr="00C34425">
              <w:rPr>
                <w:rFonts w:ascii="Lato" w:hAnsi="Lato"/>
                <w:sz w:val="19"/>
              </w:rPr>
              <w:t>Town of Bainbridge</w:t>
            </w:r>
          </w:p>
        </w:tc>
        <w:tc>
          <w:tcPr>
            <w:tcW w:w="1840" w:type="dxa"/>
            <w:shd w:val="clear" w:color="auto" w:fill="auto"/>
            <w:vAlign w:val="bottom"/>
          </w:tcPr>
          <w:p w14:paraId="235E56B0"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753068A3" w14:textId="77777777" w:rsidR="00000000" w:rsidRPr="00C34425" w:rsidRDefault="008C498F">
            <w:pPr>
              <w:spacing w:line="0" w:lineRule="atLeast"/>
              <w:ind w:right="164"/>
              <w:jc w:val="right"/>
              <w:rPr>
                <w:rFonts w:ascii="Lato" w:hAnsi="Lato"/>
                <w:sz w:val="19"/>
              </w:rPr>
            </w:pPr>
            <w:r w:rsidRPr="00C34425">
              <w:rPr>
                <w:rFonts w:ascii="Lato" w:hAnsi="Lato"/>
                <w:sz w:val="19"/>
              </w:rPr>
              <w:t>20,218</w:t>
            </w:r>
          </w:p>
        </w:tc>
        <w:tc>
          <w:tcPr>
            <w:tcW w:w="1140" w:type="dxa"/>
            <w:shd w:val="clear" w:color="auto" w:fill="auto"/>
            <w:vAlign w:val="bottom"/>
          </w:tcPr>
          <w:p w14:paraId="5D2B3916" w14:textId="77777777" w:rsidR="00000000" w:rsidRPr="00C34425" w:rsidRDefault="008C498F">
            <w:pPr>
              <w:spacing w:line="0" w:lineRule="atLeast"/>
              <w:ind w:right="84"/>
              <w:jc w:val="right"/>
              <w:rPr>
                <w:rFonts w:ascii="Lato" w:hAnsi="Lato"/>
                <w:sz w:val="19"/>
              </w:rPr>
            </w:pPr>
            <w:r w:rsidRPr="00C34425">
              <w:rPr>
                <w:rFonts w:ascii="Lato" w:hAnsi="Lato"/>
                <w:sz w:val="19"/>
              </w:rPr>
              <w:t>20,218</w:t>
            </w:r>
          </w:p>
        </w:tc>
        <w:tc>
          <w:tcPr>
            <w:tcW w:w="960" w:type="dxa"/>
            <w:shd w:val="clear" w:color="auto" w:fill="auto"/>
            <w:vAlign w:val="bottom"/>
          </w:tcPr>
          <w:p w14:paraId="5E39F5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80C187" w14:textId="77777777" w:rsidR="00000000" w:rsidRPr="00C34425" w:rsidRDefault="008C498F">
            <w:pPr>
              <w:spacing w:line="0" w:lineRule="atLeast"/>
              <w:ind w:right="24"/>
              <w:jc w:val="right"/>
              <w:rPr>
                <w:rFonts w:ascii="Lato" w:hAnsi="Lato"/>
                <w:sz w:val="19"/>
              </w:rPr>
            </w:pPr>
            <w:r w:rsidRPr="00C34425">
              <w:rPr>
                <w:rFonts w:ascii="Lato" w:hAnsi="Lato"/>
                <w:sz w:val="19"/>
              </w:rPr>
              <w:t>2,263</w:t>
            </w:r>
          </w:p>
        </w:tc>
        <w:tc>
          <w:tcPr>
            <w:tcW w:w="1540" w:type="dxa"/>
            <w:shd w:val="clear" w:color="auto" w:fill="auto"/>
            <w:vAlign w:val="bottom"/>
          </w:tcPr>
          <w:p w14:paraId="168D38A1" w14:textId="77777777" w:rsidR="00000000" w:rsidRPr="00C34425" w:rsidRDefault="008C498F">
            <w:pPr>
              <w:spacing w:line="0" w:lineRule="atLeast"/>
              <w:ind w:right="4"/>
              <w:jc w:val="right"/>
              <w:rPr>
                <w:rFonts w:ascii="Lato" w:hAnsi="Lato"/>
                <w:sz w:val="19"/>
              </w:rPr>
            </w:pPr>
            <w:r w:rsidRPr="00C34425">
              <w:rPr>
                <w:rFonts w:ascii="Lato" w:hAnsi="Lato"/>
                <w:sz w:val="19"/>
              </w:rPr>
              <w:t>22,481</w:t>
            </w:r>
          </w:p>
        </w:tc>
      </w:tr>
      <w:tr w:rsidR="00000000" w:rsidRPr="00C34425" w14:paraId="1A86A89D" w14:textId="77777777">
        <w:trPr>
          <w:trHeight w:val="252"/>
        </w:trPr>
        <w:tc>
          <w:tcPr>
            <w:tcW w:w="2540" w:type="dxa"/>
            <w:shd w:val="clear" w:color="auto" w:fill="auto"/>
            <w:vAlign w:val="bottom"/>
          </w:tcPr>
          <w:p w14:paraId="2EE6AB5A" w14:textId="77777777" w:rsidR="00000000" w:rsidRPr="00C34425" w:rsidRDefault="008C498F">
            <w:pPr>
              <w:spacing w:line="0" w:lineRule="atLeast"/>
              <w:ind w:left="40"/>
              <w:rPr>
                <w:rFonts w:ascii="Lato" w:hAnsi="Lato"/>
                <w:sz w:val="19"/>
              </w:rPr>
            </w:pPr>
            <w:r w:rsidRPr="00C34425">
              <w:rPr>
                <w:rFonts w:ascii="Lato" w:hAnsi="Lato"/>
                <w:sz w:val="19"/>
              </w:rPr>
              <w:t>Town of Columbus</w:t>
            </w:r>
          </w:p>
        </w:tc>
        <w:tc>
          <w:tcPr>
            <w:tcW w:w="1840" w:type="dxa"/>
            <w:shd w:val="clear" w:color="auto" w:fill="auto"/>
            <w:vAlign w:val="bottom"/>
          </w:tcPr>
          <w:p w14:paraId="62486127"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0DC3FD9F" w14:textId="77777777" w:rsidR="00000000" w:rsidRPr="00C34425" w:rsidRDefault="008C498F">
            <w:pPr>
              <w:spacing w:line="0" w:lineRule="atLeast"/>
              <w:ind w:right="164"/>
              <w:jc w:val="right"/>
              <w:rPr>
                <w:rFonts w:ascii="Lato" w:hAnsi="Lato"/>
                <w:sz w:val="19"/>
              </w:rPr>
            </w:pPr>
            <w:r w:rsidRPr="00C34425">
              <w:rPr>
                <w:rFonts w:ascii="Lato" w:hAnsi="Lato"/>
                <w:sz w:val="19"/>
              </w:rPr>
              <w:t>5,011</w:t>
            </w:r>
          </w:p>
        </w:tc>
        <w:tc>
          <w:tcPr>
            <w:tcW w:w="1140" w:type="dxa"/>
            <w:shd w:val="clear" w:color="auto" w:fill="auto"/>
            <w:vAlign w:val="bottom"/>
          </w:tcPr>
          <w:p w14:paraId="32E5782E" w14:textId="77777777" w:rsidR="00000000" w:rsidRPr="00C34425" w:rsidRDefault="008C498F">
            <w:pPr>
              <w:spacing w:line="0" w:lineRule="atLeast"/>
              <w:ind w:right="84"/>
              <w:jc w:val="right"/>
              <w:rPr>
                <w:rFonts w:ascii="Lato" w:hAnsi="Lato"/>
                <w:sz w:val="19"/>
              </w:rPr>
            </w:pPr>
            <w:r w:rsidRPr="00C34425">
              <w:rPr>
                <w:rFonts w:ascii="Lato" w:hAnsi="Lato"/>
                <w:sz w:val="19"/>
              </w:rPr>
              <w:t>5,011</w:t>
            </w:r>
          </w:p>
        </w:tc>
        <w:tc>
          <w:tcPr>
            <w:tcW w:w="960" w:type="dxa"/>
            <w:shd w:val="clear" w:color="auto" w:fill="auto"/>
            <w:vAlign w:val="bottom"/>
          </w:tcPr>
          <w:p w14:paraId="2840582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818E2E" w14:textId="77777777" w:rsidR="00000000" w:rsidRPr="00C34425" w:rsidRDefault="008C498F">
            <w:pPr>
              <w:spacing w:line="0" w:lineRule="atLeast"/>
              <w:ind w:right="24"/>
              <w:jc w:val="right"/>
              <w:rPr>
                <w:rFonts w:ascii="Lato" w:hAnsi="Lato"/>
                <w:sz w:val="19"/>
              </w:rPr>
            </w:pPr>
            <w:r w:rsidRPr="00C34425">
              <w:rPr>
                <w:rFonts w:ascii="Lato" w:hAnsi="Lato"/>
                <w:sz w:val="19"/>
              </w:rPr>
              <w:t>561</w:t>
            </w:r>
          </w:p>
        </w:tc>
        <w:tc>
          <w:tcPr>
            <w:tcW w:w="1540" w:type="dxa"/>
            <w:shd w:val="clear" w:color="auto" w:fill="auto"/>
            <w:vAlign w:val="bottom"/>
          </w:tcPr>
          <w:p w14:paraId="50384A49" w14:textId="77777777" w:rsidR="00000000" w:rsidRPr="00C34425" w:rsidRDefault="008C498F">
            <w:pPr>
              <w:spacing w:line="0" w:lineRule="atLeast"/>
              <w:ind w:right="4"/>
              <w:jc w:val="right"/>
              <w:rPr>
                <w:rFonts w:ascii="Lato" w:hAnsi="Lato"/>
                <w:sz w:val="19"/>
              </w:rPr>
            </w:pPr>
            <w:r w:rsidRPr="00C34425">
              <w:rPr>
                <w:rFonts w:ascii="Lato" w:hAnsi="Lato"/>
                <w:sz w:val="19"/>
              </w:rPr>
              <w:t>5,572</w:t>
            </w:r>
          </w:p>
        </w:tc>
      </w:tr>
      <w:tr w:rsidR="00000000" w:rsidRPr="00C34425" w14:paraId="19439722" w14:textId="77777777">
        <w:trPr>
          <w:trHeight w:val="252"/>
        </w:trPr>
        <w:tc>
          <w:tcPr>
            <w:tcW w:w="2540" w:type="dxa"/>
            <w:shd w:val="clear" w:color="auto" w:fill="auto"/>
            <w:vAlign w:val="bottom"/>
          </w:tcPr>
          <w:p w14:paraId="3AFF5D90" w14:textId="77777777" w:rsidR="00000000" w:rsidRPr="00C34425" w:rsidRDefault="008C498F">
            <w:pPr>
              <w:spacing w:line="0" w:lineRule="atLeast"/>
              <w:ind w:left="40"/>
              <w:rPr>
                <w:rFonts w:ascii="Lato" w:hAnsi="Lato"/>
                <w:sz w:val="19"/>
              </w:rPr>
            </w:pPr>
            <w:r w:rsidRPr="00C34425">
              <w:rPr>
                <w:rFonts w:ascii="Lato" w:hAnsi="Lato"/>
                <w:sz w:val="19"/>
              </w:rPr>
              <w:t>Town of Coventry</w:t>
            </w:r>
          </w:p>
        </w:tc>
        <w:tc>
          <w:tcPr>
            <w:tcW w:w="1840" w:type="dxa"/>
            <w:shd w:val="clear" w:color="auto" w:fill="auto"/>
            <w:vAlign w:val="bottom"/>
          </w:tcPr>
          <w:p w14:paraId="71B51E93"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4C62CF42" w14:textId="77777777" w:rsidR="00000000" w:rsidRPr="00C34425" w:rsidRDefault="008C498F">
            <w:pPr>
              <w:spacing w:line="0" w:lineRule="atLeast"/>
              <w:ind w:right="164"/>
              <w:jc w:val="right"/>
              <w:rPr>
                <w:rFonts w:ascii="Lato" w:hAnsi="Lato"/>
                <w:sz w:val="19"/>
              </w:rPr>
            </w:pPr>
            <w:r w:rsidRPr="00C34425">
              <w:rPr>
                <w:rFonts w:ascii="Lato" w:hAnsi="Lato"/>
                <w:sz w:val="19"/>
              </w:rPr>
              <w:t>7,185</w:t>
            </w:r>
          </w:p>
        </w:tc>
        <w:tc>
          <w:tcPr>
            <w:tcW w:w="1140" w:type="dxa"/>
            <w:shd w:val="clear" w:color="auto" w:fill="auto"/>
            <w:vAlign w:val="bottom"/>
          </w:tcPr>
          <w:p w14:paraId="05B5F983" w14:textId="77777777" w:rsidR="00000000" w:rsidRPr="00C34425" w:rsidRDefault="008C498F">
            <w:pPr>
              <w:spacing w:line="0" w:lineRule="atLeast"/>
              <w:ind w:right="84"/>
              <w:jc w:val="right"/>
              <w:rPr>
                <w:rFonts w:ascii="Lato" w:hAnsi="Lato"/>
                <w:sz w:val="19"/>
              </w:rPr>
            </w:pPr>
            <w:r w:rsidRPr="00C34425">
              <w:rPr>
                <w:rFonts w:ascii="Lato" w:hAnsi="Lato"/>
                <w:sz w:val="19"/>
              </w:rPr>
              <w:t>7,185</w:t>
            </w:r>
          </w:p>
        </w:tc>
        <w:tc>
          <w:tcPr>
            <w:tcW w:w="960" w:type="dxa"/>
            <w:shd w:val="clear" w:color="auto" w:fill="auto"/>
            <w:vAlign w:val="bottom"/>
          </w:tcPr>
          <w:p w14:paraId="3131C49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4FE949" w14:textId="77777777" w:rsidR="00000000" w:rsidRPr="00C34425" w:rsidRDefault="008C498F">
            <w:pPr>
              <w:spacing w:line="0" w:lineRule="atLeast"/>
              <w:ind w:right="24"/>
              <w:jc w:val="right"/>
              <w:rPr>
                <w:rFonts w:ascii="Lato" w:hAnsi="Lato"/>
                <w:sz w:val="19"/>
              </w:rPr>
            </w:pPr>
            <w:r w:rsidRPr="00C34425">
              <w:rPr>
                <w:rFonts w:ascii="Lato" w:hAnsi="Lato"/>
                <w:sz w:val="19"/>
              </w:rPr>
              <w:t>804</w:t>
            </w:r>
          </w:p>
        </w:tc>
        <w:tc>
          <w:tcPr>
            <w:tcW w:w="1540" w:type="dxa"/>
            <w:shd w:val="clear" w:color="auto" w:fill="auto"/>
            <w:vAlign w:val="bottom"/>
          </w:tcPr>
          <w:p w14:paraId="5DB58F34" w14:textId="77777777" w:rsidR="00000000" w:rsidRPr="00C34425" w:rsidRDefault="008C498F">
            <w:pPr>
              <w:spacing w:line="0" w:lineRule="atLeast"/>
              <w:ind w:right="4"/>
              <w:jc w:val="right"/>
              <w:rPr>
                <w:rFonts w:ascii="Lato" w:hAnsi="Lato"/>
                <w:sz w:val="19"/>
              </w:rPr>
            </w:pPr>
            <w:r w:rsidRPr="00C34425">
              <w:rPr>
                <w:rFonts w:ascii="Lato" w:hAnsi="Lato"/>
                <w:sz w:val="19"/>
              </w:rPr>
              <w:t>7,989</w:t>
            </w:r>
          </w:p>
        </w:tc>
      </w:tr>
      <w:tr w:rsidR="00000000" w:rsidRPr="00C34425" w14:paraId="7BAECAA5" w14:textId="77777777">
        <w:trPr>
          <w:trHeight w:val="252"/>
        </w:trPr>
        <w:tc>
          <w:tcPr>
            <w:tcW w:w="2540" w:type="dxa"/>
            <w:shd w:val="clear" w:color="auto" w:fill="auto"/>
            <w:vAlign w:val="bottom"/>
          </w:tcPr>
          <w:p w14:paraId="5109B3A4" w14:textId="77777777" w:rsidR="00000000" w:rsidRPr="00C34425" w:rsidRDefault="008C498F">
            <w:pPr>
              <w:spacing w:line="0" w:lineRule="atLeast"/>
              <w:ind w:left="40"/>
              <w:rPr>
                <w:rFonts w:ascii="Lato" w:hAnsi="Lato"/>
                <w:sz w:val="19"/>
              </w:rPr>
            </w:pPr>
            <w:r w:rsidRPr="00C34425">
              <w:rPr>
                <w:rFonts w:ascii="Lato" w:hAnsi="Lato"/>
                <w:sz w:val="19"/>
              </w:rPr>
              <w:t>Town of German</w:t>
            </w:r>
          </w:p>
        </w:tc>
        <w:tc>
          <w:tcPr>
            <w:tcW w:w="1840" w:type="dxa"/>
            <w:shd w:val="clear" w:color="auto" w:fill="auto"/>
            <w:vAlign w:val="bottom"/>
          </w:tcPr>
          <w:p w14:paraId="7C3D6E92" w14:textId="77777777" w:rsidR="00000000" w:rsidRPr="00C34425" w:rsidRDefault="008C498F">
            <w:pPr>
              <w:spacing w:line="0" w:lineRule="atLeast"/>
              <w:ind w:left="600"/>
              <w:rPr>
                <w:rFonts w:ascii="Lato" w:hAnsi="Lato"/>
                <w:sz w:val="19"/>
              </w:rPr>
            </w:pPr>
            <w:r w:rsidRPr="00C34425">
              <w:rPr>
                <w:rFonts w:ascii="Lato" w:hAnsi="Lato"/>
                <w:sz w:val="19"/>
              </w:rPr>
              <w:t>Chen</w:t>
            </w:r>
            <w:r w:rsidRPr="00C34425">
              <w:rPr>
                <w:rFonts w:ascii="Lato" w:hAnsi="Lato"/>
                <w:sz w:val="19"/>
              </w:rPr>
              <w:t>ango</w:t>
            </w:r>
          </w:p>
        </w:tc>
        <w:tc>
          <w:tcPr>
            <w:tcW w:w="1320" w:type="dxa"/>
            <w:shd w:val="clear" w:color="auto" w:fill="auto"/>
            <w:vAlign w:val="bottom"/>
          </w:tcPr>
          <w:p w14:paraId="5BC7C8A1" w14:textId="77777777" w:rsidR="00000000" w:rsidRPr="00C34425" w:rsidRDefault="008C498F">
            <w:pPr>
              <w:spacing w:line="0" w:lineRule="atLeast"/>
              <w:ind w:right="164"/>
              <w:jc w:val="right"/>
              <w:rPr>
                <w:rFonts w:ascii="Lato" w:hAnsi="Lato"/>
                <w:sz w:val="19"/>
              </w:rPr>
            </w:pPr>
            <w:r w:rsidRPr="00C34425">
              <w:rPr>
                <w:rFonts w:ascii="Lato" w:hAnsi="Lato"/>
                <w:sz w:val="19"/>
              </w:rPr>
              <w:t>1,767</w:t>
            </w:r>
          </w:p>
        </w:tc>
        <w:tc>
          <w:tcPr>
            <w:tcW w:w="1140" w:type="dxa"/>
            <w:shd w:val="clear" w:color="auto" w:fill="auto"/>
            <w:vAlign w:val="bottom"/>
          </w:tcPr>
          <w:p w14:paraId="1A68B06B" w14:textId="77777777" w:rsidR="00000000" w:rsidRPr="00C34425" w:rsidRDefault="008C498F">
            <w:pPr>
              <w:spacing w:line="0" w:lineRule="atLeast"/>
              <w:ind w:right="84"/>
              <w:jc w:val="right"/>
              <w:rPr>
                <w:rFonts w:ascii="Lato" w:hAnsi="Lato"/>
                <w:sz w:val="19"/>
              </w:rPr>
            </w:pPr>
            <w:r w:rsidRPr="00C34425">
              <w:rPr>
                <w:rFonts w:ascii="Lato" w:hAnsi="Lato"/>
                <w:sz w:val="19"/>
              </w:rPr>
              <w:t>1,767</w:t>
            </w:r>
          </w:p>
        </w:tc>
        <w:tc>
          <w:tcPr>
            <w:tcW w:w="960" w:type="dxa"/>
            <w:shd w:val="clear" w:color="auto" w:fill="auto"/>
            <w:vAlign w:val="bottom"/>
          </w:tcPr>
          <w:p w14:paraId="3D44A9E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35C846" w14:textId="77777777" w:rsidR="00000000" w:rsidRPr="00C34425" w:rsidRDefault="008C498F">
            <w:pPr>
              <w:spacing w:line="0" w:lineRule="atLeast"/>
              <w:ind w:right="24"/>
              <w:jc w:val="right"/>
              <w:rPr>
                <w:rFonts w:ascii="Lato" w:hAnsi="Lato"/>
                <w:sz w:val="19"/>
              </w:rPr>
            </w:pPr>
            <w:r w:rsidRPr="00C34425">
              <w:rPr>
                <w:rFonts w:ascii="Lato" w:hAnsi="Lato"/>
                <w:sz w:val="19"/>
              </w:rPr>
              <w:t>198</w:t>
            </w:r>
          </w:p>
        </w:tc>
        <w:tc>
          <w:tcPr>
            <w:tcW w:w="1540" w:type="dxa"/>
            <w:shd w:val="clear" w:color="auto" w:fill="auto"/>
            <w:vAlign w:val="bottom"/>
          </w:tcPr>
          <w:p w14:paraId="4050ED5C" w14:textId="77777777" w:rsidR="00000000" w:rsidRPr="00C34425" w:rsidRDefault="008C498F">
            <w:pPr>
              <w:spacing w:line="0" w:lineRule="atLeast"/>
              <w:ind w:right="4"/>
              <w:jc w:val="right"/>
              <w:rPr>
                <w:rFonts w:ascii="Lato" w:hAnsi="Lato"/>
                <w:sz w:val="19"/>
              </w:rPr>
            </w:pPr>
            <w:r w:rsidRPr="00C34425">
              <w:rPr>
                <w:rFonts w:ascii="Lato" w:hAnsi="Lato"/>
                <w:sz w:val="19"/>
              </w:rPr>
              <w:t>1,965</w:t>
            </w:r>
          </w:p>
        </w:tc>
      </w:tr>
      <w:tr w:rsidR="00000000" w:rsidRPr="00C34425" w14:paraId="40EFA654" w14:textId="77777777">
        <w:trPr>
          <w:trHeight w:val="252"/>
        </w:trPr>
        <w:tc>
          <w:tcPr>
            <w:tcW w:w="2540" w:type="dxa"/>
            <w:shd w:val="clear" w:color="auto" w:fill="auto"/>
            <w:vAlign w:val="bottom"/>
          </w:tcPr>
          <w:p w14:paraId="7BA10F2E" w14:textId="77777777" w:rsidR="00000000" w:rsidRPr="00C34425" w:rsidRDefault="008C498F">
            <w:pPr>
              <w:spacing w:line="0" w:lineRule="atLeast"/>
              <w:ind w:left="40"/>
              <w:rPr>
                <w:rFonts w:ascii="Lato" w:hAnsi="Lato"/>
                <w:sz w:val="19"/>
              </w:rPr>
            </w:pPr>
            <w:r w:rsidRPr="00C34425">
              <w:rPr>
                <w:rFonts w:ascii="Lato" w:hAnsi="Lato"/>
                <w:sz w:val="19"/>
              </w:rPr>
              <w:t>Town of Greene</w:t>
            </w:r>
          </w:p>
        </w:tc>
        <w:tc>
          <w:tcPr>
            <w:tcW w:w="1840" w:type="dxa"/>
            <w:shd w:val="clear" w:color="auto" w:fill="auto"/>
            <w:vAlign w:val="bottom"/>
          </w:tcPr>
          <w:p w14:paraId="6CD03FA2"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0C2627A9" w14:textId="77777777" w:rsidR="00000000" w:rsidRPr="00C34425" w:rsidRDefault="008C498F">
            <w:pPr>
              <w:spacing w:line="0" w:lineRule="atLeast"/>
              <w:ind w:right="164"/>
              <w:jc w:val="right"/>
              <w:rPr>
                <w:rFonts w:ascii="Lato" w:hAnsi="Lato"/>
                <w:sz w:val="19"/>
              </w:rPr>
            </w:pPr>
            <w:r w:rsidRPr="00C34425">
              <w:rPr>
                <w:rFonts w:ascii="Lato" w:hAnsi="Lato"/>
                <w:sz w:val="19"/>
              </w:rPr>
              <w:t>41,461</w:t>
            </w:r>
          </w:p>
        </w:tc>
        <w:tc>
          <w:tcPr>
            <w:tcW w:w="1140" w:type="dxa"/>
            <w:shd w:val="clear" w:color="auto" w:fill="auto"/>
            <w:vAlign w:val="bottom"/>
          </w:tcPr>
          <w:p w14:paraId="2ECC30F9" w14:textId="77777777" w:rsidR="00000000" w:rsidRPr="00C34425" w:rsidRDefault="008C498F">
            <w:pPr>
              <w:spacing w:line="0" w:lineRule="atLeast"/>
              <w:ind w:right="84"/>
              <w:jc w:val="right"/>
              <w:rPr>
                <w:rFonts w:ascii="Lato" w:hAnsi="Lato"/>
                <w:sz w:val="19"/>
              </w:rPr>
            </w:pPr>
            <w:r w:rsidRPr="00C34425">
              <w:rPr>
                <w:rFonts w:ascii="Lato" w:hAnsi="Lato"/>
                <w:sz w:val="19"/>
              </w:rPr>
              <w:t>41,461</w:t>
            </w:r>
          </w:p>
        </w:tc>
        <w:tc>
          <w:tcPr>
            <w:tcW w:w="960" w:type="dxa"/>
            <w:shd w:val="clear" w:color="auto" w:fill="auto"/>
            <w:vAlign w:val="bottom"/>
          </w:tcPr>
          <w:p w14:paraId="6A7F8B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0D6147" w14:textId="77777777" w:rsidR="00000000" w:rsidRPr="00C34425" w:rsidRDefault="008C498F">
            <w:pPr>
              <w:spacing w:line="0" w:lineRule="atLeast"/>
              <w:ind w:right="24"/>
              <w:jc w:val="right"/>
              <w:rPr>
                <w:rFonts w:ascii="Lato" w:hAnsi="Lato"/>
                <w:sz w:val="19"/>
              </w:rPr>
            </w:pPr>
            <w:r w:rsidRPr="00C34425">
              <w:rPr>
                <w:rFonts w:ascii="Lato" w:hAnsi="Lato"/>
                <w:sz w:val="19"/>
              </w:rPr>
              <w:t>4,641</w:t>
            </w:r>
          </w:p>
        </w:tc>
        <w:tc>
          <w:tcPr>
            <w:tcW w:w="1540" w:type="dxa"/>
            <w:shd w:val="clear" w:color="auto" w:fill="auto"/>
            <w:vAlign w:val="bottom"/>
          </w:tcPr>
          <w:p w14:paraId="2E59AA86" w14:textId="77777777" w:rsidR="00000000" w:rsidRPr="00C34425" w:rsidRDefault="008C498F">
            <w:pPr>
              <w:spacing w:line="0" w:lineRule="atLeast"/>
              <w:ind w:right="4"/>
              <w:jc w:val="right"/>
              <w:rPr>
                <w:rFonts w:ascii="Lato" w:hAnsi="Lato"/>
                <w:sz w:val="19"/>
              </w:rPr>
            </w:pPr>
            <w:r w:rsidRPr="00C34425">
              <w:rPr>
                <w:rFonts w:ascii="Lato" w:hAnsi="Lato"/>
                <w:sz w:val="19"/>
              </w:rPr>
              <w:t>46,102</w:t>
            </w:r>
          </w:p>
        </w:tc>
      </w:tr>
      <w:tr w:rsidR="00000000" w:rsidRPr="00C34425" w14:paraId="099BEB91" w14:textId="77777777">
        <w:trPr>
          <w:trHeight w:val="252"/>
        </w:trPr>
        <w:tc>
          <w:tcPr>
            <w:tcW w:w="2540" w:type="dxa"/>
            <w:shd w:val="clear" w:color="auto" w:fill="auto"/>
            <w:vAlign w:val="bottom"/>
          </w:tcPr>
          <w:p w14:paraId="44CCC194" w14:textId="77777777" w:rsidR="00000000" w:rsidRPr="00C34425" w:rsidRDefault="008C498F">
            <w:pPr>
              <w:spacing w:line="0" w:lineRule="atLeast"/>
              <w:ind w:left="40"/>
              <w:rPr>
                <w:rFonts w:ascii="Lato" w:hAnsi="Lato"/>
                <w:sz w:val="19"/>
              </w:rPr>
            </w:pPr>
            <w:r w:rsidRPr="00C34425">
              <w:rPr>
                <w:rFonts w:ascii="Lato" w:hAnsi="Lato"/>
                <w:sz w:val="19"/>
              </w:rPr>
              <w:t>Town of Guilford</w:t>
            </w:r>
          </w:p>
        </w:tc>
        <w:tc>
          <w:tcPr>
            <w:tcW w:w="1840" w:type="dxa"/>
            <w:shd w:val="clear" w:color="auto" w:fill="auto"/>
            <w:vAlign w:val="bottom"/>
          </w:tcPr>
          <w:p w14:paraId="7E2B152A"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55D7FA9F" w14:textId="77777777" w:rsidR="00000000" w:rsidRPr="00C34425" w:rsidRDefault="008C498F">
            <w:pPr>
              <w:spacing w:line="0" w:lineRule="atLeast"/>
              <w:ind w:right="164"/>
              <w:jc w:val="right"/>
              <w:rPr>
                <w:rFonts w:ascii="Lato" w:hAnsi="Lato"/>
                <w:sz w:val="19"/>
              </w:rPr>
            </w:pPr>
            <w:r w:rsidRPr="00C34425">
              <w:rPr>
                <w:rFonts w:ascii="Lato" w:hAnsi="Lato"/>
                <w:sz w:val="19"/>
              </w:rPr>
              <w:t>17,673</w:t>
            </w:r>
          </w:p>
        </w:tc>
        <w:tc>
          <w:tcPr>
            <w:tcW w:w="1140" w:type="dxa"/>
            <w:shd w:val="clear" w:color="auto" w:fill="auto"/>
            <w:vAlign w:val="bottom"/>
          </w:tcPr>
          <w:p w14:paraId="59B68418" w14:textId="77777777" w:rsidR="00000000" w:rsidRPr="00C34425" w:rsidRDefault="008C498F">
            <w:pPr>
              <w:spacing w:line="0" w:lineRule="atLeast"/>
              <w:ind w:right="84"/>
              <w:jc w:val="right"/>
              <w:rPr>
                <w:rFonts w:ascii="Lato" w:hAnsi="Lato"/>
                <w:sz w:val="19"/>
              </w:rPr>
            </w:pPr>
            <w:r w:rsidRPr="00C34425">
              <w:rPr>
                <w:rFonts w:ascii="Lato" w:hAnsi="Lato"/>
                <w:sz w:val="19"/>
              </w:rPr>
              <w:t>17,673</w:t>
            </w:r>
          </w:p>
        </w:tc>
        <w:tc>
          <w:tcPr>
            <w:tcW w:w="960" w:type="dxa"/>
            <w:shd w:val="clear" w:color="auto" w:fill="auto"/>
            <w:vAlign w:val="bottom"/>
          </w:tcPr>
          <w:p w14:paraId="49F680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BA403B" w14:textId="77777777" w:rsidR="00000000" w:rsidRPr="00C34425" w:rsidRDefault="008C498F">
            <w:pPr>
              <w:spacing w:line="0" w:lineRule="atLeast"/>
              <w:ind w:right="24"/>
              <w:jc w:val="right"/>
              <w:rPr>
                <w:rFonts w:ascii="Lato" w:hAnsi="Lato"/>
                <w:sz w:val="19"/>
              </w:rPr>
            </w:pPr>
            <w:r w:rsidRPr="00C34425">
              <w:rPr>
                <w:rFonts w:ascii="Lato" w:hAnsi="Lato"/>
                <w:sz w:val="19"/>
              </w:rPr>
              <w:t>1,978</w:t>
            </w:r>
          </w:p>
        </w:tc>
        <w:tc>
          <w:tcPr>
            <w:tcW w:w="1540" w:type="dxa"/>
            <w:shd w:val="clear" w:color="auto" w:fill="auto"/>
            <w:vAlign w:val="bottom"/>
          </w:tcPr>
          <w:p w14:paraId="543ED5C6" w14:textId="77777777" w:rsidR="00000000" w:rsidRPr="00C34425" w:rsidRDefault="008C498F">
            <w:pPr>
              <w:spacing w:line="0" w:lineRule="atLeast"/>
              <w:ind w:right="4"/>
              <w:jc w:val="right"/>
              <w:rPr>
                <w:rFonts w:ascii="Lato" w:hAnsi="Lato"/>
                <w:sz w:val="19"/>
              </w:rPr>
            </w:pPr>
            <w:r w:rsidRPr="00C34425">
              <w:rPr>
                <w:rFonts w:ascii="Lato" w:hAnsi="Lato"/>
                <w:sz w:val="19"/>
              </w:rPr>
              <w:t>19,651</w:t>
            </w:r>
          </w:p>
        </w:tc>
      </w:tr>
      <w:tr w:rsidR="00000000" w:rsidRPr="00C34425" w14:paraId="30839162" w14:textId="77777777">
        <w:trPr>
          <w:trHeight w:val="252"/>
        </w:trPr>
        <w:tc>
          <w:tcPr>
            <w:tcW w:w="2540" w:type="dxa"/>
            <w:shd w:val="clear" w:color="auto" w:fill="auto"/>
            <w:vAlign w:val="bottom"/>
          </w:tcPr>
          <w:p w14:paraId="3DA8DCF6" w14:textId="77777777" w:rsidR="00000000" w:rsidRPr="00C34425" w:rsidRDefault="008C498F">
            <w:pPr>
              <w:spacing w:line="0" w:lineRule="atLeast"/>
              <w:ind w:left="40"/>
              <w:rPr>
                <w:rFonts w:ascii="Lato" w:hAnsi="Lato"/>
                <w:sz w:val="19"/>
              </w:rPr>
            </w:pPr>
            <w:r w:rsidRPr="00C34425">
              <w:rPr>
                <w:rFonts w:ascii="Lato" w:hAnsi="Lato"/>
                <w:sz w:val="19"/>
              </w:rPr>
              <w:t>Town of Lincklaen</w:t>
            </w:r>
          </w:p>
        </w:tc>
        <w:tc>
          <w:tcPr>
            <w:tcW w:w="1840" w:type="dxa"/>
            <w:shd w:val="clear" w:color="auto" w:fill="auto"/>
            <w:vAlign w:val="bottom"/>
          </w:tcPr>
          <w:p w14:paraId="1231A78E" w14:textId="77777777" w:rsidR="00000000" w:rsidRPr="00C34425" w:rsidRDefault="008C498F">
            <w:pPr>
              <w:spacing w:line="0" w:lineRule="atLeast"/>
              <w:ind w:left="600"/>
              <w:rPr>
                <w:rFonts w:ascii="Lato" w:hAnsi="Lato"/>
                <w:sz w:val="19"/>
              </w:rPr>
            </w:pPr>
            <w:r w:rsidRPr="00C34425">
              <w:rPr>
                <w:rFonts w:ascii="Lato" w:hAnsi="Lato"/>
                <w:sz w:val="19"/>
              </w:rPr>
              <w:t>Chenango</w:t>
            </w:r>
          </w:p>
        </w:tc>
        <w:tc>
          <w:tcPr>
            <w:tcW w:w="1320" w:type="dxa"/>
            <w:shd w:val="clear" w:color="auto" w:fill="auto"/>
            <w:vAlign w:val="bottom"/>
          </w:tcPr>
          <w:p w14:paraId="15F5B26E" w14:textId="77777777" w:rsidR="00000000" w:rsidRPr="00C34425" w:rsidRDefault="008C498F">
            <w:pPr>
              <w:spacing w:line="0" w:lineRule="atLeast"/>
              <w:ind w:right="164"/>
              <w:jc w:val="right"/>
              <w:rPr>
                <w:rFonts w:ascii="Lato" w:hAnsi="Lato"/>
                <w:sz w:val="19"/>
              </w:rPr>
            </w:pPr>
            <w:r w:rsidRPr="00C34425">
              <w:rPr>
                <w:rFonts w:ascii="Lato" w:hAnsi="Lato"/>
                <w:sz w:val="19"/>
              </w:rPr>
              <w:t>3,147</w:t>
            </w:r>
          </w:p>
        </w:tc>
        <w:tc>
          <w:tcPr>
            <w:tcW w:w="1140" w:type="dxa"/>
            <w:shd w:val="clear" w:color="auto" w:fill="auto"/>
            <w:vAlign w:val="bottom"/>
          </w:tcPr>
          <w:p w14:paraId="0DCAD026" w14:textId="77777777" w:rsidR="00000000" w:rsidRPr="00C34425" w:rsidRDefault="008C498F">
            <w:pPr>
              <w:spacing w:line="0" w:lineRule="atLeast"/>
              <w:ind w:right="84"/>
              <w:jc w:val="right"/>
              <w:rPr>
                <w:rFonts w:ascii="Lato" w:hAnsi="Lato"/>
                <w:sz w:val="19"/>
              </w:rPr>
            </w:pPr>
            <w:r w:rsidRPr="00C34425">
              <w:rPr>
                <w:rFonts w:ascii="Lato" w:hAnsi="Lato"/>
                <w:sz w:val="19"/>
              </w:rPr>
              <w:t>3,147</w:t>
            </w:r>
          </w:p>
        </w:tc>
        <w:tc>
          <w:tcPr>
            <w:tcW w:w="960" w:type="dxa"/>
            <w:shd w:val="clear" w:color="auto" w:fill="auto"/>
            <w:vAlign w:val="bottom"/>
          </w:tcPr>
          <w:p w14:paraId="389FFF6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15AB5E" w14:textId="77777777" w:rsidR="00000000" w:rsidRPr="00C34425" w:rsidRDefault="008C498F">
            <w:pPr>
              <w:spacing w:line="0" w:lineRule="atLeast"/>
              <w:ind w:right="24"/>
              <w:jc w:val="right"/>
              <w:rPr>
                <w:rFonts w:ascii="Lato" w:hAnsi="Lato"/>
                <w:sz w:val="19"/>
              </w:rPr>
            </w:pPr>
            <w:r w:rsidRPr="00C34425">
              <w:rPr>
                <w:rFonts w:ascii="Lato" w:hAnsi="Lato"/>
                <w:sz w:val="19"/>
              </w:rPr>
              <w:t>352</w:t>
            </w:r>
          </w:p>
        </w:tc>
        <w:tc>
          <w:tcPr>
            <w:tcW w:w="1540" w:type="dxa"/>
            <w:shd w:val="clear" w:color="auto" w:fill="auto"/>
            <w:vAlign w:val="bottom"/>
          </w:tcPr>
          <w:p w14:paraId="735C21A4" w14:textId="77777777" w:rsidR="00000000" w:rsidRPr="00C34425" w:rsidRDefault="008C498F">
            <w:pPr>
              <w:spacing w:line="0" w:lineRule="atLeast"/>
              <w:ind w:right="4"/>
              <w:jc w:val="right"/>
              <w:rPr>
                <w:rFonts w:ascii="Lato" w:hAnsi="Lato"/>
                <w:sz w:val="19"/>
              </w:rPr>
            </w:pPr>
            <w:r w:rsidRPr="00C34425">
              <w:rPr>
                <w:rFonts w:ascii="Lato" w:hAnsi="Lato"/>
                <w:sz w:val="19"/>
              </w:rPr>
              <w:t>3,499</w:t>
            </w:r>
          </w:p>
        </w:tc>
      </w:tr>
    </w:tbl>
    <w:p w14:paraId="426D195E"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6E7310E6" w14:textId="77777777" w:rsidR="00000000" w:rsidRPr="00C34425" w:rsidRDefault="008C498F">
      <w:pPr>
        <w:spacing w:line="200" w:lineRule="exact"/>
        <w:rPr>
          <w:rFonts w:ascii="Lato" w:eastAsia="Times New Roman" w:hAnsi="Lato"/>
        </w:rPr>
      </w:pPr>
    </w:p>
    <w:p w14:paraId="4F5C3B05" w14:textId="77777777" w:rsidR="00000000" w:rsidRPr="00C34425" w:rsidRDefault="008C498F">
      <w:pPr>
        <w:spacing w:line="397" w:lineRule="exact"/>
        <w:rPr>
          <w:rFonts w:ascii="Lato" w:eastAsia="Times New Roman" w:hAnsi="Lato"/>
        </w:rPr>
      </w:pPr>
    </w:p>
    <w:p w14:paraId="20510536" w14:textId="77777777" w:rsidR="00000000" w:rsidRPr="00C34425" w:rsidRDefault="008C498F">
      <w:pPr>
        <w:spacing w:line="0" w:lineRule="atLeast"/>
        <w:jc w:val="center"/>
        <w:rPr>
          <w:rFonts w:ascii="Lato" w:hAnsi="Lato"/>
          <w:sz w:val="17"/>
        </w:rPr>
      </w:pPr>
      <w:r w:rsidRPr="00C34425">
        <w:rPr>
          <w:rFonts w:ascii="Lato" w:hAnsi="Lato"/>
          <w:sz w:val="17"/>
        </w:rPr>
        <w:t>31</w:t>
      </w:r>
    </w:p>
    <w:p w14:paraId="5F41ACA7"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758959CE" w14:textId="77777777" w:rsidR="00000000" w:rsidRPr="00C34425" w:rsidRDefault="008C498F">
      <w:pPr>
        <w:spacing w:line="0" w:lineRule="atLeast"/>
        <w:ind w:right="3100"/>
        <w:jc w:val="center"/>
        <w:rPr>
          <w:rFonts w:ascii="Lato" w:hAnsi="Lato"/>
          <w:b/>
          <w:sz w:val="24"/>
        </w:rPr>
      </w:pPr>
      <w:bookmarkStart w:id="33" w:name="page34"/>
      <w:bookmarkEnd w:id="33"/>
      <w:r w:rsidRPr="00C34425">
        <w:rPr>
          <w:rFonts w:ascii="Lato" w:hAnsi="Lato"/>
          <w:b/>
          <w:sz w:val="24"/>
        </w:rPr>
        <w:t>2013-14 Assembly Budget Aid and Incentives for Municipali</w:t>
      </w:r>
      <w:r w:rsidRPr="00C34425">
        <w:rPr>
          <w:rFonts w:ascii="Lato" w:hAnsi="Lato"/>
          <w:b/>
          <w:sz w:val="24"/>
        </w:rPr>
        <w:t>ties (AIM)</w:t>
      </w:r>
    </w:p>
    <w:p w14:paraId="31473D8E" w14:textId="77777777" w:rsidR="00000000" w:rsidRPr="00C34425" w:rsidRDefault="008C498F">
      <w:pPr>
        <w:spacing w:line="17" w:lineRule="exact"/>
        <w:rPr>
          <w:rFonts w:ascii="Lato" w:eastAsia="Times New Roman" w:hAnsi="Lato"/>
        </w:rPr>
      </w:pPr>
    </w:p>
    <w:p w14:paraId="15114508"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52921295"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1800"/>
        <w:gridCol w:w="1400"/>
        <w:gridCol w:w="1140"/>
        <w:gridCol w:w="960"/>
        <w:gridCol w:w="1360"/>
        <w:gridCol w:w="1540"/>
      </w:tblGrid>
      <w:tr w:rsidR="00000000" w:rsidRPr="00C34425" w14:paraId="5DA44B8F" w14:textId="77777777">
        <w:trPr>
          <w:trHeight w:val="244"/>
        </w:trPr>
        <w:tc>
          <w:tcPr>
            <w:tcW w:w="2500" w:type="dxa"/>
            <w:shd w:val="clear" w:color="auto" w:fill="auto"/>
            <w:vAlign w:val="bottom"/>
          </w:tcPr>
          <w:p w14:paraId="48DFAD54" w14:textId="77777777" w:rsidR="00000000" w:rsidRPr="00C34425" w:rsidRDefault="008C498F">
            <w:pPr>
              <w:spacing w:line="0" w:lineRule="atLeast"/>
              <w:rPr>
                <w:rFonts w:ascii="Lato" w:eastAsia="Times New Roman" w:hAnsi="Lato"/>
                <w:sz w:val="21"/>
              </w:rPr>
            </w:pPr>
          </w:p>
        </w:tc>
        <w:tc>
          <w:tcPr>
            <w:tcW w:w="1800" w:type="dxa"/>
            <w:shd w:val="clear" w:color="auto" w:fill="auto"/>
            <w:vAlign w:val="bottom"/>
          </w:tcPr>
          <w:p w14:paraId="48094921" w14:textId="77777777" w:rsidR="00000000" w:rsidRPr="00C34425" w:rsidRDefault="008C498F">
            <w:pPr>
              <w:spacing w:line="0" w:lineRule="atLeast"/>
              <w:rPr>
                <w:rFonts w:ascii="Lato" w:eastAsia="Times New Roman" w:hAnsi="Lato"/>
                <w:sz w:val="21"/>
              </w:rPr>
            </w:pPr>
          </w:p>
        </w:tc>
        <w:tc>
          <w:tcPr>
            <w:tcW w:w="1400" w:type="dxa"/>
            <w:vMerge w:val="restart"/>
            <w:shd w:val="clear" w:color="auto" w:fill="auto"/>
            <w:vAlign w:val="bottom"/>
          </w:tcPr>
          <w:p w14:paraId="27475A1F"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775916A6"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2FC6D1C5"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796A48F5"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7D7DC966" w14:textId="77777777" w:rsidR="00000000" w:rsidRPr="00C34425" w:rsidRDefault="008C498F">
            <w:pPr>
              <w:spacing w:line="0" w:lineRule="atLeast"/>
              <w:rPr>
                <w:rFonts w:ascii="Lato" w:eastAsia="Times New Roman" w:hAnsi="Lato"/>
                <w:sz w:val="21"/>
              </w:rPr>
            </w:pPr>
          </w:p>
        </w:tc>
      </w:tr>
      <w:tr w:rsidR="00000000" w:rsidRPr="00C34425" w14:paraId="783B4E69" w14:textId="77777777">
        <w:trPr>
          <w:trHeight w:val="230"/>
        </w:trPr>
        <w:tc>
          <w:tcPr>
            <w:tcW w:w="2500" w:type="dxa"/>
            <w:shd w:val="clear" w:color="auto" w:fill="auto"/>
            <w:vAlign w:val="bottom"/>
          </w:tcPr>
          <w:p w14:paraId="02F39062" w14:textId="77777777" w:rsidR="00000000" w:rsidRPr="00C34425" w:rsidRDefault="008C498F">
            <w:pPr>
              <w:spacing w:line="0" w:lineRule="atLeast"/>
              <w:rPr>
                <w:rFonts w:ascii="Lato" w:eastAsia="Times New Roman" w:hAnsi="Lato"/>
              </w:rPr>
            </w:pPr>
          </w:p>
        </w:tc>
        <w:tc>
          <w:tcPr>
            <w:tcW w:w="1800" w:type="dxa"/>
            <w:shd w:val="clear" w:color="auto" w:fill="auto"/>
            <w:vAlign w:val="bottom"/>
          </w:tcPr>
          <w:p w14:paraId="54F6B480" w14:textId="77777777" w:rsidR="00000000" w:rsidRPr="00C34425" w:rsidRDefault="008C498F">
            <w:pPr>
              <w:spacing w:line="0" w:lineRule="atLeast"/>
              <w:rPr>
                <w:rFonts w:ascii="Lato" w:eastAsia="Times New Roman" w:hAnsi="Lato"/>
              </w:rPr>
            </w:pPr>
          </w:p>
        </w:tc>
        <w:tc>
          <w:tcPr>
            <w:tcW w:w="1400" w:type="dxa"/>
            <w:vMerge/>
            <w:shd w:val="clear" w:color="auto" w:fill="auto"/>
            <w:vAlign w:val="bottom"/>
          </w:tcPr>
          <w:p w14:paraId="1777757C"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5CE2DE80"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067EC725"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48AA8678"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50F593FE" w14:textId="77777777" w:rsidR="00000000" w:rsidRPr="00C34425" w:rsidRDefault="008C498F">
            <w:pPr>
              <w:spacing w:line="0" w:lineRule="atLeast"/>
              <w:rPr>
                <w:rFonts w:ascii="Lato" w:eastAsia="Times New Roman" w:hAnsi="Lato"/>
              </w:rPr>
            </w:pPr>
          </w:p>
        </w:tc>
      </w:tr>
      <w:tr w:rsidR="00000000" w:rsidRPr="00C34425" w14:paraId="56F76F40" w14:textId="77777777">
        <w:trPr>
          <w:trHeight w:val="252"/>
        </w:trPr>
        <w:tc>
          <w:tcPr>
            <w:tcW w:w="2500" w:type="dxa"/>
            <w:shd w:val="clear" w:color="auto" w:fill="auto"/>
            <w:vAlign w:val="bottom"/>
          </w:tcPr>
          <w:p w14:paraId="163C1BDE" w14:textId="77777777" w:rsidR="00000000" w:rsidRPr="00C34425" w:rsidRDefault="008C498F">
            <w:pPr>
              <w:spacing w:line="0" w:lineRule="atLeast"/>
              <w:rPr>
                <w:rFonts w:ascii="Lato" w:eastAsia="Times New Roman" w:hAnsi="Lato"/>
                <w:sz w:val="21"/>
              </w:rPr>
            </w:pPr>
          </w:p>
        </w:tc>
        <w:tc>
          <w:tcPr>
            <w:tcW w:w="1800" w:type="dxa"/>
            <w:shd w:val="clear" w:color="auto" w:fill="auto"/>
            <w:vAlign w:val="bottom"/>
          </w:tcPr>
          <w:p w14:paraId="1B05C1BB" w14:textId="77777777" w:rsidR="00000000" w:rsidRPr="00C34425" w:rsidRDefault="008C498F">
            <w:pPr>
              <w:spacing w:line="0" w:lineRule="atLeast"/>
              <w:rPr>
                <w:rFonts w:ascii="Lato" w:eastAsia="Times New Roman" w:hAnsi="Lato"/>
                <w:sz w:val="21"/>
              </w:rPr>
            </w:pPr>
          </w:p>
        </w:tc>
        <w:tc>
          <w:tcPr>
            <w:tcW w:w="1400" w:type="dxa"/>
            <w:shd w:val="clear" w:color="auto" w:fill="auto"/>
            <w:vAlign w:val="bottom"/>
          </w:tcPr>
          <w:p w14:paraId="46E5F19C"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7E72BCDE"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12C490A1"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19ED2D42"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3AEDFC5E" w14:textId="77777777" w:rsidR="00000000" w:rsidRPr="00C34425" w:rsidRDefault="008C498F">
            <w:pPr>
              <w:spacing w:line="0" w:lineRule="atLeast"/>
              <w:rPr>
                <w:rFonts w:ascii="Lato" w:eastAsia="Times New Roman" w:hAnsi="Lato"/>
                <w:sz w:val="21"/>
              </w:rPr>
            </w:pPr>
          </w:p>
        </w:tc>
      </w:tr>
      <w:tr w:rsidR="00000000" w:rsidRPr="00C34425" w14:paraId="0D3885AF" w14:textId="77777777">
        <w:trPr>
          <w:trHeight w:val="252"/>
        </w:trPr>
        <w:tc>
          <w:tcPr>
            <w:tcW w:w="2500" w:type="dxa"/>
            <w:shd w:val="clear" w:color="auto" w:fill="auto"/>
            <w:vAlign w:val="bottom"/>
          </w:tcPr>
          <w:p w14:paraId="6D73C091"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00" w:type="dxa"/>
            <w:shd w:val="clear" w:color="auto" w:fill="auto"/>
            <w:vAlign w:val="bottom"/>
          </w:tcPr>
          <w:p w14:paraId="0CAF5E1C" w14:textId="77777777" w:rsidR="00000000" w:rsidRPr="00C34425" w:rsidRDefault="008C498F">
            <w:pPr>
              <w:spacing w:line="0" w:lineRule="atLeast"/>
              <w:ind w:left="640"/>
              <w:rPr>
                <w:rFonts w:ascii="Lato" w:hAnsi="Lato"/>
                <w:b/>
                <w:sz w:val="19"/>
              </w:rPr>
            </w:pPr>
            <w:r w:rsidRPr="00C34425">
              <w:rPr>
                <w:rFonts w:ascii="Lato" w:hAnsi="Lato"/>
                <w:b/>
                <w:sz w:val="19"/>
              </w:rPr>
              <w:t>County</w:t>
            </w:r>
          </w:p>
        </w:tc>
        <w:tc>
          <w:tcPr>
            <w:tcW w:w="1400" w:type="dxa"/>
            <w:shd w:val="clear" w:color="auto" w:fill="auto"/>
            <w:vAlign w:val="bottom"/>
          </w:tcPr>
          <w:p w14:paraId="3EBA0D26"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02972E65"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7CDB8605"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0CB169E7"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309690B4" w14:textId="77777777">
        <w:trPr>
          <w:trHeight w:val="37"/>
        </w:trPr>
        <w:tc>
          <w:tcPr>
            <w:tcW w:w="2500" w:type="dxa"/>
            <w:tcBorders>
              <w:bottom w:val="single" w:sz="8" w:space="0" w:color="auto"/>
            </w:tcBorders>
            <w:shd w:val="clear" w:color="auto" w:fill="auto"/>
            <w:vAlign w:val="bottom"/>
          </w:tcPr>
          <w:p w14:paraId="4C6D37FB" w14:textId="77777777" w:rsidR="00000000" w:rsidRPr="00C34425" w:rsidRDefault="008C498F">
            <w:pPr>
              <w:spacing w:line="0" w:lineRule="atLeast"/>
              <w:rPr>
                <w:rFonts w:ascii="Lato" w:eastAsia="Times New Roman" w:hAnsi="Lato"/>
                <w:sz w:val="3"/>
              </w:rPr>
            </w:pPr>
          </w:p>
        </w:tc>
        <w:tc>
          <w:tcPr>
            <w:tcW w:w="1800" w:type="dxa"/>
            <w:tcBorders>
              <w:bottom w:val="single" w:sz="8" w:space="0" w:color="auto"/>
            </w:tcBorders>
            <w:shd w:val="clear" w:color="auto" w:fill="auto"/>
            <w:vAlign w:val="bottom"/>
          </w:tcPr>
          <w:p w14:paraId="150974DF" w14:textId="77777777" w:rsidR="00000000" w:rsidRPr="00C34425" w:rsidRDefault="008C498F">
            <w:pPr>
              <w:spacing w:line="0" w:lineRule="atLeast"/>
              <w:rPr>
                <w:rFonts w:ascii="Lato" w:eastAsia="Times New Roman" w:hAnsi="Lato"/>
                <w:sz w:val="3"/>
              </w:rPr>
            </w:pPr>
          </w:p>
        </w:tc>
        <w:tc>
          <w:tcPr>
            <w:tcW w:w="1400" w:type="dxa"/>
            <w:tcBorders>
              <w:bottom w:val="single" w:sz="8" w:space="0" w:color="auto"/>
            </w:tcBorders>
            <w:shd w:val="clear" w:color="auto" w:fill="auto"/>
            <w:vAlign w:val="bottom"/>
          </w:tcPr>
          <w:p w14:paraId="26D55CF0"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625B396E"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60B70D6C"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698AC79E"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0C18DB02" w14:textId="77777777" w:rsidR="00000000" w:rsidRPr="00C34425" w:rsidRDefault="008C498F">
            <w:pPr>
              <w:spacing w:line="0" w:lineRule="atLeast"/>
              <w:rPr>
                <w:rFonts w:ascii="Lato" w:eastAsia="Times New Roman" w:hAnsi="Lato"/>
                <w:sz w:val="3"/>
              </w:rPr>
            </w:pPr>
          </w:p>
        </w:tc>
      </w:tr>
      <w:tr w:rsidR="00000000" w:rsidRPr="00C34425" w14:paraId="01E4A817" w14:textId="77777777">
        <w:trPr>
          <w:trHeight w:val="250"/>
        </w:trPr>
        <w:tc>
          <w:tcPr>
            <w:tcW w:w="2500" w:type="dxa"/>
            <w:shd w:val="clear" w:color="auto" w:fill="auto"/>
            <w:vAlign w:val="bottom"/>
          </w:tcPr>
          <w:p w14:paraId="1B3A0CFB" w14:textId="77777777" w:rsidR="00000000" w:rsidRPr="00C34425" w:rsidRDefault="008C498F">
            <w:pPr>
              <w:spacing w:line="0" w:lineRule="atLeast"/>
              <w:ind w:left="40"/>
              <w:rPr>
                <w:rFonts w:ascii="Lato" w:hAnsi="Lato"/>
                <w:sz w:val="19"/>
              </w:rPr>
            </w:pPr>
            <w:r w:rsidRPr="00C34425">
              <w:rPr>
                <w:rFonts w:ascii="Lato" w:hAnsi="Lato"/>
                <w:sz w:val="19"/>
              </w:rPr>
              <w:t>Town of Mc Donough</w:t>
            </w:r>
          </w:p>
        </w:tc>
        <w:tc>
          <w:tcPr>
            <w:tcW w:w="1800" w:type="dxa"/>
            <w:shd w:val="clear" w:color="auto" w:fill="auto"/>
            <w:vAlign w:val="bottom"/>
          </w:tcPr>
          <w:p w14:paraId="1D10A685"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22D0EBAC" w14:textId="77777777" w:rsidR="00000000" w:rsidRPr="00C34425" w:rsidRDefault="008C498F">
            <w:pPr>
              <w:spacing w:line="0" w:lineRule="atLeast"/>
              <w:ind w:right="164"/>
              <w:jc w:val="right"/>
              <w:rPr>
                <w:rFonts w:ascii="Lato" w:hAnsi="Lato"/>
                <w:sz w:val="19"/>
              </w:rPr>
            </w:pPr>
            <w:r w:rsidRPr="00C34425">
              <w:rPr>
                <w:rFonts w:ascii="Lato" w:hAnsi="Lato"/>
                <w:sz w:val="19"/>
              </w:rPr>
              <w:t>4,490</w:t>
            </w:r>
          </w:p>
        </w:tc>
        <w:tc>
          <w:tcPr>
            <w:tcW w:w="1140" w:type="dxa"/>
            <w:shd w:val="clear" w:color="auto" w:fill="auto"/>
            <w:vAlign w:val="bottom"/>
          </w:tcPr>
          <w:p w14:paraId="43EDF788" w14:textId="77777777" w:rsidR="00000000" w:rsidRPr="00C34425" w:rsidRDefault="008C498F">
            <w:pPr>
              <w:spacing w:line="0" w:lineRule="atLeast"/>
              <w:ind w:right="84"/>
              <w:jc w:val="right"/>
              <w:rPr>
                <w:rFonts w:ascii="Lato" w:hAnsi="Lato"/>
                <w:sz w:val="19"/>
              </w:rPr>
            </w:pPr>
            <w:r w:rsidRPr="00C34425">
              <w:rPr>
                <w:rFonts w:ascii="Lato" w:hAnsi="Lato"/>
                <w:sz w:val="19"/>
              </w:rPr>
              <w:t>4,4</w:t>
            </w:r>
            <w:r w:rsidRPr="00C34425">
              <w:rPr>
                <w:rFonts w:ascii="Lato" w:hAnsi="Lato"/>
                <w:sz w:val="19"/>
              </w:rPr>
              <w:t>90</w:t>
            </w:r>
          </w:p>
        </w:tc>
        <w:tc>
          <w:tcPr>
            <w:tcW w:w="960" w:type="dxa"/>
            <w:shd w:val="clear" w:color="auto" w:fill="auto"/>
            <w:vAlign w:val="bottom"/>
          </w:tcPr>
          <w:p w14:paraId="1B3DF24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84476A" w14:textId="77777777" w:rsidR="00000000" w:rsidRPr="00C34425" w:rsidRDefault="008C498F">
            <w:pPr>
              <w:spacing w:line="0" w:lineRule="atLeast"/>
              <w:ind w:right="24"/>
              <w:jc w:val="right"/>
              <w:rPr>
                <w:rFonts w:ascii="Lato" w:hAnsi="Lato"/>
                <w:sz w:val="19"/>
              </w:rPr>
            </w:pPr>
            <w:r w:rsidRPr="00C34425">
              <w:rPr>
                <w:rFonts w:ascii="Lato" w:hAnsi="Lato"/>
                <w:sz w:val="19"/>
              </w:rPr>
              <w:t>503</w:t>
            </w:r>
          </w:p>
        </w:tc>
        <w:tc>
          <w:tcPr>
            <w:tcW w:w="1540" w:type="dxa"/>
            <w:shd w:val="clear" w:color="auto" w:fill="auto"/>
            <w:vAlign w:val="bottom"/>
          </w:tcPr>
          <w:p w14:paraId="17B47B23" w14:textId="77777777" w:rsidR="00000000" w:rsidRPr="00C34425" w:rsidRDefault="008C498F">
            <w:pPr>
              <w:spacing w:line="0" w:lineRule="atLeast"/>
              <w:ind w:right="4"/>
              <w:jc w:val="right"/>
              <w:rPr>
                <w:rFonts w:ascii="Lato" w:hAnsi="Lato"/>
                <w:sz w:val="19"/>
              </w:rPr>
            </w:pPr>
            <w:r w:rsidRPr="00C34425">
              <w:rPr>
                <w:rFonts w:ascii="Lato" w:hAnsi="Lato"/>
                <w:sz w:val="19"/>
              </w:rPr>
              <w:t>4,993</w:t>
            </w:r>
          </w:p>
        </w:tc>
      </w:tr>
      <w:tr w:rsidR="00000000" w:rsidRPr="00C34425" w14:paraId="1A84254A" w14:textId="77777777">
        <w:trPr>
          <w:trHeight w:val="252"/>
        </w:trPr>
        <w:tc>
          <w:tcPr>
            <w:tcW w:w="2500" w:type="dxa"/>
            <w:shd w:val="clear" w:color="auto" w:fill="auto"/>
            <w:vAlign w:val="bottom"/>
          </w:tcPr>
          <w:p w14:paraId="3C111A93" w14:textId="77777777" w:rsidR="00000000" w:rsidRPr="00C34425" w:rsidRDefault="008C498F">
            <w:pPr>
              <w:spacing w:line="0" w:lineRule="atLeast"/>
              <w:ind w:left="40"/>
              <w:rPr>
                <w:rFonts w:ascii="Lato" w:hAnsi="Lato"/>
                <w:sz w:val="19"/>
              </w:rPr>
            </w:pPr>
            <w:r w:rsidRPr="00C34425">
              <w:rPr>
                <w:rFonts w:ascii="Lato" w:hAnsi="Lato"/>
                <w:sz w:val="19"/>
              </w:rPr>
              <w:t>Town of New Berlin</w:t>
            </w:r>
          </w:p>
        </w:tc>
        <w:tc>
          <w:tcPr>
            <w:tcW w:w="1800" w:type="dxa"/>
            <w:shd w:val="clear" w:color="auto" w:fill="auto"/>
            <w:vAlign w:val="bottom"/>
          </w:tcPr>
          <w:p w14:paraId="77355749"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54629337" w14:textId="77777777" w:rsidR="00000000" w:rsidRPr="00C34425" w:rsidRDefault="008C498F">
            <w:pPr>
              <w:spacing w:line="0" w:lineRule="atLeast"/>
              <w:ind w:right="164"/>
              <w:jc w:val="right"/>
              <w:rPr>
                <w:rFonts w:ascii="Lato" w:hAnsi="Lato"/>
                <w:sz w:val="19"/>
              </w:rPr>
            </w:pPr>
            <w:r w:rsidRPr="00C34425">
              <w:rPr>
                <w:rFonts w:ascii="Lato" w:hAnsi="Lato"/>
                <w:sz w:val="19"/>
              </w:rPr>
              <w:t>14,701</w:t>
            </w:r>
          </w:p>
        </w:tc>
        <w:tc>
          <w:tcPr>
            <w:tcW w:w="1140" w:type="dxa"/>
            <w:shd w:val="clear" w:color="auto" w:fill="auto"/>
            <w:vAlign w:val="bottom"/>
          </w:tcPr>
          <w:p w14:paraId="64B67D05" w14:textId="77777777" w:rsidR="00000000" w:rsidRPr="00C34425" w:rsidRDefault="008C498F">
            <w:pPr>
              <w:spacing w:line="0" w:lineRule="atLeast"/>
              <w:ind w:right="84"/>
              <w:jc w:val="right"/>
              <w:rPr>
                <w:rFonts w:ascii="Lato" w:hAnsi="Lato"/>
                <w:sz w:val="19"/>
              </w:rPr>
            </w:pPr>
            <w:r w:rsidRPr="00C34425">
              <w:rPr>
                <w:rFonts w:ascii="Lato" w:hAnsi="Lato"/>
                <w:sz w:val="19"/>
              </w:rPr>
              <w:t>14,701</w:t>
            </w:r>
          </w:p>
        </w:tc>
        <w:tc>
          <w:tcPr>
            <w:tcW w:w="960" w:type="dxa"/>
            <w:shd w:val="clear" w:color="auto" w:fill="auto"/>
            <w:vAlign w:val="bottom"/>
          </w:tcPr>
          <w:p w14:paraId="47E713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D33C62" w14:textId="77777777" w:rsidR="00000000" w:rsidRPr="00C34425" w:rsidRDefault="008C498F">
            <w:pPr>
              <w:spacing w:line="0" w:lineRule="atLeast"/>
              <w:ind w:right="24"/>
              <w:jc w:val="right"/>
              <w:rPr>
                <w:rFonts w:ascii="Lato" w:hAnsi="Lato"/>
                <w:sz w:val="19"/>
              </w:rPr>
            </w:pPr>
            <w:r w:rsidRPr="00C34425">
              <w:rPr>
                <w:rFonts w:ascii="Lato" w:hAnsi="Lato"/>
                <w:sz w:val="19"/>
              </w:rPr>
              <w:t>1,645</w:t>
            </w:r>
          </w:p>
        </w:tc>
        <w:tc>
          <w:tcPr>
            <w:tcW w:w="1540" w:type="dxa"/>
            <w:shd w:val="clear" w:color="auto" w:fill="auto"/>
            <w:vAlign w:val="bottom"/>
          </w:tcPr>
          <w:p w14:paraId="70C040D5" w14:textId="77777777" w:rsidR="00000000" w:rsidRPr="00C34425" w:rsidRDefault="008C498F">
            <w:pPr>
              <w:spacing w:line="0" w:lineRule="atLeast"/>
              <w:ind w:right="4"/>
              <w:jc w:val="right"/>
              <w:rPr>
                <w:rFonts w:ascii="Lato" w:hAnsi="Lato"/>
                <w:sz w:val="19"/>
              </w:rPr>
            </w:pPr>
            <w:r w:rsidRPr="00C34425">
              <w:rPr>
                <w:rFonts w:ascii="Lato" w:hAnsi="Lato"/>
                <w:sz w:val="19"/>
              </w:rPr>
              <w:t>16,346</w:t>
            </w:r>
          </w:p>
        </w:tc>
      </w:tr>
      <w:tr w:rsidR="00000000" w:rsidRPr="00C34425" w14:paraId="24F20268" w14:textId="77777777">
        <w:trPr>
          <w:trHeight w:val="252"/>
        </w:trPr>
        <w:tc>
          <w:tcPr>
            <w:tcW w:w="2500" w:type="dxa"/>
            <w:shd w:val="clear" w:color="auto" w:fill="auto"/>
            <w:vAlign w:val="bottom"/>
          </w:tcPr>
          <w:p w14:paraId="5A974FBD" w14:textId="77777777" w:rsidR="00000000" w:rsidRPr="00C34425" w:rsidRDefault="008C498F">
            <w:pPr>
              <w:spacing w:line="0" w:lineRule="atLeast"/>
              <w:ind w:left="40"/>
              <w:rPr>
                <w:rFonts w:ascii="Lato" w:hAnsi="Lato"/>
                <w:sz w:val="19"/>
              </w:rPr>
            </w:pPr>
            <w:r w:rsidRPr="00C34425">
              <w:rPr>
                <w:rFonts w:ascii="Lato" w:hAnsi="Lato"/>
                <w:sz w:val="19"/>
              </w:rPr>
              <w:t>Town of North Norwich</w:t>
            </w:r>
          </w:p>
        </w:tc>
        <w:tc>
          <w:tcPr>
            <w:tcW w:w="1800" w:type="dxa"/>
            <w:shd w:val="clear" w:color="auto" w:fill="auto"/>
            <w:vAlign w:val="bottom"/>
          </w:tcPr>
          <w:p w14:paraId="79DAE6EA"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5DD9965E" w14:textId="77777777" w:rsidR="00000000" w:rsidRPr="00C34425" w:rsidRDefault="008C498F">
            <w:pPr>
              <w:spacing w:line="0" w:lineRule="atLeast"/>
              <w:ind w:right="164"/>
              <w:jc w:val="right"/>
              <w:rPr>
                <w:rFonts w:ascii="Lato" w:hAnsi="Lato"/>
                <w:sz w:val="19"/>
              </w:rPr>
            </w:pPr>
            <w:r w:rsidRPr="00C34425">
              <w:rPr>
                <w:rFonts w:ascii="Lato" w:hAnsi="Lato"/>
                <w:sz w:val="19"/>
              </w:rPr>
              <w:t>10,989</w:t>
            </w:r>
          </w:p>
        </w:tc>
        <w:tc>
          <w:tcPr>
            <w:tcW w:w="1140" w:type="dxa"/>
            <w:shd w:val="clear" w:color="auto" w:fill="auto"/>
            <w:vAlign w:val="bottom"/>
          </w:tcPr>
          <w:p w14:paraId="7F6A7B9F" w14:textId="77777777" w:rsidR="00000000" w:rsidRPr="00C34425" w:rsidRDefault="008C498F">
            <w:pPr>
              <w:spacing w:line="0" w:lineRule="atLeast"/>
              <w:ind w:right="84"/>
              <w:jc w:val="right"/>
              <w:rPr>
                <w:rFonts w:ascii="Lato" w:hAnsi="Lato"/>
                <w:sz w:val="19"/>
              </w:rPr>
            </w:pPr>
            <w:r w:rsidRPr="00C34425">
              <w:rPr>
                <w:rFonts w:ascii="Lato" w:hAnsi="Lato"/>
                <w:sz w:val="19"/>
              </w:rPr>
              <w:t>10,989</w:t>
            </w:r>
          </w:p>
        </w:tc>
        <w:tc>
          <w:tcPr>
            <w:tcW w:w="960" w:type="dxa"/>
            <w:shd w:val="clear" w:color="auto" w:fill="auto"/>
            <w:vAlign w:val="bottom"/>
          </w:tcPr>
          <w:p w14:paraId="33157D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6AF99E" w14:textId="77777777" w:rsidR="00000000" w:rsidRPr="00C34425" w:rsidRDefault="008C498F">
            <w:pPr>
              <w:spacing w:line="0" w:lineRule="atLeast"/>
              <w:ind w:right="24"/>
              <w:jc w:val="right"/>
              <w:rPr>
                <w:rFonts w:ascii="Lato" w:hAnsi="Lato"/>
                <w:sz w:val="19"/>
              </w:rPr>
            </w:pPr>
            <w:r w:rsidRPr="00C34425">
              <w:rPr>
                <w:rFonts w:ascii="Lato" w:hAnsi="Lato"/>
                <w:sz w:val="19"/>
              </w:rPr>
              <w:t>1,230</w:t>
            </w:r>
          </w:p>
        </w:tc>
        <w:tc>
          <w:tcPr>
            <w:tcW w:w="1540" w:type="dxa"/>
            <w:shd w:val="clear" w:color="auto" w:fill="auto"/>
            <w:vAlign w:val="bottom"/>
          </w:tcPr>
          <w:p w14:paraId="54F70E72" w14:textId="77777777" w:rsidR="00000000" w:rsidRPr="00C34425" w:rsidRDefault="008C498F">
            <w:pPr>
              <w:spacing w:line="0" w:lineRule="atLeast"/>
              <w:ind w:right="4"/>
              <w:jc w:val="right"/>
              <w:rPr>
                <w:rFonts w:ascii="Lato" w:hAnsi="Lato"/>
                <w:sz w:val="19"/>
              </w:rPr>
            </w:pPr>
            <w:r w:rsidRPr="00C34425">
              <w:rPr>
                <w:rFonts w:ascii="Lato" w:hAnsi="Lato"/>
                <w:sz w:val="19"/>
              </w:rPr>
              <w:t>12,219</w:t>
            </w:r>
          </w:p>
        </w:tc>
      </w:tr>
      <w:tr w:rsidR="00000000" w:rsidRPr="00C34425" w14:paraId="3BE410E5" w14:textId="77777777">
        <w:trPr>
          <w:trHeight w:val="252"/>
        </w:trPr>
        <w:tc>
          <w:tcPr>
            <w:tcW w:w="2500" w:type="dxa"/>
            <w:shd w:val="clear" w:color="auto" w:fill="auto"/>
            <w:vAlign w:val="bottom"/>
          </w:tcPr>
          <w:p w14:paraId="73532532" w14:textId="77777777" w:rsidR="00000000" w:rsidRPr="00C34425" w:rsidRDefault="008C498F">
            <w:pPr>
              <w:spacing w:line="0" w:lineRule="atLeast"/>
              <w:ind w:left="40"/>
              <w:rPr>
                <w:rFonts w:ascii="Lato" w:hAnsi="Lato"/>
                <w:sz w:val="19"/>
              </w:rPr>
            </w:pPr>
            <w:r w:rsidRPr="00C34425">
              <w:rPr>
                <w:rFonts w:ascii="Lato" w:hAnsi="Lato"/>
                <w:sz w:val="19"/>
              </w:rPr>
              <w:t>Town of Norwich</w:t>
            </w:r>
          </w:p>
        </w:tc>
        <w:tc>
          <w:tcPr>
            <w:tcW w:w="1800" w:type="dxa"/>
            <w:shd w:val="clear" w:color="auto" w:fill="auto"/>
            <w:vAlign w:val="bottom"/>
          </w:tcPr>
          <w:p w14:paraId="57C6F210"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0641363E" w14:textId="77777777" w:rsidR="00000000" w:rsidRPr="00C34425" w:rsidRDefault="008C498F">
            <w:pPr>
              <w:spacing w:line="0" w:lineRule="atLeast"/>
              <w:ind w:right="164"/>
              <w:jc w:val="right"/>
              <w:rPr>
                <w:rFonts w:ascii="Lato" w:hAnsi="Lato"/>
                <w:sz w:val="19"/>
              </w:rPr>
            </w:pPr>
            <w:r w:rsidRPr="00C34425">
              <w:rPr>
                <w:rFonts w:ascii="Lato" w:hAnsi="Lato"/>
                <w:sz w:val="19"/>
              </w:rPr>
              <w:t>28,606</w:t>
            </w:r>
          </w:p>
        </w:tc>
        <w:tc>
          <w:tcPr>
            <w:tcW w:w="1140" w:type="dxa"/>
            <w:shd w:val="clear" w:color="auto" w:fill="auto"/>
            <w:vAlign w:val="bottom"/>
          </w:tcPr>
          <w:p w14:paraId="0ECAA79E" w14:textId="77777777" w:rsidR="00000000" w:rsidRPr="00C34425" w:rsidRDefault="008C498F">
            <w:pPr>
              <w:spacing w:line="0" w:lineRule="atLeast"/>
              <w:ind w:right="84"/>
              <w:jc w:val="right"/>
              <w:rPr>
                <w:rFonts w:ascii="Lato" w:hAnsi="Lato"/>
                <w:sz w:val="19"/>
              </w:rPr>
            </w:pPr>
            <w:r w:rsidRPr="00C34425">
              <w:rPr>
                <w:rFonts w:ascii="Lato" w:hAnsi="Lato"/>
                <w:sz w:val="19"/>
              </w:rPr>
              <w:t>28,606</w:t>
            </w:r>
          </w:p>
        </w:tc>
        <w:tc>
          <w:tcPr>
            <w:tcW w:w="960" w:type="dxa"/>
            <w:shd w:val="clear" w:color="auto" w:fill="auto"/>
            <w:vAlign w:val="bottom"/>
          </w:tcPr>
          <w:p w14:paraId="0F8D09A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B725EE" w14:textId="77777777" w:rsidR="00000000" w:rsidRPr="00C34425" w:rsidRDefault="008C498F">
            <w:pPr>
              <w:spacing w:line="0" w:lineRule="atLeast"/>
              <w:ind w:right="24"/>
              <w:jc w:val="right"/>
              <w:rPr>
                <w:rFonts w:ascii="Lato" w:hAnsi="Lato"/>
                <w:sz w:val="19"/>
              </w:rPr>
            </w:pPr>
            <w:r w:rsidRPr="00C34425">
              <w:rPr>
                <w:rFonts w:ascii="Lato" w:hAnsi="Lato"/>
                <w:sz w:val="19"/>
              </w:rPr>
              <w:t>3,202</w:t>
            </w:r>
          </w:p>
        </w:tc>
        <w:tc>
          <w:tcPr>
            <w:tcW w:w="1540" w:type="dxa"/>
            <w:shd w:val="clear" w:color="auto" w:fill="auto"/>
            <w:vAlign w:val="bottom"/>
          </w:tcPr>
          <w:p w14:paraId="7D36D707" w14:textId="77777777" w:rsidR="00000000" w:rsidRPr="00C34425" w:rsidRDefault="008C498F">
            <w:pPr>
              <w:spacing w:line="0" w:lineRule="atLeast"/>
              <w:ind w:right="4"/>
              <w:jc w:val="right"/>
              <w:rPr>
                <w:rFonts w:ascii="Lato" w:hAnsi="Lato"/>
                <w:sz w:val="19"/>
              </w:rPr>
            </w:pPr>
            <w:r w:rsidRPr="00C34425">
              <w:rPr>
                <w:rFonts w:ascii="Lato" w:hAnsi="Lato"/>
                <w:sz w:val="19"/>
              </w:rPr>
              <w:t>31,808</w:t>
            </w:r>
          </w:p>
        </w:tc>
      </w:tr>
      <w:tr w:rsidR="00000000" w:rsidRPr="00C34425" w14:paraId="1BE97D0E" w14:textId="77777777">
        <w:trPr>
          <w:trHeight w:val="252"/>
        </w:trPr>
        <w:tc>
          <w:tcPr>
            <w:tcW w:w="2500" w:type="dxa"/>
            <w:shd w:val="clear" w:color="auto" w:fill="auto"/>
            <w:vAlign w:val="bottom"/>
          </w:tcPr>
          <w:p w14:paraId="3768E3A7" w14:textId="77777777" w:rsidR="00000000" w:rsidRPr="00C34425" w:rsidRDefault="008C498F">
            <w:pPr>
              <w:spacing w:line="0" w:lineRule="atLeast"/>
              <w:ind w:left="40"/>
              <w:rPr>
                <w:rFonts w:ascii="Lato" w:hAnsi="Lato"/>
                <w:sz w:val="19"/>
              </w:rPr>
            </w:pPr>
            <w:r w:rsidRPr="00C34425">
              <w:rPr>
                <w:rFonts w:ascii="Lato" w:hAnsi="Lato"/>
                <w:sz w:val="19"/>
              </w:rPr>
              <w:t>Town of Otselic</w:t>
            </w:r>
          </w:p>
        </w:tc>
        <w:tc>
          <w:tcPr>
            <w:tcW w:w="1800" w:type="dxa"/>
            <w:shd w:val="clear" w:color="auto" w:fill="auto"/>
            <w:vAlign w:val="bottom"/>
          </w:tcPr>
          <w:p w14:paraId="4DF25BED"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65BD8044" w14:textId="77777777" w:rsidR="00000000" w:rsidRPr="00C34425" w:rsidRDefault="008C498F">
            <w:pPr>
              <w:spacing w:line="0" w:lineRule="atLeast"/>
              <w:ind w:right="164"/>
              <w:jc w:val="right"/>
              <w:rPr>
                <w:rFonts w:ascii="Lato" w:hAnsi="Lato"/>
                <w:sz w:val="19"/>
              </w:rPr>
            </w:pPr>
            <w:r w:rsidRPr="00C34425">
              <w:rPr>
                <w:rFonts w:ascii="Lato" w:hAnsi="Lato"/>
                <w:sz w:val="19"/>
              </w:rPr>
              <w:t>9,463</w:t>
            </w:r>
          </w:p>
        </w:tc>
        <w:tc>
          <w:tcPr>
            <w:tcW w:w="1140" w:type="dxa"/>
            <w:shd w:val="clear" w:color="auto" w:fill="auto"/>
            <w:vAlign w:val="bottom"/>
          </w:tcPr>
          <w:p w14:paraId="31EEA37F" w14:textId="77777777" w:rsidR="00000000" w:rsidRPr="00C34425" w:rsidRDefault="008C498F">
            <w:pPr>
              <w:spacing w:line="0" w:lineRule="atLeast"/>
              <w:ind w:right="84"/>
              <w:jc w:val="right"/>
              <w:rPr>
                <w:rFonts w:ascii="Lato" w:hAnsi="Lato"/>
                <w:sz w:val="19"/>
              </w:rPr>
            </w:pPr>
            <w:r w:rsidRPr="00C34425">
              <w:rPr>
                <w:rFonts w:ascii="Lato" w:hAnsi="Lato"/>
                <w:sz w:val="19"/>
              </w:rPr>
              <w:t>9,463</w:t>
            </w:r>
          </w:p>
        </w:tc>
        <w:tc>
          <w:tcPr>
            <w:tcW w:w="960" w:type="dxa"/>
            <w:shd w:val="clear" w:color="auto" w:fill="auto"/>
            <w:vAlign w:val="bottom"/>
          </w:tcPr>
          <w:p w14:paraId="2B02FD1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B4B09A" w14:textId="77777777" w:rsidR="00000000" w:rsidRPr="00C34425" w:rsidRDefault="008C498F">
            <w:pPr>
              <w:spacing w:line="0" w:lineRule="atLeast"/>
              <w:ind w:right="24"/>
              <w:jc w:val="right"/>
              <w:rPr>
                <w:rFonts w:ascii="Lato" w:hAnsi="Lato"/>
                <w:sz w:val="19"/>
              </w:rPr>
            </w:pPr>
            <w:r w:rsidRPr="00C34425">
              <w:rPr>
                <w:rFonts w:ascii="Lato" w:hAnsi="Lato"/>
                <w:sz w:val="19"/>
              </w:rPr>
              <w:t>1,059</w:t>
            </w:r>
          </w:p>
        </w:tc>
        <w:tc>
          <w:tcPr>
            <w:tcW w:w="1540" w:type="dxa"/>
            <w:shd w:val="clear" w:color="auto" w:fill="auto"/>
            <w:vAlign w:val="bottom"/>
          </w:tcPr>
          <w:p w14:paraId="2AE7DBD6" w14:textId="77777777" w:rsidR="00000000" w:rsidRPr="00C34425" w:rsidRDefault="008C498F">
            <w:pPr>
              <w:spacing w:line="0" w:lineRule="atLeast"/>
              <w:ind w:right="4"/>
              <w:jc w:val="right"/>
              <w:rPr>
                <w:rFonts w:ascii="Lato" w:hAnsi="Lato"/>
                <w:sz w:val="19"/>
              </w:rPr>
            </w:pPr>
            <w:r w:rsidRPr="00C34425">
              <w:rPr>
                <w:rFonts w:ascii="Lato" w:hAnsi="Lato"/>
                <w:sz w:val="19"/>
              </w:rPr>
              <w:t>10,522</w:t>
            </w:r>
          </w:p>
        </w:tc>
      </w:tr>
      <w:tr w:rsidR="00000000" w:rsidRPr="00C34425" w14:paraId="48153376" w14:textId="77777777">
        <w:trPr>
          <w:trHeight w:val="252"/>
        </w:trPr>
        <w:tc>
          <w:tcPr>
            <w:tcW w:w="2500" w:type="dxa"/>
            <w:shd w:val="clear" w:color="auto" w:fill="auto"/>
            <w:vAlign w:val="bottom"/>
          </w:tcPr>
          <w:p w14:paraId="676F5388" w14:textId="77777777" w:rsidR="00000000" w:rsidRPr="00C34425" w:rsidRDefault="008C498F">
            <w:pPr>
              <w:spacing w:line="0" w:lineRule="atLeast"/>
              <w:ind w:left="40"/>
              <w:rPr>
                <w:rFonts w:ascii="Lato" w:hAnsi="Lato"/>
                <w:sz w:val="19"/>
              </w:rPr>
            </w:pPr>
            <w:r w:rsidRPr="00C34425">
              <w:rPr>
                <w:rFonts w:ascii="Lato" w:hAnsi="Lato"/>
                <w:sz w:val="19"/>
              </w:rPr>
              <w:t>Town of Oxfor</w:t>
            </w:r>
            <w:r w:rsidRPr="00C34425">
              <w:rPr>
                <w:rFonts w:ascii="Lato" w:hAnsi="Lato"/>
                <w:sz w:val="19"/>
              </w:rPr>
              <w:t>d</w:t>
            </w:r>
          </w:p>
        </w:tc>
        <w:tc>
          <w:tcPr>
            <w:tcW w:w="1800" w:type="dxa"/>
            <w:shd w:val="clear" w:color="auto" w:fill="auto"/>
            <w:vAlign w:val="bottom"/>
          </w:tcPr>
          <w:p w14:paraId="34E47341"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3B265F34" w14:textId="77777777" w:rsidR="00000000" w:rsidRPr="00C34425" w:rsidRDefault="008C498F">
            <w:pPr>
              <w:spacing w:line="0" w:lineRule="atLeast"/>
              <w:ind w:right="164"/>
              <w:jc w:val="right"/>
              <w:rPr>
                <w:rFonts w:ascii="Lato" w:hAnsi="Lato"/>
                <w:sz w:val="19"/>
              </w:rPr>
            </w:pPr>
            <w:r w:rsidRPr="00C34425">
              <w:rPr>
                <w:rFonts w:ascii="Lato" w:hAnsi="Lato"/>
                <w:sz w:val="19"/>
              </w:rPr>
              <w:t>27,856</w:t>
            </w:r>
          </w:p>
        </w:tc>
        <w:tc>
          <w:tcPr>
            <w:tcW w:w="1140" w:type="dxa"/>
            <w:shd w:val="clear" w:color="auto" w:fill="auto"/>
            <w:vAlign w:val="bottom"/>
          </w:tcPr>
          <w:p w14:paraId="4A1F1885" w14:textId="77777777" w:rsidR="00000000" w:rsidRPr="00C34425" w:rsidRDefault="008C498F">
            <w:pPr>
              <w:spacing w:line="0" w:lineRule="atLeast"/>
              <w:ind w:right="84"/>
              <w:jc w:val="right"/>
              <w:rPr>
                <w:rFonts w:ascii="Lato" w:hAnsi="Lato"/>
                <w:sz w:val="19"/>
              </w:rPr>
            </w:pPr>
            <w:r w:rsidRPr="00C34425">
              <w:rPr>
                <w:rFonts w:ascii="Lato" w:hAnsi="Lato"/>
                <w:sz w:val="19"/>
              </w:rPr>
              <w:t>27,856</w:t>
            </w:r>
          </w:p>
        </w:tc>
        <w:tc>
          <w:tcPr>
            <w:tcW w:w="960" w:type="dxa"/>
            <w:shd w:val="clear" w:color="auto" w:fill="auto"/>
            <w:vAlign w:val="bottom"/>
          </w:tcPr>
          <w:p w14:paraId="25FC7CD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4ED5E4" w14:textId="77777777" w:rsidR="00000000" w:rsidRPr="00C34425" w:rsidRDefault="008C498F">
            <w:pPr>
              <w:spacing w:line="0" w:lineRule="atLeast"/>
              <w:ind w:right="24"/>
              <w:jc w:val="right"/>
              <w:rPr>
                <w:rFonts w:ascii="Lato" w:hAnsi="Lato"/>
                <w:sz w:val="19"/>
              </w:rPr>
            </w:pPr>
            <w:r w:rsidRPr="00C34425">
              <w:rPr>
                <w:rFonts w:ascii="Lato" w:hAnsi="Lato"/>
                <w:sz w:val="19"/>
              </w:rPr>
              <w:t>3,118</w:t>
            </w:r>
          </w:p>
        </w:tc>
        <w:tc>
          <w:tcPr>
            <w:tcW w:w="1540" w:type="dxa"/>
            <w:shd w:val="clear" w:color="auto" w:fill="auto"/>
            <w:vAlign w:val="bottom"/>
          </w:tcPr>
          <w:p w14:paraId="05708118" w14:textId="77777777" w:rsidR="00000000" w:rsidRPr="00C34425" w:rsidRDefault="008C498F">
            <w:pPr>
              <w:spacing w:line="0" w:lineRule="atLeast"/>
              <w:ind w:right="4"/>
              <w:jc w:val="right"/>
              <w:rPr>
                <w:rFonts w:ascii="Lato" w:hAnsi="Lato"/>
                <w:sz w:val="19"/>
              </w:rPr>
            </w:pPr>
            <w:r w:rsidRPr="00C34425">
              <w:rPr>
                <w:rFonts w:ascii="Lato" w:hAnsi="Lato"/>
                <w:sz w:val="19"/>
              </w:rPr>
              <w:t>30,974</w:t>
            </w:r>
          </w:p>
        </w:tc>
      </w:tr>
      <w:tr w:rsidR="00000000" w:rsidRPr="00C34425" w14:paraId="074AA6C0" w14:textId="77777777">
        <w:trPr>
          <w:trHeight w:val="252"/>
        </w:trPr>
        <w:tc>
          <w:tcPr>
            <w:tcW w:w="2500" w:type="dxa"/>
            <w:shd w:val="clear" w:color="auto" w:fill="auto"/>
            <w:vAlign w:val="bottom"/>
          </w:tcPr>
          <w:p w14:paraId="7064031E" w14:textId="77777777" w:rsidR="00000000" w:rsidRPr="00C34425" w:rsidRDefault="008C498F">
            <w:pPr>
              <w:spacing w:line="0" w:lineRule="atLeast"/>
              <w:ind w:left="40"/>
              <w:rPr>
                <w:rFonts w:ascii="Lato" w:hAnsi="Lato"/>
                <w:sz w:val="19"/>
              </w:rPr>
            </w:pPr>
            <w:r w:rsidRPr="00C34425">
              <w:rPr>
                <w:rFonts w:ascii="Lato" w:hAnsi="Lato"/>
                <w:sz w:val="19"/>
              </w:rPr>
              <w:t>Town of Pharsalia</w:t>
            </w:r>
          </w:p>
        </w:tc>
        <w:tc>
          <w:tcPr>
            <w:tcW w:w="1800" w:type="dxa"/>
            <w:shd w:val="clear" w:color="auto" w:fill="auto"/>
            <w:vAlign w:val="bottom"/>
          </w:tcPr>
          <w:p w14:paraId="47D87A27"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56D30581" w14:textId="77777777" w:rsidR="00000000" w:rsidRPr="00C34425" w:rsidRDefault="008C498F">
            <w:pPr>
              <w:spacing w:line="0" w:lineRule="atLeast"/>
              <w:ind w:right="164"/>
              <w:jc w:val="right"/>
              <w:rPr>
                <w:rFonts w:ascii="Lato" w:hAnsi="Lato"/>
                <w:sz w:val="19"/>
              </w:rPr>
            </w:pPr>
            <w:r w:rsidRPr="00C34425">
              <w:rPr>
                <w:rFonts w:ascii="Lato" w:hAnsi="Lato"/>
                <w:sz w:val="19"/>
              </w:rPr>
              <w:t>3,268</w:t>
            </w:r>
          </w:p>
        </w:tc>
        <w:tc>
          <w:tcPr>
            <w:tcW w:w="1140" w:type="dxa"/>
            <w:shd w:val="clear" w:color="auto" w:fill="auto"/>
            <w:vAlign w:val="bottom"/>
          </w:tcPr>
          <w:p w14:paraId="78870FCF" w14:textId="77777777" w:rsidR="00000000" w:rsidRPr="00C34425" w:rsidRDefault="008C498F">
            <w:pPr>
              <w:spacing w:line="0" w:lineRule="atLeast"/>
              <w:ind w:right="84"/>
              <w:jc w:val="right"/>
              <w:rPr>
                <w:rFonts w:ascii="Lato" w:hAnsi="Lato"/>
                <w:sz w:val="19"/>
              </w:rPr>
            </w:pPr>
            <w:r w:rsidRPr="00C34425">
              <w:rPr>
                <w:rFonts w:ascii="Lato" w:hAnsi="Lato"/>
                <w:sz w:val="19"/>
              </w:rPr>
              <w:t>3,268</w:t>
            </w:r>
          </w:p>
        </w:tc>
        <w:tc>
          <w:tcPr>
            <w:tcW w:w="960" w:type="dxa"/>
            <w:shd w:val="clear" w:color="auto" w:fill="auto"/>
            <w:vAlign w:val="bottom"/>
          </w:tcPr>
          <w:p w14:paraId="7076724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0A23C6" w14:textId="77777777" w:rsidR="00000000" w:rsidRPr="00C34425" w:rsidRDefault="008C498F">
            <w:pPr>
              <w:spacing w:line="0" w:lineRule="atLeast"/>
              <w:ind w:right="24"/>
              <w:jc w:val="right"/>
              <w:rPr>
                <w:rFonts w:ascii="Lato" w:hAnsi="Lato"/>
                <w:sz w:val="19"/>
              </w:rPr>
            </w:pPr>
            <w:r w:rsidRPr="00C34425">
              <w:rPr>
                <w:rFonts w:ascii="Lato" w:hAnsi="Lato"/>
                <w:sz w:val="19"/>
              </w:rPr>
              <w:t>366</w:t>
            </w:r>
          </w:p>
        </w:tc>
        <w:tc>
          <w:tcPr>
            <w:tcW w:w="1540" w:type="dxa"/>
            <w:shd w:val="clear" w:color="auto" w:fill="auto"/>
            <w:vAlign w:val="bottom"/>
          </w:tcPr>
          <w:p w14:paraId="1F0B15A9" w14:textId="77777777" w:rsidR="00000000" w:rsidRPr="00C34425" w:rsidRDefault="008C498F">
            <w:pPr>
              <w:spacing w:line="0" w:lineRule="atLeast"/>
              <w:ind w:right="4"/>
              <w:jc w:val="right"/>
              <w:rPr>
                <w:rFonts w:ascii="Lato" w:hAnsi="Lato"/>
                <w:sz w:val="19"/>
              </w:rPr>
            </w:pPr>
            <w:r w:rsidRPr="00C34425">
              <w:rPr>
                <w:rFonts w:ascii="Lato" w:hAnsi="Lato"/>
                <w:sz w:val="19"/>
              </w:rPr>
              <w:t>3,634</w:t>
            </w:r>
          </w:p>
        </w:tc>
      </w:tr>
      <w:tr w:rsidR="00000000" w:rsidRPr="00C34425" w14:paraId="71BDC871" w14:textId="77777777">
        <w:trPr>
          <w:trHeight w:val="252"/>
        </w:trPr>
        <w:tc>
          <w:tcPr>
            <w:tcW w:w="2500" w:type="dxa"/>
            <w:shd w:val="clear" w:color="auto" w:fill="auto"/>
            <w:vAlign w:val="bottom"/>
          </w:tcPr>
          <w:p w14:paraId="55EBC99F" w14:textId="77777777" w:rsidR="00000000" w:rsidRPr="00C34425" w:rsidRDefault="008C498F">
            <w:pPr>
              <w:spacing w:line="0" w:lineRule="atLeast"/>
              <w:ind w:left="40"/>
              <w:rPr>
                <w:rFonts w:ascii="Lato" w:hAnsi="Lato"/>
                <w:sz w:val="19"/>
              </w:rPr>
            </w:pPr>
            <w:r w:rsidRPr="00C34425">
              <w:rPr>
                <w:rFonts w:ascii="Lato" w:hAnsi="Lato"/>
                <w:sz w:val="19"/>
              </w:rPr>
              <w:t>Town of Pitcher</w:t>
            </w:r>
          </w:p>
        </w:tc>
        <w:tc>
          <w:tcPr>
            <w:tcW w:w="1800" w:type="dxa"/>
            <w:shd w:val="clear" w:color="auto" w:fill="auto"/>
            <w:vAlign w:val="bottom"/>
          </w:tcPr>
          <w:p w14:paraId="51A2C99A"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6D1D07E9" w14:textId="77777777" w:rsidR="00000000" w:rsidRPr="00C34425" w:rsidRDefault="008C498F">
            <w:pPr>
              <w:spacing w:line="0" w:lineRule="atLeast"/>
              <w:ind w:right="164"/>
              <w:jc w:val="right"/>
              <w:rPr>
                <w:rFonts w:ascii="Lato" w:hAnsi="Lato"/>
                <w:sz w:val="19"/>
              </w:rPr>
            </w:pPr>
            <w:r w:rsidRPr="00C34425">
              <w:rPr>
                <w:rFonts w:ascii="Lato" w:hAnsi="Lato"/>
                <w:sz w:val="19"/>
              </w:rPr>
              <w:t>5,916</w:t>
            </w:r>
          </w:p>
        </w:tc>
        <w:tc>
          <w:tcPr>
            <w:tcW w:w="1140" w:type="dxa"/>
            <w:shd w:val="clear" w:color="auto" w:fill="auto"/>
            <w:vAlign w:val="bottom"/>
          </w:tcPr>
          <w:p w14:paraId="0DC5763A" w14:textId="77777777" w:rsidR="00000000" w:rsidRPr="00C34425" w:rsidRDefault="008C498F">
            <w:pPr>
              <w:spacing w:line="0" w:lineRule="atLeast"/>
              <w:ind w:right="84"/>
              <w:jc w:val="right"/>
              <w:rPr>
                <w:rFonts w:ascii="Lato" w:hAnsi="Lato"/>
                <w:sz w:val="19"/>
              </w:rPr>
            </w:pPr>
            <w:r w:rsidRPr="00C34425">
              <w:rPr>
                <w:rFonts w:ascii="Lato" w:hAnsi="Lato"/>
                <w:sz w:val="19"/>
              </w:rPr>
              <w:t>5,916</w:t>
            </w:r>
          </w:p>
        </w:tc>
        <w:tc>
          <w:tcPr>
            <w:tcW w:w="960" w:type="dxa"/>
            <w:shd w:val="clear" w:color="auto" w:fill="auto"/>
            <w:vAlign w:val="bottom"/>
          </w:tcPr>
          <w:p w14:paraId="6B5536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265AB5" w14:textId="77777777" w:rsidR="00000000" w:rsidRPr="00C34425" w:rsidRDefault="008C498F">
            <w:pPr>
              <w:spacing w:line="0" w:lineRule="atLeast"/>
              <w:ind w:right="24"/>
              <w:jc w:val="right"/>
              <w:rPr>
                <w:rFonts w:ascii="Lato" w:hAnsi="Lato"/>
                <w:sz w:val="19"/>
              </w:rPr>
            </w:pPr>
            <w:r w:rsidRPr="00C34425">
              <w:rPr>
                <w:rFonts w:ascii="Lato" w:hAnsi="Lato"/>
                <w:sz w:val="19"/>
              </w:rPr>
              <w:t>662</w:t>
            </w:r>
          </w:p>
        </w:tc>
        <w:tc>
          <w:tcPr>
            <w:tcW w:w="1540" w:type="dxa"/>
            <w:shd w:val="clear" w:color="auto" w:fill="auto"/>
            <w:vAlign w:val="bottom"/>
          </w:tcPr>
          <w:p w14:paraId="3D72A201" w14:textId="77777777" w:rsidR="00000000" w:rsidRPr="00C34425" w:rsidRDefault="008C498F">
            <w:pPr>
              <w:spacing w:line="0" w:lineRule="atLeast"/>
              <w:ind w:right="4"/>
              <w:jc w:val="right"/>
              <w:rPr>
                <w:rFonts w:ascii="Lato" w:hAnsi="Lato"/>
                <w:sz w:val="19"/>
              </w:rPr>
            </w:pPr>
            <w:r w:rsidRPr="00C34425">
              <w:rPr>
                <w:rFonts w:ascii="Lato" w:hAnsi="Lato"/>
                <w:sz w:val="19"/>
              </w:rPr>
              <w:t>6,578</w:t>
            </w:r>
          </w:p>
        </w:tc>
      </w:tr>
      <w:tr w:rsidR="00000000" w:rsidRPr="00C34425" w14:paraId="1841B4FB" w14:textId="77777777">
        <w:trPr>
          <w:trHeight w:val="252"/>
        </w:trPr>
        <w:tc>
          <w:tcPr>
            <w:tcW w:w="2500" w:type="dxa"/>
            <w:shd w:val="clear" w:color="auto" w:fill="auto"/>
            <w:vAlign w:val="bottom"/>
          </w:tcPr>
          <w:p w14:paraId="18BF8D37" w14:textId="77777777" w:rsidR="00000000" w:rsidRPr="00C34425" w:rsidRDefault="008C498F">
            <w:pPr>
              <w:spacing w:line="0" w:lineRule="atLeast"/>
              <w:ind w:left="40"/>
              <w:rPr>
                <w:rFonts w:ascii="Lato" w:hAnsi="Lato"/>
                <w:sz w:val="19"/>
              </w:rPr>
            </w:pPr>
            <w:r w:rsidRPr="00C34425">
              <w:rPr>
                <w:rFonts w:ascii="Lato" w:hAnsi="Lato"/>
                <w:sz w:val="19"/>
              </w:rPr>
              <w:t>Town of Plymouth</w:t>
            </w:r>
          </w:p>
        </w:tc>
        <w:tc>
          <w:tcPr>
            <w:tcW w:w="1800" w:type="dxa"/>
            <w:shd w:val="clear" w:color="auto" w:fill="auto"/>
            <w:vAlign w:val="bottom"/>
          </w:tcPr>
          <w:p w14:paraId="07993BB2"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1C93BE6F" w14:textId="77777777" w:rsidR="00000000" w:rsidRPr="00C34425" w:rsidRDefault="008C498F">
            <w:pPr>
              <w:spacing w:line="0" w:lineRule="atLeast"/>
              <w:ind w:right="164"/>
              <w:jc w:val="right"/>
              <w:rPr>
                <w:rFonts w:ascii="Lato" w:hAnsi="Lato"/>
                <w:sz w:val="19"/>
              </w:rPr>
            </w:pPr>
            <w:r w:rsidRPr="00C34425">
              <w:rPr>
                <w:rFonts w:ascii="Lato" w:hAnsi="Lato"/>
                <w:sz w:val="19"/>
              </w:rPr>
              <w:t>13,980</w:t>
            </w:r>
          </w:p>
        </w:tc>
        <w:tc>
          <w:tcPr>
            <w:tcW w:w="1140" w:type="dxa"/>
            <w:shd w:val="clear" w:color="auto" w:fill="auto"/>
            <w:vAlign w:val="bottom"/>
          </w:tcPr>
          <w:p w14:paraId="6AFD6696" w14:textId="77777777" w:rsidR="00000000" w:rsidRPr="00C34425" w:rsidRDefault="008C498F">
            <w:pPr>
              <w:spacing w:line="0" w:lineRule="atLeast"/>
              <w:ind w:right="84"/>
              <w:jc w:val="right"/>
              <w:rPr>
                <w:rFonts w:ascii="Lato" w:hAnsi="Lato"/>
                <w:sz w:val="19"/>
              </w:rPr>
            </w:pPr>
            <w:r w:rsidRPr="00C34425">
              <w:rPr>
                <w:rFonts w:ascii="Lato" w:hAnsi="Lato"/>
                <w:sz w:val="19"/>
              </w:rPr>
              <w:t>13,980</w:t>
            </w:r>
          </w:p>
        </w:tc>
        <w:tc>
          <w:tcPr>
            <w:tcW w:w="960" w:type="dxa"/>
            <w:shd w:val="clear" w:color="auto" w:fill="auto"/>
            <w:vAlign w:val="bottom"/>
          </w:tcPr>
          <w:p w14:paraId="165586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168A3C" w14:textId="77777777" w:rsidR="00000000" w:rsidRPr="00C34425" w:rsidRDefault="008C498F">
            <w:pPr>
              <w:spacing w:line="0" w:lineRule="atLeast"/>
              <w:ind w:right="24"/>
              <w:jc w:val="right"/>
              <w:rPr>
                <w:rFonts w:ascii="Lato" w:hAnsi="Lato"/>
                <w:sz w:val="19"/>
              </w:rPr>
            </w:pPr>
            <w:r w:rsidRPr="00C34425">
              <w:rPr>
                <w:rFonts w:ascii="Lato" w:hAnsi="Lato"/>
                <w:sz w:val="19"/>
              </w:rPr>
              <w:t>1,565</w:t>
            </w:r>
          </w:p>
        </w:tc>
        <w:tc>
          <w:tcPr>
            <w:tcW w:w="1540" w:type="dxa"/>
            <w:shd w:val="clear" w:color="auto" w:fill="auto"/>
            <w:vAlign w:val="bottom"/>
          </w:tcPr>
          <w:p w14:paraId="7DC20B8A" w14:textId="77777777" w:rsidR="00000000" w:rsidRPr="00C34425" w:rsidRDefault="008C498F">
            <w:pPr>
              <w:spacing w:line="0" w:lineRule="atLeast"/>
              <w:ind w:right="4"/>
              <w:jc w:val="right"/>
              <w:rPr>
                <w:rFonts w:ascii="Lato" w:hAnsi="Lato"/>
                <w:sz w:val="19"/>
              </w:rPr>
            </w:pPr>
            <w:r w:rsidRPr="00C34425">
              <w:rPr>
                <w:rFonts w:ascii="Lato" w:hAnsi="Lato"/>
                <w:sz w:val="19"/>
              </w:rPr>
              <w:t>15,545</w:t>
            </w:r>
          </w:p>
        </w:tc>
      </w:tr>
      <w:tr w:rsidR="00000000" w:rsidRPr="00C34425" w14:paraId="469293D0" w14:textId="77777777">
        <w:trPr>
          <w:trHeight w:val="252"/>
        </w:trPr>
        <w:tc>
          <w:tcPr>
            <w:tcW w:w="2500" w:type="dxa"/>
            <w:shd w:val="clear" w:color="auto" w:fill="auto"/>
            <w:vAlign w:val="bottom"/>
          </w:tcPr>
          <w:p w14:paraId="2BC8C0CD" w14:textId="77777777" w:rsidR="00000000" w:rsidRPr="00C34425" w:rsidRDefault="008C498F">
            <w:pPr>
              <w:spacing w:line="0" w:lineRule="atLeast"/>
              <w:ind w:left="40"/>
              <w:rPr>
                <w:rFonts w:ascii="Lato" w:hAnsi="Lato"/>
                <w:sz w:val="19"/>
              </w:rPr>
            </w:pPr>
            <w:r w:rsidRPr="00C34425">
              <w:rPr>
                <w:rFonts w:ascii="Lato" w:hAnsi="Lato"/>
                <w:sz w:val="19"/>
              </w:rPr>
              <w:t>Town of Preston</w:t>
            </w:r>
          </w:p>
        </w:tc>
        <w:tc>
          <w:tcPr>
            <w:tcW w:w="1800" w:type="dxa"/>
            <w:shd w:val="clear" w:color="auto" w:fill="auto"/>
            <w:vAlign w:val="bottom"/>
          </w:tcPr>
          <w:p w14:paraId="4F99341D"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43712CDA" w14:textId="77777777" w:rsidR="00000000" w:rsidRPr="00C34425" w:rsidRDefault="008C498F">
            <w:pPr>
              <w:spacing w:line="0" w:lineRule="atLeast"/>
              <w:ind w:right="164"/>
              <w:jc w:val="right"/>
              <w:rPr>
                <w:rFonts w:ascii="Lato" w:hAnsi="Lato"/>
                <w:sz w:val="19"/>
              </w:rPr>
            </w:pPr>
            <w:r w:rsidRPr="00C34425">
              <w:rPr>
                <w:rFonts w:ascii="Lato" w:hAnsi="Lato"/>
                <w:sz w:val="19"/>
              </w:rPr>
              <w:t>10,773</w:t>
            </w:r>
          </w:p>
        </w:tc>
        <w:tc>
          <w:tcPr>
            <w:tcW w:w="1140" w:type="dxa"/>
            <w:shd w:val="clear" w:color="auto" w:fill="auto"/>
            <w:vAlign w:val="bottom"/>
          </w:tcPr>
          <w:p w14:paraId="67D28BBF" w14:textId="77777777" w:rsidR="00000000" w:rsidRPr="00C34425" w:rsidRDefault="008C498F">
            <w:pPr>
              <w:spacing w:line="0" w:lineRule="atLeast"/>
              <w:ind w:right="84"/>
              <w:jc w:val="right"/>
              <w:rPr>
                <w:rFonts w:ascii="Lato" w:hAnsi="Lato"/>
                <w:sz w:val="19"/>
              </w:rPr>
            </w:pPr>
            <w:r w:rsidRPr="00C34425">
              <w:rPr>
                <w:rFonts w:ascii="Lato" w:hAnsi="Lato"/>
                <w:sz w:val="19"/>
              </w:rPr>
              <w:t>10,773</w:t>
            </w:r>
          </w:p>
        </w:tc>
        <w:tc>
          <w:tcPr>
            <w:tcW w:w="960" w:type="dxa"/>
            <w:shd w:val="clear" w:color="auto" w:fill="auto"/>
            <w:vAlign w:val="bottom"/>
          </w:tcPr>
          <w:p w14:paraId="134815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F6BA84E" w14:textId="77777777" w:rsidR="00000000" w:rsidRPr="00C34425" w:rsidRDefault="008C498F">
            <w:pPr>
              <w:spacing w:line="0" w:lineRule="atLeast"/>
              <w:ind w:right="24"/>
              <w:jc w:val="right"/>
              <w:rPr>
                <w:rFonts w:ascii="Lato" w:hAnsi="Lato"/>
                <w:sz w:val="19"/>
              </w:rPr>
            </w:pPr>
            <w:r w:rsidRPr="00C34425">
              <w:rPr>
                <w:rFonts w:ascii="Lato" w:hAnsi="Lato"/>
                <w:sz w:val="19"/>
              </w:rPr>
              <w:t>1,206</w:t>
            </w:r>
          </w:p>
        </w:tc>
        <w:tc>
          <w:tcPr>
            <w:tcW w:w="1540" w:type="dxa"/>
            <w:shd w:val="clear" w:color="auto" w:fill="auto"/>
            <w:vAlign w:val="bottom"/>
          </w:tcPr>
          <w:p w14:paraId="702495C5" w14:textId="77777777" w:rsidR="00000000" w:rsidRPr="00C34425" w:rsidRDefault="008C498F">
            <w:pPr>
              <w:spacing w:line="0" w:lineRule="atLeast"/>
              <w:ind w:right="4"/>
              <w:jc w:val="right"/>
              <w:rPr>
                <w:rFonts w:ascii="Lato" w:hAnsi="Lato"/>
                <w:sz w:val="19"/>
              </w:rPr>
            </w:pPr>
            <w:r w:rsidRPr="00C34425">
              <w:rPr>
                <w:rFonts w:ascii="Lato" w:hAnsi="Lato"/>
                <w:sz w:val="19"/>
              </w:rPr>
              <w:t>11,979</w:t>
            </w:r>
          </w:p>
        </w:tc>
      </w:tr>
      <w:tr w:rsidR="00000000" w:rsidRPr="00C34425" w14:paraId="4BB10E34" w14:textId="77777777">
        <w:trPr>
          <w:trHeight w:val="252"/>
        </w:trPr>
        <w:tc>
          <w:tcPr>
            <w:tcW w:w="2500" w:type="dxa"/>
            <w:shd w:val="clear" w:color="auto" w:fill="auto"/>
            <w:vAlign w:val="bottom"/>
          </w:tcPr>
          <w:p w14:paraId="003D661D"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Sherburne</w:t>
            </w:r>
          </w:p>
        </w:tc>
        <w:tc>
          <w:tcPr>
            <w:tcW w:w="1800" w:type="dxa"/>
            <w:shd w:val="clear" w:color="auto" w:fill="auto"/>
            <w:vAlign w:val="bottom"/>
          </w:tcPr>
          <w:p w14:paraId="4E8307F4"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13D4F5EF" w14:textId="77777777" w:rsidR="00000000" w:rsidRPr="00C34425" w:rsidRDefault="008C498F">
            <w:pPr>
              <w:spacing w:line="0" w:lineRule="atLeast"/>
              <w:ind w:right="164"/>
              <w:jc w:val="right"/>
              <w:rPr>
                <w:rFonts w:ascii="Lato" w:hAnsi="Lato"/>
                <w:sz w:val="19"/>
              </w:rPr>
            </w:pPr>
            <w:r w:rsidRPr="00C34425">
              <w:rPr>
                <w:rFonts w:ascii="Lato" w:hAnsi="Lato"/>
                <w:sz w:val="19"/>
              </w:rPr>
              <w:t>19,041</w:t>
            </w:r>
          </w:p>
        </w:tc>
        <w:tc>
          <w:tcPr>
            <w:tcW w:w="1140" w:type="dxa"/>
            <w:shd w:val="clear" w:color="auto" w:fill="auto"/>
            <w:vAlign w:val="bottom"/>
          </w:tcPr>
          <w:p w14:paraId="6BEB8EF7" w14:textId="77777777" w:rsidR="00000000" w:rsidRPr="00C34425" w:rsidRDefault="008C498F">
            <w:pPr>
              <w:spacing w:line="0" w:lineRule="atLeast"/>
              <w:ind w:right="84"/>
              <w:jc w:val="right"/>
              <w:rPr>
                <w:rFonts w:ascii="Lato" w:hAnsi="Lato"/>
                <w:sz w:val="19"/>
              </w:rPr>
            </w:pPr>
            <w:r w:rsidRPr="00C34425">
              <w:rPr>
                <w:rFonts w:ascii="Lato" w:hAnsi="Lato"/>
                <w:sz w:val="19"/>
              </w:rPr>
              <w:t>19,041</w:t>
            </w:r>
          </w:p>
        </w:tc>
        <w:tc>
          <w:tcPr>
            <w:tcW w:w="960" w:type="dxa"/>
            <w:shd w:val="clear" w:color="auto" w:fill="auto"/>
            <w:vAlign w:val="bottom"/>
          </w:tcPr>
          <w:p w14:paraId="46D87BF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186B4C" w14:textId="77777777" w:rsidR="00000000" w:rsidRPr="00C34425" w:rsidRDefault="008C498F">
            <w:pPr>
              <w:spacing w:line="0" w:lineRule="atLeast"/>
              <w:ind w:right="24"/>
              <w:jc w:val="right"/>
              <w:rPr>
                <w:rFonts w:ascii="Lato" w:hAnsi="Lato"/>
                <w:sz w:val="19"/>
              </w:rPr>
            </w:pPr>
            <w:r w:rsidRPr="00C34425">
              <w:rPr>
                <w:rFonts w:ascii="Lato" w:hAnsi="Lato"/>
                <w:sz w:val="19"/>
              </w:rPr>
              <w:t>2,131</w:t>
            </w:r>
          </w:p>
        </w:tc>
        <w:tc>
          <w:tcPr>
            <w:tcW w:w="1540" w:type="dxa"/>
            <w:shd w:val="clear" w:color="auto" w:fill="auto"/>
            <w:vAlign w:val="bottom"/>
          </w:tcPr>
          <w:p w14:paraId="15D94822" w14:textId="77777777" w:rsidR="00000000" w:rsidRPr="00C34425" w:rsidRDefault="008C498F">
            <w:pPr>
              <w:spacing w:line="0" w:lineRule="atLeast"/>
              <w:ind w:right="4"/>
              <w:jc w:val="right"/>
              <w:rPr>
                <w:rFonts w:ascii="Lato" w:hAnsi="Lato"/>
                <w:sz w:val="19"/>
              </w:rPr>
            </w:pPr>
            <w:r w:rsidRPr="00C34425">
              <w:rPr>
                <w:rFonts w:ascii="Lato" w:hAnsi="Lato"/>
                <w:sz w:val="19"/>
              </w:rPr>
              <w:t>21,172</w:t>
            </w:r>
          </w:p>
        </w:tc>
      </w:tr>
      <w:tr w:rsidR="00000000" w:rsidRPr="00C34425" w14:paraId="38148F8E" w14:textId="77777777">
        <w:trPr>
          <w:trHeight w:val="252"/>
        </w:trPr>
        <w:tc>
          <w:tcPr>
            <w:tcW w:w="2500" w:type="dxa"/>
            <w:shd w:val="clear" w:color="auto" w:fill="auto"/>
            <w:vAlign w:val="bottom"/>
          </w:tcPr>
          <w:p w14:paraId="627AB02A" w14:textId="77777777" w:rsidR="00000000" w:rsidRPr="00C34425" w:rsidRDefault="008C498F">
            <w:pPr>
              <w:spacing w:line="0" w:lineRule="atLeast"/>
              <w:ind w:left="40"/>
              <w:rPr>
                <w:rFonts w:ascii="Lato" w:hAnsi="Lato"/>
                <w:sz w:val="19"/>
              </w:rPr>
            </w:pPr>
            <w:r w:rsidRPr="00C34425">
              <w:rPr>
                <w:rFonts w:ascii="Lato" w:hAnsi="Lato"/>
                <w:sz w:val="19"/>
              </w:rPr>
              <w:t>Town of Smithville</w:t>
            </w:r>
          </w:p>
        </w:tc>
        <w:tc>
          <w:tcPr>
            <w:tcW w:w="1800" w:type="dxa"/>
            <w:shd w:val="clear" w:color="auto" w:fill="auto"/>
            <w:vAlign w:val="bottom"/>
          </w:tcPr>
          <w:p w14:paraId="17C51BD8"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7FC9E61C" w14:textId="77777777" w:rsidR="00000000" w:rsidRPr="00C34425" w:rsidRDefault="008C498F">
            <w:pPr>
              <w:spacing w:line="0" w:lineRule="atLeast"/>
              <w:ind w:right="164"/>
              <w:jc w:val="right"/>
              <w:rPr>
                <w:rFonts w:ascii="Lato" w:hAnsi="Lato"/>
                <w:sz w:val="19"/>
              </w:rPr>
            </w:pPr>
            <w:r w:rsidRPr="00C34425">
              <w:rPr>
                <w:rFonts w:ascii="Lato" w:hAnsi="Lato"/>
                <w:sz w:val="19"/>
              </w:rPr>
              <w:t>7,321</w:t>
            </w:r>
          </w:p>
        </w:tc>
        <w:tc>
          <w:tcPr>
            <w:tcW w:w="1140" w:type="dxa"/>
            <w:shd w:val="clear" w:color="auto" w:fill="auto"/>
            <w:vAlign w:val="bottom"/>
          </w:tcPr>
          <w:p w14:paraId="7F8DCCA9" w14:textId="77777777" w:rsidR="00000000" w:rsidRPr="00C34425" w:rsidRDefault="008C498F">
            <w:pPr>
              <w:spacing w:line="0" w:lineRule="atLeast"/>
              <w:ind w:right="84"/>
              <w:jc w:val="right"/>
              <w:rPr>
                <w:rFonts w:ascii="Lato" w:hAnsi="Lato"/>
                <w:sz w:val="19"/>
              </w:rPr>
            </w:pPr>
            <w:r w:rsidRPr="00C34425">
              <w:rPr>
                <w:rFonts w:ascii="Lato" w:hAnsi="Lato"/>
                <w:sz w:val="19"/>
              </w:rPr>
              <w:t>7,321</w:t>
            </w:r>
          </w:p>
        </w:tc>
        <w:tc>
          <w:tcPr>
            <w:tcW w:w="960" w:type="dxa"/>
            <w:shd w:val="clear" w:color="auto" w:fill="auto"/>
            <w:vAlign w:val="bottom"/>
          </w:tcPr>
          <w:p w14:paraId="7DF15F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E62E44" w14:textId="77777777" w:rsidR="00000000" w:rsidRPr="00C34425" w:rsidRDefault="008C498F">
            <w:pPr>
              <w:spacing w:line="0" w:lineRule="atLeast"/>
              <w:ind w:right="24"/>
              <w:jc w:val="right"/>
              <w:rPr>
                <w:rFonts w:ascii="Lato" w:hAnsi="Lato"/>
                <w:sz w:val="19"/>
              </w:rPr>
            </w:pPr>
            <w:r w:rsidRPr="00C34425">
              <w:rPr>
                <w:rFonts w:ascii="Lato" w:hAnsi="Lato"/>
                <w:sz w:val="19"/>
              </w:rPr>
              <w:t>819</w:t>
            </w:r>
          </w:p>
        </w:tc>
        <w:tc>
          <w:tcPr>
            <w:tcW w:w="1540" w:type="dxa"/>
            <w:shd w:val="clear" w:color="auto" w:fill="auto"/>
            <w:vAlign w:val="bottom"/>
          </w:tcPr>
          <w:p w14:paraId="2C89A891" w14:textId="77777777" w:rsidR="00000000" w:rsidRPr="00C34425" w:rsidRDefault="008C498F">
            <w:pPr>
              <w:spacing w:line="0" w:lineRule="atLeast"/>
              <w:ind w:right="4"/>
              <w:jc w:val="right"/>
              <w:rPr>
                <w:rFonts w:ascii="Lato" w:hAnsi="Lato"/>
                <w:sz w:val="19"/>
              </w:rPr>
            </w:pPr>
            <w:r w:rsidRPr="00C34425">
              <w:rPr>
                <w:rFonts w:ascii="Lato" w:hAnsi="Lato"/>
                <w:sz w:val="19"/>
              </w:rPr>
              <w:t>8,140</w:t>
            </w:r>
          </w:p>
        </w:tc>
      </w:tr>
      <w:tr w:rsidR="00000000" w:rsidRPr="00C34425" w14:paraId="7B0C52B5" w14:textId="77777777">
        <w:trPr>
          <w:trHeight w:val="252"/>
        </w:trPr>
        <w:tc>
          <w:tcPr>
            <w:tcW w:w="2500" w:type="dxa"/>
            <w:shd w:val="clear" w:color="auto" w:fill="auto"/>
            <w:vAlign w:val="bottom"/>
          </w:tcPr>
          <w:p w14:paraId="07D3FC01" w14:textId="77777777" w:rsidR="00000000" w:rsidRPr="00C34425" w:rsidRDefault="008C498F">
            <w:pPr>
              <w:spacing w:line="0" w:lineRule="atLeast"/>
              <w:ind w:left="40"/>
              <w:rPr>
                <w:rFonts w:ascii="Lato" w:hAnsi="Lato"/>
                <w:sz w:val="19"/>
              </w:rPr>
            </w:pPr>
            <w:r w:rsidRPr="00C34425">
              <w:rPr>
                <w:rFonts w:ascii="Lato" w:hAnsi="Lato"/>
                <w:sz w:val="19"/>
              </w:rPr>
              <w:t>Town of Smyrna</w:t>
            </w:r>
          </w:p>
        </w:tc>
        <w:tc>
          <w:tcPr>
            <w:tcW w:w="1800" w:type="dxa"/>
            <w:shd w:val="clear" w:color="auto" w:fill="auto"/>
            <w:vAlign w:val="bottom"/>
          </w:tcPr>
          <w:p w14:paraId="6A77556D"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7F153719" w14:textId="77777777" w:rsidR="00000000" w:rsidRPr="00C34425" w:rsidRDefault="008C498F">
            <w:pPr>
              <w:spacing w:line="0" w:lineRule="atLeast"/>
              <w:ind w:right="164"/>
              <w:jc w:val="right"/>
              <w:rPr>
                <w:rFonts w:ascii="Lato" w:hAnsi="Lato"/>
                <w:sz w:val="19"/>
              </w:rPr>
            </w:pPr>
            <w:r w:rsidRPr="00C34425">
              <w:rPr>
                <w:rFonts w:ascii="Lato" w:hAnsi="Lato"/>
                <w:sz w:val="19"/>
              </w:rPr>
              <w:t>7,576</w:t>
            </w:r>
          </w:p>
        </w:tc>
        <w:tc>
          <w:tcPr>
            <w:tcW w:w="1140" w:type="dxa"/>
            <w:shd w:val="clear" w:color="auto" w:fill="auto"/>
            <w:vAlign w:val="bottom"/>
          </w:tcPr>
          <w:p w14:paraId="6BEFA7A0" w14:textId="77777777" w:rsidR="00000000" w:rsidRPr="00C34425" w:rsidRDefault="008C498F">
            <w:pPr>
              <w:spacing w:line="0" w:lineRule="atLeast"/>
              <w:ind w:right="84"/>
              <w:jc w:val="right"/>
              <w:rPr>
                <w:rFonts w:ascii="Lato" w:hAnsi="Lato"/>
                <w:sz w:val="19"/>
              </w:rPr>
            </w:pPr>
            <w:r w:rsidRPr="00C34425">
              <w:rPr>
                <w:rFonts w:ascii="Lato" w:hAnsi="Lato"/>
                <w:sz w:val="19"/>
              </w:rPr>
              <w:t>7,576</w:t>
            </w:r>
          </w:p>
        </w:tc>
        <w:tc>
          <w:tcPr>
            <w:tcW w:w="960" w:type="dxa"/>
            <w:shd w:val="clear" w:color="auto" w:fill="auto"/>
            <w:vAlign w:val="bottom"/>
          </w:tcPr>
          <w:p w14:paraId="63FE948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95763B" w14:textId="77777777" w:rsidR="00000000" w:rsidRPr="00C34425" w:rsidRDefault="008C498F">
            <w:pPr>
              <w:spacing w:line="0" w:lineRule="atLeast"/>
              <w:ind w:right="24"/>
              <w:jc w:val="right"/>
              <w:rPr>
                <w:rFonts w:ascii="Lato" w:hAnsi="Lato"/>
                <w:sz w:val="19"/>
              </w:rPr>
            </w:pPr>
            <w:r w:rsidRPr="00C34425">
              <w:rPr>
                <w:rFonts w:ascii="Lato" w:hAnsi="Lato"/>
                <w:sz w:val="19"/>
              </w:rPr>
              <w:t>848</w:t>
            </w:r>
          </w:p>
        </w:tc>
        <w:tc>
          <w:tcPr>
            <w:tcW w:w="1540" w:type="dxa"/>
            <w:shd w:val="clear" w:color="auto" w:fill="auto"/>
            <w:vAlign w:val="bottom"/>
          </w:tcPr>
          <w:p w14:paraId="58E59830" w14:textId="77777777" w:rsidR="00000000" w:rsidRPr="00C34425" w:rsidRDefault="008C498F">
            <w:pPr>
              <w:spacing w:line="0" w:lineRule="atLeast"/>
              <w:ind w:right="4"/>
              <w:jc w:val="right"/>
              <w:rPr>
                <w:rFonts w:ascii="Lato" w:hAnsi="Lato"/>
                <w:sz w:val="19"/>
              </w:rPr>
            </w:pPr>
            <w:r w:rsidRPr="00C34425">
              <w:rPr>
                <w:rFonts w:ascii="Lato" w:hAnsi="Lato"/>
                <w:sz w:val="19"/>
              </w:rPr>
              <w:t>8,424</w:t>
            </w:r>
          </w:p>
        </w:tc>
      </w:tr>
      <w:tr w:rsidR="00000000" w:rsidRPr="00C34425" w14:paraId="40F4E66E" w14:textId="77777777">
        <w:trPr>
          <w:trHeight w:val="252"/>
        </w:trPr>
        <w:tc>
          <w:tcPr>
            <w:tcW w:w="2500" w:type="dxa"/>
            <w:shd w:val="clear" w:color="auto" w:fill="auto"/>
            <w:vAlign w:val="bottom"/>
          </w:tcPr>
          <w:p w14:paraId="22CDF1D3" w14:textId="77777777" w:rsidR="00000000" w:rsidRPr="00C34425" w:rsidRDefault="008C498F">
            <w:pPr>
              <w:spacing w:line="0" w:lineRule="atLeast"/>
              <w:ind w:left="40"/>
              <w:rPr>
                <w:rFonts w:ascii="Lato" w:hAnsi="Lato"/>
                <w:sz w:val="19"/>
              </w:rPr>
            </w:pPr>
            <w:r w:rsidRPr="00C34425">
              <w:rPr>
                <w:rFonts w:ascii="Lato" w:hAnsi="Lato"/>
                <w:sz w:val="19"/>
              </w:rPr>
              <w:t>Village of Afton</w:t>
            </w:r>
          </w:p>
        </w:tc>
        <w:tc>
          <w:tcPr>
            <w:tcW w:w="1800" w:type="dxa"/>
            <w:shd w:val="clear" w:color="auto" w:fill="auto"/>
            <w:vAlign w:val="bottom"/>
          </w:tcPr>
          <w:p w14:paraId="51C30019"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40E78DC2" w14:textId="77777777" w:rsidR="00000000" w:rsidRPr="00C34425" w:rsidRDefault="008C498F">
            <w:pPr>
              <w:spacing w:line="0" w:lineRule="atLeast"/>
              <w:ind w:right="164"/>
              <w:jc w:val="right"/>
              <w:rPr>
                <w:rFonts w:ascii="Lato" w:hAnsi="Lato"/>
                <w:sz w:val="19"/>
              </w:rPr>
            </w:pPr>
            <w:r w:rsidRPr="00C34425">
              <w:rPr>
                <w:rFonts w:ascii="Lato" w:hAnsi="Lato"/>
                <w:sz w:val="19"/>
              </w:rPr>
              <w:t>6,630</w:t>
            </w:r>
          </w:p>
        </w:tc>
        <w:tc>
          <w:tcPr>
            <w:tcW w:w="1140" w:type="dxa"/>
            <w:shd w:val="clear" w:color="auto" w:fill="auto"/>
            <w:vAlign w:val="bottom"/>
          </w:tcPr>
          <w:p w14:paraId="0E361AAE" w14:textId="77777777" w:rsidR="00000000" w:rsidRPr="00C34425" w:rsidRDefault="008C498F">
            <w:pPr>
              <w:spacing w:line="0" w:lineRule="atLeast"/>
              <w:ind w:right="84"/>
              <w:jc w:val="right"/>
              <w:rPr>
                <w:rFonts w:ascii="Lato" w:hAnsi="Lato"/>
                <w:sz w:val="19"/>
              </w:rPr>
            </w:pPr>
            <w:r w:rsidRPr="00C34425">
              <w:rPr>
                <w:rFonts w:ascii="Lato" w:hAnsi="Lato"/>
                <w:sz w:val="19"/>
              </w:rPr>
              <w:t>6,630</w:t>
            </w:r>
          </w:p>
        </w:tc>
        <w:tc>
          <w:tcPr>
            <w:tcW w:w="960" w:type="dxa"/>
            <w:shd w:val="clear" w:color="auto" w:fill="auto"/>
            <w:vAlign w:val="bottom"/>
          </w:tcPr>
          <w:p w14:paraId="4CAA387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44EA00" w14:textId="77777777" w:rsidR="00000000" w:rsidRPr="00C34425" w:rsidRDefault="008C498F">
            <w:pPr>
              <w:spacing w:line="0" w:lineRule="atLeast"/>
              <w:ind w:right="24"/>
              <w:jc w:val="right"/>
              <w:rPr>
                <w:rFonts w:ascii="Lato" w:hAnsi="Lato"/>
                <w:sz w:val="19"/>
              </w:rPr>
            </w:pPr>
            <w:r w:rsidRPr="00C34425">
              <w:rPr>
                <w:rFonts w:ascii="Lato" w:hAnsi="Lato"/>
                <w:sz w:val="19"/>
              </w:rPr>
              <w:t>742</w:t>
            </w:r>
          </w:p>
        </w:tc>
        <w:tc>
          <w:tcPr>
            <w:tcW w:w="1540" w:type="dxa"/>
            <w:shd w:val="clear" w:color="auto" w:fill="auto"/>
            <w:vAlign w:val="bottom"/>
          </w:tcPr>
          <w:p w14:paraId="23D1C164" w14:textId="77777777" w:rsidR="00000000" w:rsidRPr="00C34425" w:rsidRDefault="008C498F">
            <w:pPr>
              <w:spacing w:line="0" w:lineRule="atLeast"/>
              <w:ind w:right="4"/>
              <w:jc w:val="right"/>
              <w:rPr>
                <w:rFonts w:ascii="Lato" w:hAnsi="Lato"/>
                <w:sz w:val="19"/>
              </w:rPr>
            </w:pPr>
            <w:r w:rsidRPr="00C34425">
              <w:rPr>
                <w:rFonts w:ascii="Lato" w:hAnsi="Lato"/>
                <w:sz w:val="19"/>
              </w:rPr>
              <w:t>7,372</w:t>
            </w:r>
          </w:p>
        </w:tc>
      </w:tr>
      <w:tr w:rsidR="00000000" w:rsidRPr="00C34425" w14:paraId="06866C4E" w14:textId="77777777">
        <w:trPr>
          <w:trHeight w:val="252"/>
        </w:trPr>
        <w:tc>
          <w:tcPr>
            <w:tcW w:w="2500" w:type="dxa"/>
            <w:shd w:val="clear" w:color="auto" w:fill="auto"/>
            <w:vAlign w:val="bottom"/>
          </w:tcPr>
          <w:p w14:paraId="0E38E048" w14:textId="77777777" w:rsidR="00000000" w:rsidRPr="00C34425" w:rsidRDefault="008C498F">
            <w:pPr>
              <w:spacing w:line="0" w:lineRule="atLeast"/>
              <w:ind w:left="40"/>
              <w:rPr>
                <w:rFonts w:ascii="Lato" w:hAnsi="Lato"/>
                <w:sz w:val="19"/>
              </w:rPr>
            </w:pPr>
            <w:r w:rsidRPr="00C34425">
              <w:rPr>
                <w:rFonts w:ascii="Lato" w:hAnsi="Lato"/>
                <w:sz w:val="19"/>
              </w:rPr>
              <w:t>Village of Bainbridge</w:t>
            </w:r>
          </w:p>
        </w:tc>
        <w:tc>
          <w:tcPr>
            <w:tcW w:w="1800" w:type="dxa"/>
            <w:shd w:val="clear" w:color="auto" w:fill="auto"/>
            <w:vAlign w:val="bottom"/>
          </w:tcPr>
          <w:p w14:paraId="3700E739"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38B350F8" w14:textId="77777777" w:rsidR="00000000" w:rsidRPr="00C34425" w:rsidRDefault="008C498F">
            <w:pPr>
              <w:spacing w:line="0" w:lineRule="atLeast"/>
              <w:ind w:right="164"/>
              <w:jc w:val="right"/>
              <w:rPr>
                <w:rFonts w:ascii="Lato" w:hAnsi="Lato"/>
                <w:sz w:val="19"/>
              </w:rPr>
            </w:pPr>
            <w:r w:rsidRPr="00C34425">
              <w:rPr>
                <w:rFonts w:ascii="Lato" w:hAnsi="Lato"/>
                <w:sz w:val="19"/>
              </w:rPr>
              <w:t>10,484</w:t>
            </w:r>
          </w:p>
        </w:tc>
        <w:tc>
          <w:tcPr>
            <w:tcW w:w="1140" w:type="dxa"/>
            <w:shd w:val="clear" w:color="auto" w:fill="auto"/>
            <w:vAlign w:val="bottom"/>
          </w:tcPr>
          <w:p w14:paraId="52361D13" w14:textId="77777777" w:rsidR="00000000" w:rsidRPr="00C34425" w:rsidRDefault="008C498F">
            <w:pPr>
              <w:spacing w:line="0" w:lineRule="atLeast"/>
              <w:ind w:right="84"/>
              <w:jc w:val="right"/>
              <w:rPr>
                <w:rFonts w:ascii="Lato" w:hAnsi="Lato"/>
                <w:sz w:val="19"/>
              </w:rPr>
            </w:pPr>
            <w:r w:rsidRPr="00C34425">
              <w:rPr>
                <w:rFonts w:ascii="Lato" w:hAnsi="Lato"/>
                <w:sz w:val="19"/>
              </w:rPr>
              <w:t>10,484</w:t>
            </w:r>
          </w:p>
        </w:tc>
        <w:tc>
          <w:tcPr>
            <w:tcW w:w="960" w:type="dxa"/>
            <w:shd w:val="clear" w:color="auto" w:fill="auto"/>
            <w:vAlign w:val="bottom"/>
          </w:tcPr>
          <w:p w14:paraId="010639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E11D2F" w14:textId="77777777" w:rsidR="00000000" w:rsidRPr="00C34425" w:rsidRDefault="008C498F">
            <w:pPr>
              <w:spacing w:line="0" w:lineRule="atLeast"/>
              <w:ind w:right="24"/>
              <w:jc w:val="right"/>
              <w:rPr>
                <w:rFonts w:ascii="Lato" w:hAnsi="Lato"/>
                <w:sz w:val="19"/>
              </w:rPr>
            </w:pPr>
            <w:r w:rsidRPr="00C34425">
              <w:rPr>
                <w:rFonts w:ascii="Lato" w:hAnsi="Lato"/>
                <w:sz w:val="19"/>
              </w:rPr>
              <w:t>1</w:t>
            </w:r>
            <w:r w:rsidRPr="00C34425">
              <w:rPr>
                <w:rFonts w:ascii="Lato" w:hAnsi="Lato"/>
                <w:sz w:val="19"/>
              </w:rPr>
              <w:t>,173</w:t>
            </w:r>
          </w:p>
        </w:tc>
        <w:tc>
          <w:tcPr>
            <w:tcW w:w="1540" w:type="dxa"/>
            <w:shd w:val="clear" w:color="auto" w:fill="auto"/>
            <w:vAlign w:val="bottom"/>
          </w:tcPr>
          <w:p w14:paraId="65299001" w14:textId="77777777" w:rsidR="00000000" w:rsidRPr="00C34425" w:rsidRDefault="008C498F">
            <w:pPr>
              <w:spacing w:line="0" w:lineRule="atLeast"/>
              <w:ind w:right="4"/>
              <w:jc w:val="right"/>
              <w:rPr>
                <w:rFonts w:ascii="Lato" w:hAnsi="Lato"/>
                <w:sz w:val="19"/>
              </w:rPr>
            </w:pPr>
            <w:r w:rsidRPr="00C34425">
              <w:rPr>
                <w:rFonts w:ascii="Lato" w:hAnsi="Lato"/>
                <w:sz w:val="19"/>
              </w:rPr>
              <w:t>11,657</w:t>
            </w:r>
          </w:p>
        </w:tc>
      </w:tr>
      <w:tr w:rsidR="00000000" w:rsidRPr="00C34425" w14:paraId="2EDBE190" w14:textId="77777777">
        <w:trPr>
          <w:trHeight w:val="252"/>
        </w:trPr>
        <w:tc>
          <w:tcPr>
            <w:tcW w:w="2500" w:type="dxa"/>
            <w:shd w:val="clear" w:color="auto" w:fill="auto"/>
            <w:vAlign w:val="bottom"/>
          </w:tcPr>
          <w:p w14:paraId="6DF59C10" w14:textId="77777777" w:rsidR="00000000" w:rsidRPr="00C34425" w:rsidRDefault="008C498F">
            <w:pPr>
              <w:spacing w:line="0" w:lineRule="atLeast"/>
              <w:ind w:left="40"/>
              <w:rPr>
                <w:rFonts w:ascii="Lato" w:hAnsi="Lato"/>
                <w:sz w:val="19"/>
              </w:rPr>
            </w:pPr>
            <w:r w:rsidRPr="00C34425">
              <w:rPr>
                <w:rFonts w:ascii="Lato" w:hAnsi="Lato"/>
                <w:sz w:val="19"/>
              </w:rPr>
              <w:t>Village of Earlville</w:t>
            </w:r>
          </w:p>
        </w:tc>
        <w:tc>
          <w:tcPr>
            <w:tcW w:w="1800" w:type="dxa"/>
            <w:shd w:val="clear" w:color="auto" w:fill="auto"/>
            <w:vAlign w:val="bottom"/>
          </w:tcPr>
          <w:p w14:paraId="027106B4"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451AE8A7" w14:textId="77777777" w:rsidR="00000000" w:rsidRPr="00C34425" w:rsidRDefault="008C498F">
            <w:pPr>
              <w:spacing w:line="0" w:lineRule="atLeast"/>
              <w:ind w:right="164"/>
              <w:jc w:val="right"/>
              <w:rPr>
                <w:rFonts w:ascii="Lato" w:hAnsi="Lato"/>
                <w:sz w:val="19"/>
              </w:rPr>
            </w:pPr>
            <w:r w:rsidRPr="00C34425">
              <w:rPr>
                <w:rFonts w:ascii="Lato" w:hAnsi="Lato"/>
                <w:sz w:val="19"/>
              </w:rPr>
              <w:t>8,526</w:t>
            </w:r>
          </w:p>
        </w:tc>
        <w:tc>
          <w:tcPr>
            <w:tcW w:w="1140" w:type="dxa"/>
            <w:shd w:val="clear" w:color="auto" w:fill="auto"/>
            <w:vAlign w:val="bottom"/>
          </w:tcPr>
          <w:p w14:paraId="345C3087" w14:textId="77777777" w:rsidR="00000000" w:rsidRPr="00C34425" w:rsidRDefault="008C498F">
            <w:pPr>
              <w:spacing w:line="0" w:lineRule="atLeast"/>
              <w:ind w:right="84"/>
              <w:jc w:val="right"/>
              <w:rPr>
                <w:rFonts w:ascii="Lato" w:hAnsi="Lato"/>
                <w:sz w:val="19"/>
              </w:rPr>
            </w:pPr>
            <w:r w:rsidRPr="00C34425">
              <w:rPr>
                <w:rFonts w:ascii="Lato" w:hAnsi="Lato"/>
                <w:sz w:val="19"/>
              </w:rPr>
              <w:t>8,526</w:t>
            </w:r>
          </w:p>
        </w:tc>
        <w:tc>
          <w:tcPr>
            <w:tcW w:w="960" w:type="dxa"/>
            <w:shd w:val="clear" w:color="auto" w:fill="auto"/>
            <w:vAlign w:val="bottom"/>
          </w:tcPr>
          <w:p w14:paraId="4FBE7E1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F70F8A" w14:textId="77777777" w:rsidR="00000000" w:rsidRPr="00C34425" w:rsidRDefault="008C498F">
            <w:pPr>
              <w:spacing w:line="0" w:lineRule="atLeast"/>
              <w:ind w:right="24"/>
              <w:jc w:val="right"/>
              <w:rPr>
                <w:rFonts w:ascii="Lato" w:hAnsi="Lato"/>
                <w:sz w:val="19"/>
              </w:rPr>
            </w:pPr>
            <w:r w:rsidRPr="00C34425">
              <w:rPr>
                <w:rFonts w:ascii="Lato" w:hAnsi="Lato"/>
                <w:sz w:val="19"/>
              </w:rPr>
              <w:t>954</w:t>
            </w:r>
          </w:p>
        </w:tc>
        <w:tc>
          <w:tcPr>
            <w:tcW w:w="1540" w:type="dxa"/>
            <w:shd w:val="clear" w:color="auto" w:fill="auto"/>
            <w:vAlign w:val="bottom"/>
          </w:tcPr>
          <w:p w14:paraId="761C1844" w14:textId="77777777" w:rsidR="00000000" w:rsidRPr="00C34425" w:rsidRDefault="008C498F">
            <w:pPr>
              <w:spacing w:line="0" w:lineRule="atLeast"/>
              <w:ind w:right="4"/>
              <w:jc w:val="right"/>
              <w:rPr>
                <w:rFonts w:ascii="Lato" w:hAnsi="Lato"/>
                <w:sz w:val="19"/>
              </w:rPr>
            </w:pPr>
            <w:r w:rsidRPr="00C34425">
              <w:rPr>
                <w:rFonts w:ascii="Lato" w:hAnsi="Lato"/>
                <w:sz w:val="19"/>
              </w:rPr>
              <w:t>9,480</w:t>
            </w:r>
          </w:p>
        </w:tc>
      </w:tr>
      <w:tr w:rsidR="00000000" w:rsidRPr="00C34425" w14:paraId="7B03B323" w14:textId="77777777">
        <w:trPr>
          <w:trHeight w:val="252"/>
        </w:trPr>
        <w:tc>
          <w:tcPr>
            <w:tcW w:w="2500" w:type="dxa"/>
            <w:shd w:val="clear" w:color="auto" w:fill="auto"/>
            <w:vAlign w:val="bottom"/>
          </w:tcPr>
          <w:p w14:paraId="44692AB4" w14:textId="77777777" w:rsidR="00000000" w:rsidRPr="00C34425" w:rsidRDefault="008C498F">
            <w:pPr>
              <w:spacing w:line="0" w:lineRule="atLeast"/>
              <w:ind w:left="40"/>
              <w:rPr>
                <w:rFonts w:ascii="Lato" w:hAnsi="Lato"/>
                <w:sz w:val="19"/>
              </w:rPr>
            </w:pPr>
            <w:r w:rsidRPr="00C34425">
              <w:rPr>
                <w:rFonts w:ascii="Lato" w:hAnsi="Lato"/>
                <w:sz w:val="19"/>
              </w:rPr>
              <w:t>Village of Greene</w:t>
            </w:r>
          </w:p>
        </w:tc>
        <w:tc>
          <w:tcPr>
            <w:tcW w:w="1800" w:type="dxa"/>
            <w:shd w:val="clear" w:color="auto" w:fill="auto"/>
            <w:vAlign w:val="bottom"/>
          </w:tcPr>
          <w:p w14:paraId="1198099E"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10B5BE27" w14:textId="77777777" w:rsidR="00000000" w:rsidRPr="00C34425" w:rsidRDefault="008C498F">
            <w:pPr>
              <w:spacing w:line="0" w:lineRule="atLeast"/>
              <w:ind w:right="164"/>
              <w:jc w:val="right"/>
              <w:rPr>
                <w:rFonts w:ascii="Lato" w:hAnsi="Lato"/>
                <w:sz w:val="19"/>
              </w:rPr>
            </w:pPr>
            <w:r w:rsidRPr="00C34425">
              <w:rPr>
                <w:rFonts w:ascii="Lato" w:hAnsi="Lato"/>
                <w:sz w:val="19"/>
              </w:rPr>
              <w:t>16,388</w:t>
            </w:r>
          </w:p>
        </w:tc>
        <w:tc>
          <w:tcPr>
            <w:tcW w:w="1140" w:type="dxa"/>
            <w:shd w:val="clear" w:color="auto" w:fill="auto"/>
            <w:vAlign w:val="bottom"/>
          </w:tcPr>
          <w:p w14:paraId="274CAA26" w14:textId="77777777" w:rsidR="00000000" w:rsidRPr="00C34425" w:rsidRDefault="008C498F">
            <w:pPr>
              <w:spacing w:line="0" w:lineRule="atLeast"/>
              <w:ind w:right="84"/>
              <w:jc w:val="right"/>
              <w:rPr>
                <w:rFonts w:ascii="Lato" w:hAnsi="Lato"/>
                <w:sz w:val="19"/>
              </w:rPr>
            </w:pPr>
            <w:r w:rsidRPr="00C34425">
              <w:rPr>
                <w:rFonts w:ascii="Lato" w:hAnsi="Lato"/>
                <w:sz w:val="19"/>
              </w:rPr>
              <w:t>16,388</w:t>
            </w:r>
          </w:p>
        </w:tc>
        <w:tc>
          <w:tcPr>
            <w:tcW w:w="960" w:type="dxa"/>
            <w:shd w:val="clear" w:color="auto" w:fill="auto"/>
            <w:vAlign w:val="bottom"/>
          </w:tcPr>
          <w:p w14:paraId="43282E5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85FAAB" w14:textId="77777777" w:rsidR="00000000" w:rsidRPr="00C34425" w:rsidRDefault="008C498F">
            <w:pPr>
              <w:spacing w:line="0" w:lineRule="atLeast"/>
              <w:ind w:right="24"/>
              <w:jc w:val="right"/>
              <w:rPr>
                <w:rFonts w:ascii="Lato" w:hAnsi="Lato"/>
                <w:sz w:val="19"/>
              </w:rPr>
            </w:pPr>
            <w:r w:rsidRPr="00C34425">
              <w:rPr>
                <w:rFonts w:ascii="Lato" w:hAnsi="Lato"/>
                <w:sz w:val="19"/>
              </w:rPr>
              <w:t>1,834</w:t>
            </w:r>
          </w:p>
        </w:tc>
        <w:tc>
          <w:tcPr>
            <w:tcW w:w="1540" w:type="dxa"/>
            <w:shd w:val="clear" w:color="auto" w:fill="auto"/>
            <w:vAlign w:val="bottom"/>
          </w:tcPr>
          <w:p w14:paraId="69EE6E20" w14:textId="77777777" w:rsidR="00000000" w:rsidRPr="00C34425" w:rsidRDefault="008C498F">
            <w:pPr>
              <w:spacing w:line="0" w:lineRule="atLeast"/>
              <w:ind w:right="4"/>
              <w:jc w:val="right"/>
              <w:rPr>
                <w:rFonts w:ascii="Lato" w:hAnsi="Lato"/>
                <w:sz w:val="19"/>
              </w:rPr>
            </w:pPr>
            <w:r w:rsidRPr="00C34425">
              <w:rPr>
                <w:rFonts w:ascii="Lato" w:hAnsi="Lato"/>
                <w:sz w:val="19"/>
              </w:rPr>
              <w:t>18,222</w:t>
            </w:r>
          </w:p>
        </w:tc>
      </w:tr>
      <w:tr w:rsidR="00000000" w:rsidRPr="00C34425" w14:paraId="54B01AB0" w14:textId="77777777">
        <w:trPr>
          <w:trHeight w:val="252"/>
        </w:trPr>
        <w:tc>
          <w:tcPr>
            <w:tcW w:w="2500" w:type="dxa"/>
            <w:shd w:val="clear" w:color="auto" w:fill="auto"/>
            <w:vAlign w:val="bottom"/>
          </w:tcPr>
          <w:p w14:paraId="57FC4D09" w14:textId="77777777" w:rsidR="00000000" w:rsidRPr="00C34425" w:rsidRDefault="008C498F">
            <w:pPr>
              <w:spacing w:line="0" w:lineRule="atLeast"/>
              <w:ind w:left="40"/>
              <w:rPr>
                <w:rFonts w:ascii="Lato" w:hAnsi="Lato"/>
                <w:sz w:val="19"/>
              </w:rPr>
            </w:pPr>
            <w:r w:rsidRPr="00C34425">
              <w:rPr>
                <w:rFonts w:ascii="Lato" w:hAnsi="Lato"/>
                <w:sz w:val="19"/>
              </w:rPr>
              <w:t>Village of New Berlin</w:t>
            </w:r>
          </w:p>
        </w:tc>
        <w:tc>
          <w:tcPr>
            <w:tcW w:w="1800" w:type="dxa"/>
            <w:shd w:val="clear" w:color="auto" w:fill="auto"/>
            <w:vAlign w:val="bottom"/>
          </w:tcPr>
          <w:p w14:paraId="05242DE9"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5801FCBD" w14:textId="77777777" w:rsidR="00000000" w:rsidRPr="00C34425" w:rsidRDefault="008C498F">
            <w:pPr>
              <w:spacing w:line="0" w:lineRule="atLeast"/>
              <w:ind w:right="164"/>
              <w:jc w:val="right"/>
              <w:rPr>
                <w:rFonts w:ascii="Lato" w:hAnsi="Lato"/>
                <w:sz w:val="19"/>
              </w:rPr>
            </w:pPr>
            <w:r w:rsidRPr="00C34425">
              <w:rPr>
                <w:rFonts w:ascii="Lato" w:hAnsi="Lato"/>
                <w:sz w:val="19"/>
              </w:rPr>
              <w:t>9,929</w:t>
            </w:r>
          </w:p>
        </w:tc>
        <w:tc>
          <w:tcPr>
            <w:tcW w:w="1140" w:type="dxa"/>
            <w:shd w:val="clear" w:color="auto" w:fill="auto"/>
            <w:vAlign w:val="bottom"/>
          </w:tcPr>
          <w:p w14:paraId="5F49C83C" w14:textId="77777777" w:rsidR="00000000" w:rsidRPr="00C34425" w:rsidRDefault="008C498F">
            <w:pPr>
              <w:spacing w:line="0" w:lineRule="atLeast"/>
              <w:ind w:right="84"/>
              <w:jc w:val="right"/>
              <w:rPr>
                <w:rFonts w:ascii="Lato" w:hAnsi="Lato"/>
                <w:sz w:val="19"/>
              </w:rPr>
            </w:pPr>
            <w:r w:rsidRPr="00C34425">
              <w:rPr>
                <w:rFonts w:ascii="Lato" w:hAnsi="Lato"/>
                <w:sz w:val="19"/>
              </w:rPr>
              <w:t>9,929</w:t>
            </w:r>
          </w:p>
        </w:tc>
        <w:tc>
          <w:tcPr>
            <w:tcW w:w="960" w:type="dxa"/>
            <w:shd w:val="clear" w:color="auto" w:fill="auto"/>
            <w:vAlign w:val="bottom"/>
          </w:tcPr>
          <w:p w14:paraId="2C937D0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12FC66A" w14:textId="77777777" w:rsidR="00000000" w:rsidRPr="00C34425" w:rsidRDefault="008C498F">
            <w:pPr>
              <w:spacing w:line="0" w:lineRule="atLeast"/>
              <w:ind w:right="24"/>
              <w:jc w:val="right"/>
              <w:rPr>
                <w:rFonts w:ascii="Lato" w:hAnsi="Lato"/>
                <w:sz w:val="19"/>
              </w:rPr>
            </w:pPr>
            <w:r w:rsidRPr="00C34425">
              <w:rPr>
                <w:rFonts w:ascii="Lato" w:hAnsi="Lato"/>
                <w:sz w:val="19"/>
              </w:rPr>
              <w:t>1,111</w:t>
            </w:r>
          </w:p>
        </w:tc>
        <w:tc>
          <w:tcPr>
            <w:tcW w:w="1540" w:type="dxa"/>
            <w:shd w:val="clear" w:color="auto" w:fill="auto"/>
            <w:vAlign w:val="bottom"/>
          </w:tcPr>
          <w:p w14:paraId="10DBA0AF" w14:textId="77777777" w:rsidR="00000000" w:rsidRPr="00C34425" w:rsidRDefault="008C498F">
            <w:pPr>
              <w:spacing w:line="0" w:lineRule="atLeast"/>
              <w:ind w:right="4"/>
              <w:jc w:val="right"/>
              <w:rPr>
                <w:rFonts w:ascii="Lato" w:hAnsi="Lato"/>
                <w:sz w:val="19"/>
              </w:rPr>
            </w:pPr>
            <w:r w:rsidRPr="00C34425">
              <w:rPr>
                <w:rFonts w:ascii="Lato" w:hAnsi="Lato"/>
                <w:sz w:val="19"/>
              </w:rPr>
              <w:t>11,040</w:t>
            </w:r>
          </w:p>
        </w:tc>
      </w:tr>
      <w:tr w:rsidR="00000000" w:rsidRPr="00C34425" w14:paraId="1D389717" w14:textId="77777777">
        <w:trPr>
          <w:trHeight w:val="252"/>
        </w:trPr>
        <w:tc>
          <w:tcPr>
            <w:tcW w:w="2500" w:type="dxa"/>
            <w:shd w:val="clear" w:color="auto" w:fill="auto"/>
            <w:vAlign w:val="bottom"/>
          </w:tcPr>
          <w:p w14:paraId="02FCA5DC" w14:textId="77777777" w:rsidR="00000000" w:rsidRPr="00C34425" w:rsidRDefault="008C498F">
            <w:pPr>
              <w:spacing w:line="0" w:lineRule="atLeast"/>
              <w:ind w:left="40"/>
              <w:rPr>
                <w:rFonts w:ascii="Lato" w:hAnsi="Lato"/>
                <w:sz w:val="19"/>
              </w:rPr>
            </w:pPr>
            <w:r w:rsidRPr="00C34425">
              <w:rPr>
                <w:rFonts w:ascii="Lato" w:hAnsi="Lato"/>
                <w:sz w:val="19"/>
              </w:rPr>
              <w:t>Village of Oxford</w:t>
            </w:r>
          </w:p>
        </w:tc>
        <w:tc>
          <w:tcPr>
            <w:tcW w:w="1800" w:type="dxa"/>
            <w:shd w:val="clear" w:color="auto" w:fill="auto"/>
            <w:vAlign w:val="bottom"/>
          </w:tcPr>
          <w:p w14:paraId="3173AD2F"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3DC7A9C3" w14:textId="77777777" w:rsidR="00000000" w:rsidRPr="00C34425" w:rsidRDefault="008C498F">
            <w:pPr>
              <w:spacing w:line="0" w:lineRule="atLeast"/>
              <w:ind w:right="164"/>
              <w:jc w:val="right"/>
              <w:rPr>
                <w:rFonts w:ascii="Lato" w:hAnsi="Lato"/>
                <w:sz w:val="19"/>
              </w:rPr>
            </w:pPr>
            <w:r w:rsidRPr="00C34425">
              <w:rPr>
                <w:rFonts w:ascii="Lato" w:hAnsi="Lato"/>
                <w:sz w:val="19"/>
              </w:rPr>
              <w:t>12,438</w:t>
            </w:r>
          </w:p>
        </w:tc>
        <w:tc>
          <w:tcPr>
            <w:tcW w:w="1140" w:type="dxa"/>
            <w:shd w:val="clear" w:color="auto" w:fill="auto"/>
            <w:vAlign w:val="bottom"/>
          </w:tcPr>
          <w:p w14:paraId="2FC86579" w14:textId="77777777" w:rsidR="00000000" w:rsidRPr="00C34425" w:rsidRDefault="008C498F">
            <w:pPr>
              <w:spacing w:line="0" w:lineRule="atLeast"/>
              <w:ind w:right="84"/>
              <w:jc w:val="right"/>
              <w:rPr>
                <w:rFonts w:ascii="Lato" w:hAnsi="Lato"/>
                <w:sz w:val="19"/>
              </w:rPr>
            </w:pPr>
            <w:r w:rsidRPr="00C34425">
              <w:rPr>
                <w:rFonts w:ascii="Lato" w:hAnsi="Lato"/>
                <w:sz w:val="19"/>
              </w:rPr>
              <w:t>12,438</w:t>
            </w:r>
          </w:p>
        </w:tc>
        <w:tc>
          <w:tcPr>
            <w:tcW w:w="960" w:type="dxa"/>
            <w:shd w:val="clear" w:color="auto" w:fill="auto"/>
            <w:vAlign w:val="bottom"/>
          </w:tcPr>
          <w:p w14:paraId="35E99F4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91770F" w14:textId="77777777" w:rsidR="00000000" w:rsidRPr="00C34425" w:rsidRDefault="008C498F">
            <w:pPr>
              <w:spacing w:line="0" w:lineRule="atLeast"/>
              <w:ind w:right="24"/>
              <w:jc w:val="right"/>
              <w:rPr>
                <w:rFonts w:ascii="Lato" w:hAnsi="Lato"/>
                <w:sz w:val="19"/>
              </w:rPr>
            </w:pPr>
            <w:r w:rsidRPr="00C34425">
              <w:rPr>
                <w:rFonts w:ascii="Lato" w:hAnsi="Lato"/>
                <w:sz w:val="19"/>
              </w:rPr>
              <w:t>1,392</w:t>
            </w:r>
          </w:p>
        </w:tc>
        <w:tc>
          <w:tcPr>
            <w:tcW w:w="1540" w:type="dxa"/>
            <w:shd w:val="clear" w:color="auto" w:fill="auto"/>
            <w:vAlign w:val="bottom"/>
          </w:tcPr>
          <w:p w14:paraId="0D9160BB" w14:textId="77777777" w:rsidR="00000000" w:rsidRPr="00C34425" w:rsidRDefault="008C498F">
            <w:pPr>
              <w:spacing w:line="0" w:lineRule="atLeast"/>
              <w:ind w:right="4"/>
              <w:jc w:val="right"/>
              <w:rPr>
                <w:rFonts w:ascii="Lato" w:hAnsi="Lato"/>
                <w:sz w:val="19"/>
              </w:rPr>
            </w:pPr>
            <w:r w:rsidRPr="00C34425">
              <w:rPr>
                <w:rFonts w:ascii="Lato" w:hAnsi="Lato"/>
                <w:sz w:val="19"/>
              </w:rPr>
              <w:t>13,830</w:t>
            </w:r>
          </w:p>
        </w:tc>
      </w:tr>
      <w:tr w:rsidR="00000000" w:rsidRPr="00C34425" w14:paraId="295503CE" w14:textId="77777777">
        <w:trPr>
          <w:trHeight w:val="252"/>
        </w:trPr>
        <w:tc>
          <w:tcPr>
            <w:tcW w:w="2500" w:type="dxa"/>
            <w:shd w:val="clear" w:color="auto" w:fill="auto"/>
            <w:vAlign w:val="bottom"/>
          </w:tcPr>
          <w:p w14:paraId="1F0906D4" w14:textId="77777777" w:rsidR="00000000" w:rsidRPr="00C34425" w:rsidRDefault="008C498F">
            <w:pPr>
              <w:spacing w:line="0" w:lineRule="atLeast"/>
              <w:ind w:left="40"/>
              <w:rPr>
                <w:rFonts w:ascii="Lato" w:hAnsi="Lato"/>
                <w:sz w:val="19"/>
              </w:rPr>
            </w:pPr>
            <w:r w:rsidRPr="00C34425">
              <w:rPr>
                <w:rFonts w:ascii="Lato" w:hAnsi="Lato"/>
                <w:sz w:val="19"/>
              </w:rPr>
              <w:t>Village of Sher</w:t>
            </w:r>
            <w:r w:rsidRPr="00C34425">
              <w:rPr>
                <w:rFonts w:ascii="Lato" w:hAnsi="Lato"/>
                <w:sz w:val="19"/>
              </w:rPr>
              <w:t>burne</w:t>
            </w:r>
          </w:p>
        </w:tc>
        <w:tc>
          <w:tcPr>
            <w:tcW w:w="1800" w:type="dxa"/>
            <w:shd w:val="clear" w:color="auto" w:fill="auto"/>
            <w:vAlign w:val="bottom"/>
          </w:tcPr>
          <w:p w14:paraId="3857B2B5"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176F8C5E" w14:textId="77777777" w:rsidR="00000000" w:rsidRPr="00C34425" w:rsidRDefault="008C498F">
            <w:pPr>
              <w:spacing w:line="0" w:lineRule="atLeast"/>
              <w:ind w:right="164"/>
              <w:jc w:val="right"/>
              <w:rPr>
                <w:rFonts w:ascii="Lato" w:hAnsi="Lato"/>
                <w:sz w:val="19"/>
              </w:rPr>
            </w:pPr>
            <w:r w:rsidRPr="00C34425">
              <w:rPr>
                <w:rFonts w:ascii="Lato" w:hAnsi="Lato"/>
                <w:sz w:val="19"/>
              </w:rPr>
              <w:t>17,848</w:t>
            </w:r>
          </w:p>
        </w:tc>
        <w:tc>
          <w:tcPr>
            <w:tcW w:w="1140" w:type="dxa"/>
            <w:shd w:val="clear" w:color="auto" w:fill="auto"/>
            <w:vAlign w:val="bottom"/>
          </w:tcPr>
          <w:p w14:paraId="2D68B7FC" w14:textId="77777777" w:rsidR="00000000" w:rsidRPr="00C34425" w:rsidRDefault="008C498F">
            <w:pPr>
              <w:spacing w:line="0" w:lineRule="atLeast"/>
              <w:ind w:right="84"/>
              <w:jc w:val="right"/>
              <w:rPr>
                <w:rFonts w:ascii="Lato" w:hAnsi="Lato"/>
                <w:sz w:val="19"/>
              </w:rPr>
            </w:pPr>
            <w:r w:rsidRPr="00C34425">
              <w:rPr>
                <w:rFonts w:ascii="Lato" w:hAnsi="Lato"/>
                <w:sz w:val="19"/>
              </w:rPr>
              <w:t>17,848</w:t>
            </w:r>
          </w:p>
        </w:tc>
        <w:tc>
          <w:tcPr>
            <w:tcW w:w="960" w:type="dxa"/>
            <w:shd w:val="clear" w:color="auto" w:fill="auto"/>
            <w:vAlign w:val="bottom"/>
          </w:tcPr>
          <w:p w14:paraId="2566FD1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090EB5" w14:textId="77777777" w:rsidR="00000000" w:rsidRPr="00C34425" w:rsidRDefault="008C498F">
            <w:pPr>
              <w:spacing w:line="0" w:lineRule="atLeast"/>
              <w:ind w:right="24"/>
              <w:jc w:val="right"/>
              <w:rPr>
                <w:rFonts w:ascii="Lato" w:hAnsi="Lato"/>
                <w:sz w:val="19"/>
              </w:rPr>
            </w:pPr>
            <w:r w:rsidRPr="00C34425">
              <w:rPr>
                <w:rFonts w:ascii="Lato" w:hAnsi="Lato"/>
                <w:sz w:val="19"/>
              </w:rPr>
              <w:t>1,998</w:t>
            </w:r>
          </w:p>
        </w:tc>
        <w:tc>
          <w:tcPr>
            <w:tcW w:w="1540" w:type="dxa"/>
            <w:shd w:val="clear" w:color="auto" w:fill="auto"/>
            <w:vAlign w:val="bottom"/>
          </w:tcPr>
          <w:p w14:paraId="25863968" w14:textId="77777777" w:rsidR="00000000" w:rsidRPr="00C34425" w:rsidRDefault="008C498F">
            <w:pPr>
              <w:spacing w:line="0" w:lineRule="atLeast"/>
              <w:ind w:right="4"/>
              <w:jc w:val="right"/>
              <w:rPr>
                <w:rFonts w:ascii="Lato" w:hAnsi="Lato"/>
                <w:sz w:val="19"/>
              </w:rPr>
            </w:pPr>
            <w:r w:rsidRPr="00C34425">
              <w:rPr>
                <w:rFonts w:ascii="Lato" w:hAnsi="Lato"/>
                <w:sz w:val="19"/>
              </w:rPr>
              <w:t>19,846</w:t>
            </w:r>
          </w:p>
        </w:tc>
      </w:tr>
      <w:tr w:rsidR="00000000" w:rsidRPr="00C34425" w14:paraId="10D2C8FA" w14:textId="77777777">
        <w:trPr>
          <w:trHeight w:val="252"/>
        </w:trPr>
        <w:tc>
          <w:tcPr>
            <w:tcW w:w="2500" w:type="dxa"/>
            <w:shd w:val="clear" w:color="auto" w:fill="auto"/>
            <w:vAlign w:val="bottom"/>
          </w:tcPr>
          <w:p w14:paraId="3D7FB214" w14:textId="77777777" w:rsidR="00000000" w:rsidRPr="00C34425" w:rsidRDefault="008C498F">
            <w:pPr>
              <w:spacing w:line="0" w:lineRule="atLeast"/>
              <w:ind w:left="40"/>
              <w:rPr>
                <w:rFonts w:ascii="Lato" w:hAnsi="Lato"/>
                <w:sz w:val="19"/>
              </w:rPr>
            </w:pPr>
            <w:r w:rsidRPr="00C34425">
              <w:rPr>
                <w:rFonts w:ascii="Lato" w:hAnsi="Lato"/>
                <w:sz w:val="19"/>
              </w:rPr>
              <w:t>Village of Smyrna</w:t>
            </w:r>
          </w:p>
        </w:tc>
        <w:tc>
          <w:tcPr>
            <w:tcW w:w="1800" w:type="dxa"/>
            <w:shd w:val="clear" w:color="auto" w:fill="auto"/>
            <w:vAlign w:val="bottom"/>
          </w:tcPr>
          <w:p w14:paraId="66DF849A" w14:textId="77777777" w:rsidR="00000000" w:rsidRPr="00C34425" w:rsidRDefault="008C498F">
            <w:pPr>
              <w:spacing w:line="0" w:lineRule="atLeast"/>
              <w:ind w:left="640"/>
              <w:rPr>
                <w:rFonts w:ascii="Lato" w:hAnsi="Lato"/>
                <w:sz w:val="19"/>
              </w:rPr>
            </w:pPr>
            <w:r w:rsidRPr="00C34425">
              <w:rPr>
                <w:rFonts w:ascii="Lato" w:hAnsi="Lato"/>
                <w:sz w:val="19"/>
              </w:rPr>
              <w:t>Chenango</w:t>
            </w:r>
          </w:p>
        </w:tc>
        <w:tc>
          <w:tcPr>
            <w:tcW w:w="1400" w:type="dxa"/>
            <w:shd w:val="clear" w:color="auto" w:fill="auto"/>
            <w:vAlign w:val="bottom"/>
          </w:tcPr>
          <w:p w14:paraId="27EEF1E5" w14:textId="77777777" w:rsidR="00000000" w:rsidRPr="00C34425" w:rsidRDefault="008C498F">
            <w:pPr>
              <w:spacing w:line="0" w:lineRule="atLeast"/>
              <w:ind w:right="164"/>
              <w:jc w:val="right"/>
              <w:rPr>
                <w:rFonts w:ascii="Lato" w:hAnsi="Lato"/>
                <w:sz w:val="19"/>
              </w:rPr>
            </w:pPr>
            <w:r w:rsidRPr="00C34425">
              <w:rPr>
                <w:rFonts w:ascii="Lato" w:hAnsi="Lato"/>
                <w:sz w:val="19"/>
              </w:rPr>
              <w:t>2,219</w:t>
            </w:r>
          </w:p>
        </w:tc>
        <w:tc>
          <w:tcPr>
            <w:tcW w:w="1140" w:type="dxa"/>
            <w:shd w:val="clear" w:color="auto" w:fill="auto"/>
            <w:vAlign w:val="bottom"/>
          </w:tcPr>
          <w:p w14:paraId="14C2B1E4" w14:textId="77777777" w:rsidR="00000000" w:rsidRPr="00C34425" w:rsidRDefault="008C498F">
            <w:pPr>
              <w:spacing w:line="0" w:lineRule="atLeast"/>
              <w:ind w:right="84"/>
              <w:jc w:val="right"/>
              <w:rPr>
                <w:rFonts w:ascii="Lato" w:hAnsi="Lato"/>
                <w:sz w:val="19"/>
              </w:rPr>
            </w:pPr>
            <w:r w:rsidRPr="00C34425">
              <w:rPr>
                <w:rFonts w:ascii="Lato" w:hAnsi="Lato"/>
                <w:sz w:val="19"/>
              </w:rPr>
              <w:t>2,219</w:t>
            </w:r>
          </w:p>
        </w:tc>
        <w:tc>
          <w:tcPr>
            <w:tcW w:w="960" w:type="dxa"/>
            <w:shd w:val="clear" w:color="auto" w:fill="auto"/>
            <w:vAlign w:val="bottom"/>
          </w:tcPr>
          <w:p w14:paraId="0C2F273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FF0820" w14:textId="77777777" w:rsidR="00000000" w:rsidRPr="00C34425" w:rsidRDefault="008C498F">
            <w:pPr>
              <w:spacing w:line="0" w:lineRule="atLeast"/>
              <w:ind w:right="24"/>
              <w:jc w:val="right"/>
              <w:rPr>
                <w:rFonts w:ascii="Lato" w:hAnsi="Lato"/>
                <w:sz w:val="19"/>
              </w:rPr>
            </w:pPr>
            <w:r w:rsidRPr="00C34425">
              <w:rPr>
                <w:rFonts w:ascii="Lato" w:hAnsi="Lato"/>
                <w:sz w:val="19"/>
              </w:rPr>
              <w:t>248</w:t>
            </w:r>
          </w:p>
        </w:tc>
        <w:tc>
          <w:tcPr>
            <w:tcW w:w="1540" w:type="dxa"/>
            <w:shd w:val="clear" w:color="auto" w:fill="auto"/>
            <w:vAlign w:val="bottom"/>
          </w:tcPr>
          <w:p w14:paraId="5DE76321" w14:textId="77777777" w:rsidR="00000000" w:rsidRPr="00C34425" w:rsidRDefault="008C498F">
            <w:pPr>
              <w:spacing w:line="0" w:lineRule="atLeast"/>
              <w:ind w:right="4"/>
              <w:jc w:val="right"/>
              <w:rPr>
                <w:rFonts w:ascii="Lato" w:hAnsi="Lato"/>
                <w:sz w:val="19"/>
              </w:rPr>
            </w:pPr>
            <w:r w:rsidRPr="00C34425">
              <w:rPr>
                <w:rFonts w:ascii="Lato" w:hAnsi="Lato"/>
                <w:sz w:val="19"/>
              </w:rPr>
              <w:t>2,467</w:t>
            </w:r>
          </w:p>
        </w:tc>
      </w:tr>
      <w:tr w:rsidR="00000000" w:rsidRPr="00C34425" w14:paraId="65BE29EE" w14:textId="77777777">
        <w:trPr>
          <w:trHeight w:val="504"/>
        </w:trPr>
        <w:tc>
          <w:tcPr>
            <w:tcW w:w="2500" w:type="dxa"/>
            <w:shd w:val="clear" w:color="auto" w:fill="auto"/>
            <w:vAlign w:val="bottom"/>
          </w:tcPr>
          <w:p w14:paraId="0174C616" w14:textId="77777777" w:rsidR="00000000" w:rsidRPr="00C34425" w:rsidRDefault="008C498F">
            <w:pPr>
              <w:spacing w:line="0" w:lineRule="atLeast"/>
              <w:ind w:left="40"/>
              <w:rPr>
                <w:rFonts w:ascii="Lato" w:hAnsi="Lato"/>
                <w:sz w:val="19"/>
              </w:rPr>
            </w:pPr>
            <w:r w:rsidRPr="00C34425">
              <w:rPr>
                <w:rFonts w:ascii="Lato" w:hAnsi="Lato"/>
                <w:sz w:val="19"/>
              </w:rPr>
              <w:t>City of Plattsburgh</w:t>
            </w:r>
          </w:p>
        </w:tc>
        <w:tc>
          <w:tcPr>
            <w:tcW w:w="1800" w:type="dxa"/>
            <w:shd w:val="clear" w:color="auto" w:fill="auto"/>
            <w:vAlign w:val="bottom"/>
          </w:tcPr>
          <w:p w14:paraId="77DFF45C"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65AE5A5E" w14:textId="77777777" w:rsidR="00000000" w:rsidRPr="00C34425" w:rsidRDefault="008C498F">
            <w:pPr>
              <w:spacing w:line="0" w:lineRule="atLeast"/>
              <w:ind w:right="164"/>
              <w:jc w:val="right"/>
              <w:rPr>
                <w:rFonts w:ascii="Lato" w:hAnsi="Lato"/>
                <w:sz w:val="19"/>
              </w:rPr>
            </w:pPr>
            <w:r w:rsidRPr="00C34425">
              <w:rPr>
                <w:rFonts w:ascii="Lato" w:hAnsi="Lato"/>
                <w:sz w:val="19"/>
              </w:rPr>
              <w:t>2,648,880</w:t>
            </w:r>
          </w:p>
        </w:tc>
        <w:tc>
          <w:tcPr>
            <w:tcW w:w="1140" w:type="dxa"/>
            <w:shd w:val="clear" w:color="auto" w:fill="auto"/>
            <w:vAlign w:val="bottom"/>
          </w:tcPr>
          <w:p w14:paraId="6CCDB192" w14:textId="77777777" w:rsidR="00000000" w:rsidRPr="00C34425" w:rsidRDefault="008C498F">
            <w:pPr>
              <w:spacing w:line="0" w:lineRule="atLeast"/>
              <w:ind w:right="84"/>
              <w:jc w:val="right"/>
              <w:rPr>
                <w:rFonts w:ascii="Lato" w:hAnsi="Lato"/>
                <w:sz w:val="19"/>
              </w:rPr>
            </w:pPr>
            <w:r w:rsidRPr="00C34425">
              <w:rPr>
                <w:rFonts w:ascii="Lato" w:hAnsi="Lato"/>
                <w:sz w:val="19"/>
              </w:rPr>
              <w:t>2,648,880</w:t>
            </w:r>
          </w:p>
        </w:tc>
        <w:tc>
          <w:tcPr>
            <w:tcW w:w="960" w:type="dxa"/>
            <w:shd w:val="clear" w:color="auto" w:fill="auto"/>
            <w:vAlign w:val="bottom"/>
          </w:tcPr>
          <w:p w14:paraId="2A221DA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D98EEC" w14:textId="77777777" w:rsidR="00000000" w:rsidRPr="00C34425" w:rsidRDefault="008C498F">
            <w:pPr>
              <w:spacing w:line="0" w:lineRule="atLeast"/>
              <w:ind w:right="24"/>
              <w:jc w:val="right"/>
              <w:rPr>
                <w:rFonts w:ascii="Lato" w:hAnsi="Lato"/>
                <w:sz w:val="19"/>
              </w:rPr>
            </w:pPr>
            <w:r w:rsidRPr="00C34425">
              <w:rPr>
                <w:rFonts w:ascii="Lato" w:hAnsi="Lato"/>
                <w:sz w:val="19"/>
              </w:rPr>
              <w:t>296,489</w:t>
            </w:r>
          </w:p>
        </w:tc>
        <w:tc>
          <w:tcPr>
            <w:tcW w:w="1540" w:type="dxa"/>
            <w:shd w:val="clear" w:color="auto" w:fill="auto"/>
            <w:vAlign w:val="bottom"/>
          </w:tcPr>
          <w:p w14:paraId="2A4CF776" w14:textId="77777777" w:rsidR="00000000" w:rsidRPr="00C34425" w:rsidRDefault="008C498F">
            <w:pPr>
              <w:spacing w:line="0" w:lineRule="atLeast"/>
              <w:ind w:right="4"/>
              <w:jc w:val="right"/>
              <w:rPr>
                <w:rFonts w:ascii="Lato" w:hAnsi="Lato"/>
                <w:sz w:val="19"/>
              </w:rPr>
            </w:pPr>
            <w:r w:rsidRPr="00C34425">
              <w:rPr>
                <w:rFonts w:ascii="Lato" w:hAnsi="Lato"/>
                <w:sz w:val="19"/>
              </w:rPr>
              <w:t>2,945,369</w:t>
            </w:r>
          </w:p>
        </w:tc>
      </w:tr>
      <w:tr w:rsidR="00000000" w:rsidRPr="00C34425" w14:paraId="2BEF26AD" w14:textId="77777777">
        <w:trPr>
          <w:trHeight w:val="252"/>
        </w:trPr>
        <w:tc>
          <w:tcPr>
            <w:tcW w:w="2500" w:type="dxa"/>
            <w:shd w:val="clear" w:color="auto" w:fill="auto"/>
            <w:vAlign w:val="bottom"/>
          </w:tcPr>
          <w:p w14:paraId="4B5B74EA" w14:textId="77777777" w:rsidR="00000000" w:rsidRPr="00C34425" w:rsidRDefault="008C498F">
            <w:pPr>
              <w:spacing w:line="0" w:lineRule="atLeast"/>
              <w:ind w:left="40"/>
              <w:rPr>
                <w:rFonts w:ascii="Lato" w:hAnsi="Lato"/>
                <w:sz w:val="19"/>
              </w:rPr>
            </w:pPr>
            <w:r w:rsidRPr="00C34425">
              <w:rPr>
                <w:rFonts w:ascii="Lato" w:hAnsi="Lato"/>
                <w:sz w:val="19"/>
              </w:rPr>
              <w:t>Town of Altona</w:t>
            </w:r>
          </w:p>
        </w:tc>
        <w:tc>
          <w:tcPr>
            <w:tcW w:w="1800" w:type="dxa"/>
            <w:shd w:val="clear" w:color="auto" w:fill="auto"/>
            <w:vAlign w:val="bottom"/>
          </w:tcPr>
          <w:p w14:paraId="0EA10C9A"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536D3062" w14:textId="77777777" w:rsidR="00000000" w:rsidRPr="00C34425" w:rsidRDefault="008C498F">
            <w:pPr>
              <w:spacing w:line="0" w:lineRule="atLeast"/>
              <w:ind w:right="164"/>
              <w:jc w:val="right"/>
              <w:rPr>
                <w:rFonts w:ascii="Lato" w:hAnsi="Lato"/>
                <w:sz w:val="19"/>
              </w:rPr>
            </w:pPr>
            <w:r w:rsidRPr="00C34425">
              <w:rPr>
                <w:rFonts w:ascii="Lato" w:hAnsi="Lato"/>
                <w:sz w:val="19"/>
              </w:rPr>
              <w:t>18,565</w:t>
            </w:r>
          </w:p>
        </w:tc>
        <w:tc>
          <w:tcPr>
            <w:tcW w:w="1140" w:type="dxa"/>
            <w:shd w:val="clear" w:color="auto" w:fill="auto"/>
            <w:vAlign w:val="bottom"/>
          </w:tcPr>
          <w:p w14:paraId="1EE60189" w14:textId="77777777" w:rsidR="00000000" w:rsidRPr="00C34425" w:rsidRDefault="008C498F">
            <w:pPr>
              <w:spacing w:line="0" w:lineRule="atLeast"/>
              <w:ind w:right="84"/>
              <w:jc w:val="right"/>
              <w:rPr>
                <w:rFonts w:ascii="Lato" w:hAnsi="Lato"/>
                <w:sz w:val="19"/>
              </w:rPr>
            </w:pPr>
            <w:r w:rsidRPr="00C34425">
              <w:rPr>
                <w:rFonts w:ascii="Lato" w:hAnsi="Lato"/>
                <w:sz w:val="19"/>
              </w:rPr>
              <w:t>18,565</w:t>
            </w:r>
          </w:p>
        </w:tc>
        <w:tc>
          <w:tcPr>
            <w:tcW w:w="960" w:type="dxa"/>
            <w:shd w:val="clear" w:color="auto" w:fill="auto"/>
            <w:vAlign w:val="bottom"/>
          </w:tcPr>
          <w:p w14:paraId="78D5A7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917FCA" w14:textId="77777777" w:rsidR="00000000" w:rsidRPr="00C34425" w:rsidRDefault="008C498F">
            <w:pPr>
              <w:spacing w:line="0" w:lineRule="atLeast"/>
              <w:ind w:right="24"/>
              <w:jc w:val="right"/>
              <w:rPr>
                <w:rFonts w:ascii="Lato" w:hAnsi="Lato"/>
                <w:sz w:val="19"/>
              </w:rPr>
            </w:pPr>
            <w:r w:rsidRPr="00C34425">
              <w:rPr>
                <w:rFonts w:ascii="Lato" w:hAnsi="Lato"/>
                <w:sz w:val="19"/>
              </w:rPr>
              <w:t>2,078</w:t>
            </w:r>
          </w:p>
        </w:tc>
        <w:tc>
          <w:tcPr>
            <w:tcW w:w="1540" w:type="dxa"/>
            <w:shd w:val="clear" w:color="auto" w:fill="auto"/>
            <w:vAlign w:val="bottom"/>
          </w:tcPr>
          <w:p w14:paraId="63E038C7" w14:textId="77777777" w:rsidR="00000000" w:rsidRPr="00C34425" w:rsidRDefault="008C498F">
            <w:pPr>
              <w:spacing w:line="0" w:lineRule="atLeast"/>
              <w:ind w:right="4"/>
              <w:jc w:val="right"/>
              <w:rPr>
                <w:rFonts w:ascii="Lato" w:hAnsi="Lato"/>
                <w:sz w:val="19"/>
              </w:rPr>
            </w:pPr>
            <w:r w:rsidRPr="00C34425">
              <w:rPr>
                <w:rFonts w:ascii="Lato" w:hAnsi="Lato"/>
                <w:sz w:val="19"/>
              </w:rPr>
              <w:t>20,643</w:t>
            </w:r>
          </w:p>
        </w:tc>
      </w:tr>
      <w:tr w:rsidR="00000000" w:rsidRPr="00C34425" w14:paraId="27F4DE9C" w14:textId="77777777">
        <w:trPr>
          <w:trHeight w:val="252"/>
        </w:trPr>
        <w:tc>
          <w:tcPr>
            <w:tcW w:w="2500" w:type="dxa"/>
            <w:shd w:val="clear" w:color="auto" w:fill="auto"/>
            <w:vAlign w:val="bottom"/>
          </w:tcPr>
          <w:p w14:paraId="10AB8268" w14:textId="77777777" w:rsidR="00000000" w:rsidRPr="00C34425" w:rsidRDefault="008C498F">
            <w:pPr>
              <w:spacing w:line="0" w:lineRule="atLeast"/>
              <w:ind w:left="40"/>
              <w:rPr>
                <w:rFonts w:ascii="Lato" w:hAnsi="Lato"/>
                <w:sz w:val="19"/>
              </w:rPr>
            </w:pPr>
            <w:r w:rsidRPr="00C34425">
              <w:rPr>
                <w:rFonts w:ascii="Lato" w:hAnsi="Lato"/>
                <w:sz w:val="19"/>
              </w:rPr>
              <w:t>Town of Ausable</w:t>
            </w:r>
          </w:p>
        </w:tc>
        <w:tc>
          <w:tcPr>
            <w:tcW w:w="1800" w:type="dxa"/>
            <w:shd w:val="clear" w:color="auto" w:fill="auto"/>
            <w:vAlign w:val="bottom"/>
          </w:tcPr>
          <w:p w14:paraId="1EB6952B"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5D854DBD" w14:textId="77777777" w:rsidR="00000000" w:rsidRPr="00C34425" w:rsidRDefault="008C498F">
            <w:pPr>
              <w:spacing w:line="0" w:lineRule="atLeast"/>
              <w:ind w:right="164"/>
              <w:jc w:val="right"/>
              <w:rPr>
                <w:rFonts w:ascii="Lato" w:hAnsi="Lato"/>
                <w:sz w:val="19"/>
              </w:rPr>
            </w:pPr>
            <w:r w:rsidRPr="00C34425">
              <w:rPr>
                <w:rFonts w:ascii="Lato" w:hAnsi="Lato"/>
                <w:sz w:val="19"/>
              </w:rPr>
              <w:t>12,619</w:t>
            </w:r>
          </w:p>
        </w:tc>
        <w:tc>
          <w:tcPr>
            <w:tcW w:w="1140" w:type="dxa"/>
            <w:shd w:val="clear" w:color="auto" w:fill="auto"/>
            <w:vAlign w:val="bottom"/>
          </w:tcPr>
          <w:p w14:paraId="5E043190" w14:textId="77777777" w:rsidR="00000000" w:rsidRPr="00C34425" w:rsidRDefault="008C498F">
            <w:pPr>
              <w:spacing w:line="0" w:lineRule="atLeast"/>
              <w:ind w:right="84"/>
              <w:jc w:val="right"/>
              <w:rPr>
                <w:rFonts w:ascii="Lato" w:hAnsi="Lato"/>
                <w:sz w:val="19"/>
              </w:rPr>
            </w:pPr>
            <w:r w:rsidRPr="00C34425">
              <w:rPr>
                <w:rFonts w:ascii="Lato" w:hAnsi="Lato"/>
                <w:sz w:val="19"/>
              </w:rPr>
              <w:t>12,619</w:t>
            </w:r>
          </w:p>
        </w:tc>
        <w:tc>
          <w:tcPr>
            <w:tcW w:w="960" w:type="dxa"/>
            <w:shd w:val="clear" w:color="auto" w:fill="auto"/>
            <w:vAlign w:val="bottom"/>
          </w:tcPr>
          <w:p w14:paraId="61EE3C5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8E16C6" w14:textId="77777777" w:rsidR="00000000" w:rsidRPr="00C34425" w:rsidRDefault="008C498F">
            <w:pPr>
              <w:spacing w:line="0" w:lineRule="atLeast"/>
              <w:ind w:right="24"/>
              <w:jc w:val="right"/>
              <w:rPr>
                <w:rFonts w:ascii="Lato" w:hAnsi="Lato"/>
                <w:sz w:val="19"/>
              </w:rPr>
            </w:pPr>
            <w:r w:rsidRPr="00C34425">
              <w:rPr>
                <w:rFonts w:ascii="Lato" w:hAnsi="Lato"/>
                <w:sz w:val="19"/>
              </w:rPr>
              <w:t>1,412</w:t>
            </w:r>
          </w:p>
        </w:tc>
        <w:tc>
          <w:tcPr>
            <w:tcW w:w="1540" w:type="dxa"/>
            <w:shd w:val="clear" w:color="auto" w:fill="auto"/>
            <w:vAlign w:val="bottom"/>
          </w:tcPr>
          <w:p w14:paraId="650C67BE" w14:textId="77777777" w:rsidR="00000000" w:rsidRPr="00C34425" w:rsidRDefault="008C498F">
            <w:pPr>
              <w:spacing w:line="0" w:lineRule="atLeast"/>
              <w:ind w:right="4"/>
              <w:jc w:val="right"/>
              <w:rPr>
                <w:rFonts w:ascii="Lato" w:hAnsi="Lato"/>
                <w:sz w:val="19"/>
              </w:rPr>
            </w:pPr>
            <w:r w:rsidRPr="00C34425">
              <w:rPr>
                <w:rFonts w:ascii="Lato" w:hAnsi="Lato"/>
                <w:sz w:val="19"/>
              </w:rPr>
              <w:t>14,031</w:t>
            </w:r>
          </w:p>
        </w:tc>
      </w:tr>
      <w:tr w:rsidR="00000000" w:rsidRPr="00C34425" w14:paraId="7B5E6FE0" w14:textId="77777777">
        <w:trPr>
          <w:trHeight w:val="252"/>
        </w:trPr>
        <w:tc>
          <w:tcPr>
            <w:tcW w:w="2500" w:type="dxa"/>
            <w:shd w:val="clear" w:color="auto" w:fill="auto"/>
            <w:vAlign w:val="bottom"/>
          </w:tcPr>
          <w:p w14:paraId="780CC070" w14:textId="77777777" w:rsidR="00000000" w:rsidRPr="00C34425" w:rsidRDefault="008C498F">
            <w:pPr>
              <w:spacing w:line="0" w:lineRule="atLeast"/>
              <w:ind w:left="40"/>
              <w:rPr>
                <w:rFonts w:ascii="Lato" w:hAnsi="Lato"/>
                <w:sz w:val="19"/>
              </w:rPr>
            </w:pPr>
            <w:r w:rsidRPr="00C34425">
              <w:rPr>
                <w:rFonts w:ascii="Lato" w:hAnsi="Lato"/>
                <w:sz w:val="19"/>
              </w:rPr>
              <w:t>Town of Beekmantown</w:t>
            </w:r>
          </w:p>
        </w:tc>
        <w:tc>
          <w:tcPr>
            <w:tcW w:w="1800" w:type="dxa"/>
            <w:shd w:val="clear" w:color="auto" w:fill="auto"/>
            <w:vAlign w:val="bottom"/>
          </w:tcPr>
          <w:p w14:paraId="1C3F8A9E"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4CB581AD" w14:textId="77777777" w:rsidR="00000000" w:rsidRPr="00C34425" w:rsidRDefault="008C498F">
            <w:pPr>
              <w:spacing w:line="0" w:lineRule="atLeast"/>
              <w:ind w:right="164"/>
              <w:jc w:val="right"/>
              <w:rPr>
                <w:rFonts w:ascii="Lato" w:hAnsi="Lato"/>
                <w:sz w:val="19"/>
              </w:rPr>
            </w:pPr>
            <w:r w:rsidRPr="00C34425">
              <w:rPr>
                <w:rFonts w:ascii="Lato" w:hAnsi="Lato"/>
                <w:sz w:val="19"/>
              </w:rPr>
              <w:t>30,465</w:t>
            </w:r>
          </w:p>
        </w:tc>
        <w:tc>
          <w:tcPr>
            <w:tcW w:w="1140" w:type="dxa"/>
            <w:shd w:val="clear" w:color="auto" w:fill="auto"/>
            <w:vAlign w:val="bottom"/>
          </w:tcPr>
          <w:p w14:paraId="6A3C9F1D" w14:textId="77777777" w:rsidR="00000000" w:rsidRPr="00C34425" w:rsidRDefault="008C498F">
            <w:pPr>
              <w:spacing w:line="0" w:lineRule="atLeast"/>
              <w:ind w:right="84"/>
              <w:jc w:val="right"/>
              <w:rPr>
                <w:rFonts w:ascii="Lato" w:hAnsi="Lato"/>
                <w:sz w:val="19"/>
              </w:rPr>
            </w:pPr>
            <w:r w:rsidRPr="00C34425">
              <w:rPr>
                <w:rFonts w:ascii="Lato" w:hAnsi="Lato"/>
                <w:sz w:val="19"/>
              </w:rPr>
              <w:t>30,465</w:t>
            </w:r>
          </w:p>
        </w:tc>
        <w:tc>
          <w:tcPr>
            <w:tcW w:w="960" w:type="dxa"/>
            <w:shd w:val="clear" w:color="auto" w:fill="auto"/>
            <w:vAlign w:val="bottom"/>
          </w:tcPr>
          <w:p w14:paraId="32B1108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D2C6BB" w14:textId="77777777" w:rsidR="00000000" w:rsidRPr="00C34425" w:rsidRDefault="008C498F">
            <w:pPr>
              <w:spacing w:line="0" w:lineRule="atLeast"/>
              <w:ind w:right="24"/>
              <w:jc w:val="right"/>
              <w:rPr>
                <w:rFonts w:ascii="Lato" w:hAnsi="Lato"/>
                <w:sz w:val="19"/>
              </w:rPr>
            </w:pPr>
            <w:r w:rsidRPr="00C34425">
              <w:rPr>
                <w:rFonts w:ascii="Lato" w:hAnsi="Lato"/>
                <w:sz w:val="19"/>
              </w:rPr>
              <w:t>3,410</w:t>
            </w:r>
          </w:p>
        </w:tc>
        <w:tc>
          <w:tcPr>
            <w:tcW w:w="1540" w:type="dxa"/>
            <w:shd w:val="clear" w:color="auto" w:fill="auto"/>
            <w:vAlign w:val="bottom"/>
          </w:tcPr>
          <w:p w14:paraId="2A1ED1AC" w14:textId="77777777" w:rsidR="00000000" w:rsidRPr="00C34425" w:rsidRDefault="008C498F">
            <w:pPr>
              <w:spacing w:line="0" w:lineRule="atLeast"/>
              <w:ind w:right="4"/>
              <w:jc w:val="right"/>
              <w:rPr>
                <w:rFonts w:ascii="Lato" w:hAnsi="Lato"/>
                <w:sz w:val="19"/>
              </w:rPr>
            </w:pPr>
            <w:r w:rsidRPr="00C34425">
              <w:rPr>
                <w:rFonts w:ascii="Lato" w:hAnsi="Lato"/>
                <w:sz w:val="19"/>
              </w:rPr>
              <w:t>33,875</w:t>
            </w:r>
          </w:p>
        </w:tc>
      </w:tr>
      <w:tr w:rsidR="00000000" w:rsidRPr="00C34425" w14:paraId="577EA9E1" w14:textId="77777777">
        <w:trPr>
          <w:trHeight w:val="252"/>
        </w:trPr>
        <w:tc>
          <w:tcPr>
            <w:tcW w:w="2500" w:type="dxa"/>
            <w:shd w:val="clear" w:color="auto" w:fill="auto"/>
            <w:vAlign w:val="bottom"/>
          </w:tcPr>
          <w:p w14:paraId="70F6CDA6" w14:textId="77777777" w:rsidR="00000000" w:rsidRPr="00C34425" w:rsidRDefault="008C498F">
            <w:pPr>
              <w:spacing w:line="0" w:lineRule="atLeast"/>
              <w:ind w:left="40"/>
              <w:rPr>
                <w:rFonts w:ascii="Lato" w:hAnsi="Lato"/>
                <w:sz w:val="19"/>
              </w:rPr>
            </w:pPr>
            <w:r w:rsidRPr="00C34425">
              <w:rPr>
                <w:rFonts w:ascii="Lato" w:hAnsi="Lato"/>
                <w:sz w:val="19"/>
              </w:rPr>
              <w:t>Town of Black Brook</w:t>
            </w:r>
          </w:p>
        </w:tc>
        <w:tc>
          <w:tcPr>
            <w:tcW w:w="1800" w:type="dxa"/>
            <w:shd w:val="clear" w:color="auto" w:fill="auto"/>
            <w:vAlign w:val="bottom"/>
          </w:tcPr>
          <w:p w14:paraId="473C3B16"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6CB3967A" w14:textId="77777777" w:rsidR="00000000" w:rsidRPr="00C34425" w:rsidRDefault="008C498F">
            <w:pPr>
              <w:spacing w:line="0" w:lineRule="atLeast"/>
              <w:ind w:right="164"/>
              <w:jc w:val="right"/>
              <w:rPr>
                <w:rFonts w:ascii="Lato" w:hAnsi="Lato"/>
                <w:sz w:val="19"/>
              </w:rPr>
            </w:pPr>
            <w:r w:rsidRPr="00C34425">
              <w:rPr>
                <w:rFonts w:ascii="Lato" w:hAnsi="Lato"/>
                <w:sz w:val="19"/>
              </w:rPr>
              <w:t>9,000</w:t>
            </w:r>
          </w:p>
        </w:tc>
        <w:tc>
          <w:tcPr>
            <w:tcW w:w="1140" w:type="dxa"/>
            <w:shd w:val="clear" w:color="auto" w:fill="auto"/>
            <w:vAlign w:val="bottom"/>
          </w:tcPr>
          <w:p w14:paraId="40A0BE35" w14:textId="77777777" w:rsidR="00000000" w:rsidRPr="00C34425" w:rsidRDefault="008C498F">
            <w:pPr>
              <w:spacing w:line="0" w:lineRule="atLeast"/>
              <w:ind w:right="84"/>
              <w:jc w:val="right"/>
              <w:rPr>
                <w:rFonts w:ascii="Lato" w:hAnsi="Lato"/>
                <w:sz w:val="19"/>
              </w:rPr>
            </w:pPr>
            <w:r w:rsidRPr="00C34425">
              <w:rPr>
                <w:rFonts w:ascii="Lato" w:hAnsi="Lato"/>
                <w:sz w:val="19"/>
              </w:rPr>
              <w:t>9,000</w:t>
            </w:r>
          </w:p>
        </w:tc>
        <w:tc>
          <w:tcPr>
            <w:tcW w:w="960" w:type="dxa"/>
            <w:shd w:val="clear" w:color="auto" w:fill="auto"/>
            <w:vAlign w:val="bottom"/>
          </w:tcPr>
          <w:p w14:paraId="71ADC2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137039" w14:textId="77777777" w:rsidR="00000000" w:rsidRPr="00C34425" w:rsidRDefault="008C498F">
            <w:pPr>
              <w:spacing w:line="0" w:lineRule="atLeast"/>
              <w:ind w:right="24"/>
              <w:jc w:val="right"/>
              <w:rPr>
                <w:rFonts w:ascii="Lato" w:hAnsi="Lato"/>
                <w:sz w:val="19"/>
              </w:rPr>
            </w:pPr>
            <w:r w:rsidRPr="00C34425">
              <w:rPr>
                <w:rFonts w:ascii="Lato" w:hAnsi="Lato"/>
                <w:sz w:val="19"/>
              </w:rPr>
              <w:t>1,007</w:t>
            </w:r>
          </w:p>
        </w:tc>
        <w:tc>
          <w:tcPr>
            <w:tcW w:w="1540" w:type="dxa"/>
            <w:shd w:val="clear" w:color="auto" w:fill="auto"/>
            <w:vAlign w:val="bottom"/>
          </w:tcPr>
          <w:p w14:paraId="2EC505DD" w14:textId="77777777" w:rsidR="00000000" w:rsidRPr="00C34425" w:rsidRDefault="008C498F">
            <w:pPr>
              <w:spacing w:line="0" w:lineRule="atLeast"/>
              <w:ind w:right="4"/>
              <w:jc w:val="right"/>
              <w:rPr>
                <w:rFonts w:ascii="Lato" w:hAnsi="Lato"/>
                <w:sz w:val="19"/>
              </w:rPr>
            </w:pPr>
            <w:r w:rsidRPr="00C34425">
              <w:rPr>
                <w:rFonts w:ascii="Lato" w:hAnsi="Lato"/>
                <w:sz w:val="19"/>
              </w:rPr>
              <w:t>10,007</w:t>
            </w:r>
          </w:p>
        </w:tc>
      </w:tr>
      <w:tr w:rsidR="00000000" w:rsidRPr="00C34425" w14:paraId="0026FA28" w14:textId="77777777">
        <w:trPr>
          <w:trHeight w:val="252"/>
        </w:trPr>
        <w:tc>
          <w:tcPr>
            <w:tcW w:w="2500" w:type="dxa"/>
            <w:shd w:val="clear" w:color="auto" w:fill="auto"/>
            <w:vAlign w:val="bottom"/>
          </w:tcPr>
          <w:p w14:paraId="3147F83A" w14:textId="77777777" w:rsidR="00000000" w:rsidRPr="00C34425" w:rsidRDefault="008C498F">
            <w:pPr>
              <w:spacing w:line="0" w:lineRule="atLeast"/>
              <w:ind w:left="40"/>
              <w:rPr>
                <w:rFonts w:ascii="Lato" w:hAnsi="Lato"/>
                <w:sz w:val="19"/>
              </w:rPr>
            </w:pPr>
            <w:r w:rsidRPr="00C34425">
              <w:rPr>
                <w:rFonts w:ascii="Lato" w:hAnsi="Lato"/>
                <w:sz w:val="19"/>
              </w:rPr>
              <w:t>Town of Champlain</w:t>
            </w:r>
          </w:p>
        </w:tc>
        <w:tc>
          <w:tcPr>
            <w:tcW w:w="1800" w:type="dxa"/>
            <w:shd w:val="clear" w:color="auto" w:fill="auto"/>
            <w:vAlign w:val="bottom"/>
          </w:tcPr>
          <w:p w14:paraId="310A9A98"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7ED984AB" w14:textId="77777777" w:rsidR="00000000" w:rsidRPr="00C34425" w:rsidRDefault="008C498F">
            <w:pPr>
              <w:spacing w:line="0" w:lineRule="atLeast"/>
              <w:ind w:right="164"/>
              <w:jc w:val="right"/>
              <w:rPr>
                <w:rFonts w:ascii="Lato" w:hAnsi="Lato"/>
                <w:sz w:val="19"/>
              </w:rPr>
            </w:pPr>
            <w:r w:rsidRPr="00C34425">
              <w:rPr>
                <w:rFonts w:ascii="Lato" w:hAnsi="Lato"/>
                <w:sz w:val="19"/>
              </w:rPr>
              <w:t>37,278</w:t>
            </w:r>
          </w:p>
        </w:tc>
        <w:tc>
          <w:tcPr>
            <w:tcW w:w="1140" w:type="dxa"/>
            <w:shd w:val="clear" w:color="auto" w:fill="auto"/>
            <w:vAlign w:val="bottom"/>
          </w:tcPr>
          <w:p w14:paraId="79C390F3" w14:textId="77777777" w:rsidR="00000000" w:rsidRPr="00C34425" w:rsidRDefault="008C498F">
            <w:pPr>
              <w:spacing w:line="0" w:lineRule="atLeast"/>
              <w:ind w:right="84"/>
              <w:jc w:val="right"/>
              <w:rPr>
                <w:rFonts w:ascii="Lato" w:hAnsi="Lato"/>
                <w:sz w:val="19"/>
              </w:rPr>
            </w:pPr>
            <w:r w:rsidRPr="00C34425">
              <w:rPr>
                <w:rFonts w:ascii="Lato" w:hAnsi="Lato"/>
                <w:sz w:val="19"/>
              </w:rPr>
              <w:t>37,278</w:t>
            </w:r>
          </w:p>
        </w:tc>
        <w:tc>
          <w:tcPr>
            <w:tcW w:w="960" w:type="dxa"/>
            <w:shd w:val="clear" w:color="auto" w:fill="auto"/>
            <w:vAlign w:val="bottom"/>
          </w:tcPr>
          <w:p w14:paraId="5E9CAB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B776BC7" w14:textId="77777777" w:rsidR="00000000" w:rsidRPr="00C34425" w:rsidRDefault="008C498F">
            <w:pPr>
              <w:spacing w:line="0" w:lineRule="atLeast"/>
              <w:ind w:right="24"/>
              <w:jc w:val="right"/>
              <w:rPr>
                <w:rFonts w:ascii="Lato" w:hAnsi="Lato"/>
                <w:sz w:val="19"/>
              </w:rPr>
            </w:pPr>
            <w:r w:rsidRPr="00C34425">
              <w:rPr>
                <w:rFonts w:ascii="Lato" w:hAnsi="Lato"/>
                <w:sz w:val="19"/>
              </w:rPr>
              <w:t>4,173</w:t>
            </w:r>
          </w:p>
        </w:tc>
        <w:tc>
          <w:tcPr>
            <w:tcW w:w="1540" w:type="dxa"/>
            <w:shd w:val="clear" w:color="auto" w:fill="auto"/>
            <w:vAlign w:val="bottom"/>
          </w:tcPr>
          <w:p w14:paraId="6F6E93BF" w14:textId="77777777" w:rsidR="00000000" w:rsidRPr="00C34425" w:rsidRDefault="008C498F">
            <w:pPr>
              <w:spacing w:line="0" w:lineRule="atLeast"/>
              <w:ind w:right="4"/>
              <w:jc w:val="right"/>
              <w:rPr>
                <w:rFonts w:ascii="Lato" w:hAnsi="Lato"/>
                <w:sz w:val="19"/>
              </w:rPr>
            </w:pPr>
            <w:r w:rsidRPr="00C34425">
              <w:rPr>
                <w:rFonts w:ascii="Lato" w:hAnsi="Lato"/>
                <w:sz w:val="19"/>
              </w:rPr>
              <w:t>41,451</w:t>
            </w:r>
          </w:p>
        </w:tc>
      </w:tr>
      <w:tr w:rsidR="00000000" w:rsidRPr="00C34425" w14:paraId="416F93CD" w14:textId="77777777">
        <w:trPr>
          <w:trHeight w:val="252"/>
        </w:trPr>
        <w:tc>
          <w:tcPr>
            <w:tcW w:w="2500" w:type="dxa"/>
            <w:shd w:val="clear" w:color="auto" w:fill="auto"/>
            <w:vAlign w:val="bottom"/>
          </w:tcPr>
          <w:p w14:paraId="72577611" w14:textId="77777777" w:rsidR="00000000" w:rsidRPr="00C34425" w:rsidRDefault="008C498F">
            <w:pPr>
              <w:spacing w:line="0" w:lineRule="atLeast"/>
              <w:ind w:left="40"/>
              <w:rPr>
                <w:rFonts w:ascii="Lato" w:hAnsi="Lato"/>
                <w:sz w:val="19"/>
              </w:rPr>
            </w:pPr>
            <w:r w:rsidRPr="00C34425">
              <w:rPr>
                <w:rFonts w:ascii="Lato" w:hAnsi="Lato"/>
                <w:sz w:val="19"/>
              </w:rPr>
              <w:t>Town of Chazy</w:t>
            </w:r>
          </w:p>
        </w:tc>
        <w:tc>
          <w:tcPr>
            <w:tcW w:w="1800" w:type="dxa"/>
            <w:shd w:val="clear" w:color="auto" w:fill="auto"/>
            <w:vAlign w:val="bottom"/>
          </w:tcPr>
          <w:p w14:paraId="20596A75"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2155CB2B" w14:textId="77777777" w:rsidR="00000000" w:rsidRPr="00C34425" w:rsidRDefault="008C498F">
            <w:pPr>
              <w:spacing w:line="0" w:lineRule="atLeast"/>
              <w:ind w:right="164"/>
              <w:jc w:val="right"/>
              <w:rPr>
                <w:rFonts w:ascii="Lato" w:hAnsi="Lato"/>
                <w:sz w:val="19"/>
              </w:rPr>
            </w:pPr>
            <w:r w:rsidRPr="00C34425">
              <w:rPr>
                <w:rFonts w:ascii="Lato" w:hAnsi="Lato"/>
                <w:sz w:val="19"/>
              </w:rPr>
              <w:t>31,080</w:t>
            </w:r>
          </w:p>
        </w:tc>
        <w:tc>
          <w:tcPr>
            <w:tcW w:w="1140" w:type="dxa"/>
            <w:shd w:val="clear" w:color="auto" w:fill="auto"/>
            <w:vAlign w:val="bottom"/>
          </w:tcPr>
          <w:p w14:paraId="73600117" w14:textId="77777777" w:rsidR="00000000" w:rsidRPr="00C34425" w:rsidRDefault="008C498F">
            <w:pPr>
              <w:spacing w:line="0" w:lineRule="atLeast"/>
              <w:ind w:right="84"/>
              <w:jc w:val="right"/>
              <w:rPr>
                <w:rFonts w:ascii="Lato" w:hAnsi="Lato"/>
                <w:sz w:val="19"/>
              </w:rPr>
            </w:pPr>
            <w:r w:rsidRPr="00C34425">
              <w:rPr>
                <w:rFonts w:ascii="Lato" w:hAnsi="Lato"/>
                <w:sz w:val="19"/>
              </w:rPr>
              <w:t>31,080</w:t>
            </w:r>
          </w:p>
        </w:tc>
        <w:tc>
          <w:tcPr>
            <w:tcW w:w="960" w:type="dxa"/>
            <w:shd w:val="clear" w:color="auto" w:fill="auto"/>
            <w:vAlign w:val="bottom"/>
          </w:tcPr>
          <w:p w14:paraId="4516D2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9E2D44" w14:textId="77777777" w:rsidR="00000000" w:rsidRPr="00C34425" w:rsidRDefault="008C498F">
            <w:pPr>
              <w:spacing w:line="0" w:lineRule="atLeast"/>
              <w:ind w:right="24"/>
              <w:jc w:val="right"/>
              <w:rPr>
                <w:rFonts w:ascii="Lato" w:hAnsi="Lato"/>
                <w:sz w:val="19"/>
              </w:rPr>
            </w:pPr>
            <w:r w:rsidRPr="00C34425">
              <w:rPr>
                <w:rFonts w:ascii="Lato" w:hAnsi="Lato"/>
                <w:sz w:val="19"/>
              </w:rPr>
              <w:t>3,479</w:t>
            </w:r>
          </w:p>
        </w:tc>
        <w:tc>
          <w:tcPr>
            <w:tcW w:w="1540" w:type="dxa"/>
            <w:shd w:val="clear" w:color="auto" w:fill="auto"/>
            <w:vAlign w:val="bottom"/>
          </w:tcPr>
          <w:p w14:paraId="2A3B566E" w14:textId="77777777" w:rsidR="00000000" w:rsidRPr="00C34425" w:rsidRDefault="008C498F">
            <w:pPr>
              <w:spacing w:line="0" w:lineRule="atLeast"/>
              <w:ind w:right="4"/>
              <w:jc w:val="right"/>
              <w:rPr>
                <w:rFonts w:ascii="Lato" w:hAnsi="Lato"/>
                <w:sz w:val="19"/>
              </w:rPr>
            </w:pPr>
            <w:r w:rsidRPr="00C34425">
              <w:rPr>
                <w:rFonts w:ascii="Lato" w:hAnsi="Lato"/>
                <w:sz w:val="19"/>
              </w:rPr>
              <w:t>34,559</w:t>
            </w:r>
          </w:p>
        </w:tc>
      </w:tr>
      <w:tr w:rsidR="00000000" w:rsidRPr="00C34425" w14:paraId="3796F342" w14:textId="77777777">
        <w:trPr>
          <w:trHeight w:val="252"/>
        </w:trPr>
        <w:tc>
          <w:tcPr>
            <w:tcW w:w="2500" w:type="dxa"/>
            <w:shd w:val="clear" w:color="auto" w:fill="auto"/>
            <w:vAlign w:val="bottom"/>
          </w:tcPr>
          <w:p w14:paraId="7085F124" w14:textId="77777777" w:rsidR="00000000" w:rsidRPr="00C34425" w:rsidRDefault="008C498F">
            <w:pPr>
              <w:spacing w:line="0" w:lineRule="atLeast"/>
              <w:ind w:left="40"/>
              <w:rPr>
                <w:rFonts w:ascii="Lato" w:hAnsi="Lato"/>
                <w:sz w:val="19"/>
              </w:rPr>
            </w:pPr>
            <w:r w:rsidRPr="00C34425">
              <w:rPr>
                <w:rFonts w:ascii="Lato" w:hAnsi="Lato"/>
                <w:sz w:val="19"/>
              </w:rPr>
              <w:t>Town of Clinton</w:t>
            </w:r>
          </w:p>
        </w:tc>
        <w:tc>
          <w:tcPr>
            <w:tcW w:w="1800" w:type="dxa"/>
            <w:shd w:val="clear" w:color="auto" w:fill="auto"/>
            <w:vAlign w:val="bottom"/>
          </w:tcPr>
          <w:p w14:paraId="5D80F1D4" w14:textId="77777777" w:rsidR="00000000" w:rsidRPr="00C34425" w:rsidRDefault="008C498F">
            <w:pPr>
              <w:spacing w:line="0" w:lineRule="atLeast"/>
              <w:ind w:left="640"/>
              <w:rPr>
                <w:rFonts w:ascii="Lato" w:hAnsi="Lato"/>
                <w:sz w:val="19"/>
              </w:rPr>
            </w:pPr>
            <w:r w:rsidRPr="00C34425">
              <w:rPr>
                <w:rFonts w:ascii="Lato" w:hAnsi="Lato"/>
                <w:sz w:val="19"/>
              </w:rPr>
              <w:t>C</w:t>
            </w:r>
            <w:r w:rsidRPr="00C34425">
              <w:rPr>
                <w:rFonts w:ascii="Lato" w:hAnsi="Lato"/>
                <w:sz w:val="19"/>
              </w:rPr>
              <w:t>linton</w:t>
            </w:r>
          </w:p>
        </w:tc>
        <w:tc>
          <w:tcPr>
            <w:tcW w:w="1400" w:type="dxa"/>
            <w:shd w:val="clear" w:color="auto" w:fill="auto"/>
            <w:vAlign w:val="bottom"/>
          </w:tcPr>
          <w:p w14:paraId="36CA46AE" w14:textId="77777777" w:rsidR="00000000" w:rsidRPr="00C34425" w:rsidRDefault="008C498F">
            <w:pPr>
              <w:spacing w:line="0" w:lineRule="atLeast"/>
              <w:ind w:right="164"/>
              <w:jc w:val="right"/>
              <w:rPr>
                <w:rFonts w:ascii="Lato" w:hAnsi="Lato"/>
                <w:sz w:val="19"/>
              </w:rPr>
            </w:pPr>
            <w:r w:rsidRPr="00C34425">
              <w:rPr>
                <w:rFonts w:ascii="Lato" w:hAnsi="Lato"/>
                <w:sz w:val="19"/>
              </w:rPr>
              <w:t>5,095</w:t>
            </w:r>
          </w:p>
        </w:tc>
        <w:tc>
          <w:tcPr>
            <w:tcW w:w="1140" w:type="dxa"/>
            <w:shd w:val="clear" w:color="auto" w:fill="auto"/>
            <w:vAlign w:val="bottom"/>
          </w:tcPr>
          <w:p w14:paraId="090653EF" w14:textId="77777777" w:rsidR="00000000" w:rsidRPr="00C34425" w:rsidRDefault="008C498F">
            <w:pPr>
              <w:spacing w:line="0" w:lineRule="atLeast"/>
              <w:ind w:right="84"/>
              <w:jc w:val="right"/>
              <w:rPr>
                <w:rFonts w:ascii="Lato" w:hAnsi="Lato"/>
                <w:sz w:val="19"/>
              </w:rPr>
            </w:pPr>
            <w:r w:rsidRPr="00C34425">
              <w:rPr>
                <w:rFonts w:ascii="Lato" w:hAnsi="Lato"/>
                <w:sz w:val="19"/>
              </w:rPr>
              <w:t>5,095</w:t>
            </w:r>
          </w:p>
        </w:tc>
        <w:tc>
          <w:tcPr>
            <w:tcW w:w="960" w:type="dxa"/>
            <w:shd w:val="clear" w:color="auto" w:fill="auto"/>
            <w:vAlign w:val="bottom"/>
          </w:tcPr>
          <w:p w14:paraId="52CEBFA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9C5777" w14:textId="77777777" w:rsidR="00000000" w:rsidRPr="00C34425" w:rsidRDefault="008C498F">
            <w:pPr>
              <w:spacing w:line="0" w:lineRule="atLeast"/>
              <w:ind w:right="24"/>
              <w:jc w:val="right"/>
              <w:rPr>
                <w:rFonts w:ascii="Lato" w:hAnsi="Lato"/>
                <w:sz w:val="19"/>
              </w:rPr>
            </w:pPr>
            <w:r w:rsidRPr="00C34425">
              <w:rPr>
                <w:rFonts w:ascii="Lato" w:hAnsi="Lato"/>
                <w:sz w:val="19"/>
              </w:rPr>
              <w:t>570</w:t>
            </w:r>
          </w:p>
        </w:tc>
        <w:tc>
          <w:tcPr>
            <w:tcW w:w="1540" w:type="dxa"/>
            <w:shd w:val="clear" w:color="auto" w:fill="auto"/>
            <w:vAlign w:val="bottom"/>
          </w:tcPr>
          <w:p w14:paraId="68D46797" w14:textId="77777777" w:rsidR="00000000" w:rsidRPr="00C34425" w:rsidRDefault="008C498F">
            <w:pPr>
              <w:spacing w:line="0" w:lineRule="atLeast"/>
              <w:ind w:right="4"/>
              <w:jc w:val="right"/>
              <w:rPr>
                <w:rFonts w:ascii="Lato" w:hAnsi="Lato"/>
                <w:sz w:val="19"/>
              </w:rPr>
            </w:pPr>
            <w:r w:rsidRPr="00C34425">
              <w:rPr>
                <w:rFonts w:ascii="Lato" w:hAnsi="Lato"/>
                <w:sz w:val="19"/>
              </w:rPr>
              <w:t>5,665</w:t>
            </w:r>
          </w:p>
        </w:tc>
      </w:tr>
      <w:tr w:rsidR="00000000" w:rsidRPr="00C34425" w14:paraId="584FE2C7" w14:textId="77777777">
        <w:trPr>
          <w:trHeight w:val="252"/>
        </w:trPr>
        <w:tc>
          <w:tcPr>
            <w:tcW w:w="2500" w:type="dxa"/>
            <w:shd w:val="clear" w:color="auto" w:fill="auto"/>
            <w:vAlign w:val="bottom"/>
          </w:tcPr>
          <w:p w14:paraId="34FEF7EE" w14:textId="77777777" w:rsidR="00000000" w:rsidRPr="00C34425" w:rsidRDefault="008C498F">
            <w:pPr>
              <w:spacing w:line="0" w:lineRule="atLeast"/>
              <w:ind w:left="40"/>
              <w:rPr>
                <w:rFonts w:ascii="Lato" w:hAnsi="Lato"/>
                <w:sz w:val="19"/>
              </w:rPr>
            </w:pPr>
            <w:r w:rsidRPr="00C34425">
              <w:rPr>
                <w:rFonts w:ascii="Lato" w:hAnsi="Lato"/>
                <w:sz w:val="19"/>
              </w:rPr>
              <w:t>Town of Dannemora</w:t>
            </w:r>
          </w:p>
        </w:tc>
        <w:tc>
          <w:tcPr>
            <w:tcW w:w="1800" w:type="dxa"/>
            <w:shd w:val="clear" w:color="auto" w:fill="auto"/>
            <w:vAlign w:val="bottom"/>
          </w:tcPr>
          <w:p w14:paraId="347A2DD8"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4E3D7CC7" w14:textId="77777777" w:rsidR="00000000" w:rsidRPr="00C34425" w:rsidRDefault="008C498F">
            <w:pPr>
              <w:spacing w:line="0" w:lineRule="atLeast"/>
              <w:ind w:right="164"/>
              <w:jc w:val="right"/>
              <w:rPr>
                <w:rFonts w:ascii="Lato" w:hAnsi="Lato"/>
                <w:sz w:val="19"/>
              </w:rPr>
            </w:pPr>
            <w:r w:rsidRPr="00C34425">
              <w:rPr>
                <w:rFonts w:ascii="Lato" w:hAnsi="Lato"/>
                <w:sz w:val="19"/>
              </w:rPr>
              <w:t>11,552</w:t>
            </w:r>
          </w:p>
        </w:tc>
        <w:tc>
          <w:tcPr>
            <w:tcW w:w="1140" w:type="dxa"/>
            <w:shd w:val="clear" w:color="auto" w:fill="auto"/>
            <w:vAlign w:val="bottom"/>
          </w:tcPr>
          <w:p w14:paraId="27E8B8CF" w14:textId="77777777" w:rsidR="00000000" w:rsidRPr="00C34425" w:rsidRDefault="008C498F">
            <w:pPr>
              <w:spacing w:line="0" w:lineRule="atLeast"/>
              <w:ind w:right="84"/>
              <w:jc w:val="right"/>
              <w:rPr>
                <w:rFonts w:ascii="Lato" w:hAnsi="Lato"/>
                <w:sz w:val="19"/>
              </w:rPr>
            </w:pPr>
            <w:r w:rsidRPr="00C34425">
              <w:rPr>
                <w:rFonts w:ascii="Lato" w:hAnsi="Lato"/>
                <w:sz w:val="19"/>
              </w:rPr>
              <w:t>11,552</w:t>
            </w:r>
          </w:p>
        </w:tc>
        <w:tc>
          <w:tcPr>
            <w:tcW w:w="960" w:type="dxa"/>
            <w:shd w:val="clear" w:color="auto" w:fill="auto"/>
            <w:vAlign w:val="bottom"/>
          </w:tcPr>
          <w:p w14:paraId="2606A0D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55F295" w14:textId="77777777" w:rsidR="00000000" w:rsidRPr="00C34425" w:rsidRDefault="008C498F">
            <w:pPr>
              <w:spacing w:line="0" w:lineRule="atLeast"/>
              <w:ind w:right="24"/>
              <w:jc w:val="right"/>
              <w:rPr>
                <w:rFonts w:ascii="Lato" w:hAnsi="Lato"/>
                <w:sz w:val="19"/>
              </w:rPr>
            </w:pPr>
            <w:r w:rsidRPr="00C34425">
              <w:rPr>
                <w:rFonts w:ascii="Lato" w:hAnsi="Lato"/>
                <w:sz w:val="19"/>
              </w:rPr>
              <w:t>1,293</w:t>
            </w:r>
          </w:p>
        </w:tc>
        <w:tc>
          <w:tcPr>
            <w:tcW w:w="1540" w:type="dxa"/>
            <w:shd w:val="clear" w:color="auto" w:fill="auto"/>
            <w:vAlign w:val="bottom"/>
          </w:tcPr>
          <w:p w14:paraId="67483616" w14:textId="77777777" w:rsidR="00000000" w:rsidRPr="00C34425" w:rsidRDefault="008C498F">
            <w:pPr>
              <w:spacing w:line="0" w:lineRule="atLeast"/>
              <w:ind w:right="4"/>
              <w:jc w:val="right"/>
              <w:rPr>
                <w:rFonts w:ascii="Lato" w:hAnsi="Lato"/>
                <w:sz w:val="19"/>
              </w:rPr>
            </w:pPr>
            <w:r w:rsidRPr="00C34425">
              <w:rPr>
                <w:rFonts w:ascii="Lato" w:hAnsi="Lato"/>
                <w:sz w:val="19"/>
              </w:rPr>
              <w:t>12,845</w:t>
            </w:r>
          </w:p>
        </w:tc>
      </w:tr>
      <w:tr w:rsidR="00000000" w:rsidRPr="00C34425" w14:paraId="735C5FE2" w14:textId="77777777">
        <w:trPr>
          <w:trHeight w:val="252"/>
        </w:trPr>
        <w:tc>
          <w:tcPr>
            <w:tcW w:w="2500" w:type="dxa"/>
            <w:shd w:val="clear" w:color="auto" w:fill="auto"/>
            <w:vAlign w:val="bottom"/>
          </w:tcPr>
          <w:p w14:paraId="0BBBBEA5" w14:textId="77777777" w:rsidR="00000000" w:rsidRPr="00C34425" w:rsidRDefault="008C498F">
            <w:pPr>
              <w:spacing w:line="0" w:lineRule="atLeast"/>
              <w:ind w:left="40"/>
              <w:rPr>
                <w:rFonts w:ascii="Lato" w:hAnsi="Lato"/>
                <w:sz w:val="19"/>
              </w:rPr>
            </w:pPr>
            <w:r w:rsidRPr="00C34425">
              <w:rPr>
                <w:rFonts w:ascii="Lato" w:hAnsi="Lato"/>
                <w:sz w:val="19"/>
              </w:rPr>
              <w:t>Town of Ellenburg</w:t>
            </w:r>
          </w:p>
        </w:tc>
        <w:tc>
          <w:tcPr>
            <w:tcW w:w="1800" w:type="dxa"/>
            <w:shd w:val="clear" w:color="auto" w:fill="auto"/>
            <w:vAlign w:val="bottom"/>
          </w:tcPr>
          <w:p w14:paraId="3C8D64F5"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1766DA81" w14:textId="77777777" w:rsidR="00000000" w:rsidRPr="00C34425" w:rsidRDefault="008C498F">
            <w:pPr>
              <w:spacing w:line="0" w:lineRule="atLeast"/>
              <w:ind w:right="164"/>
              <w:jc w:val="right"/>
              <w:rPr>
                <w:rFonts w:ascii="Lato" w:hAnsi="Lato"/>
                <w:sz w:val="19"/>
              </w:rPr>
            </w:pPr>
            <w:r w:rsidRPr="00C34425">
              <w:rPr>
                <w:rFonts w:ascii="Lato" w:hAnsi="Lato"/>
                <w:sz w:val="19"/>
              </w:rPr>
              <w:t>10,740</w:t>
            </w:r>
          </w:p>
        </w:tc>
        <w:tc>
          <w:tcPr>
            <w:tcW w:w="1140" w:type="dxa"/>
            <w:shd w:val="clear" w:color="auto" w:fill="auto"/>
            <w:vAlign w:val="bottom"/>
          </w:tcPr>
          <w:p w14:paraId="5FD955FC" w14:textId="77777777" w:rsidR="00000000" w:rsidRPr="00C34425" w:rsidRDefault="008C498F">
            <w:pPr>
              <w:spacing w:line="0" w:lineRule="atLeast"/>
              <w:ind w:right="84"/>
              <w:jc w:val="right"/>
              <w:rPr>
                <w:rFonts w:ascii="Lato" w:hAnsi="Lato"/>
                <w:sz w:val="19"/>
              </w:rPr>
            </w:pPr>
            <w:r w:rsidRPr="00C34425">
              <w:rPr>
                <w:rFonts w:ascii="Lato" w:hAnsi="Lato"/>
                <w:sz w:val="19"/>
              </w:rPr>
              <w:t>10,740</w:t>
            </w:r>
          </w:p>
        </w:tc>
        <w:tc>
          <w:tcPr>
            <w:tcW w:w="960" w:type="dxa"/>
            <w:shd w:val="clear" w:color="auto" w:fill="auto"/>
            <w:vAlign w:val="bottom"/>
          </w:tcPr>
          <w:p w14:paraId="2FC49D8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DD37D7" w14:textId="77777777" w:rsidR="00000000" w:rsidRPr="00C34425" w:rsidRDefault="008C498F">
            <w:pPr>
              <w:spacing w:line="0" w:lineRule="atLeast"/>
              <w:ind w:right="24"/>
              <w:jc w:val="right"/>
              <w:rPr>
                <w:rFonts w:ascii="Lato" w:hAnsi="Lato"/>
                <w:sz w:val="19"/>
              </w:rPr>
            </w:pPr>
            <w:r w:rsidRPr="00C34425">
              <w:rPr>
                <w:rFonts w:ascii="Lato" w:hAnsi="Lato"/>
                <w:sz w:val="19"/>
              </w:rPr>
              <w:t>1,202</w:t>
            </w:r>
          </w:p>
        </w:tc>
        <w:tc>
          <w:tcPr>
            <w:tcW w:w="1540" w:type="dxa"/>
            <w:shd w:val="clear" w:color="auto" w:fill="auto"/>
            <w:vAlign w:val="bottom"/>
          </w:tcPr>
          <w:p w14:paraId="55B3F21F" w14:textId="77777777" w:rsidR="00000000" w:rsidRPr="00C34425" w:rsidRDefault="008C498F">
            <w:pPr>
              <w:spacing w:line="0" w:lineRule="atLeast"/>
              <w:ind w:right="4"/>
              <w:jc w:val="right"/>
              <w:rPr>
                <w:rFonts w:ascii="Lato" w:hAnsi="Lato"/>
                <w:sz w:val="19"/>
              </w:rPr>
            </w:pPr>
            <w:r w:rsidRPr="00C34425">
              <w:rPr>
                <w:rFonts w:ascii="Lato" w:hAnsi="Lato"/>
                <w:sz w:val="19"/>
              </w:rPr>
              <w:t>11,942</w:t>
            </w:r>
          </w:p>
        </w:tc>
      </w:tr>
      <w:tr w:rsidR="00000000" w:rsidRPr="00C34425" w14:paraId="6A5324CC" w14:textId="77777777">
        <w:trPr>
          <w:trHeight w:val="252"/>
        </w:trPr>
        <w:tc>
          <w:tcPr>
            <w:tcW w:w="2500" w:type="dxa"/>
            <w:shd w:val="clear" w:color="auto" w:fill="auto"/>
            <w:vAlign w:val="bottom"/>
          </w:tcPr>
          <w:p w14:paraId="39D74C06" w14:textId="77777777" w:rsidR="00000000" w:rsidRPr="00C34425" w:rsidRDefault="008C498F">
            <w:pPr>
              <w:spacing w:line="0" w:lineRule="atLeast"/>
              <w:ind w:left="40"/>
              <w:rPr>
                <w:rFonts w:ascii="Lato" w:hAnsi="Lato"/>
                <w:sz w:val="19"/>
              </w:rPr>
            </w:pPr>
            <w:r w:rsidRPr="00C34425">
              <w:rPr>
                <w:rFonts w:ascii="Lato" w:hAnsi="Lato"/>
                <w:sz w:val="19"/>
              </w:rPr>
              <w:t>Town of Mooers</w:t>
            </w:r>
          </w:p>
        </w:tc>
        <w:tc>
          <w:tcPr>
            <w:tcW w:w="1800" w:type="dxa"/>
            <w:shd w:val="clear" w:color="auto" w:fill="auto"/>
            <w:vAlign w:val="bottom"/>
          </w:tcPr>
          <w:p w14:paraId="138C63D0"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0BDDF00B" w14:textId="77777777" w:rsidR="00000000" w:rsidRPr="00C34425" w:rsidRDefault="008C498F">
            <w:pPr>
              <w:spacing w:line="0" w:lineRule="atLeast"/>
              <w:ind w:right="164"/>
              <w:jc w:val="right"/>
              <w:rPr>
                <w:rFonts w:ascii="Lato" w:hAnsi="Lato"/>
                <w:sz w:val="19"/>
              </w:rPr>
            </w:pPr>
            <w:r w:rsidRPr="00C34425">
              <w:rPr>
                <w:rFonts w:ascii="Lato" w:hAnsi="Lato"/>
                <w:sz w:val="19"/>
              </w:rPr>
              <w:t>25,678</w:t>
            </w:r>
          </w:p>
        </w:tc>
        <w:tc>
          <w:tcPr>
            <w:tcW w:w="1140" w:type="dxa"/>
            <w:shd w:val="clear" w:color="auto" w:fill="auto"/>
            <w:vAlign w:val="bottom"/>
          </w:tcPr>
          <w:p w14:paraId="5C4E826D" w14:textId="77777777" w:rsidR="00000000" w:rsidRPr="00C34425" w:rsidRDefault="008C498F">
            <w:pPr>
              <w:spacing w:line="0" w:lineRule="atLeast"/>
              <w:ind w:right="84"/>
              <w:jc w:val="right"/>
              <w:rPr>
                <w:rFonts w:ascii="Lato" w:hAnsi="Lato"/>
                <w:sz w:val="19"/>
              </w:rPr>
            </w:pPr>
            <w:r w:rsidRPr="00C34425">
              <w:rPr>
                <w:rFonts w:ascii="Lato" w:hAnsi="Lato"/>
                <w:sz w:val="19"/>
              </w:rPr>
              <w:t>25,678</w:t>
            </w:r>
          </w:p>
        </w:tc>
        <w:tc>
          <w:tcPr>
            <w:tcW w:w="960" w:type="dxa"/>
            <w:shd w:val="clear" w:color="auto" w:fill="auto"/>
            <w:vAlign w:val="bottom"/>
          </w:tcPr>
          <w:p w14:paraId="4AEE84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B68F028" w14:textId="77777777" w:rsidR="00000000" w:rsidRPr="00C34425" w:rsidRDefault="008C498F">
            <w:pPr>
              <w:spacing w:line="0" w:lineRule="atLeast"/>
              <w:ind w:right="24"/>
              <w:jc w:val="right"/>
              <w:rPr>
                <w:rFonts w:ascii="Lato" w:hAnsi="Lato"/>
                <w:sz w:val="19"/>
              </w:rPr>
            </w:pPr>
            <w:r w:rsidRPr="00C34425">
              <w:rPr>
                <w:rFonts w:ascii="Lato" w:hAnsi="Lato"/>
                <w:sz w:val="19"/>
              </w:rPr>
              <w:t>2,874</w:t>
            </w:r>
          </w:p>
        </w:tc>
        <w:tc>
          <w:tcPr>
            <w:tcW w:w="1540" w:type="dxa"/>
            <w:shd w:val="clear" w:color="auto" w:fill="auto"/>
            <w:vAlign w:val="bottom"/>
          </w:tcPr>
          <w:p w14:paraId="43D1FFE7" w14:textId="77777777" w:rsidR="00000000" w:rsidRPr="00C34425" w:rsidRDefault="008C498F">
            <w:pPr>
              <w:spacing w:line="0" w:lineRule="atLeast"/>
              <w:ind w:right="4"/>
              <w:jc w:val="right"/>
              <w:rPr>
                <w:rFonts w:ascii="Lato" w:hAnsi="Lato"/>
                <w:sz w:val="19"/>
              </w:rPr>
            </w:pPr>
            <w:r w:rsidRPr="00C34425">
              <w:rPr>
                <w:rFonts w:ascii="Lato" w:hAnsi="Lato"/>
                <w:sz w:val="19"/>
              </w:rPr>
              <w:t>28,552</w:t>
            </w:r>
          </w:p>
        </w:tc>
      </w:tr>
      <w:tr w:rsidR="00000000" w:rsidRPr="00C34425" w14:paraId="76F4917D" w14:textId="77777777">
        <w:trPr>
          <w:trHeight w:val="252"/>
        </w:trPr>
        <w:tc>
          <w:tcPr>
            <w:tcW w:w="2500" w:type="dxa"/>
            <w:shd w:val="clear" w:color="auto" w:fill="auto"/>
            <w:vAlign w:val="bottom"/>
          </w:tcPr>
          <w:p w14:paraId="12B784D2" w14:textId="77777777" w:rsidR="00000000" w:rsidRPr="00C34425" w:rsidRDefault="008C498F">
            <w:pPr>
              <w:spacing w:line="0" w:lineRule="atLeast"/>
              <w:ind w:left="40"/>
              <w:rPr>
                <w:rFonts w:ascii="Lato" w:hAnsi="Lato"/>
                <w:sz w:val="19"/>
              </w:rPr>
            </w:pPr>
            <w:r w:rsidRPr="00C34425">
              <w:rPr>
                <w:rFonts w:ascii="Lato" w:hAnsi="Lato"/>
                <w:sz w:val="19"/>
              </w:rPr>
              <w:t>Town of Peru</w:t>
            </w:r>
          </w:p>
        </w:tc>
        <w:tc>
          <w:tcPr>
            <w:tcW w:w="1800" w:type="dxa"/>
            <w:shd w:val="clear" w:color="auto" w:fill="auto"/>
            <w:vAlign w:val="bottom"/>
          </w:tcPr>
          <w:p w14:paraId="256F368C"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368C4C90" w14:textId="77777777" w:rsidR="00000000" w:rsidRPr="00C34425" w:rsidRDefault="008C498F">
            <w:pPr>
              <w:spacing w:line="0" w:lineRule="atLeast"/>
              <w:ind w:right="164"/>
              <w:jc w:val="right"/>
              <w:rPr>
                <w:rFonts w:ascii="Lato" w:hAnsi="Lato"/>
                <w:sz w:val="19"/>
              </w:rPr>
            </w:pPr>
            <w:r w:rsidRPr="00C34425">
              <w:rPr>
                <w:rFonts w:ascii="Lato" w:hAnsi="Lato"/>
                <w:sz w:val="19"/>
              </w:rPr>
              <w:t>42,943</w:t>
            </w:r>
          </w:p>
        </w:tc>
        <w:tc>
          <w:tcPr>
            <w:tcW w:w="1140" w:type="dxa"/>
            <w:shd w:val="clear" w:color="auto" w:fill="auto"/>
            <w:vAlign w:val="bottom"/>
          </w:tcPr>
          <w:p w14:paraId="3F61F087" w14:textId="77777777" w:rsidR="00000000" w:rsidRPr="00C34425" w:rsidRDefault="008C498F">
            <w:pPr>
              <w:spacing w:line="0" w:lineRule="atLeast"/>
              <w:ind w:right="84"/>
              <w:jc w:val="right"/>
              <w:rPr>
                <w:rFonts w:ascii="Lato" w:hAnsi="Lato"/>
                <w:sz w:val="19"/>
              </w:rPr>
            </w:pPr>
            <w:r w:rsidRPr="00C34425">
              <w:rPr>
                <w:rFonts w:ascii="Lato" w:hAnsi="Lato"/>
                <w:sz w:val="19"/>
              </w:rPr>
              <w:t>42,943</w:t>
            </w:r>
          </w:p>
        </w:tc>
        <w:tc>
          <w:tcPr>
            <w:tcW w:w="960" w:type="dxa"/>
            <w:shd w:val="clear" w:color="auto" w:fill="auto"/>
            <w:vAlign w:val="bottom"/>
          </w:tcPr>
          <w:p w14:paraId="2B55381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54D9E2" w14:textId="77777777" w:rsidR="00000000" w:rsidRPr="00C34425" w:rsidRDefault="008C498F">
            <w:pPr>
              <w:spacing w:line="0" w:lineRule="atLeast"/>
              <w:ind w:right="24"/>
              <w:jc w:val="right"/>
              <w:rPr>
                <w:rFonts w:ascii="Lato" w:hAnsi="Lato"/>
                <w:sz w:val="19"/>
              </w:rPr>
            </w:pPr>
            <w:r w:rsidRPr="00C34425">
              <w:rPr>
                <w:rFonts w:ascii="Lato" w:hAnsi="Lato"/>
                <w:sz w:val="19"/>
              </w:rPr>
              <w:t>4,807</w:t>
            </w:r>
          </w:p>
        </w:tc>
        <w:tc>
          <w:tcPr>
            <w:tcW w:w="1540" w:type="dxa"/>
            <w:shd w:val="clear" w:color="auto" w:fill="auto"/>
            <w:vAlign w:val="bottom"/>
          </w:tcPr>
          <w:p w14:paraId="7537C103" w14:textId="77777777" w:rsidR="00000000" w:rsidRPr="00C34425" w:rsidRDefault="008C498F">
            <w:pPr>
              <w:spacing w:line="0" w:lineRule="atLeast"/>
              <w:ind w:right="4"/>
              <w:jc w:val="right"/>
              <w:rPr>
                <w:rFonts w:ascii="Lato" w:hAnsi="Lato"/>
                <w:sz w:val="19"/>
              </w:rPr>
            </w:pPr>
            <w:r w:rsidRPr="00C34425">
              <w:rPr>
                <w:rFonts w:ascii="Lato" w:hAnsi="Lato"/>
                <w:sz w:val="19"/>
              </w:rPr>
              <w:t>47,750</w:t>
            </w:r>
          </w:p>
        </w:tc>
      </w:tr>
      <w:tr w:rsidR="00000000" w:rsidRPr="00C34425" w14:paraId="229E9570" w14:textId="77777777">
        <w:trPr>
          <w:trHeight w:val="252"/>
        </w:trPr>
        <w:tc>
          <w:tcPr>
            <w:tcW w:w="2500" w:type="dxa"/>
            <w:shd w:val="clear" w:color="auto" w:fill="auto"/>
            <w:vAlign w:val="bottom"/>
          </w:tcPr>
          <w:p w14:paraId="1F7E5CED"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Plattsburgh</w:t>
            </w:r>
          </w:p>
        </w:tc>
        <w:tc>
          <w:tcPr>
            <w:tcW w:w="1800" w:type="dxa"/>
            <w:shd w:val="clear" w:color="auto" w:fill="auto"/>
            <w:vAlign w:val="bottom"/>
          </w:tcPr>
          <w:p w14:paraId="4DBFB4F5"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4E8DF212" w14:textId="77777777" w:rsidR="00000000" w:rsidRPr="00C34425" w:rsidRDefault="008C498F">
            <w:pPr>
              <w:spacing w:line="0" w:lineRule="atLeast"/>
              <w:ind w:right="164"/>
              <w:jc w:val="right"/>
              <w:rPr>
                <w:rFonts w:ascii="Lato" w:hAnsi="Lato"/>
                <w:sz w:val="19"/>
              </w:rPr>
            </w:pPr>
            <w:r w:rsidRPr="00C34425">
              <w:rPr>
                <w:rFonts w:ascii="Lato" w:hAnsi="Lato"/>
                <w:sz w:val="19"/>
              </w:rPr>
              <w:t>92,803</w:t>
            </w:r>
          </w:p>
        </w:tc>
        <w:tc>
          <w:tcPr>
            <w:tcW w:w="1140" w:type="dxa"/>
            <w:shd w:val="clear" w:color="auto" w:fill="auto"/>
            <w:vAlign w:val="bottom"/>
          </w:tcPr>
          <w:p w14:paraId="368C78ED" w14:textId="77777777" w:rsidR="00000000" w:rsidRPr="00C34425" w:rsidRDefault="008C498F">
            <w:pPr>
              <w:spacing w:line="0" w:lineRule="atLeast"/>
              <w:ind w:right="84"/>
              <w:jc w:val="right"/>
              <w:rPr>
                <w:rFonts w:ascii="Lato" w:hAnsi="Lato"/>
                <w:sz w:val="19"/>
              </w:rPr>
            </w:pPr>
            <w:r w:rsidRPr="00C34425">
              <w:rPr>
                <w:rFonts w:ascii="Lato" w:hAnsi="Lato"/>
                <w:sz w:val="19"/>
              </w:rPr>
              <w:t>92,803</w:t>
            </w:r>
          </w:p>
        </w:tc>
        <w:tc>
          <w:tcPr>
            <w:tcW w:w="960" w:type="dxa"/>
            <w:shd w:val="clear" w:color="auto" w:fill="auto"/>
            <w:vAlign w:val="bottom"/>
          </w:tcPr>
          <w:p w14:paraId="4607F48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3C2C51" w14:textId="77777777" w:rsidR="00000000" w:rsidRPr="00C34425" w:rsidRDefault="008C498F">
            <w:pPr>
              <w:spacing w:line="0" w:lineRule="atLeast"/>
              <w:ind w:right="24"/>
              <w:jc w:val="right"/>
              <w:rPr>
                <w:rFonts w:ascii="Lato" w:hAnsi="Lato"/>
                <w:sz w:val="19"/>
              </w:rPr>
            </w:pPr>
            <w:r w:rsidRPr="00C34425">
              <w:rPr>
                <w:rFonts w:ascii="Lato" w:hAnsi="Lato"/>
                <w:sz w:val="19"/>
              </w:rPr>
              <w:t>10,387</w:t>
            </w:r>
          </w:p>
        </w:tc>
        <w:tc>
          <w:tcPr>
            <w:tcW w:w="1540" w:type="dxa"/>
            <w:shd w:val="clear" w:color="auto" w:fill="auto"/>
            <w:vAlign w:val="bottom"/>
          </w:tcPr>
          <w:p w14:paraId="317CFA64" w14:textId="77777777" w:rsidR="00000000" w:rsidRPr="00C34425" w:rsidRDefault="008C498F">
            <w:pPr>
              <w:spacing w:line="0" w:lineRule="atLeast"/>
              <w:ind w:right="4"/>
              <w:jc w:val="right"/>
              <w:rPr>
                <w:rFonts w:ascii="Lato" w:hAnsi="Lato"/>
                <w:sz w:val="19"/>
              </w:rPr>
            </w:pPr>
            <w:r w:rsidRPr="00C34425">
              <w:rPr>
                <w:rFonts w:ascii="Lato" w:hAnsi="Lato"/>
                <w:sz w:val="19"/>
              </w:rPr>
              <w:t>103,190</w:t>
            </w:r>
          </w:p>
        </w:tc>
      </w:tr>
      <w:tr w:rsidR="00000000" w:rsidRPr="00C34425" w14:paraId="72F445E1" w14:textId="77777777">
        <w:trPr>
          <w:trHeight w:val="252"/>
        </w:trPr>
        <w:tc>
          <w:tcPr>
            <w:tcW w:w="2500" w:type="dxa"/>
            <w:shd w:val="clear" w:color="auto" w:fill="auto"/>
            <w:vAlign w:val="bottom"/>
          </w:tcPr>
          <w:p w14:paraId="38D7ABA0" w14:textId="77777777" w:rsidR="00000000" w:rsidRPr="00C34425" w:rsidRDefault="008C498F">
            <w:pPr>
              <w:spacing w:line="0" w:lineRule="atLeast"/>
              <w:ind w:left="40"/>
              <w:rPr>
                <w:rFonts w:ascii="Lato" w:hAnsi="Lato"/>
                <w:sz w:val="19"/>
              </w:rPr>
            </w:pPr>
            <w:r w:rsidRPr="00C34425">
              <w:rPr>
                <w:rFonts w:ascii="Lato" w:hAnsi="Lato"/>
                <w:sz w:val="19"/>
              </w:rPr>
              <w:t>Town of Saranac</w:t>
            </w:r>
          </w:p>
        </w:tc>
        <w:tc>
          <w:tcPr>
            <w:tcW w:w="1800" w:type="dxa"/>
            <w:shd w:val="clear" w:color="auto" w:fill="auto"/>
            <w:vAlign w:val="bottom"/>
          </w:tcPr>
          <w:p w14:paraId="44DFECF8"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5D92C9BF" w14:textId="77777777" w:rsidR="00000000" w:rsidRPr="00C34425" w:rsidRDefault="008C498F">
            <w:pPr>
              <w:spacing w:line="0" w:lineRule="atLeast"/>
              <w:ind w:right="164"/>
              <w:jc w:val="right"/>
              <w:rPr>
                <w:rFonts w:ascii="Lato" w:hAnsi="Lato"/>
                <w:sz w:val="19"/>
              </w:rPr>
            </w:pPr>
            <w:r w:rsidRPr="00C34425">
              <w:rPr>
                <w:rFonts w:ascii="Lato" w:hAnsi="Lato"/>
                <w:sz w:val="19"/>
              </w:rPr>
              <w:t>21,895</w:t>
            </w:r>
          </w:p>
        </w:tc>
        <w:tc>
          <w:tcPr>
            <w:tcW w:w="1140" w:type="dxa"/>
            <w:shd w:val="clear" w:color="auto" w:fill="auto"/>
            <w:vAlign w:val="bottom"/>
          </w:tcPr>
          <w:p w14:paraId="6352948D" w14:textId="77777777" w:rsidR="00000000" w:rsidRPr="00C34425" w:rsidRDefault="008C498F">
            <w:pPr>
              <w:spacing w:line="0" w:lineRule="atLeast"/>
              <w:ind w:right="84"/>
              <w:jc w:val="right"/>
              <w:rPr>
                <w:rFonts w:ascii="Lato" w:hAnsi="Lato"/>
                <w:sz w:val="19"/>
              </w:rPr>
            </w:pPr>
            <w:r w:rsidRPr="00C34425">
              <w:rPr>
                <w:rFonts w:ascii="Lato" w:hAnsi="Lato"/>
                <w:sz w:val="19"/>
              </w:rPr>
              <w:t>21,895</w:t>
            </w:r>
          </w:p>
        </w:tc>
        <w:tc>
          <w:tcPr>
            <w:tcW w:w="960" w:type="dxa"/>
            <w:shd w:val="clear" w:color="auto" w:fill="auto"/>
            <w:vAlign w:val="bottom"/>
          </w:tcPr>
          <w:p w14:paraId="7219E23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07BDD4" w14:textId="77777777" w:rsidR="00000000" w:rsidRPr="00C34425" w:rsidRDefault="008C498F">
            <w:pPr>
              <w:spacing w:line="0" w:lineRule="atLeast"/>
              <w:ind w:right="24"/>
              <w:jc w:val="right"/>
              <w:rPr>
                <w:rFonts w:ascii="Lato" w:hAnsi="Lato"/>
                <w:sz w:val="19"/>
              </w:rPr>
            </w:pPr>
            <w:r w:rsidRPr="00C34425">
              <w:rPr>
                <w:rFonts w:ascii="Lato" w:hAnsi="Lato"/>
                <w:sz w:val="19"/>
              </w:rPr>
              <w:t>2,451</w:t>
            </w:r>
          </w:p>
        </w:tc>
        <w:tc>
          <w:tcPr>
            <w:tcW w:w="1540" w:type="dxa"/>
            <w:shd w:val="clear" w:color="auto" w:fill="auto"/>
            <w:vAlign w:val="bottom"/>
          </w:tcPr>
          <w:p w14:paraId="520A5F3B" w14:textId="77777777" w:rsidR="00000000" w:rsidRPr="00C34425" w:rsidRDefault="008C498F">
            <w:pPr>
              <w:spacing w:line="0" w:lineRule="atLeast"/>
              <w:ind w:right="4"/>
              <w:jc w:val="right"/>
              <w:rPr>
                <w:rFonts w:ascii="Lato" w:hAnsi="Lato"/>
                <w:sz w:val="19"/>
              </w:rPr>
            </w:pPr>
            <w:r w:rsidRPr="00C34425">
              <w:rPr>
                <w:rFonts w:ascii="Lato" w:hAnsi="Lato"/>
                <w:sz w:val="19"/>
              </w:rPr>
              <w:t>24,346</w:t>
            </w:r>
          </w:p>
        </w:tc>
      </w:tr>
      <w:tr w:rsidR="00000000" w:rsidRPr="00C34425" w14:paraId="20F93AE0" w14:textId="77777777">
        <w:trPr>
          <w:trHeight w:val="252"/>
        </w:trPr>
        <w:tc>
          <w:tcPr>
            <w:tcW w:w="2500" w:type="dxa"/>
            <w:shd w:val="clear" w:color="auto" w:fill="auto"/>
            <w:vAlign w:val="bottom"/>
          </w:tcPr>
          <w:p w14:paraId="2029B4B6" w14:textId="77777777" w:rsidR="00000000" w:rsidRPr="00C34425" w:rsidRDefault="008C498F">
            <w:pPr>
              <w:spacing w:line="0" w:lineRule="atLeast"/>
              <w:ind w:left="40"/>
              <w:rPr>
                <w:rFonts w:ascii="Lato" w:hAnsi="Lato"/>
                <w:sz w:val="19"/>
              </w:rPr>
            </w:pPr>
            <w:r w:rsidRPr="00C34425">
              <w:rPr>
                <w:rFonts w:ascii="Lato" w:hAnsi="Lato"/>
                <w:sz w:val="19"/>
              </w:rPr>
              <w:t>Town of Schuyler Falls</w:t>
            </w:r>
          </w:p>
        </w:tc>
        <w:tc>
          <w:tcPr>
            <w:tcW w:w="1800" w:type="dxa"/>
            <w:shd w:val="clear" w:color="auto" w:fill="auto"/>
            <w:vAlign w:val="bottom"/>
          </w:tcPr>
          <w:p w14:paraId="7B067A36"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428B707D" w14:textId="77777777" w:rsidR="00000000" w:rsidRPr="00C34425" w:rsidRDefault="008C498F">
            <w:pPr>
              <w:spacing w:line="0" w:lineRule="atLeast"/>
              <w:ind w:right="164"/>
              <w:jc w:val="right"/>
              <w:rPr>
                <w:rFonts w:ascii="Lato" w:hAnsi="Lato"/>
                <w:sz w:val="19"/>
              </w:rPr>
            </w:pPr>
            <w:r w:rsidRPr="00C34425">
              <w:rPr>
                <w:rFonts w:ascii="Lato" w:hAnsi="Lato"/>
                <w:sz w:val="19"/>
              </w:rPr>
              <w:t>35,440</w:t>
            </w:r>
          </w:p>
        </w:tc>
        <w:tc>
          <w:tcPr>
            <w:tcW w:w="1140" w:type="dxa"/>
            <w:shd w:val="clear" w:color="auto" w:fill="auto"/>
            <w:vAlign w:val="bottom"/>
          </w:tcPr>
          <w:p w14:paraId="7A674373" w14:textId="77777777" w:rsidR="00000000" w:rsidRPr="00C34425" w:rsidRDefault="008C498F">
            <w:pPr>
              <w:spacing w:line="0" w:lineRule="atLeast"/>
              <w:ind w:right="84"/>
              <w:jc w:val="right"/>
              <w:rPr>
                <w:rFonts w:ascii="Lato" w:hAnsi="Lato"/>
                <w:sz w:val="19"/>
              </w:rPr>
            </w:pPr>
            <w:r w:rsidRPr="00C34425">
              <w:rPr>
                <w:rFonts w:ascii="Lato" w:hAnsi="Lato"/>
                <w:sz w:val="19"/>
              </w:rPr>
              <w:t>35,440</w:t>
            </w:r>
          </w:p>
        </w:tc>
        <w:tc>
          <w:tcPr>
            <w:tcW w:w="960" w:type="dxa"/>
            <w:shd w:val="clear" w:color="auto" w:fill="auto"/>
            <w:vAlign w:val="bottom"/>
          </w:tcPr>
          <w:p w14:paraId="66937D0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303EE6" w14:textId="77777777" w:rsidR="00000000" w:rsidRPr="00C34425" w:rsidRDefault="008C498F">
            <w:pPr>
              <w:spacing w:line="0" w:lineRule="atLeast"/>
              <w:ind w:right="24"/>
              <w:jc w:val="right"/>
              <w:rPr>
                <w:rFonts w:ascii="Lato" w:hAnsi="Lato"/>
                <w:sz w:val="19"/>
              </w:rPr>
            </w:pPr>
            <w:r w:rsidRPr="00C34425">
              <w:rPr>
                <w:rFonts w:ascii="Lato" w:hAnsi="Lato"/>
                <w:sz w:val="19"/>
              </w:rPr>
              <w:t>3,967</w:t>
            </w:r>
          </w:p>
        </w:tc>
        <w:tc>
          <w:tcPr>
            <w:tcW w:w="1540" w:type="dxa"/>
            <w:shd w:val="clear" w:color="auto" w:fill="auto"/>
            <w:vAlign w:val="bottom"/>
          </w:tcPr>
          <w:p w14:paraId="2CE9D0BA" w14:textId="77777777" w:rsidR="00000000" w:rsidRPr="00C34425" w:rsidRDefault="008C498F">
            <w:pPr>
              <w:spacing w:line="0" w:lineRule="atLeast"/>
              <w:ind w:right="4"/>
              <w:jc w:val="right"/>
              <w:rPr>
                <w:rFonts w:ascii="Lato" w:hAnsi="Lato"/>
                <w:sz w:val="19"/>
              </w:rPr>
            </w:pPr>
            <w:r w:rsidRPr="00C34425">
              <w:rPr>
                <w:rFonts w:ascii="Lato" w:hAnsi="Lato"/>
                <w:sz w:val="19"/>
              </w:rPr>
              <w:t>39,407</w:t>
            </w:r>
          </w:p>
        </w:tc>
      </w:tr>
      <w:tr w:rsidR="00000000" w:rsidRPr="00C34425" w14:paraId="46DD62D5" w14:textId="77777777">
        <w:trPr>
          <w:trHeight w:val="252"/>
        </w:trPr>
        <w:tc>
          <w:tcPr>
            <w:tcW w:w="2500" w:type="dxa"/>
            <w:shd w:val="clear" w:color="auto" w:fill="auto"/>
            <w:vAlign w:val="bottom"/>
          </w:tcPr>
          <w:p w14:paraId="14546BE9" w14:textId="77777777" w:rsidR="00000000" w:rsidRPr="00C34425" w:rsidRDefault="008C498F">
            <w:pPr>
              <w:spacing w:line="0" w:lineRule="atLeast"/>
              <w:ind w:left="40"/>
              <w:rPr>
                <w:rFonts w:ascii="Lato" w:hAnsi="Lato"/>
                <w:sz w:val="19"/>
              </w:rPr>
            </w:pPr>
            <w:r w:rsidRPr="00C34425">
              <w:rPr>
                <w:rFonts w:ascii="Lato" w:hAnsi="Lato"/>
                <w:sz w:val="19"/>
              </w:rPr>
              <w:t>Village of Champlain</w:t>
            </w:r>
          </w:p>
        </w:tc>
        <w:tc>
          <w:tcPr>
            <w:tcW w:w="1800" w:type="dxa"/>
            <w:shd w:val="clear" w:color="auto" w:fill="auto"/>
            <w:vAlign w:val="bottom"/>
          </w:tcPr>
          <w:p w14:paraId="05BC7688"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2A1BEB51" w14:textId="77777777" w:rsidR="00000000" w:rsidRPr="00C34425" w:rsidRDefault="008C498F">
            <w:pPr>
              <w:spacing w:line="0" w:lineRule="atLeast"/>
              <w:ind w:right="164"/>
              <w:jc w:val="right"/>
              <w:rPr>
                <w:rFonts w:ascii="Lato" w:hAnsi="Lato"/>
                <w:sz w:val="19"/>
              </w:rPr>
            </w:pPr>
            <w:r w:rsidRPr="00C34425">
              <w:rPr>
                <w:rFonts w:ascii="Lato" w:hAnsi="Lato"/>
                <w:sz w:val="19"/>
              </w:rPr>
              <w:t>9,638</w:t>
            </w:r>
          </w:p>
        </w:tc>
        <w:tc>
          <w:tcPr>
            <w:tcW w:w="1140" w:type="dxa"/>
            <w:shd w:val="clear" w:color="auto" w:fill="auto"/>
            <w:vAlign w:val="bottom"/>
          </w:tcPr>
          <w:p w14:paraId="0C1F46D7" w14:textId="77777777" w:rsidR="00000000" w:rsidRPr="00C34425" w:rsidRDefault="008C498F">
            <w:pPr>
              <w:spacing w:line="0" w:lineRule="atLeast"/>
              <w:ind w:right="84"/>
              <w:jc w:val="right"/>
              <w:rPr>
                <w:rFonts w:ascii="Lato" w:hAnsi="Lato"/>
                <w:sz w:val="19"/>
              </w:rPr>
            </w:pPr>
            <w:r w:rsidRPr="00C34425">
              <w:rPr>
                <w:rFonts w:ascii="Lato" w:hAnsi="Lato"/>
                <w:sz w:val="19"/>
              </w:rPr>
              <w:t>9,638</w:t>
            </w:r>
          </w:p>
        </w:tc>
        <w:tc>
          <w:tcPr>
            <w:tcW w:w="960" w:type="dxa"/>
            <w:shd w:val="clear" w:color="auto" w:fill="auto"/>
            <w:vAlign w:val="bottom"/>
          </w:tcPr>
          <w:p w14:paraId="26ED535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A3E588" w14:textId="77777777" w:rsidR="00000000" w:rsidRPr="00C34425" w:rsidRDefault="008C498F">
            <w:pPr>
              <w:spacing w:line="0" w:lineRule="atLeast"/>
              <w:ind w:right="24"/>
              <w:jc w:val="right"/>
              <w:rPr>
                <w:rFonts w:ascii="Lato" w:hAnsi="Lato"/>
                <w:sz w:val="19"/>
              </w:rPr>
            </w:pPr>
            <w:r w:rsidRPr="00C34425">
              <w:rPr>
                <w:rFonts w:ascii="Lato" w:hAnsi="Lato"/>
                <w:sz w:val="19"/>
              </w:rPr>
              <w:t>1,079</w:t>
            </w:r>
          </w:p>
        </w:tc>
        <w:tc>
          <w:tcPr>
            <w:tcW w:w="1540" w:type="dxa"/>
            <w:shd w:val="clear" w:color="auto" w:fill="auto"/>
            <w:vAlign w:val="bottom"/>
          </w:tcPr>
          <w:p w14:paraId="1FA98EF0" w14:textId="77777777" w:rsidR="00000000" w:rsidRPr="00C34425" w:rsidRDefault="008C498F">
            <w:pPr>
              <w:spacing w:line="0" w:lineRule="atLeast"/>
              <w:ind w:right="4"/>
              <w:jc w:val="right"/>
              <w:rPr>
                <w:rFonts w:ascii="Lato" w:hAnsi="Lato"/>
                <w:sz w:val="19"/>
              </w:rPr>
            </w:pPr>
            <w:r w:rsidRPr="00C34425">
              <w:rPr>
                <w:rFonts w:ascii="Lato" w:hAnsi="Lato"/>
                <w:sz w:val="19"/>
              </w:rPr>
              <w:t>10,717</w:t>
            </w:r>
          </w:p>
        </w:tc>
      </w:tr>
      <w:tr w:rsidR="00000000" w:rsidRPr="00C34425" w14:paraId="24533326" w14:textId="77777777">
        <w:trPr>
          <w:trHeight w:val="252"/>
        </w:trPr>
        <w:tc>
          <w:tcPr>
            <w:tcW w:w="2500" w:type="dxa"/>
            <w:shd w:val="clear" w:color="auto" w:fill="auto"/>
            <w:vAlign w:val="bottom"/>
          </w:tcPr>
          <w:p w14:paraId="36255075" w14:textId="77777777" w:rsidR="00000000" w:rsidRPr="00C34425" w:rsidRDefault="008C498F">
            <w:pPr>
              <w:spacing w:line="0" w:lineRule="atLeast"/>
              <w:ind w:left="40"/>
              <w:rPr>
                <w:rFonts w:ascii="Lato" w:hAnsi="Lato"/>
                <w:sz w:val="19"/>
              </w:rPr>
            </w:pPr>
            <w:r w:rsidRPr="00C34425">
              <w:rPr>
                <w:rFonts w:ascii="Lato" w:hAnsi="Lato"/>
                <w:sz w:val="19"/>
              </w:rPr>
              <w:t>Village of Dannemora</w:t>
            </w:r>
          </w:p>
        </w:tc>
        <w:tc>
          <w:tcPr>
            <w:tcW w:w="1800" w:type="dxa"/>
            <w:shd w:val="clear" w:color="auto" w:fill="auto"/>
            <w:vAlign w:val="bottom"/>
          </w:tcPr>
          <w:p w14:paraId="508C727E"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37112B62" w14:textId="77777777" w:rsidR="00000000" w:rsidRPr="00C34425" w:rsidRDefault="008C498F">
            <w:pPr>
              <w:spacing w:line="0" w:lineRule="atLeast"/>
              <w:ind w:right="164"/>
              <w:jc w:val="right"/>
              <w:rPr>
                <w:rFonts w:ascii="Lato" w:hAnsi="Lato"/>
                <w:sz w:val="19"/>
              </w:rPr>
            </w:pPr>
            <w:r w:rsidRPr="00C34425">
              <w:rPr>
                <w:rFonts w:ascii="Lato" w:hAnsi="Lato"/>
                <w:sz w:val="19"/>
              </w:rPr>
              <w:t>108</w:t>
            </w:r>
            <w:r w:rsidRPr="00C34425">
              <w:rPr>
                <w:rFonts w:ascii="Lato" w:hAnsi="Lato"/>
                <w:sz w:val="19"/>
              </w:rPr>
              <w:t>,705</w:t>
            </w:r>
          </w:p>
        </w:tc>
        <w:tc>
          <w:tcPr>
            <w:tcW w:w="1140" w:type="dxa"/>
            <w:shd w:val="clear" w:color="auto" w:fill="auto"/>
            <w:vAlign w:val="bottom"/>
          </w:tcPr>
          <w:p w14:paraId="28BA1FC0" w14:textId="77777777" w:rsidR="00000000" w:rsidRPr="00C34425" w:rsidRDefault="008C498F">
            <w:pPr>
              <w:spacing w:line="0" w:lineRule="atLeast"/>
              <w:ind w:right="84"/>
              <w:jc w:val="right"/>
              <w:rPr>
                <w:rFonts w:ascii="Lato" w:hAnsi="Lato"/>
                <w:sz w:val="19"/>
              </w:rPr>
            </w:pPr>
            <w:r w:rsidRPr="00C34425">
              <w:rPr>
                <w:rFonts w:ascii="Lato" w:hAnsi="Lato"/>
                <w:sz w:val="19"/>
              </w:rPr>
              <w:t>108,705</w:t>
            </w:r>
          </w:p>
        </w:tc>
        <w:tc>
          <w:tcPr>
            <w:tcW w:w="960" w:type="dxa"/>
            <w:shd w:val="clear" w:color="auto" w:fill="auto"/>
            <w:vAlign w:val="bottom"/>
          </w:tcPr>
          <w:p w14:paraId="0760D7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40BF48" w14:textId="77777777" w:rsidR="00000000" w:rsidRPr="00C34425" w:rsidRDefault="008C498F">
            <w:pPr>
              <w:spacing w:line="0" w:lineRule="atLeast"/>
              <w:ind w:right="24"/>
              <w:jc w:val="right"/>
              <w:rPr>
                <w:rFonts w:ascii="Lato" w:hAnsi="Lato"/>
                <w:sz w:val="19"/>
              </w:rPr>
            </w:pPr>
            <w:r w:rsidRPr="00C34425">
              <w:rPr>
                <w:rFonts w:ascii="Lato" w:hAnsi="Lato"/>
                <w:sz w:val="19"/>
              </w:rPr>
              <w:t>12,167</w:t>
            </w:r>
          </w:p>
        </w:tc>
        <w:tc>
          <w:tcPr>
            <w:tcW w:w="1540" w:type="dxa"/>
            <w:shd w:val="clear" w:color="auto" w:fill="auto"/>
            <w:vAlign w:val="bottom"/>
          </w:tcPr>
          <w:p w14:paraId="33F6F64A" w14:textId="77777777" w:rsidR="00000000" w:rsidRPr="00C34425" w:rsidRDefault="008C498F">
            <w:pPr>
              <w:spacing w:line="0" w:lineRule="atLeast"/>
              <w:ind w:right="4"/>
              <w:jc w:val="right"/>
              <w:rPr>
                <w:rFonts w:ascii="Lato" w:hAnsi="Lato"/>
                <w:sz w:val="19"/>
              </w:rPr>
            </w:pPr>
            <w:r w:rsidRPr="00C34425">
              <w:rPr>
                <w:rFonts w:ascii="Lato" w:hAnsi="Lato"/>
                <w:sz w:val="19"/>
              </w:rPr>
              <w:t>120,872</w:t>
            </w:r>
          </w:p>
        </w:tc>
      </w:tr>
      <w:tr w:rsidR="00000000" w:rsidRPr="00C34425" w14:paraId="53EE595F" w14:textId="77777777">
        <w:trPr>
          <w:trHeight w:val="252"/>
        </w:trPr>
        <w:tc>
          <w:tcPr>
            <w:tcW w:w="2500" w:type="dxa"/>
            <w:shd w:val="clear" w:color="auto" w:fill="auto"/>
            <w:vAlign w:val="bottom"/>
          </w:tcPr>
          <w:p w14:paraId="26DE1079" w14:textId="77777777" w:rsidR="00000000" w:rsidRPr="00C34425" w:rsidRDefault="008C498F">
            <w:pPr>
              <w:spacing w:line="0" w:lineRule="atLeast"/>
              <w:ind w:left="40"/>
              <w:rPr>
                <w:rFonts w:ascii="Lato" w:hAnsi="Lato"/>
                <w:sz w:val="19"/>
              </w:rPr>
            </w:pPr>
            <w:r w:rsidRPr="00C34425">
              <w:rPr>
                <w:rFonts w:ascii="Lato" w:hAnsi="Lato"/>
                <w:sz w:val="19"/>
              </w:rPr>
              <w:t>Village of Keeseville</w:t>
            </w:r>
          </w:p>
        </w:tc>
        <w:tc>
          <w:tcPr>
            <w:tcW w:w="1800" w:type="dxa"/>
            <w:shd w:val="clear" w:color="auto" w:fill="auto"/>
            <w:vAlign w:val="bottom"/>
          </w:tcPr>
          <w:p w14:paraId="302AB95D"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72160298" w14:textId="77777777" w:rsidR="00000000" w:rsidRPr="00C34425" w:rsidRDefault="008C498F">
            <w:pPr>
              <w:spacing w:line="0" w:lineRule="atLeast"/>
              <w:ind w:right="164"/>
              <w:jc w:val="right"/>
              <w:rPr>
                <w:rFonts w:ascii="Lato" w:hAnsi="Lato"/>
                <w:sz w:val="19"/>
              </w:rPr>
            </w:pPr>
            <w:r w:rsidRPr="00C34425">
              <w:rPr>
                <w:rFonts w:ascii="Lato" w:hAnsi="Lato"/>
                <w:sz w:val="19"/>
              </w:rPr>
              <w:t>16,550</w:t>
            </w:r>
          </w:p>
        </w:tc>
        <w:tc>
          <w:tcPr>
            <w:tcW w:w="1140" w:type="dxa"/>
            <w:shd w:val="clear" w:color="auto" w:fill="auto"/>
            <w:vAlign w:val="bottom"/>
          </w:tcPr>
          <w:p w14:paraId="516E6AF1" w14:textId="77777777" w:rsidR="00000000" w:rsidRPr="00C34425" w:rsidRDefault="008C498F">
            <w:pPr>
              <w:spacing w:line="0" w:lineRule="atLeast"/>
              <w:ind w:right="84"/>
              <w:jc w:val="right"/>
              <w:rPr>
                <w:rFonts w:ascii="Lato" w:hAnsi="Lato"/>
                <w:sz w:val="19"/>
              </w:rPr>
            </w:pPr>
            <w:r w:rsidRPr="00C34425">
              <w:rPr>
                <w:rFonts w:ascii="Lato" w:hAnsi="Lato"/>
                <w:sz w:val="19"/>
              </w:rPr>
              <w:t>16,550</w:t>
            </w:r>
          </w:p>
        </w:tc>
        <w:tc>
          <w:tcPr>
            <w:tcW w:w="960" w:type="dxa"/>
            <w:shd w:val="clear" w:color="auto" w:fill="auto"/>
            <w:vAlign w:val="bottom"/>
          </w:tcPr>
          <w:p w14:paraId="140984C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37AF58" w14:textId="77777777" w:rsidR="00000000" w:rsidRPr="00C34425" w:rsidRDefault="008C498F">
            <w:pPr>
              <w:spacing w:line="0" w:lineRule="atLeast"/>
              <w:ind w:right="24"/>
              <w:jc w:val="right"/>
              <w:rPr>
                <w:rFonts w:ascii="Lato" w:hAnsi="Lato"/>
                <w:sz w:val="19"/>
              </w:rPr>
            </w:pPr>
            <w:r w:rsidRPr="00C34425">
              <w:rPr>
                <w:rFonts w:ascii="Lato" w:hAnsi="Lato"/>
                <w:sz w:val="19"/>
              </w:rPr>
              <w:t>1,852</w:t>
            </w:r>
          </w:p>
        </w:tc>
        <w:tc>
          <w:tcPr>
            <w:tcW w:w="1540" w:type="dxa"/>
            <w:shd w:val="clear" w:color="auto" w:fill="auto"/>
            <w:vAlign w:val="bottom"/>
          </w:tcPr>
          <w:p w14:paraId="0F4E8FC6" w14:textId="77777777" w:rsidR="00000000" w:rsidRPr="00C34425" w:rsidRDefault="008C498F">
            <w:pPr>
              <w:spacing w:line="0" w:lineRule="atLeast"/>
              <w:ind w:right="4"/>
              <w:jc w:val="right"/>
              <w:rPr>
                <w:rFonts w:ascii="Lato" w:hAnsi="Lato"/>
                <w:sz w:val="19"/>
              </w:rPr>
            </w:pPr>
            <w:r w:rsidRPr="00C34425">
              <w:rPr>
                <w:rFonts w:ascii="Lato" w:hAnsi="Lato"/>
                <w:sz w:val="19"/>
              </w:rPr>
              <w:t>18,402</w:t>
            </w:r>
          </w:p>
        </w:tc>
      </w:tr>
      <w:tr w:rsidR="00000000" w:rsidRPr="00C34425" w14:paraId="752858EA" w14:textId="77777777">
        <w:trPr>
          <w:trHeight w:val="252"/>
        </w:trPr>
        <w:tc>
          <w:tcPr>
            <w:tcW w:w="2500" w:type="dxa"/>
            <w:shd w:val="clear" w:color="auto" w:fill="auto"/>
            <w:vAlign w:val="bottom"/>
          </w:tcPr>
          <w:p w14:paraId="79E7856C" w14:textId="77777777" w:rsidR="00000000" w:rsidRPr="00C34425" w:rsidRDefault="008C498F">
            <w:pPr>
              <w:spacing w:line="0" w:lineRule="atLeast"/>
              <w:ind w:left="40"/>
              <w:rPr>
                <w:rFonts w:ascii="Lato" w:hAnsi="Lato"/>
                <w:sz w:val="19"/>
              </w:rPr>
            </w:pPr>
            <w:r w:rsidRPr="00C34425">
              <w:rPr>
                <w:rFonts w:ascii="Lato" w:hAnsi="Lato"/>
                <w:sz w:val="19"/>
              </w:rPr>
              <w:t>Village of Rouses Point</w:t>
            </w:r>
          </w:p>
        </w:tc>
        <w:tc>
          <w:tcPr>
            <w:tcW w:w="1800" w:type="dxa"/>
            <w:shd w:val="clear" w:color="auto" w:fill="auto"/>
            <w:vAlign w:val="bottom"/>
          </w:tcPr>
          <w:p w14:paraId="41F6805D" w14:textId="77777777" w:rsidR="00000000" w:rsidRPr="00C34425" w:rsidRDefault="008C498F">
            <w:pPr>
              <w:spacing w:line="0" w:lineRule="atLeast"/>
              <w:ind w:left="640"/>
              <w:rPr>
                <w:rFonts w:ascii="Lato" w:hAnsi="Lato"/>
                <w:sz w:val="19"/>
              </w:rPr>
            </w:pPr>
            <w:r w:rsidRPr="00C34425">
              <w:rPr>
                <w:rFonts w:ascii="Lato" w:hAnsi="Lato"/>
                <w:sz w:val="19"/>
              </w:rPr>
              <w:t>Clinton</w:t>
            </w:r>
          </w:p>
        </w:tc>
        <w:tc>
          <w:tcPr>
            <w:tcW w:w="1400" w:type="dxa"/>
            <w:shd w:val="clear" w:color="auto" w:fill="auto"/>
            <w:vAlign w:val="bottom"/>
          </w:tcPr>
          <w:p w14:paraId="28A73AA4" w14:textId="77777777" w:rsidR="00000000" w:rsidRPr="00C34425" w:rsidRDefault="008C498F">
            <w:pPr>
              <w:spacing w:line="0" w:lineRule="atLeast"/>
              <w:ind w:right="164"/>
              <w:jc w:val="right"/>
              <w:rPr>
                <w:rFonts w:ascii="Lato" w:hAnsi="Lato"/>
                <w:sz w:val="19"/>
              </w:rPr>
            </w:pPr>
            <w:r w:rsidRPr="00C34425">
              <w:rPr>
                <w:rFonts w:ascii="Lato" w:hAnsi="Lato"/>
                <w:sz w:val="19"/>
              </w:rPr>
              <w:t>25,064</w:t>
            </w:r>
          </w:p>
        </w:tc>
        <w:tc>
          <w:tcPr>
            <w:tcW w:w="1140" w:type="dxa"/>
            <w:shd w:val="clear" w:color="auto" w:fill="auto"/>
            <w:vAlign w:val="bottom"/>
          </w:tcPr>
          <w:p w14:paraId="32816AAA" w14:textId="77777777" w:rsidR="00000000" w:rsidRPr="00C34425" w:rsidRDefault="008C498F">
            <w:pPr>
              <w:spacing w:line="0" w:lineRule="atLeast"/>
              <w:ind w:right="84"/>
              <w:jc w:val="right"/>
              <w:rPr>
                <w:rFonts w:ascii="Lato" w:hAnsi="Lato"/>
                <w:sz w:val="19"/>
              </w:rPr>
            </w:pPr>
            <w:r w:rsidRPr="00C34425">
              <w:rPr>
                <w:rFonts w:ascii="Lato" w:hAnsi="Lato"/>
                <w:sz w:val="19"/>
              </w:rPr>
              <w:t>25,064</w:t>
            </w:r>
          </w:p>
        </w:tc>
        <w:tc>
          <w:tcPr>
            <w:tcW w:w="960" w:type="dxa"/>
            <w:shd w:val="clear" w:color="auto" w:fill="auto"/>
            <w:vAlign w:val="bottom"/>
          </w:tcPr>
          <w:p w14:paraId="29E5C15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38032B" w14:textId="77777777" w:rsidR="00000000" w:rsidRPr="00C34425" w:rsidRDefault="008C498F">
            <w:pPr>
              <w:spacing w:line="0" w:lineRule="atLeast"/>
              <w:ind w:right="24"/>
              <w:jc w:val="right"/>
              <w:rPr>
                <w:rFonts w:ascii="Lato" w:hAnsi="Lato"/>
                <w:sz w:val="19"/>
              </w:rPr>
            </w:pPr>
            <w:r w:rsidRPr="00C34425">
              <w:rPr>
                <w:rFonts w:ascii="Lato" w:hAnsi="Lato"/>
                <w:sz w:val="19"/>
              </w:rPr>
              <w:t>2,805</w:t>
            </w:r>
          </w:p>
        </w:tc>
        <w:tc>
          <w:tcPr>
            <w:tcW w:w="1540" w:type="dxa"/>
            <w:shd w:val="clear" w:color="auto" w:fill="auto"/>
            <w:vAlign w:val="bottom"/>
          </w:tcPr>
          <w:p w14:paraId="75DE8885" w14:textId="77777777" w:rsidR="00000000" w:rsidRPr="00C34425" w:rsidRDefault="008C498F">
            <w:pPr>
              <w:spacing w:line="0" w:lineRule="atLeast"/>
              <w:ind w:right="4"/>
              <w:jc w:val="right"/>
              <w:rPr>
                <w:rFonts w:ascii="Lato" w:hAnsi="Lato"/>
                <w:sz w:val="19"/>
              </w:rPr>
            </w:pPr>
            <w:r w:rsidRPr="00C34425">
              <w:rPr>
                <w:rFonts w:ascii="Lato" w:hAnsi="Lato"/>
                <w:sz w:val="19"/>
              </w:rPr>
              <w:t>27,869</w:t>
            </w:r>
          </w:p>
        </w:tc>
      </w:tr>
      <w:tr w:rsidR="00000000" w:rsidRPr="00C34425" w14:paraId="26678CAE" w14:textId="77777777">
        <w:trPr>
          <w:trHeight w:val="504"/>
        </w:trPr>
        <w:tc>
          <w:tcPr>
            <w:tcW w:w="2500" w:type="dxa"/>
            <w:shd w:val="clear" w:color="auto" w:fill="auto"/>
            <w:vAlign w:val="bottom"/>
          </w:tcPr>
          <w:p w14:paraId="27E7F9ED" w14:textId="77777777" w:rsidR="00000000" w:rsidRPr="00C34425" w:rsidRDefault="008C498F">
            <w:pPr>
              <w:spacing w:line="0" w:lineRule="atLeast"/>
              <w:ind w:left="40"/>
              <w:rPr>
                <w:rFonts w:ascii="Lato" w:hAnsi="Lato"/>
                <w:sz w:val="19"/>
              </w:rPr>
            </w:pPr>
            <w:r w:rsidRPr="00C34425">
              <w:rPr>
                <w:rFonts w:ascii="Lato" w:hAnsi="Lato"/>
                <w:sz w:val="19"/>
              </w:rPr>
              <w:t>City of Hudson</w:t>
            </w:r>
          </w:p>
        </w:tc>
        <w:tc>
          <w:tcPr>
            <w:tcW w:w="1800" w:type="dxa"/>
            <w:shd w:val="clear" w:color="auto" w:fill="auto"/>
            <w:vAlign w:val="bottom"/>
          </w:tcPr>
          <w:p w14:paraId="096BC8C0" w14:textId="77777777" w:rsidR="00000000" w:rsidRPr="00C34425" w:rsidRDefault="008C498F">
            <w:pPr>
              <w:spacing w:line="0" w:lineRule="atLeast"/>
              <w:ind w:left="640"/>
              <w:rPr>
                <w:rFonts w:ascii="Lato" w:hAnsi="Lato"/>
                <w:sz w:val="19"/>
              </w:rPr>
            </w:pPr>
            <w:r w:rsidRPr="00C34425">
              <w:rPr>
                <w:rFonts w:ascii="Lato" w:hAnsi="Lato"/>
                <w:sz w:val="19"/>
              </w:rPr>
              <w:t>Columbia</w:t>
            </w:r>
          </w:p>
        </w:tc>
        <w:tc>
          <w:tcPr>
            <w:tcW w:w="1400" w:type="dxa"/>
            <w:shd w:val="clear" w:color="auto" w:fill="auto"/>
            <w:vAlign w:val="bottom"/>
          </w:tcPr>
          <w:p w14:paraId="07012474" w14:textId="77777777" w:rsidR="00000000" w:rsidRPr="00C34425" w:rsidRDefault="008C498F">
            <w:pPr>
              <w:spacing w:line="0" w:lineRule="atLeast"/>
              <w:ind w:right="164"/>
              <w:jc w:val="right"/>
              <w:rPr>
                <w:rFonts w:ascii="Lato" w:hAnsi="Lato"/>
                <w:sz w:val="19"/>
              </w:rPr>
            </w:pPr>
            <w:r w:rsidRPr="00C34425">
              <w:rPr>
                <w:rFonts w:ascii="Lato" w:hAnsi="Lato"/>
                <w:sz w:val="19"/>
              </w:rPr>
              <w:t>1,456,991</w:t>
            </w:r>
          </w:p>
        </w:tc>
        <w:tc>
          <w:tcPr>
            <w:tcW w:w="1140" w:type="dxa"/>
            <w:shd w:val="clear" w:color="auto" w:fill="auto"/>
            <w:vAlign w:val="bottom"/>
          </w:tcPr>
          <w:p w14:paraId="51E01A2E" w14:textId="77777777" w:rsidR="00000000" w:rsidRPr="00C34425" w:rsidRDefault="008C498F">
            <w:pPr>
              <w:spacing w:line="0" w:lineRule="atLeast"/>
              <w:ind w:right="84"/>
              <w:jc w:val="right"/>
              <w:rPr>
                <w:rFonts w:ascii="Lato" w:hAnsi="Lato"/>
                <w:sz w:val="19"/>
              </w:rPr>
            </w:pPr>
            <w:r w:rsidRPr="00C34425">
              <w:rPr>
                <w:rFonts w:ascii="Lato" w:hAnsi="Lato"/>
                <w:sz w:val="19"/>
              </w:rPr>
              <w:t>1,456,991</w:t>
            </w:r>
          </w:p>
        </w:tc>
        <w:tc>
          <w:tcPr>
            <w:tcW w:w="960" w:type="dxa"/>
            <w:shd w:val="clear" w:color="auto" w:fill="auto"/>
            <w:vAlign w:val="bottom"/>
          </w:tcPr>
          <w:p w14:paraId="1D593EB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C7AA75" w14:textId="77777777" w:rsidR="00000000" w:rsidRPr="00C34425" w:rsidRDefault="008C498F">
            <w:pPr>
              <w:spacing w:line="0" w:lineRule="atLeast"/>
              <w:ind w:right="24"/>
              <w:jc w:val="right"/>
              <w:rPr>
                <w:rFonts w:ascii="Lato" w:hAnsi="Lato"/>
                <w:sz w:val="19"/>
              </w:rPr>
            </w:pPr>
            <w:r w:rsidRPr="00C34425">
              <w:rPr>
                <w:rFonts w:ascii="Lato" w:hAnsi="Lato"/>
                <w:sz w:val="19"/>
              </w:rPr>
              <w:t>163,081</w:t>
            </w:r>
          </w:p>
        </w:tc>
        <w:tc>
          <w:tcPr>
            <w:tcW w:w="1540" w:type="dxa"/>
            <w:shd w:val="clear" w:color="auto" w:fill="auto"/>
            <w:vAlign w:val="bottom"/>
          </w:tcPr>
          <w:p w14:paraId="1DE2F1EB" w14:textId="77777777" w:rsidR="00000000" w:rsidRPr="00C34425" w:rsidRDefault="008C498F">
            <w:pPr>
              <w:spacing w:line="0" w:lineRule="atLeast"/>
              <w:ind w:right="4"/>
              <w:jc w:val="right"/>
              <w:rPr>
                <w:rFonts w:ascii="Lato" w:hAnsi="Lato"/>
                <w:sz w:val="19"/>
              </w:rPr>
            </w:pPr>
            <w:r w:rsidRPr="00C34425">
              <w:rPr>
                <w:rFonts w:ascii="Lato" w:hAnsi="Lato"/>
                <w:sz w:val="19"/>
              </w:rPr>
              <w:t>1,620,072</w:t>
            </w:r>
          </w:p>
        </w:tc>
      </w:tr>
      <w:tr w:rsidR="00000000" w:rsidRPr="00C34425" w14:paraId="178DC203" w14:textId="77777777">
        <w:trPr>
          <w:trHeight w:val="252"/>
        </w:trPr>
        <w:tc>
          <w:tcPr>
            <w:tcW w:w="2500" w:type="dxa"/>
            <w:shd w:val="clear" w:color="auto" w:fill="auto"/>
            <w:vAlign w:val="bottom"/>
          </w:tcPr>
          <w:p w14:paraId="6D8CAD8C" w14:textId="77777777" w:rsidR="00000000" w:rsidRPr="00C34425" w:rsidRDefault="008C498F">
            <w:pPr>
              <w:spacing w:line="0" w:lineRule="atLeast"/>
              <w:ind w:left="40"/>
              <w:rPr>
                <w:rFonts w:ascii="Lato" w:hAnsi="Lato"/>
                <w:sz w:val="19"/>
              </w:rPr>
            </w:pPr>
            <w:r w:rsidRPr="00C34425">
              <w:rPr>
                <w:rFonts w:ascii="Lato" w:hAnsi="Lato"/>
                <w:sz w:val="19"/>
              </w:rPr>
              <w:t>Town of Ancram</w:t>
            </w:r>
          </w:p>
        </w:tc>
        <w:tc>
          <w:tcPr>
            <w:tcW w:w="1800" w:type="dxa"/>
            <w:shd w:val="clear" w:color="auto" w:fill="auto"/>
            <w:vAlign w:val="bottom"/>
          </w:tcPr>
          <w:p w14:paraId="48EAD8DB" w14:textId="77777777" w:rsidR="00000000" w:rsidRPr="00C34425" w:rsidRDefault="008C498F">
            <w:pPr>
              <w:spacing w:line="0" w:lineRule="atLeast"/>
              <w:ind w:left="640"/>
              <w:rPr>
                <w:rFonts w:ascii="Lato" w:hAnsi="Lato"/>
                <w:sz w:val="19"/>
              </w:rPr>
            </w:pPr>
            <w:r w:rsidRPr="00C34425">
              <w:rPr>
                <w:rFonts w:ascii="Lato" w:hAnsi="Lato"/>
                <w:sz w:val="19"/>
              </w:rPr>
              <w:t>Columbia</w:t>
            </w:r>
          </w:p>
        </w:tc>
        <w:tc>
          <w:tcPr>
            <w:tcW w:w="1400" w:type="dxa"/>
            <w:shd w:val="clear" w:color="auto" w:fill="auto"/>
            <w:vAlign w:val="bottom"/>
          </w:tcPr>
          <w:p w14:paraId="748E3348" w14:textId="77777777" w:rsidR="00000000" w:rsidRPr="00C34425" w:rsidRDefault="008C498F">
            <w:pPr>
              <w:spacing w:line="0" w:lineRule="atLeast"/>
              <w:ind w:right="164"/>
              <w:jc w:val="right"/>
              <w:rPr>
                <w:rFonts w:ascii="Lato" w:hAnsi="Lato"/>
                <w:sz w:val="19"/>
              </w:rPr>
            </w:pPr>
            <w:r w:rsidRPr="00C34425">
              <w:rPr>
                <w:rFonts w:ascii="Lato" w:hAnsi="Lato"/>
                <w:sz w:val="19"/>
              </w:rPr>
              <w:t>6,526</w:t>
            </w:r>
          </w:p>
        </w:tc>
        <w:tc>
          <w:tcPr>
            <w:tcW w:w="1140" w:type="dxa"/>
            <w:shd w:val="clear" w:color="auto" w:fill="auto"/>
            <w:vAlign w:val="bottom"/>
          </w:tcPr>
          <w:p w14:paraId="0E523650" w14:textId="77777777" w:rsidR="00000000" w:rsidRPr="00C34425" w:rsidRDefault="008C498F">
            <w:pPr>
              <w:spacing w:line="0" w:lineRule="atLeast"/>
              <w:ind w:right="84"/>
              <w:jc w:val="right"/>
              <w:rPr>
                <w:rFonts w:ascii="Lato" w:hAnsi="Lato"/>
                <w:sz w:val="19"/>
              </w:rPr>
            </w:pPr>
            <w:r w:rsidRPr="00C34425">
              <w:rPr>
                <w:rFonts w:ascii="Lato" w:hAnsi="Lato"/>
                <w:sz w:val="19"/>
              </w:rPr>
              <w:t>6,526</w:t>
            </w:r>
          </w:p>
        </w:tc>
        <w:tc>
          <w:tcPr>
            <w:tcW w:w="960" w:type="dxa"/>
            <w:shd w:val="clear" w:color="auto" w:fill="auto"/>
            <w:vAlign w:val="bottom"/>
          </w:tcPr>
          <w:p w14:paraId="02FA56E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E5C752" w14:textId="77777777" w:rsidR="00000000" w:rsidRPr="00C34425" w:rsidRDefault="008C498F">
            <w:pPr>
              <w:spacing w:line="0" w:lineRule="atLeast"/>
              <w:ind w:right="24"/>
              <w:jc w:val="right"/>
              <w:rPr>
                <w:rFonts w:ascii="Lato" w:hAnsi="Lato"/>
                <w:sz w:val="19"/>
              </w:rPr>
            </w:pPr>
            <w:r w:rsidRPr="00C34425">
              <w:rPr>
                <w:rFonts w:ascii="Lato" w:hAnsi="Lato"/>
                <w:sz w:val="19"/>
              </w:rPr>
              <w:t>730</w:t>
            </w:r>
          </w:p>
        </w:tc>
        <w:tc>
          <w:tcPr>
            <w:tcW w:w="1540" w:type="dxa"/>
            <w:shd w:val="clear" w:color="auto" w:fill="auto"/>
            <w:vAlign w:val="bottom"/>
          </w:tcPr>
          <w:p w14:paraId="021C6CFC" w14:textId="77777777" w:rsidR="00000000" w:rsidRPr="00C34425" w:rsidRDefault="008C498F">
            <w:pPr>
              <w:spacing w:line="0" w:lineRule="atLeast"/>
              <w:ind w:right="4"/>
              <w:jc w:val="right"/>
              <w:rPr>
                <w:rFonts w:ascii="Lato" w:hAnsi="Lato"/>
                <w:sz w:val="19"/>
              </w:rPr>
            </w:pPr>
            <w:r w:rsidRPr="00C34425">
              <w:rPr>
                <w:rFonts w:ascii="Lato" w:hAnsi="Lato"/>
                <w:sz w:val="19"/>
              </w:rPr>
              <w:t>7,256</w:t>
            </w:r>
          </w:p>
        </w:tc>
      </w:tr>
      <w:tr w:rsidR="00000000" w:rsidRPr="00C34425" w14:paraId="6D5FC267" w14:textId="77777777">
        <w:trPr>
          <w:trHeight w:val="252"/>
        </w:trPr>
        <w:tc>
          <w:tcPr>
            <w:tcW w:w="2500" w:type="dxa"/>
            <w:shd w:val="clear" w:color="auto" w:fill="auto"/>
            <w:vAlign w:val="bottom"/>
          </w:tcPr>
          <w:p w14:paraId="3458A4FD" w14:textId="77777777" w:rsidR="00000000" w:rsidRPr="00C34425" w:rsidRDefault="008C498F">
            <w:pPr>
              <w:spacing w:line="0" w:lineRule="atLeast"/>
              <w:ind w:left="40"/>
              <w:rPr>
                <w:rFonts w:ascii="Lato" w:hAnsi="Lato"/>
                <w:sz w:val="19"/>
              </w:rPr>
            </w:pPr>
            <w:r w:rsidRPr="00C34425">
              <w:rPr>
                <w:rFonts w:ascii="Lato" w:hAnsi="Lato"/>
                <w:sz w:val="19"/>
              </w:rPr>
              <w:t>Town of Austerlitz</w:t>
            </w:r>
          </w:p>
        </w:tc>
        <w:tc>
          <w:tcPr>
            <w:tcW w:w="1800" w:type="dxa"/>
            <w:shd w:val="clear" w:color="auto" w:fill="auto"/>
            <w:vAlign w:val="bottom"/>
          </w:tcPr>
          <w:p w14:paraId="47BE5BB8" w14:textId="77777777" w:rsidR="00000000" w:rsidRPr="00C34425" w:rsidRDefault="008C498F">
            <w:pPr>
              <w:spacing w:line="0" w:lineRule="atLeast"/>
              <w:ind w:left="640"/>
              <w:rPr>
                <w:rFonts w:ascii="Lato" w:hAnsi="Lato"/>
                <w:sz w:val="19"/>
              </w:rPr>
            </w:pPr>
            <w:r w:rsidRPr="00C34425">
              <w:rPr>
                <w:rFonts w:ascii="Lato" w:hAnsi="Lato"/>
                <w:sz w:val="19"/>
              </w:rPr>
              <w:t>Columbia</w:t>
            </w:r>
          </w:p>
        </w:tc>
        <w:tc>
          <w:tcPr>
            <w:tcW w:w="1400" w:type="dxa"/>
            <w:shd w:val="clear" w:color="auto" w:fill="auto"/>
            <w:vAlign w:val="bottom"/>
          </w:tcPr>
          <w:p w14:paraId="6CD18B91" w14:textId="77777777" w:rsidR="00000000" w:rsidRPr="00C34425" w:rsidRDefault="008C498F">
            <w:pPr>
              <w:spacing w:line="0" w:lineRule="atLeast"/>
              <w:ind w:right="164"/>
              <w:jc w:val="right"/>
              <w:rPr>
                <w:rFonts w:ascii="Lato" w:hAnsi="Lato"/>
                <w:sz w:val="19"/>
              </w:rPr>
            </w:pPr>
            <w:r w:rsidRPr="00C34425">
              <w:rPr>
                <w:rFonts w:ascii="Lato" w:hAnsi="Lato"/>
                <w:sz w:val="19"/>
              </w:rPr>
              <w:t>5,394</w:t>
            </w:r>
          </w:p>
        </w:tc>
        <w:tc>
          <w:tcPr>
            <w:tcW w:w="1140" w:type="dxa"/>
            <w:shd w:val="clear" w:color="auto" w:fill="auto"/>
            <w:vAlign w:val="bottom"/>
          </w:tcPr>
          <w:p w14:paraId="3DE41ED4" w14:textId="77777777" w:rsidR="00000000" w:rsidRPr="00C34425" w:rsidRDefault="008C498F">
            <w:pPr>
              <w:spacing w:line="0" w:lineRule="atLeast"/>
              <w:ind w:right="84"/>
              <w:jc w:val="right"/>
              <w:rPr>
                <w:rFonts w:ascii="Lato" w:hAnsi="Lato"/>
                <w:sz w:val="19"/>
              </w:rPr>
            </w:pPr>
            <w:r w:rsidRPr="00C34425">
              <w:rPr>
                <w:rFonts w:ascii="Lato" w:hAnsi="Lato"/>
                <w:sz w:val="19"/>
              </w:rPr>
              <w:t>5,394</w:t>
            </w:r>
          </w:p>
        </w:tc>
        <w:tc>
          <w:tcPr>
            <w:tcW w:w="960" w:type="dxa"/>
            <w:shd w:val="clear" w:color="auto" w:fill="auto"/>
            <w:vAlign w:val="bottom"/>
          </w:tcPr>
          <w:p w14:paraId="737F8D3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5A88BE" w14:textId="77777777" w:rsidR="00000000" w:rsidRPr="00C34425" w:rsidRDefault="008C498F">
            <w:pPr>
              <w:spacing w:line="0" w:lineRule="atLeast"/>
              <w:ind w:right="24"/>
              <w:jc w:val="right"/>
              <w:rPr>
                <w:rFonts w:ascii="Lato" w:hAnsi="Lato"/>
                <w:sz w:val="19"/>
              </w:rPr>
            </w:pPr>
            <w:r w:rsidRPr="00C34425">
              <w:rPr>
                <w:rFonts w:ascii="Lato" w:hAnsi="Lato"/>
                <w:sz w:val="19"/>
              </w:rPr>
              <w:t>604</w:t>
            </w:r>
          </w:p>
        </w:tc>
        <w:tc>
          <w:tcPr>
            <w:tcW w:w="1540" w:type="dxa"/>
            <w:shd w:val="clear" w:color="auto" w:fill="auto"/>
            <w:vAlign w:val="bottom"/>
          </w:tcPr>
          <w:p w14:paraId="4F3CDFBA" w14:textId="77777777" w:rsidR="00000000" w:rsidRPr="00C34425" w:rsidRDefault="008C498F">
            <w:pPr>
              <w:spacing w:line="0" w:lineRule="atLeast"/>
              <w:ind w:right="4"/>
              <w:jc w:val="right"/>
              <w:rPr>
                <w:rFonts w:ascii="Lato" w:hAnsi="Lato"/>
                <w:sz w:val="19"/>
              </w:rPr>
            </w:pPr>
            <w:r w:rsidRPr="00C34425">
              <w:rPr>
                <w:rFonts w:ascii="Lato" w:hAnsi="Lato"/>
                <w:sz w:val="19"/>
              </w:rPr>
              <w:t>5,998</w:t>
            </w:r>
          </w:p>
        </w:tc>
      </w:tr>
      <w:tr w:rsidR="00000000" w:rsidRPr="00C34425" w14:paraId="02E43FA9" w14:textId="77777777">
        <w:trPr>
          <w:trHeight w:val="252"/>
        </w:trPr>
        <w:tc>
          <w:tcPr>
            <w:tcW w:w="2500" w:type="dxa"/>
            <w:shd w:val="clear" w:color="auto" w:fill="auto"/>
            <w:vAlign w:val="bottom"/>
          </w:tcPr>
          <w:p w14:paraId="0DB1CF79" w14:textId="77777777" w:rsidR="00000000" w:rsidRPr="00C34425" w:rsidRDefault="008C498F">
            <w:pPr>
              <w:spacing w:line="0" w:lineRule="atLeast"/>
              <w:ind w:left="40"/>
              <w:rPr>
                <w:rFonts w:ascii="Lato" w:hAnsi="Lato"/>
                <w:sz w:val="19"/>
              </w:rPr>
            </w:pPr>
            <w:r w:rsidRPr="00C34425">
              <w:rPr>
                <w:rFonts w:ascii="Lato" w:hAnsi="Lato"/>
                <w:sz w:val="19"/>
              </w:rPr>
              <w:t>Town of Canaan</w:t>
            </w:r>
          </w:p>
        </w:tc>
        <w:tc>
          <w:tcPr>
            <w:tcW w:w="1800" w:type="dxa"/>
            <w:shd w:val="clear" w:color="auto" w:fill="auto"/>
            <w:vAlign w:val="bottom"/>
          </w:tcPr>
          <w:p w14:paraId="797117B7" w14:textId="77777777" w:rsidR="00000000" w:rsidRPr="00C34425" w:rsidRDefault="008C498F">
            <w:pPr>
              <w:spacing w:line="0" w:lineRule="atLeast"/>
              <w:ind w:left="640"/>
              <w:rPr>
                <w:rFonts w:ascii="Lato" w:hAnsi="Lato"/>
                <w:sz w:val="19"/>
              </w:rPr>
            </w:pPr>
            <w:r w:rsidRPr="00C34425">
              <w:rPr>
                <w:rFonts w:ascii="Lato" w:hAnsi="Lato"/>
                <w:sz w:val="19"/>
              </w:rPr>
              <w:t>Columbia</w:t>
            </w:r>
          </w:p>
        </w:tc>
        <w:tc>
          <w:tcPr>
            <w:tcW w:w="1400" w:type="dxa"/>
            <w:shd w:val="clear" w:color="auto" w:fill="auto"/>
            <w:vAlign w:val="bottom"/>
          </w:tcPr>
          <w:p w14:paraId="02A7C19E" w14:textId="77777777" w:rsidR="00000000" w:rsidRPr="00C34425" w:rsidRDefault="008C498F">
            <w:pPr>
              <w:spacing w:line="0" w:lineRule="atLeast"/>
              <w:ind w:right="164"/>
              <w:jc w:val="right"/>
              <w:rPr>
                <w:rFonts w:ascii="Lato" w:hAnsi="Lato"/>
                <w:sz w:val="19"/>
              </w:rPr>
            </w:pPr>
            <w:r w:rsidRPr="00C34425">
              <w:rPr>
                <w:rFonts w:ascii="Lato" w:hAnsi="Lato"/>
                <w:sz w:val="19"/>
              </w:rPr>
              <w:t>7,934</w:t>
            </w:r>
          </w:p>
        </w:tc>
        <w:tc>
          <w:tcPr>
            <w:tcW w:w="1140" w:type="dxa"/>
            <w:shd w:val="clear" w:color="auto" w:fill="auto"/>
            <w:vAlign w:val="bottom"/>
          </w:tcPr>
          <w:p w14:paraId="78BB80DE" w14:textId="77777777" w:rsidR="00000000" w:rsidRPr="00C34425" w:rsidRDefault="008C498F">
            <w:pPr>
              <w:spacing w:line="0" w:lineRule="atLeast"/>
              <w:ind w:right="84"/>
              <w:jc w:val="right"/>
              <w:rPr>
                <w:rFonts w:ascii="Lato" w:hAnsi="Lato"/>
                <w:sz w:val="19"/>
              </w:rPr>
            </w:pPr>
            <w:r w:rsidRPr="00C34425">
              <w:rPr>
                <w:rFonts w:ascii="Lato" w:hAnsi="Lato"/>
                <w:sz w:val="19"/>
              </w:rPr>
              <w:t>7,934</w:t>
            </w:r>
          </w:p>
        </w:tc>
        <w:tc>
          <w:tcPr>
            <w:tcW w:w="960" w:type="dxa"/>
            <w:shd w:val="clear" w:color="auto" w:fill="auto"/>
            <w:vAlign w:val="bottom"/>
          </w:tcPr>
          <w:p w14:paraId="4C4BC6E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196475" w14:textId="77777777" w:rsidR="00000000" w:rsidRPr="00C34425" w:rsidRDefault="008C498F">
            <w:pPr>
              <w:spacing w:line="0" w:lineRule="atLeast"/>
              <w:ind w:right="24"/>
              <w:jc w:val="right"/>
              <w:rPr>
                <w:rFonts w:ascii="Lato" w:hAnsi="Lato"/>
                <w:sz w:val="19"/>
              </w:rPr>
            </w:pPr>
            <w:r w:rsidRPr="00C34425">
              <w:rPr>
                <w:rFonts w:ascii="Lato" w:hAnsi="Lato"/>
                <w:sz w:val="19"/>
              </w:rPr>
              <w:t>888</w:t>
            </w:r>
          </w:p>
        </w:tc>
        <w:tc>
          <w:tcPr>
            <w:tcW w:w="1540" w:type="dxa"/>
            <w:shd w:val="clear" w:color="auto" w:fill="auto"/>
            <w:vAlign w:val="bottom"/>
          </w:tcPr>
          <w:p w14:paraId="732F9140" w14:textId="77777777" w:rsidR="00000000" w:rsidRPr="00C34425" w:rsidRDefault="008C498F">
            <w:pPr>
              <w:spacing w:line="0" w:lineRule="atLeast"/>
              <w:ind w:right="4"/>
              <w:jc w:val="right"/>
              <w:rPr>
                <w:rFonts w:ascii="Lato" w:hAnsi="Lato"/>
                <w:sz w:val="19"/>
              </w:rPr>
            </w:pPr>
            <w:r w:rsidRPr="00C34425">
              <w:rPr>
                <w:rFonts w:ascii="Lato" w:hAnsi="Lato"/>
                <w:sz w:val="19"/>
              </w:rPr>
              <w:t>8,822</w:t>
            </w:r>
          </w:p>
        </w:tc>
      </w:tr>
      <w:tr w:rsidR="00000000" w:rsidRPr="00C34425" w14:paraId="6C9F0E63" w14:textId="77777777">
        <w:trPr>
          <w:trHeight w:val="252"/>
        </w:trPr>
        <w:tc>
          <w:tcPr>
            <w:tcW w:w="2500" w:type="dxa"/>
            <w:shd w:val="clear" w:color="auto" w:fill="auto"/>
            <w:vAlign w:val="bottom"/>
          </w:tcPr>
          <w:p w14:paraId="096AF02B" w14:textId="77777777" w:rsidR="00000000" w:rsidRPr="00C34425" w:rsidRDefault="008C498F">
            <w:pPr>
              <w:spacing w:line="0" w:lineRule="atLeast"/>
              <w:ind w:left="40"/>
              <w:rPr>
                <w:rFonts w:ascii="Lato" w:hAnsi="Lato"/>
                <w:sz w:val="19"/>
              </w:rPr>
            </w:pPr>
            <w:r w:rsidRPr="00C34425">
              <w:rPr>
                <w:rFonts w:ascii="Lato" w:hAnsi="Lato"/>
                <w:sz w:val="19"/>
              </w:rPr>
              <w:t>Town of Chatham</w:t>
            </w:r>
          </w:p>
        </w:tc>
        <w:tc>
          <w:tcPr>
            <w:tcW w:w="1800" w:type="dxa"/>
            <w:shd w:val="clear" w:color="auto" w:fill="auto"/>
            <w:vAlign w:val="bottom"/>
          </w:tcPr>
          <w:p w14:paraId="668C56D2" w14:textId="77777777" w:rsidR="00000000" w:rsidRPr="00C34425" w:rsidRDefault="008C498F">
            <w:pPr>
              <w:spacing w:line="0" w:lineRule="atLeast"/>
              <w:ind w:left="640"/>
              <w:rPr>
                <w:rFonts w:ascii="Lato" w:hAnsi="Lato"/>
                <w:sz w:val="19"/>
              </w:rPr>
            </w:pPr>
            <w:r w:rsidRPr="00C34425">
              <w:rPr>
                <w:rFonts w:ascii="Lato" w:hAnsi="Lato"/>
                <w:sz w:val="19"/>
              </w:rPr>
              <w:t>Columbia</w:t>
            </w:r>
          </w:p>
        </w:tc>
        <w:tc>
          <w:tcPr>
            <w:tcW w:w="1400" w:type="dxa"/>
            <w:shd w:val="clear" w:color="auto" w:fill="auto"/>
            <w:vAlign w:val="bottom"/>
          </w:tcPr>
          <w:p w14:paraId="30EBA5C6" w14:textId="77777777" w:rsidR="00000000" w:rsidRPr="00C34425" w:rsidRDefault="008C498F">
            <w:pPr>
              <w:spacing w:line="0" w:lineRule="atLeast"/>
              <w:ind w:right="164"/>
              <w:jc w:val="right"/>
              <w:rPr>
                <w:rFonts w:ascii="Lato" w:hAnsi="Lato"/>
                <w:sz w:val="19"/>
              </w:rPr>
            </w:pPr>
            <w:r w:rsidRPr="00C34425">
              <w:rPr>
                <w:rFonts w:ascii="Lato" w:hAnsi="Lato"/>
                <w:sz w:val="19"/>
              </w:rPr>
              <w:t>16,181</w:t>
            </w:r>
          </w:p>
        </w:tc>
        <w:tc>
          <w:tcPr>
            <w:tcW w:w="1140" w:type="dxa"/>
            <w:shd w:val="clear" w:color="auto" w:fill="auto"/>
            <w:vAlign w:val="bottom"/>
          </w:tcPr>
          <w:p w14:paraId="5B437246" w14:textId="77777777" w:rsidR="00000000" w:rsidRPr="00C34425" w:rsidRDefault="008C498F">
            <w:pPr>
              <w:spacing w:line="0" w:lineRule="atLeast"/>
              <w:ind w:right="84"/>
              <w:jc w:val="right"/>
              <w:rPr>
                <w:rFonts w:ascii="Lato" w:hAnsi="Lato"/>
                <w:sz w:val="19"/>
              </w:rPr>
            </w:pPr>
            <w:r w:rsidRPr="00C34425">
              <w:rPr>
                <w:rFonts w:ascii="Lato" w:hAnsi="Lato"/>
                <w:sz w:val="19"/>
              </w:rPr>
              <w:t>16,181</w:t>
            </w:r>
          </w:p>
        </w:tc>
        <w:tc>
          <w:tcPr>
            <w:tcW w:w="960" w:type="dxa"/>
            <w:shd w:val="clear" w:color="auto" w:fill="auto"/>
            <w:vAlign w:val="bottom"/>
          </w:tcPr>
          <w:p w14:paraId="4583BCF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F66D1C" w14:textId="77777777" w:rsidR="00000000" w:rsidRPr="00C34425" w:rsidRDefault="008C498F">
            <w:pPr>
              <w:spacing w:line="0" w:lineRule="atLeast"/>
              <w:ind w:right="24"/>
              <w:jc w:val="right"/>
              <w:rPr>
                <w:rFonts w:ascii="Lato" w:hAnsi="Lato"/>
                <w:sz w:val="19"/>
              </w:rPr>
            </w:pPr>
            <w:r w:rsidRPr="00C34425">
              <w:rPr>
                <w:rFonts w:ascii="Lato" w:hAnsi="Lato"/>
                <w:sz w:val="19"/>
              </w:rPr>
              <w:t>1,811</w:t>
            </w:r>
          </w:p>
        </w:tc>
        <w:tc>
          <w:tcPr>
            <w:tcW w:w="1540" w:type="dxa"/>
            <w:shd w:val="clear" w:color="auto" w:fill="auto"/>
            <w:vAlign w:val="bottom"/>
          </w:tcPr>
          <w:p w14:paraId="2DC4A949" w14:textId="77777777" w:rsidR="00000000" w:rsidRPr="00C34425" w:rsidRDefault="008C498F">
            <w:pPr>
              <w:spacing w:line="0" w:lineRule="atLeast"/>
              <w:ind w:right="4"/>
              <w:jc w:val="right"/>
              <w:rPr>
                <w:rFonts w:ascii="Lato" w:hAnsi="Lato"/>
                <w:sz w:val="19"/>
              </w:rPr>
            </w:pPr>
            <w:r w:rsidRPr="00C34425">
              <w:rPr>
                <w:rFonts w:ascii="Lato" w:hAnsi="Lato"/>
                <w:sz w:val="19"/>
              </w:rPr>
              <w:t>17,992</w:t>
            </w:r>
          </w:p>
        </w:tc>
      </w:tr>
    </w:tbl>
    <w:p w14:paraId="2CF7E700"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D65A85E" w14:textId="77777777" w:rsidR="00000000" w:rsidRPr="00C34425" w:rsidRDefault="008C498F">
      <w:pPr>
        <w:spacing w:line="200" w:lineRule="exact"/>
        <w:rPr>
          <w:rFonts w:ascii="Lato" w:eastAsia="Times New Roman" w:hAnsi="Lato"/>
        </w:rPr>
      </w:pPr>
    </w:p>
    <w:p w14:paraId="7FF8EEEB" w14:textId="77777777" w:rsidR="00000000" w:rsidRPr="00C34425" w:rsidRDefault="008C498F">
      <w:pPr>
        <w:spacing w:line="397" w:lineRule="exact"/>
        <w:rPr>
          <w:rFonts w:ascii="Lato" w:eastAsia="Times New Roman" w:hAnsi="Lato"/>
        </w:rPr>
      </w:pPr>
    </w:p>
    <w:p w14:paraId="0BF2A63C" w14:textId="77777777" w:rsidR="00000000" w:rsidRPr="00C34425" w:rsidRDefault="008C498F">
      <w:pPr>
        <w:spacing w:line="0" w:lineRule="atLeast"/>
        <w:jc w:val="center"/>
        <w:rPr>
          <w:rFonts w:ascii="Lato" w:hAnsi="Lato"/>
          <w:sz w:val="17"/>
        </w:rPr>
      </w:pPr>
      <w:r w:rsidRPr="00C34425">
        <w:rPr>
          <w:rFonts w:ascii="Lato" w:hAnsi="Lato"/>
          <w:sz w:val="17"/>
        </w:rPr>
        <w:t>32</w:t>
      </w:r>
    </w:p>
    <w:p w14:paraId="76DFFED2"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0A3FB2E2" w14:textId="77777777" w:rsidR="00000000" w:rsidRPr="00C34425" w:rsidRDefault="008C498F">
      <w:pPr>
        <w:spacing w:line="0" w:lineRule="atLeast"/>
        <w:ind w:right="3100"/>
        <w:jc w:val="center"/>
        <w:rPr>
          <w:rFonts w:ascii="Lato" w:hAnsi="Lato"/>
          <w:b/>
          <w:sz w:val="24"/>
        </w:rPr>
      </w:pPr>
      <w:bookmarkStart w:id="34" w:name="page35"/>
      <w:bookmarkEnd w:id="34"/>
      <w:r w:rsidRPr="00C34425">
        <w:rPr>
          <w:rFonts w:ascii="Lato" w:hAnsi="Lato"/>
          <w:b/>
          <w:sz w:val="24"/>
        </w:rPr>
        <w:t>2013-14 Assembly Budget Aid and Incentives for Municipalities (AIM)</w:t>
      </w:r>
    </w:p>
    <w:p w14:paraId="48BE2D7E" w14:textId="77777777" w:rsidR="00000000" w:rsidRPr="00C34425" w:rsidRDefault="008C498F">
      <w:pPr>
        <w:spacing w:line="17" w:lineRule="exact"/>
        <w:rPr>
          <w:rFonts w:ascii="Lato" w:eastAsia="Times New Roman" w:hAnsi="Lato"/>
        </w:rPr>
      </w:pPr>
    </w:p>
    <w:p w14:paraId="42E406C0" w14:textId="77777777" w:rsidR="00000000" w:rsidRPr="00C34425" w:rsidRDefault="008C498F">
      <w:pPr>
        <w:spacing w:line="0" w:lineRule="atLeast"/>
        <w:ind w:left="1700"/>
        <w:rPr>
          <w:rFonts w:ascii="Lato" w:hAnsi="Lato"/>
          <w:i/>
          <w:sz w:val="19"/>
        </w:rPr>
      </w:pPr>
      <w:r w:rsidRPr="00C34425">
        <w:rPr>
          <w:rFonts w:ascii="Lato" w:hAnsi="Lato"/>
          <w:i/>
          <w:sz w:val="19"/>
        </w:rPr>
        <w:t>All Municipa</w:t>
      </w:r>
      <w:r w:rsidRPr="00C34425">
        <w:rPr>
          <w:rFonts w:ascii="Lato" w:hAnsi="Lato"/>
          <w:i/>
          <w:sz w:val="19"/>
        </w:rPr>
        <w:t>lities, Sorted by County and Then by Class</w:t>
      </w:r>
    </w:p>
    <w:p w14:paraId="40E3D4A2"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60"/>
        <w:gridCol w:w="1800"/>
        <w:gridCol w:w="1440"/>
        <w:gridCol w:w="1140"/>
        <w:gridCol w:w="960"/>
        <w:gridCol w:w="1360"/>
        <w:gridCol w:w="1540"/>
      </w:tblGrid>
      <w:tr w:rsidR="00000000" w:rsidRPr="00C34425" w14:paraId="6FC81C5D" w14:textId="77777777">
        <w:trPr>
          <w:trHeight w:val="244"/>
        </w:trPr>
        <w:tc>
          <w:tcPr>
            <w:tcW w:w="2460" w:type="dxa"/>
            <w:shd w:val="clear" w:color="auto" w:fill="auto"/>
            <w:vAlign w:val="bottom"/>
          </w:tcPr>
          <w:p w14:paraId="7F611F5E" w14:textId="77777777" w:rsidR="00000000" w:rsidRPr="00C34425" w:rsidRDefault="008C498F">
            <w:pPr>
              <w:spacing w:line="0" w:lineRule="atLeast"/>
              <w:rPr>
                <w:rFonts w:ascii="Lato" w:eastAsia="Times New Roman" w:hAnsi="Lato"/>
                <w:sz w:val="21"/>
              </w:rPr>
            </w:pPr>
          </w:p>
        </w:tc>
        <w:tc>
          <w:tcPr>
            <w:tcW w:w="1800" w:type="dxa"/>
            <w:shd w:val="clear" w:color="auto" w:fill="auto"/>
            <w:vAlign w:val="bottom"/>
          </w:tcPr>
          <w:p w14:paraId="4BFD5528" w14:textId="77777777" w:rsidR="00000000" w:rsidRPr="00C34425" w:rsidRDefault="008C498F">
            <w:pPr>
              <w:spacing w:line="0" w:lineRule="atLeast"/>
              <w:rPr>
                <w:rFonts w:ascii="Lato" w:eastAsia="Times New Roman" w:hAnsi="Lato"/>
                <w:sz w:val="21"/>
              </w:rPr>
            </w:pPr>
          </w:p>
        </w:tc>
        <w:tc>
          <w:tcPr>
            <w:tcW w:w="1440" w:type="dxa"/>
            <w:vMerge w:val="restart"/>
            <w:shd w:val="clear" w:color="auto" w:fill="auto"/>
            <w:vAlign w:val="bottom"/>
          </w:tcPr>
          <w:p w14:paraId="50B8AAAF"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5778DC88"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52B128E5"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717AAAB6"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09F3F9F0" w14:textId="77777777" w:rsidR="00000000" w:rsidRPr="00C34425" w:rsidRDefault="008C498F">
            <w:pPr>
              <w:spacing w:line="0" w:lineRule="atLeast"/>
              <w:rPr>
                <w:rFonts w:ascii="Lato" w:eastAsia="Times New Roman" w:hAnsi="Lato"/>
                <w:sz w:val="21"/>
              </w:rPr>
            </w:pPr>
          </w:p>
        </w:tc>
      </w:tr>
      <w:tr w:rsidR="00000000" w:rsidRPr="00C34425" w14:paraId="3C506273" w14:textId="77777777">
        <w:trPr>
          <w:trHeight w:val="230"/>
        </w:trPr>
        <w:tc>
          <w:tcPr>
            <w:tcW w:w="2460" w:type="dxa"/>
            <w:shd w:val="clear" w:color="auto" w:fill="auto"/>
            <w:vAlign w:val="bottom"/>
          </w:tcPr>
          <w:p w14:paraId="6AF5141E" w14:textId="77777777" w:rsidR="00000000" w:rsidRPr="00C34425" w:rsidRDefault="008C498F">
            <w:pPr>
              <w:spacing w:line="0" w:lineRule="atLeast"/>
              <w:rPr>
                <w:rFonts w:ascii="Lato" w:eastAsia="Times New Roman" w:hAnsi="Lato"/>
              </w:rPr>
            </w:pPr>
          </w:p>
        </w:tc>
        <w:tc>
          <w:tcPr>
            <w:tcW w:w="1800" w:type="dxa"/>
            <w:shd w:val="clear" w:color="auto" w:fill="auto"/>
            <w:vAlign w:val="bottom"/>
          </w:tcPr>
          <w:p w14:paraId="5711B84F" w14:textId="77777777" w:rsidR="00000000" w:rsidRPr="00C34425" w:rsidRDefault="008C498F">
            <w:pPr>
              <w:spacing w:line="0" w:lineRule="atLeast"/>
              <w:rPr>
                <w:rFonts w:ascii="Lato" w:eastAsia="Times New Roman" w:hAnsi="Lato"/>
              </w:rPr>
            </w:pPr>
          </w:p>
        </w:tc>
        <w:tc>
          <w:tcPr>
            <w:tcW w:w="1440" w:type="dxa"/>
            <w:vMerge/>
            <w:shd w:val="clear" w:color="auto" w:fill="auto"/>
            <w:vAlign w:val="bottom"/>
          </w:tcPr>
          <w:p w14:paraId="5DD8A0D0"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5A9E3DE7"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03B9A7CE"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046737FF"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06DBE0EC" w14:textId="77777777" w:rsidR="00000000" w:rsidRPr="00C34425" w:rsidRDefault="008C498F">
            <w:pPr>
              <w:spacing w:line="0" w:lineRule="atLeast"/>
              <w:rPr>
                <w:rFonts w:ascii="Lato" w:eastAsia="Times New Roman" w:hAnsi="Lato"/>
              </w:rPr>
            </w:pPr>
          </w:p>
        </w:tc>
      </w:tr>
      <w:tr w:rsidR="00000000" w:rsidRPr="00C34425" w14:paraId="50B71B1A" w14:textId="77777777">
        <w:trPr>
          <w:trHeight w:val="252"/>
        </w:trPr>
        <w:tc>
          <w:tcPr>
            <w:tcW w:w="2460" w:type="dxa"/>
            <w:shd w:val="clear" w:color="auto" w:fill="auto"/>
            <w:vAlign w:val="bottom"/>
          </w:tcPr>
          <w:p w14:paraId="72DDAFC3" w14:textId="77777777" w:rsidR="00000000" w:rsidRPr="00C34425" w:rsidRDefault="008C498F">
            <w:pPr>
              <w:spacing w:line="0" w:lineRule="atLeast"/>
              <w:rPr>
                <w:rFonts w:ascii="Lato" w:eastAsia="Times New Roman" w:hAnsi="Lato"/>
                <w:sz w:val="21"/>
              </w:rPr>
            </w:pPr>
          </w:p>
        </w:tc>
        <w:tc>
          <w:tcPr>
            <w:tcW w:w="1800" w:type="dxa"/>
            <w:shd w:val="clear" w:color="auto" w:fill="auto"/>
            <w:vAlign w:val="bottom"/>
          </w:tcPr>
          <w:p w14:paraId="3DACD1D0" w14:textId="77777777" w:rsidR="00000000" w:rsidRPr="00C34425" w:rsidRDefault="008C498F">
            <w:pPr>
              <w:spacing w:line="0" w:lineRule="atLeast"/>
              <w:rPr>
                <w:rFonts w:ascii="Lato" w:eastAsia="Times New Roman" w:hAnsi="Lato"/>
                <w:sz w:val="21"/>
              </w:rPr>
            </w:pPr>
          </w:p>
        </w:tc>
        <w:tc>
          <w:tcPr>
            <w:tcW w:w="1440" w:type="dxa"/>
            <w:shd w:val="clear" w:color="auto" w:fill="auto"/>
            <w:vAlign w:val="bottom"/>
          </w:tcPr>
          <w:p w14:paraId="29F9E9B6"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7387BA17"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38FAEF6E"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0DC0182B"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1D6BEEDB" w14:textId="77777777" w:rsidR="00000000" w:rsidRPr="00C34425" w:rsidRDefault="008C498F">
            <w:pPr>
              <w:spacing w:line="0" w:lineRule="atLeast"/>
              <w:rPr>
                <w:rFonts w:ascii="Lato" w:eastAsia="Times New Roman" w:hAnsi="Lato"/>
                <w:sz w:val="21"/>
              </w:rPr>
            </w:pPr>
          </w:p>
        </w:tc>
      </w:tr>
      <w:tr w:rsidR="00000000" w:rsidRPr="00C34425" w14:paraId="6425670C" w14:textId="77777777">
        <w:trPr>
          <w:trHeight w:val="252"/>
        </w:trPr>
        <w:tc>
          <w:tcPr>
            <w:tcW w:w="2460" w:type="dxa"/>
            <w:shd w:val="clear" w:color="auto" w:fill="auto"/>
            <w:vAlign w:val="bottom"/>
          </w:tcPr>
          <w:p w14:paraId="1B97A298"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00" w:type="dxa"/>
            <w:shd w:val="clear" w:color="auto" w:fill="auto"/>
            <w:vAlign w:val="bottom"/>
          </w:tcPr>
          <w:p w14:paraId="23455525" w14:textId="77777777" w:rsidR="00000000" w:rsidRPr="00C34425" w:rsidRDefault="008C498F">
            <w:pPr>
              <w:spacing w:line="0" w:lineRule="atLeast"/>
              <w:ind w:left="680"/>
              <w:rPr>
                <w:rFonts w:ascii="Lato" w:hAnsi="Lato"/>
                <w:b/>
                <w:sz w:val="19"/>
              </w:rPr>
            </w:pPr>
            <w:r w:rsidRPr="00C34425">
              <w:rPr>
                <w:rFonts w:ascii="Lato" w:hAnsi="Lato"/>
                <w:b/>
                <w:sz w:val="19"/>
              </w:rPr>
              <w:t>County</w:t>
            </w:r>
          </w:p>
        </w:tc>
        <w:tc>
          <w:tcPr>
            <w:tcW w:w="1440" w:type="dxa"/>
            <w:shd w:val="clear" w:color="auto" w:fill="auto"/>
            <w:vAlign w:val="bottom"/>
          </w:tcPr>
          <w:p w14:paraId="35E04190"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773FF1F9"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6B32D44A"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18071E62"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441A922" w14:textId="77777777">
        <w:trPr>
          <w:trHeight w:val="37"/>
        </w:trPr>
        <w:tc>
          <w:tcPr>
            <w:tcW w:w="2460" w:type="dxa"/>
            <w:tcBorders>
              <w:bottom w:val="single" w:sz="8" w:space="0" w:color="auto"/>
            </w:tcBorders>
            <w:shd w:val="clear" w:color="auto" w:fill="auto"/>
            <w:vAlign w:val="bottom"/>
          </w:tcPr>
          <w:p w14:paraId="09EF2236" w14:textId="77777777" w:rsidR="00000000" w:rsidRPr="00C34425" w:rsidRDefault="008C498F">
            <w:pPr>
              <w:spacing w:line="0" w:lineRule="atLeast"/>
              <w:rPr>
                <w:rFonts w:ascii="Lato" w:eastAsia="Times New Roman" w:hAnsi="Lato"/>
                <w:sz w:val="3"/>
              </w:rPr>
            </w:pPr>
          </w:p>
        </w:tc>
        <w:tc>
          <w:tcPr>
            <w:tcW w:w="1800" w:type="dxa"/>
            <w:tcBorders>
              <w:bottom w:val="single" w:sz="8" w:space="0" w:color="auto"/>
            </w:tcBorders>
            <w:shd w:val="clear" w:color="auto" w:fill="auto"/>
            <w:vAlign w:val="bottom"/>
          </w:tcPr>
          <w:p w14:paraId="360025D8" w14:textId="77777777" w:rsidR="00000000" w:rsidRPr="00C34425" w:rsidRDefault="008C498F">
            <w:pPr>
              <w:spacing w:line="0" w:lineRule="atLeast"/>
              <w:rPr>
                <w:rFonts w:ascii="Lato" w:eastAsia="Times New Roman" w:hAnsi="Lato"/>
                <w:sz w:val="3"/>
              </w:rPr>
            </w:pPr>
          </w:p>
        </w:tc>
        <w:tc>
          <w:tcPr>
            <w:tcW w:w="1440" w:type="dxa"/>
            <w:tcBorders>
              <w:bottom w:val="single" w:sz="8" w:space="0" w:color="auto"/>
            </w:tcBorders>
            <w:shd w:val="clear" w:color="auto" w:fill="auto"/>
            <w:vAlign w:val="bottom"/>
          </w:tcPr>
          <w:p w14:paraId="3EB89A19"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4AFC87A0"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54EBD718"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76A7A8FA"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190A894A" w14:textId="77777777" w:rsidR="00000000" w:rsidRPr="00C34425" w:rsidRDefault="008C498F">
            <w:pPr>
              <w:spacing w:line="0" w:lineRule="atLeast"/>
              <w:rPr>
                <w:rFonts w:ascii="Lato" w:eastAsia="Times New Roman" w:hAnsi="Lato"/>
                <w:sz w:val="3"/>
              </w:rPr>
            </w:pPr>
          </w:p>
        </w:tc>
      </w:tr>
      <w:tr w:rsidR="00000000" w:rsidRPr="00C34425" w14:paraId="640C57BC" w14:textId="77777777">
        <w:trPr>
          <w:trHeight w:val="250"/>
        </w:trPr>
        <w:tc>
          <w:tcPr>
            <w:tcW w:w="2460" w:type="dxa"/>
            <w:shd w:val="clear" w:color="auto" w:fill="auto"/>
            <w:vAlign w:val="bottom"/>
          </w:tcPr>
          <w:p w14:paraId="2602619C" w14:textId="77777777" w:rsidR="00000000" w:rsidRPr="00C34425" w:rsidRDefault="008C498F">
            <w:pPr>
              <w:spacing w:line="0" w:lineRule="atLeast"/>
              <w:ind w:left="40"/>
              <w:rPr>
                <w:rFonts w:ascii="Lato" w:hAnsi="Lato"/>
                <w:sz w:val="19"/>
              </w:rPr>
            </w:pPr>
            <w:r w:rsidRPr="00C34425">
              <w:rPr>
                <w:rFonts w:ascii="Lato" w:hAnsi="Lato"/>
                <w:sz w:val="19"/>
              </w:rPr>
              <w:t>Town of Claverack</w:t>
            </w:r>
          </w:p>
        </w:tc>
        <w:tc>
          <w:tcPr>
            <w:tcW w:w="1800" w:type="dxa"/>
            <w:shd w:val="clear" w:color="auto" w:fill="auto"/>
            <w:vAlign w:val="bottom"/>
          </w:tcPr>
          <w:p w14:paraId="4467527F"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4AD4AE26" w14:textId="77777777" w:rsidR="00000000" w:rsidRPr="00C34425" w:rsidRDefault="008C498F">
            <w:pPr>
              <w:spacing w:line="0" w:lineRule="atLeast"/>
              <w:ind w:right="164"/>
              <w:jc w:val="right"/>
              <w:rPr>
                <w:rFonts w:ascii="Lato" w:hAnsi="Lato"/>
                <w:sz w:val="19"/>
              </w:rPr>
            </w:pPr>
            <w:r w:rsidRPr="00C34425">
              <w:rPr>
                <w:rFonts w:ascii="Lato" w:hAnsi="Lato"/>
                <w:sz w:val="19"/>
              </w:rPr>
              <w:t>44,049</w:t>
            </w:r>
          </w:p>
        </w:tc>
        <w:tc>
          <w:tcPr>
            <w:tcW w:w="1140" w:type="dxa"/>
            <w:shd w:val="clear" w:color="auto" w:fill="auto"/>
            <w:vAlign w:val="bottom"/>
          </w:tcPr>
          <w:p w14:paraId="5C29C3BE" w14:textId="77777777" w:rsidR="00000000" w:rsidRPr="00C34425" w:rsidRDefault="008C498F">
            <w:pPr>
              <w:spacing w:line="0" w:lineRule="atLeast"/>
              <w:ind w:right="84"/>
              <w:jc w:val="right"/>
              <w:rPr>
                <w:rFonts w:ascii="Lato" w:hAnsi="Lato"/>
                <w:sz w:val="19"/>
              </w:rPr>
            </w:pPr>
            <w:r w:rsidRPr="00C34425">
              <w:rPr>
                <w:rFonts w:ascii="Lato" w:hAnsi="Lato"/>
                <w:sz w:val="19"/>
              </w:rPr>
              <w:t>44,049</w:t>
            </w:r>
          </w:p>
        </w:tc>
        <w:tc>
          <w:tcPr>
            <w:tcW w:w="960" w:type="dxa"/>
            <w:shd w:val="clear" w:color="auto" w:fill="auto"/>
            <w:vAlign w:val="bottom"/>
          </w:tcPr>
          <w:p w14:paraId="494724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62FD5D" w14:textId="77777777" w:rsidR="00000000" w:rsidRPr="00C34425" w:rsidRDefault="008C498F">
            <w:pPr>
              <w:spacing w:line="0" w:lineRule="atLeast"/>
              <w:ind w:right="24"/>
              <w:jc w:val="right"/>
              <w:rPr>
                <w:rFonts w:ascii="Lato" w:hAnsi="Lato"/>
                <w:sz w:val="19"/>
              </w:rPr>
            </w:pPr>
            <w:r w:rsidRPr="00C34425">
              <w:rPr>
                <w:rFonts w:ascii="Lato" w:hAnsi="Lato"/>
                <w:sz w:val="19"/>
              </w:rPr>
              <w:t>4,930</w:t>
            </w:r>
          </w:p>
        </w:tc>
        <w:tc>
          <w:tcPr>
            <w:tcW w:w="1540" w:type="dxa"/>
            <w:shd w:val="clear" w:color="auto" w:fill="auto"/>
            <w:vAlign w:val="bottom"/>
          </w:tcPr>
          <w:p w14:paraId="759EB17F" w14:textId="77777777" w:rsidR="00000000" w:rsidRPr="00C34425" w:rsidRDefault="008C498F">
            <w:pPr>
              <w:spacing w:line="0" w:lineRule="atLeast"/>
              <w:ind w:right="4"/>
              <w:jc w:val="right"/>
              <w:rPr>
                <w:rFonts w:ascii="Lato" w:hAnsi="Lato"/>
                <w:sz w:val="19"/>
              </w:rPr>
            </w:pPr>
            <w:r w:rsidRPr="00C34425">
              <w:rPr>
                <w:rFonts w:ascii="Lato" w:hAnsi="Lato"/>
                <w:sz w:val="19"/>
              </w:rPr>
              <w:t>48,979</w:t>
            </w:r>
          </w:p>
        </w:tc>
      </w:tr>
      <w:tr w:rsidR="00000000" w:rsidRPr="00C34425" w14:paraId="4CB93E98" w14:textId="77777777">
        <w:trPr>
          <w:trHeight w:val="252"/>
        </w:trPr>
        <w:tc>
          <w:tcPr>
            <w:tcW w:w="2460" w:type="dxa"/>
            <w:shd w:val="clear" w:color="auto" w:fill="auto"/>
            <w:vAlign w:val="bottom"/>
          </w:tcPr>
          <w:p w14:paraId="488EB837" w14:textId="77777777" w:rsidR="00000000" w:rsidRPr="00C34425" w:rsidRDefault="008C498F">
            <w:pPr>
              <w:spacing w:line="0" w:lineRule="atLeast"/>
              <w:ind w:left="40"/>
              <w:rPr>
                <w:rFonts w:ascii="Lato" w:hAnsi="Lato"/>
                <w:sz w:val="19"/>
              </w:rPr>
            </w:pPr>
            <w:r w:rsidRPr="00C34425">
              <w:rPr>
                <w:rFonts w:ascii="Lato" w:hAnsi="Lato"/>
                <w:sz w:val="19"/>
              </w:rPr>
              <w:t>Town</w:t>
            </w:r>
            <w:r w:rsidRPr="00C34425">
              <w:rPr>
                <w:rFonts w:ascii="Lato" w:hAnsi="Lato"/>
                <w:sz w:val="19"/>
              </w:rPr>
              <w:t xml:space="preserve"> of Clermont</w:t>
            </w:r>
          </w:p>
        </w:tc>
        <w:tc>
          <w:tcPr>
            <w:tcW w:w="1800" w:type="dxa"/>
            <w:shd w:val="clear" w:color="auto" w:fill="auto"/>
            <w:vAlign w:val="bottom"/>
          </w:tcPr>
          <w:p w14:paraId="263DE58E"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2F9C4EAE" w14:textId="77777777" w:rsidR="00000000" w:rsidRPr="00C34425" w:rsidRDefault="008C498F">
            <w:pPr>
              <w:spacing w:line="0" w:lineRule="atLeast"/>
              <w:ind w:right="164"/>
              <w:jc w:val="right"/>
              <w:rPr>
                <w:rFonts w:ascii="Lato" w:hAnsi="Lato"/>
                <w:sz w:val="19"/>
              </w:rPr>
            </w:pPr>
            <w:r w:rsidRPr="00C34425">
              <w:rPr>
                <w:rFonts w:ascii="Lato" w:hAnsi="Lato"/>
                <w:sz w:val="19"/>
              </w:rPr>
              <w:t>8,809</w:t>
            </w:r>
          </w:p>
        </w:tc>
        <w:tc>
          <w:tcPr>
            <w:tcW w:w="1140" w:type="dxa"/>
            <w:shd w:val="clear" w:color="auto" w:fill="auto"/>
            <w:vAlign w:val="bottom"/>
          </w:tcPr>
          <w:p w14:paraId="1A8337BD" w14:textId="77777777" w:rsidR="00000000" w:rsidRPr="00C34425" w:rsidRDefault="008C498F">
            <w:pPr>
              <w:spacing w:line="0" w:lineRule="atLeast"/>
              <w:ind w:right="84"/>
              <w:jc w:val="right"/>
              <w:rPr>
                <w:rFonts w:ascii="Lato" w:hAnsi="Lato"/>
                <w:sz w:val="19"/>
              </w:rPr>
            </w:pPr>
            <w:r w:rsidRPr="00C34425">
              <w:rPr>
                <w:rFonts w:ascii="Lato" w:hAnsi="Lato"/>
                <w:sz w:val="19"/>
              </w:rPr>
              <w:t>8,809</w:t>
            </w:r>
          </w:p>
        </w:tc>
        <w:tc>
          <w:tcPr>
            <w:tcW w:w="960" w:type="dxa"/>
            <w:shd w:val="clear" w:color="auto" w:fill="auto"/>
            <w:vAlign w:val="bottom"/>
          </w:tcPr>
          <w:p w14:paraId="36FE0E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8F5597" w14:textId="77777777" w:rsidR="00000000" w:rsidRPr="00C34425" w:rsidRDefault="008C498F">
            <w:pPr>
              <w:spacing w:line="0" w:lineRule="atLeast"/>
              <w:ind w:right="24"/>
              <w:jc w:val="right"/>
              <w:rPr>
                <w:rFonts w:ascii="Lato" w:hAnsi="Lato"/>
                <w:sz w:val="19"/>
              </w:rPr>
            </w:pPr>
            <w:r w:rsidRPr="00C34425">
              <w:rPr>
                <w:rFonts w:ascii="Lato" w:hAnsi="Lato"/>
                <w:sz w:val="19"/>
              </w:rPr>
              <w:t>986</w:t>
            </w:r>
          </w:p>
        </w:tc>
        <w:tc>
          <w:tcPr>
            <w:tcW w:w="1540" w:type="dxa"/>
            <w:shd w:val="clear" w:color="auto" w:fill="auto"/>
            <w:vAlign w:val="bottom"/>
          </w:tcPr>
          <w:p w14:paraId="54D3643C" w14:textId="77777777" w:rsidR="00000000" w:rsidRPr="00C34425" w:rsidRDefault="008C498F">
            <w:pPr>
              <w:spacing w:line="0" w:lineRule="atLeast"/>
              <w:ind w:right="4"/>
              <w:jc w:val="right"/>
              <w:rPr>
                <w:rFonts w:ascii="Lato" w:hAnsi="Lato"/>
                <w:sz w:val="19"/>
              </w:rPr>
            </w:pPr>
            <w:r w:rsidRPr="00C34425">
              <w:rPr>
                <w:rFonts w:ascii="Lato" w:hAnsi="Lato"/>
                <w:sz w:val="19"/>
              </w:rPr>
              <w:t>9,795</w:t>
            </w:r>
          </w:p>
        </w:tc>
      </w:tr>
      <w:tr w:rsidR="00000000" w:rsidRPr="00C34425" w14:paraId="71334D9F" w14:textId="77777777">
        <w:trPr>
          <w:trHeight w:val="252"/>
        </w:trPr>
        <w:tc>
          <w:tcPr>
            <w:tcW w:w="2460" w:type="dxa"/>
            <w:shd w:val="clear" w:color="auto" w:fill="auto"/>
            <w:vAlign w:val="bottom"/>
          </w:tcPr>
          <w:p w14:paraId="79A31D2A" w14:textId="77777777" w:rsidR="00000000" w:rsidRPr="00C34425" w:rsidRDefault="008C498F">
            <w:pPr>
              <w:spacing w:line="0" w:lineRule="atLeast"/>
              <w:ind w:left="40"/>
              <w:rPr>
                <w:rFonts w:ascii="Lato" w:hAnsi="Lato"/>
                <w:sz w:val="19"/>
              </w:rPr>
            </w:pPr>
            <w:r w:rsidRPr="00C34425">
              <w:rPr>
                <w:rFonts w:ascii="Lato" w:hAnsi="Lato"/>
                <w:sz w:val="19"/>
              </w:rPr>
              <w:t>Town of Copake</w:t>
            </w:r>
          </w:p>
        </w:tc>
        <w:tc>
          <w:tcPr>
            <w:tcW w:w="1800" w:type="dxa"/>
            <w:shd w:val="clear" w:color="auto" w:fill="auto"/>
            <w:vAlign w:val="bottom"/>
          </w:tcPr>
          <w:p w14:paraId="01A2CD32"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5DA6B13B" w14:textId="77777777" w:rsidR="00000000" w:rsidRPr="00C34425" w:rsidRDefault="008C498F">
            <w:pPr>
              <w:spacing w:line="0" w:lineRule="atLeast"/>
              <w:ind w:right="164"/>
              <w:jc w:val="right"/>
              <w:rPr>
                <w:rFonts w:ascii="Lato" w:hAnsi="Lato"/>
                <w:sz w:val="19"/>
              </w:rPr>
            </w:pPr>
            <w:r w:rsidRPr="00C34425">
              <w:rPr>
                <w:rFonts w:ascii="Lato" w:hAnsi="Lato"/>
                <w:sz w:val="19"/>
              </w:rPr>
              <w:t>11,239</w:t>
            </w:r>
          </w:p>
        </w:tc>
        <w:tc>
          <w:tcPr>
            <w:tcW w:w="1140" w:type="dxa"/>
            <w:shd w:val="clear" w:color="auto" w:fill="auto"/>
            <w:vAlign w:val="bottom"/>
          </w:tcPr>
          <w:p w14:paraId="5EEA1BDE" w14:textId="77777777" w:rsidR="00000000" w:rsidRPr="00C34425" w:rsidRDefault="008C498F">
            <w:pPr>
              <w:spacing w:line="0" w:lineRule="atLeast"/>
              <w:ind w:right="84"/>
              <w:jc w:val="right"/>
              <w:rPr>
                <w:rFonts w:ascii="Lato" w:hAnsi="Lato"/>
                <w:sz w:val="19"/>
              </w:rPr>
            </w:pPr>
            <w:r w:rsidRPr="00C34425">
              <w:rPr>
                <w:rFonts w:ascii="Lato" w:hAnsi="Lato"/>
                <w:sz w:val="19"/>
              </w:rPr>
              <w:t>11,239</w:t>
            </w:r>
          </w:p>
        </w:tc>
        <w:tc>
          <w:tcPr>
            <w:tcW w:w="960" w:type="dxa"/>
            <w:shd w:val="clear" w:color="auto" w:fill="auto"/>
            <w:vAlign w:val="bottom"/>
          </w:tcPr>
          <w:p w14:paraId="563C0D7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DE0EDC" w14:textId="77777777" w:rsidR="00000000" w:rsidRPr="00C34425" w:rsidRDefault="008C498F">
            <w:pPr>
              <w:spacing w:line="0" w:lineRule="atLeast"/>
              <w:ind w:right="24"/>
              <w:jc w:val="right"/>
              <w:rPr>
                <w:rFonts w:ascii="Lato" w:hAnsi="Lato"/>
                <w:sz w:val="19"/>
              </w:rPr>
            </w:pPr>
            <w:r w:rsidRPr="00C34425">
              <w:rPr>
                <w:rFonts w:ascii="Lato" w:hAnsi="Lato"/>
                <w:sz w:val="19"/>
              </w:rPr>
              <w:t>1,258</w:t>
            </w:r>
          </w:p>
        </w:tc>
        <w:tc>
          <w:tcPr>
            <w:tcW w:w="1540" w:type="dxa"/>
            <w:shd w:val="clear" w:color="auto" w:fill="auto"/>
            <w:vAlign w:val="bottom"/>
          </w:tcPr>
          <w:p w14:paraId="59ECEC55" w14:textId="77777777" w:rsidR="00000000" w:rsidRPr="00C34425" w:rsidRDefault="008C498F">
            <w:pPr>
              <w:spacing w:line="0" w:lineRule="atLeast"/>
              <w:ind w:right="4"/>
              <w:jc w:val="right"/>
              <w:rPr>
                <w:rFonts w:ascii="Lato" w:hAnsi="Lato"/>
                <w:sz w:val="19"/>
              </w:rPr>
            </w:pPr>
            <w:r w:rsidRPr="00C34425">
              <w:rPr>
                <w:rFonts w:ascii="Lato" w:hAnsi="Lato"/>
                <w:sz w:val="19"/>
              </w:rPr>
              <w:t>12,497</w:t>
            </w:r>
          </w:p>
        </w:tc>
      </w:tr>
      <w:tr w:rsidR="00000000" w:rsidRPr="00C34425" w14:paraId="74918032" w14:textId="77777777">
        <w:trPr>
          <w:trHeight w:val="252"/>
        </w:trPr>
        <w:tc>
          <w:tcPr>
            <w:tcW w:w="2460" w:type="dxa"/>
            <w:shd w:val="clear" w:color="auto" w:fill="auto"/>
            <w:vAlign w:val="bottom"/>
          </w:tcPr>
          <w:p w14:paraId="5835B74F" w14:textId="77777777" w:rsidR="00000000" w:rsidRPr="00C34425" w:rsidRDefault="008C498F">
            <w:pPr>
              <w:spacing w:line="0" w:lineRule="atLeast"/>
              <w:ind w:left="40"/>
              <w:rPr>
                <w:rFonts w:ascii="Lato" w:hAnsi="Lato"/>
                <w:sz w:val="19"/>
              </w:rPr>
            </w:pPr>
            <w:r w:rsidRPr="00C34425">
              <w:rPr>
                <w:rFonts w:ascii="Lato" w:hAnsi="Lato"/>
                <w:sz w:val="19"/>
              </w:rPr>
              <w:t>Town of Gallatin</w:t>
            </w:r>
          </w:p>
        </w:tc>
        <w:tc>
          <w:tcPr>
            <w:tcW w:w="1800" w:type="dxa"/>
            <w:shd w:val="clear" w:color="auto" w:fill="auto"/>
            <w:vAlign w:val="bottom"/>
          </w:tcPr>
          <w:p w14:paraId="1FC636EE"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12360B26" w14:textId="77777777" w:rsidR="00000000" w:rsidRPr="00C34425" w:rsidRDefault="008C498F">
            <w:pPr>
              <w:spacing w:line="0" w:lineRule="atLeast"/>
              <w:ind w:right="164"/>
              <w:jc w:val="right"/>
              <w:rPr>
                <w:rFonts w:ascii="Lato" w:hAnsi="Lato"/>
                <w:sz w:val="19"/>
              </w:rPr>
            </w:pPr>
            <w:r w:rsidRPr="00C34425">
              <w:rPr>
                <w:rFonts w:ascii="Lato" w:hAnsi="Lato"/>
                <w:sz w:val="19"/>
              </w:rPr>
              <w:t>4,935</w:t>
            </w:r>
          </w:p>
        </w:tc>
        <w:tc>
          <w:tcPr>
            <w:tcW w:w="1140" w:type="dxa"/>
            <w:shd w:val="clear" w:color="auto" w:fill="auto"/>
            <w:vAlign w:val="bottom"/>
          </w:tcPr>
          <w:p w14:paraId="3E567D9B" w14:textId="77777777" w:rsidR="00000000" w:rsidRPr="00C34425" w:rsidRDefault="008C498F">
            <w:pPr>
              <w:spacing w:line="0" w:lineRule="atLeast"/>
              <w:ind w:right="84"/>
              <w:jc w:val="right"/>
              <w:rPr>
                <w:rFonts w:ascii="Lato" w:hAnsi="Lato"/>
                <w:sz w:val="19"/>
              </w:rPr>
            </w:pPr>
            <w:r w:rsidRPr="00C34425">
              <w:rPr>
                <w:rFonts w:ascii="Lato" w:hAnsi="Lato"/>
                <w:sz w:val="19"/>
              </w:rPr>
              <w:t>4,935</w:t>
            </w:r>
          </w:p>
        </w:tc>
        <w:tc>
          <w:tcPr>
            <w:tcW w:w="960" w:type="dxa"/>
            <w:shd w:val="clear" w:color="auto" w:fill="auto"/>
            <w:vAlign w:val="bottom"/>
          </w:tcPr>
          <w:p w14:paraId="171D84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624073" w14:textId="77777777" w:rsidR="00000000" w:rsidRPr="00C34425" w:rsidRDefault="008C498F">
            <w:pPr>
              <w:spacing w:line="0" w:lineRule="atLeast"/>
              <w:ind w:right="24"/>
              <w:jc w:val="right"/>
              <w:rPr>
                <w:rFonts w:ascii="Lato" w:hAnsi="Lato"/>
                <w:sz w:val="19"/>
              </w:rPr>
            </w:pPr>
            <w:r w:rsidRPr="00C34425">
              <w:rPr>
                <w:rFonts w:ascii="Lato" w:hAnsi="Lato"/>
                <w:sz w:val="19"/>
              </w:rPr>
              <w:t>552</w:t>
            </w:r>
          </w:p>
        </w:tc>
        <w:tc>
          <w:tcPr>
            <w:tcW w:w="1540" w:type="dxa"/>
            <w:shd w:val="clear" w:color="auto" w:fill="auto"/>
            <w:vAlign w:val="bottom"/>
          </w:tcPr>
          <w:p w14:paraId="6E4F558A" w14:textId="77777777" w:rsidR="00000000" w:rsidRPr="00C34425" w:rsidRDefault="008C498F">
            <w:pPr>
              <w:spacing w:line="0" w:lineRule="atLeast"/>
              <w:ind w:right="4"/>
              <w:jc w:val="right"/>
              <w:rPr>
                <w:rFonts w:ascii="Lato" w:hAnsi="Lato"/>
                <w:sz w:val="19"/>
              </w:rPr>
            </w:pPr>
            <w:r w:rsidRPr="00C34425">
              <w:rPr>
                <w:rFonts w:ascii="Lato" w:hAnsi="Lato"/>
                <w:sz w:val="19"/>
              </w:rPr>
              <w:t>5,487</w:t>
            </w:r>
          </w:p>
        </w:tc>
      </w:tr>
      <w:tr w:rsidR="00000000" w:rsidRPr="00C34425" w14:paraId="5A43936D" w14:textId="77777777">
        <w:trPr>
          <w:trHeight w:val="252"/>
        </w:trPr>
        <w:tc>
          <w:tcPr>
            <w:tcW w:w="2460" w:type="dxa"/>
            <w:shd w:val="clear" w:color="auto" w:fill="auto"/>
            <w:vAlign w:val="bottom"/>
          </w:tcPr>
          <w:p w14:paraId="0CF0021E" w14:textId="77777777" w:rsidR="00000000" w:rsidRPr="00C34425" w:rsidRDefault="008C498F">
            <w:pPr>
              <w:spacing w:line="0" w:lineRule="atLeast"/>
              <w:ind w:left="40"/>
              <w:rPr>
                <w:rFonts w:ascii="Lato" w:hAnsi="Lato"/>
                <w:sz w:val="19"/>
              </w:rPr>
            </w:pPr>
            <w:r w:rsidRPr="00C34425">
              <w:rPr>
                <w:rFonts w:ascii="Lato" w:hAnsi="Lato"/>
                <w:sz w:val="19"/>
              </w:rPr>
              <w:t>Town of Germantown</w:t>
            </w:r>
          </w:p>
        </w:tc>
        <w:tc>
          <w:tcPr>
            <w:tcW w:w="1800" w:type="dxa"/>
            <w:shd w:val="clear" w:color="auto" w:fill="auto"/>
            <w:vAlign w:val="bottom"/>
          </w:tcPr>
          <w:p w14:paraId="6E8DE76D"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54F43915" w14:textId="77777777" w:rsidR="00000000" w:rsidRPr="00C34425" w:rsidRDefault="008C498F">
            <w:pPr>
              <w:spacing w:line="0" w:lineRule="atLeast"/>
              <w:ind w:right="164"/>
              <w:jc w:val="right"/>
              <w:rPr>
                <w:rFonts w:ascii="Lato" w:hAnsi="Lato"/>
                <w:sz w:val="19"/>
              </w:rPr>
            </w:pPr>
            <w:r w:rsidRPr="00C34425">
              <w:rPr>
                <w:rFonts w:ascii="Lato" w:hAnsi="Lato"/>
                <w:sz w:val="19"/>
              </w:rPr>
              <w:t>12,820</w:t>
            </w:r>
          </w:p>
        </w:tc>
        <w:tc>
          <w:tcPr>
            <w:tcW w:w="1140" w:type="dxa"/>
            <w:shd w:val="clear" w:color="auto" w:fill="auto"/>
            <w:vAlign w:val="bottom"/>
          </w:tcPr>
          <w:p w14:paraId="383EB777" w14:textId="77777777" w:rsidR="00000000" w:rsidRPr="00C34425" w:rsidRDefault="008C498F">
            <w:pPr>
              <w:spacing w:line="0" w:lineRule="atLeast"/>
              <w:ind w:right="84"/>
              <w:jc w:val="right"/>
              <w:rPr>
                <w:rFonts w:ascii="Lato" w:hAnsi="Lato"/>
                <w:sz w:val="19"/>
              </w:rPr>
            </w:pPr>
            <w:r w:rsidRPr="00C34425">
              <w:rPr>
                <w:rFonts w:ascii="Lato" w:hAnsi="Lato"/>
                <w:sz w:val="19"/>
              </w:rPr>
              <w:t>12,820</w:t>
            </w:r>
          </w:p>
        </w:tc>
        <w:tc>
          <w:tcPr>
            <w:tcW w:w="960" w:type="dxa"/>
            <w:shd w:val="clear" w:color="auto" w:fill="auto"/>
            <w:vAlign w:val="bottom"/>
          </w:tcPr>
          <w:p w14:paraId="59112C1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D562B9" w14:textId="77777777" w:rsidR="00000000" w:rsidRPr="00C34425" w:rsidRDefault="008C498F">
            <w:pPr>
              <w:spacing w:line="0" w:lineRule="atLeast"/>
              <w:ind w:right="24"/>
              <w:jc w:val="right"/>
              <w:rPr>
                <w:rFonts w:ascii="Lato" w:hAnsi="Lato"/>
                <w:sz w:val="19"/>
              </w:rPr>
            </w:pPr>
            <w:r w:rsidRPr="00C34425">
              <w:rPr>
                <w:rFonts w:ascii="Lato" w:hAnsi="Lato"/>
                <w:sz w:val="19"/>
              </w:rPr>
              <w:t>1,435</w:t>
            </w:r>
          </w:p>
        </w:tc>
        <w:tc>
          <w:tcPr>
            <w:tcW w:w="1540" w:type="dxa"/>
            <w:shd w:val="clear" w:color="auto" w:fill="auto"/>
            <w:vAlign w:val="bottom"/>
          </w:tcPr>
          <w:p w14:paraId="4F390A0E" w14:textId="77777777" w:rsidR="00000000" w:rsidRPr="00C34425" w:rsidRDefault="008C498F">
            <w:pPr>
              <w:spacing w:line="0" w:lineRule="atLeast"/>
              <w:ind w:right="4"/>
              <w:jc w:val="right"/>
              <w:rPr>
                <w:rFonts w:ascii="Lato" w:hAnsi="Lato"/>
                <w:sz w:val="19"/>
              </w:rPr>
            </w:pPr>
            <w:r w:rsidRPr="00C34425">
              <w:rPr>
                <w:rFonts w:ascii="Lato" w:hAnsi="Lato"/>
                <w:sz w:val="19"/>
              </w:rPr>
              <w:t>14,255</w:t>
            </w:r>
          </w:p>
        </w:tc>
      </w:tr>
      <w:tr w:rsidR="00000000" w:rsidRPr="00C34425" w14:paraId="4E22D0E9" w14:textId="77777777">
        <w:trPr>
          <w:trHeight w:val="252"/>
        </w:trPr>
        <w:tc>
          <w:tcPr>
            <w:tcW w:w="2460" w:type="dxa"/>
            <w:shd w:val="clear" w:color="auto" w:fill="auto"/>
            <w:vAlign w:val="bottom"/>
          </w:tcPr>
          <w:p w14:paraId="6D7BB35B" w14:textId="77777777" w:rsidR="00000000" w:rsidRPr="00C34425" w:rsidRDefault="008C498F">
            <w:pPr>
              <w:spacing w:line="0" w:lineRule="atLeast"/>
              <w:ind w:left="40"/>
              <w:rPr>
                <w:rFonts w:ascii="Lato" w:hAnsi="Lato"/>
                <w:sz w:val="19"/>
              </w:rPr>
            </w:pPr>
            <w:r w:rsidRPr="00C34425">
              <w:rPr>
                <w:rFonts w:ascii="Lato" w:hAnsi="Lato"/>
                <w:sz w:val="19"/>
              </w:rPr>
              <w:t>Town of Ghent</w:t>
            </w:r>
          </w:p>
        </w:tc>
        <w:tc>
          <w:tcPr>
            <w:tcW w:w="1800" w:type="dxa"/>
            <w:shd w:val="clear" w:color="auto" w:fill="auto"/>
            <w:vAlign w:val="bottom"/>
          </w:tcPr>
          <w:p w14:paraId="3D9CA671"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3DAA049C" w14:textId="77777777" w:rsidR="00000000" w:rsidRPr="00C34425" w:rsidRDefault="008C498F">
            <w:pPr>
              <w:spacing w:line="0" w:lineRule="atLeast"/>
              <w:ind w:right="164"/>
              <w:jc w:val="right"/>
              <w:rPr>
                <w:rFonts w:ascii="Lato" w:hAnsi="Lato"/>
                <w:sz w:val="19"/>
              </w:rPr>
            </w:pPr>
            <w:r w:rsidRPr="00C34425">
              <w:rPr>
                <w:rFonts w:ascii="Lato" w:hAnsi="Lato"/>
                <w:sz w:val="19"/>
              </w:rPr>
              <w:t>20,755</w:t>
            </w:r>
          </w:p>
        </w:tc>
        <w:tc>
          <w:tcPr>
            <w:tcW w:w="1140" w:type="dxa"/>
            <w:shd w:val="clear" w:color="auto" w:fill="auto"/>
            <w:vAlign w:val="bottom"/>
          </w:tcPr>
          <w:p w14:paraId="3E7F9A0E" w14:textId="77777777" w:rsidR="00000000" w:rsidRPr="00C34425" w:rsidRDefault="008C498F">
            <w:pPr>
              <w:spacing w:line="0" w:lineRule="atLeast"/>
              <w:ind w:right="84"/>
              <w:jc w:val="right"/>
              <w:rPr>
                <w:rFonts w:ascii="Lato" w:hAnsi="Lato"/>
                <w:sz w:val="19"/>
              </w:rPr>
            </w:pPr>
            <w:r w:rsidRPr="00C34425">
              <w:rPr>
                <w:rFonts w:ascii="Lato" w:hAnsi="Lato"/>
                <w:sz w:val="19"/>
              </w:rPr>
              <w:t>20,755</w:t>
            </w:r>
          </w:p>
        </w:tc>
        <w:tc>
          <w:tcPr>
            <w:tcW w:w="960" w:type="dxa"/>
            <w:shd w:val="clear" w:color="auto" w:fill="auto"/>
            <w:vAlign w:val="bottom"/>
          </w:tcPr>
          <w:p w14:paraId="4045EC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915C94" w14:textId="77777777" w:rsidR="00000000" w:rsidRPr="00C34425" w:rsidRDefault="008C498F">
            <w:pPr>
              <w:spacing w:line="0" w:lineRule="atLeast"/>
              <w:ind w:right="24"/>
              <w:jc w:val="right"/>
              <w:rPr>
                <w:rFonts w:ascii="Lato" w:hAnsi="Lato"/>
                <w:sz w:val="19"/>
              </w:rPr>
            </w:pPr>
            <w:r w:rsidRPr="00C34425">
              <w:rPr>
                <w:rFonts w:ascii="Lato" w:hAnsi="Lato"/>
                <w:sz w:val="19"/>
              </w:rPr>
              <w:t>2,323</w:t>
            </w:r>
          </w:p>
        </w:tc>
        <w:tc>
          <w:tcPr>
            <w:tcW w:w="1540" w:type="dxa"/>
            <w:shd w:val="clear" w:color="auto" w:fill="auto"/>
            <w:vAlign w:val="bottom"/>
          </w:tcPr>
          <w:p w14:paraId="449974CE" w14:textId="77777777" w:rsidR="00000000" w:rsidRPr="00C34425" w:rsidRDefault="008C498F">
            <w:pPr>
              <w:spacing w:line="0" w:lineRule="atLeast"/>
              <w:ind w:right="4"/>
              <w:jc w:val="right"/>
              <w:rPr>
                <w:rFonts w:ascii="Lato" w:hAnsi="Lato"/>
                <w:sz w:val="19"/>
              </w:rPr>
            </w:pPr>
            <w:r w:rsidRPr="00C34425">
              <w:rPr>
                <w:rFonts w:ascii="Lato" w:hAnsi="Lato"/>
                <w:sz w:val="19"/>
              </w:rPr>
              <w:t>2</w:t>
            </w:r>
            <w:r w:rsidRPr="00C34425">
              <w:rPr>
                <w:rFonts w:ascii="Lato" w:hAnsi="Lato"/>
                <w:sz w:val="19"/>
              </w:rPr>
              <w:t>3,078</w:t>
            </w:r>
          </w:p>
        </w:tc>
      </w:tr>
      <w:tr w:rsidR="00000000" w:rsidRPr="00C34425" w14:paraId="365596F8" w14:textId="77777777">
        <w:trPr>
          <w:trHeight w:val="252"/>
        </w:trPr>
        <w:tc>
          <w:tcPr>
            <w:tcW w:w="2460" w:type="dxa"/>
            <w:shd w:val="clear" w:color="auto" w:fill="auto"/>
            <w:vAlign w:val="bottom"/>
          </w:tcPr>
          <w:p w14:paraId="28B55ED3" w14:textId="77777777" w:rsidR="00000000" w:rsidRPr="00C34425" w:rsidRDefault="008C498F">
            <w:pPr>
              <w:spacing w:line="0" w:lineRule="atLeast"/>
              <w:ind w:left="40"/>
              <w:rPr>
                <w:rFonts w:ascii="Lato" w:hAnsi="Lato"/>
                <w:sz w:val="19"/>
              </w:rPr>
            </w:pPr>
            <w:r w:rsidRPr="00C34425">
              <w:rPr>
                <w:rFonts w:ascii="Lato" w:hAnsi="Lato"/>
                <w:sz w:val="19"/>
              </w:rPr>
              <w:t>Town of Greenport</w:t>
            </w:r>
          </w:p>
        </w:tc>
        <w:tc>
          <w:tcPr>
            <w:tcW w:w="1800" w:type="dxa"/>
            <w:shd w:val="clear" w:color="auto" w:fill="auto"/>
            <w:vAlign w:val="bottom"/>
          </w:tcPr>
          <w:p w14:paraId="510398DF"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120C8326" w14:textId="77777777" w:rsidR="00000000" w:rsidRPr="00C34425" w:rsidRDefault="008C498F">
            <w:pPr>
              <w:spacing w:line="0" w:lineRule="atLeast"/>
              <w:ind w:right="164"/>
              <w:jc w:val="right"/>
              <w:rPr>
                <w:rFonts w:ascii="Lato" w:hAnsi="Lato"/>
                <w:sz w:val="19"/>
              </w:rPr>
            </w:pPr>
            <w:r w:rsidRPr="00C34425">
              <w:rPr>
                <w:rFonts w:ascii="Lato" w:hAnsi="Lato"/>
                <w:sz w:val="19"/>
              </w:rPr>
              <w:t>19,330</w:t>
            </w:r>
          </w:p>
        </w:tc>
        <w:tc>
          <w:tcPr>
            <w:tcW w:w="1140" w:type="dxa"/>
            <w:shd w:val="clear" w:color="auto" w:fill="auto"/>
            <w:vAlign w:val="bottom"/>
          </w:tcPr>
          <w:p w14:paraId="050FFE02" w14:textId="77777777" w:rsidR="00000000" w:rsidRPr="00C34425" w:rsidRDefault="008C498F">
            <w:pPr>
              <w:spacing w:line="0" w:lineRule="atLeast"/>
              <w:ind w:right="84"/>
              <w:jc w:val="right"/>
              <w:rPr>
                <w:rFonts w:ascii="Lato" w:hAnsi="Lato"/>
                <w:sz w:val="19"/>
              </w:rPr>
            </w:pPr>
            <w:r w:rsidRPr="00C34425">
              <w:rPr>
                <w:rFonts w:ascii="Lato" w:hAnsi="Lato"/>
                <w:sz w:val="19"/>
              </w:rPr>
              <w:t>19,330</w:t>
            </w:r>
          </w:p>
        </w:tc>
        <w:tc>
          <w:tcPr>
            <w:tcW w:w="960" w:type="dxa"/>
            <w:shd w:val="clear" w:color="auto" w:fill="auto"/>
            <w:vAlign w:val="bottom"/>
          </w:tcPr>
          <w:p w14:paraId="519044D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AE4CE4" w14:textId="77777777" w:rsidR="00000000" w:rsidRPr="00C34425" w:rsidRDefault="008C498F">
            <w:pPr>
              <w:spacing w:line="0" w:lineRule="atLeast"/>
              <w:ind w:right="24"/>
              <w:jc w:val="right"/>
              <w:rPr>
                <w:rFonts w:ascii="Lato" w:hAnsi="Lato"/>
                <w:sz w:val="19"/>
              </w:rPr>
            </w:pPr>
            <w:r w:rsidRPr="00C34425">
              <w:rPr>
                <w:rFonts w:ascii="Lato" w:hAnsi="Lato"/>
                <w:sz w:val="19"/>
              </w:rPr>
              <w:t>2,164</w:t>
            </w:r>
          </w:p>
        </w:tc>
        <w:tc>
          <w:tcPr>
            <w:tcW w:w="1540" w:type="dxa"/>
            <w:shd w:val="clear" w:color="auto" w:fill="auto"/>
            <w:vAlign w:val="bottom"/>
          </w:tcPr>
          <w:p w14:paraId="07C89DAC" w14:textId="77777777" w:rsidR="00000000" w:rsidRPr="00C34425" w:rsidRDefault="008C498F">
            <w:pPr>
              <w:spacing w:line="0" w:lineRule="atLeast"/>
              <w:ind w:right="4"/>
              <w:jc w:val="right"/>
              <w:rPr>
                <w:rFonts w:ascii="Lato" w:hAnsi="Lato"/>
                <w:sz w:val="19"/>
              </w:rPr>
            </w:pPr>
            <w:r w:rsidRPr="00C34425">
              <w:rPr>
                <w:rFonts w:ascii="Lato" w:hAnsi="Lato"/>
                <w:sz w:val="19"/>
              </w:rPr>
              <w:t>21,494</w:t>
            </w:r>
          </w:p>
        </w:tc>
      </w:tr>
      <w:tr w:rsidR="00000000" w:rsidRPr="00C34425" w14:paraId="7ABB5D27" w14:textId="77777777">
        <w:trPr>
          <w:trHeight w:val="252"/>
        </w:trPr>
        <w:tc>
          <w:tcPr>
            <w:tcW w:w="2460" w:type="dxa"/>
            <w:shd w:val="clear" w:color="auto" w:fill="auto"/>
            <w:vAlign w:val="bottom"/>
          </w:tcPr>
          <w:p w14:paraId="0C8D6683" w14:textId="77777777" w:rsidR="00000000" w:rsidRPr="00C34425" w:rsidRDefault="008C498F">
            <w:pPr>
              <w:spacing w:line="0" w:lineRule="atLeast"/>
              <w:ind w:left="40"/>
              <w:rPr>
                <w:rFonts w:ascii="Lato" w:hAnsi="Lato"/>
                <w:sz w:val="19"/>
              </w:rPr>
            </w:pPr>
            <w:r w:rsidRPr="00C34425">
              <w:rPr>
                <w:rFonts w:ascii="Lato" w:hAnsi="Lato"/>
                <w:sz w:val="19"/>
              </w:rPr>
              <w:t>Town of Hillsdale</w:t>
            </w:r>
          </w:p>
        </w:tc>
        <w:tc>
          <w:tcPr>
            <w:tcW w:w="1800" w:type="dxa"/>
            <w:shd w:val="clear" w:color="auto" w:fill="auto"/>
            <w:vAlign w:val="bottom"/>
          </w:tcPr>
          <w:p w14:paraId="27A26ED5"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1D82A08C" w14:textId="77777777" w:rsidR="00000000" w:rsidRPr="00C34425" w:rsidRDefault="008C498F">
            <w:pPr>
              <w:spacing w:line="0" w:lineRule="atLeast"/>
              <w:ind w:right="164"/>
              <w:jc w:val="right"/>
              <w:rPr>
                <w:rFonts w:ascii="Lato" w:hAnsi="Lato"/>
                <w:sz w:val="19"/>
              </w:rPr>
            </w:pPr>
            <w:r w:rsidRPr="00C34425">
              <w:rPr>
                <w:rFonts w:ascii="Lato" w:hAnsi="Lato"/>
                <w:sz w:val="19"/>
              </w:rPr>
              <w:t>7,447</w:t>
            </w:r>
          </w:p>
        </w:tc>
        <w:tc>
          <w:tcPr>
            <w:tcW w:w="1140" w:type="dxa"/>
            <w:shd w:val="clear" w:color="auto" w:fill="auto"/>
            <w:vAlign w:val="bottom"/>
          </w:tcPr>
          <w:p w14:paraId="3755D30E" w14:textId="77777777" w:rsidR="00000000" w:rsidRPr="00C34425" w:rsidRDefault="008C498F">
            <w:pPr>
              <w:spacing w:line="0" w:lineRule="atLeast"/>
              <w:ind w:right="84"/>
              <w:jc w:val="right"/>
              <w:rPr>
                <w:rFonts w:ascii="Lato" w:hAnsi="Lato"/>
                <w:sz w:val="19"/>
              </w:rPr>
            </w:pPr>
            <w:r w:rsidRPr="00C34425">
              <w:rPr>
                <w:rFonts w:ascii="Lato" w:hAnsi="Lato"/>
                <w:sz w:val="19"/>
              </w:rPr>
              <w:t>7,447</w:t>
            </w:r>
          </w:p>
        </w:tc>
        <w:tc>
          <w:tcPr>
            <w:tcW w:w="960" w:type="dxa"/>
            <w:shd w:val="clear" w:color="auto" w:fill="auto"/>
            <w:vAlign w:val="bottom"/>
          </w:tcPr>
          <w:p w14:paraId="728EA2C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071B82" w14:textId="77777777" w:rsidR="00000000" w:rsidRPr="00C34425" w:rsidRDefault="008C498F">
            <w:pPr>
              <w:spacing w:line="0" w:lineRule="atLeast"/>
              <w:ind w:right="24"/>
              <w:jc w:val="right"/>
              <w:rPr>
                <w:rFonts w:ascii="Lato" w:hAnsi="Lato"/>
                <w:sz w:val="19"/>
              </w:rPr>
            </w:pPr>
            <w:r w:rsidRPr="00C34425">
              <w:rPr>
                <w:rFonts w:ascii="Lato" w:hAnsi="Lato"/>
                <w:sz w:val="19"/>
              </w:rPr>
              <w:t>834</w:t>
            </w:r>
          </w:p>
        </w:tc>
        <w:tc>
          <w:tcPr>
            <w:tcW w:w="1540" w:type="dxa"/>
            <w:shd w:val="clear" w:color="auto" w:fill="auto"/>
            <w:vAlign w:val="bottom"/>
          </w:tcPr>
          <w:p w14:paraId="5CB7300D" w14:textId="77777777" w:rsidR="00000000" w:rsidRPr="00C34425" w:rsidRDefault="008C498F">
            <w:pPr>
              <w:spacing w:line="0" w:lineRule="atLeast"/>
              <w:ind w:right="4"/>
              <w:jc w:val="right"/>
              <w:rPr>
                <w:rFonts w:ascii="Lato" w:hAnsi="Lato"/>
                <w:sz w:val="19"/>
              </w:rPr>
            </w:pPr>
            <w:r w:rsidRPr="00C34425">
              <w:rPr>
                <w:rFonts w:ascii="Lato" w:hAnsi="Lato"/>
                <w:sz w:val="19"/>
              </w:rPr>
              <w:t>8,281</w:t>
            </w:r>
          </w:p>
        </w:tc>
      </w:tr>
      <w:tr w:rsidR="00000000" w:rsidRPr="00C34425" w14:paraId="6E054CA7" w14:textId="77777777">
        <w:trPr>
          <w:trHeight w:val="252"/>
        </w:trPr>
        <w:tc>
          <w:tcPr>
            <w:tcW w:w="2460" w:type="dxa"/>
            <w:shd w:val="clear" w:color="auto" w:fill="auto"/>
            <w:vAlign w:val="bottom"/>
          </w:tcPr>
          <w:p w14:paraId="00F199BB" w14:textId="77777777" w:rsidR="00000000" w:rsidRPr="00C34425" w:rsidRDefault="008C498F">
            <w:pPr>
              <w:spacing w:line="0" w:lineRule="atLeast"/>
              <w:ind w:left="40"/>
              <w:rPr>
                <w:rFonts w:ascii="Lato" w:hAnsi="Lato"/>
                <w:sz w:val="19"/>
              </w:rPr>
            </w:pPr>
            <w:r w:rsidRPr="00C34425">
              <w:rPr>
                <w:rFonts w:ascii="Lato" w:hAnsi="Lato"/>
                <w:sz w:val="19"/>
              </w:rPr>
              <w:t>Town of Kinderhook</w:t>
            </w:r>
          </w:p>
        </w:tc>
        <w:tc>
          <w:tcPr>
            <w:tcW w:w="1800" w:type="dxa"/>
            <w:shd w:val="clear" w:color="auto" w:fill="auto"/>
            <w:vAlign w:val="bottom"/>
          </w:tcPr>
          <w:p w14:paraId="4FA35873"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4885127D" w14:textId="77777777" w:rsidR="00000000" w:rsidRPr="00C34425" w:rsidRDefault="008C498F">
            <w:pPr>
              <w:spacing w:line="0" w:lineRule="atLeast"/>
              <w:ind w:right="164"/>
              <w:jc w:val="right"/>
              <w:rPr>
                <w:rFonts w:ascii="Lato" w:hAnsi="Lato"/>
                <w:sz w:val="19"/>
              </w:rPr>
            </w:pPr>
            <w:r w:rsidRPr="00C34425">
              <w:rPr>
                <w:rFonts w:ascii="Lato" w:hAnsi="Lato"/>
                <w:sz w:val="19"/>
              </w:rPr>
              <w:t>50,661</w:t>
            </w:r>
          </w:p>
        </w:tc>
        <w:tc>
          <w:tcPr>
            <w:tcW w:w="1140" w:type="dxa"/>
            <w:shd w:val="clear" w:color="auto" w:fill="auto"/>
            <w:vAlign w:val="bottom"/>
          </w:tcPr>
          <w:p w14:paraId="34231B21" w14:textId="77777777" w:rsidR="00000000" w:rsidRPr="00C34425" w:rsidRDefault="008C498F">
            <w:pPr>
              <w:spacing w:line="0" w:lineRule="atLeast"/>
              <w:ind w:right="84"/>
              <w:jc w:val="right"/>
              <w:rPr>
                <w:rFonts w:ascii="Lato" w:hAnsi="Lato"/>
                <w:sz w:val="19"/>
              </w:rPr>
            </w:pPr>
            <w:r w:rsidRPr="00C34425">
              <w:rPr>
                <w:rFonts w:ascii="Lato" w:hAnsi="Lato"/>
                <w:sz w:val="19"/>
              </w:rPr>
              <w:t>50,661</w:t>
            </w:r>
          </w:p>
        </w:tc>
        <w:tc>
          <w:tcPr>
            <w:tcW w:w="960" w:type="dxa"/>
            <w:shd w:val="clear" w:color="auto" w:fill="auto"/>
            <w:vAlign w:val="bottom"/>
          </w:tcPr>
          <w:p w14:paraId="41D493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199624" w14:textId="77777777" w:rsidR="00000000" w:rsidRPr="00C34425" w:rsidRDefault="008C498F">
            <w:pPr>
              <w:spacing w:line="0" w:lineRule="atLeast"/>
              <w:ind w:right="24"/>
              <w:jc w:val="right"/>
              <w:rPr>
                <w:rFonts w:ascii="Lato" w:hAnsi="Lato"/>
                <w:sz w:val="19"/>
              </w:rPr>
            </w:pPr>
            <w:r w:rsidRPr="00C34425">
              <w:rPr>
                <w:rFonts w:ascii="Lato" w:hAnsi="Lato"/>
                <w:sz w:val="19"/>
              </w:rPr>
              <w:t>5,670</w:t>
            </w:r>
          </w:p>
        </w:tc>
        <w:tc>
          <w:tcPr>
            <w:tcW w:w="1540" w:type="dxa"/>
            <w:shd w:val="clear" w:color="auto" w:fill="auto"/>
            <w:vAlign w:val="bottom"/>
          </w:tcPr>
          <w:p w14:paraId="57A19CB2" w14:textId="77777777" w:rsidR="00000000" w:rsidRPr="00C34425" w:rsidRDefault="008C498F">
            <w:pPr>
              <w:spacing w:line="0" w:lineRule="atLeast"/>
              <w:ind w:right="4"/>
              <w:jc w:val="right"/>
              <w:rPr>
                <w:rFonts w:ascii="Lato" w:hAnsi="Lato"/>
                <w:sz w:val="19"/>
              </w:rPr>
            </w:pPr>
            <w:r w:rsidRPr="00C34425">
              <w:rPr>
                <w:rFonts w:ascii="Lato" w:hAnsi="Lato"/>
                <w:sz w:val="19"/>
              </w:rPr>
              <w:t>56,331</w:t>
            </w:r>
          </w:p>
        </w:tc>
      </w:tr>
      <w:tr w:rsidR="00000000" w:rsidRPr="00C34425" w14:paraId="617F674C" w14:textId="77777777">
        <w:trPr>
          <w:trHeight w:val="252"/>
        </w:trPr>
        <w:tc>
          <w:tcPr>
            <w:tcW w:w="2460" w:type="dxa"/>
            <w:shd w:val="clear" w:color="auto" w:fill="auto"/>
            <w:vAlign w:val="bottom"/>
          </w:tcPr>
          <w:p w14:paraId="5C5A8366" w14:textId="77777777" w:rsidR="00000000" w:rsidRPr="00C34425" w:rsidRDefault="008C498F">
            <w:pPr>
              <w:spacing w:line="0" w:lineRule="atLeast"/>
              <w:ind w:left="40"/>
              <w:rPr>
                <w:rFonts w:ascii="Lato" w:hAnsi="Lato"/>
                <w:sz w:val="19"/>
              </w:rPr>
            </w:pPr>
            <w:r w:rsidRPr="00C34425">
              <w:rPr>
                <w:rFonts w:ascii="Lato" w:hAnsi="Lato"/>
                <w:sz w:val="19"/>
              </w:rPr>
              <w:t>Town of Livingston</w:t>
            </w:r>
          </w:p>
        </w:tc>
        <w:tc>
          <w:tcPr>
            <w:tcW w:w="1800" w:type="dxa"/>
            <w:shd w:val="clear" w:color="auto" w:fill="auto"/>
            <w:vAlign w:val="bottom"/>
          </w:tcPr>
          <w:p w14:paraId="176FCD14"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371B36C2" w14:textId="77777777" w:rsidR="00000000" w:rsidRPr="00C34425" w:rsidRDefault="008C498F">
            <w:pPr>
              <w:spacing w:line="0" w:lineRule="atLeast"/>
              <w:ind w:right="164"/>
              <w:jc w:val="right"/>
              <w:rPr>
                <w:rFonts w:ascii="Lato" w:hAnsi="Lato"/>
                <w:sz w:val="19"/>
              </w:rPr>
            </w:pPr>
            <w:r w:rsidRPr="00C34425">
              <w:rPr>
                <w:rFonts w:ascii="Lato" w:hAnsi="Lato"/>
                <w:sz w:val="19"/>
              </w:rPr>
              <w:t>19,392</w:t>
            </w:r>
          </w:p>
        </w:tc>
        <w:tc>
          <w:tcPr>
            <w:tcW w:w="1140" w:type="dxa"/>
            <w:shd w:val="clear" w:color="auto" w:fill="auto"/>
            <w:vAlign w:val="bottom"/>
          </w:tcPr>
          <w:p w14:paraId="2A1076B0" w14:textId="77777777" w:rsidR="00000000" w:rsidRPr="00C34425" w:rsidRDefault="008C498F">
            <w:pPr>
              <w:spacing w:line="0" w:lineRule="atLeast"/>
              <w:ind w:right="84"/>
              <w:jc w:val="right"/>
              <w:rPr>
                <w:rFonts w:ascii="Lato" w:hAnsi="Lato"/>
                <w:sz w:val="19"/>
              </w:rPr>
            </w:pPr>
            <w:r w:rsidRPr="00C34425">
              <w:rPr>
                <w:rFonts w:ascii="Lato" w:hAnsi="Lato"/>
                <w:sz w:val="19"/>
              </w:rPr>
              <w:t>19,392</w:t>
            </w:r>
          </w:p>
        </w:tc>
        <w:tc>
          <w:tcPr>
            <w:tcW w:w="960" w:type="dxa"/>
            <w:shd w:val="clear" w:color="auto" w:fill="auto"/>
            <w:vAlign w:val="bottom"/>
          </w:tcPr>
          <w:p w14:paraId="54A5F8F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4D941D" w14:textId="77777777" w:rsidR="00000000" w:rsidRPr="00C34425" w:rsidRDefault="008C498F">
            <w:pPr>
              <w:spacing w:line="0" w:lineRule="atLeast"/>
              <w:ind w:right="24"/>
              <w:jc w:val="right"/>
              <w:rPr>
                <w:rFonts w:ascii="Lato" w:hAnsi="Lato"/>
                <w:sz w:val="19"/>
              </w:rPr>
            </w:pPr>
            <w:r w:rsidRPr="00C34425">
              <w:rPr>
                <w:rFonts w:ascii="Lato" w:hAnsi="Lato"/>
                <w:sz w:val="19"/>
              </w:rPr>
              <w:t>2,171</w:t>
            </w:r>
          </w:p>
        </w:tc>
        <w:tc>
          <w:tcPr>
            <w:tcW w:w="1540" w:type="dxa"/>
            <w:shd w:val="clear" w:color="auto" w:fill="auto"/>
            <w:vAlign w:val="bottom"/>
          </w:tcPr>
          <w:p w14:paraId="01382210" w14:textId="77777777" w:rsidR="00000000" w:rsidRPr="00C34425" w:rsidRDefault="008C498F">
            <w:pPr>
              <w:spacing w:line="0" w:lineRule="atLeast"/>
              <w:ind w:right="4"/>
              <w:jc w:val="right"/>
              <w:rPr>
                <w:rFonts w:ascii="Lato" w:hAnsi="Lato"/>
                <w:sz w:val="19"/>
              </w:rPr>
            </w:pPr>
            <w:r w:rsidRPr="00C34425">
              <w:rPr>
                <w:rFonts w:ascii="Lato" w:hAnsi="Lato"/>
                <w:sz w:val="19"/>
              </w:rPr>
              <w:t>21,563</w:t>
            </w:r>
          </w:p>
        </w:tc>
      </w:tr>
      <w:tr w:rsidR="00000000" w:rsidRPr="00C34425" w14:paraId="395673C2" w14:textId="77777777">
        <w:trPr>
          <w:trHeight w:val="252"/>
        </w:trPr>
        <w:tc>
          <w:tcPr>
            <w:tcW w:w="2460" w:type="dxa"/>
            <w:shd w:val="clear" w:color="auto" w:fill="auto"/>
            <w:vAlign w:val="bottom"/>
          </w:tcPr>
          <w:p w14:paraId="6FAAC43F" w14:textId="77777777" w:rsidR="00000000" w:rsidRPr="00C34425" w:rsidRDefault="008C498F">
            <w:pPr>
              <w:spacing w:line="0" w:lineRule="atLeast"/>
              <w:ind w:left="40"/>
              <w:rPr>
                <w:rFonts w:ascii="Lato" w:hAnsi="Lato"/>
                <w:sz w:val="19"/>
              </w:rPr>
            </w:pPr>
            <w:r w:rsidRPr="00C34425">
              <w:rPr>
                <w:rFonts w:ascii="Lato" w:hAnsi="Lato"/>
                <w:sz w:val="19"/>
              </w:rPr>
              <w:t>Town of New Lebanon</w:t>
            </w:r>
          </w:p>
        </w:tc>
        <w:tc>
          <w:tcPr>
            <w:tcW w:w="1800" w:type="dxa"/>
            <w:shd w:val="clear" w:color="auto" w:fill="auto"/>
            <w:vAlign w:val="bottom"/>
          </w:tcPr>
          <w:p w14:paraId="053790F0" w14:textId="77777777" w:rsidR="00000000" w:rsidRPr="00C34425" w:rsidRDefault="008C498F">
            <w:pPr>
              <w:spacing w:line="0" w:lineRule="atLeast"/>
              <w:ind w:left="680"/>
              <w:rPr>
                <w:rFonts w:ascii="Lato" w:hAnsi="Lato"/>
                <w:sz w:val="19"/>
              </w:rPr>
            </w:pPr>
            <w:r w:rsidRPr="00C34425">
              <w:rPr>
                <w:rFonts w:ascii="Lato" w:hAnsi="Lato"/>
                <w:sz w:val="19"/>
              </w:rPr>
              <w:t>Colu</w:t>
            </w:r>
            <w:r w:rsidRPr="00C34425">
              <w:rPr>
                <w:rFonts w:ascii="Lato" w:hAnsi="Lato"/>
                <w:sz w:val="19"/>
              </w:rPr>
              <w:t>mbia</w:t>
            </w:r>
          </w:p>
        </w:tc>
        <w:tc>
          <w:tcPr>
            <w:tcW w:w="1440" w:type="dxa"/>
            <w:shd w:val="clear" w:color="auto" w:fill="auto"/>
            <w:vAlign w:val="bottom"/>
          </w:tcPr>
          <w:p w14:paraId="3FBFF7F7" w14:textId="77777777" w:rsidR="00000000" w:rsidRPr="00C34425" w:rsidRDefault="008C498F">
            <w:pPr>
              <w:spacing w:line="0" w:lineRule="atLeast"/>
              <w:ind w:right="164"/>
              <w:jc w:val="right"/>
              <w:rPr>
                <w:rFonts w:ascii="Lato" w:hAnsi="Lato"/>
                <w:sz w:val="19"/>
              </w:rPr>
            </w:pPr>
            <w:r w:rsidRPr="00C34425">
              <w:rPr>
                <w:rFonts w:ascii="Lato" w:hAnsi="Lato"/>
                <w:sz w:val="19"/>
              </w:rPr>
              <w:t>12,290</w:t>
            </w:r>
          </w:p>
        </w:tc>
        <w:tc>
          <w:tcPr>
            <w:tcW w:w="1140" w:type="dxa"/>
            <w:shd w:val="clear" w:color="auto" w:fill="auto"/>
            <w:vAlign w:val="bottom"/>
          </w:tcPr>
          <w:p w14:paraId="4298A216" w14:textId="77777777" w:rsidR="00000000" w:rsidRPr="00C34425" w:rsidRDefault="008C498F">
            <w:pPr>
              <w:spacing w:line="0" w:lineRule="atLeast"/>
              <w:ind w:right="84"/>
              <w:jc w:val="right"/>
              <w:rPr>
                <w:rFonts w:ascii="Lato" w:hAnsi="Lato"/>
                <w:sz w:val="19"/>
              </w:rPr>
            </w:pPr>
            <w:r w:rsidRPr="00C34425">
              <w:rPr>
                <w:rFonts w:ascii="Lato" w:hAnsi="Lato"/>
                <w:sz w:val="19"/>
              </w:rPr>
              <w:t>12,290</w:t>
            </w:r>
          </w:p>
        </w:tc>
        <w:tc>
          <w:tcPr>
            <w:tcW w:w="960" w:type="dxa"/>
            <w:shd w:val="clear" w:color="auto" w:fill="auto"/>
            <w:vAlign w:val="bottom"/>
          </w:tcPr>
          <w:p w14:paraId="748EFA4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24A99F" w14:textId="77777777" w:rsidR="00000000" w:rsidRPr="00C34425" w:rsidRDefault="008C498F">
            <w:pPr>
              <w:spacing w:line="0" w:lineRule="atLeast"/>
              <w:ind w:right="24"/>
              <w:jc w:val="right"/>
              <w:rPr>
                <w:rFonts w:ascii="Lato" w:hAnsi="Lato"/>
                <w:sz w:val="19"/>
              </w:rPr>
            </w:pPr>
            <w:r w:rsidRPr="00C34425">
              <w:rPr>
                <w:rFonts w:ascii="Lato" w:hAnsi="Lato"/>
                <w:sz w:val="19"/>
              </w:rPr>
              <w:t>1,376</w:t>
            </w:r>
          </w:p>
        </w:tc>
        <w:tc>
          <w:tcPr>
            <w:tcW w:w="1540" w:type="dxa"/>
            <w:shd w:val="clear" w:color="auto" w:fill="auto"/>
            <w:vAlign w:val="bottom"/>
          </w:tcPr>
          <w:p w14:paraId="158C1035" w14:textId="77777777" w:rsidR="00000000" w:rsidRPr="00C34425" w:rsidRDefault="008C498F">
            <w:pPr>
              <w:spacing w:line="0" w:lineRule="atLeast"/>
              <w:ind w:right="4"/>
              <w:jc w:val="right"/>
              <w:rPr>
                <w:rFonts w:ascii="Lato" w:hAnsi="Lato"/>
                <w:sz w:val="19"/>
              </w:rPr>
            </w:pPr>
            <w:r w:rsidRPr="00C34425">
              <w:rPr>
                <w:rFonts w:ascii="Lato" w:hAnsi="Lato"/>
                <w:sz w:val="19"/>
              </w:rPr>
              <w:t>13,666</w:t>
            </w:r>
          </w:p>
        </w:tc>
      </w:tr>
      <w:tr w:rsidR="00000000" w:rsidRPr="00C34425" w14:paraId="6D334ABB" w14:textId="77777777">
        <w:trPr>
          <w:trHeight w:val="252"/>
        </w:trPr>
        <w:tc>
          <w:tcPr>
            <w:tcW w:w="2460" w:type="dxa"/>
            <w:shd w:val="clear" w:color="auto" w:fill="auto"/>
            <w:vAlign w:val="bottom"/>
          </w:tcPr>
          <w:p w14:paraId="44A39D49" w14:textId="77777777" w:rsidR="00000000" w:rsidRPr="00C34425" w:rsidRDefault="008C498F">
            <w:pPr>
              <w:spacing w:line="0" w:lineRule="atLeast"/>
              <w:ind w:left="40"/>
              <w:rPr>
                <w:rFonts w:ascii="Lato" w:hAnsi="Lato"/>
                <w:sz w:val="19"/>
              </w:rPr>
            </w:pPr>
            <w:r w:rsidRPr="00C34425">
              <w:rPr>
                <w:rFonts w:ascii="Lato" w:hAnsi="Lato"/>
                <w:sz w:val="19"/>
              </w:rPr>
              <w:t>Town of Stockport</w:t>
            </w:r>
          </w:p>
        </w:tc>
        <w:tc>
          <w:tcPr>
            <w:tcW w:w="1800" w:type="dxa"/>
            <w:shd w:val="clear" w:color="auto" w:fill="auto"/>
            <w:vAlign w:val="bottom"/>
          </w:tcPr>
          <w:p w14:paraId="53D5E21E"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4F50889E" w14:textId="77777777" w:rsidR="00000000" w:rsidRPr="00C34425" w:rsidRDefault="008C498F">
            <w:pPr>
              <w:spacing w:line="0" w:lineRule="atLeast"/>
              <w:ind w:right="164"/>
              <w:jc w:val="right"/>
              <w:rPr>
                <w:rFonts w:ascii="Lato" w:hAnsi="Lato"/>
                <w:sz w:val="19"/>
              </w:rPr>
            </w:pPr>
            <w:r w:rsidRPr="00C34425">
              <w:rPr>
                <w:rFonts w:ascii="Lato" w:hAnsi="Lato"/>
                <w:sz w:val="19"/>
              </w:rPr>
              <w:t>19,908</w:t>
            </w:r>
          </w:p>
        </w:tc>
        <w:tc>
          <w:tcPr>
            <w:tcW w:w="1140" w:type="dxa"/>
            <w:shd w:val="clear" w:color="auto" w:fill="auto"/>
            <w:vAlign w:val="bottom"/>
          </w:tcPr>
          <w:p w14:paraId="5F95E891" w14:textId="77777777" w:rsidR="00000000" w:rsidRPr="00C34425" w:rsidRDefault="008C498F">
            <w:pPr>
              <w:spacing w:line="0" w:lineRule="atLeast"/>
              <w:ind w:right="84"/>
              <w:jc w:val="right"/>
              <w:rPr>
                <w:rFonts w:ascii="Lato" w:hAnsi="Lato"/>
                <w:sz w:val="19"/>
              </w:rPr>
            </w:pPr>
            <w:r w:rsidRPr="00C34425">
              <w:rPr>
                <w:rFonts w:ascii="Lato" w:hAnsi="Lato"/>
                <w:sz w:val="19"/>
              </w:rPr>
              <w:t>19,908</w:t>
            </w:r>
          </w:p>
        </w:tc>
        <w:tc>
          <w:tcPr>
            <w:tcW w:w="960" w:type="dxa"/>
            <w:shd w:val="clear" w:color="auto" w:fill="auto"/>
            <w:vAlign w:val="bottom"/>
          </w:tcPr>
          <w:p w14:paraId="1507F45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359C7F" w14:textId="77777777" w:rsidR="00000000" w:rsidRPr="00C34425" w:rsidRDefault="008C498F">
            <w:pPr>
              <w:spacing w:line="0" w:lineRule="atLeast"/>
              <w:ind w:right="24"/>
              <w:jc w:val="right"/>
              <w:rPr>
                <w:rFonts w:ascii="Lato" w:hAnsi="Lato"/>
                <w:sz w:val="19"/>
              </w:rPr>
            </w:pPr>
            <w:r w:rsidRPr="00C34425">
              <w:rPr>
                <w:rFonts w:ascii="Lato" w:hAnsi="Lato"/>
                <w:sz w:val="19"/>
              </w:rPr>
              <w:t>2,228</w:t>
            </w:r>
          </w:p>
        </w:tc>
        <w:tc>
          <w:tcPr>
            <w:tcW w:w="1540" w:type="dxa"/>
            <w:shd w:val="clear" w:color="auto" w:fill="auto"/>
            <w:vAlign w:val="bottom"/>
          </w:tcPr>
          <w:p w14:paraId="3CC1ADBF" w14:textId="77777777" w:rsidR="00000000" w:rsidRPr="00C34425" w:rsidRDefault="008C498F">
            <w:pPr>
              <w:spacing w:line="0" w:lineRule="atLeast"/>
              <w:ind w:right="4"/>
              <w:jc w:val="right"/>
              <w:rPr>
                <w:rFonts w:ascii="Lato" w:hAnsi="Lato"/>
                <w:sz w:val="19"/>
              </w:rPr>
            </w:pPr>
            <w:r w:rsidRPr="00C34425">
              <w:rPr>
                <w:rFonts w:ascii="Lato" w:hAnsi="Lato"/>
                <w:sz w:val="19"/>
              </w:rPr>
              <w:t>22,136</w:t>
            </w:r>
          </w:p>
        </w:tc>
      </w:tr>
      <w:tr w:rsidR="00000000" w:rsidRPr="00C34425" w14:paraId="76BC3E80" w14:textId="77777777">
        <w:trPr>
          <w:trHeight w:val="252"/>
        </w:trPr>
        <w:tc>
          <w:tcPr>
            <w:tcW w:w="2460" w:type="dxa"/>
            <w:shd w:val="clear" w:color="auto" w:fill="auto"/>
            <w:vAlign w:val="bottom"/>
          </w:tcPr>
          <w:p w14:paraId="63C6D9AC" w14:textId="77777777" w:rsidR="00000000" w:rsidRPr="00C34425" w:rsidRDefault="008C498F">
            <w:pPr>
              <w:spacing w:line="0" w:lineRule="atLeast"/>
              <w:ind w:left="40"/>
              <w:rPr>
                <w:rFonts w:ascii="Lato" w:hAnsi="Lato"/>
                <w:sz w:val="19"/>
              </w:rPr>
            </w:pPr>
            <w:r w:rsidRPr="00C34425">
              <w:rPr>
                <w:rFonts w:ascii="Lato" w:hAnsi="Lato"/>
                <w:sz w:val="19"/>
              </w:rPr>
              <w:t>Town of Stuyvesant</w:t>
            </w:r>
          </w:p>
        </w:tc>
        <w:tc>
          <w:tcPr>
            <w:tcW w:w="1800" w:type="dxa"/>
            <w:shd w:val="clear" w:color="auto" w:fill="auto"/>
            <w:vAlign w:val="bottom"/>
          </w:tcPr>
          <w:p w14:paraId="5E99917F"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446F9233" w14:textId="77777777" w:rsidR="00000000" w:rsidRPr="00C34425" w:rsidRDefault="008C498F">
            <w:pPr>
              <w:spacing w:line="0" w:lineRule="atLeast"/>
              <w:ind w:right="164"/>
              <w:jc w:val="right"/>
              <w:rPr>
                <w:rFonts w:ascii="Lato" w:hAnsi="Lato"/>
                <w:sz w:val="19"/>
              </w:rPr>
            </w:pPr>
            <w:r w:rsidRPr="00C34425">
              <w:rPr>
                <w:rFonts w:ascii="Lato" w:hAnsi="Lato"/>
                <w:sz w:val="19"/>
              </w:rPr>
              <w:t>15,207</w:t>
            </w:r>
          </w:p>
        </w:tc>
        <w:tc>
          <w:tcPr>
            <w:tcW w:w="1140" w:type="dxa"/>
            <w:shd w:val="clear" w:color="auto" w:fill="auto"/>
            <w:vAlign w:val="bottom"/>
          </w:tcPr>
          <w:p w14:paraId="074878EF" w14:textId="77777777" w:rsidR="00000000" w:rsidRPr="00C34425" w:rsidRDefault="008C498F">
            <w:pPr>
              <w:spacing w:line="0" w:lineRule="atLeast"/>
              <w:ind w:right="84"/>
              <w:jc w:val="right"/>
              <w:rPr>
                <w:rFonts w:ascii="Lato" w:hAnsi="Lato"/>
                <w:sz w:val="19"/>
              </w:rPr>
            </w:pPr>
            <w:r w:rsidRPr="00C34425">
              <w:rPr>
                <w:rFonts w:ascii="Lato" w:hAnsi="Lato"/>
                <w:sz w:val="19"/>
              </w:rPr>
              <w:t>15,207</w:t>
            </w:r>
          </w:p>
        </w:tc>
        <w:tc>
          <w:tcPr>
            <w:tcW w:w="960" w:type="dxa"/>
            <w:shd w:val="clear" w:color="auto" w:fill="auto"/>
            <w:vAlign w:val="bottom"/>
          </w:tcPr>
          <w:p w14:paraId="02542A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EDCF33" w14:textId="77777777" w:rsidR="00000000" w:rsidRPr="00C34425" w:rsidRDefault="008C498F">
            <w:pPr>
              <w:spacing w:line="0" w:lineRule="atLeast"/>
              <w:ind w:right="24"/>
              <w:jc w:val="right"/>
              <w:rPr>
                <w:rFonts w:ascii="Lato" w:hAnsi="Lato"/>
                <w:sz w:val="19"/>
              </w:rPr>
            </w:pPr>
            <w:r w:rsidRPr="00C34425">
              <w:rPr>
                <w:rFonts w:ascii="Lato" w:hAnsi="Lato"/>
                <w:sz w:val="19"/>
              </w:rPr>
              <w:t>1,702</w:t>
            </w:r>
          </w:p>
        </w:tc>
        <w:tc>
          <w:tcPr>
            <w:tcW w:w="1540" w:type="dxa"/>
            <w:shd w:val="clear" w:color="auto" w:fill="auto"/>
            <w:vAlign w:val="bottom"/>
          </w:tcPr>
          <w:p w14:paraId="4B32CBAB" w14:textId="77777777" w:rsidR="00000000" w:rsidRPr="00C34425" w:rsidRDefault="008C498F">
            <w:pPr>
              <w:spacing w:line="0" w:lineRule="atLeast"/>
              <w:ind w:right="4"/>
              <w:jc w:val="right"/>
              <w:rPr>
                <w:rFonts w:ascii="Lato" w:hAnsi="Lato"/>
                <w:sz w:val="19"/>
              </w:rPr>
            </w:pPr>
            <w:r w:rsidRPr="00C34425">
              <w:rPr>
                <w:rFonts w:ascii="Lato" w:hAnsi="Lato"/>
                <w:sz w:val="19"/>
              </w:rPr>
              <w:t>16,909</w:t>
            </w:r>
          </w:p>
        </w:tc>
      </w:tr>
      <w:tr w:rsidR="00000000" w:rsidRPr="00C34425" w14:paraId="0CDA942E" w14:textId="77777777">
        <w:trPr>
          <w:trHeight w:val="252"/>
        </w:trPr>
        <w:tc>
          <w:tcPr>
            <w:tcW w:w="2460" w:type="dxa"/>
            <w:shd w:val="clear" w:color="auto" w:fill="auto"/>
            <w:vAlign w:val="bottom"/>
          </w:tcPr>
          <w:p w14:paraId="2EB6BD78" w14:textId="77777777" w:rsidR="00000000" w:rsidRPr="00C34425" w:rsidRDefault="008C498F">
            <w:pPr>
              <w:spacing w:line="0" w:lineRule="atLeast"/>
              <w:ind w:left="40"/>
              <w:rPr>
                <w:rFonts w:ascii="Lato" w:hAnsi="Lato"/>
                <w:sz w:val="19"/>
              </w:rPr>
            </w:pPr>
            <w:r w:rsidRPr="00C34425">
              <w:rPr>
                <w:rFonts w:ascii="Lato" w:hAnsi="Lato"/>
                <w:sz w:val="19"/>
              </w:rPr>
              <w:t>Town of Taghkanic</w:t>
            </w:r>
          </w:p>
        </w:tc>
        <w:tc>
          <w:tcPr>
            <w:tcW w:w="1800" w:type="dxa"/>
            <w:shd w:val="clear" w:color="auto" w:fill="auto"/>
            <w:vAlign w:val="bottom"/>
          </w:tcPr>
          <w:p w14:paraId="338F7FEF"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232BB769" w14:textId="77777777" w:rsidR="00000000" w:rsidRPr="00C34425" w:rsidRDefault="008C498F">
            <w:pPr>
              <w:spacing w:line="0" w:lineRule="atLeast"/>
              <w:ind w:right="164"/>
              <w:jc w:val="right"/>
              <w:rPr>
                <w:rFonts w:ascii="Lato" w:hAnsi="Lato"/>
                <w:sz w:val="19"/>
              </w:rPr>
            </w:pPr>
            <w:r w:rsidRPr="00C34425">
              <w:rPr>
                <w:rFonts w:ascii="Lato" w:hAnsi="Lato"/>
                <w:sz w:val="19"/>
              </w:rPr>
              <w:t>5,157</w:t>
            </w:r>
          </w:p>
        </w:tc>
        <w:tc>
          <w:tcPr>
            <w:tcW w:w="1140" w:type="dxa"/>
            <w:shd w:val="clear" w:color="auto" w:fill="auto"/>
            <w:vAlign w:val="bottom"/>
          </w:tcPr>
          <w:p w14:paraId="5F280AD6" w14:textId="77777777" w:rsidR="00000000" w:rsidRPr="00C34425" w:rsidRDefault="008C498F">
            <w:pPr>
              <w:spacing w:line="0" w:lineRule="atLeast"/>
              <w:ind w:right="84"/>
              <w:jc w:val="right"/>
              <w:rPr>
                <w:rFonts w:ascii="Lato" w:hAnsi="Lato"/>
                <w:sz w:val="19"/>
              </w:rPr>
            </w:pPr>
            <w:r w:rsidRPr="00C34425">
              <w:rPr>
                <w:rFonts w:ascii="Lato" w:hAnsi="Lato"/>
                <w:sz w:val="19"/>
              </w:rPr>
              <w:t>5,157</w:t>
            </w:r>
          </w:p>
        </w:tc>
        <w:tc>
          <w:tcPr>
            <w:tcW w:w="960" w:type="dxa"/>
            <w:shd w:val="clear" w:color="auto" w:fill="auto"/>
            <w:vAlign w:val="bottom"/>
          </w:tcPr>
          <w:p w14:paraId="1E34AF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4A03B2" w14:textId="77777777" w:rsidR="00000000" w:rsidRPr="00C34425" w:rsidRDefault="008C498F">
            <w:pPr>
              <w:spacing w:line="0" w:lineRule="atLeast"/>
              <w:ind w:right="24"/>
              <w:jc w:val="right"/>
              <w:rPr>
                <w:rFonts w:ascii="Lato" w:hAnsi="Lato"/>
                <w:sz w:val="19"/>
              </w:rPr>
            </w:pPr>
            <w:r w:rsidRPr="00C34425">
              <w:rPr>
                <w:rFonts w:ascii="Lato" w:hAnsi="Lato"/>
                <w:sz w:val="19"/>
              </w:rPr>
              <w:t>577</w:t>
            </w:r>
          </w:p>
        </w:tc>
        <w:tc>
          <w:tcPr>
            <w:tcW w:w="1540" w:type="dxa"/>
            <w:shd w:val="clear" w:color="auto" w:fill="auto"/>
            <w:vAlign w:val="bottom"/>
          </w:tcPr>
          <w:p w14:paraId="407CBFE5" w14:textId="77777777" w:rsidR="00000000" w:rsidRPr="00C34425" w:rsidRDefault="008C498F">
            <w:pPr>
              <w:spacing w:line="0" w:lineRule="atLeast"/>
              <w:ind w:right="4"/>
              <w:jc w:val="right"/>
              <w:rPr>
                <w:rFonts w:ascii="Lato" w:hAnsi="Lato"/>
                <w:sz w:val="19"/>
              </w:rPr>
            </w:pPr>
            <w:r w:rsidRPr="00C34425">
              <w:rPr>
                <w:rFonts w:ascii="Lato" w:hAnsi="Lato"/>
                <w:sz w:val="19"/>
              </w:rPr>
              <w:t>5,734</w:t>
            </w:r>
          </w:p>
        </w:tc>
      </w:tr>
      <w:tr w:rsidR="00000000" w:rsidRPr="00C34425" w14:paraId="11DE72E1" w14:textId="77777777">
        <w:trPr>
          <w:trHeight w:val="252"/>
        </w:trPr>
        <w:tc>
          <w:tcPr>
            <w:tcW w:w="2460" w:type="dxa"/>
            <w:shd w:val="clear" w:color="auto" w:fill="auto"/>
            <w:vAlign w:val="bottom"/>
          </w:tcPr>
          <w:p w14:paraId="38734FF9" w14:textId="77777777" w:rsidR="00000000" w:rsidRPr="00C34425" w:rsidRDefault="008C498F">
            <w:pPr>
              <w:spacing w:line="0" w:lineRule="atLeast"/>
              <w:ind w:left="40"/>
              <w:rPr>
                <w:rFonts w:ascii="Lato" w:hAnsi="Lato"/>
                <w:sz w:val="19"/>
              </w:rPr>
            </w:pPr>
            <w:r w:rsidRPr="00C34425">
              <w:rPr>
                <w:rFonts w:ascii="Lato" w:hAnsi="Lato"/>
                <w:sz w:val="19"/>
              </w:rPr>
              <w:t>Village of Chatham</w:t>
            </w:r>
          </w:p>
        </w:tc>
        <w:tc>
          <w:tcPr>
            <w:tcW w:w="1800" w:type="dxa"/>
            <w:shd w:val="clear" w:color="auto" w:fill="auto"/>
            <w:vAlign w:val="bottom"/>
          </w:tcPr>
          <w:p w14:paraId="3ACFE431"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5471F262" w14:textId="77777777" w:rsidR="00000000" w:rsidRPr="00C34425" w:rsidRDefault="008C498F">
            <w:pPr>
              <w:spacing w:line="0" w:lineRule="atLeast"/>
              <w:ind w:right="164"/>
              <w:jc w:val="right"/>
              <w:rPr>
                <w:rFonts w:ascii="Lato" w:hAnsi="Lato"/>
                <w:sz w:val="19"/>
              </w:rPr>
            </w:pPr>
            <w:r w:rsidRPr="00C34425">
              <w:rPr>
                <w:rFonts w:ascii="Lato" w:hAnsi="Lato"/>
                <w:sz w:val="19"/>
              </w:rPr>
              <w:t>14,481</w:t>
            </w:r>
          </w:p>
        </w:tc>
        <w:tc>
          <w:tcPr>
            <w:tcW w:w="1140" w:type="dxa"/>
            <w:shd w:val="clear" w:color="auto" w:fill="auto"/>
            <w:vAlign w:val="bottom"/>
          </w:tcPr>
          <w:p w14:paraId="326C777D" w14:textId="77777777" w:rsidR="00000000" w:rsidRPr="00C34425" w:rsidRDefault="008C498F">
            <w:pPr>
              <w:spacing w:line="0" w:lineRule="atLeast"/>
              <w:ind w:right="84"/>
              <w:jc w:val="right"/>
              <w:rPr>
                <w:rFonts w:ascii="Lato" w:hAnsi="Lato"/>
                <w:sz w:val="19"/>
              </w:rPr>
            </w:pPr>
            <w:r w:rsidRPr="00C34425">
              <w:rPr>
                <w:rFonts w:ascii="Lato" w:hAnsi="Lato"/>
                <w:sz w:val="19"/>
              </w:rPr>
              <w:t>14,481</w:t>
            </w:r>
          </w:p>
        </w:tc>
        <w:tc>
          <w:tcPr>
            <w:tcW w:w="960" w:type="dxa"/>
            <w:shd w:val="clear" w:color="auto" w:fill="auto"/>
            <w:vAlign w:val="bottom"/>
          </w:tcPr>
          <w:p w14:paraId="0630C0B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5EF3B2" w14:textId="77777777" w:rsidR="00000000" w:rsidRPr="00C34425" w:rsidRDefault="008C498F">
            <w:pPr>
              <w:spacing w:line="0" w:lineRule="atLeast"/>
              <w:ind w:right="24"/>
              <w:jc w:val="right"/>
              <w:rPr>
                <w:rFonts w:ascii="Lato" w:hAnsi="Lato"/>
                <w:sz w:val="19"/>
              </w:rPr>
            </w:pPr>
            <w:r w:rsidRPr="00C34425">
              <w:rPr>
                <w:rFonts w:ascii="Lato" w:hAnsi="Lato"/>
                <w:sz w:val="19"/>
              </w:rPr>
              <w:t>1,621</w:t>
            </w:r>
          </w:p>
        </w:tc>
        <w:tc>
          <w:tcPr>
            <w:tcW w:w="1540" w:type="dxa"/>
            <w:shd w:val="clear" w:color="auto" w:fill="auto"/>
            <w:vAlign w:val="bottom"/>
          </w:tcPr>
          <w:p w14:paraId="30B7AFC2" w14:textId="77777777" w:rsidR="00000000" w:rsidRPr="00C34425" w:rsidRDefault="008C498F">
            <w:pPr>
              <w:spacing w:line="0" w:lineRule="atLeast"/>
              <w:ind w:right="4"/>
              <w:jc w:val="right"/>
              <w:rPr>
                <w:rFonts w:ascii="Lato" w:hAnsi="Lato"/>
                <w:sz w:val="19"/>
              </w:rPr>
            </w:pPr>
            <w:r w:rsidRPr="00C34425">
              <w:rPr>
                <w:rFonts w:ascii="Lato" w:hAnsi="Lato"/>
                <w:sz w:val="19"/>
              </w:rPr>
              <w:t>16,1</w:t>
            </w:r>
            <w:r w:rsidRPr="00C34425">
              <w:rPr>
                <w:rFonts w:ascii="Lato" w:hAnsi="Lato"/>
                <w:sz w:val="19"/>
              </w:rPr>
              <w:t>02</w:t>
            </w:r>
          </w:p>
        </w:tc>
      </w:tr>
      <w:tr w:rsidR="00000000" w:rsidRPr="00C34425" w14:paraId="2C540BCC" w14:textId="77777777">
        <w:trPr>
          <w:trHeight w:val="252"/>
        </w:trPr>
        <w:tc>
          <w:tcPr>
            <w:tcW w:w="2460" w:type="dxa"/>
            <w:shd w:val="clear" w:color="auto" w:fill="auto"/>
            <w:vAlign w:val="bottom"/>
          </w:tcPr>
          <w:p w14:paraId="1DE9ED91" w14:textId="77777777" w:rsidR="00000000" w:rsidRPr="00C34425" w:rsidRDefault="008C498F">
            <w:pPr>
              <w:spacing w:line="0" w:lineRule="atLeast"/>
              <w:ind w:left="40"/>
              <w:rPr>
                <w:rFonts w:ascii="Lato" w:hAnsi="Lato"/>
                <w:sz w:val="19"/>
              </w:rPr>
            </w:pPr>
            <w:r w:rsidRPr="00C34425">
              <w:rPr>
                <w:rFonts w:ascii="Lato" w:hAnsi="Lato"/>
                <w:sz w:val="19"/>
              </w:rPr>
              <w:t>Village of Kinderhook</w:t>
            </w:r>
          </w:p>
        </w:tc>
        <w:tc>
          <w:tcPr>
            <w:tcW w:w="1800" w:type="dxa"/>
            <w:shd w:val="clear" w:color="auto" w:fill="auto"/>
            <w:vAlign w:val="bottom"/>
          </w:tcPr>
          <w:p w14:paraId="324BA69F"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1B43FE87" w14:textId="77777777" w:rsidR="00000000" w:rsidRPr="00C34425" w:rsidRDefault="008C498F">
            <w:pPr>
              <w:spacing w:line="0" w:lineRule="atLeast"/>
              <w:ind w:right="164"/>
              <w:jc w:val="right"/>
              <w:rPr>
                <w:rFonts w:ascii="Lato" w:hAnsi="Lato"/>
                <w:sz w:val="19"/>
              </w:rPr>
            </w:pPr>
            <w:r w:rsidRPr="00C34425">
              <w:rPr>
                <w:rFonts w:ascii="Lato" w:hAnsi="Lato"/>
                <w:sz w:val="19"/>
              </w:rPr>
              <w:t>6,803</w:t>
            </w:r>
          </w:p>
        </w:tc>
        <w:tc>
          <w:tcPr>
            <w:tcW w:w="1140" w:type="dxa"/>
            <w:shd w:val="clear" w:color="auto" w:fill="auto"/>
            <w:vAlign w:val="bottom"/>
          </w:tcPr>
          <w:p w14:paraId="1A882F93" w14:textId="77777777" w:rsidR="00000000" w:rsidRPr="00C34425" w:rsidRDefault="008C498F">
            <w:pPr>
              <w:spacing w:line="0" w:lineRule="atLeast"/>
              <w:ind w:right="84"/>
              <w:jc w:val="right"/>
              <w:rPr>
                <w:rFonts w:ascii="Lato" w:hAnsi="Lato"/>
                <w:sz w:val="19"/>
              </w:rPr>
            </w:pPr>
            <w:r w:rsidRPr="00C34425">
              <w:rPr>
                <w:rFonts w:ascii="Lato" w:hAnsi="Lato"/>
                <w:sz w:val="19"/>
              </w:rPr>
              <w:t>6,803</w:t>
            </w:r>
          </w:p>
        </w:tc>
        <w:tc>
          <w:tcPr>
            <w:tcW w:w="960" w:type="dxa"/>
            <w:shd w:val="clear" w:color="auto" w:fill="auto"/>
            <w:vAlign w:val="bottom"/>
          </w:tcPr>
          <w:p w14:paraId="7595EC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9FAD85" w14:textId="77777777" w:rsidR="00000000" w:rsidRPr="00C34425" w:rsidRDefault="008C498F">
            <w:pPr>
              <w:spacing w:line="0" w:lineRule="atLeast"/>
              <w:ind w:right="24"/>
              <w:jc w:val="right"/>
              <w:rPr>
                <w:rFonts w:ascii="Lato" w:hAnsi="Lato"/>
                <w:sz w:val="19"/>
              </w:rPr>
            </w:pPr>
            <w:r w:rsidRPr="00C34425">
              <w:rPr>
                <w:rFonts w:ascii="Lato" w:hAnsi="Lato"/>
                <w:sz w:val="19"/>
              </w:rPr>
              <w:t>761</w:t>
            </w:r>
          </w:p>
        </w:tc>
        <w:tc>
          <w:tcPr>
            <w:tcW w:w="1540" w:type="dxa"/>
            <w:shd w:val="clear" w:color="auto" w:fill="auto"/>
            <w:vAlign w:val="bottom"/>
          </w:tcPr>
          <w:p w14:paraId="6FD07CE3" w14:textId="77777777" w:rsidR="00000000" w:rsidRPr="00C34425" w:rsidRDefault="008C498F">
            <w:pPr>
              <w:spacing w:line="0" w:lineRule="atLeast"/>
              <w:ind w:right="4"/>
              <w:jc w:val="right"/>
              <w:rPr>
                <w:rFonts w:ascii="Lato" w:hAnsi="Lato"/>
                <w:sz w:val="19"/>
              </w:rPr>
            </w:pPr>
            <w:r w:rsidRPr="00C34425">
              <w:rPr>
                <w:rFonts w:ascii="Lato" w:hAnsi="Lato"/>
                <w:sz w:val="19"/>
              </w:rPr>
              <w:t>7,564</w:t>
            </w:r>
          </w:p>
        </w:tc>
      </w:tr>
      <w:tr w:rsidR="00000000" w:rsidRPr="00C34425" w14:paraId="2A96607A" w14:textId="77777777">
        <w:trPr>
          <w:trHeight w:val="252"/>
        </w:trPr>
        <w:tc>
          <w:tcPr>
            <w:tcW w:w="2460" w:type="dxa"/>
            <w:shd w:val="clear" w:color="auto" w:fill="auto"/>
            <w:vAlign w:val="bottom"/>
          </w:tcPr>
          <w:p w14:paraId="2F556A5A" w14:textId="77777777" w:rsidR="00000000" w:rsidRPr="00C34425" w:rsidRDefault="008C498F">
            <w:pPr>
              <w:spacing w:line="0" w:lineRule="atLeast"/>
              <w:ind w:left="40"/>
              <w:rPr>
                <w:rFonts w:ascii="Lato" w:hAnsi="Lato"/>
                <w:sz w:val="19"/>
              </w:rPr>
            </w:pPr>
            <w:r w:rsidRPr="00C34425">
              <w:rPr>
                <w:rFonts w:ascii="Lato" w:hAnsi="Lato"/>
                <w:sz w:val="19"/>
              </w:rPr>
              <w:t>Village of Philmont</w:t>
            </w:r>
          </w:p>
        </w:tc>
        <w:tc>
          <w:tcPr>
            <w:tcW w:w="1800" w:type="dxa"/>
            <w:shd w:val="clear" w:color="auto" w:fill="auto"/>
            <w:vAlign w:val="bottom"/>
          </w:tcPr>
          <w:p w14:paraId="7ADDBEFB"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27F49D8B" w14:textId="77777777" w:rsidR="00000000" w:rsidRPr="00C34425" w:rsidRDefault="008C498F">
            <w:pPr>
              <w:spacing w:line="0" w:lineRule="atLeast"/>
              <w:ind w:right="164"/>
              <w:jc w:val="right"/>
              <w:rPr>
                <w:rFonts w:ascii="Lato" w:hAnsi="Lato"/>
                <w:sz w:val="19"/>
              </w:rPr>
            </w:pPr>
            <w:r w:rsidRPr="00C34425">
              <w:rPr>
                <w:rFonts w:ascii="Lato" w:hAnsi="Lato"/>
                <w:sz w:val="19"/>
              </w:rPr>
              <w:t>12,529</w:t>
            </w:r>
          </w:p>
        </w:tc>
        <w:tc>
          <w:tcPr>
            <w:tcW w:w="1140" w:type="dxa"/>
            <w:shd w:val="clear" w:color="auto" w:fill="auto"/>
            <w:vAlign w:val="bottom"/>
          </w:tcPr>
          <w:p w14:paraId="6E4CA8CC" w14:textId="77777777" w:rsidR="00000000" w:rsidRPr="00C34425" w:rsidRDefault="008C498F">
            <w:pPr>
              <w:spacing w:line="0" w:lineRule="atLeast"/>
              <w:ind w:right="84"/>
              <w:jc w:val="right"/>
              <w:rPr>
                <w:rFonts w:ascii="Lato" w:hAnsi="Lato"/>
                <w:sz w:val="19"/>
              </w:rPr>
            </w:pPr>
            <w:r w:rsidRPr="00C34425">
              <w:rPr>
                <w:rFonts w:ascii="Lato" w:hAnsi="Lato"/>
                <w:sz w:val="19"/>
              </w:rPr>
              <w:t>12,529</w:t>
            </w:r>
          </w:p>
        </w:tc>
        <w:tc>
          <w:tcPr>
            <w:tcW w:w="960" w:type="dxa"/>
            <w:shd w:val="clear" w:color="auto" w:fill="auto"/>
            <w:vAlign w:val="bottom"/>
          </w:tcPr>
          <w:p w14:paraId="0DF489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38BE9B" w14:textId="77777777" w:rsidR="00000000" w:rsidRPr="00C34425" w:rsidRDefault="008C498F">
            <w:pPr>
              <w:spacing w:line="0" w:lineRule="atLeast"/>
              <w:ind w:right="24"/>
              <w:jc w:val="right"/>
              <w:rPr>
                <w:rFonts w:ascii="Lato" w:hAnsi="Lato"/>
                <w:sz w:val="19"/>
              </w:rPr>
            </w:pPr>
            <w:r w:rsidRPr="00C34425">
              <w:rPr>
                <w:rFonts w:ascii="Lato" w:hAnsi="Lato"/>
                <w:sz w:val="19"/>
              </w:rPr>
              <w:t>1,402</w:t>
            </w:r>
          </w:p>
        </w:tc>
        <w:tc>
          <w:tcPr>
            <w:tcW w:w="1540" w:type="dxa"/>
            <w:shd w:val="clear" w:color="auto" w:fill="auto"/>
            <w:vAlign w:val="bottom"/>
          </w:tcPr>
          <w:p w14:paraId="10F538F2" w14:textId="77777777" w:rsidR="00000000" w:rsidRPr="00C34425" w:rsidRDefault="008C498F">
            <w:pPr>
              <w:spacing w:line="0" w:lineRule="atLeast"/>
              <w:ind w:right="4"/>
              <w:jc w:val="right"/>
              <w:rPr>
                <w:rFonts w:ascii="Lato" w:hAnsi="Lato"/>
                <w:sz w:val="19"/>
              </w:rPr>
            </w:pPr>
            <w:r w:rsidRPr="00C34425">
              <w:rPr>
                <w:rFonts w:ascii="Lato" w:hAnsi="Lato"/>
                <w:sz w:val="19"/>
              </w:rPr>
              <w:t>13,931</w:t>
            </w:r>
          </w:p>
        </w:tc>
      </w:tr>
      <w:tr w:rsidR="00000000" w:rsidRPr="00C34425" w14:paraId="720FD337" w14:textId="77777777">
        <w:trPr>
          <w:trHeight w:val="252"/>
        </w:trPr>
        <w:tc>
          <w:tcPr>
            <w:tcW w:w="2460" w:type="dxa"/>
            <w:shd w:val="clear" w:color="auto" w:fill="auto"/>
            <w:vAlign w:val="bottom"/>
          </w:tcPr>
          <w:p w14:paraId="65FFE383" w14:textId="77777777" w:rsidR="00000000" w:rsidRPr="00C34425" w:rsidRDefault="008C498F">
            <w:pPr>
              <w:spacing w:line="0" w:lineRule="atLeast"/>
              <w:ind w:left="40"/>
              <w:rPr>
                <w:rFonts w:ascii="Lato" w:hAnsi="Lato"/>
                <w:sz w:val="19"/>
              </w:rPr>
            </w:pPr>
            <w:r w:rsidRPr="00C34425">
              <w:rPr>
                <w:rFonts w:ascii="Lato" w:hAnsi="Lato"/>
                <w:sz w:val="19"/>
              </w:rPr>
              <w:t>Village of Valatie</w:t>
            </w:r>
          </w:p>
        </w:tc>
        <w:tc>
          <w:tcPr>
            <w:tcW w:w="1800" w:type="dxa"/>
            <w:shd w:val="clear" w:color="auto" w:fill="auto"/>
            <w:vAlign w:val="bottom"/>
          </w:tcPr>
          <w:p w14:paraId="24C80576" w14:textId="77777777" w:rsidR="00000000" w:rsidRPr="00C34425" w:rsidRDefault="008C498F">
            <w:pPr>
              <w:spacing w:line="0" w:lineRule="atLeast"/>
              <w:ind w:left="680"/>
              <w:rPr>
                <w:rFonts w:ascii="Lato" w:hAnsi="Lato"/>
                <w:sz w:val="19"/>
              </w:rPr>
            </w:pPr>
            <w:r w:rsidRPr="00C34425">
              <w:rPr>
                <w:rFonts w:ascii="Lato" w:hAnsi="Lato"/>
                <w:sz w:val="19"/>
              </w:rPr>
              <w:t>Columbia</w:t>
            </w:r>
          </w:p>
        </w:tc>
        <w:tc>
          <w:tcPr>
            <w:tcW w:w="1440" w:type="dxa"/>
            <w:shd w:val="clear" w:color="auto" w:fill="auto"/>
            <w:vAlign w:val="bottom"/>
          </w:tcPr>
          <w:p w14:paraId="288656C9" w14:textId="77777777" w:rsidR="00000000" w:rsidRPr="00C34425" w:rsidRDefault="008C498F">
            <w:pPr>
              <w:spacing w:line="0" w:lineRule="atLeast"/>
              <w:ind w:right="164"/>
              <w:jc w:val="right"/>
              <w:rPr>
                <w:rFonts w:ascii="Lato" w:hAnsi="Lato"/>
                <w:sz w:val="19"/>
              </w:rPr>
            </w:pPr>
            <w:r w:rsidRPr="00C34425">
              <w:rPr>
                <w:rFonts w:ascii="Lato" w:hAnsi="Lato"/>
                <w:sz w:val="19"/>
              </w:rPr>
              <w:t>9,388</w:t>
            </w:r>
          </w:p>
        </w:tc>
        <w:tc>
          <w:tcPr>
            <w:tcW w:w="1140" w:type="dxa"/>
            <w:shd w:val="clear" w:color="auto" w:fill="auto"/>
            <w:vAlign w:val="bottom"/>
          </w:tcPr>
          <w:p w14:paraId="44BC2B78" w14:textId="77777777" w:rsidR="00000000" w:rsidRPr="00C34425" w:rsidRDefault="008C498F">
            <w:pPr>
              <w:spacing w:line="0" w:lineRule="atLeast"/>
              <w:ind w:right="84"/>
              <w:jc w:val="right"/>
              <w:rPr>
                <w:rFonts w:ascii="Lato" w:hAnsi="Lato"/>
                <w:sz w:val="19"/>
              </w:rPr>
            </w:pPr>
            <w:r w:rsidRPr="00C34425">
              <w:rPr>
                <w:rFonts w:ascii="Lato" w:hAnsi="Lato"/>
                <w:sz w:val="19"/>
              </w:rPr>
              <w:t>9,388</w:t>
            </w:r>
          </w:p>
        </w:tc>
        <w:tc>
          <w:tcPr>
            <w:tcW w:w="960" w:type="dxa"/>
            <w:shd w:val="clear" w:color="auto" w:fill="auto"/>
            <w:vAlign w:val="bottom"/>
          </w:tcPr>
          <w:p w14:paraId="01DC7B4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712C3B" w14:textId="77777777" w:rsidR="00000000" w:rsidRPr="00C34425" w:rsidRDefault="008C498F">
            <w:pPr>
              <w:spacing w:line="0" w:lineRule="atLeast"/>
              <w:ind w:right="24"/>
              <w:jc w:val="right"/>
              <w:rPr>
                <w:rFonts w:ascii="Lato" w:hAnsi="Lato"/>
                <w:sz w:val="19"/>
              </w:rPr>
            </w:pPr>
            <w:r w:rsidRPr="00C34425">
              <w:rPr>
                <w:rFonts w:ascii="Lato" w:hAnsi="Lato"/>
                <w:sz w:val="19"/>
              </w:rPr>
              <w:t>1,051</w:t>
            </w:r>
          </w:p>
        </w:tc>
        <w:tc>
          <w:tcPr>
            <w:tcW w:w="1540" w:type="dxa"/>
            <w:shd w:val="clear" w:color="auto" w:fill="auto"/>
            <w:vAlign w:val="bottom"/>
          </w:tcPr>
          <w:p w14:paraId="4ABA8F14" w14:textId="77777777" w:rsidR="00000000" w:rsidRPr="00C34425" w:rsidRDefault="008C498F">
            <w:pPr>
              <w:spacing w:line="0" w:lineRule="atLeast"/>
              <w:ind w:right="4"/>
              <w:jc w:val="right"/>
              <w:rPr>
                <w:rFonts w:ascii="Lato" w:hAnsi="Lato"/>
                <w:sz w:val="19"/>
              </w:rPr>
            </w:pPr>
            <w:r w:rsidRPr="00C34425">
              <w:rPr>
                <w:rFonts w:ascii="Lato" w:hAnsi="Lato"/>
                <w:sz w:val="19"/>
              </w:rPr>
              <w:t>10,439</w:t>
            </w:r>
          </w:p>
        </w:tc>
      </w:tr>
      <w:tr w:rsidR="00000000" w:rsidRPr="00C34425" w14:paraId="36893192" w14:textId="77777777">
        <w:trPr>
          <w:trHeight w:val="504"/>
        </w:trPr>
        <w:tc>
          <w:tcPr>
            <w:tcW w:w="2460" w:type="dxa"/>
            <w:shd w:val="clear" w:color="auto" w:fill="auto"/>
            <w:vAlign w:val="bottom"/>
          </w:tcPr>
          <w:p w14:paraId="6426DF30" w14:textId="77777777" w:rsidR="00000000" w:rsidRPr="00C34425" w:rsidRDefault="008C498F">
            <w:pPr>
              <w:spacing w:line="0" w:lineRule="atLeast"/>
              <w:ind w:left="40"/>
              <w:rPr>
                <w:rFonts w:ascii="Lato" w:hAnsi="Lato"/>
                <w:sz w:val="19"/>
              </w:rPr>
            </w:pPr>
            <w:r w:rsidRPr="00C34425">
              <w:rPr>
                <w:rFonts w:ascii="Lato" w:hAnsi="Lato"/>
                <w:sz w:val="19"/>
              </w:rPr>
              <w:t>City of Cortland</w:t>
            </w:r>
          </w:p>
        </w:tc>
        <w:tc>
          <w:tcPr>
            <w:tcW w:w="1800" w:type="dxa"/>
            <w:shd w:val="clear" w:color="auto" w:fill="auto"/>
            <w:vAlign w:val="bottom"/>
          </w:tcPr>
          <w:p w14:paraId="424D182B"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22A4FA65" w14:textId="77777777" w:rsidR="00000000" w:rsidRPr="00C34425" w:rsidRDefault="008C498F">
            <w:pPr>
              <w:spacing w:line="0" w:lineRule="atLeast"/>
              <w:ind w:right="164"/>
              <w:jc w:val="right"/>
              <w:rPr>
                <w:rFonts w:ascii="Lato" w:hAnsi="Lato"/>
                <w:sz w:val="19"/>
              </w:rPr>
            </w:pPr>
            <w:r w:rsidRPr="00C34425">
              <w:rPr>
                <w:rFonts w:ascii="Lato" w:hAnsi="Lato"/>
                <w:sz w:val="19"/>
              </w:rPr>
              <w:t>2,018,330</w:t>
            </w:r>
          </w:p>
        </w:tc>
        <w:tc>
          <w:tcPr>
            <w:tcW w:w="1140" w:type="dxa"/>
            <w:shd w:val="clear" w:color="auto" w:fill="auto"/>
            <w:vAlign w:val="bottom"/>
          </w:tcPr>
          <w:p w14:paraId="2E26C730" w14:textId="77777777" w:rsidR="00000000" w:rsidRPr="00C34425" w:rsidRDefault="008C498F">
            <w:pPr>
              <w:spacing w:line="0" w:lineRule="atLeast"/>
              <w:ind w:right="84"/>
              <w:jc w:val="right"/>
              <w:rPr>
                <w:rFonts w:ascii="Lato" w:hAnsi="Lato"/>
                <w:sz w:val="19"/>
              </w:rPr>
            </w:pPr>
            <w:r w:rsidRPr="00C34425">
              <w:rPr>
                <w:rFonts w:ascii="Lato" w:hAnsi="Lato"/>
                <w:sz w:val="19"/>
              </w:rPr>
              <w:t>2,018,330</w:t>
            </w:r>
          </w:p>
        </w:tc>
        <w:tc>
          <w:tcPr>
            <w:tcW w:w="960" w:type="dxa"/>
            <w:shd w:val="clear" w:color="auto" w:fill="auto"/>
            <w:vAlign w:val="bottom"/>
          </w:tcPr>
          <w:p w14:paraId="20B455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4A945F" w14:textId="77777777" w:rsidR="00000000" w:rsidRPr="00C34425" w:rsidRDefault="008C498F">
            <w:pPr>
              <w:spacing w:line="0" w:lineRule="atLeast"/>
              <w:ind w:right="24"/>
              <w:jc w:val="right"/>
              <w:rPr>
                <w:rFonts w:ascii="Lato" w:hAnsi="Lato"/>
                <w:sz w:val="19"/>
              </w:rPr>
            </w:pPr>
            <w:r w:rsidRPr="00C34425">
              <w:rPr>
                <w:rFonts w:ascii="Lato" w:hAnsi="Lato"/>
                <w:sz w:val="19"/>
              </w:rPr>
              <w:t>225,912</w:t>
            </w:r>
          </w:p>
        </w:tc>
        <w:tc>
          <w:tcPr>
            <w:tcW w:w="1540" w:type="dxa"/>
            <w:shd w:val="clear" w:color="auto" w:fill="auto"/>
            <w:vAlign w:val="bottom"/>
          </w:tcPr>
          <w:p w14:paraId="652AD062" w14:textId="77777777" w:rsidR="00000000" w:rsidRPr="00C34425" w:rsidRDefault="008C498F">
            <w:pPr>
              <w:spacing w:line="0" w:lineRule="atLeast"/>
              <w:ind w:right="4"/>
              <w:jc w:val="right"/>
              <w:rPr>
                <w:rFonts w:ascii="Lato" w:hAnsi="Lato"/>
                <w:sz w:val="19"/>
              </w:rPr>
            </w:pPr>
            <w:r w:rsidRPr="00C34425">
              <w:rPr>
                <w:rFonts w:ascii="Lato" w:hAnsi="Lato"/>
                <w:sz w:val="19"/>
              </w:rPr>
              <w:t>2,244,242</w:t>
            </w:r>
          </w:p>
        </w:tc>
      </w:tr>
      <w:tr w:rsidR="00000000" w:rsidRPr="00C34425" w14:paraId="172977AC" w14:textId="77777777">
        <w:trPr>
          <w:trHeight w:val="252"/>
        </w:trPr>
        <w:tc>
          <w:tcPr>
            <w:tcW w:w="2460" w:type="dxa"/>
            <w:shd w:val="clear" w:color="auto" w:fill="auto"/>
            <w:vAlign w:val="bottom"/>
          </w:tcPr>
          <w:p w14:paraId="483F6C14" w14:textId="77777777" w:rsidR="00000000" w:rsidRPr="00C34425" w:rsidRDefault="008C498F">
            <w:pPr>
              <w:spacing w:line="0" w:lineRule="atLeast"/>
              <w:ind w:left="40"/>
              <w:rPr>
                <w:rFonts w:ascii="Lato" w:hAnsi="Lato"/>
                <w:sz w:val="19"/>
              </w:rPr>
            </w:pPr>
            <w:r w:rsidRPr="00C34425">
              <w:rPr>
                <w:rFonts w:ascii="Lato" w:hAnsi="Lato"/>
                <w:sz w:val="19"/>
              </w:rPr>
              <w:t>Town of Cincin</w:t>
            </w:r>
            <w:r w:rsidRPr="00C34425">
              <w:rPr>
                <w:rFonts w:ascii="Lato" w:hAnsi="Lato"/>
                <w:sz w:val="19"/>
              </w:rPr>
              <w:t>natus</w:t>
            </w:r>
          </w:p>
        </w:tc>
        <w:tc>
          <w:tcPr>
            <w:tcW w:w="1800" w:type="dxa"/>
            <w:shd w:val="clear" w:color="auto" w:fill="auto"/>
            <w:vAlign w:val="bottom"/>
          </w:tcPr>
          <w:p w14:paraId="44222464"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6CDAE418" w14:textId="77777777" w:rsidR="00000000" w:rsidRPr="00C34425" w:rsidRDefault="008C498F">
            <w:pPr>
              <w:spacing w:line="0" w:lineRule="atLeast"/>
              <w:ind w:right="164"/>
              <w:jc w:val="right"/>
              <w:rPr>
                <w:rFonts w:ascii="Lato" w:hAnsi="Lato"/>
                <w:sz w:val="19"/>
              </w:rPr>
            </w:pPr>
            <w:r w:rsidRPr="00C34425">
              <w:rPr>
                <w:rFonts w:ascii="Lato" w:hAnsi="Lato"/>
                <w:sz w:val="19"/>
              </w:rPr>
              <w:t>11,156</w:t>
            </w:r>
          </w:p>
        </w:tc>
        <w:tc>
          <w:tcPr>
            <w:tcW w:w="1140" w:type="dxa"/>
            <w:shd w:val="clear" w:color="auto" w:fill="auto"/>
            <w:vAlign w:val="bottom"/>
          </w:tcPr>
          <w:p w14:paraId="246D6FC5" w14:textId="77777777" w:rsidR="00000000" w:rsidRPr="00C34425" w:rsidRDefault="008C498F">
            <w:pPr>
              <w:spacing w:line="0" w:lineRule="atLeast"/>
              <w:ind w:right="84"/>
              <w:jc w:val="right"/>
              <w:rPr>
                <w:rFonts w:ascii="Lato" w:hAnsi="Lato"/>
                <w:sz w:val="19"/>
              </w:rPr>
            </w:pPr>
            <w:r w:rsidRPr="00C34425">
              <w:rPr>
                <w:rFonts w:ascii="Lato" w:hAnsi="Lato"/>
                <w:sz w:val="19"/>
              </w:rPr>
              <w:t>11,156</w:t>
            </w:r>
          </w:p>
        </w:tc>
        <w:tc>
          <w:tcPr>
            <w:tcW w:w="960" w:type="dxa"/>
            <w:shd w:val="clear" w:color="auto" w:fill="auto"/>
            <w:vAlign w:val="bottom"/>
          </w:tcPr>
          <w:p w14:paraId="1565A6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B3E5E2" w14:textId="77777777" w:rsidR="00000000" w:rsidRPr="00C34425" w:rsidRDefault="008C498F">
            <w:pPr>
              <w:spacing w:line="0" w:lineRule="atLeast"/>
              <w:ind w:right="24"/>
              <w:jc w:val="right"/>
              <w:rPr>
                <w:rFonts w:ascii="Lato" w:hAnsi="Lato"/>
                <w:sz w:val="19"/>
              </w:rPr>
            </w:pPr>
            <w:r w:rsidRPr="00C34425">
              <w:rPr>
                <w:rFonts w:ascii="Lato" w:hAnsi="Lato"/>
                <w:sz w:val="19"/>
              </w:rPr>
              <w:t>1,249</w:t>
            </w:r>
          </w:p>
        </w:tc>
        <w:tc>
          <w:tcPr>
            <w:tcW w:w="1540" w:type="dxa"/>
            <w:shd w:val="clear" w:color="auto" w:fill="auto"/>
            <w:vAlign w:val="bottom"/>
          </w:tcPr>
          <w:p w14:paraId="4B870DCE" w14:textId="77777777" w:rsidR="00000000" w:rsidRPr="00C34425" w:rsidRDefault="008C498F">
            <w:pPr>
              <w:spacing w:line="0" w:lineRule="atLeast"/>
              <w:ind w:right="4"/>
              <w:jc w:val="right"/>
              <w:rPr>
                <w:rFonts w:ascii="Lato" w:hAnsi="Lato"/>
                <w:sz w:val="19"/>
              </w:rPr>
            </w:pPr>
            <w:r w:rsidRPr="00C34425">
              <w:rPr>
                <w:rFonts w:ascii="Lato" w:hAnsi="Lato"/>
                <w:sz w:val="19"/>
              </w:rPr>
              <w:t>12,405</w:t>
            </w:r>
          </w:p>
        </w:tc>
      </w:tr>
      <w:tr w:rsidR="00000000" w:rsidRPr="00C34425" w14:paraId="333903EB" w14:textId="77777777">
        <w:trPr>
          <w:trHeight w:val="252"/>
        </w:trPr>
        <w:tc>
          <w:tcPr>
            <w:tcW w:w="2460" w:type="dxa"/>
            <w:shd w:val="clear" w:color="auto" w:fill="auto"/>
            <w:vAlign w:val="bottom"/>
          </w:tcPr>
          <w:p w14:paraId="2CE0C12D" w14:textId="77777777" w:rsidR="00000000" w:rsidRPr="00C34425" w:rsidRDefault="008C498F">
            <w:pPr>
              <w:spacing w:line="0" w:lineRule="atLeast"/>
              <w:ind w:left="40"/>
              <w:rPr>
                <w:rFonts w:ascii="Lato" w:hAnsi="Lato"/>
                <w:sz w:val="19"/>
              </w:rPr>
            </w:pPr>
            <w:r w:rsidRPr="00C34425">
              <w:rPr>
                <w:rFonts w:ascii="Lato" w:hAnsi="Lato"/>
                <w:sz w:val="19"/>
              </w:rPr>
              <w:t>Town of Cortlandville</w:t>
            </w:r>
          </w:p>
        </w:tc>
        <w:tc>
          <w:tcPr>
            <w:tcW w:w="1800" w:type="dxa"/>
            <w:shd w:val="clear" w:color="auto" w:fill="auto"/>
            <w:vAlign w:val="bottom"/>
          </w:tcPr>
          <w:p w14:paraId="455F9DF5"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003BAC34" w14:textId="77777777" w:rsidR="00000000" w:rsidRPr="00C34425" w:rsidRDefault="008C498F">
            <w:pPr>
              <w:spacing w:line="0" w:lineRule="atLeast"/>
              <w:ind w:right="164"/>
              <w:jc w:val="right"/>
              <w:rPr>
                <w:rFonts w:ascii="Lato" w:hAnsi="Lato"/>
                <w:sz w:val="19"/>
              </w:rPr>
            </w:pPr>
            <w:r w:rsidRPr="00C34425">
              <w:rPr>
                <w:rFonts w:ascii="Lato" w:hAnsi="Lato"/>
                <w:sz w:val="19"/>
              </w:rPr>
              <w:t>37,076</w:t>
            </w:r>
          </w:p>
        </w:tc>
        <w:tc>
          <w:tcPr>
            <w:tcW w:w="1140" w:type="dxa"/>
            <w:shd w:val="clear" w:color="auto" w:fill="auto"/>
            <w:vAlign w:val="bottom"/>
          </w:tcPr>
          <w:p w14:paraId="0C4A0576" w14:textId="77777777" w:rsidR="00000000" w:rsidRPr="00C34425" w:rsidRDefault="008C498F">
            <w:pPr>
              <w:spacing w:line="0" w:lineRule="atLeast"/>
              <w:ind w:right="84"/>
              <w:jc w:val="right"/>
              <w:rPr>
                <w:rFonts w:ascii="Lato" w:hAnsi="Lato"/>
                <w:sz w:val="19"/>
              </w:rPr>
            </w:pPr>
            <w:r w:rsidRPr="00C34425">
              <w:rPr>
                <w:rFonts w:ascii="Lato" w:hAnsi="Lato"/>
                <w:sz w:val="19"/>
              </w:rPr>
              <w:t>37,076</w:t>
            </w:r>
          </w:p>
        </w:tc>
        <w:tc>
          <w:tcPr>
            <w:tcW w:w="960" w:type="dxa"/>
            <w:shd w:val="clear" w:color="auto" w:fill="auto"/>
            <w:vAlign w:val="bottom"/>
          </w:tcPr>
          <w:p w14:paraId="0EC026A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98CCDF" w14:textId="77777777" w:rsidR="00000000" w:rsidRPr="00C34425" w:rsidRDefault="008C498F">
            <w:pPr>
              <w:spacing w:line="0" w:lineRule="atLeast"/>
              <w:ind w:right="24"/>
              <w:jc w:val="right"/>
              <w:rPr>
                <w:rFonts w:ascii="Lato" w:hAnsi="Lato"/>
                <w:sz w:val="19"/>
              </w:rPr>
            </w:pPr>
            <w:r w:rsidRPr="00C34425">
              <w:rPr>
                <w:rFonts w:ascii="Lato" w:hAnsi="Lato"/>
                <w:sz w:val="19"/>
              </w:rPr>
              <w:t>4,150</w:t>
            </w:r>
          </w:p>
        </w:tc>
        <w:tc>
          <w:tcPr>
            <w:tcW w:w="1540" w:type="dxa"/>
            <w:shd w:val="clear" w:color="auto" w:fill="auto"/>
            <w:vAlign w:val="bottom"/>
          </w:tcPr>
          <w:p w14:paraId="0CF878A5" w14:textId="77777777" w:rsidR="00000000" w:rsidRPr="00C34425" w:rsidRDefault="008C498F">
            <w:pPr>
              <w:spacing w:line="0" w:lineRule="atLeast"/>
              <w:ind w:right="4"/>
              <w:jc w:val="right"/>
              <w:rPr>
                <w:rFonts w:ascii="Lato" w:hAnsi="Lato"/>
                <w:sz w:val="19"/>
              </w:rPr>
            </w:pPr>
            <w:r w:rsidRPr="00C34425">
              <w:rPr>
                <w:rFonts w:ascii="Lato" w:hAnsi="Lato"/>
                <w:sz w:val="19"/>
              </w:rPr>
              <w:t>41,226</w:t>
            </w:r>
          </w:p>
        </w:tc>
      </w:tr>
      <w:tr w:rsidR="00000000" w:rsidRPr="00C34425" w14:paraId="316A80C3" w14:textId="77777777">
        <w:trPr>
          <w:trHeight w:val="252"/>
        </w:trPr>
        <w:tc>
          <w:tcPr>
            <w:tcW w:w="2460" w:type="dxa"/>
            <w:shd w:val="clear" w:color="auto" w:fill="auto"/>
            <w:vAlign w:val="bottom"/>
          </w:tcPr>
          <w:p w14:paraId="2D582E22" w14:textId="77777777" w:rsidR="00000000" w:rsidRPr="00C34425" w:rsidRDefault="008C498F">
            <w:pPr>
              <w:spacing w:line="0" w:lineRule="atLeast"/>
              <w:ind w:left="40"/>
              <w:rPr>
                <w:rFonts w:ascii="Lato" w:hAnsi="Lato"/>
                <w:sz w:val="19"/>
              </w:rPr>
            </w:pPr>
            <w:r w:rsidRPr="00C34425">
              <w:rPr>
                <w:rFonts w:ascii="Lato" w:hAnsi="Lato"/>
                <w:sz w:val="19"/>
              </w:rPr>
              <w:t>Town of Cuyler</w:t>
            </w:r>
          </w:p>
        </w:tc>
        <w:tc>
          <w:tcPr>
            <w:tcW w:w="1800" w:type="dxa"/>
            <w:shd w:val="clear" w:color="auto" w:fill="auto"/>
            <w:vAlign w:val="bottom"/>
          </w:tcPr>
          <w:p w14:paraId="2AEE8713"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1BC0AAA3" w14:textId="77777777" w:rsidR="00000000" w:rsidRPr="00C34425" w:rsidRDefault="008C498F">
            <w:pPr>
              <w:spacing w:line="0" w:lineRule="atLeast"/>
              <w:ind w:right="164"/>
              <w:jc w:val="right"/>
              <w:rPr>
                <w:rFonts w:ascii="Lato" w:hAnsi="Lato"/>
                <w:sz w:val="19"/>
              </w:rPr>
            </w:pPr>
            <w:r w:rsidRPr="00C34425">
              <w:rPr>
                <w:rFonts w:ascii="Lato" w:hAnsi="Lato"/>
                <w:sz w:val="19"/>
              </w:rPr>
              <w:t>5,547</w:t>
            </w:r>
          </w:p>
        </w:tc>
        <w:tc>
          <w:tcPr>
            <w:tcW w:w="1140" w:type="dxa"/>
            <w:shd w:val="clear" w:color="auto" w:fill="auto"/>
            <w:vAlign w:val="bottom"/>
          </w:tcPr>
          <w:p w14:paraId="495EF4AC" w14:textId="77777777" w:rsidR="00000000" w:rsidRPr="00C34425" w:rsidRDefault="008C498F">
            <w:pPr>
              <w:spacing w:line="0" w:lineRule="atLeast"/>
              <w:ind w:right="84"/>
              <w:jc w:val="right"/>
              <w:rPr>
                <w:rFonts w:ascii="Lato" w:hAnsi="Lato"/>
                <w:sz w:val="19"/>
              </w:rPr>
            </w:pPr>
            <w:r w:rsidRPr="00C34425">
              <w:rPr>
                <w:rFonts w:ascii="Lato" w:hAnsi="Lato"/>
                <w:sz w:val="19"/>
              </w:rPr>
              <w:t>5,547</w:t>
            </w:r>
          </w:p>
        </w:tc>
        <w:tc>
          <w:tcPr>
            <w:tcW w:w="960" w:type="dxa"/>
            <w:shd w:val="clear" w:color="auto" w:fill="auto"/>
            <w:vAlign w:val="bottom"/>
          </w:tcPr>
          <w:p w14:paraId="5ADD52E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C37C9A" w14:textId="77777777" w:rsidR="00000000" w:rsidRPr="00C34425" w:rsidRDefault="008C498F">
            <w:pPr>
              <w:spacing w:line="0" w:lineRule="atLeast"/>
              <w:ind w:right="24"/>
              <w:jc w:val="right"/>
              <w:rPr>
                <w:rFonts w:ascii="Lato" w:hAnsi="Lato"/>
                <w:sz w:val="19"/>
              </w:rPr>
            </w:pPr>
            <w:r w:rsidRPr="00C34425">
              <w:rPr>
                <w:rFonts w:ascii="Lato" w:hAnsi="Lato"/>
                <w:sz w:val="19"/>
              </w:rPr>
              <w:t>621</w:t>
            </w:r>
          </w:p>
        </w:tc>
        <w:tc>
          <w:tcPr>
            <w:tcW w:w="1540" w:type="dxa"/>
            <w:shd w:val="clear" w:color="auto" w:fill="auto"/>
            <w:vAlign w:val="bottom"/>
          </w:tcPr>
          <w:p w14:paraId="219021B9" w14:textId="77777777" w:rsidR="00000000" w:rsidRPr="00C34425" w:rsidRDefault="008C498F">
            <w:pPr>
              <w:spacing w:line="0" w:lineRule="atLeast"/>
              <w:ind w:right="4"/>
              <w:jc w:val="right"/>
              <w:rPr>
                <w:rFonts w:ascii="Lato" w:hAnsi="Lato"/>
                <w:sz w:val="19"/>
              </w:rPr>
            </w:pPr>
            <w:r w:rsidRPr="00C34425">
              <w:rPr>
                <w:rFonts w:ascii="Lato" w:hAnsi="Lato"/>
                <w:sz w:val="19"/>
              </w:rPr>
              <w:t>6,168</w:t>
            </w:r>
          </w:p>
        </w:tc>
      </w:tr>
      <w:tr w:rsidR="00000000" w:rsidRPr="00C34425" w14:paraId="09BE5D38" w14:textId="77777777">
        <w:trPr>
          <w:trHeight w:val="252"/>
        </w:trPr>
        <w:tc>
          <w:tcPr>
            <w:tcW w:w="2460" w:type="dxa"/>
            <w:shd w:val="clear" w:color="auto" w:fill="auto"/>
            <w:vAlign w:val="bottom"/>
          </w:tcPr>
          <w:p w14:paraId="5DDA886A" w14:textId="77777777" w:rsidR="00000000" w:rsidRPr="00C34425" w:rsidRDefault="008C498F">
            <w:pPr>
              <w:spacing w:line="0" w:lineRule="atLeast"/>
              <w:ind w:left="40"/>
              <w:rPr>
                <w:rFonts w:ascii="Lato" w:hAnsi="Lato"/>
                <w:sz w:val="19"/>
              </w:rPr>
            </w:pPr>
            <w:r w:rsidRPr="00C34425">
              <w:rPr>
                <w:rFonts w:ascii="Lato" w:hAnsi="Lato"/>
                <w:sz w:val="19"/>
              </w:rPr>
              <w:t>Town of Freetown</w:t>
            </w:r>
          </w:p>
        </w:tc>
        <w:tc>
          <w:tcPr>
            <w:tcW w:w="1800" w:type="dxa"/>
            <w:shd w:val="clear" w:color="auto" w:fill="auto"/>
            <w:vAlign w:val="bottom"/>
          </w:tcPr>
          <w:p w14:paraId="23B0209A"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36DF8279" w14:textId="77777777" w:rsidR="00000000" w:rsidRPr="00C34425" w:rsidRDefault="008C498F">
            <w:pPr>
              <w:spacing w:line="0" w:lineRule="atLeast"/>
              <w:ind w:right="164"/>
              <w:jc w:val="right"/>
              <w:rPr>
                <w:rFonts w:ascii="Lato" w:hAnsi="Lato"/>
                <w:sz w:val="19"/>
              </w:rPr>
            </w:pPr>
            <w:r w:rsidRPr="00C34425">
              <w:rPr>
                <w:rFonts w:ascii="Lato" w:hAnsi="Lato"/>
                <w:sz w:val="19"/>
              </w:rPr>
              <w:t>3,756</w:t>
            </w:r>
          </w:p>
        </w:tc>
        <w:tc>
          <w:tcPr>
            <w:tcW w:w="1140" w:type="dxa"/>
            <w:shd w:val="clear" w:color="auto" w:fill="auto"/>
            <w:vAlign w:val="bottom"/>
          </w:tcPr>
          <w:p w14:paraId="379D1D38" w14:textId="77777777" w:rsidR="00000000" w:rsidRPr="00C34425" w:rsidRDefault="008C498F">
            <w:pPr>
              <w:spacing w:line="0" w:lineRule="atLeast"/>
              <w:ind w:right="84"/>
              <w:jc w:val="right"/>
              <w:rPr>
                <w:rFonts w:ascii="Lato" w:hAnsi="Lato"/>
                <w:sz w:val="19"/>
              </w:rPr>
            </w:pPr>
            <w:r w:rsidRPr="00C34425">
              <w:rPr>
                <w:rFonts w:ascii="Lato" w:hAnsi="Lato"/>
                <w:sz w:val="19"/>
              </w:rPr>
              <w:t>3,756</w:t>
            </w:r>
          </w:p>
        </w:tc>
        <w:tc>
          <w:tcPr>
            <w:tcW w:w="960" w:type="dxa"/>
            <w:shd w:val="clear" w:color="auto" w:fill="auto"/>
            <w:vAlign w:val="bottom"/>
          </w:tcPr>
          <w:p w14:paraId="2176CF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F7B9E8" w14:textId="77777777" w:rsidR="00000000" w:rsidRPr="00C34425" w:rsidRDefault="008C498F">
            <w:pPr>
              <w:spacing w:line="0" w:lineRule="atLeast"/>
              <w:ind w:right="24"/>
              <w:jc w:val="right"/>
              <w:rPr>
                <w:rFonts w:ascii="Lato" w:hAnsi="Lato"/>
                <w:sz w:val="19"/>
              </w:rPr>
            </w:pPr>
            <w:r w:rsidRPr="00C34425">
              <w:rPr>
                <w:rFonts w:ascii="Lato" w:hAnsi="Lato"/>
                <w:sz w:val="19"/>
              </w:rPr>
              <w:t>420</w:t>
            </w:r>
          </w:p>
        </w:tc>
        <w:tc>
          <w:tcPr>
            <w:tcW w:w="1540" w:type="dxa"/>
            <w:shd w:val="clear" w:color="auto" w:fill="auto"/>
            <w:vAlign w:val="bottom"/>
          </w:tcPr>
          <w:p w14:paraId="6BA3E613" w14:textId="77777777" w:rsidR="00000000" w:rsidRPr="00C34425" w:rsidRDefault="008C498F">
            <w:pPr>
              <w:spacing w:line="0" w:lineRule="atLeast"/>
              <w:ind w:right="4"/>
              <w:jc w:val="right"/>
              <w:rPr>
                <w:rFonts w:ascii="Lato" w:hAnsi="Lato"/>
                <w:sz w:val="19"/>
              </w:rPr>
            </w:pPr>
            <w:r w:rsidRPr="00C34425">
              <w:rPr>
                <w:rFonts w:ascii="Lato" w:hAnsi="Lato"/>
                <w:sz w:val="19"/>
              </w:rPr>
              <w:t>4,176</w:t>
            </w:r>
          </w:p>
        </w:tc>
      </w:tr>
      <w:tr w:rsidR="00000000" w:rsidRPr="00C34425" w14:paraId="0E549405" w14:textId="77777777">
        <w:trPr>
          <w:trHeight w:val="252"/>
        </w:trPr>
        <w:tc>
          <w:tcPr>
            <w:tcW w:w="2460" w:type="dxa"/>
            <w:shd w:val="clear" w:color="auto" w:fill="auto"/>
            <w:vAlign w:val="bottom"/>
          </w:tcPr>
          <w:p w14:paraId="670AD9A0" w14:textId="77777777" w:rsidR="00000000" w:rsidRPr="00C34425" w:rsidRDefault="008C498F">
            <w:pPr>
              <w:spacing w:line="0" w:lineRule="atLeast"/>
              <w:ind w:left="40"/>
              <w:rPr>
                <w:rFonts w:ascii="Lato" w:hAnsi="Lato"/>
                <w:sz w:val="19"/>
              </w:rPr>
            </w:pPr>
            <w:r w:rsidRPr="00C34425">
              <w:rPr>
                <w:rFonts w:ascii="Lato" w:hAnsi="Lato"/>
                <w:sz w:val="19"/>
              </w:rPr>
              <w:t>Town of Harford</w:t>
            </w:r>
          </w:p>
        </w:tc>
        <w:tc>
          <w:tcPr>
            <w:tcW w:w="1800" w:type="dxa"/>
            <w:shd w:val="clear" w:color="auto" w:fill="auto"/>
            <w:vAlign w:val="bottom"/>
          </w:tcPr>
          <w:p w14:paraId="264BB661"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41A06641" w14:textId="77777777" w:rsidR="00000000" w:rsidRPr="00C34425" w:rsidRDefault="008C498F">
            <w:pPr>
              <w:spacing w:line="0" w:lineRule="atLeast"/>
              <w:ind w:right="164"/>
              <w:jc w:val="right"/>
              <w:rPr>
                <w:rFonts w:ascii="Lato" w:hAnsi="Lato"/>
                <w:sz w:val="19"/>
              </w:rPr>
            </w:pPr>
            <w:r w:rsidRPr="00C34425">
              <w:rPr>
                <w:rFonts w:ascii="Lato" w:hAnsi="Lato"/>
                <w:sz w:val="19"/>
              </w:rPr>
              <w:t>6,354</w:t>
            </w:r>
          </w:p>
        </w:tc>
        <w:tc>
          <w:tcPr>
            <w:tcW w:w="1140" w:type="dxa"/>
            <w:shd w:val="clear" w:color="auto" w:fill="auto"/>
            <w:vAlign w:val="bottom"/>
          </w:tcPr>
          <w:p w14:paraId="417F9C3D" w14:textId="77777777" w:rsidR="00000000" w:rsidRPr="00C34425" w:rsidRDefault="008C498F">
            <w:pPr>
              <w:spacing w:line="0" w:lineRule="atLeast"/>
              <w:ind w:right="84"/>
              <w:jc w:val="right"/>
              <w:rPr>
                <w:rFonts w:ascii="Lato" w:hAnsi="Lato"/>
                <w:sz w:val="19"/>
              </w:rPr>
            </w:pPr>
            <w:r w:rsidRPr="00C34425">
              <w:rPr>
                <w:rFonts w:ascii="Lato" w:hAnsi="Lato"/>
                <w:sz w:val="19"/>
              </w:rPr>
              <w:t>6,354</w:t>
            </w:r>
          </w:p>
        </w:tc>
        <w:tc>
          <w:tcPr>
            <w:tcW w:w="960" w:type="dxa"/>
            <w:shd w:val="clear" w:color="auto" w:fill="auto"/>
            <w:vAlign w:val="bottom"/>
          </w:tcPr>
          <w:p w14:paraId="579994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EB3867" w14:textId="77777777" w:rsidR="00000000" w:rsidRPr="00C34425" w:rsidRDefault="008C498F">
            <w:pPr>
              <w:spacing w:line="0" w:lineRule="atLeast"/>
              <w:ind w:right="24"/>
              <w:jc w:val="right"/>
              <w:rPr>
                <w:rFonts w:ascii="Lato" w:hAnsi="Lato"/>
                <w:sz w:val="19"/>
              </w:rPr>
            </w:pPr>
            <w:r w:rsidRPr="00C34425">
              <w:rPr>
                <w:rFonts w:ascii="Lato" w:hAnsi="Lato"/>
                <w:sz w:val="19"/>
              </w:rPr>
              <w:t>711</w:t>
            </w:r>
          </w:p>
        </w:tc>
        <w:tc>
          <w:tcPr>
            <w:tcW w:w="1540" w:type="dxa"/>
            <w:shd w:val="clear" w:color="auto" w:fill="auto"/>
            <w:vAlign w:val="bottom"/>
          </w:tcPr>
          <w:p w14:paraId="0FDF8DEE" w14:textId="77777777" w:rsidR="00000000" w:rsidRPr="00C34425" w:rsidRDefault="008C498F">
            <w:pPr>
              <w:spacing w:line="0" w:lineRule="atLeast"/>
              <w:ind w:right="4"/>
              <w:jc w:val="right"/>
              <w:rPr>
                <w:rFonts w:ascii="Lato" w:hAnsi="Lato"/>
                <w:sz w:val="19"/>
              </w:rPr>
            </w:pPr>
            <w:r w:rsidRPr="00C34425">
              <w:rPr>
                <w:rFonts w:ascii="Lato" w:hAnsi="Lato"/>
                <w:sz w:val="19"/>
              </w:rPr>
              <w:t>7,065</w:t>
            </w:r>
          </w:p>
        </w:tc>
      </w:tr>
      <w:tr w:rsidR="00000000" w:rsidRPr="00C34425" w14:paraId="23E12F40" w14:textId="77777777">
        <w:trPr>
          <w:trHeight w:val="252"/>
        </w:trPr>
        <w:tc>
          <w:tcPr>
            <w:tcW w:w="2460" w:type="dxa"/>
            <w:shd w:val="clear" w:color="auto" w:fill="auto"/>
            <w:vAlign w:val="bottom"/>
          </w:tcPr>
          <w:p w14:paraId="5DBF2BE7" w14:textId="77777777" w:rsidR="00000000" w:rsidRPr="00C34425" w:rsidRDefault="008C498F">
            <w:pPr>
              <w:spacing w:line="0" w:lineRule="atLeast"/>
              <w:ind w:left="40"/>
              <w:rPr>
                <w:rFonts w:ascii="Lato" w:hAnsi="Lato"/>
                <w:sz w:val="19"/>
              </w:rPr>
            </w:pPr>
            <w:r w:rsidRPr="00C34425">
              <w:rPr>
                <w:rFonts w:ascii="Lato" w:hAnsi="Lato"/>
                <w:sz w:val="19"/>
              </w:rPr>
              <w:t>Town of Homer</w:t>
            </w:r>
          </w:p>
        </w:tc>
        <w:tc>
          <w:tcPr>
            <w:tcW w:w="1800" w:type="dxa"/>
            <w:shd w:val="clear" w:color="auto" w:fill="auto"/>
            <w:vAlign w:val="bottom"/>
          </w:tcPr>
          <w:p w14:paraId="0A041D94"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5AEF7661" w14:textId="77777777" w:rsidR="00000000" w:rsidRPr="00C34425" w:rsidRDefault="008C498F">
            <w:pPr>
              <w:spacing w:line="0" w:lineRule="atLeast"/>
              <w:ind w:right="164"/>
              <w:jc w:val="right"/>
              <w:rPr>
                <w:rFonts w:ascii="Lato" w:hAnsi="Lato"/>
                <w:sz w:val="19"/>
              </w:rPr>
            </w:pPr>
            <w:r w:rsidRPr="00C34425">
              <w:rPr>
                <w:rFonts w:ascii="Lato" w:hAnsi="Lato"/>
                <w:sz w:val="19"/>
              </w:rPr>
              <w:t>46,720</w:t>
            </w:r>
          </w:p>
        </w:tc>
        <w:tc>
          <w:tcPr>
            <w:tcW w:w="1140" w:type="dxa"/>
            <w:shd w:val="clear" w:color="auto" w:fill="auto"/>
            <w:vAlign w:val="bottom"/>
          </w:tcPr>
          <w:p w14:paraId="2F9D493F" w14:textId="77777777" w:rsidR="00000000" w:rsidRPr="00C34425" w:rsidRDefault="008C498F">
            <w:pPr>
              <w:spacing w:line="0" w:lineRule="atLeast"/>
              <w:ind w:right="84"/>
              <w:jc w:val="right"/>
              <w:rPr>
                <w:rFonts w:ascii="Lato" w:hAnsi="Lato"/>
                <w:sz w:val="19"/>
              </w:rPr>
            </w:pPr>
            <w:r w:rsidRPr="00C34425">
              <w:rPr>
                <w:rFonts w:ascii="Lato" w:hAnsi="Lato"/>
                <w:sz w:val="19"/>
              </w:rPr>
              <w:t>46,720</w:t>
            </w:r>
          </w:p>
        </w:tc>
        <w:tc>
          <w:tcPr>
            <w:tcW w:w="960" w:type="dxa"/>
            <w:shd w:val="clear" w:color="auto" w:fill="auto"/>
            <w:vAlign w:val="bottom"/>
          </w:tcPr>
          <w:p w14:paraId="400FBFD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3F7FA9" w14:textId="77777777" w:rsidR="00000000" w:rsidRPr="00C34425" w:rsidRDefault="008C498F">
            <w:pPr>
              <w:spacing w:line="0" w:lineRule="atLeast"/>
              <w:ind w:right="24"/>
              <w:jc w:val="right"/>
              <w:rPr>
                <w:rFonts w:ascii="Lato" w:hAnsi="Lato"/>
                <w:sz w:val="19"/>
              </w:rPr>
            </w:pPr>
            <w:r w:rsidRPr="00C34425">
              <w:rPr>
                <w:rFonts w:ascii="Lato" w:hAnsi="Lato"/>
                <w:sz w:val="19"/>
              </w:rPr>
              <w:t>5,229</w:t>
            </w:r>
          </w:p>
        </w:tc>
        <w:tc>
          <w:tcPr>
            <w:tcW w:w="1540" w:type="dxa"/>
            <w:shd w:val="clear" w:color="auto" w:fill="auto"/>
            <w:vAlign w:val="bottom"/>
          </w:tcPr>
          <w:p w14:paraId="1A114718" w14:textId="77777777" w:rsidR="00000000" w:rsidRPr="00C34425" w:rsidRDefault="008C498F">
            <w:pPr>
              <w:spacing w:line="0" w:lineRule="atLeast"/>
              <w:ind w:right="4"/>
              <w:jc w:val="right"/>
              <w:rPr>
                <w:rFonts w:ascii="Lato" w:hAnsi="Lato"/>
                <w:sz w:val="19"/>
              </w:rPr>
            </w:pPr>
            <w:r w:rsidRPr="00C34425">
              <w:rPr>
                <w:rFonts w:ascii="Lato" w:hAnsi="Lato"/>
                <w:sz w:val="19"/>
              </w:rPr>
              <w:t>51,949</w:t>
            </w:r>
          </w:p>
        </w:tc>
      </w:tr>
      <w:tr w:rsidR="00000000" w:rsidRPr="00C34425" w14:paraId="035119DE" w14:textId="77777777">
        <w:trPr>
          <w:trHeight w:val="252"/>
        </w:trPr>
        <w:tc>
          <w:tcPr>
            <w:tcW w:w="2460" w:type="dxa"/>
            <w:shd w:val="clear" w:color="auto" w:fill="auto"/>
            <w:vAlign w:val="bottom"/>
          </w:tcPr>
          <w:p w14:paraId="10DE6153" w14:textId="77777777" w:rsidR="00000000" w:rsidRPr="00C34425" w:rsidRDefault="008C498F">
            <w:pPr>
              <w:spacing w:line="0" w:lineRule="atLeast"/>
              <w:ind w:left="40"/>
              <w:rPr>
                <w:rFonts w:ascii="Lato" w:hAnsi="Lato"/>
                <w:sz w:val="19"/>
              </w:rPr>
            </w:pPr>
            <w:r w:rsidRPr="00C34425">
              <w:rPr>
                <w:rFonts w:ascii="Lato" w:hAnsi="Lato"/>
                <w:sz w:val="19"/>
              </w:rPr>
              <w:t>Town of Lapeer</w:t>
            </w:r>
          </w:p>
        </w:tc>
        <w:tc>
          <w:tcPr>
            <w:tcW w:w="1800" w:type="dxa"/>
            <w:shd w:val="clear" w:color="auto" w:fill="auto"/>
            <w:vAlign w:val="bottom"/>
          </w:tcPr>
          <w:p w14:paraId="3E487409"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7C9850A9" w14:textId="77777777" w:rsidR="00000000" w:rsidRPr="00C34425" w:rsidRDefault="008C498F">
            <w:pPr>
              <w:spacing w:line="0" w:lineRule="atLeast"/>
              <w:ind w:right="164"/>
              <w:jc w:val="right"/>
              <w:rPr>
                <w:rFonts w:ascii="Lato" w:hAnsi="Lato"/>
                <w:sz w:val="19"/>
              </w:rPr>
            </w:pPr>
            <w:r w:rsidRPr="00C34425">
              <w:rPr>
                <w:rFonts w:ascii="Lato" w:hAnsi="Lato"/>
                <w:sz w:val="19"/>
              </w:rPr>
              <w:t>4,526</w:t>
            </w:r>
          </w:p>
        </w:tc>
        <w:tc>
          <w:tcPr>
            <w:tcW w:w="1140" w:type="dxa"/>
            <w:shd w:val="clear" w:color="auto" w:fill="auto"/>
            <w:vAlign w:val="bottom"/>
          </w:tcPr>
          <w:p w14:paraId="7A5B69F6" w14:textId="77777777" w:rsidR="00000000" w:rsidRPr="00C34425" w:rsidRDefault="008C498F">
            <w:pPr>
              <w:spacing w:line="0" w:lineRule="atLeast"/>
              <w:ind w:right="84"/>
              <w:jc w:val="right"/>
              <w:rPr>
                <w:rFonts w:ascii="Lato" w:hAnsi="Lato"/>
                <w:sz w:val="19"/>
              </w:rPr>
            </w:pPr>
            <w:r w:rsidRPr="00C34425">
              <w:rPr>
                <w:rFonts w:ascii="Lato" w:hAnsi="Lato"/>
                <w:sz w:val="19"/>
              </w:rPr>
              <w:t>4,526</w:t>
            </w:r>
          </w:p>
        </w:tc>
        <w:tc>
          <w:tcPr>
            <w:tcW w:w="960" w:type="dxa"/>
            <w:shd w:val="clear" w:color="auto" w:fill="auto"/>
            <w:vAlign w:val="bottom"/>
          </w:tcPr>
          <w:p w14:paraId="1FFD0B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A5DDC9" w14:textId="77777777" w:rsidR="00000000" w:rsidRPr="00C34425" w:rsidRDefault="008C498F">
            <w:pPr>
              <w:spacing w:line="0" w:lineRule="atLeast"/>
              <w:ind w:right="24"/>
              <w:jc w:val="right"/>
              <w:rPr>
                <w:rFonts w:ascii="Lato" w:hAnsi="Lato"/>
                <w:sz w:val="19"/>
              </w:rPr>
            </w:pPr>
            <w:r w:rsidRPr="00C34425">
              <w:rPr>
                <w:rFonts w:ascii="Lato" w:hAnsi="Lato"/>
                <w:sz w:val="19"/>
              </w:rPr>
              <w:t>507</w:t>
            </w:r>
          </w:p>
        </w:tc>
        <w:tc>
          <w:tcPr>
            <w:tcW w:w="1540" w:type="dxa"/>
            <w:shd w:val="clear" w:color="auto" w:fill="auto"/>
            <w:vAlign w:val="bottom"/>
          </w:tcPr>
          <w:p w14:paraId="7B3A36B1" w14:textId="77777777" w:rsidR="00000000" w:rsidRPr="00C34425" w:rsidRDefault="008C498F">
            <w:pPr>
              <w:spacing w:line="0" w:lineRule="atLeast"/>
              <w:ind w:right="4"/>
              <w:jc w:val="right"/>
              <w:rPr>
                <w:rFonts w:ascii="Lato" w:hAnsi="Lato"/>
                <w:sz w:val="19"/>
              </w:rPr>
            </w:pPr>
            <w:r w:rsidRPr="00C34425">
              <w:rPr>
                <w:rFonts w:ascii="Lato" w:hAnsi="Lato"/>
                <w:sz w:val="19"/>
              </w:rPr>
              <w:t>5,033</w:t>
            </w:r>
          </w:p>
        </w:tc>
      </w:tr>
      <w:tr w:rsidR="00000000" w:rsidRPr="00C34425" w14:paraId="7224B232" w14:textId="77777777">
        <w:trPr>
          <w:trHeight w:val="252"/>
        </w:trPr>
        <w:tc>
          <w:tcPr>
            <w:tcW w:w="2460" w:type="dxa"/>
            <w:shd w:val="clear" w:color="auto" w:fill="auto"/>
            <w:vAlign w:val="bottom"/>
          </w:tcPr>
          <w:p w14:paraId="595A0CF9" w14:textId="77777777" w:rsidR="00000000" w:rsidRPr="00C34425" w:rsidRDefault="008C498F">
            <w:pPr>
              <w:spacing w:line="0" w:lineRule="atLeast"/>
              <w:ind w:left="40"/>
              <w:rPr>
                <w:rFonts w:ascii="Lato" w:hAnsi="Lato"/>
                <w:sz w:val="19"/>
              </w:rPr>
            </w:pPr>
            <w:r w:rsidRPr="00C34425">
              <w:rPr>
                <w:rFonts w:ascii="Lato" w:hAnsi="Lato"/>
                <w:sz w:val="19"/>
              </w:rPr>
              <w:t>Town of Marathon</w:t>
            </w:r>
          </w:p>
        </w:tc>
        <w:tc>
          <w:tcPr>
            <w:tcW w:w="1800" w:type="dxa"/>
            <w:shd w:val="clear" w:color="auto" w:fill="auto"/>
            <w:vAlign w:val="bottom"/>
          </w:tcPr>
          <w:p w14:paraId="6EB0968E"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078CBE39" w14:textId="77777777" w:rsidR="00000000" w:rsidRPr="00C34425" w:rsidRDefault="008C498F">
            <w:pPr>
              <w:spacing w:line="0" w:lineRule="atLeast"/>
              <w:ind w:right="164"/>
              <w:jc w:val="right"/>
              <w:rPr>
                <w:rFonts w:ascii="Lato" w:hAnsi="Lato"/>
                <w:sz w:val="19"/>
              </w:rPr>
            </w:pPr>
            <w:r w:rsidRPr="00C34425">
              <w:rPr>
                <w:rFonts w:ascii="Lato" w:hAnsi="Lato"/>
                <w:sz w:val="19"/>
              </w:rPr>
              <w:t>12,159</w:t>
            </w:r>
          </w:p>
        </w:tc>
        <w:tc>
          <w:tcPr>
            <w:tcW w:w="1140" w:type="dxa"/>
            <w:shd w:val="clear" w:color="auto" w:fill="auto"/>
            <w:vAlign w:val="bottom"/>
          </w:tcPr>
          <w:p w14:paraId="3D6A5544" w14:textId="77777777" w:rsidR="00000000" w:rsidRPr="00C34425" w:rsidRDefault="008C498F">
            <w:pPr>
              <w:spacing w:line="0" w:lineRule="atLeast"/>
              <w:ind w:right="84"/>
              <w:jc w:val="right"/>
              <w:rPr>
                <w:rFonts w:ascii="Lato" w:hAnsi="Lato"/>
                <w:sz w:val="19"/>
              </w:rPr>
            </w:pPr>
            <w:r w:rsidRPr="00C34425">
              <w:rPr>
                <w:rFonts w:ascii="Lato" w:hAnsi="Lato"/>
                <w:sz w:val="19"/>
              </w:rPr>
              <w:t>12,159</w:t>
            </w:r>
          </w:p>
        </w:tc>
        <w:tc>
          <w:tcPr>
            <w:tcW w:w="960" w:type="dxa"/>
            <w:shd w:val="clear" w:color="auto" w:fill="auto"/>
            <w:vAlign w:val="bottom"/>
          </w:tcPr>
          <w:p w14:paraId="3355F3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6217DA" w14:textId="77777777" w:rsidR="00000000" w:rsidRPr="00C34425" w:rsidRDefault="008C498F">
            <w:pPr>
              <w:spacing w:line="0" w:lineRule="atLeast"/>
              <w:ind w:right="24"/>
              <w:jc w:val="right"/>
              <w:rPr>
                <w:rFonts w:ascii="Lato" w:hAnsi="Lato"/>
                <w:sz w:val="19"/>
              </w:rPr>
            </w:pPr>
            <w:r w:rsidRPr="00C34425">
              <w:rPr>
                <w:rFonts w:ascii="Lato" w:hAnsi="Lato"/>
                <w:sz w:val="19"/>
              </w:rPr>
              <w:t>1,361</w:t>
            </w:r>
          </w:p>
        </w:tc>
        <w:tc>
          <w:tcPr>
            <w:tcW w:w="1540" w:type="dxa"/>
            <w:shd w:val="clear" w:color="auto" w:fill="auto"/>
            <w:vAlign w:val="bottom"/>
          </w:tcPr>
          <w:p w14:paraId="6539B6BF" w14:textId="77777777" w:rsidR="00000000" w:rsidRPr="00C34425" w:rsidRDefault="008C498F">
            <w:pPr>
              <w:spacing w:line="0" w:lineRule="atLeast"/>
              <w:ind w:right="4"/>
              <w:jc w:val="right"/>
              <w:rPr>
                <w:rFonts w:ascii="Lato" w:hAnsi="Lato"/>
                <w:sz w:val="19"/>
              </w:rPr>
            </w:pPr>
            <w:r w:rsidRPr="00C34425">
              <w:rPr>
                <w:rFonts w:ascii="Lato" w:hAnsi="Lato"/>
                <w:sz w:val="19"/>
              </w:rPr>
              <w:t>13,520</w:t>
            </w:r>
          </w:p>
        </w:tc>
      </w:tr>
      <w:tr w:rsidR="00000000" w:rsidRPr="00C34425" w14:paraId="22E0FE7D" w14:textId="77777777">
        <w:trPr>
          <w:trHeight w:val="252"/>
        </w:trPr>
        <w:tc>
          <w:tcPr>
            <w:tcW w:w="2460" w:type="dxa"/>
            <w:shd w:val="clear" w:color="auto" w:fill="auto"/>
            <w:vAlign w:val="bottom"/>
          </w:tcPr>
          <w:p w14:paraId="04D52F30" w14:textId="77777777" w:rsidR="00000000" w:rsidRPr="00C34425" w:rsidRDefault="008C498F">
            <w:pPr>
              <w:spacing w:line="0" w:lineRule="atLeast"/>
              <w:ind w:left="40"/>
              <w:rPr>
                <w:rFonts w:ascii="Lato" w:hAnsi="Lato"/>
                <w:sz w:val="19"/>
              </w:rPr>
            </w:pPr>
            <w:r w:rsidRPr="00C34425">
              <w:rPr>
                <w:rFonts w:ascii="Lato" w:hAnsi="Lato"/>
                <w:sz w:val="19"/>
              </w:rPr>
              <w:t>Town of Preble</w:t>
            </w:r>
          </w:p>
        </w:tc>
        <w:tc>
          <w:tcPr>
            <w:tcW w:w="1800" w:type="dxa"/>
            <w:shd w:val="clear" w:color="auto" w:fill="auto"/>
            <w:vAlign w:val="bottom"/>
          </w:tcPr>
          <w:p w14:paraId="01800435"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272E0879" w14:textId="77777777" w:rsidR="00000000" w:rsidRPr="00C34425" w:rsidRDefault="008C498F">
            <w:pPr>
              <w:spacing w:line="0" w:lineRule="atLeast"/>
              <w:ind w:right="164"/>
              <w:jc w:val="right"/>
              <w:rPr>
                <w:rFonts w:ascii="Lato" w:hAnsi="Lato"/>
                <w:sz w:val="19"/>
              </w:rPr>
            </w:pPr>
            <w:r w:rsidRPr="00C34425">
              <w:rPr>
                <w:rFonts w:ascii="Lato" w:hAnsi="Lato"/>
                <w:sz w:val="19"/>
              </w:rPr>
              <w:t>16,509</w:t>
            </w:r>
          </w:p>
        </w:tc>
        <w:tc>
          <w:tcPr>
            <w:tcW w:w="1140" w:type="dxa"/>
            <w:shd w:val="clear" w:color="auto" w:fill="auto"/>
            <w:vAlign w:val="bottom"/>
          </w:tcPr>
          <w:p w14:paraId="2C07CBAC" w14:textId="77777777" w:rsidR="00000000" w:rsidRPr="00C34425" w:rsidRDefault="008C498F">
            <w:pPr>
              <w:spacing w:line="0" w:lineRule="atLeast"/>
              <w:ind w:right="84"/>
              <w:jc w:val="right"/>
              <w:rPr>
                <w:rFonts w:ascii="Lato" w:hAnsi="Lato"/>
                <w:sz w:val="19"/>
              </w:rPr>
            </w:pPr>
            <w:r w:rsidRPr="00C34425">
              <w:rPr>
                <w:rFonts w:ascii="Lato" w:hAnsi="Lato"/>
                <w:sz w:val="19"/>
              </w:rPr>
              <w:t>16,509</w:t>
            </w:r>
          </w:p>
        </w:tc>
        <w:tc>
          <w:tcPr>
            <w:tcW w:w="960" w:type="dxa"/>
            <w:shd w:val="clear" w:color="auto" w:fill="auto"/>
            <w:vAlign w:val="bottom"/>
          </w:tcPr>
          <w:p w14:paraId="421D4FE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900F66" w14:textId="77777777" w:rsidR="00000000" w:rsidRPr="00C34425" w:rsidRDefault="008C498F">
            <w:pPr>
              <w:spacing w:line="0" w:lineRule="atLeast"/>
              <w:ind w:right="24"/>
              <w:jc w:val="right"/>
              <w:rPr>
                <w:rFonts w:ascii="Lato" w:hAnsi="Lato"/>
                <w:sz w:val="19"/>
              </w:rPr>
            </w:pPr>
            <w:r w:rsidRPr="00C34425">
              <w:rPr>
                <w:rFonts w:ascii="Lato" w:hAnsi="Lato"/>
                <w:sz w:val="19"/>
              </w:rPr>
              <w:t>1,848</w:t>
            </w:r>
          </w:p>
        </w:tc>
        <w:tc>
          <w:tcPr>
            <w:tcW w:w="1540" w:type="dxa"/>
            <w:shd w:val="clear" w:color="auto" w:fill="auto"/>
            <w:vAlign w:val="bottom"/>
          </w:tcPr>
          <w:p w14:paraId="26ABAB8D" w14:textId="77777777" w:rsidR="00000000" w:rsidRPr="00C34425" w:rsidRDefault="008C498F">
            <w:pPr>
              <w:spacing w:line="0" w:lineRule="atLeast"/>
              <w:ind w:right="4"/>
              <w:jc w:val="right"/>
              <w:rPr>
                <w:rFonts w:ascii="Lato" w:hAnsi="Lato"/>
                <w:sz w:val="19"/>
              </w:rPr>
            </w:pPr>
            <w:r w:rsidRPr="00C34425">
              <w:rPr>
                <w:rFonts w:ascii="Lato" w:hAnsi="Lato"/>
                <w:sz w:val="19"/>
              </w:rPr>
              <w:t>18,357</w:t>
            </w:r>
          </w:p>
        </w:tc>
      </w:tr>
      <w:tr w:rsidR="00000000" w:rsidRPr="00C34425" w14:paraId="222C26AB" w14:textId="77777777">
        <w:trPr>
          <w:trHeight w:val="252"/>
        </w:trPr>
        <w:tc>
          <w:tcPr>
            <w:tcW w:w="2460" w:type="dxa"/>
            <w:shd w:val="clear" w:color="auto" w:fill="auto"/>
            <w:vAlign w:val="bottom"/>
          </w:tcPr>
          <w:p w14:paraId="2C8FD914" w14:textId="77777777" w:rsidR="00000000" w:rsidRPr="00C34425" w:rsidRDefault="008C498F">
            <w:pPr>
              <w:spacing w:line="0" w:lineRule="atLeast"/>
              <w:ind w:left="40"/>
              <w:rPr>
                <w:rFonts w:ascii="Lato" w:hAnsi="Lato"/>
                <w:sz w:val="19"/>
              </w:rPr>
            </w:pPr>
            <w:r w:rsidRPr="00C34425">
              <w:rPr>
                <w:rFonts w:ascii="Lato" w:hAnsi="Lato"/>
                <w:sz w:val="19"/>
              </w:rPr>
              <w:t>Town of Scott</w:t>
            </w:r>
          </w:p>
        </w:tc>
        <w:tc>
          <w:tcPr>
            <w:tcW w:w="1800" w:type="dxa"/>
            <w:shd w:val="clear" w:color="auto" w:fill="auto"/>
            <w:vAlign w:val="bottom"/>
          </w:tcPr>
          <w:p w14:paraId="25879BAD"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5E6BF34B" w14:textId="77777777" w:rsidR="00000000" w:rsidRPr="00C34425" w:rsidRDefault="008C498F">
            <w:pPr>
              <w:spacing w:line="0" w:lineRule="atLeast"/>
              <w:ind w:right="164"/>
              <w:jc w:val="right"/>
              <w:rPr>
                <w:rFonts w:ascii="Lato" w:hAnsi="Lato"/>
                <w:sz w:val="19"/>
              </w:rPr>
            </w:pPr>
            <w:r w:rsidRPr="00C34425">
              <w:rPr>
                <w:rFonts w:ascii="Lato" w:hAnsi="Lato"/>
                <w:sz w:val="19"/>
              </w:rPr>
              <w:t>6,807</w:t>
            </w:r>
          </w:p>
        </w:tc>
        <w:tc>
          <w:tcPr>
            <w:tcW w:w="1140" w:type="dxa"/>
            <w:shd w:val="clear" w:color="auto" w:fill="auto"/>
            <w:vAlign w:val="bottom"/>
          </w:tcPr>
          <w:p w14:paraId="6E616DF8" w14:textId="77777777" w:rsidR="00000000" w:rsidRPr="00C34425" w:rsidRDefault="008C498F">
            <w:pPr>
              <w:spacing w:line="0" w:lineRule="atLeast"/>
              <w:ind w:right="84"/>
              <w:jc w:val="right"/>
              <w:rPr>
                <w:rFonts w:ascii="Lato" w:hAnsi="Lato"/>
                <w:sz w:val="19"/>
              </w:rPr>
            </w:pPr>
            <w:r w:rsidRPr="00C34425">
              <w:rPr>
                <w:rFonts w:ascii="Lato" w:hAnsi="Lato"/>
                <w:sz w:val="19"/>
              </w:rPr>
              <w:t>6,807</w:t>
            </w:r>
          </w:p>
        </w:tc>
        <w:tc>
          <w:tcPr>
            <w:tcW w:w="960" w:type="dxa"/>
            <w:shd w:val="clear" w:color="auto" w:fill="auto"/>
            <w:vAlign w:val="bottom"/>
          </w:tcPr>
          <w:p w14:paraId="2AC4A8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775B1E" w14:textId="77777777" w:rsidR="00000000" w:rsidRPr="00C34425" w:rsidRDefault="008C498F">
            <w:pPr>
              <w:spacing w:line="0" w:lineRule="atLeast"/>
              <w:ind w:right="24"/>
              <w:jc w:val="right"/>
              <w:rPr>
                <w:rFonts w:ascii="Lato" w:hAnsi="Lato"/>
                <w:sz w:val="19"/>
              </w:rPr>
            </w:pPr>
            <w:r w:rsidRPr="00C34425">
              <w:rPr>
                <w:rFonts w:ascii="Lato" w:hAnsi="Lato"/>
                <w:sz w:val="19"/>
              </w:rPr>
              <w:t>762</w:t>
            </w:r>
          </w:p>
        </w:tc>
        <w:tc>
          <w:tcPr>
            <w:tcW w:w="1540" w:type="dxa"/>
            <w:shd w:val="clear" w:color="auto" w:fill="auto"/>
            <w:vAlign w:val="bottom"/>
          </w:tcPr>
          <w:p w14:paraId="5EEF6CC2" w14:textId="77777777" w:rsidR="00000000" w:rsidRPr="00C34425" w:rsidRDefault="008C498F">
            <w:pPr>
              <w:spacing w:line="0" w:lineRule="atLeast"/>
              <w:ind w:right="4"/>
              <w:jc w:val="right"/>
              <w:rPr>
                <w:rFonts w:ascii="Lato" w:hAnsi="Lato"/>
                <w:sz w:val="19"/>
              </w:rPr>
            </w:pPr>
            <w:r w:rsidRPr="00C34425">
              <w:rPr>
                <w:rFonts w:ascii="Lato" w:hAnsi="Lato"/>
                <w:sz w:val="19"/>
              </w:rPr>
              <w:t>7,5</w:t>
            </w:r>
            <w:r w:rsidRPr="00C34425">
              <w:rPr>
                <w:rFonts w:ascii="Lato" w:hAnsi="Lato"/>
                <w:sz w:val="19"/>
              </w:rPr>
              <w:t>69</w:t>
            </w:r>
          </w:p>
        </w:tc>
      </w:tr>
      <w:tr w:rsidR="00000000" w:rsidRPr="00C34425" w14:paraId="7643668C" w14:textId="77777777">
        <w:trPr>
          <w:trHeight w:val="252"/>
        </w:trPr>
        <w:tc>
          <w:tcPr>
            <w:tcW w:w="2460" w:type="dxa"/>
            <w:shd w:val="clear" w:color="auto" w:fill="auto"/>
            <w:vAlign w:val="bottom"/>
          </w:tcPr>
          <w:p w14:paraId="12D43FF2" w14:textId="77777777" w:rsidR="00000000" w:rsidRPr="00C34425" w:rsidRDefault="008C498F">
            <w:pPr>
              <w:spacing w:line="0" w:lineRule="atLeast"/>
              <w:ind w:left="40"/>
              <w:rPr>
                <w:rFonts w:ascii="Lato" w:hAnsi="Lato"/>
                <w:sz w:val="19"/>
              </w:rPr>
            </w:pPr>
            <w:r w:rsidRPr="00C34425">
              <w:rPr>
                <w:rFonts w:ascii="Lato" w:hAnsi="Lato"/>
                <w:sz w:val="19"/>
              </w:rPr>
              <w:t>Town of Solon</w:t>
            </w:r>
          </w:p>
        </w:tc>
        <w:tc>
          <w:tcPr>
            <w:tcW w:w="1800" w:type="dxa"/>
            <w:shd w:val="clear" w:color="auto" w:fill="auto"/>
            <w:vAlign w:val="bottom"/>
          </w:tcPr>
          <w:p w14:paraId="73A5E7E0"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3EBD68B9" w14:textId="77777777" w:rsidR="00000000" w:rsidRPr="00C34425" w:rsidRDefault="008C498F">
            <w:pPr>
              <w:spacing w:line="0" w:lineRule="atLeast"/>
              <w:ind w:right="164"/>
              <w:jc w:val="right"/>
              <w:rPr>
                <w:rFonts w:ascii="Lato" w:hAnsi="Lato"/>
                <w:sz w:val="19"/>
              </w:rPr>
            </w:pPr>
            <w:r w:rsidRPr="00C34425">
              <w:rPr>
                <w:rFonts w:ascii="Lato" w:hAnsi="Lato"/>
                <w:sz w:val="19"/>
              </w:rPr>
              <w:t>4,950</w:t>
            </w:r>
          </w:p>
        </w:tc>
        <w:tc>
          <w:tcPr>
            <w:tcW w:w="1140" w:type="dxa"/>
            <w:shd w:val="clear" w:color="auto" w:fill="auto"/>
            <w:vAlign w:val="bottom"/>
          </w:tcPr>
          <w:p w14:paraId="03674DDD" w14:textId="77777777" w:rsidR="00000000" w:rsidRPr="00C34425" w:rsidRDefault="008C498F">
            <w:pPr>
              <w:spacing w:line="0" w:lineRule="atLeast"/>
              <w:ind w:right="84"/>
              <w:jc w:val="right"/>
              <w:rPr>
                <w:rFonts w:ascii="Lato" w:hAnsi="Lato"/>
                <w:sz w:val="19"/>
              </w:rPr>
            </w:pPr>
            <w:r w:rsidRPr="00C34425">
              <w:rPr>
                <w:rFonts w:ascii="Lato" w:hAnsi="Lato"/>
                <w:sz w:val="19"/>
              </w:rPr>
              <w:t>4,950</w:t>
            </w:r>
          </w:p>
        </w:tc>
        <w:tc>
          <w:tcPr>
            <w:tcW w:w="960" w:type="dxa"/>
            <w:shd w:val="clear" w:color="auto" w:fill="auto"/>
            <w:vAlign w:val="bottom"/>
          </w:tcPr>
          <w:p w14:paraId="2D22C3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BE188A" w14:textId="77777777" w:rsidR="00000000" w:rsidRPr="00C34425" w:rsidRDefault="008C498F">
            <w:pPr>
              <w:spacing w:line="0" w:lineRule="atLeast"/>
              <w:ind w:right="24"/>
              <w:jc w:val="right"/>
              <w:rPr>
                <w:rFonts w:ascii="Lato" w:hAnsi="Lato"/>
                <w:sz w:val="19"/>
              </w:rPr>
            </w:pPr>
            <w:r w:rsidRPr="00C34425">
              <w:rPr>
                <w:rFonts w:ascii="Lato" w:hAnsi="Lato"/>
                <w:sz w:val="19"/>
              </w:rPr>
              <w:t>554</w:t>
            </w:r>
          </w:p>
        </w:tc>
        <w:tc>
          <w:tcPr>
            <w:tcW w:w="1540" w:type="dxa"/>
            <w:shd w:val="clear" w:color="auto" w:fill="auto"/>
            <w:vAlign w:val="bottom"/>
          </w:tcPr>
          <w:p w14:paraId="7CC03F25" w14:textId="77777777" w:rsidR="00000000" w:rsidRPr="00C34425" w:rsidRDefault="008C498F">
            <w:pPr>
              <w:spacing w:line="0" w:lineRule="atLeast"/>
              <w:ind w:right="4"/>
              <w:jc w:val="right"/>
              <w:rPr>
                <w:rFonts w:ascii="Lato" w:hAnsi="Lato"/>
                <w:sz w:val="19"/>
              </w:rPr>
            </w:pPr>
            <w:r w:rsidRPr="00C34425">
              <w:rPr>
                <w:rFonts w:ascii="Lato" w:hAnsi="Lato"/>
                <w:sz w:val="19"/>
              </w:rPr>
              <w:t>5,504</w:t>
            </w:r>
          </w:p>
        </w:tc>
      </w:tr>
      <w:tr w:rsidR="00000000" w:rsidRPr="00C34425" w14:paraId="2521ECFB" w14:textId="77777777">
        <w:trPr>
          <w:trHeight w:val="252"/>
        </w:trPr>
        <w:tc>
          <w:tcPr>
            <w:tcW w:w="2460" w:type="dxa"/>
            <w:shd w:val="clear" w:color="auto" w:fill="auto"/>
            <w:vAlign w:val="bottom"/>
          </w:tcPr>
          <w:p w14:paraId="12C20FA9" w14:textId="77777777" w:rsidR="00000000" w:rsidRPr="00C34425" w:rsidRDefault="008C498F">
            <w:pPr>
              <w:spacing w:line="0" w:lineRule="atLeast"/>
              <w:ind w:left="40"/>
              <w:rPr>
                <w:rFonts w:ascii="Lato" w:hAnsi="Lato"/>
                <w:sz w:val="19"/>
              </w:rPr>
            </w:pPr>
            <w:r w:rsidRPr="00C34425">
              <w:rPr>
                <w:rFonts w:ascii="Lato" w:hAnsi="Lato"/>
                <w:sz w:val="19"/>
              </w:rPr>
              <w:t>Town of Taylor</w:t>
            </w:r>
          </w:p>
        </w:tc>
        <w:tc>
          <w:tcPr>
            <w:tcW w:w="1800" w:type="dxa"/>
            <w:shd w:val="clear" w:color="auto" w:fill="auto"/>
            <w:vAlign w:val="bottom"/>
          </w:tcPr>
          <w:p w14:paraId="39DF712E"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4C05C0AF" w14:textId="77777777" w:rsidR="00000000" w:rsidRPr="00C34425" w:rsidRDefault="008C498F">
            <w:pPr>
              <w:spacing w:line="0" w:lineRule="atLeast"/>
              <w:ind w:right="164"/>
              <w:jc w:val="right"/>
              <w:rPr>
                <w:rFonts w:ascii="Lato" w:hAnsi="Lato"/>
                <w:sz w:val="19"/>
              </w:rPr>
            </w:pPr>
            <w:r w:rsidRPr="00C34425">
              <w:rPr>
                <w:rFonts w:ascii="Lato" w:hAnsi="Lato"/>
                <w:sz w:val="19"/>
              </w:rPr>
              <w:t>3,681</w:t>
            </w:r>
          </w:p>
        </w:tc>
        <w:tc>
          <w:tcPr>
            <w:tcW w:w="1140" w:type="dxa"/>
            <w:shd w:val="clear" w:color="auto" w:fill="auto"/>
            <w:vAlign w:val="bottom"/>
          </w:tcPr>
          <w:p w14:paraId="13BDE4A6" w14:textId="77777777" w:rsidR="00000000" w:rsidRPr="00C34425" w:rsidRDefault="008C498F">
            <w:pPr>
              <w:spacing w:line="0" w:lineRule="atLeast"/>
              <w:ind w:right="84"/>
              <w:jc w:val="right"/>
              <w:rPr>
                <w:rFonts w:ascii="Lato" w:hAnsi="Lato"/>
                <w:sz w:val="19"/>
              </w:rPr>
            </w:pPr>
            <w:r w:rsidRPr="00C34425">
              <w:rPr>
                <w:rFonts w:ascii="Lato" w:hAnsi="Lato"/>
                <w:sz w:val="19"/>
              </w:rPr>
              <w:t>3,681</w:t>
            </w:r>
          </w:p>
        </w:tc>
        <w:tc>
          <w:tcPr>
            <w:tcW w:w="960" w:type="dxa"/>
            <w:shd w:val="clear" w:color="auto" w:fill="auto"/>
            <w:vAlign w:val="bottom"/>
          </w:tcPr>
          <w:p w14:paraId="76F97D6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4DEFF4" w14:textId="77777777" w:rsidR="00000000" w:rsidRPr="00C34425" w:rsidRDefault="008C498F">
            <w:pPr>
              <w:spacing w:line="0" w:lineRule="atLeast"/>
              <w:ind w:right="24"/>
              <w:jc w:val="right"/>
              <w:rPr>
                <w:rFonts w:ascii="Lato" w:hAnsi="Lato"/>
                <w:sz w:val="19"/>
              </w:rPr>
            </w:pPr>
            <w:r w:rsidRPr="00C34425">
              <w:rPr>
                <w:rFonts w:ascii="Lato" w:hAnsi="Lato"/>
                <w:sz w:val="19"/>
              </w:rPr>
              <w:t>412</w:t>
            </w:r>
          </w:p>
        </w:tc>
        <w:tc>
          <w:tcPr>
            <w:tcW w:w="1540" w:type="dxa"/>
            <w:shd w:val="clear" w:color="auto" w:fill="auto"/>
            <w:vAlign w:val="bottom"/>
          </w:tcPr>
          <w:p w14:paraId="34FB3B62" w14:textId="77777777" w:rsidR="00000000" w:rsidRPr="00C34425" w:rsidRDefault="008C498F">
            <w:pPr>
              <w:spacing w:line="0" w:lineRule="atLeast"/>
              <w:ind w:right="4"/>
              <w:jc w:val="right"/>
              <w:rPr>
                <w:rFonts w:ascii="Lato" w:hAnsi="Lato"/>
                <w:sz w:val="19"/>
              </w:rPr>
            </w:pPr>
            <w:r w:rsidRPr="00C34425">
              <w:rPr>
                <w:rFonts w:ascii="Lato" w:hAnsi="Lato"/>
                <w:sz w:val="19"/>
              </w:rPr>
              <w:t>4,093</w:t>
            </w:r>
          </w:p>
        </w:tc>
      </w:tr>
      <w:tr w:rsidR="00000000" w:rsidRPr="00C34425" w14:paraId="70CB047F" w14:textId="77777777">
        <w:trPr>
          <w:trHeight w:val="252"/>
        </w:trPr>
        <w:tc>
          <w:tcPr>
            <w:tcW w:w="2460" w:type="dxa"/>
            <w:shd w:val="clear" w:color="auto" w:fill="auto"/>
            <w:vAlign w:val="bottom"/>
          </w:tcPr>
          <w:p w14:paraId="218D0C83" w14:textId="77777777" w:rsidR="00000000" w:rsidRPr="00C34425" w:rsidRDefault="008C498F">
            <w:pPr>
              <w:spacing w:line="0" w:lineRule="atLeast"/>
              <w:ind w:left="40"/>
              <w:rPr>
                <w:rFonts w:ascii="Lato" w:hAnsi="Lato"/>
                <w:sz w:val="19"/>
              </w:rPr>
            </w:pPr>
            <w:r w:rsidRPr="00C34425">
              <w:rPr>
                <w:rFonts w:ascii="Lato" w:hAnsi="Lato"/>
                <w:sz w:val="19"/>
              </w:rPr>
              <w:t>Town of Truxton</w:t>
            </w:r>
          </w:p>
        </w:tc>
        <w:tc>
          <w:tcPr>
            <w:tcW w:w="1800" w:type="dxa"/>
            <w:shd w:val="clear" w:color="auto" w:fill="auto"/>
            <w:vAlign w:val="bottom"/>
          </w:tcPr>
          <w:p w14:paraId="3B25C153"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32766EC9" w14:textId="77777777" w:rsidR="00000000" w:rsidRPr="00C34425" w:rsidRDefault="008C498F">
            <w:pPr>
              <w:spacing w:line="0" w:lineRule="atLeast"/>
              <w:ind w:right="164"/>
              <w:jc w:val="right"/>
              <w:rPr>
                <w:rFonts w:ascii="Lato" w:hAnsi="Lato"/>
                <w:sz w:val="19"/>
              </w:rPr>
            </w:pPr>
            <w:r w:rsidRPr="00C34425">
              <w:rPr>
                <w:rFonts w:ascii="Lato" w:hAnsi="Lato"/>
                <w:sz w:val="19"/>
              </w:rPr>
              <w:t>6,036</w:t>
            </w:r>
          </w:p>
        </w:tc>
        <w:tc>
          <w:tcPr>
            <w:tcW w:w="1140" w:type="dxa"/>
            <w:shd w:val="clear" w:color="auto" w:fill="auto"/>
            <w:vAlign w:val="bottom"/>
          </w:tcPr>
          <w:p w14:paraId="0484E280" w14:textId="77777777" w:rsidR="00000000" w:rsidRPr="00C34425" w:rsidRDefault="008C498F">
            <w:pPr>
              <w:spacing w:line="0" w:lineRule="atLeast"/>
              <w:ind w:right="84"/>
              <w:jc w:val="right"/>
              <w:rPr>
                <w:rFonts w:ascii="Lato" w:hAnsi="Lato"/>
                <w:sz w:val="19"/>
              </w:rPr>
            </w:pPr>
            <w:r w:rsidRPr="00C34425">
              <w:rPr>
                <w:rFonts w:ascii="Lato" w:hAnsi="Lato"/>
                <w:sz w:val="19"/>
              </w:rPr>
              <w:t>6,036</w:t>
            </w:r>
          </w:p>
        </w:tc>
        <w:tc>
          <w:tcPr>
            <w:tcW w:w="960" w:type="dxa"/>
            <w:shd w:val="clear" w:color="auto" w:fill="auto"/>
            <w:vAlign w:val="bottom"/>
          </w:tcPr>
          <w:p w14:paraId="78F1F4E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4E43A5" w14:textId="77777777" w:rsidR="00000000" w:rsidRPr="00C34425" w:rsidRDefault="008C498F">
            <w:pPr>
              <w:spacing w:line="0" w:lineRule="atLeast"/>
              <w:ind w:right="24"/>
              <w:jc w:val="right"/>
              <w:rPr>
                <w:rFonts w:ascii="Lato" w:hAnsi="Lato"/>
                <w:sz w:val="19"/>
              </w:rPr>
            </w:pPr>
            <w:r w:rsidRPr="00C34425">
              <w:rPr>
                <w:rFonts w:ascii="Lato" w:hAnsi="Lato"/>
                <w:sz w:val="19"/>
              </w:rPr>
              <w:t>676</w:t>
            </w:r>
          </w:p>
        </w:tc>
        <w:tc>
          <w:tcPr>
            <w:tcW w:w="1540" w:type="dxa"/>
            <w:shd w:val="clear" w:color="auto" w:fill="auto"/>
            <w:vAlign w:val="bottom"/>
          </w:tcPr>
          <w:p w14:paraId="56861471" w14:textId="77777777" w:rsidR="00000000" w:rsidRPr="00C34425" w:rsidRDefault="008C498F">
            <w:pPr>
              <w:spacing w:line="0" w:lineRule="atLeast"/>
              <w:ind w:right="4"/>
              <w:jc w:val="right"/>
              <w:rPr>
                <w:rFonts w:ascii="Lato" w:hAnsi="Lato"/>
                <w:sz w:val="19"/>
              </w:rPr>
            </w:pPr>
            <w:r w:rsidRPr="00C34425">
              <w:rPr>
                <w:rFonts w:ascii="Lato" w:hAnsi="Lato"/>
                <w:sz w:val="19"/>
              </w:rPr>
              <w:t>6,712</w:t>
            </w:r>
          </w:p>
        </w:tc>
      </w:tr>
      <w:tr w:rsidR="00000000" w:rsidRPr="00C34425" w14:paraId="156736C5" w14:textId="77777777">
        <w:trPr>
          <w:trHeight w:val="252"/>
        </w:trPr>
        <w:tc>
          <w:tcPr>
            <w:tcW w:w="2460" w:type="dxa"/>
            <w:shd w:val="clear" w:color="auto" w:fill="auto"/>
            <w:vAlign w:val="bottom"/>
          </w:tcPr>
          <w:p w14:paraId="377866FC" w14:textId="77777777" w:rsidR="00000000" w:rsidRPr="00C34425" w:rsidRDefault="008C498F">
            <w:pPr>
              <w:spacing w:line="0" w:lineRule="atLeast"/>
              <w:ind w:left="40"/>
              <w:rPr>
                <w:rFonts w:ascii="Lato" w:hAnsi="Lato"/>
                <w:sz w:val="19"/>
              </w:rPr>
            </w:pPr>
            <w:r w:rsidRPr="00C34425">
              <w:rPr>
                <w:rFonts w:ascii="Lato" w:hAnsi="Lato"/>
                <w:sz w:val="19"/>
              </w:rPr>
              <w:t>Town of Virgil</w:t>
            </w:r>
          </w:p>
        </w:tc>
        <w:tc>
          <w:tcPr>
            <w:tcW w:w="1800" w:type="dxa"/>
            <w:shd w:val="clear" w:color="auto" w:fill="auto"/>
            <w:vAlign w:val="bottom"/>
          </w:tcPr>
          <w:p w14:paraId="2113AC4A"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0AC54517" w14:textId="77777777" w:rsidR="00000000" w:rsidRPr="00C34425" w:rsidRDefault="008C498F">
            <w:pPr>
              <w:spacing w:line="0" w:lineRule="atLeast"/>
              <w:ind w:right="164"/>
              <w:jc w:val="right"/>
              <w:rPr>
                <w:rFonts w:ascii="Lato" w:hAnsi="Lato"/>
                <w:sz w:val="19"/>
              </w:rPr>
            </w:pPr>
            <w:r w:rsidRPr="00C34425">
              <w:rPr>
                <w:rFonts w:ascii="Lato" w:hAnsi="Lato"/>
                <w:sz w:val="19"/>
              </w:rPr>
              <w:t>10,073</w:t>
            </w:r>
          </w:p>
        </w:tc>
        <w:tc>
          <w:tcPr>
            <w:tcW w:w="1140" w:type="dxa"/>
            <w:shd w:val="clear" w:color="auto" w:fill="auto"/>
            <w:vAlign w:val="bottom"/>
          </w:tcPr>
          <w:p w14:paraId="4CF82B4B" w14:textId="77777777" w:rsidR="00000000" w:rsidRPr="00C34425" w:rsidRDefault="008C498F">
            <w:pPr>
              <w:spacing w:line="0" w:lineRule="atLeast"/>
              <w:ind w:right="84"/>
              <w:jc w:val="right"/>
              <w:rPr>
                <w:rFonts w:ascii="Lato" w:hAnsi="Lato"/>
                <w:sz w:val="19"/>
              </w:rPr>
            </w:pPr>
            <w:r w:rsidRPr="00C34425">
              <w:rPr>
                <w:rFonts w:ascii="Lato" w:hAnsi="Lato"/>
                <w:sz w:val="19"/>
              </w:rPr>
              <w:t>10,073</w:t>
            </w:r>
          </w:p>
        </w:tc>
        <w:tc>
          <w:tcPr>
            <w:tcW w:w="960" w:type="dxa"/>
            <w:shd w:val="clear" w:color="auto" w:fill="auto"/>
            <w:vAlign w:val="bottom"/>
          </w:tcPr>
          <w:p w14:paraId="67A1AEF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C227F3" w14:textId="77777777" w:rsidR="00000000" w:rsidRPr="00C34425" w:rsidRDefault="008C498F">
            <w:pPr>
              <w:spacing w:line="0" w:lineRule="atLeast"/>
              <w:ind w:right="24"/>
              <w:jc w:val="right"/>
              <w:rPr>
                <w:rFonts w:ascii="Lato" w:hAnsi="Lato"/>
                <w:sz w:val="19"/>
              </w:rPr>
            </w:pPr>
            <w:r w:rsidRPr="00C34425">
              <w:rPr>
                <w:rFonts w:ascii="Lato" w:hAnsi="Lato"/>
                <w:sz w:val="19"/>
              </w:rPr>
              <w:t>1,127</w:t>
            </w:r>
          </w:p>
        </w:tc>
        <w:tc>
          <w:tcPr>
            <w:tcW w:w="1540" w:type="dxa"/>
            <w:shd w:val="clear" w:color="auto" w:fill="auto"/>
            <w:vAlign w:val="bottom"/>
          </w:tcPr>
          <w:p w14:paraId="73837688" w14:textId="77777777" w:rsidR="00000000" w:rsidRPr="00C34425" w:rsidRDefault="008C498F">
            <w:pPr>
              <w:spacing w:line="0" w:lineRule="atLeast"/>
              <w:ind w:right="4"/>
              <w:jc w:val="right"/>
              <w:rPr>
                <w:rFonts w:ascii="Lato" w:hAnsi="Lato"/>
                <w:sz w:val="19"/>
              </w:rPr>
            </w:pPr>
            <w:r w:rsidRPr="00C34425">
              <w:rPr>
                <w:rFonts w:ascii="Lato" w:hAnsi="Lato"/>
                <w:sz w:val="19"/>
              </w:rPr>
              <w:t>11,200</w:t>
            </w:r>
          </w:p>
        </w:tc>
      </w:tr>
      <w:tr w:rsidR="00000000" w:rsidRPr="00C34425" w14:paraId="01659E93" w14:textId="77777777">
        <w:trPr>
          <w:trHeight w:val="252"/>
        </w:trPr>
        <w:tc>
          <w:tcPr>
            <w:tcW w:w="2460" w:type="dxa"/>
            <w:shd w:val="clear" w:color="auto" w:fill="auto"/>
            <w:vAlign w:val="bottom"/>
          </w:tcPr>
          <w:p w14:paraId="33ACE4AE" w14:textId="77777777" w:rsidR="00000000" w:rsidRPr="00C34425" w:rsidRDefault="008C498F">
            <w:pPr>
              <w:spacing w:line="0" w:lineRule="atLeast"/>
              <w:ind w:left="40"/>
              <w:rPr>
                <w:rFonts w:ascii="Lato" w:hAnsi="Lato"/>
                <w:sz w:val="19"/>
              </w:rPr>
            </w:pPr>
            <w:r w:rsidRPr="00C34425">
              <w:rPr>
                <w:rFonts w:ascii="Lato" w:hAnsi="Lato"/>
                <w:sz w:val="19"/>
              </w:rPr>
              <w:t>Town of Willet</w:t>
            </w:r>
          </w:p>
        </w:tc>
        <w:tc>
          <w:tcPr>
            <w:tcW w:w="1800" w:type="dxa"/>
            <w:shd w:val="clear" w:color="auto" w:fill="auto"/>
            <w:vAlign w:val="bottom"/>
          </w:tcPr>
          <w:p w14:paraId="0ACDBB22"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1190CB9D" w14:textId="77777777" w:rsidR="00000000" w:rsidRPr="00C34425" w:rsidRDefault="008C498F">
            <w:pPr>
              <w:spacing w:line="0" w:lineRule="atLeast"/>
              <w:ind w:right="164"/>
              <w:jc w:val="right"/>
              <w:rPr>
                <w:rFonts w:ascii="Lato" w:hAnsi="Lato"/>
                <w:sz w:val="19"/>
              </w:rPr>
            </w:pPr>
            <w:r w:rsidRPr="00C34425">
              <w:rPr>
                <w:rFonts w:ascii="Lato" w:hAnsi="Lato"/>
                <w:sz w:val="19"/>
              </w:rPr>
              <w:t>5,016</w:t>
            </w:r>
          </w:p>
        </w:tc>
        <w:tc>
          <w:tcPr>
            <w:tcW w:w="1140" w:type="dxa"/>
            <w:shd w:val="clear" w:color="auto" w:fill="auto"/>
            <w:vAlign w:val="bottom"/>
          </w:tcPr>
          <w:p w14:paraId="7AE00BB7" w14:textId="77777777" w:rsidR="00000000" w:rsidRPr="00C34425" w:rsidRDefault="008C498F">
            <w:pPr>
              <w:spacing w:line="0" w:lineRule="atLeast"/>
              <w:ind w:right="84"/>
              <w:jc w:val="right"/>
              <w:rPr>
                <w:rFonts w:ascii="Lato" w:hAnsi="Lato"/>
                <w:sz w:val="19"/>
              </w:rPr>
            </w:pPr>
            <w:r w:rsidRPr="00C34425">
              <w:rPr>
                <w:rFonts w:ascii="Lato" w:hAnsi="Lato"/>
                <w:sz w:val="19"/>
              </w:rPr>
              <w:t>5,016</w:t>
            </w:r>
          </w:p>
        </w:tc>
        <w:tc>
          <w:tcPr>
            <w:tcW w:w="960" w:type="dxa"/>
            <w:shd w:val="clear" w:color="auto" w:fill="auto"/>
            <w:vAlign w:val="bottom"/>
          </w:tcPr>
          <w:p w14:paraId="002E68D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78AF3D" w14:textId="77777777" w:rsidR="00000000" w:rsidRPr="00C34425" w:rsidRDefault="008C498F">
            <w:pPr>
              <w:spacing w:line="0" w:lineRule="atLeast"/>
              <w:ind w:right="24"/>
              <w:jc w:val="right"/>
              <w:rPr>
                <w:rFonts w:ascii="Lato" w:hAnsi="Lato"/>
                <w:sz w:val="19"/>
              </w:rPr>
            </w:pPr>
            <w:r w:rsidRPr="00C34425">
              <w:rPr>
                <w:rFonts w:ascii="Lato" w:hAnsi="Lato"/>
                <w:sz w:val="19"/>
              </w:rPr>
              <w:t>561</w:t>
            </w:r>
          </w:p>
        </w:tc>
        <w:tc>
          <w:tcPr>
            <w:tcW w:w="1540" w:type="dxa"/>
            <w:shd w:val="clear" w:color="auto" w:fill="auto"/>
            <w:vAlign w:val="bottom"/>
          </w:tcPr>
          <w:p w14:paraId="23E7744E" w14:textId="77777777" w:rsidR="00000000" w:rsidRPr="00C34425" w:rsidRDefault="008C498F">
            <w:pPr>
              <w:spacing w:line="0" w:lineRule="atLeast"/>
              <w:ind w:right="4"/>
              <w:jc w:val="right"/>
              <w:rPr>
                <w:rFonts w:ascii="Lato" w:hAnsi="Lato"/>
                <w:sz w:val="19"/>
              </w:rPr>
            </w:pPr>
            <w:r w:rsidRPr="00C34425">
              <w:rPr>
                <w:rFonts w:ascii="Lato" w:hAnsi="Lato"/>
                <w:sz w:val="19"/>
              </w:rPr>
              <w:t>5,577</w:t>
            </w:r>
          </w:p>
        </w:tc>
      </w:tr>
      <w:tr w:rsidR="00000000" w:rsidRPr="00C34425" w14:paraId="23753899" w14:textId="77777777">
        <w:trPr>
          <w:trHeight w:val="252"/>
        </w:trPr>
        <w:tc>
          <w:tcPr>
            <w:tcW w:w="2460" w:type="dxa"/>
            <w:shd w:val="clear" w:color="auto" w:fill="auto"/>
            <w:vAlign w:val="bottom"/>
          </w:tcPr>
          <w:p w14:paraId="328128F9" w14:textId="77777777" w:rsidR="00000000" w:rsidRPr="00C34425" w:rsidRDefault="008C498F">
            <w:pPr>
              <w:spacing w:line="0" w:lineRule="atLeast"/>
              <w:ind w:left="40"/>
              <w:rPr>
                <w:rFonts w:ascii="Lato" w:hAnsi="Lato"/>
                <w:sz w:val="19"/>
              </w:rPr>
            </w:pPr>
            <w:r w:rsidRPr="00C34425">
              <w:rPr>
                <w:rFonts w:ascii="Lato" w:hAnsi="Lato"/>
                <w:sz w:val="19"/>
              </w:rPr>
              <w:t>Vi</w:t>
            </w:r>
            <w:r w:rsidRPr="00C34425">
              <w:rPr>
                <w:rFonts w:ascii="Lato" w:hAnsi="Lato"/>
                <w:sz w:val="19"/>
              </w:rPr>
              <w:t>llage of Homer</w:t>
            </w:r>
          </w:p>
        </w:tc>
        <w:tc>
          <w:tcPr>
            <w:tcW w:w="1800" w:type="dxa"/>
            <w:shd w:val="clear" w:color="auto" w:fill="auto"/>
            <w:vAlign w:val="bottom"/>
          </w:tcPr>
          <w:p w14:paraId="200D9B72"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4511323A" w14:textId="77777777" w:rsidR="00000000" w:rsidRPr="00C34425" w:rsidRDefault="008C498F">
            <w:pPr>
              <w:spacing w:line="0" w:lineRule="atLeast"/>
              <w:ind w:right="164"/>
              <w:jc w:val="right"/>
              <w:rPr>
                <w:rFonts w:ascii="Lato" w:hAnsi="Lato"/>
                <w:sz w:val="19"/>
              </w:rPr>
            </w:pPr>
            <w:r w:rsidRPr="00C34425">
              <w:rPr>
                <w:rFonts w:ascii="Lato" w:hAnsi="Lato"/>
                <w:sz w:val="19"/>
              </w:rPr>
              <w:t>29,315</w:t>
            </w:r>
          </w:p>
        </w:tc>
        <w:tc>
          <w:tcPr>
            <w:tcW w:w="1140" w:type="dxa"/>
            <w:shd w:val="clear" w:color="auto" w:fill="auto"/>
            <w:vAlign w:val="bottom"/>
          </w:tcPr>
          <w:p w14:paraId="3FC0BA0B" w14:textId="77777777" w:rsidR="00000000" w:rsidRPr="00C34425" w:rsidRDefault="008C498F">
            <w:pPr>
              <w:spacing w:line="0" w:lineRule="atLeast"/>
              <w:ind w:right="84"/>
              <w:jc w:val="right"/>
              <w:rPr>
                <w:rFonts w:ascii="Lato" w:hAnsi="Lato"/>
                <w:sz w:val="19"/>
              </w:rPr>
            </w:pPr>
            <w:r w:rsidRPr="00C34425">
              <w:rPr>
                <w:rFonts w:ascii="Lato" w:hAnsi="Lato"/>
                <w:sz w:val="19"/>
              </w:rPr>
              <w:t>29,315</w:t>
            </w:r>
          </w:p>
        </w:tc>
        <w:tc>
          <w:tcPr>
            <w:tcW w:w="960" w:type="dxa"/>
            <w:shd w:val="clear" w:color="auto" w:fill="auto"/>
            <w:vAlign w:val="bottom"/>
          </w:tcPr>
          <w:p w14:paraId="5FAE076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5F8264" w14:textId="77777777" w:rsidR="00000000" w:rsidRPr="00C34425" w:rsidRDefault="008C498F">
            <w:pPr>
              <w:spacing w:line="0" w:lineRule="atLeast"/>
              <w:ind w:right="24"/>
              <w:jc w:val="right"/>
              <w:rPr>
                <w:rFonts w:ascii="Lato" w:hAnsi="Lato"/>
                <w:sz w:val="19"/>
              </w:rPr>
            </w:pPr>
            <w:r w:rsidRPr="00C34425">
              <w:rPr>
                <w:rFonts w:ascii="Lato" w:hAnsi="Lato"/>
                <w:sz w:val="19"/>
              </w:rPr>
              <w:t>3,281</w:t>
            </w:r>
          </w:p>
        </w:tc>
        <w:tc>
          <w:tcPr>
            <w:tcW w:w="1540" w:type="dxa"/>
            <w:shd w:val="clear" w:color="auto" w:fill="auto"/>
            <w:vAlign w:val="bottom"/>
          </w:tcPr>
          <w:p w14:paraId="151A0D19" w14:textId="77777777" w:rsidR="00000000" w:rsidRPr="00C34425" w:rsidRDefault="008C498F">
            <w:pPr>
              <w:spacing w:line="0" w:lineRule="atLeast"/>
              <w:ind w:right="4"/>
              <w:jc w:val="right"/>
              <w:rPr>
                <w:rFonts w:ascii="Lato" w:hAnsi="Lato"/>
                <w:sz w:val="19"/>
              </w:rPr>
            </w:pPr>
            <w:r w:rsidRPr="00C34425">
              <w:rPr>
                <w:rFonts w:ascii="Lato" w:hAnsi="Lato"/>
                <w:sz w:val="19"/>
              </w:rPr>
              <w:t>32,596</w:t>
            </w:r>
          </w:p>
        </w:tc>
      </w:tr>
      <w:tr w:rsidR="00000000" w:rsidRPr="00C34425" w14:paraId="2998B0EB" w14:textId="77777777">
        <w:trPr>
          <w:trHeight w:val="252"/>
        </w:trPr>
        <w:tc>
          <w:tcPr>
            <w:tcW w:w="2460" w:type="dxa"/>
            <w:shd w:val="clear" w:color="auto" w:fill="auto"/>
            <w:vAlign w:val="bottom"/>
          </w:tcPr>
          <w:p w14:paraId="6309081E" w14:textId="77777777" w:rsidR="00000000" w:rsidRPr="00C34425" w:rsidRDefault="008C498F">
            <w:pPr>
              <w:spacing w:line="0" w:lineRule="atLeast"/>
              <w:ind w:left="40"/>
              <w:rPr>
                <w:rFonts w:ascii="Lato" w:hAnsi="Lato"/>
                <w:sz w:val="19"/>
              </w:rPr>
            </w:pPr>
            <w:r w:rsidRPr="00C34425">
              <w:rPr>
                <w:rFonts w:ascii="Lato" w:hAnsi="Lato"/>
                <w:sz w:val="19"/>
              </w:rPr>
              <w:t>Village of Marathon</w:t>
            </w:r>
          </w:p>
        </w:tc>
        <w:tc>
          <w:tcPr>
            <w:tcW w:w="1800" w:type="dxa"/>
            <w:shd w:val="clear" w:color="auto" w:fill="auto"/>
            <w:vAlign w:val="bottom"/>
          </w:tcPr>
          <w:p w14:paraId="6C894C20"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6A3A50AC" w14:textId="77777777" w:rsidR="00000000" w:rsidRPr="00C34425" w:rsidRDefault="008C498F">
            <w:pPr>
              <w:spacing w:line="0" w:lineRule="atLeast"/>
              <w:ind w:right="164"/>
              <w:jc w:val="right"/>
              <w:rPr>
                <w:rFonts w:ascii="Lato" w:hAnsi="Lato"/>
                <w:sz w:val="19"/>
              </w:rPr>
            </w:pPr>
            <w:r w:rsidRPr="00C34425">
              <w:rPr>
                <w:rFonts w:ascii="Lato" w:hAnsi="Lato"/>
                <w:sz w:val="19"/>
              </w:rPr>
              <w:t>9,919</w:t>
            </w:r>
          </w:p>
        </w:tc>
        <w:tc>
          <w:tcPr>
            <w:tcW w:w="1140" w:type="dxa"/>
            <w:shd w:val="clear" w:color="auto" w:fill="auto"/>
            <w:vAlign w:val="bottom"/>
          </w:tcPr>
          <w:p w14:paraId="5A35C9CC" w14:textId="77777777" w:rsidR="00000000" w:rsidRPr="00C34425" w:rsidRDefault="008C498F">
            <w:pPr>
              <w:spacing w:line="0" w:lineRule="atLeast"/>
              <w:ind w:right="84"/>
              <w:jc w:val="right"/>
              <w:rPr>
                <w:rFonts w:ascii="Lato" w:hAnsi="Lato"/>
                <w:sz w:val="19"/>
              </w:rPr>
            </w:pPr>
            <w:r w:rsidRPr="00C34425">
              <w:rPr>
                <w:rFonts w:ascii="Lato" w:hAnsi="Lato"/>
                <w:sz w:val="19"/>
              </w:rPr>
              <w:t>9,919</w:t>
            </w:r>
          </w:p>
        </w:tc>
        <w:tc>
          <w:tcPr>
            <w:tcW w:w="960" w:type="dxa"/>
            <w:shd w:val="clear" w:color="auto" w:fill="auto"/>
            <w:vAlign w:val="bottom"/>
          </w:tcPr>
          <w:p w14:paraId="5C8B85D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9AE7DD" w14:textId="77777777" w:rsidR="00000000" w:rsidRPr="00C34425" w:rsidRDefault="008C498F">
            <w:pPr>
              <w:spacing w:line="0" w:lineRule="atLeast"/>
              <w:ind w:right="24"/>
              <w:jc w:val="right"/>
              <w:rPr>
                <w:rFonts w:ascii="Lato" w:hAnsi="Lato"/>
                <w:sz w:val="19"/>
              </w:rPr>
            </w:pPr>
            <w:r w:rsidRPr="00C34425">
              <w:rPr>
                <w:rFonts w:ascii="Lato" w:hAnsi="Lato"/>
                <w:sz w:val="19"/>
              </w:rPr>
              <w:t>1,110</w:t>
            </w:r>
          </w:p>
        </w:tc>
        <w:tc>
          <w:tcPr>
            <w:tcW w:w="1540" w:type="dxa"/>
            <w:shd w:val="clear" w:color="auto" w:fill="auto"/>
            <w:vAlign w:val="bottom"/>
          </w:tcPr>
          <w:p w14:paraId="24BE0A2A" w14:textId="77777777" w:rsidR="00000000" w:rsidRPr="00C34425" w:rsidRDefault="008C498F">
            <w:pPr>
              <w:spacing w:line="0" w:lineRule="atLeast"/>
              <w:ind w:right="4"/>
              <w:jc w:val="right"/>
              <w:rPr>
                <w:rFonts w:ascii="Lato" w:hAnsi="Lato"/>
                <w:sz w:val="19"/>
              </w:rPr>
            </w:pPr>
            <w:r w:rsidRPr="00C34425">
              <w:rPr>
                <w:rFonts w:ascii="Lato" w:hAnsi="Lato"/>
                <w:sz w:val="19"/>
              </w:rPr>
              <w:t>11,029</w:t>
            </w:r>
          </w:p>
        </w:tc>
      </w:tr>
      <w:tr w:rsidR="00000000" w:rsidRPr="00C34425" w14:paraId="15B0AF32" w14:textId="77777777">
        <w:trPr>
          <w:trHeight w:val="252"/>
        </w:trPr>
        <w:tc>
          <w:tcPr>
            <w:tcW w:w="2460" w:type="dxa"/>
            <w:shd w:val="clear" w:color="auto" w:fill="auto"/>
            <w:vAlign w:val="bottom"/>
          </w:tcPr>
          <w:p w14:paraId="61C80208" w14:textId="77777777" w:rsidR="00000000" w:rsidRPr="00C34425" w:rsidRDefault="008C498F">
            <w:pPr>
              <w:spacing w:line="0" w:lineRule="atLeast"/>
              <w:ind w:left="40"/>
              <w:rPr>
                <w:rFonts w:ascii="Lato" w:hAnsi="Lato"/>
                <w:sz w:val="19"/>
              </w:rPr>
            </w:pPr>
            <w:r w:rsidRPr="00C34425">
              <w:rPr>
                <w:rFonts w:ascii="Lato" w:hAnsi="Lato"/>
                <w:sz w:val="19"/>
              </w:rPr>
              <w:t>Village of McGraw</w:t>
            </w:r>
          </w:p>
        </w:tc>
        <w:tc>
          <w:tcPr>
            <w:tcW w:w="1800" w:type="dxa"/>
            <w:shd w:val="clear" w:color="auto" w:fill="auto"/>
            <w:vAlign w:val="bottom"/>
          </w:tcPr>
          <w:p w14:paraId="5102E4DE" w14:textId="77777777" w:rsidR="00000000" w:rsidRPr="00C34425" w:rsidRDefault="008C498F">
            <w:pPr>
              <w:spacing w:line="0" w:lineRule="atLeast"/>
              <w:ind w:left="680"/>
              <w:rPr>
                <w:rFonts w:ascii="Lato" w:hAnsi="Lato"/>
                <w:sz w:val="19"/>
              </w:rPr>
            </w:pPr>
            <w:r w:rsidRPr="00C34425">
              <w:rPr>
                <w:rFonts w:ascii="Lato" w:hAnsi="Lato"/>
                <w:sz w:val="19"/>
              </w:rPr>
              <w:t>Cortland</w:t>
            </w:r>
          </w:p>
        </w:tc>
        <w:tc>
          <w:tcPr>
            <w:tcW w:w="1440" w:type="dxa"/>
            <w:shd w:val="clear" w:color="auto" w:fill="auto"/>
            <w:vAlign w:val="bottom"/>
          </w:tcPr>
          <w:p w14:paraId="7712EB11" w14:textId="77777777" w:rsidR="00000000" w:rsidRPr="00C34425" w:rsidRDefault="008C498F">
            <w:pPr>
              <w:spacing w:line="0" w:lineRule="atLeast"/>
              <w:ind w:right="164"/>
              <w:jc w:val="right"/>
              <w:rPr>
                <w:rFonts w:ascii="Lato" w:hAnsi="Lato"/>
                <w:sz w:val="19"/>
              </w:rPr>
            </w:pPr>
            <w:r w:rsidRPr="00C34425">
              <w:rPr>
                <w:rFonts w:ascii="Lato" w:hAnsi="Lato"/>
                <w:sz w:val="19"/>
              </w:rPr>
              <w:t>18,531</w:t>
            </w:r>
          </w:p>
        </w:tc>
        <w:tc>
          <w:tcPr>
            <w:tcW w:w="1140" w:type="dxa"/>
            <w:shd w:val="clear" w:color="auto" w:fill="auto"/>
            <w:vAlign w:val="bottom"/>
          </w:tcPr>
          <w:p w14:paraId="2BD0E3E3" w14:textId="77777777" w:rsidR="00000000" w:rsidRPr="00C34425" w:rsidRDefault="008C498F">
            <w:pPr>
              <w:spacing w:line="0" w:lineRule="atLeast"/>
              <w:ind w:right="84"/>
              <w:jc w:val="right"/>
              <w:rPr>
                <w:rFonts w:ascii="Lato" w:hAnsi="Lato"/>
                <w:sz w:val="19"/>
              </w:rPr>
            </w:pPr>
            <w:r w:rsidRPr="00C34425">
              <w:rPr>
                <w:rFonts w:ascii="Lato" w:hAnsi="Lato"/>
                <w:sz w:val="19"/>
              </w:rPr>
              <w:t>18,531</w:t>
            </w:r>
          </w:p>
        </w:tc>
        <w:tc>
          <w:tcPr>
            <w:tcW w:w="960" w:type="dxa"/>
            <w:shd w:val="clear" w:color="auto" w:fill="auto"/>
            <w:vAlign w:val="bottom"/>
          </w:tcPr>
          <w:p w14:paraId="07C346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847BD6" w14:textId="77777777" w:rsidR="00000000" w:rsidRPr="00C34425" w:rsidRDefault="008C498F">
            <w:pPr>
              <w:spacing w:line="0" w:lineRule="atLeast"/>
              <w:ind w:right="24"/>
              <w:jc w:val="right"/>
              <w:rPr>
                <w:rFonts w:ascii="Lato" w:hAnsi="Lato"/>
                <w:sz w:val="19"/>
              </w:rPr>
            </w:pPr>
            <w:r w:rsidRPr="00C34425">
              <w:rPr>
                <w:rFonts w:ascii="Lato" w:hAnsi="Lato"/>
                <w:sz w:val="19"/>
              </w:rPr>
              <w:t>2,074</w:t>
            </w:r>
          </w:p>
        </w:tc>
        <w:tc>
          <w:tcPr>
            <w:tcW w:w="1540" w:type="dxa"/>
            <w:shd w:val="clear" w:color="auto" w:fill="auto"/>
            <w:vAlign w:val="bottom"/>
          </w:tcPr>
          <w:p w14:paraId="1A8FB21C" w14:textId="77777777" w:rsidR="00000000" w:rsidRPr="00C34425" w:rsidRDefault="008C498F">
            <w:pPr>
              <w:spacing w:line="0" w:lineRule="atLeast"/>
              <w:ind w:right="4"/>
              <w:jc w:val="right"/>
              <w:rPr>
                <w:rFonts w:ascii="Lato" w:hAnsi="Lato"/>
                <w:sz w:val="19"/>
              </w:rPr>
            </w:pPr>
            <w:r w:rsidRPr="00C34425">
              <w:rPr>
                <w:rFonts w:ascii="Lato" w:hAnsi="Lato"/>
                <w:sz w:val="19"/>
              </w:rPr>
              <w:t>20,605</w:t>
            </w:r>
          </w:p>
        </w:tc>
      </w:tr>
      <w:tr w:rsidR="00000000" w:rsidRPr="00C34425" w14:paraId="2D68CC06" w14:textId="77777777">
        <w:trPr>
          <w:trHeight w:val="504"/>
        </w:trPr>
        <w:tc>
          <w:tcPr>
            <w:tcW w:w="2460" w:type="dxa"/>
            <w:shd w:val="clear" w:color="auto" w:fill="auto"/>
            <w:vAlign w:val="bottom"/>
          </w:tcPr>
          <w:p w14:paraId="363DCE88" w14:textId="77777777" w:rsidR="00000000" w:rsidRPr="00C34425" w:rsidRDefault="008C498F">
            <w:pPr>
              <w:spacing w:line="0" w:lineRule="atLeast"/>
              <w:ind w:left="40"/>
              <w:rPr>
                <w:rFonts w:ascii="Lato" w:hAnsi="Lato"/>
                <w:sz w:val="19"/>
              </w:rPr>
            </w:pPr>
            <w:r w:rsidRPr="00C34425">
              <w:rPr>
                <w:rFonts w:ascii="Lato" w:hAnsi="Lato"/>
                <w:sz w:val="19"/>
              </w:rPr>
              <w:t>Town of Andes</w:t>
            </w:r>
          </w:p>
        </w:tc>
        <w:tc>
          <w:tcPr>
            <w:tcW w:w="1800" w:type="dxa"/>
            <w:shd w:val="clear" w:color="auto" w:fill="auto"/>
            <w:vAlign w:val="bottom"/>
          </w:tcPr>
          <w:p w14:paraId="7C29082D"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4D2B9F35" w14:textId="77777777" w:rsidR="00000000" w:rsidRPr="00C34425" w:rsidRDefault="008C498F">
            <w:pPr>
              <w:spacing w:line="0" w:lineRule="atLeast"/>
              <w:ind w:right="164"/>
              <w:jc w:val="right"/>
              <w:rPr>
                <w:rFonts w:ascii="Lato" w:hAnsi="Lato"/>
                <w:sz w:val="19"/>
              </w:rPr>
            </w:pPr>
            <w:r w:rsidRPr="00C34425">
              <w:rPr>
                <w:rFonts w:ascii="Lato" w:hAnsi="Lato"/>
                <w:sz w:val="19"/>
              </w:rPr>
              <w:t>7,937</w:t>
            </w:r>
          </w:p>
        </w:tc>
        <w:tc>
          <w:tcPr>
            <w:tcW w:w="1140" w:type="dxa"/>
            <w:shd w:val="clear" w:color="auto" w:fill="auto"/>
            <w:vAlign w:val="bottom"/>
          </w:tcPr>
          <w:p w14:paraId="1D878DA5" w14:textId="77777777" w:rsidR="00000000" w:rsidRPr="00C34425" w:rsidRDefault="008C498F">
            <w:pPr>
              <w:spacing w:line="0" w:lineRule="atLeast"/>
              <w:ind w:right="84"/>
              <w:jc w:val="right"/>
              <w:rPr>
                <w:rFonts w:ascii="Lato" w:hAnsi="Lato"/>
                <w:sz w:val="19"/>
              </w:rPr>
            </w:pPr>
            <w:r w:rsidRPr="00C34425">
              <w:rPr>
                <w:rFonts w:ascii="Lato" w:hAnsi="Lato"/>
                <w:sz w:val="19"/>
              </w:rPr>
              <w:t>7,937</w:t>
            </w:r>
          </w:p>
        </w:tc>
        <w:tc>
          <w:tcPr>
            <w:tcW w:w="960" w:type="dxa"/>
            <w:shd w:val="clear" w:color="auto" w:fill="auto"/>
            <w:vAlign w:val="bottom"/>
          </w:tcPr>
          <w:p w14:paraId="7451C12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6C5A5F" w14:textId="77777777" w:rsidR="00000000" w:rsidRPr="00C34425" w:rsidRDefault="008C498F">
            <w:pPr>
              <w:spacing w:line="0" w:lineRule="atLeast"/>
              <w:ind w:right="24"/>
              <w:jc w:val="right"/>
              <w:rPr>
                <w:rFonts w:ascii="Lato" w:hAnsi="Lato"/>
                <w:sz w:val="19"/>
              </w:rPr>
            </w:pPr>
            <w:r w:rsidRPr="00C34425">
              <w:rPr>
                <w:rFonts w:ascii="Lato" w:hAnsi="Lato"/>
                <w:sz w:val="19"/>
              </w:rPr>
              <w:t>888</w:t>
            </w:r>
          </w:p>
        </w:tc>
        <w:tc>
          <w:tcPr>
            <w:tcW w:w="1540" w:type="dxa"/>
            <w:shd w:val="clear" w:color="auto" w:fill="auto"/>
            <w:vAlign w:val="bottom"/>
          </w:tcPr>
          <w:p w14:paraId="7AD3E0ED" w14:textId="77777777" w:rsidR="00000000" w:rsidRPr="00C34425" w:rsidRDefault="008C498F">
            <w:pPr>
              <w:spacing w:line="0" w:lineRule="atLeast"/>
              <w:ind w:right="4"/>
              <w:jc w:val="right"/>
              <w:rPr>
                <w:rFonts w:ascii="Lato" w:hAnsi="Lato"/>
                <w:sz w:val="19"/>
              </w:rPr>
            </w:pPr>
            <w:r w:rsidRPr="00C34425">
              <w:rPr>
                <w:rFonts w:ascii="Lato" w:hAnsi="Lato"/>
                <w:sz w:val="19"/>
              </w:rPr>
              <w:t>8,825</w:t>
            </w:r>
          </w:p>
        </w:tc>
      </w:tr>
      <w:tr w:rsidR="00000000" w:rsidRPr="00C34425" w14:paraId="132B912C" w14:textId="77777777">
        <w:trPr>
          <w:trHeight w:val="252"/>
        </w:trPr>
        <w:tc>
          <w:tcPr>
            <w:tcW w:w="2460" w:type="dxa"/>
            <w:shd w:val="clear" w:color="auto" w:fill="auto"/>
            <w:vAlign w:val="bottom"/>
          </w:tcPr>
          <w:p w14:paraId="2867D99F" w14:textId="77777777" w:rsidR="00000000" w:rsidRPr="00C34425" w:rsidRDefault="008C498F">
            <w:pPr>
              <w:spacing w:line="0" w:lineRule="atLeast"/>
              <w:ind w:left="40"/>
              <w:rPr>
                <w:rFonts w:ascii="Lato" w:hAnsi="Lato"/>
                <w:sz w:val="19"/>
              </w:rPr>
            </w:pPr>
            <w:r w:rsidRPr="00C34425">
              <w:rPr>
                <w:rFonts w:ascii="Lato" w:hAnsi="Lato"/>
                <w:sz w:val="19"/>
              </w:rPr>
              <w:t>Town of Bovina</w:t>
            </w:r>
          </w:p>
        </w:tc>
        <w:tc>
          <w:tcPr>
            <w:tcW w:w="1800" w:type="dxa"/>
            <w:shd w:val="clear" w:color="auto" w:fill="auto"/>
            <w:vAlign w:val="bottom"/>
          </w:tcPr>
          <w:p w14:paraId="331481A1"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34BDC14D" w14:textId="77777777" w:rsidR="00000000" w:rsidRPr="00C34425" w:rsidRDefault="008C498F">
            <w:pPr>
              <w:spacing w:line="0" w:lineRule="atLeast"/>
              <w:ind w:right="164"/>
              <w:jc w:val="right"/>
              <w:rPr>
                <w:rFonts w:ascii="Lato" w:hAnsi="Lato"/>
                <w:sz w:val="19"/>
              </w:rPr>
            </w:pPr>
            <w:r w:rsidRPr="00C34425">
              <w:rPr>
                <w:rFonts w:ascii="Lato" w:hAnsi="Lato"/>
                <w:sz w:val="19"/>
              </w:rPr>
              <w:t>6,815</w:t>
            </w:r>
          </w:p>
        </w:tc>
        <w:tc>
          <w:tcPr>
            <w:tcW w:w="1140" w:type="dxa"/>
            <w:shd w:val="clear" w:color="auto" w:fill="auto"/>
            <w:vAlign w:val="bottom"/>
          </w:tcPr>
          <w:p w14:paraId="6EAD6935" w14:textId="77777777" w:rsidR="00000000" w:rsidRPr="00C34425" w:rsidRDefault="008C498F">
            <w:pPr>
              <w:spacing w:line="0" w:lineRule="atLeast"/>
              <w:ind w:right="84"/>
              <w:jc w:val="right"/>
              <w:rPr>
                <w:rFonts w:ascii="Lato" w:hAnsi="Lato"/>
                <w:sz w:val="19"/>
              </w:rPr>
            </w:pPr>
            <w:r w:rsidRPr="00C34425">
              <w:rPr>
                <w:rFonts w:ascii="Lato" w:hAnsi="Lato"/>
                <w:sz w:val="19"/>
              </w:rPr>
              <w:t>6,815</w:t>
            </w:r>
          </w:p>
        </w:tc>
        <w:tc>
          <w:tcPr>
            <w:tcW w:w="960" w:type="dxa"/>
            <w:shd w:val="clear" w:color="auto" w:fill="auto"/>
            <w:vAlign w:val="bottom"/>
          </w:tcPr>
          <w:p w14:paraId="0DAA05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B3F4B4" w14:textId="77777777" w:rsidR="00000000" w:rsidRPr="00C34425" w:rsidRDefault="008C498F">
            <w:pPr>
              <w:spacing w:line="0" w:lineRule="atLeast"/>
              <w:ind w:right="24"/>
              <w:jc w:val="right"/>
              <w:rPr>
                <w:rFonts w:ascii="Lato" w:hAnsi="Lato"/>
                <w:sz w:val="19"/>
              </w:rPr>
            </w:pPr>
            <w:r w:rsidRPr="00C34425">
              <w:rPr>
                <w:rFonts w:ascii="Lato" w:hAnsi="Lato"/>
                <w:sz w:val="19"/>
              </w:rPr>
              <w:t>76</w:t>
            </w:r>
            <w:r w:rsidRPr="00C34425">
              <w:rPr>
                <w:rFonts w:ascii="Lato" w:hAnsi="Lato"/>
                <w:sz w:val="19"/>
              </w:rPr>
              <w:t>3</w:t>
            </w:r>
          </w:p>
        </w:tc>
        <w:tc>
          <w:tcPr>
            <w:tcW w:w="1540" w:type="dxa"/>
            <w:shd w:val="clear" w:color="auto" w:fill="auto"/>
            <w:vAlign w:val="bottom"/>
          </w:tcPr>
          <w:p w14:paraId="68BF6FA9" w14:textId="77777777" w:rsidR="00000000" w:rsidRPr="00C34425" w:rsidRDefault="008C498F">
            <w:pPr>
              <w:spacing w:line="0" w:lineRule="atLeast"/>
              <w:ind w:right="4"/>
              <w:jc w:val="right"/>
              <w:rPr>
                <w:rFonts w:ascii="Lato" w:hAnsi="Lato"/>
                <w:sz w:val="19"/>
              </w:rPr>
            </w:pPr>
            <w:r w:rsidRPr="00C34425">
              <w:rPr>
                <w:rFonts w:ascii="Lato" w:hAnsi="Lato"/>
                <w:sz w:val="19"/>
              </w:rPr>
              <w:t>7,578</w:t>
            </w:r>
          </w:p>
        </w:tc>
      </w:tr>
      <w:tr w:rsidR="00000000" w:rsidRPr="00C34425" w14:paraId="0B77E89F" w14:textId="77777777">
        <w:trPr>
          <w:trHeight w:val="252"/>
        </w:trPr>
        <w:tc>
          <w:tcPr>
            <w:tcW w:w="2460" w:type="dxa"/>
            <w:shd w:val="clear" w:color="auto" w:fill="auto"/>
            <w:vAlign w:val="bottom"/>
          </w:tcPr>
          <w:p w14:paraId="096CF23F" w14:textId="77777777" w:rsidR="00000000" w:rsidRPr="00C34425" w:rsidRDefault="008C498F">
            <w:pPr>
              <w:spacing w:line="0" w:lineRule="atLeast"/>
              <w:ind w:left="40"/>
              <w:rPr>
                <w:rFonts w:ascii="Lato" w:hAnsi="Lato"/>
                <w:sz w:val="19"/>
              </w:rPr>
            </w:pPr>
            <w:r w:rsidRPr="00C34425">
              <w:rPr>
                <w:rFonts w:ascii="Lato" w:hAnsi="Lato"/>
                <w:sz w:val="19"/>
              </w:rPr>
              <w:t>Town of Colchester</w:t>
            </w:r>
          </w:p>
        </w:tc>
        <w:tc>
          <w:tcPr>
            <w:tcW w:w="1800" w:type="dxa"/>
            <w:shd w:val="clear" w:color="auto" w:fill="auto"/>
            <w:vAlign w:val="bottom"/>
          </w:tcPr>
          <w:p w14:paraId="33960346"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1D086A9A" w14:textId="77777777" w:rsidR="00000000" w:rsidRPr="00C34425" w:rsidRDefault="008C498F">
            <w:pPr>
              <w:spacing w:line="0" w:lineRule="atLeast"/>
              <w:ind w:right="164"/>
              <w:jc w:val="right"/>
              <w:rPr>
                <w:rFonts w:ascii="Lato" w:hAnsi="Lato"/>
                <w:sz w:val="19"/>
              </w:rPr>
            </w:pPr>
            <w:r w:rsidRPr="00C34425">
              <w:rPr>
                <w:rFonts w:ascii="Lato" w:hAnsi="Lato"/>
                <w:sz w:val="19"/>
              </w:rPr>
              <w:t>8,861</w:t>
            </w:r>
          </w:p>
        </w:tc>
        <w:tc>
          <w:tcPr>
            <w:tcW w:w="1140" w:type="dxa"/>
            <w:shd w:val="clear" w:color="auto" w:fill="auto"/>
            <w:vAlign w:val="bottom"/>
          </w:tcPr>
          <w:p w14:paraId="66EE4513" w14:textId="77777777" w:rsidR="00000000" w:rsidRPr="00C34425" w:rsidRDefault="008C498F">
            <w:pPr>
              <w:spacing w:line="0" w:lineRule="atLeast"/>
              <w:ind w:right="84"/>
              <w:jc w:val="right"/>
              <w:rPr>
                <w:rFonts w:ascii="Lato" w:hAnsi="Lato"/>
                <w:sz w:val="19"/>
              </w:rPr>
            </w:pPr>
            <w:r w:rsidRPr="00C34425">
              <w:rPr>
                <w:rFonts w:ascii="Lato" w:hAnsi="Lato"/>
                <w:sz w:val="19"/>
              </w:rPr>
              <w:t>8,861</w:t>
            </w:r>
          </w:p>
        </w:tc>
        <w:tc>
          <w:tcPr>
            <w:tcW w:w="960" w:type="dxa"/>
            <w:shd w:val="clear" w:color="auto" w:fill="auto"/>
            <w:vAlign w:val="bottom"/>
          </w:tcPr>
          <w:p w14:paraId="5DDCCD6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C0F102" w14:textId="77777777" w:rsidR="00000000" w:rsidRPr="00C34425" w:rsidRDefault="008C498F">
            <w:pPr>
              <w:spacing w:line="0" w:lineRule="atLeast"/>
              <w:ind w:right="24"/>
              <w:jc w:val="right"/>
              <w:rPr>
                <w:rFonts w:ascii="Lato" w:hAnsi="Lato"/>
                <w:sz w:val="19"/>
              </w:rPr>
            </w:pPr>
            <w:r w:rsidRPr="00C34425">
              <w:rPr>
                <w:rFonts w:ascii="Lato" w:hAnsi="Lato"/>
                <w:sz w:val="19"/>
              </w:rPr>
              <w:t>992</w:t>
            </w:r>
          </w:p>
        </w:tc>
        <w:tc>
          <w:tcPr>
            <w:tcW w:w="1540" w:type="dxa"/>
            <w:shd w:val="clear" w:color="auto" w:fill="auto"/>
            <w:vAlign w:val="bottom"/>
          </w:tcPr>
          <w:p w14:paraId="56EADEF3" w14:textId="77777777" w:rsidR="00000000" w:rsidRPr="00C34425" w:rsidRDefault="008C498F">
            <w:pPr>
              <w:spacing w:line="0" w:lineRule="atLeast"/>
              <w:ind w:right="4"/>
              <w:jc w:val="right"/>
              <w:rPr>
                <w:rFonts w:ascii="Lato" w:hAnsi="Lato"/>
                <w:sz w:val="19"/>
              </w:rPr>
            </w:pPr>
            <w:r w:rsidRPr="00C34425">
              <w:rPr>
                <w:rFonts w:ascii="Lato" w:hAnsi="Lato"/>
                <w:sz w:val="19"/>
              </w:rPr>
              <w:t>9,853</w:t>
            </w:r>
          </w:p>
        </w:tc>
      </w:tr>
      <w:tr w:rsidR="00000000" w:rsidRPr="00C34425" w14:paraId="712A5D55" w14:textId="77777777">
        <w:trPr>
          <w:trHeight w:val="252"/>
        </w:trPr>
        <w:tc>
          <w:tcPr>
            <w:tcW w:w="2460" w:type="dxa"/>
            <w:shd w:val="clear" w:color="auto" w:fill="auto"/>
            <w:vAlign w:val="bottom"/>
          </w:tcPr>
          <w:p w14:paraId="1223D529" w14:textId="77777777" w:rsidR="00000000" w:rsidRPr="00C34425" w:rsidRDefault="008C498F">
            <w:pPr>
              <w:spacing w:line="0" w:lineRule="atLeast"/>
              <w:ind w:left="40"/>
              <w:rPr>
                <w:rFonts w:ascii="Lato" w:hAnsi="Lato"/>
                <w:sz w:val="19"/>
              </w:rPr>
            </w:pPr>
            <w:r w:rsidRPr="00C34425">
              <w:rPr>
                <w:rFonts w:ascii="Lato" w:hAnsi="Lato"/>
                <w:sz w:val="19"/>
              </w:rPr>
              <w:t>Town of Davenport</w:t>
            </w:r>
          </w:p>
        </w:tc>
        <w:tc>
          <w:tcPr>
            <w:tcW w:w="1800" w:type="dxa"/>
            <w:shd w:val="clear" w:color="auto" w:fill="auto"/>
            <w:vAlign w:val="bottom"/>
          </w:tcPr>
          <w:p w14:paraId="03B53E9F"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5B2FFA21" w14:textId="77777777" w:rsidR="00000000" w:rsidRPr="00C34425" w:rsidRDefault="008C498F">
            <w:pPr>
              <w:spacing w:line="0" w:lineRule="atLeast"/>
              <w:ind w:right="164"/>
              <w:jc w:val="right"/>
              <w:rPr>
                <w:rFonts w:ascii="Lato" w:hAnsi="Lato"/>
                <w:sz w:val="19"/>
              </w:rPr>
            </w:pPr>
            <w:r w:rsidRPr="00C34425">
              <w:rPr>
                <w:rFonts w:ascii="Lato" w:hAnsi="Lato"/>
                <w:sz w:val="19"/>
              </w:rPr>
              <w:t>15,858</w:t>
            </w:r>
          </w:p>
        </w:tc>
        <w:tc>
          <w:tcPr>
            <w:tcW w:w="1140" w:type="dxa"/>
            <w:shd w:val="clear" w:color="auto" w:fill="auto"/>
            <w:vAlign w:val="bottom"/>
          </w:tcPr>
          <w:p w14:paraId="5A9BAFCF" w14:textId="77777777" w:rsidR="00000000" w:rsidRPr="00C34425" w:rsidRDefault="008C498F">
            <w:pPr>
              <w:spacing w:line="0" w:lineRule="atLeast"/>
              <w:ind w:right="84"/>
              <w:jc w:val="right"/>
              <w:rPr>
                <w:rFonts w:ascii="Lato" w:hAnsi="Lato"/>
                <w:sz w:val="19"/>
              </w:rPr>
            </w:pPr>
            <w:r w:rsidRPr="00C34425">
              <w:rPr>
                <w:rFonts w:ascii="Lato" w:hAnsi="Lato"/>
                <w:sz w:val="19"/>
              </w:rPr>
              <w:t>15,858</w:t>
            </w:r>
          </w:p>
        </w:tc>
        <w:tc>
          <w:tcPr>
            <w:tcW w:w="960" w:type="dxa"/>
            <w:shd w:val="clear" w:color="auto" w:fill="auto"/>
            <w:vAlign w:val="bottom"/>
          </w:tcPr>
          <w:p w14:paraId="21B480A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B84217" w14:textId="77777777" w:rsidR="00000000" w:rsidRPr="00C34425" w:rsidRDefault="008C498F">
            <w:pPr>
              <w:spacing w:line="0" w:lineRule="atLeast"/>
              <w:ind w:right="24"/>
              <w:jc w:val="right"/>
              <w:rPr>
                <w:rFonts w:ascii="Lato" w:hAnsi="Lato"/>
                <w:sz w:val="19"/>
              </w:rPr>
            </w:pPr>
            <w:r w:rsidRPr="00C34425">
              <w:rPr>
                <w:rFonts w:ascii="Lato" w:hAnsi="Lato"/>
                <w:sz w:val="19"/>
              </w:rPr>
              <w:t>1,775</w:t>
            </w:r>
          </w:p>
        </w:tc>
        <w:tc>
          <w:tcPr>
            <w:tcW w:w="1540" w:type="dxa"/>
            <w:shd w:val="clear" w:color="auto" w:fill="auto"/>
            <w:vAlign w:val="bottom"/>
          </w:tcPr>
          <w:p w14:paraId="4BCC2168" w14:textId="77777777" w:rsidR="00000000" w:rsidRPr="00C34425" w:rsidRDefault="008C498F">
            <w:pPr>
              <w:spacing w:line="0" w:lineRule="atLeast"/>
              <w:ind w:right="4"/>
              <w:jc w:val="right"/>
              <w:rPr>
                <w:rFonts w:ascii="Lato" w:hAnsi="Lato"/>
                <w:sz w:val="19"/>
              </w:rPr>
            </w:pPr>
            <w:r w:rsidRPr="00C34425">
              <w:rPr>
                <w:rFonts w:ascii="Lato" w:hAnsi="Lato"/>
                <w:sz w:val="19"/>
              </w:rPr>
              <w:t>17,633</w:t>
            </w:r>
          </w:p>
        </w:tc>
      </w:tr>
      <w:tr w:rsidR="00000000" w:rsidRPr="00C34425" w14:paraId="5A2FBF51" w14:textId="77777777">
        <w:trPr>
          <w:trHeight w:val="252"/>
        </w:trPr>
        <w:tc>
          <w:tcPr>
            <w:tcW w:w="2460" w:type="dxa"/>
            <w:shd w:val="clear" w:color="auto" w:fill="auto"/>
            <w:vAlign w:val="bottom"/>
          </w:tcPr>
          <w:p w14:paraId="014B7BD2" w14:textId="77777777" w:rsidR="00000000" w:rsidRPr="00C34425" w:rsidRDefault="008C498F">
            <w:pPr>
              <w:spacing w:line="0" w:lineRule="atLeast"/>
              <w:ind w:left="40"/>
              <w:rPr>
                <w:rFonts w:ascii="Lato" w:hAnsi="Lato"/>
                <w:sz w:val="19"/>
              </w:rPr>
            </w:pPr>
            <w:r w:rsidRPr="00C34425">
              <w:rPr>
                <w:rFonts w:ascii="Lato" w:hAnsi="Lato"/>
                <w:sz w:val="19"/>
              </w:rPr>
              <w:t>Town of Delhi</w:t>
            </w:r>
          </w:p>
        </w:tc>
        <w:tc>
          <w:tcPr>
            <w:tcW w:w="1800" w:type="dxa"/>
            <w:shd w:val="clear" w:color="auto" w:fill="auto"/>
            <w:vAlign w:val="bottom"/>
          </w:tcPr>
          <w:p w14:paraId="47D9D72B"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0B206916" w14:textId="77777777" w:rsidR="00000000" w:rsidRPr="00C34425" w:rsidRDefault="008C498F">
            <w:pPr>
              <w:spacing w:line="0" w:lineRule="atLeast"/>
              <w:ind w:right="164"/>
              <w:jc w:val="right"/>
              <w:rPr>
                <w:rFonts w:ascii="Lato" w:hAnsi="Lato"/>
                <w:sz w:val="19"/>
              </w:rPr>
            </w:pPr>
            <w:r w:rsidRPr="00C34425">
              <w:rPr>
                <w:rFonts w:ascii="Lato" w:hAnsi="Lato"/>
                <w:sz w:val="19"/>
              </w:rPr>
              <w:t>23,053</w:t>
            </w:r>
          </w:p>
        </w:tc>
        <w:tc>
          <w:tcPr>
            <w:tcW w:w="1140" w:type="dxa"/>
            <w:shd w:val="clear" w:color="auto" w:fill="auto"/>
            <w:vAlign w:val="bottom"/>
          </w:tcPr>
          <w:p w14:paraId="756C3579" w14:textId="77777777" w:rsidR="00000000" w:rsidRPr="00C34425" w:rsidRDefault="008C498F">
            <w:pPr>
              <w:spacing w:line="0" w:lineRule="atLeast"/>
              <w:ind w:right="84"/>
              <w:jc w:val="right"/>
              <w:rPr>
                <w:rFonts w:ascii="Lato" w:hAnsi="Lato"/>
                <w:sz w:val="19"/>
              </w:rPr>
            </w:pPr>
            <w:r w:rsidRPr="00C34425">
              <w:rPr>
                <w:rFonts w:ascii="Lato" w:hAnsi="Lato"/>
                <w:sz w:val="19"/>
              </w:rPr>
              <w:t>23,053</w:t>
            </w:r>
          </w:p>
        </w:tc>
        <w:tc>
          <w:tcPr>
            <w:tcW w:w="960" w:type="dxa"/>
            <w:shd w:val="clear" w:color="auto" w:fill="auto"/>
            <w:vAlign w:val="bottom"/>
          </w:tcPr>
          <w:p w14:paraId="534C63E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A1AC59" w14:textId="77777777" w:rsidR="00000000" w:rsidRPr="00C34425" w:rsidRDefault="008C498F">
            <w:pPr>
              <w:spacing w:line="0" w:lineRule="atLeast"/>
              <w:ind w:right="24"/>
              <w:jc w:val="right"/>
              <w:rPr>
                <w:rFonts w:ascii="Lato" w:hAnsi="Lato"/>
                <w:sz w:val="19"/>
              </w:rPr>
            </w:pPr>
            <w:r w:rsidRPr="00C34425">
              <w:rPr>
                <w:rFonts w:ascii="Lato" w:hAnsi="Lato"/>
                <w:sz w:val="19"/>
              </w:rPr>
              <w:t>2,580</w:t>
            </w:r>
          </w:p>
        </w:tc>
        <w:tc>
          <w:tcPr>
            <w:tcW w:w="1540" w:type="dxa"/>
            <w:shd w:val="clear" w:color="auto" w:fill="auto"/>
            <w:vAlign w:val="bottom"/>
          </w:tcPr>
          <w:p w14:paraId="395DAFD8" w14:textId="77777777" w:rsidR="00000000" w:rsidRPr="00C34425" w:rsidRDefault="008C498F">
            <w:pPr>
              <w:spacing w:line="0" w:lineRule="atLeast"/>
              <w:ind w:right="4"/>
              <w:jc w:val="right"/>
              <w:rPr>
                <w:rFonts w:ascii="Lato" w:hAnsi="Lato"/>
                <w:sz w:val="19"/>
              </w:rPr>
            </w:pPr>
            <w:r w:rsidRPr="00C34425">
              <w:rPr>
                <w:rFonts w:ascii="Lato" w:hAnsi="Lato"/>
                <w:sz w:val="19"/>
              </w:rPr>
              <w:t>25,633</w:t>
            </w:r>
          </w:p>
        </w:tc>
      </w:tr>
      <w:tr w:rsidR="00000000" w:rsidRPr="00C34425" w14:paraId="4771EC70" w14:textId="77777777">
        <w:trPr>
          <w:trHeight w:val="252"/>
        </w:trPr>
        <w:tc>
          <w:tcPr>
            <w:tcW w:w="2460" w:type="dxa"/>
            <w:shd w:val="clear" w:color="auto" w:fill="auto"/>
            <w:vAlign w:val="bottom"/>
          </w:tcPr>
          <w:p w14:paraId="74CB7C0F" w14:textId="77777777" w:rsidR="00000000" w:rsidRPr="00C34425" w:rsidRDefault="008C498F">
            <w:pPr>
              <w:spacing w:line="0" w:lineRule="atLeast"/>
              <w:ind w:left="40"/>
              <w:rPr>
                <w:rFonts w:ascii="Lato" w:hAnsi="Lato"/>
                <w:sz w:val="19"/>
              </w:rPr>
            </w:pPr>
            <w:r w:rsidRPr="00C34425">
              <w:rPr>
                <w:rFonts w:ascii="Lato" w:hAnsi="Lato"/>
                <w:sz w:val="19"/>
              </w:rPr>
              <w:t>Town of Deposit</w:t>
            </w:r>
          </w:p>
        </w:tc>
        <w:tc>
          <w:tcPr>
            <w:tcW w:w="1800" w:type="dxa"/>
            <w:shd w:val="clear" w:color="auto" w:fill="auto"/>
            <w:vAlign w:val="bottom"/>
          </w:tcPr>
          <w:p w14:paraId="3D635265"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265CCBC7" w14:textId="77777777" w:rsidR="00000000" w:rsidRPr="00C34425" w:rsidRDefault="008C498F">
            <w:pPr>
              <w:spacing w:line="0" w:lineRule="atLeast"/>
              <w:ind w:right="164"/>
              <w:jc w:val="right"/>
              <w:rPr>
                <w:rFonts w:ascii="Lato" w:hAnsi="Lato"/>
                <w:sz w:val="19"/>
              </w:rPr>
            </w:pPr>
            <w:r w:rsidRPr="00C34425">
              <w:rPr>
                <w:rFonts w:ascii="Lato" w:hAnsi="Lato"/>
                <w:sz w:val="19"/>
              </w:rPr>
              <w:t>7,795</w:t>
            </w:r>
          </w:p>
        </w:tc>
        <w:tc>
          <w:tcPr>
            <w:tcW w:w="1140" w:type="dxa"/>
            <w:shd w:val="clear" w:color="auto" w:fill="auto"/>
            <w:vAlign w:val="bottom"/>
          </w:tcPr>
          <w:p w14:paraId="51025806" w14:textId="77777777" w:rsidR="00000000" w:rsidRPr="00C34425" w:rsidRDefault="008C498F">
            <w:pPr>
              <w:spacing w:line="0" w:lineRule="atLeast"/>
              <w:ind w:right="84"/>
              <w:jc w:val="right"/>
              <w:rPr>
                <w:rFonts w:ascii="Lato" w:hAnsi="Lato"/>
                <w:sz w:val="19"/>
              </w:rPr>
            </w:pPr>
            <w:r w:rsidRPr="00C34425">
              <w:rPr>
                <w:rFonts w:ascii="Lato" w:hAnsi="Lato"/>
                <w:sz w:val="19"/>
              </w:rPr>
              <w:t>7,795</w:t>
            </w:r>
          </w:p>
        </w:tc>
        <w:tc>
          <w:tcPr>
            <w:tcW w:w="960" w:type="dxa"/>
            <w:shd w:val="clear" w:color="auto" w:fill="auto"/>
            <w:vAlign w:val="bottom"/>
          </w:tcPr>
          <w:p w14:paraId="61F7CA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0D4A72" w14:textId="77777777" w:rsidR="00000000" w:rsidRPr="00C34425" w:rsidRDefault="008C498F">
            <w:pPr>
              <w:spacing w:line="0" w:lineRule="atLeast"/>
              <w:ind w:right="24"/>
              <w:jc w:val="right"/>
              <w:rPr>
                <w:rFonts w:ascii="Lato" w:hAnsi="Lato"/>
                <w:sz w:val="19"/>
              </w:rPr>
            </w:pPr>
            <w:r w:rsidRPr="00C34425">
              <w:rPr>
                <w:rFonts w:ascii="Lato" w:hAnsi="Lato"/>
                <w:sz w:val="19"/>
              </w:rPr>
              <w:t>872</w:t>
            </w:r>
          </w:p>
        </w:tc>
        <w:tc>
          <w:tcPr>
            <w:tcW w:w="1540" w:type="dxa"/>
            <w:shd w:val="clear" w:color="auto" w:fill="auto"/>
            <w:vAlign w:val="bottom"/>
          </w:tcPr>
          <w:p w14:paraId="6AEDFF8E" w14:textId="77777777" w:rsidR="00000000" w:rsidRPr="00C34425" w:rsidRDefault="008C498F">
            <w:pPr>
              <w:spacing w:line="0" w:lineRule="atLeast"/>
              <w:ind w:right="4"/>
              <w:jc w:val="right"/>
              <w:rPr>
                <w:rFonts w:ascii="Lato" w:hAnsi="Lato"/>
                <w:sz w:val="19"/>
              </w:rPr>
            </w:pPr>
            <w:r w:rsidRPr="00C34425">
              <w:rPr>
                <w:rFonts w:ascii="Lato" w:hAnsi="Lato"/>
                <w:sz w:val="19"/>
              </w:rPr>
              <w:t>8,667</w:t>
            </w:r>
          </w:p>
        </w:tc>
      </w:tr>
      <w:tr w:rsidR="00000000" w:rsidRPr="00C34425" w14:paraId="7AA7EA57" w14:textId="77777777">
        <w:trPr>
          <w:trHeight w:val="252"/>
        </w:trPr>
        <w:tc>
          <w:tcPr>
            <w:tcW w:w="2460" w:type="dxa"/>
            <w:shd w:val="clear" w:color="auto" w:fill="auto"/>
            <w:vAlign w:val="bottom"/>
          </w:tcPr>
          <w:p w14:paraId="78885648" w14:textId="77777777" w:rsidR="00000000" w:rsidRPr="00C34425" w:rsidRDefault="008C498F">
            <w:pPr>
              <w:spacing w:line="0" w:lineRule="atLeast"/>
              <w:ind w:left="40"/>
              <w:rPr>
                <w:rFonts w:ascii="Lato" w:hAnsi="Lato"/>
                <w:sz w:val="19"/>
              </w:rPr>
            </w:pPr>
            <w:r w:rsidRPr="00C34425">
              <w:rPr>
                <w:rFonts w:ascii="Lato" w:hAnsi="Lato"/>
                <w:sz w:val="19"/>
              </w:rPr>
              <w:t>Town of Franklin</w:t>
            </w:r>
          </w:p>
        </w:tc>
        <w:tc>
          <w:tcPr>
            <w:tcW w:w="1800" w:type="dxa"/>
            <w:shd w:val="clear" w:color="auto" w:fill="auto"/>
            <w:vAlign w:val="bottom"/>
          </w:tcPr>
          <w:p w14:paraId="216300F1"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6E27EFE5" w14:textId="77777777" w:rsidR="00000000" w:rsidRPr="00C34425" w:rsidRDefault="008C498F">
            <w:pPr>
              <w:spacing w:line="0" w:lineRule="atLeast"/>
              <w:ind w:right="164"/>
              <w:jc w:val="right"/>
              <w:rPr>
                <w:rFonts w:ascii="Lato" w:hAnsi="Lato"/>
                <w:sz w:val="19"/>
              </w:rPr>
            </w:pPr>
            <w:r w:rsidRPr="00C34425">
              <w:rPr>
                <w:rFonts w:ascii="Lato" w:hAnsi="Lato"/>
                <w:sz w:val="19"/>
              </w:rPr>
              <w:t>15,233</w:t>
            </w:r>
          </w:p>
        </w:tc>
        <w:tc>
          <w:tcPr>
            <w:tcW w:w="1140" w:type="dxa"/>
            <w:shd w:val="clear" w:color="auto" w:fill="auto"/>
            <w:vAlign w:val="bottom"/>
          </w:tcPr>
          <w:p w14:paraId="0D2B15F0" w14:textId="77777777" w:rsidR="00000000" w:rsidRPr="00C34425" w:rsidRDefault="008C498F">
            <w:pPr>
              <w:spacing w:line="0" w:lineRule="atLeast"/>
              <w:ind w:right="84"/>
              <w:jc w:val="right"/>
              <w:rPr>
                <w:rFonts w:ascii="Lato" w:hAnsi="Lato"/>
                <w:sz w:val="19"/>
              </w:rPr>
            </w:pPr>
            <w:r w:rsidRPr="00C34425">
              <w:rPr>
                <w:rFonts w:ascii="Lato" w:hAnsi="Lato"/>
                <w:sz w:val="19"/>
              </w:rPr>
              <w:t>1</w:t>
            </w:r>
            <w:r w:rsidRPr="00C34425">
              <w:rPr>
                <w:rFonts w:ascii="Lato" w:hAnsi="Lato"/>
                <w:sz w:val="19"/>
              </w:rPr>
              <w:t>5,233</w:t>
            </w:r>
          </w:p>
        </w:tc>
        <w:tc>
          <w:tcPr>
            <w:tcW w:w="960" w:type="dxa"/>
            <w:shd w:val="clear" w:color="auto" w:fill="auto"/>
            <w:vAlign w:val="bottom"/>
          </w:tcPr>
          <w:p w14:paraId="48F541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DD9C06" w14:textId="77777777" w:rsidR="00000000" w:rsidRPr="00C34425" w:rsidRDefault="008C498F">
            <w:pPr>
              <w:spacing w:line="0" w:lineRule="atLeast"/>
              <w:ind w:right="24"/>
              <w:jc w:val="right"/>
              <w:rPr>
                <w:rFonts w:ascii="Lato" w:hAnsi="Lato"/>
                <w:sz w:val="19"/>
              </w:rPr>
            </w:pPr>
            <w:r w:rsidRPr="00C34425">
              <w:rPr>
                <w:rFonts w:ascii="Lato" w:hAnsi="Lato"/>
                <w:sz w:val="19"/>
              </w:rPr>
              <w:t>1,705</w:t>
            </w:r>
          </w:p>
        </w:tc>
        <w:tc>
          <w:tcPr>
            <w:tcW w:w="1540" w:type="dxa"/>
            <w:shd w:val="clear" w:color="auto" w:fill="auto"/>
            <w:vAlign w:val="bottom"/>
          </w:tcPr>
          <w:p w14:paraId="67B73638" w14:textId="77777777" w:rsidR="00000000" w:rsidRPr="00C34425" w:rsidRDefault="008C498F">
            <w:pPr>
              <w:spacing w:line="0" w:lineRule="atLeast"/>
              <w:ind w:right="4"/>
              <w:jc w:val="right"/>
              <w:rPr>
                <w:rFonts w:ascii="Lato" w:hAnsi="Lato"/>
                <w:sz w:val="19"/>
              </w:rPr>
            </w:pPr>
            <w:r w:rsidRPr="00C34425">
              <w:rPr>
                <w:rFonts w:ascii="Lato" w:hAnsi="Lato"/>
                <w:sz w:val="19"/>
              </w:rPr>
              <w:t>16,938</w:t>
            </w:r>
          </w:p>
        </w:tc>
      </w:tr>
      <w:tr w:rsidR="00000000" w:rsidRPr="00C34425" w14:paraId="6BB19E21" w14:textId="77777777">
        <w:trPr>
          <w:trHeight w:val="252"/>
        </w:trPr>
        <w:tc>
          <w:tcPr>
            <w:tcW w:w="2460" w:type="dxa"/>
            <w:shd w:val="clear" w:color="auto" w:fill="auto"/>
            <w:vAlign w:val="bottom"/>
          </w:tcPr>
          <w:p w14:paraId="16D6104E" w14:textId="77777777" w:rsidR="00000000" w:rsidRPr="00C34425" w:rsidRDefault="008C498F">
            <w:pPr>
              <w:spacing w:line="0" w:lineRule="atLeast"/>
              <w:ind w:left="40"/>
              <w:rPr>
                <w:rFonts w:ascii="Lato" w:hAnsi="Lato"/>
                <w:sz w:val="19"/>
              </w:rPr>
            </w:pPr>
            <w:r w:rsidRPr="00C34425">
              <w:rPr>
                <w:rFonts w:ascii="Lato" w:hAnsi="Lato"/>
                <w:sz w:val="19"/>
              </w:rPr>
              <w:t>Town of Hamden</w:t>
            </w:r>
          </w:p>
        </w:tc>
        <w:tc>
          <w:tcPr>
            <w:tcW w:w="1800" w:type="dxa"/>
            <w:shd w:val="clear" w:color="auto" w:fill="auto"/>
            <w:vAlign w:val="bottom"/>
          </w:tcPr>
          <w:p w14:paraId="2D3C4E30" w14:textId="77777777" w:rsidR="00000000" w:rsidRPr="00C34425" w:rsidRDefault="008C498F">
            <w:pPr>
              <w:spacing w:line="0" w:lineRule="atLeast"/>
              <w:ind w:left="680"/>
              <w:rPr>
                <w:rFonts w:ascii="Lato" w:hAnsi="Lato"/>
                <w:sz w:val="19"/>
              </w:rPr>
            </w:pPr>
            <w:r w:rsidRPr="00C34425">
              <w:rPr>
                <w:rFonts w:ascii="Lato" w:hAnsi="Lato"/>
                <w:sz w:val="19"/>
              </w:rPr>
              <w:t>Delaware</w:t>
            </w:r>
          </w:p>
        </w:tc>
        <w:tc>
          <w:tcPr>
            <w:tcW w:w="1440" w:type="dxa"/>
            <w:shd w:val="clear" w:color="auto" w:fill="auto"/>
            <w:vAlign w:val="bottom"/>
          </w:tcPr>
          <w:p w14:paraId="7D9056B5" w14:textId="77777777" w:rsidR="00000000" w:rsidRPr="00C34425" w:rsidRDefault="008C498F">
            <w:pPr>
              <w:spacing w:line="0" w:lineRule="atLeast"/>
              <w:ind w:right="164"/>
              <w:jc w:val="right"/>
              <w:rPr>
                <w:rFonts w:ascii="Lato" w:hAnsi="Lato"/>
                <w:sz w:val="19"/>
              </w:rPr>
            </w:pPr>
            <w:r w:rsidRPr="00C34425">
              <w:rPr>
                <w:rFonts w:ascii="Lato" w:hAnsi="Lato"/>
                <w:sz w:val="19"/>
              </w:rPr>
              <w:t>10,491</w:t>
            </w:r>
          </w:p>
        </w:tc>
        <w:tc>
          <w:tcPr>
            <w:tcW w:w="1140" w:type="dxa"/>
            <w:shd w:val="clear" w:color="auto" w:fill="auto"/>
            <w:vAlign w:val="bottom"/>
          </w:tcPr>
          <w:p w14:paraId="255B64B4" w14:textId="77777777" w:rsidR="00000000" w:rsidRPr="00C34425" w:rsidRDefault="008C498F">
            <w:pPr>
              <w:spacing w:line="0" w:lineRule="atLeast"/>
              <w:ind w:right="84"/>
              <w:jc w:val="right"/>
              <w:rPr>
                <w:rFonts w:ascii="Lato" w:hAnsi="Lato"/>
                <w:sz w:val="19"/>
              </w:rPr>
            </w:pPr>
            <w:r w:rsidRPr="00C34425">
              <w:rPr>
                <w:rFonts w:ascii="Lato" w:hAnsi="Lato"/>
                <w:sz w:val="19"/>
              </w:rPr>
              <w:t>10,491</w:t>
            </w:r>
          </w:p>
        </w:tc>
        <w:tc>
          <w:tcPr>
            <w:tcW w:w="960" w:type="dxa"/>
            <w:shd w:val="clear" w:color="auto" w:fill="auto"/>
            <w:vAlign w:val="bottom"/>
          </w:tcPr>
          <w:p w14:paraId="3E33061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7E4D44" w14:textId="77777777" w:rsidR="00000000" w:rsidRPr="00C34425" w:rsidRDefault="008C498F">
            <w:pPr>
              <w:spacing w:line="0" w:lineRule="atLeast"/>
              <w:ind w:right="24"/>
              <w:jc w:val="right"/>
              <w:rPr>
                <w:rFonts w:ascii="Lato" w:hAnsi="Lato"/>
                <w:sz w:val="19"/>
              </w:rPr>
            </w:pPr>
            <w:r w:rsidRPr="00C34425">
              <w:rPr>
                <w:rFonts w:ascii="Lato" w:hAnsi="Lato"/>
                <w:sz w:val="19"/>
              </w:rPr>
              <w:t>1,174</w:t>
            </w:r>
          </w:p>
        </w:tc>
        <w:tc>
          <w:tcPr>
            <w:tcW w:w="1540" w:type="dxa"/>
            <w:shd w:val="clear" w:color="auto" w:fill="auto"/>
            <w:vAlign w:val="bottom"/>
          </w:tcPr>
          <w:p w14:paraId="76671586" w14:textId="77777777" w:rsidR="00000000" w:rsidRPr="00C34425" w:rsidRDefault="008C498F">
            <w:pPr>
              <w:spacing w:line="0" w:lineRule="atLeast"/>
              <w:ind w:right="4"/>
              <w:jc w:val="right"/>
              <w:rPr>
                <w:rFonts w:ascii="Lato" w:hAnsi="Lato"/>
                <w:sz w:val="19"/>
              </w:rPr>
            </w:pPr>
            <w:r w:rsidRPr="00C34425">
              <w:rPr>
                <w:rFonts w:ascii="Lato" w:hAnsi="Lato"/>
                <w:sz w:val="19"/>
              </w:rPr>
              <w:t>11,665</w:t>
            </w:r>
          </w:p>
        </w:tc>
      </w:tr>
    </w:tbl>
    <w:p w14:paraId="180C39EC"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2816D5CC" w14:textId="77777777" w:rsidR="00000000" w:rsidRPr="00C34425" w:rsidRDefault="008C498F">
      <w:pPr>
        <w:spacing w:line="200" w:lineRule="exact"/>
        <w:rPr>
          <w:rFonts w:ascii="Lato" w:eastAsia="Times New Roman" w:hAnsi="Lato"/>
        </w:rPr>
      </w:pPr>
    </w:p>
    <w:p w14:paraId="0F14BC64" w14:textId="77777777" w:rsidR="00000000" w:rsidRPr="00C34425" w:rsidRDefault="008C498F">
      <w:pPr>
        <w:spacing w:line="397" w:lineRule="exact"/>
        <w:rPr>
          <w:rFonts w:ascii="Lato" w:eastAsia="Times New Roman" w:hAnsi="Lato"/>
        </w:rPr>
      </w:pPr>
    </w:p>
    <w:p w14:paraId="298C1488" w14:textId="77777777" w:rsidR="00000000" w:rsidRPr="00C34425" w:rsidRDefault="008C498F">
      <w:pPr>
        <w:spacing w:line="0" w:lineRule="atLeast"/>
        <w:jc w:val="center"/>
        <w:rPr>
          <w:rFonts w:ascii="Lato" w:hAnsi="Lato"/>
          <w:sz w:val="17"/>
        </w:rPr>
      </w:pPr>
      <w:r w:rsidRPr="00C34425">
        <w:rPr>
          <w:rFonts w:ascii="Lato" w:hAnsi="Lato"/>
          <w:sz w:val="17"/>
        </w:rPr>
        <w:t>33</w:t>
      </w:r>
    </w:p>
    <w:p w14:paraId="7DFC74D4"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591AD789" w14:textId="77777777" w:rsidR="00000000" w:rsidRPr="00C34425" w:rsidRDefault="008C498F">
      <w:pPr>
        <w:spacing w:line="0" w:lineRule="atLeast"/>
        <w:ind w:right="3100"/>
        <w:jc w:val="center"/>
        <w:rPr>
          <w:rFonts w:ascii="Lato" w:hAnsi="Lato"/>
          <w:b/>
          <w:sz w:val="24"/>
        </w:rPr>
      </w:pPr>
      <w:bookmarkStart w:id="35" w:name="page36"/>
      <w:bookmarkEnd w:id="35"/>
      <w:r w:rsidRPr="00C34425">
        <w:rPr>
          <w:rFonts w:ascii="Lato" w:hAnsi="Lato"/>
          <w:b/>
          <w:sz w:val="24"/>
        </w:rPr>
        <w:t>2013-14 Assembly Budget Aid and Incentives for Municipalities (AIM)</w:t>
      </w:r>
    </w:p>
    <w:p w14:paraId="75CB799C" w14:textId="77777777" w:rsidR="00000000" w:rsidRPr="00C34425" w:rsidRDefault="008C498F">
      <w:pPr>
        <w:spacing w:line="17" w:lineRule="exact"/>
        <w:rPr>
          <w:rFonts w:ascii="Lato" w:eastAsia="Times New Roman" w:hAnsi="Lato"/>
        </w:rPr>
      </w:pPr>
    </w:p>
    <w:p w14:paraId="1A054385"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56FC03E1"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1740"/>
        <w:gridCol w:w="1440"/>
        <w:gridCol w:w="1140"/>
        <w:gridCol w:w="960"/>
        <w:gridCol w:w="1360"/>
        <w:gridCol w:w="1540"/>
      </w:tblGrid>
      <w:tr w:rsidR="00000000" w:rsidRPr="00C34425" w14:paraId="65B83E0A" w14:textId="77777777">
        <w:trPr>
          <w:trHeight w:val="244"/>
        </w:trPr>
        <w:tc>
          <w:tcPr>
            <w:tcW w:w="2520" w:type="dxa"/>
            <w:shd w:val="clear" w:color="auto" w:fill="auto"/>
            <w:vAlign w:val="bottom"/>
          </w:tcPr>
          <w:p w14:paraId="1D2DC248" w14:textId="77777777" w:rsidR="00000000" w:rsidRPr="00C34425" w:rsidRDefault="008C498F">
            <w:pPr>
              <w:spacing w:line="0" w:lineRule="atLeast"/>
              <w:rPr>
                <w:rFonts w:ascii="Lato" w:eastAsia="Times New Roman" w:hAnsi="Lato"/>
                <w:sz w:val="21"/>
              </w:rPr>
            </w:pPr>
          </w:p>
        </w:tc>
        <w:tc>
          <w:tcPr>
            <w:tcW w:w="1740" w:type="dxa"/>
            <w:shd w:val="clear" w:color="auto" w:fill="auto"/>
            <w:vAlign w:val="bottom"/>
          </w:tcPr>
          <w:p w14:paraId="7F82FB13" w14:textId="77777777" w:rsidR="00000000" w:rsidRPr="00C34425" w:rsidRDefault="008C498F">
            <w:pPr>
              <w:spacing w:line="0" w:lineRule="atLeast"/>
              <w:rPr>
                <w:rFonts w:ascii="Lato" w:eastAsia="Times New Roman" w:hAnsi="Lato"/>
                <w:sz w:val="21"/>
              </w:rPr>
            </w:pPr>
          </w:p>
        </w:tc>
        <w:tc>
          <w:tcPr>
            <w:tcW w:w="1440" w:type="dxa"/>
            <w:vMerge w:val="restart"/>
            <w:shd w:val="clear" w:color="auto" w:fill="auto"/>
            <w:vAlign w:val="bottom"/>
          </w:tcPr>
          <w:p w14:paraId="5EE70D93"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61009C0A"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6F6F0B17"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12095AEF"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0BF233C2" w14:textId="77777777" w:rsidR="00000000" w:rsidRPr="00C34425" w:rsidRDefault="008C498F">
            <w:pPr>
              <w:spacing w:line="0" w:lineRule="atLeast"/>
              <w:rPr>
                <w:rFonts w:ascii="Lato" w:eastAsia="Times New Roman" w:hAnsi="Lato"/>
                <w:sz w:val="21"/>
              </w:rPr>
            </w:pPr>
          </w:p>
        </w:tc>
      </w:tr>
      <w:tr w:rsidR="00000000" w:rsidRPr="00C34425" w14:paraId="447E681C" w14:textId="77777777">
        <w:trPr>
          <w:trHeight w:val="230"/>
        </w:trPr>
        <w:tc>
          <w:tcPr>
            <w:tcW w:w="2520" w:type="dxa"/>
            <w:shd w:val="clear" w:color="auto" w:fill="auto"/>
            <w:vAlign w:val="bottom"/>
          </w:tcPr>
          <w:p w14:paraId="6830F80C" w14:textId="77777777" w:rsidR="00000000" w:rsidRPr="00C34425" w:rsidRDefault="008C498F">
            <w:pPr>
              <w:spacing w:line="0" w:lineRule="atLeast"/>
              <w:rPr>
                <w:rFonts w:ascii="Lato" w:eastAsia="Times New Roman" w:hAnsi="Lato"/>
              </w:rPr>
            </w:pPr>
          </w:p>
        </w:tc>
        <w:tc>
          <w:tcPr>
            <w:tcW w:w="1740" w:type="dxa"/>
            <w:shd w:val="clear" w:color="auto" w:fill="auto"/>
            <w:vAlign w:val="bottom"/>
          </w:tcPr>
          <w:p w14:paraId="39A8CC36" w14:textId="77777777" w:rsidR="00000000" w:rsidRPr="00C34425" w:rsidRDefault="008C498F">
            <w:pPr>
              <w:spacing w:line="0" w:lineRule="atLeast"/>
              <w:rPr>
                <w:rFonts w:ascii="Lato" w:eastAsia="Times New Roman" w:hAnsi="Lato"/>
              </w:rPr>
            </w:pPr>
          </w:p>
        </w:tc>
        <w:tc>
          <w:tcPr>
            <w:tcW w:w="1440" w:type="dxa"/>
            <w:vMerge/>
            <w:shd w:val="clear" w:color="auto" w:fill="auto"/>
            <w:vAlign w:val="bottom"/>
          </w:tcPr>
          <w:p w14:paraId="1BAF0405"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2439E379"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5BD86083"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16FB6D57"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469E5DB9" w14:textId="77777777" w:rsidR="00000000" w:rsidRPr="00C34425" w:rsidRDefault="008C498F">
            <w:pPr>
              <w:spacing w:line="0" w:lineRule="atLeast"/>
              <w:rPr>
                <w:rFonts w:ascii="Lato" w:eastAsia="Times New Roman" w:hAnsi="Lato"/>
              </w:rPr>
            </w:pPr>
          </w:p>
        </w:tc>
      </w:tr>
      <w:tr w:rsidR="00000000" w:rsidRPr="00C34425" w14:paraId="65C54D6B" w14:textId="77777777">
        <w:trPr>
          <w:trHeight w:val="252"/>
        </w:trPr>
        <w:tc>
          <w:tcPr>
            <w:tcW w:w="2520" w:type="dxa"/>
            <w:shd w:val="clear" w:color="auto" w:fill="auto"/>
            <w:vAlign w:val="bottom"/>
          </w:tcPr>
          <w:p w14:paraId="406CD536" w14:textId="77777777" w:rsidR="00000000" w:rsidRPr="00C34425" w:rsidRDefault="008C498F">
            <w:pPr>
              <w:spacing w:line="0" w:lineRule="atLeast"/>
              <w:rPr>
                <w:rFonts w:ascii="Lato" w:eastAsia="Times New Roman" w:hAnsi="Lato"/>
                <w:sz w:val="21"/>
              </w:rPr>
            </w:pPr>
          </w:p>
        </w:tc>
        <w:tc>
          <w:tcPr>
            <w:tcW w:w="1740" w:type="dxa"/>
            <w:shd w:val="clear" w:color="auto" w:fill="auto"/>
            <w:vAlign w:val="bottom"/>
          </w:tcPr>
          <w:p w14:paraId="2A3C46B2" w14:textId="77777777" w:rsidR="00000000" w:rsidRPr="00C34425" w:rsidRDefault="008C498F">
            <w:pPr>
              <w:spacing w:line="0" w:lineRule="atLeast"/>
              <w:rPr>
                <w:rFonts w:ascii="Lato" w:eastAsia="Times New Roman" w:hAnsi="Lato"/>
                <w:sz w:val="21"/>
              </w:rPr>
            </w:pPr>
          </w:p>
        </w:tc>
        <w:tc>
          <w:tcPr>
            <w:tcW w:w="1440" w:type="dxa"/>
            <w:shd w:val="clear" w:color="auto" w:fill="auto"/>
            <w:vAlign w:val="bottom"/>
          </w:tcPr>
          <w:p w14:paraId="6570D87A"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352DBAE7" w14:textId="77777777" w:rsidR="00000000" w:rsidRPr="00C34425" w:rsidRDefault="008C498F">
            <w:pPr>
              <w:spacing w:line="0" w:lineRule="atLeast"/>
              <w:ind w:right="24"/>
              <w:jc w:val="right"/>
              <w:rPr>
                <w:rFonts w:ascii="Lato" w:hAnsi="Lato"/>
                <w:b/>
                <w:sz w:val="19"/>
              </w:rPr>
            </w:pPr>
            <w:r w:rsidRPr="00C34425">
              <w:rPr>
                <w:rFonts w:ascii="Lato" w:hAnsi="Lato"/>
                <w:b/>
                <w:sz w:val="19"/>
              </w:rPr>
              <w:t>E</w:t>
            </w:r>
            <w:r w:rsidRPr="00C34425">
              <w:rPr>
                <w:rFonts w:ascii="Lato" w:hAnsi="Lato"/>
                <w:b/>
                <w:sz w:val="19"/>
              </w:rPr>
              <w:t>xecutive</w:t>
            </w:r>
          </w:p>
        </w:tc>
        <w:tc>
          <w:tcPr>
            <w:tcW w:w="960" w:type="dxa"/>
            <w:shd w:val="clear" w:color="auto" w:fill="auto"/>
            <w:vAlign w:val="bottom"/>
          </w:tcPr>
          <w:p w14:paraId="3668100D"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513C9E49"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1D912F03" w14:textId="77777777" w:rsidR="00000000" w:rsidRPr="00C34425" w:rsidRDefault="008C498F">
            <w:pPr>
              <w:spacing w:line="0" w:lineRule="atLeast"/>
              <w:rPr>
                <w:rFonts w:ascii="Lato" w:eastAsia="Times New Roman" w:hAnsi="Lato"/>
                <w:sz w:val="21"/>
              </w:rPr>
            </w:pPr>
          </w:p>
        </w:tc>
      </w:tr>
      <w:tr w:rsidR="00000000" w:rsidRPr="00C34425" w14:paraId="449E85CB" w14:textId="77777777">
        <w:trPr>
          <w:trHeight w:val="252"/>
        </w:trPr>
        <w:tc>
          <w:tcPr>
            <w:tcW w:w="2520" w:type="dxa"/>
            <w:shd w:val="clear" w:color="auto" w:fill="auto"/>
            <w:vAlign w:val="bottom"/>
          </w:tcPr>
          <w:p w14:paraId="5D37FF13"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40" w:type="dxa"/>
            <w:shd w:val="clear" w:color="auto" w:fill="auto"/>
            <w:vAlign w:val="bottom"/>
          </w:tcPr>
          <w:p w14:paraId="484169BF" w14:textId="77777777" w:rsidR="00000000" w:rsidRPr="00C34425" w:rsidRDefault="008C498F">
            <w:pPr>
              <w:spacing w:line="0" w:lineRule="atLeast"/>
              <w:ind w:left="620"/>
              <w:rPr>
                <w:rFonts w:ascii="Lato" w:hAnsi="Lato"/>
                <w:b/>
                <w:sz w:val="19"/>
              </w:rPr>
            </w:pPr>
            <w:r w:rsidRPr="00C34425">
              <w:rPr>
                <w:rFonts w:ascii="Lato" w:hAnsi="Lato"/>
                <w:b/>
                <w:sz w:val="19"/>
              </w:rPr>
              <w:t>County</w:t>
            </w:r>
          </w:p>
        </w:tc>
        <w:tc>
          <w:tcPr>
            <w:tcW w:w="1440" w:type="dxa"/>
            <w:shd w:val="clear" w:color="auto" w:fill="auto"/>
            <w:vAlign w:val="bottom"/>
          </w:tcPr>
          <w:p w14:paraId="1082A92B"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7FA095DB"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4EA1FE73"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7AB606A"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666CFF40" w14:textId="77777777">
        <w:trPr>
          <w:trHeight w:val="37"/>
        </w:trPr>
        <w:tc>
          <w:tcPr>
            <w:tcW w:w="2520" w:type="dxa"/>
            <w:tcBorders>
              <w:bottom w:val="single" w:sz="8" w:space="0" w:color="auto"/>
            </w:tcBorders>
            <w:shd w:val="clear" w:color="auto" w:fill="auto"/>
            <w:vAlign w:val="bottom"/>
          </w:tcPr>
          <w:p w14:paraId="107F9AEF" w14:textId="77777777" w:rsidR="00000000" w:rsidRPr="00C34425" w:rsidRDefault="008C498F">
            <w:pPr>
              <w:spacing w:line="0" w:lineRule="atLeast"/>
              <w:rPr>
                <w:rFonts w:ascii="Lato" w:eastAsia="Times New Roman" w:hAnsi="Lato"/>
                <w:sz w:val="3"/>
              </w:rPr>
            </w:pPr>
          </w:p>
        </w:tc>
        <w:tc>
          <w:tcPr>
            <w:tcW w:w="1740" w:type="dxa"/>
            <w:tcBorders>
              <w:bottom w:val="single" w:sz="8" w:space="0" w:color="auto"/>
            </w:tcBorders>
            <w:shd w:val="clear" w:color="auto" w:fill="auto"/>
            <w:vAlign w:val="bottom"/>
          </w:tcPr>
          <w:p w14:paraId="0A6782AB" w14:textId="77777777" w:rsidR="00000000" w:rsidRPr="00C34425" w:rsidRDefault="008C498F">
            <w:pPr>
              <w:spacing w:line="0" w:lineRule="atLeast"/>
              <w:rPr>
                <w:rFonts w:ascii="Lato" w:eastAsia="Times New Roman" w:hAnsi="Lato"/>
                <w:sz w:val="3"/>
              </w:rPr>
            </w:pPr>
          </w:p>
        </w:tc>
        <w:tc>
          <w:tcPr>
            <w:tcW w:w="1440" w:type="dxa"/>
            <w:tcBorders>
              <w:bottom w:val="single" w:sz="8" w:space="0" w:color="auto"/>
            </w:tcBorders>
            <w:shd w:val="clear" w:color="auto" w:fill="auto"/>
            <w:vAlign w:val="bottom"/>
          </w:tcPr>
          <w:p w14:paraId="400C844E"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3B3C884A"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1C456490"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2D2FAE72"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194425DB" w14:textId="77777777" w:rsidR="00000000" w:rsidRPr="00C34425" w:rsidRDefault="008C498F">
            <w:pPr>
              <w:spacing w:line="0" w:lineRule="atLeast"/>
              <w:rPr>
                <w:rFonts w:ascii="Lato" w:eastAsia="Times New Roman" w:hAnsi="Lato"/>
                <w:sz w:val="3"/>
              </w:rPr>
            </w:pPr>
          </w:p>
        </w:tc>
      </w:tr>
      <w:tr w:rsidR="00000000" w:rsidRPr="00C34425" w14:paraId="238D640D" w14:textId="77777777">
        <w:trPr>
          <w:trHeight w:val="250"/>
        </w:trPr>
        <w:tc>
          <w:tcPr>
            <w:tcW w:w="2520" w:type="dxa"/>
            <w:shd w:val="clear" w:color="auto" w:fill="auto"/>
            <w:vAlign w:val="bottom"/>
          </w:tcPr>
          <w:p w14:paraId="7E891908" w14:textId="77777777" w:rsidR="00000000" w:rsidRPr="00C34425" w:rsidRDefault="008C498F">
            <w:pPr>
              <w:spacing w:line="0" w:lineRule="atLeast"/>
              <w:ind w:left="40"/>
              <w:rPr>
                <w:rFonts w:ascii="Lato" w:hAnsi="Lato"/>
                <w:sz w:val="19"/>
              </w:rPr>
            </w:pPr>
            <w:r w:rsidRPr="00C34425">
              <w:rPr>
                <w:rFonts w:ascii="Lato" w:hAnsi="Lato"/>
                <w:sz w:val="19"/>
              </w:rPr>
              <w:t>Town of Hancock</w:t>
            </w:r>
          </w:p>
        </w:tc>
        <w:tc>
          <w:tcPr>
            <w:tcW w:w="1740" w:type="dxa"/>
            <w:shd w:val="clear" w:color="auto" w:fill="auto"/>
            <w:vAlign w:val="bottom"/>
          </w:tcPr>
          <w:p w14:paraId="6C923F7D"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419A9AB7" w14:textId="77777777" w:rsidR="00000000" w:rsidRPr="00C34425" w:rsidRDefault="008C498F">
            <w:pPr>
              <w:spacing w:line="0" w:lineRule="atLeast"/>
              <w:ind w:right="164"/>
              <w:jc w:val="right"/>
              <w:rPr>
                <w:rFonts w:ascii="Lato" w:hAnsi="Lato"/>
                <w:sz w:val="19"/>
              </w:rPr>
            </w:pPr>
            <w:r w:rsidRPr="00C34425">
              <w:rPr>
                <w:rFonts w:ascii="Lato" w:hAnsi="Lato"/>
                <w:sz w:val="19"/>
              </w:rPr>
              <w:t>58,696</w:t>
            </w:r>
          </w:p>
        </w:tc>
        <w:tc>
          <w:tcPr>
            <w:tcW w:w="1140" w:type="dxa"/>
            <w:shd w:val="clear" w:color="auto" w:fill="auto"/>
            <w:vAlign w:val="bottom"/>
          </w:tcPr>
          <w:p w14:paraId="632E4581" w14:textId="77777777" w:rsidR="00000000" w:rsidRPr="00C34425" w:rsidRDefault="008C498F">
            <w:pPr>
              <w:spacing w:line="0" w:lineRule="atLeast"/>
              <w:ind w:right="84"/>
              <w:jc w:val="right"/>
              <w:rPr>
                <w:rFonts w:ascii="Lato" w:hAnsi="Lato"/>
                <w:sz w:val="19"/>
              </w:rPr>
            </w:pPr>
            <w:r w:rsidRPr="00C34425">
              <w:rPr>
                <w:rFonts w:ascii="Lato" w:hAnsi="Lato"/>
                <w:sz w:val="19"/>
              </w:rPr>
              <w:t>58,696</w:t>
            </w:r>
          </w:p>
        </w:tc>
        <w:tc>
          <w:tcPr>
            <w:tcW w:w="960" w:type="dxa"/>
            <w:shd w:val="clear" w:color="auto" w:fill="auto"/>
            <w:vAlign w:val="bottom"/>
          </w:tcPr>
          <w:p w14:paraId="012D5C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4A1C03" w14:textId="77777777" w:rsidR="00000000" w:rsidRPr="00C34425" w:rsidRDefault="008C498F">
            <w:pPr>
              <w:spacing w:line="0" w:lineRule="atLeast"/>
              <w:ind w:right="24"/>
              <w:jc w:val="right"/>
              <w:rPr>
                <w:rFonts w:ascii="Lato" w:hAnsi="Lato"/>
                <w:sz w:val="19"/>
              </w:rPr>
            </w:pPr>
            <w:r w:rsidRPr="00C34425">
              <w:rPr>
                <w:rFonts w:ascii="Lato" w:hAnsi="Lato"/>
                <w:sz w:val="19"/>
              </w:rPr>
              <w:t>6,570</w:t>
            </w:r>
          </w:p>
        </w:tc>
        <w:tc>
          <w:tcPr>
            <w:tcW w:w="1540" w:type="dxa"/>
            <w:shd w:val="clear" w:color="auto" w:fill="auto"/>
            <w:vAlign w:val="bottom"/>
          </w:tcPr>
          <w:p w14:paraId="6A2188E3" w14:textId="77777777" w:rsidR="00000000" w:rsidRPr="00C34425" w:rsidRDefault="008C498F">
            <w:pPr>
              <w:spacing w:line="0" w:lineRule="atLeast"/>
              <w:ind w:right="4"/>
              <w:jc w:val="right"/>
              <w:rPr>
                <w:rFonts w:ascii="Lato" w:hAnsi="Lato"/>
                <w:sz w:val="19"/>
              </w:rPr>
            </w:pPr>
            <w:r w:rsidRPr="00C34425">
              <w:rPr>
                <w:rFonts w:ascii="Lato" w:hAnsi="Lato"/>
                <w:sz w:val="19"/>
              </w:rPr>
              <w:t>65,266</w:t>
            </w:r>
          </w:p>
        </w:tc>
      </w:tr>
      <w:tr w:rsidR="00000000" w:rsidRPr="00C34425" w14:paraId="0ADA6EAC" w14:textId="77777777">
        <w:trPr>
          <w:trHeight w:val="252"/>
        </w:trPr>
        <w:tc>
          <w:tcPr>
            <w:tcW w:w="2520" w:type="dxa"/>
            <w:shd w:val="clear" w:color="auto" w:fill="auto"/>
            <w:vAlign w:val="bottom"/>
          </w:tcPr>
          <w:p w14:paraId="02441CAB" w14:textId="77777777" w:rsidR="00000000" w:rsidRPr="00C34425" w:rsidRDefault="008C498F">
            <w:pPr>
              <w:spacing w:line="0" w:lineRule="atLeast"/>
              <w:ind w:left="40"/>
              <w:rPr>
                <w:rFonts w:ascii="Lato" w:hAnsi="Lato"/>
                <w:sz w:val="19"/>
              </w:rPr>
            </w:pPr>
            <w:r w:rsidRPr="00C34425">
              <w:rPr>
                <w:rFonts w:ascii="Lato" w:hAnsi="Lato"/>
                <w:sz w:val="19"/>
              </w:rPr>
              <w:t>Town of Harpersfield</w:t>
            </w:r>
          </w:p>
        </w:tc>
        <w:tc>
          <w:tcPr>
            <w:tcW w:w="1740" w:type="dxa"/>
            <w:shd w:val="clear" w:color="auto" w:fill="auto"/>
            <w:vAlign w:val="bottom"/>
          </w:tcPr>
          <w:p w14:paraId="0A0C8CB7"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1E7EEBA0" w14:textId="77777777" w:rsidR="00000000" w:rsidRPr="00C34425" w:rsidRDefault="008C498F">
            <w:pPr>
              <w:spacing w:line="0" w:lineRule="atLeast"/>
              <w:ind w:right="164"/>
              <w:jc w:val="right"/>
              <w:rPr>
                <w:rFonts w:ascii="Lato" w:hAnsi="Lato"/>
                <w:sz w:val="19"/>
              </w:rPr>
            </w:pPr>
            <w:r w:rsidRPr="00C34425">
              <w:rPr>
                <w:rFonts w:ascii="Lato" w:hAnsi="Lato"/>
                <w:sz w:val="19"/>
              </w:rPr>
              <w:t>7,090</w:t>
            </w:r>
          </w:p>
        </w:tc>
        <w:tc>
          <w:tcPr>
            <w:tcW w:w="1140" w:type="dxa"/>
            <w:shd w:val="clear" w:color="auto" w:fill="auto"/>
            <w:vAlign w:val="bottom"/>
          </w:tcPr>
          <w:p w14:paraId="06222ADE" w14:textId="77777777" w:rsidR="00000000" w:rsidRPr="00C34425" w:rsidRDefault="008C498F">
            <w:pPr>
              <w:spacing w:line="0" w:lineRule="atLeast"/>
              <w:ind w:right="84"/>
              <w:jc w:val="right"/>
              <w:rPr>
                <w:rFonts w:ascii="Lato" w:hAnsi="Lato"/>
                <w:sz w:val="19"/>
              </w:rPr>
            </w:pPr>
            <w:r w:rsidRPr="00C34425">
              <w:rPr>
                <w:rFonts w:ascii="Lato" w:hAnsi="Lato"/>
                <w:sz w:val="19"/>
              </w:rPr>
              <w:t>7,090</w:t>
            </w:r>
          </w:p>
        </w:tc>
        <w:tc>
          <w:tcPr>
            <w:tcW w:w="960" w:type="dxa"/>
            <w:shd w:val="clear" w:color="auto" w:fill="auto"/>
            <w:vAlign w:val="bottom"/>
          </w:tcPr>
          <w:p w14:paraId="67D331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1ACE5D" w14:textId="77777777" w:rsidR="00000000" w:rsidRPr="00C34425" w:rsidRDefault="008C498F">
            <w:pPr>
              <w:spacing w:line="0" w:lineRule="atLeast"/>
              <w:ind w:right="24"/>
              <w:jc w:val="right"/>
              <w:rPr>
                <w:rFonts w:ascii="Lato" w:hAnsi="Lato"/>
                <w:sz w:val="19"/>
              </w:rPr>
            </w:pPr>
            <w:r w:rsidRPr="00C34425">
              <w:rPr>
                <w:rFonts w:ascii="Lato" w:hAnsi="Lato"/>
                <w:sz w:val="19"/>
              </w:rPr>
              <w:t>794</w:t>
            </w:r>
          </w:p>
        </w:tc>
        <w:tc>
          <w:tcPr>
            <w:tcW w:w="1540" w:type="dxa"/>
            <w:shd w:val="clear" w:color="auto" w:fill="auto"/>
            <w:vAlign w:val="bottom"/>
          </w:tcPr>
          <w:p w14:paraId="1B6B9FB4" w14:textId="77777777" w:rsidR="00000000" w:rsidRPr="00C34425" w:rsidRDefault="008C498F">
            <w:pPr>
              <w:spacing w:line="0" w:lineRule="atLeast"/>
              <w:ind w:right="4"/>
              <w:jc w:val="right"/>
              <w:rPr>
                <w:rFonts w:ascii="Lato" w:hAnsi="Lato"/>
                <w:sz w:val="19"/>
              </w:rPr>
            </w:pPr>
            <w:r w:rsidRPr="00C34425">
              <w:rPr>
                <w:rFonts w:ascii="Lato" w:hAnsi="Lato"/>
                <w:sz w:val="19"/>
              </w:rPr>
              <w:t>7,884</w:t>
            </w:r>
          </w:p>
        </w:tc>
      </w:tr>
      <w:tr w:rsidR="00000000" w:rsidRPr="00C34425" w14:paraId="1894552F" w14:textId="77777777">
        <w:trPr>
          <w:trHeight w:val="252"/>
        </w:trPr>
        <w:tc>
          <w:tcPr>
            <w:tcW w:w="2520" w:type="dxa"/>
            <w:shd w:val="clear" w:color="auto" w:fill="auto"/>
            <w:vAlign w:val="bottom"/>
          </w:tcPr>
          <w:p w14:paraId="78D46B63" w14:textId="77777777" w:rsidR="00000000" w:rsidRPr="00C34425" w:rsidRDefault="008C498F">
            <w:pPr>
              <w:spacing w:line="0" w:lineRule="atLeast"/>
              <w:ind w:left="40"/>
              <w:rPr>
                <w:rFonts w:ascii="Lato" w:hAnsi="Lato"/>
                <w:sz w:val="19"/>
              </w:rPr>
            </w:pPr>
            <w:r w:rsidRPr="00C34425">
              <w:rPr>
                <w:rFonts w:ascii="Lato" w:hAnsi="Lato"/>
                <w:sz w:val="19"/>
              </w:rPr>
              <w:t>Town of Kortright</w:t>
            </w:r>
          </w:p>
        </w:tc>
        <w:tc>
          <w:tcPr>
            <w:tcW w:w="1740" w:type="dxa"/>
            <w:shd w:val="clear" w:color="auto" w:fill="auto"/>
            <w:vAlign w:val="bottom"/>
          </w:tcPr>
          <w:p w14:paraId="0828A9EF"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1B0BD7C5" w14:textId="77777777" w:rsidR="00000000" w:rsidRPr="00C34425" w:rsidRDefault="008C498F">
            <w:pPr>
              <w:spacing w:line="0" w:lineRule="atLeast"/>
              <w:ind w:right="164"/>
              <w:jc w:val="right"/>
              <w:rPr>
                <w:rFonts w:ascii="Lato" w:hAnsi="Lato"/>
                <w:sz w:val="19"/>
              </w:rPr>
            </w:pPr>
            <w:r w:rsidRPr="00C34425">
              <w:rPr>
                <w:rFonts w:ascii="Lato" w:hAnsi="Lato"/>
                <w:sz w:val="19"/>
              </w:rPr>
              <w:t>7,185</w:t>
            </w:r>
          </w:p>
        </w:tc>
        <w:tc>
          <w:tcPr>
            <w:tcW w:w="1140" w:type="dxa"/>
            <w:shd w:val="clear" w:color="auto" w:fill="auto"/>
            <w:vAlign w:val="bottom"/>
          </w:tcPr>
          <w:p w14:paraId="30615EE8" w14:textId="77777777" w:rsidR="00000000" w:rsidRPr="00C34425" w:rsidRDefault="008C498F">
            <w:pPr>
              <w:spacing w:line="0" w:lineRule="atLeast"/>
              <w:ind w:right="84"/>
              <w:jc w:val="right"/>
              <w:rPr>
                <w:rFonts w:ascii="Lato" w:hAnsi="Lato"/>
                <w:sz w:val="19"/>
              </w:rPr>
            </w:pPr>
            <w:r w:rsidRPr="00C34425">
              <w:rPr>
                <w:rFonts w:ascii="Lato" w:hAnsi="Lato"/>
                <w:sz w:val="19"/>
              </w:rPr>
              <w:t>7,185</w:t>
            </w:r>
          </w:p>
        </w:tc>
        <w:tc>
          <w:tcPr>
            <w:tcW w:w="960" w:type="dxa"/>
            <w:shd w:val="clear" w:color="auto" w:fill="auto"/>
            <w:vAlign w:val="bottom"/>
          </w:tcPr>
          <w:p w14:paraId="2282C8E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62A2A9" w14:textId="77777777" w:rsidR="00000000" w:rsidRPr="00C34425" w:rsidRDefault="008C498F">
            <w:pPr>
              <w:spacing w:line="0" w:lineRule="atLeast"/>
              <w:ind w:right="24"/>
              <w:jc w:val="right"/>
              <w:rPr>
                <w:rFonts w:ascii="Lato" w:hAnsi="Lato"/>
                <w:sz w:val="19"/>
              </w:rPr>
            </w:pPr>
            <w:r w:rsidRPr="00C34425">
              <w:rPr>
                <w:rFonts w:ascii="Lato" w:hAnsi="Lato"/>
                <w:sz w:val="19"/>
              </w:rPr>
              <w:t>80</w:t>
            </w:r>
            <w:r w:rsidRPr="00C34425">
              <w:rPr>
                <w:rFonts w:ascii="Lato" w:hAnsi="Lato"/>
                <w:sz w:val="19"/>
              </w:rPr>
              <w:t>4</w:t>
            </w:r>
          </w:p>
        </w:tc>
        <w:tc>
          <w:tcPr>
            <w:tcW w:w="1540" w:type="dxa"/>
            <w:shd w:val="clear" w:color="auto" w:fill="auto"/>
            <w:vAlign w:val="bottom"/>
          </w:tcPr>
          <w:p w14:paraId="7906E537" w14:textId="77777777" w:rsidR="00000000" w:rsidRPr="00C34425" w:rsidRDefault="008C498F">
            <w:pPr>
              <w:spacing w:line="0" w:lineRule="atLeast"/>
              <w:ind w:right="4"/>
              <w:jc w:val="right"/>
              <w:rPr>
                <w:rFonts w:ascii="Lato" w:hAnsi="Lato"/>
                <w:sz w:val="19"/>
              </w:rPr>
            </w:pPr>
            <w:r w:rsidRPr="00C34425">
              <w:rPr>
                <w:rFonts w:ascii="Lato" w:hAnsi="Lato"/>
                <w:sz w:val="19"/>
              </w:rPr>
              <w:t>7,989</w:t>
            </w:r>
          </w:p>
        </w:tc>
      </w:tr>
      <w:tr w:rsidR="00000000" w:rsidRPr="00C34425" w14:paraId="73A59CE0" w14:textId="77777777">
        <w:trPr>
          <w:trHeight w:val="252"/>
        </w:trPr>
        <w:tc>
          <w:tcPr>
            <w:tcW w:w="2520" w:type="dxa"/>
            <w:shd w:val="clear" w:color="auto" w:fill="auto"/>
            <w:vAlign w:val="bottom"/>
          </w:tcPr>
          <w:p w14:paraId="0D94BCA0" w14:textId="77777777" w:rsidR="00000000" w:rsidRPr="00C34425" w:rsidRDefault="008C498F">
            <w:pPr>
              <w:spacing w:line="0" w:lineRule="atLeast"/>
              <w:ind w:left="40"/>
              <w:rPr>
                <w:rFonts w:ascii="Lato" w:hAnsi="Lato"/>
                <w:sz w:val="19"/>
              </w:rPr>
            </w:pPr>
            <w:r w:rsidRPr="00C34425">
              <w:rPr>
                <w:rFonts w:ascii="Lato" w:hAnsi="Lato"/>
                <w:sz w:val="19"/>
              </w:rPr>
              <w:t>Town of Masonville</w:t>
            </w:r>
          </w:p>
        </w:tc>
        <w:tc>
          <w:tcPr>
            <w:tcW w:w="1740" w:type="dxa"/>
            <w:shd w:val="clear" w:color="auto" w:fill="auto"/>
            <w:vAlign w:val="bottom"/>
          </w:tcPr>
          <w:p w14:paraId="1E1503B8"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273C6929" w14:textId="77777777" w:rsidR="00000000" w:rsidRPr="00C34425" w:rsidRDefault="008C498F">
            <w:pPr>
              <w:spacing w:line="0" w:lineRule="atLeast"/>
              <w:ind w:right="164"/>
              <w:jc w:val="right"/>
              <w:rPr>
                <w:rFonts w:ascii="Lato" w:hAnsi="Lato"/>
                <w:sz w:val="19"/>
              </w:rPr>
            </w:pPr>
            <w:r w:rsidRPr="00C34425">
              <w:rPr>
                <w:rFonts w:ascii="Lato" w:hAnsi="Lato"/>
                <w:sz w:val="19"/>
              </w:rPr>
              <w:t>10,701</w:t>
            </w:r>
          </w:p>
        </w:tc>
        <w:tc>
          <w:tcPr>
            <w:tcW w:w="1140" w:type="dxa"/>
            <w:shd w:val="clear" w:color="auto" w:fill="auto"/>
            <w:vAlign w:val="bottom"/>
          </w:tcPr>
          <w:p w14:paraId="539B1007" w14:textId="77777777" w:rsidR="00000000" w:rsidRPr="00C34425" w:rsidRDefault="008C498F">
            <w:pPr>
              <w:spacing w:line="0" w:lineRule="atLeast"/>
              <w:ind w:right="84"/>
              <w:jc w:val="right"/>
              <w:rPr>
                <w:rFonts w:ascii="Lato" w:hAnsi="Lato"/>
                <w:sz w:val="19"/>
              </w:rPr>
            </w:pPr>
            <w:r w:rsidRPr="00C34425">
              <w:rPr>
                <w:rFonts w:ascii="Lato" w:hAnsi="Lato"/>
                <w:sz w:val="19"/>
              </w:rPr>
              <w:t>10,701</w:t>
            </w:r>
          </w:p>
        </w:tc>
        <w:tc>
          <w:tcPr>
            <w:tcW w:w="960" w:type="dxa"/>
            <w:shd w:val="clear" w:color="auto" w:fill="auto"/>
            <w:vAlign w:val="bottom"/>
          </w:tcPr>
          <w:p w14:paraId="7EC2B6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F29E3E" w14:textId="77777777" w:rsidR="00000000" w:rsidRPr="00C34425" w:rsidRDefault="008C498F">
            <w:pPr>
              <w:spacing w:line="0" w:lineRule="atLeast"/>
              <w:ind w:right="24"/>
              <w:jc w:val="right"/>
              <w:rPr>
                <w:rFonts w:ascii="Lato" w:hAnsi="Lato"/>
                <w:sz w:val="19"/>
              </w:rPr>
            </w:pPr>
            <w:r w:rsidRPr="00C34425">
              <w:rPr>
                <w:rFonts w:ascii="Lato" w:hAnsi="Lato"/>
                <w:sz w:val="19"/>
              </w:rPr>
              <w:t>1,198</w:t>
            </w:r>
          </w:p>
        </w:tc>
        <w:tc>
          <w:tcPr>
            <w:tcW w:w="1540" w:type="dxa"/>
            <w:shd w:val="clear" w:color="auto" w:fill="auto"/>
            <w:vAlign w:val="bottom"/>
          </w:tcPr>
          <w:p w14:paraId="0CAD6919" w14:textId="77777777" w:rsidR="00000000" w:rsidRPr="00C34425" w:rsidRDefault="008C498F">
            <w:pPr>
              <w:spacing w:line="0" w:lineRule="atLeast"/>
              <w:ind w:right="4"/>
              <w:jc w:val="right"/>
              <w:rPr>
                <w:rFonts w:ascii="Lato" w:hAnsi="Lato"/>
                <w:sz w:val="19"/>
              </w:rPr>
            </w:pPr>
            <w:r w:rsidRPr="00C34425">
              <w:rPr>
                <w:rFonts w:ascii="Lato" w:hAnsi="Lato"/>
                <w:sz w:val="19"/>
              </w:rPr>
              <w:t>11,899</w:t>
            </w:r>
          </w:p>
        </w:tc>
      </w:tr>
      <w:tr w:rsidR="00000000" w:rsidRPr="00C34425" w14:paraId="22F1491B" w14:textId="77777777">
        <w:trPr>
          <w:trHeight w:val="252"/>
        </w:trPr>
        <w:tc>
          <w:tcPr>
            <w:tcW w:w="2520" w:type="dxa"/>
            <w:shd w:val="clear" w:color="auto" w:fill="auto"/>
            <w:vAlign w:val="bottom"/>
          </w:tcPr>
          <w:p w14:paraId="33803171" w14:textId="77777777" w:rsidR="00000000" w:rsidRPr="00C34425" w:rsidRDefault="008C498F">
            <w:pPr>
              <w:spacing w:line="0" w:lineRule="atLeast"/>
              <w:ind w:left="40"/>
              <w:rPr>
                <w:rFonts w:ascii="Lato" w:hAnsi="Lato"/>
                <w:sz w:val="19"/>
              </w:rPr>
            </w:pPr>
            <w:r w:rsidRPr="00C34425">
              <w:rPr>
                <w:rFonts w:ascii="Lato" w:hAnsi="Lato"/>
                <w:sz w:val="19"/>
              </w:rPr>
              <w:t>Town of Meredith</w:t>
            </w:r>
          </w:p>
        </w:tc>
        <w:tc>
          <w:tcPr>
            <w:tcW w:w="1740" w:type="dxa"/>
            <w:shd w:val="clear" w:color="auto" w:fill="auto"/>
            <w:vAlign w:val="bottom"/>
          </w:tcPr>
          <w:p w14:paraId="57F57D76"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7FDB07A8" w14:textId="77777777" w:rsidR="00000000" w:rsidRPr="00C34425" w:rsidRDefault="008C498F">
            <w:pPr>
              <w:spacing w:line="0" w:lineRule="atLeast"/>
              <w:ind w:right="164"/>
              <w:jc w:val="right"/>
              <w:rPr>
                <w:rFonts w:ascii="Lato" w:hAnsi="Lato"/>
                <w:sz w:val="19"/>
              </w:rPr>
            </w:pPr>
            <w:r w:rsidRPr="00C34425">
              <w:rPr>
                <w:rFonts w:ascii="Lato" w:hAnsi="Lato"/>
                <w:sz w:val="19"/>
              </w:rPr>
              <w:t>10,385</w:t>
            </w:r>
          </w:p>
        </w:tc>
        <w:tc>
          <w:tcPr>
            <w:tcW w:w="1140" w:type="dxa"/>
            <w:shd w:val="clear" w:color="auto" w:fill="auto"/>
            <w:vAlign w:val="bottom"/>
          </w:tcPr>
          <w:p w14:paraId="10C1B889" w14:textId="77777777" w:rsidR="00000000" w:rsidRPr="00C34425" w:rsidRDefault="008C498F">
            <w:pPr>
              <w:spacing w:line="0" w:lineRule="atLeast"/>
              <w:ind w:right="84"/>
              <w:jc w:val="right"/>
              <w:rPr>
                <w:rFonts w:ascii="Lato" w:hAnsi="Lato"/>
                <w:sz w:val="19"/>
              </w:rPr>
            </w:pPr>
            <w:r w:rsidRPr="00C34425">
              <w:rPr>
                <w:rFonts w:ascii="Lato" w:hAnsi="Lato"/>
                <w:sz w:val="19"/>
              </w:rPr>
              <w:t>10,385</w:t>
            </w:r>
          </w:p>
        </w:tc>
        <w:tc>
          <w:tcPr>
            <w:tcW w:w="960" w:type="dxa"/>
            <w:shd w:val="clear" w:color="auto" w:fill="auto"/>
            <w:vAlign w:val="bottom"/>
          </w:tcPr>
          <w:p w14:paraId="72D1270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D3076A" w14:textId="77777777" w:rsidR="00000000" w:rsidRPr="00C34425" w:rsidRDefault="008C498F">
            <w:pPr>
              <w:spacing w:line="0" w:lineRule="atLeast"/>
              <w:ind w:right="24"/>
              <w:jc w:val="right"/>
              <w:rPr>
                <w:rFonts w:ascii="Lato" w:hAnsi="Lato"/>
                <w:sz w:val="19"/>
              </w:rPr>
            </w:pPr>
            <w:r w:rsidRPr="00C34425">
              <w:rPr>
                <w:rFonts w:ascii="Lato" w:hAnsi="Lato"/>
                <w:sz w:val="19"/>
              </w:rPr>
              <w:t>1,162</w:t>
            </w:r>
          </w:p>
        </w:tc>
        <w:tc>
          <w:tcPr>
            <w:tcW w:w="1540" w:type="dxa"/>
            <w:shd w:val="clear" w:color="auto" w:fill="auto"/>
            <w:vAlign w:val="bottom"/>
          </w:tcPr>
          <w:p w14:paraId="26D05FA0" w14:textId="77777777" w:rsidR="00000000" w:rsidRPr="00C34425" w:rsidRDefault="008C498F">
            <w:pPr>
              <w:spacing w:line="0" w:lineRule="atLeast"/>
              <w:ind w:right="4"/>
              <w:jc w:val="right"/>
              <w:rPr>
                <w:rFonts w:ascii="Lato" w:hAnsi="Lato"/>
                <w:sz w:val="19"/>
              </w:rPr>
            </w:pPr>
            <w:r w:rsidRPr="00C34425">
              <w:rPr>
                <w:rFonts w:ascii="Lato" w:hAnsi="Lato"/>
                <w:sz w:val="19"/>
              </w:rPr>
              <w:t>11,547</w:t>
            </w:r>
          </w:p>
        </w:tc>
      </w:tr>
      <w:tr w:rsidR="00000000" w:rsidRPr="00C34425" w14:paraId="0B263E81" w14:textId="77777777">
        <w:trPr>
          <w:trHeight w:val="252"/>
        </w:trPr>
        <w:tc>
          <w:tcPr>
            <w:tcW w:w="2520" w:type="dxa"/>
            <w:shd w:val="clear" w:color="auto" w:fill="auto"/>
            <w:vAlign w:val="bottom"/>
          </w:tcPr>
          <w:p w14:paraId="1D8E4B54" w14:textId="77777777" w:rsidR="00000000" w:rsidRPr="00C34425" w:rsidRDefault="008C498F">
            <w:pPr>
              <w:spacing w:line="0" w:lineRule="atLeast"/>
              <w:ind w:left="40"/>
              <w:rPr>
                <w:rFonts w:ascii="Lato" w:hAnsi="Lato"/>
                <w:sz w:val="19"/>
              </w:rPr>
            </w:pPr>
            <w:r w:rsidRPr="00C34425">
              <w:rPr>
                <w:rFonts w:ascii="Lato" w:hAnsi="Lato"/>
                <w:sz w:val="19"/>
              </w:rPr>
              <w:t>Town of Middletown</w:t>
            </w:r>
          </w:p>
        </w:tc>
        <w:tc>
          <w:tcPr>
            <w:tcW w:w="1740" w:type="dxa"/>
            <w:shd w:val="clear" w:color="auto" w:fill="auto"/>
            <w:vAlign w:val="bottom"/>
          </w:tcPr>
          <w:p w14:paraId="76ECAA08"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7043F0E9" w14:textId="77777777" w:rsidR="00000000" w:rsidRPr="00C34425" w:rsidRDefault="008C498F">
            <w:pPr>
              <w:spacing w:line="0" w:lineRule="atLeast"/>
              <w:ind w:right="164"/>
              <w:jc w:val="right"/>
              <w:rPr>
                <w:rFonts w:ascii="Lato" w:hAnsi="Lato"/>
                <w:sz w:val="19"/>
              </w:rPr>
            </w:pPr>
            <w:r w:rsidRPr="00C34425">
              <w:rPr>
                <w:rFonts w:ascii="Lato" w:hAnsi="Lato"/>
                <w:sz w:val="19"/>
              </w:rPr>
              <w:t>15,496</w:t>
            </w:r>
          </w:p>
        </w:tc>
        <w:tc>
          <w:tcPr>
            <w:tcW w:w="1140" w:type="dxa"/>
            <w:shd w:val="clear" w:color="auto" w:fill="auto"/>
            <w:vAlign w:val="bottom"/>
          </w:tcPr>
          <w:p w14:paraId="797E0C28" w14:textId="77777777" w:rsidR="00000000" w:rsidRPr="00C34425" w:rsidRDefault="008C498F">
            <w:pPr>
              <w:spacing w:line="0" w:lineRule="atLeast"/>
              <w:ind w:right="84"/>
              <w:jc w:val="right"/>
              <w:rPr>
                <w:rFonts w:ascii="Lato" w:hAnsi="Lato"/>
                <w:sz w:val="19"/>
              </w:rPr>
            </w:pPr>
            <w:r w:rsidRPr="00C34425">
              <w:rPr>
                <w:rFonts w:ascii="Lato" w:hAnsi="Lato"/>
                <w:sz w:val="19"/>
              </w:rPr>
              <w:t>15,496</w:t>
            </w:r>
          </w:p>
        </w:tc>
        <w:tc>
          <w:tcPr>
            <w:tcW w:w="960" w:type="dxa"/>
            <w:shd w:val="clear" w:color="auto" w:fill="auto"/>
            <w:vAlign w:val="bottom"/>
          </w:tcPr>
          <w:p w14:paraId="73A561E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AAA3A1" w14:textId="77777777" w:rsidR="00000000" w:rsidRPr="00C34425" w:rsidRDefault="008C498F">
            <w:pPr>
              <w:spacing w:line="0" w:lineRule="atLeast"/>
              <w:ind w:right="24"/>
              <w:jc w:val="right"/>
              <w:rPr>
                <w:rFonts w:ascii="Lato" w:hAnsi="Lato"/>
                <w:sz w:val="19"/>
              </w:rPr>
            </w:pPr>
            <w:r w:rsidRPr="00C34425">
              <w:rPr>
                <w:rFonts w:ascii="Lato" w:hAnsi="Lato"/>
                <w:sz w:val="19"/>
              </w:rPr>
              <w:t>1,734</w:t>
            </w:r>
          </w:p>
        </w:tc>
        <w:tc>
          <w:tcPr>
            <w:tcW w:w="1540" w:type="dxa"/>
            <w:shd w:val="clear" w:color="auto" w:fill="auto"/>
            <w:vAlign w:val="bottom"/>
          </w:tcPr>
          <w:p w14:paraId="6F542BEE" w14:textId="77777777" w:rsidR="00000000" w:rsidRPr="00C34425" w:rsidRDefault="008C498F">
            <w:pPr>
              <w:spacing w:line="0" w:lineRule="atLeast"/>
              <w:ind w:right="4"/>
              <w:jc w:val="right"/>
              <w:rPr>
                <w:rFonts w:ascii="Lato" w:hAnsi="Lato"/>
                <w:sz w:val="19"/>
              </w:rPr>
            </w:pPr>
            <w:r w:rsidRPr="00C34425">
              <w:rPr>
                <w:rFonts w:ascii="Lato" w:hAnsi="Lato"/>
                <w:sz w:val="19"/>
              </w:rPr>
              <w:t>17,230</w:t>
            </w:r>
          </w:p>
        </w:tc>
      </w:tr>
      <w:tr w:rsidR="00000000" w:rsidRPr="00C34425" w14:paraId="6011D99F" w14:textId="77777777">
        <w:trPr>
          <w:trHeight w:val="252"/>
        </w:trPr>
        <w:tc>
          <w:tcPr>
            <w:tcW w:w="2520" w:type="dxa"/>
            <w:shd w:val="clear" w:color="auto" w:fill="auto"/>
            <w:vAlign w:val="bottom"/>
          </w:tcPr>
          <w:p w14:paraId="553883D9" w14:textId="77777777" w:rsidR="00000000" w:rsidRPr="00C34425" w:rsidRDefault="008C498F">
            <w:pPr>
              <w:spacing w:line="0" w:lineRule="atLeast"/>
              <w:ind w:left="40"/>
              <w:rPr>
                <w:rFonts w:ascii="Lato" w:hAnsi="Lato"/>
                <w:sz w:val="19"/>
              </w:rPr>
            </w:pPr>
            <w:r w:rsidRPr="00C34425">
              <w:rPr>
                <w:rFonts w:ascii="Lato" w:hAnsi="Lato"/>
                <w:sz w:val="19"/>
              </w:rPr>
              <w:t>Town of Roxbury</w:t>
            </w:r>
          </w:p>
        </w:tc>
        <w:tc>
          <w:tcPr>
            <w:tcW w:w="1740" w:type="dxa"/>
            <w:shd w:val="clear" w:color="auto" w:fill="auto"/>
            <w:vAlign w:val="bottom"/>
          </w:tcPr>
          <w:p w14:paraId="74270361"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17B9A17E" w14:textId="77777777" w:rsidR="00000000" w:rsidRPr="00C34425" w:rsidRDefault="008C498F">
            <w:pPr>
              <w:spacing w:line="0" w:lineRule="atLeast"/>
              <w:ind w:right="164"/>
              <w:jc w:val="right"/>
              <w:rPr>
                <w:rFonts w:ascii="Lato" w:hAnsi="Lato"/>
                <w:sz w:val="19"/>
              </w:rPr>
            </w:pPr>
            <w:r w:rsidRPr="00C34425">
              <w:rPr>
                <w:rFonts w:ascii="Lato" w:hAnsi="Lato"/>
                <w:sz w:val="19"/>
              </w:rPr>
              <w:t>12,814</w:t>
            </w:r>
          </w:p>
        </w:tc>
        <w:tc>
          <w:tcPr>
            <w:tcW w:w="1140" w:type="dxa"/>
            <w:shd w:val="clear" w:color="auto" w:fill="auto"/>
            <w:vAlign w:val="bottom"/>
          </w:tcPr>
          <w:p w14:paraId="47751EFD" w14:textId="77777777" w:rsidR="00000000" w:rsidRPr="00C34425" w:rsidRDefault="008C498F">
            <w:pPr>
              <w:spacing w:line="0" w:lineRule="atLeast"/>
              <w:ind w:right="84"/>
              <w:jc w:val="right"/>
              <w:rPr>
                <w:rFonts w:ascii="Lato" w:hAnsi="Lato"/>
                <w:sz w:val="19"/>
              </w:rPr>
            </w:pPr>
            <w:r w:rsidRPr="00C34425">
              <w:rPr>
                <w:rFonts w:ascii="Lato" w:hAnsi="Lato"/>
                <w:sz w:val="19"/>
              </w:rPr>
              <w:t>12,814</w:t>
            </w:r>
          </w:p>
        </w:tc>
        <w:tc>
          <w:tcPr>
            <w:tcW w:w="960" w:type="dxa"/>
            <w:shd w:val="clear" w:color="auto" w:fill="auto"/>
            <w:vAlign w:val="bottom"/>
          </w:tcPr>
          <w:p w14:paraId="73329CE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BB7289" w14:textId="77777777" w:rsidR="00000000" w:rsidRPr="00C34425" w:rsidRDefault="008C498F">
            <w:pPr>
              <w:spacing w:line="0" w:lineRule="atLeast"/>
              <w:ind w:right="24"/>
              <w:jc w:val="right"/>
              <w:rPr>
                <w:rFonts w:ascii="Lato" w:hAnsi="Lato"/>
                <w:sz w:val="19"/>
              </w:rPr>
            </w:pPr>
            <w:r w:rsidRPr="00C34425">
              <w:rPr>
                <w:rFonts w:ascii="Lato" w:hAnsi="Lato"/>
                <w:sz w:val="19"/>
              </w:rPr>
              <w:t>1,434</w:t>
            </w:r>
          </w:p>
        </w:tc>
        <w:tc>
          <w:tcPr>
            <w:tcW w:w="1540" w:type="dxa"/>
            <w:shd w:val="clear" w:color="auto" w:fill="auto"/>
            <w:vAlign w:val="bottom"/>
          </w:tcPr>
          <w:p w14:paraId="6D25D965" w14:textId="77777777" w:rsidR="00000000" w:rsidRPr="00C34425" w:rsidRDefault="008C498F">
            <w:pPr>
              <w:spacing w:line="0" w:lineRule="atLeast"/>
              <w:ind w:right="4"/>
              <w:jc w:val="right"/>
              <w:rPr>
                <w:rFonts w:ascii="Lato" w:hAnsi="Lato"/>
                <w:sz w:val="19"/>
              </w:rPr>
            </w:pPr>
            <w:r w:rsidRPr="00C34425">
              <w:rPr>
                <w:rFonts w:ascii="Lato" w:hAnsi="Lato"/>
                <w:sz w:val="19"/>
              </w:rPr>
              <w:t>14,248</w:t>
            </w:r>
          </w:p>
        </w:tc>
      </w:tr>
      <w:tr w:rsidR="00000000" w:rsidRPr="00C34425" w14:paraId="4B33C16A" w14:textId="77777777">
        <w:trPr>
          <w:trHeight w:val="252"/>
        </w:trPr>
        <w:tc>
          <w:tcPr>
            <w:tcW w:w="2520" w:type="dxa"/>
            <w:shd w:val="clear" w:color="auto" w:fill="auto"/>
            <w:vAlign w:val="bottom"/>
          </w:tcPr>
          <w:p w14:paraId="27D69230" w14:textId="77777777" w:rsidR="00000000" w:rsidRPr="00C34425" w:rsidRDefault="008C498F">
            <w:pPr>
              <w:spacing w:line="0" w:lineRule="atLeast"/>
              <w:ind w:left="40"/>
              <w:rPr>
                <w:rFonts w:ascii="Lato" w:hAnsi="Lato"/>
                <w:sz w:val="19"/>
              </w:rPr>
            </w:pPr>
            <w:r w:rsidRPr="00C34425">
              <w:rPr>
                <w:rFonts w:ascii="Lato" w:hAnsi="Lato"/>
                <w:sz w:val="19"/>
              </w:rPr>
              <w:t>Town of Sidney</w:t>
            </w:r>
          </w:p>
        </w:tc>
        <w:tc>
          <w:tcPr>
            <w:tcW w:w="1740" w:type="dxa"/>
            <w:shd w:val="clear" w:color="auto" w:fill="auto"/>
            <w:vAlign w:val="bottom"/>
          </w:tcPr>
          <w:p w14:paraId="6DB304B7" w14:textId="77777777" w:rsidR="00000000" w:rsidRPr="00C34425" w:rsidRDefault="008C498F">
            <w:pPr>
              <w:spacing w:line="0" w:lineRule="atLeast"/>
              <w:ind w:left="620"/>
              <w:rPr>
                <w:rFonts w:ascii="Lato" w:hAnsi="Lato"/>
                <w:sz w:val="19"/>
              </w:rPr>
            </w:pPr>
            <w:r w:rsidRPr="00C34425">
              <w:rPr>
                <w:rFonts w:ascii="Lato" w:hAnsi="Lato"/>
                <w:sz w:val="19"/>
              </w:rPr>
              <w:t>Delaw</w:t>
            </w:r>
            <w:r w:rsidRPr="00C34425">
              <w:rPr>
                <w:rFonts w:ascii="Lato" w:hAnsi="Lato"/>
                <w:sz w:val="19"/>
              </w:rPr>
              <w:t>are</w:t>
            </w:r>
          </w:p>
        </w:tc>
        <w:tc>
          <w:tcPr>
            <w:tcW w:w="1440" w:type="dxa"/>
            <w:shd w:val="clear" w:color="auto" w:fill="auto"/>
            <w:vAlign w:val="bottom"/>
          </w:tcPr>
          <w:p w14:paraId="07C8D30D" w14:textId="77777777" w:rsidR="00000000" w:rsidRPr="00C34425" w:rsidRDefault="008C498F">
            <w:pPr>
              <w:spacing w:line="0" w:lineRule="atLeast"/>
              <w:ind w:right="164"/>
              <w:jc w:val="right"/>
              <w:rPr>
                <w:rFonts w:ascii="Lato" w:hAnsi="Lato"/>
                <w:sz w:val="19"/>
              </w:rPr>
            </w:pPr>
            <w:r w:rsidRPr="00C34425">
              <w:rPr>
                <w:rFonts w:ascii="Lato" w:hAnsi="Lato"/>
                <w:sz w:val="19"/>
              </w:rPr>
              <w:t>104,261</w:t>
            </w:r>
          </w:p>
        </w:tc>
        <w:tc>
          <w:tcPr>
            <w:tcW w:w="1140" w:type="dxa"/>
            <w:shd w:val="clear" w:color="auto" w:fill="auto"/>
            <w:vAlign w:val="bottom"/>
          </w:tcPr>
          <w:p w14:paraId="3E5542DC" w14:textId="77777777" w:rsidR="00000000" w:rsidRPr="00C34425" w:rsidRDefault="008C498F">
            <w:pPr>
              <w:spacing w:line="0" w:lineRule="atLeast"/>
              <w:ind w:right="84"/>
              <w:jc w:val="right"/>
              <w:rPr>
                <w:rFonts w:ascii="Lato" w:hAnsi="Lato"/>
                <w:sz w:val="19"/>
              </w:rPr>
            </w:pPr>
            <w:r w:rsidRPr="00C34425">
              <w:rPr>
                <w:rFonts w:ascii="Lato" w:hAnsi="Lato"/>
                <w:sz w:val="19"/>
              </w:rPr>
              <w:t>104,261</w:t>
            </w:r>
          </w:p>
        </w:tc>
        <w:tc>
          <w:tcPr>
            <w:tcW w:w="960" w:type="dxa"/>
            <w:shd w:val="clear" w:color="auto" w:fill="auto"/>
            <w:vAlign w:val="bottom"/>
          </w:tcPr>
          <w:p w14:paraId="67F2C1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E4BC01" w14:textId="77777777" w:rsidR="00000000" w:rsidRPr="00C34425" w:rsidRDefault="008C498F">
            <w:pPr>
              <w:spacing w:line="0" w:lineRule="atLeast"/>
              <w:ind w:right="24"/>
              <w:jc w:val="right"/>
              <w:rPr>
                <w:rFonts w:ascii="Lato" w:hAnsi="Lato"/>
                <w:sz w:val="19"/>
              </w:rPr>
            </w:pPr>
            <w:r w:rsidRPr="00C34425">
              <w:rPr>
                <w:rFonts w:ascii="Lato" w:hAnsi="Lato"/>
                <w:sz w:val="19"/>
              </w:rPr>
              <w:t>11,670</w:t>
            </w:r>
          </w:p>
        </w:tc>
        <w:tc>
          <w:tcPr>
            <w:tcW w:w="1540" w:type="dxa"/>
            <w:shd w:val="clear" w:color="auto" w:fill="auto"/>
            <w:vAlign w:val="bottom"/>
          </w:tcPr>
          <w:p w14:paraId="700D599D" w14:textId="77777777" w:rsidR="00000000" w:rsidRPr="00C34425" w:rsidRDefault="008C498F">
            <w:pPr>
              <w:spacing w:line="0" w:lineRule="atLeast"/>
              <w:ind w:right="4"/>
              <w:jc w:val="right"/>
              <w:rPr>
                <w:rFonts w:ascii="Lato" w:hAnsi="Lato"/>
                <w:sz w:val="19"/>
              </w:rPr>
            </w:pPr>
            <w:r w:rsidRPr="00C34425">
              <w:rPr>
                <w:rFonts w:ascii="Lato" w:hAnsi="Lato"/>
                <w:sz w:val="19"/>
              </w:rPr>
              <w:t>115,931</w:t>
            </w:r>
          </w:p>
        </w:tc>
      </w:tr>
      <w:tr w:rsidR="00000000" w:rsidRPr="00C34425" w14:paraId="0C04BB3E" w14:textId="77777777">
        <w:trPr>
          <w:trHeight w:val="252"/>
        </w:trPr>
        <w:tc>
          <w:tcPr>
            <w:tcW w:w="2520" w:type="dxa"/>
            <w:shd w:val="clear" w:color="auto" w:fill="auto"/>
            <w:vAlign w:val="bottom"/>
          </w:tcPr>
          <w:p w14:paraId="1B8FD035" w14:textId="77777777" w:rsidR="00000000" w:rsidRPr="00C34425" w:rsidRDefault="008C498F">
            <w:pPr>
              <w:spacing w:line="0" w:lineRule="atLeast"/>
              <w:ind w:left="40"/>
              <w:rPr>
                <w:rFonts w:ascii="Lato" w:hAnsi="Lato"/>
                <w:sz w:val="19"/>
              </w:rPr>
            </w:pPr>
            <w:r w:rsidRPr="00C34425">
              <w:rPr>
                <w:rFonts w:ascii="Lato" w:hAnsi="Lato"/>
                <w:sz w:val="19"/>
              </w:rPr>
              <w:t>Town of Stamford</w:t>
            </w:r>
          </w:p>
        </w:tc>
        <w:tc>
          <w:tcPr>
            <w:tcW w:w="1740" w:type="dxa"/>
            <w:shd w:val="clear" w:color="auto" w:fill="auto"/>
            <w:vAlign w:val="bottom"/>
          </w:tcPr>
          <w:p w14:paraId="77334CC7"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06157218" w14:textId="77777777" w:rsidR="00000000" w:rsidRPr="00C34425" w:rsidRDefault="008C498F">
            <w:pPr>
              <w:spacing w:line="0" w:lineRule="atLeast"/>
              <w:ind w:right="164"/>
              <w:jc w:val="right"/>
              <w:rPr>
                <w:rFonts w:ascii="Lato" w:hAnsi="Lato"/>
                <w:sz w:val="19"/>
              </w:rPr>
            </w:pPr>
            <w:r w:rsidRPr="00C34425">
              <w:rPr>
                <w:rFonts w:ascii="Lato" w:hAnsi="Lato"/>
                <w:sz w:val="19"/>
              </w:rPr>
              <w:t>7,904</w:t>
            </w:r>
          </w:p>
        </w:tc>
        <w:tc>
          <w:tcPr>
            <w:tcW w:w="1140" w:type="dxa"/>
            <w:shd w:val="clear" w:color="auto" w:fill="auto"/>
            <w:vAlign w:val="bottom"/>
          </w:tcPr>
          <w:p w14:paraId="7FC6C9AC" w14:textId="77777777" w:rsidR="00000000" w:rsidRPr="00C34425" w:rsidRDefault="008C498F">
            <w:pPr>
              <w:spacing w:line="0" w:lineRule="atLeast"/>
              <w:ind w:right="84"/>
              <w:jc w:val="right"/>
              <w:rPr>
                <w:rFonts w:ascii="Lato" w:hAnsi="Lato"/>
                <w:sz w:val="19"/>
              </w:rPr>
            </w:pPr>
            <w:r w:rsidRPr="00C34425">
              <w:rPr>
                <w:rFonts w:ascii="Lato" w:hAnsi="Lato"/>
                <w:sz w:val="19"/>
              </w:rPr>
              <w:t>7,904</w:t>
            </w:r>
          </w:p>
        </w:tc>
        <w:tc>
          <w:tcPr>
            <w:tcW w:w="960" w:type="dxa"/>
            <w:shd w:val="clear" w:color="auto" w:fill="auto"/>
            <w:vAlign w:val="bottom"/>
          </w:tcPr>
          <w:p w14:paraId="0833CC3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2E0FDB" w14:textId="77777777" w:rsidR="00000000" w:rsidRPr="00C34425" w:rsidRDefault="008C498F">
            <w:pPr>
              <w:spacing w:line="0" w:lineRule="atLeast"/>
              <w:ind w:right="24"/>
              <w:jc w:val="right"/>
              <w:rPr>
                <w:rFonts w:ascii="Lato" w:hAnsi="Lato"/>
                <w:sz w:val="19"/>
              </w:rPr>
            </w:pPr>
            <w:r w:rsidRPr="00C34425">
              <w:rPr>
                <w:rFonts w:ascii="Lato" w:hAnsi="Lato"/>
                <w:sz w:val="19"/>
              </w:rPr>
              <w:t>885</w:t>
            </w:r>
          </w:p>
        </w:tc>
        <w:tc>
          <w:tcPr>
            <w:tcW w:w="1540" w:type="dxa"/>
            <w:shd w:val="clear" w:color="auto" w:fill="auto"/>
            <w:vAlign w:val="bottom"/>
          </w:tcPr>
          <w:p w14:paraId="70230F09" w14:textId="77777777" w:rsidR="00000000" w:rsidRPr="00C34425" w:rsidRDefault="008C498F">
            <w:pPr>
              <w:spacing w:line="0" w:lineRule="atLeast"/>
              <w:ind w:right="4"/>
              <w:jc w:val="right"/>
              <w:rPr>
                <w:rFonts w:ascii="Lato" w:hAnsi="Lato"/>
                <w:sz w:val="19"/>
              </w:rPr>
            </w:pPr>
            <w:r w:rsidRPr="00C34425">
              <w:rPr>
                <w:rFonts w:ascii="Lato" w:hAnsi="Lato"/>
                <w:sz w:val="19"/>
              </w:rPr>
              <w:t>8,789</w:t>
            </w:r>
          </w:p>
        </w:tc>
      </w:tr>
      <w:tr w:rsidR="00000000" w:rsidRPr="00C34425" w14:paraId="34D84C5A" w14:textId="77777777">
        <w:trPr>
          <w:trHeight w:val="252"/>
        </w:trPr>
        <w:tc>
          <w:tcPr>
            <w:tcW w:w="2520" w:type="dxa"/>
            <w:shd w:val="clear" w:color="auto" w:fill="auto"/>
            <w:vAlign w:val="bottom"/>
          </w:tcPr>
          <w:p w14:paraId="2C8FED73" w14:textId="77777777" w:rsidR="00000000" w:rsidRPr="00C34425" w:rsidRDefault="008C498F">
            <w:pPr>
              <w:spacing w:line="0" w:lineRule="atLeast"/>
              <w:ind w:left="40"/>
              <w:rPr>
                <w:rFonts w:ascii="Lato" w:hAnsi="Lato"/>
                <w:sz w:val="19"/>
              </w:rPr>
            </w:pPr>
            <w:r w:rsidRPr="00C34425">
              <w:rPr>
                <w:rFonts w:ascii="Lato" w:hAnsi="Lato"/>
                <w:sz w:val="19"/>
              </w:rPr>
              <w:t>Town of Tompkins</w:t>
            </w:r>
          </w:p>
        </w:tc>
        <w:tc>
          <w:tcPr>
            <w:tcW w:w="1740" w:type="dxa"/>
            <w:shd w:val="clear" w:color="auto" w:fill="auto"/>
            <w:vAlign w:val="bottom"/>
          </w:tcPr>
          <w:p w14:paraId="289529E6"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7D751D37" w14:textId="77777777" w:rsidR="00000000" w:rsidRPr="00C34425" w:rsidRDefault="008C498F">
            <w:pPr>
              <w:spacing w:line="0" w:lineRule="atLeast"/>
              <w:ind w:right="164"/>
              <w:jc w:val="right"/>
              <w:rPr>
                <w:rFonts w:ascii="Lato" w:hAnsi="Lato"/>
                <w:sz w:val="19"/>
              </w:rPr>
            </w:pPr>
            <w:r w:rsidRPr="00C34425">
              <w:rPr>
                <w:rFonts w:ascii="Lato" w:hAnsi="Lato"/>
                <w:sz w:val="19"/>
              </w:rPr>
              <w:t>9,976</w:t>
            </w:r>
          </w:p>
        </w:tc>
        <w:tc>
          <w:tcPr>
            <w:tcW w:w="1140" w:type="dxa"/>
            <w:shd w:val="clear" w:color="auto" w:fill="auto"/>
            <w:vAlign w:val="bottom"/>
          </w:tcPr>
          <w:p w14:paraId="10EEBDD2" w14:textId="77777777" w:rsidR="00000000" w:rsidRPr="00C34425" w:rsidRDefault="008C498F">
            <w:pPr>
              <w:spacing w:line="0" w:lineRule="atLeast"/>
              <w:ind w:right="84"/>
              <w:jc w:val="right"/>
              <w:rPr>
                <w:rFonts w:ascii="Lato" w:hAnsi="Lato"/>
                <w:sz w:val="19"/>
              </w:rPr>
            </w:pPr>
            <w:r w:rsidRPr="00C34425">
              <w:rPr>
                <w:rFonts w:ascii="Lato" w:hAnsi="Lato"/>
                <w:sz w:val="19"/>
              </w:rPr>
              <w:t>9,976</w:t>
            </w:r>
          </w:p>
        </w:tc>
        <w:tc>
          <w:tcPr>
            <w:tcW w:w="960" w:type="dxa"/>
            <w:shd w:val="clear" w:color="auto" w:fill="auto"/>
            <w:vAlign w:val="bottom"/>
          </w:tcPr>
          <w:p w14:paraId="31F4D81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11AF30" w14:textId="77777777" w:rsidR="00000000" w:rsidRPr="00C34425" w:rsidRDefault="008C498F">
            <w:pPr>
              <w:spacing w:line="0" w:lineRule="atLeast"/>
              <w:ind w:right="24"/>
              <w:jc w:val="right"/>
              <w:rPr>
                <w:rFonts w:ascii="Lato" w:hAnsi="Lato"/>
                <w:sz w:val="19"/>
              </w:rPr>
            </w:pPr>
            <w:r w:rsidRPr="00C34425">
              <w:rPr>
                <w:rFonts w:ascii="Lato" w:hAnsi="Lato"/>
                <w:sz w:val="19"/>
              </w:rPr>
              <w:t>1,117</w:t>
            </w:r>
          </w:p>
        </w:tc>
        <w:tc>
          <w:tcPr>
            <w:tcW w:w="1540" w:type="dxa"/>
            <w:shd w:val="clear" w:color="auto" w:fill="auto"/>
            <w:vAlign w:val="bottom"/>
          </w:tcPr>
          <w:p w14:paraId="567A81F4" w14:textId="77777777" w:rsidR="00000000" w:rsidRPr="00C34425" w:rsidRDefault="008C498F">
            <w:pPr>
              <w:spacing w:line="0" w:lineRule="atLeast"/>
              <w:ind w:right="4"/>
              <w:jc w:val="right"/>
              <w:rPr>
                <w:rFonts w:ascii="Lato" w:hAnsi="Lato"/>
                <w:sz w:val="19"/>
              </w:rPr>
            </w:pPr>
            <w:r w:rsidRPr="00C34425">
              <w:rPr>
                <w:rFonts w:ascii="Lato" w:hAnsi="Lato"/>
                <w:sz w:val="19"/>
              </w:rPr>
              <w:t>11,093</w:t>
            </w:r>
          </w:p>
        </w:tc>
      </w:tr>
      <w:tr w:rsidR="00000000" w:rsidRPr="00C34425" w14:paraId="14B8D9B7" w14:textId="77777777">
        <w:trPr>
          <w:trHeight w:val="252"/>
        </w:trPr>
        <w:tc>
          <w:tcPr>
            <w:tcW w:w="2520" w:type="dxa"/>
            <w:shd w:val="clear" w:color="auto" w:fill="auto"/>
            <w:vAlign w:val="bottom"/>
          </w:tcPr>
          <w:p w14:paraId="68F5E2F2" w14:textId="77777777" w:rsidR="00000000" w:rsidRPr="00C34425" w:rsidRDefault="008C498F">
            <w:pPr>
              <w:spacing w:line="0" w:lineRule="atLeast"/>
              <w:ind w:left="40"/>
              <w:rPr>
                <w:rFonts w:ascii="Lato" w:hAnsi="Lato"/>
                <w:sz w:val="19"/>
              </w:rPr>
            </w:pPr>
            <w:r w:rsidRPr="00C34425">
              <w:rPr>
                <w:rFonts w:ascii="Lato" w:hAnsi="Lato"/>
                <w:sz w:val="19"/>
              </w:rPr>
              <w:t>Town of Walton</w:t>
            </w:r>
          </w:p>
        </w:tc>
        <w:tc>
          <w:tcPr>
            <w:tcW w:w="1740" w:type="dxa"/>
            <w:shd w:val="clear" w:color="auto" w:fill="auto"/>
            <w:vAlign w:val="bottom"/>
          </w:tcPr>
          <w:p w14:paraId="3C105E57"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5B00162E" w14:textId="77777777" w:rsidR="00000000" w:rsidRPr="00C34425" w:rsidRDefault="008C498F">
            <w:pPr>
              <w:spacing w:line="0" w:lineRule="atLeast"/>
              <w:ind w:right="164"/>
              <w:jc w:val="right"/>
              <w:rPr>
                <w:rFonts w:ascii="Lato" w:hAnsi="Lato"/>
                <w:sz w:val="19"/>
              </w:rPr>
            </w:pPr>
            <w:r w:rsidRPr="00C34425">
              <w:rPr>
                <w:rFonts w:ascii="Lato" w:hAnsi="Lato"/>
                <w:sz w:val="19"/>
              </w:rPr>
              <w:t>48,873</w:t>
            </w:r>
          </w:p>
        </w:tc>
        <w:tc>
          <w:tcPr>
            <w:tcW w:w="1140" w:type="dxa"/>
            <w:shd w:val="clear" w:color="auto" w:fill="auto"/>
            <w:vAlign w:val="bottom"/>
          </w:tcPr>
          <w:p w14:paraId="2D5FD61A" w14:textId="77777777" w:rsidR="00000000" w:rsidRPr="00C34425" w:rsidRDefault="008C498F">
            <w:pPr>
              <w:spacing w:line="0" w:lineRule="atLeast"/>
              <w:ind w:right="84"/>
              <w:jc w:val="right"/>
              <w:rPr>
                <w:rFonts w:ascii="Lato" w:hAnsi="Lato"/>
                <w:sz w:val="19"/>
              </w:rPr>
            </w:pPr>
            <w:r w:rsidRPr="00C34425">
              <w:rPr>
                <w:rFonts w:ascii="Lato" w:hAnsi="Lato"/>
                <w:sz w:val="19"/>
              </w:rPr>
              <w:t>48,873</w:t>
            </w:r>
          </w:p>
        </w:tc>
        <w:tc>
          <w:tcPr>
            <w:tcW w:w="960" w:type="dxa"/>
            <w:shd w:val="clear" w:color="auto" w:fill="auto"/>
            <w:vAlign w:val="bottom"/>
          </w:tcPr>
          <w:p w14:paraId="50A572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31BD4B" w14:textId="77777777" w:rsidR="00000000" w:rsidRPr="00C34425" w:rsidRDefault="008C498F">
            <w:pPr>
              <w:spacing w:line="0" w:lineRule="atLeast"/>
              <w:ind w:right="24"/>
              <w:jc w:val="right"/>
              <w:rPr>
                <w:rFonts w:ascii="Lato" w:hAnsi="Lato"/>
                <w:sz w:val="19"/>
              </w:rPr>
            </w:pPr>
            <w:r w:rsidRPr="00C34425">
              <w:rPr>
                <w:rFonts w:ascii="Lato" w:hAnsi="Lato"/>
                <w:sz w:val="19"/>
              </w:rPr>
              <w:t>5,470</w:t>
            </w:r>
          </w:p>
        </w:tc>
        <w:tc>
          <w:tcPr>
            <w:tcW w:w="1540" w:type="dxa"/>
            <w:shd w:val="clear" w:color="auto" w:fill="auto"/>
            <w:vAlign w:val="bottom"/>
          </w:tcPr>
          <w:p w14:paraId="6D37E77F" w14:textId="77777777" w:rsidR="00000000" w:rsidRPr="00C34425" w:rsidRDefault="008C498F">
            <w:pPr>
              <w:spacing w:line="0" w:lineRule="atLeast"/>
              <w:ind w:right="4"/>
              <w:jc w:val="right"/>
              <w:rPr>
                <w:rFonts w:ascii="Lato" w:hAnsi="Lato"/>
                <w:sz w:val="19"/>
              </w:rPr>
            </w:pPr>
            <w:r w:rsidRPr="00C34425">
              <w:rPr>
                <w:rFonts w:ascii="Lato" w:hAnsi="Lato"/>
                <w:sz w:val="19"/>
              </w:rPr>
              <w:t>54,343</w:t>
            </w:r>
          </w:p>
        </w:tc>
      </w:tr>
      <w:tr w:rsidR="00000000" w:rsidRPr="00C34425" w14:paraId="64E0E434" w14:textId="77777777">
        <w:trPr>
          <w:trHeight w:val="252"/>
        </w:trPr>
        <w:tc>
          <w:tcPr>
            <w:tcW w:w="2520" w:type="dxa"/>
            <w:shd w:val="clear" w:color="auto" w:fill="auto"/>
            <w:vAlign w:val="bottom"/>
          </w:tcPr>
          <w:p w14:paraId="12850E96" w14:textId="77777777" w:rsidR="00000000" w:rsidRPr="00C34425" w:rsidRDefault="008C498F">
            <w:pPr>
              <w:spacing w:line="0" w:lineRule="atLeast"/>
              <w:ind w:left="40"/>
              <w:rPr>
                <w:rFonts w:ascii="Lato" w:hAnsi="Lato"/>
                <w:sz w:val="19"/>
              </w:rPr>
            </w:pPr>
            <w:r w:rsidRPr="00C34425">
              <w:rPr>
                <w:rFonts w:ascii="Lato" w:hAnsi="Lato"/>
                <w:sz w:val="19"/>
              </w:rPr>
              <w:t>Village of Delhi</w:t>
            </w:r>
          </w:p>
        </w:tc>
        <w:tc>
          <w:tcPr>
            <w:tcW w:w="1740" w:type="dxa"/>
            <w:shd w:val="clear" w:color="auto" w:fill="auto"/>
            <w:vAlign w:val="bottom"/>
          </w:tcPr>
          <w:p w14:paraId="158D4073"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66EE38D8" w14:textId="77777777" w:rsidR="00000000" w:rsidRPr="00C34425" w:rsidRDefault="008C498F">
            <w:pPr>
              <w:spacing w:line="0" w:lineRule="atLeast"/>
              <w:ind w:right="164"/>
              <w:jc w:val="right"/>
              <w:rPr>
                <w:rFonts w:ascii="Lato" w:hAnsi="Lato"/>
                <w:sz w:val="19"/>
              </w:rPr>
            </w:pPr>
            <w:r w:rsidRPr="00C34425">
              <w:rPr>
                <w:rFonts w:ascii="Lato" w:hAnsi="Lato"/>
                <w:sz w:val="19"/>
              </w:rPr>
              <w:t>29,190</w:t>
            </w:r>
          </w:p>
        </w:tc>
        <w:tc>
          <w:tcPr>
            <w:tcW w:w="1140" w:type="dxa"/>
            <w:shd w:val="clear" w:color="auto" w:fill="auto"/>
            <w:vAlign w:val="bottom"/>
          </w:tcPr>
          <w:p w14:paraId="5C0791BB" w14:textId="77777777" w:rsidR="00000000" w:rsidRPr="00C34425" w:rsidRDefault="008C498F">
            <w:pPr>
              <w:spacing w:line="0" w:lineRule="atLeast"/>
              <w:ind w:right="84"/>
              <w:jc w:val="right"/>
              <w:rPr>
                <w:rFonts w:ascii="Lato" w:hAnsi="Lato"/>
                <w:sz w:val="19"/>
              </w:rPr>
            </w:pPr>
            <w:r w:rsidRPr="00C34425">
              <w:rPr>
                <w:rFonts w:ascii="Lato" w:hAnsi="Lato"/>
                <w:sz w:val="19"/>
              </w:rPr>
              <w:t>29,190</w:t>
            </w:r>
          </w:p>
        </w:tc>
        <w:tc>
          <w:tcPr>
            <w:tcW w:w="960" w:type="dxa"/>
            <w:shd w:val="clear" w:color="auto" w:fill="auto"/>
            <w:vAlign w:val="bottom"/>
          </w:tcPr>
          <w:p w14:paraId="296E95E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7A09D4" w14:textId="77777777" w:rsidR="00000000" w:rsidRPr="00C34425" w:rsidRDefault="008C498F">
            <w:pPr>
              <w:spacing w:line="0" w:lineRule="atLeast"/>
              <w:ind w:right="24"/>
              <w:jc w:val="right"/>
              <w:rPr>
                <w:rFonts w:ascii="Lato" w:hAnsi="Lato"/>
                <w:sz w:val="19"/>
              </w:rPr>
            </w:pPr>
            <w:r w:rsidRPr="00C34425">
              <w:rPr>
                <w:rFonts w:ascii="Lato" w:hAnsi="Lato"/>
                <w:sz w:val="19"/>
              </w:rPr>
              <w:t>3,267</w:t>
            </w:r>
          </w:p>
        </w:tc>
        <w:tc>
          <w:tcPr>
            <w:tcW w:w="1540" w:type="dxa"/>
            <w:shd w:val="clear" w:color="auto" w:fill="auto"/>
            <w:vAlign w:val="bottom"/>
          </w:tcPr>
          <w:p w14:paraId="6ED7B8FE" w14:textId="77777777" w:rsidR="00000000" w:rsidRPr="00C34425" w:rsidRDefault="008C498F">
            <w:pPr>
              <w:spacing w:line="0" w:lineRule="atLeast"/>
              <w:ind w:right="4"/>
              <w:jc w:val="right"/>
              <w:rPr>
                <w:rFonts w:ascii="Lato" w:hAnsi="Lato"/>
                <w:sz w:val="19"/>
              </w:rPr>
            </w:pPr>
            <w:r w:rsidRPr="00C34425">
              <w:rPr>
                <w:rFonts w:ascii="Lato" w:hAnsi="Lato"/>
                <w:sz w:val="19"/>
              </w:rPr>
              <w:t>32,457</w:t>
            </w:r>
          </w:p>
        </w:tc>
      </w:tr>
      <w:tr w:rsidR="00000000" w:rsidRPr="00C34425" w14:paraId="657E1898" w14:textId="77777777">
        <w:trPr>
          <w:trHeight w:val="252"/>
        </w:trPr>
        <w:tc>
          <w:tcPr>
            <w:tcW w:w="2520" w:type="dxa"/>
            <w:shd w:val="clear" w:color="auto" w:fill="auto"/>
            <w:vAlign w:val="bottom"/>
          </w:tcPr>
          <w:p w14:paraId="229F8984" w14:textId="77777777" w:rsidR="00000000" w:rsidRPr="00C34425" w:rsidRDefault="008C498F">
            <w:pPr>
              <w:spacing w:line="0" w:lineRule="atLeast"/>
              <w:ind w:left="40"/>
              <w:rPr>
                <w:rFonts w:ascii="Lato" w:hAnsi="Lato"/>
                <w:sz w:val="19"/>
              </w:rPr>
            </w:pPr>
            <w:r w:rsidRPr="00C34425">
              <w:rPr>
                <w:rFonts w:ascii="Lato" w:hAnsi="Lato"/>
                <w:sz w:val="19"/>
              </w:rPr>
              <w:t>Vil</w:t>
            </w:r>
            <w:r w:rsidRPr="00C34425">
              <w:rPr>
                <w:rFonts w:ascii="Lato" w:hAnsi="Lato"/>
                <w:sz w:val="19"/>
              </w:rPr>
              <w:t>lage of Fleischmanns</w:t>
            </w:r>
          </w:p>
        </w:tc>
        <w:tc>
          <w:tcPr>
            <w:tcW w:w="1740" w:type="dxa"/>
            <w:shd w:val="clear" w:color="auto" w:fill="auto"/>
            <w:vAlign w:val="bottom"/>
          </w:tcPr>
          <w:p w14:paraId="5D6B52A3"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794E0E34" w14:textId="77777777" w:rsidR="00000000" w:rsidRPr="00C34425" w:rsidRDefault="008C498F">
            <w:pPr>
              <w:spacing w:line="0" w:lineRule="atLeast"/>
              <w:ind w:right="164"/>
              <w:jc w:val="right"/>
              <w:rPr>
                <w:rFonts w:ascii="Lato" w:hAnsi="Lato"/>
                <w:sz w:val="19"/>
              </w:rPr>
            </w:pPr>
            <w:r w:rsidRPr="00C34425">
              <w:rPr>
                <w:rFonts w:ascii="Lato" w:hAnsi="Lato"/>
                <w:sz w:val="19"/>
              </w:rPr>
              <w:t>2,468</w:t>
            </w:r>
          </w:p>
        </w:tc>
        <w:tc>
          <w:tcPr>
            <w:tcW w:w="1140" w:type="dxa"/>
            <w:shd w:val="clear" w:color="auto" w:fill="auto"/>
            <w:vAlign w:val="bottom"/>
          </w:tcPr>
          <w:p w14:paraId="4283DCAC" w14:textId="77777777" w:rsidR="00000000" w:rsidRPr="00C34425" w:rsidRDefault="008C498F">
            <w:pPr>
              <w:spacing w:line="0" w:lineRule="atLeast"/>
              <w:ind w:right="84"/>
              <w:jc w:val="right"/>
              <w:rPr>
                <w:rFonts w:ascii="Lato" w:hAnsi="Lato"/>
                <w:sz w:val="19"/>
              </w:rPr>
            </w:pPr>
            <w:r w:rsidRPr="00C34425">
              <w:rPr>
                <w:rFonts w:ascii="Lato" w:hAnsi="Lato"/>
                <w:sz w:val="19"/>
              </w:rPr>
              <w:t>2,468</w:t>
            </w:r>
          </w:p>
        </w:tc>
        <w:tc>
          <w:tcPr>
            <w:tcW w:w="960" w:type="dxa"/>
            <w:shd w:val="clear" w:color="auto" w:fill="auto"/>
            <w:vAlign w:val="bottom"/>
          </w:tcPr>
          <w:p w14:paraId="57B58F0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3C992B" w14:textId="77777777" w:rsidR="00000000" w:rsidRPr="00C34425" w:rsidRDefault="008C498F">
            <w:pPr>
              <w:spacing w:line="0" w:lineRule="atLeast"/>
              <w:ind w:right="24"/>
              <w:jc w:val="right"/>
              <w:rPr>
                <w:rFonts w:ascii="Lato" w:hAnsi="Lato"/>
                <w:sz w:val="19"/>
              </w:rPr>
            </w:pPr>
            <w:r w:rsidRPr="00C34425">
              <w:rPr>
                <w:rFonts w:ascii="Lato" w:hAnsi="Lato"/>
                <w:sz w:val="19"/>
              </w:rPr>
              <w:t>276</w:t>
            </w:r>
          </w:p>
        </w:tc>
        <w:tc>
          <w:tcPr>
            <w:tcW w:w="1540" w:type="dxa"/>
            <w:shd w:val="clear" w:color="auto" w:fill="auto"/>
            <w:vAlign w:val="bottom"/>
          </w:tcPr>
          <w:p w14:paraId="0ECCE51C" w14:textId="77777777" w:rsidR="00000000" w:rsidRPr="00C34425" w:rsidRDefault="008C498F">
            <w:pPr>
              <w:spacing w:line="0" w:lineRule="atLeast"/>
              <w:ind w:right="4"/>
              <w:jc w:val="right"/>
              <w:rPr>
                <w:rFonts w:ascii="Lato" w:hAnsi="Lato"/>
                <w:sz w:val="19"/>
              </w:rPr>
            </w:pPr>
            <w:r w:rsidRPr="00C34425">
              <w:rPr>
                <w:rFonts w:ascii="Lato" w:hAnsi="Lato"/>
                <w:sz w:val="19"/>
              </w:rPr>
              <w:t>2,744</w:t>
            </w:r>
          </w:p>
        </w:tc>
      </w:tr>
      <w:tr w:rsidR="00000000" w:rsidRPr="00C34425" w14:paraId="25DA184E" w14:textId="77777777">
        <w:trPr>
          <w:trHeight w:val="252"/>
        </w:trPr>
        <w:tc>
          <w:tcPr>
            <w:tcW w:w="2520" w:type="dxa"/>
            <w:shd w:val="clear" w:color="auto" w:fill="auto"/>
            <w:vAlign w:val="bottom"/>
          </w:tcPr>
          <w:p w14:paraId="31826C9E" w14:textId="77777777" w:rsidR="00000000" w:rsidRPr="00C34425" w:rsidRDefault="008C498F">
            <w:pPr>
              <w:spacing w:line="0" w:lineRule="atLeast"/>
              <w:ind w:left="40"/>
              <w:rPr>
                <w:rFonts w:ascii="Lato" w:hAnsi="Lato"/>
                <w:sz w:val="19"/>
              </w:rPr>
            </w:pPr>
            <w:r w:rsidRPr="00C34425">
              <w:rPr>
                <w:rFonts w:ascii="Lato" w:hAnsi="Lato"/>
                <w:sz w:val="19"/>
              </w:rPr>
              <w:t>Village of Franklin</w:t>
            </w:r>
          </w:p>
        </w:tc>
        <w:tc>
          <w:tcPr>
            <w:tcW w:w="1740" w:type="dxa"/>
            <w:shd w:val="clear" w:color="auto" w:fill="auto"/>
            <w:vAlign w:val="bottom"/>
          </w:tcPr>
          <w:p w14:paraId="738DA45D"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1BE7821E" w14:textId="77777777" w:rsidR="00000000" w:rsidRPr="00C34425" w:rsidRDefault="008C498F">
            <w:pPr>
              <w:spacing w:line="0" w:lineRule="atLeast"/>
              <w:ind w:right="164"/>
              <w:jc w:val="right"/>
              <w:rPr>
                <w:rFonts w:ascii="Lato" w:hAnsi="Lato"/>
                <w:sz w:val="19"/>
              </w:rPr>
            </w:pPr>
            <w:r w:rsidRPr="00C34425">
              <w:rPr>
                <w:rFonts w:ascii="Lato" w:hAnsi="Lato"/>
                <w:sz w:val="19"/>
              </w:rPr>
              <w:t>6,464</w:t>
            </w:r>
          </w:p>
        </w:tc>
        <w:tc>
          <w:tcPr>
            <w:tcW w:w="1140" w:type="dxa"/>
            <w:shd w:val="clear" w:color="auto" w:fill="auto"/>
            <w:vAlign w:val="bottom"/>
          </w:tcPr>
          <w:p w14:paraId="1B7775F8" w14:textId="77777777" w:rsidR="00000000" w:rsidRPr="00C34425" w:rsidRDefault="008C498F">
            <w:pPr>
              <w:spacing w:line="0" w:lineRule="atLeast"/>
              <w:ind w:right="84"/>
              <w:jc w:val="right"/>
              <w:rPr>
                <w:rFonts w:ascii="Lato" w:hAnsi="Lato"/>
                <w:sz w:val="19"/>
              </w:rPr>
            </w:pPr>
            <w:r w:rsidRPr="00C34425">
              <w:rPr>
                <w:rFonts w:ascii="Lato" w:hAnsi="Lato"/>
                <w:sz w:val="19"/>
              </w:rPr>
              <w:t>6,464</w:t>
            </w:r>
          </w:p>
        </w:tc>
        <w:tc>
          <w:tcPr>
            <w:tcW w:w="960" w:type="dxa"/>
            <w:shd w:val="clear" w:color="auto" w:fill="auto"/>
            <w:vAlign w:val="bottom"/>
          </w:tcPr>
          <w:p w14:paraId="50F55F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707640" w14:textId="77777777" w:rsidR="00000000" w:rsidRPr="00C34425" w:rsidRDefault="008C498F">
            <w:pPr>
              <w:spacing w:line="0" w:lineRule="atLeast"/>
              <w:ind w:right="24"/>
              <w:jc w:val="right"/>
              <w:rPr>
                <w:rFonts w:ascii="Lato" w:hAnsi="Lato"/>
                <w:sz w:val="19"/>
              </w:rPr>
            </w:pPr>
            <w:r w:rsidRPr="00C34425">
              <w:rPr>
                <w:rFonts w:ascii="Lato" w:hAnsi="Lato"/>
                <w:sz w:val="19"/>
              </w:rPr>
              <w:t>724</w:t>
            </w:r>
          </w:p>
        </w:tc>
        <w:tc>
          <w:tcPr>
            <w:tcW w:w="1540" w:type="dxa"/>
            <w:shd w:val="clear" w:color="auto" w:fill="auto"/>
            <w:vAlign w:val="bottom"/>
          </w:tcPr>
          <w:p w14:paraId="2575736E" w14:textId="77777777" w:rsidR="00000000" w:rsidRPr="00C34425" w:rsidRDefault="008C498F">
            <w:pPr>
              <w:spacing w:line="0" w:lineRule="atLeast"/>
              <w:ind w:right="4"/>
              <w:jc w:val="right"/>
              <w:rPr>
                <w:rFonts w:ascii="Lato" w:hAnsi="Lato"/>
                <w:sz w:val="19"/>
              </w:rPr>
            </w:pPr>
            <w:r w:rsidRPr="00C34425">
              <w:rPr>
                <w:rFonts w:ascii="Lato" w:hAnsi="Lato"/>
                <w:sz w:val="19"/>
              </w:rPr>
              <w:t>7,188</w:t>
            </w:r>
          </w:p>
        </w:tc>
      </w:tr>
      <w:tr w:rsidR="00000000" w:rsidRPr="00C34425" w14:paraId="418FD143" w14:textId="77777777">
        <w:trPr>
          <w:trHeight w:val="252"/>
        </w:trPr>
        <w:tc>
          <w:tcPr>
            <w:tcW w:w="2520" w:type="dxa"/>
            <w:shd w:val="clear" w:color="auto" w:fill="auto"/>
            <w:vAlign w:val="bottom"/>
          </w:tcPr>
          <w:p w14:paraId="3AE33DE8" w14:textId="77777777" w:rsidR="00000000" w:rsidRPr="00C34425" w:rsidRDefault="008C498F">
            <w:pPr>
              <w:spacing w:line="0" w:lineRule="atLeast"/>
              <w:ind w:left="40"/>
              <w:rPr>
                <w:rFonts w:ascii="Lato" w:hAnsi="Lato"/>
                <w:sz w:val="19"/>
              </w:rPr>
            </w:pPr>
            <w:r w:rsidRPr="00C34425">
              <w:rPr>
                <w:rFonts w:ascii="Lato" w:hAnsi="Lato"/>
                <w:sz w:val="19"/>
              </w:rPr>
              <w:t>Village of Hancock</w:t>
            </w:r>
          </w:p>
        </w:tc>
        <w:tc>
          <w:tcPr>
            <w:tcW w:w="1740" w:type="dxa"/>
            <w:shd w:val="clear" w:color="auto" w:fill="auto"/>
            <w:vAlign w:val="bottom"/>
          </w:tcPr>
          <w:p w14:paraId="3ACAB164"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0D042771" w14:textId="77777777" w:rsidR="00000000" w:rsidRPr="00C34425" w:rsidRDefault="008C498F">
            <w:pPr>
              <w:spacing w:line="0" w:lineRule="atLeast"/>
              <w:ind w:right="164"/>
              <w:jc w:val="right"/>
              <w:rPr>
                <w:rFonts w:ascii="Lato" w:hAnsi="Lato"/>
                <w:sz w:val="19"/>
              </w:rPr>
            </w:pPr>
            <w:r w:rsidRPr="00C34425">
              <w:rPr>
                <w:rFonts w:ascii="Lato" w:hAnsi="Lato"/>
                <w:sz w:val="19"/>
              </w:rPr>
              <w:t>11,426</w:t>
            </w:r>
          </w:p>
        </w:tc>
        <w:tc>
          <w:tcPr>
            <w:tcW w:w="1140" w:type="dxa"/>
            <w:shd w:val="clear" w:color="auto" w:fill="auto"/>
            <w:vAlign w:val="bottom"/>
          </w:tcPr>
          <w:p w14:paraId="7369D2EB" w14:textId="77777777" w:rsidR="00000000" w:rsidRPr="00C34425" w:rsidRDefault="008C498F">
            <w:pPr>
              <w:spacing w:line="0" w:lineRule="atLeast"/>
              <w:ind w:right="84"/>
              <w:jc w:val="right"/>
              <w:rPr>
                <w:rFonts w:ascii="Lato" w:hAnsi="Lato"/>
                <w:sz w:val="19"/>
              </w:rPr>
            </w:pPr>
            <w:r w:rsidRPr="00C34425">
              <w:rPr>
                <w:rFonts w:ascii="Lato" w:hAnsi="Lato"/>
                <w:sz w:val="19"/>
              </w:rPr>
              <w:t>11,426</w:t>
            </w:r>
          </w:p>
        </w:tc>
        <w:tc>
          <w:tcPr>
            <w:tcW w:w="960" w:type="dxa"/>
            <w:shd w:val="clear" w:color="auto" w:fill="auto"/>
            <w:vAlign w:val="bottom"/>
          </w:tcPr>
          <w:p w14:paraId="3DCD7C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2A5F27" w14:textId="77777777" w:rsidR="00000000" w:rsidRPr="00C34425" w:rsidRDefault="008C498F">
            <w:pPr>
              <w:spacing w:line="0" w:lineRule="atLeast"/>
              <w:ind w:right="24"/>
              <w:jc w:val="right"/>
              <w:rPr>
                <w:rFonts w:ascii="Lato" w:hAnsi="Lato"/>
                <w:sz w:val="19"/>
              </w:rPr>
            </w:pPr>
            <w:r w:rsidRPr="00C34425">
              <w:rPr>
                <w:rFonts w:ascii="Lato" w:hAnsi="Lato"/>
                <w:sz w:val="19"/>
              </w:rPr>
              <w:t>1,279</w:t>
            </w:r>
          </w:p>
        </w:tc>
        <w:tc>
          <w:tcPr>
            <w:tcW w:w="1540" w:type="dxa"/>
            <w:shd w:val="clear" w:color="auto" w:fill="auto"/>
            <w:vAlign w:val="bottom"/>
          </w:tcPr>
          <w:p w14:paraId="67910593" w14:textId="77777777" w:rsidR="00000000" w:rsidRPr="00C34425" w:rsidRDefault="008C498F">
            <w:pPr>
              <w:spacing w:line="0" w:lineRule="atLeast"/>
              <w:ind w:right="4"/>
              <w:jc w:val="right"/>
              <w:rPr>
                <w:rFonts w:ascii="Lato" w:hAnsi="Lato"/>
                <w:sz w:val="19"/>
              </w:rPr>
            </w:pPr>
            <w:r w:rsidRPr="00C34425">
              <w:rPr>
                <w:rFonts w:ascii="Lato" w:hAnsi="Lato"/>
                <w:sz w:val="19"/>
              </w:rPr>
              <w:t>12,705</w:t>
            </w:r>
          </w:p>
        </w:tc>
      </w:tr>
      <w:tr w:rsidR="00000000" w:rsidRPr="00C34425" w14:paraId="54D97C74" w14:textId="77777777">
        <w:trPr>
          <w:trHeight w:val="252"/>
        </w:trPr>
        <w:tc>
          <w:tcPr>
            <w:tcW w:w="2520" w:type="dxa"/>
            <w:shd w:val="clear" w:color="auto" w:fill="auto"/>
            <w:vAlign w:val="bottom"/>
          </w:tcPr>
          <w:p w14:paraId="455BD0A8" w14:textId="77777777" w:rsidR="00000000" w:rsidRPr="00C34425" w:rsidRDefault="008C498F">
            <w:pPr>
              <w:spacing w:line="0" w:lineRule="atLeast"/>
              <w:ind w:left="40"/>
              <w:rPr>
                <w:rFonts w:ascii="Lato" w:hAnsi="Lato"/>
                <w:sz w:val="19"/>
              </w:rPr>
            </w:pPr>
            <w:r w:rsidRPr="00C34425">
              <w:rPr>
                <w:rFonts w:ascii="Lato" w:hAnsi="Lato"/>
                <w:sz w:val="19"/>
              </w:rPr>
              <w:t>Village of Hobart</w:t>
            </w:r>
          </w:p>
        </w:tc>
        <w:tc>
          <w:tcPr>
            <w:tcW w:w="1740" w:type="dxa"/>
            <w:shd w:val="clear" w:color="auto" w:fill="auto"/>
            <w:vAlign w:val="bottom"/>
          </w:tcPr>
          <w:p w14:paraId="6E608449"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07BFDAC3" w14:textId="77777777" w:rsidR="00000000" w:rsidRPr="00C34425" w:rsidRDefault="008C498F">
            <w:pPr>
              <w:spacing w:line="0" w:lineRule="atLeast"/>
              <w:ind w:right="164"/>
              <w:jc w:val="right"/>
              <w:rPr>
                <w:rFonts w:ascii="Lato" w:hAnsi="Lato"/>
                <w:sz w:val="19"/>
              </w:rPr>
            </w:pPr>
            <w:r w:rsidRPr="00C34425">
              <w:rPr>
                <w:rFonts w:ascii="Lato" w:hAnsi="Lato"/>
                <w:sz w:val="19"/>
              </w:rPr>
              <w:t>3,831</w:t>
            </w:r>
          </w:p>
        </w:tc>
        <w:tc>
          <w:tcPr>
            <w:tcW w:w="1140" w:type="dxa"/>
            <w:shd w:val="clear" w:color="auto" w:fill="auto"/>
            <w:vAlign w:val="bottom"/>
          </w:tcPr>
          <w:p w14:paraId="6638103A" w14:textId="77777777" w:rsidR="00000000" w:rsidRPr="00C34425" w:rsidRDefault="008C498F">
            <w:pPr>
              <w:spacing w:line="0" w:lineRule="atLeast"/>
              <w:ind w:right="84"/>
              <w:jc w:val="right"/>
              <w:rPr>
                <w:rFonts w:ascii="Lato" w:hAnsi="Lato"/>
                <w:sz w:val="19"/>
              </w:rPr>
            </w:pPr>
            <w:r w:rsidRPr="00C34425">
              <w:rPr>
                <w:rFonts w:ascii="Lato" w:hAnsi="Lato"/>
                <w:sz w:val="19"/>
              </w:rPr>
              <w:t>3,831</w:t>
            </w:r>
          </w:p>
        </w:tc>
        <w:tc>
          <w:tcPr>
            <w:tcW w:w="960" w:type="dxa"/>
            <w:shd w:val="clear" w:color="auto" w:fill="auto"/>
            <w:vAlign w:val="bottom"/>
          </w:tcPr>
          <w:p w14:paraId="0FD3736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FF6407" w14:textId="77777777" w:rsidR="00000000" w:rsidRPr="00C34425" w:rsidRDefault="008C498F">
            <w:pPr>
              <w:spacing w:line="0" w:lineRule="atLeast"/>
              <w:ind w:right="24"/>
              <w:jc w:val="right"/>
              <w:rPr>
                <w:rFonts w:ascii="Lato" w:hAnsi="Lato"/>
                <w:sz w:val="19"/>
              </w:rPr>
            </w:pPr>
            <w:r w:rsidRPr="00C34425">
              <w:rPr>
                <w:rFonts w:ascii="Lato" w:hAnsi="Lato"/>
                <w:sz w:val="19"/>
              </w:rPr>
              <w:t>429</w:t>
            </w:r>
          </w:p>
        </w:tc>
        <w:tc>
          <w:tcPr>
            <w:tcW w:w="1540" w:type="dxa"/>
            <w:shd w:val="clear" w:color="auto" w:fill="auto"/>
            <w:vAlign w:val="bottom"/>
          </w:tcPr>
          <w:p w14:paraId="09AD3511" w14:textId="77777777" w:rsidR="00000000" w:rsidRPr="00C34425" w:rsidRDefault="008C498F">
            <w:pPr>
              <w:spacing w:line="0" w:lineRule="atLeast"/>
              <w:ind w:right="4"/>
              <w:jc w:val="right"/>
              <w:rPr>
                <w:rFonts w:ascii="Lato" w:hAnsi="Lato"/>
                <w:sz w:val="19"/>
              </w:rPr>
            </w:pPr>
            <w:r w:rsidRPr="00C34425">
              <w:rPr>
                <w:rFonts w:ascii="Lato" w:hAnsi="Lato"/>
                <w:sz w:val="19"/>
              </w:rPr>
              <w:t>4,260</w:t>
            </w:r>
          </w:p>
        </w:tc>
      </w:tr>
      <w:tr w:rsidR="00000000" w:rsidRPr="00C34425" w14:paraId="6E1E50C5" w14:textId="77777777">
        <w:trPr>
          <w:trHeight w:val="252"/>
        </w:trPr>
        <w:tc>
          <w:tcPr>
            <w:tcW w:w="2520" w:type="dxa"/>
            <w:shd w:val="clear" w:color="auto" w:fill="auto"/>
            <w:vAlign w:val="bottom"/>
          </w:tcPr>
          <w:p w14:paraId="36885F95" w14:textId="77777777" w:rsidR="00000000" w:rsidRPr="00C34425" w:rsidRDefault="008C498F">
            <w:pPr>
              <w:spacing w:line="0" w:lineRule="atLeast"/>
              <w:ind w:left="40"/>
              <w:rPr>
                <w:rFonts w:ascii="Lato" w:hAnsi="Lato"/>
                <w:sz w:val="19"/>
              </w:rPr>
            </w:pPr>
            <w:r w:rsidRPr="00C34425">
              <w:rPr>
                <w:rFonts w:ascii="Lato" w:hAnsi="Lato"/>
                <w:sz w:val="19"/>
              </w:rPr>
              <w:t>Village of Margaretville</w:t>
            </w:r>
          </w:p>
        </w:tc>
        <w:tc>
          <w:tcPr>
            <w:tcW w:w="1740" w:type="dxa"/>
            <w:shd w:val="clear" w:color="auto" w:fill="auto"/>
            <w:vAlign w:val="bottom"/>
          </w:tcPr>
          <w:p w14:paraId="28C7B11F"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0FE2AB83" w14:textId="77777777" w:rsidR="00000000" w:rsidRPr="00C34425" w:rsidRDefault="008C498F">
            <w:pPr>
              <w:spacing w:line="0" w:lineRule="atLeast"/>
              <w:ind w:right="164"/>
              <w:jc w:val="right"/>
              <w:rPr>
                <w:rFonts w:ascii="Lato" w:hAnsi="Lato"/>
                <w:sz w:val="19"/>
              </w:rPr>
            </w:pPr>
            <w:r w:rsidRPr="00C34425">
              <w:rPr>
                <w:rFonts w:ascii="Lato" w:hAnsi="Lato"/>
                <w:sz w:val="19"/>
              </w:rPr>
              <w:t>4,4</w:t>
            </w:r>
            <w:r w:rsidRPr="00C34425">
              <w:rPr>
                <w:rFonts w:ascii="Lato" w:hAnsi="Lato"/>
                <w:sz w:val="19"/>
              </w:rPr>
              <w:t>86</w:t>
            </w:r>
          </w:p>
        </w:tc>
        <w:tc>
          <w:tcPr>
            <w:tcW w:w="1140" w:type="dxa"/>
            <w:shd w:val="clear" w:color="auto" w:fill="auto"/>
            <w:vAlign w:val="bottom"/>
          </w:tcPr>
          <w:p w14:paraId="05DA6B61" w14:textId="77777777" w:rsidR="00000000" w:rsidRPr="00C34425" w:rsidRDefault="008C498F">
            <w:pPr>
              <w:spacing w:line="0" w:lineRule="atLeast"/>
              <w:ind w:right="84"/>
              <w:jc w:val="right"/>
              <w:rPr>
                <w:rFonts w:ascii="Lato" w:hAnsi="Lato"/>
                <w:sz w:val="19"/>
              </w:rPr>
            </w:pPr>
            <w:r w:rsidRPr="00C34425">
              <w:rPr>
                <w:rFonts w:ascii="Lato" w:hAnsi="Lato"/>
                <w:sz w:val="19"/>
              </w:rPr>
              <w:t>4,486</w:t>
            </w:r>
          </w:p>
        </w:tc>
        <w:tc>
          <w:tcPr>
            <w:tcW w:w="960" w:type="dxa"/>
            <w:shd w:val="clear" w:color="auto" w:fill="auto"/>
            <w:vAlign w:val="bottom"/>
          </w:tcPr>
          <w:p w14:paraId="275610D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D13FE8" w14:textId="77777777" w:rsidR="00000000" w:rsidRPr="00C34425" w:rsidRDefault="008C498F">
            <w:pPr>
              <w:spacing w:line="0" w:lineRule="atLeast"/>
              <w:ind w:right="24"/>
              <w:jc w:val="right"/>
              <w:rPr>
                <w:rFonts w:ascii="Lato" w:hAnsi="Lato"/>
                <w:sz w:val="19"/>
              </w:rPr>
            </w:pPr>
            <w:r w:rsidRPr="00C34425">
              <w:rPr>
                <w:rFonts w:ascii="Lato" w:hAnsi="Lato"/>
                <w:sz w:val="19"/>
              </w:rPr>
              <w:t>502</w:t>
            </w:r>
          </w:p>
        </w:tc>
        <w:tc>
          <w:tcPr>
            <w:tcW w:w="1540" w:type="dxa"/>
            <w:shd w:val="clear" w:color="auto" w:fill="auto"/>
            <w:vAlign w:val="bottom"/>
          </w:tcPr>
          <w:p w14:paraId="158D706A" w14:textId="77777777" w:rsidR="00000000" w:rsidRPr="00C34425" w:rsidRDefault="008C498F">
            <w:pPr>
              <w:spacing w:line="0" w:lineRule="atLeast"/>
              <w:ind w:right="4"/>
              <w:jc w:val="right"/>
              <w:rPr>
                <w:rFonts w:ascii="Lato" w:hAnsi="Lato"/>
                <w:sz w:val="19"/>
              </w:rPr>
            </w:pPr>
            <w:r w:rsidRPr="00C34425">
              <w:rPr>
                <w:rFonts w:ascii="Lato" w:hAnsi="Lato"/>
                <w:sz w:val="19"/>
              </w:rPr>
              <w:t>4,988</w:t>
            </w:r>
          </w:p>
        </w:tc>
      </w:tr>
      <w:tr w:rsidR="00000000" w:rsidRPr="00C34425" w14:paraId="40747B62" w14:textId="77777777">
        <w:trPr>
          <w:trHeight w:val="252"/>
        </w:trPr>
        <w:tc>
          <w:tcPr>
            <w:tcW w:w="2520" w:type="dxa"/>
            <w:shd w:val="clear" w:color="auto" w:fill="auto"/>
            <w:vAlign w:val="bottom"/>
          </w:tcPr>
          <w:p w14:paraId="1C0D9399" w14:textId="77777777" w:rsidR="00000000" w:rsidRPr="00C34425" w:rsidRDefault="008C498F">
            <w:pPr>
              <w:spacing w:line="0" w:lineRule="atLeast"/>
              <w:ind w:left="40"/>
              <w:rPr>
                <w:rFonts w:ascii="Lato" w:hAnsi="Lato"/>
                <w:sz w:val="19"/>
              </w:rPr>
            </w:pPr>
            <w:r w:rsidRPr="00C34425">
              <w:rPr>
                <w:rFonts w:ascii="Lato" w:hAnsi="Lato"/>
                <w:sz w:val="19"/>
              </w:rPr>
              <w:t>Village of Sidney</w:t>
            </w:r>
          </w:p>
        </w:tc>
        <w:tc>
          <w:tcPr>
            <w:tcW w:w="1740" w:type="dxa"/>
            <w:shd w:val="clear" w:color="auto" w:fill="auto"/>
            <w:vAlign w:val="bottom"/>
          </w:tcPr>
          <w:p w14:paraId="4FE41C23"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7D185675" w14:textId="77777777" w:rsidR="00000000" w:rsidRPr="00C34425" w:rsidRDefault="008C498F">
            <w:pPr>
              <w:spacing w:line="0" w:lineRule="atLeast"/>
              <w:ind w:right="164"/>
              <w:jc w:val="right"/>
              <w:rPr>
                <w:rFonts w:ascii="Lato" w:hAnsi="Lato"/>
                <w:sz w:val="19"/>
              </w:rPr>
            </w:pPr>
            <w:r w:rsidRPr="00C34425">
              <w:rPr>
                <w:rFonts w:ascii="Lato" w:hAnsi="Lato"/>
                <w:sz w:val="19"/>
              </w:rPr>
              <w:t>30,588</w:t>
            </w:r>
          </w:p>
        </w:tc>
        <w:tc>
          <w:tcPr>
            <w:tcW w:w="1140" w:type="dxa"/>
            <w:shd w:val="clear" w:color="auto" w:fill="auto"/>
            <w:vAlign w:val="bottom"/>
          </w:tcPr>
          <w:p w14:paraId="29B9CE5A" w14:textId="77777777" w:rsidR="00000000" w:rsidRPr="00C34425" w:rsidRDefault="008C498F">
            <w:pPr>
              <w:spacing w:line="0" w:lineRule="atLeast"/>
              <w:ind w:right="84"/>
              <w:jc w:val="right"/>
              <w:rPr>
                <w:rFonts w:ascii="Lato" w:hAnsi="Lato"/>
                <w:sz w:val="19"/>
              </w:rPr>
            </w:pPr>
            <w:r w:rsidRPr="00C34425">
              <w:rPr>
                <w:rFonts w:ascii="Lato" w:hAnsi="Lato"/>
                <w:sz w:val="19"/>
              </w:rPr>
              <w:t>30,588</w:t>
            </w:r>
          </w:p>
        </w:tc>
        <w:tc>
          <w:tcPr>
            <w:tcW w:w="960" w:type="dxa"/>
            <w:shd w:val="clear" w:color="auto" w:fill="auto"/>
            <w:vAlign w:val="bottom"/>
          </w:tcPr>
          <w:p w14:paraId="582E124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8142B4" w14:textId="77777777" w:rsidR="00000000" w:rsidRPr="00C34425" w:rsidRDefault="008C498F">
            <w:pPr>
              <w:spacing w:line="0" w:lineRule="atLeast"/>
              <w:ind w:right="24"/>
              <w:jc w:val="right"/>
              <w:rPr>
                <w:rFonts w:ascii="Lato" w:hAnsi="Lato"/>
                <w:sz w:val="19"/>
              </w:rPr>
            </w:pPr>
            <w:r w:rsidRPr="00C34425">
              <w:rPr>
                <w:rFonts w:ascii="Lato" w:hAnsi="Lato"/>
                <w:sz w:val="19"/>
              </w:rPr>
              <w:t>3,424</w:t>
            </w:r>
          </w:p>
        </w:tc>
        <w:tc>
          <w:tcPr>
            <w:tcW w:w="1540" w:type="dxa"/>
            <w:shd w:val="clear" w:color="auto" w:fill="auto"/>
            <w:vAlign w:val="bottom"/>
          </w:tcPr>
          <w:p w14:paraId="4BE8E3B5" w14:textId="77777777" w:rsidR="00000000" w:rsidRPr="00C34425" w:rsidRDefault="008C498F">
            <w:pPr>
              <w:spacing w:line="0" w:lineRule="atLeast"/>
              <w:ind w:right="4"/>
              <w:jc w:val="right"/>
              <w:rPr>
                <w:rFonts w:ascii="Lato" w:hAnsi="Lato"/>
                <w:sz w:val="19"/>
              </w:rPr>
            </w:pPr>
            <w:r w:rsidRPr="00C34425">
              <w:rPr>
                <w:rFonts w:ascii="Lato" w:hAnsi="Lato"/>
                <w:sz w:val="19"/>
              </w:rPr>
              <w:t>34,012</w:t>
            </w:r>
          </w:p>
        </w:tc>
      </w:tr>
      <w:tr w:rsidR="00000000" w:rsidRPr="00C34425" w14:paraId="53EBEAD6" w14:textId="77777777">
        <w:trPr>
          <w:trHeight w:val="252"/>
        </w:trPr>
        <w:tc>
          <w:tcPr>
            <w:tcW w:w="2520" w:type="dxa"/>
            <w:shd w:val="clear" w:color="auto" w:fill="auto"/>
            <w:vAlign w:val="bottom"/>
          </w:tcPr>
          <w:p w14:paraId="4FAE3644" w14:textId="77777777" w:rsidR="00000000" w:rsidRPr="00C34425" w:rsidRDefault="008C498F">
            <w:pPr>
              <w:spacing w:line="0" w:lineRule="atLeast"/>
              <w:ind w:left="40"/>
              <w:rPr>
                <w:rFonts w:ascii="Lato" w:hAnsi="Lato"/>
                <w:sz w:val="19"/>
              </w:rPr>
            </w:pPr>
            <w:r w:rsidRPr="00C34425">
              <w:rPr>
                <w:rFonts w:ascii="Lato" w:hAnsi="Lato"/>
                <w:sz w:val="19"/>
              </w:rPr>
              <w:t>Village of Stamford</w:t>
            </w:r>
          </w:p>
        </w:tc>
        <w:tc>
          <w:tcPr>
            <w:tcW w:w="1740" w:type="dxa"/>
            <w:shd w:val="clear" w:color="auto" w:fill="auto"/>
            <w:vAlign w:val="bottom"/>
          </w:tcPr>
          <w:p w14:paraId="6964BC79"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589F4BC4" w14:textId="77777777" w:rsidR="00000000" w:rsidRPr="00C34425" w:rsidRDefault="008C498F">
            <w:pPr>
              <w:spacing w:line="0" w:lineRule="atLeast"/>
              <w:ind w:right="164"/>
              <w:jc w:val="right"/>
              <w:rPr>
                <w:rFonts w:ascii="Lato" w:hAnsi="Lato"/>
                <w:sz w:val="19"/>
              </w:rPr>
            </w:pPr>
            <w:r w:rsidRPr="00C34425">
              <w:rPr>
                <w:rFonts w:ascii="Lato" w:hAnsi="Lato"/>
                <w:sz w:val="19"/>
              </w:rPr>
              <w:t>8,711</w:t>
            </w:r>
          </w:p>
        </w:tc>
        <w:tc>
          <w:tcPr>
            <w:tcW w:w="1140" w:type="dxa"/>
            <w:shd w:val="clear" w:color="auto" w:fill="auto"/>
            <w:vAlign w:val="bottom"/>
          </w:tcPr>
          <w:p w14:paraId="722A87ED" w14:textId="77777777" w:rsidR="00000000" w:rsidRPr="00C34425" w:rsidRDefault="008C498F">
            <w:pPr>
              <w:spacing w:line="0" w:lineRule="atLeast"/>
              <w:ind w:right="84"/>
              <w:jc w:val="right"/>
              <w:rPr>
                <w:rFonts w:ascii="Lato" w:hAnsi="Lato"/>
                <w:sz w:val="19"/>
              </w:rPr>
            </w:pPr>
            <w:r w:rsidRPr="00C34425">
              <w:rPr>
                <w:rFonts w:ascii="Lato" w:hAnsi="Lato"/>
                <w:sz w:val="19"/>
              </w:rPr>
              <w:t>8,711</w:t>
            </w:r>
          </w:p>
        </w:tc>
        <w:tc>
          <w:tcPr>
            <w:tcW w:w="960" w:type="dxa"/>
            <w:shd w:val="clear" w:color="auto" w:fill="auto"/>
            <w:vAlign w:val="bottom"/>
          </w:tcPr>
          <w:p w14:paraId="64AD74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519D7B" w14:textId="77777777" w:rsidR="00000000" w:rsidRPr="00C34425" w:rsidRDefault="008C498F">
            <w:pPr>
              <w:spacing w:line="0" w:lineRule="atLeast"/>
              <w:ind w:right="24"/>
              <w:jc w:val="right"/>
              <w:rPr>
                <w:rFonts w:ascii="Lato" w:hAnsi="Lato"/>
                <w:sz w:val="19"/>
              </w:rPr>
            </w:pPr>
            <w:r w:rsidRPr="00C34425">
              <w:rPr>
                <w:rFonts w:ascii="Lato" w:hAnsi="Lato"/>
                <w:sz w:val="19"/>
              </w:rPr>
              <w:t>975</w:t>
            </w:r>
          </w:p>
        </w:tc>
        <w:tc>
          <w:tcPr>
            <w:tcW w:w="1540" w:type="dxa"/>
            <w:shd w:val="clear" w:color="auto" w:fill="auto"/>
            <w:vAlign w:val="bottom"/>
          </w:tcPr>
          <w:p w14:paraId="6F13568A" w14:textId="77777777" w:rsidR="00000000" w:rsidRPr="00C34425" w:rsidRDefault="008C498F">
            <w:pPr>
              <w:spacing w:line="0" w:lineRule="atLeast"/>
              <w:ind w:right="4"/>
              <w:jc w:val="right"/>
              <w:rPr>
                <w:rFonts w:ascii="Lato" w:hAnsi="Lato"/>
                <w:sz w:val="19"/>
              </w:rPr>
            </w:pPr>
            <w:r w:rsidRPr="00C34425">
              <w:rPr>
                <w:rFonts w:ascii="Lato" w:hAnsi="Lato"/>
                <w:sz w:val="19"/>
              </w:rPr>
              <w:t>9,686</w:t>
            </w:r>
          </w:p>
        </w:tc>
      </w:tr>
      <w:tr w:rsidR="00000000" w:rsidRPr="00C34425" w14:paraId="3C86AF7A" w14:textId="77777777">
        <w:trPr>
          <w:trHeight w:val="252"/>
        </w:trPr>
        <w:tc>
          <w:tcPr>
            <w:tcW w:w="2520" w:type="dxa"/>
            <w:shd w:val="clear" w:color="auto" w:fill="auto"/>
            <w:vAlign w:val="bottom"/>
          </w:tcPr>
          <w:p w14:paraId="1C9CF394" w14:textId="77777777" w:rsidR="00000000" w:rsidRPr="00C34425" w:rsidRDefault="008C498F">
            <w:pPr>
              <w:spacing w:line="0" w:lineRule="atLeast"/>
              <w:ind w:left="40"/>
              <w:rPr>
                <w:rFonts w:ascii="Lato" w:hAnsi="Lato"/>
                <w:sz w:val="19"/>
              </w:rPr>
            </w:pPr>
            <w:r w:rsidRPr="00C34425">
              <w:rPr>
                <w:rFonts w:ascii="Lato" w:hAnsi="Lato"/>
                <w:sz w:val="19"/>
              </w:rPr>
              <w:t>Village of Walton</w:t>
            </w:r>
          </w:p>
        </w:tc>
        <w:tc>
          <w:tcPr>
            <w:tcW w:w="1740" w:type="dxa"/>
            <w:shd w:val="clear" w:color="auto" w:fill="auto"/>
            <w:vAlign w:val="bottom"/>
          </w:tcPr>
          <w:p w14:paraId="4C393474" w14:textId="77777777" w:rsidR="00000000" w:rsidRPr="00C34425" w:rsidRDefault="008C498F">
            <w:pPr>
              <w:spacing w:line="0" w:lineRule="atLeast"/>
              <w:ind w:left="620"/>
              <w:rPr>
                <w:rFonts w:ascii="Lato" w:hAnsi="Lato"/>
                <w:sz w:val="19"/>
              </w:rPr>
            </w:pPr>
            <w:r w:rsidRPr="00C34425">
              <w:rPr>
                <w:rFonts w:ascii="Lato" w:hAnsi="Lato"/>
                <w:sz w:val="19"/>
              </w:rPr>
              <w:t>Delaware</w:t>
            </w:r>
          </w:p>
        </w:tc>
        <w:tc>
          <w:tcPr>
            <w:tcW w:w="1440" w:type="dxa"/>
            <w:shd w:val="clear" w:color="auto" w:fill="auto"/>
            <w:vAlign w:val="bottom"/>
          </w:tcPr>
          <w:p w14:paraId="499E2F1D" w14:textId="77777777" w:rsidR="00000000" w:rsidRPr="00C34425" w:rsidRDefault="008C498F">
            <w:pPr>
              <w:spacing w:line="0" w:lineRule="atLeast"/>
              <w:ind w:right="164"/>
              <w:jc w:val="right"/>
              <w:rPr>
                <w:rFonts w:ascii="Lato" w:hAnsi="Lato"/>
                <w:sz w:val="19"/>
              </w:rPr>
            </w:pPr>
            <w:r w:rsidRPr="00C34425">
              <w:rPr>
                <w:rFonts w:ascii="Lato" w:hAnsi="Lato"/>
                <w:sz w:val="19"/>
              </w:rPr>
              <w:t>27,318</w:t>
            </w:r>
          </w:p>
        </w:tc>
        <w:tc>
          <w:tcPr>
            <w:tcW w:w="1140" w:type="dxa"/>
            <w:shd w:val="clear" w:color="auto" w:fill="auto"/>
            <w:vAlign w:val="bottom"/>
          </w:tcPr>
          <w:p w14:paraId="548257BB" w14:textId="77777777" w:rsidR="00000000" w:rsidRPr="00C34425" w:rsidRDefault="008C498F">
            <w:pPr>
              <w:spacing w:line="0" w:lineRule="atLeast"/>
              <w:ind w:right="84"/>
              <w:jc w:val="right"/>
              <w:rPr>
                <w:rFonts w:ascii="Lato" w:hAnsi="Lato"/>
                <w:sz w:val="19"/>
              </w:rPr>
            </w:pPr>
            <w:r w:rsidRPr="00C34425">
              <w:rPr>
                <w:rFonts w:ascii="Lato" w:hAnsi="Lato"/>
                <w:sz w:val="19"/>
              </w:rPr>
              <w:t>27,318</w:t>
            </w:r>
          </w:p>
        </w:tc>
        <w:tc>
          <w:tcPr>
            <w:tcW w:w="960" w:type="dxa"/>
            <w:shd w:val="clear" w:color="auto" w:fill="auto"/>
            <w:vAlign w:val="bottom"/>
          </w:tcPr>
          <w:p w14:paraId="276C85D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583C77" w14:textId="77777777" w:rsidR="00000000" w:rsidRPr="00C34425" w:rsidRDefault="008C498F">
            <w:pPr>
              <w:spacing w:line="0" w:lineRule="atLeast"/>
              <w:ind w:right="24"/>
              <w:jc w:val="right"/>
              <w:rPr>
                <w:rFonts w:ascii="Lato" w:hAnsi="Lato"/>
                <w:sz w:val="19"/>
              </w:rPr>
            </w:pPr>
            <w:r w:rsidRPr="00C34425">
              <w:rPr>
                <w:rFonts w:ascii="Lato" w:hAnsi="Lato"/>
                <w:sz w:val="19"/>
              </w:rPr>
              <w:t>3,058</w:t>
            </w:r>
          </w:p>
        </w:tc>
        <w:tc>
          <w:tcPr>
            <w:tcW w:w="1540" w:type="dxa"/>
            <w:shd w:val="clear" w:color="auto" w:fill="auto"/>
            <w:vAlign w:val="bottom"/>
          </w:tcPr>
          <w:p w14:paraId="19145828" w14:textId="77777777" w:rsidR="00000000" w:rsidRPr="00C34425" w:rsidRDefault="008C498F">
            <w:pPr>
              <w:spacing w:line="0" w:lineRule="atLeast"/>
              <w:ind w:right="4"/>
              <w:jc w:val="right"/>
              <w:rPr>
                <w:rFonts w:ascii="Lato" w:hAnsi="Lato"/>
                <w:sz w:val="19"/>
              </w:rPr>
            </w:pPr>
            <w:r w:rsidRPr="00C34425">
              <w:rPr>
                <w:rFonts w:ascii="Lato" w:hAnsi="Lato"/>
                <w:sz w:val="19"/>
              </w:rPr>
              <w:t>30,376</w:t>
            </w:r>
          </w:p>
        </w:tc>
      </w:tr>
      <w:tr w:rsidR="00000000" w:rsidRPr="00C34425" w14:paraId="6962A6AA" w14:textId="77777777">
        <w:trPr>
          <w:trHeight w:val="504"/>
        </w:trPr>
        <w:tc>
          <w:tcPr>
            <w:tcW w:w="2520" w:type="dxa"/>
            <w:shd w:val="clear" w:color="auto" w:fill="auto"/>
            <w:vAlign w:val="bottom"/>
          </w:tcPr>
          <w:p w14:paraId="1606B6F6" w14:textId="77777777" w:rsidR="00000000" w:rsidRPr="00C34425" w:rsidRDefault="008C498F">
            <w:pPr>
              <w:spacing w:line="0" w:lineRule="atLeast"/>
              <w:ind w:left="40"/>
              <w:rPr>
                <w:rFonts w:ascii="Lato" w:hAnsi="Lato"/>
                <w:sz w:val="19"/>
              </w:rPr>
            </w:pPr>
            <w:r w:rsidRPr="00C34425">
              <w:rPr>
                <w:rFonts w:ascii="Lato" w:hAnsi="Lato"/>
                <w:sz w:val="19"/>
              </w:rPr>
              <w:t>City of Beacon</w:t>
            </w:r>
          </w:p>
        </w:tc>
        <w:tc>
          <w:tcPr>
            <w:tcW w:w="1740" w:type="dxa"/>
            <w:shd w:val="clear" w:color="auto" w:fill="auto"/>
            <w:vAlign w:val="bottom"/>
          </w:tcPr>
          <w:p w14:paraId="1AA5B477"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6208FC70" w14:textId="77777777" w:rsidR="00000000" w:rsidRPr="00C34425" w:rsidRDefault="008C498F">
            <w:pPr>
              <w:spacing w:line="0" w:lineRule="atLeast"/>
              <w:ind w:right="164"/>
              <w:jc w:val="right"/>
              <w:rPr>
                <w:rFonts w:ascii="Lato" w:hAnsi="Lato"/>
                <w:sz w:val="19"/>
              </w:rPr>
            </w:pPr>
            <w:r w:rsidRPr="00C34425">
              <w:rPr>
                <w:rFonts w:ascii="Lato" w:hAnsi="Lato"/>
                <w:sz w:val="19"/>
              </w:rPr>
              <w:t>1,537,478</w:t>
            </w:r>
          </w:p>
        </w:tc>
        <w:tc>
          <w:tcPr>
            <w:tcW w:w="1140" w:type="dxa"/>
            <w:shd w:val="clear" w:color="auto" w:fill="auto"/>
            <w:vAlign w:val="bottom"/>
          </w:tcPr>
          <w:p w14:paraId="0DC95245" w14:textId="77777777" w:rsidR="00000000" w:rsidRPr="00C34425" w:rsidRDefault="008C498F">
            <w:pPr>
              <w:spacing w:line="0" w:lineRule="atLeast"/>
              <w:ind w:right="84"/>
              <w:jc w:val="right"/>
              <w:rPr>
                <w:rFonts w:ascii="Lato" w:hAnsi="Lato"/>
                <w:sz w:val="19"/>
              </w:rPr>
            </w:pPr>
            <w:r w:rsidRPr="00C34425">
              <w:rPr>
                <w:rFonts w:ascii="Lato" w:hAnsi="Lato"/>
                <w:sz w:val="19"/>
              </w:rPr>
              <w:t>1,537,478</w:t>
            </w:r>
          </w:p>
        </w:tc>
        <w:tc>
          <w:tcPr>
            <w:tcW w:w="960" w:type="dxa"/>
            <w:shd w:val="clear" w:color="auto" w:fill="auto"/>
            <w:vAlign w:val="bottom"/>
          </w:tcPr>
          <w:p w14:paraId="7F65E50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100DB8" w14:textId="77777777" w:rsidR="00000000" w:rsidRPr="00C34425" w:rsidRDefault="008C498F">
            <w:pPr>
              <w:spacing w:line="0" w:lineRule="atLeast"/>
              <w:ind w:right="24"/>
              <w:jc w:val="right"/>
              <w:rPr>
                <w:rFonts w:ascii="Lato" w:hAnsi="Lato"/>
                <w:sz w:val="19"/>
              </w:rPr>
            </w:pPr>
            <w:r w:rsidRPr="00C34425">
              <w:rPr>
                <w:rFonts w:ascii="Lato" w:hAnsi="Lato"/>
                <w:sz w:val="19"/>
              </w:rPr>
              <w:t>172,090</w:t>
            </w:r>
          </w:p>
        </w:tc>
        <w:tc>
          <w:tcPr>
            <w:tcW w:w="1540" w:type="dxa"/>
            <w:shd w:val="clear" w:color="auto" w:fill="auto"/>
            <w:vAlign w:val="bottom"/>
          </w:tcPr>
          <w:p w14:paraId="19EB0D1C" w14:textId="77777777" w:rsidR="00000000" w:rsidRPr="00C34425" w:rsidRDefault="008C498F">
            <w:pPr>
              <w:spacing w:line="0" w:lineRule="atLeast"/>
              <w:ind w:right="4"/>
              <w:jc w:val="right"/>
              <w:rPr>
                <w:rFonts w:ascii="Lato" w:hAnsi="Lato"/>
                <w:sz w:val="19"/>
              </w:rPr>
            </w:pPr>
            <w:r w:rsidRPr="00C34425">
              <w:rPr>
                <w:rFonts w:ascii="Lato" w:hAnsi="Lato"/>
                <w:sz w:val="19"/>
              </w:rPr>
              <w:t>1,709,568</w:t>
            </w:r>
          </w:p>
        </w:tc>
      </w:tr>
      <w:tr w:rsidR="00000000" w:rsidRPr="00C34425" w14:paraId="5F430695" w14:textId="77777777">
        <w:trPr>
          <w:trHeight w:val="252"/>
        </w:trPr>
        <w:tc>
          <w:tcPr>
            <w:tcW w:w="2520" w:type="dxa"/>
            <w:shd w:val="clear" w:color="auto" w:fill="auto"/>
            <w:vAlign w:val="bottom"/>
          </w:tcPr>
          <w:p w14:paraId="08A0C125" w14:textId="77777777" w:rsidR="00000000" w:rsidRPr="00C34425" w:rsidRDefault="008C498F">
            <w:pPr>
              <w:spacing w:line="0" w:lineRule="atLeast"/>
              <w:ind w:left="40"/>
              <w:rPr>
                <w:rFonts w:ascii="Lato" w:hAnsi="Lato"/>
                <w:sz w:val="19"/>
              </w:rPr>
            </w:pPr>
            <w:r w:rsidRPr="00C34425">
              <w:rPr>
                <w:rFonts w:ascii="Lato" w:hAnsi="Lato"/>
                <w:sz w:val="19"/>
              </w:rPr>
              <w:t>C</w:t>
            </w:r>
            <w:r w:rsidRPr="00C34425">
              <w:rPr>
                <w:rFonts w:ascii="Lato" w:hAnsi="Lato"/>
                <w:sz w:val="19"/>
              </w:rPr>
              <w:t>ity of Poughkeepsie</w:t>
            </w:r>
          </w:p>
        </w:tc>
        <w:tc>
          <w:tcPr>
            <w:tcW w:w="1740" w:type="dxa"/>
            <w:shd w:val="clear" w:color="auto" w:fill="auto"/>
            <w:vAlign w:val="bottom"/>
          </w:tcPr>
          <w:p w14:paraId="1A1E65CF"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1B3486F9" w14:textId="77777777" w:rsidR="00000000" w:rsidRPr="00C34425" w:rsidRDefault="008C498F">
            <w:pPr>
              <w:spacing w:line="0" w:lineRule="atLeast"/>
              <w:ind w:right="164"/>
              <w:jc w:val="right"/>
              <w:rPr>
                <w:rFonts w:ascii="Lato" w:hAnsi="Lato"/>
                <w:sz w:val="19"/>
              </w:rPr>
            </w:pPr>
            <w:r w:rsidRPr="00C34425">
              <w:rPr>
                <w:rFonts w:ascii="Lato" w:hAnsi="Lato"/>
                <w:sz w:val="19"/>
              </w:rPr>
              <w:t>4,248,021</w:t>
            </w:r>
          </w:p>
        </w:tc>
        <w:tc>
          <w:tcPr>
            <w:tcW w:w="1140" w:type="dxa"/>
            <w:shd w:val="clear" w:color="auto" w:fill="auto"/>
            <w:vAlign w:val="bottom"/>
          </w:tcPr>
          <w:p w14:paraId="492AD0F4" w14:textId="77777777" w:rsidR="00000000" w:rsidRPr="00C34425" w:rsidRDefault="008C498F">
            <w:pPr>
              <w:spacing w:line="0" w:lineRule="atLeast"/>
              <w:ind w:right="84"/>
              <w:jc w:val="right"/>
              <w:rPr>
                <w:rFonts w:ascii="Lato" w:hAnsi="Lato"/>
                <w:sz w:val="19"/>
              </w:rPr>
            </w:pPr>
            <w:r w:rsidRPr="00C34425">
              <w:rPr>
                <w:rFonts w:ascii="Lato" w:hAnsi="Lato"/>
                <w:sz w:val="19"/>
              </w:rPr>
              <w:t>4,248,021</w:t>
            </w:r>
          </w:p>
        </w:tc>
        <w:tc>
          <w:tcPr>
            <w:tcW w:w="960" w:type="dxa"/>
            <w:shd w:val="clear" w:color="auto" w:fill="auto"/>
            <w:vAlign w:val="bottom"/>
          </w:tcPr>
          <w:p w14:paraId="0A9EF9F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E7F344" w14:textId="77777777" w:rsidR="00000000" w:rsidRPr="00C34425" w:rsidRDefault="008C498F">
            <w:pPr>
              <w:spacing w:line="0" w:lineRule="atLeast"/>
              <w:ind w:right="24"/>
              <w:jc w:val="right"/>
              <w:rPr>
                <w:rFonts w:ascii="Lato" w:hAnsi="Lato"/>
                <w:sz w:val="19"/>
              </w:rPr>
            </w:pPr>
            <w:r w:rsidRPr="00C34425">
              <w:rPr>
                <w:rFonts w:ascii="Lato" w:hAnsi="Lato"/>
                <w:sz w:val="19"/>
              </w:rPr>
              <w:t>475,481</w:t>
            </w:r>
          </w:p>
        </w:tc>
        <w:tc>
          <w:tcPr>
            <w:tcW w:w="1540" w:type="dxa"/>
            <w:shd w:val="clear" w:color="auto" w:fill="auto"/>
            <w:vAlign w:val="bottom"/>
          </w:tcPr>
          <w:p w14:paraId="506C2136" w14:textId="77777777" w:rsidR="00000000" w:rsidRPr="00C34425" w:rsidRDefault="008C498F">
            <w:pPr>
              <w:spacing w:line="0" w:lineRule="atLeast"/>
              <w:ind w:right="4"/>
              <w:jc w:val="right"/>
              <w:rPr>
                <w:rFonts w:ascii="Lato" w:hAnsi="Lato"/>
                <w:sz w:val="19"/>
              </w:rPr>
            </w:pPr>
            <w:r w:rsidRPr="00C34425">
              <w:rPr>
                <w:rFonts w:ascii="Lato" w:hAnsi="Lato"/>
                <w:sz w:val="19"/>
              </w:rPr>
              <w:t>4,723,502</w:t>
            </w:r>
          </w:p>
        </w:tc>
      </w:tr>
      <w:tr w:rsidR="00000000" w:rsidRPr="00C34425" w14:paraId="141D2DA6" w14:textId="77777777">
        <w:trPr>
          <w:trHeight w:val="252"/>
        </w:trPr>
        <w:tc>
          <w:tcPr>
            <w:tcW w:w="2520" w:type="dxa"/>
            <w:shd w:val="clear" w:color="auto" w:fill="auto"/>
            <w:vAlign w:val="bottom"/>
          </w:tcPr>
          <w:p w14:paraId="29606689" w14:textId="77777777" w:rsidR="00000000" w:rsidRPr="00C34425" w:rsidRDefault="008C498F">
            <w:pPr>
              <w:spacing w:line="0" w:lineRule="atLeast"/>
              <w:ind w:left="40"/>
              <w:rPr>
                <w:rFonts w:ascii="Lato" w:hAnsi="Lato"/>
                <w:sz w:val="19"/>
              </w:rPr>
            </w:pPr>
            <w:r w:rsidRPr="00C34425">
              <w:rPr>
                <w:rFonts w:ascii="Lato" w:hAnsi="Lato"/>
                <w:sz w:val="19"/>
              </w:rPr>
              <w:t>Town of Amenia</w:t>
            </w:r>
          </w:p>
        </w:tc>
        <w:tc>
          <w:tcPr>
            <w:tcW w:w="1740" w:type="dxa"/>
            <w:shd w:val="clear" w:color="auto" w:fill="auto"/>
            <w:vAlign w:val="bottom"/>
          </w:tcPr>
          <w:p w14:paraId="724A5887"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29332D2E" w14:textId="77777777" w:rsidR="00000000" w:rsidRPr="00C34425" w:rsidRDefault="008C498F">
            <w:pPr>
              <w:spacing w:line="0" w:lineRule="atLeast"/>
              <w:ind w:right="164"/>
              <w:jc w:val="right"/>
              <w:rPr>
                <w:rFonts w:ascii="Lato" w:hAnsi="Lato"/>
                <w:sz w:val="19"/>
              </w:rPr>
            </w:pPr>
            <w:r w:rsidRPr="00C34425">
              <w:rPr>
                <w:rFonts w:ascii="Lato" w:hAnsi="Lato"/>
                <w:sz w:val="19"/>
              </w:rPr>
              <w:t>37,309</w:t>
            </w:r>
          </w:p>
        </w:tc>
        <w:tc>
          <w:tcPr>
            <w:tcW w:w="1140" w:type="dxa"/>
            <w:shd w:val="clear" w:color="auto" w:fill="auto"/>
            <w:vAlign w:val="bottom"/>
          </w:tcPr>
          <w:p w14:paraId="2B58F42F" w14:textId="77777777" w:rsidR="00000000" w:rsidRPr="00C34425" w:rsidRDefault="008C498F">
            <w:pPr>
              <w:spacing w:line="0" w:lineRule="atLeast"/>
              <w:ind w:right="84"/>
              <w:jc w:val="right"/>
              <w:rPr>
                <w:rFonts w:ascii="Lato" w:hAnsi="Lato"/>
                <w:sz w:val="19"/>
              </w:rPr>
            </w:pPr>
            <w:r w:rsidRPr="00C34425">
              <w:rPr>
                <w:rFonts w:ascii="Lato" w:hAnsi="Lato"/>
                <w:sz w:val="19"/>
              </w:rPr>
              <w:t>37,309</w:t>
            </w:r>
          </w:p>
        </w:tc>
        <w:tc>
          <w:tcPr>
            <w:tcW w:w="960" w:type="dxa"/>
            <w:shd w:val="clear" w:color="auto" w:fill="auto"/>
            <w:vAlign w:val="bottom"/>
          </w:tcPr>
          <w:p w14:paraId="0E9C8AF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8AE731" w14:textId="77777777" w:rsidR="00000000" w:rsidRPr="00C34425" w:rsidRDefault="008C498F">
            <w:pPr>
              <w:spacing w:line="0" w:lineRule="atLeast"/>
              <w:ind w:right="24"/>
              <w:jc w:val="right"/>
              <w:rPr>
                <w:rFonts w:ascii="Lato" w:hAnsi="Lato"/>
                <w:sz w:val="19"/>
              </w:rPr>
            </w:pPr>
            <w:r w:rsidRPr="00C34425">
              <w:rPr>
                <w:rFonts w:ascii="Lato" w:hAnsi="Lato"/>
                <w:sz w:val="19"/>
              </w:rPr>
              <w:t>4,176</w:t>
            </w:r>
          </w:p>
        </w:tc>
        <w:tc>
          <w:tcPr>
            <w:tcW w:w="1540" w:type="dxa"/>
            <w:shd w:val="clear" w:color="auto" w:fill="auto"/>
            <w:vAlign w:val="bottom"/>
          </w:tcPr>
          <w:p w14:paraId="39D3F9A6" w14:textId="77777777" w:rsidR="00000000" w:rsidRPr="00C34425" w:rsidRDefault="008C498F">
            <w:pPr>
              <w:spacing w:line="0" w:lineRule="atLeast"/>
              <w:ind w:right="4"/>
              <w:jc w:val="right"/>
              <w:rPr>
                <w:rFonts w:ascii="Lato" w:hAnsi="Lato"/>
                <w:sz w:val="19"/>
              </w:rPr>
            </w:pPr>
            <w:r w:rsidRPr="00C34425">
              <w:rPr>
                <w:rFonts w:ascii="Lato" w:hAnsi="Lato"/>
                <w:sz w:val="19"/>
              </w:rPr>
              <w:t>41,485</w:t>
            </w:r>
          </w:p>
        </w:tc>
      </w:tr>
      <w:tr w:rsidR="00000000" w:rsidRPr="00C34425" w14:paraId="2BC7AEBD" w14:textId="77777777">
        <w:trPr>
          <w:trHeight w:val="252"/>
        </w:trPr>
        <w:tc>
          <w:tcPr>
            <w:tcW w:w="2520" w:type="dxa"/>
            <w:shd w:val="clear" w:color="auto" w:fill="auto"/>
            <w:vAlign w:val="bottom"/>
          </w:tcPr>
          <w:p w14:paraId="3E6CF2B3" w14:textId="77777777" w:rsidR="00000000" w:rsidRPr="00C34425" w:rsidRDefault="008C498F">
            <w:pPr>
              <w:spacing w:line="0" w:lineRule="atLeast"/>
              <w:ind w:left="40"/>
              <w:rPr>
                <w:rFonts w:ascii="Lato" w:hAnsi="Lato"/>
                <w:sz w:val="19"/>
              </w:rPr>
            </w:pPr>
            <w:r w:rsidRPr="00C34425">
              <w:rPr>
                <w:rFonts w:ascii="Lato" w:hAnsi="Lato"/>
                <w:sz w:val="19"/>
              </w:rPr>
              <w:t>Town of Beekman</w:t>
            </w:r>
          </w:p>
        </w:tc>
        <w:tc>
          <w:tcPr>
            <w:tcW w:w="1740" w:type="dxa"/>
            <w:shd w:val="clear" w:color="auto" w:fill="auto"/>
            <w:vAlign w:val="bottom"/>
          </w:tcPr>
          <w:p w14:paraId="74A79C1C"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5D1CCB44" w14:textId="77777777" w:rsidR="00000000" w:rsidRPr="00C34425" w:rsidRDefault="008C498F">
            <w:pPr>
              <w:spacing w:line="0" w:lineRule="atLeast"/>
              <w:ind w:right="164"/>
              <w:jc w:val="right"/>
              <w:rPr>
                <w:rFonts w:ascii="Lato" w:hAnsi="Lato"/>
                <w:sz w:val="19"/>
              </w:rPr>
            </w:pPr>
            <w:r w:rsidRPr="00C34425">
              <w:rPr>
                <w:rFonts w:ascii="Lato" w:hAnsi="Lato"/>
                <w:sz w:val="19"/>
              </w:rPr>
              <w:t>23,060</w:t>
            </w:r>
          </w:p>
        </w:tc>
        <w:tc>
          <w:tcPr>
            <w:tcW w:w="1140" w:type="dxa"/>
            <w:shd w:val="clear" w:color="auto" w:fill="auto"/>
            <w:vAlign w:val="bottom"/>
          </w:tcPr>
          <w:p w14:paraId="34AEDB87" w14:textId="77777777" w:rsidR="00000000" w:rsidRPr="00C34425" w:rsidRDefault="008C498F">
            <w:pPr>
              <w:spacing w:line="0" w:lineRule="atLeast"/>
              <w:ind w:right="84"/>
              <w:jc w:val="right"/>
              <w:rPr>
                <w:rFonts w:ascii="Lato" w:hAnsi="Lato"/>
                <w:sz w:val="19"/>
              </w:rPr>
            </w:pPr>
            <w:r w:rsidRPr="00C34425">
              <w:rPr>
                <w:rFonts w:ascii="Lato" w:hAnsi="Lato"/>
                <w:sz w:val="19"/>
              </w:rPr>
              <w:t>23,060</w:t>
            </w:r>
          </w:p>
        </w:tc>
        <w:tc>
          <w:tcPr>
            <w:tcW w:w="960" w:type="dxa"/>
            <w:shd w:val="clear" w:color="auto" w:fill="auto"/>
            <w:vAlign w:val="bottom"/>
          </w:tcPr>
          <w:p w14:paraId="33288C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94AFC5" w14:textId="77777777" w:rsidR="00000000" w:rsidRPr="00C34425" w:rsidRDefault="008C498F">
            <w:pPr>
              <w:spacing w:line="0" w:lineRule="atLeast"/>
              <w:ind w:right="24"/>
              <w:jc w:val="right"/>
              <w:rPr>
                <w:rFonts w:ascii="Lato" w:hAnsi="Lato"/>
                <w:sz w:val="19"/>
              </w:rPr>
            </w:pPr>
            <w:r w:rsidRPr="00C34425">
              <w:rPr>
                <w:rFonts w:ascii="Lato" w:hAnsi="Lato"/>
                <w:sz w:val="19"/>
              </w:rPr>
              <w:t>2,581</w:t>
            </w:r>
          </w:p>
        </w:tc>
        <w:tc>
          <w:tcPr>
            <w:tcW w:w="1540" w:type="dxa"/>
            <w:shd w:val="clear" w:color="auto" w:fill="auto"/>
            <w:vAlign w:val="bottom"/>
          </w:tcPr>
          <w:p w14:paraId="2427F3FB" w14:textId="77777777" w:rsidR="00000000" w:rsidRPr="00C34425" w:rsidRDefault="008C498F">
            <w:pPr>
              <w:spacing w:line="0" w:lineRule="atLeast"/>
              <w:ind w:right="4"/>
              <w:jc w:val="right"/>
              <w:rPr>
                <w:rFonts w:ascii="Lato" w:hAnsi="Lato"/>
                <w:sz w:val="19"/>
              </w:rPr>
            </w:pPr>
            <w:r w:rsidRPr="00C34425">
              <w:rPr>
                <w:rFonts w:ascii="Lato" w:hAnsi="Lato"/>
                <w:sz w:val="19"/>
              </w:rPr>
              <w:t>25,641</w:t>
            </w:r>
          </w:p>
        </w:tc>
      </w:tr>
      <w:tr w:rsidR="00000000" w:rsidRPr="00C34425" w14:paraId="5F0D3770" w14:textId="77777777">
        <w:trPr>
          <w:trHeight w:val="252"/>
        </w:trPr>
        <w:tc>
          <w:tcPr>
            <w:tcW w:w="2520" w:type="dxa"/>
            <w:shd w:val="clear" w:color="auto" w:fill="auto"/>
            <w:vAlign w:val="bottom"/>
          </w:tcPr>
          <w:p w14:paraId="2687583C" w14:textId="77777777" w:rsidR="00000000" w:rsidRPr="00C34425" w:rsidRDefault="008C498F">
            <w:pPr>
              <w:spacing w:line="0" w:lineRule="atLeast"/>
              <w:ind w:left="40"/>
              <w:rPr>
                <w:rFonts w:ascii="Lato" w:hAnsi="Lato"/>
                <w:sz w:val="19"/>
              </w:rPr>
            </w:pPr>
            <w:r w:rsidRPr="00C34425">
              <w:rPr>
                <w:rFonts w:ascii="Lato" w:hAnsi="Lato"/>
                <w:sz w:val="19"/>
              </w:rPr>
              <w:t>Town of Clinton</w:t>
            </w:r>
          </w:p>
        </w:tc>
        <w:tc>
          <w:tcPr>
            <w:tcW w:w="1740" w:type="dxa"/>
            <w:shd w:val="clear" w:color="auto" w:fill="auto"/>
            <w:vAlign w:val="bottom"/>
          </w:tcPr>
          <w:p w14:paraId="3150CBE4"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03AAB85B" w14:textId="77777777" w:rsidR="00000000" w:rsidRPr="00C34425" w:rsidRDefault="008C498F">
            <w:pPr>
              <w:spacing w:line="0" w:lineRule="atLeast"/>
              <w:ind w:right="164"/>
              <w:jc w:val="right"/>
              <w:rPr>
                <w:rFonts w:ascii="Lato" w:hAnsi="Lato"/>
                <w:sz w:val="19"/>
              </w:rPr>
            </w:pPr>
            <w:r w:rsidRPr="00C34425">
              <w:rPr>
                <w:rFonts w:ascii="Lato" w:hAnsi="Lato"/>
                <w:sz w:val="19"/>
              </w:rPr>
              <w:t>17,390</w:t>
            </w:r>
          </w:p>
        </w:tc>
        <w:tc>
          <w:tcPr>
            <w:tcW w:w="1140" w:type="dxa"/>
            <w:shd w:val="clear" w:color="auto" w:fill="auto"/>
            <w:vAlign w:val="bottom"/>
          </w:tcPr>
          <w:p w14:paraId="476F3C52" w14:textId="77777777" w:rsidR="00000000" w:rsidRPr="00C34425" w:rsidRDefault="008C498F">
            <w:pPr>
              <w:spacing w:line="0" w:lineRule="atLeast"/>
              <w:ind w:right="84"/>
              <w:jc w:val="right"/>
              <w:rPr>
                <w:rFonts w:ascii="Lato" w:hAnsi="Lato"/>
                <w:sz w:val="19"/>
              </w:rPr>
            </w:pPr>
            <w:r w:rsidRPr="00C34425">
              <w:rPr>
                <w:rFonts w:ascii="Lato" w:hAnsi="Lato"/>
                <w:sz w:val="19"/>
              </w:rPr>
              <w:t>17,390</w:t>
            </w:r>
          </w:p>
        </w:tc>
        <w:tc>
          <w:tcPr>
            <w:tcW w:w="960" w:type="dxa"/>
            <w:shd w:val="clear" w:color="auto" w:fill="auto"/>
            <w:vAlign w:val="bottom"/>
          </w:tcPr>
          <w:p w14:paraId="1169F7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4E5753" w14:textId="77777777" w:rsidR="00000000" w:rsidRPr="00C34425" w:rsidRDefault="008C498F">
            <w:pPr>
              <w:spacing w:line="0" w:lineRule="atLeast"/>
              <w:ind w:right="24"/>
              <w:jc w:val="right"/>
              <w:rPr>
                <w:rFonts w:ascii="Lato" w:hAnsi="Lato"/>
                <w:sz w:val="19"/>
              </w:rPr>
            </w:pPr>
            <w:r w:rsidRPr="00C34425">
              <w:rPr>
                <w:rFonts w:ascii="Lato" w:hAnsi="Lato"/>
                <w:sz w:val="19"/>
              </w:rPr>
              <w:t>1,946</w:t>
            </w:r>
          </w:p>
        </w:tc>
        <w:tc>
          <w:tcPr>
            <w:tcW w:w="1540" w:type="dxa"/>
            <w:shd w:val="clear" w:color="auto" w:fill="auto"/>
            <w:vAlign w:val="bottom"/>
          </w:tcPr>
          <w:p w14:paraId="3D78D196" w14:textId="77777777" w:rsidR="00000000" w:rsidRPr="00C34425" w:rsidRDefault="008C498F">
            <w:pPr>
              <w:spacing w:line="0" w:lineRule="atLeast"/>
              <w:ind w:right="4"/>
              <w:jc w:val="right"/>
              <w:rPr>
                <w:rFonts w:ascii="Lato" w:hAnsi="Lato"/>
                <w:sz w:val="19"/>
              </w:rPr>
            </w:pPr>
            <w:r w:rsidRPr="00C34425">
              <w:rPr>
                <w:rFonts w:ascii="Lato" w:hAnsi="Lato"/>
                <w:sz w:val="19"/>
              </w:rPr>
              <w:t>19,336</w:t>
            </w:r>
          </w:p>
        </w:tc>
      </w:tr>
      <w:tr w:rsidR="00000000" w:rsidRPr="00C34425" w14:paraId="32B3E980" w14:textId="77777777">
        <w:trPr>
          <w:trHeight w:val="252"/>
        </w:trPr>
        <w:tc>
          <w:tcPr>
            <w:tcW w:w="2520" w:type="dxa"/>
            <w:shd w:val="clear" w:color="auto" w:fill="auto"/>
            <w:vAlign w:val="bottom"/>
          </w:tcPr>
          <w:p w14:paraId="1914BCA0" w14:textId="77777777" w:rsidR="00000000" w:rsidRPr="00C34425" w:rsidRDefault="008C498F">
            <w:pPr>
              <w:spacing w:line="0" w:lineRule="atLeast"/>
              <w:ind w:left="40"/>
              <w:rPr>
                <w:rFonts w:ascii="Lato" w:hAnsi="Lato"/>
                <w:sz w:val="19"/>
              </w:rPr>
            </w:pPr>
            <w:r w:rsidRPr="00C34425">
              <w:rPr>
                <w:rFonts w:ascii="Lato" w:hAnsi="Lato"/>
                <w:sz w:val="19"/>
              </w:rPr>
              <w:t>Town of Dover</w:t>
            </w:r>
          </w:p>
        </w:tc>
        <w:tc>
          <w:tcPr>
            <w:tcW w:w="1740" w:type="dxa"/>
            <w:shd w:val="clear" w:color="auto" w:fill="auto"/>
            <w:vAlign w:val="bottom"/>
          </w:tcPr>
          <w:p w14:paraId="4B95000B"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2E2F8F7F" w14:textId="77777777" w:rsidR="00000000" w:rsidRPr="00C34425" w:rsidRDefault="008C498F">
            <w:pPr>
              <w:spacing w:line="0" w:lineRule="atLeast"/>
              <w:ind w:right="164"/>
              <w:jc w:val="right"/>
              <w:rPr>
                <w:rFonts w:ascii="Lato" w:hAnsi="Lato"/>
                <w:sz w:val="19"/>
              </w:rPr>
            </w:pPr>
            <w:r w:rsidRPr="00C34425">
              <w:rPr>
                <w:rFonts w:ascii="Lato" w:hAnsi="Lato"/>
                <w:sz w:val="19"/>
              </w:rPr>
              <w:t>29,468</w:t>
            </w:r>
          </w:p>
        </w:tc>
        <w:tc>
          <w:tcPr>
            <w:tcW w:w="1140" w:type="dxa"/>
            <w:shd w:val="clear" w:color="auto" w:fill="auto"/>
            <w:vAlign w:val="bottom"/>
          </w:tcPr>
          <w:p w14:paraId="71A0CB62" w14:textId="77777777" w:rsidR="00000000" w:rsidRPr="00C34425" w:rsidRDefault="008C498F">
            <w:pPr>
              <w:spacing w:line="0" w:lineRule="atLeast"/>
              <w:ind w:right="84"/>
              <w:jc w:val="right"/>
              <w:rPr>
                <w:rFonts w:ascii="Lato" w:hAnsi="Lato"/>
                <w:sz w:val="19"/>
              </w:rPr>
            </w:pPr>
            <w:r w:rsidRPr="00C34425">
              <w:rPr>
                <w:rFonts w:ascii="Lato" w:hAnsi="Lato"/>
                <w:sz w:val="19"/>
              </w:rPr>
              <w:t>29,468</w:t>
            </w:r>
          </w:p>
        </w:tc>
        <w:tc>
          <w:tcPr>
            <w:tcW w:w="960" w:type="dxa"/>
            <w:shd w:val="clear" w:color="auto" w:fill="auto"/>
            <w:vAlign w:val="bottom"/>
          </w:tcPr>
          <w:p w14:paraId="40A75D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A9654E" w14:textId="77777777" w:rsidR="00000000" w:rsidRPr="00C34425" w:rsidRDefault="008C498F">
            <w:pPr>
              <w:spacing w:line="0" w:lineRule="atLeast"/>
              <w:ind w:right="24"/>
              <w:jc w:val="right"/>
              <w:rPr>
                <w:rFonts w:ascii="Lato" w:hAnsi="Lato"/>
                <w:sz w:val="19"/>
              </w:rPr>
            </w:pPr>
            <w:r w:rsidRPr="00C34425">
              <w:rPr>
                <w:rFonts w:ascii="Lato" w:hAnsi="Lato"/>
                <w:sz w:val="19"/>
              </w:rPr>
              <w:t>3,298</w:t>
            </w:r>
          </w:p>
        </w:tc>
        <w:tc>
          <w:tcPr>
            <w:tcW w:w="1540" w:type="dxa"/>
            <w:shd w:val="clear" w:color="auto" w:fill="auto"/>
            <w:vAlign w:val="bottom"/>
          </w:tcPr>
          <w:p w14:paraId="50A05A45" w14:textId="77777777" w:rsidR="00000000" w:rsidRPr="00C34425" w:rsidRDefault="008C498F">
            <w:pPr>
              <w:spacing w:line="0" w:lineRule="atLeast"/>
              <w:ind w:right="4"/>
              <w:jc w:val="right"/>
              <w:rPr>
                <w:rFonts w:ascii="Lato" w:hAnsi="Lato"/>
                <w:sz w:val="19"/>
              </w:rPr>
            </w:pPr>
            <w:r w:rsidRPr="00C34425">
              <w:rPr>
                <w:rFonts w:ascii="Lato" w:hAnsi="Lato"/>
                <w:sz w:val="19"/>
              </w:rPr>
              <w:t>32,766</w:t>
            </w:r>
          </w:p>
        </w:tc>
      </w:tr>
      <w:tr w:rsidR="00000000" w:rsidRPr="00C34425" w14:paraId="733A1668" w14:textId="77777777">
        <w:trPr>
          <w:trHeight w:val="252"/>
        </w:trPr>
        <w:tc>
          <w:tcPr>
            <w:tcW w:w="2520" w:type="dxa"/>
            <w:shd w:val="clear" w:color="auto" w:fill="auto"/>
            <w:vAlign w:val="bottom"/>
          </w:tcPr>
          <w:p w14:paraId="3B11A493" w14:textId="77777777" w:rsidR="00000000" w:rsidRPr="00C34425" w:rsidRDefault="008C498F">
            <w:pPr>
              <w:spacing w:line="0" w:lineRule="atLeast"/>
              <w:ind w:left="40"/>
              <w:rPr>
                <w:rFonts w:ascii="Lato" w:hAnsi="Lato"/>
                <w:sz w:val="19"/>
              </w:rPr>
            </w:pPr>
            <w:r w:rsidRPr="00C34425">
              <w:rPr>
                <w:rFonts w:ascii="Lato" w:hAnsi="Lato"/>
                <w:sz w:val="19"/>
              </w:rPr>
              <w:t>Town of East Fishkill</w:t>
            </w:r>
          </w:p>
        </w:tc>
        <w:tc>
          <w:tcPr>
            <w:tcW w:w="1740" w:type="dxa"/>
            <w:shd w:val="clear" w:color="auto" w:fill="auto"/>
            <w:vAlign w:val="bottom"/>
          </w:tcPr>
          <w:p w14:paraId="2EE36369"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64697BF9" w14:textId="77777777" w:rsidR="00000000" w:rsidRPr="00C34425" w:rsidRDefault="008C498F">
            <w:pPr>
              <w:spacing w:line="0" w:lineRule="atLeast"/>
              <w:ind w:right="164"/>
              <w:jc w:val="right"/>
              <w:rPr>
                <w:rFonts w:ascii="Lato" w:hAnsi="Lato"/>
                <w:sz w:val="19"/>
              </w:rPr>
            </w:pPr>
            <w:r w:rsidRPr="00C34425">
              <w:rPr>
                <w:rFonts w:ascii="Lato" w:hAnsi="Lato"/>
                <w:sz w:val="19"/>
              </w:rPr>
              <w:t>63,890</w:t>
            </w:r>
          </w:p>
        </w:tc>
        <w:tc>
          <w:tcPr>
            <w:tcW w:w="1140" w:type="dxa"/>
            <w:shd w:val="clear" w:color="auto" w:fill="auto"/>
            <w:vAlign w:val="bottom"/>
          </w:tcPr>
          <w:p w14:paraId="3DC5EE93" w14:textId="77777777" w:rsidR="00000000" w:rsidRPr="00C34425" w:rsidRDefault="008C498F">
            <w:pPr>
              <w:spacing w:line="0" w:lineRule="atLeast"/>
              <w:ind w:right="84"/>
              <w:jc w:val="right"/>
              <w:rPr>
                <w:rFonts w:ascii="Lato" w:hAnsi="Lato"/>
                <w:sz w:val="19"/>
              </w:rPr>
            </w:pPr>
            <w:r w:rsidRPr="00C34425">
              <w:rPr>
                <w:rFonts w:ascii="Lato" w:hAnsi="Lato"/>
                <w:sz w:val="19"/>
              </w:rPr>
              <w:t>63,890</w:t>
            </w:r>
          </w:p>
        </w:tc>
        <w:tc>
          <w:tcPr>
            <w:tcW w:w="960" w:type="dxa"/>
            <w:shd w:val="clear" w:color="auto" w:fill="auto"/>
            <w:vAlign w:val="bottom"/>
          </w:tcPr>
          <w:p w14:paraId="6D5E658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6ABE7E" w14:textId="77777777" w:rsidR="00000000" w:rsidRPr="00C34425" w:rsidRDefault="008C498F">
            <w:pPr>
              <w:spacing w:line="0" w:lineRule="atLeast"/>
              <w:ind w:right="24"/>
              <w:jc w:val="right"/>
              <w:rPr>
                <w:rFonts w:ascii="Lato" w:hAnsi="Lato"/>
                <w:sz w:val="19"/>
              </w:rPr>
            </w:pPr>
            <w:r w:rsidRPr="00C34425">
              <w:rPr>
                <w:rFonts w:ascii="Lato" w:hAnsi="Lato"/>
                <w:sz w:val="19"/>
              </w:rPr>
              <w:t>7,151</w:t>
            </w:r>
          </w:p>
        </w:tc>
        <w:tc>
          <w:tcPr>
            <w:tcW w:w="1540" w:type="dxa"/>
            <w:shd w:val="clear" w:color="auto" w:fill="auto"/>
            <w:vAlign w:val="bottom"/>
          </w:tcPr>
          <w:p w14:paraId="6F1AD3BE" w14:textId="77777777" w:rsidR="00000000" w:rsidRPr="00C34425" w:rsidRDefault="008C498F">
            <w:pPr>
              <w:spacing w:line="0" w:lineRule="atLeast"/>
              <w:ind w:right="4"/>
              <w:jc w:val="right"/>
              <w:rPr>
                <w:rFonts w:ascii="Lato" w:hAnsi="Lato"/>
                <w:sz w:val="19"/>
              </w:rPr>
            </w:pPr>
            <w:r w:rsidRPr="00C34425">
              <w:rPr>
                <w:rFonts w:ascii="Lato" w:hAnsi="Lato"/>
                <w:sz w:val="19"/>
              </w:rPr>
              <w:t>71,041</w:t>
            </w:r>
          </w:p>
        </w:tc>
      </w:tr>
      <w:tr w:rsidR="00000000" w:rsidRPr="00C34425" w14:paraId="3BC0D047" w14:textId="77777777">
        <w:trPr>
          <w:trHeight w:val="252"/>
        </w:trPr>
        <w:tc>
          <w:tcPr>
            <w:tcW w:w="2520" w:type="dxa"/>
            <w:shd w:val="clear" w:color="auto" w:fill="auto"/>
            <w:vAlign w:val="bottom"/>
          </w:tcPr>
          <w:p w14:paraId="167A93B0" w14:textId="77777777" w:rsidR="00000000" w:rsidRPr="00C34425" w:rsidRDefault="008C498F">
            <w:pPr>
              <w:spacing w:line="0" w:lineRule="atLeast"/>
              <w:ind w:left="40"/>
              <w:rPr>
                <w:rFonts w:ascii="Lato" w:hAnsi="Lato"/>
                <w:sz w:val="19"/>
              </w:rPr>
            </w:pPr>
            <w:r w:rsidRPr="00C34425">
              <w:rPr>
                <w:rFonts w:ascii="Lato" w:hAnsi="Lato"/>
                <w:sz w:val="19"/>
              </w:rPr>
              <w:t>Town of Fishkill</w:t>
            </w:r>
          </w:p>
        </w:tc>
        <w:tc>
          <w:tcPr>
            <w:tcW w:w="1740" w:type="dxa"/>
            <w:shd w:val="clear" w:color="auto" w:fill="auto"/>
            <w:vAlign w:val="bottom"/>
          </w:tcPr>
          <w:p w14:paraId="77807CCF"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1741020B" w14:textId="77777777" w:rsidR="00000000" w:rsidRPr="00C34425" w:rsidRDefault="008C498F">
            <w:pPr>
              <w:spacing w:line="0" w:lineRule="atLeast"/>
              <w:ind w:right="164"/>
              <w:jc w:val="right"/>
              <w:rPr>
                <w:rFonts w:ascii="Lato" w:hAnsi="Lato"/>
                <w:sz w:val="19"/>
              </w:rPr>
            </w:pPr>
            <w:r w:rsidRPr="00C34425">
              <w:rPr>
                <w:rFonts w:ascii="Lato" w:hAnsi="Lato"/>
                <w:sz w:val="19"/>
              </w:rPr>
              <w:t>69,238</w:t>
            </w:r>
          </w:p>
        </w:tc>
        <w:tc>
          <w:tcPr>
            <w:tcW w:w="1140" w:type="dxa"/>
            <w:shd w:val="clear" w:color="auto" w:fill="auto"/>
            <w:vAlign w:val="bottom"/>
          </w:tcPr>
          <w:p w14:paraId="33F828C1" w14:textId="77777777" w:rsidR="00000000" w:rsidRPr="00C34425" w:rsidRDefault="008C498F">
            <w:pPr>
              <w:spacing w:line="0" w:lineRule="atLeast"/>
              <w:ind w:right="84"/>
              <w:jc w:val="right"/>
              <w:rPr>
                <w:rFonts w:ascii="Lato" w:hAnsi="Lato"/>
                <w:sz w:val="19"/>
              </w:rPr>
            </w:pPr>
            <w:r w:rsidRPr="00C34425">
              <w:rPr>
                <w:rFonts w:ascii="Lato" w:hAnsi="Lato"/>
                <w:sz w:val="19"/>
              </w:rPr>
              <w:t>69,238</w:t>
            </w:r>
          </w:p>
        </w:tc>
        <w:tc>
          <w:tcPr>
            <w:tcW w:w="960" w:type="dxa"/>
            <w:shd w:val="clear" w:color="auto" w:fill="auto"/>
            <w:vAlign w:val="bottom"/>
          </w:tcPr>
          <w:p w14:paraId="524035E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60A4D4" w14:textId="77777777" w:rsidR="00000000" w:rsidRPr="00C34425" w:rsidRDefault="008C498F">
            <w:pPr>
              <w:spacing w:line="0" w:lineRule="atLeast"/>
              <w:ind w:right="24"/>
              <w:jc w:val="right"/>
              <w:rPr>
                <w:rFonts w:ascii="Lato" w:hAnsi="Lato"/>
                <w:sz w:val="19"/>
              </w:rPr>
            </w:pPr>
            <w:r w:rsidRPr="00C34425">
              <w:rPr>
                <w:rFonts w:ascii="Lato" w:hAnsi="Lato"/>
                <w:sz w:val="19"/>
              </w:rPr>
              <w:t>7,750</w:t>
            </w:r>
          </w:p>
        </w:tc>
        <w:tc>
          <w:tcPr>
            <w:tcW w:w="1540" w:type="dxa"/>
            <w:shd w:val="clear" w:color="auto" w:fill="auto"/>
            <w:vAlign w:val="bottom"/>
          </w:tcPr>
          <w:p w14:paraId="0AA01E8D" w14:textId="77777777" w:rsidR="00000000" w:rsidRPr="00C34425" w:rsidRDefault="008C498F">
            <w:pPr>
              <w:spacing w:line="0" w:lineRule="atLeast"/>
              <w:ind w:right="4"/>
              <w:jc w:val="right"/>
              <w:rPr>
                <w:rFonts w:ascii="Lato" w:hAnsi="Lato"/>
                <w:sz w:val="19"/>
              </w:rPr>
            </w:pPr>
            <w:r w:rsidRPr="00C34425">
              <w:rPr>
                <w:rFonts w:ascii="Lato" w:hAnsi="Lato"/>
                <w:sz w:val="19"/>
              </w:rPr>
              <w:t>76,988</w:t>
            </w:r>
          </w:p>
        </w:tc>
      </w:tr>
      <w:tr w:rsidR="00000000" w:rsidRPr="00C34425" w14:paraId="65F0BF6B" w14:textId="77777777">
        <w:trPr>
          <w:trHeight w:val="252"/>
        </w:trPr>
        <w:tc>
          <w:tcPr>
            <w:tcW w:w="2520" w:type="dxa"/>
            <w:shd w:val="clear" w:color="auto" w:fill="auto"/>
            <w:vAlign w:val="bottom"/>
          </w:tcPr>
          <w:p w14:paraId="6F031173" w14:textId="77777777" w:rsidR="00000000" w:rsidRPr="00C34425" w:rsidRDefault="008C498F">
            <w:pPr>
              <w:spacing w:line="0" w:lineRule="atLeast"/>
              <w:ind w:left="40"/>
              <w:rPr>
                <w:rFonts w:ascii="Lato" w:hAnsi="Lato"/>
                <w:sz w:val="19"/>
              </w:rPr>
            </w:pPr>
            <w:r w:rsidRPr="00C34425">
              <w:rPr>
                <w:rFonts w:ascii="Lato" w:hAnsi="Lato"/>
                <w:sz w:val="19"/>
              </w:rPr>
              <w:t>Town of Hyde Park</w:t>
            </w:r>
          </w:p>
        </w:tc>
        <w:tc>
          <w:tcPr>
            <w:tcW w:w="1740" w:type="dxa"/>
            <w:shd w:val="clear" w:color="auto" w:fill="auto"/>
            <w:vAlign w:val="bottom"/>
          </w:tcPr>
          <w:p w14:paraId="63C16AED"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0E2FF392" w14:textId="77777777" w:rsidR="00000000" w:rsidRPr="00C34425" w:rsidRDefault="008C498F">
            <w:pPr>
              <w:spacing w:line="0" w:lineRule="atLeast"/>
              <w:ind w:right="164"/>
              <w:jc w:val="right"/>
              <w:rPr>
                <w:rFonts w:ascii="Lato" w:hAnsi="Lato"/>
                <w:sz w:val="19"/>
              </w:rPr>
            </w:pPr>
            <w:r w:rsidRPr="00C34425">
              <w:rPr>
                <w:rFonts w:ascii="Lato" w:hAnsi="Lato"/>
                <w:sz w:val="19"/>
              </w:rPr>
              <w:t>188,012</w:t>
            </w:r>
          </w:p>
        </w:tc>
        <w:tc>
          <w:tcPr>
            <w:tcW w:w="1140" w:type="dxa"/>
            <w:shd w:val="clear" w:color="auto" w:fill="auto"/>
            <w:vAlign w:val="bottom"/>
          </w:tcPr>
          <w:p w14:paraId="609FE9F9" w14:textId="77777777" w:rsidR="00000000" w:rsidRPr="00C34425" w:rsidRDefault="008C498F">
            <w:pPr>
              <w:spacing w:line="0" w:lineRule="atLeast"/>
              <w:ind w:right="84"/>
              <w:jc w:val="right"/>
              <w:rPr>
                <w:rFonts w:ascii="Lato" w:hAnsi="Lato"/>
                <w:sz w:val="19"/>
              </w:rPr>
            </w:pPr>
            <w:r w:rsidRPr="00C34425">
              <w:rPr>
                <w:rFonts w:ascii="Lato" w:hAnsi="Lato"/>
                <w:sz w:val="19"/>
              </w:rPr>
              <w:t>188,012</w:t>
            </w:r>
          </w:p>
        </w:tc>
        <w:tc>
          <w:tcPr>
            <w:tcW w:w="960" w:type="dxa"/>
            <w:shd w:val="clear" w:color="auto" w:fill="auto"/>
            <w:vAlign w:val="bottom"/>
          </w:tcPr>
          <w:p w14:paraId="71DFEF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FA306A" w14:textId="77777777" w:rsidR="00000000" w:rsidRPr="00C34425" w:rsidRDefault="008C498F">
            <w:pPr>
              <w:spacing w:line="0" w:lineRule="atLeast"/>
              <w:ind w:right="24"/>
              <w:jc w:val="right"/>
              <w:rPr>
                <w:rFonts w:ascii="Lato" w:hAnsi="Lato"/>
                <w:sz w:val="19"/>
              </w:rPr>
            </w:pPr>
            <w:r w:rsidRPr="00C34425">
              <w:rPr>
                <w:rFonts w:ascii="Lato" w:hAnsi="Lato"/>
                <w:sz w:val="19"/>
              </w:rPr>
              <w:t>21,044</w:t>
            </w:r>
          </w:p>
        </w:tc>
        <w:tc>
          <w:tcPr>
            <w:tcW w:w="1540" w:type="dxa"/>
            <w:shd w:val="clear" w:color="auto" w:fill="auto"/>
            <w:vAlign w:val="bottom"/>
          </w:tcPr>
          <w:p w14:paraId="37201C77" w14:textId="77777777" w:rsidR="00000000" w:rsidRPr="00C34425" w:rsidRDefault="008C498F">
            <w:pPr>
              <w:spacing w:line="0" w:lineRule="atLeast"/>
              <w:ind w:right="4"/>
              <w:jc w:val="right"/>
              <w:rPr>
                <w:rFonts w:ascii="Lato" w:hAnsi="Lato"/>
                <w:sz w:val="19"/>
              </w:rPr>
            </w:pPr>
            <w:r w:rsidRPr="00C34425">
              <w:rPr>
                <w:rFonts w:ascii="Lato" w:hAnsi="Lato"/>
                <w:sz w:val="19"/>
              </w:rPr>
              <w:t>209,056</w:t>
            </w:r>
          </w:p>
        </w:tc>
      </w:tr>
      <w:tr w:rsidR="00000000" w:rsidRPr="00C34425" w14:paraId="7CB67F58" w14:textId="77777777">
        <w:trPr>
          <w:trHeight w:val="252"/>
        </w:trPr>
        <w:tc>
          <w:tcPr>
            <w:tcW w:w="2520" w:type="dxa"/>
            <w:shd w:val="clear" w:color="auto" w:fill="auto"/>
            <w:vAlign w:val="bottom"/>
          </w:tcPr>
          <w:p w14:paraId="5FEC62EE" w14:textId="77777777" w:rsidR="00000000" w:rsidRPr="00C34425" w:rsidRDefault="008C498F">
            <w:pPr>
              <w:spacing w:line="0" w:lineRule="atLeast"/>
              <w:ind w:left="40"/>
              <w:rPr>
                <w:rFonts w:ascii="Lato" w:hAnsi="Lato"/>
                <w:sz w:val="19"/>
              </w:rPr>
            </w:pPr>
            <w:r w:rsidRPr="00C34425">
              <w:rPr>
                <w:rFonts w:ascii="Lato" w:hAnsi="Lato"/>
                <w:sz w:val="19"/>
              </w:rPr>
              <w:t>Town of La Grange</w:t>
            </w:r>
          </w:p>
        </w:tc>
        <w:tc>
          <w:tcPr>
            <w:tcW w:w="1740" w:type="dxa"/>
            <w:shd w:val="clear" w:color="auto" w:fill="auto"/>
            <w:vAlign w:val="bottom"/>
          </w:tcPr>
          <w:p w14:paraId="0A9C365B"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25DDF822" w14:textId="77777777" w:rsidR="00000000" w:rsidRPr="00C34425" w:rsidRDefault="008C498F">
            <w:pPr>
              <w:spacing w:line="0" w:lineRule="atLeast"/>
              <w:ind w:right="164"/>
              <w:jc w:val="right"/>
              <w:rPr>
                <w:rFonts w:ascii="Lato" w:hAnsi="Lato"/>
                <w:sz w:val="19"/>
              </w:rPr>
            </w:pPr>
            <w:r w:rsidRPr="00C34425">
              <w:rPr>
                <w:rFonts w:ascii="Lato" w:hAnsi="Lato"/>
                <w:sz w:val="19"/>
              </w:rPr>
              <w:t>56,439</w:t>
            </w:r>
          </w:p>
        </w:tc>
        <w:tc>
          <w:tcPr>
            <w:tcW w:w="1140" w:type="dxa"/>
            <w:shd w:val="clear" w:color="auto" w:fill="auto"/>
            <w:vAlign w:val="bottom"/>
          </w:tcPr>
          <w:p w14:paraId="4F84F73C" w14:textId="77777777" w:rsidR="00000000" w:rsidRPr="00C34425" w:rsidRDefault="008C498F">
            <w:pPr>
              <w:spacing w:line="0" w:lineRule="atLeast"/>
              <w:ind w:right="84"/>
              <w:jc w:val="right"/>
              <w:rPr>
                <w:rFonts w:ascii="Lato" w:hAnsi="Lato"/>
                <w:sz w:val="19"/>
              </w:rPr>
            </w:pPr>
            <w:r w:rsidRPr="00C34425">
              <w:rPr>
                <w:rFonts w:ascii="Lato" w:hAnsi="Lato"/>
                <w:sz w:val="19"/>
              </w:rPr>
              <w:t>56,439</w:t>
            </w:r>
          </w:p>
        </w:tc>
        <w:tc>
          <w:tcPr>
            <w:tcW w:w="960" w:type="dxa"/>
            <w:shd w:val="clear" w:color="auto" w:fill="auto"/>
            <w:vAlign w:val="bottom"/>
          </w:tcPr>
          <w:p w14:paraId="3B0D8C3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C81403" w14:textId="77777777" w:rsidR="00000000" w:rsidRPr="00C34425" w:rsidRDefault="008C498F">
            <w:pPr>
              <w:spacing w:line="0" w:lineRule="atLeast"/>
              <w:ind w:right="24"/>
              <w:jc w:val="right"/>
              <w:rPr>
                <w:rFonts w:ascii="Lato" w:hAnsi="Lato"/>
                <w:sz w:val="19"/>
              </w:rPr>
            </w:pPr>
            <w:r w:rsidRPr="00C34425">
              <w:rPr>
                <w:rFonts w:ascii="Lato" w:hAnsi="Lato"/>
                <w:sz w:val="19"/>
              </w:rPr>
              <w:t>6,31</w:t>
            </w:r>
            <w:r w:rsidRPr="00C34425">
              <w:rPr>
                <w:rFonts w:ascii="Lato" w:hAnsi="Lato"/>
                <w:sz w:val="19"/>
              </w:rPr>
              <w:t>7</w:t>
            </w:r>
          </w:p>
        </w:tc>
        <w:tc>
          <w:tcPr>
            <w:tcW w:w="1540" w:type="dxa"/>
            <w:shd w:val="clear" w:color="auto" w:fill="auto"/>
            <w:vAlign w:val="bottom"/>
          </w:tcPr>
          <w:p w14:paraId="43B47342" w14:textId="77777777" w:rsidR="00000000" w:rsidRPr="00C34425" w:rsidRDefault="008C498F">
            <w:pPr>
              <w:spacing w:line="0" w:lineRule="atLeast"/>
              <w:ind w:right="4"/>
              <w:jc w:val="right"/>
              <w:rPr>
                <w:rFonts w:ascii="Lato" w:hAnsi="Lato"/>
                <w:sz w:val="19"/>
              </w:rPr>
            </w:pPr>
            <w:r w:rsidRPr="00C34425">
              <w:rPr>
                <w:rFonts w:ascii="Lato" w:hAnsi="Lato"/>
                <w:sz w:val="19"/>
              </w:rPr>
              <w:t>62,756</w:t>
            </w:r>
          </w:p>
        </w:tc>
      </w:tr>
      <w:tr w:rsidR="00000000" w:rsidRPr="00C34425" w14:paraId="59C663A0" w14:textId="77777777">
        <w:trPr>
          <w:trHeight w:val="252"/>
        </w:trPr>
        <w:tc>
          <w:tcPr>
            <w:tcW w:w="2520" w:type="dxa"/>
            <w:shd w:val="clear" w:color="auto" w:fill="auto"/>
            <w:vAlign w:val="bottom"/>
          </w:tcPr>
          <w:p w14:paraId="0040410B" w14:textId="77777777" w:rsidR="00000000" w:rsidRPr="00C34425" w:rsidRDefault="008C498F">
            <w:pPr>
              <w:spacing w:line="0" w:lineRule="atLeast"/>
              <w:ind w:left="40"/>
              <w:rPr>
                <w:rFonts w:ascii="Lato" w:hAnsi="Lato"/>
                <w:sz w:val="19"/>
              </w:rPr>
            </w:pPr>
            <w:r w:rsidRPr="00C34425">
              <w:rPr>
                <w:rFonts w:ascii="Lato" w:hAnsi="Lato"/>
                <w:sz w:val="19"/>
              </w:rPr>
              <w:t>Town of Milan</w:t>
            </w:r>
          </w:p>
        </w:tc>
        <w:tc>
          <w:tcPr>
            <w:tcW w:w="1740" w:type="dxa"/>
            <w:shd w:val="clear" w:color="auto" w:fill="auto"/>
            <w:vAlign w:val="bottom"/>
          </w:tcPr>
          <w:p w14:paraId="3C0BF007"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31041CC1" w14:textId="77777777" w:rsidR="00000000" w:rsidRPr="00C34425" w:rsidRDefault="008C498F">
            <w:pPr>
              <w:spacing w:line="0" w:lineRule="atLeast"/>
              <w:ind w:right="164"/>
              <w:jc w:val="right"/>
              <w:rPr>
                <w:rFonts w:ascii="Lato" w:hAnsi="Lato"/>
                <w:sz w:val="19"/>
              </w:rPr>
            </w:pPr>
            <w:r w:rsidRPr="00C34425">
              <w:rPr>
                <w:rFonts w:ascii="Lato" w:hAnsi="Lato"/>
                <w:sz w:val="19"/>
              </w:rPr>
              <w:t>6,815</w:t>
            </w:r>
          </w:p>
        </w:tc>
        <w:tc>
          <w:tcPr>
            <w:tcW w:w="1140" w:type="dxa"/>
            <w:shd w:val="clear" w:color="auto" w:fill="auto"/>
            <w:vAlign w:val="bottom"/>
          </w:tcPr>
          <w:p w14:paraId="05CFE2AC" w14:textId="77777777" w:rsidR="00000000" w:rsidRPr="00C34425" w:rsidRDefault="008C498F">
            <w:pPr>
              <w:spacing w:line="0" w:lineRule="atLeast"/>
              <w:ind w:right="84"/>
              <w:jc w:val="right"/>
              <w:rPr>
                <w:rFonts w:ascii="Lato" w:hAnsi="Lato"/>
                <w:sz w:val="19"/>
              </w:rPr>
            </w:pPr>
            <w:r w:rsidRPr="00C34425">
              <w:rPr>
                <w:rFonts w:ascii="Lato" w:hAnsi="Lato"/>
                <w:sz w:val="19"/>
              </w:rPr>
              <w:t>6,815</w:t>
            </w:r>
          </w:p>
        </w:tc>
        <w:tc>
          <w:tcPr>
            <w:tcW w:w="960" w:type="dxa"/>
            <w:shd w:val="clear" w:color="auto" w:fill="auto"/>
            <w:vAlign w:val="bottom"/>
          </w:tcPr>
          <w:p w14:paraId="133789B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AA47C1" w14:textId="77777777" w:rsidR="00000000" w:rsidRPr="00C34425" w:rsidRDefault="008C498F">
            <w:pPr>
              <w:spacing w:line="0" w:lineRule="atLeast"/>
              <w:ind w:right="24"/>
              <w:jc w:val="right"/>
              <w:rPr>
                <w:rFonts w:ascii="Lato" w:hAnsi="Lato"/>
                <w:sz w:val="19"/>
              </w:rPr>
            </w:pPr>
            <w:r w:rsidRPr="00C34425">
              <w:rPr>
                <w:rFonts w:ascii="Lato" w:hAnsi="Lato"/>
                <w:sz w:val="19"/>
              </w:rPr>
              <w:t>763</w:t>
            </w:r>
          </w:p>
        </w:tc>
        <w:tc>
          <w:tcPr>
            <w:tcW w:w="1540" w:type="dxa"/>
            <w:shd w:val="clear" w:color="auto" w:fill="auto"/>
            <w:vAlign w:val="bottom"/>
          </w:tcPr>
          <w:p w14:paraId="238FAC01" w14:textId="77777777" w:rsidR="00000000" w:rsidRPr="00C34425" w:rsidRDefault="008C498F">
            <w:pPr>
              <w:spacing w:line="0" w:lineRule="atLeast"/>
              <w:ind w:right="4"/>
              <w:jc w:val="right"/>
              <w:rPr>
                <w:rFonts w:ascii="Lato" w:hAnsi="Lato"/>
                <w:sz w:val="19"/>
              </w:rPr>
            </w:pPr>
            <w:r w:rsidRPr="00C34425">
              <w:rPr>
                <w:rFonts w:ascii="Lato" w:hAnsi="Lato"/>
                <w:sz w:val="19"/>
              </w:rPr>
              <w:t>7,578</w:t>
            </w:r>
          </w:p>
        </w:tc>
      </w:tr>
      <w:tr w:rsidR="00000000" w:rsidRPr="00C34425" w14:paraId="1FB85371" w14:textId="77777777">
        <w:trPr>
          <w:trHeight w:val="252"/>
        </w:trPr>
        <w:tc>
          <w:tcPr>
            <w:tcW w:w="2520" w:type="dxa"/>
            <w:shd w:val="clear" w:color="auto" w:fill="auto"/>
            <w:vAlign w:val="bottom"/>
          </w:tcPr>
          <w:p w14:paraId="2AE8D2FC" w14:textId="77777777" w:rsidR="00000000" w:rsidRPr="00C34425" w:rsidRDefault="008C498F">
            <w:pPr>
              <w:spacing w:line="0" w:lineRule="atLeast"/>
              <w:ind w:left="40"/>
              <w:rPr>
                <w:rFonts w:ascii="Lato" w:hAnsi="Lato"/>
                <w:sz w:val="19"/>
              </w:rPr>
            </w:pPr>
            <w:r w:rsidRPr="00C34425">
              <w:rPr>
                <w:rFonts w:ascii="Lato" w:hAnsi="Lato"/>
                <w:sz w:val="19"/>
              </w:rPr>
              <w:t>Town of North East</w:t>
            </w:r>
          </w:p>
        </w:tc>
        <w:tc>
          <w:tcPr>
            <w:tcW w:w="1740" w:type="dxa"/>
            <w:shd w:val="clear" w:color="auto" w:fill="auto"/>
            <w:vAlign w:val="bottom"/>
          </w:tcPr>
          <w:p w14:paraId="40F2C991"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3D2B861C" w14:textId="77777777" w:rsidR="00000000" w:rsidRPr="00C34425" w:rsidRDefault="008C498F">
            <w:pPr>
              <w:spacing w:line="0" w:lineRule="atLeast"/>
              <w:ind w:right="164"/>
              <w:jc w:val="right"/>
              <w:rPr>
                <w:rFonts w:ascii="Lato" w:hAnsi="Lato"/>
                <w:sz w:val="19"/>
              </w:rPr>
            </w:pPr>
            <w:r w:rsidRPr="00C34425">
              <w:rPr>
                <w:rFonts w:ascii="Lato" w:hAnsi="Lato"/>
                <w:sz w:val="19"/>
              </w:rPr>
              <w:t>11,220</w:t>
            </w:r>
          </w:p>
        </w:tc>
        <w:tc>
          <w:tcPr>
            <w:tcW w:w="1140" w:type="dxa"/>
            <w:shd w:val="clear" w:color="auto" w:fill="auto"/>
            <w:vAlign w:val="bottom"/>
          </w:tcPr>
          <w:p w14:paraId="49C4B01F" w14:textId="77777777" w:rsidR="00000000" w:rsidRPr="00C34425" w:rsidRDefault="008C498F">
            <w:pPr>
              <w:spacing w:line="0" w:lineRule="atLeast"/>
              <w:ind w:right="84"/>
              <w:jc w:val="right"/>
              <w:rPr>
                <w:rFonts w:ascii="Lato" w:hAnsi="Lato"/>
                <w:sz w:val="19"/>
              </w:rPr>
            </w:pPr>
            <w:r w:rsidRPr="00C34425">
              <w:rPr>
                <w:rFonts w:ascii="Lato" w:hAnsi="Lato"/>
                <w:sz w:val="19"/>
              </w:rPr>
              <w:t>11,220</w:t>
            </w:r>
          </w:p>
        </w:tc>
        <w:tc>
          <w:tcPr>
            <w:tcW w:w="960" w:type="dxa"/>
            <w:shd w:val="clear" w:color="auto" w:fill="auto"/>
            <w:vAlign w:val="bottom"/>
          </w:tcPr>
          <w:p w14:paraId="19A567D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8D36A9" w14:textId="77777777" w:rsidR="00000000" w:rsidRPr="00C34425" w:rsidRDefault="008C498F">
            <w:pPr>
              <w:spacing w:line="0" w:lineRule="atLeast"/>
              <w:ind w:right="24"/>
              <w:jc w:val="right"/>
              <w:rPr>
                <w:rFonts w:ascii="Lato" w:hAnsi="Lato"/>
                <w:sz w:val="19"/>
              </w:rPr>
            </w:pPr>
            <w:r w:rsidRPr="00C34425">
              <w:rPr>
                <w:rFonts w:ascii="Lato" w:hAnsi="Lato"/>
                <w:sz w:val="19"/>
              </w:rPr>
              <w:t>1,256</w:t>
            </w:r>
          </w:p>
        </w:tc>
        <w:tc>
          <w:tcPr>
            <w:tcW w:w="1540" w:type="dxa"/>
            <w:shd w:val="clear" w:color="auto" w:fill="auto"/>
            <w:vAlign w:val="bottom"/>
          </w:tcPr>
          <w:p w14:paraId="3976DAE5" w14:textId="77777777" w:rsidR="00000000" w:rsidRPr="00C34425" w:rsidRDefault="008C498F">
            <w:pPr>
              <w:spacing w:line="0" w:lineRule="atLeast"/>
              <w:ind w:right="4"/>
              <w:jc w:val="right"/>
              <w:rPr>
                <w:rFonts w:ascii="Lato" w:hAnsi="Lato"/>
                <w:sz w:val="19"/>
              </w:rPr>
            </w:pPr>
            <w:r w:rsidRPr="00C34425">
              <w:rPr>
                <w:rFonts w:ascii="Lato" w:hAnsi="Lato"/>
                <w:sz w:val="19"/>
              </w:rPr>
              <w:t>12,476</w:t>
            </w:r>
          </w:p>
        </w:tc>
      </w:tr>
      <w:tr w:rsidR="00000000" w:rsidRPr="00C34425" w14:paraId="5937633D" w14:textId="77777777">
        <w:trPr>
          <w:trHeight w:val="252"/>
        </w:trPr>
        <w:tc>
          <w:tcPr>
            <w:tcW w:w="2520" w:type="dxa"/>
            <w:shd w:val="clear" w:color="auto" w:fill="auto"/>
            <w:vAlign w:val="bottom"/>
          </w:tcPr>
          <w:p w14:paraId="7D65DE21" w14:textId="77777777" w:rsidR="00000000" w:rsidRPr="00C34425" w:rsidRDefault="008C498F">
            <w:pPr>
              <w:spacing w:line="0" w:lineRule="atLeast"/>
              <w:ind w:left="40"/>
              <w:rPr>
                <w:rFonts w:ascii="Lato" w:hAnsi="Lato"/>
                <w:sz w:val="19"/>
              </w:rPr>
            </w:pPr>
            <w:r w:rsidRPr="00C34425">
              <w:rPr>
                <w:rFonts w:ascii="Lato" w:hAnsi="Lato"/>
                <w:sz w:val="19"/>
              </w:rPr>
              <w:t>Town of Pawling</w:t>
            </w:r>
          </w:p>
        </w:tc>
        <w:tc>
          <w:tcPr>
            <w:tcW w:w="1740" w:type="dxa"/>
            <w:shd w:val="clear" w:color="auto" w:fill="auto"/>
            <w:vAlign w:val="bottom"/>
          </w:tcPr>
          <w:p w14:paraId="48078E26"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64E532E0" w14:textId="77777777" w:rsidR="00000000" w:rsidRPr="00C34425" w:rsidRDefault="008C498F">
            <w:pPr>
              <w:spacing w:line="0" w:lineRule="atLeast"/>
              <w:ind w:right="164"/>
              <w:jc w:val="right"/>
              <w:rPr>
                <w:rFonts w:ascii="Lato" w:hAnsi="Lato"/>
                <w:sz w:val="19"/>
              </w:rPr>
            </w:pPr>
            <w:r w:rsidRPr="00C34425">
              <w:rPr>
                <w:rFonts w:ascii="Lato" w:hAnsi="Lato"/>
                <w:sz w:val="19"/>
              </w:rPr>
              <w:t>19,953</w:t>
            </w:r>
          </w:p>
        </w:tc>
        <w:tc>
          <w:tcPr>
            <w:tcW w:w="1140" w:type="dxa"/>
            <w:shd w:val="clear" w:color="auto" w:fill="auto"/>
            <w:vAlign w:val="bottom"/>
          </w:tcPr>
          <w:p w14:paraId="47DDAADE" w14:textId="77777777" w:rsidR="00000000" w:rsidRPr="00C34425" w:rsidRDefault="008C498F">
            <w:pPr>
              <w:spacing w:line="0" w:lineRule="atLeast"/>
              <w:ind w:right="84"/>
              <w:jc w:val="right"/>
              <w:rPr>
                <w:rFonts w:ascii="Lato" w:hAnsi="Lato"/>
                <w:sz w:val="19"/>
              </w:rPr>
            </w:pPr>
            <w:r w:rsidRPr="00C34425">
              <w:rPr>
                <w:rFonts w:ascii="Lato" w:hAnsi="Lato"/>
                <w:sz w:val="19"/>
              </w:rPr>
              <w:t>19,953</w:t>
            </w:r>
          </w:p>
        </w:tc>
        <w:tc>
          <w:tcPr>
            <w:tcW w:w="960" w:type="dxa"/>
            <w:shd w:val="clear" w:color="auto" w:fill="auto"/>
            <w:vAlign w:val="bottom"/>
          </w:tcPr>
          <w:p w14:paraId="1DF0EB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7EDA76" w14:textId="77777777" w:rsidR="00000000" w:rsidRPr="00C34425" w:rsidRDefault="008C498F">
            <w:pPr>
              <w:spacing w:line="0" w:lineRule="atLeast"/>
              <w:ind w:right="24"/>
              <w:jc w:val="right"/>
              <w:rPr>
                <w:rFonts w:ascii="Lato" w:hAnsi="Lato"/>
                <w:sz w:val="19"/>
              </w:rPr>
            </w:pPr>
            <w:r w:rsidRPr="00C34425">
              <w:rPr>
                <w:rFonts w:ascii="Lato" w:hAnsi="Lato"/>
                <w:sz w:val="19"/>
              </w:rPr>
              <w:t>2,233</w:t>
            </w:r>
          </w:p>
        </w:tc>
        <w:tc>
          <w:tcPr>
            <w:tcW w:w="1540" w:type="dxa"/>
            <w:shd w:val="clear" w:color="auto" w:fill="auto"/>
            <w:vAlign w:val="bottom"/>
          </w:tcPr>
          <w:p w14:paraId="238FA847" w14:textId="77777777" w:rsidR="00000000" w:rsidRPr="00C34425" w:rsidRDefault="008C498F">
            <w:pPr>
              <w:spacing w:line="0" w:lineRule="atLeast"/>
              <w:ind w:right="4"/>
              <w:jc w:val="right"/>
              <w:rPr>
                <w:rFonts w:ascii="Lato" w:hAnsi="Lato"/>
                <w:sz w:val="19"/>
              </w:rPr>
            </w:pPr>
            <w:r w:rsidRPr="00C34425">
              <w:rPr>
                <w:rFonts w:ascii="Lato" w:hAnsi="Lato"/>
                <w:sz w:val="19"/>
              </w:rPr>
              <w:t>22,186</w:t>
            </w:r>
          </w:p>
        </w:tc>
      </w:tr>
      <w:tr w:rsidR="00000000" w:rsidRPr="00C34425" w14:paraId="47787A1B" w14:textId="77777777">
        <w:trPr>
          <w:trHeight w:val="252"/>
        </w:trPr>
        <w:tc>
          <w:tcPr>
            <w:tcW w:w="2520" w:type="dxa"/>
            <w:shd w:val="clear" w:color="auto" w:fill="auto"/>
            <w:vAlign w:val="bottom"/>
          </w:tcPr>
          <w:p w14:paraId="3CE704E2" w14:textId="77777777" w:rsidR="00000000" w:rsidRPr="00C34425" w:rsidRDefault="008C498F">
            <w:pPr>
              <w:spacing w:line="0" w:lineRule="atLeast"/>
              <w:ind w:left="40"/>
              <w:rPr>
                <w:rFonts w:ascii="Lato" w:hAnsi="Lato"/>
                <w:sz w:val="19"/>
              </w:rPr>
            </w:pPr>
            <w:r w:rsidRPr="00C34425">
              <w:rPr>
                <w:rFonts w:ascii="Lato" w:hAnsi="Lato"/>
                <w:sz w:val="19"/>
              </w:rPr>
              <w:t>Town of Pine Plains</w:t>
            </w:r>
          </w:p>
        </w:tc>
        <w:tc>
          <w:tcPr>
            <w:tcW w:w="1740" w:type="dxa"/>
            <w:shd w:val="clear" w:color="auto" w:fill="auto"/>
            <w:vAlign w:val="bottom"/>
          </w:tcPr>
          <w:p w14:paraId="05B33742"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475B9AB2" w14:textId="77777777" w:rsidR="00000000" w:rsidRPr="00C34425" w:rsidRDefault="008C498F">
            <w:pPr>
              <w:spacing w:line="0" w:lineRule="atLeast"/>
              <w:ind w:right="164"/>
              <w:jc w:val="right"/>
              <w:rPr>
                <w:rFonts w:ascii="Lato" w:hAnsi="Lato"/>
                <w:sz w:val="19"/>
              </w:rPr>
            </w:pPr>
            <w:r w:rsidRPr="00C34425">
              <w:rPr>
                <w:rFonts w:ascii="Lato" w:hAnsi="Lato"/>
                <w:sz w:val="19"/>
              </w:rPr>
              <w:t>9,838</w:t>
            </w:r>
          </w:p>
        </w:tc>
        <w:tc>
          <w:tcPr>
            <w:tcW w:w="1140" w:type="dxa"/>
            <w:shd w:val="clear" w:color="auto" w:fill="auto"/>
            <w:vAlign w:val="bottom"/>
          </w:tcPr>
          <w:p w14:paraId="204A6F97" w14:textId="77777777" w:rsidR="00000000" w:rsidRPr="00C34425" w:rsidRDefault="008C498F">
            <w:pPr>
              <w:spacing w:line="0" w:lineRule="atLeast"/>
              <w:ind w:right="84"/>
              <w:jc w:val="right"/>
              <w:rPr>
                <w:rFonts w:ascii="Lato" w:hAnsi="Lato"/>
                <w:sz w:val="19"/>
              </w:rPr>
            </w:pPr>
            <w:r w:rsidRPr="00C34425">
              <w:rPr>
                <w:rFonts w:ascii="Lato" w:hAnsi="Lato"/>
                <w:sz w:val="19"/>
              </w:rPr>
              <w:t>9,838</w:t>
            </w:r>
          </w:p>
        </w:tc>
        <w:tc>
          <w:tcPr>
            <w:tcW w:w="960" w:type="dxa"/>
            <w:shd w:val="clear" w:color="auto" w:fill="auto"/>
            <w:vAlign w:val="bottom"/>
          </w:tcPr>
          <w:p w14:paraId="62A7AD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C82E2B" w14:textId="77777777" w:rsidR="00000000" w:rsidRPr="00C34425" w:rsidRDefault="008C498F">
            <w:pPr>
              <w:spacing w:line="0" w:lineRule="atLeast"/>
              <w:ind w:right="24"/>
              <w:jc w:val="right"/>
              <w:rPr>
                <w:rFonts w:ascii="Lato" w:hAnsi="Lato"/>
                <w:sz w:val="19"/>
              </w:rPr>
            </w:pPr>
            <w:r w:rsidRPr="00C34425">
              <w:rPr>
                <w:rFonts w:ascii="Lato" w:hAnsi="Lato"/>
                <w:sz w:val="19"/>
              </w:rPr>
              <w:t>1,101</w:t>
            </w:r>
          </w:p>
        </w:tc>
        <w:tc>
          <w:tcPr>
            <w:tcW w:w="1540" w:type="dxa"/>
            <w:shd w:val="clear" w:color="auto" w:fill="auto"/>
            <w:vAlign w:val="bottom"/>
          </w:tcPr>
          <w:p w14:paraId="7BA015FD" w14:textId="77777777" w:rsidR="00000000" w:rsidRPr="00C34425" w:rsidRDefault="008C498F">
            <w:pPr>
              <w:spacing w:line="0" w:lineRule="atLeast"/>
              <w:ind w:right="4"/>
              <w:jc w:val="right"/>
              <w:rPr>
                <w:rFonts w:ascii="Lato" w:hAnsi="Lato"/>
                <w:sz w:val="19"/>
              </w:rPr>
            </w:pPr>
            <w:r w:rsidRPr="00C34425">
              <w:rPr>
                <w:rFonts w:ascii="Lato" w:hAnsi="Lato"/>
                <w:sz w:val="19"/>
              </w:rPr>
              <w:t>10,939</w:t>
            </w:r>
          </w:p>
        </w:tc>
      </w:tr>
      <w:tr w:rsidR="00000000" w:rsidRPr="00C34425" w14:paraId="54D1C4A4" w14:textId="77777777">
        <w:trPr>
          <w:trHeight w:val="252"/>
        </w:trPr>
        <w:tc>
          <w:tcPr>
            <w:tcW w:w="2520" w:type="dxa"/>
            <w:shd w:val="clear" w:color="auto" w:fill="auto"/>
            <w:vAlign w:val="bottom"/>
          </w:tcPr>
          <w:p w14:paraId="73F12690" w14:textId="77777777" w:rsidR="00000000" w:rsidRPr="00C34425" w:rsidRDefault="008C498F">
            <w:pPr>
              <w:spacing w:line="0" w:lineRule="atLeast"/>
              <w:ind w:left="40"/>
              <w:rPr>
                <w:rFonts w:ascii="Lato" w:hAnsi="Lato"/>
                <w:sz w:val="19"/>
              </w:rPr>
            </w:pPr>
            <w:r w:rsidRPr="00C34425">
              <w:rPr>
                <w:rFonts w:ascii="Lato" w:hAnsi="Lato"/>
                <w:sz w:val="19"/>
              </w:rPr>
              <w:t>Town of Pleasant Valley</w:t>
            </w:r>
          </w:p>
        </w:tc>
        <w:tc>
          <w:tcPr>
            <w:tcW w:w="1740" w:type="dxa"/>
            <w:shd w:val="clear" w:color="auto" w:fill="auto"/>
            <w:vAlign w:val="bottom"/>
          </w:tcPr>
          <w:p w14:paraId="05614A77" w14:textId="77777777" w:rsidR="00000000" w:rsidRPr="00C34425" w:rsidRDefault="008C498F">
            <w:pPr>
              <w:spacing w:line="0" w:lineRule="atLeast"/>
              <w:ind w:left="620"/>
              <w:rPr>
                <w:rFonts w:ascii="Lato" w:hAnsi="Lato"/>
                <w:sz w:val="19"/>
              </w:rPr>
            </w:pPr>
            <w:r w:rsidRPr="00C34425">
              <w:rPr>
                <w:rFonts w:ascii="Lato" w:hAnsi="Lato"/>
                <w:sz w:val="19"/>
              </w:rPr>
              <w:t>Dutc</w:t>
            </w:r>
            <w:r w:rsidRPr="00C34425">
              <w:rPr>
                <w:rFonts w:ascii="Lato" w:hAnsi="Lato"/>
                <w:sz w:val="19"/>
              </w:rPr>
              <w:t>hess</w:t>
            </w:r>
          </w:p>
        </w:tc>
        <w:tc>
          <w:tcPr>
            <w:tcW w:w="1440" w:type="dxa"/>
            <w:shd w:val="clear" w:color="auto" w:fill="auto"/>
            <w:vAlign w:val="bottom"/>
          </w:tcPr>
          <w:p w14:paraId="00727D4B" w14:textId="77777777" w:rsidR="00000000" w:rsidRPr="00C34425" w:rsidRDefault="008C498F">
            <w:pPr>
              <w:spacing w:line="0" w:lineRule="atLeast"/>
              <w:ind w:right="164"/>
              <w:jc w:val="right"/>
              <w:rPr>
                <w:rFonts w:ascii="Lato" w:hAnsi="Lato"/>
                <w:sz w:val="19"/>
              </w:rPr>
            </w:pPr>
            <w:r w:rsidRPr="00C34425">
              <w:rPr>
                <w:rFonts w:ascii="Lato" w:hAnsi="Lato"/>
                <w:sz w:val="19"/>
              </w:rPr>
              <w:t>30,690</w:t>
            </w:r>
          </w:p>
        </w:tc>
        <w:tc>
          <w:tcPr>
            <w:tcW w:w="1140" w:type="dxa"/>
            <w:shd w:val="clear" w:color="auto" w:fill="auto"/>
            <w:vAlign w:val="bottom"/>
          </w:tcPr>
          <w:p w14:paraId="433D535A" w14:textId="77777777" w:rsidR="00000000" w:rsidRPr="00C34425" w:rsidRDefault="008C498F">
            <w:pPr>
              <w:spacing w:line="0" w:lineRule="atLeast"/>
              <w:ind w:right="84"/>
              <w:jc w:val="right"/>
              <w:rPr>
                <w:rFonts w:ascii="Lato" w:hAnsi="Lato"/>
                <w:sz w:val="19"/>
              </w:rPr>
            </w:pPr>
            <w:r w:rsidRPr="00C34425">
              <w:rPr>
                <w:rFonts w:ascii="Lato" w:hAnsi="Lato"/>
                <w:sz w:val="19"/>
              </w:rPr>
              <w:t>30,690</w:t>
            </w:r>
          </w:p>
        </w:tc>
        <w:tc>
          <w:tcPr>
            <w:tcW w:w="960" w:type="dxa"/>
            <w:shd w:val="clear" w:color="auto" w:fill="auto"/>
            <w:vAlign w:val="bottom"/>
          </w:tcPr>
          <w:p w14:paraId="22B38AE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E376E2" w14:textId="77777777" w:rsidR="00000000" w:rsidRPr="00C34425" w:rsidRDefault="008C498F">
            <w:pPr>
              <w:spacing w:line="0" w:lineRule="atLeast"/>
              <w:ind w:right="24"/>
              <w:jc w:val="right"/>
              <w:rPr>
                <w:rFonts w:ascii="Lato" w:hAnsi="Lato"/>
                <w:sz w:val="19"/>
              </w:rPr>
            </w:pPr>
            <w:r w:rsidRPr="00C34425">
              <w:rPr>
                <w:rFonts w:ascii="Lato" w:hAnsi="Lato"/>
                <w:sz w:val="19"/>
              </w:rPr>
              <w:t>3,435</w:t>
            </w:r>
          </w:p>
        </w:tc>
        <w:tc>
          <w:tcPr>
            <w:tcW w:w="1540" w:type="dxa"/>
            <w:shd w:val="clear" w:color="auto" w:fill="auto"/>
            <w:vAlign w:val="bottom"/>
          </w:tcPr>
          <w:p w14:paraId="1D54AF32" w14:textId="77777777" w:rsidR="00000000" w:rsidRPr="00C34425" w:rsidRDefault="008C498F">
            <w:pPr>
              <w:spacing w:line="0" w:lineRule="atLeast"/>
              <w:ind w:right="4"/>
              <w:jc w:val="right"/>
              <w:rPr>
                <w:rFonts w:ascii="Lato" w:hAnsi="Lato"/>
                <w:sz w:val="19"/>
              </w:rPr>
            </w:pPr>
            <w:r w:rsidRPr="00C34425">
              <w:rPr>
                <w:rFonts w:ascii="Lato" w:hAnsi="Lato"/>
                <w:sz w:val="19"/>
              </w:rPr>
              <w:t>34,125</w:t>
            </w:r>
          </w:p>
        </w:tc>
      </w:tr>
      <w:tr w:rsidR="00000000" w:rsidRPr="00C34425" w14:paraId="7CE5CF90" w14:textId="77777777">
        <w:trPr>
          <w:trHeight w:val="252"/>
        </w:trPr>
        <w:tc>
          <w:tcPr>
            <w:tcW w:w="2520" w:type="dxa"/>
            <w:shd w:val="clear" w:color="auto" w:fill="auto"/>
            <w:vAlign w:val="bottom"/>
          </w:tcPr>
          <w:p w14:paraId="0E719941" w14:textId="77777777" w:rsidR="00000000" w:rsidRPr="00C34425" w:rsidRDefault="008C498F">
            <w:pPr>
              <w:spacing w:line="0" w:lineRule="atLeast"/>
              <w:ind w:left="40"/>
              <w:rPr>
                <w:rFonts w:ascii="Lato" w:hAnsi="Lato"/>
                <w:sz w:val="19"/>
              </w:rPr>
            </w:pPr>
            <w:r w:rsidRPr="00C34425">
              <w:rPr>
                <w:rFonts w:ascii="Lato" w:hAnsi="Lato"/>
                <w:sz w:val="19"/>
              </w:rPr>
              <w:t>Town of Poughkeepsie</w:t>
            </w:r>
          </w:p>
        </w:tc>
        <w:tc>
          <w:tcPr>
            <w:tcW w:w="1740" w:type="dxa"/>
            <w:shd w:val="clear" w:color="auto" w:fill="auto"/>
            <w:vAlign w:val="bottom"/>
          </w:tcPr>
          <w:p w14:paraId="371105A4"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231232CE" w14:textId="77777777" w:rsidR="00000000" w:rsidRPr="00C34425" w:rsidRDefault="008C498F">
            <w:pPr>
              <w:spacing w:line="0" w:lineRule="atLeast"/>
              <w:ind w:right="164"/>
              <w:jc w:val="right"/>
              <w:rPr>
                <w:rFonts w:ascii="Lato" w:hAnsi="Lato"/>
                <w:sz w:val="19"/>
              </w:rPr>
            </w:pPr>
            <w:r w:rsidRPr="00C34425">
              <w:rPr>
                <w:rFonts w:ascii="Lato" w:hAnsi="Lato"/>
                <w:sz w:val="19"/>
              </w:rPr>
              <w:t>252,679</w:t>
            </w:r>
          </w:p>
        </w:tc>
        <w:tc>
          <w:tcPr>
            <w:tcW w:w="1140" w:type="dxa"/>
            <w:shd w:val="clear" w:color="auto" w:fill="auto"/>
            <w:vAlign w:val="bottom"/>
          </w:tcPr>
          <w:p w14:paraId="0C33D498" w14:textId="77777777" w:rsidR="00000000" w:rsidRPr="00C34425" w:rsidRDefault="008C498F">
            <w:pPr>
              <w:spacing w:line="0" w:lineRule="atLeast"/>
              <w:ind w:right="84"/>
              <w:jc w:val="right"/>
              <w:rPr>
                <w:rFonts w:ascii="Lato" w:hAnsi="Lato"/>
                <w:sz w:val="19"/>
              </w:rPr>
            </w:pPr>
            <w:r w:rsidRPr="00C34425">
              <w:rPr>
                <w:rFonts w:ascii="Lato" w:hAnsi="Lato"/>
                <w:sz w:val="19"/>
              </w:rPr>
              <w:t>252,679</w:t>
            </w:r>
          </w:p>
        </w:tc>
        <w:tc>
          <w:tcPr>
            <w:tcW w:w="960" w:type="dxa"/>
            <w:shd w:val="clear" w:color="auto" w:fill="auto"/>
            <w:vAlign w:val="bottom"/>
          </w:tcPr>
          <w:p w14:paraId="3B6F70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487C43" w14:textId="77777777" w:rsidR="00000000" w:rsidRPr="00C34425" w:rsidRDefault="008C498F">
            <w:pPr>
              <w:spacing w:line="0" w:lineRule="atLeast"/>
              <w:ind w:right="24"/>
              <w:jc w:val="right"/>
              <w:rPr>
                <w:rFonts w:ascii="Lato" w:hAnsi="Lato"/>
                <w:sz w:val="19"/>
              </w:rPr>
            </w:pPr>
            <w:r w:rsidRPr="00C34425">
              <w:rPr>
                <w:rFonts w:ascii="Lato" w:hAnsi="Lato"/>
                <w:sz w:val="19"/>
              </w:rPr>
              <w:t>28,282</w:t>
            </w:r>
          </w:p>
        </w:tc>
        <w:tc>
          <w:tcPr>
            <w:tcW w:w="1540" w:type="dxa"/>
            <w:shd w:val="clear" w:color="auto" w:fill="auto"/>
            <w:vAlign w:val="bottom"/>
          </w:tcPr>
          <w:p w14:paraId="20D3EADC" w14:textId="77777777" w:rsidR="00000000" w:rsidRPr="00C34425" w:rsidRDefault="008C498F">
            <w:pPr>
              <w:spacing w:line="0" w:lineRule="atLeast"/>
              <w:ind w:right="4"/>
              <w:jc w:val="right"/>
              <w:rPr>
                <w:rFonts w:ascii="Lato" w:hAnsi="Lato"/>
                <w:sz w:val="19"/>
              </w:rPr>
            </w:pPr>
            <w:r w:rsidRPr="00C34425">
              <w:rPr>
                <w:rFonts w:ascii="Lato" w:hAnsi="Lato"/>
                <w:sz w:val="19"/>
              </w:rPr>
              <w:t>280,961</w:t>
            </w:r>
          </w:p>
        </w:tc>
      </w:tr>
      <w:tr w:rsidR="00000000" w:rsidRPr="00C34425" w14:paraId="42E3B5B1" w14:textId="77777777">
        <w:trPr>
          <w:trHeight w:val="252"/>
        </w:trPr>
        <w:tc>
          <w:tcPr>
            <w:tcW w:w="2520" w:type="dxa"/>
            <w:shd w:val="clear" w:color="auto" w:fill="auto"/>
            <w:vAlign w:val="bottom"/>
          </w:tcPr>
          <w:p w14:paraId="1758B8C2" w14:textId="77777777" w:rsidR="00000000" w:rsidRPr="00C34425" w:rsidRDefault="008C498F">
            <w:pPr>
              <w:spacing w:line="0" w:lineRule="atLeast"/>
              <w:ind w:left="40"/>
              <w:rPr>
                <w:rFonts w:ascii="Lato" w:hAnsi="Lato"/>
                <w:sz w:val="19"/>
              </w:rPr>
            </w:pPr>
            <w:r w:rsidRPr="00C34425">
              <w:rPr>
                <w:rFonts w:ascii="Lato" w:hAnsi="Lato"/>
                <w:sz w:val="19"/>
              </w:rPr>
              <w:t>Town of Red Hook</w:t>
            </w:r>
          </w:p>
        </w:tc>
        <w:tc>
          <w:tcPr>
            <w:tcW w:w="1740" w:type="dxa"/>
            <w:shd w:val="clear" w:color="auto" w:fill="auto"/>
            <w:vAlign w:val="bottom"/>
          </w:tcPr>
          <w:p w14:paraId="41B49E41"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4927EACC" w14:textId="77777777" w:rsidR="00000000" w:rsidRPr="00C34425" w:rsidRDefault="008C498F">
            <w:pPr>
              <w:spacing w:line="0" w:lineRule="atLeast"/>
              <w:ind w:right="164"/>
              <w:jc w:val="right"/>
              <w:rPr>
                <w:rFonts w:ascii="Lato" w:hAnsi="Lato"/>
                <w:sz w:val="19"/>
              </w:rPr>
            </w:pPr>
            <w:r w:rsidRPr="00C34425">
              <w:rPr>
                <w:rFonts w:ascii="Lato" w:hAnsi="Lato"/>
                <w:sz w:val="19"/>
              </w:rPr>
              <w:t>33,205</w:t>
            </w:r>
          </w:p>
        </w:tc>
        <w:tc>
          <w:tcPr>
            <w:tcW w:w="1140" w:type="dxa"/>
            <w:shd w:val="clear" w:color="auto" w:fill="auto"/>
            <w:vAlign w:val="bottom"/>
          </w:tcPr>
          <w:p w14:paraId="1B675D04" w14:textId="77777777" w:rsidR="00000000" w:rsidRPr="00C34425" w:rsidRDefault="008C498F">
            <w:pPr>
              <w:spacing w:line="0" w:lineRule="atLeast"/>
              <w:ind w:right="84"/>
              <w:jc w:val="right"/>
              <w:rPr>
                <w:rFonts w:ascii="Lato" w:hAnsi="Lato"/>
                <w:sz w:val="19"/>
              </w:rPr>
            </w:pPr>
            <w:r w:rsidRPr="00C34425">
              <w:rPr>
                <w:rFonts w:ascii="Lato" w:hAnsi="Lato"/>
                <w:sz w:val="19"/>
              </w:rPr>
              <w:t>33,205</w:t>
            </w:r>
          </w:p>
        </w:tc>
        <w:tc>
          <w:tcPr>
            <w:tcW w:w="960" w:type="dxa"/>
            <w:shd w:val="clear" w:color="auto" w:fill="auto"/>
            <w:vAlign w:val="bottom"/>
          </w:tcPr>
          <w:p w14:paraId="676832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59CC61" w14:textId="77777777" w:rsidR="00000000" w:rsidRPr="00C34425" w:rsidRDefault="008C498F">
            <w:pPr>
              <w:spacing w:line="0" w:lineRule="atLeast"/>
              <w:ind w:right="24"/>
              <w:jc w:val="right"/>
              <w:rPr>
                <w:rFonts w:ascii="Lato" w:hAnsi="Lato"/>
                <w:sz w:val="19"/>
              </w:rPr>
            </w:pPr>
            <w:r w:rsidRPr="00C34425">
              <w:rPr>
                <w:rFonts w:ascii="Lato" w:hAnsi="Lato"/>
                <w:sz w:val="19"/>
              </w:rPr>
              <w:t>3,717</w:t>
            </w:r>
          </w:p>
        </w:tc>
        <w:tc>
          <w:tcPr>
            <w:tcW w:w="1540" w:type="dxa"/>
            <w:shd w:val="clear" w:color="auto" w:fill="auto"/>
            <w:vAlign w:val="bottom"/>
          </w:tcPr>
          <w:p w14:paraId="47026B85" w14:textId="77777777" w:rsidR="00000000" w:rsidRPr="00C34425" w:rsidRDefault="008C498F">
            <w:pPr>
              <w:spacing w:line="0" w:lineRule="atLeast"/>
              <w:ind w:right="4"/>
              <w:jc w:val="right"/>
              <w:rPr>
                <w:rFonts w:ascii="Lato" w:hAnsi="Lato"/>
                <w:sz w:val="19"/>
              </w:rPr>
            </w:pPr>
            <w:r w:rsidRPr="00C34425">
              <w:rPr>
                <w:rFonts w:ascii="Lato" w:hAnsi="Lato"/>
                <w:sz w:val="19"/>
              </w:rPr>
              <w:t>36,922</w:t>
            </w:r>
          </w:p>
        </w:tc>
      </w:tr>
      <w:tr w:rsidR="00000000" w:rsidRPr="00C34425" w14:paraId="0CD0781A" w14:textId="77777777">
        <w:trPr>
          <w:trHeight w:val="252"/>
        </w:trPr>
        <w:tc>
          <w:tcPr>
            <w:tcW w:w="2520" w:type="dxa"/>
            <w:shd w:val="clear" w:color="auto" w:fill="auto"/>
            <w:vAlign w:val="bottom"/>
          </w:tcPr>
          <w:p w14:paraId="34BE221D" w14:textId="77777777" w:rsidR="00000000" w:rsidRPr="00C34425" w:rsidRDefault="008C498F">
            <w:pPr>
              <w:spacing w:line="0" w:lineRule="atLeast"/>
              <w:ind w:left="40"/>
              <w:rPr>
                <w:rFonts w:ascii="Lato" w:hAnsi="Lato"/>
                <w:sz w:val="19"/>
              </w:rPr>
            </w:pPr>
            <w:r w:rsidRPr="00C34425">
              <w:rPr>
                <w:rFonts w:ascii="Lato" w:hAnsi="Lato"/>
                <w:sz w:val="19"/>
              </w:rPr>
              <w:t>Town of Rhinebeck</w:t>
            </w:r>
          </w:p>
        </w:tc>
        <w:tc>
          <w:tcPr>
            <w:tcW w:w="1740" w:type="dxa"/>
            <w:shd w:val="clear" w:color="auto" w:fill="auto"/>
            <w:vAlign w:val="bottom"/>
          </w:tcPr>
          <w:p w14:paraId="7D2F9211"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250386B8" w14:textId="77777777" w:rsidR="00000000" w:rsidRPr="00C34425" w:rsidRDefault="008C498F">
            <w:pPr>
              <w:spacing w:line="0" w:lineRule="atLeast"/>
              <w:ind w:right="164"/>
              <w:jc w:val="right"/>
              <w:rPr>
                <w:rFonts w:ascii="Lato" w:hAnsi="Lato"/>
                <w:sz w:val="19"/>
              </w:rPr>
            </w:pPr>
            <w:r w:rsidRPr="00C34425">
              <w:rPr>
                <w:rFonts w:ascii="Lato" w:hAnsi="Lato"/>
                <w:sz w:val="19"/>
              </w:rPr>
              <w:t>24,865</w:t>
            </w:r>
          </w:p>
        </w:tc>
        <w:tc>
          <w:tcPr>
            <w:tcW w:w="1140" w:type="dxa"/>
            <w:shd w:val="clear" w:color="auto" w:fill="auto"/>
            <w:vAlign w:val="bottom"/>
          </w:tcPr>
          <w:p w14:paraId="13541418" w14:textId="77777777" w:rsidR="00000000" w:rsidRPr="00C34425" w:rsidRDefault="008C498F">
            <w:pPr>
              <w:spacing w:line="0" w:lineRule="atLeast"/>
              <w:ind w:right="84"/>
              <w:jc w:val="right"/>
              <w:rPr>
                <w:rFonts w:ascii="Lato" w:hAnsi="Lato"/>
                <w:sz w:val="19"/>
              </w:rPr>
            </w:pPr>
            <w:r w:rsidRPr="00C34425">
              <w:rPr>
                <w:rFonts w:ascii="Lato" w:hAnsi="Lato"/>
                <w:sz w:val="19"/>
              </w:rPr>
              <w:t>24,865</w:t>
            </w:r>
          </w:p>
        </w:tc>
        <w:tc>
          <w:tcPr>
            <w:tcW w:w="960" w:type="dxa"/>
            <w:shd w:val="clear" w:color="auto" w:fill="auto"/>
            <w:vAlign w:val="bottom"/>
          </w:tcPr>
          <w:p w14:paraId="1B9388A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ED4CE7" w14:textId="77777777" w:rsidR="00000000" w:rsidRPr="00C34425" w:rsidRDefault="008C498F">
            <w:pPr>
              <w:spacing w:line="0" w:lineRule="atLeast"/>
              <w:ind w:right="24"/>
              <w:jc w:val="right"/>
              <w:rPr>
                <w:rFonts w:ascii="Lato" w:hAnsi="Lato"/>
                <w:sz w:val="19"/>
              </w:rPr>
            </w:pPr>
            <w:r w:rsidRPr="00C34425">
              <w:rPr>
                <w:rFonts w:ascii="Lato" w:hAnsi="Lato"/>
                <w:sz w:val="19"/>
              </w:rPr>
              <w:t>2,783</w:t>
            </w:r>
          </w:p>
        </w:tc>
        <w:tc>
          <w:tcPr>
            <w:tcW w:w="1540" w:type="dxa"/>
            <w:shd w:val="clear" w:color="auto" w:fill="auto"/>
            <w:vAlign w:val="bottom"/>
          </w:tcPr>
          <w:p w14:paraId="7BABE72C" w14:textId="77777777" w:rsidR="00000000" w:rsidRPr="00C34425" w:rsidRDefault="008C498F">
            <w:pPr>
              <w:spacing w:line="0" w:lineRule="atLeast"/>
              <w:ind w:right="4"/>
              <w:jc w:val="right"/>
              <w:rPr>
                <w:rFonts w:ascii="Lato" w:hAnsi="Lato"/>
                <w:sz w:val="19"/>
              </w:rPr>
            </w:pPr>
            <w:r w:rsidRPr="00C34425">
              <w:rPr>
                <w:rFonts w:ascii="Lato" w:hAnsi="Lato"/>
                <w:sz w:val="19"/>
              </w:rPr>
              <w:t>27,648</w:t>
            </w:r>
          </w:p>
        </w:tc>
      </w:tr>
      <w:tr w:rsidR="00000000" w:rsidRPr="00C34425" w14:paraId="0CE89876" w14:textId="77777777">
        <w:trPr>
          <w:trHeight w:val="252"/>
        </w:trPr>
        <w:tc>
          <w:tcPr>
            <w:tcW w:w="2520" w:type="dxa"/>
            <w:shd w:val="clear" w:color="auto" w:fill="auto"/>
            <w:vAlign w:val="bottom"/>
          </w:tcPr>
          <w:p w14:paraId="349C2D53" w14:textId="77777777" w:rsidR="00000000" w:rsidRPr="00C34425" w:rsidRDefault="008C498F">
            <w:pPr>
              <w:spacing w:line="0" w:lineRule="atLeast"/>
              <w:ind w:left="40"/>
              <w:rPr>
                <w:rFonts w:ascii="Lato" w:hAnsi="Lato"/>
                <w:sz w:val="19"/>
              </w:rPr>
            </w:pPr>
            <w:r w:rsidRPr="00C34425">
              <w:rPr>
                <w:rFonts w:ascii="Lato" w:hAnsi="Lato"/>
                <w:sz w:val="19"/>
              </w:rPr>
              <w:t>Town of Stanford</w:t>
            </w:r>
          </w:p>
        </w:tc>
        <w:tc>
          <w:tcPr>
            <w:tcW w:w="1740" w:type="dxa"/>
            <w:shd w:val="clear" w:color="auto" w:fill="auto"/>
            <w:vAlign w:val="bottom"/>
          </w:tcPr>
          <w:p w14:paraId="6683A59D"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6375576B" w14:textId="77777777" w:rsidR="00000000" w:rsidRPr="00C34425" w:rsidRDefault="008C498F">
            <w:pPr>
              <w:spacing w:line="0" w:lineRule="atLeast"/>
              <w:ind w:right="164"/>
              <w:jc w:val="right"/>
              <w:rPr>
                <w:rFonts w:ascii="Lato" w:hAnsi="Lato"/>
                <w:sz w:val="19"/>
              </w:rPr>
            </w:pPr>
            <w:r w:rsidRPr="00C34425">
              <w:rPr>
                <w:rFonts w:ascii="Lato" w:hAnsi="Lato"/>
                <w:sz w:val="19"/>
              </w:rPr>
              <w:t>13,635</w:t>
            </w:r>
          </w:p>
        </w:tc>
        <w:tc>
          <w:tcPr>
            <w:tcW w:w="1140" w:type="dxa"/>
            <w:shd w:val="clear" w:color="auto" w:fill="auto"/>
            <w:vAlign w:val="bottom"/>
          </w:tcPr>
          <w:p w14:paraId="27A7867B" w14:textId="77777777" w:rsidR="00000000" w:rsidRPr="00C34425" w:rsidRDefault="008C498F">
            <w:pPr>
              <w:spacing w:line="0" w:lineRule="atLeast"/>
              <w:ind w:right="84"/>
              <w:jc w:val="right"/>
              <w:rPr>
                <w:rFonts w:ascii="Lato" w:hAnsi="Lato"/>
                <w:sz w:val="19"/>
              </w:rPr>
            </w:pPr>
            <w:r w:rsidRPr="00C34425">
              <w:rPr>
                <w:rFonts w:ascii="Lato" w:hAnsi="Lato"/>
                <w:sz w:val="19"/>
              </w:rPr>
              <w:t>13,635</w:t>
            </w:r>
          </w:p>
        </w:tc>
        <w:tc>
          <w:tcPr>
            <w:tcW w:w="960" w:type="dxa"/>
            <w:shd w:val="clear" w:color="auto" w:fill="auto"/>
            <w:vAlign w:val="bottom"/>
          </w:tcPr>
          <w:p w14:paraId="60DED1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1E03FA" w14:textId="77777777" w:rsidR="00000000" w:rsidRPr="00C34425" w:rsidRDefault="008C498F">
            <w:pPr>
              <w:spacing w:line="0" w:lineRule="atLeast"/>
              <w:ind w:right="24"/>
              <w:jc w:val="right"/>
              <w:rPr>
                <w:rFonts w:ascii="Lato" w:hAnsi="Lato"/>
                <w:sz w:val="19"/>
              </w:rPr>
            </w:pPr>
            <w:r w:rsidRPr="00C34425">
              <w:rPr>
                <w:rFonts w:ascii="Lato" w:hAnsi="Lato"/>
                <w:sz w:val="19"/>
              </w:rPr>
              <w:t>1,</w:t>
            </w:r>
            <w:r w:rsidRPr="00C34425">
              <w:rPr>
                <w:rFonts w:ascii="Lato" w:hAnsi="Lato"/>
                <w:sz w:val="19"/>
              </w:rPr>
              <w:t>526</w:t>
            </w:r>
          </w:p>
        </w:tc>
        <w:tc>
          <w:tcPr>
            <w:tcW w:w="1540" w:type="dxa"/>
            <w:shd w:val="clear" w:color="auto" w:fill="auto"/>
            <w:vAlign w:val="bottom"/>
          </w:tcPr>
          <w:p w14:paraId="1D8B87E2" w14:textId="77777777" w:rsidR="00000000" w:rsidRPr="00C34425" w:rsidRDefault="008C498F">
            <w:pPr>
              <w:spacing w:line="0" w:lineRule="atLeast"/>
              <w:ind w:right="4"/>
              <w:jc w:val="right"/>
              <w:rPr>
                <w:rFonts w:ascii="Lato" w:hAnsi="Lato"/>
                <w:sz w:val="19"/>
              </w:rPr>
            </w:pPr>
            <w:r w:rsidRPr="00C34425">
              <w:rPr>
                <w:rFonts w:ascii="Lato" w:hAnsi="Lato"/>
                <w:sz w:val="19"/>
              </w:rPr>
              <w:t>15,161</w:t>
            </w:r>
          </w:p>
        </w:tc>
      </w:tr>
      <w:tr w:rsidR="00000000" w:rsidRPr="00C34425" w14:paraId="6FF0BE9F" w14:textId="77777777">
        <w:trPr>
          <w:trHeight w:val="252"/>
        </w:trPr>
        <w:tc>
          <w:tcPr>
            <w:tcW w:w="2520" w:type="dxa"/>
            <w:shd w:val="clear" w:color="auto" w:fill="auto"/>
            <w:vAlign w:val="bottom"/>
          </w:tcPr>
          <w:p w14:paraId="522D928D" w14:textId="77777777" w:rsidR="00000000" w:rsidRPr="00C34425" w:rsidRDefault="008C498F">
            <w:pPr>
              <w:spacing w:line="0" w:lineRule="atLeast"/>
              <w:ind w:left="40"/>
              <w:rPr>
                <w:rFonts w:ascii="Lato" w:hAnsi="Lato"/>
                <w:sz w:val="19"/>
              </w:rPr>
            </w:pPr>
            <w:r w:rsidRPr="00C34425">
              <w:rPr>
                <w:rFonts w:ascii="Lato" w:hAnsi="Lato"/>
                <w:sz w:val="19"/>
              </w:rPr>
              <w:t>Town of Union Vale</w:t>
            </w:r>
          </w:p>
        </w:tc>
        <w:tc>
          <w:tcPr>
            <w:tcW w:w="1740" w:type="dxa"/>
            <w:shd w:val="clear" w:color="auto" w:fill="auto"/>
            <w:vAlign w:val="bottom"/>
          </w:tcPr>
          <w:p w14:paraId="395C0117"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19A2AF57" w14:textId="77777777" w:rsidR="00000000" w:rsidRPr="00C34425" w:rsidRDefault="008C498F">
            <w:pPr>
              <w:spacing w:line="0" w:lineRule="atLeast"/>
              <w:ind w:right="164"/>
              <w:jc w:val="right"/>
              <w:rPr>
                <w:rFonts w:ascii="Lato" w:hAnsi="Lato"/>
                <w:sz w:val="19"/>
              </w:rPr>
            </w:pPr>
            <w:r w:rsidRPr="00C34425">
              <w:rPr>
                <w:rFonts w:ascii="Lato" w:hAnsi="Lato"/>
                <w:sz w:val="19"/>
              </w:rPr>
              <w:t>10,543</w:t>
            </w:r>
          </w:p>
        </w:tc>
        <w:tc>
          <w:tcPr>
            <w:tcW w:w="1140" w:type="dxa"/>
            <w:shd w:val="clear" w:color="auto" w:fill="auto"/>
            <w:vAlign w:val="bottom"/>
          </w:tcPr>
          <w:p w14:paraId="112D6A3C" w14:textId="77777777" w:rsidR="00000000" w:rsidRPr="00C34425" w:rsidRDefault="008C498F">
            <w:pPr>
              <w:spacing w:line="0" w:lineRule="atLeast"/>
              <w:ind w:right="84"/>
              <w:jc w:val="right"/>
              <w:rPr>
                <w:rFonts w:ascii="Lato" w:hAnsi="Lato"/>
                <w:sz w:val="19"/>
              </w:rPr>
            </w:pPr>
            <w:r w:rsidRPr="00C34425">
              <w:rPr>
                <w:rFonts w:ascii="Lato" w:hAnsi="Lato"/>
                <w:sz w:val="19"/>
              </w:rPr>
              <w:t>10,543</w:t>
            </w:r>
          </w:p>
        </w:tc>
        <w:tc>
          <w:tcPr>
            <w:tcW w:w="960" w:type="dxa"/>
            <w:shd w:val="clear" w:color="auto" w:fill="auto"/>
            <w:vAlign w:val="bottom"/>
          </w:tcPr>
          <w:p w14:paraId="16513A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314A34" w14:textId="77777777" w:rsidR="00000000" w:rsidRPr="00C34425" w:rsidRDefault="008C498F">
            <w:pPr>
              <w:spacing w:line="0" w:lineRule="atLeast"/>
              <w:ind w:right="24"/>
              <w:jc w:val="right"/>
              <w:rPr>
                <w:rFonts w:ascii="Lato" w:hAnsi="Lato"/>
                <w:sz w:val="19"/>
              </w:rPr>
            </w:pPr>
            <w:r w:rsidRPr="00C34425">
              <w:rPr>
                <w:rFonts w:ascii="Lato" w:hAnsi="Lato"/>
                <w:sz w:val="19"/>
              </w:rPr>
              <w:t>1,180</w:t>
            </w:r>
          </w:p>
        </w:tc>
        <w:tc>
          <w:tcPr>
            <w:tcW w:w="1540" w:type="dxa"/>
            <w:shd w:val="clear" w:color="auto" w:fill="auto"/>
            <w:vAlign w:val="bottom"/>
          </w:tcPr>
          <w:p w14:paraId="0EF88AC7" w14:textId="77777777" w:rsidR="00000000" w:rsidRPr="00C34425" w:rsidRDefault="008C498F">
            <w:pPr>
              <w:spacing w:line="0" w:lineRule="atLeast"/>
              <w:ind w:right="4"/>
              <w:jc w:val="right"/>
              <w:rPr>
                <w:rFonts w:ascii="Lato" w:hAnsi="Lato"/>
                <w:sz w:val="19"/>
              </w:rPr>
            </w:pPr>
            <w:r w:rsidRPr="00C34425">
              <w:rPr>
                <w:rFonts w:ascii="Lato" w:hAnsi="Lato"/>
                <w:sz w:val="19"/>
              </w:rPr>
              <w:t>11,723</w:t>
            </w:r>
          </w:p>
        </w:tc>
      </w:tr>
      <w:tr w:rsidR="00000000" w:rsidRPr="00C34425" w14:paraId="735AB7FB" w14:textId="77777777">
        <w:trPr>
          <w:trHeight w:val="252"/>
        </w:trPr>
        <w:tc>
          <w:tcPr>
            <w:tcW w:w="2520" w:type="dxa"/>
            <w:shd w:val="clear" w:color="auto" w:fill="auto"/>
            <w:vAlign w:val="bottom"/>
          </w:tcPr>
          <w:p w14:paraId="01CDBACC" w14:textId="77777777" w:rsidR="00000000" w:rsidRPr="00C34425" w:rsidRDefault="008C498F">
            <w:pPr>
              <w:spacing w:line="0" w:lineRule="atLeast"/>
              <w:ind w:left="40"/>
              <w:rPr>
                <w:rFonts w:ascii="Lato" w:hAnsi="Lato"/>
                <w:sz w:val="19"/>
              </w:rPr>
            </w:pPr>
            <w:r w:rsidRPr="00C34425">
              <w:rPr>
                <w:rFonts w:ascii="Lato" w:hAnsi="Lato"/>
                <w:sz w:val="19"/>
              </w:rPr>
              <w:t>Town of Wappinger</w:t>
            </w:r>
          </w:p>
        </w:tc>
        <w:tc>
          <w:tcPr>
            <w:tcW w:w="1740" w:type="dxa"/>
            <w:shd w:val="clear" w:color="auto" w:fill="auto"/>
            <w:vAlign w:val="bottom"/>
          </w:tcPr>
          <w:p w14:paraId="4C83E047"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7A3FD829" w14:textId="77777777" w:rsidR="00000000" w:rsidRPr="00C34425" w:rsidRDefault="008C498F">
            <w:pPr>
              <w:spacing w:line="0" w:lineRule="atLeast"/>
              <w:ind w:right="164"/>
              <w:jc w:val="right"/>
              <w:rPr>
                <w:rFonts w:ascii="Lato" w:hAnsi="Lato"/>
                <w:sz w:val="19"/>
              </w:rPr>
            </w:pPr>
            <w:r w:rsidRPr="00C34425">
              <w:rPr>
                <w:rFonts w:ascii="Lato" w:hAnsi="Lato"/>
                <w:sz w:val="19"/>
              </w:rPr>
              <w:t>266,900</w:t>
            </w:r>
          </w:p>
        </w:tc>
        <w:tc>
          <w:tcPr>
            <w:tcW w:w="1140" w:type="dxa"/>
            <w:shd w:val="clear" w:color="auto" w:fill="auto"/>
            <w:vAlign w:val="bottom"/>
          </w:tcPr>
          <w:p w14:paraId="7E54A1F7" w14:textId="77777777" w:rsidR="00000000" w:rsidRPr="00C34425" w:rsidRDefault="008C498F">
            <w:pPr>
              <w:spacing w:line="0" w:lineRule="atLeast"/>
              <w:ind w:right="84"/>
              <w:jc w:val="right"/>
              <w:rPr>
                <w:rFonts w:ascii="Lato" w:hAnsi="Lato"/>
                <w:sz w:val="19"/>
              </w:rPr>
            </w:pPr>
            <w:r w:rsidRPr="00C34425">
              <w:rPr>
                <w:rFonts w:ascii="Lato" w:hAnsi="Lato"/>
                <w:sz w:val="19"/>
              </w:rPr>
              <w:t>266,900</w:t>
            </w:r>
          </w:p>
        </w:tc>
        <w:tc>
          <w:tcPr>
            <w:tcW w:w="960" w:type="dxa"/>
            <w:shd w:val="clear" w:color="auto" w:fill="auto"/>
            <w:vAlign w:val="bottom"/>
          </w:tcPr>
          <w:p w14:paraId="0FD6715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C73D79" w14:textId="77777777" w:rsidR="00000000" w:rsidRPr="00C34425" w:rsidRDefault="008C498F">
            <w:pPr>
              <w:spacing w:line="0" w:lineRule="atLeast"/>
              <w:ind w:right="24"/>
              <w:jc w:val="right"/>
              <w:rPr>
                <w:rFonts w:ascii="Lato" w:hAnsi="Lato"/>
                <w:sz w:val="19"/>
              </w:rPr>
            </w:pPr>
            <w:r w:rsidRPr="00C34425">
              <w:rPr>
                <w:rFonts w:ascii="Lato" w:hAnsi="Lato"/>
                <w:sz w:val="19"/>
              </w:rPr>
              <w:t>29,874</w:t>
            </w:r>
          </w:p>
        </w:tc>
        <w:tc>
          <w:tcPr>
            <w:tcW w:w="1540" w:type="dxa"/>
            <w:shd w:val="clear" w:color="auto" w:fill="auto"/>
            <w:vAlign w:val="bottom"/>
          </w:tcPr>
          <w:p w14:paraId="668E1223" w14:textId="77777777" w:rsidR="00000000" w:rsidRPr="00C34425" w:rsidRDefault="008C498F">
            <w:pPr>
              <w:spacing w:line="0" w:lineRule="atLeast"/>
              <w:ind w:right="4"/>
              <w:jc w:val="right"/>
              <w:rPr>
                <w:rFonts w:ascii="Lato" w:hAnsi="Lato"/>
                <w:sz w:val="19"/>
              </w:rPr>
            </w:pPr>
            <w:r w:rsidRPr="00C34425">
              <w:rPr>
                <w:rFonts w:ascii="Lato" w:hAnsi="Lato"/>
                <w:sz w:val="19"/>
              </w:rPr>
              <w:t>296,774</w:t>
            </w:r>
          </w:p>
        </w:tc>
      </w:tr>
      <w:tr w:rsidR="00000000" w:rsidRPr="00C34425" w14:paraId="28BFCCD1" w14:textId="77777777">
        <w:trPr>
          <w:trHeight w:val="252"/>
        </w:trPr>
        <w:tc>
          <w:tcPr>
            <w:tcW w:w="2520" w:type="dxa"/>
            <w:shd w:val="clear" w:color="auto" w:fill="auto"/>
            <w:vAlign w:val="bottom"/>
          </w:tcPr>
          <w:p w14:paraId="7A510E44" w14:textId="77777777" w:rsidR="00000000" w:rsidRPr="00C34425" w:rsidRDefault="008C498F">
            <w:pPr>
              <w:spacing w:line="0" w:lineRule="atLeast"/>
              <w:ind w:left="40"/>
              <w:rPr>
                <w:rFonts w:ascii="Lato" w:hAnsi="Lato"/>
                <w:sz w:val="19"/>
              </w:rPr>
            </w:pPr>
            <w:r w:rsidRPr="00C34425">
              <w:rPr>
                <w:rFonts w:ascii="Lato" w:hAnsi="Lato"/>
                <w:sz w:val="19"/>
              </w:rPr>
              <w:t>Town of Washington</w:t>
            </w:r>
          </w:p>
        </w:tc>
        <w:tc>
          <w:tcPr>
            <w:tcW w:w="1740" w:type="dxa"/>
            <w:shd w:val="clear" w:color="auto" w:fill="auto"/>
            <w:vAlign w:val="bottom"/>
          </w:tcPr>
          <w:p w14:paraId="129D5119"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383CF271" w14:textId="77777777" w:rsidR="00000000" w:rsidRPr="00C34425" w:rsidRDefault="008C498F">
            <w:pPr>
              <w:spacing w:line="0" w:lineRule="atLeast"/>
              <w:ind w:right="164"/>
              <w:jc w:val="right"/>
              <w:rPr>
                <w:rFonts w:ascii="Lato" w:hAnsi="Lato"/>
                <w:sz w:val="19"/>
              </w:rPr>
            </w:pPr>
            <w:r w:rsidRPr="00C34425">
              <w:rPr>
                <w:rFonts w:ascii="Lato" w:hAnsi="Lato"/>
                <w:sz w:val="19"/>
              </w:rPr>
              <w:t>16,730</w:t>
            </w:r>
          </w:p>
        </w:tc>
        <w:tc>
          <w:tcPr>
            <w:tcW w:w="1140" w:type="dxa"/>
            <w:shd w:val="clear" w:color="auto" w:fill="auto"/>
            <w:vAlign w:val="bottom"/>
          </w:tcPr>
          <w:p w14:paraId="152DA209" w14:textId="77777777" w:rsidR="00000000" w:rsidRPr="00C34425" w:rsidRDefault="008C498F">
            <w:pPr>
              <w:spacing w:line="0" w:lineRule="atLeast"/>
              <w:ind w:right="84"/>
              <w:jc w:val="right"/>
              <w:rPr>
                <w:rFonts w:ascii="Lato" w:hAnsi="Lato"/>
                <w:sz w:val="19"/>
              </w:rPr>
            </w:pPr>
            <w:r w:rsidRPr="00C34425">
              <w:rPr>
                <w:rFonts w:ascii="Lato" w:hAnsi="Lato"/>
                <w:sz w:val="19"/>
              </w:rPr>
              <w:t>16,730</w:t>
            </w:r>
          </w:p>
        </w:tc>
        <w:tc>
          <w:tcPr>
            <w:tcW w:w="960" w:type="dxa"/>
            <w:shd w:val="clear" w:color="auto" w:fill="auto"/>
            <w:vAlign w:val="bottom"/>
          </w:tcPr>
          <w:p w14:paraId="12ADE3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01447E" w14:textId="77777777" w:rsidR="00000000" w:rsidRPr="00C34425" w:rsidRDefault="008C498F">
            <w:pPr>
              <w:spacing w:line="0" w:lineRule="atLeast"/>
              <w:ind w:right="24"/>
              <w:jc w:val="right"/>
              <w:rPr>
                <w:rFonts w:ascii="Lato" w:hAnsi="Lato"/>
                <w:sz w:val="19"/>
              </w:rPr>
            </w:pPr>
            <w:r w:rsidRPr="00C34425">
              <w:rPr>
                <w:rFonts w:ascii="Lato" w:hAnsi="Lato"/>
                <w:sz w:val="19"/>
              </w:rPr>
              <w:t>1,873</w:t>
            </w:r>
          </w:p>
        </w:tc>
        <w:tc>
          <w:tcPr>
            <w:tcW w:w="1540" w:type="dxa"/>
            <w:shd w:val="clear" w:color="auto" w:fill="auto"/>
            <w:vAlign w:val="bottom"/>
          </w:tcPr>
          <w:p w14:paraId="2FAD5C6F" w14:textId="77777777" w:rsidR="00000000" w:rsidRPr="00C34425" w:rsidRDefault="008C498F">
            <w:pPr>
              <w:spacing w:line="0" w:lineRule="atLeast"/>
              <w:ind w:right="4"/>
              <w:jc w:val="right"/>
              <w:rPr>
                <w:rFonts w:ascii="Lato" w:hAnsi="Lato"/>
                <w:sz w:val="19"/>
              </w:rPr>
            </w:pPr>
            <w:r w:rsidRPr="00C34425">
              <w:rPr>
                <w:rFonts w:ascii="Lato" w:hAnsi="Lato"/>
                <w:sz w:val="19"/>
              </w:rPr>
              <w:t>18,603</w:t>
            </w:r>
          </w:p>
        </w:tc>
      </w:tr>
      <w:tr w:rsidR="00000000" w:rsidRPr="00C34425" w14:paraId="0AC592A2" w14:textId="77777777">
        <w:trPr>
          <w:trHeight w:val="252"/>
        </w:trPr>
        <w:tc>
          <w:tcPr>
            <w:tcW w:w="2520" w:type="dxa"/>
            <w:shd w:val="clear" w:color="auto" w:fill="auto"/>
            <w:vAlign w:val="bottom"/>
          </w:tcPr>
          <w:p w14:paraId="61213422" w14:textId="77777777" w:rsidR="00000000" w:rsidRPr="00C34425" w:rsidRDefault="008C498F">
            <w:pPr>
              <w:spacing w:line="0" w:lineRule="atLeast"/>
              <w:ind w:left="40"/>
              <w:rPr>
                <w:rFonts w:ascii="Lato" w:hAnsi="Lato"/>
                <w:sz w:val="19"/>
              </w:rPr>
            </w:pPr>
            <w:r w:rsidRPr="00C34425">
              <w:rPr>
                <w:rFonts w:ascii="Lato" w:hAnsi="Lato"/>
                <w:sz w:val="19"/>
              </w:rPr>
              <w:t>Village of Fishkill</w:t>
            </w:r>
          </w:p>
        </w:tc>
        <w:tc>
          <w:tcPr>
            <w:tcW w:w="1740" w:type="dxa"/>
            <w:shd w:val="clear" w:color="auto" w:fill="auto"/>
            <w:vAlign w:val="bottom"/>
          </w:tcPr>
          <w:p w14:paraId="51D9DDC2"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2E1D3A6A" w14:textId="77777777" w:rsidR="00000000" w:rsidRPr="00C34425" w:rsidRDefault="008C498F">
            <w:pPr>
              <w:spacing w:line="0" w:lineRule="atLeast"/>
              <w:ind w:right="164"/>
              <w:jc w:val="right"/>
              <w:rPr>
                <w:rFonts w:ascii="Lato" w:hAnsi="Lato"/>
                <w:sz w:val="19"/>
              </w:rPr>
            </w:pPr>
            <w:r w:rsidRPr="00C34425">
              <w:rPr>
                <w:rFonts w:ascii="Lato" w:hAnsi="Lato"/>
                <w:sz w:val="19"/>
              </w:rPr>
              <w:t>11,611</w:t>
            </w:r>
          </w:p>
        </w:tc>
        <w:tc>
          <w:tcPr>
            <w:tcW w:w="1140" w:type="dxa"/>
            <w:shd w:val="clear" w:color="auto" w:fill="auto"/>
            <w:vAlign w:val="bottom"/>
          </w:tcPr>
          <w:p w14:paraId="3256AD4E" w14:textId="77777777" w:rsidR="00000000" w:rsidRPr="00C34425" w:rsidRDefault="008C498F">
            <w:pPr>
              <w:spacing w:line="0" w:lineRule="atLeast"/>
              <w:ind w:right="84"/>
              <w:jc w:val="right"/>
              <w:rPr>
                <w:rFonts w:ascii="Lato" w:hAnsi="Lato"/>
                <w:sz w:val="19"/>
              </w:rPr>
            </w:pPr>
            <w:r w:rsidRPr="00C34425">
              <w:rPr>
                <w:rFonts w:ascii="Lato" w:hAnsi="Lato"/>
                <w:sz w:val="19"/>
              </w:rPr>
              <w:t>11,611</w:t>
            </w:r>
          </w:p>
        </w:tc>
        <w:tc>
          <w:tcPr>
            <w:tcW w:w="960" w:type="dxa"/>
            <w:shd w:val="clear" w:color="auto" w:fill="auto"/>
            <w:vAlign w:val="bottom"/>
          </w:tcPr>
          <w:p w14:paraId="424357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6EDBF9" w14:textId="77777777" w:rsidR="00000000" w:rsidRPr="00C34425" w:rsidRDefault="008C498F">
            <w:pPr>
              <w:spacing w:line="0" w:lineRule="atLeast"/>
              <w:ind w:right="24"/>
              <w:jc w:val="right"/>
              <w:rPr>
                <w:rFonts w:ascii="Lato" w:hAnsi="Lato"/>
                <w:sz w:val="19"/>
              </w:rPr>
            </w:pPr>
            <w:r w:rsidRPr="00C34425">
              <w:rPr>
                <w:rFonts w:ascii="Lato" w:hAnsi="Lato"/>
                <w:sz w:val="19"/>
              </w:rPr>
              <w:t>1,300</w:t>
            </w:r>
          </w:p>
        </w:tc>
        <w:tc>
          <w:tcPr>
            <w:tcW w:w="1540" w:type="dxa"/>
            <w:shd w:val="clear" w:color="auto" w:fill="auto"/>
            <w:vAlign w:val="bottom"/>
          </w:tcPr>
          <w:p w14:paraId="33F9A1EB" w14:textId="77777777" w:rsidR="00000000" w:rsidRPr="00C34425" w:rsidRDefault="008C498F">
            <w:pPr>
              <w:spacing w:line="0" w:lineRule="atLeast"/>
              <w:ind w:right="4"/>
              <w:jc w:val="right"/>
              <w:rPr>
                <w:rFonts w:ascii="Lato" w:hAnsi="Lato"/>
                <w:sz w:val="19"/>
              </w:rPr>
            </w:pPr>
            <w:r w:rsidRPr="00C34425">
              <w:rPr>
                <w:rFonts w:ascii="Lato" w:hAnsi="Lato"/>
                <w:sz w:val="19"/>
              </w:rPr>
              <w:t>12,911</w:t>
            </w:r>
          </w:p>
        </w:tc>
      </w:tr>
      <w:tr w:rsidR="00000000" w:rsidRPr="00C34425" w14:paraId="7C75BA74" w14:textId="77777777">
        <w:trPr>
          <w:trHeight w:val="252"/>
        </w:trPr>
        <w:tc>
          <w:tcPr>
            <w:tcW w:w="2520" w:type="dxa"/>
            <w:shd w:val="clear" w:color="auto" w:fill="auto"/>
            <w:vAlign w:val="bottom"/>
          </w:tcPr>
          <w:p w14:paraId="589717A8" w14:textId="77777777" w:rsidR="00000000" w:rsidRPr="00C34425" w:rsidRDefault="008C498F">
            <w:pPr>
              <w:spacing w:line="0" w:lineRule="atLeast"/>
              <w:ind w:left="40"/>
              <w:rPr>
                <w:rFonts w:ascii="Lato" w:hAnsi="Lato"/>
                <w:sz w:val="19"/>
              </w:rPr>
            </w:pPr>
            <w:r w:rsidRPr="00C34425">
              <w:rPr>
                <w:rFonts w:ascii="Lato" w:hAnsi="Lato"/>
                <w:sz w:val="19"/>
              </w:rPr>
              <w:t xml:space="preserve">Village </w:t>
            </w:r>
            <w:r w:rsidRPr="00C34425">
              <w:rPr>
                <w:rFonts w:ascii="Lato" w:hAnsi="Lato"/>
                <w:sz w:val="19"/>
              </w:rPr>
              <w:t>of Millbrook</w:t>
            </w:r>
          </w:p>
        </w:tc>
        <w:tc>
          <w:tcPr>
            <w:tcW w:w="1740" w:type="dxa"/>
            <w:shd w:val="clear" w:color="auto" w:fill="auto"/>
            <w:vAlign w:val="bottom"/>
          </w:tcPr>
          <w:p w14:paraId="37737AD2"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643BAE9E" w14:textId="77777777" w:rsidR="00000000" w:rsidRPr="00C34425" w:rsidRDefault="008C498F">
            <w:pPr>
              <w:spacing w:line="0" w:lineRule="atLeast"/>
              <w:ind w:right="164"/>
              <w:jc w:val="right"/>
              <w:rPr>
                <w:rFonts w:ascii="Lato" w:hAnsi="Lato"/>
                <w:sz w:val="19"/>
              </w:rPr>
            </w:pPr>
            <w:r w:rsidRPr="00C34425">
              <w:rPr>
                <w:rFonts w:ascii="Lato" w:hAnsi="Lato"/>
                <w:sz w:val="19"/>
              </w:rPr>
              <w:t>9,185</w:t>
            </w:r>
          </w:p>
        </w:tc>
        <w:tc>
          <w:tcPr>
            <w:tcW w:w="1140" w:type="dxa"/>
            <w:shd w:val="clear" w:color="auto" w:fill="auto"/>
            <w:vAlign w:val="bottom"/>
          </w:tcPr>
          <w:p w14:paraId="60A6C58E" w14:textId="77777777" w:rsidR="00000000" w:rsidRPr="00C34425" w:rsidRDefault="008C498F">
            <w:pPr>
              <w:spacing w:line="0" w:lineRule="atLeast"/>
              <w:ind w:right="84"/>
              <w:jc w:val="right"/>
              <w:rPr>
                <w:rFonts w:ascii="Lato" w:hAnsi="Lato"/>
                <w:sz w:val="19"/>
              </w:rPr>
            </w:pPr>
            <w:r w:rsidRPr="00C34425">
              <w:rPr>
                <w:rFonts w:ascii="Lato" w:hAnsi="Lato"/>
                <w:sz w:val="19"/>
              </w:rPr>
              <w:t>9,185</w:t>
            </w:r>
          </w:p>
        </w:tc>
        <w:tc>
          <w:tcPr>
            <w:tcW w:w="960" w:type="dxa"/>
            <w:shd w:val="clear" w:color="auto" w:fill="auto"/>
            <w:vAlign w:val="bottom"/>
          </w:tcPr>
          <w:p w14:paraId="78F5B0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8014A3" w14:textId="77777777" w:rsidR="00000000" w:rsidRPr="00C34425" w:rsidRDefault="008C498F">
            <w:pPr>
              <w:spacing w:line="0" w:lineRule="atLeast"/>
              <w:ind w:right="24"/>
              <w:jc w:val="right"/>
              <w:rPr>
                <w:rFonts w:ascii="Lato" w:hAnsi="Lato"/>
                <w:sz w:val="19"/>
              </w:rPr>
            </w:pPr>
            <w:r w:rsidRPr="00C34425">
              <w:rPr>
                <w:rFonts w:ascii="Lato" w:hAnsi="Lato"/>
                <w:sz w:val="19"/>
              </w:rPr>
              <w:t>1,028</w:t>
            </w:r>
          </w:p>
        </w:tc>
        <w:tc>
          <w:tcPr>
            <w:tcW w:w="1540" w:type="dxa"/>
            <w:shd w:val="clear" w:color="auto" w:fill="auto"/>
            <w:vAlign w:val="bottom"/>
          </w:tcPr>
          <w:p w14:paraId="40A45C4D" w14:textId="77777777" w:rsidR="00000000" w:rsidRPr="00C34425" w:rsidRDefault="008C498F">
            <w:pPr>
              <w:spacing w:line="0" w:lineRule="atLeast"/>
              <w:ind w:right="4"/>
              <w:jc w:val="right"/>
              <w:rPr>
                <w:rFonts w:ascii="Lato" w:hAnsi="Lato"/>
                <w:sz w:val="19"/>
              </w:rPr>
            </w:pPr>
            <w:r w:rsidRPr="00C34425">
              <w:rPr>
                <w:rFonts w:ascii="Lato" w:hAnsi="Lato"/>
                <w:sz w:val="19"/>
              </w:rPr>
              <w:t>10,213</w:t>
            </w:r>
          </w:p>
        </w:tc>
      </w:tr>
      <w:tr w:rsidR="00000000" w:rsidRPr="00C34425" w14:paraId="6672E202" w14:textId="77777777">
        <w:trPr>
          <w:trHeight w:val="252"/>
        </w:trPr>
        <w:tc>
          <w:tcPr>
            <w:tcW w:w="2520" w:type="dxa"/>
            <w:shd w:val="clear" w:color="auto" w:fill="auto"/>
            <w:vAlign w:val="bottom"/>
          </w:tcPr>
          <w:p w14:paraId="4B7EF518" w14:textId="77777777" w:rsidR="00000000" w:rsidRPr="00C34425" w:rsidRDefault="008C498F">
            <w:pPr>
              <w:spacing w:line="0" w:lineRule="atLeast"/>
              <w:ind w:left="40"/>
              <w:rPr>
                <w:rFonts w:ascii="Lato" w:hAnsi="Lato"/>
                <w:sz w:val="19"/>
              </w:rPr>
            </w:pPr>
            <w:r w:rsidRPr="00C34425">
              <w:rPr>
                <w:rFonts w:ascii="Lato" w:hAnsi="Lato"/>
                <w:sz w:val="19"/>
              </w:rPr>
              <w:t>Village of Millerton</w:t>
            </w:r>
          </w:p>
        </w:tc>
        <w:tc>
          <w:tcPr>
            <w:tcW w:w="1740" w:type="dxa"/>
            <w:shd w:val="clear" w:color="auto" w:fill="auto"/>
            <w:vAlign w:val="bottom"/>
          </w:tcPr>
          <w:p w14:paraId="608D646C"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2B5260BF" w14:textId="77777777" w:rsidR="00000000" w:rsidRPr="00C34425" w:rsidRDefault="008C498F">
            <w:pPr>
              <w:spacing w:line="0" w:lineRule="atLeast"/>
              <w:ind w:right="164"/>
              <w:jc w:val="right"/>
              <w:rPr>
                <w:rFonts w:ascii="Lato" w:hAnsi="Lato"/>
                <w:sz w:val="19"/>
              </w:rPr>
            </w:pPr>
            <w:r w:rsidRPr="00C34425">
              <w:rPr>
                <w:rFonts w:ascii="Lato" w:hAnsi="Lato"/>
                <w:sz w:val="19"/>
              </w:rPr>
              <w:t>7,402</w:t>
            </w:r>
          </w:p>
        </w:tc>
        <w:tc>
          <w:tcPr>
            <w:tcW w:w="1140" w:type="dxa"/>
            <w:shd w:val="clear" w:color="auto" w:fill="auto"/>
            <w:vAlign w:val="bottom"/>
          </w:tcPr>
          <w:p w14:paraId="12564D3E" w14:textId="77777777" w:rsidR="00000000" w:rsidRPr="00C34425" w:rsidRDefault="008C498F">
            <w:pPr>
              <w:spacing w:line="0" w:lineRule="atLeast"/>
              <w:ind w:right="84"/>
              <w:jc w:val="right"/>
              <w:rPr>
                <w:rFonts w:ascii="Lato" w:hAnsi="Lato"/>
                <w:sz w:val="19"/>
              </w:rPr>
            </w:pPr>
            <w:r w:rsidRPr="00C34425">
              <w:rPr>
                <w:rFonts w:ascii="Lato" w:hAnsi="Lato"/>
                <w:sz w:val="19"/>
              </w:rPr>
              <w:t>7,402</w:t>
            </w:r>
          </w:p>
        </w:tc>
        <w:tc>
          <w:tcPr>
            <w:tcW w:w="960" w:type="dxa"/>
            <w:shd w:val="clear" w:color="auto" w:fill="auto"/>
            <w:vAlign w:val="bottom"/>
          </w:tcPr>
          <w:p w14:paraId="13DDEC7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C43EE8" w14:textId="77777777" w:rsidR="00000000" w:rsidRPr="00C34425" w:rsidRDefault="008C498F">
            <w:pPr>
              <w:spacing w:line="0" w:lineRule="atLeast"/>
              <w:ind w:right="24"/>
              <w:jc w:val="right"/>
              <w:rPr>
                <w:rFonts w:ascii="Lato" w:hAnsi="Lato"/>
                <w:sz w:val="19"/>
              </w:rPr>
            </w:pPr>
            <w:r w:rsidRPr="00C34425">
              <w:rPr>
                <w:rFonts w:ascii="Lato" w:hAnsi="Lato"/>
                <w:sz w:val="19"/>
              </w:rPr>
              <w:t>829</w:t>
            </w:r>
          </w:p>
        </w:tc>
        <w:tc>
          <w:tcPr>
            <w:tcW w:w="1540" w:type="dxa"/>
            <w:shd w:val="clear" w:color="auto" w:fill="auto"/>
            <w:vAlign w:val="bottom"/>
          </w:tcPr>
          <w:p w14:paraId="5AAE294A" w14:textId="77777777" w:rsidR="00000000" w:rsidRPr="00C34425" w:rsidRDefault="008C498F">
            <w:pPr>
              <w:spacing w:line="0" w:lineRule="atLeast"/>
              <w:ind w:right="4"/>
              <w:jc w:val="right"/>
              <w:rPr>
                <w:rFonts w:ascii="Lato" w:hAnsi="Lato"/>
                <w:sz w:val="19"/>
              </w:rPr>
            </w:pPr>
            <w:r w:rsidRPr="00C34425">
              <w:rPr>
                <w:rFonts w:ascii="Lato" w:hAnsi="Lato"/>
                <w:sz w:val="19"/>
              </w:rPr>
              <w:t>8,231</w:t>
            </w:r>
          </w:p>
        </w:tc>
      </w:tr>
      <w:tr w:rsidR="00000000" w:rsidRPr="00C34425" w14:paraId="13B7CCD2" w14:textId="77777777">
        <w:trPr>
          <w:trHeight w:val="252"/>
        </w:trPr>
        <w:tc>
          <w:tcPr>
            <w:tcW w:w="2520" w:type="dxa"/>
            <w:shd w:val="clear" w:color="auto" w:fill="auto"/>
            <w:vAlign w:val="bottom"/>
          </w:tcPr>
          <w:p w14:paraId="605556AB" w14:textId="77777777" w:rsidR="00000000" w:rsidRPr="00C34425" w:rsidRDefault="008C498F">
            <w:pPr>
              <w:spacing w:line="0" w:lineRule="atLeast"/>
              <w:ind w:left="40"/>
              <w:rPr>
                <w:rFonts w:ascii="Lato" w:hAnsi="Lato"/>
                <w:sz w:val="19"/>
              </w:rPr>
            </w:pPr>
            <w:r w:rsidRPr="00C34425">
              <w:rPr>
                <w:rFonts w:ascii="Lato" w:hAnsi="Lato"/>
                <w:sz w:val="19"/>
              </w:rPr>
              <w:t>Village of Pawling</w:t>
            </w:r>
          </w:p>
        </w:tc>
        <w:tc>
          <w:tcPr>
            <w:tcW w:w="1740" w:type="dxa"/>
            <w:shd w:val="clear" w:color="auto" w:fill="auto"/>
            <w:vAlign w:val="bottom"/>
          </w:tcPr>
          <w:p w14:paraId="44EAC632" w14:textId="77777777" w:rsidR="00000000" w:rsidRPr="00C34425" w:rsidRDefault="008C498F">
            <w:pPr>
              <w:spacing w:line="0" w:lineRule="atLeast"/>
              <w:ind w:left="620"/>
              <w:rPr>
                <w:rFonts w:ascii="Lato" w:hAnsi="Lato"/>
                <w:sz w:val="19"/>
              </w:rPr>
            </w:pPr>
            <w:r w:rsidRPr="00C34425">
              <w:rPr>
                <w:rFonts w:ascii="Lato" w:hAnsi="Lato"/>
                <w:sz w:val="19"/>
              </w:rPr>
              <w:t>Dutchess</w:t>
            </w:r>
          </w:p>
        </w:tc>
        <w:tc>
          <w:tcPr>
            <w:tcW w:w="1440" w:type="dxa"/>
            <w:shd w:val="clear" w:color="auto" w:fill="auto"/>
            <w:vAlign w:val="bottom"/>
          </w:tcPr>
          <w:p w14:paraId="7DC25177" w14:textId="77777777" w:rsidR="00000000" w:rsidRPr="00C34425" w:rsidRDefault="008C498F">
            <w:pPr>
              <w:spacing w:line="0" w:lineRule="atLeast"/>
              <w:ind w:right="164"/>
              <w:jc w:val="right"/>
              <w:rPr>
                <w:rFonts w:ascii="Lato" w:hAnsi="Lato"/>
                <w:sz w:val="19"/>
              </w:rPr>
            </w:pPr>
            <w:r w:rsidRPr="00C34425">
              <w:rPr>
                <w:rFonts w:ascii="Lato" w:hAnsi="Lato"/>
                <w:sz w:val="19"/>
              </w:rPr>
              <w:t>10,805</w:t>
            </w:r>
          </w:p>
        </w:tc>
        <w:tc>
          <w:tcPr>
            <w:tcW w:w="1140" w:type="dxa"/>
            <w:shd w:val="clear" w:color="auto" w:fill="auto"/>
            <w:vAlign w:val="bottom"/>
          </w:tcPr>
          <w:p w14:paraId="22BC3240" w14:textId="77777777" w:rsidR="00000000" w:rsidRPr="00C34425" w:rsidRDefault="008C498F">
            <w:pPr>
              <w:spacing w:line="0" w:lineRule="atLeast"/>
              <w:ind w:right="84"/>
              <w:jc w:val="right"/>
              <w:rPr>
                <w:rFonts w:ascii="Lato" w:hAnsi="Lato"/>
                <w:sz w:val="19"/>
              </w:rPr>
            </w:pPr>
            <w:r w:rsidRPr="00C34425">
              <w:rPr>
                <w:rFonts w:ascii="Lato" w:hAnsi="Lato"/>
                <w:sz w:val="19"/>
              </w:rPr>
              <w:t>10,805</w:t>
            </w:r>
          </w:p>
        </w:tc>
        <w:tc>
          <w:tcPr>
            <w:tcW w:w="960" w:type="dxa"/>
            <w:shd w:val="clear" w:color="auto" w:fill="auto"/>
            <w:vAlign w:val="bottom"/>
          </w:tcPr>
          <w:p w14:paraId="28E08A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1B3083" w14:textId="77777777" w:rsidR="00000000" w:rsidRPr="00C34425" w:rsidRDefault="008C498F">
            <w:pPr>
              <w:spacing w:line="0" w:lineRule="atLeast"/>
              <w:ind w:right="24"/>
              <w:jc w:val="right"/>
              <w:rPr>
                <w:rFonts w:ascii="Lato" w:hAnsi="Lato"/>
                <w:sz w:val="19"/>
              </w:rPr>
            </w:pPr>
            <w:r w:rsidRPr="00C34425">
              <w:rPr>
                <w:rFonts w:ascii="Lato" w:hAnsi="Lato"/>
                <w:sz w:val="19"/>
              </w:rPr>
              <w:t>1,209</w:t>
            </w:r>
          </w:p>
        </w:tc>
        <w:tc>
          <w:tcPr>
            <w:tcW w:w="1540" w:type="dxa"/>
            <w:shd w:val="clear" w:color="auto" w:fill="auto"/>
            <w:vAlign w:val="bottom"/>
          </w:tcPr>
          <w:p w14:paraId="3320FDDD" w14:textId="77777777" w:rsidR="00000000" w:rsidRPr="00C34425" w:rsidRDefault="008C498F">
            <w:pPr>
              <w:spacing w:line="0" w:lineRule="atLeast"/>
              <w:ind w:right="4"/>
              <w:jc w:val="right"/>
              <w:rPr>
                <w:rFonts w:ascii="Lato" w:hAnsi="Lato"/>
                <w:sz w:val="19"/>
              </w:rPr>
            </w:pPr>
            <w:r w:rsidRPr="00C34425">
              <w:rPr>
                <w:rFonts w:ascii="Lato" w:hAnsi="Lato"/>
                <w:sz w:val="19"/>
              </w:rPr>
              <w:t>12,014</w:t>
            </w:r>
          </w:p>
        </w:tc>
      </w:tr>
    </w:tbl>
    <w:p w14:paraId="0D395D59"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6CBED6A0" w14:textId="77777777" w:rsidR="00000000" w:rsidRPr="00C34425" w:rsidRDefault="008C498F">
      <w:pPr>
        <w:spacing w:line="200" w:lineRule="exact"/>
        <w:rPr>
          <w:rFonts w:ascii="Lato" w:eastAsia="Times New Roman" w:hAnsi="Lato"/>
        </w:rPr>
      </w:pPr>
    </w:p>
    <w:p w14:paraId="703CBA46" w14:textId="77777777" w:rsidR="00000000" w:rsidRPr="00C34425" w:rsidRDefault="008C498F">
      <w:pPr>
        <w:spacing w:line="397" w:lineRule="exact"/>
        <w:rPr>
          <w:rFonts w:ascii="Lato" w:eastAsia="Times New Roman" w:hAnsi="Lato"/>
        </w:rPr>
      </w:pPr>
    </w:p>
    <w:p w14:paraId="64C2FCE6" w14:textId="77777777" w:rsidR="00000000" w:rsidRPr="00C34425" w:rsidRDefault="008C498F">
      <w:pPr>
        <w:spacing w:line="0" w:lineRule="atLeast"/>
        <w:jc w:val="center"/>
        <w:rPr>
          <w:rFonts w:ascii="Lato" w:hAnsi="Lato"/>
          <w:sz w:val="17"/>
        </w:rPr>
      </w:pPr>
      <w:r w:rsidRPr="00C34425">
        <w:rPr>
          <w:rFonts w:ascii="Lato" w:hAnsi="Lato"/>
          <w:sz w:val="17"/>
        </w:rPr>
        <w:t>34</w:t>
      </w:r>
    </w:p>
    <w:p w14:paraId="276CEBEE"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18A3E447" w14:textId="77777777" w:rsidR="00000000" w:rsidRPr="00C34425" w:rsidRDefault="008C498F">
      <w:pPr>
        <w:spacing w:line="0" w:lineRule="atLeast"/>
        <w:ind w:right="3100"/>
        <w:jc w:val="center"/>
        <w:rPr>
          <w:rFonts w:ascii="Lato" w:hAnsi="Lato"/>
          <w:b/>
          <w:sz w:val="24"/>
        </w:rPr>
      </w:pPr>
      <w:bookmarkStart w:id="36" w:name="page37"/>
      <w:bookmarkEnd w:id="36"/>
      <w:r w:rsidRPr="00C34425">
        <w:rPr>
          <w:rFonts w:ascii="Lato" w:hAnsi="Lato"/>
          <w:b/>
          <w:sz w:val="24"/>
        </w:rPr>
        <w:t>2013-14 Assembly Budget Aid and Incentives for Municipalities (AIM)</w:t>
      </w:r>
    </w:p>
    <w:p w14:paraId="627930F6" w14:textId="77777777" w:rsidR="00000000" w:rsidRPr="00C34425" w:rsidRDefault="008C498F">
      <w:pPr>
        <w:spacing w:line="17" w:lineRule="exact"/>
        <w:rPr>
          <w:rFonts w:ascii="Lato" w:eastAsia="Times New Roman" w:hAnsi="Lato"/>
        </w:rPr>
      </w:pPr>
    </w:p>
    <w:p w14:paraId="5E583DE8" w14:textId="77777777" w:rsidR="00000000" w:rsidRPr="00C34425" w:rsidRDefault="008C498F">
      <w:pPr>
        <w:spacing w:line="0" w:lineRule="atLeast"/>
        <w:ind w:left="1700"/>
        <w:rPr>
          <w:rFonts w:ascii="Lato" w:hAnsi="Lato"/>
          <w:i/>
          <w:sz w:val="19"/>
        </w:rPr>
      </w:pPr>
      <w:r w:rsidRPr="00C34425">
        <w:rPr>
          <w:rFonts w:ascii="Lato" w:hAnsi="Lato"/>
          <w:i/>
          <w:sz w:val="19"/>
        </w:rPr>
        <w:t>All Municipalitie</w:t>
      </w:r>
      <w:r w:rsidRPr="00C34425">
        <w:rPr>
          <w:rFonts w:ascii="Lato" w:hAnsi="Lato"/>
          <w:i/>
          <w:sz w:val="19"/>
        </w:rPr>
        <w:t>s, Sorted by County and Then by Class</w:t>
      </w:r>
    </w:p>
    <w:p w14:paraId="7A4BE6BD"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620"/>
        <w:gridCol w:w="1540"/>
        <w:gridCol w:w="1440"/>
        <w:gridCol w:w="1240"/>
        <w:gridCol w:w="960"/>
        <w:gridCol w:w="1360"/>
        <w:gridCol w:w="1540"/>
      </w:tblGrid>
      <w:tr w:rsidR="00000000" w:rsidRPr="00C34425" w14:paraId="6EEB45CE" w14:textId="77777777">
        <w:trPr>
          <w:trHeight w:val="244"/>
        </w:trPr>
        <w:tc>
          <w:tcPr>
            <w:tcW w:w="2620" w:type="dxa"/>
            <w:shd w:val="clear" w:color="auto" w:fill="auto"/>
            <w:vAlign w:val="bottom"/>
          </w:tcPr>
          <w:p w14:paraId="4CDFCB5C"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40895513" w14:textId="77777777" w:rsidR="00000000" w:rsidRPr="00C34425" w:rsidRDefault="008C498F">
            <w:pPr>
              <w:spacing w:line="0" w:lineRule="atLeast"/>
              <w:rPr>
                <w:rFonts w:ascii="Lato" w:eastAsia="Times New Roman" w:hAnsi="Lato"/>
                <w:sz w:val="21"/>
              </w:rPr>
            </w:pPr>
          </w:p>
        </w:tc>
        <w:tc>
          <w:tcPr>
            <w:tcW w:w="1440" w:type="dxa"/>
            <w:vMerge w:val="restart"/>
            <w:shd w:val="clear" w:color="auto" w:fill="auto"/>
            <w:vAlign w:val="bottom"/>
          </w:tcPr>
          <w:p w14:paraId="6F918CC5" w14:textId="77777777" w:rsidR="00000000" w:rsidRPr="00C34425" w:rsidRDefault="008C498F">
            <w:pPr>
              <w:spacing w:line="0" w:lineRule="atLeast"/>
              <w:ind w:right="4"/>
              <w:jc w:val="right"/>
              <w:rPr>
                <w:rFonts w:ascii="Lato" w:hAnsi="Lato"/>
                <w:b/>
                <w:sz w:val="19"/>
              </w:rPr>
            </w:pPr>
            <w:r w:rsidRPr="00C34425">
              <w:rPr>
                <w:rFonts w:ascii="Lato" w:hAnsi="Lato"/>
                <w:b/>
                <w:sz w:val="19"/>
              </w:rPr>
              <w:t>2012-13</w:t>
            </w:r>
          </w:p>
        </w:tc>
        <w:tc>
          <w:tcPr>
            <w:tcW w:w="1240" w:type="dxa"/>
            <w:vMerge w:val="restart"/>
            <w:shd w:val="clear" w:color="auto" w:fill="auto"/>
            <w:vAlign w:val="bottom"/>
          </w:tcPr>
          <w:p w14:paraId="3DD25DB9"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4A625B4C"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3A554B53"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75378B63" w14:textId="77777777" w:rsidR="00000000" w:rsidRPr="00C34425" w:rsidRDefault="008C498F">
            <w:pPr>
              <w:spacing w:line="0" w:lineRule="atLeast"/>
              <w:rPr>
                <w:rFonts w:ascii="Lato" w:eastAsia="Times New Roman" w:hAnsi="Lato"/>
                <w:sz w:val="21"/>
              </w:rPr>
            </w:pPr>
          </w:p>
        </w:tc>
      </w:tr>
      <w:tr w:rsidR="00000000" w:rsidRPr="00C34425" w14:paraId="1FAAB1EA" w14:textId="77777777">
        <w:trPr>
          <w:trHeight w:val="230"/>
        </w:trPr>
        <w:tc>
          <w:tcPr>
            <w:tcW w:w="2620" w:type="dxa"/>
            <w:shd w:val="clear" w:color="auto" w:fill="auto"/>
            <w:vAlign w:val="bottom"/>
          </w:tcPr>
          <w:p w14:paraId="52E1DEF4"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3E331EDE" w14:textId="77777777" w:rsidR="00000000" w:rsidRPr="00C34425" w:rsidRDefault="008C498F">
            <w:pPr>
              <w:spacing w:line="0" w:lineRule="atLeast"/>
              <w:rPr>
                <w:rFonts w:ascii="Lato" w:eastAsia="Times New Roman" w:hAnsi="Lato"/>
              </w:rPr>
            </w:pPr>
          </w:p>
        </w:tc>
        <w:tc>
          <w:tcPr>
            <w:tcW w:w="1440" w:type="dxa"/>
            <w:vMerge/>
            <w:shd w:val="clear" w:color="auto" w:fill="auto"/>
            <w:vAlign w:val="bottom"/>
          </w:tcPr>
          <w:p w14:paraId="4A33F786" w14:textId="77777777" w:rsidR="00000000" w:rsidRPr="00C34425" w:rsidRDefault="008C498F">
            <w:pPr>
              <w:spacing w:line="0" w:lineRule="atLeast"/>
              <w:rPr>
                <w:rFonts w:ascii="Lato" w:eastAsia="Times New Roman" w:hAnsi="Lato"/>
              </w:rPr>
            </w:pPr>
          </w:p>
        </w:tc>
        <w:tc>
          <w:tcPr>
            <w:tcW w:w="1240" w:type="dxa"/>
            <w:vMerge/>
            <w:shd w:val="clear" w:color="auto" w:fill="auto"/>
            <w:vAlign w:val="bottom"/>
          </w:tcPr>
          <w:p w14:paraId="46ABB775"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4A9CCEF"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4127C6F7"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2E08B8EA" w14:textId="77777777" w:rsidR="00000000" w:rsidRPr="00C34425" w:rsidRDefault="008C498F">
            <w:pPr>
              <w:spacing w:line="0" w:lineRule="atLeast"/>
              <w:rPr>
                <w:rFonts w:ascii="Lato" w:eastAsia="Times New Roman" w:hAnsi="Lato"/>
              </w:rPr>
            </w:pPr>
          </w:p>
        </w:tc>
      </w:tr>
      <w:tr w:rsidR="00000000" w:rsidRPr="00C34425" w14:paraId="25F13563" w14:textId="77777777">
        <w:trPr>
          <w:trHeight w:val="252"/>
        </w:trPr>
        <w:tc>
          <w:tcPr>
            <w:tcW w:w="2620" w:type="dxa"/>
            <w:shd w:val="clear" w:color="auto" w:fill="auto"/>
            <w:vAlign w:val="bottom"/>
          </w:tcPr>
          <w:p w14:paraId="72782DBB"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077F42F7" w14:textId="77777777" w:rsidR="00000000" w:rsidRPr="00C34425" w:rsidRDefault="008C498F">
            <w:pPr>
              <w:spacing w:line="0" w:lineRule="atLeast"/>
              <w:rPr>
                <w:rFonts w:ascii="Lato" w:eastAsia="Times New Roman" w:hAnsi="Lato"/>
                <w:sz w:val="21"/>
              </w:rPr>
            </w:pPr>
          </w:p>
        </w:tc>
        <w:tc>
          <w:tcPr>
            <w:tcW w:w="1440" w:type="dxa"/>
            <w:shd w:val="clear" w:color="auto" w:fill="auto"/>
            <w:vAlign w:val="bottom"/>
          </w:tcPr>
          <w:p w14:paraId="3838C417" w14:textId="77777777" w:rsidR="00000000" w:rsidRPr="00C34425" w:rsidRDefault="008C498F">
            <w:pPr>
              <w:spacing w:line="0" w:lineRule="atLeast"/>
              <w:ind w:right="4"/>
              <w:jc w:val="right"/>
              <w:rPr>
                <w:rFonts w:ascii="Lato" w:hAnsi="Lato"/>
                <w:b/>
                <w:sz w:val="19"/>
              </w:rPr>
            </w:pPr>
            <w:r w:rsidRPr="00C34425">
              <w:rPr>
                <w:rFonts w:ascii="Lato" w:hAnsi="Lato"/>
                <w:b/>
                <w:sz w:val="19"/>
              </w:rPr>
              <w:t>Enacted</w:t>
            </w:r>
          </w:p>
        </w:tc>
        <w:tc>
          <w:tcPr>
            <w:tcW w:w="1240" w:type="dxa"/>
            <w:shd w:val="clear" w:color="auto" w:fill="auto"/>
            <w:vAlign w:val="bottom"/>
          </w:tcPr>
          <w:p w14:paraId="74C76F55"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22070CF0"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03880CD0"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15602ED4" w14:textId="77777777" w:rsidR="00000000" w:rsidRPr="00C34425" w:rsidRDefault="008C498F">
            <w:pPr>
              <w:spacing w:line="0" w:lineRule="atLeast"/>
              <w:rPr>
                <w:rFonts w:ascii="Lato" w:eastAsia="Times New Roman" w:hAnsi="Lato"/>
                <w:sz w:val="21"/>
              </w:rPr>
            </w:pPr>
          </w:p>
        </w:tc>
      </w:tr>
      <w:tr w:rsidR="00000000" w:rsidRPr="00C34425" w14:paraId="4AB404AB" w14:textId="77777777">
        <w:trPr>
          <w:trHeight w:val="252"/>
        </w:trPr>
        <w:tc>
          <w:tcPr>
            <w:tcW w:w="2620" w:type="dxa"/>
            <w:shd w:val="clear" w:color="auto" w:fill="auto"/>
            <w:vAlign w:val="bottom"/>
          </w:tcPr>
          <w:p w14:paraId="3199DD8C"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540" w:type="dxa"/>
            <w:shd w:val="clear" w:color="auto" w:fill="auto"/>
            <w:vAlign w:val="bottom"/>
          </w:tcPr>
          <w:p w14:paraId="76D521BE" w14:textId="77777777" w:rsidR="00000000" w:rsidRPr="00C34425" w:rsidRDefault="008C498F">
            <w:pPr>
              <w:spacing w:line="0" w:lineRule="atLeast"/>
              <w:ind w:left="520"/>
              <w:rPr>
                <w:rFonts w:ascii="Lato" w:hAnsi="Lato"/>
                <w:b/>
                <w:sz w:val="19"/>
              </w:rPr>
            </w:pPr>
            <w:r w:rsidRPr="00C34425">
              <w:rPr>
                <w:rFonts w:ascii="Lato" w:hAnsi="Lato"/>
                <w:b/>
                <w:sz w:val="19"/>
              </w:rPr>
              <w:t>County</w:t>
            </w:r>
          </w:p>
        </w:tc>
        <w:tc>
          <w:tcPr>
            <w:tcW w:w="1440" w:type="dxa"/>
            <w:shd w:val="clear" w:color="auto" w:fill="auto"/>
            <w:vAlign w:val="bottom"/>
          </w:tcPr>
          <w:p w14:paraId="697C66B7" w14:textId="77777777" w:rsidR="00000000" w:rsidRPr="00C34425" w:rsidRDefault="008C498F">
            <w:pPr>
              <w:spacing w:line="0" w:lineRule="atLeast"/>
              <w:ind w:right="4"/>
              <w:jc w:val="right"/>
              <w:rPr>
                <w:rFonts w:ascii="Lato" w:hAnsi="Lato"/>
                <w:b/>
                <w:sz w:val="19"/>
              </w:rPr>
            </w:pPr>
            <w:r w:rsidRPr="00C34425">
              <w:rPr>
                <w:rFonts w:ascii="Lato" w:hAnsi="Lato"/>
                <w:b/>
                <w:sz w:val="19"/>
              </w:rPr>
              <w:t>Budget</w:t>
            </w:r>
          </w:p>
        </w:tc>
        <w:tc>
          <w:tcPr>
            <w:tcW w:w="1240" w:type="dxa"/>
            <w:shd w:val="clear" w:color="auto" w:fill="auto"/>
            <w:vAlign w:val="bottom"/>
          </w:tcPr>
          <w:p w14:paraId="647D5B83"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382C930C"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211200C3"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2E7BFD79" w14:textId="77777777">
        <w:trPr>
          <w:trHeight w:val="37"/>
        </w:trPr>
        <w:tc>
          <w:tcPr>
            <w:tcW w:w="2620" w:type="dxa"/>
            <w:tcBorders>
              <w:bottom w:val="single" w:sz="8" w:space="0" w:color="auto"/>
            </w:tcBorders>
            <w:shd w:val="clear" w:color="auto" w:fill="auto"/>
            <w:vAlign w:val="bottom"/>
          </w:tcPr>
          <w:p w14:paraId="7723E710"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376453F0" w14:textId="77777777" w:rsidR="00000000" w:rsidRPr="00C34425" w:rsidRDefault="008C498F">
            <w:pPr>
              <w:spacing w:line="0" w:lineRule="atLeast"/>
              <w:rPr>
                <w:rFonts w:ascii="Lato" w:eastAsia="Times New Roman" w:hAnsi="Lato"/>
                <w:sz w:val="3"/>
              </w:rPr>
            </w:pPr>
          </w:p>
        </w:tc>
        <w:tc>
          <w:tcPr>
            <w:tcW w:w="1440" w:type="dxa"/>
            <w:tcBorders>
              <w:bottom w:val="single" w:sz="8" w:space="0" w:color="auto"/>
            </w:tcBorders>
            <w:shd w:val="clear" w:color="auto" w:fill="auto"/>
            <w:vAlign w:val="bottom"/>
          </w:tcPr>
          <w:p w14:paraId="1EF4F33C" w14:textId="77777777" w:rsidR="00000000" w:rsidRPr="00C34425" w:rsidRDefault="008C498F">
            <w:pPr>
              <w:spacing w:line="0" w:lineRule="atLeast"/>
              <w:rPr>
                <w:rFonts w:ascii="Lato" w:eastAsia="Times New Roman" w:hAnsi="Lato"/>
                <w:sz w:val="3"/>
              </w:rPr>
            </w:pPr>
          </w:p>
        </w:tc>
        <w:tc>
          <w:tcPr>
            <w:tcW w:w="1240" w:type="dxa"/>
            <w:tcBorders>
              <w:bottom w:val="single" w:sz="8" w:space="0" w:color="auto"/>
            </w:tcBorders>
            <w:shd w:val="clear" w:color="auto" w:fill="auto"/>
            <w:vAlign w:val="bottom"/>
          </w:tcPr>
          <w:p w14:paraId="3623FE7E"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1DE6FC5F"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416C7EC3"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7A47C5CB" w14:textId="77777777" w:rsidR="00000000" w:rsidRPr="00C34425" w:rsidRDefault="008C498F">
            <w:pPr>
              <w:spacing w:line="0" w:lineRule="atLeast"/>
              <w:rPr>
                <w:rFonts w:ascii="Lato" w:eastAsia="Times New Roman" w:hAnsi="Lato"/>
                <w:sz w:val="3"/>
              </w:rPr>
            </w:pPr>
          </w:p>
        </w:tc>
      </w:tr>
      <w:tr w:rsidR="00000000" w:rsidRPr="00C34425" w14:paraId="659683C1" w14:textId="77777777">
        <w:trPr>
          <w:trHeight w:val="250"/>
        </w:trPr>
        <w:tc>
          <w:tcPr>
            <w:tcW w:w="2620" w:type="dxa"/>
            <w:shd w:val="clear" w:color="auto" w:fill="auto"/>
            <w:vAlign w:val="bottom"/>
          </w:tcPr>
          <w:p w14:paraId="65B7E731" w14:textId="77777777" w:rsidR="00000000" w:rsidRPr="00C34425" w:rsidRDefault="008C498F">
            <w:pPr>
              <w:spacing w:line="0" w:lineRule="atLeast"/>
              <w:ind w:left="40"/>
              <w:rPr>
                <w:rFonts w:ascii="Lato" w:hAnsi="Lato"/>
                <w:sz w:val="19"/>
              </w:rPr>
            </w:pPr>
            <w:r w:rsidRPr="00C34425">
              <w:rPr>
                <w:rFonts w:ascii="Lato" w:hAnsi="Lato"/>
                <w:sz w:val="19"/>
              </w:rPr>
              <w:t>Village of Red Hook</w:t>
            </w:r>
          </w:p>
        </w:tc>
        <w:tc>
          <w:tcPr>
            <w:tcW w:w="1540" w:type="dxa"/>
            <w:shd w:val="clear" w:color="auto" w:fill="auto"/>
            <w:vAlign w:val="bottom"/>
          </w:tcPr>
          <w:p w14:paraId="5B2D33A4" w14:textId="77777777" w:rsidR="00000000" w:rsidRPr="00C34425" w:rsidRDefault="008C498F">
            <w:pPr>
              <w:spacing w:line="0" w:lineRule="atLeast"/>
              <w:ind w:left="520"/>
              <w:rPr>
                <w:rFonts w:ascii="Lato" w:hAnsi="Lato"/>
                <w:sz w:val="19"/>
              </w:rPr>
            </w:pPr>
            <w:r w:rsidRPr="00C34425">
              <w:rPr>
                <w:rFonts w:ascii="Lato" w:hAnsi="Lato"/>
                <w:sz w:val="19"/>
              </w:rPr>
              <w:t>Dutchess</w:t>
            </w:r>
          </w:p>
        </w:tc>
        <w:tc>
          <w:tcPr>
            <w:tcW w:w="1440" w:type="dxa"/>
            <w:shd w:val="clear" w:color="auto" w:fill="auto"/>
            <w:vAlign w:val="bottom"/>
          </w:tcPr>
          <w:p w14:paraId="7023098B" w14:textId="77777777" w:rsidR="00000000" w:rsidRPr="00C34425" w:rsidRDefault="008C498F">
            <w:pPr>
              <w:spacing w:line="0" w:lineRule="atLeast"/>
              <w:ind w:right="64"/>
              <w:jc w:val="right"/>
              <w:rPr>
                <w:rFonts w:ascii="Lato" w:hAnsi="Lato"/>
                <w:sz w:val="19"/>
              </w:rPr>
            </w:pPr>
            <w:r w:rsidRPr="00C34425">
              <w:rPr>
                <w:rFonts w:ascii="Lato" w:hAnsi="Lato"/>
                <w:sz w:val="19"/>
              </w:rPr>
              <w:t>9,582</w:t>
            </w:r>
          </w:p>
        </w:tc>
        <w:tc>
          <w:tcPr>
            <w:tcW w:w="1240" w:type="dxa"/>
            <w:shd w:val="clear" w:color="auto" w:fill="auto"/>
            <w:vAlign w:val="bottom"/>
          </w:tcPr>
          <w:p w14:paraId="0B321A14" w14:textId="77777777" w:rsidR="00000000" w:rsidRPr="00C34425" w:rsidRDefault="008C498F">
            <w:pPr>
              <w:spacing w:line="0" w:lineRule="atLeast"/>
              <w:ind w:right="84"/>
              <w:jc w:val="right"/>
              <w:rPr>
                <w:rFonts w:ascii="Lato" w:hAnsi="Lato"/>
                <w:sz w:val="19"/>
              </w:rPr>
            </w:pPr>
            <w:r w:rsidRPr="00C34425">
              <w:rPr>
                <w:rFonts w:ascii="Lato" w:hAnsi="Lato"/>
                <w:sz w:val="19"/>
              </w:rPr>
              <w:t>9,582</w:t>
            </w:r>
          </w:p>
        </w:tc>
        <w:tc>
          <w:tcPr>
            <w:tcW w:w="960" w:type="dxa"/>
            <w:shd w:val="clear" w:color="auto" w:fill="auto"/>
            <w:vAlign w:val="bottom"/>
          </w:tcPr>
          <w:p w14:paraId="1C1F190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10F2DE" w14:textId="77777777" w:rsidR="00000000" w:rsidRPr="00C34425" w:rsidRDefault="008C498F">
            <w:pPr>
              <w:spacing w:line="0" w:lineRule="atLeast"/>
              <w:ind w:right="24"/>
              <w:jc w:val="right"/>
              <w:rPr>
                <w:rFonts w:ascii="Lato" w:hAnsi="Lato"/>
                <w:sz w:val="19"/>
              </w:rPr>
            </w:pPr>
            <w:r w:rsidRPr="00C34425">
              <w:rPr>
                <w:rFonts w:ascii="Lato" w:hAnsi="Lato"/>
                <w:sz w:val="19"/>
              </w:rPr>
              <w:t>1,073</w:t>
            </w:r>
          </w:p>
        </w:tc>
        <w:tc>
          <w:tcPr>
            <w:tcW w:w="1540" w:type="dxa"/>
            <w:shd w:val="clear" w:color="auto" w:fill="auto"/>
            <w:vAlign w:val="bottom"/>
          </w:tcPr>
          <w:p w14:paraId="5542251C" w14:textId="77777777" w:rsidR="00000000" w:rsidRPr="00C34425" w:rsidRDefault="008C498F">
            <w:pPr>
              <w:spacing w:line="0" w:lineRule="atLeast"/>
              <w:ind w:right="4"/>
              <w:jc w:val="right"/>
              <w:rPr>
                <w:rFonts w:ascii="Lato" w:hAnsi="Lato"/>
                <w:sz w:val="19"/>
              </w:rPr>
            </w:pPr>
            <w:r w:rsidRPr="00C34425">
              <w:rPr>
                <w:rFonts w:ascii="Lato" w:hAnsi="Lato"/>
                <w:sz w:val="19"/>
              </w:rPr>
              <w:t>10,655</w:t>
            </w:r>
          </w:p>
        </w:tc>
      </w:tr>
      <w:tr w:rsidR="00000000" w:rsidRPr="00C34425" w14:paraId="2EDDB544" w14:textId="77777777">
        <w:trPr>
          <w:trHeight w:val="252"/>
        </w:trPr>
        <w:tc>
          <w:tcPr>
            <w:tcW w:w="2620" w:type="dxa"/>
            <w:shd w:val="clear" w:color="auto" w:fill="auto"/>
            <w:vAlign w:val="bottom"/>
          </w:tcPr>
          <w:p w14:paraId="5A49621F" w14:textId="77777777" w:rsidR="00000000" w:rsidRPr="00C34425" w:rsidRDefault="008C498F">
            <w:pPr>
              <w:spacing w:line="0" w:lineRule="atLeast"/>
              <w:ind w:left="40"/>
              <w:rPr>
                <w:rFonts w:ascii="Lato" w:hAnsi="Lato"/>
                <w:sz w:val="19"/>
              </w:rPr>
            </w:pPr>
            <w:r w:rsidRPr="00C34425">
              <w:rPr>
                <w:rFonts w:ascii="Lato" w:hAnsi="Lato"/>
                <w:sz w:val="19"/>
              </w:rPr>
              <w:t>Village o</w:t>
            </w:r>
            <w:r w:rsidRPr="00C34425">
              <w:rPr>
                <w:rFonts w:ascii="Lato" w:hAnsi="Lato"/>
                <w:sz w:val="19"/>
              </w:rPr>
              <w:t>f Rhinebeck</w:t>
            </w:r>
          </w:p>
        </w:tc>
        <w:tc>
          <w:tcPr>
            <w:tcW w:w="1540" w:type="dxa"/>
            <w:shd w:val="clear" w:color="auto" w:fill="auto"/>
            <w:vAlign w:val="bottom"/>
          </w:tcPr>
          <w:p w14:paraId="4C462563" w14:textId="77777777" w:rsidR="00000000" w:rsidRPr="00C34425" w:rsidRDefault="008C498F">
            <w:pPr>
              <w:spacing w:line="0" w:lineRule="atLeast"/>
              <w:ind w:left="520"/>
              <w:rPr>
                <w:rFonts w:ascii="Lato" w:hAnsi="Lato"/>
                <w:sz w:val="19"/>
              </w:rPr>
            </w:pPr>
            <w:r w:rsidRPr="00C34425">
              <w:rPr>
                <w:rFonts w:ascii="Lato" w:hAnsi="Lato"/>
                <w:sz w:val="19"/>
              </w:rPr>
              <w:t>Dutchess</w:t>
            </w:r>
          </w:p>
        </w:tc>
        <w:tc>
          <w:tcPr>
            <w:tcW w:w="1440" w:type="dxa"/>
            <w:shd w:val="clear" w:color="auto" w:fill="auto"/>
            <w:vAlign w:val="bottom"/>
          </w:tcPr>
          <w:p w14:paraId="3A1536E9" w14:textId="77777777" w:rsidR="00000000" w:rsidRPr="00C34425" w:rsidRDefault="008C498F">
            <w:pPr>
              <w:spacing w:line="0" w:lineRule="atLeast"/>
              <w:ind w:right="64"/>
              <w:jc w:val="right"/>
              <w:rPr>
                <w:rFonts w:ascii="Lato" w:hAnsi="Lato"/>
                <w:sz w:val="19"/>
              </w:rPr>
            </w:pPr>
            <w:r w:rsidRPr="00C34425">
              <w:rPr>
                <w:rFonts w:ascii="Lato" w:hAnsi="Lato"/>
                <w:sz w:val="19"/>
              </w:rPr>
              <w:t>14,382</w:t>
            </w:r>
          </w:p>
        </w:tc>
        <w:tc>
          <w:tcPr>
            <w:tcW w:w="1240" w:type="dxa"/>
            <w:shd w:val="clear" w:color="auto" w:fill="auto"/>
            <w:vAlign w:val="bottom"/>
          </w:tcPr>
          <w:p w14:paraId="5AE84A5B" w14:textId="77777777" w:rsidR="00000000" w:rsidRPr="00C34425" w:rsidRDefault="008C498F">
            <w:pPr>
              <w:spacing w:line="0" w:lineRule="atLeast"/>
              <w:ind w:right="84"/>
              <w:jc w:val="right"/>
              <w:rPr>
                <w:rFonts w:ascii="Lato" w:hAnsi="Lato"/>
                <w:sz w:val="19"/>
              </w:rPr>
            </w:pPr>
            <w:r w:rsidRPr="00C34425">
              <w:rPr>
                <w:rFonts w:ascii="Lato" w:hAnsi="Lato"/>
                <w:sz w:val="19"/>
              </w:rPr>
              <w:t>14,382</w:t>
            </w:r>
          </w:p>
        </w:tc>
        <w:tc>
          <w:tcPr>
            <w:tcW w:w="960" w:type="dxa"/>
            <w:shd w:val="clear" w:color="auto" w:fill="auto"/>
            <w:vAlign w:val="bottom"/>
          </w:tcPr>
          <w:p w14:paraId="1C796A5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8F23B70" w14:textId="77777777" w:rsidR="00000000" w:rsidRPr="00C34425" w:rsidRDefault="008C498F">
            <w:pPr>
              <w:spacing w:line="0" w:lineRule="atLeast"/>
              <w:ind w:right="24"/>
              <w:jc w:val="right"/>
              <w:rPr>
                <w:rFonts w:ascii="Lato" w:hAnsi="Lato"/>
                <w:sz w:val="19"/>
              </w:rPr>
            </w:pPr>
            <w:r w:rsidRPr="00C34425">
              <w:rPr>
                <w:rFonts w:ascii="Lato" w:hAnsi="Lato"/>
                <w:sz w:val="19"/>
              </w:rPr>
              <w:t>1,610</w:t>
            </w:r>
          </w:p>
        </w:tc>
        <w:tc>
          <w:tcPr>
            <w:tcW w:w="1540" w:type="dxa"/>
            <w:shd w:val="clear" w:color="auto" w:fill="auto"/>
            <w:vAlign w:val="bottom"/>
          </w:tcPr>
          <w:p w14:paraId="7FDF26BA" w14:textId="77777777" w:rsidR="00000000" w:rsidRPr="00C34425" w:rsidRDefault="008C498F">
            <w:pPr>
              <w:spacing w:line="0" w:lineRule="atLeast"/>
              <w:ind w:right="4"/>
              <w:jc w:val="right"/>
              <w:rPr>
                <w:rFonts w:ascii="Lato" w:hAnsi="Lato"/>
                <w:sz w:val="19"/>
              </w:rPr>
            </w:pPr>
            <w:r w:rsidRPr="00C34425">
              <w:rPr>
                <w:rFonts w:ascii="Lato" w:hAnsi="Lato"/>
                <w:sz w:val="19"/>
              </w:rPr>
              <w:t>15,992</w:t>
            </w:r>
          </w:p>
        </w:tc>
      </w:tr>
      <w:tr w:rsidR="00000000" w:rsidRPr="00C34425" w14:paraId="25438EA8" w14:textId="77777777">
        <w:trPr>
          <w:trHeight w:val="252"/>
        </w:trPr>
        <w:tc>
          <w:tcPr>
            <w:tcW w:w="2620" w:type="dxa"/>
            <w:shd w:val="clear" w:color="auto" w:fill="auto"/>
            <w:vAlign w:val="bottom"/>
          </w:tcPr>
          <w:p w14:paraId="0A7FC9BF" w14:textId="77777777" w:rsidR="00000000" w:rsidRPr="00C34425" w:rsidRDefault="008C498F">
            <w:pPr>
              <w:spacing w:line="0" w:lineRule="atLeast"/>
              <w:ind w:left="40"/>
              <w:rPr>
                <w:rFonts w:ascii="Lato" w:hAnsi="Lato"/>
                <w:sz w:val="19"/>
              </w:rPr>
            </w:pPr>
            <w:r w:rsidRPr="00C34425">
              <w:rPr>
                <w:rFonts w:ascii="Lato" w:hAnsi="Lato"/>
                <w:sz w:val="19"/>
              </w:rPr>
              <w:t>Village of Tivoli</w:t>
            </w:r>
          </w:p>
        </w:tc>
        <w:tc>
          <w:tcPr>
            <w:tcW w:w="1540" w:type="dxa"/>
            <w:shd w:val="clear" w:color="auto" w:fill="auto"/>
            <w:vAlign w:val="bottom"/>
          </w:tcPr>
          <w:p w14:paraId="636B6845" w14:textId="77777777" w:rsidR="00000000" w:rsidRPr="00C34425" w:rsidRDefault="008C498F">
            <w:pPr>
              <w:spacing w:line="0" w:lineRule="atLeast"/>
              <w:ind w:left="520"/>
              <w:rPr>
                <w:rFonts w:ascii="Lato" w:hAnsi="Lato"/>
                <w:sz w:val="19"/>
              </w:rPr>
            </w:pPr>
            <w:r w:rsidRPr="00C34425">
              <w:rPr>
                <w:rFonts w:ascii="Lato" w:hAnsi="Lato"/>
                <w:sz w:val="19"/>
              </w:rPr>
              <w:t>Dutchess</w:t>
            </w:r>
          </w:p>
        </w:tc>
        <w:tc>
          <w:tcPr>
            <w:tcW w:w="1440" w:type="dxa"/>
            <w:shd w:val="clear" w:color="auto" w:fill="auto"/>
            <w:vAlign w:val="bottom"/>
          </w:tcPr>
          <w:p w14:paraId="2A8C0EA3" w14:textId="77777777" w:rsidR="00000000" w:rsidRPr="00C34425" w:rsidRDefault="008C498F">
            <w:pPr>
              <w:spacing w:line="0" w:lineRule="atLeast"/>
              <w:ind w:right="64"/>
              <w:jc w:val="right"/>
              <w:rPr>
                <w:rFonts w:ascii="Lato" w:hAnsi="Lato"/>
                <w:sz w:val="19"/>
              </w:rPr>
            </w:pPr>
            <w:r w:rsidRPr="00C34425">
              <w:rPr>
                <w:rFonts w:ascii="Lato" w:hAnsi="Lato"/>
                <w:sz w:val="19"/>
              </w:rPr>
              <w:t>4,486</w:t>
            </w:r>
          </w:p>
        </w:tc>
        <w:tc>
          <w:tcPr>
            <w:tcW w:w="1240" w:type="dxa"/>
            <w:shd w:val="clear" w:color="auto" w:fill="auto"/>
            <w:vAlign w:val="bottom"/>
          </w:tcPr>
          <w:p w14:paraId="5A1A4873" w14:textId="77777777" w:rsidR="00000000" w:rsidRPr="00C34425" w:rsidRDefault="008C498F">
            <w:pPr>
              <w:spacing w:line="0" w:lineRule="atLeast"/>
              <w:ind w:right="84"/>
              <w:jc w:val="right"/>
              <w:rPr>
                <w:rFonts w:ascii="Lato" w:hAnsi="Lato"/>
                <w:sz w:val="19"/>
              </w:rPr>
            </w:pPr>
            <w:r w:rsidRPr="00C34425">
              <w:rPr>
                <w:rFonts w:ascii="Lato" w:hAnsi="Lato"/>
                <w:sz w:val="19"/>
              </w:rPr>
              <w:t>4,486</w:t>
            </w:r>
          </w:p>
        </w:tc>
        <w:tc>
          <w:tcPr>
            <w:tcW w:w="960" w:type="dxa"/>
            <w:shd w:val="clear" w:color="auto" w:fill="auto"/>
            <w:vAlign w:val="bottom"/>
          </w:tcPr>
          <w:p w14:paraId="3D5A375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0932EF" w14:textId="77777777" w:rsidR="00000000" w:rsidRPr="00C34425" w:rsidRDefault="008C498F">
            <w:pPr>
              <w:spacing w:line="0" w:lineRule="atLeast"/>
              <w:ind w:right="24"/>
              <w:jc w:val="right"/>
              <w:rPr>
                <w:rFonts w:ascii="Lato" w:hAnsi="Lato"/>
                <w:sz w:val="19"/>
              </w:rPr>
            </w:pPr>
            <w:r w:rsidRPr="00C34425">
              <w:rPr>
                <w:rFonts w:ascii="Lato" w:hAnsi="Lato"/>
                <w:sz w:val="19"/>
              </w:rPr>
              <w:t>502</w:t>
            </w:r>
          </w:p>
        </w:tc>
        <w:tc>
          <w:tcPr>
            <w:tcW w:w="1540" w:type="dxa"/>
            <w:shd w:val="clear" w:color="auto" w:fill="auto"/>
            <w:vAlign w:val="bottom"/>
          </w:tcPr>
          <w:p w14:paraId="00F3D51E" w14:textId="77777777" w:rsidR="00000000" w:rsidRPr="00C34425" w:rsidRDefault="008C498F">
            <w:pPr>
              <w:spacing w:line="0" w:lineRule="atLeast"/>
              <w:ind w:right="4"/>
              <w:jc w:val="right"/>
              <w:rPr>
                <w:rFonts w:ascii="Lato" w:hAnsi="Lato"/>
                <w:sz w:val="19"/>
              </w:rPr>
            </w:pPr>
            <w:r w:rsidRPr="00C34425">
              <w:rPr>
                <w:rFonts w:ascii="Lato" w:hAnsi="Lato"/>
                <w:sz w:val="19"/>
              </w:rPr>
              <w:t>4,988</w:t>
            </w:r>
          </w:p>
        </w:tc>
      </w:tr>
      <w:tr w:rsidR="00000000" w:rsidRPr="00C34425" w14:paraId="437B5344" w14:textId="77777777">
        <w:trPr>
          <w:trHeight w:val="252"/>
        </w:trPr>
        <w:tc>
          <w:tcPr>
            <w:tcW w:w="2620" w:type="dxa"/>
            <w:shd w:val="clear" w:color="auto" w:fill="auto"/>
            <w:vAlign w:val="bottom"/>
          </w:tcPr>
          <w:p w14:paraId="2BC483B2" w14:textId="77777777" w:rsidR="00000000" w:rsidRPr="00C34425" w:rsidRDefault="008C498F">
            <w:pPr>
              <w:spacing w:line="0" w:lineRule="atLeast"/>
              <w:ind w:left="40"/>
              <w:rPr>
                <w:rFonts w:ascii="Lato" w:hAnsi="Lato"/>
                <w:sz w:val="19"/>
              </w:rPr>
            </w:pPr>
            <w:r w:rsidRPr="00C34425">
              <w:rPr>
                <w:rFonts w:ascii="Lato" w:hAnsi="Lato"/>
                <w:sz w:val="19"/>
              </w:rPr>
              <w:t>Village of Wappingers Falls</w:t>
            </w:r>
          </w:p>
        </w:tc>
        <w:tc>
          <w:tcPr>
            <w:tcW w:w="1540" w:type="dxa"/>
            <w:shd w:val="clear" w:color="auto" w:fill="auto"/>
            <w:vAlign w:val="bottom"/>
          </w:tcPr>
          <w:p w14:paraId="2CFD1FA4" w14:textId="77777777" w:rsidR="00000000" w:rsidRPr="00C34425" w:rsidRDefault="008C498F">
            <w:pPr>
              <w:spacing w:line="0" w:lineRule="atLeast"/>
              <w:ind w:left="520"/>
              <w:rPr>
                <w:rFonts w:ascii="Lato" w:hAnsi="Lato"/>
                <w:sz w:val="19"/>
              </w:rPr>
            </w:pPr>
            <w:r w:rsidRPr="00C34425">
              <w:rPr>
                <w:rFonts w:ascii="Lato" w:hAnsi="Lato"/>
                <w:sz w:val="19"/>
              </w:rPr>
              <w:t>Dutchess</w:t>
            </w:r>
          </w:p>
        </w:tc>
        <w:tc>
          <w:tcPr>
            <w:tcW w:w="1440" w:type="dxa"/>
            <w:shd w:val="clear" w:color="auto" w:fill="auto"/>
            <w:vAlign w:val="bottom"/>
          </w:tcPr>
          <w:p w14:paraId="05B39BDA" w14:textId="77777777" w:rsidR="00000000" w:rsidRPr="00C34425" w:rsidRDefault="008C498F">
            <w:pPr>
              <w:spacing w:line="0" w:lineRule="atLeast"/>
              <w:ind w:right="64"/>
              <w:jc w:val="right"/>
              <w:rPr>
                <w:rFonts w:ascii="Lato" w:hAnsi="Lato"/>
                <w:sz w:val="19"/>
              </w:rPr>
            </w:pPr>
            <w:r w:rsidRPr="00C34425">
              <w:rPr>
                <w:rFonts w:ascii="Lato" w:hAnsi="Lato"/>
                <w:sz w:val="19"/>
              </w:rPr>
              <w:t>44,372</w:t>
            </w:r>
          </w:p>
        </w:tc>
        <w:tc>
          <w:tcPr>
            <w:tcW w:w="1240" w:type="dxa"/>
            <w:shd w:val="clear" w:color="auto" w:fill="auto"/>
            <w:vAlign w:val="bottom"/>
          </w:tcPr>
          <w:p w14:paraId="566EBE0B" w14:textId="77777777" w:rsidR="00000000" w:rsidRPr="00C34425" w:rsidRDefault="008C498F">
            <w:pPr>
              <w:spacing w:line="0" w:lineRule="atLeast"/>
              <w:ind w:right="84"/>
              <w:jc w:val="right"/>
              <w:rPr>
                <w:rFonts w:ascii="Lato" w:hAnsi="Lato"/>
                <w:sz w:val="19"/>
              </w:rPr>
            </w:pPr>
            <w:r w:rsidRPr="00C34425">
              <w:rPr>
                <w:rFonts w:ascii="Lato" w:hAnsi="Lato"/>
                <w:sz w:val="19"/>
              </w:rPr>
              <w:t>44,372</w:t>
            </w:r>
          </w:p>
        </w:tc>
        <w:tc>
          <w:tcPr>
            <w:tcW w:w="960" w:type="dxa"/>
            <w:shd w:val="clear" w:color="auto" w:fill="auto"/>
            <w:vAlign w:val="bottom"/>
          </w:tcPr>
          <w:p w14:paraId="717D84E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604611" w14:textId="77777777" w:rsidR="00000000" w:rsidRPr="00C34425" w:rsidRDefault="008C498F">
            <w:pPr>
              <w:spacing w:line="0" w:lineRule="atLeast"/>
              <w:ind w:right="24"/>
              <w:jc w:val="right"/>
              <w:rPr>
                <w:rFonts w:ascii="Lato" w:hAnsi="Lato"/>
                <w:sz w:val="19"/>
              </w:rPr>
            </w:pPr>
            <w:r w:rsidRPr="00C34425">
              <w:rPr>
                <w:rFonts w:ascii="Lato" w:hAnsi="Lato"/>
                <w:sz w:val="19"/>
              </w:rPr>
              <w:t>4,967</w:t>
            </w:r>
          </w:p>
        </w:tc>
        <w:tc>
          <w:tcPr>
            <w:tcW w:w="1540" w:type="dxa"/>
            <w:shd w:val="clear" w:color="auto" w:fill="auto"/>
            <w:vAlign w:val="bottom"/>
          </w:tcPr>
          <w:p w14:paraId="436CE433" w14:textId="77777777" w:rsidR="00000000" w:rsidRPr="00C34425" w:rsidRDefault="008C498F">
            <w:pPr>
              <w:spacing w:line="0" w:lineRule="atLeast"/>
              <w:ind w:right="4"/>
              <w:jc w:val="right"/>
              <w:rPr>
                <w:rFonts w:ascii="Lato" w:hAnsi="Lato"/>
                <w:sz w:val="19"/>
              </w:rPr>
            </w:pPr>
            <w:r w:rsidRPr="00C34425">
              <w:rPr>
                <w:rFonts w:ascii="Lato" w:hAnsi="Lato"/>
                <w:sz w:val="19"/>
              </w:rPr>
              <w:t>49,339</w:t>
            </w:r>
          </w:p>
        </w:tc>
      </w:tr>
      <w:tr w:rsidR="00000000" w:rsidRPr="00C34425" w14:paraId="4BCE5410" w14:textId="77777777">
        <w:trPr>
          <w:trHeight w:val="504"/>
        </w:trPr>
        <w:tc>
          <w:tcPr>
            <w:tcW w:w="2620" w:type="dxa"/>
            <w:shd w:val="clear" w:color="auto" w:fill="auto"/>
            <w:vAlign w:val="bottom"/>
          </w:tcPr>
          <w:p w14:paraId="6D363044" w14:textId="77777777" w:rsidR="00000000" w:rsidRPr="00C34425" w:rsidRDefault="008C498F">
            <w:pPr>
              <w:spacing w:line="0" w:lineRule="atLeast"/>
              <w:ind w:left="40"/>
              <w:rPr>
                <w:rFonts w:ascii="Lato" w:hAnsi="Lato"/>
                <w:sz w:val="19"/>
              </w:rPr>
            </w:pPr>
            <w:r w:rsidRPr="00C34425">
              <w:rPr>
                <w:rFonts w:ascii="Lato" w:hAnsi="Lato"/>
                <w:sz w:val="19"/>
              </w:rPr>
              <w:t>City of Buffalo</w:t>
            </w:r>
          </w:p>
        </w:tc>
        <w:tc>
          <w:tcPr>
            <w:tcW w:w="1540" w:type="dxa"/>
            <w:shd w:val="clear" w:color="auto" w:fill="auto"/>
            <w:vAlign w:val="bottom"/>
          </w:tcPr>
          <w:p w14:paraId="52E6955E"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2FD09F1" w14:textId="77777777" w:rsidR="00000000" w:rsidRPr="00C34425" w:rsidRDefault="008C498F">
            <w:pPr>
              <w:spacing w:line="0" w:lineRule="atLeast"/>
              <w:ind w:right="64"/>
              <w:jc w:val="right"/>
              <w:rPr>
                <w:rFonts w:ascii="Lato" w:hAnsi="Lato"/>
                <w:sz w:val="19"/>
              </w:rPr>
            </w:pPr>
            <w:r w:rsidRPr="00C34425">
              <w:rPr>
                <w:rFonts w:ascii="Lato" w:hAnsi="Lato"/>
                <w:sz w:val="19"/>
              </w:rPr>
              <w:t>161,285,233</w:t>
            </w:r>
          </w:p>
        </w:tc>
        <w:tc>
          <w:tcPr>
            <w:tcW w:w="1240" w:type="dxa"/>
            <w:shd w:val="clear" w:color="auto" w:fill="auto"/>
            <w:vAlign w:val="bottom"/>
          </w:tcPr>
          <w:p w14:paraId="707357BC" w14:textId="77777777" w:rsidR="00000000" w:rsidRPr="00C34425" w:rsidRDefault="008C498F">
            <w:pPr>
              <w:spacing w:line="0" w:lineRule="atLeast"/>
              <w:ind w:right="84"/>
              <w:jc w:val="right"/>
              <w:rPr>
                <w:rFonts w:ascii="Lato" w:hAnsi="Lato"/>
                <w:sz w:val="19"/>
              </w:rPr>
            </w:pPr>
            <w:r w:rsidRPr="00C34425">
              <w:rPr>
                <w:rFonts w:ascii="Lato" w:hAnsi="Lato"/>
                <w:sz w:val="19"/>
              </w:rPr>
              <w:t>161,285,233</w:t>
            </w:r>
          </w:p>
        </w:tc>
        <w:tc>
          <w:tcPr>
            <w:tcW w:w="960" w:type="dxa"/>
            <w:shd w:val="clear" w:color="auto" w:fill="auto"/>
            <w:vAlign w:val="bottom"/>
          </w:tcPr>
          <w:p w14:paraId="13F9CA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E5C58E" w14:textId="77777777" w:rsidR="00000000" w:rsidRPr="00C34425" w:rsidRDefault="008C498F">
            <w:pPr>
              <w:spacing w:line="0" w:lineRule="atLeast"/>
              <w:ind w:right="24"/>
              <w:jc w:val="right"/>
              <w:rPr>
                <w:rFonts w:ascii="Lato" w:hAnsi="Lato"/>
                <w:sz w:val="19"/>
              </w:rPr>
            </w:pPr>
            <w:r w:rsidRPr="00C34425">
              <w:rPr>
                <w:rFonts w:ascii="Lato" w:hAnsi="Lato"/>
                <w:sz w:val="19"/>
              </w:rPr>
              <w:t>18,052,656</w:t>
            </w:r>
          </w:p>
        </w:tc>
        <w:tc>
          <w:tcPr>
            <w:tcW w:w="1540" w:type="dxa"/>
            <w:shd w:val="clear" w:color="auto" w:fill="auto"/>
            <w:vAlign w:val="bottom"/>
          </w:tcPr>
          <w:p w14:paraId="39D8C36F" w14:textId="77777777" w:rsidR="00000000" w:rsidRPr="00C34425" w:rsidRDefault="008C498F">
            <w:pPr>
              <w:spacing w:line="0" w:lineRule="atLeast"/>
              <w:ind w:right="4"/>
              <w:jc w:val="right"/>
              <w:rPr>
                <w:rFonts w:ascii="Lato" w:hAnsi="Lato"/>
                <w:sz w:val="19"/>
              </w:rPr>
            </w:pPr>
            <w:r w:rsidRPr="00C34425">
              <w:rPr>
                <w:rFonts w:ascii="Lato" w:hAnsi="Lato"/>
                <w:sz w:val="19"/>
              </w:rPr>
              <w:t>179,337,889</w:t>
            </w:r>
          </w:p>
        </w:tc>
      </w:tr>
      <w:tr w:rsidR="00000000" w:rsidRPr="00C34425" w14:paraId="54ED4769" w14:textId="77777777">
        <w:trPr>
          <w:trHeight w:val="252"/>
        </w:trPr>
        <w:tc>
          <w:tcPr>
            <w:tcW w:w="2620" w:type="dxa"/>
            <w:shd w:val="clear" w:color="auto" w:fill="auto"/>
            <w:vAlign w:val="bottom"/>
          </w:tcPr>
          <w:p w14:paraId="457BC261" w14:textId="77777777" w:rsidR="00000000" w:rsidRPr="00C34425" w:rsidRDefault="008C498F">
            <w:pPr>
              <w:spacing w:line="0" w:lineRule="atLeast"/>
              <w:ind w:left="40"/>
              <w:rPr>
                <w:rFonts w:ascii="Lato" w:hAnsi="Lato"/>
                <w:sz w:val="19"/>
              </w:rPr>
            </w:pPr>
            <w:r w:rsidRPr="00C34425">
              <w:rPr>
                <w:rFonts w:ascii="Lato" w:hAnsi="Lato"/>
                <w:sz w:val="19"/>
              </w:rPr>
              <w:t>City of Lackawa</w:t>
            </w:r>
            <w:r w:rsidRPr="00C34425">
              <w:rPr>
                <w:rFonts w:ascii="Lato" w:hAnsi="Lato"/>
                <w:sz w:val="19"/>
              </w:rPr>
              <w:t>nna</w:t>
            </w:r>
          </w:p>
        </w:tc>
        <w:tc>
          <w:tcPr>
            <w:tcW w:w="1540" w:type="dxa"/>
            <w:shd w:val="clear" w:color="auto" w:fill="auto"/>
            <w:vAlign w:val="bottom"/>
          </w:tcPr>
          <w:p w14:paraId="37DCD18A"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2D5F6DDB" w14:textId="77777777" w:rsidR="00000000" w:rsidRPr="00C34425" w:rsidRDefault="008C498F">
            <w:pPr>
              <w:spacing w:line="0" w:lineRule="atLeast"/>
              <w:ind w:right="64"/>
              <w:jc w:val="right"/>
              <w:rPr>
                <w:rFonts w:ascii="Lato" w:hAnsi="Lato"/>
                <w:sz w:val="19"/>
              </w:rPr>
            </w:pPr>
            <w:r w:rsidRPr="00C34425">
              <w:rPr>
                <w:rFonts w:ascii="Lato" w:hAnsi="Lato"/>
                <w:sz w:val="19"/>
              </w:rPr>
              <w:t>6,309,821</w:t>
            </w:r>
          </w:p>
        </w:tc>
        <w:tc>
          <w:tcPr>
            <w:tcW w:w="1240" w:type="dxa"/>
            <w:shd w:val="clear" w:color="auto" w:fill="auto"/>
            <w:vAlign w:val="bottom"/>
          </w:tcPr>
          <w:p w14:paraId="4106326A" w14:textId="77777777" w:rsidR="00000000" w:rsidRPr="00C34425" w:rsidRDefault="008C498F">
            <w:pPr>
              <w:spacing w:line="0" w:lineRule="atLeast"/>
              <w:ind w:right="84"/>
              <w:jc w:val="right"/>
              <w:rPr>
                <w:rFonts w:ascii="Lato" w:hAnsi="Lato"/>
                <w:sz w:val="19"/>
              </w:rPr>
            </w:pPr>
            <w:r w:rsidRPr="00C34425">
              <w:rPr>
                <w:rFonts w:ascii="Lato" w:hAnsi="Lato"/>
                <w:sz w:val="19"/>
              </w:rPr>
              <w:t>6,309,821</w:t>
            </w:r>
          </w:p>
        </w:tc>
        <w:tc>
          <w:tcPr>
            <w:tcW w:w="960" w:type="dxa"/>
            <w:shd w:val="clear" w:color="auto" w:fill="auto"/>
            <w:vAlign w:val="bottom"/>
          </w:tcPr>
          <w:p w14:paraId="25C8EDC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564934" w14:textId="77777777" w:rsidR="00000000" w:rsidRPr="00C34425" w:rsidRDefault="008C498F">
            <w:pPr>
              <w:spacing w:line="0" w:lineRule="atLeast"/>
              <w:ind w:right="24"/>
              <w:jc w:val="right"/>
              <w:rPr>
                <w:rFonts w:ascii="Lato" w:hAnsi="Lato"/>
                <w:sz w:val="19"/>
              </w:rPr>
            </w:pPr>
            <w:r w:rsidRPr="00C34425">
              <w:rPr>
                <w:rFonts w:ascii="Lato" w:hAnsi="Lato"/>
                <w:sz w:val="19"/>
              </w:rPr>
              <w:t>706,258</w:t>
            </w:r>
          </w:p>
        </w:tc>
        <w:tc>
          <w:tcPr>
            <w:tcW w:w="1540" w:type="dxa"/>
            <w:shd w:val="clear" w:color="auto" w:fill="auto"/>
            <w:vAlign w:val="bottom"/>
          </w:tcPr>
          <w:p w14:paraId="114310EE" w14:textId="77777777" w:rsidR="00000000" w:rsidRPr="00C34425" w:rsidRDefault="008C498F">
            <w:pPr>
              <w:spacing w:line="0" w:lineRule="atLeast"/>
              <w:ind w:right="4"/>
              <w:jc w:val="right"/>
              <w:rPr>
                <w:rFonts w:ascii="Lato" w:hAnsi="Lato"/>
                <w:sz w:val="19"/>
              </w:rPr>
            </w:pPr>
            <w:r w:rsidRPr="00C34425">
              <w:rPr>
                <w:rFonts w:ascii="Lato" w:hAnsi="Lato"/>
                <w:sz w:val="19"/>
              </w:rPr>
              <w:t>7,016,079</w:t>
            </w:r>
          </w:p>
        </w:tc>
      </w:tr>
      <w:tr w:rsidR="00000000" w:rsidRPr="00C34425" w14:paraId="59CB3B7E" w14:textId="77777777">
        <w:trPr>
          <w:trHeight w:val="252"/>
        </w:trPr>
        <w:tc>
          <w:tcPr>
            <w:tcW w:w="2620" w:type="dxa"/>
            <w:shd w:val="clear" w:color="auto" w:fill="auto"/>
            <w:vAlign w:val="bottom"/>
          </w:tcPr>
          <w:p w14:paraId="2DD975E4" w14:textId="77777777" w:rsidR="00000000" w:rsidRPr="00C34425" w:rsidRDefault="008C498F">
            <w:pPr>
              <w:spacing w:line="0" w:lineRule="atLeast"/>
              <w:ind w:left="40"/>
              <w:rPr>
                <w:rFonts w:ascii="Lato" w:hAnsi="Lato"/>
                <w:sz w:val="19"/>
              </w:rPr>
            </w:pPr>
            <w:r w:rsidRPr="00C34425">
              <w:rPr>
                <w:rFonts w:ascii="Lato" w:hAnsi="Lato"/>
                <w:sz w:val="19"/>
              </w:rPr>
              <w:t>City of Tonawanda</w:t>
            </w:r>
          </w:p>
        </w:tc>
        <w:tc>
          <w:tcPr>
            <w:tcW w:w="1540" w:type="dxa"/>
            <w:shd w:val="clear" w:color="auto" w:fill="auto"/>
            <w:vAlign w:val="bottom"/>
          </w:tcPr>
          <w:p w14:paraId="0A8C7124"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48DD263A" w14:textId="77777777" w:rsidR="00000000" w:rsidRPr="00C34425" w:rsidRDefault="008C498F">
            <w:pPr>
              <w:spacing w:line="0" w:lineRule="atLeast"/>
              <w:ind w:right="64"/>
              <w:jc w:val="right"/>
              <w:rPr>
                <w:rFonts w:ascii="Lato" w:hAnsi="Lato"/>
                <w:sz w:val="19"/>
              </w:rPr>
            </w:pPr>
            <w:r w:rsidRPr="00C34425">
              <w:rPr>
                <w:rFonts w:ascii="Lato" w:hAnsi="Lato"/>
                <w:sz w:val="19"/>
              </w:rPr>
              <w:t>2,602,104</w:t>
            </w:r>
          </w:p>
        </w:tc>
        <w:tc>
          <w:tcPr>
            <w:tcW w:w="1240" w:type="dxa"/>
            <w:shd w:val="clear" w:color="auto" w:fill="auto"/>
            <w:vAlign w:val="bottom"/>
          </w:tcPr>
          <w:p w14:paraId="67106917" w14:textId="77777777" w:rsidR="00000000" w:rsidRPr="00C34425" w:rsidRDefault="008C498F">
            <w:pPr>
              <w:spacing w:line="0" w:lineRule="atLeast"/>
              <w:ind w:right="84"/>
              <w:jc w:val="right"/>
              <w:rPr>
                <w:rFonts w:ascii="Lato" w:hAnsi="Lato"/>
                <w:sz w:val="19"/>
              </w:rPr>
            </w:pPr>
            <w:r w:rsidRPr="00C34425">
              <w:rPr>
                <w:rFonts w:ascii="Lato" w:hAnsi="Lato"/>
                <w:sz w:val="19"/>
              </w:rPr>
              <w:t>2,602,104</w:t>
            </w:r>
          </w:p>
        </w:tc>
        <w:tc>
          <w:tcPr>
            <w:tcW w:w="960" w:type="dxa"/>
            <w:shd w:val="clear" w:color="auto" w:fill="auto"/>
            <w:vAlign w:val="bottom"/>
          </w:tcPr>
          <w:p w14:paraId="7B9C986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8EB933" w14:textId="77777777" w:rsidR="00000000" w:rsidRPr="00C34425" w:rsidRDefault="008C498F">
            <w:pPr>
              <w:spacing w:line="0" w:lineRule="atLeast"/>
              <w:ind w:right="24"/>
              <w:jc w:val="right"/>
              <w:rPr>
                <w:rFonts w:ascii="Lato" w:hAnsi="Lato"/>
                <w:sz w:val="19"/>
              </w:rPr>
            </w:pPr>
            <w:r w:rsidRPr="00C34425">
              <w:rPr>
                <w:rFonts w:ascii="Lato" w:hAnsi="Lato"/>
                <w:sz w:val="19"/>
              </w:rPr>
              <w:t>291,254</w:t>
            </w:r>
          </w:p>
        </w:tc>
        <w:tc>
          <w:tcPr>
            <w:tcW w:w="1540" w:type="dxa"/>
            <w:shd w:val="clear" w:color="auto" w:fill="auto"/>
            <w:vAlign w:val="bottom"/>
          </w:tcPr>
          <w:p w14:paraId="1B63AC07" w14:textId="77777777" w:rsidR="00000000" w:rsidRPr="00C34425" w:rsidRDefault="008C498F">
            <w:pPr>
              <w:spacing w:line="0" w:lineRule="atLeast"/>
              <w:ind w:right="4"/>
              <w:jc w:val="right"/>
              <w:rPr>
                <w:rFonts w:ascii="Lato" w:hAnsi="Lato"/>
                <w:sz w:val="19"/>
              </w:rPr>
            </w:pPr>
            <w:r w:rsidRPr="00C34425">
              <w:rPr>
                <w:rFonts w:ascii="Lato" w:hAnsi="Lato"/>
                <w:sz w:val="19"/>
              </w:rPr>
              <w:t>2,893,358</w:t>
            </w:r>
          </w:p>
        </w:tc>
      </w:tr>
      <w:tr w:rsidR="00000000" w:rsidRPr="00C34425" w14:paraId="316A3F33" w14:textId="77777777">
        <w:trPr>
          <w:trHeight w:val="252"/>
        </w:trPr>
        <w:tc>
          <w:tcPr>
            <w:tcW w:w="2620" w:type="dxa"/>
            <w:shd w:val="clear" w:color="auto" w:fill="auto"/>
            <w:vAlign w:val="bottom"/>
          </w:tcPr>
          <w:p w14:paraId="64B63E64" w14:textId="77777777" w:rsidR="00000000" w:rsidRPr="00C34425" w:rsidRDefault="008C498F">
            <w:pPr>
              <w:spacing w:line="0" w:lineRule="atLeast"/>
              <w:ind w:left="40"/>
              <w:rPr>
                <w:rFonts w:ascii="Lato" w:hAnsi="Lato"/>
                <w:sz w:val="19"/>
              </w:rPr>
            </w:pPr>
            <w:r w:rsidRPr="00C34425">
              <w:rPr>
                <w:rFonts w:ascii="Lato" w:hAnsi="Lato"/>
                <w:sz w:val="19"/>
              </w:rPr>
              <w:t>Town of Alden</w:t>
            </w:r>
          </w:p>
        </w:tc>
        <w:tc>
          <w:tcPr>
            <w:tcW w:w="1540" w:type="dxa"/>
            <w:shd w:val="clear" w:color="auto" w:fill="auto"/>
            <w:vAlign w:val="bottom"/>
          </w:tcPr>
          <w:p w14:paraId="3E847891"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B121E46" w14:textId="77777777" w:rsidR="00000000" w:rsidRPr="00C34425" w:rsidRDefault="008C498F">
            <w:pPr>
              <w:spacing w:line="0" w:lineRule="atLeast"/>
              <w:ind w:right="64"/>
              <w:jc w:val="right"/>
              <w:rPr>
                <w:rFonts w:ascii="Lato" w:hAnsi="Lato"/>
                <w:sz w:val="19"/>
              </w:rPr>
            </w:pPr>
            <w:r w:rsidRPr="00C34425">
              <w:rPr>
                <w:rFonts w:ascii="Lato" w:hAnsi="Lato"/>
                <w:sz w:val="19"/>
              </w:rPr>
              <w:t>80,638</w:t>
            </w:r>
          </w:p>
        </w:tc>
        <w:tc>
          <w:tcPr>
            <w:tcW w:w="1240" w:type="dxa"/>
            <w:shd w:val="clear" w:color="auto" w:fill="auto"/>
            <w:vAlign w:val="bottom"/>
          </w:tcPr>
          <w:p w14:paraId="01206E33" w14:textId="77777777" w:rsidR="00000000" w:rsidRPr="00C34425" w:rsidRDefault="008C498F">
            <w:pPr>
              <w:spacing w:line="0" w:lineRule="atLeast"/>
              <w:ind w:right="84"/>
              <w:jc w:val="right"/>
              <w:rPr>
                <w:rFonts w:ascii="Lato" w:hAnsi="Lato"/>
                <w:sz w:val="19"/>
              </w:rPr>
            </w:pPr>
            <w:r w:rsidRPr="00C34425">
              <w:rPr>
                <w:rFonts w:ascii="Lato" w:hAnsi="Lato"/>
                <w:sz w:val="19"/>
              </w:rPr>
              <w:t>80,638</w:t>
            </w:r>
          </w:p>
        </w:tc>
        <w:tc>
          <w:tcPr>
            <w:tcW w:w="960" w:type="dxa"/>
            <w:shd w:val="clear" w:color="auto" w:fill="auto"/>
            <w:vAlign w:val="bottom"/>
          </w:tcPr>
          <w:p w14:paraId="54305D4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77B3A7" w14:textId="77777777" w:rsidR="00000000" w:rsidRPr="00C34425" w:rsidRDefault="008C498F">
            <w:pPr>
              <w:spacing w:line="0" w:lineRule="atLeast"/>
              <w:ind w:right="24"/>
              <w:jc w:val="right"/>
              <w:rPr>
                <w:rFonts w:ascii="Lato" w:hAnsi="Lato"/>
                <w:sz w:val="19"/>
              </w:rPr>
            </w:pPr>
            <w:r w:rsidRPr="00C34425">
              <w:rPr>
                <w:rFonts w:ascii="Lato" w:hAnsi="Lato"/>
                <w:sz w:val="19"/>
              </w:rPr>
              <w:t>9,026</w:t>
            </w:r>
          </w:p>
        </w:tc>
        <w:tc>
          <w:tcPr>
            <w:tcW w:w="1540" w:type="dxa"/>
            <w:shd w:val="clear" w:color="auto" w:fill="auto"/>
            <w:vAlign w:val="bottom"/>
          </w:tcPr>
          <w:p w14:paraId="3133F5D2" w14:textId="77777777" w:rsidR="00000000" w:rsidRPr="00C34425" w:rsidRDefault="008C498F">
            <w:pPr>
              <w:spacing w:line="0" w:lineRule="atLeast"/>
              <w:ind w:right="4"/>
              <w:jc w:val="right"/>
              <w:rPr>
                <w:rFonts w:ascii="Lato" w:hAnsi="Lato"/>
                <w:sz w:val="19"/>
              </w:rPr>
            </w:pPr>
            <w:r w:rsidRPr="00C34425">
              <w:rPr>
                <w:rFonts w:ascii="Lato" w:hAnsi="Lato"/>
                <w:sz w:val="19"/>
              </w:rPr>
              <w:t>89,664</w:t>
            </w:r>
          </w:p>
        </w:tc>
      </w:tr>
      <w:tr w:rsidR="00000000" w:rsidRPr="00C34425" w14:paraId="3514674E" w14:textId="77777777">
        <w:trPr>
          <w:trHeight w:val="252"/>
        </w:trPr>
        <w:tc>
          <w:tcPr>
            <w:tcW w:w="2620" w:type="dxa"/>
            <w:shd w:val="clear" w:color="auto" w:fill="auto"/>
            <w:vAlign w:val="bottom"/>
          </w:tcPr>
          <w:p w14:paraId="54074D0F" w14:textId="77777777" w:rsidR="00000000" w:rsidRPr="00C34425" w:rsidRDefault="008C498F">
            <w:pPr>
              <w:spacing w:line="0" w:lineRule="atLeast"/>
              <w:ind w:left="40"/>
              <w:rPr>
                <w:rFonts w:ascii="Lato" w:hAnsi="Lato"/>
                <w:sz w:val="19"/>
              </w:rPr>
            </w:pPr>
            <w:r w:rsidRPr="00C34425">
              <w:rPr>
                <w:rFonts w:ascii="Lato" w:hAnsi="Lato"/>
                <w:sz w:val="19"/>
              </w:rPr>
              <w:t>Town of Amherst</w:t>
            </w:r>
          </w:p>
        </w:tc>
        <w:tc>
          <w:tcPr>
            <w:tcW w:w="1540" w:type="dxa"/>
            <w:shd w:val="clear" w:color="auto" w:fill="auto"/>
            <w:vAlign w:val="bottom"/>
          </w:tcPr>
          <w:p w14:paraId="372427DE"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011A4D50" w14:textId="77777777" w:rsidR="00000000" w:rsidRPr="00C34425" w:rsidRDefault="008C498F">
            <w:pPr>
              <w:spacing w:line="0" w:lineRule="atLeast"/>
              <w:ind w:right="64"/>
              <w:jc w:val="right"/>
              <w:rPr>
                <w:rFonts w:ascii="Lato" w:hAnsi="Lato"/>
                <w:sz w:val="19"/>
              </w:rPr>
            </w:pPr>
            <w:r w:rsidRPr="00C34425">
              <w:rPr>
                <w:rFonts w:ascii="Lato" w:hAnsi="Lato"/>
                <w:sz w:val="19"/>
              </w:rPr>
              <w:t>663,670</w:t>
            </w:r>
          </w:p>
        </w:tc>
        <w:tc>
          <w:tcPr>
            <w:tcW w:w="1240" w:type="dxa"/>
            <w:shd w:val="clear" w:color="auto" w:fill="auto"/>
            <w:vAlign w:val="bottom"/>
          </w:tcPr>
          <w:p w14:paraId="6914AB7C" w14:textId="77777777" w:rsidR="00000000" w:rsidRPr="00C34425" w:rsidRDefault="008C498F">
            <w:pPr>
              <w:spacing w:line="0" w:lineRule="atLeast"/>
              <w:ind w:right="84"/>
              <w:jc w:val="right"/>
              <w:rPr>
                <w:rFonts w:ascii="Lato" w:hAnsi="Lato"/>
                <w:sz w:val="19"/>
              </w:rPr>
            </w:pPr>
            <w:r w:rsidRPr="00C34425">
              <w:rPr>
                <w:rFonts w:ascii="Lato" w:hAnsi="Lato"/>
                <w:sz w:val="19"/>
              </w:rPr>
              <w:t>663,670</w:t>
            </w:r>
          </w:p>
        </w:tc>
        <w:tc>
          <w:tcPr>
            <w:tcW w:w="960" w:type="dxa"/>
            <w:shd w:val="clear" w:color="auto" w:fill="auto"/>
            <w:vAlign w:val="bottom"/>
          </w:tcPr>
          <w:p w14:paraId="5903A17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5558D8" w14:textId="77777777" w:rsidR="00000000" w:rsidRPr="00C34425" w:rsidRDefault="008C498F">
            <w:pPr>
              <w:spacing w:line="0" w:lineRule="atLeast"/>
              <w:ind w:right="24"/>
              <w:jc w:val="right"/>
              <w:rPr>
                <w:rFonts w:ascii="Lato" w:hAnsi="Lato"/>
                <w:sz w:val="19"/>
              </w:rPr>
            </w:pPr>
            <w:r w:rsidRPr="00C34425">
              <w:rPr>
                <w:rFonts w:ascii="Lato" w:hAnsi="Lato"/>
                <w:sz w:val="19"/>
              </w:rPr>
              <w:t>74,285</w:t>
            </w:r>
          </w:p>
        </w:tc>
        <w:tc>
          <w:tcPr>
            <w:tcW w:w="1540" w:type="dxa"/>
            <w:shd w:val="clear" w:color="auto" w:fill="auto"/>
            <w:vAlign w:val="bottom"/>
          </w:tcPr>
          <w:p w14:paraId="143E4CC9" w14:textId="77777777" w:rsidR="00000000" w:rsidRPr="00C34425" w:rsidRDefault="008C498F">
            <w:pPr>
              <w:spacing w:line="0" w:lineRule="atLeast"/>
              <w:ind w:right="4"/>
              <w:jc w:val="right"/>
              <w:rPr>
                <w:rFonts w:ascii="Lato" w:hAnsi="Lato"/>
                <w:sz w:val="19"/>
              </w:rPr>
            </w:pPr>
            <w:r w:rsidRPr="00C34425">
              <w:rPr>
                <w:rFonts w:ascii="Lato" w:hAnsi="Lato"/>
                <w:sz w:val="19"/>
              </w:rPr>
              <w:t>737,955</w:t>
            </w:r>
          </w:p>
        </w:tc>
      </w:tr>
      <w:tr w:rsidR="00000000" w:rsidRPr="00C34425" w14:paraId="7DD680AF" w14:textId="77777777">
        <w:trPr>
          <w:trHeight w:val="252"/>
        </w:trPr>
        <w:tc>
          <w:tcPr>
            <w:tcW w:w="2620" w:type="dxa"/>
            <w:shd w:val="clear" w:color="auto" w:fill="auto"/>
            <w:vAlign w:val="bottom"/>
          </w:tcPr>
          <w:p w14:paraId="6ACBDC39" w14:textId="77777777" w:rsidR="00000000" w:rsidRPr="00C34425" w:rsidRDefault="008C498F">
            <w:pPr>
              <w:spacing w:line="0" w:lineRule="atLeast"/>
              <w:ind w:left="40"/>
              <w:rPr>
                <w:rFonts w:ascii="Lato" w:hAnsi="Lato"/>
                <w:sz w:val="19"/>
              </w:rPr>
            </w:pPr>
            <w:r w:rsidRPr="00C34425">
              <w:rPr>
                <w:rFonts w:ascii="Lato" w:hAnsi="Lato"/>
                <w:sz w:val="19"/>
              </w:rPr>
              <w:t>Town of Aurora</w:t>
            </w:r>
          </w:p>
        </w:tc>
        <w:tc>
          <w:tcPr>
            <w:tcW w:w="1540" w:type="dxa"/>
            <w:shd w:val="clear" w:color="auto" w:fill="auto"/>
            <w:vAlign w:val="bottom"/>
          </w:tcPr>
          <w:p w14:paraId="29CC5C16"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1FF588B1" w14:textId="77777777" w:rsidR="00000000" w:rsidRPr="00C34425" w:rsidRDefault="008C498F">
            <w:pPr>
              <w:spacing w:line="0" w:lineRule="atLeast"/>
              <w:ind w:right="64"/>
              <w:jc w:val="right"/>
              <w:rPr>
                <w:rFonts w:ascii="Lato" w:hAnsi="Lato"/>
                <w:sz w:val="19"/>
              </w:rPr>
            </w:pPr>
            <w:r w:rsidRPr="00C34425">
              <w:rPr>
                <w:rFonts w:ascii="Lato" w:hAnsi="Lato"/>
                <w:sz w:val="19"/>
              </w:rPr>
              <w:t>78,698</w:t>
            </w:r>
          </w:p>
        </w:tc>
        <w:tc>
          <w:tcPr>
            <w:tcW w:w="1240" w:type="dxa"/>
            <w:shd w:val="clear" w:color="auto" w:fill="auto"/>
            <w:vAlign w:val="bottom"/>
          </w:tcPr>
          <w:p w14:paraId="2989B9D5" w14:textId="77777777" w:rsidR="00000000" w:rsidRPr="00C34425" w:rsidRDefault="008C498F">
            <w:pPr>
              <w:spacing w:line="0" w:lineRule="atLeast"/>
              <w:ind w:right="84"/>
              <w:jc w:val="right"/>
              <w:rPr>
                <w:rFonts w:ascii="Lato" w:hAnsi="Lato"/>
                <w:sz w:val="19"/>
              </w:rPr>
            </w:pPr>
            <w:r w:rsidRPr="00C34425">
              <w:rPr>
                <w:rFonts w:ascii="Lato" w:hAnsi="Lato"/>
                <w:sz w:val="19"/>
              </w:rPr>
              <w:t>78,698</w:t>
            </w:r>
          </w:p>
        </w:tc>
        <w:tc>
          <w:tcPr>
            <w:tcW w:w="960" w:type="dxa"/>
            <w:shd w:val="clear" w:color="auto" w:fill="auto"/>
            <w:vAlign w:val="bottom"/>
          </w:tcPr>
          <w:p w14:paraId="23AAD7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184405" w14:textId="77777777" w:rsidR="00000000" w:rsidRPr="00C34425" w:rsidRDefault="008C498F">
            <w:pPr>
              <w:spacing w:line="0" w:lineRule="atLeast"/>
              <w:ind w:right="24"/>
              <w:jc w:val="right"/>
              <w:rPr>
                <w:rFonts w:ascii="Lato" w:hAnsi="Lato"/>
                <w:sz w:val="19"/>
              </w:rPr>
            </w:pPr>
            <w:r w:rsidRPr="00C34425">
              <w:rPr>
                <w:rFonts w:ascii="Lato" w:hAnsi="Lato"/>
                <w:sz w:val="19"/>
              </w:rPr>
              <w:t>8,</w:t>
            </w:r>
            <w:r w:rsidRPr="00C34425">
              <w:rPr>
                <w:rFonts w:ascii="Lato" w:hAnsi="Lato"/>
                <w:sz w:val="19"/>
              </w:rPr>
              <w:t>809</w:t>
            </w:r>
          </w:p>
        </w:tc>
        <w:tc>
          <w:tcPr>
            <w:tcW w:w="1540" w:type="dxa"/>
            <w:shd w:val="clear" w:color="auto" w:fill="auto"/>
            <w:vAlign w:val="bottom"/>
          </w:tcPr>
          <w:p w14:paraId="79F66D92" w14:textId="77777777" w:rsidR="00000000" w:rsidRPr="00C34425" w:rsidRDefault="008C498F">
            <w:pPr>
              <w:spacing w:line="0" w:lineRule="atLeast"/>
              <w:ind w:right="4"/>
              <w:jc w:val="right"/>
              <w:rPr>
                <w:rFonts w:ascii="Lato" w:hAnsi="Lato"/>
                <w:sz w:val="19"/>
              </w:rPr>
            </w:pPr>
            <w:r w:rsidRPr="00C34425">
              <w:rPr>
                <w:rFonts w:ascii="Lato" w:hAnsi="Lato"/>
                <w:sz w:val="19"/>
              </w:rPr>
              <w:t>87,507</w:t>
            </w:r>
          </w:p>
        </w:tc>
      </w:tr>
      <w:tr w:rsidR="00000000" w:rsidRPr="00C34425" w14:paraId="7FF9951B" w14:textId="77777777">
        <w:trPr>
          <w:trHeight w:val="252"/>
        </w:trPr>
        <w:tc>
          <w:tcPr>
            <w:tcW w:w="2620" w:type="dxa"/>
            <w:shd w:val="clear" w:color="auto" w:fill="auto"/>
            <w:vAlign w:val="bottom"/>
          </w:tcPr>
          <w:p w14:paraId="2913A326" w14:textId="77777777" w:rsidR="00000000" w:rsidRPr="00C34425" w:rsidRDefault="008C498F">
            <w:pPr>
              <w:spacing w:line="0" w:lineRule="atLeast"/>
              <w:ind w:left="40"/>
              <w:rPr>
                <w:rFonts w:ascii="Lato" w:hAnsi="Lato"/>
                <w:sz w:val="19"/>
              </w:rPr>
            </w:pPr>
            <w:r w:rsidRPr="00C34425">
              <w:rPr>
                <w:rFonts w:ascii="Lato" w:hAnsi="Lato"/>
                <w:sz w:val="19"/>
              </w:rPr>
              <w:t>Town of Boston</w:t>
            </w:r>
          </w:p>
        </w:tc>
        <w:tc>
          <w:tcPr>
            <w:tcW w:w="1540" w:type="dxa"/>
            <w:shd w:val="clear" w:color="auto" w:fill="auto"/>
            <w:vAlign w:val="bottom"/>
          </w:tcPr>
          <w:p w14:paraId="7166C018"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0DE44A04" w14:textId="77777777" w:rsidR="00000000" w:rsidRPr="00C34425" w:rsidRDefault="008C498F">
            <w:pPr>
              <w:spacing w:line="0" w:lineRule="atLeast"/>
              <w:ind w:right="64"/>
              <w:jc w:val="right"/>
              <w:rPr>
                <w:rFonts w:ascii="Lato" w:hAnsi="Lato"/>
                <w:sz w:val="19"/>
              </w:rPr>
            </w:pPr>
            <w:r w:rsidRPr="00C34425">
              <w:rPr>
                <w:rFonts w:ascii="Lato" w:hAnsi="Lato"/>
                <w:sz w:val="19"/>
              </w:rPr>
              <w:t>49,689</w:t>
            </w:r>
          </w:p>
        </w:tc>
        <w:tc>
          <w:tcPr>
            <w:tcW w:w="1240" w:type="dxa"/>
            <w:shd w:val="clear" w:color="auto" w:fill="auto"/>
            <w:vAlign w:val="bottom"/>
          </w:tcPr>
          <w:p w14:paraId="09F82125" w14:textId="77777777" w:rsidR="00000000" w:rsidRPr="00C34425" w:rsidRDefault="008C498F">
            <w:pPr>
              <w:spacing w:line="0" w:lineRule="atLeast"/>
              <w:ind w:right="84"/>
              <w:jc w:val="right"/>
              <w:rPr>
                <w:rFonts w:ascii="Lato" w:hAnsi="Lato"/>
                <w:sz w:val="19"/>
              </w:rPr>
            </w:pPr>
            <w:r w:rsidRPr="00C34425">
              <w:rPr>
                <w:rFonts w:ascii="Lato" w:hAnsi="Lato"/>
                <w:sz w:val="19"/>
              </w:rPr>
              <w:t>49,689</w:t>
            </w:r>
          </w:p>
        </w:tc>
        <w:tc>
          <w:tcPr>
            <w:tcW w:w="960" w:type="dxa"/>
            <w:shd w:val="clear" w:color="auto" w:fill="auto"/>
            <w:vAlign w:val="bottom"/>
          </w:tcPr>
          <w:p w14:paraId="0F1C49E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4CFFDC" w14:textId="77777777" w:rsidR="00000000" w:rsidRPr="00C34425" w:rsidRDefault="008C498F">
            <w:pPr>
              <w:spacing w:line="0" w:lineRule="atLeast"/>
              <w:ind w:right="24"/>
              <w:jc w:val="right"/>
              <w:rPr>
                <w:rFonts w:ascii="Lato" w:hAnsi="Lato"/>
                <w:sz w:val="19"/>
              </w:rPr>
            </w:pPr>
            <w:r w:rsidRPr="00C34425">
              <w:rPr>
                <w:rFonts w:ascii="Lato" w:hAnsi="Lato"/>
                <w:sz w:val="19"/>
              </w:rPr>
              <w:t>5,562</w:t>
            </w:r>
          </w:p>
        </w:tc>
        <w:tc>
          <w:tcPr>
            <w:tcW w:w="1540" w:type="dxa"/>
            <w:shd w:val="clear" w:color="auto" w:fill="auto"/>
            <w:vAlign w:val="bottom"/>
          </w:tcPr>
          <w:p w14:paraId="640070F0" w14:textId="77777777" w:rsidR="00000000" w:rsidRPr="00C34425" w:rsidRDefault="008C498F">
            <w:pPr>
              <w:spacing w:line="0" w:lineRule="atLeast"/>
              <w:ind w:right="4"/>
              <w:jc w:val="right"/>
              <w:rPr>
                <w:rFonts w:ascii="Lato" w:hAnsi="Lato"/>
                <w:sz w:val="19"/>
              </w:rPr>
            </w:pPr>
            <w:r w:rsidRPr="00C34425">
              <w:rPr>
                <w:rFonts w:ascii="Lato" w:hAnsi="Lato"/>
                <w:sz w:val="19"/>
              </w:rPr>
              <w:t>55,251</w:t>
            </w:r>
          </w:p>
        </w:tc>
      </w:tr>
      <w:tr w:rsidR="00000000" w:rsidRPr="00C34425" w14:paraId="1AABE3F5" w14:textId="77777777">
        <w:trPr>
          <w:trHeight w:val="252"/>
        </w:trPr>
        <w:tc>
          <w:tcPr>
            <w:tcW w:w="2620" w:type="dxa"/>
            <w:shd w:val="clear" w:color="auto" w:fill="auto"/>
            <w:vAlign w:val="bottom"/>
          </w:tcPr>
          <w:p w14:paraId="24DA188F" w14:textId="77777777" w:rsidR="00000000" w:rsidRPr="00C34425" w:rsidRDefault="008C498F">
            <w:pPr>
              <w:spacing w:line="0" w:lineRule="atLeast"/>
              <w:ind w:left="40"/>
              <w:rPr>
                <w:rFonts w:ascii="Lato" w:hAnsi="Lato"/>
                <w:sz w:val="19"/>
              </w:rPr>
            </w:pPr>
            <w:r w:rsidRPr="00C34425">
              <w:rPr>
                <w:rFonts w:ascii="Lato" w:hAnsi="Lato"/>
                <w:sz w:val="19"/>
              </w:rPr>
              <w:t>Town of Brant</w:t>
            </w:r>
          </w:p>
        </w:tc>
        <w:tc>
          <w:tcPr>
            <w:tcW w:w="1540" w:type="dxa"/>
            <w:shd w:val="clear" w:color="auto" w:fill="auto"/>
            <w:vAlign w:val="bottom"/>
          </w:tcPr>
          <w:p w14:paraId="5DECE137"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6388EED1" w14:textId="77777777" w:rsidR="00000000" w:rsidRPr="00C34425" w:rsidRDefault="008C498F">
            <w:pPr>
              <w:spacing w:line="0" w:lineRule="atLeast"/>
              <w:ind w:right="64"/>
              <w:jc w:val="right"/>
              <w:rPr>
                <w:rFonts w:ascii="Lato" w:hAnsi="Lato"/>
                <w:sz w:val="19"/>
              </w:rPr>
            </w:pPr>
            <w:r w:rsidRPr="00C34425">
              <w:rPr>
                <w:rFonts w:ascii="Lato" w:hAnsi="Lato"/>
                <w:sz w:val="19"/>
              </w:rPr>
              <w:t>13,117</w:t>
            </w:r>
          </w:p>
        </w:tc>
        <w:tc>
          <w:tcPr>
            <w:tcW w:w="1240" w:type="dxa"/>
            <w:shd w:val="clear" w:color="auto" w:fill="auto"/>
            <w:vAlign w:val="bottom"/>
          </w:tcPr>
          <w:p w14:paraId="173EC116" w14:textId="77777777" w:rsidR="00000000" w:rsidRPr="00C34425" w:rsidRDefault="008C498F">
            <w:pPr>
              <w:spacing w:line="0" w:lineRule="atLeast"/>
              <w:ind w:right="84"/>
              <w:jc w:val="right"/>
              <w:rPr>
                <w:rFonts w:ascii="Lato" w:hAnsi="Lato"/>
                <w:sz w:val="19"/>
              </w:rPr>
            </w:pPr>
            <w:r w:rsidRPr="00C34425">
              <w:rPr>
                <w:rFonts w:ascii="Lato" w:hAnsi="Lato"/>
                <w:sz w:val="19"/>
              </w:rPr>
              <w:t>13,117</w:t>
            </w:r>
          </w:p>
        </w:tc>
        <w:tc>
          <w:tcPr>
            <w:tcW w:w="960" w:type="dxa"/>
            <w:shd w:val="clear" w:color="auto" w:fill="auto"/>
            <w:vAlign w:val="bottom"/>
          </w:tcPr>
          <w:p w14:paraId="5D8237D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A42A0F" w14:textId="77777777" w:rsidR="00000000" w:rsidRPr="00C34425" w:rsidRDefault="008C498F">
            <w:pPr>
              <w:spacing w:line="0" w:lineRule="atLeast"/>
              <w:ind w:right="24"/>
              <w:jc w:val="right"/>
              <w:rPr>
                <w:rFonts w:ascii="Lato" w:hAnsi="Lato"/>
                <w:sz w:val="19"/>
              </w:rPr>
            </w:pPr>
            <w:r w:rsidRPr="00C34425">
              <w:rPr>
                <w:rFonts w:ascii="Lato" w:hAnsi="Lato"/>
                <w:sz w:val="19"/>
              </w:rPr>
              <w:t>1,468</w:t>
            </w:r>
          </w:p>
        </w:tc>
        <w:tc>
          <w:tcPr>
            <w:tcW w:w="1540" w:type="dxa"/>
            <w:shd w:val="clear" w:color="auto" w:fill="auto"/>
            <w:vAlign w:val="bottom"/>
          </w:tcPr>
          <w:p w14:paraId="1FEE7930" w14:textId="77777777" w:rsidR="00000000" w:rsidRPr="00C34425" w:rsidRDefault="008C498F">
            <w:pPr>
              <w:spacing w:line="0" w:lineRule="atLeast"/>
              <w:ind w:right="4"/>
              <w:jc w:val="right"/>
              <w:rPr>
                <w:rFonts w:ascii="Lato" w:hAnsi="Lato"/>
                <w:sz w:val="19"/>
              </w:rPr>
            </w:pPr>
            <w:r w:rsidRPr="00C34425">
              <w:rPr>
                <w:rFonts w:ascii="Lato" w:hAnsi="Lato"/>
                <w:sz w:val="19"/>
              </w:rPr>
              <w:t>14,585</w:t>
            </w:r>
          </w:p>
        </w:tc>
      </w:tr>
      <w:tr w:rsidR="00000000" w:rsidRPr="00C34425" w14:paraId="1042D9B5" w14:textId="77777777">
        <w:trPr>
          <w:trHeight w:val="252"/>
        </w:trPr>
        <w:tc>
          <w:tcPr>
            <w:tcW w:w="2620" w:type="dxa"/>
            <w:shd w:val="clear" w:color="auto" w:fill="auto"/>
            <w:vAlign w:val="bottom"/>
          </w:tcPr>
          <w:p w14:paraId="4F54E659" w14:textId="77777777" w:rsidR="00000000" w:rsidRPr="00C34425" w:rsidRDefault="008C498F">
            <w:pPr>
              <w:spacing w:line="0" w:lineRule="atLeast"/>
              <w:ind w:left="40"/>
              <w:rPr>
                <w:rFonts w:ascii="Lato" w:hAnsi="Lato"/>
                <w:sz w:val="19"/>
              </w:rPr>
            </w:pPr>
            <w:r w:rsidRPr="00C34425">
              <w:rPr>
                <w:rFonts w:ascii="Lato" w:hAnsi="Lato"/>
                <w:sz w:val="19"/>
              </w:rPr>
              <w:t>Town of Cheektowaga</w:t>
            </w:r>
          </w:p>
        </w:tc>
        <w:tc>
          <w:tcPr>
            <w:tcW w:w="1540" w:type="dxa"/>
            <w:shd w:val="clear" w:color="auto" w:fill="auto"/>
            <w:vAlign w:val="bottom"/>
          </w:tcPr>
          <w:p w14:paraId="0715D4F4"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6B974857" w14:textId="77777777" w:rsidR="00000000" w:rsidRPr="00C34425" w:rsidRDefault="008C498F">
            <w:pPr>
              <w:spacing w:line="0" w:lineRule="atLeast"/>
              <w:ind w:right="64"/>
              <w:jc w:val="right"/>
              <w:rPr>
                <w:rFonts w:ascii="Lato" w:hAnsi="Lato"/>
                <w:sz w:val="19"/>
              </w:rPr>
            </w:pPr>
            <w:r w:rsidRPr="00C34425">
              <w:rPr>
                <w:rFonts w:ascii="Lato" w:hAnsi="Lato"/>
                <w:sz w:val="19"/>
              </w:rPr>
              <w:t>820,898</w:t>
            </w:r>
          </w:p>
        </w:tc>
        <w:tc>
          <w:tcPr>
            <w:tcW w:w="1240" w:type="dxa"/>
            <w:shd w:val="clear" w:color="auto" w:fill="auto"/>
            <w:vAlign w:val="bottom"/>
          </w:tcPr>
          <w:p w14:paraId="25BF182F" w14:textId="77777777" w:rsidR="00000000" w:rsidRPr="00C34425" w:rsidRDefault="008C498F">
            <w:pPr>
              <w:spacing w:line="0" w:lineRule="atLeast"/>
              <w:ind w:right="84"/>
              <w:jc w:val="right"/>
              <w:rPr>
                <w:rFonts w:ascii="Lato" w:hAnsi="Lato"/>
                <w:sz w:val="19"/>
              </w:rPr>
            </w:pPr>
            <w:r w:rsidRPr="00C34425">
              <w:rPr>
                <w:rFonts w:ascii="Lato" w:hAnsi="Lato"/>
                <w:sz w:val="19"/>
              </w:rPr>
              <w:t>820,898</w:t>
            </w:r>
          </w:p>
        </w:tc>
        <w:tc>
          <w:tcPr>
            <w:tcW w:w="960" w:type="dxa"/>
            <w:shd w:val="clear" w:color="auto" w:fill="auto"/>
            <w:vAlign w:val="bottom"/>
          </w:tcPr>
          <w:p w14:paraId="2F0F90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1AE4AB" w14:textId="77777777" w:rsidR="00000000" w:rsidRPr="00C34425" w:rsidRDefault="008C498F">
            <w:pPr>
              <w:spacing w:line="0" w:lineRule="atLeast"/>
              <w:ind w:right="24"/>
              <w:jc w:val="right"/>
              <w:rPr>
                <w:rFonts w:ascii="Lato" w:hAnsi="Lato"/>
                <w:sz w:val="19"/>
              </w:rPr>
            </w:pPr>
            <w:r w:rsidRPr="00C34425">
              <w:rPr>
                <w:rFonts w:ascii="Lato" w:hAnsi="Lato"/>
                <w:sz w:val="19"/>
              </w:rPr>
              <w:t>91,883</w:t>
            </w:r>
          </w:p>
        </w:tc>
        <w:tc>
          <w:tcPr>
            <w:tcW w:w="1540" w:type="dxa"/>
            <w:shd w:val="clear" w:color="auto" w:fill="auto"/>
            <w:vAlign w:val="bottom"/>
          </w:tcPr>
          <w:p w14:paraId="39C33130" w14:textId="77777777" w:rsidR="00000000" w:rsidRPr="00C34425" w:rsidRDefault="008C498F">
            <w:pPr>
              <w:spacing w:line="0" w:lineRule="atLeast"/>
              <w:ind w:right="4"/>
              <w:jc w:val="right"/>
              <w:rPr>
                <w:rFonts w:ascii="Lato" w:hAnsi="Lato"/>
                <w:sz w:val="19"/>
              </w:rPr>
            </w:pPr>
            <w:r w:rsidRPr="00C34425">
              <w:rPr>
                <w:rFonts w:ascii="Lato" w:hAnsi="Lato"/>
                <w:sz w:val="19"/>
              </w:rPr>
              <w:t>912,781</w:t>
            </w:r>
          </w:p>
        </w:tc>
      </w:tr>
      <w:tr w:rsidR="00000000" w:rsidRPr="00C34425" w14:paraId="79F00203" w14:textId="77777777">
        <w:trPr>
          <w:trHeight w:val="252"/>
        </w:trPr>
        <w:tc>
          <w:tcPr>
            <w:tcW w:w="2620" w:type="dxa"/>
            <w:shd w:val="clear" w:color="auto" w:fill="auto"/>
            <w:vAlign w:val="bottom"/>
          </w:tcPr>
          <w:p w14:paraId="6FA6A202" w14:textId="77777777" w:rsidR="00000000" w:rsidRPr="00C34425" w:rsidRDefault="008C498F">
            <w:pPr>
              <w:spacing w:line="0" w:lineRule="atLeast"/>
              <w:ind w:left="40"/>
              <w:rPr>
                <w:rFonts w:ascii="Lato" w:hAnsi="Lato"/>
                <w:sz w:val="19"/>
              </w:rPr>
            </w:pPr>
            <w:r w:rsidRPr="00C34425">
              <w:rPr>
                <w:rFonts w:ascii="Lato" w:hAnsi="Lato"/>
                <w:sz w:val="19"/>
              </w:rPr>
              <w:t>Town of Clarence</w:t>
            </w:r>
          </w:p>
        </w:tc>
        <w:tc>
          <w:tcPr>
            <w:tcW w:w="1540" w:type="dxa"/>
            <w:shd w:val="clear" w:color="auto" w:fill="auto"/>
            <w:vAlign w:val="bottom"/>
          </w:tcPr>
          <w:p w14:paraId="66A21BD6"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412DD58" w14:textId="77777777" w:rsidR="00000000" w:rsidRPr="00C34425" w:rsidRDefault="008C498F">
            <w:pPr>
              <w:spacing w:line="0" w:lineRule="atLeast"/>
              <w:ind w:right="64"/>
              <w:jc w:val="right"/>
              <w:rPr>
                <w:rFonts w:ascii="Lato" w:hAnsi="Lato"/>
                <w:sz w:val="19"/>
              </w:rPr>
            </w:pPr>
            <w:r w:rsidRPr="00C34425">
              <w:rPr>
                <w:rFonts w:ascii="Lato" w:hAnsi="Lato"/>
                <w:sz w:val="19"/>
              </w:rPr>
              <w:t>89,544</w:t>
            </w:r>
          </w:p>
        </w:tc>
        <w:tc>
          <w:tcPr>
            <w:tcW w:w="1240" w:type="dxa"/>
            <w:shd w:val="clear" w:color="auto" w:fill="auto"/>
            <w:vAlign w:val="bottom"/>
          </w:tcPr>
          <w:p w14:paraId="12C27BCC" w14:textId="77777777" w:rsidR="00000000" w:rsidRPr="00C34425" w:rsidRDefault="008C498F">
            <w:pPr>
              <w:spacing w:line="0" w:lineRule="atLeast"/>
              <w:ind w:right="84"/>
              <w:jc w:val="right"/>
              <w:rPr>
                <w:rFonts w:ascii="Lato" w:hAnsi="Lato"/>
                <w:sz w:val="19"/>
              </w:rPr>
            </w:pPr>
            <w:r w:rsidRPr="00C34425">
              <w:rPr>
                <w:rFonts w:ascii="Lato" w:hAnsi="Lato"/>
                <w:sz w:val="19"/>
              </w:rPr>
              <w:t>89,544</w:t>
            </w:r>
          </w:p>
        </w:tc>
        <w:tc>
          <w:tcPr>
            <w:tcW w:w="960" w:type="dxa"/>
            <w:shd w:val="clear" w:color="auto" w:fill="auto"/>
            <w:vAlign w:val="bottom"/>
          </w:tcPr>
          <w:p w14:paraId="4A13FA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756655" w14:textId="77777777" w:rsidR="00000000" w:rsidRPr="00C34425" w:rsidRDefault="008C498F">
            <w:pPr>
              <w:spacing w:line="0" w:lineRule="atLeast"/>
              <w:ind w:right="24"/>
              <w:jc w:val="right"/>
              <w:rPr>
                <w:rFonts w:ascii="Lato" w:hAnsi="Lato"/>
                <w:sz w:val="19"/>
              </w:rPr>
            </w:pPr>
            <w:r w:rsidRPr="00C34425">
              <w:rPr>
                <w:rFonts w:ascii="Lato" w:hAnsi="Lato"/>
                <w:sz w:val="19"/>
              </w:rPr>
              <w:t>10,023</w:t>
            </w:r>
          </w:p>
        </w:tc>
        <w:tc>
          <w:tcPr>
            <w:tcW w:w="1540" w:type="dxa"/>
            <w:shd w:val="clear" w:color="auto" w:fill="auto"/>
            <w:vAlign w:val="bottom"/>
          </w:tcPr>
          <w:p w14:paraId="61E3C456" w14:textId="77777777" w:rsidR="00000000" w:rsidRPr="00C34425" w:rsidRDefault="008C498F">
            <w:pPr>
              <w:spacing w:line="0" w:lineRule="atLeast"/>
              <w:ind w:right="4"/>
              <w:jc w:val="right"/>
              <w:rPr>
                <w:rFonts w:ascii="Lato" w:hAnsi="Lato"/>
                <w:sz w:val="19"/>
              </w:rPr>
            </w:pPr>
            <w:r w:rsidRPr="00C34425">
              <w:rPr>
                <w:rFonts w:ascii="Lato" w:hAnsi="Lato"/>
                <w:sz w:val="19"/>
              </w:rPr>
              <w:t>99,567</w:t>
            </w:r>
          </w:p>
        </w:tc>
      </w:tr>
      <w:tr w:rsidR="00000000" w:rsidRPr="00C34425" w14:paraId="6EAAF8F0" w14:textId="77777777">
        <w:trPr>
          <w:trHeight w:val="252"/>
        </w:trPr>
        <w:tc>
          <w:tcPr>
            <w:tcW w:w="2620" w:type="dxa"/>
            <w:shd w:val="clear" w:color="auto" w:fill="auto"/>
            <w:vAlign w:val="bottom"/>
          </w:tcPr>
          <w:p w14:paraId="078A2714" w14:textId="77777777" w:rsidR="00000000" w:rsidRPr="00C34425" w:rsidRDefault="008C498F">
            <w:pPr>
              <w:spacing w:line="0" w:lineRule="atLeast"/>
              <w:ind w:left="40"/>
              <w:rPr>
                <w:rFonts w:ascii="Lato" w:hAnsi="Lato"/>
                <w:sz w:val="19"/>
              </w:rPr>
            </w:pPr>
            <w:r w:rsidRPr="00C34425">
              <w:rPr>
                <w:rFonts w:ascii="Lato" w:hAnsi="Lato"/>
                <w:sz w:val="19"/>
              </w:rPr>
              <w:t>Town of Colden</w:t>
            </w:r>
          </w:p>
        </w:tc>
        <w:tc>
          <w:tcPr>
            <w:tcW w:w="1540" w:type="dxa"/>
            <w:shd w:val="clear" w:color="auto" w:fill="auto"/>
            <w:vAlign w:val="bottom"/>
          </w:tcPr>
          <w:p w14:paraId="5A09D2A7"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45E326D6" w14:textId="77777777" w:rsidR="00000000" w:rsidRPr="00C34425" w:rsidRDefault="008C498F">
            <w:pPr>
              <w:spacing w:line="0" w:lineRule="atLeast"/>
              <w:ind w:right="64"/>
              <w:jc w:val="right"/>
              <w:rPr>
                <w:rFonts w:ascii="Lato" w:hAnsi="Lato"/>
                <w:sz w:val="19"/>
              </w:rPr>
            </w:pPr>
            <w:r w:rsidRPr="00C34425">
              <w:rPr>
                <w:rFonts w:ascii="Lato" w:hAnsi="Lato"/>
                <w:sz w:val="19"/>
              </w:rPr>
              <w:t>19,300</w:t>
            </w:r>
          </w:p>
        </w:tc>
        <w:tc>
          <w:tcPr>
            <w:tcW w:w="1240" w:type="dxa"/>
            <w:shd w:val="clear" w:color="auto" w:fill="auto"/>
            <w:vAlign w:val="bottom"/>
          </w:tcPr>
          <w:p w14:paraId="3655B53C" w14:textId="77777777" w:rsidR="00000000" w:rsidRPr="00C34425" w:rsidRDefault="008C498F">
            <w:pPr>
              <w:spacing w:line="0" w:lineRule="atLeast"/>
              <w:ind w:right="84"/>
              <w:jc w:val="right"/>
              <w:rPr>
                <w:rFonts w:ascii="Lato" w:hAnsi="Lato"/>
                <w:sz w:val="19"/>
              </w:rPr>
            </w:pPr>
            <w:r w:rsidRPr="00C34425">
              <w:rPr>
                <w:rFonts w:ascii="Lato" w:hAnsi="Lato"/>
                <w:sz w:val="19"/>
              </w:rPr>
              <w:t>19,300</w:t>
            </w:r>
          </w:p>
        </w:tc>
        <w:tc>
          <w:tcPr>
            <w:tcW w:w="960" w:type="dxa"/>
            <w:shd w:val="clear" w:color="auto" w:fill="auto"/>
            <w:vAlign w:val="bottom"/>
          </w:tcPr>
          <w:p w14:paraId="1116A24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5D4635" w14:textId="77777777" w:rsidR="00000000" w:rsidRPr="00C34425" w:rsidRDefault="008C498F">
            <w:pPr>
              <w:spacing w:line="0" w:lineRule="atLeast"/>
              <w:ind w:right="24"/>
              <w:jc w:val="right"/>
              <w:rPr>
                <w:rFonts w:ascii="Lato" w:hAnsi="Lato"/>
                <w:sz w:val="19"/>
              </w:rPr>
            </w:pPr>
            <w:r w:rsidRPr="00C34425">
              <w:rPr>
                <w:rFonts w:ascii="Lato" w:hAnsi="Lato"/>
                <w:sz w:val="19"/>
              </w:rPr>
              <w:t>2,160</w:t>
            </w:r>
          </w:p>
        </w:tc>
        <w:tc>
          <w:tcPr>
            <w:tcW w:w="1540" w:type="dxa"/>
            <w:shd w:val="clear" w:color="auto" w:fill="auto"/>
            <w:vAlign w:val="bottom"/>
          </w:tcPr>
          <w:p w14:paraId="115B17C1" w14:textId="77777777" w:rsidR="00000000" w:rsidRPr="00C34425" w:rsidRDefault="008C498F">
            <w:pPr>
              <w:spacing w:line="0" w:lineRule="atLeast"/>
              <w:ind w:right="4"/>
              <w:jc w:val="right"/>
              <w:rPr>
                <w:rFonts w:ascii="Lato" w:hAnsi="Lato"/>
                <w:sz w:val="19"/>
              </w:rPr>
            </w:pPr>
            <w:r w:rsidRPr="00C34425">
              <w:rPr>
                <w:rFonts w:ascii="Lato" w:hAnsi="Lato"/>
                <w:sz w:val="19"/>
              </w:rPr>
              <w:t>21,460</w:t>
            </w:r>
          </w:p>
        </w:tc>
      </w:tr>
      <w:tr w:rsidR="00000000" w:rsidRPr="00C34425" w14:paraId="1A8505D7" w14:textId="77777777">
        <w:trPr>
          <w:trHeight w:val="252"/>
        </w:trPr>
        <w:tc>
          <w:tcPr>
            <w:tcW w:w="2620" w:type="dxa"/>
            <w:shd w:val="clear" w:color="auto" w:fill="auto"/>
            <w:vAlign w:val="bottom"/>
          </w:tcPr>
          <w:p w14:paraId="301D0760" w14:textId="77777777" w:rsidR="00000000" w:rsidRPr="00C34425" w:rsidRDefault="008C498F">
            <w:pPr>
              <w:spacing w:line="0" w:lineRule="atLeast"/>
              <w:ind w:left="40"/>
              <w:rPr>
                <w:rFonts w:ascii="Lato" w:hAnsi="Lato"/>
                <w:sz w:val="19"/>
              </w:rPr>
            </w:pPr>
            <w:r w:rsidRPr="00C34425">
              <w:rPr>
                <w:rFonts w:ascii="Lato" w:hAnsi="Lato"/>
                <w:sz w:val="19"/>
              </w:rPr>
              <w:t>Town of Collins</w:t>
            </w:r>
          </w:p>
        </w:tc>
        <w:tc>
          <w:tcPr>
            <w:tcW w:w="1540" w:type="dxa"/>
            <w:shd w:val="clear" w:color="auto" w:fill="auto"/>
            <w:vAlign w:val="bottom"/>
          </w:tcPr>
          <w:p w14:paraId="64B0AED6"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69303416" w14:textId="77777777" w:rsidR="00000000" w:rsidRPr="00C34425" w:rsidRDefault="008C498F">
            <w:pPr>
              <w:spacing w:line="0" w:lineRule="atLeast"/>
              <w:ind w:right="64"/>
              <w:jc w:val="right"/>
              <w:rPr>
                <w:rFonts w:ascii="Lato" w:hAnsi="Lato"/>
                <w:sz w:val="19"/>
              </w:rPr>
            </w:pPr>
            <w:r w:rsidRPr="00C34425">
              <w:rPr>
                <w:rFonts w:ascii="Lato" w:hAnsi="Lato"/>
                <w:sz w:val="19"/>
              </w:rPr>
              <w:t>20,858</w:t>
            </w:r>
          </w:p>
        </w:tc>
        <w:tc>
          <w:tcPr>
            <w:tcW w:w="1240" w:type="dxa"/>
            <w:shd w:val="clear" w:color="auto" w:fill="auto"/>
            <w:vAlign w:val="bottom"/>
          </w:tcPr>
          <w:p w14:paraId="794B22DB" w14:textId="77777777" w:rsidR="00000000" w:rsidRPr="00C34425" w:rsidRDefault="008C498F">
            <w:pPr>
              <w:spacing w:line="0" w:lineRule="atLeast"/>
              <w:ind w:right="84"/>
              <w:jc w:val="right"/>
              <w:rPr>
                <w:rFonts w:ascii="Lato" w:hAnsi="Lato"/>
                <w:sz w:val="19"/>
              </w:rPr>
            </w:pPr>
            <w:r w:rsidRPr="00C34425">
              <w:rPr>
                <w:rFonts w:ascii="Lato" w:hAnsi="Lato"/>
                <w:sz w:val="19"/>
              </w:rPr>
              <w:t>20,858</w:t>
            </w:r>
          </w:p>
        </w:tc>
        <w:tc>
          <w:tcPr>
            <w:tcW w:w="960" w:type="dxa"/>
            <w:shd w:val="clear" w:color="auto" w:fill="auto"/>
            <w:vAlign w:val="bottom"/>
          </w:tcPr>
          <w:p w14:paraId="528516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CAAD98" w14:textId="77777777" w:rsidR="00000000" w:rsidRPr="00C34425" w:rsidRDefault="008C498F">
            <w:pPr>
              <w:spacing w:line="0" w:lineRule="atLeast"/>
              <w:ind w:right="24"/>
              <w:jc w:val="right"/>
              <w:rPr>
                <w:rFonts w:ascii="Lato" w:hAnsi="Lato"/>
                <w:sz w:val="19"/>
              </w:rPr>
            </w:pPr>
            <w:r w:rsidRPr="00C34425">
              <w:rPr>
                <w:rFonts w:ascii="Lato" w:hAnsi="Lato"/>
                <w:sz w:val="19"/>
              </w:rPr>
              <w:t>2,335</w:t>
            </w:r>
          </w:p>
        </w:tc>
        <w:tc>
          <w:tcPr>
            <w:tcW w:w="1540" w:type="dxa"/>
            <w:shd w:val="clear" w:color="auto" w:fill="auto"/>
            <w:vAlign w:val="bottom"/>
          </w:tcPr>
          <w:p w14:paraId="3872787C" w14:textId="77777777" w:rsidR="00000000" w:rsidRPr="00C34425" w:rsidRDefault="008C498F">
            <w:pPr>
              <w:spacing w:line="0" w:lineRule="atLeast"/>
              <w:ind w:right="4"/>
              <w:jc w:val="right"/>
              <w:rPr>
                <w:rFonts w:ascii="Lato" w:hAnsi="Lato"/>
                <w:sz w:val="19"/>
              </w:rPr>
            </w:pPr>
            <w:r w:rsidRPr="00C34425">
              <w:rPr>
                <w:rFonts w:ascii="Lato" w:hAnsi="Lato"/>
                <w:sz w:val="19"/>
              </w:rPr>
              <w:t>23,193</w:t>
            </w:r>
          </w:p>
        </w:tc>
      </w:tr>
      <w:tr w:rsidR="00000000" w:rsidRPr="00C34425" w14:paraId="3558F354" w14:textId="77777777">
        <w:trPr>
          <w:trHeight w:val="252"/>
        </w:trPr>
        <w:tc>
          <w:tcPr>
            <w:tcW w:w="2620" w:type="dxa"/>
            <w:shd w:val="clear" w:color="auto" w:fill="auto"/>
            <w:vAlign w:val="bottom"/>
          </w:tcPr>
          <w:p w14:paraId="7C3DC5F2" w14:textId="77777777" w:rsidR="00000000" w:rsidRPr="00C34425" w:rsidRDefault="008C498F">
            <w:pPr>
              <w:spacing w:line="0" w:lineRule="atLeast"/>
              <w:ind w:left="40"/>
              <w:rPr>
                <w:rFonts w:ascii="Lato" w:hAnsi="Lato"/>
                <w:sz w:val="19"/>
              </w:rPr>
            </w:pPr>
            <w:r w:rsidRPr="00C34425">
              <w:rPr>
                <w:rFonts w:ascii="Lato" w:hAnsi="Lato"/>
                <w:sz w:val="19"/>
              </w:rPr>
              <w:t>Town of Concord</w:t>
            </w:r>
          </w:p>
        </w:tc>
        <w:tc>
          <w:tcPr>
            <w:tcW w:w="1540" w:type="dxa"/>
            <w:shd w:val="clear" w:color="auto" w:fill="auto"/>
            <w:vAlign w:val="bottom"/>
          </w:tcPr>
          <w:p w14:paraId="68DFC1A2"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6B145345" w14:textId="77777777" w:rsidR="00000000" w:rsidRPr="00C34425" w:rsidRDefault="008C498F">
            <w:pPr>
              <w:spacing w:line="0" w:lineRule="atLeast"/>
              <w:ind w:right="64"/>
              <w:jc w:val="right"/>
              <w:rPr>
                <w:rFonts w:ascii="Lato" w:hAnsi="Lato"/>
                <w:sz w:val="19"/>
              </w:rPr>
            </w:pPr>
            <w:r w:rsidRPr="00C34425">
              <w:rPr>
                <w:rFonts w:ascii="Lato" w:hAnsi="Lato"/>
                <w:sz w:val="19"/>
              </w:rPr>
              <w:t>48,251</w:t>
            </w:r>
          </w:p>
        </w:tc>
        <w:tc>
          <w:tcPr>
            <w:tcW w:w="1240" w:type="dxa"/>
            <w:shd w:val="clear" w:color="auto" w:fill="auto"/>
            <w:vAlign w:val="bottom"/>
          </w:tcPr>
          <w:p w14:paraId="05CB5BBB" w14:textId="77777777" w:rsidR="00000000" w:rsidRPr="00C34425" w:rsidRDefault="008C498F">
            <w:pPr>
              <w:spacing w:line="0" w:lineRule="atLeast"/>
              <w:ind w:right="84"/>
              <w:jc w:val="right"/>
              <w:rPr>
                <w:rFonts w:ascii="Lato" w:hAnsi="Lato"/>
                <w:sz w:val="19"/>
              </w:rPr>
            </w:pPr>
            <w:r w:rsidRPr="00C34425">
              <w:rPr>
                <w:rFonts w:ascii="Lato" w:hAnsi="Lato"/>
                <w:sz w:val="19"/>
              </w:rPr>
              <w:t>48,251</w:t>
            </w:r>
          </w:p>
        </w:tc>
        <w:tc>
          <w:tcPr>
            <w:tcW w:w="960" w:type="dxa"/>
            <w:shd w:val="clear" w:color="auto" w:fill="auto"/>
            <w:vAlign w:val="bottom"/>
          </w:tcPr>
          <w:p w14:paraId="658ACA8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887B233" w14:textId="77777777" w:rsidR="00000000" w:rsidRPr="00C34425" w:rsidRDefault="008C498F">
            <w:pPr>
              <w:spacing w:line="0" w:lineRule="atLeast"/>
              <w:ind w:right="24"/>
              <w:jc w:val="right"/>
              <w:rPr>
                <w:rFonts w:ascii="Lato" w:hAnsi="Lato"/>
                <w:sz w:val="19"/>
              </w:rPr>
            </w:pPr>
            <w:r w:rsidRPr="00C34425">
              <w:rPr>
                <w:rFonts w:ascii="Lato" w:hAnsi="Lato"/>
                <w:sz w:val="19"/>
              </w:rPr>
              <w:t>5,401</w:t>
            </w:r>
          </w:p>
        </w:tc>
        <w:tc>
          <w:tcPr>
            <w:tcW w:w="1540" w:type="dxa"/>
            <w:shd w:val="clear" w:color="auto" w:fill="auto"/>
            <w:vAlign w:val="bottom"/>
          </w:tcPr>
          <w:p w14:paraId="28CC0141" w14:textId="77777777" w:rsidR="00000000" w:rsidRPr="00C34425" w:rsidRDefault="008C498F">
            <w:pPr>
              <w:spacing w:line="0" w:lineRule="atLeast"/>
              <w:ind w:right="4"/>
              <w:jc w:val="right"/>
              <w:rPr>
                <w:rFonts w:ascii="Lato" w:hAnsi="Lato"/>
                <w:sz w:val="19"/>
              </w:rPr>
            </w:pPr>
            <w:r w:rsidRPr="00C34425">
              <w:rPr>
                <w:rFonts w:ascii="Lato" w:hAnsi="Lato"/>
                <w:sz w:val="19"/>
              </w:rPr>
              <w:t>53,652</w:t>
            </w:r>
          </w:p>
        </w:tc>
      </w:tr>
      <w:tr w:rsidR="00000000" w:rsidRPr="00C34425" w14:paraId="2426AA27" w14:textId="77777777">
        <w:trPr>
          <w:trHeight w:val="252"/>
        </w:trPr>
        <w:tc>
          <w:tcPr>
            <w:tcW w:w="2620" w:type="dxa"/>
            <w:shd w:val="clear" w:color="auto" w:fill="auto"/>
            <w:vAlign w:val="bottom"/>
          </w:tcPr>
          <w:p w14:paraId="307BB9C1" w14:textId="77777777" w:rsidR="00000000" w:rsidRPr="00C34425" w:rsidRDefault="008C498F">
            <w:pPr>
              <w:spacing w:line="0" w:lineRule="atLeast"/>
              <w:ind w:left="40"/>
              <w:rPr>
                <w:rFonts w:ascii="Lato" w:hAnsi="Lato"/>
                <w:sz w:val="19"/>
              </w:rPr>
            </w:pPr>
            <w:r w:rsidRPr="00C34425">
              <w:rPr>
                <w:rFonts w:ascii="Lato" w:hAnsi="Lato"/>
                <w:sz w:val="19"/>
              </w:rPr>
              <w:t>Town of Eden</w:t>
            </w:r>
          </w:p>
        </w:tc>
        <w:tc>
          <w:tcPr>
            <w:tcW w:w="1540" w:type="dxa"/>
            <w:shd w:val="clear" w:color="auto" w:fill="auto"/>
            <w:vAlign w:val="bottom"/>
          </w:tcPr>
          <w:p w14:paraId="1591EB98"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1A07EED4" w14:textId="77777777" w:rsidR="00000000" w:rsidRPr="00C34425" w:rsidRDefault="008C498F">
            <w:pPr>
              <w:spacing w:line="0" w:lineRule="atLeast"/>
              <w:ind w:right="64"/>
              <w:jc w:val="right"/>
              <w:rPr>
                <w:rFonts w:ascii="Lato" w:hAnsi="Lato"/>
                <w:sz w:val="19"/>
              </w:rPr>
            </w:pPr>
            <w:r w:rsidRPr="00C34425">
              <w:rPr>
                <w:rFonts w:ascii="Lato" w:hAnsi="Lato"/>
                <w:sz w:val="19"/>
              </w:rPr>
              <w:t>42,127</w:t>
            </w:r>
          </w:p>
        </w:tc>
        <w:tc>
          <w:tcPr>
            <w:tcW w:w="1240" w:type="dxa"/>
            <w:shd w:val="clear" w:color="auto" w:fill="auto"/>
            <w:vAlign w:val="bottom"/>
          </w:tcPr>
          <w:p w14:paraId="3D61EEDE" w14:textId="77777777" w:rsidR="00000000" w:rsidRPr="00C34425" w:rsidRDefault="008C498F">
            <w:pPr>
              <w:spacing w:line="0" w:lineRule="atLeast"/>
              <w:ind w:right="84"/>
              <w:jc w:val="right"/>
              <w:rPr>
                <w:rFonts w:ascii="Lato" w:hAnsi="Lato"/>
                <w:sz w:val="19"/>
              </w:rPr>
            </w:pPr>
            <w:r w:rsidRPr="00C34425">
              <w:rPr>
                <w:rFonts w:ascii="Lato" w:hAnsi="Lato"/>
                <w:sz w:val="19"/>
              </w:rPr>
              <w:t>42,127</w:t>
            </w:r>
          </w:p>
        </w:tc>
        <w:tc>
          <w:tcPr>
            <w:tcW w:w="960" w:type="dxa"/>
            <w:shd w:val="clear" w:color="auto" w:fill="auto"/>
            <w:vAlign w:val="bottom"/>
          </w:tcPr>
          <w:p w14:paraId="711588C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2DE541" w14:textId="77777777" w:rsidR="00000000" w:rsidRPr="00C34425" w:rsidRDefault="008C498F">
            <w:pPr>
              <w:spacing w:line="0" w:lineRule="atLeast"/>
              <w:ind w:right="24"/>
              <w:jc w:val="right"/>
              <w:rPr>
                <w:rFonts w:ascii="Lato" w:hAnsi="Lato"/>
                <w:sz w:val="19"/>
              </w:rPr>
            </w:pPr>
            <w:r w:rsidRPr="00C34425">
              <w:rPr>
                <w:rFonts w:ascii="Lato" w:hAnsi="Lato"/>
                <w:sz w:val="19"/>
              </w:rPr>
              <w:t>4,715</w:t>
            </w:r>
          </w:p>
        </w:tc>
        <w:tc>
          <w:tcPr>
            <w:tcW w:w="1540" w:type="dxa"/>
            <w:shd w:val="clear" w:color="auto" w:fill="auto"/>
            <w:vAlign w:val="bottom"/>
          </w:tcPr>
          <w:p w14:paraId="15C0E53A" w14:textId="77777777" w:rsidR="00000000" w:rsidRPr="00C34425" w:rsidRDefault="008C498F">
            <w:pPr>
              <w:spacing w:line="0" w:lineRule="atLeast"/>
              <w:ind w:right="4"/>
              <w:jc w:val="right"/>
              <w:rPr>
                <w:rFonts w:ascii="Lato" w:hAnsi="Lato"/>
                <w:sz w:val="19"/>
              </w:rPr>
            </w:pPr>
            <w:r w:rsidRPr="00C34425">
              <w:rPr>
                <w:rFonts w:ascii="Lato" w:hAnsi="Lato"/>
                <w:sz w:val="19"/>
              </w:rPr>
              <w:t>46,842</w:t>
            </w:r>
          </w:p>
        </w:tc>
      </w:tr>
      <w:tr w:rsidR="00000000" w:rsidRPr="00C34425" w14:paraId="5C94A33E" w14:textId="77777777">
        <w:trPr>
          <w:trHeight w:val="252"/>
        </w:trPr>
        <w:tc>
          <w:tcPr>
            <w:tcW w:w="2620" w:type="dxa"/>
            <w:shd w:val="clear" w:color="auto" w:fill="auto"/>
            <w:vAlign w:val="bottom"/>
          </w:tcPr>
          <w:p w14:paraId="7A5A69F7" w14:textId="77777777" w:rsidR="00000000" w:rsidRPr="00C34425" w:rsidRDefault="008C498F">
            <w:pPr>
              <w:spacing w:line="0" w:lineRule="atLeast"/>
              <w:ind w:left="40"/>
              <w:rPr>
                <w:rFonts w:ascii="Lato" w:hAnsi="Lato"/>
                <w:sz w:val="19"/>
              </w:rPr>
            </w:pPr>
            <w:r w:rsidRPr="00C34425">
              <w:rPr>
                <w:rFonts w:ascii="Lato" w:hAnsi="Lato"/>
                <w:sz w:val="19"/>
              </w:rPr>
              <w:t>Town of Elma</w:t>
            </w:r>
          </w:p>
        </w:tc>
        <w:tc>
          <w:tcPr>
            <w:tcW w:w="1540" w:type="dxa"/>
            <w:shd w:val="clear" w:color="auto" w:fill="auto"/>
            <w:vAlign w:val="bottom"/>
          </w:tcPr>
          <w:p w14:paraId="79A013BA"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0D21AF19" w14:textId="77777777" w:rsidR="00000000" w:rsidRPr="00C34425" w:rsidRDefault="008C498F">
            <w:pPr>
              <w:spacing w:line="0" w:lineRule="atLeast"/>
              <w:ind w:right="64"/>
              <w:jc w:val="right"/>
              <w:rPr>
                <w:rFonts w:ascii="Lato" w:hAnsi="Lato"/>
                <w:sz w:val="19"/>
              </w:rPr>
            </w:pPr>
            <w:r w:rsidRPr="00C34425">
              <w:rPr>
                <w:rFonts w:ascii="Lato" w:hAnsi="Lato"/>
                <w:sz w:val="19"/>
              </w:rPr>
              <w:t>51,129</w:t>
            </w:r>
          </w:p>
        </w:tc>
        <w:tc>
          <w:tcPr>
            <w:tcW w:w="1240" w:type="dxa"/>
            <w:shd w:val="clear" w:color="auto" w:fill="auto"/>
            <w:vAlign w:val="bottom"/>
          </w:tcPr>
          <w:p w14:paraId="6047148B" w14:textId="77777777" w:rsidR="00000000" w:rsidRPr="00C34425" w:rsidRDefault="008C498F">
            <w:pPr>
              <w:spacing w:line="0" w:lineRule="atLeast"/>
              <w:ind w:right="84"/>
              <w:jc w:val="right"/>
              <w:rPr>
                <w:rFonts w:ascii="Lato" w:hAnsi="Lato"/>
                <w:sz w:val="19"/>
              </w:rPr>
            </w:pPr>
            <w:r w:rsidRPr="00C34425">
              <w:rPr>
                <w:rFonts w:ascii="Lato" w:hAnsi="Lato"/>
                <w:sz w:val="19"/>
              </w:rPr>
              <w:t>51,129</w:t>
            </w:r>
          </w:p>
        </w:tc>
        <w:tc>
          <w:tcPr>
            <w:tcW w:w="960" w:type="dxa"/>
            <w:shd w:val="clear" w:color="auto" w:fill="auto"/>
            <w:vAlign w:val="bottom"/>
          </w:tcPr>
          <w:p w14:paraId="21EBF6C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663748" w14:textId="77777777" w:rsidR="00000000" w:rsidRPr="00C34425" w:rsidRDefault="008C498F">
            <w:pPr>
              <w:spacing w:line="0" w:lineRule="atLeast"/>
              <w:ind w:right="24"/>
              <w:jc w:val="right"/>
              <w:rPr>
                <w:rFonts w:ascii="Lato" w:hAnsi="Lato"/>
                <w:sz w:val="19"/>
              </w:rPr>
            </w:pPr>
            <w:r w:rsidRPr="00C34425">
              <w:rPr>
                <w:rFonts w:ascii="Lato" w:hAnsi="Lato"/>
                <w:sz w:val="19"/>
              </w:rPr>
              <w:t>5,723</w:t>
            </w:r>
          </w:p>
        </w:tc>
        <w:tc>
          <w:tcPr>
            <w:tcW w:w="1540" w:type="dxa"/>
            <w:shd w:val="clear" w:color="auto" w:fill="auto"/>
            <w:vAlign w:val="bottom"/>
          </w:tcPr>
          <w:p w14:paraId="1063B7F3" w14:textId="77777777" w:rsidR="00000000" w:rsidRPr="00C34425" w:rsidRDefault="008C498F">
            <w:pPr>
              <w:spacing w:line="0" w:lineRule="atLeast"/>
              <w:ind w:right="4"/>
              <w:jc w:val="right"/>
              <w:rPr>
                <w:rFonts w:ascii="Lato" w:hAnsi="Lato"/>
                <w:sz w:val="19"/>
              </w:rPr>
            </w:pPr>
            <w:r w:rsidRPr="00C34425">
              <w:rPr>
                <w:rFonts w:ascii="Lato" w:hAnsi="Lato"/>
                <w:sz w:val="19"/>
              </w:rPr>
              <w:t>56,852</w:t>
            </w:r>
          </w:p>
        </w:tc>
      </w:tr>
      <w:tr w:rsidR="00000000" w:rsidRPr="00C34425" w14:paraId="5894A9B3" w14:textId="77777777">
        <w:trPr>
          <w:trHeight w:val="252"/>
        </w:trPr>
        <w:tc>
          <w:tcPr>
            <w:tcW w:w="2620" w:type="dxa"/>
            <w:shd w:val="clear" w:color="auto" w:fill="auto"/>
            <w:vAlign w:val="bottom"/>
          </w:tcPr>
          <w:p w14:paraId="4D4763AE" w14:textId="77777777" w:rsidR="00000000" w:rsidRPr="00C34425" w:rsidRDefault="008C498F">
            <w:pPr>
              <w:spacing w:line="0" w:lineRule="atLeast"/>
              <w:ind w:left="40"/>
              <w:rPr>
                <w:rFonts w:ascii="Lato" w:hAnsi="Lato"/>
                <w:sz w:val="19"/>
              </w:rPr>
            </w:pPr>
            <w:r w:rsidRPr="00C34425">
              <w:rPr>
                <w:rFonts w:ascii="Lato" w:hAnsi="Lato"/>
                <w:sz w:val="19"/>
              </w:rPr>
              <w:t>Town of Evans</w:t>
            </w:r>
          </w:p>
        </w:tc>
        <w:tc>
          <w:tcPr>
            <w:tcW w:w="1540" w:type="dxa"/>
            <w:shd w:val="clear" w:color="auto" w:fill="auto"/>
            <w:vAlign w:val="bottom"/>
          </w:tcPr>
          <w:p w14:paraId="46C7E21A"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D39DBC1" w14:textId="77777777" w:rsidR="00000000" w:rsidRPr="00C34425" w:rsidRDefault="008C498F">
            <w:pPr>
              <w:spacing w:line="0" w:lineRule="atLeast"/>
              <w:ind w:right="64"/>
              <w:jc w:val="right"/>
              <w:rPr>
                <w:rFonts w:ascii="Lato" w:hAnsi="Lato"/>
                <w:sz w:val="19"/>
              </w:rPr>
            </w:pPr>
            <w:r w:rsidRPr="00C34425">
              <w:rPr>
                <w:rFonts w:ascii="Lato" w:hAnsi="Lato"/>
                <w:sz w:val="19"/>
              </w:rPr>
              <w:t>96,495</w:t>
            </w:r>
          </w:p>
        </w:tc>
        <w:tc>
          <w:tcPr>
            <w:tcW w:w="1240" w:type="dxa"/>
            <w:shd w:val="clear" w:color="auto" w:fill="auto"/>
            <w:vAlign w:val="bottom"/>
          </w:tcPr>
          <w:p w14:paraId="2FB072ED" w14:textId="77777777" w:rsidR="00000000" w:rsidRPr="00C34425" w:rsidRDefault="008C498F">
            <w:pPr>
              <w:spacing w:line="0" w:lineRule="atLeast"/>
              <w:ind w:right="84"/>
              <w:jc w:val="right"/>
              <w:rPr>
                <w:rFonts w:ascii="Lato" w:hAnsi="Lato"/>
                <w:sz w:val="19"/>
              </w:rPr>
            </w:pPr>
            <w:r w:rsidRPr="00C34425">
              <w:rPr>
                <w:rFonts w:ascii="Lato" w:hAnsi="Lato"/>
                <w:sz w:val="19"/>
              </w:rPr>
              <w:t>96,495</w:t>
            </w:r>
          </w:p>
        </w:tc>
        <w:tc>
          <w:tcPr>
            <w:tcW w:w="960" w:type="dxa"/>
            <w:shd w:val="clear" w:color="auto" w:fill="auto"/>
            <w:vAlign w:val="bottom"/>
          </w:tcPr>
          <w:p w14:paraId="1F35B2A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13B896" w14:textId="77777777" w:rsidR="00000000" w:rsidRPr="00C34425" w:rsidRDefault="008C498F">
            <w:pPr>
              <w:spacing w:line="0" w:lineRule="atLeast"/>
              <w:ind w:right="24"/>
              <w:jc w:val="right"/>
              <w:rPr>
                <w:rFonts w:ascii="Lato" w:hAnsi="Lato"/>
                <w:sz w:val="19"/>
              </w:rPr>
            </w:pPr>
            <w:r w:rsidRPr="00C34425">
              <w:rPr>
                <w:rFonts w:ascii="Lato" w:hAnsi="Lato"/>
                <w:sz w:val="19"/>
              </w:rPr>
              <w:t>10,801</w:t>
            </w:r>
          </w:p>
        </w:tc>
        <w:tc>
          <w:tcPr>
            <w:tcW w:w="1540" w:type="dxa"/>
            <w:shd w:val="clear" w:color="auto" w:fill="auto"/>
            <w:vAlign w:val="bottom"/>
          </w:tcPr>
          <w:p w14:paraId="119D3F5E" w14:textId="77777777" w:rsidR="00000000" w:rsidRPr="00C34425" w:rsidRDefault="008C498F">
            <w:pPr>
              <w:spacing w:line="0" w:lineRule="atLeast"/>
              <w:ind w:right="4"/>
              <w:jc w:val="right"/>
              <w:rPr>
                <w:rFonts w:ascii="Lato" w:hAnsi="Lato"/>
                <w:sz w:val="19"/>
              </w:rPr>
            </w:pPr>
            <w:r w:rsidRPr="00C34425">
              <w:rPr>
                <w:rFonts w:ascii="Lato" w:hAnsi="Lato"/>
                <w:sz w:val="19"/>
              </w:rPr>
              <w:t>107,296</w:t>
            </w:r>
          </w:p>
        </w:tc>
      </w:tr>
      <w:tr w:rsidR="00000000" w:rsidRPr="00C34425" w14:paraId="42B112AD" w14:textId="77777777">
        <w:trPr>
          <w:trHeight w:val="252"/>
        </w:trPr>
        <w:tc>
          <w:tcPr>
            <w:tcW w:w="2620" w:type="dxa"/>
            <w:shd w:val="clear" w:color="auto" w:fill="auto"/>
            <w:vAlign w:val="bottom"/>
          </w:tcPr>
          <w:p w14:paraId="5A3F2CD7" w14:textId="77777777" w:rsidR="00000000" w:rsidRPr="00C34425" w:rsidRDefault="008C498F">
            <w:pPr>
              <w:spacing w:line="0" w:lineRule="atLeast"/>
              <w:ind w:left="40"/>
              <w:rPr>
                <w:rFonts w:ascii="Lato" w:hAnsi="Lato"/>
                <w:sz w:val="19"/>
              </w:rPr>
            </w:pPr>
            <w:r w:rsidRPr="00C34425">
              <w:rPr>
                <w:rFonts w:ascii="Lato" w:hAnsi="Lato"/>
                <w:sz w:val="19"/>
              </w:rPr>
              <w:t>Town of Grand Island</w:t>
            </w:r>
          </w:p>
        </w:tc>
        <w:tc>
          <w:tcPr>
            <w:tcW w:w="1540" w:type="dxa"/>
            <w:shd w:val="clear" w:color="auto" w:fill="auto"/>
            <w:vAlign w:val="bottom"/>
          </w:tcPr>
          <w:p w14:paraId="44A814C3"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F3162D0" w14:textId="77777777" w:rsidR="00000000" w:rsidRPr="00C34425" w:rsidRDefault="008C498F">
            <w:pPr>
              <w:spacing w:line="0" w:lineRule="atLeast"/>
              <w:ind w:right="64"/>
              <w:jc w:val="right"/>
              <w:rPr>
                <w:rFonts w:ascii="Lato" w:hAnsi="Lato"/>
                <w:sz w:val="19"/>
              </w:rPr>
            </w:pPr>
            <w:r w:rsidRPr="00C34425">
              <w:rPr>
                <w:rFonts w:ascii="Lato" w:hAnsi="Lato"/>
                <w:sz w:val="19"/>
              </w:rPr>
              <w:t>91,734</w:t>
            </w:r>
          </w:p>
        </w:tc>
        <w:tc>
          <w:tcPr>
            <w:tcW w:w="1240" w:type="dxa"/>
            <w:shd w:val="clear" w:color="auto" w:fill="auto"/>
            <w:vAlign w:val="bottom"/>
          </w:tcPr>
          <w:p w14:paraId="24A8CDEF" w14:textId="77777777" w:rsidR="00000000" w:rsidRPr="00C34425" w:rsidRDefault="008C498F">
            <w:pPr>
              <w:spacing w:line="0" w:lineRule="atLeast"/>
              <w:ind w:right="84"/>
              <w:jc w:val="right"/>
              <w:rPr>
                <w:rFonts w:ascii="Lato" w:hAnsi="Lato"/>
                <w:sz w:val="19"/>
              </w:rPr>
            </w:pPr>
            <w:r w:rsidRPr="00C34425">
              <w:rPr>
                <w:rFonts w:ascii="Lato" w:hAnsi="Lato"/>
                <w:sz w:val="19"/>
              </w:rPr>
              <w:t>91,734</w:t>
            </w:r>
          </w:p>
        </w:tc>
        <w:tc>
          <w:tcPr>
            <w:tcW w:w="960" w:type="dxa"/>
            <w:shd w:val="clear" w:color="auto" w:fill="auto"/>
            <w:vAlign w:val="bottom"/>
          </w:tcPr>
          <w:p w14:paraId="7AF113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909DDA" w14:textId="77777777" w:rsidR="00000000" w:rsidRPr="00C34425" w:rsidRDefault="008C498F">
            <w:pPr>
              <w:spacing w:line="0" w:lineRule="atLeast"/>
              <w:ind w:right="24"/>
              <w:jc w:val="right"/>
              <w:rPr>
                <w:rFonts w:ascii="Lato" w:hAnsi="Lato"/>
                <w:sz w:val="19"/>
              </w:rPr>
            </w:pPr>
            <w:r w:rsidRPr="00C34425">
              <w:rPr>
                <w:rFonts w:ascii="Lato" w:hAnsi="Lato"/>
                <w:sz w:val="19"/>
              </w:rPr>
              <w:t>10,268</w:t>
            </w:r>
          </w:p>
        </w:tc>
        <w:tc>
          <w:tcPr>
            <w:tcW w:w="1540" w:type="dxa"/>
            <w:shd w:val="clear" w:color="auto" w:fill="auto"/>
            <w:vAlign w:val="bottom"/>
          </w:tcPr>
          <w:p w14:paraId="00045EAF" w14:textId="77777777" w:rsidR="00000000" w:rsidRPr="00C34425" w:rsidRDefault="008C498F">
            <w:pPr>
              <w:spacing w:line="0" w:lineRule="atLeast"/>
              <w:ind w:right="4"/>
              <w:jc w:val="right"/>
              <w:rPr>
                <w:rFonts w:ascii="Lato" w:hAnsi="Lato"/>
                <w:sz w:val="19"/>
              </w:rPr>
            </w:pPr>
            <w:r w:rsidRPr="00C34425">
              <w:rPr>
                <w:rFonts w:ascii="Lato" w:hAnsi="Lato"/>
                <w:sz w:val="19"/>
              </w:rPr>
              <w:t>102,002</w:t>
            </w:r>
          </w:p>
        </w:tc>
      </w:tr>
      <w:tr w:rsidR="00000000" w:rsidRPr="00C34425" w14:paraId="73E5E365" w14:textId="77777777">
        <w:trPr>
          <w:trHeight w:val="252"/>
        </w:trPr>
        <w:tc>
          <w:tcPr>
            <w:tcW w:w="2620" w:type="dxa"/>
            <w:shd w:val="clear" w:color="auto" w:fill="auto"/>
            <w:vAlign w:val="bottom"/>
          </w:tcPr>
          <w:p w14:paraId="1E264C0C" w14:textId="77777777" w:rsidR="00000000" w:rsidRPr="00C34425" w:rsidRDefault="008C498F">
            <w:pPr>
              <w:spacing w:line="0" w:lineRule="atLeast"/>
              <w:ind w:left="40"/>
              <w:rPr>
                <w:rFonts w:ascii="Lato" w:hAnsi="Lato"/>
                <w:sz w:val="19"/>
              </w:rPr>
            </w:pPr>
            <w:r w:rsidRPr="00C34425">
              <w:rPr>
                <w:rFonts w:ascii="Lato" w:hAnsi="Lato"/>
                <w:sz w:val="19"/>
              </w:rPr>
              <w:t>Town of Hamburg</w:t>
            </w:r>
          </w:p>
        </w:tc>
        <w:tc>
          <w:tcPr>
            <w:tcW w:w="1540" w:type="dxa"/>
            <w:shd w:val="clear" w:color="auto" w:fill="auto"/>
            <w:vAlign w:val="bottom"/>
          </w:tcPr>
          <w:p w14:paraId="3E40177D"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3BD1F9EA" w14:textId="77777777" w:rsidR="00000000" w:rsidRPr="00C34425" w:rsidRDefault="008C498F">
            <w:pPr>
              <w:spacing w:line="0" w:lineRule="atLeast"/>
              <w:ind w:right="64"/>
              <w:jc w:val="right"/>
              <w:rPr>
                <w:rFonts w:ascii="Lato" w:hAnsi="Lato"/>
                <w:sz w:val="19"/>
              </w:rPr>
            </w:pPr>
            <w:r w:rsidRPr="00C34425">
              <w:rPr>
                <w:rFonts w:ascii="Lato" w:hAnsi="Lato"/>
                <w:sz w:val="19"/>
              </w:rPr>
              <w:t>277,474</w:t>
            </w:r>
          </w:p>
        </w:tc>
        <w:tc>
          <w:tcPr>
            <w:tcW w:w="1240" w:type="dxa"/>
            <w:shd w:val="clear" w:color="auto" w:fill="auto"/>
            <w:vAlign w:val="bottom"/>
          </w:tcPr>
          <w:p w14:paraId="016D683E" w14:textId="77777777" w:rsidR="00000000" w:rsidRPr="00C34425" w:rsidRDefault="008C498F">
            <w:pPr>
              <w:spacing w:line="0" w:lineRule="atLeast"/>
              <w:ind w:right="84"/>
              <w:jc w:val="right"/>
              <w:rPr>
                <w:rFonts w:ascii="Lato" w:hAnsi="Lato"/>
                <w:sz w:val="19"/>
              </w:rPr>
            </w:pPr>
            <w:r w:rsidRPr="00C34425">
              <w:rPr>
                <w:rFonts w:ascii="Lato" w:hAnsi="Lato"/>
                <w:sz w:val="19"/>
              </w:rPr>
              <w:t>277,474</w:t>
            </w:r>
          </w:p>
        </w:tc>
        <w:tc>
          <w:tcPr>
            <w:tcW w:w="960" w:type="dxa"/>
            <w:shd w:val="clear" w:color="auto" w:fill="auto"/>
            <w:vAlign w:val="bottom"/>
          </w:tcPr>
          <w:p w14:paraId="5D44CB0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2D5702" w14:textId="77777777" w:rsidR="00000000" w:rsidRPr="00C34425" w:rsidRDefault="008C498F">
            <w:pPr>
              <w:spacing w:line="0" w:lineRule="atLeast"/>
              <w:ind w:right="24"/>
              <w:jc w:val="right"/>
              <w:rPr>
                <w:rFonts w:ascii="Lato" w:hAnsi="Lato"/>
                <w:sz w:val="19"/>
              </w:rPr>
            </w:pPr>
            <w:r w:rsidRPr="00C34425">
              <w:rPr>
                <w:rFonts w:ascii="Lato" w:hAnsi="Lato"/>
                <w:sz w:val="19"/>
              </w:rPr>
              <w:t>31,058</w:t>
            </w:r>
          </w:p>
        </w:tc>
        <w:tc>
          <w:tcPr>
            <w:tcW w:w="1540" w:type="dxa"/>
            <w:shd w:val="clear" w:color="auto" w:fill="auto"/>
            <w:vAlign w:val="bottom"/>
          </w:tcPr>
          <w:p w14:paraId="6D6FC503" w14:textId="77777777" w:rsidR="00000000" w:rsidRPr="00C34425" w:rsidRDefault="008C498F">
            <w:pPr>
              <w:spacing w:line="0" w:lineRule="atLeast"/>
              <w:ind w:right="4"/>
              <w:jc w:val="right"/>
              <w:rPr>
                <w:rFonts w:ascii="Lato" w:hAnsi="Lato"/>
                <w:sz w:val="19"/>
              </w:rPr>
            </w:pPr>
            <w:r w:rsidRPr="00C34425">
              <w:rPr>
                <w:rFonts w:ascii="Lato" w:hAnsi="Lato"/>
                <w:sz w:val="19"/>
              </w:rPr>
              <w:t>308,532</w:t>
            </w:r>
          </w:p>
        </w:tc>
      </w:tr>
      <w:tr w:rsidR="00000000" w:rsidRPr="00C34425" w14:paraId="2C2C6E80" w14:textId="77777777">
        <w:trPr>
          <w:trHeight w:val="252"/>
        </w:trPr>
        <w:tc>
          <w:tcPr>
            <w:tcW w:w="2620" w:type="dxa"/>
            <w:shd w:val="clear" w:color="auto" w:fill="auto"/>
            <w:vAlign w:val="bottom"/>
          </w:tcPr>
          <w:p w14:paraId="55519BB1" w14:textId="77777777" w:rsidR="00000000" w:rsidRPr="00C34425" w:rsidRDefault="008C498F">
            <w:pPr>
              <w:spacing w:line="0" w:lineRule="atLeast"/>
              <w:ind w:left="40"/>
              <w:rPr>
                <w:rFonts w:ascii="Lato" w:hAnsi="Lato"/>
                <w:sz w:val="19"/>
              </w:rPr>
            </w:pPr>
            <w:r w:rsidRPr="00C34425">
              <w:rPr>
                <w:rFonts w:ascii="Lato" w:hAnsi="Lato"/>
                <w:sz w:val="19"/>
              </w:rPr>
              <w:t>Town of Holland</w:t>
            </w:r>
          </w:p>
        </w:tc>
        <w:tc>
          <w:tcPr>
            <w:tcW w:w="1540" w:type="dxa"/>
            <w:shd w:val="clear" w:color="auto" w:fill="auto"/>
            <w:vAlign w:val="bottom"/>
          </w:tcPr>
          <w:p w14:paraId="36CEB4D6"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32FC3FEC" w14:textId="77777777" w:rsidR="00000000" w:rsidRPr="00C34425" w:rsidRDefault="008C498F">
            <w:pPr>
              <w:spacing w:line="0" w:lineRule="atLeast"/>
              <w:ind w:right="64"/>
              <w:jc w:val="right"/>
              <w:rPr>
                <w:rFonts w:ascii="Lato" w:hAnsi="Lato"/>
                <w:sz w:val="19"/>
              </w:rPr>
            </w:pPr>
            <w:r w:rsidRPr="00C34425">
              <w:rPr>
                <w:rFonts w:ascii="Lato" w:hAnsi="Lato"/>
                <w:sz w:val="19"/>
              </w:rPr>
              <w:t>24,724</w:t>
            </w:r>
          </w:p>
        </w:tc>
        <w:tc>
          <w:tcPr>
            <w:tcW w:w="1240" w:type="dxa"/>
            <w:shd w:val="clear" w:color="auto" w:fill="auto"/>
            <w:vAlign w:val="bottom"/>
          </w:tcPr>
          <w:p w14:paraId="122D13D5" w14:textId="77777777" w:rsidR="00000000" w:rsidRPr="00C34425" w:rsidRDefault="008C498F">
            <w:pPr>
              <w:spacing w:line="0" w:lineRule="atLeast"/>
              <w:ind w:right="84"/>
              <w:jc w:val="right"/>
              <w:rPr>
                <w:rFonts w:ascii="Lato" w:hAnsi="Lato"/>
                <w:sz w:val="19"/>
              </w:rPr>
            </w:pPr>
            <w:r w:rsidRPr="00C34425">
              <w:rPr>
                <w:rFonts w:ascii="Lato" w:hAnsi="Lato"/>
                <w:sz w:val="19"/>
              </w:rPr>
              <w:t>24,724</w:t>
            </w:r>
          </w:p>
        </w:tc>
        <w:tc>
          <w:tcPr>
            <w:tcW w:w="960" w:type="dxa"/>
            <w:shd w:val="clear" w:color="auto" w:fill="auto"/>
            <w:vAlign w:val="bottom"/>
          </w:tcPr>
          <w:p w14:paraId="665E96B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C8B722" w14:textId="77777777" w:rsidR="00000000" w:rsidRPr="00C34425" w:rsidRDefault="008C498F">
            <w:pPr>
              <w:spacing w:line="0" w:lineRule="atLeast"/>
              <w:ind w:right="24"/>
              <w:jc w:val="right"/>
              <w:rPr>
                <w:rFonts w:ascii="Lato" w:hAnsi="Lato"/>
                <w:sz w:val="19"/>
              </w:rPr>
            </w:pPr>
            <w:r w:rsidRPr="00C34425">
              <w:rPr>
                <w:rFonts w:ascii="Lato" w:hAnsi="Lato"/>
                <w:sz w:val="19"/>
              </w:rPr>
              <w:t>2,767</w:t>
            </w:r>
          </w:p>
        </w:tc>
        <w:tc>
          <w:tcPr>
            <w:tcW w:w="1540" w:type="dxa"/>
            <w:shd w:val="clear" w:color="auto" w:fill="auto"/>
            <w:vAlign w:val="bottom"/>
          </w:tcPr>
          <w:p w14:paraId="1026663A" w14:textId="77777777" w:rsidR="00000000" w:rsidRPr="00C34425" w:rsidRDefault="008C498F">
            <w:pPr>
              <w:spacing w:line="0" w:lineRule="atLeast"/>
              <w:ind w:right="4"/>
              <w:jc w:val="right"/>
              <w:rPr>
                <w:rFonts w:ascii="Lato" w:hAnsi="Lato"/>
                <w:sz w:val="19"/>
              </w:rPr>
            </w:pPr>
            <w:r w:rsidRPr="00C34425">
              <w:rPr>
                <w:rFonts w:ascii="Lato" w:hAnsi="Lato"/>
                <w:sz w:val="19"/>
              </w:rPr>
              <w:t>27,491</w:t>
            </w:r>
          </w:p>
        </w:tc>
      </w:tr>
      <w:tr w:rsidR="00000000" w:rsidRPr="00C34425" w14:paraId="59B87563" w14:textId="77777777">
        <w:trPr>
          <w:trHeight w:val="252"/>
        </w:trPr>
        <w:tc>
          <w:tcPr>
            <w:tcW w:w="2620" w:type="dxa"/>
            <w:shd w:val="clear" w:color="auto" w:fill="auto"/>
            <w:vAlign w:val="bottom"/>
          </w:tcPr>
          <w:p w14:paraId="3F97FD84" w14:textId="77777777" w:rsidR="00000000" w:rsidRPr="00C34425" w:rsidRDefault="008C498F">
            <w:pPr>
              <w:spacing w:line="0" w:lineRule="atLeast"/>
              <w:ind w:left="40"/>
              <w:rPr>
                <w:rFonts w:ascii="Lato" w:hAnsi="Lato"/>
                <w:sz w:val="19"/>
              </w:rPr>
            </w:pPr>
            <w:r w:rsidRPr="00C34425">
              <w:rPr>
                <w:rFonts w:ascii="Lato" w:hAnsi="Lato"/>
                <w:sz w:val="19"/>
              </w:rPr>
              <w:t>Town of Lancaster</w:t>
            </w:r>
          </w:p>
        </w:tc>
        <w:tc>
          <w:tcPr>
            <w:tcW w:w="1540" w:type="dxa"/>
            <w:shd w:val="clear" w:color="auto" w:fill="auto"/>
            <w:vAlign w:val="bottom"/>
          </w:tcPr>
          <w:p w14:paraId="44E582B3"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33D3ED63" w14:textId="77777777" w:rsidR="00000000" w:rsidRPr="00C34425" w:rsidRDefault="008C498F">
            <w:pPr>
              <w:spacing w:line="0" w:lineRule="atLeast"/>
              <w:ind w:right="64"/>
              <w:jc w:val="right"/>
              <w:rPr>
                <w:rFonts w:ascii="Lato" w:hAnsi="Lato"/>
                <w:sz w:val="19"/>
              </w:rPr>
            </w:pPr>
            <w:r w:rsidRPr="00C34425">
              <w:rPr>
                <w:rFonts w:ascii="Lato" w:hAnsi="Lato"/>
                <w:sz w:val="19"/>
              </w:rPr>
              <w:t>121,895</w:t>
            </w:r>
          </w:p>
        </w:tc>
        <w:tc>
          <w:tcPr>
            <w:tcW w:w="1240" w:type="dxa"/>
            <w:shd w:val="clear" w:color="auto" w:fill="auto"/>
            <w:vAlign w:val="bottom"/>
          </w:tcPr>
          <w:p w14:paraId="6446B911" w14:textId="77777777" w:rsidR="00000000" w:rsidRPr="00C34425" w:rsidRDefault="008C498F">
            <w:pPr>
              <w:spacing w:line="0" w:lineRule="atLeast"/>
              <w:ind w:right="84"/>
              <w:jc w:val="right"/>
              <w:rPr>
                <w:rFonts w:ascii="Lato" w:hAnsi="Lato"/>
                <w:sz w:val="19"/>
              </w:rPr>
            </w:pPr>
            <w:r w:rsidRPr="00C34425">
              <w:rPr>
                <w:rFonts w:ascii="Lato" w:hAnsi="Lato"/>
                <w:sz w:val="19"/>
              </w:rPr>
              <w:t>121,895</w:t>
            </w:r>
          </w:p>
        </w:tc>
        <w:tc>
          <w:tcPr>
            <w:tcW w:w="960" w:type="dxa"/>
            <w:shd w:val="clear" w:color="auto" w:fill="auto"/>
            <w:vAlign w:val="bottom"/>
          </w:tcPr>
          <w:p w14:paraId="0836B3A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976F94" w14:textId="77777777" w:rsidR="00000000" w:rsidRPr="00C34425" w:rsidRDefault="008C498F">
            <w:pPr>
              <w:spacing w:line="0" w:lineRule="atLeast"/>
              <w:ind w:right="24"/>
              <w:jc w:val="right"/>
              <w:rPr>
                <w:rFonts w:ascii="Lato" w:hAnsi="Lato"/>
                <w:sz w:val="19"/>
              </w:rPr>
            </w:pPr>
            <w:r w:rsidRPr="00C34425">
              <w:rPr>
                <w:rFonts w:ascii="Lato" w:hAnsi="Lato"/>
                <w:sz w:val="19"/>
              </w:rPr>
              <w:t>13,644</w:t>
            </w:r>
          </w:p>
        </w:tc>
        <w:tc>
          <w:tcPr>
            <w:tcW w:w="1540" w:type="dxa"/>
            <w:shd w:val="clear" w:color="auto" w:fill="auto"/>
            <w:vAlign w:val="bottom"/>
          </w:tcPr>
          <w:p w14:paraId="0DA04D0C" w14:textId="77777777" w:rsidR="00000000" w:rsidRPr="00C34425" w:rsidRDefault="008C498F">
            <w:pPr>
              <w:spacing w:line="0" w:lineRule="atLeast"/>
              <w:ind w:right="4"/>
              <w:jc w:val="right"/>
              <w:rPr>
                <w:rFonts w:ascii="Lato" w:hAnsi="Lato"/>
                <w:sz w:val="19"/>
              </w:rPr>
            </w:pPr>
            <w:r w:rsidRPr="00C34425">
              <w:rPr>
                <w:rFonts w:ascii="Lato" w:hAnsi="Lato"/>
                <w:sz w:val="19"/>
              </w:rPr>
              <w:t>135,539</w:t>
            </w:r>
          </w:p>
        </w:tc>
      </w:tr>
      <w:tr w:rsidR="00000000" w:rsidRPr="00C34425" w14:paraId="76868AD4" w14:textId="77777777">
        <w:trPr>
          <w:trHeight w:val="252"/>
        </w:trPr>
        <w:tc>
          <w:tcPr>
            <w:tcW w:w="2620" w:type="dxa"/>
            <w:shd w:val="clear" w:color="auto" w:fill="auto"/>
            <w:vAlign w:val="bottom"/>
          </w:tcPr>
          <w:p w14:paraId="147C415E" w14:textId="77777777" w:rsidR="00000000" w:rsidRPr="00C34425" w:rsidRDefault="008C498F">
            <w:pPr>
              <w:spacing w:line="0" w:lineRule="atLeast"/>
              <w:ind w:left="40"/>
              <w:rPr>
                <w:rFonts w:ascii="Lato" w:hAnsi="Lato"/>
                <w:sz w:val="19"/>
              </w:rPr>
            </w:pPr>
            <w:r w:rsidRPr="00C34425">
              <w:rPr>
                <w:rFonts w:ascii="Lato" w:hAnsi="Lato"/>
                <w:sz w:val="19"/>
              </w:rPr>
              <w:t>Town of Marilla</w:t>
            </w:r>
          </w:p>
        </w:tc>
        <w:tc>
          <w:tcPr>
            <w:tcW w:w="1540" w:type="dxa"/>
            <w:shd w:val="clear" w:color="auto" w:fill="auto"/>
            <w:vAlign w:val="bottom"/>
          </w:tcPr>
          <w:p w14:paraId="7DE463EC"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3DDA5E74" w14:textId="77777777" w:rsidR="00000000" w:rsidRPr="00C34425" w:rsidRDefault="008C498F">
            <w:pPr>
              <w:spacing w:line="0" w:lineRule="atLeast"/>
              <w:ind w:right="64"/>
              <w:jc w:val="right"/>
              <w:rPr>
                <w:rFonts w:ascii="Lato" w:hAnsi="Lato"/>
                <w:sz w:val="19"/>
              </w:rPr>
            </w:pPr>
            <w:r w:rsidRPr="00C34425">
              <w:rPr>
                <w:rFonts w:ascii="Lato" w:hAnsi="Lato"/>
                <w:sz w:val="19"/>
              </w:rPr>
              <w:t>35,5</w:t>
            </w:r>
            <w:r w:rsidRPr="00C34425">
              <w:rPr>
                <w:rFonts w:ascii="Lato" w:hAnsi="Lato"/>
                <w:sz w:val="19"/>
              </w:rPr>
              <w:t>51</w:t>
            </w:r>
          </w:p>
        </w:tc>
        <w:tc>
          <w:tcPr>
            <w:tcW w:w="1240" w:type="dxa"/>
            <w:shd w:val="clear" w:color="auto" w:fill="auto"/>
            <w:vAlign w:val="bottom"/>
          </w:tcPr>
          <w:p w14:paraId="7D665C95" w14:textId="77777777" w:rsidR="00000000" w:rsidRPr="00C34425" w:rsidRDefault="008C498F">
            <w:pPr>
              <w:spacing w:line="0" w:lineRule="atLeast"/>
              <w:ind w:right="84"/>
              <w:jc w:val="right"/>
              <w:rPr>
                <w:rFonts w:ascii="Lato" w:hAnsi="Lato"/>
                <w:sz w:val="19"/>
              </w:rPr>
            </w:pPr>
            <w:r w:rsidRPr="00C34425">
              <w:rPr>
                <w:rFonts w:ascii="Lato" w:hAnsi="Lato"/>
                <w:sz w:val="19"/>
              </w:rPr>
              <w:t>35,551</w:t>
            </w:r>
          </w:p>
        </w:tc>
        <w:tc>
          <w:tcPr>
            <w:tcW w:w="960" w:type="dxa"/>
            <w:shd w:val="clear" w:color="auto" w:fill="auto"/>
            <w:vAlign w:val="bottom"/>
          </w:tcPr>
          <w:p w14:paraId="5AFAB52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0501F8" w14:textId="77777777" w:rsidR="00000000" w:rsidRPr="00C34425" w:rsidRDefault="008C498F">
            <w:pPr>
              <w:spacing w:line="0" w:lineRule="atLeast"/>
              <w:ind w:right="24"/>
              <w:jc w:val="right"/>
              <w:rPr>
                <w:rFonts w:ascii="Lato" w:hAnsi="Lato"/>
                <w:sz w:val="19"/>
              </w:rPr>
            </w:pPr>
            <w:r w:rsidRPr="00C34425">
              <w:rPr>
                <w:rFonts w:ascii="Lato" w:hAnsi="Lato"/>
                <w:sz w:val="19"/>
              </w:rPr>
              <w:t>3,979</w:t>
            </w:r>
          </w:p>
        </w:tc>
        <w:tc>
          <w:tcPr>
            <w:tcW w:w="1540" w:type="dxa"/>
            <w:shd w:val="clear" w:color="auto" w:fill="auto"/>
            <w:vAlign w:val="bottom"/>
          </w:tcPr>
          <w:p w14:paraId="5E296EA5" w14:textId="77777777" w:rsidR="00000000" w:rsidRPr="00C34425" w:rsidRDefault="008C498F">
            <w:pPr>
              <w:spacing w:line="0" w:lineRule="atLeast"/>
              <w:ind w:right="4"/>
              <w:jc w:val="right"/>
              <w:rPr>
                <w:rFonts w:ascii="Lato" w:hAnsi="Lato"/>
                <w:sz w:val="19"/>
              </w:rPr>
            </w:pPr>
            <w:r w:rsidRPr="00C34425">
              <w:rPr>
                <w:rFonts w:ascii="Lato" w:hAnsi="Lato"/>
                <w:sz w:val="19"/>
              </w:rPr>
              <w:t>39,530</w:t>
            </w:r>
          </w:p>
        </w:tc>
      </w:tr>
      <w:tr w:rsidR="00000000" w:rsidRPr="00C34425" w14:paraId="7DC66B1C" w14:textId="77777777">
        <w:trPr>
          <w:trHeight w:val="252"/>
        </w:trPr>
        <w:tc>
          <w:tcPr>
            <w:tcW w:w="2620" w:type="dxa"/>
            <w:shd w:val="clear" w:color="auto" w:fill="auto"/>
            <w:vAlign w:val="bottom"/>
          </w:tcPr>
          <w:p w14:paraId="2288CD85" w14:textId="77777777" w:rsidR="00000000" w:rsidRPr="00C34425" w:rsidRDefault="008C498F">
            <w:pPr>
              <w:spacing w:line="0" w:lineRule="atLeast"/>
              <w:ind w:left="40"/>
              <w:rPr>
                <w:rFonts w:ascii="Lato" w:hAnsi="Lato"/>
                <w:sz w:val="19"/>
              </w:rPr>
            </w:pPr>
            <w:r w:rsidRPr="00C34425">
              <w:rPr>
                <w:rFonts w:ascii="Lato" w:hAnsi="Lato"/>
                <w:sz w:val="19"/>
              </w:rPr>
              <w:t>Town of Newstead</w:t>
            </w:r>
          </w:p>
        </w:tc>
        <w:tc>
          <w:tcPr>
            <w:tcW w:w="1540" w:type="dxa"/>
            <w:shd w:val="clear" w:color="auto" w:fill="auto"/>
            <w:vAlign w:val="bottom"/>
          </w:tcPr>
          <w:p w14:paraId="75412D5F"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60768F58" w14:textId="77777777" w:rsidR="00000000" w:rsidRPr="00C34425" w:rsidRDefault="008C498F">
            <w:pPr>
              <w:spacing w:line="0" w:lineRule="atLeast"/>
              <w:ind w:right="64"/>
              <w:jc w:val="right"/>
              <w:rPr>
                <w:rFonts w:ascii="Lato" w:hAnsi="Lato"/>
                <w:sz w:val="19"/>
              </w:rPr>
            </w:pPr>
            <w:r w:rsidRPr="00C34425">
              <w:rPr>
                <w:rFonts w:ascii="Lato" w:hAnsi="Lato"/>
                <w:sz w:val="19"/>
              </w:rPr>
              <w:t>36,711</w:t>
            </w:r>
          </w:p>
        </w:tc>
        <w:tc>
          <w:tcPr>
            <w:tcW w:w="1240" w:type="dxa"/>
            <w:shd w:val="clear" w:color="auto" w:fill="auto"/>
            <w:vAlign w:val="bottom"/>
          </w:tcPr>
          <w:p w14:paraId="3F660A4C" w14:textId="77777777" w:rsidR="00000000" w:rsidRPr="00C34425" w:rsidRDefault="008C498F">
            <w:pPr>
              <w:spacing w:line="0" w:lineRule="atLeast"/>
              <w:ind w:right="84"/>
              <w:jc w:val="right"/>
              <w:rPr>
                <w:rFonts w:ascii="Lato" w:hAnsi="Lato"/>
                <w:sz w:val="19"/>
              </w:rPr>
            </w:pPr>
            <w:r w:rsidRPr="00C34425">
              <w:rPr>
                <w:rFonts w:ascii="Lato" w:hAnsi="Lato"/>
                <w:sz w:val="19"/>
              </w:rPr>
              <w:t>36,711</w:t>
            </w:r>
          </w:p>
        </w:tc>
        <w:tc>
          <w:tcPr>
            <w:tcW w:w="960" w:type="dxa"/>
            <w:shd w:val="clear" w:color="auto" w:fill="auto"/>
            <w:vAlign w:val="bottom"/>
          </w:tcPr>
          <w:p w14:paraId="48A5CB9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8052B9" w14:textId="77777777" w:rsidR="00000000" w:rsidRPr="00C34425" w:rsidRDefault="008C498F">
            <w:pPr>
              <w:spacing w:line="0" w:lineRule="atLeast"/>
              <w:ind w:right="24"/>
              <w:jc w:val="right"/>
              <w:rPr>
                <w:rFonts w:ascii="Lato" w:hAnsi="Lato"/>
                <w:sz w:val="19"/>
              </w:rPr>
            </w:pPr>
            <w:r w:rsidRPr="00C34425">
              <w:rPr>
                <w:rFonts w:ascii="Lato" w:hAnsi="Lato"/>
                <w:sz w:val="19"/>
              </w:rPr>
              <w:t>4,109</w:t>
            </w:r>
          </w:p>
        </w:tc>
        <w:tc>
          <w:tcPr>
            <w:tcW w:w="1540" w:type="dxa"/>
            <w:shd w:val="clear" w:color="auto" w:fill="auto"/>
            <w:vAlign w:val="bottom"/>
          </w:tcPr>
          <w:p w14:paraId="24F24825" w14:textId="77777777" w:rsidR="00000000" w:rsidRPr="00C34425" w:rsidRDefault="008C498F">
            <w:pPr>
              <w:spacing w:line="0" w:lineRule="atLeast"/>
              <w:ind w:right="4"/>
              <w:jc w:val="right"/>
              <w:rPr>
                <w:rFonts w:ascii="Lato" w:hAnsi="Lato"/>
                <w:sz w:val="19"/>
              </w:rPr>
            </w:pPr>
            <w:r w:rsidRPr="00C34425">
              <w:rPr>
                <w:rFonts w:ascii="Lato" w:hAnsi="Lato"/>
                <w:sz w:val="19"/>
              </w:rPr>
              <w:t>40,820</w:t>
            </w:r>
          </w:p>
        </w:tc>
      </w:tr>
      <w:tr w:rsidR="00000000" w:rsidRPr="00C34425" w14:paraId="75D96B13" w14:textId="77777777">
        <w:trPr>
          <w:trHeight w:val="252"/>
        </w:trPr>
        <w:tc>
          <w:tcPr>
            <w:tcW w:w="2620" w:type="dxa"/>
            <w:shd w:val="clear" w:color="auto" w:fill="auto"/>
            <w:vAlign w:val="bottom"/>
          </w:tcPr>
          <w:p w14:paraId="40080FCD" w14:textId="77777777" w:rsidR="00000000" w:rsidRPr="00C34425" w:rsidRDefault="008C498F">
            <w:pPr>
              <w:spacing w:line="0" w:lineRule="atLeast"/>
              <w:ind w:left="40"/>
              <w:rPr>
                <w:rFonts w:ascii="Lato" w:hAnsi="Lato"/>
                <w:sz w:val="19"/>
              </w:rPr>
            </w:pPr>
            <w:r w:rsidRPr="00C34425">
              <w:rPr>
                <w:rFonts w:ascii="Lato" w:hAnsi="Lato"/>
                <w:sz w:val="19"/>
              </w:rPr>
              <w:t>Town of North Collins</w:t>
            </w:r>
          </w:p>
        </w:tc>
        <w:tc>
          <w:tcPr>
            <w:tcW w:w="1540" w:type="dxa"/>
            <w:shd w:val="clear" w:color="auto" w:fill="auto"/>
            <w:vAlign w:val="bottom"/>
          </w:tcPr>
          <w:p w14:paraId="1053046A"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5BDD2149" w14:textId="77777777" w:rsidR="00000000" w:rsidRPr="00C34425" w:rsidRDefault="008C498F">
            <w:pPr>
              <w:spacing w:line="0" w:lineRule="atLeast"/>
              <w:ind w:right="64"/>
              <w:jc w:val="right"/>
              <w:rPr>
                <w:rFonts w:ascii="Lato" w:hAnsi="Lato"/>
                <w:sz w:val="19"/>
              </w:rPr>
            </w:pPr>
            <w:r w:rsidRPr="00C34425">
              <w:rPr>
                <w:rFonts w:ascii="Lato" w:hAnsi="Lato"/>
                <w:sz w:val="19"/>
              </w:rPr>
              <w:t>22,888</w:t>
            </w:r>
          </w:p>
        </w:tc>
        <w:tc>
          <w:tcPr>
            <w:tcW w:w="1240" w:type="dxa"/>
            <w:shd w:val="clear" w:color="auto" w:fill="auto"/>
            <w:vAlign w:val="bottom"/>
          </w:tcPr>
          <w:p w14:paraId="4D52D1FF" w14:textId="77777777" w:rsidR="00000000" w:rsidRPr="00C34425" w:rsidRDefault="008C498F">
            <w:pPr>
              <w:spacing w:line="0" w:lineRule="atLeast"/>
              <w:ind w:right="84"/>
              <w:jc w:val="right"/>
              <w:rPr>
                <w:rFonts w:ascii="Lato" w:hAnsi="Lato"/>
                <w:sz w:val="19"/>
              </w:rPr>
            </w:pPr>
            <w:r w:rsidRPr="00C34425">
              <w:rPr>
                <w:rFonts w:ascii="Lato" w:hAnsi="Lato"/>
                <w:sz w:val="19"/>
              </w:rPr>
              <w:t>22,888</w:t>
            </w:r>
          </w:p>
        </w:tc>
        <w:tc>
          <w:tcPr>
            <w:tcW w:w="960" w:type="dxa"/>
            <w:shd w:val="clear" w:color="auto" w:fill="auto"/>
            <w:vAlign w:val="bottom"/>
          </w:tcPr>
          <w:p w14:paraId="7D4F13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B4BC95" w14:textId="77777777" w:rsidR="00000000" w:rsidRPr="00C34425" w:rsidRDefault="008C498F">
            <w:pPr>
              <w:spacing w:line="0" w:lineRule="atLeast"/>
              <w:ind w:right="24"/>
              <w:jc w:val="right"/>
              <w:rPr>
                <w:rFonts w:ascii="Lato" w:hAnsi="Lato"/>
                <w:sz w:val="19"/>
              </w:rPr>
            </w:pPr>
            <w:r w:rsidRPr="00C34425">
              <w:rPr>
                <w:rFonts w:ascii="Lato" w:hAnsi="Lato"/>
                <w:sz w:val="19"/>
              </w:rPr>
              <w:t>2,562</w:t>
            </w:r>
          </w:p>
        </w:tc>
        <w:tc>
          <w:tcPr>
            <w:tcW w:w="1540" w:type="dxa"/>
            <w:shd w:val="clear" w:color="auto" w:fill="auto"/>
            <w:vAlign w:val="bottom"/>
          </w:tcPr>
          <w:p w14:paraId="79B37D43" w14:textId="77777777" w:rsidR="00000000" w:rsidRPr="00C34425" w:rsidRDefault="008C498F">
            <w:pPr>
              <w:spacing w:line="0" w:lineRule="atLeast"/>
              <w:ind w:right="4"/>
              <w:jc w:val="right"/>
              <w:rPr>
                <w:rFonts w:ascii="Lato" w:hAnsi="Lato"/>
                <w:sz w:val="19"/>
              </w:rPr>
            </w:pPr>
            <w:r w:rsidRPr="00C34425">
              <w:rPr>
                <w:rFonts w:ascii="Lato" w:hAnsi="Lato"/>
                <w:sz w:val="19"/>
              </w:rPr>
              <w:t>25,450</w:t>
            </w:r>
          </w:p>
        </w:tc>
      </w:tr>
      <w:tr w:rsidR="00000000" w:rsidRPr="00C34425" w14:paraId="55CF61B0" w14:textId="77777777">
        <w:trPr>
          <w:trHeight w:val="252"/>
        </w:trPr>
        <w:tc>
          <w:tcPr>
            <w:tcW w:w="2620" w:type="dxa"/>
            <w:shd w:val="clear" w:color="auto" w:fill="auto"/>
            <w:vAlign w:val="bottom"/>
          </w:tcPr>
          <w:p w14:paraId="30ED9BEF" w14:textId="77777777" w:rsidR="00000000" w:rsidRPr="00C34425" w:rsidRDefault="008C498F">
            <w:pPr>
              <w:spacing w:line="0" w:lineRule="atLeast"/>
              <w:ind w:left="40"/>
              <w:rPr>
                <w:rFonts w:ascii="Lato" w:hAnsi="Lato"/>
                <w:sz w:val="19"/>
              </w:rPr>
            </w:pPr>
            <w:r w:rsidRPr="00C34425">
              <w:rPr>
                <w:rFonts w:ascii="Lato" w:hAnsi="Lato"/>
                <w:sz w:val="19"/>
              </w:rPr>
              <w:t>Town of Orchard Park</w:t>
            </w:r>
          </w:p>
        </w:tc>
        <w:tc>
          <w:tcPr>
            <w:tcW w:w="1540" w:type="dxa"/>
            <w:shd w:val="clear" w:color="auto" w:fill="auto"/>
            <w:vAlign w:val="bottom"/>
          </w:tcPr>
          <w:p w14:paraId="2683E62F"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2D22620E" w14:textId="77777777" w:rsidR="00000000" w:rsidRPr="00C34425" w:rsidRDefault="008C498F">
            <w:pPr>
              <w:spacing w:line="0" w:lineRule="atLeast"/>
              <w:ind w:right="64"/>
              <w:jc w:val="right"/>
              <w:rPr>
                <w:rFonts w:ascii="Lato" w:hAnsi="Lato"/>
                <w:sz w:val="19"/>
              </w:rPr>
            </w:pPr>
            <w:r w:rsidRPr="00C34425">
              <w:rPr>
                <w:rFonts w:ascii="Lato" w:hAnsi="Lato"/>
                <w:sz w:val="19"/>
              </w:rPr>
              <w:t>119,524</w:t>
            </w:r>
          </w:p>
        </w:tc>
        <w:tc>
          <w:tcPr>
            <w:tcW w:w="1240" w:type="dxa"/>
            <w:shd w:val="clear" w:color="auto" w:fill="auto"/>
            <w:vAlign w:val="bottom"/>
          </w:tcPr>
          <w:p w14:paraId="1B1889C8" w14:textId="77777777" w:rsidR="00000000" w:rsidRPr="00C34425" w:rsidRDefault="008C498F">
            <w:pPr>
              <w:spacing w:line="0" w:lineRule="atLeast"/>
              <w:ind w:right="84"/>
              <w:jc w:val="right"/>
              <w:rPr>
                <w:rFonts w:ascii="Lato" w:hAnsi="Lato"/>
                <w:sz w:val="19"/>
              </w:rPr>
            </w:pPr>
            <w:r w:rsidRPr="00C34425">
              <w:rPr>
                <w:rFonts w:ascii="Lato" w:hAnsi="Lato"/>
                <w:sz w:val="19"/>
              </w:rPr>
              <w:t>119,524</w:t>
            </w:r>
          </w:p>
        </w:tc>
        <w:tc>
          <w:tcPr>
            <w:tcW w:w="960" w:type="dxa"/>
            <w:shd w:val="clear" w:color="auto" w:fill="auto"/>
            <w:vAlign w:val="bottom"/>
          </w:tcPr>
          <w:p w14:paraId="176A77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6BCC8C" w14:textId="77777777" w:rsidR="00000000" w:rsidRPr="00C34425" w:rsidRDefault="008C498F">
            <w:pPr>
              <w:spacing w:line="0" w:lineRule="atLeast"/>
              <w:ind w:right="24"/>
              <w:jc w:val="right"/>
              <w:rPr>
                <w:rFonts w:ascii="Lato" w:hAnsi="Lato"/>
                <w:sz w:val="19"/>
              </w:rPr>
            </w:pPr>
            <w:r w:rsidRPr="00C34425">
              <w:rPr>
                <w:rFonts w:ascii="Lato" w:hAnsi="Lato"/>
                <w:sz w:val="19"/>
              </w:rPr>
              <w:t>13,378</w:t>
            </w:r>
          </w:p>
        </w:tc>
        <w:tc>
          <w:tcPr>
            <w:tcW w:w="1540" w:type="dxa"/>
            <w:shd w:val="clear" w:color="auto" w:fill="auto"/>
            <w:vAlign w:val="bottom"/>
          </w:tcPr>
          <w:p w14:paraId="4492FBB7" w14:textId="77777777" w:rsidR="00000000" w:rsidRPr="00C34425" w:rsidRDefault="008C498F">
            <w:pPr>
              <w:spacing w:line="0" w:lineRule="atLeast"/>
              <w:ind w:right="4"/>
              <w:jc w:val="right"/>
              <w:rPr>
                <w:rFonts w:ascii="Lato" w:hAnsi="Lato"/>
                <w:sz w:val="19"/>
              </w:rPr>
            </w:pPr>
            <w:r w:rsidRPr="00C34425">
              <w:rPr>
                <w:rFonts w:ascii="Lato" w:hAnsi="Lato"/>
                <w:sz w:val="19"/>
              </w:rPr>
              <w:t>132,902</w:t>
            </w:r>
          </w:p>
        </w:tc>
      </w:tr>
      <w:tr w:rsidR="00000000" w:rsidRPr="00C34425" w14:paraId="38EF8E1D" w14:textId="77777777">
        <w:trPr>
          <w:trHeight w:val="252"/>
        </w:trPr>
        <w:tc>
          <w:tcPr>
            <w:tcW w:w="2620" w:type="dxa"/>
            <w:shd w:val="clear" w:color="auto" w:fill="auto"/>
            <w:vAlign w:val="bottom"/>
          </w:tcPr>
          <w:p w14:paraId="0FE37E59" w14:textId="77777777" w:rsidR="00000000" w:rsidRPr="00C34425" w:rsidRDefault="008C498F">
            <w:pPr>
              <w:spacing w:line="0" w:lineRule="atLeast"/>
              <w:ind w:left="40"/>
              <w:rPr>
                <w:rFonts w:ascii="Lato" w:hAnsi="Lato"/>
                <w:sz w:val="19"/>
              </w:rPr>
            </w:pPr>
            <w:r w:rsidRPr="00C34425">
              <w:rPr>
                <w:rFonts w:ascii="Lato" w:hAnsi="Lato"/>
                <w:sz w:val="19"/>
              </w:rPr>
              <w:t>Town of Sardinia</w:t>
            </w:r>
          </w:p>
        </w:tc>
        <w:tc>
          <w:tcPr>
            <w:tcW w:w="1540" w:type="dxa"/>
            <w:shd w:val="clear" w:color="auto" w:fill="auto"/>
            <w:vAlign w:val="bottom"/>
          </w:tcPr>
          <w:p w14:paraId="2572D4E8"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415E8114" w14:textId="77777777" w:rsidR="00000000" w:rsidRPr="00C34425" w:rsidRDefault="008C498F">
            <w:pPr>
              <w:spacing w:line="0" w:lineRule="atLeast"/>
              <w:ind w:right="64"/>
              <w:jc w:val="right"/>
              <w:rPr>
                <w:rFonts w:ascii="Lato" w:hAnsi="Lato"/>
                <w:sz w:val="19"/>
              </w:rPr>
            </w:pPr>
            <w:r w:rsidRPr="00C34425">
              <w:rPr>
                <w:rFonts w:ascii="Lato" w:hAnsi="Lato"/>
                <w:sz w:val="19"/>
              </w:rPr>
              <w:t>24,819</w:t>
            </w:r>
          </w:p>
        </w:tc>
        <w:tc>
          <w:tcPr>
            <w:tcW w:w="1240" w:type="dxa"/>
            <w:shd w:val="clear" w:color="auto" w:fill="auto"/>
            <w:vAlign w:val="bottom"/>
          </w:tcPr>
          <w:p w14:paraId="618AA9F7" w14:textId="77777777" w:rsidR="00000000" w:rsidRPr="00C34425" w:rsidRDefault="008C498F">
            <w:pPr>
              <w:spacing w:line="0" w:lineRule="atLeast"/>
              <w:ind w:right="84"/>
              <w:jc w:val="right"/>
              <w:rPr>
                <w:rFonts w:ascii="Lato" w:hAnsi="Lato"/>
                <w:sz w:val="19"/>
              </w:rPr>
            </w:pPr>
            <w:r w:rsidRPr="00C34425">
              <w:rPr>
                <w:rFonts w:ascii="Lato" w:hAnsi="Lato"/>
                <w:sz w:val="19"/>
              </w:rPr>
              <w:t>24,819</w:t>
            </w:r>
          </w:p>
        </w:tc>
        <w:tc>
          <w:tcPr>
            <w:tcW w:w="960" w:type="dxa"/>
            <w:shd w:val="clear" w:color="auto" w:fill="auto"/>
            <w:vAlign w:val="bottom"/>
          </w:tcPr>
          <w:p w14:paraId="1FA7506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C574C8" w14:textId="77777777" w:rsidR="00000000" w:rsidRPr="00C34425" w:rsidRDefault="008C498F">
            <w:pPr>
              <w:spacing w:line="0" w:lineRule="atLeast"/>
              <w:ind w:right="24"/>
              <w:jc w:val="right"/>
              <w:rPr>
                <w:rFonts w:ascii="Lato" w:hAnsi="Lato"/>
                <w:sz w:val="19"/>
              </w:rPr>
            </w:pPr>
            <w:r w:rsidRPr="00C34425">
              <w:rPr>
                <w:rFonts w:ascii="Lato" w:hAnsi="Lato"/>
                <w:sz w:val="19"/>
              </w:rPr>
              <w:t>2,778</w:t>
            </w:r>
          </w:p>
        </w:tc>
        <w:tc>
          <w:tcPr>
            <w:tcW w:w="1540" w:type="dxa"/>
            <w:shd w:val="clear" w:color="auto" w:fill="auto"/>
            <w:vAlign w:val="bottom"/>
          </w:tcPr>
          <w:p w14:paraId="621E2147" w14:textId="77777777" w:rsidR="00000000" w:rsidRPr="00C34425" w:rsidRDefault="008C498F">
            <w:pPr>
              <w:spacing w:line="0" w:lineRule="atLeast"/>
              <w:ind w:right="4"/>
              <w:jc w:val="right"/>
              <w:rPr>
                <w:rFonts w:ascii="Lato" w:hAnsi="Lato"/>
                <w:sz w:val="19"/>
              </w:rPr>
            </w:pPr>
            <w:r w:rsidRPr="00C34425">
              <w:rPr>
                <w:rFonts w:ascii="Lato" w:hAnsi="Lato"/>
                <w:sz w:val="19"/>
              </w:rPr>
              <w:t>27,597</w:t>
            </w:r>
          </w:p>
        </w:tc>
      </w:tr>
      <w:tr w:rsidR="00000000" w:rsidRPr="00C34425" w14:paraId="4ACDD79D" w14:textId="77777777">
        <w:trPr>
          <w:trHeight w:val="252"/>
        </w:trPr>
        <w:tc>
          <w:tcPr>
            <w:tcW w:w="2620" w:type="dxa"/>
            <w:shd w:val="clear" w:color="auto" w:fill="auto"/>
            <w:vAlign w:val="bottom"/>
          </w:tcPr>
          <w:p w14:paraId="592BC8E6" w14:textId="77777777" w:rsidR="00000000" w:rsidRPr="00C34425" w:rsidRDefault="008C498F">
            <w:pPr>
              <w:spacing w:line="0" w:lineRule="atLeast"/>
              <w:ind w:left="40"/>
              <w:rPr>
                <w:rFonts w:ascii="Lato" w:hAnsi="Lato"/>
                <w:sz w:val="19"/>
              </w:rPr>
            </w:pPr>
            <w:r w:rsidRPr="00C34425">
              <w:rPr>
                <w:rFonts w:ascii="Lato" w:hAnsi="Lato"/>
                <w:sz w:val="19"/>
              </w:rPr>
              <w:t>Town of T</w:t>
            </w:r>
            <w:r w:rsidRPr="00C34425">
              <w:rPr>
                <w:rFonts w:ascii="Lato" w:hAnsi="Lato"/>
                <w:sz w:val="19"/>
              </w:rPr>
              <w:t>onawanda</w:t>
            </w:r>
          </w:p>
        </w:tc>
        <w:tc>
          <w:tcPr>
            <w:tcW w:w="1540" w:type="dxa"/>
            <w:shd w:val="clear" w:color="auto" w:fill="auto"/>
            <w:vAlign w:val="bottom"/>
          </w:tcPr>
          <w:p w14:paraId="7FC6FBA3"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0FB0A57D" w14:textId="77777777" w:rsidR="00000000" w:rsidRPr="00C34425" w:rsidRDefault="008C498F">
            <w:pPr>
              <w:spacing w:line="0" w:lineRule="atLeast"/>
              <w:ind w:right="64"/>
              <w:jc w:val="right"/>
              <w:rPr>
                <w:rFonts w:ascii="Lato" w:hAnsi="Lato"/>
                <w:sz w:val="19"/>
              </w:rPr>
            </w:pPr>
            <w:r w:rsidRPr="00C34425">
              <w:rPr>
                <w:rFonts w:ascii="Lato" w:hAnsi="Lato"/>
                <w:sz w:val="19"/>
              </w:rPr>
              <w:t>585,199</w:t>
            </w:r>
          </w:p>
        </w:tc>
        <w:tc>
          <w:tcPr>
            <w:tcW w:w="1240" w:type="dxa"/>
            <w:shd w:val="clear" w:color="auto" w:fill="auto"/>
            <w:vAlign w:val="bottom"/>
          </w:tcPr>
          <w:p w14:paraId="06C956E6" w14:textId="77777777" w:rsidR="00000000" w:rsidRPr="00C34425" w:rsidRDefault="008C498F">
            <w:pPr>
              <w:spacing w:line="0" w:lineRule="atLeast"/>
              <w:ind w:right="84"/>
              <w:jc w:val="right"/>
              <w:rPr>
                <w:rFonts w:ascii="Lato" w:hAnsi="Lato"/>
                <w:sz w:val="19"/>
              </w:rPr>
            </w:pPr>
            <w:r w:rsidRPr="00C34425">
              <w:rPr>
                <w:rFonts w:ascii="Lato" w:hAnsi="Lato"/>
                <w:sz w:val="19"/>
              </w:rPr>
              <w:t>585,199</w:t>
            </w:r>
          </w:p>
        </w:tc>
        <w:tc>
          <w:tcPr>
            <w:tcW w:w="960" w:type="dxa"/>
            <w:shd w:val="clear" w:color="auto" w:fill="auto"/>
            <w:vAlign w:val="bottom"/>
          </w:tcPr>
          <w:p w14:paraId="751768A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16CA3A" w14:textId="77777777" w:rsidR="00000000" w:rsidRPr="00C34425" w:rsidRDefault="008C498F">
            <w:pPr>
              <w:spacing w:line="0" w:lineRule="atLeast"/>
              <w:ind w:right="24"/>
              <w:jc w:val="right"/>
              <w:rPr>
                <w:rFonts w:ascii="Lato" w:hAnsi="Lato"/>
                <w:sz w:val="19"/>
              </w:rPr>
            </w:pPr>
            <w:r w:rsidRPr="00C34425">
              <w:rPr>
                <w:rFonts w:ascii="Lato" w:hAnsi="Lato"/>
                <w:sz w:val="19"/>
              </w:rPr>
              <w:t>65,501</w:t>
            </w:r>
          </w:p>
        </w:tc>
        <w:tc>
          <w:tcPr>
            <w:tcW w:w="1540" w:type="dxa"/>
            <w:shd w:val="clear" w:color="auto" w:fill="auto"/>
            <w:vAlign w:val="bottom"/>
          </w:tcPr>
          <w:p w14:paraId="6B58DAC6" w14:textId="77777777" w:rsidR="00000000" w:rsidRPr="00C34425" w:rsidRDefault="008C498F">
            <w:pPr>
              <w:spacing w:line="0" w:lineRule="atLeast"/>
              <w:ind w:right="4"/>
              <w:jc w:val="right"/>
              <w:rPr>
                <w:rFonts w:ascii="Lato" w:hAnsi="Lato"/>
                <w:sz w:val="19"/>
              </w:rPr>
            </w:pPr>
            <w:r w:rsidRPr="00C34425">
              <w:rPr>
                <w:rFonts w:ascii="Lato" w:hAnsi="Lato"/>
                <w:sz w:val="19"/>
              </w:rPr>
              <w:t>650,700</w:t>
            </w:r>
          </w:p>
        </w:tc>
      </w:tr>
      <w:tr w:rsidR="00000000" w:rsidRPr="00C34425" w14:paraId="43D0E6C4" w14:textId="77777777">
        <w:trPr>
          <w:trHeight w:val="252"/>
        </w:trPr>
        <w:tc>
          <w:tcPr>
            <w:tcW w:w="2620" w:type="dxa"/>
            <w:shd w:val="clear" w:color="auto" w:fill="auto"/>
            <w:vAlign w:val="bottom"/>
          </w:tcPr>
          <w:p w14:paraId="55D57B46" w14:textId="77777777" w:rsidR="00000000" w:rsidRPr="00C34425" w:rsidRDefault="008C498F">
            <w:pPr>
              <w:spacing w:line="0" w:lineRule="atLeast"/>
              <w:ind w:left="40"/>
              <w:rPr>
                <w:rFonts w:ascii="Lato" w:hAnsi="Lato"/>
                <w:sz w:val="19"/>
              </w:rPr>
            </w:pPr>
            <w:r w:rsidRPr="00C34425">
              <w:rPr>
                <w:rFonts w:ascii="Lato" w:hAnsi="Lato"/>
                <w:sz w:val="19"/>
              </w:rPr>
              <w:t>Town of Wales</w:t>
            </w:r>
          </w:p>
        </w:tc>
        <w:tc>
          <w:tcPr>
            <w:tcW w:w="1540" w:type="dxa"/>
            <w:shd w:val="clear" w:color="auto" w:fill="auto"/>
            <w:vAlign w:val="bottom"/>
          </w:tcPr>
          <w:p w14:paraId="79E71314"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30D3E0A0" w14:textId="77777777" w:rsidR="00000000" w:rsidRPr="00C34425" w:rsidRDefault="008C498F">
            <w:pPr>
              <w:spacing w:line="0" w:lineRule="atLeast"/>
              <w:ind w:right="64"/>
              <w:jc w:val="right"/>
              <w:rPr>
                <w:rFonts w:ascii="Lato" w:hAnsi="Lato"/>
                <w:sz w:val="19"/>
              </w:rPr>
            </w:pPr>
            <w:r w:rsidRPr="00C34425">
              <w:rPr>
                <w:rFonts w:ascii="Lato" w:hAnsi="Lato"/>
                <w:sz w:val="19"/>
              </w:rPr>
              <w:t>26,192</w:t>
            </w:r>
          </w:p>
        </w:tc>
        <w:tc>
          <w:tcPr>
            <w:tcW w:w="1240" w:type="dxa"/>
            <w:shd w:val="clear" w:color="auto" w:fill="auto"/>
            <w:vAlign w:val="bottom"/>
          </w:tcPr>
          <w:p w14:paraId="4B5D256D" w14:textId="77777777" w:rsidR="00000000" w:rsidRPr="00C34425" w:rsidRDefault="008C498F">
            <w:pPr>
              <w:spacing w:line="0" w:lineRule="atLeast"/>
              <w:ind w:right="84"/>
              <w:jc w:val="right"/>
              <w:rPr>
                <w:rFonts w:ascii="Lato" w:hAnsi="Lato"/>
                <w:sz w:val="19"/>
              </w:rPr>
            </w:pPr>
            <w:r w:rsidRPr="00C34425">
              <w:rPr>
                <w:rFonts w:ascii="Lato" w:hAnsi="Lato"/>
                <w:sz w:val="19"/>
              </w:rPr>
              <w:t>26,192</w:t>
            </w:r>
          </w:p>
        </w:tc>
        <w:tc>
          <w:tcPr>
            <w:tcW w:w="960" w:type="dxa"/>
            <w:shd w:val="clear" w:color="auto" w:fill="auto"/>
            <w:vAlign w:val="bottom"/>
          </w:tcPr>
          <w:p w14:paraId="4F71B57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4C7605" w14:textId="77777777" w:rsidR="00000000" w:rsidRPr="00C34425" w:rsidRDefault="008C498F">
            <w:pPr>
              <w:spacing w:line="0" w:lineRule="atLeast"/>
              <w:ind w:right="24"/>
              <w:jc w:val="right"/>
              <w:rPr>
                <w:rFonts w:ascii="Lato" w:hAnsi="Lato"/>
                <w:sz w:val="19"/>
              </w:rPr>
            </w:pPr>
            <w:r w:rsidRPr="00C34425">
              <w:rPr>
                <w:rFonts w:ascii="Lato" w:hAnsi="Lato"/>
                <w:sz w:val="19"/>
              </w:rPr>
              <w:t>2,932</w:t>
            </w:r>
          </w:p>
        </w:tc>
        <w:tc>
          <w:tcPr>
            <w:tcW w:w="1540" w:type="dxa"/>
            <w:shd w:val="clear" w:color="auto" w:fill="auto"/>
            <w:vAlign w:val="bottom"/>
          </w:tcPr>
          <w:p w14:paraId="08587017" w14:textId="77777777" w:rsidR="00000000" w:rsidRPr="00C34425" w:rsidRDefault="008C498F">
            <w:pPr>
              <w:spacing w:line="0" w:lineRule="atLeast"/>
              <w:ind w:right="4"/>
              <w:jc w:val="right"/>
              <w:rPr>
                <w:rFonts w:ascii="Lato" w:hAnsi="Lato"/>
                <w:sz w:val="19"/>
              </w:rPr>
            </w:pPr>
            <w:r w:rsidRPr="00C34425">
              <w:rPr>
                <w:rFonts w:ascii="Lato" w:hAnsi="Lato"/>
                <w:sz w:val="19"/>
              </w:rPr>
              <w:t>29,124</w:t>
            </w:r>
          </w:p>
        </w:tc>
      </w:tr>
      <w:tr w:rsidR="00000000" w:rsidRPr="00C34425" w14:paraId="5E6F8FC8" w14:textId="77777777">
        <w:trPr>
          <w:trHeight w:val="252"/>
        </w:trPr>
        <w:tc>
          <w:tcPr>
            <w:tcW w:w="2620" w:type="dxa"/>
            <w:shd w:val="clear" w:color="auto" w:fill="auto"/>
            <w:vAlign w:val="bottom"/>
          </w:tcPr>
          <w:p w14:paraId="4031C0D3" w14:textId="77777777" w:rsidR="00000000" w:rsidRPr="00C34425" w:rsidRDefault="008C498F">
            <w:pPr>
              <w:spacing w:line="0" w:lineRule="atLeast"/>
              <w:ind w:left="40"/>
              <w:rPr>
                <w:rFonts w:ascii="Lato" w:hAnsi="Lato"/>
                <w:sz w:val="19"/>
              </w:rPr>
            </w:pPr>
            <w:r w:rsidRPr="00C34425">
              <w:rPr>
                <w:rFonts w:ascii="Lato" w:hAnsi="Lato"/>
                <w:sz w:val="19"/>
              </w:rPr>
              <w:t>Town of West Seneca</w:t>
            </w:r>
          </w:p>
        </w:tc>
        <w:tc>
          <w:tcPr>
            <w:tcW w:w="1540" w:type="dxa"/>
            <w:shd w:val="clear" w:color="auto" w:fill="auto"/>
            <w:vAlign w:val="bottom"/>
          </w:tcPr>
          <w:p w14:paraId="4FBF2D67"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43D9E95" w14:textId="77777777" w:rsidR="00000000" w:rsidRPr="00C34425" w:rsidRDefault="008C498F">
            <w:pPr>
              <w:spacing w:line="0" w:lineRule="atLeast"/>
              <w:ind w:right="64"/>
              <w:jc w:val="right"/>
              <w:rPr>
                <w:rFonts w:ascii="Lato" w:hAnsi="Lato"/>
                <w:sz w:val="19"/>
              </w:rPr>
            </w:pPr>
            <w:r w:rsidRPr="00C34425">
              <w:rPr>
                <w:rFonts w:ascii="Lato" w:hAnsi="Lato"/>
                <w:sz w:val="19"/>
              </w:rPr>
              <w:t>348,552</w:t>
            </w:r>
          </w:p>
        </w:tc>
        <w:tc>
          <w:tcPr>
            <w:tcW w:w="1240" w:type="dxa"/>
            <w:shd w:val="clear" w:color="auto" w:fill="auto"/>
            <w:vAlign w:val="bottom"/>
          </w:tcPr>
          <w:p w14:paraId="7AF9B5FB" w14:textId="77777777" w:rsidR="00000000" w:rsidRPr="00C34425" w:rsidRDefault="008C498F">
            <w:pPr>
              <w:spacing w:line="0" w:lineRule="atLeast"/>
              <w:ind w:right="84"/>
              <w:jc w:val="right"/>
              <w:rPr>
                <w:rFonts w:ascii="Lato" w:hAnsi="Lato"/>
                <w:sz w:val="19"/>
              </w:rPr>
            </w:pPr>
            <w:r w:rsidRPr="00C34425">
              <w:rPr>
                <w:rFonts w:ascii="Lato" w:hAnsi="Lato"/>
                <w:sz w:val="19"/>
              </w:rPr>
              <w:t>348,552</w:t>
            </w:r>
          </w:p>
        </w:tc>
        <w:tc>
          <w:tcPr>
            <w:tcW w:w="960" w:type="dxa"/>
            <w:shd w:val="clear" w:color="auto" w:fill="auto"/>
            <w:vAlign w:val="bottom"/>
          </w:tcPr>
          <w:p w14:paraId="58C7682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F27CE5" w14:textId="77777777" w:rsidR="00000000" w:rsidRPr="00C34425" w:rsidRDefault="008C498F">
            <w:pPr>
              <w:spacing w:line="0" w:lineRule="atLeast"/>
              <w:ind w:right="24"/>
              <w:jc w:val="right"/>
              <w:rPr>
                <w:rFonts w:ascii="Lato" w:hAnsi="Lato"/>
                <w:sz w:val="19"/>
              </w:rPr>
            </w:pPr>
            <w:r w:rsidRPr="00C34425">
              <w:rPr>
                <w:rFonts w:ascii="Lato" w:hAnsi="Lato"/>
                <w:sz w:val="19"/>
              </w:rPr>
              <w:t>39,013</w:t>
            </w:r>
          </w:p>
        </w:tc>
        <w:tc>
          <w:tcPr>
            <w:tcW w:w="1540" w:type="dxa"/>
            <w:shd w:val="clear" w:color="auto" w:fill="auto"/>
            <w:vAlign w:val="bottom"/>
          </w:tcPr>
          <w:p w14:paraId="15AE6544" w14:textId="77777777" w:rsidR="00000000" w:rsidRPr="00C34425" w:rsidRDefault="008C498F">
            <w:pPr>
              <w:spacing w:line="0" w:lineRule="atLeast"/>
              <w:ind w:right="4"/>
              <w:jc w:val="right"/>
              <w:rPr>
                <w:rFonts w:ascii="Lato" w:hAnsi="Lato"/>
                <w:sz w:val="19"/>
              </w:rPr>
            </w:pPr>
            <w:r w:rsidRPr="00C34425">
              <w:rPr>
                <w:rFonts w:ascii="Lato" w:hAnsi="Lato"/>
                <w:sz w:val="19"/>
              </w:rPr>
              <w:t>387,565</w:t>
            </w:r>
          </w:p>
        </w:tc>
      </w:tr>
      <w:tr w:rsidR="00000000" w:rsidRPr="00C34425" w14:paraId="555A07D1" w14:textId="77777777">
        <w:trPr>
          <w:trHeight w:val="252"/>
        </w:trPr>
        <w:tc>
          <w:tcPr>
            <w:tcW w:w="2620" w:type="dxa"/>
            <w:shd w:val="clear" w:color="auto" w:fill="auto"/>
            <w:vAlign w:val="bottom"/>
          </w:tcPr>
          <w:p w14:paraId="78EBE0B1" w14:textId="77777777" w:rsidR="00000000" w:rsidRPr="00C34425" w:rsidRDefault="008C498F">
            <w:pPr>
              <w:spacing w:line="0" w:lineRule="atLeast"/>
              <w:ind w:left="40"/>
              <w:rPr>
                <w:rFonts w:ascii="Lato" w:hAnsi="Lato"/>
                <w:sz w:val="19"/>
              </w:rPr>
            </w:pPr>
            <w:r w:rsidRPr="00C34425">
              <w:rPr>
                <w:rFonts w:ascii="Lato" w:hAnsi="Lato"/>
                <w:sz w:val="19"/>
              </w:rPr>
              <w:t>Village of Akron</w:t>
            </w:r>
          </w:p>
        </w:tc>
        <w:tc>
          <w:tcPr>
            <w:tcW w:w="1540" w:type="dxa"/>
            <w:shd w:val="clear" w:color="auto" w:fill="auto"/>
            <w:vAlign w:val="bottom"/>
          </w:tcPr>
          <w:p w14:paraId="0C17DBDE"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0A5A86FA" w14:textId="77777777" w:rsidR="00000000" w:rsidRPr="00C34425" w:rsidRDefault="008C498F">
            <w:pPr>
              <w:spacing w:line="0" w:lineRule="atLeast"/>
              <w:ind w:right="64"/>
              <w:jc w:val="right"/>
              <w:rPr>
                <w:rFonts w:ascii="Lato" w:hAnsi="Lato"/>
                <w:sz w:val="19"/>
              </w:rPr>
            </w:pPr>
            <w:r w:rsidRPr="00C34425">
              <w:rPr>
                <w:rFonts w:ascii="Lato" w:hAnsi="Lato"/>
                <w:sz w:val="19"/>
              </w:rPr>
              <w:t>24,943</w:t>
            </w:r>
          </w:p>
        </w:tc>
        <w:tc>
          <w:tcPr>
            <w:tcW w:w="1240" w:type="dxa"/>
            <w:shd w:val="clear" w:color="auto" w:fill="auto"/>
            <w:vAlign w:val="bottom"/>
          </w:tcPr>
          <w:p w14:paraId="4DF8E88E" w14:textId="77777777" w:rsidR="00000000" w:rsidRPr="00C34425" w:rsidRDefault="008C498F">
            <w:pPr>
              <w:spacing w:line="0" w:lineRule="atLeast"/>
              <w:ind w:right="84"/>
              <w:jc w:val="right"/>
              <w:rPr>
                <w:rFonts w:ascii="Lato" w:hAnsi="Lato"/>
                <w:sz w:val="19"/>
              </w:rPr>
            </w:pPr>
            <w:r w:rsidRPr="00C34425">
              <w:rPr>
                <w:rFonts w:ascii="Lato" w:hAnsi="Lato"/>
                <w:sz w:val="19"/>
              </w:rPr>
              <w:t>24,943</w:t>
            </w:r>
          </w:p>
        </w:tc>
        <w:tc>
          <w:tcPr>
            <w:tcW w:w="960" w:type="dxa"/>
            <w:shd w:val="clear" w:color="auto" w:fill="auto"/>
            <w:vAlign w:val="bottom"/>
          </w:tcPr>
          <w:p w14:paraId="60FE713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4A3ED2" w14:textId="77777777" w:rsidR="00000000" w:rsidRPr="00C34425" w:rsidRDefault="008C498F">
            <w:pPr>
              <w:spacing w:line="0" w:lineRule="atLeast"/>
              <w:ind w:right="24"/>
              <w:jc w:val="right"/>
              <w:rPr>
                <w:rFonts w:ascii="Lato" w:hAnsi="Lato"/>
                <w:sz w:val="19"/>
              </w:rPr>
            </w:pPr>
            <w:r w:rsidRPr="00C34425">
              <w:rPr>
                <w:rFonts w:ascii="Lato" w:hAnsi="Lato"/>
                <w:sz w:val="19"/>
              </w:rPr>
              <w:t>2,792</w:t>
            </w:r>
          </w:p>
        </w:tc>
        <w:tc>
          <w:tcPr>
            <w:tcW w:w="1540" w:type="dxa"/>
            <w:shd w:val="clear" w:color="auto" w:fill="auto"/>
            <w:vAlign w:val="bottom"/>
          </w:tcPr>
          <w:p w14:paraId="6758D115" w14:textId="77777777" w:rsidR="00000000" w:rsidRPr="00C34425" w:rsidRDefault="008C498F">
            <w:pPr>
              <w:spacing w:line="0" w:lineRule="atLeast"/>
              <w:ind w:right="4"/>
              <w:jc w:val="right"/>
              <w:rPr>
                <w:rFonts w:ascii="Lato" w:hAnsi="Lato"/>
                <w:sz w:val="19"/>
              </w:rPr>
            </w:pPr>
            <w:r w:rsidRPr="00C34425">
              <w:rPr>
                <w:rFonts w:ascii="Lato" w:hAnsi="Lato"/>
                <w:sz w:val="19"/>
              </w:rPr>
              <w:t>27,735</w:t>
            </w:r>
          </w:p>
        </w:tc>
      </w:tr>
      <w:tr w:rsidR="00000000" w:rsidRPr="00C34425" w14:paraId="7AF4F035" w14:textId="77777777">
        <w:trPr>
          <w:trHeight w:val="252"/>
        </w:trPr>
        <w:tc>
          <w:tcPr>
            <w:tcW w:w="2620" w:type="dxa"/>
            <w:shd w:val="clear" w:color="auto" w:fill="auto"/>
            <w:vAlign w:val="bottom"/>
          </w:tcPr>
          <w:p w14:paraId="79EABA0F" w14:textId="77777777" w:rsidR="00000000" w:rsidRPr="00C34425" w:rsidRDefault="008C498F">
            <w:pPr>
              <w:spacing w:line="0" w:lineRule="atLeast"/>
              <w:ind w:left="40"/>
              <w:rPr>
                <w:rFonts w:ascii="Lato" w:hAnsi="Lato"/>
                <w:sz w:val="19"/>
              </w:rPr>
            </w:pPr>
            <w:r w:rsidRPr="00C34425">
              <w:rPr>
                <w:rFonts w:ascii="Lato" w:hAnsi="Lato"/>
                <w:sz w:val="19"/>
              </w:rPr>
              <w:t>Village of Alden</w:t>
            </w:r>
          </w:p>
        </w:tc>
        <w:tc>
          <w:tcPr>
            <w:tcW w:w="1540" w:type="dxa"/>
            <w:shd w:val="clear" w:color="auto" w:fill="auto"/>
            <w:vAlign w:val="bottom"/>
          </w:tcPr>
          <w:p w14:paraId="3CF0C92F"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C62F41A" w14:textId="77777777" w:rsidR="00000000" w:rsidRPr="00C34425" w:rsidRDefault="008C498F">
            <w:pPr>
              <w:spacing w:line="0" w:lineRule="atLeast"/>
              <w:ind w:right="64"/>
              <w:jc w:val="right"/>
              <w:rPr>
                <w:rFonts w:ascii="Lato" w:hAnsi="Lato"/>
                <w:sz w:val="19"/>
              </w:rPr>
            </w:pPr>
            <w:r w:rsidRPr="00C34425">
              <w:rPr>
                <w:rFonts w:ascii="Lato" w:hAnsi="Lato"/>
                <w:sz w:val="19"/>
              </w:rPr>
              <w:t>15,891</w:t>
            </w:r>
          </w:p>
        </w:tc>
        <w:tc>
          <w:tcPr>
            <w:tcW w:w="1240" w:type="dxa"/>
            <w:shd w:val="clear" w:color="auto" w:fill="auto"/>
            <w:vAlign w:val="bottom"/>
          </w:tcPr>
          <w:p w14:paraId="7B3B7617" w14:textId="77777777" w:rsidR="00000000" w:rsidRPr="00C34425" w:rsidRDefault="008C498F">
            <w:pPr>
              <w:spacing w:line="0" w:lineRule="atLeast"/>
              <w:ind w:right="84"/>
              <w:jc w:val="right"/>
              <w:rPr>
                <w:rFonts w:ascii="Lato" w:hAnsi="Lato"/>
                <w:sz w:val="19"/>
              </w:rPr>
            </w:pPr>
            <w:r w:rsidRPr="00C34425">
              <w:rPr>
                <w:rFonts w:ascii="Lato" w:hAnsi="Lato"/>
                <w:sz w:val="19"/>
              </w:rPr>
              <w:t>15,891</w:t>
            </w:r>
          </w:p>
        </w:tc>
        <w:tc>
          <w:tcPr>
            <w:tcW w:w="960" w:type="dxa"/>
            <w:shd w:val="clear" w:color="auto" w:fill="auto"/>
            <w:vAlign w:val="bottom"/>
          </w:tcPr>
          <w:p w14:paraId="332E38E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48F891" w14:textId="77777777" w:rsidR="00000000" w:rsidRPr="00C34425" w:rsidRDefault="008C498F">
            <w:pPr>
              <w:spacing w:line="0" w:lineRule="atLeast"/>
              <w:ind w:right="24"/>
              <w:jc w:val="right"/>
              <w:rPr>
                <w:rFonts w:ascii="Lato" w:hAnsi="Lato"/>
                <w:sz w:val="19"/>
              </w:rPr>
            </w:pPr>
            <w:r w:rsidRPr="00C34425">
              <w:rPr>
                <w:rFonts w:ascii="Lato" w:hAnsi="Lato"/>
                <w:sz w:val="19"/>
              </w:rPr>
              <w:t>1,779</w:t>
            </w:r>
          </w:p>
        </w:tc>
        <w:tc>
          <w:tcPr>
            <w:tcW w:w="1540" w:type="dxa"/>
            <w:shd w:val="clear" w:color="auto" w:fill="auto"/>
            <w:vAlign w:val="bottom"/>
          </w:tcPr>
          <w:p w14:paraId="7D748A92" w14:textId="77777777" w:rsidR="00000000" w:rsidRPr="00C34425" w:rsidRDefault="008C498F">
            <w:pPr>
              <w:spacing w:line="0" w:lineRule="atLeast"/>
              <w:ind w:right="4"/>
              <w:jc w:val="right"/>
              <w:rPr>
                <w:rFonts w:ascii="Lato" w:hAnsi="Lato"/>
                <w:sz w:val="19"/>
              </w:rPr>
            </w:pPr>
            <w:r w:rsidRPr="00C34425">
              <w:rPr>
                <w:rFonts w:ascii="Lato" w:hAnsi="Lato"/>
                <w:sz w:val="19"/>
              </w:rPr>
              <w:t>17,6</w:t>
            </w:r>
            <w:r w:rsidRPr="00C34425">
              <w:rPr>
                <w:rFonts w:ascii="Lato" w:hAnsi="Lato"/>
                <w:sz w:val="19"/>
              </w:rPr>
              <w:t>70</w:t>
            </w:r>
          </w:p>
        </w:tc>
      </w:tr>
      <w:tr w:rsidR="00000000" w:rsidRPr="00C34425" w14:paraId="39648AD9" w14:textId="77777777">
        <w:trPr>
          <w:trHeight w:val="252"/>
        </w:trPr>
        <w:tc>
          <w:tcPr>
            <w:tcW w:w="2620" w:type="dxa"/>
            <w:shd w:val="clear" w:color="auto" w:fill="auto"/>
            <w:vAlign w:val="bottom"/>
          </w:tcPr>
          <w:p w14:paraId="21B0141F" w14:textId="77777777" w:rsidR="00000000" w:rsidRPr="00C34425" w:rsidRDefault="008C498F">
            <w:pPr>
              <w:spacing w:line="0" w:lineRule="atLeast"/>
              <w:ind w:left="40"/>
              <w:rPr>
                <w:rFonts w:ascii="Lato" w:hAnsi="Lato"/>
                <w:sz w:val="19"/>
              </w:rPr>
            </w:pPr>
            <w:r w:rsidRPr="00C34425">
              <w:rPr>
                <w:rFonts w:ascii="Lato" w:hAnsi="Lato"/>
                <w:sz w:val="19"/>
              </w:rPr>
              <w:t>Village of Angola</w:t>
            </w:r>
          </w:p>
        </w:tc>
        <w:tc>
          <w:tcPr>
            <w:tcW w:w="1540" w:type="dxa"/>
            <w:shd w:val="clear" w:color="auto" w:fill="auto"/>
            <w:vAlign w:val="bottom"/>
          </w:tcPr>
          <w:p w14:paraId="7B00AE44"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642A7211" w14:textId="77777777" w:rsidR="00000000" w:rsidRPr="00C34425" w:rsidRDefault="008C498F">
            <w:pPr>
              <w:spacing w:line="0" w:lineRule="atLeast"/>
              <w:ind w:right="64"/>
              <w:jc w:val="right"/>
              <w:rPr>
                <w:rFonts w:ascii="Lato" w:hAnsi="Lato"/>
                <w:sz w:val="19"/>
              </w:rPr>
            </w:pPr>
            <w:r w:rsidRPr="00C34425">
              <w:rPr>
                <w:rFonts w:ascii="Lato" w:hAnsi="Lato"/>
                <w:sz w:val="19"/>
              </w:rPr>
              <w:t>19,361</w:t>
            </w:r>
          </w:p>
        </w:tc>
        <w:tc>
          <w:tcPr>
            <w:tcW w:w="1240" w:type="dxa"/>
            <w:shd w:val="clear" w:color="auto" w:fill="auto"/>
            <w:vAlign w:val="bottom"/>
          </w:tcPr>
          <w:p w14:paraId="4B66F0AF" w14:textId="77777777" w:rsidR="00000000" w:rsidRPr="00C34425" w:rsidRDefault="008C498F">
            <w:pPr>
              <w:spacing w:line="0" w:lineRule="atLeast"/>
              <w:ind w:right="84"/>
              <w:jc w:val="right"/>
              <w:rPr>
                <w:rFonts w:ascii="Lato" w:hAnsi="Lato"/>
                <w:sz w:val="19"/>
              </w:rPr>
            </w:pPr>
            <w:r w:rsidRPr="00C34425">
              <w:rPr>
                <w:rFonts w:ascii="Lato" w:hAnsi="Lato"/>
                <w:sz w:val="19"/>
              </w:rPr>
              <w:t>19,361</w:t>
            </w:r>
          </w:p>
        </w:tc>
        <w:tc>
          <w:tcPr>
            <w:tcW w:w="960" w:type="dxa"/>
            <w:shd w:val="clear" w:color="auto" w:fill="auto"/>
            <w:vAlign w:val="bottom"/>
          </w:tcPr>
          <w:p w14:paraId="472C42B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092C59" w14:textId="77777777" w:rsidR="00000000" w:rsidRPr="00C34425" w:rsidRDefault="008C498F">
            <w:pPr>
              <w:spacing w:line="0" w:lineRule="atLeast"/>
              <w:ind w:right="24"/>
              <w:jc w:val="right"/>
              <w:rPr>
                <w:rFonts w:ascii="Lato" w:hAnsi="Lato"/>
                <w:sz w:val="19"/>
              </w:rPr>
            </w:pPr>
            <w:r w:rsidRPr="00C34425">
              <w:rPr>
                <w:rFonts w:ascii="Lato" w:hAnsi="Lato"/>
                <w:sz w:val="19"/>
              </w:rPr>
              <w:t>2,167</w:t>
            </w:r>
          </w:p>
        </w:tc>
        <w:tc>
          <w:tcPr>
            <w:tcW w:w="1540" w:type="dxa"/>
            <w:shd w:val="clear" w:color="auto" w:fill="auto"/>
            <w:vAlign w:val="bottom"/>
          </w:tcPr>
          <w:p w14:paraId="62F70415" w14:textId="77777777" w:rsidR="00000000" w:rsidRPr="00C34425" w:rsidRDefault="008C498F">
            <w:pPr>
              <w:spacing w:line="0" w:lineRule="atLeast"/>
              <w:ind w:right="4"/>
              <w:jc w:val="right"/>
              <w:rPr>
                <w:rFonts w:ascii="Lato" w:hAnsi="Lato"/>
                <w:sz w:val="19"/>
              </w:rPr>
            </w:pPr>
            <w:r w:rsidRPr="00C34425">
              <w:rPr>
                <w:rFonts w:ascii="Lato" w:hAnsi="Lato"/>
                <w:sz w:val="19"/>
              </w:rPr>
              <w:t>21,528</w:t>
            </w:r>
          </w:p>
        </w:tc>
      </w:tr>
      <w:tr w:rsidR="00000000" w:rsidRPr="00C34425" w14:paraId="259793B1" w14:textId="77777777">
        <w:trPr>
          <w:trHeight w:val="252"/>
        </w:trPr>
        <w:tc>
          <w:tcPr>
            <w:tcW w:w="2620" w:type="dxa"/>
            <w:shd w:val="clear" w:color="auto" w:fill="auto"/>
            <w:vAlign w:val="bottom"/>
          </w:tcPr>
          <w:p w14:paraId="612F6BEA" w14:textId="77777777" w:rsidR="00000000" w:rsidRPr="00C34425" w:rsidRDefault="008C498F">
            <w:pPr>
              <w:spacing w:line="0" w:lineRule="atLeast"/>
              <w:ind w:left="40"/>
              <w:rPr>
                <w:rFonts w:ascii="Lato" w:hAnsi="Lato"/>
                <w:sz w:val="19"/>
              </w:rPr>
            </w:pPr>
            <w:r w:rsidRPr="00C34425">
              <w:rPr>
                <w:rFonts w:ascii="Lato" w:hAnsi="Lato"/>
                <w:sz w:val="19"/>
              </w:rPr>
              <w:t>Village of Blasdell</w:t>
            </w:r>
          </w:p>
        </w:tc>
        <w:tc>
          <w:tcPr>
            <w:tcW w:w="1540" w:type="dxa"/>
            <w:shd w:val="clear" w:color="auto" w:fill="auto"/>
            <w:vAlign w:val="bottom"/>
          </w:tcPr>
          <w:p w14:paraId="734BDBFA"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4042FC35" w14:textId="77777777" w:rsidR="00000000" w:rsidRPr="00C34425" w:rsidRDefault="008C498F">
            <w:pPr>
              <w:spacing w:line="0" w:lineRule="atLeast"/>
              <w:ind w:right="64"/>
              <w:jc w:val="right"/>
              <w:rPr>
                <w:rFonts w:ascii="Lato" w:hAnsi="Lato"/>
                <w:sz w:val="19"/>
              </w:rPr>
            </w:pPr>
            <w:r w:rsidRPr="00C34425">
              <w:rPr>
                <w:rFonts w:ascii="Lato" w:hAnsi="Lato"/>
                <w:sz w:val="19"/>
              </w:rPr>
              <w:t>29,860</w:t>
            </w:r>
          </w:p>
        </w:tc>
        <w:tc>
          <w:tcPr>
            <w:tcW w:w="1240" w:type="dxa"/>
            <w:shd w:val="clear" w:color="auto" w:fill="auto"/>
            <w:vAlign w:val="bottom"/>
          </w:tcPr>
          <w:p w14:paraId="64D256CB" w14:textId="77777777" w:rsidR="00000000" w:rsidRPr="00C34425" w:rsidRDefault="008C498F">
            <w:pPr>
              <w:spacing w:line="0" w:lineRule="atLeast"/>
              <w:ind w:right="84"/>
              <w:jc w:val="right"/>
              <w:rPr>
                <w:rFonts w:ascii="Lato" w:hAnsi="Lato"/>
                <w:sz w:val="19"/>
              </w:rPr>
            </w:pPr>
            <w:r w:rsidRPr="00C34425">
              <w:rPr>
                <w:rFonts w:ascii="Lato" w:hAnsi="Lato"/>
                <w:sz w:val="19"/>
              </w:rPr>
              <w:t>29,860</w:t>
            </w:r>
          </w:p>
        </w:tc>
        <w:tc>
          <w:tcPr>
            <w:tcW w:w="960" w:type="dxa"/>
            <w:shd w:val="clear" w:color="auto" w:fill="auto"/>
            <w:vAlign w:val="bottom"/>
          </w:tcPr>
          <w:p w14:paraId="745885E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15FF29" w14:textId="77777777" w:rsidR="00000000" w:rsidRPr="00C34425" w:rsidRDefault="008C498F">
            <w:pPr>
              <w:spacing w:line="0" w:lineRule="atLeast"/>
              <w:ind w:right="24"/>
              <w:jc w:val="right"/>
              <w:rPr>
                <w:rFonts w:ascii="Lato" w:hAnsi="Lato"/>
                <w:sz w:val="19"/>
              </w:rPr>
            </w:pPr>
            <w:r w:rsidRPr="00C34425">
              <w:rPr>
                <w:rFonts w:ascii="Lato" w:hAnsi="Lato"/>
                <w:sz w:val="19"/>
              </w:rPr>
              <w:t>3,342</w:t>
            </w:r>
          </w:p>
        </w:tc>
        <w:tc>
          <w:tcPr>
            <w:tcW w:w="1540" w:type="dxa"/>
            <w:shd w:val="clear" w:color="auto" w:fill="auto"/>
            <w:vAlign w:val="bottom"/>
          </w:tcPr>
          <w:p w14:paraId="7DEA6E54" w14:textId="77777777" w:rsidR="00000000" w:rsidRPr="00C34425" w:rsidRDefault="008C498F">
            <w:pPr>
              <w:spacing w:line="0" w:lineRule="atLeast"/>
              <w:ind w:right="4"/>
              <w:jc w:val="right"/>
              <w:rPr>
                <w:rFonts w:ascii="Lato" w:hAnsi="Lato"/>
                <w:sz w:val="19"/>
              </w:rPr>
            </w:pPr>
            <w:r w:rsidRPr="00C34425">
              <w:rPr>
                <w:rFonts w:ascii="Lato" w:hAnsi="Lato"/>
                <w:sz w:val="19"/>
              </w:rPr>
              <w:t>33,202</w:t>
            </w:r>
          </w:p>
        </w:tc>
      </w:tr>
      <w:tr w:rsidR="00000000" w:rsidRPr="00C34425" w14:paraId="4DA90BA8" w14:textId="77777777">
        <w:trPr>
          <w:trHeight w:val="252"/>
        </w:trPr>
        <w:tc>
          <w:tcPr>
            <w:tcW w:w="2620" w:type="dxa"/>
            <w:shd w:val="clear" w:color="auto" w:fill="auto"/>
            <w:vAlign w:val="bottom"/>
          </w:tcPr>
          <w:p w14:paraId="4309AB91" w14:textId="77777777" w:rsidR="00000000" w:rsidRPr="00C34425" w:rsidRDefault="008C498F">
            <w:pPr>
              <w:spacing w:line="0" w:lineRule="atLeast"/>
              <w:ind w:left="40"/>
              <w:rPr>
                <w:rFonts w:ascii="Lato" w:hAnsi="Lato"/>
                <w:sz w:val="19"/>
              </w:rPr>
            </w:pPr>
            <w:r w:rsidRPr="00C34425">
              <w:rPr>
                <w:rFonts w:ascii="Lato" w:hAnsi="Lato"/>
                <w:sz w:val="19"/>
              </w:rPr>
              <w:t>Village of Depew</w:t>
            </w:r>
          </w:p>
        </w:tc>
        <w:tc>
          <w:tcPr>
            <w:tcW w:w="1540" w:type="dxa"/>
            <w:shd w:val="clear" w:color="auto" w:fill="auto"/>
            <w:vAlign w:val="bottom"/>
          </w:tcPr>
          <w:p w14:paraId="6507B157"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732B445F" w14:textId="77777777" w:rsidR="00000000" w:rsidRPr="00C34425" w:rsidRDefault="008C498F">
            <w:pPr>
              <w:spacing w:line="0" w:lineRule="atLeast"/>
              <w:ind w:right="64"/>
              <w:jc w:val="right"/>
              <w:rPr>
                <w:rFonts w:ascii="Lato" w:hAnsi="Lato"/>
                <w:sz w:val="19"/>
              </w:rPr>
            </w:pPr>
            <w:r w:rsidRPr="00C34425">
              <w:rPr>
                <w:rFonts w:ascii="Lato" w:hAnsi="Lato"/>
                <w:sz w:val="19"/>
              </w:rPr>
              <w:t>213,280</w:t>
            </w:r>
          </w:p>
        </w:tc>
        <w:tc>
          <w:tcPr>
            <w:tcW w:w="1240" w:type="dxa"/>
            <w:shd w:val="clear" w:color="auto" w:fill="auto"/>
            <w:vAlign w:val="bottom"/>
          </w:tcPr>
          <w:p w14:paraId="5DEAF4AF" w14:textId="77777777" w:rsidR="00000000" w:rsidRPr="00C34425" w:rsidRDefault="008C498F">
            <w:pPr>
              <w:spacing w:line="0" w:lineRule="atLeast"/>
              <w:ind w:right="84"/>
              <w:jc w:val="right"/>
              <w:rPr>
                <w:rFonts w:ascii="Lato" w:hAnsi="Lato"/>
                <w:sz w:val="19"/>
              </w:rPr>
            </w:pPr>
            <w:r w:rsidRPr="00C34425">
              <w:rPr>
                <w:rFonts w:ascii="Lato" w:hAnsi="Lato"/>
                <w:sz w:val="19"/>
              </w:rPr>
              <w:t>213,280</w:t>
            </w:r>
          </w:p>
        </w:tc>
        <w:tc>
          <w:tcPr>
            <w:tcW w:w="960" w:type="dxa"/>
            <w:shd w:val="clear" w:color="auto" w:fill="auto"/>
            <w:vAlign w:val="bottom"/>
          </w:tcPr>
          <w:p w14:paraId="19B9C7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1F93C4" w14:textId="77777777" w:rsidR="00000000" w:rsidRPr="00C34425" w:rsidRDefault="008C498F">
            <w:pPr>
              <w:spacing w:line="0" w:lineRule="atLeast"/>
              <w:ind w:right="24"/>
              <w:jc w:val="right"/>
              <w:rPr>
                <w:rFonts w:ascii="Lato" w:hAnsi="Lato"/>
                <w:sz w:val="19"/>
              </w:rPr>
            </w:pPr>
            <w:r w:rsidRPr="00C34425">
              <w:rPr>
                <w:rFonts w:ascii="Lato" w:hAnsi="Lato"/>
                <w:sz w:val="19"/>
              </w:rPr>
              <w:t>23,872</w:t>
            </w:r>
          </w:p>
        </w:tc>
        <w:tc>
          <w:tcPr>
            <w:tcW w:w="1540" w:type="dxa"/>
            <w:shd w:val="clear" w:color="auto" w:fill="auto"/>
            <w:vAlign w:val="bottom"/>
          </w:tcPr>
          <w:p w14:paraId="617481EB" w14:textId="77777777" w:rsidR="00000000" w:rsidRPr="00C34425" w:rsidRDefault="008C498F">
            <w:pPr>
              <w:spacing w:line="0" w:lineRule="atLeast"/>
              <w:ind w:right="4"/>
              <w:jc w:val="right"/>
              <w:rPr>
                <w:rFonts w:ascii="Lato" w:hAnsi="Lato"/>
                <w:sz w:val="19"/>
              </w:rPr>
            </w:pPr>
            <w:r w:rsidRPr="00C34425">
              <w:rPr>
                <w:rFonts w:ascii="Lato" w:hAnsi="Lato"/>
                <w:sz w:val="19"/>
              </w:rPr>
              <w:t>237,152</w:t>
            </w:r>
          </w:p>
        </w:tc>
      </w:tr>
      <w:tr w:rsidR="00000000" w:rsidRPr="00C34425" w14:paraId="0FA8EAEF" w14:textId="77777777">
        <w:trPr>
          <w:trHeight w:val="252"/>
        </w:trPr>
        <w:tc>
          <w:tcPr>
            <w:tcW w:w="2620" w:type="dxa"/>
            <w:shd w:val="clear" w:color="auto" w:fill="auto"/>
            <w:vAlign w:val="bottom"/>
          </w:tcPr>
          <w:p w14:paraId="69310C76" w14:textId="77777777" w:rsidR="00000000" w:rsidRPr="00C34425" w:rsidRDefault="008C498F">
            <w:pPr>
              <w:spacing w:line="0" w:lineRule="atLeast"/>
              <w:ind w:left="40"/>
              <w:rPr>
                <w:rFonts w:ascii="Lato" w:hAnsi="Lato"/>
                <w:sz w:val="19"/>
              </w:rPr>
            </w:pPr>
            <w:r w:rsidRPr="00C34425">
              <w:rPr>
                <w:rFonts w:ascii="Lato" w:hAnsi="Lato"/>
                <w:sz w:val="19"/>
              </w:rPr>
              <w:t>Village of East Aurora</w:t>
            </w:r>
          </w:p>
        </w:tc>
        <w:tc>
          <w:tcPr>
            <w:tcW w:w="1540" w:type="dxa"/>
            <w:shd w:val="clear" w:color="auto" w:fill="auto"/>
            <w:vAlign w:val="bottom"/>
          </w:tcPr>
          <w:p w14:paraId="19B8024E"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433D3258" w14:textId="77777777" w:rsidR="00000000" w:rsidRPr="00C34425" w:rsidRDefault="008C498F">
            <w:pPr>
              <w:spacing w:line="0" w:lineRule="atLeast"/>
              <w:ind w:right="64"/>
              <w:jc w:val="right"/>
              <w:rPr>
                <w:rFonts w:ascii="Lato" w:hAnsi="Lato"/>
                <w:sz w:val="19"/>
              </w:rPr>
            </w:pPr>
            <w:r w:rsidRPr="00C34425">
              <w:rPr>
                <w:rFonts w:ascii="Lato" w:hAnsi="Lato"/>
                <w:sz w:val="19"/>
              </w:rPr>
              <w:t>50,569</w:t>
            </w:r>
          </w:p>
        </w:tc>
        <w:tc>
          <w:tcPr>
            <w:tcW w:w="1240" w:type="dxa"/>
            <w:shd w:val="clear" w:color="auto" w:fill="auto"/>
            <w:vAlign w:val="bottom"/>
          </w:tcPr>
          <w:p w14:paraId="1DC122CD" w14:textId="77777777" w:rsidR="00000000" w:rsidRPr="00C34425" w:rsidRDefault="008C498F">
            <w:pPr>
              <w:spacing w:line="0" w:lineRule="atLeast"/>
              <w:ind w:right="84"/>
              <w:jc w:val="right"/>
              <w:rPr>
                <w:rFonts w:ascii="Lato" w:hAnsi="Lato"/>
                <w:sz w:val="19"/>
              </w:rPr>
            </w:pPr>
            <w:r w:rsidRPr="00C34425">
              <w:rPr>
                <w:rFonts w:ascii="Lato" w:hAnsi="Lato"/>
                <w:sz w:val="19"/>
              </w:rPr>
              <w:t>50,569</w:t>
            </w:r>
          </w:p>
        </w:tc>
        <w:tc>
          <w:tcPr>
            <w:tcW w:w="960" w:type="dxa"/>
            <w:shd w:val="clear" w:color="auto" w:fill="auto"/>
            <w:vAlign w:val="bottom"/>
          </w:tcPr>
          <w:p w14:paraId="1560DB3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C72839" w14:textId="77777777" w:rsidR="00000000" w:rsidRPr="00C34425" w:rsidRDefault="008C498F">
            <w:pPr>
              <w:spacing w:line="0" w:lineRule="atLeast"/>
              <w:ind w:right="24"/>
              <w:jc w:val="right"/>
              <w:rPr>
                <w:rFonts w:ascii="Lato" w:hAnsi="Lato"/>
                <w:sz w:val="19"/>
              </w:rPr>
            </w:pPr>
            <w:r w:rsidRPr="00C34425">
              <w:rPr>
                <w:rFonts w:ascii="Lato" w:hAnsi="Lato"/>
                <w:sz w:val="19"/>
              </w:rPr>
              <w:t>5,660</w:t>
            </w:r>
          </w:p>
        </w:tc>
        <w:tc>
          <w:tcPr>
            <w:tcW w:w="1540" w:type="dxa"/>
            <w:shd w:val="clear" w:color="auto" w:fill="auto"/>
            <w:vAlign w:val="bottom"/>
          </w:tcPr>
          <w:p w14:paraId="565ED89D" w14:textId="77777777" w:rsidR="00000000" w:rsidRPr="00C34425" w:rsidRDefault="008C498F">
            <w:pPr>
              <w:spacing w:line="0" w:lineRule="atLeast"/>
              <w:ind w:right="4"/>
              <w:jc w:val="right"/>
              <w:rPr>
                <w:rFonts w:ascii="Lato" w:hAnsi="Lato"/>
                <w:sz w:val="19"/>
              </w:rPr>
            </w:pPr>
            <w:r w:rsidRPr="00C34425">
              <w:rPr>
                <w:rFonts w:ascii="Lato" w:hAnsi="Lato"/>
                <w:sz w:val="19"/>
              </w:rPr>
              <w:t>56,229</w:t>
            </w:r>
          </w:p>
        </w:tc>
      </w:tr>
      <w:tr w:rsidR="00000000" w:rsidRPr="00C34425" w14:paraId="338C7EA7" w14:textId="77777777">
        <w:trPr>
          <w:trHeight w:val="252"/>
        </w:trPr>
        <w:tc>
          <w:tcPr>
            <w:tcW w:w="2620" w:type="dxa"/>
            <w:shd w:val="clear" w:color="auto" w:fill="auto"/>
            <w:vAlign w:val="bottom"/>
          </w:tcPr>
          <w:p w14:paraId="5E499BE1" w14:textId="77777777" w:rsidR="00000000" w:rsidRPr="00C34425" w:rsidRDefault="008C498F">
            <w:pPr>
              <w:spacing w:line="0" w:lineRule="atLeast"/>
              <w:ind w:left="40"/>
              <w:rPr>
                <w:rFonts w:ascii="Lato" w:hAnsi="Lato"/>
                <w:sz w:val="19"/>
              </w:rPr>
            </w:pPr>
            <w:r w:rsidRPr="00C34425">
              <w:rPr>
                <w:rFonts w:ascii="Lato" w:hAnsi="Lato"/>
                <w:sz w:val="19"/>
              </w:rPr>
              <w:t>Village of Farnham</w:t>
            </w:r>
          </w:p>
        </w:tc>
        <w:tc>
          <w:tcPr>
            <w:tcW w:w="1540" w:type="dxa"/>
            <w:shd w:val="clear" w:color="auto" w:fill="auto"/>
            <w:vAlign w:val="bottom"/>
          </w:tcPr>
          <w:p w14:paraId="48EDE466"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695FF8D7" w14:textId="77777777" w:rsidR="00000000" w:rsidRPr="00C34425" w:rsidRDefault="008C498F">
            <w:pPr>
              <w:spacing w:line="0" w:lineRule="atLeast"/>
              <w:ind w:right="64"/>
              <w:jc w:val="right"/>
              <w:rPr>
                <w:rFonts w:ascii="Lato" w:hAnsi="Lato"/>
                <w:sz w:val="19"/>
              </w:rPr>
            </w:pPr>
            <w:r w:rsidRPr="00C34425">
              <w:rPr>
                <w:rFonts w:ascii="Lato" w:hAnsi="Lato"/>
                <w:sz w:val="19"/>
              </w:rPr>
              <w:t>3,534</w:t>
            </w:r>
          </w:p>
        </w:tc>
        <w:tc>
          <w:tcPr>
            <w:tcW w:w="1240" w:type="dxa"/>
            <w:shd w:val="clear" w:color="auto" w:fill="auto"/>
            <w:vAlign w:val="bottom"/>
          </w:tcPr>
          <w:p w14:paraId="21DA3D81" w14:textId="77777777" w:rsidR="00000000" w:rsidRPr="00C34425" w:rsidRDefault="008C498F">
            <w:pPr>
              <w:spacing w:line="0" w:lineRule="atLeast"/>
              <w:ind w:right="84"/>
              <w:jc w:val="right"/>
              <w:rPr>
                <w:rFonts w:ascii="Lato" w:hAnsi="Lato"/>
                <w:sz w:val="19"/>
              </w:rPr>
            </w:pPr>
            <w:r w:rsidRPr="00C34425">
              <w:rPr>
                <w:rFonts w:ascii="Lato" w:hAnsi="Lato"/>
                <w:sz w:val="19"/>
              </w:rPr>
              <w:t>3,534</w:t>
            </w:r>
          </w:p>
        </w:tc>
        <w:tc>
          <w:tcPr>
            <w:tcW w:w="960" w:type="dxa"/>
            <w:shd w:val="clear" w:color="auto" w:fill="auto"/>
            <w:vAlign w:val="bottom"/>
          </w:tcPr>
          <w:p w14:paraId="4C7638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6F1B58" w14:textId="77777777" w:rsidR="00000000" w:rsidRPr="00C34425" w:rsidRDefault="008C498F">
            <w:pPr>
              <w:spacing w:line="0" w:lineRule="atLeast"/>
              <w:ind w:right="24"/>
              <w:jc w:val="right"/>
              <w:rPr>
                <w:rFonts w:ascii="Lato" w:hAnsi="Lato"/>
                <w:sz w:val="19"/>
              </w:rPr>
            </w:pPr>
            <w:r w:rsidRPr="00C34425">
              <w:rPr>
                <w:rFonts w:ascii="Lato" w:hAnsi="Lato"/>
                <w:sz w:val="19"/>
              </w:rPr>
              <w:t>396</w:t>
            </w:r>
          </w:p>
        </w:tc>
        <w:tc>
          <w:tcPr>
            <w:tcW w:w="1540" w:type="dxa"/>
            <w:shd w:val="clear" w:color="auto" w:fill="auto"/>
            <w:vAlign w:val="bottom"/>
          </w:tcPr>
          <w:p w14:paraId="3778E240" w14:textId="77777777" w:rsidR="00000000" w:rsidRPr="00C34425" w:rsidRDefault="008C498F">
            <w:pPr>
              <w:spacing w:line="0" w:lineRule="atLeast"/>
              <w:ind w:right="4"/>
              <w:jc w:val="right"/>
              <w:rPr>
                <w:rFonts w:ascii="Lato" w:hAnsi="Lato"/>
                <w:sz w:val="19"/>
              </w:rPr>
            </w:pPr>
            <w:r w:rsidRPr="00C34425">
              <w:rPr>
                <w:rFonts w:ascii="Lato" w:hAnsi="Lato"/>
                <w:sz w:val="19"/>
              </w:rPr>
              <w:t>3,930</w:t>
            </w:r>
          </w:p>
        </w:tc>
      </w:tr>
      <w:tr w:rsidR="00000000" w:rsidRPr="00C34425" w14:paraId="468BA373" w14:textId="77777777">
        <w:trPr>
          <w:trHeight w:val="252"/>
        </w:trPr>
        <w:tc>
          <w:tcPr>
            <w:tcW w:w="2620" w:type="dxa"/>
            <w:shd w:val="clear" w:color="auto" w:fill="auto"/>
            <w:vAlign w:val="bottom"/>
          </w:tcPr>
          <w:p w14:paraId="2FE3987F" w14:textId="77777777" w:rsidR="00000000" w:rsidRPr="00C34425" w:rsidRDefault="008C498F">
            <w:pPr>
              <w:spacing w:line="0" w:lineRule="atLeast"/>
              <w:ind w:left="40"/>
              <w:rPr>
                <w:rFonts w:ascii="Lato" w:hAnsi="Lato"/>
                <w:sz w:val="19"/>
              </w:rPr>
            </w:pPr>
            <w:r w:rsidRPr="00C34425">
              <w:rPr>
                <w:rFonts w:ascii="Lato" w:hAnsi="Lato"/>
                <w:sz w:val="19"/>
              </w:rPr>
              <w:t>Village of Hamburg</w:t>
            </w:r>
          </w:p>
        </w:tc>
        <w:tc>
          <w:tcPr>
            <w:tcW w:w="1540" w:type="dxa"/>
            <w:shd w:val="clear" w:color="auto" w:fill="auto"/>
            <w:vAlign w:val="bottom"/>
          </w:tcPr>
          <w:p w14:paraId="495E1315"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390EE964" w14:textId="77777777" w:rsidR="00000000" w:rsidRPr="00C34425" w:rsidRDefault="008C498F">
            <w:pPr>
              <w:spacing w:line="0" w:lineRule="atLeast"/>
              <w:ind w:right="64"/>
              <w:jc w:val="right"/>
              <w:rPr>
                <w:rFonts w:ascii="Lato" w:hAnsi="Lato"/>
                <w:sz w:val="19"/>
              </w:rPr>
            </w:pPr>
            <w:r w:rsidRPr="00C34425">
              <w:rPr>
                <w:rFonts w:ascii="Lato" w:hAnsi="Lato"/>
                <w:sz w:val="19"/>
              </w:rPr>
              <w:t>102,635</w:t>
            </w:r>
          </w:p>
        </w:tc>
        <w:tc>
          <w:tcPr>
            <w:tcW w:w="1240" w:type="dxa"/>
            <w:shd w:val="clear" w:color="auto" w:fill="auto"/>
            <w:vAlign w:val="bottom"/>
          </w:tcPr>
          <w:p w14:paraId="0C1C763A" w14:textId="77777777" w:rsidR="00000000" w:rsidRPr="00C34425" w:rsidRDefault="008C498F">
            <w:pPr>
              <w:spacing w:line="0" w:lineRule="atLeast"/>
              <w:ind w:right="84"/>
              <w:jc w:val="right"/>
              <w:rPr>
                <w:rFonts w:ascii="Lato" w:hAnsi="Lato"/>
                <w:sz w:val="19"/>
              </w:rPr>
            </w:pPr>
            <w:r w:rsidRPr="00C34425">
              <w:rPr>
                <w:rFonts w:ascii="Lato" w:hAnsi="Lato"/>
                <w:sz w:val="19"/>
              </w:rPr>
              <w:t>102,635</w:t>
            </w:r>
          </w:p>
        </w:tc>
        <w:tc>
          <w:tcPr>
            <w:tcW w:w="960" w:type="dxa"/>
            <w:shd w:val="clear" w:color="auto" w:fill="auto"/>
            <w:vAlign w:val="bottom"/>
          </w:tcPr>
          <w:p w14:paraId="3AF03AD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0DB3DA" w14:textId="77777777" w:rsidR="00000000" w:rsidRPr="00C34425" w:rsidRDefault="008C498F">
            <w:pPr>
              <w:spacing w:line="0" w:lineRule="atLeast"/>
              <w:ind w:right="24"/>
              <w:jc w:val="right"/>
              <w:rPr>
                <w:rFonts w:ascii="Lato" w:hAnsi="Lato"/>
                <w:sz w:val="19"/>
              </w:rPr>
            </w:pPr>
            <w:r w:rsidRPr="00C34425">
              <w:rPr>
                <w:rFonts w:ascii="Lato" w:hAnsi="Lato"/>
                <w:sz w:val="19"/>
              </w:rPr>
              <w:t>11,488</w:t>
            </w:r>
          </w:p>
        </w:tc>
        <w:tc>
          <w:tcPr>
            <w:tcW w:w="1540" w:type="dxa"/>
            <w:shd w:val="clear" w:color="auto" w:fill="auto"/>
            <w:vAlign w:val="bottom"/>
          </w:tcPr>
          <w:p w14:paraId="01B98E10" w14:textId="77777777" w:rsidR="00000000" w:rsidRPr="00C34425" w:rsidRDefault="008C498F">
            <w:pPr>
              <w:spacing w:line="0" w:lineRule="atLeast"/>
              <w:ind w:right="4"/>
              <w:jc w:val="right"/>
              <w:rPr>
                <w:rFonts w:ascii="Lato" w:hAnsi="Lato"/>
                <w:sz w:val="19"/>
              </w:rPr>
            </w:pPr>
            <w:r w:rsidRPr="00C34425">
              <w:rPr>
                <w:rFonts w:ascii="Lato" w:hAnsi="Lato"/>
                <w:sz w:val="19"/>
              </w:rPr>
              <w:t>114,123</w:t>
            </w:r>
          </w:p>
        </w:tc>
      </w:tr>
      <w:tr w:rsidR="00000000" w:rsidRPr="00C34425" w14:paraId="2FDD9324" w14:textId="77777777">
        <w:trPr>
          <w:trHeight w:val="252"/>
        </w:trPr>
        <w:tc>
          <w:tcPr>
            <w:tcW w:w="2620" w:type="dxa"/>
            <w:shd w:val="clear" w:color="auto" w:fill="auto"/>
            <w:vAlign w:val="bottom"/>
          </w:tcPr>
          <w:p w14:paraId="760A4FFD" w14:textId="77777777" w:rsidR="00000000" w:rsidRPr="00C34425" w:rsidRDefault="008C498F">
            <w:pPr>
              <w:spacing w:line="0" w:lineRule="atLeast"/>
              <w:ind w:left="40"/>
              <w:rPr>
                <w:rFonts w:ascii="Lato" w:hAnsi="Lato"/>
                <w:sz w:val="19"/>
              </w:rPr>
            </w:pPr>
            <w:r w:rsidRPr="00C34425">
              <w:rPr>
                <w:rFonts w:ascii="Lato" w:hAnsi="Lato"/>
                <w:sz w:val="19"/>
              </w:rPr>
              <w:t>Village of Kenmore</w:t>
            </w:r>
          </w:p>
        </w:tc>
        <w:tc>
          <w:tcPr>
            <w:tcW w:w="1540" w:type="dxa"/>
            <w:shd w:val="clear" w:color="auto" w:fill="auto"/>
            <w:vAlign w:val="bottom"/>
          </w:tcPr>
          <w:p w14:paraId="04AB8C42"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44307075" w14:textId="77777777" w:rsidR="00000000" w:rsidRPr="00C34425" w:rsidRDefault="008C498F">
            <w:pPr>
              <w:spacing w:line="0" w:lineRule="atLeast"/>
              <w:ind w:right="64"/>
              <w:jc w:val="right"/>
              <w:rPr>
                <w:rFonts w:ascii="Lato" w:hAnsi="Lato"/>
                <w:sz w:val="19"/>
              </w:rPr>
            </w:pPr>
            <w:r w:rsidRPr="00C34425">
              <w:rPr>
                <w:rFonts w:ascii="Lato" w:hAnsi="Lato"/>
                <w:sz w:val="19"/>
              </w:rPr>
              <w:t>641,350</w:t>
            </w:r>
          </w:p>
        </w:tc>
        <w:tc>
          <w:tcPr>
            <w:tcW w:w="1240" w:type="dxa"/>
            <w:shd w:val="clear" w:color="auto" w:fill="auto"/>
            <w:vAlign w:val="bottom"/>
          </w:tcPr>
          <w:p w14:paraId="1156FFFD" w14:textId="77777777" w:rsidR="00000000" w:rsidRPr="00C34425" w:rsidRDefault="008C498F">
            <w:pPr>
              <w:spacing w:line="0" w:lineRule="atLeast"/>
              <w:ind w:right="84"/>
              <w:jc w:val="right"/>
              <w:rPr>
                <w:rFonts w:ascii="Lato" w:hAnsi="Lato"/>
                <w:sz w:val="19"/>
              </w:rPr>
            </w:pPr>
            <w:r w:rsidRPr="00C34425">
              <w:rPr>
                <w:rFonts w:ascii="Lato" w:hAnsi="Lato"/>
                <w:sz w:val="19"/>
              </w:rPr>
              <w:t>641,350</w:t>
            </w:r>
          </w:p>
        </w:tc>
        <w:tc>
          <w:tcPr>
            <w:tcW w:w="960" w:type="dxa"/>
            <w:shd w:val="clear" w:color="auto" w:fill="auto"/>
            <w:vAlign w:val="bottom"/>
          </w:tcPr>
          <w:p w14:paraId="51A74B5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0194C2" w14:textId="77777777" w:rsidR="00000000" w:rsidRPr="00C34425" w:rsidRDefault="008C498F">
            <w:pPr>
              <w:spacing w:line="0" w:lineRule="atLeast"/>
              <w:ind w:right="24"/>
              <w:jc w:val="right"/>
              <w:rPr>
                <w:rFonts w:ascii="Lato" w:hAnsi="Lato"/>
                <w:sz w:val="19"/>
              </w:rPr>
            </w:pPr>
            <w:r w:rsidRPr="00C34425">
              <w:rPr>
                <w:rFonts w:ascii="Lato" w:hAnsi="Lato"/>
                <w:sz w:val="19"/>
              </w:rPr>
              <w:t>71,786</w:t>
            </w:r>
          </w:p>
        </w:tc>
        <w:tc>
          <w:tcPr>
            <w:tcW w:w="1540" w:type="dxa"/>
            <w:shd w:val="clear" w:color="auto" w:fill="auto"/>
            <w:vAlign w:val="bottom"/>
          </w:tcPr>
          <w:p w14:paraId="49B495A4" w14:textId="77777777" w:rsidR="00000000" w:rsidRPr="00C34425" w:rsidRDefault="008C498F">
            <w:pPr>
              <w:spacing w:line="0" w:lineRule="atLeast"/>
              <w:ind w:right="4"/>
              <w:jc w:val="right"/>
              <w:rPr>
                <w:rFonts w:ascii="Lato" w:hAnsi="Lato"/>
                <w:sz w:val="19"/>
              </w:rPr>
            </w:pPr>
            <w:r w:rsidRPr="00C34425">
              <w:rPr>
                <w:rFonts w:ascii="Lato" w:hAnsi="Lato"/>
                <w:sz w:val="19"/>
              </w:rPr>
              <w:t>713,136</w:t>
            </w:r>
          </w:p>
        </w:tc>
      </w:tr>
      <w:tr w:rsidR="00000000" w:rsidRPr="00C34425" w14:paraId="763C0259" w14:textId="77777777">
        <w:trPr>
          <w:trHeight w:val="252"/>
        </w:trPr>
        <w:tc>
          <w:tcPr>
            <w:tcW w:w="2620" w:type="dxa"/>
            <w:shd w:val="clear" w:color="auto" w:fill="auto"/>
            <w:vAlign w:val="bottom"/>
          </w:tcPr>
          <w:p w14:paraId="62628865" w14:textId="77777777" w:rsidR="00000000" w:rsidRPr="00C34425" w:rsidRDefault="008C498F">
            <w:pPr>
              <w:spacing w:line="0" w:lineRule="atLeast"/>
              <w:ind w:left="40"/>
              <w:rPr>
                <w:rFonts w:ascii="Lato" w:hAnsi="Lato"/>
                <w:sz w:val="19"/>
              </w:rPr>
            </w:pPr>
            <w:r w:rsidRPr="00C34425">
              <w:rPr>
                <w:rFonts w:ascii="Lato" w:hAnsi="Lato"/>
                <w:sz w:val="19"/>
              </w:rPr>
              <w:t>Village of Lancaster</w:t>
            </w:r>
          </w:p>
        </w:tc>
        <w:tc>
          <w:tcPr>
            <w:tcW w:w="1540" w:type="dxa"/>
            <w:shd w:val="clear" w:color="auto" w:fill="auto"/>
            <w:vAlign w:val="bottom"/>
          </w:tcPr>
          <w:p w14:paraId="79176CFF"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12BD5878" w14:textId="77777777" w:rsidR="00000000" w:rsidRPr="00C34425" w:rsidRDefault="008C498F">
            <w:pPr>
              <w:spacing w:line="0" w:lineRule="atLeast"/>
              <w:ind w:right="64"/>
              <w:jc w:val="right"/>
              <w:rPr>
                <w:rFonts w:ascii="Lato" w:hAnsi="Lato"/>
                <w:sz w:val="19"/>
              </w:rPr>
            </w:pPr>
            <w:r w:rsidRPr="00C34425">
              <w:rPr>
                <w:rFonts w:ascii="Lato" w:hAnsi="Lato"/>
                <w:sz w:val="19"/>
              </w:rPr>
              <w:t>152,209</w:t>
            </w:r>
          </w:p>
        </w:tc>
        <w:tc>
          <w:tcPr>
            <w:tcW w:w="1240" w:type="dxa"/>
            <w:shd w:val="clear" w:color="auto" w:fill="auto"/>
            <w:vAlign w:val="bottom"/>
          </w:tcPr>
          <w:p w14:paraId="04F7A161" w14:textId="77777777" w:rsidR="00000000" w:rsidRPr="00C34425" w:rsidRDefault="008C498F">
            <w:pPr>
              <w:spacing w:line="0" w:lineRule="atLeast"/>
              <w:ind w:right="84"/>
              <w:jc w:val="right"/>
              <w:rPr>
                <w:rFonts w:ascii="Lato" w:hAnsi="Lato"/>
                <w:sz w:val="19"/>
              </w:rPr>
            </w:pPr>
            <w:r w:rsidRPr="00C34425">
              <w:rPr>
                <w:rFonts w:ascii="Lato" w:hAnsi="Lato"/>
                <w:sz w:val="19"/>
              </w:rPr>
              <w:t>152,209</w:t>
            </w:r>
          </w:p>
        </w:tc>
        <w:tc>
          <w:tcPr>
            <w:tcW w:w="960" w:type="dxa"/>
            <w:shd w:val="clear" w:color="auto" w:fill="auto"/>
            <w:vAlign w:val="bottom"/>
          </w:tcPr>
          <w:p w14:paraId="2AF6B9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259451" w14:textId="77777777" w:rsidR="00000000" w:rsidRPr="00C34425" w:rsidRDefault="008C498F">
            <w:pPr>
              <w:spacing w:line="0" w:lineRule="atLeast"/>
              <w:ind w:right="24"/>
              <w:jc w:val="right"/>
              <w:rPr>
                <w:rFonts w:ascii="Lato" w:hAnsi="Lato"/>
                <w:sz w:val="19"/>
              </w:rPr>
            </w:pPr>
            <w:r w:rsidRPr="00C34425">
              <w:rPr>
                <w:rFonts w:ascii="Lato" w:hAnsi="Lato"/>
                <w:sz w:val="19"/>
              </w:rPr>
              <w:t>17,037</w:t>
            </w:r>
          </w:p>
        </w:tc>
        <w:tc>
          <w:tcPr>
            <w:tcW w:w="1540" w:type="dxa"/>
            <w:shd w:val="clear" w:color="auto" w:fill="auto"/>
            <w:vAlign w:val="bottom"/>
          </w:tcPr>
          <w:p w14:paraId="7AB7BF8A" w14:textId="77777777" w:rsidR="00000000" w:rsidRPr="00C34425" w:rsidRDefault="008C498F">
            <w:pPr>
              <w:spacing w:line="0" w:lineRule="atLeast"/>
              <w:ind w:right="4"/>
              <w:jc w:val="right"/>
              <w:rPr>
                <w:rFonts w:ascii="Lato" w:hAnsi="Lato"/>
                <w:sz w:val="19"/>
              </w:rPr>
            </w:pPr>
            <w:r w:rsidRPr="00C34425">
              <w:rPr>
                <w:rFonts w:ascii="Lato" w:hAnsi="Lato"/>
                <w:sz w:val="19"/>
              </w:rPr>
              <w:t>169,246</w:t>
            </w:r>
          </w:p>
        </w:tc>
      </w:tr>
      <w:tr w:rsidR="00000000" w:rsidRPr="00C34425" w14:paraId="527FEEF3" w14:textId="77777777">
        <w:trPr>
          <w:trHeight w:val="252"/>
        </w:trPr>
        <w:tc>
          <w:tcPr>
            <w:tcW w:w="2620" w:type="dxa"/>
            <w:shd w:val="clear" w:color="auto" w:fill="auto"/>
            <w:vAlign w:val="bottom"/>
          </w:tcPr>
          <w:p w14:paraId="7732FBDA" w14:textId="77777777" w:rsidR="00000000" w:rsidRPr="00C34425" w:rsidRDefault="008C498F">
            <w:pPr>
              <w:spacing w:line="0" w:lineRule="atLeast"/>
              <w:ind w:left="40"/>
              <w:rPr>
                <w:rFonts w:ascii="Lato" w:hAnsi="Lato"/>
                <w:sz w:val="19"/>
              </w:rPr>
            </w:pPr>
            <w:r w:rsidRPr="00C34425">
              <w:rPr>
                <w:rFonts w:ascii="Lato" w:hAnsi="Lato"/>
                <w:sz w:val="19"/>
              </w:rPr>
              <w:t>Village of North Collins</w:t>
            </w:r>
          </w:p>
        </w:tc>
        <w:tc>
          <w:tcPr>
            <w:tcW w:w="1540" w:type="dxa"/>
            <w:shd w:val="clear" w:color="auto" w:fill="auto"/>
            <w:vAlign w:val="bottom"/>
          </w:tcPr>
          <w:p w14:paraId="79F4CD35"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3F716390" w14:textId="77777777" w:rsidR="00000000" w:rsidRPr="00C34425" w:rsidRDefault="008C498F">
            <w:pPr>
              <w:spacing w:line="0" w:lineRule="atLeast"/>
              <w:ind w:right="64"/>
              <w:jc w:val="right"/>
              <w:rPr>
                <w:rFonts w:ascii="Lato" w:hAnsi="Lato"/>
                <w:sz w:val="19"/>
              </w:rPr>
            </w:pPr>
            <w:r w:rsidRPr="00C34425">
              <w:rPr>
                <w:rFonts w:ascii="Lato" w:hAnsi="Lato"/>
                <w:sz w:val="19"/>
              </w:rPr>
              <w:t>11,969</w:t>
            </w:r>
          </w:p>
        </w:tc>
        <w:tc>
          <w:tcPr>
            <w:tcW w:w="1240" w:type="dxa"/>
            <w:shd w:val="clear" w:color="auto" w:fill="auto"/>
            <w:vAlign w:val="bottom"/>
          </w:tcPr>
          <w:p w14:paraId="7C056825" w14:textId="77777777" w:rsidR="00000000" w:rsidRPr="00C34425" w:rsidRDefault="008C498F">
            <w:pPr>
              <w:spacing w:line="0" w:lineRule="atLeast"/>
              <w:ind w:right="84"/>
              <w:jc w:val="right"/>
              <w:rPr>
                <w:rFonts w:ascii="Lato" w:hAnsi="Lato"/>
                <w:sz w:val="19"/>
              </w:rPr>
            </w:pPr>
            <w:r w:rsidRPr="00C34425">
              <w:rPr>
                <w:rFonts w:ascii="Lato" w:hAnsi="Lato"/>
                <w:sz w:val="19"/>
              </w:rPr>
              <w:t>11,969</w:t>
            </w:r>
          </w:p>
        </w:tc>
        <w:tc>
          <w:tcPr>
            <w:tcW w:w="960" w:type="dxa"/>
            <w:shd w:val="clear" w:color="auto" w:fill="auto"/>
            <w:vAlign w:val="bottom"/>
          </w:tcPr>
          <w:p w14:paraId="767955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D84F46" w14:textId="77777777" w:rsidR="00000000" w:rsidRPr="00C34425" w:rsidRDefault="008C498F">
            <w:pPr>
              <w:spacing w:line="0" w:lineRule="atLeast"/>
              <w:ind w:right="24"/>
              <w:jc w:val="right"/>
              <w:rPr>
                <w:rFonts w:ascii="Lato" w:hAnsi="Lato"/>
                <w:sz w:val="19"/>
              </w:rPr>
            </w:pPr>
            <w:r w:rsidRPr="00C34425">
              <w:rPr>
                <w:rFonts w:ascii="Lato" w:hAnsi="Lato"/>
                <w:sz w:val="19"/>
              </w:rPr>
              <w:t>1,340</w:t>
            </w:r>
          </w:p>
        </w:tc>
        <w:tc>
          <w:tcPr>
            <w:tcW w:w="1540" w:type="dxa"/>
            <w:shd w:val="clear" w:color="auto" w:fill="auto"/>
            <w:vAlign w:val="bottom"/>
          </w:tcPr>
          <w:p w14:paraId="3065F54A" w14:textId="77777777" w:rsidR="00000000" w:rsidRPr="00C34425" w:rsidRDefault="008C498F">
            <w:pPr>
              <w:spacing w:line="0" w:lineRule="atLeast"/>
              <w:ind w:right="4"/>
              <w:jc w:val="right"/>
              <w:rPr>
                <w:rFonts w:ascii="Lato" w:hAnsi="Lato"/>
                <w:sz w:val="19"/>
              </w:rPr>
            </w:pPr>
            <w:r w:rsidRPr="00C34425">
              <w:rPr>
                <w:rFonts w:ascii="Lato" w:hAnsi="Lato"/>
                <w:sz w:val="19"/>
              </w:rPr>
              <w:t>13,309</w:t>
            </w:r>
          </w:p>
        </w:tc>
      </w:tr>
      <w:tr w:rsidR="00000000" w:rsidRPr="00C34425" w14:paraId="1DA0209C" w14:textId="77777777">
        <w:trPr>
          <w:trHeight w:val="252"/>
        </w:trPr>
        <w:tc>
          <w:tcPr>
            <w:tcW w:w="2620" w:type="dxa"/>
            <w:shd w:val="clear" w:color="auto" w:fill="auto"/>
            <w:vAlign w:val="bottom"/>
          </w:tcPr>
          <w:p w14:paraId="10FEBCAB" w14:textId="77777777" w:rsidR="00000000" w:rsidRPr="00C34425" w:rsidRDefault="008C498F">
            <w:pPr>
              <w:spacing w:line="0" w:lineRule="atLeast"/>
              <w:ind w:left="40"/>
              <w:rPr>
                <w:rFonts w:ascii="Lato" w:hAnsi="Lato"/>
                <w:sz w:val="19"/>
              </w:rPr>
            </w:pPr>
            <w:r w:rsidRPr="00C34425">
              <w:rPr>
                <w:rFonts w:ascii="Lato" w:hAnsi="Lato"/>
                <w:sz w:val="19"/>
              </w:rPr>
              <w:t>V</w:t>
            </w:r>
            <w:r w:rsidRPr="00C34425">
              <w:rPr>
                <w:rFonts w:ascii="Lato" w:hAnsi="Lato"/>
                <w:sz w:val="19"/>
              </w:rPr>
              <w:t>illage of Orchard Park</w:t>
            </w:r>
          </w:p>
        </w:tc>
        <w:tc>
          <w:tcPr>
            <w:tcW w:w="1540" w:type="dxa"/>
            <w:shd w:val="clear" w:color="auto" w:fill="auto"/>
            <w:vAlign w:val="bottom"/>
          </w:tcPr>
          <w:p w14:paraId="17989E2D"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54F8E4B6" w14:textId="77777777" w:rsidR="00000000" w:rsidRPr="00C34425" w:rsidRDefault="008C498F">
            <w:pPr>
              <w:spacing w:line="0" w:lineRule="atLeast"/>
              <w:ind w:right="64"/>
              <w:jc w:val="right"/>
              <w:rPr>
                <w:rFonts w:ascii="Lato" w:hAnsi="Lato"/>
                <w:sz w:val="19"/>
              </w:rPr>
            </w:pPr>
            <w:r w:rsidRPr="00C34425">
              <w:rPr>
                <w:rFonts w:ascii="Lato" w:hAnsi="Lato"/>
                <w:sz w:val="19"/>
              </w:rPr>
              <w:t>19,919</w:t>
            </w:r>
          </w:p>
        </w:tc>
        <w:tc>
          <w:tcPr>
            <w:tcW w:w="1240" w:type="dxa"/>
            <w:shd w:val="clear" w:color="auto" w:fill="auto"/>
            <w:vAlign w:val="bottom"/>
          </w:tcPr>
          <w:p w14:paraId="6B6AF514" w14:textId="77777777" w:rsidR="00000000" w:rsidRPr="00C34425" w:rsidRDefault="008C498F">
            <w:pPr>
              <w:spacing w:line="0" w:lineRule="atLeast"/>
              <w:ind w:right="84"/>
              <w:jc w:val="right"/>
              <w:rPr>
                <w:rFonts w:ascii="Lato" w:hAnsi="Lato"/>
                <w:sz w:val="19"/>
              </w:rPr>
            </w:pPr>
            <w:r w:rsidRPr="00C34425">
              <w:rPr>
                <w:rFonts w:ascii="Lato" w:hAnsi="Lato"/>
                <w:sz w:val="19"/>
              </w:rPr>
              <w:t>19,919</w:t>
            </w:r>
          </w:p>
        </w:tc>
        <w:tc>
          <w:tcPr>
            <w:tcW w:w="960" w:type="dxa"/>
            <w:shd w:val="clear" w:color="auto" w:fill="auto"/>
            <w:vAlign w:val="bottom"/>
          </w:tcPr>
          <w:p w14:paraId="0148EDB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D52DAC" w14:textId="77777777" w:rsidR="00000000" w:rsidRPr="00C34425" w:rsidRDefault="008C498F">
            <w:pPr>
              <w:spacing w:line="0" w:lineRule="atLeast"/>
              <w:ind w:right="24"/>
              <w:jc w:val="right"/>
              <w:rPr>
                <w:rFonts w:ascii="Lato" w:hAnsi="Lato"/>
                <w:sz w:val="19"/>
              </w:rPr>
            </w:pPr>
            <w:r w:rsidRPr="00C34425">
              <w:rPr>
                <w:rFonts w:ascii="Lato" w:hAnsi="Lato"/>
                <w:sz w:val="19"/>
              </w:rPr>
              <w:t>2,230</w:t>
            </w:r>
          </w:p>
        </w:tc>
        <w:tc>
          <w:tcPr>
            <w:tcW w:w="1540" w:type="dxa"/>
            <w:shd w:val="clear" w:color="auto" w:fill="auto"/>
            <w:vAlign w:val="bottom"/>
          </w:tcPr>
          <w:p w14:paraId="3E45FA4D" w14:textId="77777777" w:rsidR="00000000" w:rsidRPr="00C34425" w:rsidRDefault="008C498F">
            <w:pPr>
              <w:spacing w:line="0" w:lineRule="atLeast"/>
              <w:ind w:right="4"/>
              <w:jc w:val="right"/>
              <w:rPr>
                <w:rFonts w:ascii="Lato" w:hAnsi="Lato"/>
                <w:sz w:val="19"/>
              </w:rPr>
            </w:pPr>
            <w:r w:rsidRPr="00C34425">
              <w:rPr>
                <w:rFonts w:ascii="Lato" w:hAnsi="Lato"/>
                <w:sz w:val="19"/>
              </w:rPr>
              <w:t>22,149</w:t>
            </w:r>
          </w:p>
        </w:tc>
      </w:tr>
      <w:tr w:rsidR="00000000" w:rsidRPr="00C34425" w14:paraId="33D21374" w14:textId="77777777">
        <w:trPr>
          <w:trHeight w:val="252"/>
        </w:trPr>
        <w:tc>
          <w:tcPr>
            <w:tcW w:w="2620" w:type="dxa"/>
            <w:shd w:val="clear" w:color="auto" w:fill="auto"/>
            <w:vAlign w:val="bottom"/>
          </w:tcPr>
          <w:p w14:paraId="230FC2D6" w14:textId="77777777" w:rsidR="00000000" w:rsidRPr="00C34425" w:rsidRDefault="008C498F">
            <w:pPr>
              <w:spacing w:line="0" w:lineRule="atLeast"/>
              <w:ind w:left="40"/>
              <w:rPr>
                <w:rFonts w:ascii="Lato" w:hAnsi="Lato"/>
                <w:sz w:val="19"/>
              </w:rPr>
            </w:pPr>
            <w:r w:rsidRPr="00C34425">
              <w:rPr>
                <w:rFonts w:ascii="Lato" w:hAnsi="Lato"/>
                <w:sz w:val="19"/>
              </w:rPr>
              <w:t>Village of Sloan</w:t>
            </w:r>
          </w:p>
        </w:tc>
        <w:tc>
          <w:tcPr>
            <w:tcW w:w="1540" w:type="dxa"/>
            <w:shd w:val="clear" w:color="auto" w:fill="auto"/>
            <w:vAlign w:val="bottom"/>
          </w:tcPr>
          <w:p w14:paraId="2EB24E21"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096C1F49" w14:textId="77777777" w:rsidR="00000000" w:rsidRPr="00C34425" w:rsidRDefault="008C498F">
            <w:pPr>
              <w:spacing w:line="0" w:lineRule="atLeast"/>
              <w:ind w:right="64"/>
              <w:jc w:val="right"/>
              <w:rPr>
                <w:rFonts w:ascii="Lato" w:hAnsi="Lato"/>
                <w:sz w:val="19"/>
              </w:rPr>
            </w:pPr>
            <w:r w:rsidRPr="00C34425">
              <w:rPr>
                <w:rFonts w:ascii="Lato" w:hAnsi="Lato"/>
                <w:sz w:val="19"/>
              </w:rPr>
              <w:t>93,533</w:t>
            </w:r>
          </w:p>
        </w:tc>
        <w:tc>
          <w:tcPr>
            <w:tcW w:w="1240" w:type="dxa"/>
            <w:shd w:val="clear" w:color="auto" w:fill="auto"/>
            <w:vAlign w:val="bottom"/>
          </w:tcPr>
          <w:p w14:paraId="13F8D816" w14:textId="77777777" w:rsidR="00000000" w:rsidRPr="00C34425" w:rsidRDefault="008C498F">
            <w:pPr>
              <w:spacing w:line="0" w:lineRule="atLeast"/>
              <w:ind w:right="84"/>
              <w:jc w:val="right"/>
              <w:rPr>
                <w:rFonts w:ascii="Lato" w:hAnsi="Lato"/>
                <w:sz w:val="19"/>
              </w:rPr>
            </w:pPr>
            <w:r w:rsidRPr="00C34425">
              <w:rPr>
                <w:rFonts w:ascii="Lato" w:hAnsi="Lato"/>
                <w:sz w:val="19"/>
              </w:rPr>
              <w:t>93,533</w:t>
            </w:r>
          </w:p>
        </w:tc>
        <w:tc>
          <w:tcPr>
            <w:tcW w:w="960" w:type="dxa"/>
            <w:shd w:val="clear" w:color="auto" w:fill="auto"/>
            <w:vAlign w:val="bottom"/>
          </w:tcPr>
          <w:p w14:paraId="4C8690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50DDD8" w14:textId="77777777" w:rsidR="00000000" w:rsidRPr="00C34425" w:rsidRDefault="008C498F">
            <w:pPr>
              <w:spacing w:line="0" w:lineRule="atLeast"/>
              <w:ind w:right="24"/>
              <w:jc w:val="right"/>
              <w:rPr>
                <w:rFonts w:ascii="Lato" w:hAnsi="Lato"/>
                <w:sz w:val="19"/>
              </w:rPr>
            </w:pPr>
            <w:r w:rsidRPr="00C34425">
              <w:rPr>
                <w:rFonts w:ascii="Lato" w:hAnsi="Lato"/>
                <w:sz w:val="19"/>
              </w:rPr>
              <w:t>10,469</w:t>
            </w:r>
          </w:p>
        </w:tc>
        <w:tc>
          <w:tcPr>
            <w:tcW w:w="1540" w:type="dxa"/>
            <w:shd w:val="clear" w:color="auto" w:fill="auto"/>
            <w:vAlign w:val="bottom"/>
          </w:tcPr>
          <w:p w14:paraId="765B9E3A" w14:textId="77777777" w:rsidR="00000000" w:rsidRPr="00C34425" w:rsidRDefault="008C498F">
            <w:pPr>
              <w:spacing w:line="0" w:lineRule="atLeast"/>
              <w:ind w:right="4"/>
              <w:jc w:val="right"/>
              <w:rPr>
                <w:rFonts w:ascii="Lato" w:hAnsi="Lato"/>
                <w:sz w:val="19"/>
              </w:rPr>
            </w:pPr>
            <w:r w:rsidRPr="00C34425">
              <w:rPr>
                <w:rFonts w:ascii="Lato" w:hAnsi="Lato"/>
                <w:sz w:val="19"/>
              </w:rPr>
              <w:t>104,002</w:t>
            </w:r>
          </w:p>
        </w:tc>
      </w:tr>
      <w:tr w:rsidR="00000000" w:rsidRPr="00C34425" w14:paraId="7FA2AFC1" w14:textId="77777777">
        <w:trPr>
          <w:trHeight w:val="252"/>
        </w:trPr>
        <w:tc>
          <w:tcPr>
            <w:tcW w:w="2620" w:type="dxa"/>
            <w:shd w:val="clear" w:color="auto" w:fill="auto"/>
            <w:vAlign w:val="bottom"/>
          </w:tcPr>
          <w:p w14:paraId="1D4110B3" w14:textId="77777777" w:rsidR="00000000" w:rsidRPr="00C34425" w:rsidRDefault="008C498F">
            <w:pPr>
              <w:spacing w:line="0" w:lineRule="atLeast"/>
              <w:ind w:left="40"/>
              <w:rPr>
                <w:rFonts w:ascii="Lato" w:hAnsi="Lato"/>
                <w:sz w:val="19"/>
              </w:rPr>
            </w:pPr>
            <w:r w:rsidRPr="00C34425">
              <w:rPr>
                <w:rFonts w:ascii="Lato" w:hAnsi="Lato"/>
                <w:sz w:val="19"/>
              </w:rPr>
              <w:t>Village of Springville</w:t>
            </w:r>
          </w:p>
        </w:tc>
        <w:tc>
          <w:tcPr>
            <w:tcW w:w="1540" w:type="dxa"/>
            <w:shd w:val="clear" w:color="auto" w:fill="auto"/>
            <w:vAlign w:val="bottom"/>
          </w:tcPr>
          <w:p w14:paraId="642A6869" w14:textId="77777777" w:rsidR="00000000" w:rsidRPr="00C34425" w:rsidRDefault="008C498F">
            <w:pPr>
              <w:spacing w:line="0" w:lineRule="atLeast"/>
              <w:ind w:left="520"/>
              <w:rPr>
                <w:rFonts w:ascii="Lato" w:hAnsi="Lato"/>
                <w:sz w:val="19"/>
              </w:rPr>
            </w:pPr>
            <w:r w:rsidRPr="00C34425">
              <w:rPr>
                <w:rFonts w:ascii="Lato" w:hAnsi="Lato"/>
                <w:sz w:val="19"/>
              </w:rPr>
              <w:t>Erie</w:t>
            </w:r>
          </w:p>
        </w:tc>
        <w:tc>
          <w:tcPr>
            <w:tcW w:w="1440" w:type="dxa"/>
            <w:shd w:val="clear" w:color="auto" w:fill="auto"/>
            <w:vAlign w:val="bottom"/>
          </w:tcPr>
          <w:p w14:paraId="49F465A0" w14:textId="77777777" w:rsidR="00000000" w:rsidRPr="00C34425" w:rsidRDefault="008C498F">
            <w:pPr>
              <w:spacing w:line="0" w:lineRule="atLeast"/>
              <w:ind w:right="64"/>
              <w:jc w:val="right"/>
              <w:rPr>
                <w:rFonts w:ascii="Lato" w:hAnsi="Lato"/>
                <w:sz w:val="19"/>
              </w:rPr>
            </w:pPr>
            <w:r w:rsidRPr="00C34425">
              <w:rPr>
                <w:rFonts w:ascii="Lato" w:hAnsi="Lato"/>
                <w:sz w:val="19"/>
              </w:rPr>
              <w:t>35,518</w:t>
            </w:r>
          </w:p>
        </w:tc>
        <w:tc>
          <w:tcPr>
            <w:tcW w:w="1240" w:type="dxa"/>
            <w:shd w:val="clear" w:color="auto" w:fill="auto"/>
            <w:vAlign w:val="bottom"/>
          </w:tcPr>
          <w:p w14:paraId="3FEB9107" w14:textId="77777777" w:rsidR="00000000" w:rsidRPr="00C34425" w:rsidRDefault="008C498F">
            <w:pPr>
              <w:spacing w:line="0" w:lineRule="atLeast"/>
              <w:ind w:right="84"/>
              <w:jc w:val="right"/>
              <w:rPr>
                <w:rFonts w:ascii="Lato" w:hAnsi="Lato"/>
                <w:sz w:val="19"/>
              </w:rPr>
            </w:pPr>
            <w:r w:rsidRPr="00C34425">
              <w:rPr>
                <w:rFonts w:ascii="Lato" w:hAnsi="Lato"/>
                <w:sz w:val="19"/>
              </w:rPr>
              <w:t>35,518</w:t>
            </w:r>
          </w:p>
        </w:tc>
        <w:tc>
          <w:tcPr>
            <w:tcW w:w="960" w:type="dxa"/>
            <w:shd w:val="clear" w:color="auto" w:fill="auto"/>
            <w:vAlign w:val="bottom"/>
          </w:tcPr>
          <w:p w14:paraId="4B27949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7BE634" w14:textId="77777777" w:rsidR="00000000" w:rsidRPr="00C34425" w:rsidRDefault="008C498F">
            <w:pPr>
              <w:spacing w:line="0" w:lineRule="atLeast"/>
              <w:ind w:right="24"/>
              <w:jc w:val="right"/>
              <w:rPr>
                <w:rFonts w:ascii="Lato" w:hAnsi="Lato"/>
                <w:sz w:val="19"/>
              </w:rPr>
            </w:pPr>
            <w:r w:rsidRPr="00C34425">
              <w:rPr>
                <w:rFonts w:ascii="Lato" w:hAnsi="Lato"/>
                <w:sz w:val="19"/>
              </w:rPr>
              <w:t>3,976</w:t>
            </w:r>
          </w:p>
        </w:tc>
        <w:tc>
          <w:tcPr>
            <w:tcW w:w="1540" w:type="dxa"/>
            <w:shd w:val="clear" w:color="auto" w:fill="auto"/>
            <w:vAlign w:val="bottom"/>
          </w:tcPr>
          <w:p w14:paraId="543B3D12" w14:textId="77777777" w:rsidR="00000000" w:rsidRPr="00C34425" w:rsidRDefault="008C498F">
            <w:pPr>
              <w:spacing w:line="0" w:lineRule="atLeast"/>
              <w:ind w:right="4"/>
              <w:jc w:val="right"/>
              <w:rPr>
                <w:rFonts w:ascii="Lato" w:hAnsi="Lato"/>
                <w:sz w:val="19"/>
              </w:rPr>
            </w:pPr>
            <w:r w:rsidRPr="00C34425">
              <w:rPr>
                <w:rFonts w:ascii="Lato" w:hAnsi="Lato"/>
                <w:sz w:val="19"/>
              </w:rPr>
              <w:t>39,494</w:t>
            </w:r>
          </w:p>
        </w:tc>
      </w:tr>
    </w:tbl>
    <w:p w14:paraId="1F3D859D"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163B8D50" w14:textId="77777777" w:rsidR="00000000" w:rsidRPr="00C34425" w:rsidRDefault="008C498F">
      <w:pPr>
        <w:spacing w:line="200" w:lineRule="exact"/>
        <w:rPr>
          <w:rFonts w:ascii="Lato" w:eastAsia="Times New Roman" w:hAnsi="Lato"/>
        </w:rPr>
      </w:pPr>
    </w:p>
    <w:p w14:paraId="05A8EF29" w14:textId="77777777" w:rsidR="00000000" w:rsidRPr="00C34425" w:rsidRDefault="008C498F">
      <w:pPr>
        <w:spacing w:line="397" w:lineRule="exact"/>
        <w:rPr>
          <w:rFonts w:ascii="Lato" w:eastAsia="Times New Roman" w:hAnsi="Lato"/>
        </w:rPr>
      </w:pPr>
    </w:p>
    <w:p w14:paraId="3CEBBB1B" w14:textId="77777777" w:rsidR="00000000" w:rsidRPr="00C34425" w:rsidRDefault="008C498F">
      <w:pPr>
        <w:spacing w:line="0" w:lineRule="atLeast"/>
        <w:jc w:val="center"/>
        <w:rPr>
          <w:rFonts w:ascii="Lato" w:hAnsi="Lato"/>
          <w:sz w:val="17"/>
        </w:rPr>
      </w:pPr>
      <w:r w:rsidRPr="00C34425">
        <w:rPr>
          <w:rFonts w:ascii="Lato" w:hAnsi="Lato"/>
          <w:sz w:val="17"/>
        </w:rPr>
        <w:t>35</w:t>
      </w:r>
    </w:p>
    <w:p w14:paraId="3A75D207"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55071A81" w14:textId="77777777" w:rsidR="00000000" w:rsidRPr="00C34425" w:rsidRDefault="008C498F">
      <w:pPr>
        <w:spacing w:line="0" w:lineRule="atLeast"/>
        <w:ind w:right="3100"/>
        <w:jc w:val="center"/>
        <w:rPr>
          <w:rFonts w:ascii="Lato" w:hAnsi="Lato"/>
          <w:b/>
          <w:sz w:val="24"/>
        </w:rPr>
      </w:pPr>
      <w:bookmarkStart w:id="37" w:name="page38"/>
      <w:bookmarkEnd w:id="37"/>
      <w:r w:rsidRPr="00C34425">
        <w:rPr>
          <w:rFonts w:ascii="Lato" w:hAnsi="Lato"/>
          <w:b/>
          <w:sz w:val="24"/>
        </w:rPr>
        <w:t>2013-14 Assembly Budget Aid and Incentives for Municipalities (AIM)</w:t>
      </w:r>
    </w:p>
    <w:p w14:paraId="0C90970A" w14:textId="77777777" w:rsidR="00000000" w:rsidRPr="00C34425" w:rsidRDefault="008C498F">
      <w:pPr>
        <w:spacing w:line="17" w:lineRule="exact"/>
        <w:rPr>
          <w:rFonts w:ascii="Lato" w:eastAsia="Times New Roman" w:hAnsi="Lato"/>
        </w:rPr>
      </w:pPr>
    </w:p>
    <w:p w14:paraId="21FF1BBF" w14:textId="77777777" w:rsidR="00000000" w:rsidRPr="00C34425" w:rsidRDefault="008C498F">
      <w:pPr>
        <w:spacing w:line="0" w:lineRule="atLeast"/>
        <w:ind w:left="1700"/>
        <w:rPr>
          <w:rFonts w:ascii="Lato" w:hAnsi="Lato"/>
          <w:i/>
          <w:sz w:val="19"/>
        </w:rPr>
      </w:pPr>
      <w:r w:rsidRPr="00C34425">
        <w:rPr>
          <w:rFonts w:ascii="Lato" w:hAnsi="Lato"/>
          <w:i/>
          <w:sz w:val="19"/>
        </w:rPr>
        <w:t>All Munici</w:t>
      </w:r>
      <w:r w:rsidRPr="00C34425">
        <w:rPr>
          <w:rFonts w:ascii="Lato" w:hAnsi="Lato"/>
          <w:i/>
          <w:sz w:val="19"/>
        </w:rPr>
        <w:t>palities, Sorted by County and Then by Class</w:t>
      </w:r>
    </w:p>
    <w:p w14:paraId="52D8424E"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1780"/>
        <w:gridCol w:w="1460"/>
        <w:gridCol w:w="1100"/>
        <w:gridCol w:w="960"/>
        <w:gridCol w:w="1360"/>
        <w:gridCol w:w="1540"/>
      </w:tblGrid>
      <w:tr w:rsidR="00000000" w:rsidRPr="00C34425" w14:paraId="228036E0" w14:textId="77777777">
        <w:trPr>
          <w:trHeight w:val="244"/>
        </w:trPr>
        <w:tc>
          <w:tcPr>
            <w:tcW w:w="2500" w:type="dxa"/>
            <w:shd w:val="clear" w:color="auto" w:fill="auto"/>
            <w:vAlign w:val="bottom"/>
          </w:tcPr>
          <w:p w14:paraId="4D7494F5" w14:textId="77777777" w:rsidR="00000000" w:rsidRPr="00C34425" w:rsidRDefault="008C498F">
            <w:pPr>
              <w:spacing w:line="0" w:lineRule="atLeast"/>
              <w:rPr>
                <w:rFonts w:ascii="Lato" w:eastAsia="Times New Roman" w:hAnsi="Lato"/>
                <w:sz w:val="21"/>
              </w:rPr>
            </w:pPr>
          </w:p>
        </w:tc>
        <w:tc>
          <w:tcPr>
            <w:tcW w:w="1780" w:type="dxa"/>
            <w:shd w:val="clear" w:color="auto" w:fill="auto"/>
            <w:vAlign w:val="bottom"/>
          </w:tcPr>
          <w:p w14:paraId="0C83670E" w14:textId="77777777" w:rsidR="00000000" w:rsidRPr="00C34425" w:rsidRDefault="008C498F">
            <w:pPr>
              <w:spacing w:line="0" w:lineRule="atLeast"/>
              <w:rPr>
                <w:rFonts w:ascii="Lato" w:eastAsia="Times New Roman" w:hAnsi="Lato"/>
                <w:sz w:val="21"/>
              </w:rPr>
            </w:pPr>
          </w:p>
        </w:tc>
        <w:tc>
          <w:tcPr>
            <w:tcW w:w="1460" w:type="dxa"/>
            <w:vMerge w:val="restart"/>
            <w:shd w:val="clear" w:color="auto" w:fill="auto"/>
            <w:vAlign w:val="bottom"/>
          </w:tcPr>
          <w:p w14:paraId="281534B7" w14:textId="77777777" w:rsidR="00000000" w:rsidRPr="00C34425" w:rsidRDefault="008C498F">
            <w:pPr>
              <w:spacing w:line="0" w:lineRule="atLeast"/>
              <w:ind w:right="144"/>
              <w:jc w:val="right"/>
              <w:rPr>
                <w:rFonts w:ascii="Lato" w:hAnsi="Lato"/>
                <w:b/>
                <w:sz w:val="19"/>
              </w:rPr>
            </w:pPr>
            <w:r w:rsidRPr="00C34425">
              <w:rPr>
                <w:rFonts w:ascii="Lato" w:hAnsi="Lato"/>
                <w:b/>
                <w:sz w:val="19"/>
              </w:rPr>
              <w:t>2012-13</w:t>
            </w:r>
          </w:p>
        </w:tc>
        <w:tc>
          <w:tcPr>
            <w:tcW w:w="1100" w:type="dxa"/>
            <w:vMerge w:val="restart"/>
            <w:shd w:val="clear" w:color="auto" w:fill="auto"/>
            <w:vAlign w:val="bottom"/>
          </w:tcPr>
          <w:p w14:paraId="509425E6"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5E7EC517"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405BE9B5"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2121A33E" w14:textId="77777777" w:rsidR="00000000" w:rsidRPr="00C34425" w:rsidRDefault="008C498F">
            <w:pPr>
              <w:spacing w:line="0" w:lineRule="atLeast"/>
              <w:rPr>
                <w:rFonts w:ascii="Lato" w:eastAsia="Times New Roman" w:hAnsi="Lato"/>
                <w:sz w:val="21"/>
              </w:rPr>
            </w:pPr>
          </w:p>
        </w:tc>
      </w:tr>
      <w:tr w:rsidR="00000000" w:rsidRPr="00C34425" w14:paraId="1B768A5F" w14:textId="77777777">
        <w:trPr>
          <w:trHeight w:val="230"/>
        </w:trPr>
        <w:tc>
          <w:tcPr>
            <w:tcW w:w="2500" w:type="dxa"/>
            <w:shd w:val="clear" w:color="auto" w:fill="auto"/>
            <w:vAlign w:val="bottom"/>
          </w:tcPr>
          <w:p w14:paraId="2BC5EF71" w14:textId="77777777" w:rsidR="00000000" w:rsidRPr="00C34425" w:rsidRDefault="008C498F">
            <w:pPr>
              <w:spacing w:line="0" w:lineRule="atLeast"/>
              <w:rPr>
                <w:rFonts w:ascii="Lato" w:eastAsia="Times New Roman" w:hAnsi="Lato"/>
              </w:rPr>
            </w:pPr>
          </w:p>
        </w:tc>
        <w:tc>
          <w:tcPr>
            <w:tcW w:w="1780" w:type="dxa"/>
            <w:shd w:val="clear" w:color="auto" w:fill="auto"/>
            <w:vAlign w:val="bottom"/>
          </w:tcPr>
          <w:p w14:paraId="637F8123" w14:textId="77777777" w:rsidR="00000000" w:rsidRPr="00C34425" w:rsidRDefault="008C498F">
            <w:pPr>
              <w:spacing w:line="0" w:lineRule="atLeast"/>
              <w:rPr>
                <w:rFonts w:ascii="Lato" w:eastAsia="Times New Roman" w:hAnsi="Lato"/>
              </w:rPr>
            </w:pPr>
          </w:p>
        </w:tc>
        <w:tc>
          <w:tcPr>
            <w:tcW w:w="1460" w:type="dxa"/>
            <w:vMerge/>
            <w:shd w:val="clear" w:color="auto" w:fill="auto"/>
            <w:vAlign w:val="bottom"/>
          </w:tcPr>
          <w:p w14:paraId="2D8A19AC" w14:textId="77777777" w:rsidR="00000000" w:rsidRPr="00C34425" w:rsidRDefault="008C498F">
            <w:pPr>
              <w:spacing w:line="0" w:lineRule="atLeast"/>
              <w:rPr>
                <w:rFonts w:ascii="Lato" w:eastAsia="Times New Roman" w:hAnsi="Lato"/>
              </w:rPr>
            </w:pPr>
          </w:p>
        </w:tc>
        <w:tc>
          <w:tcPr>
            <w:tcW w:w="1100" w:type="dxa"/>
            <w:vMerge/>
            <w:shd w:val="clear" w:color="auto" w:fill="auto"/>
            <w:vAlign w:val="bottom"/>
          </w:tcPr>
          <w:p w14:paraId="26079BED"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0CF58EAB"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436EF91B"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1357697D" w14:textId="77777777" w:rsidR="00000000" w:rsidRPr="00C34425" w:rsidRDefault="008C498F">
            <w:pPr>
              <w:spacing w:line="0" w:lineRule="atLeast"/>
              <w:rPr>
                <w:rFonts w:ascii="Lato" w:eastAsia="Times New Roman" w:hAnsi="Lato"/>
              </w:rPr>
            </w:pPr>
          </w:p>
        </w:tc>
      </w:tr>
      <w:tr w:rsidR="00000000" w:rsidRPr="00C34425" w14:paraId="09D63CE3" w14:textId="77777777">
        <w:trPr>
          <w:trHeight w:val="252"/>
        </w:trPr>
        <w:tc>
          <w:tcPr>
            <w:tcW w:w="2500" w:type="dxa"/>
            <w:shd w:val="clear" w:color="auto" w:fill="auto"/>
            <w:vAlign w:val="bottom"/>
          </w:tcPr>
          <w:p w14:paraId="2DA72D90" w14:textId="77777777" w:rsidR="00000000" w:rsidRPr="00C34425" w:rsidRDefault="008C498F">
            <w:pPr>
              <w:spacing w:line="0" w:lineRule="atLeast"/>
              <w:rPr>
                <w:rFonts w:ascii="Lato" w:eastAsia="Times New Roman" w:hAnsi="Lato"/>
                <w:sz w:val="21"/>
              </w:rPr>
            </w:pPr>
          </w:p>
        </w:tc>
        <w:tc>
          <w:tcPr>
            <w:tcW w:w="1780" w:type="dxa"/>
            <w:shd w:val="clear" w:color="auto" w:fill="auto"/>
            <w:vAlign w:val="bottom"/>
          </w:tcPr>
          <w:p w14:paraId="018BB8FF" w14:textId="77777777" w:rsidR="00000000" w:rsidRPr="00C34425" w:rsidRDefault="008C498F">
            <w:pPr>
              <w:spacing w:line="0" w:lineRule="atLeast"/>
              <w:rPr>
                <w:rFonts w:ascii="Lato" w:eastAsia="Times New Roman" w:hAnsi="Lato"/>
                <w:sz w:val="21"/>
              </w:rPr>
            </w:pPr>
          </w:p>
        </w:tc>
        <w:tc>
          <w:tcPr>
            <w:tcW w:w="1460" w:type="dxa"/>
            <w:shd w:val="clear" w:color="auto" w:fill="auto"/>
            <w:vAlign w:val="bottom"/>
          </w:tcPr>
          <w:p w14:paraId="6844AD48" w14:textId="77777777" w:rsidR="00000000" w:rsidRPr="00C34425" w:rsidRDefault="008C498F">
            <w:pPr>
              <w:spacing w:line="0" w:lineRule="atLeast"/>
              <w:ind w:right="144"/>
              <w:jc w:val="right"/>
              <w:rPr>
                <w:rFonts w:ascii="Lato" w:hAnsi="Lato"/>
                <w:b/>
                <w:sz w:val="19"/>
              </w:rPr>
            </w:pPr>
            <w:r w:rsidRPr="00C34425">
              <w:rPr>
                <w:rFonts w:ascii="Lato" w:hAnsi="Lato"/>
                <w:b/>
                <w:sz w:val="19"/>
              </w:rPr>
              <w:t>Enacted</w:t>
            </w:r>
          </w:p>
        </w:tc>
        <w:tc>
          <w:tcPr>
            <w:tcW w:w="1100" w:type="dxa"/>
            <w:shd w:val="clear" w:color="auto" w:fill="auto"/>
            <w:vAlign w:val="bottom"/>
          </w:tcPr>
          <w:p w14:paraId="2DB8882A"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1B4C6C81"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5DEB6202"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2A1BDC11" w14:textId="77777777" w:rsidR="00000000" w:rsidRPr="00C34425" w:rsidRDefault="008C498F">
            <w:pPr>
              <w:spacing w:line="0" w:lineRule="atLeast"/>
              <w:rPr>
                <w:rFonts w:ascii="Lato" w:eastAsia="Times New Roman" w:hAnsi="Lato"/>
                <w:sz w:val="21"/>
              </w:rPr>
            </w:pPr>
          </w:p>
        </w:tc>
      </w:tr>
      <w:tr w:rsidR="00000000" w:rsidRPr="00C34425" w14:paraId="49307ECA" w14:textId="77777777">
        <w:trPr>
          <w:trHeight w:val="252"/>
        </w:trPr>
        <w:tc>
          <w:tcPr>
            <w:tcW w:w="2500" w:type="dxa"/>
            <w:shd w:val="clear" w:color="auto" w:fill="auto"/>
            <w:vAlign w:val="bottom"/>
          </w:tcPr>
          <w:p w14:paraId="7AEA9997"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80" w:type="dxa"/>
            <w:shd w:val="clear" w:color="auto" w:fill="auto"/>
            <w:vAlign w:val="bottom"/>
          </w:tcPr>
          <w:p w14:paraId="151340DA" w14:textId="77777777" w:rsidR="00000000" w:rsidRPr="00C34425" w:rsidRDefault="008C498F">
            <w:pPr>
              <w:spacing w:line="0" w:lineRule="atLeast"/>
              <w:ind w:left="640"/>
              <w:rPr>
                <w:rFonts w:ascii="Lato" w:hAnsi="Lato"/>
                <w:b/>
                <w:sz w:val="19"/>
              </w:rPr>
            </w:pPr>
            <w:r w:rsidRPr="00C34425">
              <w:rPr>
                <w:rFonts w:ascii="Lato" w:hAnsi="Lato"/>
                <w:b/>
                <w:sz w:val="19"/>
              </w:rPr>
              <w:t>County</w:t>
            </w:r>
          </w:p>
        </w:tc>
        <w:tc>
          <w:tcPr>
            <w:tcW w:w="1460" w:type="dxa"/>
            <w:shd w:val="clear" w:color="auto" w:fill="auto"/>
            <w:vAlign w:val="bottom"/>
          </w:tcPr>
          <w:p w14:paraId="1EAB9C93" w14:textId="77777777" w:rsidR="00000000" w:rsidRPr="00C34425" w:rsidRDefault="008C498F">
            <w:pPr>
              <w:spacing w:line="0" w:lineRule="atLeast"/>
              <w:ind w:right="144"/>
              <w:jc w:val="right"/>
              <w:rPr>
                <w:rFonts w:ascii="Lato" w:hAnsi="Lato"/>
                <w:b/>
                <w:sz w:val="19"/>
              </w:rPr>
            </w:pPr>
            <w:r w:rsidRPr="00C34425">
              <w:rPr>
                <w:rFonts w:ascii="Lato" w:hAnsi="Lato"/>
                <w:b/>
                <w:sz w:val="19"/>
              </w:rPr>
              <w:t>Budget</w:t>
            </w:r>
          </w:p>
        </w:tc>
        <w:tc>
          <w:tcPr>
            <w:tcW w:w="1100" w:type="dxa"/>
            <w:shd w:val="clear" w:color="auto" w:fill="auto"/>
            <w:vAlign w:val="bottom"/>
          </w:tcPr>
          <w:p w14:paraId="38A281C7"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4D5988FB"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7EE8EF47"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A60CAB2" w14:textId="77777777">
        <w:trPr>
          <w:trHeight w:val="37"/>
        </w:trPr>
        <w:tc>
          <w:tcPr>
            <w:tcW w:w="2500" w:type="dxa"/>
            <w:tcBorders>
              <w:bottom w:val="single" w:sz="8" w:space="0" w:color="auto"/>
            </w:tcBorders>
            <w:shd w:val="clear" w:color="auto" w:fill="auto"/>
            <w:vAlign w:val="bottom"/>
          </w:tcPr>
          <w:p w14:paraId="647CD8EF" w14:textId="77777777" w:rsidR="00000000" w:rsidRPr="00C34425" w:rsidRDefault="008C498F">
            <w:pPr>
              <w:spacing w:line="0" w:lineRule="atLeast"/>
              <w:rPr>
                <w:rFonts w:ascii="Lato" w:eastAsia="Times New Roman" w:hAnsi="Lato"/>
                <w:sz w:val="3"/>
              </w:rPr>
            </w:pPr>
          </w:p>
        </w:tc>
        <w:tc>
          <w:tcPr>
            <w:tcW w:w="1780" w:type="dxa"/>
            <w:tcBorders>
              <w:bottom w:val="single" w:sz="8" w:space="0" w:color="auto"/>
            </w:tcBorders>
            <w:shd w:val="clear" w:color="auto" w:fill="auto"/>
            <w:vAlign w:val="bottom"/>
          </w:tcPr>
          <w:p w14:paraId="249B2297" w14:textId="77777777" w:rsidR="00000000" w:rsidRPr="00C34425" w:rsidRDefault="008C498F">
            <w:pPr>
              <w:spacing w:line="0" w:lineRule="atLeast"/>
              <w:rPr>
                <w:rFonts w:ascii="Lato" w:eastAsia="Times New Roman" w:hAnsi="Lato"/>
                <w:sz w:val="3"/>
              </w:rPr>
            </w:pPr>
          </w:p>
        </w:tc>
        <w:tc>
          <w:tcPr>
            <w:tcW w:w="1460" w:type="dxa"/>
            <w:tcBorders>
              <w:bottom w:val="single" w:sz="8" w:space="0" w:color="auto"/>
            </w:tcBorders>
            <w:shd w:val="clear" w:color="auto" w:fill="auto"/>
            <w:vAlign w:val="bottom"/>
          </w:tcPr>
          <w:p w14:paraId="6E8AC58E" w14:textId="77777777" w:rsidR="00000000" w:rsidRPr="00C34425" w:rsidRDefault="008C498F">
            <w:pPr>
              <w:spacing w:line="0" w:lineRule="atLeast"/>
              <w:rPr>
                <w:rFonts w:ascii="Lato" w:eastAsia="Times New Roman" w:hAnsi="Lato"/>
                <w:sz w:val="3"/>
              </w:rPr>
            </w:pPr>
          </w:p>
        </w:tc>
        <w:tc>
          <w:tcPr>
            <w:tcW w:w="1100" w:type="dxa"/>
            <w:tcBorders>
              <w:bottom w:val="single" w:sz="8" w:space="0" w:color="auto"/>
            </w:tcBorders>
            <w:shd w:val="clear" w:color="auto" w:fill="auto"/>
            <w:vAlign w:val="bottom"/>
          </w:tcPr>
          <w:p w14:paraId="5CC9DC75"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471B68B8"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018D2A1F"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1F95A17C" w14:textId="77777777" w:rsidR="00000000" w:rsidRPr="00C34425" w:rsidRDefault="008C498F">
            <w:pPr>
              <w:spacing w:line="0" w:lineRule="atLeast"/>
              <w:rPr>
                <w:rFonts w:ascii="Lato" w:eastAsia="Times New Roman" w:hAnsi="Lato"/>
                <w:sz w:val="3"/>
              </w:rPr>
            </w:pPr>
          </w:p>
        </w:tc>
      </w:tr>
      <w:tr w:rsidR="00000000" w:rsidRPr="00C34425" w14:paraId="6905B3BD" w14:textId="77777777">
        <w:trPr>
          <w:trHeight w:val="250"/>
        </w:trPr>
        <w:tc>
          <w:tcPr>
            <w:tcW w:w="2500" w:type="dxa"/>
            <w:shd w:val="clear" w:color="auto" w:fill="auto"/>
            <w:vAlign w:val="bottom"/>
          </w:tcPr>
          <w:p w14:paraId="7E4CD9ED" w14:textId="77777777" w:rsidR="00000000" w:rsidRPr="00C34425" w:rsidRDefault="008C498F">
            <w:pPr>
              <w:spacing w:line="0" w:lineRule="atLeast"/>
              <w:ind w:left="40"/>
              <w:rPr>
                <w:rFonts w:ascii="Lato" w:hAnsi="Lato"/>
                <w:sz w:val="19"/>
              </w:rPr>
            </w:pPr>
            <w:r w:rsidRPr="00C34425">
              <w:rPr>
                <w:rFonts w:ascii="Lato" w:hAnsi="Lato"/>
                <w:sz w:val="19"/>
              </w:rPr>
              <w:t>Village of Williamsville</w:t>
            </w:r>
          </w:p>
        </w:tc>
        <w:tc>
          <w:tcPr>
            <w:tcW w:w="1780" w:type="dxa"/>
            <w:shd w:val="clear" w:color="auto" w:fill="auto"/>
            <w:vAlign w:val="bottom"/>
          </w:tcPr>
          <w:p w14:paraId="655157B9" w14:textId="77777777" w:rsidR="00000000" w:rsidRPr="00C34425" w:rsidRDefault="008C498F">
            <w:pPr>
              <w:spacing w:line="0" w:lineRule="atLeast"/>
              <w:ind w:left="640"/>
              <w:rPr>
                <w:rFonts w:ascii="Lato" w:hAnsi="Lato"/>
                <w:sz w:val="19"/>
              </w:rPr>
            </w:pPr>
            <w:r w:rsidRPr="00C34425">
              <w:rPr>
                <w:rFonts w:ascii="Lato" w:hAnsi="Lato"/>
                <w:sz w:val="19"/>
              </w:rPr>
              <w:t>Erie</w:t>
            </w:r>
          </w:p>
        </w:tc>
        <w:tc>
          <w:tcPr>
            <w:tcW w:w="1460" w:type="dxa"/>
            <w:shd w:val="clear" w:color="auto" w:fill="auto"/>
            <w:vAlign w:val="bottom"/>
          </w:tcPr>
          <w:p w14:paraId="7C9F5382" w14:textId="77777777" w:rsidR="00000000" w:rsidRPr="00C34425" w:rsidRDefault="008C498F">
            <w:pPr>
              <w:spacing w:line="0" w:lineRule="atLeast"/>
              <w:ind w:right="204"/>
              <w:jc w:val="right"/>
              <w:rPr>
                <w:rFonts w:ascii="Lato" w:hAnsi="Lato"/>
                <w:sz w:val="19"/>
              </w:rPr>
            </w:pPr>
            <w:r w:rsidRPr="00C34425">
              <w:rPr>
                <w:rFonts w:ascii="Lato" w:hAnsi="Lato"/>
                <w:sz w:val="19"/>
              </w:rPr>
              <w:t>56,456</w:t>
            </w:r>
          </w:p>
        </w:tc>
        <w:tc>
          <w:tcPr>
            <w:tcW w:w="1100" w:type="dxa"/>
            <w:shd w:val="clear" w:color="auto" w:fill="auto"/>
            <w:vAlign w:val="bottom"/>
          </w:tcPr>
          <w:p w14:paraId="0753935F" w14:textId="77777777" w:rsidR="00000000" w:rsidRPr="00C34425" w:rsidRDefault="008C498F">
            <w:pPr>
              <w:spacing w:line="0" w:lineRule="atLeast"/>
              <w:ind w:right="84"/>
              <w:jc w:val="right"/>
              <w:rPr>
                <w:rFonts w:ascii="Lato" w:hAnsi="Lato"/>
                <w:sz w:val="19"/>
              </w:rPr>
            </w:pPr>
            <w:r w:rsidRPr="00C34425">
              <w:rPr>
                <w:rFonts w:ascii="Lato" w:hAnsi="Lato"/>
                <w:sz w:val="19"/>
              </w:rPr>
              <w:t>56,456</w:t>
            </w:r>
          </w:p>
        </w:tc>
        <w:tc>
          <w:tcPr>
            <w:tcW w:w="960" w:type="dxa"/>
            <w:shd w:val="clear" w:color="auto" w:fill="auto"/>
            <w:vAlign w:val="bottom"/>
          </w:tcPr>
          <w:p w14:paraId="2C4961C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38E6F6" w14:textId="77777777" w:rsidR="00000000" w:rsidRPr="00C34425" w:rsidRDefault="008C498F">
            <w:pPr>
              <w:spacing w:line="0" w:lineRule="atLeast"/>
              <w:ind w:right="24"/>
              <w:jc w:val="right"/>
              <w:rPr>
                <w:rFonts w:ascii="Lato" w:hAnsi="Lato"/>
                <w:sz w:val="19"/>
              </w:rPr>
            </w:pPr>
            <w:r w:rsidRPr="00C34425">
              <w:rPr>
                <w:rFonts w:ascii="Lato" w:hAnsi="Lato"/>
                <w:sz w:val="19"/>
              </w:rPr>
              <w:t>6,319</w:t>
            </w:r>
          </w:p>
        </w:tc>
        <w:tc>
          <w:tcPr>
            <w:tcW w:w="1540" w:type="dxa"/>
            <w:shd w:val="clear" w:color="auto" w:fill="auto"/>
            <w:vAlign w:val="bottom"/>
          </w:tcPr>
          <w:p w14:paraId="200132C7" w14:textId="77777777" w:rsidR="00000000" w:rsidRPr="00C34425" w:rsidRDefault="008C498F">
            <w:pPr>
              <w:spacing w:line="0" w:lineRule="atLeast"/>
              <w:ind w:right="4"/>
              <w:jc w:val="right"/>
              <w:rPr>
                <w:rFonts w:ascii="Lato" w:hAnsi="Lato"/>
                <w:sz w:val="19"/>
              </w:rPr>
            </w:pPr>
            <w:r w:rsidRPr="00C34425">
              <w:rPr>
                <w:rFonts w:ascii="Lato" w:hAnsi="Lato"/>
                <w:sz w:val="19"/>
              </w:rPr>
              <w:t>62,775</w:t>
            </w:r>
          </w:p>
        </w:tc>
      </w:tr>
      <w:tr w:rsidR="00000000" w:rsidRPr="00C34425" w14:paraId="48A51A9B" w14:textId="77777777">
        <w:trPr>
          <w:trHeight w:val="504"/>
        </w:trPr>
        <w:tc>
          <w:tcPr>
            <w:tcW w:w="2500" w:type="dxa"/>
            <w:shd w:val="clear" w:color="auto" w:fill="auto"/>
            <w:vAlign w:val="bottom"/>
          </w:tcPr>
          <w:p w14:paraId="1ACD4363" w14:textId="77777777" w:rsidR="00000000" w:rsidRPr="00C34425" w:rsidRDefault="008C498F">
            <w:pPr>
              <w:spacing w:line="0" w:lineRule="atLeast"/>
              <w:ind w:left="40"/>
              <w:rPr>
                <w:rFonts w:ascii="Lato" w:hAnsi="Lato"/>
                <w:sz w:val="19"/>
              </w:rPr>
            </w:pPr>
            <w:r w:rsidRPr="00C34425">
              <w:rPr>
                <w:rFonts w:ascii="Lato" w:hAnsi="Lato"/>
                <w:sz w:val="19"/>
              </w:rPr>
              <w:t>Town of Chesterfield</w:t>
            </w:r>
          </w:p>
        </w:tc>
        <w:tc>
          <w:tcPr>
            <w:tcW w:w="1780" w:type="dxa"/>
            <w:shd w:val="clear" w:color="auto" w:fill="auto"/>
            <w:vAlign w:val="bottom"/>
          </w:tcPr>
          <w:p w14:paraId="4F9EEBC1"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1EC72D32" w14:textId="77777777" w:rsidR="00000000" w:rsidRPr="00C34425" w:rsidRDefault="008C498F">
            <w:pPr>
              <w:spacing w:line="0" w:lineRule="atLeast"/>
              <w:ind w:right="204"/>
              <w:jc w:val="right"/>
              <w:rPr>
                <w:rFonts w:ascii="Lato" w:hAnsi="Lato"/>
                <w:sz w:val="19"/>
              </w:rPr>
            </w:pPr>
            <w:r w:rsidRPr="00C34425">
              <w:rPr>
                <w:rFonts w:ascii="Lato" w:hAnsi="Lato"/>
                <w:sz w:val="19"/>
              </w:rPr>
              <w:t>50,902</w:t>
            </w:r>
          </w:p>
        </w:tc>
        <w:tc>
          <w:tcPr>
            <w:tcW w:w="1100" w:type="dxa"/>
            <w:shd w:val="clear" w:color="auto" w:fill="auto"/>
            <w:vAlign w:val="bottom"/>
          </w:tcPr>
          <w:p w14:paraId="5A1DA816" w14:textId="77777777" w:rsidR="00000000" w:rsidRPr="00C34425" w:rsidRDefault="008C498F">
            <w:pPr>
              <w:spacing w:line="0" w:lineRule="atLeast"/>
              <w:ind w:right="84"/>
              <w:jc w:val="right"/>
              <w:rPr>
                <w:rFonts w:ascii="Lato" w:hAnsi="Lato"/>
                <w:sz w:val="19"/>
              </w:rPr>
            </w:pPr>
            <w:r w:rsidRPr="00C34425">
              <w:rPr>
                <w:rFonts w:ascii="Lato" w:hAnsi="Lato"/>
                <w:sz w:val="19"/>
              </w:rPr>
              <w:t>50,902</w:t>
            </w:r>
          </w:p>
        </w:tc>
        <w:tc>
          <w:tcPr>
            <w:tcW w:w="960" w:type="dxa"/>
            <w:shd w:val="clear" w:color="auto" w:fill="auto"/>
            <w:vAlign w:val="bottom"/>
          </w:tcPr>
          <w:p w14:paraId="3EC6346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D60AAB" w14:textId="77777777" w:rsidR="00000000" w:rsidRPr="00C34425" w:rsidRDefault="008C498F">
            <w:pPr>
              <w:spacing w:line="0" w:lineRule="atLeast"/>
              <w:ind w:right="24"/>
              <w:jc w:val="right"/>
              <w:rPr>
                <w:rFonts w:ascii="Lato" w:hAnsi="Lato"/>
                <w:sz w:val="19"/>
              </w:rPr>
            </w:pPr>
            <w:r w:rsidRPr="00C34425">
              <w:rPr>
                <w:rFonts w:ascii="Lato" w:hAnsi="Lato"/>
                <w:sz w:val="19"/>
              </w:rPr>
              <w:t>5,697</w:t>
            </w:r>
          </w:p>
        </w:tc>
        <w:tc>
          <w:tcPr>
            <w:tcW w:w="1540" w:type="dxa"/>
            <w:shd w:val="clear" w:color="auto" w:fill="auto"/>
            <w:vAlign w:val="bottom"/>
          </w:tcPr>
          <w:p w14:paraId="3264307E" w14:textId="77777777" w:rsidR="00000000" w:rsidRPr="00C34425" w:rsidRDefault="008C498F">
            <w:pPr>
              <w:spacing w:line="0" w:lineRule="atLeast"/>
              <w:ind w:right="4"/>
              <w:jc w:val="right"/>
              <w:rPr>
                <w:rFonts w:ascii="Lato" w:hAnsi="Lato"/>
                <w:sz w:val="19"/>
              </w:rPr>
            </w:pPr>
            <w:r w:rsidRPr="00C34425">
              <w:rPr>
                <w:rFonts w:ascii="Lato" w:hAnsi="Lato"/>
                <w:sz w:val="19"/>
              </w:rPr>
              <w:t>56,599</w:t>
            </w:r>
          </w:p>
        </w:tc>
      </w:tr>
      <w:tr w:rsidR="00000000" w:rsidRPr="00C34425" w14:paraId="2BC7A809" w14:textId="77777777">
        <w:trPr>
          <w:trHeight w:val="252"/>
        </w:trPr>
        <w:tc>
          <w:tcPr>
            <w:tcW w:w="2500" w:type="dxa"/>
            <w:shd w:val="clear" w:color="auto" w:fill="auto"/>
            <w:vAlign w:val="bottom"/>
          </w:tcPr>
          <w:p w14:paraId="00FA7511" w14:textId="77777777" w:rsidR="00000000" w:rsidRPr="00C34425" w:rsidRDefault="008C498F">
            <w:pPr>
              <w:spacing w:line="0" w:lineRule="atLeast"/>
              <w:ind w:left="40"/>
              <w:rPr>
                <w:rFonts w:ascii="Lato" w:hAnsi="Lato"/>
                <w:sz w:val="19"/>
              </w:rPr>
            </w:pPr>
            <w:r w:rsidRPr="00C34425">
              <w:rPr>
                <w:rFonts w:ascii="Lato" w:hAnsi="Lato"/>
                <w:sz w:val="19"/>
              </w:rPr>
              <w:t>Town of Crown Point</w:t>
            </w:r>
          </w:p>
        </w:tc>
        <w:tc>
          <w:tcPr>
            <w:tcW w:w="1780" w:type="dxa"/>
            <w:shd w:val="clear" w:color="auto" w:fill="auto"/>
            <w:vAlign w:val="bottom"/>
          </w:tcPr>
          <w:p w14:paraId="2369CEF7"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2D359FA4" w14:textId="77777777" w:rsidR="00000000" w:rsidRPr="00C34425" w:rsidRDefault="008C498F">
            <w:pPr>
              <w:spacing w:line="0" w:lineRule="atLeast"/>
              <w:ind w:right="204"/>
              <w:jc w:val="right"/>
              <w:rPr>
                <w:rFonts w:ascii="Lato" w:hAnsi="Lato"/>
                <w:sz w:val="19"/>
              </w:rPr>
            </w:pPr>
            <w:r w:rsidRPr="00C34425">
              <w:rPr>
                <w:rFonts w:ascii="Lato" w:hAnsi="Lato"/>
                <w:sz w:val="19"/>
              </w:rPr>
              <w:t>73,965</w:t>
            </w:r>
          </w:p>
        </w:tc>
        <w:tc>
          <w:tcPr>
            <w:tcW w:w="1100" w:type="dxa"/>
            <w:shd w:val="clear" w:color="auto" w:fill="auto"/>
            <w:vAlign w:val="bottom"/>
          </w:tcPr>
          <w:p w14:paraId="7D3A279C" w14:textId="77777777" w:rsidR="00000000" w:rsidRPr="00C34425" w:rsidRDefault="008C498F">
            <w:pPr>
              <w:spacing w:line="0" w:lineRule="atLeast"/>
              <w:ind w:right="84"/>
              <w:jc w:val="right"/>
              <w:rPr>
                <w:rFonts w:ascii="Lato" w:hAnsi="Lato"/>
                <w:sz w:val="19"/>
              </w:rPr>
            </w:pPr>
            <w:r w:rsidRPr="00C34425">
              <w:rPr>
                <w:rFonts w:ascii="Lato" w:hAnsi="Lato"/>
                <w:sz w:val="19"/>
              </w:rPr>
              <w:t>73,965</w:t>
            </w:r>
          </w:p>
        </w:tc>
        <w:tc>
          <w:tcPr>
            <w:tcW w:w="960" w:type="dxa"/>
            <w:shd w:val="clear" w:color="auto" w:fill="auto"/>
            <w:vAlign w:val="bottom"/>
          </w:tcPr>
          <w:p w14:paraId="3B0E89B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C6F5D9" w14:textId="77777777" w:rsidR="00000000" w:rsidRPr="00C34425" w:rsidRDefault="008C498F">
            <w:pPr>
              <w:spacing w:line="0" w:lineRule="atLeast"/>
              <w:ind w:right="24"/>
              <w:jc w:val="right"/>
              <w:rPr>
                <w:rFonts w:ascii="Lato" w:hAnsi="Lato"/>
                <w:sz w:val="19"/>
              </w:rPr>
            </w:pPr>
            <w:r w:rsidRPr="00C34425">
              <w:rPr>
                <w:rFonts w:ascii="Lato" w:hAnsi="Lato"/>
                <w:sz w:val="19"/>
              </w:rPr>
              <w:t>8,279</w:t>
            </w:r>
          </w:p>
        </w:tc>
        <w:tc>
          <w:tcPr>
            <w:tcW w:w="1540" w:type="dxa"/>
            <w:shd w:val="clear" w:color="auto" w:fill="auto"/>
            <w:vAlign w:val="bottom"/>
          </w:tcPr>
          <w:p w14:paraId="66D245AB" w14:textId="77777777" w:rsidR="00000000" w:rsidRPr="00C34425" w:rsidRDefault="008C498F">
            <w:pPr>
              <w:spacing w:line="0" w:lineRule="atLeast"/>
              <w:ind w:right="4"/>
              <w:jc w:val="right"/>
              <w:rPr>
                <w:rFonts w:ascii="Lato" w:hAnsi="Lato"/>
                <w:sz w:val="19"/>
              </w:rPr>
            </w:pPr>
            <w:r w:rsidRPr="00C34425">
              <w:rPr>
                <w:rFonts w:ascii="Lato" w:hAnsi="Lato"/>
                <w:sz w:val="19"/>
              </w:rPr>
              <w:t>82,244</w:t>
            </w:r>
          </w:p>
        </w:tc>
      </w:tr>
      <w:tr w:rsidR="00000000" w:rsidRPr="00C34425" w14:paraId="5A1B02B1" w14:textId="77777777">
        <w:trPr>
          <w:trHeight w:val="252"/>
        </w:trPr>
        <w:tc>
          <w:tcPr>
            <w:tcW w:w="2500" w:type="dxa"/>
            <w:shd w:val="clear" w:color="auto" w:fill="auto"/>
            <w:vAlign w:val="bottom"/>
          </w:tcPr>
          <w:p w14:paraId="25861EDD" w14:textId="77777777" w:rsidR="00000000" w:rsidRPr="00C34425" w:rsidRDefault="008C498F">
            <w:pPr>
              <w:spacing w:line="0" w:lineRule="atLeast"/>
              <w:ind w:left="40"/>
              <w:rPr>
                <w:rFonts w:ascii="Lato" w:hAnsi="Lato"/>
                <w:sz w:val="19"/>
              </w:rPr>
            </w:pPr>
            <w:r w:rsidRPr="00C34425">
              <w:rPr>
                <w:rFonts w:ascii="Lato" w:hAnsi="Lato"/>
                <w:sz w:val="19"/>
              </w:rPr>
              <w:t>Town of Elizabethtown</w:t>
            </w:r>
          </w:p>
        </w:tc>
        <w:tc>
          <w:tcPr>
            <w:tcW w:w="1780" w:type="dxa"/>
            <w:shd w:val="clear" w:color="auto" w:fill="auto"/>
            <w:vAlign w:val="bottom"/>
          </w:tcPr>
          <w:p w14:paraId="255AC39A"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260EB115" w14:textId="77777777" w:rsidR="00000000" w:rsidRPr="00C34425" w:rsidRDefault="008C498F">
            <w:pPr>
              <w:spacing w:line="0" w:lineRule="atLeast"/>
              <w:ind w:right="204"/>
              <w:jc w:val="right"/>
              <w:rPr>
                <w:rFonts w:ascii="Lato" w:hAnsi="Lato"/>
                <w:sz w:val="19"/>
              </w:rPr>
            </w:pPr>
            <w:r w:rsidRPr="00C34425">
              <w:rPr>
                <w:rFonts w:ascii="Lato" w:hAnsi="Lato"/>
                <w:sz w:val="19"/>
              </w:rPr>
              <w:t>28,930</w:t>
            </w:r>
          </w:p>
        </w:tc>
        <w:tc>
          <w:tcPr>
            <w:tcW w:w="1100" w:type="dxa"/>
            <w:shd w:val="clear" w:color="auto" w:fill="auto"/>
            <w:vAlign w:val="bottom"/>
          </w:tcPr>
          <w:p w14:paraId="1CAC26B5" w14:textId="77777777" w:rsidR="00000000" w:rsidRPr="00C34425" w:rsidRDefault="008C498F">
            <w:pPr>
              <w:spacing w:line="0" w:lineRule="atLeast"/>
              <w:ind w:right="84"/>
              <w:jc w:val="right"/>
              <w:rPr>
                <w:rFonts w:ascii="Lato" w:hAnsi="Lato"/>
                <w:sz w:val="19"/>
              </w:rPr>
            </w:pPr>
            <w:r w:rsidRPr="00C34425">
              <w:rPr>
                <w:rFonts w:ascii="Lato" w:hAnsi="Lato"/>
                <w:sz w:val="19"/>
              </w:rPr>
              <w:t>28,930</w:t>
            </w:r>
          </w:p>
        </w:tc>
        <w:tc>
          <w:tcPr>
            <w:tcW w:w="960" w:type="dxa"/>
            <w:shd w:val="clear" w:color="auto" w:fill="auto"/>
            <w:vAlign w:val="bottom"/>
          </w:tcPr>
          <w:p w14:paraId="1355AA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78B632" w14:textId="77777777" w:rsidR="00000000" w:rsidRPr="00C34425" w:rsidRDefault="008C498F">
            <w:pPr>
              <w:spacing w:line="0" w:lineRule="atLeast"/>
              <w:ind w:right="24"/>
              <w:jc w:val="right"/>
              <w:rPr>
                <w:rFonts w:ascii="Lato" w:hAnsi="Lato"/>
                <w:sz w:val="19"/>
              </w:rPr>
            </w:pPr>
            <w:r w:rsidRPr="00C34425">
              <w:rPr>
                <w:rFonts w:ascii="Lato" w:hAnsi="Lato"/>
                <w:sz w:val="19"/>
              </w:rPr>
              <w:t>3,238</w:t>
            </w:r>
          </w:p>
        </w:tc>
        <w:tc>
          <w:tcPr>
            <w:tcW w:w="1540" w:type="dxa"/>
            <w:shd w:val="clear" w:color="auto" w:fill="auto"/>
            <w:vAlign w:val="bottom"/>
          </w:tcPr>
          <w:p w14:paraId="29F293C0" w14:textId="77777777" w:rsidR="00000000" w:rsidRPr="00C34425" w:rsidRDefault="008C498F">
            <w:pPr>
              <w:spacing w:line="0" w:lineRule="atLeast"/>
              <w:ind w:right="4"/>
              <w:jc w:val="right"/>
              <w:rPr>
                <w:rFonts w:ascii="Lato" w:hAnsi="Lato"/>
                <w:sz w:val="19"/>
              </w:rPr>
            </w:pPr>
            <w:r w:rsidRPr="00C34425">
              <w:rPr>
                <w:rFonts w:ascii="Lato" w:hAnsi="Lato"/>
                <w:sz w:val="19"/>
              </w:rPr>
              <w:t>32,168</w:t>
            </w:r>
          </w:p>
        </w:tc>
      </w:tr>
      <w:tr w:rsidR="00000000" w:rsidRPr="00C34425" w14:paraId="633EACE1" w14:textId="77777777">
        <w:trPr>
          <w:trHeight w:val="252"/>
        </w:trPr>
        <w:tc>
          <w:tcPr>
            <w:tcW w:w="2500" w:type="dxa"/>
            <w:shd w:val="clear" w:color="auto" w:fill="auto"/>
            <w:vAlign w:val="bottom"/>
          </w:tcPr>
          <w:p w14:paraId="59432740" w14:textId="77777777" w:rsidR="00000000" w:rsidRPr="00C34425" w:rsidRDefault="008C498F">
            <w:pPr>
              <w:spacing w:line="0" w:lineRule="atLeast"/>
              <w:ind w:left="40"/>
              <w:rPr>
                <w:rFonts w:ascii="Lato" w:hAnsi="Lato"/>
                <w:sz w:val="19"/>
              </w:rPr>
            </w:pPr>
            <w:r w:rsidRPr="00C34425">
              <w:rPr>
                <w:rFonts w:ascii="Lato" w:hAnsi="Lato"/>
                <w:sz w:val="19"/>
              </w:rPr>
              <w:t>Town of Essex</w:t>
            </w:r>
          </w:p>
        </w:tc>
        <w:tc>
          <w:tcPr>
            <w:tcW w:w="1780" w:type="dxa"/>
            <w:shd w:val="clear" w:color="auto" w:fill="auto"/>
            <w:vAlign w:val="bottom"/>
          </w:tcPr>
          <w:p w14:paraId="0045B21F"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0CCF0A02" w14:textId="77777777" w:rsidR="00000000" w:rsidRPr="00C34425" w:rsidRDefault="008C498F">
            <w:pPr>
              <w:spacing w:line="0" w:lineRule="atLeast"/>
              <w:ind w:right="204"/>
              <w:jc w:val="right"/>
              <w:rPr>
                <w:rFonts w:ascii="Lato" w:hAnsi="Lato"/>
                <w:sz w:val="19"/>
              </w:rPr>
            </w:pPr>
            <w:r w:rsidRPr="00C34425">
              <w:rPr>
                <w:rFonts w:ascii="Lato" w:hAnsi="Lato"/>
                <w:sz w:val="19"/>
              </w:rPr>
              <w:t>10,140</w:t>
            </w:r>
          </w:p>
        </w:tc>
        <w:tc>
          <w:tcPr>
            <w:tcW w:w="1100" w:type="dxa"/>
            <w:shd w:val="clear" w:color="auto" w:fill="auto"/>
            <w:vAlign w:val="bottom"/>
          </w:tcPr>
          <w:p w14:paraId="7DBFB1C9" w14:textId="77777777" w:rsidR="00000000" w:rsidRPr="00C34425" w:rsidRDefault="008C498F">
            <w:pPr>
              <w:spacing w:line="0" w:lineRule="atLeast"/>
              <w:ind w:right="84"/>
              <w:jc w:val="right"/>
              <w:rPr>
                <w:rFonts w:ascii="Lato" w:hAnsi="Lato"/>
                <w:sz w:val="19"/>
              </w:rPr>
            </w:pPr>
            <w:r w:rsidRPr="00C34425">
              <w:rPr>
                <w:rFonts w:ascii="Lato" w:hAnsi="Lato"/>
                <w:sz w:val="19"/>
              </w:rPr>
              <w:t>10,140</w:t>
            </w:r>
          </w:p>
        </w:tc>
        <w:tc>
          <w:tcPr>
            <w:tcW w:w="960" w:type="dxa"/>
            <w:shd w:val="clear" w:color="auto" w:fill="auto"/>
            <w:vAlign w:val="bottom"/>
          </w:tcPr>
          <w:p w14:paraId="3E146A0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34E045" w14:textId="77777777" w:rsidR="00000000" w:rsidRPr="00C34425" w:rsidRDefault="008C498F">
            <w:pPr>
              <w:spacing w:line="0" w:lineRule="atLeast"/>
              <w:ind w:right="24"/>
              <w:jc w:val="right"/>
              <w:rPr>
                <w:rFonts w:ascii="Lato" w:hAnsi="Lato"/>
                <w:sz w:val="19"/>
              </w:rPr>
            </w:pPr>
            <w:r w:rsidRPr="00C34425">
              <w:rPr>
                <w:rFonts w:ascii="Lato" w:hAnsi="Lato"/>
                <w:sz w:val="19"/>
              </w:rPr>
              <w:t>1,135</w:t>
            </w:r>
          </w:p>
        </w:tc>
        <w:tc>
          <w:tcPr>
            <w:tcW w:w="1540" w:type="dxa"/>
            <w:shd w:val="clear" w:color="auto" w:fill="auto"/>
            <w:vAlign w:val="bottom"/>
          </w:tcPr>
          <w:p w14:paraId="778C7A59" w14:textId="77777777" w:rsidR="00000000" w:rsidRPr="00C34425" w:rsidRDefault="008C498F">
            <w:pPr>
              <w:spacing w:line="0" w:lineRule="atLeast"/>
              <w:ind w:right="4"/>
              <w:jc w:val="right"/>
              <w:rPr>
                <w:rFonts w:ascii="Lato" w:hAnsi="Lato"/>
                <w:sz w:val="19"/>
              </w:rPr>
            </w:pPr>
            <w:r w:rsidRPr="00C34425">
              <w:rPr>
                <w:rFonts w:ascii="Lato" w:hAnsi="Lato"/>
                <w:sz w:val="19"/>
              </w:rPr>
              <w:t>11,275</w:t>
            </w:r>
          </w:p>
        </w:tc>
      </w:tr>
      <w:tr w:rsidR="00000000" w:rsidRPr="00C34425" w14:paraId="3C03EF27" w14:textId="77777777">
        <w:trPr>
          <w:trHeight w:val="252"/>
        </w:trPr>
        <w:tc>
          <w:tcPr>
            <w:tcW w:w="2500" w:type="dxa"/>
            <w:shd w:val="clear" w:color="auto" w:fill="auto"/>
            <w:vAlign w:val="bottom"/>
          </w:tcPr>
          <w:p w14:paraId="767B1A03" w14:textId="77777777" w:rsidR="00000000" w:rsidRPr="00C34425" w:rsidRDefault="008C498F">
            <w:pPr>
              <w:spacing w:line="0" w:lineRule="atLeast"/>
              <w:ind w:left="40"/>
              <w:rPr>
                <w:rFonts w:ascii="Lato" w:hAnsi="Lato"/>
                <w:sz w:val="19"/>
              </w:rPr>
            </w:pPr>
            <w:r w:rsidRPr="00C34425">
              <w:rPr>
                <w:rFonts w:ascii="Lato" w:hAnsi="Lato"/>
                <w:sz w:val="19"/>
              </w:rPr>
              <w:t>Town of Jay</w:t>
            </w:r>
          </w:p>
        </w:tc>
        <w:tc>
          <w:tcPr>
            <w:tcW w:w="1780" w:type="dxa"/>
            <w:shd w:val="clear" w:color="auto" w:fill="auto"/>
            <w:vAlign w:val="bottom"/>
          </w:tcPr>
          <w:p w14:paraId="6BA1E2F8"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3C8D23ED" w14:textId="77777777" w:rsidR="00000000" w:rsidRPr="00C34425" w:rsidRDefault="008C498F">
            <w:pPr>
              <w:spacing w:line="0" w:lineRule="atLeast"/>
              <w:ind w:right="204"/>
              <w:jc w:val="right"/>
              <w:rPr>
                <w:rFonts w:ascii="Lato" w:hAnsi="Lato"/>
                <w:sz w:val="19"/>
              </w:rPr>
            </w:pPr>
            <w:r w:rsidRPr="00C34425">
              <w:rPr>
                <w:rFonts w:ascii="Lato" w:hAnsi="Lato"/>
                <w:sz w:val="19"/>
              </w:rPr>
              <w:t>25,311</w:t>
            </w:r>
          </w:p>
        </w:tc>
        <w:tc>
          <w:tcPr>
            <w:tcW w:w="1100" w:type="dxa"/>
            <w:shd w:val="clear" w:color="auto" w:fill="auto"/>
            <w:vAlign w:val="bottom"/>
          </w:tcPr>
          <w:p w14:paraId="0DA8213A" w14:textId="77777777" w:rsidR="00000000" w:rsidRPr="00C34425" w:rsidRDefault="008C498F">
            <w:pPr>
              <w:spacing w:line="0" w:lineRule="atLeast"/>
              <w:ind w:right="84"/>
              <w:jc w:val="right"/>
              <w:rPr>
                <w:rFonts w:ascii="Lato" w:hAnsi="Lato"/>
                <w:sz w:val="19"/>
              </w:rPr>
            </w:pPr>
            <w:r w:rsidRPr="00C34425">
              <w:rPr>
                <w:rFonts w:ascii="Lato" w:hAnsi="Lato"/>
                <w:sz w:val="19"/>
              </w:rPr>
              <w:t>25,311</w:t>
            </w:r>
          </w:p>
        </w:tc>
        <w:tc>
          <w:tcPr>
            <w:tcW w:w="960" w:type="dxa"/>
            <w:shd w:val="clear" w:color="auto" w:fill="auto"/>
            <w:vAlign w:val="bottom"/>
          </w:tcPr>
          <w:p w14:paraId="060F77A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6E0362" w14:textId="77777777" w:rsidR="00000000" w:rsidRPr="00C34425" w:rsidRDefault="008C498F">
            <w:pPr>
              <w:spacing w:line="0" w:lineRule="atLeast"/>
              <w:ind w:right="24"/>
              <w:jc w:val="right"/>
              <w:rPr>
                <w:rFonts w:ascii="Lato" w:hAnsi="Lato"/>
                <w:sz w:val="19"/>
              </w:rPr>
            </w:pPr>
            <w:r w:rsidRPr="00C34425">
              <w:rPr>
                <w:rFonts w:ascii="Lato" w:hAnsi="Lato"/>
                <w:sz w:val="19"/>
              </w:rPr>
              <w:t>2,833</w:t>
            </w:r>
          </w:p>
        </w:tc>
        <w:tc>
          <w:tcPr>
            <w:tcW w:w="1540" w:type="dxa"/>
            <w:shd w:val="clear" w:color="auto" w:fill="auto"/>
            <w:vAlign w:val="bottom"/>
          </w:tcPr>
          <w:p w14:paraId="0984858C" w14:textId="77777777" w:rsidR="00000000" w:rsidRPr="00C34425" w:rsidRDefault="008C498F">
            <w:pPr>
              <w:spacing w:line="0" w:lineRule="atLeast"/>
              <w:ind w:right="4"/>
              <w:jc w:val="right"/>
              <w:rPr>
                <w:rFonts w:ascii="Lato" w:hAnsi="Lato"/>
                <w:sz w:val="19"/>
              </w:rPr>
            </w:pPr>
            <w:r w:rsidRPr="00C34425">
              <w:rPr>
                <w:rFonts w:ascii="Lato" w:hAnsi="Lato"/>
                <w:sz w:val="19"/>
              </w:rPr>
              <w:t>28,144</w:t>
            </w:r>
          </w:p>
        </w:tc>
      </w:tr>
      <w:tr w:rsidR="00000000" w:rsidRPr="00C34425" w14:paraId="74E94815" w14:textId="77777777">
        <w:trPr>
          <w:trHeight w:val="252"/>
        </w:trPr>
        <w:tc>
          <w:tcPr>
            <w:tcW w:w="2500" w:type="dxa"/>
            <w:shd w:val="clear" w:color="auto" w:fill="auto"/>
            <w:vAlign w:val="bottom"/>
          </w:tcPr>
          <w:p w14:paraId="7DFA73D8" w14:textId="77777777" w:rsidR="00000000" w:rsidRPr="00C34425" w:rsidRDefault="008C498F">
            <w:pPr>
              <w:spacing w:line="0" w:lineRule="atLeast"/>
              <w:ind w:left="40"/>
              <w:rPr>
                <w:rFonts w:ascii="Lato" w:hAnsi="Lato"/>
                <w:sz w:val="19"/>
              </w:rPr>
            </w:pPr>
            <w:r w:rsidRPr="00C34425">
              <w:rPr>
                <w:rFonts w:ascii="Lato" w:hAnsi="Lato"/>
                <w:sz w:val="19"/>
              </w:rPr>
              <w:t>Town of Keene</w:t>
            </w:r>
          </w:p>
        </w:tc>
        <w:tc>
          <w:tcPr>
            <w:tcW w:w="1780" w:type="dxa"/>
            <w:shd w:val="clear" w:color="auto" w:fill="auto"/>
            <w:vAlign w:val="bottom"/>
          </w:tcPr>
          <w:p w14:paraId="0C3B2D04"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553ABC8E" w14:textId="77777777" w:rsidR="00000000" w:rsidRPr="00C34425" w:rsidRDefault="008C498F">
            <w:pPr>
              <w:spacing w:line="0" w:lineRule="atLeast"/>
              <w:ind w:right="204"/>
              <w:jc w:val="right"/>
              <w:rPr>
                <w:rFonts w:ascii="Lato" w:hAnsi="Lato"/>
                <w:sz w:val="19"/>
              </w:rPr>
            </w:pPr>
            <w:r w:rsidRPr="00C34425">
              <w:rPr>
                <w:rFonts w:ascii="Lato" w:hAnsi="Lato"/>
                <w:sz w:val="19"/>
              </w:rPr>
              <w:t>5,306</w:t>
            </w:r>
          </w:p>
        </w:tc>
        <w:tc>
          <w:tcPr>
            <w:tcW w:w="1100" w:type="dxa"/>
            <w:shd w:val="clear" w:color="auto" w:fill="auto"/>
            <w:vAlign w:val="bottom"/>
          </w:tcPr>
          <w:p w14:paraId="49608613" w14:textId="77777777" w:rsidR="00000000" w:rsidRPr="00C34425" w:rsidRDefault="008C498F">
            <w:pPr>
              <w:spacing w:line="0" w:lineRule="atLeast"/>
              <w:ind w:right="84"/>
              <w:jc w:val="right"/>
              <w:rPr>
                <w:rFonts w:ascii="Lato" w:hAnsi="Lato"/>
                <w:sz w:val="19"/>
              </w:rPr>
            </w:pPr>
            <w:r w:rsidRPr="00C34425">
              <w:rPr>
                <w:rFonts w:ascii="Lato" w:hAnsi="Lato"/>
                <w:sz w:val="19"/>
              </w:rPr>
              <w:t>5,306</w:t>
            </w:r>
          </w:p>
        </w:tc>
        <w:tc>
          <w:tcPr>
            <w:tcW w:w="960" w:type="dxa"/>
            <w:shd w:val="clear" w:color="auto" w:fill="auto"/>
            <w:vAlign w:val="bottom"/>
          </w:tcPr>
          <w:p w14:paraId="170475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25067C" w14:textId="77777777" w:rsidR="00000000" w:rsidRPr="00C34425" w:rsidRDefault="008C498F">
            <w:pPr>
              <w:spacing w:line="0" w:lineRule="atLeast"/>
              <w:ind w:right="24"/>
              <w:jc w:val="right"/>
              <w:rPr>
                <w:rFonts w:ascii="Lato" w:hAnsi="Lato"/>
                <w:sz w:val="19"/>
              </w:rPr>
            </w:pPr>
            <w:r w:rsidRPr="00C34425">
              <w:rPr>
                <w:rFonts w:ascii="Lato" w:hAnsi="Lato"/>
                <w:sz w:val="19"/>
              </w:rPr>
              <w:t>594</w:t>
            </w:r>
          </w:p>
        </w:tc>
        <w:tc>
          <w:tcPr>
            <w:tcW w:w="1540" w:type="dxa"/>
            <w:shd w:val="clear" w:color="auto" w:fill="auto"/>
            <w:vAlign w:val="bottom"/>
          </w:tcPr>
          <w:p w14:paraId="24769971" w14:textId="77777777" w:rsidR="00000000" w:rsidRPr="00C34425" w:rsidRDefault="008C498F">
            <w:pPr>
              <w:spacing w:line="0" w:lineRule="atLeast"/>
              <w:ind w:right="4"/>
              <w:jc w:val="right"/>
              <w:rPr>
                <w:rFonts w:ascii="Lato" w:hAnsi="Lato"/>
                <w:sz w:val="19"/>
              </w:rPr>
            </w:pPr>
            <w:r w:rsidRPr="00C34425">
              <w:rPr>
                <w:rFonts w:ascii="Lato" w:hAnsi="Lato"/>
                <w:sz w:val="19"/>
              </w:rPr>
              <w:t>5,900</w:t>
            </w:r>
          </w:p>
        </w:tc>
      </w:tr>
      <w:tr w:rsidR="00000000" w:rsidRPr="00C34425" w14:paraId="65C6B9CD" w14:textId="77777777">
        <w:trPr>
          <w:trHeight w:val="252"/>
        </w:trPr>
        <w:tc>
          <w:tcPr>
            <w:tcW w:w="2500" w:type="dxa"/>
            <w:shd w:val="clear" w:color="auto" w:fill="auto"/>
            <w:vAlign w:val="bottom"/>
          </w:tcPr>
          <w:p w14:paraId="347F4B23" w14:textId="77777777" w:rsidR="00000000" w:rsidRPr="00C34425" w:rsidRDefault="008C498F">
            <w:pPr>
              <w:spacing w:line="0" w:lineRule="atLeast"/>
              <w:ind w:left="40"/>
              <w:rPr>
                <w:rFonts w:ascii="Lato" w:hAnsi="Lato"/>
                <w:sz w:val="19"/>
              </w:rPr>
            </w:pPr>
            <w:r w:rsidRPr="00C34425">
              <w:rPr>
                <w:rFonts w:ascii="Lato" w:hAnsi="Lato"/>
                <w:sz w:val="19"/>
              </w:rPr>
              <w:t>Town of Lewis</w:t>
            </w:r>
          </w:p>
        </w:tc>
        <w:tc>
          <w:tcPr>
            <w:tcW w:w="1780" w:type="dxa"/>
            <w:shd w:val="clear" w:color="auto" w:fill="auto"/>
            <w:vAlign w:val="bottom"/>
          </w:tcPr>
          <w:p w14:paraId="12723AC9"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4345E5EB" w14:textId="77777777" w:rsidR="00000000" w:rsidRPr="00C34425" w:rsidRDefault="008C498F">
            <w:pPr>
              <w:spacing w:line="0" w:lineRule="atLeast"/>
              <w:ind w:right="204"/>
              <w:jc w:val="right"/>
              <w:rPr>
                <w:rFonts w:ascii="Lato" w:hAnsi="Lato"/>
                <w:sz w:val="19"/>
              </w:rPr>
            </w:pPr>
            <w:r w:rsidRPr="00C34425">
              <w:rPr>
                <w:rFonts w:ascii="Lato" w:hAnsi="Lato"/>
                <w:sz w:val="19"/>
              </w:rPr>
              <w:t>39,606</w:t>
            </w:r>
          </w:p>
        </w:tc>
        <w:tc>
          <w:tcPr>
            <w:tcW w:w="1100" w:type="dxa"/>
            <w:shd w:val="clear" w:color="auto" w:fill="auto"/>
            <w:vAlign w:val="bottom"/>
          </w:tcPr>
          <w:p w14:paraId="6B924B59" w14:textId="77777777" w:rsidR="00000000" w:rsidRPr="00C34425" w:rsidRDefault="008C498F">
            <w:pPr>
              <w:spacing w:line="0" w:lineRule="atLeast"/>
              <w:ind w:right="84"/>
              <w:jc w:val="right"/>
              <w:rPr>
                <w:rFonts w:ascii="Lato" w:hAnsi="Lato"/>
                <w:sz w:val="19"/>
              </w:rPr>
            </w:pPr>
            <w:r w:rsidRPr="00C34425">
              <w:rPr>
                <w:rFonts w:ascii="Lato" w:hAnsi="Lato"/>
                <w:sz w:val="19"/>
              </w:rPr>
              <w:t>39,606</w:t>
            </w:r>
          </w:p>
        </w:tc>
        <w:tc>
          <w:tcPr>
            <w:tcW w:w="960" w:type="dxa"/>
            <w:shd w:val="clear" w:color="auto" w:fill="auto"/>
            <w:vAlign w:val="bottom"/>
          </w:tcPr>
          <w:p w14:paraId="6661938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64DDEF" w14:textId="77777777" w:rsidR="00000000" w:rsidRPr="00C34425" w:rsidRDefault="008C498F">
            <w:pPr>
              <w:spacing w:line="0" w:lineRule="atLeast"/>
              <w:ind w:right="24"/>
              <w:jc w:val="right"/>
              <w:rPr>
                <w:rFonts w:ascii="Lato" w:hAnsi="Lato"/>
                <w:sz w:val="19"/>
              </w:rPr>
            </w:pPr>
            <w:r w:rsidRPr="00C34425">
              <w:rPr>
                <w:rFonts w:ascii="Lato" w:hAnsi="Lato"/>
                <w:sz w:val="19"/>
              </w:rPr>
              <w:t>4,433</w:t>
            </w:r>
          </w:p>
        </w:tc>
        <w:tc>
          <w:tcPr>
            <w:tcW w:w="1540" w:type="dxa"/>
            <w:shd w:val="clear" w:color="auto" w:fill="auto"/>
            <w:vAlign w:val="bottom"/>
          </w:tcPr>
          <w:p w14:paraId="60A2EF64" w14:textId="77777777" w:rsidR="00000000" w:rsidRPr="00C34425" w:rsidRDefault="008C498F">
            <w:pPr>
              <w:spacing w:line="0" w:lineRule="atLeast"/>
              <w:ind w:right="4"/>
              <w:jc w:val="right"/>
              <w:rPr>
                <w:rFonts w:ascii="Lato" w:hAnsi="Lato"/>
                <w:sz w:val="19"/>
              </w:rPr>
            </w:pPr>
            <w:r w:rsidRPr="00C34425">
              <w:rPr>
                <w:rFonts w:ascii="Lato" w:hAnsi="Lato"/>
                <w:sz w:val="19"/>
              </w:rPr>
              <w:t>44,039</w:t>
            </w:r>
          </w:p>
        </w:tc>
      </w:tr>
      <w:tr w:rsidR="00000000" w:rsidRPr="00C34425" w14:paraId="3439B796" w14:textId="77777777">
        <w:trPr>
          <w:trHeight w:val="252"/>
        </w:trPr>
        <w:tc>
          <w:tcPr>
            <w:tcW w:w="2500" w:type="dxa"/>
            <w:shd w:val="clear" w:color="auto" w:fill="auto"/>
            <w:vAlign w:val="bottom"/>
          </w:tcPr>
          <w:p w14:paraId="13D2CB96" w14:textId="77777777" w:rsidR="00000000" w:rsidRPr="00C34425" w:rsidRDefault="008C498F">
            <w:pPr>
              <w:spacing w:line="0" w:lineRule="atLeast"/>
              <w:ind w:left="40"/>
              <w:rPr>
                <w:rFonts w:ascii="Lato" w:hAnsi="Lato"/>
                <w:sz w:val="19"/>
              </w:rPr>
            </w:pPr>
            <w:r w:rsidRPr="00C34425">
              <w:rPr>
                <w:rFonts w:ascii="Lato" w:hAnsi="Lato"/>
                <w:sz w:val="19"/>
              </w:rPr>
              <w:t>Town of Minerva</w:t>
            </w:r>
          </w:p>
        </w:tc>
        <w:tc>
          <w:tcPr>
            <w:tcW w:w="1780" w:type="dxa"/>
            <w:shd w:val="clear" w:color="auto" w:fill="auto"/>
            <w:vAlign w:val="bottom"/>
          </w:tcPr>
          <w:p w14:paraId="18D8F25E"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55D6AE74" w14:textId="77777777" w:rsidR="00000000" w:rsidRPr="00C34425" w:rsidRDefault="008C498F">
            <w:pPr>
              <w:spacing w:line="0" w:lineRule="atLeast"/>
              <w:ind w:right="204"/>
              <w:jc w:val="right"/>
              <w:rPr>
                <w:rFonts w:ascii="Lato" w:hAnsi="Lato"/>
                <w:sz w:val="19"/>
              </w:rPr>
            </w:pPr>
            <w:r w:rsidRPr="00C34425">
              <w:rPr>
                <w:rFonts w:ascii="Lato" w:hAnsi="Lato"/>
                <w:sz w:val="19"/>
              </w:rPr>
              <w:t>8,221</w:t>
            </w:r>
          </w:p>
        </w:tc>
        <w:tc>
          <w:tcPr>
            <w:tcW w:w="1100" w:type="dxa"/>
            <w:shd w:val="clear" w:color="auto" w:fill="auto"/>
            <w:vAlign w:val="bottom"/>
          </w:tcPr>
          <w:p w14:paraId="27EF7BB9" w14:textId="77777777" w:rsidR="00000000" w:rsidRPr="00C34425" w:rsidRDefault="008C498F">
            <w:pPr>
              <w:spacing w:line="0" w:lineRule="atLeast"/>
              <w:ind w:right="84"/>
              <w:jc w:val="right"/>
              <w:rPr>
                <w:rFonts w:ascii="Lato" w:hAnsi="Lato"/>
                <w:sz w:val="19"/>
              </w:rPr>
            </w:pPr>
            <w:r w:rsidRPr="00C34425">
              <w:rPr>
                <w:rFonts w:ascii="Lato" w:hAnsi="Lato"/>
                <w:sz w:val="19"/>
              </w:rPr>
              <w:t>8,221</w:t>
            </w:r>
          </w:p>
        </w:tc>
        <w:tc>
          <w:tcPr>
            <w:tcW w:w="960" w:type="dxa"/>
            <w:shd w:val="clear" w:color="auto" w:fill="auto"/>
            <w:vAlign w:val="bottom"/>
          </w:tcPr>
          <w:p w14:paraId="296A2B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021FBB" w14:textId="77777777" w:rsidR="00000000" w:rsidRPr="00C34425" w:rsidRDefault="008C498F">
            <w:pPr>
              <w:spacing w:line="0" w:lineRule="atLeast"/>
              <w:ind w:right="24"/>
              <w:jc w:val="right"/>
              <w:rPr>
                <w:rFonts w:ascii="Lato" w:hAnsi="Lato"/>
                <w:sz w:val="19"/>
              </w:rPr>
            </w:pPr>
            <w:r w:rsidRPr="00C34425">
              <w:rPr>
                <w:rFonts w:ascii="Lato" w:hAnsi="Lato"/>
                <w:sz w:val="19"/>
              </w:rPr>
              <w:t>920</w:t>
            </w:r>
          </w:p>
        </w:tc>
        <w:tc>
          <w:tcPr>
            <w:tcW w:w="1540" w:type="dxa"/>
            <w:shd w:val="clear" w:color="auto" w:fill="auto"/>
            <w:vAlign w:val="bottom"/>
          </w:tcPr>
          <w:p w14:paraId="118847DE" w14:textId="77777777" w:rsidR="00000000" w:rsidRPr="00C34425" w:rsidRDefault="008C498F">
            <w:pPr>
              <w:spacing w:line="0" w:lineRule="atLeast"/>
              <w:ind w:right="4"/>
              <w:jc w:val="right"/>
              <w:rPr>
                <w:rFonts w:ascii="Lato" w:hAnsi="Lato"/>
                <w:sz w:val="19"/>
              </w:rPr>
            </w:pPr>
            <w:r w:rsidRPr="00C34425">
              <w:rPr>
                <w:rFonts w:ascii="Lato" w:hAnsi="Lato"/>
                <w:sz w:val="19"/>
              </w:rPr>
              <w:t>9,141</w:t>
            </w:r>
          </w:p>
        </w:tc>
      </w:tr>
      <w:tr w:rsidR="00000000" w:rsidRPr="00C34425" w14:paraId="113F3EB0" w14:textId="77777777">
        <w:trPr>
          <w:trHeight w:val="252"/>
        </w:trPr>
        <w:tc>
          <w:tcPr>
            <w:tcW w:w="2500" w:type="dxa"/>
            <w:shd w:val="clear" w:color="auto" w:fill="auto"/>
            <w:vAlign w:val="bottom"/>
          </w:tcPr>
          <w:p w14:paraId="2544C837" w14:textId="77777777" w:rsidR="00000000" w:rsidRPr="00C34425" w:rsidRDefault="008C498F">
            <w:pPr>
              <w:spacing w:line="0" w:lineRule="atLeast"/>
              <w:ind w:left="40"/>
              <w:rPr>
                <w:rFonts w:ascii="Lato" w:hAnsi="Lato"/>
                <w:sz w:val="19"/>
              </w:rPr>
            </w:pPr>
            <w:r w:rsidRPr="00C34425">
              <w:rPr>
                <w:rFonts w:ascii="Lato" w:hAnsi="Lato"/>
                <w:sz w:val="19"/>
              </w:rPr>
              <w:t>Town of Moriah</w:t>
            </w:r>
          </w:p>
        </w:tc>
        <w:tc>
          <w:tcPr>
            <w:tcW w:w="1780" w:type="dxa"/>
            <w:shd w:val="clear" w:color="auto" w:fill="auto"/>
            <w:vAlign w:val="bottom"/>
          </w:tcPr>
          <w:p w14:paraId="5AC1ADD6"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5336CC00" w14:textId="77777777" w:rsidR="00000000" w:rsidRPr="00C34425" w:rsidRDefault="008C498F">
            <w:pPr>
              <w:spacing w:line="0" w:lineRule="atLeast"/>
              <w:ind w:right="204"/>
              <w:jc w:val="right"/>
              <w:rPr>
                <w:rFonts w:ascii="Lato" w:hAnsi="Lato"/>
                <w:sz w:val="19"/>
              </w:rPr>
            </w:pPr>
            <w:r w:rsidRPr="00C34425">
              <w:rPr>
                <w:rFonts w:ascii="Lato" w:hAnsi="Lato"/>
                <w:sz w:val="19"/>
              </w:rPr>
              <w:t>62,647</w:t>
            </w:r>
          </w:p>
        </w:tc>
        <w:tc>
          <w:tcPr>
            <w:tcW w:w="1100" w:type="dxa"/>
            <w:shd w:val="clear" w:color="auto" w:fill="auto"/>
            <w:vAlign w:val="bottom"/>
          </w:tcPr>
          <w:p w14:paraId="783CECFF" w14:textId="77777777" w:rsidR="00000000" w:rsidRPr="00C34425" w:rsidRDefault="008C498F">
            <w:pPr>
              <w:spacing w:line="0" w:lineRule="atLeast"/>
              <w:ind w:right="84"/>
              <w:jc w:val="right"/>
              <w:rPr>
                <w:rFonts w:ascii="Lato" w:hAnsi="Lato"/>
                <w:sz w:val="19"/>
              </w:rPr>
            </w:pPr>
            <w:r w:rsidRPr="00C34425">
              <w:rPr>
                <w:rFonts w:ascii="Lato" w:hAnsi="Lato"/>
                <w:sz w:val="19"/>
              </w:rPr>
              <w:t>62,647</w:t>
            </w:r>
          </w:p>
        </w:tc>
        <w:tc>
          <w:tcPr>
            <w:tcW w:w="960" w:type="dxa"/>
            <w:shd w:val="clear" w:color="auto" w:fill="auto"/>
            <w:vAlign w:val="bottom"/>
          </w:tcPr>
          <w:p w14:paraId="545CDA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257E96" w14:textId="77777777" w:rsidR="00000000" w:rsidRPr="00C34425" w:rsidRDefault="008C498F">
            <w:pPr>
              <w:spacing w:line="0" w:lineRule="atLeast"/>
              <w:ind w:right="24"/>
              <w:jc w:val="right"/>
              <w:rPr>
                <w:rFonts w:ascii="Lato" w:hAnsi="Lato"/>
                <w:sz w:val="19"/>
              </w:rPr>
            </w:pPr>
            <w:r w:rsidRPr="00C34425">
              <w:rPr>
                <w:rFonts w:ascii="Lato" w:hAnsi="Lato"/>
                <w:sz w:val="19"/>
              </w:rPr>
              <w:t>7,012</w:t>
            </w:r>
          </w:p>
        </w:tc>
        <w:tc>
          <w:tcPr>
            <w:tcW w:w="1540" w:type="dxa"/>
            <w:shd w:val="clear" w:color="auto" w:fill="auto"/>
            <w:vAlign w:val="bottom"/>
          </w:tcPr>
          <w:p w14:paraId="7E7608DF" w14:textId="77777777" w:rsidR="00000000" w:rsidRPr="00C34425" w:rsidRDefault="008C498F">
            <w:pPr>
              <w:spacing w:line="0" w:lineRule="atLeast"/>
              <w:ind w:right="4"/>
              <w:jc w:val="right"/>
              <w:rPr>
                <w:rFonts w:ascii="Lato" w:hAnsi="Lato"/>
                <w:sz w:val="19"/>
              </w:rPr>
            </w:pPr>
            <w:r w:rsidRPr="00C34425">
              <w:rPr>
                <w:rFonts w:ascii="Lato" w:hAnsi="Lato"/>
                <w:sz w:val="19"/>
              </w:rPr>
              <w:t>69,659</w:t>
            </w:r>
          </w:p>
        </w:tc>
      </w:tr>
      <w:tr w:rsidR="00000000" w:rsidRPr="00C34425" w14:paraId="03D53A56" w14:textId="77777777">
        <w:trPr>
          <w:trHeight w:val="252"/>
        </w:trPr>
        <w:tc>
          <w:tcPr>
            <w:tcW w:w="2500" w:type="dxa"/>
            <w:shd w:val="clear" w:color="auto" w:fill="auto"/>
            <w:vAlign w:val="bottom"/>
          </w:tcPr>
          <w:p w14:paraId="42549A2A" w14:textId="77777777" w:rsidR="00000000" w:rsidRPr="00C34425" w:rsidRDefault="008C498F">
            <w:pPr>
              <w:spacing w:line="0" w:lineRule="atLeast"/>
              <w:ind w:left="40"/>
              <w:rPr>
                <w:rFonts w:ascii="Lato" w:hAnsi="Lato"/>
                <w:sz w:val="19"/>
              </w:rPr>
            </w:pPr>
            <w:r w:rsidRPr="00C34425">
              <w:rPr>
                <w:rFonts w:ascii="Lato" w:hAnsi="Lato"/>
                <w:sz w:val="19"/>
              </w:rPr>
              <w:t>Town of Newcomb</w:t>
            </w:r>
          </w:p>
        </w:tc>
        <w:tc>
          <w:tcPr>
            <w:tcW w:w="1780" w:type="dxa"/>
            <w:shd w:val="clear" w:color="auto" w:fill="auto"/>
            <w:vAlign w:val="bottom"/>
          </w:tcPr>
          <w:p w14:paraId="42AB07E3"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365A6602" w14:textId="77777777" w:rsidR="00000000" w:rsidRPr="00C34425" w:rsidRDefault="008C498F">
            <w:pPr>
              <w:spacing w:line="0" w:lineRule="atLeast"/>
              <w:ind w:right="204"/>
              <w:jc w:val="right"/>
              <w:rPr>
                <w:rFonts w:ascii="Lato" w:hAnsi="Lato"/>
                <w:sz w:val="19"/>
              </w:rPr>
            </w:pPr>
            <w:r w:rsidRPr="00C34425">
              <w:rPr>
                <w:rFonts w:ascii="Lato" w:hAnsi="Lato"/>
                <w:sz w:val="19"/>
              </w:rPr>
              <w:t>168,487</w:t>
            </w:r>
          </w:p>
        </w:tc>
        <w:tc>
          <w:tcPr>
            <w:tcW w:w="1100" w:type="dxa"/>
            <w:shd w:val="clear" w:color="auto" w:fill="auto"/>
            <w:vAlign w:val="bottom"/>
          </w:tcPr>
          <w:p w14:paraId="45082CB3" w14:textId="77777777" w:rsidR="00000000" w:rsidRPr="00C34425" w:rsidRDefault="008C498F">
            <w:pPr>
              <w:spacing w:line="0" w:lineRule="atLeast"/>
              <w:ind w:right="84"/>
              <w:jc w:val="right"/>
              <w:rPr>
                <w:rFonts w:ascii="Lato" w:hAnsi="Lato"/>
                <w:sz w:val="19"/>
              </w:rPr>
            </w:pPr>
            <w:r w:rsidRPr="00C34425">
              <w:rPr>
                <w:rFonts w:ascii="Lato" w:hAnsi="Lato"/>
                <w:sz w:val="19"/>
              </w:rPr>
              <w:t>168,487</w:t>
            </w:r>
          </w:p>
        </w:tc>
        <w:tc>
          <w:tcPr>
            <w:tcW w:w="960" w:type="dxa"/>
            <w:shd w:val="clear" w:color="auto" w:fill="auto"/>
            <w:vAlign w:val="bottom"/>
          </w:tcPr>
          <w:p w14:paraId="65A79DE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627133" w14:textId="77777777" w:rsidR="00000000" w:rsidRPr="00C34425" w:rsidRDefault="008C498F">
            <w:pPr>
              <w:spacing w:line="0" w:lineRule="atLeast"/>
              <w:ind w:right="24"/>
              <w:jc w:val="right"/>
              <w:rPr>
                <w:rFonts w:ascii="Lato" w:hAnsi="Lato"/>
                <w:sz w:val="19"/>
              </w:rPr>
            </w:pPr>
            <w:r w:rsidRPr="00C34425">
              <w:rPr>
                <w:rFonts w:ascii="Lato" w:hAnsi="Lato"/>
                <w:sz w:val="19"/>
              </w:rPr>
              <w:t>18,859</w:t>
            </w:r>
          </w:p>
        </w:tc>
        <w:tc>
          <w:tcPr>
            <w:tcW w:w="1540" w:type="dxa"/>
            <w:shd w:val="clear" w:color="auto" w:fill="auto"/>
            <w:vAlign w:val="bottom"/>
          </w:tcPr>
          <w:p w14:paraId="5D9DA524" w14:textId="77777777" w:rsidR="00000000" w:rsidRPr="00C34425" w:rsidRDefault="008C498F">
            <w:pPr>
              <w:spacing w:line="0" w:lineRule="atLeast"/>
              <w:ind w:right="4"/>
              <w:jc w:val="right"/>
              <w:rPr>
                <w:rFonts w:ascii="Lato" w:hAnsi="Lato"/>
                <w:sz w:val="19"/>
              </w:rPr>
            </w:pPr>
            <w:r w:rsidRPr="00C34425">
              <w:rPr>
                <w:rFonts w:ascii="Lato" w:hAnsi="Lato"/>
                <w:sz w:val="19"/>
              </w:rPr>
              <w:t>18</w:t>
            </w:r>
            <w:r w:rsidRPr="00C34425">
              <w:rPr>
                <w:rFonts w:ascii="Lato" w:hAnsi="Lato"/>
                <w:sz w:val="19"/>
              </w:rPr>
              <w:t>7,346</w:t>
            </w:r>
          </w:p>
        </w:tc>
      </w:tr>
      <w:tr w:rsidR="00000000" w:rsidRPr="00C34425" w14:paraId="1650CC7D" w14:textId="77777777">
        <w:trPr>
          <w:trHeight w:val="252"/>
        </w:trPr>
        <w:tc>
          <w:tcPr>
            <w:tcW w:w="2500" w:type="dxa"/>
            <w:shd w:val="clear" w:color="auto" w:fill="auto"/>
            <w:vAlign w:val="bottom"/>
          </w:tcPr>
          <w:p w14:paraId="262BAA12" w14:textId="77777777" w:rsidR="00000000" w:rsidRPr="00C34425" w:rsidRDefault="008C498F">
            <w:pPr>
              <w:spacing w:line="0" w:lineRule="atLeast"/>
              <w:ind w:left="40"/>
              <w:rPr>
                <w:rFonts w:ascii="Lato" w:hAnsi="Lato"/>
                <w:sz w:val="19"/>
              </w:rPr>
            </w:pPr>
            <w:r w:rsidRPr="00C34425">
              <w:rPr>
                <w:rFonts w:ascii="Lato" w:hAnsi="Lato"/>
                <w:sz w:val="19"/>
              </w:rPr>
              <w:t>Town of North Elba</w:t>
            </w:r>
          </w:p>
        </w:tc>
        <w:tc>
          <w:tcPr>
            <w:tcW w:w="1780" w:type="dxa"/>
            <w:shd w:val="clear" w:color="auto" w:fill="auto"/>
            <w:vAlign w:val="bottom"/>
          </w:tcPr>
          <w:p w14:paraId="74282A2F"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43E74F60" w14:textId="77777777" w:rsidR="00000000" w:rsidRPr="00C34425" w:rsidRDefault="008C498F">
            <w:pPr>
              <w:spacing w:line="0" w:lineRule="atLeast"/>
              <w:ind w:right="204"/>
              <w:jc w:val="right"/>
              <w:rPr>
                <w:rFonts w:ascii="Lato" w:hAnsi="Lato"/>
                <w:sz w:val="19"/>
              </w:rPr>
            </w:pPr>
            <w:r w:rsidRPr="00C34425">
              <w:rPr>
                <w:rFonts w:ascii="Lato" w:hAnsi="Lato"/>
                <w:sz w:val="19"/>
              </w:rPr>
              <w:t>23,123</w:t>
            </w:r>
          </w:p>
        </w:tc>
        <w:tc>
          <w:tcPr>
            <w:tcW w:w="1100" w:type="dxa"/>
            <w:shd w:val="clear" w:color="auto" w:fill="auto"/>
            <w:vAlign w:val="bottom"/>
          </w:tcPr>
          <w:p w14:paraId="1BDCEAEC" w14:textId="77777777" w:rsidR="00000000" w:rsidRPr="00C34425" w:rsidRDefault="008C498F">
            <w:pPr>
              <w:spacing w:line="0" w:lineRule="atLeast"/>
              <w:ind w:right="84"/>
              <w:jc w:val="right"/>
              <w:rPr>
                <w:rFonts w:ascii="Lato" w:hAnsi="Lato"/>
                <w:sz w:val="19"/>
              </w:rPr>
            </w:pPr>
            <w:r w:rsidRPr="00C34425">
              <w:rPr>
                <w:rFonts w:ascii="Lato" w:hAnsi="Lato"/>
                <w:sz w:val="19"/>
              </w:rPr>
              <w:t>23,123</w:t>
            </w:r>
          </w:p>
        </w:tc>
        <w:tc>
          <w:tcPr>
            <w:tcW w:w="960" w:type="dxa"/>
            <w:shd w:val="clear" w:color="auto" w:fill="auto"/>
            <w:vAlign w:val="bottom"/>
          </w:tcPr>
          <w:p w14:paraId="052D196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35658E" w14:textId="77777777" w:rsidR="00000000" w:rsidRPr="00C34425" w:rsidRDefault="008C498F">
            <w:pPr>
              <w:spacing w:line="0" w:lineRule="atLeast"/>
              <w:ind w:right="24"/>
              <w:jc w:val="right"/>
              <w:rPr>
                <w:rFonts w:ascii="Lato" w:hAnsi="Lato"/>
                <w:sz w:val="19"/>
              </w:rPr>
            </w:pPr>
            <w:r w:rsidRPr="00C34425">
              <w:rPr>
                <w:rFonts w:ascii="Lato" w:hAnsi="Lato"/>
                <w:sz w:val="19"/>
              </w:rPr>
              <w:t>2,588</w:t>
            </w:r>
          </w:p>
        </w:tc>
        <w:tc>
          <w:tcPr>
            <w:tcW w:w="1540" w:type="dxa"/>
            <w:shd w:val="clear" w:color="auto" w:fill="auto"/>
            <w:vAlign w:val="bottom"/>
          </w:tcPr>
          <w:p w14:paraId="5185D532" w14:textId="77777777" w:rsidR="00000000" w:rsidRPr="00C34425" w:rsidRDefault="008C498F">
            <w:pPr>
              <w:spacing w:line="0" w:lineRule="atLeast"/>
              <w:ind w:right="4"/>
              <w:jc w:val="right"/>
              <w:rPr>
                <w:rFonts w:ascii="Lato" w:hAnsi="Lato"/>
                <w:sz w:val="19"/>
              </w:rPr>
            </w:pPr>
            <w:r w:rsidRPr="00C34425">
              <w:rPr>
                <w:rFonts w:ascii="Lato" w:hAnsi="Lato"/>
                <w:sz w:val="19"/>
              </w:rPr>
              <w:t>25,711</w:t>
            </w:r>
          </w:p>
        </w:tc>
      </w:tr>
      <w:tr w:rsidR="00000000" w:rsidRPr="00C34425" w14:paraId="19DB5E65" w14:textId="77777777">
        <w:trPr>
          <w:trHeight w:val="252"/>
        </w:trPr>
        <w:tc>
          <w:tcPr>
            <w:tcW w:w="2500" w:type="dxa"/>
            <w:shd w:val="clear" w:color="auto" w:fill="auto"/>
            <w:vAlign w:val="bottom"/>
          </w:tcPr>
          <w:p w14:paraId="34C18B69" w14:textId="77777777" w:rsidR="00000000" w:rsidRPr="00C34425" w:rsidRDefault="008C498F">
            <w:pPr>
              <w:spacing w:line="0" w:lineRule="atLeast"/>
              <w:ind w:left="40"/>
              <w:rPr>
                <w:rFonts w:ascii="Lato" w:hAnsi="Lato"/>
                <w:sz w:val="19"/>
              </w:rPr>
            </w:pPr>
            <w:r w:rsidRPr="00C34425">
              <w:rPr>
                <w:rFonts w:ascii="Lato" w:hAnsi="Lato"/>
                <w:sz w:val="19"/>
              </w:rPr>
              <w:t>Town of North Hudson</w:t>
            </w:r>
          </w:p>
        </w:tc>
        <w:tc>
          <w:tcPr>
            <w:tcW w:w="1780" w:type="dxa"/>
            <w:shd w:val="clear" w:color="auto" w:fill="auto"/>
            <w:vAlign w:val="bottom"/>
          </w:tcPr>
          <w:p w14:paraId="000E173C"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379E1557" w14:textId="77777777" w:rsidR="00000000" w:rsidRPr="00C34425" w:rsidRDefault="008C498F">
            <w:pPr>
              <w:spacing w:line="0" w:lineRule="atLeast"/>
              <w:ind w:right="204"/>
              <w:jc w:val="right"/>
              <w:rPr>
                <w:rFonts w:ascii="Lato" w:hAnsi="Lato"/>
                <w:sz w:val="19"/>
              </w:rPr>
            </w:pPr>
            <w:r w:rsidRPr="00C34425">
              <w:rPr>
                <w:rFonts w:ascii="Lato" w:hAnsi="Lato"/>
                <w:sz w:val="19"/>
              </w:rPr>
              <w:t>33,598</w:t>
            </w:r>
          </w:p>
        </w:tc>
        <w:tc>
          <w:tcPr>
            <w:tcW w:w="1100" w:type="dxa"/>
            <w:shd w:val="clear" w:color="auto" w:fill="auto"/>
            <w:vAlign w:val="bottom"/>
          </w:tcPr>
          <w:p w14:paraId="46A57B74" w14:textId="77777777" w:rsidR="00000000" w:rsidRPr="00C34425" w:rsidRDefault="008C498F">
            <w:pPr>
              <w:spacing w:line="0" w:lineRule="atLeast"/>
              <w:ind w:right="84"/>
              <w:jc w:val="right"/>
              <w:rPr>
                <w:rFonts w:ascii="Lato" w:hAnsi="Lato"/>
                <w:sz w:val="19"/>
              </w:rPr>
            </w:pPr>
            <w:r w:rsidRPr="00C34425">
              <w:rPr>
                <w:rFonts w:ascii="Lato" w:hAnsi="Lato"/>
                <w:sz w:val="19"/>
              </w:rPr>
              <w:t>33,598</w:t>
            </w:r>
          </w:p>
        </w:tc>
        <w:tc>
          <w:tcPr>
            <w:tcW w:w="960" w:type="dxa"/>
            <w:shd w:val="clear" w:color="auto" w:fill="auto"/>
            <w:vAlign w:val="bottom"/>
          </w:tcPr>
          <w:p w14:paraId="557DF83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A939F7" w14:textId="77777777" w:rsidR="00000000" w:rsidRPr="00C34425" w:rsidRDefault="008C498F">
            <w:pPr>
              <w:spacing w:line="0" w:lineRule="atLeast"/>
              <w:ind w:right="24"/>
              <w:jc w:val="right"/>
              <w:rPr>
                <w:rFonts w:ascii="Lato" w:hAnsi="Lato"/>
                <w:sz w:val="19"/>
              </w:rPr>
            </w:pPr>
            <w:r w:rsidRPr="00C34425">
              <w:rPr>
                <w:rFonts w:ascii="Lato" w:hAnsi="Lato"/>
                <w:sz w:val="19"/>
              </w:rPr>
              <w:t>3,761</w:t>
            </w:r>
          </w:p>
        </w:tc>
        <w:tc>
          <w:tcPr>
            <w:tcW w:w="1540" w:type="dxa"/>
            <w:shd w:val="clear" w:color="auto" w:fill="auto"/>
            <w:vAlign w:val="bottom"/>
          </w:tcPr>
          <w:p w14:paraId="63219198" w14:textId="77777777" w:rsidR="00000000" w:rsidRPr="00C34425" w:rsidRDefault="008C498F">
            <w:pPr>
              <w:spacing w:line="0" w:lineRule="atLeast"/>
              <w:ind w:right="4"/>
              <w:jc w:val="right"/>
              <w:rPr>
                <w:rFonts w:ascii="Lato" w:hAnsi="Lato"/>
                <w:sz w:val="19"/>
              </w:rPr>
            </w:pPr>
            <w:r w:rsidRPr="00C34425">
              <w:rPr>
                <w:rFonts w:ascii="Lato" w:hAnsi="Lato"/>
                <w:sz w:val="19"/>
              </w:rPr>
              <w:t>37,359</w:t>
            </w:r>
          </w:p>
        </w:tc>
      </w:tr>
      <w:tr w:rsidR="00000000" w:rsidRPr="00C34425" w14:paraId="7B67E285" w14:textId="77777777">
        <w:trPr>
          <w:trHeight w:val="252"/>
        </w:trPr>
        <w:tc>
          <w:tcPr>
            <w:tcW w:w="2500" w:type="dxa"/>
            <w:shd w:val="clear" w:color="auto" w:fill="auto"/>
            <w:vAlign w:val="bottom"/>
          </w:tcPr>
          <w:p w14:paraId="0FC10AEE" w14:textId="77777777" w:rsidR="00000000" w:rsidRPr="00C34425" w:rsidRDefault="008C498F">
            <w:pPr>
              <w:spacing w:line="0" w:lineRule="atLeast"/>
              <w:ind w:left="40"/>
              <w:rPr>
                <w:rFonts w:ascii="Lato" w:hAnsi="Lato"/>
                <w:sz w:val="19"/>
              </w:rPr>
            </w:pPr>
            <w:r w:rsidRPr="00C34425">
              <w:rPr>
                <w:rFonts w:ascii="Lato" w:hAnsi="Lato"/>
                <w:sz w:val="19"/>
              </w:rPr>
              <w:t>Town of Schroon</w:t>
            </w:r>
          </w:p>
        </w:tc>
        <w:tc>
          <w:tcPr>
            <w:tcW w:w="1780" w:type="dxa"/>
            <w:shd w:val="clear" w:color="auto" w:fill="auto"/>
            <w:vAlign w:val="bottom"/>
          </w:tcPr>
          <w:p w14:paraId="7BCD15D0"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05CAC61A" w14:textId="77777777" w:rsidR="00000000" w:rsidRPr="00C34425" w:rsidRDefault="008C498F">
            <w:pPr>
              <w:spacing w:line="0" w:lineRule="atLeast"/>
              <w:ind w:right="204"/>
              <w:jc w:val="right"/>
              <w:rPr>
                <w:rFonts w:ascii="Lato" w:hAnsi="Lato"/>
                <w:sz w:val="19"/>
              </w:rPr>
            </w:pPr>
            <w:r w:rsidRPr="00C34425">
              <w:rPr>
                <w:rFonts w:ascii="Lato" w:hAnsi="Lato"/>
                <w:sz w:val="19"/>
              </w:rPr>
              <w:t>8,735</w:t>
            </w:r>
          </w:p>
        </w:tc>
        <w:tc>
          <w:tcPr>
            <w:tcW w:w="1100" w:type="dxa"/>
            <w:shd w:val="clear" w:color="auto" w:fill="auto"/>
            <w:vAlign w:val="bottom"/>
          </w:tcPr>
          <w:p w14:paraId="4F1E7889" w14:textId="77777777" w:rsidR="00000000" w:rsidRPr="00C34425" w:rsidRDefault="008C498F">
            <w:pPr>
              <w:spacing w:line="0" w:lineRule="atLeast"/>
              <w:ind w:right="84"/>
              <w:jc w:val="right"/>
              <w:rPr>
                <w:rFonts w:ascii="Lato" w:hAnsi="Lato"/>
                <w:sz w:val="19"/>
              </w:rPr>
            </w:pPr>
            <w:r w:rsidRPr="00C34425">
              <w:rPr>
                <w:rFonts w:ascii="Lato" w:hAnsi="Lato"/>
                <w:sz w:val="19"/>
              </w:rPr>
              <w:t>8,735</w:t>
            </w:r>
          </w:p>
        </w:tc>
        <w:tc>
          <w:tcPr>
            <w:tcW w:w="960" w:type="dxa"/>
            <w:shd w:val="clear" w:color="auto" w:fill="auto"/>
            <w:vAlign w:val="bottom"/>
          </w:tcPr>
          <w:p w14:paraId="5F02F6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AD4D2B" w14:textId="77777777" w:rsidR="00000000" w:rsidRPr="00C34425" w:rsidRDefault="008C498F">
            <w:pPr>
              <w:spacing w:line="0" w:lineRule="atLeast"/>
              <w:ind w:right="24"/>
              <w:jc w:val="right"/>
              <w:rPr>
                <w:rFonts w:ascii="Lato" w:hAnsi="Lato"/>
                <w:sz w:val="19"/>
              </w:rPr>
            </w:pPr>
            <w:r w:rsidRPr="00C34425">
              <w:rPr>
                <w:rFonts w:ascii="Lato" w:hAnsi="Lato"/>
                <w:sz w:val="19"/>
              </w:rPr>
              <w:t>978</w:t>
            </w:r>
          </w:p>
        </w:tc>
        <w:tc>
          <w:tcPr>
            <w:tcW w:w="1540" w:type="dxa"/>
            <w:shd w:val="clear" w:color="auto" w:fill="auto"/>
            <w:vAlign w:val="bottom"/>
          </w:tcPr>
          <w:p w14:paraId="06761748" w14:textId="77777777" w:rsidR="00000000" w:rsidRPr="00C34425" w:rsidRDefault="008C498F">
            <w:pPr>
              <w:spacing w:line="0" w:lineRule="atLeast"/>
              <w:ind w:right="4"/>
              <w:jc w:val="right"/>
              <w:rPr>
                <w:rFonts w:ascii="Lato" w:hAnsi="Lato"/>
                <w:sz w:val="19"/>
              </w:rPr>
            </w:pPr>
            <w:r w:rsidRPr="00C34425">
              <w:rPr>
                <w:rFonts w:ascii="Lato" w:hAnsi="Lato"/>
                <w:sz w:val="19"/>
              </w:rPr>
              <w:t>9,713</w:t>
            </w:r>
          </w:p>
        </w:tc>
      </w:tr>
      <w:tr w:rsidR="00000000" w:rsidRPr="00C34425" w14:paraId="1D84AFEF" w14:textId="77777777">
        <w:trPr>
          <w:trHeight w:val="252"/>
        </w:trPr>
        <w:tc>
          <w:tcPr>
            <w:tcW w:w="2500" w:type="dxa"/>
            <w:shd w:val="clear" w:color="auto" w:fill="auto"/>
            <w:vAlign w:val="bottom"/>
          </w:tcPr>
          <w:p w14:paraId="5B69FF73" w14:textId="77777777" w:rsidR="00000000" w:rsidRPr="00C34425" w:rsidRDefault="008C498F">
            <w:pPr>
              <w:spacing w:line="0" w:lineRule="atLeast"/>
              <w:ind w:left="40"/>
              <w:rPr>
                <w:rFonts w:ascii="Lato" w:hAnsi="Lato"/>
                <w:sz w:val="19"/>
              </w:rPr>
            </w:pPr>
            <w:r w:rsidRPr="00C34425">
              <w:rPr>
                <w:rFonts w:ascii="Lato" w:hAnsi="Lato"/>
                <w:sz w:val="19"/>
              </w:rPr>
              <w:t>Town of St. Armand</w:t>
            </w:r>
          </w:p>
        </w:tc>
        <w:tc>
          <w:tcPr>
            <w:tcW w:w="1780" w:type="dxa"/>
            <w:shd w:val="clear" w:color="auto" w:fill="auto"/>
            <w:vAlign w:val="bottom"/>
          </w:tcPr>
          <w:p w14:paraId="0C79D7CA"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39582145" w14:textId="77777777" w:rsidR="00000000" w:rsidRPr="00C34425" w:rsidRDefault="008C498F">
            <w:pPr>
              <w:spacing w:line="0" w:lineRule="atLeast"/>
              <w:ind w:right="204"/>
              <w:jc w:val="right"/>
              <w:rPr>
                <w:rFonts w:ascii="Lato" w:hAnsi="Lato"/>
                <w:sz w:val="19"/>
              </w:rPr>
            </w:pPr>
            <w:r w:rsidRPr="00C34425">
              <w:rPr>
                <w:rFonts w:ascii="Lato" w:hAnsi="Lato"/>
                <w:sz w:val="19"/>
              </w:rPr>
              <w:t>5,804</w:t>
            </w:r>
          </w:p>
        </w:tc>
        <w:tc>
          <w:tcPr>
            <w:tcW w:w="1100" w:type="dxa"/>
            <w:shd w:val="clear" w:color="auto" w:fill="auto"/>
            <w:vAlign w:val="bottom"/>
          </w:tcPr>
          <w:p w14:paraId="05013973" w14:textId="77777777" w:rsidR="00000000" w:rsidRPr="00C34425" w:rsidRDefault="008C498F">
            <w:pPr>
              <w:spacing w:line="0" w:lineRule="atLeast"/>
              <w:ind w:right="84"/>
              <w:jc w:val="right"/>
              <w:rPr>
                <w:rFonts w:ascii="Lato" w:hAnsi="Lato"/>
                <w:sz w:val="19"/>
              </w:rPr>
            </w:pPr>
            <w:r w:rsidRPr="00C34425">
              <w:rPr>
                <w:rFonts w:ascii="Lato" w:hAnsi="Lato"/>
                <w:sz w:val="19"/>
              </w:rPr>
              <w:t>5,804</w:t>
            </w:r>
          </w:p>
        </w:tc>
        <w:tc>
          <w:tcPr>
            <w:tcW w:w="960" w:type="dxa"/>
            <w:shd w:val="clear" w:color="auto" w:fill="auto"/>
            <w:vAlign w:val="bottom"/>
          </w:tcPr>
          <w:p w14:paraId="1B059B0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199331" w14:textId="77777777" w:rsidR="00000000" w:rsidRPr="00C34425" w:rsidRDefault="008C498F">
            <w:pPr>
              <w:spacing w:line="0" w:lineRule="atLeast"/>
              <w:ind w:right="24"/>
              <w:jc w:val="right"/>
              <w:rPr>
                <w:rFonts w:ascii="Lato" w:hAnsi="Lato"/>
                <w:sz w:val="19"/>
              </w:rPr>
            </w:pPr>
            <w:r w:rsidRPr="00C34425">
              <w:rPr>
                <w:rFonts w:ascii="Lato" w:hAnsi="Lato"/>
                <w:sz w:val="19"/>
              </w:rPr>
              <w:t>650</w:t>
            </w:r>
          </w:p>
        </w:tc>
        <w:tc>
          <w:tcPr>
            <w:tcW w:w="1540" w:type="dxa"/>
            <w:shd w:val="clear" w:color="auto" w:fill="auto"/>
            <w:vAlign w:val="bottom"/>
          </w:tcPr>
          <w:p w14:paraId="0D30A05C" w14:textId="77777777" w:rsidR="00000000" w:rsidRPr="00C34425" w:rsidRDefault="008C498F">
            <w:pPr>
              <w:spacing w:line="0" w:lineRule="atLeast"/>
              <w:ind w:right="4"/>
              <w:jc w:val="right"/>
              <w:rPr>
                <w:rFonts w:ascii="Lato" w:hAnsi="Lato"/>
                <w:sz w:val="19"/>
              </w:rPr>
            </w:pPr>
            <w:r w:rsidRPr="00C34425">
              <w:rPr>
                <w:rFonts w:ascii="Lato" w:hAnsi="Lato"/>
                <w:sz w:val="19"/>
              </w:rPr>
              <w:t>6,454</w:t>
            </w:r>
          </w:p>
        </w:tc>
      </w:tr>
      <w:tr w:rsidR="00000000" w:rsidRPr="00C34425" w14:paraId="74F86197" w14:textId="77777777">
        <w:trPr>
          <w:trHeight w:val="252"/>
        </w:trPr>
        <w:tc>
          <w:tcPr>
            <w:tcW w:w="2500" w:type="dxa"/>
            <w:shd w:val="clear" w:color="auto" w:fill="auto"/>
            <w:vAlign w:val="bottom"/>
          </w:tcPr>
          <w:p w14:paraId="065E1462" w14:textId="77777777" w:rsidR="00000000" w:rsidRPr="00C34425" w:rsidRDefault="008C498F">
            <w:pPr>
              <w:spacing w:line="0" w:lineRule="atLeast"/>
              <w:ind w:left="40"/>
              <w:rPr>
                <w:rFonts w:ascii="Lato" w:hAnsi="Lato"/>
                <w:sz w:val="19"/>
              </w:rPr>
            </w:pPr>
            <w:r w:rsidRPr="00C34425">
              <w:rPr>
                <w:rFonts w:ascii="Lato" w:hAnsi="Lato"/>
                <w:sz w:val="19"/>
              </w:rPr>
              <w:t>Town of Ticonderoga</w:t>
            </w:r>
          </w:p>
        </w:tc>
        <w:tc>
          <w:tcPr>
            <w:tcW w:w="1780" w:type="dxa"/>
            <w:shd w:val="clear" w:color="auto" w:fill="auto"/>
            <w:vAlign w:val="bottom"/>
          </w:tcPr>
          <w:p w14:paraId="62409BB0"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63A18F98" w14:textId="77777777" w:rsidR="00000000" w:rsidRPr="00C34425" w:rsidRDefault="008C498F">
            <w:pPr>
              <w:spacing w:line="0" w:lineRule="atLeast"/>
              <w:ind w:right="204"/>
              <w:jc w:val="right"/>
              <w:rPr>
                <w:rFonts w:ascii="Lato" w:hAnsi="Lato"/>
                <w:sz w:val="19"/>
              </w:rPr>
            </w:pPr>
            <w:r w:rsidRPr="00C34425">
              <w:rPr>
                <w:rFonts w:ascii="Lato" w:hAnsi="Lato"/>
                <w:sz w:val="19"/>
              </w:rPr>
              <w:t>23,167</w:t>
            </w:r>
          </w:p>
        </w:tc>
        <w:tc>
          <w:tcPr>
            <w:tcW w:w="1100" w:type="dxa"/>
            <w:shd w:val="clear" w:color="auto" w:fill="auto"/>
            <w:vAlign w:val="bottom"/>
          </w:tcPr>
          <w:p w14:paraId="480EA032" w14:textId="77777777" w:rsidR="00000000" w:rsidRPr="00C34425" w:rsidRDefault="008C498F">
            <w:pPr>
              <w:spacing w:line="0" w:lineRule="atLeast"/>
              <w:ind w:right="84"/>
              <w:jc w:val="right"/>
              <w:rPr>
                <w:rFonts w:ascii="Lato" w:hAnsi="Lato"/>
                <w:sz w:val="19"/>
              </w:rPr>
            </w:pPr>
            <w:r w:rsidRPr="00C34425">
              <w:rPr>
                <w:rFonts w:ascii="Lato" w:hAnsi="Lato"/>
                <w:sz w:val="19"/>
              </w:rPr>
              <w:t>23,167</w:t>
            </w:r>
          </w:p>
        </w:tc>
        <w:tc>
          <w:tcPr>
            <w:tcW w:w="960" w:type="dxa"/>
            <w:shd w:val="clear" w:color="auto" w:fill="auto"/>
            <w:vAlign w:val="bottom"/>
          </w:tcPr>
          <w:p w14:paraId="742480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55E1F1" w14:textId="77777777" w:rsidR="00000000" w:rsidRPr="00C34425" w:rsidRDefault="008C498F">
            <w:pPr>
              <w:spacing w:line="0" w:lineRule="atLeast"/>
              <w:ind w:right="24"/>
              <w:jc w:val="right"/>
              <w:rPr>
                <w:rFonts w:ascii="Lato" w:hAnsi="Lato"/>
                <w:sz w:val="19"/>
              </w:rPr>
            </w:pPr>
            <w:r w:rsidRPr="00C34425">
              <w:rPr>
                <w:rFonts w:ascii="Lato" w:hAnsi="Lato"/>
                <w:sz w:val="19"/>
              </w:rPr>
              <w:t>2,593</w:t>
            </w:r>
          </w:p>
        </w:tc>
        <w:tc>
          <w:tcPr>
            <w:tcW w:w="1540" w:type="dxa"/>
            <w:shd w:val="clear" w:color="auto" w:fill="auto"/>
            <w:vAlign w:val="bottom"/>
          </w:tcPr>
          <w:p w14:paraId="74C998D0" w14:textId="77777777" w:rsidR="00000000" w:rsidRPr="00C34425" w:rsidRDefault="008C498F">
            <w:pPr>
              <w:spacing w:line="0" w:lineRule="atLeast"/>
              <w:ind w:right="4"/>
              <w:jc w:val="right"/>
              <w:rPr>
                <w:rFonts w:ascii="Lato" w:hAnsi="Lato"/>
                <w:sz w:val="19"/>
              </w:rPr>
            </w:pPr>
            <w:r w:rsidRPr="00C34425">
              <w:rPr>
                <w:rFonts w:ascii="Lato" w:hAnsi="Lato"/>
                <w:sz w:val="19"/>
              </w:rPr>
              <w:t>25,760</w:t>
            </w:r>
          </w:p>
        </w:tc>
      </w:tr>
      <w:tr w:rsidR="00000000" w:rsidRPr="00C34425" w14:paraId="02F0813A" w14:textId="77777777">
        <w:trPr>
          <w:trHeight w:val="252"/>
        </w:trPr>
        <w:tc>
          <w:tcPr>
            <w:tcW w:w="2500" w:type="dxa"/>
            <w:shd w:val="clear" w:color="auto" w:fill="auto"/>
            <w:vAlign w:val="bottom"/>
          </w:tcPr>
          <w:p w14:paraId="77C4CBC6" w14:textId="77777777" w:rsidR="00000000" w:rsidRPr="00C34425" w:rsidRDefault="008C498F">
            <w:pPr>
              <w:spacing w:line="0" w:lineRule="atLeast"/>
              <w:ind w:left="40"/>
              <w:rPr>
                <w:rFonts w:ascii="Lato" w:hAnsi="Lato"/>
                <w:sz w:val="19"/>
              </w:rPr>
            </w:pPr>
            <w:r w:rsidRPr="00C34425">
              <w:rPr>
                <w:rFonts w:ascii="Lato" w:hAnsi="Lato"/>
                <w:sz w:val="19"/>
              </w:rPr>
              <w:t>Town of Westport</w:t>
            </w:r>
          </w:p>
        </w:tc>
        <w:tc>
          <w:tcPr>
            <w:tcW w:w="1780" w:type="dxa"/>
            <w:shd w:val="clear" w:color="auto" w:fill="auto"/>
            <w:vAlign w:val="bottom"/>
          </w:tcPr>
          <w:p w14:paraId="53CA56C0"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146EEC47" w14:textId="77777777" w:rsidR="00000000" w:rsidRPr="00C34425" w:rsidRDefault="008C498F">
            <w:pPr>
              <w:spacing w:line="0" w:lineRule="atLeast"/>
              <w:ind w:right="204"/>
              <w:jc w:val="right"/>
              <w:rPr>
                <w:rFonts w:ascii="Lato" w:hAnsi="Lato"/>
                <w:sz w:val="19"/>
              </w:rPr>
            </w:pPr>
            <w:r w:rsidRPr="00C34425">
              <w:rPr>
                <w:rFonts w:ascii="Lato" w:hAnsi="Lato"/>
                <w:sz w:val="19"/>
              </w:rPr>
              <w:t>23,433</w:t>
            </w:r>
          </w:p>
        </w:tc>
        <w:tc>
          <w:tcPr>
            <w:tcW w:w="1100" w:type="dxa"/>
            <w:shd w:val="clear" w:color="auto" w:fill="auto"/>
            <w:vAlign w:val="bottom"/>
          </w:tcPr>
          <w:p w14:paraId="7E6B222D" w14:textId="77777777" w:rsidR="00000000" w:rsidRPr="00C34425" w:rsidRDefault="008C498F">
            <w:pPr>
              <w:spacing w:line="0" w:lineRule="atLeast"/>
              <w:ind w:right="84"/>
              <w:jc w:val="right"/>
              <w:rPr>
                <w:rFonts w:ascii="Lato" w:hAnsi="Lato"/>
                <w:sz w:val="19"/>
              </w:rPr>
            </w:pPr>
            <w:r w:rsidRPr="00C34425">
              <w:rPr>
                <w:rFonts w:ascii="Lato" w:hAnsi="Lato"/>
                <w:sz w:val="19"/>
              </w:rPr>
              <w:t>23,433</w:t>
            </w:r>
          </w:p>
        </w:tc>
        <w:tc>
          <w:tcPr>
            <w:tcW w:w="960" w:type="dxa"/>
            <w:shd w:val="clear" w:color="auto" w:fill="auto"/>
            <w:vAlign w:val="bottom"/>
          </w:tcPr>
          <w:p w14:paraId="6F0B16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57EF5F" w14:textId="77777777" w:rsidR="00000000" w:rsidRPr="00C34425" w:rsidRDefault="008C498F">
            <w:pPr>
              <w:spacing w:line="0" w:lineRule="atLeast"/>
              <w:ind w:right="24"/>
              <w:jc w:val="right"/>
              <w:rPr>
                <w:rFonts w:ascii="Lato" w:hAnsi="Lato"/>
                <w:sz w:val="19"/>
              </w:rPr>
            </w:pPr>
            <w:r w:rsidRPr="00C34425">
              <w:rPr>
                <w:rFonts w:ascii="Lato" w:hAnsi="Lato"/>
                <w:sz w:val="19"/>
              </w:rPr>
              <w:t>2,623</w:t>
            </w:r>
          </w:p>
        </w:tc>
        <w:tc>
          <w:tcPr>
            <w:tcW w:w="1540" w:type="dxa"/>
            <w:shd w:val="clear" w:color="auto" w:fill="auto"/>
            <w:vAlign w:val="bottom"/>
          </w:tcPr>
          <w:p w14:paraId="2386BC3F" w14:textId="77777777" w:rsidR="00000000" w:rsidRPr="00C34425" w:rsidRDefault="008C498F">
            <w:pPr>
              <w:spacing w:line="0" w:lineRule="atLeast"/>
              <w:ind w:right="4"/>
              <w:jc w:val="right"/>
              <w:rPr>
                <w:rFonts w:ascii="Lato" w:hAnsi="Lato"/>
                <w:sz w:val="19"/>
              </w:rPr>
            </w:pPr>
            <w:r w:rsidRPr="00C34425">
              <w:rPr>
                <w:rFonts w:ascii="Lato" w:hAnsi="Lato"/>
                <w:sz w:val="19"/>
              </w:rPr>
              <w:t>26,056</w:t>
            </w:r>
          </w:p>
        </w:tc>
      </w:tr>
      <w:tr w:rsidR="00000000" w:rsidRPr="00C34425" w14:paraId="35AD1BB4" w14:textId="77777777">
        <w:trPr>
          <w:trHeight w:val="252"/>
        </w:trPr>
        <w:tc>
          <w:tcPr>
            <w:tcW w:w="2500" w:type="dxa"/>
            <w:shd w:val="clear" w:color="auto" w:fill="auto"/>
            <w:vAlign w:val="bottom"/>
          </w:tcPr>
          <w:p w14:paraId="5F9A345B" w14:textId="77777777" w:rsidR="00000000" w:rsidRPr="00C34425" w:rsidRDefault="008C498F">
            <w:pPr>
              <w:spacing w:line="0" w:lineRule="atLeast"/>
              <w:ind w:left="40"/>
              <w:rPr>
                <w:rFonts w:ascii="Lato" w:hAnsi="Lato"/>
                <w:sz w:val="19"/>
              </w:rPr>
            </w:pPr>
            <w:r w:rsidRPr="00C34425">
              <w:rPr>
                <w:rFonts w:ascii="Lato" w:hAnsi="Lato"/>
                <w:sz w:val="19"/>
              </w:rPr>
              <w:t>Town of Willsboro</w:t>
            </w:r>
          </w:p>
        </w:tc>
        <w:tc>
          <w:tcPr>
            <w:tcW w:w="1780" w:type="dxa"/>
            <w:shd w:val="clear" w:color="auto" w:fill="auto"/>
            <w:vAlign w:val="bottom"/>
          </w:tcPr>
          <w:p w14:paraId="39D7804C"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1B61AA0B" w14:textId="77777777" w:rsidR="00000000" w:rsidRPr="00C34425" w:rsidRDefault="008C498F">
            <w:pPr>
              <w:spacing w:line="0" w:lineRule="atLeast"/>
              <w:ind w:right="204"/>
              <w:jc w:val="right"/>
              <w:rPr>
                <w:rFonts w:ascii="Lato" w:hAnsi="Lato"/>
                <w:sz w:val="19"/>
              </w:rPr>
            </w:pPr>
            <w:r w:rsidRPr="00C34425">
              <w:rPr>
                <w:rFonts w:ascii="Lato" w:hAnsi="Lato"/>
                <w:sz w:val="19"/>
              </w:rPr>
              <w:t>13,271</w:t>
            </w:r>
          </w:p>
        </w:tc>
        <w:tc>
          <w:tcPr>
            <w:tcW w:w="1100" w:type="dxa"/>
            <w:shd w:val="clear" w:color="auto" w:fill="auto"/>
            <w:vAlign w:val="bottom"/>
          </w:tcPr>
          <w:p w14:paraId="0CC537F3" w14:textId="77777777" w:rsidR="00000000" w:rsidRPr="00C34425" w:rsidRDefault="008C498F">
            <w:pPr>
              <w:spacing w:line="0" w:lineRule="atLeast"/>
              <w:ind w:right="84"/>
              <w:jc w:val="right"/>
              <w:rPr>
                <w:rFonts w:ascii="Lato" w:hAnsi="Lato"/>
                <w:sz w:val="19"/>
              </w:rPr>
            </w:pPr>
            <w:r w:rsidRPr="00C34425">
              <w:rPr>
                <w:rFonts w:ascii="Lato" w:hAnsi="Lato"/>
                <w:sz w:val="19"/>
              </w:rPr>
              <w:t>13,271</w:t>
            </w:r>
          </w:p>
        </w:tc>
        <w:tc>
          <w:tcPr>
            <w:tcW w:w="960" w:type="dxa"/>
            <w:shd w:val="clear" w:color="auto" w:fill="auto"/>
            <w:vAlign w:val="bottom"/>
          </w:tcPr>
          <w:p w14:paraId="050011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ABA254" w14:textId="77777777" w:rsidR="00000000" w:rsidRPr="00C34425" w:rsidRDefault="008C498F">
            <w:pPr>
              <w:spacing w:line="0" w:lineRule="atLeast"/>
              <w:ind w:right="24"/>
              <w:jc w:val="right"/>
              <w:rPr>
                <w:rFonts w:ascii="Lato" w:hAnsi="Lato"/>
                <w:sz w:val="19"/>
              </w:rPr>
            </w:pPr>
            <w:r w:rsidRPr="00C34425">
              <w:rPr>
                <w:rFonts w:ascii="Lato" w:hAnsi="Lato"/>
                <w:sz w:val="19"/>
              </w:rPr>
              <w:t>1,485</w:t>
            </w:r>
          </w:p>
        </w:tc>
        <w:tc>
          <w:tcPr>
            <w:tcW w:w="1540" w:type="dxa"/>
            <w:shd w:val="clear" w:color="auto" w:fill="auto"/>
            <w:vAlign w:val="bottom"/>
          </w:tcPr>
          <w:p w14:paraId="497F5A04" w14:textId="77777777" w:rsidR="00000000" w:rsidRPr="00C34425" w:rsidRDefault="008C498F">
            <w:pPr>
              <w:spacing w:line="0" w:lineRule="atLeast"/>
              <w:ind w:right="4"/>
              <w:jc w:val="right"/>
              <w:rPr>
                <w:rFonts w:ascii="Lato" w:hAnsi="Lato"/>
                <w:sz w:val="19"/>
              </w:rPr>
            </w:pPr>
            <w:r w:rsidRPr="00C34425">
              <w:rPr>
                <w:rFonts w:ascii="Lato" w:hAnsi="Lato"/>
                <w:sz w:val="19"/>
              </w:rPr>
              <w:t>14,756</w:t>
            </w:r>
          </w:p>
        </w:tc>
      </w:tr>
      <w:tr w:rsidR="00000000" w:rsidRPr="00C34425" w14:paraId="25069A79" w14:textId="77777777">
        <w:trPr>
          <w:trHeight w:val="252"/>
        </w:trPr>
        <w:tc>
          <w:tcPr>
            <w:tcW w:w="2500" w:type="dxa"/>
            <w:shd w:val="clear" w:color="auto" w:fill="auto"/>
            <w:vAlign w:val="bottom"/>
          </w:tcPr>
          <w:p w14:paraId="4D0C9079" w14:textId="77777777" w:rsidR="00000000" w:rsidRPr="00C34425" w:rsidRDefault="008C498F">
            <w:pPr>
              <w:spacing w:line="0" w:lineRule="atLeast"/>
              <w:ind w:left="40"/>
              <w:rPr>
                <w:rFonts w:ascii="Lato" w:hAnsi="Lato"/>
                <w:sz w:val="19"/>
              </w:rPr>
            </w:pPr>
            <w:r w:rsidRPr="00C34425">
              <w:rPr>
                <w:rFonts w:ascii="Lato" w:hAnsi="Lato"/>
                <w:sz w:val="19"/>
              </w:rPr>
              <w:t>Town of Wilmington</w:t>
            </w:r>
          </w:p>
        </w:tc>
        <w:tc>
          <w:tcPr>
            <w:tcW w:w="1780" w:type="dxa"/>
            <w:shd w:val="clear" w:color="auto" w:fill="auto"/>
            <w:vAlign w:val="bottom"/>
          </w:tcPr>
          <w:p w14:paraId="760F41C1"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425A741C" w14:textId="77777777" w:rsidR="00000000" w:rsidRPr="00C34425" w:rsidRDefault="008C498F">
            <w:pPr>
              <w:spacing w:line="0" w:lineRule="atLeast"/>
              <w:ind w:right="204"/>
              <w:jc w:val="right"/>
              <w:rPr>
                <w:rFonts w:ascii="Lato" w:hAnsi="Lato"/>
                <w:sz w:val="19"/>
              </w:rPr>
            </w:pPr>
            <w:r w:rsidRPr="00C34425">
              <w:rPr>
                <w:rFonts w:ascii="Lato" w:hAnsi="Lato"/>
                <w:sz w:val="19"/>
              </w:rPr>
              <w:t>9,997</w:t>
            </w:r>
          </w:p>
        </w:tc>
        <w:tc>
          <w:tcPr>
            <w:tcW w:w="1100" w:type="dxa"/>
            <w:shd w:val="clear" w:color="auto" w:fill="auto"/>
            <w:vAlign w:val="bottom"/>
          </w:tcPr>
          <w:p w14:paraId="23253EB3" w14:textId="77777777" w:rsidR="00000000" w:rsidRPr="00C34425" w:rsidRDefault="008C498F">
            <w:pPr>
              <w:spacing w:line="0" w:lineRule="atLeast"/>
              <w:ind w:right="84"/>
              <w:jc w:val="right"/>
              <w:rPr>
                <w:rFonts w:ascii="Lato" w:hAnsi="Lato"/>
                <w:sz w:val="19"/>
              </w:rPr>
            </w:pPr>
            <w:r w:rsidRPr="00C34425">
              <w:rPr>
                <w:rFonts w:ascii="Lato" w:hAnsi="Lato"/>
                <w:sz w:val="19"/>
              </w:rPr>
              <w:t>9,997</w:t>
            </w:r>
          </w:p>
        </w:tc>
        <w:tc>
          <w:tcPr>
            <w:tcW w:w="960" w:type="dxa"/>
            <w:shd w:val="clear" w:color="auto" w:fill="auto"/>
            <w:vAlign w:val="bottom"/>
          </w:tcPr>
          <w:p w14:paraId="66E31B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19F88CD" w14:textId="77777777" w:rsidR="00000000" w:rsidRPr="00C34425" w:rsidRDefault="008C498F">
            <w:pPr>
              <w:spacing w:line="0" w:lineRule="atLeast"/>
              <w:ind w:right="24"/>
              <w:jc w:val="right"/>
              <w:rPr>
                <w:rFonts w:ascii="Lato" w:hAnsi="Lato"/>
                <w:sz w:val="19"/>
              </w:rPr>
            </w:pPr>
            <w:r w:rsidRPr="00C34425">
              <w:rPr>
                <w:rFonts w:ascii="Lato" w:hAnsi="Lato"/>
                <w:sz w:val="19"/>
              </w:rPr>
              <w:t>1,119</w:t>
            </w:r>
          </w:p>
        </w:tc>
        <w:tc>
          <w:tcPr>
            <w:tcW w:w="1540" w:type="dxa"/>
            <w:shd w:val="clear" w:color="auto" w:fill="auto"/>
            <w:vAlign w:val="bottom"/>
          </w:tcPr>
          <w:p w14:paraId="504FEB66" w14:textId="77777777" w:rsidR="00000000" w:rsidRPr="00C34425" w:rsidRDefault="008C498F">
            <w:pPr>
              <w:spacing w:line="0" w:lineRule="atLeast"/>
              <w:ind w:right="4"/>
              <w:jc w:val="right"/>
              <w:rPr>
                <w:rFonts w:ascii="Lato" w:hAnsi="Lato"/>
                <w:sz w:val="19"/>
              </w:rPr>
            </w:pPr>
            <w:r w:rsidRPr="00C34425">
              <w:rPr>
                <w:rFonts w:ascii="Lato" w:hAnsi="Lato"/>
                <w:sz w:val="19"/>
              </w:rPr>
              <w:t>11,116</w:t>
            </w:r>
          </w:p>
        </w:tc>
      </w:tr>
      <w:tr w:rsidR="00000000" w:rsidRPr="00C34425" w14:paraId="4F5F1B22" w14:textId="77777777">
        <w:trPr>
          <w:trHeight w:val="252"/>
        </w:trPr>
        <w:tc>
          <w:tcPr>
            <w:tcW w:w="2500" w:type="dxa"/>
            <w:shd w:val="clear" w:color="auto" w:fill="auto"/>
            <w:vAlign w:val="bottom"/>
          </w:tcPr>
          <w:p w14:paraId="0960D573" w14:textId="77777777" w:rsidR="00000000" w:rsidRPr="00C34425" w:rsidRDefault="008C498F">
            <w:pPr>
              <w:spacing w:line="0" w:lineRule="atLeast"/>
              <w:ind w:left="40"/>
              <w:rPr>
                <w:rFonts w:ascii="Lato" w:hAnsi="Lato"/>
                <w:sz w:val="19"/>
              </w:rPr>
            </w:pPr>
            <w:r w:rsidRPr="00C34425">
              <w:rPr>
                <w:rFonts w:ascii="Lato" w:hAnsi="Lato"/>
                <w:sz w:val="19"/>
              </w:rPr>
              <w:t>Village of Lake Placid</w:t>
            </w:r>
          </w:p>
        </w:tc>
        <w:tc>
          <w:tcPr>
            <w:tcW w:w="1780" w:type="dxa"/>
            <w:shd w:val="clear" w:color="auto" w:fill="auto"/>
            <w:vAlign w:val="bottom"/>
          </w:tcPr>
          <w:p w14:paraId="62E946CF"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2A4E6F95" w14:textId="77777777" w:rsidR="00000000" w:rsidRPr="00C34425" w:rsidRDefault="008C498F">
            <w:pPr>
              <w:spacing w:line="0" w:lineRule="atLeast"/>
              <w:ind w:right="204"/>
              <w:jc w:val="right"/>
              <w:rPr>
                <w:rFonts w:ascii="Lato" w:hAnsi="Lato"/>
                <w:sz w:val="19"/>
              </w:rPr>
            </w:pPr>
            <w:r w:rsidRPr="00C34425">
              <w:rPr>
                <w:rFonts w:ascii="Lato" w:hAnsi="Lato"/>
                <w:sz w:val="19"/>
              </w:rPr>
              <w:t>32,834</w:t>
            </w:r>
          </w:p>
        </w:tc>
        <w:tc>
          <w:tcPr>
            <w:tcW w:w="1100" w:type="dxa"/>
            <w:shd w:val="clear" w:color="auto" w:fill="auto"/>
            <w:vAlign w:val="bottom"/>
          </w:tcPr>
          <w:p w14:paraId="1E1B6EB0" w14:textId="77777777" w:rsidR="00000000" w:rsidRPr="00C34425" w:rsidRDefault="008C498F">
            <w:pPr>
              <w:spacing w:line="0" w:lineRule="atLeast"/>
              <w:ind w:right="84"/>
              <w:jc w:val="right"/>
              <w:rPr>
                <w:rFonts w:ascii="Lato" w:hAnsi="Lato"/>
                <w:sz w:val="19"/>
              </w:rPr>
            </w:pPr>
            <w:r w:rsidRPr="00C34425">
              <w:rPr>
                <w:rFonts w:ascii="Lato" w:hAnsi="Lato"/>
                <w:sz w:val="19"/>
              </w:rPr>
              <w:t>32,834</w:t>
            </w:r>
          </w:p>
        </w:tc>
        <w:tc>
          <w:tcPr>
            <w:tcW w:w="960" w:type="dxa"/>
            <w:shd w:val="clear" w:color="auto" w:fill="auto"/>
            <w:vAlign w:val="bottom"/>
          </w:tcPr>
          <w:p w14:paraId="1D721B5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8EFA45" w14:textId="77777777" w:rsidR="00000000" w:rsidRPr="00C34425" w:rsidRDefault="008C498F">
            <w:pPr>
              <w:spacing w:line="0" w:lineRule="atLeast"/>
              <w:ind w:right="24"/>
              <w:jc w:val="right"/>
              <w:rPr>
                <w:rFonts w:ascii="Lato" w:hAnsi="Lato"/>
                <w:sz w:val="19"/>
              </w:rPr>
            </w:pPr>
            <w:r w:rsidRPr="00C34425">
              <w:rPr>
                <w:rFonts w:ascii="Lato" w:hAnsi="Lato"/>
                <w:sz w:val="19"/>
              </w:rPr>
              <w:t>3,675</w:t>
            </w:r>
          </w:p>
        </w:tc>
        <w:tc>
          <w:tcPr>
            <w:tcW w:w="1540" w:type="dxa"/>
            <w:shd w:val="clear" w:color="auto" w:fill="auto"/>
            <w:vAlign w:val="bottom"/>
          </w:tcPr>
          <w:p w14:paraId="31240EF8" w14:textId="77777777" w:rsidR="00000000" w:rsidRPr="00C34425" w:rsidRDefault="008C498F">
            <w:pPr>
              <w:spacing w:line="0" w:lineRule="atLeast"/>
              <w:ind w:right="4"/>
              <w:jc w:val="right"/>
              <w:rPr>
                <w:rFonts w:ascii="Lato" w:hAnsi="Lato"/>
                <w:sz w:val="19"/>
              </w:rPr>
            </w:pPr>
            <w:r w:rsidRPr="00C34425">
              <w:rPr>
                <w:rFonts w:ascii="Lato" w:hAnsi="Lato"/>
                <w:sz w:val="19"/>
              </w:rPr>
              <w:t>36,509</w:t>
            </w:r>
          </w:p>
        </w:tc>
      </w:tr>
      <w:tr w:rsidR="00000000" w:rsidRPr="00C34425" w14:paraId="14ED68B4" w14:textId="77777777">
        <w:trPr>
          <w:trHeight w:val="252"/>
        </w:trPr>
        <w:tc>
          <w:tcPr>
            <w:tcW w:w="2500" w:type="dxa"/>
            <w:shd w:val="clear" w:color="auto" w:fill="auto"/>
            <w:vAlign w:val="bottom"/>
          </w:tcPr>
          <w:p w14:paraId="0EA0B56E" w14:textId="77777777" w:rsidR="00000000" w:rsidRPr="00C34425" w:rsidRDefault="008C498F">
            <w:pPr>
              <w:spacing w:line="0" w:lineRule="atLeast"/>
              <w:ind w:left="40"/>
              <w:rPr>
                <w:rFonts w:ascii="Lato" w:hAnsi="Lato"/>
                <w:sz w:val="19"/>
              </w:rPr>
            </w:pPr>
            <w:r w:rsidRPr="00C34425">
              <w:rPr>
                <w:rFonts w:ascii="Lato" w:hAnsi="Lato"/>
                <w:sz w:val="19"/>
              </w:rPr>
              <w:t>Village of Port Henry</w:t>
            </w:r>
          </w:p>
        </w:tc>
        <w:tc>
          <w:tcPr>
            <w:tcW w:w="1780" w:type="dxa"/>
            <w:shd w:val="clear" w:color="auto" w:fill="auto"/>
            <w:vAlign w:val="bottom"/>
          </w:tcPr>
          <w:p w14:paraId="465CFAC7" w14:textId="77777777" w:rsidR="00000000" w:rsidRPr="00C34425" w:rsidRDefault="008C498F">
            <w:pPr>
              <w:spacing w:line="0" w:lineRule="atLeast"/>
              <w:ind w:left="640"/>
              <w:rPr>
                <w:rFonts w:ascii="Lato" w:hAnsi="Lato"/>
                <w:sz w:val="19"/>
              </w:rPr>
            </w:pPr>
            <w:r w:rsidRPr="00C34425">
              <w:rPr>
                <w:rFonts w:ascii="Lato" w:hAnsi="Lato"/>
                <w:sz w:val="19"/>
              </w:rPr>
              <w:t>Essex</w:t>
            </w:r>
          </w:p>
        </w:tc>
        <w:tc>
          <w:tcPr>
            <w:tcW w:w="1460" w:type="dxa"/>
            <w:shd w:val="clear" w:color="auto" w:fill="auto"/>
            <w:vAlign w:val="bottom"/>
          </w:tcPr>
          <w:p w14:paraId="780D7882" w14:textId="77777777" w:rsidR="00000000" w:rsidRPr="00C34425" w:rsidRDefault="008C498F">
            <w:pPr>
              <w:spacing w:line="0" w:lineRule="atLeast"/>
              <w:ind w:right="204"/>
              <w:jc w:val="right"/>
              <w:rPr>
                <w:rFonts w:ascii="Lato" w:hAnsi="Lato"/>
                <w:sz w:val="19"/>
              </w:rPr>
            </w:pPr>
            <w:r w:rsidRPr="00C34425">
              <w:rPr>
                <w:rFonts w:ascii="Lato" w:hAnsi="Lato"/>
                <w:sz w:val="19"/>
              </w:rPr>
              <w:t>11,624</w:t>
            </w:r>
          </w:p>
        </w:tc>
        <w:tc>
          <w:tcPr>
            <w:tcW w:w="1100" w:type="dxa"/>
            <w:shd w:val="clear" w:color="auto" w:fill="auto"/>
            <w:vAlign w:val="bottom"/>
          </w:tcPr>
          <w:p w14:paraId="37D519B9" w14:textId="77777777" w:rsidR="00000000" w:rsidRPr="00C34425" w:rsidRDefault="008C498F">
            <w:pPr>
              <w:spacing w:line="0" w:lineRule="atLeast"/>
              <w:ind w:right="84"/>
              <w:jc w:val="right"/>
              <w:rPr>
                <w:rFonts w:ascii="Lato" w:hAnsi="Lato"/>
                <w:sz w:val="19"/>
              </w:rPr>
            </w:pPr>
            <w:r w:rsidRPr="00C34425">
              <w:rPr>
                <w:rFonts w:ascii="Lato" w:hAnsi="Lato"/>
                <w:sz w:val="19"/>
              </w:rPr>
              <w:t>11,624</w:t>
            </w:r>
          </w:p>
        </w:tc>
        <w:tc>
          <w:tcPr>
            <w:tcW w:w="960" w:type="dxa"/>
            <w:shd w:val="clear" w:color="auto" w:fill="auto"/>
            <w:vAlign w:val="bottom"/>
          </w:tcPr>
          <w:p w14:paraId="0548A9D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FA8A2ED" w14:textId="77777777" w:rsidR="00000000" w:rsidRPr="00C34425" w:rsidRDefault="008C498F">
            <w:pPr>
              <w:spacing w:line="0" w:lineRule="atLeast"/>
              <w:ind w:right="24"/>
              <w:jc w:val="right"/>
              <w:rPr>
                <w:rFonts w:ascii="Lato" w:hAnsi="Lato"/>
                <w:sz w:val="19"/>
              </w:rPr>
            </w:pPr>
            <w:r w:rsidRPr="00C34425">
              <w:rPr>
                <w:rFonts w:ascii="Lato" w:hAnsi="Lato"/>
                <w:sz w:val="19"/>
              </w:rPr>
              <w:t>1,301</w:t>
            </w:r>
          </w:p>
        </w:tc>
        <w:tc>
          <w:tcPr>
            <w:tcW w:w="1540" w:type="dxa"/>
            <w:shd w:val="clear" w:color="auto" w:fill="auto"/>
            <w:vAlign w:val="bottom"/>
          </w:tcPr>
          <w:p w14:paraId="137F47AD" w14:textId="77777777" w:rsidR="00000000" w:rsidRPr="00C34425" w:rsidRDefault="008C498F">
            <w:pPr>
              <w:spacing w:line="0" w:lineRule="atLeast"/>
              <w:ind w:right="4"/>
              <w:jc w:val="right"/>
              <w:rPr>
                <w:rFonts w:ascii="Lato" w:hAnsi="Lato"/>
                <w:sz w:val="19"/>
              </w:rPr>
            </w:pPr>
            <w:r w:rsidRPr="00C34425">
              <w:rPr>
                <w:rFonts w:ascii="Lato" w:hAnsi="Lato"/>
                <w:sz w:val="19"/>
              </w:rPr>
              <w:t>12,925</w:t>
            </w:r>
          </w:p>
        </w:tc>
      </w:tr>
      <w:tr w:rsidR="00000000" w:rsidRPr="00C34425" w14:paraId="02DD6684" w14:textId="77777777">
        <w:trPr>
          <w:trHeight w:val="504"/>
        </w:trPr>
        <w:tc>
          <w:tcPr>
            <w:tcW w:w="2500" w:type="dxa"/>
            <w:shd w:val="clear" w:color="auto" w:fill="auto"/>
            <w:vAlign w:val="bottom"/>
          </w:tcPr>
          <w:p w14:paraId="72D68559" w14:textId="77777777" w:rsidR="00000000" w:rsidRPr="00C34425" w:rsidRDefault="008C498F">
            <w:pPr>
              <w:spacing w:line="0" w:lineRule="atLeast"/>
              <w:ind w:left="40"/>
              <w:rPr>
                <w:rFonts w:ascii="Lato" w:hAnsi="Lato"/>
                <w:sz w:val="19"/>
              </w:rPr>
            </w:pPr>
            <w:r w:rsidRPr="00C34425">
              <w:rPr>
                <w:rFonts w:ascii="Lato" w:hAnsi="Lato"/>
                <w:sz w:val="19"/>
              </w:rPr>
              <w:t>Town of Bangor</w:t>
            </w:r>
          </w:p>
        </w:tc>
        <w:tc>
          <w:tcPr>
            <w:tcW w:w="1780" w:type="dxa"/>
            <w:shd w:val="clear" w:color="auto" w:fill="auto"/>
            <w:vAlign w:val="bottom"/>
          </w:tcPr>
          <w:p w14:paraId="2AC69DDF"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20A33547" w14:textId="77777777" w:rsidR="00000000" w:rsidRPr="00C34425" w:rsidRDefault="008C498F">
            <w:pPr>
              <w:spacing w:line="0" w:lineRule="atLeast"/>
              <w:ind w:right="204"/>
              <w:jc w:val="right"/>
              <w:rPr>
                <w:rFonts w:ascii="Lato" w:hAnsi="Lato"/>
                <w:sz w:val="19"/>
              </w:rPr>
            </w:pPr>
            <w:r w:rsidRPr="00C34425">
              <w:rPr>
                <w:rFonts w:ascii="Lato" w:hAnsi="Lato"/>
                <w:sz w:val="19"/>
              </w:rPr>
              <w:t>22,173</w:t>
            </w:r>
          </w:p>
        </w:tc>
        <w:tc>
          <w:tcPr>
            <w:tcW w:w="1100" w:type="dxa"/>
            <w:shd w:val="clear" w:color="auto" w:fill="auto"/>
            <w:vAlign w:val="bottom"/>
          </w:tcPr>
          <w:p w14:paraId="303FA04A" w14:textId="77777777" w:rsidR="00000000" w:rsidRPr="00C34425" w:rsidRDefault="008C498F">
            <w:pPr>
              <w:spacing w:line="0" w:lineRule="atLeast"/>
              <w:ind w:right="84"/>
              <w:jc w:val="right"/>
              <w:rPr>
                <w:rFonts w:ascii="Lato" w:hAnsi="Lato"/>
                <w:sz w:val="19"/>
              </w:rPr>
            </w:pPr>
            <w:r w:rsidRPr="00C34425">
              <w:rPr>
                <w:rFonts w:ascii="Lato" w:hAnsi="Lato"/>
                <w:sz w:val="19"/>
              </w:rPr>
              <w:t>22,173</w:t>
            </w:r>
          </w:p>
        </w:tc>
        <w:tc>
          <w:tcPr>
            <w:tcW w:w="960" w:type="dxa"/>
            <w:shd w:val="clear" w:color="auto" w:fill="auto"/>
            <w:vAlign w:val="bottom"/>
          </w:tcPr>
          <w:p w14:paraId="13F4F2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174E5A" w14:textId="77777777" w:rsidR="00000000" w:rsidRPr="00C34425" w:rsidRDefault="008C498F">
            <w:pPr>
              <w:spacing w:line="0" w:lineRule="atLeast"/>
              <w:ind w:right="24"/>
              <w:jc w:val="right"/>
              <w:rPr>
                <w:rFonts w:ascii="Lato" w:hAnsi="Lato"/>
                <w:sz w:val="19"/>
              </w:rPr>
            </w:pPr>
            <w:r w:rsidRPr="00C34425">
              <w:rPr>
                <w:rFonts w:ascii="Lato" w:hAnsi="Lato"/>
                <w:sz w:val="19"/>
              </w:rPr>
              <w:t>2,482</w:t>
            </w:r>
          </w:p>
        </w:tc>
        <w:tc>
          <w:tcPr>
            <w:tcW w:w="1540" w:type="dxa"/>
            <w:shd w:val="clear" w:color="auto" w:fill="auto"/>
            <w:vAlign w:val="bottom"/>
          </w:tcPr>
          <w:p w14:paraId="1425A2A6" w14:textId="77777777" w:rsidR="00000000" w:rsidRPr="00C34425" w:rsidRDefault="008C498F">
            <w:pPr>
              <w:spacing w:line="0" w:lineRule="atLeast"/>
              <w:ind w:right="4"/>
              <w:jc w:val="right"/>
              <w:rPr>
                <w:rFonts w:ascii="Lato" w:hAnsi="Lato"/>
                <w:sz w:val="19"/>
              </w:rPr>
            </w:pPr>
            <w:r w:rsidRPr="00C34425">
              <w:rPr>
                <w:rFonts w:ascii="Lato" w:hAnsi="Lato"/>
                <w:sz w:val="19"/>
              </w:rPr>
              <w:t>24,655</w:t>
            </w:r>
          </w:p>
        </w:tc>
      </w:tr>
      <w:tr w:rsidR="00000000" w:rsidRPr="00C34425" w14:paraId="39D4589E" w14:textId="77777777">
        <w:trPr>
          <w:trHeight w:val="252"/>
        </w:trPr>
        <w:tc>
          <w:tcPr>
            <w:tcW w:w="2500" w:type="dxa"/>
            <w:shd w:val="clear" w:color="auto" w:fill="auto"/>
            <w:vAlign w:val="bottom"/>
          </w:tcPr>
          <w:p w14:paraId="02B28FE0" w14:textId="77777777" w:rsidR="00000000" w:rsidRPr="00C34425" w:rsidRDefault="008C498F">
            <w:pPr>
              <w:spacing w:line="0" w:lineRule="atLeast"/>
              <w:ind w:left="40"/>
              <w:rPr>
                <w:rFonts w:ascii="Lato" w:hAnsi="Lato"/>
                <w:sz w:val="19"/>
              </w:rPr>
            </w:pPr>
            <w:r w:rsidRPr="00C34425">
              <w:rPr>
                <w:rFonts w:ascii="Lato" w:hAnsi="Lato"/>
                <w:sz w:val="19"/>
              </w:rPr>
              <w:t>Town of Bellmont</w:t>
            </w:r>
          </w:p>
        </w:tc>
        <w:tc>
          <w:tcPr>
            <w:tcW w:w="1780" w:type="dxa"/>
            <w:shd w:val="clear" w:color="auto" w:fill="auto"/>
            <w:vAlign w:val="bottom"/>
          </w:tcPr>
          <w:p w14:paraId="17464784"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7E3253D5" w14:textId="77777777" w:rsidR="00000000" w:rsidRPr="00C34425" w:rsidRDefault="008C498F">
            <w:pPr>
              <w:spacing w:line="0" w:lineRule="atLeast"/>
              <w:ind w:right="204"/>
              <w:jc w:val="right"/>
              <w:rPr>
                <w:rFonts w:ascii="Lato" w:hAnsi="Lato"/>
                <w:sz w:val="19"/>
              </w:rPr>
            </w:pPr>
            <w:r w:rsidRPr="00C34425">
              <w:rPr>
                <w:rFonts w:ascii="Lato" w:hAnsi="Lato"/>
                <w:sz w:val="19"/>
              </w:rPr>
              <w:t>68,035</w:t>
            </w:r>
          </w:p>
        </w:tc>
        <w:tc>
          <w:tcPr>
            <w:tcW w:w="1100" w:type="dxa"/>
            <w:shd w:val="clear" w:color="auto" w:fill="auto"/>
            <w:vAlign w:val="bottom"/>
          </w:tcPr>
          <w:p w14:paraId="6BC7167E" w14:textId="77777777" w:rsidR="00000000" w:rsidRPr="00C34425" w:rsidRDefault="008C498F">
            <w:pPr>
              <w:spacing w:line="0" w:lineRule="atLeast"/>
              <w:ind w:right="84"/>
              <w:jc w:val="right"/>
              <w:rPr>
                <w:rFonts w:ascii="Lato" w:hAnsi="Lato"/>
                <w:sz w:val="19"/>
              </w:rPr>
            </w:pPr>
            <w:r w:rsidRPr="00C34425">
              <w:rPr>
                <w:rFonts w:ascii="Lato" w:hAnsi="Lato"/>
                <w:sz w:val="19"/>
              </w:rPr>
              <w:t>68,035</w:t>
            </w:r>
          </w:p>
        </w:tc>
        <w:tc>
          <w:tcPr>
            <w:tcW w:w="960" w:type="dxa"/>
            <w:shd w:val="clear" w:color="auto" w:fill="auto"/>
            <w:vAlign w:val="bottom"/>
          </w:tcPr>
          <w:p w14:paraId="4FB6E1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E94980" w14:textId="77777777" w:rsidR="00000000" w:rsidRPr="00C34425" w:rsidRDefault="008C498F">
            <w:pPr>
              <w:spacing w:line="0" w:lineRule="atLeast"/>
              <w:ind w:right="24"/>
              <w:jc w:val="right"/>
              <w:rPr>
                <w:rFonts w:ascii="Lato" w:hAnsi="Lato"/>
                <w:sz w:val="19"/>
              </w:rPr>
            </w:pPr>
            <w:r w:rsidRPr="00C34425">
              <w:rPr>
                <w:rFonts w:ascii="Lato" w:hAnsi="Lato"/>
                <w:sz w:val="19"/>
              </w:rPr>
              <w:t>7,615</w:t>
            </w:r>
          </w:p>
        </w:tc>
        <w:tc>
          <w:tcPr>
            <w:tcW w:w="1540" w:type="dxa"/>
            <w:shd w:val="clear" w:color="auto" w:fill="auto"/>
            <w:vAlign w:val="bottom"/>
          </w:tcPr>
          <w:p w14:paraId="51B57849" w14:textId="77777777" w:rsidR="00000000" w:rsidRPr="00C34425" w:rsidRDefault="008C498F">
            <w:pPr>
              <w:spacing w:line="0" w:lineRule="atLeast"/>
              <w:ind w:right="4"/>
              <w:jc w:val="right"/>
              <w:rPr>
                <w:rFonts w:ascii="Lato" w:hAnsi="Lato"/>
                <w:sz w:val="19"/>
              </w:rPr>
            </w:pPr>
            <w:r w:rsidRPr="00C34425">
              <w:rPr>
                <w:rFonts w:ascii="Lato" w:hAnsi="Lato"/>
                <w:sz w:val="19"/>
              </w:rPr>
              <w:t>75,650</w:t>
            </w:r>
          </w:p>
        </w:tc>
      </w:tr>
      <w:tr w:rsidR="00000000" w:rsidRPr="00C34425" w14:paraId="76698E90" w14:textId="77777777">
        <w:trPr>
          <w:trHeight w:val="252"/>
        </w:trPr>
        <w:tc>
          <w:tcPr>
            <w:tcW w:w="2500" w:type="dxa"/>
            <w:shd w:val="clear" w:color="auto" w:fill="auto"/>
            <w:vAlign w:val="bottom"/>
          </w:tcPr>
          <w:p w14:paraId="225885E9" w14:textId="77777777" w:rsidR="00000000" w:rsidRPr="00C34425" w:rsidRDefault="008C498F">
            <w:pPr>
              <w:spacing w:line="0" w:lineRule="atLeast"/>
              <w:ind w:left="40"/>
              <w:rPr>
                <w:rFonts w:ascii="Lato" w:hAnsi="Lato"/>
                <w:sz w:val="19"/>
              </w:rPr>
            </w:pPr>
            <w:r w:rsidRPr="00C34425">
              <w:rPr>
                <w:rFonts w:ascii="Lato" w:hAnsi="Lato"/>
                <w:sz w:val="19"/>
              </w:rPr>
              <w:t>Town of Bombay</w:t>
            </w:r>
          </w:p>
        </w:tc>
        <w:tc>
          <w:tcPr>
            <w:tcW w:w="1780" w:type="dxa"/>
            <w:shd w:val="clear" w:color="auto" w:fill="auto"/>
            <w:vAlign w:val="bottom"/>
          </w:tcPr>
          <w:p w14:paraId="3915ED53"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193E4D0A" w14:textId="77777777" w:rsidR="00000000" w:rsidRPr="00C34425" w:rsidRDefault="008C498F">
            <w:pPr>
              <w:spacing w:line="0" w:lineRule="atLeast"/>
              <w:ind w:right="204"/>
              <w:jc w:val="right"/>
              <w:rPr>
                <w:rFonts w:ascii="Lato" w:hAnsi="Lato"/>
                <w:sz w:val="19"/>
              </w:rPr>
            </w:pPr>
            <w:r w:rsidRPr="00C34425">
              <w:rPr>
                <w:rFonts w:ascii="Lato" w:hAnsi="Lato"/>
                <w:sz w:val="19"/>
              </w:rPr>
              <w:t>13,108</w:t>
            </w:r>
          </w:p>
        </w:tc>
        <w:tc>
          <w:tcPr>
            <w:tcW w:w="1100" w:type="dxa"/>
            <w:shd w:val="clear" w:color="auto" w:fill="auto"/>
            <w:vAlign w:val="bottom"/>
          </w:tcPr>
          <w:p w14:paraId="061E41D7" w14:textId="77777777" w:rsidR="00000000" w:rsidRPr="00C34425" w:rsidRDefault="008C498F">
            <w:pPr>
              <w:spacing w:line="0" w:lineRule="atLeast"/>
              <w:ind w:right="84"/>
              <w:jc w:val="right"/>
              <w:rPr>
                <w:rFonts w:ascii="Lato" w:hAnsi="Lato"/>
                <w:sz w:val="19"/>
              </w:rPr>
            </w:pPr>
            <w:r w:rsidRPr="00C34425">
              <w:rPr>
                <w:rFonts w:ascii="Lato" w:hAnsi="Lato"/>
                <w:sz w:val="19"/>
              </w:rPr>
              <w:t>13,108</w:t>
            </w:r>
          </w:p>
        </w:tc>
        <w:tc>
          <w:tcPr>
            <w:tcW w:w="960" w:type="dxa"/>
            <w:shd w:val="clear" w:color="auto" w:fill="auto"/>
            <w:vAlign w:val="bottom"/>
          </w:tcPr>
          <w:p w14:paraId="51D09A5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BDCF26" w14:textId="77777777" w:rsidR="00000000" w:rsidRPr="00C34425" w:rsidRDefault="008C498F">
            <w:pPr>
              <w:spacing w:line="0" w:lineRule="atLeast"/>
              <w:ind w:right="24"/>
              <w:jc w:val="right"/>
              <w:rPr>
                <w:rFonts w:ascii="Lato" w:hAnsi="Lato"/>
                <w:sz w:val="19"/>
              </w:rPr>
            </w:pPr>
            <w:r w:rsidRPr="00C34425">
              <w:rPr>
                <w:rFonts w:ascii="Lato" w:hAnsi="Lato"/>
                <w:sz w:val="19"/>
              </w:rPr>
              <w:t>1,467</w:t>
            </w:r>
          </w:p>
        </w:tc>
        <w:tc>
          <w:tcPr>
            <w:tcW w:w="1540" w:type="dxa"/>
            <w:shd w:val="clear" w:color="auto" w:fill="auto"/>
            <w:vAlign w:val="bottom"/>
          </w:tcPr>
          <w:p w14:paraId="6EC0D2F2" w14:textId="77777777" w:rsidR="00000000" w:rsidRPr="00C34425" w:rsidRDefault="008C498F">
            <w:pPr>
              <w:spacing w:line="0" w:lineRule="atLeast"/>
              <w:ind w:right="4"/>
              <w:jc w:val="right"/>
              <w:rPr>
                <w:rFonts w:ascii="Lato" w:hAnsi="Lato"/>
                <w:sz w:val="19"/>
              </w:rPr>
            </w:pPr>
            <w:r w:rsidRPr="00C34425">
              <w:rPr>
                <w:rFonts w:ascii="Lato" w:hAnsi="Lato"/>
                <w:sz w:val="19"/>
              </w:rPr>
              <w:t>14,575</w:t>
            </w:r>
          </w:p>
        </w:tc>
      </w:tr>
      <w:tr w:rsidR="00000000" w:rsidRPr="00C34425" w14:paraId="5AD3D12F" w14:textId="77777777">
        <w:trPr>
          <w:trHeight w:val="252"/>
        </w:trPr>
        <w:tc>
          <w:tcPr>
            <w:tcW w:w="2500" w:type="dxa"/>
            <w:shd w:val="clear" w:color="auto" w:fill="auto"/>
            <w:vAlign w:val="bottom"/>
          </w:tcPr>
          <w:p w14:paraId="4A8F25DE" w14:textId="77777777" w:rsidR="00000000" w:rsidRPr="00C34425" w:rsidRDefault="008C498F">
            <w:pPr>
              <w:spacing w:line="0" w:lineRule="atLeast"/>
              <w:ind w:left="40"/>
              <w:rPr>
                <w:rFonts w:ascii="Lato" w:hAnsi="Lato"/>
                <w:sz w:val="19"/>
              </w:rPr>
            </w:pPr>
            <w:r w:rsidRPr="00C34425">
              <w:rPr>
                <w:rFonts w:ascii="Lato" w:hAnsi="Lato"/>
                <w:sz w:val="19"/>
              </w:rPr>
              <w:t>Town of Brandon</w:t>
            </w:r>
          </w:p>
        </w:tc>
        <w:tc>
          <w:tcPr>
            <w:tcW w:w="1780" w:type="dxa"/>
            <w:shd w:val="clear" w:color="auto" w:fill="auto"/>
            <w:vAlign w:val="bottom"/>
          </w:tcPr>
          <w:p w14:paraId="70ACA3B7"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2A119D2A" w14:textId="77777777" w:rsidR="00000000" w:rsidRPr="00C34425" w:rsidRDefault="008C498F">
            <w:pPr>
              <w:spacing w:line="0" w:lineRule="atLeast"/>
              <w:ind w:right="204"/>
              <w:jc w:val="right"/>
              <w:rPr>
                <w:rFonts w:ascii="Lato" w:hAnsi="Lato"/>
                <w:sz w:val="19"/>
              </w:rPr>
            </w:pPr>
            <w:r w:rsidRPr="00C34425">
              <w:rPr>
                <w:rFonts w:ascii="Lato" w:hAnsi="Lato"/>
                <w:sz w:val="19"/>
              </w:rPr>
              <w:t>3,143</w:t>
            </w:r>
          </w:p>
        </w:tc>
        <w:tc>
          <w:tcPr>
            <w:tcW w:w="1100" w:type="dxa"/>
            <w:shd w:val="clear" w:color="auto" w:fill="auto"/>
            <w:vAlign w:val="bottom"/>
          </w:tcPr>
          <w:p w14:paraId="00C72D80" w14:textId="77777777" w:rsidR="00000000" w:rsidRPr="00C34425" w:rsidRDefault="008C498F">
            <w:pPr>
              <w:spacing w:line="0" w:lineRule="atLeast"/>
              <w:ind w:right="84"/>
              <w:jc w:val="right"/>
              <w:rPr>
                <w:rFonts w:ascii="Lato" w:hAnsi="Lato"/>
                <w:sz w:val="19"/>
              </w:rPr>
            </w:pPr>
            <w:r w:rsidRPr="00C34425">
              <w:rPr>
                <w:rFonts w:ascii="Lato" w:hAnsi="Lato"/>
                <w:sz w:val="19"/>
              </w:rPr>
              <w:t>3,143</w:t>
            </w:r>
          </w:p>
        </w:tc>
        <w:tc>
          <w:tcPr>
            <w:tcW w:w="960" w:type="dxa"/>
            <w:shd w:val="clear" w:color="auto" w:fill="auto"/>
            <w:vAlign w:val="bottom"/>
          </w:tcPr>
          <w:p w14:paraId="742947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B3E460" w14:textId="77777777" w:rsidR="00000000" w:rsidRPr="00C34425" w:rsidRDefault="008C498F">
            <w:pPr>
              <w:spacing w:line="0" w:lineRule="atLeast"/>
              <w:ind w:right="24"/>
              <w:jc w:val="right"/>
              <w:rPr>
                <w:rFonts w:ascii="Lato" w:hAnsi="Lato"/>
                <w:sz w:val="19"/>
              </w:rPr>
            </w:pPr>
            <w:r w:rsidRPr="00C34425">
              <w:rPr>
                <w:rFonts w:ascii="Lato" w:hAnsi="Lato"/>
                <w:sz w:val="19"/>
              </w:rPr>
              <w:t>352</w:t>
            </w:r>
          </w:p>
        </w:tc>
        <w:tc>
          <w:tcPr>
            <w:tcW w:w="1540" w:type="dxa"/>
            <w:shd w:val="clear" w:color="auto" w:fill="auto"/>
            <w:vAlign w:val="bottom"/>
          </w:tcPr>
          <w:p w14:paraId="064D3416" w14:textId="77777777" w:rsidR="00000000" w:rsidRPr="00C34425" w:rsidRDefault="008C498F">
            <w:pPr>
              <w:spacing w:line="0" w:lineRule="atLeast"/>
              <w:ind w:right="4"/>
              <w:jc w:val="right"/>
              <w:rPr>
                <w:rFonts w:ascii="Lato" w:hAnsi="Lato"/>
                <w:sz w:val="19"/>
              </w:rPr>
            </w:pPr>
            <w:r w:rsidRPr="00C34425">
              <w:rPr>
                <w:rFonts w:ascii="Lato" w:hAnsi="Lato"/>
                <w:sz w:val="19"/>
              </w:rPr>
              <w:t>3,495</w:t>
            </w:r>
          </w:p>
        </w:tc>
      </w:tr>
      <w:tr w:rsidR="00000000" w:rsidRPr="00C34425" w14:paraId="39670C39" w14:textId="77777777">
        <w:trPr>
          <w:trHeight w:val="252"/>
        </w:trPr>
        <w:tc>
          <w:tcPr>
            <w:tcW w:w="2500" w:type="dxa"/>
            <w:shd w:val="clear" w:color="auto" w:fill="auto"/>
            <w:vAlign w:val="bottom"/>
          </w:tcPr>
          <w:p w14:paraId="0B0CE3D3" w14:textId="77777777" w:rsidR="00000000" w:rsidRPr="00C34425" w:rsidRDefault="008C498F">
            <w:pPr>
              <w:spacing w:line="0" w:lineRule="atLeast"/>
              <w:ind w:left="40"/>
              <w:rPr>
                <w:rFonts w:ascii="Lato" w:hAnsi="Lato"/>
                <w:sz w:val="19"/>
              </w:rPr>
            </w:pPr>
            <w:r w:rsidRPr="00C34425">
              <w:rPr>
                <w:rFonts w:ascii="Lato" w:hAnsi="Lato"/>
                <w:sz w:val="19"/>
              </w:rPr>
              <w:t xml:space="preserve">Town </w:t>
            </w:r>
            <w:r w:rsidRPr="00C34425">
              <w:rPr>
                <w:rFonts w:ascii="Lato" w:hAnsi="Lato"/>
                <w:sz w:val="19"/>
              </w:rPr>
              <w:t>of Brighton</w:t>
            </w:r>
          </w:p>
        </w:tc>
        <w:tc>
          <w:tcPr>
            <w:tcW w:w="1780" w:type="dxa"/>
            <w:shd w:val="clear" w:color="auto" w:fill="auto"/>
            <w:vAlign w:val="bottom"/>
          </w:tcPr>
          <w:p w14:paraId="088CD0C6"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1D31FB79" w14:textId="77777777" w:rsidR="00000000" w:rsidRPr="00C34425" w:rsidRDefault="008C498F">
            <w:pPr>
              <w:spacing w:line="0" w:lineRule="atLeast"/>
              <w:ind w:right="204"/>
              <w:jc w:val="right"/>
              <w:rPr>
                <w:rFonts w:ascii="Lato" w:hAnsi="Lato"/>
                <w:sz w:val="19"/>
              </w:rPr>
            </w:pPr>
            <w:r w:rsidRPr="00C34425">
              <w:rPr>
                <w:rFonts w:ascii="Lato" w:hAnsi="Lato"/>
                <w:sz w:val="19"/>
              </w:rPr>
              <w:t>11,184</w:t>
            </w:r>
          </w:p>
        </w:tc>
        <w:tc>
          <w:tcPr>
            <w:tcW w:w="1100" w:type="dxa"/>
            <w:shd w:val="clear" w:color="auto" w:fill="auto"/>
            <w:vAlign w:val="bottom"/>
          </w:tcPr>
          <w:p w14:paraId="218905A2" w14:textId="77777777" w:rsidR="00000000" w:rsidRPr="00C34425" w:rsidRDefault="008C498F">
            <w:pPr>
              <w:spacing w:line="0" w:lineRule="atLeast"/>
              <w:ind w:right="84"/>
              <w:jc w:val="right"/>
              <w:rPr>
                <w:rFonts w:ascii="Lato" w:hAnsi="Lato"/>
                <w:sz w:val="19"/>
              </w:rPr>
            </w:pPr>
            <w:r w:rsidRPr="00C34425">
              <w:rPr>
                <w:rFonts w:ascii="Lato" w:hAnsi="Lato"/>
                <w:sz w:val="19"/>
              </w:rPr>
              <w:t>11,184</w:t>
            </w:r>
          </w:p>
        </w:tc>
        <w:tc>
          <w:tcPr>
            <w:tcW w:w="960" w:type="dxa"/>
            <w:shd w:val="clear" w:color="auto" w:fill="auto"/>
            <w:vAlign w:val="bottom"/>
          </w:tcPr>
          <w:p w14:paraId="20A9E5E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E69947" w14:textId="77777777" w:rsidR="00000000" w:rsidRPr="00C34425" w:rsidRDefault="008C498F">
            <w:pPr>
              <w:spacing w:line="0" w:lineRule="atLeast"/>
              <w:ind w:right="24"/>
              <w:jc w:val="right"/>
              <w:rPr>
                <w:rFonts w:ascii="Lato" w:hAnsi="Lato"/>
                <w:sz w:val="19"/>
              </w:rPr>
            </w:pPr>
            <w:r w:rsidRPr="00C34425">
              <w:rPr>
                <w:rFonts w:ascii="Lato" w:hAnsi="Lato"/>
                <w:sz w:val="19"/>
              </w:rPr>
              <w:t>1,252</w:t>
            </w:r>
          </w:p>
        </w:tc>
        <w:tc>
          <w:tcPr>
            <w:tcW w:w="1540" w:type="dxa"/>
            <w:shd w:val="clear" w:color="auto" w:fill="auto"/>
            <w:vAlign w:val="bottom"/>
          </w:tcPr>
          <w:p w14:paraId="19930D04" w14:textId="77777777" w:rsidR="00000000" w:rsidRPr="00C34425" w:rsidRDefault="008C498F">
            <w:pPr>
              <w:spacing w:line="0" w:lineRule="atLeast"/>
              <w:ind w:right="4"/>
              <w:jc w:val="right"/>
              <w:rPr>
                <w:rFonts w:ascii="Lato" w:hAnsi="Lato"/>
                <w:sz w:val="19"/>
              </w:rPr>
            </w:pPr>
            <w:r w:rsidRPr="00C34425">
              <w:rPr>
                <w:rFonts w:ascii="Lato" w:hAnsi="Lato"/>
                <w:sz w:val="19"/>
              </w:rPr>
              <w:t>12,436</w:t>
            </w:r>
          </w:p>
        </w:tc>
      </w:tr>
      <w:tr w:rsidR="00000000" w:rsidRPr="00C34425" w14:paraId="550FB61F" w14:textId="77777777">
        <w:trPr>
          <w:trHeight w:val="252"/>
        </w:trPr>
        <w:tc>
          <w:tcPr>
            <w:tcW w:w="2500" w:type="dxa"/>
            <w:shd w:val="clear" w:color="auto" w:fill="auto"/>
            <w:vAlign w:val="bottom"/>
          </w:tcPr>
          <w:p w14:paraId="414CC245" w14:textId="77777777" w:rsidR="00000000" w:rsidRPr="00C34425" w:rsidRDefault="008C498F">
            <w:pPr>
              <w:spacing w:line="0" w:lineRule="atLeast"/>
              <w:ind w:left="40"/>
              <w:rPr>
                <w:rFonts w:ascii="Lato" w:hAnsi="Lato"/>
                <w:sz w:val="19"/>
              </w:rPr>
            </w:pPr>
            <w:r w:rsidRPr="00C34425">
              <w:rPr>
                <w:rFonts w:ascii="Lato" w:hAnsi="Lato"/>
                <w:sz w:val="19"/>
              </w:rPr>
              <w:t>Town of Burke</w:t>
            </w:r>
          </w:p>
        </w:tc>
        <w:tc>
          <w:tcPr>
            <w:tcW w:w="1780" w:type="dxa"/>
            <w:shd w:val="clear" w:color="auto" w:fill="auto"/>
            <w:vAlign w:val="bottom"/>
          </w:tcPr>
          <w:p w14:paraId="38C5A98F"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12069A49" w14:textId="77777777" w:rsidR="00000000" w:rsidRPr="00C34425" w:rsidRDefault="008C498F">
            <w:pPr>
              <w:spacing w:line="0" w:lineRule="atLeast"/>
              <w:ind w:right="204"/>
              <w:jc w:val="right"/>
              <w:rPr>
                <w:rFonts w:ascii="Lato" w:hAnsi="Lato"/>
                <w:sz w:val="19"/>
              </w:rPr>
            </w:pPr>
            <w:r w:rsidRPr="00C34425">
              <w:rPr>
                <w:rFonts w:ascii="Lato" w:hAnsi="Lato"/>
                <w:sz w:val="19"/>
              </w:rPr>
              <w:t>7,371</w:t>
            </w:r>
          </w:p>
        </w:tc>
        <w:tc>
          <w:tcPr>
            <w:tcW w:w="1100" w:type="dxa"/>
            <w:shd w:val="clear" w:color="auto" w:fill="auto"/>
            <w:vAlign w:val="bottom"/>
          </w:tcPr>
          <w:p w14:paraId="22599300" w14:textId="77777777" w:rsidR="00000000" w:rsidRPr="00C34425" w:rsidRDefault="008C498F">
            <w:pPr>
              <w:spacing w:line="0" w:lineRule="atLeast"/>
              <w:ind w:right="84"/>
              <w:jc w:val="right"/>
              <w:rPr>
                <w:rFonts w:ascii="Lato" w:hAnsi="Lato"/>
                <w:sz w:val="19"/>
              </w:rPr>
            </w:pPr>
            <w:r w:rsidRPr="00C34425">
              <w:rPr>
                <w:rFonts w:ascii="Lato" w:hAnsi="Lato"/>
                <w:sz w:val="19"/>
              </w:rPr>
              <w:t>7,371</w:t>
            </w:r>
          </w:p>
        </w:tc>
        <w:tc>
          <w:tcPr>
            <w:tcW w:w="960" w:type="dxa"/>
            <w:shd w:val="clear" w:color="auto" w:fill="auto"/>
            <w:vAlign w:val="bottom"/>
          </w:tcPr>
          <w:p w14:paraId="61692E7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290977" w14:textId="77777777" w:rsidR="00000000" w:rsidRPr="00C34425" w:rsidRDefault="008C498F">
            <w:pPr>
              <w:spacing w:line="0" w:lineRule="atLeast"/>
              <w:ind w:right="24"/>
              <w:jc w:val="right"/>
              <w:rPr>
                <w:rFonts w:ascii="Lato" w:hAnsi="Lato"/>
                <w:sz w:val="19"/>
              </w:rPr>
            </w:pPr>
            <w:r w:rsidRPr="00C34425">
              <w:rPr>
                <w:rFonts w:ascii="Lato" w:hAnsi="Lato"/>
                <w:sz w:val="19"/>
              </w:rPr>
              <w:t>825</w:t>
            </w:r>
          </w:p>
        </w:tc>
        <w:tc>
          <w:tcPr>
            <w:tcW w:w="1540" w:type="dxa"/>
            <w:shd w:val="clear" w:color="auto" w:fill="auto"/>
            <w:vAlign w:val="bottom"/>
          </w:tcPr>
          <w:p w14:paraId="105CD979" w14:textId="77777777" w:rsidR="00000000" w:rsidRPr="00C34425" w:rsidRDefault="008C498F">
            <w:pPr>
              <w:spacing w:line="0" w:lineRule="atLeast"/>
              <w:ind w:right="4"/>
              <w:jc w:val="right"/>
              <w:rPr>
                <w:rFonts w:ascii="Lato" w:hAnsi="Lato"/>
                <w:sz w:val="19"/>
              </w:rPr>
            </w:pPr>
            <w:r w:rsidRPr="00C34425">
              <w:rPr>
                <w:rFonts w:ascii="Lato" w:hAnsi="Lato"/>
                <w:sz w:val="19"/>
              </w:rPr>
              <w:t>8,196</w:t>
            </w:r>
          </w:p>
        </w:tc>
      </w:tr>
      <w:tr w:rsidR="00000000" w:rsidRPr="00C34425" w14:paraId="3231F4E6" w14:textId="77777777">
        <w:trPr>
          <w:trHeight w:val="252"/>
        </w:trPr>
        <w:tc>
          <w:tcPr>
            <w:tcW w:w="2500" w:type="dxa"/>
            <w:shd w:val="clear" w:color="auto" w:fill="auto"/>
            <w:vAlign w:val="bottom"/>
          </w:tcPr>
          <w:p w14:paraId="56CAA1D2" w14:textId="77777777" w:rsidR="00000000" w:rsidRPr="00C34425" w:rsidRDefault="008C498F">
            <w:pPr>
              <w:spacing w:line="0" w:lineRule="atLeast"/>
              <w:ind w:left="40"/>
              <w:rPr>
                <w:rFonts w:ascii="Lato" w:hAnsi="Lato"/>
                <w:sz w:val="19"/>
              </w:rPr>
            </w:pPr>
            <w:r w:rsidRPr="00C34425">
              <w:rPr>
                <w:rFonts w:ascii="Lato" w:hAnsi="Lato"/>
                <w:sz w:val="19"/>
              </w:rPr>
              <w:t>Town of Chateaugay</w:t>
            </w:r>
          </w:p>
        </w:tc>
        <w:tc>
          <w:tcPr>
            <w:tcW w:w="1780" w:type="dxa"/>
            <w:shd w:val="clear" w:color="auto" w:fill="auto"/>
            <w:vAlign w:val="bottom"/>
          </w:tcPr>
          <w:p w14:paraId="36AED7F8"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6CA02766" w14:textId="77777777" w:rsidR="00000000" w:rsidRPr="00C34425" w:rsidRDefault="008C498F">
            <w:pPr>
              <w:spacing w:line="0" w:lineRule="atLeast"/>
              <w:ind w:right="204"/>
              <w:jc w:val="right"/>
              <w:rPr>
                <w:rFonts w:ascii="Lato" w:hAnsi="Lato"/>
                <w:sz w:val="19"/>
              </w:rPr>
            </w:pPr>
            <w:r w:rsidRPr="00C34425">
              <w:rPr>
                <w:rFonts w:ascii="Lato" w:hAnsi="Lato"/>
                <w:sz w:val="19"/>
              </w:rPr>
              <w:t>9,212</w:t>
            </w:r>
          </w:p>
        </w:tc>
        <w:tc>
          <w:tcPr>
            <w:tcW w:w="1100" w:type="dxa"/>
            <w:shd w:val="clear" w:color="auto" w:fill="auto"/>
            <w:vAlign w:val="bottom"/>
          </w:tcPr>
          <w:p w14:paraId="571459E2" w14:textId="77777777" w:rsidR="00000000" w:rsidRPr="00C34425" w:rsidRDefault="008C498F">
            <w:pPr>
              <w:spacing w:line="0" w:lineRule="atLeast"/>
              <w:ind w:right="84"/>
              <w:jc w:val="right"/>
              <w:rPr>
                <w:rFonts w:ascii="Lato" w:hAnsi="Lato"/>
                <w:sz w:val="19"/>
              </w:rPr>
            </w:pPr>
            <w:r w:rsidRPr="00C34425">
              <w:rPr>
                <w:rFonts w:ascii="Lato" w:hAnsi="Lato"/>
                <w:sz w:val="19"/>
              </w:rPr>
              <w:t>9,212</w:t>
            </w:r>
          </w:p>
        </w:tc>
        <w:tc>
          <w:tcPr>
            <w:tcW w:w="960" w:type="dxa"/>
            <w:shd w:val="clear" w:color="auto" w:fill="auto"/>
            <w:vAlign w:val="bottom"/>
          </w:tcPr>
          <w:p w14:paraId="42C9073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27D50D" w14:textId="77777777" w:rsidR="00000000" w:rsidRPr="00C34425" w:rsidRDefault="008C498F">
            <w:pPr>
              <w:spacing w:line="0" w:lineRule="atLeast"/>
              <w:ind w:right="24"/>
              <w:jc w:val="right"/>
              <w:rPr>
                <w:rFonts w:ascii="Lato" w:hAnsi="Lato"/>
                <w:sz w:val="19"/>
              </w:rPr>
            </w:pPr>
            <w:r w:rsidRPr="00C34425">
              <w:rPr>
                <w:rFonts w:ascii="Lato" w:hAnsi="Lato"/>
                <w:sz w:val="19"/>
              </w:rPr>
              <w:t>1,031</w:t>
            </w:r>
          </w:p>
        </w:tc>
        <w:tc>
          <w:tcPr>
            <w:tcW w:w="1540" w:type="dxa"/>
            <w:shd w:val="clear" w:color="auto" w:fill="auto"/>
            <w:vAlign w:val="bottom"/>
          </w:tcPr>
          <w:p w14:paraId="54253368" w14:textId="77777777" w:rsidR="00000000" w:rsidRPr="00C34425" w:rsidRDefault="008C498F">
            <w:pPr>
              <w:spacing w:line="0" w:lineRule="atLeast"/>
              <w:ind w:right="4"/>
              <w:jc w:val="right"/>
              <w:rPr>
                <w:rFonts w:ascii="Lato" w:hAnsi="Lato"/>
                <w:sz w:val="19"/>
              </w:rPr>
            </w:pPr>
            <w:r w:rsidRPr="00C34425">
              <w:rPr>
                <w:rFonts w:ascii="Lato" w:hAnsi="Lato"/>
                <w:sz w:val="19"/>
              </w:rPr>
              <w:t>10,243</w:t>
            </w:r>
          </w:p>
        </w:tc>
      </w:tr>
      <w:tr w:rsidR="00000000" w:rsidRPr="00C34425" w14:paraId="757B6124" w14:textId="77777777">
        <w:trPr>
          <w:trHeight w:val="252"/>
        </w:trPr>
        <w:tc>
          <w:tcPr>
            <w:tcW w:w="2500" w:type="dxa"/>
            <w:shd w:val="clear" w:color="auto" w:fill="auto"/>
            <w:vAlign w:val="bottom"/>
          </w:tcPr>
          <w:p w14:paraId="418CE669" w14:textId="77777777" w:rsidR="00000000" w:rsidRPr="00C34425" w:rsidRDefault="008C498F">
            <w:pPr>
              <w:spacing w:line="0" w:lineRule="atLeast"/>
              <w:ind w:left="40"/>
              <w:rPr>
                <w:rFonts w:ascii="Lato" w:hAnsi="Lato"/>
                <w:sz w:val="19"/>
              </w:rPr>
            </w:pPr>
            <w:r w:rsidRPr="00C34425">
              <w:rPr>
                <w:rFonts w:ascii="Lato" w:hAnsi="Lato"/>
                <w:sz w:val="19"/>
              </w:rPr>
              <w:t>Town of Constable</w:t>
            </w:r>
          </w:p>
        </w:tc>
        <w:tc>
          <w:tcPr>
            <w:tcW w:w="1780" w:type="dxa"/>
            <w:shd w:val="clear" w:color="auto" w:fill="auto"/>
            <w:vAlign w:val="bottom"/>
          </w:tcPr>
          <w:p w14:paraId="55700F3A"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4705100B" w14:textId="77777777" w:rsidR="00000000" w:rsidRPr="00C34425" w:rsidRDefault="008C498F">
            <w:pPr>
              <w:spacing w:line="0" w:lineRule="atLeast"/>
              <w:ind w:right="204"/>
              <w:jc w:val="right"/>
              <w:rPr>
                <w:rFonts w:ascii="Lato" w:hAnsi="Lato"/>
                <w:sz w:val="19"/>
              </w:rPr>
            </w:pPr>
            <w:r w:rsidRPr="00C34425">
              <w:rPr>
                <w:rFonts w:ascii="Lato" w:hAnsi="Lato"/>
                <w:sz w:val="19"/>
              </w:rPr>
              <w:t>11,841</w:t>
            </w:r>
          </w:p>
        </w:tc>
        <w:tc>
          <w:tcPr>
            <w:tcW w:w="1100" w:type="dxa"/>
            <w:shd w:val="clear" w:color="auto" w:fill="auto"/>
            <w:vAlign w:val="bottom"/>
          </w:tcPr>
          <w:p w14:paraId="28454605" w14:textId="77777777" w:rsidR="00000000" w:rsidRPr="00C34425" w:rsidRDefault="008C498F">
            <w:pPr>
              <w:spacing w:line="0" w:lineRule="atLeast"/>
              <w:ind w:right="84"/>
              <w:jc w:val="right"/>
              <w:rPr>
                <w:rFonts w:ascii="Lato" w:hAnsi="Lato"/>
                <w:sz w:val="19"/>
              </w:rPr>
            </w:pPr>
            <w:r w:rsidRPr="00C34425">
              <w:rPr>
                <w:rFonts w:ascii="Lato" w:hAnsi="Lato"/>
                <w:sz w:val="19"/>
              </w:rPr>
              <w:t>11,841</w:t>
            </w:r>
          </w:p>
        </w:tc>
        <w:tc>
          <w:tcPr>
            <w:tcW w:w="960" w:type="dxa"/>
            <w:shd w:val="clear" w:color="auto" w:fill="auto"/>
            <w:vAlign w:val="bottom"/>
          </w:tcPr>
          <w:p w14:paraId="049C07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D30A38" w14:textId="77777777" w:rsidR="00000000" w:rsidRPr="00C34425" w:rsidRDefault="008C498F">
            <w:pPr>
              <w:spacing w:line="0" w:lineRule="atLeast"/>
              <w:ind w:right="24"/>
              <w:jc w:val="right"/>
              <w:rPr>
                <w:rFonts w:ascii="Lato" w:hAnsi="Lato"/>
                <w:sz w:val="19"/>
              </w:rPr>
            </w:pPr>
            <w:r w:rsidRPr="00C34425">
              <w:rPr>
                <w:rFonts w:ascii="Lato" w:hAnsi="Lato"/>
                <w:sz w:val="19"/>
              </w:rPr>
              <w:t>1,325</w:t>
            </w:r>
          </w:p>
        </w:tc>
        <w:tc>
          <w:tcPr>
            <w:tcW w:w="1540" w:type="dxa"/>
            <w:shd w:val="clear" w:color="auto" w:fill="auto"/>
            <w:vAlign w:val="bottom"/>
          </w:tcPr>
          <w:p w14:paraId="6B3BF037" w14:textId="77777777" w:rsidR="00000000" w:rsidRPr="00C34425" w:rsidRDefault="008C498F">
            <w:pPr>
              <w:spacing w:line="0" w:lineRule="atLeast"/>
              <w:ind w:right="4"/>
              <w:jc w:val="right"/>
              <w:rPr>
                <w:rFonts w:ascii="Lato" w:hAnsi="Lato"/>
                <w:sz w:val="19"/>
              </w:rPr>
            </w:pPr>
            <w:r w:rsidRPr="00C34425">
              <w:rPr>
                <w:rFonts w:ascii="Lato" w:hAnsi="Lato"/>
                <w:sz w:val="19"/>
              </w:rPr>
              <w:t>13,166</w:t>
            </w:r>
          </w:p>
        </w:tc>
      </w:tr>
      <w:tr w:rsidR="00000000" w:rsidRPr="00C34425" w14:paraId="2BFCD41C" w14:textId="77777777">
        <w:trPr>
          <w:trHeight w:val="252"/>
        </w:trPr>
        <w:tc>
          <w:tcPr>
            <w:tcW w:w="2500" w:type="dxa"/>
            <w:shd w:val="clear" w:color="auto" w:fill="auto"/>
            <w:vAlign w:val="bottom"/>
          </w:tcPr>
          <w:p w14:paraId="194AA954" w14:textId="77777777" w:rsidR="00000000" w:rsidRPr="00C34425" w:rsidRDefault="008C498F">
            <w:pPr>
              <w:spacing w:line="0" w:lineRule="atLeast"/>
              <w:ind w:left="40"/>
              <w:rPr>
                <w:rFonts w:ascii="Lato" w:hAnsi="Lato"/>
                <w:sz w:val="19"/>
              </w:rPr>
            </w:pPr>
            <w:r w:rsidRPr="00C34425">
              <w:rPr>
                <w:rFonts w:ascii="Lato" w:hAnsi="Lato"/>
                <w:sz w:val="19"/>
              </w:rPr>
              <w:t>Town of Dickinson</w:t>
            </w:r>
          </w:p>
        </w:tc>
        <w:tc>
          <w:tcPr>
            <w:tcW w:w="1780" w:type="dxa"/>
            <w:shd w:val="clear" w:color="auto" w:fill="auto"/>
            <w:vAlign w:val="bottom"/>
          </w:tcPr>
          <w:p w14:paraId="604EA9BF"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44D2E100" w14:textId="77777777" w:rsidR="00000000" w:rsidRPr="00C34425" w:rsidRDefault="008C498F">
            <w:pPr>
              <w:spacing w:line="0" w:lineRule="atLeast"/>
              <w:ind w:right="204"/>
              <w:jc w:val="right"/>
              <w:rPr>
                <w:rFonts w:ascii="Lato" w:hAnsi="Lato"/>
                <w:sz w:val="19"/>
              </w:rPr>
            </w:pPr>
            <w:r w:rsidRPr="00C34425">
              <w:rPr>
                <w:rFonts w:ascii="Lato" w:hAnsi="Lato"/>
                <w:sz w:val="19"/>
              </w:rPr>
              <w:t>6,309</w:t>
            </w:r>
          </w:p>
        </w:tc>
        <w:tc>
          <w:tcPr>
            <w:tcW w:w="1100" w:type="dxa"/>
            <w:shd w:val="clear" w:color="auto" w:fill="auto"/>
            <w:vAlign w:val="bottom"/>
          </w:tcPr>
          <w:p w14:paraId="690E83F4" w14:textId="77777777" w:rsidR="00000000" w:rsidRPr="00C34425" w:rsidRDefault="008C498F">
            <w:pPr>
              <w:spacing w:line="0" w:lineRule="atLeast"/>
              <w:ind w:right="84"/>
              <w:jc w:val="right"/>
              <w:rPr>
                <w:rFonts w:ascii="Lato" w:hAnsi="Lato"/>
                <w:sz w:val="19"/>
              </w:rPr>
            </w:pPr>
            <w:r w:rsidRPr="00C34425">
              <w:rPr>
                <w:rFonts w:ascii="Lato" w:hAnsi="Lato"/>
                <w:sz w:val="19"/>
              </w:rPr>
              <w:t>6,309</w:t>
            </w:r>
          </w:p>
        </w:tc>
        <w:tc>
          <w:tcPr>
            <w:tcW w:w="960" w:type="dxa"/>
            <w:shd w:val="clear" w:color="auto" w:fill="auto"/>
            <w:vAlign w:val="bottom"/>
          </w:tcPr>
          <w:p w14:paraId="6CE9285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BE7A3C" w14:textId="77777777" w:rsidR="00000000" w:rsidRPr="00C34425" w:rsidRDefault="008C498F">
            <w:pPr>
              <w:spacing w:line="0" w:lineRule="atLeast"/>
              <w:ind w:right="24"/>
              <w:jc w:val="right"/>
              <w:rPr>
                <w:rFonts w:ascii="Lato" w:hAnsi="Lato"/>
                <w:sz w:val="19"/>
              </w:rPr>
            </w:pPr>
            <w:r w:rsidRPr="00C34425">
              <w:rPr>
                <w:rFonts w:ascii="Lato" w:hAnsi="Lato"/>
                <w:sz w:val="19"/>
              </w:rPr>
              <w:t>706</w:t>
            </w:r>
          </w:p>
        </w:tc>
        <w:tc>
          <w:tcPr>
            <w:tcW w:w="1540" w:type="dxa"/>
            <w:shd w:val="clear" w:color="auto" w:fill="auto"/>
            <w:vAlign w:val="bottom"/>
          </w:tcPr>
          <w:p w14:paraId="716432C6" w14:textId="77777777" w:rsidR="00000000" w:rsidRPr="00C34425" w:rsidRDefault="008C498F">
            <w:pPr>
              <w:spacing w:line="0" w:lineRule="atLeast"/>
              <w:ind w:right="4"/>
              <w:jc w:val="right"/>
              <w:rPr>
                <w:rFonts w:ascii="Lato" w:hAnsi="Lato"/>
                <w:sz w:val="19"/>
              </w:rPr>
            </w:pPr>
            <w:r w:rsidRPr="00C34425">
              <w:rPr>
                <w:rFonts w:ascii="Lato" w:hAnsi="Lato"/>
                <w:sz w:val="19"/>
              </w:rPr>
              <w:t>7,015</w:t>
            </w:r>
          </w:p>
        </w:tc>
      </w:tr>
      <w:tr w:rsidR="00000000" w:rsidRPr="00C34425" w14:paraId="6ABFE343" w14:textId="77777777">
        <w:trPr>
          <w:trHeight w:val="252"/>
        </w:trPr>
        <w:tc>
          <w:tcPr>
            <w:tcW w:w="2500" w:type="dxa"/>
            <w:shd w:val="clear" w:color="auto" w:fill="auto"/>
            <w:vAlign w:val="bottom"/>
          </w:tcPr>
          <w:p w14:paraId="1D620B85" w14:textId="77777777" w:rsidR="00000000" w:rsidRPr="00C34425" w:rsidRDefault="008C498F">
            <w:pPr>
              <w:spacing w:line="0" w:lineRule="atLeast"/>
              <w:ind w:left="40"/>
              <w:rPr>
                <w:rFonts w:ascii="Lato" w:hAnsi="Lato"/>
                <w:sz w:val="19"/>
              </w:rPr>
            </w:pPr>
            <w:r w:rsidRPr="00C34425">
              <w:rPr>
                <w:rFonts w:ascii="Lato" w:hAnsi="Lato"/>
                <w:sz w:val="19"/>
              </w:rPr>
              <w:t>Town of Duane</w:t>
            </w:r>
          </w:p>
        </w:tc>
        <w:tc>
          <w:tcPr>
            <w:tcW w:w="1780" w:type="dxa"/>
            <w:shd w:val="clear" w:color="auto" w:fill="auto"/>
            <w:vAlign w:val="bottom"/>
          </w:tcPr>
          <w:p w14:paraId="55609C85"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766184C9" w14:textId="77777777" w:rsidR="00000000" w:rsidRPr="00C34425" w:rsidRDefault="008C498F">
            <w:pPr>
              <w:spacing w:line="0" w:lineRule="atLeast"/>
              <w:ind w:right="204"/>
              <w:jc w:val="right"/>
              <w:rPr>
                <w:rFonts w:ascii="Lato" w:hAnsi="Lato"/>
                <w:sz w:val="19"/>
              </w:rPr>
            </w:pPr>
            <w:r w:rsidRPr="00C34425">
              <w:rPr>
                <w:rFonts w:ascii="Lato" w:hAnsi="Lato"/>
                <w:sz w:val="19"/>
              </w:rPr>
              <w:t>6,685</w:t>
            </w:r>
          </w:p>
        </w:tc>
        <w:tc>
          <w:tcPr>
            <w:tcW w:w="1100" w:type="dxa"/>
            <w:shd w:val="clear" w:color="auto" w:fill="auto"/>
            <w:vAlign w:val="bottom"/>
          </w:tcPr>
          <w:p w14:paraId="1630177F" w14:textId="77777777" w:rsidR="00000000" w:rsidRPr="00C34425" w:rsidRDefault="008C498F">
            <w:pPr>
              <w:spacing w:line="0" w:lineRule="atLeast"/>
              <w:ind w:right="84"/>
              <w:jc w:val="right"/>
              <w:rPr>
                <w:rFonts w:ascii="Lato" w:hAnsi="Lato"/>
                <w:sz w:val="19"/>
              </w:rPr>
            </w:pPr>
            <w:r w:rsidRPr="00C34425">
              <w:rPr>
                <w:rFonts w:ascii="Lato" w:hAnsi="Lato"/>
                <w:sz w:val="19"/>
              </w:rPr>
              <w:t>6,685</w:t>
            </w:r>
          </w:p>
        </w:tc>
        <w:tc>
          <w:tcPr>
            <w:tcW w:w="960" w:type="dxa"/>
            <w:shd w:val="clear" w:color="auto" w:fill="auto"/>
            <w:vAlign w:val="bottom"/>
          </w:tcPr>
          <w:p w14:paraId="4E021C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F94D65" w14:textId="77777777" w:rsidR="00000000" w:rsidRPr="00C34425" w:rsidRDefault="008C498F">
            <w:pPr>
              <w:spacing w:line="0" w:lineRule="atLeast"/>
              <w:ind w:right="24"/>
              <w:jc w:val="right"/>
              <w:rPr>
                <w:rFonts w:ascii="Lato" w:hAnsi="Lato"/>
                <w:sz w:val="19"/>
              </w:rPr>
            </w:pPr>
            <w:r w:rsidRPr="00C34425">
              <w:rPr>
                <w:rFonts w:ascii="Lato" w:hAnsi="Lato"/>
                <w:sz w:val="19"/>
              </w:rPr>
              <w:t>748</w:t>
            </w:r>
          </w:p>
        </w:tc>
        <w:tc>
          <w:tcPr>
            <w:tcW w:w="1540" w:type="dxa"/>
            <w:shd w:val="clear" w:color="auto" w:fill="auto"/>
            <w:vAlign w:val="bottom"/>
          </w:tcPr>
          <w:p w14:paraId="141AFF46" w14:textId="77777777" w:rsidR="00000000" w:rsidRPr="00C34425" w:rsidRDefault="008C498F">
            <w:pPr>
              <w:spacing w:line="0" w:lineRule="atLeast"/>
              <w:ind w:right="4"/>
              <w:jc w:val="right"/>
              <w:rPr>
                <w:rFonts w:ascii="Lato" w:hAnsi="Lato"/>
                <w:sz w:val="19"/>
              </w:rPr>
            </w:pPr>
            <w:r w:rsidRPr="00C34425">
              <w:rPr>
                <w:rFonts w:ascii="Lato" w:hAnsi="Lato"/>
                <w:sz w:val="19"/>
              </w:rPr>
              <w:t>7,433</w:t>
            </w:r>
          </w:p>
        </w:tc>
      </w:tr>
      <w:tr w:rsidR="00000000" w:rsidRPr="00C34425" w14:paraId="1FD017B9" w14:textId="77777777">
        <w:trPr>
          <w:trHeight w:val="252"/>
        </w:trPr>
        <w:tc>
          <w:tcPr>
            <w:tcW w:w="2500" w:type="dxa"/>
            <w:shd w:val="clear" w:color="auto" w:fill="auto"/>
            <w:vAlign w:val="bottom"/>
          </w:tcPr>
          <w:p w14:paraId="5E7E8271" w14:textId="77777777" w:rsidR="00000000" w:rsidRPr="00C34425" w:rsidRDefault="008C498F">
            <w:pPr>
              <w:spacing w:line="0" w:lineRule="atLeast"/>
              <w:ind w:left="40"/>
              <w:rPr>
                <w:rFonts w:ascii="Lato" w:hAnsi="Lato"/>
                <w:sz w:val="19"/>
              </w:rPr>
            </w:pPr>
            <w:r w:rsidRPr="00C34425">
              <w:rPr>
                <w:rFonts w:ascii="Lato" w:hAnsi="Lato"/>
                <w:sz w:val="19"/>
              </w:rPr>
              <w:t>Town of Fort Covington</w:t>
            </w:r>
          </w:p>
        </w:tc>
        <w:tc>
          <w:tcPr>
            <w:tcW w:w="1780" w:type="dxa"/>
            <w:shd w:val="clear" w:color="auto" w:fill="auto"/>
            <w:vAlign w:val="bottom"/>
          </w:tcPr>
          <w:p w14:paraId="365F019E"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75CDD8B2" w14:textId="77777777" w:rsidR="00000000" w:rsidRPr="00C34425" w:rsidRDefault="008C498F">
            <w:pPr>
              <w:spacing w:line="0" w:lineRule="atLeast"/>
              <w:ind w:right="204"/>
              <w:jc w:val="right"/>
              <w:rPr>
                <w:rFonts w:ascii="Lato" w:hAnsi="Lato"/>
                <w:sz w:val="19"/>
              </w:rPr>
            </w:pPr>
            <w:r w:rsidRPr="00C34425">
              <w:rPr>
                <w:rFonts w:ascii="Lato" w:hAnsi="Lato"/>
                <w:sz w:val="19"/>
              </w:rPr>
              <w:t>12,211</w:t>
            </w:r>
          </w:p>
        </w:tc>
        <w:tc>
          <w:tcPr>
            <w:tcW w:w="1100" w:type="dxa"/>
            <w:shd w:val="clear" w:color="auto" w:fill="auto"/>
            <w:vAlign w:val="bottom"/>
          </w:tcPr>
          <w:p w14:paraId="74FF1DBF" w14:textId="77777777" w:rsidR="00000000" w:rsidRPr="00C34425" w:rsidRDefault="008C498F">
            <w:pPr>
              <w:spacing w:line="0" w:lineRule="atLeast"/>
              <w:ind w:right="84"/>
              <w:jc w:val="right"/>
              <w:rPr>
                <w:rFonts w:ascii="Lato" w:hAnsi="Lato"/>
                <w:sz w:val="19"/>
              </w:rPr>
            </w:pPr>
            <w:r w:rsidRPr="00C34425">
              <w:rPr>
                <w:rFonts w:ascii="Lato" w:hAnsi="Lato"/>
                <w:sz w:val="19"/>
              </w:rPr>
              <w:t>12,211</w:t>
            </w:r>
          </w:p>
        </w:tc>
        <w:tc>
          <w:tcPr>
            <w:tcW w:w="960" w:type="dxa"/>
            <w:shd w:val="clear" w:color="auto" w:fill="auto"/>
            <w:vAlign w:val="bottom"/>
          </w:tcPr>
          <w:p w14:paraId="7A2516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E119A3" w14:textId="77777777" w:rsidR="00000000" w:rsidRPr="00C34425" w:rsidRDefault="008C498F">
            <w:pPr>
              <w:spacing w:line="0" w:lineRule="atLeast"/>
              <w:ind w:right="24"/>
              <w:jc w:val="right"/>
              <w:rPr>
                <w:rFonts w:ascii="Lato" w:hAnsi="Lato"/>
                <w:sz w:val="19"/>
              </w:rPr>
            </w:pPr>
            <w:r w:rsidRPr="00C34425">
              <w:rPr>
                <w:rFonts w:ascii="Lato" w:hAnsi="Lato"/>
                <w:sz w:val="19"/>
              </w:rPr>
              <w:t>1,367</w:t>
            </w:r>
          </w:p>
        </w:tc>
        <w:tc>
          <w:tcPr>
            <w:tcW w:w="1540" w:type="dxa"/>
            <w:shd w:val="clear" w:color="auto" w:fill="auto"/>
            <w:vAlign w:val="bottom"/>
          </w:tcPr>
          <w:p w14:paraId="05A1809F" w14:textId="77777777" w:rsidR="00000000" w:rsidRPr="00C34425" w:rsidRDefault="008C498F">
            <w:pPr>
              <w:spacing w:line="0" w:lineRule="atLeast"/>
              <w:ind w:right="4"/>
              <w:jc w:val="right"/>
              <w:rPr>
                <w:rFonts w:ascii="Lato" w:hAnsi="Lato"/>
                <w:sz w:val="19"/>
              </w:rPr>
            </w:pPr>
            <w:r w:rsidRPr="00C34425">
              <w:rPr>
                <w:rFonts w:ascii="Lato" w:hAnsi="Lato"/>
                <w:sz w:val="19"/>
              </w:rPr>
              <w:t>13,578</w:t>
            </w:r>
          </w:p>
        </w:tc>
      </w:tr>
      <w:tr w:rsidR="00000000" w:rsidRPr="00C34425" w14:paraId="4D05454F" w14:textId="77777777">
        <w:trPr>
          <w:trHeight w:val="252"/>
        </w:trPr>
        <w:tc>
          <w:tcPr>
            <w:tcW w:w="2500" w:type="dxa"/>
            <w:shd w:val="clear" w:color="auto" w:fill="auto"/>
            <w:vAlign w:val="bottom"/>
          </w:tcPr>
          <w:p w14:paraId="0D2AE462" w14:textId="77777777" w:rsidR="00000000" w:rsidRPr="00C34425" w:rsidRDefault="008C498F">
            <w:pPr>
              <w:spacing w:line="0" w:lineRule="atLeast"/>
              <w:ind w:left="40"/>
              <w:rPr>
                <w:rFonts w:ascii="Lato" w:hAnsi="Lato"/>
                <w:sz w:val="19"/>
              </w:rPr>
            </w:pPr>
            <w:r w:rsidRPr="00C34425">
              <w:rPr>
                <w:rFonts w:ascii="Lato" w:hAnsi="Lato"/>
                <w:sz w:val="19"/>
              </w:rPr>
              <w:t>Town of Franklin</w:t>
            </w:r>
          </w:p>
        </w:tc>
        <w:tc>
          <w:tcPr>
            <w:tcW w:w="1780" w:type="dxa"/>
            <w:shd w:val="clear" w:color="auto" w:fill="auto"/>
            <w:vAlign w:val="bottom"/>
          </w:tcPr>
          <w:p w14:paraId="418844B7"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23C0F467" w14:textId="77777777" w:rsidR="00000000" w:rsidRPr="00C34425" w:rsidRDefault="008C498F">
            <w:pPr>
              <w:spacing w:line="0" w:lineRule="atLeast"/>
              <w:ind w:right="204"/>
              <w:jc w:val="right"/>
              <w:rPr>
                <w:rFonts w:ascii="Lato" w:hAnsi="Lato"/>
                <w:sz w:val="19"/>
              </w:rPr>
            </w:pPr>
            <w:r w:rsidRPr="00C34425">
              <w:rPr>
                <w:rFonts w:ascii="Lato" w:hAnsi="Lato"/>
                <w:sz w:val="19"/>
              </w:rPr>
              <w:t>23,134</w:t>
            </w:r>
          </w:p>
        </w:tc>
        <w:tc>
          <w:tcPr>
            <w:tcW w:w="1100" w:type="dxa"/>
            <w:shd w:val="clear" w:color="auto" w:fill="auto"/>
            <w:vAlign w:val="bottom"/>
          </w:tcPr>
          <w:p w14:paraId="3C6CD7AE" w14:textId="77777777" w:rsidR="00000000" w:rsidRPr="00C34425" w:rsidRDefault="008C498F">
            <w:pPr>
              <w:spacing w:line="0" w:lineRule="atLeast"/>
              <w:ind w:right="84"/>
              <w:jc w:val="right"/>
              <w:rPr>
                <w:rFonts w:ascii="Lato" w:hAnsi="Lato"/>
                <w:sz w:val="19"/>
              </w:rPr>
            </w:pPr>
            <w:r w:rsidRPr="00C34425">
              <w:rPr>
                <w:rFonts w:ascii="Lato" w:hAnsi="Lato"/>
                <w:sz w:val="19"/>
              </w:rPr>
              <w:t>23,134</w:t>
            </w:r>
          </w:p>
        </w:tc>
        <w:tc>
          <w:tcPr>
            <w:tcW w:w="960" w:type="dxa"/>
            <w:shd w:val="clear" w:color="auto" w:fill="auto"/>
            <w:vAlign w:val="bottom"/>
          </w:tcPr>
          <w:p w14:paraId="369AF3E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8B6F2E" w14:textId="77777777" w:rsidR="00000000" w:rsidRPr="00C34425" w:rsidRDefault="008C498F">
            <w:pPr>
              <w:spacing w:line="0" w:lineRule="atLeast"/>
              <w:ind w:right="24"/>
              <w:jc w:val="right"/>
              <w:rPr>
                <w:rFonts w:ascii="Lato" w:hAnsi="Lato"/>
                <w:sz w:val="19"/>
              </w:rPr>
            </w:pPr>
            <w:r w:rsidRPr="00C34425">
              <w:rPr>
                <w:rFonts w:ascii="Lato" w:hAnsi="Lato"/>
                <w:sz w:val="19"/>
              </w:rPr>
              <w:t>2,589</w:t>
            </w:r>
          </w:p>
        </w:tc>
        <w:tc>
          <w:tcPr>
            <w:tcW w:w="1540" w:type="dxa"/>
            <w:shd w:val="clear" w:color="auto" w:fill="auto"/>
            <w:vAlign w:val="bottom"/>
          </w:tcPr>
          <w:p w14:paraId="0D35337F" w14:textId="77777777" w:rsidR="00000000" w:rsidRPr="00C34425" w:rsidRDefault="008C498F">
            <w:pPr>
              <w:spacing w:line="0" w:lineRule="atLeast"/>
              <w:ind w:right="4"/>
              <w:jc w:val="right"/>
              <w:rPr>
                <w:rFonts w:ascii="Lato" w:hAnsi="Lato"/>
                <w:sz w:val="19"/>
              </w:rPr>
            </w:pPr>
            <w:r w:rsidRPr="00C34425">
              <w:rPr>
                <w:rFonts w:ascii="Lato" w:hAnsi="Lato"/>
                <w:sz w:val="19"/>
              </w:rPr>
              <w:t>25,723</w:t>
            </w:r>
          </w:p>
        </w:tc>
      </w:tr>
      <w:tr w:rsidR="00000000" w:rsidRPr="00C34425" w14:paraId="673371E2" w14:textId="77777777">
        <w:trPr>
          <w:trHeight w:val="252"/>
        </w:trPr>
        <w:tc>
          <w:tcPr>
            <w:tcW w:w="2500" w:type="dxa"/>
            <w:shd w:val="clear" w:color="auto" w:fill="auto"/>
            <w:vAlign w:val="bottom"/>
          </w:tcPr>
          <w:p w14:paraId="5E40CE0D" w14:textId="77777777" w:rsidR="00000000" w:rsidRPr="00C34425" w:rsidRDefault="008C498F">
            <w:pPr>
              <w:spacing w:line="0" w:lineRule="atLeast"/>
              <w:ind w:left="40"/>
              <w:rPr>
                <w:rFonts w:ascii="Lato" w:hAnsi="Lato"/>
                <w:sz w:val="19"/>
              </w:rPr>
            </w:pPr>
            <w:r w:rsidRPr="00C34425">
              <w:rPr>
                <w:rFonts w:ascii="Lato" w:hAnsi="Lato"/>
                <w:sz w:val="19"/>
              </w:rPr>
              <w:t>Town of Harrietstown</w:t>
            </w:r>
          </w:p>
        </w:tc>
        <w:tc>
          <w:tcPr>
            <w:tcW w:w="1780" w:type="dxa"/>
            <w:shd w:val="clear" w:color="auto" w:fill="auto"/>
            <w:vAlign w:val="bottom"/>
          </w:tcPr>
          <w:p w14:paraId="772DA734"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2D7477F8" w14:textId="77777777" w:rsidR="00000000" w:rsidRPr="00C34425" w:rsidRDefault="008C498F">
            <w:pPr>
              <w:spacing w:line="0" w:lineRule="atLeast"/>
              <w:ind w:right="204"/>
              <w:jc w:val="right"/>
              <w:rPr>
                <w:rFonts w:ascii="Lato" w:hAnsi="Lato"/>
                <w:sz w:val="19"/>
              </w:rPr>
            </w:pPr>
            <w:r w:rsidRPr="00C34425">
              <w:rPr>
                <w:rFonts w:ascii="Lato" w:hAnsi="Lato"/>
                <w:sz w:val="19"/>
              </w:rPr>
              <w:t>38,579</w:t>
            </w:r>
          </w:p>
        </w:tc>
        <w:tc>
          <w:tcPr>
            <w:tcW w:w="1100" w:type="dxa"/>
            <w:shd w:val="clear" w:color="auto" w:fill="auto"/>
            <w:vAlign w:val="bottom"/>
          </w:tcPr>
          <w:p w14:paraId="682B2528" w14:textId="77777777" w:rsidR="00000000" w:rsidRPr="00C34425" w:rsidRDefault="008C498F">
            <w:pPr>
              <w:spacing w:line="0" w:lineRule="atLeast"/>
              <w:ind w:right="84"/>
              <w:jc w:val="right"/>
              <w:rPr>
                <w:rFonts w:ascii="Lato" w:hAnsi="Lato"/>
                <w:sz w:val="19"/>
              </w:rPr>
            </w:pPr>
            <w:r w:rsidRPr="00C34425">
              <w:rPr>
                <w:rFonts w:ascii="Lato" w:hAnsi="Lato"/>
                <w:sz w:val="19"/>
              </w:rPr>
              <w:t>38,579</w:t>
            </w:r>
          </w:p>
        </w:tc>
        <w:tc>
          <w:tcPr>
            <w:tcW w:w="960" w:type="dxa"/>
            <w:shd w:val="clear" w:color="auto" w:fill="auto"/>
            <w:vAlign w:val="bottom"/>
          </w:tcPr>
          <w:p w14:paraId="5A3D54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F21F22" w14:textId="77777777" w:rsidR="00000000" w:rsidRPr="00C34425" w:rsidRDefault="008C498F">
            <w:pPr>
              <w:spacing w:line="0" w:lineRule="atLeast"/>
              <w:ind w:right="24"/>
              <w:jc w:val="right"/>
              <w:rPr>
                <w:rFonts w:ascii="Lato" w:hAnsi="Lato"/>
                <w:sz w:val="19"/>
              </w:rPr>
            </w:pPr>
            <w:r w:rsidRPr="00C34425">
              <w:rPr>
                <w:rFonts w:ascii="Lato" w:hAnsi="Lato"/>
                <w:sz w:val="19"/>
              </w:rPr>
              <w:t>4,318</w:t>
            </w:r>
          </w:p>
        </w:tc>
        <w:tc>
          <w:tcPr>
            <w:tcW w:w="1540" w:type="dxa"/>
            <w:shd w:val="clear" w:color="auto" w:fill="auto"/>
            <w:vAlign w:val="bottom"/>
          </w:tcPr>
          <w:p w14:paraId="4CA16884" w14:textId="77777777" w:rsidR="00000000" w:rsidRPr="00C34425" w:rsidRDefault="008C498F">
            <w:pPr>
              <w:spacing w:line="0" w:lineRule="atLeast"/>
              <w:ind w:right="4"/>
              <w:jc w:val="right"/>
              <w:rPr>
                <w:rFonts w:ascii="Lato" w:hAnsi="Lato"/>
                <w:sz w:val="19"/>
              </w:rPr>
            </w:pPr>
            <w:r w:rsidRPr="00C34425">
              <w:rPr>
                <w:rFonts w:ascii="Lato" w:hAnsi="Lato"/>
                <w:sz w:val="19"/>
              </w:rPr>
              <w:t>42,897</w:t>
            </w:r>
          </w:p>
        </w:tc>
      </w:tr>
      <w:tr w:rsidR="00000000" w:rsidRPr="00C34425" w14:paraId="5A678742" w14:textId="77777777">
        <w:trPr>
          <w:trHeight w:val="252"/>
        </w:trPr>
        <w:tc>
          <w:tcPr>
            <w:tcW w:w="2500" w:type="dxa"/>
            <w:shd w:val="clear" w:color="auto" w:fill="auto"/>
            <w:vAlign w:val="bottom"/>
          </w:tcPr>
          <w:p w14:paraId="3BA4D474" w14:textId="77777777" w:rsidR="00000000" w:rsidRPr="00C34425" w:rsidRDefault="008C498F">
            <w:pPr>
              <w:spacing w:line="0" w:lineRule="atLeast"/>
              <w:ind w:left="40"/>
              <w:rPr>
                <w:rFonts w:ascii="Lato" w:hAnsi="Lato"/>
                <w:sz w:val="19"/>
              </w:rPr>
            </w:pPr>
            <w:r w:rsidRPr="00C34425">
              <w:rPr>
                <w:rFonts w:ascii="Lato" w:hAnsi="Lato"/>
                <w:sz w:val="19"/>
              </w:rPr>
              <w:t>Town of Malone</w:t>
            </w:r>
          </w:p>
        </w:tc>
        <w:tc>
          <w:tcPr>
            <w:tcW w:w="1780" w:type="dxa"/>
            <w:shd w:val="clear" w:color="auto" w:fill="auto"/>
            <w:vAlign w:val="bottom"/>
          </w:tcPr>
          <w:p w14:paraId="3D772874" w14:textId="77777777" w:rsidR="00000000" w:rsidRPr="00C34425" w:rsidRDefault="008C498F">
            <w:pPr>
              <w:spacing w:line="0" w:lineRule="atLeast"/>
              <w:ind w:left="640"/>
              <w:rPr>
                <w:rFonts w:ascii="Lato" w:hAnsi="Lato"/>
                <w:sz w:val="19"/>
              </w:rPr>
            </w:pPr>
            <w:r w:rsidRPr="00C34425">
              <w:rPr>
                <w:rFonts w:ascii="Lato" w:hAnsi="Lato"/>
                <w:sz w:val="19"/>
              </w:rPr>
              <w:t>Frankli</w:t>
            </w:r>
            <w:r w:rsidRPr="00C34425">
              <w:rPr>
                <w:rFonts w:ascii="Lato" w:hAnsi="Lato"/>
                <w:sz w:val="19"/>
              </w:rPr>
              <w:t>n</w:t>
            </w:r>
          </w:p>
        </w:tc>
        <w:tc>
          <w:tcPr>
            <w:tcW w:w="1460" w:type="dxa"/>
            <w:shd w:val="clear" w:color="auto" w:fill="auto"/>
            <w:vAlign w:val="bottom"/>
          </w:tcPr>
          <w:p w14:paraId="1F57BA77" w14:textId="77777777" w:rsidR="00000000" w:rsidRPr="00C34425" w:rsidRDefault="008C498F">
            <w:pPr>
              <w:spacing w:line="0" w:lineRule="atLeast"/>
              <w:ind w:right="204"/>
              <w:jc w:val="right"/>
              <w:rPr>
                <w:rFonts w:ascii="Lato" w:hAnsi="Lato"/>
                <w:sz w:val="19"/>
              </w:rPr>
            </w:pPr>
            <w:r w:rsidRPr="00C34425">
              <w:rPr>
                <w:rFonts w:ascii="Lato" w:hAnsi="Lato"/>
                <w:sz w:val="19"/>
              </w:rPr>
              <w:t>71,702</w:t>
            </w:r>
          </w:p>
        </w:tc>
        <w:tc>
          <w:tcPr>
            <w:tcW w:w="1100" w:type="dxa"/>
            <w:shd w:val="clear" w:color="auto" w:fill="auto"/>
            <w:vAlign w:val="bottom"/>
          </w:tcPr>
          <w:p w14:paraId="03993649" w14:textId="77777777" w:rsidR="00000000" w:rsidRPr="00C34425" w:rsidRDefault="008C498F">
            <w:pPr>
              <w:spacing w:line="0" w:lineRule="atLeast"/>
              <w:ind w:right="84"/>
              <w:jc w:val="right"/>
              <w:rPr>
                <w:rFonts w:ascii="Lato" w:hAnsi="Lato"/>
                <w:sz w:val="19"/>
              </w:rPr>
            </w:pPr>
            <w:r w:rsidRPr="00C34425">
              <w:rPr>
                <w:rFonts w:ascii="Lato" w:hAnsi="Lato"/>
                <w:sz w:val="19"/>
              </w:rPr>
              <w:t>71,702</w:t>
            </w:r>
          </w:p>
        </w:tc>
        <w:tc>
          <w:tcPr>
            <w:tcW w:w="960" w:type="dxa"/>
            <w:shd w:val="clear" w:color="auto" w:fill="auto"/>
            <w:vAlign w:val="bottom"/>
          </w:tcPr>
          <w:p w14:paraId="27C433D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055DC1" w14:textId="77777777" w:rsidR="00000000" w:rsidRPr="00C34425" w:rsidRDefault="008C498F">
            <w:pPr>
              <w:spacing w:line="0" w:lineRule="atLeast"/>
              <w:ind w:right="24"/>
              <w:jc w:val="right"/>
              <w:rPr>
                <w:rFonts w:ascii="Lato" w:hAnsi="Lato"/>
                <w:sz w:val="19"/>
              </w:rPr>
            </w:pPr>
            <w:r w:rsidRPr="00C34425">
              <w:rPr>
                <w:rFonts w:ascii="Lato" w:hAnsi="Lato"/>
                <w:sz w:val="19"/>
              </w:rPr>
              <w:t>8,026</w:t>
            </w:r>
          </w:p>
        </w:tc>
        <w:tc>
          <w:tcPr>
            <w:tcW w:w="1540" w:type="dxa"/>
            <w:shd w:val="clear" w:color="auto" w:fill="auto"/>
            <w:vAlign w:val="bottom"/>
          </w:tcPr>
          <w:p w14:paraId="41EA73C1" w14:textId="77777777" w:rsidR="00000000" w:rsidRPr="00C34425" w:rsidRDefault="008C498F">
            <w:pPr>
              <w:spacing w:line="0" w:lineRule="atLeast"/>
              <w:ind w:right="4"/>
              <w:jc w:val="right"/>
              <w:rPr>
                <w:rFonts w:ascii="Lato" w:hAnsi="Lato"/>
                <w:sz w:val="19"/>
              </w:rPr>
            </w:pPr>
            <w:r w:rsidRPr="00C34425">
              <w:rPr>
                <w:rFonts w:ascii="Lato" w:hAnsi="Lato"/>
                <w:sz w:val="19"/>
              </w:rPr>
              <w:t>79,728</w:t>
            </w:r>
          </w:p>
        </w:tc>
      </w:tr>
      <w:tr w:rsidR="00000000" w:rsidRPr="00C34425" w14:paraId="7958113D" w14:textId="77777777">
        <w:trPr>
          <w:trHeight w:val="252"/>
        </w:trPr>
        <w:tc>
          <w:tcPr>
            <w:tcW w:w="2500" w:type="dxa"/>
            <w:shd w:val="clear" w:color="auto" w:fill="auto"/>
            <w:vAlign w:val="bottom"/>
          </w:tcPr>
          <w:p w14:paraId="50BCC824" w14:textId="77777777" w:rsidR="00000000" w:rsidRPr="00C34425" w:rsidRDefault="008C498F">
            <w:pPr>
              <w:spacing w:line="0" w:lineRule="atLeast"/>
              <w:ind w:left="40"/>
              <w:rPr>
                <w:rFonts w:ascii="Lato" w:hAnsi="Lato"/>
                <w:sz w:val="19"/>
              </w:rPr>
            </w:pPr>
            <w:r w:rsidRPr="00C34425">
              <w:rPr>
                <w:rFonts w:ascii="Lato" w:hAnsi="Lato"/>
                <w:sz w:val="19"/>
              </w:rPr>
              <w:t>Town of Moira</w:t>
            </w:r>
          </w:p>
        </w:tc>
        <w:tc>
          <w:tcPr>
            <w:tcW w:w="1780" w:type="dxa"/>
            <w:shd w:val="clear" w:color="auto" w:fill="auto"/>
            <w:vAlign w:val="bottom"/>
          </w:tcPr>
          <w:p w14:paraId="7556ECC2"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22C5CCF5" w14:textId="77777777" w:rsidR="00000000" w:rsidRPr="00C34425" w:rsidRDefault="008C498F">
            <w:pPr>
              <w:spacing w:line="0" w:lineRule="atLeast"/>
              <w:ind w:right="204"/>
              <w:jc w:val="right"/>
              <w:rPr>
                <w:rFonts w:ascii="Lato" w:hAnsi="Lato"/>
                <w:sz w:val="19"/>
              </w:rPr>
            </w:pPr>
            <w:r w:rsidRPr="00C34425">
              <w:rPr>
                <w:rFonts w:ascii="Lato" w:hAnsi="Lato"/>
                <w:sz w:val="19"/>
              </w:rPr>
              <w:t>30,392</w:t>
            </w:r>
          </w:p>
        </w:tc>
        <w:tc>
          <w:tcPr>
            <w:tcW w:w="1100" w:type="dxa"/>
            <w:shd w:val="clear" w:color="auto" w:fill="auto"/>
            <w:vAlign w:val="bottom"/>
          </w:tcPr>
          <w:p w14:paraId="19549DDC" w14:textId="77777777" w:rsidR="00000000" w:rsidRPr="00C34425" w:rsidRDefault="008C498F">
            <w:pPr>
              <w:spacing w:line="0" w:lineRule="atLeast"/>
              <w:ind w:right="84"/>
              <w:jc w:val="right"/>
              <w:rPr>
                <w:rFonts w:ascii="Lato" w:hAnsi="Lato"/>
                <w:sz w:val="19"/>
              </w:rPr>
            </w:pPr>
            <w:r w:rsidRPr="00C34425">
              <w:rPr>
                <w:rFonts w:ascii="Lato" w:hAnsi="Lato"/>
                <w:sz w:val="19"/>
              </w:rPr>
              <w:t>30,392</w:t>
            </w:r>
          </w:p>
        </w:tc>
        <w:tc>
          <w:tcPr>
            <w:tcW w:w="960" w:type="dxa"/>
            <w:shd w:val="clear" w:color="auto" w:fill="auto"/>
            <w:vAlign w:val="bottom"/>
          </w:tcPr>
          <w:p w14:paraId="5E38C60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110056" w14:textId="77777777" w:rsidR="00000000" w:rsidRPr="00C34425" w:rsidRDefault="008C498F">
            <w:pPr>
              <w:spacing w:line="0" w:lineRule="atLeast"/>
              <w:ind w:right="24"/>
              <w:jc w:val="right"/>
              <w:rPr>
                <w:rFonts w:ascii="Lato" w:hAnsi="Lato"/>
                <w:sz w:val="19"/>
              </w:rPr>
            </w:pPr>
            <w:r w:rsidRPr="00C34425">
              <w:rPr>
                <w:rFonts w:ascii="Lato" w:hAnsi="Lato"/>
                <w:sz w:val="19"/>
              </w:rPr>
              <w:t>3,402</w:t>
            </w:r>
          </w:p>
        </w:tc>
        <w:tc>
          <w:tcPr>
            <w:tcW w:w="1540" w:type="dxa"/>
            <w:shd w:val="clear" w:color="auto" w:fill="auto"/>
            <w:vAlign w:val="bottom"/>
          </w:tcPr>
          <w:p w14:paraId="7E46B343" w14:textId="77777777" w:rsidR="00000000" w:rsidRPr="00C34425" w:rsidRDefault="008C498F">
            <w:pPr>
              <w:spacing w:line="0" w:lineRule="atLeast"/>
              <w:ind w:right="4"/>
              <w:jc w:val="right"/>
              <w:rPr>
                <w:rFonts w:ascii="Lato" w:hAnsi="Lato"/>
                <w:sz w:val="19"/>
              </w:rPr>
            </w:pPr>
            <w:r w:rsidRPr="00C34425">
              <w:rPr>
                <w:rFonts w:ascii="Lato" w:hAnsi="Lato"/>
                <w:sz w:val="19"/>
              </w:rPr>
              <w:t>33,794</w:t>
            </w:r>
          </w:p>
        </w:tc>
      </w:tr>
      <w:tr w:rsidR="00000000" w:rsidRPr="00C34425" w14:paraId="603EF631" w14:textId="77777777">
        <w:trPr>
          <w:trHeight w:val="252"/>
        </w:trPr>
        <w:tc>
          <w:tcPr>
            <w:tcW w:w="2500" w:type="dxa"/>
            <w:shd w:val="clear" w:color="auto" w:fill="auto"/>
            <w:vAlign w:val="bottom"/>
          </w:tcPr>
          <w:p w14:paraId="429A53C3" w14:textId="77777777" w:rsidR="00000000" w:rsidRPr="00C34425" w:rsidRDefault="008C498F">
            <w:pPr>
              <w:spacing w:line="0" w:lineRule="atLeast"/>
              <w:ind w:left="40"/>
              <w:rPr>
                <w:rFonts w:ascii="Lato" w:hAnsi="Lato"/>
                <w:sz w:val="19"/>
              </w:rPr>
            </w:pPr>
            <w:r w:rsidRPr="00C34425">
              <w:rPr>
                <w:rFonts w:ascii="Lato" w:hAnsi="Lato"/>
                <w:sz w:val="19"/>
              </w:rPr>
              <w:t>Town of Santa Clara</w:t>
            </w:r>
          </w:p>
        </w:tc>
        <w:tc>
          <w:tcPr>
            <w:tcW w:w="1780" w:type="dxa"/>
            <w:shd w:val="clear" w:color="auto" w:fill="auto"/>
            <w:vAlign w:val="bottom"/>
          </w:tcPr>
          <w:p w14:paraId="358C2A65"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5D433444" w14:textId="77777777" w:rsidR="00000000" w:rsidRPr="00C34425" w:rsidRDefault="008C498F">
            <w:pPr>
              <w:spacing w:line="0" w:lineRule="atLeast"/>
              <w:ind w:right="204"/>
              <w:jc w:val="right"/>
              <w:rPr>
                <w:rFonts w:ascii="Lato" w:hAnsi="Lato"/>
                <w:sz w:val="19"/>
              </w:rPr>
            </w:pPr>
            <w:r w:rsidRPr="00C34425">
              <w:rPr>
                <w:rFonts w:ascii="Lato" w:hAnsi="Lato"/>
                <w:sz w:val="19"/>
              </w:rPr>
              <w:t>2,163</w:t>
            </w:r>
          </w:p>
        </w:tc>
        <w:tc>
          <w:tcPr>
            <w:tcW w:w="1100" w:type="dxa"/>
            <w:shd w:val="clear" w:color="auto" w:fill="auto"/>
            <w:vAlign w:val="bottom"/>
          </w:tcPr>
          <w:p w14:paraId="7638EACB" w14:textId="77777777" w:rsidR="00000000" w:rsidRPr="00C34425" w:rsidRDefault="008C498F">
            <w:pPr>
              <w:spacing w:line="0" w:lineRule="atLeast"/>
              <w:ind w:right="84"/>
              <w:jc w:val="right"/>
              <w:rPr>
                <w:rFonts w:ascii="Lato" w:hAnsi="Lato"/>
                <w:sz w:val="19"/>
              </w:rPr>
            </w:pPr>
            <w:r w:rsidRPr="00C34425">
              <w:rPr>
                <w:rFonts w:ascii="Lato" w:hAnsi="Lato"/>
                <w:sz w:val="19"/>
              </w:rPr>
              <w:t>2,163</w:t>
            </w:r>
          </w:p>
        </w:tc>
        <w:tc>
          <w:tcPr>
            <w:tcW w:w="960" w:type="dxa"/>
            <w:shd w:val="clear" w:color="auto" w:fill="auto"/>
            <w:vAlign w:val="bottom"/>
          </w:tcPr>
          <w:p w14:paraId="009462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98C87A" w14:textId="77777777" w:rsidR="00000000" w:rsidRPr="00C34425" w:rsidRDefault="008C498F">
            <w:pPr>
              <w:spacing w:line="0" w:lineRule="atLeast"/>
              <w:ind w:right="24"/>
              <w:jc w:val="right"/>
              <w:rPr>
                <w:rFonts w:ascii="Lato" w:hAnsi="Lato"/>
                <w:sz w:val="19"/>
              </w:rPr>
            </w:pPr>
            <w:r w:rsidRPr="00C34425">
              <w:rPr>
                <w:rFonts w:ascii="Lato" w:hAnsi="Lato"/>
                <w:sz w:val="19"/>
              </w:rPr>
              <w:t>242</w:t>
            </w:r>
          </w:p>
        </w:tc>
        <w:tc>
          <w:tcPr>
            <w:tcW w:w="1540" w:type="dxa"/>
            <w:shd w:val="clear" w:color="auto" w:fill="auto"/>
            <w:vAlign w:val="bottom"/>
          </w:tcPr>
          <w:p w14:paraId="1B4FD22E" w14:textId="77777777" w:rsidR="00000000" w:rsidRPr="00C34425" w:rsidRDefault="008C498F">
            <w:pPr>
              <w:spacing w:line="0" w:lineRule="atLeast"/>
              <w:ind w:right="4"/>
              <w:jc w:val="right"/>
              <w:rPr>
                <w:rFonts w:ascii="Lato" w:hAnsi="Lato"/>
                <w:sz w:val="19"/>
              </w:rPr>
            </w:pPr>
            <w:r w:rsidRPr="00C34425">
              <w:rPr>
                <w:rFonts w:ascii="Lato" w:hAnsi="Lato"/>
                <w:sz w:val="19"/>
              </w:rPr>
              <w:t>2,405</w:t>
            </w:r>
          </w:p>
        </w:tc>
      </w:tr>
      <w:tr w:rsidR="00000000" w:rsidRPr="00C34425" w14:paraId="669BD109" w14:textId="77777777">
        <w:trPr>
          <w:trHeight w:val="252"/>
        </w:trPr>
        <w:tc>
          <w:tcPr>
            <w:tcW w:w="2500" w:type="dxa"/>
            <w:shd w:val="clear" w:color="auto" w:fill="auto"/>
            <w:vAlign w:val="bottom"/>
          </w:tcPr>
          <w:p w14:paraId="6A779A94" w14:textId="77777777" w:rsidR="00000000" w:rsidRPr="00C34425" w:rsidRDefault="008C498F">
            <w:pPr>
              <w:spacing w:line="0" w:lineRule="atLeast"/>
              <w:ind w:left="40"/>
              <w:rPr>
                <w:rFonts w:ascii="Lato" w:hAnsi="Lato"/>
                <w:sz w:val="19"/>
              </w:rPr>
            </w:pPr>
            <w:r w:rsidRPr="00C34425">
              <w:rPr>
                <w:rFonts w:ascii="Lato" w:hAnsi="Lato"/>
                <w:sz w:val="19"/>
              </w:rPr>
              <w:t>Town of Tupper Lake</w:t>
            </w:r>
          </w:p>
        </w:tc>
        <w:tc>
          <w:tcPr>
            <w:tcW w:w="1780" w:type="dxa"/>
            <w:shd w:val="clear" w:color="auto" w:fill="auto"/>
            <w:vAlign w:val="bottom"/>
          </w:tcPr>
          <w:p w14:paraId="0972055F"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7644CCAC" w14:textId="77777777" w:rsidR="00000000" w:rsidRPr="00C34425" w:rsidRDefault="008C498F">
            <w:pPr>
              <w:spacing w:line="0" w:lineRule="atLeast"/>
              <w:ind w:right="204"/>
              <w:jc w:val="right"/>
              <w:rPr>
                <w:rFonts w:ascii="Lato" w:hAnsi="Lato"/>
                <w:sz w:val="19"/>
              </w:rPr>
            </w:pPr>
            <w:r w:rsidRPr="00C34425">
              <w:rPr>
                <w:rFonts w:ascii="Lato" w:hAnsi="Lato"/>
                <w:sz w:val="19"/>
              </w:rPr>
              <w:t>99,683</w:t>
            </w:r>
          </w:p>
        </w:tc>
        <w:tc>
          <w:tcPr>
            <w:tcW w:w="1100" w:type="dxa"/>
            <w:shd w:val="clear" w:color="auto" w:fill="auto"/>
            <w:vAlign w:val="bottom"/>
          </w:tcPr>
          <w:p w14:paraId="486CE768" w14:textId="77777777" w:rsidR="00000000" w:rsidRPr="00C34425" w:rsidRDefault="008C498F">
            <w:pPr>
              <w:spacing w:line="0" w:lineRule="atLeast"/>
              <w:ind w:right="84"/>
              <w:jc w:val="right"/>
              <w:rPr>
                <w:rFonts w:ascii="Lato" w:hAnsi="Lato"/>
                <w:sz w:val="19"/>
              </w:rPr>
            </w:pPr>
            <w:r w:rsidRPr="00C34425">
              <w:rPr>
                <w:rFonts w:ascii="Lato" w:hAnsi="Lato"/>
                <w:sz w:val="19"/>
              </w:rPr>
              <w:t>99,683</w:t>
            </w:r>
          </w:p>
        </w:tc>
        <w:tc>
          <w:tcPr>
            <w:tcW w:w="960" w:type="dxa"/>
            <w:shd w:val="clear" w:color="auto" w:fill="auto"/>
            <w:vAlign w:val="bottom"/>
          </w:tcPr>
          <w:p w14:paraId="14F6639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5847EA" w14:textId="77777777" w:rsidR="00000000" w:rsidRPr="00C34425" w:rsidRDefault="008C498F">
            <w:pPr>
              <w:spacing w:line="0" w:lineRule="atLeast"/>
              <w:ind w:right="24"/>
              <w:jc w:val="right"/>
              <w:rPr>
                <w:rFonts w:ascii="Lato" w:hAnsi="Lato"/>
                <w:sz w:val="19"/>
              </w:rPr>
            </w:pPr>
            <w:r w:rsidRPr="00C34425">
              <w:rPr>
                <w:rFonts w:ascii="Lato" w:hAnsi="Lato"/>
                <w:sz w:val="19"/>
              </w:rPr>
              <w:t>11,158</w:t>
            </w:r>
          </w:p>
        </w:tc>
        <w:tc>
          <w:tcPr>
            <w:tcW w:w="1540" w:type="dxa"/>
            <w:shd w:val="clear" w:color="auto" w:fill="auto"/>
            <w:vAlign w:val="bottom"/>
          </w:tcPr>
          <w:p w14:paraId="14CBB999" w14:textId="77777777" w:rsidR="00000000" w:rsidRPr="00C34425" w:rsidRDefault="008C498F">
            <w:pPr>
              <w:spacing w:line="0" w:lineRule="atLeast"/>
              <w:ind w:right="4"/>
              <w:jc w:val="right"/>
              <w:rPr>
                <w:rFonts w:ascii="Lato" w:hAnsi="Lato"/>
                <w:sz w:val="19"/>
              </w:rPr>
            </w:pPr>
            <w:r w:rsidRPr="00C34425">
              <w:rPr>
                <w:rFonts w:ascii="Lato" w:hAnsi="Lato"/>
                <w:sz w:val="19"/>
              </w:rPr>
              <w:t>110,841</w:t>
            </w:r>
          </w:p>
        </w:tc>
      </w:tr>
      <w:tr w:rsidR="00000000" w:rsidRPr="00C34425" w14:paraId="41722DB0" w14:textId="77777777">
        <w:trPr>
          <w:trHeight w:val="252"/>
        </w:trPr>
        <w:tc>
          <w:tcPr>
            <w:tcW w:w="2500" w:type="dxa"/>
            <w:shd w:val="clear" w:color="auto" w:fill="auto"/>
            <w:vAlign w:val="bottom"/>
          </w:tcPr>
          <w:p w14:paraId="02AF37CA" w14:textId="77777777" w:rsidR="00000000" w:rsidRPr="00C34425" w:rsidRDefault="008C498F">
            <w:pPr>
              <w:spacing w:line="0" w:lineRule="atLeast"/>
              <w:ind w:left="40"/>
              <w:rPr>
                <w:rFonts w:ascii="Lato" w:hAnsi="Lato"/>
                <w:sz w:val="19"/>
              </w:rPr>
            </w:pPr>
            <w:r w:rsidRPr="00C34425">
              <w:rPr>
                <w:rFonts w:ascii="Lato" w:hAnsi="Lato"/>
                <w:sz w:val="19"/>
              </w:rPr>
              <w:t>Town of Waverly</w:t>
            </w:r>
          </w:p>
        </w:tc>
        <w:tc>
          <w:tcPr>
            <w:tcW w:w="1780" w:type="dxa"/>
            <w:shd w:val="clear" w:color="auto" w:fill="auto"/>
            <w:vAlign w:val="bottom"/>
          </w:tcPr>
          <w:p w14:paraId="16FBFAFB"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5BD8244F" w14:textId="77777777" w:rsidR="00000000" w:rsidRPr="00C34425" w:rsidRDefault="008C498F">
            <w:pPr>
              <w:spacing w:line="0" w:lineRule="atLeast"/>
              <w:ind w:right="204"/>
              <w:jc w:val="right"/>
              <w:rPr>
                <w:rFonts w:ascii="Lato" w:hAnsi="Lato"/>
                <w:sz w:val="19"/>
              </w:rPr>
            </w:pPr>
            <w:r w:rsidRPr="00C34425">
              <w:rPr>
                <w:rFonts w:ascii="Lato" w:hAnsi="Lato"/>
                <w:sz w:val="19"/>
              </w:rPr>
              <w:t>7,039</w:t>
            </w:r>
          </w:p>
        </w:tc>
        <w:tc>
          <w:tcPr>
            <w:tcW w:w="1100" w:type="dxa"/>
            <w:shd w:val="clear" w:color="auto" w:fill="auto"/>
            <w:vAlign w:val="bottom"/>
          </w:tcPr>
          <w:p w14:paraId="0DF5D33A" w14:textId="77777777" w:rsidR="00000000" w:rsidRPr="00C34425" w:rsidRDefault="008C498F">
            <w:pPr>
              <w:spacing w:line="0" w:lineRule="atLeast"/>
              <w:ind w:right="84"/>
              <w:jc w:val="right"/>
              <w:rPr>
                <w:rFonts w:ascii="Lato" w:hAnsi="Lato"/>
                <w:sz w:val="19"/>
              </w:rPr>
            </w:pPr>
            <w:r w:rsidRPr="00C34425">
              <w:rPr>
                <w:rFonts w:ascii="Lato" w:hAnsi="Lato"/>
                <w:sz w:val="19"/>
              </w:rPr>
              <w:t>7,039</w:t>
            </w:r>
          </w:p>
        </w:tc>
        <w:tc>
          <w:tcPr>
            <w:tcW w:w="960" w:type="dxa"/>
            <w:shd w:val="clear" w:color="auto" w:fill="auto"/>
            <w:vAlign w:val="bottom"/>
          </w:tcPr>
          <w:p w14:paraId="2AB51A7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C4D1CD" w14:textId="77777777" w:rsidR="00000000" w:rsidRPr="00C34425" w:rsidRDefault="008C498F">
            <w:pPr>
              <w:spacing w:line="0" w:lineRule="atLeast"/>
              <w:ind w:right="24"/>
              <w:jc w:val="right"/>
              <w:rPr>
                <w:rFonts w:ascii="Lato" w:hAnsi="Lato"/>
                <w:sz w:val="19"/>
              </w:rPr>
            </w:pPr>
            <w:r w:rsidRPr="00C34425">
              <w:rPr>
                <w:rFonts w:ascii="Lato" w:hAnsi="Lato"/>
                <w:sz w:val="19"/>
              </w:rPr>
              <w:t>788</w:t>
            </w:r>
          </w:p>
        </w:tc>
        <w:tc>
          <w:tcPr>
            <w:tcW w:w="1540" w:type="dxa"/>
            <w:shd w:val="clear" w:color="auto" w:fill="auto"/>
            <w:vAlign w:val="bottom"/>
          </w:tcPr>
          <w:p w14:paraId="19B14A0A" w14:textId="77777777" w:rsidR="00000000" w:rsidRPr="00C34425" w:rsidRDefault="008C498F">
            <w:pPr>
              <w:spacing w:line="0" w:lineRule="atLeast"/>
              <w:ind w:right="4"/>
              <w:jc w:val="right"/>
              <w:rPr>
                <w:rFonts w:ascii="Lato" w:hAnsi="Lato"/>
                <w:sz w:val="19"/>
              </w:rPr>
            </w:pPr>
            <w:r w:rsidRPr="00C34425">
              <w:rPr>
                <w:rFonts w:ascii="Lato" w:hAnsi="Lato"/>
                <w:sz w:val="19"/>
              </w:rPr>
              <w:t>7,827</w:t>
            </w:r>
          </w:p>
        </w:tc>
      </w:tr>
      <w:tr w:rsidR="00000000" w:rsidRPr="00C34425" w14:paraId="4EB7E857" w14:textId="77777777">
        <w:trPr>
          <w:trHeight w:val="252"/>
        </w:trPr>
        <w:tc>
          <w:tcPr>
            <w:tcW w:w="2500" w:type="dxa"/>
            <w:shd w:val="clear" w:color="auto" w:fill="auto"/>
            <w:vAlign w:val="bottom"/>
          </w:tcPr>
          <w:p w14:paraId="544F85ED" w14:textId="77777777" w:rsidR="00000000" w:rsidRPr="00C34425" w:rsidRDefault="008C498F">
            <w:pPr>
              <w:spacing w:line="0" w:lineRule="atLeast"/>
              <w:ind w:left="40"/>
              <w:rPr>
                <w:rFonts w:ascii="Lato" w:hAnsi="Lato"/>
                <w:sz w:val="19"/>
              </w:rPr>
            </w:pPr>
            <w:r w:rsidRPr="00C34425">
              <w:rPr>
                <w:rFonts w:ascii="Lato" w:hAnsi="Lato"/>
                <w:sz w:val="19"/>
              </w:rPr>
              <w:t>Town o</w:t>
            </w:r>
            <w:r w:rsidRPr="00C34425">
              <w:rPr>
                <w:rFonts w:ascii="Lato" w:hAnsi="Lato"/>
                <w:sz w:val="19"/>
              </w:rPr>
              <w:t>f Westville</w:t>
            </w:r>
          </w:p>
        </w:tc>
        <w:tc>
          <w:tcPr>
            <w:tcW w:w="1780" w:type="dxa"/>
            <w:shd w:val="clear" w:color="auto" w:fill="auto"/>
            <w:vAlign w:val="bottom"/>
          </w:tcPr>
          <w:p w14:paraId="09D1B41C"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4CF755EF" w14:textId="77777777" w:rsidR="00000000" w:rsidRPr="00C34425" w:rsidRDefault="008C498F">
            <w:pPr>
              <w:spacing w:line="0" w:lineRule="atLeast"/>
              <w:ind w:right="204"/>
              <w:jc w:val="right"/>
              <w:rPr>
                <w:rFonts w:ascii="Lato" w:hAnsi="Lato"/>
                <w:sz w:val="19"/>
              </w:rPr>
            </w:pPr>
            <w:r w:rsidRPr="00C34425">
              <w:rPr>
                <w:rFonts w:ascii="Lato" w:hAnsi="Lato"/>
                <w:sz w:val="19"/>
              </w:rPr>
              <w:t>18,227</w:t>
            </w:r>
          </w:p>
        </w:tc>
        <w:tc>
          <w:tcPr>
            <w:tcW w:w="1100" w:type="dxa"/>
            <w:shd w:val="clear" w:color="auto" w:fill="auto"/>
            <w:vAlign w:val="bottom"/>
          </w:tcPr>
          <w:p w14:paraId="47A8A1C4" w14:textId="77777777" w:rsidR="00000000" w:rsidRPr="00C34425" w:rsidRDefault="008C498F">
            <w:pPr>
              <w:spacing w:line="0" w:lineRule="atLeast"/>
              <w:ind w:right="84"/>
              <w:jc w:val="right"/>
              <w:rPr>
                <w:rFonts w:ascii="Lato" w:hAnsi="Lato"/>
                <w:sz w:val="19"/>
              </w:rPr>
            </w:pPr>
            <w:r w:rsidRPr="00C34425">
              <w:rPr>
                <w:rFonts w:ascii="Lato" w:hAnsi="Lato"/>
                <w:sz w:val="19"/>
              </w:rPr>
              <w:t>18,227</w:t>
            </w:r>
          </w:p>
        </w:tc>
        <w:tc>
          <w:tcPr>
            <w:tcW w:w="960" w:type="dxa"/>
            <w:shd w:val="clear" w:color="auto" w:fill="auto"/>
            <w:vAlign w:val="bottom"/>
          </w:tcPr>
          <w:p w14:paraId="2B52C4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40BD19" w14:textId="77777777" w:rsidR="00000000" w:rsidRPr="00C34425" w:rsidRDefault="008C498F">
            <w:pPr>
              <w:spacing w:line="0" w:lineRule="atLeast"/>
              <w:ind w:right="24"/>
              <w:jc w:val="right"/>
              <w:rPr>
                <w:rFonts w:ascii="Lato" w:hAnsi="Lato"/>
                <w:sz w:val="19"/>
              </w:rPr>
            </w:pPr>
            <w:r w:rsidRPr="00C34425">
              <w:rPr>
                <w:rFonts w:ascii="Lato" w:hAnsi="Lato"/>
                <w:sz w:val="19"/>
              </w:rPr>
              <w:t>2,040</w:t>
            </w:r>
          </w:p>
        </w:tc>
        <w:tc>
          <w:tcPr>
            <w:tcW w:w="1540" w:type="dxa"/>
            <w:shd w:val="clear" w:color="auto" w:fill="auto"/>
            <w:vAlign w:val="bottom"/>
          </w:tcPr>
          <w:p w14:paraId="4BA331BC" w14:textId="77777777" w:rsidR="00000000" w:rsidRPr="00C34425" w:rsidRDefault="008C498F">
            <w:pPr>
              <w:spacing w:line="0" w:lineRule="atLeast"/>
              <w:ind w:right="4"/>
              <w:jc w:val="right"/>
              <w:rPr>
                <w:rFonts w:ascii="Lato" w:hAnsi="Lato"/>
                <w:sz w:val="19"/>
              </w:rPr>
            </w:pPr>
            <w:r w:rsidRPr="00C34425">
              <w:rPr>
                <w:rFonts w:ascii="Lato" w:hAnsi="Lato"/>
                <w:sz w:val="19"/>
              </w:rPr>
              <w:t>20,267</w:t>
            </w:r>
          </w:p>
        </w:tc>
      </w:tr>
      <w:tr w:rsidR="00000000" w:rsidRPr="00C34425" w14:paraId="7878505E" w14:textId="77777777">
        <w:trPr>
          <w:trHeight w:val="252"/>
        </w:trPr>
        <w:tc>
          <w:tcPr>
            <w:tcW w:w="2500" w:type="dxa"/>
            <w:shd w:val="clear" w:color="auto" w:fill="auto"/>
            <w:vAlign w:val="bottom"/>
          </w:tcPr>
          <w:p w14:paraId="005932CB" w14:textId="77777777" w:rsidR="00000000" w:rsidRPr="00C34425" w:rsidRDefault="008C498F">
            <w:pPr>
              <w:spacing w:line="0" w:lineRule="atLeast"/>
              <w:ind w:left="40"/>
              <w:rPr>
                <w:rFonts w:ascii="Lato" w:hAnsi="Lato"/>
                <w:sz w:val="19"/>
              </w:rPr>
            </w:pPr>
            <w:r w:rsidRPr="00C34425">
              <w:rPr>
                <w:rFonts w:ascii="Lato" w:hAnsi="Lato"/>
                <w:sz w:val="19"/>
              </w:rPr>
              <w:t>Village of Brushton</w:t>
            </w:r>
          </w:p>
        </w:tc>
        <w:tc>
          <w:tcPr>
            <w:tcW w:w="1780" w:type="dxa"/>
            <w:shd w:val="clear" w:color="auto" w:fill="auto"/>
            <w:vAlign w:val="bottom"/>
          </w:tcPr>
          <w:p w14:paraId="78FE3969"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4BED5CAB" w14:textId="77777777" w:rsidR="00000000" w:rsidRPr="00C34425" w:rsidRDefault="008C498F">
            <w:pPr>
              <w:spacing w:line="0" w:lineRule="atLeast"/>
              <w:ind w:right="204"/>
              <w:jc w:val="right"/>
              <w:rPr>
                <w:rFonts w:ascii="Lato" w:hAnsi="Lato"/>
                <w:sz w:val="19"/>
              </w:rPr>
            </w:pPr>
            <w:r w:rsidRPr="00C34425">
              <w:rPr>
                <w:rFonts w:ascii="Lato" w:hAnsi="Lato"/>
                <w:sz w:val="19"/>
              </w:rPr>
              <w:t>8,877</w:t>
            </w:r>
          </w:p>
        </w:tc>
        <w:tc>
          <w:tcPr>
            <w:tcW w:w="1100" w:type="dxa"/>
            <w:shd w:val="clear" w:color="auto" w:fill="auto"/>
            <w:vAlign w:val="bottom"/>
          </w:tcPr>
          <w:p w14:paraId="6C08E728" w14:textId="77777777" w:rsidR="00000000" w:rsidRPr="00C34425" w:rsidRDefault="008C498F">
            <w:pPr>
              <w:spacing w:line="0" w:lineRule="atLeast"/>
              <w:ind w:right="84"/>
              <w:jc w:val="right"/>
              <w:rPr>
                <w:rFonts w:ascii="Lato" w:hAnsi="Lato"/>
                <w:sz w:val="19"/>
              </w:rPr>
            </w:pPr>
            <w:r w:rsidRPr="00C34425">
              <w:rPr>
                <w:rFonts w:ascii="Lato" w:hAnsi="Lato"/>
                <w:sz w:val="19"/>
              </w:rPr>
              <w:t>8,877</w:t>
            </w:r>
          </w:p>
        </w:tc>
        <w:tc>
          <w:tcPr>
            <w:tcW w:w="960" w:type="dxa"/>
            <w:shd w:val="clear" w:color="auto" w:fill="auto"/>
            <w:vAlign w:val="bottom"/>
          </w:tcPr>
          <w:p w14:paraId="2C98DD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88576B" w14:textId="77777777" w:rsidR="00000000" w:rsidRPr="00C34425" w:rsidRDefault="008C498F">
            <w:pPr>
              <w:spacing w:line="0" w:lineRule="atLeast"/>
              <w:ind w:right="24"/>
              <w:jc w:val="right"/>
              <w:rPr>
                <w:rFonts w:ascii="Lato" w:hAnsi="Lato"/>
                <w:sz w:val="19"/>
              </w:rPr>
            </w:pPr>
            <w:r w:rsidRPr="00C34425">
              <w:rPr>
                <w:rFonts w:ascii="Lato" w:hAnsi="Lato"/>
                <w:sz w:val="19"/>
              </w:rPr>
              <w:t>994</w:t>
            </w:r>
          </w:p>
        </w:tc>
        <w:tc>
          <w:tcPr>
            <w:tcW w:w="1540" w:type="dxa"/>
            <w:shd w:val="clear" w:color="auto" w:fill="auto"/>
            <w:vAlign w:val="bottom"/>
          </w:tcPr>
          <w:p w14:paraId="2C8EAC64" w14:textId="77777777" w:rsidR="00000000" w:rsidRPr="00C34425" w:rsidRDefault="008C498F">
            <w:pPr>
              <w:spacing w:line="0" w:lineRule="atLeast"/>
              <w:ind w:right="4"/>
              <w:jc w:val="right"/>
              <w:rPr>
                <w:rFonts w:ascii="Lato" w:hAnsi="Lato"/>
                <w:sz w:val="19"/>
              </w:rPr>
            </w:pPr>
            <w:r w:rsidRPr="00C34425">
              <w:rPr>
                <w:rFonts w:ascii="Lato" w:hAnsi="Lato"/>
                <w:sz w:val="19"/>
              </w:rPr>
              <w:t>9,871</w:t>
            </w:r>
          </w:p>
        </w:tc>
      </w:tr>
      <w:tr w:rsidR="00000000" w:rsidRPr="00C34425" w14:paraId="2A71AEA1" w14:textId="77777777">
        <w:trPr>
          <w:trHeight w:val="252"/>
        </w:trPr>
        <w:tc>
          <w:tcPr>
            <w:tcW w:w="2500" w:type="dxa"/>
            <w:shd w:val="clear" w:color="auto" w:fill="auto"/>
            <w:vAlign w:val="bottom"/>
          </w:tcPr>
          <w:p w14:paraId="3AB01066" w14:textId="77777777" w:rsidR="00000000" w:rsidRPr="00C34425" w:rsidRDefault="008C498F">
            <w:pPr>
              <w:spacing w:line="0" w:lineRule="atLeast"/>
              <w:ind w:left="40"/>
              <w:rPr>
                <w:rFonts w:ascii="Lato" w:hAnsi="Lato"/>
                <w:sz w:val="19"/>
              </w:rPr>
            </w:pPr>
            <w:r w:rsidRPr="00C34425">
              <w:rPr>
                <w:rFonts w:ascii="Lato" w:hAnsi="Lato"/>
                <w:sz w:val="19"/>
              </w:rPr>
              <w:t>Village of Burke</w:t>
            </w:r>
          </w:p>
        </w:tc>
        <w:tc>
          <w:tcPr>
            <w:tcW w:w="1780" w:type="dxa"/>
            <w:shd w:val="clear" w:color="auto" w:fill="auto"/>
            <w:vAlign w:val="bottom"/>
          </w:tcPr>
          <w:p w14:paraId="0F71E26A"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1F07A951" w14:textId="77777777" w:rsidR="00000000" w:rsidRPr="00C34425" w:rsidRDefault="008C498F">
            <w:pPr>
              <w:spacing w:line="0" w:lineRule="atLeast"/>
              <w:ind w:right="204"/>
              <w:jc w:val="right"/>
              <w:rPr>
                <w:rFonts w:ascii="Lato" w:hAnsi="Lato"/>
                <w:sz w:val="19"/>
              </w:rPr>
            </w:pPr>
            <w:r w:rsidRPr="00C34425">
              <w:rPr>
                <w:rFonts w:ascii="Lato" w:hAnsi="Lato"/>
                <w:sz w:val="19"/>
              </w:rPr>
              <w:t>3,283</w:t>
            </w:r>
          </w:p>
        </w:tc>
        <w:tc>
          <w:tcPr>
            <w:tcW w:w="1100" w:type="dxa"/>
            <w:shd w:val="clear" w:color="auto" w:fill="auto"/>
            <w:vAlign w:val="bottom"/>
          </w:tcPr>
          <w:p w14:paraId="03F753BC" w14:textId="77777777" w:rsidR="00000000" w:rsidRPr="00C34425" w:rsidRDefault="008C498F">
            <w:pPr>
              <w:spacing w:line="0" w:lineRule="atLeast"/>
              <w:ind w:right="84"/>
              <w:jc w:val="right"/>
              <w:rPr>
                <w:rFonts w:ascii="Lato" w:hAnsi="Lato"/>
                <w:sz w:val="19"/>
              </w:rPr>
            </w:pPr>
            <w:r w:rsidRPr="00C34425">
              <w:rPr>
                <w:rFonts w:ascii="Lato" w:hAnsi="Lato"/>
                <w:sz w:val="19"/>
              </w:rPr>
              <w:t>3,283</w:t>
            </w:r>
          </w:p>
        </w:tc>
        <w:tc>
          <w:tcPr>
            <w:tcW w:w="960" w:type="dxa"/>
            <w:shd w:val="clear" w:color="auto" w:fill="auto"/>
            <w:vAlign w:val="bottom"/>
          </w:tcPr>
          <w:p w14:paraId="4253F5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FCA97A" w14:textId="77777777" w:rsidR="00000000" w:rsidRPr="00C34425" w:rsidRDefault="008C498F">
            <w:pPr>
              <w:spacing w:line="0" w:lineRule="atLeast"/>
              <w:ind w:right="24"/>
              <w:jc w:val="right"/>
              <w:rPr>
                <w:rFonts w:ascii="Lato" w:hAnsi="Lato"/>
                <w:sz w:val="19"/>
              </w:rPr>
            </w:pPr>
            <w:r w:rsidRPr="00C34425">
              <w:rPr>
                <w:rFonts w:ascii="Lato" w:hAnsi="Lato"/>
                <w:sz w:val="19"/>
              </w:rPr>
              <w:t>367</w:t>
            </w:r>
          </w:p>
        </w:tc>
        <w:tc>
          <w:tcPr>
            <w:tcW w:w="1540" w:type="dxa"/>
            <w:shd w:val="clear" w:color="auto" w:fill="auto"/>
            <w:vAlign w:val="bottom"/>
          </w:tcPr>
          <w:p w14:paraId="5CFE7F97" w14:textId="77777777" w:rsidR="00000000" w:rsidRPr="00C34425" w:rsidRDefault="008C498F">
            <w:pPr>
              <w:spacing w:line="0" w:lineRule="atLeast"/>
              <w:ind w:right="4"/>
              <w:jc w:val="right"/>
              <w:rPr>
                <w:rFonts w:ascii="Lato" w:hAnsi="Lato"/>
                <w:sz w:val="19"/>
              </w:rPr>
            </w:pPr>
            <w:r w:rsidRPr="00C34425">
              <w:rPr>
                <w:rFonts w:ascii="Lato" w:hAnsi="Lato"/>
                <w:sz w:val="19"/>
              </w:rPr>
              <w:t>3,650</w:t>
            </w:r>
          </w:p>
        </w:tc>
      </w:tr>
      <w:tr w:rsidR="00000000" w:rsidRPr="00C34425" w14:paraId="5F71FFAD" w14:textId="77777777">
        <w:trPr>
          <w:trHeight w:val="252"/>
        </w:trPr>
        <w:tc>
          <w:tcPr>
            <w:tcW w:w="2500" w:type="dxa"/>
            <w:shd w:val="clear" w:color="auto" w:fill="auto"/>
            <w:vAlign w:val="bottom"/>
          </w:tcPr>
          <w:p w14:paraId="66452A1B" w14:textId="77777777" w:rsidR="00000000" w:rsidRPr="00C34425" w:rsidRDefault="008C498F">
            <w:pPr>
              <w:spacing w:line="0" w:lineRule="atLeast"/>
              <w:ind w:left="40"/>
              <w:rPr>
                <w:rFonts w:ascii="Lato" w:hAnsi="Lato"/>
                <w:sz w:val="19"/>
              </w:rPr>
            </w:pPr>
            <w:r w:rsidRPr="00C34425">
              <w:rPr>
                <w:rFonts w:ascii="Lato" w:hAnsi="Lato"/>
                <w:sz w:val="19"/>
              </w:rPr>
              <w:t>Village of Chateaugay</w:t>
            </w:r>
          </w:p>
        </w:tc>
        <w:tc>
          <w:tcPr>
            <w:tcW w:w="1780" w:type="dxa"/>
            <w:shd w:val="clear" w:color="auto" w:fill="auto"/>
            <w:vAlign w:val="bottom"/>
          </w:tcPr>
          <w:p w14:paraId="066D42ED"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28AD2DE7" w14:textId="77777777" w:rsidR="00000000" w:rsidRPr="00C34425" w:rsidRDefault="008C498F">
            <w:pPr>
              <w:spacing w:line="0" w:lineRule="atLeast"/>
              <w:ind w:right="204"/>
              <w:jc w:val="right"/>
              <w:rPr>
                <w:rFonts w:ascii="Lato" w:hAnsi="Lato"/>
                <w:sz w:val="19"/>
              </w:rPr>
            </w:pPr>
            <w:r w:rsidRPr="00C34425">
              <w:rPr>
                <w:rFonts w:ascii="Lato" w:hAnsi="Lato"/>
                <w:sz w:val="19"/>
              </w:rPr>
              <w:t>6,377</w:t>
            </w:r>
          </w:p>
        </w:tc>
        <w:tc>
          <w:tcPr>
            <w:tcW w:w="1100" w:type="dxa"/>
            <w:shd w:val="clear" w:color="auto" w:fill="auto"/>
            <w:vAlign w:val="bottom"/>
          </w:tcPr>
          <w:p w14:paraId="16C6CC6A" w14:textId="77777777" w:rsidR="00000000" w:rsidRPr="00C34425" w:rsidRDefault="008C498F">
            <w:pPr>
              <w:spacing w:line="0" w:lineRule="atLeast"/>
              <w:ind w:right="84"/>
              <w:jc w:val="right"/>
              <w:rPr>
                <w:rFonts w:ascii="Lato" w:hAnsi="Lato"/>
                <w:sz w:val="19"/>
              </w:rPr>
            </w:pPr>
            <w:r w:rsidRPr="00C34425">
              <w:rPr>
                <w:rFonts w:ascii="Lato" w:hAnsi="Lato"/>
                <w:sz w:val="19"/>
              </w:rPr>
              <w:t>6,377</w:t>
            </w:r>
          </w:p>
        </w:tc>
        <w:tc>
          <w:tcPr>
            <w:tcW w:w="960" w:type="dxa"/>
            <w:shd w:val="clear" w:color="auto" w:fill="auto"/>
            <w:vAlign w:val="bottom"/>
          </w:tcPr>
          <w:p w14:paraId="639CBB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D7B18A" w14:textId="77777777" w:rsidR="00000000" w:rsidRPr="00C34425" w:rsidRDefault="008C498F">
            <w:pPr>
              <w:spacing w:line="0" w:lineRule="atLeast"/>
              <w:ind w:right="24"/>
              <w:jc w:val="right"/>
              <w:rPr>
                <w:rFonts w:ascii="Lato" w:hAnsi="Lato"/>
                <w:sz w:val="19"/>
              </w:rPr>
            </w:pPr>
            <w:r w:rsidRPr="00C34425">
              <w:rPr>
                <w:rFonts w:ascii="Lato" w:hAnsi="Lato"/>
                <w:sz w:val="19"/>
              </w:rPr>
              <w:t>714</w:t>
            </w:r>
          </w:p>
        </w:tc>
        <w:tc>
          <w:tcPr>
            <w:tcW w:w="1540" w:type="dxa"/>
            <w:shd w:val="clear" w:color="auto" w:fill="auto"/>
            <w:vAlign w:val="bottom"/>
          </w:tcPr>
          <w:p w14:paraId="03C2B3A2" w14:textId="77777777" w:rsidR="00000000" w:rsidRPr="00C34425" w:rsidRDefault="008C498F">
            <w:pPr>
              <w:spacing w:line="0" w:lineRule="atLeast"/>
              <w:ind w:right="4"/>
              <w:jc w:val="right"/>
              <w:rPr>
                <w:rFonts w:ascii="Lato" w:hAnsi="Lato"/>
                <w:sz w:val="19"/>
              </w:rPr>
            </w:pPr>
            <w:r w:rsidRPr="00C34425">
              <w:rPr>
                <w:rFonts w:ascii="Lato" w:hAnsi="Lato"/>
                <w:sz w:val="19"/>
              </w:rPr>
              <w:t>7,091</w:t>
            </w:r>
          </w:p>
        </w:tc>
      </w:tr>
      <w:tr w:rsidR="00000000" w:rsidRPr="00C34425" w14:paraId="30179A92" w14:textId="77777777">
        <w:trPr>
          <w:trHeight w:val="252"/>
        </w:trPr>
        <w:tc>
          <w:tcPr>
            <w:tcW w:w="2500" w:type="dxa"/>
            <w:shd w:val="clear" w:color="auto" w:fill="auto"/>
            <w:vAlign w:val="bottom"/>
          </w:tcPr>
          <w:p w14:paraId="336A8809" w14:textId="77777777" w:rsidR="00000000" w:rsidRPr="00C34425" w:rsidRDefault="008C498F">
            <w:pPr>
              <w:spacing w:line="0" w:lineRule="atLeast"/>
              <w:ind w:left="40"/>
              <w:rPr>
                <w:rFonts w:ascii="Lato" w:hAnsi="Lato"/>
                <w:sz w:val="19"/>
              </w:rPr>
            </w:pPr>
            <w:r w:rsidRPr="00C34425">
              <w:rPr>
                <w:rFonts w:ascii="Lato" w:hAnsi="Lato"/>
                <w:sz w:val="19"/>
              </w:rPr>
              <w:t>Village of Malone</w:t>
            </w:r>
          </w:p>
        </w:tc>
        <w:tc>
          <w:tcPr>
            <w:tcW w:w="1780" w:type="dxa"/>
            <w:shd w:val="clear" w:color="auto" w:fill="auto"/>
            <w:vAlign w:val="bottom"/>
          </w:tcPr>
          <w:p w14:paraId="18F1823C"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041DFDC9" w14:textId="77777777" w:rsidR="00000000" w:rsidRPr="00C34425" w:rsidRDefault="008C498F">
            <w:pPr>
              <w:spacing w:line="0" w:lineRule="atLeast"/>
              <w:ind w:right="204"/>
              <w:jc w:val="right"/>
              <w:rPr>
                <w:rFonts w:ascii="Lato" w:hAnsi="Lato"/>
                <w:sz w:val="19"/>
              </w:rPr>
            </w:pPr>
            <w:r w:rsidRPr="00C34425">
              <w:rPr>
                <w:rFonts w:ascii="Lato" w:hAnsi="Lato"/>
                <w:sz w:val="19"/>
              </w:rPr>
              <w:t>79,964</w:t>
            </w:r>
          </w:p>
        </w:tc>
        <w:tc>
          <w:tcPr>
            <w:tcW w:w="1100" w:type="dxa"/>
            <w:shd w:val="clear" w:color="auto" w:fill="auto"/>
            <w:vAlign w:val="bottom"/>
          </w:tcPr>
          <w:p w14:paraId="0D9DAE29" w14:textId="77777777" w:rsidR="00000000" w:rsidRPr="00C34425" w:rsidRDefault="008C498F">
            <w:pPr>
              <w:spacing w:line="0" w:lineRule="atLeast"/>
              <w:ind w:right="84"/>
              <w:jc w:val="right"/>
              <w:rPr>
                <w:rFonts w:ascii="Lato" w:hAnsi="Lato"/>
                <w:sz w:val="19"/>
              </w:rPr>
            </w:pPr>
            <w:r w:rsidRPr="00C34425">
              <w:rPr>
                <w:rFonts w:ascii="Lato" w:hAnsi="Lato"/>
                <w:sz w:val="19"/>
              </w:rPr>
              <w:t>79,964</w:t>
            </w:r>
          </w:p>
        </w:tc>
        <w:tc>
          <w:tcPr>
            <w:tcW w:w="960" w:type="dxa"/>
            <w:shd w:val="clear" w:color="auto" w:fill="auto"/>
            <w:vAlign w:val="bottom"/>
          </w:tcPr>
          <w:p w14:paraId="752F1F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E4E60D" w14:textId="77777777" w:rsidR="00000000" w:rsidRPr="00C34425" w:rsidRDefault="008C498F">
            <w:pPr>
              <w:spacing w:line="0" w:lineRule="atLeast"/>
              <w:ind w:right="24"/>
              <w:jc w:val="right"/>
              <w:rPr>
                <w:rFonts w:ascii="Lato" w:hAnsi="Lato"/>
                <w:sz w:val="19"/>
              </w:rPr>
            </w:pPr>
            <w:r w:rsidRPr="00C34425">
              <w:rPr>
                <w:rFonts w:ascii="Lato" w:hAnsi="Lato"/>
                <w:sz w:val="19"/>
              </w:rPr>
              <w:t>8</w:t>
            </w:r>
            <w:r w:rsidRPr="00C34425">
              <w:rPr>
                <w:rFonts w:ascii="Lato" w:hAnsi="Lato"/>
                <w:sz w:val="19"/>
              </w:rPr>
              <w:t>,950</w:t>
            </w:r>
          </w:p>
        </w:tc>
        <w:tc>
          <w:tcPr>
            <w:tcW w:w="1540" w:type="dxa"/>
            <w:shd w:val="clear" w:color="auto" w:fill="auto"/>
            <w:vAlign w:val="bottom"/>
          </w:tcPr>
          <w:p w14:paraId="075A5911" w14:textId="77777777" w:rsidR="00000000" w:rsidRPr="00C34425" w:rsidRDefault="008C498F">
            <w:pPr>
              <w:spacing w:line="0" w:lineRule="atLeast"/>
              <w:ind w:right="4"/>
              <w:jc w:val="right"/>
              <w:rPr>
                <w:rFonts w:ascii="Lato" w:hAnsi="Lato"/>
                <w:sz w:val="19"/>
              </w:rPr>
            </w:pPr>
            <w:r w:rsidRPr="00C34425">
              <w:rPr>
                <w:rFonts w:ascii="Lato" w:hAnsi="Lato"/>
                <w:sz w:val="19"/>
              </w:rPr>
              <w:t>88,914</w:t>
            </w:r>
          </w:p>
        </w:tc>
      </w:tr>
      <w:tr w:rsidR="00000000" w:rsidRPr="00C34425" w14:paraId="6C4F5D3D" w14:textId="77777777">
        <w:trPr>
          <w:trHeight w:val="252"/>
        </w:trPr>
        <w:tc>
          <w:tcPr>
            <w:tcW w:w="2500" w:type="dxa"/>
            <w:shd w:val="clear" w:color="auto" w:fill="auto"/>
            <w:vAlign w:val="bottom"/>
          </w:tcPr>
          <w:p w14:paraId="1491B220" w14:textId="77777777" w:rsidR="00000000" w:rsidRPr="00C34425" w:rsidRDefault="008C498F">
            <w:pPr>
              <w:spacing w:line="0" w:lineRule="atLeast"/>
              <w:ind w:left="40"/>
              <w:rPr>
                <w:rFonts w:ascii="Lato" w:hAnsi="Lato"/>
                <w:sz w:val="19"/>
              </w:rPr>
            </w:pPr>
            <w:r w:rsidRPr="00C34425">
              <w:rPr>
                <w:rFonts w:ascii="Lato" w:hAnsi="Lato"/>
                <w:sz w:val="19"/>
              </w:rPr>
              <w:t>Village of Saranac Lake</w:t>
            </w:r>
          </w:p>
        </w:tc>
        <w:tc>
          <w:tcPr>
            <w:tcW w:w="1780" w:type="dxa"/>
            <w:shd w:val="clear" w:color="auto" w:fill="auto"/>
            <w:vAlign w:val="bottom"/>
          </w:tcPr>
          <w:p w14:paraId="346B3C5C" w14:textId="77777777" w:rsidR="00000000" w:rsidRPr="00C34425" w:rsidRDefault="008C498F">
            <w:pPr>
              <w:spacing w:line="0" w:lineRule="atLeast"/>
              <w:ind w:left="640"/>
              <w:rPr>
                <w:rFonts w:ascii="Lato" w:hAnsi="Lato"/>
                <w:sz w:val="19"/>
              </w:rPr>
            </w:pPr>
            <w:r w:rsidRPr="00C34425">
              <w:rPr>
                <w:rFonts w:ascii="Lato" w:hAnsi="Lato"/>
                <w:sz w:val="19"/>
              </w:rPr>
              <w:t>Franklin</w:t>
            </w:r>
          </w:p>
        </w:tc>
        <w:tc>
          <w:tcPr>
            <w:tcW w:w="1460" w:type="dxa"/>
            <w:shd w:val="clear" w:color="auto" w:fill="auto"/>
            <w:vAlign w:val="bottom"/>
          </w:tcPr>
          <w:p w14:paraId="10F75AE2" w14:textId="77777777" w:rsidR="00000000" w:rsidRPr="00C34425" w:rsidRDefault="008C498F">
            <w:pPr>
              <w:spacing w:line="0" w:lineRule="atLeast"/>
              <w:ind w:right="204"/>
              <w:jc w:val="right"/>
              <w:rPr>
                <w:rFonts w:ascii="Lato" w:hAnsi="Lato"/>
                <w:sz w:val="19"/>
              </w:rPr>
            </w:pPr>
            <w:r w:rsidRPr="00C34425">
              <w:rPr>
                <w:rFonts w:ascii="Lato" w:hAnsi="Lato"/>
                <w:sz w:val="19"/>
              </w:rPr>
              <w:t>50,288</w:t>
            </w:r>
          </w:p>
        </w:tc>
        <w:tc>
          <w:tcPr>
            <w:tcW w:w="1100" w:type="dxa"/>
            <w:shd w:val="clear" w:color="auto" w:fill="auto"/>
            <w:vAlign w:val="bottom"/>
          </w:tcPr>
          <w:p w14:paraId="7C66522F" w14:textId="77777777" w:rsidR="00000000" w:rsidRPr="00C34425" w:rsidRDefault="008C498F">
            <w:pPr>
              <w:spacing w:line="0" w:lineRule="atLeast"/>
              <w:ind w:right="84"/>
              <w:jc w:val="right"/>
              <w:rPr>
                <w:rFonts w:ascii="Lato" w:hAnsi="Lato"/>
                <w:sz w:val="19"/>
              </w:rPr>
            </w:pPr>
            <w:r w:rsidRPr="00C34425">
              <w:rPr>
                <w:rFonts w:ascii="Lato" w:hAnsi="Lato"/>
                <w:sz w:val="19"/>
              </w:rPr>
              <w:t>50,288</w:t>
            </w:r>
          </w:p>
        </w:tc>
        <w:tc>
          <w:tcPr>
            <w:tcW w:w="960" w:type="dxa"/>
            <w:shd w:val="clear" w:color="auto" w:fill="auto"/>
            <w:vAlign w:val="bottom"/>
          </w:tcPr>
          <w:p w14:paraId="7C6BDD3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11288D5" w14:textId="77777777" w:rsidR="00000000" w:rsidRPr="00C34425" w:rsidRDefault="008C498F">
            <w:pPr>
              <w:spacing w:line="0" w:lineRule="atLeast"/>
              <w:ind w:right="24"/>
              <w:jc w:val="right"/>
              <w:rPr>
                <w:rFonts w:ascii="Lato" w:hAnsi="Lato"/>
                <w:sz w:val="19"/>
              </w:rPr>
            </w:pPr>
            <w:r w:rsidRPr="00C34425">
              <w:rPr>
                <w:rFonts w:ascii="Lato" w:hAnsi="Lato"/>
                <w:sz w:val="19"/>
              </w:rPr>
              <w:t>5,629</w:t>
            </w:r>
          </w:p>
        </w:tc>
        <w:tc>
          <w:tcPr>
            <w:tcW w:w="1540" w:type="dxa"/>
            <w:shd w:val="clear" w:color="auto" w:fill="auto"/>
            <w:vAlign w:val="bottom"/>
          </w:tcPr>
          <w:p w14:paraId="4F1824FA" w14:textId="77777777" w:rsidR="00000000" w:rsidRPr="00C34425" w:rsidRDefault="008C498F">
            <w:pPr>
              <w:spacing w:line="0" w:lineRule="atLeast"/>
              <w:ind w:right="4"/>
              <w:jc w:val="right"/>
              <w:rPr>
                <w:rFonts w:ascii="Lato" w:hAnsi="Lato"/>
                <w:sz w:val="19"/>
              </w:rPr>
            </w:pPr>
            <w:r w:rsidRPr="00C34425">
              <w:rPr>
                <w:rFonts w:ascii="Lato" w:hAnsi="Lato"/>
                <w:sz w:val="19"/>
              </w:rPr>
              <w:t>55,917</w:t>
            </w:r>
          </w:p>
        </w:tc>
      </w:tr>
    </w:tbl>
    <w:p w14:paraId="3BB8E5DF"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F576777" w14:textId="77777777" w:rsidR="00000000" w:rsidRPr="00C34425" w:rsidRDefault="008C498F">
      <w:pPr>
        <w:spacing w:line="200" w:lineRule="exact"/>
        <w:rPr>
          <w:rFonts w:ascii="Lato" w:eastAsia="Times New Roman" w:hAnsi="Lato"/>
        </w:rPr>
      </w:pPr>
    </w:p>
    <w:p w14:paraId="172916B3" w14:textId="77777777" w:rsidR="00000000" w:rsidRPr="00C34425" w:rsidRDefault="008C498F">
      <w:pPr>
        <w:spacing w:line="397" w:lineRule="exact"/>
        <w:rPr>
          <w:rFonts w:ascii="Lato" w:eastAsia="Times New Roman" w:hAnsi="Lato"/>
        </w:rPr>
      </w:pPr>
    </w:p>
    <w:p w14:paraId="1E589C08" w14:textId="77777777" w:rsidR="00000000" w:rsidRPr="00C34425" w:rsidRDefault="008C498F">
      <w:pPr>
        <w:spacing w:line="0" w:lineRule="atLeast"/>
        <w:jc w:val="center"/>
        <w:rPr>
          <w:rFonts w:ascii="Lato" w:hAnsi="Lato"/>
          <w:sz w:val="17"/>
        </w:rPr>
      </w:pPr>
      <w:r w:rsidRPr="00C34425">
        <w:rPr>
          <w:rFonts w:ascii="Lato" w:hAnsi="Lato"/>
          <w:sz w:val="17"/>
        </w:rPr>
        <w:t>36</w:t>
      </w:r>
    </w:p>
    <w:p w14:paraId="4866B1ED"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6C4B4D4" w14:textId="77777777" w:rsidR="00000000" w:rsidRPr="00C34425" w:rsidRDefault="008C498F">
      <w:pPr>
        <w:spacing w:line="0" w:lineRule="atLeast"/>
        <w:ind w:right="3100"/>
        <w:jc w:val="center"/>
        <w:rPr>
          <w:rFonts w:ascii="Lato" w:hAnsi="Lato"/>
          <w:b/>
          <w:sz w:val="24"/>
        </w:rPr>
      </w:pPr>
      <w:bookmarkStart w:id="38" w:name="page39"/>
      <w:bookmarkEnd w:id="38"/>
      <w:r w:rsidRPr="00C34425">
        <w:rPr>
          <w:rFonts w:ascii="Lato" w:hAnsi="Lato"/>
          <w:b/>
          <w:sz w:val="24"/>
        </w:rPr>
        <w:t>2013-14 Assembly Budget Aid and Incentives for Municipalities (AIM)</w:t>
      </w:r>
    </w:p>
    <w:p w14:paraId="6359F9C9" w14:textId="77777777" w:rsidR="00000000" w:rsidRPr="00C34425" w:rsidRDefault="008C498F">
      <w:pPr>
        <w:spacing w:line="17" w:lineRule="exact"/>
        <w:rPr>
          <w:rFonts w:ascii="Lato" w:eastAsia="Times New Roman" w:hAnsi="Lato"/>
        </w:rPr>
      </w:pPr>
    </w:p>
    <w:p w14:paraId="0DD08CE2"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14B96D0E"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60"/>
        <w:gridCol w:w="1780"/>
        <w:gridCol w:w="1460"/>
        <w:gridCol w:w="1140"/>
        <w:gridCol w:w="960"/>
        <w:gridCol w:w="1360"/>
        <w:gridCol w:w="1540"/>
      </w:tblGrid>
      <w:tr w:rsidR="00000000" w:rsidRPr="00C34425" w14:paraId="450745EB" w14:textId="77777777">
        <w:trPr>
          <w:trHeight w:val="244"/>
        </w:trPr>
        <w:tc>
          <w:tcPr>
            <w:tcW w:w="2460" w:type="dxa"/>
            <w:shd w:val="clear" w:color="auto" w:fill="auto"/>
            <w:vAlign w:val="bottom"/>
          </w:tcPr>
          <w:p w14:paraId="28997958" w14:textId="77777777" w:rsidR="00000000" w:rsidRPr="00C34425" w:rsidRDefault="008C498F">
            <w:pPr>
              <w:spacing w:line="0" w:lineRule="atLeast"/>
              <w:rPr>
                <w:rFonts w:ascii="Lato" w:eastAsia="Times New Roman" w:hAnsi="Lato"/>
                <w:sz w:val="21"/>
              </w:rPr>
            </w:pPr>
          </w:p>
        </w:tc>
        <w:tc>
          <w:tcPr>
            <w:tcW w:w="1780" w:type="dxa"/>
            <w:shd w:val="clear" w:color="auto" w:fill="auto"/>
            <w:vAlign w:val="bottom"/>
          </w:tcPr>
          <w:p w14:paraId="22D0F4D8" w14:textId="77777777" w:rsidR="00000000" w:rsidRPr="00C34425" w:rsidRDefault="008C498F">
            <w:pPr>
              <w:spacing w:line="0" w:lineRule="atLeast"/>
              <w:rPr>
                <w:rFonts w:ascii="Lato" w:eastAsia="Times New Roman" w:hAnsi="Lato"/>
                <w:sz w:val="21"/>
              </w:rPr>
            </w:pPr>
          </w:p>
        </w:tc>
        <w:tc>
          <w:tcPr>
            <w:tcW w:w="1460" w:type="dxa"/>
            <w:vMerge w:val="restart"/>
            <w:shd w:val="clear" w:color="auto" w:fill="auto"/>
            <w:vAlign w:val="bottom"/>
          </w:tcPr>
          <w:p w14:paraId="454DCE12"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54E76CF1"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4D4B42AD"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5B49BA9E"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36891C16" w14:textId="77777777" w:rsidR="00000000" w:rsidRPr="00C34425" w:rsidRDefault="008C498F">
            <w:pPr>
              <w:spacing w:line="0" w:lineRule="atLeast"/>
              <w:rPr>
                <w:rFonts w:ascii="Lato" w:eastAsia="Times New Roman" w:hAnsi="Lato"/>
                <w:sz w:val="21"/>
              </w:rPr>
            </w:pPr>
          </w:p>
        </w:tc>
      </w:tr>
      <w:tr w:rsidR="00000000" w:rsidRPr="00C34425" w14:paraId="0F51A36C" w14:textId="77777777">
        <w:trPr>
          <w:trHeight w:val="230"/>
        </w:trPr>
        <w:tc>
          <w:tcPr>
            <w:tcW w:w="2460" w:type="dxa"/>
            <w:shd w:val="clear" w:color="auto" w:fill="auto"/>
            <w:vAlign w:val="bottom"/>
          </w:tcPr>
          <w:p w14:paraId="43121E9D" w14:textId="77777777" w:rsidR="00000000" w:rsidRPr="00C34425" w:rsidRDefault="008C498F">
            <w:pPr>
              <w:spacing w:line="0" w:lineRule="atLeast"/>
              <w:rPr>
                <w:rFonts w:ascii="Lato" w:eastAsia="Times New Roman" w:hAnsi="Lato"/>
              </w:rPr>
            </w:pPr>
          </w:p>
        </w:tc>
        <w:tc>
          <w:tcPr>
            <w:tcW w:w="1780" w:type="dxa"/>
            <w:shd w:val="clear" w:color="auto" w:fill="auto"/>
            <w:vAlign w:val="bottom"/>
          </w:tcPr>
          <w:p w14:paraId="292D4980" w14:textId="77777777" w:rsidR="00000000" w:rsidRPr="00C34425" w:rsidRDefault="008C498F">
            <w:pPr>
              <w:spacing w:line="0" w:lineRule="atLeast"/>
              <w:rPr>
                <w:rFonts w:ascii="Lato" w:eastAsia="Times New Roman" w:hAnsi="Lato"/>
              </w:rPr>
            </w:pPr>
          </w:p>
        </w:tc>
        <w:tc>
          <w:tcPr>
            <w:tcW w:w="1460" w:type="dxa"/>
            <w:vMerge/>
            <w:shd w:val="clear" w:color="auto" w:fill="auto"/>
            <w:vAlign w:val="bottom"/>
          </w:tcPr>
          <w:p w14:paraId="49696C85"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6C750CEB"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617D9512"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29CCBD90"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2E9117FA" w14:textId="77777777" w:rsidR="00000000" w:rsidRPr="00C34425" w:rsidRDefault="008C498F">
            <w:pPr>
              <w:spacing w:line="0" w:lineRule="atLeast"/>
              <w:rPr>
                <w:rFonts w:ascii="Lato" w:eastAsia="Times New Roman" w:hAnsi="Lato"/>
              </w:rPr>
            </w:pPr>
          </w:p>
        </w:tc>
      </w:tr>
      <w:tr w:rsidR="00000000" w:rsidRPr="00C34425" w14:paraId="2960E43A" w14:textId="77777777">
        <w:trPr>
          <w:trHeight w:val="252"/>
        </w:trPr>
        <w:tc>
          <w:tcPr>
            <w:tcW w:w="2460" w:type="dxa"/>
            <w:shd w:val="clear" w:color="auto" w:fill="auto"/>
            <w:vAlign w:val="bottom"/>
          </w:tcPr>
          <w:p w14:paraId="49F7124B" w14:textId="77777777" w:rsidR="00000000" w:rsidRPr="00C34425" w:rsidRDefault="008C498F">
            <w:pPr>
              <w:spacing w:line="0" w:lineRule="atLeast"/>
              <w:rPr>
                <w:rFonts w:ascii="Lato" w:eastAsia="Times New Roman" w:hAnsi="Lato"/>
                <w:sz w:val="21"/>
              </w:rPr>
            </w:pPr>
          </w:p>
        </w:tc>
        <w:tc>
          <w:tcPr>
            <w:tcW w:w="1780" w:type="dxa"/>
            <w:shd w:val="clear" w:color="auto" w:fill="auto"/>
            <w:vAlign w:val="bottom"/>
          </w:tcPr>
          <w:p w14:paraId="26859998" w14:textId="77777777" w:rsidR="00000000" w:rsidRPr="00C34425" w:rsidRDefault="008C498F">
            <w:pPr>
              <w:spacing w:line="0" w:lineRule="atLeast"/>
              <w:rPr>
                <w:rFonts w:ascii="Lato" w:eastAsia="Times New Roman" w:hAnsi="Lato"/>
                <w:sz w:val="21"/>
              </w:rPr>
            </w:pPr>
          </w:p>
        </w:tc>
        <w:tc>
          <w:tcPr>
            <w:tcW w:w="1460" w:type="dxa"/>
            <w:shd w:val="clear" w:color="auto" w:fill="auto"/>
            <w:vAlign w:val="bottom"/>
          </w:tcPr>
          <w:p w14:paraId="6E622798"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4695E815" w14:textId="77777777" w:rsidR="00000000" w:rsidRPr="00C34425" w:rsidRDefault="008C498F">
            <w:pPr>
              <w:spacing w:line="0" w:lineRule="atLeast"/>
              <w:ind w:right="24"/>
              <w:jc w:val="right"/>
              <w:rPr>
                <w:rFonts w:ascii="Lato" w:hAnsi="Lato"/>
                <w:b/>
                <w:sz w:val="19"/>
              </w:rPr>
            </w:pPr>
            <w:r w:rsidRPr="00C34425">
              <w:rPr>
                <w:rFonts w:ascii="Lato" w:hAnsi="Lato"/>
                <w:b/>
                <w:sz w:val="19"/>
              </w:rPr>
              <w:t>E</w:t>
            </w:r>
            <w:r w:rsidRPr="00C34425">
              <w:rPr>
                <w:rFonts w:ascii="Lato" w:hAnsi="Lato"/>
                <w:b/>
                <w:sz w:val="19"/>
              </w:rPr>
              <w:t>xecutive</w:t>
            </w:r>
          </w:p>
        </w:tc>
        <w:tc>
          <w:tcPr>
            <w:tcW w:w="960" w:type="dxa"/>
            <w:shd w:val="clear" w:color="auto" w:fill="auto"/>
            <w:vAlign w:val="bottom"/>
          </w:tcPr>
          <w:p w14:paraId="7FF53CD3"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7E2B6AA0"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62A6859E" w14:textId="77777777" w:rsidR="00000000" w:rsidRPr="00C34425" w:rsidRDefault="008C498F">
            <w:pPr>
              <w:spacing w:line="0" w:lineRule="atLeast"/>
              <w:rPr>
                <w:rFonts w:ascii="Lato" w:eastAsia="Times New Roman" w:hAnsi="Lato"/>
                <w:sz w:val="21"/>
              </w:rPr>
            </w:pPr>
          </w:p>
        </w:tc>
      </w:tr>
      <w:tr w:rsidR="00000000" w:rsidRPr="00C34425" w14:paraId="5D2F3AFF" w14:textId="77777777">
        <w:trPr>
          <w:trHeight w:val="252"/>
        </w:trPr>
        <w:tc>
          <w:tcPr>
            <w:tcW w:w="2460" w:type="dxa"/>
            <w:shd w:val="clear" w:color="auto" w:fill="auto"/>
            <w:vAlign w:val="bottom"/>
          </w:tcPr>
          <w:p w14:paraId="05205925"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80" w:type="dxa"/>
            <w:shd w:val="clear" w:color="auto" w:fill="auto"/>
            <w:vAlign w:val="bottom"/>
          </w:tcPr>
          <w:p w14:paraId="45088C46" w14:textId="77777777" w:rsidR="00000000" w:rsidRPr="00C34425" w:rsidRDefault="008C498F">
            <w:pPr>
              <w:spacing w:line="0" w:lineRule="atLeast"/>
              <w:ind w:left="680"/>
              <w:rPr>
                <w:rFonts w:ascii="Lato" w:hAnsi="Lato"/>
                <w:b/>
                <w:sz w:val="19"/>
              </w:rPr>
            </w:pPr>
            <w:r w:rsidRPr="00C34425">
              <w:rPr>
                <w:rFonts w:ascii="Lato" w:hAnsi="Lato"/>
                <w:b/>
                <w:sz w:val="19"/>
              </w:rPr>
              <w:t>County</w:t>
            </w:r>
          </w:p>
        </w:tc>
        <w:tc>
          <w:tcPr>
            <w:tcW w:w="1460" w:type="dxa"/>
            <w:shd w:val="clear" w:color="auto" w:fill="auto"/>
            <w:vAlign w:val="bottom"/>
          </w:tcPr>
          <w:p w14:paraId="73FA3D3B"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620BFE89"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0130C296"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46A5AEC9"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147D41C0" w14:textId="77777777">
        <w:trPr>
          <w:trHeight w:val="37"/>
        </w:trPr>
        <w:tc>
          <w:tcPr>
            <w:tcW w:w="2460" w:type="dxa"/>
            <w:tcBorders>
              <w:bottom w:val="single" w:sz="8" w:space="0" w:color="auto"/>
            </w:tcBorders>
            <w:shd w:val="clear" w:color="auto" w:fill="auto"/>
            <w:vAlign w:val="bottom"/>
          </w:tcPr>
          <w:p w14:paraId="77F7361B" w14:textId="77777777" w:rsidR="00000000" w:rsidRPr="00C34425" w:rsidRDefault="008C498F">
            <w:pPr>
              <w:spacing w:line="0" w:lineRule="atLeast"/>
              <w:rPr>
                <w:rFonts w:ascii="Lato" w:eastAsia="Times New Roman" w:hAnsi="Lato"/>
                <w:sz w:val="3"/>
              </w:rPr>
            </w:pPr>
          </w:p>
        </w:tc>
        <w:tc>
          <w:tcPr>
            <w:tcW w:w="1780" w:type="dxa"/>
            <w:tcBorders>
              <w:bottom w:val="single" w:sz="8" w:space="0" w:color="auto"/>
            </w:tcBorders>
            <w:shd w:val="clear" w:color="auto" w:fill="auto"/>
            <w:vAlign w:val="bottom"/>
          </w:tcPr>
          <w:p w14:paraId="61E3921B" w14:textId="77777777" w:rsidR="00000000" w:rsidRPr="00C34425" w:rsidRDefault="008C498F">
            <w:pPr>
              <w:spacing w:line="0" w:lineRule="atLeast"/>
              <w:rPr>
                <w:rFonts w:ascii="Lato" w:eastAsia="Times New Roman" w:hAnsi="Lato"/>
                <w:sz w:val="3"/>
              </w:rPr>
            </w:pPr>
          </w:p>
        </w:tc>
        <w:tc>
          <w:tcPr>
            <w:tcW w:w="1460" w:type="dxa"/>
            <w:tcBorders>
              <w:bottom w:val="single" w:sz="8" w:space="0" w:color="auto"/>
            </w:tcBorders>
            <w:shd w:val="clear" w:color="auto" w:fill="auto"/>
            <w:vAlign w:val="bottom"/>
          </w:tcPr>
          <w:p w14:paraId="72691004"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43984D1C"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44D2F520"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6C12B12D"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4240269" w14:textId="77777777" w:rsidR="00000000" w:rsidRPr="00C34425" w:rsidRDefault="008C498F">
            <w:pPr>
              <w:spacing w:line="0" w:lineRule="atLeast"/>
              <w:rPr>
                <w:rFonts w:ascii="Lato" w:eastAsia="Times New Roman" w:hAnsi="Lato"/>
                <w:sz w:val="3"/>
              </w:rPr>
            </w:pPr>
          </w:p>
        </w:tc>
      </w:tr>
      <w:tr w:rsidR="00000000" w:rsidRPr="00C34425" w14:paraId="3B95BE49" w14:textId="77777777">
        <w:trPr>
          <w:trHeight w:val="250"/>
        </w:trPr>
        <w:tc>
          <w:tcPr>
            <w:tcW w:w="2460" w:type="dxa"/>
            <w:shd w:val="clear" w:color="auto" w:fill="auto"/>
            <w:vAlign w:val="bottom"/>
          </w:tcPr>
          <w:p w14:paraId="245020CB" w14:textId="77777777" w:rsidR="00000000" w:rsidRPr="00C34425" w:rsidRDefault="008C498F">
            <w:pPr>
              <w:spacing w:line="0" w:lineRule="atLeast"/>
              <w:ind w:left="40"/>
              <w:rPr>
                <w:rFonts w:ascii="Lato" w:hAnsi="Lato"/>
                <w:sz w:val="19"/>
              </w:rPr>
            </w:pPr>
            <w:r w:rsidRPr="00C34425">
              <w:rPr>
                <w:rFonts w:ascii="Lato" w:hAnsi="Lato"/>
                <w:sz w:val="19"/>
              </w:rPr>
              <w:t>Village of Tupper Lake</w:t>
            </w:r>
          </w:p>
        </w:tc>
        <w:tc>
          <w:tcPr>
            <w:tcW w:w="1780" w:type="dxa"/>
            <w:shd w:val="clear" w:color="auto" w:fill="auto"/>
            <w:vAlign w:val="bottom"/>
          </w:tcPr>
          <w:p w14:paraId="3106CE82" w14:textId="77777777" w:rsidR="00000000" w:rsidRPr="00C34425" w:rsidRDefault="008C498F">
            <w:pPr>
              <w:spacing w:line="0" w:lineRule="atLeast"/>
              <w:ind w:left="680"/>
              <w:rPr>
                <w:rFonts w:ascii="Lato" w:hAnsi="Lato"/>
                <w:sz w:val="19"/>
              </w:rPr>
            </w:pPr>
            <w:r w:rsidRPr="00C34425">
              <w:rPr>
                <w:rFonts w:ascii="Lato" w:hAnsi="Lato"/>
                <w:sz w:val="19"/>
              </w:rPr>
              <w:t>Franklin</w:t>
            </w:r>
          </w:p>
        </w:tc>
        <w:tc>
          <w:tcPr>
            <w:tcW w:w="1460" w:type="dxa"/>
            <w:shd w:val="clear" w:color="auto" w:fill="auto"/>
            <w:vAlign w:val="bottom"/>
          </w:tcPr>
          <w:p w14:paraId="6D2D24FE" w14:textId="77777777" w:rsidR="00000000" w:rsidRPr="00C34425" w:rsidRDefault="008C498F">
            <w:pPr>
              <w:spacing w:line="0" w:lineRule="atLeast"/>
              <w:ind w:right="164"/>
              <w:jc w:val="right"/>
              <w:rPr>
                <w:rFonts w:ascii="Lato" w:hAnsi="Lato"/>
                <w:sz w:val="19"/>
              </w:rPr>
            </w:pPr>
            <w:r w:rsidRPr="00C34425">
              <w:rPr>
                <w:rFonts w:ascii="Lato" w:hAnsi="Lato"/>
                <w:sz w:val="19"/>
              </w:rPr>
              <w:t>72,332</w:t>
            </w:r>
          </w:p>
        </w:tc>
        <w:tc>
          <w:tcPr>
            <w:tcW w:w="1140" w:type="dxa"/>
            <w:shd w:val="clear" w:color="auto" w:fill="auto"/>
            <w:vAlign w:val="bottom"/>
          </w:tcPr>
          <w:p w14:paraId="77F12752" w14:textId="77777777" w:rsidR="00000000" w:rsidRPr="00C34425" w:rsidRDefault="008C498F">
            <w:pPr>
              <w:spacing w:line="0" w:lineRule="atLeast"/>
              <w:ind w:right="84"/>
              <w:jc w:val="right"/>
              <w:rPr>
                <w:rFonts w:ascii="Lato" w:hAnsi="Lato"/>
                <w:sz w:val="19"/>
              </w:rPr>
            </w:pPr>
            <w:r w:rsidRPr="00C34425">
              <w:rPr>
                <w:rFonts w:ascii="Lato" w:hAnsi="Lato"/>
                <w:sz w:val="19"/>
              </w:rPr>
              <w:t>72,332</w:t>
            </w:r>
          </w:p>
        </w:tc>
        <w:tc>
          <w:tcPr>
            <w:tcW w:w="960" w:type="dxa"/>
            <w:shd w:val="clear" w:color="auto" w:fill="auto"/>
            <w:vAlign w:val="bottom"/>
          </w:tcPr>
          <w:p w14:paraId="797E692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94DA75" w14:textId="77777777" w:rsidR="00000000" w:rsidRPr="00C34425" w:rsidRDefault="008C498F">
            <w:pPr>
              <w:spacing w:line="0" w:lineRule="atLeast"/>
              <w:ind w:right="24"/>
              <w:jc w:val="right"/>
              <w:rPr>
                <w:rFonts w:ascii="Lato" w:hAnsi="Lato"/>
                <w:sz w:val="19"/>
              </w:rPr>
            </w:pPr>
            <w:r w:rsidRPr="00C34425">
              <w:rPr>
                <w:rFonts w:ascii="Lato" w:hAnsi="Lato"/>
                <w:sz w:val="19"/>
              </w:rPr>
              <w:t>8,096</w:t>
            </w:r>
          </w:p>
        </w:tc>
        <w:tc>
          <w:tcPr>
            <w:tcW w:w="1540" w:type="dxa"/>
            <w:shd w:val="clear" w:color="auto" w:fill="auto"/>
            <w:vAlign w:val="bottom"/>
          </w:tcPr>
          <w:p w14:paraId="468D7386" w14:textId="77777777" w:rsidR="00000000" w:rsidRPr="00C34425" w:rsidRDefault="008C498F">
            <w:pPr>
              <w:spacing w:line="0" w:lineRule="atLeast"/>
              <w:ind w:right="4"/>
              <w:jc w:val="right"/>
              <w:rPr>
                <w:rFonts w:ascii="Lato" w:hAnsi="Lato"/>
                <w:sz w:val="19"/>
              </w:rPr>
            </w:pPr>
            <w:r w:rsidRPr="00C34425">
              <w:rPr>
                <w:rFonts w:ascii="Lato" w:hAnsi="Lato"/>
                <w:sz w:val="19"/>
              </w:rPr>
              <w:t>80,428</w:t>
            </w:r>
          </w:p>
        </w:tc>
      </w:tr>
      <w:tr w:rsidR="00000000" w:rsidRPr="00C34425" w14:paraId="24173173" w14:textId="77777777">
        <w:trPr>
          <w:trHeight w:val="504"/>
        </w:trPr>
        <w:tc>
          <w:tcPr>
            <w:tcW w:w="2460" w:type="dxa"/>
            <w:shd w:val="clear" w:color="auto" w:fill="auto"/>
            <w:vAlign w:val="bottom"/>
          </w:tcPr>
          <w:p w14:paraId="7AB1DD51" w14:textId="77777777" w:rsidR="00000000" w:rsidRPr="00C34425" w:rsidRDefault="008C498F">
            <w:pPr>
              <w:spacing w:line="0" w:lineRule="atLeast"/>
              <w:ind w:left="40"/>
              <w:rPr>
                <w:rFonts w:ascii="Lato" w:hAnsi="Lato"/>
                <w:sz w:val="19"/>
              </w:rPr>
            </w:pPr>
            <w:r w:rsidRPr="00C34425">
              <w:rPr>
                <w:rFonts w:ascii="Lato" w:hAnsi="Lato"/>
                <w:sz w:val="19"/>
              </w:rPr>
              <w:t>City of Gloversville</w:t>
            </w:r>
          </w:p>
        </w:tc>
        <w:tc>
          <w:tcPr>
            <w:tcW w:w="1780" w:type="dxa"/>
            <w:shd w:val="clear" w:color="auto" w:fill="auto"/>
            <w:vAlign w:val="bottom"/>
          </w:tcPr>
          <w:p w14:paraId="148474B9"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387EA045" w14:textId="77777777" w:rsidR="00000000" w:rsidRPr="00C34425" w:rsidRDefault="008C498F">
            <w:pPr>
              <w:spacing w:line="0" w:lineRule="atLeast"/>
              <w:ind w:right="164"/>
              <w:jc w:val="right"/>
              <w:rPr>
                <w:rFonts w:ascii="Lato" w:hAnsi="Lato"/>
                <w:sz w:val="19"/>
              </w:rPr>
            </w:pPr>
            <w:r w:rsidRPr="00C34425">
              <w:rPr>
                <w:rFonts w:ascii="Lato" w:hAnsi="Lato"/>
                <w:sz w:val="19"/>
              </w:rPr>
              <w:t>2,302,592</w:t>
            </w:r>
          </w:p>
        </w:tc>
        <w:tc>
          <w:tcPr>
            <w:tcW w:w="1140" w:type="dxa"/>
            <w:shd w:val="clear" w:color="auto" w:fill="auto"/>
            <w:vAlign w:val="bottom"/>
          </w:tcPr>
          <w:p w14:paraId="6CD74058" w14:textId="77777777" w:rsidR="00000000" w:rsidRPr="00C34425" w:rsidRDefault="008C498F">
            <w:pPr>
              <w:spacing w:line="0" w:lineRule="atLeast"/>
              <w:ind w:right="84"/>
              <w:jc w:val="right"/>
              <w:rPr>
                <w:rFonts w:ascii="Lato" w:hAnsi="Lato"/>
                <w:sz w:val="19"/>
              </w:rPr>
            </w:pPr>
            <w:r w:rsidRPr="00C34425">
              <w:rPr>
                <w:rFonts w:ascii="Lato" w:hAnsi="Lato"/>
                <w:sz w:val="19"/>
              </w:rPr>
              <w:t>2,302,592</w:t>
            </w:r>
          </w:p>
        </w:tc>
        <w:tc>
          <w:tcPr>
            <w:tcW w:w="960" w:type="dxa"/>
            <w:shd w:val="clear" w:color="auto" w:fill="auto"/>
            <w:vAlign w:val="bottom"/>
          </w:tcPr>
          <w:p w14:paraId="18CC628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ECF144" w14:textId="77777777" w:rsidR="00000000" w:rsidRPr="00C34425" w:rsidRDefault="008C498F">
            <w:pPr>
              <w:spacing w:line="0" w:lineRule="atLeast"/>
              <w:ind w:right="24"/>
              <w:jc w:val="right"/>
              <w:rPr>
                <w:rFonts w:ascii="Lato" w:hAnsi="Lato"/>
                <w:sz w:val="19"/>
              </w:rPr>
            </w:pPr>
            <w:r w:rsidRPr="00C34425">
              <w:rPr>
                <w:rFonts w:ascii="Lato" w:hAnsi="Lato"/>
                <w:sz w:val="19"/>
              </w:rPr>
              <w:t>257,729</w:t>
            </w:r>
          </w:p>
        </w:tc>
        <w:tc>
          <w:tcPr>
            <w:tcW w:w="1540" w:type="dxa"/>
            <w:shd w:val="clear" w:color="auto" w:fill="auto"/>
            <w:vAlign w:val="bottom"/>
          </w:tcPr>
          <w:p w14:paraId="63F0B330" w14:textId="77777777" w:rsidR="00000000" w:rsidRPr="00C34425" w:rsidRDefault="008C498F">
            <w:pPr>
              <w:spacing w:line="0" w:lineRule="atLeast"/>
              <w:ind w:right="4"/>
              <w:jc w:val="right"/>
              <w:rPr>
                <w:rFonts w:ascii="Lato" w:hAnsi="Lato"/>
                <w:sz w:val="19"/>
              </w:rPr>
            </w:pPr>
            <w:r w:rsidRPr="00C34425">
              <w:rPr>
                <w:rFonts w:ascii="Lato" w:hAnsi="Lato"/>
                <w:sz w:val="19"/>
              </w:rPr>
              <w:t>2,560,321</w:t>
            </w:r>
          </w:p>
        </w:tc>
      </w:tr>
      <w:tr w:rsidR="00000000" w:rsidRPr="00C34425" w14:paraId="229D96FA" w14:textId="77777777">
        <w:trPr>
          <w:trHeight w:val="252"/>
        </w:trPr>
        <w:tc>
          <w:tcPr>
            <w:tcW w:w="2460" w:type="dxa"/>
            <w:shd w:val="clear" w:color="auto" w:fill="auto"/>
            <w:vAlign w:val="bottom"/>
          </w:tcPr>
          <w:p w14:paraId="28D0C9AB" w14:textId="77777777" w:rsidR="00000000" w:rsidRPr="00C34425" w:rsidRDefault="008C498F">
            <w:pPr>
              <w:spacing w:line="0" w:lineRule="atLeast"/>
              <w:ind w:left="40"/>
              <w:rPr>
                <w:rFonts w:ascii="Lato" w:hAnsi="Lato"/>
                <w:sz w:val="19"/>
              </w:rPr>
            </w:pPr>
            <w:r w:rsidRPr="00C34425">
              <w:rPr>
                <w:rFonts w:ascii="Lato" w:hAnsi="Lato"/>
                <w:sz w:val="19"/>
              </w:rPr>
              <w:t>City of Johnstown</w:t>
            </w:r>
          </w:p>
        </w:tc>
        <w:tc>
          <w:tcPr>
            <w:tcW w:w="1780" w:type="dxa"/>
            <w:shd w:val="clear" w:color="auto" w:fill="auto"/>
            <w:vAlign w:val="bottom"/>
          </w:tcPr>
          <w:p w14:paraId="6CD56422" w14:textId="77777777" w:rsidR="00000000" w:rsidRPr="00C34425" w:rsidRDefault="008C498F">
            <w:pPr>
              <w:spacing w:line="0" w:lineRule="atLeast"/>
              <w:ind w:left="680"/>
              <w:rPr>
                <w:rFonts w:ascii="Lato" w:hAnsi="Lato"/>
                <w:sz w:val="19"/>
              </w:rPr>
            </w:pPr>
            <w:r w:rsidRPr="00C34425">
              <w:rPr>
                <w:rFonts w:ascii="Lato" w:hAnsi="Lato"/>
                <w:sz w:val="19"/>
              </w:rPr>
              <w:t>Fult</w:t>
            </w:r>
            <w:r w:rsidRPr="00C34425">
              <w:rPr>
                <w:rFonts w:ascii="Lato" w:hAnsi="Lato"/>
                <w:sz w:val="19"/>
              </w:rPr>
              <w:t>on</w:t>
            </w:r>
          </w:p>
        </w:tc>
        <w:tc>
          <w:tcPr>
            <w:tcW w:w="1460" w:type="dxa"/>
            <w:shd w:val="clear" w:color="auto" w:fill="auto"/>
            <w:vAlign w:val="bottom"/>
          </w:tcPr>
          <w:p w14:paraId="516F6356" w14:textId="77777777" w:rsidR="00000000" w:rsidRPr="00C34425" w:rsidRDefault="008C498F">
            <w:pPr>
              <w:spacing w:line="0" w:lineRule="atLeast"/>
              <w:ind w:right="164"/>
              <w:jc w:val="right"/>
              <w:rPr>
                <w:rFonts w:ascii="Lato" w:hAnsi="Lato"/>
                <w:sz w:val="19"/>
              </w:rPr>
            </w:pPr>
            <w:r w:rsidRPr="00C34425">
              <w:rPr>
                <w:rFonts w:ascii="Lato" w:hAnsi="Lato"/>
                <w:sz w:val="19"/>
              </w:rPr>
              <w:t>1,388,910</w:t>
            </w:r>
          </w:p>
        </w:tc>
        <w:tc>
          <w:tcPr>
            <w:tcW w:w="1140" w:type="dxa"/>
            <w:shd w:val="clear" w:color="auto" w:fill="auto"/>
            <w:vAlign w:val="bottom"/>
          </w:tcPr>
          <w:p w14:paraId="3942C52A" w14:textId="77777777" w:rsidR="00000000" w:rsidRPr="00C34425" w:rsidRDefault="008C498F">
            <w:pPr>
              <w:spacing w:line="0" w:lineRule="atLeast"/>
              <w:ind w:right="84"/>
              <w:jc w:val="right"/>
              <w:rPr>
                <w:rFonts w:ascii="Lato" w:hAnsi="Lato"/>
                <w:sz w:val="19"/>
              </w:rPr>
            </w:pPr>
            <w:r w:rsidRPr="00C34425">
              <w:rPr>
                <w:rFonts w:ascii="Lato" w:hAnsi="Lato"/>
                <w:sz w:val="19"/>
              </w:rPr>
              <w:t>1,388,910</w:t>
            </w:r>
          </w:p>
        </w:tc>
        <w:tc>
          <w:tcPr>
            <w:tcW w:w="960" w:type="dxa"/>
            <w:shd w:val="clear" w:color="auto" w:fill="auto"/>
            <w:vAlign w:val="bottom"/>
          </w:tcPr>
          <w:p w14:paraId="5192BDD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88C170" w14:textId="77777777" w:rsidR="00000000" w:rsidRPr="00C34425" w:rsidRDefault="008C498F">
            <w:pPr>
              <w:spacing w:line="0" w:lineRule="atLeast"/>
              <w:ind w:right="24"/>
              <w:jc w:val="right"/>
              <w:rPr>
                <w:rFonts w:ascii="Lato" w:hAnsi="Lato"/>
                <w:sz w:val="19"/>
              </w:rPr>
            </w:pPr>
            <w:r w:rsidRPr="00C34425">
              <w:rPr>
                <w:rFonts w:ascii="Lato" w:hAnsi="Lato"/>
                <w:sz w:val="19"/>
              </w:rPr>
              <w:t>155,461</w:t>
            </w:r>
          </w:p>
        </w:tc>
        <w:tc>
          <w:tcPr>
            <w:tcW w:w="1540" w:type="dxa"/>
            <w:shd w:val="clear" w:color="auto" w:fill="auto"/>
            <w:vAlign w:val="bottom"/>
          </w:tcPr>
          <w:p w14:paraId="6A71963D" w14:textId="77777777" w:rsidR="00000000" w:rsidRPr="00C34425" w:rsidRDefault="008C498F">
            <w:pPr>
              <w:spacing w:line="0" w:lineRule="atLeast"/>
              <w:ind w:right="4"/>
              <w:jc w:val="right"/>
              <w:rPr>
                <w:rFonts w:ascii="Lato" w:hAnsi="Lato"/>
                <w:sz w:val="19"/>
              </w:rPr>
            </w:pPr>
            <w:r w:rsidRPr="00C34425">
              <w:rPr>
                <w:rFonts w:ascii="Lato" w:hAnsi="Lato"/>
                <w:sz w:val="19"/>
              </w:rPr>
              <w:t>1,544,371</w:t>
            </w:r>
          </w:p>
        </w:tc>
      </w:tr>
      <w:tr w:rsidR="00000000" w:rsidRPr="00C34425" w14:paraId="7258E7A4" w14:textId="77777777">
        <w:trPr>
          <w:trHeight w:val="252"/>
        </w:trPr>
        <w:tc>
          <w:tcPr>
            <w:tcW w:w="2460" w:type="dxa"/>
            <w:shd w:val="clear" w:color="auto" w:fill="auto"/>
            <w:vAlign w:val="bottom"/>
          </w:tcPr>
          <w:p w14:paraId="12B5AF1E" w14:textId="77777777" w:rsidR="00000000" w:rsidRPr="00C34425" w:rsidRDefault="008C498F">
            <w:pPr>
              <w:spacing w:line="0" w:lineRule="atLeast"/>
              <w:ind w:left="40"/>
              <w:rPr>
                <w:rFonts w:ascii="Lato" w:hAnsi="Lato"/>
                <w:sz w:val="19"/>
              </w:rPr>
            </w:pPr>
            <w:r w:rsidRPr="00C34425">
              <w:rPr>
                <w:rFonts w:ascii="Lato" w:hAnsi="Lato"/>
                <w:sz w:val="19"/>
              </w:rPr>
              <w:t>Town of Bleecker</w:t>
            </w:r>
          </w:p>
        </w:tc>
        <w:tc>
          <w:tcPr>
            <w:tcW w:w="1780" w:type="dxa"/>
            <w:shd w:val="clear" w:color="auto" w:fill="auto"/>
            <w:vAlign w:val="bottom"/>
          </w:tcPr>
          <w:p w14:paraId="5F0BD183"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63717098" w14:textId="77777777" w:rsidR="00000000" w:rsidRPr="00C34425" w:rsidRDefault="008C498F">
            <w:pPr>
              <w:spacing w:line="0" w:lineRule="atLeast"/>
              <w:ind w:right="164"/>
              <w:jc w:val="right"/>
              <w:rPr>
                <w:rFonts w:ascii="Lato" w:hAnsi="Lato"/>
                <w:sz w:val="19"/>
              </w:rPr>
            </w:pPr>
            <w:r w:rsidRPr="00C34425">
              <w:rPr>
                <w:rFonts w:ascii="Lato" w:hAnsi="Lato"/>
                <w:sz w:val="19"/>
              </w:rPr>
              <w:t>2,421</w:t>
            </w:r>
          </w:p>
        </w:tc>
        <w:tc>
          <w:tcPr>
            <w:tcW w:w="1140" w:type="dxa"/>
            <w:shd w:val="clear" w:color="auto" w:fill="auto"/>
            <w:vAlign w:val="bottom"/>
          </w:tcPr>
          <w:p w14:paraId="11F9678A" w14:textId="77777777" w:rsidR="00000000" w:rsidRPr="00C34425" w:rsidRDefault="008C498F">
            <w:pPr>
              <w:spacing w:line="0" w:lineRule="atLeast"/>
              <w:ind w:right="84"/>
              <w:jc w:val="right"/>
              <w:rPr>
                <w:rFonts w:ascii="Lato" w:hAnsi="Lato"/>
                <w:sz w:val="19"/>
              </w:rPr>
            </w:pPr>
            <w:r w:rsidRPr="00C34425">
              <w:rPr>
                <w:rFonts w:ascii="Lato" w:hAnsi="Lato"/>
                <w:sz w:val="19"/>
              </w:rPr>
              <w:t>2,421</w:t>
            </w:r>
          </w:p>
        </w:tc>
        <w:tc>
          <w:tcPr>
            <w:tcW w:w="960" w:type="dxa"/>
            <w:shd w:val="clear" w:color="auto" w:fill="auto"/>
            <w:vAlign w:val="bottom"/>
          </w:tcPr>
          <w:p w14:paraId="2805D75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225BDB" w14:textId="77777777" w:rsidR="00000000" w:rsidRPr="00C34425" w:rsidRDefault="008C498F">
            <w:pPr>
              <w:spacing w:line="0" w:lineRule="atLeast"/>
              <w:ind w:right="24"/>
              <w:jc w:val="right"/>
              <w:rPr>
                <w:rFonts w:ascii="Lato" w:hAnsi="Lato"/>
                <w:sz w:val="19"/>
              </w:rPr>
            </w:pPr>
            <w:r w:rsidRPr="00C34425">
              <w:rPr>
                <w:rFonts w:ascii="Lato" w:hAnsi="Lato"/>
                <w:sz w:val="19"/>
              </w:rPr>
              <w:t>271</w:t>
            </w:r>
          </w:p>
        </w:tc>
        <w:tc>
          <w:tcPr>
            <w:tcW w:w="1540" w:type="dxa"/>
            <w:shd w:val="clear" w:color="auto" w:fill="auto"/>
            <w:vAlign w:val="bottom"/>
          </w:tcPr>
          <w:p w14:paraId="582A85B9" w14:textId="77777777" w:rsidR="00000000" w:rsidRPr="00C34425" w:rsidRDefault="008C498F">
            <w:pPr>
              <w:spacing w:line="0" w:lineRule="atLeast"/>
              <w:ind w:right="4"/>
              <w:jc w:val="right"/>
              <w:rPr>
                <w:rFonts w:ascii="Lato" w:hAnsi="Lato"/>
                <w:sz w:val="19"/>
              </w:rPr>
            </w:pPr>
            <w:r w:rsidRPr="00C34425">
              <w:rPr>
                <w:rFonts w:ascii="Lato" w:hAnsi="Lato"/>
                <w:sz w:val="19"/>
              </w:rPr>
              <w:t>2,692</w:t>
            </w:r>
          </w:p>
        </w:tc>
      </w:tr>
      <w:tr w:rsidR="00000000" w:rsidRPr="00C34425" w14:paraId="24D485D1" w14:textId="77777777">
        <w:trPr>
          <w:trHeight w:val="252"/>
        </w:trPr>
        <w:tc>
          <w:tcPr>
            <w:tcW w:w="2460" w:type="dxa"/>
            <w:shd w:val="clear" w:color="auto" w:fill="auto"/>
            <w:vAlign w:val="bottom"/>
          </w:tcPr>
          <w:p w14:paraId="57BB82D3" w14:textId="77777777" w:rsidR="00000000" w:rsidRPr="00C34425" w:rsidRDefault="008C498F">
            <w:pPr>
              <w:spacing w:line="0" w:lineRule="atLeast"/>
              <w:ind w:left="40"/>
              <w:rPr>
                <w:rFonts w:ascii="Lato" w:hAnsi="Lato"/>
                <w:sz w:val="19"/>
              </w:rPr>
            </w:pPr>
            <w:r w:rsidRPr="00C34425">
              <w:rPr>
                <w:rFonts w:ascii="Lato" w:hAnsi="Lato"/>
                <w:sz w:val="19"/>
              </w:rPr>
              <w:t>Town of Broadalbin</w:t>
            </w:r>
          </w:p>
        </w:tc>
        <w:tc>
          <w:tcPr>
            <w:tcW w:w="1780" w:type="dxa"/>
            <w:shd w:val="clear" w:color="auto" w:fill="auto"/>
            <w:vAlign w:val="bottom"/>
          </w:tcPr>
          <w:p w14:paraId="4F96C96B"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66B9F5DF" w14:textId="77777777" w:rsidR="00000000" w:rsidRPr="00C34425" w:rsidRDefault="008C498F">
            <w:pPr>
              <w:spacing w:line="0" w:lineRule="atLeast"/>
              <w:ind w:right="164"/>
              <w:jc w:val="right"/>
              <w:rPr>
                <w:rFonts w:ascii="Lato" w:hAnsi="Lato"/>
                <w:sz w:val="19"/>
              </w:rPr>
            </w:pPr>
            <w:r w:rsidRPr="00C34425">
              <w:rPr>
                <w:rFonts w:ascii="Lato" w:hAnsi="Lato"/>
                <w:sz w:val="19"/>
              </w:rPr>
              <w:t>29,767</w:t>
            </w:r>
          </w:p>
        </w:tc>
        <w:tc>
          <w:tcPr>
            <w:tcW w:w="1140" w:type="dxa"/>
            <w:shd w:val="clear" w:color="auto" w:fill="auto"/>
            <w:vAlign w:val="bottom"/>
          </w:tcPr>
          <w:p w14:paraId="071A4A5A" w14:textId="77777777" w:rsidR="00000000" w:rsidRPr="00C34425" w:rsidRDefault="008C498F">
            <w:pPr>
              <w:spacing w:line="0" w:lineRule="atLeast"/>
              <w:ind w:right="84"/>
              <w:jc w:val="right"/>
              <w:rPr>
                <w:rFonts w:ascii="Lato" w:hAnsi="Lato"/>
                <w:sz w:val="19"/>
              </w:rPr>
            </w:pPr>
            <w:r w:rsidRPr="00C34425">
              <w:rPr>
                <w:rFonts w:ascii="Lato" w:hAnsi="Lato"/>
                <w:sz w:val="19"/>
              </w:rPr>
              <w:t>29,767</w:t>
            </w:r>
          </w:p>
        </w:tc>
        <w:tc>
          <w:tcPr>
            <w:tcW w:w="960" w:type="dxa"/>
            <w:shd w:val="clear" w:color="auto" w:fill="auto"/>
            <w:vAlign w:val="bottom"/>
          </w:tcPr>
          <w:p w14:paraId="16A306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2E287B" w14:textId="77777777" w:rsidR="00000000" w:rsidRPr="00C34425" w:rsidRDefault="008C498F">
            <w:pPr>
              <w:spacing w:line="0" w:lineRule="atLeast"/>
              <w:ind w:right="24"/>
              <w:jc w:val="right"/>
              <w:rPr>
                <w:rFonts w:ascii="Lato" w:hAnsi="Lato"/>
                <w:sz w:val="19"/>
              </w:rPr>
            </w:pPr>
            <w:r w:rsidRPr="00C34425">
              <w:rPr>
                <w:rFonts w:ascii="Lato" w:hAnsi="Lato"/>
                <w:sz w:val="19"/>
              </w:rPr>
              <w:t>3,332</w:t>
            </w:r>
          </w:p>
        </w:tc>
        <w:tc>
          <w:tcPr>
            <w:tcW w:w="1540" w:type="dxa"/>
            <w:shd w:val="clear" w:color="auto" w:fill="auto"/>
            <w:vAlign w:val="bottom"/>
          </w:tcPr>
          <w:p w14:paraId="10D3B507" w14:textId="77777777" w:rsidR="00000000" w:rsidRPr="00C34425" w:rsidRDefault="008C498F">
            <w:pPr>
              <w:spacing w:line="0" w:lineRule="atLeast"/>
              <w:ind w:right="4"/>
              <w:jc w:val="right"/>
              <w:rPr>
                <w:rFonts w:ascii="Lato" w:hAnsi="Lato"/>
                <w:sz w:val="19"/>
              </w:rPr>
            </w:pPr>
            <w:r w:rsidRPr="00C34425">
              <w:rPr>
                <w:rFonts w:ascii="Lato" w:hAnsi="Lato"/>
                <w:sz w:val="19"/>
              </w:rPr>
              <w:t>33,099</w:t>
            </w:r>
          </w:p>
        </w:tc>
      </w:tr>
      <w:tr w:rsidR="00000000" w:rsidRPr="00C34425" w14:paraId="63154DB9" w14:textId="77777777">
        <w:trPr>
          <w:trHeight w:val="252"/>
        </w:trPr>
        <w:tc>
          <w:tcPr>
            <w:tcW w:w="2460" w:type="dxa"/>
            <w:shd w:val="clear" w:color="auto" w:fill="auto"/>
            <w:vAlign w:val="bottom"/>
          </w:tcPr>
          <w:p w14:paraId="081E6637" w14:textId="77777777" w:rsidR="00000000" w:rsidRPr="00C34425" w:rsidRDefault="008C498F">
            <w:pPr>
              <w:spacing w:line="0" w:lineRule="atLeast"/>
              <w:ind w:left="40"/>
              <w:rPr>
                <w:rFonts w:ascii="Lato" w:hAnsi="Lato"/>
                <w:sz w:val="19"/>
              </w:rPr>
            </w:pPr>
            <w:r w:rsidRPr="00C34425">
              <w:rPr>
                <w:rFonts w:ascii="Lato" w:hAnsi="Lato"/>
                <w:sz w:val="19"/>
              </w:rPr>
              <w:t>Town of Caroga</w:t>
            </w:r>
          </w:p>
        </w:tc>
        <w:tc>
          <w:tcPr>
            <w:tcW w:w="1780" w:type="dxa"/>
            <w:shd w:val="clear" w:color="auto" w:fill="auto"/>
            <w:vAlign w:val="bottom"/>
          </w:tcPr>
          <w:p w14:paraId="114403CE"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7952B5AC" w14:textId="77777777" w:rsidR="00000000" w:rsidRPr="00C34425" w:rsidRDefault="008C498F">
            <w:pPr>
              <w:spacing w:line="0" w:lineRule="atLeast"/>
              <w:ind w:right="164"/>
              <w:jc w:val="right"/>
              <w:rPr>
                <w:rFonts w:ascii="Lato" w:hAnsi="Lato"/>
                <w:sz w:val="19"/>
              </w:rPr>
            </w:pPr>
            <w:r w:rsidRPr="00C34425">
              <w:rPr>
                <w:rFonts w:ascii="Lato" w:hAnsi="Lato"/>
                <w:sz w:val="19"/>
              </w:rPr>
              <w:t>5,369</w:t>
            </w:r>
          </w:p>
        </w:tc>
        <w:tc>
          <w:tcPr>
            <w:tcW w:w="1140" w:type="dxa"/>
            <w:shd w:val="clear" w:color="auto" w:fill="auto"/>
            <w:vAlign w:val="bottom"/>
          </w:tcPr>
          <w:p w14:paraId="75107E65" w14:textId="77777777" w:rsidR="00000000" w:rsidRPr="00C34425" w:rsidRDefault="008C498F">
            <w:pPr>
              <w:spacing w:line="0" w:lineRule="atLeast"/>
              <w:ind w:right="84"/>
              <w:jc w:val="right"/>
              <w:rPr>
                <w:rFonts w:ascii="Lato" w:hAnsi="Lato"/>
                <w:sz w:val="19"/>
              </w:rPr>
            </w:pPr>
            <w:r w:rsidRPr="00C34425">
              <w:rPr>
                <w:rFonts w:ascii="Lato" w:hAnsi="Lato"/>
                <w:sz w:val="19"/>
              </w:rPr>
              <w:t>5,369</w:t>
            </w:r>
          </w:p>
        </w:tc>
        <w:tc>
          <w:tcPr>
            <w:tcW w:w="960" w:type="dxa"/>
            <w:shd w:val="clear" w:color="auto" w:fill="auto"/>
            <w:vAlign w:val="bottom"/>
          </w:tcPr>
          <w:p w14:paraId="14CDCC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339B91" w14:textId="77777777" w:rsidR="00000000" w:rsidRPr="00C34425" w:rsidRDefault="008C498F">
            <w:pPr>
              <w:spacing w:line="0" w:lineRule="atLeast"/>
              <w:ind w:right="24"/>
              <w:jc w:val="right"/>
              <w:rPr>
                <w:rFonts w:ascii="Lato" w:hAnsi="Lato"/>
                <w:sz w:val="19"/>
              </w:rPr>
            </w:pPr>
            <w:r w:rsidRPr="00C34425">
              <w:rPr>
                <w:rFonts w:ascii="Lato" w:hAnsi="Lato"/>
                <w:sz w:val="19"/>
              </w:rPr>
              <w:t>601</w:t>
            </w:r>
          </w:p>
        </w:tc>
        <w:tc>
          <w:tcPr>
            <w:tcW w:w="1540" w:type="dxa"/>
            <w:shd w:val="clear" w:color="auto" w:fill="auto"/>
            <w:vAlign w:val="bottom"/>
          </w:tcPr>
          <w:p w14:paraId="74E3D2A7" w14:textId="77777777" w:rsidR="00000000" w:rsidRPr="00C34425" w:rsidRDefault="008C498F">
            <w:pPr>
              <w:spacing w:line="0" w:lineRule="atLeast"/>
              <w:ind w:right="4"/>
              <w:jc w:val="right"/>
              <w:rPr>
                <w:rFonts w:ascii="Lato" w:hAnsi="Lato"/>
                <w:sz w:val="19"/>
              </w:rPr>
            </w:pPr>
            <w:r w:rsidRPr="00C34425">
              <w:rPr>
                <w:rFonts w:ascii="Lato" w:hAnsi="Lato"/>
                <w:sz w:val="19"/>
              </w:rPr>
              <w:t>5,970</w:t>
            </w:r>
          </w:p>
        </w:tc>
      </w:tr>
      <w:tr w:rsidR="00000000" w:rsidRPr="00C34425" w14:paraId="1D3E336C" w14:textId="77777777">
        <w:trPr>
          <w:trHeight w:val="252"/>
        </w:trPr>
        <w:tc>
          <w:tcPr>
            <w:tcW w:w="2460" w:type="dxa"/>
            <w:shd w:val="clear" w:color="auto" w:fill="auto"/>
            <w:vAlign w:val="bottom"/>
          </w:tcPr>
          <w:p w14:paraId="43539231" w14:textId="77777777" w:rsidR="00000000" w:rsidRPr="00C34425" w:rsidRDefault="008C498F">
            <w:pPr>
              <w:spacing w:line="0" w:lineRule="atLeast"/>
              <w:ind w:left="40"/>
              <w:rPr>
                <w:rFonts w:ascii="Lato" w:hAnsi="Lato"/>
                <w:sz w:val="19"/>
              </w:rPr>
            </w:pPr>
            <w:r w:rsidRPr="00C34425">
              <w:rPr>
                <w:rFonts w:ascii="Lato" w:hAnsi="Lato"/>
                <w:sz w:val="19"/>
              </w:rPr>
              <w:t>Town of Ephratah</w:t>
            </w:r>
          </w:p>
        </w:tc>
        <w:tc>
          <w:tcPr>
            <w:tcW w:w="1780" w:type="dxa"/>
            <w:shd w:val="clear" w:color="auto" w:fill="auto"/>
            <w:vAlign w:val="bottom"/>
          </w:tcPr>
          <w:p w14:paraId="781C2F6C"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6C544954" w14:textId="77777777" w:rsidR="00000000" w:rsidRPr="00C34425" w:rsidRDefault="008C498F">
            <w:pPr>
              <w:spacing w:line="0" w:lineRule="atLeast"/>
              <w:ind w:right="164"/>
              <w:jc w:val="right"/>
              <w:rPr>
                <w:rFonts w:ascii="Lato" w:hAnsi="Lato"/>
                <w:sz w:val="19"/>
              </w:rPr>
            </w:pPr>
            <w:r w:rsidRPr="00C34425">
              <w:rPr>
                <w:rFonts w:ascii="Lato" w:hAnsi="Lato"/>
                <w:sz w:val="19"/>
              </w:rPr>
              <w:t>8,321</w:t>
            </w:r>
          </w:p>
        </w:tc>
        <w:tc>
          <w:tcPr>
            <w:tcW w:w="1140" w:type="dxa"/>
            <w:shd w:val="clear" w:color="auto" w:fill="auto"/>
            <w:vAlign w:val="bottom"/>
          </w:tcPr>
          <w:p w14:paraId="788E0888" w14:textId="77777777" w:rsidR="00000000" w:rsidRPr="00C34425" w:rsidRDefault="008C498F">
            <w:pPr>
              <w:spacing w:line="0" w:lineRule="atLeast"/>
              <w:ind w:right="84"/>
              <w:jc w:val="right"/>
              <w:rPr>
                <w:rFonts w:ascii="Lato" w:hAnsi="Lato"/>
                <w:sz w:val="19"/>
              </w:rPr>
            </w:pPr>
            <w:r w:rsidRPr="00C34425">
              <w:rPr>
                <w:rFonts w:ascii="Lato" w:hAnsi="Lato"/>
                <w:sz w:val="19"/>
              </w:rPr>
              <w:t>8,321</w:t>
            </w:r>
          </w:p>
        </w:tc>
        <w:tc>
          <w:tcPr>
            <w:tcW w:w="960" w:type="dxa"/>
            <w:shd w:val="clear" w:color="auto" w:fill="auto"/>
            <w:vAlign w:val="bottom"/>
          </w:tcPr>
          <w:p w14:paraId="7BEA54B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C02447" w14:textId="77777777" w:rsidR="00000000" w:rsidRPr="00C34425" w:rsidRDefault="008C498F">
            <w:pPr>
              <w:spacing w:line="0" w:lineRule="atLeast"/>
              <w:ind w:right="24"/>
              <w:jc w:val="right"/>
              <w:rPr>
                <w:rFonts w:ascii="Lato" w:hAnsi="Lato"/>
                <w:sz w:val="19"/>
              </w:rPr>
            </w:pPr>
            <w:r w:rsidRPr="00C34425">
              <w:rPr>
                <w:rFonts w:ascii="Lato" w:hAnsi="Lato"/>
                <w:sz w:val="19"/>
              </w:rPr>
              <w:t>931</w:t>
            </w:r>
          </w:p>
        </w:tc>
        <w:tc>
          <w:tcPr>
            <w:tcW w:w="1540" w:type="dxa"/>
            <w:shd w:val="clear" w:color="auto" w:fill="auto"/>
            <w:vAlign w:val="bottom"/>
          </w:tcPr>
          <w:p w14:paraId="513C9C1F" w14:textId="77777777" w:rsidR="00000000" w:rsidRPr="00C34425" w:rsidRDefault="008C498F">
            <w:pPr>
              <w:spacing w:line="0" w:lineRule="atLeast"/>
              <w:ind w:right="4"/>
              <w:jc w:val="right"/>
              <w:rPr>
                <w:rFonts w:ascii="Lato" w:hAnsi="Lato"/>
                <w:sz w:val="19"/>
              </w:rPr>
            </w:pPr>
            <w:r w:rsidRPr="00C34425">
              <w:rPr>
                <w:rFonts w:ascii="Lato" w:hAnsi="Lato"/>
                <w:sz w:val="19"/>
              </w:rPr>
              <w:t>9,252</w:t>
            </w:r>
          </w:p>
        </w:tc>
      </w:tr>
      <w:tr w:rsidR="00000000" w:rsidRPr="00C34425" w14:paraId="78D37355" w14:textId="77777777">
        <w:trPr>
          <w:trHeight w:val="252"/>
        </w:trPr>
        <w:tc>
          <w:tcPr>
            <w:tcW w:w="2460" w:type="dxa"/>
            <w:shd w:val="clear" w:color="auto" w:fill="auto"/>
            <w:vAlign w:val="bottom"/>
          </w:tcPr>
          <w:p w14:paraId="764767C2" w14:textId="77777777" w:rsidR="00000000" w:rsidRPr="00C34425" w:rsidRDefault="008C498F">
            <w:pPr>
              <w:spacing w:line="0" w:lineRule="atLeast"/>
              <w:ind w:left="40"/>
              <w:rPr>
                <w:rFonts w:ascii="Lato" w:hAnsi="Lato"/>
                <w:sz w:val="19"/>
              </w:rPr>
            </w:pPr>
            <w:r w:rsidRPr="00C34425">
              <w:rPr>
                <w:rFonts w:ascii="Lato" w:hAnsi="Lato"/>
                <w:sz w:val="19"/>
              </w:rPr>
              <w:t>Town of Joh</w:t>
            </w:r>
            <w:r w:rsidRPr="00C34425">
              <w:rPr>
                <w:rFonts w:ascii="Lato" w:hAnsi="Lato"/>
                <w:sz w:val="19"/>
              </w:rPr>
              <w:t>nstown</w:t>
            </w:r>
          </w:p>
        </w:tc>
        <w:tc>
          <w:tcPr>
            <w:tcW w:w="1780" w:type="dxa"/>
            <w:shd w:val="clear" w:color="auto" w:fill="auto"/>
            <w:vAlign w:val="bottom"/>
          </w:tcPr>
          <w:p w14:paraId="2C648027"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2695299E" w14:textId="77777777" w:rsidR="00000000" w:rsidRPr="00C34425" w:rsidRDefault="008C498F">
            <w:pPr>
              <w:spacing w:line="0" w:lineRule="atLeast"/>
              <w:ind w:right="164"/>
              <w:jc w:val="right"/>
              <w:rPr>
                <w:rFonts w:ascii="Lato" w:hAnsi="Lato"/>
                <w:sz w:val="19"/>
              </w:rPr>
            </w:pPr>
            <w:r w:rsidRPr="00C34425">
              <w:rPr>
                <w:rFonts w:ascii="Lato" w:hAnsi="Lato"/>
                <w:sz w:val="19"/>
              </w:rPr>
              <w:t>54,381</w:t>
            </w:r>
          </w:p>
        </w:tc>
        <w:tc>
          <w:tcPr>
            <w:tcW w:w="1140" w:type="dxa"/>
            <w:shd w:val="clear" w:color="auto" w:fill="auto"/>
            <w:vAlign w:val="bottom"/>
          </w:tcPr>
          <w:p w14:paraId="436A56E2" w14:textId="77777777" w:rsidR="00000000" w:rsidRPr="00C34425" w:rsidRDefault="008C498F">
            <w:pPr>
              <w:spacing w:line="0" w:lineRule="atLeast"/>
              <w:ind w:right="84"/>
              <w:jc w:val="right"/>
              <w:rPr>
                <w:rFonts w:ascii="Lato" w:hAnsi="Lato"/>
                <w:sz w:val="19"/>
              </w:rPr>
            </w:pPr>
            <w:r w:rsidRPr="00C34425">
              <w:rPr>
                <w:rFonts w:ascii="Lato" w:hAnsi="Lato"/>
                <w:sz w:val="19"/>
              </w:rPr>
              <w:t>54,381</w:t>
            </w:r>
          </w:p>
        </w:tc>
        <w:tc>
          <w:tcPr>
            <w:tcW w:w="960" w:type="dxa"/>
            <w:shd w:val="clear" w:color="auto" w:fill="auto"/>
            <w:vAlign w:val="bottom"/>
          </w:tcPr>
          <w:p w14:paraId="6193F6B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6BAEEF" w14:textId="77777777" w:rsidR="00000000" w:rsidRPr="00C34425" w:rsidRDefault="008C498F">
            <w:pPr>
              <w:spacing w:line="0" w:lineRule="atLeast"/>
              <w:ind w:right="24"/>
              <w:jc w:val="right"/>
              <w:rPr>
                <w:rFonts w:ascii="Lato" w:hAnsi="Lato"/>
                <w:sz w:val="19"/>
              </w:rPr>
            </w:pPr>
            <w:r w:rsidRPr="00C34425">
              <w:rPr>
                <w:rFonts w:ascii="Lato" w:hAnsi="Lato"/>
                <w:sz w:val="19"/>
              </w:rPr>
              <w:t>6,087</w:t>
            </w:r>
          </w:p>
        </w:tc>
        <w:tc>
          <w:tcPr>
            <w:tcW w:w="1540" w:type="dxa"/>
            <w:shd w:val="clear" w:color="auto" w:fill="auto"/>
            <w:vAlign w:val="bottom"/>
          </w:tcPr>
          <w:p w14:paraId="3222B701" w14:textId="77777777" w:rsidR="00000000" w:rsidRPr="00C34425" w:rsidRDefault="008C498F">
            <w:pPr>
              <w:spacing w:line="0" w:lineRule="atLeast"/>
              <w:ind w:right="4"/>
              <w:jc w:val="right"/>
              <w:rPr>
                <w:rFonts w:ascii="Lato" w:hAnsi="Lato"/>
                <w:sz w:val="19"/>
              </w:rPr>
            </w:pPr>
            <w:r w:rsidRPr="00C34425">
              <w:rPr>
                <w:rFonts w:ascii="Lato" w:hAnsi="Lato"/>
                <w:sz w:val="19"/>
              </w:rPr>
              <w:t>60,468</w:t>
            </w:r>
          </w:p>
        </w:tc>
      </w:tr>
      <w:tr w:rsidR="00000000" w:rsidRPr="00C34425" w14:paraId="559A734A" w14:textId="77777777">
        <w:trPr>
          <w:trHeight w:val="252"/>
        </w:trPr>
        <w:tc>
          <w:tcPr>
            <w:tcW w:w="2460" w:type="dxa"/>
            <w:shd w:val="clear" w:color="auto" w:fill="auto"/>
            <w:vAlign w:val="bottom"/>
          </w:tcPr>
          <w:p w14:paraId="62FC7924" w14:textId="77777777" w:rsidR="00000000" w:rsidRPr="00C34425" w:rsidRDefault="008C498F">
            <w:pPr>
              <w:spacing w:line="0" w:lineRule="atLeast"/>
              <w:ind w:left="40"/>
              <w:rPr>
                <w:rFonts w:ascii="Lato" w:hAnsi="Lato"/>
                <w:sz w:val="19"/>
              </w:rPr>
            </w:pPr>
            <w:r w:rsidRPr="00C34425">
              <w:rPr>
                <w:rFonts w:ascii="Lato" w:hAnsi="Lato"/>
                <w:sz w:val="19"/>
              </w:rPr>
              <w:t>Town of Mayfield</w:t>
            </w:r>
          </w:p>
        </w:tc>
        <w:tc>
          <w:tcPr>
            <w:tcW w:w="1780" w:type="dxa"/>
            <w:shd w:val="clear" w:color="auto" w:fill="auto"/>
            <w:vAlign w:val="bottom"/>
          </w:tcPr>
          <w:p w14:paraId="0AC03E43"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0C213E33" w14:textId="77777777" w:rsidR="00000000" w:rsidRPr="00C34425" w:rsidRDefault="008C498F">
            <w:pPr>
              <w:spacing w:line="0" w:lineRule="atLeast"/>
              <w:ind w:right="164"/>
              <w:jc w:val="right"/>
              <w:rPr>
                <w:rFonts w:ascii="Lato" w:hAnsi="Lato"/>
                <w:sz w:val="19"/>
              </w:rPr>
            </w:pPr>
            <w:r w:rsidRPr="00C34425">
              <w:rPr>
                <w:rFonts w:ascii="Lato" w:hAnsi="Lato"/>
                <w:sz w:val="19"/>
              </w:rPr>
              <w:t>35,519</w:t>
            </w:r>
          </w:p>
        </w:tc>
        <w:tc>
          <w:tcPr>
            <w:tcW w:w="1140" w:type="dxa"/>
            <w:shd w:val="clear" w:color="auto" w:fill="auto"/>
            <w:vAlign w:val="bottom"/>
          </w:tcPr>
          <w:p w14:paraId="725BE44B" w14:textId="77777777" w:rsidR="00000000" w:rsidRPr="00C34425" w:rsidRDefault="008C498F">
            <w:pPr>
              <w:spacing w:line="0" w:lineRule="atLeast"/>
              <w:ind w:right="84"/>
              <w:jc w:val="right"/>
              <w:rPr>
                <w:rFonts w:ascii="Lato" w:hAnsi="Lato"/>
                <w:sz w:val="19"/>
              </w:rPr>
            </w:pPr>
            <w:r w:rsidRPr="00C34425">
              <w:rPr>
                <w:rFonts w:ascii="Lato" w:hAnsi="Lato"/>
                <w:sz w:val="19"/>
              </w:rPr>
              <w:t>35,519</w:t>
            </w:r>
          </w:p>
        </w:tc>
        <w:tc>
          <w:tcPr>
            <w:tcW w:w="960" w:type="dxa"/>
            <w:shd w:val="clear" w:color="auto" w:fill="auto"/>
            <w:vAlign w:val="bottom"/>
          </w:tcPr>
          <w:p w14:paraId="4A52132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B657A0" w14:textId="77777777" w:rsidR="00000000" w:rsidRPr="00C34425" w:rsidRDefault="008C498F">
            <w:pPr>
              <w:spacing w:line="0" w:lineRule="atLeast"/>
              <w:ind w:right="24"/>
              <w:jc w:val="right"/>
              <w:rPr>
                <w:rFonts w:ascii="Lato" w:hAnsi="Lato"/>
                <w:sz w:val="19"/>
              </w:rPr>
            </w:pPr>
            <w:r w:rsidRPr="00C34425">
              <w:rPr>
                <w:rFonts w:ascii="Lato" w:hAnsi="Lato"/>
                <w:sz w:val="19"/>
              </w:rPr>
              <w:t>3,976</w:t>
            </w:r>
          </w:p>
        </w:tc>
        <w:tc>
          <w:tcPr>
            <w:tcW w:w="1540" w:type="dxa"/>
            <w:shd w:val="clear" w:color="auto" w:fill="auto"/>
            <w:vAlign w:val="bottom"/>
          </w:tcPr>
          <w:p w14:paraId="734C6A64" w14:textId="77777777" w:rsidR="00000000" w:rsidRPr="00C34425" w:rsidRDefault="008C498F">
            <w:pPr>
              <w:spacing w:line="0" w:lineRule="atLeast"/>
              <w:ind w:right="4"/>
              <w:jc w:val="right"/>
              <w:rPr>
                <w:rFonts w:ascii="Lato" w:hAnsi="Lato"/>
                <w:sz w:val="19"/>
              </w:rPr>
            </w:pPr>
            <w:r w:rsidRPr="00C34425">
              <w:rPr>
                <w:rFonts w:ascii="Lato" w:hAnsi="Lato"/>
                <w:sz w:val="19"/>
              </w:rPr>
              <w:t>39,495</w:t>
            </w:r>
          </w:p>
        </w:tc>
      </w:tr>
      <w:tr w:rsidR="00000000" w:rsidRPr="00C34425" w14:paraId="18E01F35" w14:textId="77777777">
        <w:trPr>
          <w:trHeight w:val="252"/>
        </w:trPr>
        <w:tc>
          <w:tcPr>
            <w:tcW w:w="2460" w:type="dxa"/>
            <w:shd w:val="clear" w:color="auto" w:fill="auto"/>
            <w:vAlign w:val="bottom"/>
          </w:tcPr>
          <w:p w14:paraId="2145CC8E" w14:textId="77777777" w:rsidR="00000000" w:rsidRPr="00C34425" w:rsidRDefault="008C498F">
            <w:pPr>
              <w:spacing w:line="0" w:lineRule="atLeast"/>
              <w:ind w:left="40"/>
              <w:rPr>
                <w:rFonts w:ascii="Lato" w:hAnsi="Lato"/>
                <w:sz w:val="19"/>
              </w:rPr>
            </w:pPr>
            <w:r w:rsidRPr="00C34425">
              <w:rPr>
                <w:rFonts w:ascii="Lato" w:hAnsi="Lato"/>
                <w:sz w:val="19"/>
              </w:rPr>
              <w:t>Town of Northampton</w:t>
            </w:r>
          </w:p>
        </w:tc>
        <w:tc>
          <w:tcPr>
            <w:tcW w:w="1780" w:type="dxa"/>
            <w:shd w:val="clear" w:color="auto" w:fill="auto"/>
            <w:vAlign w:val="bottom"/>
          </w:tcPr>
          <w:p w14:paraId="0DC521EE"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5EB35FBB" w14:textId="77777777" w:rsidR="00000000" w:rsidRPr="00C34425" w:rsidRDefault="008C498F">
            <w:pPr>
              <w:spacing w:line="0" w:lineRule="atLeast"/>
              <w:ind w:right="164"/>
              <w:jc w:val="right"/>
              <w:rPr>
                <w:rFonts w:ascii="Lato" w:hAnsi="Lato"/>
                <w:sz w:val="19"/>
              </w:rPr>
            </w:pPr>
            <w:r w:rsidRPr="00C34425">
              <w:rPr>
                <w:rFonts w:ascii="Lato" w:hAnsi="Lato"/>
                <w:sz w:val="19"/>
              </w:rPr>
              <w:t>9,544</w:t>
            </w:r>
          </w:p>
        </w:tc>
        <w:tc>
          <w:tcPr>
            <w:tcW w:w="1140" w:type="dxa"/>
            <w:shd w:val="clear" w:color="auto" w:fill="auto"/>
            <w:vAlign w:val="bottom"/>
          </w:tcPr>
          <w:p w14:paraId="226C7296" w14:textId="77777777" w:rsidR="00000000" w:rsidRPr="00C34425" w:rsidRDefault="008C498F">
            <w:pPr>
              <w:spacing w:line="0" w:lineRule="atLeast"/>
              <w:ind w:right="84"/>
              <w:jc w:val="right"/>
              <w:rPr>
                <w:rFonts w:ascii="Lato" w:hAnsi="Lato"/>
                <w:sz w:val="19"/>
              </w:rPr>
            </w:pPr>
            <w:r w:rsidRPr="00C34425">
              <w:rPr>
                <w:rFonts w:ascii="Lato" w:hAnsi="Lato"/>
                <w:sz w:val="19"/>
              </w:rPr>
              <w:t>9,544</w:t>
            </w:r>
          </w:p>
        </w:tc>
        <w:tc>
          <w:tcPr>
            <w:tcW w:w="960" w:type="dxa"/>
            <w:shd w:val="clear" w:color="auto" w:fill="auto"/>
            <w:vAlign w:val="bottom"/>
          </w:tcPr>
          <w:p w14:paraId="35749C5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9D8F44" w14:textId="77777777" w:rsidR="00000000" w:rsidRPr="00C34425" w:rsidRDefault="008C498F">
            <w:pPr>
              <w:spacing w:line="0" w:lineRule="atLeast"/>
              <w:ind w:right="24"/>
              <w:jc w:val="right"/>
              <w:rPr>
                <w:rFonts w:ascii="Lato" w:hAnsi="Lato"/>
                <w:sz w:val="19"/>
              </w:rPr>
            </w:pPr>
            <w:r w:rsidRPr="00C34425">
              <w:rPr>
                <w:rFonts w:ascii="Lato" w:hAnsi="Lato"/>
                <w:sz w:val="19"/>
              </w:rPr>
              <w:t>1,068</w:t>
            </w:r>
          </w:p>
        </w:tc>
        <w:tc>
          <w:tcPr>
            <w:tcW w:w="1540" w:type="dxa"/>
            <w:shd w:val="clear" w:color="auto" w:fill="auto"/>
            <w:vAlign w:val="bottom"/>
          </w:tcPr>
          <w:p w14:paraId="188DF441" w14:textId="77777777" w:rsidR="00000000" w:rsidRPr="00C34425" w:rsidRDefault="008C498F">
            <w:pPr>
              <w:spacing w:line="0" w:lineRule="atLeast"/>
              <w:ind w:right="4"/>
              <w:jc w:val="right"/>
              <w:rPr>
                <w:rFonts w:ascii="Lato" w:hAnsi="Lato"/>
                <w:sz w:val="19"/>
              </w:rPr>
            </w:pPr>
            <w:r w:rsidRPr="00C34425">
              <w:rPr>
                <w:rFonts w:ascii="Lato" w:hAnsi="Lato"/>
                <w:sz w:val="19"/>
              </w:rPr>
              <w:t>10,612</w:t>
            </w:r>
          </w:p>
        </w:tc>
      </w:tr>
      <w:tr w:rsidR="00000000" w:rsidRPr="00C34425" w14:paraId="0A06087E" w14:textId="77777777">
        <w:trPr>
          <w:trHeight w:val="252"/>
        </w:trPr>
        <w:tc>
          <w:tcPr>
            <w:tcW w:w="2460" w:type="dxa"/>
            <w:shd w:val="clear" w:color="auto" w:fill="auto"/>
            <w:vAlign w:val="bottom"/>
          </w:tcPr>
          <w:p w14:paraId="6919F391" w14:textId="77777777" w:rsidR="00000000" w:rsidRPr="00C34425" w:rsidRDefault="008C498F">
            <w:pPr>
              <w:spacing w:line="0" w:lineRule="atLeast"/>
              <w:ind w:left="40"/>
              <w:rPr>
                <w:rFonts w:ascii="Lato" w:hAnsi="Lato"/>
                <w:sz w:val="19"/>
              </w:rPr>
            </w:pPr>
            <w:r w:rsidRPr="00C34425">
              <w:rPr>
                <w:rFonts w:ascii="Lato" w:hAnsi="Lato"/>
                <w:sz w:val="19"/>
              </w:rPr>
              <w:t>Town of Oppenheim</w:t>
            </w:r>
          </w:p>
        </w:tc>
        <w:tc>
          <w:tcPr>
            <w:tcW w:w="1780" w:type="dxa"/>
            <w:shd w:val="clear" w:color="auto" w:fill="auto"/>
            <w:vAlign w:val="bottom"/>
          </w:tcPr>
          <w:p w14:paraId="23A1EE2D"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163AE86D" w14:textId="77777777" w:rsidR="00000000" w:rsidRPr="00C34425" w:rsidRDefault="008C498F">
            <w:pPr>
              <w:spacing w:line="0" w:lineRule="atLeast"/>
              <w:ind w:right="164"/>
              <w:jc w:val="right"/>
              <w:rPr>
                <w:rFonts w:ascii="Lato" w:hAnsi="Lato"/>
                <w:sz w:val="19"/>
              </w:rPr>
            </w:pPr>
            <w:r w:rsidRPr="00C34425">
              <w:rPr>
                <w:rFonts w:ascii="Lato" w:hAnsi="Lato"/>
                <w:sz w:val="19"/>
              </w:rPr>
              <w:t>9,292</w:t>
            </w:r>
          </w:p>
        </w:tc>
        <w:tc>
          <w:tcPr>
            <w:tcW w:w="1140" w:type="dxa"/>
            <w:shd w:val="clear" w:color="auto" w:fill="auto"/>
            <w:vAlign w:val="bottom"/>
          </w:tcPr>
          <w:p w14:paraId="6CF35A4A" w14:textId="77777777" w:rsidR="00000000" w:rsidRPr="00C34425" w:rsidRDefault="008C498F">
            <w:pPr>
              <w:spacing w:line="0" w:lineRule="atLeast"/>
              <w:ind w:right="84"/>
              <w:jc w:val="right"/>
              <w:rPr>
                <w:rFonts w:ascii="Lato" w:hAnsi="Lato"/>
                <w:sz w:val="19"/>
              </w:rPr>
            </w:pPr>
            <w:r w:rsidRPr="00C34425">
              <w:rPr>
                <w:rFonts w:ascii="Lato" w:hAnsi="Lato"/>
                <w:sz w:val="19"/>
              </w:rPr>
              <w:t>9,292</w:t>
            </w:r>
          </w:p>
        </w:tc>
        <w:tc>
          <w:tcPr>
            <w:tcW w:w="960" w:type="dxa"/>
            <w:shd w:val="clear" w:color="auto" w:fill="auto"/>
            <w:vAlign w:val="bottom"/>
          </w:tcPr>
          <w:p w14:paraId="4EDBA7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BC1C6B" w14:textId="77777777" w:rsidR="00000000" w:rsidRPr="00C34425" w:rsidRDefault="008C498F">
            <w:pPr>
              <w:spacing w:line="0" w:lineRule="atLeast"/>
              <w:ind w:right="24"/>
              <w:jc w:val="right"/>
              <w:rPr>
                <w:rFonts w:ascii="Lato" w:hAnsi="Lato"/>
                <w:sz w:val="19"/>
              </w:rPr>
            </w:pPr>
            <w:r w:rsidRPr="00C34425">
              <w:rPr>
                <w:rFonts w:ascii="Lato" w:hAnsi="Lato"/>
                <w:sz w:val="19"/>
              </w:rPr>
              <w:t>1,040</w:t>
            </w:r>
          </w:p>
        </w:tc>
        <w:tc>
          <w:tcPr>
            <w:tcW w:w="1540" w:type="dxa"/>
            <w:shd w:val="clear" w:color="auto" w:fill="auto"/>
            <w:vAlign w:val="bottom"/>
          </w:tcPr>
          <w:p w14:paraId="5A9B11C8" w14:textId="77777777" w:rsidR="00000000" w:rsidRPr="00C34425" w:rsidRDefault="008C498F">
            <w:pPr>
              <w:spacing w:line="0" w:lineRule="atLeast"/>
              <w:ind w:right="4"/>
              <w:jc w:val="right"/>
              <w:rPr>
                <w:rFonts w:ascii="Lato" w:hAnsi="Lato"/>
                <w:sz w:val="19"/>
              </w:rPr>
            </w:pPr>
            <w:r w:rsidRPr="00C34425">
              <w:rPr>
                <w:rFonts w:ascii="Lato" w:hAnsi="Lato"/>
                <w:sz w:val="19"/>
              </w:rPr>
              <w:t>10,332</w:t>
            </w:r>
          </w:p>
        </w:tc>
      </w:tr>
      <w:tr w:rsidR="00000000" w:rsidRPr="00C34425" w14:paraId="47A326D1" w14:textId="77777777">
        <w:trPr>
          <w:trHeight w:val="252"/>
        </w:trPr>
        <w:tc>
          <w:tcPr>
            <w:tcW w:w="2460" w:type="dxa"/>
            <w:shd w:val="clear" w:color="auto" w:fill="auto"/>
            <w:vAlign w:val="bottom"/>
          </w:tcPr>
          <w:p w14:paraId="24806D4B" w14:textId="77777777" w:rsidR="00000000" w:rsidRPr="00C34425" w:rsidRDefault="008C498F">
            <w:pPr>
              <w:spacing w:line="0" w:lineRule="atLeast"/>
              <w:ind w:left="40"/>
              <w:rPr>
                <w:rFonts w:ascii="Lato" w:hAnsi="Lato"/>
                <w:sz w:val="19"/>
              </w:rPr>
            </w:pPr>
            <w:r w:rsidRPr="00C34425">
              <w:rPr>
                <w:rFonts w:ascii="Lato" w:hAnsi="Lato"/>
                <w:sz w:val="19"/>
              </w:rPr>
              <w:t>Town of Perth</w:t>
            </w:r>
          </w:p>
        </w:tc>
        <w:tc>
          <w:tcPr>
            <w:tcW w:w="1780" w:type="dxa"/>
            <w:shd w:val="clear" w:color="auto" w:fill="auto"/>
            <w:vAlign w:val="bottom"/>
          </w:tcPr>
          <w:p w14:paraId="6DED8D77"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4D590969" w14:textId="77777777" w:rsidR="00000000" w:rsidRPr="00C34425" w:rsidRDefault="008C498F">
            <w:pPr>
              <w:spacing w:line="0" w:lineRule="atLeast"/>
              <w:ind w:right="164"/>
              <w:jc w:val="right"/>
              <w:rPr>
                <w:rFonts w:ascii="Lato" w:hAnsi="Lato"/>
                <w:sz w:val="19"/>
              </w:rPr>
            </w:pPr>
            <w:r w:rsidRPr="00C34425">
              <w:rPr>
                <w:rFonts w:ascii="Lato" w:hAnsi="Lato"/>
                <w:sz w:val="19"/>
              </w:rPr>
              <w:t>25,820</w:t>
            </w:r>
          </w:p>
        </w:tc>
        <w:tc>
          <w:tcPr>
            <w:tcW w:w="1140" w:type="dxa"/>
            <w:shd w:val="clear" w:color="auto" w:fill="auto"/>
            <w:vAlign w:val="bottom"/>
          </w:tcPr>
          <w:p w14:paraId="6BCAF2A9" w14:textId="77777777" w:rsidR="00000000" w:rsidRPr="00C34425" w:rsidRDefault="008C498F">
            <w:pPr>
              <w:spacing w:line="0" w:lineRule="atLeast"/>
              <w:ind w:right="84"/>
              <w:jc w:val="right"/>
              <w:rPr>
                <w:rFonts w:ascii="Lato" w:hAnsi="Lato"/>
                <w:sz w:val="19"/>
              </w:rPr>
            </w:pPr>
            <w:r w:rsidRPr="00C34425">
              <w:rPr>
                <w:rFonts w:ascii="Lato" w:hAnsi="Lato"/>
                <w:sz w:val="19"/>
              </w:rPr>
              <w:t>25,820</w:t>
            </w:r>
          </w:p>
        </w:tc>
        <w:tc>
          <w:tcPr>
            <w:tcW w:w="960" w:type="dxa"/>
            <w:shd w:val="clear" w:color="auto" w:fill="auto"/>
            <w:vAlign w:val="bottom"/>
          </w:tcPr>
          <w:p w14:paraId="63CC1E5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B53E56" w14:textId="77777777" w:rsidR="00000000" w:rsidRPr="00C34425" w:rsidRDefault="008C498F">
            <w:pPr>
              <w:spacing w:line="0" w:lineRule="atLeast"/>
              <w:ind w:right="24"/>
              <w:jc w:val="right"/>
              <w:rPr>
                <w:rFonts w:ascii="Lato" w:hAnsi="Lato"/>
                <w:sz w:val="19"/>
              </w:rPr>
            </w:pPr>
            <w:r w:rsidRPr="00C34425">
              <w:rPr>
                <w:rFonts w:ascii="Lato" w:hAnsi="Lato"/>
                <w:sz w:val="19"/>
              </w:rPr>
              <w:t>2,890</w:t>
            </w:r>
          </w:p>
        </w:tc>
        <w:tc>
          <w:tcPr>
            <w:tcW w:w="1540" w:type="dxa"/>
            <w:shd w:val="clear" w:color="auto" w:fill="auto"/>
            <w:vAlign w:val="bottom"/>
          </w:tcPr>
          <w:p w14:paraId="4C252256" w14:textId="77777777" w:rsidR="00000000" w:rsidRPr="00C34425" w:rsidRDefault="008C498F">
            <w:pPr>
              <w:spacing w:line="0" w:lineRule="atLeast"/>
              <w:ind w:right="4"/>
              <w:jc w:val="right"/>
              <w:rPr>
                <w:rFonts w:ascii="Lato" w:hAnsi="Lato"/>
                <w:sz w:val="19"/>
              </w:rPr>
            </w:pPr>
            <w:r w:rsidRPr="00C34425">
              <w:rPr>
                <w:rFonts w:ascii="Lato" w:hAnsi="Lato"/>
                <w:sz w:val="19"/>
              </w:rPr>
              <w:t>28,710</w:t>
            </w:r>
          </w:p>
        </w:tc>
      </w:tr>
      <w:tr w:rsidR="00000000" w:rsidRPr="00C34425" w14:paraId="2497822D" w14:textId="77777777">
        <w:trPr>
          <w:trHeight w:val="252"/>
        </w:trPr>
        <w:tc>
          <w:tcPr>
            <w:tcW w:w="2460" w:type="dxa"/>
            <w:shd w:val="clear" w:color="auto" w:fill="auto"/>
            <w:vAlign w:val="bottom"/>
          </w:tcPr>
          <w:p w14:paraId="5914F724" w14:textId="77777777" w:rsidR="00000000" w:rsidRPr="00C34425" w:rsidRDefault="008C498F">
            <w:pPr>
              <w:spacing w:line="0" w:lineRule="atLeast"/>
              <w:ind w:left="40"/>
              <w:rPr>
                <w:rFonts w:ascii="Lato" w:hAnsi="Lato"/>
                <w:sz w:val="19"/>
              </w:rPr>
            </w:pPr>
            <w:r w:rsidRPr="00C34425">
              <w:rPr>
                <w:rFonts w:ascii="Lato" w:hAnsi="Lato"/>
                <w:sz w:val="19"/>
              </w:rPr>
              <w:t>Town of Stratford</w:t>
            </w:r>
          </w:p>
        </w:tc>
        <w:tc>
          <w:tcPr>
            <w:tcW w:w="1780" w:type="dxa"/>
            <w:shd w:val="clear" w:color="auto" w:fill="auto"/>
            <w:vAlign w:val="bottom"/>
          </w:tcPr>
          <w:p w14:paraId="145A0A68"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5D4DE197" w14:textId="77777777" w:rsidR="00000000" w:rsidRPr="00C34425" w:rsidRDefault="008C498F">
            <w:pPr>
              <w:spacing w:line="0" w:lineRule="atLeast"/>
              <w:ind w:right="164"/>
              <w:jc w:val="right"/>
              <w:rPr>
                <w:rFonts w:ascii="Lato" w:hAnsi="Lato"/>
                <w:sz w:val="19"/>
              </w:rPr>
            </w:pPr>
            <w:r w:rsidRPr="00C34425">
              <w:rPr>
                <w:rFonts w:ascii="Lato" w:hAnsi="Lato"/>
                <w:sz w:val="19"/>
              </w:rPr>
              <w:t>3,377</w:t>
            </w:r>
          </w:p>
        </w:tc>
        <w:tc>
          <w:tcPr>
            <w:tcW w:w="1140" w:type="dxa"/>
            <w:shd w:val="clear" w:color="auto" w:fill="auto"/>
            <w:vAlign w:val="bottom"/>
          </w:tcPr>
          <w:p w14:paraId="0FD44556" w14:textId="77777777" w:rsidR="00000000" w:rsidRPr="00C34425" w:rsidRDefault="008C498F">
            <w:pPr>
              <w:spacing w:line="0" w:lineRule="atLeast"/>
              <w:ind w:right="84"/>
              <w:jc w:val="right"/>
              <w:rPr>
                <w:rFonts w:ascii="Lato" w:hAnsi="Lato"/>
                <w:sz w:val="19"/>
              </w:rPr>
            </w:pPr>
            <w:r w:rsidRPr="00C34425">
              <w:rPr>
                <w:rFonts w:ascii="Lato" w:hAnsi="Lato"/>
                <w:sz w:val="19"/>
              </w:rPr>
              <w:t>3,377</w:t>
            </w:r>
          </w:p>
        </w:tc>
        <w:tc>
          <w:tcPr>
            <w:tcW w:w="960" w:type="dxa"/>
            <w:shd w:val="clear" w:color="auto" w:fill="auto"/>
            <w:vAlign w:val="bottom"/>
          </w:tcPr>
          <w:p w14:paraId="5D74A1C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6FF9BB" w14:textId="77777777" w:rsidR="00000000" w:rsidRPr="00C34425" w:rsidRDefault="008C498F">
            <w:pPr>
              <w:spacing w:line="0" w:lineRule="atLeast"/>
              <w:ind w:right="24"/>
              <w:jc w:val="right"/>
              <w:rPr>
                <w:rFonts w:ascii="Lato" w:hAnsi="Lato"/>
                <w:sz w:val="19"/>
              </w:rPr>
            </w:pPr>
            <w:r w:rsidRPr="00C34425">
              <w:rPr>
                <w:rFonts w:ascii="Lato" w:hAnsi="Lato"/>
                <w:sz w:val="19"/>
              </w:rPr>
              <w:t>378</w:t>
            </w:r>
          </w:p>
        </w:tc>
        <w:tc>
          <w:tcPr>
            <w:tcW w:w="1540" w:type="dxa"/>
            <w:shd w:val="clear" w:color="auto" w:fill="auto"/>
            <w:vAlign w:val="bottom"/>
          </w:tcPr>
          <w:p w14:paraId="08CC66FC" w14:textId="77777777" w:rsidR="00000000" w:rsidRPr="00C34425" w:rsidRDefault="008C498F">
            <w:pPr>
              <w:spacing w:line="0" w:lineRule="atLeast"/>
              <w:ind w:right="4"/>
              <w:jc w:val="right"/>
              <w:rPr>
                <w:rFonts w:ascii="Lato" w:hAnsi="Lato"/>
                <w:sz w:val="19"/>
              </w:rPr>
            </w:pPr>
            <w:r w:rsidRPr="00C34425">
              <w:rPr>
                <w:rFonts w:ascii="Lato" w:hAnsi="Lato"/>
                <w:sz w:val="19"/>
              </w:rPr>
              <w:t>3,755</w:t>
            </w:r>
          </w:p>
        </w:tc>
      </w:tr>
      <w:tr w:rsidR="00000000" w:rsidRPr="00C34425" w14:paraId="32200F9F" w14:textId="77777777">
        <w:trPr>
          <w:trHeight w:val="252"/>
        </w:trPr>
        <w:tc>
          <w:tcPr>
            <w:tcW w:w="2460" w:type="dxa"/>
            <w:shd w:val="clear" w:color="auto" w:fill="auto"/>
            <w:vAlign w:val="bottom"/>
          </w:tcPr>
          <w:p w14:paraId="6369CDC4" w14:textId="77777777" w:rsidR="00000000" w:rsidRPr="00C34425" w:rsidRDefault="008C498F">
            <w:pPr>
              <w:spacing w:line="0" w:lineRule="atLeast"/>
              <w:ind w:left="40"/>
              <w:rPr>
                <w:rFonts w:ascii="Lato" w:hAnsi="Lato"/>
                <w:sz w:val="19"/>
              </w:rPr>
            </w:pPr>
            <w:r w:rsidRPr="00C34425">
              <w:rPr>
                <w:rFonts w:ascii="Lato" w:hAnsi="Lato"/>
                <w:sz w:val="19"/>
              </w:rPr>
              <w:t>Village of Broadalbin</w:t>
            </w:r>
          </w:p>
        </w:tc>
        <w:tc>
          <w:tcPr>
            <w:tcW w:w="1780" w:type="dxa"/>
            <w:shd w:val="clear" w:color="auto" w:fill="auto"/>
            <w:vAlign w:val="bottom"/>
          </w:tcPr>
          <w:p w14:paraId="6D07B4BD"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5BAD9D03" w14:textId="77777777" w:rsidR="00000000" w:rsidRPr="00C34425" w:rsidRDefault="008C498F">
            <w:pPr>
              <w:spacing w:line="0" w:lineRule="atLeast"/>
              <w:ind w:right="164"/>
              <w:jc w:val="right"/>
              <w:rPr>
                <w:rFonts w:ascii="Lato" w:hAnsi="Lato"/>
                <w:sz w:val="19"/>
              </w:rPr>
            </w:pPr>
            <w:r w:rsidRPr="00C34425">
              <w:rPr>
                <w:rFonts w:ascii="Lato" w:hAnsi="Lato"/>
                <w:sz w:val="19"/>
              </w:rPr>
              <w:t>14,876</w:t>
            </w:r>
          </w:p>
        </w:tc>
        <w:tc>
          <w:tcPr>
            <w:tcW w:w="1140" w:type="dxa"/>
            <w:shd w:val="clear" w:color="auto" w:fill="auto"/>
            <w:vAlign w:val="bottom"/>
          </w:tcPr>
          <w:p w14:paraId="2E6D5ABA" w14:textId="77777777" w:rsidR="00000000" w:rsidRPr="00C34425" w:rsidRDefault="008C498F">
            <w:pPr>
              <w:spacing w:line="0" w:lineRule="atLeast"/>
              <w:ind w:right="84"/>
              <w:jc w:val="right"/>
              <w:rPr>
                <w:rFonts w:ascii="Lato" w:hAnsi="Lato"/>
                <w:sz w:val="19"/>
              </w:rPr>
            </w:pPr>
            <w:r w:rsidRPr="00C34425">
              <w:rPr>
                <w:rFonts w:ascii="Lato" w:hAnsi="Lato"/>
                <w:sz w:val="19"/>
              </w:rPr>
              <w:t>14,876</w:t>
            </w:r>
          </w:p>
        </w:tc>
        <w:tc>
          <w:tcPr>
            <w:tcW w:w="960" w:type="dxa"/>
            <w:shd w:val="clear" w:color="auto" w:fill="auto"/>
            <w:vAlign w:val="bottom"/>
          </w:tcPr>
          <w:p w14:paraId="343E54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4A33BE" w14:textId="77777777" w:rsidR="00000000" w:rsidRPr="00C34425" w:rsidRDefault="008C498F">
            <w:pPr>
              <w:spacing w:line="0" w:lineRule="atLeast"/>
              <w:ind w:right="24"/>
              <w:jc w:val="right"/>
              <w:rPr>
                <w:rFonts w:ascii="Lato" w:hAnsi="Lato"/>
                <w:sz w:val="19"/>
              </w:rPr>
            </w:pPr>
            <w:r w:rsidRPr="00C34425">
              <w:rPr>
                <w:rFonts w:ascii="Lato" w:hAnsi="Lato"/>
                <w:sz w:val="19"/>
              </w:rPr>
              <w:t>1,665</w:t>
            </w:r>
          </w:p>
        </w:tc>
        <w:tc>
          <w:tcPr>
            <w:tcW w:w="1540" w:type="dxa"/>
            <w:shd w:val="clear" w:color="auto" w:fill="auto"/>
            <w:vAlign w:val="bottom"/>
          </w:tcPr>
          <w:p w14:paraId="77AFE639" w14:textId="77777777" w:rsidR="00000000" w:rsidRPr="00C34425" w:rsidRDefault="008C498F">
            <w:pPr>
              <w:spacing w:line="0" w:lineRule="atLeast"/>
              <w:ind w:right="4"/>
              <w:jc w:val="right"/>
              <w:rPr>
                <w:rFonts w:ascii="Lato" w:hAnsi="Lato"/>
                <w:sz w:val="19"/>
              </w:rPr>
            </w:pPr>
            <w:r w:rsidRPr="00C34425">
              <w:rPr>
                <w:rFonts w:ascii="Lato" w:hAnsi="Lato"/>
                <w:sz w:val="19"/>
              </w:rPr>
              <w:t>16,541</w:t>
            </w:r>
          </w:p>
        </w:tc>
      </w:tr>
      <w:tr w:rsidR="00000000" w:rsidRPr="00C34425" w14:paraId="67506506" w14:textId="77777777">
        <w:trPr>
          <w:trHeight w:val="252"/>
        </w:trPr>
        <w:tc>
          <w:tcPr>
            <w:tcW w:w="2460" w:type="dxa"/>
            <w:shd w:val="clear" w:color="auto" w:fill="auto"/>
            <w:vAlign w:val="bottom"/>
          </w:tcPr>
          <w:p w14:paraId="1304046E" w14:textId="77777777" w:rsidR="00000000" w:rsidRPr="00C34425" w:rsidRDefault="008C498F">
            <w:pPr>
              <w:spacing w:line="0" w:lineRule="atLeast"/>
              <w:ind w:left="40"/>
              <w:rPr>
                <w:rFonts w:ascii="Lato" w:hAnsi="Lato"/>
                <w:sz w:val="19"/>
              </w:rPr>
            </w:pPr>
            <w:r w:rsidRPr="00C34425">
              <w:rPr>
                <w:rFonts w:ascii="Lato" w:hAnsi="Lato"/>
                <w:sz w:val="19"/>
              </w:rPr>
              <w:t>Village of Mayfield</w:t>
            </w:r>
          </w:p>
        </w:tc>
        <w:tc>
          <w:tcPr>
            <w:tcW w:w="1780" w:type="dxa"/>
            <w:shd w:val="clear" w:color="auto" w:fill="auto"/>
            <w:vAlign w:val="bottom"/>
          </w:tcPr>
          <w:p w14:paraId="1C2AB63F"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2D9E50E6" w14:textId="77777777" w:rsidR="00000000" w:rsidRPr="00C34425" w:rsidRDefault="008C498F">
            <w:pPr>
              <w:spacing w:line="0" w:lineRule="atLeast"/>
              <w:ind w:right="164"/>
              <w:jc w:val="right"/>
              <w:rPr>
                <w:rFonts w:ascii="Lato" w:hAnsi="Lato"/>
                <w:sz w:val="19"/>
              </w:rPr>
            </w:pPr>
            <w:r w:rsidRPr="00C34425">
              <w:rPr>
                <w:rFonts w:ascii="Lato" w:hAnsi="Lato"/>
                <w:sz w:val="19"/>
              </w:rPr>
              <w:t>6,491</w:t>
            </w:r>
          </w:p>
        </w:tc>
        <w:tc>
          <w:tcPr>
            <w:tcW w:w="1140" w:type="dxa"/>
            <w:shd w:val="clear" w:color="auto" w:fill="auto"/>
            <w:vAlign w:val="bottom"/>
          </w:tcPr>
          <w:p w14:paraId="2D92625F" w14:textId="77777777" w:rsidR="00000000" w:rsidRPr="00C34425" w:rsidRDefault="008C498F">
            <w:pPr>
              <w:spacing w:line="0" w:lineRule="atLeast"/>
              <w:ind w:right="84"/>
              <w:jc w:val="right"/>
              <w:rPr>
                <w:rFonts w:ascii="Lato" w:hAnsi="Lato"/>
                <w:sz w:val="19"/>
              </w:rPr>
            </w:pPr>
            <w:r w:rsidRPr="00C34425">
              <w:rPr>
                <w:rFonts w:ascii="Lato" w:hAnsi="Lato"/>
                <w:sz w:val="19"/>
              </w:rPr>
              <w:t>6,491</w:t>
            </w:r>
          </w:p>
        </w:tc>
        <w:tc>
          <w:tcPr>
            <w:tcW w:w="960" w:type="dxa"/>
            <w:shd w:val="clear" w:color="auto" w:fill="auto"/>
            <w:vAlign w:val="bottom"/>
          </w:tcPr>
          <w:p w14:paraId="63D48FA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98F6C0" w14:textId="77777777" w:rsidR="00000000" w:rsidRPr="00C34425" w:rsidRDefault="008C498F">
            <w:pPr>
              <w:spacing w:line="0" w:lineRule="atLeast"/>
              <w:ind w:right="24"/>
              <w:jc w:val="right"/>
              <w:rPr>
                <w:rFonts w:ascii="Lato" w:hAnsi="Lato"/>
                <w:sz w:val="19"/>
              </w:rPr>
            </w:pPr>
            <w:r w:rsidRPr="00C34425">
              <w:rPr>
                <w:rFonts w:ascii="Lato" w:hAnsi="Lato"/>
                <w:sz w:val="19"/>
              </w:rPr>
              <w:t>727</w:t>
            </w:r>
          </w:p>
        </w:tc>
        <w:tc>
          <w:tcPr>
            <w:tcW w:w="1540" w:type="dxa"/>
            <w:shd w:val="clear" w:color="auto" w:fill="auto"/>
            <w:vAlign w:val="bottom"/>
          </w:tcPr>
          <w:p w14:paraId="433F1D35" w14:textId="77777777" w:rsidR="00000000" w:rsidRPr="00C34425" w:rsidRDefault="008C498F">
            <w:pPr>
              <w:spacing w:line="0" w:lineRule="atLeast"/>
              <w:ind w:right="4"/>
              <w:jc w:val="right"/>
              <w:rPr>
                <w:rFonts w:ascii="Lato" w:hAnsi="Lato"/>
                <w:sz w:val="19"/>
              </w:rPr>
            </w:pPr>
            <w:r w:rsidRPr="00C34425">
              <w:rPr>
                <w:rFonts w:ascii="Lato" w:hAnsi="Lato"/>
                <w:sz w:val="19"/>
              </w:rPr>
              <w:t>7,218</w:t>
            </w:r>
          </w:p>
        </w:tc>
      </w:tr>
      <w:tr w:rsidR="00000000" w:rsidRPr="00C34425" w14:paraId="46717FEC" w14:textId="77777777">
        <w:trPr>
          <w:trHeight w:val="252"/>
        </w:trPr>
        <w:tc>
          <w:tcPr>
            <w:tcW w:w="2460" w:type="dxa"/>
            <w:shd w:val="clear" w:color="auto" w:fill="auto"/>
            <w:vAlign w:val="bottom"/>
          </w:tcPr>
          <w:p w14:paraId="1240912B" w14:textId="77777777" w:rsidR="00000000" w:rsidRPr="00C34425" w:rsidRDefault="008C498F">
            <w:pPr>
              <w:spacing w:line="0" w:lineRule="atLeast"/>
              <w:ind w:left="40"/>
              <w:rPr>
                <w:rFonts w:ascii="Lato" w:hAnsi="Lato"/>
                <w:sz w:val="19"/>
              </w:rPr>
            </w:pPr>
            <w:r w:rsidRPr="00C34425">
              <w:rPr>
                <w:rFonts w:ascii="Lato" w:hAnsi="Lato"/>
                <w:sz w:val="19"/>
              </w:rPr>
              <w:t>Village of Northville</w:t>
            </w:r>
          </w:p>
        </w:tc>
        <w:tc>
          <w:tcPr>
            <w:tcW w:w="1780" w:type="dxa"/>
            <w:shd w:val="clear" w:color="auto" w:fill="auto"/>
            <w:vAlign w:val="bottom"/>
          </w:tcPr>
          <w:p w14:paraId="520DC702" w14:textId="77777777" w:rsidR="00000000" w:rsidRPr="00C34425" w:rsidRDefault="008C498F">
            <w:pPr>
              <w:spacing w:line="0" w:lineRule="atLeast"/>
              <w:ind w:left="680"/>
              <w:rPr>
                <w:rFonts w:ascii="Lato" w:hAnsi="Lato"/>
                <w:sz w:val="19"/>
              </w:rPr>
            </w:pPr>
            <w:r w:rsidRPr="00C34425">
              <w:rPr>
                <w:rFonts w:ascii="Lato" w:hAnsi="Lato"/>
                <w:sz w:val="19"/>
              </w:rPr>
              <w:t>Fulton</w:t>
            </w:r>
          </w:p>
        </w:tc>
        <w:tc>
          <w:tcPr>
            <w:tcW w:w="1460" w:type="dxa"/>
            <w:shd w:val="clear" w:color="auto" w:fill="auto"/>
            <w:vAlign w:val="bottom"/>
          </w:tcPr>
          <w:p w14:paraId="75986DE4" w14:textId="77777777" w:rsidR="00000000" w:rsidRPr="00C34425" w:rsidRDefault="008C498F">
            <w:pPr>
              <w:spacing w:line="0" w:lineRule="atLeast"/>
              <w:ind w:right="164"/>
              <w:jc w:val="right"/>
              <w:rPr>
                <w:rFonts w:ascii="Lato" w:hAnsi="Lato"/>
                <w:sz w:val="19"/>
              </w:rPr>
            </w:pPr>
            <w:r w:rsidRPr="00C34425">
              <w:rPr>
                <w:rFonts w:ascii="Lato" w:hAnsi="Lato"/>
                <w:sz w:val="19"/>
              </w:rPr>
              <w:t>10,361</w:t>
            </w:r>
          </w:p>
        </w:tc>
        <w:tc>
          <w:tcPr>
            <w:tcW w:w="1140" w:type="dxa"/>
            <w:shd w:val="clear" w:color="auto" w:fill="auto"/>
            <w:vAlign w:val="bottom"/>
          </w:tcPr>
          <w:p w14:paraId="73BCBFAF" w14:textId="77777777" w:rsidR="00000000" w:rsidRPr="00C34425" w:rsidRDefault="008C498F">
            <w:pPr>
              <w:spacing w:line="0" w:lineRule="atLeast"/>
              <w:ind w:right="84"/>
              <w:jc w:val="right"/>
              <w:rPr>
                <w:rFonts w:ascii="Lato" w:hAnsi="Lato"/>
                <w:sz w:val="19"/>
              </w:rPr>
            </w:pPr>
            <w:r w:rsidRPr="00C34425">
              <w:rPr>
                <w:rFonts w:ascii="Lato" w:hAnsi="Lato"/>
                <w:sz w:val="19"/>
              </w:rPr>
              <w:t>10,361</w:t>
            </w:r>
          </w:p>
        </w:tc>
        <w:tc>
          <w:tcPr>
            <w:tcW w:w="960" w:type="dxa"/>
            <w:shd w:val="clear" w:color="auto" w:fill="auto"/>
            <w:vAlign w:val="bottom"/>
          </w:tcPr>
          <w:p w14:paraId="2B12802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CB4170" w14:textId="77777777" w:rsidR="00000000" w:rsidRPr="00C34425" w:rsidRDefault="008C498F">
            <w:pPr>
              <w:spacing w:line="0" w:lineRule="atLeast"/>
              <w:ind w:right="24"/>
              <w:jc w:val="right"/>
              <w:rPr>
                <w:rFonts w:ascii="Lato" w:hAnsi="Lato"/>
                <w:sz w:val="19"/>
              </w:rPr>
            </w:pPr>
            <w:r w:rsidRPr="00C34425">
              <w:rPr>
                <w:rFonts w:ascii="Lato" w:hAnsi="Lato"/>
                <w:sz w:val="19"/>
              </w:rPr>
              <w:t>1,160</w:t>
            </w:r>
          </w:p>
        </w:tc>
        <w:tc>
          <w:tcPr>
            <w:tcW w:w="1540" w:type="dxa"/>
            <w:shd w:val="clear" w:color="auto" w:fill="auto"/>
            <w:vAlign w:val="bottom"/>
          </w:tcPr>
          <w:p w14:paraId="339A6DC2" w14:textId="77777777" w:rsidR="00000000" w:rsidRPr="00C34425" w:rsidRDefault="008C498F">
            <w:pPr>
              <w:spacing w:line="0" w:lineRule="atLeast"/>
              <w:ind w:right="4"/>
              <w:jc w:val="right"/>
              <w:rPr>
                <w:rFonts w:ascii="Lato" w:hAnsi="Lato"/>
                <w:sz w:val="19"/>
              </w:rPr>
            </w:pPr>
            <w:r w:rsidRPr="00C34425">
              <w:rPr>
                <w:rFonts w:ascii="Lato" w:hAnsi="Lato"/>
                <w:sz w:val="19"/>
              </w:rPr>
              <w:t>11,521</w:t>
            </w:r>
          </w:p>
        </w:tc>
      </w:tr>
      <w:tr w:rsidR="00000000" w:rsidRPr="00C34425" w14:paraId="51F452EC" w14:textId="77777777">
        <w:trPr>
          <w:trHeight w:val="504"/>
        </w:trPr>
        <w:tc>
          <w:tcPr>
            <w:tcW w:w="2460" w:type="dxa"/>
            <w:shd w:val="clear" w:color="auto" w:fill="auto"/>
            <w:vAlign w:val="bottom"/>
          </w:tcPr>
          <w:p w14:paraId="0B454F6A" w14:textId="77777777" w:rsidR="00000000" w:rsidRPr="00C34425" w:rsidRDefault="008C498F">
            <w:pPr>
              <w:spacing w:line="0" w:lineRule="atLeast"/>
              <w:ind w:left="40"/>
              <w:rPr>
                <w:rFonts w:ascii="Lato" w:hAnsi="Lato"/>
                <w:sz w:val="19"/>
              </w:rPr>
            </w:pPr>
            <w:r w:rsidRPr="00C34425">
              <w:rPr>
                <w:rFonts w:ascii="Lato" w:hAnsi="Lato"/>
                <w:sz w:val="19"/>
              </w:rPr>
              <w:t>City of Batavia</w:t>
            </w:r>
          </w:p>
        </w:tc>
        <w:tc>
          <w:tcPr>
            <w:tcW w:w="1780" w:type="dxa"/>
            <w:shd w:val="clear" w:color="auto" w:fill="auto"/>
            <w:vAlign w:val="bottom"/>
          </w:tcPr>
          <w:p w14:paraId="7D043E57"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26D88F96" w14:textId="77777777" w:rsidR="00000000" w:rsidRPr="00C34425" w:rsidRDefault="008C498F">
            <w:pPr>
              <w:spacing w:line="0" w:lineRule="atLeast"/>
              <w:ind w:right="164"/>
              <w:jc w:val="right"/>
              <w:rPr>
                <w:rFonts w:ascii="Lato" w:hAnsi="Lato"/>
                <w:sz w:val="19"/>
              </w:rPr>
            </w:pPr>
            <w:r w:rsidRPr="00C34425">
              <w:rPr>
                <w:rFonts w:ascii="Lato" w:hAnsi="Lato"/>
                <w:sz w:val="19"/>
              </w:rPr>
              <w:t>1,750,975</w:t>
            </w:r>
          </w:p>
        </w:tc>
        <w:tc>
          <w:tcPr>
            <w:tcW w:w="1140" w:type="dxa"/>
            <w:shd w:val="clear" w:color="auto" w:fill="auto"/>
            <w:vAlign w:val="bottom"/>
          </w:tcPr>
          <w:p w14:paraId="5D092A42" w14:textId="77777777" w:rsidR="00000000" w:rsidRPr="00C34425" w:rsidRDefault="008C498F">
            <w:pPr>
              <w:spacing w:line="0" w:lineRule="atLeast"/>
              <w:ind w:right="84"/>
              <w:jc w:val="right"/>
              <w:rPr>
                <w:rFonts w:ascii="Lato" w:hAnsi="Lato"/>
                <w:sz w:val="19"/>
              </w:rPr>
            </w:pPr>
            <w:r w:rsidRPr="00C34425">
              <w:rPr>
                <w:rFonts w:ascii="Lato" w:hAnsi="Lato"/>
                <w:sz w:val="19"/>
              </w:rPr>
              <w:t>1</w:t>
            </w:r>
            <w:r w:rsidRPr="00C34425">
              <w:rPr>
                <w:rFonts w:ascii="Lato" w:hAnsi="Lato"/>
                <w:sz w:val="19"/>
              </w:rPr>
              <w:t>,750,975</w:t>
            </w:r>
          </w:p>
        </w:tc>
        <w:tc>
          <w:tcPr>
            <w:tcW w:w="960" w:type="dxa"/>
            <w:shd w:val="clear" w:color="auto" w:fill="auto"/>
            <w:vAlign w:val="bottom"/>
          </w:tcPr>
          <w:p w14:paraId="43A70BB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79D208" w14:textId="77777777" w:rsidR="00000000" w:rsidRPr="00C34425" w:rsidRDefault="008C498F">
            <w:pPr>
              <w:spacing w:line="0" w:lineRule="atLeast"/>
              <w:ind w:right="24"/>
              <w:jc w:val="right"/>
              <w:rPr>
                <w:rFonts w:ascii="Lato" w:hAnsi="Lato"/>
                <w:sz w:val="19"/>
              </w:rPr>
            </w:pPr>
            <w:r w:rsidRPr="00C34425">
              <w:rPr>
                <w:rFonts w:ascii="Lato" w:hAnsi="Lato"/>
                <w:sz w:val="19"/>
              </w:rPr>
              <w:t>195,987</w:t>
            </w:r>
          </w:p>
        </w:tc>
        <w:tc>
          <w:tcPr>
            <w:tcW w:w="1540" w:type="dxa"/>
            <w:shd w:val="clear" w:color="auto" w:fill="auto"/>
            <w:vAlign w:val="bottom"/>
          </w:tcPr>
          <w:p w14:paraId="2E7B7997" w14:textId="77777777" w:rsidR="00000000" w:rsidRPr="00C34425" w:rsidRDefault="008C498F">
            <w:pPr>
              <w:spacing w:line="0" w:lineRule="atLeast"/>
              <w:ind w:right="4"/>
              <w:jc w:val="right"/>
              <w:rPr>
                <w:rFonts w:ascii="Lato" w:hAnsi="Lato"/>
                <w:sz w:val="19"/>
              </w:rPr>
            </w:pPr>
            <w:r w:rsidRPr="00C34425">
              <w:rPr>
                <w:rFonts w:ascii="Lato" w:hAnsi="Lato"/>
                <w:sz w:val="19"/>
              </w:rPr>
              <w:t>1,946,962</w:t>
            </w:r>
          </w:p>
        </w:tc>
      </w:tr>
      <w:tr w:rsidR="00000000" w:rsidRPr="00C34425" w14:paraId="6B1954C8" w14:textId="77777777">
        <w:trPr>
          <w:trHeight w:val="252"/>
        </w:trPr>
        <w:tc>
          <w:tcPr>
            <w:tcW w:w="2460" w:type="dxa"/>
            <w:shd w:val="clear" w:color="auto" w:fill="auto"/>
            <w:vAlign w:val="bottom"/>
          </w:tcPr>
          <w:p w14:paraId="251E0300" w14:textId="77777777" w:rsidR="00000000" w:rsidRPr="00C34425" w:rsidRDefault="008C498F">
            <w:pPr>
              <w:spacing w:line="0" w:lineRule="atLeast"/>
              <w:ind w:left="40"/>
              <w:rPr>
                <w:rFonts w:ascii="Lato" w:hAnsi="Lato"/>
                <w:sz w:val="19"/>
              </w:rPr>
            </w:pPr>
            <w:r w:rsidRPr="00C34425">
              <w:rPr>
                <w:rFonts w:ascii="Lato" w:hAnsi="Lato"/>
                <w:sz w:val="19"/>
              </w:rPr>
              <w:t>Town of Alabama</w:t>
            </w:r>
          </w:p>
        </w:tc>
        <w:tc>
          <w:tcPr>
            <w:tcW w:w="1780" w:type="dxa"/>
            <w:shd w:val="clear" w:color="auto" w:fill="auto"/>
            <w:vAlign w:val="bottom"/>
          </w:tcPr>
          <w:p w14:paraId="0B65D39F"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5C742C37" w14:textId="77777777" w:rsidR="00000000" w:rsidRPr="00C34425" w:rsidRDefault="008C498F">
            <w:pPr>
              <w:spacing w:line="0" w:lineRule="atLeast"/>
              <w:ind w:right="164"/>
              <w:jc w:val="right"/>
              <w:rPr>
                <w:rFonts w:ascii="Lato" w:hAnsi="Lato"/>
                <w:sz w:val="19"/>
              </w:rPr>
            </w:pPr>
            <w:r w:rsidRPr="00C34425">
              <w:rPr>
                <w:rFonts w:ascii="Lato" w:hAnsi="Lato"/>
                <w:sz w:val="19"/>
              </w:rPr>
              <w:t>17,580</w:t>
            </w:r>
          </w:p>
        </w:tc>
        <w:tc>
          <w:tcPr>
            <w:tcW w:w="1140" w:type="dxa"/>
            <w:shd w:val="clear" w:color="auto" w:fill="auto"/>
            <w:vAlign w:val="bottom"/>
          </w:tcPr>
          <w:p w14:paraId="6FD10F52" w14:textId="77777777" w:rsidR="00000000" w:rsidRPr="00C34425" w:rsidRDefault="008C498F">
            <w:pPr>
              <w:spacing w:line="0" w:lineRule="atLeast"/>
              <w:ind w:right="84"/>
              <w:jc w:val="right"/>
              <w:rPr>
                <w:rFonts w:ascii="Lato" w:hAnsi="Lato"/>
                <w:sz w:val="19"/>
              </w:rPr>
            </w:pPr>
            <w:r w:rsidRPr="00C34425">
              <w:rPr>
                <w:rFonts w:ascii="Lato" w:hAnsi="Lato"/>
                <w:sz w:val="19"/>
              </w:rPr>
              <w:t>17,580</w:t>
            </w:r>
          </w:p>
        </w:tc>
        <w:tc>
          <w:tcPr>
            <w:tcW w:w="960" w:type="dxa"/>
            <w:shd w:val="clear" w:color="auto" w:fill="auto"/>
            <w:vAlign w:val="bottom"/>
          </w:tcPr>
          <w:p w14:paraId="4245B8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CC5578" w14:textId="77777777" w:rsidR="00000000" w:rsidRPr="00C34425" w:rsidRDefault="008C498F">
            <w:pPr>
              <w:spacing w:line="0" w:lineRule="atLeast"/>
              <w:ind w:right="24"/>
              <w:jc w:val="right"/>
              <w:rPr>
                <w:rFonts w:ascii="Lato" w:hAnsi="Lato"/>
                <w:sz w:val="19"/>
              </w:rPr>
            </w:pPr>
            <w:r w:rsidRPr="00C34425">
              <w:rPr>
                <w:rFonts w:ascii="Lato" w:hAnsi="Lato"/>
                <w:sz w:val="19"/>
              </w:rPr>
              <w:t>1,968</w:t>
            </w:r>
          </w:p>
        </w:tc>
        <w:tc>
          <w:tcPr>
            <w:tcW w:w="1540" w:type="dxa"/>
            <w:shd w:val="clear" w:color="auto" w:fill="auto"/>
            <w:vAlign w:val="bottom"/>
          </w:tcPr>
          <w:p w14:paraId="44F7A247" w14:textId="77777777" w:rsidR="00000000" w:rsidRPr="00C34425" w:rsidRDefault="008C498F">
            <w:pPr>
              <w:spacing w:line="0" w:lineRule="atLeast"/>
              <w:ind w:right="4"/>
              <w:jc w:val="right"/>
              <w:rPr>
                <w:rFonts w:ascii="Lato" w:hAnsi="Lato"/>
                <w:sz w:val="19"/>
              </w:rPr>
            </w:pPr>
            <w:r w:rsidRPr="00C34425">
              <w:rPr>
                <w:rFonts w:ascii="Lato" w:hAnsi="Lato"/>
                <w:sz w:val="19"/>
              </w:rPr>
              <w:t>19,548</w:t>
            </w:r>
          </w:p>
        </w:tc>
      </w:tr>
      <w:tr w:rsidR="00000000" w:rsidRPr="00C34425" w14:paraId="227374FE" w14:textId="77777777">
        <w:trPr>
          <w:trHeight w:val="252"/>
        </w:trPr>
        <w:tc>
          <w:tcPr>
            <w:tcW w:w="2460" w:type="dxa"/>
            <w:shd w:val="clear" w:color="auto" w:fill="auto"/>
            <w:vAlign w:val="bottom"/>
          </w:tcPr>
          <w:p w14:paraId="45D67870" w14:textId="77777777" w:rsidR="00000000" w:rsidRPr="00C34425" w:rsidRDefault="008C498F">
            <w:pPr>
              <w:spacing w:line="0" w:lineRule="atLeast"/>
              <w:ind w:left="40"/>
              <w:rPr>
                <w:rFonts w:ascii="Lato" w:hAnsi="Lato"/>
                <w:sz w:val="19"/>
              </w:rPr>
            </w:pPr>
            <w:r w:rsidRPr="00C34425">
              <w:rPr>
                <w:rFonts w:ascii="Lato" w:hAnsi="Lato"/>
                <w:sz w:val="19"/>
              </w:rPr>
              <w:t>Town of Alexander</w:t>
            </w:r>
          </w:p>
        </w:tc>
        <w:tc>
          <w:tcPr>
            <w:tcW w:w="1780" w:type="dxa"/>
            <w:shd w:val="clear" w:color="auto" w:fill="auto"/>
            <w:vAlign w:val="bottom"/>
          </w:tcPr>
          <w:p w14:paraId="4FD73D39"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0F549A10" w14:textId="77777777" w:rsidR="00000000" w:rsidRPr="00C34425" w:rsidRDefault="008C498F">
            <w:pPr>
              <w:spacing w:line="0" w:lineRule="atLeast"/>
              <w:ind w:right="164"/>
              <w:jc w:val="right"/>
              <w:rPr>
                <w:rFonts w:ascii="Lato" w:hAnsi="Lato"/>
                <w:sz w:val="19"/>
              </w:rPr>
            </w:pPr>
            <w:r w:rsidRPr="00C34425">
              <w:rPr>
                <w:rFonts w:ascii="Lato" w:hAnsi="Lato"/>
                <w:sz w:val="19"/>
              </w:rPr>
              <w:t>16,916</w:t>
            </w:r>
          </w:p>
        </w:tc>
        <w:tc>
          <w:tcPr>
            <w:tcW w:w="1140" w:type="dxa"/>
            <w:shd w:val="clear" w:color="auto" w:fill="auto"/>
            <w:vAlign w:val="bottom"/>
          </w:tcPr>
          <w:p w14:paraId="3BA70FEF" w14:textId="77777777" w:rsidR="00000000" w:rsidRPr="00C34425" w:rsidRDefault="008C498F">
            <w:pPr>
              <w:spacing w:line="0" w:lineRule="atLeast"/>
              <w:ind w:right="84"/>
              <w:jc w:val="right"/>
              <w:rPr>
                <w:rFonts w:ascii="Lato" w:hAnsi="Lato"/>
                <w:sz w:val="19"/>
              </w:rPr>
            </w:pPr>
            <w:r w:rsidRPr="00C34425">
              <w:rPr>
                <w:rFonts w:ascii="Lato" w:hAnsi="Lato"/>
                <w:sz w:val="19"/>
              </w:rPr>
              <w:t>16,916</w:t>
            </w:r>
          </w:p>
        </w:tc>
        <w:tc>
          <w:tcPr>
            <w:tcW w:w="960" w:type="dxa"/>
            <w:shd w:val="clear" w:color="auto" w:fill="auto"/>
            <w:vAlign w:val="bottom"/>
          </w:tcPr>
          <w:p w14:paraId="131B1F8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95B133" w14:textId="77777777" w:rsidR="00000000" w:rsidRPr="00C34425" w:rsidRDefault="008C498F">
            <w:pPr>
              <w:spacing w:line="0" w:lineRule="atLeast"/>
              <w:ind w:right="24"/>
              <w:jc w:val="right"/>
              <w:rPr>
                <w:rFonts w:ascii="Lato" w:hAnsi="Lato"/>
                <w:sz w:val="19"/>
              </w:rPr>
            </w:pPr>
            <w:r w:rsidRPr="00C34425">
              <w:rPr>
                <w:rFonts w:ascii="Lato" w:hAnsi="Lato"/>
                <w:sz w:val="19"/>
              </w:rPr>
              <w:t>1,893</w:t>
            </w:r>
          </w:p>
        </w:tc>
        <w:tc>
          <w:tcPr>
            <w:tcW w:w="1540" w:type="dxa"/>
            <w:shd w:val="clear" w:color="auto" w:fill="auto"/>
            <w:vAlign w:val="bottom"/>
          </w:tcPr>
          <w:p w14:paraId="13BBB09F" w14:textId="77777777" w:rsidR="00000000" w:rsidRPr="00C34425" w:rsidRDefault="008C498F">
            <w:pPr>
              <w:spacing w:line="0" w:lineRule="atLeast"/>
              <w:ind w:right="4"/>
              <w:jc w:val="right"/>
              <w:rPr>
                <w:rFonts w:ascii="Lato" w:hAnsi="Lato"/>
                <w:sz w:val="19"/>
              </w:rPr>
            </w:pPr>
            <w:r w:rsidRPr="00C34425">
              <w:rPr>
                <w:rFonts w:ascii="Lato" w:hAnsi="Lato"/>
                <w:sz w:val="19"/>
              </w:rPr>
              <w:t>18,809</w:t>
            </w:r>
          </w:p>
        </w:tc>
      </w:tr>
      <w:tr w:rsidR="00000000" w:rsidRPr="00C34425" w14:paraId="04E29C22" w14:textId="77777777">
        <w:trPr>
          <w:trHeight w:val="252"/>
        </w:trPr>
        <w:tc>
          <w:tcPr>
            <w:tcW w:w="2460" w:type="dxa"/>
            <w:shd w:val="clear" w:color="auto" w:fill="auto"/>
            <w:vAlign w:val="bottom"/>
          </w:tcPr>
          <w:p w14:paraId="425BF4B6" w14:textId="77777777" w:rsidR="00000000" w:rsidRPr="00C34425" w:rsidRDefault="008C498F">
            <w:pPr>
              <w:spacing w:line="0" w:lineRule="atLeast"/>
              <w:ind w:left="40"/>
              <w:rPr>
                <w:rFonts w:ascii="Lato" w:hAnsi="Lato"/>
                <w:sz w:val="19"/>
              </w:rPr>
            </w:pPr>
            <w:r w:rsidRPr="00C34425">
              <w:rPr>
                <w:rFonts w:ascii="Lato" w:hAnsi="Lato"/>
                <w:sz w:val="19"/>
              </w:rPr>
              <w:t>Town of Batavia</w:t>
            </w:r>
          </w:p>
        </w:tc>
        <w:tc>
          <w:tcPr>
            <w:tcW w:w="1780" w:type="dxa"/>
            <w:shd w:val="clear" w:color="auto" w:fill="auto"/>
            <w:vAlign w:val="bottom"/>
          </w:tcPr>
          <w:p w14:paraId="5CC7CC0C"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77EBD1B5" w14:textId="77777777" w:rsidR="00000000" w:rsidRPr="00C34425" w:rsidRDefault="008C498F">
            <w:pPr>
              <w:spacing w:line="0" w:lineRule="atLeast"/>
              <w:ind w:right="164"/>
              <w:jc w:val="right"/>
              <w:rPr>
                <w:rFonts w:ascii="Lato" w:hAnsi="Lato"/>
                <w:sz w:val="19"/>
              </w:rPr>
            </w:pPr>
            <w:r w:rsidRPr="00C34425">
              <w:rPr>
                <w:rFonts w:ascii="Lato" w:hAnsi="Lato"/>
                <w:sz w:val="19"/>
              </w:rPr>
              <w:t>29,425</w:t>
            </w:r>
          </w:p>
        </w:tc>
        <w:tc>
          <w:tcPr>
            <w:tcW w:w="1140" w:type="dxa"/>
            <w:shd w:val="clear" w:color="auto" w:fill="auto"/>
            <w:vAlign w:val="bottom"/>
          </w:tcPr>
          <w:p w14:paraId="2CD8F56E" w14:textId="77777777" w:rsidR="00000000" w:rsidRPr="00C34425" w:rsidRDefault="008C498F">
            <w:pPr>
              <w:spacing w:line="0" w:lineRule="atLeast"/>
              <w:ind w:right="84"/>
              <w:jc w:val="right"/>
              <w:rPr>
                <w:rFonts w:ascii="Lato" w:hAnsi="Lato"/>
                <w:sz w:val="19"/>
              </w:rPr>
            </w:pPr>
            <w:r w:rsidRPr="00C34425">
              <w:rPr>
                <w:rFonts w:ascii="Lato" w:hAnsi="Lato"/>
                <w:sz w:val="19"/>
              </w:rPr>
              <w:t>29,425</w:t>
            </w:r>
          </w:p>
        </w:tc>
        <w:tc>
          <w:tcPr>
            <w:tcW w:w="960" w:type="dxa"/>
            <w:shd w:val="clear" w:color="auto" w:fill="auto"/>
            <w:vAlign w:val="bottom"/>
          </w:tcPr>
          <w:p w14:paraId="1A4C4D5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409870" w14:textId="77777777" w:rsidR="00000000" w:rsidRPr="00C34425" w:rsidRDefault="008C498F">
            <w:pPr>
              <w:spacing w:line="0" w:lineRule="atLeast"/>
              <w:ind w:right="24"/>
              <w:jc w:val="right"/>
              <w:rPr>
                <w:rFonts w:ascii="Lato" w:hAnsi="Lato"/>
                <w:sz w:val="19"/>
              </w:rPr>
            </w:pPr>
            <w:r w:rsidRPr="00C34425">
              <w:rPr>
                <w:rFonts w:ascii="Lato" w:hAnsi="Lato"/>
                <w:sz w:val="19"/>
              </w:rPr>
              <w:t>3,294</w:t>
            </w:r>
          </w:p>
        </w:tc>
        <w:tc>
          <w:tcPr>
            <w:tcW w:w="1540" w:type="dxa"/>
            <w:shd w:val="clear" w:color="auto" w:fill="auto"/>
            <w:vAlign w:val="bottom"/>
          </w:tcPr>
          <w:p w14:paraId="5524EE9B" w14:textId="77777777" w:rsidR="00000000" w:rsidRPr="00C34425" w:rsidRDefault="008C498F">
            <w:pPr>
              <w:spacing w:line="0" w:lineRule="atLeast"/>
              <w:ind w:right="4"/>
              <w:jc w:val="right"/>
              <w:rPr>
                <w:rFonts w:ascii="Lato" w:hAnsi="Lato"/>
                <w:sz w:val="19"/>
              </w:rPr>
            </w:pPr>
            <w:r w:rsidRPr="00C34425">
              <w:rPr>
                <w:rFonts w:ascii="Lato" w:hAnsi="Lato"/>
                <w:sz w:val="19"/>
              </w:rPr>
              <w:t>32,719</w:t>
            </w:r>
          </w:p>
        </w:tc>
      </w:tr>
      <w:tr w:rsidR="00000000" w:rsidRPr="00C34425" w14:paraId="1D6125CE" w14:textId="77777777">
        <w:trPr>
          <w:trHeight w:val="252"/>
        </w:trPr>
        <w:tc>
          <w:tcPr>
            <w:tcW w:w="2460" w:type="dxa"/>
            <w:shd w:val="clear" w:color="auto" w:fill="auto"/>
            <w:vAlign w:val="bottom"/>
          </w:tcPr>
          <w:p w14:paraId="048C8671" w14:textId="77777777" w:rsidR="00000000" w:rsidRPr="00C34425" w:rsidRDefault="008C498F">
            <w:pPr>
              <w:spacing w:line="0" w:lineRule="atLeast"/>
              <w:ind w:left="40"/>
              <w:rPr>
                <w:rFonts w:ascii="Lato" w:hAnsi="Lato"/>
                <w:sz w:val="19"/>
              </w:rPr>
            </w:pPr>
            <w:r w:rsidRPr="00C34425">
              <w:rPr>
                <w:rFonts w:ascii="Lato" w:hAnsi="Lato"/>
                <w:sz w:val="19"/>
              </w:rPr>
              <w:t>Town of Bergen</w:t>
            </w:r>
          </w:p>
        </w:tc>
        <w:tc>
          <w:tcPr>
            <w:tcW w:w="1780" w:type="dxa"/>
            <w:shd w:val="clear" w:color="auto" w:fill="auto"/>
            <w:vAlign w:val="bottom"/>
          </w:tcPr>
          <w:p w14:paraId="1E0E5879"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2764CF02" w14:textId="77777777" w:rsidR="00000000" w:rsidRPr="00C34425" w:rsidRDefault="008C498F">
            <w:pPr>
              <w:spacing w:line="0" w:lineRule="atLeast"/>
              <w:ind w:right="164"/>
              <w:jc w:val="right"/>
              <w:rPr>
                <w:rFonts w:ascii="Lato" w:hAnsi="Lato"/>
                <w:sz w:val="19"/>
              </w:rPr>
            </w:pPr>
            <w:r w:rsidRPr="00C34425">
              <w:rPr>
                <w:rFonts w:ascii="Lato" w:hAnsi="Lato"/>
                <w:sz w:val="19"/>
              </w:rPr>
              <w:t>11,020</w:t>
            </w:r>
          </w:p>
        </w:tc>
        <w:tc>
          <w:tcPr>
            <w:tcW w:w="1140" w:type="dxa"/>
            <w:shd w:val="clear" w:color="auto" w:fill="auto"/>
            <w:vAlign w:val="bottom"/>
          </w:tcPr>
          <w:p w14:paraId="61664A47" w14:textId="77777777" w:rsidR="00000000" w:rsidRPr="00C34425" w:rsidRDefault="008C498F">
            <w:pPr>
              <w:spacing w:line="0" w:lineRule="atLeast"/>
              <w:ind w:right="84"/>
              <w:jc w:val="right"/>
              <w:rPr>
                <w:rFonts w:ascii="Lato" w:hAnsi="Lato"/>
                <w:sz w:val="19"/>
              </w:rPr>
            </w:pPr>
            <w:r w:rsidRPr="00C34425">
              <w:rPr>
                <w:rFonts w:ascii="Lato" w:hAnsi="Lato"/>
                <w:sz w:val="19"/>
              </w:rPr>
              <w:t>11,020</w:t>
            </w:r>
          </w:p>
        </w:tc>
        <w:tc>
          <w:tcPr>
            <w:tcW w:w="960" w:type="dxa"/>
            <w:shd w:val="clear" w:color="auto" w:fill="auto"/>
            <w:vAlign w:val="bottom"/>
          </w:tcPr>
          <w:p w14:paraId="2C3C7BB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638B07" w14:textId="77777777" w:rsidR="00000000" w:rsidRPr="00C34425" w:rsidRDefault="008C498F">
            <w:pPr>
              <w:spacing w:line="0" w:lineRule="atLeast"/>
              <w:ind w:right="24"/>
              <w:jc w:val="right"/>
              <w:rPr>
                <w:rFonts w:ascii="Lato" w:hAnsi="Lato"/>
                <w:sz w:val="19"/>
              </w:rPr>
            </w:pPr>
            <w:r w:rsidRPr="00C34425">
              <w:rPr>
                <w:rFonts w:ascii="Lato" w:hAnsi="Lato"/>
                <w:sz w:val="19"/>
              </w:rPr>
              <w:t>1,233</w:t>
            </w:r>
          </w:p>
        </w:tc>
        <w:tc>
          <w:tcPr>
            <w:tcW w:w="1540" w:type="dxa"/>
            <w:shd w:val="clear" w:color="auto" w:fill="auto"/>
            <w:vAlign w:val="bottom"/>
          </w:tcPr>
          <w:p w14:paraId="30D95A12" w14:textId="77777777" w:rsidR="00000000" w:rsidRPr="00C34425" w:rsidRDefault="008C498F">
            <w:pPr>
              <w:spacing w:line="0" w:lineRule="atLeast"/>
              <w:ind w:right="4"/>
              <w:jc w:val="right"/>
              <w:rPr>
                <w:rFonts w:ascii="Lato" w:hAnsi="Lato"/>
                <w:sz w:val="19"/>
              </w:rPr>
            </w:pPr>
            <w:r w:rsidRPr="00C34425">
              <w:rPr>
                <w:rFonts w:ascii="Lato" w:hAnsi="Lato"/>
                <w:sz w:val="19"/>
              </w:rPr>
              <w:t>12,253</w:t>
            </w:r>
          </w:p>
        </w:tc>
      </w:tr>
      <w:tr w:rsidR="00000000" w:rsidRPr="00C34425" w14:paraId="2C8769BE" w14:textId="77777777">
        <w:trPr>
          <w:trHeight w:val="252"/>
        </w:trPr>
        <w:tc>
          <w:tcPr>
            <w:tcW w:w="2460" w:type="dxa"/>
            <w:shd w:val="clear" w:color="auto" w:fill="auto"/>
            <w:vAlign w:val="bottom"/>
          </w:tcPr>
          <w:p w14:paraId="32F40B55" w14:textId="77777777" w:rsidR="00000000" w:rsidRPr="00C34425" w:rsidRDefault="008C498F">
            <w:pPr>
              <w:spacing w:line="0" w:lineRule="atLeast"/>
              <w:ind w:left="40"/>
              <w:rPr>
                <w:rFonts w:ascii="Lato" w:hAnsi="Lato"/>
                <w:sz w:val="19"/>
              </w:rPr>
            </w:pPr>
            <w:r w:rsidRPr="00C34425">
              <w:rPr>
                <w:rFonts w:ascii="Lato" w:hAnsi="Lato"/>
                <w:sz w:val="19"/>
              </w:rPr>
              <w:t>Town of B</w:t>
            </w:r>
            <w:r w:rsidRPr="00C34425">
              <w:rPr>
                <w:rFonts w:ascii="Lato" w:hAnsi="Lato"/>
                <w:sz w:val="19"/>
              </w:rPr>
              <w:t>ethany</w:t>
            </w:r>
          </w:p>
        </w:tc>
        <w:tc>
          <w:tcPr>
            <w:tcW w:w="1780" w:type="dxa"/>
            <w:shd w:val="clear" w:color="auto" w:fill="auto"/>
            <w:vAlign w:val="bottom"/>
          </w:tcPr>
          <w:p w14:paraId="576377E5"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1DFB78FD" w14:textId="77777777" w:rsidR="00000000" w:rsidRPr="00C34425" w:rsidRDefault="008C498F">
            <w:pPr>
              <w:spacing w:line="0" w:lineRule="atLeast"/>
              <w:ind w:right="164"/>
              <w:jc w:val="right"/>
              <w:rPr>
                <w:rFonts w:ascii="Lato" w:hAnsi="Lato"/>
                <w:sz w:val="19"/>
              </w:rPr>
            </w:pPr>
            <w:r w:rsidRPr="00C34425">
              <w:rPr>
                <w:rFonts w:ascii="Lato" w:hAnsi="Lato"/>
                <w:sz w:val="19"/>
              </w:rPr>
              <w:t>18,128</w:t>
            </w:r>
          </w:p>
        </w:tc>
        <w:tc>
          <w:tcPr>
            <w:tcW w:w="1140" w:type="dxa"/>
            <w:shd w:val="clear" w:color="auto" w:fill="auto"/>
            <w:vAlign w:val="bottom"/>
          </w:tcPr>
          <w:p w14:paraId="535D51DC" w14:textId="77777777" w:rsidR="00000000" w:rsidRPr="00C34425" w:rsidRDefault="008C498F">
            <w:pPr>
              <w:spacing w:line="0" w:lineRule="atLeast"/>
              <w:ind w:right="84"/>
              <w:jc w:val="right"/>
              <w:rPr>
                <w:rFonts w:ascii="Lato" w:hAnsi="Lato"/>
                <w:sz w:val="19"/>
              </w:rPr>
            </w:pPr>
            <w:r w:rsidRPr="00C34425">
              <w:rPr>
                <w:rFonts w:ascii="Lato" w:hAnsi="Lato"/>
                <w:sz w:val="19"/>
              </w:rPr>
              <w:t>18,128</w:t>
            </w:r>
          </w:p>
        </w:tc>
        <w:tc>
          <w:tcPr>
            <w:tcW w:w="960" w:type="dxa"/>
            <w:shd w:val="clear" w:color="auto" w:fill="auto"/>
            <w:vAlign w:val="bottom"/>
          </w:tcPr>
          <w:p w14:paraId="3E1A377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CFBD0F" w14:textId="77777777" w:rsidR="00000000" w:rsidRPr="00C34425" w:rsidRDefault="008C498F">
            <w:pPr>
              <w:spacing w:line="0" w:lineRule="atLeast"/>
              <w:ind w:right="24"/>
              <w:jc w:val="right"/>
              <w:rPr>
                <w:rFonts w:ascii="Lato" w:hAnsi="Lato"/>
                <w:sz w:val="19"/>
              </w:rPr>
            </w:pPr>
            <w:r w:rsidRPr="00C34425">
              <w:rPr>
                <w:rFonts w:ascii="Lato" w:hAnsi="Lato"/>
                <w:sz w:val="19"/>
              </w:rPr>
              <w:t>2,029</w:t>
            </w:r>
          </w:p>
        </w:tc>
        <w:tc>
          <w:tcPr>
            <w:tcW w:w="1540" w:type="dxa"/>
            <w:shd w:val="clear" w:color="auto" w:fill="auto"/>
            <w:vAlign w:val="bottom"/>
          </w:tcPr>
          <w:p w14:paraId="5294AB96" w14:textId="77777777" w:rsidR="00000000" w:rsidRPr="00C34425" w:rsidRDefault="008C498F">
            <w:pPr>
              <w:spacing w:line="0" w:lineRule="atLeast"/>
              <w:ind w:right="4"/>
              <w:jc w:val="right"/>
              <w:rPr>
                <w:rFonts w:ascii="Lato" w:hAnsi="Lato"/>
                <w:sz w:val="19"/>
              </w:rPr>
            </w:pPr>
            <w:r w:rsidRPr="00C34425">
              <w:rPr>
                <w:rFonts w:ascii="Lato" w:hAnsi="Lato"/>
                <w:sz w:val="19"/>
              </w:rPr>
              <w:t>20,157</w:t>
            </w:r>
          </w:p>
        </w:tc>
      </w:tr>
      <w:tr w:rsidR="00000000" w:rsidRPr="00C34425" w14:paraId="70F06EF6" w14:textId="77777777">
        <w:trPr>
          <w:trHeight w:val="252"/>
        </w:trPr>
        <w:tc>
          <w:tcPr>
            <w:tcW w:w="2460" w:type="dxa"/>
            <w:shd w:val="clear" w:color="auto" w:fill="auto"/>
            <w:vAlign w:val="bottom"/>
          </w:tcPr>
          <w:p w14:paraId="61F0661A" w14:textId="77777777" w:rsidR="00000000" w:rsidRPr="00C34425" w:rsidRDefault="008C498F">
            <w:pPr>
              <w:spacing w:line="0" w:lineRule="atLeast"/>
              <w:ind w:left="40"/>
              <w:rPr>
                <w:rFonts w:ascii="Lato" w:hAnsi="Lato"/>
                <w:sz w:val="19"/>
              </w:rPr>
            </w:pPr>
            <w:r w:rsidRPr="00C34425">
              <w:rPr>
                <w:rFonts w:ascii="Lato" w:hAnsi="Lato"/>
                <w:sz w:val="19"/>
              </w:rPr>
              <w:t>Town of Byron</w:t>
            </w:r>
          </w:p>
        </w:tc>
        <w:tc>
          <w:tcPr>
            <w:tcW w:w="1780" w:type="dxa"/>
            <w:shd w:val="clear" w:color="auto" w:fill="auto"/>
            <w:vAlign w:val="bottom"/>
          </w:tcPr>
          <w:p w14:paraId="5E89E99B"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6BD3CA4E" w14:textId="77777777" w:rsidR="00000000" w:rsidRPr="00C34425" w:rsidRDefault="008C498F">
            <w:pPr>
              <w:spacing w:line="0" w:lineRule="atLeast"/>
              <w:ind w:right="164"/>
              <w:jc w:val="right"/>
              <w:rPr>
                <w:rFonts w:ascii="Lato" w:hAnsi="Lato"/>
                <w:sz w:val="19"/>
              </w:rPr>
            </w:pPr>
            <w:r w:rsidRPr="00C34425">
              <w:rPr>
                <w:rFonts w:ascii="Lato" w:hAnsi="Lato"/>
                <w:sz w:val="19"/>
              </w:rPr>
              <w:t>12,318</w:t>
            </w:r>
          </w:p>
        </w:tc>
        <w:tc>
          <w:tcPr>
            <w:tcW w:w="1140" w:type="dxa"/>
            <w:shd w:val="clear" w:color="auto" w:fill="auto"/>
            <w:vAlign w:val="bottom"/>
          </w:tcPr>
          <w:p w14:paraId="3704FADD" w14:textId="77777777" w:rsidR="00000000" w:rsidRPr="00C34425" w:rsidRDefault="008C498F">
            <w:pPr>
              <w:spacing w:line="0" w:lineRule="atLeast"/>
              <w:ind w:right="84"/>
              <w:jc w:val="right"/>
              <w:rPr>
                <w:rFonts w:ascii="Lato" w:hAnsi="Lato"/>
                <w:sz w:val="19"/>
              </w:rPr>
            </w:pPr>
            <w:r w:rsidRPr="00C34425">
              <w:rPr>
                <w:rFonts w:ascii="Lato" w:hAnsi="Lato"/>
                <w:sz w:val="19"/>
              </w:rPr>
              <w:t>12,318</w:t>
            </w:r>
          </w:p>
        </w:tc>
        <w:tc>
          <w:tcPr>
            <w:tcW w:w="960" w:type="dxa"/>
            <w:shd w:val="clear" w:color="auto" w:fill="auto"/>
            <w:vAlign w:val="bottom"/>
          </w:tcPr>
          <w:p w14:paraId="5518B2B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8E27A6" w14:textId="77777777" w:rsidR="00000000" w:rsidRPr="00C34425" w:rsidRDefault="008C498F">
            <w:pPr>
              <w:spacing w:line="0" w:lineRule="atLeast"/>
              <w:ind w:right="24"/>
              <w:jc w:val="right"/>
              <w:rPr>
                <w:rFonts w:ascii="Lato" w:hAnsi="Lato"/>
                <w:sz w:val="19"/>
              </w:rPr>
            </w:pPr>
            <w:r w:rsidRPr="00C34425">
              <w:rPr>
                <w:rFonts w:ascii="Lato" w:hAnsi="Lato"/>
                <w:sz w:val="19"/>
              </w:rPr>
              <w:t>1,379</w:t>
            </w:r>
          </w:p>
        </w:tc>
        <w:tc>
          <w:tcPr>
            <w:tcW w:w="1540" w:type="dxa"/>
            <w:shd w:val="clear" w:color="auto" w:fill="auto"/>
            <w:vAlign w:val="bottom"/>
          </w:tcPr>
          <w:p w14:paraId="7B93D21C" w14:textId="77777777" w:rsidR="00000000" w:rsidRPr="00C34425" w:rsidRDefault="008C498F">
            <w:pPr>
              <w:spacing w:line="0" w:lineRule="atLeast"/>
              <w:ind w:right="4"/>
              <w:jc w:val="right"/>
              <w:rPr>
                <w:rFonts w:ascii="Lato" w:hAnsi="Lato"/>
                <w:sz w:val="19"/>
              </w:rPr>
            </w:pPr>
            <w:r w:rsidRPr="00C34425">
              <w:rPr>
                <w:rFonts w:ascii="Lato" w:hAnsi="Lato"/>
                <w:sz w:val="19"/>
              </w:rPr>
              <w:t>13,697</w:t>
            </w:r>
          </w:p>
        </w:tc>
      </w:tr>
      <w:tr w:rsidR="00000000" w:rsidRPr="00C34425" w14:paraId="2DBA0F25" w14:textId="77777777">
        <w:trPr>
          <w:trHeight w:val="252"/>
        </w:trPr>
        <w:tc>
          <w:tcPr>
            <w:tcW w:w="2460" w:type="dxa"/>
            <w:shd w:val="clear" w:color="auto" w:fill="auto"/>
            <w:vAlign w:val="bottom"/>
          </w:tcPr>
          <w:p w14:paraId="52DDB7B2" w14:textId="77777777" w:rsidR="00000000" w:rsidRPr="00C34425" w:rsidRDefault="008C498F">
            <w:pPr>
              <w:spacing w:line="0" w:lineRule="atLeast"/>
              <w:ind w:left="40"/>
              <w:rPr>
                <w:rFonts w:ascii="Lato" w:hAnsi="Lato"/>
                <w:sz w:val="19"/>
              </w:rPr>
            </w:pPr>
            <w:r w:rsidRPr="00C34425">
              <w:rPr>
                <w:rFonts w:ascii="Lato" w:hAnsi="Lato"/>
                <w:sz w:val="19"/>
              </w:rPr>
              <w:t>Town of Darien</w:t>
            </w:r>
          </w:p>
        </w:tc>
        <w:tc>
          <w:tcPr>
            <w:tcW w:w="1780" w:type="dxa"/>
            <w:shd w:val="clear" w:color="auto" w:fill="auto"/>
            <w:vAlign w:val="bottom"/>
          </w:tcPr>
          <w:p w14:paraId="1EDD09E6"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20D1750E" w14:textId="77777777" w:rsidR="00000000" w:rsidRPr="00C34425" w:rsidRDefault="008C498F">
            <w:pPr>
              <w:spacing w:line="0" w:lineRule="atLeast"/>
              <w:ind w:right="164"/>
              <w:jc w:val="right"/>
              <w:rPr>
                <w:rFonts w:ascii="Lato" w:hAnsi="Lato"/>
                <w:sz w:val="19"/>
              </w:rPr>
            </w:pPr>
            <w:r w:rsidRPr="00C34425">
              <w:rPr>
                <w:rFonts w:ascii="Lato" w:hAnsi="Lato"/>
                <w:sz w:val="19"/>
              </w:rPr>
              <w:t>18,623</w:t>
            </w:r>
          </w:p>
        </w:tc>
        <w:tc>
          <w:tcPr>
            <w:tcW w:w="1140" w:type="dxa"/>
            <w:shd w:val="clear" w:color="auto" w:fill="auto"/>
            <w:vAlign w:val="bottom"/>
          </w:tcPr>
          <w:p w14:paraId="1E844BEA" w14:textId="77777777" w:rsidR="00000000" w:rsidRPr="00C34425" w:rsidRDefault="008C498F">
            <w:pPr>
              <w:spacing w:line="0" w:lineRule="atLeast"/>
              <w:ind w:right="84"/>
              <w:jc w:val="right"/>
              <w:rPr>
                <w:rFonts w:ascii="Lato" w:hAnsi="Lato"/>
                <w:sz w:val="19"/>
              </w:rPr>
            </w:pPr>
            <w:r w:rsidRPr="00C34425">
              <w:rPr>
                <w:rFonts w:ascii="Lato" w:hAnsi="Lato"/>
                <w:sz w:val="19"/>
              </w:rPr>
              <w:t>18,623</w:t>
            </w:r>
          </w:p>
        </w:tc>
        <w:tc>
          <w:tcPr>
            <w:tcW w:w="960" w:type="dxa"/>
            <w:shd w:val="clear" w:color="auto" w:fill="auto"/>
            <w:vAlign w:val="bottom"/>
          </w:tcPr>
          <w:p w14:paraId="546121D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5BA958" w14:textId="77777777" w:rsidR="00000000" w:rsidRPr="00C34425" w:rsidRDefault="008C498F">
            <w:pPr>
              <w:spacing w:line="0" w:lineRule="atLeast"/>
              <w:ind w:right="24"/>
              <w:jc w:val="right"/>
              <w:rPr>
                <w:rFonts w:ascii="Lato" w:hAnsi="Lato"/>
                <w:sz w:val="19"/>
              </w:rPr>
            </w:pPr>
            <w:r w:rsidRPr="00C34425">
              <w:rPr>
                <w:rFonts w:ascii="Lato" w:hAnsi="Lato"/>
                <w:sz w:val="19"/>
              </w:rPr>
              <w:t>2,084</w:t>
            </w:r>
          </w:p>
        </w:tc>
        <w:tc>
          <w:tcPr>
            <w:tcW w:w="1540" w:type="dxa"/>
            <w:shd w:val="clear" w:color="auto" w:fill="auto"/>
            <w:vAlign w:val="bottom"/>
          </w:tcPr>
          <w:p w14:paraId="307C5AF4" w14:textId="77777777" w:rsidR="00000000" w:rsidRPr="00C34425" w:rsidRDefault="008C498F">
            <w:pPr>
              <w:spacing w:line="0" w:lineRule="atLeast"/>
              <w:ind w:right="4"/>
              <w:jc w:val="right"/>
              <w:rPr>
                <w:rFonts w:ascii="Lato" w:hAnsi="Lato"/>
                <w:sz w:val="19"/>
              </w:rPr>
            </w:pPr>
            <w:r w:rsidRPr="00C34425">
              <w:rPr>
                <w:rFonts w:ascii="Lato" w:hAnsi="Lato"/>
                <w:sz w:val="19"/>
              </w:rPr>
              <w:t>20,707</w:t>
            </w:r>
          </w:p>
        </w:tc>
      </w:tr>
      <w:tr w:rsidR="00000000" w:rsidRPr="00C34425" w14:paraId="1349ADC5" w14:textId="77777777">
        <w:trPr>
          <w:trHeight w:val="252"/>
        </w:trPr>
        <w:tc>
          <w:tcPr>
            <w:tcW w:w="2460" w:type="dxa"/>
            <w:shd w:val="clear" w:color="auto" w:fill="auto"/>
            <w:vAlign w:val="bottom"/>
          </w:tcPr>
          <w:p w14:paraId="55E3C360" w14:textId="77777777" w:rsidR="00000000" w:rsidRPr="00C34425" w:rsidRDefault="008C498F">
            <w:pPr>
              <w:spacing w:line="0" w:lineRule="atLeast"/>
              <w:ind w:left="40"/>
              <w:rPr>
                <w:rFonts w:ascii="Lato" w:hAnsi="Lato"/>
                <w:sz w:val="19"/>
              </w:rPr>
            </w:pPr>
            <w:r w:rsidRPr="00C34425">
              <w:rPr>
                <w:rFonts w:ascii="Lato" w:hAnsi="Lato"/>
                <w:sz w:val="19"/>
              </w:rPr>
              <w:t>Town of Elba</w:t>
            </w:r>
          </w:p>
        </w:tc>
        <w:tc>
          <w:tcPr>
            <w:tcW w:w="1780" w:type="dxa"/>
            <w:shd w:val="clear" w:color="auto" w:fill="auto"/>
            <w:vAlign w:val="bottom"/>
          </w:tcPr>
          <w:p w14:paraId="1DCB17EA"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13611DEA" w14:textId="77777777" w:rsidR="00000000" w:rsidRPr="00C34425" w:rsidRDefault="008C498F">
            <w:pPr>
              <w:spacing w:line="0" w:lineRule="atLeast"/>
              <w:ind w:right="164"/>
              <w:jc w:val="right"/>
              <w:rPr>
                <w:rFonts w:ascii="Lato" w:hAnsi="Lato"/>
                <w:sz w:val="19"/>
              </w:rPr>
            </w:pPr>
            <w:r w:rsidRPr="00C34425">
              <w:rPr>
                <w:rFonts w:ascii="Lato" w:hAnsi="Lato"/>
                <w:sz w:val="19"/>
              </w:rPr>
              <w:t>16,515</w:t>
            </w:r>
          </w:p>
        </w:tc>
        <w:tc>
          <w:tcPr>
            <w:tcW w:w="1140" w:type="dxa"/>
            <w:shd w:val="clear" w:color="auto" w:fill="auto"/>
            <w:vAlign w:val="bottom"/>
          </w:tcPr>
          <w:p w14:paraId="0FC54C70" w14:textId="77777777" w:rsidR="00000000" w:rsidRPr="00C34425" w:rsidRDefault="008C498F">
            <w:pPr>
              <w:spacing w:line="0" w:lineRule="atLeast"/>
              <w:ind w:right="84"/>
              <w:jc w:val="right"/>
              <w:rPr>
                <w:rFonts w:ascii="Lato" w:hAnsi="Lato"/>
                <w:sz w:val="19"/>
              </w:rPr>
            </w:pPr>
            <w:r w:rsidRPr="00C34425">
              <w:rPr>
                <w:rFonts w:ascii="Lato" w:hAnsi="Lato"/>
                <w:sz w:val="19"/>
              </w:rPr>
              <w:t>16,515</w:t>
            </w:r>
          </w:p>
        </w:tc>
        <w:tc>
          <w:tcPr>
            <w:tcW w:w="960" w:type="dxa"/>
            <w:shd w:val="clear" w:color="auto" w:fill="auto"/>
            <w:vAlign w:val="bottom"/>
          </w:tcPr>
          <w:p w14:paraId="1F12218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9D24C4" w14:textId="77777777" w:rsidR="00000000" w:rsidRPr="00C34425" w:rsidRDefault="008C498F">
            <w:pPr>
              <w:spacing w:line="0" w:lineRule="atLeast"/>
              <w:ind w:right="24"/>
              <w:jc w:val="right"/>
              <w:rPr>
                <w:rFonts w:ascii="Lato" w:hAnsi="Lato"/>
                <w:sz w:val="19"/>
              </w:rPr>
            </w:pPr>
            <w:r w:rsidRPr="00C34425">
              <w:rPr>
                <w:rFonts w:ascii="Lato" w:hAnsi="Lato"/>
                <w:sz w:val="19"/>
              </w:rPr>
              <w:t>1,849</w:t>
            </w:r>
          </w:p>
        </w:tc>
        <w:tc>
          <w:tcPr>
            <w:tcW w:w="1540" w:type="dxa"/>
            <w:shd w:val="clear" w:color="auto" w:fill="auto"/>
            <w:vAlign w:val="bottom"/>
          </w:tcPr>
          <w:p w14:paraId="48983C2F" w14:textId="77777777" w:rsidR="00000000" w:rsidRPr="00C34425" w:rsidRDefault="008C498F">
            <w:pPr>
              <w:spacing w:line="0" w:lineRule="atLeast"/>
              <w:ind w:right="4"/>
              <w:jc w:val="right"/>
              <w:rPr>
                <w:rFonts w:ascii="Lato" w:hAnsi="Lato"/>
                <w:sz w:val="19"/>
              </w:rPr>
            </w:pPr>
            <w:r w:rsidRPr="00C34425">
              <w:rPr>
                <w:rFonts w:ascii="Lato" w:hAnsi="Lato"/>
                <w:sz w:val="19"/>
              </w:rPr>
              <w:t>18,364</w:t>
            </w:r>
          </w:p>
        </w:tc>
      </w:tr>
      <w:tr w:rsidR="00000000" w:rsidRPr="00C34425" w14:paraId="14C4C415" w14:textId="77777777">
        <w:trPr>
          <w:trHeight w:val="252"/>
        </w:trPr>
        <w:tc>
          <w:tcPr>
            <w:tcW w:w="2460" w:type="dxa"/>
            <w:shd w:val="clear" w:color="auto" w:fill="auto"/>
            <w:vAlign w:val="bottom"/>
          </w:tcPr>
          <w:p w14:paraId="0C9C181D" w14:textId="77777777" w:rsidR="00000000" w:rsidRPr="00C34425" w:rsidRDefault="008C498F">
            <w:pPr>
              <w:spacing w:line="0" w:lineRule="atLeast"/>
              <w:ind w:left="40"/>
              <w:rPr>
                <w:rFonts w:ascii="Lato" w:hAnsi="Lato"/>
                <w:sz w:val="19"/>
              </w:rPr>
            </w:pPr>
            <w:r w:rsidRPr="00C34425">
              <w:rPr>
                <w:rFonts w:ascii="Lato" w:hAnsi="Lato"/>
                <w:sz w:val="19"/>
              </w:rPr>
              <w:t>Town of Le Roy</w:t>
            </w:r>
          </w:p>
        </w:tc>
        <w:tc>
          <w:tcPr>
            <w:tcW w:w="1780" w:type="dxa"/>
            <w:shd w:val="clear" w:color="auto" w:fill="auto"/>
            <w:vAlign w:val="bottom"/>
          </w:tcPr>
          <w:p w14:paraId="5B55D731"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072D57A8" w14:textId="77777777" w:rsidR="00000000" w:rsidRPr="00C34425" w:rsidRDefault="008C498F">
            <w:pPr>
              <w:spacing w:line="0" w:lineRule="atLeast"/>
              <w:ind w:right="164"/>
              <w:jc w:val="right"/>
              <w:rPr>
                <w:rFonts w:ascii="Lato" w:hAnsi="Lato"/>
                <w:sz w:val="19"/>
              </w:rPr>
            </w:pPr>
            <w:r w:rsidRPr="00C34425">
              <w:rPr>
                <w:rFonts w:ascii="Lato" w:hAnsi="Lato"/>
                <w:sz w:val="19"/>
              </w:rPr>
              <w:t>49,357</w:t>
            </w:r>
          </w:p>
        </w:tc>
        <w:tc>
          <w:tcPr>
            <w:tcW w:w="1140" w:type="dxa"/>
            <w:shd w:val="clear" w:color="auto" w:fill="auto"/>
            <w:vAlign w:val="bottom"/>
          </w:tcPr>
          <w:p w14:paraId="71888E3D" w14:textId="77777777" w:rsidR="00000000" w:rsidRPr="00C34425" w:rsidRDefault="008C498F">
            <w:pPr>
              <w:spacing w:line="0" w:lineRule="atLeast"/>
              <w:ind w:right="84"/>
              <w:jc w:val="right"/>
              <w:rPr>
                <w:rFonts w:ascii="Lato" w:hAnsi="Lato"/>
                <w:sz w:val="19"/>
              </w:rPr>
            </w:pPr>
            <w:r w:rsidRPr="00C34425">
              <w:rPr>
                <w:rFonts w:ascii="Lato" w:hAnsi="Lato"/>
                <w:sz w:val="19"/>
              </w:rPr>
              <w:t>49,357</w:t>
            </w:r>
          </w:p>
        </w:tc>
        <w:tc>
          <w:tcPr>
            <w:tcW w:w="960" w:type="dxa"/>
            <w:shd w:val="clear" w:color="auto" w:fill="auto"/>
            <w:vAlign w:val="bottom"/>
          </w:tcPr>
          <w:p w14:paraId="1EC59B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EDE89D" w14:textId="77777777" w:rsidR="00000000" w:rsidRPr="00C34425" w:rsidRDefault="008C498F">
            <w:pPr>
              <w:spacing w:line="0" w:lineRule="atLeast"/>
              <w:ind w:right="24"/>
              <w:jc w:val="right"/>
              <w:rPr>
                <w:rFonts w:ascii="Lato" w:hAnsi="Lato"/>
                <w:sz w:val="19"/>
              </w:rPr>
            </w:pPr>
            <w:r w:rsidRPr="00C34425">
              <w:rPr>
                <w:rFonts w:ascii="Lato" w:hAnsi="Lato"/>
                <w:sz w:val="19"/>
              </w:rPr>
              <w:t>5,525</w:t>
            </w:r>
          </w:p>
        </w:tc>
        <w:tc>
          <w:tcPr>
            <w:tcW w:w="1540" w:type="dxa"/>
            <w:shd w:val="clear" w:color="auto" w:fill="auto"/>
            <w:vAlign w:val="bottom"/>
          </w:tcPr>
          <w:p w14:paraId="4B0187D5" w14:textId="77777777" w:rsidR="00000000" w:rsidRPr="00C34425" w:rsidRDefault="008C498F">
            <w:pPr>
              <w:spacing w:line="0" w:lineRule="atLeast"/>
              <w:ind w:right="4"/>
              <w:jc w:val="right"/>
              <w:rPr>
                <w:rFonts w:ascii="Lato" w:hAnsi="Lato"/>
                <w:sz w:val="19"/>
              </w:rPr>
            </w:pPr>
            <w:r w:rsidRPr="00C34425">
              <w:rPr>
                <w:rFonts w:ascii="Lato" w:hAnsi="Lato"/>
                <w:sz w:val="19"/>
              </w:rPr>
              <w:t>54,882</w:t>
            </w:r>
          </w:p>
        </w:tc>
      </w:tr>
      <w:tr w:rsidR="00000000" w:rsidRPr="00C34425" w14:paraId="4E2F8C65" w14:textId="77777777">
        <w:trPr>
          <w:trHeight w:val="252"/>
        </w:trPr>
        <w:tc>
          <w:tcPr>
            <w:tcW w:w="2460" w:type="dxa"/>
            <w:shd w:val="clear" w:color="auto" w:fill="auto"/>
            <w:vAlign w:val="bottom"/>
          </w:tcPr>
          <w:p w14:paraId="5BA31AF7"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Oakfield</w:t>
            </w:r>
          </w:p>
        </w:tc>
        <w:tc>
          <w:tcPr>
            <w:tcW w:w="1780" w:type="dxa"/>
            <w:shd w:val="clear" w:color="auto" w:fill="auto"/>
            <w:vAlign w:val="bottom"/>
          </w:tcPr>
          <w:p w14:paraId="1B4E5E8F"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288E4BD9" w14:textId="77777777" w:rsidR="00000000" w:rsidRPr="00C34425" w:rsidRDefault="008C498F">
            <w:pPr>
              <w:spacing w:line="0" w:lineRule="atLeast"/>
              <w:ind w:right="164"/>
              <w:jc w:val="right"/>
              <w:rPr>
                <w:rFonts w:ascii="Lato" w:hAnsi="Lato"/>
                <w:sz w:val="19"/>
              </w:rPr>
            </w:pPr>
            <w:r w:rsidRPr="00C34425">
              <w:rPr>
                <w:rFonts w:ascii="Lato" w:hAnsi="Lato"/>
                <w:sz w:val="19"/>
              </w:rPr>
              <w:t>19,174</w:t>
            </w:r>
          </w:p>
        </w:tc>
        <w:tc>
          <w:tcPr>
            <w:tcW w:w="1140" w:type="dxa"/>
            <w:shd w:val="clear" w:color="auto" w:fill="auto"/>
            <w:vAlign w:val="bottom"/>
          </w:tcPr>
          <w:p w14:paraId="76008AA3" w14:textId="77777777" w:rsidR="00000000" w:rsidRPr="00C34425" w:rsidRDefault="008C498F">
            <w:pPr>
              <w:spacing w:line="0" w:lineRule="atLeast"/>
              <w:ind w:right="84"/>
              <w:jc w:val="right"/>
              <w:rPr>
                <w:rFonts w:ascii="Lato" w:hAnsi="Lato"/>
                <w:sz w:val="19"/>
              </w:rPr>
            </w:pPr>
            <w:r w:rsidRPr="00C34425">
              <w:rPr>
                <w:rFonts w:ascii="Lato" w:hAnsi="Lato"/>
                <w:sz w:val="19"/>
              </w:rPr>
              <w:t>19,174</w:t>
            </w:r>
          </w:p>
        </w:tc>
        <w:tc>
          <w:tcPr>
            <w:tcW w:w="960" w:type="dxa"/>
            <w:shd w:val="clear" w:color="auto" w:fill="auto"/>
            <w:vAlign w:val="bottom"/>
          </w:tcPr>
          <w:p w14:paraId="0DD382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2F44B2" w14:textId="77777777" w:rsidR="00000000" w:rsidRPr="00C34425" w:rsidRDefault="008C498F">
            <w:pPr>
              <w:spacing w:line="0" w:lineRule="atLeast"/>
              <w:ind w:right="24"/>
              <w:jc w:val="right"/>
              <w:rPr>
                <w:rFonts w:ascii="Lato" w:hAnsi="Lato"/>
                <w:sz w:val="19"/>
              </w:rPr>
            </w:pPr>
            <w:r w:rsidRPr="00C34425">
              <w:rPr>
                <w:rFonts w:ascii="Lato" w:hAnsi="Lato"/>
                <w:sz w:val="19"/>
              </w:rPr>
              <w:t>2,146</w:t>
            </w:r>
          </w:p>
        </w:tc>
        <w:tc>
          <w:tcPr>
            <w:tcW w:w="1540" w:type="dxa"/>
            <w:shd w:val="clear" w:color="auto" w:fill="auto"/>
            <w:vAlign w:val="bottom"/>
          </w:tcPr>
          <w:p w14:paraId="5E6B1C75" w14:textId="77777777" w:rsidR="00000000" w:rsidRPr="00C34425" w:rsidRDefault="008C498F">
            <w:pPr>
              <w:spacing w:line="0" w:lineRule="atLeast"/>
              <w:ind w:right="4"/>
              <w:jc w:val="right"/>
              <w:rPr>
                <w:rFonts w:ascii="Lato" w:hAnsi="Lato"/>
                <w:sz w:val="19"/>
              </w:rPr>
            </w:pPr>
            <w:r w:rsidRPr="00C34425">
              <w:rPr>
                <w:rFonts w:ascii="Lato" w:hAnsi="Lato"/>
                <w:sz w:val="19"/>
              </w:rPr>
              <w:t>21,320</w:t>
            </w:r>
          </w:p>
        </w:tc>
      </w:tr>
      <w:tr w:rsidR="00000000" w:rsidRPr="00C34425" w14:paraId="65363306" w14:textId="77777777">
        <w:trPr>
          <w:trHeight w:val="252"/>
        </w:trPr>
        <w:tc>
          <w:tcPr>
            <w:tcW w:w="2460" w:type="dxa"/>
            <w:shd w:val="clear" w:color="auto" w:fill="auto"/>
            <w:vAlign w:val="bottom"/>
          </w:tcPr>
          <w:p w14:paraId="1129DB02" w14:textId="77777777" w:rsidR="00000000" w:rsidRPr="00C34425" w:rsidRDefault="008C498F">
            <w:pPr>
              <w:spacing w:line="0" w:lineRule="atLeast"/>
              <w:ind w:left="40"/>
              <w:rPr>
                <w:rFonts w:ascii="Lato" w:hAnsi="Lato"/>
                <w:sz w:val="19"/>
              </w:rPr>
            </w:pPr>
            <w:r w:rsidRPr="00C34425">
              <w:rPr>
                <w:rFonts w:ascii="Lato" w:hAnsi="Lato"/>
                <w:sz w:val="19"/>
              </w:rPr>
              <w:t>Town of Pavilion</w:t>
            </w:r>
          </w:p>
        </w:tc>
        <w:tc>
          <w:tcPr>
            <w:tcW w:w="1780" w:type="dxa"/>
            <w:shd w:val="clear" w:color="auto" w:fill="auto"/>
            <w:vAlign w:val="bottom"/>
          </w:tcPr>
          <w:p w14:paraId="0DC386D0"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21179E0D" w14:textId="77777777" w:rsidR="00000000" w:rsidRPr="00C34425" w:rsidRDefault="008C498F">
            <w:pPr>
              <w:spacing w:line="0" w:lineRule="atLeast"/>
              <w:ind w:right="164"/>
              <w:jc w:val="right"/>
              <w:rPr>
                <w:rFonts w:ascii="Lato" w:hAnsi="Lato"/>
                <w:sz w:val="19"/>
              </w:rPr>
            </w:pPr>
            <w:r w:rsidRPr="00C34425">
              <w:rPr>
                <w:rFonts w:ascii="Lato" w:hAnsi="Lato"/>
                <w:sz w:val="19"/>
              </w:rPr>
              <w:t>19,046</w:t>
            </w:r>
          </w:p>
        </w:tc>
        <w:tc>
          <w:tcPr>
            <w:tcW w:w="1140" w:type="dxa"/>
            <w:shd w:val="clear" w:color="auto" w:fill="auto"/>
            <w:vAlign w:val="bottom"/>
          </w:tcPr>
          <w:p w14:paraId="22170CF3" w14:textId="77777777" w:rsidR="00000000" w:rsidRPr="00C34425" w:rsidRDefault="008C498F">
            <w:pPr>
              <w:spacing w:line="0" w:lineRule="atLeast"/>
              <w:ind w:right="84"/>
              <w:jc w:val="right"/>
              <w:rPr>
                <w:rFonts w:ascii="Lato" w:hAnsi="Lato"/>
                <w:sz w:val="19"/>
              </w:rPr>
            </w:pPr>
            <w:r w:rsidRPr="00C34425">
              <w:rPr>
                <w:rFonts w:ascii="Lato" w:hAnsi="Lato"/>
                <w:sz w:val="19"/>
              </w:rPr>
              <w:t>19,046</w:t>
            </w:r>
          </w:p>
        </w:tc>
        <w:tc>
          <w:tcPr>
            <w:tcW w:w="960" w:type="dxa"/>
            <w:shd w:val="clear" w:color="auto" w:fill="auto"/>
            <w:vAlign w:val="bottom"/>
          </w:tcPr>
          <w:p w14:paraId="695890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BBEAD4" w14:textId="77777777" w:rsidR="00000000" w:rsidRPr="00C34425" w:rsidRDefault="008C498F">
            <w:pPr>
              <w:spacing w:line="0" w:lineRule="atLeast"/>
              <w:ind w:right="24"/>
              <w:jc w:val="right"/>
              <w:rPr>
                <w:rFonts w:ascii="Lato" w:hAnsi="Lato"/>
                <w:sz w:val="19"/>
              </w:rPr>
            </w:pPr>
            <w:r w:rsidRPr="00C34425">
              <w:rPr>
                <w:rFonts w:ascii="Lato" w:hAnsi="Lato"/>
                <w:sz w:val="19"/>
              </w:rPr>
              <w:t>2,132</w:t>
            </w:r>
          </w:p>
        </w:tc>
        <w:tc>
          <w:tcPr>
            <w:tcW w:w="1540" w:type="dxa"/>
            <w:shd w:val="clear" w:color="auto" w:fill="auto"/>
            <w:vAlign w:val="bottom"/>
          </w:tcPr>
          <w:p w14:paraId="152C72A0" w14:textId="77777777" w:rsidR="00000000" w:rsidRPr="00C34425" w:rsidRDefault="008C498F">
            <w:pPr>
              <w:spacing w:line="0" w:lineRule="atLeast"/>
              <w:ind w:right="4"/>
              <w:jc w:val="right"/>
              <w:rPr>
                <w:rFonts w:ascii="Lato" w:hAnsi="Lato"/>
                <w:sz w:val="19"/>
              </w:rPr>
            </w:pPr>
            <w:r w:rsidRPr="00C34425">
              <w:rPr>
                <w:rFonts w:ascii="Lato" w:hAnsi="Lato"/>
                <w:sz w:val="19"/>
              </w:rPr>
              <w:t>21,178</w:t>
            </w:r>
          </w:p>
        </w:tc>
      </w:tr>
      <w:tr w:rsidR="00000000" w:rsidRPr="00C34425" w14:paraId="288AD7B7" w14:textId="77777777">
        <w:trPr>
          <w:trHeight w:val="252"/>
        </w:trPr>
        <w:tc>
          <w:tcPr>
            <w:tcW w:w="2460" w:type="dxa"/>
            <w:shd w:val="clear" w:color="auto" w:fill="auto"/>
            <w:vAlign w:val="bottom"/>
          </w:tcPr>
          <w:p w14:paraId="6B505148" w14:textId="77777777" w:rsidR="00000000" w:rsidRPr="00C34425" w:rsidRDefault="008C498F">
            <w:pPr>
              <w:spacing w:line="0" w:lineRule="atLeast"/>
              <w:ind w:left="40"/>
              <w:rPr>
                <w:rFonts w:ascii="Lato" w:hAnsi="Lato"/>
                <w:sz w:val="19"/>
              </w:rPr>
            </w:pPr>
            <w:r w:rsidRPr="00C34425">
              <w:rPr>
                <w:rFonts w:ascii="Lato" w:hAnsi="Lato"/>
                <w:sz w:val="19"/>
              </w:rPr>
              <w:t>Town of Pembroke</w:t>
            </w:r>
          </w:p>
        </w:tc>
        <w:tc>
          <w:tcPr>
            <w:tcW w:w="1780" w:type="dxa"/>
            <w:shd w:val="clear" w:color="auto" w:fill="auto"/>
            <w:vAlign w:val="bottom"/>
          </w:tcPr>
          <w:p w14:paraId="034B2AC6"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75B4ABE4" w14:textId="77777777" w:rsidR="00000000" w:rsidRPr="00C34425" w:rsidRDefault="008C498F">
            <w:pPr>
              <w:spacing w:line="0" w:lineRule="atLeast"/>
              <w:ind w:right="164"/>
              <w:jc w:val="right"/>
              <w:rPr>
                <w:rFonts w:ascii="Lato" w:hAnsi="Lato"/>
                <w:sz w:val="19"/>
              </w:rPr>
            </w:pPr>
            <w:r w:rsidRPr="00C34425">
              <w:rPr>
                <w:rFonts w:ascii="Lato" w:hAnsi="Lato"/>
                <w:sz w:val="19"/>
              </w:rPr>
              <w:t>32,517</w:t>
            </w:r>
          </w:p>
        </w:tc>
        <w:tc>
          <w:tcPr>
            <w:tcW w:w="1140" w:type="dxa"/>
            <w:shd w:val="clear" w:color="auto" w:fill="auto"/>
            <w:vAlign w:val="bottom"/>
          </w:tcPr>
          <w:p w14:paraId="2F33525A" w14:textId="77777777" w:rsidR="00000000" w:rsidRPr="00C34425" w:rsidRDefault="008C498F">
            <w:pPr>
              <w:spacing w:line="0" w:lineRule="atLeast"/>
              <w:ind w:right="84"/>
              <w:jc w:val="right"/>
              <w:rPr>
                <w:rFonts w:ascii="Lato" w:hAnsi="Lato"/>
                <w:sz w:val="19"/>
              </w:rPr>
            </w:pPr>
            <w:r w:rsidRPr="00C34425">
              <w:rPr>
                <w:rFonts w:ascii="Lato" w:hAnsi="Lato"/>
                <w:sz w:val="19"/>
              </w:rPr>
              <w:t>32,517</w:t>
            </w:r>
          </w:p>
        </w:tc>
        <w:tc>
          <w:tcPr>
            <w:tcW w:w="960" w:type="dxa"/>
            <w:shd w:val="clear" w:color="auto" w:fill="auto"/>
            <w:vAlign w:val="bottom"/>
          </w:tcPr>
          <w:p w14:paraId="5EEB0F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B6D72F" w14:textId="77777777" w:rsidR="00000000" w:rsidRPr="00C34425" w:rsidRDefault="008C498F">
            <w:pPr>
              <w:spacing w:line="0" w:lineRule="atLeast"/>
              <w:ind w:right="24"/>
              <w:jc w:val="right"/>
              <w:rPr>
                <w:rFonts w:ascii="Lato" w:hAnsi="Lato"/>
                <w:sz w:val="19"/>
              </w:rPr>
            </w:pPr>
            <w:r w:rsidRPr="00C34425">
              <w:rPr>
                <w:rFonts w:ascii="Lato" w:hAnsi="Lato"/>
                <w:sz w:val="19"/>
              </w:rPr>
              <w:t>3,640</w:t>
            </w:r>
          </w:p>
        </w:tc>
        <w:tc>
          <w:tcPr>
            <w:tcW w:w="1540" w:type="dxa"/>
            <w:shd w:val="clear" w:color="auto" w:fill="auto"/>
            <w:vAlign w:val="bottom"/>
          </w:tcPr>
          <w:p w14:paraId="536A1A96" w14:textId="77777777" w:rsidR="00000000" w:rsidRPr="00C34425" w:rsidRDefault="008C498F">
            <w:pPr>
              <w:spacing w:line="0" w:lineRule="atLeast"/>
              <w:ind w:right="4"/>
              <w:jc w:val="right"/>
              <w:rPr>
                <w:rFonts w:ascii="Lato" w:hAnsi="Lato"/>
                <w:sz w:val="19"/>
              </w:rPr>
            </w:pPr>
            <w:r w:rsidRPr="00C34425">
              <w:rPr>
                <w:rFonts w:ascii="Lato" w:hAnsi="Lato"/>
                <w:sz w:val="19"/>
              </w:rPr>
              <w:t>36,157</w:t>
            </w:r>
          </w:p>
        </w:tc>
      </w:tr>
      <w:tr w:rsidR="00000000" w:rsidRPr="00C34425" w14:paraId="0E1325C7" w14:textId="77777777">
        <w:trPr>
          <w:trHeight w:val="252"/>
        </w:trPr>
        <w:tc>
          <w:tcPr>
            <w:tcW w:w="2460" w:type="dxa"/>
            <w:shd w:val="clear" w:color="auto" w:fill="auto"/>
            <w:vAlign w:val="bottom"/>
          </w:tcPr>
          <w:p w14:paraId="71825E8B" w14:textId="77777777" w:rsidR="00000000" w:rsidRPr="00C34425" w:rsidRDefault="008C498F">
            <w:pPr>
              <w:spacing w:line="0" w:lineRule="atLeast"/>
              <w:ind w:left="40"/>
              <w:rPr>
                <w:rFonts w:ascii="Lato" w:hAnsi="Lato"/>
                <w:sz w:val="19"/>
              </w:rPr>
            </w:pPr>
            <w:r w:rsidRPr="00C34425">
              <w:rPr>
                <w:rFonts w:ascii="Lato" w:hAnsi="Lato"/>
                <w:sz w:val="19"/>
              </w:rPr>
              <w:t>Town of Stafford</w:t>
            </w:r>
          </w:p>
        </w:tc>
        <w:tc>
          <w:tcPr>
            <w:tcW w:w="1780" w:type="dxa"/>
            <w:shd w:val="clear" w:color="auto" w:fill="auto"/>
            <w:vAlign w:val="bottom"/>
          </w:tcPr>
          <w:p w14:paraId="3171FD3F"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7D0D3260" w14:textId="77777777" w:rsidR="00000000" w:rsidRPr="00C34425" w:rsidRDefault="008C498F">
            <w:pPr>
              <w:spacing w:line="0" w:lineRule="atLeast"/>
              <w:ind w:right="164"/>
              <w:jc w:val="right"/>
              <w:rPr>
                <w:rFonts w:ascii="Lato" w:hAnsi="Lato"/>
                <w:sz w:val="19"/>
              </w:rPr>
            </w:pPr>
            <w:r w:rsidRPr="00C34425">
              <w:rPr>
                <w:rFonts w:ascii="Lato" w:hAnsi="Lato"/>
                <w:sz w:val="19"/>
              </w:rPr>
              <w:t>17,671</w:t>
            </w:r>
          </w:p>
        </w:tc>
        <w:tc>
          <w:tcPr>
            <w:tcW w:w="1140" w:type="dxa"/>
            <w:shd w:val="clear" w:color="auto" w:fill="auto"/>
            <w:vAlign w:val="bottom"/>
          </w:tcPr>
          <w:p w14:paraId="7E527A91" w14:textId="77777777" w:rsidR="00000000" w:rsidRPr="00C34425" w:rsidRDefault="008C498F">
            <w:pPr>
              <w:spacing w:line="0" w:lineRule="atLeast"/>
              <w:ind w:right="84"/>
              <w:jc w:val="right"/>
              <w:rPr>
                <w:rFonts w:ascii="Lato" w:hAnsi="Lato"/>
                <w:sz w:val="19"/>
              </w:rPr>
            </w:pPr>
            <w:r w:rsidRPr="00C34425">
              <w:rPr>
                <w:rFonts w:ascii="Lato" w:hAnsi="Lato"/>
                <w:sz w:val="19"/>
              </w:rPr>
              <w:t>17,671</w:t>
            </w:r>
          </w:p>
        </w:tc>
        <w:tc>
          <w:tcPr>
            <w:tcW w:w="960" w:type="dxa"/>
            <w:shd w:val="clear" w:color="auto" w:fill="auto"/>
            <w:vAlign w:val="bottom"/>
          </w:tcPr>
          <w:p w14:paraId="3D3509E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C8EAA9" w14:textId="77777777" w:rsidR="00000000" w:rsidRPr="00C34425" w:rsidRDefault="008C498F">
            <w:pPr>
              <w:spacing w:line="0" w:lineRule="atLeast"/>
              <w:ind w:right="24"/>
              <w:jc w:val="right"/>
              <w:rPr>
                <w:rFonts w:ascii="Lato" w:hAnsi="Lato"/>
                <w:sz w:val="19"/>
              </w:rPr>
            </w:pPr>
            <w:r w:rsidRPr="00C34425">
              <w:rPr>
                <w:rFonts w:ascii="Lato" w:hAnsi="Lato"/>
                <w:sz w:val="19"/>
              </w:rPr>
              <w:t>1,978</w:t>
            </w:r>
          </w:p>
        </w:tc>
        <w:tc>
          <w:tcPr>
            <w:tcW w:w="1540" w:type="dxa"/>
            <w:shd w:val="clear" w:color="auto" w:fill="auto"/>
            <w:vAlign w:val="bottom"/>
          </w:tcPr>
          <w:p w14:paraId="54DF1AC7" w14:textId="77777777" w:rsidR="00000000" w:rsidRPr="00C34425" w:rsidRDefault="008C498F">
            <w:pPr>
              <w:spacing w:line="0" w:lineRule="atLeast"/>
              <w:ind w:right="4"/>
              <w:jc w:val="right"/>
              <w:rPr>
                <w:rFonts w:ascii="Lato" w:hAnsi="Lato"/>
                <w:sz w:val="19"/>
              </w:rPr>
            </w:pPr>
            <w:r w:rsidRPr="00C34425">
              <w:rPr>
                <w:rFonts w:ascii="Lato" w:hAnsi="Lato"/>
                <w:sz w:val="19"/>
              </w:rPr>
              <w:t>19,649</w:t>
            </w:r>
          </w:p>
        </w:tc>
      </w:tr>
      <w:tr w:rsidR="00000000" w:rsidRPr="00C34425" w14:paraId="3652F730" w14:textId="77777777">
        <w:trPr>
          <w:trHeight w:val="252"/>
        </w:trPr>
        <w:tc>
          <w:tcPr>
            <w:tcW w:w="2460" w:type="dxa"/>
            <w:shd w:val="clear" w:color="auto" w:fill="auto"/>
            <w:vAlign w:val="bottom"/>
          </w:tcPr>
          <w:p w14:paraId="0F9D02D6" w14:textId="77777777" w:rsidR="00000000" w:rsidRPr="00C34425" w:rsidRDefault="008C498F">
            <w:pPr>
              <w:spacing w:line="0" w:lineRule="atLeast"/>
              <w:ind w:left="40"/>
              <w:rPr>
                <w:rFonts w:ascii="Lato" w:hAnsi="Lato"/>
                <w:sz w:val="19"/>
              </w:rPr>
            </w:pPr>
            <w:r w:rsidRPr="00C34425">
              <w:rPr>
                <w:rFonts w:ascii="Lato" w:hAnsi="Lato"/>
                <w:sz w:val="19"/>
              </w:rPr>
              <w:t>Village of Alexander</w:t>
            </w:r>
          </w:p>
        </w:tc>
        <w:tc>
          <w:tcPr>
            <w:tcW w:w="1780" w:type="dxa"/>
            <w:shd w:val="clear" w:color="auto" w:fill="auto"/>
            <w:vAlign w:val="bottom"/>
          </w:tcPr>
          <w:p w14:paraId="1582806B"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4A8556F2" w14:textId="77777777" w:rsidR="00000000" w:rsidRPr="00C34425" w:rsidRDefault="008C498F">
            <w:pPr>
              <w:spacing w:line="0" w:lineRule="atLeast"/>
              <w:ind w:right="164"/>
              <w:jc w:val="right"/>
              <w:rPr>
                <w:rFonts w:ascii="Lato" w:hAnsi="Lato"/>
                <w:sz w:val="19"/>
              </w:rPr>
            </w:pPr>
            <w:r w:rsidRPr="00C34425">
              <w:rPr>
                <w:rFonts w:ascii="Lato" w:hAnsi="Lato"/>
                <w:sz w:val="19"/>
              </w:rPr>
              <w:t>5,556</w:t>
            </w:r>
          </w:p>
        </w:tc>
        <w:tc>
          <w:tcPr>
            <w:tcW w:w="1140" w:type="dxa"/>
            <w:shd w:val="clear" w:color="auto" w:fill="auto"/>
            <w:vAlign w:val="bottom"/>
          </w:tcPr>
          <w:p w14:paraId="78656617" w14:textId="77777777" w:rsidR="00000000" w:rsidRPr="00C34425" w:rsidRDefault="008C498F">
            <w:pPr>
              <w:spacing w:line="0" w:lineRule="atLeast"/>
              <w:ind w:right="84"/>
              <w:jc w:val="right"/>
              <w:rPr>
                <w:rFonts w:ascii="Lato" w:hAnsi="Lato"/>
                <w:sz w:val="19"/>
              </w:rPr>
            </w:pPr>
            <w:r w:rsidRPr="00C34425">
              <w:rPr>
                <w:rFonts w:ascii="Lato" w:hAnsi="Lato"/>
                <w:sz w:val="19"/>
              </w:rPr>
              <w:t>5,5</w:t>
            </w:r>
            <w:r w:rsidRPr="00C34425">
              <w:rPr>
                <w:rFonts w:ascii="Lato" w:hAnsi="Lato"/>
                <w:sz w:val="19"/>
              </w:rPr>
              <w:t>56</w:t>
            </w:r>
          </w:p>
        </w:tc>
        <w:tc>
          <w:tcPr>
            <w:tcW w:w="960" w:type="dxa"/>
            <w:shd w:val="clear" w:color="auto" w:fill="auto"/>
            <w:vAlign w:val="bottom"/>
          </w:tcPr>
          <w:p w14:paraId="650A7AF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1B2952" w14:textId="77777777" w:rsidR="00000000" w:rsidRPr="00C34425" w:rsidRDefault="008C498F">
            <w:pPr>
              <w:spacing w:line="0" w:lineRule="atLeast"/>
              <w:ind w:right="24"/>
              <w:jc w:val="right"/>
              <w:rPr>
                <w:rFonts w:ascii="Lato" w:hAnsi="Lato"/>
                <w:sz w:val="19"/>
              </w:rPr>
            </w:pPr>
            <w:r w:rsidRPr="00C34425">
              <w:rPr>
                <w:rFonts w:ascii="Lato" w:hAnsi="Lato"/>
                <w:sz w:val="19"/>
              </w:rPr>
              <w:t>622</w:t>
            </w:r>
          </w:p>
        </w:tc>
        <w:tc>
          <w:tcPr>
            <w:tcW w:w="1540" w:type="dxa"/>
            <w:shd w:val="clear" w:color="auto" w:fill="auto"/>
            <w:vAlign w:val="bottom"/>
          </w:tcPr>
          <w:p w14:paraId="530D0A5A" w14:textId="77777777" w:rsidR="00000000" w:rsidRPr="00C34425" w:rsidRDefault="008C498F">
            <w:pPr>
              <w:spacing w:line="0" w:lineRule="atLeast"/>
              <w:ind w:right="4"/>
              <w:jc w:val="right"/>
              <w:rPr>
                <w:rFonts w:ascii="Lato" w:hAnsi="Lato"/>
                <w:sz w:val="19"/>
              </w:rPr>
            </w:pPr>
            <w:r w:rsidRPr="00C34425">
              <w:rPr>
                <w:rFonts w:ascii="Lato" w:hAnsi="Lato"/>
                <w:sz w:val="19"/>
              </w:rPr>
              <w:t>6,178</w:t>
            </w:r>
          </w:p>
        </w:tc>
      </w:tr>
      <w:tr w:rsidR="00000000" w:rsidRPr="00C34425" w14:paraId="62058239" w14:textId="77777777">
        <w:trPr>
          <w:trHeight w:val="252"/>
        </w:trPr>
        <w:tc>
          <w:tcPr>
            <w:tcW w:w="2460" w:type="dxa"/>
            <w:shd w:val="clear" w:color="auto" w:fill="auto"/>
            <w:vAlign w:val="bottom"/>
          </w:tcPr>
          <w:p w14:paraId="27E1B3C5" w14:textId="77777777" w:rsidR="00000000" w:rsidRPr="00C34425" w:rsidRDefault="008C498F">
            <w:pPr>
              <w:spacing w:line="0" w:lineRule="atLeast"/>
              <w:ind w:left="40"/>
              <w:rPr>
                <w:rFonts w:ascii="Lato" w:hAnsi="Lato"/>
                <w:sz w:val="19"/>
              </w:rPr>
            </w:pPr>
            <w:r w:rsidRPr="00C34425">
              <w:rPr>
                <w:rFonts w:ascii="Lato" w:hAnsi="Lato"/>
                <w:sz w:val="19"/>
              </w:rPr>
              <w:t>Village of Bergen</w:t>
            </w:r>
          </w:p>
        </w:tc>
        <w:tc>
          <w:tcPr>
            <w:tcW w:w="1780" w:type="dxa"/>
            <w:shd w:val="clear" w:color="auto" w:fill="auto"/>
            <w:vAlign w:val="bottom"/>
          </w:tcPr>
          <w:p w14:paraId="18BA6369"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41847AA0" w14:textId="77777777" w:rsidR="00000000" w:rsidRPr="00C34425" w:rsidRDefault="008C498F">
            <w:pPr>
              <w:spacing w:line="0" w:lineRule="atLeast"/>
              <w:ind w:right="164"/>
              <w:jc w:val="right"/>
              <w:rPr>
                <w:rFonts w:ascii="Lato" w:hAnsi="Lato"/>
                <w:sz w:val="19"/>
              </w:rPr>
            </w:pPr>
            <w:r w:rsidRPr="00C34425">
              <w:rPr>
                <w:rFonts w:ascii="Lato" w:hAnsi="Lato"/>
                <w:sz w:val="19"/>
              </w:rPr>
              <w:t>9,764</w:t>
            </w:r>
          </w:p>
        </w:tc>
        <w:tc>
          <w:tcPr>
            <w:tcW w:w="1140" w:type="dxa"/>
            <w:shd w:val="clear" w:color="auto" w:fill="auto"/>
            <w:vAlign w:val="bottom"/>
          </w:tcPr>
          <w:p w14:paraId="126130E8" w14:textId="77777777" w:rsidR="00000000" w:rsidRPr="00C34425" w:rsidRDefault="008C498F">
            <w:pPr>
              <w:spacing w:line="0" w:lineRule="atLeast"/>
              <w:ind w:right="84"/>
              <w:jc w:val="right"/>
              <w:rPr>
                <w:rFonts w:ascii="Lato" w:hAnsi="Lato"/>
                <w:sz w:val="19"/>
              </w:rPr>
            </w:pPr>
            <w:r w:rsidRPr="00C34425">
              <w:rPr>
                <w:rFonts w:ascii="Lato" w:hAnsi="Lato"/>
                <w:sz w:val="19"/>
              </w:rPr>
              <w:t>9,764</w:t>
            </w:r>
          </w:p>
        </w:tc>
        <w:tc>
          <w:tcPr>
            <w:tcW w:w="960" w:type="dxa"/>
            <w:shd w:val="clear" w:color="auto" w:fill="auto"/>
            <w:vAlign w:val="bottom"/>
          </w:tcPr>
          <w:p w14:paraId="359DF3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941AD9" w14:textId="77777777" w:rsidR="00000000" w:rsidRPr="00C34425" w:rsidRDefault="008C498F">
            <w:pPr>
              <w:spacing w:line="0" w:lineRule="atLeast"/>
              <w:ind w:right="24"/>
              <w:jc w:val="right"/>
              <w:rPr>
                <w:rFonts w:ascii="Lato" w:hAnsi="Lato"/>
                <w:sz w:val="19"/>
              </w:rPr>
            </w:pPr>
            <w:r w:rsidRPr="00C34425">
              <w:rPr>
                <w:rFonts w:ascii="Lato" w:hAnsi="Lato"/>
                <w:sz w:val="19"/>
              </w:rPr>
              <w:t>1,093</w:t>
            </w:r>
          </w:p>
        </w:tc>
        <w:tc>
          <w:tcPr>
            <w:tcW w:w="1540" w:type="dxa"/>
            <w:shd w:val="clear" w:color="auto" w:fill="auto"/>
            <w:vAlign w:val="bottom"/>
          </w:tcPr>
          <w:p w14:paraId="57D6AF07" w14:textId="77777777" w:rsidR="00000000" w:rsidRPr="00C34425" w:rsidRDefault="008C498F">
            <w:pPr>
              <w:spacing w:line="0" w:lineRule="atLeast"/>
              <w:ind w:right="4"/>
              <w:jc w:val="right"/>
              <w:rPr>
                <w:rFonts w:ascii="Lato" w:hAnsi="Lato"/>
                <w:sz w:val="19"/>
              </w:rPr>
            </w:pPr>
            <w:r w:rsidRPr="00C34425">
              <w:rPr>
                <w:rFonts w:ascii="Lato" w:hAnsi="Lato"/>
                <w:sz w:val="19"/>
              </w:rPr>
              <w:t>10,857</w:t>
            </w:r>
          </w:p>
        </w:tc>
      </w:tr>
      <w:tr w:rsidR="00000000" w:rsidRPr="00C34425" w14:paraId="7DCAB733" w14:textId="77777777">
        <w:trPr>
          <w:trHeight w:val="252"/>
        </w:trPr>
        <w:tc>
          <w:tcPr>
            <w:tcW w:w="2460" w:type="dxa"/>
            <w:shd w:val="clear" w:color="auto" w:fill="auto"/>
            <w:vAlign w:val="bottom"/>
          </w:tcPr>
          <w:p w14:paraId="0861A704" w14:textId="77777777" w:rsidR="00000000" w:rsidRPr="00C34425" w:rsidRDefault="008C498F">
            <w:pPr>
              <w:spacing w:line="0" w:lineRule="atLeast"/>
              <w:ind w:left="40"/>
              <w:rPr>
                <w:rFonts w:ascii="Lato" w:hAnsi="Lato"/>
                <w:sz w:val="19"/>
              </w:rPr>
            </w:pPr>
            <w:r w:rsidRPr="00C34425">
              <w:rPr>
                <w:rFonts w:ascii="Lato" w:hAnsi="Lato"/>
                <w:sz w:val="19"/>
              </w:rPr>
              <w:t>Village of Corfu</w:t>
            </w:r>
          </w:p>
        </w:tc>
        <w:tc>
          <w:tcPr>
            <w:tcW w:w="1780" w:type="dxa"/>
            <w:shd w:val="clear" w:color="auto" w:fill="auto"/>
            <w:vAlign w:val="bottom"/>
          </w:tcPr>
          <w:p w14:paraId="255103EB"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30102271" w14:textId="77777777" w:rsidR="00000000" w:rsidRPr="00C34425" w:rsidRDefault="008C498F">
            <w:pPr>
              <w:spacing w:line="0" w:lineRule="atLeast"/>
              <w:ind w:right="164"/>
              <w:jc w:val="right"/>
              <w:rPr>
                <w:rFonts w:ascii="Lato" w:hAnsi="Lato"/>
                <w:sz w:val="19"/>
              </w:rPr>
            </w:pPr>
            <w:r w:rsidRPr="00C34425">
              <w:rPr>
                <w:rFonts w:ascii="Lato" w:hAnsi="Lato"/>
                <w:sz w:val="19"/>
              </w:rPr>
              <w:t>4,905</w:t>
            </w:r>
          </w:p>
        </w:tc>
        <w:tc>
          <w:tcPr>
            <w:tcW w:w="1140" w:type="dxa"/>
            <w:shd w:val="clear" w:color="auto" w:fill="auto"/>
            <w:vAlign w:val="bottom"/>
          </w:tcPr>
          <w:p w14:paraId="76061B3F" w14:textId="77777777" w:rsidR="00000000" w:rsidRPr="00C34425" w:rsidRDefault="008C498F">
            <w:pPr>
              <w:spacing w:line="0" w:lineRule="atLeast"/>
              <w:ind w:right="84"/>
              <w:jc w:val="right"/>
              <w:rPr>
                <w:rFonts w:ascii="Lato" w:hAnsi="Lato"/>
                <w:sz w:val="19"/>
              </w:rPr>
            </w:pPr>
            <w:r w:rsidRPr="00C34425">
              <w:rPr>
                <w:rFonts w:ascii="Lato" w:hAnsi="Lato"/>
                <w:sz w:val="19"/>
              </w:rPr>
              <w:t>4,905</w:t>
            </w:r>
          </w:p>
        </w:tc>
        <w:tc>
          <w:tcPr>
            <w:tcW w:w="960" w:type="dxa"/>
            <w:shd w:val="clear" w:color="auto" w:fill="auto"/>
            <w:vAlign w:val="bottom"/>
          </w:tcPr>
          <w:p w14:paraId="635023B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76150B" w14:textId="77777777" w:rsidR="00000000" w:rsidRPr="00C34425" w:rsidRDefault="008C498F">
            <w:pPr>
              <w:spacing w:line="0" w:lineRule="atLeast"/>
              <w:ind w:right="24"/>
              <w:jc w:val="right"/>
              <w:rPr>
                <w:rFonts w:ascii="Lato" w:hAnsi="Lato"/>
                <w:sz w:val="19"/>
              </w:rPr>
            </w:pPr>
            <w:r w:rsidRPr="00C34425">
              <w:rPr>
                <w:rFonts w:ascii="Lato" w:hAnsi="Lato"/>
                <w:sz w:val="19"/>
              </w:rPr>
              <w:t>549</w:t>
            </w:r>
          </w:p>
        </w:tc>
        <w:tc>
          <w:tcPr>
            <w:tcW w:w="1540" w:type="dxa"/>
            <w:shd w:val="clear" w:color="auto" w:fill="auto"/>
            <w:vAlign w:val="bottom"/>
          </w:tcPr>
          <w:p w14:paraId="11121560" w14:textId="77777777" w:rsidR="00000000" w:rsidRPr="00C34425" w:rsidRDefault="008C498F">
            <w:pPr>
              <w:spacing w:line="0" w:lineRule="atLeast"/>
              <w:ind w:right="4"/>
              <w:jc w:val="right"/>
              <w:rPr>
                <w:rFonts w:ascii="Lato" w:hAnsi="Lato"/>
                <w:sz w:val="19"/>
              </w:rPr>
            </w:pPr>
            <w:r w:rsidRPr="00C34425">
              <w:rPr>
                <w:rFonts w:ascii="Lato" w:hAnsi="Lato"/>
                <w:sz w:val="19"/>
              </w:rPr>
              <w:t>5,454</w:t>
            </w:r>
          </w:p>
        </w:tc>
      </w:tr>
      <w:tr w:rsidR="00000000" w:rsidRPr="00C34425" w14:paraId="195A3760" w14:textId="77777777">
        <w:trPr>
          <w:trHeight w:val="252"/>
        </w:trPr>
        <w:tc>
          <w:tcPr>
            <w:tcW w:w="2460" w:type="dxa"/>
            <w:shd w:val="clear" w:color="auto" w:fill="auto"/>
            <w:vAlign w:val="bottom"/>
          </w:tcPr>
          <w:p w14:paraId="64E309A0" w14:textId="77777777" w:rsidR="00000000" w:rsidRPr="00C34425" w:rsidRDefault="008C498F">
            <w:pPr>
              <w:spacing w:line="0" w:lineRule="atLeast"/>
              <w:ind w:left="40"/>
              <w:rPr>
                <w:rFonts w:ascii="Lato" w:hAnsi="Lato"/>
                <w:sz w:val="19"/>
              </w:rPr>
            </w:pPr>
            <w:r w:rsidRPr="00C34425">
              <w:rPr>
                <w:rFonts w:ascii="Lato" w:hAnsi="Lato"/>
                <w:sz w:val="19"/>
              </w:rPr>
              <w:t>Village of Elba</w:t>
            </w:r>
          </w:p>
        </w:tc>
        <w:tc>
          <w:tcPr>
            <w:tcW w:w="1780" w:type="dxa"/>
            <w:shd w:val="clear" w:color="auto" w:fill="auto"/>
            <w:vAlign w:val="bottom"/>
          </w:tcPr>
          <w:p w14:paraId="74F520C1"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7AF67FF3" w14:textId="77777777" w:rsidR="00000000" w:rsidRPr="00C34425" w:rsidRDefault="008C498F">
            <w:pPr>
              <w:spacing w:line="0" w:lineRule="atLeast"/>
              <w:ind w:right="164"/>
              <w:jc w:val="right"/>
              <w:rPr>
                <w:rFonts w:ascii="Lato" w:hAnsi="Lato"/>
                <w:sz w:val="19"/>
              </w:rPr>
            </w:pPr>
            <w:r w:rsidRPr="00C34425">
              <w:rPr>
                <w:rFonts w:ascii="Lato" w:hAnsi="Lato"/>
                <w:sz w:val="19"/>
              </w:rPr>
              <w:t>4,898</w:t>
            </w:r>
          </w:p>
        </w:tc>
        <w:tc>
          <w:tcPr>
            <w:tcW w:w="1140" w:type="dxa"/>
            <w:shd w:val="clear" w:color="auto" w:fill="auto"/>
            <w:vAlign w:val="bottom"/>
          </w:tcPr>
          <w:p w14:paraId="5D978696" w14:textId="77777777" w:rsidR="00000000" w:rsidRPr="00C34425" w:rsidRDefault="008C498F">
            <w:pPr>
              <w:spacing w:line="0" w:lineRule="atLeast"/>
              <w:ind w:right="84"/>
              <w:jc w:val="right"/>
              <w:rPr>
                <w:rFonts w:ascii="Lato" w:hAnsi="Lato"/>
                <w:sz w:val="19"/>
              </w:rPr>
            </w:pPr>
            <w:r w:rsidRPr="00C34425">
              <w:rPr>
                <w:rFonts w:ascii="Lato" w:hAnsi="Lato"/>
                <w:sz w:val="19"/>
              </w:rPr>
              <w:t>4,898</w:t>
            </w:r>
          </w:p>
        </w:tc>
        <w:tc>
          <w:tcPr>
            <w:tcW w:w="960" w:type="dxa"/>
            <w:shd w:val="clear" w:color="auto" w:fill="auto"/>
            <w:vAlign w:val="bottom"/>
          </w:tcPr>
          <w:p w14:paraId="191305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C04362" w14:textId="77777777" w:rsidR="00000000" w:rsidRPr="00C34425" w:rsidRDefault="008C498F">
            <w:pPr>
              <w:spacing w:line="0" w:lineRule="atLeast"/>
              <w:ind w:right="24"/>
              <w:jc w:val="right"/>
              <w:rPr>
                <w:rFonts w:ascii="Lato" w:hAnsi="Lato"/>
                <w:sz w:val="19"/>
              </w:rPr>
            </w:pPr>
            <w:r w:rsidRPr="00C34425">
              <w:rPr>
                <w:rFonts w:ascii="Lato" w:hAnsi="Lato"/>
                <w:sz w:val="19"/>
              </w:rPr>
              <w:t>548</w:t>
            </w:r>
          </w:p>
        </w:tc>
        <w:tc>
          <w:tcPr>
            <w:tcW w:w="1540" w:type="dxa"/>
            <w:shd w:val="clear" w:color="auto" w:fill="auto"/>
            <w:vAlign w:val="bottom"/>
          </w:tcPr>
          <w:p w14:paraId="2FE5AE3D" w14:textId="77777777" w:rsidR="00000000" w:rsidRPr="00C34425" w:rsidRDefault="008C498F">
            <w:pPr>
              <w:spacing w:line="0" w:lineRule="atLeast"/>
              <w:ind w:right="4"/>
              <w:jc w:val="right"/>
              <w:rPr>
                <w:rFonts w:ascii="Lato" w:hAnsi="Lato"/>
                <w:sz w:val="19"/>
              </w:rPr>
            </w:pPr>
            <w:r w:rsidRPr="00C34425">
              <w:rPr>
                <w:rFonts w:ascii="Lato" w:hAnsi="Lato"/>
                <w:sz w:val="19"/>
              </w:rPr>
              <w:t>5,446</w:t>
            </w:r>
          </w:p>
        </w:tc>
      </w:tr>
      <w:tr w:rsidR="00000000" w:rsidRPr="00C34425" w14:paraId="57F9DD53" w14:textId="77777777">
        <w:trPr>
          <w:trHeight w:val="252"/>
        </w:trPr>
        <w:tc>
          <w:tcPr>
            <w:tcW w:w="2460" w:type="dxa"/>
            <w:shd w:val="clear" w:color="auto" w:fill="auto"/>
            <w:vAlign w:val="bottom"/>
          </w:tcPr>
          <w:p w14:paraId="350B0FDA" w14:textId="77777777" w:rsidR="00000000" w:rsidRPr="00C34425" w:rsidRDefault="008C498F">
            <w:pPr>
              <w:spacing w:line="0" w:lineRule="atLeast"/>
              <w:ind w:left="40"/>
              <w:rPr>
                <w:rFonts w:ascii="Lato" w:hAnsi="Lato"/>
                <w:sz w:val="19"/>
              </w:rPr>
            </w:pPr>
            <w:r w:rsidRPr="00C34425">
              <w:rPr>
                <w:rFonts w:ascii="Lato" w:hAnsi="Lato"/>
                <w:sz w:val="19"/>
              </w:rPr>
              <w:t>Village of Le Roy</w:t>
            </w:r>
          </w:p>
        </w:tc>
        <w:tc>
          <w:tcPr>
            <w:tcW w:w="1780" w:type="dxa"/>
            <w:shd w:val="clear" w:color="auto" w:fill="auto"/>
            <w:vAlign w:val="bottom"/>
          </w:tcPr>
          <w:p w14:paraId="046BFDF5"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3DFA58BA" w14:textId="77777777" w:rsidR="00000000" w:rsidRPr="00C34425" w:rsidRDefault="008C498F">
            <w:pPr>
              <w:spacing w:line="0" w:lineRule="atLeast"/>
              <w:ind w:right="164"/>
              <w:jc w:val="right"/>
              <w:rPr>
                <w:rFonts w:ascii="Lato" w:hAnsi="Lato"/>
                <w:sz w:val="19"/>
              </w:rPr>
            </w:pPr>
            <w:r w:rsidRPr="00C34425">
              <w:rPr>
                <w:rFonts w:ascii="Lato" w:hAnsi="Lato"/>
                <w:sz w:val="19"/>
              </w:rPr>
              <w:t>34,391</w:t>
            </w:r>
          </w:p>
        </w:tc>
        <w:tc>
          <w:tcPr>
            <w:tcW w:w="1140" w:type="dxa"/>
            <w:shd w:val="clear" w:color="auto" w:fill="auto"/>
            <w:vAlign w:val="bottom"/>
          </w:tcPr>
          <w:p w14:paraId="482A9E4D" w14:textId="77777777" w:rsidR="00000000" w:rsidRPr="00C34425" w:rsidRDefault="008C498F">
            <w:pPr>
              <w:spacing w:line="0" w:lineRule="atLeast"/>
              <w:ind w:right="84"/>
              <w:jc w:val="right"/>
              <w:rPr>
                <w:rFonts w:ascii="Lato" w:hAnsi="Lato"/>
                <w:sz w:val="19"/>
              </w:rPr>
            </w:pPr>
            <w:r w:rsidRPr="00C34425">
              <w:rPr>
                <w:rFonts w:ascii="Lato" w:hAnsi="Lato"/>
                <w:sz w:val="19"/>
              </w:rPr>
              <w:t>34,391</w:t>
            </w:r>
          </w:p>
        </w:tc>
        <w:tc>
          <w:tcPr>
            <w:tcW w:w="960" w:type="dxa"/>
            <w:shd w:val="clear" w:color="auto" w:fill="auto"/>
            <w:vAlign w:val="bottom"/>
          </w:tcPr>
          <w:p w14:paraId="2607DBC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87E333" w14:textId="77777777" w:rsidR="00000000" w:rsidRPr="00C34425" w:rsidRDefault="008C498F">
            <w:pPr>
              <w:spacing w:line="0" w:lineRule="atLeast"/>
              <w:ind w:right="24"/>
              <w:jc w:val="right"/>
              <w:rPr>
                <w:rFonts w:ascii="Lato" w:hAnsi="Lato"/>
                <w:sz w:val="19"/>
              </w:rPr>
            </w:pPr>
            <w:r w:rsidRPr="00C34425">
              <w:rPr>
                <w:rFonts w:ascii="Lato" w:hAnsi="Lato"/>
                <w:sz w:val="19"/>
              </w:rPr>
              <w:t>3,849</w:t>
            </w:r>
          </w:p>
        </w:tc>
        <w:tc>
          <w:tcPr>
            <w:tcW w:w="1540" w:type="dxa"/>
            <w:shd w:val="clear" w:color="auto" w:fill="auto"/>
            <w:vAlign w:val="bottom"/>
          </w:tcPr>
          <w:p w14:paraId="7623D6F1" w14:textId="77777777" w:rsidR="00000000" w:rsidRPr="00C34425" w:rsidRDefault="008C498F">
            <w:pPr>
              <w:spacing w:line="0" w:lineRule="atLeast"/>
              <w:ind w:right="4"/>
              <w:jc w:val="right"/>
              <w:rPr>
                <w:rFonts w:ascii="Lato" w:hAnsi="Lato"/>
                <w:sz w:val="19"/>
              </w:rPr>
            </w:pPr>
            <w:r w:rsidRPr="00C34425">
              <w:rPr>
                <w:rFonts w:ascii="Lato" w:hAnsi="Lato"/>
                <w:sz w:val="19"/>
              </w:rPr>
              <w:t>38,240</w:t>
            </w:r>
          </w:p>
        </w:tc>
      </w:tr>
      <w:tr w:rsidR="00000000" w:rsidRPr="00C34425" w14:paraId="46971473" w14:textId="77777777">
        <w:trPr>
          <w:trHeight w:val="252"/>
        </w:trPr>
        <w:tc>
          <w:tcPr>
            <w:tcW w:w="2460" w:type="dxa"/>
            <w:shd w:val="clear" w:color="auto" w:fill="auto"/>
            <w:vAlign w:val="bottom"/>
          </w:tcPr>
          <w:p w14:paraId="27ACAA12" w14:textId="77777777" w:rsidR="00000000" w:rsidRPr="00C34425" w:rsidRDefault="008C498F">
            <w:pPr>
              <w:spacing w:line="0" w:lineRule="atLeast"/>
              <w:ind w:left="40"/>
              <w:rPr>
                <w:rFonts w:ascii="Lato" w:hAnsi="Lato"/>
                <w:sz w:val="19"/>
              </w:rPr>
            </w:pPr>
            <w:r w:rsidRPr="00C34425">
              <w:rPr>
                <w:rFonts w:ascii="Lato" w:hAnsi="Lato"/>
                <w:sz w:val="19"/>
              </w:rPr>
              <w:t>Village of Oakfield</w:t>
            </w:r>
          </w:p>
        </w:tc>
        <w:tc>
          <w:tcPr>
            <w:tcW w:w="1780" w:type="dxa"/>
            <w:shd w:val="clear" w:color="auto" w:fill="auto"/>
            <w:vAlign w:val="bottom"/>
          </w:tcPr>
          <w:p w14:paraId="2605441D" w14:textId="77777777" w:rsidR="00000000" w:rsidRPr="00C34425" w:rsidRDefault="008C498F">
            <w:pPr>
              <w:spacing w:line="0" w:lineRule="atLeast"/>
              <w:ind w:left="680"/>
              <w:rPr>
                <w:rFonts w:ascii="Lato" w:hAnsi="Lato"/>
                <w:sz w:val="19"/>
              </w:rPr>
            </w:pPr>
            <w:r w:rsidRPr="00C34425">
              <w:rPr>
                <w:rFonts w:ascii="Lato" w:hAnsi="Lato"/>
                <w:sz w:val="19"/>
              </w:rPr>
              <w:t>Genesee</w:t>
            </w:r>
          </w:p>
        </w:tc>
        <w:tc>
          <w:tcPr>
            <w:tcW w:w="1460" w:type="dxa"/>
            <w:shd w:val="clear" w:color="auto" w:fill="auto"/>
            <w:vAlign w:val="bottom"/>
          </w:tcPr>
          <w:p w14:paraId="3312E2A1" w14:textId="77777777" w:rsidR="00000000" w:rsidRPr="00C34425" w:rsidRDefault="008C498F">
            <w:pPr>
              <w:spacing w:line="0" w:lineRule="atLeast"/>
              <w:ind w:right="164"/>
              <w:jc w:val="right"/>
              <w:rPr>
                <w:rFonts w:ascii="Lato" w:hAnsi="Lato"/>
                <w:sz w:val="19"/>
              </w:rPr>
            </w:pPr>
            <w:r w:rsidRPr="00C34425">
              <w:rPr>
                <w:rFonts w:ascii="Lato" w:hAnsi="Lato"/>
                <w:sz w:val="19"/>
              </w:rPr>
              <w:t>15,</w:t>
            </w:r>
            <w:r w:rsidRPr="00C34425">
              <w:rPr>
                <w:rFonts w:ascii="Lato" w:hAnsi="Lato"/>
                <w:sz w:val="19"/>
              </w:rPr>
              <w:t>166</w:t>
            </w:r>
          </w:p>
        </w:tc>
        <w:tc>
          <w:tcPr>
            <w:tcW w:w="1140" w:type="dxa"/>
            <w:shd w:val="clear" w:color="auto" w:fill="auto"/>
            <w:vAlign w:val="bottom"/>
          </w:tcPr>
          <w:p w14:paraId="768D0903" w14:textId="77777777" w:rsidR="00000000" w:rsidRPr="00C34425" w:rsidRDefault="008C498F">
            <w:pPr>
              <w:spacing w:line="0" w:lineRule="atLeast"/>
              <w:ind w:right="84"/>
              <w:jc w:val="right"/>
              <w:rPr>
                <w:rFonts w:ascii="Lato" w:hAnsi="Lato"/>
                <w:sz w:val="19"/>
              </w:rPr>
            </w:pPr>
            <w:r w:rsidRPr="00C34425">
              <w:rPr>
                <w:rFonts w:ascii="Lato" w:hAnsi="Lato"/>
                <w:sz w:val="19"/>
              </w:rPr>
              <w:t>15,166</w:t>
            </w:r>
          </w:p>
        </w:tc>
        <w:tc>
          <w:tcPr>
            <w:tcW w:w="960" w:type="dxa"/>
            <w:shd w:val="clear" w:color="auto" w:fill="auto"/>
            <w:vAlign w:val="bottom"/>
          </w:tcPr>
          <w:p w14:paraId="1B9F9F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BF1169" w14:textId="77777777" w:rsidR="00000000" w:rsidRPr="00C34425" w:rsidRDefault="008C498F">
            <w:pPr>
              <w:spacing w:line="0" w:lineRule="atLeast"/>
              <w:ind w:right="24"/>
              <w:jc w:val="right"/>
              <w:rPr>
                <w:rFonts w:ascii="Lato" w:hAnsi="Lato"/>
                <w:sz w:val="19"/>
              </w:rPr>
            </w:pPr>
            <w:r w:rsidRPr="00C34425">
              <w:rPr>
                <w:rFonts w:ascii="Lato" w:hAnsi="Lato"/>
                <w:sz w:val="19"/>
              </w:rPr>
              <w:t>1,698</w:t>
            </w:r>
          </w:p>
        </w:tc>
        <w:tc>
          <w:tcPr>
            <w:tcW w:w="1540" w:type="dxa"/>
            <w:shd w:val="clear" w:color="auto" w:fill="auto"/>
            <w:vAlign w:val="bottom"/>
          </w:tcPr>
          <w:p w14:paraId="1E0BD27F" w14:textId="77777777" w:rsidR="00000000" w:rsidRPr="00C34425" w:rsidRDefault="008C498F">
            <w:pPr>
              <w:spacing w:line="0" w:lineRule="atLeast"/>
              <w:ind w:right="4"/>
              <w:jc w:val="right"/>
              <w:rPr>
                <w:rFonts w:ascii="Lato" w:hAnsi="Lato"/>
                <w:sz w:val="19"/>
              </w:rPr>
            </w:pPr>
            <w:r w:rsidRPr="00C34425">
              <w:rPr>
                <w:rFonts w:ascii="Lato" w:hAnsi="Lato"/>
                <w:sz w:val="19"/>
              </w:rPr>
              <w:t>16,864</w:t>
            </w:r>
          </w:p>
        </w:tc>
      </w:tr>
      <w:tr w:rsidR="00000000" w:rsidRPr="00C34425" w14:paraId="0E308049" w14:textId="77777777">
        <w:trPr>
          <w:trHeight w:val="504"/>
        </w:trPr>
        <w:tc>
          <w:tcPr>
            <w:tcW w:w="2460" w:type="dxa"/>
            <w:shd w:val="clear" w:color="auto" w:fill="auto"/>
            <w:vAlign w:val="bottom"/>
          </w:tcPr>
          <w:p w14:paraId="2CF8501A" w14:textId="77777777" w:rsidR="00000000" w:rsidRPr="00C34425" w:rsidRDefault="008C498F">
            <w:pPr>
              <w:spacing w:line="0" w:lineRule="atLeast"/>
              <w:ind w:left="40"/>
              <w:rPr>
                <w:rFonts w:ascii="Lato" w:hAnsi="Lato"/>
                <w:sz w:val="19"/>
              </w:rPr>
            </w:pPr>
            <w:r w:rsidRPr="00C34425">
              <w:rPr>
                <w:rFonts w:ascii="Lato" w:hAnsi="Lato"/>
                <w:sz w:val="19"/>
              </w:rPr>
              <w:t>Town of Ashland</w:t>
            </w:r>
          </w:p>
        </w:tc>
        <w:tc>
          <w:tcPr>
            <w:tcW w:w="1780" w:type="dxa"/>
            <w:shd w:val="clear" w:color="auto" w:fill="auto"/>
            <w:vAlign w:val="bottom"/>
          </w:tcPr>
          <w:p w14:paraId="4D25C47F"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3CF007D1" w14:textId="77777777" w:rsidR="00000000" w:rsidRPr="00C34425" w:rsidRDefault="008C498F">
            <w:pPr>
              <w:spacing w:line="0" w:lineRule="atLeast"/>
              <w:ind w:right="164"/>
              <w:jc w:val="right"/>
              <w:rPr>
                <w:rFonts w:ascii="Lato" w:hAnsi="Lato"/>
                <w:sz w:val="19"/>
              </w:rPr>
            </w:pPr>
            <w:r w:rsidRPr="00C34425">
              <w:rPr>
                <w:rFonts w:ascii="Lato" w:hAnsi="Lato"/>
                <w:sz w:val="19"/>
              </w:rPr>
              <w:t>3,996</w:t>
            </w:r>
          </w:p>
        </w:tc>
        <w:tc>
          <w:tcPr>
            <w:tcW w:w="1140" w:type="dxa"/>
            <w:shd w:val="clear" w:color="auto" w:fill="auto"/>
            <w:vAlign w:val="bottom"/>
          </w:tcPr>
          <w:p w14:paraId="5F68A1EF" w14:textId="77777777" w:rsidR="00000000" w:rsidRPr="00C34425" w:rsidRDefault="008C498F">
            <w:pPr>
              <w:spacing w:line="0" w:lineRule="atLeast"/>
              <w:ind w:right="84"/>
              <w:jc w:val="right"/>
              <w:rPr>
                <w:rFonts w:ascii="Lato" w:hAnsi="Lato"/>
                <w:sz w:val="19"/>
              </w:rPr>
            </w:pPr>
            <w:r w:rsidRPr="00C34425">
              <w:rPr>
                <w:rFonts w:ascii="Lato" w:hAnsi="Lato"/>
                <w:sz w:val="19"/>
              </w:rPr>
              <w:t>3,996</w:t>
            </w:r>
          </w:p>
        </w:tc>
        <w:tc>
          <w:tcPr>
            <w:tcW w:w="960" w:type="dxa"/>
            <w:shd w:val="clear" w:color="auto" w:fill="auto"/>
            <w:vAlign w:val="bottom"/>
          </w:tcPr>
          <w:p w14:paraId="4C1932D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BFC328" w14:textId="77777777" w:rsidR="00000000" w:rsidRPr="00C34425" w:rsidRDefault="008C498F">
            <w:pPr>
              <w:spacing w:line="0" w:lineRule="atLeast"/>
              <w:ind w:right="24"/>
              <w:jc w:val="right"/>
              <w:rPr>
                <w:rFonts w:ascii="Lato" w:hAnsi="Lato"/>
                <w:sz w:val="19"/>
              </w:rPr>
            </w:pPr>
            <w:r w:rsidRPr="00C34425">
              <w:rPr>
                <w:rFonts w:ascii="Lato" w:hAnsi="Lato"/>
                <w:sz w:val="19"/>
              </w:rPr>
              <w:t>447</w:t>
            </w:r>
          </w:p>
        </w:tc>
        <w:tc>
          <w:tcPr>
            <w:tcW w:w="1540" w:type="dxa"/>
            <w:shd w:val="clear" w:color="auto" w:fill="auto"/>
            <w:vAlign w:val="bottom"/>
          </w:tcPr>
          <w:p w14:paraId="40AED50F" w14:textId="77777777" w:rsidR="00000000" w:rsidRPr="00C34425" w:rsidRDefault="008C498F">
            <w:pPr>
              <w:spacing w:line="0" w:lineRule="atLeast"/>
              <w:ind w:right="4"/>
              <w:jc w:val="right"/>
              <w:rPr>
                <w:rFonts w:ascii="Lato" w:hAnsi="Lato"/>
                <w:sz w:val="19"/>
              </w:rPr>
            </w:pPr>
            <w:r w:rsidRPr="00C34425">
              <w:rPr>
                <w:rFonts w:ascii="Lato" w:hAnsi="Lato"/>
                <w:sz w:val="19"/>
              </w:rPr>
              <w:t>4,443</w:t>
            </w:r>
          </w:p>
        </w:tc>
      </w:tr>
      <w:tr w:rsidR="00000000" w:rsidRPr="00C34425" w14:paraId="20DE2FC6" w14:textId="77777777">
        <w:trPr>
          <w:trHeight w:val="252"/>
        </w:trPr>
        <w:tc>
          <w:tcPr>
            <w:tcW w:w="2460" w:type="dxa"/>
            <w:shd w:val="clear" w:color="auto" w:fill="auto"/>
            <w:vAlign w:val="bottom"/>
          </w:tcPr>
          <w:p w14:paraId="75B63035" w14:textId="77777777" w:rsidR="00000000" w:rsidRPr="00C34425" w:rsidRDefault="008C498F">
            <w:pPr>
              <w:spacing w:line="0" w:lineRule="atLeast"/>
              <w:ind w:left="40"/>
              <w:rPr>
                <w:rFonts w:ascii="Lato" w:hAnsi="Lato"/>
                <w:sz w:val="19"/>
              </w:rPr>
            </w:pPr>
            <w:r w:rsidRPr="00C34425">
              <w:rPr>
                <w:rFonts w:ascii="Lato" w:hAnsi="Lato"/>
                <w:sz w:val="19"/>
              </w:rPr>
              <w:t>Town of Athens</w:t>
            </w:r>
          </w:p>
        </w:tc>
        <w:tc>
          <w:tcPr>
            <w:tcW w:w="1780" w:type="dxa"/>
            <w:shd w:val="clear" w:color="auto" w:fill="auto"/>
            <w:vAlign w:val="bottom"/>
          </w:tcPr>
          <w:p w14:paraId="69644A3A"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47807F57" w14:textId="77777777" w:rsidR="00000000" w:rsidRPr="00C34425" w:rsidRDefault="008C498F">
            <w:pPr>
              <w:spacing w:line="0" w:lineRule="atLeast"/>
              <w:ind w:right="164"/>
              <w:jc w:val="right"/>
              <w:rPr>
                <w:rFonts w:ascii="Lato" w:hAnsi="Lato"/>
                <w:sz w:val="19"/>
              </w:rPr>
            </w:pPr>
            <w:r w:rsidRPr="00C34425">
              <w:rPr>
                <w:rFonts w:ascii="Lato" w:hAnsi="Lato"/>
                <w:sz w:val="19"/>
              </w:rPr>
              <w:t>19,876</w:t>
            </w:r>
          </w:p>
        </w:tc>
        <w:tc>
          <w:tcPr>
            <w:tcW w:w="1140" w:type="dxa"/>
            <w:shd w:val="clear" w:color="auto" w:fill="auto"/>
            <w:vAlign w:val="bottom"/>
          </w:tcPr>
          <w:p w14:paraId="27A21881" w14:textId="77777777" w:rsidR="00000000" w:rsidRPr="00C34425" w:rsidRDefault="008C498F">
            <w:pPr>
              <w:spacing w:line="0" w:lineRule="atLeast"/>
              <w:ind w:right="84"/>
              <w:jc w:val="right"/>
              <w:rPr>
                <w:rFonts w:ascii="Lato" w:hAnsi="Lato"/>
                <w:sz w:val="19"/>
              </w:rPr>
            </w:pPr>
            <w:r w:rsidRPr="00C34425">
              <w:rPr>
                <w:rFonts w:ascii="Lato" w:hAnsi="Lato"/>
                <w:sz w:val="19"/>
              </w:rPr>
              <w:t>19,876</w:t>
            </w:r>
          </w:p>
        </w:tc>
        <w:tc>
          <w:tcPr>
            <w:tcW w:w="960" w:type="dxa"/>
            <w:shd w:val="clear" w:color="auto" w:fill="auto"/>
            <w:vAlign w:val="bottom"/>
          </w:tcPr>
          <w:p w14:paraId="1092D5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257607" w14:textId="77777777" w:rsidR="00000000" w:rsidRPr="00C34425" w:rsidRDefault="008C498F">
            <w:pPr>
              <w:spacing w:line="0" w:lineRule="atLeast"/>
              <w:ind w:right="24"/>
              <w:jc w:val="right"/>
              <w:rPr>
                <w:rFonts w:ascii="Lato" w:hAnsi="Lato"/>
                <w:sz w:val="19"/>
              </w:rPr>
            </w:pPr>
            <w:r w:rsidRPr="00C34425">
              <w:rPr>
                <w:rFonts w:ascii="Lato" w:hAnsi="Lato"/>
                <w:sz w:val="19"/>
              </w:rPr>
              <w:t>2,225</w:t>
            </w:r>
          </w:p>
        </w:tc>
        <w:tc>
          <w:tcPr>
            <w:tcW w:w="1540" w:type="dxa"/>
            <w:shd w:val="clear" w:color="auto" w:fill="auto"/>
            <w:vAlign w:val="bottom"/>
          </w:tcPr>
          <w:p w14:paraId="742DECB1" w14:textId="77777777" w:rsidR="00000000" w:rsidRPr="00C34425" w:rsidRDefault="008C498F">
            <w:pPr>
              <w:spacing w:line="0" w:lineRule="atLeast"/>
              <w:ind w:right="4"/>
              <w:jc w:val="right"/>
              <w:rPr>
                <w:rFonts w:ascii="Lato" w:hAnsi="Lato"/>
                <w:sz w:val="19"/>
              </w:rPr>
            </w:pPr>
            <w:r w:rsidRPr="00C34425">
              <w:rPr>
                <w:rFonts w:ascii="Lato" w:hAnsi="Lato"/>
                <w:sz w:val="19"/>
              </w:rPr>
              <w:t>22,101</w:t>
            </w:r>
          </w:p>
        </w:tc>
      </w:tr>
      <w:tr w:rsidR="00000000" w:rsidRPr="00C34425" w14:paraId="601FB304" w14:textId="77777777">
        <w:trPr>
          <w:trHeight w:val="252"/>
        </w:trPr>
        <w:tc>
          <w:tcPr>
            <w:tcW w:w="2460" w:type="dxa"/>
            <w:shd w:val="clear" w:color="auto" w:fill="auto"/>
            <w:vAlign w:val="bottom"/>
          </w:tcPr>
          <w:p w14:paraId="06DB80F2" w14:textId="77777777" w:rsidR="00000000" w:rsidRPr="00C34425" w:rsidRDefault="008C498F">
            <w:pPr>
              <w:spacing w:line="0" w:lineRule="atLeast"/>
              <w:ind w:left="40"/>
              <w:rPr>
                <w:rFonts w:ascii="Lato" w:hAnsi="Lato"/>
                <w:sz w:val="19"/>
              </w:rPr>
            </w:pPr>
            <w:r w:rsidRPr="00C34425">
              <w:rPr>
                <w:rFonts w:ascii="Lato" w:hAnsi="Lato"/>
                <w:sz w:val="19"/>
              </w:rPr>
              <w:t>Town of Cairo</w:t>
            </w:r>
          </w:p>
        </w:tc>
        <w:tc>
          <w:tcPr>
            <w:tcW w:w="1780" w:type="dxa"/>
            <w:shd w:val="clear" w:color="auto" w:fill="auto"/>
            <w:vAlign w:val="bottom"/>
          </w:tcPr>
          <w:p w14:paraId="2DEE785E"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308C6752" w14:textId="77777777" w:rsidR="00000000" w:rsidRPr="00C34425" w:rsidRDefault="008C498F">
            <w:pPr>
              <w:spacing w:line="0" w:lineRule="atLeast"/>
              <w:ind w:right="164"/>
              <w:jc w:val="right"/>
              <w:rPr>
                <w:rFonts w:ascii="Lato" w:hAnsi="Lato"/>
                <w:sz w:val="19"/>
              </w:rPr>
            </w:pPr>
            <w:r w:rsidRPr="00C34425">
              <w:rPr>
                <w:rFonts w:ascii="Lato" w:hAnsi="Lato"/>
                <w:sz w:val="19"/>
              </w:rPr>
              <w:t>18,305</w:t>
            </w:r>
          </w:p>
        </w:tc>
        <w:tc>
          <w:tcPr>
            <w:tcW w:w="1140" w:type="dxa"/>
            <w:shd w:val="clear" w:color="auto" w:fill="auto"/>
            <w:vAlign w:val="bottom"/>
          </w:tcPr>
          <w:p w14:paraId="15647EF9" w14:textId="77777777" w:rsidR="00000000" w:rsidRPr="00C34425" w:rsidRDefault="008C498F">
            <w:pPr>
              <w:spacing w:line="0" w:lineRule="atLeast"/>
              <w:ind w:right="84"/>
              <w:jc w:val="right"/>
              <w:rPr>
                <w:rFonts w:ascii="Lato" w:hAnsi="Lato"/>
                <w:sz w:val="19"/>
              </w:rPr>
            </w:pPr>
            <w:r w:rsidRPr="00C34425">
              <w:rPr>
                <w:rFonts w:ascii="Lato" w:hAnsi="Lato"/>
                <w:sz w:val="19"/>
              </w:rPr>
              <w:t>18,305</w:t>
            </w:r>
          </w:p>
        </w:tc>
        <w:tc>
          <w:tcPr>
            <w:tcW w:w="960" w:type="dxa"/>
            <w:shd w:val="clear" w:color="auto" w:fill="auto"/>
            <w:vAlign w:val="bottom"/>
          </w:tcPr>
          <w:p w14:paraId="4B67C33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B7F322" w14:textId="77777777" w:rsidR="00000000" w:rsidRPr="00C34425" w:rsidRDefault="008C498F">
            <w:pPr>
              <w:spacing w:line="0" w:lineRule="atLeast"/>
              <w:ind w:right="24"/>
              <w:jc w:val="right"/>
              <w:rPr>
                <w:rFonts w:ascii="Lato" w:hAnsi="Lato"/>
                <w:sz w:val="19"/>
              </w:rPr>
            </w:pPr>
            <w:r w:rsidRPr="00C34425">
              <w:rPr>
                <w:rFonts w:ascii="Lato" w:hAnsi="Lato"/>
                <w:sz w:val="19"/>
              </w:rPr>
              <w:t>2,049</w:t>
            </w:r>
          </w:p>
        </w:tc>
        <w:tc>
          <w:tcPr>
            <w:tcW w:w="1540" w:type="dxa"/>
            <w:shd w:val="clear" w:color="auto" w:fill="auto"/>
            <w:vAlign w:val="bottom"/>
          </w:tcPr>
          <w:p w14:paraId="39F7525E" w14:textId="77777777" w:rsidR="00000000" w:rsidRPr="00C34425" w:rsidRDefault="008C498F">
            <w:pPr>
              <w:spacing w:line="0" w:lineRule="atLeast"/>
              <w:ind w:right="4"/>
              <w:jc w:val="right"/>
              <w:rPr>
                <w:rFonts w:ascii="Lato" w:hAnsi="Lato"/>
                <w:sz w:val="19"/>
              </w:rPr>
            </w:pPr>
            <w:r w:rsidRPr="00C34425">
              <w:rPr>
                <w:rFonts w:ascii="Lato" w:hAnsi="Lato"/>
                <w:sz w:val="19"/>
              </w:rPr>
              <w:t>20,354</w:t>
            </w:r>
          </w:p>
        </w:tc>
      </w:tr>
      <w:tr w:rsidR="00000000" w:rsidRPr="00C34425" w14:paraId="0E00CF1A" w14:textId="77777777">
        <w:trPr>
          <w:trHeight w:val="252"/>
        </w:trPr>
        <w:tc>
          <w:tcPr>
            <w:tcW w:w="2460" w:type="dxa"/>
            <w:shd w:val="clear" w:color="auto" w:fill="auto"/>
            <w:vAlign w:val="bottom"/>
          </w:tcPr>
          <w:p w14:paraId="3B239C9C" w14:textId="77777777" w:rsidR="00000000" w:rsidRPr="00C34425" w:rsidRDefault="008C498F">
            <w:pPr>
              <w:spacing w:line="0" w:lineRule="atLeast"/>
              <w:ind w:left="40"/>
              <w:rPr>
                <w:rFonts w:ascii="Lato" w:hAnsi="Lato"/>
                <w:sz w:val="19"/>
              </w:rPr>
            </w:pPr>
            <w:r w:rsidRPr="00C34425">
              <w:rPr>
                <w:rFonts w:ascii="Lato" w:hAnsi="Lato"/>
                <w:sz w:val="19"/>
              </w:rPr>
              <w:t>Town of Catskill</w:t>
            </w:r>
          </w:p>
        </w:tc>
        <w:tc>
          <w:tcPr>
            <w:tcW w:w="1780" w:type="dxa"/>
            <w:shd w:val="clear" w:color="auto" w:fill="auto"/>
            <w:vAlign w:val="bottom"/>
          </w:tcPr>
          <w:p w14:paraId="603BE5AF"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74E762AE" w14:textId="77777777" w:rsidR="00000000" w:rsidRPr="00C34425" w:rsidRDefault="008C498F">
            <w:pPr>
              <w:spacing w:line="0" w:lineRule="atLeast"/>
              <w:ind w:right="164"/>
              <w:jc w:val="right"/>
              <w:rPr>
                <w:rFonts w:ascii="Lato" w:hAnsi="Lato"/>
                <w:sz w:val="19"/>
              </w:rPr>
            </w:pPr>
            <w:r w:rsidRPr="00C34425">
              <w:rPr>
                <w:rFonts w:ascii="Lato" w:hAnsi="Lato"/>
                <w:sz w:val="19"/>
              </w:rPr>
              <w:t>38,257</w:t>
            </w:r>
          </w:p>
        </w:tc>
        <w:tc>
          <w:tcPr>
            <w:tcW w:w="1140" w:type="dxa"/>
            <w:shd w:val="clear" w:color="auto" w:fill="auto"/>
            <w:vAlign w:val="bottom"/>
          </w:tcPr>
          <w:p w14:paraId="6BC1B3EE" w14:textId="77777777" w:rsidR="00000000" w:rsidRPr="00C34425" w:rsidRDefault="008C498F">
            <w:pPr>
              <w:spacing w:line="0" w:lineRule="atLeast"/>
              <w:ind w:right="84"/>
              <w:jc w:val="right"/>
              <w:rPr>
                <w:rFonts w:ascii="Lato" w:hAnsi="Lato"/>
                <w:sz w:val="19"/>
              </w:rPr>
            </w:pPr>
            <w:r w:rsidRPr="00C34425">
              <w:rPr>
                <w:rFonts w:ascii="Lato" w:hAnsi="Lato"/>
                <w:sz w:val="19"/>
              </w:rPr>
              <w:t>38,257</w:t>
            </w:r>
          </w:p>
        </w:tc>
        <w:tc>
          <w:tcPr>
            <w:tcW w:w="960" w:type="dxa"/>
            <w:shd w:val="clear" w:color="auto" w:fill="auto"/>
            <w:vAlign w:val="bottom"/>
          </w:tcPr>
          <w:p w14:paraId="0120A21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F6B367" w14:textId="77777777" w:rsidR="00000000" w:rsidRPr="00C34425" w:rsidRDefault="008C498F">
            <w:pPr>
              <w:spacing w:line="0" w:lineRule="atLeast"/>
              <w:ind w:right="24"/>
              <w:jc w:val="right"/>
              <w:rPr>
                <w:rFonts w:ascii="Lato" w:hAnsi="Lato"/>
                <w:sz w:val="19"/>
              </w:rPr>
            </w:pPr>
            <w:r w:rsidRPr="00C34425">
              <w:rPr>
                <w:rFonts w:ascii="Lato" w:hAnsi="Lato"/>
                <w:sz w:val="19"/>
              </w:rPr>
              <w:t>4,282</w:t>
            </w:r>
          </w:p>
        </w:tc>
        <w:tc>
          <w:tcPr>
            <w:tcW w:w="1540" w:type="dxa"/>
            <w:shd w:val="clear" w:color="auto" w:fill="auto"/>
            <w:vAlign w:val="bottom"/>
          </w:tcPr>
          <w:p w14:paraId="224D63F7" w14:textId="77777777" w:rsidR="00000000" w:rsidRPr="00C34425" w:rsidRDefault="008C498F">
            <w:pPr>
              <w:spacing w:line="0" w:lineRule="atLeast"/>
              <w:ind w:right="4"/>
              <w:jc w:val="right"/>
              <w:rPr>
                <w:rFonts w:ascii="Lato" w:hAnsi="Lato"/>
                <w:sz w:val="19"/>
              </w:rPr>
            </w:pPr>
            <w:r w:rsidRPr="00C34425">
              <w:rPr>
                <w:rFonts w:ascii="Lato" w:hAnsi="Lato"/>
                <w:sz w:val="19"/>
              </w:rPr>
              <w:t>42,539</w:t>
            </w:r>
          </w:p>
        </w:tc>
      </w:tr>
      <w:tr w:rsidR="00000000" w:rsidRPr="00C34425" w14:paraId="18D0F460" w14:textId="77777777">
        <w:trPr>
          <w:trHeight w:val="252"/>
        </w:trPr>
        <w:tc>
          <w:tcPr>
            <w:tcW w:w="2460" w:type="dxa"/>
            <w:shd w:val="clear" w:color="auto" w:fill="auto"/>
            <w:vAlign w:val="bottom"/>
          </w:tcPr>
          <w:p w14:paraId="5015E027" w14:textId="77777777" w:rsidR="00000000" w:rsidRPr="00C34425" w:rsidRDefault="008C498F">
            <w:pPr>
              <w:spacing w:line="0" w:lineRule="atLeast"/>
              <w:ind w:left="40"/>
              <w:rPr>
                <w:rFonts w:ascii="Lato" w:hAnsi="Lato"/>
                <w:sz w:val="19"/>
              </w:rPr>
            </w:pPr>
            <w:r w:rsidRPr="00C34425">
              <w:rPr>
                <w:rFonts w:ascii="Lato" w:hAnsi="Lato"/>
                <w:sz w:val="19"/>
              </w:rPr>
              <w:t>Town of Coxsackie</w:t>
            </w:r>
          </w:p>
        </w:tc>
        <w:tc>
          <w:tcPr>
            <w:tcW w:w="1780" w:type="dxa"/>
            <w:shd w:val="clear" w:color="auto" w:fill="auto"/>
            <w:vAlign w:val="bottom"/>
          </w:tcPr>
          <w:p w14:paraId="72450B7C"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5DD693A6" w14:textId="77777777" w:rsidR="00000000" w:rsidRPr="00C34425" w:rsidRDefault="008C498F">
            <w:pPr>
              <w:spacing w:line="0" w:lineRule="atLeast"/>
              <w:ind w:right="164"/>
              <w:jc w:val="right"/>
              <w:rPr>
                <w:rFonts w:ascii="Lato" w:hAnsi="Lato"/>
                <w:sz w:val="19"/>
              </w:rPr>
            </w:pPr>
            <w:r w:rsidRPr="00C34425">
              <w:rPr>
                <w:rFonts w:ascii="Lato" w:hAnsi="Lato"/>
                <w:sz w:val="19"/>
              </w:rPr>
              <w:t>15,794</w:t>
            </w:r>
          </w:p>
        </w:tc>
        <w:tc>
          <w:tcPr>
            <w:tcW w:w="1140" w:type="dxa"/>
            <w:shd w:val="clear" w:color="auto" w:fill="auto"/>
            <w:vAlign w:val="bottom"/>
          </w:tcPr>
          <w:p w14:paraId="0BEB2E09" w14:textId="77777777" w:rsidR="00000000" w:rsidRPr="00C34425" w:rsidRDefault="008C498F">
            <w:pPr>
              <w:spacing w:line="0" w:lineRule="atLeast"/>
              <w:ind w:right="84"/>
              <w:jc w:val="right"/>
              <w:rPr>
                <w:rFonts w:ascii="Lato" w:hAnsi="Lato"/>
                <w:sz w:val="19"/>
              </w:rPr>
            </w:pPr>
            <w:r w:rsidRPr="00C34425">
              <w:rPr>
                <w:rFonts w:ascii="Lato" w:hAnsi="Lato"/>
                <w:sz w:val="19"/>
              </w:rPr>
              <w:t>15,794</w:t>
            </w:r>
          </w:p>
        </w:tc>
        <w:tc>
          <w:tcPr>
            <w:tcW w:w="960" w:type="dxa"/>
            <w:shd w:val="clear" w:color="auto" w:fill="auto"/>
            <w:vAlign w:val="bottom"/>
          </w:tcPr>
          <w:p w14:paraId="5851C3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D4091E" w14:textId="77777777" w:rsidR="00000000" w:rsidRPr="00C34425" w:rsidRDefault="008C498F">
            <w:pPr>
              <w:spacing w:line="0" w:lineRule="atLeast"/>
              <w:ind w:right="24"/>
              <w:jc w:val="right"/>
              <w:rPr>
                <w:rFonts w:ascii="Lato" w:hAnsi="Lato"/>
                <w:sz w:val="19"/>
              </w:rPr>
            </w:pPr>
            <w:r w:rsidRPr="00C34425">
              <w:rPr>
                <w:rFonts w:ascii="Lato" w:hAnsi="Lato"/>
                <w:sz w:val="19"/>
              </w:rPr>
              <w:t>1,768</w:t>
            </w:r>
          </w:p>
        </w:tc>
        <w:tc>
          <w:tcPr>
            <w:tcW w:w="1540" w:type="dxa"/>
            <w:shd w:val="clear" w:color="auto" w:fill="auto"/>
            <w:vAlign w:val="bottom"/>
          </w:tcPr>
          <w:p w14:paraId="086EAC34" w14:textId="77777777" w:rsidR="00000000" w:rsidRPr="00C34425" w:rsidRDefault="008C498F">
            <w:pPr>
              <w:spacing w:line="0" w:lineRule="atLeast"/>
              <w:ind w:right="4"/>
              <w:jc w:val="right"/>
              <w:rPr>
                <w:rFonts w:ascii="Lato" w:hAnsi="Lato"/>
                <w:sz w:val="19"/>
              </w:rPr>
            </w:pPr>
            <w:r w:rsidRPr="00C34425">
              <w:rPr>
                <w:rFonts w:ascii="Lato" w:hAnsi="Lato"/>
                <w:sz w:val="19"/>
              </w:rPr>
              <w:t>17,562</w:t>
            </w:r>
          </w:p>
        </w:tc>
      </w:tr>
      <w:tr w:rsidR="00000000" w:rsidRPr="00C34425" w14:paraId="2C5DB9B7" w14:textId="77777777">
        <w:trPr>
          <w:trHeight w:val="252"/>
        </w:trPr>
        <w:tc>
          <w:tcPr>
            <w:tcW w:w="2460" w:type="dxa"/>
            <w:shd w:val="clear" w:color="auto" w:fill="auto"/>
            <w:vAlign w:val="bottom"/>
          </w:tcPr>
          <w:p w14:paraId="233BC42B" w14:textId="77777777" w:rsidR="00000000" w:rsidRPr="00C34425" w:rsidRDefault="008C498F">
            <w:pPr>
              <w:spacing w:line="0" w:lineRule="atLeast"/>
              <w:ind w:left="40"/>
              <w:rPr>
                <w:rFonts w:ascii="Lato" w:hAnsi="Lato"/>
                <w:sz w:val="19"/>
              </w:rPr>
            </w:pPr>
            <w:r w:rsidRPr="00C34425">
              <w:rPr>
                <w:rFonts w:ascii="Lato" w:hAnsi="Lato"/>
                <w:sz w:val="19"/>
              </w:rPr>
              <w:t>Town of Durham</w:t>
            </w:r>
          </w:p>
        </w:tc>
        <w:tc>
          <w:tcPr>
            <w:tcW w:w="1780" w:type="dxa"/>
            <w:shd w:val="clear" w:color="auto" w:fill="auto"/>
            <w:vAlign w:val="bottom"/>
          </w:tcPr>
          <w:p w14:paraId="46E16F6D"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517C7F37" w14:textId="77777777" w:rsidR="00000000" w:rsidRPr="00C34425" w:rsidRDefault="008C498F">
            <w:pPr>
              <w:spacing w:line="0" w:lineRule="atLeast"/>
              <w:ind w:right="164"/>
              <w:jc w:val="right"/>
              <w:rPr>
                <w:rFonts w:ascii="Lato" w:hAnsi="Lato"/>
                <w:sz w:val="19"/>
              </w:rPr>
            </w:pPr>
            <w:r w:rsidRPr="00C34425">
              <w:rPr>
                <w:rFonts w:ascii="Lato" w:hAnsi="Lato"/>
                <w:sz w:val="19"/>
              </w:rPr>
              <w:t>8,779</w:t>
            </w:r>
          </w:p>
        </w:tc>
        <w:tc>
          <w:tcPr>
            <w:tcW w:w="1140" w:type="dxa"/>
            <w:shd w:val="clear" w:color="auto" w:fill="auto"/>
            <w:vAlign w:val="bottom"/>
          </w:tcPr>
          <w:p w14:paraId="302939EC" w14:textId="77777777" w:rsidR="00000000" w:rsidRPr="00C34425" w:rsidRDefault="008C498F">
            <w:pPr>
              <w:spacing w:line="0" w:lineRule="atLeast"/>
              <w:ind w:right="84"/>
              <w:jc w:val="right"/>
              <w:rPr>
                <w:rFonts w:ascii="Lato" w:hAnsi="Lato"/>
                <w:sz w:val="19"/>
              </w:rPr>
            </w:pPr>
            <w:r w:rsidRPr="00C34425">
              <w:rPr>
                <w:rFonts w:ascii="Lato" w:hAnsi="Lato"/>
                <w:sz w:val="19"/>
              </w:rPr>
              <w:t>8,779</w:t>
            </w:r>
          </w:p>
        </w:tc>
        <w:tc>
          <w:tcPr>
            <w:tcW w:w="960" w:type="dxa"/>
            <w:shd w:val="clear" w:color="auto" w:fill="auto"/>
            <w:vAlign w:val="bottom"/>
          </w:tcPr>
          <w:p w14:paraId="389FDD8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01CF11" w14:textId="77777777" w:rsidR="00000000" w:rsidRPr="00C34425" w:rsidRDefault="008C498F">
            <w:pPr>
              <w:spacing w:line="0" w:lineRule="atLeast"/>
              <w:ind w:right="24"/>
              <w:jc w:val="right"/>
              <w:rPr>
                <w:rFonts w:ascii="Lato" w:hAnsi="Lato"/>
                <w:sz w:val="19"/>
              </w:rPr>
            </w:pPr>
            <w:r w:rsidRPr="00C34425">
              <w:rPr>
                <w:rFonts w:ascii="Lato" w:hAnsi="Lato"/>
                <w:sz w:val="19"/>
              </w:rPr>
              <w:t>983</w:t>
            </w:r>
          </w:p>
        </w:tc>
        <w:tc>
          <w:tcPr>
            <w:tcW w:w="1540" w:type="dxa"/>
            <w:shd w:val="clear" w:color="auto" w:fill="auto"/>
            <w:vAlign w:val="bottom"/>
          </w:tcPr>
          <w:p w14:paraId="2871AF45" w14:textId="77777777" w:rsidR="00000000" w:rsidRPr="00C34425" w:rsidRDefault="008C498F">
            <w:pPr>
              <w:spacing w:line="0" w:lineRule="atLeast"/>
              <w:ind w:right="4"/>
              <w:jc w:val="right"/>
              <w:rPr>
                <w:rFonts w:ascii="Lato" w:hAnsi="Lato"/>
                <w:sz w:val="19"/>
              </w:rPr>
            </w:pPr>
            <w:r w:rsidRPr="00C34425">
              <w:rPr>
                <w:rFonts w:ascii="Lato" w:hAnsi="Lato"/>
                <w:sz w:val="19"/>
              </w:rPr>
              <w:t>9,762</w:t>
            </w:r>
          </w:p>
        </w:tc>
      </w:tr>
      <w:tr w:rsidR="00000000" w:rsidRPr="00C34425" w14:paraId="2F5CE16B" w14:textId="77777777">
        <w:trPr>
          <w:trHeight w:val="252"/>
        </w:trPr>
        <w:tc>
          <w:tcPr>
            <w:tcW w:w="2460" w:type="dxa"/>
            <w:shd w:val="clear" w:color="auto" w:fill="auto"/>
            <w:vAlign w:val="bottom"/>
          </w:tcPr>
          <w:p w14:paraId="22AA7E8B" w14:textId="77777777" w:rsidR="00000000" w:rsidRPr="00C34425" w:rsidRDefault="008C498F">
            <w:pPr>
              <w:spacing w:line="0" w:lineRule="atLeast"/>
              <w:ind w:left="40"/>
              <w:rPr>
                <w:rFonts w:ascii="Lato" w:hAnsi="Lato"/>
                <w:sz w:val="19"/>
              </w:rPr>
            </w:pPr>
            <w:r w:rsidRPr="00C34425">
              <w:rPr>
                <w:rFonts w:ascii="Lato" w:hAnsi="Lato"/>
                <w:sz w:val="19"/>
              </w:rPr>
              <w:t>Town of Greenville</w:t>
            </w:r>
          </w:p>
        </w:tc>
        <w:tc>
          <w:tcPr>
            <w:tcW w:w="1780" w:type="dxa"/>
            <w:shd w:val="clear" w:color="auto" w:fill="auto"/>
            <w:vAlign w:val="bottom"/>
          </w:tcPr>
          <w:p w14:paraId="01C564E7"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0CBCB38F" w14:textId="77777777" w:rsidR="00000000" w:rsidRPr="00C34425" w:rsidRDefault="008C498F">
            <w:pPr>
              <w:spacing w:line="0" w:lineRule="atLeast"/>
              <w:ind w:right="164"/>
              <w:jc w:val="right"/>
              <w:rPr>
                <w:rFonts w:ascii="Lato" w:hAnsi="Lato"/>
                <w:sz w:val="19"/>
              </w:rPr>
            </w:pPr>
            <w:r w:rsidRPr="00C34425">
              <w:rPr>
                <w:rFonts w:ascii="Lato" w:hAnsi="Lato"/>
                <w:sz w:val="19"/>
              </w:rPr>
              <w:t>11,747</w:t>
            </w:r>
          </w:p>
        </w:tc>
        <w:tc>
          <w:tcPr>
            <w:tcW w:w="1140" w:type="dxa"/>
            <w:shd w:val="clear" w:color="auto" w:fill="auto"/>
            <w:vAlign w:val="bottom"/>
          </w:tcPr>
          <w:p w14:paraId="3E412CEC" w14:textId="77777777" w:rsidR="00000000" w:rsidRPr="00C34425" w:rsidRDefault="008C498F">
            <w:pPr>
              <w:spacing w:line="0" w:lineRule="atLeast"/>
              <w:ind w:right="84"/>
              <w:jc w:val="right"/>
              <w:rPr>
                <w:rFonts w:ascii="Lato" w:hAnsi="Lato"/>
                <w:sz w:val="19"/>
              </w:rPr>
            </w:pPr>
            <w:r w:rsidRPr="00C34425">
              <w:rPr>
                <w:rFonts w:ascii="Lato" w:hAnsi="Lato"/>
                <w:sz w:val="19"/>
              </w:rPr>
              <w:t>11,747</w:t>
            </w:r>
          </w:p>
        </w:tc>
        <w:tc>
          <w:tcPr>
            <w:tcW w:w="960" w:type="dxa"/>
            <w:shd w:val="clear" w:color="auto" w:fill="auto"/>
            <w:vAlign w:val="bottom"/>
          </w:tcPr>
          <w:p w14:paraId="65653E8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81BB12D" w14:textId="77777777" w:rsidR="00000000" w:rsidRPr="00C34425" w:rsidRDefault="008C498F">
            <w:pPr>
              <w:spacing w:line="0" w:lineRule="atLeast"/>
              <w:ind w:right="24"/>
              <w:jc w:val="right"/>
              <w:rPr>
                <w:rFonts w:ascii="Lato" w:hAnsi="Lato"/>
                <w:sz w:val="19"/>
              </w:rPr>
            </w:pPr>
            <w:r w:rsidRPr="00C34425">
              <w:rPr>
                <w:rFonts w:ascii="Lato" w:hAnsi="Lato"/>
                <w:sz w:val="19"/>
              </w:rPr>
              <w:t>1,315</w:t>
            </w:r>
          </w:p>
        </w:tc>
        <w:tc>
          <w:tcPr>
            <w:tcW w:w="1540" w:type="dxa"/>
            <w:shd w:val="clear" w:color="auto" w:fill="auto"/>
            <w:vAlign w:val="bottom"/>
          </w:tcPr>
          <w:p w14:paraId="59691524" w14:textId="77777777" w:rsidR="00000000" w:rsidRPr="00C34425" w:rsidRDefault="008C498F">
            <w:pPr>
              <w:spacing w:line="0" w:lineRule="atLeast"/>
              <w:ind w:right="4"/>
              <w:jc w:val="right"/>
              <w:rPr>
                <w:rFonts w:ascii="Lato" w:hAnsi="Lato"/>
                <w:sz w:val="19"/>
              </w:rPr>
            </w:pPr>
            <w:r w:rsidRPr="00C34425">
              <w:rPr>
                <w:rFonts w:ascii="Lato" w:hAnsi="Lato"/>
                <w:sz w:val="19"/>
              </w:rPr>
              <w:t>13,062</w:t>
            </w:r>
          </w:p>
        </w:tc>
      </w:tr>
      <w:tr w:rsidR="00000000" w:rsidRPr="00C34425" w14:paraId="4959B31F" w14:textId="77777777">
        <w:trPr>
          <w:trHeight w:val="252"/>
        </w:trPr>
        <w:tc>
          <w:tcPr>
            <w:tcW w:w="2460" w:type="dxa"/>
            <w:shd w:val="clear" w:color="auto" w:fill="auto"/>
            <w:vAlign w:val="bottom"/>
          </w:tcPr>
          <w:p w14:paraId="19408976" w14:textId="77777777" w:rsidR="00000000" w:rsidRPr="00C34425" w:rsidRDefault="008C498F">
            <w:pPr>
              <w:spacing w:line="0" w:lineRule="atLeast"/>
              <w:ind w:left="40"/>
              <w:rPr>
                <w:rFonts w:ascii="Lato" w:hAnsi="Lato"/>
                <w:sz w:val="19"/>
              </w:rPr>
            </w:pPr>
            <w:r w:rsidRPr="00C34425">
              <w:rPr>
                <w:rFonts w:ascii="Lato" w:hAnsi="Lato"/>
                <w:sz w:val="19"/>
              </w:rPr>
              <w:t>Town of Halcott</w:t>
            </w:r>
          </w:p>
        </w:tc>
        <w:tc>
          <w:tcPr>
            <w:tcW w:w="1780" w:type="dxa"/>
            <w:shd w:val="clear" w:color="auto" w:fill="auto"/>
            <w:vAlign w:val="bottom"/>
          </w:tcPr>
          <w:p w14:paraId="5BE62133" w14:textId="77777777" w:rsidR="00000000" w:rsidRPr="00C34425" w:rsidRDefault="008C498F">
            <w:pPr>
              <w:spacing w:line="0" w:lineRule="atLeast"/>
              <w:ind w:left="680"/>
              <w:rPr>
                <w:rFonts w:ascii="Lato" w:hAnsi="Lato"/>
                <w:sz w:val="19"/>
              </w:rPr>
            </w:pPr>
            <w:r w:rsidRPr="00C34425">
              <w:rPr>
                <w:rFonts w:ascii="Lato" w:hAnsi="Lato"/>
                <w:sz w:val="19"/>
              </w:rPr>
              <w:t>Greene</w:t>
            </w:r>
          </w:p>
        </w:tc>
        <w:tc>
          <w:tcPr>
            <w:tcW w:w="1460" w:type="dxa"/>
            <w:shd w:val="clear" w:color="auto" w:fill="auto"/>
            <w:vAlign w:val="bottom"/>
          </w:tcPr>
          <w:p w14:paraId="2694773F" w14:textId="77777777" w:rsidR="00000000" w:rsidRPr="00C34425" w:rsidRDefault="008C498F">
            <w:pPr>
              <w:spacing w:line="0" w:lineRule="atLeast"/>
              <w:ind w:right="164"/>
              <w:jc w:val="right"/>
              <w:rPr>
                <w:rFonts w:ascii="Lato" w:hAnsi="Lato"/>
                <w:sz w:val="19"/>
              </w:rPr>
            </w:pPr>
            <w:r w:rsidRPr="00C34425">
              <w:rPr>
                <w:rFonts w:ascii="Lato" w:hAnsi="Lato"/>
                <w:sz w:val="19"/>
              </w:rPr>
              <w:t>5,061</w:t>
            </w:r>
          </w:p>
        </w:tc>
        <w:tc>
          <w:tcPr>
            <w:tcW w:w="1140" w:type="dxa"/>
            <w:shd w:val="clear" w:color="auto" w:fill="auto"/>
            <w:vAlign w:val="bottom"/>
          </w:tcPr>
          <w:p w14:paraId="28AF7DEF" w14:textId="77777777" w:rsidR="00000000" w:rsidRPr="00C34425" w:rsidRDefault="008C498F">
            <w:pPr>
              <w:spacing w:line="0" w:lineRule="atLeast"/>
              <w:ind w:right="84"/>
              <w:jc w:val="right"/>
              <w:rPr>
                <w:rFonts w:ascii="Lato" w:hAnsi="Lato"/>
                <w:sz w:val="19"/>
              </w:rPr>
            </w:pPr>
            <w:r w:rsidRPr="00C34425">
              <w:rPr>
                <w:rFonts w:ascii="Lato" w:hAnsi="Lato"/>
                <w:sz w:val="19"/>
              </w:rPr>
              <w:t>5,061</w:t>
            </w:r>
          </w:p>
        </w:tc>
        <w:tc>
          <w:tcPr>
            <w:tcW w:w="960" w:type="dxa"/>
            <w:shd w:val="clear" w:color="auto" w:fill="auto"/>
            <w:vAlign w:val="bottom"/>
          </w:tcPr>
          <w:p w14:paraId="6F7F0FB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889D948" w14:textId="77777777" w:rsidR="00000000" w:rsidRPr="00C34425" w:rsidRDefault="008C498F">
            <w:pPr>
              <w:spacing w:line="0" w:lineRule="atLeast"/>
              <w:ind w:right="24"/>
              <w:jc w:val="right"/>
              <w:rPr>
                <w:rFonts w:ascii="Lato" w:hAnsi="Lato"/>
                <w:sz w:val="19"/>
              </w:rPr>
            </w:pPr>
            <w:r w:rsidRPr="00C34425">
              <w:rPr>
                <w:rFonts w:ascii="Lato" w:hAnsi="Lato"/>
                <w:sz w:val="19"/>
              </w:rPr>
              <w:t>566</w:t>
            </w:r>
          </w:p>
        </w:tc>
        <w:tc>
          <w:tcPr>
            <w:tcW w:w="1540" w:type="dxa"/>
            <w:shd w:val="clear" w:color="auto" w:fill="auto"/>
            <w:vAlign w:val="bottom"/>
          </w:tcPr>
          <w:p w14:paraId="5B619338" w14:textId="77777777" w:rsidR="00000000" w:rsidRPr="00C34425" w:rsidRDefault="008C498F">
            <w:pPr>
              <w:spacing w:line="0" w:lineRule="atLeast"/>
              <w:ind w:right="4"/>
              <w:jc w:val="right"/>
              <w:rPr>
                <w:rFonts w:ascii="Lato" w:hAnsi="Lato"/>
                <w:sz w:val="19"/>
              </w:rPr>
            </w:pPr>
            <w:r w:rsidRPr="00C34425">
              <w:rPr>
                <w:rFonts w:ascii="Lato" w:hAnsi="Lato"/>
                <w:sz w:val="19"/>
              </w:rPr>
              <w:t>5,627</w:t>
            </w:r>
          </w:p>
        </w:tc>
      </w:tr>
    </w:tbl>
    <w:p w14:paraId="113975B2"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6464E170" w14:textId="77777777" w:rsidR="00000000" w:rsidRPr="00C34425" w:rsidRDefault="008C498F">
      <w:pPr>
        <w:spacing w:line="200" w:lineRule="exact"/>
        <w:rPr>
          <w:rFonts w:ascii="Lato" w:eastAsia="Times New Roman" w:hAnsi="Lato"/>
        </w:rPr>
      </w:pPr>
    </w:p>
    <w:p w14:paraId="0D29733C" w14:textId="77777777" w:rsidR="00000000" w:rsidRPr="00C34425" w:rsidRDefault="008C498F">
      <w:pPr>
        <w:spacing w:line="397" w:lineRule="exact"/>
        <w:rPr>
          <w:rFonts w:ascii="Lato" w:eastAsia="Times New Roman" w:hAnsi="Lato"/>
        </w:rPr>
      </w:pPr>
    </w:p>
    <w:p w14:paraId="0A368DB5" w14:textId="77777777" w:rsidR="00000000" w:rsidRPr="00C34425" w:rsidRDefault="008C498F">
      <w:pPr>
        <w:spacing w:line="0" w:lineRule="atLeast"/>
        <w:jc w:val="center"/>
        <w:rPr>
          <w:rFonts w:ascii="Lato" w:hAnsi="Lato"/>
          <w:sz w:val="17"/>
        </w:rPr>
      </w:pPr>
      <w:r w:rsidRPr="00C34425">
        <w:rPr>
          <w:rFonts w:ascii="Lato" w:hAnsi="Lato"/>
          <w:sz w:val="17"/>
        </w:rPr>
        <w:t>37</w:t>
      </w:r>
    </w:p>
    <w:p w14:paraId="69E7021D"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5E48F690" w14:textId="77777777" w:rsidR="00000000" w:rsidRPr="00C34425" w:rsidRDefault="008C498F">
      <w:pPr>
        <w:spacing w:line="0" w:lineRule="atLeast"/>
        <w:ind w:right="3100"/>
        <w:jc w:val="center"/>
        <w:rPr>
          <w:rFonts w:ascii="Lato" w:hAnsi="Lato"/>
          <w:b/>
          <w:sz w:val="24"/>
        </w:rPr>
      </w:pPr>
      <w:bookmarkStart w:id="39" w:name="page40"/>
      <w:bookmarkEnd w:id="39"/>
      <w:r w:rsidRPr="00C34425">
        <w:rPr>
          <w:rFonts w:ascii="Lato" w:hAnsi="Lato"/>
          <w:b/>
          <w:sz w:val="24"/>
        </w:rPr>
        <w:t>2013-14 Assembly Budget Aid and Incentives for Municipalities (AIM)</w:t>
      </w:r>
    </w:p>
    <w:p w14:paraId="3027DEF6" w14:textId="77777777" w:rsidR="00000000" w:rsidRPr="00C34425" w:rsidRDefault="008C498F">
      <w:pPr>
        <w:spacing w:line="17" w:lineRule="exact"/>
        <w:rPr>
          <w:rFonts w:ascii="Lato" w:eastAsia="Times New Roman" w:hAnsi="Lato"/>
        </w:rPr>
      </w:pPr>
    </w:p>
    <w:p w14:paraId="04A14562"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39EF750D"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00"/>
        <w:gridCol w:w="1840"/>
        <w:gridCol w:w="1400"/>
        <w:gridCol w:w="1100"/>
        <w:gridCol w:w="960"/>
        <w:gridCol w:w="1360"/>
        <w:gridCol w:w="1540"/>
      </w:tblGrid>
      <w:tr w:rsidR="00000000" w:rsidRPr="00C34425" w14:paraId="6B3F5E02" w14:textId="77777777">
        <w:trPr>
          <w:trHeight w:val="244"/>
        </w:trPr>
        <w:tc>
          <w:tcPr>
            <w:tcW w:w="2500" w:type="dxa"/>
            <w:shd w:val="clear" w:color="auto" w:fill="auto"/>
            <w:vAlign w:val="bottom"/>
          </w:tcPr>
          <w:p w14:paraId="326A5342"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3408D528" w14:textId="77777777" w:rsidR="00000000" w:rsidRPr="00C34425" w:rsidRDefault="008C498F">
            <w:pPr>
              <w:spacing w:line="0" w:lineRule="atLeast"/>
              <w:rPr>
                <w:rFonts w:ascii="Lato" w:eastAsia="Times New Roman" w:hAnsi="Lato"/>
                <w:sz w:val="21"/>
              </w:rPr>
            </w:pPr>
          </w:p>
        </w:tc>
        <w:tc>
          <w:tcPr>
            <w:tcW w:w="1400" w:type="dxa"/>
            <w:vMerge w:val="restart"/>
            <w:shd w:val="clear" w:color="auto" w:fill="auto"/>
            <w:vAlign w:val="bottom"/>
          </w:tcPr>
          <w:p w14:paraId="51E632A0" w14:textId="77777777" w:rsidR="00000000" w:rsidRPr="00C34425" w:rsidRDefault="008C498F">
            <w:pPr>
              <w:spacing w:line="0" w:lineRule="atLeast"/>
              <w:ind w:right="144"/>
              <w:jc w:val="right"/>
              <w:rPr>
                <w:rFonts w:ascii="Lato" w:hAnsi="Lato"/>
                <w:b/>
                <w:sz w:val="19"/>
              </w:rPr>
            </w:pPr>
            <w:r w:rsidRPr="00C34425">
              <w:rPr>
                <w:rFonts w:ascii="Lato" w:hAnsi="Lato"/>
                <w:b/>
                <w:sz w:val="19"/>
              </w:rPr>
              <w:t>2012-13</w:t>
            </w:r>
          </w:p>
        </w:tc>
        <w:tc>
          <w:tcPr>
            <w:tcW w:w="1100" w:type="dxa"/>
            <w:vMerge w:val="restart"/>
            <w:shd w:val="clear" w:color="auto" w:fill="auto"/>
            <w:vAlign w:val="bottom"/>
          </w:tcPr>
          <w:p w14:paraId="07310ED4"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0012814F"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60F76034"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0D32A70D" w14:textId="77777777" w:rsidR="00000000" w:rsidRPr="00C34425" w:rsidRDefault="008C498F">
            <w:pPr>
              <w:spacing w:line="0" w:lineRule="atLeast"/>
              <w:rPr>
                <w:rFonts w:ascii="Lato" w:eastAsia="Times New Roman" w:hAnsi="Lato"/>
                <w:sz w:val="21"/>
              </w:rPr>
            </w:pPr>
          </w:p>
        </w:tc>
      </w:tr>
      <w:tr w:rsidR="00000000" w:rsidRPr="00C34425" w14:paraId="3EA35FFD" w14:textId="77777777">
        <w:trPr>
          <w:trHeight w:val="230"/>
        </w:trPr>
        <w:tc>
          <w:tcPr>
            <w:tcW w:w="2500" w:type="dxa"/>
            <w:shd w:val="clear" w:color="auto" w:fill="auto"/>
            <w:vAlign w:val="bottom"/>
          </w:tcPr>
          <w:p w14:paraId="79066D15" w14:textId="77777777" w:rsidR="00000000" w:rsidRPr="00C34425" w:rsidRDefault="008C498F">
            <w:pPr>
              <w:spacing w:line="0" w:lineRule="atLeast"/>
              <w:rPr>
                <w:rFonts w:ascii="Lato" w:eastAsia="Times New Roman" w:hAnsi="Lato"/>
              </w:rPr>
            </w:pPr>
          </w:p>
        </w:tc>
        <w:tc>
          <w:tcPr>
            <w:tcW w:w="1840" w:type="dxa"/>
            <w:shd w:val="clear" w:color="auto" w:fill="auto"/>
            <w:vAlign w:val="bottom"/>
          </w:tcPr>
          <w:p w14:paraId="0693B04D" w14:textId="77777777" w:rsidR="00000000" w:rsidRPr="00C34425" w:rsidRDefault="008C498F">
            <w:pPr>
              <w:spacing w:line="0" w:lineRule="atLeast"/>
              <w:rPr>
                <w:rFonts w:ascii="Lato" w:eastAsia="Times New Roman" w:hAnsi="Lato"/>
              </w:rPr>
            </w:pPr>
          </w:p>
        </w:tc>
        <w:tc>
          <w:tcPr>
            <w:tcW w:w="1400" w:type="dxa"/>
            <w:vMerge/>
            <w:shd w:val="clear" w:color="auto" w:fill="auto"/>
            <w:vAlign w:val="bottom"/>
          </w:tcPr>
          <w:p w14:paraId="6ADF1C36" w14:textId="77777777" w:rsidR="00000000" w:rsidRPr="00C34425" w:rsidRDefault="008C498F">
            <w:pPr>
              <w:spacing w:line="0" w:lineRule="atLeast"/>
              <w:rPr>
                <w:rFonts w:ascii="Lato" w:eastAsia="Times New Roman" w:hAnsi="Lato"/>
              </w:rPr>
            </w:pPr>
          </w:p>
        </w:tc>
        <w:tc>
          <w:tcPr>
            <w:tcW w:w="1100" w:type="dxa"/>
            <w:vMerge/>
            <w:shd w:val="clear" w:color="auto" w:fill="auto"/>
            <w:vAlign w:val="bottom"/>
          </w:tcPr>
          <w:p w14:paraId="0C4A4433"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18270051"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2B43E836"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67302FB7" w14:textId="77777777" w:rsidR="00000000" w:rsidRPr="00C34425" w:rsidRDefault="008C498F">
            <w:pPr>
              <w:spacing w:line="0" w:lineRule="atLeast"/>
              <w:rPr>
                <w:rFonts w:ascii="Lato" w:eastAsia="Times New Roman" w:hAnsi="Lato"/>
              </w:rPr>
            </w:pPr>
          </w:p>
        </w:tc>
      </w:tr>
      <w:tr w:rsidR="00000000" w:rsidRPr="00C34425" w14:paraId="19F10501" w14:textId="77777777">
        <w:trPr>
          <w:trHeight w:val="252"/>
        </w:trPr>
        <w:tc>
          <w:tcPr>
            <w:tcW w:w="2500" w:type="dxa"/>
            <w:shd w:val="clear" w:color="auto" w:fill="auto"/>
            <w:vAlign w:val="bottom"/>
          </w:tcPr>
          <w:p w14:paraId="1CA644F4"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31B00887" w14:textId="77777777" w:rsidR="00000000" w:rsidRPr="00C34425" w:rsidRDefault="008C498F">
            <w:pPr>
              <w:spacing w:line="0" w:lineRule="atLeast"/>
              <w:rPr>
                <w:rFonts w:ascii="Lato" w:eastAsia="Times New Roman" w:hAnsi="Lato"/>
                <w:sz w:val="21"/>
              </w:rPr>
            </w:pPr>
          </w:p>
        </w:tc>
        <w:tc>
          <w:tcPr>
            <w:tcW w:w="1400" w:type="dxa"/>
            <w:shd w:val="clear" w:color="auto" w:fill="auto"/>
            <w:vAlign w:val="bottom"/>
          </w:tcPr>
          <w:p w14:paraId="4943EC3F" w14:textId="77777777" w:rsidR="00000000" w:rsidRPr="00C34425" w:rsidRDefault="008C498F">
            <w:pPr>
              <w:spacing w:line="0" w:lineRule="atLeast"/>
              <w:ind w:right="144"/>
              <w:jc w:val="right"/>
              <w:rPr>
                <w:rFonts w:ascii="Lato" w:hAnsi="Lato"/>
                <w:b/>
                <w:sz w:val="19"/>
              </w:rPr>
            </w:pPr>
            <w:r w:rsidRPr="00C34425">
              <w:rPr>
                <w:rFonts w:ascii="Lato" w:hAnsi="Lato"/>
                <w:b/>
                <w:sz w:val="19"/>
              </w:rPr>
              <w:t>Enacted</w:t>
            </w:r>
          </w:p>
        </w:tc>
        <w:tc>
          <w:tcPr>
            <w:tcW w:w="1100" w:type="dxa"/>
            <w:shd w:val="clear" w:color="auto" w:fill="auto"/>
            <w:vAlign w:val="bottom"/>
          </w:tcPr>
          <w:p w14:paraId="4DCB187C"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03772099"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0C2A2F01"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4959ED4A" w14:textId="77777777" w:rsidR="00000000" w:rsidRPr="00C34425" w:rsidRDefault="008C498F">
            <w:pPr>
              <w:spacing w:line="0" w:lineRule="atLeast"/>
              <w:rPr>
                <w:rFonts w:ascii="Lato" w:eastAsia="Times New Roman" w:hAnsi="Lato"/>
                <w:sz w:val="21"/>
              </w:rPr>
            </w:pPr>
          </w:p>
        </w:tc>
      </w:tr>
      <w:tr w:rsidR="00000000" w:rsidRPr="00C34425" w14:paraId="615A826D" w14:textId="77777777">
        <w:trPr>
          <w:trHeight w:val="252"/>
        </w:trPr>
        <w:tc>
          <w:tcPr>
            <w:tcW w:w="2500" w:type="dxa"/>
            <w:shd w:val="clear" w:color="auto" w:fill="auto"/>
            <w:vAlign w:val="bottom"/>
          </w:tcPr>
          <w:p w14:paraId="4E59B807"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40" w:type="dxa"/>
            <w:shd w:val="clear" w:color="auto" w:fill="auto"/>
            <w:vAlign w:val="bottom"/>
          </w:tcPr>
          <w:p w14:paraId="62F5B504" w14:textId="77777777" w:rsidR="00000000" w:rsidRPr="00C34425" w:rsidRDefault="008C498F">
            <w:pPr>
              <w:spacing w:line="0" w:lineRule="atLeast"/>
              <w:ind w:left="640"/>
              <w:rPr>
                <w:rFonts w:ascii="Lato" w:hAnsi="Lato"/>
                <w:b/>
                <w:sz w:val="19"/>
              </w:rPr>
            </w:pPr>
            <w:r w:rsidRPr="00C34425">
              <w:rPr>
                <w:rFonts w:ascii="Lato" w:hAnsi="Lato"/>
                <w:b/>
                <w:sz w:val="19"/>
              </w:rPr>
              <w:t>County</w:t>
            </w:r>
          </w:p>
        </w:tc>
        <w:tc>
          <w:tcPr>
            <w:tcW w:w="1400" w:type="dxa"/>
            <w:shd w:val="clear" w:color="auto" w:fill="auto"/>
            <w:vAlign w:val="bottom"/>
          </w:tcPr>
          <w:p w14:paraId="072E3771" w14:textId="77777777" w:rsidR="00000000" w:rsidRPr="00C34425" w:rsidRDefault="008C498F">
            <w:pPr>
              <w:spacing w:line="0" w:lineRule="atLeast"/>
              <w:ind w:right="144"/>
              <w:jc w:val="right"/>
              <w:rPr>
                <w:rFonts w:ascii="Lato" w:hAnsi="Lato"/>
                <w:b/>
                <w:sz w:val="19"/>
              </w:rPr>
            </w:pPr>
            <w:r w:rsidRPr="00C34425">
              <w:rPr>
                <w:rFonts w:ascii="Lato" w:hAnsi="Lato"/>
                <w:b/>
                <w:sz w:val="19"/>
              </w:rPr>
              <w:t>Budget</w:t>
            </w:r>
          </w:p>
        </w:tc>
        <w:tc>
          <w:tcPr>
            <w:tcW w:w="1100" w:type="dxa"/>
            <w:shd w:val="clear" w:color="auto" w:fill="auto"/>
            <w:vAlign w:val="bottom"/>
          </w:tcPr>
          <w:p w14:paraId="1311AD7D"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28395A2C"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B450195"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0C171572" w14:textId="77777777">
        <w:trPr>
          <w:trHeight w:val="37"/>
        </w:trPr>
        <w:tc>
          <w:tcPr>
            <w:tcW w:w="2500" w:type="dxa"/>
            <w:tcBorders>
              <w:bottom w:val="single" w:sz="8" w:space="0" w:color="auto"/>
            </w:tcBorders>
            <w:shd w:val="clear" w:color="auto" w:fill="auto"/>
            <w:vAlign w:val="bottom"/>
          </w:tcPr>
          <w:p w14:paraId="684A6C82" w14:textId="77777777" w:rsidR="00000000" w:rsidRPr="00C34425" w:rsidRDefault="008C498F">
            <w:pPr>
              <w:spacing w:line="0" w:lineRule="atLeast"/>
              <w:rPr>
                <w:rFonts w:ascii="Lato" w:eastAsia="Times New Roman" w:hAnsi="Lato"/>
                <w:sz w:val="3"/>
              </w:rPr>
            </w:pPr>
          </w:p>
        </w:tc>
        <w:tc>
          <w:tcPr>
            <w:tcW w:w="1840" w:type="dxa"/>
            <w:tcBorders>
              <w:bottom w:val="single" w:sz="8" w:space="0" w:color="auto"/>
            </w:tcBorders>
            <w:shd w:val="clear" w:color="auto" w:fill="auto"/>
            <w:vAlign w:val="bottom"/>
          </w:tcPr>
          <w:p w14:paraId="0A319A10" w14:textId="77777777" w:rsidR="00000000" w:rsidRPr="00C34425" w:rsidRDefault="008C498F">
            <w:pPr>
              <w:spacing w:line="0" w:lineRule="atLeast"/>
              <w:rPr>
                <w:rFonts w:ascii="Lato" w:eastAsia="Times New Roman" w:hAnsi="Lato"/>
                <w:sz w:val="3"/>
              </w:rPr>
            </w:pPr>
          </w:p>
        </w:tc>
        <w:tc>
          <w:tcPr>
            <w:tcW w:w="1400" w:type="dxa"/>
            <w:tcBorders>
              <w:bottom w:val="single" w:sz="8" w:space="0" w:color="auto"/>
            </w:tcBorders>
            <w:shd w:val="clear" w:color="auto" w:fill="auto"/>
            <w:vAlign w:val="bottom"/>
          </w:tcPr>
          <w:p w14:paraId="2BEFFB54" w14:textId="77777777" w:rsidR="00000000" w:rsidRPr="00C34425" w:rsidRDefault="008C498F">
            <w:pPr>
              <w:spacing w:line="0" w:lineRule="atLeast"/>
              <w:rPr>
                <w:rFonts w:ascii="Lato" w:eastAsia="Times New Roman" w:hAnsi="Lato"/>
                <w:sz w:val="3"/>
              </w:rPr>
            </w:pPr>
          </w:p>
        </w:tc>
        <w:tc>
          <w:tcPr>
            <w:tcW w:w="1100" w:type="dxa"/>
            <w:tcBorders>
              <w:bottom w:val="single" w:sz="8" w:space="0" w:color="auto"/>
            </w:tcBorders>
            <w:shd w:val="clear" w:color="auto" w:fill="auto"/>
            <w:vAlign w:val="bottom"/>
          </w:tcPr>
          <w:p w14:paraId="3089A31A"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2B42F144"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422E88DB"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0E451A85" w14:textId="77777777" w:rsidR="00000000" w:rsidRPr="00C34425" w:rsidRDefault="008C498F">
            <w:pPr>
              <w:spacing w:line="0" w:lineRule="atLeast"/>
              <w:rPr>
                <w:rFonts w:ascii="Lato" w:eastAsia="Times New Roman" w:hAnsi="Lato"/>
                <w:sz w:val="3"/>
              </w:rPr>
            </w:pPr>
          </w:p>
        </w:tc>
      </w:tr>
      <w:tr w:rsidR="00000000" w:rsidRPr="00C34425" w14:paraId="5836818D" w14:textId="77777777">
        <w:trPr>
          <w:trHeight w:val="250"/>
        </w:trPr>
        <w:tc>
          <w:tcPr>
            <w:tcW w:w="2500" w:type="dxa"/>
            <w:shd w:val="clear" w:color="auto" w:fill="auto"/>
            <w:vAlign w:val="bottom"/>
          </w:tcPr>
          <w:p w14:paraId="6C9E6192" w14:textId="77777777" w:rsidR="00000000" w:rsidRPr="00C34425" w:rsidRDefault="008C498F">
            <w:pPr>
              <w:spacing w:line="0" w:lineRule="atLeast"/>
              <w:ind w:left="40"/>
              <w:rPr>
                <w:rFonts w:ascii="Lato" w:hAnsi="Lato"/>
                <w:sz w:val="19"/>
              </w:rPr>
            </w:pPr>
            <w:r w:rsidRPr="00C34425">
              <w:rPr>
                <w:rFonts w:ascii="Lato" w:hAnsi="Lato"/>
                <w:sz w:val="19"/>
              </w:rPr>
              <w:t>Town of Hunter</w:t>
            </w:r>
          </w:p>
        </w:tc>
        <w:tc>
          <w:tcPr>
            <w:tcW w:w="1840" w:type="dxa"/>
            <w:shd w:val="clear" w:color="auto" w:fill="auto"/>
            <w:vAlign w:val="bottom"/>
          </w:tcPr>
          <w:p w14:paraId="13120FDC"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36F71B1A" w14:textId="77777777" w:rsidR="00000000" w:rsidRPr="00C34425" w:rsidRDefault="008C498F">
            <w:pPr>
              <w:spacing w:line="0" w:lineRule="atLeast"/>
              <w:ind w:right="204"/>
              <w:jc w:val="right"/>
              <w:rPr>
                <w:rFonts w:ascii="Lato" w:hAnsi="Lato"/>
                <w:sz w:val="19"/>
              </w:rPr>
            </w:pPr>
            <w:r w:rsidRPr="00C34425">
              <w:rPr>
                <w:rFonts w:ascii="Lato" w:hAnsi="Lato"/>
                <w:sz w:val="19"/>
              </w:rPr>
              <w:t>7,846</w:t>
            </w:r>
          </w:p>
        </w:tc>
        <w:tc>
          <w:tcPr>
            <w:tcW w:w="1100" w:type="dxa"/>
            <w:shd w:val="clear" w:color="auto" w:fill="auto"/>
            <w:vAlign w:val="bottom"/>
          </w:tcPr>
          <w:p w14:paraId="40D7866B" w14:textId="77777777" w:rsidR="00000000" w:rsidRPr="00C34425" w:rsidRDefault="008C498F">
            <w:pPr>
              <w:spacing w:line="0" w:lineRule="atLeast"/>
              <w:ind w:right="84"/>
              <w:jc w:val="right"/>
              <w:rPr>
                <w:rFonts w:ascii="Lato" w:hAnsi="Lato"/>
                <w:sz w:val="19"/>
              </w:rPr>
            </w:pPr>
            <w:r w:rsidRPr="00C34425">
              <w:rPr>
                <w:rFonts w:ascii="Lato" w:hAnsi="Lato"/>
                <w:sz w:val="19"/>
              </w:rPr>
              <w:t>7,846</w:t>
            </w:r>
          </w:p>
        </w:tc>
        <w:tc>
          <w:tcPr>
            <w:tcW w:w="960" w:type="dxa"/>
            <w:shd w:val="clear" w:color="auto" w:fill="auto"/>
            <w:vAlign w:val="bottom"/>
          </w:tcPr>
          <w:p w14:paraId="274C85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B4BAAC" w14:textId="77777777" w:rsidR="00000000" w:rsidRPr="00C34425" w:rsidRDefault="008C498F">
            <w:pPr>
              <w:spacing w:line="0" w:lineRule="atLeast"/>
              <w:ind w:right="24"/>
              <w:jc w:val="right"/>
              <w:rPr>
                <w:rFonts w:ascii="Lato" w:hAnsi="Lato"/>
                <w:sz w:val="19"/>
              </w:rPr>
            </w:pPr>
            <w:r w:rsidRPr="00C34425">
              <w:rPr>
                <w:rFonts w:ascii="Lato" w:hAnsi="Lato"/>
                <w:sz w:val="19"/>
              </w:rPr>
              <w:t>878</w:t>
            </w:r>
          </w:p>
        </w:tc>
        <w:tc>
          <w:tcPr>
            <w:tcW w:w="1540" w:type="dxa"/>
            <w:shd w:val="clear" w:color="auto" w:fill="auto"/>
            <w:vAlign w:val="bottom"/>
          </w:tcPr>
          <w:p w14:paraId="596A25BC" w14:textId="77777777" w:rsidR="00000000" w:rsidRPr="00C34425" w:rsidRDefault="008C498F">
            <w:pPr>
              <w:spacing w:line="0" w:lineRule="atLeast"/>
              <w:ind w:right="4"/>
              <w:jc w:val="right"/>
              <w:rPr>
                <w:rFonts w:ascii="Lato" w:hAnsi="Lato"/>
                <w:sz w:val="19"/>
              </w:rPr>
            </w:pPr>
            <w:r w:rsidRPr="00C34425">
              <w:rPr>
                <w:rFonts w:ascii="Lato" w:hAnsi="Lato"/>
                <w:sz w:val="19"/>
              </w:rPr>
              <w:t>8,724</w:t>
            </w:r>
          </w:p>
        </w:tc>
      </w:tr>
      <w:tr w:rsidR="00000000" w:rsidRPr="00C34425" w14:paraId="3F6CFF56" w14:textId="77777777">
        <w:trPr>
          <w:trHeight w:val="252"/>
        </w:trPr>
        <w:tc>
          <w:tcPr>
            <w:tcW w:w="2500" w:type="dxa"/>
            <w:shd w:val="clear" w:color="auto" w:fill="auto"/>
            <w:vAlign w:val="bottom"/>
          </w:tcPr>
          <w:p w14:paraId="3E14D969" w14:textId="77777777" w:rsidR="00000000" w:rsidRPr="00C34425" w:rsidRDefault="008C498F">
            <w:pPr>
              <w:spacing w:line="0" w:lineRule="atLeast"/>
              <w:ind w:left="40"/>
              <w:rPr>
                <w:rFonts w:ascii="Lato" w:hAnsi="Lato"/>
                <w:sz w:val="19"/>
              </w:rPr>
            </w:pPr>
            <w:r w:rsidRPr="00C34425">
              <w:rPr>
                <w:rFonts w:ascii="Lato" w:hAnsi="Lato"/>
                <w:sz w:val="19"/>
              </w:rPr>
              <w:t>Town of Jewett</w:t>
            </w:r>
          </w:p>
        </w:tc>
        <w:tc>
          <w:tcPr>
            <w:tcW w:w="1840" w:type="dxa"/>
            <w:shd w:val="clear" w:color="auto" w:fill="auto"/>
            <w:vAlign w:val="bottom"/>
          </w:tcPr>
          <w:p w14:paraId="40E56D28"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3C997378" w14:textId="77777777" w:rsidR="00000000" w:rsidRPr="00C34425" w:rsidRDefault="008C498F">
            <w:pPr>
              <w:spacing w:line="0" w:lineRule="atLeast"/>
              <w:ind w:right="204"/>
              <w:jc w:val="right"/>
              <w:rPr>
                <w:rFonts w:ascii="Lato" w:hAnsi="Lato"/>
                <w:sz w:val="19"/>
              </w:rPr>
            </w:pPr>
            <w:r w:rsidRPr="00C34425">
              <w:rPr>
                <w:rFonts w:ascii="Lato" w:hAnsi="Lato"/>
                <w:sz w:val="19"/>
              </w:rPr>
              <w:t>3,124</w:t>
            </w:r>
          </w:p>
        </w:tc>
        <w:tc>
          <w:tcPr>
            <w:tcW w:w="1100" w:type="dxa"/>
            <w:shd w:val="clear" w:color="auto" w:fill="auto"/>
            <w:vAlign w:val="bottom"/>
          </w:tcPr>
          <w:p w14:paraId="65EF978F" w14:textId="77777777" w:rsidR="00000000" w:rsidRPr="00C34425" w:rsidRDefault="008C498F">
            <w:pPr>
              <w:spacing w:line="0" w:lineRule="atLeast"/>
              <w:ind w:right="84"/>
              <w:jc w:val="right"/>
              <w:rPr>
                <w:rFonts w:ascii="Lato" w:hAnsi="Lato"/>
                <w:sz w:val="19"/>
              </w:rPr>
            </w:pPr>
            <w:r w:rsidRPr="00C34425">
              <w:rPr>
                <w:rFonts w:ascii="Lato" w:hAnsi="Lato"/>
                <w:sz w:val="19"/>
              </w:rPr>
              <w:t>3,124</w:t>
            </w:r>
          </w:p>
        </w:tc>
        <w:tc>
          <w:tcPr>
            <w:tcW w:w="960" w:type="dxa"/>
            <w:shd w:val="clear" w:color="auto" w:fill="auto"/>
            <w:vAlign w:val="bottom"/>
          </w:tcPr>
          <w:p w14:paraId="339648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647023" w14:textId="77777777" w:rsidR="00000000" w:rsidRPr="00C34425" w:rsidRDefault="008C498F">
            <w:pPr>
              <w:spacing w:line="0" w:lineRule="atLeast"/>
              <w:ind w:right="24"/>
              <w:jc w:val="right"/>
              <w:rPr>
                <w:rFonts w:ascii="Lato" w:hAnsi="Lato"/>
                <w:sz w:val="19"/>
              </w:rPr>
            </w:pPr>
            <w:r w:rsidRPr="00C34425">
              <w:rPr>
                <w:rFonts w:ascii="Lato" w:hAnsi="Lato"/>
                <w:sz w:val="19"/>
              </w:rPr>
              <w:t>350</w:t>
            </w:r>
          </w:p>
        </w:tc>
        <w:tc>
          <w:tcPr>
            <w:tcW w:w="1540" w:type="dxa"/>
            <w:shd w:val="clear" w:color="auto" w:fill="auto"/>
            <w:vAlign w:val="bottom"/>
          </w:tcPr>
          <w:p w14:paraId="532EA496" w14:textId="77777777" w:rsidR="00000000" w:rsidRPr="00C34425" w:rsidRDefault="008C498F">
            <w:pPr>
              <w:spacing w:line="0" w:lineRule="atLeast"/>
              <w:ind w:right="4"/>
              <w:jc w:val="right"/>
              <w:rPr>
                <w:rFonts w:ascii="Lato" w:hAnsi="Lato"/>
                <w:sz w:val="19"/>
              </w:rPr>
            </w:pPr>
            <w:r w:rsidRPr="00C34425">
              <w:rPr>
                <w:rFonts w:ascii="Lato" w:hAnsi="Lato"/>
                <w:sz w:val="19"/>
              </w:rPr>
              <w:t>3,474</w:t>
            </w:r>
          </w:p>
        </w:tc>
      </w:tr>
      <w:tr w:rsidR="00000000" w:rsidRPr="00C34425" w14:paraId="7D852DD0" w14:textId="77777777">
        <w:trPr>
          <w:trHeight w:val="252"/>
        </w:trPr>
        <w:tc>
          <w:tcPr>
            <w:tcW w:w="2500" w:type="dxa"/>
            <w:shd w:val="clear" w:color="auto" w:fill="auto"/>
            <w:vAlign w:val="bottom"/>
          </w:tcPr>
          <w:p w14:paraId="538C4ED9" w14:textId="77777777" w:rsidR="00000000" w:rsidRPr="00C34425" w:rsidRDefault="008C498F">
            <w:pPr>
              <w:spacing w:line="0" w:lineRule="atLeast"/>
              <w:ind w:left="40"/>
              <w:rPr>
                <w:rFonts w:ascii="Lato" w:hAnsi="Lato"/>
                <w:sz w:val="19"/>
              </w:rPr>
            </w:pPr>
            <w:r w:rsidRPr="00C34425">
              <w:rPr>
                <w:rFonts w:ascii="Lato" w:hAnsi="Lato"/>
                <w:sz w:val="19"/>
              </w:rPr>
              <w:t>Town of Lexington</w:t>
            </w:r>
          </w:p>
        </w:tc>
        <w:tc>
          <w:tcPr>
            <w:tcW w:w="1840" w:type="dxa"/>
            <w:shd w:val="clear" w:color="auto" w:fill="auto"/>
            <w:vAlign w:val="bottom"/>
          </w:tcPr>
          <w:p w14:paraId="48B9B50C"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17635B83" w14:textId="77777777" w:rsidR="00000000" w:rsidRPr="00C34425" w:rsidRDefault="008C498F">
            <w:pPr>
              <w:spacing w:line="0" w:lineRule="atLeast"/>
              <w:ind w:right="204"/>
              <w:jc w:val="right"/>
              <w:rPr>
                <w:rFonts w:ascii="Lato" w:hAnsi="Lato"/>
                <w:sz w:val="19"/>
              </w:rPr>
            </w:pPr>
            <w:r w:rsidRPr="00C34425">
              <w:rPr>
                <w:rFonts w:ascii="Lato" w:hAnsi="Lato"/>
                <w:sz w:val="19"/>
              </w:rPr>
              <w:t>3,886</w:t>
            </w:r>
          </w:p>
        </w:tc>
        <w:tc>
          <w:tcPr>
            <w:tcW w:w="1100" w:type="dxa"/>
            <w:shd w:val="clear" w:color="auto" w:fill="auto"/>
            <w:vAlign w:val="bottom"/>
          </w:tcPr>
          <w:p w14:paraId="59BA755F" w14:textId="77777777" w:rsidR="00000000" w:rsidRPr="00C34425" w:rsidRDefault="008C498F">
            <w:pPr>
              <w:spacing w:line="0" w:lineRule="atLeast"/>
              <w:ind w:right="84"/>
              <w:jc w:val="right"/>
              <w:rPr>
                <w:rFonts w:ascii="Lato" w:hAnsi="Lato"/>
                <w:sz w:val="19"/>
              </w:rPr>
            </w:pPr>
            <w:r w:rsidRPr="00C34425">
              <w:rPr>
                <w:rFonts w:ascii="Lato" w:hAnsi="Lato"/>
                <w:sz w:val="19"/>
              </w:rPr>
              <w:t>3,886</w:t>
            </w:r>
          </w:p>
        </w:tc>
        <w:tc>
          <w:tcPr>
            <w:tcW w:w="960" w:type="dxa"/>
            <w:shd w:val="clear" w:color="auto" w:fill="auto"/>
            <w:vAlign w:val="bottom"/>
          </w:tcPr>
          <w:p w14:paraId="6135B3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4637F6" w14:textId="77777777" w:rsidR="00000000" w:rsidRPr="00C34425" w:rsidRDefault="008C498F">
            <w:pPr>
              <w:spacing w:line="0" w:lineRule="atLeast"/>
              <w:ind w:right="24"/>
              <w:jc w:val="right"/>
              <w:rPr>
                <w:rFonts w:ascii="Lato" w:hAnsi="Lato"/>
                <w:sz w:val="19"/>
              </w:rPr>
            </w:pPr>
            <w:r w:rsidRPr="00C34425">
              <w:rPr>
                <w:rFonts w:ascii="Lato" w:hAnsi="Lato"/>
                <w:sz w:val="19"/>
              </w:rPr>
              <w:t>435</w:t>
            </w:r>
          </w:p>
        </w:tc>
        <w:tc>
          <w:tcPr>
            <w:tcW w:w="1540" w:type="dxa"/>
            <w:shd w:val="clear" w:color="auto" w:fill="auto"/>
            <w:vAlign w:val="bottom"/>
          </w:tcPr>
          <w:p w14:paraId="74DDD6C5" w14:textId="77777777" w:rsidR="00000000" w:rsidRPr="00C34425" w:rsidRDefault="008C498F">
            <w:pPr>
              <w:spacing w:line="0" w:lineRule="atLeast"/>
              <w:ind w:right="4"/>
              <w:jc w:val="right"/>
              <w:rPr>
                <w:rFonts w:ascii="Lato" w:hAnsi="Lato"/>
                <w:sz w:val="19"/>
              </w:rPr>
            </w:pPr>
            <w:r w:rsidRPr="00C34425">
              <w:rPr>
                <w:rFonts w:ascii="Lato" w:hAnsi="Lato"/>
                <w:sz w:val="19"/>
              </w:rPr>
              <w:t>4,321</w:t>
            </w:r>
          </w:p>
        </w:tc>
      </w:tr>
      <w:tr w:rsidR="00000000" w:rsidRPr="00C34425" w14:paraId="386DCCD5" w14:textId="77777777">
        <w:trPr>
          <w:trHeight w:val="252"/>
        </w:trPr>
        <w:tc>
          <w:tcPr>
            <w:tcW w:w="2500" w:type="dxa"/>
            <w:shd w:val="clear" w:color="auto" w:fill="auto"/>
            <w:vAlign w:val="bottom"/>
          </w:tcPr>
          <w:p w14:paraId="793B7447" w14:textId="77777777" w:rsidR="00000000" w:rsidRPr="00C34425" w:rsidRDefault="008C498F">
            <w:pPr>
              <w:spacing w:line="0" w:lineRule="atLeast"/>
              <w:ind w:left="40"/>
              <w:rPr>
                <w:rFonts w:ascii="Lato" w:hAnsi="Lato"/>
                <w:sz w:val="19"/>
              </w:rPr>
            </w:pPr>
            <w:r w:rsidRPr="00C34425">
              <w:rPr>
                <w:rFonts w:ascii="Lato" w:hAnsi="Lato"/>
                <w:sz w:val="19"/>
              </w:rPr>
              <w:t>Town of New Baltimore</w:t>
            </w:r>
          </w:p>
        </w:tc>
        <w:tc>
          <w:tcPr>
            <w:tcW w:w="1840" w:type="dxa"/>
            <w:shd w:val="clear" w:color="auto" w:fill="auto"/>
            <w:vAlign w:val="bottom"/>
          </w:tcPr>
          <w:p w14:paraId="78E8C166"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14505EC4" w14:textId="77777777" w:rsidR="00000000" w:rsidRPr="00C34425" w:rsidRDefault="008C498F">
            <w:pPr>
              <w:spacing w:line="0" w:lineRule="atLeast"/>
              <w:ind w:right="204"/>
              <w:jc w:val="right"/>
              <w:rPr>
                <w:rFonts w:ascii="Lato" w:hAnsi="Lato"/>
                <w:sz w:val="19"/>
              </w:rPr>
            </w:pPr>
            <w:r w:rsidRPr="00C34425">
              <w:rPr>
                <w:rFonts w:ascii="Lato" w:hAnsi="Lato"/>
                <w:sz w:val="19"/>
              </w:rPr>
              <w:t>12,603</w:t>
            </w:r>
          </w:p>
        </w:tc>
        <w:tc>
          <w:tcPr>
            <w:tcW w:w="1100" w:type="dxa"/>
            <w:shd w:val="clear" w:color="auto" w:fill="auto"/>
            <w:vAlign w:val="bottom"/>
          </w:tcPr>
          <w:p w14:paraId="6A5050A7" w14:textId="77777777" w:rsidR="00000000" w:rsidRPr="00C34425" w:rsidRDefault="008C498F">
            <w:pPr>
              <w:spacing w:line="0" w:lineRule="atLeast"/>
              <w:ind w:right="84"/>
              <w:jc w:val="right"/>
              <w:rPr>
                <w:rFonts w:ascii="Lato" w:hAnsi="Lato"/>
                <w:sz w:val="19"/>
              </w:rPr>
            </w:pPr>
            <w:r w:rsidRPr="00C34425">
              <w:rPr>
                <w:rFonts w:ascii="Lato" w:hAnsi="Lato"/>
                <w:sz w:val="19"/>
              </w:rPr>
              <w:t>12,603</w:t>
            </w:r>
          </w:p>
        </w:tc>
        <w:tc>
          <w:tcPr>
            <w:tcW w:w="960" w:type="dxa"/>
            <w:shd w:val="clear" w:color="auto" w:fill="auto"/>
            <w:vAlign w:val="bottom"/>
          </w:tcPr>
          <w:p w14:paraId="2633138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7FE082" w14:textId="77777777" w:rsidR="00000000" w:rsidRPr="00C34425" w:rsidRDefault="008C498F">
            <w:pPr>
              <w:spacing w:line="0" w:lineRule="atLeast"/>
              <w:ind w:right="24"/>
              <w:jc w:val="right"/>
              <w:rPr>
                <w:rFonts w:ascii="Lato" w:hAnsi="Lato"/>
                <w:sz w:val="19"/>
              </w:rPr>
            </w:pPr>
            <w:r w:rsidRPr="00C34425">
              <w:rPr>
                <w:rFonts w:ascii="Lato" w:hAnsi="Lato"/>
                <w:sz w:val="19"/>
              </w:rPr>
              <w:t>1,411</w:t>
            </w:r>
          </w:p>
        </w:tc>
        <w:tc>
          <w:tcPr>
            <w:tcW w:w="1540" w:type="dxa"/>
            <w:shd w:val="clear" w:color="auto" w:fill="auto"/>
            <w:vAlign w:val="bottom"/>
          </w:tcPr>
          <w:p w14:paraId="14D487E3" w14:textId="77777777" w:rsidR="00000000" w:rsidRPr="00C34425" w:rsidRDefault="008C498F">
            <w:pPr>
              <w:spacing w:line="0" w:lineRule="atLeast"/>
              <w:ind w:right="4"/>
              <w:jc w:val="right"/>
              <w:rPr>
                <w:rFonts w:ascii="Lato" w:hAnsi="Lato"/>
                <w:sz w:val="19"/>
              </w:rPr>
            </w:pPr>
            <w:r w:rsidRPr="00C34425">
              <w:rPr>
                <w:rFonts w:ascii="Lato" w:hAnsi="Lato"/>
                <w:sz w:val="19"/>
              </w:rPr>
              <w:t>14,014</w:t>
            </w:r>
          </w:p>
        </w:tc>
      </w:tr>
      <w:tr w:rsidR="00000000" w:rsidRPr="00C34425" w14:paraId="0C3D334F" w14:textId="77777777">
        <w:trPr>
          <w:trHeight w:val="252"/>
        </w:trPr>
        <w:tc>
          <w:tcPr>
            <w:tcW w:w="2500" w:type="dxa"/>
            <w:shd w:val="clear" w:color="auto" w:fill="auto"/>
            <w:vAlign w:val="bottom"/>
          </w:tcPr>
          <w:p w14:paraId="6757D826" w14:textId="77777777" w:rsidR="00000000" w:rsidRPr="00C34425" w:rsidRDefault="008C498F">
            <w:pPr>
              <w:spacing w:line="0" w:lineRule="atLeast"/>
              <w:ind w:left="40"/>
              <w:rPr>
                <w:rFonts w:ascii="Lato" w:hAnsi="Lato"/>
                <w:sz w:val="19"/>
              </w:rPr>
            </w:pPr>
            <w:r w:rsidRPr="00C34425">
              <w:rPr>
                <w:rFonts w:ascii="Lato" w:hAnsi="Lato"/>
                <w:sz w:val="19"/>
              </w:rPr>
              <w:t>Town of Prattsville</w:t>
            </w:r>
          </w:p>
        </w:tc>
        <w:tc>
          <w:tcPr>
            <w:tcW w:w="1840" w:type="dxa"/>
            <w:shd w:val="clear" w:color="auto" w:fill="auto"/>
            <w:vAlign w:val="bottom"/>
          </w:tcPr>
          <w:p w14:paraId="300C22AA"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5C9AAD12" w14:textId="77777777" w:rsidR="00000000" w:rsidRPr="00C34425" w:rsidRDefault="008C498F">
            <w:pPr>
              <w:spacing w:line="0" w:lineRule="atLeast"/>
              <w:ind w:right="204"/>
              <w:jc w:val="right"/>
              <w:rPr>
                <w:rFonts w:ascii="Lato" w:hAnsi="Lato"/>
                <w:sz w:val="19"/>
              </w:rPr>
            </w:pPr>
            <w:r w:rsidRPr="00C34425">
              <w:rPr>
                <w:rFonts w:ascii="Lato" w:hAnsi="Lato"/>
                <w:sz w:val="19"/>
              </w:rPr>
              <w:t>4,483</w:t>
            </w:r>
          </w:p>
        </w:tc>
        <w:tc>
          <w:tcPr>
            <w:tcW w:w="1100" w:type="dxa"/>
            <w:shd w:val="clear" w:color="auto" w:fill="auto"/>
            <w:vAlign w:val="bottom"/>
          </w:tcPr>
          <w:p w14:paraId="34EE7929" w14:textId="77777777" w:rsidR="00000000" w:rsidRPr="00C34425" w:rsidRDefault="008C498F">
            <w:pPr>
              <w:spacing w:line="0" w:lineRule="atLeast"/>
              <w:ind w:right="84"/>
              <w:jc w:val="right"/>
              <w:rPr>
                <w:rFonts w:ascii="Lato" w:hAnsi="Lato"/>
                <w:sz w:val="19"/>
              </w:rPr>
            </w:pPr>
            <w:r w:rsidRPr="00C34425">
              <w:rPr>
                <w:rFonts w:ascii="Lato" w:hAnsi="Lato"/>
                <w:sz w:val="19"/>
              </w:rPr>
              <w:t>4,483</w:t>
            </w:r>
          </w:p>
        </w:tc>
        <w:tc>
          <w:tcPr>
            <w:tcW w:w="960" w:type="dxa"/>
            <w:shd w:val="clear" w:color="auto" w:fill="auto"/>
            <w:vAlign w:val="bottom"/>
          </w:tcPr>
          <w:p w14:paraId="3BAAE9C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D6F62C" w14:textId="77777777" w:rsidR="00000000" w:rsidRPr="00C34425" w:rsidRDefault="008C498F">
            <w:pPr>
              <w:spacing w:line="0" w:lineRule="atLeast"/>
              <w:ind w:right="24"/>
              <w:jc w:val="right"/>
              <w:rPr>
                <w:rFonts w:ascii="Lato" w:hAnsi="Lato"/>
                <w:sz w:val="19"/>
              </w:rPr>
            </w:pPr>
            <w:r w:rsidRPr="00C34425">
              <w:rPr>
                <w:rFonts w:ascii="Lato" w:hAnsi="Lato"/>
                <w:sz w:val="19"/>
              </w:rPr>
              <w:t>502</w:t>
            </w:r>
          </w:p>
        </w:tc>
        <w:tc>
          <w:tcPr>
            <w:tcW w:w="1540" w:type="dxa"/>
            <w:shd w:val="clear" w:color="auto" w:fill="auto"/>
            <w:vAlign w:val="bottom"/>
          </w:tcPr>
          <w:p w14:paraId="1FAEB407" w14:textId="77777777" w:rsidR="00000000" w:rsidRPr="00C34425" w:rsidRDefault="008C498F">
            <w:pPr>
              <w:spacing w:line="0" w:lineRule="atLeast"/>
              <w:ind w:right="4"/>
              <w:jc w:val="right"/>
              <w:rPr>
                <w:rFonts w:ascii="Lato" w:hAnsi="Lato"/>
                <w:sz w:val="19"/>
              </w:rPr>
            </w:pPr>
            <w:r w:rsidRPr="00C34425">
              <w:rPr>
                <w:rFonts w:ascii="Lato" w:hAnsi="Lato"/>
                <w:sz w:val="19"/>
              </w:rPr>
              <w:t>4,985</w:t>
            </w:r>
          </w:p>
        </w:tc>
      </w:tr>
      <w:tr w:rsidR="00000000" w:rsidRPr="00C34425" w14:paraId="1E33961C" w14:textId="77777777">
        <w:trPr>
          <w:trHeight w:val="252"/>
        </w:trPr>
        <w:tc>
          <w:tcPr>
            <w:tcW w:w="2500" w:type="dxa"/>
            <w:shd w:val="clear" w:color="auto" w:fill="auto"/>
            <w:vAlign w:val="bottom"/>
          </w:tcPr>
          <w:p w14:paraId="22E60B1C" w14:textId="77777777" w:rsidR="00000000" w:rsidRPr="00C34425" w:rsidRDefault="008C498F">
            <w:pPr>
              <w:spacing w:line="0" w:lineRule="atLeast"/>
              <w:ind w:left="40"/>
              <w:rPr>
                <w:rFonts w:ascii="Lato" w:hAnsi="Lato"/>
                <w:sz w:val="19"/>
              </w:rPr>
            </w:pPr>
            <w:r w:rsidRPr="00C34425">
              <w:rPr>
                <w:rFonts w:ascii="Lato" w:hAnsi="Lato"/>
                <w:sz w:val="19"/>
              </w:rPr>
              <w:t>Town of Windham</w:t>
            </w:r>
          </w:p>
        </w:tc>
        <w:tc>
          <w:tcPr>
            <w:tcW w:w="1840" w:type="dxa"/>
            <w:shd w:val="clear" w:color="auto" w:fill="auto"/>
            <w:vAlign w:val="bottom"/>
          </w:tcPr>
          <w:p w14:paraId="6E44E77E"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6471C10F" w14:textId="77777777" w:rsidR="00000000" w:rsidRPr="00C34425" w:rsidRDefault="008C498F">
            <w:pPr>
              <w:spacing w:line="0" w:lineRule="atLeast"/>
              <w:ind w:right="204"/>
              <w:jc w:val="right"/>
              <w:rPr>
                <w:rFonts w:ascii="Lato" w:hAnsi="Lato"/>
                <w:sz w:val="19"/>
              </w:rPr>
            </w:pPr>
            <w:r w:rsidRPr="00C34425">
              <w:rPr>
                <w:rFonts w:ascii="Lato" w:hAnsi="Lato"/>
                <w:sz w:val="19"/>
              </w:rPr>
              <w:t>6,994</w:t>
            </w:r>
          </w:p>
        </w:tc>
        <w:tc>
          <w:tcPr>
            <w:tcW w:w="1100" w:type="dxa"/>
            <w:shd w:val="clear" w:color="auto" w:fill="auto"/>
            <w:vAlign w:val="bottom"/>
          </w:tcPr>
          <w:p w14:paraId="7B08590D" w14:textId="77777777" w:rsidR="00000000" w:rsidRPr="00C34425" w:rsidRDefault="008C498F">
            <w:pPr>
              <w:spacing w:line="0" w:lineRule="atLeast"/>
              <w:ind w:right="84"/>
              <w:jc w:val="right"/>
              <w:rPr>
                <w:rFonts w:ascii="Lato" w:hAnsi="Lato"/>
                <w:sz w:val="19"/>
              </w:rPr>
            </w:pPr>
            <w:r w:rsidRPr="00C34425">
              <w:rPr>
                <w:rFonts w:ascii="Lato" w:hAnsi="Lato"/>
                <w:sz w:val="19"/>
              </w:rPr>
              <w:t>6,994</w:t>
            </w:r>
          </w:p>
        </w:tc>
        <w:tc>
          <w:tcPr>
            <w:tcW w:w="960" w:type="dxa"/>
            <w:shd w:val="clear" w:color="auto" w:fill="auto"/>
            <w:vAlign w:val="bottom"/>
          </w:tcPr>
          <w:p w14:paraId="0A4D4A8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31BC64" w14:textId="77777777" w:rsidR="00000000" w:rsidRPr="00C34425" w:rsidRDefault="008C498F">
            <w:pPr>
              <w:spacing w:line="0" w:lineRule="atLeast"/>
              <w:ind w:right="24"/>
              <w:jc w:val="right"/>
              <w:rPr>
                <w:rFonts w:ascii="Lato" w:hAnsi="Lato"/>
                <w:sz w:val="19"/>
              </w:rPr>
            </w:pPr>
            <w:r w:rsidRPr="00C34425">
              <w:rPr>
                <w:rFonts w:ascii="Lato" w:hAnsi="Lato"/>
                <w:sz w:val="19"/>
              </w:rPr>
              <w:t>783</w:t>
            </w:r>
          </w:p>
        </w:tc>
        <w:tc>
          <w:tcPr>
            <w:tcW w:w="1540" w:type="dxa"/>
            <w:shd w:val="clear" w:color="auto" w:fill="auto"/>
            <w:vAlign w:val="bottom"/>
          </w:tcPr>
          <w:p w14:paraId="591538DF" w14:textId="77777777" w:rsidR="00000000" w:rsidRPr="00C34425" w:rsidRDefault="008C498F">
            <w:pPr>
              <w:spacing w:line="0" w:lineRule="atLeast"/>
              <w:ind w:right="4"/>
              <w:jc w:val="right"/>
              <w:rPr>
                <w:rFonts w:ascii="Lato" w:hAnsi="Lato"/>
                <w:sz w:val="19"/>
              </w:rPr>
            </w:pPr>
            <w:r w:rsidRPr="00C34425">
              <w:rPr>
                <w:rFonts w:ascii="Lato" w:hAnsi="Lato"/>
                <w:sz w:val="19"/>
              </w:rPr>
              <w:t>7,777</w:t>
            </w:r>
          </w:p>
        </w:tc>
      </w:tr>
      <w:tr w:rsidR="00000000" w:rsidRPr="00C34425" w14:paraId="55F98FDF" w14:textId="77777777">
        <w:trPr>
          <w:trHeight w:val="252"/>
        </w:trPr>
        <w:tc>
          <w:tcPr>
            <w:tcW w:w="2500" w:type="dxa"/>
            <w:shd w:val="clear" w:color="auto" w:fill="auto"/>
            <w:vAlign w:val="bottom"/>
          </w:tcPr>
          <w:p w14:paraId="3C127482" w14:textId="77777777" w:rsidR="00000000" w:rsidRPr="00C34425" w:rsidRDefault="008C498F">
            <w:pPr>
              <w:spacing w:line="0" w:lineRule="atLeast"/>
              <w:ind w:left="40"/>
              <w:rPr>
                <w:rFonts w:ascii="Lato" w:hAnsi="Lato"/>
                <w:sz w:val="19"/>
              </w:rPr>
            </w:pPr>
            <w:r w:rsidRPr="00C34425">
              <w:rPr>
                <w:rFonts w:ascii="Lato" w:hAnsi="Lato"/>
                <w:sz w:val="19"/>
              </w:rPr>
              <w:t>Village of Athens</w:t>
            </w:r>
          </w:p>
        </w:tc>
        <w:tc>
          <w:tcPr>
            <w:tcW w:w="1840" w:type="dxa"/>
            <w:shd w:val="clear" w:color="auto" w:fill="auto"/>
            <w:vAlign w:val="bottom"/>
          </w:tcPr>
          <w:p w14:paraId="2B0C6BE1"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1693699D" w14:textId="77777777" w:rsidR="00000000" w:rsidRPr="00C34425" w:rsidRDefault="008C498F">
            <w:pPr>
              <w:spacing w:line="0" w:lineRule="atLeast"/>
              <w:ind w:right="204"/>
              <w:jc w:val="right"/>
              <w:rPr>
                <w:rFonts w:ascii="Lato" w:hAnsi="Lato"/>
                <w:sz w:val="19"/>
              </w:rPr>
            </w:pPr>
            <w:r w:rsidRPr="00C34425">
              <w:rPr>
                <w:rFonts w:ascii="Lato" w:hAnsi="Lato"/>
                <w:sz w:val="19"/>
              </w:rPr>
              <w:t>10,608</w:t>
            </w:r>
          </w:p>
        </w:tc>
        <w:tc>
          <w:tcPr>
            <w:tcW w:w="1100" w:type="dxa"/>
            <w:shd w:val="clear" w:color="auto" w:fill="auto"/>
            <w:vAlign w:val="bottom"/>
          </w:tcPr>
          <w:p w14:paraId="30475B77" w14:textId="77777777" w:rsidR="00000000" w:rsidRPr="00C34425" w:rsidRDefault="008C498F">
            <w:pPr>
              <w:spacing w:line="0" w:lineRule="atLeast"/>
              <w:ind w:right="84"/>
              <w:jc w:val="right"/>
              <w:rPr>
                <w:rFonts w:ascii="Lato" w:hAnsi="Lato"/>
                <w:sz w:val="19"/>
              </w:rPr>
            </w:pPr>
            <w:r w:rsidRPr="00C34425">
              <w:rPr>
                <w:rFonts w:ascii="Lato" w:hAnsi="Lato"/>
                <w:sz w:val="19"/>
              </w:rPr>
              <w:t>10,608</w:t>
            </w:r>
          </w:p>
        </w:tc>
        <w:tc>
          <w:tcPr>
            <w:tcW w:w="960" w:type="dxa"/>
            <w:shd w:val="clear" w:color="auto" w:fill="auto"/>
            <w:vAlign w:val="bottom"/>
          </w:tcPr>
          <w:p w14:paraId="3C8CBD3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44EBA1" w14:textId="77777777" w:rsidR="00000000" w:rsidRPr="00C34425" w:rsidRDefault="008C498F">
            <w:pPr>
              <w:spacing w:line="0" w:lineRule="atLeast"/>
              <w:ind w:right="24"/>
              <w:jc w:val="right"/>
              <w:rPr>
                <w:rFonts w:ascii="Lato" w:hAnsi="Lato"/>
                <w:sz w:val="19"/>
              </w:rPr>
            </w:pPr>
            <w:r w:rsidRPr="00C34425">
              <w:rPr>
                <w:rFonts w:ascii="Lato" w:hAnsi="Lato"/>
                <w:sz w:val="19"/>
              </w:rPr>
              <w:t>1,187</w:t>
            </w:r>
          </w:p>
        </w:tc>
        <w:tc>
          <w:tcPr>
            <w:tcW w:w="1540" w:type="dxa"/>
            <w:shd w:val="clear" w:color="auto" w:fill="auto"/>
            <w:vAlign w:val="bottom"/>
          </w:tcPr>
          <w:p w14:paraId="35108636" w14:textId="77777777" w:rsidR="00000000" w:rsidRPr="00C34425" w:rsidRDefault="008C498F">
            <w:pPr>
              <w:spacing w:line="0" w:lineRule="atLeast"/>
              <w:ind w:right="4"/>
              <w:jc w:val="right"/>
              <w:rPr>
                <w:rFonts w:ascii="Lato" w:hAnsi="Lato"/>
                <w:sz w:val="19"/>
              </w:rPr>
            </w:pPr>
            <w:r w:rsidRPr="00C34425">
              <w:rPr>
                <w:rFonts w:ascii="Lato" w:hAnsi="Lato"/>
                <w:sz w:val="19"/>
              </w:rPr>
              <w:t>11,795</w:t>
            </w:r>
          </w:p>
        </w:tc>
      </w:tr>
      <w:tr w:rsidR="00000000" w:rsidRPr="00C34425" w14:paraId="4A51E2FD" w14:textId="77777777">
        <w:trPr>
          <w:trHeight w:val="252"/>
        </w:trPr>
        <w:tc>
          <w:tcPr>
            <w:tcW w:w="2500" w:type="dxa"/>
            <w:shd w:val="clear" w:color="auto" w:fill="auto"/>
            <w:vAlign w:val="bottom"/>
          </w:tcPr>
          <w:p w14:paraId="62113813" w14:textId="77777777" w:rsidR="00000000" w:rsidRPr="00C34425" w:rsidRDefault="008C498F">
            <w:pPr>
              <w:spacing w:line="0" w:lineRule="atLeast"/>
              <w:ind w:left="40"/>
              <w:rPr>
                <w:rFonts w:ascii="Lato" w:hAnsi="Lato"/>
                <w:sz w:val="19"/>
              </w:rPr>
            </w:pPr>
            <w:r w:rsidRPr="00C34425">
              <w:rPr>
                <w:rFonts w:ascii="Lato" w:hAnsi="Lato"/>
                <w:sz w:val="19"/>
              </w:rPr>
              <w:t>Village of Catskill</w:t>
            </w:r>
          </w:p>
        </w:tc>
        <w:tc>
          <w:tcPr>
            <w:tcW w:w="1840" w:type="dxa"/>
            <w:shd w:val="clear" w:color="auto" w:fill="auto"/>
            <w:vAlign w:val="bottom"/>
          </w:tcPr>
          <w:p w14:paraId="49A1177B"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440E96B6" w14:textId="77777777" w:rsidR="00000000" w:rsidRPr="00C34425" w:rsidRDefault="008C498F">
            <w:pPr>
              <w:spacing w:line="0" w:lineRule="atLeast"/>
              <w:ind w:right="204"/>
              <w:jc w:val="right"/>
              <w:rPr>
                <w:rFonts w:ascii="Lato" w:hAnsi="Lato"/>
                <w:sz w:val="19"/>
              </w:rPr>
            </w:pPr>
            <w:r w:rsidRPr="00C34425">
              <w:rPr>
                <w:rFonts w:ascii="Lato" w:hAnsi="Lato"/>
                <w:sz w:val="19"/>
              </w:rPr>
              <w:t>40,037</w:t>
            </w:r>
          </w:p>
        </w:tc>
        <w:tc>
          <w:tcPr>
            <w:tcW w:w="1100" w:type="dxa"/>
            <w:shd w:val="clear" w:color="auto" w:fill="auto"/>
            <w:vAlign w:val="bottom"/>
          </w:tcPr>
          <w:p w14:paraId="7EB89376" w14:textId="77777777" w:rsidR="00000000" w:rsidRPr="00C34425" w:rsidRDefault="008C498F">
            <w:pPr>
              <w:spacing w:line="0" w:lineRule="atLeast"/>
              <w:ind w:right="84"/>
              <w:jc w:val="right"/>
              <w:rPr>
                <w:rFonts w:ascii="Lato" w:hAnsi="Lato"/>
                <w:sz w:val="19"/>
              </w:rPr>
            </w:pPr>
            <w:r w:rsidRPr="00C34425">
              <w:rPr>
                <w:rFonts w:ascii="Lato" w:hAnsi="Lato"/>
                <w:sz w:val="19"/>
              </w:rPr>
              <w:t>40,037</w:t>
            </w:r>
          </w:p>
        </w:tc>
        <w:tc>
          <w:tcPr>
            <w:tcW w:w="960" w:type="dxa"/>
            <w:shd w:val="clear" w:color="auto" w:fill="auto"/>
            <w:vAlign w:val="bottom"/>
          </w:tcPr>
          <w:p w14:paraId="09FE23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AF8AB1" w14:textId="77777777" w:rsidR="00000000" w:rsidRPr="00C34425" w:rsidRDefault="008C498F">
            <w:pPr>
              <w:spacing w:line="0" w:lineRule="atLeast"/>
              <w:ind w:right="24"/>
              <w:jc w:val="right"/>
              <w:rPr>
                <w:rFonts w:ascii="Lato" w:hAnsi="Lato"/>
                <w:sz w:val="19"/>
              </w:rPr>
            </w:pPr>
            <w:r w:rsidRPr="00C34425">
              <w:rPr>
                <w:rFonts w:ascii="Lato" w:hAnsi="Lato"/>
                <w:sz w:val="19"/>
              </w:rPr>
              <w:t>4,481</w:t>
            </w:r>
          </w:p>
        </w:tc>
        <w:tc>
          <w:tcPr>
            <w:tcW w:w="1540" w:type="dxa"/>
            <w:shd w:val="clear" w:color="auto" w:fill="auto"/>
            <w:vAlign w:val="bottom"/>
          </w:tcPr>
          <w:p w14:paraId="6A689CBD" w14:textId="77777777" w:rsidR="00000000" w:rsidRPr="00C34425" w:rsidRDefault="008C498F">
            <w:pPr>
              <w:spacing w:line="0" w:lineRule="atLeast"/>
              <w:ind w:right="4"/>
              <w:jc w:val="right"/>
              <w:rPr>
                <w:rFonts w:ascii="Lato" w:hAnsi="Lato"/>
                <w:sz w:val="19"/>
              </w:rPr>
            </w:pPr>
            <w:r w:rsidRPr="00C34425">
              <w:rPr>
                <w:rFonts w:ascii="Lato" w:hAnsi="Lato"/>
                <w:sz w:val="19"/>
              </w:rPr>
              <w:t>44,518</w:t>
            </w:r>
          </w:p>
        </w:tc>
      </w:tr>
      <w:tr w:rsidR="00000000" w:rsidRPr="00C34425" w14:paraId="54C9E8D2" w14:textId="77777777">
        <w:trPr>
          <w:trHeight w:val="252"/>
        </w:trPr>
        <w:tc>
          <w:tcPr>
            <w:tcW w:w="2500" w:type="dxa"/>
            <w:shd w:val="clear" w:color="auto" w:fill="auto"/>
            <w:vAlign w:val="bottom"/>
          </w:tcPr>
          <w:p w14:paraId="427DE611" w14:textId="77777777" w:rsidR="00000000" w:rsidRPr="00C34425" w:rsidRDefault="008C498F">
            <w:pPr>
              <w:spacing w:line="0" w:lineRule="atLeast"/>
              <w:ind w:left="40"/>
              <w:rPr>
                <w:rFonts w:ascii="Lato" w:hAnsi="Lato"/>
                <w:sz w:val="19"/>
              </w:rPr>
            </w:pPr>
            <w:r w:rsidRPr="00C34425">
              <w:rPr>
                <w:rFonts w:ascii="Lato" w:hAnsi="Lato"/>
                <w:sz w:val="19"/>
              </w:rPr>
              <w:t>Village of Coxsackie</w:t>
            </w:r>
          </w:p>
        </w:tc>
        <w:tc>
          <w:tcPr>
            <w:tcW w:w="1840" w:type="dxa"/>
            <w:shd w:val="clear" w:color="auto" w:fill="auto"/>
            <w:vAlign w:val="bottom"/>
          </w:tcPr>
          <w:p w14:paraId="72EFF210"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7A26527C" w14:textId="77777777" w:rsidR="00000000" w:rsidRPr="00C34425" w:rsidRDefault="008C498F">
            <w:pPr>
              <w:spacing w:line="0" w:lineRule="atLeast"/>
              <w:ind w:right="204"/>
              <w:jc w:val="right"/>
              <w:rPr>
                <w:rFonts w:ascii="Lato" w:hAnsi="Lato"/>
                <w:sz w:val="19"/>
              </w:rPr>
            </w:pPr>
            <w:r w:rsidRPr="00C34425">
              <w:rPr>
                <w:rFonts w:ascii="Lato" w:hAnsi="Lato"/>
                <w:sz w:val="19"/>
              </w:rPr>
              <w:t>29,642</w:t>
            </w:r>
          </w:p>
        </w:tc>
        <w:tc>
          <w:tcPr>
            <w:tcW w:w="1100" w:type="dxa"/>
            <w:shd w:val="clear" w:color="auto" w:fill="auto"/>
            <w:vAlign w:val="bottom"/>
          </w:tcPr>
          <w:p w14:paraId="2B3756DC" w14:textId="77777777" w:rsidR="00000000" w:rsidRPr="00C34425" w:rsidRDefault="008C498F">
            <w:pPr>
              <w:spacing w:line="0" w:lineRule="atLeast"/>
              <w:ind w:right="84"/>
              <w:jc w:val="right"/>
              <w:rPr>
                <w:rFonts w:ascii="Lato" w:hAnsi="Lato"/>
                <w:sz w:val="19"/>
              </w:rPr>
            </w:pPr>
            <w:r w:rsidRPr="00C34425">
              <w:rPr>
                <w:rFonts w:ascii="Lato" w:hAnsi="Lato"/>
                <w:sz w:val="19"/>
              </w:rPr>
              <w:t>29,642</w:t>
            </w:r>
          </w:p>
        </w:tc>
        <w:tc>
          <w:tcPr>
            <w:tcW w:w="960" w:type="dxa"/>
            <w:shd w:val="clear" w:color="auto" w:fill="auto"/>
            <w:vAlign w:val="bottom"/>
          </w:tcPr>
          <w:p w14:paraId="050BFA7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95223E" w14:textId="77777777" w:rsidR="00000000" w:rsidRPr="00C34425" w:rsidRDefault="008C498F">
            <w:pPr>
              <w:spacing w:line="0" w:lineRule="atLeast"/>
              <w:ind w:right="24"/>
              <w:jc w:val="right"/>
              <w:rPr>
                <w:rFonts w:ascii="Lato" w:hAnsi="Lato"/>
                <w:sz w:val="19"/>
              </w:rPr>
            </w:pPr>
            <w:r w:rsidRPr="00C34425">
              <w:rPr>
                <w:rFonts w:ascii="Lato" w:hAnsi="Lato"/>
                <w:sz w:val="19"/>
              </w:rPr>
              <w:t>3,318</w:t>
            </w:r>
          </w:p>
        </w:tc>
        <w:tc>
          <w:tcPr>
            <w:tcW w:w="1540" w:type="dxa"/>
            <w:shd w:val="clear" w:color="auto" w:fill="auto"/>
            <w:vAlign w:val="bottom"/>
          </w:tcPr>
          <w:p w14:paraId="6F4F6B07" w14:textId="77777777" w:rsidR="00000000" w:rsidRPr="00C34425" w:rsidRDefault="008C498F">
            <w:pPr>
              <w:spacing w:line="0" w:lineRule="atLeast"/>
              <w:ind w:right="4"/>
              <w:jc w:val="right"/>
              <w:rPr>
                <w:rFonts w:ascii="Lato" w:hAnsi="Lato"/>
                <w:sz w:val="19"/>
              </w:rPr>
            </w:pPr>
            <w:r w:rsidRPr="00C34425">
              <w:rPr>
                <w:rFonts w:ascii="Lato" w:hAnsi="Lato"/>
                <w:sz w:val="19"/>
              </w:rPr>
              <w:t>32,960</w:t>
            </w:r>
          </w:p>
        </w:tc>
      </w:tr>
      <w:tr w:rsidR="00000000" w:rsidRPr="00C34425" w14:paraId="6640759B" w14:textId="77777777">
        <w:trPr>
          <w:trHeight w:val="252"/>
        </w:trPr>
        <w:tc>
          <w:tcPr>
            <w:tcW w:w="2500" w:type="dxa"/>
            <w:shd w:val="clear" w:color="auto" w:fill="auto"/>
            <w:vAlign w:val="bottom"/>
          </w:tcPr>
          <w:p w14:paraId="60F5B51A" w14:textId="77777777" w:rsidR="00000000" w:rsidRPr="00C34425" w:rsidRDefault="008C498F">
            <w:pPr>
              <w:spacing w:line="0" w:lineRule="atLeast"/>
              <w:ind w:left="40"/>
              <w:rPr>
                <w:rFonts w:ascii="Lato" w:hAnsi="Lato"/>
                <w:sz w:val="19"/>
              </w:rPr>
            </w:pPr>
            <w:r w:rsidRPr="00C34425">
              <w:rPr>
                <w:rFonts w:ascii="Lato" w:hAnsi="Lato"/>
                <w:sz w:val="19"/>
              </w:rPr>
              <w:t>Village of Hunter</w:t>
            </w:r>
          </w:p>
        </w:tc>
        <w:tc>
          <w:tcPr>
            <w:tcW w:w="1840" w:type="dxa"/>
            <w:shd w:val="clear" w:color="auto" w:fill="auto"/>
            <w:vAlign w:val="bottom"/>
          </w:tcPr>
          <w:p w14:paraId="4D31871A"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0018D66D" w14:textId="77777777" w:rsidR="00000000" w:rsidRPr="00C34425" w:rsidRDefault="008C498F">
            <w:pPr>
              <w:spacing w:line="0" w:lineRule="atLeast"/>
              <w:ind w:right="204"/>
              <w:jc w:val="right"/>
              <w:rPr>
                <w:rFonts w:ascii="Lato" w:hAnsi="Lato"/>
                <w:sz w:val="19"/>
              </w:rPr>
            </w:pPr>
            <w:r w:rsidRPr="00C34425">
              <w:rPr>
                <w:rFonts w:ascii="Lato" w:hAnsi="Lato"/>
                <w:sz w:val="19"/>
              </w:rPr>
              <w:t>2,201</w:t>
            </w:r>
          </w:p>
        </w:tc>
        <w:tc>
          <w:tcPr>
            <w:tcW w:w="1100" w:type="dxa"/>
            <w:shd w:val="clear" w:color="auto" w:fill="auto"/>
            <w:vAlign w:val="bottom"/>
          </w:tcPr>
          <w:p w14:paraId="53E6CF3D" w14:textId="77777777" w:rsidR="00000000" w:rsidRPr="00C34425" w:rsidRDefault="008C498F">
            <w:pPr>
              <w:spacing w:line="0" w:lineRule="atLeast"/>
              <w:ind w:right="84"/>
              <w:jc w:val="right"/>
              <w:rPr>
                <w:rFonts w:ascii="Lato" w:hAnsi="Lato"/>
                <w:sz w:val="19"/>
              </w:rPr>
            </w:pPr>
            <w:r w:rsidRPr="00C34425">
              <w:rPr>
                <w:rFonts w:ascii="Lato" w:hAnsi="Lato"/>
                <w:sz w:val="19"/>
              </w:rPr>
              <w:t>2,201</w:t>
            </w:r>
          </w:p>
        </w:tc>
        <w:tc>
          <w:tcPr>
            <w:tcW w:w="960" w:type="dxa"/>
            <w:shd w:val="clear" w:color="auto" w:fill="auto"/>
            <w:vAlign w:val="bottom"/>
          </w:tcPr>
          <w:p w14:paraId="58A9477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280582" w14:textId="77777777" w:rsidR="00000000" w:rsidRPr="00C34425" w:rsidRDefault="008C498F">
            <w:pPr>
              <w:spacing w:line="0" w:lineRule="atLeast"/>
              <w:ind w:right="24"/>
              <w:jc w:val="right"/>
              <w:rPr>
                <w:rFonts w:ascii="Lato" w:hAnsi="Lato"/>
                <w:sz w:val="19"/>
              </w:rPr>
            </w:pPr>
            <w:r w:rsidRPr="00C34425">
              <w:rPr>
                <w:rFonts w:ascii="Lato" w:hAnsi="Lato"/>
                <w:sz w:val="19"/>
              </w:rPr>
              <w:t>246</w:t>
            </w:r>
          </w:p>
        </w:tc>
        <w:tc>
          <w:tcPr>
            <w:tcW w:w="1540" w:type="dxa"/>
            <w:shd w:val="clear" w:color="auto" w:fill="auto"/>
            <w:vAlign w:val="bottom"/>
          </w:tcPr>
          <w:p w14:paraId="2768458A" w14:textId="77777777" w:rsidR="00000000" w:rsidRPr="00C34425" w:rsidRDefault="008C498F">
            <w:pPr>
              <w:spacing w:line="0" w:lineRule="atLeast"/>
              <w:ind w:right="4"/>
              <w:jc w:val="right"/>
              <w:rPr>
                <w:rFonts w:ascii="Lato" w:hAnsi="Lato"/>
                <w:sz w:val="19"/>
              </w:rPr>
            </w:pPr>
            <w:r w:rsidRPr="00C34425">
              <w:rPr>
                <w:rFonts w:ascii="Lato" w:hAnsi="Lato"/>
                <w:sz w:val="19"/>
              </w:rPr>
              <w:t>2,447</w:t>
            </w:r>
          </w:p>
        </w:tc>
      </w:tr>
      <w:tr w:rsidR="00000000" w:rsidRPr="00C34425" w14:paraId="2B52B0A7" w14:textId="77777777">
        <w:trPr>
          <w:trHeight w:val="252"/>
        </w:trPr>
        <w:tc>
          <w:tcPr>
            <w:tcW w:w="2500" w:type="dxa"/>
            <w:shd w:val="clear" w:color="auto" w:fill="auto"/>
            <w:vAlign w:val="bottom"/>
          </w:tcPr>
          <w:p w14:paraId="51EC972B" w14:textId="77777777" w:rsidR="00000000" w:rsidRPr="00C34425" w:rsidRDefault="008C498F">
            <w:pPr>
              <w:spacing w:line="0" w:lineRule="atLeast"/>
              <w:ind w:left="40"/>
              <w:rPr>
                <w:rFonts w:ascii="Lato" w:hAnsi="Lato"/>
                <w:sz w:val="19"/>
              </w:rPr>
            </w:pPr>
            <w:r w:rsidRPr="00C34425">
              <w:rPr>
                <w:rFonts w:ascii="Lato" w:hAnsi="Lato"/>
                <w:sz w:val="19"/>
              </w:rPr>
              <w:t>Village of Tannersville</w:t>
            </w:r>
          </w:p>
        </w:tc>
        <w:tc>
          <w:tcPr>
            <w:tcW w:w="1840" w:type="dxa"/>
            <w:shd w:val="clear" w:color="auto" w:fill="auto"/>
            <w:vAlign w:val="bottom"/>
          </w:tcPr>
          <w:p w14:paraId="7C7040FB" w14:textId="77777777" w:rsidR="00000000" w:rsidRPr="00C34425" w:rsidRDefault="008C498F">
            <w:pPr>
              <w:spacing w:line="0" w:lineRule="atLeast"/>
              <w:ind w:left="640"/>
              <w:rPr>
                <w:rFonts w:ascii="Lato" w:hAnsi="Lato"/>
                <w:sz w:val="19"/>
              </w:rPr>
            </w:pPr>
            <w:r w:rsidRPr="00C34425">
              <w:rPr>
                <w:rFonts w:ascii="Lato" w:hAnsi="Lato"/>
                <w:sz w:val="19"/>
              </w:rPr>
              <w:t>Greene</w:t>
            </w:r>
          </w:p>
        </w:tc>
        <w:tc>
          <w:tcPr>
            <w:tcW w:w="1400" w:type="dxa"/>
            <w:shd w:val="clear" w:color="auto" w:fill="auto"/>
            <w:vAlign w:val="bottom"/>
          </w:tcPr>
          <w:p w14:paraId="7979E0C1" w14:textId="77777777" w:rsidR="00000000" w:rsidRPr="00C34425" w:rsidRDefault="008C498F">
            <w:pPr>
              <w:spacing w:line="0" w:lineRule="atLeast"/>
              <w:ind w:right="204"/>
              <w:jc w:val="right"/>
              <w:rPr>
                <w:rFonts w:ascii="Lato" w:hAnsi="Lato"/>
                <w:sz w:val="19"/>
              </w:rPr>
            </w:pPr>
            <w:r w:rsidRPr="00C34425">
              <w:rPr>
                <w:rFonts w:ascii="Lato" w:hAnsi="Lato"/>
                <w:sz w:val="19"/>
              </w:rPr>
              <w:t>3,785</w:t>
            </w:r>
          </w:p>
        </w:tc>
        <w:tc>
          <w:tcPr>
            <w:tcW w:w="1100" w:type="dxa"/>
            <w:shd w:val="clear" w:color="auto" w:fill="auto"/>
            <w:vAlign w:val="bottom"/>
          </w:tcPr>
          <w:p w14:paraId="53B04AD1" w14:textId="77777777" w:rsidR="00000000" w:rsidRPr="00C34425" w:rsidRDefault="008C498F">
            <w:pPr>
              <w:spacing w:line="0" w:lineRule="atLeast"/>
              <w:ind w:right="84"/>
              <w:jc w:val="right"/>
              <w:rPr>
                <w:rFonts w:ascii="Lato" w:hAnsi="Lato"/>
                <w:sz w:val="19"/>
              </w:rPr>
            </w:pPr>
            <w:r w:rsidRPr="00C34425">
              <w:rPr>
                <w:rFonts w:ascii="Lato" w:hAnsi="Lato"/>
                <w:sz w:val="19"/>
              </w:rPr>
              <w:t>3,785</w:t>
            </w:r>
          </w:p>
        </w:tc>
        <w:tc>
          <w:tcPr>
            <w:tcW w:w="960" w:type="dxa"/>
            <w:shd w:val="clear" w:color="auto" w:fill="auto"/>
            <w:vAlign w:val="bottom"/>
          </w:tcPr>
          <w:p w14:paraId="2D3313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89DF88" w14:textId="77777777" w:rsidR="00000000" w:rsidRPr="00C34425" w:rsidRDefault="008C498F">
            <w:pPr>
              <w:spacing w:line="0" w:lineRule="atLeast"/>
              <w:ind w:right="24"/>
              <w:jc w:val="right"/>
              <w:rPr>
                <w:rFonts w:ascii="Lato" w:hAnsi="Lato"/>
                <w:sz w:val="19"/>
              </w:rPr>
            </w:pPr>
            <w:r w:rsidRPr="00C34425">
              <w:rPr>
                <w:rFonts w:ascii="Lato" w:hAnsi="Lato"/>
                <w:sz w:val="19"/>
              </w:rPr>
              <w:t>424</w:t>
            </w:r>
          </w:p>
        </w:tc>
        <w:tc>
          <w:tcPr>
            <w:tcW w:w="1540" w:type="dxa"/>
            <w:shd w:val="clear" w:color="auto" w:fill="auto"/>
            <w:vAlign w:val="bottom"/>
          </w:tcPr>
          <w:p w14:paraId="13512705" w14:textId="77777777" w:rsidR="00000000" w:rsidRPr="00C34425" w:rsidRDefault="008C498F">
            <w:pPr>
              <w:spacing w:line="0" w:lineRule="atLeast"/>
              <w:ind w:right="4"/>
              <w:jc w:val="right"/>
              <w:rPr>
                <w:rFonts w:ascii="Lato" w:hAnsi="Lato"/>
                <w:sz w:val="19"/>
              </w:rPr>
            </w:pPr>
            <w:r w:rsidRPr="00C34425">
              <w:rPr>
                <w:rFonts w:ascii="Lato" w:hAnsi="Lato"/>
                <w:sz w:val="19"/>
              </w:rPr>
              <w:t>4,209</w:t>
            </w:r>
          </w:p>
        </w:tc>
      </w:tr>
      <w:tr w:rsidR="00000000" w:rsidRPr="00C34425" w14:paraId="572B5D6E" w14:textId="77777777">
        <w:trPr>
          <w:trHeight w:val="504"/>
        </w:trPr>
        <w:tc>
          <w:tcPr>
            <w:tcW w:w="2500" w:type="dxa"/>
            <w:shd w:val="clear" w:color="auto" w:fill="auto"/>
            <w:vAlign w:val="bottom"/>
          </w:tcPr>
          <w:p w14:paraId="1E4FB53C" w14:textId="77777777" w:rsidR="00000000" w:rsidRPr="00C34425" w:rsidRDefault="008C498F">
            <w:pPr>
              <w:spacing w:line="0" w:lineRule="atLeast"/>
              <w:ind w:left="40"/>
              <w:rPr>
                <w:rFonts w:ascii="Lato" w:hAnsi="Lato"/>
                <w:sz w:val="19"/>
              </w:rPr>
            </w:pPr>
            <w:r w:rsidRPr="00C34425">
              <w:rPr>
                <w:rFonts w:ascii="Lato" w:hAnsi="Lato"/>
                <w:sz w:val="19"/>
              </w:rPr>
              <w:t>Town of Arietta</w:t>
            </w:r>
          </w:p>
        </w:tc>
        <w:tc>
          <w:tcPr>
            <w:tcW w:w="1840" w:type="dxa"/>
            <w:shd w:val="clear" w:color="auto" w:fill="auto"/>
            <w:vAlign w:val="bottom"/>
          </w:tcPr>
          <w:p w14:paraId="72E88BF8"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5E4EACBE" w14:textId="77777777" w:rsidR="00000000" w:rsidRPr="00C34425" w:rsidRDefault="008C498F">
            <w:pPr>
              <w:spacing w:line="0" w:lineRule="atLeast"/>
              <w:ind w:right="204"/>
              <w:jc w:val="right"/>
              <w:rPr>
                <w:rFonts w:ascii="Lato" w:hAnsi="Lato"/>
                <w:sz w:val="19"/>
              </w:rPr>
            </w:pPr>
            <w:r w:rsidRPr="00C34425">
              <w:rPr>
                <w:rFonts w:ascii="Lato" w:hAnsi="Lato"/>
                <w:sz w:val="19"/>
              </w:rPr>
              <w:t>3,233</w:t>
            </w:r>
          </w:p>
        </w:tc>
        <w:tc>
          <w:tcPr>
            <w:tcW w:w="1100" w:type="dxa"/>
            <w:shd w:val="clear" w:color="auto" w:fill="auto"/>
            <w:vAlign w:val="bottom"/>
          </w:tcPr>
          <w:p w14:paraId="0B45D469" w14:textId="77777777" w:rsidR="00000000" w:rsidRPr="00C34425" w:rsidRDefault="008C498F">
            <w:pPr>
              <w:spacing w:line="0" w:lineRule="atLeast"/>
              <w:ind w:right="84"/>
              <w:jc w:val="right"/>
              <w:rPr>
                <w:rFonts w:ascii="Lato" w:hAnsi="Lato"/>
                <w:sz w:val="19"/>
              </w:rPr>
            </w:pPr>
            <w:r w:rsidRPr="00C34425">
              <w:rPr>
                <w:rFonts w:ascii="Lato" w:hAnsi="Lato"/>
                <w:sz w:val="19"/>
              </w:rPr>
              <w:t>3,233</w:t>
            </w:r>
          </w:p>
        </w:tc>
        <w:tc>
          <w:tcPr>
            <w:tcW w:w="960" w:type="dxa"/>
            <w:shd w:val="clear" w:color="auto" w:fill="auto"/>
            <w:vAlign w:val="bottom"/>
          </w:tcPr>
          <w:p w14:paraId="10F27C6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9ABD4D" w14:textId="77777777" w:rsidR="00000000" w:rsidRPr="00C34425" w:rsidRDefault="008C498F">
            <w:pPr>
              <w:spacing w:line="0" w:lineRule="atLeast"/>
              <w:ind w:right="24"/>
              <w:jc w:val="right"/>
              <w:rPr>
                <w:rFonts w:ascii="Lato" w:hAnsi="Lato"/>
                <w:sz w:val="19"/>
              </w:rPr>
            </w:pPr>
            <w:r w:rsidRPr="00C34425">
              <w:rPr>
                <w:rFonts w:ascii="Lato" w:hAnsi="Lato"/>
                <w:sz w:val="19"/>
              </w:rPr>
              <w:t>362</w:t>
            </w:r>
          </w:p>
        </w:tc>
        <w:tc>
          <w:tcPr>
            <w:tcW w:w="1540" w:type="dxa"/>
            <w:shd w:val="clear" w:color="auto" w:fill="auto"/>
            <w:vAlign w:val="bottom"/>
          </w:tcPr>
          <w:p w14:paraId="685D1CEB" w14:textId="77777777" w:rsidR="00000000" w:rsidRPr="00C34425" w:rsidRDefault="008C498F">
            <w:pPr>
              <w:spacing w:line="0" w:lineRule="atLeast"/>
              <w:ind w:right="4"/>
              <w:jc w:val="right"/>
              <w:rPr>
                <w:rFonts w:ascii="Lato" w:hAnsi="Lato"/>
                <w:sz w:val="19"/>
              </w:rPr>
            </w:pPr>
            <w:r w:rsidRPr="00C34425">
              <w:rPr>
                <w:rFonts w:ascii="Lato" w:hAnsi="Lato"/>
                <w:sz w:val="19"/>
              </w:rPr>
              <w:t>3,595</w:t>
            </w:r>
          </w:p>
        </w:tc>
      </w:tr>
      <w:tr w:rsidR="00000000" w:rsidRPr="00C34425" w14:paraId="79B1D073" w14:textId="77777777">
        <w:trPr>
          <w:trHeight w:val="252"/>
        </w:trPr>
        <w:tc>
          <w:tcPr>
            <w:tcW w:w="2500" w:type="dxa"/>
            <w:shd w:val="clear" w:color="auto" w:fill="auto"/>
            <w:vAlign w:val="bottom"/>
          </w:tcPr>
          <w:p w14:paraId="35AC1AAE" w14:textId="77777777" w:rsidR="00000000" w:rsidRPr="00C34425" w:rsidRDefault="008C498F">
            <w:pPr>
              <w:spacing w:line="0" w:lineRule="atLeast"/>
              <w:ind w:left="40"/>
              <w:rPr>
                <w:rFonts w:ascii="Lato" w:hAnsi="Lato"/>
                <w:sz w:val="19"/>
              </w:rPr>
            </w:pPr>
            <w:r w:rsidRPr="00C34425">
              <w:rPr>
                <w:rFonts w:ascii="Lato" w:hAnsi="Lato"/>
                <w:sz w:val="19"/>
              </w:rPr>
              <w:t>Town of Benson</w:t>
            </w:r>
          </w:p>
        </w:tc>
        <w:tc>
          <w:tcPr>
            <w:tcW w:w="1840" w:type="dxa"/>
            <w:shd w:val="clear" w:color="auto" w:fill="auto"/>
            <w:vAlign w:val="bottom"/>
          </w:tcPr>
          <w:p w14:paraId="26885742"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578854D8" w14:textId="77777777" w:rsidR="00000000" w:rsidRPr="00C34425" w:rsidRDefault="008C498F">
            <w:pPr>
              <w:spacing w:line="0" w:lineRule="atLeast"/>
              <w:ind w:right="204"/>
              <w:jc w:val="right"/>
              <w:rPr>
                <w:rFonts w:ascii="Lato" w:hAnsi="Lato"/>
                <w:sz w:val="19"/>
              </w:rPr>
            </w:pPr>
            <w:r w:rsidRPr="00C34425">
              <w:rPr>
                <w:rFonts w:ascii="Lato" w:hAnsi="Lato"/>
                <w:sz w:val="19"/>
              </w:rPr>
              <w:t>1,448</w:t>
            </w:r>
          </w:p>
        </w:tc>
        <w:tc>
          <w:tcPr>
            <w:tcW w:w="1100" w:type="dxa"/>
            <w:shd w:val="clear" w:color="auto" w:fill="auto"/>
            <w:vAlign w:val="bottom"/>
          </w:tcPr>
          <w:p w14:paraId="242BC274" w14:textId="77777777" w:rsidR="00000000" w:rsidRPr="00C34425" w:rsidRDefault="008C498F">
            <w:pPr>
              <w:spacing w:line="0" w:lineRule="atLeast"/>
              <w:ind w:right="84"/>
              <w:jc w:val="right"/>
              <w:rPr>
                <w:rFonts w:ascii="Lato" w:hAnsi="Lato"/>
                <w:sz w:val="19"/>
              </w:rPr>
            </w:pPr>
            <w:r w:rsidRPr="00C34425">
              <w:rPr>
                <w:rFonts w:ascii="Lato" w:hAnsi="Lato"/>
                <w:sz w:val="19"/>
              </w:rPr>
              <w:t>1,448</w:t>
            </w:r>
          </w:p>
        </w:tc>
        <w:tc>
          <w:tcPr>
            <w:tcW w:w="960" w:type="dxa"/>
            <w:shd w:val="clear" w:color="auto" w:fill="auto"/>
            <w:vAlign w:val="bottom"/>
          </w:tcPr>
          <w:p w14:paraId="3DCFA9C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B0A4EF" w14:textId="77777777" w:rsidR="00000000" w:rsidRPr="00C34425" w:rsidRDefault="008C498F">
            <w:pPr>
              <w:spacing w:line="0" w:lineRule="atLeast"/>
              <w:ind w:right="24"/>
              <w:jc w:val="right"/>
              <w:rPr>
                <w:rFonts w:ascii="Lato" w:hAnsi="Lato"/>
                <w:sz w:val="19"/>
              </w:rPr>
            </w:pPr>
            <w:r w:rsidRPr="00C34425">
              <w:rPr>
                <w:rFonts w:ascii="Lato" w:hAnsi="Lato"/>
                <w:sz w:val="19"/>
              </w:rPr>
              <w:t>162</w:t>
            </w:r>
          </w:p>
        </w:tc>
        <w:tc>
          <w:tcPr>
            <w:tcW w:w="1540" w:type="dxa"/>
            <w:shd w:val="clear" w:color="auto" w:fill="auto"/>
            <w:vAlign w:val="bottom"/>
          </w:tcPr>
          <w:p w14:paraId="2DB451C5" w14:textId="77777777" w:rsidR="00000000" w:rsidRPr="00C34425" w:rsidRDefault="008C498F">
            <w:pPr>
              <w:spacing w:line="0" w:lineRule="atLeast"/>
              <w:ind w:right="4"/>
              <w:jc w:val="right"/>
              <w:rPr>
                <w:rFonts w:ascii="Lato" w:hAnsi="Lato"/>
                <w:sz w:val="19"/>
              </w:rPr>
            </w:pPr>
            <w:r w:rsidRPr="00C34425">
              <w:rPr>
                <w:rFonts w:ascii="Lato" w:hAnsi="Lato"/>
                <w:sz w:val="19"/>
              </w:rPr>
              <w:t>1,610</w:t>
            </w:r>
          </w:p>
        </w:tc>
      </w:tr>
      <w:tr w:rsidR="00000000" w:rsidRPr="00C34425" w14:paraId="545639A6" w14:textId="77777777">
        <w:trPr>
          <w:trHeight w:val="252"/>
        </w:trPr>
        <w:tc>
          <w:tcPr>
            <w:tcW w:w="2500" w:type="dxa"/>
            <w:shd w:val="clear" w:color="auto" w:fill="auto"/>
            <w:vAlign w:val="bottom"/>
          </w:tcPr>
          <w:p w14:paraId="3596BC78" w14:textId="77777777" w:rsidR="00000000" w:rsidRPr="00C34425" w:rsidRDefault="008C498F">
            <w:pPr>
              <w:spacing w:line="0" w:lineRule="atLeast"/>
              <w:ind w:left="40"/>
              <w:rPr>
                <w:rFonts w:ascii="Lato" w:hAnsi="Lato"/>
                <w:sz w:val="19"/>
              </w:rPr>
            </w:pPr>
            <w:r w:rsidRPr="00C34425">
              <w:rPr>
                <w:rFonts w:ascii="Lato" w:hAnsi="Lato"/>
                <w:sz w:val="19"/>
              </w:rPr>
              <w:t>Town of Hope</w:t>
            </w:r>
          </w:p>
        </w:tc>
        <w:tc>
          <w:tcPr>
            <w:tcW w:w="1840" w:type="dxa"/>
            <w:shd w:val="clear" w:color="auto" w:fill="auto"/>
            <w:vAlign w:val="bottom"/>
          </w:tcPr>
          <w:p w14:paraId="72C928A0"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2A286495" w14:textId="77777777" w:rsidR="00000000" w:rsidRPr="00C34425" w:rsidRDefault="008C498F">
            <w:pPr>
              <w:spacing w:line="0" w:lineRule="atLeast"/>
              <w:ind w:right="204"/>
              <w:jc w:val="right"/>
              <w:rPr>
                <w:rFonts w:ascii="Lato" w:hAnsi="Lato"/>
                <w:sz w:val="19"/>
              </w:rPr>
            </w:pPr>
            <w:r w:rsidRPr="00C34425">
              <w:rPr>
                <w:rFonts w:ascii="Lato" w:hAnsi="Lato"/>
                <w:sz w:val="19"/>
              </w:rPr>
              <w:t>2,206</w:t>
            </w:r>
          </w:p>
        </w:tc>
        <w:tc>
          <w:tcPr>
            <w:tcW w:w="1100" w:type="dxa"/>
            <w:shd w:val="clear" w:color="auto" w:fill="auto"/>
            <w:vAlign w:val="bottom"/>
          </w:tcPr>
          <w:p w14:paraId="6AA775AD" w14:textId="77777777" w:rsidR="00000000" w:rsidRPr="00C34425" w:rsidRDefault="008C498F">
            <w:pPr>
              <w:spacing w:line="0" w:lineRule="atLeast"/>
              <w:ind w:right="84"/>
              <w:jc w:val="right"/>
              <w:rPr>
                <w:rFonts w:ascii="Lato" w:hAnsi="Lato"/>
                <w:sz w:val="19"/>
              </w:rPr>
            </w:pPr>
            <w:r w:rsidRPr="00C34425">
              <w:rPr>
                <w:rFonts w:ascii="Lato" w:hAnsi="Lato"/>
                <w:sz w:val="19"/>
              </w:rPr>
              <w:t>2,206</w:t>
            </w:r>
          </w:p>
        </w:tc>
        <w:tc>
          <w:tcPr>
            <w:tcW w:w="960" w:type="dxa"/>
            <w:shd w:val="clear" w:color="auto" w:fill="auto"/>
            <w:vAlign w:val="bottom"/>
          </w:tcPr>
          <w:p w14:paraId="355A6D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39DA86" w14:textId="77777777" w:rsidR="00000000" w:rsidRPr="00C34425" w:rsidRDefault="008C498F">
            <w:pPr>
              <w:spacing w:line="0" w:lineRule="atLeast"/>
              <w:ind w:right="24"/>
              <w:jc w:val="right"/>
              <w:rPr>
                <w:rFonts w:ascii="Lato" w:hAnsi="Lato"/>
                <w:sz w:val="19"/>
              </w:rPr>
            </w:pPr>
            <w:r w:rsidRPr="00C34425">
              <w:rPr>
                <w:rFonts w:ascii="Lato" w:hAnsi="Lato"/>
                <w:sz w:val="19"/>
              </w:rPr>
              <w:t>247</w:t>
            </w:r>
          </w:p>
        </w:tc>
        <w:tc>
          <w:tcPr>
            <w:tcW w:w="1540" w:type="dxa"/>
            <w:shd w:val="clear" w:color="auto" w:fill="auto"/>
            <w:vAlign w:val="bottom"/>
          </w:tcPr>
          <w:p w14:paraId="6B812430" w14:textId="77777777" w:rsidR="00000000" w:rsidRPr="00C34425" w:rsidRDefault="008C498F">
            <w:pPr>
              <w:spacing w:line="0" w:lineRule="atLeast"/>
              <w:ind w:right="4"/>
              <w:jc w:val="right"/>
              <w:rPr>
                <w:rFonts w:ascii="Lato" w:hAnsi="Lato"/>
                <w:sz w:val="19"/>
              </w:rPr>
            </w:pPr>
            <w:r w:rsidRPr="00C34425">
              <w:rPr>
                <w:rFonts w:ascii="Lato" w:hAnsi="Lato"/>
                <w:sz w:val="19"/>
              </w:rPr>
              <w:t>2,453</w:t>
            </w:r>
          </w:p>
        </w:tc>
      </w:tr>
      <w:tr w:rsidR="00000000" w:rsidRPr="00C34425" w14:paraId="6CB3D534" w14:textId="77777777">
        <w:trPr>
          <w:trHeight w:val="252"/>
        </w:trPr>
        <w:tc>
          <w:tcPr>
            <w:tcW w:w="2500" w:type="dxa"/>
            <w:shd w:val="clear" w:color="auto" w:fill="auto"/>
            <w:vAlign w:val="bottom"/>
          </w:tcPr>
          <w:p w14:paraId="0AEE8B05" w14:textId="77777777" w:rsidR="00000000" w:rsidRPr="00C34425" w:rsidRDefault="008C498F">
            <w:pPr>
              <w:spacing w:line="0" w:lineRule="atLeast"/>
              <w:ind w:left="40"/>
              <w:rPr>
                <w:rFonts w:ascii="Lato" w:hAnsi="Lato"/>
                <w:sz w:val="19"/>
              </w:rPr>
            </w:pPr>
            <w:r w:rsidRPr="00C34425">
              <w:rPr>
                <w:rFonts w:ascii="Lato" w:hAnsi="Lato"/>
                <w:sz w:val="19"/>
              </w:rPr>
              <w:t>Town of Indian Lake</w:t>
            </w:r>
          </w:p>
        </w:tc>
        <w:tc>
          <w:tcPr>
            <w:tcW w:w="1840" w:type="dxa"/>
            <w:shd w:val="clear" w:color="auto" w:fill="auto"/>
            <w:vAlign w:val="bottom"/>
          </w:tcPr>
          <w:p w14:paraId="7C580000"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57050140" w14:textId="77777777" w:rsidR="00000000" w:rsidRPr="00C34425" w:rsidRDefault="008C498F">
            <w:pPr>
              <w:spacing w:line="0" w:lineRule="atLeast"/>
              <w:ind w:right="204"/>
              <w:jc w:val="right"/>
              <w:rPr>
                <w:rFonts w:ascii="Lato" w:hAnsi="Lato"/>
                <w:sz w:val="19"/>
              </w:rPr>
            </w:pPr>
            <w:r w:rsidRPr="00C34425">
              <w:rPr>
                <w:rFonts w:ascii="Lato" w:hAnsi="Lato"/>
                <w:sz w:val="19"/>
              </w:rPr>
              <w:t>11,654</w:t>
            </w:r>
          </w:p>
        </w:tc>
        <w:tc>
          <w:tcPr>
            <w:tcW w:w="1100" w:type="dxa"/>
            <w:shd w:val="clear" w:color="auto" w:fill="auto"/>
            <w:vAlign w:val="bottom"/>
          </w:tcPr>
          <w:p w14:paraId="760DDAD3" w14:textId="77777777" w:rsidR="00000000" w:rsidRPr="00C34425" w:rsidRDefault="008C498F">
            <w:pPr>
              <w:spacing w:line="0" w:lineRule="atLeast"/>
              <w:ind w:right="84"/>
              <w:jc w:val="right"/>
              <w:rPr>
                <w:rFonts w:ascii="Lato" w:hAnsi="Lato"/>
                <w:sz w:val="19"/>
              </w:rPr>
            </w:pPr>
            <w:r w:rsidRPr="00C34425">
              <w:rPr>
                <w:rFonts w:ascii="Lato" w:hAnsi="Lato"/>
                <w:sz w:val="19"/>
              </w:rPr>
              <w:t>11,654</w:t>
            </w:r>
          </w:p>
        </w:tc>
        <w:tc>
          <w:tcPr>
            <w:tcW w:w="960" w:type="dxa"/>
            <w:shd w:val="clear" w:color="auto" w:fill="auto"/>
            <w:vAlign w:val="bottom"/>
          </w:tcPr>
          <w:p w14:paraId="0C90C4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BDA959" w14:textId="77777777" w:rsidR="00000000" w:rsidRPr="00C34425" w:rsidRDefault="008C498F">
            <w:pPr>
              <w:spacing w:line="0" w:lineRule="atLeast"/>
              <w:ind w:right="24"/>
              <w:jc w:val="right"/>
              <w:rPr>
                <w:rFonts w:ascii="Lato" w:hAnsi="Lato"/>
                <w:sz w:val="19"/>
              </w:rPr>
            </w:pPr>
            <w:r w:rsidRPr="00C34425">
              <w:rPr>
                <w:rFonts w:ascii="Lato" w:hAnsi="Lato"/>
                <w:sz w:val="19"/>
              </w:rPr>
              <w:t>1,304</w:t>
            </w:r>
          </w:p>
        </w:tc>
        <w:tc>
          <w:tcPr>
            <w:tcW w:w="1540" w:type="dxa"/>
            <w:shd w:val="clear" w:color="auto" w:fill="auto"/>
            <w:vAlign w:val="bottom"/>
          </w:tcPr>
          <w:p w14:paraId="0F167C86" w14:textId="77777777" w:rsidR="00000000" w:rsidRPr="00C34425" w:rsidRDefault="008C498F">
            <w:pPr>
              <w:spacing w:line="0" w:lineRule="atLeast"/>
              <w:ind w:right="4"/>
              <w:jc w:val="right"/>
              <w:rPr>
                <w:rFonts w:ascii="Lato" w:hAnsi="Lato"/>
                <w:sz w:val="19"/>
              </w:rPr>
            </w:pPr>
            <w:r w:rsidRPr="00C34425">
              <w:rPr>
                <w:rFonts w:ascii="Lato" w:hAnsi="Lato"/>
                <w:sz w:val="19"/>
              </w:rPr>
              <w:t>12,958</w:t>
            </w:r>
          </w:p>
        </w:tc>
      </w:tr>
      <w:tr w:rsidR="00000000" w:rsidRPr="00C34425" w14:paraId="752182BF" w14:textId="77777777">
        <w:trPr>
          <w:trHeight w:val="252"/>
        </w:trPr>
        <w:tc>
          <w:tcPr>
            <w:tcW w:w="2500" w:type="dxa"/>
            <w:shd w:val="clear" w:color="auto" w:fill="auto"/>
            <w:vAlign w:val="bottom"/>
          </w:tcPr>
          <w:p w14:paraId="4A071264" w14:textId="77777777" w:rsidR="00000000" w:rsidRPr="00C34425" w:rsidRDefault="008C498F">
            <w:pPr>
              <w:spacing w:line="0" w:lineRule="atLeast"/>
              <w:ind w:left="40"/>
              <w:rPr>
                <w:rFonts w:ascii="Lato" w:hAnsi="Lato"/>
                <w:sz w:val="19"/>
              </w:rPr>
            </w:pPr>
            <w:r w:rsidRPr="00C34425">
              <w:rPr>
                <w:rFonts w:ascii="Lato" w:hAnsi="Lato"/>
                <w:sz w:val="19"/>
              </w:rPr>
              <w:t>Town of Inlet</w:t>
            </w:r>
          </w:p>
        </w:tc>
        <w:tc>
          <w:tcPr>
            <w:tcW w:w="1840" w:type="dxa"/>
            <w:shd w:val="clear" w:color="auto" w:fill="auto"/>
            <w:vAlign w:val="bottom"/>
          </w:tcPr>
          <w:p w14:paraId="0C5972C1"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5E940338" w14:textId="77777777" w:rsidR="00000000" w:rsidRPr="00C34425" w:rsidRDefault="008C498F">
            <w:pPr>
              <w:spacing w:line="0" w:lineRule="atLeast"/>
              <w:ind w:right="204"/>
              <w:jc w:val="right"/>
              <w:rPr>
                <w:rFonts w:ascii="Lato" w:hAnsi="Lato"/>
                <w:sz w:val="19"/>
              </w:rPr>
            </w:pPr>
            <w:r w:rsidRPr="00C34425">
              <w:rPr>
                <w:rFonts w:ascii="Lato" w:hAnsi="Lato"/>
                <w:sz w:val="19"/>
              </w:rPr>
              <w:t>3,029</w:t>
            </w:r>
          </w:p>
        </w:tc>
        <w:tc>
          <w:tcPr>
            <w:tcW w:w="1100" w:type="dxa"/>
            <w:shd w:val="clear" w:color="auto" w:fill="auto"/>
            <w:vAlign w:val="bottom"/>
          </w:tcPr>
          <w:p w14:paraId="6F4C6284" w14:textId="77777777" w:rsidR="00000000" w:rsidRPr="00C34425" w:rsidRDefault="008C498F">
            <w:pPr>
              <w:spacing w:line="0" w:lineRule="atLeast"/>
              <w:ind w:right="84"/>
              <w:jc w:val="right"/>
              <w:rPr>
                <w:rFonts w:ascii="Lato" w:hAnsi="Lato"/>
                <w:sz w:val="19"/>
              </w:rPr>
            </w:pPr>
            <w:r w:rsidRPr="00C34425">
              <w:rPr>
                <w:rFonts w:ascii="Lato" w:hAnsi="Lato"/>
                <w:sz w:val="19"/>
              </w:rPr>
              <w:t>3,</w:t>
            </w:r>
            <w:r w:rsidRPr="00C34425">
              <w:rPr>
                <w:rFonts w:ascii="Lato" w:hAnsi="Lato"/>
                <w:sz w:val="19"/>
              </w:rPr>
              <w:t>029</w:t>
            </w:r>
          </w:p>
        </w:tc>
        <w:tc>
          <w:tcPr>
            <w:tcW w:w="960" w:type="dxa"/>
            <w:shd w:val="clear" w:color="auto" w:fill="auto"/>
            <w:vAlign w:val="bottom"/>
          </w:tcPr>
          <w:p w14:paraId="606C66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ADC251" w14:textId="77777777" w:rsidR="00000000" w:rsidRPr="00C34425" w:rsidRDefault="008C498F">
            <w:pPr>
              <w:spacing w:line="0" w:lineRule="atLeast"/>
              <w:ind w:right="24"/>
              <w:jc w:val="right"/>
              <w:rPr>
                <w:rFonts w:ascii="Lato" w:hAnsi="Lato"/>
                <w:sz w:val="19"/>
              </w:rPr>
            </w:pPr>
            <w:r w:rsidRPr="00C34425">
              <w:rPr>
                <w:rFonts w:ascii="Lato" w:hAnsi="Lato"/>
                <w:sz w:val="19"/>
              </w:rPr>
              <w:t>339</w:t>
            </w:r>
          </w:p>
        </w:tc>
        <w:tc>
          <w:tcPr>
            <w:tcW w:w="1540" w:type="dxa"/>
            <w:shd w:val="clear" w:color="auto" w:fill="auto"/>
            <w:vAlign w:val="bottom"/>
          </w:tcPr>
          <w:p w14:paraId="5A04619C" w14:textId="77777777" w:rsidR="00000000" w:rsidRPr="00C34425" w:rsidRDefault="008C498F">
            <w:pPr>
              <w:spacing w:line="0" w:lineRule="atLeast"/>
              <w:ind w:right="4"/>
              <w:jc w:val="right"/>
              <w:rPr>
                <w:rFonts w:ascii="Lato" w:hAnsi="Lato"/>
                <w:sz w:val="19"/>
              </w:rPr>
            </w:pPr>
            <w:r w:rsidRPr="00C34425">
              <w:rPr>
                <w:rFonts w:ascii="Lato" w:hAnsi="Lato"/>
                <w:sz w:val="19"/>
              </w:rPr>
              <w:t>3,368</w:t>
            </w:r>
          </w:p>
        </w:tc>
      </w:tr>
      <w:tr w:rsidR="00000000" w:rsidRPr="00C34425" w14:paraId="04E71B7D" w14:textId="77777777">
        <w:trPr>
          <w:trHeight w:val="252"/>
        </w:trPr>
        <w:tc>
          <w:tcPr>
            <w:tcW w:w="2500" w:type="dxa"/>
            <w:shd w:val="clear" w:color="auto" w:fill="auto"/>
            <w:vAlign w:val="bottom"/>
          </w:tcPr>
          <w:p w14:paraId="21A1DADD" w14:textId="77777777" w:rsidR="00000000" w:rsidRPr="00C34425" w:rsidRDefault="008C498F">
            <w:pPr>
              <w:spacing w:line="0" w:lineRule="atLeast"/>
              <w:ind w:left="40"/>
              <w:rPr>
                <w:rFonts w:ascii="Lato" w:hAnsi="Lato"/>
                <w:sz w:val="19"/>
              </w:rPr>
            </w:pPr>
            <w:r w:rsidRPr="00C34425">
              <w:rPr>
                <w:rFonts w:ascii="Lato" w:hAnsi="Lato"/>
                <w:sz w:val="19"/>
              </w:rPr>
              <w:t>Town of Lake Pleasant</w:t>
            </w:r>
          </w:p>
        </w:tc>
        <w:tc>
          <w:tcPr>
            <w:tcW w:w="1840" w:type="dxa"/>
            <w:shd w:val="clear" w:color="auto" w:fill="auto"/>
            <w:vAlign w:val="bottom"/>
          </w:tcPr>
          <w:p w14:paraId="59562554"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58E2E793" w14:textId="77777777" w:rsidR="00000000" w:rsidRPr="00C34425" w:rsidRDefault="008C498F">
            <w:pPr>
              <w:spacing w:line="0" w:lineRule="atLeast"/>
              <w:ind w:right="204"/>
              <w:jc w:val="right"/>
              <w:rPr>
                <w:rFonts w:ascii="Lato" w:hAnsi="Lato"/>
                <w:sz w:val="19"/>
              </w:rPr>
            </w:pPr>
            <w:r w:rsidRPr="00C34425">
              <w:rPr>
                <w:rFonts w:ascii="Lato" w:hAnsi="Lato"/>
                <w:sz w:val="19"/>
              </w:rPr>
              <w:t>4,287</w:t>
            </w:r>
          </w:p>
        </w:tc>
        <w:tc>
          <w:tcPr>
            <w:tcW w:w="1100" w:type="dxa"/>
            <w:shd w:val="clear" w:color="auto" w:fill="auto"/>
            <w:vAlign w:val="bottom"/>
          </w:tcPr>
          <w:p w14:paraId="13DAC700" w14:textId="77777777" w:rsidR="00000000" w:rsidRPr="00C34425" w:rsidRDefault="008C498F">
            <w:pPr>
              <w:spacing w:line="0" w:lineRule="atLeast"/>
              <w:ind w:right="84"/>
              <w:jc w:val="right"/>
              <w:rPr>
                <w:rFonts w:ascii="Lato" w:hAnsi="Lato"/>
                <w:sz w:val="19"/>
              </w:rPr>
            </w:pPr>
            <w:r w:rsidRPr="00C34425">
              <w:rPr>
                <w:rFonts w:ascii="Lato" w:hAnsi="Lato"/>
                <w:sz w:val="19"/>
              </w:rPr>
              <w:t>4,287</w:t>
            </w:r>
          </w:p>
        </w:tc>
        <w:tc>
          <w:tcPr>
            <w:tcW w:w="960" w:type="dxa"/>
            <w:shd w:val="clear" w:color="auto" w:fill="auto"/>
            <w:vAlign w:val="bottom"/>
          </w:tcPr>
          <w:p w14:paraId="4B11013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69BB34" w14:textId="77777777" w:rsidR="00000000" w:rsidRPr="00C34425" w:rsidRDefault="008C498F">
            <w:pPr>
              <w:spacing w:line="0" w:lineRule="atLeast"/>
              <w:ind w:right="24"/>
              <w:jc w:val="right"/>
              <w:rPr>
                <w:rFonts w:ascii="Lato" w:hAnsi="Lato"/>
                <w:sz w:val="19"/>
              </w:rPr>
            </w:pPr>
            <w:r w:rsidRPr="00C34425">
              <w:rPr>
                <w:rFonts w:ascii="Lato" w:hAnsi="Lato"/>
                <w:sz w:val="19"/>
              </w:rPr>
              <w:t>480</w:t>
            </w:r>
          </w:p>
        </w:tc>
        <w:tc>
          <w:tcPr>
            <w:tcW w:w="1540" w:type="dxa"/>
            <w:shd w:val="clear" w:color="auto" w:fill="auto"/>
            <w:vAlign w:val="bottom"/>
          </w:tcPr>
          <w:p w14:paraId="013FBA9F" w14:textId="77777777" w:rsidR="00000000" w:rsidRPr="00C34425" w:rsidRDefault="008C498F">
            <w:pPr>
              <w:spacing w:line="0" w:lineRule="atLeast"/>
              <w:ind w:right="4"/>
              <w:jc w:val="right"/>
              <w:rPr>
                <w:rFonts w:ascii="Lato" w:hAnsi="Lato"/>
                <w:sz w:val="19"/>
              </w:rPr>
            </w:pPr>
            <w:r w:rsidRPr="00C34425">
              <w:rPr>
                <w:rFonts w:ascii="Lato" w:hAnsi="Lato"/>
                <w:sz w:val="19"/>
              </w:rPr>
              <w:t>4,767</w:t>
            </w:r>
          </w:p>
        </w:tc>
      </w:tr>
      <w:tr w:rsidR="00000000" w:rsidRPr="00C34425" w14:paraId="176AA6F5" w14:textId="77777777">
        <w:trPr>
          <w:trHeight w:val="252"/>
        </w:trPr>
        <w:tc>
          <w:tcPr>
            <w:tcW w:w="2500" w:type="dxa"/>
            <w:shd w:val="clear" w:color="auto" w:fill="auto"/>
            <w:vAlign w:val="bottom"/>
          </w:tcPr>
          <w:p w14:paraId="311646F4" w14:textId="77777777" w:rsidR="00000000" w:rsidRPr="00C34425" w:rsidRDefault="008C498F">
            <w:pPr>
              <w:spacing w:line="0" w:lineRule="atLeast"/>
              <w:ind w:left="40"/>
              <w:rPr>
                <w:rFonts w:ascii="Lato" w:hAnsi="Lato"/>
                <w:sz w:val="19"/>
              </w:rPr>
            </w:pPr>
            <w:r w:rsidRPr="00C34425">
              <w:rPr>
                <w:rFonts w:ascii="Lato" w:hAnsi="Lato"/>
                <w:sz w:val="19"/>
              </w:rPr>
              <w:t>Town of Long Lake</w:t>
            </w:r>
          </w:p>
        </w:tc>
        <w:tc>
          <w:tcPr>
            <w:tcW w:w="1840" w:type="dxa"/>
            <w:shd w:val="clear" w:color="auto" w:fill="auto"/>
            <w:vAlign w:val="bottom"/>
          </w:tcPr>
          <w:p w14:paraId="3EACDAFC"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0859D605" w14:textId="77777777" w:rsidR="00000000" w:rsidRPr="00C34425" w:rsidRDefault="008C498F">
            <w:pPr>
              <w:spacing w:line="0" w:lineRule="atLeast"/>
              <w:ind w:right="204"/>
              <w:jc w:val="right"/>
              <w:rPr>
                <w:rFonts w:ascii="Lato" w:hAnsi="Lato"/>
                <w:sz w:val="19"/>
              </w:rPr>
            </w:pPr>
            <w:r w:rsidRPr="00C34425">
              <w:rPr>
                <w:rFonts w:ascii="Lato" w:hAnsi="Lato"/>
                <w:sz w:val="19"/>
              </w:rPr>
              <w:t>100,379</w:t>
            </w:r>
          </w:p>
        </w:tc>
        <w:tc>
          <w:tcPr>
            <w:tcW w:w="1100" w:type="dxa"/>
            <w:shd w:val="clear" w:color="auto" w:fill="auto"/>
            <w:vAlign w:val="bottom"/>
          </w:tcPr>
          <w:p w14:paraId="79743F27" w14:textId="77777777" w:rsidR="00000000" w:rsidRPr="00C34425" w:rsidRDefault="008C498F">
            <w:pPr>
              <w:spacing w:line="0" w:lineRule="atLeast"/>
              <w:ind w:right="84"/>
              <w:jc w:val="right"/>
              <w:rPr>
                <w:rFonts w:ascii="Lato" w:hAnsi="Lato"/>
                <w:sz w:val="19"/>
              </w:rPr>
            </w:pPr>
            <w:r w:rsidRPr="00C34425">
              <w:rPr>
                <w:rFonts w:ascii="Lato" w:hAnsi="Lato"/>
                <w:sz w:val="19"/>
              </w:rPr>
              <w:t>100,379</w:t>
            </w:r>
          </w:p>
        </w:tc>
        <w:tc>
          <w:tcPr>
            <w:tcW w:w="960" w:type="dxa"/>
            <w:shd w:val="clear" w:color="auto" w:fill="auto"/>
            <w:vAlign w:val="bottom"/>
          </w:tcPr>
          <w:p w14:paraId="7BA7A3F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4B259B" w14:textId="77777777" w:rsidR="00000000" w:rsidRPr="00C34425" w:rsidRDefault="008C498F">
            <w:pPr>
              <w:spacing w:line="0" w:lineRule="atLeast"/>
              <w:ind w:right="24"/>
              <w:jc w:val="right"/>
              <w:rPr>
                <w:rFonts w:ascii="Lato" w:hAnsi="Lato"/>
                <w:sz w:val="19"/>
              </w:rPr>
            </w:pPr>
            <w:r w:rsidRPr="00C34425">
              <w:rPr>
                <w:rFonts w:ascii="Lato" w:hAnsi="Lato"/>
                <w:sz w:val="19"/>
              </w:rPr>
              <w:t>11,235</w:t>
            </w:r>
          </w:p>
        </w:tc>
        <w:tc>
          <w:tcPr>
            <w:tcW w:w="1540" w:type="dxa"/>
            <w:shd w:val="clear" w:color="auto" w:fill="auto"/>
            <w:vAlign w:val="bottom"/>
          </w:tcPr>
          <w:p w14:paraId="02EE9F87" w14:textId="77777777" w:rsidR="00000000" w:rsidRPr="00C34425" w:rsidRDefault="008C498F">
            <w:pPr>
              <w:spacing w:line="0" w:lineRule="atLeast"/>
              <w:ind w:right="4"/>
              <w:jc w:val="right"/>
              <w:rPr>
                <w:rFonts w:ascii="Lato" w:hAnsi="Lato"/>
                <w:sz w:val="19"/>
              </w:rPr>
            </w:pPr>
            <w:r w:rsidRPr="00C34425">
              <w:rPr>
                <w:rFonts w:ascii="Lato" w:hAnsi="Lato"/>
                <w:sz w:val="19"/>
              </w:rPr>
              <w:t>111,614</w:t>
            </w:r>
          </w:p>
        </w:tc>
      </w:tr>
      <w:tr w:rsidR="00000000" w:rsidRPr="00C34425" w14:paraId="7747C1E6" w14:textId="77777777">
        <w:trPr>
          <w:trHeight w:val="252"/>
        </w:trPr>
        <w:tc>
          <w:tcPr>
            <w:tcW w:w="2500" w:type="dxa"/>
            <w:shd w:val="clear" w:color="auto" w:fill="auto"/>
            <w:vAlign w:val="bottom"/>
          </w:tcPr>
          <w:p w14:paraId="7193BF39" w14:textId="77777777" w:rsidR="00000000" w:rsidRPr="00C34425" w:rsidRDefault="008C498F">
            <w:pPr>
              <w:spacing w:line="0" w:lineRule="atLeast"/>
              <w:ind w:left="40"/>
              <w:rPr>
                <w:rFonts w:ascii="Lato" w:hAnsi="Lato"/>
                <w:sz w:val="19"/>
              </w:rPr>
            </w:pPr>
            <w:r w:rsidRPr="00C34425">
              <w:rPr>
                <w:rFonts w:ascii="Lato" w:hAnsi="Lato"/>
                <w:sz w:val="19"/>
              </w:rPr>
              <w:t>Town of Morehouse</w:t>
            </w:r>
          </w:p>
        </w:tc>
        <w:tc>
          <w:tcPr>
            <w:tcW w:w="1840" w:type="dxa"/>
            <w:shd w:val="clear" w:color="auto" w:fill="auto"/>
            <w:vAlign w:val="bottom"/>
          </w:tcPr>
          <w:p w14:paraId="4C1BE3B8"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64FBE6FA" w14:textId="77777777" w:rsidR="00000000" w:rsidRPr="00C34425" w:rsidRDefault="008C498F">
            <w:pPr>
              <w:spacing w:line="0" w:lineRule="atLeast"/>
              <w:ind w:right="204"/>
              <w:jc w:val="right"/>
              <w:rPr>
                <w:rFonts w:ascii="Lato" w:hAnsi="Lato"/>
                <w:sz w:val="19"/>
              </w:rPr>
            </w:pPr>
            <w:r w:rsidRPr="00C34425">
              <w:rPr>
                <w:rFonts w:ascii="Lato" w:hAnsi="Lato"/>
                <w:sz w:val="19"/>
              </w:rPr>
              <w:t>11,721</w:t>
            </w:r>
          </w:p>
        </w:tc>
        <w:tc>
          <w:tcPr>
            <w:tcW w:w="1100" w:type="dxa"/>
            <w:shd w:val="clear" w:color="auto" w:fill="auto"/>
            <w:vAlign w:val="bottom"/>
          </w:tcPr>
          <w:p w14:paraId="2ED8FC8F" w14:textId="77777777" w:rsidR="00000000" w:rsidRPr="00C34425" w:rsidRDefault="008C498F">
            <w:pPr>
              <w:spacing w:line="0" w:lineRule="atLeast"/>
              <w:ind w:right="84"/>
              <w:jc w:val="right"/>
              <w:rPr>
                <w:rFonts w:ascii="Lato" w:hAnsi="Lato"/>
                <w:sz w:val="19"/>
              </w:rPr>
            </w:pPr>
            <w:r w:rsidRPr="00C34425">
              <w:rPr>
                <w:rFonts w:ascii="Lato" w:hAnsi="Lato"/>
                <w:sz w:val="19"/>
              </w:rPr>
              <w:t>11,721</w:t>
            </w:r>
          </w:p>
        </w:tc>
        <w:tc>
          <w:tcPr>
            <w:tcW w:w="960" w:type="dxa"/>
            <w:shd w:val="clear" w:color="auto" w:fill="auto"/>
            <w:vAlign w:val="bottom"/>
          </w:tcPr>
          <w:p w14:paraId="555DB7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542EF2" w14:textId="77777777" w:rsidR="00000000" w:rsidRPr="00C34425" w:rsidRDefault="008C498F">
            <w:pPr>
              <w:spacing w:line="0" w:lineRule="atLeast"/>
              <w:ind w:right="24"/>
              <w:jc w:val="right"/>
              <w:rPr>
                <w:rFonts w:ascii="Lato" w:hAnsi="Lato"/>
                <w:sz w:val="19"/>
              </w:rPr>
            </w:pPr>
            <w:r w:rsidRPr="00C34425">
              <w:rPr>
                <w:rFonts w:ascii="Lato" w:hAnsi="Lato"/>
                <w:sz w:val="19"/>
              </w:rPr>
              <w:t>1,312</w:t>
            </w:r>
          </w:p>
        </w:tc>
        <w:tc>
          <w:tcPr>
            <w:tcW w:w="1540" w:type="dxa"/>
            <w:shd w:val="clear" w:color="auto" w:fill="auto"/>
            <w:vAlign w:val="bottom"/>
          </w:tcPr>
          <w:p w14:paraId="43999DCE" w14:textId="77777777" w:rsidR="00000000" w:rsidRPr="00C34425" w:rsidRDefault="008C498F">
            <w:pPr>
              <w:spacing w:line="0" w:lineRule="atLeast"/>
              <w:ind w:right="4"/>
              <w:jc w:val="right"/>
              <w:rPr>
                <w:rFonts w:ascii="Lato" w:hAnsi="Lato"/>
                <w:sz w:val="19"/>
              </w:rPr>
            </w:pPr>
            <w:r w:rsidRPr="00C34425">
              <w:rPr>
                <w:rFonts w:ascii="Lato" w:hAnsi="Lato"/>
                <w:sz w:val="19"/>
              </w:rPr>
              <w:t>13,033</w:t>
            </w:r>
          </w:p>
        </w:tc>
      </w:tr>
      <w:tr w:rsidR="00000000" w:rsidRPr="00C34425" w14:paraId="291FE9ED" w14:textId="77777777">
        <w:trPr>
          <w:trHeight w:val="252"/>
        </w:trPr>
        <w:tc>
          <w:tcPr>
            <w:tcW w:w="2500" w:type="dxa"/>
            <w:shd w:val="clear" w:color="auto" w:fill="auto"/>
            <w:vAlign w:val="bottom"/>
          </w:tcPr>
          <w:p w14:paraId="16E67B22" w14:textId="77777777" w:rsidR="00000000" w:rsidRPr="00C34425" w:rsidRDefault="008C498F">
            <w:pPr>
              <w:spacing w:line="0" w:lineRule="atLeast"/>
              <w:ind w:left="40"/>
              <w:rPr>
                <w:rFonts w:ascii="Lato" w:hAnsi="Lato"/>
                <w:sz w:val="19"/>
              </w:rPr>
            </w:pPr>
            <w:r w:rsidRPr="00C34425">
              <w:rPr>
                <w:rFonts w:ascii="Lato" w:hAnsi="Lato"/>
                <w:sz w:val="19"/>
              </w:rPr>
              <w:t>Town of Wells</w:t>
            </w:r>
          </w:p>
        </w:tc>
        <w:tc>
          <w:tcPr>
            <w:tcW w:w="1840" w:type="dxa"/>
            <w:shd w:val="clear" w:color="auto" w:fill="auto"/>
            <w:vAlign w:val="bottom"/>
          </w:tcPr>
          <w:p w14:paraId="230E9474"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0161FC76" w14:textId="77777777" w:rsidR="00000000" w:rsidRPr="00C34425" w:rsidRDefault="008C498F">
            <w:pPr>
              <w:spacing w:line="0" w:lineRule="atLeast"/>
              <w:ind w:right="204"/>
              <w:jc w:val="right"/>
              <w:rPr>
                <w:rFonts w:ascii="Lato" w:hAnsi="Lato"/>
                <w:sz w:val="19"/>
              </w:rPr>
            </w:pPr>
            <w:r w:rsidRPr="00C34425">
              <w:rPr>
                <w:rFonts w:ascii="Lato" w:hAnsi="Lato"/>
                <w:sz w:val="19"/>
              </w:rPr>
              <w:t>4,059</w:t>
            </w:r>
          </w:p>
        </w:tc>
        <w:tc>
          <w:tcPr>
            <w:tcW w:w="1100" w:type="dxa"/>
            <w:shd w:val="clear" w:color="auto" w:fill="auto"/>
            <w:vAlign w:val="bottom"/>
          </w:tcPr>
          <w:p w14:paraId="271EF7F0" w14:textId="77777777" w:rsidR="00000000" w:rsidRPr="00C34425" w:rsidRDefault="008C498F">
            <w:pPr>
              <w:spacing w:line="0" w:lineRule="atLeast"/>
              <w:ind w:right="84"/>
              <w:jc w:val="right"/>
              <w:rPr>
                <w:rFonts w:ascii="Lato" w:hAnsi="Lato"/>
                <w:sz w:val="19"/>
              </w:rPr>
            </w:pPr>
            <w:r w:rsidRPr="00C34425">
              <w:rPr>
                <w:rFonts w:ascii="Lato" w:hAnsi="Lato"/>
                <w:sz w:val="19"/>
              </w:rPr>
              <w:t>4,059</w:t>
            </w:r>
          </w:p>
        </w:tc>
        <w:tc>
          <w:tcPr>
            <w:tcW w:w="960" w:type="dxa"/>
            <w:shd w:val="clear" w:color="auto" w:fill="auto"/>
            <w:vAlign w:val="bottom"/>
          </w:tcPr>
          <w:p w14:paraId="6A1A671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F1A57A" w14:textId="77777777" w:rsidR="00000000" w:rsidRPr="00C34425" w:rsidRDefault="008C498F">
            <w:pPr>
              <w:spacing w:line="0" w:lineRule="atLeast"/>
              <w:ind w:right="24"/>
              <w:jc w:val="right"/>
              <w:rPr>
                <w:rFonts w:ascii="Lato" w:hAnsi="Lato"/>
                <w:sz w:val="19"/>
              </w:rPr>
            </w:pPr>
            <w:r w:rsidRPr="00C34425">
              <w:rPr>
                <w:rFonts w:ascii="Lato" w:hAnsi="Lato"/>
                <w:sz w:val="19"/>
              </w:rPr>
              <w:t>454</w:t>
            </w:r>
          </w:p>
        </w:tc>
        <w:tc>
          <w:tcPr>
            <w:tcW w:w="1540" w:type="dxa"/>
            <w:shd w:val="clear" w:color="auto" w:fill="auto"/>
            <w:vAlign w:val="bottom"/>
          </w:tcPr>
          <w:p w14:paraId="7E65F975" w14:textId="77777777" w:rsidR="00000000" w:rsidRPr="00C34425" w:rsidRDefault="008C498F">
            <w:pPr>
              <w:spacing w:line="0" w:lineRule="atLeast"/>
              <w:ind w:right="4"/>
              <w:jc w:val="right"/>
              <w:rPr>
                <w:rFonts w:ascii="Lato" w:hAnsi="Lato"/>
                <w:sz w:val="19"/>
              </w:rPr>
            </w:pPr>
            <w:r w:rsidRPr="00C34425">
              <w:rPr>
                <w:rFonts w:ascii="Lato" w:hAnsi="Lato"/>
                <w:sz w:val="19"/>
              </w:rPr>
              <w:t>4,513</w:t>
            </w:r>
          </w:p>
        </w:tc>
      </w:tr>
      <w:tr w:rsidR="00000000" w:rsidRPr="00C34425" w14:paraId="1369BD8E" w14:textId="77777777">
        <w:trPr>
          <w:trHeight w:val="252"/>
        </w:trPr>
        <w:tc>
          <w:tcPr>
            <w:tcW w:w="2500" w:type="dxa"/>
            <w:shd w:val="clear" w:color="auto" w:fill="auto"/>
            <w:vAlign w:val="bottom"/>
          </w:tcPr>
          <w:p w14:paraId="485DFCA4" w14:textId="77777777" w:rsidR="00000000" w:rsidRPr="00C34425" w:rsidRDefault="008C498F">
            <w:pPr>
              <w:spacing w:line="0" w:lineRule="atLeast"/>
              <w:ind w:left="40"/>
              <w:rPr>
                <w:rFonts w:ascii="Lato" w:hAnsi="Lato"/>
                <w:sz w:val="19"/>
              </w:rPr>
            </w:pPr>
            <w:r w:rsidRPr="00C34425">
              <w:rPr>
                <w:rFonts w:ascii="Lato" w:hAnsi="Lato"/>
                <w:sz w:val="19"/>
              </w:rPr>
              <w:t>Village of Specul</w:t>
            </w:r>
            <w:r w:rsidRPr="00C34425">
              <w:rPr>
                <w:rFonts w:ascii="Lato" w:hAnsi="Lato"/>
                <w:sz w:val="19"/>
              </w:rPr>
              <w:t>ator</w:t>
            </w:r>
          </w:p>
        </w:tc>
        <w:tc>
          <w:tcPr>
            <w:tcW w:w="1840" w:type="dxa"/>
            <w:shd w:val="clear" w:color="auto" w:fill="auto"/>
            <w:vAlign w:val="bottom"/>
          </w:tcPr>
          <w:p w14:paraId="58B20DB9" w14:textId="77777777" w:rsidR="00000000" w:rsidRPr="00C34425" w:rsidRDefault="008C498F">
            <w:pPr>
              <w:spacing w:line="0" w:lineRule="atLeast"/>
              <w:ind w:left="640"/>
              <w:rPr>
                <w:rFonts w:ascii="Lato" w:hAnsi="Lato"/>
                <w:sz w:val="19"/>
              </w:rPr>
            </w:pPr>
            <w:r w:rsidRPr="00C34425">
              <w:rPr>
                <w:rFonts w:ascii="Lato" w:hAnsi="Lato"/>
                <w:sz w:val="19"/>
              </w:rPr>
              <w:t>Hamilton</w:t>
            </w:r>
          </w:p>
        </w:tc>
        <w:tc>
          <w:tcPr>
            <w:tcW w:w="1400" w:type="dxa"/>
            <w:shd w:val="clear" w:color="auto" w:fill="auto"/>
            <w:vAlign w:val="bottom"/>
          </w:tcPr>
          <w:p w14:paraId="41C54C7F" w14:textId="77777777" w:rsidR="00000000" w:rsidRPr="00C34425" w:rsidRDefault="008C498F">
            <w:pPr>
              <w:spacing w:line="0" w:lineRule="atLeast"/>
              <w:ind w:right="204"/>
              <w:jc w:val="right"/>
              <w:rPr>
                <w:rFonts w:ascii="Lato" w:hAnsi="Lato"/>
                <w:sz w:val="19"/>
              </w:rPr>
            </w:pPr>
            <w:r w:rsidRPr="00C34425">
              <w:rPr>
                <w:rFonts w:ascii="Lato" w:hAnsi="Lato"/>
                <w:sz w:val="19"/>
              </w:rPr>
              <w:t>1,815</w:t>
            </w:r>
          </w:p>
        </w:tc>
        <w:tc>
          <w:tcPr>
            <w:tcW w:w="1100" w:type="dxa"/>
            <w:shd w:val="clear" w:color="auto" w:fill="auto"/>
            <w:vAlign w:val="bottom"/>
          </w:tcPr>
          <w:p w14:paraId="49147941" w14:textId="77777777" w:rsidR="00000000" w:rsidRPr="00C34425" w:rsidRDefault="008C498F">
            <w:pPr>
              <w:spacing w:line="0" w:lineRule="atLeast"/>
              <w:ind w:right="84"/>
              <w:jc w:val="right"/>
              <w:rPr>
                <w:rFonts w:ascii="Lato" w:hAnsi="Lato"/>
                <w:sz w:val="19"/>
              </w:rPr>
            </w:pPr>
            <w:r w:rsidRPr="00C34425">
              <w:rPr>
                <w:rFonts w:ascii="Lato" w:hAnsi="Lato"/>
                <w:sz w:val="19"/>
              </w:rPr>
              <w:t>1,815</w:t>
            </w:r>
          </w:p>
        </w:tc>
        <w:tc>
          <w:tcPr>
            <w:tcW w:w="960" w:type="dxa"/>
            <w:shd w:val="clear" w:color="auto" w:fill="auto"/>
            <w:vAlign w:val="bottom"/>
          </w:tcPr>
          <w:p w14:paraId="317C99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1EF90E" w14:textId="77777777" w:rsidR="00000000" w:rsidRPr="00C34425" w:rsidRDefault="008C498F">
            <w:pPr>
              <w:spacing w:line="0" w:lineRule="atLeast"/>
              <w:ind w:right="24"/>
              <w:jc w:val="right"/>
              <w:rPr>
                <w:rFonts w:ascii="Lato" w:hAnsi="Lato"/>
                <w:sz w:val="19"/>
              </w:rPr>
            </w:pPr>
            <w:r w:rsidRPr="00C34425">
              <w:rPr>
                <w:rFonts w:ascii="Lato" w:hAnsi="Lato"/>
                <w:sz w:val="19"/>
              </w:rPr>
              <w:t>203</w:t>
            </w:r>
          </w:p>
        </w:tc>
        <w:tc>
          <w:tcPr>
            <w:tcW w:w="1540" w:type="dxa"/>
            <w:shd w:val="clear" w:color="auto" w:fill="auto"/>
            <w:vAlign w:val="bottom"/>
          </w:tcPr>
          <w:p w14:paraId="034544B6" w14:textId="77777777" w:rsidR="00000000" w:rsidRPr="00C34425" w:rsidRDefault="008C498F">
            <w:pPr>
              <w:spacing w:line="0" w:lineRule="atLeast"/>
              <w:ind w:right="4"/>
              <w:jc w:val="right"/>
              <w:rPr>
                <w:rFonts w:ascii="Lato" w:hAnsi="Lato"/>
                <w:sz w:val="19"/>
              </w:rPr>
            </w:pPr>
            <w:r w:rsidRPr="00C34425">
              <w:rPr>
                <w:rFonts w:ascii="Lato" w:hAnsi="Lato"/>
                <w:sz w:val="19"/>
              </w:rPr>
              <w:t>2,018</w:t>
            </w:r>
          </w:p>
        </w:tc>
      </w:tr>
      <w:tr w:rsidR="00000000" w:rsidRPr="00C34425" w14:paraId="4B8BA728" w14:textId="77777777">
        <w:trPr>
          <w:trHeight w:val="504"/>
        </w:trPr>
        <w:tc>
          <w:tcPr>
            <w:tcW w:w="2500" w:type="dxa"/>
            <w:shd w:val="clear" w:color="auto" w:fill="auto"/>
            <w:vAlign w:val="bottom"/>
          </w:tcPr>
          <w:p w14:paraId="5A99B658" w14:textId="77777777" w:rsidR="00000000" w:rsidRPr="00C34425" w:rsidRDefault="008C498F">
            <w:pPr>
              <w:spacing w:line="0" w:lineRule="atLeast"/>
              <w:ind w:left="40"/>
              <w:rPr>
                <w:rFonts w:ascii="Lato" w:hAnsi="Lato"/>
                <w:sz w:val="19"/>
              </w:rPr>
            </w:pPr>
            <w:r w:rsidRPr="00C34425">
              <w:rPr>
                <w:rFonts w:ascii="Lato" w:hAnsi="Lato"/>
                <w:sz w:val="19"/>
              </w:rPr>
              <w:t>City of Little Falls</w:t>
            </w:r>
          </w:p>
        </w:tc>
        <w:tc>
          <w:tcPr>
            <w:tcW w:w="1840" w:type="dxa"/>
            <w:shd w:val="clear" w:color="auto" w:fill="auto"/>
            <w:vAlign w:val="bottom"/>
          </w:tcPr>
          <w:p w14:paraId="55F542EE"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3D15930E" w14:textId="77777777" w:rsidR="00000000" w:rsidRPr="00C34425" w:rsidRDefault="008C498F">
            <w:pPr>
              <w:spacing w:line="0" w:lineRule="atLeast"/>
              <w:ind w:right="204"/>
              <w:jc w:val="right"/>
              <w:rPr>
                <w:rFonts w:ascii="Lato" w:hAnsi="Lato"/>
                <w:sz w:val="19"/>
              </w:rPr>
            </w:pPr>
            <w:r w:rsidRPr="00C34425">
              <w:rPr>
                <w:rFonts w:ascii="Lato" w:hAnsi="Lato"/>
                <w:sz w:val="19"/>
              </w:rPr>
              <w:t>866,034</w:t>
            </w:r>
          </w:p>
        </w:tc>
        <w:tc>
          <w:tcPr>
            <w:tcW w:w="1100" w:type="dxa"/>
            <w:shd w:val="clear" w:color="auto" w:fill="auto"/>
            <w:vAlign w:val="bottom"/>
          </w:tcPr>
          <w:p w14:paraId="7FB75DD1" w14:textId="77777777" w:rsidR="00000000" w:rsidRPr="00C34425" w:rsidRDefault="008C498F">
            <w:pPr>
              <w:spacing w:line="0" w:lineRule="atLeast"/>
              <w:ind w:right="84"/>
              <w:jc w:val="right"/>
              <w:rPr>
                <w:rFonts w:ascii="Lato" w:hAnsi="Lato"/>
                <w:sz w:val="19"/>
              </w:rPr>
            </w:pPr>
            <w:r w:rsidRPr="00C34425">
              <w:rPr>
                <w:rFonts w:ascii="Lato" w:hAnsi="Lato"/>
                <w:sz w:val="19"/>
              </w:rPr>
              <w:t>866,034</w:t>
            </w:r>
          </w:p>
        </w:tc>
        <w:tc>
          <w:tcPr>
            <w:tcW w:w="960" w:type="dxa"/>
            <w:shd w:val="clear" w:color="auto" w:fill="auto"/>
            <w:vAlign w:val="bottom"/>
          </w:tcPr>
          <w:p w14:paraId="389724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4EA36C" w14:textId="77777777" w:rsidR="00000000" w:rsidRPr="00C34425" w:rsidRDefault="008C498F">
            <w:pPr>
              <w:spacing w:line="0" w:lineRule="atLeast"/>
              <w:ind w:right="24"/>
              <w:jc w:val="right"/>
              <w:rPr>
                <w:rFonts w:ascii="Lato" w:hAnsi="Lato"/>
                <w:sz w:val="19"/>
              </w:rPr>
            </w:pPr>
            <w:r w:rsidRPr="00C34425">
              <w:rPr>
                <w:rFonts w:ascii="Lato" w:hAnsi="Lato"/>
                <w:sz w:val="19"/>
              </w:rPr>
              <w:t>96,935</w:t>
            </w:r>
          </w:p>
        </w:tc>
        <w:tc>
          <w:tcPr>
            <w:tcW w:w="1540" w:type="dxa"/>
            <w:shd w:val="clear" w:color="auto" w:fill="auto"/>
            <w:vAlign w:val="bottom"/>
          </w:tcPr>
          <w:p w14:paraId="78E02F83" w14:textId="77777777" w:rsidR="00000000" w:rsidRPr="00C34425" w:rsidRDefault="008C498F">
            <w:pPr>
              <w:spacing w:line="0" w:lineRule="atLeast"/>
              <w:ind w:right="4"/>
              <w:jc w:val="right"/>
              <w:rPr>
                <w:rFonts w:ascii="Lato" w:hAnsi="Lato"/>
                <w:sz w:val="19"/>
              </w:rPr>
            </w:pPr>
            <w:r w:rsidRPr="00C34425">
              <w:rPr>
                <w:rFonts w:ascii="Lato" w:hAnsi="Lato"/>
                <w:sz w:val="19"/>
              </w:rPr>
              <w:t>962,969</w:t>
            </w:r>
          </w:p>
        </w:tc>
      </w:tr>
      <w:tr w:rsidR="00000000" w:rsidRPr="00C34425" w14:paraId="3A0A0DD0" w14:textId="77777777">
        <w:trPr>
          <w:trHeight w:val="252"/>
        </w:trPr>
        <w:tc>
          <w:tcPr>
            <w:tcW w:w="2500" w:type="dxa"/>
            <w:shd w:val="clear" w:color="auto" w:fill="auto"/>
            <w:vAlign w:val="bottom"/>
          </w:tcPr>
          <w:p w14:paraId="47987908" w14:textId="77777777" w:rsidR="00000000" w:rsidRPr="00C34425" w:rsidRDefault="008C498F">
            <w:pPr>
              <w:spacing w:line="0" w:lineRule="atLeast"/>
              <w:ind w:left="40"/>
              <w:rPr>
                <w:rFonts w:ascii="Lato" w:hAnsi="Lato"/>
                <w:sz w:val="19"/>
              </w:rPr>
            </w:pPr>
            <w:r w:rsidRPr="00C34425">
              <w:rPr>
                <w:rFonts w:ascii="Lato" w:hAnsi="Lato"/>
                <w:sz w:val="19"/>
              </w:rPr>
              <w:t>Town of Columbia</w:t>
            </w:r>
          </w:p>
        </w:tc>
        <w:tc>
          <w:tcPr>
            <w:tcW w:w="1840" w:type="dxa"/>
            <w:shd w:val="clear" w:color="auto" w:fill="auto"/>
            <w:vAlign w:val="bottom"/>
          </w:tcPr>
          <w:p w14:paraId="3F67F708"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127CC08E" w14:textId="77777777" w:rsidR="00000000" w:rsidRPr="00C34425" w:rsidRDefault="008C498F">
            <w:pPr>
              <w:spacing w:line="0" w:lineRule="atLeast"/>
              <w:ind w:right="204"/>
              <w:jc w:val="right"/>
              <w:rPr>
                <w:rFonts w:ascii="Lato" w:hAnsi="Lato"/>
                <w:sz w:val="19"/>
              </w:rPr>
            </w:pPr>
            <w:r w:rsidRPr="00C34425">
              <w:rPr>
                <w:rFonts w:ascii="Lato" w:hAnsi="Lato"/>
                <w:sz w:val="19"/>
              </w:rPr>
              <w:t>10,641</w:t>
            </w:r>
          </w:p>
        </w:tc>
        <w:tc>
          <w:tcPr>
            <w:tcW w:w="1100" w:type="dxa"/>
            <w:shd w:val="clear" w:color="auto" w:fill="auto"/>
            <w:vAlign w:val="bottom"/>
          </w:tcPr>
          <w:p w14:paraId="56F3C879" w14:textId="77777777" w:rsidR="00000000" w:rsidRPr="00C34425" w:rsidRDefault="008C498F">
            <w:pPr>
              <w:spacing w:line="0" w:lineRule="atLeast"/>
              <w:ind w:right="84"/>
              <w:jc w:val="right"/>
              <w:rPr>
                <w:rFonts w:ascii="Lato" w:hAnsi="Lato"/>
                <w:sz w:val="19"/>
              </w:rPr>
            </w:pPr>
            <w:r w:rsidRPr="00C34425">
              <w:rPr>
                <w:rFonts w:ascii="Lato" w:hAnsi="Lato"/>
                <w:sz w:val="19"/>
              </w:rPr>
              <w:t>10,641</w:t>
            </w:r>
          </w:p>
        </w:tc>
        <w:tc>
          <w:tcPr>
            <w:tcW w:w="960" w:type="dxa"/>
            <w:shd w:val="clear" w:color="auto" w:fill="auto"/>
            <w:vAlign w:val="bottom"/>
          </w:tcPr>
          <w:p w14:paraId="615EAF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7946DE" w14:textId="77777777" w:rsidR="00000000" w:rsidRPr="00C34425" w:rsidRDefault="008C498F">
            <w:pPr>
              <w:spacing w:line="0" w:lineRule="atLeast"/>
              <w:ind w:right="24"/>
              <w:jc w:val="right"/>
              <w:rPr>
                <w:rFonts w:ascii="Lato" w:hAnsi="Lato"/>
                <w:sz w:val="19"/>
              </w:rPr>
            </w:pPr>
            <w:r w:rsidRPr="00C34425">
              <w:rPr>
                <w:rFonts w:ascii="Lato" w:hAnsi="Lato"/>
                <w:sz w:val="19"/>
              </w:rPr>
              <w:t>1,191</w:t>
            </w:r>
          </w:p>
        </w:tc>
        <w:tc>
          <w:tcPr>
            <w:tcW w:w="1540" w:type="dxa"/>
            <w:shd w:val="clear" w:color="auto" w:fill="auto"/>
            <w:vAlign w:val="bottom"/>
          </w:tcPr>
          <w:p w14:paraId="2FA07736" w14:textId="77777777" w:rsidR="00000000" w:rsidRPr="00C34425" w:rsidRDefault="008C498F">
            <w:pPr>
              <w:spacing w:line="0" w:lineRule="atLeast"/>
              <w:ind w:right="4"/>
              <w:jc w:val="right"/>
              <w:rPr>
                <w:rFonts w:ascii="Lato" w:hAnsi="Lato"/>
                <w:sz w:val="19"/>
              </w:rPr>
            </w:pPr>
            <w:r w:rsidRPr="00C34425">
              <w:rPr>
                <w:rFonts w:ascii="Lato" w:hAnsi="Lato"/>
                <w:sz w:val="19"/>
              </w:rPr>
              <w:t>11,832</w:t>
            </w:r>
          </w:p>
        </w:tc>
      </w:tr>
      <w:tr w:rsidR="00000000" w:rsidRPr="00C34425" w14:paraId="37354EB2" w14:textId="77777777">
        <w:trPr>
          <w:trHeight w:val="252"/>
        </w:trPr>
        <w:tc>
          <w:tcPr>
            <w:tcW w:w="2500" w:type="dxa"/>
            <w:shd w:val="clear" w:color="auto" w:fill="auto"/>
            <w:vAlign w:val="bottom"/>
          </w:tcPr>
          <w:p w14:paraId="2EC0AB12" w14:textId="77777777" w:rsidR="00000000" w:rsidRPr="00C34425" w:rsidRDefault="008C498F">
            <w:pPr>
              <w:spacing w:line="0" w:lineRule="atLeast"/>
              <w:ind w:left="40"/>
              <w:rPr>
                <w:rFonts w:ascii="Lato" w:hAnsi="Lato"/>
                <w:sz w:val="19"/>
              </w:rPr>
            </w:pPr>
            <w:r w:rsidRPr="00C34425">
              <w:rPr>
                <w:rFonts w:ascii="Lato" w:hAnsi="Lato"/>
                <w:sz w:val="19"/>
              </w:rPr>
              <w:t>Town of Danube</w:t>
            </w:r>
          </w:p>
        </w:tc>
        <w:tc>
          <w:tcPr>
            <w:tcW w:w="1840" w:type="dxa"/>
            <w:shd w:val="clear" w:color="auto" w:fill="auto"/>
            <w:vAlign w:val="bottom"/>
          </w:tcPr>
          <w:p w14:paraId="306FA875"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469E5EF4" w14:textId="77777777" w:rsidR="00000000" w:rsidRPr="00C34425" w:rsidRDefault="008C498F">
            <w:pPr>
              <w:spacing w:line="0" w:lineRule="atLeast"/>
              <w:ind w:right="204"/>
              <w:jc w:val="right"/>
              <w:rPr>
                <w:rFonts w:ascii="Lato" w:hAnsi="Lato"/>
                <w:sz w:val="19"/>
              </w:rPr>
            </w:pPr>
            <w:r w:rsidRPr="00C34425">
              <w:rPr>
                <w:rFonts w:ascii="Lato" w:hAnsi="Lato"/>
                <w:sz w:val="19"/>
              </w:rPr>
              <w:t>9,833</w:t>
            </w:r>
          </w:p>
        </w:tc>
        <w:tc>
          <w:tcPr>
            <w:tcW w:w="1100" w:type="dxa"/>
            <w:shd w:val="clear" w:color="auto" w:fill="auto"/>
            <w:vAlign w:val="bottom"/>
          </w:tcPr>
          <w:p w14:paraId="44AD974C" w14:textId="77777777" w:rsidR="00000000" w:rsidRPr="00C34425" w:rsidRDefault="008C498F">
            <w:pPr>
              <w:spacing w:line="0" w:lineRule="atLeast"/>
              <w:ind w:right="84"/>
              <w:jc w:val="right"/>
              <w:rPr>
                <w:rFonts w:ascii="Lato" w:hAnsi="Lato"/>
                <w:sz w:val="19"/>
              </w:rPr>
            </w:pPr>
            <w:r w:rsidRPr="00C34425">
              <w:rPr>
                <w:rFonts w:ascii="Lato" w:hAnsi="Lato"/>
                <w:sz w:val="19"/>
              </w:rPr>
              <w:t>9,833</w:t>
            </w:r>
          </w:p>
        </w:tc>
        <w:tc>
          <w:tcPr>
            <w:tcW w:w="960" w:type="dxa"/>
            <w:shd w:val="clear" w:color="auto" w:fill="auto"/>
            <w:vAlign w:val="bottom"/>
          </w:tcPr>
          <w:p w14:paraId="5292249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92707F" w14:textId="77777777" w:rsidR="00000000" w:rsidRPr="00C34425" w:rsidRDefault="008C498F">
            <w:pPr>
              <w:spacing w:line="0" w:lineRule="atLeast"/>
              <w:ind w:right="24"/>
              <w:jc w:val="right"/>
              <w:rPr>
                <w:rFonts w:ascii="Lato" w:hAnsi="Lato"/>
                <w:sz w:val="19"/>
              </w:rPr>
            </w:pPr>
            <w:r w:rsidRPr="00C34425">
              <w:rPr>
                <w:rFonts w:ascii="Lato" w:hAnsi="Lato"/>
                <w:sz w:val="19"/>
              </w:rPr>
              <w:t>1,101</w:t>
            </w:r>
          </w:p>
        </w:tc>
        <w:tc>
          <w:tcPr>
            <w:tcW w:w="1540" w:type="dxa"/>
            <w:shd w:val="clear" w:color="auto" w:fill="auto"/>
            <w:vAlign w:val="bottom"/>
          </w:tcPr>
          <w:p w14:paraId="4BF2A874" w14:textId="77777777" w:rsidR="00000000" w:rsidRPr="00C34425" w:rsidRDefault="008C498F">
            <w:pPr>
              <w:spacing w:line="0" w:lineRule="atLeast"/>
              <w:ind w:right="4"/>
              <w:jc w:val="right"/>
              <w:rPr>
                <w:rFonts w:ascii="Lato" w:hAnsi="Lato"/>
                <w:sz w:val="19"/>
              </w:rPr>
            </w:pPr>
            <w:r w:rsidRPr="00C34425">
              <w:rPr>
                <w:rFonts w:ascii="Lato" w:hAnsi="Lato"/>
                <w:sz w:val="19"/>
              </w:rPr>
              <w:t>10,934</w:t>
            </w:r>
          </w:p>
        </w:tc>
      </w:tr>
      <w:tr w:rsidR="00000000" w:rsidRPr="00C34425" w14:paraId="3B0DAA72" w14:textId="77777777">
        <w:trPr>
          <w:trHeight w:val="252"/>
        </w:trPr>
        <w:tc>
          <w:tcPr>
            <w:tcW w:w="2500" w:type="dxa"/>
            <w:shd w:val="clear" w:color="auto" w:fill="auto"/>
            <w:vAlign w:val="bottom"/>
          </w:tcPr>
          <w:p w14:paraId="1318D35D" w14:textId="77777777" w:rsidR="00000000" w:rsidRPr="00C34425" w:rsidRDefault="008C498F">
            <w:pPr>
              <w:spacing w:line="0" w:lineRule="atLeast"/>
              <w:ind w:left="40"/>
              <w:rPr>
                <w:rFonts w:ascii="Lato" w:hAnsi="Lato"/>
                <w:sz w:val="19"/>
              </w:rPr>
            </w:pPr>
            <w:r w:rsidRPr="00C34425">
              <w:rPr>
                <w:rFonts w:ascii="Lato" w:hAnsi="Lato"/>
                <w:sz w:val="19"/>
              </w:rPr>
              <w:t>Town of Fairfield</w:t>
            </w:r>
          </w:p>
        </w:tc>
        <w:tc>
          <w:tcPr>
            <w:tcW w:w="1840" w:type="dxa"/>
            <w:shd w:val="clear" w:color="auto" w:fill="auto"/>
            <w:vAlign w:val="bottom"/>
          </w:tcPr>
          <w:p w14:paraId="3A716250"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2AD57480" w14:textId="77777777" w:rsidR="00000000" w:rsidRPr="00C34425" w:rsidRDefault="008C498F">
            <w:pPr>
              <w:spacing w:line="0" w:lineRule="atLeast"/>
              <w:ind w:right="204"/>
              <w:jc w:val="right"/>
              <w:rPr>
                <w:rFonts w:ascii="Lato" w:hAnsi="Lato"/>
                <w:sz w:val="19"/>
              </w:rPr>
            </w:pPr>
            <w:r w:rsidRPr="00C34425">
              <w:rPr>
                <w:rFonts w:ascii="Lato" w:hAnsi="Lato"/>
                <w:sz w:val="19"/>
              </w:rPr>
              <w:t>7,328</w:t>
            </w:r>
          </w:p>
        </w:tc>
        <w:tc>
          <w:tcPr>
            <w:tcW w:w="1100" w:type="dxa"/>
            <w:shd w:val="clear" w:color="auto" w:fill="auto"/>
            <w:vAlign w:val="bottom"/>
          </w:tcPr>
          <w:p w14:paraId="59E31962" w14:textId="77777777" w:rsidR="00000000" w:rsidRPr="00C34425" w:rsidRDefault="008C498F">
            <w:pPr>
              <w:spacing w:line="0" w:lineRule="atLeast"/>
              <w:ind w:right="84"/>
              <w:jc w:val="right"/>
              <w:rPr>
                <w:rFonts w:ascii="Lato" w:hAnsi="Lato"/>
                <w:sz w:val="19"/>
              </w:rPr>
            </w:pPr>
            <w:r w:rsidRPr="00C34425">
              <w:rPr>
                <w:rFonts w:ascii="Lato" w:hAnsi="Lato"/>
                <w:sz w:val="19"/>
              </w:rPr>
              <w:t>7,328</w:t>
            </w:r>
          </w:p>
        </w:tc>
        <w:tc>
          <w:tcPr>
            <w:tcW w:w="960" w:type="dxa"/>
            <w:shd w:val="clear" w:color="auto" w:fill="auto"/>
            <w:vAlign w:val="bottom"/>
          </w:tcPr>
          <w:p w14:paraId="785197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40F1D8" w14:textId="77777777" w:rsidR="00000000" w:rsidRPr="00C34425" w:rsidRDefault="008C498F">
            <w:pPr>
              <w:spacing w:line="0" w:lineRule="atLeast"/>
              <w:ind w:right="24"/>
              <w:jc w:val="right"/>
              <w:rPr>
                <w:rFonts w:ascii="Lato" w:hAnsi="Lato"/>
                <w:sz w:val="19"/>
              </w:rPr>
            </w:pPr>
            <w:r w:rsidRPr="00C34425">
              <w:rPr>
                <w:rFonts w:ascii="Lato" w:hAnsi="Lato"/>
                <w:sz w:val="19"/>
              </w:rPr>
              <w:t>820</w:t>
            </w:r>
          </w:p>
        </w:tc>
        <w:tc>
          <w:tcPr>
            <w:tcW w:w="1540" w:type="dxa"/>
            <w:shd w:val="clear" w:color="auto" w:fill="auto"/>
            <w:vAlign w:val="bottom"/>
          </w:tcPr>
          <w:p w14:paraId="6F8ACDFF" w14:textId="77777777" w:rsidR="00000000" w:rsidRPr="00C34425" w:rsidRDefault="008C498F">
            <w:pPr>
              <w:spacing w:line="0" w:lineRule="atLeast"/>
              <w:ind w:right="4"/>
              <w:jc w:val="right"/>
              <w:rPr>
                <w:rFonts w:ascii="Lato" w:hAnsi="Lato"/>
                <w:sz w:val="19"/>
              </w:rPr>
            </w:pPr>
            <w:r w:rsidRPr="00C34425">
              <w:rPr>
                <w:rFonts w:ascii="Lato" w:hAnsi="Lato"/>
                <w:sz w:val="19"/>
              </w:rPr>
              <w:t>8,148</w:t>
            </w:r>
          </w:p>
        </w:tc>
      </w:tr>
      <w:tr w:rsidR="00000000" w:rsidRPr="00C34425" w14:paraId="39B1CE1F" w14:textId="77777777">
        <w:trPr>
          <w:trHeight w:val="252"/>
        </w:trPr>
        <w:tc>
          <w:tcPr>
            <w:tcW w:w="2500" w:type="dxa"/>
            <w:shd w:val="clear" w:color="auto" w:fill="auto"/>
            <w:vAlign w:val="bottom"/>
          </w:tcPr>
          <w:p w14:paraId="1650A62B" w14:textId="77777777" w:rsidR="00000000" w:rsidRPr="00C34425" w:rsidRDefault="008C498F">
            <w:pPr>
              <w:spacing w:line="0" w:lineRule="atLeast"/>
              <w:ind w:left="40"/>
              <w:rPr>
                <w:rFonts w:ascii="Lato" w:hAnsi="Lato"/>
                <w:sz w:val="19"/>
              </w:rPr>
            </w:pPr>
            <w:r w:rsidRPr="00C34425">
              <w:rPr>
                <w:rFonts w:ascii="Lato" w:hAnsi="Lato"/>
                <w:sz w:val="19"/>
              </w:rPr>
              <w:t>Town of Frankfort</w:t>
            </w:r>
          </w:p>
        </w:tc>
        <w:tc>
          <w:tcPr>
            <w:tcW w:w="1840" w:type="dxa"/>
            <w:shd w:val="clear" w:color="auto" w:fill="auto"/>
            <w:vAlign w:val="bottom"/>
          </w:tcPr>
          <w:p w14:paraId="2F036F6D"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31D67E18" w14:textId="77777777" w:rsidR="00000000" w:rsidRPr="00C34425" w:rsidRDefault="008C498F">
            <w:pPr>
              <w:spacing w:line="0" w:lineRule="atLeast"/>
              <w:ind w:right="204"/>
              <w:jc w:val="right"/>
              <w:rPr>
                <w:rFonts w:ascii="Lato" w:hAnsi="Lato"/>
                <w:sz w:val="19"/>
              </w:rPr>
            </w:pPr>
            <w:r w:rsidRPr="00C34425">
              <w:rPr>
                <w:rFonts w:ascii="Lato" w:hAnsi="Lato"/>
                <w:sz w:val="19"/>
              </w:rPr>
              <w:t>39,400</w:t>
            </w:r>
          </w:p>
        </w:tc>
        <w:tc>
          <w:tcPr>
            <w:tcW w:w="1100" w:type="dxa"/>
            <w:shd w:val="clear" w:color="auto" w:fill="auto"/>
            <w:vAlign w:val="bottom"/>
          </w:tcPr>
          <w:p w14:paraId="0CB01BDD" w14:textId="77777777" w:rsidR="00000000" w:rsidRPr="00C34425" w:rsidRDefault="008C498F">
            <w:pPr>
              <w:spacing w:line="0" w:lineRule="atLeast"/>
              <w:ind w:right="84"/>
              <w:jc w:val="right"/>
              <w:rPr>
                <w:rFonts w:ascii="Lato" w:hAnsi="Lato"/>
                <w:sz w:val="19"/>
              </w:rPr>
            </w:pPr>
            <w:r w:rsidRPr="00C34425">
              <w:rPr>
                <w:rFonts w:ascii="Lato" w:hAnsi="Lato"/>
                <w:sz w:val="19"/>
              </w:rPr>
              <w:t>39,400</w:t>
            </w:r>
          </w:p>
        </w:tc>
        <w:tc>
          <w:tcPr>
            <w:tcW w:w="960" w:type="dxa"/>
            <w:shd w:val="clear" w:color="auto" w:fill="auto"/>
            <w:vAlign w:val="bottom"/>
          </w:tcPr>
          <w:p w14:paraId="5B29A92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4B1C06" w14:textId="77777777" w:rsidR="00000000" w:rsidRPr="00C34425" w:rsidRDefault="008C498F">
            <w:pPr>
              <w:spacing w:line="0" w:lineRule="atLeast"/>
              <w:ind w:right="24"/>
              <w:jc w:val="right"/>
              <w:rPr>
                <w:rFonts w:ascii="Lato" w:hAnsi="Lato"/>
                <w:sz w:val="19"/>
              </w:rPr>
            </w:pPr>
            <w:r w:rsidRPr="00C34425">
              <w:rPr>
                <w:rFonts w:ascii="Lato" w:hAnsi="Lato"/>
                <w:sz w:val="19"/>
              </w:rPr>
              <w:t>4,410</w:t>
            </w:r>
          </w:p>
        </w:tc>
        <w:tc>
          <w:tcPr>
            <w:tcW w:w="1540" w:type="dxa"/>
            <w:shd w:val="clear" w:color="auto" w:fill="auto"/>
            <w:vAlign w:val="bottom"/>
          </w:tcPr>
          <w:p w14:paraId="247F10BC" w14:textId="77777777" w:rsidR="00000000" w:rsidRPr="00C34425" w:rsidRDefault="008C498F">
            <w:pPr>
              <w:spacing w:line="0" w:lineRule="atLeast"/>
              <w:ind w:right="4"/>
              <w:jc w:val="right"/>
              <w:rPr>
                <w:rFonts w:ascii="Lato" w:hAnsi="Lato"/>
                <w:sz w:val="19"/>
              </w:rPr>
            </w:pPr>
            <w:r w:rsidRPr="00C34425">
              <w:rPr>
                <w:rFonts w:ascii="Lato" w:hAnsi="Lato"/>
                <w:sz w:val="19"/>
              </w:rPr>
              <w:t>43,810</w:t>
            </w:r>
          </w:p>
        </w:tc>
      </w:tr>
      <w:tr w:rsidR="00000000" w:rsidRPr="00C34425" w14:paraId="54B371E1" w14:textId="77777777">
        <w:trPr>
          <w:trHeight w:val="252"/>
        </w:trPr>
        <w:tc>
          <w:tcPr>
            <w:tcW w:w="2500" w:type="dxa"/>
            <w:shd w:val="clear" w:color="auto" w:fill="auto"/>
            <w:vAlign w:val="bottom"/>
          </w:tcPr>
          <w:p w14:paraId="753D3C39" w14:textId="77777777" w:rsidR="00000000" w:rsidRPr="00C34425" w:rsidRDefault="008C498F">
            <w:pPr>
              <w:spacing w:line="0" w:lineRule="atLeast"/>
              <w:ind w:left="40"/>
              <w:rPr>
                <w:rFonts w:ascii="Lato" w:hAnsi="Lato"/>
                <w:sz w:val="19"/>
              </w:rPr>
            </w:pPr>
            <w:r w:rsidRPr="00C34425">
              <w:rPr>
                <w:rFonts w:ascii="Lato" w:hAnsi="Lato"/>
                <w:sz w:val="19"/>
              </w:rPr>
              <w:t>Town of German Flatts</w:t>
            </w:r>
          </w:p>
        </w:tc>
        <w:tc>
          <w:tcPr>
            <w:tcW w:w="1840" w:type="dxa"/>
            <w:shd w:val="clear" w:color="auto" w:fill="auto"/>
            <w:vAlign w:val="bottom"/>
          </w:tcPr>
          <w:p w14:paraId="493C430E"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27E53CBD" w14:textId="77777777" w:rsidR="00000000" w:rsidRPr="00C34425" w:rsidRDefault="008C498F">
            <w:pPr>
              <w:spacing w:line="0" w:lineRule="atLeast"/>
              <w:ind w:right="204"/>
              <w:jc w:val="right"/>
              <w:rPr>
                <w:rFonts w:ascii="Lato" w:hAnsi="Lato"/>
                <w:sz w:val="19"/>
              </w:rPr>
            </w:pPr>
            <w:r w:rsidRPr="00C34425">
              <w:rPr>
                <w:rFonts w:ascii="Lato" w:hAnsi="Lato"/>
                <w:sz w:val="19"/>
              </w:rPr>
              <w:t>195,345</w:t>
            </w:r>
          </w:p>
        </w:tc>
        <w:tc>
          <w:tcPr>
            <w:tcW w:w="1100" w:type="dxa"/>
            <w:shd w:val="clear" w:color="auto" w:fill="auto"/>
            <w:vAlign w:val="bottom"/>
          </w:tcPr>
          <w:p w14:paraId="2057F188" w14:textId="77777777" w:rsidR="00000000" w:rsidRPr="00C34425" w:rsidRDefault="008C498F">
            <w:pPr>
              <w:spacing w:line="0" w:lineRule="atLeast"/>
              <w:ind w:right="84"/>
              <w:jc w:val="right"/>
              <w:rPr>
                <w:rFonts w:ascii="Lato" w:hAnsi="Lato"/>
                <w:sz w:val="19"/>
              </w:rPr>
            </w:pPr>
            <w:r w:rsidRPr="00C34425">
              <w:rPr>
                <w:rFonts w:ascii="Lato" w:hAnsi="Lato"/>
                <w:sz w:val="19"/>
              </w:rPr>
              <w:t>195,345</w:t>
            </w:r>
          </w:p>
        </w:tc>
        <w:tc>
          <w:tcPr>
            <w:tcW w:w="960" w:type="dxa"/>
            <w:shd w:val="clear" w:color="auto" w:fill="auto"/>
            <w:vAlign w:val="bottom"/>
          </w:tcPr>
          <w:p w14:paraId="68D9C43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48B18C" w14:textId="77777777" w:rsidR="00000000" w:rsidRPr="00C34425" w:rsidRDefault="008C498F">
            <w:pPr>
              <w:spacing w:line="0" w:lineRule="atLeast"/>
              <w:ind w:right="24"/>
              <w:jc w:val="right"/>
              <w:rPr>
                <w:rFonts w:ascii="Lato" w:hAnsi="Lato"/>
                <w:sz w:val="19"/>
              </w:rPr>
            </w:pPr>
            <w:r w:rsidRPr="00C34425">
              <w:rPr>
                <w:rFonts w:ascii="Lato" w:hAnsi="Lato"/>
                <w:sz w:val="19"/>
              </w:rPr>
              <w:t>21,865</w:t>
            </w:r>
          </w:p>
        </w:tc>
        <w:tc>
          <w:tcPr>
            <w:tcW w:w="1540" w:type="dxa"/>
            <w:shd w:val="clear" w:color="auto" w:fill="auto"/>
            <w:vAlign w:val="bottom"/>
          </w:tcPr>
          <w:p w14:paraId="50CFF33E" w14:textId="77777777" w:rsidR="00000000" w:rsidRPr="00C34425" w:rsidRDefault="008C498F">
            <w:pPr>
              <w:spacing w:line="0" w:lineRule="atLeast"/>
              <w:ind w:right="4"/>
              <w:jc w:val="right"/>
              <w:rPr>
                <w:rFonts w:ascii="Lato" w:hAnsi="Lato"/>
                <w:sz w:val="19"/>
              </w:rPr>
            </w:pPr>
            <w:r w:rsidRPr="00C34425">
              <w:rPr>
                <w:rFonts w:ascii="Lato" w:hAnsi="Lato"/>
                <w:sz w:val="19"/>
              </w:rPr>
              <w:t>217,210</w:t>
            </w:r>
          </w:p>
        </w:tc>
      </w:tr>
      <w:tr w:rsidR="00000000" w:rsidRPr="00C34425" w14:paraId="6641209A" w14:textId="77777777">
        <w:trPr>
          <w:trHeight w:val="252"/>
        </w:trPr>
        <w:tc>
          <w:tcPr>
            <w:tcW w:w="2500" w:type="dxa"/>
            <w:shd w:val="clear" w:color="auto" w:fill="auto"/>
            <w:vAlign w:val="bottom"/>
          </w:tcPr>
          <w:p w14:paraId="0324B536" w14:textId="77777777" w:rsidR="00000000" w:rsidRPr="00C34425" w:rsidRDefault="008C498F">
            <w:pPr>
              <w:spacing w:line="0" w:lineRule="atLeast"/>
              <w:ind w:left="40"/>
              <w:rPr>
                <w:rFonts w:ascii="Lato" w:hAnsi="Lato"/>
                <w:sz w:val="19"/>
              </w:rPr>
            </w:pPr>
            <w:r w:rsidRPr="00C34425">
              <w:rPr>
                <w:rFonts w:ascii="Lato" w:hAnsi="Lato"/>
                <w:sz w:val="19"/>
              </w:rPr>
              <w:t>Town of Herkimer</w:t>
            </w:r>
          </w:p>
        </w:tc>
        <w:tc>
          <w:tcPr>
            <w:tcW w:w="1840" w:type="dxa"/>
            <w:shd w:val="clear" w:color="auto" w:fill="auto"/>
            <w:vAlign w:val="bottom"/>
          </w:tcPr>
          <w:p w14:paraId="32487E62"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22253E10" w14:textId="77777777" w:rsidR="00000000" w:rsidRPr="00C34425" w:rsidRDefault="008C498F">
            <w:pPr>
              <w:spacing w:line="0" w:lineRule="atLeast"/>
              <w:ind w:right="204"/>
              <w:jc w:val="right"/>
              <w:rPr>
                <w:rFonts w:ascii="Lato" w:hAnsi="Lato"/>
                <w:sz w:val="19"/>
              </w:rPr>
            </w:pPr>
            <w:r w:rsidRPr="00C34425">
              <w:rPr>
                <w:rFonts w:ascii="Lato" w:hAnsi="Lato"/>
                <w:sz w:val="19"/>
              </w:rPr>
              <w:t>89,230</w:t>
            </w:r>
          </w:p>
        </w:tc>
        <w:tc>
          <w:tcPr>
            <w:tcW w:w="1100" w:type="dxa"/>
            <w:shd w:val="clear" w:color="auto" w:fill="auto"/>
            <w:vAlign w:val="bottom"/>
          </w:tcPr>
          <w:p w14:paraId="09CAA8BC" w14:textId="77777777" w:rsidR="00000000" w:rsidRPr="00C34425" w:rsidRDefault="008C498F">
            <w:pPr>
              <w:spacing w:line="0" w:lineRule="atLeast"/>
              <w:ind w:right="84"/>
              <w:jc w:val="right"/>
              <w:rPr>
                <w:rFonts w:ascii="Lato" w:hAnsi="Lato"/>
                <w:sz w:val="19"/>
              </w:rPr>
            </w:pPr>
            <w:r w:rsidRPr="00C34425">
              <w:rPr>
                <w:rFonts w:ascii="Lato" w:hAnsi="Lato"/>
                <w:sz w:val="19"/>
              </w:rPr>
              <w:t>89,230</w:t>
            </w:r>
          </w:p>
        </w:tc>
        <w:tc>
          <w:tcPr>
            <w:tcW w:w="960" w:type="dxa"/>
            <w:shd w:val="clear" w:color="auto" w:fill="auto"/>
            <w:vAlign w:val="bottom"/>
          </w:tcPr>
          <w:p w14:paraId="3EB7DB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635E33" w14:textId="77777777" w:rsidR="00000000" w:rsidRPr="00C34425" w:rsidRDefault="008C498F">
            <w:pPr>
              <w:spacing w:line="0" w:lineRule="atLeast"/>
              <w:ind w:right="24"/>
              <w:jc w:val="right"/>
              <w:rPr>
                <w:rFonts w:ascii="Lato" w:hAnsi="Lato"/>
                <w:sz w:val="19"/>
              </w:rPr>
            </w:pPr>
            <w:r w:rsidRPr="00C34425">
              <w:rPr>
                <w:rFonts w:ascii="Lato" w:hAnsi="Lato"/>
                <w:sz w:val="19"/>
              </w:rPr>
              <w:t>9,988</w:t>
            </w:r>
          </w:p>
        </w:tc>
        <w:tc>
          <w:tcPr>
            <w:tcW w:w="1540" w:type="dxa"/>
            <w:shd w:val="clear" w:color="auto" w:fill="auto"/>
            <w:vAlign w:val="bottom"/>
          </w:tcPr>
          <w:p w14:paraId="3521A198" w14:textId="77777777" w:rsidR="00000000" w:rsidRPr="00C34425" w:rsidRDefault="008C498F">
            <w:pPr>
              <w:spacing w:line="0" w:lineRule="atLeast"/>
              <w:ind w:right="4"/>
              <w:jc w:val="right"/>
              <w:rPr>
                <w:rFonts w:ascii="Lato" w:hAnsi="Lato"/>
                <w:sz w:val="19"/>
              </w:rPr>
            </w:pPr>
            <w:r w:rsidRPr="00C34425">
              <w:rPr>
                <w:rFonts w:ascii="Lato" w:hAnsi="Lato"/>
                <w:sz w:val="19"/>
              </w:rPr>
              <w:t>99,218</w:t>
            </w:r>
          </w:p>
        </w:tc>
      </w:tr>
      <w:tr w:rsidR="00000000" w:rsidRPr="00C34425" w14:paraId="774F1BF6" w14:textId="77777777">
        <w:trPr>
          <w:trHeight w:val="252"/>
        </w:trPr>
        <w:tc>
          <w:tcPr>
            <w:tcW w:w="2500" w:type="dxa"/>
            <w:shd w:val="clear" w:color="auto" w:fill="auto"/>
            <w:vAlign w:val="bottom"/>
          </w:tcPr>
          <w:p w14:paraId="6B8CB2B9" w14:textId="77777777" w:rsidR="00000000" w:rsidRPr="00C34425" w:rsidRDefault="008C498F">
            <w:pPr>
              <w:spacing w:line="0" w:lineRule="atLeast"/>
              <w:ind w:left="40"/>
              <w:rPr>
                <w:rFonts w:ascii="Lato" w:hAnsi="Lato"/>
                <w:sz w:val="19"/>
              </w:rPr>
            </w:pPr>
            <w:r w:rsidRPr="00C34425">
              <w:rPr>
                <w:rFonts w:ascii="Lato" w:hAnsi="Lato"/>
                <w:sz w:val="19"/>
              </w:rPr>
              <w:t>Town of Litchfield</w:t>
            </w:r>
          </w:p>
        </w:tc>
        <w:tc>
          <w:tcPr>
            <w:tcW w:w="1840" w:type="dxa"/>
            <w:shd w:val="clear" w:color="auto" w:fill="auto"/>
            <w:vAlign w:val="bottom"/>
          </w:tcPr>
          <w:p w14:paraId="0FB149F0"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1F6E30DD" w14:textId="77777777" w:rsidR="00000000" w:rsidRPr="00C34425" w:rsidRDefault="008C498F">
            <w:pPr>
              <w:spacing w:line="0" w:lineRule="atLeast"/>
              <w:ind w:right="204"/>
              <w:jc w:val="right"/>
              <w:rPr>
                <w:rFonts w:ascii="Lato" w:hAnsi="Lato"/>
                <w:sz w:val="19"/>
              </w:rPr>
            </w:pPr>
            <w:r w:rsidRPr="00C34425">
              <w:rPr>
                <w:rFonts w:ascii="Lato" w:hAnsi="Lato"/>
                <w:sz w:val="19"/>
              </w:rPr>
              <w:t>7,685</w:t>
            </w:r>
          </w:p>
        </w:tc>
        <w:tc>
          <w:tcPr>
            <w:tcW w:w="1100" w:type="dxa"/>
            <w:shd w:val="clear" w:color="auto" w:fill="auto"/>
            <w:vAlign w:val="bottom"/>
          </w:tcPr>
          <w:p w14:paraId="61555C5C" w14:textId="77777777" w:rsidR="00000000" w:rsidRPr="00C34425" w:rsidRDefault="008C498F">
            <w:pPr>
              <w:spacing w:line="0" w:lineRule="atLeast"/>
              <w:ind w:right="84"/>
              <w:jc w:val="right"/>
              <w:rPr>
                <w:rFonts w:ascii="Lato" w:hAnsi="Lato"/>
                <w:sz w:val="19"/>
              </w:rPr>
            </w:pPr>
            <w:r w:rsidRPr="00C34425">
              <w:rPr>
                <w:rFonts w:ascii="Lato" w:hAnsi="Lato"/>
                <w:sz w:val="19"/>
              </w:rPr>
              <w:t>7,685</w:t>
            </w:r>
          </w:p>
        </w:tc>
        <w:tc>
          <w:tcPr>
            <w:tcW w:w="960" w:type="dxa"/>
            <w:shd w:val="clear" w:color="auto" w:fill="auto"/>
            <w:vAlign w:val="bottom"/>
          </w:tcPr>
          <w:p w14:paraId="22C519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73FD29" w14:textId="77777777" w:rsidR="00000000" w:rsidRPr="00C34425" w:rsidRDefault="008C498F">
            <w:pPr>
              <w:spacing w:line="0" w:lineRule="atLeast"/>
              <w:ind w:right="24"/>
              <w:jc w:val="right"/>
              <w:rPr>
                <w:rFonts w:ascii="Lato" w:hAnsi="Lato"/>
                <w:sz w:val="19"/>
              </w:rPr>
            </w:pPr>
            <w:r w:rsidRPr="00C34425">
              <w:rPr>
                <w:rFonts w:ascii="Lato" w:hAnsi="Lato"/>
                <w:sz w:val="19"/>
              </w:rPr>
              <w:t>860</w:t>
            </w:r>
          </w:p>
        </w:tc>
        <w:tc>
          <w:tcPr>
            <w:tcW w:w="1540" w:type="dxa"/>
            <w:shd w:val="clear" w:color="auto" w:fill="auto"/>
            <w:vAlign w:val="bottom"/>
          </w:tcPr>
          <w:p w14:paraId="42C41464" w14:textId="77777777" w:rsidR="00000000" w:rsidRPr="00C34425" w:rsidRDefault="008C498F">
            <w:pPr>
              <w:spacing w:line="0" w:lineRule="atLeast"/>
              <w:ind w:right="4"/>
              <w:jc w:val="right"/>
              <w:rPr>
                <w:rFonts w:ascii="Lato" w:hAnsi="Lato"/>
                <w:sz w:val="19"/>
              </w:rPr>
            </w:pPr>
            <w:r w:rsidRPr="00C34425">
              <w:rPr>
                <w:rFonts w:ascii="Lato" w:hAnsi="Lato"/>
                <w:sz w:val="19"/>
              </w:rPr>
              <w:t>8,545</w:t>
            </w:r>
          </w:p>
        </w:tc>
      </w:tr>
      <w:tr w:rsidR="00000000" w:rsidRPr="00C34425" w14:paraId="41B36CCC" w14:textId="77777777">
        <w:trPr>
          <w:trHeight w:val="252"/>
        </w:trPr>
        <w:tc>
          <w:tcPr>
            <w:tcW w:w="2500" w:type="dxa"/>
            <w:shd w:val="clear" w:color="auto" w:fill="auto"/>
            <w:vAlign w:val="bottom"/>
          </w:tcPr>
          <w:p w14:paraId="30F0B231" w14:textId="77777777" w:rsidR="00000000" w:rsidRPr="00C34425" w:rsidRDefault="008C498F">
            <w:pPr>
              <w:spacing w:line="0" w:lineRule="atLeast"/>
              <w:ind w:left="40"/>
              <w:rPr>
                <w:rFonts w:ascii="Lato" w:hAnsi="Lato"/>
                <w:sz w:val="19"/>
              </w:rPr>
            </w:pPr>
            <w:r w:rsidRPr="00C34425">
              <w:rPr>
                <w:rFonts w:ascii="Lato" w:hAnsi="Lato"/>
                <w:sz w:val="19"/>
              </w:rPr>
              <w:t>Town of Little Fal</w:t>
            </w:r>
            <w:r w:rsidRPr="00C34425">
              <w:rPr>
                <w:rFonts w:ascii="Lato" w:hAnsi="Lato"/>
                <w:sz w:val="19"/>
              </w:rPr>
              <w:t>ls</w:t>
            </w:r>
          </w:p>
        </w:tc>
        <w:tc>
          <w:tcPr>
            <w:tcW w:w="1840" w:type="dxa"/>
            <w:shd w:val="clear" w:color="auto" w:fill="auto"/>
            <w:vAlign w:val="bottom"/>
          </w:tcPr>
          <w:p w14:paraId="1CF0C52A"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5BC89B0C" w14:textId="77777777" w:rsidR="00000000" w:rsidRPr="00C34425" w:rsidRDefault="008C498F">
            <w:pPr>
              <w:spacing w:line="0" w:lineRule="atLeast"/>
              <w:ind w:right="204"/>
              <w:jc w:val="right"/>
              <w:rPr>
                <w:rFonts w:ascii="Lato" w:hAnsi="Lato"/>
                <w:sz w:val="19"/>
              </w:rPr>
            </w:pPr>
            <w:r w:rsidRPr="00C34425">
              <w:rPr>
                <w:rFonts w:ascii="Lato" w:hAnsi="Lato"/>
                <w:sz w:val="19"/>
              </w:rPr>
              <w:t>14,389</w:t>
            </w:r>
          </w:p>
        </w:tc>
        <w:tc>
          <w:tcPr>
            <w:tcW w:w="1100" w:type="dxa"/>
            <w:shd w:val="clear" w:color="auto" w:fill="auto"/>
            <w:vAlign w:val="bottom"/>
          </w:tcPr>
          <w:p w14:paraId="39F0FD71" w14:textId="77777777" w:rsidR="00000000" w:rsidRPr="00C34425" w:rsidRDefault="008C498F">
            <w:pPr>
              <w:spacing w:line="0" w:lineRule="atLeast"/>
              <w:ind w:right="84"/>
              <w:jc w:val="right"/>
              <w:rPr>
                <w:rFonts w:ascii="Lato" w:hAnsi="Lato"/>
                <w:sz w:val="19"/>
              </w:rPr>
            </w:pPr>
            <w:r w:rsidRPr="00C34425">
              <w:rPr>
                <w:rFonts w:ascii="Lato" w:hAnsi="Lato"/>
                <w:sz w:val="19"/>
              </w:rPr>
              <w:t>14,389</w:t>
            </w:r>
          </w:p>
        </w:tc>
        <w:tc>
          <w:tcPr>
            <w:tcW w:w="960" w:type="dxa"/>
            <w:shd w:val="clear" w:color="auto" w:fill="auto"/>
            <w:vAlign w:val="bottom"/>
          </w:tcPr>
          <w:p w14:paraId="6D37A8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5A38E5" w14:textId="77777777" w:rsidR="00000000" w:rsidRPr="00C34425" w:rsidRDefault="008C498F">
            <w:pPr>
              <w:spacing w:line="0" w:lineRule="atLeast"/>
              <w:ind w:right="24"/>
              <w:jc w:val="right"/>
              <w:rPr>
                <w:rFonts w:ascii="Lato" w:hAnsi="Lato"/>
                <w:sz w:val="19"/>
              </w:rPr>
            </w:pPr>
            <w:r w:rsidRPr="00C34425">
              <w:rPr>
                <w:rFonts w:ascii="Lato" w:hAnsi="Lato"/>
                <w:sz w:val="19"/>
              </w:rPr>
              <w:t>1,611</w:t>
            </w:r>
          </w:p>
        </w:tc>
        <w:tc>
          <w:tcPr>
            <w:tcW w:w="1540" w:type="dxa"/>
            <w:shd w:val="clear" w:color="auto" w:fill="auto"/>
            <w:vAlign w:val="bottom"/>
          </w:tcPr>
          <w:p w14:paraId="1F4553FA" w14:textId="77777777" w:rsidR="00000000" w:rsidRPr="00C34425" w:rsidRDefault="008C498F">
            <w:pPr>
              <w:spacing w:line="0" w:lineRule="atLeast"/>
              <w:ind w:right="4"/>
              <w:jc w:val="right"/>
              <w:rPr>
                <w:rFonts w:ascii="Lato" w:hAnsi="Lato"/>
                <w:sz w:val="19"/>
              </w:rPr>
            </w:pPr>
            <w:r w:rsidRPr="00C34425">
              <w:rPr>
                <w:rFonts w:ascii="Lato" w:hAnsi="Lato"/>
                <w:sz w:val="19"/>
              </w:rPr>
              <w:t>16,000</w:t>
            </w:r>
          </w:p>
        </w:tc>
      </w:tr>
      <w:tr w:rsidR="00000000" w:rsidRPr="00C34425" w14:paraId="2F737176" w14:textId="77777777">
        <w:trPr>
          <w:trHeight w:val="252"/>
        </w:trPr>
        <w:tc>
          <w:tcPr>
            <w:tcW w:w="2500" w:type="dxa"/>
            <w:shd w:val="clear" w:color="auto" w:fill="auto"/>
            <w:vAlign w:val="bottom"/>
          </w:tcPr>
          <w:p w14:paraId="1B6192D2" w14:textId="77777777" w:rsidR="00000000" w:rsidRPr="00C34425" w:rsidRDefault="008C498F">
            <w:pPr>
              <w:spacing w:line="0" w:lineRule="atLeast"/>
              <w:ind w:left="40"/>
              <w:rPr>
                <w:rFonts w:ascii="Lato" w:hAnsi="Lato"/>
                <w:sz w:val="19"/>
              </w:rPr>
            </w:pPr>
            <w:r w:rsidRPr="00C34425">
              <w:rPr>
                <w:rFonts w:ascii="Lato" w:hAnsi="Lato"/>
                <w:sz w:val="19"/>
              </w:rPr>
              <w:t>Town of Manheim</w:t>
            </w:r>
          </w:p>
        </w:tc>
        <w:tc>
          <w:tcPr>
            <w:tcW w:w="1840" w:type="dxa"/>
            <w:shd w:val="clear" w:color="auto" w:fill="auto"/>
            <w:vAlign w:val="bottom"/>
          </w:tcPr>
          <w:p w14:paraId="094A4B6C"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023C2C81" w14:textId="77777777" w:rsidR="00000000" w:rsidRPr="00C34425" w:rsidRDefault="008C498F">
            <w:pPr>
              <w:spacing w:line="0" w:lineRule="atLeast"/>
              <w:ind w:right="204"/>
              <w:jc w:val="right"/>
              <w:rPr>
                <w:rFonts w:ascii="Lato" w:hAnsi="Lato"/>
                <w:sz w:val="19"/>
              </w:rPr>
            </w:pPr>
            <w:r w:rsidRPr="00C34425">
              <w:rPr>
                <w:rFonts w:ascii="Lato" w:hAnsi="Lato"/>
                <w:sz w:val="19"/>
              </w:rPr>
              <w:t>21,604</w:t>
            </w:r>
          </w:p>
        </w:tc>
        <w:tc>
          <w:tcPr>
            <w:tcW w:w="1100" w:type="dxa"/>
            <w:shd w:val="clear" w:color="auto" w:fill="auto"/>
            <w:vAlign w:val="bottom"/>
          </w:tcPr>
          <w:p w14:paraId="5984022A" w14:textId="77777777" w:rsidR="00000000" w:rsidRPr="00C34425" w:rsidRDefault="008C498F">
            <w:pPr>
              <w:spacing w:line="0" w:lineRule="atLeast"/>
              <w:ind w:right="84"/>
              <w:jc w:val="right"/>
              <w:rPr>
                <w:rFonts w:ascii="Lato" w:hAnsi="Lato"/>
                <w:sz w:val="19"/>
              </w:rPr>
            </w:pPr>
            <w:r w:rsidRPr="00C34425">
              <w:rPr>
                <w:rFonts w:ascii="Lato" w:hAnsi="Lato"/>
                <w:sz w:val="19"/>
              </w:rPr>
              <w:t>21,604</w:t>
            </w:r>
          </w:p>
        </w:tc>
        <w:tc>
          <w:tcPr>
            <w:tcW w:w="960" w:type="dxa"/>
            <w:shd w:val="clear" w:color="auto" w:fill="auto"/>
            <w:vAlign w:val="bottom"/>
          </w:tcPr>
          <w:p w14:paraId="3853F30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9F485C" w14:textId="77777777" w:rsidR="00000000" w:rsidRPr="00C34425" w:rsidRDefault="008C498F">
            <w:pPr>
              <w:spacing w:line="0" w:lineRule="atLeast"/>
              <w:ind w:right="24"/>
              <w:jc w:val="right"/>
              <w:rPr>
                <w:rFonts w:ascii="Lato" w:hAnsi="Lato"/>
                <w:sz w:val="19"/>
              </w:rPr>
            </w:pPr>
            <w:r w:rsidRPr="00C34425">
              <w:rPr>
                <w:rFonts w:ascii="Lato" w:hAnsi="Lato"/>
                <w:sz w:val="19"/>
              </w:rPr>
              <w:t>2,418</w:t>
            </w:r>
          </w:p>
        </w:tc>
        <w:tc>
          <w:tcPr>
            <w:tcW w:w="1540" w:type="dxa"/>
            <w:shd w:val="clear" w:color="auto" w:fill="auto"/>
            <w:vAlign w:val="bottom"/>
          </w:tcPr>
          <w:p w14:paraId="04A7ABB8" w14:textId="77777777" w:rsidR="00000000" w:rsidRPr="00C34425" w:rsidRDefault="008C498F">
            <w:pPr>
              <w:spacing w:line="0" w:lineRule="atLeast"/>
              <w:ind w:right="4"/>
              <w:jc w:val="right"/>
              <w:rPr>
                <w:rFonts w:ascii="Lato" w:hAnsi="Lato"/>
                <w:sz w:val="19"/>
              </w:rPr>
            </w:pPr>
            <w:r w:rsidRPr="00C34425">
              <w:rPr>
                <w:rFonts w:ascii="Lato" w:hAnsi="Lato"/>
                <w:sz w:val="19"/>
              </w:rPr>
              <w:t>24,022</w:t>
            </w:r>
          </w:p>
        </w:tc>
      </w:tr>
      <w:tr w:rsidR="00000000" w:rsidRPr="00C34425" w14:paraId="7FF44264" w14:textId="77777777">
        <w:trPr>
          <w:trHeight w:val="252"/>
        </w:trPr>
        <w:tc>
          <w:tcPr>
            <w:tcW w:w="2500" w:type="dxa"/>
            <w:shd w:val="clear" w:color="auto" w:fill="auto"/>
            <w:vAlign w:val="bottom"/>
          </w:tcPr>
          <w:p w14:paraId="7AD47782" w14:textId="77777777" w:rsidR="00000000" w:rsidRPr="00C34425" w:rsidRDefault="008C498F">
            <w:pPr>
              <w:spacing w:line="0" w:lineRule="atLeast"/>
              <w:ind w:left="40"/>
              <w:rPr>
                <w:rFonts w:ascii="Lato" w:hAnsi="Lato"/>
                <w:sz w:val="19"/>
              </w:rPr>
            </w:pPr>
            <w:r w:rsidRPr="00C34425">
              <w:rPr>
                <w:rFonts w:ascii="Lato" w:hAnsi="Lato"/>
                <w:sz w:val="19"/>
              </w:rPr>
              <w:t>Town of Newport</w:t>
            </w:r>
          </w:p>
        </w:tc>
        <w:tc>
          <w:tcPr>
            <w:tcW w:w="1840" w:type="dxa"/>
            <w:shd w:val="clear" w:color="auto" w:fill="auto"/>
            <w:vAlign w:val="bottom"/>
          </w:tcPr>
          <w:p w14:paraId="43F9A68B"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5B770720" w14:textId="77777777" w:rsidR="00000000" w:rsidRPr="00C34425" w:rsidRDefault="008C498F">
            <w:pPr>
              <w:spacing w:line="0" w:lineRule="atLeast"/>
              <w:ind w:right="204"/>
              <w:jc w:val="right"/>
              <w:rPr>
                <w:rFonts w:ascii="Lato" w:hAnsi="Lato"/>
                <w:sz w:val="19"/>
              </w:rPr>
            </w:pPr>
            <w:r w:rsidRPr="00C34425">
              <w:rPr>
                <w:rFonts w:ascii="Lato" w:hAnsi="Lato"/>
                <w:sz w:val="19"/>
              </w:rPr>
              <w:t>15,453</w:t>
            </w:r>
          </w:p>
        </w:tc>
        <w:tc>
          <w:tcPr>
            <w:tcW w:w="1100" w:type="dxa"/>
            <w:shd w:val="clear" w:color="auto" w:fill="auto"/>
            <w:vAlign w:val="bottom"/>
          </w:tcPr>
          <w:p w14:paraId="00592E4C" w14:textId="77777777" w:rsidR="00000000" w:rsidRPr="00C34425" w:rsidRDefault="008C498F">
            <w:pPr>
              <w:spacing w:line="0" w:lineRule="atLeast"/>
              <w:ind w:right="84"/>
              <w:jc w:val="right"/>
              <w:rPr>
                <w:rFonts w:ascii="Lato" w:hAnsi="Lato"/>
                <w:sz w:val="19"/>
              </w:rPr>
            </w:pPr>
            <w:r w:rsidRPr="00C34425">
              <w:rPr>
                <w:rFonts w:ascii="Lato" w:hAnsi="Lato"/>
                <w:sz w:val="19"/>
              </w:rPr>
              <w:t>15,453</w:t>
            </w:r>
          </w:p>
        </w:tc>
        <w:tc>
          <w:tcPr>
            <w:tcW w:w="960" w:type="dxa"/>
            <w:shd w:val="clear" w:color="auto" w:fill="auto"/>
            <w:vAlign w:val="bottom"/>
          </w:tcPr>
          <w:p w14:paraId="7851BA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72767A" w14:textId="77777777" w:rsidR="00000000" w:rsidRPr="00C34425" w:rsidRDefault="008C498F">
            <w:pPr>
              <w:spacing w:line="0" w:lineRule="atLeast"/>
              <w:ind w:right="24"/>
              <w:jc w:val="right"/>
              <w:rPr>
                <w:rFonts w:ascii="Lato" w:hAnsi="Lato"/>
                <w:sz w:val="19"/>
              </w:rPr>
            </w:pPr>
            <w:r w:rsidRPr="00C34425">
              <w:rPr>
                <w:rFonts w:ascii="Lato" w:hAnsi="Lato"/>
                <w:sz w:val="19"/>
              </w:rPr>
              <w:t>1,730</w:t>
            </w:r>
          </w:p>
        </w:tc>
        <w:tc>
          <w:tcPr>
            <w:tcW w:w="1540" w:type="dxa"/>
            <w:shd w:val="clear" w:color="auto" w:fill="auto"/>
            <w:vAlign w:val="bottom"/>
          </w:tcPr>
          <w:p w14:paraId="2C381E6F" w14:textId="77777777" w:rsidR="00000000" w:rsidRPr="00C34425" w:rsidRDefault="008C498F">
            <w:pPr>
              <w:spacing w:line="0" w:lineRule="atLeast"/>
              <w:ind w:right="4"/>
              <w:jc w:val="right"/>
              <w:rPr>
                <w:rFonts w:ascii="Lato" w:hAnsi="Lato"/>
                <w:sz w:val="19"/>
              </w:rPr>
            </w:pPr>
            <w:r w:rsidRPr="00C34425">
              <w:rPr>
                <w:rFonts w:ascii="Lato" w:hAnsi="Lato"/>
                <w:sz w:val="19"/>
              </w:rPr>
              <w:t>17,183</w:t>
            </w:r>
          </w:p>
        </w:tc>
      </w:tr>
      <w:tr w:rsidR="00000000" w:rsidRPr="00C34425" w14:paraId="6C76D6DE" w14:textId="77777777">
        <w:trPr>
          <w:trHeight w:val="252"/>
        </w:trPr>
        <w:tc>
          <w:tcPr>
            <w:tcW w:w="2500" w:type="dxa"/>
            <w:shd w:val="clear" w:color="auto" w:fill="auto"/>
            <w:vAlign w:val="bottom"/>
          </w:tcPr>
          <w:p w14:paraId="58A3EDC3" w14:textId="77777777" w:rsidR="00000000" w:rsidRPr="00C34425" w:rsidRDefault="008C498F">
            <w:pPr>
              <w:spacing w:line="0" w:lineRule="atLeast"/>
              <w:ind w:left="40"/>
              <w:rPr>
                <w:rFonts w:ascii="Lato" w:hAnsi="Lato"/>
                <w:sz w:val="19"/>
              </w:rPr>
            </w:pPr>
            <w:r w:rsidRPr="00C34425">
              <w:rPr>
                <w:rFonts w:ascii="Lato" w:hAnsi="Lato"/>
                <w:sz w:val="19"/>
              </w:rPr>
              <w:t>Town of Norway</w:t>
            </w:r>
          </w:p>
        </w:tc>
        <w:tc>
          <w:tcPr>
            <w:tcW w:w="1840" w:type="dxa"/>
            <w:shd w:val="clear" w:color="auto" w:fill="auto"/>
            <w:vAlign w:val="bottom"/>
          </w:tcPr>
          <w:p w14:paraId="23E5405C"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2CE2E031" w14:textId="77777777" w:rsidR="00000000" w:rsidRPr="00C34425" w:rsidRDefault="008C498F">
            <w:pPr>
              <w:spacing w:line="0" w:lineRule="atLeast"/>
              <w:ind w:right="204"/>
              <w:jc w:val="right"/>
              <w:rPr>
                <w:rFonts w:ascii="Lato" w:hAnsi="Lato"/>
                <w:sz w:val="19"/>
              </w:rPr>
            </w:pPr>
            <w:r w:rsidRPr="00C34425">
              <w:rPr>
                <w:rFonts w:ascii="Lato" w:hAnsi="Lato"/>
                <w:sz w:val="19"/>
              </w:rPr>
              <w:t>4,282</w:t>
            </w:r>
          </w:p>
        </w:tc>
        <w:tc>
          <w:tcPr>
            <w:tcW w:w="1100" w:type="dxa"/>
            <w:shd w:val="clear" w:color="auto" w:fill="auto"/>
            <w:vAlign w:val="bottom"/>
          </w:tcPr>
          <w:p w14:paraId="16BF7851" w14:textId="77777777" w:rsidR="00000000" w:rsidRPr="00C34425" w:rsidRDefault="008C498F">
            <w:pPr>
              <w:spacing w:line="0" w:lineRule="atLeast"/>
              <w:ind w:right="84"/>
              <w:jc w:val="right"/>
              <w:rPr>
                <w:rFonts w:ascii="Lato" w:hAnsi="Lato"/>
                <w:sz w:val="19"/>
              </w:rPr>
            </w:pPr>
            <w:r w:rsidRPr="00C34425">
              <w:rPr>
                <w:rFonts w:ascii="Lato" w:hAnsi="Lato"/>
                <w:sz w:val="19"/>
              </w:rPr>
              <w:t>4,282</w:t>
            </w:r>
          </w:p>
        </w:tc>
        <w:tc>
          <w:tcPr>
            <w:tcW w:w="960" w:type="dxa"/>
            <w:shd w:val="clear" w:color="auto" w:fill="auto"/>
            <w:vAlign w:val="bottom"/>
          </w:tcPr>
          <w:p w14:paraId="4A777DF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282B98" w14:textId="77777777" w:rsidR="00000000" w:rsidRPr="00C34425" w:rsidRDefault="008C498F">
            <w:pPr>
              <w:spacing w:line="0" w:lineRule="atLeast"/>
              <w:ind w:right="24"/>
              <w:jc w:val="right"/>
              <w:rPr>
                <w:rFonts w:ascii="Lato" w:hAnsi="Lato"/>
                <w:sz w:val="19"/>
              </w:rPr>
            </w:pPr>
            <w:r w:rsidRPr="00C34425">
              <w:rPr>
                <w:rFonts w:ascii="Lato" w:hAnsi="Lato"/>
                <w:sz w:val="19"/>
              </w:rPr>
              <w:t>479</w:t>
            </w:r>
          </w:p>
        </w:tc>
        <w:tc>
          <w:tcPr>
            <w:tcW w:w="1540" w:type="dxa"/>
            <w:shd w:val="clear" w:color="auto" w:fill="auto"/>
            <w:vAlign w:val="bottom"/>
          </w:tcPr>
          <w:p w14:paraId="511D4F44" w14:textId="77777777" w:rsidR="00000000" w:rsidRPr="00C34425" w:rsidRDefault="008C498F">
            <w:pPr>
              <w:spacing w:line="0" w:lineRule="atLeast"/>
              <w:ind w:right="4"/>
              <w:jc w:val="right"/>
              <w:rPr>
                <w:rFonts w:ascii="Lato" w:hAnsi="Lato"/>
                <w:sz w:val="19"/>
              </w:rPr>
            </w:pPr>
            <w:r w:rsidRPr="00C34425">
              <w:rPr>
                <w:rFonts w:ascii="Lato" w:hAnsi="Lato"/>
                <w:sz w:val="19"/>
              </w:rPr>
              <w:t>4,761</w:t>
            </w:r>
          </w:p>
        </w:tc>
      </w:tr>
      <w:tr w:rsidR="00000000" w:rsidRPr="00C34425" w14:paraId="399FA8A9" w14:textId="77777777">
        <w:trPr>
          <w:trHeight w:val="252"/>
        </w:trPr>
        <w:tc>
          <w:tcPr>
            <w:tcW w:w="2500" w:type="dxa"/>
            <w:shd w:val="clear" w:color="auto" w:fill="auto"/>
            <w:vAlign w:val="bottom"/>
          </w:tcPr>
          <w:p w14:paraId="261DE375" w14:textId="77777777" w:rsidR="00000000" w:rsidRPr="00C34425" w:rsidRDefault="008C498F">
            <w:pPr>
              <w:spacing w:line="0" w:lineRule="atLeast"/>
              <w:ind w:left="40"/>
              <w:rPr>
                <w:rFonts w:ascii="Lato" w:hAnsi="Lato"/>
                <w:sz w:val="19"/>
              </w:rPr>
            </w:pPr>
            <w:r w:rsidRPr="00C34425">
              <w:rPr>
                <w:rFonts w:ascii="Lato" w:hAnsi="Lato"/>
                <w:sz w:val="19"/>
              </w:rPr>
              <w:t>Town of Ohio</w:t>
            </w:r>
          </w:p>
        </w:tc>
        <w:tc>
          <w:tcPr>
            <w:tcW w:w="1840" w:type="dxa"/>
            <w:shd w:val="clear" w:color="auto" w:fill="auto"/>
            <w:vAlign w:val="bottom"/>
          </w:tcPr>
          <w:p w14:paraId="63ABCD0E"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50E66BD9" w14:textId="77777777" w:rsidR="00000000" w:rsidRPr="00C34425" w:rsidRDefault="008C498F">
            <w:pPr>
              <w:spacing w:line="0" w:lineRule="atLeast"/>
              <w:ind w:right="204"/>
              <w:jc w:val="right"/>
              <w:rPr>
                <w:rFonts w:ascii="Lato" w:hAnsi="Lato"/>
                <w:sz w:val="19"/>
              </w:rPr>
            </w:pPr>
            <w:r w:rsidRPr="00C34425">
              <w:rPr>
                <w:rFonts w:ascii="Lato" w:hAnsi="Lato"/>
                <w:sz w:val="19"/>
              </w:rPr>
              <w:t>3,803</w:t>
            </w:r>
          </w:p>
        </w:tc>
        <w:tc>
          <w:tcPr>
            <w:tcW w:w="1100" w:type="dxa"/>
            <w:shd w:val="clear" w:color="auto" w:fill="auto"/>
            <w:vAlign w:val="bottom"/>
          </w:tcPr>
          <w:p w14:paraId="32C454E6" w14:textId="77777777" w:rsidR="00000000" w:rsidRPr="00C34425" w:rsidRDefault="008C498F">
            <w:pPr>
              <w:spacing w:line="0" w:lineRule="atLeast"/>
              <w:ind w:right="84"/>
              <w:jc w:val="right"/>
              <w:rPr>
                <w:rFonts w:ascii="Lato" w:hAnsi="Lato"/>
                <w:sz w:val="19"/>
              </w:rPr>
            </w:pPr>
            <w:r w:rsidRPr="00C34425">
              <w:rPr>
                <w:rFonts w:ascii="Lato" w:hAnsi="Lato"/>
                <w:sz w:val="19"/>
              </w:rPr>
              <w:t>3,803</w:t>
            </w:r>
          </w:p>
        </w:tc>
        <w:tc>
          <w:tcPr>
            <w:tcW w:w="960" w:type="dxa"/>
            <w:shd w:val="clear" w:color="auto" w:fill="auto"/>
            <w:vAlign w:val="bottom"/>
          </w:tcPr>
          <w:p w14:paraId="30F9D9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092F06" w14:textId="77777777" w:rsidR="00000000" w:rsidRPr="00C34425" w:rsidRDefault="008C498F">
            <w:pPr>
              <w:spacing w:line="0" w:lineRule="atLeast"/>
              <w:ind w:right="24"/>
              <w:jc w:val="right"/>
              <w:rPr>
                <w:rFonts w:ascii="Lato" w:hAnsi="Lato"/>
                <w:sz w:val="19"/>
              </w:rPr>
            </w:pPr>
            <w:r w:rsidRPr="00C34425">
              <w:rPr>
                <w:rFonts w:ascii="Lato" w:hAnsi="Lato"/>
                <w:sz w:val="19"/>
              </w:rPr>
              <w:t>426</w:t>
            </w:r>
          </w:p>
        </w:tc>
        <w:tc>
          <w:tcPr>
            <w:tcW w:w="1540" w:type="dxa"/>
            <w:shd w:val="clear" w:color="auto" w:fill="auto"/>
            <w:vAlign w:val="bottom"/>
          </w:tcPr>
          <w:p w14:paraId="075DEED2" w14:textId="77777777" w:rsidR="00000000" w:rsidRPr="00C34425" w:rsidRDefault="008C498F">
            <w:pPr>
              <w:spacing w:line="0" w:lineRule="atLeast"/>
              <w:ind w:right="4"/>
              <w:jc w:val="right"/>
              <w:rPr>
                <w:rFonts w:ascii="Lato" w:hAnsi="Lato"/>
                <w:sz w:val="19"/>
              </w:rPr>
            </w:pPr>
            <w:r w:rsidRPr="00C34425">
              <w:rPr>
                <w:rFonts w:ascii="Lato" w:hAnsi="Lato"/>
                <w:sz w:val="19"/>
              </w:rPr>
              <w:t>4,229</w:t>
            </w:r>
          </w:p>
        </w:tc>
      </w:tr>
      <w:tr w:rsidR="00000000" w:rsidRPr="00C34425" w14:paraId="16737618" w14:textId="77777777">
        <w:trPr>
          <w:trHeight w:val="252"/>
        </w:trPr>
        <w:tc>
          <w:tcPr>
            <w:tcW w:w="2500" w:type="dxa"/>
            <w:shd w:val="clear" w:color="auto" w:fill="auto"/>
            <w:vAlign w:val="bottom"/>
          </w:tcPr>
          <w:p w14:paraId="3D1621FA"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Russia</w:t>
            </w:r>
          </w:p>
        </w:tc>
        <w:tc>
          <w:tcPr>
            <w:tcW w:w="1840" w:type="dxa"/>
            <w:shd w:val="clear" w:color="auto" w:fill="auto"/>
            <w:vAlign w:val="bottom"/>
          </w:tcPr>
          <w:p w14:paraId="152251B5"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60A55715" w14:textId="77777777" w:rsidR="00000000" w:rsidRPr="00C34425" w:rsidRDefault="008C498F">
            <w:pPr>
              <w:spacing w:line="0" w:lineRule="atLeast"/>
              <w:ind w:right="204"/>
              <w:jc w:val="right"/>
              <w:rPr>
                <w:rFonts w:ascii="Lato" w:hAnsi="Lato"/>
                <w:sz w:val="19"/>
              </w:rPr>
            </w:pPr>
            <w:r w:rsidRPr="00C34425">
              <w:rPr>
                <w:rFonts w:ascii="Lato" w:hAnsi="Lato"/>
                <w:sz w:val="19"/>
              </w:rPr>
              <w:t>8,468</w:t>
            </w:r>
          </w:p>
        </w:tc>
        <w:tc>
          <w:tcPr>
            <w:tcW w:w="1100" w:type="dxa"/>
            <w:shd w:val="clear" w:color="auto" w:fill="auto"/>
            <w:vAlign w:val="bottom"/>
          </w:tcPr>
          <w:p w14:paraId="420AA1A9" w14:textId="77777777" w:rsidR="00000000" w:rsidRPr="00C34425" w:rsidRDefault="008C498F">
            <w:pPr>
              <w:spacing w:line="0" w:lineRule="atLeast"/>
              <w:ind w:right="84"/>
              <w:jc w:val="right"/>
              <w:rPr>
                <w:rFonts w:ascii="Lato" w:hAnsi="Lato"/>
                <w:sz w:val="19"/>
              </w:rPr>
            </w:pPr>
            <w:r w:rsidRPr="00C34425">
              <w:rPr>
                <w:rFonts w:ascii="Lato" w:hAnsi="Lato"/>
                <w:sz w:val="19"/>
              </w:rPr>
              <w:t>8,468</w:t>
            </w:r>
          </w:p>
        </w:tc>
        <w:tc>
          <w:tcPr>
            <w:tcW w:w="960" w:type="dxa"/>
            <w:shd w:val="clear" w:color="auto" w:fill="auto"/>
            <w:vAlign w:val="bottom"/>
          </w:tcPr>
          <w:p w14:paraId="2CE8B2D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222298" w14:textId="77777777" w:rsidR="00000000" w:rsidRPr="00C34425" w:rsidRDefault="008C498F">
            <w:pPr>
              <w:spacing w:line="0" w:lineRule="atLeast"/>
              <w:ind w:right="24"/>
              <w:jc w:val="right"/>
              <w:rPr>
                <w:rFonts w:ascii="Lato" w:hAnsi="Lato"/>
                <w:sz w:val="19"/>
              </w:rPr>
            </w:pPr>
            <w:r w:rsidRPr="00C34425">
              <w:rPr>
                <w:rFonts w:ascii="Lato" w:hAnsi="Lato"/>
                <w:sz w:val="19"/>
              </w:rPr>
              <w:t>948</w:t>
            </w:r>
          </w:p>
        </w:tc>
        <w:tc>
          <w:tcPr>
            <w:tcW w:w="1540" w:type="dxa"/>
            <w:shd w:val="clear" w:color="auto" w:fill="auto"/>
            <w:vAlign w:val="bottom"/>
          </w:tcPr>
          <w:p w14:paraId="1696136A" w14:textId="77777777" w:rsidR="00000000" w:rsidRPr="00C34425" w:rsidRDefault="008C498F">
            <w:pPr>
              <w:spacing w:line="0" w:lineRule="atLeast"/>
              <w:ind w:right="4"/>
              <w:jc w:val="right"/>
              <w:rPr>
                <w:rFonts w:ascii="Lato" w:hAnsi="Lato"/>
                <w:sz w:val="19"/>
              </w:rPr>
            </w:pPr>
            <w:r w:rsidRPr="00C34425">
              <w:rPr>
                <w:rFonts w:ascii="Lato" w:hAnsi="Lato"/>
                <w:sz w:val="19"/>
              </w:rPr>
              <w:t>9,416</w:t>
            </w:r>
          </w:p>
        </w:tc>
      </w:tr>
      <w:tr w:rsidR="00000000" w:rsidRPr="00C34425" w14:paraId="345A6982" w14:textId="77777777">
        <w:trPr>
          <w:trHeight w:val="252"/>
        </w:trPr>
        <w:tc>
          <w:tcPr>
            <w:tcW w:w="2500" w:type="dxa"/>
            <w:shd w:val="clear" w:color="auto" w:fill="auto"/>
            <w:vAlign w:val="bottom"/>
          </w:tcPr>
          <w:p w14:paraId="66862D1D" w14:textId="77777777" w:rsidR="00000000" w:rsidRPr="00C34425" w:rsidRDefault="008C498F">
            <w:pPr>
              <w:spacing w:line="0" w:lineRule="atLeast"/>
              <w:ind w:left="40"/>
              <w:rPr>
                <w:rFonts w:ascii="Lato" w:hAnsi="Lato"/>
                <w:sz w:val="19"/>
              </w:rPr>
            </w:pPr>
            <w:r w:rsidRPr="00C34425">
              <w:rPr>
                <w:rFonts w:ascii="Lato" w:hAnsi="Lato"/>
                <w:sz w:val="19"/>
              </w:rPr>
              <w:t>Town of Salisbury</w:t>
            </w:r>
          </w:p>
        </w:tc>
        <w:tc>
          <w:tcPr>
            <w:tcW w:w="1840" w:type="dxa"/>
            <w:shd w:val="clear" w:color="auto" w:fill="auto"/>
            <w:vAlign w:val="bottom"/>
          </w:tcPr>
          <w:p w14:paraId="447DACCB"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245AB9DF" w14:textId="77777777" w:rsidR="00000000" w:rsidRPr="00C34425" w:rsidRDefault="008C498F">
            <w:pPr>
              <w:spacing w:line="0" w:lineRule="atLeast"/>
              <w:ind w:right="204"/>
              <w:jc w:val="right"/>
              <w:rPr>
                <w:rFonts w:ascii="Lato" w:hAnsi="Lato"/>
                <w:sz w:val="19"/>
              </w:rPr>
            </w:pPr>
            <w:r w:rsidRPr="00C34425">
              <w:rPr>
                <w:rFonts w:ascii="Lato" w:hAnsi="Lato"/>
                <w:sz w:val="19"/>
              </w:rPr>
              <w:t>13,868</w:t>
            </w:r>
          </w:p>
        </w:tc>
        <w:tc>
          <w:tcPr>
            <w:tcW w:w="1100" w:type="dxa"/>
            <w:shd w:val="clear" w:color="auto" w:fill="auto"/>
            <w:vAlign w:val="bottom"/>
          </w:tcPr>
          <w:p w14:paraId="4799567C" w14:textId="77777777" w:rsidR="00000000" w:rsidRPr="00C34425" w:rsidRDefault="008C498F">
            <w:pPr>
              <w:spacing w:line="0" w:lineRule="atLeast"/>
              <w:ind w:right="84"/>
              <w:jc w:val="right"/>
              <w:rPr>
                <w:rFonts w:ascii="Lato" w:hAnsi="Lato"/>
                <w:sz w:val="19"/>
              </w:rPr>
            </w:pPr>
            <w:r w:rsidRPr="00C34425">
              <w:rPr>
                <w:rFonts w:ascii="Lato" w:hAnsi="Lato"/>
                <w:sz w:val="19"/>
              </w:rPr>
              <w:t>13,868</w:t>
            </w:r>
          </w:p>
        </w:tc>
        <w:tc>
          <w:tcPr>
            <w:tcW w:w="960" w:type="dxa"/>
            <w:shd w:val="clear" w:color="auto" w:fill="auto"/>
            <w:vAlign w:val="bottom"/>
          </w:tcPr>
          <w:p w14:paraId="6097AEE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1DEEA5" w14:textId="77777777" w:rsidR="00000000" w:rsidRPr="00C34425" w:rsidRDefault="008C498F">
            <w:pPr>
              <w:spacing w:line="0" w:lineRule="atLeast"/>
              <w:ind w:right="24"/>
              <w:jc w:val="right"/>
              <w:rPr>
                <w:rFonts w:ascii="Lato" w:hAnsi="Lato"/>
                <w:sz w:val="19"/>
              </w:rPr>
            </w:pPr>
            <w:r w:rsidRPr="00C34425">
              <w:rPr>
                <w:rFonts w:ascii="Lato" w:hAnsi="Lato"/>
                <w:sz w:val="19"/>
              </w:rPr>
              <w:t>1,552</w:t>
            </w:r>
          </w:p>
        </w:tc>
        <w:tc>
          <w:tcPr>
            <w:tcW w:w="1540" w:type="dxa"/>
            <w:shd w:val="clear" w:color="auto" w:fill="auto"/>
            <w:vAlign w:val="bottom"/>
          </w:tcPr>
          <w:p w14:paraId="35590D27" w14:textId="77777777" w:rsidR="00000000" w:rsidRPr="00C34425" w:rsidRDefault="008C498F">
            <w:pPr>
              <w:spacing w:line="0" w:lineRule="atLeast"/>
              <w:ind w:right="4"/>
              <w:jc w:val="right"/>
              <w:rPr>
                <w:rFonts w:ascii="Lato" w:hAnsi="Lato"/>
                <w:sz w:val="19"/>
              </w:rPr>
            </w:pPr>
            <w:r w:rsidRPr="00C34425">
              <w:rPr>
                <w:rFonts w:ascii="Lato" w:hAnsi="Lato"/>
                <w:sz w:val="19"/>
              </w:rPr>
              <w:t>15,420</w:t>
            </w:r>
          </w:p>
        </w:tc>
      </w:tr>
      <w:tr w:rsidR="00000000" w:rsidRPr="00C34425" w14:paraId="2FA1CCBA" w14:textId="77777777">
        <w:trPr>
          <w:trHeight w:val="252"/>
        </w:trPr>
        <w:tc>
          <w:tcPr>
            <w:tcW w:w="2500" w:type="dxa"/>
            <w:shd w:val="clear" w:color="auto" w:fill="auto"/>
            <w:vAlign w:val="bottom"/>
          </w:tcPr>
          <w:p w14:paraId="0B8E7FFD" w14:textId="77777777" w:rsidR="00000000" w:rsidRPr="00C34425" w:rsidRDefault="008C498F">
            <w:pPr>
              <w:spacing w:line="0" w:lineRule="atLeast"/>
              <w:ind w:left="40"/>
              <w:rPr>
                <w:rFonts w:ascii="Lato" w:hAnsi="Lato"/>
                <w:sz w:val="19"/>
              </w:rPr>
            </w:pPr>
            <w:r w:rsidRPr="00C34425">
              <w:rPr>
                <w:rFonts w:ascii="Lato" w:hAnsi="Lato"/>
                <w:sz w:val="19"/>
              </w:rPr>
              <w:t>Town of Schuyler</w:t>
            </w:r>
          </w:p>
        </w:tc>
        <w:tc>
          <w:tcPr>
            <w:tcW w:w="1840" w:type="dxa"/>
            <w:shd w:val="clear" w:color="auto" w:fill="auto"/>
            <w:vAlign w:val="bottom"/>
          </w:tcPr>
          <w:p w14:paraId="74D0C5A1"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083A9E96" w14:textId="77777777" w:rsidR="00000000" w:rsidRPr="00C34425" w:rsidRDefault="008C498F">
            <w:pPr>
              <w:spacing w:line="0" w:lineRule="atLeast"/>
              <w:ind w:right="204"/>
              <w:jc w:val="right"/>
              <w:rPr>
                <w:rFonts w:ascii="Lato" w:hAnsi="Lato"/>
                <w:sz w:val="19"/>
              </w:rPr>
            </w:pPr>
            <w:r w:rsidRPr="00C34425">
              <w:rPr>
                <w:rFonts w:ascii="Lato" w:hAnsi="Lato"/>
                <w:sz w:val="19"/>
              </w:rPr>
              <w:t>26,709</w:t>
            </w:r>
          </w:p>
        </w:tc>
        <w:tc>
          <w:tcPr>
            <w:tcW w:w="1100" w:type="dxa"/>
            <w:shd w:val="clear" w:color="auto" w:fill="auto"/>
            <w:vAlign w:val="bottom"/>
          </w:tcPr>
          <w:p w14:paraId="4BE2A5F3" w14:textId="77777777" w:rsidR="00000000" w:rsidRPr="00C34425" w:rsidRDefault="008C498F">
            <w:pPr>
              <w:spacing w:line="0" w:lineRule="atLeast"/>
              <w:ind w:right="84"/>
              <w:jc w:val="right"/>
              <w:rPr>
                <w:rFonts w:ascii="Lato" w:hAnsi="Lato"/>
                <w:sz w:val="19"/>
              </w:rPr>
            </w:pPr>
            <w:r w:rsidRPr="00C34425">
              <w:rPr>
                <w:rFonts w:ascii="Lato" w:hAnsi="Lato"/>
                <w:sz w:val="19"/>
              </w:rPr>
              <w:t>26,709</w:t>
            </w:r>
          </w:p>
        </w:tc>
        <w:tc>
          <w:tcPr>
            <w:tcW w:w="960" w:type="dxa"/>
            <w:shd w:val="clear" w:color="auto" w:fill="auto"/>
            <w:vAlign w:val="bottom"/>
          </w:tcPr>
          <w:p w14:paraId="510543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04185A" w14:textId="77777777" w:rsidR="00000000" w:rsidRPr="00C34425" w:rsidRDefault="008C498F">
            <w:pPr>
              <w:spacing w:line="0" w:lineRule="atLeast"/>
              <w:ind w:right="24"/>
              <w:jc w:val="right"/>
              <w:rPr>
                <w:rFonts w:ascii="Lato" w:hAnsi="Lato"/>
                <w:sz w:val="19"/>
              </w:rPr>
            </w:pPr>
            <w:r w:rsidRPr="00C34425">
              <w:rPr>
                <w:rFonts w:ascii="Lato" w:hAnsi="Lato"/>
                <w:sz w:val="19"/>
              </w:rPr>
              <w:t>2,990</w:t>
            </w:r>
          </w:p>
        </w:tc>
        <w:tc>
          <w:tcPr>
            <w:tcW w:w="1540" w:type="dxa"/>
            <w:shd w:val="clear" w:color="auto" w:fill="auto"/>
            <w:vAlign w:val="bottom"/>
          </w:tcPr>
          <w:p w14:paraId="0227101D" w14:textId="77777777" w:rsidR="00000000" w:rsidRPr="00C34425" w:rsidRDefault="008C498F">
            <w:pPr>
              <w:spacing w:line="0" w:lineRule="atLeast"/>
              <w:ind w:right="4"/>
              <w:jc w:val="right"/>
              <w:rPr>
                <w:rFonts w:ascii="Lato" w:hAnsi="Lato"/>
                <w:sz w:val="19"/>
              </w:rPr>
            </w:pPr>
            <w:r w:rsidRPr="00C34425">
              <w:rPr>
                <w:rFonts w:ascii="Lato" w:hAnsi="Lato"/>
                <w:sz w:val="19"/>
              </w:rPr>
              <w:t>29,699</w:t>
            </w:r>
          </w:p>
        </w:tc>
      </w:tr>
      <w:tr w:rsidR="00000000" w:rsidRPr="00C34425" w14:paraId="7E5EFAF8" w14:textId="77777777">
        <w:trPr>
          <w:trHeight w:val="252"/>
        </w:trPr>
        <w:tc>
          <w:tcPr>
            <w:tcW w:w="2500" w:type="dxa"/>
            <w:shd w:val="clear" w:color="auto" w:fill="auto"/>
            <w:vAlign w:val="bottom"/>
          </w:tcPr>
          <w:p w14:paraId="6D37CB25" w14:textId="77777777" w:rsidR="00000000" w:rsidRPr="00C34425" w:rsidRDefault="008C498F">
            <w:pPr>
              <w:spacing w:line="0" w:lineRule="atLeast"/>
              <w:ind w:left="40"/>
              <w:rPr>
                <w:rFonts w:ascii="Lato" w:hAnsi="Lato"/>
                <w:sz w:val="19"/>
              </w:rPr>
            </w:pPr>
            <w:r w:rsidRPr="00C34425">
              <w:rPr>
                <w:rFonts w:ascii="Lato" w:hAnsi="Lato"/>
                <w:sz w:val="19"/>
              </w:rPr>
              <w:t>Town of Stark</w:t>
            </w:r>
          </w:p>
        </w:tc>
        <w:tc>
          <w:tcPr>
            <w:tcW w:w="1840" w:type="dxa"/>
            <w:shd w:val="clear" w:color="auto" w:fill="auto"/>
            <w:vAlign w:val="bottom"/>
          </w:tcPr>
          <w:p w14:paraId="1079378A"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15546E98" w14:textId="77777777" w:rsidR="00000000" w:rsidRPr="00C34425" w:rsidRDefault="008C498F">
            <w:pPr>
              <w:spacing w:line="0" w:lineRule="atLeast"/>
              <w:ind w:right="204"/>
              <w:jc w:val="right"/>
              <w:rPr>
                <w:rFonts w:ascii="Lato" w:hAnsi="Lato"/>
                <w:sz w:val="19"/>
              </w:rPr>
            </w:pPr>
            <w:r w:rsidRPr="00C34425">
              <w:rPr>
                <w:rFonts w:ascii="Lato" w:hAnsi="Lato"/>
                <w:sz w:val="19"/>
              </w:rPr>
              <w:t>4,959</w:t>
            </w:r>
          </w:p>
        </w:tc>
        <w:tc>
          <w:tcPr>
            <w:tcW w:w="1100" w:type="dxa"/>
            <w:shd w:val="clear" w:color="auto" w:fill="auto"/>
            <w:vAlign w:val="bottom"/>
          </w:tcPr>
          <w:p w14:paraId="63237F4E" w14:textId="77777777" w:rsidR="00000000" w:rsidRPr="00C34425" w:rsidRDefault="008C498F">
            <w:pPr>
              <w:spacing w:line="0" w:lineRule="atLeast"/>
              <w:ind w:right="84"/>
              <w:jc w:val="right"/>
              <w:rPr>
                <w:rFonts w:ascii="Lato" w:hAnsi="Lato"/>
                <w:sz w:val="19"/>
              </w:rPr>
            </w:pPr>
            <w:r w:rsidRPr="00C34425">
              <w:rPr>
                <w:rFonts w:ascii="Lato" w:hAnsi="Lato"/>
                <w:sz w:val="19"/>
              </w:rPr>
              <w:t>4,959</w:t>
            </w:r>
          </w:p>
        </w:tc>
        <w:tc>
          <w:tcPr>
            <w:tcW w:w="960" w:type="dxa"/>
            <w:shd w:val="clear" w:color="auto" w:fill="auto"/>
            <w:vAlign w:val="bottom"/>
          </w:tcPr>
          <w:p w14:paraId="63D7B5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4C1B4F" w14:textId="77777777" w:rsidR="00000000" w:rsidRPr="00C34425" w:rsidRDefault="008C498F">
            <w:pPr>
              <w:spacing w:line="0" w:lineRule="atLeast"/>
              <w:ind w:right="24"/>
              <w:jc w:val="right"/>
              <w:rPr>
                <w:rFonts w:ascii="Lato" w:hAnsi="Lato"/>
                <w:sz w:val="19"/>
              </w:rPr>
            </w:pPr>
            <w:r w:rsidRPr="00C34425">
              <w:rPr>
                <w:rFonts w:ascii="Lato" w:hAnsi="Lato"/>
                <w:sz w:val="19"/>
              </w:rPr>
              <w:t>555</w:t>
            </w:r>
          </w:p>
        </w:tc>
        <w:tc>
          <w:tcPr>
            <w:tcW w:w="1540" w:type="dxa"/>
            <w:shd w:val="clear" w:color="auto" w:fill="auto"/>
            <w:vAlign w:val="bottom"/>
          </w:tcPr>
          <w:p w14:paraId="33C0969E" w14:textId="77777777" w:rsidR="00000000" w:rsidRPr="00C34425" w:rsidRDefault="008C498F">
            <w:pPr>
              <w:spacing w:line="0" w:lineRule="atLeast"/>
              <w:ind w:right="4"/>
              <w:jc w:val="right"/>
              <w:rPr>
                <w:rFonts w:ascii="Lato" w:hAnsi="Lato"/>
                <w:sz w:val="19"/>
              </w:rPr>
            </w:pPr>
            <w:r w:rsidRPr="00C34425">
              <w:rPr>
                <w:rFonts w:ascii="Lato" w:hAnsi="Lato"/>
                <w:sz w:val="19"/>
              </w:rPr>
              <w:t>5,514</w:t>
            </w:r>
          </w:p>
        </w:tc>
      </w:tr>
      <w:tr w:rsidR="00000000" w:rsidRPr="00C34425" w14:paraId="3E1D5D96" w14:textId="77777777">
        <w:trPr>
          <w:trHeight w:val="252"/>
        </w:trPr>
        <w:tc>
          <w:tcPr>
            <w:tcW w:w="2500" w:type="dxa"/>
            <w:shd w:val="clear" w:color="auto" w:fill="auto"/>
            <w:vAlign w:val="bottom"/>
          </w:tcPr>
          <w:p w14:paraId="1CCEF88D" w14:textId="77777777" w:rsidR="00000000" w:rsidRPr="00C34425" w:rsidRDefault="008C498F">
            <w:pPr>
              <w:spacing w:line="0" w:lineRule="atLeast"/>
              <w:ind w:left="40"/>
              <w:rPr>
                <w:rFonts w:ascii="Lato" w:hAnsi="Lato"/>
                <w:sz w:val="19"/>
              </w:rPr>
            </w:pPr>
            <w:r w:rsidRPr="00C34425">
              <w:rPr>
                <w:rFonts w:ascii="Lato" w:hAnsi="Lato"/>
                <w:sz w:val="19"/>
              </w:rPr>
              <w:t>Town of Warren</w:t>
            </w:r>
          </w:p>
        </w:tc>
        <w:tc>
          <w:tcPr>
            <w:tcW w:w="1840" w:type="dxa"/>
            <w:shd w:val="clear" w:color="auto" w:fill="auto"/>
            <w:vAlign w:val="bottom"/>
          </w:tcPr>
          <w:p w14:paraId="4B2207D2"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7392F1E1" w14:textId="77777777" w:rsidR="00000000" w:rsidRPr="00C34425" w:rsidRDefault="008C498F">
            <w:pPr>
              <w:spacing w:line="0" w:lineRule="atLeast"/>
              <w:ind w:right="204"/>
              <w:jc w:val="right"/>
              <w:rPr>
                <w:rFonts w:ascii="Lato" w:hAnsi="Lato"/>
                <w:sz w:val="19"/>
              </w:rPr>
            </w:pPr>
            <w:r w:rsidRPr="00C34425">
              <w:rPr>
                <w:rFonts w:ascii="Lato" w:hAnsi="Lato"/>
                <w:sz w:val="19"/>
              </w:rPr>
              <w:t>6,060</w:t>
            </w:r>
          </w:p>
        </w:tc>
        <w:tc>
          <w:tcPr>
            <w:tcW w:w="1100" w:type="dxa"/>
            <w:shd w:val="clear" w:color="auto" w:fill="auto"/>
            <w:vAlign w:val="bottom"/>
          </w:tcPr>
          <w:p w14:paraId="675648D6" w14:textId="77777777" w:rsidR="00000000" w:rsidRPr="00C34425" w:rsidRDefault="008C498F">
            <w:pPr>
              <w:spacing w:line="0" w:lineRule="atLeast"/>
              <w:ind w:right="84"/>
              <w:jc w:val="right"/>
              <w:rPr>
                <w:rFonts w:ascii="Lato" w:hAnsi="Lato"/>
                <w:sz w:val="19"/>
              </w:rPr>
            </w:pPr>
            <w:r w:rsidRPr="00C34425">
              <w:rPr>
                <w:rFonts w:ascii="Lato" w:hAnsi="Lato"/>
                <w:sz w:val="19"/>
              </w:rPr>
              <w:t>6,060</w:t>
            </w:r>
          </w:p>
        </w:tc>
        <w:tc>
          <w:tcPr>
            <w:tcW w:w="960" w:type="dxa"/>
            <w:shd w:val="clear" w:color="auto" w:fill="auto"/>
            <w:vAlign w:val="bottom"/>
          </w:tcPr>
          <w:p w14:paraId="74351C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95FD48" w14:textId="77777777" w:rsidR="00000000" w:rsidRPr="00C34425" w:rsidRDefault="008C498F">
            <w:pPr>
              <w:spacing w:line="0" w:lineRule="atLeast"/>
              <w:ind w:right="24"/>
              <w:jc w:val="right"/>
              <w:rPr>
                <w:rFonts w:ascii="Lato" w:hAnsi="Lato"/>
                <w:sz w:val="19"/>
              </w:rPr>
            </w:pPr>
            <w:r w:rsidRPr="00C34425">
              <w:rPr>
                <w:rFonts w:ascii="Lato" w:hAnsi="Lato"/>
                <w:sz w:val="19"/>
              </w:rPr>
              <w:t>678</w:t>
            </w:r>
          </w:p>
        </w:tc>
        <w:tc>
          <w:tcPr>
            <w:tcW w:w="1540" w:type="dxa"/>
            <w:shd w:val="clear" w:color="auto" w:fill="auto"/>
            <w:vAlign w:val="bottom"/>
          </w:tcPr>
          <w:p w14:paraId="792290E3" w14:textId="77777777" w:rsidR="00000000" w:rsidRPr="00C34425" w:rsidRDefault="008C498F">
            <w:pPr>
              <w:spacing w:line="0" w:lineRule="atLeast"/>
              <w:ind w:right="4"/>
              <w:jc w:val="right"/>
              <w:rPr>
                <w:rFonts w:ascii="Lato" w:hAnsi="Lato"/>
                <w:sz w:val="19"/>
              </w:rPr>
            </w:pPr>
            <w:r w:rsidRPr="00C34425">
              <w:rPr>
                <w:rFonts w:ascii="Lato" w:hAnsi="Lato"/>
                <w:sz w:val="19"/>
              </w:rPr>
              <w:t>6,738</w:t>
            </w:r>
          </w:p>
        </w:tc>
      </w:tr>
      <w:tr w:rsidR="00000000" w:rsidRPr="00C34425" w14:paraId="4BAE77C1" w14:textId="77777777">
        <w:trPr>
          <w:trHeight w:val="252"/>
        </w:trPr>
        <w:tc>
          <w:tcPr>
            <w:tcW w:w="2500" w:type="dxa"/>
            <w:shd w:val="clear" w:color="auto" w:fill="auto"/>
            <w:vAlign w:val="bottom"/>
          </w:tcPr>
          <w:p w14:paraId="079C068F" w14:textId="77777777" w:rsidR="00000000" w:rsidRPr="00C34425" w:rsidRDefault="008C498F">
            <w:pPr>
              <w:spacing w:line="0" w:lineRule="atLeast"/>
              <w:ind w:left="40"/>
              <w:rPr>
                <w:rFonts w:ascii="Lato" w:hAnsi="Lato"/>
                <w:sz w:val="19"/>
              </w:rPr>
            </w:pPr>
            <w:r w:rsidRPr="00C34425">
              <w:rPr>
                <w:rFonts w:ascii="Lato" w:hAnsi="Lato"/>
                <w:sz w:val="19"/>
              </w:rPr>
              <w:t xml:space="preserve">Town </w:t>
            </w:r>
            <w:r w:rsidRPr="00C34425">
              <w:rPr>
                <w:rFonts w:ascii="Lato" w:hAnsi="Lato"/>
                <w:sz w:val="19"/>
              </w:rPr>
              <w:t>of Webb</w:t>
            </w:r>
          </w:p>
        </w:tc>
        <w:tc>
          <w:tcPr>
            <w:tcW w:w="1840" w:type="dxa"/>
            <w:shd w:val="clear" w:color="auto" w:fill="auto"/>
            <w:vAlign w:val="bottom"/>
          </w:tcPr>
          <w:p w14:paraId="07B43EDF"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28DC96DA" w14:textId="77777777" w:rsidR="00000000" w:rsidRPr="00C34425" w:rsidRDefault="008C498F">
            <w:pPr>
              <w:spacing w:line="0" w:lineRule="atLeast"/>
              <w:ind w:right="204"/>
              <w:jc w:val="right"/>
              <w:rPr>
                <w:rFonts w:ascii="Lato" w:hAnsi="Lato"/>
                <w:sz w:val="19"/>
              </w:rPr>
            </w:pPr>
            <w:r w:rsidRPr="00C34425">
              <w:rPr>
                <w:rFonts w:ascii="Lato" w:hAnsi="Lato"/>
                <w:sz w:val="19"/>
              </w:rPr>
              <w:t>11,996</w:t>
            </w:r>
          </w:p>
        </w:tc>
        <w:tc>
          <w:tcPr>
            <w:tcW w:w="1100" w:type="dxa"/>
            <w:shd w:val="clear" w:color="auto" w:fill="auto"/>
            <w:vAlign w:val="bottom"/>
          </w:tcPr>
          <w:p w14:paraId="3193F89F" w14:textId="77777777" w:rsidR="00000000" w:rsidRPr="00C34425" w:rsidRDefault="008C498F">
            <w:pPr>
              <w:spacing w:line="0" w:lineRule="atLeast"/>
              <w:ind w:right="84"/>
              <w:jc w:val="right"/>
              <w:rPr>
                <w:rFonts w:ascii="Lato" w:hAnsi="Lato"/>
                <w:sz w:val="19"/>
              </w:rPr>
            </w:pPr>
            <w:r w:rsidRPr="00C34425">
              <w:rPr>
                <w:rFonts w:ascii="Lato" w:hAnsi="Lato"/>
                <w:sz w:val="19"/>
              </w:rPr>
              <w:t>11,996</w:t>
            </w:r>
          </w:p>
        </w:tc>
        <w:tc>
          <w:tcPr>
            <w:tcW w:w="960" w:type="dxa"/>
            <w:shd w:val="clear" w:color="auto" w:fill="auto"/>
            <w:vAlign w:val="bottom"/>
          </w:tcPr>
          <w:p w14:paraId="14B5B3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C41524" w14:textId="77777777" w:rsidR="00000000" w:rsidRPr="00C34425" w:rsidRDefault="008C498F">
            <w:pPr>
              <w:spacing w:line="0" w:lineRule="atLeast"/>
              <w:ind w:right="24"/>
              <w:jc w:val="right"/>
              <w:rPr>
                <w:rFonts w:ascii="Lato" w:hAnsi="Lato"/>
                <w:sz w:val="19"/>
              </w:rPr>
            </w:pPr>
            <w:r w:rsidRPr="00C34425">
              <w:rPr>
                <w:rFonts w:ascii="Lato" w:hAnsi="Lato"/>
                <w:sz w:val="19"/>
              </w:rPr>
              <w:t>1,343</w:t>
            </w:r>
          </w:p>
        </w:tc>
        <w:tc>
          <w:tcPr>
            <w:tcW w:w="1540" w:type="dxa"/>
            <w:shd w:val="clear" w:color="auto" w:fill="auto"/>
            <w:vAlign w:val="bottom"/>
          </w:tcPr>
          <w:p w14:paraId="126BC698" w14:textId="77777777" w:rsidR="00000000" w:rsidRPr="00C34425" w:rsidRDefault="008C498F">
            <w:pPr>
              <w:spacing w:line="0" w:lineRule="atLeast"/>
              <w:ind w:right="4"/>
              <w:jc w:val="right"/>
              <w:rPr>
                <w:rFonts w:ascii="Lato" w:hAnsi="Lato"/>
                <w:sz w:val="19"/>
              </w:rPr>
            </w:pPr>
            <w:r w:rsidRPr="00C34425">
              <w:rPr>
                <w:rFonts w:ascii="Lato" w:hAnsi="Lato"/>
                <w:sz w:val="19"/>
              </w:rPr>
              <w:t>13,339</w:t>
            </w:r>
          </w:p>
        </w:tc>
      </w:tr>
      <w:tr w:rsidR="00000000" w:rsidRPr="00C34425" w14:paraId="54AFBF8C" w14:textId="77777777">
        <w:trPr>
          <w:trHeight w:val="252"/>
        </w:trPr>
        <w:tc>
          <w:tcPr>
            <w:tcW w:w="2500" w:type="dxa"/>
            <w:shd w:val="clear" w:color="auto" w:fill="auto"/>
            <w:vAlign w:val="bottom"/>
          </w:tcPr>
          <w:p w14:paraId="7F350C56" w14:textId="77777777" w:rsidR="00000000" w:rsidRPr="00C34425" w:rsidRDefault="008C498F">
            <w:pPr>
              <w:spacing w:line="0" w:lineRule="atLeast"/>
              <w:ind w:left="40"/>
              <w:rPr>
                <w:rFonts w:ascii="Lato" w:hAnsi="Lato"/>
                <w:sz w:val="19"/>
              </w:rPr>
            </w:pPr>
            <w:r w:rsidRPr="00C34425">
              <w:rPr>
                <w:rFonts w:ascii="Lato" w:hAnsi="Lato"/>
                <w:sz w:val="19"/>
              </w:rPr>
              <w:t>Town of Winfield</w:t>
            </w:r>
          </w:p>
        </w:tc>
        <w:tc>
          <w:tcPr>
            <w:tcW w:w="1840" w:type="dxa"/>
            <w:shd w:val="clear" w:color="auto" w:fill="auto"/>
            <w:vAlign w:val="bottom"/>
          </w:tcPr>
          <w:p w14:paraId="31274EA8"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4C014FFB" w14:textId="77777777" w:rsidR="00000000" w:rsidRPr="00C34425" w:rsidRDefault="008C498F">
            <w:pPr>
              <w:spacing w:line="0" w:lineRule="atLeast"/>
              <w:ind w:right="204"/>
              <w:jc w:val="right"/>
              <w:rPr>
                <w:rFonts w:ascii="Lato" w:hAnsi="Lato"/>
                <w:sz w:val="19"/>
              </w:rPr>
            </w:pPr>
            <w:r w:rsidRPr="00C34425">
              <w:rPr>
                <w:rFonts w:ascii="Lato" w:hAnsi="Lato"/>
                <w:sz w:val="19"/>
              </w:rPr>
              <w:t>13,973</w:t>
            </w:r>
          </w:p>
        </w:tc>
        <w:tc>
          <w:tcPr>
            <w:tcW w:w="1100" w:type="dxa"/>
            <w:shd w:val="clear" w:color="auto" w:fill="auto"/>
            <w:vAlign w:val="bottom"/>
          </w:tcPr>
          <w:p w14:paraId="69663EED" w14:textId="77777777" w:rsidR="00000000" w:rsidRPr="00C34425" w:rsidRDefault="008C498F">
            <w:pPr>
              <w:spacing w:line="0" w:lineRule="atLeast"/>
              <w:ind w:right="84"/>
              <w:jc w:val="right"/>
              <w:rPr>
                <w:rFonts w:ascii="Lato" w:hAnsi="Lato"/>
                <w:sz w:val="19"/>
              </w:rPr>
            </w:pPr>
            <w:r w:rsidRPr="00C34425">
              <w:rPr>
                <w:rFonts w:ascii="Lato" w:hAnsi="Lato"/>
                <w:sz w:val="19"/>
              </w:rPr>
              <w:t>13,973</w:t>
            </w:r>
          </w:p>
        </w:tc>
        <w:tc>
          <w:tcPr>
            <w:tcW w:w="960" w:type="dxa"/>
            <w:shd w:val="clear" w:color="auto" w:fill="auto"/>
            <w:vAlign w:val="bottom"/>
          </w:tcPr>
          <w:p w14:paraId="1288F5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496115" w14:textId="77777777" w:rsidR="00000000" w:rsidRPr="00C34425" w:rsidRDefault="008C498F">
            <w:pPr>
              <w:spacing w:line="0" w:lineRule="atLeast"/>
              <w:ind w:right="24"/>
              <w:jc w:val="right"/>
              <w:rPr>
                <w:rFonts w:ascii="Lato" w:hAnsi="Lato"/>
                <w:sz w:val="19"/>
              </w:rPr>
            </w:pPr>
            <w:r w:rsidRPr="00C34425">
              <w:rPr>
                <w:rFonts w:ascii="Lato" w:hAnsi="Lato"/>
                <w:sz w:val="19"/>
              </w:rPr>
              <w:t>1,564</w:t>
            </w:r>
          </w:p>
        </w:tc>
        <w:tc>
          <w:tcPr>
            <w:tcW w:w="1540" w:type="dxa"/>
            <w:shd w:val="clear" w:color="auto" w:fill="auto"/>
            <w:vAlign w:val="bottom"/>
          </w:tcPr>
          <w:p w14:paraId="391E264A" w14:textId="77777777" w:rsidR="00000000" w:rsidRPr="00C34425" w:rsidRDefault="008C498F">
            <w:pPr>
              <w:spacing w:line="0" w:lineRule="atLeast"/>
              <w:ind w:right="4"/>
              <w:jc w:val="right"/>
              <w:rPr>
                <w:rFonts w:ascii="Lato" w:hAnsi="Lato"/>
                <w:sz w:val="19"/>
              </w:rPr>
            </w:pPr>
            <w:r w:rsidRPr="00C34425">
              <w:rPr>
                <w:rFonts w:ascii="Lato" w:hAnsi="Lato"/>
                <w:sz w:val="19"/>
              </w:rPr>
              <w:t>15,537</w:t>
            </w:r>
          </w:p>
        </w:tc>
      </w:tr>
      <w:tr w:rsidR="00000000" w:rsidRPr="00C34425" w14:paraId="3ACCAE8C" w14:textId="77777777">
        <w:trPr>
          <w:trHeight w:val="252"/>
        </w:trPr>
        <w:tc>
          <w:tcPr>
            <w:tcW w:w="2500" w:type="dxa"/>
            <w:shd w:val="clear" w:color="auto" w:fill="auto"/>
            <w:vAlign w:val="bottom"/>
          </w:tcPr>
          <w:p w14:paraId="75542F74" w14:textId="77777777" w:rsidR="00000000" w:rsidRPr="00C34425" w:rsidRDefault="008C498F">
            <w:pPr>
              <w:spacing w:line="0" w:lineRule="atLeast"/>
              <w:ind w:left="40"/>
              <w:rPr>
                <w:rFonts w:ascii="Lato" w:hAnsi="Lato"/>
                <w:sz w:val="19"/>
              </w:rPr>
            </w:pPr>
            <w:r w:rsidRPr="00C34425">
              <w:rPr>
                <w:rFonts w:ascii="Lato" w:hAnsi="Lato"/>
                <w:sz w:val="19"/>
              </w:rPr>
              <w:t>Village of Cold Brook</w:t>
            </w:r>
          </w:p>
        </w:tc>
        <w:tc>
          <w:tcPr>
            <w:tcW w:w="1840" w:type="dxa"/>
            <w:shd w:val="clear" w:color="auto" w:fill="auto"/>
            <w:vAlign w:val="bottom"/>
          </w:tcPr>
          <w:p w14:paraId="39AD6DED"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4D5EEF72" w14:textId="77777777" w:rsidR="00000000" w:rsidRPr="00C34425" w:rsidRDefault="008C498F">
            <w:pPr>
              <w:spacing w:line="0" w:lineRule="atLeast"/>
              <w:ind w:right="204"/>
              <w:jc w:val="right"/>
              <w:rPr>
                <w:rFonts w:ascii="Lato" w:hAnsi="Lato"/>
                <w:sz w:val="19"/>
              </w:rPr>
            </w:pPr>
            <w:r w:rsidRPr="00C34425">
              <w:rPr>
                <w:rFonts w:ascii="Lato" w:hAnsi="Lato"/>
                <w:sz w:val="19"/>
              </w:rPr>
              <w:t>6,323</w:t>
            </w:r>
          </w:p>
        </w:tc>
        <w:tc>
          <w:tcPr>
            <w:tcW w:w="1100" w:type="dxa"/>
            <w:shd w:val="clear" w:color="auto" w:fill="auto"/>
            <w:vAlign w:val="bottom"/>
          </w:tcPr>
          <w:p w14:paraId="4E14B3CB" w14:textId="77777777" w:rsidR="00000000" w:rsidRPr="00C34425" w:rsidRDefault="008C498F">
            <w:pPr>
              <w:spacing w:line="0" w:lineRule="atLeast"/>
              <w:ind w:right="84"/>
              <w:jc w:val="right"/>
              <w:rPr>
                <w:rFonts w:ascii="Lato" w:hAnsi="Lato"/>
                <w:sz w:val="19"/>
              </w:rPr>
            </w:pPr>
            <w:r w:rsidRPr="00C34425">
              <w:rPr>
                <w:rFonts w:ascii="Lato" w:hAnsi="Lato"/>
                <w:sz w:val="19"/>
              </w:rPr>
              <w:t>6,323</w:t>
            </w:r>
          </w:p>
        </w:tc>
        <w:tc>
          <w:tcPr>
            <w:tcW w:w="960" w:type="dxa"/>
            <w:shd w:val="clear" w:color="auto" w:fill="auto"/>
            <w:vAlign w:val="bottom"/>
          </w:tcPr>
          <w:p w14:paraId="0B4242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F43A04" w14:textId="77777777" w:rsidR="00000000" w:rsidRPr="00C34425" w:rsidRDefault="008C498F">
            <w:pPr>
              <w:spacing w:line="0" w:lineRule="atLeast"/>
              <w:ind w:right="24"/>
              <w:jc w:val="right"/>
              <w:rPr>
                <w:rFonts w:ascii="Lato" w:hAnsi="Lato"/>
                <w:sz w:val="19"/>
              </w:rPr>
            </w:pPr>
            <w:r w:rsidRPr="00C34425">
              <w:rPr>
                <w:rFonts w:ascii="Lato" w:hAnsi="Lato"/>
                <w:sz w:val="19"/>
              </w:rPr>
              <w:t>708</w:t>
            </w:r>
          </w:p>
        </w:tc>
        <w:tc>
          <w:tcPr>
            <w:tcW w:w="1540" w:type="dxa"/>
            <w:shd w:val="clear" w:color="auto" w:fill="auto"/>
            <w:vAlign w:val="bottom"/>
          </w:tcPr>
          <w:p w14:paraId="3F6257BC" w14:textId="77777777" w:rsidR="00000000" w:rsidRPr="00C34425" w:rsidRDefault="008C498F">
            <w:pPr>
              <w:spacing w:line="0" w:lineRule="atLeast"/>
              <w:ind w:right="4"/>
              <w:jc w:val="right"/>
              <w:rPr>
                <w:rFonts w:ascii="Lato" w:hAnsi="Lato"/>
                <w:sz w:val="19"/>
              </w:rPr>
            </w:pPr>
            <w:r w:rsidRPr="00C34425">
              <w:rPr>
                <w:rFonts w:ascii="Lato" w:hAnsi="Lato"/>
                <w:sz w:val="19"/>
              </w:rPr>
              <w:t>7,031</w:t>
            </w:r>
          </w:p>
        </w:tc>
      </w:tr>
      <w:tr w:rsidR="00000000" w:rsidRPr="00C34425" w14:paraId="5BD1513F" w14:textId="77777777">
        <w:trPr>
          <w:trHeight w:val="252"/>
        </w:trPr>
        <w:tc>
          <w:tcPr>
            <w:tcW w:w="2500" w:type="dxa"/>
            <w:shd w:val="clear" w:color="auto" w:fill="auto"/>
            <w:vAlign w:val="bottom"/>
          </w:tcPr>
          <w:p w14:paraId="5951163C" w14:textId="77777777" w:rsidR="00000000" w:rsidRPr="00C34425" w:rsidRDefault="008C498F">
            <w:pPr>
              <w:spacing w:line="0" w:lineRule="atLeast"/>
              <w:ind w:left="40"/>
              <w:rPr>
                <w:rFonts w:ascii="Lato" w:hAnsi="Lato"/>
                <w:sz w:val="19"/>
              </w:rPr>
            </w:pPr>
            <w:r w:rsidRPr="00C34425">
              <w:rPr>
                <w:rFonts w:ascii="Lato" w:hAnsi="Lato"/>
                <w:sz w:val="19"/>
              </w:rPr>
              <w:t>Village of Dolgeville</w:t>
            </w:r>
          </w:p>
        </w:tc>
        <w:tc>
          <w:tcPr>
            <w:tcW w:w="1840" w:type="dxa"/>
            <w:shd w:val="clear" w:color="auto" w:fill="auto"/>
            <w:vAlign w:val="bottom"/>
          </w:tcPr>
          <w:p w14:paraId="16CEF2C9"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1C44CD95" w14:textId="77777777" w:rsidR="00000000" w:rsidRPr="00C34425" w:rsidRDefault="008C498F">
            <w:pPr>
              <w:spacing w:line="0" w:lineRule="atLeast"/>
              <w:ind w:right="204"/>
              <w:jc w:val="right"/>
              <w:rPr>
                <w:rFonts w:ascii="Lato" w:hAnsi="Lato"/>
                <w:sz w:val="19"/>
              </w:rPr>
            </w:pPr>
            <w:r w:rsidRPr="00C34425">
              <w:rPr>
                <w:rFonts w:ascii="Lato" w:hAnsi="Lato"/>
                <w:sz w:val="19"/>
              </w:rPr>
              <w:t>19,953</w:t>
            </w:r>
          </w:p>
        </w:tc>
        <w:tc>
          <w:tcPr>
            <w:tcW w:w="1100" w:type="dxa"/>
            <w:shd w:val="clear" w:color="auto" w:fill="auto"/>
            <w:vAlign w:val="bottom"/>
          </w:tcPr>
          <w:p w14:paraId="168F8853" w14:textId="77777777" w:rsidR="00000000" w:rsidRPr="00C34425" w:rsidRDefault="008C498F">
            <w:pPr>
              <w:spacing w:line="0" w:lineRule="atLeast"/>
              <w:ind w:right="84"/>
              <w:jc w:val="right"/>
              <w:rPr>
                <w:rFonts w:ascii="Lato" w:hAnsi="Lato"/>
                <w:sz w:val="19"/>
              </w:rPr>
            </w:pPr>
            <w:r w:rsidRPr="00C34425">
              <w:rPr>
                <w:rFonts w:ascii="Lato" w:hAnsi="Lato"/>
                <w:sz w:val="19"/>
              </w:rPr>
              <w:t>19,953</w:t>
            </w:r>
          </w:p>
        </w:tc>
        <w:tc>
          <w:tcPr>
            <w:tcW w:w="960" w:type="dxa"/>
            <w:shd w:val="clear" w:color="auto" w:fill="auto"/>
            <w:vAlign w:val="bottom"/>
          </w:tcPr>
          <w:p w14:paraId="1B6D9E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6C904F" w14:textId="77777777" w:rsidR="00000000" w:rsidRPr="00C34425" w:rsidRDefault="008C498F">
            <w:pPr>
              <w:spacing w:line="0" w:lineRule="atLeast"/>
              <w:ind w:right="24"/>
              <w:jc w:val="right"/>
              <w:rPr>
                <w:rFonts w:ascii="Lato" w:hAnsi="Lato"/>
                <w:sz w:val="19"/>
              </w:rPr>
            </w:pPr>
            <w:r w:rsidRPr="00C34425">
              <w:rPr>
                <w:rFonts w:ascii="Lato" w:hAnsi="Lato"/>
                <w:sz w:val="19"/>
              </w:rPr>
              <w:t>2,233</w:t>
            </w:r>
          </w:p>
        </w:tc>
        <w:tc>
          <w:tcPr>
            <w:tcW w:w="1540" w:type="dxa"/>
            <w:shd w:val="clear" w:color="auto" w:fill="auto"/>
            <w:vAlign w:val="bottom"/>
          </w:tcPr>
          <w:p w14:paraId="7AE91B82" w14:textId="77777777" w:rsidR="00000000" w:rsidRPr="00C34425" w:rsidRDefault="008C498F">
            <w:pPr>
              <w:spacing w:line="0" w:lineRule="atLeast"/>
              <w:ind w:right="4"/>
              <w:jc w:val="right"/>
              <w:rPr>
                <w:rFonts w:ascii="Lato" w:hAnsi="Lato"/>
                <w:sz w:val="19"/>
              </w:rPr>
            </w:pPr>
            <w:r w:rsidRPr="00C34425">
              <w:rPr>
                <w:rFonts w:ascii="Lato" w:hAnsi="Lato"/>
                <w:sz w:val="19"/>
              </w:rPr>
              <w:t>22,186</w:t>
            </w:r>
          </w:p>
        </w:tc>
      </w:tr>
      <w:tr w:rsidR="00000000" w:rsidRPr="00C34425" w14:paraId="36923944" w14:textId="77777777">
        <w:trPr>
          <w:trHeight w:val="252"/>
        </w:trPr>
        <w:tc>
          <w:tcPr>
            <w:tcW w:w="2500" w:type="dxa"/>
            <w:shd w:val="clear" w:color="auto" w:fill="auto"/>
            <w:vAlign w:val="bottom"/>
          </w:tcPr>
          <w:p w14:paraId="0826C405" w14:textId="77777777" w:rsidR="00000000" w:rsidRPr="00C34425" w:rsidRDefault="008C498F">
            <w:pPr>
              <w:spacing w:line="0" w:lineRule="atLeast"/>
              <w:ind w:left="40"/>
              <w:rPr>
                <w:rFonts w:ascii="Lato" w:hAnsi="Lato"/>
                <w:sz w:val="19"/>
              </w:rPr>
            </w:pPr>
            <w:r w:rsidRPr="00C34425">
              <w:rPr>
                <w:rFonts w:ascii="Lato" w:hAnsi="Lato"/>
                <w:sz w:val="19"/>
              </w:rPr>
              <w:t>Village of Frankfort</w:t>
            </w:r>
          </w:p>
        </w:tc>
        <w:tc>
          <w:tcPr>
            <w:tcW w:w="1840" w:type="dxa"/>
            <w:shd w:val="clear" w:color="auto" w:fill="auto"/>
            <w:vAlign w:val="bottom"/>
          </w:tcPr>
          <w:p w14:paraId="523A9708"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2CC0F5FC" w14:textId="77777777" w:rsidR="00000000" w:rsidRPr="00C34425" w:rsidRDefault="008C498F">
            <w:pPr>
              <w:spacing w:line="0" w:lineRule="atLeast"/>
              <w:ind w:right="204"/>
              <w:jc w:val="right"/>
              <w:rPr>
                <w:rFonts w:ascii="Lato" w:hAnsi="Lato"/>
                <w:sz w:val="19"/>
              </w:rPr>
            </w:pPr>
            <w:r w:rsidRPr="00C34425">
              <w:rPr>
                <w:rFonts w:ascii="Lato" w:hAnsi="Lato"/>
                <w:sz w:val="19"/>
              </w:rPr>
              <w:t>50,498</w:t>
            </w:r>
          </w:p>
        </w:tc>
        <w:tc>
          <w:tcPr>
            <w:tcW w:w="1100" w:type="dxa"/>
            <w:shd w:val="clear" w:color="auto" w:fill="auto"/>
            <w:vAlign w:val="bottom"/>
          </w:tcPr>
          <w:p w14:paraId="01A9837E" w14:textId="77777777" w:rsidR="00000000" w:rsidRPr="00C34425" w:rsidRDefault="008C498F">
            <w:pPr>
              <w:spacing w:line="0" w:lineRule="atLeast"/>
              <w:ind w:right="84"/>
              <w:jc w:val="right"/>
              <w:rPr>
                <w:rFonts w:ascii="Lato" w:hAnsi="Lato"/>
                <w:sz w:val="19"/>
              </w:rPr>
            </w:pPr>
            <w:r w:rsidRPr="00C34425">
              <w:rPr>
                <w:rFonts w:ascii="Lato" w:hAnsi="Lato"/>
                <w:sz w:val="19"/>
              </w:rPr>
              <w:t>50,498</w:t>
            </w:r>
          </w:p>
        </w:tc>
        <w:tc>
          <w:tcPr>
            <w:tcW w:w="960" w:type="dxa"/>
            <w:shd w:val="clear" w:color="auto" w:fill="auto"/>
            <w:vAlign w:val="bottom"/>
          </w:tcPr>
          <w:p w14:paraId="5F261C1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0F80DB" w14:textId="77777777" w:rsidR="00000000" w:rsidRPr="00C34425" w:rsidRDefault="008C498F">
            <w:pPr>
              <w:spacing w:line="0" w:lineRule="atLeast"/>
              <w:ind w:right="24"/>
              <w:jc w:val="right"/>
              <w:rPr>
                <w:rFonts w:ascii="Lato" w:hAnsi="Lato"/>
                <w:sz w:val="19"/>
              </w:rPr>
            </w:pPr>
            <w:r w:rsidRPr="00C34425">
              <w:rPr>
                <w:rFonts w:ascii="Lato" w:hAnsi="Lato"/>
                <w:sz w:val="19"/>
              </w:rPr>
              <w:t>5,652</w:t>
            </w:r>
          </w:p>
        </w:tc>
        <w:tc>
          <w:tcPr>
            <w:tcW w:w="1540" w:type="dxa"/>
            <w:shd w:val="clear" w:color="auto" w:fill="auto"/>
            <w:vAlign w:val="bottom"/>
          </w:tcPr>
          <w:p w14:paraId="71CF3E34" w14:textId="77777777" w:rsidR="00000000" w:rsidRPr="00C34425" w:rsidRDefault="008C498F">
            <w:pPr>
              <w:spacing w:line="0" w:lineRule="atLeast"/>
              <w:ind w:right="4"/>
              <w:jc w:val="right"/>
              <w:rPr>
                <w:rFonts w:ascii="Lato" w:hAnsi="Lato"/>
                <w:sz w:val="19"/>
              </w:rPr>
            </w:pPr>
            <w:r w:rsidRPr="00C34425">
              <w:rPr>
                <w:rFonts w:ascii="Lato" w:hAnsi="Lato"/>
                <w:sz w:val="19"/>
              </w:rPr>
              <w:t>56,150</w:t>
            </w:r>
          </w:p>
        </w:tc>
      </w:tr>
      <w:tr w:rsidR="00000000" w:rsidRPr="00C34425" w14:paraId="13EF3A2B" w14:textId="77777777">
        <w:trPr>
          <w:trHeight w:val="252"/>
        </w:trPr>
        <w:tc>
          <w:tcPr>
            <w:tcW w:w="2500" w:type="dxa"/>
            <w:shd w:val="clear" w:color="auto" w:fill="auto"/>
            <w:vAlign w:val="bottom"/>
          </w:tcPr>
          <w:p w14:paraId="22ABC098" w14:textId="77777777" w:rsidR="00000000" w:rsidRPr="00C34425" w:rsidRDefault="008C498F">
            <w:pPr>
              <w:spacing w:line="0" w:lineRule="atLeast"/>
              <w:ind w:left="40"/>
              <w:rPr>
                <w:rFonts w:ascii="Lato" w:hAnsi="Lato"/>
                <w:sz w:val="19"/>
              </w:rPr>
            </w:pPr>
            <w:r w:rsidRPr="00C34425">
              <w:rPr>
                <w:rFonts w:ascii="Lato" w:hAnsi="Lato"/>
                <w:sz w:val="19"/>
              </w:rPr>
              <w:t>Village of Herkimer</w:t>
            </w:r>
          </w:p>
        </w:tc>
        <w:tc>
          <w:tcPr>
            <w:tcW w:w="1840" w:type="dxa"/>
            <w:shd w:val="clear" w:color="auto" w:fill="auto"/>
            <w:vAlign w:val="bottom"/>
          </w:tcPr>
          <w:p w14:paraId="3208475C" w14:textId="77777777" w:rsidR="00000000" w:rsidRPr="00C34425" w:rsidRDefault="008C498F">
            <w:pPr>
              <w:spacing w:line="0" w:lineRule="atLeast"/>
              <w:ind w:left="640"/>
              <w:rPr>
                <w:rFonts w:ascii="Lato" w:hAnsi="Lato"/>
                <w:sz w:val="19"/>
              </w:rPr>
            </w:pPr>
            <w:r w:rsidRPr="00C34425">
              <w:rPr>
                <w:rFonts w:ascii="Lato" w:hAnsi="Lato"/>
                <w:sz w:val="19"/>
              </w:rPr>
              <w:t>Herkimer</w:t>
            </w:r>
          </w:p>
        </w:tc>
        <w:tc>
          <w:tcPr>
            <w:tcW w:w="1400" w:type="dxa"/>
            <w:shd w:val="clear" w:color="auto" w:fill="auto"/>
            <w:vAlign w:val="bottom"/>
          </w:tcPr>
          <w:p w14:paraId="02A65A7C" w14:textId="77777777" w:rsidR="00000000" w:rsidRPr="00C34425" w:rsidRDefault="008C498F">
            <w:pPr>
              <w:spacing w:line="0" w:lineRule="atLeast"/>
              <w:ind w:right="204"/>
              <w:jc w:val="right"/>
              <w:rPr>
                <w:rFonts w:ascii="Lato" w:hAnsi="Lato"/>
                <w:sz w:val="19"/>
              </w:rPr>
            </w:pPr>
            <w:r w:rsidRPr="00C34425">
              <w:rPr>
                <w:rFonts w:ascii="Lato" w:hAnsi="Lato"/>
                <w:sz w:val="19"/>
              </w:rPr>
              <w:t>131,566</w:t>
            </w:r>
          </w:p>
        </w:tc>
        <w:tc>
          <w:tcPr>
            <w:tcW w:w="1100" w:type="dxa"/>
            <w:shd w:val="clear" w:color="auto" w:fill="auto"/>
            <w:vAlign w:val="bottom"/>
          </w:tcPr>
          <w:p w14:paraId="42E9F427" w14:textId="77777777" w:rsidR="00000000" w:rsidRPr="00C34425" w:rsidRDefault="008C498F">
            <w:pPr>
              <w:spacing w:line="0" w:lineRule="atLeast"/>
              <w:ind w:right="84"/>
              <w:jc w:val="right"/>
              <w:rPr>
                <w:rFonts w:ascii="Lato" w:hAnsi="Lato"/>
                <w:sz w:val="19"/>
              </w:rPr>
            </w:pPr>
            <w:r w:rsidRPr="00C34425">
              <w:rPr>
                <w:rFonts w:ascii="Lato" w:hAnsi="Lato"/>
                <w:sz w:val="19"/>
              </w:rPr>
              <w:t>131,566</w:t>
            </w:r>
          </w:p>
        </w:tc>
        <w:tc>
          <w:tcPr>
            <w:tcW w:w="960" w:type="dxa"/>
            <w:shd w:val="clear" w:color="auto" w:fill="auto"/>
            <w:vAlign w:val="bottom"/>
          </w:tcPr>
          <w:p w14:paraId="2448635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181C63" w14:textId="77777777" w:rsidR="00000000" w:rsidRPr="00C34425" w:rsidRDefault="008C498F">
            <w:pPr>
              <w:spacing w:line="0" w:lineRule="atLeast"/>
              <w:ind w:right="24"/>
              <w:jc w:val="right"/>
              <w:rPr>
                <w:rFonts w:ascii="Lato" w:hAnsi="Lato"/>
                <w:sz w:val="19"/>
              </w:rPr>
            </w:pPr>
            <w:r w:rsidRPr="00C34425">
              <w:rPr>
                <w:rFonts w:ascii="Lato" w:hAnsi="Lato"/>
                <w:sz w:val="19"/>
              </w:rPr>
              <w:t>14,726</w:t>
            </w:r>
          </w:p>
        </w:tc>
        <w:tc>
          <w:tcPr>
            <w:tcW w:w="1540" w:type="dxa"/>
            <w:shd w:val="clear" w:color="auto" w:fill="auto"/>
            <w:vAlign w:val="bottom"/>
          </w:tcPr>
          <w:p w14:paraId="2005A748" w14:textId="77777777" w:rsidR="00000000" w:rsidRPr="00C34425" w:rsidRDefault="008C498F">
            <w:pPr>
              <w:spacing w:line="0" w:lineRule="atLeast"/>
              <w:ind w:right="4"/>
              <w:jc w:val="right"/>
              <w:rPr>
                <w:rFonts w:ascii="Lato" w:hAnsi="Lato"/>
                <w:sz w:val="19"/>
              </w:rPr>
            </w:pPr>
            <w:r w:rsidRPr="00C34425">
              <w:rPr>
                <w:rFonts w:ascii="Lato" w:hAnsi="Lato"/>
                <w:sz w:val="19"/>
              </w:rPr>
              <w:t>146,292</w:t>
            </w:r>
          </w:p>
        </w:tc>
      </w:tr>
    </w:tbl>
    <w:p w14:paraId="5B974243"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54D5D87C" w14:textId="77777777" w:rsidR="00000000" w:rsidRPr="00C34425" w:rsidRDefault="008C498F">
      <w:pPr>
        <w:spacing w:line="200" w:lineRule="exact"/>
        <w:rPr>
          <w:rFonts w:ascii="Lato" w:eastAsia="Times New Roman" w:hAnsi="Lato"/>
        </w:rPr>
      </w:pPr>
    </w:p>
    <w:p w14:paraId="2ADEE637" w14:textId="77777777" w:rsidR="00000000" w:rsidRPr="00C34425" w:rsidRDefault="008C498F">
      <w:pPr>
        <w:spacing w:line="397" w:lineRule="exact"/>
        <w:rPr>
          <w:rFonts w:ascii="Lato" w:eastAsia="Times New Roman" w:hAnsi="Lato"/>
        </w:rPr>
      </w:pPr>
    </w:p>
    <w:p w14:paraId="4432854D" w14:textId="77777777" w:rsidR="00000000" w:rsidRPr="00C34425" w:rsidRDefault="008C498F">
      <w:pPr>
        <w:spacing w:line="0" w:lineRule="atLeast"/>
        <w:jc w:val="center"/>
        <w:rPr>
          <w:rFonts w:ascii="Lato" w:hAnsi="Lato"/>
          <w:sz w:val="17"/>
        </w:rPr>
      </w:pPr>
      <w:r w:rsidRPr="00C34425">
        <w:rPr>
          <w:rFonts w:ascii="Lato" w:hAnsi="Lato"/>
          <w:sz w:val="17"/>
        </w:rPr>
        <w:t>38</w:t>
      </w:r>
    </w:p>
    <w:p w14:paraId="6130B316"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4534436" w14:textId="77777777" w:rsidR="00000000" w:rsidRPr="00C34425" w:rsidRDefault="008C498F">
      <w:pPr>
        <w:spacing w:line="0" w:lineRule="atLeast"/>
        <w:ind w:right="3100"/>
        <w:jc w:val="center"/>
        <w:rPr>
          <w:rFonts w:ascii="Lato" w:hAnsi="Lato"/>
          <w:b/>
          <w:sz w:val="24"/>
        </w:rPr>
      </w:pPr>
      <w:bookmarkStart w:id="40" w:name="page41"/>
      <w:bookmarkEnd w:id="40"/>
      <w:r w:rsidRPr="00C34425">
        <w:rPr>
          <w:rFonts w:ascii="Lato" w:hAnsi="Lato"/>
          <w:b/>
          <w:sz w:val="24"/>
        </w:rPr>
        <w:t>2013-14 Assembly Budget Aid and Incentives for Municipalities (AIM)</w:t>
      </w:r>
    </w:p>
    <w:p w14:paraId="296C90B4" w14:textId="77777777" w:rsidR="00000000" w:rsidRPr="00C34425" w:rsidRDefault="008C498F">
      <w:pPr>
        <w:spacing w:line="17" w:lineRule="exact"/>
        <w:rPr>
          <w:rFonts w:ascii="Lato" w:eastAsia="Times New Roman" w:hAnsi="Lato"/>
        </w:rPr>
      </w:pPr>
    </w:p>
    <w:p w14:paraId="44F80F00"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7B644305"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1720"/>
        <w:gridCol w:w="1440"/>
        <w:gridCol w:w="1140"/>
        <w:gridCol w:w="960"/>
        <w:gridCol w:w="1360"/>
        <w:gridCol w:w="1540"/>
      </w:tblGrid>
      <w:tr w:rsidR="00000000" w:rsidRPr="00C34425" w14:paraId="6C3EA847" w14:textId="77777777">
        <w:trPr>
          <w:trHeight w:val="244"/>
        </w:trPr>
        <w:tc>
          <w:tcPr>
            <w:tcW w:w="2540" w:type="dxa"/>
            <w:shd w:val="clear" w:color="auto" w:fill="auto"/>
            <w:vAlign w:val="bottom"/>
          </w:tcPr>
          <w:p w14:paraId="506C16B8"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5DB06D14" w14:textId="77777777" w:rsidR="00000000" w:rsidRPr="00C34425" w:rsidRDefault="008C498F">
            <w:pPr>
              <w:spacing w:line="0" w:lineRule="atLeast"/>
              <w:rPr>
                <w:rFonts w:ascii="Lato" w:eastAsia="Times New Roman" w:hAnsi="Lato"/>
                <w:sz w:val="21"/>
              </w:rPr>
            </w:pPr>
          </w:p>
        </w:tc>
        <w:tc>
          <w:tcPr>
            <w:tcW w:w="1440" w:type="dxa"/>
            <w:vMerge w:val="restart"/>
            <w:shd w:val="clear" w:color="auto" w:fill="auto"/>
            <w:vAlign w:val="bottom"/>
          </w:tcPr>
          <w:p w14:paraId="5455891B"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7079BFC6"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09BF0F83"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01C2BC62"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26C19A06" w14:textId="77777777" w:rsidR="00000000" w:rsidRPr="00C34425" w:rsidRDefault="008C498F">
            <w:pPr>
              <w:spacing w:line="0" w:lineRule="atLeast"/>
              <w:rPr>
                <w:rFonts w:ascii="Lato" w:eastAsia="Times New Roman" w:hAnsi="Lato"/>
                <w:sz w:val="21"/>
              </w:rPr>
            </w:pPr>
          </w:p>
        </w:tc>
      </w:tr>
      <w:tr w:rsidR="00000000" w:rsidRPr="00C34425" w14:paraId="77B1197D" w14:textId="77777777">
        <w:trPr>
          <w:trHeight w:val="230"/>
        </w:trPr>
        <w:tc>
          <w:tcPr>
            <w:tcW w:w="2540" w:type="dxa"/>
            <w:shd w:val="clear" w:color="auto" w:fill="auto"/>
            <w:vAlign w:val="bottom"/>
          </w:tcPr>
          <w:p w14:paraId="3ACAA34E" w14:textId="77777777" w:rsidR="00000000" w:rsidRPr="00C34425" w:rsidRDefault="008C498F">
            <w:pPr>
              <w:spacing w:line="0" w:lineRule="atLeast"/>
              <w:rPr>
                <w:rFonts w:ascii="Lato" w:eastAsia="Times New Roman" w:hAnsi="Lato"/>
              </w:rPr>
            </w:pPr>
          </w:p>
        </w:tc>
        <w:tc>
          <w:tcPr>
            <w:tcW w:w="1720" w:type="dxa"/>
            <w:shd w:val="clear" w:color="auto" w:fill="auto"/>
            <w:vAlign w:val="bottom"/>
          </w:tcPr>
          <w:p w14:paraId="0AE7B664" w14:textId="77777777" w:rsidR="00000000" w:rsidRPr="00C34425" w:rsidRDefault="008C498F">
            <w:pPr>
              <w:spacing w:line="0" w:lineRule="atLeast"/>
              <w:rPr>
                <w:rFonts w:ascii="Lato" w:eastAsia="Times New Roman" w:hAnsi="Lato"/>
              </w:rPr>
            </w:pPr>
          </w:p>
        </w:tc>
        <w:tc>
          <w:tcPr>
            <w:tcW w:w="1440" w:type="dxa"/>
            <w:vMerge/>
            <w:shd w:val="clear" w:color="auto" w:fill="auto"/>
            <w:vAlign w:val="bottom"/>
          </w:tcPr>
          <w:p w14:paraId="764CBFA4"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7960E1F2"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14C90C5C"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7FEBDA3E"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16207EE7" w14:textId="77777777" w:rsidR="00000000" w:rsidRPr="00C34425" w:rsidRDefault="008C498F">
            <w:pPr>
              <w:spacing w:line="0" w:lineRule="atLeast"/>
              <w:rPr>
                <w:rFonts w:ascii="Lato" w:eastAsia="Times New Roman" w:hAnsi="Lato"/>
              </w:rPr>
            </w:pPr>
          </w:p>
        </w:tc>
      </w:tr>
      <w:tr w:rsidR="00000000" w:rsidRPr="00C34425" w14:paraId="1D975598" w14:textId="77777777">
        <w:trPr>
          <w:trHeight w:val="252"/>
        </w:trPr>
        <w:tc>
          <w:tcPr>
            <w:tcW w:w="2540" w:type="dxa"/>
            <w:shd w:val="clear" w:color="auto" w:fill="auto"/>
            <w:vAlign w:val="bottom"/>
          </w:tcPr>
          <w:p w14:paraId="602BCBBE"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0B341144" w14:textId="77777777" w:rsidR="00000000" w:rsidRPr="00C34425" w:rsidRDefault="008C498F">
            <w:pPr>
              <w:spacing w:line="0" w:lineRule="atLeast"/>
              <w:rPr>
                <w:rFonts w:ascii="Lato" w:eastAsia="Times New Roman" w:hAnsi="Lato"/>
                <w:sz w:val="21"/>
              </w:rPr>
            </w:pPr>
          </w:p>
        </w:tc>
        <w:tc>
          <w:tcPr>
            <w:tcW w:w="1440" w:type="dxa"/>
            <w:shd w:val="clear" w:color="auto" w:fill="auto"/>
            <w:vAlign w:val="bottom"/>
          </w:tcPr>
          <w:p w14:paraId="67871DFD"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45966D45"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36EABB4C"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6620142B"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77B2B359" w14:textId="77777777" w:rsidR="00000000" w:rsidRPr="00C34425" w:rsidRDefault="008C498F">
            <w:pPr>
              <w:spacing w:line="0" w:lineRule="atLeast"/>
              <w:rPr>
                <w:rFonts w:ascii="Lato" w:eastAsia="Times New Roman" w:hAnsi="Lato"/>
                <w:sz w:val="21"/>
              </w:rPr>
            </w:pPr>
          </w:p>
        </w:tc>
      </w:tr>
      <w:tr w:rsidR="00000000" w:rsidRPr="00C34425" w14:paraId="194F46F4" w14:textId="77777777">
        <w:trPr>
          <w:trHeight w:val="252"/>
        </w:trPr>
        <w:tc>
          <w:tcPr>
            <w:tcW w:w="2540" w:type="dxa"/>
            <w:shd w:val="clear" w:color="auto" w:fill="auto"/>
            <w:vAlign w:val="bottom"/>
          </w:tcPr>
          <w:p w14:paraId="51BB7039"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20" w:type="dxa"/>
            <w:shd w:val="clear" w:color="auto" w:fill="auto"/>
            <w:vAlign w:val="bottom"/>
          </w:tcPr>
          <w:p w14:paraId="1ECD29E7" w14:textId="77777777" w:rsidR="00000000" w:rsidRPr="00C34425" w:rsidRDefault="008C498F">
            <w:pPr>
              <w:spacing w:line="0" w:lineRule="atLeast"/>
              <w:ind w:left="600"/>
              <w:rPr>
                <w:rFonts w:ascii="Lato" w:hAnsi="Lato"/>
                <w:b/>
                <w:sz w:val="19"/>
              </w:rPr>
            </w:pPr>
            <w:r w:rsidRPr="00C34425">
              <w:rPr>
                <w:rFonts w:ascii="Lato" w:hAnsi="Lato"/>
                <w:b/>
                <w:sz w:val="19"/>
              </w:rPr>
              <w:t>County</w:t>
            </w:r>
          </w:p>
        </w:tc>
        <w:tc>
          <w:tcPr>
            <w:tcW w:w="1440" w:type="dxa"/>
            <w:shd w:val="clear" w:color="auto" w:fill="auto"/>
            <w:vAlign w:val="bottom"/>
          </w:tcPr>
          <w:p w14:paraId="3FCD4BAC"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41DCEDA3"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53954C1F"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21962D29"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3E0A7EF2" w14:textId="77777777">
        <w:trPr>
          <w:trHeight w:val="37"/>
        </w:trPr>
        <w:tc>
          <w:tcPr>
            <w:tcW w:w="2540" w:type="dxa"/>
            <w:tcBorders>
              <w:bottom w:val="single" w:sz="8" w:space="0" w:color="auto"/>
            </w:tcBorders>
            <w:shd w:val="clear" w:color="auto" w:fill="auto"/>
            <w:vAlign w:val="bottom"/>
          </w:tcPr>
          <w:p w14:paraId="1161B5F1" w14:textId="77777777" w:rsidR="00000000" w:rsidRPr="00C34425" w:rsidRDefault="008C498F">
            <w:pPr>
              <w:spacing w:line="0" w:lineRule="atLeast"/>
              <w:rPr>
                <w:rFonts w:ascii="Lato" w:eastAsia="Times New Roman" w:hAnsi="Lato"/>
                <w:sz w:val="3"/>
              </w:rPr>
            </w:pPr>
          </w:p>
        </w:tc>
        <w:tc>
          <w:tcPr>
            <w:tcW w:w="1720" w:type="dxa"/>
            <w:tcBorders>
              <w:bottom w:val="single" w:sz="8" w:space="0" w:color="auto"/>
            </w:tcBorders>
            <w:shd w:val="clear" w:color="auto" w:fill="auto"/>
            <w:vAlign w:val="bottom"/>
          </w:tcPr>
          <w:p w14:paraId="6C8D93F9" w14:textId="77777777" w:rsidR="00000000" w:rsidRPr="00C34425" w:rsidRDefault="008C498F">
            <w:pPr>
              <w:spacing w:line="0" w:lineRule="atLeast"/>
              <w:rPr>
                <w:rFonts w:ascii="Lato" w:eastAsia="Times New Roman" w:hAnsi="Lato"/>
                <w:sz w:val="3"/>
              </w:rPr>
            </w:pPr>
          </w:p>
        </w:tc>
        <w:tc>
          <w:tcPr>
            <w:tcW w:w="1440" w:type="dxa"/>
            <w:tcBorders>
              <w:bottom w:val="single" w:sz="8" w:space="0" w:color="auto"/>
            </w:tcBorders>
            <w:shd w:val="clear" w:color="auto" w:fill="auto"/>
            <w:vAlign w:val="bottom"/>
          </w:tcPr>
          <w:p w14:paraId="0E72A4DB"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5F2B2087"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148BB303"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4E5F3702"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35CE150E" w14:textId="77777777" w:rsidR="00000000" w:rsidRPr="00C34425" w:rsidRDefault="008C498F">
            <w:pPr>
              <w:spacing w:line="0" w:lineRule="atLeast"/>
              <w:rPr>
                <w:rFonts w:ascii="Lato" w:eastAsia="Times New Roman" w:hAnsi="Lato"/>
                <w:sz w:val="3"/>
              </w:rPr>
            </w:pPr>
          </w:p>
        </w:tc>
      </w:tr>
      <w:tr w:rsidR="00000000" w:rsidRPr="00C34425" w14:paraId="36D840DE" w14:textId="77777777">
        <w:trPr>
          <w:trHeight w:val="250"/>
        </w:trPr>
        <w:tc>
          <w:tcPr>
            <w:tcW w:w="2540" w:type="dxa"/>
            <w:shd w:val="clear" w:color="auto" w:fill="auto"/>
            <w:vAlign w:val="bottom"/>
          </w:tcPr>
          <w:p w14:paraId="33B4E0FB" w14:textId="77777777" w:rsidR="00000000" w:rsidRPr="00C34425" w:rsidRDefault="008C498F">
            <w:pPr>
              <w:spacing w:line="0" w:lineRule="atLeast"/>
              <w:ind w:left="40"/>
              <w:rPr>
                <w:rFonts w:ascii="Lato" w:hAnsi="Lato"/>
                <w:sz w:val="19"/>
              </w:rPr>
            </w:pPr>
            <w:r w:rsidRPr="00C34425">
              <w:rPr>
                <w:rFonts w:ascii="Lato" w:hAnsi="Lato"/>
                <w:sz w:val="19"/>
              </w:rPr>
              <w:t>Village of Ilion</w:t>
            </w:r>
          </w:p>
        </w:tc>
        <w:tc>
          <w:tcPr>
            <w:tcW w:w="1720" w:type="dxa"/>
            <w:shd w:val="clear" w:color="auto" w:fill="auto"/>
            <w:vAlign w:val="bottom"/>
          </w:tcPr>
          <w:p w14:paraId="3D27D992" w14:textId="77777777" w:rsidR="00000000" w:rsidRPr="00C34425" w:rsidRDefault="008C498F">
            <w:pPr>
              <w:spacing w:line="0" w:lineRule="atLeast"/>
              <w:ind w:left="600"/>
              <w:rPr>
                <w:rFonts w:ascii="Lato" w:hAnsi="Lato"/>
                <w:sz w:val="19"/>
              </w:rPr>
            </w:pPr>
            <w:r w:rsidRPr="00C34425">
              <w:rPr>
                <w:rFonts w:ascii="Lato" w:hAnsi="Lato"/>
                <w:sz w:val="19"/>
              </w:rPr>
              <w:t>Herkimer</w:t>
            </w:r>
          </w:p>
        </w:tc>
        <w:tc>
          <w:tcPr>
            <w:tcW w:w="1440" w:type="dxa"/>
            <w:shd w:val="clear" w:color="auto" w:fill="auto"/>
            <w:vAlign w:val="bottom"/>
          </w:tcPr>
          <w:p w14:paraId="3CD28E74" w14:textId="77777777" w:rsidR="00000000" w:rsidRPr="00C34425" w:rsidRDefault="008C498F">
            <w:pPr>
              <w:spacing w:line="0" w:lineRule="atLeast"/>
              <w:ind w:right="164"/>
              <w:jc w:val="right"/>
              <w:rPr>
                <w:rFonts w:ascii="Lato" w:hAnsi="Lato"/>
                <w:sz w:val="19"/>
              </w:rPr>
            </w:pPr>
            <w:r w:rsidRPr="00C34425">
              <w:rPr>
                <w:rFonts w:ascii="Lato" w:hAnsi="Lato"/>
                <w:sz w:val="19"/>
              </w:rPr>
              <w:t>162,479</w:t>
            </w:r>
          </w:p>
        </w:tc>
        <w:tc>
          <w:tcPr>
            <w:tcW w:w="1140" w:type="dxa"/>
            <w:shd w:val="clear" w:color="auto" w:fill="auto"/>
            <w:vAlign w:val="bottom"/>
          </w:tcPr>
          <w:p w14:paraId="74AFDEDD" w14:textId="77777777" w:rsidR="00000000" w:rsidRPr="00C34425" w:rsidRDefault="008C498F">
            <w:pPr>
              <w:spacing w:line="0" w:lineRule="atLeast"/>
              <w:ind w:right="84"/>
              <w:jc w:val="right"/>
              <w:rPr>
                <w:rFonts w:ascii="Lato" w:hAnsi="Lato"/>
                <w:sz w:val="19"/>
              </w:rPr>
            </w:pPr>
            <w:r w:rsidRPr="00C34425">
              <w:rPr>
                <w:rFonts w:ascii="Lato" w:hAnsi="Lato"/>
                <w:sz w:val="19"/>
              </w:rPr>
              <w:t>162,479</w:t>
            </w:r>
          </w:p>
        </w:tc>
        <w:tc>
          <w:tcPr>
            <w:tcW w:w="960" w:type="dxa"/>
            <w:shd w:val="clear" w:color="auto" w:fill="auto"/>
            <w:vAlign w:val="bottom"/>
          </w:tcPr>
          <w:p w14:paraId="1A05C59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7ADF4A" w14:textId="77777777" w:rsidR="00000000" w:rsidRPr="00C34425" w:rsidRDefault="008C498F">
            <w:pPr>
              <w:spacing w:line="0" w:lineRule="atLeast"/>
              <w:ind w:right="24"/>
              <w:jc w:val="right"/>
              <w:rPr>
                <w:rFonts w:ascii="Lato" w:hAnsi="Lato"/>
                <w:sz w:val="19"/>
              </w:rPr>
            </w:pPr>
            <w:r w:rsidRPr="00C34425">
              <w:rPr>
                <w:rFonts w:ascii="Lato" w:hAnsi="Lato"/>
                <w:sz w:val="19"/>
              </w:rPr>
              <w:t>18,186</w:t>
            </w:r>
          </w:p>
        </w:tc>
        <w:tc>
          <w:tcPr>
            <w:tcW w:w="1540" w:type="dxa"/>
            <w:shd w:val="clear" w:color="auto" w:fill="auto"/>
            <w:vAlign w:val="bottom"/>
          </w:tcPr>
          <w:p w14:paraId="06D51020" w14:textId="77777777" w:rsidR="00000000" w:rsidRPr="00C34425" w:rsidRDefault="008C498F">
            <w:pPr>
              <w:spacing w:line="0" w:lineRule="atLeast"/>
              <w:ind w:right="4"/>
              <w:jc w:val="right"/>
              <w:rPr>
                <w:rFonts w:ascii="Lato" w:hAnsi="Lato"/>
                <w:sz w:val="19"/>
              </w:rPr>
            </w:pPr>
            <w:r w:rsidRPr="00C34425">
              <w:rPr>
                <w:rFonts w:ascii="Lato" w:hAnsi="Lato"/>
                <w:sz w:val="19"/>
              </w:rPr>
              <w:t>180,665</w:t>
            </w:r>
          </w:p>
        </w:tc>
      </w:tr>
      <w:tr w:rsidR="00000000" w:rsidRPr="00C34425" w14:paraId="7FE9E62F" w14:textId="77777777">
        <w:trPr>
          <w:trHeight w:val="252"/>
        </w:trPr>
        <w:tc>
          <w:tcPr>
            <w:tcW w:w="2540" w:type="dxa"/>
            <w:shd w:val="clear" w:color="auto" w:fill="auto"/>
            <w:vAlign w:val="bottom"/>
          </w:tcPr>
          <w:p w14:paraId="213D42B1" w14:textId="77777777" w:rsidR="00000000" w:rsidRPr="00C34425" w:rsidRDefault="008C498F">
            <w:pPr>
              <w:spacing w:line="0" w:lineRule="atLeast"/>
              <w:ind w:left="40"/>
              <w:rPr>
                <w:rFonts w:ascii="Lato" w:hAnsi="Lato"/>
                <w:sz w:val="19"/>
              </w:rPr>
            </w:pPr>
            <w:r w:rsidRPr="00C34425">
              <w:rPr>
                <w:rFonts w:ascii="Lato" w:hAnsi="Lato"/>
                <w:sz w:val="19"/>
              </w:rPr>
              <w:t>Village of Middleville</w:t>
            </w:r>
          </w:p>
        </w:tc>
        <w:tc>
          <w:tcPr>
            <w:tcW w:w="1720" w:type="dxa"/>
            <w:shd w:val="clear" w:color="auto" w:fill="auto"/>
            <w:vAlign w:val="bottom"/>
          </w:tcPr>
          <w:p w14:paraId="46344310" w14:textId="77777777" w:rsidR="00000000" w:rsidRPr="00C34425" w:rsidRDefault="008C498F">
            <w:pPr>
              <w:spacing w:line="0" w:lineRule="atLeast"/>
              <w:ind w:left="600"/>
              <w:rPr>
                <w:rFonts w:ascii="Lato" w:hAnsi="Lato"/>
                <w:sz w:val="19"/>
              </w:rPr>
            </w:pPr>
            <w:r w:rsidRPr="00C34425">
              <w:rPr>
                <w:rFonts w:ascii="Lato" w:hAnsi="Lato"/>
                <w:sz w:val="19"/>
              </w:rPr>
              <w:t>Herkimer</w:t>
            </w:r>
          </w:p>
        </w:tc>
        <w:tc>
          <w:tcPr>
            <w:tcW w:w="1440" w:type="dxa"/>
            <w:shd w:val="clear" w:color="auto" w:fill="auto"/>
            <w:vAlign w:val="bottom"/>
          </w:tcPr>
          <w:p w14:paraId="5DFD9095" w14:textId="77777777" w:rsidR="00000000" w:rsidRPr="00C34425" w:rsidRDefault="008C498F">
            <w:pPr>
              <w:spacing w:line="0" w:lineRule="atLeast"/>
              <w:ind w:right="164"/>
              <w:jc w:val="right"/>
              <w:rPr>
                <w:rFonts w:ascii="Lato" w:hAnsi="Lato"/>
                <w:sz w:val="19"/>
              </w:rPr>
            </w:pPr>
            <w:r w:rsidRPr="00C34425">
              <w:rPr>
                <w:rFonts w:ascii="Lato" w:hAnsi="Lato"/>
                <w:sz w:val="19"/>
              </w:rPr>
              <w:t>4,828</w:t>
            </w:r>
          </w:p>
        </w:tc>
        <w:tc>
          <w:tcPr>
            <w:tcW w:w="1140" w:type="dxa"/>
            <w:shd w:val="clear" w:color="auto" w:fill="auto"/>
            <w:vAlign w:val="bottom"/>
          </w:tcPr>
          <w:p w14:paraId="63A080D0" w14:textId="77777777" w:rsidR="00000000" w:rsidRPr="00C34425" w:rsidRDefault="008C498F">
            <w:pPr>
              <w:spacing w:line="0" w:lineRule="atLeast"/>
              <w:ind w:right="84"/>
              <w:jc w:val="right"/>
              <w:rPr>
                <w:rFonts w:ascii="Lato" w:hAnsi="Lato"/>
                <w:sz w:val="19"/>
              </w:rPr>
            </w:pPr>
            <w:r w:rsidRPr="00C34425">
              <w:rPr>
                <w:rFonts w:ascii="Lato" w:hAnsi="Lato"/>
                <w:sz w:val="19"/>
              </w:rPr>
              <w:t>4,828</w:t>
            </w:r>
          </w:p>
        </w:tc>
        <w:tc>
          <w:tcPr>
            <w:tcW w:w="960" w:type="dxa"/>
            <w:shd w:val="clear" w:color="auto" w:fill="auto"/>
            <w:vAlign w:val="bottom"/>
          </w:tcPr>
          <w:p w14:paraId="1F7A9F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534470" w14:textId="77777777" w:rsidR="00000000" w:rsidRPr="00C34425" w:rsidRDefault="008C498F">
            <w:pPr>
              <w:spacing w:line="0" w:lineRule="atLeast"/>
              <w:ind w:right="24"/>
              <w:jc w:val="right"/>
              <w:rPr>
                <w:rFonts w:ascii="Lato" w:hAnsi="Lato"/>
                <w:sz w:val="19"/>
              </w:rPr>
            </w:pPr>
            <w:r w:rsidRPr="00C34425">
              <w:rPr>
                <w:rFonts w:ascii="Lato" w:hAnsi="Lato"/>
                <w:sz w:val="19"/>
              </w:rPr>
              <w:t>540</w:t>
            </w:r>
          </w:p>
        </w:tc>
        <w:tc>
          <w:tcPr>
            <w:tcW w:w="1540" w:type="dxa"/>
            <w:shd w:val="clear" w:color="auto" w:fill="auto"/>
            <w:vAlign w:val="bottom"/>
          </w:tcPr>
          <w:p w14:paraId="1B755927" w14:textId="77777777" w:rsidR="00000000" w:rsidRPr="00C34425" w:rsidRDefault="008C498F">
            <w:pPr>
              <w:spacing w:line="0" w:lineRule="atLeast"/>
              <w:ind w:right="4"/>
              <w:jc w:val="right"/>
              <w:rPr>
                <w:rFonts w:ascii="Lato" w:hAnsi="Lato"/>
                <w:sz w:val="19"/>
              </w:rPr>
            </w:pPr>
            <w:r w:rsidRPr="00C34425">
              <w:rPr>
                <w:rFonts w:ascii="Lato" w:hAnsi="Lato"/>
                <w:sz w:val="19"/>
              </w:rPr>
              <w:t>5,368</w:t>
            </w:r>
          </w:p>
        </w:tc>
      </w:tr>
      <w:tr w:rsidR="00000000" w:rsidRPr="00C34425" w14:paraId="54E3B162" w14:textId="77777777">
        <w:trPr>
          <w:trHeight w:val="252"/>
        </w:trPr>
        <w:tc>
          <w:tcPr>
            <w:tcW w:w="2540" w:type="dxa"/>
            <w:shd w:val="clear" w:color="auto" w:fill="auto"/>
            <w:vAlign w:val="bottom"/>
          </w:tcPr>
          <w:p w14:paraId="4B30A20B" w14:textId="77777777" w:rsidR="00000000" w:rsidRPr="00C34425" w:rsidRDefault="008C498F">
            <w:pPr>
              <w:spacing w:line="0" w:lineRule="atLeast"/>
              <w:ind w:left="40"/>
              <w:rPr>
                <w:rFonts w:ascii="Lato" w:hAnsi="Lato"/>
                <w:sz w:val="19"/>
              </w:rPr>
            </w:pPr>
            <w:r w:rsidRPr="00C34425">
              <w:rPr>
                <w:rFonts w:ascii="Lato" w:hAnsi="Lato"/>
                <w:sz w:val="19"/>
              </w:rPr>
              <w:t>Village of Mohawk</w:t>
            </w:r>
          </w:p>
        </w:tc>
        <w:tc>
          <w:tcPr>
            <w:tcW w:w="1720" w:type="dxa"/>
            <w:shd w:val="clear" w:color="auto" w:fill="auto"/>
            <w:vAlign w:val="bottom"/>
          </w:tcPr>
          <w:p w14:paraId="23C55B56" w14:textId="77777777" w:rsidR="00000000" w:rsidRPr="00C34425" w:rsidRDefault="008C498F">
            <w:pPr>
              <w:spacing w:line="0" w:lineRule="atLeast"/>
              <w:ind w:left="600"/>
              <w:rPr>
                <w:rFonts w:ascii="Lato" w:hAnsi="Lato"/>
                <w:sz w:val="19"/>
              </w:rPr>
            </w:pPr>
            <w:r w:rsidRPr="00C34425">
              <w:rPr>
                <w:rFonts w:ascii="Lato" w:hAnsi="Lato"/>
                <w:sz w:val="19"/>
              </w:rPr>
              <w:t>Herkime</w:t>
            </w:r>
            <w:r w:rsidRPr="00C34425">
              <w:rPr>
                <w:rFonts w:ascii="Lato" w:hAnsi="Lato"/>
                <w:sz w:val="19"/>
              </w:rPr>
              <w:t>r</w:t>
            </w:r>
          </w:p>
        </w:tc>
        <w:tc>
          <w:tcPr>
            <w:tcW w:w="1440" w:type="dxa"/>
            <w:shd w:val="clear" w:color="auto" w:fill="auto"/>
            <w:vAlign w:val="bottom"/>
          </w:tcPr>
          <w:p w14:paraId="654DB5D3" w14:textId="77777777" w:rsidR="00000000" w:rsidRPr="00C34425" w:rsidRDefault="008C498F">
            <w:pPr>
              <w:spacing w:line="0" w:lineRule="atLeast"/>
              <w:ind w:right="164"/>
              <w:jc w:val="right"/>
              <w:rPr>
                <w:rFonts w:ascii="Lato" w:hAnsi="Lato"/>
                <w:sz w:val="19"/>
              </w:rPr>
            </w:pPr>
            <w:r w:rsidRPr="00C34425">
              <w:rPr>
                <w:rFonts w:ascii="Lato" w:hAnsi="Lato"/>
                <w:sz w:val="19"/>
              </w:rPr>
              <w:t>65,320</w:t>
            </w:r>
          </w:p>
        </w:tc>
        <w:tc>
          <w:tcPr>
            <w:tcW w:w="1140" w:type="dxa"/>
            <w:shd w:val="clear" w:color="auto" w:fill="auto"/>
            <w:vAlign w:val="bottom"/>
          </w:tcPr>
          <w:p w14:paraId="714559B5" w14:textId="77777777" w:rsidR="00000000" w:rsidRPr="00C34425" w:rsidRDefault="008C498F">
            <w:pPr>
              <w:spacing w:line="0" w:lineRule="atLeast"/>
              <w:ind w:right="84"/>
              <w:jc w:val="right"/>
              <w:rPr>
                <w:rFonts w:ascii="Lato" w:hAnsi="Lato"/>
                <w:sz w:val="19"/>
              </w:rPr>
            </w:pPr>
            <w:r w:rsidRPr="00C34425">
              <w:rPr>
                <w:rFonts w:ascii="Lato" w:hAnsi="Lato"/>
                <w:sz w:val="19"/>
              </w:rPr>
              <w:t>65,320</w:t>
            </w:r>
          </w:p>
        </w:tc>
        <w:tc>
          <w:tcPr>
            <w:tcW w:w="960" w:type="dxa"/>
            <w:shd w:val="clear" w:color="auto" w:fill="auto"/>
            <w:vAlign w:val="bottom"/>
          </w:tcPr>
          <w:p w14:paraId="0C8F70D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E893C9" w14:textId="77777777" w:rsidR="00000000" w:rsidRPr="00C34425" w:rsidRDefault="008C498F">
            <w:pPr>
              <w:spacing w:line="0" w:lineRule="atLeast"/>
              <w:ind w:right="24"/>
              <w:jc w:val="right"/>
              <w:rPr>
                <w:rFonts w:ascii="Lato" w:hAnsi="Lato"/>
                <w:sz w:val="19"/>
              </w:rPr>
            </w:pPr>
            <w:r w:rsidRPr="00C34425">
              <w:rPr>
                <w:rFonts w:ascii="Lato" w:hAnsi="Lato"/>
                <w:sz w:val="19"/>
              </w:rPr>
              <w:t>7,311</w:t>
            </w:r>
          </w:p>
        </w:tc>
        <w:tc>
          <w:tcPr>
            <w:tcW w:w="1540" w:type="dxa"/>
            <w:shd w:val="clear" w:color="auto" w:fill="auto"/>
            <w:vAlign w:val="bottom"/>
          </w:tcPr>
          <w:p w14:paraId="767A823F" w14:textId="77777777" w:rsidR="00000000" w:rsidRPr="00C34425" w:rsidRDefault="008C498F">
            <w:pPr>
              <w:spacing w:line="0" w:lineRule="atLeast"/>
              <w:ind w:right="4"/>
              <w:jc w:val="right"/>
              <w:rPr>
                <w:rFonts w:ascii="Lato" w:hAnsi="Lato"/>
                <w:sz w:val="19"/>
              </w:rPr>
            </w:pPr>
            <w:r w:rsidRPr="00C34425">
              <w:rPr>
                <w:rFonts w:ascii="Lato" w:hAnsi="Lato"/>
                <w:sz w:val="19"/>
              </w:rPr>
              <w:t>72,631</w:t>
            </w:r>
          </w:p>
        </w:tc>
      </w:tr>
      <w:tr w:rsidR="00000000" w:rsidRPr="00C34425" w14:paraId="771ED9D4" w14:textId="77777777">
        <w:trPr>
          <w:trHeight w:val="252"/>
        </w:trPr>
        <w:tc>
          <w:tcPr>
            <w:tcW w:w="2540" w:type="dxa"/>
            <w:shd w:val="clear" w:color="auto" w:fill="auto"/>
            <w:vAlign w:val="bottom"/>
          </w:tcPr>
          <w:p w14:paraId="3E18D83D" w14:textId="77777777" w:rsidR="00000000" w:rsidRPr="00C34425" w:rsidRDefault="008C498F">
            <w:pPr>
              <w:spacing w:line="0" w:lineRule="atLeast"/>
              <w:ind w:left="40"/>
              <w:rPr>
                <w:rFonts w:ascii="Lato" w:hAnsi="Lato"/>
                <w:sz w:val="19"/>
              </w:rPr>
            </w:pPr>
            <w:r w:rsidRPr="00C34425">
              <w:rPr>
                <w:rFonts w:ascii="Lato" w:hAnsi="Lato"/>
                <w:sz w:val="19"/>
              </w:rPr>
              <w:t>Village of Newport</w:t>
            </w:r>
          </w:p>
        </w:tc>
        <w:tc>
          <w:tcPr>
            <w:tcW w:w="1720" w:type="dxa"/>
            <w:shd w:val="clear" w:color="auto" w:fill="auto"/>
            <w:vAlign w:val="bottom"/>
          </w:tcPr>
          <w:p w14:paraId="5A2C7B9E" w14:textId="77777777" w:rsidR="00000000" w:rsidRPr="00C34425" w:rsidRDefault="008C498F">
            <w:pPr>
              <w:spacing w:line="0" w:lineRule="atLeast"/>
              <w:ind w:left="600"/>
              <w:rPr>
                <w:rFonts w:ascii="Lato" w:hAnsi="Lato"/>
                <w:sz w:val="19"/>
              </w:rPr>
            </w:pPr>
            <w:r w:rsidRPr="00C34425">
              <w:rPr>
                <w:rFonts w:ascii="Lato" w:hAnsi="Lato"/>
                <w:sz w:val="19"/>
              </w:rPr>
              <w:t>Herkimer</w:t>
            </w:r>
          </w:p>
        </w:tc>
        <w:tc>
          <w:tcPr>
            <w:tcW w:w="1440" w:type="dxa"/>
            <w:shd w:val="clear" w:color="auto" w:fill="auto"/>
            <w:vAlign w:val="bottom"/>
          </w:tcPr>
          <w:p w14:paraId="778F45F8" w14:textId="77777777" w:rsidR="00000000" w:rsidRPr="00C34425" w:rsidRDefault="008C498F">
            <w:pPr>
              <w:spacing w:line="0" w:lineRule="atLeast"/>
              <w:ind w:right="164"/>
              <w:jc w:val="right"/>
              <w:rPr>
                <w:rFonts w:ascii="Lato" w:hAnsi="Lato"/>
                <w:sz w:val="19"/>
              </w:rPr>
            </w:pPr>
            <w:r w:rsidRPr="00C34425">
              <w:rPr>
                <w:rFonts w:ascii="Lato" w:hAnsi="Lato"/>
                <w:sz w:val="19"/>
              </w:rPr>
              <w:t>7,838</w:t>
            </w:r>
          </w:p>
        </w:tc>
        <w:tc>
          <w:tcPr>
            <w:tcW w:w="1140" w:type="dxa"/>
            <w:shd w:val="clear" w:color="auto" w:fill="auto"/>
            <w:vAlign w:val="bottom"/>
          </w:tcPr>
          <w:p w14:paraId="4E7C38AC" w14:textId="77777777" w:rsidR="00000000" w:rsidRPr="00C34425" w:rsidRDefault="008C498F">
            <w:pPr>
              <w:spacing w:line="0" w:lineRule="atLeast"/>
              <w:ind w:right="84"/>
              <w:jc w:val="right"/>
              <w:rPr>
                <w:rFonts w:ascii="Lato" w:hAnsi="Lato"/>
                <w:sz w:val="19"/>
              </w:rPr>
            </w:pPr>
            <w:r w:rsidRPr="00C34425">
              <w:rPr>
                <w:rFonts w:ascii="Lato" w:hAnsi="Lato"/>
                <w:sz w:val="19"/>
              </w:rPr>
              <w:t>7,838</w:t>
            </w:r>
          </w:p>
        </w:tc>
        <w:tc>
          <w:tcPr>
            <w:tcW w:w="960" w:type="dxa"/>
            <w:shd w:val="clear" w:color="auto" w:fill="auto"/>
            <w:vAlign w:val="bottom"/>
          </w:tcPr>
          <w:p w14:paraId="0E9708D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39BD5F" w14:textId="77777777" w:rsidR="00000000" w:rsidRPr="00C34425" w:rsidRDefault="008C498F">
            <w:pPr>
              <w:spacing w:line="0" w:lineRule="atLeast"/>
              <w:ind w:right="24"/>
              <w:jc w:val="right"/>
              <w:rPr>
                <w:rFonts w:ascii="Lato" w:hAnsi="Lato"/>
                <w:sz w:val="19"/>
              </w:rPr>
            </w:pPr>
            <w:r w:rsidRPr="00C34425">
              <w:rPr>
                <w:rFonts w:ascii="Lato" w:hAnsi="Lato"/>
                <w:sz w:val="19"/>
              </w:rPr>
              <w:t>877</w:t>
            </w:r>
          </w:p>
        </w:tc>
        <w:tc>
          <w:tcPr>
            <w:tcW w:w="1540" w:type="dxa"/>
            <w:shd w:val="clear" w:color="auto" w:fill="auto"/>
            <w:vAlign w:val="bottom"/>
          </w:tcPr>
          <w:p w14:paraId="6922CCFC" w14:textId="77777777" w:rsidR="00000000" w:rsidRPr="00C34425" w:rsidRDefault="008C498F">
            <w:pPr>
              <w:spacing w:line="0" w:lineRule="atLeast"/>
              <w:ind w:right="4"/>
              <w:jc w:val="right"/>
              <w:rPr>
                <w:rFonts w:ascii="Lato" w:hAnsi="Lato"/>
                <w:sz w:val="19"/>
              </w:rPr>
            </w:pPr>
            <w:r w:rsidRPr="00C34425">
              <w:rPr>
                <w:rFonts w:ascii="Lato" w:hAnsi="Lato"/>
                <w:sz w:val="19"/>
              </w:rPr>
              <w:t>8,715</w:t>
            </w:r>
          </w:p>
        </w:tc>
      </w:tr>
      <w:tr w:rsidR="00000000" w:rsidRPr="00C34425" w14:paraId="2DCF9535" w14:textId="77777777">
        <w:trPr>
          <w:trHeight w:val="252"/>
        </w:trPr>
        <w:tc>
          <w:tcPr>
            <w:tcW w:w="2540" w:type="dxa"/>
            <w:shd w:val="clear" w:color="auto" w:fill="auto"/>
            <w:vAlign w:val="bottom"/>
          </w:tcPr>
          <w:p w14:paraId="759784A3" w14:textId="77777777" w:rsidR="00000000" w:rsidRPr="00C34425" w:rsidRDefault="008C498F">
            <w:pPr>
              <w:spacing w:line="0" w:lineRule="atLeast"/>
              <w:ind w:left="40"/>
              <w:rPr>
                <w:rFonts w:ascii="Lato" w:hAnsi="Lato"/>
                <w:sz w:val="19"/>
              </w:rPr>
            </w:pPr>
            <w:r w:rsidRPr="00C34425">
              <w:rPr>
                <w:rFonts w:ascii="Lato" w:hAnsi="Lato"/>
                <w:sz w:val="19"/>
              </w:rPr>
              <w:t>Village of Poland</w:t>
            </w:r>
          </w:p>
        </w:tc>
        <w:tc>
          <w:tcPr>
            <w:tcW w:w="1720" w:type="dxa"/>
            <w:shd w:val="clear" w:color="auto" w:fill="auto"/>
            <w:vAlign w:val="bottom"/>
          </w:tcPr>
          <w:p w14:paraId="50C84D56" w14:textId="77777777" w:rsidR="00000000" w:rsidRPr="00C34425" w:rsidRDefault="008C498F">
            <w:pPr>
              <w:spacing w:line="0" w:lineRule="atLeast"/>
              <w:ind w:left="600"/>
              <w:rPr>
                <w:rFonts w:ascii="Lato" w:hAnsi="Lato"/>
                <w:sz w:val="19"/>
              </w:rPr>
            </w:pPr>
            <w:r w:rsidRPr="00C34425">
              <w:rPr>
                <w:rFonts w:ascii="Lato" w:hAnsi="Lato"/>
                <w:sz w:val="19"/>
              </w:rPr>
              <w:t>Herkimer</w:t>
            </w:r>
          </w:p>
        </w:tc>
        <w:tc>
          <w:tcPr>
            <w:tcW w:w="1440" w:type="dxa"/>
            <w:shd w:val="clear" w:color="auto" w:fill="auto"/>
            <w:vAlign w:val="bottom"/>
          </w:tcPr>
          <w:p w14:paraId="2F4BBA47" w14:textId="77777777" w:rsidR="00000000" w:rsidRPr="00C34425" w:rsidRDefault="008C498F">
            <w:pPr>
              <w:spacing w:line="0" w:lineRule="atLeast"/>
              <w:ind w:right="164"/>
              <w:jc w:val="right"/>
              <w:rPr>
                <w:rFonts w:ascii="Lato" w:hAnsi="Lato"/>
                <w:sz w:val="19"/>
              </w:rPr>
            </w:pPr>
            <w:r w:rsidRPr="00C34425">
              <w:rPr>
                <w:rFonts w:ascii="Lato" w:hAnsi="Lato"/>
                <w:sz w:val="19"/>
              </w:rPr>
              <w:t>6,666</w:t>
            </w:r>
          </w:p>
        </w:tc>
        <w:tc>
          <w:tcPr>
            <w:tcW w:w="1140" w:type="dxa"/>
            <w:shd w:val="clear" w:color="auto" w:fill="auto"/>
            <w:vAlign w:val="bottom"/>
          </w:tcPr>
          <w:p w14:paraId="07360E10" w14:textId="77777777" w:rsidR="00000000" w:rsidRPr="00C34425" w:rsidRDefault="008C498F">
            <w:pPr>
              <w:spacing w:line="0" w:lineRule="atLeast"/>
              <w:ind w:right="84"/>
              <w:jc w:val="right"/>
              <w:rPr>
                <w:rFonts w:ascii="Lato" w:hAnsi="Lato"/>
                <w:sz w:val="19"/>
              </w:rPr>
            </w:pPr>
            <w:r w:rsidRPr="00C34425">
              <w:rPr>
                <w:rFonts w:ascii="Lato" w:hAnsi="Lato"/>
                <w:sz w:val="19"/>
              </w:rPr>
              <w:t>6,666</w:t>
            </w:r>
          </w:p>
        </w:tc>
        <w:tc>
          <w:tcPr>
            <w:tcW w:w="960" w:type="dxa"/>
            <w:shd w:val="clear" w:color="auto" w:fill="auto"/>
            <w:vAlign w:val="bottom"/>
          </w:tcPr>
          <w:p w14:paraId="3FC62E3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E8BD5E" w14:textId="77777777" w:rsidR="00000000" w:rsidRPr="00C34425" w:rsidRDefault="008C498F">
            <w:pPr>
              <w:spacing w:line="0" w:lineRule="atLeast"/>
              <w:ind w:right="24"/>
              <w:jc w:val="right"/>
              <w:rPr>
                <w:rFonts w:ascii="Lato" w:hAnsi="Lato"/>
                <w:sz w:val="19"/>
              </w:rPr>
            </w:pPr>
            <w:r w:rsidRPr="00C34425">
              <w:rPr>
                <w:rFonts w:ascii="Lato" w:hAnsi="Lato"/>
                <w:sz w:val="19"/>
              </w:rPr>
              <w:t>746</w:t>
            </w:r>
          </w:p>
        </w:tc>
        <w:tc>
          <w:tcPr>
            <w:tcW w:w="1540" w:type="dxa"/>
            <w:shd w:val="clear" w:color="auto" w:fill="auto"/>
            <w:vAlign w:val="bottom"/>
          </w:tcPr>
          <w:p w14:paraId="6BB58581" w14:textId="77777777" w:rsidR="00000000" w:rsidRPr="00C34425" w:rsidRDefault="008C498F">
            <w:pPr>
              <w:spacing w:line="0" w:lineRule="atLeast"/>
              <w:ind w:right="4"/>
              <w:jc w:val="right"/>
              <w:rPr>
                <w:rFonts w:ascii="Lato" w:hAnsi="Lato"/>
                <w:sz w:val="19"/>
              </w:rPr>
            </w:pPr>
            <w:r w:rsidRPr="00C34425">
              <w:rPr>
                <w:rFonts w:ascii="Lato" w:hAnsi="Lato"/>
                <w:sz w:val="19"/>
              </w:rPr>
              <w:t>7,412</w:t>
            </w:r>
          </w:p>
        </w:tc>
      </w:tr>
      <w:tr w:rsidR="00000000" w:rsidRPr="00C34425" w14:paraId="6FC3C5D1" w14:textId="77777777">
        <w:trPr>
          <w:trHeight w:val="252"/>
        </w:trPr>
        <w:tc>
          <w:tcPr>
            <w:tcW w:w="2540" w:type="dxa"/>
            <w:shd w:val="clear" w:color="auto" w:fill="auto"/>
            <w:vAlign w:val="bottom"/>
          </w:tcPr>
          <w:p w14:paraId="0F9BE919" w14:textId="77777777" w:rsidR="00000000" w:rsidRPr="00C34425" w:rsidRDefault="008C498F">
            <w:pPr>
              <w:spacing w:line="0" w:lineRule="atLeast"/>
              <w:ind w:left="40"/>
              <w:rPr>
                <w:rFonts w:ascii="Lato" w:hAnsi="Lato"/>
                <w:sz w:val="19"/>
              </w:rPr>
            </w:pPr>
            <w:r w:rsidRPr="00C34425">
              <w:rPr>
                <w:rFonts w:ascii="Lato" w:hAnsi="Lato"/>
                <w:sz w:val="19"/>
              </w:rPr>
              <w:t>Village of West Winfield</w:t>
            </w:r>
          </w:p>
        </w:tc>
        <w:tc>
          <w:tcPr>
            <w:tcW w:w="1720" w:type="dxa"/>
            <w:shd w:val="clear" w:color="auto" w:fill="auto"/>
            <w:vAlign w:val="bottom"/>
          </w:tcPr>
          <w:p w14:paraId="6B4A2B90" w14:textId="77777777" w:rsidR="00000000" w:rsidRPr="00C34425" w:rsidRDefault="008C498F">
            <w:pPr>
              <w:spacing w:line="0" w:lineRule="atLeast"/>
              <w:ind w:left="600"/>
              <w:rPr>
                <w:rFonts w:ascii="Lato" w:hAnsi="Lato"/>
                <w:sz w:val="19"/>
              </w:rPr>
            </w:pPr>
            <w:r w:rsidRPr="00C34425">
              <w:rPr>
                <w:rFonts w:ascii="Lato" w:hAnsi="Lato"/>
                <w:sz w:val="19"/>
              </w:rPr>
              <w:t>Herkimer</w:t>
            </w:r>
          </w:p>
        </w:tc>
        <w:tc>
          <w:tcPr>
            <w:tcW w:w="1440" w:type="dxa"/>
            <w:shd w:val="clear" w:color="auto" w:fill="auto"/>
            <w:vAlign w:val="bottom"/>
          </w:tcPr>
          <w:p w14:paraId="17761818" w14:textId="77777777" w:rsidR="00000000" w:rsidRPr="00C34425" w:rsidRDefault="008C498F">
            <w:pPr>
              <w:spacing w:line="0" w:lineRule="atLeast"/>
              <w:ind w:right="164"/>
              <w:jc w:val="right"/>
              <w:rPr>
                <w:rFonts w:ascii="Lato" w:hAnsi="Lato"/>
                <w:sz w:val="19"/>
              </w:rPr>
            </w:pPr>
            <w:r w:rsidRPr="00C34425">
              <w:rPr>
                <w:rFonts w:ascii="Lato" w:hAnsi="Lato"/>
                <w:sz w:val="19"/>
              </w:rPr>
              <w:t>8,863</w:t>
            </w:r>
          </w:p>
        </w:tc>
        <w:tc>
          <w:tcPr>
            <w:tcW w:w="1140" w:type="dxa"/>
            <w:shd w:val="clear" w:color="auto" w:fill="auto"/>
            <w:vAlign w:val="bottom"/>
          </w:tcPr>
          <w:p w14:paraId="28871009" w14:textId="77777777" w:rsidR="00000000" w:rsidRPr="00C34425" w:rsidRDefault="008C498F">
            <w:pPr>
              <w:spacing w:line="0" w:lineRule="atLeast"/>
              <w:ind w:right="84"/>
              <w:jc w:val="right"/>
              <w:rPr>
                <w:rFonts w:ascii="Lato" w:hAnsi="Lato"/>
                <w:sz w:val="19"/>
              </w:rPr>
            </w:pPr>
            <w:r w:rsidRPr="00C34425">
              <w:rPr>
                <w:rFonts w:ascii="Lato" w:hAnsi="Lato"/>
                <w:sz w:val="19"/>
              </w:rPr>
              <w:t>8,863</w:t>
            </w:r>
          </w:p>
        </w:tc>
        <w:tc>
          <w:tcPr>
            <w:tcW w:w="960" w:type="dxa"/>
            <w:shd w:val="clear" w:color="auto" w:fill="auto"/>
            <w:vAlign w:val="bottom"/>
          </w:tcPr>
          <w:p w14:paraId="607EEF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B31CDC" w14:textId="77777777" w:rsidR="00000000" w:rsidRPr="00C34425" w:rsidRDefault="008C498F">
            <w:pPr>
              <w:spacing w:line="0" w:lineRule="atLeast"/>
              <w:ind w:right="24"/>
              <w:jc w:val="right"/>
              <w:rPr>
                <w:rFonts w:ascii="Lato" w:hAnsi="Lato"/>
                <w:sz w:val="19"/>
              </w:rPr>
            </w:pPr>
            <w:r w:rsidRPr="00C34425">
              <w:rPr>
                <w:rFonts w:ascii="Lato" w:hAnsi="Lato"/>
                <w:sz w:val="19"/>
              </w:rPr>
              <w:t>992</w:t>
            </w:r>
          </w:p>
        </w:tc>
        <w:tc>
          <w:tcPr>
            <w:tcW w:w="1540" w:type="dxa"/>
            <w:shd w:val="clear" w:color="auto" w:fill="auto"/>
            <w:vAlign w:val="bottom"/>
          </w:tcPr>
          <w:p w14:paraId="7266E09C" w14:textId="77777777" w:rsidR="00000000" w:rsidRPr="00C34425" w:rsidRDefault="008C498F">
            <w:pPr>
              <w:spacing w:line="0" w:lineRule="atLeast"/>
              <w:ind w:right="4"/>
              <w:jc w:val="right"/>
              <w:rPr>
                <w:rFonts w:ascii="Lato" w:hAnsi="Lato"/>
                <w:sz w:val="19"/>
              </w:rPr>
            </w:pPr>
            <w:r w:rsidRPr="00C34425">
              <w:rPr>
                <w:rFonts w:ascii="Lato" w:hAnsi="Lato"/>
                <w:sz w:val="19"/>
              </w:rPr>
              <w:t>9,855</w:t>
            </w:r>
          </w:p>
        </w:tc>
      </w:tr>
      <w:tr w:rsidR="00000000" w:rsidRPr="00C34425" w14:paraId="4649C357" w14:textId="77777777">
        <w:trPr>
          <w:trHeight w:val="504"/>
        </w:trPr>
        <w:tc>
          <w:tcPr>
            <w:tcW w:w="2540" w:type="dxa"/>
            <w:shd w:val="clear" w:color="auto" w:fill="auto"/>
            <w:vAlign w:val="bottom"/>
          </w:tcPr>
          <w:p w14:paraId="4488E620" w14:textId="77777777" w:rsidR="00000000" w:rsidRPr="00C34425" w:rsidRDefault="008C498F">
            <w:pPr>
              <w:spacing w:line="0" w:lineRule="atLeast"/>
              <w:ind w:left="40"/>
              <w:rPr>
                <w:rFonts w:ascii="Lato" w:hAnsi="Lato"/>
                <w:sz w:val="19"/>
              </w:rPr>
            </w:pPr>
            <w:r w:rsidRPr="00C34425">
              <w:rPr>
                <w:rFonts w:ascii="Lato" w:hAnsi="Lato"/>
                <w:sz w:val="19"/>
              </w:rPr>
              <w:t>City of Watertown</w:t>
            </w:r>
          </w:p>
        </w:tc>
        <w:tc>
          <w:tcPr>
            <w:tcW w:w="1720" w:type="dxa"/>
            <w:shd w:val="clear" w:color="auto" w:fill="auto"/>
            <w:vAlign w:val="bottom"/>
          </w:tcPr>
          <w:p w14:paraId="52F13590"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0AA0AA49" w14:textId="77777777" w:rsidR="00000000" w:rsidRPr="00C34425" w:rsidRDefault="008C498F">
            <w:pPr>
              <w:spacing w:line="0" w:lineRule="atLeast"/>
              <w:ind w:right="164"/>
              <w:jc w:val="right"/>
              <w:rPr>
                <w:rFonts w:ascii="Lato" w:hAnsi="Lato"/>
                <w:sz w:val="19"/>
              </w:rPr>
            </w:pPr>
            <w:r w:rsidRPr="00C34425">
              <w:rPr>
                <w:rFonts w:ascii="Lato" w:hAnsi="Lato"/>
                <w:sz w:val="19"/>
              </w:rPr>
              <w:t>4,703,208</w:t>
            </w:r>
          </w:p>
        </w:tc>
        <w:tc>
          <w:tcPr>
            <w:tcW w:w="1140" w:type="dxa"/>
            <w:shd w:val="clear" w:color="auto" w:fill="auto"/>
            <w:vAlign w:val="bottom"/>
          </w:tcPr>
          <w:p w14:paraId="50B1653F" w14:textId="77777777" w:rsidR="00000000" w:rsidRPr="00C34425" w:rsidRDefault="008C498F">
            <w:pPr>
              <w:spacing w:line="0" w:lineRule="atLeast"/>
              <w:ind w:right="84"/>
              <w:jc w:val="right"/>
              <w:rPr>
                <w:rFonts w:ascii="Lato" w:hAnsi="Lato"/>
                <w:sz w:val="19"/>
              </w:rPr>
            </w:pPr>
            <w:r w:rsidRPr="00C34425">
              <w:rPr>
                <w:rFonts w:ascii="Lato" w:hAnsi="Lato"/>
                <w:sz w:val="19"/>
              </w:rPr>
              <w:t>4,703,208</w:t>
            </w:r>
          </w:p>
        </w:tc>
        <w:tc>
          <w:tcPr>
            <w:tcW w:w="960" w:type="dxa"/>
            <w:shd w:val="clear" w:color="auto" w:fill="auto"/>
            <w:vAlign w:val="bottom"/>
          </w:tcPr>
          <w:p w14:paraId="4085FA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EBC22E" w14:textId="77777777" w:rsidR="00000000" w:rsidRPr="00C34425" w:rsidRDefault="008C498F">
            <w:pPr>
              <w:spacing w:line="0" w:lineRule="atLeast"/>
              <w:ind w:right="24"/>
              <w:jc w:val="right"/>
              <w:rPr>
                <w:rFonts w:ascii="Lato" w:hAnsi="Lato"/>
                <w:sz w:val="19"/>
              </w:rPr>
            </w:pPr>
            <w:r w:rsidRPr="00C34425">
              <w:rPr>
                <w:rFonts w:ascii="Lato" w:hAnsi="Lato"/>
                <w:sz w:val="19"/>
              </w:rPr>
              <w:t>526,430</w:t>
            </w:r>
          </w:p>
        </w:tc>
        <w:tc>
          <w:tcPr>
            <w:tcW w:w="1540" w:type="dxa"/>
            <w:shd w:val="clear" w:color="auto" w:fill="auto"/>
            <w:vAlign w:val="bottom"/>
          </w:tcPr>
          <w:p w14:paraId="65854F8D" w14:textId="77777777" w:rsidR="00000000" w:rsidRPr="00C34425" w:rsidRDefault="008C498F">
            <w:pPr>
              <w:spacing w:line="0" w:lineRule="atLeast"/>
              <w:ind w:right="4"/>
              <w:jc w:val="right"/>
              <w:rPr>
                <w:rFonts w:ascii="Lato" w:hAnsi="Lato"/>
                <w:sz w:val="19"/>
              </w:rPr>
            </w:pPr>
            <w:r w:rsidRPr="00C34425">
              <w:rPr>
                <w:rFonts w:ascii="Lato" w:hAnsi="Lato"/>
                <w:sz w:val="19"/>
              </w:rPr>
              <w:t>5,</w:t>
            </w:r>
            <w:r w:rsidRPr="00C34425">
              <w:rPr>
                <w:rFonts w:ascii="Lato" w:hAnsi="Lato"/>
                <w:sz w:val="19"/>
              </w:rPr>
              <w:t>229,638</w:t>
            </w:r>
          </w:p>
        </w:tc>
      </w:tr>
      <w:tr w:rsidR="00000000" w:rsidRPr="00C34425" w14:paraId="47DDAB12" w14:textId="77777777">
        <w:trPr>
          <w:trHeight w:val="252"/>
        </w:trPr>
        <w:tc>
          <w:tcPr>
            <w:tcW w:w="2540" w:type="dxa"/>
            <w:shd w:val="clear" w:color="auto" w:fill="auto"/>
            <w:vAlign w:val="bottom"/>
          </w:tcPr>
          <w:p w14:paraId="16D7C8C2" w14:textId="77777777" w:rsidR="00000000" w:rsidRPr="00C34425" w:rsidRDefault="008C498F">
            <w:pPr>
              <w:spacing w:line="0" w:lineRule="atLeast"/>
              <w:ind w:left="40"/>
              <w:rPr>
                <w:rFonts w:ascii="Lato" w:hAnsi="Lato"/>
                <w:sz w:val="19"/>
              </w:rPr>
            </w:pPr>
            <w:r w:rsidRPr="00C34425">
              <w:rPr>
                <w:rFonts w:ascii="Lato" w:hAnsi="Lato"/>
                <w:sz w:val="19"/>
              </w:rPr>
              <w:t>Town of Adams</w:t>
            </w:r>
          </w:p>
        </w:tc>
        <w:tc>
          <w:tcPr>
            <w:tcW w:w="1720" w:type="dxa"/>
            <w:shd w:val="clear" w:color="auto" w:fill="auto"/>
            <w:vAlign w:val="bottom"/>
          </w:tcPr>
          <w:p w14:paraId="6F3D8062"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5731B80" w14:textId="77777777" w:rsidR="00000000" w:rsidRPr="00C34425" w:rsidRDefault="008C498F">
            <w:pPr>
              <w:spacing w:line="0" w:lineRule="atLeast"/>
              <w:ind w:right="164"/>
              <w:jc w:val="right"/>
              <w:rPr>
                <w:rFonts w:ascii="Lato" w:hAnsi="Lato"/>
                <w:sz w:val="19"/>
              </w:rPr>
            </w:pPr>
            <w:r w:rsidRPr="00C34425">
              <w:rPr>
                <w:rFonts w:ascii="Lato" w:hAnsi="Lato"/>
                <w:sz w:val="19"/>
              </w:rPr>
              <w:t>26,085</w:t>
            </w:r>
          </w:p>
        </w:tc>
        <w:tc>
          <w:tcPr>
            <w:tcW w:w="1140" w:type="dxa"/>
            <w:shd w:val="clear" w:color="auto" w:fill="auto"/>
            <w:vAlign w:val="bottom"/>
          </w:tcPr>
          <w:p w14:paraId="4BF2C68E" w14:textId="77777777" w:rsidR="00000000" w:rsidRPr="00C34425" w:rsidRDefault="008C498F">
            <w:pPr>
              <w:spacing w:line="0" w:lineRule="atLeast"/>
              <w:ind w:right="84"/>
              <w:jc w:val="right"/>
              <w:rPr>
                <w:rFonts w:ascii="Lato" w:hAnsi="Lato"/>
                <w:sz w:val="19"/>
              </w:rPr>
            </w:pPr>
            <w:r w:rsidRPr="00C34425">
              <w:rPr>
                <w:rFonts w:ascii="Lato" w:hAnsi="Lato"/>
                <w:sz w:val="19"/>
              </w:rPr>
              <w:t>26,085</w:t>
            </w:r>
          </w:p>
        </w:tc>
        <w:tc>
          <w:tcPr>
            <w:tcW w:w="960" w:type="dxa"/>
            <w:shd w:val="clear" w:color="auto" w:fill="auto"/>
            <w:vAlign w:val="bottom"/>
          </w:tcPr>
          <w:p w14:paraId="3BB8133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FC733AD" w14:textId="77777777" w:rsidR="00000000" w:rsidRPr="00C34425" w:rsidRDefault="008C498F">
            <w:pPr>
              <w:spacing w:line="0" w:lineRule="atLeast"/>
              <w:ind w:right="24"/>
              <w:jc w:val="right"/>
              <w:rPr>
                <w:rFonts w:ascii="Lato" w:hAnsi="Lato"/>
                <w:sz w:val="19"/>
              </w:rPr>
            </w:pPr>
            <w:r w:rsidRPr="00C34425">
              <w:rPr>
                <w:rFonts w:ascii="Lato" w:hAnsi="Lato"/>
                <w:sz w:val="19"/>
              </w:rPr>
              <w:t>2,920</w:t>
            </w:r>
          </w:p>
        </w:tc>
        <w:tc>
          <w:tcPr>
            <w:tcW w:w="1540" w:type="dxa"/>
            <w:shd w:val="clear" w:color="auto" w:fill="auto"/>
            <w:vAlign w:val="bottom"/>
          </w:tcPr>
          <w:p w14:paraId="38163AE1" w14:textId="77777777" w:rsidR="00000000" w:rsidRPr="00C34425" w:rsidRDefault="008C498F">
            <w:pPr>
              <w:spacing w:line="0" w:lineRule="atLeast"/>
              <w:ind w:right="4"/>
              <w:jc w:val="right"/>
              <w:rPr>
                <w:rFonts w:ascii="Lato" w:hAnsi="Lato"/>
                <w:sz w:val="19"/>
              </w:rPr>
            </w:pPr>
            <w:r w:rsidRPr="00C34425">
              <w:rPr>
                <w:rFonts w:ascii="Lato" w:hAnsi="Lato"/>
                <w:sz w:val="19"/>
              </w:rPr>
              <w:t>29,005</w:t>
            </w:r>
          </w:p>
        </w:tc>
      </w:tr>
      <w:tr w:rsidR="00000000" w:rsidRPr="00C34425" w14:paraId="747D987C" w14:textId="77777777">
        <w:trPr>
          <w:trHeight w:val="252"/>
        </w:trPr>
        <w:tc>
          <w:tcPr>
            <w:tcW w:w="2540" w:type="dxa"/>
            <w:shd w:val="clear" w:color="auto" w:fill="auto"/>
            <w:vAlign w:val="bottom"/>
          </w:tcPr>
          <w:p w14:paraId="1DF8A982" w14:textId="77777777" w:rsidR="00000000" w:rsidRPr="00C34425" w:rsidRDefault="008C498F">
            <w:pPr>
              <w:spacing w:line="0" w:lineRule="atLeast"/>
              <w:ind w:left="40"/>
              <w:rPr>
                <w:rFonts w:ascii="Lato" w:hAnsi="Lato"/>
                <w:sz w:val="19"/>
              </w:rPr>
            </w:pPr>
            <w:r w:rsidRPr="00C34425">
              <w:rPr>
                <w:rFonts w:ascii="Lato" w:hAnsi="Lato"/>
                <w:sz w:val="19"/>
              </w:rPr>
              <w:t>Town of Alexandria</w:t>
            </w:r>
          </w:p>
        </w:tc>
        <w:tc>
          <w:tcPr>
            <w:tcW w:w="1720" w:type="dxa"/>
            <w:shd w:val="clear" w:color="auto" w:fill="auto"/>
            <w:vAlign w:val="bottom"/>
          </w:tcPr>
          <w:p w14:paraId="678B9D24"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721861C4" w14:textId="77777777" w:rsidR="00000000" w:rsidRPr="00C34425" w:rsidRDefault="008C498F">
            <w:pPr>
              <w:spacing w:line="0" w:lineRule="atLeast"/>
              <w:ind w:right="164"/>
              <w:jc w:val="right"/>
              <w:rPr>
                <w:rFonts w:ascii="Lato" w:hAnsi="Lato"/>
                <w:sz w:val="19"/>
              </w:rPr>
            </w:pPr>
            <w:r w:rsidRPr="00C34425">
              <w:rPr>
                <w:rFonts w:ascii="Lato" w:hAnsi="Lato"/>
                <w:sz w:val="19"/>
              </w:rPr>
              <w:t>14,765</w:t>
            </w:r>
          </w:p>
        </w:tc>
        <w:tc>
          <w:tcPr>
            <w:tcW w:w="1140" w:type="dxa"/>
            <w:shd w:val="clear" w:color="auto" w:fill="auto"/>
            <w:vAlign w:val="bottom"/>
          </w:tcPr>
          <w:p w14:paraId="2C6B876D" w14:textId="77777777" w:rsidR="00000000" w:rsidRPr="00C34425" w:rsidRDefault="008C498F">
            <w:pPr>
              <w:spacing w:line="0" w:lineRule="atLeast"/>
              <w:ind w:right="84"/>
              <w:jc w:val="right"/>
              <w:rPr>
                <w:rFonts w:ascii="Lato" w:hAnsi="Lato"/>
                <w:sz w:val="19"/>
              </w:rPr>
            </w:pPr>
            <w:r w:rsidRPr="00C34425">
              <w:rPr>
                <w:rFonts w:ascii="Lato" w:hAnsi="Lato"/>
                <w:sz w:val="19"/>
              </w:rPr>
              <w:t>14,765</w:t>
            </w:r>
          </w:p>
        </w:tc>
        <w:tc>
          <w:tcPr>
            <w:tcW w:w="960" w:type="dxa"/>
            <w:shd w:val="clear" w:color="auto" w:fill="auto"/>
            <w:vAlign w:val="bottom"/>
          </w:tcPr>
          <w:p w14:paraId="343737B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623104" w14:textId="77777777" w:rsidR="00000000" w:rsidRPr="00C34425" w:rsidRDefault="008C498F">
            <w:pPr>
              <w:spacing w:line="0" w:lineRule="atLeast"/>
              <w:ind w:right="24"/>
              <w:jc w:val="right"/>
              <w:rPr>
                <w:rFonts w:ascii="Lato" w:hAnsi="Lato"/>
                <w:sz w:val="19"/>
              </w:rPr>
            </w:pPr>
            <w:r w:rsidRPr="00C34425">
              <w:rPr>
                <w:rFonts w:ascii="Lato" w:hAnsi="Lato"/>
                <w:sz w:val="19"/>
              </w:rPr>
              <w:t>1,653</w:t>
            </w:r>
          </w:p>
        </w:tc>
        <w:tc>
          <w:tcPr>
            <w:tcW w:w="1540" w:type="dxa"/>
            <w:shd w:val="clear" w:color="auto" w:fill="auto"/>
            <w:vAlign w:val="bottom"/>
          </w:tcPr>
          <w:p w14:paraId="62FF3ABF" w14:textId="77777777" w:rsidR="00000000" w:rsidRPr="00C34425" w:rsidRDefault="008C498F">
            <w:pPr>
              <w:spacing w:line="0" w:lineRule="atLeast"/>
              <w:ind w:right="4"/>
              <w:jc w:val="right"/>
              <w:rPr>
                <w:rFonts w:ascii="Lato" w:hAnsi="Lato"/>
                <w:sz w:val="19"/>
              </w:rPr>
            </w:pPr>
            <w:r w:rsidRPr="00C34425">
              <w:rPr>
                <w:rFonts w:ascii="Lato" w:hAnsi="Lato"/>
                <w:sz w:val="19"/>
              </w:rPr>
              <w:t>16,418</w:t>
            </w:r>
          </w:p>
        </w:tc>
      </w:tr>
      <w:tr w:rsidR="00000000" w:rsidRPr="00C34425" w14:paraId="623E3679" w14:textId="77777777">
        <w:trPr>
          <w:trHeight w:val="252"/>
        </w:trPr>
        <w:tc>
          <w:tcPr>
            <w:tcW w:w="2540" w:type="dxa"/>
            <w:shd w:val="clear" w:color="auto" w:fill="auto"/>
            <w:vAlign w:val="bottom"/>
          </w:tcPr>
          <w:p w14:paraId="114FCADB" w14:textId="77777777" w:rsidR="00000000" w:rsidRPr="00C34425" w:rsidRDefault="008C498F">
            <w:pPr>
              <w:spacing w:line="0" w:lineRule="atLeast"/>
              <w:ind w:left="40"/>
              <w:rPr>
                <w:rFonts w:ascii="Lato" w:hAnsi="Lato"/>
                <w:sz w:val="19"/>
              </w:rPr>
            </w:pPr>
            <w:r w:rsidRPr="00C34425">
              <w:rPr>
                <w:rFonts w:ascii="Lato" w:hAnsi="Lato"/>
                <w:sz w:val="19"/>
              </w:rPr>
              <w:t>Town of Antwerp</w:t>
            </w:r>
          </w:p>
        </w:tc>
        <w:tc>
          <w:tcPr>
            <w:tcW w:w="1720" w:type="dxa"/>
            <w:shd w:val="clear" w:color="auto" w:fill="auto"/>
            <w:vAlign w:val="bottom"/>
          </w:tcPr>
          <w:p w14:paraId="3D25E623"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71FA977E" w14:textId="77777777" w:rsidR="00000000" w:rsidRPr="00C34425" w:rsidRDefault="008C498F">
            <w:pPr>
              <w:spacing w:line="0" w:lineRule="atLeast"/>
              <w:ind w:right="164"/>
              <w:jc w:val="right"/>
              <w:rPr>
                <w:rFonts w:ascii="Lato" w:hAnsi="Lato"/>
                <w:sz w:val="19"/>
              </w:rPr>
            </w:pPr>
            <w:r w:rsidRPr="00C34425">
              <w:rPr>
                <w:rFonts w:ascii="Lato" w:hAnsi="Lato"/>
                <w:sz w:val="19"/>
              </w:rPr>
              <w:t>8,971</w:t>
            </w:r>
          </w:p>
        </w:tc>
        <w:tc>
          <w:tcPr>
            <w:tcW w:w="1140" w:type="dxa"/>
            <w:shd w:val="clear" w:color="auto" w:fill="auto"/>
            <w:vAlign w:val="bottom"/>
          </w:tcPr>
          <w:p w14:paraId="3592A141" w14:textId="77777777" w:rsidR="00000000" w:rsidRPr="00C34425" w:rsidRDefault="008C498F">
            <w:pPr>
              <w:spacing w:line="0" w:lineRule="atLeast"/>
              <w:ind w:right="84"/>
              <w:jc w:val="right"/>
              <w:rPr>
                <w:rFonts w:ascii="Lato" w:hAnsi="Lato"/>
                <w:sz w:val="19"/>
              </w:rPr>
            </w:pPr>
            <w:r w:rsidRPr="00C34425">
              <w:rPr>
                <w:rFonts w:ascii="Lato" w:hAnsi="Lato"/>
                <w:sz w:val="19"/>
              </w:rPr>
              <w:t>8,971</w:t>
            </w:r>
          </w:p>
        </w:tc>
        <w:tc>
          <w:tcPr>
            <w:tcW w:w="960" w:type="dxa"/>
            <w:shd w:val="clear" w:color="auto" w:fill="auto"/>
            <w:vAlign w:val="bottom"/>
          </w:tcPr>
          <w:p w14:paraId="5541046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53537D" w14:textId="77777777" w:rsidR="00000000" w:rsidRPr="00C34425" w:rsidRDefault="008C498F">
            <w:pPr>
              <w:spacing w:line="0" w:lineRule="atLeast"/>
              <w:ind w:right="24"/>
              <w:jc w:val="right"/>
              <w:rPr>
                <w:rFonts w:ascii="Lato" w:hAnsi="Lato"/>
                <w:sz w:val="19"/>
              </w:rPr>
            </w:pPr>
            <w:r w:rsidRPr="00C34425">
              <w:rPr>
                <w:rFonts w:ascii="Lato" w:hAnsi="Lato"/>
                <w:sz w:val="19"/>
              </w:rPr>
              <w:t>1,004</w:t>
            </w:r>
          </w:p>
        </w:tc>
        <w:tc>
          <w:tcPr>
            <w:tcW w:w="1540" w:type="dxa"/>
            <w:shd w:val="clear" w:color="auto" w:fill="auto"/>
            <w:vAlign w:val="bottom"/>
          </w:tcPr>
          <w:p w14:paraId="29B6BB5A" w14:textId="77777777" w:rsidR="00000000" w:rsidRPr="00C34425" w:rsidRDefault="008C498F">
            <w:pPr>
              <w:spacing w:line="0" w:lineRule="atLeast"/>
              <w:ind w:right="4"/>
              <w:jc w:val="right"/>
              <w:rPr>
                <w:rFonts w:ascii="Lato" w:hAnsi="Lato"/>
                <w:sz w:val="19"/>
              </w:rPr>
            </w:pPr>
            <w:r w:rsidRPr="00C34425">
              <w:rPr>
                <w:rFonts w:ascii="Lato" w:hAnsi="Lato"/>
                <w:sz w:val="19"/>
              </w:rPr>
              <w:t>9,975</w:t>
            </w:r>
          </w:p>
        </w:tc>
      </w:tr>
      <w:tr w:rsidR="00000000" w:rsidRPr="00C34425" w14:paraId="47BE5585" w14:textId="77777777">
        <w:trPr>
          <w:trHeight w:val="252"/>
        </w:trPr>
        <w:tc>
          <w:tcPr>
            <w:tcW w:w="2540" w:type="dxa"/>
            <w:shd w:val="clear" w:color="auto" w:fill="auto"/>
            <w:vAlign w:val="bottom"/>
          </w:tcPr>
          <w:p w14:paraId="07BCA471" w14:textId="77777777" w:rsidR="00000000" w:rsidRPr="00C34425" w:rsidRDefault="008C498F">
            <w:pPr>
              <w:spacing w:line="0" w:lineRule="atLeast"/>
              <w:ind w:left="40"/>
              <w:rPr>
                <w:rFonts w:ascii="Lato" w:hAnsi="Lato"/>
                <w:sz w:val="19"/>
              </w:rPr>
            </w:pPr>
            <w:r w:rsidRPr="00C34425">
              <w:rPr>
                <w:rFonts w:ascii="Lato" w:hAnsi="Lato"/>
                <w:sz w:val="19"/>
              </w:rPr>
              <w:t>Town of Brownville</w:t>
            </w:r>
          </w:p>
        </w:tc>
        <w:tc>
          <w:tcPr>
            <w:tcW w:w="1720" w:type="dxa"/>
            <w:shd w:val="clear" w:color="auto" w:fill="auto"/>
            <w:vAlign w:val="bottom"/>
          </w:tcPr>
          <w:p w14:paraId="6AFD266A"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0CB7A686" w14:textId="77777777" w:rsidR="00000000" w:rsidRPr="00C34425" w:rsidRDefault="008C498F">
            <w:pPr>
              <w:spacing w:line="0" w:lineRule="atLeast"/>
              <w:ind w:right="164"/>
              <w:jc w:val="right"/>
              <w:rPr>
                <w:rFonts w:ascii="Lato" w:hAnsi="Lato"/>
                <w:sz w:val="19"/>
              </w:rPr>
            </w:pPr>
            <w:r w:rsidRPr="00C34425">
              <w:rPr>
                <w:rFonts w:ascii="Lato" w:hAnsi="Lato"/>
                <w:sz w:val="19"/>
              </w:rPr>
              <w:t>18,289</w:t>
            </w:r>
          </w:p>
        </w:tc>
        <w:tc>
          <w:tcPr>
            <w:tcW w:w="1140" w:type="dxa"/>
            <w:shd w:val="clear" w:color="auto" w:fill="auto"/>
            <w:vAlign w:val="bottom"/>
          </w:tcPr>
          <w:p w14:paraId="7C7C1973" w14:textId="77777777" w:rsidR="00000000" w:rsidRPr="00C34425" w:rsidRDefault="008C498F">
            <w:pPr>
              <w:spacing w:line="0" w:lineRule="atLeast"/>
              <w:ind w:right="84"/>
              <w:jc w:val="right"/>
              <w:rPr>
                <w:rFonts w:ascii="Lato" w:hAnsi="Lato"/>
                <w:sz w:val="19"/>
              </w:rPr>
            </w:pPr>
            <w:r w:rsidRPr="00C34425">
              <w:rPr>
                <w:rFonts w:ascii="Lato" w:hAnsi="Lato"/>
                <w:sz w:val="19"/>
              </w:rPr>
              <w:t>18,289</w:t>
            </w:r>
          </w:p>
        </w:tc>
        <w:tc>
          <w:tcPr>
            <w:tcW w:w="960" w:type="dxa"/>
            <w:shd w:val="clear" w:color="auto" w:fill="auto"/>
            <w:vAlign w:val="bottom"/>
          </w:tcPr>
          <w:p w14:paraId="3FE9488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8FAD9E" w14:textId="77777777" w:rsidR="00000000" w:rsidRPr="00C34425" w:rsidRDefault="008C498F">
            <w:pPr>
              <w:spacing w:line="0" w:lineRule="atLeast"/>
              <w:ind w:right="24"/>
              <w:jc w:val="right"/>
              <w:rPr>
                <w:rFonts w:ascii="Lato" w:hAnsi="Lato"/>
                <w:sz w:val="19"/>
              </w:rPr>
            </w:pPr>
            <w:r w:rsidRPr="00C34425">
              <w:rPr>
                <w:rFonts w:ascii="Lato" w:hAnsi="Lato"/>
                <w:sz w:val="19"/>
              </w:rPr>
              <w:t>2,047</w:t>
            </w:r>
          </w:p>
        </w:tc>
        <w:tc>
          <w:tcPr>
            <w:tcW w:w="1540" w:type="dxa"/>
            <w:shd w:val="clear" w:color="auto" w:fill="auto"/>
            <w:vAlign w:val="bottom"/>
          </w:tcPr>
          <w:p w14:paraId="6A04730B" w14:textId="77777777" w:rsidR="00000000" w:rsidRPr="00C34425" w:rsidRDefault="008C498F">
            <w:pPr>
              <w:spacing w:line="0" w:lineRule="atLeast"/>
              <w:ind w:right="4"/>
              <w:jc w:val="right"/>
              <w:rPr>
                <w:rFonts w:ascii="Lato" w:hAnsi="Lato"/>
                <w:sz w:val="19"/>
              </w:rPr>
            </w:pPr>
            <w:r w:rsidRPr="00C34425">
              <w:rPr>
                <w:rFonts w:ascii="Lato" w:hAnsi="Lato"/>
                <w:sz w:val="19"/>
              </w:rPr>
              <w:t>20,336</w:t>
            </w:r>
          </w:p>
        </w:tc>
      </w:tr>
      <w:tr w:rsidR="00000000" w:rsidRPr="00C34425" w14:paraId="1266144B" w14:textId="77777777">
        <w:trPr>
          <w:trHeight w:val="252"/>
        </w:trPr>
        <w:tc>
          <w:tcPr>
            <w:tcW w:w="2540" w:type="dxa"/>
            <w:shd w:val="clear" w:color="auto" w:fill="auto"/>
            <w:vAlign w:val="bottom"/>
          </w:tcPr>
          <w:p w14:paraId="6BE3B810" w14:textId="77777777" w:rsidR="00000000" w:rsidRPr="00C34425" w:rsidRDefault="008C498F">
            <w:pPr>
              <w:spacing w:line="0" w:lineRule="atLeast"/>
              <w:ind w:left="40"/>
              <w:rPr>
                <w:rFonts w:ascii="Lato" w:hAnsi="Lato"/>
                <w:sz w:val="19"/>
              </w:rPr>
            </w:pPr>
            <w:r w:rsidRPr="00C34425">
              <w:rPr>
                <w:rFonts w:ascii="Lato" w:hAnsi="Lato"/>
                <w:sz w:val="19"/>
              </w:rPr>
              <w:t>Town of Cape Vincent</w:t>
            </w:r>
          </w:p>
        </w:tc>
        <w:tc>
          <w:tcPr>
            <w:tcW w:w="1720" w:type="dxa"/>
            <w:shd w:val="clear" w:color="auto" w:fill="auto"/>
            <w:vAlign w:val="bottom"/>
          </w:tcPr>
          <w:p w14:paraId="1A193B78" w14:textId="77777777" w:rsidR="00000000" w:rsidRPr="00C34425" w:rsidRDefault="008C498F">
            <w:pPr>
              <w:spacing w:line="0" w:lineRule="atLeast"/>
              <w:ind w:left="600"/>
              <w:rPr>
                <w:rFonts w:ascii="Lato" w:hAnsi="Lato"/>
                <w:sz w:val="19"/>
              </w:rPr>
            </w:pPr>
            <w:r w:rsidRPr="00C34425">
              <w:rPr>
                <w:rFonts w:ascii="Lato" w:hAnsi="Lato"/>
                <w:sz w:val="19"/>
              </w:rPr>
              <w:t>J</w:t>
            </w:r>
            <w:r w:rsidRPr="00C34425">
              <w:rPr>
                <w:rFonts w:ascii="Lato" w:hAnsi="Lato"/>
                <w:sz w:val="19"/>
              </w:rPr>
              <w:t>efferson</w:t>
            </w:r>
          </w:p>
        </w:tc>
        <w:tc>
          <w:tcPr>
            <w:tcW w:w="1440" w:type="dxa"/>
            <w:shd w:val="clear" w:color="auto" w:fill="auto"/>
            <w:vAlign w:val="bottom"/>
          </w:tcPr>
          <w:p w14:paraId="550B3599" w14:textId="77777777" w:rsidR="00000000" w:rsidRPr="00C34425" w:rsidRDefault="008C498F">
            <w:pPr>
              <w:spacing w:line="0" w:lineRule="atLeast"/>
              <w:ind w:right="164"/>
              <w:jc w:val="right"/>
              <w:rPr>
                <w:rFonts w:ascii="Lato" w:hAnsi="Lato"/>
                <w:sz w:val="19"/>
              </w:rPr>
            </w:pPr>
            <w:r w:rsidRPr="00C34425">
              <w:rPr>
                <w:rFonts w:ascii="Lato" w:hAnsi="Lato"/>
                <w:sz w:val="19"/>
              </w:rPr>
              <w:t>7,293</w:t>
            </w:r>
          </w:p>
        </w:tc>
        <w:tc>
          <w:tcPr>
            <w:tcW w:w="1140" w:type="dxa"/>
            <w:shd w:val="clear" w:color="auto" w:fill="auto"/>
            <w:vAlign w:val="bottom"/>
          </w:tcPr>
          <w:p w14:paraId="2A14019B" w14:textId="77777777" w:rsidR="00000000" w:rsidRPr="00C34425" w:rsidRDefault="008C498F">
            <w:pPr>
              <w:spacing w:line="0" w:lineRule="atLeast"/>
              <w:ind w:right="84"/>
              <w:jc w:val="right"/>
              <w:rPr>
                <w:rFonts w:ascii="Lato" w:hAnsi="Lato"/>
                <w:sz w:val="19"/>
              </w:rPr>
            </w:pPr>
            <w:r w:rsidRPr="00C34425">
              <w:rPr>
                <w:rFonts w:ascii="Lato" w:hAnsi="Lato"/>
                <w:sz w:val="19"/>
              </w:rPr>
              <w:t>7,293</w:t>
            </w:r>
          </w:p>
        </w:tc>
        <w:tc>
          <w:tcPr>
            <w:tcW w:w="960" w:type="dxa"/>
            <w:shd w:val="clear" w:color="auto" w:fill="auto"/>
            <w:vAlign w:val="bottom"/>
          </w:tcPr>
          <w:p w14:paraId="5C8E54A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53419E" w14:textId="77777777" w:rsidR="00000000" w:rsidRPr="00C34425" w:rsidRDefault="008C498F">
            <w:pPr>
              <w:spacing w:line="0" w:lineRule="atLeast"/>
              <w:ind w:right="24"/>
              <w:jc w:val="right"/>
              <w:rPr>
                <w:rFonts w:ascii="Lato" w:hAnsi="Lato"/>
                <w:sz w:val="19"/>
              </w:rPr>
            </w:pPr>
            <w:r w:rsidRPr="00C34425">
              <w:rPr>
                <w:rFonts w:ascii="Lato" w:hAnsi="Lato"/>
                <w:sz w:val="19"/>
              </w:rPr>
              <w:t>816</w:t>
            </w:r>
          </w:p>
        </w:tc>
        <w:tc>
          <w:tcPr>
            <w:tcW w:w="1540" w:type="dxa"/>
            <w:shd w:val="clear" w:color="auto" w:fill="auto"/>
            <w:vAlign w:val="bottom"/>
          </w:tcPr>
          <w:p w14:paraId="24094343" w14:textId="77777777" w:rsidR="00000000" w:rsidRPr="00C34425" w:rsidRDefault="008C498F">
            <w:pPr>
              <w:spacing w:line="0" w:lineRule="atLeast"/>
              <w:ind w:right="4"/>
              <w:jc w:val="right"/>
              <w:rPr>
                <w:rFonts w:ascii="Lato" w:hAnsi="Lato"/>
                <w:sz w:val="19"/>
              </w:rPr>
            </w:pPr>
            <w:r w:rsidRPr="00C34425">
              <w:rPr>
                <w:rFonts w:ascii="Lato" w:hAnsi="Lato"/>
                <w:sz w:val="19"/>
              </w:rPr>
              <w:t>8,109</w:t>
            </w:r>
          </w:p>
        </w:tc>
      </w:tr>
      <w:tr w:rsidR="00000000" w:rsidRPr="00C34425" w14:paraId="13B9712C" w14:textId="77777777">
        <w:trPr>
          <w:trHeight w:val="252"/>
        </w:trPr>
        <w:tc>
          <w:tcPr>
            <w:tcW w:w="2540" w:type="dxa"/>
            <w:shd w:val="clear" w:color="auto" w:fill="auto"/>
            <w:vAlign w:val="bottom"/>
          </w:tcPr>
          <w:p w14:paraId="71254880" w14:textId="77777777" w:rsidR="00000000" w:rsidRPr="00C34425" w:rsidRDefault="008C498F">
            <w:pPr>
              <w:spacing w:line="0" w:lineRule="atLeast"/>
              <w:ind w:left="40"/>
              <w:rPr>
                <w:rFonts w:ascii="Lato" w:hAnsi="Lato"/>
                <w:sz w:val="19"/>
              </w:rPr>
            </w:pPr>
            <w:r w:rsidRPr="00C34425">
              <w:rPr>
                <w:rFonts w:ascii="Lato" w:hAnsi="Lato"/>
                <w:sz w:val="19"/>
              </w:rPr>
              <w:t>Town of Champion</w:t>
            </w:r>
          </w:p>
        </w:tc>
        <w:tc>
          <w:tcPr>
            <w:tcW w:w="1720" w:type="dxa"/>
            <w:shd w:val="clear" w:color="auto" w:fill="auto"/>
            <w:vAlign w:val="bottom"/>
          </w:tcPr>
          <w:p w14:paraId="3E5B4CBD"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4F9BBA69" w14:textId="77777777" w:rsidR="00000000" w:rsidRPr="00C34425" w:rsidRDefault="008C498F">
            <w:pPr>
              <w:spacing w:line="0" w:lineRule="atLeast"/>
              <w:ind w:right="164"/>
              <w:jc w:val="right"/>
              <w:rPr>
                <w:rFonts w:ascii="Lato" w:hAnsi="Lato"/>
                <w:sz w:val="19"/>
              </w:rPr>
            </w:pPr>
            <w:r w:rsidRPr="00C34425">
              <w:rPr>
                <w:rFonts w:ascii="Lato" w:hAnsi="Lato"/>
                <w:sz w:val="19"/>
              </w:rPr>
              <w:t>29,327</w:t>
            </w:r>
          </w:p>
        </w:tc>
        <w:tc>
          <w:tcPr>
            <w:tcW w:w="1140" w:type="dxa"/>
            <w:shd w:val="clear" w:color="auto" w:fill="auto"/>
            <w:vAlign w:val="bottom"/>
          </w:tcPr>
          <w:p w14:paraId="244B407D" w14:textId="77777777" w:rsidR="00000000" w:rsidRPr="00C34425" w:rsidRDefault="008C498F">
            <w:pPr>
              <w:spacing w:line="0" w:lineRule="atLeast"/>
              <w:ind w:right="84"/>
              <w:jc w:val="right"/>
              <w:rPr>
                <w:rFonts w:ascii="Lato" w:hAnsi="Lato"/>
                <w:sz w:val="19"/>
              </w:rPr>
            </w:pPr>
            <w:r w:rsidRPr="00C34425">
              <w:rPr>
                <w:rFonts w:ascii="Lato" w:hAnsi="Lato"/>
                <w:sz w:val="19"/>
              </w:rPr>
              <w:t>29,327</w:t>
            </w:r>
          </w:p>
        </w:tc>
        <w:tc>
          <w:tcPr>
            <w:tcW w:w="960" w:type="dxa"/>
            <w:shd w:val="clear" w:color="auto" w:fill="auto"/>
            <w:vAlign w:val="bottom"/>
          </w:tcPr>
          <w:p w14:paraId="75F5B5E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513FFA" w14:textId="77777777" w:rsidR="00000000" w:rsidRPr="00C34425" w:rsidRDefault="008C498F">
            <w:pPr>
              <w:spacing w:line="0" w:lineRule="atLeast"/>
              <w:ind w:right="24"/>
              <w:jc w:val="right"/>
              <w:rPr>
                <w:rFonts w:ascii="Lato" w:hAnsi="Lato"/>
                <w:sz w:val="19"/>
              </w:rPr>
            </w:pPr>
            <w:r w:rsidRPr="00C34425">
              <w:rPr>
                <w:rFonts w:ascii="Lato" w:hAnsi="Lato"/>
                <w:sz w:val="19"/>
              </w:rPr>
              <w:t>3,283</w:t>
            </w:r>
          </w:p>
        </w:tc>
        <w:tc>
          <w:tcPr>
            <w:tcW w:w="1540" w:type="dxa"/>
            <w:shd w:val="clear" w:color="auto" w:fill="auto"/>
            <w:vAlign w:val="bottom"/>
          </w:tcPr>
          <w:p w14:paraId="3E1055D4" w14:textId="77777777" w:rsidR="00000000" w:rsidRPr="00C34425" w:rsidRDefault="008C498F">
            <w:pPr>
              <w:spacing w:line="0" w:lineRule="atLeast"/>
              <w:ind w:right="4"/>
              <w:jc w:val="right"/>
              <w:rPr>
                <w:rFonts w:ascii="Lato" w:hAnsi="Lato"/>
                <w:sz w:val="19"/>
              </w:rPr>
            </w:pPr>
            <w:r w:rsidRPr="00C34425">
              <w:rPr>
                <w:rFonts w:ascii="Lato" w:hAnsi="Lato"/>
                <w:sz w:val="19"/>
              </w:rPr>
              <w:t>32,610</w:t>
            </w:r>
          </w:p>
        </w:tc>
      </w:tr>
      <w:tr w:rsidR="00000000" w:rsidRPr="00C34425" w14:paraId="2A9AE4A7" w14:textId="77777777">
        <w:trPr>
          <w:trHeight w:val="252"/>
        </w:trPr>
        <w:tc>
          <w:tcPr>
            <w:tcW w:w="2540" w:type="dxa"/>
            <w:shd w:val="clear" w:color="auto" w:fill="auto"/>
            <w:vAlign w:val="bottom"/>
          </w:tcPr>
          <w:p w14:paraId="4C375F94" w14:textId="77777777" w:rsidR="00000000" w:rsidRPr="00C34425" w:rsidRDefault="008C498F">
            <w:pPr>
              <w:spacing w:line="0" w:lineRule="atLeast"/>
              <w:ind w:left="40"/>
              <w:rPr>
                <w:rFonts w:ascii="Lato" w:hAnsi="Lato"/>
                <w:sz w:val="19"/>
              </w:rPr>
            </w:pPr>
            <w:r w:rsidRPr="00C34425">
              <w:rPr>
                <w:rFonts w:ascii="Lato" w:hAnsi="Lato"/>
                <w:sz w:val="19"/>
              </w:rPr>
              <w:t>Town of Clayton</w:t>
            </w:r>
          </w:p>
        </w:tc>
        <w:tc>
          <w:tcPr>
            <w:tcW w:w="1720" w:type="dxa"/>
            <w:shd w:val="clear" w:color="auto" w:fill="auto"/>
            <w:vAlign w:val="bottom"/>
          </w:tcPr>
          <w:p w14:paraId="035A8C42"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43C36B23" w14:textId="77777777" w:rsidR="00000000" w:rsidRPr="00C34425" w:rsidRDefault="008C498F">
            <w:pPr>
              <w:spacing w:line="0" w:lineRule="atLeast"/>
              <w:ind w:right="164"/>
              <w:jc w:val="right"/>
              <w:rPr>
                <w:rFonts w:ascii="Lato" w:hAnsi="Lato"/>
                <w:sz w:val="19"/>
              </w:rPr>
            </w:pPr>
            <w:r w:rsidRPr="00C34425">
              <w:rPr>
                <w:rFonts w:ascii="Lato" w:hAnsi="Lato"/>
                <w:sz w:val="19"/>
              </w:rPr>
              <w:t>16,248</w:t>
            </w:r>
          </w:p>
        </w:tc>
        <w:tc>
          <w:tcPr>
            <w:tcW w:w="1140" w:type="dxa"/>
            <w:shd w:val="clear" w:color="auto" w:fill="auto"/>
            <w:vAlign w:val="bottom"/>
          </w:tcPr>
          <w:p w14:paraId="3AF1E92B" w14:textId="77777777" w:rsidR="00000000" w:rsidRPr="00C34425" w:rsidRDefault="008C498F">
            <w:pPr>
              <w:spacing w:line="0" w:lineRule="atLeast"/>
              <w:ind w:right="84"/>
              <w:jc w:val="right"/>
              <w:rPr>
                <w:rFonts w:ascii="Lato" w:hAnsi="Lato"/>
                <w:sz w:val="19"/>
              </w:rPr>
            </w:pPr>
            <w:r w:rsidRPr="00C34425">
              <w:rPr>
                <w:rFonts w:ascii="Lato" w:hAnsi="Lato"/>
                <w:sz w:val="19"/>
              </w:rPr>
              <w:t>16,248</w:t>
            </w:r>
          </w:p>
        </w:tc>
        <w:tc>
          <w:tcPr>
            <w:tcW w:w="960" w:type="dxa"/>
            <w:shd w:val="clear" w:color="auto" w:fill="auto"/>
            <w:vAlign w:val="bottom"/>
          </w:tcPr>
          <w:p w14:paraId="6D8AED1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B6565D" w14:textId="77777777" w:rsidR="00000000" w:rsidRPr="00C34425" w:rsidRDefault="008C498F">
            <w:pPr>
              <w:spacing w:line="0" w:lineRule="atLeast"/>
              <w:ind w:right="24"/>
              <w:jc w:val="right"/>
              <w:rPr>
                <w:rFonts w:ascii="Lato" w:hAnsi="Lato"/>
                <w:sz w:val="19"/>
              </w:rPr>
            </w:pPr>
            <w:r w:rsidRPr="00C34425">
              <w:rPr>
                <w:rFonts w:ascii="Lato" w:hAnsi="Lato"/>
                <w:sz w:val="19"/>
              </w:rPr>
              <w:t>1,819</w:t>
            </w:r>
          </w:p>
        </w:tc>
        <w:tc>
          <w:tcPr>
            <w:tcW w:w="1540" w:type="dxa"/>
            <w:shd w:val="clear" w:color="auto" w:fill="auto"/>
            <w:vAlign w:val="bottom"/>
          </w:tcPr>
          <w:p w14:paraId="3F1BDA85" w14:textId="77777777" w:rsidR="00000000" w:rsidRPr="00C34425" w:rsidRDefault="008C498F">
            <w:pPr>
              <w:spacing w:line="0" w:lineRule="atLeast"/>
              <w:ind w:right="4"/>
              <w:jc w:val="right"/>
              <w:rPr>
                <w:rFonts w:ascii="Lato" w:hAnsi="Lato"/>
                <w:sz w:val="19"/>
              </w:rPr>
            </w:pPr>
            <w:r w:rsidRPr="00C34425">
              <w:rPr>
                <w:rFonts w:ascii="Lato" w:hAnsi="Lato"/>
                <w:sz w:val="19"/>
              </w:rPr>
              <w:t>18,067</w:t>
            </w:r>
          </w:p>
        </w:tc>
      </w:tr>
      <w:tr w:rsidR="00000000" w:rsidRPr="00C34425" w14:paraId="02F70EFA" w14:textId="77777777">
        <w:trPr>
          <w:trHeight w:val="252"/>
        </w:trPr>
        <w:tc>
          <w:tcPr>
            <w:tcW w:w="2540" w:type="dxa"/>
            <w:shd w:val="clear" w:color="auto" w:fill="auto"/>
            <w:vAlign w:val="bottom"/>
          </w:tcPr>
          <w:p w14:paraId="1342A753" w14:textId="77777777" w:rsidR="00000000" w:rsidRPr="00C34425" w:rsidRDefault="008C498F">
            <w:pPr>
              <w:spacing w:line="0" w:lineRule="atLeast"/>
              <w:ind w:left="40"/>
              <w:rPr>
                <w:rFonts w:ascii="Lato" w:hAnsi="Lato"/>
                <w:sz w:val="19"/>
              </w:rPr>
            </w:pPr>
            <w:r w:rsidRPr="00C34425">
              <w:rPr>
                <w:rFonts w:ascii="Lato" w:hAnsi="Lato"/>
                <w:sz w:val="19"/>
              </w:rPr>
              <w:t>Town of Ellisburg</w:t>
            </w:r>
          </w:p>
        </w:tc>
        <w:tc>
          <w:tcPr>
            <w:tcW w:w="1720" w:type="dxa"/>
            <w:shd w:val="clear" w:color="auto" w:fill="auto"/>
            <w:vAlign w:val="bottom"/>
          </w:tcPr>
          <w:p w14:paraId="7F19C7A8"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1B0D7431" w14:textId="77777777" w:rsidR="00000000" w:rsidRPr="00C34425" w:rsidRDefault="008C498F">
            <w:pPr>
              <w:spacing w:line="0" w:lineRule="atLeast"/>
              <w:ind w:right="164"/>
              <w:jc w:val="right"/>
              <w:rPr>
                <w:rFonts w:ascii="Lato" w:hAnsi="Lato"/>
                <w:sz w:val="19"/>
              </w:rPr>
            </w:pPr>
            <w:r w:rsidRPr="00C34425">
              <w:rPr>
                <w:rFonts w:ascii="Lato" w:hAnsi="Lato"/>
                <w:sz w:val="19"/>
              </w:rPr>
              <w:t>16,840</w:t>
            </w:r>
          </w:p>
        </w:tc>
        <w:tc>
          <w:tcPr>
            <w:tcW w:w="1140" w:type="dxa"/>
            <w:shd w:val="clear" w:color="auto" w:fill="auto"/>
            <w:vAlign w:val="bottom"/>
          </w:tcPr>
          <w:p w14:paraId="6E2F2E86" w14:textId="77777777" w:rsidR="00000000" w:rsidRPr="00C34425" w:rsidRDefault="008C498F">
            <w:pPr>
              <w:spacing w:line="0" w:lineRule="atLeast"/>
              <w:ind w:right="84"/>
              <w:jc w:val="right"/>
              <w:rPr>
                <w:rFonts w:ascii="Lato" w:hAnsi="Lato"/>
                <w:sz w:val="19"/>
              </w:rPr>
            </w:pPr>
            <w:r w:rsidRPr="00C34425">
              <w:rPr>
                <w:rFonts w:ascii="Lato" w:hAnsi="Lato"/>
                <w:sz w:val="19"/>
              </w:rPr>
              <w:t>16,840</w:t>
            </w:r>
          </w:p>
        </w:tc>
        <w:tc>
          <w:tcPr>
            <w:tcW w:w="960" w:type="dxa"/>
            <w:shd w:val="clear" w:color="auto" w:fill="auto"/>
            <w:vAlign w:val="bottom"/>
          </w:tcPr>
          <w:p w14:paraId="2318C9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00F3B8" w14:textId="77777777" w:rsidR="00000000" w:rsidRPr="00C34425" w:rsidRDefault="008C498F">
            <w:pPr>
              <w:spacing w:line="0" w:lineRule="atLeast"/>
              <w:ind w:right="24"/>
              <w:jc w:val="right"/>
              <w:rPr>
                <w:rFonts w:ascii="Lato" w:hAnsi="Lato"/>
                <w:sz w:val="19"/>
              </w:rPr>
            </w:pPr>
            <w:r w:rsidRPr="00C34425">
              <w:rPr>
                <w:rFonts w:ascii="Lato" w:hAnsi="Lato"/>
                <w:sz w:val="19"/>
              </w:rPr>
              <w:t>1,885</w:t>
            </w:r>
          </w:p>
        </w:tc>
        <w:tc>
          <w:tcPr>
            <w:tcW w:w="1540" w:type="dxa"/>
            <w:shd w:val="clear" w:color="auto" w:fill="auto"/>
            <w:vAlign w:val="bottom"/>
          </w:tcPr>
          <w:p w14:paraId="04927DF7" w14:textId="77777777" w:rsidR="00000000" w:rsidRPr="00C34425" w:rsidRDefault="008C498F">
            <w:pPr>
              <w:spacing w:line="0" w:lineRule="atLeast"/>
              <w:ind w:right="4"/>
              <w:jc w:val="right"/>
              <w:rPr>
                <w:rFonts w:ascii="Lato" w:hAnsi="Lato"/>
                <w:sz w:val="19"/>
              </w:rPr>
            </w:pPr>
            <w:r w:rsidRPr="00C34425">
              <w:rPr>
                <w:rFonts w:ascii="Lato" w:hAnsi="Lato"/>
                <w:sz w:val="19"/>
              </w:rPr>
              <w:t>18,725</w:t>
            </w:r>
          </w:p>
        </w:tc>
      </w:tr>
      <w:tr w:rsidR="00000000" w:rsidRPr="00C34425" w14:paraId="5B3B8488" w14:textId="77777777">
        <w:trPr>
          <w:trHeight w:val="252"/>
        </w:trPr>
        <w:tc>
          <w:tcPr>
            <w:tcW w:w="2540" w:type="dxa"/>
            <w:shd w:val="clear" w:color="auto" w:fill="auto"/>
            <w:vAlign w:val="bottom"/>
          </w:tcPr>
          <w:p w14:paraId="5B0640AB" w14:textId="77777777" w:rsidR="00000000" w:rsidRPr="00C34425" w:rsidRDefault="008C498F">
            <w:pPr>
              <w:spacing w:line="0" w:lineRule="atLeast"/>
              <w:ind w:left="40"/>
              <w:rPr>
                <w:rFonts w:ascii="Lato" w:hAnsi="Lato"/>
                <w:sz w:val="19"/>
              </w:rPr>
            </w:pPr>
            <w:r w:rsidRPr="00C34425">
              <w:rPr>
                <w:rFonts w:ascii="Lato" w:hAnsi="Lato"/>
                <w:sz w:val="19"/>
              </w:rPr>
              <w:t>Town of Henderson</w:t>
            </w:r>
          </w:p>
        </w:tc>
        <w:tc>
          <w:tcPr>
            <w:tcW w:w="1720" w:type="dxa"/>
            <w:shd w:val="clear" w:color="auto" w:fill="auto"/>
            <w:vAlign w:val="bottom"/>
          </w:tcPr>
          <w:p w14:paraId="19EBD4A4"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07494D01" w14:textId="77777777" w:rsidR="00000000" w:rsidRPr="00C34425" w:rsidRDefault="008C498F">
            <w:pPr>
              <w:spacing w:line="0" w:lineRule="atLeast"/>
              <w:ind w:right="164"/>
              <w:jc w:val="right"/>
              <w:rPr>
                <w:rFonts w:ascii="Lato" w:hAnsi="Lato"/>
                <w:sz w:val="19"/>
              </w:rPr>
            </w:pPr>
            <w:r w:rsidRPr="00C34425">
              <w:rPr>
                <w:rFonts w:ascii="Lato" w:hAnsi="Lato"/>
                <w:sz w:val="19"/>
              </w:rPr>
              <w:t>7,383</w:t>
            </w:r>
          </w:p>
        </w:tc>
        <w:tc>
          <w:tcPr>
            <w:tcW w:w="1140" w:type="dxa"/>
            <w:shd w:val="clear" w:color="auto" w:fill="auto"/>
            <w:vAlign w:val="bottom"/>
          </w:tcPr>
          <w:p w14:paraId="221BE666" w14:textId="77777777" w:rsidR="00000000" w:rsidRPr="00C34425" w:rsidRDefault="008C498F">
            <w:pPr>
              <w:spacing w:line="0" w:lineRule="atLeast"/>
              <w:ind w:right="84"/>
              <w:jc w:val="right"/>
              <w:rPr>
                <w:rFonts w:ascii="Lato" w:hAnsi="Lato"/>
                <w:sz w:val="19"/>
              </w:rPr>
            </w:pPr>
            <w:r w:rsidRPr="00C34425">
              <w:rPr>
                <w:rFonts w:ascii="Lato" w:hAnsi="Lato"/>
                <w:sz w:val="19"/>
              </w:rPr>
              <w:t>7,383</w:t>
            </w:r>
          </w:p>
        </w:tc>
        <w:tc>
          <w:tcPr>
            <w:tcW w:w="960" w:type="dxa"/>
            <w:shd w:val="clear" w:color="auto" w:fill="auto"/>
            <w:vAlign w:val="bottom"/>
          </w:tcPr>
          <w:p w14:paraId="2362920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88C826" w14:textId="77777777" w:rsidR="00000000" w:rsidRPr="00C34425" w:rsidRDefault="008C498F">
            <w:pPr>
              <w:spacing w:line="0" w:lineRule="atLeast"/>
              <w:ind w:right="24"/>
              <w:jc w:val="right"/>
              <w:rPr>
                <w:rFonts w:ascii="Lato" w:hAnsi="Lato"/>
                <w:sz w:val="19"/>
              </w:rPr>
            </w:pPr>
            <w:r w:rsidRPr="00C34425">
              <w:rPr>
                <w:rFonts w:ascii="Lato" w:hAnsi="Lato"/>
                <w:sz w:val="19"/>
              </w:rPr>
              <w:t>826</w:t>
            </w:r>
          </w:p>
        </w:tc>
        <w:tc>
          <w:tcPr>
            <w:tcW w:w="1540" w:type="dxa"/>
            <w:shd w:val="clear" w:color="auto" w:fill="auto"/>
            <w:vAlign w:val="bottom"/>
          </w:tcPr>
          <w:p w14:paraId="757316B8" w14:textId="77777777" w:rsidR="00000000" w:rsidRPr="00C34425" w:rsidRDefault="008C498F">
            <w:pPr>
              <w:spacing w:line="0" w:lineRule="atLeast"/>
              <w:ind w:right="4"/>
              <w:jc w:val="right"/>
              <w:rPr>
                <w:rFonts w:ascii="Lato" w:hAnsi="Lato"/>
                <w:sz w:val="19"/>
              </w:rPr>
            </w:pPr>
            <w:r w:rsidRPr="00C34425">
              <w:rPr>
                <w:rFonts w:ascii="Lato" w:hAnsi="Lato"/>
                <w:sz w:val="19"/>
              </w:rPr>
              <w:t>8,209</w:t>
            </w:r>
          </w:p>
        </w:tc>
      </w:tr>
      <w:tr w:rsidR="00000000" w:rsidRPr="00C34425" w14:paraId="1418EBFA" w14:textId="77777777">
        <w:trPr>
          <w:trHeight w:val="252"/>
        </w:trPr>
        <w:tc>
          <w:tcPr>
            <w:tcW w:w="2540" w:type="dxa"/>
            <w:shd w:val="clear" w:color="auto" w:fill="auto"/>
            <w:vAlign w:val="bottom"/>
          </w:tcPr>
          <w:p w14:paraId="155840A2" w14:textId="77777777" w:rsidR="00000000" w:rsidRPr="00C34425" w:rsidRDefault="008C498F">
            <w:pPr>
              <w:spacing w:line="0" w:lineRule="atLeast"/>
              <w:ind w:left="40"/>
              <w:rPr>
                <w:rFonts w:ascii="Lato" w:hAnsi="Lato"/>
                <w:sz w:val="19"/>
              </w:rPr>
            </w:pPr>
            <w:r w:rsidRPr="00C34425">
              <w:rPr>
                <w:rFonts w:ascii="Lato" w:hAnsi="Lato"/>
                <w:sz w:val="19"/>
              </w:rPr>
              <w:t>Town of Hounsfield</w:t>
            </w:r>
          </w:p>
        </w:tc>
        <w:tc>
          <w:tcPr>
            <w:tcW w:w="1720" w:type="dxa"/>
            <w:shd w:val="clear" w:color="auto" w:fill="auto"/>
            <w:vAlign w:val="bottom"/>
          </w:tcPr>
          <w:p w14:paraId="75B4378D"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1DC41EFA" w14:textId="77777777" w:rsidR="00000000" w:rsidRPr="00C34425" w:rsidRDefault="008C498F">
            <w:pPr>
              <w:spacing w:line="0" w:lineRule="atLeast"/>
              <w:ind w:right="164"/>
              <w:jc w:val="right"/>
              <w:rPr>
                <w:rFonts w:ascii="Lato" w:hAnsi="Lato"/>
                <w:sz w:val="19"/>
              </w:rPr>
            </w:pPr>
            <w:r w:rsidRPr="00C34425">
              <w:rPr>
                <w:rFonts w:ascii="Lato" w:hAnsi="Lato"/>
                <w:sz w:val="19"/>
              </w:rPr>
              <w:t>12,963</w:t>
            </w:r>
          </w:p>
        </w:tc>
        <w:tc>
          <w:tcPr>
            <w:tcW w:w="1140" w:type="dxa"/>
            <w:shd w:val="clear" w:color="auto" w:fill="auto"/>
            <w:vAlign w:val="bottom"/>
          </w:tcPr>
          <w:p w14:paraId="07E50EF3" w14:textId="77777777" w:rsidR="00000000" w:rsidRPr="00C34425" w:rsidRDefault="008C498F">
            <w:pPr>
              <w:spacing w:line="0" w:lineRule="atLeast"/>
              <w:ind w:right="84"/>
              <w:jc w:val="right"/>
              <w:rPr>
                <w:rFonts w:ascii="Lato" w:hAnsi="Lato"/>
                <w:sz w:val="19"/>
              </w:rPr>
            </w:pPr>
            <w:r w:rsidRPr="00C34425">
              <w:rPr>
                <w:rFonts w:ascii="Lato" w:hAnsi="Lato"/>
                <w:sz w:val="19"/>
              </w:rPr>
              <w:t>12,963</w:t>
            </w:r>
          </w:p>
        </w:tc>
        <w:tc>
          <w:tcPr>
            <w:tcW w:w="960" w:type="dxa"/>
            <w:shd w:val="clear" w:color="auto" w:fill="auto"/>
            <w:vAlign w:val="bottom"/>
          </w:tcPr>
          <w:p w14:paraId="797B479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770284" w14:textId="77777777" w:rsidR="00000000" w:rsidRPr="00C34425" w:rsidRDefault="008C498F">
            <w:pPr>
              <w:spacing w:line="0" w:lineRule="atLeast"/>
              <w:ind w:right="24"/>
              <w:jc w:val="right"/>
              <w:rPr>
                <w:rFonts w:ascii="Lato" w:hAnsi="Lato"/>
                <w:sz w:val="19"/>
              </w:rPr>
            </w:pPr>
            <w:r w:rsidRPr="00C34425">
              <w:rPr>
                <w:rFonts w:ascii="Lato" w:hAnsi="Lato"/>
                <w:sz w:val="19"/>
              </w:rPr>
              <w:t>1,451</w:t>
            </w:r>
          </w:p>
        </w:tc>
        <w:tc>
          <w:tcPr>
            <w:tcW w:w="1540" w:type="dxa"/>
            <w:shd w:val="clear" w:color="auto" w:fill="auto"/>
            <w:vAlign w:val="bottom"/>
          </w:tcPr>
          <w:p w14:paraId="35A84983" w14:textId="77777777" w:rsidR="00000000" w:rsidRPr="00C34425" w:rsidRDefault="008C498F">
            <w:pPr>
              <w:spacing w:line="0" w:lineRule="atLeast"/>
              <w:ind w:right="4"/>
              <w:jc w:val="right"/>
              <w:rPr>
                <w:rFonts w:ascii="Lato" w:hAnsi="Lato"/>
                <w:sz w:val="19"/>
              </w:rPr>
            </w:pPr>
            <w:r w:rsidRPr="00C34425">
              <w:rPr>
                <w:rFonts w:ascii="Lato" w:hAnsi="Lato"/>
                <w:sz w:val="19"/>
              </w:rPr>
              <w:t>14,414</w:t>
            </w:r>
          </w:p>
        </w:tc>
      </w:tr>
      <w:tr w:rsidR="00000000" w:rsidRPr="00C34425" w14:paraId="2DEEA22B" w14:textId="77777777">
        <w:trPr>
          <w:trHeight w:val="252"/>
        </w:trPr>
        <w:tc>
          <w:tcPr>
            <w:tcW w:w="2540" w:type="dxa"/>
            <w:shd w:val="clear" w:color="auto" w:fill="auto"/>
            <w:vAlign w:val="bottom"/>
          </w:tcPr>
          <w:p w14:paraId="1B2190F1" w14:textId="77777777" w:rsidR="00000000" w:rsidRPr="00C34425" w:rsidRDefault="008C498F">
            <w:pPr>
              <w:spacing w:line="0" w:lineRule="atLeast"/>
              <w:ind w:left="40"/>
              <w:rPr>
                <w:rFonts w:ascii="Lato" w:hAnsi="Lato"/>
                <w:sz w:val="19"/>
              </w:rPr>
            </w:pPr>
            <w:r w:rsidRPr="00C34425">
              <w:rPr>
                <w:rFonts w:ascii="Lato" w:hAnsi="Lato"/>
                <w:sz w:val="19"/>
              </w:rPr>
              <w:t>Town of Le Ray</w:t>
            </w:r>
          </w:p>
        </w:tc>
        <w:tc>
          <w:tcPr>
            <w:tcW w:w="1720" w:type="dxa"/>
            <w:shd w:val="clear" w:color="auto" w:fill="auto"/>
            <w:vAlign w:val="bottom"/>
          </w:tcPr>
          <w:p w14:paraId="71C22D16"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4148A665" w14:textId="77777777" w:rsidR="00000000" w:rsidRPr="00C34425" w:rsidRDefault="008C498F">
            <w:pPr>
              <w:spacing w:line="0" w:lineRule="atLeast"/>
              <w:ind w:right="164"/>
              <w:jc w:val="right"/>
              <w:rPr>
                <w:rFonts w:ascii="Lato" w:hAnsi="Lato"/>
                <w:sz w:val="19"/>
              </w:rPr>
            </w:pPr>
            <w:r w:rsidRPr="00C34425">
              <w:rPr>
                <w:rFonts w:ascii="Lato" w:hAnsi="Lato"/>
                <w:sz w:val="19"/>
              </w:rPr>
              <w:t>23,682</w:t>
            </w:r>
          </w:p>
        </w:tc>
        <w:tc>
          <w:tcPr>
            <w:tcW w:w="1140" w:type="dxa"/>
            <w:shd w:val="clear" w:color="auto" w:fill="auto"/>
            <w:vAlign w:val="bottom"/>
          </w:tcPr>
          <w:p w14:paraId="1B243ED8" w14:textId="77777777" w:rsidR="00000000" w:rsidRPr="00C34425" w:rsidRDefault="008C498F">
            <w:pPr>
              <w:spacing w:line="0" w:lineRule="atLeast"/>
              <w:ind w:right="84"/>
              <w:jc w:val="right"/>
              <w:rPr>
                <w:rFonts w:ascii="Lato" w:hAnsi="Lato"/>
                <w:sz w:val="19"/>
              </w:rPr>
            </w:pPr>
            <w:r w:rsidRPr="00C34425">
              <w:rPr>
                <w:rFonts w:ascii="Lato" w:hAnsi="Lato"/>
                <w:sz w:val="19"/>
              </w:rPr>
              <w:t>23,682</w:t>
            </w:r>
          </w:p>
        </w:tc>
        <w:tc>
          <w:tcPr>
            <w:tcW w:w="960" w:type="dxa"/>
            <w:shd w:val="clear" w:color="auto" w:fill="auto"/>
            <w:vAlign w:val="bottom"/>
          </w:tcPr>
          <w:p w14:paraId="588BA9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E8F2B7" w14:textId="77777777" w:rsidR="00000000" w:rsidRPr="00C34425" w:rsidRDefault="008C498F">
            <w:pPr>
              <w:spacing w:line="0" w:lineRule="atLeast"/>
              <w:ind w:right="24"/>
              <w:jc w:val="right"/>
              <w:rPr>
                <w:rFonts w:ascii="Lato" w:hAnsi="Lato"/>
                <w:sz w:val="19"/>
              </w:rPr>
            </w:pPr>
            <w:r w:rsidRPr="00C34425">
              <w:rPr>
                <w:rFonts w:ascii="Lato" w:hAnsi="Lato"/>
                <w:sz w:val="19"/>
              </w:rPr>
              <w:t>2,651</w:t>
            </w:r>
          </w:p>
        </w:tc>
        <w:tc>
          <w:tcPr>
            <w:tcW w:w="1540" w:type="dxa"/>
            <w:shd w:val="clear" w:color="auto" w:fill="auto"/>
            <w:vAlign w:val="bottom"/>
          </w:tcPr>
          <w:p w14:paraId="03B410A1" w14:textId="77777777" w:rsidR="00000000" w:rsidRPr="00C34425" w:rsidRDefault="008C498F">
            <w:pPr>
              <w:spacing w:line="0" w:lineRule="atLeast"/>
              <w:ind w:right="4"/>
              <w:jc w:val="right"/>
              <w:rPr>
                <w:rFonts w:ascii="Lato" w:hAnsi="Lato"/>
                <w:sz w:val="19"/>
              </w:rPr>
            </w:pPr>
            <w:r w:rsidRPr="00C34425">
              <w:rPr>
                <w:rFonts w:ascii="Lato" w:hAnsi="Lato"/>
                <w:sz w:val="19"/>
              </w:rPr>
              <w:t>26,333</w:t>
            </w:r>
          </w:p>
        </w:tc>
      </w:tr>
      <w:tr w:rsidR="00000000" w:rsidRPr="00C34425" w14:paraId="7EF631ED" w14:textId="77777777">
        <w:trPr>
          <w:trHeight w:val="252"/>
        </w:trPr>
        <w:tc>
          <w:tcPr>
            <w:tcW w:w="2540" w:type="dxa"/>
            <w:shd w:val="clear" w:color="auto" w:fill="auto"/>
            <w:vAlign w:val="bottom"/>
          </w:tcPr>
          <w:p w14:paraId="36D01B01" w14:textId="77777777" w:rsidR="00000000" w:rsidRPr="00C34425" w:rsidRDefault="008C498F">
            <w:pPr>
              <w:spacing w:line="0" w:lineRule="atLeast"/>
              <w:ind w:left="40"/>
              <w:rPr>
                <w:rFonts w:ascii="Lato" w:hAnsi="Lato"/>
                <w:sz w:val="19"/>
              </w:rPr>
            </w:pPr>
            <w:r w:rsidRPr="00C34425">
              <w:rPr>
                <w:rFonts w:ascii="Lato" w:hAnsi="Lato"/>
                <w:sz w:val="19"/>
              </w:rPr>
              <w:t>Town of Lorraine</w:t>
            </w:r>
          </w:p>
        </w:tc>
        <w:tc>
          <w:tcPr>
            <w:tcW w:w="1720" w:type="dxa"/>
            <w:shd w:val="clear" w:color="auto" w:fill="auto"/>
            <w:vAlign w:val="bottom"/>
          </w:tcPr>
          <w:p w14:paraId="68A8C592"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DB07038" w14:textId="77777777" w:rsidR="00000000" w:rsidRPr="00C34425" w:rsidRDefault="008C498F">
            <w:pPr>
              <w:spacing w:line="0" w:lineRule="atLeast"/>
              <w:ind w:right="164"/>
              <w:jc w:val="right"/>
              <w:rPr>
                <w:rFonts w:ascii="Lato" w:hAnsi="Lato"/>
                <w:sz w:val="19"/>
              </w:rPr>
            </w:pPr>
            <w:r w:rsidRPr="00C34425">
              <w:rPr>
                <w:rFonts w:ascii="Lato" w:hAnsi="Lato"/>
                <w:sz w:val="19"/>
              </w:rPr>
              <w:t>4,771</w:t>
            </w:r>
          </w:p>
        </w:tc>
        <w:tc>
          <w:tcPr>
            <w:tcW w:w="1140" w:type="dxa"/>
            <w:shd w:val="clear" w:color="auto" w:fill="auto"/>
            <w:vAlign w:val="bottom"/>
          </w:tcPr>
          <w:p w14:paraId="64CDE9AF" w14:textId="77777777" w:rsidR="00000000" w:rsidRPr="00C34425" w:rsidRDefault="008C498F">
            <w:pPr>
              <w:spacing w:line="0" w:lineRule="atLeast"/>
              <w:ind w:right="84"/>
              <w:jc w:val="right"/>
              <w:rPr>
                <w:rFonts w:ascii="Lato" w:hAnsi="Lato"/>
                <w:sz w:val="19"/>
              </w:rPr>
            </w:pPr>
            <w:r w:rsidRPr="00C34425">
              <w:rPr>
                <w:rFonts w:ascii="Lato" w:hAnsi="Lato"/>
                <w:sz w:val="19"/>
              </w:rPr>
              <w:t>4,771</w:t>
            </w:r>
          </w:p>
        </w:tc>
        <w:tc>
          <w:tcPr>
            <w:tcW w:w="960" w:type="dxa"/>
            <w:shd w:val="clear" w:color="auto" w:fill="auto"/>
            <w:vAlign w:val="bottom"/>
          </w:tcPr>
          <w:p w14:paraId="4A8ADA8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ED7156" w14:textId="77777777" w:rsidR="00000000" w:rsidRPr="00C34425" w:rsidRDefault="008C498F">
            <w:pPr>
              <w:spacing w:line="0" w:lineRule="atLeast"/>
              <w:ind w:right="24"/>
              <w:jc w:val="right"/>
              <w:rPr>
                <w:rFonts w:ascii="Lato" w:hAnsi="Lato"/>
                <w:sz w:val="19"/>
              </w:rPr>
            </w:pPr>
            <w:r w:rsidRPr="00C34425">
              <w:rPr>
                <w:rFonts w:ascii="Lato" w:hAnsi="Lato"/>
                <w:sz w:val="19"/>
              </w:rPr>
              <w:t>534</w:t>
            </w:r>
          </w:p>
        </w:tc>
        <w:tc>
          <w:tcPr>
            <w:tcW w:w="1540" w:type="dxa"/>
            <w:shd w:val="clear" w:color="auto" w:fill="auto"/>
            <w:vAlign w:val="bottom"/>
          </w:tcPr>
          <w:p w14:paraId="6F21CE59" w14:textId="77777777" w:rsidR="00000000" w:rsidRPr="00C34425" w:rsidRDefault="008C498F">
            <w:pPr>
              <w:spacing w:line="0" w:lineRule="atLeast"/>
              <w:ind w:right="4"/>
              <w:jc w:val="right"/>
              <w:rPr>
                <w:rFonts w:ascii="Lato" w:hAnsi="Lato"/>
                <w:sz w:val="19"/>
              </w:rPr>
            </w:pPr>
            <w:r w:rsidRPr="00C34425">
              <w:rPr>
                <w:rFonts w:ascii="Lato" w:hAnsi="Lato"/>
                <w:sz w:val="19"/>
              </w:rPr>
              <w:t>5,305</w:t>
            </w:r>
          </w:p>
        </w:tc>
      </w:tr>
      <w:tr w:rsidR="00000000" w:rsidRPr="00C34425" w14:paraId="2F566D1B" w14:textId="77777777">
        <w:trPr>
          <w:trHeight w:val="252"/>
        </w:trPr>
        <w:tc>
          <w:tcPr>
            <w:tcW w:w="2540" w:type="dxa"/>
            <w:shd w:val="clear" w:color="auto" w:fill="auto"/>
            <w:vAlign w:val="bottom"/>
          </w:tcPr>
          <w:p w14:paraId="45E64C34" w14:textId="77777777" w:rsidR="00000000" w:rsidRPr="00C34425" w:rsidRDefault="008C498F">
            <w:pPr>
              <w:spacing w:line="0" w:lineRule="atLeast"/>
              <w:ind w:left="40"/>
              <w:rPr>
                <w:rFonts w:ascii="Lato" w:hAnsi="Lato"/>
                <w:sz w:val="19"/>
              </w:rPr>
            </w:pPr>
            <w:r w:rsidRPr="00C34425">
              <w:rPr>
                <w:rFonts w:ascii="Lato" w:hAnsi="Lato"/>
                <w:sz w:val="19"/>
              </w:rPr>
              <w:t>Town of Lyme</w:t>
            </w:r>
          </w:p>
        </w:tc>
        <w:tc>
          <w:tcPr>
            <w:tcW w:w="1720" w:type="dxa"/>
            <w:shd w:val="clear" w:color="auto" w:fill="auto"/>
            <w:vAlign w:val="bottom"/>
          </w:tcPr>
          <w:p w14:paraId="2F065184"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071FAA4" w14:textId="77777777" w:rsidR="00000000" w:rsidRPr="00C34425" w:rsidRDefault="008C498F">
            <w:pPr>
              <w:spacing w:line="0" w:lineRule="atLeast"/>
              <w:ind w:right="164"/>
              <w:jc w:val="right"/>
              <w:rPr>
                <w:rFonts w:ascii="Lato" w:hAnsi="Lato"/>
                <w:sz w:val="19"/>
              </w:rPr>
            </w:pPr>
            <w:r w:rsidRPr="00C34425">
              <w:rPr>
                <w:rFonts w:ascii="Lato" w:hAnsi="Lato"/>
                <w:sz w:val="19"/>
              </w:rPr>
              <w:t>6,805</w:t>
            </w:r>
          </w:p>
        </w:tc>
        <w:tc>
          <w:tcPr>
            <w:tcW w:w="1140" w:type="dxa"/>
            <w:shd w:val="clear" w:color="auto" w:fill="auto"/>
            <w:vAlign w:val="bottom"/>
          </w:tcPr>
          <w:p w14:paraId="4FA91635" w14:textId="77777777" w:rsidR="00000000" w:rsidRPr="00C34425" w:rsidRDefault="008C498F">
            <w:pPr>
              <w:spacing w:line="0" w:lineRule="atLeast"/>
              <w:ind w:right="84"/>
              <w:jc w:val="right"/>
              <w:rPr>
                <w:rFonts w:ascii="Lato" w:hAnsi="Lato"/>
                <w:sz w:val="19"/>
              </w:rPr>
            </w:pPr>
            <w:r w:rsidRPr="00C34425">
              <w:rPr>
                <w:rFonts w:ascii="Lato" w:hAnsi="Lato"/>
                <w:sz w:val="19"/>
              </w:rPr>
              <w:t>6,805</w:t>
            </w:r>
          </w:p>
        </w:tc>
        <w:tc>
          <w:tcPr>
            <w:tcW w:w="960" w:type="dxa"/>
            <w:shd w:val="clear" w:color="auto" w:fill="auto"/>
            <w:vAlign w:val="bottom"/>
          </w:tcPr>
          <w:p w14:paraId="24C5C4A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16D705" w14:textId="77777777" w:rsidR="00000000" w:rsidRPr="00C34425" w:rsidRDefault="008C498F">
            <w:pPr>
              <w:spacing w:line="0" w:lineRule="atLeast"/>
              <w:ind w:right="24"/>
              <w:jc w:val="right"/>
              <w:rPr>
                <w:rFonts w:ascii="Lato" w:hAnsi="Lato"/>
                <w:sz w:val="19"/>
              </w:rPr>
            </w:pPr>
            <w:r w:rsidRPr="00C34425">
              <w:rPr>
                <w:rFonts w:ascii="Lato" w:hAnsi="Lato"/>
                <w:sz w:val="19"/>
              </w:rPr>
              <w:t>762</w:t>
            </w:r>
          </w:p>
        </w:tc>
        <w:tc>
          <w:tcPr>
            <w:tcW w:w="1540" w:type="dxa"/>
            <w:shd w:val="clear" w:color="auto" w:fill="auto"/>
            <w:vAlign w:val="bottom"/>
          </w:tcPr>
          <w:p w14:paraId="5143C12B" w14:textId="77777777" w:rsidR="00000000" w:rsidRPr="00C34425" w:rsidRDefault="008C498F">
            <w:pPr>
              <w:spacing w:line="0" w:lineRule="atLeast"/>
              <w:ind w:right="4"/>
              <w:jc w:val="right"/>
              <w:rPr>
                <w:rFonts w:ascii="Lato" w:hAnsi="Lato"/>
                <w:sz w:val="19"/>
              </w:rPr>
            </w:pPr>
            <w:r w:rsidRPr="00C34425">
              <w:rPr>
                <w:rFonts w:ascii="Lato" w:hAnsi="Lato"/>
                <w:sz w:val="19"/>
              </w:rPr>
              <w:t>7,567</w:t>
            </w:r>
          </w:p>
        </w:tc>
      </w:tr>
      <w:tr w:rsidR="00000000" w:rsidRPr="00C34425" w14:paraId="1D0BAE1A" w14:textId="77777777">
        <w:trPr>
          <w:trHeight w:val="252"/>
        </w:trPr>
        <w:tc>
          <w:tcPr>
            <w:tcW w:w="2540" w:type="dxa"/>
            <w:shd w:val="clear" w:color="auto" w:fill="auto"/>
            <w:vAlign w:val="bottom"/>
          </w:tcPr>
          <w:p w14:paraId="21A48086" w14:textId="77777777" w:rsidR="00000000" w:rsidRPr="00C34425" w:rsidRDefault="008C498F">
            <w:pPr>
              <w:spacing w:line="0" w:lineRule="atLeast"/>
              <w:ind w:left="40"/>
              <w:rPr>
                <w:rFonts w:ascii="Lato" w:hAnsi="Lato"/>
                <w:sz w:val="19"/>
              </w:rPr>
            </w:pPr>
            <w:r w:rsidRPr="00C34425">
              <w:rPr>
                <w:rFonts w:ascii="Lato" w:hAnsi="Lato"/>
                <w:sz w:val="19"/>
              </w:rPr>
              <w:t>Town of Orleans</w:t>
            </w:r>
          </w:p>
        </w:tc>
        <w:tc>
          <w:tcPr>
            <w:tcW w:w="1720" w:type="dxa"/>
            <w:shd w:val="clear" w:color="auto" w:fill="auto"/>
            <w:vAlign w:val="bottom"/>
          </w:tcPr>
          <w:p w14:paraId="3EE354BE"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3236E27A" w14:textId="77777777" w:rsidR="00000000" w:rsidRPr="00C34425" w:rsidRDefault="008C498F">
            <w:pPr>
              <w:spacing w:line="0" w:lineRule="atLeast"/>
              <w:ind w:right="164"/>
              <w:jc w:val="right"/>
              <w:rPr>
                <w:rFonts w:ascii="Lato" w:hAnsi="Lato"/>
                <w:sz w:val="19"/>
              </w:rPr>
            </w:pPr>
            <w:r w:rsidRPr="00C34425">
              <w:rPr>
                <w:rFonts w:ascii="Lato" w:hAnsi="Lato"/>
                <w:sz w:val="19"/>
              </w:rPr>
              <w:t>10,714</w:t>
            </w:r>
          </w:p>
        </w:tc>
        <w:tc>
          <w:tcPr>
            <w:tcW w:w="1140" w:type="dxa"/>
            <w:shd w:val="clear" w:color="auto" w:fill="auto"/>
            <w:vAlign w:val="bottom"/>
          </w:tcPr>
          <w:p w14:paraId="7E9B39E8" w14:textId="77777777" w:rsidR="00000000" w:rsidRPr="00C34425" w:rsidRDefault="008C498F">
            <w:pPr>
              <w:spacing w:line="0" w:lineRule="atLeast"/>
              <w:ind w:right="84"/>
              <w:jc w:val="right"/>
              <w:rPr>
                <w:rFonts w:ascii="Lato" w:hAnsi="Lato"/>
                <w:sz w:val="19"/>
              </w:rPr>
            </w:pPr>
            <w:r w:rsidRPr="00C34425">
              <w:rPr>
                <w:rFonts w:ascii="Lato" w:hAnsi="Lato"/>
                <w:sz w:val="19"/>
              </w:rPr>
              <w:t>10,714</w:t>
            </w:r>
          </w:p>
        </w:tc>
        <w:tc>
          <w:tcPr>
            <w:tcW w:w="960" w:type="dxa"/>
            <w:shd w:val="clear" w:color="auto" w:fill="auto"/>
            <w:vAlign w:val="bottom"/>
          </w:tcPr>
          <w:p w14:paraId="240986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77A559" w14:textId="77777777" w:rsidR="00000000" w:rsidRPr="00C34425" w:rsidRDefault="008C498F">
            <w:pPr>
              <w:spacing w:line="0" w:lineRule="atLeast"/>
              <w:ind w:right="24"/>
              <w:jc w:val="right"/>
              <w:rPr>
                <w:rFonts w:ascii="Lato" w:hAnsi="Lato"/>
                <w:sz w:val="19"/>
              </w:rPr>
            </w:pPr>
            <w:r w:rsidRPr="00C34425">
              <w:rPr>
                <w:rFonts w:ascii="Lato" w:hAnsi="Lato"/>
                <w:sz w:val="19"/>
              </w:rPr>
              <w:t>1,199</w:t>
            </w:r>
          </w:p>
        </w:tc>
        <w:tc>
          <w:tcPr>
            <w:tcW w:w="1540" w:type="dxa"/>
            <w:shd w:val="clear" w:color="auto" w:fill="auto"/>
            <w:vAlign w:val="bottom"/>
          </w:tcPr>
          <w:p w14:paraId="350F0A52" w14:textId="77777777" w:rsidR="00000000" w:rsidRPr="00C34425" w:rsidRDefault="008C498F">
            <w:pPr>
              <w:spacing w:line="0" w:lineRule="atLeast"/>
              <w:ind w:right="4"/>
              <w:jc w:val="right"/>
              <w:rPr>
                <w:rFonts w:ascii="Lato" w:hAnsi="Lato"/>
                <w:sz w:val="19"/>
              </w:rPr>
            </w:pPr>
            <w:r w:rsidRPr="00C34425">
              <w:rPr>
                <w:rFonts w:ascii="Lato" w:hAnsi="Lato"/>
                <w:sz w:val="19"/>
              </w:rPr>
              <w:t>11,913</w:t>
            </w:r>
          </w:p>
        </w:tc>
      </w:tr>
      <w:tr w:rsidR="00000000" w:rsidRPr="00C34425" w14:paraId="76855A5C" w14:textId="77777777">
        <w:trPr>
          <w:trHeight w:val="252"/>
        </w:trPr>
        <w:tc>
          <w:tcPr>
            <w:tcW w:w="2540" w:type="dxa"/>
            <w:shd w:val="clear" w:color="auto" w:fill="auto"/>
            <w:vAlign w:val="bottom"/>
          </w:tcPr>
          <w:p w14:paraId="6422EBC4" w14:textId="77777777" w:rsidR="00000000" w:rsidRPr="00C34425" w:rsidRDefault="008C498F">
            <w:pPr>
              <w:spacing w:line="0" w:lineRule="atLeast"/>
              <w:ind w:left="40"/>
              <w:rPr>
                <w:rFonts w:ascii="Lato" w:hAnsi="Lato"/>
                <w:sz w:val="19"/>
              </w:rPr>
            </w:pPr>
            <w:r w:rsidRPr="00C34425">
              <w:rPr>
                <w:rFonts w:ascii="Lato" w:hAnsi="Lato"/>
                <w:sz w:val="19"/>
              </w:rPr>
              <w:t>Town of Pamelia</w:t>
            </w:r>
          </w:p>
        </w:tc>
        <w:tc>
          <w:tcPr>
            <w:tcW w:w="1720" w:type="dxa"/>
            <w:shd w:val="clear" w:color="auto" w:fill="auto"/>
            <w:vAlign w:val="bottom"/>
          </w:tcPr>
          <w:p w14:paraId="2ABBB39E"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7DE68013" w14:textId="77777777" w:rsidR="00000000" w:rsidRPr="00C34425" w:rsidRDefault="008C498F">
            <w:pPr>
              <w:spacing w:line="0" w:lineRule="atLeast"/>
              <w:ind w:right="164"/>
              <w:jc w:val="right"/>
              <w:rPr>
                <w:rFonts w:ascii="Lato" w:hAnsi="Lato"/>
                <w:sz w:val="19"/>
              </w:rPr>
            </w:pPr>
            <w:r w:rsidRPr="00C34425">
              <w:rPr>
                <w:rFonts w:ascii="Lato" w:hAnsi="Lato"/>
                <w:sz w:val="19"/>
              </w:rPr>
              <w:t>11,481</w:t>
            </w:r>
          </w:p>
        </w:tc>
        <w:tc>
          <w:tcPr>
            <w:tcW w:w="1140" w:type="dxa"/>
            <w:shd w:val="clear" w:color="auto" w:fill="auto"/>
            <w:vAlign w:val="bottom"/>
          </w:tcPr>
          <w:p w14:paraId="0ECC4447" w14:textId="77777777" w:rsidR="00000000" w:rsidRPr="00C34425" w:rsidRDefault="008C498F">
            <w:pPr>
              <w:spacing w:line="0" w:lineRule="atLeast"/>
              <w:ind w:right="84"/>
              <w:jc w:val="right"/>
              <w:rPr>
                <w:rFonts w:ascii="Lato" w:hAnsi="Lato"/>
                <w:sz w:val="19"/>
              </w:rPr>
            </w:pPr>
            <w:r w:rsidRPr="00C34425">
              <w:rPr>
                <w:rFonts w:ascii="Lato" w:hAnsi="Lato"/>
                <w:sz w:val="19"/>
              </w:rPr>
              <w:t>11,481</w:t>
            </w:r>
          </w:p>
        </w:tc>
        <w:tc>
          <w:tcPr>
            <w:tcW w:w="960" w:type="dxa"/>
            <w:shd w:val="clear" w:color="auto" w:fill="auto"/>
            <w:vAlign w:val="bottom"/>
          </w:tcPr>
          <w:p w14:paraId="4D64168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C05458" w14:textId="77777777" w:rsidR="00000000" w:rsidRPr="00C34425" w:rsidRDefault="008C498F">
            <w:pPr>
              <w:spacing w:line="0" w:lineRule="atLeast"/>
              <w:ind w:right="24"/>
              <w:jc w:val="right"/>
              <w:rPr>
                <w:rFonts w:ascii="Lato" w:hAnsi="Lato"/>
                <w:sz w:val="19"/>
              </w:rPr>
            </w:pPr>
            <w:r w:rsidRPr="00C34425">
              <w:rPr>
                <w:rFonts w:ascii="Lato" w:hAnsi="Lato"/>
                <w:sz w:val="19"/>
              </w:rPr>
              <w:t>1,285</w:t>
            </w:r>
          </w:p>
        </w:tc>
        <w:tc>
          <w:tcPr>
            <w:tcW w:w="1540" w:type="dxa"/>
            <w:shd w:val="clear" w:color="auto" w:fill="auto"/>
            <w:vAlign w:val="bottom"/>
          </w:tcPr>
          <w:p w14:paraId="547062A6" w14:textId="77777777" w:rsidR="00000000" w:rsidRPr="00C34425" w:rsidRDefault="008C498F">
            <w:pPr>
              <w:spacing w:line="0" w:lineRule="atLeast"/>
              <w:ind w:right="4"/>
              <w:jc w:val="right"/>
              <w:rPr>
                <w:rFonts w:ascii="Lato" w:hAnsi="Lato"/>
                <w:sz w:val="19"/>
              </w:rPr>
            </w:pPr>
            <w:r w:rsidRPr="00C34425">
              <w:rPr>
                <w:rFonts w:ascii="Lato" w:hAnsi="Lato"/>
                <w:sz w:val="19"/>
              </w:rPr>
              <w:t>12,766</w:t>
            </w:r>
          </w:p>
        </w:tc>
      </w:tr>
      <w:tr w:rsidR="00000000" w:rsidRPr="00C34425" w14:paraId="5C5A7770" w14:textId="77777777">
        <w:trPr>
          <w:trHeight w:val="252"/>
        </w:trPr>
        <w:tc>
          <w:tcPr>
            <w:tcW w:w="2540" w:type="dxa"/>
            <w:shd w:val="clear" w:color="auto" w:fill="auto"/>
            <w:vAlign w:val="bottom"/>
          </w:tcPr>
          <w:p w14:paraId="74E87660" w14:textId="77777777" w:rsidR="00000000" w:rsidRPr="00C34425" w:rsidRDefault="008C498F">
            <w:pPr>
              <w:spacing w:line="0" w:lineRule="atLeast"/>
              <w:ind w:left="40"/>
              <w:rPr>
                <w:rFonts w:ascii="Lato" w:hAnsi="Lato"/>
                <w:sz w:val="19"/>
              </w:rPr>
            </w:pPr>
            <w:r w:rsidRPr="00C34425">
              <w:rPr>
                <w:rFonts w:ascii="Lato" w:hAnsi="Lato"/>
                <w:sz w:val="19"/>
              </w:rPr>
              <w:t>Town of Philadelphia</w:t>
            </w:r>
          </w:p>
        </w:tc>
        <w:tc>
          <w:tcPr>
            <w:tcW w:w="1720" w:type="dxa"/>
            <w:shd w:val="clear" w:color="auto" w:fill="auto"/>
            <w:vAlign w:val="bottom"/>
          </w:tcPr>
          <w:p w14:paraId="151243ED"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78C4A918" w14:textId="77777777" w:rsidR="00000000" w:rsidRPr="00C34425" w:rsidRDefault="008C498F">
            <w:pPr>
              <w:spacing w:line="0" w:lineRule="atLeast"/>
              <w:ind w:right="164"/>
              <w:jc w:val="right"/>
              <w:rPr>
                <w:rFonts w:ascii="Lato" w:hAnsi="Lato"/>
                <w:sz w:val="19"/>
              </w:rPr>
            </w:pPr>
            <w:r w:rsidRPr="00C34425">
              <w:rPr>
                <w:rFonts w:ascii="Lato" w:hAnsi="Lato"/>
                <w:sz w:val="19"/>
              </w:rPr>
              <w:t>6,052</w:t>
            </w:r>
          </w:p>
        </w:tc>
        <w:tc>
          <w:tcPr>
            <w:tcW w:w="1140" w:type="dxa"/>
            <w:shd w:val="clear" w:color="auto" w:fill="auto"/>
            <w:vAlign w:val="bottom"/>
          </w:tcPr>
          <w:p w14:paraId="2B98014B" w14:textId="77777777" w:rsidR="00000000" w:rsidRPr="00C34425" w:rsidRDefault="008C498F">
            <w:pPr>
              <w:spacing w:line="0" w:lineRule="atLeast"/>
              <w:ind w:right="84"/>
              <w:jc w:val="right"/>
              <w:rPr>
                <w:rFonts w:ascii="Lato" w:hAnsi="Lato"/>
                <w:sz w:val="19"/>
              </w:rPr>
            </w:pPr>
            <w:r w:rsidRPr="00C34425">
              <w:rPr>
                <w:rFonts w:ascii="Lato" w:hAnsi="Lato"/>
                <w:sz w:val="19"/>
              </w:rPr>
              <w:t>6,052</w:t>
            </w:r>
          </w:p>
        </w:tc>
        <w:tc>
          <w:tcPr>
            <w:tcW w:w="960" w:type="dxa"/>
            <w:shd w:val="clear" w:color="auto" w:fill="auto"/>
            <w:vAlign w:val="bottom"/>
          </w:tcPr>
          <w:p w14:paraId="0176729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16C440" w14:textId="77777777" w:rsidR="00000000" w:rsidRPr="00C34425" w:rsidRDefault="008C498F">
            <w:pPr>
              <w:spacing w:line="0" w:lineRule="atLeast"/>
              <w:ind w:right="24"/>
              <w:jc w:val="right"/>
              <w:rPr>
                <w:rFonts w:ascii="Lato" w:hAnsi="Lato"/>
                <w:sz w:val="19"/>
              </w:rPr>
            </w:pPr>
            <w:r w:rsidRPr="00C34425">
              <w:rPr>
                <w:rFonts w:ascii="Lato" w:hAnsi="Lato"/>
                <w:sz w:val="19"/>
              </w:rPr>
              <w:t>677</w:t>
            </w:r>
          </w:p>
        </w:tc>
        <w:tc>
          <w:tcPr>
            <w:tcW w:w="1540" w:type="dxa"/>
            <w:shd w:val="clear" w:color="auto" w:fill="auto"/>
            <w:vAlign w:val="bottom"/>
          </w:tcPr>
          <w:p w14:paraId="5C73AA55" w14:textId="77777777" w:rsidR="00000000" w:rsidRPr="00C34425" w:rsidRDefault="008C498F">
            <w:pPr>
              <w:spacing w:line="0" w:lineRule="atLeast"/>
              <w:ind w:right="4"/>
              <w:jc w:val="right"/>
              <w:rPr>
                <w:rFonts w:ascii="Lato" w:hAnsi="Lato"/>
                <w:sz w:val="19"/>
              </w:rPr>
            </w:pPr>
            <w:r w:rsidRPr="00C34425">
              <w:rPr>
                <w:rFonts w:ascii="Lato" w:hAnsi="Lato"/>
                <w:sz w:val="19"/>
              </w:rPr>
              <w:t>6,729</w:t>
            </w:r>
          </w:p>
        </w:tc>
      </w:tr>
      <w:tr w:rsidR="00000000" w:rsidRPr="00C34425" w14:paraId="6FB987FD" w14:textId="77777777">
        <w:trPr>
          <w:trHeight w:val="252"/>
        </w:trPr>
        <w:tc>
          <w:tcPr>
            <w:tcW w:w="2540" w:type="dxa"/>
            <w:shd w:val="clear" w:color="auto" w:fill="auto"/>
            <w:vAlign w:val="bottom"/>
          </w:tcPr>
          <w:p w14:paraId="15A4E77F" w14:textId="77777777" w:rsidR="00000000" w:rsidRPr="00C34425" w:rsidRDefault="008C498F">
            <w:pPr>
              <w:spacing w:line="0" w:lineRule="atLeast"/>
              <w:ind w:left="40"/>
              <w:rPr>
                <w:rFonts w:ascii="Lato" w:hAnsi="Lato"/>
                <w:sz w:val="19"/>
              </w:rPr>
            </w:pPr>
            <w:r w:rsidRPr="00C34425">
              <w:rPr>
                <w:rFonts w:ascii="Lato" w:hAnsi="Lato"/>
                <w:sz w:val="19"/>
              </w:rPr>
              <w:t>Town of Rodman</w:t>
            </w:r>
          </w:p>
        </w:tc>
        <w:tc>
          <w:tcPr>
            <w:tcW w:w="1720" w:type="dxa"/>
            <w:shd w:val="clear" w:color="auto" w:fill="auto"/>
            <w:vAlign w:val="bottom"/>
          </w:tcPr>
          <w:p w14:paraId="7251A483"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41212A54" w14:textId="77777777" w:rsidR="00000000" w:rsidRPr="00C34425" w:rsidRDefault="008C498F">
            <w:pPr>
              <w:spacing w:line="0" w:lineRule="atLeast"/>
              <w:ind w:right="164"/>
              <w:jc w:val="right"/>
              <w:rPr>
                <w:rFonts w:ascii="Lato" w:hAnsi="Lato"/>
                <w:sz w:val="19"/>
              </w:rPr>
            </w:pPr>
            <w:r w:rsidRPr="00C34425">
              <w:rPr>
                <w:rFonts w:ascii="Lato" w:hAnsi="Lato"/>
                <w:sz w:val="19"/>
              </w:rPr>
              <w:t>5,681</w:t>
            </w:r>
          </w:p>
        </w:tc>
        <w:tc>
          <w:tcPr>
            <w:tcW w:w="1140" w:type="dxa"/>
            <w:shd w:val="clear" w:color="auto" w:fill="auto"/>
            <w:vAlign w:val="bottom"/>
          </w:tcPr>
          <w:p w14:paraId="3061B25B" w14:textId="77777777" w:rsidR="00000000" w:rsidRPr="00C34425" w:rsidRDefault="008C498F">
            <w:pPr>
              <w:spacing w:line="0" w:lineRule="atLeast"/>
              <w:ind w:right="84"/>
              <w:jc w:val="right"/>
              <w:rPr>
                <w:rFonts w:ascii="Lato" w:hAnsi="Lato"/>
                <w:sz w:val="19"/>
              </w:rPr>
            </w:pPr>
            <w:r w:rsidRPr="00C34425">
              <w:rPr>
                <w:rFonts w:ascii="Lato" w:hAnsi="Lato"/>
                <w:sz w:val="19"/>
              </w:rPr>
              <w:t>5,681</w:t>
            </w:r>
          </w:p>
        </w:tc>
        <w:tc>
          <w:tcPr>
            <w:tcW w:w="960" w:type="dxa"/>
            <w:shd w:val="clear" w:color="auto" w:fill="auto"/>
            <w:vAlign w:val="bottom"/>
          </w:tcPr>
          <w:p w14:paraId="2F041EB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1BC553" w14:textId="77777777" w:rsidR="00000000" w:rsidRPr="00C34425" w:rsidRDefault="008C498F">
            <w:pPr>
              <w:spacing w:line="0" w:lineRule="atLeast"/>
              <w:ind w:right="24"/>
              <w:jc w:val="right"/>
              <w:rPr>
                <w:rFonts w:ascii="Lato" w:hAnsi="Lato"/>
                <w:sz w:val="19"/>
              </w:rPr>
            </w:pPr>
            <w:r w:rsidRPr="00C34425">
              <w:rPr>
                <w:rFonts w:ascii="Lato" w:hAnsi="Lato"/>
                <w:sz w:val="19"/>
              </w:rPr>
              <w:t>636</w:t>
            </w:r>
          </w:p>
        </w:tc>
        <w:tc>
          <w:tcPr>
            <w:tcW w:w="1540" w:type="dxa"/>
            <w:shd w:val="clear" w:color="auto" w:fill="auto"/>
            <w:vAlign w:val="bottom"/>
          </w:tcPr>
          <w:p w14:paraId="606DCF60" w14:textId="77777777" w:rsidR="00000000" w:rsidRPr="00C34425" w:rsidRDefault="008C498F">
            <w:pPr>
              <w:spacing w:line="0" w:lineRule="atLeast"/>
              <w:ind w:right="4"/>
              <w:jc w:val="right"/>
              <w:rPr>
                <w:rFonts w:ascii="Lato" w:hAnsi="Lato"/>
                <w:sz w:val="19"/>
              </w:rPr>
            </w:pPr>
            <w:r w:rsidRPr="00C34425">
              <w:rPr>
                <w:rFonts w:ascii="Lato" w:hAnsi="Lato"/>
                <w:sz w:val="19"/>
              </w:rPr>
              <w:t>6,317</w:t>
            </w:r>
          </w:p>
        </w:tc>
      </w:tr>
      <w:tr w:rsidR="00000000" w:rsidRPr="00C34425" w14:paraId="00897410" w14:textId="77777777">
        <w:trPr>
          <w:trHeight w:val="252"/>
        </w:trPr>
        <w:tc>
          <w:tcPr>
            <w:tcW w:w="2540" w:type="dxa"/>
            <w:shd w:val="clear" w:color="auto" w:fill="auto"/>
            <w:vAlign w:val="bottom"/>
          </w:tcPr>
          <w:p w14:paraId="3BA2E740" w14:textId="77777777" w:rsidR="00000000" w:rsidRPr="00C34425" w:rsidRDefault="008C498F">
            <w:pPr>
              <w:spacing w:line="0" w:lineRule="atLeast"/>
              <w:ind w:left="40"/>
              <w:rPr>
                <w:rFonts w:ascii="Lato" w:hAnsi="Lato"/>
                <w:sz w:val="19"/>
              </w:rPr>
            </w:pPr>
            <w:r w:rsidRPr="00C34425">
              <w:rPr>
                <w:rFonts w:ascii="Lato" w:hAnsi="Lato"/>
                <w:sz w:val="19"/>
              </w:rPr>
              <w:t>Town of Rutland</w:t>
            </w:r>
          </w:p>
        </w:tc>
        <w:tc>
          <w:tcPr>
            <w:tcW w:w="1720" w:type="dxa"/>
            <w:shd w:val="clear" w:color="auto" w:fill="auto"/>
            <w:vAlign w:val="bottom"/>
          </w:tcPr>
          <w:p w14:paraId="738E6348"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3883A39D" w14:textId="77777777" w:rsidR="00000000" w:rsidRPr="00C34425" w:rsidRDefault="008C498F">
            <w:pPr>
              <w:spacing w:line="0" w:lineRule="atLeast"/>
              <w:ind w:right="164"/>
              <w:jc w:val="right"/>
              <w:rPr>
                <w:rFonts w:ascii="Lato" w:hAnsi="Lato"/>
                <w:sz w:val="19"/>
              </w:rPr>
            </w:pPr>
            <w:r w:rsidRPr="00C34425">
              <w:rPr>
                <w:rFonts w:ascii="Lato" w:hAnsi="Lato"/>
                <w:sz w:val="19"/>
              </w:rPr>
              <w:t>18,746</w:t>
            </w:r>
          </w:p>
        </w:tc>
        <w:tc>
          <w:tcPr>
            <w:tcW w:w="1140" w:type="dxa"/>
            <w:shd w:val="clear" w:color="auto" w:fill="auto"/>
            <w:vAlign w:val="bottom"/>
          </w:tcPr>
          <w:p w14:paraId="2D288B96" w14:textId="77777777" w:rsidR="00000000" w:rsidRPr="00C34425" w:rsidRDefault="008C498F">
            <w:pPr>
              <w:spacing w:line="0" w:lineRule="atLeast"/>
              <w:ind w:right="84"/>
              <w:jc w:val="right"/>
              <w:rPr>
                <w:rFonts w:ascii="Lato" w:hAnsi="Lato"/>
                <w:sz w:val="19"/>
              </w:rPr>
            </w:pPr>
            <w:r w:rsidRPr="00C34425">
              <w:rPr>
                <w:rFonts w:ascii="Lato" w:hAnsi="Lato"/>
                <w:sz w:val="19"/>
              </w:rPr>
              <w:t>18,746</w:t>
            </w:r>
          </w:p>
        </w:tc>
        <w:tc>
          <w:tcPr>
            <w:tcW w:w="960" w:type="dxa"/>
            <w:shd w:val="clear" w:color="auto" w:fill="auto"/>
            <w:vAlign w:val="bottom"/>
          </w:tcPr>
          <w:p w14:paraId="077FD3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D855AE" w14:textId="77777777" w:rsidR="00000000" w:rsidRPr="00C34425" w:rsidRDefault="008C498F">
            <w:pPr>
              <w:spacing w:line="0" w:lineRule="atLeast"/>
              <w:ind w:right="24"/>
              <w:jc w:val="right"/>
              <w:rPr>
                <w:rFonts w:ascii="Lato" w:hAnsi="Lato"/>
                <w:sz w:val="19"/>
              </w:rPr>
            </w:pPr>
            <w:r w:rsidRPr="00C34425">
              <w:rPr>
                <w:rFonts w:ascii="Lato" w:hAnsi="Lato"/>
                <w:sz w:val="19"/>
              </w:rPr>
              <w:t>2,098</w:t>
            </w:r>
          </w:p>
        </w:tc>
        <w:tc>
          <w:tcPr>
            <w:tcW w:w="1540" w:type="dxa"/>
            <w:shd w:val="clear" w:color="auto" w:fill="auto"/>
            <w:vAlign w:val="bottom"/>
          </w:tcPr>
          <w:p w14:paraId="7F5BD1B8" w14:textId="77777777" w:rsidR="00000000" w:rsidRPr="00C34425" w:rsidRDefault="008C498F">
            <w:pPr>
              <w:spacing w:line="0" w:lineRule="atLeast"/>
              <w:ind w:right="4"/>
              <w:jc w:val="right"/>
              <w:rPr>
                <w:rFonts w:ascii="Lato" w:hAnsi="Lato"/>
                <w:sz w:val="19"/>
              </w:rPr>
            </w:pPr>
            <w:r w:rsidRPr="00C34425">
              <w:rPr>
                <w:rFonts w:ascii="Lato" w:hAnsi="Lato"/>
                <w:sz w:val="19"/>
              </w:rPr>
              <w:t>20,844</w:t>
            </w:r>
          </w:p>
        </w:tc>
      </w:tr>
      <w:tr w:rsidR="00000000" w:rsidRPr="00C34425" w14:paraId="79656F47" w14:textId="77777777">
        <w:trPr>
          <w:trHeight w:val="252"/>
        </w:trPr>
        <w:tc>
          <w:tcPr>
            <w:tcW w:w="2540" w:type="dxa"/>
            <w:shd w:val="clear" w:color="auto" w:fill="auto"/>
            <w:vAlign w:val="bottom"/>
          </w:tcPr>
          <w:p w14:paraId="343632CD" w14:textId="77777777" w:rsidR="00000000" w:rsidRPr="00C34425" w:rsidRDefault="008C498F">
            <w:pPr>
              <w:spacing w:line="0" w:lineRule="atLeast"/>
              <w:ind w:left="40"/>
              <w:rPr>
                <w:rFonts w:ascii="Lato" w:hAnsi="Lato"/>
                <w:sz w:val="19"/>
              </w:rPr>
            </w:pPr>
            <w:r w:rsidRPr="00C34425">
              <w:rPr>
                <w:rFonts w:ascii="Lato" w:hAnsi="Lato"/>
                <w:sz w:val="19"/>
              </w:rPr>
              <w:t>Town of Theresa</w:t>
            </w:r>
          </w:p>
        </w:tc>
        <w:tc>
          <w:tcPr>
            <w:tcW w:w="1720" w:type="dxa"/>
            <w:shd w:val="clear" w:color="auto" w:fill="auto"/>
            <w:vAlign w:val="bottom"/>
          </w:tcPr>
          <w:p w14:paraId="1E47A3AA" w14:textId="77777777" w:rsidR="00000000" w:rsidRPr="00C34425" w:rsidRDefault="008C498F">
            <w:pPr>
              <w:spacing w:line="0" w:lineRule="atLeast"/>
              <w:ind w:left="600"/>
              <w:rPr>
                <w:rFonts w:ascii="Lato" w:hAnsi="Lato"/>
                <w:sz w:val="19"/>
              </w:rPr>
            </w:pPr>
            <w:r w:rsidRPr="00C34425">
              <w:rPr>
                <w:rFonts w:ascii="Lato" w:hAnsi="Lato"/>
                <w:sz w:val="19"/>
              </w:rPr>
              <w:t>Jeffer</w:t>
            </w:r>
            <w:r w:rsidRPr="00C34425">
              <w:rPr>
                <w:rFonts w:ascii="Lato" w:hAnsi="Lato"/>
                <w:sz w:val="19"/>
              </w:rPr>
              <w:t>son</w:t>
            </w:r>
          </w:p>
        </w:tc>
        <w:tc>
          <w:tcPr>
            <w:tcW w:w="1440" w:type="dxa"/>
            <w:shd w:val="clear" w:color="auto" w:fill="auto"/>
            <w:vAlign w:val="bottom"/>
          </w:tcPr>
          <w:p w14:paraId="3D5E70C9" w14:textId="77777777" w:rsidR="00000000" w:rsidRPr="00C34425" w:rsidRDefault="008C498F">
            <w:pPr>
              <w:spacing w:line="0" w:lineRule="atLeast"/>
              <w:ind w:right="164"/>
              <w:jc w:val="right"/>
              <w:rPr>
                <w:rFonts w:ascii="Lato" w:hAnsi="Lato"/>
                <w:sz w:val="19"/>
              </w:rPr>
            </w:pPr>
            <w:r w:rsidRPr="00C34425">
              <w:rPr>
                <w:rFonts w:ascii="Lato" w:hAnsi="Lato"/>
                <w:sz w:val="19"/>
              </w:rPr>
              <w:t>8,154</w:t>
            </w:r>
          </w:p>
        </w:tc>
        <w:tc>
          <w:tcPr>
            <w:tcW w:w="1140" w:type="dxa"/>
            <w:shd w:val="clear" w:color="auto" w:fill="auto"/>
            <w:vAlign w:val="bottom"/>
          </w:tcPr>
          <w:p w14:paraId="6B199DCE" w14:textId="77777777" w:rsidR="00000000" w:rsidRPr="00C34425" w:rsidRDefault="008C498F">
            <w:pPr>
              <w:spacing w:line="0" w:lineRule="atLeast"/>
              <w:ind w:right="84"/>
              <w:jc w:val="right"/>
              <w:rPr>
                <w:rFonts w:ascii="Lato" w:hAnsi="Lato"/>
                <w:sz w:val="19"/>
              </w:rPr>
            </w:pPr>
            <w:r w:rsidRPr="00C34425">
              <w:rPr>
                <w:rFonts w:ascii="Lato" w:hAnsi="Lato"/>
                <w:sz w:val="19"/>
              </w:rPr>
              <w:t>8,154</w:t>
            </w:r>
          </w:p>
        </w:tc>
        <w:tc>
          <w:tcPr>
            <w:tcW w:w="960" w:type="dxa"/>
            <w:shd w:val="clear" w:color="auto" w:fill="auto"/>
            <w:vAlign w:val="bottom"/>
          </w:tcPr>
          <w:p w14:paraId="50C7D4A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351ACD" w14:textId="77777777" w:rsidR="00000000" w:rsidRPr="00C34425" w:rsidRDefault="008C498F">
            <w:pPr>
              <w:spacing w:line="0" w:lineRule="atLeast"/>
              <w:ind w:right="24"/>
              <w:jc w:val="right"/>
              <w:rPr>
                <w:rFonts w:ascii="Lato" w:hAnsi="Lato"/>
                <w:sz w:val="19"/>
              </w:rPr>
            </w:pPr>
            <w:r w:rsidRPr="00C34425">
              <w:rPr>
                <w:rFonts w:ascii="Lato" w:hAnsi="Lato"/>
                <w:sz w:val="19"/>
              </w:rPr>
              <w:t>913</w:t>
            </w:r>
          </w:p>
        </w:tc>
        <w:tc>
          <w:tcPr>
            <w:tcW w:w="1540" w:type="dxa"/>
            <w:shd w:val="clear" w:color="auto" w:fill="auto"/>
            <w:vAlign w:val="bottom"/>
          </w:tcPr>
          <w:p w14:paraId="1951FD0C" w14:textId="77777777" w:rsidR="00000000" w:rsidRPr="00C34425" w:rsidRDefault="008C498F">
            <w:pPr>
              <w:spacing w:line="0" w:lineRule="atLeast"/>
              <w:ind w:right="4"/>
              <w:jc w:val="right"/>
              <w:rPr>
                <w:rFonts w:ascii="Lato" w:hAnsi="Lato"/>
                <w:sz w:val="19"/>
              </w:rPr>
            </w:pPr>
            <w:r w:rsidRPr="00C34425">
              <w:rPr>
                <w:rFonts w:ascii="Lato" w:hAnsi="Lato"/>
                <w:sz w:val="19"/>
              </w:rPr>
              <w:t>9,067</w:t>
            </w:r>
          </w:p>
        </w:tc>
      </w:tr>
      <w:tr w:rsidR="00000000" w:rsidRPr="00C34425" w14:paraId="736F7490" w14:textId="77777777">
        <w:trPr>
          <w:trHeight w:val="252"/>
        </w:trPr>
        <w:tc>
          <w:tcPr>
            <w:tcW w:w="2540" w:type="dxa"/>
            <w:shd w:val="clear" w:color="auto" w:fill="auto"/>
            <w:vAlign w:val="bottom"/>
          </w:tcPr>
          <w:p w14:paraId="436AE04B" w14:textId="77777777" w:rsidR="00000000" w:rsidRPr="00C34425" w:rsidRDefault="008C498F">
            <w:pPr>
              <w:spacing w:line="0" w:lineRule="atLeast"/>
              <w:ind w:left="40"/>
              <w:rPr>
                <w:rFonts w:ascii="Lato" w:hAnsi="Lato"/>
                <w:sz w:val="19"/>
              </w:rPr>
            </w:pPr>
            <w:r w:rsidRPr="00C34425">
              <w:rPr>
                <w:rFonts w:ascii="Lato" w:hAnsi="Lato"/>
                <w:sz w:val="19"/>
              </w:rPr>
              <w:t>Town of Watertown</w:t>
            </w:r>
          </w:p>
        </w:tc>
        <w:tc>
          <w:tcPr>
            <w:tcW w:w="1720" w:type="dxa"/>
            <w:shd w:val="clear" w:color="auto" w:fill="auto"/>
            <w:vAlign w:val="bottom"/>
          </w:tcPr>
          <w:p w14:paraId="762B6D7E"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7B146937" w14:textId="77777777" w:rsidR="00000000" w:rsidRPr="00C34425" w:rsidRDefault="008C498F">
            <w:pPr>
              <w:spacing w:line="0" w:lineRule="atLeast"/>
              <w:ind w:right="164"/>
              <w:jc w:val="right"/>
              <w:rPr>
                <w:rFonts w:ascii="Lato" w:hAnsi="Lato"/>
                <w:sz w:val="19"/>
              </w:rPr>
            </w:pPr>
            <w:r w:rsidRPr="00C34425">
              <w:rPr>
                <w:rFonts w:ascii="Lato" w:hAnsi="Lato"/>
                <w:sz w:val="19"/>
              </w:rPr>
              <w:t>16,164</w:t>
            </w:r>
          </w:p>
        </w:tc>
        <w:tc>
          <w:tcPr>
            <w:tcW w:w="1140" w:type="dxa"/>
            <w:shd w:val="clear" w:color="auto" w:fill="auto"/>
            <w:vAlign w:val="bottom"/>
          </w:tcPr>
          <w:p w14:paraId="5915594B" w14:textId="77777777" w:rsidR="00000000" w:rsidRPr="00C34425" w:rsidRDefault="008C498F">
            <w:pPr>
              <w:spacing w:line="0" w:lineRule="atLeast"/>
              <w:ind w:right="84"/>
              <w:jc w:val="right"/>
              <w:rPr>
                <w:rFonts w:ascii="Lato" w:hAnsi="Lato"/>
                <w:sz w:val="19"/>
              </w:rPr>
            </w:pPr>
            <w:r w:rsidRPr="00C34425">
              <w:rPr>
                <w:rFonts w:ascii="Lato" w:hAnsi="Lato"/>
                <w:sz w:val="19"/>
              </w:rPr>
              <w:t>16,164</w:t>
            </w:r>
          </w:p>
        </w:tc>
        <w:tc>
          <w:tcPr>
            <w:tcW w:w="960" w:type="dxa"/>
            <w:shd w:val="clear" w:color="auto" w:fill="auto"/>
            <w:vAlign w:val="bottom"/>
          </w:tcPr>
          <w:p w14:paraId="230F64E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9E6615" w14:textId="77777777" w:rsidR="00000000" w:rsidRPr="00C34425" w:rsidRDefault="008C498F">
            <w:pPr>
              <w:spacing w:line="0" w:lineRule="atLeast"/>
              <w:ind w:right="24"/>
              <w:jc w:val="right"/>
              <w:rPr>
                <w:rFonts w:ascii="Lato" w:hAnsi="Lato"/>
                <w:sz w:val="19"/>
              </w:rPr>
            </w:pPr>
            <w:r w:rsidRPr="00C34425">
              <w:rPr>
                <w:rFonts w:ascii="Lato" w:hAnsi="Lato"/>
                <w:sz w:val="19"/>
              </w:rPr>
              <w:t>1,809</w:t>
            </w:r>
          </w:p>
        </w:tc>
        <w:tc>
          <w:tcPr>
            <w:tcW w:w="1540" w:type="dxa"/>
            <w:shd w:val="clear" w:color="auto" w:fill="auto"/>
            <w:vAlign w:val="bottom"/>
          </w:tcPr>
          <w:p w14:paraId="77BEF2A4" w14:textId="77777777" w:rsidR="00000000" w:rsidRPr="00C34425" w:rsidRDefault="008C498F">
            <w:pPr>
              <w:spacing w:line="0" w:lineRule="atLeast"/>
              <w:ind w:right="4"/>
              <w:jc w:val="right"/>
              <w:rPr>
                <w:rFonts w:ascii="Lato" w:hAnsi="Lato"/>
                <w:sz w:val="19"/>
              </w:rPr>
            </w:pPr>
            <w:r w:rsidRPr="00C34425">
              <w:rPr>
                <w:rFonts w:ascii="Lato" w:hAnsi="Lato"/>
                <w:sz w:val="19"/>
              </w:rPr>
              <w:t>17,973</w:t>
            </w:r>
          </w:p>
        </w:tc>
      </w:tr>
      <w:tr w:rsidR="00000000" w:rsidRPr="00C34425" w14:paraId="5243F63A" w14:textId="77777777">
        <w:trPr>
          <w:trHeight w:val="252"/>
        </w:trPr>
        <w:tc>
          <w:tcPr>
            <w:tcW w:w="2540" w:type="dxa"/>
            <w:shd w:val="clear" w:color="auto" w:fill="auto"/>
            <w:vAlign w:val="bottom"/>
          </w:tcPr>
          <w:p w14:paraId="15D7A33D" w14:textId="77777777" w:rsidR="00000000" w:rsidRPr="00C34425" w:rsidRDefault="008C498F">
            <w:pPr>
              <w:spacing w:line="0" w:lineRule="atLeast"/>
              <w:ind w:left="40"/>
              <w:rPr>
                <w:rFonts w:ascii="Lato" w:hAnsi="Lato"/>
                <w:sz w:val="19"/>
              </w:rPr>
            </w:pPr>
            <w:r w:rsidRPr="00C34425">
              <w:rPr>
                <w:rFonts w:ascii="Lato" w:hAnsi="Lato"/>
                <w:sz w:val="19"/>
              </w:rPr>
              <w:t>Town of Wilna</w:t>
            </w:r>
          </w:p>
        </w:tc>
        <w:tc>
          <w:tcPr>
            <w:tcW w:w="1720" w:type="dxa"/>
            <w:shd w:val="clear" w:color="auto" w:fill="auto"/>
            <w:vAlign w:val="bottom"/>
          </w:tcPr>
          <w:p w14:paraId="0C9E166F"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7CF4770" w14:textId="77777777" w:rsidR="00000000" w:rsidRPr="00C34425" w:rsidRDefault="008C498F">
            <w:pPr>
              <w:spacing w:line="0" w:lineRule="atLeast"/>
              <w:ind w:right="164"/>
              <w:jc w:val="right"/>
              <w:rPr>
                <w:rFonts w:ascii="Lato" w:hAnsi="Lato"/>
                <w:sz w:val="19"/>
              </w:rPr>
            </w:pPr>
            <w:r w:rsidRPr="00C34425">
              <w:rPr>
                <w:rFonts w:ascii="Lato" w:hAnsi="Lato"/>
                <w:sz w:val="19"/>
              </w:rPr>
              <w:t>40,946</w:t>
            </w:r>
          </w:p>
        </w:tc>
        <w:tc>
          <w:tcPr>
            <w:tcW w:w="1140" w:type="dxa"/>
            <w:shd w:val="clear" w:color="auto" w:fill="auto"/>
            <w:vAlign w:val="bottom"/>
          </w:tcPr>
          <w:p w14:paraId="55F4667B" w14:textId="77777777" w:rsidR="00000000" w:rsidRPr="00C34425" w:rsidRDefault="008C498F">
            <w:pPr>
              <w:spacing w:line="0" w:lineRule="atLeast"/>
              <w:ind w:right="84"/>
              <w:jc w:val="right"/>
              <w:rPr>
                <w:rFonts w:ascii="Lato" w:hAnsi="Lato"/>
                <w:sz w:val="19"/>
              </w:rPr>
            </w:pPr>
            <w:r w:rsidRPr="00C34425">
              <w:rPr>
                <w:rFonts w:ascii="Lato" w:hAnsi="Lato"/>
                <w:sz w:val="19"/>
              </w:rPr>
              <w:t>40,946</w:t>
            </w:r>
          </w:p>
        </w:tc>
        <w:tc>
          <w:tcPr>
            <w:tcW w:w="960" w:type="dxa"/>
            <w:shd w:val="clear" w:color="auto" w:fill="auto"/>
            <w:vAlign w:val="bottom"/>
          </w:tcPr>
          <w:p w14:paraId="1C0C71E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795526" w14:textId="77777777" w:rsidR="00000000" w:rsidRPr="00C34425" w:rsidRDefault="008C498F">
            <w:pPr>
              <w:spacing w:line="0" w:lineRule="atLeast"/>
              <w:ind w:right="24"/>
              <w:jc w:val="right"/>
              <w:rPr>
                <w:rFonts w:ascii="Lato" w:hAnsi="Lato"/>
                <w:sz w:val="19"/>
              </w:rPr>
            </w:pPr>
            <w:r w:rsidRPr="00C34425">
              <w:rPr>
                <w:rFonts w:ascii="Lato" w:hAnsi="Lato"/>
                <w:sz w:val="19"/>
              </w:rPr>
              <w:t>4,583</w:t>
            </w:r>
          </w:p>
        </w:tc>
        <w:tc>
          <w:tcPr>
            <w:tcW w:w="1540" w:type="dxa"/>
            <w:shd w:val="clear" w:color="auto" w:fill="auto"/>
            <w:vAlign w:val="bottom"/>
          </w:tcPr>
          <w:p w14:paraId="5DC4642D" w14:textId="77777777" w:rsidR="00000000" w:rsidRPr="00C34425" w:rsidRDefault="008C498F">
            <w:pPr>
              <w:spacing w:line="0" w:lineRule="atLeast"/>
              <w:ind w:right="4"/>
              <w:jc w:val="right"/>
              <w:rPr>
                <w:rFonts w:ascii="Lato" w:hAnsi="Lato"/>
                <w:sz w:val="19"/>
              </w:rPr>
            </w:pPr>
            <w:r w:rsidRPr="00C34425">
              <w:rPr>
                <w:rFonts w:ascii="Lato" w:hAnsi="Lato"/>
                <w:sz w:val="19"/>
              </w:rPr>
              <w:t>45,529</w:t>
            </w:r>
          </w:p>
        </w:tc>
      </w:tr>
      <w:tr w:rsidR="00000000" w:rsidRPr="00C34425" w14:paraId="349CC643" w14:textId="77777777">
        <w:trPr>
          <w:trHeight w:val="252"/>
        </w:trPr>
        <w:tc>
          <w:tcPr>
            <w:tcW w:w="2540" w:type="dxa"/>
            <w:shd w:val="clear" w:color="auto" w:fill="auto"/>
            <w:vAlign w:val="bottom"/>
          </w:tcPr>
          <w:p w14:paraId="1449EDC8" w14:textId="77777777" w:rsidR="00000000" w:rsidRPr="00C34425" w:rsidRDefault="008C498F">
            <w:pPr>
              <w:spacing w:line="0" w:lineRule="atLeast"/>
              <w:ind w:left="40"/>
              <w:rPr>
                <w:rFonts w:ascii="Lato" w:hAnsi="Lato"/>
                <w:sz w:val="19"/>
              </w:rPr>
            </w:pPr>
            <w:r w:rsidRPr="00C34425">
              <w:rPr>
                <w:rFonts w:ascii="Lato" w:hAnsi="Lato"/>
                <w:sz w:val="19"/>
              </w:rPr>
              <w:t>Town of Worth</w:t>
            </w:r>
          </w:p>
        </w:tc>
        <w:tc>
          <w:tcPr>
            <w:tcW w:w="1720" w:type="dxa"/>
            <w:shd w:val="clear" w:color="auto" w:fill="auto"/>
            <w:vAlign w:val="bottom"/>
          </w:tcPr>
          <w:p w14:paraId="7333DBE8"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78853B6" w14:textId="77777777" w:rsidR="00000000" w:rsidRPr="00C34425" w:rsidRDefault="008C498F">
            <w:pPr>
              <w:spacing w:line="0" w:lineRule="atLeast"/>
              <w:ind w:right="164"/>
              <w:jc w:val="right"/>
              <w:rPr>
                <w:rFonts w:ascii="Lato" w:hAnsi="Lato"/>
                <w:sz w:val="19"/>
              </w:rPr>
            </w:pPr>
            <w:r w:rsidRPr="00C34425">
              <w:rPr>
                <w:rFonts w:ascii="Lato" w:hAnsi="Lato"/>
                <w:sz w:val="19"/>
              </w:rPr>
              <w:t>1,976</w:t>
            </w:r>
          </w:p>
        </w:tc>
        <w:tc>
          <w:tcPr>
            <w:tcW w:w="1140" w:type="dxa"/>
            <w:shd w:val="clear" w:color="auto" w:fill="auto"/>
            <w:vAlign w:val="bottom"/>
          </w:tcPr>
          <w:p w14:paraId="34002D7B" w14:textId="77777777" w:rsidR="00000000" w:rsidRPr="00C34425" w:rsidRDefault="008C498F">
            <w:pPr>
              <w:spacing w:line="0" w:lineRule="atLeast"/>
              <w:ind w:right="84"/>
              <w:jc w:val="right"/>
              <w:rPr>
                <w:rFonts w:ascii="Lato" w:hAnsi="Lato"/>
                <w:sz w:val="19"/>
              </w:rPr>
            </w:pPr>
            <w:r w:rsidRPr="00C34425">
              <w:rPr>
                <w:rFonts w:ascii="Lato" w:hAnsi="Lato"/>
                <w:sz w:val="19"/>
              </w:rPr>
              <w:t>1,976</w:t>
            </w:r>
          </w:p>
        </w:tc>
        <w:tc>
          <w:tcPr>
            <w:tcW w:w="960" w:type="dxa"/>
            <w:shd w:val="clear" w:color="auto" w:fill="auto"/>
            <w:vAlign w:val="bottom"/>
          </w:tcPr>
          <w:p w14:paraId="05DDA2A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2B5816A" w14:textId="77777777" w:rsidR="00000000" w:rsidRPr="00C34425" w:rsidRDefault="008C498F">
            <w:pPr>
              <w:spacing w:line="0" w:lineRule="atLeast"/>
              <w:ind w:right="24"/>
              <w:jc w:val="right"/>
              <w:rPr>
                <w:rFonts w:ascii="Lato" w:hAnsi="Lato"/>
                <w:sz w:val="19"/>
              </w:rPr>
            </w:pPr>
            <w:r w:rsidRPr="00C34425">
              <w:rPr>
                <w:rFonts w:ascii="Lato" w:hAnsi="Lato"/>
                <w:sz w:val="19"/>
              </w:rPr>
              <w:t>221</w:t>
            </w:r>
          </w:p>
        </w:tc>
        <w:tc>
          <w:tcPr>
            <w:tcW w:w="1540" w:type="dxa"/>
            <w:shd w:val="clear" w:color="auto" w:fill="auto"/>
            <w:vAlign w:val="bottom"/>
          </w:tcPr>
          <w:p w14:paraId="28328172" w14:textId="77777777" w:rsidR="00000000" w:rsidRPr="00C34425" w:rsidRDefault="008C498F">
            <w:pPr>
              <w:spacing w:line="0" w:lineRule="atLeast"/>
              <w:ind w:right="4"/>
              <w:jc w:val="right"/>
              <w:rPr>
                <w:rFonts w:ascii="Lato" w:hAnsi="Lato"/>
                <w:sz w:val="19"/>
              </w:rPr>
            </w:pPr>
            <w:r w:rsidRPr="00C34425">
              <w:rPr>
                <w:rFonts w:ascii="Lato" w:hAnsi="Lato"/>
                <w:sz w:val="19"/>
              </w:rPr>
              <w:t>2,197</w:t>
            </w:r>
          </w:p>
        </w:tc>
      </w:tr>
      <w:tr w:rsidR="00000000" w:rsidRPr="00C34425" w14:paraId="5DF58462" w14:textId="77777777">
        <w:trPr>
          <w:trHeight w:val="252"/>
        </w:trPr>
        <w:tc>
          <w:tcPr>
            <w:tcW w:w="2540" w:type="dxa"/>
            <w:shd w:val="clear" w:color="auto" w:fill="auto"/>
            <w:vAlign w:val="bottom"/>
          </w:tcPr>
          <w:p w14:paraId="7D6EB5A1" w14:textId="77777777" w:rsidR="00000000" w:rsidRPr="00C34425" w:rsidRDefault="008C498F">
            <w:pPr>
              <w:spacing w:line="0" w:lineRule="atLeast"/>
              <w:ind w:left="40"/>
              <w:rPr>
                <w:rFonts w:ascii="Lato" w:hAnsi="Lato"/>
                <w:sz w:val="19"/>
              </w:rPr>
            </w:pPr>
            <w:r w:rsidRPr="00C34425">
              <w:rPr>
                <w:rFonts w:ascii="Lato" w:hAnsi="Lato"/>
                <w:sz w:val="19"/>
              </w:rPr>
              <w:t>Village of Adams</w:t>
            </w:r>
          </w:p>
        </w:tc>
        <w:tc>
          <w:tcPr>
            <w:tcW w:w="1720" w:type="dxa"/>
            <w:shd w:val="clear" w:color="auto" w:fill="auto"/>
            <w:vAlign w:val="bottom"/>
          </w:tcPr>
          <w:p w14:paraId="1B3AD1A9"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3A89F0B9" w14:textId="77777777" w:rsidR="00000000" w:rsidRPr="00C34425" w:rsidRDefault="008C498F">
            <w:pPr>
              <w:spacing w:line="0" w:lineRule="atLeast"/>
              <w:ind w:right="164"/>
              <w:jc w:val="right"/>
              <w:rPr>
                <w:rFonts w:ascii="Lato" w:hAnsi="Lato"/>
                <w:sz w:val="19"/>
              </w:rPr>
            </w:pPr>
            <w:r w:rsidRPr="00C34425">
              <w:rPr>
                <w:rFonts w:ascii="Lato" w:hAnsi="Lato"/>
                <w:sz w:val="19"/>
              </w:rPr>
              <w:t>13,297</w:t>
            </w:r>
          </w:p>
        </w:tc>
        <w:tc>
          <w:tcPr>
            <w:tcW w:w="1140" w:type="dxa"/>
            <w:shd w:val="clear" w:color="auto" w:fill="auto"/>
            <w:vAlign w:val="bottom"/>
          </w:tcPr>
          <w:p w14:paraId="58E4C91D" w14:textId="77777777" w:rsidR="00000000" w:rsidRPr="00C34425" w:rsidRDefault="008C498F">
            <w:pPr>
              <w:spacing w:line="0" w:lineRule="atLeast"/>
              <w:ind w:right="84"/>
              <w:jc w:val="right"/>
              <w:rPr>
                <w:rFonts w:ascii="Lato" w:hAnsi="Lato"/>
                <w:sz w:val="19"/>
              </w:rPr>
            </w:pPr>
            <w:r w:rsidRPr="00C34425">
              <w:rPr>
                <w:rFonts w:ascii="Lato" w:hAnsi="Lato"/>
                <w:sz w:val="19"/>
              </w:rPr>
              <w:t>13,297</w:t>
            </w:r>
          </w:p>
        </w:tc>
        <w:tc>
          <w:tcPr>
            <w:tcW w:w="960" w:type="dxa"/>
            <w:shd w:val="clear" w:color="auto" w:fill="auto"/>
            <w:vAlign w:val="bottom"/>
          </w:tcPr>
          <w:p w14:paraId="5C044A8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AD0E71" w14:textId="77777777" w:rsidR="00000000" w:rsidRPr="00C34425" w:rsidRDefault="008C498F">
            <w:pPr>
              <w:spacing w:line="0" w:lineRule="atLeast"/>
              <w:ind w:right="24"/>
              <w:jc w:val="right"/>
              <w:rPr>
                <w:rFonts w:ascii="Lato" w:hAnsi="Lato"/>
                <w:sz w:val="19"/>
              </w:rPr>
            </w:pPr>
            <w:r w:rsidRPr="00C34425">
              <w:rPr>
                <w:rFonts w:ascii="Lato" w:hAnsi="Lato"/>
                <w:sz w:val="19"/>
              </w:rPr>
              <w:t>1,488</w:t>
            </w:r>
          </w:p>
        </w:tc>
        <w:tc>
          <w:tcPr>
            <w:tcW w:w="1540" w:type="dxa"/>
            <w:shd w:val="clear" w:color="auto" w:fill="auto"/>
            <w:vAlign w:val="bottom"/>
          </w:tcPr>
          <w:p w14:paraId="290FCB43" w14:textId="77777777" w:rsidR="00000000" w:rsidRPr="00C34425" w:rsidRDefault="008C498F">
            <w:pPr>
              <w:spacing w:line="0" w:lineRule="atLeast"/>
              <w:ind w:right="4"/>
              <w:jc w:val="right"/>
              <w:rPr>
                <w:rFonts w:ascii="Lato" w:hAnsi="Lato"/>
                <w:sz w:val="19"/>
              </w:rPr>
            </w:pPr>
            <w:r w:rsidRPr="00C34425">
              <w:rPr>
                <w:rFonts w:ascii="Lato" w:hAnsi="Lato"/>
                <w:sz w:val="19"/>
              </w:rPr>
              <w:t>14,785</w:t>
            </w:r>
          </w:p>
        </w:tc>
      </w:tr>
      <w:tr w:rsidR="00000000" w:rsidRPr="00C34425" w14:paraId="770E4571" w14:textId="77777777">
        <w:trPr>
          <w:trHeight w:val="252"/>
        </w:trPr>
        <w:tc>
          <w:tcPr>
            <w:tcW w:w="2540" w:type="dxa"/>
            <w:shd w:val="clear" w:color="auto" w:fill="auto"/>
            <w:vAlign w:val="bottom"/>
          </w:tcPr>
          <w:p w14:paraId="2EE48289" w14:textId="77777777" w:rsidR="00000000" w:rsidRPr="00C34425" w:rsidRDefault="008C498F">
            <w:pPr>
              <w:spacing w:line="0" w:lineRule="atLeast"/>
              <w:ind w:left="40"/>
              <w:rPr>
                <w:rFonts w:ascii="Lato" w:hAnsi="Lato"/>
                <w:sz w:val="19"/>
              </w:rPr>
            </w:pPr>
            <w:r w:rsidRPr="00C34425">
              <w:rPr>
                <w:rFonts w:ascii="Lato" w:hAnsi="Lato"/>
                <w:sz w:val="19"/>
              </w:rPr>
              <w:t>Village o</w:t>
            </w:r>
            <w:r w:rsidRPr="00C34425">
              <w:rPr>
                <w:rFonts w:ascii="Lato" w:hAnsi="Lato"/>
                <w:sz w:val="19"/>
              </w:rPr>
              <w:t>f Alexandria Bay</w:t>
            </w:r>
          </w:p>
        </w:tc>
        <w:tc>
          <w:tcPr>
            <w:tcW w:w="1720" w:type="dxa"/>
            <w:shd w:val="clear" w:color="auto" w:fill="auto"/>
            <w:vAlign w:val="bottom"/>
          </w:tcPr>
          <w:p w14:paraId="0F70A0EF"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6EDA9829" w14:textId="77777777" w:rsidR="00000000" w:rsidRPr="00C34425" w:rsidRDefault="008C498F">
            <w:pPr>
              <w:spacing w:line="0" w:lineRule="atLeast"/>
              <w:ind w:right="164"/>
              <w:jc w:val="right"/>
              <w:rPr>
                <w:rFonts w:ascii="Lato" w:hAnsi="Lato"/>
                <w:sz w:val="19"/>
              </w:rPr>
            </w:pPr>
            <w:r w:rsidRPr="00C34425">
              <w:rPr>
                <w:rFonts w:ascii="Lato" w:hAnsi="Lato"/>
                <w:sz w:val="19"/>
              </w:rPr>
              <w:t>18,054</w:t>
            </w:r>
          </w:p>
        </w:tc>
        <w:tc>
          <w:tcPr>
            <w:tcW w:w="1140" w:type="dxa"/>
            <w:shd w:val="clear" w:color="auto" w:fill="auto"/>
            <w:vAlign w:val="bottom"/>
          </w:tcPr>
          <w:p w14:paraId="530C4498" w14:textId="77777777" w:rsidR="00000000" w:rsidRPr="00C34425" w:rsidRDefault="008C498F">
            <w:pPr>
              <w:spacing w:line="0" w:lineRule="atLeast"/>
              <w:ind w:right="84"/>
              <w:jc w:val="right"/>
              <w:rPr>
                <w:rFonts w:ascii="Lato" w:hAnsi="Lato"/>
                <w:sz w:val="19"/>
              </w:rPr>
            </w:pPr>
            <w:r w:rsidRPr="00C34425">
              <w:rPr>
                <w:rFonts w:ascii="Lato" w:hAnsi="Lato"/>
                <w:sz w:val="19"/>
              </w:rPr>
              <w:t>18,054</w:t>
            </w:r>
          </w:p>
        </w:tc>
        <w:tc>
          <w:tcPr>
            <w:tcW w:w="960" w:type="dxa"/>
            <w:shd w:val="clear" w:color="auto" w:fill="auto"/>
            <w:vAlign w:val="bottom"/>
          </w:tcPr>
          <w:p w14:paraId="18B064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FAD842" w14:textId="77777777" w:rsidR="00000000" w:rsidRPr="00C34425" w:rsidRDefault="008C498F">
            <w:pPr>
              <w:spacing w:line="0" w:lineRule="atLeast"/>
              <w:ind w:right="24"/>
              <w:jc w:val="right"/>
              <w:rPr>
                <w:rFonts w:ascii="Lato" w:hAnsi="Lato"/>
                <w:sz w:val="19"/>
              </w:rPr>
            </w:pPr>
            <w:r w:rsidRPr="00C34425">
              <w:rPr>
                <w:rFonts w:ascii="Lato" w:hAnsi="Lato"/>
                <w:sz w:val="19"/>
              </w:rPr>
              <w:t>2,021</w:t>
            </w:r>
          </w:p>
        </w:tc>
        <w:tc>
          <w:tcPr>
            <w:tcW w:w="1540" w:type="dxa"/>
            <w:shd w:val="clear" w:color="auto" w:fill="auto"/>
            <w:vAlign w:val="bottom"/>
          </w:tcPr>
          <w:p w14:paraId="4F4722C8" w14:textId="77777777" w:rsidR="00000000" w:rsidRPr="00C34425" w:rsidRDefault="008C498F">
            <w:pPr>
              <w:spacing w:line="0" w:lineRule="atLeast"/>
              <w:ind w:right="4"/>
              <w:jc w:val="right"/>
              <w:rPr>
                <w:rFonts w:ascii="Lato" w:hAnsi="Lato"/>
                <w:sz w:val="19"/>
              </w:rPr>
            </w:pPr>
            <w:r w:rsidRPr="00C34425">
              <w:rPr>
                <w:rFonts w:ascii="Lato" w:hAnsi="Lato"/>
                <w:sz w:val="19"/>
              </w:rPr>
              <w:t>20,075</w:t>
            </w:r>
          </w:p>
        </w:tc>
      </w:tr>
      <w:tr w:rsidR="00000000" w:rsidRPr="00C34425" w14:paraId="10F8D609" w14:textId="77777777">
        <w:trPr>
          <w:trHeight w:val="252"/>
        </w:trPr>
        <w:tc>
          <w:tcPr>
            <w:tcW w:w="2540" w:type="dxa"/>
            <w:shd w:val="clear" w:color="auto" w:fill="auto"/>
            <w:vAlign w:val="bottom"/>
          </w:tcPr>
          <w:p w14:paraId="798B0ABD" w14:textId="77777777" w:rsidR="00000000" w:rsidRPr="00C34425" w:rsidRDefault="008C498F">
            <w:pPr>
              <w:spacing w:line="0" w:lineRule="atLeast"/>
              <w:ind w:left="40"/>
              <w:rPr>
                <w:rFonts w:ascii="Lato" w:hAnsi="Lato"/>
                <w:sz w:val="19"/>
              </w:rPr>
            </w:pPr>
            <w:r w:rsidRPr="00C34425">
              <w:rPr>
                <w:rFonts w:ascii="Lato" w:hAnsi="Lato"/>
                <w:sz w:val="19"/>
              </w:rPr>
              <w:t>Village of Antwerp</w:t>
            </w:r>
          </w:p>
        </w:tc>
        <w:tc>
          <w:tcPr>
            <w:tcW w:w="1720" w:type="dxa"/>
            <w:shd w:val="clear" w:color="auto" w:fill="auto"/>
            <w:vAlign w:val="bottom"/>
          </w:tcPr>
          <w:p w14:paraId="6627FD41"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72B858D" w14:textId="77777777" w:rsidR="00000000" w:rsidRPr="00C34425" w:rsidRDefault="008C498F">
            <w:pPr>
              <w:spacing w:line="0" w:lineRule="atLeast"/>
              <w:ind w:right="164"/>
              <w:jc w:val="right"/>
              <w:rPr>
                <w:rFonts w:ascii="Lato" w:hAnsi="Lato"/>
                <w:sz w:val="19"/>
              </w:rPr>
            </w:pPr>
            <w:r w:rsidRPr="00C34425">
              <w:rPr>
                <w:rFonts w:ascii="Lato" w:hAnsi="Lato"/>
                <w:sz w:val="19"/>
              </w:rPr>
              <w:t>9,485</w:t>
            </w:r>
          </w:p>
        </w:tc>
        <w:tc>
          <w:tcPr>
            <w:tcW w:w="1140" w:type="dxa"/>
            <w:shd w:val="clear" w:color="auto" w:fill="auto"/>
            <w:vAlign w:val="bottom"/>
          </w:tcPr>
          <w:p w14:paraId="4BAF2B05" w14:textId="77777777" w:rsidR="00000000" w:rsidRPr="00C34425" w:rsidRDefault="008C498F">
            <w:pPr>
              <w:spacing w:line="0" w:lineRule="atLeast"/>
              <w:ind w:right="84"/>
              <w:jc w:val="right"/>
              <w:rPr>
                <w:rFonts w:ascii="Lato" w:hAnsi="Lato"/>
                <w:sz w:val="19"/>
              </w:rPr>
            </w:pPr>
            <w:r w:rsidRPr="00C34425">
              <w:rPr>
                <w:rFonts w:ascii="Lato" w:hAnsi="Lato"/>
                <w:sz w:val="19"/>
              </w:rPr>
              <w:t>9,485</w:t>
            </w:r>
          </w:p>
        </w:tc>
        <w:tc>
          <w:tcPr>
            <w:tcW w:w="960" w:type="dxa"/>
            <w:shd w:val="clear" w:color="auto" w:fill="auto"/>
            <w:vAlign w:val="bottom"/>
          </w:tcPr>
          <w:p w14:paraId="1A122C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42ABA7" w14:textId="77777777" w:rsidR="00000000" w:rsidRPr="00C34425" w:rsidRDefault="008C498F">
            <w:pPr>
              <w:spacing w:line="0" w:lineRule="atLeast"/>
              <w:ind w:right="24"/>
              <w:jc w:val="right"/>
              <w:rPr>
                <w:rFonts w:ascii="Lato" w:hAnsi="Lato"/>
                <w:sz w:val="19"/>
              </w:rPr>
            </w:pPr>
            <w:r w:rsidRPr="00C34425">
              <w:rPr>
                <w:rFonts w:ascii="Lato" w:hAnsi="Lato"/>
                <w:sz w:val="19"/>
              </w:rPr>
              <w:t>1,062</w:t>
            </w:r>
          </w:p>
        </w:tc>
        <w:tc>
          <w:tcPr>
            <w:tcW w:w="1540" w:type="dxa"/>
            <w:shd w:val="clear" w:color="auto" w:fill="auto"/>
            <w:vAlign w:val="bottom"/>
          </w:tcPr>
          <w:p w14:paraId="06C00E7F" w14:textId="77777777" w:rsidR="00000000" w:rsidRPr="00C34425" w:rsidRDefault="008C498F">
            <w:pPr>
              <w:spacing w:line="0" w:lineRule="atLeast"/>
              <w:ind w:right="4"/>
              <w:jc w:val="right"/>
              <w:rPr>
                <w:rFonts w:ascii="Lato" w:hAnsi="Lato"/>
                <w:sz w:val="19"/>
              </w:rPr>
            </w:pPr>
            <w:r w:rsidRPr="00C34425">
              <w:rPr>
                <w:rFonts w:ascii="Lato" w:hAnsi="Lato"/>
                <w:sz w:val="19"/>
              </w:rPr>
              <w:t>10,547</w:t>
            </w:r>
          </w:p>
        </w:tc>
      </w:tr>
      <w:tr w:rsidR="00000000" w:rsidRPr="00C34425" w14:paraId="11F9A6A5" w14:textId="77777777">
        <w:trPr>
          <w:trHeight w:val="252"/>
        </w:trPr>
        <w:tc>
          <w:tcPr>
            <w:tcW w:w="2540" w:type="dxa"/>
            <w:shd w:val="clear" w:color="auto" w:fill="auto"/>
            <w:vAlign w:val="bottom"/>
          </w:tcPr>
          <w:p w14:paraId="3537DE14" w14:textId="77777777" w:rsidR="00000000" w:rsidRPr="00C34425" w:rsidRDefault="008C498F">
            <w:pPr>
              <w:spacing w:line="0" w:lineRule="atLeast"/>
              <w:ind w:left="40"/>
              <w:rPr>
                <w:rFonts w:ascii="Lato" w:hAnsi="Lato"/>
                <w:sz w:val="19"/>
              </w:rPr>
            </w:pPr>
            <w:r w:rsidRPr="00C34425">
              <w:rPr>
                <w:rFonts w:ascii="Lato" w:hAnsi="Lato"/>
                <w:sz w:val="19"/>
              </w:rPr>
              <w:t>Village of Black River</w:t>
            </w:r>
          </w:p>
        </w:tc>
        <w:tc>
          <w:tcPr>
            <w:tcW w:w="1720" w:type="dxa"/>
            <w:shd w:val="clear" w:color="auto" w:fill="auto"/>
            <w:vAlign w:val="bottom"/>
          </w:tcPr>
          <w:p w14:paraId="3B4F71B1"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71C977A1" w14:textId="77777777" w:rsidR="00000000" w:rsidRPr="00C34425" w:rsidRDefault="008C498F">
            <w:pPr>
              <w:spacing w:line="0" w:lineRule="atLeast"/>
              <w:ind w:right="164"/>
              <w:jc w:val="right"/>
              <w:rPr>
                <w:rFonts w:ascii="Lato" w:hAnsi="Lato"/>
                <w:sz w:val="19"/>
              </w:rPr>
            </w:pPr>
            <w:r w:rsidRPr="00C34425">
              <w:rPr>
                <w:rFonts w:ascii="Lato" w:hAnsi="Lato"/>
                <w:sz w:val="19"/>
              </w:rPr>
              <w:t>8,236</w:t>
            </w:r>
          </w:p>
        </w:tc>
        <w:tc>
          <w:tcPr>
            <w:tcW w:w="1140" w:type="dxa"/>
            <w:shd w:val="clear" w:color="auto" w:fill="auto"/>
            <w:vAlign w:val="bottom"/>
          </w:tcPr>
          <w:p w14:paraId="58FF3DA5" w14:textId="77777777" w:rsidR="00000000" w:rsidRPr="00C34425" w:rsidRDefault="008C498F">
            <w:pPr>
              <w:spacing w:line="0" w:lineRule="atLeast"/>
              <w:ind w:right="84"/>
              <w:jc w:val="right"/>
              <w:rPr>
                <w:rFonts w:ascii="Lato" w:hAnsi="Lato"/>
                <w:sz w:val="19"/>
              </w:rPr>
            </w:pPr>
            <w:r w:rsidRPr="00C34425">
              <w:rPr>
                <w:rFonts w:ascii="Lato" w:hAnsi="Lato"/>
                <w:sz w:val="19"/>
              </w:rPr>
              <w:t>8,236</w:t>
            </w:r>
          </w:p>
        </w:tc>
        <w:tc>
          <w:tcPr>
            <w:tcW w:w="960" w:type="dxa"/>
            <w:shd w:val="clear" w:color="auto" w:fill="auto"/>
            <w:vAlign w:val="bottom"/>
          </w:tcPr>
          <w:p w14:paraId="52ECBAF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CE196E" w14:textId="77777777" w:rsidR="00000000" w:rsidRPr="00C34425" w:rsidRDefault="008C498F">
            <w:pPr>
              <w:spacing w:line="0" w:lineRule="atLeast"/>
              <w:ind w:right="24"/>
              <w:jc w:val="right"/>
              <w:rPr>
                <w:rFonts w:ascii="Lato" w:hAnsi="Lato"/>
                <w:sz w:val="19"/>
              </w:rPr>
            </w:pPr>
            <w:r w:rsidRPr="00C34425">
              <w:rPr>
                <w:rFonts w:ascii="Lato" w:hAnsi="Lato"/>
                <w:sz w:val="19"/>
              </w:rPr>
              <w:t>922</w:t>
            </w:r>
          </w:p>
        </w:tc>
        <w:tc>
          <w:tcPr>
            <w:tcW w:w="1540" w:type="dxa"/>
            <w:shd w:val="clear" w:color="auto" w:fill="auto"/>
            <w:vAlign w:val="bottom"/>
          </w:tcPr>
          <w:p w14:paraId="23B28088" w14:textId="77777777" w:rsidR="00000000" w:rsidRPr="00C34425" w:rsidRDefault="008C498F">
            <w:pPr>
              <w:spacing w:line="0" w:lineRule="atLeast"/>
              <w:ind w:right="4"/>
              <w:jc w:val="right"/>
              <w:rPr>
                <w:rFonts w:ascii="Lato" w:hAnsi="Lato"/>
                <w:sz w:val="19"/>
              </w:rPr>
            </w:pPr>
            <w:r w:rsidRPr="00C34425">
              <w:rPr>
                <w:rFonts w:ascii="Lato" w:hAnsi="Lato"/>
                <w:sz w:val="19"/>
              </w:rPr>
              <w:t>9,158</w:t>
            </w:r>
          </w:p>
        </w:tc>
      </w:tr>
      <w:tr w:rsidR="00000000" w:rsidRPr="00C34425" w14:paraId="0032D4A6" w14:textId="77777777">
        <w:trPr>
          <w:trHeight w:val="252"/>
        </w:trPr>
        <w:tc>
          <w:tcPr>
            <w:tcW w:w="2540" w:type="dxa"/>
            <w:shd w:val="clear" w:color="auto" w:fill="auto"/>
            <w:vAlign w:val="bottom"/>
          </w:tcPr>
          <w:p w14:paraId="317AB520" w14:textId="77777777" w:rsidR="00000000" w:rsidRPr="00C34425" w:rsidRDefault="008C498F">
            <w:pPr>
              <w:spacing w:line="0" w:lineRule="atLeast"/>
              <w:ind w:left="40"/>
              <w:rPr>
                <w:rFonts w:ascii="Lato" w:hAnsi="Lato"/>
                <w:sz w:val="19"/>
              </w:rPr>
            </w:pPr>
            <w:r w:rsidRPr="00C34425">
              <w:rPr>
                <w:rFonts w:ascii="Lato" w:hAnsi="Lato"/>
                <w:sz w:val="19"/>
              </w:rPr>
              <w:t>Village of Brownville</w:t>
            </w:r>
          </w:p>
        </w:tc>
        <w:tc>
          <w:tcPr>
            <w:tcW w:w="1720" w:type="dxa"/>
            <w:shd w:val="clear" w:color="auto" w:fill="auto"/>
            <w:vAlign w:val="bottom"/>
          </w:tcPr>
          <w:p w14:paraId="4B835468"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0849F413" w14:textId="77777777" w:rsidR="00000000" w:rsidRPr="00C34425" w:rsidRDefault="008C498F">
            <w:pPr>
              <w:spacing w:line="0" w:lineRule="atLeast"/>
              <w:ind w:right="164"/>
              <w:jc w:val="right"/>
              <w:rPr>
                <w:rFonts w:ascii="Lato" w:hAnsi="Lato"/>
                <w:sz w:val="19"/>
              </w:rPr>
            </w:pPr>
            <w:r w:rsidRPr="00C34425">
              <w:rPr>
                <w:rFonts w:ascii="Lato" w:hAnsi="Lato"/>
                <w:sz w:val="19"/>
              </w:rPr>
              <w:t>7,631</w:t>
            </w:r>
          </w:p>
        </w:tc>
        <w:tc>
          <w:tcPr>
            <w:tcW w:w="1140" w:type="dxa"/>
            <w:shd w:val="clear" w:color="auto" w:fill="auto"/>
            <w:vAlign w:val="bottom"/>
          </w:tcPr>
          <w:p w14:paraId="18252BA9" w14:textId="77777777" w:rsidR="00000000" w:rsidRPr="00C34425" w:rsidRDefault="008C498F">
            <w:pPr>
              <w:spacing w:line="0" w:lineRule="atLeast"/>
              <w:ind w:right="84"/>
              <w:jc w:val="right"/>
              <w:rPr>
                <w:rFonts w:ascii="Lato" w:hAnsi="Lato"/>
                <w:sz w:val="19"/>
              </w:rPr>
            </w:pPr>
            <w:r w:rsidRPr="00C34425">
              <w:rPr>
                <w:rFonts w:ascii="Lato" w:hAnsi="Lato"/>
                <w:sz w:val="19"/>
              </w:rPr>
              <w:t>7,631</w:t>
            </w:r>
          </w:p>
        </w:tc>
        <w:tc>
          <w:tcPr>
            <w:tcW w:w="960" w:type="dxa"/>
            <w:shd w:val="clear" w:color="auto" w:fill="auto"/>
            <w:vAlign w:val="bottom"/>
          </w:tcPr>
          <w:p w14:paraId="6508B30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CA16ED" w14:textId="77777777" w:rsidR="00000000" w:rsidRPr="00C34425" w:rsidRDefault="008C498F">
            <w:pPr>
              <w:spacing w:line="0" w:lineRule="atLeast"/>
              <w:ind w:right="24"/>
              <w:jc w:val="right"/>
              <w:rPr>
                <w:rFonts w:ascii="Lato" w:hAnsi="Lato"/>
                <w:sz w:val="19"/>
              </w:rPr>
            </w:pPr>
            <w:r w:rsidRPr="00C34425">
              <w:rPr>
                <w:rFonts w:ascii="Lato" w:hAnsi="Lato"/>
                <w:sz w:val="19"/>
              </w:rPr>
              <w:t>854</w:t>
            </w:r>
          </w:p>
        </w:tc>
        <w:tc>
          <w:tcPr>
            <w:tcW w:w="1540" w:type="dxa"/>
            <w:shd w:val="clear" w:color="auto" w:fill="auto"/>
            <w:vAlign w:val="bottom"/>
          </w:tcPr>
          <w:p w14:paraId="78DE38B8" w14:textId="77777777" w:rsidR="00000000" w:rsidRPr="00C34425" w:rsidRDefault="008C498F">
            <w:pPr>
              <w:spacing w:line="0" w:lineRule="atLeast"/>
              <w:ind w:right="4"/>
              <w:jc w:val="right"/>
              <w:rPr>
                <w:rFonts w:ascii="Lato" w:hAnsi="Lato"/>
                <w:sz w:val="19"/>
              </w:rPr>
            </w:pPr>
            <w:r w:rsidRPr="00C34425">
              <w:rPr>
                <w:rFonts w:ascii="Lato" w:hAnsi="Lato"/>
                <w:sz w:val="19"/>
              </w:rPr>
              <w:t>8,485</w:t>
            </w:r>
          </w:p>
        </w:tc>
      </w:tr>
      <w:tr w:rsidR="00000000" w:rsidRPr="00C34425" w14:paraId="07C07F89" w14:textId="77777777">
        <w:trPr>
          <w:trHeight w:val="252"/>
        </w:trPr>
        <w:tc>
          <w:tcPr>
            <w:tcW w:w="2540" w:type="dxa"/>
            <w:shd w:val="clear" w:color="auto" w:fill="auto"/>
            <w:vAlign w:val="bottom"/>
          </w:tcPr>
          <w:p w14:paraId="391483B3" w14:textId="77777777" w:rsidR="00000000" w:rsidRPr="00C34425" w:rsidRDefault="008C498F">
            <w:pPr>
              <w:spacing w:line="0" w:lineRule="atLeast"/>
              <w:ind w:left="40"/>
              <w:rPr>
                <w:rFonts w:ascii="Lato" w:hAnsi="Lato"/>
                <w:sz w:val="19"/>
              </w:rPr>
            </w:pPr>
            <w:r w:rsidRPr="00C34425">
              <w:rPr>
                <w:rFonts w:ascii="Lato" w:hAnsi="Lato"/>
                <w:sz w:val="19"/>
              </w:rPr>
              <w:t>Village of Cape Vincent</w:t>
            </w:r>
          </w:p>
        </w:tc>
        <w:tc>
          <w:tcPr>
            <w:tcW w:w="1720" w:type="dxa"/>
            <w:shd w:val="clear" w:color="auto" w:fill="auto"/>
            <w:vAlign w:val="bottom"/>
          </w:tcPr>
          <w:p w14:paraId="630D47FD" w14:textId="77777777" w:rsidR="00000000" w:rsidRPr="00C34425" w:rsidRDefault="008C498F">
            <w:pPr>
              <w:spacing w:line="0" w:lineRule="atLeast"/>
              <w:ind w:left="600"/>
              <w:rPr>
                <w:rFonts w:ascii="Lato" w:hAnsi="Lato"/>
                <w:sz w:val="19"/>
              </w:rPr>
            </w:pPr>
            <w:r w:rsidRPr="00C34425">
              <w:rPr>
                <w:rFonts w:ascii="Lato" w:hAnsi="Lato"/>
                <w:sz w:val="19"/>
              </w:rPr>
              <w:t>Jef</w:t>
            </w:r>
            <w:r w:rsidRPr="00C34425">
              <w:rPr>
                <w:rFonts w:ascii="Lato" w:hAnsi="Lato"/>
                <w:sz w:val="19"/>
              </w:rPr>
              <w:t>ferson</w:t>
            </w:r>
          </w:p>
        </w:tc>
        <w:tc>
          <w:tcPr>
            <w:tcW w:w="1440" w:type="dxa"/>
            <w:shd w:val="clear" w:color="auto" w:fill="auto"/>
            <w:vAlign w:val="bottom"/>
          </w:tcPr>
          <w:p w14:paraId="0F8F9499" w14:textId="77777777" w:rsidR="00000000" w:rsidRPr="00C34425" w:rsidRDefault="008C498F">
            <w:pPr>
              <w:spacing w:line="0" w:lineRule="atLeast"/>
              <w:ind w:right="164"/>
              <w:jc w:val="right"/>
              <w:rPr>
                <w:rFonts w:ascii="Lato" w:hAnsi="Lato"/>
                <w:sz w:val="19"/>
              </w:rPr>
            </w:pPr>
            <w:r w:rsidRPr="00C34425">
              <w:rPr>
                <w:rFonts w:ascii="Lato" w:hAnsi="Lato"/>
                <w:sz w:val="19"/>
              </w:rPr>
              <w:t>5,639</w:t>
            </w:r>
          </w:p>
        </w:tc>
        <w:tc>
          <w:tcPr>
            <w:tcW w:w="1140" w:type="dxa"/>
            <w:shd w:val="clear" w:color="auto" w:fill="auto"/>
            <w:vAlign w:val="bottom"/>
          </w:tcPr>
          <w:p w14:paraId="12446356" w14:textId="77777777" w:rsidR="00000000" w:rsidRPr="00C34425" w:rsidRDefault="008C498F">
            <w:pPr>
              <w:spacing w:line="0" w:lineRule="atLeast"/>
              <w:ind w:right="84"/>
              <w:jc w:val="right"/>
              <w:rPr>
                <w:rFonts w:ascii="Lato" w:hAnsi="Lato"/>
                <w:sz w:val="19"/>
              </w:rPr>
            </w:pPr>
            <w:r w:rsidRPr="00C34425">
              <w:rPr>
                <w:rFonts w:ascii="Lato" w:hAnsi="Lato"/>
                <w:sz w:val="19"/>
              </w:rPr>
              <w:t>5,639</w:t>
            </w:r>
          </w:p>
        </w:tc>
        <w:tc>
          <w:tcPr>
            <w:tcW w:w="960" w:type="dxa"/>
            <w:shd w:val="clear" w:color="auto" w:fill="auto"/>
            <w:vAlign w:val="bottom"/>
          </w:tcPr>
          <w:p w14:paraId="64A3A5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01752A" w14:textId="77777777" w:rsidR="00000000" w:rsidRPr="00C34425" w:rsidRDefault="008C498F">
            <w:pPr>
              <w:spacing w:line="0" w:lineRule="atLeast"/>
              <w:ind w:right="24"/>
              <w:jc w:val="right"/>
              <w:rPr>
                <w:rFonts w:ascii="Lato" w:hAnsi="Lato"/>
                <w:sz w:val="19"/>
              </w:rPr>
            </w:pPr>
            <w:r w:rsidRPr="00C34425">
              <w:rPr>
                <w:rFonts w:ascii="Lato" w:hAnsi="Lato"/>
                <w:sz w:val="19"/>
              </w:rPr>
              <w:t>631</w:t>
            </w:r>
          </w:p>
        </w:tc>
        <w:tc>
          <w:tcPr>
            <w:tcW w:w="1540" w:type="dxa"/>
            <w:shd w:val="clear" w:color="auto" w:fill="auto"/>
            <w:vAlign w:val="bottom"/>
          </w:tcPr>
          <w:p w14:paraId="53F8B83B" w14:textId="77777777" w:rsidR="00000000" w:rsidRPr="00C34425" w:rsidRDefault="008C498F">
            <w:pPr>
              <w:spacing w:line="0" w:lineRule="atLeast"/>
              <w:ind w:right="4"/>
              <w:jc w:val="right"/>
              <w:rPr>
                <w:rFonts w:ascii="Lato" w:hAnsi="Lato"/>
                <w:sz w:val="19"/>
              </w:rPr>
            </w:pPr>
            <w:r w:rsidRPr="00C34425">
              <w:rPr>
                <w:rFonts w:ascii="Lato" w:hAnsi="Lato"/>
                <w:sz w:val="19"/>
              </w:rPr>
              <w:t>6,270</w:t>
            </w:r>
          </w:p>
        </w:tc>
      </w:tr>
      <w:tr w:rsidR="00000000" w:rsidRPr="00C34425" w14:paraId="5E83BAB6" w14:textId="77777777">
        <w:trPr>
          <w:trHeight w:val="252"/>
        </w:trPr>
        <w:tc>
          <w:tcPr>
            <w:tcW w:w="2540" w:type="dxa"/>
            <w:shd w:val="clear" w:color="auto" w:fill="auto"/>
            <w:vAlign w:val="bottom"/>
          </w:tcPr>
          <w:p w14:paraId="7EE964E9" w14:textId="77777777" w:rsidR="00000000" w:rsidRPr="00C34425" w:rsidRDefault="008C498F">
            <w:pPr>
              <w:spacing w:line="0" w:lineRule="atLeast"/>
              <w:ind w:left="40"/>
              <w:rPr>
                <w:rFonts w:ascii="Lato" w:hAnsi="Lato"/>
                <w:sz w:val="19"/>
              </w:rPr>
            </w:pPr>
            <w:r w:rsidRPr="00C34425">
              <w:rPr>
                <w:rFonts w:ascii="Lato" w:hAnsi="Lato"/>
                <w:sz w:val="19"/>
              </w:rPr>
              <w:t>Village of Carthage</w:t>
            </w:r>
          </w:p>
        </w:tc>
        <w:tc>
          <w:tcPr>
            <w:tcW w:w="1720" w:type="dxa"/>
            <w:shd w:val="clear" w:color="auto" w:fill="auto"/>
            <w:vAlign w:val="bottom"/>
          </w:tcPr>
          <w:p w14:paraId="5AD13D0C"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81FDFAF" w14:textId="77777777" w:rsidR="00000000" w:rsidRPr="00C34425" w:rsidRDefault="008C498F">
            <w:pPr>
              <w:spacing w:line="0" w:lineRule="atLeast"/>
              <w:ind w:right="164"/>
              <w:jc w:val="right"/>
              <w:rPr>
                <w:rFonts w:ascii="Lato" w:hAnsi="Lato"/>
                <w:sz w:val="19"/>
              </w:rPr>
            </w:pPr>
            <w:r w:rsidRPr="00C34425">
              <w:rPr>
                <w:rFonts w:ascii="Lato" w:hAnsi="Lato"/>
                <w:sz w:val="19"/>
              </w:rPr>
              <w:t>33,050</w:t>
            </w:r>
          </w:p>
        </w:tc>
        <w:tc>
          <w:tcPr>
            <w:tcW w:w="1140" w:type="dxa"/>
            <w:shd w:val="clear" w:color="auto" w:fill="auto"/>
            <w:vAlign w:val="bottom"/>
          </w:tcPr>
          <w:p w14:paraId="69D50CBF" w14:textId="77777777" w:rsidR="00000000" w:rsidRPr="00C34425" w:rsidRDefault="008C498F">
            <w:pPr>
              <w:spacing w:line="0" w:lineRule="atLeast"/>
              <w:ind w:right="84"/>
              <w:jc w:val="right"/>
              <w:rPr>
                <w:rFonts w:ascii="Lato" w:hAnsi="Lato"/>
                <w:sz w:val="19"/>
              </w:rPr>
            </w:pPr>
            <w:r w:rsidRPr="00C34425">
              <w:rPr>
                <w:rFonts w:ascii="Lato" w:hAnsi="Lato"/>
                <w:sz w:val="19"/>
              </w:rPr>
              <w:t>33,050</w:t>
            </w:r>
          </w:p>
        </w:tc>
        <w:tc>
          <w:tcPr>
            <w:tcW w:w="960" w:type="dxa"/>
            <w:shd w:val="clear" w:color="auto" w:fill="auto"/>
            <w:vAlign w:val="bottom"/>
          </w:tcPr>
          <w:p w14:paraId="2D56E2D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4A0C34" w14:textId="77777777" w:rsidR="00000000" w:rsidRPr="00C34425" w:rsidRDefault="008C498F">
            <w:pPr>
              <w:spacing w:line="0" w:lineRule="atLeast"/>
              <w:ind w:right="24"/>
              <w:jc w:val="right"/>
              <w:rPr>
                <w:rFonts w:ascii="Lato" w:hAnsi="Lato"/>
                <w:sz w:val="19"/>
              </w:rPr>
            </w:pPr>
            <w:r w:rsidRPr="00C34425">
              <w:rPr>
                <w:rFonts w:ascii="Lato" w:hAnsi="Lato"/>
                <w:sz w:val="19"/>
              </w:rPr>
              <w:t>3,699</w:t>
            </w:r>
          </w:p>
        </w:tc>
        <w:tc>
          <w:tcPr>
            <w:tcW w:w="1540" w:type="dxa"/>
            <w:shd w:val="clear" w:color="auto" w:fill="auto"/>
            <w:vAlign w:val="bottom"/>
          </w:tcPr>
          <w:p w14:paraId="28C31184" w14:textId="77777777" w:rsidR="00000000" w:rsidRPr="00C34425" w:rsidRDefault="008C498F">
            <w:pPr>
              <w:spacing w:line="0" w:lineRule="atLeast"/>
              <w:ind w:right="4"/>
              <w:jc w:val="right"/>
              <w:rPr>
                <w:rFonts w:ascii="Lato" w:hAnsi="Lato"/>
                <w:sz w:val="19"/>
              </w:rPr>
            </w:pPr>
            <w:r w:rsidRPr="00C34425">
              <w:rPr>
                <w:rFonts w:ascii="Lato" w:hAnsi="Lato"/>
                <w:sz w:val="19"/>
              </w:rPr>
              <w:t>36,749</w:t>
            </w:r>
          </w:p>
        </w:tc>
      </w:tr>
      <w:tr w:rsidR="00000000" w:rsidRPr="00C34425" w14:paraId="5623CB2E" w14:textId="77777777">
        <w:trPr>
          <w:trHeight w:val="252"/>
        </w:trPr>
        <w:tc>
          <w:tcPr>
            <w:tcW w:w="2540" w:type="dxa"/>
            <w:shd w:val="clear" w:color="auto" w:fill="auto"/>
            <w:vAlign w:val="bottom"/>
          </w:tcPr>
          <w:p w14:paraId="7E9EB613" w14:textId="77777777" w:rsidR="00000000" w:rsidRPr="00C34425" w:rsidRDefault="008C498F">
            <w:pPr>
              <w:spacing w:line="0" w:lineRule="atLeast"/>
              <w:ind w:left="40"/>
              <w:rPr>
                <w:rFonts w:ascii="Lato" w:hAnsi="Lato"/>
                <w:sz w:val="19"/>
              </w:rPr>
            </w:pPr>
            <w:r w:rsidRPr="00C34425">
              <w:rPr>
                <w:rFonts w:ascii="Lato" w:hAnsi="Lato"/>
                <w:sz w:val="19"/>
              </w:rPr>
              <w:t>Village of Chaumont</w:t>
            </w:r>
          </w:p>
        </w:tc>
        <w:tc>
          <w:tcPr>
            <w:tcW w:w="1720" w:type="dxa"/>
            <w:shd w:val="clear" w:color="auto" w:fill="auto"/>
            <w:vAlign w:val="bottom"/>
          </w:tcPr>
          <w:p w14:paraId="29BBEE91"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9BBE74D" w14:textId="77777777" w:rsidR="00000000" w:rsidRPr="00C34425" w:rsidRDefault="008C498F">
            <w:pPr>
              <w:spacing w:line="0" w:lineRule="atLeast"/>
              <w:ind w:right="164"/>
              <w:jc w:val="right"/>
              <w:rPr>
                <w:rFonts w:ascii="Lato" w:hAnsi="Lato"/>
                <w:sz w:val="19"/>
              </w:rPr>
            </w:pPr>
            <w:r w:rsidRPr="00C34425">
              <w:rPr>
                <w:rFonts w:ascii="Lato" w:hAnsi="Lato"/>
                <w:sz w:val="19"/>
              </w:rPr>
              <w:t>4,319</w:t>
            </w:r>
          </w:p>
        </w:tc>
        <w:tc>
          <w:tcPr>
            <w:tcW w:w="1140" w:type="dxa"/>
            <w:shd w:val="clear" w:color="auto" w:fill="auto"/>
            <w:vAlign w:val="bottom"/>
          </w:tcPr>
          <w:p w14:paraId="28A53869" w14:textId="77777777" w:rsidR="00000000" w:rsidRPr="00C34425" w:rsidRDefault="008C498F">
            <w:pPr>
              <w:spacing w:line="0" w:lineRule="atLeast"/>
              <w:ind w:right="84"/>
              <w:jc w:val="right"/>
              <w:rPr>
                <w:rFonts w:ascii="Lato" w:hAnsi="Lato"/>
                <w:sz w:val="19"/>
              </w:rPr>
            </w:pPr>
            <w:r w:rsidRPr="00C34425">
              <w:rPr>
                <w:rFonts w:ascii="Lato" w:hAnsi="Lato"/>
                <w:sz w:val="19"/>
              </w:rPr>
              <w:t>4,319</w:t>
            </w:r>
          </w:p>
        </w:tc>
        <w:tc>
          <w:tcPr>
            <w:tcW w:w="960" w:type="dxa"/>
            <w:shd w:val="clear" w:color="auto" w:fill="auto"/>
            <w:vAlign w:val="bottom"/>
          </w:tcPr>
          <w:p w14:paraId="6571D9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C150E0" w14:textId="77777777" w:rsidR="00000000" w:rsidRPr="00C34425" w:rsidRDefault="008C498F">
            <w:pPr>
              <w:spacing w:line="0" w:lineRule="atLeast"/>
              <w:ind w:right="24"/>
              <w:jc w:val="right"/>
              <w:rPr>
                <w:rFonts w:ascii="Lato" w:hAnsi="Lato"/>
                <w:sz w:val="19"/>
              </w:rPr>
            </w:pPr>
            <w:r w:rsidRPr="00C34425">
              <w:rPr>
                <w:rFonts w:ascii="Lato" w:hAnsi="Lato"/>
                <w:sz w:val="19"/>
              </w:rPr>
              <w:t>483</w:t>
            </w:r>
          </w:p>
        </w:tc>
        <w:tc>
          <w:tcPr>
            <w:tcW w:w="1540" w:type="dxa"/>
            <w:shd w:val="clear" w:color="auto" w:fill="auto"/>
            <w:vAlign w:val="bottom"/>
          </w:tcPr>
          <w:p w14:paraId="2248990A" w14:textId="77777777" w:rsidR="00000000" w:rsidRPr="00C34425" w:rsidRDefault="008C498F">
            <w:pPr>
              <w:spacing w:line="0" w:lineRule="atLeast"/>
              <w:ind w:right="4"/>
              <w:jc w:val="right"/>
              <w:rPr>
                <w:rFonts w:ascii="Lato" w:hAnsi="Lato"/>
                <w:sz w:val="19"/>
              </w:rPr>
            </w:pPr>
            <w:r w:rsidRPr="00C34425">
              <w:rPr>
                <w:rFonts w:ascii="Lato" w:hAnsi="Lato"/>
                <w:sz w:val="19"/>
              </w:rPr>
              <w:t>4,802</w:t>
            </w:r>
          </w:p>
        </w:tc>
      </w:tr>
      <w:tr w:rsidR="00000000" w:rsidRPr="00C34425" w14:paraId="28000BBF" w14:textId="77777777">
        <w:trPr>
          <w:trHeight w:val="252"/>
        </w:trPr>
        <w:tc>
          <w:tcPr>
            <w:tcW w:w="2540" w:type="dxa"/>
            <w:shd w:val="clear" w:color="auto" w:fill="auto"/>
            <w:vAlign w:val="bottom"/>
          </w:tcPr>
          <w:p w14:paraId="3636868B" w14:textId="77777777" w:rsidR="00000000" w:rsidRPr="00C34425" w:rsidRDefault="008C498F">
            <w:pPr>
              <w:spacing w:line="0" w:lineRule="atLeast"/>
              <w:ind w:left="40"/>
              <w:rPr>
                <w:rFonts w:ascii="Lato" w:hAnsi="Lato"/>
                <w:sz w:val="19"/>
              </w:rPr>
            </w:pPr>
            <w:r w:rsidRPr="00C34425">
              <w:rPr>
                <w:rFonts w:ascii="Lato" w:hAnsi="Lato"/>
                <w:sz w:val="19"/>
              </w:rPr>
              <w:t>Village of Clayton</w:t>
            </w:r>
          </w:p>
        </w:tc>
        <w:tc>
          <w:tcPr>
            <w:tcW w:w="1720" w:type="dxa"/>
            <w:shd w:val="clear" w:color="auto" w:fill="auto"/>
            <w:vAlign w:val="bottom"/>
          </w:tcPr>
          <w:p w14:paraId="64D44C60"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3F82DC76" w14:textId="77777777" w:rsidR="00000000" w:rsidRPr="00C34425" w:rsidRDefault="008C498F">
            <w:pPr>
              <w:spacing w:line="0" w:lineRule="atLeast"/>
              <w:ind w:right="164"/>
              <w:jc w:val="right"/>
              <w:rPr>
                <w:rFonts w:ascii="Lato" w:hAnsi="Lato"/>
                <w:sz w:val="19"/>
              </w:rPr>
            </w:pPr>
            <w:r w:rsidRPr="00C34425">
              <w:rPr>
                <w:rFonts w:ascii="Lato" w:hAnsi="Lato"/>
                <w:sz w:val="19"/>
              </w:rPr>
              <w:t>12,088</w:t>
            </w:r>
          </w:p>
        </w:tc>
        <w:tc>
          <w:tcPr>
            <w:tcW w:w="1140" w:type="dxa"/>
            <w:shd w:val="clear" w:color="auto" w:fill="auto"/>
            <w:vAlign w:val="bottom"/>
          </w:tcPr>
          <w:p w14:paraId="1A506FB0" w14:textId="77777777" w:rsidR="00000000" w:rsidRPr="00C34425" w:rsidRDefault="008C498F">
            <w:pPr>
              <w:spacing w:line="0" w:lineRule="atLeast"/>
              <w:ind w:right="84"/>
              <w:jc w:val="right"/>
              <w:rPr>
                <w:rFonts w:ascii="Lato" w:hAnsi="Lato"/>
                <w:sz w:val="19"/>
              </w:rPr>
            </w:pPr>
            <w:r w:rsidRPr="00C34425">
              <w:rPr>
                <w:rFonts w:ascii="Lato" w:hAnsi="Lato"/>
                <w:sz w:val="19"/>
              </w:rPr>
              <w:t>12,088</w:t>
            </w:r>
          </w:p>
        </w:tc>
        <w:tc>
          <w:tcPr>
            <w:tcW w:w="960" w:type="dxa"/>
            <w:shd w:val="clear" w:color="auto" w:fill="auto"/>
            <w:vAlign w:val="bottom"/>
          </w:tcPr>
          <w:p w14:paraId="1AD97E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C71951" w14:textId="77777777" w:rsidR="00000000" w:rsidRPr="00C34425" w:rsidRDefault="008C498F">
            <w:pPr>
              <w:spacing w:line="0" w:lineRule="atLeast"/>
              <w:ind w:right="24"/>
              <w:jc w:val="right"/>
              <w:rPr>
                <w:rFonts w:ascii="Lato" w:hAnsi="Lato"/>
                <w:sz w:val="19"/>
              </w:rPr>
            </w:pPr>
            <w:r w:rsidRPr="00C34425">
              <w:rPr>
                <w:rFonts w:ascii="Lato" w:hAnsi="Lato"/>
                <w:sz w:val="19"/>
              </w:rPr>
              <w:t>1,353</w:t>
            </w:r>
          </w:p>
        </w:tc>
        <w:tc>
          <w:tcPr>
            <w:tcW w:w="1540" w:type="dxa"/>
            <w:shd w:val="clear" w:color="auto" w:fill="auto"/>
            <w:vAlign w:val="bottom"/>
          </w:tcPr>
          <w:p w14:paraId="0522ED8E" w14:textId="77777777" w:rsidR="00000000" w:rsidRPr="00C34425" w:rsidRDefault="008C498F">
            <w:pPr>
              <w:spacing w:line="0" w:lineRule="atLeast"/>
              <w:ind w:right="4"/>
              <w:jc w:val="right"/>
              <w:rPr>
                <w:rFonts w:ascii="Lato" w:hAnsi="Lato"/>
                <w:sz w:val="19"/>
              </w:rPr>
            </w:pPr>
            <w:r w:rsidRPr="00C34425">
              <w:rPr>
                <w:rFonts w:ascii="Lato" w:hAnsi="Lato"/>
                <w:sz w:val="19"/>
              </w:rPr>
              <w:t>13,441</w:t>
            </w:r>
          </w:p>
        </w:tc>
      </w:tr>
      <w:tr w:rsidR="00000000" w:rsidRPr="00C34425" w14:paraId="6E93A8F7" w14:textId="77777777">
        <w:trPr>
          <w:trHeight w:val="252"/>
        </w:trPr>
        <w:tc>
          <w:tcPr>
            <w:tcW w:w="2540" w:type="dxa"/>
            <w:shd w:val="clear" w:color="auto" w:fill="auto"/>
            <w:vAlign w:val="bottom"/>
          </w:tcPr>
          <w:p w14:paraId="24CF69D7" w14:textId="77777777" w:rsidR="00000000" w:rsidRPr="00C34425" w:rsidRDefault="008C498F">
            <w:pPr>
              <w:spacing w:line="0" w:lineRule="atLeast"/>
              <w:ind w:left="40"/>
              <w:rPr>
                <w:rFonts w:ascii="Lato" w:hAnsi="Lato"/>
                <w:sz w:val="19"/>
              </w:rPr>
            </w:pPr>
            <w:r w:rsidRPr="00C34425">
              <w:rPr>
                <w:rFonts w:ascii="Lato" w:hAnsi="Lato"/>
                <w:sz w:val="19"/>
              </w:rPr>
              <w:t>Village of Deferiet</w:t>
            </w:r>
          </w:p>
        </w:tc>
        <w:tc>
          <w:tcPr>
            <w:tcW w:w="1720" w:type="dxa"/>
            <w:shd w:val="clear" w:color="auto" w:fill="auto"/>
            <w:vAlign w:val="bottom"/>
          </w:tcPr>
          <w:p w14:paraId="441C3393"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08F35969" w14:textId="77777777" w:rsidR="00000000" w:rsidRPr="00C34425" w:rsidRDefault="008C498F">
            <w:pPr>
              <w:spacing w:line="0" w:lineRule="atLeast"/>
              <w:ind w:right="164"/>
              <w:jc w:val="right"/>
              <w:rPr>
                <w:rFonts w:ascii="Lato" w:hAnsi="Lato"/>
                <w:sz w:val="19"/>
              </w:rPr>
            </w:pPr>
            <w:r w:rsidRPr="00C34425">
              <w:rPr>
                <w:rFonts w:ascii="Lato" w:hAnsi="Lato"/>
                <w:sz w:val="19"/>
              </w:rPr>
              <w:t>2,232</w:t>
            </w:r>
          </w:p>
        </w:tc>
        <w:tc>
          <w:tcPr>
            <w:tcW w:w="1140" w:type="dxa"/>
            <w:shd w:val="clear" w:color="auto" w:fill="auto"/>
            <w:vAlign w:val="bottom"/>
          </w:tcPr>
          <w:p w14:paraId="7AB9BDCC" w14:textId="77777777" w:rsidR="00000000" w:rsidRPr="00C34425" w:rsidRDefault="008C498F">
            <w:pPr>
              <w:spacing w:line="0" w:lineRule="atLeast"/>
              <w:ind w:right="84"/>
              <w:jc w:val="right"/>
              <w:rPr>
                <w:rFonts w:ascii="Lato" w:hAnsi="Lato"/>
                <w:sz w:val="19"/>
              </w:rPr>
            </w:pPr>
            <w:r w:rsidRPr="00C34425">
              <w:rPr>
                <w:rFonts w:ascii="Lato" w:hAnsi="Lato"/>
                <w:sz w:val="19"/>
              </w:rPr>
              <w:t>2,232</w:t>
            </w:r>
          </w:p>
        </w:tc>
        <w:tc>
          <w:tcPr>
            <w:tcW w:w="960" w:type="dxa"/>
            <w:shd w:val="clear" w:color="auto" w:fill="auto"/>
            <w:vAlign w:val="bottom"/>
          </w:tcPr>
          <w:p w14:paraId="42B345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72ACBC" w14:textId="77777777" w:rsidR="00000000" w:rsidRPr="00C34425" w:rsidRDefault="008C498F">
            <w:pPr>
              <w:spacing w:line="0" w:lineRule="atLeast"/>
              <w:ind w:right="24"/>
              <w:jc w:val="right"/>
              <w:rPr>
                <w:rFonts w:ascii="Lato" w:hAnsi="Lato"/>
                <w:sz w:val="19"/>
              </w:rPr>
            </w:pPr>
            <w:r w:rsidRPr="00C34425">
              <w:rPr>
                <w:rFonts w:ascii="Lato" w:hAnsi="Lato"/>
                <w:sz w:val="19"/>
              </w:rPr>
              <w:t>250</w:t>
            </w:r>
          </w:p>
        </w:tc>
        <w:tc>
          <w:tcPr>
            <w:tcW w:w="1540" w:type="dxa"/>
            <w:shd w:val="clear" w:color="auto" w:fill="auto"/>
            <w:vAlign w:val="bottom"/>
          </w:tcPr>
          <w:p w14:paraId="3459A820" w14:textId="77777777" w:rsidR="00000000" w:rsidRPr="00C34425" w:rsidRDefault="008C498F">
            <w:pPr>
              <w:spacing w:line="0" w:lineRule="atLeast"/>
              <w:ind w:right="4"/>
              <w:jc w:val="right"/>
              <w:rPr>
                <w:rFonts w:ascii="Lato" w:hAnsi="Lato"/>
                <w:sz w:val="19"/>
              </w:rPr>
            </w:pPr>
            <w:r w:rsidRPr="00C34425">
              <w:rPr>
                <w:rFonts w:ascii="Lato" w:hAnsi="Lato"/>
                <w:sz w:val="19"/>
              </w:rPr>
              <w:t>2,</w:t>
            </w:r>
            <w:r w:rsidRPr="00C34425">
              <w:rPr>
                <w:rFonts w:ascii="Lato" w:hAnsi="Lato"/>
                <w:sz w:val="19"/>
              </w:rPr>
              <w:t>482</w:t>
            </w:r>
          </w:p>
        </w:tc>
      </w:tr>
      <w:tr w:rsidR="00000000" w:rsidRPr="00C34425" w14:paraId="0B09E8B5" w14:textId="77777777">
        <w:trPr>
          <w:trHeight w:val="252"/>
        </w:trPr>
        <w:tc>
          <w:tcPr>
            <w:tcW w:w="2540" w:type="dxa"/>
            <w:shd w:val="clear" w:color="auto" w:fill="auto"/>
            <w:vAlign w:val="bottom"/>
          </w:tcPr>
          <w:p w14:paraId="31C607AA" w14:textId="77777777" w:rsidR="00000000" w:rsidRPr="00C34425" w:rsidRDefault="008C498F">
            <w:pPr>
              <w:spacing w:line="0" w:lineRule="atLeast"/>
              <w:ind w:left="40"/>
              <w:rPr>
                <w:rFonts w:ascii="Lato" w:hAnsi="Lato"/>
                <w:sz w:val="19"/>
              </w:rPr>
            </w:pPr>
            <w:r w:rsidRPr="00C34425">
              <w:rPr>
                <w:rFonts w:ascii="Lato" w:hAnsi="Lato"/>
                <w:sz w:val="19"/>
              </w:rPr>
              <w:t>Village of Dexter</w:t>
            </w:r>
          </w:p>
        </w:tc>
        <w:tc>
          <w:tcPr>
            <w:tcW w:w="1720" w:type="dxa"/>
            <w:shd w:val="clear" w:color="auto" w:fill="auto"/>
            <w:vAlign w:val="bottom"/>
          </w:tcPr>
          <w:p w14:paraId="1520C905"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25CC8A80" w14:textId="77777777" w:rsidR="00000000" w:rsidRPr="00C34425" w:rsidRDefault="008C498F">
            <w:pPr>
              <w:spacing w:line="0" w:lineRule="atLeast"/>
              <w:ind w:right="164"/>
              <w:jc w:val="right"/>
              <w:rPr>
                <w:rFonts w:ascii="Lato" w:hAnsi="Lato"/>
                <w:sz w:val="19"/>
              </w:rPr>
            </w:pPr>
            <w:r w:rsidRPr="00C34425">
              <w:rPr>
                <w:rFonts w:ascii="Lato" w:hAnsi="Lato"/>
                <w:sz w:val="19"/>
              </w:rPr>
              <w:t>10,333</w:t>
            </w:r>
          </w:p>
        </w:tc>
        <w:tc>
          <w:tcPr>
            <w:tcW w:w="1140" w:type="dxa"/>
            <w:shd w:val="clear" w:color="auto" w:fill="auto"/>
            <w:vAlign w:val="bottom"/>
          </w:tcPr>
          <w:p w14:paraId="32EA277E" w14:textId="77777777" w:rsidR="00000000" w:rsidRPr="00C34425" w:rsidRDefault="008C498F">
            <w:pPr>
              <w:spacing w:line="0" w:lineRule="atLeast"/>
              <w:ind w:right="84"/>
              <w:jc w:val="right"/>
              <w:rPr>
                <w:rFonts w:ascii="Lato" w:hAnsi="Lato"/>
                <w:sz w:val="19"/>
              </w:rPr>
            </w:pPr>
            <w:r w:rsidRPr="00C34425">
              <w:rPr>
                <w:rFonts w:ascii="Lato" w:hAnsi="Lato"/>
                <w:sz w:val="19"/>
              </w:rPr>
              <w:t>10,333</w:t>
            </w:r>
          </w:p>
        </w:tc>
        <w:tc>
          <w:tcPr>
            <w:tcW w:w="960" w:type="dxa"/>
            <w:shd w:val="clear" w:color="auto" w:fill="auto"/>
            <w:vAlign w:val="bottom"/>
          </w:tcPr>
          <w:p w14:paraId="5BF9E23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674E57" w14:textId="77777777" w:rsidR="00000000" w:rsidRPr="00C34425" w:rsidRDefault="008C498F">
            <w:pPr>
              <w:spacing w:line="0" w:lineRule="atLeast"/>
              <w:ind w:right="24"/>
              <w:jc w:val="right"/>
              <w:rPr>
                <w:rFonts w:ascii="Lato" w:hAnsi="Lato"/>
                <w:sz w:val="19"/>
              </w:rPr>
            </w:pPr>
            <w:r w:rsidRPr="00C34425">
              <w:rPr>
                <w:rFonts w:ascii="Lato" w:hAnsi="Lato"/>
                <w:sz w:val="19"/>
              </w:rPr>
              <w:t>1,157</w:t>
            </w:r>
          </w:p>
        </w:tc>
        <w:tc>
          <w:tcPr>
            <w:tcW w:w="1540" w:type="dxa"/>
            <w:shd w:val="clear" w:color="auto" w:fill="auto"/>
            <w:vAlign w:val="bottom"/>
          </w:tcPr>
          <w:p w14:paraId="42351F98" w14:textId="77777777" w:rsidR="00000000" w:rsidRPr="00C34425" w:rsidRDefault="008C498F">
            <w:pPr>
              <w:spacing w:line="0" w:lineRule="atLeast"/>
              <w:ind w:right="4"/>
              <w:jc w:val="right"/>
              <w:rPr>
                <w:rFonts w:ascii="Lato" w:hAnsi="Lato"/>
                <w:sz w:val="19"/>
              </w:rPr>
            </w:pPr>
            <w:r w:rsidRPr="00C34425">
              <w:rPr>
                <w:rFonts w:ascii="Lato" w:hAnsi="Lato"/>
                <w:sz w:val="19"/>
              </w:rPr>
              <w:t>11,490</w:t>
            </w:r>
          </w:p>
        </w:tc>
      </w:tr>
      <w:tr w:rsidR="00000000" w:rsidRPr="00C34425" w14:paraId="45A83010" w14:textId="77777777">
        <w:trPr>
          <w:trHeight w:val="252"/>
        </w:trPr>
        <w:tc>
          <w:tcPr>
            <w:tcW w:w="2540" w:type="dxa"/>
            <w:shd w:val="clear" w:color="auto" w:fill="auto"/>
            <w:vAlign w:val="bottom"/>
          </w:tcPr>
          <w:p w14:paraId="16311D1B" w14:textId="77777777" w:rsidR="00000000" w:rsidRPr="00C34425" w:rsidRDefault="008C498F">
            <w:pPr>
              <w:spacing w:line="0" w:lineRule="atLeast"/>
              <w:ind w:left="40"/>
              <w:rPr>
                <w:rFonts w:ascii="Lato" w:hAnsi="Lato"/>
                <w:sz w:val="19"/>
              </w:rPr>
            </w:pPr>
            <w:r w:rsidRPr="00C34425">
              <w:rPr>
                <w:rFonts w:ascii="Lato" w:hAnsi="Lato"/>
                <w:sz w:val="19"/>
              </w:rPr>
              <w:t>Village of Ellisburg</w:t>
            </w:r>
          </w:p>
        </w:tc>
        <w:tc>
          <w:tcPr>
            <w:tcW w:w="1720" w:type="dxa"/>
            <w:shd w:val="clear" w:color="auto" w:fill="auto"/>
            <w:vAlign w:val="bottom"/>
          </w:tcPr>
          <w:p w14:paraId="753654DF"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4062D477" w14:textId="77777777" w:rsidR="00000000" w:rsidRPr="00C34425" w:rsidRDefault="008C498F">
            <w:pPr>
              <w:spacing w:line="0" w:lineRule="atLeast"/>
              <w:ind w:right="164"/>
              <w:jc w:val="right"/>
              <w:rPr>
                <w:rFonts w:ascii="Lato" w:hAnsi="Lato"/>
                <w:sz w:val="19"/>
              </w:rPr>
            </w:pPr>
            <w:r w:rsidRPr="00C34425">
              <w:rPr>
                <w:rFonts w:ascii="Lato" w:hAnsi="Lato"/>
                <w:sz w:val="19"/>
              </w:rPr>
              <w:t>4,220</w:t>
            </w:r>
          </w:p>
        </w:tc>
        <w:tc>
          <w:tcPr>
            <w:tcW w:w="1140" w:type="dxa"/>
            <w:shd w:val="clear" w:color="auto" w:fill="auto"/>
            <w:vAlign w:val="bottom"/>
          </w:tcPr>
          <w:p w14:paraId="2A7DB0F9" w14:textId="77777777" w:rsidR="00000000" w:rsidRPr="00C34425" w:rsidRDefault="008C498F">
            <w:pPr>
              <w:spacing w:line="0" w:lineRule="atLeast"/>
              <w:ind w:right="84"/>
              <w:jc w:val="right"/>
              <w:rPr>
                <w:rFonts w:ascii="Lato" w:hAnsi="Lato"/>
                <w:sz w:val="19"/>
              </w:rPr>
            </w:pPr>
            <w:r w:rsidRPr="00C34425">
              <w:rPr>
                <w:rFonts w:ascii="Lato" w:hAnsi="Lato"/>
                <w:sz w:val="19"/>
              </w:rPr>
              <w:t>4,220</w:t>
            </w:r>
          </w:p>
        </w:tc>
        <w:tc>
          <w:tcPr>
            <w:tcW w:w="960" w:type="dxa"/>
            <w:shd w:val="clear" w:color="auto" w:fill="auto"/>
            <w:vAlign w:val="bottom"/>
          </w:tcPr>
          <w:p w14:paraId="32FB0E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74DB11" w14:textId="77777777" w:rsidR="00000000" w:rsidRPr="00C34425" w:rsidRDefault="008C498F">
            <w:pPr>
              <w:spacing w:line="0" w:lineRule="atLeast"/>
              <w:ind w:right="24"/>
              <w:jc w:val="right"/>
              <w:rPr>
                <w:rFonts w:ascii="Lato" w:hAnsi="Lato"/>
                <w:sz w:val="19"/>
              </w:rPr>
            </w:pPr>
            <w:r w:rsidRPr="00C34425">
              <w:rPr>
                <w:rFonts w:ascii="Lato" w:hAnsi="Lato"/>
                <w:sz w:val="19"/>
              </w:rPr>
              <w:t>472</w:t>
            </w:r>
          </w:p>
        </w:tc>
        <w:tc>
          <w:tcPr>
            <w:tcW w:w="1540" w:type="dxa"/>
            <w:shd w:val="clear" w:color="auto" w:fill="auto"/>
            <w:vAlign w:val="bottom"/>
          </w:tcPr>
          <w:p w14:paraId="72050546" w14:textId="77777777" w:rsidR="00000000" w:rsidRPr="00C34425" w:rsidRDefault="008C498F">
            <w:pPr>
              <w:spacing w:line="0" w:lineRule="atLeast"/>
              <w:ind w:right="4"/>
              <w:jc w:val="right"/>
              <w:rPr>
                <w:rFonts w:ascii="Lato" w:hAnsi="Lato"/>
                <w:sz w:val="19"/>
              </w:rPr>
            </w:pPr>
            <w:r w:rsidRPr="00C34425">
              <w:rPr>
                <w:rFonts w:ascii="Lato" w:hAnsi="Lato"/>
                <w:sz w:val="19"/>
              </w:rPr>
              <w:t>4,692</w:t>
            </w:r>
          </w:p>
        </w:tc>
      </w:tr>
      <w:tr w:rsidR="00000000" w:rsidRPr="00C34425" w14:paraId="18D6C19C" w14:textId="77777777">
        <w:trPr>
          <w:trHeight w:val="252"/>
        </w:trPr>
        <w:tc>
          <w:tcPr>
            <w:tcW w:w="2540" w:type="dxa"/>
            <w:shd w:val="clear" w:color="auto" w:fill="auto"/>
            <w:vAlign w:val="bottom"/>
          </w:tcPr>
          <w:p w14:paraId="6048A35D" w14:textId="77777777" w:rsidR="00000000" w:rsidRPr="00C34425" w:rsidRDefault="008C498F">
            <w:pPr>
              <w:spacing w:line="0" w:lineRule="atLeast"/>
              <w:ind w:left="40"/>
              <w:rPr>
                <w:rFonts w:ascii="Lato" w:hAnsi="Lato"/>
                <w:sz w:val="19"/>
              </w:rPr>
            </w:pPr>
            <w:r w:rsidRPr="00C34425">
              <w:rPr>
                <w:rFonts w:ascii="Lato" w:hAnsi="Lato"/>
                <w:sz w:val="19"/>
              </w:rPr>
              <w:t>Village of Evans Mills</w:t>
            </w:r>
          </w:p>
        </w:tc>
        <w:tc>
          <w:tcPr>
            <w:tcW w:w="1720" w:type="dxa"/>
            <w:shd w:val="clear" w:color="auto" w:fill="auto"/>
            <w:vAlign w:val="bottom"/>
          </w:tcPr>
          <w:p w14:paraId="5DB0008C"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4411EBED" w14:textId="77777777" w:rsidR="00000000" w:rsidRPr="00C34425" w:rsidRDefault="008C498F">
            <w:pPr>
              <w:spacing w:line="0" w:lineRule="atLeast"/>
              <w:ind w:right="164"/>
              <w:jc w:val="right"/>
              <w:rPr>
                <w:rFonts w:ascii="Lato" w:hAnsi="Lato"/>
                <w:sz w:val="19"/>
              </w:rPr>
            </w:pPr>
            <w:r w:rsidRPr="00C34425">
              <w:rPr>
                <w:rFonts w:ascii="Lato" w:hAnsi="Lato"/>
                <w:sz w:val="19"/>
              </w:rPr>
              <w:t>5,108</w:t>
            </w:r>
          </w:p>
        </w:tc>
        <w:tc>
          <w:tcPr>
            <w:tcW w:w="1140" w:type="dxa"/>
            <w:shd w:val="clear" w:color="auto" w:fill="auto"/>
            <w:vAlign w:val="bottom"/>
          </w:tcPr>
          <w:p w14:paraId="7E94C09B" w14:textId="77777777" w:rsidR="00000000" w:rsidRPr="00C34425" w:rsidRDefault="008C498F">
            <w:pPr>
              <w:spacing w:line="0" w:lineRule="atLeast"/>
              <w:ind w:right="84"/>
              <w:jc w:val="right"/>
              <w:rPr>
                <w:rFonts w:ascii="Lato" w:hAnsi="Lato"/>
                <w:sz w:val="19"/>
              </w:rPr>
            </w:pPr>
            <w:r w:rsidRPr="00C34425">
              <w:rPr>
                <w:rFonts w:ascii="Lato" w:hAnsi="Lato"/>
                <w:sz w:val="19"/>
              </w:rPr>
              <w:t>5,108</w:t>
            </w:r>
          </w:p>
        </w:tc>
        <w:tc>
          <w:tcPr>
            <w:tcW w:w="960" w:type="dxa"/>
            <w:shd w:val="clear" w:color="auto" w:fill="auto"/>
            <w:vAlign w:val="bottom"/>
          </w:tcPr>
          <w:p w14:paraId="2BADEE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A45A07" w14:textId="77777777" w:rsidR="00000000" w:rsidRPr="00C34425" w:rsidRDefault="008C498F">
            <w:pPr>
              <w:spacing w:line="0" w:lineRule="atLeast"/>
              <w:ind w:right="24"/>
              <w:jc w:val="right"/>
              <w:rPr>
                <w:rFonts w:ascii="Lato" w:hAnsi="Lato"/>
                <w:sz w:val="19"/>
              </w:rPr>
            </w:pPr>
            <w:r w:rsidRPr="00C34425">
              <w:rPr>
                <w:rFonts w:ascii="Lato" w:hAnsi="Lato"/>
                <w:sz w:val="19"/>
              </w:rPr>
              <w:t>572</w:t>
            </w:r>
          </w:p>
        </w:tc>
        <w:tc>
          <w:tcPr>
            <w:tcW w:w="1540" w:type="dxa"/>
            <w:shd w:val="clear" w:color="auto" w:fill="auto"/>
            <w:vAlign w:val="bottom"/>
          </w:tcPr>
          <w:p w14:paraId="1E1EA619" w14:textId="77777777" w:rsidR="00000000" w:rsidRPr="00C34425" w:rsidRDefault="008C498F">
            <w:pPr>
              <w:spacing w:line="0" w:lineRule="atLeast"/>
              <w:ind w:right="4"/>
              <w:jc w:val="right"/>
              <w:rPr>
                <w:rFonts w:ascii="Lato" w:hAnsi="Lato"/>
                <w:sz w:val="19"/>
              </w:rPr>
            </w:pPr>
            <w:r w:rsidRPr="00C34425">
              <w:rPr>
                <w:rFonts w:ascii="Lato" w:hAnsi="Lato"/>
                <w:sz w:val="19"/>
              </w:rPr>
              <w:t>5,680</w:t>
            </w:r>
          </w:p>
        </w:tc>
      </w:tr>
      <w:tr w:rsidR="00000000" w:rsidRPr="00C34425" w14:paraId="3886C7B3" w14:textId="77777777">
        <w:trPr>
          <w:trHeight w:val="252"/>
        </w:trPr>
        <w:tc>
          <w:tcPr>
            <w:tcW w:w="2540" w:type="dxa"/>
            <w:shd w:val="clear" w:color="auto" w:fill="auto"/>
            <w:vAlign w:val="bottom"/>
          </w:tcPr>
          <w:p w14:paraId="01CE3DD1" w14:textId="77777777" w:rsidR="00000000" w:rsidRPr="00C34425" w:rsidRDefault="008C498F">
            <w:pPr>
              <w:spacing w:line="0" w:lineRule="atLeast"/>
              <w:ind w:left="40"/>
              <w:rPr>
                <w:rFonts w:ascii="Lato" w:hAnsi="Lato"/>
                <w:sz w:val="19"/>
              </w:rPr>
            </w:pPr>
            <w:r w:rsidRPr="00C34425">
              <w:rPr>
                <w:rFonts w:ascii="Lato" w:hAnsi="Lato"/>
                <w:sz w:val="19"/>
              </w:rPr>
              <w:t>Village of Glen Park</w:t>
            </w:r>
          </w:p>
        </w:tc>
        <w:tc>
          <w:tcPr>
            <w:tcW w:w="1720" w:type="dxa"/>
            <w:shd w:val="clear" w:color="auto" w:fill="auto"/>
            <w:vAlign w:val="bottom"/>
          </w:tcPr>
          <w:p w14:paraId="60261A9E"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30D8193C" w14:textId="77777777" w:rsidR="00000000" w:rsidRPr="00C34425" w:rsidRDefault="008C498F">
            <w:pPr>
              <w:spacing w:line="0" w:lineRule="atLeast"/>
              <w:ind w:right="164"/>
              <w:jc w:val="right"/>
              <w:rPr>
                <w:rFonts w:ascii="Lato" w:hAnsi="Lato"/>
                <w:sz w:val="19"/>
              </w:rPr>
            </w:pPr>
            <w:r w:rsidRPr="00C34425">
              <w:rPr>
                <w:rFonts w:ascii="Lato" w:hAnsi="Lato"/>
                <w:sz w:val="19"/>
              </w:rPr>
              <w:t>4,349</w:t>
            </w:r>
          </w:p>
        </w:tc>
        <w:tc>
          <w:tcPr>
            <w:tcW w:w="1140" w:type="dxa"/>
            <w:shd w:val="clear" w:color="auto" w:fill="auto"/>
            <w:vAlign w:val="bottom"/>
          </w:tcPr>
          <w:p w14:paraId="6D4CEA9C" w14:textId="77777777" w:rsidR="00000000" w:rsidRPr="00C34425" w:rsidRDefault="008C498F">
            <w:pPr>
              <w:spacing w:line="0" w:lineRule="atLeast"/>
              <w:ind w:right="84"/>
              <w:jc w:val="right"/>
              <w:rPr>
                <w:rFonts w:ascii="Lato" w:hAnsi="Lato"/>
                <w:sz w:val="19"/>
              </w:rPr>
            </w:pPr>
            <w:r w:rsidRPr="00C34425">
              <w:rPr>
                <w:rFonts w:ascii="Lato" w:hAnsi="Lato"/>
                <w:sz w:val="19"/>
              </w:rPr>
              <w:t>4,349</w:t>
            </w:r>
          </w:p>
        </w:tc>
        <w:tc>
          <w:tcPr>
            <w:tcW w:w="960" w:type="dxa"/>
            <w:shd w:val="clear" w:color="auto" w:fill="auto"/>
            <w:vAlign w:val="bottom"/>
          </w:tcPr>
          <w:p w14:paraId="3AD15E6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1E84E2" w14:textId="77777777" w:rsidR="00000000" w:rsidRPr="00C34425" w:rsidRDefault="008C498F">
            <w:pPr>
              <w:spacing w:line="0" w:lineRule="atLeast"/>
              <w:ind w:right="24"/>
              <w:jc w:val="right"/>
              <w:rPr>
                <w:rFonts w:ascii="Lato" w:hAnsi="Lato"/>
                <w:sz w:val="19"/>
              </w:rPr>
            </w:pPr>
            <w:r w:rsidRPr="00C34425">
              <w:rPr>
                <w:rFonts w:ascii="Lato" w:hAnsi="Lato"/>
                <w:sz w:val="19"/>
              </w:rPr>
              <w:t>487</w:t>
            </w:r>
          </w:p>
        </w:tc>
        <w:tc>
          <w:tcPr>
            <w:tcW w:w="1540" w:type="dxa"/>
            <w:shd w:val="clear" w:color="auto" w:fill="auto"/>
            <w:vAlign w:val="bottom"/>
          </w:tcPr>
          <w:p w14:paraId="66DC9D2D" w14:textId="77777777" w:rsidR="00000000" w:rsidRPr="00C34425" w:rsidRDefault="008C498F">
            <w:pPr>
              <w:spacing w:line="0" w:lineRule="atLeast"/>
              <w:ind w:right="4"/>
              <w:jc w:val="right"/>
              <w:rPr>
                <w:rFonts w:ascii="Lato" w:hAnsi="Lato"/>
                <w:sz w:val="19"/>
              </w:rPr>
            </w:pPr>
            <w:r w:rsidRPr="00C34425">
              <w:rPr>
                <w:rFonts w:ascii="Lato" w:hAnsi="Lato"/>
                <w:sz w:val="19"/>
              </w:rPr>
              <w:t>4,836</w:t>
            </w:r>
          </w:p>
        </w:tc>
      </w:tr>
      <w:tr w:rsidR="00000000" w:rsidRPr="00C34425" w14:paraId="56EC07B2" w14:textId="77777777">
        <w:trPr>
          <w:trHeight w:val="252"/>
        </w:trPr>
        <w:tc>
          <w:tcPr>
            <w:tcW w:w="2540" w:type="dxa"/>
            <w:shd w:val="clear" w:color="auto" w:fill="auto"/>
            <w:vAlign w:val="bottom"/>
          </w:tcPr>
          <w:p w14:paraId="25A7FDA3" w14:textId="77777777" w:rsidR="00000000" w:rsidRPr="00C34425" w:rsidRDefault="008C498F">
            <w:pPr>
              <w:spacing w:line="0" w:lineRule="atLeast"/>
              <w:ind w:left="40"/>
              <w:rPr>
                <w:rFonts w:ascii="Lato" w:hAnsi="Lato"/>
                <w:sz w:val="19"/>
              </w:rPr>
            </w:pPr>
            <w:r w:rsidRPr="00C34425">
              <w:rPr>
                <w:rFonts w:ascii="Lato" w:hAnsi="Lato"/>
                <w:sz w:val="19"/>
              </w:rPr>
              <w:t>Village of Herrings</w:t>
            </w:r>
          </w:p>
        </w:tc>
        <w:tc>
          <w:tcPr>
            <w:tcW w:w="1720" w:type="dxa"/>
            <w:shd w:val="clear" w:color="auto" w:fill="auto"/>
            <w:vAlign w:val="bottom"/>
          </w:tcPr>
          <w:p w14:paraId="38BA275D" w14:textId="77777777" w:rsidR="00000000" w:rsidRPr="00C34425" w:rsidRDefault="008C498F">
            <w:pPr>
              <w:spacing w:line="0" w:lineRule="atLeast"/>
              <w:ind w:left="600"/>
              <w:rPr>
                <w:rFonts w:ascii="Lato" w:hAnsi="Lato"/>
                <w:sz w:val="19"/>
              </w:rPr>
            </w:pPr>
            <w:r w:rsidRPr="00C34425">
              <w:rPr>
                <w:rFonts w:ascii="Lato" w:hAnsi="Lato"/>
                <w:sz w:val="19"/>
              </w:rPr>
              <w:t>Jef</w:t>
            </w:r>
            <w:r w:rsidRPr="00C34425">
              <w:rPr>
                <w:rFonts w:ascii="Lato" w:hAnsi="Lato"/>
                <w:sz w:val="19"/>
              </w:rPr>
              <w:t>ferson</w:t>
            </w:r>
          </w:p>
        </w:tc>
        <w:tc>
          <w:tcPr>
            <w:tcW w:w="1440" w:type="dxa"/>
            <w:shd w:val="clear" w:color="auto" w:fill="auto"/>
            <w:vAlign w:val="bottom"/>
          </w:tcPr>
          <w:p w14:paraId="5884E9C2" w14:textId="77777777" w:rsidR="00000000" w:rsidRPr="00C34425" w:rsidRDefault="008C498F">
            <w:pPr>
              <w:spacing w:line="0" w:lineRule="atLeast"/>
              <w:ind w:right="164"/>
              <w:jc w:val="right"/>
              <w:rPr>
                <w:rFonts w:ascii="Lato" w:hAnsi="Lato"/>
                <w:sz w:val="19"/>
              </w:rPr>
            </w:pPr>
            <w:r w:rsidRPr="00C34425">
              <w:rPr>
                <w:rFonts w:ascii="Lato" w:hAnsi="Lato"/>
                <w:sz w:val="19"/>
              </w:rPr>
              <w:t>1,314</w:t>
            </w:r>
          </w:p>
        </w:tc>
        <w:tc>
          <w:tcPr>
            <w:tcW w:w="1140" w:type="dxa"/>
            <w:shd w:val="clear" w:color="auto" w:fill="auto"/>
            <w:vAlign w:val="bottom"/>
          </w:tcPr>
          <w:p w14:paraId="7E08A28C" w14:textId="77777777" w:rsidR="00000000" w:rsidRPr="00C34425" w:rsidRDefault="008C498F">
            <w:pPr>
              <w:spacing w:line="0" w:lineRule="atLeast"/>
              <w:ind w:right="84"/>
              <w:jc w:val="right"/>
              <w:rPr>
                <w:rFonts w:ascii="Lato" w:hAnsi="Lato"/>
                <w:sz w:val="19"/>
              </w:rPr>
            </w:pPr>
            <w:r w:rsidRPr="00C34425">
              <w:rPr>
                <w:rFonts w:ascii="Lato" w:hAnsi="Lato"/>
                <w:sz w:val="19"/>
              </w:rPr>
              <w:t>1,314</w:t>
            </w:r>
          </w:p>
        </w:tc>
        <w:tc>
          <w:tcPr>
            <w:tcW w:w="960" w:type="dxa"/>
            <w:shd w:val="clear" w:color="auto" w:fill="auto"/>
            <w:vAlign w:val="bottom"/>
          </w:tcPr>
          <w:p w14:paraId="2C50C45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1899553" w14:textId="77777777" w:rsidR="00000000" w:rsidRPr="00C34425" w:rsidRDefault="008C498F">
            <w:pPr>
              <w:spacing w:line="0" w:lineRule="atLeast"/>
              <w:ind w:right="24"/>
              <w:jc w:val="right"/>
              <w:rPr>
                <w:rFonts w:ascii="Lato" w:hAnsi="Lato"/>
                <w:sz w:val="19"/>
              </w:rPr>
            </w:pPr>
            <w:r w:rsidRPr="00C34425">
              <w:rPr>
                <w:rFonts w:ascii="Lato" w:hAnsi="Lato"/>
                <w:sz w:val="19"/>
              </w:rPr>
              <w:t>147</w:t>
            </w:r>
          </w:p>
        </w:tc>
        <w:tc>
          <w:tcPr>
            <w:tcW w:w="1540" w:type="dxa"/>
            <w:shd w:val="clear" w:color="auto" w:fill="auto"/>
            <w:vAlign w:val="bottom"/>
          </w:tcPr>
          <w:p w14:paraId="063268D3" w14:textId="77777777" w:rsidR="00000000" w:rsidRPr="00C34425" w:rsidRDefault="008C498F">
            <w:pPr>
              <w:spacing w:line="0" w:lineRule="atLeast"/>
              <w:ind w:right="4"/>
              <w:jc w:val="right"/>
              <w:rPr>
                <w:rFonts w:ascii="Lato" w:hAnsi="Lato"/>
                <w:sz w:val="19"/>
              </w:rPr>
            </w:pPr>
            <w:r w:rsidRPr="00C34425">
              <w:rPr>
                <w:rFonts w:ascii="Lato" w:hAnsi="Lato"/>
                <w:sz w:val="19"/>
              </w:rPr>
              <w:t>1,461</w:t>
            </w:r>
          </w:p>
        </w:tc>
      </w:tr>
      <w:tr w:rsidR="00000000" w:rsidRPr="00C34425" w14:paraId="79C738E9" w14:textId="77777777">
        <w:trPr>
          <w:trHeight w:val="252"/>
        </w:trPr>
        <w:tc>
          <w:tcPr>
            <w:tcW w:w="2540" w:type="dxa"/>
            <w:shd w:val="clear" w:color="auto" w:fill="auto"/>
            <w:vAlign w:val="bottom"/>
          </w:tcPr>
          <w:p w14:paraId="37F0157A" w14:textId="77777777" w:rsidR="00000000" w:rsidRPr="00C34425" w:rsidRDefault="008C498F">
            <w:pPr>
              <w:spacing w:line="0" w:lineRule="atLeast"/>
              <w:ind w:left="40"/>
              <w:rPr>
                <w:rFonts w:ascii="Lato" w:hAnsi="Lato"/>
                <w:sz w:val="19"/>
              </w:rPr>
            </w:pPr>
            <w:r w:rsidRPr="00C34425">
              <w:rPr>
                <w:rFonts w:ascii="Lato" w:hAnsi="Lato"/>
                <w:sz w:val="19"/>
              </w:rPr>
              <w:t>Village of Mannsville</w:t>
            </w:r>
          </w:p>
        </w:tc>
        <w:tc>
          <w:tcPr>
            <w:tcW w:w="1720" w:type="dxa"/>
            <w:shd w:val="clear" w:color="auto" w:fill="auto"/>
            <w:vAlign w:val="bottom"/>
          </w:tcPr>
          <w:p w14:paraId="1074ACAF"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6711745D" w14:textId="77777777" w:rsidR="00000000" w:rsidRPr="00C34425" w:rsidRDefault="008C498F">
            <w:pPr>
              <w:spacing w:line="0" w:lineRule="atLeast"/>
              <w:ind w:right="164"/>
              <w:jc w:val="right"/>
              <w:rPr>
                <w:rFonts w:ascii="Lato" w:hAnsi="Lato"/>
                <w:sz w:val="19"/>
              </w:rPr>
            </w:pPr>
            <w:r w:rsidRPr="00C34425">
              <w:rPr>
                <w:rFonts w:ascii="Lato" w:hAnsi="Lato"/>
                <w:sz w:val="19"/>
              </w:rPr>
              <w:t>5,444</w:t>
            </w:r>
          </w:p>
        </w:tc>
        <w:tc>
          <w:tcPr>
            <w:tcW w:w="1140" w:type="dxa"/>
            <w:shd w:val="clear" w:color="auto" w:fill="auto"/>
            <w:vAlign w:val="bottom"/>
          </w:tcPr>
          <w:p w14:paraId="23A9F5DE" w14:textId="77777777" w:rsidR="00000000" w:rsidRPr="00C34425" w:rsidRDefault="008C498F">
            <w:pPr>
              <w:spacing w:line="0" w:lineRule="atLeast"/>
              <w:ind w:right="84"/>
              <w:jc w:val="right"/>
              <w:rPr>
                <w:rFonts w:ascii="Lato" w:hAnsi="Lato"/>
                <w:sz w:val="19"/>
              </w:rPr>
            </w:pPr>
            <w:r w:rsidRPr="00C34425">
              <w:rPr>
                <w:rFonts w:ascii="Lato" w:hAnsi="Lato"/>
                <w:sz w:val="19"/>
              </w:rPr>
              <w:t>5,444</w:t>
            </w:r>
          </w:p>
        </w:tc>
        <w:tc>
          <w:tcPr>
            <w:tcW w:w="960" w:type="dxa"/>
            <w:shd w:val="clear" w:color="auto" w:fill="auto"/>
            <w:vAlign w:val="bottom"/>
          </w:tcPr>
          <w:p w14:paraId="4A4A16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50BF79" w14:textId="77777777" w:rsidR="00000000" w:rsidRPr="00C34425" w:rsidRDefault="008C498F">
            <w:pPr>
              <w:spacing w:line="0" w:lineRule="atLeast"/>
              <w:ind w:right="24"/>
              <w:jc w:val="right"/>
              <w:rPr>
                <w:rFonts w:ascii="Lato" w:hAnsi="Lato"/>
                <w:sz w:val="19"/>
              </w:rPr>
            </w:pPr>
            <w:r w:rsidRPr="00C34425">
              <w:rPr>
                <w:rFonts w:ascii="Lato" w:hAnsi="Lato"/>
                <w:sz w:val="19"/>
              </w:rPr>
              <w:t>609</w:t>
            </w:r>
          </w:p>
        </w:tc>
        <w:tc>
          <w:tcPr>
            <w:tcW w:w="1540" w:type="dxa"/>
            <w:shd w:val="clear" w:color="auto" w:fill="auto"/>
            <w:vAlign w:val="bottom"/>
          </w:tcPr>
          <w:p w14:paraId="0FCE5608" w14:textId="77777777" w:rsidR="00000000" w:rsidRPr="00C34425" w:rsidRDefault="008C498F">
            <w:pPr>
              <w:spacing w:line="0" w:lineRule="atLeast"/>
              <w:ind w:right="4"/>
              <w:jc w:val="right"/>
              <w:rPr>
                <w:rFonts w:ascii="Lato" w:hAnsi="Lato"/>
                <w:sz w:val="19"/>
              </w:rPr>
            </w:pPr>
            <w:r w:rsidRPr="00C34425">
              <w:rPr>
                <w:rFonts w:ascii="Lato" w:hAnsi="Lato"/>
                <w:sz w:val="19"/>
              </w:rPr>
              <w:t>6,053</w:t>
            </w:r>
          </w:p>
        </w:tc>
      </w:tr>
      <w:tr w:rsidR="00000000" w:rsidRPr="00C34425" w14:paraId="6AE18D91" w14:textId="77777777">
        <w:trPr>
          <w:trHeight w:val="252"/>
        </w:trPr>
        <w:tc>
          <w:tcPr>
            <w:tcW w:w="2540" w:type="dxa"/>
            <w:shd w:val="clear" w:color="auto" w:fill="auto"/>
            <w:vAlign w:val="bottom"/>
          </w:tcPr>
          <w:p w14:paraId="6ADF31D6" w14:textId="77777777" w:rsidR="00000000" w:rsidRPr="00C34425" w:rsidRDefault="008C498F">
            <w:pPr>
              <w:spacing w:line="0" w:lineRule="atLeast"/>
              <w:ind w:left="40"/>
              <w:rPr>
                <w:rFonts w:ascii="Lato" w:hAnsi="Lato"/>
                <w:sz w:val="19"/>
              </w:rPr>
            </w:pPr>
            <w:r w:rsidRPr="00C34425">
              <w:rPr>
                <w:rFonts w:ascii="Lato" w:hAnsi="Lato"/>
                <w:sz w:val="19"/>
              </w:rPr>
              <w:t>Village of Philadelphia</w:t>
            </w:r>
          </w:p>
        </w:tc>
        <w:tc>
          <w:tcPr>
            <w:tcW w:w="1720" w:type="dxa"/>
            <w:shd w:val="clear" w:color="auto" w:fill="auto"/>
            <w:vAlign w:val="bottom"/>
          </w:tcPr>
          <w:p w14:paraId="0F87CDDD" w14:textId="77777777" w:rsidR="00000000" w:rsidRPr="00C34425" w:rsidRDefault="008C498F">
            <w:pPr>
              <w:spacing w:line="0" w:lineRule="atLeast"/>
              <w:ind w:left="600"/>
              <w:rPr>
                <w:rFonts w:ascii="Lato" w:hAnsi="Lato"/>
                <w:sz w:val="19"/>
              </w:rPr>
            </w:pPr>
            <w:r w:rsidRPr="00C34425">
              <w:rPr>
                <w:rFonts w:ascii="Lato" w:hAnsi="Lato"/>
                <w:sz w:val="19"/>
              </w:rPr>
              <w:t>Jefferson</w:t>
            </w:r>
          </w:p>
        </w:tc>
        <w:tc>
          <w:tcPr>
            <w:tcW w:w="1440" w:type="dxa"/>
            <w:shd w:val="clear" w:color="auto" w:fill="auto"/>
            <w:vAlign w:val="bottom"/>
          </w:tcPr>
          <w:p w14:paraId="67F15925" w14:textId="77777777" w:rsidR="00000000" w:rsidRPr="00C34425" w:rsidRDefault="008C498F">
            <w:pPr>
              <w:spacing w:line="0" w:lineRule="atLeast"/>
              <w:ind w:right="164"/>
              <w:jc w:val="right"/>
              <w:rPr>
                <w:rFonts w:ascii="Lato" w:hAnsi="Lato"/>
                <w:sz w:val="19"/>
              </w:rPr>
            </w:pPr>
            <w:r w:rsidRPr="00C34425">
              <w:rPr>
                <w:rFonts w:ascii="Lato" w:hAnsi="Lato"/>
                <w:sz w:val="19"/>
              </w:rPr>
              <w:t>7,308</w:t>
            </w:r>
          </w:p>
        </w:tc>
        <w:tc>
          <w:tcPr>
            <w:tcW w:w="1140" w:type="dxa"/>
            <w:shd w:val="clear" w:color="auto" w:fill="auto"/>
            <w:vAlign w:val="bottom"/>
          </w:tcPr>
          <w:p w14:paraId="30F5D3AF" w14:textId="77777777" w:rsidR="00000000" w:rsidRPr="00C34425" w:rsidRDefault="008C498F">
            <w:pPr>
              <w:spacing w:line="0" w:lineRule="atLeast"/>
              <w:ind w:right="84"/>
              <w:jc w:val="right"/>
              <w:rPr>
                <w:rFonts w:ascii="Lato" w:hAnsi="Lato"/>
                <w:sz w:val="19"/>
              </w:rPr>
            </w:pPr>
            <w:r w:rsidRPr="00C34425">
              <w:rPr>
                <w:rFonts w:ascii="Lato" w:hAnsi="Lato"/>
                <w:sz w:val="19"/>
              </w:rPr>
              <w:t>7,308</w:t>
            </w:r>
          </w:p>
        </w:tc>
        <w:tc>
          <w:tcPr>
            <w:tcW w:w="960" w:type="dxa"/>
            <w:shd w:val="clear" w:color="auto" w:fill="auto"/>
            <w:vAlign w:val="bottom"/>
          </w:tcPr>
          <w:p w14:paraId="61C6A1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413058" w14:textId="77777777" w:rsidR="00000000" w:rsidRPr="00C34425" w:rsidRDefault="008C498F">
            <w:pPr>
              <w:spacing w:line="0" w:lineRule="atLeast"/>
              <w:ind w:right="24"/>
              <w:jc w:val="right"/>
              <w:rPr>
                <w:rFonts w:ascii="Lato" w:hAnsi="Lato"/>
                <w:sz w:val="19"/>
              </w:rPr>
            </w:pPr>
            <w:r w:rsidRPr="00C34425">
              <w:rPr>
                <w:rFonts w:ascii="Lato" w:hAnsi="Lato"/>
                <w:sz w:val="19"/>
              </w:rPr>
              <w:t>818</w:t>
            </w:r>
          </w:p>
        </w:tc>
        <w:tc>
          <w:tcPr>
            <w:tcW w:w="1540" w:type="dxa"/>
            <w:shd w:val="clear" w:color="auto" w:fill="auto"/>
            <w:vAlign w:val="bottom"/>
          </w:tcPr>
          <w:p w14:paraId="0BE853BF" w14:textId="77777777" w:rsidR="00000000" w:rsidRPr="00C34425" w:rsidRDefault="008C498F">
            <w:pPr>
              <w:spacing w:line="0" w:lineRule="atLeast"/>
              <w:ind w:right="4"/>
              <w:jc w:val="right"/>
              <w:rPr>
                <w:rFonts w:ascii="Lato" w:hAnsi="Lato"/>
                <w:sz w:val="19"/>
              </w:rPr>
            </w:pPr>
            <w:r w:rsidRPr="00C34425">
              <w:rPr>
                <w:rFonts w:ascii="Lato" w:hAnsi="Lato"/>
                <w:sz w:val="19"/>
              </w:rPr>
              <w:t>8,126</w:t>
            </w:r>
          </w:p>
        </w:tc>
      </w:tr>
    </w:tbl>
    <w:p w14:paraId="6A00E2F1"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F0F2DB7" w14:textId="77777777" w:rsidR="00000000" w:rsidRPr="00C34425" w:rsidRDefault="008C498F">
      <w:pPr>
        <w:spacing w:line="200" w:lineRule="exact"/>
        <w:rPr>
          <w:rFonts w:ascii="Lato" w:eastAsia="Times New Roman" w:hAnsi="Lato"/>
        </w:rPr>
      </w:pPr>
    </w:p>
    <w:p w14:paraId="44598A1D" w14:textId="77777777" w:rsidR="00000000" w:rsidRPr="00C34425" w:rsidRDefault="008C498F">
      <w:pPr>
        <w:spacing w:line="397" w:lineRule="exact"/>
        <w:rPr>
          <w:rFonts w:ascii="Lato" w:eastAsia="Times New Roman" w:hAnsi="Lato"/>
        </w:rPr>
      </w:pPr>
    </w:p>
    <w:p w14:paraId="3A146310" w14:textId="77777777" w:rsidR="00000000" w:rsidRPr="00C34425" w:rsidRDefault="008C498F">
      <w:pPr>
        <w:spacing w:line="0" w:lineRule="atLeast"/>
        <w:jc w:val="center"/>
        <w:rPr>
          <w:rFonts w:ascii="Lato" w:hAnsi="Lato"/>
          <w:sz w:val="17"/>
        </w:rPr>
      </w:pPr>
      <w:r w:rsidRPr="00C34425">
        <w:rPr>
          <w:rFonts w:ascii="Lato" w:hAnsi="Lato"/>
          <w:sz w:val="17"/>
        </w:rPr>
        <w:t>39</w:t>
      </w:r>
    </w:p>
    <w:p w14:paraId="3B291F33"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339EBED2" w14:textId="77777777" w:rsidR="00000000" w:rsidRPr="00C34425" w:rsidRDefault="008C498F">
      <w:pPr>
        <w:spacing w:line="0" w:lineRule="atLeast"/>
        <w:ind w:right="3100"/>
        <w:jc w:val="center"/>
        <w:rPr>
          <w:rFonts w:ascii="Lato" w:hAnsi="Lato"/>
          <w:b/>
          <w:sz w:val="24"/>
        </w:rPr>
      </w:pPr>
      <w:bookmarkStart w:id="41" w:name="page42"/>
      <w:bookmarkEnd w:id="41"/>
      <w:r w:rsidRPr="00C34425">
        <w:rPr>
          <w:rFonts w:ascii="Lato" w:hAnsi="Lato"/>
          <w:b/>
          <w:sz w:val="24"/>
        </w:rPr>
        <w:t>2013-14 Assembly Budget Aid and Incentives for Municipalities (AIM)</w:t>
      </w:r>
    </w:p>
    <w:p w14:paraId="6C0B4937" w14:textId="77777777" w:rsidR="00000000" w:rsidRPr="00C34425" w:rsidRDefault="008C498F">
      <w:pPr>
        <w:spacing w:line="17" w:lineRule="exact"/>
        <w:rPr>
          <w:rFonts w:ascii="Lato" w:eastAsia="Times New Roman" w:hAnsi="Lato"/>
        </w:rPr>
      </w:pPr>
    </w:p>
    <w:p w14:paraId="0804B566"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w:t>
      </w:r>
      <w:r w:rsidRPr="00C34425">
        <w:rPr>
          <w:rFonts w:ascii="Lato" w:hAnsi="Lato"/>
          <w:i/>
          <w:sz w:val="19"/>
        </w:rPr>
        <w:t>unty and Then by Class</w:t>
      </w:r>
    </w:p>
    <w:p w14:paraId="37AFCB9E"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60"/>
        <w:gridCol w:w="1840"/>
        <w:gridCol w:w="1340"/>
        <w:gridCol w:w="1100"/>
        <w:gridCol w:w="960"/>
        <w:gridCol w:w="1360"/>
        <w:gridCol w:w="1540"/>
      </w:tblGrid>
      <w:tr w:rsidR="00000000" w:rsidRPr="00C34425" w14:paraId="44687B98" w14:textId="77777777">
        <w:trPr>
          <w:trHeight w:val="244"/>
        </w:trPr>
        <w:tc>
          <w:tcPr>
            <w:tcW w:w="2560" w:type="dxa"/>
            <w:shd w:val="clear" w:color="auto" w:fill="auto"/>
            <w:vAlign w:val="bottom"/>
          </w:tcPr>
          <w:p w14:paraId="6E2343C3"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59EB8819" w14:textId="77777777" w:rsidR="00000000" w:rsidRPr="00C34425" w:rsidRDefault="008C498F">
            <w:pPr>
              <w:spacing w:line="0" w:lineRule="atLeast"/>
              <w:rPr>
                <w:rFonts w:ascii="Lato" w:eastAsia="Times New Roman" w:hAnsi="Lato"/>
                <w:sz w:val="21"/>
              </w:rPr>
            </w:pPr>
          </w:p>
        </w:tc>
        <w:tc>
          <w:tcPr>
            <w:tcW w:w="1340" w:type="dxa"/>
            <w:vMerge w:val="restart"/>
            <w:shd w:val="clear" w:color="auto" w:fill="auto"/>
            <w:vAlign w:val="bottom"/>
          </w:tcPr>
          <w:p w14:paraId="3BD11574" w14:textId="77777777" w:rsidR="00000000" w:rsidRPr="00C34425" w:rsidRDefault="008C498F">
            <w:pPr>
              <w:spacing w:line="0" w:lineRule="atLeast"/>
              <w:ind w:right="144"/>
              <w:jc w:val="right"/>
              <w:rPr>
                <w:rFonts w:ascii="Lato" w:hAnsi="Lato"/>
                <w:b/>
                <w:sz w:val="19"/>
              </w:rPr>
            </w:pPr>
            <w:r w:rsidRPr="00C34425">
              <w:rPr>
                <w:rFonts w:ascii="Lato" w:hAnsi="Lato"/>
                <w:b/>
                <w:sz w:val="19"/>
              </w:rPr>
              <w:t>2012-13</w:t>
            </w:r>
          </w:p>
        </w:tc>
        <w:tc>
          <w:tcPr>
            <w:tcW w:w="1100" w:type="dxa"/>
            <w:vMerge w:val="restart"/>
            <w:shd w:val="clear" w:color="auto" w:fill="auto"/>
            <w:vAlign w:val="bottom"/>
          </w:tcPr>
          <w:p w14:paraId="5F30CBF8"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6E0DD836"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242C77C5"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58FB86A0" w14:textId="77777777" w:rsidR="00000000" w:rsidRPr="00C34425" w:rsidRDefault="008C498F">
            <w:pPr>
              <w:spacing w:line="0" w:lineRule="atLeast"/>
              <w:rPr>
                <w:rFonts w:ascii="Lato" w:eastAsia="Times New Roman" w:hAnsi="Lato"/>
                <w:sz w:val="21"/>
              </w:rPr>
            </w:pPr>
          </w:p>
        </w:tc>
      </w:tr>
      <w:tr w:rsidR="00000000" w:rsidRPr="00C34425" w14:paraId="2911FC19" w14:textId="77777777">
        <w:trPr>
          <w:trHeight w:val="230"/>
        </w:trPr>
        <w:tc>
          <w:tcPr>
            <w:tcW w:w="2560" w:type="dxa"/>
            <w:shd w:val="clear" w:color="auto" w:fill="auto"/>
            <w:vAlign w:val="bottom"/>
          </w:tcPr>
          <w:p w14:paraId="775A5D64" w14:textId="77777777" w:rsidR="00000000" w:rsidRPr="00C34425" w:rsidRDefault="008C498F">
            <w:pPr>
              <w:spacing w:line="0" w:lineRule="atLeast"/>
              <w:rPr>
                <w:rFonts w:ascii="Lato" w:eastAsia="Times New Roman" w:hAnsi="Lato"/>
              </w:rPr>
            </w:pPr>
          </w:p>
        </w:tc>
        <w:tc>
          <w:tcPr>
            <w:tcW w:w="1840" w:type="dxa"/>
            <w:shd w:val="clear" w:color="auto" w:fill="auto"/>
            <w:vAlign w:val="bottom"/>
          </w:tcPr>
          <w:p w14:paraId="60BDCA19" w14:textId="77777777" w:rsidR="00000000" w:rsidRPr="00C34425" w:rsidRDefault="008C498F">
            <w:pPr>
              <w:spacing w:line="0" w:lineRule="atLeast"/>
              <w:rPr>
                <w:rFonts w:ascii="Lato" w:eastAsia="Times New Roman" w:hAnsi="Lato"/>
              </w:rPr>
            </w:pPr>
          </w:p>
        </w:tc>
        <w:tc>
          <w:tcPr>
            <w:tcW w:w="1340" w:type="dxa"/>
            <w:vMerge/>
            <w:shd w:val="clear" w:color="auto" w:fill="auto"/>
            <w:vAlign w:val="bottom"/>
          </w:tcPr>
          <w:p w14:paraId="6BFF1C30" w14:textId="77777777" w:rsidR="00000000" w:rsidRPr="00C34425" w:rsidRDefault="008C498F">
            <w:pPr>
              <w:spacing w:line="0" w:lineRule="atLeast"/>
              <w:rPr>
                <w:rFonts w:ascii="Lato" w:eastAsia="Times New Roman" w:hAnsi="Lato"/>
              </w:rPr>
            </w:pPr>
          </w:p>
        </w:tc>
        <w:tc>
          <w:tcPr>
            <w:tcW w:w="1100" w:type="dxa"/>
            <w:vMerge/>
            <w:shd w:val="clear" w:color="auto" w:fill="auto"/>
            <w:vAlign w:val="bottom"/>
          </w:tcPr>
          <w:p w14:paraId="34E947FD"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747B73C6"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3F155BFB"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31767923" w14:textId="77777777" w:rsidR="00000000" w:rsidRPr="00C34425" w:rsidRDefault="008C498F">
            <w:pPr>
              <w:spacing w:line="0" w:lineRule="atLeast"/>
              <w:rPr>
                <w:rFonts w:ascii="Lato" w:eastAsia="Times New Roman" w:hAnsi="Lato"/>
              </w:rPr>
            </w:pPr>
          </w:p>
        </w:tc>
      </w:tr>
      <w:tr w:rsidR="00000000" w:rsidRPr="00C34425" w14:paraId="4046CB34" w14:textId="77777777">
        <w:trPr>
          <w:trHeight w:val="252"/>
        </w:trPr>
        <w:tc>
          <w:tcPr>
            <w:tcW w:w="2560" w:type="dxa"/>
            <w:shd w:val="clear" w:color="auto" w:fill="auto"/>
            <w:vAlign w:val="bottom"/>
          </w:tcPr>
          <w:p w14:paraId="32011064" w14:textId="77777777" w:rsidR="00000000" w:rsidRPr="00C34425" w:rsidRDefault="008C498F">
            <w:pPr>
              <w:spacing w:line="0" w:lineRule="atLeast"/>
              <w:rPr>
                <w:rFonts w:ascii="Lato" w:eastAsia="Times New Roman" w:hAnsi="Lato"/>
                <w:sz w:val="21"/>
              </w:rPr>
            </w:pPr>
          </w:p>
        </w:tc>
        <w:tc>
          <w:tcPr>
            <w:tcW w:w="1840" w:type="dxa"/>
            <w:shd w:val="clear" w:color="auto" w:fill="auto"/>
            <w:vAlign w:val="bottom"/>
          </w:tcPr>
          <w:p w14:paraId="6DDEA6D7" w14:textId="77777777" w:rsidR="00000000" w:rsidRPr="00C34425" w:rsidRDefault="008C498F">
            <w:pPr>
              <w:spacing w:line="0" w:lineRule="atLeast"/>
              <w:rPr>
                <w:rFonts w:ascii="Lato" w:eastAsia="Times New Roman" w:hAnsi="Lato"/>
                <w:sz w:val="21"/>
              </w:rPr>
            </w:pPr>
          </w:p>
        </w:tc>
        <w:tc>
          <w:tcPr>
            <w:tcW w:w="1340" w:type="dxa"/>
            <w:shd w:val="clear" w:color="auto" w:fill="auto"/>
            <w:vAlign w:val="bottom"/>
          </w:tcPr>
          <w:p w14:paraId="11B37022" w14:textId="77777777" w:rsidR="00000000" w:rsidRPr="00C34425" w:rsidRDefault="008C498F">
            <w:pPr>
              <w:spacing w:line="0" w:lineRule="atLeast"/>
              <w:ind w:right="144"/>
              <w:jc w:val="right"/>
              <w:rPr>
                <w:rFonts w:ascii="Lato" w:hAnsi="Lato"/>
                <w:b/>
                <w:sz w:val="19"/>
              </w:rPr>
            </w:pPr>
            <w:r w:rsidRPr="00C34425">
              <w:rPr>
                <w:rFonts w:ascii="Lato" w:hAnsi="Lato"/>
                <w:b/>
                <w:sz w:val="19"/>
              </w:rPr>
              <w:t>Enacted</w:t>
            </w:r>
          </w:p>
        </w:tc>
        <w:tc>
          <w:tcPr>
            <w:tcW w:w="1100" w:type="dxa"/>
            <w:shd w:val="clear" w:color="auto" w:fill="auto"/>
            <w:vAlign w:val="bottom"/>
          </w:tcPr>
          <w:p w14:paraId="2BE17CBA"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047AC424"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74C34103"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01A2092E" w14:textId="77777777" w:rsidR="00000000" w:rsidRPr="00C34425" w:rsidRDefault="008C498F">
            <w:pPr>
              <w:spacing w:line="0" w:lineRule="atLeast"/>
              <w:rPr>
                <w:rFonts w:ascii="Lato" w:eastAsia="Times New Roman" w:hAnsi="Lato"/>
                <w:sz w:val="21"/>
              </w:rPr>
            </w:pPr>
          </w:p>
        </w:tc>
      </w:tr>
      <w:tr w:rsidR="00000000" w:rsidRPr="00C34425" w14:paraId="163C8402" w14:textId="77777777">
        <w:trPr>
          <w:trHeight w:val="252"/>
        </w:trPr>
        <w:tc>
          <w:tcPr>
            <w:tcW w:w="2560" w:type="dxa"/>
            <w:shd w:val="clear" w:color="auto" w:fill="auto"/>
            <w:vAlign w:val="bottom"/>
          </w:tcPr>
          <w:p w14:paraId="76EE6B25"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40" w:type="dxa"/>
            <w:shd w:val="clear" w:color="auto" w:fill="auto"/>
            <w:vAlign w:val="bottom"/>
          </w:tcPr>
          <w:p w14:paraId="33916D44" w14:textId="77777777" w:rsidR="00000000" w:rsidRPr="00C34425" w:rsidRDefault="008C498F">
            <w:pPr>
              <w:spacing w:line="0" w:lineRule="atLeast"/>
              <w:ind w:left="580"/>
              <w:rPr>
                <w:rFonts w:ascii="Lato" w:hAnsi="Lato"/>
                <w:b/>
                <w:sz w:val="19"/>
              </w:rPr>
            </w:pPr>
            <w:r w:rsidRPr="00C34425">
              <w:rPr>
                <w:rFonts w:ascii="Lato" w:hAnsi="Lato"/>
                <w:b/>
                <w:sz w:val="19"/>
              </w:rPr>
              <w:t>County</w:t>
            </w:r>
          </w:p>
        </w:tc>
        <w:tc>
          <w:tcPr>
            <w:tcW w:w="1340" w:type="dxa"/>
            <w:shd w:val="clear" w:color="auto" w:fill="auto"/>
            <w:vAlign w:val="bottom"/>
          </w:tcPr>
          <w:p w14:paraId="6D19A93C" w14:textId="77777777" w:rsidR="00000000" w:rsidRPr="00C34425" w:rsidRDefault="008C498F">
            <w:pPr>
              <w:spacing w:line="0" w:lineRule="atLeast"/>
              <w:ind w:right="144"/>
              <w:jc w:val="right"/>
              <w:rPr>
                <w:rFonts w:ascii="Lato" w:hAnsi="Lato"/>
                <w:b/>
                <w:sz w:val="19"/>
              </w:rPr>
            </w:pPr>
            <w:r w:rsidRPr="00C34425">
              <w:rPr>
                <w:rFonts w:ascii="Lato" w:hAnsi="Lato"/>
                <w:b/>
                <w:sz w:val="19"/>
              </w:rPr>
              <w:t>Budget</w:t>
            </w:r>
          </w:p>
        </w:tc>
        <w:tc>
          <w:tcPr>
            <w:tcW w:w="1100" w:type="dxa"/>
            <w:shd w:val="clear" w:color="auto" w:fill="auto"/>
            <w:vAlign w:val="bottom"/>
          </w:tcPr>
          <w:p w14:paraId="0C7E5358"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655003D9"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49B09477"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29ACDFCB" w14:textId="77777777">
        <w:trPr>
          <w:trHeight w:val="37"/>
        </w:trPr>
        <w:tc>
          <w:tcPr>
            <w:tcW w:w="2560" w:type="dxa"/>
            <w:tcBorders>
              <w:bottom w:val="single" w:sz="8" w:space="0" w:color="auto"/>
            </w:tcBorders>
            <w:shd w:val="clear" w:color="auto" w:fill="auto"/>
            <w:vAlign w:val="bottom"/>
          </w:tcPr>
          <w:p w14:paraId="2AA0EDFC" w14:textId="77777777" w:rsidR="00000000" w:rsidRPr="00C34425" w:rsidRDefault="008C498F">
            <w:pPr>
              <w:spacing w:line="0" w:lineRule="atLeast"/>
              <w:rPr>
                <w:rFonts w:ascii="Lato" w:eastAsia="Times New Roman" w:hAnsi="Lato"/>
                <w:sz w:val="3"/>
              </w:rPr>
            </w:pPr>
          </w:p>
        </w:tc>
        <w:tc>
          <w:tcPr>
            <w:tcW w:w="1840" w:type="dxa"/>
            <w:tcBorders>
              <w:bottom w:val="single" w:sz="8" w:space="0" w:color="auto"/>
            </w:tcBorders>
            <w:shd w:val="clear" w:color="auto" w:fill="auto"/>
            <w:vAlign w:val="bottom"/>
          </w:tcPr>
          <w:p w14:paraId="7AD6AB4B" w14:textId="77777777" w:rsidR="00000000" w:rsidRPr="00C34425" w:rsidRDefault="008C498F">
            <w:pPr>
              <w:spacing w:line="0" w:lineRule="atLeast"/>
              <w:rPr>
                <w:rFonts w:ascii="Lato" w:eastAsia="Times New Roman" w:hAnsi="Lato"/>
                <w:sz w:val="3"/>
              </w:rPr>
            </w:pPr>
          </w:p>
        </w:tc>
        <w:tc>
          <w:tcPr>
            <w:tcW w:w="1340" w:type="dxa"/>
            <w:tcBorders>
              <w:bottom w:val="single" w:sz="8" w:space="0" w:color="auto"/>
            </w:tcBorders>
            <w:shd w:val="clear" w:color="auto" w:fill="auto"/>
            <w:vAlign w:val="bottom"/>
          </w:tcPr>
          <w:p w14:paraId="187658C8" w14:textId="77777777" w:rsidR="00000000" w:rsidRPr="00C34425" w:rsidRDefault="008C498F">
            <w:pPr>
              <w:spacing w:line="0" w:lineRule="atLeast"/>
              <w:rPr>
                <w:rFonts w:ascii="Lato" w:eastAsia="Times New Roman" w:hAnsi="Lato"/>
                <w:sz w:val="3"/>
              </w:rPr>
            </w:pPr>
          </w:p>
        </w:tc>
        <w:tc>
          <w:tcPr>
            <w:tcW w:w="1100" w:type="dxa"/>
            <w:tcBorders>
              <w:bottom w:val="single" w:sz="8" w:space="0" w:color="auto"/>
            </w:tcBorders>
            <w:shd w:val="clear" w:color="auto" w:fill="auto"/>
            <w:vAlign w:val="bottom"/>
          </w:tcPr>
          <w:p w14:paraId="0F389FF0"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0A5C8545"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1A715BB2"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09D774EA" w14:textId="77777777" w:rsidR="00000000" w:rsidRPr="00C34425" w:rsidRDefault="008C498F">
            <w:pPr>
              <w:spacing w:line="0" w:lineRule="atLeast"/>
              <w:rPr>
                <w:rFonts w:ascii="Lato" w:eastAsia="Times New Roman" w:hAnsi="Lato"/>
                <w:sz w:val="3"/>
              </w:rPr>
            </w:pPr>
          </w:p>
        </w:tc>
      </w:tr>
      <w:tr w:rsidR="00000000" w:rsidRPr="00C34425" w14:paraId="54F579DC" w14:textId="77777777">
        <w:trPr>
          <w:trHeight w:val="250"/>
        </w:trPr>
        <w:tc>
          <w:tcPr>
            <w:tcW w:w="2560" w:type="dxa"/>
            <w:shd w:val="clear" w:color="auto" w:fill="auto"/>
            <w:vAlign w:val="bottom"/>
          </w:tcPr>
          <w:p w14:paraId="68123DB8" w14:textId="77777777" w:rsidR="00000000" w:rsidRPr="00C34425" w:rsidRDefault="008C498F">
            <w:pPr>
              <w:spacing w:line="0" w:lineRule="atLeast"/>
              <w:ind w:left="40"/>
              <w:rPr>
                <w:rFonts w:ascii="Lato" w:hAnsi="Lato"/>
                <w:sz w:val="19"/>
              </w:rPr>
            </w:pPr>
            <w:r w:rsidRPr="00C34425">
              <w:rPr>
                <w:rFonts w:ascii="Lato" w:hAnsi="Lato"/>
                <w:sz w:val="19"/>
              </w:rPr>
              <w:t>Village of Sackets Harbor</w:t>
            </w:r>
          </w:p>
        </w:tc>
        <w:tc>
          <w:tcPr>
            <w:tcW w:w="1840" w:type="dxa"/>
            <w:shd w:val="clear" w:color="auto" w:fill="auto"/>
            <w:vAlign w:val="bottom"/>
          </w:tcPr>
          <w:p w14:paraId="1ED6A6EB" w14:textId="77777777" w:rsidR="00000000" w:rsidRPr="00C34425" w:rsidRDefault="008C498F">
            <w:pPr>
              <w:spacing w:line="0" w:lineRule="atLeast"/>
              <w:ind w:left="580"/>
              <w:rPr>
                <w:rFonts w:ascii="Lato" w:hAnsi="Lato"/>
                <w:sz w:val="19"/>
              </w:rPr>
            </w:pPr>
            <w:r w:rsidRPr="00C34425">
              <w:rPr>
                <w:rFonts w:ascii="Lato" w:hAnsi="Lato"/>
                <w:sz w:val="19"/>
              </w:rPr>
              <w:t>Jefferson</w:t>
            </w:r>
          </w:p>
        </w:tc>
        <w:tc>
          <w:tcPr>
            <w:tcW w:w="1340" w:type="dxa"/>
            <w:shd w:val="clear" w:color="auto" w:fill="auto"/>
            <w:vAlign w:val="bottom"/>
          </w:tcPr>
          <w:p w14:paraId="2BCE4E81" w14:textId="77777777" w:rsidR="00000000" w:rsidRPr="00C34425" w:rsidRDefault="008C498F">
            <w:pPr>
              <w:spacing w:line="0" w:lineRule="atLeast"/>
              <w:ind w:right="204"/>
              <w:jc w:val="right"/>
              <w:rPr>
                <w:rFonts w:ascii="Lato" w:hAnsi="Lato"/>
                <w:sz w:val="19"/>
              </w:rPr>
            </w:pPr>
            <w:r w:rsidRPr="00C34425">
              <w:rPr>
                <w:rFonts w:ascii="Lato" w:hAnsi="Lato"/>
                <w:sz w:val="19"/>
              </w:rPr>
              <w:t>7,491</w:t>
            </w:r>
          </w:p>
        </w:tc>
        <w:tc>
          <w:tcPr>
            <w:tcW w:w="1100" w:type="dxa"/>
            <w:shd w:val="clear" w:color="auto" w:fill="auto"/>
            <w:vAlign w:val="bottom"/>
          </w:tcPr>
          <w:p w14:paraId="24A66921" w14:textId="77777777" w:rsidR="00000000" w:rsidRPr="00C34425" w:rsidRDefault="008C498F">
            <w:pPr>
              <w:spacing w:line="0" w:lineRule="atLeast"/>
              <w:ind w:right="84"/>
              <w:jc w:val="right"/>
              <w:rPr>
                <w:rFonts w:ascii="Lato" w:hAnsi="Lato"/>
                <w:sz w:val="19"/>
              </w:rPr>
            </w:pPr>
            <w:r w:rsidRPr="00C34425">
              <w:rPr>
                <w:rFonts w:ascii="Lato" w:hAnsi="Lato"/>
                <w:sz w:val="19"/>
              </w:rPr>
              <w:t>7,491</w:t>
            </w:r>
          </w:p>
        </w:tc>
        <w:tc>
          <w:tcPr>
            <w:tcW w:w="960" w:type="dxa"/>
            <w:shd w:val="clear" w:color="auto" w:fill="auto"/>
            <w:vAlign w:val="bottom"/>
          </w:tcPr>
          <w:p w14:paraId="1F1BEE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9F6A71" w14:textId="77777777" w:rsidR="00000000" w:rsidRPr="00C34425" w:rsidRDefault="008C498F">
            <w:pPr>
              <w:spacing w:line="0" w:lineRule="atLeast"/>
              <w:ind w:right="24"/>
              <w:jc w:val="right"/>
              <w:rPr>
                <w:rFonts w:ascii="Lato" w:hAnsi="Lato"/>
                <w:sz w:val="19"/>
              </w:rPr>
            </w:pPr>
            <w:r w:rsidRPr="00C34425">
              <w:rPr>
                <w:rFonts w:ascii="Lato" w:hAnsi="Lato"/>
                <w:sz w:val="19"/>
              </w:rPr>
              <w:t>838</w:t>
            </w:r>
          </w:p>
        </w:tc>
        <w:tc>
          <w:tcPr>
            <w:tcW w:w="1540" w:type="dxa"/>
            <w:shd w:val="clear" w:color="auto" w:fill="auto"/>
            <w:vAlign w:val="bottom"/>
          </w:tcPr>
          <w:p w14:paraId="37C32880" w14:textId="77777777" w:rsidR="00000000" w:rsidRPr="00C34425" w:rsidRDefault="008C498F">
            <w:pPr>
              <w:spacing w:line="0" w:lineRule="atLeast"/>
              <w:ind w:right="4"/>
              <w:jc w:val="right"/>
              <w:rPr>
                <w:rFonts w:ascii="Lato" w:hAnsi="Lato"/>
                <w:sz w:val="19"/>
              </w:rPr>
            </w:pPr>
            <w:r w:rsidRPr="00C34425">
              <w:rPr>
                <w:rFonts w:ascii="Lato" w:hAnsi="Lato"/>
                <w:sz w:val="19"/>
              </w:rPr>
              <w:t>8,329</w:t>
            </w:r>
          </w:p>
        </w:tc>
      </w:tr>
      <w:tr w:rsidR="00000000" w:rsidRPr="00C34425" w14:paraId="38A5A7CB" w14:textId="77777777">
        <w:trPr>
          <w:trHeight w:val="252"/>
        </w:trPr>
        <w:tc>
          <w:tcPr>
            <w:tcW w:w="2560" w:type="dxa"/>
            <w:shd w:val="clear" w:color="auto" w:fill="auto"/>
            <w:vAlign w:val="bottom"/>
          </w:tcPr>
          <w:p w14:paraId="6850D213" w14:textId="77777777" w:rsidR="00000000" w:rsidRPr="00C34425" w:rsidRDefault="008C498F">
            <w:pPr>
              <w:spacing w:line="0" w:lineRule="atLeast"/>
              <w:ind w:left="40"/>
              <w:rPr>
                <w:rFonts w:ascii="Lato" w:hAnsi="Lato"/>
                <w:sz w:val="19"/>
              </w:rPr>
            </w:pPr>
            <w:r w:rsidRPr="00C34425">
              <w:rPr>
                <w:rFonts w:ascii="Lato" w:hAnsi="Lato"/>
                <w:sz w:val="19"/>
              </w:rPr>
              <w:t>Village of Theresa</w:t>
            </w:r>
          </w:p>
        </w:tc>
        <w:tc>
          <w:tcPr>
            <w:tcW w:w="1840" w:type="dxa"/>
            <w:shd w:val="clear" w:color="auto" w:fill="auto"/>
            <w:vAlign w:val="bottom"/>
          </w:tcPr>
          <w:p w14:paraId="7F9804FB" w14:textId="77777777" w:rsidR="00000000" w:rsidRPr="00C34425" w:rsidRDefault="008C498F">
            <w:pPr>
              <w:spacing w:line="0" w:lineRule="atLeast"/>
              <w:ind w:left="580"/>
              <w:rPr>
                <w:rFonts w:ascii="Lato" w:hAnsi="Lato"/>
                <w:sz w:val="19"/>
              </w:rPr>
            </w:pPr>
            <w:r w:rsidRPr="00C34425">
              <w:rPr>
                <w:rFonts w:ascii="Lato" w:hAnsi="Lato"/>
                <w:sz w:val="19"/>
              </w:rPr>
              <w:t>J</w:t>
            </w:r>
            <w:r w:rsidRPr="00C34425">
              <w:rPr>
                <w:rFonts w:ascii="Lato" w:hAnsi="Lato"/>
                <w:sz w:val="19"/>
              </w:rPr>
              <w:t>efferson</w:t>
            </w:r>
          </w:p>
        </w:tc>
        <w:tc>
          <w:tcPr>
            <w:tcW w:w="1340" w:type="dxa"/>
            <w:shd w:val="clear" w:color="auto" w:fill="auto"/>
            <w:vAlign w:val="bottom"/>
          </w:tcPr>
          <w:p w14:paraId="06040879" w14:textId="77777777" w:rsidR="00000000" w:rsidRPr="00C34425" w:rsidRDefault="008C498F">
            <w:pPr>
              <w:spacing w:line="0" w:lineRule="atLeast"/>
              <w:ind w:right="204"/>
              <w:jc w:val="right"/>
              <w:rPr>
                <w:rFonts w:ascii="Lato" w:hAnsi="Lato"/>
                <w:sz w:val="19"/>
              </w:rPr>
            </w:pPr>
            <w:r w:rsidRPr="00C34425">
              <w:rPr>
                <w:rFonts w:ascii="Lato" w:hAnsi="Lato"/>
                <w:sz w:val="19"/>
              </w:rPr>
              <w:t>6,981</w:t>
            </w:r>
          </w:p>
        </w:tc>
        <w:tc>
          <w:tcPr>
            <w:tcW w:w="1100" w:type="dxa"/>
            <w:shd w:val="clear" w:color="auto" w:fill="auto"/>
            <w:vAlign w:val="bottom"/>
          </w:tcPr>
          <w:p w14:paraId="63C5C406" w14:textId="77777777" w:rsidR="00000000" w:rsidRPr="00C34425" w:rsidRDefault="008C498F">
            <w:pPr>
              <w:spacing w:line="0" w:lineRule="atLeast"/>
              <w:ind w:right="84"/>
              <w:jc w:val="right"/>
              <w:rPr>
                <w:rFonts w:ascii="Lato" w:hAnsi="Lato"/>
                <w:sz w:val="19"/>
              </w:rPr>
            </w:pPr>
            <w:r w:rsidRPr="00C34425">
              <w:rPr>
                <w:rFonts w:ascii="Lato" w:hAnsi="Lato"/>
                <w:sz w:val="19"/>
              </w:rPr>
              <w:t>6,981</w:t>
            </w:r>
          </w:p>
        </w:tc>
        <w:tc>
          <w:tcPr>
            <w:tcW w:w="960" w:type="dxa"/>
            <w:shd w:val="clear" w:color="auto" w:fill="auto"/>
            <w:vAlign w:val="bottom"/>
          </w:tcPr>
          <w:p w14:paraId="34FE11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F6A268" w14:textId="77777777" w:rsidR="00000000" w:rsidRPr="00C34425" w:rsidRDefault="008C498F">
            <w:pPr>
              <w:spacing w:line="0" w:lineRule="atLeast"/>
              <w:ind w:right="24"/>
              <w:jc w:val="right"/>
              <w:rPr>
                <w:rFonts w:ascii="Lato" w:hAnsi="Lato"/>
                <w:sz w:val="19"/>
              </w:rPr>
            </w:pPr>
            <w:r w:rsidRPr="00C34425">
              <w:rPr>
                <w:rFonts w:ascii="Lato" w:hAnsi="Lato"/>
                <w:sz w:val="19"/>
              </w:rPr>
              <w:t>781</w:t>
            </w:r>
          </w:p>
        </w:tc>
        <w:tc>
          <w:tcPr>
            <w:tcW w:w="1540" w:type="dxa"/>
            <w:shd w:val="clear" w:color="auto" w:fill="auto"/>
            <w:vAlign w:val="bottom"/>
          </w:tcPr>
          <w:p w14:paraId="3DC1389D" w14:textId="77777777" w:rsidR="00000000" w:rsidRPr="00C34425" w:rsidRDefault="008C498F">
            <w:pPr>
              <w:spacing w:line="0" w:lineRule="atLeast"/>
              <w:ind w:right="4"/>
              <w:jc w:val="right"/>
              <w:rPr>
                <w:rFonts w:ascii="Lato" w:hAnsi="Lato"/>
                <w:sz w:val="19"/>
              </w:rPr>
            </w:pPr>
            <w:r w:rsidRPr="00C34425">
              <w:rPr>
                <w:rFonts w:ascii="Lato" w:hAnsi="Lato"/>
                <w:sz w:val="19"/>
              </w:rPr>
              <w:t>7,762</w:t>
            </w:r>
          </w:p>
        </w:tc>
      </w:tr>
      <w:tr w:rsidR="00000000" w:rsidRPr="00C34425" w14:paraId="15645F66" w14:textId="77777777">
        <w:trPr>
          <w:trHeight w:val="252"/>
        </w:trPr>
        <w:tc>
          <w:tcPr>
            <w:tcW w:w="2560" w:type="dxa"/>
            <w:shd w:val="clear" w:color="auto" w:fill="auto"/>
            <w:vAlign w:val="bottom"/>
          </w:tcPr>
          <w:p w14:paraId="4622D888" w14:textId="77777777" w:rsidR="00000000" w:rsidRPr="00C34425" w:rsidRDefault="008C498F">
            <w:pPr>
              <w:spacing w:line="0" w:lineRule="atLeast"/>
              <w:ind w:left="40"/>
              <w:rPr>
                <w:rFonts w:ascii="Lato" w:hAnsi="Lato"/>
                <w:sz w:val="19"/>
              </w:rPr>
            </w:pPr>
            <w:r w:rsidRPr="00C34425">
              <w:rPr>
                <w:rFonts w:ascii="Lato" w:hAnsi="Lato"/>
                <w:sz w:val="19"/>
              </w:rPr>
              <w:t>Village of West Carthage</w:t>
            </w:r>
          </w:p>
        </w:tc>
        <w:tc>
          <w:tcPr>
            <w:tcW w:w="1840" w:type="dxa"/>
            <w:shd w:val="clear" w:color="auto" w:fill="auto"/>
            <w:vAlign w:val="bottom"/>
          </w:tcPr>
          <w:p w14:paraId="41D9C5AE" w14:textId="77777777" w:rsidR="00000000" w:rsidRPr="00C34425" w:rsidRDefault="008C498F">
            <w:pPr>
              <w:spacing w:line="0" w:lineRule="atLeast"/>
              <w:ind w:left="580"/>
              <w:rPr>
                <w:rFonts w:ascii="Lato" w:hAnsi="Lato"/>
                <w:sz w:val="19"/>
              </w:rPr>
            </w:pPr>
            <w:r w:rsidRPr="00C34425">
              <w:rPr>
                <w:rFonts w:ascii="Lato" w:hAnsi="Lato"/>
                <w:sz w:val="19"/>
              </w:rPr>
              <w:t>Jefferson</w:t>
            </w:r>
          </w:p>
        </w:tc>
        <w:tc>
          <w:tcPr>
            <w:tcW w:w="1340" w:type="dxa"/>
            <w:shd w:val="clear" w:color="auto" w:fill="auto"/>
            <w:vAlign w:val="bottom"/>
          </w:tcPr>
          <w:p w14:paraId="5A8169BE" w14:textId="77777777" w:rsidR="00000000" w:rsidRPr="00C34425" w:rsidRDefault="008C498F">
            <w:pPr>
              <w:spacing w:line="0" w:lineRule="atLeast"/>
              <w:ind w:right="204"/>
              <w:jc w:val="right"/>
              <w:rPr>
                <w:rFonts w:ascii="Lato" w:hAnsi="Lato"/>
                <w:sz w:val="19"/>
              </w:rPr>
            </w:pPr>
            <w:r w:rsidRPr="00C34425">
              <w:rPr>
                <w:rFonts w:ascii="Lato" w:hAnsi="Lato"/>
                <w:sz w:val="19"/>
              </w:rPr>
              <w:t>20,426</w:t>
            </w:r>
          </w:p>
        </w:tc>
        <w:tc>
          <w:tcPr>
            <w:tcW w:w="1100" w:type="dxa"/>
            <w:shd w:val="clear" w:color="auto" w:fill="auto"/>
            <w:vAlign w:val="bottom"/>
          </w:tcPr>
          <w:p w14:paraId="31C28D71" w14:textId="77777777" w:rsidR="00000000" w:rsidRPr="00C34425" w:rsidRDefault="008C498F">
            <w:pPr>
              <w:spacing w:line="0" w:lineRule="atLeast"/>
              <w:ind w:right="84"/>
              <w:jc w:val="right"/>
              <w:rPr>
                <w:rFonts w:ascii="Lato" w:hAnsi="Lato"/>
                <w:sz w:val="19"/>
              </w:rPr>
            </w:pPr>
            <w:r w:rsidRPr="00C34425">
              <w:rPr>
                <w:rFonts w:ascii="Lato" w:hAnsi="Lato"/>
                <w:sz w:val="19"/>
              </w:rPr>
              <w:t>20,426</w:t>
            </w:r>
          </w:p>
        </w:tc>
        <w:tc>
          <w:tcPr>
            <w:tcW w:w="960" w:type="dxa"/>
            <w:shd w:val="clear" w:color="auto" w:fill="auto"/>
            <w:vAlign w:val="bottom"/>
          </w:tcPr>
          <w:p w14:paraId="0FB905B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1CF2E7" w14:textId="77777777" w:rsidR="00000000" w:rsidRPr="00C34425" w:rsidRDefault="008C498F">
            <w:pPr>
              <w:spacing w:line="0" w:lineRule="atLeast"/>
              <w:ind w:right="24"/>
              <w:jc w:val="right"/>
              <w:rPr>
                <w:rFonts w:ascii="Lato" w:hAnsi="Lato"/>
                <w:sz w:val="19"/>
              </w:rPr>
            </w:pPr>
            <w:r w:rsidRPr="00C34425">
              <w:rPr>
                <w:rFonts w:ascii="Lato" w:hAnsi="Lato"/>
                <w:sz w:val="19"/>
              </w:rPr>
              <w:t>2,286</w:t>
            </w:r>
          </w:p>
        </w:tc>
        <w:tc>
          <w:tcPr>
            <w:tcW w:w="1540" w:type="dxa"/>
            <w:shd w:val="clear" w:color="auto" w:fill="auto"/>
            <w:vAlign w:val="bottom"/>
          </w:tcPr>
          <w:p w14:paraId="199F7551" w14:textId="77777777" w:rsidR="00000000" w:rsidRPr="00C34425" w:rsidRDefault="008C498F">
            <w:pPr>
              <w:spacing w:line="0" w:lineRule="atLeast"/>
              <w:ind w:right="4"/>
              <w:jc w:val="right"/>
              <w:rPr>
                <w:rFonts w:ascii="Lato" w:hAnsi="Lato"/>
                <w:sz w:val="19"/>
              </w:rPr>
            </w:pPr>
            <w:r w:rsidRPr="00C34425">
              <w:rPr>
                <w:rFonts w:ascii="Lato" w:hAnsi="Lato"/>
                <w:sz w:val="19"/>
              </w:rPr>
              <w:t>22,712</w:t>
            </w:r>
          </w:p>
        </w:tc>
      </w:tr>
      <w:tr w:rsidR="00000000" w:rsidRPr="00C34425" w14:paraId="18E9B87D" w14:textId="77777777">
        <w:trPr>
          <w:trHeight w:val="504"/>
        </w:trPr>
        <w:tc>
          <w:tcPr>
            <w:tcW w:w="2560" w:type="dxa"/>
            <w:shd w:val="clear" w:color="auto" w:fill="auto"/>
            <w:vAlign w:val="bottom"/>
          </w:tcPr>
          <w:p w14:paraId="46AC7DA8" w14:textId="77777777" w:rsidR="00000000" w:rsidRPr="00C34425" w:rsidRDefault="008C498F">
            <w:pPr>
              <w:spacing w:line="0" w:lineRule="atLeast"/>
              <w:ind w:left="40"/>
              <w:rPr>
                <w:rFonts w:ascii="Lato" w:hAnsi="Lato"/>
                <w:sz w:val="19"/>
              </w:rPr>
            </w:pPr>
            <w:r w:rsidRPr="00C34425">
              <w:rPr>
                <w:rFonts w:ascii="Lato" w:hAnsi="Lato"/>
                <w:sz w:val="19"/>
              </w:rPr>
              <w:t>Town of Croghan</w:t>
            </w:r>
          </w:p>
        </w:tc>
        <w:tc>
          <w:tcPr>
            <w:tcW w:w="1840" w:type="dxa"/>
            <w:shd w:val="clear" w:color="auto" w:fill="auto"/>
            <w:vAlign w:val="bottom"/>
          </w:tcPr>
          <w:p w14:paraId="625D794F"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3703BF64" w14:textId="77777777" w:rsidR="00000000" w:rsidRPr="00C34425" w:rsidRDefault="008C498F">
            <w:pPr>
              <w:spacing w:line="0" w:lineRule="atLeast"/>
              <w:ind w:right="204"/>
              <w:jc w:val="right"/>
              <w:rPr>
                <w:rFonts w:ascii="Lato" w:hAnsi="Lato"/>
                <w:sz w:val="19"/>
              </w:rPr>
            </w:pPr>
            <w:r w:rsidRPr="00C34425">
              <w:rPr>
                <w:rFonts w:ascii="Lato" w:hAnsi="Lato"/>
                <w:sz w:val="19"/>
              </w:rPr>
              <w:t>12,306</w:t>
            </w:r>
          </w:p>
        </w:tc>
        <w:tc>
          <w:tcPr>
            <w:tcW w:w="1100" w:type="dxa"/>
            <w:shd w:val="clear" w:color="auto" w:fill="auto"/>
            <w:vAlign w:val="bottom"/>
          </w:tcPr>
          <w:p w14:paraId="25D22430" w14:textId="77777777" w:rsidR="00000000" w:rsidRPr="00C34425" w:rsidRDefault="008C498F">
            <w:pPr>
              <w:spacing w:line="0" w:lineRule="atLeast"/>
              <w:ind w:right="84"/>
              <w:jc w:val="right"/>
              <w:rPr>
                <w:rFonts w:ascii="Lato" w:hAnsi="Lato"/>
                <w:sz w:val="19"/>
              </w:rPr>
            </w:pPr>
            <w:r w:rsidRPr="00C34425">
              <w:rPr>
                <w:rFonts w:ascii="Lato" w:hAnsi="Lato"/>
                <w:sz w:val="19"/>
              </w:rPr>
              <w:t>12,306</w:t>
            </w:r>
          </w:p>
        </w:tc>
        <w:tc>
          <w:tcPr>
            <w:tcW w:w="960" w:type="dxa"/>
            <w:shd w:val="clear" w:color="auto" w:fill="auto"/>
            <w:vAlign w:val="bottom"/>
          </w:tcPr>
          <w:p w14:paraId="09C31C8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295D41" w14:textId="77777777" w:rsidR="00000000" w:rsidRPr="00C34425" w:rsidRDefault="008C498F">
            <w:pPr>
              <w:spacing w:line="0" w:lineRule="atLeast"/>
              <w:ind w:right="24"/>
              <w:jc w:val="right"/>
              <w:rPr>
                <w:rFonts w:ascii="Lato" w:hAnsi="Lato"/>
                <w:sz w:val="19"/>
              </w:rPr>
            </w:pPr>
            <w:r w:rsidRPr="00C34425">
              <w:rPr>
                <w:rFonts w:ascii="Lato" w:hAnsi="Lato"/>
                <w:sz w:val="19"/>
              </w:rPr>
              <w:t>1,377</w:t>
            </w:r>
          </w:p>
        </w:tc>
        <w:tc>
          <w:tcPr>
            <w:tcW w:w="1540" w:type="dxa"/>
            <w:shd w:val="clear" w:color="auto" w:fill="auto"/>
            <w:vAlign w:val="bottom"/>
          </w:tcPr>
          <w:p w14:paraId="56EB38AA" w14:textId="77777777" w:rsidR="00000000" w:rsidRPr="00C34425" w:rsidRDefault="008C498F">
            <w:pPr>
              <w:spacing w:line="0" w:lineRule="atLeast"/>
              <w:ind w:right="4"/>
              <w:jc w:val="right"/>
              <w:rPr>
                <w:rFonts w:ascii="Lato" w:hAnsi="Lato"/>
                <w:sz w:val="19"/>
              </w:rPr>
            </w:pPr>
            <w:r w:rsidRPr="00C34425">
              <w:rPr>
                <w:rFonts w:ascii="Lato" w:hAnsi="Lato"/>
                <w:sz w:val="19"/>
              </w:rPr>
              <w:t>13,683</w:t>
            </w:r>
          </w:p>
        </w:tc>
      </w:tr>
      <w:tr w:rsidR="00000000" w:rsidRPr="00C34425" w14:paraId="4F642CDF" w14:textId="77777777">
        <w:trPr>
          <w:trHeight w:val="252"/>
        </w:trPr>
        <w:tc>
          <w:tcPr>
            <w:tcW w:w="2560" w:type="dxa"/>
            <w:shd w:val="clear" w:color="auto" w:fill="auto"/>
            <w:vAlign w:val="bottom"/>
          </w:tcPr>
          <w:p w14:paraId="59574802" w14:textId="77777777" w:rsidR="00000000" w:rsidRPr="00C34425" w:rsidRDefault="008C498F">
            <w:pPr>
              <w:spacing w:line="0" w:lineRule="atLeast"/>
              <w:ind w:left="40"/>
              <w:rPr>
                <w:rFonts w:ascii="Lato" w:hAnsi="Lato"/>
                <w:sz w:val="19"/>
              </w:rPr>
            </w:pPr>
            <w:r w:rsidRPr="00C34425">
              <w:rPr>
                <w:rFonts w:ascii="Lato" w:hAnsi="Lato"/>
                <w:sz w:val="19"/>
              </w:rPr>
              <w:t>Town of Denmark</w:t>
            </w:r>
          </w:p>
        </w:tc>
        <w:tc>
          <w:tcPr>
            <w:tcW w:w="1840" w:type="dxa"/>
            <w:shd w:val="clear" w:color="auto" w:fill="auto"/>
            <w:vAlign w:val="bottom"/>
          </w:tcPr>
          <w:p w14:paraId="04726233"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332E0077" w14:textId="77777777" w:rsidR="00000000" w:rsidRPr="00C34425" w:rsidRDefault="008C498F">
            <w:pPr>
              <w:spacing w:line="0" w:lineRule="atLeast"/>
              <w:ind w:right="204"/>
              <w:jc w:val="right"/>
              <w:rPr>
                <w:rFonts w:ascii="Lato" w:hAnsi="Lato"/>
                <w:sz w:val="19"/>
              </w:rPr>
            </w:pPr>
            <w:r w:rsidRPr="00C34425">
              <w:rPr>
                <w:rFonts w:ascii="Lato" w:hAnsi="Lato"/>
                <w:sz w:val="19"/>
              </w:rPr>
              <w:t>16,537</w:t>
            </w:r>
          </w:p>
        </w:tc>
        <w:tc>
          <w:tcPr>
            <w:tcW w:w="1100" w:type="dxa"/>
            <w:shd w:val="clear" w:color="auto" w:fill="auto"/>
            <w:vAlign w:val="bottom"/>
          </w:tcPr>
          <w:p w14:paraId="06D4A914" w14:textId="77777777" w:rsidR="00000000" w:rsidRPr="00C34425" w:rsidRDefault="008C498F">
            <w:pPr>
              <w:spacing w:line="0" w:lineRule="atLeast"/>
              <w:ind w:right="84"/>
              <w:jc w:val="right"/>
              <w:rPr>
                <w:rFonts w:ascii="Lato" w:hAnsi="Lato"/>
                <w:sz w:val="19"/>
              </w:rPr>
            </w:pPr>
            <w:r w:rsidRPr="00C34425">
              <w:rPr>
                <w:rFonts w:ascii="Lato" w:hAnsi="Lato"/>
                <w:sz w:val="19"/>
              </w:rPr>
              <w:t>16,537</w:t>
            </w:r>
          </w:p>
        </w:tc>
        <w:tc>
          <w:tcPr>
            <w:tcW w:w="960" w:type="dxa"/>
            <w:shd w:val="clear" w:color="auto" w:fill="auto"/>
            <w:vAlign w:val="bottom"/>
          </w:tcPr>
          <w:p w14:paraId="2767218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7F34C1" w14:textId="77777777" w:rsidR="00000000" w:rsidRPr="00C34425" w:rsidRDefault="008C498F">
            <w:pPr>
              <w:spacing w:line="0" w:lineRule="atLeast"/>
              <w:ind w:right="24"/>
              <w:jc w:val="right"/>
              <w:rPr>
                <w:rFonts w:ascii="Lato" w:hAnsi="Lato"/>
                <w:sz w:val="19"/>
              </w:rPr>
            </w:pPr>
            <w:r w:rsidRPr="00C34425">
              <w:rPr>
                <w:rFonts w:ascii="Lato" w:hAnsi="Lato"/>
                <w:sz w:val="19"/>
              </w:rPr>
              <w:t>1,851</w:t>
            </w:r>
          </w:p>
        </w:tc>
        <w:tc>
          <w:tcPr>
            <w:tcW w:w="1540" w:type="dxa"/>
            <w:shd w:val="clear" w:color="auto" w:fill="auto"/>
            <w:vAlign w:val="bottom"/>
          </w:tcPr>
          <w:p w14:paraId="3D17A6BB" w14:textId="77777777" w:rsidR="00000000" w:rsidRPr="00C34425" w:rsidRDefault="008C498F">
            <w:pPr>
              <w:spacing w:line="0" w:lineRule="atLeast"/>
              <w:ind w:right="4"/>
              <w:jc w:val="right"/>
              <w:rPr>
                <w:rFonts w:ascii="Lato" w:hAnsi="Lato"/>
                <w:sz w:val="19"/>
              </w:rPr>
            </w:pPr>
            <w:r w:rsidRPr="00C34425">
              <w:rPr>
                <w:rFonts w:ascii="Lato" w:hAnsi="Lato"/>
                <w:sz w:val="19"/>
              </w:rPr>
              <w:t>18,388</w:t>
            </w:r>
          </w:p>
        </w:tc>
      </w:tr>
      <w:tr w:rsidR="00000000" w:rsidRPr="00C34425" w14:paraId="4162A666" w14:textId="77777777">
        <w:trPr>
          <w:trHeight w:val="252"/>
        </w:trPr>
        <w:tc>
          <w:tcPr>
            <w:tcW w:w="2560" w:type="dxa"/>
            <w:shd w:val="clear" w:color="auto" w:fill="auto"/>
            <w:vAlign w:val="bottom"/>
          </w:tcPr>
          <w:p w14:paraId="511A5827" w14:textId="77777777" w:rsidR="00000000" w:rsidRPr="00C34425" w:rsidRDefault="008C498F">
            <w:pPr>
              <w:spacing w:line="0" w:lineRule="atLeast"/>
              <w:ind w:left="40"/>
              <w:rPr>
                <w:rFonts w:ascii="Lato" w:hAnsi="Lato"/>
                <w:sz w:val="19"/>
              </w:rPr>
            </w:pPr>
            <w:r w:rsidRPr="00C34425">
              <w:rPr>
                <w:rFonts w:ascii="Lato" w:hAnsi="Lato"/>
                <w:sz w:val="19"/>
              </w:rPr>
              <w:t>Town of Diana</w:t>
            </w:r>
          </w:p>
        </w:tc>
        <w:tc>
          <w:tcPr>
            <w:tcW w:w="1840" w:type="dxa"/>
            <w:shd w:val="clear" w:color="auto" w:fill="auto"/>
            <w:vAlign w:val="bottom"/>
          </w:tcPr>
          <w:p w14:paraId="7AB4B4A5"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01830E0A" w14:textId="77777777" w:rsidR="00000000" w:rsidRPr="00C34425" w:rsidRDefault="008C498F">
            <w:pPr>
              <w:spacing w:line="0" w:lineRule="atLeast"/>
              <w:ind w:right="204"/>
              <w:jc w:val="right"/>
              <w:rPr>
                <w:rFonts w:ascii="Lato" w:hAnsi="Lato"/>
                <w:sz w:val="19"/>
              </w:rPr>
            </w:pPr>
            <w:r w:rsidRPr="00C34425">
              <w:rPr>
                <w:rFonts w:ascii="Lato" w:hAnsi="Lato"/>
                <w:sz w:val="19"/>
              </w:rPr>
              <w:t>6,620</w:t>
            </w:r>
          </w:p>
        </w:tc>
        <w:tc>
          <w:tcPr>
            <w:tcW w:w="1100" w:type="dxa"/>
            <w:shd w:val="clear" w:color="auto" w:fill="auto"/>
            <w:vAlign w:val="bottom"/>
          </w:tcPr>
          <w:p w14:paraId="1BBE3EEC" w14:textId="77777777" w:rsidR="00000000" w:rsidRPr="00C34425" w:rsidRDefault="008C498F">
            <w:pPr>
              <w:spacing w:line="0" w:lineRule="atLeast"/>
              <w:ind w:right="84"/>
              <w:jc w:val="right"/>
              <w:rPr>
                <w:rFonts w:ascii="Lato" w:hAnsi="Lato"/>
                <w:sz w:val="19"/>
              </w:rPr>
            </w:pPr>
            <w:r w:rsidRPr="00C34425">
              <w:rPr>
                <w:rFonts w:ascii="Lato" w:hAnsi="Lato"/>
                <w:sz w:val="19"/>
              </w:rPr>
              <w:t>6,620</w:t>
            </w:r>
          </w:p>
        </w:tc>
        <w:tc>
          <w:tcPr>
            <w:tcW w:w="960" w:type="dxa"/>
            <w:shd w:val="clear" w:color="auto" w:fill="auto"/>
            <w:vAlign w:val="bottom"/>
          </w:tcPr>
          <w:p w14:paraId="6C809A6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B16A3B" w14:textId="77777777" w:rsidR="00000000" w:rsidRPr="00C34425" w:rsidRDefault="008C498F">
            <w:pPr>
              <w:spacing w:line="0" w:lineRule="atLeast"/>
              <w:ind w:right="24"/>
              <w:jc w:val="right"/>
              <w:rPr>
                <w:rFonts w:ascii="Lato" w:hAnsi="Lato"/>
                <w:sz w:val="19"/>
              </w:rPr>
            </w:pPr>
            <w:r w:rsidRPr="00C34425">
              <w:rPr>
                <w:rFonts w:ascii="Lato" w:hAnsi="Lato"/>
                <w:sz w:val="19"/>
              </w:rPr>
              <w:t>741</w:t>
            </w:r>
          </w:p>
        </w:tc>
        <w:tc>
          <w:tcPr>
            <w:tcW w:w="1540" w:type="dxa"/>
            <w:shd w:val="clear" w:color="auto" w:fill="auto"/>
            <w:vAlign w:val="bottom"/>
          </w:tcPr>
          <w:p w14:paraId="5D4529D5" w14:textId="77777777" w:rsidR="00000000" w:rsidRPr="00C34425" w:rsidRDefault="008C498F">
            <w:pPr>
              <w:spacing w:line="0" w:lineRule="atLeast"/>
              <w:ind w:right="4"/>
              <w:jc w:val="right"/>
              <w:rPr>
                <w:rFonts w:ascii="Lato" w:hAnsi="Lato"/>
                <w:sz w:val="19"/>
              </w:rPr>
            </w:pPr>
            <w:r w:rsidRPr="00C34425">
              <w:rPr>
                <w:rFonts w:ascii="Lato" w:hAnsi="Lato"/>
                <w:sz w:val="19"/>
              </w:rPr>
              <w:t>7,361</w:t>
            </w:r>
          </w:p>
        </w:tc>
      </w:tr>
      <w:tr w:rsidR="00000000" w:rsidRPr="00C34425" w14:paraId="22C49533" w14:textId="77777777">
        <w:trPr>
          <w:trHeight w:val="252"/>
        </w:trPr>
        <w:tc>
          <w:tcPr>
            <w:tcW w:w="2560" w:type="dxa"/>
            <w:shd w:val="clear" w:color="auto" w:fill="auto"/>
            <w:vAlign w:val="bottom"/>
          </w:tcPr>
          <w:p w14:paraId="00965E9E"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Greig</w:t>
            </w:r>
          </w:p>
        </w:tc>
        <w:tc>
          <w:tcPr>
            <w:tcW w:w="1840" w:type="dxa"/>
            <w:shd w:val="clear" w:color="auto" w:fill="auto"/>
            <w:vAlign w:val="bottom"/>
          </w:tcPr>
          <w:p w14:paraId="23B8726C"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760A545A" w14:textId="77777777" w:rsidR="00000000" w:rsidRPr="00C34425" w:rsidRDefault="008C498F">
            <w:pPr>
              <w:spacing w:line="0" w:lineRule="atLeast"/>
              <w:ind w:right="204"/>
              <w:jc w:val="right"/>
              <w:rPr>
                <w:rFonts w:ascii="Lato" w:hAnsi="Lato"/>
                <w:sz w:val="19"/>
              </w:rPr>
            </w:pPr>
            <w:r w:rsidRPr="00C34425">
              <w:rPr>
                <w:rFonts w:ascii="Lato" w:hAnsi="Lato"/>
                <w:sz w:val="19"/>
              </w:rPr>
              <w:t>11,084</w:t>
            </w:r>
          </w:p>
        </w:tc>
        <w:tc>
          <w:tcPr>
            <w:tcW w:w="1100" w:type="dxa"/>
            <w:shd w:val="clear" w:color="auto" w:fill="auto"/>
            <w:vAlign w:val="bottom"/>
          </w:tcPr>
          <w:p w14:paraId="0552F21A" w14:textId="77777777" w:rsidR="00000000" w:rsidRPr="00C34425" w:rsidRDefault="008C498F">
            <w:pPr>
              <w:spacing w:line="0" w:lineRule="atLeast"/>
              <w:ind w:right="84"/>
              <w:jc w:val="right"/>
              <w:rPr>
                <w:rFonts w:ascii="Lato" w:hAnsi="Lato"/>
                <w:sz w:val="19"/>
              </w:rPr>
            </w:pPr>
            <w:r w:rsidRPr="00C34425">
              <w:rPr>
                <w:rFonts w:ascii="Lato" w:hAnsi="Lato"/>
                <w:sz w:val="19"/>
              </w:rPr>
              <w:t>11,084</w:t>
            </w:r>
          </w:p>
        </w:tc>
        <w:tc>
          <w:tcPr>
            <w:tcW w:w="960" w:type="dxa"/>
            <w:shd w:val="clear" w:color="auto" w:fill="auto"/>
            <w:vAlign w:val="bottom"/>
          </w:tcPr>
          <w:p w14:paraId="5A1E92C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F2CDFD" w14:textId="77777777" w:rsidR="00000000" w:rsidRPr="00C34425" w:rsidRDefault="008C498F">
            <w:pPr>
              <w:spacing w:line="0" w:lineRule="atLeast"/>
              <w:ind w:right="24"/>
              <w:jc w:val="right"/>
              <w:rPr>
                <w:rFonts w:ascii="Lato" w:hAnsi="Lato"/>
                <w:sz w:val="19"/>
              </w:rPr>
            </w:pPr>
            <w:r w:rsidRPr="00C34425">
              <w:rPr>
                <w:rFonts w:ascii="Lato" w:hAnsi="Lato"/>
                <w:sz w:val="19"/>
              </w:rPr>
              <w:t>1,241</w:t>
            </w:r>
          </w:p>
        </w:tc>
        <w:tc>
          <w:tcPr>
            <w:tcW w:w="1540" w:type="dxa"/>
            <w:shd w:val="clear" w:color="auto" w:fill="auto"/>
            <w:vAlign w:val="bottom"/>
          </w:tcPr>
          <w:p w14:paraId="3AD544FE" w14:textId="77777777" w:rsidR="00000000" w:rsidRPr="00C34425" w:rsidRDefault="008C498F">
            <w:pPr>
              <w:spacing w:line="0" w:lineRule="atLeast"/>
              <w:ind w:right="4"/>
              <w:jc w:val="right"/>
              <w:rPr>
                <w:rFonts w:ascii="Lato" w:hAnsi="Lato"/>
                <w:sz w:val="19"/>
              </w:rPr>
            </w:pPr>
            <w:r w:rsidRPr="00C34425">
              <w:rPr>
                <w:rFonts w:ascii="Lato" w:hAnsi="Lato"/>
                <w:sz w:val="19"/>
              </w:rPr>
              <w:t>12,325</w:t>
            </w:r>
          </w:p>
        </w:tc>
      </w:tr>
      <w:tr w:rsidR="00000000" w:rsidRPr="00C34425" w14:paraId="5900DAB8" w14:textId="77777777">
        <w:trPr>
          <w:trHeight w:val="252"/>
        </w:trPr>
        <w:tc>
          <w:tcPr>
            <w:tcW w:w="2560" w:type="dxa"/>
            <w:shd w:val="clear" w:color="auto" w:fill="auto"/>
            <w:vAlign w:val="bottom"/>
          </w:tcPr>
          <w:p w14:paraId="6A9C7F98" w14:textId="77777777" w:rsidR="00000000" w:rsidRPr="00C34425" w:rsidRDefault="008C498F">
            <w:pPr>
              <w:spacing w:line="0" w:lineRule="atLeast"/>
              <w:ind w:left="40"/>
              <w:rPr>
                <w:rFonts w:ascii="Lato" w:hAnsi="Lato"/>
                <w:sz w:val="19"/>
              </w:rPr>
            </w:pPr>
            <w:r w:rsidRPr="00C34425">
              <w:rPr>
                <w:rFonts w:ascii="Lato" w:hAnsi="Lato"/>
                <w:sz w:val="19"/>
              </w:rPr>
              <w:t>Town of Harrisburg</w:t>
            </w:r>
          </w:p>
        </w:tc>
        <w:tc>
          <w:tcPr>
            <w:tcW w:w="1840" w:type="dxa"/>
            <w:shd w:val="clear" w:color="auto" w:fill="auto"/>
            <w:vAlign w:val="bottom"/>
          </w:tcPr>
          <w:p w14:paraId="10D7E1A8"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44F8B20A" w14:textId="77777777" w:rsidR="00000000" w:rsidRPr="00C34425" w:rsidRDefault="008C498F">
            <w:pPr>
              <w:spacing w:line="0" w:lineRule="atLeast"/>
              <w:ind w:right="204"/>
              <w:jc w:val="right"/>
              <w:rPr>
                <w:rFonts w:ascii="Lato" w:hAnsi="Lato"/>
                <w:sz w:val="19"/>
              </w:rPr>
            </w:pPr>
            <w:r w:rsidRPr="00C34425">
              <w:rPr>
                <w:rFonts w:ascii="Lato" w:hAnsi="Lato"/>
                <w:sz w:val="19"/>
              </w:rPr>
              <w:t>3,350</w:t>
            </w:r>
          </w:p>
        </w:tc>
        <w:tc>
          <w:tcPr>
            <w:tcW w:w="1100" w:type="dxa"/>
            <w:shd w:val="clear" w:color="auto" w:fill="auto"/>
            <w:vAlign w:val="bottom"/>
          </w:tcPr>
          <w:p w14:paraId="13D2F277" w14:textId="77777777" w:rsidR="00000000" w:rsidRPr="00C34425" w:rsidRDefault="008C498F">
            <w:pPr>
              <w:spacing w:line="0" w:lineRule="atLeast"/>
              <w:ind w:right="84"/>
              <w:jc w:val="right"/>
              <w:rPr>
                <w:rFonts w:ascii="Lato" w:hAnsi="Lato"/>
                <w:sz w:val="19"/>
              </w:rPr>
            </w:pPr>
            <w:r w:rsidRPr="00C34425">
              <w:rPr>
                <w:rFonts w:ascii="Lato" w:hAnsi="Lato"/>
                <w:sz w:val="19"/>
              </w:rPr>
              <w:t>3,350</w:t>
            </w:r>
          </w:p>
        </w:tc>
        <w:tc>
          <w:tcPr>
            <w:tcW w:w="960" w:type="dxa"/>
            <w:shd w:val="clear" w:color="auto" w:fill="auto"/>
            <w:vAlign w:val="bottom"/>
          </w:tcPr>
          <w:p w14:paraId="1EAC87F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E9B6B2" w14:textId="77777777" w:rsidR="00000000" w:rsidRPr="00C34425" w:rsidRDefault="008C498F">
            <w:pPr>
              <w:spacing w:line="0" w:lineRule="atLeast"/>
              <w:ind w:right="24"/>
              <w:jc w:val="right"/>
              <w:rPr>
                <w:rFonts w:ascii="Lato" w:hAnsi="Lato"/>
                <w:sz w:val="19"/>
              </w:rPr>
            </w:pPr>
            <w:r w:rsidRPr="00C34425">
              <w:rPr>
                <w:rFonts w:ascii="Lato" w:hAnsi="Lato"/>
                <w:sz w:val="19"/>
              </w:rPr>
              <w:t>375</w:t>
            </w:r>
          </w:p>
        </w:tc>
        <w:tc>
          <w:tcPr>
            <w:tcW w:w="1540" w:type="dxa"/>
            <w:shd w:val="clear" w:color="auto" w:fill="auto"/>
            <w:vAlign w:val="bottom"/>
          </w:tcPr>
          <w:p w14:paraId="3012B6F0" w14:textId="77777777" w:rsidR="00000000" w:rsidRPr="00C34425" w:rsidRDefault="008C498F">
            <w:pPr>
              <w:spacing w:line="0" w:lineRule="atLeast"/>
              <w:ind w:right="4"/>
              <w:jc w:val="right"/>
              <w:rPr>
                <w:rFonts w:ascii="Lato" w:hAnsi="Lato"/>
                <w:sz w:val="19"/>
              </w:rPr>
            </w:pPr>
            <w:r w:rsidRPr="00C34425">
              <w:rPr>
                <w:rFonts w:ascii="Lato" w:hAnsi="Lato"/>
                <w:sz w:val="19"/>
              </w:rPr>
              <w:t>3,725</w:t>
            </w:r>
          </w:p>
        </w:tc>
      </w:tr>
      <w:tr w:rsidR="00000000" w:rsidRPr="00C34425" w14:paraId="5966BC9D" w14:textId="77777777">
        <w:trPr>
          <w:trHeight w:val="252"/>
        </w:trPr>
        <w:tc>
          <w:tcPr>
            <w:tcW w:w="2560" w:type="dxa"/>
            <w:shd w:val="clear" w:color="auto" w:fill="auto"/>
            <w:vAlign w:val="bottom"/>
          </w:tcPr>
          <w:p w14:paraId="10D3B444" w14:textId="77777777" w:rsidR="00000000" w:rsidRPr="00C34425" w:rsidRDefault="008C498F">
            <w:pPr>
              <w:spacing w:line="0" w:lineRule="atLeast"/>
              <w:ind w:left="40"/>
              <w:rPr>
                <w:rFonts w:ascii="Lato" w:hAnsi="Lato"/>
                <w:sz w:val="19"/>
              </w:rPr>
            </w:pPr>
            <w:r w:rsidRPr="00C34425">
              <w:rPr>
                <w:rFonts w:ascii="Lato" w:hAnsi="Lato"/>
                <w:sz w:val="19"/>
              </w:rPr>
              <w:t>Town of Lewis</w:t>
            </w:r>
          </w:p>
        </w:tc>
        <w:tc>
          <w:tcPr>
            <w:tcW w:w="1840" w:type="dxa"/>
            <w:shd w:val="clear" w:color="auto" w:fill="auto"/>
            <w:vAlign w:val="bottom"/>
          </w:tcPr>
          <w:p w14:paraId="24B74C01"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26EB77CA" w14:textId="77777777" w:rsidR="00000000" w:rsidRPr="00C34425" w:rsidRDefault="008C498F">
            <w:pPr>
              <w:spacing w:line="0" w:lineRule="atLeast"/>
              <w:ind w:right="204"/>
              <w:jc w:val="right"/>
              <w:rPr>
                <w:rFonts w:ascii="Lato" w:hAnsi="Lato"/>
                <w:sz w:val="19"/>
              </w:rPr>
            </w:pPr>
            <w:r w:rsidRPr="00C34425">
              <w:rPr>
                <w:rFonts w:ascii="Lato" w:hAnsi="Lato"/>
                <w:sz w:val="19"/>
              </w:rPr>
              <w:t>3,816</w:t>
            </w:r>
          </w:p>
        </w:tc>
        <w:tc>
          <w:tcPr>
            <w:tcW w:w="1100" w:type="dxa"/>
            <w:shd w:val="clear" w:color="auto" w:fill="auto"/>
            <w:vAlign w:val="bottom"/>
          </w:tcPr>
          <w:p w14:paraId="325F476A" w14:textId="77777777" w:rsidR="00000000" w:rsidRPr="00C34425" w:rsidRDefault="008C498F">
            <w:pPr>
              <w:spacing w:line="0" w:lineRule="atLeast"/>
              <w:ind w:right="84"/>
              <w:jc w:val="right"/>
              <w:rPr>
                <w:rFonts w:ascii="Lato" w:hAnsi="Lato"/>
                <w:sz w:val="19"/>
              </w:rPr>
            </w:pPr>
            <w:r w:rsidRPr="00C34425">
              <w:rPr>
                <w:rFonts w:ascii="Lato" w:hAnsi="Lato"/>
                <w:sz w:val="19"/>
              </w:rPr>
              <w:t>3,816</w:t>
            </w:r>
          </w:p>
        </w:tc>
        <w:tc>
          <w:tcPr>
            <w:tcW w:w="960" w:type="dxa"/>
            <w:shd w:val="clear" w:color="auto" w:fill="auto"/>
            <w:vAlign w:val="bottom"/>
          </w:tcPr>
          <w:p w14:paraId="0C438ED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CBA613" w14:textId="77777777" w:rsidR="00000000" w:rsidRPr="00C34425" w:rsidRDefault="008C498F">
            <w:pPr>
              <w:spacing w:line="0" w:lineRule="atLeast"/>
              <w:ind w:right="24"/>
              <w:jc w:val="right"/>
              <w:rPr>
                <w:rFonts w:ascii="Lato" w:hAnsi="Lato"/>
                <w:sz w:val="19"/>
              </w:rPr>
            </w:pPr>
            <w:r w:rsidRPr="00C34425">
              <w:rPr>
                <w:rFonts w:ascii="Lato" w:hAnsi="Lato"/>
                <w:sz w:val="19"/>
              </w:rPr>
              <w:t>427</w:t>
            </w:r>
          </w:p>
        </w:tc>
        <w:tc>
          <w:tcPr>
            <w:tcW w:w="1540" w:type="dxa"/>
            <w:shd w:val="clear" w:color="auto" w:fill="auto"/>
            <w:vAlign w:val="bottom"/>
          </w:tcPr>
          <w:p w14:paraId="1DAEE3D2" w14:textId="77777777" w:rsidR="00000000" w:rsidRPr="00C34425" w:rsidRDefault="008C498F">
            <w:pPr>
              <w:spacing w:line="0" w:lineRule="atLeast"/>
              <w:ind w:right="4"/>
              <w:jc w:val="right"/>
              <w:rPr>
                <w:rFonts w:ascii="Lato" w:hAnsi="Lato"/>
                <w:sz w:val="19"/>
              </w:rPr>
            </w:pPr>
            <w:r w:rsidRPr="00C34425">
              <w:rPr>
                <w:rFonts w:ascii="Lato" w:hAnsi="Lato"/>
                <w:sz w:val="19"/>
              </w:rPr>
              <w:t>4,243</w:t>
            </w:r>
          </w:p>
        </w:tc>
      </w:tr>
      <w:tr w:rsidR="00000000" w:rsidRPr="00C34425" w14:paraId="568B7BB3" w14:textId="77777777">
        <w:trPr>
          <w:trHeight w:val="252"/>
        </w:trPr>
        <w:tc>
          <w:tcPr>
            <w:tcW w:w="2560" w:type="dxa"/>
            <w:shd w:val="clear" w:color="auto" w:fill="auto"/>
            <w:vAlign w:val="bottom"/>
          </w:tcPr>
          <w:p w14:paraId="555EBE42" w14:textId="77777777" w:rsidR="00000000" w:rsidRPr="00C34425" w:rsidRDefault="008C498F">
            <w:pPr>
              <w:spacing w:line="0" w:lineRule="atLeast"/>
              <w:ind w:left="40"/>
              <w:rPr>
                <w:rFonts w:ascii="Lato" w:hAnsi="Lato"/>
                <w:sz w:val="19"/>
              </w:rPr>
            </w:pPr>
            <w:r w:rsidRPr="00C34425">
              <w:rPr>
                <w:rFonts w:ascii="Lato" w:hAnsi="Lato"/>
                <w:sz w:val="19"/>
              </w:rPr>
              <w:t>Town of Leyden</w:t>
            </w:r>
          </w:p>
        </w:tc>
        <w:tc>
          <w:tcPr>
            <w:tcW w:w="1840" w:type="dxa"/>
            <w:shd w:val="clear" w:color="auto" w:fill="auto"/>
            <w:vAlign w:val="bottom"/>
          </w:tcPr>
          <w:p w14:paraId="2EB5C10B"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0DBB9F63" w14:textId="77777777" w:rsidR="00000000" w:rsidRPr="00C34425" w:rsidRDefault="008C498F">
            <w:pPr>
              <w:spacing w:line="0" w:lineRule="atLeast"/>
              <w:ind w:right="204"/>
              <w:jc w:val="right"/>
              <w:rPr>
                <w:rFonts w:ascii="Lato" w:hAnsi="Lato"/>
                <w:sz w:val="19"/>
              </w:rPr>
            </w:pPr>
            <w:r w:rsidRPr="00C34425">
              <w:rPr>
                <w:rFonts w:ascii="Lato" w:hAnsi="Lato"/>
                <w:sz w:val="19"/>
              </w:rPr>
              <w:t>14,076</w:t>
            </w:r>
          </w:p>
        </w:tc>
        <w:tc>
          <w:tcPr>
            <w:tcW w:w="1100" w:type="dxa"/>
            <w:shd w:val="clear" w:color="auto" w:fill="auto"/>
            <w:vAlign w:val="bottom"/>
          </w:tcPr>
          <w:p w14:paraId="71DE4B04" w14:textId="77777777" w:rsidR="00000000" w:rsidRPr="00C34425" w:rsidRDefault="008C498F">
            <w:pPr>
              <w:spacing w:line="0" w:lineRule="atLeast"/>
              <w:ind w:right="84"/>
              <w:jc w:val="right"/>
              <w:rPr>
                <w:rFonts w:ascii="Lato" w:hAnsi="Lato"/>
                <w:sz w:val="19"/>
              </w:rPr>
            </w:pPr>
            <w:r w:rsidRPr="00C34425">
              <w:rPr>
                <w:rFonts w:ascii="Lato" w:hAnsi="Lato"/>
                <w:sz w:val="19"/>
              </w:rPr>
              <w:t>14,076</w:t>
            </w:r>
          </w:p>
        </w:tc>
        <w:tc>
          <w:tcPr>
            <w:tcW w:w="960" w:type="dxa"/>
            <w:shd w:val="clear" w:color="auto" w:fill="auto"/>
            <w:vAlign w:val="bottom"/>
          </w:tcPr>
          <w:p w14:paraId="77F0BF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E322BF" w14:textId="77777777" w:rsidR="00000000" w:rsidRPr="00C34425" w:rsidRDefault="008C498F">
            <w:pPr>
              <w:spacing w:line="0" w:lineRule="atLeast"/>
              <w:ind w:right="24"/>
              <w:jc w:val="right"/>
              <w:rPr>
                <w:rFonts w:ascii="Lato" w:hAnsi="Lato"/>
                <w:sz w:val="19"/>
              </w:rPr>
            </w:pPr>
            <w:r w:rsidRPr="00C34425">
              <w:rPr>
                <w:rFonts w:ascii="Lato" w:hAnsi="Lato"/>
                <w:sz w:val="19"/>
              </w:rPr>
              <w:t>1,576</w:t>
            </w:r>
          </w:p>
        </w:tc>
        <w:tc>
          <w:tcPr>
            <w:tcW w:w="1540" w:type="dxa"/>
            <w:shd w:val="clear" w:color="auto" w:fill="auto"/>
            <w:vAlign w:val="bottom"/>
          </w:tcPr>
          <w:p w14:paraId="49B8EDE6" w14:textId="77777777" w:rsidR="00000000" w:rsidRPr="00C34425" w:rsidRDefault="008C498F">
            <w:pPr>
              <w:spacing w:line="0" w:lineRule="atLeast"/>
              <w:ind w:right="4"/>
              <w:jc w:val="right"/>
              <w:rPr>
                <w:rFonts w:ascii="Lato" w:hAnsi="Lato"/>
                <w:sz w:val="19"/>
              </w:rPr>
            </w:pPr>
            <w:r w:rsidRPr="00C34425">
              <w:rPr>
                <w:rFonts w:ascii="Lato" w:hAnsi="Lato"/>
                <w:sz w:val="19"/>
              </w:rPr>
              <w:t>15,652</w:t>
            </w:r>
          </w:p>
        </w:tc>
      </w:tr>
      <w:tr w:rsidR="00000000" w:rsidRPr="00C34425" w14:paraId="316E413E" w14:textId="77777777">
        <w:trPr>
          <w:trHeight w:val="252"/>
        </w:trPr>
        <w:tc>
          <w:tcPr>
            <w:tcW w:w="2560" w:type="dxa"/>
            <w:shd w:val="clear" w:color="auto" w:fill="auto"/>
            <w:vAlign w:val="bottom"/>
          </w:tcPr>
          <w:p w14:paraId="4015787D" w14:textId="77777777" w:rsidR="00000000" w:rsidRPr="00C34425" w:rsidRDefault="008C498F">
            <w:pPr>
              <w:spacing w:line="0" w:lineRule="atLeast"/>
              <w:ind w:left="40"/>
              <w:rPr>
                <w:rFonts w:ascii="Lato" w:hAnsi="Lato"/>
                <w:sz w:val="19"/>
              </w:rPr>
            </w:pPr>
            <w:r w:rsidRPr="00C34425">
              <w:rPr>
                <w:rFonts w:ascii="Lato" w:hAnsi="Lato"/>
                <w:sz w:val="19"/>
              </w:rPr>
              <w:t>Town of Lowville</w:t>
            </w:r>
          </w:p>
        </w:tc>
        <w:tc>
          <w:tcPr>
            <w:tcW w:w="1840" w:type="dxa"/>
            <w:shd w:val="clear" w:color="auto" w:fill="auto"/>
            <w:vAlign w:val="bottom"/>
          </w:tcPr>
          <w:p w14:paraId="12BC33EC"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59209669" w14:textId="77777777" w:rsidR="00000000" w:rsidRPr="00C34425" w:rsidRDefault="008C498F">
            <w:pPr>
              <w:spacing w:line="0" w:lineRule="atLeast"/>
              <w:ind w:right="204"/>
              <w:jc w:val="right"/>
              <w:rPr>
                <w:rFonts w:ascii="Lato" w:hAnsi="Lato"/>
                <w:sz w:val="19"/>
              </w:rPr>
            </w:pPr>
            <w:r w:rsidRPr="00C34425">
              <w:rPr>
                <w:rFonts w:ascii="Lato" w:hAnsi="Lato"/>
                <w:sz w:val="19"/>
              </w:rPr>
              <w:t>20,401</w:t>
            </w:r>
          </w:p>
        </w:tc>
        <w:tc>
          <w:tcPr>
            <w:tcW w:w="1100" w:type="dxa"/>
            <w:shd w:val="clear" w:color="auto" w:fill="auto"/>
            <w:vAlign w:val="bottom"/>
          </w:tcPr>
          <w:p w14:paraId="52372464" w14:textId="77777777" w:rsidR="00000000" w:rsidRPr="00C34425" w:rsidRDefault="008C498F">
            <w:pPr>
              <w:spacing w:line="0" w:lineRule="atLeast"/>
              <w:ind w:right="84"/>
              <w:jc w:val="right"/>
              <w:rPr>
                <w:rFonts w:ascii="Lato" w:hAnsi="Lato"/>
                <w:sz w:val="19"/>
              </w:rPr>
            </w:pPr>
            <w:r w:rsidRPr="00C34425">
              <w:rPr>
                <w:rFonts w:ascii="Lato" w:hAnsi="Lato"/>
                <w:sz w:val="19"/>
              </w:rPr>
              <w:t>20,401</w:t>
            </w:r>
          </w:p>
        </w:tc>
        <w:tc>
          <w:tcPr>
            <w:tcW w:w="960" w:type="dxa"/>
            <w:shd w:val="clear" w:color="auto" w:fill="auto"/>
            <w:vAlign w:val="bottom"/>
          </w:tcPr>
          <w:p w14:paraId="287BFFE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14DFCA" w14:textId="77777777" w:rsidR="00000000" w:rsidRPr="00C34425" w:rsidRDefault="008C498F">
            <w:pPr>
              <w:spacing w:line="0" w:lineRule="atLeast"/>
              <w:ind w:right="24"/>
              <w:jc w:val="right"/>
              <w:rPr>
                <w:rFonts w:ascii="Lato" w:hAnsi="Lato"/>
                <w:sz w:val="19"/>
              </w:rPr>
            </w:pPr>
            <w:r w:rsidRPr="00C34425">
              <w:rPr>
                <w:rFonts w:ascii="Lato" w:hAnsi="Lato"/>
                <w:sz w:val="19"/>
              </w:rPr>
              <w:t>2,283</w:t>
            </w:r>
          </w:p>
        </w:tc>
        <w:tc>
          <w:tcPr>
            <w:tcW w:w="1540" w:type="dxa"/>
            <w:shd w:val="clear" w:color="auto" w:fill="auto"/>
            <w:vAlign w:val="bottom"/>
          </w:tcPr>
          <w:p w14:paraId="13DA1BEE" w14:textId="77777777" w:rsidR="00000000" w:rsidRPr="00C34425" w:rsidRDefault="008C498F">
            <w:pPr>
              <w:spacing w:line="0" w:lineRule="atLeast"/>
              <w:ind w:right="4"/>
              <w:jc w:val="right"/>
              <w:rPr>
                <w:rFonts w:ascii="Lato" w:hAnsi="Lato"/>
                <w:sz w:val="19"/>
              </w:rPr>
            </w:pPr>
            <w:r w:rsidRPr="00C34425">
              <w:rPr>
                <w:rFonts w:ascii="Lato" w:hAnsi="Lato"/>
                <w:sz w:val="19"/>
              </w:rPr>
              <w:t>22,684</w:t>
            </w:r>
          </w:p>
        </w:tc>
      </w:tr>
      <w:tr w:rsidR="00000000" w:rsidRPr="00C34425" w14:paraId="7AA7A1F0" w14:textId="77777777">
        <w:trPr>
          <w:trHeight w:val="252"/>
        </w:trPr>
        <w:tc>
          <w:tcPr>
            <w:tcW w:w="2560" w:type="dxa"/>
            <w:shd w:val="clear" w:color="auto" w:fill="auto"/>
            <w:vAlign w:val="bottom"/>
          </w:tcPr>
          <w:p w14:paraId="6DC9C1CF" w14:textId="77777777" w:rsidR="00000000" w:rsidRPr="00C34425" w:rsidRDefault="008C498F">
            <w:pPr>
              <w:spacing w:line="0" w:lineRule="atLeast"/>
              <w:ind w:left="40"/>
              <w:rPr>
                <w:rFonts w:ascii="Lato" w:hAnsi="Lato"/>
                <w:sz w:val="19"/>
              </w:rPr>
            </w:pPr>
            <w:r w:rsidRPr="00C34425">
              <w:rPr>
                <w:rFonts w:ascii="Lato" w:hAnsi="Lato"/>
                <w:sz w:val="19"/>
              </w:rPr>
              <w:t>Town of Lyonsda</w:t>
            </w:r>
            <w:r w:rsidRPr="00C34425">
              <w:rPr>
                <w:rFonts w:ascii="Lato" w:hAnsi="Lato"/>
                <w:sz w:val="19"/>
              </w:rPr>
              <w:t>le</w:t>
            </w:r>
          </w:p>
        </w:tc>
        <w:tc>
          <w:tcPr>
            <w:tcW w:w="1840" w:type="dxa"/>
            <w:shd w:val="clear" w:color="auto" w:fill="auto"/>
            <w:vAlign w:val="bottom"/>
          </w:tcPr>
          <w:p w14:paraId="701D1DAE"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2808833D" w14:textId="77777777" w:rsidR="00000000" w:rsidRPr="00C34425" w:rsidRDefault="008C498F">
            <w:pPr>
              <w:spacing w:line="0" w:lineRule="atLeast"/>
              <w:ind w:right="204"/>
              <w:jc w:val="right"/>
              <w:rPr>
                <w:rFonts w:ascii="Lato" w:hAnsi="Lato"/>
                <w:sz w:val="19"/>
              </w:rPr>
            </w:pPr>
            <w:r w:rsidRPr="00C34425">
              <w:rPr>
                <w:rFonts w:ascii="Lato" w:hAnsi="Lato"/>
                <w:sz w:val="19"/>
              </w:rPr>
              <w:t>5,453</w:t>
            </w:r>
          </w:p>
        </w:tc>
        <w:tc>
          <w:tcPr>
            <w:tcW w:w="1100" w:type="dxa"/>
            <w:shd w:val="clear" w:color="auto" w:fill="auto"/>
            <w:vAlign w:val="bottom"/>
          </w:tcPr>
          <w:p w14:paraId="699F8BB5" w14:textId="77777777" w:rsidR="00000000" w:rsidRPr="00C34425" w:rsidRDefault="008C498F">
            <w:pPr>
              <w:spacing w:line="0" w:lineRule="atLeast"/>
              <w:ind w:right="84"/>
              <w:jc w:val="right"/>
              <w:rPr>
                <w:rFonts w:ascii="Lato" w:hAnsi="Lato"/>
                <w:sz w:val="19"/>
              </w:rPr>
            </w:pPr>
            <w:r w:rsidRPr="00C34425">
              <w:rPr>
                <w:rFonts w:ascii="Lato" w:hAnsi="Lato"/>
                <w:sz w:val="19"/>
              </w:rPr>
              <w:t>5,453</w:t>
            </w:r>
          </w:p>
        </w:tc>
        <w:tc>
          <w:tcPr>
            <w:tcW w:w="960" w:type="dxa"/>
            <w:shd w:val="clear" w:color="auto" w:fill="auto"/>
            <w:vAlign w:val="bottom"/>
          </w:tcPr>
          <w:p w14:paraId="28BF82B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063F6E" w14:textId="77777777" w:rsidR="00000000" w:rsidRPr="00C34425" w:rsidRDefault="008C498F">
            <w:pPr>
              <w:spacing w:line="0" w:lineRule="atLeast"/>
              <w:ind w:right="24"/>
              <w:jc w:val="right"/>
              <w:rPr>
                <w:rFonts w:ascii="Lato" w:hAnsi="Lato"/>
                <w:sz w:val="19"/>
              </w:rPr>
            </w:pPr>
            <w:r w:rsidRPr="00C34425">
              <w:rPr>
                <w:rFonts w:ascii="Lato" w:hAnsi="Lato"/>
                <w:sz w:val="19"/>
              </w:rPr>
              <w:t>610</w:t>
            </w:r>
          </w:p>
        </w:tc>
        <w:tc>
          <w:tcPr>
            <w:tcW w:w="1540" w:type="dxa"/>
            <w:shd w:val="clear" w:color="auto" w:fill="auto"/>
            <w:vAlign w:val="bottom"/>
          </w:tcPr>
          <w:p w14:paraId="48BC4B75" w14:textId="77777777" w:rsidR="00000000" w:rsidRPr="00C34425" w:rsidRDefault="008C498F">
            <w:pPr>
              <w:spacing w:line="0" w:lineRule="atLeast"/>
              <w:ind w:right="4"/>
              <w:jc w:val="right"/>
              <w:rPr>
                <w:rFonts w:ascii="Lato" w:hAnsi="Lato"/>
                <w:sz w:val="19"/>
              </w:rPr>
            </w:pPr>
            <w:r w:rsidRPr="00C34425">
              <w:rPr>
                <w:rFonts w:ascii="Lato" w:hAnsi="Lato"/>
                <w:sz w:val="19"/>
              </w:rPr>
              <w:t>6,063</w:t>
            </w:r>
          </w:p>
        </w:tc>
      </w:tr>
      <w:tr w:rsidR="00000000" w:rsidRPr="00C34425" w14:paraId="0783DA34" w14:textId="77777777">
        <w:trPr>
          <w:trHeight w:val="252"/>
        </w:trPr>
        <w:tc>
          <w:tcPr>
            <w:tcW w:w="2560" w:type="dxa"/>
            <w:shd w:val="clear" w:color="auto" w:fill="auto"/>
            <w:vAlign w:val="bottom"/>
          </w:tcPr>
          <w:p w14:paraId="0BFC7D9C" w14:textId="77777777" w:rsidR="00000000" w:rsidRPr="00C34425" w:rsidRDefault="008C498F">
            <w:pPr>
              <w:spacing w:line="0" w:lineRule="atLeast"/>
              <w:ind w:left="40"/>
              <w:rPr>
                <w:rFonts w:ascii="Lato" w:hAnsi="Lato"/>
                <w:sz w:val="19"/>
              </w:rPr>
            </w:pPr>
            <w:r w:rsidRPr="00C34425">
              <w:rPr>
                <w:rFonts w:ascii="Lato" w:hAnsi="Lato"/>
                <w:sz w:val="19"/>
              </w:rPr>
              <w:t>Town of Martinsburg</w:t>
            </w:r>
          </w:p>
        </w:tc>
        <w:tc>
          <w:tcPr>
            <w:tcW w:w="1840" w:type="dxa"/>
            <w:shd w:val="clear" w:color="auto" w:fill="auto"/>
            <w:vAlign w:val="bottom"/>
          </w:tcPr>
          <w:p w14:paraId="706B823D"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677063AE" w14:textId="77777777" w:rsidR="00000000" w:rsidRPr="00C34425" w:rsidRDefault="008C498F">
            <w:pPr>
              <w:spacing w:line="0" w:lineRule="atLeast"/>
              <w:ind w:right="204"/>
              <w:jc w:val="right"/>
              <w:rPr>
                <w:rFonts w:ascii="Lato" w:hAnsi="Lato"/>
                <w:sz w:val="19"/>
              </w:rPr>
            </w:pPr>
            <w:r w:rsidRPr="00C34425">
              <w:rPr>
                <w:rFonts w:ascii="Lato" w:hAnsi="Lato"/>
                <w:sz w:val="19"/>
              </w:rPr>
              <w:t>10,239</w:t>
            </w:r>
          </w:p>
        </w:tc>
        <w:tc>
          <w:tcPr>
            <w:tcW w:w="1100" w:type="dxa"/>
            <w:shd w:val="clear" w:color="auto" w:fill="auto"/>
            <w:vAlign w:val="bottom"/>
          </w:tcPr>
          <w:p w14:paraId="5DACFE6C" w14:textId="77777777" w:rsidR="00000000" w:rsidRPr="00C34425" w:rsidRDefault="008C498F">
            <w:pPr>
              <w:spacing w:line="0" w:lineRule="atLeast"/>
              <w:ind w:right="84"/>
              <w:jc w:val="right"/>
              <w:rPr>
                <w:rFonts w:ascii="Lato" w:hAnsi="Lato"/>
                <w:sz w:val="19"/>
              </w:rPr>
            </w:pPr>
            <w:r w:rsidRPr="00C34425">
              <w:rPr>
                <w:rFonts w:ascii="Lato" w:hAnsi="Lato"/>
                <w:sz w:val="19"/>
              </w:rPr>
              <w:t>10,239</w:t>
            </w:r>
          </w:p>
        </w:tc>
        <w:tc>
          <w:tcPr>
            <w:tcW w:w="960" w:type="dxa"/>
            <w:shd w:val="clear" w:color="auto" w:fill="auto"/>
            <w:vAlign w:val="bottom"/>
          </w:tcPr>
          <w:p w14:paraId="50A96AD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75CD99" w14:textId="77777777" w:rsidR="00000000" w:rsidRPr="00C34425" w:rsidRDefault="008C498F">
            <w:pPr>
              <w:spacing w:line="0" w:lineRule="atLeast"/>
              <w:ind w:right="24"/>
              <w:jc w:val="right"/>
              <w:rPr>
                <w:rFonts w:ascii="Lato" w:hAnsi="Lato"/>
                <w:sz w:val="19"/>
              </w:rPr>
            </w:pPr>
            <w:r w:rsidRPr="00C34425">
              <w:rPr>
                <w:rFonts w:ascii="Lato" w:hAnsi="Lato"/>
                <w:sz w:val="19"/>
              </w:rPr>
              <w:t>1,146</w:t>
            </w:r>
          </w:p>
        </w:tc>
        <w:tc>
          <w:tcPr>
            <w:tcW w:w="1540" w:type="dxa"/>
            <w:shd w:val="clear" w:color="auto" w:fill="auto"/>
            <w:vAlign w:val="bottom"/>
          </w:tcPr>
          <w:p w14:paraId="585D1F3A" w14:textId="77777777" w:rsidR="00000000" w:rsidRPr="00C34425" w:rsidRDefault="008C498F">
            <w:pPr>
              <w:spacing w:line="0" w:lineRule="atLeast"/>
              <w:ind w:right="4"/>
              <w:jc w:val="right"/>
              <w:rPr>
                <w:rFonts w:ascii="Lato" w:hAnsi="Lato"/>
                <w:sz w:val="19"/>
              </w:rPr>
            </w:pPr>
            <w:r w:rsidRPr="00C34425">
              <w:rPr>
                <w:rFonts w:ascii="Lato" w:hAnsi="Lato"/>
                <w:sz w:val="19"/>
              </w:rPr>
              <w:t>11,385</w:t>
            </w:r>
          </w:p>
        </w:tc>
      </w:tr>
      <w:tr w:rsidR="00000000" w:rsidRPr="00C34425" w14:paraId="463012CE" w14:textId="77777777">
        <w:trPr>
          <w:trHeight w:val="252"/>
        </w:trPr>
        <w:tc>
          <w:tcPr>
            <w:tcW w:w="2560" w:type="dxa"/>
            <w:shd w:val="clear" w:color="auto" w:fill="auto"/>
            <w:vAlign w:val="bottom"/>
          </w:tcPr>
          <w:p w14:paraId="6856A01B" w14:textId="77777777" w:rsidR="00000000" w:rsidRPr="00C34425" w:rsidRDefault="008C498F">
            <w:pPr>
              <w:spacing w:line="0" w:lineRule="atLeast"/>
              <w:ind w:left="40"/>
              <w:rPr>
                <w:rFonts w:ascii="Lato" w:hAnsi="Lato"/>
                <w:sz w:val="19"/>
              </w:rPr>
            </w:pPr>
            <w:r w:rsidRPr="00C34425">
              <w:rPr>
                <w:rFonts w:ascii="Lato" w:hAnsi="Lato"/>
                <w:sz w:val="19"/>
              </w:rPr>
              <w:t>Town of Montague</w:t>
            </w:r>
          </w:p>
        </w:tc>
        <w:tc>
          <w:tcPr>
            <w:tcW w:w="1840" w:type="dxa"/>
            <w:shd w:val="clear" w:color="auto" w:fill="auto"/>
            <w:vAlign w:val="bottom"/>
          </w:tcPr>
          <w:p w14:paraId="5E4913E2"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348CAA68" w14:textId="77777777" w:rsidR="00000000" w:rsidRPr="00C34425" w:rsidRDefault="008C498F">
            <w:pPr>
              <w:spacing w:line="0" w:lineRule="atLeast"/>
              <w:ind w:right="204"/>
              <w:jc w:val="right"/>
              <w:rPr>
                <w:rFonts w:ascii="Lato" w:hAnsi="Lato"/>
                <w:sz w:val="19"/>
              </w:rPr>
            </w:pPr>
            <w:r w:rsidRPr="00C34425">
              <w:rPr>
                <w:rFonts w:ascii="Lato" w:hAnsi="Lato"/>
                <w:sz w:val="19"/>
              </w:rPr>
              <w:t>1,117</w:t>
            </w:r>
          </w:p>
        </w:tc>
        <w:tc>
          <w:tcPr>
            <w:tcW w:w="1100" w:type="dxa"/>
            <w:shd w:val="clear" w:color="auto" w:fill="auto"/>
            <w:vAlign w:val="bottom"/>
          </w:tcPr>
          <w:p w14:paraId="13722170" w14:textId="77777777" w:rsidR="00000000" w:rsidRPr="00C34425" w:rsidRDefault="008C498F">
            <w:pPr>
              <w:spacing w:line="0" w:lineRule="atLeast"/>
              <w:ind w:right="84"/>
              <w:jc w:val="right"/>
              <w:rPr>
                <w:rFonts w:ascii="Lato" w:hAnsi="Lato"/>
                <w:sz w:val="19"/>
              </w:rPr>
            </w:pPr>
            <w:r w:rsidRPr="00C34425">
              <w:rPr>
                <w:rFonts w:ascii="Lato" w:hAnsi="Lato"/>
                <w:sz w:val="19"/>
              </w:rPr>
              <w:t>1,117</w:t>
            </w:r>
          </w:p>
        </w:tc>
        <w:tc>
          <w:tcPr>
            <w:tcW w:w="960" w:type="dxa"/>
            <w:shd w:val="clear" w:color="auto" w:fill="auto"/>
            <w:vAlign w:val="bottom"/>
          </w:tcPr>
          <w:p w14:paraId="1C798E5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578D54" w14:textId="77777777" w:rsidR="00000000" w:rsidRPr="00C34425" w:rsidRDefault="008C498F">
            <w:pPr>
              <w:spacing w:line="0" w:lineRule="atLeast"/>
              <w:ind w:right="24"/>
              <w:jc w:val="right"/>
              <w:rPr>
                <w:rFonts w:ascii="Lato" w:hAnsi="Lato"/>
                <w:sz w:val="19"/>
              </w:rPr>
            </w:pPr>
            <w:r w:rsidRPr="00C34425">
              <w:rPr>
                <w:rFonts w:ascii="Lato" w:hAnsi="Lato"/>
                <w:sz w:val="19"/>
              </w:rPr>
              <w:t>125</w:t>
            </w:r>
          </w:p>
        </w:tc>
        <w:tc>
          <w:tcPr>
            <w:tcW w:w="1540" w:type="dxa"/>
            <w:shd w:val="clear" w:color="auto" w:fill="auto"/>
            <w:vAlign w:val="bottom"/>
          </w:tcPr>
          <w:p w14:paraId="7FD5BFE8" w14:textId="77777777" w:rsidR="00000000" w:rsidRPr="00C34425" w:rsidRDefault="008C498F">
            <w:pPr>
              <w:spacing w:line="0" w:lineRule="atLeast"/>
              <w:ind w:right="4"/>
              <w:jc w:val="right"/>
              <w:rPr>
                <w:rFonts w:ascii="Lato" w:hAnsi="Lato"/>
                <w:sz w:val="19"/>
              </w:rPr>
            </w:pPr>
            <w:r w:rsidRPr="00C34425">
              <w:rPr>
                <w:rFonts w:ascii="Lato" w:hAnsi="Lato"/>
                <w:sz w:val="19"/>
              </w:rPr>
              <w:t>1,242</w:t>
            </w:r>
          </w:p>
        </w:tc>
      </w:tr>
      <w:tr w:rsidR="00000000" w:rsidRPr="00C34425" w14:paraId="7F4BDD71" w14:textId="77777777">
        <w:trPr>
          <w:trHeight w:val="252"/>
        </w:trPr>
        <w:tc>
          <w:tcPr>
            <w:tcW w:w="2560" w:type="dxa"/>
            <w:shd w:val="clear" w:color="auto" w:fill="auto"/>
            <w:vAlign w:val="bottom"/>
          </w:tcPr>
          <w:p w14:paraId="3D4E357D" w14:textId="77777777" w:rsidR="00000000" w:rsidRPr="00C34425" w:rsidRDefault="008C498F">
            <w:pPr>
              <w:spacing w:line="0" w:lineRule="atLeast"/>
              <w:ind w:left="40"/>
              <w:rPr>
                <w:rFonts w:ascii="Lato" w:hAnsi="Lato"/>
                <w:sz w:val="19"/>
              </w:rPr>
            </w:pPr>
            <w:r w:rsidRPr="00C34425">
              <w:rPr>
                <w:rFonts w:ascii="Lato" w:hAnsi="Lato"/>
                <w:sz w:val="19"/>
              </w:rPr>
              <w:t>Town of New Bremen</w:t>
            </w:r>
          </w:p>
        </w:tc>
        <w:tc>
          <w:tcPr>
            <w:tcW w:w="1840" w:type="dxa"/>
            <w:shd w:val="clear" w:color="auto" w:fill="auto"/>
            <w:vAlign w:val="bottom"/>
          </w:tcPr>
          <w:p w14:paraId="7C66CF47"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0F2AD2F4" w14:textId="77777777" w:rsidR="00000000" w:rsidRPr="00C34425" w:rsidRDefault="008C498F">
            <w:pPr>
              <w:spacing w:line="0" w:lineRule="atLeast"/>
              <w:ind w:right="204"/>
              <w:jc w:val="right"/>
              <w:rPr>
                <w:rFonts w:ascii="Lato" w:hAnsi="Lato"/>
                <w:sz w:val="19"/>
              </w:rPr>
            </w:pPr>
            <w:r w:rsidRPr="00C34425">
              <w:rPr>
                <w:rFonts w:ascii="Lato" w:hAnsi="Lato"/>
                <w:sz w:val="19"/>
              </w:rPr>
              <w:t>18,643</w:t>
            </w:r>
          </w:p>
        </w:tc>
        <w:tc>
          <w:tcPr>
            <w:tcW w:w="1100" w:type="dxa"/>
            <w:shd w:val="clear" w:color="auto" w:fill="auto"/>
            <w:vAlign w:val="bottom"/>
          </w:tcPr>
          <w:p w14:paraId="78EB8D5D" w14:textId="77777777" w:rsidR="00000000" w:rsidRPr="00C34425" w:rsidRDefault="008C498F">
            <w:pPr>
              <w:spacing w:line="0" w:lineRule="atLeast"/>
              <w:ind w:right="84"/>
              <w:jc w:val="right"/>
              <w:rPr>
                <w:rFonts w:ascii="Lato" w:hAnsi="Lato"/>
                <w:sz w:val="19"/>
              </w:rPr>
            </w:pPr>
            <w:r w:rsidRPr="00C34425">
              <w:rPr>
                <w:rFonts w:ascii="Lato" w:hAnsi="Lato"/>
                <w:sz w:val="19"/>
              </w:rPr>
              <w:t>18,643</w:t>
            </w:r>
          </w:p>
        </w:tc>
        <w:tc>
          <w:tcPr>
            <w:tcW w:w="960" w:type="dxa"/>
            <w:shd w:val="clear" w:color="auto" w:fill="auto"/>
            <w:vAlign w:val="bottom"/>
          </w:tcPr>
          <w:p w14:paraId="7F9B27D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552585" w14:textId="77777777" w:rsidR="00000000" w:rsidRPr="00C34425" w:rsidRDefault="008C498F">
            <w:pPr>
              <w:spacing w:line="0" w:lineRule="atLeast"/>
              <w:ind w:right="24"/>
              <w:jc w:val="right"/>
              <w:rPr>
                <w:rFonts w:ascii="Lato" w:hAnsi="Lato"/>
                <w:sz w:val="19"/>
              </w:rPr>
            </w:pPr>
            <w:r w:rsidRPr="00C34425">
              <w:rPr>
                <w:rFonts w:ascii="Lato" w:hAnsi="Lato"/>
                <w:sz w:val="19"/>
              </w:rPr>
              <w:t>2,087</w:t>
            </w:r>
          </w:p>
        </w:tc>
        <w:tc>
          <w:tcPr>
            <w:tcW w:w="1540" w:type="dxa"/>
            <w:shd w:val="clear" w:color="auto" w:fill="auto"/>
            <w:vAlign w:val="bottom"/>
          </w:tcPr>
          <w:p w14:paraId="238D503C" w14:textId="77777777" w:rsidR="00000000" w:rsidRPr="00C34425" w:rsidRDefault="008C498F">
            <w:pPr>
              <w:spacing w:line="0" w:lineRule="atLeast"/>
              <w:ind w:right="4"/>
              <w:jc w:val="right"/>
              <w:rPr>
                <w:rFonts w:ascii="Lato" w:hAnsi="Lato"/>
                <w:sz w:val="19"/>
              </w:rPr>
            </w:pPr>
            <w:r w:rsidRPr="00C34425">
              <w:rPr>
                <w:rFonts w:ascii="Lato" w:hAnsi="Lato"/>
                <w:sz w:val="19"/>
              </w:rPr>
              <w:t>20,730</w:t>
            </w:r>
          </w:p>
        </w:tc>
      </w:tr>
      <w:tr w:rsidR="00000000" w:rsidRPr="00C34425" w14:paraId="43461FD5" w14:textId="77777777">
        <w:trPr>
          <w:trHeight w:val="252"/>
        </w:trPr>
        <w:tc>
          <w:tcPr>
            <w:tcW w:w="2560" w:type="dxa"/>
            <w:shd w:val="clear" w:color="auto" w:fill="auto"/>
            <w:vAlign w:val="bottom"/>
          </w:tcPr>
          <w:p w14:paraId="1C7B3B7A" w14:textId="77777777" w:rsidR="00000000" w:rsidRPr="00C34425" w:rsidRDefault="008C498F">
            <w:pPr>
              <w:spacing w:line="0" w:lineRule="atLeast"/>
              <w:ind w:left="40"/>
              <w:rPr>
                <w:rFonts w:ascii="Lato" w:hAnsi="Lato"/>
                <w:sz w:val="19"/>
              </w:rPr>
            </w:pPr>
            <w:r w:rsidRPr="00C34425">
              <w:rPr>
                <w:rFonts w:ascii="Lato" w:hAnsi="Lato"/>
                <w:sz w:val="19"/>
              </w:rPr>
              <w:t>Town of Osceola</w:t>
            </w:r>
          </w:p>
        </w:tc>
        <w:tc>
          <w:tcPr>
            <w:tcW w:w="1840" w:type="dxa"/>
            <w:shd w:val="clear" w:color="auto" w:fill="auto"/>
            <w:vAlign w:val="bottom"/>
          </w:tcPr>
          <w:p w14:paraId="3EA581E0"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6E743DF2" w14:textId="77777777" w:rsidR="00000000" w:rsidRPr="00C34425" w:rsidRDefault="008C498F">
            <w:pPr>
              <w:spacing w:line="0" w:lineRule="atLeast"/>
              <w:ind w:right="204"/>
              <w:jc w:val="right"/>
              <w:rPr>
                <w:rFonts w:ascii="Lato" w:hAnsi="Lato"/>
                <w:sz w:val="19"/>
              </w:rPr>
            </w:pPr>
            <w:r w:rsidRPr="00C34425">
              <w:rPr>
                <w:rFonts w:ascii="Lato" w:hAnsi="Lato"/>
                <w:sz w:val="19"/>
              </w:rPr>
              <w:t>35,793</w:t>
            </w:r>
          </w:p>
        </w:tc>
        <w:tc>
          <w:tcPr>
            <w:tcW w:w="1100" w:type="dxa"/>
            <w:shd w:val="clear" w:color="auto" w:fill="auto"/>
            <w:vAlign w:val="bottom"/>
          </w:tcPr>
          <w:p w14:paraId="7C79695E" w14:textId="77777777" w:rsidR="00000000" w:rsidRPr="00C34425" w:rsidRDefault="008C498F">
            <w:pPr>
              <w:spacing w:line="0" w:lineRule="atLeast"/>
              <w:ind w:right="84"/>
              <w:jc w:val="right"/>
              <w:rPr>
                <w:rFonts w:ascii="Lato" w:hAnsi="Lato"/>
                <w:sz w:val="19"/>
              </w:rPr>
            </w:pPr>
            <w:r w:rsidRPr="00C34425">
              <w:rPr>
                <w:rFonts w:ascii="Lato" w:hAnsi="Lato"/>
                <w:sz w:val="19"/>
              </w:rPr>
              <w:t>35,793</w:t>
            </w:r>
          </w:p>
        </w:tc>
        <w:tc>
          <w:tcPr>
            <w:tcW w:w="960" w:type="dxa"/>
            <w:shd w:val="clear" w:color="auto" w:fill="auto"/>
            <w:vAlign w:val="bottom"/>
          </w:tcPr>
          <w:p w14:paraId="58CC30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5E90D8" w14:textId="77777777" w:rsidR="00000000" w:rsidRPr="00C34425" w:rsidRDefault="008C498F">
            <w:pPr>
              <w:spacing w:line="0" w:lineRule="atLeast"/>
              <w:ind w:right="24"/>
              <w:jc w:val="right"/>
              <w:rPr>
                <w:rFonts w:ascii="Lato" w:hAnsi="Lato"/>
                <w:sz w:val="19"/>
              </w:rPr>
            </w:pPr>
            <w:r w:rsidRPr="00C34425">
              <w:rPr>
                <w:rFonts w:ascii="Lato" w:hAnsi="Lato"/>
                <w:sz w:val="19"/>
              </w:rPr>
              <w:t>4,006</w:t>
            </w:r>
          </w:p>
        </w:tc>
        <w:tc>
          <w:tcPr>
            <w:tcW w:w="1540" w:type="dxa"/>
            <w:shd w:val="clear" w:color="auto" w:fill="auto"/>
            <w:vAlign w:val="bottom"/>
          </w:tcPr>
          <w:p w14:paraId="42E76CCF" w14:textId="77777777" w:rsidR="00000000" w:rsidRPr="00C34425" w:rsidRDefault="008C498F">
            <w:pPr>
              <w:spacing w:line="0" w:lineRule="atLeast"/>
              <w:ind w:right="4"/>
              <w:jc w:val="right"/>
              <w:rPr>
                <w:rFonts w:ascii="Lato" w:hAnsi="Lato"/>
                <w:sz w:val="19"/>
              </w:rPr>
            </w:pPr>
            <w:r w:rsidRPr="00C34425">
              <w:rPr>
                <w:rFonts w:ascii="Lato" w:hAnsi="Lato"/>
                <w:sz w:val="19"/>
              </w:rPr>
              <w:t>39,799</w:t>
            </w:r>
          </w:p>
        </w:tc>
      </w:tr>
      <w:tr w:rsidR="00000000" w:rsidRPr="00C34425" w14:paraId="600BEBAE" w14:textId="77777777">
        <w:trPr>
          <w:trHeight w:val="252"/>
        </w:trPr>
        <w:tc>
          <w:tcPr>
            <w:tcW w:w="2560" w:type="dxa"/>
            <w:shd w:val="clear" w:color="auto" w:fill="auto"/>
            <w:vAlign w:val="bottom"/>
          </w:tcPr>
          <w:p w14:paraId="74401806" w14:textId="77777777" w:rsidR="00000000" w:rsidRPr="00C34425" w:rsidRDefault="008C498F">
            <w:pPr>
              <w:spacing w:line="0" w:lineRule="atLeast"/>
              <w:ind w:left="40"/>
              <w:rPr>
                <w:rFonts w:ascii="Lato" w:hAnsi="Lato"/>
                <w:sz w:val="19"/>
              </w:rPr>
            </w:pPr>
            <w:r w:rsidRPr="00C34425">
              <w:rPr>
                <w:rFonts w:ascii="Lato" w:hAnsi="Lato"/>
                <w:sz w:val="19"/>
              </w:rPr>
              <w:t>Town of Pin</w:t>
            </w:r>
            <w:r w:rsidRPr="00C34425">
              <w:rPr>
                <w:rFonts w:ascii="Lato" w:hAnsi="Lato"/>
                <w:sz w:val="19"/>
              </w:rPr>
              <w:t>ckney</w:t>
            </w:r>
          </w:p>
        </w:tc>
        <w:tc>
          <w:tcPr>
            <w:tcW w:w="1840" w:type="dxa"/>
            <w:shd w:val="clear" w:color="auto" w:fill="auto"/>
            <w:vAlign w:val="bottom"/>
          </w:tcPr>
          <w:p w14:paraId="59E6A2BA"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7FFD9FD8" w14:textId="77777777" w:rsidR="00000000" w:rsidRPr="00C34425" w:rsidRDefault="008C498F">
            <w:pPr>
              <w:spacing w:line="0" w:lineRule="atLeast"/>
              <w:ind w:right="204"/>
              <w:jc w:val="right"/>
              <w:rPr>
                <w:rFonts w:ascii="Lato" w:hAnsi="Lato"/>
                <w:sz w:val="19"/>
              </w:rPr>
            </w:pPr>
            <w:r w:rsidRPr="00C34425">
              <w:rPr>
                <w:rFonts w:ascii="Lato" w:hAnsi="Lato"/>
                <w:sz w:val="19"/>
              </w:rPr>
              <w:t>2,622</w:t>
            </w:r>
          </w:p>
        </w:tc>
        <w:tc>
          <w:tcPr>
            <w:tcW w:w="1100" w:type="dxa"/>
            <w:shd w:val="clear" w:color="auto" w:fill="auto"/>
            <w:vAlign w:val="bottom"/>
          </w:tcPr>
          <w:p w14:paraId="3FEA1F59" w14:textId="77777777" w:rsidR="00000000" w:rsidRPr="00C34425" w:rsidRDefault="008C498F">
            <w:pPr>
              <w:spacing w:line="0" w:lineRule="atLeast"/>
              <w:ind w:right="84"/>
              <w:jc w:val="right"/>
              <w:rPr>
                <w:rFonts w:ascii="Lato" w:hAnsi="Lato"/>
                <w:sz w:val="19"/>
              </w:rPr>
            </w:pPr>
            <w:r w:rsidRPr="00C34425">
              <w:rPr>
                <w:rFonts w:ascii="Lato" w:hAnsi="Lato"/>
                <w:sz w:val="19"/>
              </w:rPr>
              <w:t>2,622</w:t>
            </w:r>
          </w:p>
        </w:tc>
        <w:tc>
          <w:tcPr>
            <w:tcW w:w="960" w:type="dxa"/>
            <w:shd w:val="clear" w:color="auto" w:fill="auto"/>
            <w:vAlign w:val="bottom"/>
          </w:tcPr>
          <w:p w14:paraId="13C179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522650" w14:textId="77777777" w:rsidR="00000000" w:rsidRPr="00C34425" w:rsidRDefault="008C498F">
            <w:pPr>
              <w:spacing w:line="0" w:lineRule="atLeast"/>
              <w:ind w:right="24"/>
              <w:jc w:val="right"/>
              <w:rPr>
                <w:rFonts w:ascii="Lato" w:hAnsi="Lato"/>
                <w:sz w:val="19"/>
              </w:rPr>
            </w:pPr>
            <w:r w:rsidRPr="00C34425">
              <w:rPr>
                <w:rFonts w:ascii="Lato" w:hAnsi="Lato"/>
                <w:sz w:val="19"/>
              </w:rPr>
              <w:t>293</w:t>
            </w:r>
          </w:p>
        </w:tc>
        <w:tc>
          <w:tcPr>
            <w:tcW w:w="1540" w:type="dxa"/>
            <w:shd w:val="clear" w:color="auto" w:fill="auto"/>
            <w:vAlign w:val="bottom"/>
          </w:tcPr>
          <w:p w14:paraId="6A948DAC" w14:textId="77777777" w:rsidR="00000000" w:rsidRPr="00C34425" w:rsidRDefault="008C498F">
            <w:pPr>
              <w:spacing w:line="0" w:lineRule="atLeast"/>
              <w:ind w:right="4"/>
              <w:jc w:val="right"/>
              <w:rPr>
                <w:rFonts w:ascii="Lato" w:hAnsi="Lato"/>
                <w:sz w:val="19"/>
              </w:rPr>
            </w:pPr>
            <w:r w:rsidRPr="00C34425">
              <w:rPr>
                <w:rFonts w:ascii="Lato" w:hAnsi="Lato"/>
                <w:sz w:val="19"/>
              </w:rPr>
              <w:t>2,915</w:t>
            </w:r>
          </w:p>
        </w:tc>
      </w:tr>
      <w:tr w:rsidR="00000000" w:rsidRPr="00C34425" w14:paraId="0C611755" w14:textId="77777777">
        <w:trPr>
          <w:trHeight w:val="252"/>
        </w:trPr>
        <w:tc>
          <w:tcPr>
            <w:tcW w:w="2560" w:type="dxa"/>
            <w:shd w:val="clear" w:color="auto" w:fill="auto"/>
            <w:vAlign w:val="bottom"/>
          </w:tcPr>
          <w:p w14:paraId="445D6587" w14:textId="77777777" w:rsidR="00000000" w:rsidRPr="00C34425" w:rsidRDefault="008C498F">
            <w:pPr>
              <w:spacing w:line="0" w:lineRule="atLeast"/>
              <w:ind w:left="40"/>
              <w:rPr>
                <w:rFonts w:ascii="Lato" w:hAnsi="Lato"/>
                <w:sz w:val="19"/>
              </w:rPr>
            </w:pPr>
            <w:r w:rsidRPr="00C34425">
              <w:rPr>
                <w:rFonts w:ascii="Lato" w:hAnsi="Lato"/>
                <w:sz w:val="19"/>
              </w:rPr>
              <w:t>Town of Turin</w:t>
            </w:r>
          </w:p>
        </w:tc>
        <w:tc>
          <w:tcPr>
            <w:tcW w:w="1840" w:type="dxa"/>
            <w:shd w:val="clear" w:color="auto" w:fill="auto"/>
            <w:vAlign w:val="bottom"/>
          </w:tcPr>
          <w:p w14:paraId="4E0CB46C"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58727EE8" w14:textId="77777777" w:rsidR="00000000" w:rsidRPr="00C34425" w:rsidRDefault="008C498F">
            <w:pPr>
              <w:spacing w:line="0" w:lineRule="atLeast"/>
              <w:ind w:right="204"/>
              <w:jc w:val="right"/>
              <w:rPr>
                <w:rFonts w:ascii="Lato" w:hAnsi="Lato"/>
                <w:sz w:val="19"/>
              </w:rPr>
            </w:pPr>
            <w:r w:rsidRPr="00C34425">
              <w:rPr>
                <w:rFonts w:ascii="Lato" w:hAnsi="Lato"/>
                <w:sz w:val="19"/>
              </w:rPr>
              <w:t>4,239</w:t>
            </w:r>
          </w:p>
        </w:tc>
        <w:tc>
          <w:tcPr>
            <w:tcW w:w="1100" w:type="dxa"/>
            <w:shd w:val="clear" w:color="auto" w:fill="auto"/>
            <w:vAlign w:val="bottom"/>
          </w:tcPr>
          <w:p w14:paraId="3B7B64CC" w14:textId="77777777" w:rsidR="00000000" w:rsidRPr="00C34425" w:rsidRDefault="008C498F">
            <w:pPr>
              <w:spacing w:line="0" w:lineRule="atLeast"/>
              <w:ind w:right="84"/>
              <w:jc w:val="right"/>
              <w:rPr>
                <w:rFonts w:ascii="Lato" w:hAnsi="Lato"/>
                <w:sz w:val="19"/>
              </w:rPr>
            </w:pPr>
            <w:r w:rsidRPr="00C34425">
              <w:rPr>
                <w:rFonts w:ascii="Lato" w:hAnsi="Lato"/>
                <w:sz w:val="19"/>
              </w:rPr>
              <w:t>4,239</w:t>
            </w:r>
          </w:p>
        </w:tc>
        <w:tc>
          <w:tcPr>
            <w:tcW w:w="960" w:type="dxa"/>
            <w:shd w:val="clear" w:color="auto" w:fill="auto"/>
            <w:vAlign w:val="bottom"/>
          </w:tcPr>
          <w:p w14:paraId="07D6A9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13BC53B" w14:textId="77777777" w:rsidR="00000000" w:rsidRPr="00C34425" w:rsidRDefault="008C498F">
            <w:pPr>
              <w:spacing w:line="0" w:lineRule="atLeast"/>
              <w:ind w:right="24"/>
              <w:jc w:val="right"/>
              <w:rPr>
                <w:rFonts w:ascii="Lato" w:hAnsi="Lato"/>
                <w:sz w:val="19"/>
              </w:rPr>
            </w:pPr>
            <w:r w:rsidRPr="00C34425">
              <w:rPr>
                <w:rFonts w:ascii="Lato" w:hAnsi="Lato"/>
                <w:sz w:val="19"/>
              </w:rPr>
              <w:t>474</w:t>
            </w:r>
          </w:p>
        </w:tc>
        <w:tc>
          <w:tcPr>
            <w:tcW w:w="1540" w:type="dxa"/>
            <w:shd w:val="clear" w:color="auto" w:fill="auto"/>
            <w:vAlign w:val="bottom"/>
          </w:tcPr>
          <w:p w14:paraId="7D0A3A07" w14:textId="77777777" w:rsidR="00000000" w:rsidRPr="00C34425" w:rsidRDefault="008C498F">
            <w:pPr>
              <w:spacing w:line="0" w:lineRule="atLeast"/>
              <w:ind w:right="4"/>
              <w:jc w:val="right"/>
              <w:rPr>
                <w:rFonts w:ascii="Lato" w:hAnsi="Lato"/>
                <w:sz w:val="19"/>
              </w:rPr>
            </w:pPr>
            <w:r w:rsidRPr="00C34425">
              <w:rPr>
                <w:rFonts w:ascii="Lato" w:hAnsi="Lato"/>
                <w:sz w:val="19"/>
              </w:rPr>
              <w:t>4,713</w:t>
            </w:r>
          </w:p>
        </w:tc>
      </w:tr>
      <w:tr w:rsidR="00000000" w:rsidRPr="00C34425" w14:paraId="0E8A6490" w14:textId="77777777">
        <w:trPr>
          <w:trHeight w:val="252"/>
        </w:trPr>
        <w:tc>
          <w:tcPr>
            <w:tcW w:w="2560" w:type="dxa"/>
            <w:shd w:val="clear" w:color="auto" w:fill="auto"/>
            <w:vAlign w:val="bottom"/>
          </w:tcPr>
          <w:p w14:paraId="03C8C3DE" w14:textId="77777777" w:rsidR="00000000" w:rsidRPr="00C34425" w:rsidRDefault="008C498F">
            <w:pPr>
              <w:spacing w:line="0" w:lineRule="atLeast"/>
              <w:ind w:left="40"/>
              <w:rPr>
                <w:rFonts w:ascii="Lato" w:hAnsi="Lato"/>
                <w:sz w:val="19"/>
              </w:rPr>
            </w:pPr>
            <w:r w:rsidRPr="00C34425">
              <w:rPr>
                <w:rFonts w:ascii="Lato" w:hAnsi="Lato"/>
                <w:sz w:val="19"/>
              </w:rPr>
              <w:t>Town of Watson</w:t>
            </w:r>
          </w:p>
        </w:tc>
        <w:tc>
          <w:tcPr>
            <w:tcW w:w="1840" w:type="dxa"/>
            <w:shd w:val="clear" w:color="auto" w:fill="auto"/>
            <w:vAlign w:val="bottom"/>
          </w:tcPr>
          <w:p w14:paraId="480EC0AA"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79020941" w14:textId="77777777" w:rsidR="00000000" w:rsidRPr="00C34425" w:rsidRDefault="008C498F">
            <w:pPr>
              <w:spacing w:line="0" w:lineRule="atLeast"/>
              <w:ind w:right="204"/>
              <w:jc w:val="right"/>
              <w:rPr>
                <w:rFonts w:ascii="Lato" w:hAnsi="Lato"/>
                <w:sz w:val="19"/>
              </w:rPr>
            </w:pPr>
            <w:r w:rsidRPr="00C34425">
              <w:rPr>
                <w:rFonts w:ascii="Lato" w:hAnsi="Lato"/>
                <w:sz w:val="19"/>
              </w:rPr>
              <w:t>6,194</w:t>
            </w:r>
          </w:p>
        </w:tc>
        <w:tc>
          <w:tcPr>
            <w:tcW w:w="1100" w:type="dxa"/>
            <w:shd w:val="clear" w:color="auto" w:fill="auto"/>
            <w:vAlign w:val="bottom"/>
          </w:tcPr>
          <w:p w14:paraId="5E29F819" w14:textId="77777777" w:rsidR="00000000" w:rsidRPr="00C34425" w:rsidRDefault="008C498F">
            <w:pPr>
              <w:spacing w:line="0" w:lineRule="atLeast"/>
              <w:ind w:right="84"/>
              <w:jc w:val="right"/>
              <w:rPr>
                <w:rFonts w:ascii="Lato" w:hAnsi="Lato"/>
                <w:sz w:val="19"/>
              </w:rPr>
            </w:pPr>
            <w:r w:rsidRPr="00C34425">
              <w:rPr>
                <w:rFonts w:ascii="Lato" w:hAnsi="Lato"/>
                <w:sz w:val="19"/>
              </w:rPr>
              <w:t>6,194</w:t>
            </w:r>
          </w:p>
        </w:tc>
        <w:tc>
          <w:tcPr>
            <w:tcW w:w="960" w:type="dxa"/>
            <w:shd w:val="clear" w:color="auto" w:fill="auto"/>
            <w:vAlign w:val="bottom"/>
          </w:tcPr>
          <w:p w14:paraId="0B1FD0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7EE99B" w14:textId="77777777" w:rsidR="00000000" w:rsidRPr="00C34425" w:rsidRDefault="008C498F">
            <w:pPr>
              <w:spacing w:line="0" w:lineRule="atLeast"/>
              <w:ind w:right="24"/>
              <w:jc w:val="right"/>
              <w:rPr>
                <w:rFonts w:ascii="Lato" w:hAnsi="Lato"/>
                <w:sz w:val="19"/>
              </w:rPr>
            </w:pPr>
            <w:r w:rsidRPr="00C34425">
              <w:rPr>
                <w:rFonts w:ascii="Lato" w:hAnsi="Lato"/>
                <w:sz w:val="19"/>
              </w:rPr>
              <w:t>693</w:t>
            </w:r>
          </w:p>
        </w:tc>
        <w:tc>
          <w:tcPr>
            <w:tcW w:w="1540" w:type="dxa"/>
            <w:shd w:val="clear" w:color="auto" w:fill="auto"/>
            <w:vAlign w:val="bottom"/>
          </w:tcPr>
          <w:p w14:paraId="45D4C4B0" w14:textId="77777777" w:rsidR="00000000" w:rsidRPr="00C34425" w:rsidRDefault="008C498F">
            <w:pPr>
              <w:spacing w:line="0" w:lineRule="atLeast"/>
              <w:ind w:right="4"/>
              <w:jc w:val="right"/>
              <w:rPr>
                <w:rFonts w:ascii="Lato" w:hAnsi="Lato"/>
                <w:sz w:val="19"/>
              </w:rPr>
            </w:pPr>
            <w:r w:rsidRPr="00C34425">
              <w:rPr>
                <w:rFonts w:ascii="Lato" w:hAnsi="Lato"/>
                <w:sz w:val="19"/>
              </w:rPr>
              <w:t>6,887</w:t>
            </w:r>
          </w:p>
        </w:tc>
      </w:tr>
      <w:tr w:rsidR="00000000" w:rsidRPr="00C34425" w14:paraId="05AB73AA" w14:textId="77777777">
        <w:trPr>
          <w:trHeight w:val="252"/>
        </w:trPr>
        <w:tc>
          <w:tcPr>
            <w:tcW w:w="2560" w:type="dxa"/>
            <w:shd w:val="clear" w:color="auto" w:fill="auto"/>
            <w:vAlign w:val="bottom"/>
          </w:tcPr>
          <w:p w14:paraId="6E40ACDF" w14:textId="77777777" w:rsidR="00000000" w:rsidRPr="00C34425" w:rsidRDefault="008C498F">
            <w:pPr>
              <w:spacing w:line="0" w:lineRule="atLeast"/>
              <w:ind w:left="40"/>
              <w:rPr>
                <w:rFonts w:ascii="Lato" w:hAnsi="Lato"/>
                <w:sz w:val="19"/>
              </w:rPr>
            </w:pPr>
            <w:r w:rsidRPr="00C34425">
              <w:rPr>
                <w:rFonts w:ascii="Lato" w:hAnsi="Lato"/>
                <w:sz w:val="19"/>
              </w:rPr>
              <w:t>Town of West Turin</w:t>
            </w:r>
          </w:p>
        </w:tc>
        <w:tc>
          <w:tcPr>
            <w:tcW w:w="1840" w:type="dxa"/>
            <w:shd w:val="clear" w:color="auto" w:fill="auto"/>
            <w:vAlign w:val="bottom"/>
          </w:tcPr>
          <w:p w14:paraId="4234C892"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7DFF4FB1" w14:textId="77777777" w:rsidR="00000000" w:rsidRPr="00C34425" w:rsidRDefault="008C498F">
            <w:pPr>
              <w:spacing w:line="0" w:lineRule="atLeast"/>
              <w:ind w:right="204"/>
              <w:jc w:val="right"/>
              <w:rPr>
                <w:rFonts w:ascii="Lato" w:hAnsi="Lato"/>
                <w:sz w:val="19"/>
              </w:rPr>
            </w:pPr>
            <w:r w:rsidRPr="00C34425">
              <w:rPr>
                <w:rFonts w:ascii="Lato" w:hAnsi="Lato"/>
                <w:sz w:val="19"/>
              </w:rPr>
              <w:t>7,695</w:t>
            </w:r>
          </w:p>
        </w:tc>
        <w:tc>
          <w:tcPr>
            <w:tcW w:w="1100" w:type="dxa"/>
            <w:shd w:val="clear" w:color="auto" w:fill="auto"/>
            <w:vAlign w:val="bottom"/>
          </w:tcPr>
          <w:p w14:paraId="46A14484" w14:textId="77777777" w:rsidR="00000000" w:rsidRPr="00C34425" w:rsidRDefault="008C498F">
            <w:pPr>
              <w:spacing w:line="0" w:lineRule="atLeast"/>
              <w:ind w:right="84"/>
              <w:jc w:val="right"/>
              <w:rPr>
                <w:rFonts w:ascii="Lato" w:hAnsi="Lato"/>
                <w:sz w:val="19"/>
              </w:rPr>
            </w:pPr>
            <w:r w:rsidRPr="00C34425">
              <w:rPr>
                <w:rFonts w:ascii="Lato" w:hAnsi="Lato"/>
                <w:sz w:val="19"/>
              </w:rPr>
              <w:t>7,695</w:t>
            </w:r>
          </w:p>
        </w:tc>
        <w:tc>
          <w:tcPr>
            <w:tcW w:w="960" w:type="dxa"/>
            <w:shd w:val="clear" w:color="auto" w:fill="auto"/>
            <w:vAlign w:val="bottom"/>
          </w:tcPr>
          <w:p w14:paraId="33CE68A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927DD5" w14:textId="77777777" w:rsidR="00000000" w:rsidRPr="00C34425" w:rsidRDefault="008C498F">
            <w:pPr>
              <w:spacing w:line="0" w:lineRule="atLeast"/>
              <w:ind w:right="24"/>
              <w:jc w:val="right"/>
              <w:rPr>
                <w:rFonts w:ascii="Lato" w:hAnsi="Lato"/>
                <w:sz w:val="19"/>
              </w:rPr>
            </w:pPr>
            <w:r w:rsidRPr="00C34425">
              <w:rPr>
                <w:rFonts w:ascii="Lato" w:hAnsi="Lato"/>
                <w:sz w:val="19"/>
              </w:rPr>
              <w:t>861</w:t>
            </w:r>
          </w:p>
        </w:tc>
        <w:tc>
          <w:tcPr>
            <w:tcW w:w="1540" w:type="dxa"/>
            <w:shd w:val="clear" w:color="auto" w:fill="auto"/>
            <w:vAlign w:val="bottom"/>
          </w:tcPr>
          <w:p w14:paraId="5EF204B5" w14:textId="77777777" w:rsidR="00000000" w:rsidRPr="00C34425" w:rsidRDefault="008C498F">
            <w:pPr>
              <w:spacing w:line="0" w:lineRule="atLeast"/>
              <w:ind w:right="4"/>
              <w:jc w:val="right"/>
              <w:rPr>
                <w:rFonts w:ascii="Lato" w:hAnsi="Lato"/>
                <w:sz w:val="19"/>
              </w:rPr>
            </w:pPr>
            <w:r w:rsidRPr="00C34425">
              <w:rPr>
                <w:rFonts w:ascii="Lato" w:hAnsi="Lato"/>
                <w:sz w:val="19"/>
              </w:rPr>
              <w:t>8,556</w:t>
            </w:r>
          </w:p>
        </w:tc>
      </w:tr>
      <w:tr w:rsidR="00000000" w:rsidRPr="00C34425" w14:paraId="61335DF4" w14:textId="77777777">
        <w:trPr>
          <w:trHeight w:val="252"/>
        </w:trPr>
        <w:tc>
          <w:tcPr>
            <w:tcW w:w="2560" w:type="dxa"/>
            <w:shd w:val="clear" w:color="auto" w:fill="auto"/>
            <w:vAlign w:val="bottom"/>
          </w:tcPr>
          <w:p w14:paraId="1D81076B" w14:textId="77777777" w:rsidR="00000000" w:rsidRPr="00C34425" w:rsidRDefault="008C498F">
            <w:pPr>
              <w:spacing w:line="0" w:lineRule="atLeast"/>
              <w:ind w:left="40"/>
              <w:rPr>
                <w:rFonts w:ascii="Lato" w:hAnsi="Lato"/>
                <w:sz w:val="19"/>
              </w:rPr>
            </w:pPr>
            <w:r w:rsidRPr="00C34425">
              <w:rPr>
                <w:rFonts w:ascii="Lato" w:hAnsi="Lato"/>
                <w:sz w:val="19"/>
              </w:rPr>
              <w:t>Village of Castorland</w:t>
            </w:r>
          </w:p>
        </w:tc>
        <w:tc>
          <w:tcPr>
            <w:tcW w:w="1840" w:type="dxa"/>
            <w:shd w:val="clear" w:color="auto" w:fill="auto"/>
            <w:vAlign w:val="bottom"/>
          </w:tcPr>
          <w:p w14:paraId="7A06525C"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5F927FFE" w14:textId="77777777" w:rsidR="00000000" w:rsidRPr="00C34425" w:rsidRDefault="008C498F">
            <w:pPr>
              <w:spacing w:line="0" w:lineRule="atLeast"/>
              <w:ind w:right="204"/>
              <w:jc w:val="right"/>
              <w:rPr>
                <w:rFonts w:ascii="Lato" w:hAnsi="Lato"/>
                <w:sz w:val="19"/>
              </w:rPr>
            </w:pPr>
            <w:r w:rsidRPr="00C34425">
              <w:rPr>
                <w:rFonts w:ascii="Lato" w:hAnsi="Lato"/>
                <w:sz w:val="19"/>
              </w:rPr>
              <w:t>2,400</w:t>
            </w:r>
          </w:p>
        </w:tc>
        <w:tc>
          <w:tcPr>
            <w:tcW w:w="1100" w:type="dxa"/>
            <w:shd w:val="clear" w:color="auto" w:fill="auto"/>
            <w:vAlign w:val="bottom"/>
          </w:tcPr>
          <w:p w14:paraId="124514C2" w14:textId="77777777" w:rsidR="00000000" w:rsidRPr="00C34425" w:rsidRDefault="008C498F">
            <w:pPr>
              <w:spacing w:line="0" w:lineRule="atLeast"/>
              <w:ind w:right="84"/>
              <w:jc w:val="right"/>
              <w:rPr>
                <w:rFonts w:ascii="Lato" w:hAnsi="Lato"/>
                <w:sz w:val="19"/>
              </w:rPr>
            </w:pPr>
            <w:r w:rsidRPr="00C34425">
              <w:rPr>
                <w:rFonts w:ascii="Lato" w:hAnsi="Lato"/>
                <w:sz w:val="19"/>
              </w:rPr>
              <w:t>2,400</w:t>
            </w:r>
          </w:p>
        </w:tc>
        <w:tc>
          <w:tcPr>
            <w:tcW w:w="960" w:type="dxa"/>
            <w:shd w:val="clear" w:color="auto" w:fill="auto"/>
            <w:vAlign w:val="bottom"/>
          </w:tcPr>
          <w:p w14:paraId="7F3A16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6B727D" w14:textId="77777777" w:rsidR="00000000" w:rsidRPr="00C34425" w:rsidRDefault="008C498F">
            <w:pPr>
              <w:spacing w:line="0" w:lineRule="atLeast"/>
              <w:ind w:right="24"/>
              <w:jc w:val="right"/>
              <w:rPr>
                <w:rFonts w:ascii="Lato" w:hAnsi="Lato"/>
                <w:sz w:val="19"/>
              </w:rPr>
            </w:pPr>
            <w:r w:rsidRPr="00C34425">
              <w:rPr>
                <w:rFonts w:ascii="Lato" w:hAnsi="Lato"/>
                <w:sz w:val="19"/>
              </w:rPr>
              <w:t>269</w:t>
            </w:r>
          </w:p>
        </w:tc>
        <w:tc>
          <w:tcPr>
            <w:tcW w:w="1540" w:type="dxa"/>
            <w:shd w:val="clear" w:color="auto" w:fill="auto"/>
            <w:vAlign w:val="bottom"/>
          </w:tcPr>
          <w:p w14:paraId="1F1419ED" w14:textId="77777777" w:rsidR="00000000" w:rsidRPr="00C34425" w:rsidRDefault="008C498F">
            <w:pPr>
              <w:spacing w:line="0" w:lineRule="atLeast"/>
              <w:ind w:right="4"/>
              <w:jc w:val="right"/>
              <w:rPr>
                <w:rFonts w:ascii="Lato" w:hAnsi="Lato"/>
                <w:sz w:val="19"/>
              </w:rPr>
            </w:pPr>
            <w:r w:rsidRPr="00C34425">
              <w:rPr>
                <w:rFonts w:ascii="Lato" w:hAnsi="Lato"/>
                <w:sz w:val="19"/>
              </w:rPr>
              <w:t>2,669</w:t>
            </w:r>
          </w:p>
        </w:tc>
      </w:tr>
      <w:tr w:rsidR="00000000" w:rsidRPr="00C34425" w14:paraId="58354CF9" w14:textId="77777777">
        <w:trPr>
          <w:trHeight w:val="252"/>
        </w:trPr>
        <w:tc>
          <w:tcPr>
            <w:tcW w:w="2560" w:type="dxa"/>
            <w:shd w:val="clear" w:color="auto" w:fill="auto"/>
            <w:vAlign w:val="bottom"/>
          </w:tcPr>
          <w:p w14:paraId="0AA85713" w14:textId="77777777" w:rsidR="00000000" w:rsidRPr="00C34425" w:rsidRDefault="008C498F">
            <w:pPr>
              <w:spacing w:line="0" w:lineRule="atLeast"/>
              <w:ind w:left="40"/>
              <w:rPr>
                <w:rFonts w:ascii="Lato" w:hAnsi="Lato"/>
                <w:sz w:val="19"/>
              </w:rPr>
            </w:pPr>
            <w:r w:rsidRPr="00C34425">
              <w:rPr>
                <w:rFonts w:ascii="Lato" w:hAnsi="Lato"/>
                <w:sz w:val="19"/>
              </w:rPr>
              <w:t>Village of Constableville</w:t>
            </w:r>
          </w:p>
        </w:tc>
        <w:tc>
          <w:tcPr>
            <w:tcW w:w="1840" w:type="dxa"/>
            <w:shd w:val="clear" w:color="auto" w:fill="auto"/>
            <w:vAlign w:val="bottom"/>
          </w:tcPr>
          <w:p w14:paraId="772129EC"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4E524183" w14:textId="77777777" w:rsidR="00000000" w:rsidRPr="00C34425" w:rsidRDefault="008C498F">
            <w:pPr>
              <w:spacing w:line="0" w:lineRule="atLeast"/>
              <w:ind w:right="204"/>
              <w:jc w:val="right"/>
              <w:rPr>
                <w:rFonts w:ascii="Lato" w:hAnsi="Lato"/>
                <w:sz w:val="19"/>
              </w:rPr>
            </w:pPr>
            <w:r w:rsidRPr="00C34425">
              <w:rPr>
                <w:rFonts w:ascii="Lato" w:hAnsi="Lato"/>
                <w:sz w:val="19"/>
              </w:rPr>
              <w:t>2,518</w:t>
            </w:r>
          </w:p>
        </w:tc>
        <w:tc>
          <w:tcPr>
            <w:tcW w:w="1100" w:type="dxa"/>
            <w:shd w:val="clear" w:color="auto" w:fill="auto"/>
            <w:vAlign w:val="bottom"/>
          </w:tcPr>
          <w:p w14:paraId="44A82551" w14:textId="77777777" w:rsidR="00000000" w:rsidRPr="00C34425" w:rsidRDefault="008C498F">
            <w:pPr>
              <w:spacing w:line="0" w:lineRule="atLeast"/>
              <w:ind w:right="84"/>
              <w:jc w:val="right"/>
              <w:rPr>
                <w:rFonts w:ascii="Lato" w:hAnsi="Lato"/>
                <w:sz w:val="19"/>
              </w:rPr>
            </w:pPr>
            <w:r w:rsidRPr="00C34425">
              <w:rPr>
                <w:rFonts w:ascii="Lato" w:hAnsi="Lato"/>
                <w:sz w:val="19"/>
              </w:rPr>
              <w:t>2,518</w:t>
            </w:r>
          </w:p>
        </w:tc>
        <w:tc>
          <w:tcPr>
            <w:tcW w:w="960" w:type="dxa"/>
            <w:shd w:val="clear" w:color="auto" w:fill="auto"/>
            <w:vAlign w:val="bottom"/>
          </w:tcPr>
          <w:p w14:paraId="01AC6F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F3A166F" w14:textId="77777777" w:rsidR="00000000" w:rsidRPr="00C34425" w:rsidRDefault="008C498F">
            <w:pPr>
              <w:spacing w:line="0" w:lineRule="atLeast"/>
              <w:ind w:right="24"/>
              <w:jc w:val="right"/>
              <w:rPr>
                <w:rFonts w:ascii="Lato" w:hAnsi="Lato"/>
                <w:sz w:val="19"/>
              </w:rPr>
            </w:pPr>
            <w:r w:rsidRPr="00C34425">
              <w:rPr>
                <w:rFonts w:ascii="Lato" w:hAnsi="Lato"/>
                <w:sz w:val="19"/>
              </w:rPr>
              <w:t>282</w:t>
            </w:r>
          </w:p>
        </w:tc>
        <w:tc>
          <w:tcPr>
            <w:tcW w:w="1540" w:type="dxa"/>
            <w:shd w:val="clear" w:color="auto" w:fill="auto"/>
            <w:vAlign w:val="bottom"/>
          </w:tcPr>
          <w:p w14:paraId="027B88A1" w14:textId="77777777" w:rsidR="00000000" w:rsidRPr="00C34425" w:rsidRDefault="008C498F">
            <w:pPr>
              <w:spacing w:line="0" w:lineRule="atLeast"/>
              <w:ind w:right="4"/>
              <w:jc w:val="right"/>
              <w:rPr>
                <w:rFonts w:ascii="Lato" w:hAnsi="Lato"/>
                <w:sz w:val="19"/>
              </w:rPr>
            </w:pPr>
            <w:r w:rsidRPr="00C34425">
              <w:rPr>
                <w:rFonts w:ascii="Lato" w:hAnsi="Lato"/>
                <w:sz w:val="19"/>
              </w:rPr>
              <w:t>2,800</w:t>
            </w:r>
          </w:p>
        </w:tc>
      </w:tr>
      <w:tr w:rsidR="00000000" w:rsidRPr="00C34425" w14:paraId="483F164A" w14:textId="77777777">
        <w:trPr>
          <w:trHeight w:val="252"/>
        </w:trPr>
        <w:tc>
          <w:tcPr>
            <w:tcW w:w="2560" w:type="dxa"/>
            <w:shd w:val="clear" w:color="auto" w:fill="auto"/>
            <w:vAlign w:val="bottom"/>
          </w:tcPr>
          <w:p w14:paraId="0FD6C70D" w14:textId="77777777" w:rsidR="00000000" w:rsidRPr="00C34425" w:rsidRDefault="008C498F">
            <w:pPr>
              <w:spacing w:line="0" w:lineRule="atLeast"/>
              <w:ind w:left="40"/>
              <w:rPr>
                <w:rFonts w:ascii="Lato" w:hAnsi="Lato"/>
                <w:sz w:val="19"/>
              </w:rPr>
            </w:pPr>
            <w:r w:rsidRPr="00C34425">
              <w:rPr>
                <w:rFonts w:ascii="Lato" w:hAnsi="Lato"/>
                <w:sz w:val="19"/>
              </w:rPr>
              <w:t>Village of Copenhagen</w:t>
            </w:r>
          </w:p>
        </w:tc>
        <w:tc>
          <w:tcPr>
            <w:tcW w:w="1840" w:type="dxa"/>
            <w:shd w:val="clear" w:color="auto" w:fill="auto"/>
            <w:vAlign w:val="bottom"/>
          </w:tcPr>
          <w:p w14:paraId="3D9EF8FE"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16C2F5C1" w14:textId="77777777" w:rsidR="00000000" w:rsidRPr="00C34425" w:rsidRDefault="008C498F">
            <w:pPr>
              <w:spacing w:line="0" w:lineRule="atLeast"/>
              <w:ind w:right="204"/>
              <w:jc w:val="right"/>
              <w:rPr>
                <w:rFonts w:ascii="Lato" w:hAnsi="Lato"/>
                <w:sz w:val="19"/>
              </w:rPr>
            </w:pPr>
            <w:r w:rsidRPr="00C34425">
              <w:rPr>
                <w:rFonts w:ascii="Lato" w:hAnsi="Lato"/>
                <w:sz w:val="19"/>
              </w:rPr>
              <w:t>4,954</w:t>
            </w:r>
          </w:p>
        </w:tc>
        <w:tc>
          <w:tcPr>
            <w:tcW w:w="1100" w:type="dxa"/>
            <w:shd w:val="clear" w:color="auto" w:fill="auto"/>
            <w:vAlign w:val="bottom"/>
          </w:tcPr>
          <w:p w14:paraId="505A998C" w14:textId="77777777" w:rsidR="00000000" w:rsidRPr="00C34425" w:rsidRDefault="008C498F">
            <w:pPr>
              <w:spacing w:line="0" w:lineRule="atLeast"/>
              <w:ind w:right="84"/>
              <w:jc w:val="right"/>
              <w:rPr>
                <w:rFonts w:ascii="Lato" w:hAnsi="Lato"/>
                <w:sz w:val="19"/>
              </w:rPr>
            </w:pPr>
            <w:r w:rsidRPr="00C34425">
              <w:rPr>
                <w:rFonts w:ascii="Lato" w:hAnsi="Lato"/>
                <w:sz w:val="19"/>
              </w:rPr>
              <w:t>4,954</w:t>
            </w:r>
          </w:p>
        </w:tc>
        <w:tc>
          <w:tcPr>
            <w:tcW w:w="960" w:type="dxa"/>
            <w:shd w:val="clear" w:color="auto" w:fill="auto"/>
            <w:vAlign w:val="bottom"/>
          </w:tcPr>
          <w:p w14:paraId="3EC15EA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5A3CB6" w14:textId="77777777" w:rsidR="00000000" w:rsidRPr="00C34425" w:rsidRDefault="008C498F">
            <w:pPr>
              <w:spacing w:line="0" w:lineRule="atLeast"/>
              <w:ind w:right="24"/>
              <w:jc w:val="right"/>
              <w:rPr>
                <w:rFonts w:ascii="Lato" w:hAnsi="Lato"/>
                <w:sz w:val="19"/>
              </w:rPr>
            </w:pPr>
            <w:r w:rsidRPr="00C34425">
              <w:rPr>
                <w:rFonts w:ascii="Lato" w:hAnsi="Lato"/>
                <w:sz w:val="19"/>
              </w:rPr>
              <w:t>555</w:t>
            </w:r>
          </w:p>
        </w:tc>
        <w:tc>
          <w:tcPr>
            <w:tcW w:w="1540" w:type="dxa"/>
            <w:shd w:val="clear" w:color="auto" w:fill="auto"/>
            <w:vAlign w:val="bottom"/>
          </w:tcPr>
          <w:p w14:paraId="6FD7E37D" w14:textId="77777777" w:rsidR="00000000" w:rsidRPr="00C34425" w:rsidRDefault="008C498F">
            <w:pPr>
              <w:spacing w:line="0" w:lineRule="atLeast"/>
              <w:ind w:right="4"/>
              <w:jc w:val="right"/>
              <w:rPr>
                <w:rFonts w:ascii="Lato" w:hAnsi="Lato"/>
                <w:sz w:val="19"/>
              </w:rPr>
            </w:pPr>
            <w:r w:rsidRPr="00C34425">
              <w:rPr>
                <w:rFonts w:ascii="Lato" w:hAnsi="Lato"/>
                <w:sz w:val="19"/>
              </w:rPr>
              <w:t>5,509</w:t>
            </w:r>
          </w:p>
        </w:tc>
      </w:tr>
      <w:tr w:rsidR="00000000" w:rsidRPr="00C34425" w14:paraId="1DF76E82" w14:textId="77777777">
        <w:trPr>
          <w:trHeight w:val="252"/>
        </w:trPr>
        <w:tc>
          <w:tcPr>
            <w:tcW w:w="2560" w:type="dxa"/>
            <w:shd w:val="clear" w:color="auto" w:fill="auto"/>
            <w:vAlign w:val="bottom"/>
          </w:tcPr>
          <w:p w14:paraId="3746F3AB" w14:textId="77777777" w:rsidR="00000000" w:rsidRPr="00C34425" w:rsidRDefault="008C498F">
            <w:pPr>
              <w:spacing w:line="0" w:lineRule="atLeast"/>
              <w:ind w:left="40"/>
              <w:rPr>
                <w:rFonts w:ascii="Lato" w:hAnsi="Lato"/>
                <w:sz w:val="19"/>
              </w:rPr>
            </w:pPr>
            <w:r w:rsidRPr="00C34425">
              <w:rPr>
                <w:rFonts w:ascii="Lato" w:hAnsi="Lato"/>
                <w:sz w:val="19"/>
              </w:rPr>
              <w:t>Village of Croghan</w:t>
            </w:r>
          </w:p>
        </w:tc>
        <w:tc>
          <w:tcPr>
            <w:tcW w:w="1840" w:type="dxa"/>
            <w:shd w:val="clear" w:color="auto" w:fill="auto"/>
            <w:vAlign w:val="bottom"/>
          </w:tcPr>
          <w:p w14:paraId="37FEB858"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41F2DDE9" w14:textId="77777777" w:rsidR="00000000" w:rsidRPr="00C34425" w:rsidRDefault="008C498F">
            <w:pPr>
              <w:spacing w:line="0" w:lineRule="atLeast"/>
              <w:ind w:right="204"/>
              <w:jc w:val="right"/>
              <w:rPr>
                <w:rFonts w:ascii="Lato" w:hAnsi="Lato"/>
                <w:sz w:val="19"/>
              </w:rPr>
            </w:pPr>
            <w:r w:rsidRPr="00C34425">
              <w:rPr>
                <w:rFonts w:ascii="Lato" w:hAnsi="Lato"/>
                <w:sz w:val="19"/>
              </w:rPr>
              <w:t>5,123</w:t>
            </w:r>
          </w:p>
        </w:tc>
        <w:tc>
          <w:tcPr>
            <w:tcW w:w="1100" w:type="dxa"/>
            <w:shd w:val="clear" w:color="auto" w:fill="auto"/>
            <w:vAlign w:val="bottom"/>
          </w:tcPr>
          <w:p w14:paraId="1D381A99" w14:textId="77777777" w:rsidR="00000000" w:rsidRPr="00C34425" w:rsidRDefault="008C498F">
            <w:pPr>
              <w:spacing w:line="0" w:lineRule="atLeast"/>
              <w:ind w:right="84"/>
              <w:jc w:val="right"/>
              <w:rPr>
                <w:rFonts w:ascii="Lato" w:hAnsi="Lato"/>
                <w:sz w:val="19"/>
              </w:rPr>
            </w:pPr>
            <w:r w:rsidRPr="00C34425">
              <w:rPr>
                <w:rFonts w:ascii="Lato" w:hAnsi="Lato"/>
                <w:sz w:val="19"/>
              </w:rPr>
              <w:t>5,123</w:t>
            </w:r>
          </w:p>
        </w:tc>
        <w:tc>
          <w:tcPr>
            <w:tcW w:w="960" w:type="dxa"/>
            <w:shd w:val="clear" w:color="auto" w:fill="auto"/>
            <w:vAlign w:val="bottom"/>
          </w:tcPr>
          <w:p w14:paraId="0C61291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72121A" w14:textId="77777777" w:rsidR="00000000" w:rsidRPr="00C34425" w:rsidRDefault="008C498F">
            <w:pPr>
              <w:spacing w:line="0" w:lineRule="atLeast"/>
              <w:ind w:right="24"/>
              <w:jc w:val="right"/>
              <w:rPr>
                <w:rFonts w:ascii="Lato" w:hAnsi="Lato"/>
                <w:sz w:val="19"/>
              </w:rPr>
            </w:pPr>
            <w:r w:rsidRPr="00C34425">
              <w:rPr>
                <w:rFonts w:ascii="Lato" w:hAnsi="Lato"/>
                <w:sz w:val="19"/>
              </w:rPr>
              <w:t>573</w:t>
            </w:r>
          </w:p>
        </w:tc>
        <w:tc>
          <w:tcPr>
            <w:tcW w:w="1540" w:type="dxa"/>
            <w:shd w:val="clear" w:color="auto" w:fill="auto"/>
            <w:vAlign w:val="bottom"/>
          </w:tcPr>
          <w:p w14:paraId="612D3281" w14:textId="77777777" w:rsidR="00000000" w:rsidRPr="00C34425" w:rsidRDefault="008C498F">
            <w:pPr>
              <w:spacing w:line="0" w:lineRule="atLeast"/>
              <w:ind w:right="4"/>
              <w:jc w:val="right"/>
              <w:rPr>
                <w:rFonts w:ascii="Lato" w:hAnsi="Lato"/>
                <w:sz w:val="19"/>
              </w:rPr>
            </w:pPr>
            <w:r w:rsidRPr="00C34425">
              <w:rPr>
                <w:rFonts w:ascii="Lato" w:hAnsi="Lato"/>
                <w:sz w:val="19"/>
              </w:rPr>
              <w:t>5,696</w:t>
            </w:r>
          </w:p>
        </w:tc>
      </w:tr>
      <w:tr w:rsidR="00000000" w:rsidRPr="00C34425" w14:paraId="427DAF3E" w14:textId="77777777">
        <w:trPr>
          <w:trHeight w:val="252"/>
        </w:trPr>
        <w:tc>
          <w:tcPr>
            <w:tcW w:w="2560" w:type="dxa"/>
            <w:shd w:val="clear" w:color="auto" w:fill="auto"/>
            <w:vAlign w:val="bottom"/>
          </w:tcPr>
          <w:p w14:paraId="38573D6E" w14:textId="77777777" w:rsidR="00000000" w:rsidRPr="00C34425" w:rsidRDefault="008C498F">
            <w:pPr>
              <w:spacing w:line="0" w:lineRule="atLeast"/>
              <w:ind w:left="40"/>
              <w:rPr>
                <w:rFonts w:ascii="Lato" w:hAnsi="Lato"/>
                <w:sz w:val="19"/>
              </w:rPr>
            </w:pPr>
            <w:r w:rsidRPr="00C34425">
              <w:rPr>
                <w:rFonts w:ascii="Lato" w:hAnsi="Lato"/>
                <w:sz w:val="19"/>
              </w:rPr>
              <w:t>Village of Harrisville</w:t>
            </w:r>
          </w:p>
        </w:tc>
        <w:tc>
          <w:tcPr>
            <w:tcW w:w="1840" w:type="dxa"/>
            <w:shd w:val="clear" w:color="auto" w:fill="auto"/>
            <w:vAlign w:val="bottom"/>
          </w:tcPr>
          <w:p w14:paraId="05DC7464"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7569C21E" w14:textId="77777777" w:rsidR="00000000" w:rsidRPr="00C34425" w:rsidRDefault="008C498F">
            <w:pPr>
              <w:spacing w:line="0" w:lineRule="atLeast"/>
              <w:ind w:right="204"/>
              <w:jc w:val="right"/>
              <w:rPr>
                <w:rFonts w:ascii="Lato" w:hAnsi="Lato"/>
                <w:sz w:val="19"/>
              </w:rPr>
            </w:pPr>
            <w:r w:rsidRPr="00C34425">
              <w:rPr>
                <w:rFonts w:ascii="Lato" w:hAnsi="Lato"/>
                <w:sz w:val="19"/>
              </w:rPr>
              <w:t>12,890</w:t>
            </w:r>
          </w:p>
        </w:tc>
        <w:tc>
          <w:tcPr>
            <w:tcW w:w="1100" w:type="dxa"/>
            <w:shd w:val="clear" w:color="auto" w:fill="auto"/>
            <w:vAlign w:val="bottom"/>
          </w:tcPr>
          <w:p w14:paraId="7548F607" w14:textId="77777777" w:rsidR="00000000" w:rsidRPr="00C34425" w:rsidRDefault="008C498F">
            <w:pPr>
              <w:spacing w:line="0" w:lineRule="atLeast"/>
              <w:ind w:right="84"/>
              <w:jc w:val="right"/>
              <w:rPr>
                <w:rFonts w:ascii="Lato" w:hAnsi="Lato"/>
                <w:sz w:val="19"/>
              </w:rPr>
            </w:pPr>
            <w:r w:rsidRPr="00C34425">
              <w:rPr>
                <w:rFonts w:ascii="Lato" w:hAnsi="Lato"/>
                <w:sz w:val="19"/>
              </w:rPr>
              <w:t>12,890</w:t>
            </w:r>
          </w:p>
        </w:tc>
        <w:tc>
          <w:tcPr>
            <w:tcW w:w="960" w:type="dxa"/>
            <w:shd w:val="clear" w:color="auto" w:fill="auto"/>
            <w:vAlign w:val="bottom"/>
          </w:tcPr>
          <w:p w14:paraId="0B13519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2D1E95" w14:textId="77777777" w:rsidR="00000000" w:rsidRPr="00C34425" w:rsidRDefault="008C498F">
            <w:pPr>
              <w:spacing w:line="0" w:lineRule="atLeast"/>
              <w:ind w:right="24"/>
              <w:jc w:val="right"/>
              <w:rPr>
                <w:rFonts w:ascii="Lato" w:hAnsi="Lato"/>
                <w:sz w:val="19"/>
              </w:rPr>
            </w:pPr>
            <w:r w:rsidRPr="00C34425">
              <w:rPr>
                <w:rFonts w:ascii="Lato" w:hAnsi="Lato"/>
                <w:sz w:val="19"/>
              </w:rPr>
              <w:t>1,443</w:t>
            </w:r>
          </w:p>
        </w:tc>
        <w:tc>
          <w:tcPr>
            <w:tcW w:w="1540" w:type="dxa"/>
            <w:shd w:val="clear" w:color="auto" w:fill="auto"/>
            <w:vAlign w:val="bottom"/>
          </w:tcPr>
          <w:p w14:paraId="00FB4473" w14:textId="77777777" w:rsidR="00000000" w:rsidRPr="00C34425" w:rsidRDefault="008C498F">
            <w:pPr>
              <w:spacing w:line="0" w:lineRule="atLeast"/>
              <w:ind w:right="4"/>
              <w:jc w:val="right"/>
              <w:rPr>
                <w:rFonts w:ascii="Lato" w:hAnsi="Lato"/>
                <w:sz w:val="19"/>
              </w:rPr>
            </w:pPr>
            <w:r w:rsidRPr="00C34425">
              <w:rPr>
                <w:rFonts w:ascii="Lato" w:hAnsi="Lato"/>
                <w:sz w:val="19"/>
              </w:rPr>
              <w:t>14,333</w:t>
            </w:r>
          </w:p>
        </w:tc>
      </w:tr>
      <w:tr w:rsidR="00000000" w:rsidRPr="00C34425" w14:paraId="2ADCBF97" w14:textId="77777777">
        <w:trPr>
          <w:trHeight w:val="252"/>
        </w:trPr>
        <w:tc>
          <w:tcPr>
            <w:tcW w:w="2560" w:type="dxa"/>
            <w:shd w:val="clear" w:color="auto" w:fill="auto"/>
            <w:vAlign w:val="bottom"/>
          </w:tcPr>
          <w:p w14:paraId="6AB8B198" w14:textId="77777777" w:rsidR="00000000" w:rsidRPr="00C34425" w:rsidRDefault="008C498F">
            <w:pPr>
              <w:spacing w:line="0" w:lineRule="atLeast"/>
              <w:ind w:left="40"/>
              <w:rPr>
                <w:rFonts w:ascii="Lato" w:hAnsi="Lato"/>
                <w:sz w:val="19"/>
              </w:rPr>
            </w:pPr>
            <w:r w:rsidRPr="00C34425">
              <w:rPr>
                <w:rFonts w:ascii="Lato" w:hAnsi="Lato"/>
                <w:sz w:val="19"/>
              </w:rPr>
              <w:t>Village of Lowville</w:t>
            </w:r>
          </w:p>
        </w:tc>
        <w:tc>
          <w:tcPr>
            <w:tcW w:w="1840" w:type="dxa"/>
            <w:shd w:val="clear" w:color="auto" w:fill="auto"/>
            <w:vAlign w:val="bottom"/>
          </w:tcPr>
          <w:p w14:paraId="4A81F1E1"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76292086" w14:textId="77777777" w:rsidR="00000000" w:rsidRPr="00C34425" w:rsidRDefault="008C498F">
            <w:pPr>
              <w:spacing w:line="0" w:lineRule="atLeast"/>
              <w:ind w:right="204"/>
              <w:jc w:val="right"/>
              <w:rPr>
                <w:rFonts w:ascii="Lato" w:hAnsi="Lato"/>
                <w:sz w:val="19"/>
              </w:rPr>
            </w:pPr>
            <w:r w:rsidRPr="00C34425">
              <w:rPr>
                <w:rFonts w:ascii="Lato" w:hAnsi="Lato"/>
                <w:sz w:val="19"/>
              </w:rPr>
              <w:t>26,030</w:t>
            </w:r>
          </w:p>
        </w:tc>
        <w:tc>
          <w:tcPr>
            <w:tcW w:w="1100" w:type="dxa"/>
            <w:shd w:val="clear" w:color="auto" w:fill="auto"/>
            <w:vAlign w:val="bottom"/>
          </w:tcPr>
          <w:p w14:paraId="22D1A214" w14:textId="77777777" w:rsidR="00000000" w:rsidRPr="00C34425" w:rsidRDefault="008C498F">
            <w:pPr>
              <w:spacing w:line="0" w:lineRule="atLeast"/>
              <w:ind w:right="84"/>
              <w:jc w:val="right"/>
              <w:rPr>
                <w:rFonts w:ascii="Lato" w:hAnsi="Lato"/>
                <w:sz w:val="19"/>
              </w:rPr>
            </w:pPr>
            <w:r w:rsidRPr="00C34425">
              <w:rPr>
                <w:rFonts w:ascii="Lato" w:hAnsi="Lato"/>
                <w:sz w:val="19"/>
              </w:rPr>
              <w:t>26,030</w:t>
            </w:r>
          </w:p>
        </w:tc>
        <w:tc>
          <w:tcPr>
            <w:tcW w:w="960" w:type="dxa"/>
            <w:shd w:val="clear" w:color="auto" w:fill="auto"/>
            <w:vAlign w:val="bottom"/>
          </w:tcPr>
          <w:p w14:paraId="5F4394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9A99C3" w14:textId="77777777" w:rsidR="00000000" w:rsidRPr="00C34425" w:rsidRDefault="008C498F">
            <w:pPr>
              <w:spacing w:line="0" w:lineRule="atLeast"/>
              <w:ind w:right="24"/>
              <w:jc w:val="right"/>
              <w:rPr>
                <w:rFonts w:ascii="Lato" w:hAnsi="Lato"/>
                <w:sz w:val="19"/>
              </w:rPr>
            </w:pPr>
            <w:r w:rsidRPr="00C34425">
              <w:rPr>
                <w:rFonts w:ascii="Lato" w:hAnsi="Lato"/>
                <w:sz w:val="19"/>
              </w:rPr>
              <w:t>2,914</w:t>
            </w:r>
          </w:p>
        </w:tc>
        <w:tc>
          <w:tcPr>
            <w:tcW w:w="1540" w:type="dxa"/>
            <w:shd w:val="clear" w:color="auto" w:fill="auto"/>
            <w:vAlign w:val="bottom"/>
          </w:tcPr>
          <w:p w14:paraId="4C09B11F" w14:textId="77777777" w:rsidR="00000000" w:rsidRPr="00C34425" w:rsidRDefault="008C498F">
            <w:pPr>
              <w:spacing w:line="0" w:lineRule="atLeast"/>
              <w:ind w:right="4"/>
              <w:jc w:val="right"/>
              <w:rPr>
                <w:rFonts w:ascii="Lato" w:hAnsi="Lato"/>
                <w:sz w:val="19"/>
              </w:rPr>
            </w:pPr>
            <w:r w:rsidRPr="00C34425">
              <w:rPr>
                <w:rFonts w:ascii="Lato" w:hAnsi="Lato"/>
                <w:sz w:val="19"/>
              </w:rPr>
              <w:t>28,944</w:t>
            </w:r>
          </w:p>
        </w:tc>
      </w:tr>
      <w:tr w:rsidR="00000000" w:rsidRPr="00C34425" w14:paraId="7CF24EC1" w14:textId="77777777">
        <w:trPr>
          <w:trHeight w:val="252"/>
        </w:trPr>
        <w:tc>
          <w:tcPr>
            <w:tcW w:w="2560" w:type="dxa"/>
            <w:shd w:val="clear" w:color="auto" w:fill="auto"/>
            <w:vAlign w:val="bottom"/>
          </w:tcPr>
          <w:p w14:paraId="71AEC8B6" w14:textId="77777777" w:rsidR="00000000" w:rsidRPr="00C34425" w:rsidRDefault="008C498F">
            <w:pPr>
              <w:spacing w:line="0" w:lineRule="atLeast"/>
              <w:ind w:left="40"/>
              <w:rPr>
                <w:rFonts w:ascii="Lato" w:hAnsi="Lato"/>
                <w:sz w:val="19"/>
              </w:rPr>
            </w:pPr>
            <w:r w:rsidRPr="00C34425">
              <w:rPr>
                <w:rFonts w:ascii="Lato" w:hAnsi="Lato"/>
                <w:sz w:val="19"/>
              </w:rPr>
              <w:t>Villag</w:t>
            </w:r>
            <w:r w:rsidRPr="00C34425">
              <w:rPr>
                <w:rFonts w:ascii="Lato" w:hAnsi="Lato"/>
                <w:sz w:val="19"/>
              </w:rPr>
              <w:t>e of Lyons Falls</w:t>
            </w:r>
          </w:p>
        </w:tc>
        <w:tc>
          <w:tcPr>
            <w:tcW w:w="1840" w:type="dxa"/>
            <w:shd w:val="clear" w:color="auto" w:fill="auto"/>
            <w:vAlign w:val="bottom"/>
          </w:tcPr>
          <w:p w14:paraId="5956EB8C"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76973665" w14:textId="77777777" w:rsidR="00000000" w:rsidRPr="00C34425" w:rsidRDefault="008C498F">
            <w:pPr>
              <w:spacing w:line="0" w:lineRule="atLeast"/>
              <w:ind w:right="204"/>
              <w:jc w:val="right"/>
              <w:rPr>
                <w:rFonts w:ascii="Lato" w:hAnsi="Lato"/>
                <w:sz w:val="19"/>
              </w:rPr>
            </w:pPr>
            <w:r w:rsidRPr="00C34425">
              <w:rPr>
                <w:rFonts w:ascii="Lato" w:hAnsi="Lato"/>
                <w:sz w:val="19"/>
              </w:rPr>
              <w:t>8,569</w:t>
            </w:r>
          </w:p>
        </w:tc>
        <w:tc>
          <w:tcPr>
            <w:tcW w:w="1100" w:type="dxa"/>
            <w:shd w:val="clear" w:color="auto" w:fill="auto"/>
            <w:vAlign w:val="bottom"/>
          </w:tcPr>
          <w:p w14:paraId="220EA70C" w14:textId="77777777" w:rsidR="00000000" w:rsidRPr="00C34425" w:rsidRDefault="008C498F">
            <w:pPr>
              <w:spacing w:line="0" w:lineRule="atLeast"/>
              <w:ind w:right="84"/>
              <w:jc w:val="right"/>
              <w:rPr>
                <w:rFonts w:ascii="Lato" w:hAnsi="Lato"/>
                <w:sz w:val="19"/>
              </w:rPr>
            </w:pPr>
            <w:r w:rsidRPr="00C34425">
              <w:rPr>
                <w:rFonts w:ascii="Lato" w:hAnsi="Lato"/>
                <w:sz w:val="19"/>
              </w:rPr>
              <w:t>8,569</w:t>
            </w:r>
          </w:p>
        </w:tc>
        <w:tc>
          <w:tcPr>
            <w:tcW w:w="960" w:type="dxa"/>
            <w:shd w:val="clear" w:color="auto" w:fill="auto"/>
            <w:vAlign w:val="bottom"/>
          </w:tcPr>
          <w:p w14:paraId="272B2FA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CF1D23" w14:textId="77777777" w:rsidR="00000000" w:rsidRPr="00C34425" w:rsidRDefault="008C498F">
            <w:pPr>
              <w:spacing w:line="0" w:lineRule="atLeast"/>
              <w:ind w:right="24"/>
              <w:jc w:val="right"/>
              <w:rPr>
                <w:rFonts w:ascii="Lato" w:hAnsi="Lato"/>
                <w:sz w:val="19"/>
              </w:rPr>
            </w:pPr>
            <w:r w:rsidRPr="00C34425">
              <w:rPr>
                <w:rFonts w:ascii="Lato" w:hAnsi="Lato"/>
                <w:sz w:val="19"/>
              </w:rPr>
              <w:t>959</w:t>
            </w:r>
          </w:p>
        </w:tc>
        <w:tc>
          <w:tcPr>
            <w:tcW w:w="1540" w:type="dxa"/>
            <w:shd w:val="clear" w:color="auto" w:fill="auto"/>
            <w:vAlign w:val="bottom"/>
          </w:tcPr>
          <w:p w14:paraId="2A9DA5E7" w14:textId="77777777" w:rsidR="00000000" w:rsidRPr="00C34425" w:rsidRDefault="008C498F">
            <w:pPr>
              <w:spacing w:line="0" w:lineRule="atLeast"/>
              <w:ind w:right="4"/>
              <w:jc w:val="right"/>
              <w:rPr>
                <w:rFonts w:ascii="Lato" w:hAnsi="Lato"/>
                <w:sz w:val="19"/>
              </w:rPr>
            </w:pPr>
            <w:r w:rsidRPr="00C34425">
              <w:rPr>
                <w:rFonts w:ascii="Lato" w:hAnsi="Lato"/>
                <w:sz w:val="19"/>
              </w:rPr>
              <w:t>9,528</w:t>
            </w:r>
          </w:p>
        </w:tc>
      </w:tr>
      <w:tr w:rsidR="00000000" w:rsidRPr="00C34425" w14:paraId="31E3DDA6" w14:textId="77777777">
        <w:trPr>
          <w:trHeight w:val="252"/>
        </w:trPr>
        <w:tc>
          <w:tcPr>
            <w:tcW w:w="2560" w:type="dxa"/>
            <w:shd w:val="clear" w:color="auto" w:fill="auto"/>
            <w:vAlign w:val="bottom"/>
          </w:tcPr>
          <w:p w14:paraId="76C43905" w14:textId="77777777" w:rsidR="00000000" w:rsidRPr="00C34425" w:rsidRDefault="008C498F">
            <w:pPr>
              <w:spacing w:line="0" w:lineRule="atLeast"/>
              <w:ind w:left="40"/>
              <w:rPr>
                <w:rFonts w:ascii="Lato" w:hAnsi="Lato"/>
                <w:sz w:val="19"/>
              </w:rPr>
            </w:pPr>
            <w:r w:rsidRPr="00C34425">
              <w:rPr>
                <w:rFonts w:ascii="Lato" w:hAnsi="Lato"/>
                <w:sz w:val="19"/>
              </w:rPr>
              <w:t>Village of Port Leyden</w:t>
            </w:r>
          </w:p>
        </w:tc>
        <w:tc>
          <w:tcPr>
            <w:tcW w:w="1840" w:type="dxa"/>
            <w:shd w:val="clear" w:color="auto" w:fill="auto"/>
            <w:vAlign w:val="bottom"/>
          </w:tcPr>
          <w:p w14:paraId="60CC7F35"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203900FA" w14:textId="77777777" w:rsidR="00000000" w:rsidRPr="00C34425" w:rsidRDefault="008C498F">
            <w:pPr>
              <w:spacing w:line="0" w:lineRule="atLeast"/>
              <w:ind w:right="204"/>
              <w:jc w:val="right"/>
              <w:rPr>
                <w:rFonts w:ascii="Lato" w:hAnsi="Lato"/>
                <w:sz w:val="19"/>
              </w:rPr>
            </w:pPr>
            <w:r w:rsidRPr="00C34425">
              <w:rPr>
                <w:rFonts w:ascii="Lato" w:hAnsi="Lato"/>
                <w:sz w:val="19"/>
              </w:rPr>
              <w:t>9,712</w:t>
            </w:r>
          </w:p>
        </w:tc>
        <w:tc>
          <w:tcPr>
            <w:tcW w:w="1100" w:type="dxa"/>
            <w:shd w:val="clear" w:color="auto" w:fill="auto"/>
            <w:vAlign w:val="bottom"/>
          </w:tcPr>
          <w:p w14:paraId="45E73FCD" w14:textId="77777777" w:rsidR="00000000" w:rsidRPr="00C34425" w:rsidRDefault="008C498F">
            <w:pPr>
              <w:spacing w:line="0" w:lineRule="atLeast"/>
              <w:ind w:right="84"/>
              <w:jc w:val="right"/>
              <w:rPr>
                <w:rFonts w:ascii="Lato" w:hAnsi="Lato"/>
                <w:sz w:val="19"/>
              </w:rPr>
            </w:pPr>
            <w:r w:rsidRPr="00C34425">
              <w:rPr>
                <w:rFonts w:ascii="Lato" w:hAnsi="Lato"/>
                <w:sz w:val="19"/>
              </w:rPr>
              <w:t>9,712</w:t>
            </w:r>
          </w:p>
        </w:tc>
        <w:tc>
          <w:tcPr>
            <w:tcW w:w="960" w:type="dxa"/>
            <w:shd w:val="clear" w:color="auto" w:fill="auto"/>
            <w:vAlign w:val="bottom"/>
          </w:tcPr>
          <w:p w14:paraId="5387722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33952B" w14:textId="77777777" w:rsidR="00000000" w:rsidRPr="00C34425" w:rsidRDefault="008C498F">
            <w:pPr>
              <w:spacing w:line="0" w:lineRule="atLeast"/>
              <w:ind w:right="24"/>
              <w:jc w:val="right"/>
              <w:rPr>
                <w:rFonts w:ascii="Lato" w:hAnsi="Lato"/>
                <w:sz w:val="19"/>
              </w:rPr>
            </w:pPr>
            <w:r w:rsidRPr="00C34425">
              <w:rPr>
                <w:rFonts w:ascii="Lato" w:hAnsi="Lato"/>
                <w:sz w:val="19"/>
              </w:rPr>
              <w:t>1,087</w:t>
            </w:r>
          </w:p>
        </w:tc>
        <w:tc>
          <w:tcPr>
            <w:tcW w:w="1540" w:type="dxa"/>
            <w:shd w:val="clear" w:color="auto" w:fill="auto"/>
            <w:vAlign w:val="bottom"/>
          </w:tcPr>
          <w:p w14:paraId="6BEE5947" w14:textId="77777777" w:rsidR="00000000" w:rsidRPr="00C34425" w:rsidRDefault="008C498F">
            <w:pPr>
              <w:spacing w:line="0" w:lineRule="atLeast"/>
              <w:ind w:right="4"/>
              <w:jc w:val="right"/>
              <w:rPr>
                <w:rFonts w:ascii="Lato" w:hAnsi="Lato"/>
                <w:sz w:val="19"/>
              </w:rPr>
            </w:pPr>
            <w:r w:rsidRPr="00C34425">
              <w:rPr>
                <w:rFonts w:ascii="Lato" w:hAnsi="Lato"/>
                <w:sz w:val="19"/>
              </w:rPr>
              <w:t>10,799</w:t>
            </w:r>
          </w:p>
        </w:tc>
      </w:tr>
      <w:tr w:rsidR="00000000" w:rsidRPr="00C34425" w14:paraId="73D43A6E" w14:textId="77777777">
        <w:trPr>
          <w:trHeight w:val="252"/>
        </w:trPr>
        <w:tc>
          <w:tcPr>
            <w:tcW w:w="2560" w:type="dxa"/>
            <w:shd w:val="clear" w:color="auto" w:fill="auto"/>
            <w:vAlign w:val="bottom"/>
          </w:tcPr>
          <w:p w14:paraId="0DBAEFAA" w14:textId="77777777" w:rsidR="00000000" w:rsidRPr="00C34425" w:rsidRDefault="008C498F">
            <w:pPr>
              <w:spacing w:line="0" w:lineRule="atLeast"/>
              <w:ind w:left="40"/>
              <w:rPr>
                <w:rFonts w:ascii="Lato" w:hAnsi="Lato"/>
                <w:sz w:val="19"/>
              </w:rPr>
            </w:pPr>
            <w:r w:rsidRPr="00C34425">
              <w:rPr>
                <w:rFonts w:ascii="Lato" w:hAnsi="Lato"/>
                <w:sz w:val="19"/>
              </w:rPr>
              <w:t>Village of Turin</w:t>
            </w:r>
          </w:p>
        </w:tc>
        <w:tc>
          <w:tcPr>
            <w:tcW w:w="1840" w:type="dxa"/>
            <w:shd w:val="clear" w:color="auto" w:fill="auto"/>
            <w:vAlign w:val="bottom"/>
          </w:tcPr>
          <w:p w14:paraId="578915BD" w14:textId="77777777" w:rsidR="00000000" w:rsidRPr="00C34425" w:rsidRDefault="008C498F">
            <w:pPr>
              <w:spacing w:line="0" w:lineRule="atLeast"/>
              <w:ind w:left="580"/>
              <w:rPr>
                <w:rFonts w:ascii="Lato" w:hAnsi="Lato"/>
                <w:sz w:val="19"/>
              </w:rPr>
            </w:pPr>
            <w:r w:rsidRPr="00C34425">
              <w:rPr>
                <w:rFonts w:ascii="Lato" w:hAnsi="Lato"/>
                <w:sz w:val="19"/>
              </w:rPr>
              <w:t>Lewis</w:t>
            </w:r>
          </w:p>
        </w:tc>
        <w:tc>
          <w:tcPr>
            <w:tcW w:w="1340" w:type="dxa"/>
            <w:shd w:val="clear" w:color="auto" w:fill="auto"/>
            <w:vAlign w:val="bottom"/>
          </w:tcPr>
          <w:p w14:paraId="4113CA5A" w14:textId="77777777" w:rsidR="00000000" w:rsidRPr="00C34425" w:rsidRDefault="008C498F">
            <w:pPr>
              <w:spacing w:line="0" w:lineRule="atLeast"/>
              <w:ind w:right="204"/>
              <w:jc w:val="right"/>
              <w:rPr>
                <w:rFonts w:ascii="Lato" w:hAnsi="Lato"/>
                <w:sz w:val="19"/>
              </w:rPr>
            </w:pPr>
            <w:r w:rsidRPr="00C34425">
              <w:rPr>
                <w:rFonts w:ascii="Lato" w:hAnsi="Lato"/>
                <w:sz w:val="19"/>
              </w:rPr>
              <w:t>2,401</w:t>
            </w:r>
          </w:p>
        </w:tc>
        <w:tc>
          <w:tcPr>
            <w:tcW w:w="1100" w:type="dxa"/>
            <w:shd w:val="clear" w:color="auto" w:fill="auto"/>
            <w:vAlign w:val="bottom"/>
          </w:tcPr>
          <w:p w14:paraId="2F46BE9B" w14:textId="77777777" w:rsidR="00000000" w:rsidRPr="00C34425" w:rsidRDefault="008C498F">
            <w:pPr>
              <w:spacing w:line="0" w:lineRule="atLeast"/>
              <w:ind w:right="84"/>
              <w:jc w:val="right"/>
              <w:rPr>
                <w:rFonts w:ascii="Lato" w:hAnsi="Lato"/>
                <w:sz w:val="19"/>
              </w:rPr>
            </w:pPr>
            <w:r w:rsidRPr="00C34425">
              <w:rPr>
                <w:rFonts w:ascii="Lato" w:hAnsi="Lato"/>
                <w:sz w:val="19"/>
              </w:rPr>
              <w:t>2,401</w:t>
            </w:r>
          </w:p>
        </w:tc>
        <w:tc>
          <w:tcPr>
            <w:tcW w:w="960" w:type="dxa"/>
            <w:shd w:val="clear" w:color="auto" w:fill="auto"/>
            <w:vAlign w:val="bottom"/>
          </w:tcPr>
          <w:p w14:paraId="480B06F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171695" w14:textId="77777777" w:rsidR="00000000" w:rsidRPr="00C34425" w:rsidRDefault="008C498F">
            <w:pPr>
              <w:spacing w:line="0" w:lineRule="atLeast"/>
              <w:ind w:right="24"/>
              <w:jc w:val="right"/>
              <w:rPr>
                <w:rFonts w:ascii="Lato" w:hAnsi="Lato"/>
                <w:sz w:val="19"/>
              </w:rPr>
            </w:pPr>
            <w:r w:rsidRPr="00C34425">
              <w:rPr>
                <w:rFonts w:ascii="Lato" w:hAnsi="Lato"/>
                <w:sz w:val="19"/>
              </w:rPr>
              <w:t>269</w:t>
            </w:r>
          </w:p>
        </w:tc>
        <w:tc>
          <w:tcPr>
            <w:tcW w:w="1540" w:type="dxa"/>
            <w:shd w:val="clear" w:color="auto" w:fill="auto"/>
            <w:vAlign w:val="bottom"/>
          </w:tcPr>
          <w:p w14:paraId="12CA3EB4" w14:textId="77777777" w:rsidR="00000000" w:rsidRPr="00C34425" w:rsidRDefault="008C498F">
            <w:pPr>
              <w:spacing w:line="0" w:lineRule="atLeast"/>
              <w:ind w:right="4"/>
              <w:jc w:val="right"/>
              <w:rPr>
                <w:rFonts w:ascii="Lato" w:hAnsi="Lato"/>
                <w:sz w:val="19"/>
              </w:rPr>
            </w:pPr>
            <w:r w:rsidRPr="00C34425">
              <w:rPr>
                <w:rFonts w:ascii="Lato" w:hAnsi="Lato"/>
                <w:sz w:val="19"/>
              </w:rPr>
              <w:t>2,670</w:t>
            </w:r>
          </w:p>
        </w:tc>
      </w:tr>
      <w:tr w:rsidR="00000000" w:rsidRPr="00C34425" w14:paraId="38CA37F4" w14:textId="77777777">
        <w:trPr>
          <w:trHeight w:val="504"/>
        </w:trPr>
        <w:tc>
          <w:tcPr>
            <w:tcW w:w="2560" w:type="dxa"/>
            <w:shd w:val="clear" w:color="auto" w:fill="auto"/>
            <w:vAlign w:val="bottom"/>
          </w:tcPr>
          <w:p w14:paraId="2FD29342" w14:textId="77777777" w:rsidR="00000000" w:rsidRPr="00C34425" w:rsidRDefault="008C498F">
            <w:pPr>
              <w:spacing w:line="0" w:lineRule="atLeast"/>
              <w:ind w:left="40"/>
              <w:rPr>
                <w:rFonts w:ascii="Lato" w:hAnsi="Lato"/>
                <w:sz w:val="19"/>
              </w:rPr>
            </w:pPr>
            <w:r w:rsidRPr="00C34425">
              <w:rPr>
                <w:rFonts w:ascii="Lato" w:hAnsi="Lato"/>
                <w:sz w:val="19"/>
              </w:rPr>
              <w:t>Town of Avon</w:t>
            </w:r>
          </w:p>
        </w:tc>
        <w:tc>
          <w:tcPr>
            <w:tcW w:w="1840" w:type="dxa"/>
            <w:shd w:val="clear" w:color="auto" w:fill="auto"/>
            <w:vAlign w:val="bottom"/>
          </w:tcPr>
          <w:p w14:paraId="3C682A36"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03282E4A" w14:textId="77777777" w:rsidR="00000000" w:rsidRPr="00C34425" w:rsidRDefault="008C498F">
            <w:pPr>
              <w:spacing w:line="0" w:lineRule="atLeast"/>
              <w:ind w:right="204"/>
              <w:jc w:val="right"/>
              <w:rPr>
                <w:rFonts w:ascii="Lato" w:hAnsi="Lato"/>
                <w:sz w:val="19"/>
              </w:rPr>
            </w:pPr>
            <w:r w:rsidRPr="00C34425">
              <w:rPr>
                <w:rFonts w:ascii="Lato" w:hAnsi="Lato"/>
                <w:sz w:val="19"/>
              </w:rPr>
              <w:t>38,854</w:t>
            </w:r>
          </w:p>
        </w:tc>
        <w:tc>
          <w:tcPr>
            <w:tcW w:w="1100" w:type="dxa"/>
            <w:shd w:val="clear" w:color="auto" w:fill="auto"/>
            <w:vAlign w:val="bottom"/>
          </w:tcPr>
          <w:p w14:paraId="37848A1A" w14:textId="77777777" w:rsidR="00000000" w:rsidRPr="00C34425" w:rsidRDefault="008C498F">
            <w:pPr>
              <w:spacing w:line="0" w:lineRule="atLeast"/>
              <w:ind w:right="84"/>
              <w:jc w:val="right"/>
              <w:rPr>
                <w:rFonts w:ascii="Lato" w:hAnsi="Lato"/>
                <w:sz w:val="19"/>
              </w:rPr>
            </w:pPr>
            <w:r w:rsidRPr="00C34425">
              <w:rPr>
                <w:rFonts w:ascii="Lato" w:hAnsi="Lato"/>
                <w:sz w:val="19"/>
              </w:rPr>
              <w:t>38,854</w:t>
            </w:r>
          </w:p>
        </w:tc>
        <w:tc>
          <w:tcPr>
            <w:tcW w:w="960" w:type="dxa"/>
            <w:shd w:val="clear" w:color="auto" w:fill="auto"/>
            <w:vAlign w:val="bottom"/>
          </w:tcPr>
          <w:p w14:paraId="72B2CA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071DE6" w14:textId="77777777" w:rsidR="00000000" w:rsidRPr="00C34425" w:rsidRDefault="008C498F">
            <w:pPr>
              <w:spacing w:line="0" w:lineRule="atLeast"/>
              <w:ind w:right="24"/>
              <w:jc w:val="right"/>
              <w:rPr>
                <w:rFonts w:ascii="Lato" w:hAnsi="Lato"/>
                <w:sz w:val="19"/>
              </w:rPr>
            </w:pPr>
            <w:r w:rsidRPr="00C34425">
              <w:rPr>
                <w:rFonts w:ascii="Lato" w:hAnsi="Lato"/>
                <w:sz w:val="19"/>
              </w:rPr>
              <w:t>4,349</w:t>
            </w:r>
          </w:p>
        </w:tc>
        <w:tc>
          <w:tcPr>
            <w:tcW w:w="1540" w:type="dxa"/>
            <w:shd w:val="clear" w:color="auto" w:fill="auto"/>
            <w:vAlign w:val="bottom"/>
          </w:tcPr>
          <w:p w14:paraId="3C12D034" w14:textId="77777777" w:rsidR="00000000" w:rsidRPr="00C34425" w:rsidRDefault="008C498F">
            <w:pPr>
              <w:spacing w:line="0" w:lineRule="atLeast"/>
              <w:ind w:right="4"/>
              <w:jc w:val="right"/>
              <w:rPr>
                <w:rFonts w:ascii="Lato" w:hAnsi="Lato"/>
                <w:sz w:val="19"/>
              </w:rPr>
            </w:pPr>
            <w:r w:rsidRPr="00C34425">
              <w:rPr>
                <w:rFonts w:ascii="Lato" w:hAnsi="Lato"/>
                <w:sz w:val="19"/>
              </w:rPr>
              <w:t>43,203</w:t>
            </w:r>
          </w:p>
        </w:tc>
      </w:tr>
      <w:tr w:rsidR="00000000" w:rsidRPr="00C34425" w14:paraId="4197B93A" w14:textId="77777777">
        <w:trPr>
          <w:trHeight w:val="252"/>
        </w:trPr>
        <w:tc>
          <w:tcPr>
            <w:tcW w:w="2560" w:type="dxa"/>
            <w:shd w:val="clear" w:color="auto" w:fill="auto"/>
            <w:vAlign w:val="bottom"/>
          </w:tcPr>
          <w:p w14:paraId="40D1560B" w14:textId="77777777" w:rsidR="00000000" w:rsidRPr="00C34425" w:rsidRDefault="008C498F">
            <w:pPr>
              <w:spacing w:line="0" w:lineRule="atLeast"/>
              <w:ind w:left="40"/>
              <w:rPr>
                <w:rFonts w:ascii="Lato" w:hAnsi="Lato"/>
                <w:sz w:val="19"/>
              </w:rPr>
            </w:pPr>
            <w:r w:rsidRPr="00C34425">
              <w:rPr>
                <w:rFonts w:ascii="Lato" w:hAnsi="Lato"/>
                <w:sz w:val="19"/>
              </w:rPr>
              <w:t>Town of Caledonia</w:t>
            </w:r>
          </w:p>
        </w:tc>
        <w:tc>
          <w:tcPr>
            <w:tcW w:w="1840" w:type="dxa"/>
            <w:shd w:val="clear" w:color="auto" w:fill="auto"/>
            <w:vAlign w:val="bottom"/>
          </w:tcPr>
          <w:p w14:paraId="39DECBFF"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3344D3F9" w14:textId="77777777" w:rsidR="00000000" w:rsidRPr="00C34425" w:rsidRDefault="008C498F">
            <w:pPr>
              <w:spacing w:line="0" w:lineRule="atLeast"/>
              <w:ind w:right="204"/>
              <w:jc w:val="right"/>
              <w:rPr>
                <w:rFonts w:ascii="Lato" w:hAnsi="Lato"/>
                <w:sz w:val="19"/>
              </w:rPr>
            </w:pPr>
            <w:r w:rsidRPr="00C34425">
              <w:rPr>
                <w:rFonts w:ascii="Lato" w:hAnsi="Lato"/>
                <w:sz w:val="19"/>
              </w:rPr>
              <w:t>16,719</w:t>
            </w:r>
          </w:p>
        </w:tc>
        <w:tc>
          <w:tcPr>
            <w:tcW w:w="1100" w:type="dxa"/>
            <w:shd w:val="clear" w:color="auto" w:fill="auto"/>
            <w:vAlign w:val="bottom"/>
          </w:tcPr>
          <w:p w14:paraId="7284C53B" w14:textId="77777777" w:rsidR="00000000" w:rsidRPr="00C34425" w:rsidRDefault="008C498F">
            <w:pPr>
              <w:spacing w:line="0" w:lineRule="atLeast"/>
              <w:ind w:right="84"/>
              <w:jc w:val="right"/>
              <w:rPr>
                <w:rFonts w:ascii="Lato" w:hAnsi="Lato"/>
                <w:sz w:val="19"/>
              </w:rPr>
            </w:pPr>
            <w:r w:rsidRPr="00C34425">
              <w:rPr>
                <w:rFonts w:ascii="Lato" w:hAnsi="Lato"/>
                <w:sz w:val="19"/>
              </w:rPr>
              <w:t>16,719</w:t>
            </w:r>
          </w:p>
        </w:tc>
        <w:tc>
          <w:tcPr>
            <w:tcW w:w="960" w:type="dxa"/>
            <w:shd w:val="clear" w:color="auto" w:fill="auto"/>
            <w:vAlign w:val="bottom"/>
          </w:tcPr>
          <w:p w14:paraId="6A8F571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80D653A" w14:textId="77777777" w:rsidR="00000000" w:rsidRPr="00C34425" w:rsidRDefault="008C498F">
            <w:pPr>
              <w:spacing w:line="0" w:lineRule="atLeast"/>
              <w:ind w:right="24"/>
              <w:jc w:val="right"/>
              <w:rPr>
                <w:rFonts w:ascii="Lato" w:hAnsi="Lato"/>
                <w:sz w:val="19"/>
              </w:rPr>
            </w:pPr>
            <w:r w:rsidRPr="00C34425">
              <w:rPr>
                <w:rFonts w:ascii="Lato" w:hAnsi="Lato"/>
                <w:sz w:val="19"/>
              </w:rPr>
              <w:t>1,87</w:t>
            </w:r>
            <w:r w:rsidRPr="00C34425">
              <w:rPr>
                <w:rFonts w:ascii="Lato" w:hAnsi="Lato"/>
                <w:sz w:val="19"/>
              </w:rPr>
              <w:t>1</w:t>
            </w:r>
          </w:p>
        </w:tc>
        <w:tc>
          <w:tcPr>
            <w:tcW w:w="1540" w:type="dxa"/>
            <w:shd w:val="clear" w:color="auto" w:fill="auto"/>
            <w:vAlign w:val="bottom"/>
          </w:tcPr>
          <w:p w14:paraId="54F1214F" w14:textId="77777777" w:rsidR="00000000" w:rsidRPr="00C34425" w:rsidRDefault="008C498F">
            <w:pPr>
              <w:spacing w:line="0" w:lineRule="atLeast"/>
              <w:ind w:right="4"/>
              <w:jc w:val="right"/>
              <w:rPr>
                <w:rFonts w:ascii="Lato" w:hAnsi="Lato"/>
                <w:sz w:val="19"/>
              </w:rPr>
            </w:pPr>
            <w:r w:rsidRPr="00C34425">
              <w:rPr>
                <w:rFonts w:ascii="Lato" w:hAnsi="Lato"/>
                <w:sz w:val="19"/>
              </w:rPr>
              <w:t>18,590</w:t>
            </w:r>
          </w:p>
        </w:tc>
      </w:tr>
      <w:tr w:rsidR="00000000" w:rsidRPr="00C34425" w14:paraId="54D7A3A8" w14:textId="77777777">
        <w:trPr>
          <w:trHeight w:val="252"/>
        </w:trPr>
        <w:tc>
          <w:tcPr>
            <w:tcW w:w="2560" w:type="dxa"/>
            <w:shd w:val="clear" w:color="auto" w:fill="auto"/>
            <w:vAlign w:val="bottom"/>
          </w:tcPr>
          <w:p w14:paraId="74A9C4A0" w14:textId="77777777" w:rsidR="00000000" w:rsidRPr="00C34425" w:rsidRDefault="008C498F">
            <w:pPr>
              <w:spacing w:line="0" w:lineRule="atLeast"/>
              <w:ind w:left="40"/>
              <w:rPr>
                <w:rFonts w:ascii="Lato" w:hAnsi="Lato"/>
                <w:sz w:val="19"/>
              </w:rPr>
            </w:pPr>
            <w:r w:rsidRPr="00C34425">
              <w:rPr>
                <w:rFonts w:ascii="Lato" w:hAnsi="Lato"/>
                <w:sz w:val="19"/>
              </w:rPr>
              <w:t>Town of Conesus</w:t>
            </w:r>
          </w:p>
        </w:tc>
        <w:tc>
          <w:tcPr>
            <w:tcW w:w="1840" w:type="dxa"/>
            <w:shd w:val="clear" w:color="auto" w:fill="auto"/>
            <w:vAlign w:val="bottom"/>
          </w:tcPr>
          <w:p w14:paraId="2FE9372C"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20F64F01" w14:textId="77777777" w:rsidR="00000000" w:rsidRPr="00C34425" w:rsidRDefault="008C498F">
            <w:pPr>
              <w:spacing w:line="0" w:lineRule="atLeast"/>
              <w:ind w:right="204"/>
              <w:jc w:val="right"/>
              <w:rPr>
                <w:rFonts w:ascii="Lato" w:hAnsi="Lato"/>
                <w:sz w:val="19"/>
              </w:rPr>
            </w:pPr>
            <w:r w:rsidRPr="00C34425">
              <w:rPr>
                <w:rFonts w:ascii="Lato" w:hAnsi="Lato"/>
                <w:sz w:val="19"/>
              </w:rPr>
              <w:t>9,383</w:t>
            </w:r>
          </w:p>
        </w:tc>
        <w:tc>
          <w:tcPr>
            <w:tcW w:w="1100" w:type="dxa"/>
            <w:shd w:val="clear" w:color="auto" w:fill="auto"/>
            <w:vAlign w:val="bottom"/>
          </w:tcPr>
          <w:p w14:paraId="24419FCC" w14:textId="77777777" w:rsidR="00000000" w:rsidRPr="00C34425" w:rsidRDefault="008C498F">
            <w:pPr>
              <w:spacing w:line="0" w:lineRule="atLeast"/>
              <w:ind w:right="84"/>
              <w:jc w:val="right"/>
              <w:rPr>
                <w:rFonts w:ascii="Lato" w:hAnsi="Lato"/>
                <w:sz w:val="19"/>
              </w:rPr>
            </w:pPr>
            <w:r w:rsidRPr="00C34425">
              <w:rPr>
                <w:rFonts w:ascii="Lato" w:hAnsi="Lato"/>
                <w:sz w:val="19"/>
              </w:rPr>
              <w:t>9,383</w:t>
            </w:r>
          </w:p>
        </w:tc>
        <w:tc>
          <w:tcPr>
            <w:tcW w:w="960" w:type="dxa"/>
            <w:shd w:val="clear" w:color="auto" w:fill="auto"/>
            <w:vAlign w:val="bottom"/>
          </w:tcPr>
          <w:p w14:paraId="049C251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468304" w14:textId="77777777" w:rsidR="00000000" w:rsidRPr="00C34425" w:rsidRDefault="008C498F">
            <w:pPr>
              <w:spacing w:line="0" w:lineRule="atLeast"/>
              <w:ind w:right="24"/>
              <w:jc w:val="right"/>
              <w:rPr>
                <w:rFonts w:ascii="Lato" w:hAnsi="Lato"/>
                <w:sz w:val="19"/>
              </w:rPr>
            </w:pPr>
            <w:r w:rsidRPr="00C34425">
              <w:rPr>
                <w:rFonts w:ascii="Lato" w:hAnsi="Lato"/>
                <w:sz w:val="19"/>
              </w:rPr>
              <w:t>1,050</w:t>
            </w:r>
          </w:p>
        </w:tc>
        <w:tc>
          <w:tcPr>
            <w:tcW w:w="1540" w:type="dxa"/>
            <w:shd w:val="clear" w:color="auto" w:fill="auto"/>
            <w:vAlign w:val="bottom"/>
          </w:tcPr>
          <w:p w14:paraId="2D1D371A" w14:textId="77777777" w:rsidR="00000000" w:rsidRPr="00C34425" w:rsidRDefault="008C498F">
            <w:pPr>
              <w:spacing w:line="0" w:lineRule="atLeast"/>
              <w:ind w:right="4"/>
              <w:jc w:val="right"/>
              <w:rPr>
                <w:rFonts w:ascii="Lato" w:hAnsi="Lato"/>
                <w:sz w:val="19"/>
              </w:rPr>
            </w:pPr>
            <w:r w:rsidRPr="00C34425">
              <w:rPr>
                <w:rFonts w:ascii="Lato" w:hAnsi="Lato"/>
                <w:sz w:val="19"/>
              </w:rPr>
              <w:t>10,433</w:t>
            </w:r>
          </w:p>
        </w:tc>
      </w:tr>
      <w:tr w:rsidR="00000000" w:rsidRPr="00C34425" w14:paraId="7414C74A" w14:textId="77777777">
        <w:trPr>
          <w:trHeight w:val="252"/>
        </w:trPr>
        <w:tc>
          <w:tcPr>
            <w:tcW w:w="2560" w:type="dxa"/>
            <w:shd w:val="clear" w:color="auto" w:fill="auto"/>
            <w:vAlign w:val="bottom"/>
          </w:tcPr>
          <w:p w14:paraId="6FAE3B3F" w14:textId="77777777" w:rsidR="00000000" w:rsidRPr="00C34425" w:rsidRDefault="008C498F">
            <w:pPr>
              <w:spacing w:line="0" w:lineRule="atLeast"/>
              <w:ind w:left="40"/>
              <w:rPr>
                <w:rFonts w:ascii="Lato" w:hAnsi="Lato"/>
                <w:sz w:val="19"/>
              </w:rPr>
            </w:pPr>
            <w:r w:rsidRPr="00C34425">
              <w:rPr>
                <w:rFonts w:ascii="Lato" w:hAnsi="Lato"/>
                <w:sz w:val="19"/>
              </w:rPr>
              <w:t>Town of Geneseo</w:t>
            </w:r>
          </w:p>
        </w:tc>
        <w:tc>
          <w:tcPr>
            <w:tcW w:w="1840" w:type="dxa"/>
            <w:shd w:val="clear" w:color="auto" w:fill="auto"/>
            <w:vAlign w:val="bottom"/>
          </w:tcPr>
          <w:p w14:paraId="0A23CA37"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1A1149DE" w14:textId="77777777" w:rsidR="00000000" w:rsidRPr="00C34425" w:rsidRDefault="008C498F">
            <w:pPr>
              <w:spacing w:line="0" w:lineRule="atLeast"/>
              <w:ind w:right="204"/>
              <w:jc w:val="right"/>
              <w:rPr>
                <w:rFonts w:ascii="Lato" w:hAnsi="Lato"/>
                <w:sz w:val="19"/>
              </w:rPr>
            </w:pPr>
            <w:r w:rsidRPr="00C34425">
              <w:rPr>
                <w:rFonts w:ascii="Lato" w:hAnsi="Lato"/>
                <w:sz w:val="19"/>
              </w:rPr>
              <w:t>36,041</w:t>
            </w:r>
          </w:p>
        </w:tc>
        <w:tc>
          <w:tcPr>
            <w:tcW w:w="1100" w:type="dxa"/>
            <w:shd w:val="clear" w:color="auto" w:fill="auto"/>
            <w:vAlign w:val="bottom"/>
          </w:tcPr>
          <w:p w14:paraId="244B91BB" w14:textId="77777777" w:rsidR="00000000" w:rsidRPr="00C34425" w:rsidRDefault="008C498F">
            <w:pPr>
              <w:spacing w:line="0" w:lineRule="atLeast"/>
              <w:ind w:right="84"/>
              <w:jc w:val="right"/>
              <w:rPr>
                <w:rFonts w:ascii="Lato" w:hAnsi="Lato"/>
                <w:sz w:val="19"/>
              </w:rPr>
            </w:pPr>
            <w:r w:rsidRPr="00C34425">
              <w:rPr>
                <w:rFonts w:ascii="Lato" w:hAnsi="Lato"/>
                <w:sz w:val="19"/>
              </w:rPr>
              <w:t>36,041</w:t>
            </w:r>
          </w:p>
        </w:tc>
        <w:tc>
          <w:tcPr>
            <w:tcW w:w="960" w:type="dxa"/>
            <w:shd w:val="clear" w:color="auto" w:fill="auto"/>
            <w:vAlign w:val="bottom"/>
          </w:tcPr>
          <w:p w14:paraId="022282B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FE2AEF" w14:textId="77777777" w:rsidR="00000000" w:rsidRPr="00C34425" w:rsidRDefault="008C498F">
            <w:pPr>
              <w:spacing w:line="0" w:lineRule="atLeast"/>
              <w:ind w:right="24"/>
              <w:jc w:val="right"/>
              <w:rPr>
                <w:rFonts w:ascii="Lato" w:hAnsi="Lato"/>
                <w:sz w:val="19"/>
              </w:rPr>
            </w:pPr>
            <w:r w:rsidRPr="00C34425">
              <w:rPr>
                <w:rFonts w:ascii="Lato" w:hAnsi="Lato"/>
                <w:sz w:val="19"/>
              </w:rPr>
              <w:t>4,034</w:t>
            </w:r>
          </w:p>
        </w:tc>
        <w:tc>
          <w:tcPr>
            <w:tcW w:w="1540" w:type="dxa"/>
            <w:shd w:val="clear" w:color="auto" w:fill="auto"/>
            <w:vAlign w:val="bottom"/>
          </w:tcPr>
          <w:p w14:paraId="31C1D4FD" w14:textId="77777777" w:rsidR="00000000" w:rsidRPr="00C34425" w:rsidRDefault="008C498F">
            <w:pPr>
              <w:spacing w:line="0" w:lineRule="atLeast"/>
              <w:ind w:right="4"/>
              <w:jc w:val="right"/>
              <w:rPr>
                <w:rFonts w:ascii="Lato" w:hAnsi="Lato"/>
                <w:sz w:val="19"/>
              </w:rPr>
            </w:pPr>
            <w:r w:rsidRPr="00C34425">
              <w:rPr>
                <w:rFonts w:ascii="Lato" w:hAnsi="Lato"/>
                <w:sz w:val="19"/>
              </w:rPr>
              <w:t>40,075</w:t>
            </w:r>
          </w:p>
        </w:tc>
      </w:tr>
      <w:tr w:rsidR="00000000" w:rsidRPr="00C34425" w14:paraId="7027B5A7" w14:textId="77777777">
        <w:trPr>
          <w:trHeight w:val="252"/>
        </w:trPr>
        <w:tc>
          <w:tcPr>
            <w:tcW w:w="2560" w:type="dxa"/>
            <w:shd w:val="clear" w:color="auto" w:fill="auto"/>
            <w:vAlign w:val="bottom"/>
          </w:tcPr>
          <w:p w14:paraId="5C2E69B0" w14:textId="77777777" w:rsidR="00000000" w:rsidRPr="00C34425" w:rsidRDefault="008C498F">
            <w:pPr>
              <w:spacing w:line="0" w:lineRule="atLeast"/>
              <w:ind w:left="40"/>
              <w:rPr>
                <w:rFonts w:ascii="Lato" w:hAnsi="Lato"/>
                <w:sz w:val="19"/>
              </w:rPr>
            </w:pPr>
            <w:r w:rsidRPr="00C34425">
              <w:rPr>
                <w:rFonts w:ascii="Lato" w:hAnsi="Lato"/>
                <w:sz w:val="19"/>
              </w:rPr>
              <w:t>Town of Groveland</w:t>
            </w:r>
          </w:p>
        </w:tc>
        <w:tc>
          <w:tcPr>
            <w:tcW w:w="1840" w:type="dxa"/>
            <w:shd w:val="clear" w:color="auto" w:fill="auto"/>
            <w:vAlign w:val="bottom"/>
          </w:tcPr>
          <w:p w14:paraId="7B997AA6"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4A0319DB" w14:textId="77777777" w:rsidR="00000000" w:rsidRPr="00C34425" w:rsidRDefault="008C498F">
            <w:pPr>
              <w:spacing w:line="0" w:lineRule="atLeast"/>
              <w:ind w:right="204"/>
              <w:jc w:val="right"/>
              <w:rPr>
                <w:rFonts w:ascii="Lato" w:hAnsi="Lato"/>
                <w:sz w:val="19"/>
              </w:rPr>
            </w:pPr>
            <w:r w:rsidRPr="00C34425">
              <w:rPr>
                <w:rFonts w:ascii="Lato" w:hAnsi="Lato"/>
                <w:sz w:val="19"/>
              </w:rPr>
              <w:t>7,443</w:t>
            </w:r>
          </w:p>
        </w:tc>
        <w:tc>
          <w:tcPr>
            <w:tcW w:w="1100" w:type="dxa"/>
            <w:shd w:val="clear" w:color="auto" w:fill="auto"/>
            <w:vAlign w:val="bottom"/>
          </w:tcPr>
          <w:p w14:paraId="7403C198" w14:textId="77777777" w:rsidR="00000000" w:rsidRPr="00C34425" w:rsidRDefault="008C498F">
            <w:pPr>
              <w:spacing w:line="0" w:lineRule="atLeast"/>
              <w:ind w:right="84"/>
              <w:jc w:val="right"/>
              <w:rPr>
                <w:rFonts w:ascii="Lato" w:hAnsi="Lato"/>
                <w:sz w:val="19"/>
              </w:rPr>
            </w:pPr>
            <w:r w:rsidRPr="00C34425">
              <w:rPr>
                <w:rFonts w:ascii="Lato" w:hAnsi="Lato"/>
                <w:sz w:val="19"/>
              </w:rPr>
              <w:t>7,443</w:t>
            </w:r>
          </w:p>
        </w:tc>
        <w:tc>
          <w:tcPr>
            <w:tcW w:w="960" w:type="dxa"/>
            <w:shd w:val="clear" w:color="auto" w:fill="auto"/>
            <w:vAlign w:val="bottom"/>
          </w:tcPr>
          <w:p w14:paraId="4F26D8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52895D" w14:textId="77777777" w:rsidR="00000000" w:rsidRPr="00C34425" w:rsidRDefault="008C498F">
            <w:pPr>
              <w:spacing w:line="0" w:lineRule="atLeast"/>
              <w:ind w:right="24"/>
              <w:jc w:val="right"/>
              <w:rPr>
                <w:rFonts w:ascii="Lato" w:hAnsi="Lato"/>
                <w:sz w:val="19"/>
              </w:rPr>
            </w:pPr>
            <w:r w:rsidRPr="00C34425">
              <w:rPr>
                <w:rFonts w:ascii="Lato" w:hAnsi="Lato"/>
                <w:sz w:val="19"/>
              </w:rPr>
              <w:t>833</w:t>
            </w:r>
          </w:p>
        </w:tc>
        <w:tc>
          <w:tcPr>
            <w:tcW w:w="1540" w:type="dxa"/>
            <w:shd w:val="clear" w:color="auto" w:fill="auto"/>
            <w:vAlign w:val="bottom"/>
          </w:tcPr>
          <w:p w14:paraId="196C7095" w14:textId="77777777" w:rsidR="00000000" w:rsidRPr="00C34425" w:rsidRDefault="008C498F">
            <w:pPr>
              <w:spacing w:line="0" w:lineRule="atLeast"/>
              <w:ind w:right="4"/>
              <w:jc w:val="right"/>
              <w:rPr>
                <w:rFonts w:ascii="Lato" w:hAnsi="Lato"/>
                <w:sz w:val="19"/>
              </w:rPr>
            </w:pPr>
            <w:r w:rsidRPr="00C34425">
              <w:rPr>
                <w:rFonts w:ascii="Lato" w:hAnsi="Lato"/>
                <w:sz w:val="19"/>
              </w:rPr>
              <w:t>8,276</w:t>
            </w:r>
          </w:p>
        </w:tc>
      </w:tr>
      <w:tr w:rsidR="00000000" w:rsidRPr="00C34425" w14:paraId="1A63AE2A" w14:textId="77777777">
        <w:trPr>
          <w:trHeight w:val="252"/>
        </w:trPr>
        <w:tc>
          <w:tcPr>
            <w:tcW w:w="2560" w:type="dxa"/>
            <w:shd w:val="clear" w:color="auto" w:fill="auto"/>
            <w:vAlign w:val="bottom"/>
          </w:tcPr>
          <w:p w14:paraId="3E70CA58" w14:textId="77777777" w:rsidR="00000000" w:rsidRPr="00C34425" w:rsidRDefault="008C498F">
            <w:pPr>
              <w:spacing w:line="0" w:lineRule="atLeast"/>
              <w:ind w:left="40"/>
              <w:rPr>
                <w:rFonts w:ascii="Lato" w:hAnsi="Lato"/>
                <w:sz w:val="19"/>
              </w:rPr>
            </w:pPr>
            <w:r w:rsidRPr="00C34425">
              <w:rPr>
                <w:rFonts w:ascii="Lato" w:hAnsi="Lato"/>
                <w:sz w:val="19"/>
              </w:rPr>
              <w:t>Town of Leicester</w:t>
            </w:r>
          </w:p>
        </w:tc>
        <w:tc>
          <w:tcPr>
            <w:tcW w:w="1840" w:type="dxa"/>
            <w:shd w:val="clear" w:color="auto" w:fill="auto"/>
            <w:vAlign w:val="bottom"/>
          </w:tcPr>
          <w:p w14:paraId="080F636B"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5165C45B" w14:textId="77777777" w:rsidR="00000000" w:rsidRPr="00C34425" w:rsidRDefault="008C498F">
            <w:pPr>
              <w:spacing w:line="0" w:lineRule="atLeast"/>
              <w:ind w:right="204"/>
              <w:jc w:val="right"/>
              <w:rPr>
                <w:rFonts w:ascii="Lato" w:hAnsi="Lato"/>
                <w:sz w:val="19"/>
              </w:rPr>
            </w:pPr>
            <w:r w:rsidRPr="00C34425">
              <w:rPr>
                <w:rFonts w:ascii="Lato" w:hAnsi="Lato"/>
                <w:sz w:val="19"/>
              </w:rPr>
              <w:t>9,273</w:t>
            </w:r>
          </w:p>
        </w:tc>
        <w:tc>
          <w:tcPr>
            <w:tcW w:w="1100" w:type="dxa"/>
            <w:shd w:val="clear" w:color="auto" w:fill="auto"/>
            <w:vAlign w:val="bottom"/>
          </w:tcPr>
          <w:p w14:paraId="482AB1A6" w14:textId="77777777" w:rsidR="00000000" w:rsidRPr="00C34425" w:rsidRDefault="008C498F">
            <w:pPr>
              <w:spacing w:line="0" w:lineRule="atLeast"/>
              <w:ind w:right="84"/>
              <w:jc w:val="right"/>
              <w:rPr>
                <w:rFonts w:ascii="Lato" w:hAnsi="Lato"/>
                <w:sz w:val="19"/>
              </w:rPr>
            </w:pPr>
            <w:r w:rsidRPr="00C34425">
              <w:rPr>
                <w:rFonts w:ascii="Lato" w:hAnsi="Lato"/>
                <w:sz w:val="19"/>
              </w:rPr>
              <w:t>9,273</w:t>
            </w:r>
          </w:p>
        </w:tc>
        <w:tc>
          <w:tcPr>
            <w:tcW w:w="960" w:type="dxa"/>
            <w:shd w:val="clear" w:color="auto" w:fill="auto"/>
            <w:vAlign w:val="bottom"/>
          </w:tcPr>
          <w:p w14:paraId="28EDF7E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4D625E" w14:textId="77777777" w:rsidR="00000000" w:rsidRPr="00C34425" w:rsidRDefault="008C498F">
            <w:pPr>
              <w:spacing w:line="0" w:lineRule="atLeast"/>
              <w:ind w:right="24"/>
              <w:jc w:val="right"/>
              <w:rPr>
                <w:rFonts w:ascii="Lato" w:hAnsi="Lato"/>
                <w:sz w:val="19"/>
              </w:rPr>
            </w:pPr>
            <w:r w:rsidRPr="00C34425">
              <w:rPr>
                <w:rFonts w:ascii="Lato" w:hAnsi="Lato"/>
                <w:sz w:val="19"/>
              </w:rPr>
              <w:t>1,038</w:t>
            </w:r>
          </w:p>
        </w:tc>
        <w:tc>
          <w:tcPr>
            <w:tcW w:w="1540" w:type="dxa"/>
            <w:shd w:val="clear" w:color="auto" w:fill="auto"/>
            <w:vAlign w:val="bottom"/>
          </w:tcPr>
          <w:p w14:paraId="4FC3821F" w14:textId="77777777" w:rsidR="00000000" w:rsidRPr="00C34425" w:rsidRDefault="008C498F">
            <w:pPr>
              <w:spacing w:line="0" w:lineRule="atLeast"/>
              <w:ind w:right="4"/>
              <w:jc w:val="right"/>
              <w:rPr>
                <w:rFonts w:ascii="Lato" w:hAnsi="Lato"/>
                <w:sz w:val="19"/>
              </w:rPr>
            </w:pPr>
            <w:r w:rsidRPr="00C34425">
              <w:rPr>
                <w:rFonts w:ascii="Lato" w:hAnsi="Lato"/>
                <w:sz w:val="19"/>
              </w:rPr>
              <w:t>10,311</w:t>
            </w:r>
          </w:p>
        </w:tc>
      </w:tr>
      <w:tr w:rsidR="00000000" w:rsidRPr="00C34425" w14:paraId="0E655247" w14:textId="77777777">
        <w:trPr>
          <w:trHeight w:val="252"/>
        </w:trPr>
        <w:tc>
          <w:tcPr>
            <w:tcW w:w="2560" w:type="dxa"/>
            <w:shd w:val="clear" w:color="auto" w:fill="auto"/>
            <w:vAlign w:val="bottom"/>
          </w:tcPr>
          <w:p w14:paraId="7D1D3EFF" w14:textId="77777777" w:rsidR="00000000" w:rsidRPr="00C34425" w:rsidRDefault="008C498F">
            <w:pPr>
              <w:spacing w:line="0" w:lineRule="atLeast"/>
              <w:ind w:left="40"/>
              <w:rPr>
                <w:rFonts w:ascii="Lato" w:hAnsi="Lato"/>
                <w:sz w:val="19"/>
              </w:rPr>
            </w:pPr>
            <w:r w:rsidRPr="00C34425">
              <w:rPr>
                <w:rFonts w:ascii="Lato" w:hAnsi="Lato"/>
                <w:sz w:val="19"/>
              </w:rPr>
              <w:t>Town of Lima</w:t>
            </w:r>
          </w:p>
        </w:tc>
        <w:tc>
          <w:tcPr>
            <w:tcW w:w="1840" w:type="dxa"/>
            <w:shd w:val="clear" w:color="auto" w:fill="auto"/>
            <w:vAlign w:val="bottom"/>
          </w:tcPr>
          <w:p w14:paraId="6606B040"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29A46B95" w14:textId="77777777" w:rsidR="00000000" w:rsidRPr="00C34425" w:rsidRDefault="008C498F">
            <w:pPr>
              <w:spacing w:line="0" w:lineRule="atLeast"/>
              <w:ind w:right="204"/>
              <w:jc w:val="right"/>
              <w:rPr>
                <w:rFonts w:ascii="Lato" w:hAnsi="Lato"/>
                <w:sz w:val="19"/>
              </w:rPr>
            </w:pPr>
            <w:r w:rsidRPr="00C34425">
              <w:rPr>
                <w:rFonts w:ascii="Lato" w:hAnsi="Lato"/>
                <w:sz w:val="19"/>
              </w:rPr>
              <w:t>14,385</w:t>
            </w:r>
          </w:p>
        </w:tc>
        <w:tc>
          <w:tcPr>
            <w:tcW w:w="1100" w:type="dxa"/>
            <w:shd w:val="clear" w:color="auto" w:fill="auto"/>
            <w:vAlign w:val="bottom"/>
          </w:tcPr>
          <w:p w14:paraId="23BFEEEC" w14:textId="77777777" w:rsidR="00000000" w:rsidRPr="00C34425" w:rsidRDefault="008C498F">
            <w:pPr>
              <w:spacing w:line="0" w:lineRule="atLeast"/>
              <w:ind w:right="84"/>
              <w:jc w:val="right"/>
              <w:rPr>
                <w:rFonts w:ascii="Lato" w:hAnsi="Lato"/>
                <w:sz w:val="19"/>
              </w:rPr>
            </w:pPr>
            <w:r w:rsidRPr="00C34425">
              <w:rPr>
                <w:rFonts w:ascii="Lato" w:hAnsi="Lato"/>
                <w:sz w:val="19"/>
              </w:rPr>
              <w:t>14,385</w:t>
            </w:r>
          </w:p>
        </w:tc>
        <w:tc>
          <w:tcPr>
            <w:tcW w:w="960" w:type="dxa"/>
            <w:shd w:val="clear" w:color="auto" w:fill="auto"/>
            <w:vAlign w:val="bottom"/>
          </w:tcPr>
          <w:p w14:paraId="153DABA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EDF56F" w14:textId="77777777" w:rsidR="00000000" w:rsidRPr="00C34425" w:rsidRDefault="008C498F">
            <w:pPr>
              <w:spacing w:line="0" w:lineRule="atLeast"/>
              <w:ind w:right="24"/>
              <w:jc w:val="right"/>
              <w:rPr>
                <w:rFonts w:ascii="Lato" w:hAnsi="Lato"/>
                <w:sz w:val="19"/>
              </w:rPr>
            </w:pPr>
            <w:r w:rsidRPr="00C34425">
              <w:rPr>
                <w:rFonts w:ascii="Lato" w:hAnsi="Lato"/>
                <w:sz w:val="19"/>
              </w:rPr>
              <w:t>1,610</w:t>
            </w:r>
          </w:p>
        </w:tc>
        <w:tc>
          <w:tcPr>
            <w:tcW w:w="1540" w:type="dxa"/>
            <w:shd w:val="clear" w:color="auto" w:fill="auto"/>
            <w:vAlign w:val="bottom"/>
          </w:tcPr>
          <w:p w14:paraId="38ED9B23" w14:textId="77777777" w:rsidR="00000000" w:rsidRPr="00C34425" w:rsidRDefault="008C498F">
            <w:pPr>
              <w:spacing w:line="0" w:lineRule="atLeast"/>
              <w:ind w:right="4"/>
              <w:jc w:val="right"/>
              <w:rPr>
                <w:rFonts w:ascii="Lato" w:hAnsi="Lato"/>
                <w:sz w:val="19"/>
              </w:rPr>
            </w:pPr>
            <w:r w:rsidRPr="00C34425">
              <w:rPr>
                <w:rFonts w:ascii="Lato" w:hAnsi="Lato"/>
                <w:sz w:val="19"/>
              </w:rPr>
              <w:t>15,995</w:t>
            </w:r>
          </w:p>
        </w:tc>
      </w:tr>
      <w:tr w:rsidR="00000000" w:rsidRPr="00C34425" w14:paraId="367FC626" w14:textId="77777777">
        <w:trPr>
          <w:trHeight w:val="252"/>
        </w:trPr>
        <w:tc>
          <w:tcPr>
            <w:tcW w:w="2560" w:type="dxa"/>
            <w:shd w:val="clear" w:color="auto" w:fill="auto"/>
            <w:vAlign w:val="bottom"/>
          </w:tcPr>
          <w:p w14:paraId="601228FC" w14:textId="77777777" w:rsidR="00000000" w:rsidRPr="00C34425" w:rsidRDefault="008C498F">
            <w:pPr>
              <w:spacing w:line="0" w:lineRule="atLeast"/>
              <w:ind w:left="40"/>
              <w:rPr>
                <w:rFonts w:ascii="Lato" w:hAnsi="Lato"/>
                <w:sz w:val="19"/>
              </w:rPr>
            </w:pPr>
            <w:r w:rsidRPr="00C34425">
              <w:rPr>
                <w:rFonts w:ascii="Lato" w:hAnsi="Lato"/>
                <w:sz w:val="19"/>
              </w:rPr>
              <w:t>Town of Livonia</w:t>
            </w:r>
          </w:p>
        </w:tc>
        <w:tc>
          <w:tcPr>
            <w:tcW w:w="1840" w:type="dxa"/>
            <w:shd w:val="clear" w:color="auto" w:fill="auto"/>
            <w:vAlign w:val="bottom"/>
          </w:tcPr>
          <w:p w14:paraId="33BB386B"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307037CA" w14:textId="77777777" w:rsidR="00000000" w:rsidRPr="00C34425" w:rsidRDefault="008C498F">
            <w:pPr>
              <w:spacing w:line="0" w:lineRule="atLeast"/>
              <w:ind w:right="204"/>
              <w:jc w:val="right"/>
              <w:rPr>
                <w:rFonts w:ascii="Lato" w:hAnsi="Lato"/>
                <w:sz w:val="19"/>
              </w:rPr>
            </w:pPr>
            <w:r w:rsidRPr="00C34425">
              <w:rPr>
                <w:rFonts w:ascii="Lato" w:hAnsi="Lato"/>
                <w:sz w:val="19"/>
              </w:rPr>
              <w:t>23,913</w:t>
            </w:r>
          </w:p>
        </w:tc>
        <w:tc>
          <w:tcPr>
            <w:tcW w:w="1100" w:type="dxa"/>
            <w:shd w:val="clear" w:color="auto" w:fill="auto"/>
            <w:vAlign w:val="bottom"/>
          </w:tcPr>
          <w:p w14:paraId="5C190ED5" w14:textId="77777777" w:rsidR="00000000" w:rsidRPr="00C34425" w:rsidRDefault="008C498F">
            <w:pPr>
              <w:spacing w:line="0" w:lineRule="atLeast"/>
              <w:ind w:right="84"/>
              <w:jc w:val="right"/>
              <w:rPr>
                <w:rFonts w:ascii="Lato" w:hAnsi="Lato"/>
                <w:sz w:val="19"/>
              </w:rPr>
            </w:pPr>
            <w:r w:rsidRPr="00C34425">
              <w:rPr>
                <w:rFonts w:ascii="Lato" w:hAnsi="Lato"/>
                <w:sz w:val="19"/>
              </w:rPr>
              <w:t>23,913</w:t>
            </w:r>
          </w:p>
        </w:tc>
        <w:tc>
          <w:tcPr>
            <w:tcW w:w="960" w:type="dxa"/>
            <w:shd w:val="clear" w:color="auto" w:fill="auto"/>
            <w:vAlign w:val="bottom"/>
          </w:tcPr>
          <w:p w14:paraId="485AE2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9E593F" w14:textId="77777777" w:rsidR="00000000" w:rsidRPr="00C34425" w:rsidRDefault="008C498F">
            <w:pPr>
              <w:spacing w:line="0" w:lineRule="atLeast"/>
              <w:ind w:right="24"/>
              <w:jc w:val="right"/>
              <w:rPr>
                <w:rFonts w:ascii="Lato" w:hAnsi="Lato"/>
                <w:sz w:val="19"/>
              </w:rPr>
            </w:pPr>
            <w:r w:rsidRPr="00C34425">
              <w:rPr>
                <w:rFonts w:ascii="Lato" w:hAnsi="Lato"/>
                <w:sz w:val="19"/>
              </w:rPr>
              <w:t>2,677</w:t>
            </w:r>
          </w:p>
        </w:tc>
        <w:tc>
          <w:tcPr>
            <w:tcW w:w="1540" w:type="dxa"/>
            <w:shd w:val="clear" w:color="auto" w:fill="auto"/>
            <w:vAlign w:val="bottom"/>
          </w:tcPr>
          <w:p w14:paraId="12D2A7E5" w14:textId="77777777" w:rsidR="00000000" w:rsidRPr="00C34425" w:rsidRDefault="008C498F">
            <w:pPr>
              <w:spacing w:line="0" w:lineRule="atLeast"/>
              <w:ind w:right="4"/>
              <w:jc w:val="right"/>
              <w:rPr>
                <w:rFonts w:ascii="Lato" w:hAnsi="Lato"/>
                <w:sz w:val="19"/>
              </w:rPr>
            </w:pPr>
            <w:r w:rsidRPr="00C34425">
              <w:rPr>
                <w:rFonts w:ascii="Lato" w:hAnsi="Lato"/>
                <w:sz w:val="19"/>
              </w:rPr>
              <w:t>26,590</w:t>
            </w:r>
          </w:p>
        </w:tc>
      </w:tr>
      <w:tr w:rsidR="00000000" w:rsidRPr="00C34425" w14:paraId="44E0D251" w14:textId="77777777">
        <w:trPr>
          <w:trHeight w:val="252"/>
        </w:trPr>
        <w:tc>
          <w:tcPr>
            <w:tcW w:w="2560" w:type="dxa"/>
            <w:shd w:val="clear" w:color="auto" w:fill="auto"/>
            <w:vAlign w:val="bottom"/>
          </w:tcPr>
          <w:p w14:paraId="5EE15DFE" w14:textId="77777777" w:rsidR="00000000" w:rsidRPr="00C34425" w:rsidRDefault="008C498F">
            <w:pPr>
              <w:spacing w:line="0" w:lineRule="atLeast"/>
              <w:ind w:left="40"/>
              <w:rPr>
                <w:rFonts w:ascii="Lato" w:hAnsi="Lato"/>
                <w:sz w:val="19"/>
              </w:rPr>
            </w:pPr>
            <w:r w:rsidRPr="00C34425">
              <w:rPr>
                <w:rFonts w:ascii="Lato" w:hAnsi="Lato"/>
                <w:sz w:val="19"/>
              </w:rPr>
              <w:t>Town of Mount Morris</w:t>
            </w:r>
          </w:p>
        </w:tc>
        <w:tc>
          <w:tcPr>
            <w:tcW w:w="1840" w:type="dxa"/>
            <w:shd w:val="clear" w:color="auto" w:fill="auto"/>
            <w:vAlign w:val="bottom"/>
          </w:tcPr>
          <w:p w14:paraId="06DFD057"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53483EC5" w14:textId="77777777" w:rsidR="00000000" w:rsidRPr="00C34425" w:rsidRDefault="008C498F">
            <w:pPr>
              <w:spacing w:line="0" w:lineRule="atLeast"/>
              <w:ind w:right="204"/>
              <w:jc w:val="right"/>
              <w:rPr>
                <w:rFonts w:ascii="Lato" w:hAnsi="Lato"/>
                <w:sz w:val="19"/>
              </w:rPr>
            </w:pPr>
            <w:r w:rsidRPr="00C34425">
              <w:rPr>
                <w:rFonts w:ascii="Lato" w:hAnsi="Lato"/>
                <w:sz w:val="19"/>
              </w:rPr>
              <w:t>23,037</w:t>
            </w:r>
          </w:p>
        </w:tc>
        <w:tc>
          <w:tcPr>
            <w:tcW w:w="1100" w:type="dxa"/>
            <w:shd w:val="clear" w:color="auto" w:fill="auto"/>
            <w:vAlign w:val="bottom"/>
          </w:tcPr>
          <w:p w14:paraId="159CE901" w14:textId="77777777" w:rsidR="00000000" w:rsidRPr="00C34425" w:rsidRDefault="008C498F">
            <w:pPr>
              <w:spacing w:line="0" w:lineRule="atLeast"/>
              <w:ind w:right="84"/>
              <w:jc w:val="right"/>
              <w:rPr>
                <w:rFonts w:ascii="Lato" w:hAnsi="Lato"/>
                <w:sz w:val="19"/>
              </w:rPr>
            </w:pPr>
            <w:r w:rsidRPr="00C34425">
              <w:rPr>
                <w:rFonts w:ascii="Lato" w:hAnsi="Lato"/>
                <w:sz w:val="19"/>
              </w:rPr>
              <w:t>23,037</w:t>
            </w:r>
          </w:p>
        </w:tc>
        <w:tc>
          <w:tcPr>
            <w:tcW w:w="960" w:type="dxa"/>
            <w:shd w:val="clear" w:color="auto" w:fill="auto"/>
            <w:vAlign w:val="bottom"/>
          </w:tcPr>
          <w:p w14:paraId="3FA3923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2E4E49" w14:textId="77777777" w:rsidR="00000000" w:rsidRPr="00C34425" w:rsidRDefault="008C498F">
            <w:pPr>
              <w:spacing w:line="0" w:lineRule="atLeast"/>
              <w:ind w:right="24"/>
              <w:jc w:val="right"/>
              <w:rPr>
                <w:rFonts w:ascii="Lato" w:hAnsi="Lato"/>
                <w:sz w:val="19"/>
              </w:rPr>
            </w:pPr>
            <w:r w:rsidRPr="00C34425">
              <w:rPr>
                <w:rFonts w:ascii="Lato" w:hAnsi="Lato"/>
                <w:sz w:val="19"/>
              </w:rPr>
              <w:t>2,579</w:t>
            </w:r>
          </w:p>
        </w:tc>
        <w:tc>
          <w:tcPr>
            <w:tcW w:w="1540" w:type="dxa"/>
            <w:shd w:val="clear" w:color="auto" w:fill="auto"/>
            <w:vAlign w:val="bottom"/>
          </w:tcPr>
          <w:p w14:paraId="687E005D" w14:textId="77777777" w:rsidR="00000000" w:rsidRPr="00C34425" w:rsidRDefault="008C498F">
            <w:pPr>
              <w:spacing w:line="0" w:lineRule="atLeast"/>
              <w:ind w:right="4"/>
              <w:jc w:val="right"/>
              <w:rPr>
                <w:rFonts w:ascii="Lato" w:hAnsi="Lato"/>
                <w:sz w:val="19"/>
              </w:rPr>
            </w:pPr>
            <w:r w:rsidRPr="00C34425">
              <w:rPr>
                <w:rFonts w:ascii="Lato" w:hAnsi="Lato"/>
                <w:sz w:val="19"/>
              </w:rPr>
              <w:t>25,616</w:t>
            </w:r>
          </w:p>
        </w:tc>
      </w:tr>
      <w:tr w:rsidR="00000000" w:rsidRPr="00C34425" w14:paraId="596B9D1C" w14:textId="77777777">
        <w:trPr>
          <w:trHeight w:val="252"/>
        </w:trPr>
        <w:tc>
          <w:tcPr>
            <w:tcW w:w="2560" w:type="dxa"/>
            <w:shd w:val="clear" w:color="auto" w:fill="auto"/>
            <w:vAlign w:val="bottom"/>
          </w:tcPr>
          <w:p w14:paraId="7FF14D41" w14:textId="77777777" w:rsidR="00000000" w:rsidRPr="00C34425" w:rsidRDefault="008C498F">
            <w:pPr>
              <w:spacing w:line="0" w:lineRule="atLeast"/>
              <w:ind w:left="40"/>
              <w:rPr>
                <w:rFonts w:ascii="Lato" w:hAnsi="Lato"/>
                <w:sz w:val="19"/>
              </w:rPr>
            </w:pPr>
            <w:r w:rsidRPr="00C34425">
              <w:rPr>
                <w:rFonts w:ascii="Lato" w:hAnsi="Lato"/>
                <w:sz w:val="19"/>
              </w:rPr>
              <w:t>Town of North Dansville</w:t>
            </w:r>
          </w:p>
        </w:tc>
        <w:tc>
          <w:tcPr>
            <w:tcW w:w="1840" w:type="dxa"/>
            <w:shd w:val="clear" w:color="auto" w:fill="auto"/>
            <w:vAlign w:val="bottom"/>
          </w:tcPr>
          <w:p w14:paraId="672DC307"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619FCCAA" w14:textId="77777777" w:rsidR="00000000" w:rsidRPr="00C34425" w:rsidRDefault="008C498F">
            <w:pPr>
              <w:spacing w:line="0" w:lineRule="atLeast"/>
              <w:ind w:right="204"/>
              <w:jc w:val="right"/>
              <w:rPr>
                <w:rFonts w:ascii="Lato" w:hAnsi="Lato"/>
                <w:sz w:val="19"/>
              </w:rPr>
            </w:pPr>
            <w:r w:rsidRPr="00C34425">
              <w:rPr>
                <w:rFonts w:ascii="Lato" w:hAnsi="Lato"/>
                <w:sz w:val="19"/>
              </w:rPr>
              <w:t>48,306</w:t>
            </w:r>
          </w:p>
        </w:tc>
        <w:tc>
          <w:tcPr>
            <w:tcW w:w="1100" w:type="dxa"/>
            <w:shd w:val="clear" w:color="auto" w:fill="auto"/>
            <w:vAlign w:val="bottom"/>
          </w:tcPr>
          <w:p w14:paraId="4A7B8FE4" w14:textId="77777777" w:rsidR="00000000" w:rsidRPr="00C34425" w:rsidRDefault="008C498F">
            <w:pPr>
              <w:spacing w:line="0" w:lineRule="atLeast"/>
              <w:ind w:right="84"/>
              <w:jc w:val="right"/>
              <w:rPr>
                <w:rFonts w:ascii="Lato" w:hAnsi="Lato"/>
                <w:sz w:val="19"/>
              </w:rPr>
            </w:pPr>
            <w:r w:rsidRPr="00C34425">
              <w:rPr>
                <w:rFonts w:ascii="Lato" w:hAnsi="Lato"/>
                <w:sz w:val="19"/>
              </w:rPr>
              <w:t>48,306</w:t>
            </w:r>
          </w:p>
        </w:tc>
        <w:tc>
          <w:tcPr>
            <w:tcW w:w="960" w:type="dxa"/>
            <w:shd w:val="clear" w:color="auto" w:fill="auto"/>
            <w:vAlign w:val="bottom"/>
          </w:tcPr>
          <w:p w14:paraId="014BFA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D667E1" w14:textId="77777777" w:rsidR="00000000" w:rsidRPr="00C34425" w:rsidRDefault="008C498F">
            <w:pPr>
              <w:spacing w:line="0" w:lineRule="atLeast"/>
              <w:ind w:right="24"/>
              <w:jc w:val="right"/>
              <w:rPr>
                <w:rFonts w:ascii="Lato" w:hAnsi="Lato"/>
                <w:sz w:val="19"/>
              </w:rPr>
            </w:pPr>
            <w:r w:rsidRPr="00C34425">
              <w:rPr>
                <w:rFonts w:ascii="Lato" w:hAnsi="Lato"/>
                <w:sz w:val="19"/>
              </w:rPr>
              <w:t>5,407</w:t>
            </w:r>
          </w:p>
        </w:tc>
        <w:tc>
          <w:tcPr>
            <w:tcW w:w="1540" w:type="dxa"/>
            <w:shd w:val="clear" w:color="auto" w:fill="auto"/>
            <w:vAlign w:val="bottom"/>
          </w:tcPr>
          <w:p w14:paraId="6E5BF8FB" w14:textId="77777777" w:rsidR="00000000" w:rsidRPr="00C34425" w:rsidRDefault="008C498F">
            <w:pPr>
              <w:spacing w:line="0" w:lineRule="atLeast"/>
              <w:ind w:right="4"/>
              <w:jc w:val="right"/>
              <w:rPr>
                <w:rFonts w:ascii="Lato" w:hAnsi="Lato"/>
                <w:sz w:val="19"/>
              </w:rPr>
            </w:pPr>
            <w:r w:rsidRPr="00C34425">
              <w:rPr>
                <w:rFonts w:ascii="Lato" w:hAnsi="Lato"/>
                <w:sz w:val="19"/>
              </w:rPr>
              <w:t>53,713</w:t>
            </w:r>
          </w:p>
        </w:tc>
      </w:tr>
      <w:tr w:rsidR="00000000" w:rsidRPr="00C34425" w14:paraId="0DBB361E" w14:textId="77777777">
        <w:trPr>
          <w:trHeight w:val="252"/>
        </w:trPr>
        <w:tc>
          <w:tcPr>
            <w:tcW w:w="2560" w:type="dxa"/>
            <w:shd w:val="clear" w:color="auto" w:fill="auto"/>
            <w:vAlign w:val="bottom"/>
          </w:tcPr>
          <w:p w14:paraId="1077129E" w14:textId="77777777" w:rsidR="00000000" w:rsidRPr="00C34425" w:rsidRDefault="008C498F">
            <w:pPr>
              <w:spacing w:line="0" w:lineRule="atLeast"/>
              <w:ind w:left="40"/>
              <w:rPr>
                <w:rFonts w:ascii="Lato" w:hAnsi="Lato"/>
                <w:sz w:val="19"/>
              </w:rPr>
            </w:pPr>
            <w:r w:rsidRPr="00C34425">
              <w:rPr>
                <w:rFonts w:ascii="Lato" w:hAnsi="Lato"/>
                <w:sz w:val="19"/>
              </w:rPr>
              <w:t>Town of Nunda</w:t>
            </w:r>
          </w:p>
        </w:tc>
        <w:tc>
          <w:tcPr>
            <w:tcW w:w="1840" w:type="dxa"/>
            <w:shd w:val="clear" w:color="auto" w:fill="auto"/>
            <w:vAlign w:val="bottom"/>
          </w:tcPr>
          <w:p w14:paraId="4311E9E6"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214706BB" w14:textId="77777777" w:rsidR="00000000" w:rsidRPr="00C34425" w:rsidRDefault="008C498F">
            <w:pPr>
              <w:spacing w:line="0" w:lineRule="atLeast"/>
              <w:ind w:right="204"/>
              <w:jc w:val="right"/>
              <w:rPr>
                <w:rFonts w:ascii="Lato" w:hAnsi="Lato"/>
                <w:sz w:val="19"/>
              </w:rPr>
            </w:pPr>
            <w:r w:rsidRPr="00C34425">
              <w:rPr>
                <w:rFonts w:ascii="Lato" w:hAnsi="Lato"/>
                <w:sz w:val="19"/>
              </w:rPr>
              <w:t>14,141</w:t>
            </w:r>
          </w:p>
        </w:tc>
        <w:tc>
          <w:tcPr>
            <w:tcW w:w="1100" w:type="dxa"/>
            <w:shd w:val="clear" w:color="auto" w:fill="auto"/>
            <w:vAlign w:val="bottom"/>
          </w:tcPr>
          <w:p w14:paraId="3CD9F62C" w14:textId="77777777" w:rsidR="00000000" w:rsidRPr="00C34425" w:rsidRDefault="008C498F">
            <w:pPr>
              <w:spacing w:line="0" w:lineRule="atLeast"/>
              <w:ind w:right="84"/>
              <w:jc w:val="right"/>
              <w:rPr>
                <w:rFonts w:ascii="Lato" w:hAnsi="Lato"/>
                <w:sz w:val="19"/>
              </w:rPr>
            </w:pPr>
            <w:r w:rsidRPr="00C34425">
              <w:rPr>
                <w:rFonts w:ascii="Lato" w:hAnsi="Lato"/>
                <w:sz w:val="19"/>
              </w:rPr>
              <w:t>14,141</w:t>
            </w:r>
          </w:p>
        </w:tc>
        <w:tc>
          <w:tcPr>
            <w:tcW w:w="960" w:type="dxa"/>
            <w:shd w:val="clear" w:color="auto" w:fill="auto"/>
            <w:vAlign w:val="bottom"/>
          </w:tcPr>
          <w:p w14:paraId="10C5BF5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4A3FC7" w14:textId="77777777" w:rsidR="00000000" w:rsidRPr="00C34425" w:rsidRDefault="008C498F">
            <w:pPr>
              <w:spacing w:line="0" w:lineRule="atLeast"/>
              <w:ind w:right="24"/>
              <w:jc w:val="right"/>
              <w:rPr>
                <w:rFonts w:ascii="Lato" w:hAnsi="Lato"/>
                <w:sz w:val="19"/>
              </w:rPr>
            </w:pPr>
            <w:r w:rsidRPr="00C34425">
              <w:rPr>
                <w:rFonts w:ascii="Lato" w:hAnsi="Lato"/>
                <w:sz w:val="19"/>
              </w:rPr>
              <w:t>1,583</w:t>
            </w:r>
          </w:p>
        </w:tc>
        <w:tc>
          <w:tcPr>
            <w:tcW w:w="1540" w:type="dxa"/>
            <w:shd w:val="clear" w:color="auto" w:fill="auto"/>
            <w:vAlign w:val="bottom"/>
          </w:tcPr>
          <w:p w14:paraId="747D8098" w14:textId="77777777" w:rsidR="00000000" w:rsidRPr="00C34425" w:rsidRDefault="008C498F">
            <w:pPr>
              <w:spacing w:line="0" w:lineRule="atLeast"/>
              <w:ind w:right="4"/>
              <w:jc w:val="right"/>
              <w:rPr>
                <w:rFonts w:ascii="Lato" w:hAnsi="Lato"/>
                <w:sz w:val="19"/>
              </w:rPr>
            </w:pPr>
            <w:r w:rsidRPr="00C34425">
              <w:rPr>
                <w:rFonts w:ascii="Lato" w:hAnsi="Lato"/>
                <w:sz w:val="19"/>
              </w:rPr>
              <w:t>15,724</w:t>
            </w:r>
          </w:p>
        </w:tc>
      </w:tr>
      <w:tr w:rsidR="00000000" w:rsidRPr="00C34425" w14:paraId="7014DDF0" w14:textId="77777777">
        <w:trPr>
          <w:trHeight w:val="252"/>
        </w:trPr>
        <w:tc>
          <w:tcPr>
            <w:tcW w:w="2560" w:type="dxa"/>
            <w:shd w:val="clear" w:color="auto" w:fill="auto"/>
            <w:vAlign w:val="bottom"/>
          </w:tcPr>
          <w:p w14:paraId="6217C9C7" w14:textId="77777777" w:rsidR="00000000" w:rsidRPr="00C34425" w:rsidRDefault="008C498F">
            <w:pPr>
              <w:spacing w:line="0" w:lineRule="atLeast"/>
              <w:ind w:left="40"/>
              <w:rPr>
                <w:rFonts w:ascii="Lato" w:hAnsi="Lato"/>
                <w:sz w:val="19"/>
              </w:rPr>
            </w:pPr>
            <w:r w:rsidRPr="00C34425">
              <w:rPr>
                <w:rFonts w:ascii="Lato" w:hAnsi="Lato"/>
                <w:sz w:val="19"/>
              </w:rPr>
              <w:t>Town of Ossian</w:t>
            </w:r>
          </w:p>
        </w:tc>
        <w:tc>
          <w:tcPr>
            <w:tcW w:w="1840" w:type="dxa"/>
            <w:shd w:val="clear" w:color="auto" w:fill="auto"/>
            <w:vAlign w:val="bottom"/>
          </w:tcPr>
          <w:p w14:paraId="45A4CFED"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5EC9A1DE" w14:textId="77777777" w:rsidR="00000000" w:rsidRPr="00C34425" w:rsidRDefault="008C498F">
            <w:pPr>
              <w:spacing w:line="0" w:lineRule="atLeast"/>
              <w:ind w:right="204"/>
              <w:jc w:val="right"/>
              <w:rPr>
                <w:rFonts w:ascii="Lato" w:hAnsi="Lato"/>
                <w:sz w:val="19"/>
              </w:rPr>
            </w:pPr>
            <w:r w:rsidRPr="00C34425">
              <w:rPr>
                <w:rFonts w:ascii="Lato" w:hAnsi="Lato"/>
                <w:sz w:val="19"/>
              </w:rPr>
              <w:t>4,003</w:t>
            </w:r>
          </w:p>
        </w:tc>
        <w:tc>
          <w:tcPr>
            <w:tcW w:w="1100" w:type="dxa"/>
            <w:shd w:val="clear" w:color="auto" w:fill="auto"/>
            <w:vAlign w:val="bottom"/>
          </w:tcPr>
          <w:p w14:paraId="7853BBA1" w14:textId="77777777" w:rsidR="00000000" w:rsidRPr="00C34425" w:rsidRDefault="008C498F">
            <w:pPr>
              <w:spacing w:line="0" w:lineRule="atLeast"/>
              <w:ind w:right="84"/>
              <w:jc w:val="right"/>
              <w:rPr>
                <w:rFonts w:ascii="Lato" w:hAnsi="Lato"/>
                <w:sz w:val="19"/>
              </w:rPr>
            </w:pPr>
            <w:r w:rsidRPr="00C34425">
              <w:rPr>
                <w:rFonts w:ascii="Lato" w:hAnsi="Lato"/>
                <w:sz w:val="19"/>
              </w:rPr>
              <w:t>4,003</w:t>
            </w:r>
          </w:p>
        </w:tc>
        <w:tc>
          <w:tcPr>
            <w:tcW w:w="960" w:type="dxa"/>
            <w:shd w:val="clear" w:color="auto" w:fill="auto"/>
            <w:vAlign w:val="bottom"/>
          </w:tcPr>
          <w:p w14:paraId="3F5204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875E30" w14:textId="77777777" w:rsidR="00000000" w:rsidRPr="00C34425" w:rsidRDefault="008C498F">
            <w:pPr>
              <w:spacing w:line="0" w:lineRule="atLeast"/>
              <w:ind w:right="24"/>
              <w:jc w:val="right"/>
              <w:rPr>
                <w:rFonts w:ascii="Lato" w:hAnsi="Lato"/>
                <w:sz w:val="19"/>
              </w:rPr>
            </w:pPr>
            <w:r w:rsidRPr="00C34425">
              <w:rPr>
                <w:rFonts w:ascii="Lato" w:hAnsi="Lato"/>
                <w:sz w:val="19"/>
              </w:rPr>
              <w:t>448</w:t>
            </w:r>
          </w:p>
        </w:tc>
        <w:tc>
          <w:tcPr>
            <w:tcW w:w="1540" w:type="dxa"/>
            <w:shd w:val="clear" w:color="auto" w:fill="auto"/>
            <w:vAlign w:val="bottom"/>
          </w:tcPr>
          <w:p w14:paraId="0C3533E7" w14:textId="77777777" w:rsidR="00000000" w:rsidRPr="00C34425" w:rsidRDefault="008C498F">
            <w:pPr>
              <w:spacing w:line="0" w:lineRule="atLeast"/>
              <w:ind w:right="4"/>
              <w:jc w:val="right"/>
              <w:rPr>
                <w:rFonts w:ascii="Lato" w:hAnsi="Lato"/>
                <w:sz w:val="19"/>
              </w:rPr>
            </w:pPr>
            <w:r w:rsidRPr="00C34425">
              <w:rPr>
                <w:rFonts w:ascii="Lato" w:hAnsi="Lato"/>
                <w:sz w:val="19"/>
              </w:rPr>
              <w:t>4,451</w:t>
            </w:r>
          </w:p>
        </w:tc>
      </w:tr>
      <w:tr w:rsidR="00000000" w:rsidRPr="00C34425" w14:paraId="4B19C3E4" w14:textId="77777777">
        <w:trPr>
          <w:trHeight w:val="252"/>
        </w:trPr>
        <w:tc>
          <w:tcPr>
            <w:tcW w:w="2560" w:type="dxa"/>
            <w:shd w:val="clear" w:color="auto" w:fill="auto"/>
            <w:vAlign w:val="bottom"/>
          </w:tcPr>
          <w:p w14:paraId="6B9322CA" w14:textId="77777777" w:rsidR="00000000" w:rsidRPr="00C34425" w:rsidRDefault="008C498F">
            <w:pPr>
              <w:spacing w:line="0" w:lineRule="atLeast"/>
              <w:ind w:left="40"/>
              <w:rPr>
                <w:rFonts w:ascii="Lato" w:hAnsi="Lato"/>
                <w:sz w:val="19"/>
              </w:rPr>
            </w:pPr>
            <w:r w:rsidRPr="00C34425">
              <w:rPr>
                <w:rFonts w:ascii="Lato" w:hAnsi="Lato"/>
                <w:sz w:val="19"/>
              </w:rPr>
              <w:t>Town of Portage</w:t>
            </w:r>
          </w:p>
        </w:tc>
        <w:tc>
          <w:tcPr>
            <w:tcW w:w="1840" w:type="dxa"/>
            <w:shd w:val="clear" w:color="auto" w:fill="auto"/>
            <w:vAlign w:val="bottom"/>
          </w:tcPr>
          <w:p w14:paraId="06AAA116"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5AF28CA7" w14:textId="77777777" w:rsidR="00000000" w:rsidRPr="00C34425" w:rsidRDefault="008C498F">
            <w:pPr>
              <w:spacing w:line="0" w:lineRule="atLeast"/>
              <w:ind w:right="204"/>
              <w:jc w:val="right"/>
              <w:rPr>
                <w:rFonts w:ascii="Lato" w:hAnsi="Lato"/>
                <w:sz w:val="19"/>
              </w:rPr>
            </w:pPr>
            <w:r w:rsidRPr="00C34425">
              <w:rPr>
                <w:rFonts w:ascii="Lato" w:hAnsi="Lato"/>
                <w:sz w:val="19"/>
              </w:rPr>
              <w:t>4,813</w:t>
            </w:r>
          </w:p>
        </w:tc>
        <w:tc>
          <w:tcPr>
            <w:tcW w:w="1100" w:type="dxa"/>
            <w:shd w:val="clear" w:color="auto" w:fill="auto"/>
            <w:vAlign w:val="bottom"/>
          </w:tcPr>
          <w:p w14:paraId="260ABD55" w14:textId="77777777" w:rsidR="00000000" w:rsidRPr="00C34425" w:rsidRDefault="008C498F">
            <w:pPr>
              <w:spacing w:line="0" w:lineRule="atLeast"/>
              <w:ind w:right="84"/>
              <w:jc w:val="right"/>
              <w:rPr>
                <w:rFonts w:ascii="Lato" w:hAnsi="Lato"/>
                <w:sz w:val="19"/>
              </w:rPr>
            </w:pPr>
            <w:r w:rsidRPr="00C34425">
              <w:rPr>
                <w:rFonts w:ascii="Lato" w:hAnsi="Lato"/>
                <w:sz w:val="19"/>
              </w:rPr>
              <w:t>4,813</w:t>
            </w:r>
          </w:p>
        </w:tc>
        <w:tc>
          <w:tcPr>
            <w:tcW w:w="960" w:type="dxa"/>
            <w:shd w:val="clear" w:color="auto" w:fill="auto"/>
            <w:vAlign w:val="bottom"/>
          </w:tcPr>
          <w:p w14:paraId="050E377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7315BF" w14:textId="77777777" w:rsidR="00000000" w:rsidRPr="00C34425" w:rsidRDefault="008C498F">
            <w:pPr>
              <w:spacing w:line="0" w:lineRule="atLeast"/>
              <w:ind w:right="24"/>
              <w:jc w:val="right"/>
              <w:rPr>
                <w:rFonts w:ascii="Lato" w:hAnsi="Lato"/>
                <w:sz w:val="19"/>
              </w:rPr>
            </w:pPr>
            <w:r w:rsidRPr="00C34425">
              <w:rPr>
                <w:rFonts w:ascii="Lato" w:hAnsi="Lato"/>
                <w:sz w:val="19"/>
              </w:rPr>
              <w:t>539</w:t>
            </w:r>
          </w:p>
        </w:tc>
        <w:tc>
          <w:tcPr>
            <w:tcW w:w="1540" w:type="dxa"/>
            <w:shd w:val="clear" w:color="auto" w:fill="auto"/>
            <w:vAlign w:val="bottom"/>
          </w:tcPr>
          <w:p w14:paraId="1315EC5F" w14:textId="77777777" w:rsidR="00000000" w:rsidRPr="00C34425" w:rsidRDefault="008C498F">
            <w:pPr>
              <w:spacing w:line="0" w:lineRule="atLeast"/>
              <w:ind w:right="4"/>
              <w:jc w:val="right"/>
              <w:rPr>
                <w:rFonts w:ascii="Lato" w:hAnsi="Lato"/>
                <w:sz w:val="19"/>
              </w:rPr>
            </w:pPr>
            <w:r w:rsidRPr="00C34425">
              <w:rPr>
                <w:rFonts w:ascii="Lato" w:hAnsi="Lato"/>
                <w:sz w:val="19"/>
              </w:rPr>
              <w:t>5,352</w:t>
            </w:r>
          </w:p>
        </w:tc>
      </w:tr>
      <w:tr w:rsidR="00000000" w:rsidRPr="00C34425" w14:paraId="22A5976B" w14:textId="77777777">
        <w:trPr>
          <w:trHeight w:val="252"/>
        </w:trPr>
        <w:tc>
          <w:tcPr>
            <w:tcW w:w="2560" w:type="dxa"/>
            <w:shd w:val="clear" w:color="auto" w:fill="auto"/>
            <w:vAlign w:val="bottom"/>
          </w:tcPr>
          <w:p w14:paraId="367CD154" w14:textId="77777777" w:rsidR="00000000" w:rsidRPr="00C34425" w:rsidRDefault="008C498F">
            <w:pPr>
              <w:spacing w:line="0" w:lineRule="atLeast"/>
              <w:ind w:left="40"/>
              <w:rPr>
                <w:rFonts w:ascii="Lato" w:hAnsi="Lato"/>
                <w:sz w:val="19"/>
              </w:rPr>
            </w:pPr>
            <w:r w:rsidRPr="00C34425">
              <w:rPr>
                <w:rFonts w:ascii="Lato" w:hAnsi="Lato"/>
                <w:sz w:val="19"/>
              </w:rPr>
              <w:t>Town of Sparta</w:t>
            </w:r>
          </w:p>
        </w:tc>
        <w:tc>
          <w:tcPr>
            <w:tcW w:w="1840" w:type="dxa"/>
            <w:shd w:val="clear" w:color="auto" w:fill="auto"/>
            <w:vAlign w:val="bottom"/>
          </w:tcPr>
          <w:p w14:paraId="6D7752A3"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15AA303A" w14:textId="77777777" w:rsidR="00000000" w:rsidRPr="00C34425" w:rsidRDefault="008C498F">
            <w:pPr>
              <w:spacing w:line="0" w:lineRule="atLeast"/>
              <w:ind w:right="204"/>
              <w:jc w:val="right"/>
              <w:rPr>
                <w:rFonts w:ascii="Lato" w:hAnsi="Lato"/>
                <w:sz w:val="19"/>
              </w:rPr>
            </w:pPr>
            <w:r w:rsidRPr="00C34425">
              <w:rPr>
                <w:rFonts w:ascii="Lato" w:hAnsi="Lato"/>
                <w:sz w:val="19"/>
              </w:rPr>
              <w:t>8,193</w:t>
            </w:r>
          </w:p>
        </w:tc>
        <w:tc>
          <w:tcPr>
            <w:tcW w:w="1100" w:type="dxa"/>
            <w:shd w:val="clear" w:color="auto" w:fill="auto"/>
            <w:vAlign w:val="bottom"/>
          </w:tcPr>
          <w:p w14:paraId="3D08E209" w14:textId="77777777" w:rsidR="00000000" w:rsidRPr="00C34425" w:rsidRDefault="008C498F">
            <w:pPr>
              <w:spacing w:line="0" w:lineRule="atLeast"/>
              <w:ind w:right="84"/>
              <w:jc w:val="right"/>
              <w:rPr>
                <w:rFonts w:ascii="Lato" w:hAnsi="Lato"/>
                <w:sz w:val="19"/>
              </w:rPr>
            </w:pPr>
            <w:r w:rsidRPr="00C34425">
              <w:rPr>
                <w:rFonts w:ascii="Lato" w:hAnsi="Lato"/>
                <w:sz w:val="19"/>
              </w:rPr>
              <w:t>8,193</w:t>
            </w:r>
          </w:p>
        </w:tc>
        <w:tc>
          <w:tcPr>
            <w:tcW w:w="960" w:type="dxa"/>
            <w:shd w:val="clear" w:color="auto" w:fill="auto"/>
            <w:vAlign w:val="bottom"/>
          </w:tcPr>
          <w:p w14:paraId="18D4394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A53F1E" w14:textId="77777777" w:rsidR="00000000" w:rsidRPr="00C34425" w:rsidRDefault="008C498F">
            <w:pPr>
              <w:spacing w:line="0" w:lineRule="atLeast"/>
              <w:ind w:right="24"/>
              <w:jc w:val="right"/>
              <w:rPr>
                <w:rFonts w:ascii="Lato" w:hAnsi="Lato"/>
                <w:sz w:val="19"/>
              </w:rPr>
            </w:pPr>
            <w:r w:rsidRPr="00C34425">
              <w:rPr>
                <w:rFonts w:ascii="Lato" w:hAnsi="Lato"/>
                <w:sz w:val="19"/>
              </w:rPr>
              <w:t>917</w:t>
            </w:r>
          </w:p>
        </w:tc>
        <w:tc>
          <w:tcPr>
            <w:tcW w:w="1540" w:type="dxa"/>
            <w:shd w:val="clear" w:color="auto" w:fill="auto"/>
            <w:vAlign w:val="bottom"/>
          </w:tcPr>
          <w:p w14:paraId="7E7326D4" w14:textId="77777777" w:rsidR="00000000" w:rsidRPr="00C34425" w:rsidRDefault="008C498F">
            <w:pPr>
              <w:spacing w:line="0" w:lineRule="atLeast"/>
              <w:ind w:right="4"/>
              <w:jc w:val="right"/>
              <w:rPr>
                <w:rFonts w:ascii="Lato" w:hAnsi="Lato"/>
                <w:sz w:val="19"/>
              </w:rPr>
            </w:pPr>
            <w:r w:rsidRPr="00C34425">
              <w:rPr>
                <w:rFonts w:ascii="Lato" w:hAnsi="Lato"/>
                <w:sz w:val="19"/>
              </w:rPr>
              <w:t>9,110</w:t>
            </w:r>
          </w:p>
        </w:tc>
      </w:tr>
      <w:tr w:rsidR="00000000" w:rsidRPr="00C34425" w14:paraId="023D8C40" w14:textId="77777777">
        <w:trPr>
          <w:trHeight w:val="252"/>
        </w:trPr>
        <w:tc>
          <w:tcPr>
            <w:tcW w:w="2560" w:type="dxa"/>
            <w:shd w:val="clear" w:color="auto" w:fill="auto"/>
            <w:vAlign w:val="bottom"/>
          </w:tcPr>
          <w:p w14:paraId="45AE95D9" w14:textId="77777777" w:rsidR="00000000" w:rsidRPr="00C34425" w:rsidRDefault="008C498F">
            <w:pPr>
              <w:spacing w:line="0" w:lineRule="atLeast"/>
              <w:ind w:left="40"/>
              <w:rPr>
                <w:rFonts w:ascii="Lato" w:hAnsi="Lato"/>
                <w:sz w:val="19"/>
              </w:rPr>
            </w:pPr>
            <w:r w:rsidRPr="00C34425">
              <w:rPr>
                <w:rFonts w:ascii="Lato" w:hAnsi="Lato"/>
                <w:sz w:val="19"/>
              </w:rPr>
              <w:t>Town of Springwater</w:t>
            </w:r>
          </w:p>
        </w:tc>
        <w:tc>
          <w:tcPr>
            <w:tcW w:w="1840" w:type="dxa"/>
            <w:shd w:val="clear" w:color="auto" w:fill="auto"/>
            <w:vAlign w:val="bottom"/>
          </w:tcPr>
          <w:p w14:paraId="55B78597" w14:textId="77777777" w:rsidR="00000000" w:rsidRPr="00C34425" w:rsidRDefault="008C498F">
            <w:pPr>
              <w:spacing w:line="0" w:lineRule="atLeast"/>
              <w:ind w:left="580"/>
              <w:rPr>
                <w:rFonts w:ascii="Lato" w:hAnsi="Lato"/>
                <w:sz w:val="19"/>
              </w:rPr>
            </w:pPr>
            <w:r w:rsidRPr="00C34425">
              <w:rPr>
                <w:rFonts w:ascii="Lato" w:hAnsi="Lato"/>
                <w:sz w:val="19"/>
              </w:rPr>
              <w:t>Livingston</w:t>
            </w:r>
          </w:p>
        </w:tc>
        <w:tc>
          <w:tcPr>
            <w:tcW w:w="1340" w:type="dxa"/>
            <w:shd w:val="clear" w:color="auto" w:fill="auto"/>
            <w:vAlign w:val="bottom"/>
          </w:tcPr>
          <w:p w14:paraId="7C8CD0F0" w14:textId="77777777" w:rsidR="00000000" w:rsidRPr="00C34425" w:rsidRDefault="008C498F">
            <w:pPr>
              <w:spacing w:line="0" w:lineRule="atLeast"/>
              <w:ind w:right="204"/>
              <w:jc w:val="right"/>
              <w:rPr>
                <w:rFonts w:ascii="Lato" w:hAnsi="Lato"/>
                <w:sz w:val="19"/>
              </w:rPr>
            </w:pPr>
            <w:r w:rsidRPr="00C34425">
              <w:rPr>
                <w:rFonts w:ascii="Lato" w:hAnsi="Lato"/>
                <w:sz w:val="19"/>
              </w:rPr>
              <w:t>11,647</w:t>
            </w:r>
          </w:p>
        </w:tc>
        <w:tc>
          <w:tcPr>
            <w:tcW w:w="1100" w:type="dxa"/>
            <w:shd w:val="clear" w:color="auto" w:fill="auto"/>
            <w:vAlign w:val="bottom"/>
          </w:tcPr>
          <w:p w14:paraId="41387449" w14:textId="77777777" w:rsidR="00000000" w:rsidRPr="00C34425" w:rsidRDefault="008C498F">
            <w:pPr>
              <w:spacing w:line="0" w:lineRule="atLeast"/>
              <w:ind w:right="84"/>
              <w:jc w:val="right"/>
              <w:rPr>
                <w:rFonts w:ascii="Lato" w:hAnsi="Lato"/>
                <w:sz w:val="19"/>
              </w:rPr>
            </w:pPr>
            <w:r w:rsidRPr="00C34425">
              <w:rPr>
                <w:rFonts w:ascii="Lato" w:hAnsi="Lato"/>
                <w:sz w:val="19"/>
              </w:rPr>
              <w:t>11,647</w:t>
            </w:r>
          </w:p>
        </w:tc>
        <w:tc>
          <w:tcPr>
            <w:tcW w:w="960" w:type="dxa"/>
            <w:shd w:val="clear" w:color="auto" w:fill="auto"/>
            <w:vAlign w:val="bottom"/>
          </w:tcPr>
          <w:p w14:paraId="2DD1D9F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A43445" w14:textId="77777777" w:rsidR="00000000" w:rsidRPr="00C34425" w:rsidRDefault="008C498F">
            <w:pPr>
              <w:spacing w:line="0" w:lineRule="atLeast"/>
              <w:ind w:right="24"/>
              <w:jc w:val="right"/>
              <w:rPr>
                <w:rFonts w:ascii="Lato" w:hAnsi="Lato"/>
                <w:sz w:val="19"/>
              </w:rPr>
            </w:pPr>
            <w:r w:rsidRPr="00C34425">
              <w:rPr>
                <w:rFonts w:ascii="Lato" w:hAnsi="Lato"/>
                <w:sz w:val="19"/>
              </w:rPr>
              <w:t>1,304</w:t>
            </w:r>
          </w:p>
        </w:tc>
        <w:tc>
          <w:tcPr>
            <w:tcW w:w="1540" w:type="dxa"/>
            <w:shd w:val="clear" w:color="auto" w:fill="auto"/>
            <w:vAlign w:val="bottom"/>
          </w:tcPr>
          <w:p w14:paraId="44761CD9" w14:textId="77777777" w:rsidR="00000000" w:rsidRPr="00C34425" w:rsidRDefault="008C498F">
            <w:pPr>
              <w:spacing w:line="0" w:lineRule="atLeast"/>
              <w:ind w:right="4"/>
              <w:jc w:val="right"/>
              <w:rPr>
                <w:rFonts w:ascii="Lato" w:hAnsi="Lato"/>
                <w:sz w:val="19"/>
              </w:rPr>
            </w:pPr>
            <w:r w:rsidRPr="00C34425">
              <w:rPr>
                <w:rFonts w:ascii="Lato" w:hAnsi="Lato"/>
                <w:sz w:val="19"/>
              </w:rPr>
              <w:t>12,951</w:t>
            </w:r>
          </w:p>
        </w:tc>
      </w:tr>
      <w:tr w:rsidR="00000000" w:rsidRPr="00C34425" w14:paraId="1FCD30A1" w14:textId="77777777">
        <w:trPr>
          <w:trHeight w:val="252"/>
        </w:trPr>
        <w:tc>
          <w:tcPr>
            <w:tcW w:w="2560" w:type="dxa"/>
            <w:shd w:val="clear" w:color="auto" w:fill="auto"/>
            <w:vAlign w:val="bottom"/>
          </w:tcPr>
          <w:p w14:paraId="0E3A1772" w14:textId="77777777" w:rsidR="00000000" w:rsidRPr="00C34425" w:rsidRDefault="008C498F">
            <w:pPr>
              <w:spacing w:line="0" w:lineRule="atLeast"/>
              <w:ind w:left="40"/>
              <w:rPr>
                <w:rFonts w:ascii="Lato" w:hAnsi="Lato"/>
                <w:sz w:val="19"/>
              </w:rPr>
            </w:pPr>
            <w:r w:rsidRPr="00C34425">
              <w:rPr>
                <w:rFonts w:ascii="Lato" w:hAnsi="Lato"/>
                <w:sz w:val="19"/>
              </w:rPr>
              <w:t>Town of West Sparta</w:t>
            </w:r>
          </w:p>
        </w:tc>
        <w:tc>
          <w:tcPr>
            <w:tcW w:w="1840" w:type="dxa"/>
            <w:shd w:val="clear" w:color="auto" w:fill="auto"/>
            <w:vAlign w:val="bottom"/>
          </w:tcPr>
          <w:p w14:paraId="65A219A0" w14:textId="77777777" w:rsidR="00000000" w:rsidRPr="00C34425" w:rsidRDefault="008C498F">
            <w:pPr>
              <w:spacing w:line="0" w:lineRule="atLeast"/>
              <w:ind w:left="580"/>
              <w:rPr>
                <w:rFonts w:ascii="Lato" w:hAnsi="Lato"/>
                <w:sz w:val="19"/>
              </w:rPr>
            </w:pPr>
            <w:r w:rsidRPr="00C34425">
              <w:rPr>
                <w:rFonts w:ascii="Lato" w:hAnsi="Lato"/>
                <w:sz w:val="19"/>
              </w:rPr>
              <w:t>Livings</w:t>
            </w:r>
            <w:r w:rsidRPr="00C34425">
              <w:rPr>
                <w:rFonts w:ascii="Lato" w:hAnsi="Lato"/>
                <w:sz w:val="19"/>
              </w:rPr>
              <w:t>ton</w:t>
            </w:r>
          </w:p>
        </w:tc>
        <w:tc>
          <w:tcPr>
            <w:tcW w:w="1340" w:type="dxa"/>
            <w:shd w:val="clear" w:color="auto" w:fill="auto"/>
            <w:vAlign w:val="bottom"/>
          </w:tcPr>
          <w:p w14:paraId="16BDFC39" w14:textId="77777777" w:rsidR="00000000" w:rsidRPr="00C34425" w:rsidRDefault="008C498F">
            <w:pPr>
              <w:spacing w:line="0" w:lineRule="atLeast"/>
              <w:ind w:right="204"/>
              <w:jc w:val="right"/>
              <w:rPr>
                <w:rFonts w:ascii="Lato" w:hAnsi="Lato"/>
                <w:sz w:val="19"/>
              </w:rPr>
            </w:pPr>
            <w:r w:rsidRPr="00C34425">
              <w:rPr>
                <w:rFonts w:ascii="Lato" w:hAnsi="Lato"/>
                <w:sz w:val="19"/>
              </w:rPr>
              <w:t>6,417</w:t>
            </w:r>
          </w:p>
        </w:tc>
        <w:tc>
          <w:tcPr>
            <w:tcW w:w="1100" w:type="dxa"/>
            <w:shd w:val="clear" w:color="auto" w:fill="auto"/>
            <w:vAlign w:val="bottom"/>
          </w:tcPr>
          <w:p w14:paraId="1181DC2B" w14:textId="77777777" w:rsidR="00000000" w:rsidRPr="00C34425" w:rsidRDefault="008C498F">
            <w:pPr>
              <w:spacing w:line="0" w:lineRule="atLeast"/>
              <w:ind w:right="84"/>
              <w:jc w:val="right"/>
              <w:rPr>
                <w:rFonts w:ascii="Lato" w:hAnsi="Lato"/>
                <w:sz w:val="19"/>
              </w:rPr>
            </w:pPr>
            <w:r w:rsidRPr="00C34425">
              <w:rPr>
                <w:rFonts w:ascii="Lato" w:hAnsi="Lato"/>
                <w:sz w:val="19"/>
              </w:rPr>
              <w:t>6,417</w:t>
            </w:r>
          </w:p>
        </w:tc>
        <w:tc>
          <w:tcPr>
            <w:tcW w:w="960" w:type="dxa"/>
            <w:shd w:val="clear" w:color="auto" w:fill="auto"/>
            <w:vAlign w:val="bottom"/>
          </w:tcPr>
          <w:p w14:paraId="3DE81F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15448A" w14:textId="77777777" w:rsidR="00000000" w:rsidRPr="00C34425" w:rsidRDefault="008C498F">
            <w:pPr>
              <w:spacing w:line="0" w:lineRule="atLeast"/>
              <w:ind w:right="24"/>
              <w:jc w:val="right"/>
              <w:rPr>
                <w:rFonts w:ascii="Lato" w:hAnsi="Lato"/>
                <w:sz w:val="19"/>
              </w:rPr>
            </w:pPr>
            <w:r w:rsidRPr="00C34425">
              <w:rPr>
                <w:rFonts w:ascii="Lato" w:hAnsi="Lato"/>
                <w:sz w:val="19"/>
              </w:rPr>
              <w:t>718</w:t>
            </w:r>
          </w:p>
        </w:tc>
        <w:tc>
          <w:tcPr>
            <w:tcW w:w="1540" w:type="dxa"/>
            <w:shd w:val="clear" w:color="auto" w:fill="auto"/>
            <w:vAlign w:val="bottom"/>
          </w:tcPr>
          <w:p w14:paraId="03F31730" w14:textId="77777777" w:rsidR="00000000" w:rsidRPr="00C34425" w:rsidRDefault="008C498F">
            <w:pPr>
              <w:spacing w:line="0" w:lineRule="atLeast"/>
              <w:ind w:right="4"/>
              <w:jc w:val="right"/>
              <w:rPr>
                <w:rFonts w:ascii="Lato" w:hAnsi="Lato"/>
                <w:sz w:val="19"/>
              </w:rPr>
            </w:pPr>
            <w:r w:rsidRPr="00C34425">
              <w:rPr>
                <w:rFonts w:ascii="Lato" w:hAnsi="Lato"/>
                <w:sz w:val="19"/>
              </w:rPr>
              <w:t>7,135</w:t>
            </w:r>
          </w:p>
        </w:tc>
      </w:tr>
    </w:tbl>
    <w:p w14:paraId="1DCF6011"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7A51BE8" w14:textId="77777777" w:rsidR="00000000" w:rsidRPr="00C34425" w:rsidRDefault="008C498F">
      <w:pPr>
        <w:spacing w:line="200" w:lineRule="exact"/>
        <w:rPr>
          <w:rFonts w:ascii="Lato" w:eastAsia="Times New Roman" w:hAnsi="Lato"/>
        </w:rPr>
      </w:pPr>
    </w:p>
    <w:p w14:paraId="542C61CE" w14:textId="77777777" w:rsidR="00000000" w:rsidRPr="00C34425" w:rsidRDefault="008C498F">
      <w:pPr>
        <w:spacing w:line="397" w:lineRule="exact"/>
        <w:rPr>
          <w:rFonts w:ascii="Lato" w:eastAsia="Times New Roman" w:hAnsi="Lato"/>
        </w:rPr>
      </w:pPr>
    </w:p>
    <w:p w14:paraId="45B10376" w14:textId="77777777" w:rsidR="00000000" w:rsidRPr="00C34425" w:rsidRDefault="008C498F">
      <w:pPr>
        <w:spacing w:line="0" w:lineRule="atLeast"/>
        <w:jc w:val="center"/>
        <w:rPr>
          <w:rFonts w:ascii="Lato" w:hAnsi="Lato"/>
          <w:sz w:val="17"/>
        </w:rPr>
      </w:pPr>
      <w:r w:rsidRPr="00C34425">
        <w:rPr>
          <w:rFonts w:ascii="Lato" w:hAnsi="Lato"/>
          <w:sz w:val="17"/>
        </w:rPr>
        <w:t>40</w:t>
      </w:r>
    </w:p>
    <w:p w14:paraId="32DEA7BA"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2D54697" w14:textId="77777777" w:rsidR="00000000" w:rsidRPr="00C34425" w:rsidRDefault="008C498F">
      <w:pPr>
        <w:spacing w:line="0" w:lineRule="atLeast"/>
        <w:ind w:right="3100"/>
        <w:jc w:val="center"/>
        <w:rPr>
          <w:rFonts w:ascii="Lato" w:hAnsi="Lato"/>
          <w:b/>
          <w:sz w:val="24"/>
        </w:rPr>
      </w:pPr>
      <w:bookmarkStart w:id="42" w:name="page43"/>
      <w:bookmarkEnd w:id="42"/>
      <w:r w:rsidRPr="00C34425">
        <w:rPr>
          <w:rFonts w:ascii="Lato" w:hAnsi="Lato"/>
          <w:b/>
          <w:sz w:val="24"/>
        </w:rPr>
        <w:t>2013-14 Assembly Budget Aid and Incentives for Municipalities (AIM)</w:t>
      </w:r>
    </w:p>
    <w:p w14:paraId="6B01D549" w14:textId="77777777" w:rsidR="00000000" w:rsidRPr="00C34425" w:rsidRDefault="008C498F">
      <w:pPr>
        <w:spacing w:line="17" w:lineRule="exact"/>
        <w:rPr>
          <w:rFonts w:ascii="Lato" w:eastAsia="Times New Roman" w:hAnsi="Lato"/>
        </w:rPr>
      </w:pPr>
    </w:p>
    <w:p w14:paraId="406047D5"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48B08906"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1720"/>
        <w:gridCol w:w="1400"/>
        <w:gridCol w:w="1200"/>
        <w:gridCol w:w="960"/>
        <w:gridCol w:w="1360"/>
        <w:gridCol w:w="1540"/>
      </w:tblGrid>
      <w:tr w:rsidR="00000000" w:rsidRPr="00C34425" w14:paraId="6AB2DB41" w14:textId="77777777">
        <w:trPr>
          <w:trHeight w:val="244"/>
        </w:trPr>
        <w:tc>
          <w:tcPr>
            <w:tcW w:w="2520" w:type="dxa"/>
            <w:shd w:val="clear" w:color="auto" w:fill="auto"/>
            <w:vAlign w:val="bottom"/>
          </w:tcPr>
          <w:p w14:paraId="3785926F"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1A4F6B57" w14:textId="77777777" w:rsidR="00000000" w:rsidRPr="00C34425" w:rsidRDefault="008C498F">
            <w:pPr>
              <w:spacing w:line="0" w:lineRule="atLeast"/>
              <w:rPr>
                <w:rFonts w:ascii="Lato" w:eastAsia="Times New Roman" w:hAnsi="Lato"/>
                <w:sz w:val="21"/>
              </w:rPr>
            </w:pPr>
          </w:p>
        </w:tc>
        <w:tc>
          <w:tcPr>
            <w:tcW w:w="1400" w:type="dxa"/>
            <w:vMerge w:val="restart"/>
            <w:shd w:val="clear" w:color="auto" w:fill="auto"/>
            <w:vAlign w:val="bottom"/>
          </w:tcPr>
          <w:p w14:paraId="73D5B93A" w14:textId="77777777" w:rsidR="00000000" w:rsidRPr="00C34425" w:rsidRDefault="008C498F">
            <w:pPr>
              <w:spacing w:line="0" w:lineRule="atLeast"/>
              <w:ind w:right="44"/>
              <w:jc w:val="right"/>
              <w:rPr>
                <w:rFonts w:ascii="Lato" w:hAnsi="Lato"/>
                <w:b/>
                <w:sz w:val="19"/>
              </w:rPr>
            </w:pPr>
            <w:r w:rsidRPr="00C34425">
              <w:rPr>
                <w:rFonts w:ascii="Lato" w:hAnsi="Lato"/>
                <w:b/>
                <w:sz w:val="19"/>
              </w:rPr>
              <w:t>2012-13</w:t>
            </w:r>
          </w:p>
        </w:tc>
        <w:tc>
          <w:tcPr>
            <w:tcW w:w="1200" w:type="dxa"/>
            <w:vMerge w:val="restart"/>
            <w:shd w:val="clear" w:color="auto" w:fill="auto"/>
            <w:vAlign w:val="bottom"/>
          </w:tcPr>
          <w:p w14:paraId="692FD0FE"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6A7181E7"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1F916EC2"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2952DB46" w14:textId="77777777" w:rsidR="00000000" w:rsidRPr="00C34425" w:rsidRDefault="008C498F">
            <w:pPr>
              <w:spacing w:line="0" w:lineRule="atLeast"/>
              <w:rPr>
                <w:rFonts w:ascii="Lato" w:eastAsia="Times New Roman" w:hAnsi="Lato"/>
                <w:sz w:val="21"/>
              </w:rPr>
            </w:pPr>
          </w:p>
        </w:tc>
      </w:tr>
      <w:tr w:rsidR="00000000" w:rsidRPr="00C34425" w14:paraId="66829947" w14:textId="77777777">
        <w:trPr>
          <w:trHeight w:val="230"/>
        </w:trPr>
        <w:tc>
          <w:tcPr>
            <w:tcW w:w="2520" w:type="dxa"/>
            <w:shd w:val="clear" w:color="auto" w:fill="auto"/>
            <w:vAlign w:val="bottom"/>
          </w:tcPr>
          <w:p w14:paraId="6A9229BF" w14:textId="77777777" w:rsidR="00000000" w:rsidRPr="00C34425" w:rsidRDefault="008C498F">
            <w:pPr>
              <w:spacing w:line="0" w:lineRule="atLeast"/>
              <w:rPr>
                <w:rFonts w:ascii="Lato" w:eastAsia="Times New Roman" w:hAnsi="Lato"/>
              </w:rPr>
            </w:pPr>
          </w:p>
        </w:tc>
        <w:tc>
          <w:tcPr>
            <w:tcW w:w="1720" w:type="dxa"/>
            <w:shd w:val="clear" w:color="auto" w:fill="auto"/>
            <w:vAlign w:val="bottom"/>
          </w:tcPr>
          <w:p w14:paraId="04587C20" w14:textId="77777777" w:rsidR="00000000" w:rsidRPr="00C34425" w:rsidRDefault="008C498F">
            <w:pPr>
              <w:spacing w:line="0" w:lineRule="atLeast"/>
              <w:rPr>
                <w:rFonts w:ascii="Lato" w:eastAsia="Times New Roman" w:hAnsi="Lato"/>
              </w:rPr>
            </w:pPr>
          </w:p>
        </w:tc>
        <w:tc>
          <w:tcPr>
            <w:tcW w:w="1400" w:type="dxa"/>
            <w:vMerge/>
            <w:shd w:val="clear" w:color="auto" w:fill="auto"/>
            <w:vAlign w:val="bottom"/>
          </w:tcPr>
          <w:p w14:paraId="519E9524" w14:textId="77777777" w:rsidR="00000000" w:rsidRPr="00C34425" w:rsidRDefault="008C498F">
            <w:pPr>
              <w:spacing w:line="0" w:lineRule="atLeast"/>
              <w:rPr>
                <w:rFonts w:ascii="Lato" w:eastAsia="Times New Roman" w:hAnsi="Lato"/>
              </w:rPr>
            </w:pPr>
          </w:p>
        </w:tc>
        <w:tc>
          <w:tcPr>
            <w:tcW w:w="1200" w:type="dxa"/>
            <w:vMerge/>
            <w:shd w:val="clear" w:color="auto" w:fill="auto"/>
            <w:vAlign w:val="bottom"/>
          </w:tcPr>
          <w:p w14:paraId="4BCC64C9"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7B4363A2"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63523E47"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652C1085" w14:textId="77777777" w:rsidR="00000000" w:rsidRPr="00C34425" w:rsidRDefault="008C498F">
            <w:pPr>
              <w:spacing w:line="0" w:lineRule="atLeast"/>
              <w:rPr>
                <w:rFonts w:ascii="Lato" w:eastAsia="Times New Roman" w:hAnsi="Lato"/>
              </w:rPr>
            </w:pPr>
          </w:p>
        </w:tc>
      </w:tr>
      <w:tr w:rsidR="00000000" w:rsidRPr="00C34425" w14:paraId="3A867B84" w14:textId="77777777">
        <w:trPr>
          <w:trHeight w:val="252"/>
        </w:trPr>
        <w:tc>
          <w:tcPr>
            <w:tcW w:w="2520" w:type="dxa"/>
            <w:shd w:val="clear" w:color="auto" w:fill="auto"/>
            <w:vAlign w:val="bottom"/>
          </w:tcPr>
          <w:p w14:paraId="3B3F2644"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00ABC0A5" w14:textId="77777777" w:rsidR="00000000" w:rsidRPr="00C34425" w:rsidRDefault="008C498F">
            <w:pPr>
              <w:spacing w:line="0" w:lineRule="atLeast"/>
              <w:rPr>
                <w:rFonts w:ascii="Lato" w:eastAsia="Times New Roman" w:hAnsi="Lato"/>
                <w:sz w:val="21"/>
              </w:rPr>
            </w:pPr>
          </w:p>
        </w:tc>
        <w:tc>
          <w:tcPr>
            <w:tcW w:w="1400" w:type="dxa"/>
            <w:shd w:val="clear" w:color="auto" w:fill="auto"/>
            <w:vAlign w:val="bottom"/>
          </w:tcPr>
          <w:p w14:paraId="580A276C" w14:textId="77777777" w:rsidR="00000000" w:rsidRPr="00C34425" w:rsidRDefault="008C498F">
            <w:pPr>
              <w:spacing w:line="0" w:lineRule="atLeast"/>
              <w:ind w:right="44"/>
              <w:jc w:val="right"/>
              <w:rPr>
                <w:rFonts w:ascii="Lato" w:hAnsi="Lato"/>
                <w:b/>
                <w:sz w:val="19"/>
              </w:rPr>
            </w:pPr>
            <w:r w:rsidRPr="00C34425">
              <w:rPr>
                <w:rFonts w:ascii="Lato" w:hAnsi="Lato"/>
                <w:b/>
                <w:sz w:val="19"/>
              </w:rPr>
              <w:t>Enacted</w:t>
            </w:r>
          </w:p>
        </w:tc>
        <w:tc>
          <w:tcPr>
            <w:tcW w:w="1200" w:type="dxa"/>
            <w:shd w:val="clear" w:color="auto" w:fill="auto"/>
            <w:vAlign w:val="bottom"/>
          </w:tcPr>
          <w:p w14:paraId="18973DE5"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7D2E2918"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6EEB72AE"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599B6BE1" w14:textId="77777777" w:rsidR="00000000" w:rsidRPr="00C34425" w:rsidRDefault="008C498F">
            <w:pPr>
              <w:spacing w:line="0" w:lineRule="atLeast"/>
              <w:rPr>
                <w:rFonts w:ascii="Lato" w:eastAsia="Times New Roman" w:hAnsi="Lato"/>
                <w:sz w:val="21"/>
              </w:rPr>
            </w:pPr>
          </w:p>
        </w:tc>
      </w:tr>
      <w:tr w:rsidR="00000000" w:rsidRPr="00C34425" w14:paraId="70A5B451" w14:textId="77777777">
        <w:trPr>
          <w:trHeight w:val="252"/>
        </w:trPr>
        <w:tc>
          <w:tcPr>
            <w:tcW w:w="2520" w:type="dxa"/>
            <w:shd w:val="clear" w:color="auto" w:fill="auto"/>
            <w:vAlign w:val="bottom"/>
          </w:tcPr>
          <w:p w14:paraId="543D5C8E"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20" w:type="dxa"/>
            <w:shd w:val="clear" w:color="auto" w:fill="auto"/>
            <w:vAlign w:val="bottom"/>
          </w:tcPr>
          <w:p w14:paraId="5114991D" w14:textId="77777777" w:rsidR="00000000" w:rsidRPr="00C34425" w:rsidRDefault="008C498F">
            <w:pPr>
              <w:spacing w:line="0" w:lineRule="atLeast"/>
              <w:ind w:left="620"/>
              <w:rPr>
                <w:rFonts w:ascii="Lato" w:hAnsi="Lato"/>
                <w:b/>
                <w:sz w:val="19"/>
              </w:rPr>
            </w:pPr>
            <w:r w:rsidRPr="00C34425">
              <w:rPr>
                <w:rFonts w:ascii="Lato" w:hAnsi="Lato"/>
                <w:b/>
                <w:sz w:val="19"/>
              </w:rPr>
              <w:t>County</w:t>
            </w:r>
          </w:p>
        </w:tc>
        <w:tc>
          <w:tcPr>
            <w:tcW w:w="1400" w:type="dxa"/>
            <w:shd w:val="clear" w:color="auto" w:fill="auto"/>
            <w:vAlign w:val="bottom"/>
          </w:tcPr>
          <w:p w14:paraId="1E42CC19" w14:textId="77777777" w:rsidR="00000000" w:rsidRPr="00C34425" w:rsidRDefault="008C498F">
            <w:pPr>
              <w:spacing w:line="0" w:lineRule="atLeast"/>
              <w:ind w:right="44"/>
              <w:jc w:val="right"/>
              <w:rPr>
                <w:rFonts w:ascii="Lato" w:hAnsi="Lato"/>
                <w:b/>
                <w:sz w:val="19"/>
              </w:rPr>
            </w:pPr>
            <w:r w:rsidRPr="00C34425">
              <w:rPr>
                <w:rFonts w:ascii="Lato" w:hAnsi="Lato"/>
                <w:b/>
                <w:sz w:val="19"/>
              </w:rPr>
              <w:t>Budget</w:t>
            </w:r>
          </w:p>
        </w:tc>
        <w:tc>
          <w:tcPr>
            <w:tcW w:w="1200" w:type="dxa"/>
            <w:shd w:val="clear" w:color="auto" w:fill="auto"/>
            <w:vAlign w:val="bottom"/>
          </w:tcPr>
          <w:p w14:paraId="039C9767" w14:textId="77777777" w:rsidR="00000000" w:rsidRPr="00C34425" w:rsidRDefault="008C498F">
            <w:pPr>
              <w:spacing w:line="0" w:lineRule="atLeast"/>
              <w:ind w:right="24"/>
              <w:jc w:val="right"/>
              <w:rPr>
                <w:rFonts w:ascii="Lato" w:hAnsi="Lato"/>
                <w:b/>
                <w:sz w:val="19"/>
              </w:rPr>
            </w:pPr>
            <w:r w:rsidRPr="00C34425">
              <w:rPr>
                <w:rFonts w:ascii="Lato" w:hAnsi="Lato"/>
                <w:b/>
                <w:sz w:val="19"/>
              </w:rPr>
              <w:t>B</w:t>
            </w:r>
            <w:r w:rsidRPr="00C34425">
              <w:rPr>
                <w:rFonts w:ascii="Lato" w:hAnsi="Lato"/>
                <w:b/>
                <w:sz w:val="19"/>
              </w:rPr>
              <w:t>udget</w:t>
            </w:r>
          </w:p>
        </w:tc>
        <w:tc>
          <w:tcPr>
            <w:tcW w:w="2320" w:type="dxa"/>
            <w:gridSpan w:val="2"/>
            <w:shd w:val="clear" w:color="auto" w:fill="auto"/>
            <w:vAlign w:val="bottom"/>
          </w:tcPr>
          <w:p w14:paraId="2969065D"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D25DD40"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0B726D0" w14:textId="77777777">
        <w:trPr>
          <w:trHeight w:val="37"/>
        </w:trPr>
        <w:tc>
          <w:tcPr>
            <w:tcW w:w="2520" w:type="dxa"/>
            <w:tcBorders>
              <w:bottom w:val="single" w:sz="8" w:space="0" w:color="auto"/>
            </w:tcBorders>
            <w:shd w:val="clear" w:color="auto" w:fill="auto"/>
            <w:vAlign w:val="bottom"/>
          </w:tcPr>
          <w:p w14:paraId="20037FFD" w14:textId="77777777" w:rsidR="00000000" w:rsidRPr="00C34425" w:rsidRDefault="008C498F">
            <w:pPr>
              <w:spacing w:line="0" w:lineRule="atLeast"/>
              <w:rPr>
                <w:rFonts w:ascii="Lato" w:eastAsia="Times New Roman" w:hAnsi="Lato"/>
                <w:sz w:val="3"/>
              </w:rPr>
            </w:pPr>
          </w:p>
        </w:tc>
        <w:tc>
          <w:tcPr>
            <w:tcW w:w="1720" w:type="dxa"/>
            <w:tcBorders>
              <w:bottom w:val="single" w:sz="8" w:space="0" w:color="auto"/>
            </w:tcBorders>
            <w:shd w:val="clear" w:color="auto" w:fill="auto"/>
            <w:vAlign w:val="bottom"/>
          </w:tcPr>
          <w:p w14:paraId="4151CA6D" w14:textId="77777777" w:rsidR="00000000" w:rsidRPr="00C34425" w:rsidRDefault="008C498F">
            <w:pPr>
              <w:spacing w:line="0" w:lineRule="atLeast"/>
              <w:rPr>
                <w:rFonts w:ascii="Lato" w:eastAsia="Times New Roman" w:hAnsi="Lato"/>
                <w:sz w:val="3"/>
              </w:rPr>
            </w:pPr>
          </w:p>
        </w:tc>
        <w:tc>
          <w:tcPr>
            <w:tcW w:w="1400" w:type="dxa"/>
            <w:tcBorders>
              <w:bottom w:val="single" w:sz="8" w:space="0" w:color="auto"/>
            </w:tcBorders>
            <w:shd w:val="clear" w:color="auto" w:fill="auto"/>
            <w:vAlign w:val="bottom"/>
          </w:tcPr>
          <w:p w14:paraId="79CF964E" w14:textId="77777777" w:rsidR="00000000" w:rsidRPr="00C34425" w:rsidRDefault="008C498F">
            <w:pPr>
              <w:spacing w:line="0" w:lineRule="atLeast"/>
              <w:rPr>
                <w:rFonts w:ascii="Lato" w:eastAsia="Times New Roman" w:hAnsi="Lato"/>
                <w:sz w:val="3"/>
              </w:rPr>
            </w:pPr>
          </w:p>
        </w:tc>
        <w:tc>
          <w:tcPr>
            <w:tcW w:w="1200" w:type="dxa"/>
            <w:tcBorders>
              <w:bottom w:val="single" w:sz="8" w:space="0" w:color="auto"/>
            </w:tcBorders>
            <w:shd w:val="clear" w:color="auto" w:fill="auto"/>
            <w:vAlign w:val="bottom"/>
          </w:tcPr>
          <w:p w14:paraId="2BC61EF4"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6A9E50C7"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568DCFD6"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196B3403" w14:textId="77777777" w:rsidR="00000000" w:rsidRPr="00C34425" w:rsidRDefault="008C498F">
            <w:pPr>
              <w:spacing w:line="0" w:lineRule="atLeast"/>
              <w:rPr>
                <w:rFonts w:ascii="Lato" w:eastAsia="Times New Roman" w:hAnsi="Lato"/>
                <w:sz w:val="3"/>
              </w:rPr>
            </w:pPr>
          </w:p>
        </w:tc>
      </w:tr>
      <w:tr w:rsidR="00000000" w:rsidRPr="00C34425" w14:paraId="2E4A2B66" w14:textId="77777777">
        <w:trPr>
          <w:trHeight w:val="250"/>
        </w:trPr>
        <w:tc>
          <w:tcPr>
            <w:tcW w:w="2520" w:type="dxa"/>
            <w:shd w:val="clear" w:color="auto" w:fill="auto"/>
            <w:vAlign w:val="bottom"/>
          </w:tcPr>
          <w:p w14:paraId="4D58DD97" w14:textId="77777777" w:rsidR="00000000" w:rsidRPr="00C34425" w:rsidRDefault="008C498F">
            <w:pPr>
              <w:spacing w:line="0" w:lineRule="atLeast"/>
              <w:ind w:left="40"/>
              <w:rPr>
                <w:rFonts w:ascii="Lato" w:hAnsi="Lato"/>
                <w:sz w:val="19"/>
              </w:rPr>
            </w:pPr>
            <w:r w:rsidRPr="00C34425">
              <w:rPr>
                <w:rFonts w:ascii="Lato" w:hAnsi="Lato"/>
                <w:sz w:val="19"/>
              </w:rPr>
              <w:t>Town of York</w:t>
            </w:r>
          </w:p>
        </w:tc>
        <w:tc>
          <w:tcPr>
            <w:tcW w:w="1720" w:type="dxa"/>
            <w:shd w:val="clear" w:color="auto" w:fill="auto"/>
            <w:vAlign w:val="bottom"/>
          </w:tcPr>
          <w:p w14:paraId="6539D680"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76E6D4DF" w14:textId="77777777" w:rsidR="00000000" w:rsidRPr="00C34425" w:rsidRDefault="008C498F">
            <w:pPr>
              <w:spacing w:line="0" w:lineRule="atLeast"/>
              <w:ind w:right="104"/>
              <w:jc w:val="right"/>
              <w:rPr>
                <w:rFonts w:ascii="Lato" w:hAnsi="Lato"/>
                <w:sz w:val="19"/>
              </w:rPr>
            </w:pPr>
            <w:r w:rsidRPr="00C34425">
              <w:rPr>
                <w:rFonts w:ascii="Lato" w:hAnsi="Lato"/>
                <w:sz w:val="19"/>
              </w:rPr>
              <w:t>15,766</w:t>
            </w:r>
          </w:p>
        </w:tc>
        <w:tc>
          <w:tcPr>
            <w:tcW w:w="1200" w:type="dxa"/>
            <w:shd w:val="clear" w:color="auto" w:fill="auto"/>
            <w:vAlign w:val="bottom"/>
          </w:tcPr>
          <w:p w14:paraId="10817031" w14:textId="77777777" w:rsidR="00000000" w:rsidRPr="00C34425" w:rsidRDefault="008C498F">
            <w:pPr>
              <w:spacing w:line="0" w:lineRule="atLeast"/>
              <w:ind w:right="84"/>
              <w:jc w:val="right"/>
              <w:rPr>
                <w:rFonts w:ascii="Lato" w:hAnsi="Lato"/>
                <w:sz w:val="19"/>
              </w:rPr>
            </w:pPr>
            <w:r w:rsidRPr="00C34425">
              <w:rPr>
                <w:rFonts w:ascii="Lato" w:hAnsi="Lato"/>
                <w:sz w:val="19"/>
              </w:rPr>
              <w:t>15,766</w:t>
            </w:r>
          </w:p>
        </w:tc>
        <w:tc>
          <w:tcPr>
            <w:tcW w:w="960" w:type="dxa"/>
            <w:shd w:val="clear" w:color="auto" w:fill="auto"/>
            <w:vAlign w:val="bottom"/>
          </w:tcPr>
          <w:p w14:paraId="50B9C0F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2CDAA4" w14:textId="77777777" w:rsidR="00000000" w:rsidRPr="00C34425" w:rsidRDefault="008C498F">
            <w:pPr>
              <w:spacing w:line="0" w:lineRule="atLeast"/>
              <w:ind w:right="24"/>
              <w:jc w:val="right"/>
              <w:rPr>
                <w:rFonts w:ascii="Lato" w:hAnsi="Lato"/>
                <w:sz w:val="19"/>
              </w:rPr>
            </w:pPr>
            <w:r w:rsidRPr="00C34425">
              <w:rPr>
                <w:rFonts w:ascii="Lato" w:hAnsi="Lato"/>
                <w:sz w:val="19"/>
              </w:rPr>
              <w:t>1,765</w:t>
            </w:r>
          </w:p>
        </w:tc>
        <w:tc>
          <w:tcPr>
            <w:tcW w:w="1540" w:type="dxa"/>
            <w:shd w:val="clear" w:color="auto" w:fill="auto"/>
            <w:vAlign w:val="bottom"/>
          </w:tcPr>
          <w:p w14:paraId="30CC7250" w14:textId="77777777" w:rsidR="00000000" w:rsidRPr="00C34425" w:rsidRDefault="008C498F">
            <w:pPr>
              <w:spacing w:line="0" w:lineRule="atLeast"/>
              <w:ind w:right="4"/>
              <w:jc w:val="right"/>
              <w:rPr>
                <w:rFonts w:ascii="Lato" w:hAnsi="Lato"/>
                <w:sz w:val="19"/>
              </w:rPr>
            </w:pPr>
            <w:r w:rsidRPr="00C34425">
              <w:rPr>
                <w:rFonts w:ascii="Lato" w:hAnsi="Lato"/>
                <w:sz w:val="19"/>
              </w:rPr>
              <w:t>17,531</w:t>
            </w:r>
          </w:p>
        </w:tc>
      </w:tr>
      <w:tr w:rsidR="00000000" w:rsidRPr="00C34425" w14:paraId="575BCF48" w14:textId="77777777">
        <w:trPr>
          <w:trHeight w:val="252"/>
        </w:trPr>
        <w:tc>
          <w:tcPr>
            <w:tcW w:w="2520" w:type="dxa"/>
            <w:shd w:val="clear" w:color="auto" w:fill="auto"/>
            <w:vAlign w:val="bottom"/>
          </w:tcPr>
          <w:p w14:paraId="6E6FC035" w14:textId="77777777" w:rsidR="00000000" w:rsidRPr="00C34425" w:rsidRDefault="008C498F">
            <w:pPr>
              <w:spacing w:line="0" w:lineRule="atLeast"/>
              <w:ind w:left="40"/>
              <w:rPr>
                <w:rFonts w:ascii="Lato" w:hAnsi="Lato"/>
                <w:sz w:val="19"/>
              </w:rPr>
            </w:pPr>
            <w:r w:rsidRPr="00C34425">
              <w:rPr>
                <w:rFonts w:ascii="Lato" w:hAnsi="Lato"/>
                <w:sz w:val="19"/>
              </w:rPr>
              <w:t>Village of Avon</w:t>
            </w:r>
          </w:p>
        </w:tc>
        <w:tc>
          <w:tcPr>
            <w:tcW w:w="1720" w:type="dxa"/>
            <w:shd w:val="clear" w:color="auto" w:fill="auto"/>
            <w:vAlign w:val="bottom"/>
          </w:tcPr>
          <w:p w14:paraId="502D92C6"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7F648C2B" w14:textId="77777777" w:rsidR="00000000" w:rsidRPr="00C34425" w:rsidRDefault="008C498F">
            <w:pPr>
              <w:spacing w:line="0" w:lineRule="atLeast"/>
              <w:ind w:right="104"/>
              <w:jc w:val="right"/>
              <w:rPr>
                <w:rFonts w:ascii="Lato" w:hAnsi="Lato"/>
                <w:sz w:val="19"/>
              </w:rPr>
            </w:pPr>
            <w:r w:rsidRPr="00C34425">
              <w:rPr>
                <w:rFonts w:ascii="Lato" w:hAnsi="Lato"/>
                <w:sz w:val="19"/>
              </w:rPr>
              <w:t>20,159</w:t>
            </w:r>
          </w:p>
        </w:tc>
        <w:tc>
          <w:tcPr>
            <w:tcW w:w="1200" w:type="dxa"/>
            <w:shd w:val="clear" w:color="auto" w:fill="auto"/>
            <w:vAlign w:val="bottom"/>
          </w:tcPr>
          <w:p w14:paraId="4F625072" w14:textId="77777777" w:rsidR="00000000" w:rsidRPr="00C34425" w:rsidRDefault="008C498F">
            <w:pPr>
              <w:spacing w:line="0" w:lineRule="atLeast"/>
              <w:ind w:right="84"/>
              <w:jc w:val="right"/>
              <w:rPr>
                <w:rFonts w:ascii="Lato" w:hAnsi="Lato"/>
                <w:sz w:val="19"/>
              </w:rPr>
            </w:pPr>
            <w:r w:rsidRPr="00C34425">
              <w:rPr>
                <w:rFonts w:ascii="Lato" w:hAnsi="Lato"/>
                <w:sz w:val="19"/>
              </w:rPr>
              <w:t>20,159</w:t>
            </w:r>
          </w:p>
        </w:tc>
        <w:tc>
          <w:tcPr>
            <w:tcW w:w="960" w:type="dxa"/>
            <w:shd w:val="clear" w:color="auto" w:fill="auto"/>
            <w:vAlign w:val="bottom"/>
          </w:tcPr>
          <w:p w14:paraId="09B504F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8BA876" w14:textId="77777777" w:rsidR="00000000" w:rsidRPr="00C34425" w:rsidRDefault="008C498F">
            <w:pPr>
              <w:spacing w:line="0" w:lineRule="atLeast"/>
              <w:ind w:right="24"/>
              <w:jc w:val="right"/>
              <w:rPr>
                <w:rFonts w:ascii="Lato" w:hAnsi="Lato"/>
                <w:sz w:val="19"/>
              </w:rPr>
            </w:pPr>
            <w:r w:rsidRPr="00C34425">
              <w:rPr>
                <w:rFonts w:ascii="Lato" w:hAnsi="Lato"/>
                <w:sz w:val="19"/>
              </w:rPr>
              <w:t>2,256</w:t>
            </w:r>
          </w:p>
        </w:tc>
        <w:tc>
          <w:tcPr>
            <w:tcW w:w="1540" w:type="dxa"/>
            <w:shd w:val="clear" w:color="auto" w:fill="auto"/>
            <w:vAlign w:val="bottom"/>
          </w:tcPr>
          <w:p w14:paraId="08CA639A" w14:textId="77777777" w:rsidR="00000000" w:rsidRPr="00C34425" w:rsidRDefault="008C498F">
            <w:pPr>
              <w:spacing w:line="0" w:lineRule="atLeast"/>
              <w:ind w:right="4"/>
              <w:jc w:val="right"/>
              <w:rPr>
                <w:rFonts w:ascii="Lato" w:hAnsi="Lato"/>
                <w:sz w:val="19"/>
              </w:rPr>
            </w:pPr>
            <w:r w:rsidRPr="00C34425">
              <w:rPr>
                <w:rFonts w:ascii="Lato" w:hAnsi="Lato"/>
                <w:sz w:val="19"/>
              </w:rPr>
              <w:t>22,415</w:t>
            </w:r>
          </w:p>
        </w:tc>
      </w:tr>
      <w:tr w:rsidR="00000000" w:rsidRPr="00C34425" w14:paraId="08D7B473" w14:textId="77777777">
        <w:trPr>
          <w:trHeight w:val="252"/>
        </w:trPr>
        <w:tc>
          <w:tcPr>
            <w:tcW w:w="2520" w:type="dxa"/>
            <w:shd w:val="clear" w:color="auto" w:fill="auto"/>
            <w:vAlign w:val="bottom"/>
          </w:tcPr>
          <w:p w14:paraId="782BD54E" w14:textId="77777777" w:rsidR="00000000" w:rsidRPr="00C34425" w:rsidRDefault="008C498F">
            <w:pPr>
              <w:spacing w:line="0" w:lineRule="atLeast"/>
              <w:ind w:left="40"/>
              <w:rPr>
                <w:rFonts w:ascii="Lato" w:hAnsi="Lato"/>
                <w:sz w:val="19"/>
              </w:rPr>
            </w:pPr>
            <w:r w:rsidRPr="00C34425">
              <w:rPr>
                <w:rFonts w:ascii="Lato" w:hAnsi="Lato"/>
                <w:sz w:val="19"/>
              </w:rPr>
              <w:t>Village of Caledonia</w:t>
            </w:r>
          </w:p>
        </w:tc>
        <w:tc>
          <w:tcPr>
            <w:tcW w:w="1720" w:type="dxa"/>
            <w:shd w:val="clear" w:color="auto" w:fill="auto"/>
            <w:vAlign w:val="bottom"/>
          </w:tcPr>
          <w:p w14:paraId="44A31942"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400CBFA2" w14:textId="77777777" w:rsidR="00000000" w:rsidRPr="00C34425" w:rsidRDefault="008C498F">
            <w:pPr>
              <w:spacing w:line="0" w:lineRule="atLeast"/>
              <w:ind w:right="104"/>
              <w:jc w:val="right"/>
              <w:rPr>
                <w:rFonts w:ascii="Lato" w:hAnsi="Lato"/>
                <w:sz w:val="19"/>
              </w:rPr>
            </w:pPr>
            <w:r w:rsidRPr="00C34425">
              <w:rPr>
                <w:rFonts w:ascii="Lato" w:hAnsi="Lato"/>
                <w:sz w:val="19"/>
              </w:rPr>
              <w:t>13,401</w:t>
            </w:r>
          </w:p>
        </w:tc>
        <w:tc>
          <w:tcPr>
            <w:tcW w:w="1200" w:type="dxa"/>
            <w:shd w:val="clear" w:color="auto" w:fill="auto"/>
            <w:vAlign w:val="bottom"/>
          </w:tcPr>
          <w:p w14:paraId="44208EB5" w14:textId="77777777" w:rsidR="00000000" w:rsidRPr="00C34425" w:rsidRDefault="008C498F">
            <w:pPr>
              <w:spacing w:line="0" w:lineRule="atLeast"/>
              <w:ind w:right="84"/>
              <w:jc w:val="right"/>
              <w:rPr>
                <w:rFonts w:ascii="Lato" w:hAnsi="Lato"/>
                <w:sz w:val="19"/>
              </w:rPr>
            </w:pPr>
            <w:r w:rsidRPr="00C34425">
              <w:rPr>
                <w:rFonts w:ascii="Lato" w:hAnsi="Lato"/>
                <w:sz w:val="19"/>
              </w:rPr>
              <w:t>13,401</w:t>
            </w:r>
          </w:p>
        </w:tc>
        <w:tc>
          <w:tcPr>
            <w:tcW w:w="960" w:type="dxa"/>
            <w:shd w:val="clear" w:color="auto" w:fill="auto"/>
            <w:vAlign w:val="bottom"/>
          </w:tcPr>
          <w:p w14:paraId="300F7BF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136DC6" w14:textId="77777777" w:rsidR="00000000" w:rsidRPr="00C34425" w:rsidRDefault="008C498F">
            <w:pPr>
              <w:spacing w:line="0" w:lineRule="atLeast"/>
              <w:ind w:right="24"/>
              <w:jc w:val="right"/>
              <w:rPr>
                <w:rFonts w:ascii="Lato" w:hAnsi="Lato"/>
                <w:sz w:val="19"/>
              </w:rPr>
            </w:pPr>
            <w:r w:rsidRPr="00C34425">
              <w:rPr>
                <w:rFonts w:ascii="Lato" w:hAnsi="Lato"/>
                <w:sz w:val="19"/>
              </w:rPr>
              <w:t>1,500</w:t>
            </w:r>
          </w:p>
        </w:tc>
        <w:tc>
          <w:tcPr>
            <w:tcW w:w="1540" w:type="dxa"/>
            <w:shd w:val="clear" w:color="auto" w:fill="auto"/>
            <w:vAlign w:val="bottom"/>
          </w:tcPr>
          <w:p w14:paraId="4D6723DD" w14:textId="77777777" w:rsidR="00000000" w:rsidRPr="00C34425" w:rsidRDefault="008C498F">
            <w:pPr>
              <w:spacing w:line="0" w:lineRule="atLeast"/>
              <w:ind w:right="4"/>
              <w:jc w:val="right"/>
              <w:rPr>
                <w:rFonts w:ascii="Lato" w:hAnsi="Lato"/>
                <w:sz w:val="19"/>
              </w:rPr>
            </w:pPr>
            <w:r w:rsidRPr="00C34425">
              <w:rPr>
                <w:rFonts w:ascii="Lato" w:hAnsi="Lato"/>
                <w:sz w:val="19"/>
              </w:rPr>
              <w:t>14,901</w:t>
            </w:r>
          </w:p>
        </w:tc>
      </w:tr>
      <w:tr w:rsidR="00000000" w:rsidRPr="00C34425" w14:paraId="7D56A331" w14:textId="77777777">
        <w:trPr>
          <w:trHeight w:val="252"/>
        </w:trPr>
        <w:tc>
          <w:tcPr>
            <w:tcW w:w="2520" w:type="dxa"/>
            <w:shd w:val="clear" w:color="auto" w:fill="auto"/>
            <w:vAlign w:val="bottom"/>
          </w:tcPr>
          <w:p w14:paraId="5632471D" w14:textId="77777777" w:rsidR="00000000" w:rsidRPr="00C34425" w:rsidRDefault="008C498F">
            <w:pPr>
              <w:spacing w:line="0" w:lineRule="atLeast"/>
              <w:ind w:left="40"/>
              <w:rPr>
                <w:rFonts w:ascii="Lato" w:hAnsi="Lato"/>
                <w:sz w:val="19"/>
              </w:rPr>
            </w:pPr>
            <w:r w:rsidRPr="00C34425">
              <w:rPr>
                <w:rFonts w:ascii="Lato" w:hAnsi="Lato"/>
                <w:sz w:val="19"/>
              </w:rPr>
              <w:t>Village of Dansville</w:t>
            </w:r>
          </w:p>
        </w:tc>
        <w:tc>
          <w:tcPr>
            <w:tcW w:w="1720" w:type="dxa"/>
            <w:shd w:val="clear" w:color="auto" w:fill="auto"/>
            <w:vAlign w:val="bottom"/>
          </w:tcPr>
          <w:p w14:paraId="61DF0B3C" w14:textId="77777777" w:rsidR="00000000" w:rsidRPr="00C34425" w:rsidRDefault="008C498F">
            <w:pPr>
              <w:spacing w:line="0" w:lineRule="atLeast"/>
              <w:ind w:left="620"/>
              <w:rPr>
                <w:rFonts w:ascii="Lato" w:hAnsi="Lato"/>
                <w:sz w:val="19"/>
              </w:rPr>
            </w:pPr>
            <w:r w:rsidRPr="00C34425">
              <w:rPr>
                <w:rFonts w:ascii="Lato" w:hAnsi="Lato"/>
                <w:sz w:val="19"/>
              </w:rPr>
              <w:t>Living</w:t>
            </w:r>
            <w:r w:rsidRPr="00C34425">
              <w:rPr>
                <w:rFonts w:ascii="Lato" w:hAnsi="Lato"/>
                <w:sz w:val="19"/>
              </w:rPr>
              <w:t>ston</w:t>
            </w:r>
          </w:p>
        </w:tc>
        <w:tc>
          <w:tcPr>
            <w:tcW w:w="1400" w:type="dxa"/>
            <w:shd w:val="clear" w:color="auto" w:fill="auto"/>
            <w:vAlign w:val="bottom"/>
          </w:tcPr>
          <w:p w14:paraId="44BEE59F" w14:textId="77777777" w:rsidR="00000000" w:rsidRPr="00C34425" w:rsidRDefault="008C498F">
            <w:pPr>
              <w:spacing w:line="0" w:lineRule="atLeast"/>
              <w:ind w:right="104"/>
              <w:jc w:val="right"/>
              <w:rPr>
                <w:rFonts w:ascii="Lato" w:hAnsi="Lato"/>
                <w:sz w:val="19"/>
              </w:rPr>
            </w:pPr>
            <w:r w:rsidRPr="00C34425">
              <w:rPr>
                <w:rFonts w:ascii="Lato" w:hAnsi="Lato"/>
                <w:sz w:val="19"/>
              </w:rPr>
              <w:t>40,191</w:t>
            </w:r>
          </w:p>
        </w:tc>
        <w:tc>
          <w:tcPr>
            <w:tcW w:w="1200" w:type="dxa"/>
            <w:shd w:val="clear" w:color="auto" w:fill="auto"/>
            <w:vAlign w:val="bottom"/>
          </w:tcPr>
          <w:p w14:paraId="6A7BE305" w14:textId="77777777" w:rsidR="00000000" w:rsidRPr="00C34425" w:rsidRDefault="008C498F">
            <w:pPr>
              <w:spacing w:line="0" w:lineRule="atLeast"/>
              <w:ind w:right="84"/>
              <w:jc w:val="right"/>
              <w:rPr>
                <w:rFonts w:ascii="Lato" w:hAnsi="Lato"/>
                <w:sz w:val="19"/>
              </w:rPr>
            </w:pPr>
            <w:r w:rsidRPr="00C34425">
              <w:rPr>
                <w:rFonts w:ascii="Lato" w:hAnsi="Lato"/>
                <w:sz w:val="19"/>
              </w:rPr>
              <w:t>40,191</w:t>
            </w:r>
          </w:p>
        </w:tc>
        <w:tc>
          <w:tcPr>
            <w:tcW w:w="960" w:type="dxa"/>
            <w:shd w:val="clear" w:color="auto" w:fill="auto"/>
            <w:vAlign w:val="bottom"/>
          </w:tcPr>
          <w:p w14:paraId="2DC123F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8E6D56" w14:textId="77777777" w:rsidR="00000000" w:rsidRPr="00C34425" w:rsidRDefault="008C498F">
            <w:pPr>
              <w:spacing w:line="0" w:lineRule="atLeast"/>
              <w:ind w:right="24"/>
              <w:jc w:val="right"/>
              <w:rPr>
                <w:rFonts w:ascii="Lato" w:hAnsi="Lato"/>
                <w:sz w:val="19"/>
              </w:rPr>
            </w:pPr>
            <w:r w:rsidRPr="00C34425">
              <w:rPr>
                <w:rFonts w:ascii="Lato" w:hAnsi="Lato"/>
                <w:sz w:val="19"/>
              </w:rPr>
              <w:t>4,499</w:t>
            </w:r>
          </w:p>
        </w:tc>
        <w:tc>
          <w:tcPr>
            <w:tcW w:w="1540" w:type="dxa"/>
            <w:shd w:val="clear" w:color="auto" w:fill="auto"/>
            <w:vAlign w:val="bottom"/>
          </w:tcPr>
          <w:p w14:paraId="24056093" w14:textId="77777777" w:rsidR="00000000" w:rsidRPr="00C34425" w:rsidRDefault="008C498F">
            <w:pPr>
              <w:spacing w:line="0" w:lineRule="atLeast"/>
              <w:ind w:right="4"/>
              <w:jc w:val="right"/>
              <w:rPr>
                <w:rFonts w:ascii="Lato" w:hAnsi="Lato"/>
                <w:sz w:val="19"/>
              </w:rPr>
            </w:pPr>
            <w:r w:rsidRPr="00C34425">
              <w:rPr>
                <w:rFonts w:ascii="Lato" w:hAnsi="Lato"/>
                <w:sz w:val="19"/>
              </w:rPr>
              <w:t>44,690</w:t>
            </w:r>
          </w:p>
        </w:tc>
      </w:tr>
      <w:tr w:rsidR="00000000" w:rsidRPr="00C34425" w14:paraId="45CC81EB" w14:textId="77777777">
        <w:trPr>
          <w:trHeight w:val="252"/>
        </w:trPr>
        <w:tc>
          <w:tcPr>
            <w:tcW w:w="2520" w:type="dxa"/>
            <w:shd w:val="clear" w:color="auto" w:fill="auto"/>
            <w:vAlign w:val="bottom"/>
          </w:tcPr>
          <w:p w14:paraId="7FBF8D0D" w14:textId="77777777" w:rsidR="00000000" w:rsidRPr="00C34425" w:rsidRDefault="008C498F">
            <w:pPr>
              <w:spacing w:line="0" w:lineRule="atLeast"/>
              <w:ind w:left="40"/>
              <w:rPr>
                <w:rFonts w:ascii="Lato" w:hAnsi="Lato"/>
                <w:sz w:val="19"/>
              </w:rPr>
            </w:pPr>
            <w:r w:rsidRPr="00C34425">
              <w:rPr>
                <w:rFonts w:ascii="Lato" w:hAnsi="Lato"/>
                <w:sz w:val="19"/>
              </w:rPr>
              <w:t>Village of Geneseo</w:t>
            </w:r>
          </w:p>
        </w:tc>
        <w:tc>
          <w:tcPr>
            <w:tcW w:w="1720" w:type="dxa"/>
            <w:shd w:val="clear" w:color="auto" w:fill="auto"/>
            <w:vAlign w:val="bottom"/>
          </w:tcPr>
          <w:p w14:paraId="72932E78"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136AB073" w14:textId="77777777" w:rsidR="00000000" w:rsidRPr="00C34425" w:rsidRDefault="008C498F">
            <w:pPr>
              <w:spacing w:line="0" w:lineRule="atLeast"/>
              <w:ind w:right="104"/>
              <w:jc w:val="right"/>
              <w:rPr>
                <w:rFonts w:ascii="Lato" w:hAnsi="Lato"/>
                <w:sz w:val="19"/>
              </w:rPr>
            </w:pPr>
            <w:r w:rsidRPr="00C34425">
              <w:rPr>
                <w:rFonts w:ascii="Lato" w:hAnsi="Lato"/>
                <w:sz w:val="19"/>
              </w:rPr>
              <w:t>72,701</w:t>
            </w:r>
          </w:p>
        </w:tc>
        <w:tc>
          <w:tcPr>
            <w:tcW w:w="1200" w:type="dxa"/>
            <w:shd w:val="clear" w:color="auto" w:fill="auto"/>
            <w:vAlign w:val="bottom"/>
          </w:tcPr>
          <w:p w14:paraId="7EFFF32E" w14:textId="77777777" w:rsidR="00000000" w:rsidRPr="00C34425" w:rsidRDefault="008C498F">
            <w:pPr>
              <w:spacing w:line="0" w:lineRule="atLeast"/>
              <w:ind w:right="84"/>
              <w:jc w:val="right"/>
              <w:rPr>
                <w:rFonts w:ascii="Lato" w:hAnsi="Lato"/>
                <w:sz w:val="19"/>
              </w:rPr>
            </w:pPr>
            <w:r w:rsidRPr="00C34425">
              <w:rPr>
                <w:rFonts w:ascii="Lato" w:hAnsi="Lato"/>
                <w:sz w:val="19"/>
              </w:rPr>
              <w:t>72,701</w:t>
            </w:r>
          </w:p>
        </w:tc>
        <w:tc>
          <w:tcPr>
            <w:tcW w:w="960" w:type="dxa"/>
            <w:shd w:val="clear" w:color="auto" w:fill="auto"/>
            <w:vAlign w:val="bottom"/>
          </w:tcPr>
          <w:p w14:paraId="3C212FE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36DAD3" w14:textId="77777777" w:rsidR="00000000" w:rsidRPr="00C34425" w:rsidRDefault="008C498F">
            <w:pPr>
              <w:spacing w:line="0" w:lineRule="atLeast"/>
              <w:ind w:right="24"/>
              <w:jc w:val="right"/>
              <w:rPr>
                <w:rFonts w:ascii="Lato" w:hAnsi="Lato"/>
                <w:sz w:val="19"/>
              </w:rPr>
            </w:pPr>
            <w:r w:rsidRPr="00C34425">
              <w:rPr>
                <w:rFonts w:ascii="Lato" w:hAnsi="Lato"/>
                <w:sz w:val="19"/>
              </w:rPr>
              <w:t>8,137</w:t>
            </w:r>
          </w:p>
        </w:tc>
        <w:tc>
          <w:tcPr>
            <w:tcW w:w="1540" w:type="dxa"/>
            <w:shd w:val="clear" w:color="auto" w:fill="auto"/>
            <w:vAlign w:val="bottom"/>
          </w:tcPr>
          <w:p w14:paraId="3375B5CE" w14:textId="77777777" w:rsidR="00000000" w:rsidRPr="00C34425" w:rsidRDefault="008C498F">
            <w:pPr>
              <w:spacing w:line="0" w:lineRule="atLeast"/>
              <w:ind w:right="4"/>
              <w:jc w:val="right"/>
              <w:rPr>
                <w:rFonts w:ascii="Lato" w:hAnsi="Lato"/>
                <w:sz w:val="19"/>
              </w:rPr>
            </w:pPr>
            <w:r w:rsidRPr="00C34425">
              <w:rPr>
                <w:rFonts w:ascii="Lato" w:hAnsi="Lato"/>
                <w:sz w:val="19"/>
              </w:rPr>
              <w:t>80,838</w:t>
            </w:r>
          </w:p>
        </w:tc>
      </w:tr>
      <w:tr w:rsidR="00000000" w:rsidRPr="00C34425" w14:paraId="125CFFFD" w14:textId="77777777">
        <w:trPr>
          <w:trHeight w:val="252"/>
        </w:trPr>
        <w:tc>
          <w:tcPr>
            <w:tcW w:w="2520" w:type="dxa"/>
            <w:shd w:val="clear" w:color="auto" w:fill="auto"/>
            <w:vAlign w:val="bottom"/>
          </w:tcPr>
          <w:p w14:paraId="51A0E54B" w14:textId="77777777" w:rsidR="00000000" w:rsidRPr="00C34425" w:rsidRDefault="008C498F">
            <w:pPr>
              <w:spacing w:line="0" w:lineRule="atLeast"/>
              <w:ind w:left="40"/>
              <w:rPr>
                <w:rFonts w:ascii="Lato" w:hAnsi="Lato"/>
                <w:sz w:val="19"/>
              </w:rPr>
            </w:pPr>
            <w:r w:rsidRPr="00C34425">
              <w:rPr>
                <w:rFonts w:ascii="Lato" w:hAnsi="Lato"/>
                <w:sz w:val="19"/>
              </w:rPr>
              <w:t>Village of Leicester</w:t>
            </w:r>
          </w:p>
        </w:tc>
        <w:tc>
          <w:tcPr>
            <w:tcW w:w="1720" w:type="dxa"/>
            <w:shd w:val="clear" w:color="auto" w:fill="auto"/>
            <w:vAlign w:val="bottom"/>
          </w:tcPr>
          <w:p w14:paraId="24894EAE"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429C3A49" w14:textId="77777777" w:rsidR="00000000" w:rsidRPr="00C34425" w:rsidRDefault="008C498F">
            <w:pPr>
              <w:spacing w:line="0" w:lineRule="atLeast"/>
              <w:ind w:right="104"/>
              <w:jc w:val="right"/>
              <w:rPr>
                <w:rFonts w:ascii="Lato" w:hAnsi="Lato"/>
                <w:sz w:val="19"/>
              </w:rPr>
            </w:pPr>
            <w:r w:rsidRPr="00C34425">
              <w:rPr>
                <w:rFonts w:ascii="Lato" w:hAnsi="Lato"/>
                <w:sz w:val="19"/>
              </w:rPr>
              <w:t>2,999</w:t>
            </w:r>
          </w:p>
        </w:tc>
        <w:tc>
          <w:tcPr>
            <w:tcW w:w="1200" w:type="dxa"/>
            <w:shd w:val="clear" w:color="auto" w:fill="auto"/>
            <w:vAlign w:val="bottom"/>
          </w:tcPr>
          <w:p w14:paraId="7E74CA86" w14:textId="77777777" w:rsidR="00000000" w:rsidRPr="00C34425" w:rsidRDefault="008C498F">
            <w:pPr>
              <w:spacing w:line="0" w:lineRule="atLeast"/>
              <w:ind w:right="84"/>
              <w:jc w:val="right"/>
              <w:rPr>
                <w:rFonts w:ascii="Lato" w:hAnsi="Lato"/>
                <w:sz w:val="19"/>
              </w:rPr>
            </w:pPr>
            <w:r w:rsidRPr="00C34425">
              <w:rPr>
                <w:rFonts w:ascii="Lato" w:hAnsi="Lato"/>
                <w:sz w:val="19"/>
              </w:rPr>
              <w:t>2,999</w:t>
            </w:r>
          </w:p>
        </w:tc>
        <w:tc>
          <w:tcPr>
            <w:tcW w:w="960" w:type="dxa"/>
            <w:shd w:val="clear" w:color="auto" w:fill="auto"/>
            <w:vAlign w:val="bottom"/>
          </w:tcPr>
          <w:p w14:paraId="618A65D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730B22" w14:textId="77777777" w:rsidR="00000000" w:rsidRPr="00C34425" w:rsidRDefault="008C498F">
            <w:pPr>
              <w:spacing w:line="0" w:lineRule="atLeast"/>
              <w:ind w:right="24"/>
              <w:jc w:val="right"/>
              <w:rPr>
                <w:rFonts w:ascii="Lato" w:hAnsi="Lato"/>
                <w:sz w:val="19"/>
              </w:rPr>
            </w:pPr>
            <w:r w:rsidRPr="00C34425">
              <w:rPr>
                <w:rFonts w:ascii="Lato" w:hAnsi="Lato"/>
                <w:sz w:val="19"/>
              </w:rPr>
              <w:t>336</w:t>
            </w:r>
          </w:p>
        </w:tc>
        <w:tc>
          <w:tcPr>
            <w:tcW w:w="1540" w:type="dxa"/>
            <w:shd w:val="clear" w:color="auto" w:fill="auto"/>
            <w:vAlign w:val="bottom"/>
          </w:tcPr>
          <w:p w14:paraId="797ED923" w14:textId="77777777" w:rsidR="00000000" w:rsidRPr="00C34425" w:rsidRDefault="008C498F">
            <w:pPr>
              <w:spacing w:line="0" w:lineRule="atLeast"/>
              <w:ind w:right="4"/>
              <w:jc w:val="right"/>
              <w:rPr>
                <w:rFonts w:ascii="Lato" w:hAnsi="Lato"/>
                <w:sz w:val="19"/>
              </w:rPr>
            </w:pPr>
            <w:r w:rsidRPr="00C34425">
              <w:rPr>
                <w:rFonts w:ascii="Lato" w:hAnsi="Lato"/>
                <w:sz w:val="19"/>
              </w:rPr>
              <w:t>3,335</w:t>
            </w:r>
          </w:p>
        </w:tc>
      </w:tr>
      <w:tr w:rsidR="00000000" w:rsidRPr="00C34425" w14:paraId="5F9E79EB" w14:textId="77777777">
        <w:trPr>
          <w:trHeight w:val="252"/>
        </w:trPr>
        <w:tc>
          <w:tcPr>
            <w:tcW w:w="2520" w:type="dxa"/>
            <w:shd w:val="clear" w:color="auto" w:fill="auto"/>
            <w:vAlign w:val="bottom"/>
          </w:tcPr>
          <w:p w14:paraId="14D55286" w14:textId="77777777" w:rsidR="00000000" w:rsidRPr="00C34425" w:rsidRDefault="008C498F">
            <w:pPr>
              <w:spacing w:line="0" w:lineRule="atLeast"/>
              <w:ind w:left="40"/>
              <w:rPr>
                <w:rFonts w:ascii="Lato" w:hAnsi="Lato"/>
                <w:sz w:val="19"/>
              </w:rPr>
            </w:pPr>
            <w:r w:rsidRPr="00C34425">
              <w:rPr>
                <w:rFonts w:ascii="Lato" w:hAnsi="Lato"/>
                <w:sz w:val="19"/>
              </w:rPr>
              <w:t>Village of Lima</w:t>
            </w:r>
          </w:p>
        </w:tc>
        <w:tc>
          <w:tcPr>
            <w:tcW w:w="1720" w:type="dxa"/>
            <w:shd w:val="clear" w:color="auto" w:fill="auto"/>
            <w:vAlign w:val="bottom"/>
          </w:tcPr>
          <w:p w14:paraId="56CB8857"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593A4B25" w14:textId="77777777" w:rsidR="00000000" w:rsidRPr="00C34425" w:rsidRDefault="008C498F">
            <w:pPr>
              <w:spacing w:line="0" w:lineRule="atLeast"/>
              <w:ind w:right="104"/>
              <w:jc w:val="right"/>
              <w:rPr>
                <w:rFonts w:ascii="Lato" w:hAnsi="Lato"/>
                <w:sz w:val="19"/>
              </w:rPr>
            </w:pPr>
            <w:r w:rsidRPr="00C34425">
              <w:rPr>
                <w:rFonts w:ascii="Lato" w:hAnsi="Lato"/>
                <w:sz w:val="19"/>
              </w:rPr>
              <w:t>15,047</w:t>
            </w:r>
          </w:p>
        </w:tc>
        <w:tc>
          <w:tcPr>
            <w:tcW w:w="1200" w:type="dxa"/>
            <w:shd w:val="clear" w:color="auto" w:fill="auto"/>
            <w:vAlign w:val="bottom"/>
          </w:tcPr>
          <w:p w14:paraId="2C61A69B" w14:textId="77777777" w:rsidR="00000000" w:rsidRPr="00C34425" w:rsidRDefault="008C498F">
            <w:pPr>
              <w:spacing w:line="0" w:lineRule="atLeast"/>
              <w:ind w:right="84"/>
              <w:jc w:val="right"/>
              <w:rPr>
                <w:rFonts w:ascii="Lato" w:hAnsi="Lato"/>
                <w:sz w:val="19"/>
              </w:rPr>
            </w:pPr>
            <w:r w:rsidRPr="00C34425">
              <w:rPr>
                <w:rFonts w:ascii="Lato" w:hAnsi="Lato"/>
                <w:sz w:val="19"/>
              </w:rPr>
              <w:t>15,047</w:t>
            </w:r>
          </w:p>
        </w:tc>
        <w:tc>
          <w:tcPr>
            <w:tcW w:w="960" w:type="dxa"/>
            <w:shd w:val="clear" w:color="auto" w:fill="auto"/>
            <w:vAlign w:val="bottom"/>
          </w:tcPr>
          <w:p w14:paraId="39414BD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068405" w14:textId="77777777" w:rsidR="00000000" w:rsidRPr="00C34425" w:rsidRDefault="008C498F">
            <w:pPr>
              <w:spacing w:line="0" w:lineRule="atLeast"/>
              <w:ind w:right="24"/>
              <w:jc w:val="right"/>
              <w:rPr>
                <w:rFonts w:ascii="Lato" w:hAnsi="Lato"/>
                <w:sz w:val="19"/>
              </w:rPr>
            </w:pPr>
            <w:r w:rsidRPr="00C34425">
              <w:rPr>
                <w:rFonts w:ascii="Lato" w:hAnsi="Lato"/>
                <w:sz w:val="19"/>
              </w:rPr>
              <w:t>1,684</w:t>
            </w:r>
          </w:p>
        </w:tc>
        <w:tc>
          <w:tcPr>
            <w:tcW w:w="1540" w:type="dxa"/>
            <w:shd w:val="clear" w:color="auto" w:fill="auto"/>
            <w:vAlign w:val="bottom"/>
          </w:tcPr>
          <w:p w14:paraId="2A03674B" w14:textId="77777777" w:rsidR="00000000" w:rsidRPr="00C34425" w:rsidRDefault="008C498F">
            <w:pPr>
              <w:spacing w:line="0" w:lineRule="atLeast"/>
              <w:ind w:right="4"/>
              <w:jc w:val="right"/>
              <w:rPr>
                <w:rFonts w:ascii="Lato" w:hAnsi="Lato"/>
                <w:sz w:val="19"/>
              </w:rPr>
            </w:pPr>
            <w:r w:rsidRPr="00C34425">
              <w:rPr>
                <w:rFonts w:ascii="Lato" w:hAnsi="Lato"/>
                <w:sz w:val="19"/>
              </w:rPr>
              <w:t>16,731</w:t>
            </w:r>
          </w:p>
        </w:tc>
      </w:tr>
      <w:tr w:rsidR="00000000" w:rsidRPr="00C34425" w14:paraId="5CA89C09" w14:textId="77777777">
        <w:trPr>
          <w:trHeight w:val="252"/>
        </w:trPr>
        <w:tc>
          <w:tcPr>
            <w:tcW w:w="2520" w:type="dxa"/>
            <w:shd w:val="clear" w:color="auto" w:fill="auto"/>
            <w:vAlign w:val="bottom"/>
          </w:tcPr>
          <w:p w14:paraId="5DB805C2" w14:textId="77777777" w:rsidR="00000000" w:rsidRPr="00C34425" w:rsidRDefault="008C498F">
            <w:pPr>
              <w:spacing w:line="0" w:lineRule="atLeast"/>
              <w:ind w:left="40"/>
              <w:rPr>
                <w:rFonts w:ascii="Lato" w:hAnsi="Lato"/>
                <w:sz w:val="19"/>
              </w:rPr>
            </w:pPr>
            <w:r w:rsidRPr="00C34425">
              <w:rPr>
                <w:rFonts w:ascii="Lato" w:hAnsi="Lato"/>
                <w:sz w:val="19"/>
              </w:rPr>
              <w:t>Village of Livonia</w:t>
            </w:r>
          </w:p>
        </w:tc>
        <w:tc>
          <w:tcPr>
            <w:tcW w:w="1720" w:type="dxa"/>
            <w:shd w:val="clear" w:color="auto" w:fill="auto"/>
            <w:vAlign w:val="bottom"/>
          </w:tcPr>
          <w:p w14:paraId="77C1D810"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628ACFED" w14:textId="77777777" w:rsidR="00000000" w:rsidRPr="00C34425" w:rsidRDefault="008C498F">
            <w:pPr>
              <w:spacing w:line="0" w:lineRule="atLeast"/>
              <w:ind w:right="104"/>
              <w:jc w:val="right"/>
              <w:rPr>
                <w:rFonts w:ascii="Lato" w:hAnsi="Lato"/>
                <w:sz w:val="19"/>
              </w:rPr>
            </w:pPr>
            <w:r w:rsidRPr="00C34425">
              <w:rPr>
                <w:rFonts w:ascii="Lato" w:hAnsi="Lato"/>
                <w:sz w:val="19"/>
              </w:rPr>
              <w:t>7,430</w:t>
            </w:r>
          </w:p>
        </w:tc>
        <w:tc>
          <w:tcPr>
            <w:tcW w:w="1200" w:type="dxa"/>
            <w:shd w:val="clear" w:color="auto" w:fill="auto"/>
            <w:vAlign w:val="bottom"/>
          </w:tcPr>
          <w:p w14:paraId="0257A984" w14:textId="77777777" w:rsidR="00000000" w:rsidRPr="00C34425" w:rsidRDefault="008C498F">
            <w:pPr>
              <w:spacing w:line="0" w:lineRule="atLeast"/>
              <w:ind w:right="84"/>
              <w:jc w:val="right"/>
              <w:rPr>
                <w:rFonts w:ascii="Lato" w:hAnsi="Lato"/>
                <w:sz w:val="19"/>
              </w:rPr>
            </w:pPr>
            <w:r w:rsidRPr="00C34425">
              <w:rPr>
                <w:rFonts w:ascii="Lato" w:hAnsi="Lato"/>
                <w:sz w:val="19"/>
              </w:rPr>
              <w:t>7,430</w:t>
            </w:r>
          </w:p>
        </w:tc>
        <w:tc>
          <w:tcPr>
            <w:tcW w:w="960" w:type="dxa"/>
            <w:shd w:val="clear" w:color="auto" w:fill="auto"/>
            <w:vAlign w:val="bottom"/>
          </w:tcPr>
          <w:p w14:paraId="780EEE7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DE3573" w14:textId="77777777" w:rsidR="00000000" w:rsidRPr="00C34425" w:rsidRDefault="008C498F">
            <w:pPr>
              <w:spacing w:line="0" w:lineRule="atLeast"/>
              <w:ind w:right="24"/>
              <w:jc w:val="right"/>
              <w:rPr>
                <w:rFonts w:ascii="Lato" w:hAnsi="Lato"/>
                <w:sz w:val="19"/>
              </w:rPr>
            </w:pPr>
            <w:r w:rsidRPr="00C34425">
              <w:rPr>
                <w:rFonts w:ascii="Lato" w:hAnsi="Lato"/>
                <w:sz w:val="19"/>
              </w:rPr>
              <w:t>832</w:t>
            </w:r>
          </w:p>
        </w:tc>
        <w:tc>
          <w:tcPr>
            <w:tcW w:w="1540" w:type="dxa"/>
            <w:shd w:val="clear" w:color="auto" w:fill="auto"/>
            <w:vAlign w:val="bottom"/>
          </w:tcPr>
          <w:p w14:paraId="3AB569CC" w14:textId="77777777" w:rsidR="00000000" w:rsidRPr="00C34425" w:rsidRDefault="008C498F">
            <w:pPr>
              <w:spacing w:line="0" w:lineRule="atLeast"/>
              <w:ind w:right="4"/>
              <w:jc w:val="right"/>
              <w:rPr>
                <w:rFonts w:ascii="Lato" w:hAnsi="Lato"/>
                <w:sz w:val="19"/>
              </w:rPr>
            </w:pPr>
            <w:r w:rsidRPr="00C34425">
              <w:rPr>
                <w:rFonts w:ascii="Lato" w:hAnsi="Lato"/>
                <w:sz w:val="19"/>
              </w:rPr>
              <w:t>8,262</w:t>
            </w:r>
          </w:p>
        </w:tc>
      </w:tr>
      <w:tr w:rsidR="00000000" w:rsidRPr="00C34425" w14:paraId="558AE654" w14:textId="77777777">
        <w:trPr>
          <w:trHeight w:val="252"/>
        </w:trPr>
        <w:tc>
          <w:tcPr>
            <w:tcW w:w="2520" w:type="dxa"/>
            <w:shd w:val="clear" w:color="auto" w:fill="auto"/>
            <w:vAlign w:val="bottom"/>
          </w:tcPr>
          <w:p w14:paraId="4B76F8CF" w14:textId="77777777" w:rsidR="00000000" w:rsidRPr="00C34425" w:rsidRDefault="008C498F">
            <w:pPr>
              <w:spacing w:line="0" w:lineRule="atLeast"/>
              <w:ind w:left="40"/>
              <w:rPr>
                <w:rFonts w:ascii="Lato" w:hAnsi="Lato"/>
                <w:sz w:val="19"/>
              </w:rPr>
            </w:pPr>
            <w:r w:rsidRPr="00C34425">
              <w:rPr>
                <w:rFonts w:ascii="Lato" w:hAnsi="Lato"/>
                <w:sz w:val="19"/>
              </w:rPr>
              <w:t>Village of Mount Morris</w:t>
            </w:r>
          </w:p>
        </w:tc>
        <w:tc>
          <w:tcPr>
            <w:tcW w:w="1720" w:type="dxa"/>
            <w:shd w:val="clear" w:color="auto" w:fill="auto"/>
            <w:vAlign w:val="bottom"/>
          </w:tcPr>
          <w:p w14:paraId="2E33FA7D"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1B1D465C" w14:textId="77777777" w:rsidR="00000000" w:rsidRPr="00C34425" w:rsidRDefault="008C498F">
            <w:pPr>
              <w:spacing w:line="0" w:lineRule="atLeast"/>
              <w:ind w:right="104"/>
              <w:jc w:val="right"/>
              <w:rPr>
                <w:rFonts w:ascii="Lato" w:hAnsi="Lato"/>
                <w:sz w:val="19"/>
              </w:rPr>
            </w:pPr>
            <w:r w:rsidRPr="00C34425">
              <w:rPr>
                <w:rFonts w:ascii="Lato" w:hAnsi="Lato"/>
                <w:sz w:val="19"/>
              </w:rPr>
              <w:t>21,039</w:t>
            </w:r>
          </w:p>
        </w:tc>
        <w:tc>
          <w:tcPr>
            <w:tcW w:w="1200" w:type="dxa"/>
            <w:shd w:val="clear" w:color="auto" w:fill="auto"/>
            <w:vAlign w:val="bottom"/>
          </w:tcPr>
          <w:p w14:paraId="4D20ECB2" w14:textId="77777777" w:rsidR="00000000" w:rsidRPr="00C34425" w:rsidRDefault="008C498F">
            <w:pPr>
              <w:spacing w:line="0" w:lineRule="atLeast"/>
              <w:ind w:right="84"/>
              <w:jc w:val="right"/>
              <w:rPr>
                <w:rFonts w:ascii="Lato" w:hAnsi="Lato"/>
                <w:sz w:val="19"/>
              </w:rPr>
            </w:pPr>
            <w:r w:rsidRPr="00C34425">
              <w:rPr>
                <w:rFonts w:ascii="Lato" w:hAnsi="Lato"/>
                <w:sz w:val="19"/>
              </w:rPr>
              <w:t>21,039</w:t>
            </w:r>
          </w:p>
        </w:tc>
        <w:tc>
          <w:tcPr>
            <w:tcW w:w="960" w:type="dxa"/>
            <w:shd w:val="clear" w:color="auto" w:fill="auto"/>
            <w:vAlign w:val="bottom"/>
          </w:tcPr>
          <w:p w14:paraId="0325482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4CB6D6" w14:textId="77777777" w:rsidR="00000000" w:rsidRPr="00C34425" w:rsidRDefault="008C498F">
            <w:pPr>
              <w:spacing w:line="0" w:lineRule="atLeast"/>
              <w:ind w:right="24"/>
              <w:jc w:val="right"/>
              <w:rPr>
                <w:rFonts w:ascii="Lato" w:hAnsi="Lato"/>
                <w:sz w:val="19"/>
              </w:rPr>
            </w:pPr>
            <w:r w:rsidRPr="00C34425">
              <w:rPr>
                <w:rFonts w:ascii="Lato" w:hAnsi="Lato"/>
                <w:sz w:val="19"/>
              </w:rPr>
              <w:t>2,355</w:t>
            </w:r>
          </w:p>
        </w:tc>
        <w:tc>
          <w:tcPr>
            <w:tcW w:w="1540" w:type="dxa"/>
            <w:shd w:val="clear" w:color="auto" w:fill="auto"/>
            <w:vAlign w:val="bottom"/>
          </w:tcPr>
          <w:p w14:paraId="420F06F6" w14:textId="77777777" w:rsidR="00000000" w:rsidRPr="00C34425" w:rsidRDefault="008C498F">
            <w:pPr>
              <w:spacing w:line="0" w:lineRule="atLeast"/>
              <w:ind w:right="4"/>
              <w:jc w:val="right"/>
              <w:rPr>
                <w:rFonts w:ascii="Lato" w:hAnsi="Lato"/>
                <w:sz w:val="19"/>
              </w:rPr>
            </w:pPr>
            <w:r w:rsidRPr="00C34425">
              <w:rPr>
                <w:rFonts w:ascii="Lato" w:hAnsi="Lato"/>
                <w:sz w:val="19"/>
              </w:rPr>
              <w:t>23,394</w:t>
            </w:r>
          </w:p>
        </w:tc>
      </w:tr>
      <w:tr w:rsidR="00000000" w:rsidRPr="00C34425" w14:paraId="61EE839D" w14:textId="77777777">
        <w:trPr>
          <w:trHeight w:val="252"/>
        </w:trPr>
        <w:tc>
          <w:tcPr>
            <w:tcW w:w="2520" w:type="dxa"/>
            <w:shd w:val="clear" w:color="auto" w:fill="auto"/>
            <w:vAlign w:val="bottom"/>
          </w:tcPr>
          <w:p w14:paraId="4CB311FC" w14:textId="77777777" w:rsidR="00000000" w:rsidRPr="00C34425" w:rsidRDefault="008C498F">
            <w:pPr>
              <w:spacing w:line="0" w:lineRule="atLeast"/>
              <w:ind w:left="40"/>
              <w:rPr>
                <w:rFonts w:ascii="Lato" w:hAnsi="Lato"/>
                <w:sz w:val="19"/>
              </w:rPr>
            </w:pPr>
            <w:r w:rsidRPr="00C34425">
              <w:rPr>
                <w:rFonts w:ascii="Lato" w:hAnsi="Lato"/>
                <w:sz w:val="19"/>
              </w:rPr>
              <w:t>Village of Nunda</w:t>
            </w:r>
          </w:p>
        </w:tc>
        <w:tc>
          <w:tcPr>
            <w:tcW w:w="1720" w:type="dxa"/>
            <w:shd w:val="clear" w:color="auto" w:fill="auto"/>
            <w:vAlign w:val="bottom"/>
          </w:tcPr>
          <w:p w14:paraId="0CC5D8DA" w14:textId="77777777" w:rsidR="00000000" w:rsidRPr="00C34425" w:rsidRDefault="008C498F">
            <w:pPr>
              <w:spacing w:line="0" w:lineRule="atLeast"/>
              <w:ind w:left="620"/>
              <w:rPr>
                <w:rFonts w:ascii="Lato" w:hAnsi="Lato"/>
                <w:sz w:val="19"/>
              </w:rPr>
            </w:pPr>
            <w:r w:rsidRPr="00C34425">
              <w:rPr>
                <w:rFonts w:ascii="Lato" w:hAnsi="Lato"/>
                <w:sz w:val="19"/>
              </w:rPr>
              <w:t>Livingston</w:t>
            </w:r>
          </w:p>
        </w:tc>
        <w:tc>
          <w:tcPr>
            <w:tcW w:w="1400" w:type="dxa"/>
            <w:shd w:val="clear" w:color="auto" w:fill="auto"/>
            <w:vAlign w:val="bottom"/>
          </w:tcPr>
          <w:p w14:paraId="1D1CD0AE" w14:textId="77777777" w:rsidR="00000000" w:rsidRPr="00C34425" w:rsidRDefault="008C498F">
            <w:pPr>
              <w:spacing w:line="0" w:lineRule="atLeast"/>
              <w:ind w:right="104"/>
              <w:jc w:val="right"/>
              <w:rPr>
                <w:rFonts w:ascii="Lato" w:hAnsi="Lato"/>
                <w:sz w:val="19"/>
              </w:rPr>
            </w:pPr>
            <w:r w:rsidRPr="00C34425">
              <w:rPr>
                <w:rFonts w:ascii="Lato" w:hAnsi="Lato"/>
                <w:sz w:val="19"/>
              </w:rPr>
              <w:t>9,392</w:t>
            </w:r>
          </w:p>
        </w:tc>
        <w:tc>
          <w:tcPr>
            <w:tcW w:w="1200" w:type="dxa"/>
            <w:shd w:val="clear" w:color="auto" w:fill="auto"/>
            <w:vAlign w:val="bottom"/>
          </w:tcPr>
          <w:p w14:paraId="757E6080" w14:textId="77777777" w:rsidR="00000000" w:rsidRPr="00C34425" w:rsidRDefault="008C498F">
            <w:pPr>
              <w:spacing w:line="0" w:lineRule="atLeast"/>
              <w:ind w:right="84"/>
              <w:jc w:val="right"/>
              <w:rPr>
                <w:rFonts w:ascii="Lato" w:hAnsi="Lato"/>
                <w:sz w:val="19"/>
              </w:rPr>
            </w:pPr>
            <w:r w:rsidRPr="00C34425">
              <w:rPr>
                <w:rFonts w:ascii="Lato" w:hAnsi="Lato"/>
                <w:sz w:val="19"/>
              </w:rPr>
              <w:t>9,392</w:t>
            </w:r>
          </w:p>
        </w:tc>
        <w:tc>
          <w:tcPr>
            <w:tcW w:w="960" w:type="dxa"/>
            <w:shd w:val="clear" w:color="auto" w:fill="auto"/>
            <w:vAlign w:val="bottom"/>
          </w:tcPr>
          <w:p w14:paraId="0C48FEA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5EBCD0" w14:textId="77777777" w:rsidR="00000000" w:rsidRPr="00C34425" w:rsidRDefault="008C498F">
            <w:pPr>
              <w:spacing w:line="0" w:lineRule="atLeast"/>
              <w:ind w:right="24"/>
              <w:jc w:val="right"/>
              <w:rPr>
                <w:rFonts w:ascii="Lato" w:hAnsi="Lato"/>
                <w:sz w:val="19"/>
              </w:rPr>
            </w:pPr>
            <w:r w:rsidRPr="00C34425">
              <w:rPr>
                <w:rFonts w:ascii="Lato" w:hAnsi="Lato"/>
                <w:sz w:val="19"/>
              </w:rPr>
              <w:t>1,051</w:t>
            </w:r>
          </w:p>
        </w:tc>
        <w:tc>
          <w:tcPr>
            <w:tcW w:w="1540" w:type="dxa"/>
            <w:shd w:val="clear" w:color="auto" w:fill="auto"/>
            <w:vAlign w:val="bottom"/>
          </w:tcPr>
          <w:p w14:paraId="387E5779" w14:textId="77777777" w:rsidR="00000000" w:rsidRPr="00C34425" w:rsidRDefault="008C498F">
            <w:pPr>
              <w:spacing w:line="0" w:lineRule="atLeast"/>
              <w:ind w:right="4"/>
              <w:jc w:val="right"/>
              <w:rPr>
                <w:rFonts w:ascii="Lato" w:hAnsi="Lato"/>
                <w:sz w:val="19"/>
              </w:rPr>
            </w:pPr>
            <w:r w:rsidRPr="00C34425">
              <w:rPr>
                <w:rFonts w:ascii="Lato" w:hAnsi="Lato"/>
                <w:sz w:val="19"/>
              </w:rPr>
              <w:t>10,443</w:t>
            </w:r>
          </w:p>
        </w:tc>
      </w:tr>
      <w:tr w:rsidR="00000000" w:rsidRPr="00C34425" w14:paraId="1859EE7B" w14:textId="77777777">
        <w:trPr>
          <w:trHeight w:val="504"/>
        </w:trPr>
        <w:tc>
          <w:tcPr>
            <w:tcW w:w="2520" w:type="dxa"/>
            <w:shd w:val="clear" w:color="auto" w:fill="auto"/>
            <w:vAlign w:val="bottom"/>
          </w:tcPr>
          <w:p w14:paraId="163C02E4" w14:textId="77777777" w:rsidR="00000000" w:rsidRPr="00C34425" w:rsidRDefault="008C498F">
            <w:pPr>
              <w:spacing w:line="0" w:lineRule="atLeast"/>
              <w:ind w:left="40"/>
              <w:rPr>
                <w:rFonts w:ascii="Lato" w:hAnsi="Lato"/>
                <w:sz w:val="19"/>
              </w:rPr>
            </w:pPr>
            <w:r w:rsidRPr="00C34425">
              <w:rPr>
                <w:rFonts w:ascii="Lato" w:hAnsi="Lato"/>
                <w:sz w:val="19"/>
              </w:rPr>
              <w:t>City of Oneida</w:t>
            </w:r>
          </w:p>
        </w:tc>
        <w:tc>
          <w:tcPr>
            <w:tcW w:w="1720" w:type="dxa"/>
            <w:shd w:val="clear" w:color="auto" w:fill="auto"/>
            <w:vAlign w:val="bottom"/>
          </w:tcPr>
          <w:p w14:paraId="1747AB0A"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337959AD" w14:textId="77777777" w:rsidR="00000000" w:rsidRPr="00C34425" w:rsidRDefault="008C498F">
            <w:pPr>
              <w:spacing w:line="0" w:lineRule="atLeast"/>
              <w:ind w:right="104"/>
              <w:jc w:val="right"/>
              <w:rPr>
                <w:rFonts w:ascii="Lato" w:hAnsi="Lato"/>
                <w:sz w:val="19"/>
              </w:rPr>
            </w:pPr>
            <w:r w:rsidRPr="00C34425">
              <w:rPr>
                <w:rFonts w:ascii="Lato" w:hAnsi="Lato"/>
                <w:sz w:val="19"/>
              </w:rPr>
              <w:t>1,700,877</w:t>
            </w:r>
          </w:p>
        </w:tc>
        <w:tc>
          <w:tcPr>
            <w:tcW w:w="1200" w:type="dxa"/>
            <w:shd w:val="clear" w:color="auto" w:fill="auto"/>
            <w:vAlign w:val="bottom"/>
          </w:tcPr>
          <w:p w14:paraId="517220C8" w14:textId="77777777" w:rsidR="00000000" w:rsidRPr="00C34425" w:rsidRDefault="008C498F">
            <w:pPr>
              <w:spacing w:line="0" w:lineRule="atLeast"/>
              <w:ind w:right="84"/>
              <w:jc w:val="right"/>
              <w:rPr>
                <w:rFonts w:ascii="Lato" w:hAnsi="Lato"/>
                <w:sz w:val="19"/>
              </w:rPr>
            </w:pPr>
            <w:r w:rsidRPr="00C34425">
              <w:rPr>
                <w:rFonts w:ascii="Lato" w:hAnsi="Lato"/>
                <w:sz w:val="19"/>
              </w:rPr>
              <w:t>1,700,877</w:t>
            </w:r>
          </w:p>
        </w:tc>
        <w:tc>
          <w:tcPr>
            <w:tcW w:w="960" w:type="dxa"/>
            <w:shd w:val="clear" w:color="auto" w:fill="auto"/>
            <w:vAlign w:val="bottom"/>
          </w:tcPr>
          <w:p w14:paraId="226077D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E15AA0" w14:textId="77777777" w:rsidR="00000000" w:rsidRPr="00C34425" w:rsidRDefault="008C498F">
            <w:pPr>
              <w:spacing w:line="0" w:lineRule="atLeast"/>
              <w:ind w:right="24"/>
              <w:jc w:val="right"/>
              <w:rPr>
                <w:rFonts w:ascii="Lato" w:hAnsi="Lato"/>
                <w:sz w:val="19"/>
              </w:rPr>
            </w:pPr>
            <w:r w:rsidRPr="00C34425">
              <w:rPr>
                <w:rFonts w:ascii="Lato" w:hAnsi="Lato"/>
                <w:sz w:val="19"/>
              </w:rPr>
              <w:t>190,379</w:t>
            </w:r>
          </w:p>
        </w:tc>
        <w:tc>
          <w:tcPr>
            <w:tcW w:w="1540" w:type="dxa"/>
            <w:shd w:val="clear" w:color="auto" w:fill="auto"/>
            <w:vAlign w:val="bottom"/>
          </w:tcPr>
          <w:p w14:paraId="055E93D4" w14:textId="77777777" w:rsidR="00000000" w:rsidRPr="00C34425" w:rsidRDefault="008C498F">
            <w:pPr>
              <w:spacing w:line="0" w:lineRule="atLeast"/>
              <w:ind w:right="4"/>
              <w:jc w:val="right"/>
              <w:rPr>
                <w:rFonts w:ascii="Lato" w:hAnsi="Lato"/>
                <w:sz w:val="19"/>
              </w:rPr>
            </w:pPr>
            <w:r w:rsidRPr="00C34425">
              <w:rPr>
                <w:rFonts w:ascii="Lato" w:hAnsi="Lato"/>
                <w:sz w:val="19"/>
              </w:rPr>
              <w:t>1,891,256</w:t>
            </w:r>
          </w:p>
        </w:tc>
      </w:tr>
      <w:tr w:rsidR="00000000" w:rsidRPr="00C34425" w14:paraId="10842A3C" w14:textId="77777777">
        <w:trPr>
          <w:trHeight w:val="252"/>
        </w:trPr>
        <w:tc>
          <w:tcPr>
            <w:tcW w:w="2520" w:type="dxa"/>
            <w:shd w:val="clear" w:color="auto" w:fill="auto"/>
            <w:vAlign w:val="bottom"/>
          </w:tcPr>
          <w:p w14:paraId="4D1E9C94" w14:textId="77777777" w:rsidR="00000000" w:rsidRPr="00C34425" w:rsidRDefault="008C498F">
            <w:pPr>
              <w:spacing w:line="0" w:lineRule="atLeast"/>
              <w:ind w:left="40"/>
              <w:rPr>
                <w:rFonts w:ascii="Lato" w:hAnsi="Lato"/>
                <w:sz w:val="19"/>
              </w:rPr>
            </w:pPr>
            <w:r w:rsidRPr="00C34425">
              <w:rPr>
                <w:rFonts w:ascii="Lato" w:hAnsi="Lato"/>
                <w:sz w:val="19"/>
              </w:rPr>
              <w:t>Town of Brookfield</w:t>
            </w:r>
          </w:p>
        </w:tc>
        <w:tc>
          <w:tcPr>
            <w:tcW w:w="1720" w:type="dxa"/>
            <w:shd w:val="clear" w:color="auto" w:fill="auto"/>
            <w:vAlign w:val="bottom"/>
          </w:tcPr>
          <w:p w14:paraId="2A69C6F0"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3701B19D" w14:textId="77777777" w:rsidR="00000000" w:rsidRPr="00C34425" w:rsidRDefault="008C498F">
            <w:pPr>
              <w:spacing w:line="0" w:lineRule="atLeast"/>
              <w:ind w:right="104"/>
              <w:jc w:val="right"/>
              <w:rPr>
                <w:rFonts w:ascii="Lato" w:hAnsi="Lato"/>
                <w:sz w:val="19"/>
              </w:rPr>
            </w:pPr>
            <w:r w:rsidRPr="00C34425">
              <w:rPr>
                <w:rFonts w:ascii="Lato" w:hAnsi="Lato"/>
                <w:sz w:val="19"/>
              </w:rPr>
              <w:t>17,744</w:t>
            </w:r>
          </w:p>
        </w:tc>
        <w:tc>
          <w:tcPr>
            <w:tcW w:w="1200" w:type="dxa"/>
            <w:shd w:val="clear" w:color="auto" w:fill="auto"/>
            <w:vAlign w:val="bottom"/>
          </w:tcPr>
          <w:p w14:paraId="5707B85D" w14:textId="77777777" w:rsidR="00000000" w:rsidRPr="00C34425" w:rsidRDefault="008C498F">
            <w:pPr>
              <w:spacing w:line="0" w:lineRule="atLeast"/>
              <w:ind w:right="84"/>
              <w:jc w:val="right"/>
              <w:rPr>
                <w:rFonts w:ascii="Lato" w:hAnsi="Lato"/>
                <w:sz w:val="19"/>
              </w:rPr>
            </w:pPr>
            <w:r w:rsidRPr="00C34425">
              <w:rPr>
                <w:rFonts w:ascii="Lato" w:hAnsi="Lato"/>
                <w:sz w:val="19"/>
              </w:rPr>
              <w:t>17,744</w:t>
            </w:r>
          </w:p>
        </w:tc>
        <w:tc>
          <w:tcPr>
            <w:tcW w:w="960" w:type="dxa"/>
            <w:shd w:val="clear" w:color="auto" w:fill="auto"/>
            <w:vAlign w:val="bottom"/>
          </w:tcPr>
          <w:p w14:paraId="5E38A9F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DC5A71" w14:textId="77777777" w:rsidR="00000000" w:rsidRPr="00C34425" w:rsidRDefault="008C498F">
            <w:pPr>
              <w:spacing w:line="0" w:lineRule="atLeast"/>
              <w:ind w:right="24"/>
              <w:jc w:val="right"/>
              <w:rPr>
                <w:rFonts w:ascii="Lato" w:hAnsi="Lato"/>
                <w:sz w:val="19"/>
              </w:rPr>
            </w:pPr>
            <w:r w:rsidRPr="00C34425">
              <w:rPr>
                <w:rFonts w:ascii="Lato" w:hAnsi="Lato"/>
                <w:sz w:val="19"/>
              </w:rPr>
              <w:t>1,986</w:t>
            </w:r>
          </w:p>
        </w:tc>
        <w:tc>
          <w:tcPr>
            <w:tcW w:w="1540" w:type="dxa"/>
            <w:shd w:val="clear" w:color="auto" w:fill="auto"/>
            <w:vAlign w:val="bottom"/>
          </w:tcPr>
          <w:p w14:paraId="26867D5D" w14:textId="77777777" w:rsidR="00000000" w:rsidRPr="00C34425" w:rsidRDefault="008C498F">
            <w:pPr>
              <w:spacing w:line="0" w:lineRule="atLeast"/>
              <w:ind w:right="4"/>
              <w:jc w:val="right"/>
              <w:rPr>
                <w:rFonts w:ascii="Lato" w:hAnsi="Lato"/>
                <w:sz w:val="19"/>
              </w:rPr>
            </w:pPr>
            <w:r w:rsidRPr="00C34425">
              <w:rPr>
                <w:rFonts w:ascii="Lato" w:hAnsi="Lato"/>
                <w:sz w:val="19"/>
              </w:rPr>
              <w:t>19,730</w:t>
            </w:r>
          </w:p>
        </w:tc>
      </w:tr>
      <w:tr w:rsidR="00000000" w:rsidRPr="00C34425" w14:paraId="2CE111B2" w14:textId="77777777">
        <w:trPr>
          <w:trHeight w:val="252"/>
        </w:trPr>
        <w:tc>
          <w:tcPr>
            <w:tcW w:w="2520" w:type="dxa"/>
            <w:shd w:val="clear" w:color="auto" w:fill="auto"/>
            <w:vAlign w:val="bottom"/>
          </w:tcPr>
          <w:p w14:paraId="39550448" w14:textId="77777777" w:rsidR="00000000" w:rsidRPr="00C34425" w:rsidRDefault="008C498F">
            <w:pPr>
              <w:spacing w:line="0" w:lineRule="atLeast"/>
              <w:ind w:left="40"/>
              <w:rPr>
                <w:rFonts w:ascii="Lato" w:hAnsi="Lato"/>
                <w:sz w:val="19"/>
              </w:rPr>
            </w:pPr>
            <w:r w:rsidRPr="00C34425">
              <w:rPr>
                <w:rFonts w:ascii="Lato" w:hAnsi="Lato"/>
                <w:sz w:val="19"/>
              </w:rPr>
              <w:t>Town o</w:t>
            </w:r>
            <w:r w:rsidRPr="00C34425">
              <w:rPr>
                <w:rFonts w:ascii="Lato" w:hAnsi="Lato"/>
                <w:sz w:val="19"/>
              </w:rPr>
              <w:t>f Cazenovia</w:t>
            </w:r>
          </w:p>
        </w:tc>
        <w:tc>
          <w:tcPr>
            <w:tcW w:w="1720" w:type="dxa"/>
            <w:shd w:val="clear" w:color="auto" w:fill="auto"/>
            <w:vAlign w:val="bottom"/>
          </w:tcPr>
          <w:p w14:paraId="0D9218BF"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38CC2204" w14:textId="77777777" w:rsidR="00000000" w:rsidRPr="00C34425" w:rsidRDefault="008C498F">
            <w:pPr>
              <w:spacing w:line="0" w:lineRule="atLeast"/>
              <w:ind w:right="104"/>
              <w:jc w:val="right"/>
              <w:rPr>
                <w:rFonts w:ascii="Lato" w:hAnsi="Lato"/>
                <w:sz w:val="19"/>
              </w:rPr>
            </w:pPr>
            <w:r w:rsidRPr="00C34425">
              <w:rPr>
                <w:rFonts w:ascii="Lato" w:hAnsi="Lato"/>
                <w:sz w:val="19"/>
              </w:rPr>
              <w:t>28,999</w:t>
            </w:r>
          </w:p>
        </w:tc>
        <w:tc>
          <w:tcPr>
            <w:tcW w:w="1200" w:type="dxa"/>
            <w:shd w:val="clear" w:color="auto" w:fill="auto"/>
            <w:vAlign w:val="bottom"/>
          </w:tcPr>
          <w:p w14:paraId="0A41CA00" w14:textId="77777777" w:rsidR="00000000" w:rsidRPr="00C34425" w:rsidRDefault="008C498F">
            <w:pPr>
              <w:spacing w:line="0" w:lineRule="atLeast"/>
              <w:ind w:right="84"/>
              <w:jc w:val="right"/>
              <w:rPr>
                <w:rFonts w:ascii="Lato" w:hAnsi="Lato"/>
                <w:sz w:val="19"/>
              </w:rPr>
            </w:pPr>
            <w:r w:rsidRPr="00C34425">
              <w:rPr>
                <w:rFonts w:ascii="Lato" w:hAnsi="Lato"/>
                <w:sz w:val="19"/>
              </w:rPr>
              <w:t>28,999</w:t>
            </w:r>
          </w:p>
        </w:tc>
        <w:tc>
          <w:tcPr>
            <w:tcW w:w="960" w:type="dxa"/>
            <w:shd w:val="clear" w:color="auto" w:fill="auto"/>
            <w:vAlign w:val="bottom"/>
          </w:tcPr>
          <w:p w14:paraId="18EF0D9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E9E893" w14:textId="77777777" w:rsidR="00000000" w:rsidRPr="00C34425" w:rsidRDefault="008C498F">
            <w:pPr>
              <w:spacing w:line="0" w:lineRule="atLeast"/>
              <w:ind w:right="24"/>
              <w:jc w:val="right"/>
              <w:rPr>
                <w:rFonts w:ascii="Lato" w:hAnsi="Lato"/>
                <w:sz w:val="19"/>
              </w:rPr>
            </w:pPr>
            <w:r w:rsidRPr="00C34425">
              <w:rPr>
                <w:rFonts w:ascii="Lato" w:hAnsi="Lato"/>
                <w:sz w:val="19"/>
              </w:rPr>
              <w:t>3,246</w:t>
            </w:r>
          </w:p>
        </w:tc>
        <w:tc>
          <w:tcPr>
            <w:tcW w:w="1540" w:type="dxa"/>
            <w:shd w:val="clear" w:color="auto" w:fill="auto"/>
            <w:vAlign w:val="bottom"/>
          </w:tcPr>
          <w:p w14:paraId="198C0D25" w14:textId="77777777" w:rsidR="00000000" w:rsidRPr="00C34425" w:rsidRDefault="008C498F">
            <w:pPr>
              <w:spacing w:line="0" w:lineRule="atLeast"/>
              <w:ind w:right="4"/>
              <w:jc w:val="right"/>
              <w:rPr>
                <w:rFonts w:ascii="Lato" w:hAnsi="Lato"/>
                <w:sz w:val="19"/>
              </w:rPr>
            </w:pPr>
            <w:r w:rsidRPr="00C34425">
              <w:rPr>
                <w:rFonts w:ascii="Lato" w:hAnsi="Lato"/>
                <w:sz w:val="19"/>
              </w:rPr>
              <w:t>32,245</w:t>
            </w:r>
          </w:p>
        </w:tc>
      </w:tr>
      <w:tr w:rsidR="00000000" w:rsidRPr="00C34425" w14:paraId="5B3CC1AB" w14:textId="77777777">
        <w:trPr>
          <w:trHeight w:val="252"/>
        </w:trPr>
        <w:tc>
          <w:tcPr>
            <w:tcW w:w="2520" w:type="dxa"/>
            <w:shd w:val="clear" w:color="auto" w:fill="auto"/>
            <w:vAlign w:val="bottom"/>
          </w:tcPr>
          <w:p w14:paraId="5170978E" w14:textId="77777777" w:rsidR="00000000" w:rsidRPr="00C34425" w:rsidRDefault="008C498F">
            <w:pPr>
              <w:spacing w:line="0" w:lineRule="atLeast"/>
              <w:ind w:left="40"/>
              <w:rPr>
                <w:rFonts w:ascii="Lato" w:hAnsi="Lato"/>
                <w:sz w:val="19"/>
              </w:rPr>
            </w:pPr>
            <w:r w:rsidRPr="00C34425">
              <w:rPr>
                <w:rFonts w:ascii="Lato" w:hAnsi="Lato"/>
                <w:sz w:val="19"/>
              </w:rPr>
              <w:t>Town of De Ruyter</w:t>
            </w:r>
          </w:p>
        </w:tc>
        <w:tc>
          <w:tcPr>
            <w:tcW w:w="1720" w:type="dxa"/>
            <w:shd w:val="clear" w:color="auto" w:fill="auto"/>
            <w:vAlign w:val="bottom"/>
          </w:tcPr>
          <w:p w14:paraId="6772FDC6"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417E70F1" w14:textId="77777777" w:rsidR="00000000" w:rsidRPr="00C34425" w:rsidRDefault="008C498F">
            <w:pPr>
              <w:spacing w:line="0" w:lineRule="atLeast"/>
              <w:ind w:right="104"/>
              <w:jc w:val="right"/>
              <w:rPr>
                <w:rFonts w:ascii="Lato" w:hAnsi="Lato"/>
                <w:sz w:val="19"/>
              </w:rPr>
            </w:pPr>
            <w:r w:rsidRPr="00C34425">
              <w:rPr>
                <w:rFonts w:ascii="Lato" w:hAnsi="Lato"/>
                <w:sz w:val="19"/>
              </w:rPr>
              <w:t>5,625</w:t>
            </w:r>
          </w:p>
        </w:tc>
        <w:tc>
          <w:tcPr>
            <w:tcW w:w="1200" w:type="dxa"/>
            <w:shd w:val="clear" w:color="auto" w:fill="auto"/>
            <w:vAlign w:val="bottom"/>
          </w:tcPr>
          <w:p w14:paraId="2ABFA97D" w14:textId="77777777" w:rsidR="00000000" w:rsidRPr="00C34425" w:rsidRDefault="008C498F">
            <w:pPr>
              <w:spacing w:line="0" w:lineRule="atLeast"/>
              <w:ind w:right="84"/>
              <w:jc w:val="right"/>
              <w:rPr>
                <w:rFonts w:ascii="Lato" w:hAnsi="Lato"/>
                <w:sz w:val="19"/>
              </w:rPr>
            </w:pPr>
            <w:r w:rsidRPr="00C34425">
              <w:rPr>
                <w:rFonts w:ascii="Lato" w:hAnsi="Lato"/>
                <w:sz w:val="19"/>
              </w:rPr>
              <w:t>5,625</w:t>
            </w:r>
          </w:p>
        </w:tc>
        <w:tc>
          <w:tcPr>
            <w:tcW w:w="960" w:type="dxa"/>
            <w:shd w:val="clear" w:color="auto" w:fill="auto"/>
            <w:vAlign w:val="bottom"/>
          </w:tcPr>
          <w:p w14:paraId="15D5F56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336354" w14:textId="77777777" w:rsidR="00000000" w:rsidRPr="00C34425" w:rsidRDefault="008C498F">
            <w:pPr>
              <w:spacing w:line="0" w:lineRule="atLeast"/>
              <w:ind w:right="24"/>
              <w:jc w:val="right"/>
              <w:rPr>
                <w:rFonts w:ascii="Lato" w:hAnsi="Lato"/>
                <w:sz w:val="19"/>
              </w:rPr>
            </w:pPr>
            <w:r w:rsidRPr="00C34425">
              <w:rPr>
                <w:rFonts w:ascii="Lato" w:hAnsi="Lato"/>
                <w:sz w:val="19"/>
              </w:rPr>
              <w:t>630</w:t>
            </w:r>
          </w:p>
        </w:tc>
        <w:tc>
          <w:tcPr>
            <w:tcW w:w="1540" w:type="dxa"/>
            <w:shd w:val="clear" w:color="auto" w:fill="auto"/>
            <w:vAlign w:val="bottom"/>
          </w:tcPr>
          <w:p w14:paraId="6A76663A" w14:textId="77777777" w:rsidR="00000000" w:rsidRPr="00C34425" w:rsidRDefault="008C498F">
            <w:pPr>
              <w:spacing w:line="0" w:lineRule="atLeast"/>
              <w:ind w:right="4"/>
              <w:jc w:val="right"/>
              <w:rPr>
                <w:rFonts w:ascii="Lato" w:hAnsi="Lato"/>
                <w:sz w:val="19"/>
              </w:rPr>
            </w:pPr>
            <w:r w:rsidRPr="00C34425">
              <w:rPr>
                <w:rFonts w:ascii="Lato" w:hAnsi="Lato"/>
                <w:sz w:val="19"/>
              </w:rPr>
              <w:t>6,255</w:t>
            </w:r>
          </w:p>
        </w:tc>
      </w:tr>
      <w:tr w:rsidR="00000000" w:rsidRPr="00C34425" w14:paraId="0727933A" w14:textId="77777777">
        <w:trPr>
          <w:trHeight w:val="252"/>
        </w:trPr>
        <w:tc>
          <w:tcPr>
            <w:tcW w:w="2520" w:type="dxa"/>
            <w:shd w:val="clear" w:color="auto" w:fill="auto"/>
            <w:vAlign w:val="bottom"/>
          </w:tcPr>
          <w:p w14:paraId="44DEADF7" w14:textId="77777777" w:rsidR="00000000" w:rsidRPr="00C34425" w:rsidRDefault="008C498F">
            <w:pPr>
              <w:spacing w:line="0" w:lineRule="atLeast"/>
              <w:ind w:left="40"/>
              <w:rPr>
                <w:rFonts w:ascii="Lato" w:hAnsi="Lato"/>
                <w:sz w:val="19"/>
              </w:rPr>
            </w:pPr>
            <w:r w:rsidRPr="00C34425">
              <w:rPr>
                <w:rFonts w:ascii="Lato" w:hAnsi="Lato"/>
                <w:sz w:val="19"/>
              </w:rPr>
              <w:t>Town of Eaton</w:t>
            </w:r>
          </w:p>
        </w:tc>
        <w:tc>
          <w:tcPr>
            <w:tcW w:w="1720" w:type="dxa"/>
            <w:shd w:val="clear" w:color="auto" w:fill="auto"/>
            <w:vAlign w:val="bottom"/>
          </w:tcPr>
          <w:p w14:paraId="2DC4A556"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6C07AE74" w14:textId="77777777" w:rsidR="00000000" w:rsidRPr="00C34425" w:rsidRDefault="008C498F">
            <w:pPr>
              <w:spacing w:line="0" w:lineRule="atLeast"/>
              <w:ind w:right="104"/>
              <w:jc w:val="right"/>
              <w:rPr>
                <w:rFonts w:ascii="Lato" w:hAnsi="Lato"/>
                <w:sz w:val="19"/>
              </w:rPr>
            </w:pPr>
            <w:r w:rsidRPr="00C34425">
              <w:rPr>
                <w:rFonts w:ascii="Lato" w:hAnsi="Lato"/>
                <w:sz w:val="19"/>
              </w:rPr>
              <w:t>38,771</w:t>
            </w:r>
          </w:p>
        </w:tc>
        <w:tc>
          <w:tcPr>
            <w:tcW w:w="1200" w:type="dxa"/>
            <w:shd w:val="clear" w:color="auto" w:fill="auto"/>
            <w:vAlign w:val="bottom"/>
          </w:tcPr>
          <w:p w14:paraId="7DBC8CA7" w14:textId="77777777" w:rsidR="00000000" w:rsidRPr="00C34425" w:rsidRDefault="008C498F">
            <w:pPr>
              <w:spacing w:line="0" w:lineRule="atLeast"/>
              <w:ind w:right="84"/>
              <w:jc w:val="right"/>
              <w:rPr>
                <w:rFonts w:ascii="Lato" w:hAnsi="Lato"/>
                <w:sz w:val="19"/>
              </w:rPr>
            </w:pPr>
            <w:r w:rsidRPr="00C34425">
              <w:rPr>
                <w:rFonts w:ascii="Lato" w:hAnsi="Lato"/>
                <w:sz w:val="19"/>
              </w:rPr>
              <w:t>38,771</w:t>
            </w:r>
          </w:p>
        </w:tc>
        <w:tc>
          <w:tcPr>
            <w:tcW w:w="960" w:type="dxa"/>
            <w:shd w:val="clear" w:color="auto" w:fill="auto"/>
            <w:vAlign w:val="bottom"/>
          </w:tcPr>
          <w:p w14:paraId="456CCDE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237AF7" w14:textId="77777777" w:rsidR="00000000" w:rsidRPr="00C34425" w:rsidRDefault="008C498F">
            <w:pPr>
              <w:spacing w:line="0" w:lineRule="atLeast"/>
              <w:ind w:right="24"/>
              <w:jc w:val="right"/>
              <w:rPr>
                <w:rFonts w:ascii="Lato" w:hAnsi="Lato"/>
                <w:sz w:val="19"/>
              </w:rPr>
            </w:pPr>
            <w:r w:rsidRPr="00C34425">
              <w:rPr>
                <w:rFonts w:ascii="Lato" w:hAnsi="Lato"/>
                <w:sz w:val="19"/>
              </w:rPr>
              <w:t>4,340</w:t>
            </w:r>
          </w:p>
        </w:tc>
        <w:tc>
          <w:tcPr>
            <w:tcW w:w="1540" w:type="dxa"/>
            <w:shd w:val="clear" w:color="auto" w:fill="auto"/>
            <w:vAlign w:val="bottom"/>
          </w:tcPr>
          <w:p w14:paraId="3E315F73" w14:textId="77777777" w:rsidR="00000000" w:rsidRPr="00C34425" w:rsidRDefault="008C498F">
            <w:pPr>
              <w:spacing w:line="0" w:lineRule="atLeast"/>
              <w:ind w:right="4"/>
              <w:jc w:val="right"/>
              <w:rPr>
                <w:rFonts w:ascii="Lato" w:hAnsi="Lato"/>
                <w:sz w:val="19"/>
              </w:rPr>
            </w:pPr>
            <w:r w:rsidRPr="00C34425">
              <w:rPr>
                <w:rFonts w:ascii="Lato" w:hAnsi="Lato"/>
                <w:sz w:val="19"/>
              </w:rPr>
              <w:t>43,111</w:t>
            </w:r>
          </w:p>
        </w:tc>
      </w:tr>
      <w:tr w:rsidR="00000000" w:rsidRPr="00C34425" w14:paraId="2D846E59" w14:textId="77777777">
        <w:trPr>
          <w:trHeight w:val="252"/>
        </w:trPr>
        <w:tc>
          <w:tcPr>
            <w:tcW w:w="2520" w:type="dxa"/>
            <w:shd w:val="clear" w:color="auto" w:fill="auto"/>
            <w:vAlign w:val="bottom"/>
          </w:tcPr>
          <w:p w14:paraId="1447C062" w14:textId="77777777" w:rsidR="00000000" w:rsidRPr="00C34425" w:rsidRDefault="008C498F">
            <w:pPr>
              <w:spacing w:line="0" w:lineRule="atLeast"/>
              <w:ind w:left="40"/>
              <w:rPr>
                <w:rFonts w:ascii="Lato" w:hAnsi="Lato"/>
                <w:sz w:val="19"/>
              </w:rPr>
            </w:pPr>
            <w:r w:rsidRPr="00C34425">
              <w:rPr>
                <w:rFonts w:ascii="Lato" w:hAnsi="Lato"/>
                <w:sz w:val="19"/>
              </w:rPr>
              <w:t>Town of Fenner</w:t>
            </w:r>
          </w:p>
        </w:tc>
        <w:tc>
          <w:tcPr>
            <w:tcW w:w="1720" w:type="dxa"/>
            <w:shd w:val="clear" w:color="auto" w:fill="auto"/>
            <w:vAlign w:val="bottom"/>
          </w:tcPr>
          <w:p w14:paraId="1FAC3ECE"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2DF21817" w14:textId="77777777" w:rsidR="00000000" w:rsidRPr="00C34425" w:rsidRDefault="008C498F">
            <w:pPr>
              <w:spacing w:line="0" w:lineRule="atLeast"/>
              <w:ind w:right="104"/>
              <w:jc w:val="right"/>
              <w:rPr>
                <w:rFonts w:ascii="Lato" w:hAnsi="Lato"/>
                <w:sz w:val="19"/>
              </w:rPr>
            </w:pPr>
            <w:r w:rsidRPr="00C34425">
              <w:rPr>
                <w:rFonts w:ascii="Lato" w:hAnsi="Lato"/>
                <w:sz w:val="19"/>
              </w:rPr>
              <w:t>10,821</w:t>
            </w:r>
          </w:p>
        </w:tc>
        <w:tc>
          <w:tcPr>
            <w:tcW w:w="1200" w:type="dxa"/>
            <w:shd w:val="clear" w:color="auto" w:fill="auto"/>
            <w:vAlign w:val="bottom"/>
          </w:tcPr>
          <w:p w14:paraId="3B92E71F" w14:textId="77777777" w:rsidR="00000000" w:rsidRPr="00C34425" w:rsidRDefault="008C498F">
            <w:pPr>
              <w:spacing w:line="0" w:lineRule="atLeast"/>
              <w:ind w:right="84"/>
              <w:jc w:val="right"/>
              <w:rPr>
                <w:rFonts w:ascii="Lato" w:hAnsi="Lato"/>
                <w:sz w:val="19"/>
              </w:rPr>
            </w:pPr>
            <w:r w:rsidRPr="00C34425">
              <w:rPr>
                <w:rFonts w:ascii="Lato" w:hAnsi="Lato"/>
                <w:sz w:val="19"/>
              </w:rPr>
              <w:t>10,821</w:t>
            </w:r>
          </w:p>
        </w:tc>
        <w:tc>
          <w:tcPr>
            <w:tcW w:w="960" w:type="dxa"/>
            <w:shd w:val="clear" w:color="auto" w:fill="auto"/>
            <w:vAlign w:val="bottom"/>
          </w:tcPr>
          <w:p w14:paraId="0DB9760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F1448F" w14:textId="77777777" w:rsidR="00000000" w:rsidRPr="00C34425" w:rsidRDefault="008C498F">
            <w:pPr>
              <w:spacing w:line="0" w:lineRule="atLeast"/>
              <w:ind w:right="24"/>
              <w:jc w:val="right"/>
              <w:rPr>
                <w:rFonts w:ascii="Lato" w:hAnsi="Lato"/>
                <w:sz w:val="19"/>
              </w:rPr>
            </w:pPr>
            <w:r w:rsidRPr="00C34425">
              <w:rPr>
                <w:rFonts w:ascii="Lato" w:hAnsi="Lato"/>
                <w:sz w:val="19"/>
              </w:rPr>
              <w:t>1,211</w:t>
            </w:r>
          </w:p>
        </w:tc>
        <w:tc>
          <w:tcPr>
            <w:tcW w:w="1540" w:type="dxa"/>
            <w:shd w:val="clear" w:color="auto" w:fill="auto"/>
            <w:vAlign w:val="bottom"/>
          </w:tcPr>
          <w:p w14:paraId="28DFD1E8" w14:textId="77777777" w:rsidR="00000000" w:rsidRPr="00C34425" w:rsidRDefault="008C498F">
            <w:pPr>
              <w:spacing w:line="0" w:lineRule="atLeast"/>
              <w:ind w:right="4"/>
              <w:jc w:val="right"/>
              <w:rPr>
                <w:rFonts w:ascii="Lato" w:hAnsi="Lato"/>
                <w:sz w:val="19"/>
              </w:rPr>
            </w:pPr>
            <w:r w:rsidRPr="00C34425">
              <w:rPr>
                <w:rFonts w:ascii="Lato" w:hAnsi="Lato"/>
                <w:sz w:val="19"/>
              </w:rPr>
              <w:t>12,032</w:t>
            </w:r>
          </w:p>
        </w:tc>
      </w:tr>
      <w:tr w:rsidR="00000000" w:rsidRPr="00C34425" w14:paraId="7A8308C1" w14:textId="77777777">
        <w:trPr>
          <w:trHeight w:val="252"/>
        </w:trPr>
        <w:tc>
          <w:tcPr>
            <w:tcW w:w="2520" w:type="dxa"/>
            <w:shd w:val="clear" w:color="auto" w:fill="auto"/>
            <w:vAlign w:val="bottom"/>
          </w:tcPr>
          <w:p w14:paraId="4C8A2798" w14:textId="77777777" w:rsidR="00000000" w:rsidRPr="00C34425" w:rsidRDefault="008C498F">
            <w:pPr>
              <w:spacing w:line="0" w:lineRule="atLeast"/>
              <w:ind w:left="40"/>
              <w:rPr>
                <w:rFonts w:ascii="Lato" w:hAnsi="Lato"/>
                <w:sz w:val="19"/>
              </w:rPr>
            </w:pPr>
            <w:r w:rsidRPr="00C34425">
              <w:rPr>
                <w:rFonts w:ascii="Lato" w:hAnsi="Lato"/>
                <w:sz w:val="19"/>
              </w:rPr>
              <w:t>Town of Georgetown</w:t>
            </w:r>
          </w:p>
        </w:tc>
        <w:tc>
          <w:tcPr>
            <w:tcW w:w="1720" w:type="dxa"/>
            <w:shd w:val="clear" w:color="auto" w:fill="auto"/>
            <w:vAlign w:val="bottom"/>
          </w:tcPr>
          <w:p w14:paraId="6B1DD532"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7288DD57" w14:textId="77777777" w:rsidR="00000000" w:rsidRPr="00C34425" w:rsidRDefault="008C498F">
            <w:pPr>
              <w:spacing w:line="0" w:lineRule="atLeast"/>
              <w:ind w:right="104"/>
              <w:jc w:val="right"/>
              <w:rPr>
                <w:rFonts w:ascii="Lato" w:hAnsi="Lato"/>
                <w:sz w:val="19"/>
              </w:rPr>
            </w:pPr>
            <w:r w:rsidRPr="00C34425">
              <w:rPr>
                <w:rFonts w:ascii="Lato" w:hAnsi="Lato"/>
                <w:sz w:val="19"/>
              </w:rPr>
              <w:t>4,925</w:t>
            </w:r>
          </w:p>
        </w:tc>
        <w:tc>
          <w:tcPr>
            <w:tcW w:w="1200" w:type="dxa"/>
            <w:shd w:val="clear" w:color="auto" w:fill="auto"/>
            <w:vAlign w:val="bottom"/>
          </w:tcPr>
          <w:p w14:paraId="07A04E51" w14:textId="77777777" w:rsidR="00000000" w:rsidRPr="00C34425" w:rsidRDefault="008C498F">
            <w:pPr>
              <w:spacing w:line="0" w:lineRule="atLeast"/>
              <w:ind w:right="84"/>
              <w:jc w:val="right"/>
              <w:rPr>
                <w:rFonts w:ascii="Lato" w:hAnsi="Lato"/>
                <w:sz w:val="19"/>
              </w:rPr>
            </w:pPr>
            <w:r w:rsidRPr="00C34425">
              <w:rPr>
                <w:rFonts w:ascii="Lato" w:hAnsi="Lato"/>
                <w:sz w:val="19"/>
              </w:rPr>
              <w:t>4,925</w:t>
            </w:r>
          </w:p>
        </w:tc>
        <w:tc>
          <w:tcPr>
            <w:tcW w:w="960" w:type="dxa"/>
            <w:shd w:val="clear" w:color="auto" w:fill="auto"/>
            <w:vAlign w:val="bottom"/>
          </w:tcPr>
          <w:p w14:paraId="2BE928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CB72D5" w14:textId="77777777" w:rsidR="00000000" w:rsidRPr="00C34425" w:rsidRDefault="008C498F">
            <w:pPr>
              <w:spacing w:line="0" w:lineRule="atLeast"/>
              <w:ind w:right="24"/>
              <w:jc w:val="right"/>
              <w:rPr>
                <w:rFonts w:ascii="Lato" w:hAnsi="Lato"/>
                <w:sz w:val="19"/>
              </w:rPr>
            </w:pPr>
            <w:r w:rsidRPr="00C34425">
              <w:rPr>
                <w:rFonts w:ascii="Lato" w:hAnsi="Lato"/>
                <w:sz w:val="19"/>
              </w:rPr>
              <w:t>551</w:t>
            </w:r>
          </w:p>
        </w:tc>
        <w:tc>
          <w:tcPr>
            <w:tcW w:w="1540" w:type="dxa"/>
            <w:shd w:val="clear" w:color="auto" w:fill="auto"/>
            <w:vAlign w:val="bottom"/>
          </w:tcPr>
          <w:p w14:paraId="5A012F5E" w14:textId="77777777" w:rsidR="00000000" w:rsidRPr="00C34425" w:rsidRDefault="008C498F">
            <w:pPr>
              <w:spacing w:line="0" w:lineRule="atLeast"/>
              <w:ind w:right="4"/>
              <w:jc w:val="right"/>
              <w:rPr>
                <w:rFonts w:ascii="Lato" w:hAnsi="Lato"/>
                <w:sz w:val="19"/>
              </w:rPr>
            </w:pPr>
            <w:r w:rsidRPr="00C34425">
              <w:rPr>
                <w:rFonts w:ascii="Lato" w:hAnsi="Lato"/>
                <w:sz w:val="19"/>
              </w:rPr>
              <w:t>5,476</w:t>
            </w:r>
          </w:p>
        </w:tc>
      </w:tr>
      <w:tr w:rsidR="00000000" w:rsidRPr="00C34425" w14:paraId="00EFFC21" w14:textId="77777777">
        <w:trPr>
          <w:trHeight w:val="252"/>
        </w:trPr>
        <w:tc>
          <w:tcPr>
            <w:tcW w:w="2520" w:type="dxa"/>
            <w:shd w:val="clear" w:color="auto" w:fill="auto"/>
            <w:vAlign w:val="bottom"/>
          </w:tcPr>
          <w:p w14:paraId="0FF3CBA1" w14:textId="77777777" w:rsidR="00000000" w:rsidRPr="00C34425" w:rsidRDefault="008C498F">
            <w:pPr>
              <w:spacing w:line="0" w:lineRule="atLeast"/>
              <w:ind w:left="40"/>
              <w:rPr>
                <w:rFonts w:ascii="Lato" w:hAnsi="Lato"/>
                <w:sz w:val="19"/>
              </w:rPr>
            </w:pPr>
            <w:r w:rsidRPr="00C34425">
              <w:rPr>
                <w:rFonts w:ascii="Lato" w:hAnsi="Lato"/>
                <w:sz w:val="19"/>
              </w:rPr>
              <w:t>Town of Hamilton</w:t>
            </w:r>
          </w:p>
        </w:tc>
        <w:tc>
          <w:tcPr>
            <w:tcW w:w="1720" w:type="dxa"/>
            <w:shd w:val="clear" w:color="auto" w:fill="auto"/>
            <w:vAlign w:val="bottom"/>
          </w:tcPr>
          <w:p w14:paraId="16D7882D"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658FF206" w14:textId="77777777" w:rsidR="00000000" w:rsidRPr="00C34425" w:rsidRDefault="008C498F">
            <w:pPr>
              <w:spacing w:line="0" w:lineRule="atLeast"/>
              <w:ind w:right="104"/>
              <w:jc w:val="right"/>
              <w:rPr>
                <w:rFonts w:ascii="Lato" w:hAnsi="Lato"/>
                <w:sz w:val="19"/>
              </w:rPr>
            </w:pPr>
            <w:r w:rsidRPr="00C34425">
              <w:rPr>
                <w:rFonts w:ascii="Lato" w:hAnsi="Lato"/>
                <w:sz w:val="19"/>
              </w:rPr>
              <w:t>44,184</w:t>
            </w:r>
          </w:p>
        </w:tc>
        <w:tc>
          <w:tcPr>
            <w:tcW w:w="1200" w:type="dxa"/>
            <w:shd w:val="clear" w:color="auto" w:fill="auto"/>
            <w:vAlign w:val="bottom"/>
          </w:tcPr>
          <w:p w14:paraId="5E44BB8D" w14:textId="77777777" w:rsidR="00000000" w:rsidRPr="00C34425" w:rsidRDefault="008C498F">
            <w:pPr>
              <w:spacing w:line="0" w:lineRule="atLeast"/>
              <w:ind w:right="84"/>
              <w:jc w:val="right"/>
              <w:rPr>
                <w:rFonts w:ascii="Lato" w:hAnsi="Lato"/>
                <w:sz w:val="19"/>
              </w:rPr>
            </w:pPr>
            <w:r w:rsidRPr="00C34425">
              <w:rPr>
                <w:rFonts w:ascii="Lato" w:hAnsi="Lato"/>
                <w:sz w:val="19"/>
              </w:rPr>
              <w:t>44,184</w:t>
            </w:r>
          </w:p>
        </w:tc>
        <w:tc>
          <w:tcPr>
            <w:tcW w:w="960" w:type="dxa"/>
            <w:shd w:val="clear" w:color="auto" w:fill="auto"/>
            <w:vAlign w:val="bottom"/>
          </w:tcPr>
          <w:p w14:paraId="0DDBF53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5B8637" w14:textId="77777777" w:rsidR="00000000" w:rsidRPr="00C34425" w:rsidRDefault="008C498F">
            <w:pPr>
              <w:spacing w:line="0" w:lineRule="atLeast"/>
              <w:ind w:right="24"/>
              <w:jc w:val="right"/>
              <w:rPr>
                <w:rFonts w:ascii="Lato" w:hAnsi="Lato"/>
                <w:sz w:val="19"/>
              </w:rPr>
            </w:pPr>
            <w:r w:rsidRPr="00C34425">
              <w:rPr>
                <w:rFonts w:ascii="Lato" w:hAnsi="Lato"/>
                <w:sz w:val="19"/>
              </w:rPr>
              <w:t>4,946</w:t>
            </w:r>
          </w:p>
        </w:tc>
        <w:tc>
          <w:tcPr>
            <w:tcW w:w="1540" w:type="dxa"/>
            <w:shd w:val="clear" w:color="auto" w:fill="auto"/>
            <w:vAlign w:val="bottom"/>
          </w:tcPr>
          <w:p w14:paraId="3438C525" w14:textId="77777777" w:rsidR="00000000" w:rsidRPr="00C34425" w:rsidRDefault="008C498F">
            <w:pPr>
              <w:spacing w:line="0" w:lineRule="atLeast"/>
              <w:ind w:right="4"/>
              <w:jc w:val="right"/>
              <w:rPr>
                <w:rFonts w:ascii="Lato" w:hAnsi="Lato"/>
                <w:sz w:val="19"/>
              </w:rPr>
            </w:pPr>
            <w:r w:rsidRPr="00C34425">
              <w:rPr>
                <w:rFonts w:ascii="Lato" w:hAnsi="Lato"/>
                <w:sz w:val="19"/>
              </w:rPr>
              <w:t>49,130</w:t>
            </w:r>
          </w:p>
        </w:tc>
      </w:tr>
      <w:tr w:rsidR="00000000" w:rsidRPr="00C34425" w14:paraId="2CB8F5C3" w14:textId="77777777">
        <w:trPr>
          <w:trHeight w:val="252"/>
        </w:trPr>
        <w:tc>
          <w:tcPr>
            <w:tcW w:w="2520" w:type="dxa"/>
            <w:shd w:val="clear" w:color="auto" w:fill="auto"/>
            <w:vAlign w:val="bottom"/>
          </w:tcPr>
          <w:p w14:paraId="11A82FBE" w14:textId="77777777" w:rsidR="00000000" w:rsidRPr="00C34425" w:rsidRDefault="008C498F">
            <w:pPr>
              <w:spacing w:line="0" w:lineRule="atLeast"/>
              <w:ind w:left="40"/>
              <w:rPr>
                <w:rFonts w:ascii="Lato" w:hAnsi="Lato"/>
                <w:sz w:val="19"/>
              </w:rPr>
            </w:pPr>
            <w:r w:rsidRPr="00C34425">
              <w:rPr>
                <w:rFonts w:ascii="Lato" w:hAnsi="Lato"/>
                <w:sz w:val="19"/>
              </w:rPr>
              <w:t>Town of Lebanon</w:t>
            </w:r>
          </w:p>
        </w:tc>
        <w:tc>
          <w:tcPr>
            <w:tcW w:w="1720" w:type="dxa"/>
            <w:shd w:val="clear" w:color="auto" w:fill="auto"/>
            <w:vAlign w:val="bottom"/>
          </w:tcPr>
          <w:p w14:paraId="7C3C56E0"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31DDC653" w14:textId="77777777" w:rsidR="00000000" w:rsidRPr="00C34425" w:rsidRDefault="008C498F">
            <w:pPr>
              <w:spacing w:line="0" w:lineRule="atLeast"/>
              <w:ind w:right="104"/>
              <w:jc w:val="right"/>
              <w:rPr>
                <w:rFonts w:ascii="Lato" w:hAnsi="Lato"/>
                <w:sz w:val="19"/>
              </w:rPr>
            </w:pPr>
            <w:r w:rsidRPr="00C34425">
              <w:rPr>
                <w:rFonts w:ascii="Lato" w:hAnsi="Lato"/>
                <w:sz w:val="19"/>
              </w:rPr>
              <w:t>6,591</w:t>
            </w:r>
          </w:p>
        </w:tc>
        <w:tc>
          <w:tcPr>
            <w:tcW w:w="1200" w:type="dxa"/>
            <w:shd w:val="clear" w:color="auto" w:fill="auto"/>
            <w:vAlign w:val="bottom"/>
          </w:tcPr>
          <w:p w14:paraId="240E3273" w14:textId="77777777" w:rsidR="00000000" w:rsidRPr="00C34425" w:rsidRDefault="008C498F">
            <w:pPr>
              <w:spacing w:line="0" w:lineRule="atLeast"/>
              <w:ind w:right="84"/>
              <w:jc w:val="right"/>
              <w:rPr>
                <w:rFonts w:ascii="Lato" w:hAnsi="Lato"/>
                <w:sz w:val="19"/>
              </w:rPr>
            </w:pPr>
            <w:r w:rsidRPr="00C34425">
              <w:rPr>
                <w:rFonts w:ascii="Lato" w:hAnsi="Lato"/>
                <w:sz w:val="19"/>
              </w:rPr>
              <w:t>6,591</w:t>
            </w:r>
          </w:p>
        </w:tc>
        <w:tc>
          <w:tcPr>
            <w:tcW w:w="960" w:type="dxa"/>
            <w:shd w:val="clear" w:color="auto" w:fill="auto"/>
            <w:vAlign w:val="bottom"/>
          </w:tcPr>
          <w:p w14:paraId="4FB226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7C6D66" w14:textId="77777777" w:rsidR="00000000" w:rsidRPr="00C34425" w:rsidRDefault="008C498F">
            <w:pPr>
              <w:spacing w:line="0" w:lineRule="atLeast"/>
              <w:ind w:right="24"/>
              <w:jc w:val="right"/>
              <w:rPr>
                <w:rFonts w:ascii="Lato" w:hAnsi="Lato"/>
                <w:sz w:val="19"/>
              </w:rPr>
            </w:pPr>
            <w:r w:rsidRPr="00C34425">
              <w:rPr>
                <w:rFonts w:ascii="Lato" w:hAnsi="Lato"/>
                <w:sz w:val="19"/>
              </w:rPr>
              <w:t>738</w:t>
            </w:r>
          </w:p>
        </w:tc>
        <w:tc>
          <w:tcPr>
            <w:tcW w:w="1540" w:type="dxa"/>
            <w:shd w:val="clear" w:color="auto" w:fill="auto"/>
            <w:vAlign w:val="bottom"/>
          </w:tcPr>
          <w:p w14:paraId="407D948F" w14:textId="77777777" w:rsidR="00000000" w:rsidRPr="00C34425" w:rsidRDefault="008C498F">
            <w:pPr>
              <w:spacing w:line="0" w:lineRule="atLeast"/>
              <w:ind w:right="4"/>
              <w:jc w:val="right"/>
              <w:rPr>
                <w:rFonts w:ascii="Lato" w:hAnsi="Lato"/>
                <w:sz w:val="19"/>
              </w:rPr>
            </w:pPr>
            <w:r w:rsidRPr="00C34425">
              <w:rPr>
                <w:rFonts w:ascii="Lato" w:hAnsi="Lato"/>
                <w:sz w:val="19"/>
              </w:rPr>
              <w:t>7,329</w:t>
            </w:r>
          </w:p>
        </w:tc>
      </w:tr>
      <w:tr w:rsidR="00000000" w:rsidRPr="00C34425" w14:paraId="21460F24" w14:textId="77777777">
        <w:trPr>
          <w:trHeight w:val="252"/>
        </w:trPr>
        <w:tc>
          <w:tcPr>
            <w:tcW w:w="2520" w:type="dxa"/>
            <w:shd w:val="clear" w:color="auto" w:fill="auto"/>
            <w:vAlign w:val="bottom"/>
          </w:tcPr>
          <w:p w14:paraId="4EB9078A" w14:textId="77777777" w:rsidR="00000000" w:rsidRPr="00C34425" w:rsidRDefault="008C498F">
            <w:pPr>
              <w:spacing w:line="0" w:lineRule="atLeast"/>
              <w:ind w:left="40"/>
              <w:rPr>
                <w:rFonts w:ascii="Lato" w:hAnsi="Lato"/>
                <w:sz w:val="19"/>
              </w:rPr>
            </w:pPr>
            <w:r w:rsidRPr="00C34425">
              <w:rPr>
                <w:rFonts w:ascii="Lato" w:hAnsi="Lato"/>
                <w:sz w:val="19"/>
              </w:rPr>
              <w:t>Town of Lenox</w:t>
            </w:r>
          </w:p>
        </w:tc>
        <w:tc>
          <w:tcPr>
            <w:tcW w:w="1720" w:type="dxa"/>
            <w:shd w:val="clear" w:color="auto" w:fill="auto"/>
            <w:vAlign w:val="bottom"/>
          </w:tcPr>
          <w:p w14:paraId="2B6320D6"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14EF7435" w14:textId="77777777" w:rsidR="00000000" w:rsidRPr="00C34425" w:rsidRDefault="008C498F">
            <w:pPr>
              <w:spacing w:line="0" w:lineRule="atLeast"/>
              <w:ind w:right="104"/>
              <w:jc w:val="right"/>
              <w:rPr>
                <w:rFonts w:ascii="Lato" w:hAnsi="Lato"/>
                <w:sz w:val="19"/>
              </w:rPr>
            </w:pPr>
            <w:r w:rsidRPr="00C34425">
              <w:rPr>
                <w:rFonts w:ascii="Lato" w:hAnsi="Lato"/>
                <w:sz w:val="19"/>
              </w:rPr>
              <w:t>70,035</w:t>
            </w:r>
          </w:p>
        </w:tc>
        <w:tc>
          <w:tcPr>
            <w:tcW w:w="1200" w:type="dxa"/>
            <w:shd w:val="clear" w:color="auto" w:fill="auto"/>
            <w:vAlign w:val="bottom"/>
          </w:tcPr>
          <w:p w14:paraId="4149CD27" w14:textId="77777777" w:rsidR="00000000" w:rsidRPr="00C34425" w:rsidRDefault="008C498F">
            <w:pPr>
              <w:spacing w:line="0" w:lineRule="atLeast"/>
              <w:ind w:right="84"/>
              <w:jc w:val="right"/>
              <w:rPr>
                <w:rFonts w:ascii="Lato" w:hAnsi="Lato"/>
                <w:sz w:val="19"/>
              </w:rPr>
            </w:pPr>
            <w:r w:rsidRPr="00C34425">
              <w:rPr>
                <w:rFonts w:ascii="Lato" w:hAnsi="Lato"/>
                <w:sz w:val="19"/>
              </w:rPr>
              <w:t>70,035</w:t>
            </w:r>
          </w:p>
        </w:tc>
        <w:tc>
          <w:tcPr>
            <w:tcW w:w="960" w:type="dxa"/>
            <w:shd w:val="clear" w:color="auto" w:fill="auto"/>
            <w:vAlign w:val="bottom"/>
          </w:tcPr>
          <w:p w14:paraId="475017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B49E3F" w14:textId="77777777" w:rsidR="00000000" w:rsidRPr="00C34425" w:rsidRDefault="008C498F">
            <w:pPr>
              <w:spacing w:line="0" w:lineRule="atLeast"/>
              <w:ind w:right="24"/>
              <w:jc w:val="right"/>
              <w:rPr>
                <w:rFonts w:ascii="Lato" w:hAnsi="Lato"/>
                <w:sz w:val="19"/>
              </w:rPr>
            </w:pPr>
            <w:r w:rsidRPr="00C34425">
              <w:rPr>
                <w:rFonts w:ascii="Lato" w:hAnsi="Lato"/>
                <w:sz w:val="19"/>
              </w:rPr>
              <w:t>7,839</w:t>
            </w:r>
          </w:p>
        </w:tc>
        <w:tc>
          <w:tcPr>
            <w:tcW w:w="1540" w:type="dxa"/>
            <w:shd w:val="clear" w:color="auto" w:fill="auto"/>
            <w:vAlign w:val="bottom"/>
          </w:tcPr>
          <w:p w14:paraId="3A27BB37" w14:textId="77777777" w:rsidR="00000000" w:rsidRPr="00C34425" w:rsidRDefault="008C498F">
            <w:pPr>
              <w:spacing w:line="0" w:lineRule="atLeast"/>
              <w:ind w:right="4"/>
              <w:jc w:val="right"/>
              <w:rPr>
                <w:rFonts w:ascii="Lato" w:hAnsi="Lato"/>
                <w:sz w:val="19"/>
              </w:rPr>
            </w:pPr>
            <w:r w:rsidRPr="00C34425">
              <w:rPr>
                <w:rFonts w:ascii="Lato" w:hAnsi="Lato"/>
                <w:sz w:val="19"/>
              </w:rPr>
              <w:t>77,874</w:t>
            </w:r>
          </w:p>
        </w:tc>
      </w:tr>
      <w:tr w:rsidR="00000000" w:rsidRPr="00C34425" w14:paraId="4E1FE20E" w14:textId="77777777">
        <w:trPr>
          <w:trHeight w:val="252"/>
        </w:trPr>
        <w:tc>
          <w:tcPr>
            <w:tcW w:w="2520" w:type="dxa"/>
            <w:shd w:val="clear" w:color="auto" w:fill="auto"/>
            <w:vAlign w:val="bottom"/>
          </w:tcPr>
          <w:p w14:paraId="17BF899C" w14:textId="77777777" w:rsidR="00000000" w:rsidRPr="00C34425" w:rsidRDefault="008C498F">
            <w:pPr>
              <w:spacing w:line="0" w:lineRule="atLeast"/>
              <w:ind w:left="40"/>
              <w:rPr>
                <w:rFonts w:ascii="Lato" w:hAnsi="Lato"/>
                <w:sz w:val="19"/>
              </w:rPr>
            </w:pPr>
            <w:r w:rsidRPr="00C34425">
              <w:rPr>
                <w:rFonts w:ascii="Lato" w:hAnsi="Lato"/>
                <w:sz w:val="19"/>
              </w:rPr>
              <w:t>Town of Lincoln</w:t>
            </w:r>
          </w:p>
        </w:tc>
        <w:tc>
          <w:tcPr>
            <w:tcW w:w="1720" w:type="dxa"/>
            <w:shd w:val="clear" w:color="auto" w:fill="auto"/>
            <w:vAlign w:val="bottom"/>
          </w:tcPr>
          <w:p w14:paraId="2A0EDB9F"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170C3436" w14:textId="77777777" w:rsidR="00000000" w:rsidRPr="00C34425" w:rsidRDefault="008C498F">
            <w:pPr>
              <w:spacing w:line="0" w:lineRule="atLeast"/>
              <w:ind w:right="104"/>
              <w:jc w:val="right"/>
              <w:rPr>
                <w:rFonts w:ascii="Lato" w:hAnsi="Lato"/>
                <w:sz w:val="19"/>
              </w:rPr>
            </w:pPr>
            <w:r w:rsidRPr="00C34425">
              <w:rPr>
                <w:rFonts w:ascii="Lato" w:hAnsi="Lato"/>
                <w:sz w:val="19"/>
              </w:rPr>
              <w:t>14,894</w:t>
            </w:r>
          </w:p>
        </w:tc>
        <w:tc>
          <w:tcPr>
            <w:tcW w:w="1200" w:type="dxa"/>
            <w:shd w:val="clear" w:color="auto" w:fill="auto"/>
            <w:vAlign w:val="bottom"/>
          </w:tcPr>
          <w:p w14:paraId="4A3BC01A" w14:textId="77777777" w:rsidR="00000000" w:rsidRPr="00C34425" w:rsidRDefault="008C498F">
            <w:pPr>
              <w:spacing w:line="0" w:lineRule="atLeast"/>
              <w:ind w:right="84"/>
              <w:jc w:val="right"/>
              <w:rPr>
                <w:rFonts w:ascii="Lato" w:hAnsi="Lato"/>
                <w:sz w:val="19"/>
              </w:rPr>
            </w:pPr>
            <w:r w:rsidRPr="00C34425">
              <w:rPr>
                <w:rFonts w:ascii="Lato" w:hAnsi="Lato"/>
                <w:sz w:val="19"/>
              </w:rPr>
              <w:t>14,894</w:t>
            </w:r>
          </w:p>
        </w:tc>
        <w:tc>
          <w:tcPr>
            <w:tcW w:w="960" w:type="dxa"/>
            <w:shd w:val="clear" w:color="auto" w:fill="auto"/>
            <w:vAlign w:val="bottom"/>
          </w:tcPr>
          <w:p w14:paraId="7145800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4DA3E7" w14:textId="77777777" w:rsidR="00000000" w:rsidRPr="00C34425" w:rsidRDefault="008C498F">
            <w:pPr>
              <w:spacing w:line="0" w:lineRule="atLeast"/>
              <w:ind w:right="24"/>
              <w:jc w:val="right"/>
              <w:rPr>
                <w:rFonts w:ascii="Lato" w:hAnsi="Lato"/>
                <w:sz w:val="19"/>
              </w:rPr>
            </w:pPr>
            <w:r w:rsidRPr="00C34425">
              <w:rPr>
                <w:rFonts w:ascii="Lato" w:hAnsi="Lato"/>
                <w:sz w:val="19"/>
              </w:rPr>
              <w:t>1,667</w:t>
            </w:r>
          </w:p>
        </w:tc>
        <w:tc>
          <w:tcPr>
            <w:tcW w:w="1540" w:type="dxa"/>
            <w:shd w:val="clear" w:color="auto" w:fill="auto"/>
            <w:vAlign w:val="bottom"/>
          </w:tcPr>
          <w:p w14:paraId="47958519" w14:textId="77777777" w:rsidR="00000000" w:rsidRPr="00C34425" w:rsidRDefault="008C498F">
            <w:pPr>
              <w:spacing w:line="0" w:lineRule="atLeast"/>
              <w:ind w:right="4"/>
              <w:jc w:val="right"/>
              <w:rPr>
                <w:rFonts w:ascii="Lato" w:hAnsi="Lato"/>
                <w:sz w:val="19"/>
              </w:rPr>
            </w:pPr>
            <w:r w:rsidRPr="00C34425">
              <w:rPr>
                <w:rFonts w:ascii="Lato" w:hAnsi="Lato"/>
                <w:sz w:val="19"/>
              </w:rPr>
              <w:t>16,561</w:t>
            </w:r>
          </w:p>
        </w:tc>
      </w:tr>
      <w:tr w:rsidR="00000000" w:rsidRPr="00C34425" w14:paraId="666DC112" w14:textId="77777777">
        <w:trPr>
          <w:trHeight w:val="252"/>
        </w:trPr>
        <w:tc>
          <w:tcPr>
            <w:tcW w:w="2520" w:type="dxa"/>
            <w:shd w:val="clear" w:color="auto" w:fill="auto"/>
            <w:vAlign w:val="bottom"/>
          </w:tcPr>
          <w:p w14:paraId="383001FC" w14:textId="77777777" w:rsidR="00000000" w:rsidRPr="00C34425" w:rsidRDefault="008C498F">
            <w:pPr>
              <w:spacing w:line="0" w:lineRule="atLeast"/>
              <w:ind w:left="40"/>
              <w:rPr>
                <w:rFonts w:ascii="Lato" w:hAnsi="Lato"/>
                <w:sz w:val="19"/>
              </w:rPr>
            </w:pPr>
            <w:r w:rsidRPr="00C34425">
              <w:rPr>
                <w:rFonts w:ascii="Lato" w:hAnsi="Lato"/>
                <w:sz w:val="19"/>
              </w:rPr>
              <w:t>Town of Madison</w:t>
            </w:r>
          </w:p>
        </w:tc>
        <w:tc>
          <w:tcPr>
            <w:tcW w:w="1720" w:type="dxa"/>
            <w:shd w:val="clear" w:color="auto" w:fill="auto"/>
            <w:vAlign w:val="bottom"/>
          </w:tcPr>
          <w:p w14:paraId="24C904A7"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4EC447EB" w14:textId="77777777" w:rsidR="00000000" w:rsidRPr="00C34425" w:rsidRDefault="008C498F">
            <w:pPr>
              <w:spacing w:line="0" w:lineRule="atLeast"/>
              <w:ind w:right="104"/>
              <w:jc w:val="right"/>
              <w:rPr>
                <w:rFonts w:ascii="Lato" w:hAnsi="Lato"/>
                <w:sz w:val="19"/>
              </w:rPr>
            </w:pPr>
            <w:r w:rsidRPr="00C34425">
              <w:rPr>
                <w:rFonts w:ascii="Lato" w:hAnsi="Lato"/>
                <w:sz w:val="19"/>
              </w:rPr>
              <w:t>11,685</w:t>
            </w:r>
          </w:p>
        </w:tc>
        <w:tc>
          <w:tcPr>
            <w:tcW w:w="1200" w:type="dxa"/>
            <w:shd w:val="clear" w:color="auto" w:fill="auto"/>
            <w:vAlign w:val="bottom"/>
          </w:tcPr>
          <w:p w14:paraId="5B07E6A0" w14:textId="77777777" w:rsidR="00000000" w:rsidRPr="00C34425" w:rsidRDefault="008C498F">
            <w:pPr>
              <w:spacing w:line="0" w:lineRule="atLeast"/>
              <w:ind w:right="84"/>
              <w:jc w:val="right"/>
              <w:rPr>
                <w:rFonts w:ascii="Lato" w:hAnsi="Lato"/>
                <w:sz w:val="19"/>
              </w:rPr>
            </w:pPr>
            <w:r w:rsidRPr="00C34425">
              <w:rPr>
                <w:rFonts w:ascii="Lato" w:hAnsi="Lato"/>
                <w:sz w:val="19"/>
              </w:rPr>
              <w:t>11,685</w:t>
            </w:r>
          </w:p>
        </w:tc>
        <w:tc>
          <w:tcPr>
            <w:tcW w:w="960" w:type="dxa"/>
            <w:shd w:val="clear" w:color="auto" w:fill="auto"/>
            <w:vAlign w:val="bottom"/>
          </w:tcPr>
          <w:p w14:paraId="5927635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19D013" w14:textId="77777777" w:rsidR="00000000" w:rsidRPr="00C34425" w:rsidRDefault="008C498F">
            <w:pPr>
              <w:spacing w:line="0" w:lineRule="atLeast"/>
              <w:ind w:right="24"/>
              <w:jc w:val="right"/>
              <w:rPr>
                <w:rFonts w:ascii="Lato" w:hAnsi="Lato"/>
                <w:sz w:val="19"/>
              </w:rPr>
            </w:pPr>
            <w:r w:rsidRPr="00C34425">
              <w:rPr>
                <w:rFonts w:ascii="Lato" w:hAnsi="Lato"/>
                <w:sz w:val="19"/>
              </w:rPr>
              <w:t>1,30</w:t>
            </w:r>
            <w:r w:rsidRPr="00C34425">
              <w:rPr>
                <w:rFonts w:ascii="Lato" w:hAnsi="Lato"/>
                <w:sz w:val="19"/>
              </w:rPr>
              <w:t>8</w:t>
            </w:r>
          </w:p>
        </w:tc>
        <w:tc>
          <w:tcPr>
            <w:tcW w:w="1540" w:type="dxa"/>
            <w:shd w:val="clear" w:color="auto" w:fill="auto"/>
            <w:vAlign w:val="bottom"/>
          </w:tcPr>
          <w:p w14:paraId="145044D8" w14:textId="77777777" w:rsidR="00000000" w:rsidRPr="00C34425" w:rsidRDefault="008C498F">
            <w:pPr>
              <w:spacing w:line="0" w:lineRule="atLeast"/>
              <w:ind w:right="4"/>
              <w:jc w:val="right"/>
              <w:rPr>
                <w:rFonts w:ascii="Lato" w:hAnsi="Lato"/>
                <w:sz w:val="19"/>
              </w:rPr>
            </w:pPr>
            <w:r w:rsidRPr="00C34425">
              <w:rPr>
                <w:rFonts w:ascii="Lato" w:hAnsi="Lato"/>
                <w:sz w:val="19"/>
              </w:rPr>
              <w:t>12,993</w:t>
            </w:r>
          </w:p>
        </w:tc>
      </w:tr>
      <w:tr w:rsidR="00000000" w:rsidRPr="00C34425" w14:paraId="67A418C2" w14:textId="77777777">
        <w:trPr>
          <w:trHeight w:val="252"/>
        </w:trPr>
        <w:tc>
          <w:tcPr>
            <w:tcW w:w="2520" w:type="dxa"/>
            <w:shd w:val="clear" w:color="auto" w:fill="auto"/>
            <w:vAlign w:val="bottom"/>
          </w:tcPr>
          <w:p w14:paraId="1B94CEFF" w14:textId="77777777" w:rsidR="00000000" w:rsidRPr="00C34425" w:rsidRDefault="008C498F">
            <w:pPr>
              <w:spacing w:line="0" w:lineRule="atLeast"/>
              <w:ind w:left="40"/>
              <w:rPr>
                <w:rFonts w:ascii="Lato" w:hAnsi="Lato"/>
                <w:sz w:val="19"/>
              </w:rPr>
            </w:pPr>
            <w:r w:rsidRPr="00C34425">
              <w:rPr>
                <w:rFonts w:ascii="Lato" w:hAnsi="Lato"/>
                <w:sz w:val="19"/>
              </w:rPr>
              <w:t>Town of Nelson</w:t>
            </w:r>
          </w:p>
        </w:tc>
        <w:tc>
          <w:tcPr>
            <w:tcW w:w="1720" w:type="dxa"/>
            <w:shd w:val="clear" w:color="auto" w:fill="auto"/>
            <w:vAlign w:val="bottom"/>
          </w:tcPr>
          <w:p w14:paraId="36D5BEFD"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410CCC26" w14:textId="77777777" w:rsidR="00000000" w:rsidRPr="00C34425" w:rsidRDefault="008C498F">
            <w:pPr>
              <w:spacing w:line="0" w:lineRule="atLeast"/>
              <w:ind w:right="104"/>
              <w:jc w:val="right"/>
              <w:rPr>
                <w:rFonts w:ascii="Lato" w:hAnsi="Lato"/>
                <w:sz w:val="19"/>
              </w:rPr>
            </w:pPr>
            <w:r w:rsidRPr="00C34425">
              <w:rPr>
                <w:rFonts w:ascii="Lato" w:hAnsi="Lato"/>
                <w:sz w:val="19"/>
              </w:rPr>
              <w:t>7,769</w:t>
            </w:r>
          </w:p>
        </w:tc>
        <w:tc>
          <w:tcPr>
            <w:tcW w:w="1200" w:type="dxa"/>
            <w:shd w:val="clear" w:color="auto" w:fill="auto"/>
            <w:vAlign w:val="bottom"/>
          </w:tcPr>
          <w:p w14:paraId="23009849" w14:textId="77777777" w:rsidR="00000000" w:rsidRPr="00C34425" w:rsidRDefault="008C498F">
            <w:pPr>
              <w:spacing w:line="0" w:lineRule="atLeast"/>
              <w:ind w:right="84"/>
              <w:jc w:val="right"/>
              <w:rPr>
                <w:rFonts w:ascii="Lato" w:hAnsi="Lato"/>
                <w:sz w:val="19"/>
              </w:rPr>
            </w:pPr>
            <w:r w:rsidRPr="00C34425">
              <w:rPr>
                <w:rFonts w:ascii="Lato" w:hAnsi="Lato"/>
                <w:sz w:val="19"/>
              </w:rPr>
              <w:t>7,769</w:t>
            </w:r>
          </w:p>
        </w:tc>
        <w:tc>
          <w:tcPr>
            <w:tcW w:w="960" w:type="dxa"/>
            <w:shd w:val="clear" w:color="auto" w:fill="auto"/>
            <w:vAlign w:val="bottom"/>
          </w:tcPr>
          <w:p w14:paraId="68DEF11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D532D7" w14:textId="77777777" w:rsidR="00000000" w:rsidRPr="00C34425" w:rsidRDefault="008C498F">
            <w:pPr>
              <w:spacing w:line="0" w:lineRule="atLeast"/>
              <w:ind w:right="24"/>
              <w:jc w:val="right"/>
              <w:rPr>
                <w:rFonts w:ascii="Lato" w:hAnsi="Lato"/>
                <w:sz w:val="19"/>
              </w:rPr>
            </w:pPr>
            <w:r w:rsidRPr="00C34425">
              <w:rPr>
                <w:rFonts w:ascii="Lato" w:hAnsi="Lato"/>
                <w:sz w:val="19"/>
              </w:rPr>
              <w:t>870</w:t>
            </w:r>
          </w:p>
        </w:tc>
        <w:tc>
          <w:tcPr>
            <w:tcW w:w="1540" w:type="dxa"/>
            <w:shd w:val="clear" w:color="auto" w:fill="auto"/>
            <w:vAlign w:val="bottom"/>
          </w:tcPr>
          <w:p w14:paraId="4D0C3041" w14:textId="77777777" w:rsidR="00000000" w:rsidRPr="00C34425" w:rsidRDefault="008C498F">
            <w:pPr>
              <w:spacing w:line="0" w:lineRule="atLeast"/>
              <w:ind w:right="4"/>
              <w:jc w:val="right"/>
              <w:rPr>
                <w:rFonts w:ascii="Lato" w:hAnsi="Lato"/>
                <w:sz w:val="19"/>
              </w:rPr>
            </w:pPr>
            <w:r w:rsidRPr="00C34425">
              <w:rPr>
                <w:rFonts w:ascii="Lato" w:hAnsi="Lato"/>
                <w:sz w:val="19"/>
              </w:rPr>
              <w:t>8,639</w:t>
            </w:r>
          </w:p>
        </w:tc>
      </w:tr>
      <w:tr w:rsidR="00000000" w:rsidRPr="00C34425" w14:paraId="21A4AFC1" w14:textId="77777777">
        <w:trPr>
          <w:trHeight w:val="252"/>
        </w:trPr>
        <w:tc>
          <w:tcPr>
            <w:tcW w:w="2520" w:type="dxa"/>
            <w:shd w:val="clear" w:color="auto" w:fill="auto"/>
            <w:vAlign w:val="bottom"/>
          </w:tcPr>
          <w:p w14:paraId="1D56C0F1" w14:textId="77777777" w:rsidR="00000000" w:rsidRPr="00C34425" w:rsidRDefault="008C498F">
            <w:pPr>
              <w:spacing w:line="0" w:lineRule="atLeast"/>
              <w:ind w:left="40"/>
              <w:rPr>
                <w:rFonts w:ascii="Lato" w:hAnsi="Lato"/>
                <w:sz w:val="19"/>
              </w:rPr>
            </w:pPr>
            <w:r w:rsidRPr="00C34425">
              <w:rPr>
                <w:rFonts w:ascii="Lato" w:hAnsi="Lato"/>
                <w:sz w:val="19"/>
              </w:rPr>
              <w:t>Town of Smithfield</w:t>
            </w:r>
          </w:p>
        </w:tc>
        <w:tc>
          <w:tcPr>
            <w:tcW w:w="1720" w:type="dxa"/>
            <w:shd w:val="clear" w:color="auto" w:fill="auto"/>
            <w:vAlign w:val="bottom"/>
          </w:tcPr>
          <w:p w14:paraId="243497B2"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10AC5FB5" w14:textId="77777777" w:rsidR="00000000" w:rsidRPr="00C34425" w:rsidRDefault="008C498F">
            <w:pPr>
              <w:spacing w:line="0" w:lineRule="atLeast"/>
              <w:ind w:right="104"/>
              <w:jc w:val="right"/>
              <w:rPr>
                <w:rFonts w:ascii="Lato" w:hAnsi="Lato"/>
                <w:sz w:val="19"/>
              </w:rPr>
            </w:pPr>
            <w:r w:rsidRPr="00C34425">
              <w:rPr>
                <w:rFonts w:ascii="Lato" w:hAnsi="Lato"/>
                <w:sz w:val="19"/>
              </w:rPr>
              <w:t>9,585</w:t>
            </w:r>
          </w:p>
        </w:tc>
        <w:tc>
          <w:tcPr>
            <w:tcW w:w="1200" w:type="dxa"/>
            <w:shd w:val="clear" w:color="auto" w:fill="auto"/>
            <w:vAlign w:val="bottom"/>
          </w:tcPr>
          <w:p w14:paraId="3FE066A4" w14:textId="77777777" w:rsidR="00000000" w:rsidRPr="00C34425" w:rsidRDefault="008C498F">
            <w:pPr>
              <w:spacing w:line="0" w:lineRule="atLeast"/>
              <w:ind w:right="84"/>
              <w:jc w:val="right"/>
              <w:rPr>
                <w:rFonts w:ascii="Lato" w:hAnsi="Lato"/>
                <w:sz w:val="19"/>
              </w:rPr>
            </w:pPr>
            <w:r w:rsidRPr="00C34425">
              <w:rPr>
                <w:rFonts w:ascii="Lato" w:hAnsi="Lato"/>
                <w:sz w:val="19"/>
              </w:rPr>
              <w:t>9,585</w:t>
            </w:r>
          </w:p>
        </w:tc>
        <w:tc>
          <w:tcPr>
            <w:tcW w:w="960" w:type="dxa"/>
            <w:shd w:val="clear" w:color="auto" w:fill="auto"/>
            <w:vAlign w:val="bottom"/>
          </w:tcPr>
          <w:p w14:paraId="1ECE6A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E36640" w14:textId="77777777" w:rsidR="00000000" w:rsidRPr="00C34425" w:rsidRDefault="008C498F">
            <w:pPr>
              <w:spacing w:line="0" w:lineRule="atLeast"/>
              <w:ind w:right="24"/>
              <w:jc w:val="right"/>
              <w:rPr>
                <w:rFonts w:ascii="Lato" w:hAnsi="Lato"/>
                <w:sz w:val="19"/>
              </w:rPr>
            </w:pPr>
            <w:r w:rsidRPr="00C34425">
              <w:rPr>
                <w:rFonts w:ascii="Lato" w:hAnsi="Lato"/>
                <w:sz w:val="19"/>
              </w:rPr>
              <w:t>1,073</w:t>
            </w:r>
          </w:p>
        </w:tc>
        <w:tc>
          <w:tcPr>
            <w:tcW w:w="1540" w:type="dxa"/>
            <w:shd w:val="clear" w:color="auto" w:fill="auto"/>
            <w:vAlign w:val="bottom"/>
          </w:tcPr>
          <w:p w14:paraId="01D69F2A" w14:textId="77777777" w:rsidR="00000000" w:rsidRPr="00C34425" w:rsidRDefault="008C498F">
            <w:pPr>
              <w:spacing w:line="0" w:lineRule="atLeast"/>
              <w:ind w:right="4"/>
              <w:jc w:val="right"/>
              <w:rPr>
                <w:rFonts w:ascii="Lato" w:hAnsi="Lato"/>
                <w:sz w:val="19"/>
              </w:rPr>
            </w:pPr>
            <w:r w:rsidRPr="00C34425">
              <w:rPr>
                <w:rFonts w:ascii="Lato" w:hAnsi="Lato"/>
                <w:sz w:val="19"/>
              </w:rPr>
              <w:t>10,658</w:t>
            </w:r>
          </w:p>
        </w:tc>
      </w:tr>
      <w:tr w:rsidR="00000000" w:rsidRPr="00C34425" w14:paraId="7B463B98" w14:textId="77777777">
        <w:trPr>
          <w:trHeight w:val="252"/>
        </w:trPr>
        <w:tc>
          <w:tcPr>
            <w:tcW w:w="2520" w:type="dxa"/>
            <w:shd w:val="clear" w:color="auto" w:fill="auto"/>
            <w:vAlign w:val="bottom"/>
          </w:tcPr>
          <w:p w14:paraId="45F73A02" w14:textId="77777777" w:rsidR="00000000" w:rsidRPr="00C34425" w:rsidRDefault="008C498F">
            <w:pPr>
              <w:spacing w:line="0" w:lineRule="atLeast"/>
              <w:ind w:left="40"/>
              <w:rPr>
                <w:rFonts w:ascii="Lato" w:hAnsi="Lato"/>
                <w:sz w:val="19"/>
              </w:rPr>
            </w:pPr>
            <w:r w:rsidRPr="00C34425">
              <w:rPr>
                <w:rFonts w:ascii="Lato" w:hAnsi="Lato"/>
                <w:sz w:val="19"/>
              </w:rPr>
              <w:t>Town of Stockbridge</w:t>
            </w:r>
          </w:p>
        </w:tc>
        <w:tc>
          <w:tcPr>
            <w:tcW w:w="1720" w:type="dxa"/>
            <w:shd w:val="clear" w:color="auto" w:fill="auto"/>
            <w:vAlign w:val="bottom"/>
          </w:tcPr>
          <w:p w14:paraId="387946BA"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1F9B2BE8" w14:textId="77777777" w:rsidR="00000000" w:rsidRPr="00C34425" w:rsidRDefault="008C498F">
            <w:pPr>
              <w:spacing w:line="0" w:lineRule="atLeast"/>
              <w:ind w:right="104"/>
              <w:jc w:val="right"/>
              <w:rPr>
                <w:rFonts w:ascii="Lato" w:hAnsi="Lato"/>
                <w:sz w:val="19"/>
              </w:rPr>
            </w:pPr>
            <w:r w:rsidRPr="00C34425">
              <w:rPr>
                <w:rFonts w:ascii="Lato" w:hAnsi="Lato"/>
                <w:sz w:val="19"/>
              </w:rPr>
              <w:t>14,226</w:t>
            </w:r>
          </w:p>
        </w:tc>
        <w:tc>
          <w:tcPr>
            <w:tcW w:w="1200" w:type="dxa"/>
            <w:shd w:val="clear" w:color="auto" w:fill="auto"/>
            <w:vAlign w:val="bottom"/>
          </w:tcPr>
          <w:p w14:paraId="1EF0310F" w14:textId="77777777" w:rsidR="00000000" w:rsidRPr="00C34425" w:rsidRDefault="008C498F">
            <w:pPr>
              <w:spacing w:line="0" w:lineRule="atLeast"/>
              <w:ind w:right="84"/>
              <w:jc w:val="right"/>
              <w:rPr>
                <w:rFonts w:ascii="Lato" w:hAnsi="Lato"/>
                <w:sz w:val="19"/>
              </w:rPr>
            </w:pPr>
            <w:r w:rsidRPr="00C34425">
              <w:rPr>
                <w:rFonts w:ascii="Lato" w:hAnsi="Lato"/>
                <w:sz w:val="19"/>
              </w:rPr>
              <w:t>14,226</w:t>
            </w:r>
          </w:p>
        </w:tc>
        <w:tc>
          <w:tcPr>
            <w:tcW w:w="960" w:type="dxa"/>
            <w:shd w:val="clear" w:color="auto" w:fill="auto"/>
            <w:vAlign w:val="bottom"/>
          </w:tcPr>
          <w:p w14:paraId="7F96D4C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6CD4D1" w14:textId="77777777" w:rsidR="00000000" w:rsidRPr="00C34425" w:rsidRDefault="008C498F">
            <w:pPr>
              <w:spacing w:line="0" w:lineRule="atLeast"/>
              <w:ind w:right="24"/>
              <w:jc w:val="right"/>
              <w:rPr>
                <w:rFonts w:ascii="Lato" w:hAnsi="Lato"/>
                <w:sz w:val="19"/>
              </w:rPr>
            </w:pPr>
            <w:r w:rsidRPr="00C34425">
              <w:rPr>
                <w:rFonts w:ascii="Lato" w:hAnsi="Lato"/>
                <w:sz w:val="19"/>
              </w:rPr>
              <w:t>1,592</w:t>
            </w:r>
          </w:p>
        </w:tc>
        <w:tc>
          <w:tcPr>
            <w:tcW w:w="1540" w:type="dxa"/>
            <w:shd w:val="clear" w:color="auto" w:fill="auto"/>
            <w:vAlign w:val="bottom"/>
          </w:tcPr>
          <w:p w14:paraId="622D348F" w14:textId="77777777" w:rsidR="00000000" w:rsidRPr="00C34425" w:rsidRDefault="008C498F">
            <w:pPr>
              <w:spacing w:line="0" w:lineRule="atLeast"/>
              <w:ind w:right="4"/>
              <w:jc w:val="right"/>
              <w:rPr>
                <w:rFonts w:ascii="Lato" w:hAnsi="Lato"/>
                <w:sz w:val="19"/>
              </w:rPr>
            </w:pPr>
            <w:r w:rsidRPr="00C34425">
              <w:rPr>
                <w:rFonts w:ascii="Lato" w:hAnsi="Lato"/>
                <w:sz w:val="19"/>
              </w:rPr>
              <w:t>15,818</w:t>
            </w:r>
          </w:p>
        </w:tc>
      </w:tr>
      <w:tr w:rsidR="00000000" w:rsidRPr="00C34425" w14:paraId="68FEE5F5" w14:textId="77777777">
        <w:trPr>
          <w:trHeight w:val="252"/>
        </w:trPr>
        <w:tc>
          <w:tcPr>
            <w:tcW w:w="2520" w:type="dxa"/>
            <w:shd w:val="clear" w:color="auto" w:fill="auto"/>
            <w:vAlign w:val="bottom"/>
          </w:tcPr>
          <w:p w14:paraId="50693AC4" w14:textId="77777777" w:rsidR="00000000" w:rsidRPr="00C34425" w:rsidRDefault="008C498F">
            <w:pPr>
              <w:spacing w:line="0" w:lineRule="atLeast"/>
              <w:ind w:left="40"/>
              <w:rPr>
                <w:rFonts w:ascii="Lato" w:hAnsi="Lato"/>
                <w:sz w:val="19"/>
              </w:rPr>
            </w:pPr>
            <w:r w:rsidRPr="00C34425">
              <w:rPr>
                <w:rFonts w:ascii="Lato" w:hAnsi="Lato"/>
                <w:sz w:val="19"/>
              </w:rPr>
              <w:t>Town of Sullivan</w:t>
            </w:r>
          </w:p>
        </w:tc>
        <w:tc>
          <w:tcPr>
            <w:tcW w:w="1720" w:type="dxa"/>
            <w:shd w:val="clear" w:color="auto" w:fill="auto"/>
            <w:vAlign w:val="bottom"/>
          </w:tcPr>
          <w:p w14:paraId="7000577A"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5828E133" w14:textId="77777777" w:rsidR="00000000" w:rsidRPr="00C34425" w:rsidRDefault="008C498F">
            <w:pPr>
              <w:spacing w:line="0" w:lineRule="atLeast"/>
              <w:ind w:right="104"/>
              <w:jc w:val="right"/>
              <w:rPr>
                <w:rFonts w:ascii="Lato" w:hAnsi="Lato"/>
                <w:sz w:val="19"/>
              </w:rPr>
            </w:pPr>
            <w:r w:rsidRPr="00C34425">
              <w:rPr>
                <w:rFonts w:ascii="Lato" w:hAnsi="Lato"/>
                <w:sz w:val="19"/>
              </w:rPr>
              <w:t>92,631</w:t>
            </w:r>
          </w:p>
        </w:tc>
        <w:tc>
          <w:tcPr>
            <w:tcW w:w="1200" w:type="dxa"/>
            <w:shd w:val="clear" w:color="auto" w:fill="auto"/>
            <w:vAlign w:val="bottom"/>
          </w:tcPr>
          <w:p w14:paraId="3354415D" w14:textId="77777777" w:rsidR="00000000" w:rsidRPr="00C34425" w:rsidRDefault="008C498F">
            <w:pPr>
              <w:spacing w:line="0" w:lineRule="atLeast"/>
              <w:ind w:right="84"/>
              <w:jc w:val="right"/>
              <w:rPr>
                <w:rFonts w:ascii="Lato" w:hAnsi="Lato"/>
                <w:sz w:val="19"/>
              </w:rPr>
            </w:pPr>
            <w:r w:rsidRPr="00C34425">
              <w:rPr>
                <w:rFonts w:ascii="Lato" w:hAnsi="Lato"/>
                <w:sz w:val="19"/>
              </w:rPr>
              <w:t>92,631</w:t>
            </w:r>
          </w:p>
        </w:tc>
        <w:tc>
          <w:tcPr>
            <w:tcW w:w="960" w:type="dxa"/>
            <w:shd w:val="clear" w:color="auto" w:fill="auto"/>
            <w:vAlign w:val="bottom"/>
          </w:tcPr>
          <w:p w14:paraId="425C4C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EEA6EE" w14:textId="77777777" w:rsidR="00000000" w:rsidRPr="00C34425" w:rsidRDefault="008C498F">
            <w:pPr>
              <w:spacing w:line="0" w:lineRule="atLeast"/>
              <w:ind w:right="24"/>
              <w:jc w:val="right"/>
              <w:rPr>
                <w:rFonts w:ascii="Lato" w:hAnsi="Lato"/>
                <w:sz w:val="19"/>
              </w:rPr>
            </w:pPr>
            <w:r w:rsidRPr="00C34425">
              <w:rPr>
                <w:rFonts w:ascii="Lato" w:hAnsi="Lato"/>
                <w:sz w:val="19"/>
              </w:rPr>
              <w:t>10,368</w:t>
            </w:r>
          </w:p>
        </w:tc>
        <w:tc>
          <w:tcPr>
            <w:tcW w:w="1540" w:type="dxa"/>
            <w:shd w:val="clear" w:color="auto" w:fill="auto"/>
            <w:vAlign w:val="bottom"/>
          </w:tcPr>
          <w:p w14:paraId="0386E4A9" w14:textId="77777777" w:rsidR="00000000" w:rsidRPr="00C34425" w:rsidRDefault="008C498F">
            <w:pPr>
              <w:spacing w:line="0" w:lineRule="atLeast"/>
              <w:ind w:right="4"/>
              <w:jc w:val="right"/>
              <w:rPr>
                <w:rFonts w:ascii="Lato" w:hAnsi="Lato"/>
                <w:sz w:val="19"/>
              </w:rPr>
            </w:pPr>
            <w:r w:rsidRPr="00C34425">
              <w:rPr>
                <w:rFonts w:ascii="Lato" w:hAnsi="Lato"/>
                <w:sz w:val="19"/>
              </w:rPr>
              <w:t>102,999</w:t>
            </w:r>
          </w:p>
        </w:tc>
      </w:tr>
      <w:tr w:rsidR="00000000" w:rsidRPr="00C34425" w14:paraId="09CA2068" w14:textId="77777777">
        <w:trPr>
          <w:trHeight w:val="252"/>
        </w:trPr>
        <w:tc>
          <w:tcPr>
            <w:tcW w:w="2520" w:type="dxa"/>
            <w:shd w:val="clear" w:color="auto" w:fill="auto"/>
            <w:vAlign w:val="bottom"/>
          </w:tcPr>
          <w:p w14:paraId="15C8DB8C" w14:textId="77777777" w:rsidR="00000000" w:rsidRPr="00C34425" w:rsidRDefault="008C498F">
            <w:pPr>
              <w:spacing w:line="0" w:lineRule="atLeast"/>
              <w:ind w:left="40"/>
              <w:rPr>
                <w:rFonts w:ascii="Lato" w:hAnsi="Lato"/>
                <w:sz w:val="19"/>
              </w:rPr>
            </w:pPr>
            <w:r w:rsidRPr="00C34425">
              <w:rPr>
                <w:rFonts w:ascii="Lato" w:hAnsi="Lato"/>
                <w:sz w:val="19"/>
              </w:rPr>
              <w:t>Village of Canastota</w:t>
            </w:r>
          </w:p>
        </w:tc>
        <w:tc>
          <w:tcPr>
            <w:tcW w:w="1720" w:type="dxa"/>
            <w:shd w:val="clear" w:color="auto" w:fill="auto"/>
            <w:vAlign w:val="bottom"/>
          </w:tcPr>
          <w:p w14:paraId="559B40C8"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401117F7" w14:textId="77777777" w:rsidR="00000000" w:rsidRPr="00C34425" w:rsidRDefault="008C498F">
            <w:pPr>
              <w:spacing w:line="0" w:lineRule="atLeast"/>
              <w:ind w:right="104"/>
              <w:jc w:val="right"/>
              <w:rPr>
                <w:rFonts w:ascii="Lato" w:hAnsi="Lato"/>
                <w:sz w:val="19"/>
              </w:rPr>
            </w:pPr>
            <w:r w:rsidRPr="00C34425">
              <w:rPr>
                <w:rFonts w:ascii="Lato" w:hAnsi="Lato"/>
                <w:sz w:val="19"/>
              </w:rPr>
              <w:t>34,329</w:t>
            </w:r>
          </w:p>
        </w:tc>
        <w:tc>
          <w:tcPr>
            <w:tcW w:w="1200" w:type="dxa"/>
            <w:shd w:val="clear" w:color="auto" w:fill="auto"/>
            <w:vAlign w:val="bottom"/>
          </w:tcPr>
          <w:p w14:paraId="6AD13A5E" w14:textId="77777777" w:rsidR="00000000" w:rsidRPr="00C34425" w:rsidRDefault="008C498F">
            <w:pPr>
              <w:spacing w:line="0" w:lineRule="atLeast"/>
              <w:ind w:right="84"/>
              <w:jc w:val="right"/>
              <w:rPr>
                <w:rFonts w:ascii="Lato" w:hAnsi="Lato"/>
                <w:sz w:val="19"/>
              </w:rPr>
            </w:pPr>
            <w:r w:rsidRPr="00C34425">
              <w:rPr>
                <w:rFonts w:ascii="Lato" w:hAnsi="Lato"/>
                <w:sz w:val="19"/>
              </w:rPr>
              <w:t>34,329</w:t>
            </w:r>
          </w:p>
        </w:tc>
        <w:tc>
          <w:tcPr>
            <w:tcW w:w="960" w:type="dxa"/>
            <w:shd w:val="clear" w:color="auto" w:fill="auto"/>
            <w:vAlign w:val="bottom"/>
          </w:tcPr>
          <w:p w14:paraId="77B9079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65AF09" w14:textId="77777777" w:rsidR="00000000" w:rsidRPr="00C34425" w:rsidRDefault="008C498F">
            <w:pPr>
              <w:spacing w:line="0" w:lineRule="atLeast"/>
              <w:ind w:right="24"/>
              <w:jc w:val="right"/>
              <w:rPr>
                <w:rFonts w:ascii="Lato" w:hAnsi="Lato"/>
                <w:sz w:val="19"/>
              </w:rPr>
            </w:pPr>
            <w:r w:rsidRPr="00C34425">
              <w:rPr>
                <w:rFonts w:ascii="Lato" w:hAnsi="Lato"/>
                <w:sz w:val="19"/>
              </w:rPr>
              <w:t>3,842</w:t>
            </w:r>
          </w:p>
        </w:tc>
        <w:tc>
          <w:tcPr>
            <w:tcW w:w="1540" w:type="dxa"/>
            <w:shd w:val="clear" w:color="auto" w:fill="auto"/>
            <w:vAlign w:val="bottom"/>
          </w:tcPr>
          <w:p w14:paraId="27F8AB23" w14:textId="77777777" w:rsidR="00000000" w:rsidRPr="00C34425" w:rsidRDefault="008C498F">
            <w:pPr>
              <w:spacing w:line="0" w:lineRule="atLeast"/>
              <w:ind w:right="4"/>
              <w:jc w:val="right"/>
              <w:rPr>
                <w:rFonts w:ascii="Lato" w:hAnsi="Lato"/>
                <w:sz w:val="19"/>
              </w:rPr>
            </w:pPr>
            <w:r w:rsidRPr="00C34425">
              <w:rPr>
                <w:rFonts w:ascii="Lato" w:hAnsi="Lato"/>
                <w:sz w:val="19"/>
              </w:rPr>
              <w:t>38,171</w:t>
            </w:r>
          </w:p>
        </w:tc>
      </w:tr>
      <w:tr w:rsidR="00000000" w:rsidRPr="00C34425" w14:paraId="59414CC5" w14:textId="77777777">
        <w:trPr>
          <w:trHeight w:val="252"/>
        </w:trPr>
        <w:tc>
          <w:tcPr>
            <w:tcW w:w="2520" w:type="dxa"/>
            <w:shd w:val="clear" w:color="auto" w:fill="auto"/>
            <w:vAlign w:val="bottom"/>
          </w:tcPr>
          <w:p w14:paraId="2A49DC39" w14:textId="77777777" w:rsidR="00000000" w:rsidRPr="00C34425" w:rsidRDefault="008C498F">
            <w:pPr>
              <w:spacing w:line="0" w:lineRule="atLeast"/>
              <w:ind w:left="40"/>
              <w:rPr>
                <w:rFonts w:ascii="Lato" w:hAnsi="Lato"/>
                <w:sz w:val="19"/>
              </w:rPr>
            </w:pPr>
            <w:r w:rsidRPr="00C34425">
              <w:rPr>
                <w:rFonts w:ascii="Lato" w:hAnsi="Lato"/>
                <w:sz w:val="19"/>
              </w:rPr>
              <w:t>Village of Cazenovia</w:t>
            </w:r>
          </w:p>
        </w:tc>
        <w:tc>
          <w:tcPr>
            <w:tcW w:w="1720" w:type="dxa"/>
            <w:shd w:val="clear" w:color="auto" w:fill="auto"/>
            <w:vAlign w:val="bottom"/>
          </w:tcPr>
          <w:p w14:paraId="6E923126"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797472B7" w14:textId="77777777" w:rsidR="00000000" w:rsidRPr="00C34425" w:rsidRDefault="008C498F">
            <w:pPr>
              <w:spacing w:line="0" w:lineRule="atLeast"/>
              <w:ind w:right="104"/>
              <w:jc w:val="right"/>
              <w:rPr>
                <w:rFonts w:ascii="Lato" w:hAnsi="Lato"/>
                <w:sz w:val="19"/>
              </w:rPr>
            </w:pPr>
            <w:r w:rsidRPr="00C34425">
              <w:rPr>
                <w:rFonts w:ascii="Lato" w:hAnsi="Lato"/>
                <w:sz w:val="19"/>
              </w:rPr>
              <w:t>17,828</w:t>
            </w:r>
          </w:p>
        </w:tc>
        <w:tc>
          <w:tcPr>
            <w:tcW w:w="1200" w:type="dxa"/>
            <w:shd w:val="clear" w:color="auto" w:fill="auto"/>
            <w:vAlign w:val="bottom"/>
          </w:tcPr>
          <w:p w14:paraId="0361D6B0" w14:textId="77777777" w:rsidR="00000000" w:rsidRPr="00C34425" w:rsidRDefault="008C498F">
            <w:pPr>
              <w:spacing w:line="0" w:lineRule="atLeast"/>
              <w:ind w:right="84"/>
              <w:jc w:val="right"/>
              <w:rPr>
                <w:rFonts w:ascii="Lato" w:hAnsi="Lato"/>
                <w:sz w:val="19"/>
              </w:rPr>
            </w:pPr>
            <w:r w:rsidRPr="00C34425">
              <w:rPr>
                <w:rFonts w:ascii="Lato" w:hAnsi="Lato"/>
                <w:sz w:val="19"/>
              </w:rPr>
              <w:t>17,828</w:t>
            </w:r>
          </w:p>
        </w:tc>
        <w:tc>
          <w:tcPr>
            <w:tcW w:w="960" w:type="dxa"/>
            <w:shd w:val="clear" w:color="auto" w:fill="auto"/>
            <w:vAlign w:val="bottom"/>
          </w:tcPr>
          <w:p w14:paraId="5B75C95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B92F25" w14:textId="77777777" w:rsidR="00000000" w:rsidRPr="00C34425" w:rsidRDefault="008C498F">
            <w:pPr>
              <w:spacing w:line="0" w:lineRule="atLeast"/>
              <w:ind w:right="24"/>
              <w:jc w:val="right"/>
              <w:rPr>
                <w:rFonts w:ascii="Lato" w:hAnsi="Lato"/>
                <w:sz w:val="19"/>
              </w:rPr>
            </w:pPr>
            <w:r w:rsidRPr="00C34425">
              <w:rPr>
                <w:rFonts w:ascii="Lato" w:hAnsi="Lato"/>
                <w:sz w:val="19"/>
              </w:rPr>
              <w:t>1,995</w:t>
            </w:r>
          </w:p>
        </w:tc>
        <w:tc>
          <w:tcPr>
            <w:tcW w:w="1540" w:type="dxa"/>
            <w:shd w:val="clear" w:color="auto" w:fill="auto"/>
            <w:vAlign w:val="bottom"/>
          </w:tcPr>
          <w:p w14:paraId="6B528EE8" w14:textId="77777777" w:rsidR="00000000" w:rsidRPr="00C34425" w:rsidRDefault="008C498F">
            <w:pPr>
              <w:spacing w:line="0" w:lineRule="atLeast"/>
              <w:ind w:right="4"/>
              <w:jc w:val="right"/>
              <w:rPr>
                <w:rFonts w:ascii="Lato" w:hAnsi="Lato"/>
                <w:sz w:val="19"/>
              </w:rPr>
            </w:pPr>
            <w:r w:rsidRPr="00C34425">
              <w:rPr>
                <w:rFonts w:ascii="Lato" w:hAnsi="Lato"/>
                <w:sz w:val="19"/>
              </w:rPr>
              <w:t>19,823</w:t>
            </w:r>
          </w:p>
        </w:tc>
      </w:tr>
      <w:tr w:rsidR="00000000" w:rsidRPr="00C34425" w14:paraId="43310768" w14:textId="77777777">
        <w:trPr>
          <w:trHeight w:val="252"/>
        </w:trPr>
        <w:tc>
          <w:tcPr>
            <w:tcW w:w="2520" w:type="dxa"/>
            <w:shd w:val="clear" w:color="auto" w:fill="auto"/>
            <w:vAlign w:val="bottom"/>
          </w:tcPr>
          <w:p w14:paraId="392B1063" w14:textId="77777777" w:rsidR="00000000" w:rsidRPr="00C34425" w:rsidRDefault="008C498F">
            <w:pPr>
              <w:spacing w:line="0" w:lineRule="atLeast"/>
              <w:ind w:left="40"/>
              <w:rPr>
                <w:rFonts w:ascii="Lato" w:hAnsi="Lato"/>
                <w:sz w:val="19"/>
              </w:rPr>
            </w:pPr>
            <w:r w:rsidRPr="00C34425">
              <w:rPr>
                <w:rFonts w:ascii="Lato" w:hAnsi="Lato"/>
                <w:sz w:val="19"/>
              </w:rPr>
              <w:t>Village of Chittenango</w:t>
            </w:r>
          </w:p>
        </w:tc>
        <w:tc>
          <w:tcPr>
            <w:tcW w:w="1720" w:type="dxa"/>
            <w:shd w:val="clear" w:color="auto" w:fill="auto"/>
            <w:vAlign w:val="bottom"/>
          </w:tcPr>
          <w:p w14:paraId="4420723E"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2BCB8AEB" w14:textId="77777777" w:rsidR="00000000" w:rsidRPr="00C34425" w:rsidRDefault="008C498F">
            <w:pPr>
              <w:spacing w:line="0" w:lineRule="atLeast"/>
              <w:ind w:right="104"/>
              <w:jc w:val="right"/>
              <w:rPr>
                <w:rFonts w:ascii="Lato" w:hAnsi="Lato"/>
                <w:sz w:val="19"/>
              </w:rPr>
            </w:pPr>
            <w:r w:rsidRPr="00C34425">
              <w:rPr>
                <w:rFonts w:ascii="Lato" w:hAnsi="Lato"/>
                <w:sz w:val="19"/>
              </w:rPr>
              <w:t>32,334</w:t>
            </w:r>
          </w:p>
        </w:tc>
        <w:tc>
          <w:tcPr>
            <w:tcW w:w="1200" w:type="dxa"/>
            <w:shd w:val="clear" w:color="auto" w:fill="auto"/>
            <w:vAlign w:val="bottom"/>
          </w:tcPr>
          <w:p w14:paraId="3A9D1D68" w14:textId="77777777" w:rsidR="00000000" w:rsidRPr="00C34425" w:rsidRDefault="008C498F">
            <w:pPr>
              <w:spacing w:line="0" w:lineRule="atLeast"/>
              <w:ind w:right="84"/>
              <w:jc w:val="right"/>
              <w:rPr>
                <w:rFonts w:ascii="Lato" w:hAnsi="Lato"/>
                <w:sz w:val="19"/>
              </w:rPr>
            </w:pPr>
            <w:r w:rsidRPr="00C34425">
              <w:rPr>
                <w:rFonts w:ascii="Lato" w:hAnsi="Lato"/>
                <w:sz w:val="19"/>
              </w:rPr>
              <w:t>32,334</w:t>
            </w:r>
          </w:p>
        </w:tc>
        <w:tc>
          <w:tcPr>
            <w:tcW w:w="960" w:type="dxa"/>
            <w:shd w:val="clear" w:color="auto" w:fill="auto"/>
            <w:vAlign w:val="bottom"/>
          </w:tcPr>
          <w:p w14:paraId="387DF5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504217" w14:textId="77777777" w:rsidR="00000000" w:rsidRPr="00C34425" w:rsidRDefault="008C498F">
            <w:pPr>
              <w:spacing w:line="0" w:lineRule="atLeast"/>
              <w:ind w:right="24"/>
              <w:jc w:val="right"/>
              <w:rPr>
                <w:rFonts w:ascii="Lato" w:hAnsi="Lato"/>
                <w:sz w:val="19"/>
              </w:rPr>
            </w:pPr>
            <w:r w:rsidRPr="00C34425">
              <w:rPr>
                <w:rFonts w:ascii="Lato" w:hAnsi="Lato"/>
                <w:sz w:val="19"/>
              </w:rPr>
              <w:t>3,619</w:t>
            </w:r>
          </w:p>
        </w:tc>
        <w:tc>
          <w:tcPr>
            <w:tcW w:w="1540" w:type="dxa"/>
            <w:shd w:val="clear" w:color="auto" w:fill="auto"/>
            <w:vAlign w:val="bottom"/>
          </w:tcPr>
          <w:p w14:paraId="490440A6" w14:textId="77777777" w:rsidR="00000000" w:rsidRPr="00C34425" w:rsidRDefault="008C498F">
            <w:pPr>
              <w:spacing w:line="0" w:lineRule="atLeast"/>
              <w:ind w:right="4"/>
              <w:jc w:val="right"/>
              <w:rPr>
                <w:rFonts w:ascii="Lato" w:hAnsi="Lato"/>
                <w:sz w:val="19"/>
              </w:rPr>
            </w:pPr>
            <w:r w:rsidRPr="00C34425">
              <w:rPr>
                <w:rFonts w:ascii="Lato" w:hAnsi="Lato"/>
                <w:sz w:val="19"/>
              </w:rPr>
              <w:t>35,953</w:t>
            </w:r>
          </w:p>
        </w:tc>
      </w:tr>
      <w:tr w:rsidR="00000000" w:rsidRPr="00C34425" w14:paraId="4CFF46E9" w14:textId="77777777">
        <w:trPr>
          <w:trHeight w:val="252"/>
        </w:trPr>
        <w:tc>
          <w:tcPr>
            <w:tcW w:w="2520" w:type="dxa"/>
            <w:shd w:val="clear" w:color="auto" w:fill="auto"/>
            <w:vAlign w:val="bottom"/>
          </w:tcPr>
          <w:p w14:paraId="4AF5F839" w14:textId="77777777" w:rsidR="00000000" w:rsidRPr="00C34425" w:rsidRDefault="008C498F">
            <w:pPr>
              <w:spacing w:line="0" w:lineRule="atLeast"/>
              <w:ind w:left="40"/>
              <w:rPr>
                <w:rFonts w:ascii="Lato" w:hAnsi="Lato"/>
                <w:sz w:val="19"/>
              </w:rPr>
            </w:pPr>
            <w:r w:rsidRPr="00C34425">
              <w:rPr>
                <w:rFonts w:ascii="Lato" w:hAnsi="Lato"/>
                <w:sz w:val="19"/>
              </w:rPr>
              <w:t>Village of De Ruyter</w:t>
            </w:r>
          </w:p>
        </w:tc>
        <w:tc>
          <w:tcPr>
            <w:tcW w:w="1720" w:type="dxa"/>
            <w:shd w:val="clear" w:color="auto" w:fill="auto"/>
            <w:vAlign w:val="bottom"/>
          </w:tcPr>
          <w:p w14:paraId="59407B92"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19D17A37" w14:textId="77777777" w:rsidR="00000000" w:rsidRPr="00C34425" w:rsidRDefault="008C498F">
            <w:pPr>
              <w:spacing w:line="0" w:lineRule="atLeast"/>
              <w:ind w:right="104"/>
              <w:jc w:val="right"/>
              <w:rPr>
                <w:rFonts w:ascii="Lato" w:hAnsi="Lato"/>
                <w:sz w:val="19"/>
              </w:rPr>
            </w:pPr>
            <w:r w:rsidRPr="00C34425">
              <w:rPr>
                <w:rFonts w:ascii="Lato" w:hAnsi="Lato"/>
                <w:sz w:val="19"/>
              </w:rPr>
              <w:t>4,771</w:t>
            </w:r>
          </w:p>
        </w:tc>
        <w:tc>
          <w:tcPr>
            <w:tcW w:w="1200" w:type="dxa"/>
            <w:shd w:val="clear" w:color="auto" w:fill="auto"/>
            <w:vAlign w:val="bottom"/>
          </w:tcPr>
          <w:p w14:paraId="144A5238" w14:textId="77777777" w:rsidR="00000000" w:rsidRPr="00C34425" w:rsidRDefault="008C498F">
            <w:pPr>
              <w:spacing w:line="0" w:lineRule="atLeast"/>
              <w:ind w:right="84"/>
              <w:jc w:val="right"/>
              <w:rPr>
                <w:rFonts w:ascii="Lato" w:hAnsi="Lato"/>
                <w:sz w:val="19"/>
              </w:rPr>
            </w:pPr>
            <w:r w:rsidRPr="00C34425">
              <w:rPr>
                <w:rFonts w:ascii="Lato" w:hAnsi="Lato"/>
                <w:sz w:val="19"/>
              </w:rPr>
              <w:t>4,771</w:t>
            </w:r>
          </w:p>
        </w:tc>
        <w:tc>
          <w:tcPr>
            <w:tcW w:w="960" w:type="dxa"/>
            <w:shd w:val="clear" w:color="auto" w:fill="auto"/>
            <w:vAlign w:val="bottom"/>
          </w:tcPr>
          <w:p w14:paraId="0240F7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6B6133" w14:textId="77777777" w:rsidR="00000000" w:rsidRPr="00C34425" w:rsidRDefault="008C498F">
            <w:pPr>
              <w:spacing w:line="0" w:lineRule="atLeast"/>
              <w:ind w:right="24"/>
              <w:jc w:val="right"/>
              <w:rPr>
                <w:rFonts w:ascii="Lato" w:hAnsi="Lato"/>
                <w:sz w:val="19"/>
              </w:rPr>
            </w:pPr>
            <w:r w:rsidRPr="00C34425">
              <w:rPr>
                <w:rFonts w:ascii="Lato" w:hAnsi="Lato"/>
                <w:sz w:val="19"/>
              </w:rPr>
              <w:t>534</w:t>
            </w:r>
          </w:p>
        </w:tc>
        <w:tc>
          <w:tcPr>
            <w:tcW w:w="1540" w:type="dxa"/>
            <w:shd w:val="clear" w:color="auto" w:fill="auto"/>
            <w:vAlign w:val="bottom"/>
          </w:tcPr>
          <w:p w14:paraId="5F7CACD5" w14:textId="77777777" w:rsidR="00000000" w:rsidRPr="00C34425" w:rsidRDefault="008C498F">
            <w:pPr>
              <w:spacing w:line="0" w:lineRule="atLeast"/>
              <w:ind w:right="4"/>
              <w:jc w:val="right"/>
              <w:rPr>
                <w:rFonts w:ascii="Lato" w:hAnsi="Lato"/>
                <w:sz w:val="19"/>
              </w:rPr>
            </w:pPr>
            <w:r w:rsidRPr="00C34425">
              <w:rPr>
                <w:rFonts w:ascii="Lato" w:hAnsi="Lato"/>
                <w:sz w:val="19"/>
              </w:rPr>
              <w:t>5,305</w:t>
            </w:r>
          </w:p>
        </w:tc>
      </w:tr>
      <w:tr w:rsidR="00000000" w:rsidRPr="00C34425" w14:paraId="320C8430" w14:textId="77777777">
        <w:trPr>
          <w:trHeight w:val="252"/>
        </w:trPr>
        <w:tc>
          <w:tcPr>
            <w:tcW w:w="2520" w:type="dxa"/>
            <w:shd w:val="clear" w:color="auto" w:fill="auto"/>
            <w:vAlign w:val="bottom"/>
          </w:tcPr>
          <w:p w14:paraId="7850492F" w14:textId="77777777" w:rsidR="00000000" w:rsidRPr="00C34425" w:rsidRDefault="008C498F">
            <w:pPr>
              <w:spacing w:line="0" w:lineRule="atLeast"/>
              <w:ind w:left="40"/>
              <w:rPr>
                <w:rFonts w:ascii="Lato" w:hAnsi="Lato"/>
                <w:sz w:val="19"/>
              </w:rPr>
            </w:pPr>
            <w:r w:rsidRPr="00C34425">
              <w:rPr>
                <w:rFonts w:ascii="Lato" w:hAnsi="Lato"/>
                <w:sz w:val="19"/>
              </w:rPr>
              <w:t>Village of Hamilton</w:t>
            </w:r>
          </w:p>
        </w:tc>
        <w:tc>
          <w:tcPr>
            <w:tcW w:w="1720" w:type="dxa"/>
            <w:shd w:val="clear" w:color="auto" w:fill="auto"/>
            <w:vAlign w:val="bottom"/>
          </w:tcPr>
          <w:p w14:paraId="3B148989"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1DED112E" w14:textId="77777777" w:rsidR="00000000" w:rsidRPr="00C34425" w:rsidRDefault="008C498F">
            <w:pPr>
              <w:spacing w:line="0" w:lineRule="atLeast"/>
              <w:ind w:right="104"/>
              <w:jc w:val="right"/>
              <w:rPr>
                <w:rFonts w:ascii="Lato" w:hAnsi="Lato"/>
                <w:sz w:val="19"/>
              </w:rPr>
            </w:pPr>
            <w:r w:rsidRPr="00C34425">
              <w:rPr>
                <w:rFonts w:ascii="Lato" w:hAnsi="Lato"/>
                <w:sz w:val="19"/>
              </w:rPr>
              <w:t>38,076</w:t>
            </w:r>
          </w:p>
        </w:tc>
        <w:tc>
          <w:tcPr>
            <w:tcW w:w="1200" w:type="dxa"/>
            <w:shd w:val="clear" w:color="auto" w:fill="auto"/>
            <w:vAlign w:val="bottom"/>
          </w:tcPr>
          <w:p w14:paraId="2AB8E555" w14:textId="77777777" w:rsidR="00000000" w:rsidRPr="00C34425" w:rsidRDefault="008C498F">
            <w:pPr>
              <w:spacing w:line="0" w:lineRule="atLeast"/>
              <w:ind w:right="84"/>
              <w:jc w:val="right"/>
              <w:rPr>
                <w:rFonts w:ascii="Lato" w:hAnsi="Lato"/>
                <w:sz w:val="19"/>
              </w:rPr>
            </w:pPr>
            <w:r w:rsidRPr="00C34425">
              <w:rPr>
                <w:rFonts w:ascii="Lato" w:hAnsi="Lato"/>
                <w:sz w:val="19"/>
              </w:rPr>
              <w:t>38,076</w:t>
            </w:r>
          </w:p>
        </w:tc>
        <w:tc>
          <w:tcPr>
            <w:tcW w:w="960" w:type="dxa"/>
            <w:shd w:val="clear" w:color="auto" w:fill="auto"/>
            <w:vAlign w:val="bottom"/>
          </w:tcPr>
          <w:p w14:paraId="1242BCA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4B42A8" w14:textId="77777777" w:rsidR="00000000" w:rsidRPr="00C34425" w:rsidRDefault="008C498F">
            <w:pPr>
              <w:spacing w:line="0" w:lineRule="atLeast"/>
              <w:ind w:right="24"/>
              <w:jc w:val="right"/>
              <w:rPr>
                <w:rFonts w:ascii="Lato" w:hAnsi="Lato"/>
                <w:sz w:val="19"/>
              </w:rPr>
            </w:pPr>
            <w:r w:rsidRPr="00C34425">
              <w:rPr>
                <w:rFonts w:ascii="Lato" w:hAnsi="Lato"/>
                <w:sz w:val="19"/>
              </w:rPr>
              <w:t>4,262</w:t>
            </w:r>
          </w:p>
        </w:tc>
        <w:tc>
          <w:tcPr>
            <w:tcW w:w="1540" w:type="dxa"/>
            <w:shd w:val="clear" w:color="auto" w:fill="auto"/>
            <w:vAlign w:val="bottom"/>
          </w:tcPr>
          <w:p w14:paraId="5348FC86" w14:textId="77777777" w:rsidR="00000000" w:rsidRPr="00C34425" w:rsidRDefault="008C498F">
            <w:pPr>
              <w:spacing w:line="0" w:lineRule="atLeast"/>
              <w:ind w:right="4"/>
              <w:jc w:val="right"/>
              <w:rPr>
                <w:rFonts w:ascii="Lato" w:hAnsi="Lato"/>
                <w:sz w:val="19"/>
              </w:rPr>
            </w:pPr>
            <w:r w:rsidRPr="00C34425">
              <w:rPr>
                <w:rFonts w:ascii="Lato" w:hAnsi="Lato"/>
                <w:sz w:val="19"/>
              </w:rPr>
              <w:t>4</w:t>
            </w:r>
            <w:r w:rsidRPr="00C34425">
              <w:rPr>
                <w:rFonts w:ascii="Lato" w:hAnsi="Lato"/>
                <w:sz w:val="19"/>
              </w:rPr>
              <w:t>2,338</w:t>
            </w:r>
          </w:p>
        </w:tc>
      </w:tr>
      <w:tr w:rsidR="00000000" w:rsidRPr="00C34425" w14:paraId="733DFD8F" w14:textId="77777777">
        <w:trPr>
          <w:trHeight w:val="252"/>
        </w:trPr>
        <w:tc>
          <w:tcPr>
            <w:tcW w:w="2520" w:type="dxa"/>
            <w:shd w:val="clear" w:color="auto" w:fill="auto"/>
            <w:vAlign w:val="bottom"/>
          </w:tcPr>
          <w:p w14:paraId="2537E14F" w14:textId="77777777" w:rsidR="00000000" w:rsidRPr="00C34425" w:rsidRDefault="008C498F">
            <w:pPr>
              <w:spacing w:line="0" w:lineRule="atLeast"/>
              <w:ind w:left="40"/>
              <w:rPr>
                <w:rFonts w:ascii="Lato" w:hAnsi="Lato"/>
                <w:sz w:val="19"/>
              </w:rPr>
            </w:pPr>
            <w:r w:rsidRPr="00C34425">
              <w:rPr>
                <w:rFonts w:ascii="Lato" w:hAnsi="Lato"/>
                <w:sz w:val="19"/>
              </w:rPr>
              <w:t>Village of Madison</w:t>
            </w:r>
          </w:p>
        </w:tc>
        <w:tc>
          <w:tcPr>
            <w:tcW w:w="1720" w:type="dxa"/>
            <w:shd w:val="clear" w:color="auto" w:fill="auto"/>
            <w:vAlign w:val="bottom"/>
          </w:tcPr>
          <w:p w14:paraId="6BCB4C31"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7136F25A" w14:textId="77777777" w:rsidR="00000000" w:rsidRPr="00C34425" w:rsidRDefault="008C498F">
            <w:pPr>
              <w:spacing w:line="0" w:lineRule="atLeast"/>
              <w:ind w:right="104"/>
              <w:jc w:val="right"/>
              <w:rPr>
                <w:rFonts w:ascii="Lato" w:hAnsi="Lato"/>
                <w:sz w:val="19"/>
              </w:rPr>
            </w:pPr>
            <w:r w:rsidRPr="00C34425">
              <w:rPr>
                <w:rFonts w:ascii="Lato" w:hAnsi="Lato"/>
                <w:sz w:val="19"/>
              </w:rPr>
              <w:t>3,038</w:t>
            </w:r>
          </w:p>
        </w:tc>
        <w:tc>
          <w:tcPr>
            <w:tcW w:w="1200" w:type="dxa"/>
            <w:shd w:val="clear" w:color="auto" w:fill="auto"/>
            <w:vAlign w:val="bottom"/>
          </w:tcPr>
          <w:p w14:paraId="63FC5EF4" w14:textId="77777777" w:rsidR="00000000" w:rsidRPr="00C34425" w:rsidRDefault="008C498F">
            <w:pPr>
              <w:spacing w:line="0" w:lineRule="atLeast"/>
              <w:ind w:right="84"/>
              <w:jc w:val="right"/>
              <w:rPr>
                <w:rFonts w:ascii="Lato" w:hAnsi="Lato"/>
                <w:sz w:val="19"/>
              </w:rPr>
            </w:pPr>
            <w:r w:rsidRPr="00C34425">
              <w:rPr>
                <w:rFonts w:ascii="Lato" w:hAnsi="Lato"/>
                <w:sz w:val="19"/>
              </w:rPr>
              <w:t>3,038</w:t>
            </w:r>
          </w:p>
        </w:tc>
        <w:tc>
          <w:tcPr>
            <w:tcW w:w="960" w:type="dxa"/>
            <w:shd w:val="clear" w:color="auto" w:fill="auto"/>
            <w:vAlign w:val="bottom"/>
          </w:tcPr>
          <w:p w14:paraId="63D3A5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6E2CEB" w14:textId="77777777" w:rsidR="00000000" w:rsidRPr="00C34425" w:rsidRDefault="008C498F">
            <w:pPr>
              <w:spacing w:line="0" w:lineRule="atLeast"/>
              <w:ind w:right="24"/>
              <w:jc w:val="right"/>
              <w:rPr>
                <w:rFonts w:ascii="Lato" w:hAnsi="Lato"/>
                <w:sz w:val="19"/>
              </w:rPr>
            </w:pPr>
            <w:r w:rsidRPr="00C34425">
              <w:rPr>
                <w:rFonts w:ascii="Lato" w:hAnsi="Lato"/>
                <w:sz w:val="19"/>
              </w:rPr>
              <w:t>340</w:t>
            </w:r>
          </w:p>
        </w:tc>
        <w:tc>
          <w:tcPr>
            <w:tcW w:w="1540" w:type="dxa"/>
            <w:shd w:val="clear" w:color="auto" w:fill="auto"/>
            <w:vAlign w:val="bottom"/>
          </w:tcPr>
          <w:p w14:paraId="22BE227E" w14:textId="77777777" w:rsidR="00000000" w:rsidRPr="00C34425" w:rsidRDefault="008C498F">
            <w:pPr>
              <w:spacing w:line="0" w:lineRule="atLeast"/>
              <w:ind w:right="4"/>
              <w:jc w:val="right"/>
              <w:rPr>
                <w:rFonts w:ascii="Lato" w:hAnsi="Lato"/>
                <w:sz w:val="19"/>
              </w:rPr>
            </w:pPr>
            <w:r w:rsidRPr="00C34425">
              <w:rPr>
                <w:rFonts w:ascii="Lato" w:hAnsi="Lato"/>
                <w:sz w:val="19"/>
              </w:rPr>
              <w:t>3,378</w:t>
            </w:r>
          </w:p>
        </w:tc>
      </w:tr>
      <w:tr w:rsidR="00000000" w:rsidRPr="00C34425" w14:paraId="3F834F16" w14:textId="77777777">
        <w:trPr>
          <w:trHeight w:val="252"/>
        </w:trPr>
        <w:tc>
          <w:tcPr>
            <w:tcW w:w="2520" w:type="dxa"/>
            <w:shd w:val="clear" w:color="auto" w:fill="auto"/>
            <w:vAlign w:val="bottom"/>
          </w:tcPr>
          <w:p w14:paraId="2C354339" w14:textId="77777777" w:rsidR="00000000" w:rsidRPr="00C34425" w:rsidRDefault="008C498F">
            <w:pPr>
              <w:spacing w:line="0" w:lineRule="atLeast"/>
              <w:ind w:left="40"/>
              <w:rPr>
                <w:rFonts w:ascii="Lato" w:hAnsi="Lato"/>
                <w:sz w:val="19"/>
              </w:rPr>
            </w:pPr>
            <w:r w:rsidRPr="00C34425">
              <w:rPr>
                <w:rFonts w:ascii="Lato" w:hAnsi="Lato"/>
                <w:sz w:val="19"/>
              </w:rPr>
              <w:t>Village of Morrisville</w:t>
            </w:r>
          </w:p>
        </w:tc>
        <w:tc>
          <w:tcPr>
            <w:tcW w:w="1720" w:type="dxa"/>
            <w:shd w:val="clear" w:color="auto" w:fill="auto"/>
            <w:vAlign w:val="bottom"/>
          </w:tcPr>
          <w:p w14:paraId="1260A752"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20FF9E74" w14:textId="77777777" w:rsidR="00000000" w:rsidRPr="00C34425" w:rsidRDefault="008C498F">
            <w:pPr>
              <w:spacing w:line="0" w:lineRule="atLeast"/>
              <w:ind w:right="104"/>
              <w:jc w:val="right"/>
              <w:rPr>
                <w:rFonts w:ascii="Lato" w:hAnsi="Lato"/>
                <w:sz w:val="19"/>
              </w:rPr>
            </w:pPr>
            <w:r w:rsidRPr="00C34425">
              <w:rPr>
                <w:rFonts w:ascii="Lato" w:hAnsi="Lato"/>
                <w:sz w:val="19"/>
              </w:rPr>
              <w:t>57,811</w:t>
            </w:r>
          </w:p>
        </w:tc>
        <w:tc>
          <w:tcPr>
            <w:tcW w:w="1200" w:type="dxa"/>
            <w:shd w:val="clear" w:color="auto" w:fill="auto"/>
            <w:vAlign w:val="bottom"/>
          </w:tcPr>
          <w:p w14:paraId="096E7B52" w14:textId="77777777" w:rsidR="00000000" w:rsidRPr="00C34425" w:rsidRDefault="008C498F">
            <w:pPr>
              <w:spacing w:line="0" w:lineRule="atLeast"/>
              <w:ind w:right="84"/>
              <w:jc w:val="right"/>
              <w:rPr>
                <w:rFonts w:ascii="Lato" w:hAnsi="Lato"/>
                <w:sz w:val="19"/>
              </w:rPr>
            </w:pPr>
            <w:r w:rsidRPr="00C34425">
              <w:rPr>
                <w:rFonts w:ascii="Lato" w:hAnsi="Lato"/>
                <w:sz w:val="19"/>
              </w:rPr>
              <w:t>57,811</w:t>
            </w:r>
          </w:p>
        </w:tc>
        <w:tc>
          <w:tcPr>
            <w:tcW w:w="960" w:type="dxa"/>
            <w:shd w:val="clear" w:color="auto" w:fill="auto"/>
            <w:vAlign w:val="bottom"/>
          </w:tcPr>
          <w:p w14:paraId="6E7DAE9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9F9A5D" w14:textId="77777777" w:rsidR="00000000" w:rsidRPr="00C34425" w:rsidRDefault="008C498F">
            <w:pPr>
              <w:spacing w:line="0" w:lineRule="atLeast"/>
              <w:ind w:right="24"/>
              <w:jc w:val="right"/>
              <w:rPr>
                <w:rFonts w:ascii="Lato" w:hAnsi="Lato"/>
                <w:sz w:val="19"/>
              </w:rPr>
            </w:pPr>
            <w:r w:rsidRPr="00C34425">
              <w:rPr>
                <w:rFonts w:ascii="Lato" w:hAnsi="Lato"/>
                <w:sz w:val="19"/>
              </w:rPr>
              <w:t>6,471</w:t>
            </w:r>
          </w:p>
        </w:tc>
        <w:tc>
          <w:tcPr>
            <w:tcW w:w="1540" w:type="dxa"/>
            <w:shd w:val="clear" w:color="auto" w:fill="auto"/>
            <w:vAlign w:val="bottom"/>
          </w:tcPr>
          <w:p w14:paraId="13F1D4F4" w14:textId="77777777" w:rsidR="00000000" w:rsidRPr="00C34425" w:rsidRDefault="008C498F">
            <w:pPr>
              <w:spacing w:line="0" w:lineRule="atLeast"/>
              <w:ind w:right="4"/>
              <w:jc w:val="right"/>
              <w:rPr>
                <w:rFonts w:ascii="Lato" w:hAnsi="Lato"/>
                <w:sz w:val="19"/>
              </w:rPr>
            </w:pPr>
            <w:r w:rsidRPr="00C34425">
              <w:rPr>
                <w:rFonts w:ascii="Lato" w:hAnsi="Lato"/>
                <w:sz w:val="19"/>
              </w:rPr>
              <w:t>64,282</w:t>
            </w:r>
          </w:p>
        </w:tc>
      </w:tr>
      <w:tr w:rsidR="00000000" w:rsidRPr="00C34425" w14:paraId="32A2017E" w14:textId="77777777">
        <w:trPr>
          <w:trHeight w:val="252"/>
        </w:trPr>
        <w:tc>
          <w:tcPr>
            <w:tcW w:w="2520" w:type="dxa"/>
            <w:shd w:val="clear" w:color="auto" w:fill="auto"/>
            <w:vAlign w:val="bottom"/>
          </w:tcPr>
          <w:p w14:paraId="2B7DCC8B" w14:textId="77777777" w:rsidR="00000000" w:rsidRPr="00C34425" w:rsidRDefault="008C498F">
            <w:pPr>
              <w:spacing w:line="0" w:lineRule="atLeast"/>
              <w:ind w:left="40"/>
              <w:rPr>
                <w:rFonts w:ascii="Lato" w:hAnsi="Lato"/>
                <w:sz w:val="19"/>
              </w:rPr>
            </w:pPr>
            <w:r w:rsidRPr="00C34425">
              <w:rPr>
                <w:rFonts w:ascii="Lato" w:hAnsi="Lato"/>
                <w:sz w:val="19"/>
              </w:rPr>
              <w:t>Village of Munnsville</w:t>
            </w:r>
          </w:p>
        </w:tc>
        <w:tc>
          <w:tcPr>
            <w:tcW w:w="1720" w:type="dxa"/>
            <w:shd w:val="clear" w:color="auto" w:fill="auto"/>
            <w:vAlign w:val="bottom"/>
          </w:tcPr>
          <w:p w14:paraId="141CCA43"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2F88370B" w14:textId="77777777" w:rsidR="00000000" w:rsidRPr="00C34425" w:rsidRDefault="008C498F">
            <w:pPr>
              <w:spacing w:line="0" w:lineRule="atLeast"/>
              <w:ind w:right="104"/>
              <w:jc w:val="right"/>
              <w:rPr>
                <w:rFonts w:ascii="Lato" w:hAnsi="Lato"/>
                <w:sz w:val="19"/>
              </w:rPr>
            </w:pPr>
            <w:r w:rsidRPr="00C34425">
              <w:rPr>
                <w:rFonts w:ascii="Lato" w:hAnsi="Lato"/>
                <w:sz w:val="19"/>
              </w:rPr>
              <w:t>5,509</w:t>
            </w:r>
          </w:p>
        </w:tc>
        <w:tc>
          <w:tcPr>
            <w:tcW w:w="1200" w:type="dxa"/>
            <w:shd w:val="clear" w:color="auto" w:fill="auto"/>
            <w:vAlign w:val="bottom"/>
          </w:tcPr>
          <w:p w14:paraId="17B47E82" w14:textId="77777777" w:rsidR="00000000" w:rsidRPr="00C34425" w:rsidRDefault="008C498F">
            <w:pPr>
              <w:spacing w:line="0" w:lineRule="atLeast"/>
              <w:ind w:right="84"/>
              <w:jc w:val="right"/>
              <w:rPr>
                <w:rFonts w:ascii="Lato" w:hAnsi="Lato"/>
                <w:sz w:val="19"/>
              </w:rPr>
            </w:pPr>
            <w:r w:rsidRPr="00C34425">
              <w:rPr>
                <w:rFonts w:ascii="Lato" w:hAnsi="Lato"/>
                <w:sz w:val="19"/>
              </w:rPr>
              <w:t>5,509</w:t>
            </w:r>
          </w:p>
        </w:tc>
        <w:tc>
          <w:tcPr>
            <w:tcW w:w="960" w:type="dxa"/>
            <w:shd w:val="clear" w:color="auto" w:fill="auto"/>
            <w:vAlign w:val="bottom"/>
          </w:tcPr>
          <w:p w14:paraId="02660F1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5D418B" w14:textId="77777777" w:rsidR="00000000" w:rsidRPr="00C34425" w:rsidRDefault="008C498F">
            <w:pPr>
              <w:spacing w:line="0" w:lineRule="atLeast"/>
              <w:ind w:right="24"/>
              <w:jc w:val="right"/>
              <w:rPr>
                <w:rFonts w:ascii="Lato" w:hAnsi="Lato"/>
                <w:sz w:val="19"/>
              </w:rPr>
            </w:pPr>
            <w:r w:rsidRPr="00C34425">
              <w:rPr>
                <w:rFonts w:ascii="Lato" w:hAnsi="Lato"/>
                <w:sz w:val="19"/>
              </w:rPr>
              <w:t>617</w:t>
            </w:r>
          </w:p>
        </w:tc>
        <w:tc>
          <w:tcPr>
            <w:tcW w:w="1540" w:type="dxa"/>
            <w:shd w:val="clear" w:color="auto" w:fill="auto"/>
            <w:vAlign w:val="bottom"/>
          </w:tcPr>
          <w:p w14:paraId="34A82BB8" w14:textId="77777777" w:rsidR="00000000" w:rsidRPr="00C34425" w:rsidRDefault="008C498F">
            <w:pPr>
              <w:spacing w:line="0" w:lineRule="atLeast"/>
              <w:ind w:right="4"/>
              <w:jc w:val="right"/>
              <w:rPr>
                <w:rFonts w:ascii="Lato" w:hAnsi="Lato"/>
                <w:sz w:val="19"/>
              </w:rPr>
            </w:pPr>
            <w:r w:rsidRPr="00C34425">
              <w:rPr>
                <w:rFonts w:ascii="Lato" w:hAnsi="Lato"/>
                <w:sz w:val="19"/>
              </w:rPr>
              <w:t>6,126</w:t>
            </w:r>
          </w:p>
        </w:tc>
      </w:tr>
      <w:tr w:rsidR="00000000" w:rsidRPr="00C34425" w14:paraId="3761FA40" w14:textId="77777777">
        <w:trPr>
          <w:trHeight w:val="252"/>
        </w:trPr>
        <w:tc>
          <w:tcPr>
            <w:tcW w:w="2520" w:type="dxa"/>
            <w:shd w:val="clear" w:color="auto" w:fill="auto"/>
            <w:vAlign w:val="bottom"/>
          </w:tcPr>
          <w:p w14:paraId="0C201BD6" w14:textId="77777777" w:rsidR="00000000" w:rsidRPr="00C34425" w:rsidRDefault="008C498F">
            <w:pPr>
              <w:spacing w:line="0" w:lineRule="atLeast"/>
              <w:ind w:left="40"/>
              <w:rPr>
                <w:rFonts w:ascii="Lato" w:hAnsi="Lato"/>
                <w:sz w:val="19"/>
              </w:rPr>
            </w:pPr>
            <w:r w:rsidRPr="00C34425">
              <w:rPr>
                <w:rFonts w:ascii="Lato" w:hAnsi="Lato"/>
                <w:sz w:val="19"/>
              </w:rPr>
              <w:t>Village of Wampsville</w:t>
            </w:r>
          </w:p>
        </w:tc>
        <w:tc>
          <w:tcPr>
            <w:tcW w:w="1720" w:type="dxa"/>
            <w:shd w:val="clear" w:color="auto" w:fill="auto"/>
            <w:vAlign w:val="bottom"/>
          </w:tcPr>
          <w:p w14:paraId="46D8AB25" w14:textId="77777777" w:rsidR="00000000" w:rsidRPr="00C34425" w:rsidRDefault="008C498F">
            <w:pPr>
              <w:spacing w:line="0" w:lineRule="atLeast"/>
              <w:ind w:left="620"/>
              <w:rPr>
                <w:rFonts w:ascii="Lato" w:hAnsi="Lato"/>
                <w:sz w:val="19"/>
              </w:rPr>
            </w:pPr>
            <w:r w:rsidRPr="00C34425">
              <w:rPr>
                <w:rFonts w:ascii="Lato" w:hAnsi="Lato"/>
                <w:sz w:val="19"/>
              </w:rPr>
              <w:t>Madison</w:t>
            </w:r>
          </w:p>
        </w:tc>
        <w:tc>
          <w:tcPr>
            <w:tcW w:w="1400" w:type="dxa"/>
            <w:shd w:val="clear" w:color="auto" w:fill="auto"/>
            <w:vAlign w:val="bottom"/>
          </w:tcPr>
          <w:p w14:paraId="012A9272" w14:textId="77777777" w:rsidR="00000000" w:rsidRPr="00C34425" w:rsidRDefault="008C498F">
            <w:pPr>
              <w:spacing w:line="0" w:lineRule="atLeast"/>
              <w:ind w:right="104"/>
              <w:jc w:val="right"/>
              <w:rPr>
                <w:rFonts w:ascii="Lato" w:hAnsi="Lato"/>
                <w:sz w:val="19"/>
              </w:rPr>
            </w:pPr>
            <w:r w:rsidRPr="00C34425">
              <w:rPr>
                <w:rFonts w:ascii="Lato" w:hAnsi="Lato"/>
                <w:sz w:val="19"/>
              </w:rPr>
              <w:t>5,540</w:t>
            </w:r>
          </w:p>
        </w:tc>
        <w:tc>
          <w:tcPr>
            <w:tcW w:w="1200" w:type="dxa"/>
            <w:shd w:val="clear" w:color="auto" w:fill="auto"/>
            <w:vAlign w:val="bottom"/>
          </w:tcPr>
          <w:p w14:paraId="5940D762" w14:textId="77777777" w:rsidR="00000000" w:rsidRPr="00C34425" w:rsidRDefault="008C498F">
            <w:pPr>
              <w:spacing w:line="0" w:lineRule="atLeast"/>
              <w:ind w:right="84"/>
              <w:jc w:val="right"/>
              <w:rPr>
                <w:rFonts w:ascii="Lato" w:hAnsi="Lato"/>
                <w:sz w:val="19"/>
              </w:rPr>
            </w:pPr>
            <w:r w:rsidRPr="00C34425">
              <w:rPr>
                <w:rFonts w:ascii="Lato" w:hAnsi="Lato"/>
                <w:sz w:val="19"/>
              </w:rPr>
              <w:t>5,540</w:t>
            </w:r>
          </w:p>
        </w:tc>
        <w:tc>
          <w:tcPr>
            <w:tcW w:w="960" w:type="dxa"/>
            <w:shd w:val="clear" w:color="auto" w:fill="auto"/>
            <w:vAlign w:val="bottom"/>
          </w:tcPr>
          <w:p w14:paraId="2793BEB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0952CB" w14:textId="77777777" w:rsidR="00000000" w:rsidRPr="00C34425" w:rsidRDefault="008C498F">
            <w:pPr>
              <w:spacing w:line="0" w:lineRule="atLeast"/>
              <w:ind w:right="24"/>
              <w:jc w:val="right"/>
              <w:rPr>
                <w:rFonts w:ascii="Lato" w:hAnsi="Lato"/>
                <w:sz w:val="19"/>
              </w:rPr>
            </w:pPr>
            <w:r w:rsidRPr="00C34425">
              <w:rPr>
                <w:rFonts w:ascii="Lato" w:hAnsi="Lato"/>
                <w:sz w:val="19"/>
              </w:rPr>
              <w:t>620</w:t>
            </w:r>
          </w:p>
        </w:tc>
        <w:tc>
          <w:tcPr>
            <w:tcW w:w="1540" w:type="dxa"/>
            <w:shd w:val="clear" w:color="auto" w:fill="auto"/>
            <w:vAlign w:val="bottom"/>
          </w:tcPr>
          <w:p w14:paraId="02BA1270" w14:textId="77777777" w:rsidR="00000000" w:rsidRPr="00C34425" w:rsidRDefault="008C498F">
            <w:pPr>
              <w:spacing w:line="0" w:lineRule="atLeast"/>
              <w:ind w:right="4"/>
              <w:jc w:val="right"/>
              <w:rPr>
                <w:rFonts w:ascii="Lato" w:hAnsi="Lato"/>
                <w:sz w:val="19"/>
              </w:rPr>
            </w:pPr>
            <w:r w:rsidRPr="00C34425">
              <w:rPr>
                <w:rFonts w:ascii="Lato" w:hAnsi="Lato"/>
                <w:sz w:val="19"/>
              </w:rPr>
              <w:t>6,160</w:t>
            </w:r>
          </w:p>
        </w:tc>
      </w:tr>
      <w:tr w:rsidR="00000000" w:rsidRPr="00C34425" w14:paraId="2AB0AA46" w14:textId="77777777">
        <w:trPr>
          <w:trHeight w:val="504"/>
        </w:trPr>
        <w:tc>
          <w:tcPr>
            <w:tcW w:w="2520" w:type="dxa"/>
            <w:shd w:val="clear" w:color="auto" w:fill="auto"/>
            <w:vAlign w:val="bottom"/>
          </w:tcPr>
          <w:p w14:paraId="44CA3F7F" w14:textId="77777777" w:rsidR="00000000" w:rsidRPr="00C34425" w:rsidRDefault="008C498F">
            <w:pPr>
              <w:spacing w:line="0" w:lineRule="atLeast"/>
              <w:ind w:left="40"/>
              <w:rPr>
                <w:rFonts w:ascii="Lato" w:hAnsi="Lato"/>
                <w:sz w:val="19"/>
              </w:rPr>
            </w:pPr>
            <w:r w:rsidRPr="00C34425">
              <w:rPr>
                <w:rFonts w:ascii="Lato" w:hAnsi="Lato"/>
                <w:sz w:val="19"/>
              </w:rPr>
              <w:t>City of Rochester</w:t>
            </w:r>
          </w:p>
        </w:tc>
        <w:tc>
          <w:tcPr>
            <w:tcW w:w="1720" w:type="dxa"/>
            <w:shd w:val="clear" w:color="auto" w:fill="auto"/>
            <w:vAlign w:val="bottom"/>
          </w:tcPr>
          <w:p w14:paraId="1DF2B83E"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0392D27B" w14:textId="77777777" w:rsidR="00000000" w:rsidRPr="00C34425" w:rsidRDefault="008C498F">
            <w:pPr>
              <w:spacing w:line="0" w:lineRule="atLeast"/>
              <w:ind w:right="104"/>
              <w:jc w:val="right"/>
              <w:rPr>
                <w:rFonts w:ascii="Lato" w:hAnsi="Lato"/>
                <w:sz w:val="19"/>
              </w:rPr>
            </w:pPr>
            <w:r w:rsidRPr="00C34425">
              <w:rPr>
                <w:rFonts w:ascii="Lato" w:hAnsi="Lato"/>
                <w:sz w:val="19"/>
              </w:rPr>
              <w:t>8</w:t>
            </w:r>
            <w:r w:rsidRPr="00C34425">
              <w:rPr>
                <w:rFonts w:ascii="Lato" w:hAnsi="Lato"/>
                <w:sz w:val="19"/>
              </w:rPr>
              <w:t>8,234,464</w:t>
            </w:r>
          </w:p>
        </w:tc>
        <w:tc>
          <w:tcPr>
            <w:tcW w:w="1200" w:type="dxa"/>
            <w:shd w:val="clear" w:color="auto" w:fill="auto"/>
            <w:vAlign w:val="bottom"/>
          </w:tcPr>
          <w:p w14:paraId="32A175C0" w14:textId="77777777" w:rsidR="00000000" w:rsidRPr="00C34425" w:rsidRDefault="008C498F">
            <w:pPr>
              <w:spacing w:line="0" w:lineRule="atLeast"/>
              <w:ind w:right="84"/>
              <w:jc w:val="right"/>
              <w:rPr>
                <w:rFonts w:ascii="Lato" w:hAnsi="Lato"/>
                <w:sz w:val="19"/>
              </w:rPr>
            </w:pPr>
            <w:r w:rsidRPr="00C34425">
              <w:rPr>
                <w:rFonts w:ascii="Lato" w:hAnsi="Lato"/>
                <w:sz w:val="19"/>
              </w:rPr>
              <w:t>88,234,464</w:t>
            </w:r>
          </w:p>
        </w:tc>
        <w:tc>
          <w:tcPr>
            <w:tcW w:w="960" w:type="dxa"/>
            <w:shd w:val="clear" w:color="auto" w:fill="auto"/>
            <w:vAlign w:val="bottom"/>
          </w:tcPr>
          <w:p w14:paraId="772F22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38B011" w14:textId="77777777" w:rsidR="00000000" w:rsidRPr="00C34425" w:rsidRDefault="008C498F">
            <w:pPr>
              <w:spacing w:line="0" w:lineRule="atLeast"/>
              <w:ind w:right="24"/>
              <w:jc w:val="right"/>
              <w:rPr>
                <w:rFonts w:ascii="Lato" w:hAnsi="Lato"/>
                <w:sz w:val="19"/>
              </w:rPr>
            </w:pPr>
            <w:r w:rsidRPr="00C34425">
              <w:rPr>
                <w:rFonts w:ascii="Lato" w:hAnsi="Lato"/>
                <w:sz w:val="19"/>
              </w:rPr>
              <w:t>9,876,084</w:t>
            </w:r>
          </w:p>
        </w:tc>
        <w:tc>
          <w:tcPr>
            <w:tcW w:w="1540" w:type="dxa"/>
            <w:shd w:val="clear" w:color="auto" w:fill="auto"/>
            <w:vAlign w:val="bottom"/>
          </w:tcPr>
          <w:p w14:paraId="27C77A6F" w14:textId="77777777" w:rsidR="00000000" w:rsidRPr="00C34425" w:rsidRDefault="008C498F">
            <w:pPr>
              <w:spacing w:line="0" w:lineRule="atLeast"/>
              <w:ind w:right="4"/>
              <w:jc w:val="right"/>
              <w:rPr>
                <w:rFonts w:ascii="Lato" w:hAnsi="Lato"/>
                <w:sz w:val="19"/>
              </w:rPr>
            </w:pPr>
            <w:r w:rsidRPr="00C34425">
              <w:rPr>
                <w:rFonts w:ascii="Lato" w:hAnsi="Lato"/>
                <w:sz w:val="19"/>
              </w:rPr>
              <w:t>98,110,548</w:t>
            </w:r>
          </w:p>
        </w:tc>
      </w:tr>
      <w:tr w:rsidR="00000000" w:rsidRPr="00C34425" w14:paraId="23B11FDE" w14:textId="77777777">
        <w:trPr>
          <w:trHeight w:val="252"/>
        </w:trPr>
        <w:tc>
          <w:tcPr>
            <w:tcW w:w="2520" w:type="dxa"/>
            <w:shd w:val="clear" w:color="auto" w:fill="auto"/>
            <w:vAlign w:val="bottom"/>
          </w:tcPr>
          <w:p w14:paraId="568110E0" w14:textId="77777777" w:rsidR="00000000" w:rsidRPr="00C34425" w:rsidRDefault="008C498F">
            <w:pPr>
              <w:spacing w:line="0" w:lineRule="atLeast"/>
              <w:ind w:left="40"/>
              <w:rPr>
                <w:rFonts w:ascii="Lato" w:hAnsi="Lato"/>
                <w:sz w:val="19"/>
              </w:rPr>
            </w:pPr>
            <w:r w:rsidRPr="00C34425">
              <w:rPr>
                <w:rFonts w:ascii="Lato" w:hAnsi="Lato"/>
                <w:sz w:val="19"/>
              </w:rPr>
              <w:t>Town of Brighton</w:t>
            </w:r>
          </w:p>
        </w:tc>
        <w:tc>
          <w:tcPr>
            <w:tcW w:w="1720" w:type="dxa"/>
            <w:shd w:val="clear" w:color="auto" w:fill="auto"/>
            <w:vAlign w:val="bottom"/>
          </w:tcPr>
          <w:p w14:paraId="30714C39"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0586014D" w14:textId="77777777" w:rsidR="00000000" w:rsidRPr="00C34425" w:rsidRDefault="008C498F">
            <w:pPr>
              <w:spacing w:line="0" w:lineRule="atLeast"/>
              <w:ind w:right="104"/>
              <w:jc w:val="right"/>
              <w:rPr>
                <w:rFonts w:ascii="Lato" w:hAnsi="Lato"/>
                <w:sz w:val="19"/>
              </w:rPr>
            </w:pPr>
            <w:r w:rsidRPr="00C34425">
              <w:rPr>
                <w:rFonts w:ascii="Lato" w:hAnsi="Lato"/>
                <w:sz w:val="19"/>
              </w:rPr>
              <w:t>227,498</w:t>
            </w:r>
          </w:p>
        </w:tc>
        <w:tc>
          <w:tcPr>
            <w:tcW w:w="1200" w:type="dxa"/>
            <w:shd w:val="clear" w:color="auto" w:fill="auto"/>
            <w:vAlign w:val="bottom"/>
          </w:tcPr>
          <w:p w14:paraId="00EC8B3E" w14:textId="77777777" w:rsidR="00000000" w:rsidRPr="00C34425" w:rsidRDefault="008C498F">
            <w:pPr>
              <w:spacing w:line="0" w:lineRule="atLeast"/>
              <w:ind w:right="84"/>
              <w:jc w:val="right"/>
              <w:rPr>
                <w:rFonts w:ascii="Lato" w:hAnsi="Lato"/>
                <w:sz w:val="19"/>
              </w:rPr>
            </w:pPr>
            <w:r w:rsidRPr="00C34425">
              <w:rPr>
                <w:rFonts w:ascii="Lato" w:hAnsi="Lato"/>
                <w:sz w:val="19"/>
              </w:rPr>
              <w:t>227,498</w:t>
            </w:r>
          </w:p>
        </w:tc>
        <w:tc>
          <w:tcPr>
            <w:tcW w:w="960" w:type="dxa"/>
            <w:shd w:val="clear" w:color="auto" w:fill="auto"/>
            <w:vAlign w:val="bottom"/>
          </w:tcPr>
          <w:p w14:paraId="0DA679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97C05D" w14:textId="77777777" w:rsidR="00000000" w:rsidRPr="00C34425" w:rsidRDefault="008C498F">
            <w:pPr>
              <w:spacing w:line="0" w:lineRule="atLeast"/>
              <w:ind w:right="24"/>
              <w:jc w:val="right"/>
              <w:rPr>
                <w:rFonts w:ascii="Lato" w:hAnsi="Lato"/>
                <w:sz w:val="19"/>
              </w:rPr>
            </w:pPr>
            <w:r w:rsidRPr="00C34425">
              <w:rPr>
                <w:rFonts w:ascii="Lato" w:hAnsi="Lato"/>
                <w:sz w:val="19"/>
              </w:rPr>
              <w:t>25,464</w:t>
            </w:r>
          </w:p>
        </w:tc>
        <w:tc>
          <w:tcPr>
            <w:tcW w:w="1540" w:type="dxa"/>
            <w:shd w:val="clear" w:color="auto" w:fill="auto"/>
            <w:vAlign w:val="bottom"/>
          </w:tcPr>
          <w:p w14:paraId="46BB8A30" w14:textId="77777777" w:rsidR="00000000" w:rsidRPr="00C34425" w:rsidRDefault="008C498F">
            <w:pPr>
              <w:spacing w:line="0" w:lineRule="atLeast"/>
              <w:ind w:right="4"/>
              <w:jc w:val="right"/>
              <w:rPr>
                <w:rFonts w:ascii="Lato" w:hAnsi="Lato"/>
                <w:sz w:val="19"/>
              </w:rPr>
            </w:pPr>
            <w:r w:rsidRPr="00C34425">
              <w:rPr>
                <w:rFonts w:ascii="Lato" w:hAnsi="Lato"/>
                <w:sz w:val="19"/>
              </w:rPr>
              <w:t>252,962</w:t>
            </w:r>
          </w:p>
        </w:tc>
      </w:tr>
      <w:tr w:rsidR="00000000" w:rsidRPr="00C34425" w14:paraId="2C667844" w14:textId="77777777">
        <w:trPr>
          <w:trHeight w:val="252"/>
        </w:trPr>
        <w:tc>
          <w:tcPr>
            <w:tcW w:w="2520" w:type="dxa"/>
            <w:shd w:val="clear" w:color="auto" w:fill="auto"/>
            <w:vAlign w:val="bottom"/>
          </w:tcPr>
          <w:p w14:paraId="5D20459D" w14:textId="77777777" w:rsidR="00000000" w:rsidRPr="00C34425" w:rsidRDefault="008C498F">
            <w:pPr>
              <w:spacing w:line="0" w:lineRule="atLeast"/>
              <w:ind w:left="40"/>
              <w:rPr>
                <w:rFonts w:ascii="Lato" w:hAnsi="Lato"/>
                <w:sz w:val="19"/>
              </w:rPr>
            </w:pPr>
            <w:r w:rsidRPr="00C34425">
              <w:rPr>
                <w:rFonts w:ascii="Lato" w:hAnsi="Lato"/>
                <w:sz w:val="19"/>
              </w:rPr>
              <w:t>Town of Chili</w:t>
            </w:r>
          </w:p>
        </w:tc>
        <w:tc>
          <w:tcPr>
            <w:tcW w:w="1720" w:type="dxa"/>
            <w:shd w:val="clear" w:color="auto" w:fill="auto"/>
            <w:vAlign w:val="bottom"/>
          </w:tcPr>
          <w:p w14:paraId="3A1B7A31"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4B2B81B1" w14:textId="77777777" w:rsidR="00000000" w:rsidRPr="00C34425" w:rsidRDefault="008C498F">
            <w:pPr>
              <w:spacing w:line="0" w:lineRule="atLeast"/>
              <w:ind w:right="104"/>
              <w:jc w:val="right"/>
              <w:rPr>
                <w:rFonts w:ascii="Lato" w:hAnsi="Lato"/>
                <w:sz w:val="19"/>
              </w:rPr>
            </w:pPr>
            <w:r w:rsidRPr="00C34425">
              <w:rPr>
                <w:rFonts w:ascii="Lato" w:hAnsi="Lato"/>
                <w:sz w:val="19"/>
              </w:rPr>
              <w:t>184,009</w:t>
            </w:r>
          </w:p>
        </w:tc>
        <w:tc>
          <w:tcPr>
            <w:tcW w:w="1200" w:type="dxa"/>
            <w:shd w:val="clear" w:color="auto" w:fill="auto"/>
            <w:vAlign w:val="bottom"/>
          </w:tcPr>
          <w:p w14:paraId="5F1B3F9C" w14:textId="77777777" w:rsidR="00000000" w:rsidRPr="00C34425" w:rsidRDefault="008C498F">
            <w:pPr>
              <w:spacing w:line="0" w:lineRule="atLeast"/>
              <w:ind w:right="84"/>
              <w:jc w:val="right"/>
              <w:rPr>
                <w:rFonts w:ascii="Lato" w:hAnsi="Lato"/>
                <w:sz w:val="19"/>
              </w:rPr>
            </w:pPr>
            <w:r w:rsidRPr="00C34425">
              <w:rPr>
                <w:rFonts w:ascii="Lato" w:hAnsi="Lato"/>
                <w:sz w:val="19"/>
              </w:rPr>
              <w:t>184,009</w:t>
            </w:r>
          </w:p>
        </w:tc>
        <w:tc>
          <w:tcPr>
            <w:tcW w:w="960" w:type="dxa"/>
            <w:shd w:val="clear" w:color="auto" w:fill="auto"/>
            <w:vAlign w:val="bottom"/>
          </w:tcPr>
          <w:p w14:paraId="33643B7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4AC888" w14:textId="77777777" w:rsidR="00000000" w:rsidRPr="00C34425" w:rsidRDefault="008C498F">
            <w:pPr>
              <w:spacing w:line="0" w:lineRule="atLeast"/>
              <w:ind w:right="24"/>
              <w:jc w:val="right"/>
              <w:rPr>
                <w:rFonts w:ascii="Lato" w:hAnsi="Lato"/>
                <w:sz w:val="19"/>
              </w:rPr>
            </w:pPr>
            <w:r w:rsidRPr="00C34425">
              <w:rPr>
                <w:rFonts w:ascii="Lato" w:hAnsi="Lato"/>
                <w:sz w:val="19"/>
              </w:rPr>
              <w:t>20,596</w:t>
            </w:r>
          </w:p>
        </w:tc>
        <w:tc>
          <w:tcPr>
            <w:tcW w:w="1540" w:type="dxa"/>
            <w:shd w:val="clear" w:color="auto" w:fill="auto"/>
            <w:vAlign w:val="bottom"/>
          </w:tcPr>
          <w:p w14:paraId="7AFBE3FE" w14:textId="77777777" w:rsidR="00000000" w:rsidRPr="00C34425" w:rsidRDefault="008C498F">
            <w:pPr>
              <w:spacing w:line="0" w:lineRule="atLeast"/>
              <w:ind w:right="4"/>
              <w:jc w:val="right"/>
              <w:rPr>
                <w:rFonts w:ascii="Lato" w:hAnsi="Lato"/>
                <w:sz w:val="19"/>
              </w:rPr>
            </w:pPr>
            <w:r w:rsidRPr="00C34425">
              <w:rPr>
                <w:rFonts w:ascii="Lato" w:hAnsi="Lato"/>
                <w:sz w:val="19"/>
              </w:rPr>
              <w:t>204,605</w:t>
            </w:r>
          </w:p>
        </w:tc>
      </w:tr>
      <w:tr w:rsidR="00000000" w:rsidRPr="00C34425" w14:paraId="69A79EE5" w14:textId="77777777">
        <w:trPr>
          <w:trHeight w:val="252"/>
        </w:trPr>
        <w:tc>
          <w:tcPr>
            <w:tcW w:w="2520" w:type="dxa"/>
            <w:shd w:val="clear" w:color="auto" w:fill="auto"/>
            <w:vAlign w:val="bottom"/>
          </w:tcPr>
          <w:p w14:paraId="72209F3E" w14:textId="77777777" w:rsidR="00000000" w:rsidRPr="00C34425" w:rsidRDefault="008C498F">
            <w:pPr>
              <w:spacing w:line="0" w:lineRule="atLeast"/>
              <w:ind w:left="40"/>
              <w:rPr>
                <w:rFonts w:ascii="Lato" w:hAnsi="Lato"/>
                <w:sz w:val="19"/>
              </w:rPr>
            </w:pPr>
            <w:r w:rsidRPr="00C34425">
              <w:rPr>
                <w:rFonts w:ascii="Lato" w:hAnsi="Lato"/>
                <w:sz w:val="19"/>
              </w:rPr>
              <w:t>Town of Clarkson</w:t>
            </w:r>
          </w:p>
        </w:tc>
        <w:tc>
          <w:tcPr>
            <w:tcW w:w="1720" w:type="dxa"/>
            <w:shd w:val="clear" w:color="auto" w:fill="auto"/>
            <w:vAlign w:val="bottom"/>
          </w:tcPr>
          <w:p w14:paraId="688A05DB"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120F97F9" w14:textId="77777777" w:rsidR="00000000" w:rsidRPr="00C34425" w:rsidRDefault="008C498F">
            <w:pPr>
              <w:spacing w:line="0" w:lineRule="atLeast"/>
              <w:ind w:right="104"/>
              <w:jc w:val="right"/>
              <w:rPr>
                <w:rFonts w:ascii="Lato" w:hAnsi="Lato"/>
                <w:sz w:val="19"/>
              </w:rPr>
            </w:pPr>
            <w:r w:rsidRPr="00C34425">
              <w:rPr>
                <w:rFonts w:ascii="Lato" w:hAnsi="Lato"/>
                <w:sz w:val="19"/>
              </w:rPr>
              <w:t>20,354</w:t>
            </w:r>
          </w:p>
        </w:tc>
        <w:tc>
          <w:tcPr>
            <w:tcW w:w="1200" w:type="dxa"/>
            <w:shd w:val="clear" w:color="auto" w:fill="auto"/>
            <w:vAlign w:val="bottom"/>
          </w:tcPr>
          <w:p w14:paraId="7B45F722" w14:textId="77777777" w:rsidR="00000000" w:rsidRPr="00C34425" w:rsidRDefault="008C498F">
            <w:pPr>
              <w:spacing w:line="0" w:lineRule="atLeast"/>
              <w:ind w:right="84"/>
              <w:jc w:val="right"/>
              <w:rPr>
                <w:rFonts w:ascii="Lato" w:hAnsi="Lato"/>
                <w:sz w:val="19"/>
              </w:rPr>
            </w:pPr>
            <w:r w:rsidRPr="00C34425">
              <w:rPr>
                <w:rFonts w:ascii="Lato" w:hAnsi="Lato"/>
                <w:sz w:val="19"/>
              </w:rPr>
              <w:t>20,354</w:t>
            </w:r>
          </w:p>
        </w:tc>
        <w:tc>
          <w:tcPr>
            <w:tcW w:w="960" w:type="dxa"/>
            <w:shd w:val="clear" w:color="auto" w:fill="auto"/>
            <w:vAlign w:val="bottom"/>
          </w:tcPr>
          <w:p w14:paraId="4626BE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6FA449" w14:textId="77777777" w:rsidR="00000000" w:rsidRPr="00C34425" w:rsidRDefault="008C498F">
            <w:pPr>
              <w:spacing w:line="0" w:lineRule="atLeast"/>
              <w:ind w:right="24"/>
              <w:jc w:val="right"/>
              <w:rPr>
                <w:rFonts w:ascii="Lato" w:hAnsi="Lato"/>
                <w:sz w:val="19"/>
              </w:rPr>
            </w:pPr>
            <w:r w:rsidRPr="00C34425">
              <w:rPr>
                <w:rFonts w:ascii="Lato" w:hAnsi="Lato"/>
                <w:sz w:val="19"/>
              </w:rPr>
              <w:t>2,278</w:t>
            </w:r>
          </w:p>
        </w:tc>
        <w:tc>
          <w:tcPr>
            <w:tcW w:w="1540" w:type="dxa"/>
            <w:shd w:val="clear" w:color="auto" w:fill="auto"/>
            <w:vAlign w:val="bottom"/>
          </w:tcPr>
          <w:p w14:paraId="70FE5FA1" w14:textId="77777777" w:rsidR="00000000" w:rsidRPr="00C34425" w:rsidRDefault="008C498F">
            <w:pPr>
              <w:spacing w:line="0" w:lineRule="atLeast"/>
              <w:ind w:right="4"/>
              <w:jc w:val="right"/>
              <w:rPr>
                <w:rFonts w:ascii="Lato" w:hAnsi="Lato"/>
                <w:sz w:val="19"/>
              </w:rPr>
            </w:pPr>
            <w:r w:rsidRPr="00C34425">
              <w:rPr>
                <w:rFonts w:ascii="Lato" w:hAnsi="Lato"/>
                <w:sz w:val="19"/>
              </w:rPr>
              <w:t>22,632</w:t>
            </w:r>
          </w:p>
        </w:tc>
      </w:tr>
      <w:tr w:rsidR="00000000" w:rsidRPr="00C34425" w14:paraId="5DF5489A" w14:textId="77777777">
        <w:trPr>
          <w:trHeight w:val="252"/>
        </w:trPr>
        <w:tc>
          <w:tcPr>
            <w:tcW w:w="2520" w:type="dxa"/>
            <w:shd w:val="clear" w:color="auto" w:fill="auto"/>
            <w:vAlign w:val="bottom"/>
          </w:tcPr>
          <w:p w14:paraId="5E879753" w14:textId="77777777" w:rsidR="00000000" w:rsidRPr="00C34425" w:rsidRDefault="008C498F">
            <w:pPr>
              <w:spacing w:line="0" w:lineRule="atLeast"/>
              <w:ind w:left="40"/>
              <w:rPr>
                <w:rFonts w:ascii="Lato" w:hAnsi="Lato"/>
                <w:sz w:val="19"/>
              </w:rPr>
            </w:pPr>
            <w:r w:rsidRPr="00C34425">
              <w:rPr>
                <w:rFonts w:ascii="Lato" w:hAnsi="Lato"/>
                <w:sz w:val="19"/>
              </w:rPr>
              <w:t>Town of East Rochester</w:t>
            </w:r>
          </w:p>
        </w:tc>
        <w:tc>
          <w:tcPr>
            <w:tcW w:w="1720" w:type="dxa"/>
            <w:shd w:val="clear" w:color="auto" w:fill="auto"/>
            <w:vAlign w:val="bottom"/>
          </w:tcPr>
          <w:p w14:paraId="12C526B8"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306B12F9" w14:textId="77777777" w:rsidR="00000000" w:rsidRPr="00C34425" w:rsidRDefault="008C498F">
            <w:pPr>
              <w:spacing w:line="0" w:lineRule="atLeast"/>
              <w:ind w:right="104"/>
              <w:jc w:val="right"/>
              <w:rPr>
                <w:rFonts w:ascii="Lato" w:hAnsi="Lato"/>
                <w:sz w:val="19"/>
              </w:rPr>
            </w:pPr>
            <w:r w:rsidRPr="00C34425">
              <w:rPr>
                <w:rFonts w:ascii="Lato" w:hAnsi="Lato"/>
                <w:sz w:val="19"/>
              </w:rPr>
              <w:t>23,796</w:t>
            </w:r>
          </w:p>
        </w:tc>
        <w:tc>
          <w:tcPr>
            <w:tcW w:w="1200" w:type="dxa"/>
            <w:shd w:val="clear" w:color="auto" w:fill="auto"/>
            <w:vAlign w:val="bottom"/>
          </w:tcPr>
          <w:p w14:paraId="16C3A1CB" w14:textId="77777777" w:rsidR="00000000" w:rsidRPr="00C34425" w:rsidRDefault="008C498F">
            <w:pPr>
              <w:spacing w:line="0" w:lineRule="atLeast"/>
              <w:ind w:right="84"/>
              <w:jc w:val="right"/>
              <w:rPr>
                <w:rFonts w:ascii="Lato" w:hAnsi="Lato"/>
                <w:sz w:val="19"/>
              </w:rPr>
            </w:pPr>
            <w:r w:rsidRPr="00C34425">
              <w:rPr>
                <w:rFonts w:ascii="Lato" w:hAnsi="Lato"/>
                <w:sz w:val="19"/>
              </w:rPr>
              <w:t>23,796</w:t>
            </w:r>
          </w:p>
        </w:tc>
        <w:tc>
          <w:tcPr>
            <w:tcW w:w="960" w:type="dxa"/>
            <w:shd w:val="clear" w:color="auto" w:fill="auto"/>
            <w:vAlign w:val="bottom"/>
          </w:tcPr>
          <w:p w14:paraId="6A22993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5D0D8D" w14:textId="77777777" w:rsidR="00000000" w:rsidRPr="00C34425" w:rsidRDefault="008C498F">
            <w:pPr>
              <w:spacing w:line="0" w:lineRule="atLeast"/>
              <w:ind w:right="24"/>
              <w:jc w:val="right"/>
              <w:rPr>
                <w:rFonts w:ascii="Lato" w:hAnsi="Lato"/>
                <w:sz w:val="19"/>
              </w:rPr>
            </w:pPr>
            <w:r w:rsidRPr="00C34425">
              <w:rPr>
                <w:rFonts w:ascii="Lato" w:hAnsi="Lato"/>
                <w:sz w:val="19"/>
              </w:rPr>
              <w:t>2,663</w:t>
            </w:r>
          </w:p>
        </w:tc>
        <w:tc>
          <w:tcPr>
            <w:tcW w:w="1540" w:type="dxa"/>
            <w:shd w:val="clear" w:color="auto" w:fill="auto"/>
            <w:vAlign w:val="bottom"/>
          </w:tcPr>
          <w:p w14:paraId="28DDBF01" w14:textId="77777777" w:rsidR="00000000" w:rsidRPr="00C34425" w:rsidRDefault="008C498F">
            <w:pPr>
              <w:spacing w:line="0" w:lineRule="atLeast"/>
              <w:ind w:right="4"/>
              <w:jc w:val="right"/>
              <w:rPr>
                <w:rFonts w:ascii="Lato" w:hAnsi="Lato"/>
                <w:sz w:val="19"/>
              </w:rPr>
            </w:pPr>
            <w:r w:rsidRPr="00C34425">
              <w:rPr>
                <w:rFonts w:ascii="Lato" w:hAnsi="Lato"/>
                <w:sz w:val="19"/>
              </w:rPr>
              <w:t>26,459</w:t>
            </w:r>
          </w:p>
        </w:tc>
      </w:tr>
      <w:tr w:rsidR="00000000" w:rsidRPr="00C34425" w14:paraId="4FC45A55" w14:textId="77777777">
        <w:trPr>
          <w:trHeight w:val="252"/>
        </w:trPr>
        <w:tc>
          <w:tcPr>
            <w:tcW w:w="2520" w:type="dxa"/>
            <w:shd w:val="clear" w:color="auto" w:fill="auto"/>
            <w:vAlign w:val="bottom"/>
          </w:tcPr>
          <w:p w14:paraId="25EF217A" w14:textId="77777777" w:rsidR="00000000" w:rsidRPr="00C34425" w:rsidRDefault="008C498F">
            <w:pPr>
              <w:spacing w:line="0" w:lineRule="atLeast"/>
              <w:ind w:left="40"/>
              <w:rPr>
                <w:rFonts w:ascii="Lato" w:hAnsi="Lato"/>
                <w:sz w:val="19"/>
              </w:rPr>
            </w:pPr>
            <w:r w:rsidRPr="00C34425">
              <w:rPr>
                <w:rFonts w:ascii="Lato" w:hAnsi="Lato"/>
                <w:sz w:val="19"/>
              </w:rPr>
              <w:t>Town of Gates</w:t>
            </w:r>
          </w:p>
        </w:tc>
        <w:tc>
          <w:tcPr>
            <w:tcW w:w="1720" w:type="dxa"/>
            <w:shd w:val="clear" w:color="auto" w:fill="auto"/>
            <w:vAlign w:val="bottom"/>
          </w:tcPr>
          <w:p w14:paraId="61E3FD84"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028193A3" w14:textId="77777777" w:rsidR="00000000" w:rsidRPr="00C34425" w:rsidRDefault="008C498F">
            <w:pPr>
              <w:spacing w:line="0" w:lineRule="atLeast"/>
              <w:ind w:right="104"/>
              <w:jc w:val="right"/>
              <w:rPr>
                <w:rFonts w:ascii="Lato" w:hAnsi="Lato"/>
                <w:sz w:val="19"/>
              </w:rPr>
            </w:pPr>
            <w:r w:rsidRPr="00C34425">
              <w:rPr>
                <w:rFonts w:ascii="Lato" w:hAnsi="Lato"/>
                <w:sz w:val="19"/>
              </w:rPr>
              <w:t>195,091</w:t>
            </w:r>
          </w:p>
        </w:tc>
        <w:tc>
          <w:tcPr>
            <w:tcW w:w="1200" w:type="dxa"/>
            <w:shd w:val="clear" w:color="auto" w:fill="auto"/>
            <w:vAlign w:val="bottom"/>
          </w:tcPr>
          <w:p w14:paraId="40099028" w14:textId="77777777" w:rsidR="00000000" w:rsidRPr="00C34425" w:rsidRDefault="008C498F">
            <w:pPr>
              <w:spacing w:line="0" w:lineRule="atLeast"/>
              <w:ind w:right="84"/>
              <w:jc w:val="right"/>
              <w:rPr>
                <w:rFonts w:ascii="Lato" w:hAnsi="Lato"/>
                <w:sz w:val="19"/>
              </w:rPr>
            </w:pPr>
            <w:r w:rsidRPr="00C34425">
              <w:rPr>
                <w:rFonts w:ascii="Lato" w:hAnsi="Lato"/>
                <w:sz w:val="19"/>
              </w:rPr>
              <w:t>195,091</w:t>
            </w:r>
          </w:p>
        </w:tc>
        <w:tc>
          <w:tcPr>
            <w:tcW w:w="960" w:type="dxa"/>
            <w:shd w:val="clear" w:color="auto" w:fill="auto"/>
            <w:vAlign w:val="bottom"/>
          </w:tcPr>
          <w:p w14:paraId="49EC34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A19880" w14:textId="77777777" w:rsidR="00000000" w:rsidRPr="00C34425" w:rsidRDefault="008C498F">
            <w:pPr>
              <w:spacing w:line="0" w:lineRule="atLeast"/>
              <w:ind w:right="24"/>
              <w:jc w:val="right"/>
              <w:rPr>
                <w:rFonts w:ascii="Lato" w:hAnsi="Lato"/>
                <w:sz w:val="19"/>
              </w:rPr>
            </w:pPr>
            <w:r w:rsidRPr="00C34425">
              <w:rPr>
                <w:rFonts w:ascii="Lato" w:hAnsi="Lato"/>
                <w:sz w:val="19"/>
              </w:rPr>
              <w:t>21,837</w:t>
            </w:r>
          </w:p>
        </w:tc>
        <w:tc>
          <w:tcPr>
            <w:tcW w:w="1540" w:type="dxa"/>
            <w:shd w:val="clear" w:color="auto" w:fill="auto"/>
            <w:vAlign w:val="bottom"/>
          </w:tcPr>
          <w:p w14:paraId="23640945" w14:textId="77777777" w:rsidR="00000000" w:rsidRPr="00C34425" w:rsidRDefault="008C498F">
            <w:pPr>
              <w:spacing w:line="0" w:lineRule="atLeast"/>
              <w:ind w:right="4"/>
              <w:jc w:val="right"/>
              <w:rPr>
                <w:rFonts w:ascii="Lato" w:hAnsi="Lato"/>
                <w:sz w:val="19"/>
              </w:rPr>
            </w:pPr>
            <w:r w:rsidRPr="00C34425">
              <w:rPr>
                <w:rFonts w:ascii="Lato" w:hAnsi="Lato"/>
                <w:sz w:val="19"/>
              </w:rPr>
              <w:t>216,928</w:t>
            </w:r>
          </w:p>
        </w:tc>
      </w:tr>
      <w:tr w:rsidR="00000000" w:rsidRPr="00C34425" w14:paraId="6C353599" w14:textId="77777777">
        <w:trPr>
          <w:trHeight w:val="252"/>
        </w:trPr>
        <w:tc>
          <w:tcPr>
            <w:tcW w:w="2520" w:type="dxa"/>
            <w:shd w:val="clear" w:color="auto" w:fill="auto"/>
            <w:vAlign w:val="bottom"/>
          </w:tcPr>
          <w:p w14:paraId="3ACA468C" w14:textId="77777777" w:rsidR="00000000" w:rsidRPr="00C34425" w:rsidRDefault="008C498F">
            <w:pPr>
              <w:spacing w:line="0" w:lineRule="atLeast"/>
              <w:ind w:left="40"/>
              <w:rPr>
                <w:rFonts w:ascii="Lato" w:hAnsi="Lato"/>
                <w:sz w:val="19"/>
              </w:rPr>
            </w:pPr>
            <w:r w:rsidRPr="00C34425">
              <w:rPr>
                <w:rFonts w:ascii="Lato" w:hAnsi="Lato"/>
                <w:sz w:val="19"/>
              </w:rPr>
              <w:t>Town of Greece</w:t>
            </w:r>
          </w:p>
        </w:tc>
        <w:tc>
          <w:tcPr>
            <w:tcW w:w="1720" w:type="dxa"/>
            <w:shd w:val="clear" w:color="auto" w:fill="auto"/>
            <w:vAlign w:val="bottom"/>
          </w:tcPr>
          <w:p w14:paraId="7D013043"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31A57E84" w14:textId="77777777" w:rsidR="00000000" w:rsidRPr="00C34425" w:rsidRDefault="008C498F">
            <w:pPr>
              <w:spacing w:line="0" w:lineRule="atLeast"/>
              <w:ind w:right="104"/>
              <w:jc w:val="right"/>
              <w:rPr>
                <w:rFonts w:ascii="Lato" w:hAnsi="Lato"/>
                <w:sz w:val="19"/>
              </w:rPr>
            </w:pPr>
            <w:r w:rsidRPr="00C34425">
              <w:rPr>
                <w:rFonts w:ascii="Lato" w:hAnsi="Lato"/>
                <w:sz w:val="19"/>
              </w:rPr>
              <w:t>438,989</w:t>
            </w:r>
          </w:p>
        </w:tc>
        <w:tc>
          <w:tcPr>
            <w:tcW w:w="1200" w:type="dxa"/>
            <w:shd w:val="clear" w:color="auto" w:fill="auto"/>
            <w:vAlign w:val="bottom"/>
          </w:tcPr>
          <w:p w14:paraId="34F35151" w14:textId="77777777" w:rsidR="00000000" w:rsidRPr="00C34425" w:rsidRDefault="008C498F">
            <w:pPr>
              <w:spacing w:line="0" w:lineRule="atLeast"/>
              <w:ind w:right="84"/>
              <w:jc w:val="right"/>
              <w:rPr>
                <w:rFonts w:ascii="Lato" w:hAnsi="Lato"/>
                <w:sz w:val="19"/>
              </w:rPr>
            </w:pPr>
            <w:r w:rsidRPr="00C34425">
              <w:rPr>
                <w:rFonts w:ascii="Lato" w:hAnsi="Lato"/>
                <w:sz w:val="19"/>
              </w:rPr>
              <w:t>438,989</w:t>
            </w:r>
          </w:p>
        </w:tc>
        <w:tc>
          <w:tcPr>
            <w:tcW w:w="960" w:type="dxa"/>
            <w:shd w:val="clear" w:color="auto" w:fill="auto"/>
            <w:vAlign w:val="bottom"/>
          </w:tcPr>
          <w:p w14:paraId="75834F3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82D310" w14:textId="77777777" w:rsidR="00000000" w:rsidRPr="00C34425" w:rsidRDefault="008C498F">
            <w:pPr>
              <w:spacing w:line="0" w:lineRule="atLeast"/>
              <w:ind w:right="24"/>
              <w:jc w:val="right"/>
              <w:rPr>
                <w:rFonts w:ascii="Lato" w:hAnsi="Lato"/>
                <w:sz w:val="19"/>
              </w:rPr>
            </w:pPr>
            <w:r w:rsidRPr="00C34425">
              <w:rPr>
                <w:rFonts w:ascii="Lato" w:hAnsi="Lato"/>
                <w:sz w:val="19"/>
              </w:rPr>
              <w:t>49,136</w:t>
            </w:r>
          </w:p>
        </w:tc>
        <w:tc>
          <w:tcPr>
            <w:tcW w:w="1540" w:type="dxa"/>
            <w:shd w:val="clear" w:color="auto" w:fill="auto"/>
            <w:vAlign w:val="bottom"/>
          </w:tcPr>
          <w:p w14:paraId="3AE7DDD0" w14:textId="77777777" w:rsidR="00000000" w:rsidRPr="00C34425" w:rsidRDefault="008C498F">
            <w:pPr>
              <w:spacing w:line="0" w:lineRule="atLeast"/>
              <w:ind w:right="4"/>
              <w:jc w:val="right"/>
              <w:rPr>
                <w:rFonts w:ascii="Lato" w:hAnsi="Lato"/>
                <w:sz w:val="19"/>
              </w:rPr>
            </w:pPr>
            <w:r w:rsidRPr="00C34425">
              <w:rPr>
                <w:rFonts w:ascii="Lato" w:hAnsi="Lato"/>
                <w:sz w:val="19"/>
              </w:rPr>
              <w:t>488,125</w:t>
            </w:r>
          </w:p>
        </w:tc>
      </w:tr>
      <w:tr w:rsidR="00000000" w:rsidRPr="00C34425" w14:paraId="2B7E9C47" w14:textId="77777777">
        <w:trPr>
          <w:trHeight w:val="252"/>
        </w:trPr>
        <w:tc>
          <w:tcPr>
            <w:tcW w:w="2520" w:type="dxa"/>
            <w:shd w:val="clear" w:color="auto" w:fill="auto"/>
            <w:vAlign w:val="bottom"/>
          </w:tcPr>
          <w:p w14:paraId="505621E5" w14:textId="77777777" w:rsidR="00000000" w:rsidRPr="00C34425" w:rsidRDefault="008C498F">
            <w:pPr>
              <w:spacing w:line="0" w:lineRule="atLeast"/>
              <w:ind w:left="40"/>
              <w:rPr>
                <w:rFonts w:ascii="Lato" w:hAnsi="Lato"/>
                <w:sz w:val="19"/>
              </w:rPr>
            </w:pPr>
            <w:r w:rsidRPr="00C34425">
              <w:rPr>
                <w:rFonts w:ascii="Lato" w:hAnsi="Lato"/>
                <w:sz w:val="19"/>
              </w:rPr>
              <w:t>Town of Hamlin</w:t>
            </w:r>
          </w:p>
        </w:tc>
        <w:tc>
          <w:tcPr>
            <w:tcW w:w="1720" w:type="dxa"/>
            <w:shd w:val="clear" w:color="auto" w:fill="auto"/>
            <w:vAlign w:val="bottom"/>
          </w:tcPr>
          <w:p w14:paraId="135F3D03"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47B4685E" w14:textId="77777777" w:rsidR="00000000" w:rsidRPr="00C34425" w:rsidRDefault="008C498F">
            <w:pPr>
              <w:spacing w:line="0" w:lineRule="atLeast"/>
              <w:ind w:right="104"/>
              <w:jc w:val="right"/>
              <w:rPr>
                <w:rFonts w:ascii="Lato" w:hAnsi="Lato"/>
                <w:sz w:val="19"/>
              </w:rPr>
            </w:pPr>
            <w:r w:rsidRPr="00C34425">
              <w:rPr>
                <w:rFonts w:ascii="Lato" w:hAnsi="Lato"/>
                <w:sz w:val="19"/>
              </w:rPr>
              <w:t>33,138</w:t>
            </w:r>
          </w:p>
        </w:tc>
        <w:tc>
          <w:tcPr>
            <w:tcW w:w="1200" w:type="dxa"/>
            <w:shd w:val="clear" w:color="auto" w:fill="auto"/>
            <w:vAlign w:val="bottom"/>
          </w:tcPr>
          <w:p w14:paraId="6F14B48A" w14:textId="77777777" w:rsidR="00000000" w:rsidRPr="00C34425" w:rsidRDefault="008C498F">
            <w:pPr>
              <w:spacing w:line="0" w:lineRule="atLeast"/>
              <w:ind w:right="84"/>
              <w:jc w:val="right"/>
              <w:rPr>
                <w:rFonts w:ascii="Lato" w:hAnsi="Lato"/>
                <w:sz w:val="19"/>
              </w:rPr>
            </w:pPr>
            <w:r w:rsidRPr="00C34425">
              <w:rPr>
                <w:rFonts w:ascii="Lato" w:hAnsi="Lato"/>
                <w:sz w:val="19"/>
              </w:rPr>
              <w:t>33,138</w:t>
            </w:r>
          </w:p>
        </w:tc>
        <w:tc>
          <w:tcPr>
            <w:tcW w:w="960" w:type="dxa"/>
            <w:shd w:val="clear" w:color="auto" w:fill="auto"/>
            <w:vAlign w:val="bottom"/>
          </w:tcPr>
          <w:p w14:paraId="085EFC8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0AC48C" w14:textId="77777777" w:rsidR="00000000" w:rsidRPr="00C34425" w:rsidRDefault="008C498F">
            <w:pPr>
              <w:spacing w:line="0" w:lineRule="atLeast"/>
              <w:ind w:right="24"/>
              <w:jc w:val="right"/>
              <w:rPr>
                <w:rFonts w:ascii="Lato" w:hAnsi="Lato"/>
                <w:sz w:val="19"/>
              </w:rPr>
            </w:pPr>
            <w:r w:rsidRPr="00C34425">
              <w:rPr>
                <w:rFonts w:ascii="Lato" w:hAnsi="Lato"/>
                <w:sz w:val="19"/>
              </w:rPr>
              <w:t>3,709</w:t>
            </w:r>
          </w:p>
        </w:tc>
        <w:tc>
          <w:tcPr>
            <w:tcW w:w="1540" w:type="dxa"/>
            <w:shd w:val="clear" w:color="auto" w:fill="auto"/>
            <w:vAlign w:val="bottom"/>
          </w:tcPr>
          <w:p w14:paraId="1B231238" w14:textId="77777777" w:rsidR="00000000" w:rsidRPr="00C34425" w:rsidRDefault="008C498F">
            <w:pPr>
              <w:spacing w:line="0" w:lineRule="atLeast"/>
              <w:ind w:right="4"/>
              <w:jc w:val="right"/>
              <w:rPr>
                <w:rFonts w:ascii="Lato" w:hAnsi="Lato"/>
                <w:sz w:val="19"/>
              </w:rPr>
            </w:pPr>
            <w:r w:rsidRPr="00C34425">
              <w:rPr>
                <w:rFonts w:ascii="Lato" w:hAnsi="Lato"/>
                <w:sz w:val="19"/>
              </w:rPr>
              <w:t>36,847</w:t>
            </w:r>
          </w:p>
        </w:tc>
      </w:tr>
      <w:tr w:rsidR="00000000" w:rsidRPr="00C34425" w14:paraId="302DDA7A" w14:textId="77777777">
        <w:trPr>
          <w:trHeight w:val="252"/>
        </w:trPr>
        <w:tc>
          <w:tcPr>
            <w:tcW w:w="2520" w:type="dxa"/>
            <w:shd w:val="clear" w:color="auto" w:fill="auto"/>
            <w:vAlign w:val="bottom"/>
          </w:tcPr>
          <w:p w14:paraId="333E1088" w14:textId="77777777" w:rsidR="00000000" w:rsidRPr="00C34425" w:rsidRDefault="008C498F">
            <w:pPr>
              <w:spacing w:line="0" w:lineRule="atLeast"/>
              <w:ind w:left="40"/>
              <w:rPr>
                <w:rFonts w:ascii="Lato" w:hAnsi="Lato"/>
                <w:sz w:val="19"/>
              </w:rPr>
            </w:pPr>
            <w:r w:rsidRPr="00C34425">
              <w:rPr>
                <w:rFonts w:ascii="Lato" w:hAnsi="Lato"/>
                <w:sz w:val="19"/>
              </w:rPr>
              <w:t>Town of Henrietta</w:t>
            </w:r>
          </w:p>
        </w:tc>
        <w:tc>
          <w:tcPr>
            <w:tcW w:w="1720" w:type="dxa"/>
            <w:shd w:val="clear" w:color="auto" w:fill="auto"/>
            <w:vAlign w:val="bottom"/>
          </w:tcPr>
          <w:p w14:paraId="6F0D08D8"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621945B2" w14:textId="77777777" w:rsidR="00000000" w:rsidRPr="00C34425" w:rsidRDefault="008C498F">
            <w:pPr>
              <w:spacing w:line="0" w:lineRule="atLeast"/>
              <w:ind w:right="104"/>
              <w:jc w:val="right"/>
              <w:rPr>
                <w:rFonts w:ascii="Lato" w:hAnsi="Lato"/>
                <w:sz w:val="19"/>
              </w:rPr>
            </w:pPr>
            <w:r w:rsidRPr="00C34425">
              <w:rPr>
                <w:rFonts w:ascii="Lato" w:hAnsi="Lato"/>
                <w:sz w:val="19"/>
              </w:rPr>
              <w:t>261,216</w:t>
            </w:r>
          </w:p>
        </w:tc>
        <w:tc>
          <w:tcPr>
            <w:tcW w:w="1200" w:type="dxa"/>
            <w:shd w:val="clear" w:color="auto" w:fill="auto"/>
            <w:vAlign w:val="bottom"/>
          </w:tcPr>
          <w:p w14:paraId="7E93A7FC" w14:textId="77777777" w:rsidR="00000000" w:rsidRPr="00C34425" w:rsidRDefault="008C498F">
            <w:pPr>
              <w:spacing w:line="0" w:lineRule="atLeast"/>
              <w:ind w:right="84"/>
              <w:jc w:val="right"/>
              <w:rPr>
                <w:rFonts w:ascii="Lato" w:hAnsi="Lato"/>
                <w:sz w:val="19"/>
              </w:rPr>
            </w:pPr>
            <w:r w:rsidRPr="00C34425">
              <w:rPr>
                <w:rFonts w:ascii="Lato" w:hAnsi="Lato"/>
                <w:sz w:val="19"/>
              </w:rPr>
              <w:t>261,216</w:t>
            </w:r>
          </w:p>
        </w:tc>
        <w:tc>
          <w:tcPr>
            <w:tcW w:w="960" w:type="dxa"/>
            <w:shd w:val="clear" w:color="auto" w:fill="auto"/>
            <w:vAlign w:val="bottom"/>
          </w:tcPr>
          <w:p w14:paraId="01A0651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52BE42" w14:textId="77777777" w:rsidR="00000000" w:rsidRPr="00C34425" w:rsidRDefault="008C498F">
            <w:pPr>
              <w:spacing w:line="0" w:lineRule="atLeast"/>
              <w:ind w:right="24"/>
              <w:jc w:val="right"/>
              <w:rPr>
                <w:rFonts w:ascii="Lato" w:hAnsi="Lato"/>
                <w:sz w:val="19"/>
              </w:rPr>
            </w:pPr>
            <w:r w:rsidRPr="00C34425">
              <w:rPr>
                <w:rFonts w:ascii="Lato" w:hAnsi="Lato"/>
                <w:sz w:val="19"/>
              </w:rPr>
              <w:t>29,238</w:t>
            </w:r>
          </w:p>
        </w:tc>
        <w:tc>
          <w:tcPr>
            <w:tcW w:w="1540" w:type="dxa"/>
            <w:shd w:val="clear" w:color="auto" w:fill="auto"/>
            <w:vAlign w:val="bottom"/>
          </w:tcPr>
          <w:p w14:paraId="5E59A578" w14:textId="77777777" w:rsidR="00000000" w:rsidRPr="00C34425" w:rsidRDefault="008C498F">
            <w:pPr>
              <w:spacing w:line="0" w:lineRule="atLeast"/>
              <w:ind w:right="4"/>
              <w:jc w:val="right"/>
              <w:rPr>
                <w:rFonts w:ascii="Lato" w:hAnsi="Lato"/>
                <w:sz w:val="19"/>
              </w:rPr>
            </w:pPr>
            <w:r w:rsidRPr="00C34425">
              <w:rPr>
                <w:rFonts w:ascii="Lato" w:hAnsi="Lato"/>
                <w:sz w:val="19"/>
              </w:rPr>
              <w:t>290,454</w:t>
            </w:r>
          </w:p>
        </w:tc>
      </w:tr>
      <w:tr w:rsidR="00000000" w:rsidRPr="00C34425" w14:paraId="253F6EA1" w14:textId="77777777">
        <w:trPr>
          <w:trHeight w:val="252"/>
        </w:trPr>
        <w:tc>
          <w:tcPr>
            <w:tcW w:w="2520" w:type="dxa"/>
            <w:shd w:val="clear" w:color="auto" w:fill="auto"/>
            <w:vAlign w:val="bottom"/>
          </w:tcPr>
          <w:p w14:paraId="6A23386F" w14:textId="77777777" w:rsidR="00000000" w:rsidRPr="00C34425" w:rsidRDefault="008C498F">
            <w:pPr>
              <w:spacing w:line="0" w:lineRule="atLeast"/>
              <w:ind w:left="40"/>
              <w:rPr>
                <w:rFonts w:ascii="Lato" w:hAnsi="Lato"/>
                <w:sz w:val="19"/>
              </w:rPr>
            </w:pPr>
            <w:r w:rsidRPr="00C34425">
              <w:rPr>
                <w:rFonts w:ascii="Lato" w:hAnsi="Lato"/>
                <w:sz w:val="19"/>
              </w:rPr>
              <w:t>Town of Irondequoi</w:t>
            </w:r>
            <w:r w:rsidRPr="00C34425">
              <w:rPr>
                <w:rFonts w:ascii="Lato" w:hAnsi="Lato"/>
                <w:sz w:val="19"/>
              </w:rPr>
              <w:t>t</w:t>
            </w:r>
          </w:p>
        </w:tc>
        <w:tc>
          <w:tcPr>
            <w:tcW w:w="1720" w:type="dxa"/>
            <w:shd w:val="clear" w:color="auto" w:fill="auto"/>
            <w:vAlign w:val="bottom"/>
          </w:tcPr>
          <w:p w14:paraId="6438EA6A" w14:textId="77777777" w:rsidR="00000000" w:rsidRPr="00C34425" w:rsidRDefault="008C498F">
            <w:pPr>
              <w:spacing w:line="0" w:lineRule="atLeast"/>
              <w:ind w:left="620"/>
              <w:rPr>
                <w:rFonts w:ascii="Lato" w:hAnsi="Lato"/>
                <w:sz w:val="19"/>
              </w:rPr>
            </w:pPr>
            <w:r w:rsidRPr="00C34425">
              <w:rPr>
                <w:rFonts w:ascii="Lato" w:hAnsi="Lato"/>
                <w:sz w:val="19"/>
              </w:rPr>
              <w:t>Monroe</w:t>
            </w:r>
          </w:p>
        </w:tc>
        <w:tc>
          <w:tcPr>
            <w:tcW w:w="1400" w:type="dxa"/>
            <w:shd w:val="clear" w:color="auto" w:fill="auto"/>
            <w:vAlign w:val="bottom"/>
          </w:tcPr>
          <w:p w14:paraId="7685DA84" w14:textId="77777777" w:rsidR="00000000" w:rsidRPr="00C34425" w:rsidRDefault="008C498F">
            <w:pPr>
              <w:spacing w:line="0" w:lineRule="atLeast"/>
              <w:ind w:right="104"/>
              <w:jc w:val="right"/>
              <w:rPr>
                <w:rFonts w:ascii="Lato" w:hAnsi="Lato"/>
                <w:sz w:val="19"/>
              </w:rPr>
            </w:pPr>
            <w:r w:rsidRPr="00C34425">
              <w:rPr>
                <w:rFonts w:ascii="Lato" w:hAnsi="Lato"/>
                <w:sz w:val="19"/>
              </w:rPr>
              <w:t>613,283</w:t>
            </w:r>
          </w:p>
        </w:tc>
        <w:tc>
          <w:tcPr>
            <w:tcW w:w="1200" w:type="dxa"/>
            <w:shd w:val="clear" w:color="auto" w:fill="auto"/>
            <w:vAlign w:val="bottom"/>
          </w:tcPr>
          <w:p w14:paraId="081CFD62" w14:textId="77777777" w:rsidR="00000000" w:rsidRPr="00C34425" w:rsidRDefault="008C498F">
            <w:pPr>
              <w:spacing w:line="0" w:lineRule="atLeast"/>
              <w:ind w:right="84"/>
              <w:jc w:val="right"/>
              <w:rPr>
                <w:rFonts w:ascii="Lato" w:hAnsi="Lato"/>
                <w:sz w:val="19"/>
              </w:rPr>
            </w:pPr>
            <w:r w:rsidRPr="00C34425">
              <w:rPr>
                <w:rFonts w:ascii="Lato" w:hAnsi="Lato"/>
                <w:sz w:val="19"/>
              </w:rPr>
              <w:t>613,283</w:t>
            </w:r>
          </w:p>
        </w:tc>
        <w:tc>
          <w:tcPr>
            <w:tcW w:w="960" w:type="dxa"/>
            <w:shd w:val="clear" w:color="auto" w:fill="auto"/>
            <w:vAlign w:val="bottom"/>
          </w:tcPr>
          <w:p w14:paraId="5B313CC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F60753" w14:textId="77777777" w:rsidR="00000000" w:rsidRPr="00C34425" w:rsidRDefault="008C498F">
            <w:pPr>
              <w:spacing w:line="0" w:lineRule="atLeast"/>
              <w:ind w:right="24"/>
              <w:jc w:val="right"/>
              <w:rPr>
                <w:rFonts w:ascii="Lato" w:hAnsi="Lato"/>
                <w:sz w:val="19"/>
              </w:rPr>
            </w:pPr>
            <w:r w:rsidRPr="00C34425">
              <w:rPr>
                <w:rFonts w:ascii="Lato" w:hAnsi="Lato"/>
                <w:sz w:val="19"/>
              </w:rPr>
              <w:t>68,645</w:t>
            </w:r>
          </w:p>
        </w:tc>
        <w:tc>
          <w:tcPr>
            <w:tcW w:w="1540" w:type="dxa"/>
            <w:shd w:val="clear" w:color="auto" w:fill="auto"/>
            <w:vAlign w:val="bottom"/>
          </w:tcPr>
          <w:p w14:paraId="1B83AAE2" w14:textId="77777777" w:rsidR="00000000" w:rsidRPr="00C34425" w:rsidRDefault="008C498F">
            <w:pPr>
              <w:spacing w:line="0" w:lineRule="atLeast"/>
              <w:ind w:right="4"/>
              <w:jc w:val="right"/>
              <w:rPr>
                <w:rFonts w:ascii="Lato" w:hAnsi="Lato"/>
                <w:sz w:val="19"/>
              </w:rPr>
            </w:pPr>
            <w:r w:rsidRPr="00C34425">
              <w:rPr>
                <w:rFonts w:ascii="Lato" w:hAnsi="Lato"/>
                <w:sz w:val="19"/>
              </w:rPr>
              <w:t>681,928</w:t>
            </w:r>
          </w:p>
        </w:tc>
      </w:tr>
    </w:tbl>
    <w:p w14:paraId="0D83D7C1"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15F8C29C" w14:textId="77777777" w:rsidR="00000000" w:rsidRPr="00C34425" w:rsidRDefault="008C498F">
      <w:pPr>
        <w:spacing w:line="200" w:lineRule="exact"/>
        <w:rPr>
          <w:rFonts w:ascii="Lato" w:eastAsia="Times New Roman" w:hAnsi="Lato"/>
        </w:rPr>
      </w:pPr>
    </w:p>
    <w:p w14:paraId="034E96B2" w14:textId="77777777" w:rsidR="00000000" w:rsidRPr="00C34425" w:rsidRDefault="008C498F">
      <w:pPr>
        <w:spacing w:line="397" w:lineRule="exact"/>
        <w:rPr>
          <w:rFonts w:ascii="Lato" w:eastAsia="Times New Roman" w:hAnsi="Lato"/>
        </w:rPr>
      </w:pPr>
    </w:p>
    <w:p w14:paraId="78F7CABB" w14:textId="77777777" w:rsidR="00000000" w:rsidRPr="00C34425" w:rsidRDefault="008C498F">
      <w:pPr>
        <w:spacing w:line="0" w:lineRule="atLeast"/>
        <w:jc w:val="center"/>
        <w:rPr>
          <w:rFonts w:ascii="Lato" w:hAnsi="Lato"/>
          <w:sz w:val="17"/>
        </w:rPr>
      </w:pPr>
      <w:r w:rsidRPr="00C34425">
        <w:rPr>
          <w:rFonts w:ascii="Lato" w:hAnsi="Lato"/>
          <w:sz w:val="17"/>
        </w:rPr>
        <w:t>41</w:t>
      </w:r>
    </w:p>
    <w:p w14:paraId="55295E3F"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F118076" w14:textId="77777777" w:rsidR="00000000" w:rsidRPr="00C34425" w:rsidRDefault="008C498F">
      <w:pPr>
        <w:spacing w:line="0" w:lineRule="atLeast"/>
        <w:ind w:right="3100"/>
        <w:jc w:val="center"/>
        <w:rPr>
          <w:rFonts w:ascii="Lato" w:hAnsi="Lato"/>
          <w:b/>
          <w:sz w:val="24"/>
        </w:rPr>
      </w:pPr>
      <w:bookmarkStart w:id="43" w:name="page44"/>
      <w:bookmarkEnd w:id="43"/>
      <w:r w:rsidRPr="00C34425">
        <w:rPr>
          <w:rFonts w:ascii="Lato" w:hAnsi="Lato"/>
          <w:b/>
          <w:sz w:val="24"/>
        </w:rPr>
        <w:t>2013-14 Assembly Budget Aid and Incentives for Municipalities (AIM)</w:t>
      </w:r>
    </w:p>
    <w:p w14:paraId="4D7A0615" w14:textId="77777777" w:rsidR="00000000" w:rsidRPr="00C34425" w:rsidRDefault="008C498F">
      <w:pPr>
        <w:spacing w:line="17" w:lineRule="exact"/>
        <w:rPr>
          <w:rFonts w:ascii="Lato" w:eastAsia="Times New Roman" w:hAnsi="Lato"/>
        </w:rPr>
      </w:pPr>
    </w:p>
    <w:p w14:paraId="5D483DF3"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377D89D1"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60"/>
        <w:gridCol w:w="1860"/>
        <w:gridCol w:w="1280"/>
        <w:gridCol w:w="1140"/>
        <w:gridCol w:w="960"/>
        <w:gridCol w:w="1360"/>
        <w:gridCol w:w="1540"/>
      </w:tblGrid>
      <w:tr w:rsidR="00000000" w:rsidRPr="00C34425" w14:paraId="330B381A" w14:textId="77777777">
        <w:trPr>
          <w:trHeight w:val="244"/>
        </w:trPr>
        <w:tc>
          <w:tcPr>
            <w:tcW w:w="2560" w:type="dxa"/>
            <w:shd w:val="clear" w:color="auto" w:fill="auto"/>
            <w:vAlign w:val="bottom"/>
          </w:tcPr>
          <w:p w14:paraId="661CD809" w14:textId="77777777" w:rsidR="00000000" w:rsidRPr="00C34425" w:rsidRDefault="008C498F">
            <w:pPr>
              <w:spacing w:line="0" w:lineRule="atLeast"/>
              <w:rPr>
                <w:rFonts w:ascii="Lato" w:eastAsia="Times New Roman" w:hAnsi="Lato"/>
                <w:sz w:val="21"/>
              </w:rPr>
            </w:pPr>
          </w:p>
        </w:tc>
        <w:tc>
          <w:tcPr>
            <w:tcW w:w="1860" w:type="dxa"/>
            <w:shd w:val="clear" w:color="auto" w:fill="auto"/>
            <w:vAlign w:val="bottom"/>
          </w:tcPr>
          <w:p w14:paraId="7B98CB8D" w14:textId="77777777" w:rsidR="00000000" w:rsidRPr="00C34425" w:rsidRDefault="008C498F">
            <w:pPr>
              <w:spacing w:line="0" w:lineRule="atLeast"/>
              <w:rPr>
                <w:rFonts w:ascii="Lato" w:eastAsia="Times New Roman" w:hAnsi="Lato"/>
                <w:sz w:val="21"/>
              </w:rPr>
            </w:pPr>
          </w:p>
        </w:tc>
        <w:tc>
          <w:tcPr>
            <w:tcW w:w="1280" w:type="dxa"/>
            <w:vMerge w:val="restart"/>
            <w:shd w:val="clear" w:color="auto" w:fill="auto"/>
            <w:vAlign w:val="bottom"/>
          </w:tcPr>
          <w:p w14:paraId="2FC5CAD9"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5203AC97"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7200FAD0"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2AA2F53A"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48A668B1" w14:textId="77777777" w:rsidR="00000000" w:rsidRPr="00C34425" w:rsidRDefault="008C498F">
            <w:pPr>
              <w:spacing w:line="0" w:lineRule="atLeast"/>
              <w:rPr>
                <w:rFonts w:ascii="Lato" w:eastAsia="Times New Roman" w:hAnsi="Lato"/>
                <w:sz w:val="21"/>
              </w:rPr>
            </w:pPr>
          </w:p>
        </w:tc>
      </w:tr>
      <w:tr w:rsidR="00000000" w:rsidRPr="00C34425" w14:paraId="07C255BF" w14:textId="77777777">
        <w:trPr>
          <w:trHeight w:val="230"/>
        </w:trPr>
        <w:tc>
          <w:tcPr>
            <w:tcW w:w="2560" w:type="dxa"/>
            <w:shd w:val="clear" w:color="auto" w:fill="auto"/>
            <w:vAlign w:val="bottom"/>
          </w:tcPr>
          <w:p w14:paraId="50740334" w14:textId="77777777" w:rsidR="00000000" w:rsidRPr="00C34425" w:rsidRDefault="008C498F">
            <w:pPr>
              <w:spacing w:line="0" w:lineRule="atLeast"/>
              <w:rPr>
                <w:rFonts w:ascii="Lato" w:eastAsia="Times New Roman" w:hAnsi="Lato"/>
              </w:rPr>
            </w:pPr>
          </w:p>
        </w:tc>
        <w:tc>
          <w:tcPr>
            <w:tcW w:w="1860" w:type="dxa"/>
            <w:shd w:val="clear" w:color="auto" w:fill="auto"/>
            <w:vAlign w:val="bottom"/>
          </w:tcPr>
          <w:p w14:paraId="0DABBFDB" w14:textId="77777777" w:rsidR="00000000" w:rsidRPr="00C34425" w:rsidRDefault="008C498F">
            <w:pPr>
              <w:spacing w:line="0" w:lineRule="atLeast"/>
              <w:rPr>
                <w:rFonts w:ascii="Lato" w:eastAsia="Times New Roman" w:hAnsi="Lato"/>
              </w:rPr>
            </w:pPr>
          </w:p>
        </w:tc>
        <w:tc>
          <w:tcPr>
            <w:tcW w:w="1280" w:type="dxa"/>
            <w:vMerge/>
            <w:shd w:val="clear" w:color="auto" w:fill="auto"/>
            <w:vAlign w:val="bottom"/>
          </w:tcPr>
          <w:p w14:paraId="10EBDF7F"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43E9C1AF"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79B83967"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2B7F14AA"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45487521" w14:textId="77777777" w:rsidR="00000000" w:rsidRPr="00C34425" w:rsidRDefault="008C498F">
            <w:pPr>
              <w:spacing w:line="0" w:lineRule="atLeast"/>
              <w:rPr>
                <w:rFonts w:ascii="Lato" w:eastAsia="Times New Roman" w:hAnsi="Lato"/>
              </w:rPr>
            </w:pPr>
          </w:p>
        </w:tc>
      </w:tr>
      <w:tr w:rsidR="00000000" w:rsidRPr="00C34425" w14:paraId="74F2C7B1" w14:textId="77777777">
        <w:trPr>
          <w:trHeight w:val="252"/>
        </w:trPr>
        <w:tc>
          <w:tcPr>
            <w:tcW w:w="2560" w:type="dxa"/>
            <w:shd w:val="clear" w:color="auto" w:fill="auto"/>
            <w:vAlign w:val="bottom"/>
          </w:tcPr>
          <w:p w14:paraId="4560434C" w14:textId="77777777" w:rsidR="00000000" w:rsidRPr="00C34425" w:rsidRDefault="008C498F">
            <w:pPr>
              <w:spacing w:line="0" w:lineRule="atLeast"/>
              <w:rPr>
                <w:rFonts w:ascii="Lato" w:eastAsia="Times New Roman" w:hAnsi="Lato"/>
                <w:sz w:val="21"/>
              </w:rPr>
            </w:pPr>
          </w:p>
        </w:tc>
        <w:tc>
          <w:tcPr>
            <w:tcW w:w="1860" w:type="dxa"/>
            <w:shd w:val="clear" w:color="auto" w:fill="auto"/>
            <w:vAlign w:val="bottom"/>
          </w:tcPr>
          <w:p w14:paraId="19029C52" w14:textId="77777777" w:rsidR="00000000" w:rsidRPr="00C34425" w:rsidRDefault="008C498F">
            <w:pPr>
              <w:spacing w:line="0" w:lineRule="atLeast"/>
              <w:rPr>
                <w:rFonts w:ascii="Lato" w:eastAsia="Times New Roman" w:hAnsi="Lato"/>
                <w:sz w:val="21"/>
              </w:rPr>
            </w:pPr>
          </w:p>
        </w:tc>
        <w:tc>
          <w:tcPr>
            <w:tcW w:w="1280" w:type="dxa"/>
            <w:shd w:val="clear" w:color="auto" w:fill="auto"/>
            <w:vAlign w:val="bottom"/>
          </w:tcPr>
          <w:p w14:paraId="1433A3DF"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1C2270B0"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7049DF22"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5D021B54"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34DF48A6" w14:textId="77777777" w:rsidR="00000000" w:rsidRPr="00C34425" w:rsidRDefault="008C498F">
            <w:pPr>
              <w:spacing w:line="0" w:lineRule="atLeast"/>
              <w:rPr>
                <w:rFonts w:ascii="Lato" w:eastAsia="Times New Roman" w:hAnsi="Lato"/>
                <w:sz w:val="21"/>
              </w:rPr>
            </w:pPr>
          </w:p>
        </w:tc>
      </w:tr>
      <w:tr w:rsidR="00000000" w:rsidRPr="00C34425" w14:paraId="1B384042" w14:textId="77777777">
        <w:trPr>
          <w:trHeight w:val="252"/>
        </w:trPr>
        <w:tc>
          <w:tcPr>
            <w:tcW w:w="2560" w:type="dxa"/>
            <w:shd w:val="clear" w:color="auto" w:fill="auto"/>
            <w:vAlign w:val="bottom"/>
          </w:tcPr>
          <w:p w14:paraId="20E3C4C4"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60" w:type="dxa"/>
            <w:shd w:val="clear" w:color="auto" w:fill="auto"/>
            <w:vAlign w:val="bottom"/>
          </w:tcPr>
          <w:p w14:paraId="5D006998" w14:textId="77777777" w:rsidR="00000000" w:rsidRPr="00C34425" w:rsidRDefault="008C498F">
            <w:pPr>
              <w:spacing w:line="0" w:lineRule="atLeast"/>
              <w:ind w:left="580"/>
              <w:rPr>
                <w:rFonts w:ascii="Lato" w:hAnsi="Lato"/>
                <w:b/>
                <w:sz w:val="19"/>
              </w:rPr>
            </w:pPr>
            <w:r w:rsidRPr="00C34425">
              <w:rPr>
                <w:rFonts w:ascii="Lato" w:hAnsi="Lato"/>
                <w:b/>
                <w:sz w:val="19"/>
              </w:rPr>
              <w:t>C</w:t>
            </w:r>
            <w:r w:rsidRPr="00C34425">
              <w:rPr>
                <w:rFonts w:ascii="Lato" w:hAnsi="Lato"/>
                <w:b/>
                <w:sz w:val="19"/>
              </w:rPr>
              <w:t>ounty</w:t>
            </w:r>
          </w:p>
        </w:tc>
        <w:tc>
          <w:tcPr>
            <w:tcW w:w="1280" w:type="dxa"/>
            <w:shd w:val="clear" w:color="auto" w:fill="auto"/>
            <w:vAlign w:val="bottom"/>
          </w:tcPr>
          <w:p w14:paraId="73DFD69D"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6D39428A"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48BA8B90"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788EEA7"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2CCF69CD" w14:textId="77777777">
        <w:trPr>
          <w:trHeight w:val="37"/>
        </w:trPr>
        <w:tc>
          <w:tcPr>
            <w:tcW w:w="2560" w:type="dxa"/>
            <w:tcBorders>
              <w:bottom w:val="single" w:sz="8" w:space="0" w:color="auto"/>
            </w:tcBorders>
            <w:shd w:val="clear" w:color="auto" w:fill="auto"/>
            <w:vAlign w:val="bottom"/>
          </w:tcPr>
          <w:p w14:paraId="5805D14F" w14:textId="77777777" w:rsidR="00000000" w:rsidRPr="00C34425" w:rsidRDefault="008C498F">
            <w:pPr>
              <w:spacing w:line="0" w:lineRule="atLeast"/>
              <w:rPr>
                <w:rFonts w:ascii="Lato" w:eastAsia="Times New Roman" w:hAnsi="Lato"/>
                <w:sz w:val="3"/>
              </w:rPr>
            </w:pPr>
          </w:p>
        </w:tc>
        <w:tc>
          <w:tcPr>
            <w:tcW w:w="1860" w:type="dxa"/>
            <w:tcBorders>
              <w:bottom w:val="single" w:sz="8" w:space="0" w:color="auto"/>
            </w:tcBorders>
            <w:shd w:val="clear" w:color="auto" w:fill="auto"/>
            <w:vAlign w:val="bottom"/>
          </w:tcPr>
          <w:p w14:paraId="723B996A" w14:textId="77777777" w:rsidR="00000000" w:rsidRPr="00C34425" w:rsidRDefault="008C498F">
            <w:pPr>
              <w:spacing w:line="0" w:lineRule="atLeast"/>
              <w:rPr>
                <w:rFonts w:ascii="Lato" w:eastAsia="Times New Roman" w:hAnsi="Lato"/>
                <w:sz w:val="3"/>
              </w:rPr>
            </w:pPr>
          </w:p>
        </w:tc>
        <w:tc>
          <w:tcPr>
            <w:tcW w:w="1280" w:type="dxa"/>
            <w:tcBorders>
              <w:bottom w:val="single" w:sz="8" w:space="0" w:color="auto"/>
            </w:tcBorders>
            <w:shd w:val="clear" w:color="auto" w:fill="auto"/>
            <w:vAlign w:val="bottom"/>
          </w:tcPr>
          <w:p w14:paraId="73796FEA"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14C76051"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3FC6C417"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475D76D4"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67A48000" w14:textId="77777777" w:rsidR="00000000" w:rsidRPr="00C34425" w:rsidRDefault="008C498F">
            <w:pPr>
              <w:spacing w:line="0" w:lineRule="atLeast"/>
              <w:rPr>
                <w:rFonts w:ascii="Lato" w:eastAsia="Times New Roman" w:hAnsi="Lato"/>
                <w:sz w:val="3"/>
              </w:rPr>
            </w:pPr>
          </w:p>
        </w:tc>
      </w:tr>
      <w:tr w:rsidR="00000000" w:rsidRPr="00C34425" w14:paraId="0890499F" w14:textId="77777777">
        <w:trPr>
          <w:trHeight w:val="250"/>
        </w:trPr>
        <w:tc>
          <w:tcPr>
            <w:tcW w:w="2560" w:type="dxa"/>
            <w:shd w:val="clear" w:color="auto" w:fill="auto"/>
            <w:vAlign w:val="bottom"/>
          </w:tcPr>
          <w:p w14:paraId="2C1AA33C" w14:textId="77777777" w:rsidR="00000000" w:rsidRPr="00C34425" w:rsidRDefault="008C498F">
            <w:pPr>
              <w:spacing w:line="0" w:lineRule="atLeast"/>
              <w:ind w:left="40"/>
              <w:rPr>
                <w:rFonts w:ascii="Lato" w:hAnsi="Lato"/>
                <w:sz w:val="19"/>
              </w:rPr>
            </w:pPr>
            <w:r w:rsidRPr="00C34425">
              <w:rPr>
                <w:rFonts w:ascii="Lato" w:hAnsi="Lato"/>
                <w:sz w:val="19"/>
              </w:rPr>
              <w:t>Town of Mendon</w:t>
            </w:r>
          </w:p>
        </w:tc>
        <w:tc>
          <w:tcPr>
            <w:tcW w:w="1860" w:type="dxa"/>
            <w:shd w:val="clear" w:color="auto" w:fill="auto"/>
            <w:vAlign w:val="bottom"/>
          </w:tcPr>
          <w:p w14:paraId="14F4EC66"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131DAFFE" w14:textId="77777777" w:rsidR="00000000" w:rsidRPr="00C34425" w:rsidRDefault="008C498F">
            <w:pPr>
              <w:spacing w:line="0" w:lineRule="atLeast"/>
              <w:ind w:right="164"/>
              <w:jc w:val="right"/>
              <w:rPr>
                <w:rFonts w:ascii="Lato" w:hAnsi="Lato"/>
                <w:sz w:val="19"/>
              </w:rPr>
            </w:pPr>
            <w:r w:rsidRPr="00C34425">
              <w:rPr>
                <w:rFonts w:ascii="Lato" w:hAnsi="Lato"/>
                <w:sz w:val="19"/>
              </w:rPr>
              <w:t>18,779</w:t>
            </w:r>
          </w:p>
        </w:tc>
        <w:tc>
          <w:tcPr>
            <w:tcW w:w="1140" w:type="dxa"/>
            <w:shd w:val="clear" w:color="auto" w:fill="auto"/>
            <w:vAlign w:val="bottom"/>
          </w:tcPr>
          <w:p w14:paraId="74F559D1" w14:textId="77777777" w:rsidR="00000000" w:rsidRPr="00C34425" w:rsidRDefault="008C498F">
            <w:pPr>
              <w:spacing w:line="0" w:lineRule="atLeast"/>
              <w:ind w:right="84"/>
              <w:jc w:val="right"/>
              <w:rPr>
                <w:rFonts w:ascii="Lato" w:hAnsi="Lato"/>
                <w:sz w:val="19"/>
              </w:rPr>
            </w:pPr>
            <w:r w:rsidRPr="00C34425">
              <w:rPr>
                <w:rFonts w:ascii="Lato" w:hAnsi="Lato"/>
                <w:sz w:val="19"/>
              </w:rPr>
              <w:t>18,779</w:t>
            </w:r>
          </w:p>
        </w:tc>
        <w:tc>
          <w:tcPr>
            <w:tcW w:w="960" w:type="dxa"/>
            <w:shd w:val="clear" w:color="auto" w:fill="auto"/>
            <w:vAlign w:val="bottom"/>
          </w:tcPr>
          <w:p w14:paraId="0383B02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085F37" w14:textId="77777777" w:rsidR="00000000" w:rsidRPr="00C34425" w:rsidRDefault="008C498F">
            <w:pPr>
              <w:spacing w:line="0" w:lineRule="atLeast"/>
              <w:ind w:right="24"/>
              <w:jc w:val="right"/>
              <w:rPr>
                <w:rFonts w:ascii="Lato" w:hAnsi="Lato"/>
                <w:sz w:val="19"/>
              </w:rPr>
            </w:pPr>
            <w:r w:rsidRPr="00C34425">
              <w:rPr>
                <w:rFonts w:ascii="Lato" w:hAnsi="Lato"/>
                <w:sz w:val="19"/>
              </w:rPr>
              <w:t>2,102</w:t>
            </w:r>
          </w:p>
        </w:tc>
        <w:tc>
          <w:tcPr>
            <w:tcW w:w="1540" w:type="dxa"/>
            <w:shd w:val="clear" w:color="auto" w:fill="auto"/>
            <w:vAlign w:val="bottom"/>
          </w:tcPr>
          <w:p w14:paraId="5239A589" w14:textId="77777777" w:rsidR="00000000" w:rsidRPr="00C34425" w:rsidRDefault="008C498F">
            <w:pPr>
              <w:spacing w:line="0" w:lineRule="atLeast"/>
              <w:ind w:right="4"/>
              <w:jc w:val="right"/>
              <w:rPr>
                <w:rFonts w:ascii="Lato" w:hAnsi="Lato"/>
                <w:sz w:val="19"/>
              </w:rPr>
            </w:pPr>
            <w:r w:rsidRPr="00C34425">
              <w:rPr>
                <w:rFonts w:ascii="Lato" w:hAnsi="Lato"/>
                <w:sz w:val="19"/>
              </w:rPr>
              <w:t>20,881</w:t>
            </w:r>
          </w:p>
        </w:tc>
      </w:tr>
      <w:tr w:rsidR="00000000" w:rsidRPr="00C34425" w14:paraId="4732A0CB" w14:textId="77777777">
        <w:trPr>
          <w:trHeight w:val="252"/>
        </w:trPr>
        <w:tc>
          <w:tcPr>
            <w:tcW w:w="2560" w:type="dxa"/>
            <w:shd w:val="clear" w:color="auto" w:fill="auto"/>
            <w:vAlign w:val="bottom"/>
          </w:tcPr>
          <w:p w14:paraId="22650BDD" w14:textId="77777777" w:rsidR="00000000" w:rsidRPr="00C34425" w:rsidRDefault="008C498F">
            <w:pPr>
              <w:spacing w:line="0" w:lineRule="atLeast"/>
              <w:ind w:left="40"/>
              <w:rPr>
                <w:rFonts w:ascii="Lato" w:hAnsi="Lato"/>
                <w:sz w:val="19"/>
              </w:rPr>
            </w:pPr>
            <w:r w:rsidRPr="00C34425">
              <w:rPr>
                <w:rFonts w:ascii="Lato" w:hAnsi="Lato"/>
                <w:sz w:val="19"/>
              </w:rPr>
              <w:t>Town of Ogden</w:t>
            </w:r>
          </w:p>
        </w:tc>
        <w:tc>
          <w:tcPr>
            <w:tcW w:w="1860" w:type="dxa"/>
            <w:shd w:val="clear" w:color="auto" w:fill="auto"/>
            <w:vAlign w:val="bottom"/>
          </w:tcPr>
          <w:p w14:paraId="1984F27B"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1C572051" w14:textId="77777777" w:rsidR="00000000" w:rsidRPr="00C34425" w:rsidRDefault="008C498F">
            <w:pPr>
              <w:spacing w:line="0" w:lineRule="atLeast"/>
              <w:ind w:right="164"/>
              <w:jc w:val="right"/>
              <w:rPr>
                <w:rFonts w:ascii="Lato" w:hAnsi="Lato"/>
                <w:sz w:val="19"/>
              </w:rPr>
            </w:pPr>
            <w:r w:rsidRPr="00C34425">
              <w:rPr>
                <w:rFonts w:ascii="Lato" w:hAnsi="Lato"/>
                <w:sz w:val="19"/>
              </w:rPr>
              <w:t>67,570</w:t>
            </w:r>
          </w:p>
        </w:tc>
        <w:tc>
          <w:tcPr>
            <w:tcW w:w="1140" w:type="dxa"/>
            <w:shd w:val="clear" w:color="auto" w:fill="auto"/>
            <w:vAlign w:val="bottom"/>
          </w:tcPr>
          <w:p w14:paraId="557F8FC7" w14:textId="77777777" w:rsidR="00000000" w:rsidRPr="00C34425" w:rsidRDefault="008C498F">
            <w:pPr>
              <w:spacing w:line="0" w:lineRule="atLeast"/>
              <w:ind w:right="84"/>
              <w:jc w:val="right"/>
              <w:rPr>
                <w:rFonts w:ascii="Lato" w:hAnsi="Lato"/>
                <w:sz w:val="19"/>
              </w:rPr>
            </w:pPr>
            <w:r w:rsidRPr="00C34425">
              <w:rPr>
                <w:rFonts w:ascii="Lato" w:hAnsi="Lato"/>
                <w:sz w:val="19"/>
              </w:rPr>
              <w:t>67,570</w:t>
            </w:r>
          </w:p>
        </w:tc>
        <w:tc>
          <w:tcPr>
            <w:tcW w:w="960" w:type="dxa"/>
            <w:shd w:val="clear" w:color="auto" w:fill="auto"/>
            <w:vAlign w:val="bottom"/>
          </w:tcPr>
          <w:p w14:paraId="19BBA2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5BC6F2" w14:textId="77777777" w:rsidR="00000000" w:rsidRPr="00C34425" w:rsidRDefault="008C498F">
            <w:pPr>
              <w:spacing w:line="0" w:lineRule="atLeast"/>
              <w:ind w:right="24"/>
              <w:jc w:val="right"/>
              <w:rPr>
                <w:rFonts w:ascii="Lato" w:hAnsi="Lato"/>
                <w:sz w:val="19"/>
              </w:rPr>
            </w:pPr>
            <w:r w:rsidRPr="00C34425">
              <w:rPr>
                <w:rFonts w:ascii="Lato" w:hAnsi="Lato"/>
                <w:sz w:val="19"/>
              </w:rPr>
              <w:t>7,563</w:t>
            </w:r>
          </w:p>
        </w:tc>
        <w:tc>
          <w:tcPr>
            <w:tcW w:w="1540" w:type="dxa"/>
            <w:shd w:val="clear" w:color="auto" w:fill="auto"/>
            <w:vAlign w:val="bottom"/>
          </w:tcPr>
          <w:p w14:paraId="31EC096E" w14:textId="77777777" w:rsidR="00000000" w:rsidRPr="00C34425" w:rsidRDefault="008C498F">
            <w:pPr>
              <w:spacing w:line="0" w:lineRule="atLeast"/>
              <w:ind w:right="4"/>
              <w:jc w:val="right"/>
              <w:rPr>
                <w:rFonts w:ascii="Lato" w:hAnsi="Lato"/>
                <w:sz w:val="19"/>
              </w:rPr>
            </w:pPr>
            <w:r w:rsidRPr="00C34425">
              <w:rPr>
                <w:rFonts w:ascii="Lato" w:hAnsi="Lato"/>
                <w:sz w:val="19"/>
              </w:rPr>
              <w:t>75,133</w:t>
            </w:r>
          </w:p>
        </w:tc>
      </w:tr>
      <w:tr w:rsidR="00000000" w:rsidRPr="00C34425" w14:paraId="712E2A28" w14:textId="77777777">
        <w:trPr>
          <w:trHeight w:val="252"/>
        </w:trPr>
        <w:tc>
          <w:tcPr>
            <w:tcW w:w="2560" w:type="dxa"/>
            <w:shd w:val="clear" w:color="auto" w:fill="auto"/>
            <w:vAlign w:val="bottom"/>
          </w:tcPr>
          <w:p w14:paraId="7C4F71CC" w14:textId="77777777" w:rsidR="00000000" w:rsidRPr="00C34425" w:rsidRDefault="008C498F">
            <w:pPr>
              <w:spacing w:line="0" w:lineRule="atLeast"/>
              <w:ind w:left="40"/>
              <w:rPr>
                <w:rFonts w:ascii="Lato" w:hAnsi="Lato"/>
                <w:sz w:val="19"/>
              </w:rPr>
            </w:pPr>
            <w:r w:rsidRPr="00C34425">
              <w:rPr>
                <w:rFonts w:ascii="Lato" w:hAnsi="Lato"/>
                <w:sz w:val="19"/>
              </w:rPr>
              <w:t>Town of Parma</w:t>
            </w:r>
          </w:p>
        </w:tc>
        <w:tc>
          <w:tcPr>
            <w:tcW w:w="1860" w:type="dxa"/>
            <w:shd w:val="clear" w:color="auto" w:fill="auto"/>
            <w:vAlign w:val="bottom"/>
          </w:tcPr>
          <w:p w14:paraId="0ECD8816"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7DEA79E6" w14:textId="77777777" w:rsidR="00000000" w:rsidRPr="00C34425" w:rsidRDefault="008C498F">
            <w:pPr>
              <w:spacing w:line="0" w:lineRule="atLeast"/>
              <w:ind w:right="164"/>
              <w:jc w:val="right"/>
              <w:rPr>
                <w:rFonts w:ascii="Lato" w:hAnsi="Lato"/>
                <w:sz w:val="19"/>
              </w:rPr>
            </w:pPr>
            <w:r w:rsidRPr="00C34425">
              <w:rPr>
                <w:rFonts w:ascii="Lato" w:hAnsi="Lato"/>
                <w:sz w:val="19"/>
              </w:rPr>
              <w:t>90,275</w:t>
            </w:r>
          </w:p>
        </w:tc>
        <w:tc>
          <w:tcPr>
            <w:tcW w:w="1140" w:type="dxa"/>
            <w:shd w:val="clear" w:color="auto" w:fill="auto"/>
            <w:vAlign w:val="bottom"/>
          </w:tcPr>
          <w:p w14:paraId="27535874" w14:textId="77777777" w:rsidR="00000000" w:rsidRPr="00C34425" w:rsidRDefault="008C498F">
            <w:pPr>
              <w:spacing w:line="0" w:lineRule="atLeast"/>
              <w:ind w:right="84"/>
              <w:jc w:val="right"/>
              <w:rPr>
                <w:rFonts w:ascii="Lato" w:hAnsi="Lato"/>
                <w:sz w:val="19"/>
              </w:rPr>
            </w:pPr>
            <w:r w:rsidRPr="00C34425">
              <w:rPr>
                <w:rFonts w:ascii="Lato" w:hAnsi="Lato"/>
                <w:sz w:val="19"/>
              </w:rPr>
              <w:t>90,275</w:t>
            </w:r>
          </w:p>
        </w:tc>
        <w:tc>
          <w:tcPr>
            <w:tcW w:w="960" w:type="dxa"/>
            <w:shd w:val="clear" w:color="auto" w:fill="auto"/>
            <w:vAlign w:val="bottom"/>
          </w:tcPr>
          <w:p w14:paraId="4375233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D412D2" w14:textId="77777777" w:rsidR="00000000" w:rsidRPr="00C34425" w:rsidRDefault="008C498F">
            <w:pPr>
              <w:spacing w:line="0" w:lineRule="atLeast"/>
              <w:ind w:right="24"/>
              <w:jc w:val="right"/>
              <w:rPr>
                <w:rFonts w:ascii="Lato" w:hAnsi="Lato"/>
                <w:sz w:val="19"/>
              </w:rPr>
            </w:pPr>
            <w:r w:rsidRPr="00C34425">
              <w:rPr>
                <w:rFonts w:ascii="Lato" w:hAnsi="Lato"/>
                <w:sz w:val="19"/>
              </w:rPr>
              <w:t>10,104</w:t>
            </w:r>
          </w:p>
        </w:tc>
        <w:tc>
          <w:tcPr>
            <w:tcW w:w="1540" w:type="dxa"/>
            <w:shd w:val="clear" w:color="auto" w:fill="auto"/>
            <w:vAlign w:val="bottom"/>
          </w:tcPr>
          <w:p w14:paraId="05E30472" w14:textId="77777777" w:rsidR="00000000" w:rsidRPr="00C34425" w:rsidRDefault="008C498F">
            <w:pPr>
              <w:spacing w:line="0" w:lineRule="atLeast"/>
              <w:ind w:right="4"/>
              <w:jc w:val="right"/>
              <w:rPr>
                <w:rFonts w:ascii="Lato" w:hAnsi="Lato"/>
                <w:sz w:val="19"/>
              </w:rPr>
            </w:pPr>
            <w:r w:rsidRPr="00C34425">
              <w:rPr>
                <w:rFonts w:ascii="Lato" w:hAnsi="Lato"/>
                <w:sz w:val="19"/>
              </w:rPr>
              <w:t>100,379</w:t>
            </w:r>
          </w:p>
        </w:tc>
      </w:tr>
      <w:tr w:rsidR="00000000" w:rsidRPr="00C34425" w14:paraId="1C0B0683" w14:textId="77777777">
        <w:trPr>
          <w:trHeight w:val="252"/>
        </w:trPr>
        <w:tc>
          <w:tcPr>
            <w:tcW w:w="2560" w:type="dxa"/>
            <w:shd w:val="clear" w:color="auto" w:fill="auto"/>
            <w:vAlign w:val="bottom"/>
          </w:tcPr>
          <w:p w14:paraId="131428D6" w14:textId="77777777" w:rsidR="00000000" w:rsidRPr="00C34425" w:rsidRDefault="008C498F">
            <w:pPr>
              <w:spacing w:line="0" w:lineRule="atLeast"/>
              <w:ind w:left="40"/>
              <w:rPr>
                <w:rFonts w:ascii="Lato" w:hAnsi="Lato"/>
                <w:sz w:val="19"/>
              </w:rPr>
            </w:pPr>
            <w:r w:rsidRPr="00C34425">
              <w:rPr>
                <w:rFonts w:ascii="Lato" w:hAnsi="Lato"/>
                <w:sz w:val="19"/>
              </w:rPr>
              <w:t>Town of Penfield</w:t>
            </w:r>
          </w:p>
        </w:tc>
        <w:tc>
          <w:tcPr>
            <w:tcW w:w="1860" w:type="dxa"/>
            <w:shd w:val="clear" w:color="auto" w:fill="auto"/>
            <w:vAlign w:val="bottom"/>
          </w:tcPr>
          <w:p w14:paraId="076F473A"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530C395C" w14:textId="77777777" w:rsidR="00000000" w:rsidRPr="00C34425" w:rsidRDefault="008C498F">
            <w:pPr>
              <w:spacing w:line="0" w:lineRule="atLeast"/>
              <w:ind w:right="164"/>
              <w:jc w:val="right"/>
              <w:rPr>
                <w:rFonts w:ascii="Lato" w:hAnsi="Lato"/>
                <w:sz w:val="19"/>
              </w:rPr>
            </w:pPr>
            <w:r w:rsidRPr="00C34425">
              <w:rPr>
                <w:rFonts w:ascii="Lato" w:hAnsi="Lato"/>
                <w:sz w:val="19"/>
              </w:rPr>
              <w:t>142,93</w:t>
            </w:r>
            <w:r w:rsidRPr="00C34425">
              <w:rPr>
                <w:rFonts w:ascii="Lato" w:hAnsi="Lato"/>
                <w:sz w:val="19"/>
              </w:rPr>
              <w:t>0</w:t>
            </w:r>
          </w:p>
        </w:tc>
        <w:tc>
          <w:tcPr>
            <w:tcW w:w="1140" w:type="dxa"/>
            <w:shd w:val="clear" w:color="auto" w:fill="auto"/>
            <w:vAlign w:val="bottom"/>
          </w:tcPr>
          <w:p w14:paraId="17016E98" w14:textId="77777777" w:rsidR="00000000" w:rsidRPr="00C34425" w:rsidRDefault="008C498F">
            <w:pPr>
              <w:spacing w:line="0" w:lineRule="atLeast"/>
              <w:ind w:right="84"/>
              <w:jc w:val="right"/>
              <w:rPr>
                <w:rFonts w:ascii="Lato" w:hAnsi="Lato"/>
                <w:sz w:val="19"/>
              </w:rPr>
            </w:pPr>
            <w:r w:rsidRPr="00C34425">
              <w:rPr>
                <w:rFonts w:ascii="Lato" w:hAnsi="Lato"/>
                <w:sz w:val="19"/>
              </w:rPr>
              <w:t>142,930</w:t>
            </w:r>
          </w:p>
        </w:tc>
        <w:tc>
          <w:tcPr>
            <w:tcW w:w="960" w:type="dxa"/>
            <w:shd w:val="clear" w:color="auto" w:fill="auto"/>
            <w:vAlign w:val="bottom"/>
          </w:tcPr>
          <w:p w14:paraId="2CFC6D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0093E5" w14:textId="77777777" w:rsidR="00000000" w:rsidRPr="00C34425" w:rsidRDefault="008C498F">
            <w:pPr>
              <w:spacing w:line="0" w:lineRule="atLeast"/>
              <w:ind w:right="24"/>
              <w:jc w:val="right"/>
              <w:rPr>
                <w:rFonts w:ascii="Lato" w:hAnsi="Lato"/>
                <w:sz w:val="19"/>
              </w:rPr>
            </w:pPr>
            <w:r w:rsidRPr="00C34425">
              <w:rPr>
                <w:rFonts w:ascii="Lato" w:hAnsi="Lato"/>
                <w:sz w:val="19"/>
              </w:rPr>
              <w:t>15,998</w:t>
            </w:r>
          </w:p>
        </w:tc>
        <w:tc>
          <w:tcPr>
            <w:tcW w:w="1540" w:type="dxa"/>
            <w:shd w:val="clear" w:color="auto" w:fill="auto"/>
            <w:vAlign w:val="bottom"/>
          </w:tcPr>
          <w:p w14:paraId="1036A956" w14:textId="77777777" w:rsidR="00000000" w:rsidRPr="00C34425" w:rsidRDefault="008C498F">
            <w:pPr>
              <w:spacing w:line="0" w:lineRule="atLeast"/>
              <w:ind w:right="4"/>
              <w:jc w:val="right"/>
              <w:rPr>
                <w:rFonts w:ascii="Lato" w:hAnsi="Lato"/>
                <w:sz w:val="19"/>
              </w:rPr>
            </w:pPr>
            <w:r w:rsidRPr="00C34425">
              <w:rPr>
                <w:rFonts w:ascii="Lato" w:hAnsi="Lato"/>
                <w:sz w:val="19"/>
              </w:rPr>
              <w:t>158,928</w:t>
            </w:r>
          </w:p>
        </w:tc>
      </w:tr>
      <w:tr w:rsidR="00000000" w:rsidRPr="00C34425" w14:paraId="1CF5D904" w14:textId="77777777">
        <w:trPr>
          <w:trHeight w:val="252"/>
        </w:trPr>
        <w:tc>
          <w:tcPr>
            <w:tcW w:w="2560" w:type="dxa"/>
            <w:shd w:val="clear" w:color="auto" w:fill="auto"/>
            <w:vAlign w:val="bottom"/>
          </w:tcPr>
          <w:p w14:paraId="6E0580E4" w14:textId="77777777" w:rsidR="00000000" w:rsidRPr="00C34425" w:rsidRDefault="008C498F">
            <w:pPr>
              <w:spacing w:line="0" w:lineRule="atLeast"/>
              <w:ind w:left="40"/>
              <w:rPr>
                <w:rFonts w:ascii="Lato" w:hAnsi="Lato"/>
                <w:sz w:val="19"/>
              </w:rPr>
            </w:pPr>
            <w:r w:rsidRPr="00C34425">
              <w:rPr>
                <w:rFonts w:ascii="Lato" w:hAnsi="Lato"/>
                <w:sz w:val="19"/>
              </w:rPr>
              <w:t>Town of Perinton</w:t>
            </w:r>
          </w:p>
        </w:tc>
        <w:tc>
          <w:tcPr>
            <w:tcW w:w="1860" w:type="dxa"/>
            <w:shd w:val="clear" w:color="auto" w:fill="auto"/>
            <w:vAlign w:val="bottom"/>
          </w:tcPr>
          <w:p w14:paraId="642E9899"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6AA10377" w14:textId="77777777" w:rsidR="00000000" w:rsidRPr="00C34425" w:rsidRDefault="008C498F">
            <w:pPr>
              <w:spacing w:line="0" w:lineRule="atLeast"/>
              <w:ind w:right="164"/>
              <w:jc w:val="right"/>
              <w:rPr>
                <w:rFonts w:ascii="Lato" w:hAnsi="Lato"/>
                <w:sz w:val="19"/>
              </w:rPr>
            </w:pPr>
            <w:r w:rsidRPr="00C34425">
              <w:rPr>
                <w:rFonts w:ascii="Lato" w:hAnsi="Lato"/>
                <w:sz w:val="19"/>
              </w:rPr>
              <w:t>204,870</w:t>
            </w:r>
          </w:p>
        </w:tc>
        <w:tc>
          <w:tcPr>
            <w:tcW w:w="1140" w:type="dxa"/>
            <w:shd w:val="clear" w:color="auto" w:fill="auto"/>
            <w:vAlign w:val="bottom"/>
          </w:tcPr>
          <w:p w14:paraId="3E0EDCEC" w14:textId="77777777" w:rsidR="00000000" w:rsidRPr="00C34425" w:rsidRDefault="008C498F">
            <w:pPr>
              <w:spacing w:line="0" w:lineRule="atLeast"/>
              <w:ind w:right="84"/>
              <w:jc w:val="right"/>
              <w:rPr>
                <w:rFonts w:ascii="Lato" w:hAnsi="Lato"/>
                <w:sz w:val="19"/>
              </w:rPr>
            </w:pPr>
            <w:r w:rsidRPr="00C34425">
              <w:rPr>
                <w:rFonts w:ascii="Lato" w:hAnsi="Lato"/>
                <w:sz w:val="19"/>
              </w:rPr>
              <w:t>204,870</w:t>
            </w:r>
          </w:p>
        </w:tc>
        <w:tc>
          <w:tcPr>
            <w:tcW w:w="960" w:type="dxa"/>
            <w:shd w:val="clear" w:color="auto" w:fill="auto"/>
            <w:vAlign w:val="bottom"/>
          </w:tcPr>
          <w:p w14:paraId="5B3E2AC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FB83A8" w14:textId="77777777" w:rsidR="00000000" w:rsidRPr="00C34425" w:rsidRDefault="008C498F">
            <w:pPr>
              <w:spacing w:line="0" w:lineRule="atLeast"/>
              <w:ind w:right="24"/>
              <w:jc w:val="right"/>
              <w:rPr>
                <w:rFonts w:ascii="Lato" w:hAnsi="Lato"/>
                <w:sz w:val="19"/>
              </w:rPr>
            </w:pPr>
            <w:r w:rsidRPr="00C34425">
              <w:rPr>
                <w:rFonts w:ascii="Lato" w:hAnsi="Lato"/>
                <w:sz w:val="19"/>
              </w:rPr>
              <w:t>22,931</w:t>
            </w:r>
          </w:p>
        </w:tc>
        <w:tc>
          <w:tcPr>
            <w:tcW w:w="1540" w:type="dxa"/>
            <w:shd w:val="clear" w:color="auto" w:fill="auto"/>
            <w:vAlign w:val="bottom"/>
          </w:tcPr>
          <w:p w14:paraId="1DF6B7CC" w14:textId="77777777" w:rsidR="00000000" w:rsidRPr="00C34425" w:rsidRDefault="008C498F">
            <w:pPr>
              <w:spacing w:line="0" w:lineRule="atLeast"/>
              <w:ind w:right="4"/>
              <w:jc w:val="right"/>
              <w:rPr>
                <w:rFonts w:ascii="Lato" w:hAnsi="Lato"/>
                <w:sz w:val="19"/>
              </w:rPr>
            </w:pPr>
            <w:r w:rsidRPr="00C34425">
              <w:rPr>
                <w:rFonts w:ascii="Lato" w:hAnsi="Lato"/>
                <w:sz w:val="19"/>
              </w:rPr>
              <w:t>227,801</w:t>
            </w:r>
          </w:p>
        </w:tc>
      </w:tr>
      <w:tr w:rsidR="00000000" w:rsidRPr="00C34425" w14:paraId="238A1501" w14:textId="77777777">
        <w:trPr>
          <w:trHeight w:val="252"/>
        </w:trPr>
        <w:tc>
          <w:tcPr>
            <w:tcW w:w="2560" w:type="dxa"/>
            <w:shd w:val="clear" w:color="auto" w:fill="auto"/>
            <w:vAlign w:val="bottom"/>
          </w:tcPr>
          <w:p w14:paraId="1E932202" w14:textId="77777777" w:rsidR="00000000" w:rsidRPr="00C34425" w:rsidRDefault="008C498F">
            <w:pPr>
              <w:spacing w:line="0" w:lineRule="atLeast"/>
              <w:ind w:left="40"/>
              <w:rPr>
                <w:rFonts w:ascii="Lato" w:hAnsi="Lato"/>
                <w:sz w:val="19"/>
              </w:rPr>
            </w:pPr>
            <w:r w:rsidRPr="00C34425">
              <w:rPr>
                <w:rFonts w:ascii="Lato" w:hAnsi="Lato"/>
                <w:sz w:val="19"/>
              </w:rPr>
              <w:t>Town of Pittsford</w:t>
            </w:r>
          </w:p>
        </w:tc>
        <w:tc>
          <w:tcPr>
            <w:tcW w:w="1860" w:type="dxa"/>
            <w:shd w:val="clear" w:color="auto" w:fill="auto"/>
            <w:vAlign w:val="bottom"/>
          </w:tcPr>
          <w:p w14:paraId="0D8C5902"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5C3F50A1" w14:textId="77777777" w:rsidR="00000000" w:rsidRPr="00C34425" w:rsidRDefault="008C498F">
            <w:pPr>
              <w:spacing w:line="0" w:lineRule="atLeast"/>
              <w:ind w:right="164"/>
              <w:jc w:val="right"/>
              <w:rPr>
                <w:rFonts w:ascii="Lato" w:hAnsi="Lato"/>
                <w:sz w:val="19"/>
              </w:rPr>
            </w:pPr>
            <w:r w:rsidRPr="00C34425">
              <w:rPr>
                <w:rFonts w:ascii="Lato" w:hAnsi="Lato"/>
                <w:sz w:val="19"/>
              </w:rPr>
              <w:t>108,081</w:t>
            </w:r>
          </w:p>
        </w:tc>
        <w:tc>
          <w:tcPr>
            <w:tcW w:w="1140" w:type="dxa"/>
            <w:shd w:val="clear" w:color="auto" w:fill="auto"/>
            <w:vAlign w:val="bottom"/>
          </w:tcPr>
          <w:p w14:paraId="04052575" w14:textId="77777777" w:rsidR="00000000" w:rsidRPr="00C34425" w:rsidRDefault="008C498F">
            <w:pPr>
              <w:spacing w:line="0" w:lineRule="atLeast"/>
              <w:ind w:right="84"/>
              <w:jc w:val="right"/>
              <w:rPr>
                <w:rFonts w:ascii="Lato" w:hAnsi="Lato"/>
                <w:sz w:val="19"/>
              </w:rPr>
            </w:pPr>
            <w:r w:rsidRPr="00C34425">
              <w:rPr>
                <w:rFonts w:ascii="Lato" w:hAnsi="Lato"/>
                <w:sz w:val="19"/>
              </w:rPr>
              <w:t>108,081</w:t>
            </w:r>
          </w:p>
        </w:tc>
        <w:tc>
          <w:tcPr>
            <w:tcW w:w="960" w:type="dxa"/>
            <w:shd w:val="clear" w:color="auto" w:fill="auto"/>
            <w:vAlign w:val="bottom"/>
          </w:tcPr>
          <w:p w14:paraId="547A9B5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A7693E" w14:textId="77777777" w:rsidR="00000000" w:rsidRPr="00C34425" w:rsidRDefault="008C498F">
            <w:pPr>
              <w:spacing w:line="0" w:lineRule="atLeast"/>
              <w:ind w:right="24"/>
              <w:jc w:val="right"/>
              <w:rPr>
                <w:rFonts w:ascii="Lato" w:hAnsi="Lato"/>
                <w:sz w:val="19"/>
              </w:rPr>
            </w:pPr>
            <w:r w:rsidRPr="00C34425">
              <w:rPr>
                <w:rFonts w:ascii="Lato" w:hAnsi="Lato"/>
                <w:sz w:val="19"/>
              </w:rPr>
              <w:t>12,098</w:t>
            </w:r>
          </w:p>
        </w:tc>
        <w:tc>
          <w:tcPr>
            <w:tcW w:w="1540" w:type="dxa"/>
            <w:shd w:val="clear" w:color="auto" w:fill="auto"/>
            <w:vAlign w:val="bottom"/>
          </w:tcPr>
          <w:p w14:paraId="777D78A4" w14:textId="77777777" w:rsidR="00000000" w:rsidRPr="00C34425" w:rsidRDefault="008C498F">
            <w:pPr>
              <w:spacing w:line="0" w:lineRule="atLeast"/>
              <w:ind w:right="4"/>
              <w:jc w:val="right"/>
              <w:rPr>
                <w:rFonts w:ascii="Lato" w:hAnsi="Lato"/>
                <w:sz w:val="19"/>
              </w:rPr>
            </w:pPr>
            <w:r w:rsidRPr="00C34425">
              <w:rPr>
                <w:rFonts w:ascii="Lato" w:hAnsi="Lato"/>
                <w:sz w:val="19"/>
              </w:rPr>
              <w:t>120,179</w:t>
            </w:r>
          </w:p>
        </w:tc>
      </w:tr>
      <w:tr w:rsidR="00000000" w:rsidRPr="00C34425" w14:paraId="0E9CD7F8" w14:textId="77777777">
        <w:trPr>
          <w:trHeight w:val="252"/>
        </w:trPr>
        <w:tc>
          <w:tcPr>
            <w:tcW w:w="2560" w:type="dxa"/>
            <w:shd w:val="clear" w:color="auto" w:fill="auto"/>
            <w:vAlign w:val="bottom"/>
          </w:tcPr>
          <w:p w14:paraId="035490B9" w14:textId="77777777" w:rsidR="00000000" w:rsidRPr="00C34425" w:rsidRDefault="008C498F">
            <w:pPr>
              <w:spacing w:line="0" w:lineRule="atLeast"/>
              <w:ind w:left="40"/>
              <w:rPr>
                <w:rFonts w:ascii="Lato" w:hAnsi="Lato"/>
                <w:sz w:val="19"/>
              </w:rPr>
            </w:pPr>
            <w:r w:rsidRPr="00C34425">
              <w:rPr>
                <w:rFonts w:ascii="Lato" w:hAnsi="Lato"/>
                <w:sz w:val="19"/>
              </w:rPr>
              <w:t>Town of Riga</w:t>
            </w:r>
          </w:p>
        </w:tc>
        <w:tc>
          <w:tcPr>
            <w:tcW w:w="1860" w:type="dxa"/>
            <w:shd w:val="clear" w:color="auto" w:fill="auto"/>
            <w:vAlign w:val="bottom"/>
          </w:tcPr>
          <w:p w14:paraId="5E40B603"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739382C1" w14:textId="77777777" w:rsidR="00000000" w:rsidRPr="00C34425" w:rsidRDefault="008C498F">
            <w:pPr>
              <w:spacing w:line="0" w:lineRule="atLeast"/>
              <w:ind w:right="164"/>
              <w:jc w:val="right"/>
              <w:rPr>
                <w:rFonts w:ascii="Lato" w:hAnsi="Lato"/>
                <w:sz w:val="19"/>
              </w:rPr>
            </w:pPr>
            <w:r w:rsidRPr="00C34425">
              <w:rPr>
                <w:rFonts w:ascii="Lato" w:hAnsi="Lato"/>
                <w:sz w:val="19"/>
              </w:rPr>
              <w:t>17,681</w:t>
            </w:r>
          </w:p>
        </w:tc>
        <w:tc>
          <w:tcPr>
            <w:tcW w:w="1140" w:type="dxa"/>
            <w:shd w:val="clear" w:color="auto" w:fill="auto"/>
            <w:vAlign w:val="bottom"/>
          </w:tcPr>
          <w:p w14:paraId="7D0C2C02" w14:textId="77777777" w:rsidR="00000000" w:rsidRPr="00C34425" w:rsidRDefault="008C498F">
            <w:pPr>
              <w:spacing w:line="0" w:lineRule="atLeast"/>
              <w:ind w:right="84"/>
              <w:jc w:val="right"/>
              <w:rPr>
                <w:rFonts w:ascii="Lato" w:hAnsi="Lato"/>
                <w:sz w:val="19"/>
              </w:rPr>
            </w:pPr>
            <w:r w:rsidRPr="00C34425">
              <w:rPr>
                <w:rFonts w:ascii="Lato" w:hAnsi="Lato"/>
                <w:sz w:val="19"/>
              </w:rPr>
              <w:t>17,681</w:t>
            </w:r>
          </w:p>
        </w:tc>
        <w:tc>
          <w:tcPr>
            <w:tcW w:w="960" w:type="dxa"/>
            <w:shd w:val="clear" w:color="auto" w:fill="auto"/>
            <w:vAlign w:val="bottom"/>
          </w:tcPr>
          <w:p w14:paraId="5701395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01BF1B" w14:textId="77777777" w:rsidR="00000000" w:rsidRPr="00C34425" w:rsidRDefault="008C498F">
            <w:pPr>
              <w:spacing w:line="0" w:lineRule="atLeast"/>
              <w:ind w:right="24"/>
              <w:jc w:val="right"/>
              <w:rPr>
                <w:rFonts w:ascii="Lato" w:hAnsi="Lato"/>
                <w:sz w:val="19"/>
              </w:rPr>
            </w:pPr>
            <w:r w:rsidRPr="00C34425">
              <w:rPr>
                <w:rFonts w:ascii="Lato" w:hAnsi="Lato"/>
                <w:sz w:val="19"/>
              </w:rPr>
              <w:t>1,979</w:t>
            </w:r>
          </w:p>
        </w:tc>
        <w:tc>
          <w:tcPr>
            <w:tcW w:w="1540" w:type="dxa"/>
            <w:shd w:val="clear" w:color="auto" w:fill="auto"/>
            <w:vAlign w:val="bottom"/>
          </w:tcPr>
          <w:p w14:paraId="0F0D5C5B" w14:textId="77777777" w:rsidR="00000000" w:rsidRPr="00C34425" w:rsidRDefault="008C498F">
            <w:pPr>
              <w:spacing w:line="0" w:lineRule="atLeast"/>
              <w:ind w:right="4"/>
              <w:jc w:val="right"/>
              <w:rPr>
                <w:rFonts w:ascii="Lato" w:hAnsi="Lato"/>
                <w:sz w:val="19"/>
              </w:rPr>
            </w:pPr>
            <w:r w:rsidRPr="00C34425">
              <w:rPr>
                <w:rFonts w:ascii="Lato" w:hAnsi="Lato"/>
                <w:sz w:val="19"/>
              </w:rPr>
              <w:t>19,660</w:t>
            </w:r>
          </w:p>
        </w:tc>
      </w:tr>
      <w:tr w:rsidR="00000000" w:rsidRPr="00C34425" w14:paraId="532E6EC3" w14:textId="77777777">
        <w:trPr>
          <w:trHeight w:val="252"/>
        </w:trPr>
        <w:tc>
          <w:tcPr>
            <w:tcW w:w="2560" w:type="dxa"/>
            <w:shd w:val="clear" w:color="auto" w:fill="auto"/>
            <w:vAlign w:val="bottom"/>
          </w:tcPr>
          <w:p w14:paraId="3215EE75" w14:textId="77777777" w:rsidR="00000000" w:rsidRPr="00C34425" w:rsidRDefault="008C498F">
            <w:pPr>
              <w:spacing w:line="0" w:lineRule="atLeast"/>
              <w:ind w:left="40"/>
              <w:rPr>
                <w:rFonts w:ascii="Lato" w:hAnsi="Lato"/>
                <w:sz w:val="19"/>
              </w:rPr>
            </w:pPr>
            <w:r w:rsidRPr="00C34425">
              <w:rPr>
                <w:rFonts w:ascii="Lato" w:hAnsi="Lato"/>
                <w:sz w:val="19"/>
              </w:rPr>
              <w:t>Town of Rush</w:t>
            </w:r>
          </w:p>
        </w:tc>
        <w:tc>
          <w:tcPr>
            <w:tcW w:w="1860" w:type="dxa"/>
            <w:shd w:val="clear" w:color="auto" w:fill="auto"/>
            <w:vAlign w:val="bottom"/>
          </w:tcPr>
          <w:p w14:paraId="0E69BC2C"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0964AA45" w14:textId="77777777" w:rsidR="00000000" w:rsidRPr="00C34425" w:rsidRDefault="008C498F">
            <w:pPr>
              <w:spacing w:line="0" w:lineRule="atLeast"/>
              <w:ind w:right="164"/>
              <w:jc w:val="right"/>
              <w:rPr>
                <w:rFonts w:ascii="Lato" w:hAnsi="Lato"/>
                <w:sz w:val="19"/>
              </w:rPr>
            </w:pPr>
            <w:r w:rsidRPr="00C34425">
              <w:rPr>
                <w:rFonts w:ascii="Lato" w:hAnsi="Lato"/>
                <w:sz w:val="19"/>
              </w:rPr>
              <w:t>14,833</w:t>
            </w:r>
          </w:p>
        </w:tc>
        <w:tc>
          <w:tcPr>
            <w:tcW w:w="1140" w:type="dxa"/>
            <w:shd w:val="clear" w:color="auto" w:fill="auto"/>
            <w:vAlign w:val="bottom"/>
          </w:tcPr>
          <w:p w14:paraId="75E4DB13" w14:textId="77777777" w:rsidR="00000000" w:rsidRPr="00C34425" w:rsidRDefault="008C498F">
            <w:pPr>
              <w:spacing w:line="0" w:lineRule="atLeast"/>
              <w:ind w:right="84"/>
              <w:jc w:val="right"/>
              <w:rPr>
                <w:rFonts w:ascii="Lato" w:hAnsi="Lato"/>
                <w:sz w:val="19"/>
              </w:rPr>
            </w:pPr>
            <w:r w:rsidRPr="00C34425">
              <w:rPr>
                <w:rFonts w:ascii="Lato" w:hAnsi="Lato"/>
                <w:sz w:val="19"/>
              </w:rPr>
              <w:t>14,833</w:t>
            </w:r>
          </w:p>
        </w:tc>
        <w:tc>
          <w:tcPr>
            <w:tcW w:w="960" w:type="dxa"/>
            <w:shd w:val="clear" w:color="auto" w:fill="auto"/>
            <w:vAlign w:val="bottom"/>
          </w:tcPr>
          <w:p w14:paraId="67B5691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8D03CD" w14:textId="77777777" w:rsidR="00000000" w:rsidRPr="00C34425" w:rsidRDefault="008C498F">
            <w:pPr>
              <w:spacing w:line="0" w:lineRule="atLeast"/>
              <w:ind w:right="24"/>
              <w:jc w:val="right"/>
              <w:rPr>
                <w:rFonts w:ascii="Lato" w:hAnsi="Lato"/>
                <w:sz w:val="19"/>
              </w:rPr>
            </w:pPr>
            <w:r w:rsidRPr="00C34425">
              <w:rPr>
                <w:rFonts w:ascii="Lato" w:hAnsi="Lato"/>
                <w:sz w:val="19"/>
              </w:rPr>
              <w:t>1,660</w:t>
            </w:r>
          </w:p>
        </w:tc>
        <w:tc>
          <w:tcPr>
            <w:tcW w:w="1540" w:type="dxa"/>
            <w:shd w:val="clear" w:color="auto" w:fill="auto"/>
            <w:vAlign w:val="bottom"/>
          </w:tcPr>
          <w:p w14:paraId="7DD799A6" w14:textId="77777777" w:rsidR="00000000" w:rsidRPr="00C34425" w:rsidRDefault="008C498F">
            <w:pPr>
              <w:spacing w:line="0" w:lineRule="atLeast"/>
              <w:ind w:right="4"/>
              <w:jc w:val="right"/>
              <w:rPr>
                <w:rFonts w:ascii="Lato" w:hAnsi="Lato"/>
                <w:sz w:val="19"/>
              </w:rPr>
            </w:pPr>
            <w:r w:rsidRPr="00C34425">
              <w:rPr>
                <w:rFonts w:ascii="Lato" w:hAnsi="Lato"/>
                <w:sz w:val="19"/>
              </w:rPr>
              <w:t>16,493</w:t>
            </w:r>
          </w:p>
        </w:tc>
      </w:tr>
      <w:tr w:rsidR="00000000" w:rsidRPr="00C34425" w14:paraId="4A9F9E72" w14:textId="77777777">
        <w:trPr>
          <w:trHeight w:val="252"/>
        </w:trPr>
        <w:tc>
          <w:tcPr>
            <w:tcW w:w="2560" w:type="dxa"/>
            <w:shd w:val="clear" w:color="auto" w:fill="auto"/>
            <w:vAlign w:val="bottom"/>
          </w:tcPr>
          <w:p w14:paraId="375C199D" w14:textId="77777777" w:rsidR="00000000" w:rsidRPr="00C34425" w:rsidRDefault="008C498F">
            <w:pPr>
              <w:spacing w:line="0" w:lineRule="atLeast"/>
              <w:ind w:left="40"/>
              <w:rPr>
                <w:rFonts w:ascii="Lato" w:hAnsi="Lato"/>
                <w:sz w:val="19"/>
              </w:rPr>
            </w:pPr>
            <w:r w:rsidRPr="00C34425">
              <w:rPr>
                <w:rFonts w:ascii="Lato" w:hAnsi="Lato"/>
                <w:sz w:val="19"/>
              </w:rPr>
              <w:t>Town of Swe</w:t>
            </w:r>
            <w:r w:rsidRPr="00C34425">
              <w:rPr>
                <w:rFonts w:ascii="Lato" w:hAnsi="Lato"/>
                <w:sz w:val="19"/>
              </w:rPr>
              <w:t>den</w:t>
            </w:r>
          </w:p>
        </w:tc>
        <w:tc>
          <w:tcPr>
            <w:tcW w:w="1860" w:type="dxa"/>
            <w:shd w:val="clear" w:color="auto" w:fill="auto"/>
            <w:vAlign w:val="bottom"/>
          </w:tcPr>
          <w:p w14:paraId="634F6FA7"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797B4EC7" w14:textId="77777777" w:rsidR="00000000" w:rsidRPr="00C34425" w:rsidRDefault="008C498F">
            <w:pPr>
              <w:spacing w:line="0" w:lineRule="atLeast"/>
              <w:ind w:right="164"/>
              <w:jc w:val="right"/>
              <w:rPr>
                <w:rFonts w:ascii="Lato" w:hAnsi="Lato"/>
                <w:sz w:val="19"/>
              </w:rPr>
            </w:pPr>
            <w:r w:rsidRPr="00C34425">
              <w:rPr>
                <w:rFonts w:ascii="Lato" w:hAnsi="Lato"/>
                <w:sz w:val="19"/>
              </w:rPr>
              <w:t>79,866</w:t>
            </w:r>
          </w:p>
        </w:tc>
        <w:tc>
          <w:tcPr>
            <w:tcW w:w="1140" w:type="dxa"/>
            <w:shd w:val="clear" w:color="auto" w:fill="auto"/>
            <w:vAlign w:val="bottom"/>
          </w:tcPr>
          <w:p w14:paraId="0A8A24D4" w14:textId="77777777" w:rsidR="00000000" w:rsidRPr="00C34425" w:rsidRDefault="008C498F">
            <w:pPr>
              <w:spacing w:line="0" w:lineRule="atLeast"/>
              <w:ind w:right="84"/>
              <w:jc w:val="right"/>
              <w:rPr>
                <w:rFonts w:ascii="Lato" w:hAnsi="Lato"/>
                <w:sz w:val="19"/>
              </w:rPr>
            </w:pPr>
            <w:r w:rsidRPr="00C34425">
              <w:rPr>
                <w:rFonts w:ascii="Lato" w:hAnsi="Lato"/>
                <w:sz w:val="19"/>
              </w:rPr>
              <w:t>79,866</w:t>
            </w:r>
          </w:p>
        </w:tc>
        <w:tc>
          <w:tcPr>
            <w:tcW w:w="960" w:type="dxa"/>
            <w:shd w:val="clear" w:color="auto" w:fill="auto"/>
            <w:vAlign w:val="bottom"/>
          </w:tcPr>
          <w:p w14:paraId="70B3884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8096B0" w14:textId="77777777" w:rsidR="00000000" w:rsidRPr="00C34425" w:rsidRDefault="008C498F">
            <w:pPr>
              <w:spacing w:line="0" w:lineRule="atLeast"/>
              <w:ind w:right="24"/>
              <w:jc w:val="right"/>
              <w:rPr>
                <w:rFonts w:ascii="Lato" w:hAnsi="Lato"/>
                <w:sz w:val="19"/>
              </w:rPr>
            </w:pPr>
            <w:r w:rsidRPr="00C34425">
              <w:rPr>
                <w:rFonts w:ascii="Lato" w:hAnsi="Lato"/>
                <w:sz w:val="19"/>
              </w:rPr>
              <w:t>8,939</w:t>
            </w:r>
          </w:p>
        </w:tc>
        <w:tc>
          <w:tcPr>
            <w:tcW w:w="1540" w:type="dxa"/>
            <w:shd w:val="clear" w:color="auto" w:fill="auto"/>
            <w:vAlign w:val="bottom"/>
          </w:tcPr>
          <w:p w14:paraId="0A21B814" w14:textId="77777777" w:rsidR="00000000" w:rsidRPr="00C34425" w:rsidRDefault="008C498F">
            <w:pPr>
              <w:spacing w:line="0" w:lineRule="atLeast"/>
              <w:ind w:right="4"/>
              <w:jc w:val="right"/>
              <w:rPr>
                <w:rFonts w:ascii="Lato" w:hAnsi="Lato"/>
                <w:sz w:val="19"/>
              </w:rPr>
            </w:pPr>
            <w:r w:rsidRPr="00C34425">
              <w:rPr>
                <w:rFonts w:ascii="Lato" w:hAnsi="Lato"/>
                <w:sz w:val="19"/>
              </w:rPr>
              <w:t>88,805</w:t>
            </w:r>
          </w:p>
        </w:tc>
      </w:tr>
      <w:tr w:rsidR="00000000" w:rsidRPr="00C34425" w14:paraId="3EEF6ABF" w14:textId="77777777">
        <w:trPr>
          <w:trHeight w:val="252"/>
        </w:trPr>
        <w:tc>
          <w:tcPr>
            <w:tcW w:w="2560" w:type="dxa"/>
            <w:shd w:val="clear" w:color="auto" w:fill="auto"/>
            <w:vAlign w:val="bottom"/>
          </w:tcPr>
          <w:p w14:paraId="688E6AAE" w14:textId="77777777" w:rsidR="00000000" w:rsidRPr="00C34425" w:rsidRDefault="008C498F">
            <w:pPr>
              <w:spacing w:line="0" w:lineRule="atLeast"/>
              <w:ind w:left="40"/>
              <w:rPr>
                <w:rFonts w:ascii="Lato" w:hAnsi="Lato"/>
                <w:sz w:val="19"/>
              </w:rPr>
            </w:pPr>
            <w:r w:rsidRPr="00C34425">
              <w:rPr>
                <w:rFonts w:ascii="Lato" w:hAnsi="Lato"/>
                <w:sz w:val="19"/>
              </w:rPr>
              <w:t>Town of Webster</w:t>
            </w:r>
          </w:p>
        </w:tc>
        <w:tc>
          <w:tcPr>
            <w:tcW w:w="1860" w:type="dxa"/>
            <w:shd w:val="clear" w:color="auto" w:fill="auto"/>
            <w:vAlign w:val="bottom"/>
          </w:tcPr>
          <w:p w14:paraId="3A9F8B4C"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15AFC6A4" w14:textId="77777777" w:rsidR="00000000" w:rsidRPr="00C34425" w:rsidRDefault="008C498F">
            <w:pPr>
              <w:spacing w:line="0" w:lineRule="atLeast"/>
              <w:ind w:right="164"/>
              <w:jc w:val="right"/>
              <w:rPr>
                <w:rFonts w:ascii="Lato" w:hAnsi="Lato"/>
                <w:sz w:val="19"/>
              </w:rPr>
            </w:pPr>
            <w:r w:rsidRPr="00C34425">
              <w:rPr>
                <w:rFonts w:ascii="Lato" w:hAnsi="Lato"/>
                <w:sz w:val="19"/>
              </w:rPr>
              <w:t>140,612</w:t>
            </w:r>
          </w:p>
        </w:tc>
        <w:tc>
          <w:tcPr>
            <w:tcW w:w="1140" w:type="dxa"/>
            <w:shd w:val="clear" w:color="auto" w:fill="auto"/>
            <w:vAlign w:val="bottom"/>
          </w:tcPr>
          <w:p w14:paraId="136447DD" w14:textId="77777777" w:rsidR="00000000" w:rsidRPr="00C34425" w:rsidRDefault="008C498F">
            <w:pPr>
              <w:spacing w:line="0" w:lineRule="atLeast"/>
              <w:ind w:right="84"/>
              <w:jc w:val="right"/>
              <w:rPr>
                <w:rFonts w:ascii="Lato" w:hAnsi="Lato"/>
                <w:sz w:val="19"/>
              </w:rPr>
            </w:pPr>
            <w:r w:rsidRPr="00C34425">
              <w:rPr>
                <w:rFonts w:ascii="Lato" w:hAnsi="Lato"/>
                <w:sz w:val="19"/>
              </w:rPr>
              <w:t>140,612</w:t>
            </w:r>
          </w:p>
        </w:tc>
        <w:tc>
          <w:tcPr>
            <w:tcW w:w="960" w:type="dxa"/>
            <w:shd w:val="clear" w:color="auto" w:fill="auto"/>
            <w:vAlign w:val="bottom"/>
          </w:tcPr>
          <w:p w14:paraId="0925AB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295D6D" w14:textId="77777777" w:rsidR="00000000" w:rsidRPr="00C34425" w:rsidRDefault="008C498F">
            <w:pPr>
              <w:spacing w:line="0" w:lineRule="atLeast"/>
              <w:ind w:right="24"/>
              <w:jc w:val="right"/>
              <w:rPr>
                <w:rFonts w:ascii="Lato" w:hAnsi="Lato"/>
                <w:sz w:val="19"/>
              </w:rPr>
            </w:pPr>
            <w:r w:rsidRPr="00C34425">
              <w:rPr>
                <w:rFonts w:ascii="Lato" w:hAnsi="Lato"/>
                <w:sz w:val="19"/>
              </w:rPr>
              <w:t>15,739</w:t>
            </w:r>
          </w:p>
        </w:tc>
        <w:tc>
          <w:tcPr>
            <w:tcW w:w="1540" w:type="dxa"/>
            <w:shd w:val="clear" w:color="auto" w:fill="auto"/>
            <w:vAlign w:val="bottom"/>
          </w:tcPr>
          <w:p w14:paraId="1EF1D7C5" w14:textId="77777777" w:rsidR="00000000" w:rsidRPr="00C34425" w:rsidRDefault="008C498F">
            <w:pPr>
              <w:spacing w:line="0" w:lineRule="atLeast"/>
              <w:ind w:right="4"/>
              <w:jc w:val="right"/>
              <w:rPr>
                <w:rFonts w:ascii="Lato" w:hAnsi="Lato"/>
                <w:sz w:val="19"/>
              </w:rPr>
            </w:pPr>
            <w:r w:rsidRPr="00C34425">
              <w:rPr>
                <w:rFonts w:ascii="Lato" w:hAnsi="Lato"/>
                <w:sz w:val="19"/>
              </w:rPr>
              <w:t>156,351</w:t>
            </w:r>
          </w:p>
        </w:tc>
      </w:tr>
      <w:tr w:rsidR="00000000" w:rsidRPr="00C34425" w14:paraId="472135DE" w14:textId="77777777">
        <w:trPr>
          <w:trHeight w:val="252"/>
        </w:trPr>
        <w:tc>
          <w:tcPr>
            <w:tcW w:w="2560" w:type="dxa"/>
            <w:shd w:val="clear" w:color="auto" w:fill="auto"/>
            <w:vAlign w:val="bottom"/>
          </w:tcPr>
          <w:p w14:paraId="01DEF47C" w14:textId="77777777" w:rsidR="00000000" w:rsidRPr="00C34425" w:rsidRDefault="008C498F">
            <w:pPr>
              <w:spacing w:line="0" w:lineRule="atLeast"/>
              <w:ind w:left="40"/>
              <w:rPr>
                <w:rFonts w:ascii="Lato" w:hAnsi="Lato"/>
                <w:sz w:val="19"/>
              </w:rPr>
            </w:pPr>
            <w:r w:rsidRPr="00C34425">
              <w:rPr>
                <w:rFonts w:ascii="Lato" w:hAnsi="Lato"/>
                <w:sz w:val="19"/>
              </w:rPr>
              <w:t>Town of Wheatland</w:t>
            </w:r>
          </w:p>
        </w:tc>
        <w:tc>
          <w:tcPr>
            <w:tcW w:w="1860" w:type="dxa"/>
            <w:shd w:val="clear" w:color="auto" w:fill="auto"/>
            <w:vAlign w:val="bottom"/>
          </w:tcPr>
          <w:p w14:paraId="6155FD61"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3AE66542" w14:textId="77777777" w:rsidR="00000000" w:rsidRPr="00C34425" w:rsidRDefault="008C498F">
            <w:pPr>
              <w:spacing w:line="0" w:lineRule="atLeast"/>
              <w:ind w:right="164"/>
              <w:jc w:val="right"/>
              <w:rPr>
                <w:rFonts w:ascii="Lato" w:hAnsi="Lato"/>
                <w:sz w:val="19"/>
              </w:rPr>
            </w:pPr>
            <w:r w:rsidRPr="00C34425">
              <w:rPr>
                <w:rFonts w:ascii="Lato" w:hAnsi="Lato"/>
                <w:sz w:val="19"/>
              </w:rPr>
              <w:t>19,494</w:t>
            </w:r>
          </w:p>
        </w:tc>
        <w:tc>
          <w:tcPr>
            <w:tcW w:w="1140" w:type="dxa"/>
            <w:shd w:val="clear" w:color="auto" w:fill="auto"/>
            <w:vAlign w:val="bottom"/>
          </w:tcPr>
          <w:p w14:paraId="33C7587D" w14:textId="77777777" w:rsidR="00000000" w:rsidRPr="00C34425" w:rsidRDefault="008C498F">
            <w:pPr>
              <w:spacing w:line="0" w:lineRule="atLeast"/>
              <w:ind w:right="84"/>
              <w:jc w:val="right"/>
              <w:rPr>
                <w:rFonts w:ascii="Lato" w:hAnsi="Lato"/>
                <w:sz w:val="19"/>
              </w:rPr>
            </w:pPr>
            <w:r w:rsidRPr="00C34425">
              <w:rPr>
                <w:rFonts w:ascii="Lato" w:hAnsi="Lato"/>
                <w:sz w:val="19"/>
              </w:rPr>
              <w:t>19,494</w:t>
            </w:r>
          </w:p>
        </w:tc>
        <w:tc>
          <w:tcPr>
            <w:tcW w:w="960" w:type="dxa"/>
            <w:shd w:val="clear" w:color="auto" w:fill="auto"/>
            <w:vAlign w:val="bottom"/>
          </w:tcPr>
          <w:p w14:paraId="019A80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F32988E" w14:textId="77777777" w:rsidR="00000000" w:rsidRPr="00C34425" w:rsidRDefault="008C498F">
            <w:pPr>
              <w:spacing w:line="0" w:lineRule="atLeast"/>
              <w:ind w:right="24"/>
              <w:jc w:val="right"/>
              <w:rPr>
                <w:rFonts w:ascii="Lato" w:hAnsi="Lato"/>
                <w:sz w:val="19"/>
              </w:rPr>
            </w:pPr>
            <w:r w:rsidRPr="00C34425">
              <w:rPr>
                <w:rFonts w:ascii="Lato" w:hAnsi="Lato"/>
                <w:sz w:val="19"/>
              </w:rPr>
              <w:t>2,182</w:t>
            </w:r>
          </w:p>
        </w:tc>
        <w:tc>
          <w:tcPr>
            <w:tcW w:w="1540" w:type="dxa"/>
            <w:shd w:val="clear" w:color="auto" w:fill="auto"/>
            <w:vAlign w:val="bottom"/>
          </w:tcPr>
          <w:p w14:paraId="73135142" w14:textId="77777777" w:rsidR="00000000" w:rsidRPr="00C34425" w:rsidRDefault="008C498F">
            <w:pPr>
              <w:spacing w:line="0" w:lineRule="atLeast"/>
              <w:ind w:right="4"/>
              <w:jc w:val="right"/>
              <w:rPr>
                <w:rFonts w:ascii="Lato" w:hAnsi="Lato"/>
                <w:sz w:val="19"/>
              </w:rPr>
            </w:pPr>
            <w:r w:rsidRPr="00C34425">
              <w:rPr>
                <w:rFonts w:ascii="Lato" w:hAnsi="Lato"/>
                <w:sz w:val="19"/>
              </w:rPr>
              <w:t>21,676</w:t>
            </w:r>
          </w:p>
        </w:tc>
      </w:tr>
      <w:tr w:rsidR="00000000" w:rsidRPr="00C34425" w14:paraId="00173E32" w14:textId="77777777">
        <w:trPr>
          <w:trHeight w:val="252"/>
        </w:trPr>
        <w:tc>
          <w:tcPr>
            <w:tcW w:w="2560" w:type="dxa"/>
            <w:shd w:val="clear" w:color="auto" w:fill="auto"/>
            <w:vAlign w:val="bottom"/>
          </w:tcPr>
          <w:p w14:paraId="601C62A2" w14:textId="77777777" w:rsidR="00000000" w:rsidRPr="00C34425" w:rsidRDefault="008C498F">
            <w:pPr>
              <w:spacing w:line="0" w:lineRule="atLeast"/>
              <w:ind w:left="40"/>
              <w:rPr>
                <w:rFonts w:ascii="Lato" w:hAnsi="Lato"/>
                <w:sz w:val="19"/>
              </w:rPr>
            </w:pPr>
            <w:r w:rsidRPr="00C34425">
              <w:rPr>
                <w:rFonts w:ascii="Lato" w:hAnsi="Lato"/>
                <w:sz w:val="19"/>
              </w:rPr>
              <w:t>Village of Brockport</w:t>
            </w:r>
          </w:p>
        </w:tc>
        <w:tc>
          <w:tcPr>
            <w:tcW w:w="1860" w:type="dxa"/>
            <w:shd w:val="clear" w:color="auto" w:fill="auto"/>
            <w:vAlign w:val="bottom"/>
          </w:tcPr>
          <w:p w14:paraId="3C00CAA7"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056B2E6E" w14:textId="77777777" w:rsidR="00000000" w:rsidRPr="00C34425" w:rsidRDefault="008C498F">
            <w:pPr>
              <w:spacing w:line="0" w:lineRule="atLeast"/>
              <w:ind w:right="164"/>
              <w:jc w:val="right"/>
              <w:rPr>
                <w:rFonts w:ascii="Lato" w:hAnsi="Lato"/>
                <w:sz w:val="19"/>
              </w:rPr>
            </w:pPr>
            <w:r w:rsidRPr="00C34425">
              <w:rPr>
                <w:rFonts w:ascii="Lato" w:hAnsi="Lato"/>
                <w:sz w:val="19"/>
              </w:rPr>
              <w:t>110,171</w:t>
            </w:r>
          </w:p>
        </w:tc>
        <w:tc>
          <w:tcPr>
            <w:tcW w:w="1140" w:type="dxa"/>
            <w:shd w:val="clear" w:color="auto" w:fill="auto"/>
            <w:vAlign w:val="bottom"/>
          </w:tcPr>
          <w:p w14:paraId="7BE0E98E" w14:textId="77777777" w:rsidR="00000000" w:rsidRPr="00C34425" w:rsidRDefault="008C498F">
            <w:pPr>
              <w:spacing w:line="0" w:lineRule="atLeast"/>
              <w:ind w:right="84"/>
              <w:jc w:val="right"/>
              <w:rPr>
                <w:rFonts w:ascii="Lato" w:hAnsi="Lato"/>
                <w:sz w:val="19"/>
              </w:rPr>
            </w:pPr>
            <w:r w:rsidRPr="00C34425">
              <w:rPr>
                <w:rFonts w:ascii="Lato" w:hAnsi="Lato"/>
                <w:sz w:val="19"/>
              </w:rPr>
              <w:t>110,171</w:t>
            </w:r>
          </w:p>
        </w:tc>
        <w:tc>
          <w:tcPr>
            <w:tcW w:w="960" w:type="dxa"/>
            <w:shd w:val="clear" w:color="auto" w:fill="auto"/>
            <w:vAlign w:val="bottom"/>
          </w:tcPr>
          <w:p w14:paraId="7E6CE43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7D21E0" w14:textId="77777777" w:rsidR="00000000" w:rsidRPr="00C34425" w:rsidRDefault="008C498F">
            <w:pPr>
              <w:spacing w:line="0" w:lineRule="atLeast"/>
              <w:ind w:right="24"/>
              <w:jc w:val="right"/>
              <w:rPr>
                <w:rFonts w:ascii="Lato" w:hAnsi="Lato"/>
                <w:sz w:val="19"/>
              </w:rPr>
            </w:pPr>
            <w:r w:rsidRPr="00C34425">
              <w:rPr>
                <w:rFonts w:ascii="Lato" w:hAnsi="Lato"/>
                <w:sz w:val="19"/>
              </w:rPr>
              <w:t>12,331</w:t>
            </w:r>
          </w:p>
        </w:tc>
        <w:tc>
          <w:tcPr>
            <w:tcW w:w="1540" w:type="dxa"/>
            <w:shd w:val="clear" w:color="auto" w:fill="auto"/>
            <w:vAlign w:val="bottom"/>
          </w:tcPr>
          <w:p w14:paraId="058951E4" w14:textId="77777777" w:rsidR="00000000" w:rsidRPr="00C34425" w:rsidRDefault="008C498F">
            <w:pPr>
              <w:spacing w:line="0" w:lineRule="atLeast"/>
              <w:ind w:right="4"/>
              <w:jc w:val="right"/>
              <w:rPr>
                <w:rFonts w:ascii="Lato" w:hAnsi="Lato"/>
                <w:sz w:val="19"/>
              </w:rPr>
            </w:pPr>
            <w:r w:rsidRPr="00C34425">
              <w:rPr>
                <w:rFonts w:ascii="Lato" w:hAnsi="Lato"/>
                <w:sz w:val="19"/>
              </w:rPr>
              <w:t>122,502</w:t>
            </w:r>
          </w:p>
        </w:tc>
      </w:tr>
      <w:tr w:rsidR="00000000" w:rsidRPr="00C34425" w14:paraId="099A27C5" w14:textId="77777777">
        <w:trPr>
          <w:trHeight w:val="252"/>
        </w:trPr>
        <w:tc>
          <w:tcPr>
            <w:tcW w:w="2560" w:type="dxa"/>
            <w:shd w:val="clear" w:color="auto" w:fill="auto"/>
            <w:vAlign w:val="bottom"/>
          </w:tcPr>
          <w:p w14:paraId="16B9B7A5" w14:textId="77777777" w:rsidR="00000000" w:rsidRPr="00C34425" w:rsidRDefault="008C498F">
            <w:pPr>
              <w:spacing w:line="0" w:lineRule="atLeast"/>
              <w:ind w:left="40"/>
              <w:rPr>
                <w:rFonts w:ascii="Lato" w:hAnsi="Lato"/>
                <w:sz w:val="19"/>
              </w:rPr>
            </w:pPr>
            <w:r w:rsidRPr="00C34425">
              <w:rPr>
                <w:rFonts w:ascii="Lato" w:hAnsi="Lato"/>
                <w:sz w:val="19"/>
              </w:rPr>
              <w:t>Village of Churchville</w:t>
            </w:r>
          </w:p>
        </w:tc>
        <w:tc>
          <w:tcPr>
            <w:tcW w:w="1860" w:type="dxa"/>
            <w:shd w:val="clear" w:color="auto" w:fill="auto"/>
            <w:vAlign w:val="bottom"/>
          </w:tcPr>
          <w:p w14:paraId="6DC6E040"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0195DE4D" w14:textId="77777777" w:rsidR="00000000" w:rsidRPr="00C34425" w:rsidRDefault="008C498F">
            <w:pPr>
              <w:spacing w:line="0" w:lineRule="atLeast"/>
              <w:ind w:right="164"/>
              <w:jc w:val="right"/>
              <w:rPr>
                <w:rFonts w:ascii="Lato" w:hAnsi="Lato"/>
                <w:sz w:val="19"/>
              </w:rPr>
            </w:pPr>
            <w:r w:rsidRPr="00C34425">
              <w:rPr>
                <w:rFonts w:ascii="Lato" w:hAnsi="Lato"/>
                <w:sz w:val="19"/>
              </w:rPr>
              <w:t>10,942</w:t>
            </w:r>
          </w:p>
        </w:tc>
        <w:tc>
          <w:tcPr>
            <w:tcW w:w="1140" w:type="dxa"/>
            <w:shd w:val="clear" w:color="auto" w:fill="auto"/>
            <w:vAlign w:val="bottom"/>
          </w:tcPr>
          <w:p w14:paraId="6D7DD25D" w14:textId="77777777" w:rsidR="00000000" w:rsidRPr="00C34425" w:rsidRDefault="008C498F">
            <w:pPr>
              <w:spacing w:line="0" w:lineRule="atLeast"/>
              <w:ind w:right="84"/>
              <w:jc w:val="right"/>
              <w:rPr>
                <w:rFonts w:ascii="Lato" w:hAnsi="Lato"/>
                <w:sz w:val="19"/>
              </w:rPr>
            </w:pPr>
            <w:r w:rsidRPr="00C34425">
              <w:rPr>
                <w:rFonts w:ascii="Lato" w:hAnsi="Lato"/>
                <w:sz w:val="19"/>
              </w:rPr>
              <w:t>10,9</w:t>
            </w:r>
            <w:r w:rsidRPr="00C34425">
              <w:rPr>
                <w:rFonts w:ascii="Lato" w:hAnsi="Lato"/>
                <w:sz w:val="19"/>
              </w:rPr>
              <w:t>42</w:t>
            </w:r>
          </w:p>
        </w:tc>
        <w:tc>
          <w:tcPr>
            <w:tcW w:w="960" w:type="dxa"/>
            <w:shd w:val="clear" w:color="auto" w:fill="auto"/>
            <w:vAlign w:val="bottom"/>
          </w:tcPr>
          <w:p w14:paraId="0EFC21F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AEC5A2" w14:textId="77777777" w:rsidR="00000000" w:rsidRPr="00C34425" w:rsidRDefault="008C498F">
            <w:pPr>
              <w:spacing w:line="0" w:lineRule="atLeast"/>
              <w:ind w:right="24"/>
              <w:jc w:val="right"/>
              <w:rPr>
                <w:rFonts w:ascii="Lato" w:hAnsi="Lato"/>
                <w:sz w:val="19"/>
              </w:rPr>
            </w:pPr>
            <w:r w:rsidRPr="00C34425">
              <w:rPr>
                <w:rFonts w:ascii="Lato" w:hAnsi="Lato"/>
                <w:sz w:val="19"/>
              </w:rPr>
              <w:t>1,225</w:t>
            </w:r>
          </w:p>
        </w:tc>
        <w:tc>
          <w:tcPr>
            <w:tcW w:w="1540" w:type="dxa"/>
            <w:shd w:val="clear" w:color="auto" w:fill="auto"/>
            <w:vAlign w:val="bottom"/>
          </w:tcPr>
          <w:p w14:paraId="40E0C2B3" w14:textId="77777777" w:rsidR="00000000" w:rsidRPr="00C34425" w:rsidRDefault="008C498F">
            <w:pPr>
              <w:spacing w:line="0" w:lineRule="atLeast"/>
              <w:ind w:right="4"/>
              <w:jc w:val="right"/>
              <w:rPr>
                <w:rFonts w:ascii="Lato" w:hAnsi="Lato"/>
                <w:sz w:val="19"/>
              </w:rPr>
            </w:pPr>
            <w:r w:rsidRPr="00C34425">
              <w:rPr>
                <w:rFonts w:ascii="Lato" w:hAnsi="Lato"/>
                <w:sz w:val="19"/>
              </w:rPr>
              <w:t>12,167</w:t>
            </w:r>
          </w:p>
        </w:tc>
      </w:tr>
      <w:tr w:rsidR="00000000" w:rsidRPr="00C34425" w14:paraId="5AB78E85" w14:textId="77777777">
        <w:trPr>
          <w:trHeight w:val="252"/>
        </w:trPr>
        <w:tc>
          <w:tcPr>
            <w:tcW w:w="2560" w:type="dxa"/>
            <w:shd w:val="clear" w:color="auto" w:fill="auto"/>
            <w:vAlign w:val="bottom"/>
          </w:tcPr>
          <w:p w14:paraId="79F462C4" w14:textId="77777777" w:rsidR="00000000" w:rsidRPr="00C34425" w:rsidRDefault="008C498F">
            <w:pPr>
              <w:spacing w:line="0" w:lineRule="atLeast"/>
              <w:ind w:left="40"/>
              <w:rPr>
                <w:rFonts w:ascii="Lato" w:hAnsi="Lato"/>
                <w:sz w:val="19"/>
              </w:rPr>
            </w:pPr>
            <w:r w:rsidRPr="00C34425">
              <w:rPr>
                <w:rFonts w:ascii="Lato" w:hAnsi="Lato"/>
                <w:sz w:val="19"/>
              </w:rPr>
              <w:t>Village of East Rochester</w:t>
            </w:r>
          </w:p>
        </w:tc>
        <w:tc>
          <w:tcPr>
            <w:tcW w:w="1860" w:type="dxa"/>
            <w:shd w:val="clear" w:color="auto" w:fill="auto"/>
            <w:vAlign w:val="bottom"/>
          </w:tcPr>
          <w:p w14:paraId="2F7DEDDE"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0D1B3073" w14:textId="77777777" w:rsidR="00000000" w:rsidRPr="00C34425" w:rsidRDefault="008C498F">
            <w:pPr>
              <w:spacing w:line="0" w:lineRule="atLeast"/>
              <w:ind w:right="164"/>
              <w:jc w:val="right"/>
              <w:rPr>
                <w:rFonts w:ascii="Lato" w:hAnsi="Lato"/>
                <w:sz w:val="19"/>
              </w:rPr>
            </w:pPr>
            <w:r w:rsidRPr="00C34425">
              <w:rPr>
                <w:rFonts w:ascii="Lato" w:hAnsi="Lato"/>
                <w:sz w:val="19"/>
              </w:rPr>
              <w:t>78,449</w:t>
            </w:r>
          </w:p>
        </w:tc>
        <w:tc>
          <w:tcPr>
            <w:tcW w:w="1140" w:type="dxa"/>
            <w:shd w:val="clear" w:color="auto" w:fill="auto"/>
            <w:vAlign w:val="bottom"/>
          </w:tcPr>
          <w:p w14:paraId="671E543D" w14:textId="77777777" w:rsidR="00000000" w:rsidRPr="00C34425" w:rsidRDefault="008C498F">
            <w:pPr>
              <w:spacing w:line="0" w:lineRule="atLeast"/>
              <w:ind w:right="84"/>
              <w:jc w:val="right"/>
              <w:rPr>
                <w:rFonts w:ascii="Lato" w:hAnsi="Lato"/>
                <w:sz w:val="19"/>
              </w:rPr>
            </w:pPr>
            <w:r w:rsidRPr="00C34425">
              <w:rPr>
                <w:rFonts w:ascii="Lato" w:hAnsi="Lato"/>
                <w:sz w:val="19"/>
              </w:rPr>
              <w:t>78,449</w:t>
            </w:r>
          </w:p>
        </w:tc>
        <w:tc>
          <w:tcPr>
            <w:tcW w:w="960" w:type="dxa"/>
            <w:shd w:val="clear" w:color="auto" w:fill="auto"/>
            <w:vAlign w:val="bottom"/>
          </w:tcPr>
          <w:p w14:paraId="119285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1085FB" w14:textId="77777777" w:rsidR="00000000" w:rsidRPr="00C34425" w:rsidRDefault="008C498F">
            <w:pPr>
              <w:spacing w:line="0" w:lineRule="atLeast"/>
              <w:ind w:right="24"/>
              <w:jc w:val="right"/>
              <w:rPr>
                <w:rFonts w:ascii="Lato" w:hAnsi="Lato"/>
                <w:sz w:val="19"/>
              </w:rPr>
            </w:pPr>
            <w:r w:rsidRPr="00C34425">
              <w:rPr>
                <w:rFonts w:ascii="Lato" w:hAnsi="Lato"/>
                <w:sz w:val="19"/>
              </w:rPr>
              <w:t>8,781</w:t>
            </w:r>
          </w:p>
        </w:tc>
        <w:tc>
          <w:tcPr>
            <w:tcW w:w="1540" w:type="dxa"/>
            <w:shd w:val="clear" w:color="auto" w:fill="auto"/>
            <w:vAlign w:val="bottom"/>
          </w:tcPr>
          <w:p w14:paraId="3DF0D210" w14:textId="77777777" w:rsidR="00000000" w:rsidRPr="00C34425" w:rsidRDefault="008C498F">
            <w:pPr>
              <w:spacing w:line="0" w:lineRule="atLeast"/>
              <w:ind w:right="4"/>
              <w:jc w:val="right"/>
              <w:rPr>
                <w:rFonts w:ascii="Lato" w:hAnsi="Lato"/>
                <w:sz w:val="19"/>
              </w:rPr>
            </w:pPr>
            <w:r w:rsidRPr="00C34425">
              <w:rPr>
                <w:rFonts w:ascii="Lato" w:hAnsi="Lato"/>
                <w:sz w:val="19"/>
              </w:rPr>
              <w:t>87,230</w:t>
            </w:r>
          </w:p>
        </w:tc>
      </w:tr>
      <w:tr w:rsidR="00000000" w:rsidRPr="00C34425" w14:paraId="1B485721" w14:textId="77777777">
        <w:trPr>
          <w:trHeight w:val="252"/>
        </w:trPr>
        <w:tc>
          <w:tcPr>
            <w:tcW w:w="2560" w:type="dxa"/>
            <w:shd w:val="clear" w:color="auto" w:fill="auto"/>
            <w:vAlign w:val="bottom"/>
          </w:tcPr>
          <w:p w14:paraId="4EE374EF" w14:textId="77777777" w:rsidR="00000000" w:rsidRPr="00C34425" w:rsidRDefault="008C498F">
            <w:pPr>
              <w:spacing w:line="0" w:lineRule="atLeast"/>
              <w:ind w:left="40"/>
              <w:rPr>
                <w:rFonts w:ascii="Lato" w:hAnsi="Lato"/>
                <w:sz w:val="19"/>
              </w:rPr>
            </w:pPr>
            <w:r w:rsidRPr="00C34425">
              <w:rPr>
                <w:rFonts w:ascii="Lato" w:hAnsi="Lato"/>
                <w:sz w:val="19"/>
              </w:rPr>
              <w:t>Village of Fairport</w:t>
            </w:r>
          </w:p>
        </w:tc>
        <w:tc>
          <w:tcPr>
            <w:tcW w:w="1860" w:type="dxa"/>
            <w:shd w:val="clear" w:color="auto" w:fill="auto"/>
            <w:vAlign w:val="bottom"/>
          </w:tcPr>
          <w:p w14:paraId="0709CEE4"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1E52C10B" w14:textId="77777777" w:rsidR="00000000" w:rsidRPr="00C34425" w:rsidRDefault="008C498F">
            <w:pPr>
              <w:spacing w:line="0" w:lineRule="atLeast"/>
              <w:ind w:right="164"/>
              <w:jc w:val="right"/>
              <w:rPr>
                <w:rFonts w:ascii="Lato" w:hAnsi="Lato"/>
                <w:sz w:val="19"/>
              </w:rPr>
            </w:pPr>
            <w:r w:rsidRPr="00C34425">
              <w:rPr>
                <w:rFonts w:ascii="Lato" w:hAnsi="Lato"/>
                <w:sz w:val="19"/>
              </w:rPr>
              <w:t>140,035</w:t>
            </w:r>
          </w:p>
        </w:tc>
        <w:tc>
          <w:tcPr>
            <w:tcW w:w="1140" w:type="dxa"/>
            <w:shd w:val="clear" w:color="auto" w:fill="auto"/>
            <w:vAlign w:val="bottom"/>
          </w:tcPr>
          <w:p w14:paraId="67C49005" w14:textId="77777777" w:rsidR="00000000" w:rsidRPr="00C34425" w:rsidRDefault="008C498F">
            <w:pPr>
              <w:spacing w:line="0" w:lineRule="atLeast"/>
              <w:ind w:right="84"/>
              <w:jc w:val="right"/>
              <w:rPr>
                <w:rFonts w:ascii="Lato" w:hAnsi="Lato"/>
                <w:sz w:val="19"/>
              </w:rPr>
            </w:pPr>
            <w:r w:rsidRPr="00C34425">
              <w:rPr>
                <w:rFonts w:ascii="Lato" w:hAnsi="Lato"/>
                <w:sz w:val="19"/>
              </w:rPr>
              <w:t>140,035</w:t>
            </w:r>
          </w:p>
        </w:tc>
        <w:tc>
          <w:tcPr>
            <w:tcW w:w="960" w:type="dxa"/>
            <w:shd w:val="clear" w:color="auto" w:fill="auto"/>
            <w:vAlign w:val="bottom"/>
          </w:tcPr>
          <w:p w14:paraId="7AD6058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9EF397" w14:textId="77777777" w:rsidR="00000000" w:rsidRPr="00C34425" w:rsidRDefault="008C498F">
            <w:pPr>
              <w:spacing w:line="0" w:lineRule="atLeast"/>
              <w:ind w:right="24"/>
              <w:jc w:val="right"/>
              <w:rPr>
                <w:rFonts w:ascii="Lato" w:hAnsi="Lato"/>
                <w:sz w:val="19"/>
              </w:rPr>
            </w:pPr>
            <w:r w:rsidRPr="00C34425">
              <w:rPr>
                <w:rFonts w:ascii="Lato" w:hAnsi="Lato"/>
                <w:sz w:val="19"/>
              </w:rPr>
              <w:t>15,674</w:t>
            </w:r>
          </w:p>
        </w:tc>
        <w:tc>
          <w:tcPr>
            <w:tcW w:w="1540" w:type="dxa"/>
            <w:shd w:val="clear" w:color="auto" w:fill="auto"/>
            <w:vAlign w:val="bottom"/>
          </w:tcPr>
          <w:p w14:paraId="0FF3E943" w14:textId="77777777" w:rsidR="00000000" w:rsidRPr="00C34425" w:rsidRDefault="008C498F">
            <w:pPr>
              <w:spacing w:line="0" w:lineRule="atLeast"/>
              <w:ind w:right="4"/>
              <w:jc w:val="right"/>
              <w:rPr>
                <w:rFonts w:ascii="Lato" w:hAnsi="Lato"/>
                <w:sz w:val="19"/>
              </w:rPr>
            </w:pPr>
            <w:r w:rsidRPr="00C34425">
              <w:rPr>
                <w:rFonts w:ascii="Lato" w:hAnsi="Lato"/>
                <w:sz w:val="19"/>
              </w:rPr>
              <w:t>155,709</w:t>
            </w:r>
          </w:p>
        </w:tc>
      </w:tr>
      <w:tr w:rsidR="00000000" w:rsidRPr="00C34425" w14:paraId="7AFE3967" w14:textId="77777777">
        <w:trPr>
          <w:trHeight w:val="252"/>
        </w:trPr>
        <w:tc>
          <w:tcPr>
            <w:tcW w:w="2560" w:type="dxa"/>
            <w:shd w:val="clear" w:color="auto" w:fill="auto"/>
            <w:vAlign w:val="bottom"/>
          </w:tcPr>
          <w:p w14:paraId="414351C6" w14:textId="77777777" w:rsidR="00000000" w:rsidRPr="00C34425" w:rsidRDefault="008C498F">
            <w:pPr>
              <w:spacing w:line="0" w:lineRule="atLeast"/>
              <w:ind w:left="40"/>
              <w:rPr>
                <w:rFonts w:ascii="Lato" w:hAnsi="Lato"/>
                <w:sz w:val="19"/>
              </w:rPr>
            </w:pPr>
            <w:r w:rsidRPr="00C34425">
              <w:rPr>
                <w:rFonts w:ascii="Lato" w:hAnsi="Lato"/>
                <w:sz w:val="19"/>
              </w:rPr>
              <w:t>Village of Hilton</w:t>
            </w:r>
          </w:p>
        </w:tc>
        <w:tc>
          <w:tcPr>
            <w:tcW w:w="1860" w:type="dxa"/>
            <w:shd w:val="clear" w:color="auto" w:fill="auto"/>
            <w:vAlign w:val="bottom"/>
          </w:tcPr>
          <w:p w14:paraId="4EA4E907"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278C920D" w14:textId="77777777" w:rsidR="00000000" w:rsidRPr="00C34425" w:rsidRDefault="008C498F">
            <w:pPr>
              <w:spacing w:line="0" w:lineRule="atLeast"/>
              <w:ind w:right="164"/>
              <w:jc w:val="right"/>
              <w:rPr>
                <w:rFonts w:ascii="Lato" w:hAnsi="Lato"/>
                <w:sz w:val="19"/>
              </w:rPr>
            </w:pPr>
            <w:r w:rsidRPr="00C34425">
              <w:rPr>
                <w:rFonts w:ascii="Lato" w:hAnsi="Lato"/>
                <w:sz w:val="19"/>
              </w:rPr>
              <w:t>122,235</w:t>
            </w:r>
          </w:p>
        </w:tc>
        <w:tc>
          <w:tcPr>
            <w:tcW w:w="1140" w:type="dxa"/>
            <w:shd w:val="clear" w:color="auto" w:fill="auto"/>
            <w:vAlign w:val="bottom"/>
          </w:tcPr>
          <w:p w14:paraId="56CBD4C3" w14:textId="77777777" w:rsidR="00000000" w:rsidRPr="00C34425" w:rsidRDefault="008C498F">
            <w:pPr>
              <w:spacing w:line="0" w:lineRule="atLeast"/>
              <w:ind w:right="84"/>
              <w:jc w:val="right"/>
              <w:rPr>
                <w:rFonts w:ascii="Lato" w:hAnsi="Lato"/>
                <w:sz w:val="19"/>
              </w:rPr>
            </w:pPr>
            <w:r w:rsidRPr="00C34425">
              <w:rPr>
                <w:rFonts w:ascii="Lato" w:hAnsi="Lato"/>
                <w:sz w:val="19"/>
              </w:rPr>
              <w:t>122,235</w:t>
            </w:r>
          </w:p>
        </w:tc>
        <w:tc>
          <w:tcPr>
            <w:tcW w:w="960" w:type="dxa"/>
            <w:shd w:val="clear" w:color="auto" w:fill="auto"/>
            <w:vAlign w:val="bottom"/>
          </w:tcPr>
          <w:p w14:paraId="64AE271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1E6690" w14:textId="77777777" w:rsidR="00000000" w:rsidRPr="00C34425" w:rsidRDefault="008C498F">
            <w:pPr>
              <w:spacing w:line="0" w:lineRule="atLeast"/>
              <w:ind w:right="24"/>
              <w:jc w:val="right"/>
              <w:rPr>
                <w:rFonts w:ascii="Lato" w:hAnsi="Lato"/>
                <w:sz w:val="19"/>
              </w:rPr>
            </w:pPr>
            <w:r w:rsidRPr="00C34425">
              <w:rPr>
                <w:rFonts w:ascii="Lato" w:hAnsi="Lato"/>
                <w:sz w:val="19"/>
              </w:rPr>
              <w:t>13,682</w:t>
            </w:r>
          </w:p>
        </w:tc>
        <w:tc>
          <w:tcPr>
            <w:tcW w:w="1540" w:type="dxa"/>
            <w:shd w:val="clear" w:color="auto" w:fill="auto"/>
            <w:vAlign w:val="bottom"/>
          </w:tcPr>
          <w:p w14:paraId="1151678D" w14:textId="77777777" w:rsidR="00000000" w:rsidRPr="00C34425" w:rsidRDefault="008C498F">
            <w:pPr>
              <w:spacing w:line="0" w:lineRule="atLeast"/>
              <w:ind w:right="4"/>
              <w:jc w:val="right"/>
              <w:rPr>
                <w:rFonts w:ascii="Lato" w:hAnsi="Lato"/>
                <w:sz w:val="19"/>
              </w:rPr>
            </w:pPr>
            <w:r w:rsidRPr="00C34425">
              <w:rPr>
                <w:rFonts w:ascii="Lato" w:hAnsi="Lato"/>
                <w:sz w:val="19"/>
              </w:rPr>
              <w:t>135,917</w:t>
            </w:r>
          </w:p>
        </w:tc>
      </w:tr>
      <w:tr w:rsidR="00000000" w:rsidRPr="00C34425" w14:paraId="24DD83E7" w14:textId="77777777">
        <w:trPr>
          <w:trHeight w:val="252"/>
        </w:trPr>
        <w:tc>
          <w:tcPr>
            <w:tcW w:w="2560" w:type="dxa"/>
            <w:shd w:val="clear" w:color="auto" w:fill="auto"/>
            <w:vAlign w:val="bottom"/>
          </w:tcPr>
          <w:p w14:paraId="05ED1291" w14:textId="77777777" w:rsidR="00000000" w:rsidRPr="00C34425" w:rsidRDefault="008C498F">
            <w:pPr>
              <w:spacing w:line="0" w:lineRule="atLeast"/>
              <w:ind w:left="40"/>
              <w:rPr>
                <w:rFonts w:ascii="Lato" w:hAnsi="Lato"/>
                <w:sz w:val="19"/>
              </w:rPr>
            </w:pPr>
            <w:r w:rsidRPr="00C34425">
              <w:rPr>
                <w:rFonts w:ascii="Lato" w:hAnsi="Lato"/>
                <w:sz w:val="19"/>
              </w:rPr>
              <w:t>Village of Honeoye Falls</w:t>
            </w:r>
          </w:p>
        </w:tc>
        <w:tc>
          <w:tcPr>
            <w:tcW w:w="1860" w:type="dxa"/>
            <w:shd w:val="clear" w:color="auto" w:fill="auto"/>
            <w:vAlign w:val="bottom"/>
          </w:tcPr>
          <w:p w14:paraId="72EDF8C0"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2E6CC0CE" w14:textId="77777777" w:rsidR="00000000" w:rsidRPr="00C34425" w:rsidRDefault="008C498F">
            <w:pPr>
              <w:spacing w:line="0" w:lineRule="atLeast"/>
              <w:ind w:right="164"/>
              <w:jc w:val="right"/>
              <w:rPr>
                <w:rFonts w:ascii="Lato" w:hAnsi="Lato"/>
                <w:sz w:val="19"/>
              </w:rPr>
            </w:pPr>
            <w:r w:rsidRPr="00C34425">
              <w:rPr>
                <w:rFonts w:ascii="Lato" w:hAnsi="Lato"/>
                <w:sz w:val="19"/>
              </w:rPr>
              <w:t>12,972</w:t>
            </w:r>
          </w:p>
        </w:tc>
        <w:tc>
          <w:tcPr>
            <w:tcW w:w="1140" w:type="dxa"/>
            <w:shd w:val="clear" w:color="auto" w:fill="auto"/>
            <w:vAlign w:val="bottom"/>
          </w:tcPr>
          <w:p w14:paraId="1D2D7DC6" w14:textId="77777777" w:rsidR="00000000" w:rsidRPr="00C34425" w:rsidRDefault="008C498F">
            <w:pPr>
              <w:spacing w:line="0" w:lineRule="atLeast"/>
              <w:ind w:right="84"/>
              <w:jc w:val="right"/>
              <w:rPr>
                <w:rFonts w:ascii="Lato" w:hAnsi="Lato"/>
                <w:sz w:val="19"/>
              </w:rPr>
            </w:pPr>
            <w:r w:rsidRPr="00C34425">
              <w:rPr>
                <w:rFonts w:ascii="Lato" w:hAnsi="Lato"/>
                <w:sz w:val="19"/>
              </w:rPr>
              <w:t>12,972</w:t>
            </w:r>
          </w:p>
        </w:tc>
        <w:tc>
          <w:tcPr>
            <w:tcW w:w="960" w:type="dxa"/>
            <w:shd w:val="clear" w:color="auto" w:fill="auto"/>
            <w:vAlign w:val="bottom"/>
          </w:tcPr>
          <w:p w14:paraId="753ECD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672646" w14:textId="77777777" w:rsidR="00000000" w:rsidRPr="00C34425" w:rsidRDefault="008C498F">
            <w:pPr>
              <w:spacing w:line="0" w:lineRule="atLeast"/>
              <w:ind w:right="24"/>
              <w:jc w:val="right"/>
              <w:rPr>
                <w:rFonts w:ascii="Lato" w:hAnsi="Lato"/>
                <w:sz w:val="19"/>
              </w:rPr>
            </w:pPr>
            <w:r w:rsidRPr="00C34425">
              <w:rPr>
                <w:rFonts w:ascii="Lato" w:hAnsi="Lato"/>
                <w:sz w:val="19"/>
              </w:rPr>
              <w:t>1,452</w:t>
            </w:r>
          </w:p>
        </w:tc>
        <w:tc>
          <w:tcPr>
            <w:tcW w:w="1540" w:type="dxa"/>
            <w:shd w:val="clear" w:color="auto" w:fill="auto"/>
            <w:vAlign w:val="bottom"/>
          </w:tcPr>
          <w:p w14:paraId="61340CD7" w14:textId="77777777" w:rsidR="00000000" w:rsidRPr="00C34425" w:rsidRDefault="008C498F">
            <w:pPr>
              <w:spacing w:line="0" w:lineRule="atLeast"/>
              <w:ind w:right="4"/>
              <w:jc w:val="right"/>
              <w:rPr>
                <w:rFonts w:ascii="Lato" w:hAnsi="Lato"/>
                <w:sz w:val="19"/>
              </w:rPr>
            </w:pPr>
            <w:r w:rsidRPr="00C34425">
              <w:rPr>
                <w:rFonts w:ascii="Lato" w:hAnsi="Lato"/>
                <w:sz w:val="19"/>
              </w:rPr>
              <w:t>14,424</w:t>
            </w:r>
          </w:p>
        </w:tc>
      </w:tr>
      <w:tr w:rsidR="00000000" w:rsidRPr="00C34425" w14:paraId="5B861C62" w14:textId="77777777">
        <w:trPr>
          <w:trHeight w:val="252"/>
        </w:trPr>
        <w:tc>
          <w:tcPr>
            <w:tcW w:w="2560" w:type="dxa"/>
            <w:shd w:val="clear" w:color="auto" w:fill="auto"/>
            <w:vAlign w:val="bottom"/>
          </w:tcPr>
          <w:p w14:paraId="6119E8B1" w14:textId="77777777" w:rsidR="00000000" w:rsidRPr="00C34425" w:rsidRDefault="008C498F">
            <w:pPr>
              <w:spacing w:line="0" w:lineRule="atLeast"/>
              <w:ind w:left="40"/>
              <w:rPr>
                <w:rFonts w:ascii="Lato" w:hAnsi="Lato"/>
                <w:sz w:val="19"/>
              </w:rPr>
            </w:pPr>
            <w:r w:rsidRPr="00C34425">
              <w:rPr>
                <w:rFonts w:ascii="Lato" w:hAnsi="Lato"/>
                <w:sz w:val="19"/>
              </w:rPr>
              <w:t>Village of Pittsford</w:t>
            </w:r>
          </w:p>
        </w:tc>
        <w:tc>
          <w:tcPr>
            <w:tcW w:w="1860" w:type="dxa"/>
            <w:shd w:val="clear" w:color="auto" w:fill="auto"/>
            <w:vAlign w:val="bottom"/>
          </w:tcPr>
          <w:p w14:paraId="3A00BBD9"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49333CBD" w14:textId="77777777" w:rsidR="00000000" w:rsidRPr="00C34425" w:rsidRDefault="008C498F">
            <w:pPr>
              <w:spacing w:line="0" w:lineRule="atLeast"/>
              <w:ind w:right="164"/>
              <w:jc w:val="right"/>
              <w:rPr>
                <w:rFonts w:ascii="Lato" w:hAnsi="Lato"/>
                <w:sz w:val="19"/>
              </w:rPr>
            </w:pPr>
            <w:r w:rsidRPr="00C34425">
              <w:rPr>
                <w:rFonts w:ascii="Lato" w:hAnsi="Lato"/>
                <w:sz w:val="19"/>
              </w:rPr>
              <w:t>9,319</w:t>
            </w:r>
          </w:p>
        </w:tc>
        <w:tc>
          <w:tcPr>
            <w:tcW w:w="1140" w:type="dxa"/>
            <w:shd w:val="clear" w:color="auto" w:fill="auto"/>
            <w:vAlign w:val="bottom"/>
          </w:tcPr>
          <w:p w14:paraId="4DADEE62" w14:textId="77777777" w:rsidR="00000000" w:rsidRPr="00C34425" w:rsidRDefault="008C498F">
            <w:pPr>
              <w:spacing w:line="0" w:lineRule="atLeast"/>
              <w:ind w:right="84"/>
              <w:jc w:val="right"/>
              <w:rPr>
                <w:rFonts w:ascii="Lato" w:hAnsi="Lato"/>
                <w:sz w:val="19"/>
              </w:rPr>
            </w:pPr>
            <w:r w:rsidRPr="00C34425">
              <w:rPr>
                <w:rFonts w:ascii="Lato" w:hAnsi="Lato"/>
                <w:sz w:val="19"/>
              </w:rPr>
              <w:t>9,319</w:t>
            </w:r>
          </w:p>
        </w:tc>
        <w:tc>
          <w:tcPr>
            <w:tcW w:w="960" w:type="dxa"/>
            <w:shd w:val="clear" w:color="auto" w:fill="auto"/>
            <w:vAlign w:val="bottom"/>
          </w:tcPr>
          <w:p w14:paraId="249F09A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415223" w14:textId="77777777" w:rsidR="00000000" w:rsidRPr="00C34425" w:rsidRDefault="008C498F">
            <w:pPr>
              <w:spacing w:line="0" w:lineRule="atLeast"/>
              <w:ind w:right="24"/>
              <w:jc w:val="right"/>
              <w:rPr>
                <w:rFonts w:ascii="Lato" w:hAnsi="Lato"/>
                <w:sz w:val="19"/>
              </w:rPr>
            </w:pPr>
            <w:r w:rsidRPr="00C34425">
              <w:rPr>
                <w:rFonts w:ascii="Lato" w:hAnsi="Lato"/>
                <w:sz w:val="19"/>
              </w:rPr>
              <w:t>1,043</w:t>
            </w:r>
          </w:p>
        </w:tc>
        <w:tc>
          <w:tcPr>
            <w:tcW w:w="1540" w:type="dxa"/>
            <w:shd w:val="clear" w:color="auto" w:fill="auto"/>
            <w:vAlign w:val="bottom"/>
          </w:tcPr>
          <w:p w14:paraId="58F8CABA" w14:textId="77777777" w:rsidR="00000000" w:rsidRPr="00C34425" w:rsidRDefault="008C498F">
            <w:pPr>
              <w:spacing w:line="0" w:lineRule="atLeast"/>
              <w:ind w:right="4"/>
              <w:jc w:val="right"/>
              <w:rPr>
                <w:rFonts w:ascii="Lato" w:hAnsi="Lato"/>
                <w:sz w:val="19"/>
              </w:rPr>
            </w:pPr>
            <w:r w:rsidRPr="00C34425">
              <w:rPr>
                <w:rFonts w:ascii="Lato" w:hAnsi="Lato"/>
                <w:sz w:val="19"/>
              </w:rPr>
              <w:t>10,362</w:t>
            </w:r>
          </w:p>
        </w:tc>
      </w:tr>
      <w:tr w:rsidR="00000000" w:rsidRPr="00C34425" w14:paraId="1FBB44D5" w14:textId="77777777">
        <w:trPr>
          <w:trHeight w:val="252"/>
        </w:trPr>
        <w:tc>
          <w:tcPr>
            <w:tcW w:w="2560" w:type="dxa"/>
            <w:shd w:val="clear" w:color="auto" w:fill="auto"/>
            <w:vAlign w:val="bottom"/>
          </w:tcPr>
          <w:p w14:paraId="42FBBB23" w14:textId="77777777" w:rsidR="00000000" w:rsidRPr="00C34425" w:rsidRDefault="008C498F">
            <w:pPr>
              <w:spacing w:line="0" w:lineRule="atLeast"/>
              <w:ind w:left="40"/>
              <w:rPr>
                <w:rFonts w:ascii="Lato" w:hAnsi="Lato"/>
                <w:sz w:val="19"/>
              </w:rPr>
            </w:pPr>
            <w:r w:rsidRPr="00C34425">
              <w:rPr>
                <w:rFonts w:ascii="Lato" w:hAnsi="Lato"/>
                <w:sz w:val="19"/>
              </w:rPr>
              <w:t>Village of Scottsville</w:t>
            </w:r>
          </w:p>
        </w:tc>
        <w:tc>
          <w:tcPr>
            <w:tcW w:w="1860" w:type="dxa"/>
            <w:shd w:val="clear" w:color="auto" w:fill="auto"/>
            <w:vAlign w:val="bottom"/>
          </w:tcPr>
          <w:p w14:paraId="4E46F7E5"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13A0DF4A" w14:textId="77777777" w:rsidR="00000000" w:rsidRPr="00C34425" w:rsidRDefault="008C498F">
            <w:pPr>
              <w:spacing w:line="0" w:lineRule="atLeast"/>
              <w:ind w:right="164"/>
              <w:jc w:val="right"/>
              <w:rPr>
                <w:rFonts w:ascii="Lato" w:hAnsi="Lato"/>
                <w:sz w:val="19"/>
              </w:rPr>
            </w:pPr>
            <w:r w:rsidRPr="00C34425">
              <w:rPr>
                <w:rFonts w:ascii="Lato" w:hAnsi="Lato"/>
                <w:sz w:val="19"/>
              </w:rPr>
              <w:t>12,370</w:t>
            </w:r>
          </w:p>
        </w:tc>
        <w:tc>
          <w:tcPr>
            <w:tcW w:w="1140" w:type="dxa"/>
            <w:shd w:val="clear" w:color="auto" w:fill="auto"/>
            <w:vAlign w:val="bottom"/>
          </w:tcPr>
          <w:p w14:paraId="1DA2DE38" w14:textId="77777777" w:rsidR="00000000" w:rsidRPr="00C34425" w:rsidRDefault="008C498F">
            <w:pPr>
              <w:spacing w:line="0" w:lineRule="atLeast"/>
              <w:ind w:right="84"/>
              <w:jc w:val="right"/>
              <w:rPr>
                <w:rFonts w:ascii="Lato" w:hAnsi="Lato"/>
                <w:sz w:val="19"/>
              </w:rPr>
            </w:pPr>
            <w:r w:rsidRPr="00C34425">
              <w:rPr>
                <w:rFonts w:ascii="Lato" w:hAnsi="Lato"/>
                <w:sz w:val="19"/>
              </w:rPr>
              <w:t>12,370</w:t>
            </w:r>
          </w:p>
        </w:tc>
        <w:tc>
          <w:tcPr>
            <w:tcW w:w="960" w:type="dxa"/>
            <w:shd w:val="clear" w:color="auto" w:fill="auto"/>
            <w:vAlign w:val="bottom"/>
          </w:tcPr>
          <w:p w14:paraId="0C33D7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BCBC782" w14:textId="77777777" w:rsidR="00000000" w:rsidRPr="00C34425" w:rsidRDefault="008C498F">
            <w:pPr>
              <w:spacing w:line="0" w:lineRule="atLeast"/>
              <w:ind w:right="24"/>
              <w:jc w:val="right"/>
              <w:rPr>
                <w:rFonts w:ascii="Lato" w:hAnsi="Lato"/>
                <w:sz w:val="19"/>
              </w:rPr>
            </w:pPr>
            <w:r w:rsidRPr="00C34425">
              <w:rPr>
                <w:rFonts w:ascii="Lato" w:hAnsi="Lato"/>
                <w:sz w:val="19"/>
              </w:rPr>
              <w:t>1,385</w:t>
            </w:r>
          </w:p>
        </w:tc>
        <w:tc>
          <w:tcPr>
            <w:tcW w:w="1540" w:type="dxa"/>
            <w:shd w:val="clear" w:color="auto" w:fill="auto"/>
            <w:vAlign w:val="bottom"/>
          </w:tcPr>
          <w:p w14:paraId="13B19C06" w14:textId="77777777" w:rsidR="00000000" w:rsidRPr="00C34425" w:rsidRDefault="008C498F">
            <w:pPr>
              <w:spacing w:line="0" w:lineRule="atLeast"/>
              <w:ind w:right="4"/>
              <w:jc w:val="right"/>
              <w:rPr>
                <w:rFonts w:ascii="Lato" w:hAnsi="Lato"/>
                <w:sz w:val="19"/>
              </w:rPr>
            </w:pPr>
            <w:r w:rsidRPr="00C34425">
              <w:rPr>
                <w:rFonts w:ascii="Lato" w:hAnsi="Lato"/>
                <w:sz w:val="19"/>
              </w:rPr>
              <w:t>13,755</w:t>
            </w:r>
          </w:p>
        </w:tc>
      </w:tr>
      <w:tr w:rsidR="00000000" w:rsidRPr="00C34425" w14:paraId="79CDF91D" w14:textId="77777777">
        <w:trPr>
          <w:trHeight w:val="252"/>
        </w:trPr>
        <w:tc>
          <w:tcPr>
            <w:tcW w:w="2560" w:type="dxa"/>
            <w:shd w:val="clear" w:color="auto" w:fill="auto"/>
            <w:vAlign w:val="bottom"/>
          </w:tcPr>
          <w:p w14:paraId="6E4C7120" w14:textId="77777777" w:rsidR="00000000" w:rsidRPr="00C34425" w:rsidRDefault="008C498F">
            <w:pPr>
              <w:spacing w:line="0" w:lineRule="atLeast"/>
              <w:ind w:left="40"/>
              <w:rPr>
                <w:rFonts w:ascii="Lato" w:hAnsi="Lato"/>
                <w:sz w:val="19"/>
              </w:rPr>
            </w:pPr>
            <w:r w:rsidRPr="00C34425">
              <w:rPr>
                <w:rFonts w:ascii="Lato" w:hAnsi="Lato"/>
                <w:sz w:val="19"/>
              </w:rPr>
              <w:t>Village of Spencerport</w:t>
            </w:r>
          </w:p>
        </w:tc>
        <w:tc>
          <w:tcPr>
            <w:tcW w:w="1860" w:type="dxa"/>
            <w:shd w:val="clear" w:color="auto" w:fill="auto"/>
            <w:vAlign w:val="bottom"/>
          </w:tcPr>
          <w:p w14:paraId="059CB8FD"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687165CC" w14:textId="77777777" w:rsidR="00000000" w:rsidRPr="00C34425" w:rsidRDefault="008C498F">
            <w:pPr>
              <w:spacing w:line="0" w:lineRule="atLeast"/>
              <w:ind w:right="164"/>
              <w:jc w:val="right"/>
              <w:rPr>
                <w:rFonts w:ascii="Lato" w:hAnsi="Lato"/>
                <w:sz w:val="19"/>
              </w:rPr>
            </w:pPr>
            <w:r w:rsidRPr="00C34425">
              <w:rPr>
                <w:rFonts w:ascii="Lato" w:hAnsi="Lato"/>
                <w:sz w:val="19"/>
              </w:rPr>
              <w:t>29,005</w:t>
            </w:r>
          </w:p>
        </w:tc>
        <w:tc>
          <w:tcPr>
            <w:tcW w:w="1140" w:type="dxa"/>
            <w:shd w:val="clear" w:color="auto" w:fill="auto"/>
            <w:vAlign w:val="bottom"/>
          </w:tcPr>
          <w:p w14:paraId="615B4389" w14:textId="77777777" w:rsidR="00000000" w:rsidRPr="00C34425" w:rsidRDefault="008C498F">
            <w:pPr>
              <w:spacing w:line="0" w:lineRule="atLeast"/>
              <w:ind w:right="84"/>
              <w:jc w:val="right"/>
              <w:rPr>
                <w:rFonts w:ascii="Lato" w:hAnsi="Lato"/>
                <w:sz w:val="19"/>
              </w:rPr>
            </w:pPr>
            <w:r w:rsidRPr="00C34425">
              <w:rPr>
                <w:rFonts w:ascii="Lato" w:hAnsi="Lato"/>
                <w:sz w:val="19"/>
              </w:rPr>
              <w:t>29,005</w:t>
            </w:r>
          </w:p>
        </w:tc>
        <w:tc>
          <w:tcPr>
            <w:tcW w:w="960" w:type="dxa"/>
            <w:shd w:val="clear" w:color="auto" w:fill="auto"/>
            <w:vAlign w:val="bottom"/>
          </w:tcPr>
          <w:p w14:paraId="053AC55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B1B45C" w14:textId="77777777" w:rsidR="00000000" w:rsidRPr="00C34425" w:rsidRDefault="008C498F">
            <w:pPr>
              <w:spacing w:line="0" w:lineRule="atLeast"/>
              <w:ind w:right="24"/>
              <w:jc w:val="right"/>
              <w:rPr>
                <w:rFonts w:ascii="Lato" w:hAnsi="Lato"/>
                <w:sz w:val="19"/>
              </w:rPr>
            </w:pPr>
            <w:r w:rsidRPr="00C34425">
              <w:rPr>
                <w:rFonts w:ascii="Lato" w:hAnsi="Lato"/>
                <w:sz w:val="19"/>
              </w:rPr>
              <w:t>3,247</w:t>
            </w:r>
          </w:p>
        </w:tc>
        <w:tc>
          <w:tcPr>
            <w:tcW w:w="1540" w:type="dxa"/>
            <w:shd w:val="clear" w:color="auto" w:fill="auto"/>
            <w:vAlign w:val="bottom"/>
          </w:tcPr>
          <w:p w14:paraId="4E60FCC5" w14:textId="77777777" w:rsidR="00000000" w:rsidRPr="00C34425" w:rsidRDefault="008C498F">
            <w:pPr>
              <w:spacing w:line="0" w:lineRule="atLeast"/>
              <w:ind w:right="4"/>
              <w:jc w:val="right"/>
              <w:rPr>
                <w:rFonts w:ascii="Lato" w:hAnsi="Lato"/>
                <w:sz w:val="19"/>
              </w:rPr>
            </w:pPr>
            <w:r w:rsidRPr="00C34425">
              <w:rPr>
                <w:rFonts w:ascii="Lato" w:hAnsi="Lato"/>
                <w:sz w:val="19"/>
              </w:rPr>
              <w:t>32,252</w:t>
            </w:r>
          </w:p>
        </w:tc>
      </w:tr>
      <w:tr w:rsidR="00000000" w:rsidRPr="00C34425" w14:paraId="6ADA9022" w14:textId="77777777">
        <w:trPr>
          <w:trHeight w:val="252"/>
        </w:trPr>
        <w:tc>
          <w:tcPr>
            <w:tcW w:w="2560" w:type="dxa"/>
            <w:shd w:val="clear" w:color="auto" w:fill="auto"/>
            <w:vAlign w:val="bottom"/>
          </w:tcPr>
          <w:p w14:paraId="6DDACEC9" w14:textId="77777777" w:rsidR="00000000" w:rsidRPr="00C34425" w:rsidRDefault="008C498F">
            <w:pPr>
              <w:spacing w:line="0" w:lineRule="atLeast"/>
              <w:ind w:left="40"/>
              <w:rPr>
                <w:rFonts w:ascii="Lato" w:hAnsi="Lato"/>
                <w:sz w:val="19"/>
              </w:rPr>
            </w:pPr>
            <w:r w:rsidRPr="00C34425">
              <w:rPr>
                <w:rFonts w:ascii="Lato" w:hAnsi="Lato"/>
                <w:sz w:val="19"/>
              </w:rPr>
              <w:t>Village of Webster</w:t>
            </w:r>
          </w:p>
        </w:tc>
        <w:tc>
          <w:tcPr>
            <w:tcW w:w="1860" w:type="dxa"/>
            <w:shd w:val="clear" w:color="auto" w:fill="auto"/>
            <w:vAlign w:val="bottom"/>
          </w:tcPr>
          <w:p w14:paraId="7E3BDB98" w14:textId="77777777" w:rsidR="00000000" w:rsidRPr="00C34425" w:rsidRDefault="008C498F">
            <w:pPr>
              <w:spacing w:line="0" w:lineRule="atLeast"/>
              <w:ind w:left="580"/>
              <w:rPr>
                <w:rFonts w:ascii="Lato" w:hAnsi="Lato"/>
                <w:sz w:val="19"/>
              </w:rPr>
            </w:pPr>
            <w:r w:rsidRPr="00C34425">
              <w:rPr>
                <w:rFonts w:ascii="Lato" w:hAnsi="Lato"/>
                <w:sz w:val="19"/>
              </w:rPr>
              <w:t>Monroe</w:t>
            </w:r>
          </w:p>
        </w:tc>
        <w:tc>
          <w:tcPr>
            <w:tcW w:w="1280" w:type="dxa"/>
            <w:shd w:val="clear" w:color="auto" w:fill="auto"/>
            <w:vAlign w:val="bottom"/>
          </w:tcPr>
          <w:p w14:paraId="596449AF" w14:textId="77777777" w:rsidR="00000000" w:rsidRPr="00C34425" w:rsidRDefault="008C498F">
            <w:pPr>
              <w:spacing w:line="0" w:lineRule="atLeast"/>
              <w:ind w:right="164"/>
              <w:jc w:val="right"/>
              <w:rPr>
                <w:rFonts w:ascii="Lato" w:hAnsi="Lato"/>
                <w:sz w:val="19"/>
              </w:rPr>
            </w:pPr>
            <w:r w:rsidRPr="00C34425">
              <w:rPr>
                <w:rFonts w:ascii="Lato" w:hAnsi="Lato"/>
                <w:sz w:val="19"/>
              </w:rPr>
              <w:t>32,978</w:t>
            </w:r>
          </w:p>
        </w:tc>
        <w:tc>
          <w:tcPr>
            <w:tcW w:w="1140" w:type="dxa"/>
            <w:shd w:val="clear" w:color="auto" w:fill="auto"/>
            <w:vAlign w:val="bottom"/>
          </w:tcPr>
          <w:p w14:paraId="776B94F7" w14:textId="77777777" w:rsidR="00000000" w:rsidRPr="00C34425" w:rsidRDefault="008C498F">
            <w:pPr>
              <w:spacing w:line="0" w:lineRule="atLeast"/>
              <w:ind w:right="84"/>
              <w:jc w:val="right"/>
              <w:rPr>
                <w:rFonts w:ascii="Lato" w:hAnsi="Lato"/>
                <w:sz w:val="19"/>
              </w:rPr>
            </w:pPr>
            <w:r w:rsidRPr="00C34425">
              <w:rPr>
                <w:rFonts w:ascii="Lato" w:hAnsi="Lato"/>
                <w:sz w:val="19"/>
              </w:rPr>
              <w:t>32,978</w:t>
            </w:r>
          </w:p>
        </w:tc>
        <w:tc>
          <w:tcPr>
            <w:tcW w:w="960" w:type="dxa"/>
            <w:shd w:val="clear" w:color="auto" w:fill="auto"/>
            <w:vAlign w:val="bottom"/>
          </w:tcPr>
          <w:p w14:paraId="753EB22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447322" w14:textId="77777777" w:rsidR="00000000" w:rsidRPr="00C34425" w:rsidRDefault="008C498F">
            <w:pPr>
              <w:spacing w:line="0" w:lineRule="atLeast"/>
              <w:ind w:right="24"/>
              <w:jc w:val="right"/>
              <w:rPr>
                <w:rFonts w:ascii="Lato" w:hAnsi="Lato"/>
                <w:sz w:val="19"/>
              </w:rPr>
            </w:pPr>
            <w:r w:rsidRPr="00C34425">
              <w:rPr>
                <w:rFonts w:ascii="Lato" w:hAnsi="Lato"/>
                <w:sz w:val="19"/>
              </w:rPr>
              <w:t>3,691</w:t>
            </w:r>
          </w:p>
        </w:tc>
        <w:tc>
          <w:tcPr>
            <w:tcW w:w="1540" w:type="dxa"/>
            <w:shd w:val="clear" w:color="auto" w:fill="auto"/>
            <w:vAlign w:val="bottom"/>
          </w:tcPr>
          <w:p w14:paraId="3A019C6B" w14:textId="77777777" w:rsidR="00000000" w:rsidRPr="00C34425" w:rsidRDefault="008C498F">
            <w:pPr>
              <w:spacing w:line="0" w:lineRule="atLeast"/>
              <w:ind w:right="4"/>
              <w:jc w:val="right"/>
              <w:rPr>
                <w:rFonts w:ascii="Lato" w:hAnsi="Lato"/>
                <w:sz w:val="19"/>
              </w:rPr>
            </w:pPr>
            <w:r w:rsidRPr="00C34425">
              <w:rPr>
                <w:rFonts w:ascii="Lato" w:hAnsi="Lato"/>
                <w:sz w:val="19"/>
              </w:rPr>
              <w:t>36,669</w:t>
            </w:r>
          </w:p>
        </w:tc>
      </w:tr>
      <w:tr w:rsidR="00000000" w:rsidRPr="00C34425" w14:paraId="55E74CCA" w14:textId="77777777">
        <w:trPr>
          <w:trHeight w:val="504"/>
        </w:trPr>
        <w:tc>
          <w:tcPr>
            <w:tcW w:w="2560" w:type="dxa"/>
            <w:shd w:val="clear" w:color="auto" w:fill="auto"/>
            <w:vAlign w:val="bottom"/>
          </w:tcPr>
          <w:p w14:paraId="5DD856CB" w14:textId="77777777" w:rsidR="00000000" w:rsidRPr="00C34425" w:rsidRDefault="008C498F">
            <w:pPr>
              <w:spacing w:line="0" w:lineRule="atLeast"/>
              <w:ind w:left="40"/>
              <w:rPr>
                <w:rFonts w:ascii="Lato" w:hAnsi="Lato"/>
                <w:sz w:val="19"/>
              </w:rPr>
            </w:pPr>
            <w:r w:rsidRPr="00C34425">
              <w:rPr>
                <w:rFonts w:ascii="Lato" w:hAnsi="Lato"/>
                <w:sz w:val="19"/>
              </w:rPr>
              <w:t>City of Amsterda</w:t>
            </w:r>
            <w:r w:rsidRPr="00C34425">
              <w:rPr>
                <w:rFonts w:ascii="Lato" w:hAnsi="Lato"/>
                <w:sz w:val="19"/>
              </w:rPr>
              <w:t>m</w:t>
            </w:r>
          </w:p>
        </w:tc>
        <w:tc>
          <w:tcPr>
            <w:tcW w:w="1860" w:type="dxa"/>
            <w:shd w:val="clear" w:color="auto" w:fill="auto"/>
            <w:vAlign w:val="bottom"/>
          </w:tcPr>
          <w:p w14:paraId="4F86A00F"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7AB73204" w14:textId="77777777" w:rsidR="00000000" w:rsidRPr="00C34425" w:rsidRDefault="008C498F">
            <w:pPr>
              <w:spacing w:line="0" w:lineRule="atLeast"/>
              <w:ind w:right="164"/>
              <w:jc w:val="right"/>
              <w:rPr>
                <w:rFonts w:ascii="Lato" w:hAnsi="Lato"/>
                <w:sz w:val="19"/>
              </w:rPr>
            </w:pPr>
            <w:r w:rsidRPr="00C34425">
              <w:rPr>
                <w:rFonts w:ascii="Lato" w:hAnsi="Lato"/>
                <w:sz w:val="19"/>
              </w:rPr>
              <w:t>2,866,670</w:t>
            </w:r>
          </w:p>
        </w:tc>
        <w:tc>
          <w:tcPr>
            <w:tcW w:w="1140" w:type="dxa"/>
            <w:shd w:val="clear" w:color="auto" w:fill="auto"/>
            <w:vAlign w:val="bottom"/>
          </w:tcPr>
          <w:p w14:paraId="6106CA19" w14:textId="77777777" w:rsidR="00000000" w:rsidRPr="00C34425" w:rsidRDefault="008C498F">
            <w:pPr>
              <w:spacing w:line="0" w:lineRule="atLeast"/>
              <w:ind w:right="84"/>
              <w:jc w:val="right"/>
              <w:rPr>
                <w:rFonts w:ascii="Lato" w:hAnsi="Lato"/>
                <w:sz w:val="19"/>
              </w:rPr>
            </w:pPr>
            <w:r w:rsidRPr="00C34425">
              <w:rPr>
                <w:rFonts w:ascii="Lato" w:hAnsi="Lato"/>
                <w:sz w:val="19"/>
              </w:rPr>
              <w:t>2,866,670</w:t>
            </w:r>
          </w:p>
        </w:tc>
        <w:tc>
          <w:tcPr>
            <w:tcW w:w="960" w:type="dxa"/>
            <w:shd w:val="clear" w:color="auto" w:fill="auto"/>
            <w:vAlign w:val="bottom"/>
          </w:tcPr>
          <w:p w14:paraId="5C840A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99A63F" w14:textId="77777777" w:rsidR="00000000" w:rsidRPr="00C34425" w:rsidRDefault="008C498F">
            <w:pPr>
              <w:spacing w:line="0" w:lineRule="atLeast"/>
              <w:ind w:right="24"/>
              <w:jc w:val="right"/>
              <w:rPr>
                <w:rFonts w:ascii="Lato" w:hAnsi="Lato"/>
                <w:sz w:val="19"/>
              </w:rPr>
            </w:pPr>
            <w:r w:rsidRPr="00C34425">
              <w:rPr>
                <w:rFonts w:ascii="Lato" w:hAnsi="Lato"/>
                <w:sz w:val="19"/>
              </w:rPr>
              <w:t>320,866</w:t>
            </w:r>
          </w:p>
        </w:tc>
        <w:tc>
          <w:tcPr>
            <w:tcW w:w="1540" w:type="dxa"/>
            <w:shd w:val="clear" w:color="auto" w:fill="auto"/>
            <w:vAlign w:val="bottom"/>
          </w:tcPr>
          <w:p w14:paraId="318BA936" w14:textId="77777777" w:rsidR="00000000" w:rsidRPr="00C34425" w:rsidRDefault="008C498F">
            <w:pPr>
              <w:spacing w:line="0" w:lineRule="atLeast"/>
              <w:ind w:right="4"/>
              <w:jc w:val="right"/>
              <w:rPr>
                <w:rFonts w:ascii="Lato" w:hAnsi="Lato"/>
                <w:sz w:val="19"/>
              </w:rPr>
            </w:pPr>
            <w:r w:rsidRPr="00C34425">
              <w:rPr>
                <w:rFonts w:ascii="Lato" w:hAnsi="Lato"/>
                <w:sz w:val="19"/>
              </w:rPr>
              <w:t>3,187,536</w:t>
            </w:r>
          </w:p>
        </w:tc>
      </w:tr>
      <w:tr w:rsidR="00000000" w:rsidRPr="00C34425" w14:paraId="1A63388D" w14:textId="77777777">
        <w:trPr>
          <w:trHeight w:val="252"/>
        </w:trPr>
        <w:tc>
          <w:tcPr>
            <w:tcW w:w="2560" w:type="dxa"/>
            <w:shd w:val="clear" w:color="auto" w:fill="auto"/>
            <w:vAlign w:val="bottom"/>
          </w:tcPr>
          <w:p w14:paraId="2579C8DC" w14:textId="77777777" w:rsidR="00000000" w:rsidRPr="00C34425" w:rsidRDefault="008C498F">
            <w:pPr>
              <w:spacing w:line="0" w:lineRule="atLeast"/>
              <w:ind w:left="40"/>
              <w:rPr>
                <w:rFonts w:ascii="Lato" w:hAnsi="Lato"/>
                <w:sz w:val="19"/>
              </w:rPr>
            </w:pPr>
            <w:r w:rsidRPr="00C34425">
              <w:rPr>
                <w:rFonts w:ascii="Lato" w:hAnsi="Lato"/>
                <w:sz w:val="19"/>
              </w:rPr>
              <w:t>Town of Amsterdam</w:t>
            </w:r>
          </w:p>
        </w:tc>
        <w:tc>
          <w:tcPr>
            <w:tcW w:w="1860" w:type="dxa"/>
            <w:shd w:val="clear" w:color="auto" w:fill="auto"/>
            <w:vAlign w:val="bottom"/>
          </w:tcPr>
          <w:p w14:paraId="4C1B73D7"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5437E9BA" w14:textId="77777777" w:rsidR="00000000" w:rsidRPr="00C34425" w:rsidRDefault="008C498F">
            <w:pPr>
              <w:spacing w:line="0" w:lineRule="atLeast"/>
              <w:ind w:right="164"/>
              <w:jc w:val="right"/>
              <w:rPr>
                <w:rFonts w:ascii="Lato" w:hAnsi="Lato"/>
                <w:sz w:val="19"/>
              </w:rPr>
            </w:pPr>
            <w:r w:rsidRPr="00C34425">
              <w:rPr>
                <w:rFonts w:ascii="Lato" w:hAnsi="Lato"/>
                <w:sz w:val="19"/>
              </w:rPr>
              <w:t>30,064</w:t>
            </w:r>
          </w:p>
        </w:tc>
        <w:tc>
          <w:tcPr>
            <w:tcW w:w="1140" w:type="dxa"/>
            <w:shd w:val="clear" w:color="auto" w:fill="auto"/>
            <w:vAlign w:val="bottom"/>
          </w:tcPr>
          <w:p w14:paraId="000E709F" w14:textId="77777777" w:rsidR="00000000" w:rsidRPr="00C34425" w:rsidRDefault="008C498F">
            <w:pPr>
              <w:spacing w:line="0" w:lineRule="atLeast"/>
              <w:ind w:right="84"/>
              <w:jc w:val="right"/>
              <w:rPr>
                <w:rFonts w:ascii="Lato" w:hAnsi="Lato"/>
                <w:sz w:val="19"/>
              </w:rPr>
            </w:pPr>
            <w:r w:rsidRPr="00C34425">
              <w:rPr>
                <w:rFonts w:ascii="Lato" w:hAnsi="Lato"/>
                <w:sz w:val="19"/>
              </w:rPr>
              <w:t>30,064</w:t>
            </w:r>
          </w:p>
        </w:tc>
        <w:tc>
          <w:tcPr>
            <w:tcW w:w="960" w:type="dxa"/>
            <w:shd w:val="clear" w:color="auto" w:fill="auto"/>
            <w:vAlign w:val="bottom"/>
          </w:tcPr>
          <w:p w14:paraId="4503346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FDB5C0" w14:textId="77777777" w:rsidR="00000000" w:rsidRPr="00C34425" w:rsidRDefault="008C498F">
            <w:pPr>
              <w:spacing w:line="0" w:lineRule="atLeast"/>
              <w:ind w:right="24"/>
              <w:jc w:val="right"/>
              <w:rPr>
                <w:rFonts w:ascii="Lato" w:hAnsi="Lato"/>
                <w:sz w:val="19"/>
              </w:rPr>
            </w:pPr>
            <w:r w:rsidRPr="00C34425">
              <w:rPr>
                <w:rFonts w:ascii="Lato" w:hAnsi="Lato"/>
                <w:sz w:val="19"/>
              </w:rPr>
              <w:t>3,365</w:t>
            </w:r>
          </w:p>
        </w:tc>
        <w:tc>
          <w:tcPr>
            <w:tcW w:w="1540" w:type="dxa"/>
            <w:shd w:val="clear" w:color="auto" w:fill="auto"/>
            <w:vAlign w:val="bottom"/>
          </w:tcPr>
          <w:p w14:paraId="6E324A8F" w14:textId="77777777" w:rsidR="00000000" w:rsidRPr="00C34425" w:rsidRDefault="008C498F">
            <w:pPr>
              <w:spacing w:line="0" w:lineRule="atLeast"/>
              <w:ind w:right="4"/>
              <w:jc w:val="right"/>
              <w:rPr>
                <w:rFonts w:ascii="Lato" w:hAnsi="Lato"/>
                <w:sz w:val="19"/>
              </w:rPr>
            </w:pPr>
            <w:r w:rsidRPr="00C34425">
              <w:rPr>
                <w:rFonts w:ascii="Lato" w:hAnsi="Lato"/>
                <w:sz w:val="19"/>
              </w:rPr>
              <w:t>33,429</w:t>
            </w:r>
          </w:p>
        </w:tc>
      </w:tr>
      <w:tr w:rsidR="00000000" w:rsidRPr="00C34425" w14:paraId="7F2DD872" w14:textId="77777777">
        <w:trPr>
          <w:trHeight w:val="252"/>
        </w:trPr>
        <w:tc>
          <w:tcPr>
            <w:tcW w:w="2560" w:type="dxa"/>
            <w:shd w:val="clear" w:color="auto" w:fill="auto"/>
            <w:vAlign w:val="bottom"/>
          </w:tcPr>
          <w:p w14:paraId="6B7D4293" w14:textId="77777777" w:rsidR="00000000" w:rsidRPr="00C34425" w:rsidRDefault="008C498F">
            <w:pPr>
              <w:spacing w:line="0" w:lineRule="atLeast"/>
              <w:ind w:left="40"/>
              <w:rPr>
                <w:rFonts w:ascii="Lato" w:hAnsi="Lato"/>
                <w:sz w:val="19"/>
              </w:rPr>
            </w:pPr>
            <w:r w:rsidRPr="00C34425">
              <w:rPr>
                <w:rFonts w:ascii="Lato" w:hAnsi="Lato"/>
                <w:sz w:val="19"/>
              </w:rPr>
              <w:t>Town of Canajoharie</w:t>
            </w:r>
          </w:p>
        </w:tc>
        <w:tc>
          <w:tcPr>
            <w:tcW w:w="1860" w:type="dxa"/>
            <w:shd w:val="clear" w:color="auto" w:fill="auto"/>
            <w:vAlign w:val="bottom"/>
          </w:tcPr>
          <w:p w14:paraId="3F6FFAF0"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45FA94A4" w14:textId="77777777" w:rsidR="00000000" w:rsidRPr="00C34425" w:rsidRDefault="008C498F">
            <w:pPr>
              <w:spacing w:line="0" w:lineRule="atLeast"/>
              <w:ind w:right="164"/>
              <w:jc w:val="right"/>
              <w:rPr>
                <w:rFonts w:ascii="Lato" w:hAnsi="Lato"/>
                <w:sz w:val="19"/>
              </w:rPr>
            </w:pPr>
            <w:r w:rsidRPr="00C34425">
              <w:rPr>
                <w:rFonts w:ascii="Lato" w:hAnsi="Lato"/>
                <w:sz w:val="19"/>
              </w:rPr>
              <w:t>27,885</w:t>
            </w:r>
          </w:p>
        </w:tc>
        <w:tc>
          <w:tcPr>
            <w:tcW w:w="1140" w:type="dxa"/>
            <w:shd w:val="clear" w:color="auto" w:fill="auto"/>
            <w:vAlign w:val="bottom"/>
          </w:tcPr>
          <w:p w14:paraId="39252E0C" w14:textId="77777777" w:rsidR="00000000" w:rsidRPr="00C34425" w:rsidRDefault="008C498F">
            <w:pPr>
              <w:spacing w:line="0" w:lineRule="atLeast"/>
              <w:ind w:right="84"/>
              <w:jc w:val="right"/>
              <w:rPr>
                <w:rFonts w:ascii="Lato" w:hAnsi="Lato"/>
                <w:sz w:val="19"/>
              </w:rPr>
            </w:pPr>
            <w:r w:rsidRPr="00C34425">
              <w:rPr>
                <w:rFonts w:ascii="Lato" w:hAnsi="Lato"/>
                <w:sz w:val="19"/>
              </w:rPr>
              <w:t>27,885</w:t>
            </w:r>
          </w:p>
        </w:tc>
        <w:tc>
          <w:tcPr>
            <w:tcW w:w="960" w:type="dxa"/>
            <w:shd w:val="clear" w:color="auto" w:fill="auto"/>
            <w:vAlign w:val="bottom"/>
          </w:tcPr>
          <w:p w14:paraId="62644D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CF8BBCE" w14:textId="77777777" w:rsidR="00000000" w:rsidRPr="00C34425" w:rsidRDefault="008C498F">
            <w:pPr>
              <w:spacing w:line="0" w:lineRule="atLeast"/>
              <w:ind w:right="24"/>
              <w:jc w:val="right"/>
              <w:rPr>
                <w:rFonts w:ascii="Lato" w:hAnsi="Lato"/>
                <w:sz w:val="19"/>
              </w:rPr>
            </w:pPr>
            <w:r w:rsidRPr="00C34425">
              <w:rPr>
                <w:rFonts w:ascii="Lato" w:hAnsi="Lato"/>
                <w:sz w:val="19"/>
              </w:rPr>
              <w:t>3,121</w:t>
            </w:r>
          </w:p>
        </w:tc>
        <w:tc>
          <w:tcPr>
            <w:tcW w:w="1540" w:type="dxa"/>
            <w:shd w:val="clear" w:color="auto" w:fill="auto"/>
            <w:vAlign w:val="bottom"/>
          </w:tcPr>
          <w:p w14:paraId="2D49B191" w14:textId="77777777" w:rsidR="00000000" w:rsidRPr="00C34425" w:rsidRDefault="008C498F">
            <w:pPr>
              <w:spacing w:line="0" w:lineRule="atLeast"/>
              <w:ind w:right="4"/>
              <w:jc w:val="right"/>
              <w:rPr>
                <w:rFonts w:ascii="Lato" w:hAnsi="Lato"/>
                <w:sz w:val="19"/>
              </w:rPr>
            </w:pPr>
            <w:r w:rsidRPr="00C34425">
              <w:rPr>
                <w:rFonts w:ascii="Lato" w:hAnsi="Lato"/>
                <w:sz w:val="19"/>
              </w:rPr>
              <w:t>31,006</w:t>
            </w:r>
          </w:p>
        </w:tc>
      </w:tr>
      <w:tr w:rsidR="00000000" w:rsidRPr="00C34425" w14:paraId="7A3D1B0E" w14:textId="77777777">
        <w:trPr>
          <w:trHeight w:val="252"/>
        </w:trPr>
        <w:tc>
          <w:tcPr>
            <w:tcW w:w="2560" w:type="dxa"/>
            <w:shd w:val="clear" w:color="auto" w:fill="auto"/>
            <w:vAlign w:val="bottom"/>
          </w:tcPr>
          <w:p w14:paraId="1CD58647" w14:textId="77777777" w:rsidR="00000000" w:rsidRPr="00C34425" w:rsidRDefault="008C498F">
            <w:pPr>
              <w:spacing w:line="0" w:lineRule="atLeast"/>
              <w:ind w:left="40"/>
              <w:rPr>
                <w:rFonts w:ascii="Lato" w:hAnsi="Lato"/>
                <w:sz w:val="19"/>
              </w:rPr>
            </w:pPr>
            <w:r w:rsidRPr="00C34425">
              <w:rPr>
                <w:rFonts w:ascii="Lato" w:hAnsi="Lato"/>
                <w:sz w:val="19"/>
              </w:rPr>
              <w:t>Town of Charleston</w:t>
            </w:r>
          </w:p>
        </w:tc>
        <w:tc>
          <w:tcPr>
            <w:tcW w:w="1860" w:type="dxa"/>
            <w:shd w:val="clear" w:color="auto" w:fill="auto"/>
            <w:vAlign w:val="bottom"/>
          </w:tcPr>
          <w:p w14:paraId="468D04D2"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2AFEBA84" w14:textId="77777777" w:rsidR="00000000" w:rsidRPr="00C34425" w:rsidRDefault="008C498F">
            <w:pPr>
              <w:spacing w:line="0" w:lineRule="atLeast"/>
              <w:ind w:right="164"/>
              <w:jc w:val="right"/>
              <w:rPr>
                <w:rFonts w:ascii="Lato" w:hAnsi="Lato"/>
                <w:sz w:val="19"/>
              </w:rPr>
            </w:pPr>
            <w:r w:rsidRPr="00C34425">
              <w:rPr>
                <w:rFonts w:ascii="Lato" w:hAnsi="Lato"/>
                <w:sz w:val="19"/>
              </w:rPr>
              <w:t>4,873</w:t>
            </w:r>
          </w:p>
        </w:tc>
        <w:tc>
          <w:tcPr>
            <w:tcW w:w="1140" w:type="dxa"/>
            <w:shd w:val="clear" w:color="auto" w:fill="auto"/>
            <w:vAlign w:val="bottom"/>
          </w:tcPr>
          <w:p w14:paraId="094625B6" w14:textId="77777777" w:rsidR="00000000" w:rsidRPr="00C34425" w:rsidRDefault="008C498F">
            <w:pPr>
              <w:spacing w:line="0" w:lineRule="atLeast"/>
              <w:ind w:right="84"/>
              <w:jc w:val="right"/>
              <w:rPr>
                <w:rFonts w:ascii="Lato" w:hAnsi="Lato"/>
                <w:sz w:val="19"/>
              </w:rPr>
            </w:pPr>
            <w:r w:rsidRPr="00C34425">
              <w:rPr>
                <w:rFonts w:ascii="Lato" w:hAnsi="Lato"/>
                <w:sz w:val="19"/>
              </w:rPr>
              <w:t>4,873</w:t>
            </w:r>
          </w:p>
        </w:tc>
        <w:tc>
          <w:tcPr>
            <w:tcW w:w="960" w:type="dxa"/>
            <w:shd w:val="clear" w:color="auto" w:fill="auto"/>
            <w:vAlign w:val="bottom"/>
          </w:tcPr>
          <w:p w14:paraId="63215CB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EF52D2" w14:textId="77777777" w:rsidR="00000000" w:rsidRPr="00C34425" w:rsidRDefault="008C498F">
            <w:pPr>
              <w:spacing w:line="0" w:lineRule="atLeast"/>
              <w:ind w:right="24"/>
              <w:jc w:val="right"/>
              <w:rPr>
                <w:rFonts w:ascii="Lato" w:hAnsi="Lato"/>
                <w:sz w:val="19"/>
              </w:rPr>
            </w:pPr>
            <w:r w:rsidRPr="00C34425">
              <w:rPr>
                <w:rFonts w:ascii="Lato" w:hAnsi="Lato"/>
                <w:sz w:val="19"/>
              </w:rPr>
              <w:t>545</w:t>
            </w:r>
          </w:p>
        </w:tc>
        <w:tc>
          <w:tcPr>
            <w:tcW w:w="1540" w:type="dxa"/>
            <w:shd w:val="clear" w:color="auto" w:fill="auto"/>
            <w:vAlign w:val="bottom"/>
          </w:tcPr>
          <w:p w14:paraId="2548F072" w14:textId="77777777" w:rsidR="00000000" w:rsidRPr="00C34425" w:rsidRDefault="008C498F">
            <w:pPr>
              <w:spacing w:line="0" w:lineRule="atLeast"/>
              <w:ind w:right="4"/>
              <w:jc w:val="right"/>
              <w:rPr>
                <w:rFonts w:ascii="Lato" w:hAnsi="Lato"/>
                <w:sz w:val="19"/>
              </w:rPr>
            </w:pPr>
            <w:r w:rsidRPr="00C34425">
              <w:rPr>
                <w:rFonts w:ascii="Lato" w:hAnsi="Lato"/>
                <w:sz w:val="19"/>
              </w:rPr>
              <w:t>5,418</w:t>
            </w:r>
          </w:p>
        </w:tc>
      </w:tr>
      <w:tr w:rsidR="00000000" w:rsidRPr="00C34425" w14:paraId="3F4A8015" w14:textId="77777777">
        <w:trPr>
          <w:trHeight w:val="252"/>
        </w:trPr>
        <w:tc>
          <w:tcPr>
            <w:tcW w:w="2560" w:type="dxa"/>
            <w:shd w:val="clear" w:color="auto" w:fill="auto"/>
            <w:vAlign w:val="bottom"/>
          </w:tcPr>
          <w:p w14:paraId="1543D988" w14:textId="77777777" w:rsidR="00000000" w:rsidRPr="00C34425" w:rsidRDefault="008C498F">
            <w:pPr>
              <w:spacing w:line="0" w:lineRule="atLeast"/>
              <w:ind w:left="40"/>
              <w:rPr>
                <w:rFonts w:ascii="Lato" w:hAnsi="Lato"/>
                <w:sz w:val="19"/>
              </w:rPr>
            </w:pPr>
            <w:r w:rsidRPr="00C34425">
              <w:rPr>
                <w:rFonts w:ascii="Lato" w:hAnsi="Lato"/>
                <w:sz w:val="19"/>
              </w:rPr>
              <w:t>Town of Florida</w:t>
            </w:r>
          </w:p>
        </w:tc>
        <w:tc>
          <w:tcPr>
            <w:tcW w:w="1860" w:type="dxa"/>
            <w:shd w:val="clear" w:color="auto" w:fill="auto"/>
            <w:vAlign w:val="bottom"/>
          </w:tcPr>
          <w:p w14:paraId="66FCEA2E"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0FB0D442" w14:textId="77777777" w:rsidR="00000000" w:rsidRPr="00C34425" w:rsidRDefault="008C498F">
            <w:pPr>
              <w:spacing w:line="0" w:lineRule="atLeast"/>
              <w:ind w:right="164"/>
              <w:jc w:val="right"/>
              <w:rPr>
                <w:rFonts w:ascii="Lato" w:hAnsi="Lato"/>
                <w:sz w:val="19"/>
              </w:rPr>
            </w:pPr>
            <w:r w:rsidRPr="00C34425">
              <w:rPr>
                <w:rFonts w:ascii="Lato" w:hAnsi="Lato"/>
                <w:sz w:val="19"/>
              </w:rPr>
              <w:t>12,523</w:t>
            </w:r>
          </w:p>
        </w:tc>
        <w:tc>
          <w:tcPr>
            <w:tcW w:w="1140" w:type="dxa"/>
            <w:shd w:val="clear" w:color="auto" w:fill="auto"/>
            <w:vAlign w:val="bottom"/>
          </w:tcPr>
          <w:p w14:paraId="0DCBB0E3" w14:textId="77777777" w:rsidR="00000000" w:rsidRPr="00C34425" w:rsidRDefault="008C498F">
            <w:pPr>
              <w:spacing w:line="0" w:lineRule="atLeast"/>
              <w:ind w:right="84"/>
              <w:jc w:val="right"/>
              <w:rPr>
                <w:rFonts w:ascii="Lato" w:hAnsi="Lato"/>
                <w:sz w:val="19"/>
              </w:rPr>
            </w:pPr>
            <w:r w:rsidRPr="00C34425">
              <w:rPr>
                <w:rFonts w:ascii="Lato" w:hAnsi="Lato"/>
                <w:sz w:val="19"/>
              </w:rPr>
              <w:t>12,523</w:t>
            </w:r>
          </w:p>
        </w:tc>
        <w:tc>
          <w:tcPr>
            <w:tcW w:w="960" w:type="dxa"/>
            <w:shd w:val="clear" w:color="auto" w:fill="auto"/>
            <w:vAlign w:val="bottom"/>
          </w:tcPr>
          <w:p w14:paraId="5A4D9D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AC8BAE" w14:textId="77777777" w:rsidR="00000000" w:rsidRPr="00C34425" w:rsidRDefault="008C498F">
            <w:pPr>
              <w:spacing w:line="0" w:lineRule="atLeast"/>
              <w:ind w:right="24"/>
              <w:jc w:val="right"/>
              <w:rPr>
                <w:rFonts w:ascii="Lato" w:hAnsi="Lato"/>
                <w:sz w:val="19"/>
              </w:rPr>
            </w:pPr>
            <w:r w:rsidRPr="00C34425">
              <w:rPr>
                <w:rFonts w:ascii="Lato" w:hAnsi="Lato"/>
                <w:sz w:val="19"/>
              </w:rPr>
              <w:t>1,402</w:t>
            </w:r>
          </w:p>
        </w:tc>
        <w:tc>
          <w:tcPr>
            <w:tcW w:w="1540" w:type="dxa"/>
            <w:shd w:val="clear" w:color="auto" w:fill="auto"/>
            <w:vAlign w:val="bottom"/>
          </w:tcPr>
          <w:p w14:paraId="6C777EDB" w14:textId="77777777" w:rsidR="00000000" w:rsidRPr="00C34425" w:rsidRDefault="008C498F">
            <w:pPr>
              <w:spacing w:line="0" w:lineRule="atLeast"/>
              <w:ind w:right="4"/>
              <w:jc w:val="right"/>
              <w:rPr>
                <w:rFonts w:ascii="Lato" w:hAnsi="Lato"/>
                <w:sz w:val="19"/>
              </w:rPr>
            </w:pPr>
            <w:r w:rsidRPr="00C34425">
              <w:rPr>
                <w:rFonts w:ascii="Lato" w:hAnsi="Lato"/>
                <w:sz w:val="19"/>
              </w:rPr>
              <w:t>13,925</w:t>
            </w:r>
          </w:p>
        </w:tc>
      </w:tr>
      <w:tr w:rsidR="00000000" w:rsidRPr="00C34425" w14:paraId="442FC2DF" w14:textId="77777777">
        <w:trPr>
          <w:trHeight w:val="252"/>
        </w:trPr>
        <w:tc>
          <w:tcPr>
            <w:tcW w:w="2560" w:type="dxa"/>
            <w:shd w:val="clear" w:color="auto" w:fill="auto"/>
            <w:vAlign w:val="bottom"/>
          </w:tcPr>
          <w:p w14:paraId="28208E75" w14:textId="77777777" w:rsidR="00000000" w:rsidRPr="00C34425" w:rsidRDefault="008C498F">
            <w:pPr>
              <w:spacing w:line="0" w:lineRule="atLeast"/>
              <w:ind w:left="40"/>
              <w:rPr>
                <w:rFonts w:ascii="Lato" w:hAnsi="Lato"/>
                <w:sz w:val="19"/>
              </w:rPr>
            </w:pPr>
            <w:r w:rsidRPr="00C34425">
              <w:rPr>
                <w:rFonts w:ascii="Lato" w:hAnsi="Lato"/>
                <w:sz w:val="19"/>
              </w:rPr>
              <w:t>Town of Glen</w:t>
            </w:r>
          </w:p>
        </w:tc>
        <w:tc>
          <w:tcPr>
            <w:tcW w:w="1860" w:type="dxa"/>
            <w:shd w:val="clear" w:color="auto" w:fill="auto"/>
            <w:vAlign w:val="bottom"/>
          </w:tcPr>
          <w:p w14:paraId="0405D668"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6EFEF439" w14:textId="77777777" w:rsidR="00000000" w:rsidRPr="00C34425" w:rsidRDefault="008C498F">
            <w:pPr>
              <w:spacing w:line="0" w:lineRule="atLeast"/>
              <w:ind w:right="164"/>
              <w:jc w:val="right"/>
              <w:rPr>
                <w:rFonts w:ascii="Lato" w:hAnsi="Lato"/>
                <w:sz w:val="19"/>
              </w:rPr>
            </w:pPr>
            <w:r w:rsidRPr="00C34425">
              <w:rPr>
                <w:rFonts w:ascii="Lato" w:hAnsi="Lato"/>
                <w:sz w:val="19"/>
              </w:rPr>
              <w:t>7,937</w:t>
            </w:r>
          </w:p>
        </w:tc>
        <w:tc>
          <w:tcPr>
            <w:tcW w:w="1140" w:type="dxa"/>
            <w:shd w:val="clear" w:color="auto" w:fill="auto"/>
            <w:vAlign w:val="bottom"/>
          </w:tcPr>
          <w:p w14:paraId="45EC217F" w14:textId="77777777" w:rsidR="00000000" w:rsidRPr="00C34425" w:rsidRDefault="008C498F">
            <w:pPr>
              <w:spacing w:line="0" w:lineRule="atLeast"/>
              <w:ind w:right="84"/>
              <w:jc w:val="right"/>
              <w:rPr>
                <w:rFonts w:ascii="Lato" w:hAnsi="Lato"/>
                <w:sz w:val="19"/>
              </w:rPr>
            </w:pPr>
            <w:r w:rsidRPr="00C34425">
              <w:rPr>
                <w:rFonts w:ascii="Lato" w:hAnsi="Lato"/>
                <w:sz w:val="19"/>
              </w:rPr>
              <w:t>7,937</w:t>
            </w:r>
          </w:p>
        </w:tc>
        <w:tc>
          <w:tcPr>
            <w:tcW w:w="960" w:type="dxa"/>
            <w:shd w:val="clear" w:color="auto" w:fill="auto"/>
            <w:vAlign w:val="bottom"/>
          </w:tcPr>
          <w:p w14:paraId="0ECDE9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825C64" w14:textId="77777777" w:rsidR="00000000" w:rsidRPr="00C34425" w:rsidRDefault="008C498F">
            <w:pPr>
              <w:spacing w:line="0" w:lineRule="atLeast"/>
              <w:ind w:right="24"/>
              <w:jc w:val="right"/>
              <w:rPr>
                <w:rFonts w:ascii="Lato" w:hAnsi="Lato"/>
                <w:sz w:val="19"/>
              </w:rPr>
            </w:pPr>
            <w:r w:rsidRPr="00C34425">
              <w:rPr>
                <w:rFonts w:ascii="Lato" w:hAnsi="Lato"/>
                <w:sz w:val="19"/>
              </w:rPr>
              <w:t>888</w:t>
            </w:r>
          </w:p>
        </w:tc>
        <w:tc>
          <w:tcPr>
            <w:tcW w:w="1540" w:type="dxa"/>
            <w:shd w:val="clear" w:color="auto" w:fill="auto"/>
            <w:vAlign w:val="bottom"/>
          </w:tcPr>
          <w:p w14:paraId="001F19DC" w14:textId="77777777" w:rsidR="00000000" w:rsidRPr="00C34425" w:rsidRDefault="008C498F">
            <w:pPr>
              <w:spacing w:line="0" w:lineRule="atLeast"/>
              <w:ind w:right="4"/>
              <w:jc w:val="right"/>
              <w:rPr>
                <w:rFonts w:ascii="Lato" w:hAnsi="Lato"/>
                <w:sz w:val="19"/>
              </w:rPr>
            </w:pPr>
            <w:r w:rsidRPr="00C34425">
              <w:rPr>
                <w:rFonts w:ascii="Lato" w:hAnsi="Lato"/>
                <w:sz w:val="19"/>
              </w:rPr>
              <w:t>8,825</w:t>
            </w:r>
          </w:p>
        </w:tc>
      </w:tr>
      <w:tr w:rsidR="00000000" w:rsidRPr="00C34425" w14:paraId="5C35175E" w14:textId="77777777">
        <w:trPr>
          <w:trHeight w:val="252"/>
        </w:trPr>
        <w:tc>
          <w:tcPr>
            <w:tcW w:w="2560" w:type="dxa"/>
            <w:shd w:val="clear" w:color="auto" w:fill="auto"/>
            <w:vAlign w:val="bottom"/>
          </w:tcPr>
          <w:p w14:paraId="7753B675" w14:textId="77777777" w:rsidR="00000000" w:rsidRPr="00C34425" w:rsidRDefault="008C498F">
            <w:pPr>
              <w:spacing w:line="0" w:lineRule="atLeast"/>
              <w:ind w:left="40"/>
              <w:rPr>
                <w:rFonts w:ascii="Lato" w:hAnsi="Lato"/>
                <w:sz w:val="19"/>
              </w:rPr>
            </w:pPr>
            <w:r w:rsidRPr="00C34425">
              <w:rPr>
                <w:rFonts w:ascii="Lato" w:hAnsi="Lato"/>
                <w:sz w:val="19"/>
              </w:rPr>
              <w:t>Town of Minden</w:t>
            </w:r>
          </w:p>
        </w:tc>
        <w:tc>
          <w:tcPr>
            <w:tcW w:w="1860" w:type="dxa"/>
            <w:shd w:val="clear" w:color="auto" w:fill="auto"/>
            <w:vAlign w:val="bottom"/>
          </w:tcPr>
          <w:p w14:paraId="618B9FBC"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447BEB9A" w14:textId="77777777" w:rsidR="00000000" w:rsidRPr="00C34425" w:rsidRDefault="008C498F">
            <w:pPr>
              <w:spacing w:line="0" w:lineRule="atLeast"/>
              <w:ind w:right="164"/>
              <w:jc w:val="right"/>
              <w:rPr>
                <w:rFonts w:ascii="Lato" w:hAnsi="Lato"/>
                <w:sz w:val="19"/>
              </w:rPr>
            </w:pPr>
            <w:r w:rsidRPr="00C34425">
              <w:rPr>
                <w:rFonts w:ascii="Lato" w:hAnsi="Lato"/>
                <w:sz w:val="19"/>
              </w:rPr>
              <w:t>37,093</w:t>
            </w:r>
          </w:p>
        </w:tc>
        <w:tc>
          <w:tcPr>
            <w:tcW w:w="1140" w:type="dxa"/>
            <w:shd w:val="clear" w:color="auto" w:fill="auto"/>
            <w:vAlign w:val="bottom"/>
          </w:tcPr>
          <w:p w14:paraId="610A59E5" w14:textId="77777777" w:rsidR="00000000" w:rsidRPr="00C34425" w:rsidRDefault="008C498F">
            <w:pPr>
              <w:spacing w:line="0" w:lineRule="atLeast"/>
              <w:ind w:right="84"/>
              <w:jc w:val="right"/>
              <w:rPr>
                <w:rFonts w:ascii="Lato" w:hAnsi="Lato"/>
                <w:sz w:val="19"/>
              </w:rPr>
            </w:pPr>
            <w:r w:rsidRPr="00C34425">
              <w:rPr>
                <w:rFonts w:ascii="Lato" w:hAnsi="Lato"/>
                <w:sz w:val="19"/>
              </w:rPr>
              <w:t>37,093</w:t>
            </w:r>
          </w:p>
        </w:tc>
        <w:tc>
          <w:tcPr>
            <w:tcW w:w="960" w:type="dxa"/>
            <w:shd w:val="clear" w:color="auto" w:fill="auto"/>
            <w:vAlign w:val="bottom"/>
          </w:tcPr>
          <w:p w14:paraId="6527960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B49E8F" w14:textId="77777777" w:rsidR="00000000" w:rsidRPr="00C34425" w:rsidRDefault="008C498F">
            <w:pPr>
              <w:spacing w:line="0" w:lineRule="atLeast"/>
              <w:ind w:right="24"/>
              <w:jc w:val="right"/>
              <w:rPr>
                <w:rFonts w:ascii="Lato" w:hAnsi="Lato"/>
                <w:sz w:val="19"/>
              </w:rPr>
            </w:pPr>
            <w:r w:rsidRPr="00C34425">
              <w:rPr>
                <w:rFonts w:ascii="Lato" w:hAnsi="Lato"/>
                <w:sz w:val="19"/>
              </w:rPr>
              <w:t>4,152</w:t>
            </w:r>
          </w:p>
        </w:tc>
        <w:tc>
          <w:tcPr>
            <w:tcW w:w="1540" w:type="dxa"/>
            <w:shd w:val="clear" w:color="auto" w:fill="auto"/>
            <w:vAlign w:val="bottom"/>
          </w:tcPr>
          <w:p w14:paraId="3E339703" w14:textId="77777777" w:rsidR="00000000" w:rsidRPr="00C34425" w:rsidRDefault="008C498F">
            <w:pPr>
              <w:spacing w:line="0" w:lineRule="atLeast"/>
              <w:ind w:right="4"/>
              <w:jc w:val="right"/>
              <w:rPr>
                <w:rFonts w:ascii="Lato" w:hAnsi="Lato"/>
                <w:sz w:val="19"/>
              </w:rPr>
            </w:pPr>
            <w:r w:rsidRPr="00C34425">
              <w:rPr>
                <w:rFonts w:ascii="Lato" w:hAnsi="Lato"/>
                <w:sz w:val="19"/>
              </w:rPr>
              <w:t>41,245</w:t>
            </w:r>
          </w:p>
        </w:tc>
      </w:tr>
      <w:tr w:rsidR="00000000" w:rsidRPr="00C34425" w14:paraId="70B54FC9" w14:textId="77777777">
        <w:trPr>
          <w:trHeight w:val="252"/>
        </w:trPr>
        <w:tc>
          <w:tcPr>
            <w:tcW w:w="2560" w:type="dxa"/>
            <w:shd w:val="clear" w:color="auto" w:fill="auto"/>
            <w:vAlign w:val="bottom"/>
          </w:tcPr>
          <w:p w14:paraId="7BCE63B6" w14:textId="77777777" w:rsidR="00000000" w:rsidRPr="00C34425" w:rsidRDefault="008C498F">
            <w:pPr>
              <w:spacing w:line="0" w:lineRule="atLeast"/>
              <w:ind w:left="40"/>
              <w:rPr>
                <w:rFonts w:ascii="Lato" w:hAnsi="Lato"/>
                <w:sz w:val="19"/>
              </w:rPr>
            </w:pPr>
            <w:r w:rsidRPr="00C34425">
              <w:rPr>
                <w:rFonts w:ascii="Lato" w:hAnsi="Lato"/>
                <w:sz w:val="19"/>
              </w:rPr>
              <w:t>Town of Mohawk</w:t>
            </w:r>
          </w:p>
        </w:tc>
        <w:tc>
          <w:tcPr>
            <w:tcW w:w="1860" w:type="dxa"/>
            <w:shd w:val="clear" w:color="auto" w:fill="auto"/>
            <w:vAlign w:val="bottom"/>
          </w:tcPr>
          <w:p w14:paraId="37D432E8"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62B1B66F" w14:textId="77777777" w:rsidR="00000000" w:rsidRPr="00C34425" w:rsidRDefault="008C498F">
            <w:pPr>
              <w:spacing w:line="0" w:lineRule="atLeast"/>
              <w:ind w:right="164"/>
              <w:jc w:val="right"/>
              <w:rPr>
                <w:rFonts w:ascii="Lato" w:hAnsi="Lato"/>
                <w:sz w:val="19"/>
              </w:rPr>
            </w:pPr>
            <w:r w:rsidRPr="00C34425">
              <w:rPr>
                <w:rFonts w:ascii="Lato" w:hAnsi="Lato"/>
                <w:sz w:val="19"/>
              </w:rPr>
              <w:t>31,614</w:t>
            </w:r>
          </w:p>
        </w:tc>
        <w:tc>
          <w:tcPr>
            <w:tcW w:w="1140" w:type="dxa"/>
            <w:shd w:val="clear" w:color="auto" w:fill="auto"/>
            <w:vAlign w:val="bottom"/>
          </w:tcPr>
          <w:p w14:paraId="56B0BD74" w14:textId="77777777" w:rsidR="00000000" w:rsidRPr="00C34425" w:rsidRDefault="008C498F">
            <w:pPr>
              <w:spacing w:line="0" w:lineRule="atLeast"/>
              <w:ind w:right="84"/>
              <w:jc w:val="right"/>
              <w:rPr>
                <w:rFonts w:ascii="Lato" w:hAnsi="Lato"/>
                <w:sz w:val="19"/>
              </w:rPr>
            </w:pPr>
            <w:r w:rsidRPr="00C34425">
              <w:rPr>
                <w:rFonts w:ascii="Lato" w:hAnsi="Lato"/>
                <w:sz w:val="19"/>
              </w:rPr>
              <w:t>31,614</w:t>
            </w:r>
          </w:p>
        </w:tc>
        <w:tc>
          <w:tcPr>
            <w:tcW w:w="960" w:type="dxa"/>
            <w:shd w:val="clear" w:color="auto" w:fill="auto"/>
            <w:vAlign w:val="bottom"/>
          </w:tcPr>
          <w:p w14:paraId="5560F20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316C5B" w14:textId="77777777" w:rsidR="00000000" w:rsidRPr="00C34425" w:rsidRDefault="008C498F">
            <w:pPr>
              <w:spacing w:line="0" w:lineRule="atLeast"/>
              <w:ind w:right="24"/>
              <w:jc w:val="right"/>
              <w:rPr>
                <w:rFonts w:ascii="Lato" w:hAnsi="Lato"/>
                <w:sz w:val="19"/>
              </w:rPr>
            </w:pPr>
            <w:r w:rsidRPr="00C34425">
              <w:rPr>
                <w:rFonts w:ascii="Lato" w:hAnsi="Lato"/>
                <w:sz w:val="19"/>
              </w:rPr>
              <w:t>3,539</w:t>
            </w:r>
          </w:p>
        </w:tc>
        <w:tc>
          <w:tcPr>
            <w:tcW w:w="1540" w:type="dxa"/>
            <w:shd w:val="clear" w:color="auto" w:fill="auto"/>
            <w:vAlign w:val="bottom"/>
          </w:tcPr>
          <w:p w14:paraId="1A169DED" w14:textId="77777777" w:rsidR="00000000" w:rsidRPr="00C34425" w:rsidRDefault="008C498F">
            <w:pPr>
              <w:spacing w:line="0" w:lineRule="atLeast"/>
              <w:ind w:right="4"/>
              <w:jc w:val="right"/>
              <w:rPr>
                <w:rFonts w:ascii="Lato" w:hAnsi="Lato"/>
                <w:sz w:val="19"/>
              </w:rPr>
            </w:pPr>
            <w:r w:rsidRPr="00C34425">
              <w:rPr>
                <w:rFonts w:ascii="Lato" w:hAnsi="Lato"/>
                <w:sz w:val="19"/>
              </w:rPr>
              <w:t>35,153</w:t>
            </w:r>
          </w:p>
        </w:tc>
      </w:tr>
      <w:tr w:rsidR="00000000" w:rsidRPr="00C34425" w14:paraId="0AC2AE07" w14:textId="77777777">
        <w:trPr>
          <w:trHeight w:val="252"/>
        </w:trPr>
        <w:tc>
          <w:tcPr>
            <w:tcW w:w="2560" w:type="dxa"/>
            <w:shd w:val="clear" w:color="auto" w:fill="auto"/>
            <w:vAlign w:val="bottom"/>
          </w:tcPr>
          <w:p w14:paraId="76C2B5D2" w14:textId="77777777" w:rsidR="00000000" w:rsidRPr="00C34425" w:rsidRDefault="008C498F">
            <w:pPr>
              <w:spacing w:line="0" w:lineRule="atLeast"/>
              <w:ind w:left="40"/>
              <w:rPr>
                <w:rFonts w:ascii="Lato" w:hAnsi="Lato"/>
                <w:sz w:val="19"/>
              </w:rPr>
            </w:pPr>
            <w:r w:rsidRPr="00C34425">
              <w:rPr>
                <w:rFonts w:ascii="Lato" w:hAnsi="Lato"/>
                <w:sz w:val="19"/>
              </w:rPr>
              <w:t>Town of Palatine</w:t>
            </w:r>
          </w:p>
        </w:tc>
        <w:tc>
          <w:tcPr>
            <w:tcW w:w="1860" w:type="dxa"/>
            <w:shd w:val="clear" w:color="auto" w:fill="auto"/>
            <w:vAlign w:val="bottom"/>
          </w:tcPr>
          <w:p w14:paraId="26C63765"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1D47EC25" w14:textId="77777777" w:rsidR="00000000" w:rsidRPr="00C34425" w:rsidRDefault="008C498F">
            <w:pPr>
              <w:spacing w:line="0" w:lineRule="atLeast"/>
              <w:ind w:right="164"/>
              <w:jc w:val="right"/>
              <w:rPr>
                <w:rFonts w:ascii="Lato" w:hAnsi="Lato"/>
                <w:sz w:val="19"/>
              </w:rPr>
            </w:pPr>
            <w:r w:rsidRPr="00C34425">
              <w:rPr>
                <w:rFonts w:ascii="Lato" w:hAnsi="Lato"/>
                <w:sz w:val="19"/>
              </w:rPr>
              <w:t>18,696</w:t>
            </w:r>
          </w:p>
        </w:tc>
        <w:tc>
          <w:tcPr>
            <w:tcW w:w="1140" w:type="dxa"/>
            <w:shd w:val="clear" w:color="auto" w:fill="auto"/>
            <w:vAlign w:val="bottom"/>
          </w:tcPr>
          <w:p w14:paraId="6B3B01BC" w14:textId="77777777" w:rsidR="00000000" w:rsidRPr="00C34425" w:rsidRDefault="008C498F">
            <w:pPr>
              <w:spacing w:line="0" w:lineRule="atLeast"/>
              <w:ind w:right="84"/>
              <w:jc w:val="right"/>
              <w:rPr>
                <w:rFonts w:ascii="Lato" w:hAnsi="Lato"/>
                <w:sz w:val="19"/>
              </w:rPr>
            </w:pPr>
            <w:r w:rsidRPr="00C34425">
              <w:rPr>
                <w:rFonts w:ascii="Lato" w:hAnsi="Lato"/>
                <w:sz w:val="19"/>
              </w:rPr>
              <w:t>18,696</w:t>
            </w:r>
          </w:p>
        </w:tc>
        <w:tc>
          <w:tcPr>
            <w:tcW w:w="960" w:type="dxa"/>
            <w:shd w:val="clear" w:color="auto" w:fill="auto"/>
            <w:vAlign w:val="bottom"/>
          </w:tcPr>
          <w:p w14:paraId="51BE6F4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BFB284" w14:textId="77777777" w:rsidR="00000000" w:rsidRPr="00C34425" w:rsidRDefault="008C498F">
            <w:pPr>
              <w:spacing w:line="0" w:lineRule="atLeast"/>
              <w:ind w:right="24"/>
              <w:jc w:val="right"/>
              <w:rPr>
                <w:rFonts w:ascii="Lato" w:hAnsi="Lato"/>
                <w:sz w:val="19"/>
              </w:rPr>
            </w:pPr>
            <w:r w:rsidRPr="00C34425">
              <w:rPr>
                <w:rFonts w:ascii="Lato" w:hAnsi="Lato"/>
                <w:sz w:val="19"/>
              </w:rPr>
              <w:t>2,093</w:t>
            </w:r>
          </w:p>
        </w:tc>
        <w:tc>
          <w:tcPr>
            <w:tcW w:w="1540" w:type="dxa"/>
            <w:shd w:val="clear" w:color="auto" w:fill="auto"/>
            <w:vAlign w:val="bottom"/>
          </w:tcPr>
          <w:p w14:paraId="02301C84" w14:textId="77777777" w:rsidR="00000000" w:rsidRPr="00C34425" w:rsidRDefault="008C498F">
            <w:pPr>
              <w:spacing w:line="0" w:lineRule="atLeast"/>
              <w:ind w:right="4"/>
              <w:jc w:val="right"/>
              <w:rPr>
                <w:rFonts w:ascii="Lato" w:hAnsi="Lato"/>
                <w:sz w:val="19"/>
              </w:rPr>
            </w:pPr>
            <w:r w:rsidRPr="00C34425">
              <w:rPr>
                <w:rFonts w:ascii="Lato" w:hAnsi="Lato"/>
                <w:sz w:val="19"/>
              </w:rPr>
              <w:t>20,789</w:t>
            </w:r>
          </w:p>
        </w:tc>
      </w:tr>
      <w:tr w:rsidR="00000000" w:rsidRPr="00C34425" w14:paraId="302E84B2" w14:textId="77777777">
        <w:trPr>
          <w:trHeight w:val="252"/>
        </w:trPr>
        <w:tc>
          <w:tcPr>
            <w:tcW w:w="2560" w:type="dxa"/>
            <w:shd w:val="clear" w:color="auto" w:fill="auto"/>
            <w:vAlign w:val="bottom"/>
          </w:tcPr>
          <w:p w14:paraId="699AED41" w14:textId="77777777" w:rsidR="00000000" w:rsidRPr="00C34425" w:rsidRDefault="008C498F">
            <w:pPr>
              <w:spacing w:line="0" w:lineRule="atLeast"/>
              <w:ind w:left="40"/>
              <w:rPr>
                <w:rFonts w:ascii="Lato" w:hAnsi="Lato"/>
                <w:sz w:val="19"/>
              </w:rPr>
            </w:pPr>
            <w:r w:rsidRPr="00C34425">
              <w:rPr>
                <w:rFonts w:ascii="Lato" w:hAnsi="Lato"/>
                <w:sz w:val="19"/>
              </w:rPr>
              <w:t>Town of</w:t>
            </w:r>
            <w:r w:rsidRPr="00C34425">
              <w:rPr>
                <w:rFonts w:ascii="Lato" w:hAnsi="Lato"/>
                <w:sz w:val="19"/>
              </w:rPr>
              <w:t xml:space="preserve"> Root</w:t>
            </w:r>
          </w:p>
        </w:tc>
        <w:tc>
          <w:tcPr>
            <w:tcW w:w="1860" w:type="dxa"/>
            <w:shd w:val="clear" w:color="auto" w:fill="auto"/>
            <w:vAlign w:val="bottom"/>
          </w:tcPr>
          <w:p w14:paraId="778CB59C"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6C201EE0" w14:textId="77777777" w:rsidR="00000000" w:rsidRPr="00C34425" w:rsidRDefault="008C498F">
            <w:pPr>
              <w:spacing w:line="0" w:lineRule="atLeast"/>
              <w:ind w:right="164"/>
              <w:jc w:val="right"/>
              <w:rPr>
                <w:rFonts w:ascii="Lato" w:hAnsi="Lato"/>
                <w:sz w:val="19"/>
              </w:rPr>
            </w:pPr>
            <w:r w:rsidRPr="00C34425">
              <w:rPr>
                <w:rFonts w:ascii="Lato" w:hAnsi="Lato"/>
                <w:sz w:val="19"/>
              </w:rPr>
              <w:t>10,176</w:t>
            </w:r>
          </w:p>
        </w:tc>
        <w:tc>
          <w:tcPr>
            <w:tcW w:w="1140" w:type="dxa"/>
            <w:shd w:val="clear" w:color="auto" w:fill="auto"/>
            <w:vAlign w:val="bottom"/>
          </w:tcPr>
          <w:p w14:paraId="274D654C" w14:textId="77777777" w:rsidR="00000000" w:rsidRPr="00C34425" w:rsidRDefault="008C498F">
            <w:pPr>
              <w:spacing w:line="0" w:lineRule="atLeast"/>
              <w:ind w:right="84"/>
              <w:jc w:val="right"/>
              <w:rPr>
                <w:rFonts w:ascii="Lato" w:hAnsi="Lato"/>
                <w:sz w:val="19"/>
              </w:rPr>
            </w:pPr>
            <w:r w:rsidRPr="00C34425">
              <w:rPr>
                <w:rFonts w:ascii="Lato" w:hAnsi="Lato"/>
                <w:sz w:val="19"/>
              </w:rPr>
              <w:t>10,176</w:t>
            </w:r>
          </w:p>
        </w:tc>
        <w:tc>
          <w:tcPr>
            <w:tcW w:w="960" w:type="dxa"/>
            <w:shd w:val="clear" w:color="auto" w:fill="auto"/>
            <w:vAlign w:val="bottom"/>
          </w:tcPr>
          <w:p w14:paraId="5F33DA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341A6A0" w14:textId="77777777" w:rsidR="00000000" w:rsidRPr="00C34425" w:rsidRDefault="008C498F">
            <w:pPr>
              <w:spacing w:line="0" w:lineRule="atLeast"/>
              <w:ind w:right="24"/>
              <w:jc w:val="right"/>
              <w:rPr>
                <w:rFonts w:ascii="Lato" w:hAnsi="Lato"/>
                <w:sz w:val="19"/>
              </w:rPr>
            </w:pPr>
            <w:r w:rsidRPr="00C34425">
              <w:rPr>
                <w:rFonts w:ascii="Lato" w:hAnsi="Lato"/>
                <w:sz w:val="19"/>
              </w:rPr>
              <w:t>1,139</w:t>
            </w:r>
          </w:p>
        </w:tc>
        <w:tc>
          <w:tcPr>
            <w:tcW w:w="1540" w:type="dxa"/>
            <w:shd w:val="clear" w:color="auto" w:fill="auto"/>
            <w:vAlign w:val="bottom"/>
          </w:tcPr>
          <w:p w14:paraId="68A229E7" w14:textId="77777777" w:rsidR="00000000" w:rsidRPr="00C34425" w:rsidRDefault="008C498F">
            <w:pPr>
              <w:spacing w:line="0" w:lineRule="atLeast"/>
              <w:ind w:right="4"/>
              <w:jc w:val="right"/>
              <w:rPr>
                <w:rFonts w:ascii="Lato" w:hAnsi="Lato"/>
                <w:sz w:val="19"/>
              </w:rPr>
            </w:pPr>
            <w:r w:rsidRPr="00C34425">
              <w:rPr>
                <w:rFonts w:ascii="Lato" w:hAnsi="Lato"/>
                <w:sz w:val="19"/>
              </w:rPr>
              <w:t>11,315</w:t>
            </w:r>
          </w:p>
        </w:tc>
      </w:tr>
      <w:tr w:rsidR="00000000" w:rsidRPr="00C34425" w14:paraId="56F4140B" w14:textId="77777777">
        <w:trPr>
          <w:trHeight w:val="252"/>
        </w:trPr>
        <w:tc>
          <w:tcPr>
            <w:tcW w:w="2560" w:type="dxa"/>
            <w:shd w:val="clear" w:color="auto" w:fill="auto"/>
            <w:vAlign w:val="bottom"/>
          </w:tcPr>
          <w:p w14:paraId="03A56B39" w14:textId="77777777" w:rsidR="00000000" w:rsidRPr="00C34425" w:rsidRDefault="008C498F">
            <w:pPr>
              <w:spacing w:line="0" w:lineRule="atLeast"/>
              <w:ind w:left="40"/>
              <w:rPr>
                <w:rFonts w:ascii="Lato" w:hAnsi="Lato"/>
                <w:sz w:val="19"/>
              </w:rPr>
            </w:pPr>
            <w:r w:rsidRPr="00C34425">
              <w:rPr>
                <w:rFonts w:ascii="Lato" w:hAnsi="Lato"/>
                <w:sz w:val="19"/>
              </w:rPr>
              <w:t>Town of St. Johnsville</w:t>
            </w:r>
          </w:p>
        </w:tc>
        <w:tc>
          <w:tcPr>
            <w:tcW w:w="1860" w:type="dxa"/>
            <w:shd w:val="clear" w:color="auto" w:fill="auto"/>
            <w:vAlign w:val="bottom"/>
          </w:tcPr>
          <w:p w14:paraId="7C0F12EA"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69559776" w14:textId="77777777" w:rsidR="00000000" w:rsidRPr="00C34425" w:rsidRDefault="008C498F">
            <w:pPr>
              <w:spacing w:line="0" w:lineRule="atLeast"/>
              <w:ind w:right="164"/>
              <w:jc w:val="right"/>
              <w:rPr>
                <w:rFonts w:ascii="Lato" w:hAnsi="Lato"/>
                <w:sz w:val="19"/>
              </w:rPr>
            </w:pPr>
            <w:r w:rsidRPr="00C34425">
              <w:rPr>
                <w:rFonts w:ascii="Lato" w:hAnsi="Lato"/>
                <w:sz w:val="19"/>
              </w:rPr>
              <w:t>21,952</w:t>
            </w:r>
          </w:p>
        </w:tc>
        <w:tc>
          <w:tcPr>
            <w:tcW w:w="1140" w:type="dxa"/>
            <w:shd w:val="clear" w:color="auto" w:fill="auto"/>
            <w:vAlign w:val="bottom"/>
          </w:tcPr>
          <w:p w14:paraId="13A07ED5" w14:textId="77777777" w:rsidR="00000000" w:rsidRPr="00C34425" w:rsidRDefault="008C498F">
            <w:pPr>
              <w:spacing w:line="0" w:lineRule="atLeast"/>
              <w:ind w:right="84"/>
              <w:jc w:val="right"/>
              <w:rPr>
                <w:rFonts w:ascii="Lato" w:hAnsi="Lato"/>
                <w:sz w:val="19"/>
              </w:rPr>
            </w:pPr>
            <w:r w:rsidRPr="00C34425">
              <w:rPr>
                <w:rFonts w:ascii="Lato" w:hAnsi="Lato"/>
                <w:sz w:val="19"/>
              </w:rPr>
              <w:t>21,952</w:t>
            </w:r>
          </w:p>
        </w:tc>
        <w:tc>
          <w:tcPr>
            <w:tcW w:w="960" w:type="dxa"/>
            <w:shd w:val="clear" w:color="auto" w:fill="auto"/>
            <w:vAlign w:val="bottom"/>
          </w:tcPr>
          <w:p w14:paraId="0F2E799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FC3369" w14:textId="77777777" w:rsidR="00000000" w:rsidRPr="00C34425" w:rsidRDefault="008C498F">
            <w:pPr>
              <w:spacing w:line="0" w:lineRule="atLeast"/>
              <w:ind w:right="24"/>
              <w:jc w:val="right"/>
              <w:rPr>
                <w:rFonts w:ascii="Lato" w:hAnsi="Lato"/>
                <w:sz w:val="19"/>
              </w:rPr>
            </w:pPr>
            <w:r w:rsidRPr="00C34425">
              <w:rPr>
                <w:rFonts w:ascii="Lato" w:hAnsi="Lato"/>
                <w:sz w:val="19"/>
              </w:rPr>
              <w:t>2,457</w:t>
            </w:r>
          </w:p>
        </w:tc>
        <w:tc>
          <w:tcPr>
            <w:tcW w:w="1540" w:type="dxa"/>
            <w:shd w:val="clear" w:color="auto" w:fill="auto"/>
            <w:vAlign w:val="bottom"/>
          </w:tcPr>
          <w:p w14:paraId="5A4CFF89" w14:textId="77777777" w:rsidR="00000000" w:rsidRPr="00C34425" w:rsidRDefault="008C498F">
            <w:pPr>
              <w:spacing w:line="0" w:lineRule="atLeast"/>
              <w:ind w:right="4"/>
              <w:jc w:val="right"/>
              <w:rPr>
                <w:rFonts w:ascii="Lato" w:hAnsi="Lato"/>
                <w:sz w:val="19"/>
              </w:rPr>
            </w:pPr>
            <w:r w:rsidRPr="00C34425">
              <w:rPr>
                <w:rFonts w:ascii="Lato" w:hAnsi="Lato"/>
                <w:sz w:val="19"/>
              </w:rPr>
              <w:t>24,409</w:t>
            </w:r>
          </w:p>
        </w:tc>
      </w:tr>
      <w:tr w:rsidR="00000000" w:rsidRPr="00C34425" w14:paraId="6CBB5F1B" w14:textId="77777777">
        <w:trPr>
          <w:trHeight w:val="252"/>
        </w:trPr>
        <w:tc>
          <w:tcPr>
            <w:tcW w:w="2560" w:type="dxa"/>
            <w:shd w:val="clear" w:color="auto" w:fill="auto"/>
            <w:vAlign w:val="bottom"/>
          </w:tcPr>
          <w:p w14:paraId="6CB1CBB3" w14:textId="77777777" w:rsidR="00000000" w:rsidRPr="00C34425" w:rsidRDefault="008C498F">
            <w:pPr>
              <w:spacing w:line="0" w:lineRule="atLeast"/>
              <w:ind w:left="40"/>
              <w:rPr>
                <w:rFonts w:ascii="Lato" w:hAnsi="Lato"/>
                <w:sz w:val="19"/>
              </w:rPr>
            </w:pPr>
            <w:r w:rsidRPr="00C34425">
              <w:rPr>
                <w:rFonts w:ascii="Lato" w:hAnsi="Lato"/>
                <w:sz w:val="19"/>
              </w:rPr>
              <w:t>Village of Ames</w:t>
            </w:r>
          </w:p>
        </w:tc>
        <w:tc>
          <w:tcPr>
            <w:tcW w:w="1860" w:type="dxa"/>
            <w:shd w:val="clear" w:color="auto" w:fill="auto"/>
            <w:vAlign w:val="bottom"/>
          </w:tcPr>
          <w:p w14:paraId="7BE08CD5"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7087BC7D" w14:textId="77777777" w:rsidR="00000000" w:rsidRPr="00C34425" w:rsidRDefault="008C498F">
            <w:pPr>
              <w:spacing w:line="0" w:lineRule="atLeast"/>
              <w:ind w:right="164"/>
              <w:jc w:val="right"/>
              <w:rPr>
                <w:rFonts w:ascii="Lato" w:hAnsi="Lato"/>
                <w:sz w:val="19"/>
              </w:rPr>
            </w:pPr>
            <w:r w:rsidRPr="00C34425">
              <w:rPr>
                <w:rFonts w:ascii="Lato" w:hAnsi="Lato"/>
                <w:sz w:val="19"/>
              </w:rPr>
              <w:t>3,362</w:t>
            </w:r>
          </w:p>
        </w:tc>
        <w:tc>
          <w:tcPr>
            <w:tcW w:w="1140" w:type="dxa"/>
            <w:shd w:val="clear" w:color="auto" w:fill="auto"/>
            <w:vAlign w:val="bottom"/>
          </w:tcPr>
          <w:p w14:paraId="22570405" w14:textId="77777777" w:rsidR="00000000" w:rsidRPr="00C34425" w:rsidRDefault="008C498F">
            <w:pPr>
              <w:spacing w:line="0" w:lineRule="atLeast"/>
              <w:ind w:right="84"/>
              <w:jc w:val="right"/>
              <w:rPr>
                <w:rFonts w:ascii="Lato" w:hAnsi="Lato"/>
                <w:sz w:val="19"/>
              </w:rPr>
            </w:pPr>
            <w:r w:rsidRPr="00C34425">
              <w:rPr>
                <w:rFonts w:ascii="Lato" w:hAnsi="Lato"/>
                <w:sz w:val="19"/>
              </w:rPr>
              <w:t>3,362</w:t>
            </w:r>
          </w:p>
        </w:tc>
        <w:tc>
          <w:tcPr>
            <w:tcW w:w="960" w:type="dxa"/>
            <w:shd w:val="clear" w:color="auto" w:fill="auto"/>
            <w:vAlign w:val="bottom"/>
          </w:tcPr>
          <w:p w14:paraId="7F41E9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BA7544" w14:textId="77777777" w:rsidR="00000000" w:rsidRPr="00C34425" w:rsidRDefault="008C498F">
            <w:pPr>
              <w:spacing w:line="0" w:lineRule="atLeast"/>
              <w:ind w:right="24"/>
              <w:jc w:val="right"/>
              <w:rPr>
                <w:rFonts w:ascii="Lato" w:hAnsi="Lato"/>
                <w:sz w:val="19"/>
              </w:rPr>
            </w:pPr>
            <w:r w:rsidRPr="00C34425">
              <w:rPr>
                <w:rFonts w:ascii="Lato" w:hAnsi="Lato"/>
                <w:sz w:val="19"/>
              </w:rPr>
              <w:t>376</w:t>
            </w:r>
          </w:p>
        </w:tc>
        <w:tc>
          <w:tcPr>
            <w:tcW w:w="1540" w:type="dxa"/>
            <w:shd w:val="clear" w:color="auto" w:fill="auto"/>
            <w:vAlign w:val="bottom"/>
          </w:tcPr>
          <w:p w14:paraId="723169F9" w14:textId="77777777" w:rsidR="00000000" w:rsidRPr="00C34425" w:rsidRDefault="008C498F">
            <w:pPr>
              <w:spacing w:line="0" w:lineRule="atLeast"/>
              <w:ind w:right="4"/>
              <w:jc w:val="right"/>
              <w:rPr>
                <w:rFonts w:ascii="Lato" w:hAnsi="Lato"/>
                <w:sz w:val="19"/>
              </w:rPr>
            </w:pPr>
            <w:r w:rsidRPr="00C34425">
              <w:rPr>
                <w:rFonts w:ascii="Lato" w:hAnsi="Lato"/>
                <w:sz w:val="19"/>
              </w:rPr>
              <w:t>3,738</w:t>
            </w:r>
          </w:p>
        </w:tc>
      </w:tr>
      <w:tr w:rsidR="00000000" w:rsidRPr="00C34425" w14:paraId="0E578779" w14:textId="77777777">
        <w:trPr>
          <w:trHeight w:val="252"/>
        </w:trPr>
        <w:tc>
          <w:tcPr>
            <w:tcW w:w="2560" w:type="dxa"/>
            <w:shd w:val="clear" w:color="auto" w:fill="auto"/>
            <w:vAlign w:val="bottom"/>
          </w:tcPr>
          <w:p w14:paraId="6B3C6D24" w14:textId="77777777" w:rsidR="00000000" w:rsidRPr="00C34425" w:rsidRDefault="008C498F">
            <w:pPr>
              <w:spacing w:line="0" w:lineRule="atLeast"/>
              <w:ind w:left="40"/>
              <w:rPr>
                <w:rFonts w:ascii="Lato" w:hAnsi="Lato"/>
                <w:sz w:val="19"/>
              </w:rPr>
            </w:pPr>
            <w:r w:rsidRPr="00C34425">
              <w:rPr>
                <w:rFonts w:ascii="Lato" w:hAnsi="Lato"/>
                <w:sz w:val="19"/>
              </w:rPr>
              <w:t>Village of Canajoharie</w:t>
            </w:r>
          </w:p>
        </w:tc>
        <w:tc>
          <w:tcPr>
            <w:tcW w:w="1860" w:type="dxa"/>
            <w:shd w:val="clear" w:color="auto" w:fill="auto"/>
            <w:vAlign w:val="bottom"/>
          </w:tcPr>
          <w:p w14:paraId="0833F24C"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4BE2F698" w14:textId="77777777" w:rsidR="00000000" w:rsidRPr="00C34425" w:rsidRDefault="008C498F">
            <w:pPr>
              <w:spacing w:line="0" w:lineRule="atLeast"/>
              <w:ind w:right="164"/>
              <w:jc w:val="right"/>
              <w:rPr>
                <w:rFonts w:ascii="Lato" w:hAnsi="Lato"/>
                <w:sz w:val="19"/>
              </w:rPr>
            </w:pPr>
            <w:r w:rsidRPr="00C34425">
              <w:rPr>
                <w:rFonts w:ascii="Lato" w:hAnsi="Lato"/>
                <w:sz w:val="19"/>
              </w:rPr>
              <w:t>21,880</w:t>
            </w:r>
          </w:p>
        </w:tc>
        <w:tc>
          <w:tcPr>
            <w:tcW w:w="1140" w:type="dxa"/>
            <w:shd w:val="clear" w:color="auto" w:fill="auto"/>
            <w:vAlign w:val="bottom"/>
          </w:tcPr>
          <w:p w14:paraId="5D1B0CC5" w14:textId="77777777" w:rsidR="00000000" w:rsidRPr="00C34425" w:rsidRDefault="008C498F">
            <w:pPr>
              <w:spacing w:line="0" w:lineRule="atLeast"/>
              <w:ind w:right="84"/>
              <w:jc w:val="right"/>
              <w:rPr>
                <w:rFonts w:ascii="Lato" w:hAnsi="Lato"/>
                <w:sz w:val="19"/>
              </w:rPr>
            </w:pPr>
            <w:r w:rsidRPr="00C34425">
              <w:rPr>
                <w:rFonts w:ascii="Lato" w:hAnsi="Lato"/>
                <w:sz w:val="19"/>
              </w:rPr>
              <w:t>21,880</w:t>
            </w:r>
          </w:p>
        </w:tc>
        <w:tc>
          <w:tcPr>
            <w:tcW w:w="960" w:type="dxa"/>
            <w:shd w:val="clear" w:color="auto" w:fill="auto"/>
            <w:vAlign w:val="bottom"/>
          </w:tcPr>
          <w:p w14:paraId="71C5BC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DB94A4" w14:textId="77777777" w:rsidR="00000000" w:rsidRPr="00C34425" w:rsidRDefault="008C498F">
            <w:pPr>
              <w:spacing w:line="0" w:lineRule="atLeast"/>
              <w:ind w:right="24"/>
              <w:jc w:val="right"/>
              <w:rPr>
                <w:rFonts w:ascii="Lato" w:hAnsi="Lato"/>
                <w:sz w:val="19"/>
              </w:rPr>
            </w:pPr>
            <w:r w:rsidRPr="00C34425">
              <w:rPr>
                <w:rFonts w:ascii="Lato" w:hAnsi="Lato"/>
                <w:sz w:val="19"/>
              </w:rPr>
              <w:t>2,449</w:t>
            </w:r>
          </w:p>
        </w:tc>
        <w:tc>
          <w:tcPr>
            <w:tcW w:w="1540" w:type="dxa"/>
            <w:shd w:val="clear" w:color="auto" w:fill="auto"/>
            <w:vAlign w:val="bottom"/>
          </w:tcPr>
          <w:p w14:paraId="07E24401" w14:textId="77777777" w:rsidR="00000000" w:rsidRPr="00C34425" w:rsidRDefault="008C498F">
            <w:pPr>
              <w:spacing w:line="0" w:lineRule="atLeast"/>
              <w:ind w:right="4"/>
              <w:jc w:val="right"/>
              <w:rPr>
                <w:rFonts w:ascii="Lato" w:hAnsi="Lato"/>
                <w:sz w:val="19"/>
              </w:rPr>
            </w:pPr>
            <w:r w:rsidRPr="00C34425">
              <w:rPr>
                <w:rFonts w:ascii="Lato" w:hAnsi="Lato"/>
                <w:sz w:val="19"/>
              </w:rPr>
              <w:t>24,329</w:t>
            </w:r>
          </w:p>
        </w:tc>
      </w:tr>
      <w:tr w:rsidR="00000000" w:rsidRPr="00C34425" w14:paraId="14AF13D4" w14:textId="77777777">
        <w:trPr>
          <w:trHeight w:val="252"/>
        </w:trPr>
        <w:tc>
          <w:tcPr>
            <w:tcW w:w="2560" w:type="dxa"/>
            <w:shd w:val="clear" w:color="auto" w:fill="auto"/>
            <w:vAlign w:val="bottom"/>
          </w:tcPr>
          <w:p w14:paraId="4EF4EDC5" w14:textId="77777777" w:rsidR="00000000" w:rsidRPr="00C34425" w:rsidRDefault="008C498F">
            <w:pPr>
              <w:spacing w:line="0" w:lineRule="atLeast"/>
              <w:ind w:left="40"/>
              <w:rPr>
                <w:rFonts w:ascii="Lato" w:hAnsi="Lato"/>
                <w:sz w:val="19"/>
              </w:rPr>
            </w:pPr>
            <w:r w:rsidRPr="00C34425">
              <w:rPr>
                <w:rFonts w:ascii="Lato" w:hAnsi="Lato"/>
                <w:sz w:val="19"/>
              </w:rPr>
              <w:t>Village of Fonda</w:t>
            </w:r>
          </w:p>
        </w:tc>
        <w:tc>
          <w:tcPr>
            <w:tcW w:w="1860" w:type="dxa"/>
            <w:shd w:val="clear" w:color="auto" w:fill="auto"/>
            <w:vAlign w:val="bottom"/>
          </w:tcPr>
          <w:p w14:paraId="25527CFA"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68915790" w14:textId="77777777" w:rsidR="00000000" w:rsidRPr="00C34425" w:rsidRDefault="008C498F">
            <w:pPr>
              <w:spacing w:line="0" w:lineRule="atLeast"/>
              <w:ind w:right="164"/>
              <w:jc w:val="right"/>
              <w:rPr>
                <w:rFonts w:ascii="Lato" w:hAnsi="Lato"/>
                <w:sz w:val="19"/>
              </w:rPr>
            </w:pPr>
            <w:r w:rsidRPr="00C34425">
              <w:rPr>
                <w:rFonts w:ascii="Lato" w:hAnsi="Lato"/>
                <w:sz w:val="19"/>
              </w:rPr>
              <w:t>8</w:t>
            </w:r>
            <w:r w:rsidRPr="00C34425">
              <w:rPr>
                <w:rFonts w:ascii="Lato" w:hAnsi="Lato"/>
                <w:sz w:val="19"/>
              </w:rPr>
              <w:t>,738</w:t>
            </w:r>
          </w:p>
        </w:tc>
        <w:tc>
          <w:tcPr>
            <w:tcW w:w="1140" w:type="dxa"/>
            <w:shd w:val="clear" w:color="auto" w:fill="auto"/>
            <w:vAlign w:val="bottom"/>
          </w:tcPr>
          <w:p w14:paraId="2AD919DD" w14:textId="77777777" w:rsidR="00000000" w:rsidRPr="00C34425" w:rsidRDefault="008C498F">
            <w:pPr>
              <w:spacing w:line="0" w:lineRule="atLeast"/>
              <w:ind w:right="84"/>
              <w:jc w:val="right"/>
              <w:rPr>
                <w:rFonts w:ascii="Lato" w:hAnsi="Lato"/>
                <w:sz w:val="19"/>
              </w:rPr>
            </w:pPr>
            <w:r w:rsidRPr="00C34425">
              <w:rPr>
                <w:rFonts w:ascii="Lato" w:hAnsi="Lato"/>
                <w:sz w:val="19"/>
              </w:rPr>
              <w:t>8,738</w:t>
            </w:r>
          </w:p>
        </w:tc>
        <w:tc>
          <w:tcPr>
            <w:tcW w:w="960" w:type="dxa"/>
            <w:shd w:val="clear" w:color="auto" w:fill="auto"/>
            <w:vAlign w:val="bottom"/>
          </w:tcPr>
          <w:p w14:paraId="65C1F2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6DC51D" w14:textId="77777777" w:rsidR="00000000" w:rsidRPr="00C34425" w:rsidRDefault="008C498F">
            <w:pPr>
              <w:spacing w:line="0" w:lineRule="atLeast"/>
              <w:ind w:right="24"/>
              <w:jc w:val="right"/>
              <w:rPr>
                <w:rFonts w:ascii="Lato" w:hAnsi="Lato"/>
                <w:sz w:val="19"/>
              </w:rPr>
            </w:pPr>
            <w:r w:rsidRPr="00C34425">
              <w:rPr>
                <w:rFonts w:ascii="Lato" w:hAnsi="Lato"/>
                <w:sz w:val="19"/>
              </w:rPr>
              <w:t>978</w:t>
            </w:r>
          </w:p>
        </w:tc>
        <w:tc>
          <w:tcPr>
            <w:tcW w:w="1540" w:type="dxa"/>
            <w:shd w:val="clear" w:color="auto" w:fill="auto"/>
            <w:vAlign w:val="bottom"/>
          </w:tcPr>
          <w:p w14:paraId="7A2FBE93" w14:textId="77777777" w:rsidR="00000000" w:rsidRPr="00C34425" w:rsidRDefault="008C498F">
            <w:pPr>
              <w:spacing w:line="0" w:lineRule="atLeast"/>
              <w:ind w:right="4"/>
              <w:jc w:val="right"/>
              <w:rPr>
                <w:rFonts w:ascii="Lato" w:hAnsi="Lato"/>
                <w:sz w:val="19"/>
              </w:rPr>
            </w:pPr>
            <w:r w:rsidRPr="00C34425">
              <w:rPr>
                <w:rFonts w:ascii="Lato" w:hAnsi="Lato"/>
                <w:sz w:val="19"/>
              </w:rPr>
              <w:t>9,716</w:t>
            </w:r>
          </w:p>
        </w:tc>
      </w:tr>
      <w:tr w:rsidR="00000000" w:rsidRPr="00C34425" w14:paraId="1FBDF60C" w14:textId="77777777">
        <w:trPr>
          <w:trHeight w:val="252"/>
        </w:trPr>
        <w:tc>
          <w:tcPr>
            <w:tcW w:w="2560" w:type="dxa"/>
            <w:shd w:val="clear" w:color="auto" w:fill="auto"/>
            <w:vAlign w:val="bottom"/>
          </w:tcPr>
          <w:p w14:paraId="1B985A66" w14:textId="77777777" w:rsidR="00000000" w:rsidRPr="00C34425" w:rsidRDefault="008C498F">
            <w:pPr>
              <w:spacing w:line="0" w:lineRule="atLeast"/>
              <w:ind w:left="40"/>
              <w:rPr>
                <w:rFonts w:ascii="Lato" w:hAnsi="Lato"/>
                <w:sz w:val="19"/>
              </w:rPr>
            </w:pPr>
            <w:r w:rsidRPr="00C34425">
              <w:rPr>
                <w:rFonts w:ascii="Lato" w:hAnsi="Lato"/>
                <w:sz w:val="19"/>
              </w:rPr>
              <w:t>Village of Fort Johnson</w:t>
            </w:r>
          </w:p>
        </w:tc>
        <w:tc>
          <w:tcPr>
            <w:tcW w:w="1860" w:type="dxa"/>
            <w:shd w:val="clear" w:color="auto" w:fill="auto"/>
            <w:vAlign w:val="bottom"/>
          </w:tcPr>
          <w:p w14:paraId="3ED0BF3D"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69456C3C" w14:textId="77777777" w:rsidR="00000000" w:rsidRPr="00C34425" w:rsidRDefault="008C498F">
            <w:pPr>
              <w:spacing w:line="0" w:lineRule="atLeast"/>
              <w:ind w:right="164"/>
              <w:jc w:val="right"/>
              <w:rPr>
                <w:rFonts w:ascii="Lato" w:hAnsi="Lato"/>
                <w:sz w:val="19"/>
              </w:rPr>
            </w:pPr>
            <w:r w:rsidRPr="00C34425">
              <w:rPr>
                <w:rFonts w:ascii="Lato" w:hAnsi="Lato"/>
                <w:sz w:val="19"/>
              </w:rPr>
              <w:t>6,856</w:t>
            </w:r>
          </w:p>
        </w:tc>
        <w:tc>
          <w:tcPr>
            <w:tcW w:w="1140" w:type="dxa"/>
            <w:shd w:val="clear" w:color="auto" w:fill="auto"/>
            <w:vAlign w:val="bottom"/>
          </w:tcPr>
          <w:p w14:paraId="27563B46" w14:textId="77777777" w:rsidR="00000000" w:rsidRPr="00C34425" w:rsidRDefault="008C498F">
            <w:pPr>
              <w:spacing w:line="0" w:lineRule="atLeast"/>
              <w:ind w:right="84"/>
              <w:jc w:val="right"/>
              <w:rPr>
                <w:rFonts w:ascii="Lato" w:hAnsi="Lato"/>
                <w:sz w:val="19"/>
              </w:rPr>
            </w:pPr>
            <w:r w:rsidRPr="00C34425">
              <w:rPr>
                <w:rFonts w:ascii="Lato" w:hAnsi="Lato"/>
                <w:sz w:val="19"/>
              </w:rPr>
              <w:t>6,856</w:t>
            </w:r>
          </w:p>
        </w:tc>
        <w:tc>
          <w:tcPr>
            <w:tcW w:w="960" w:type="dxa"/>
            <w:shd w:val="clear" w:color="auto" w:fill="auto"/>
            <w:vAlign w:val="bottom"/>
          </w:tcPr>
          <w:p w14:paraId="322CC1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071F03" w14:textId="77777777" w:rsidR="00000000" w:rsidRPr="00C34425" w:rsidRDefault="008C498F">
            <w:pPr>
              <w:spacing w:line="0" w:lineRule="atLeast"/>
              <w:ind w:right="24"/>
              <w:jc w:val="right"/>
              <w:rPr>
                <w:rFonts w:ascii="Lato" w:hAnsi="Lato"/>
                <w:sz w:val="19"/>
              </w:rPr>
            </w:pPr>
            <w:r w:rsidRPr="00C34425">
              <w:rPr>
                <w:rFonts w:ascii="Lato" w:hAnsi="Lato"/>
                <w:sz w:val="19"/>
              </w:rPr>
              <w:t>767</w:t>
            </w:r>
          </w:p>
        </w:tc>
        <w:tc>
          <w:tcPr>
            <w:tcW w:w="1540" w:type="dxa"/>
            <w:shd w:val="clear" w:color="auto" w:fill="auto"/>
            <w:vAlign w:val="bottom"/>
          </w:tcPr>
          <w:p w14:paraId="7E3DB10B" w14:textId="77777777" w:rsidR="00000000" w:rsidRPr="00C34425" w:rsidRDefault="008C498F">
            <w:pPr>
              <w:spacing w:line="0" w:lineRule="atLeast"/>
              <w:ind w:right="4"/>
              <w:jc w:val="right"/>
              <w:rPr>
                <w:rFonts w:ascii="Lato" w:hAnsi="Lato"/>
                <w:sz w:val="19"/>
              </w:rPr>
            </w:pPr>
            <w:r w:rsidRPr="00C34425">
              <w:rPr>
                <w:rFonts w:ascii="Lato" w:hAnsi="Lato"/>
                <w:sz w:val="19"/>
              </w:rPr>
              <w:t>7,623</w:t>
            </w:r>
          </w:p>
        </w:tc>
      </w:tr>
      <w:tr w:rsidR="00000000" w:rsidRPr="00C34425" w14:paraId="4C4888BD" w14:textId="77777777">
        <w:trPr>
          <w:trHeight w:val="252"/>
        </w:trPr>
        <w:tc>
          <w:tcPr>
            <w:tcW w:w="2560" w:type="dxa"/>
            <w:shd w:val="clear" w:color="auto" w:fill="auto"/>
            <w:vAlign w:val="bottom"/>
          </w:tcPr>
          <w:p w14:paraId="5594F85C" w14:textId="77777777" w:rsidR="00000000" w:rsidRPr="00C34425" w:rsidRDefault="008C498F">
            <w:pPr>
              <w:spacing w:line="0" w:lineRule="atLeast"/>
              <w:ind w:left="40"/>
              <w:rPr>
                <w:rFonts w:ascii="Lato" w:hAnsi="Lato"/>
                <w:sz w:val="19"/>
              </w:rPr>
            </w:pPr>
            <w:r w:rsidRPr="00C34425">
              <w:rPr>
                <w:rFonts w:ascii="Lato" w:hAnsi="Lato"/>
                <w:sz w:val="19"/>
              </w:rPr>
              <w:t>Village of Fort Plain</w:t>
            </w:r>
          </w:p>
        </w:tc>
        <w:tc>
          <w:tcPr>
            <w:tcW w:w="1860" w:type="dxa"/>
            <w:shd w:val="clear" w:color="auto" w:fill="auto"/>
            <w:vAlign w:val="bottom"/>
          </w:tcPr>
          <w:p w14:paraId="4F08BEA2"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1D862532" w14:textId="77777777" w:rsidR="00000000" w:rsidRPr="00C34425" w:rsidRDefault="008C498F">
            <w:pPr>
              <w:spacing w:line="0" w:lineRule="atLeast"/>
              <w:ind w:right="164"/>
              <w:jc w:val="right"/>
              <w:rPr>
                <w:rFonts w:ascii="Lato" w:hAnsi="Lato"/>
                <w:sz w:val="19"/>
              </w:rPr>
            </w:pPr>
            <w:r w:rsidRPr="00C34425">
              <w:rPr>
                <w:rFonts w:ascii="Lato" w:hAnsi="Lato"/>
                <w:sz w:val="19"/>
              </w:rPr>
              <w:t>21,078</w:t>
            </w:r>
          </w:p>
        </w:tc>
        <w:tc>
          <w:tcPr>
            <w:tcW w:w="1140" w:type="dxa"/>
            <w:shd w:val="clear" w:color="auto" w:fill="auto"/>
            <w:vAlign w:val="bottom"/>
          </w:tcPr>
          <w:p w14:paraId="3E4DA88F" w14:textId="77777777" w:rsidR="00000000" w:rsidRPr="00C34425" w:rsidRDefault="008C498F">
            <w:pPr>
              <w:spacing w:line="0" w:lineRule="atLeast"/>
              <w:ind w:right="84"/>
              <w:jc w:val="right"/>
              <w:rPr>
                <w:rFonts w:ascii="Lato" w:hAnsi="Lato"/>
                <w:sz w:val="19"/>
              </w:rPr>
            </w:pPr>
            <w:r w:rsidRPr="00C34425">
              <w:rPr>
                <w:rFonts w:ascii="Lato" w:hAnsi="Lato"/>
                <w:sz w:val="19"/>
              </w:rPr>
              <w:t>21,078</w:t>
            </w:r>
          </w:p>
        </w:tc>
        <w:tc>
          <w:tcPr>
            <w:tcW w:w="960" w:type="dxa"/>
            <w:shd w:val="clear" w:color="auto" w:fill="auto"/>
            <w:vAlign w:val="bottom"/>
          </w:tcPr>
          <w:p w14:paraId="444855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F30101" w14:textId="77777777" w:rsidR="00000000" w:rsidRPr="00C34425" w:rsidRDefault="008C498F">
            <w:pPr>
              <w:spacing w:line="0" w:lineRule="atLeast"/>
              <w:ind w:right="24"/>
              <w:jc w:val="right"/>
              <w:rPr>
                <w:rFonts w:ascii="Lato" w:hAnsi="Lato"/>
                <w:sz w:val="19"/>
              </w:rPr>
            </w:pPr>
            <w:r w:rsidRPr="00C34425">
              <w:rPr>
                <w:rFonts w:ascii="Lato" w:hAnsi="Lato"/>
                <w:sz w:val="19"/>
              </w:rPr>
              <w:t>2,359</w:t>
            </w:r>
          </w:p>
        </w:tc>
        <w:tc>
          <w:tcPr>
            <w:tcW w:w="1540" w:type="dxa"/>
            <w:shd w:val="clear" w:color="auto" w:fill="auto"/>
            <w:vAlign w:val="bottom"/>
          </w:tcPr>
          <w:p w14:paraId="767A48D2" w14:textId="77777777" w:rsidR="00000000" w:rsidRPr="00C34425" w:rsidRDefault="008C498F">
            <w:pPr>
              <w:spacing w:line="0" w:lineRule="atLeast"/>
              <w:ind w:right="4"/>
              <w:jc w:val="right"/>
              <w:rPr>
                <w:rFonts w:ascii="Lato" w:hAnsi="Lato"/>
                <w:sz w:val="19"/>
              </w:rPr>
            </w:pPr>
            <w:r w:rsidRPr="00C34425">
              <w:rPr>
                <w:rFonts w:ascii="Lato" w:hAnsi="Lato"/>
                <w:sz w:val="19"/>
              </w:rPr>
              <w:t>23,437</w:t>
            </w:r>
          </w:p>
        </w:tc>
      </w:tr>
      <w:tr w:rsidR="00000000" w:rsidRPr="00C34425" w14:paraId="5EA3A9AD" w14:textId="77777777">
        <w:trPr>
          <w:trHeight w:val="252"/>
        </w:trPr>
        <w:tc>
          <w:tcPr>
            <w:tcW w:w="2560" w:type="dxa"/>
            <w:shd w:val="clear" w:color="auto" w:fill="auto"/>
            <w:vAlign w:val="bottom"/>
          </w:tcPr>
          <w:p w14:paraId="15B29C98" w14:textId="77777777" w:rsidR="00000000" w:rsidRPr="00C34425" w:rsidRDefault="008C498F">
            <w:pPr>
              <w:spacing w:line="0" w:lineRule="atLeast"/>
              <w:ind w:left="40"/>
              <w:rPr>
                <w:rFonts w:ascii="Lato" w:hAnsi="Lato"/>
                <w:sz w:val="19"/>
              </w:rPr>
            </w:pPr>
            <w:r w:rsidRPr="00C34425">
              <w:rPr>
                <w:rFonts w:ascii="Lato" w:hAnsi="Lato"/>
                <w:sz w:val="19"/>
              </w:rPr>
              <w:t>Village of Fultonville</w:t>
            </w:r>
          </w:p>
        </w:tc>
        <w:tc>
          <w:tcPr>
            <w:tcW w:w="1860" w:type="dxa"/>
            <w:shd w:val="clear" w:color="auto" w:fill="auto"/>
            <w:vAlign w:val="bottom"/>
          </w:tcPr>
          <w:p w14:paraId="002E3635"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07E25192" w14:textId="77777777" w:rsidR="00000000" w:rsidRPr="00C34425" w:rsidRDefault="008C498F">
            <w:pPr>
              <w:spacing w:line="0" w:lineRule="atLeast"/>
              <w:ind w:right="164"/>
              <w:jc w:val="right"/>
              <w:rPr>
                <w:rFonts w:ascii="Lato" w:hAnsi="Lato"/>
                <w:sz w:val="19"/>
              </w:rPr>
            </w:pPr>
            <w:r w:rsidRPr="00C34425">
              <w:rPr>
                <w:rFonts w:ascii="Lato" w:hAnsi="Lato"/>
                <w:sz w:val="19"/>
              </w:rPr>
              <w:t>6,204</w:t>
            </w:r>
          </w:p>
        </w:tc>
        <w:tc>
          <w:tcPr>
            <w:tcW w:w="1140" w:type="dxa"/>
            <w:shd w:val="clear" w:color="auto" w:fill="auto"/>
            <w:vAlign w:val="bottom"/>
          </w:tcPr>
          <w:p w14:paraId="105FF801" w14:textId="77777777" w:rsidR="00000000" w:rsidRPr="00C34425" w:rsidRDefault="008C498F">
            <w:pPr>
              <w:spacing w:line="0" w:lineRule="atLeast"/>
              <w:ind w:right="84"/>
              <w:jc w:val="right"/>
              <w:rPr>
                <w:rFonts w:ascii="Lato" w:hAnsi="Lato"/>
                <w:sz w:val="19"/>
              </w:rPr>
            </w:pPr>
            <w:r w:rsidRPr="00C34425">
              <w:rPr>
                <w:rFonts w:ascii="Lato" w:hAnsi="Lato"/>
                <w:sz w:val="19"/>
              </w:rPr>
              <w:t>6,204</w:t>
            </w:r>
          </w:p>
        </w:tc>
        <w:tc>
          <w:tcPr>
            <w:tcW w:w="960" w:type="dxa"/>
            <w:shd w:val="clear" w:color="auto" w:fill="auto"/>
            <w:vAlign w:val="bottom"/>
          </w:tcPr>
          <w:p w14:paraId="4CB9F56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093499" w14:textId="77777777" w:rsidR="00000000" w:rsidRPr="00C34425" w:rsidRDefault="008C498F">
            <w:pPr>
              <w:spacing w:line="0" w:lineRule="atLeast"/>
              <w:ind w:right="24"/>
              <w:jc w:val="right"/>
              <w:rPr>
                <w:rFonts w:ascii="Lato" w:hAnsi="Lato"/>
                <w:sz w:val="19"/>
              </w:rPr>
            </w:pPr>
            <w:r w:rsidRPr="00C34425">
              <w:rPr>
                <w:rFonts w:ascii="Lato" w:hAnsi="Lato"/>
                <w:sz w:val="19"/>
              </w:rPr>
              <w:t>694</w:t>
            </w:r>
          </w:p>
        </w:tc>
        <w:tc>
          <w:tcPr>
            <w:tcW w:w="1540" w:type="dxa"/>
            <w:shd w:val="clear" w:color="auto" w:fill="auto"/>
            <w:vAlign w:val="bottom"/>
          </w:tcPr>
          <w:p w14:paraId="1D339339" w14:textId="77777777" w:rsidR="00000000" w:rsidRPr="00C34425" w:rsidRDefault="008C498F">
            <w:pPr>
              <w:spacing w:line="0" w:lineRule="atLeast"/>
              <w:ind w:right="4"/>
              <w:jc w:val="right"/>
              <w:rPr>
                <w:rFonts w:ascii="Lato" w:hAnsi="Lato"/>
                <w:sz w:val="19"/>
              </w:rPr>
            </w:pPr>
            <w:r w:rsidRPr="00C34425">
              <w:rPr>
                <w:rFonts w:ascii="Lato" w:hAnsi="Lato"/>
                <w:sz w:val="19"/>
              </w:rPr>
              <w:t>6,898</w:t>
            </w:r>
          </w:p>
        </w:tc>
      </w:tr>
      <w:tr w:rsidR="00000000" w:rsidRPr="00C34425" w14:paraId="36FEFEC9" w14:textId="77777777">
        <w:trPr>
          <w:trHeight w:val="252"/>
        </w:trPr>
        <w:tc>
          <w:tcPr>
            <w:tcW w:w="2560" w:type="dxa"/>
            <w:shd w:val="clear" w:color="auto" w:fill="auto"/>
            <w:vAlign w:val="bottom"/>
          </w:tcPr>
          <w:p w14:paraId="47B145FD" w14:textId="77777777" w:rsidR="00000000" w:rsidRPr="00C34425" w:rsidRDefault="008C498F">
            <w:pPr>
              <w:spacing w:line="0" w:lineRule="atLeast"/>
              <w:ind w:left="40"/>
              <w:rPr>
                <w:rFonts w:ascii="Lato" w:hAnsi="Lato"/>
                <w:sz w:val="19"/>
              </w:rPr>
            </w:pPr>
            <w:r w:rsidRPr="00C34425">
              <w:rPr>
                <w:rFonts w:ascii="Lato" w:hAnsi="Lato"/>
                <w:sz w:val="19"/>
              </w:rPr>
              <w:t>Village of Hagaman</w:t>
            </w:r>
          </w:p>
        </w:tc>
        <w:tc>
          <w:tcPr>
            <w:tcW w:w="1860" w:type="dxa"/>
            <w:shd w:val="clear" w:color="auto" w:fill="auto"/>
            <w:vAlign w:val="bottom"/>
          </w:tcPr>
          <w:p w14:paraId="76D6C337"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280BF9B0" w14:textId="77777777" w:rsidR="00000000" w:rsidRPr="00C34425" w:rsidRDefault="008C498F">
            <w:pPr>
              <w:spacing w:line="0" w:lineRule="atLeast"/>
              <w:ind w:right="164"/>
              <w:jc w:val="right"/>
              <w:rPr>
                <w:rFonts w:ascii="Lato" w:hAnsi="Lato"/>
                <w:sz w:val="19"/>
              </w:rPr>
            </w:pPr>
            <w:r w:rsidRPr="00C34425">
              <w:rPr>
                <w:rFonts w:ascii="Lato" w:hAnsi="Lato"/>
                <w:sz w:val="19"/>
              </w:rPr>
              <w:t>11,280</w:t>
            </w:r>
          </w:p>
        </w:tc>
        <w:tc>
          <w:tcPr>
            <w:tcW w:w="1140" w:type="dxa"/>
            <w:shd w:val="clear" w:color="auto" w:fill="auto"/>
            <w:vAlign w:val="bottom"/>
          </w:tcPr>
          <w:p w14:paraId="6E768D35" w14:textId="77777777" w:rsidR="00000000" w:rsidRPr="00C34425" w:rsidRDefault="008C498F">
            <w:pPr>
              <w:spacing w:line="0" w:lineRule="atLeast"/>
              <w:ind w:right="84"/>
              <w:jc w:val="right"/>
              <w:rPr>
                <w:rFonts w:ascii="Lato" w:hAnsi="Lato"/>
                <w:sz w:val="19"/>
              </w:rPr>
            </w:pPr>
            <w:r w:rsidRPr="00C34425">
              <w:rPr>
                <w:rFonts w:ascii="Lato" w:hAnsi="Lato"/>
                <w:sz w:val="19"/>
              </w:rPr>
              <w:t>11,280</w:t>
            </w:r>
          </w:p>
        </w:tc>
        <w:tc>
          <w:tcPr>
            <w:tcW w:w="960" w:type="dxa"/>
            <w:shd w:val="clear" w:color="auto" w:fill="auto"/>
            <w:vAlign w:val="bottom"/>
          </w:tcPr>
          <w:p w14:paraId="551413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4C6340" w14:textId="77777777" w:rsidR="00000000" w:rsidRPr="00C34425" w:rsidRDefault="008C498F">
            <w:pPr>
              <w:spacing w:line="0" w:lineRule="atLeast"/>
              <w:ind w:right="24"/>
              <w:jc w:val="right"/>
              <w:rPr>
                <w:rFonts w:ascii="Lato" w:hAnsi="Lato"/>
                <w:sz w:val="19"/>
              </w:rPr>
            </w:pPr>
            <w:r w:rsidRPr="00C34425">
              <w:rPr>
                <w:rFonts w:ascii="Lato" w:hAnsi="Lato"/>
                <w:sz w:val="19"/>
              </w:rPr>
              <w:t>1,26</w:t>
            </w:r>
            <w:r w:rsidRPr="00C34425">
              <w:rPr>
                <w:rFonts w:ascii="Lato" w:hAnsi="Lato"/>
                <w:sz w:val="19"/>
              </w:rPr>
              <w:t>3</w:t>
            </w:r>
          </w:p>
        </w:tc>
        <w:tc>
          <w:tcPr>
            <w:tcW w:w="1540" w:type="dxa"/>
            <w:shd w:val="clear" w:color="auto" w:fill="auto"/>
            <w:vAlign w:val="bottom"/>
          </w:tcPr>
          <w:p w14:paraId="53888263" w14:textId="77777777" w:rsidR="00000000" w:rsidRPr="00C34425" w:rsidRDefault="008C498F">
            <w:pPr>
              <w:spacing w:line="0" w:lineRule="atLeast"/>
              <w:ind w:right="4"/>
              <w:jc w:val="right"/>
              <w:rPr>
                <w:rFonts w:ascii="Lato" w:hAnsi="Lato"/>
                <w:sz w:val="19"/>
              </w:rPr>
            </w:pPr>
            <w:r w:rsidRPr="00C34425">
              <w:rPr>
                <w:rFonts w:ascii="Lato" w:hAnsi="Lato"/>
                <w:sz w:val="19"/>
              </w:rPr>
              <w:t>12,543</w:t>
            </w:r>
          </w:p>
        </w:tc>
      </w:tr>
      <w:tr w:rsidR="00000000" w:rsidRPr="00C34425" w14:paraId="42413947" w14:textId="77777777">
        <w:trPr>
          <w:trHeight w:val="252"/>
        </w:trPr>
        <w:tc>
          <w:tcPr>
            <w:tcW w:w="2560" w:type="dxa"/>
            <w:shd w:val="clear" w:color="auto" w:fill="auto"/>
            <w:vAlign w:val="bottom"/>
          </w:tcPr>
          <w:p w14:paraId="6F81314B" w14:textId="77777777" w:rsidR="00000000" w:rsidRPr="00C34425" w:rsidRDefault="008C498F">
            <w:pPr>
              <w:spacing w:line="0" w:lineRule="atLeast"/>
              <w:ind w:left="40"/>
              <w:rPr>
                <w:rFonts w:ascii="Lato" w:hAnsi="Lato"/>
                <w:sz w:val="19"/>
              </w:rPr>
            </w:pPr>
            <w:r w:rsidRPr="00C34425">
              <w:rPr>
                <w:rFonts w:ascii="Lato" w:hAnsi="Lato"/>
                <w:sz w:val="19"/>
              </w:rPr>
              <w:t>Village of Nelliston</w:t>
            </w:r>
          </w:p>
        </w:tc>
        <w:tc>
          <w:tcPr>
            <w:tcW w:w="1860" w:type="dxa"/>
            <w:shd w:val="clear" w:color="auto" w:fill="auto"/>
            <w:vAlign w:val="bottom"/>
          </w:tcPr>
          <w:p w14:paraId="4A4D0700"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0812757A" w14:textId="77777777" w:rsidR="00000000" w:rsidRPr="00C34425" w:rsidRDefault="008C498F">
            <w:pPr>
              <w:spacing w:line="0" w:lineRule="atLeast"/>
              <w:ind w:right="164"/>
              <w:jc w:val="right"/>
              <w:rPr>
                <w:rFonts w:ascii="Lato" w:hAnsi="Lato"/>
                <w:sz w:val="19"/>
              </w:rPr>
            </w:pPr>
            <w:r w:rsidRPr="00C34425">
              <w:rPr>
                <w:rFonts w:ascii="Lato" w:hAnsi="Lato"/>
                <w:sz w:val="19"/>
              </w:rPr>
              <w:t>5,467</w:t>
            </w:r>
          </w:p>
        </w:tc>
        <w:tc>
          <w:tcPr>
            <w:tcW w:w="1140" w:type="dxa"/>
            <w:shd w:val="clear" w:color="auto" w:fill="auto"/>
            <w:vAlign w:val="bottom"/>
          </w:tcPr>
          <w:p w14:paraId="47318111" w14:textId="77777777" w:rsidR="00000000" w:rsidRPr="00C34425" w:rsidRDefault="008C498F">
            <w:pPr>
              <w:spacing w:line="0" w:lineRule="atLeast"/>
              <w:ind w:right="84"/>
              <w:jc w:val="right"/>
              <w:rPr>
                <w:rFonts w:ascii="Lato" w:hAnsi="Lato"/>
                <w:sz w:val="19"/>
              </w:rPr>
            </w:pPr>
            <w:r w:rsidRPr="00C34425">
              <w:rPr>
                <w:rFonts w:ascii="Lato" w:hAnsi="Lato"/>
                <w:sz w:val="19"/>
              </w:rPr>
              <w:t>5,467</w:t>
            </w:r>
          </w:p>
        </w:tc>
        <w:tc>
          <w:tcPr>
            <w:tcW w:w="960" w:type="dxa"/>
            <w:shd w:val="clear" w:color="auto" w:fill="auto"/>
            <w:vAlign w:val="bottom"/>
          </w:tcPr>
          <w:p w14:paraId="513148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B3B8D0" w14:textId="77777777" w:rsidR="00000000" w:rsidRPr="00C34425" w:rsidRDefault="008C498F">
            <w:pPr>
              <w:spacing w:line="0" w:lineRule="atLeast"/>
              <w:ind w:right="24"/>
              <w:jc w:val="right"/>
              <w:rPr>
                <w:rFonts w:ascii="Lato" w:hAnsi="Lato"/>
                <w:sz w:val="19"/>
              </w:rPr>
            </w:pPr>
            <w:r w:rsidRPr="00C34425">
              <w:rPr>
                <w:rFonts w:ascii="Lato" w:hAnsi="Lato"/>
                <w:sz w:val="19"/>
              </w:rPr>
              <w:t>612</w:t>
            </w:r>
          </w:p>
        </w:tc>
        <w:tc>
          <w:tcPr>
            <w:tcW w:w="1540" w:type="dxa"/>
            <w:shd w:val="clear" w:color="auto" w:fill="auto"/>
            <w:vAlign w:val="bottom"/>
          </w:tcPr>
          <w:p w14:paraId="0BC5E725" w14:textId="77777777" w:rsidR="00000000" w:rsidRPr="00C34425" w:rsidRDefault="008C498F">
            <w:pPr>
              <w:spacing w:line="0" w:lineRule="atLeast"/>
              <w:ind w:right="4"/>
              <w:jc w:val="right"/>
              <w:rPr>
                <w:rFonts w:ascii="Lato" w:hAnsi="Lato"/>
                <w:sz w:val="19"/>
              </w:rPr>
            </w:pPr>
            <w:r w:rsidRPr="00C34425">
              <w:rPr>
                <w:rFonts w:ascii="Lato" w:hAnsi="Lato"/>
                <w:sz w:val="19"/>
              </w:rPr>
              <w:t>6,079</w:t>
            </w:r>
          </w:p>
        </w:tc>
      </w:tr>
      <w:tr w:rsidR="00000000" w:rsidRPr="00C34425" w14:paraId="0CC1D7AB" w14:textId="77777777">
        <w:trPr>
          <w:trHeight w:val="252"/>
        </w:trPr>
        <w:tc>
          <w:tcPr>
            <w:tcW w:w="2560" w:type="dxa"/>
            <w:shd w:val="clear" w:color="auto" w:fill="auto"/>
            <w:vAlign w:val="bottom"/>
          </w:tcPr>
          <w:p w14:paraId="5B3F3388" w14:textId="77777777" w:rsidR="00000000" w:rsidRPr="00C34425" w:rsidRDefault="008C498F">
            <w:pPr>
              <w:spacing w:line="0" w:lineRule="atLeast"/>
              <w:ind w:left="40"/>
              <w:rPr>
                <w:rFonts w:ascii="Lato" w:hAnsi="Lato"/>
                <w:sz w:val="19"/>
              </w:rPr>
            </w:pPr>
            <w:r w:rsidRPr="00C34425">
              <w:rPr>
                <w:rFonts w:ascii="Lato" w:hAnsi="Lato"/>
                <w:sz w:val="19"/>
              </w:rPr>
              <w:t>Village of Palatine Bridge</w:t>
            </w:r>
          </w:p>
        </w:tc>
        <w:tc>
          <w:tcPr>
            <w:tcW w:w="1860" w:type="dxa"/>
            <w:shd w:val="clear" w:color="auto" w:fill="auto"/>
            <w:vAlign w:val="bottom"/>
          </w:tcPr>
          <w:p w14:paraId="22A8C0F9"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3EFFDEC2" w14:textId="77777777" w:rsidR="00000000" w:rsidRPr="00C34425" w:rsidRDefault="008C498F">
            <w:pPr>
              <w:spacing w:line="0" w:lineRule="atLeast"/>
              <w:ind w:right="164"/>
              <w:jc w:val="right"/>
              <w:rPr>
                <w:rFonts w:ascii="Lato" w:hAnsi="Lato"/>
                <w:sz w:val="19"/>
              </w:rPr>
            </w:pPr>
            <w:r w:rsidRPr="00C34425">
              <w:rPr>
                <w:rFonts w:ascii="Lato" w:hAnsi="Lato"/>
                <w:sz w:val="19"/>
              </w:rPr>
              <w:t>4,634</w:t>
            </w:r>
          </w:p>
        </w:tc>
        <w:tc>
          <w:tcPr>
            <w:tcW w:w="1140" w:type="dxa"/>
            <w:shd w:val="clear" w:color="auto" w:fill="auto"/>
            <w:vAlign w:val="bottom"/>
          </w:tcPr>
          <w:p w14:paraId="79118B32" w14:textId="77777777" w:rsidR="00000000" w:rsidRPr="00C34425" w:rsidRDefault="008C498F">
            <w:pPr>
              <w:spacing w:line="0" w:lineRule="atLeast"/>
              <w:ind w:right="84"/>
              <w:jc w:val="right"/>
              <w:rPr>
                <w:rFonts w:ascii="Lato" w:hAnsi="Lato"/>
                <w:sz w:val="19"/>
              </w:rPr>
            </w:pPr>
            <w:r w:rsidRPr="00C34425">
              <w:rPr>
                <w:rFonts w:ascii="Lato" w:hAnsi="Lato"/>
                <w:sz w:val="19"/>
              </w:rPr>
              <w:t>4,634</w:t>
            </w:r>
          </w:p>
        </w:tc>
        <w:tc>
          <w:tcPr>
            <w:tcW w:w="960" w:type="dxa"/>
            <w:shd w:val="clear" w:color="auto" w:fill="auto"/>
            <w:vAlign w:val="bottom"/>
          </w:tcPr>
          <w:p w14:paraId="3115EB6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F3EFEF" w14:textId="77777777" w:rsidR="00000000" w:rsidRPr="00C34425" w:rsidRDefault="008C498F">
            <w:pPr>
              <w:spacing w:line="0" w:lineRule="atLeast"/>
              <w:ind w:right="24"/>
              <w:jc w:val="right"/>
              <w:rPr>
                <w:rFonts w:ascii="Lato" w:hAnsi="Lato"/>
                <w:sz w:val="19"/>
              </w:rPr>
            </w:pPr>
            <w:r w:rsidRPr="00C34425">
              <w:rPr>
                <w:rFonts w:ascii="Lato" w:hAnsi="Lato"/>
                <w:sz w:val="19"/>
              </w:rPr>
              <w:t>519</w:t>
            </w:r>
          </w:p>
        </w:tc>
        <w:tc>
          <w:tcPr>
            <w:tcW w:w="1540" w:type="dxa"/>
            <w:shd w:val="clear" w:color="auto" w:fill="auto"/>
            <w:vAlign w:val="bottom"/>
          </w:tcPr>
          <w:p w14:paraId="19487BCB" w14:textId="77777777" w:rsidR="00000000" w:rsidRPr="00C34425" w:rsidRDefault="008C498F">
            <w:pPr>
              <w:spacing w:line="0" w:lineRule="atLeast"/>
              <w:ind w:right="4"/>
              <w:jc w:val="right"/>
              <w:rPr>
                <w:rFonts w:ascii="Lato" w:hAnsi="Lato"/>
                <w:sz w:val="19"/>
              </w:rPr>
            </w:pPr>
            <w:r w:rsidRPr="00C34425">
              <w:rPr>
                <w:rFonts w:ascii="Lato" w:hAnsi="Lato"/>
                <w:sz w:val="19"/>
              </w:rPr>
              <w:t>5,153</w:t>
            </w:r>
          </w:p>
        </w:tc>
      </w:tr>
      <w:tr w:rsidR="00000000" w:rsidRPr="00C34425" w14:paraId="13EA2119" w14:textId="77777777">
        <w:trPr>
          <w:trHeight w:val="252"/>
        </w:trPr>
        <w:tc>
          <w:tcPr>
            <w:tcW w:w="2560" w:type="dxa"/>
            <w:shd w:val="clear" w:color="auto" w:fill="auto"/>
            <w:vAlign w:val="bottom"/>
          </w:tcPr>
          <w:p w14:paraId="037B6216" w14:textId="77777777" w:rsidR="00000000" w:rsidRPr="00C34425" w:rsidRDefault="008C498F">
            <w:pPr>
              <w:spacing w:line="0" w:lineRule="atLeast"/>
              <w:ind w:left="40"/>
              <w:rPr>
                <w:rFonts w:ascii="Lato" w:hAnsi="Lato"/>
                <w:sz w:val="19"/>
              </w:rPr>
            </w:pPr>
            <w:r w:rsidRPr="00C34425">
              <w:rPr>
                <w:rFonts w:ascii="Lato" w:hAnsi="Lato"/>
                <w:sz w:val="19"/>
              </w:rPr>
              <w:t>Village of St. Johnsville</w:t>
            </w:r>
          </w:p>
        </w:tc>
        <w:tc>
          <w:tcPr>
            <w:tcW w:w="1860" w:type="dxa"/>
            <w:shd w:val="clear" w:color="auto" w:fill="auto"/>
            <w:vAlign w:val="bottom"/>
          </w:tcPr>
          <w:p w14:paraId="2F6EAADA" w14:textId="77777777" w:rsidR="00000000" w:rsidRPr="00C34425" w:rsidRDefault="008C498F">
            <w:pPr>
              <w:spacing w:line="0" w:lineRule="atLeast"/>
              <w:ind w:left="580"/>
              <w:rPr>
                <w:rFonts w:ascii="Lato" w:hAnsi="Lato"/>
                <w:sz w:val="19"/>
              </w:rPr>
            </w:pPr>
            <w:r w:rsidRPr="00C34425">
              <w:rPr>
                <w:rFonts w:ascii="Lato" w:hAnsi="Lato"/>
                <w:sz w:val="19"/>
              </w:rPr>
              <w:t>Montgomery</w:t>
            </w:r>
          </w:p>
        </w:tc>
        <w:tc>
          <w:tcPr>
            <w:tcW w:w="1280" w:type="dxa"/>
            <w:shd w:val="clear" w:color="auto" w:fill="auto"/>
            <w:vAlign w:val="bottom"/>
          </w:tcPr>
          <w:p w14:paraId="439D4443" w14:textId="77777777" w:rsidR="00000000" w:rsidRPr="00C34425" w:rsidRDefault="008C498F">
            <w:pPr>
              <w:spacing w:line="0" w:lineRule="atLeast"/>
              <w:ind w:right="164"/>
              <w:jc w:val="right"/>
              <w:rPr>
                <w:rFonts w:ascii="Lato" w:hAnsi="Lato"/>
                <w:sz w:val="19"/>
              </w:rPr>
            </w:pPr>
            <w:r w:rsidRPr="00C34425">
              <w:rPr>
                <w:rFonts w:ascii="Lato" w:hAnsi="Lato"/>
                <w:sz w:val="19"/>
              </w:rPr>
              <w:t>18,811</w:t>
            </w:r>
          </w:p>
        </w:tc>
        <w:tc>
          <w:tcPr>
            <w:tcW w:w="1140" w:type="dxa"/>
            <w:shd w:val="clear" w:color="auto" w:fill="auto"/>
            <w:vAlign w:val="bottom"/>
          </w:tcPr>
          <w:p w14:paraId="03509ABB" w14:textId="77777777" w:rsidR="00000000" w:rsidRPr="00C34425" w:rsidRDefault="008C498F">
            <w:pPr>
              <w:spacing w:line="0" w:lineRule="atLeast"/>
              <w:ind w:right="84"/>
              <w:jc w:val="right"/>
              <w:rPr>
                <w:rFonts w:ascii="Lato" w:hAnsi="Lato"/>
                <w:sz w:val="19"/>
              </w:rPr>
            </w:pPr>
            <w:r w:rsidRPr="00C34425">
              <w:rPr>
                <w:rFonts w:ascii="Lato" w:hAnsi="Lato"/>
                <w:sz w:val="19"/>
              </w:rPr>
              <w:t>18,811</w:t>
            </w:r>
          </w:p>
        </w:tc>
        <w:tc>
          <w:tcPr>
            <w:tcW w:w="960" w:type="dxa"/>
            <w:shd w:val="clear" w:color="auto" w:fill="auto"/>
            <w:vAlign w:val="bottom"/>
          </w:tcPr>
          <w:p w14:paraId="464CA9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220F48" w14:textId="77777777" w:rsidR="00000000" w:rsidRPr="00C34425" w:rsidRDefault="008C498F">
            <w:pPr>
              <w:spacing w:line="0" w:lineRule="atLeast"/>
              <w:ind w:right="24"/>
              <w:jc w:val="right"/>
              <w:rPr>
                <w:rFonts w:ascii="Lato" w:hAnsi="Lato"/>
                <w:sz w:val="19"/>
              </w:rPr>
            </w:pPr>
            <w:r w:rsidRPr="00C34425">
              <w:rPr>
                <w:rFonts w:ascii="Lato" w:hAnsi="Lato"/>
                <w:sz w:val="19"/>
              </w:rPr>
              <w:t>2,106</w:t>
            </w:r>
          </w:p>
        </w:tc>
        <w:tc>
          <w:tcPr>
            <w:tcW w:w="1540" w:type="dxa"/>
            <w:shd w:val="clear" w:color="auto" w:fill="auto"/>
            <w:vAlign w:val="bottom"/>
          </w:tcPr>
          <w:p w14:paraId="63B0E265" w14:textId="77777777" w:rsidR="00000000" w:rsidRPr="00C34425" w:rsidRDefault="008C498F">
            <w:pPr>
              <w:spacing w:line="0" w:lineRule="atLeast"/>
              <w:ind w:right="4"/>
              <w:jc w:val="right"/>
              <w:rPr>
                <w:rFonts w:ascii="Lato" w:hAnsi="Lato"/>
                <w:sz w:val="19"/>
              </w:rPr>
            </w:pPr>
            <w:r w:rsidRPr="00C34425">
              <w:rPr>
                <w:rFonts w:ascii="Lato" w:hAnsi="Lato"/>
                <w:sz w:val="19"/>
              </w:rPr>
              <w:t>20,917</w:t>
            </w:r>
          </w:p>
        </w:tc>
      </w:tr>
      <w:tr w:rsidR="00000000" w:rsidRPr="00C34425" w14:paraId="365BF8B1" w14:textId="77777777">
        <w:trPr>
          <w:trHeight w:val="504"/>
        </w:trPr>
        <w:tc>
          <w:tcPr>
            <w:tcW w:w="2560" w:type="dxa"/>
            <w:shd w:val="clear" w:color="auto" w:fill="auto"/>
            <w:vAlign w:val="bottom"/>
          </w:tcPr>
          <w:p w14:paraId="18047ED9" w14:textId="77777777" w:rsidR="00000000" w:rsidRPr="00C34425" w:rsidRDefault="008C498F">
            <w:pPr>
              <w:spacing w:line="0" w:lineRule="atLeast"/>
              <w:ind w:left="40"/>
              <w:rPr>
                <w:rFonts w:ascii="Lato" w:hAnsi="Lato"/>
                <w:sz w:val="19"/>
              </w:rPr>
            </w:pPr>
            <w:r w:rsidRPr="00C34425">
              <w:rPr>
                <w:rFonts w:ascii="Lato" w:hAnsi="Lato"/>
                <w:sz w:val="19"/>
              </w:rPr>
              <w:t>City of Glen Cove</w:t>
            </w:r>
          </w:p>
        </w:tc>
        <w:tc>
          <w:tcPr>
            <w:tcW w:w="1860" w:type="dxa"/>
            <w:shd w:val="clear" w:color="auto" w:fill="auto"/>
            <w:vAlign w:val="bottom"/>
          </w:tcPr>
          <w:p w14:paraId="7F82F83C" w14:textId="77777777" w:rsidR="00000000" w:rsidRPr="00C34425" w:rsidRDefault="008C498F">
            <w:pPr>
              <w:spacing w:line="0" w:lineRule="atLeast"/>
              <w:ind w:left="580"/>
              <w:rPr>
                <w:rFonts w:ascii="Lato" w:hAnsi="Lato"/>
                <w:sz w:val="19"/>
              </w:rPr>
            </w:pPr>
            <w:r w:rsidRPr="00C34425">
              <w:rPr>
                <w:rFonts w:ascii="Lato" w:hAnsi="Lato"/>
                <w:sz w:val="19"/>
              </w:rPr>
              <w:t>Nassau</w:t>
            </w:r>
          </w:p>
        </w:tc>
        <w:tc>
          <w:tcPr>
            <w:tcW w:w="1280" w:type="dxa"/>
            <w:shd w:val="clear" w:color="auto" w:fill="auto"/>
            <w:vAlign w:val="bottom"/>
          </w:tcPr>
          <w:p w14:paraId="5E7A18D8" w14:textId="77777777" w:rsidR="00000000" w:rsidRPr="00C34425" w:rsidRDefault="008C498F">
            <w:pPr>
              <w:spacing w:line="0" w:lineRule="atLeast"/>
              <w:ind w:right="164"/>
              <w:jc w:val="right"/>
              <w:rPr>
                <w:rFonts w:ascii="Lato" w:hAnsi="Lato"/>
                <w:sz w:val="19"/>
              </w:rPr>
            </w:pPr>
            <w:r w:rsidRPr="00C34425">
              <w:rPr>
                <w:rFonts w:ascii="Lato" w:hAnsi="Lato"/>
                <w:sz w:val="19"/>
              </w:rPr>
              <w:t>2,837,667</w:t>
            </w:r>
          </w:p>
        </w:tc>
        <w:tc>
          <w:tcPr>
            <w:tcW w:w="1140" w:type="dxa"/>
            <w:shd w:val="clear" w:color="auto" w:fill="auto"/>
            <w:vAlign w:val="bottom"/>
          </w:tcPr>
          <w:p w14:paraId="0D180AD6" w14:textId="77777777" w:rsidR="00000000" w:rsidRPr="00C34425" w:rsidRDefault="008C498F">
            <w:pPr>
              <w:spacing w:line="0" w:lineRule="atLeast"/>
              <w:ind w:right="84"/>
              <w:jc w:val="right"/>
              <w:rPr>
                <w:rFonts w:ascii="Lato" w:hAnsi="Lato"/>
                <w:sz w:val="19"/>
              </w:rPr>
            </w:pPr>
            <w:r w:rsidRPr="00C34425">
              <w:rPr>
                <w:rFonts w:ascii="Lato" w:hAnsi="Lato"/>
                <w:sz w:val="19"/>
              </w:rPr>
              <w:t>2,837,667</w:t>
            </w:r>
          </w:p>
        </w:tc>
        <w:tc>
          <w:tcPr>
            <w:tcW w:w="960" w:type="dxa"/>
            <w:shd w:val="clear" w:color="auto" w:fill="auto"/>
            <w:vAlign w:val="bottom"/>
          </w:tcPr>
          <w:p w14:paraId="6E646A9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59FB33" w14:textId="77777777" w:rsidR="00000000" w:rsidRPr="00C34425" w:rsidRDefault="008C498F">
            <w:pPr>
              <w:spacing w:line="0" w:lineRule="atLeast"/>
              <w:ind w:right="24"/>
              <w:jc w:val="right"/>
              <w:rPr>
                <w:rFonts w:ascii="Lato" w:hAnsi="Lato"/>
                <w:sz w:val="19"/>
              </w:rPr>
            </w:pPr>
            <w:r w:rsidRPr="00C34425">
              <w:rPr>
                <w:rFonts w:ascii="Lato" w:hAnsi="Lato"/>
                <w:sz w:val="19"/>
              </w:rPr>
              <w:t>317,620</w:t>
            </w:r>
          </w:p>
        </w:tc>
        <w:tc>
          <w:tcPr>
            <w:tcW w:w="1540" w:type="dxa"/>
            <w:shd w:val="clear" w:color="auto" w:fill="auto"/>
            <w:vAlign w:val="bottom"/>
          </w:tcPr>
          <w:p w14:paraId="20068D00" w14:textId="77777777" w:rsidR="00000000" w:rsidRPr="00C34425" w:rsidRDefault="008C498F">
            <w:pPr>
              <w:spacing w:line="0" w:lineRule="atLeast"/>
              <w:ind w:right="4"/>
              <w:jc w:val="right"/>
              <w:rPr>
                <w:rFonts w:ascii="Lato" w:hAnsi="Lato"/>
                <w:sz w:val="19"/>
              </w:rPr>
            </w:pPr>
            <w:r w:rsidRPr="00C34425">
              <w:rPr>
                <w:rFonts w:ascii="Lato" w:hAnsi="Lato"/>
                <w:sz w:val="19"/>
              </w:rPr>
              <w:t>3,15</w:t>
            </w:r>
            <w:r w:rsidRPr="00C34425">
              <w:rPr>
                <w:rFonts w:ascii="Lato" w:hAnsi="Lato"/>
                <w:sz w:val="19"/>
              </w:rPr>
              <w:t>5,287</w:t>
            </w:r>
          </w:p>
        </w:tc>
      </w:tr>
      <w:tr w:rsidR="00000000" w:rsidRPr="00C34425" w14:paraId="14A546BE" w14:textId="77777777">
        <w:trPr>
          <w:trHeight w:val="252"/>
        </w:trPr>
        <w:tc>
          <w:tcPr>
            <w:tcW w:w="2560" w:type="dxa"/>
            <w:shd w:val="clear" w:color="auto" w:fill="auto"/>
            <w:vAlign w:val="bottom"/>
          </w:tcPr>
          <w:p w14:paraId="016060EB" w14:textId="77777777" w:rsidR="00000000" w:rsidRPr="00C34425" w:rsidRDefault="008C498F">
            <w:pPr>
              <w:spacing w:line="0" w:lineRule="atLeast"/>
              <w:ind w:left="40"/>
              <w:rPr>
                <w:rFonts w:ascii="Lato" w:hAnsi="Lato"/>
                <w:sz w:val="19"/>
              </w:rPr>
            </w:pPr>
            <w:r w:rsidRPr="00C34425">
              <w:rPr>
                <w:rFonts w:ascii="Lato" w:hAnsi="Lato"/>
                <w:sz w:val="19"/>
              </w:rPr>
              <w:t>City of Long Beach</w:t>
            </w:r>
          </w:p>
        </w:tc>
        <w:tc>
          <w:tcPr>
            <w:tcW w:w="1860" w:type="dxa"/>
            <w:shd w:val="clear" w:color="auto" w:fill="auto"/>
            <w:vAlign w:val="bottom"/>
          </w:tcPr>
          <w:p w14:paraId="6972B6D7" w14:textId="77777777" w:rsidR="00000000" w:rsidRPr="00C34425" w:rsidRDefault="008C498F">
            <w:pPr>
              <w:spacing w:line="0" w:lineRule="atLeast"/>
              <w:ind w:left="580"/>
              <w:rPr>
                <w:rFonts w:ascii="Lato" w:hAnsi="Lato"/>
                <w:sz w:val="19"/>
              </w:rPr>
            </w:pPr>
            <w:r w:rsidRPr="00C34425">
              <w:rPr>
                <w:rFonts w:ascii="Lato" w:hAnsi="Lato"/>
                <w:sz w:val="19"/>
              </w:rPr>
              <w:t>Nassau</w:t>
            </w:r>
          </w:p>
        </w:tc>
        <w:tc>
          <w:tcPr>
            <w:tcW w:w="1280" w:type="dxa"/>
            <w:shd w:val="clear" w:color="auto" w:fill="auto"/>
            <w:vAlign w:val="bottom"/>
          </w:tcPr>
          <w:p w14:paraId="70DD3B08" w14:textId="77777777" w:rsidR="00000000" w:rsidRPr="00C34425" w:rsidRDefault="008C498F">
            <w:pPr>
              <w:spacing w:line="0" w:lineRule="atLeast"/>
              <w:ind w:right="164"/>
              <w:jc w:val="right"/>
              <w:rPr>
                <w:rFonts w:ascii="Lato" w:hAnsi="Lato"/>
                <w:sz w:val="19"/>
              </w:rPr>
            </w:pPr>
            <w:r w:rsidRPr="00C34425">
              <w:rPr>
                <w:rFonts w:ascii="Lato" w:hAnsi="Lato"/>
                <w:sz w:val="19"/>
              </w:rPr>
              <w:t>3,152,704</w:t>
            </w:r>
          </w:p>
        </w:tc>
        <w:tc>
          <w:tcPr>
            <w:tcW w:w="1140" w:type="dxa"/>
            <w:shd w:val="clear" w:color="auto" w:fill="auto"/>
            <w:vAlign w:val="bottom"/>
          </w:tcPr>
          <w:p w14:paraId="722EA0E8" w14:textId="77777777" w:rsidR="00000000" w:rsidRPr="00C34425" w:rsidRDefault="008C498F">
            <w:pPr>
              <w:spacing w:line="0" w:lineRule="atLeast"/>
              <w:ind w:right="84"/>
              <w:jc w:val="right"/>
              <w:rPr>
                <w:rFonts w:ascii="Lato" w:hAnsi="Lato"/>
                <w:sz w:val="19"/>
              </w:rPr>
            </w:pPr>
            <w:r w:rsidRPr="00C34425">
              <w:rPr>
                <w:rFonts w:ascii="Lato" w:hAnsi="Lato"/>
                <w:sz w:val="19"/>
              </w:rPr>
              <w:t>3,152,704</w:t>
            </w:r>
          </w:p>
        </w:tc>
        <w:tc>
          <w:tcPr>
            <w:tcW w:w="960" w:type="dxa"/>
            <w:shd w:val="clear" w:color="auto" w:fill="auto"/>
            <w:vAlign w:val="bottom"/>
          </w:tcPr>
          <w:p w14:paraId="01DFDF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A0C28F" w14:textId="77777777" w:rsidR="00000000" w:rsidRPr="00C34425" w:rsidRDefault="008C498F">
            <w:pPr>
              <w:spacing w:line="0" w:lineRule="atLeast"/>
              <w:ind w:right="24"/>
              <w:jc w:val="right"/>
              <w:rPr>
                <w:rFonts w:ascii="Lato" w:hAnsi="Lato"/>
                <w:sz w:val="19"/>
              </w:rPr>
            </w:pPr>
            <w:r w:rsidRPr="00C34425">
              <w:rPr>
                <w:rFonts w:ascii="Lato" w:hAnsi="Lato"/>
                <w:sz w:val="19"/>
              </w:rPr>
              <w:t>352,882</w:t>
            </w:r>
          </w:p>
        </w:tc>
        <w:tc>
          <w:tcPr>
            <w:tcW w:w="1540" w:type="dxa"/>
            <w:shd w:val="clear" w:color="auto" w:fill="auto"/>
            <w:vAlign w:val="bottom"/>
          </w:tcPr>
          <w:p w14:paraId="26548CAB" w14:textId="77777777" w:rsidR="00000000" w:rsidRPr="00C34425" w:rsidRDefault="008C498F">
            <w:pPr>
              <w:spacing w:line="0" w:lineRule="atLeast"/>
              <w:ind w:right="4"/>
              <w:jc w:val="right"/>
              <w:rPr>
                <w:rFonts w:ascii="Lato" w:hAnsi="Lato"/>
                <w:sz w:val="19"/>
              </w:rPr>
            </w:pPr>
            <w:r w:rsidRPr="00C34425">
              <w:rPr>
                <w:rFonts w:ascii="Lato" w:hAnsi="Lato"/>
                <w:sz w:val="19"/>
              </w:rPr>
              <w:t>3,505,586</w:t>
            </w:r>
          </w:p>
        </w:tc>
      </w:tr>
      <w:tr w:rsidR="00000000" w:rsidRPr="00C34425" w14:paraId="5D65AC51" w14:textId="77777777">
        <w:trPr>
          <w:trHeight w:val="252"/>
        </w:trPr>
        <w:tc>
          <w:tcPr>
            <w:tcW w:w="2560" w:type="dxa"/>
            <w:shd w:val="clear" w:color="auto" w:fill="auto"/>
            <w:vAlign w:val="bottom"/>
          </w:tcPr>
          <w:p w14:paraId="2397AE52" w14:textId="77777777" w:rsidR="00000000" w:rsidRPr="00C34425" w:rsidRDefault="008C498F">
            <w:pPr>
              <w:spacing w:line="0" w:lineRule="atLeast"/>
              <w:ind w:left="40"/>
              <w:rPr>
                <w:rFonts w:ascii="Lato" w:hAnsi="Lato"/>
                <w:sz w:val="19"/>
              </w:rPr>
            </w:pPr>
            <w:r w:rsidRPr="00C34425">
              <w:rPr>
                <w:rFonts w:ascii="Lato" w:hAnsi="Lato"/>
                <w:sz w:val="19"/>
              </w:rPr>
              <w:t>Town of Hempstead</w:t>
            </w:r>
          </w:p>
        </w:tc>
        <w:tc>
          <w:tcPr>
            <w:tcW w:w="1860" w:type="dxa"/>
            <w:shd w:val="clear" w:color="auto" w:fill="auto"/>
            <w:vAlign w:val="bottom"/>
          </w:tcPr>
          <w:p w14:paraId="0D073FF8" w14:textId="77777777" w:rsidR="00000000" w:rsidRPr="00C34425" w:rsidRDefault="008C498F">
            <w:pPr>
              <w:spacing w:line="0" w:lineRule="atLeast"/>
              <w:ind w:left="580"/>
              <w:rPr>
                <w:rFonts w:ascii="Lato" w:hAnsi="Lato"/>
                <w:sz w:val="19"/>
              </w:rPr>
            </w:pPr>
            <w:r w:rsidRPr="00C34425">
              <w:rPr>
                <w:rFonts w:ascii="Lato" w:hAnsi="Lato"/>
                <w:sz w:val="19"/>
              </w:rPr>
              <w:t>Nassau</w:t>
            </w:r>
          </w:p>
        </w:tc>
        <w:tc>
          <w:tcPr>
            <w:tcW w:w="1280" w:type="dxa"/>
            <w:shd w:val="clear" w:color="auto" w:fill="auto"/>
            <w:vAlign w:val="bottom"/>
          </w:tcPr>
          <w:p w14:paraId="6A2DC374" w14:textId="77777777" w:rsidR="00000000" w:rsidRPr="00C34425" w:rsidRDefault="008C498F">
            <w:pPr>
              <w:spacing w:line="0" w:lineRule="atLeast"/>
              <w:ind w:right="164"/>
              <w:jc w:val="right"/>
              <w:rPr>
                <w:rFonts w:ascii="Lato" w:hAnsi="Lato"/>
                <w:sz w:val="19"/>
              </w:rPr>
            </w:pPr>
            <w:r w:rsidRPr="00C34425">
              <w:rPr>
                <w:rFonts w:ascii="Lato" w:hAnsi="Lato"/>
                <w:sz w:val="19"/>
              </w:rPr>
              <w:t>3,848,885</w:t>
            </w:r>
          </w:p>
        </w:tc>
        <w:tc>
          <w:tcPr>
            <w:tcW w:w="1140" w:type="dxa"/>
            <w:shd w:val="clear" w:color="auto" w:fill="auto"/>
            <w:vAlign w:val="bottom"/>
          </w:tcPr>
          <w:p w14:paraId="78B01DBB" w14:textId="77777777" w:rsidR="00000000" w:rsidRPr="00C34425" w:rsidRDefault="008C498F">
            <w:pPr>
              <w:spacing w:line="0" w:lineRule="atLeast"/>
              <w:ind w:right="84"/>
              <w:jc w:val="right"/>
              <w:rPr>
                <w:rFonts w:ascii="Lato" w:hAnsi="Lato"/>
                <w:sz w:val="19"/>
              </w:rPr>
            </w:pPr>
            <w:r w:rsidRPr="00C34425">
              <w:rPr>
                <w:rFonts w:ascii="Lato" w:hAnsi="Lato"/>
                <w:sz w:val="19"/>
              </w:rPr>
              <w:t>3,848,885</w:t>
            </w:r>
          </w:p>
        </w:tc>
        <w:tc>
          <w:tcPr>
            <w:tcW w:w="960" w:type="dxa"/>
            <w:shd w:val="clear" w:color="auto" w:fill="auto"/>
            <w:vAlign w:val="bottom"/>
          </w:tcPr>
          <w:p w14:paraId="1771765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D58E31" w14:textId="77777777" w:rsidR="00000000" w:rsidRPr="00C34425" w:rsidRDefault="008C498F">
            <w:pPr>
              <w:spacing w:line="0" w:lineRule="atLeast"/>
              <w:ind w:right="24"/>
              <w:jc w:val="right"/>
              <w:rPr>
                <w:rFonts w:ascii="Lato" w:hAnsi="Lato"/>
                <w:sz w:val="19"/>
              </w:rPr>
            </w:pPr>
            <w:r w:rsidRPr="00C34425">
              <w:rPr>
                <w:rFonts w:ascii="Lato" w:hAnsi="Lato"/>
                <w:sz w:val="19"/>
              </w:rPr>
              <w:t>430,806</w:t>
            </w:r>
          </w:p>
        </w:tc>
        <w:tc>
          <w:tcPr>
            <w:tcW w:w="1540" w:type="dxa"/>
            <w:shd w:val="clear" w:color="auto" w:fill="auto"/>
            <w:vAlign w:val="bottom"/>
          </w:tcPr>
          <w:p w14:paraId="79BCDC8B" w14:textId="77777777" w:rsidR="00000000" w:rsidRPr="00C34425" w:rsidRDefault="008C498F">
            <w:pPr>
              <w:spacing w:line="0" w:lineRule="atLeast"/>
              <w:ind w:right="4"/>
              <w:jc w:val="right"/>
              <w:rPr>
                <w:rFonts w:ascii="Lato" w:hAnsi="Lato"/>
                <w:sz w:val="19"/>
              </w:rPr>
            </w:pPr>
            <w:r w:rsidRPr="00C34425">
              <w:rPr>
                <w:rFonts w:ascii="Lato" w:hAnsi="Lato"/>
                <w:sz w:val="19"/>
              </w:rPr>
              <w:t>4,279,691</w:t>
            </w:r>
          </w:p>
        </w:tc>
      </w:tr>
    </w:tbl>
    <w:p w14:paraId="209087F4"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63BC5E06" w14:textId="77777777" w:rsidR="00000000" w:rsidRPr="00C34425" w:rsidRDefault="008C498F">
      <w:pPr>
        <w:spacing w:line="200" w:lineRule="exact"/>
        <w:rPr>
          <w:rFonts w:ascii="Lato" w:eastAsia="Times New Roman" w:hAnsi="Lato"/>
        </w:rPr>
      </w:pPr>
    </w:p>
    <w:p w14:paraId="4C7009D6" w14:textId="77777777" w:rsidR="00000000" w:rsidRPr="00C34425" w:rsidRDefault="008C498F">
      <w:pPr>
        <w:spacing w:line="397" w:lineRule="exact"/>
        <w:rPr>
          <w:rFonts w:ascii="Lato" w:eastAsia="Times New Roman" w:hAnsi="Lato"/>
        </w:rPr>
      </w:pPr>
    </w:p>
    <w:p w14:paraId="013621AD" w14:textId="77777777" w:rsidR="00000000" w:rsidRPr="00C34425" w:rsidRDefault="008C498F">
      <w:pPr>
        <w:spacing w:line="0" w:lineRule="atLeast"/>
        <w:jc w:val="center"/>
        <w:rPr>
          <w:rFonts w:ascii="Lato" w:hAnsi="Lato"/>
          <w:sz w:val="17"/>
        </w:rPr>
      </w:pPr>
      <w:r w:rsidRPr="00C34425">
        <w:rPr>
          <w:rFonts w:ascii="Lato" w:hAnsi="Lato"/>
          <w:sz w:val="17"/>
        </w:rPr>
        <w:t>42</w:t>
      </w:r>
    </w:p>
    <w:p w14:paraId="14B68F8A"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3AAD629F" w14:textId="77777777" w:rsidR="00000000" w:rsidRPr="00C34425" w:rsidRDefault="008C498F">
      <w:pPr>
        <w:spacing w:line="0" w:lineRule="atLeast"/>
        <w:ind w:right="3100"/>
        <w:jc w:val="center"/>
        <w:rPr>
          <w:rFonts w:ascii="Lato" w:hAnsi="Lato"/>
          <w:b/>
          <w:sz w:val="24"/>
        </w:rPr>
      </w:pPr>
      <w:bookmarkStart w:id="44" w:name="page45"/>
      <w:bookmarkEnd w:id="44"/>
      <w:r w:rsidRPr="00C34425">
        <w:rPr>
          <w:rFonts w:ascii="Lato" w:hAnsi="Lato"/>
          <w:b/>
          <w:sz w:val="24"/>
        </w:rPr>
        <w:t>2013-14 Assembly Budget Aid and Incentives for Municipalities (AIM)</w:t>
      </w:r>
    </w:p>
    <w:p w14:paraId="28AD49AA" w14:textId="77777777" w:rsidR="00000000" w:rsidRPr="00C34425" w:rsidRDefault="008C498F">
      <w:pPr>
        <w:spacing w:line="17" w:lineRule="exact"/>
        <w:rPr>
          <w:rFonts w:ascii="Lato" w:eastAsia="Times New Roman" w:hAnsi="Lato"/>
        </w:rPr>
      </w:pPr>
    </w:p>
    <w:p w14:paraId="1AEFBD1A"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w:t>
      </w:r>
      <w:r w:rsidRPr="00C34425">
        <w:rPr>
          <w:rFonts w:ascii="Lato" w:hAnsi="Lato"/>
          <w:i/>
          <w:sz w:val="19"/>
        </w:rPr>
        <w:t xml:space="preserve"> Then by Class</w:t>
      </w:r>
    </w:p>
    <w:p w14:paraId="7A3646B7"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00"/>
        <w:gridCol w:w="1480"/>
        <w:gridCol w:w="1520"/>
        <w:gridCol w:w="1140"/>
        <w:gridCol w:w="960"/>
        <w:gridCol w:w="1360"/>
        <w:gridCol w:w="1540"/>
      </w:tblGrid>
      <w:tr w:rsidR="00000000" w:rsidRPr="00C34425" w14:paraId="1E384D38" w14:textId="77777777">
        <w:trPr>
          <w:trHeight w:val="244"/>
        </w:trPr>
        <w:tc>
          <w:tcPr>
            <w:tcW w:w="2700" w:type="dxa"/>
            <w:shd w:val="clear" w:color="auto" w:fill="auto"/>
            <w:vAlign w:val="bottom"/>
          </w:tcPr>
          <w:p w14:paraId="0F43C422"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35C80453" w14:textId="77777777" w:rsidR="00000000" w:rsidRPr="00C34425" w:rsidRDefault="008C498F">
            <w:pPr>
              <w:spacing w:line="0" w:lineRule="atLeast"/>
              <w:rPr>
                <w:rFonts w:ascii="Lato" w:eastAsia="Times New Roman" w:hAnsi="Lato"/>
                <w:sz w:val="21"/>
              </w:rPr>
            </w:pPr>
          </w:p>
        </w:tc>
        <w:tc>
          <w:tcPr>
            <w:tcW w:w="1520" w:type="dxa"/>
            <w:vMerge w:val="restart"/>
            <w:shd w:val="clear" w:color="auto" w:fill="auto"/>
            <w:vAlign w:val="bottom"/>
          </w:tcPr>
          <w:p w14:paraId="555AB1ED"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1368BFC5"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3491A6E8"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52BCF0EA"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35732AA8" w14:textId="77777777" w:rsidR="00000000" w:rsidRPr="00C34425" w:rsidRDefault="008C498F">
            <w:pPr>
              <w:spacing w:line="0" w:lineRule="atLeast"/>
              <w:rPr>
                <w:rFonts w:ascii="Lato" w:eastAsia="Times New Roman" w:hAnsi="Lato"/>
                <w:sz w:val="21"/>
              </w:rPr>
            </w:pPr>
          </w:p>
        </w:tc>
      </w:tr>
      <w:tr w:rsidR="00000000" w:rsidRPr="00C34425" w14:paraId="10E613DB" w14:textId="77777777">
        <w:trPr>
          <w:trHeight w:val="230"/>
        </w:trPr>
        <w:tc>
          <w:tcPr>
            <w:tcW w:w="2700" w:type="dxa"/>
            <w:shd w:val="clear" w:color="auto" w:fill="auto"/>
            <w:vAlign w:val="bottom"/>
          </w:tcPr>
          <w:p w14:paraId="70F71D2E" w14:textId="77777777" w:rsidR="00000000" w:rsidRPr="00C34425" w:rsidRDefault="008C498F">
            <w:pPr>
              <w:spacing w:line="0" w:lineRule="atLeast"/>
              <w:rPr>
                <w:rFonts w:ascii="Lato" w:eastAsia="Times New Roman" w:hAnsi="Lato"/>
              </w:rPr>
            </w:pPr>
          </w:p>
        </w:tc>
        <w:tc>
          <w:tcPr>
            <w:tcW w:w="1480" w:type="dxa"/>
            <w:shd w:val="clear" w:color="auto" w:fill="auto"/>
            <w:vAlign w:val="bottom"/>
          </w:tcPr>
          <w:p w14:paraId="5327649F" w14:textId="77777777" w:rsidR="00000000" w:rsidRPr="00C34425" w:rsidRDefault="008C498F">
            <w:pPr>
              <w:spacing w:line="0" w:lineRule="atLeast"/>
              <w:rPr>
                <w:rFonts w:ascii="Lato" w:eastAsia="Times New Roman" w:hAnsi="Lato"/>
              </w:rPr>
            </w:pPr>
          </w:p>
        </w:tc>
        <w:tc>
          <w:tcPr>
            <w:tcW w:w="1520" w:type="dxa"/>
            <w:vMerge/>
            <w:shd w:val="clear" w:color="auto" w:fill="auto"/>
            <w:vAlign w:val="bottom"/>
          </w:tcPr>
          <w:p w14:paraId="294C0BCB"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656D3107"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28FEC1EB"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50622F2F"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61B8FD9B" w14:textId="77777777" w:rsidR="00000000" w:rsidRPr="00C34425" w:rsidRDefault="008C498F">
            <w:pPr>
              <w:spacing w:line="0" w:lineRule="atLeast"/>
              <w:rPr>
                <w:rFonts w:ascii="Lato" w:eastAsia="Times New Roman" w:hAnsi="Lato"/>
              </w:rPr>
            </w:pPr>
          </w:p>
        </w:tc>
      </w:tr>
      <w:tr w:rsidR="00000000" w:rsidRPr="00C34425" w14:paraId="0E710611" w14:textId="77777777">
        <w:trPr>
          <w:trHeight w:val="252"/>
        </w:trPr>
        <w:tc>
          <w:tcPr>
            <w:tcW w:w="2700" w:type="dxa"/>
            <w:shd w:val="clear" w:color="auto" w:fill="auto"/>
            <w:vAlign w:val="bottom"/>
          </w:tcPr>
          <w:p w14:paraId="6594654A"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08FEB296" w14:textId="77777777" w:rsidR="00000000" w:rsidRPr="00C34425" w:rsidRDefault="008C498F">
            <w:pPr>
              <w:spacing w:line="0" w:lineRule="atLeast"/>
              <w:rPr>
                <w:rFonts w:ascii="Lato" w:eastAsia="Times New Roman" w:hAnsi="Lato"/>
                <w:sz w:val="21"/>
              </w:rPr>
            </w:pPr>
          </w:p>
        </w:tc>
        <w:tc>
          <w:tcPr>
            <w:tcW w:w="1520" w:type="dxa"/>
            <w:shd w:val="clear" w:color="auto" w:fill="auto"/>
            <w:vAlign w:val="bottom"/>
          </w:tcPr>
          <w:p w14:paraId="2E15CAC8"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15112D88"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4F0C69D6"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2A450FC2"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367A5739" w14:textId="77777777" w:rsidR="00000000" w:rsidRPr="00C34425" w:rsidRDefault="008C498F">
            <w:pPr>
              <w:spacing w:line="0" w:lineRule="atLeast"/>
              <w:rPr>
                <w:rFonts w:ascii="Lato" w:eastAsia="Times New Roman" w:hAnsi="Lato"/>
                <w:sz w:val="21"/>
              </w:rPr>
            </w:pPr>
          </w:p>
        </w:tc>
      </w:tr>
      <w:tr w:rsidR="00000000" w:rsidRPr="00C34425" w14:paraId="1FB72C26" w14:textId="77777777">
        <w:trPr>
          <w:trHeight w:val="252"/>
        </w:trPr>
        <w:tc>
          <w:tcPr>
            <w:tcW w:w="2700" w:type="dxa"/>
            <w:shd w:val="clear" w:color="auto" w:fill="auto"/>
            <w:vAlign w:val="bottom"/>
          </w:tcPr>
          <w:p w14:paraId="21028448"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480" w:type="dxa"/>
            <w:shd w:val="clear" w:color="auto" w:fill="auto"/>
            <w:vAlign w:val="bottom"/>
          </w:tcPr>
          <w:p w14:paraId="78998A48" w14:textId="77777777" w:rsidR="00000000" w:rsidRPr="00C34425" w:rsidRDefault="008C498F">
            <w:pPr>
              <w:spacing w:line="0" w:lineRule="atLeast"/>
              <w:ind w:left="440"/>
              <w:rPr>
                <w:rFonts w:ascii="Lato" w:hAnsi="Lato"/>
                <w:b/>
                <w:sz w:val="19"/>
              </w:rPr>
            </w:pPr>
            <w:r w:rsidRPr="00C34425">
              <w:rPr>
                <w:rFonts w:ascii="Lato" w:hAnsi="Lato"/>
                <w:b/>
                <w:sz w:val="19"/>
              </w:rPr>
              <w:t>County</w:t>
            </w:r>
          </w:p>
        </w:tc>
        <w:tc>
          <w:tcPr>
            <w:tcW w:w="1520" w:type="dxa"/>
            <w:shd w:val="clear" w:color="auto" w:fill="auto"/>
            <w:vAlign w:val="bottom"/>
          </w:tcPr>
          <w:p w14:paraId="355ADAFA"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798F752B"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0F8EF659"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7A8D7464"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014F768B" w14:textId="77777777">
        <w:trPr>
          <w:trHeight w:val="37"/>
        </w:trPr>
        <w:tc>
          <w:tcPr>
            <w:tcW w:w="2700" w:type="dxa"/>
            <w:tcBorders>
              <w:bottom w:val="single" w:sz="8" w:space="0" w:color="auto"/>
            </w:tcBorders>
            <w:shd w:val="clear" w:color="auto" w:fill="auto"/>
            <w:vAlign w:val="bottom"/>
          </w:tcPr>
          <w:p w14:paraId="51255F2F" w14:textId="77777777" w:rsidR="00000000" w:rsidRPr="00C34425" w:rsidRDefault="008C498F">
            <w:pPr>
              <w:spacing w:line="0" w:lineRule="atLeast"/>
              <w:rPr>
                <w:rFonts w:ascii="Lato" w:eastAsia="Times New Roman" w:hAnsi="Lato"/>
                <w:sz w:val="3"/>
              </w:rPr>
            </w:pPr>
          </w:p>
        </w:tc>
        <w:tc>
          <w:tcPr>
            <w:tcW w:w="1480" w:type="dxa"/>
            <w:tcBorders>
              <w:bottom w:val="single" w:sz="8" w:space="0" w:color="auto"/>
            </w:tcBorders>
            <w:shd w:val="clear" w:color="auto" w:fill="auto"/>
            <w:vAlign w:val="bottom"/>
          </w:tcPr>
          <w:p w14:paraId="21C15C74" w14:textId="77777777" w:rsidR="00000000" w:rsidRPr="00C34425" w:rsidRDefault="008C498F">
            <w:pPr>
              <w:spacing w:line="0" w:lineRule="atLeast"/>
              <w:rPr>
                <w:rFonts w:ascii="Lato" w:eastAsia="Times New Roman" w:hAnsi="Lato"/>
                <w:sz w:val="3"/>
              </w:rPr>
            </w:pPr>
          </w:p>
        </w:tc>
        <w:tc>
          <w:tcPr>
            <w:tcW w:w="1520" w:type="dxa"/>
            <w:tcBorders>
              <w:bottom w:val="single" w:sz="8" w:space="0" w:color="auto"/>
            </w:tcBorders>
            <w:shd w:val="clear" w:color="auto" w:fill="auto"/>
            <w:vAlign w:val="bottom"/>
          </w:tcPr>
          <w:p w14:paraId="12048178"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51E79C54"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3D652426"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6C289347"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6BA703F3" w14:textId="77777777" w:rsidR="00000000" w:rsidRPr="00C34425" w:rsidRDefault="008C498F">
            <w:pPr>
              <w:spacing w:line="0" w:lineRule="atLeast"/>
              <w:rPr>
                <w:rFonts w:ascii="Lato" w:eastAsia="Times New Roman" w:hAnsi="Lato"/>
                <w:sz w:val="3"/>
              </w:rPr>
            </w:pPr>
          </w:p>
        </w:tc>
      </w:tr>
      <w:tr w:rsidR="00000000" w:rsidRPr="00C34425" w14:paraId="28B19257" w14:textId="77777777">
        <w:trPr>
          <w:trHeight w:val="250"/>
        </w:trPr>
        <w:tc>
          <w:tcPr>
            <w:tcW w:w="2700" w:type="dxa"/>
            <w:shd w:val="clear" w:color="auto" w:fill="auto"/>
            <w:vAlign w:val="bottom"/>
          </w:tcPr>
          <w:p w14:paraId="6083704F" w14:textId="77777777" w:rsidR="00000000" w:rsidRPr="00C34425" w:rsidRDefault="008C498F">
            <w:pPr>
              <w:spacing w:line="0" w:lineRule="atLeast"/>
              <w:ind w:left="40"/>
              <w:rPr>
                <w:rFonts w:ascii="Lato" w:hAnsi="Lato"/>
                <w:sz w:val="19"/>
              </w:rPr>
            </w:pPr>
            <w:r w:rsidRPr="00C34425">
              <w:rPr>
                <w:rFonts w:ascii="Lato" w:hAnsi="Lato"/>
                <w:sz w:val="19"/>
              </w:rPr>
              <w:t>Town of North Hempstead</w:t>
            </w:r>
          </w:p>
        </w:tc>
        <w:tc>
          <w:tcPr>
            <w:tcW w:w="1480" w:type="dxa"/>
            <w:shd w:val="clear" w:color="auto" w:fill="auto"/>
            <w:vAlign w:val="bottom"/>
          </w:tcPr>
          <w:p w14:paraId="2D788149"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30492C2" w14:textId="77777777" w:rsidR="00000000" w:rsidRPr="00C34425" w:rsidRDefault="008C498F">
            <w:pPr>
              <w:spacing w:line="0" w:lineRule="atLeast"/>
              <w:ind w:right="164"/>
              <w:jc w:val="right"/>
              <w:rPr>
                <w:rFonts w:ascii="Lato" w:hAnsi="Lato"/>
                <w:sz w:val="19"/>
              </w:rPr>
            </w:pPr>
            <w:r w:rsidRPr="00C34425">
              <w:rPr>
                <w:rFonts w:ascii="Lato" w:hAnsi="Lato"/>
                <w:sz w:val="19"/>
              </w:rPr>
              <w:t>1,023,565</w:t>
            </w:r>
          </w:p>
        </w:tc>
        <w:tc>
          <w:tcPr>
            <w:tcW w:w="1140" w:type="dxa"/>
            <w:shd w:val="clear" w:color="auto" w:fill="auto"/>
            <w:vAlign w:val="bottom"/>
          </w:tcPr>
          <w:p w14:paraId="617EC9A8" w14:textId="77777777" w:rsidR="00000000" w:rsidRPr="00C34425" w:rsidRDefault="008C498F">
            <w:pPr>
              <w:spacing w:line="0" w:lineRule="atLeast"/>
              <w:ind w:right="84"/>
              <w:jc w:val="right"/>
              <w:rPr>
                <w:rFonts w:ascii="Lato" w:hAnsi="Lato"/>
                <w:sz w:val="19"/>
              </w:rPr>
            </w:pPr>
            <w:r w:rsidRPr="00C34425">
              <w:rPr>
                <w:rFonts w:ascii="Lato" w:hAnsi="Lato"/>
                <w:sz w:val="19"/>
              </w:rPr>
              <w:t>1,023,565</w:t>
            </w:r>
          </w:p>
        </w:tc>
        <w:tc>
          <w:tcPr>
            <w:tcW w:w="960" w:type="dxa"/>
            <w:shd w:val="clear" w:color="auto" w:fill="auto"/>
            <w:vAlign w:val="bottom"/>
          </w:tcPr>
          <w:p w14:paraId="580B20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DE4FA4" w14:textId="77777777" w:rsidR="00000000" w:rsidRPr="00C34425" w:rsidRDefault="008C498F">
            <w:pPr>
              <w:spacing w:line="0" w:lineRule="atLeast"/>
              <w:ind w:right="24"/>
              <w:jc w:val="right"/>
              <w:rPr>
                <w:rFonts w:ascii="Lato" w:hAnsi="Lato"/>
                <w:sz w:val="19"/>
              </w:rPr>
            </w:pPr>
            <w:r w:rsidRPr="00C34425">
              <w:rPr>
                <w:rFonts w:ascii="Lato" w:hAnsi="Lato"/>
                <w:sz w:val="19"/>
              </w:rPr>
              <w:t>114,568</w:t>
            </w:r>
          </w:p>
        </w:tc>
        <w:tc>
          <w:tcPr>
            <w:tcW w:w="1540" w:type="dxa"/>
            <w:shd w:val="clear" w:color="auto" w:fill="auto"/>
            <w:vAlign w:val="bottom"/>
          </w:tcPr>
          <w:p w14:paraId="14A212A2" w14:textId="77777777" w:rsidR="00000000" w:rsidRPr="00C34425" w:rsidRDefault="008C498F">
            <w:pPr>
              <w:spacing w:line="0" w:lineRule="atLeast"/>
              <w:ind w:right="4"/>
              <w:jc w:val="right"/>
              <w:rPr>
                <w:rFonts w:ascii="Lato" w:hAnsi="Lato"/>
                <w:sz w:val="19"/>
              </w:rPr>
            </w:pPr>
            <w:r w:rsidRPr="00C34425">
              <w:rPr>
                <w:rFonts w:ascii="Lato" w:hAnsi="Lato"/>
                <w:sz w:val="19"/>
              </w:rPr>
              <w:t>1,138,133</w:t>
            </w:r>
          </w:p>
        </w:tc>
      </w:tr>
      <w:tr w:rsidR="00000000" w:rsidRPr="00C34425" w14:paraId="4665B985" w14:textId="77777777">
        <w:trPr>
          <w:trHeight w:val="252"/>
        </w:trPr>
        <w:tc>
          <w:tcPr>
            <w:tcW w:w="2700" w:type="dxa"/>
            <w:shd w:val="clear" w:color="auto" w:fill="auto"/>
            <w:vAlign w:val="bottom"/>
          </w:tcPr>
          <w:p w14:paraId="3F47E401" w14:textId="77777777" w:rsidR="00000000" w:rsidRPr="00C34425" w:rsidRDefault="008C498F">
            <w:pPr>
              <w:spacing w:line="0" w:lineRule="atLeast"/>
              <w:ind w:left="40"/>
              <w:rPr>
                <w:rFonts w:ascii="Lato" w:hAnsi="Lato"/>
                <w:sz w:val="19"/>
              </w:rPr>
            </w:pPr>
            <w:r w:rsidRPr="00C34425">
              <w:rPr>
                <w:rFonts w:ascii="Lato" w:hAnsi="Lato"/>
                <w:sz w:val="19"/>
              </w:rPr>
              <w:t>Town of Oyster Ba</w:t>
            </w:r>
            <w:r w:rsidRPr="00C34425">
              <w:rPr>
                <w:rFonts w:ascii="Lato" w:hAnsi="Lato"/>
                <w:sz w:val="19"/>
              </w:rPr>
              <w:t>y</w:t>
            </w:r>
          </w:p>
        </w:tc>
        <w:tc>
          <w:tcPr>
            <w:tcW w:w="1480" w:type="dxa"/>
            <w:shd w:val="clear" w:color="auto" w:fill="auto"/>
            <w:vAlign w:val="bottom"/>
          </w:tcPr>
          <w:p w14:paraId="4402D062"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B010729" w14:textId="77777777" w:rsidR="00000000" w:rsidRPr="00C34425" w:rsidRDefault="008C498F">
            <w:pPr>
              <w:spacing w:line="0" w:lineRule="atLeast"/>
              <w:ind w:right="164"/>
              <w:jc w:val="right"/>
              <w:rPr>
                <w:rFonts w:ascii="Lato" w:hAnsi="Lato"/>
                <w:sz w:val="19"/>
              </w:rPr>
            </w:pPr>
            <w:r w:rsidRPr="00C34425">
              <w:rPr>
                <w:rFonts w:ascii="Lato" w:hAnsi="Lato"/>
                <w:sz w:val="19"/>
              </w:rPr>
              <w:t>1,682,422</w:t>
            </w:r>
          </w:p>
        </w:tc>
        <w:tc>
          <w:tcPr>
            <w:tcW w:w="1140" w:type="dxa"/>
            <w:shd w:val="clear" w:color="auto" w:fill="auto"/>
            <w:vAlign w:val="bottom"/>
          </w:tcPr>
          <w:p w14:paraId="317C7548" w14:textId="77777777" w:rsidR="00000000" w:rsidRPr="00C34425" w:rsidRDefault="008C498F">
            <w:pPr>
              <w:spacing w:line="0" w:lineRule="atLeast"/>
              <w:ind w:right="84"/>
              <w:jc w:val="right"/>
              <w:rPr>
                <w:rFonts w:ascii="Lato" w:hAnsi="Lato"/>
                <w:sz w:val="19"/>
              </w:rPr>
            </w:pPr>
            <w:r w:rsidRPr="00C34425">
              <w:rPr>
                <w:rFonts w:ascii="Lato" w:hAnsi="Lato"/>
                <w:sz w:val="19"/>
              </w:rPr>
              <w:t>1,682,422</w:t>
            </w:r>
          </w:p>
        </w:tc>
        <w:tc>
          <w:tcPr>
            <w:tcW w:w="960" w:type="dxa"/>
            <w:shd w:val="clear" w:color="auto" w:fill="auto"/>
            <w:vAlign w:val="bottom"/>
          </w:tcPr>
          <w:p w14:paraId="0EAC064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8799154" w14:textId="77777777" w:rsidR="00000000" w:rsidRPr="00C34425" w:rsidRDefault="008C498F">
            <w:pPr>
              <w:spacing w:line="0" w:lineRule="atLeast"/>
              <w:ind w:right="24"/>
              <w:jc w:val="right"/>
              <w:rPr>
                <w:rFonts w:ascii="Lato" w:hAnsi="Lato"/>
                <w:sz w:val="19"/>
              </w:rPr>
            </w:pPr>
            <w:r w:rsidRPr="00C34425">
              <w:rPr>
                <w:rFonts w:ascii="Lato" w:hAnsi="Lato"/>
                <w:sz w:val="19"/>
              </w:rPr>
              <w:t>188,313</w:t>
            </w:r>
          </w:p>
        </w:tc>
        <w:tc>
          <w:tcPr>
            <w:tcW w:w="1540" w:type="dxa"/>
            <w:shd w:val="clear" w:color="auto" w:fill="auto"/>
            <w:vAlign w:val="bottom"/>
          </w:tcPr>
          <w:p w14:paraId="6AC944EA" w14:textId="77777777" w:rsidR="00000000" w:rsidRPr="00C34425" w:rsidRDefault="008C498F">
            <w:pPr>
              <w:spacing w:line="0" w:lineRule="atLeast"/>
              <w:ind w:right="4"/>
              <w:jc w:val="right"/>
              <w:rPr>
                <w:rFonts w:ascii="Lato" w:hAnsi="Lato"/>
                <w:sz w:val="19"/>
              </w:rPr>
            </w:pPr>
            <w:r w:rsidRPr="00C34425">
              <w:rPr>
                <w:rFonts w:ascii="Lato" w:hAnsi="Lato"/>
                <w:sz w:val="19"/>
              </w:rPr>
              <w:t>1,870,735</w:t>
            </w:r>
          </w:p>
        </w:tc>
      </w:tr>
      <w:tr w:rsidR="00000000" w:rsidRPr="00C34425" w14:paraId="1EB0BF98" w14:textId="77777777">
        <w:trPr>
          <w:trHeight w:val="252"/>
        </w:trPr>
        <w:tc>
          <w:tcPr>
            <w:tcW w:w="2700" w:type="dxa"/>
            <w:shd w:val="clear" w:color="auto" w:fill="auto"/>
            <w:vAlign w:val="bottom"/>
          </w:tcPr>
          <w:p w14:paraId="478B0E8A" w14:textId="77777777" w:rsidR="00000000" w:rsidRPr="00C34425" w:rsidRDefault="008C498F">
            <w:pPr>
              <w:spacing w:line="0" w:lineRule="atLeast"/>
              <w:ind w:left="40"/>
              <w:rPr>
                <w:rFonts w:ascii="Lato" w:hAnsi="Lato"/>
                <w:sz w:val="19"/>
              </w:rPr>
            </w:pPr>
            <w:r w:rsidRPr="00C34425">
              <w:rPr>
                <w:rFonts w:ascii="Lato" w:hAnsi="Lato"/>
                <w:sz w:val="19"/>
              </w:rPr>
              <w:t>Village of Atlantic Beach</w:t>
            </w:r>
          </w:p>
        </w:tc>
        <w:tc>
          <w:tcPr>
            <w:tcW w:w="1480" w:type="dxa"/>
            <w:shd w:val="clear" w:color="auto" w:fill="auto"/>
            <w:vAlign w:val="bottom"/>
          </w:tcPr>
          <w:p w14:paraId="3CB99B33"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783CFEA" w14:textId="77777777" w:rsidR="00000000" w:rsidRPr="00C34425" w:rsidRDefault="008C498F">
            <w:pPr>
              <w:spacing w:line="0" w:lineRule="atLeast"/>
              <w:ind w:right="164"/>
              <w:jc w:val="right"/>
              <w:rPr>
                <w:rFonts w:ascii="Lato" w:hAnsi="Lato"/>
                <w:sz w:val="19"/>
              </w:rPr>
            </w:pPr>
            <w:r w:rsidRPr="00C34425">
              <w:rPr>
                <w:rFonts w:ascii="Lato" w:hAnsi="Lato"/>
                <w:sz w:val="19"/>
              </w:rPr>
              <w:t>9,779</w:t>
            </w:r>
          </w:p>
        </w:tc>
        <w:tc>
          <w:tcPr>
            <w:tcW w:w="1140" w:type="dxa"/>
            <w:shd w:val="clear" w:color="auto" w:fill="auto"/>
            <w:vAlign w:val="bottom"/>
          </w:tcPr>
          <w:p w14:paraId="56CC1C6C" w14:textId="77777777" w:rsidR="00000000" w:rsidRPr="00C34425" w:rsidRDefault="008C498F">
            <w:pPr>
              <w:spacing w:line="0" w:lineRule="atLeast"/>
              <w:ind w:right="84"/>
              <w:jc w:val="right"/>
              <w:rPr>
                <w:rFonts w:ascii="Lato" w:hAnsi="Lato"/>
                <w:sz w:val="19"/>
              </w:rPr>
            </w:pPr>
            <w:r w:rsidRPr="00C34425">
              <w:rPr>
                <w:rFonts w:ascii="Lato" w:hAnsi="Lato"/>
                <w:sz w:val="19"/>
              </w:rPr>
              <w:t>9,779</w:t>
            </w:r>
          </w:p>
        </w:tc>
        <w:tc>
          <w:tcPr>
            <w:tcW w:w="960" w:type="dxa"/>
            <w:shd w:val="clear" w:color="auto" w:fill="auto"/>
            <w:vAlign w:val="bottom"/>
          </w:tcPr>
          <w:p w14:paraId="6F6B41F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CE5556" w14:textId="77777777" w:rsidR="00000000" w:rsidRPr="00C34425" w:rsidRDefault="008C498F">
            <w:pPr>
              <w:spacing w:line="0" w:lineRule="atLeast"/>
              <w:ind w:right="24"/>
              <w:jc w:val="right"/>
              <w:rPr>
                <w:rFonts w:ascii="Lato" w:hAnsi="Lato"/>
                <w:sz w:val="19"/>
              </w:rPr>
            </w:pPr>
            <w:r w:rsidRPr="00C34425">
              <w:rPr>
                <w:rFonts w:ascii="Lato" w:hAnsi="Lato"/>
                <w:sz w:val="19"/>
              </w:rPr>
              <w:t>1,095</w:t>
            </w:r>
          </w:p>
        </w:tc>
        <w:tc>
          <w:tcPr>
            <w:tcW w:w="1540" w:type="dxa"/>
            <w:shd w:val="clear" w:color="auto" w:fill="auto"/>
            <w:vAlign w:val="bottom"/>
          </w:tcPr>
          <w:p w14:paraId="06AC6524" w14:textId="77777777" w:rsidR="00000000" w:rsidRPr="00C34425" w:rsidRDefault="008C498F">
            <w:pPr>
              <w:spacing w:line="0" w:lineRule="atLeast"/>
              <w:ind w:right="4"/>
              <w:jc w:val="right"/>
              <w:rPr>
                <w:rFonts w:ascii="Lato" w:hAnsi="Lato"/>
                <w:sz w:val="19"/>
              </w:rPr>
            </w:pPr>
            <w:r w:rsidRPr="00C34425">
              <w:rPr>
                <w:rFonts w:ascii="Lato" w:hAnsi="Lato"/>
                <w:sz w:val="19"/>
              </w:rPr>
              <w:t>10,874</w:t>
            </w:r>
          </w:p>
        </w:tc>
      </w:tr>
      <w:tr w:rsidR="00000000" w:rsidRPr="00C34425" w14:paraId="677D44C4" w14:textId="77777777">
        <w:trPr>
          <w:trHeight w:val="252"/>
        </w:trPr>
        <w:tc>
          <w:tcPr>
            <w:tcW w:w="2700" w:type="dxa"/>
            <w:shd w:val="clear" w:color="auto" w:fill="auto"/>
            <w:vAlign w:val="bottom"/>
          </w:tcPr>
          <w:p w14:paraId="7DB2DAF5" w14:textId="77777777" w:rsidR="00000000" w:rsidRPr="00C34425" w:rsidRDefault="008C498F">
            <w:pPr>
              <w:spacing w:line="0" w:lineRule="atLeast"/>
              <w:ind w:left="40"/>
              <w:rPr>
                <w:rFonts w:ascii="Lato" w:hAnsi="Lato"/>
                <w:sz w:val="19"/>
              </w:rPr>
            </w:pPr>
            <w:r w:rsidRPr="00C34425">
              <w:rPr>
                <w:rFonts w:ascii="Lato" w:hAnsi="Lato"/>
                <w:sz w:val="19"/>
              </w:rPr>
              <w:t>Village of Baxter Estates</w:t>
            </w:r>
          </w:p>
        </w:tc>
        <w:tc>
          <w:tcPr>
            <w:tcW w:w="1480" w:type="dxa"/>
            <w:shd w:val="clear" w:color="auto" w:fill="auto"/>
            <w:vAlign w:val="bottom"/>
          </w:tcPr>
          <w:p w14:paraId="5186DC0E"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DB4EEA9" w14:textId="77777777" w:rsidR="00000000" w:rsidRPr="00C34425" w:rsidRDefault="008C498F">
            <w:pPr>
              <w:spacing w:line="0" w:lineRule="atLeast"/>
              <w:ind w:right="164"/>
              <w:jc w:val="right"/>
              <w:rPr>
                <w:rFonts w:ascii="Lato" w:hAnsi="Lato"/>
                <w:sz w:val="19"/>
              </w:rPr>
            </w:pPr>
            <w:r w:rsidRPr="00C34425">
              <w:rPr>
                <w:rFonts w:ascii="Lato" w:hAnsi="Lato"/>
                <w:sz w:val="19"/>
              </w:rPr>
              <w:t>6,104</w:t>
            </w:r>
          </w:p>
        </w:tc>
        <w:tc>
          <w:tcPr>
            <w:tcW w:w="1140" w:type="dxa"/>
            <w:shd w:val="clear" w:color="auto" w:fill="auto"/>
            <w:vAlign w:val="bottom"/>
          </w:tcPr>
          <w:p w14:paraId="6134A09C" w14:textId="77777777" w:rsidR="00000000" w:rsidRPr="00C34425" w:rsidRDefault="008C498F">
            <w:pPr>
              <w:spacing w:line="0" w:lineRule="atLeast"/>
              <w:ind w:right="84"/>
              <w:jc w:val="right"/>
              <w:rPr>
                <w:rFonts w:ascii="Lato" w:hAnsi="Lato"/>
                <w:sz w:val="19"/>
              </w:rPr>
            </w:pPr>
            <w:r w:rsidRPr="00C34425">
              <w:rPr>
                <w:rFonts w:ascii="Lato" w:hAnsi="Lato"/>
                <w:sz w:val="19"/>
              </w:rPr>
              <w:t>6,104</w:t>
            </w:r>
          </w:p>
        </w:tc>
        <w:tc>
          <w:tcPr>
            <w:tcW w:w="960" w:type="dxa"/>
            <w:shd w:val="clear" w:color="auto" w:fill="auto"/>
            <w:vAlign w:val="bottom"/>
          </w:tcPr>
          <w:p w14:paraId="3B026AF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CF88CF" w14:textId="77777777" w:rsidR="00000000" w:rsidRPr="00C34425" w:rsidRDefault="008C498F">
            <w:pPr>
              <w:spacing w:line="0" w:lineRule="atLeast"/>
              <w:ind w:right="24"/>
              <w:jc w:val="right"/>
              <w:rPr>
                <w:rFonts w:ascii="Lato" w:hAnsi="Lato"/>
                <w:sz w:val="19"/>
              </w:rPr>
            </w:pPr>
            <w:r w:rsidRPr="00C34425">
              <w:rPr>
                <w:rFonts w:ascii="Lato" w:hAnsi="Lato"/>
                <w:sz w:val="19"/>
              </w:rPr>
              <w:t>683</w:t>
            </w:r>
          </w:p>
        </w:tc>
        <w:tc>
          <w:tcPr>
            <w:tcW w:w="1540" w:type="dxa"/>
            <w:shd w:val="clear" w:color="auto" w:fill="auto"/>
            <w:vAlign w:val="bottom"/>
          </w:tcPr>
          <w:p w14:paraId="42C054AD" w14:textId="77777777" w:rsidR="00000000" w:rsidRPr="00C34425" w:rsidRDefault="008C498F">
            <w:pPr>
              <w:spacing w:line="0" w:lineRule="atLeast"/>
              <w:ind w:right="4"/>
              <w:jc w:val="right"/>
              <w:rPr>
                <w:rFonts w:ascii="Lato" w:hAnsi="Lato"/>
                <w:sz w:val="19"/>
              </w:rPr>
            </w:pPr>
            <w:r w:rsidRPr="00C34425">
              <w:rPr>
                <w:rFonts w:ascii="Lato" w:hAnsi="Lato"/>
                <w:sz w:val="19"/>
              </w:rPr>
              <w:t>6,787</w:t>
            </w:r>
          </w:p>
        </w:tc>
      </w:tr>
      <w:tr w:rsidR="00000000" w:rsidRPr="00C34425" w14:paraId="7D605314" w14:textId="77777777">
        <w:trPr>
          <w:trHeight w:val="252"/>
        </w:trPr>
        <w:tc>
          <w:tcPr>
            <w:tcW w:w="2700" w:type="dxa"/>
            <w:shd w:val="clear" w:color="auto" w:fill="auto"/>
            <w:vAlign w:val="bottom"/>
          </w:tcPr>
          <w:p w14:paraId="4BC3FDD3" w14:textId="77777777" w:rsidR="00000000" w:rsidRPr="00C34425" w:rsidRDefault="008C498F">
            <w:pPr>
              <w:spacing w:line="0" w:lineRule="atLeast"/>
              <w:ind w:left="40"/>
              <w:rPr>
                <w:rFonts w:ascii="Lato" w:hAnsi="Lato"/>
                <w:sz w:val="19"/>
              </w:rPr>
            </w:pPr>
            <w:r w:rsidRPr="00C34425">
              <w:rPr>
                <w:rFonts w:ascii="Lato" w:hAnsi="Lato"/>
                <w:sz w:val="19"/>
              </w:rPr>
              <w:t>Village of Bayville</w:t>
            </w:r>
          </w:p>
        </w:tc>
        <w:tc>
          <w:tcPr>
            <w:tcW w:w="1480" w:type="dxa"/>
            <w:shd w:val="clear" w:color="auto" w:fill="auto"/>
            <w:vAlign w:val="bottom"/>
          </w:tcPr>
          <w:p w14:paraId="38ED73B3"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87C7106" w14:textId="77777777" w:rsidR="00000000" w:rsidRPr="00C34425" w:rsidRDefault="008C498F">
            <w:pPr>
              <w:spacing w:line="0" w:lineRule="atLeast"/>
              <w:ind w:right="164"/>
              <w:jc w:val="right"/>
              <w:rPr>
                <w:rFonts w:ascii="Lato" w:hAnsi="Lato"/>
                <w:sz w:val="19"/>
              </w:rPr>
            </w:pPr>
            <w:r w:rsidRPr="00C34425">
              <w:rPr>
                <w:rFonts w:ascii="Lato" w:hAnsi="Lato"/>
                <w:sz w:val="19"/>
              </w:rPr>
              <w:t>43,375</w:t>
            </w:r>
          </w:p>
        </w:tc>
        <w:tc>
          <w:tcPr>
            <w:tcW w:w="1140" w:type="dxa"/>
            <w:shd w:val="clear" w:color="auto" w:fill="auto"/>
            <w:vAlign w:val="bottom"/>
          </w:tcPr>
          <w:p w14:paraId="2908A23D" w14:textId="77777777" w:rsidR="00000000" w:rsidRPr="00C34425" w:rsidRDefault="008C498F">
            <w:pPr>
              <w:spacing w:line="0" w:lineRule="atLeast"/>
              <w:ind w:right="84"/>
              <w:jc w:val="right"/>
              <w:rPr>
                <w:rFonts w:ascii="Lato" w:hAnsi="Lato"/>
                <w:sz w:val="19"/>
              </w:rPr>
            </w:pPr>
            <w:r w:rsidRPr="00C34425">
              <w:rPr>
                <w:rFonts w:ascii="Lato" w:hAnsi="Lato"/>
                <w:sz w:val="19"/>
              </w:rPr>
              <w:t>43,375</w:t>
            </w:r>
          </w:p>
        </w:tc>
        <w:tc>
          <w:tcPr>
            <w:tcW w:w="960" w:type="dxa"/>
            <w:shd w:val="clear" w:color="auto" w:fill="auto"/>
            <w:vAlign w:val="bottom"/>
          </w:tcPr>
          <w:p w14:paraId="4B44B4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C7073C" w14:textId="77777777" w:rsidR="00000000" w:rsidRPr="00C34425" w:rsidRDefault="008C498F">
            <w:pPr>
              <w:spacing w:line="0" w:lineRule="atLeast"/>
              <w:ind w:right="24"/>
              <w:jc w:val="right"/>
              <w:rPr>
                <w:rFonts w:ascii="Lato" w:hAnsi="Lato"/>
                <w:sz w:val="19"/>
              </w:rPr>
            </w:pPr>
            <w:r w:rsidRPr="00C34425">
              <w:rPr>
                <w:rFonts w:ascii="Lato" w:hAnsi="Lato"/>
                <w:sz w:val="19"/>
              </w:rPr>
              <w:t>4,855</w:t>
            </w:r>
          </w:p>
        </w:tc>
        <w:tc>
          <w:tcPr>
            <w:tcW w:w="1540" w:type="dxa"/>
            <w:shd w:val="clear" w:color="auto" w:fill="auto"/>
            <w:vAlign w:val="bottom"/>
          </w:tcPr>
          <w:p w14:paraId="5F6D40EB" w14:textId="77777777" w:rsidR="00000000" w:rsidRPr="00C34425" w:rsidRDefault="008C498F">
            <w:pPr>
              <w:spacing w:line="0" w:lineRule="atLeast"/>
              <w:ind w:right="4"/>
              <w:jc w:val="right"/>
              <w:rPr>
                <w:rFonts w:ascii="Lato" w:hAnsi="Lato"/>
                <w:sz w:val="19"/>
              </w:rPr>
            </w:pPr>
            <w:r w:rsidRPr="00C34425">
              <w:rPr>
                <w:rFonts w:ascii="Lato" w:hAnsi="Lato"/>
                <w:sz w:val="19"/>
              </w:rPr>
              <w:t>48,230</w:t>
            </w:r>
          </w:p>
        </w:tc>
      </w:tr>
      <w:tr w:rsidR="00000000" w:rsidRPr="00C34425" w14:paraId="7676DB77" w14:textId="77777777">
        <w:trPr>
          <w:trHeight w:val="252"/>
        </w:trPr>
        <w:tc>
          <w:tcPr>
            <w:tcW w:w="2700" w:type="dxa"/>
            <w:shd w:val="clear" w:color="auto" w:fill="auto"/>
            <w:vAlign w:val="bottom"/>
          </w:tcPr>
          <w:p w14:paraId="7360330E" w14:textId="77777777" w:rsidR="00000000" w:rsidRPr="00C34425" w:rsidRDefault="008C498F">
            <w:pPr>
              <w:spacing w:line="0" w:lineRule="atLeast"/>
              <w:ind w:left="40"/>
              <w:rPr>
                <w:rFonts w:ascii="Lato" w:hAnsi="Lato"/>
                <w:sz w:val="19"/>
              </w:rPr>
            </w:pPr>
            <w:r w:rsidRPr="00C34425">
              <w:rPr>
                <w:rFonts w:ascii="Lato" w:hAnsi="Lato"/>
                <w:sz w:val="19"/>
              </w:rPr>
              <w:t>Village of Bellerose</w:t>
            </w:r>
          </w:p>
        </w:tc>
        <w:tc>
          <w:tcPr>
            <w:tcW w:w="1480" w:type="dxa"/>
            <w:shd w:val="clear" w:color="auto" w:fill="auto"/>
            <w:vAlign w:val="bottom"/>
          </w:tcPr>
          <w:p w14:paraId="4C93859D"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5279B6AB" w14:textId="77777777" w:rsidR="00000000" w:rsidRPr="00C34425" w:rsidRDefault="008C498F">
            <w:pPr>
              <w:spacing w:line="0" w:lineRule="atLeast"/>
              <w:ind w:right="164"/>
              <w:jc w:val="right"/>
              <w:rPr>
                <w:rFonts w:ascii="Lato" w:hAnsi="Lato"/>
                <w:sz w:val="19"/>
              </w:rPr>
            </w:pPr>
            <w:r w:rsidRPr="00C34425">
              <w:rPr>
                <w:rFonts w:ascii="Lato" w:hAnsi="Lato"/>
                <w:sz w:val="19"/>
              </w:rPr>
              <w:t>14</w:t>
            </w:r>
            <w:r w:rsidRPr="00C34425">
              <w:rPr>
                <w:rFonts w:ascii="Lato" w:hAnsi="Lato"/>
                <w:sz w:val="19"/>
              </w:rPr>
              <w:t>,228</w:t>
            </w:r>
          </w:p>
        </w:tc>
        <w:tc>
          <w:tcPr>
            <w:tcW w:w="1140" w:type="dxa"/>
            <w:shd w:val="clear" w:color="auto" w:fill="auto"/>
            <w:vAlign w:val="bottom"/>
          </w:tcPr>
          <w:p w14:paraId="2261A7C6" w14:textId="77777777" w:rsidR="00000000" w:rsidRPr="00C34425" w:rsidRDefault="008C498F">
            <w:pPr>
              <w:spacing w:line="0" w:lineRule="atLeast"/>
              <w:ind w:right="84"/>
              <w:jc w:val="right"/>
              <w:rPr>
                <w:rFonts w:ascii="Lato" w:hAnsi="Lato"/>
                <w:sz w:val="19"/>
              </w:rPr>
            </w:pPr>
            <w:r w:rsidRPr="00C34425">
              <w:rPr>
                <w:rFonts w:ascii="Lato" w:hAnsi="Lato"/>
                <w:sz w:val="19"/>
              </w:rPr>
              <w:t>14,228</w:t>
            </w:r>
          </w:p>
        </w:tc>
        <w:tc>
          <w:tcPr>
            <w:tcW w:w="960" w:type="dxa"/>
            <w:shd w:val="clear" w:color="auto" w:fill="auto"/>
            <w:vAlign w:val="bottom"/>
          </w:tcPr>
          <w:p w14:paraId="176E0E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38C1F3" w14:textId="77777777" w:rsidR="00000000" w:rsidRPr="00C34425" w:rsidRDefault="008C498F">
            <w:pPr>
              <w:spacing w:line="0" w:lineRule="atLeast"/>
              <w:ind w:right="24"/>
              <w:jc w:val="right"/>
              <w:rPr>
                <w:rFonts w:ascii="Lato" w:hAnsi="Lato"/>
                <w:sz w:val="19"/>
              </w:rPr>
            </w:pPr>
            <w:r w:rsidRPr="00C34425">
              <w:rPr>
                <w:rFonts w:ascii="Lato" w:hAnsi="Lato"/>
                <w:sz w:val="19"/>
              </w:rPr>
              <w:t>1,593</w:t>
            </w:r>
          </w:p>
        </w:tc>
        <w:tc>
          <w:tcPr>
            <w:tcW w:w="1540" w:type="dxa"/>
            <w:shd w:val="clear" w:color="auto" w:fill="auto"/>
            <w:vAlign w:val="bottom"/>
          </w:tcPr>
          <w:p w14:paraId="40757E30" w14:textId="77777777" w:rsidR="00000000" w:rsidRPr="00C34425" w:rsidRDefault="008C498F">
            <w:pPr>
              <w:spacing w:line="0" w:lineRule="atLeast"/>
              <w:ind w:right="4"/>
              <w:jc w:val="right"/>
              <w:rPr>
                <w:rFonts w:ascii="Lato" w:hAnsi="Lato"/>
                <w:sz w:val="19"/>
              </w:rPr>
            </w:pPr>
            <w:r w:rsidRPr="00C34425">
              <w:rPr>
                <w:rFonts w:ascii="Lato" w:hAnsi="Lato"/>
                <w:sz w:val="19"/>
              </w:rPr>
              <w:t>15,821</w:t>
            </w:r>
          </w:p>
        </w:tc>
      </w:tr>
      <w:tr w:rsidR="00000000" w:rsidRPr="00C34425" w14:paraId="718ADEE3" w14:textId="77777777">
        <w:trPr>
          <w:trHeight w:val="252"/>
        </w:trPr>
        <w:tc>
          <w:tcPr>
            <w:tcW w:w="2700" w:type="dxa"/>
            <w:shd w:val="clear" w:color="auto" w:fill="auto"/>
            <w:vAlign w:val="bottom"/>
          </w:tcPr>
          <w:p w14:paraId="48CE50E0" w14:textId="77777777" w:rsidR="00000000" w:rsidRPr="00C34425" w:rsidRDefault="008C498F">
            <w:pPr>
              <w:spacing w:line="0" w:lineRule="atLeast"/>
              <w:ind w:left="40"/>
              <w:rPr>
                <w:rFonts w:ascii="Lato" w:hAnsi="Lato"/>
                <w:sz w:val="19"/>
              </w:rPr>
            </w:pPr>
            <w:r w:rsidRPr="00C34425">
              <w:rPr>
                <w:rFonts w:ascii="Lato" w:hAnsi="Lato"/>
                <w:sz w:val="19"/>
              </w:rPr>
              <w:t>Village of Brookville</w:t>
            </w:r>
          </w:p>
        </w:tc>
        <w:tc>
          <w:tcPr>
            <w:tcW w:w="1480" w:type="dxa"/>
            <w:shd w:val="clear" w:color="auto" w:fill="auto"/>
            <w:vAlign w:val="bottom"/>
          </w:tcPr>
          <w:p w14:paraId="2E0189E7"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C14254F" w14:textId="77777777" w:rsidR="00000000" w:rsidRPr="00C34425" w:rsidRDefault="008C498F">
            <w:pPr>
              <w:spacing w:line="0" w:lineRule="atLeast"/>
              <w:ind w:right="164"/>
              <w:jc w:val="right"/>
              <w:rPr>
                <w:rFonts w:ascii="Lato" w:hAnsi="Lato"/>
                <w:sz w:val="19"/>
              </w:rPr>
            </w:pPr>
            <w:r w:rsidRPr="00C34425">
              <w:rPr>
                <w:rFonts w:ascii="Lato" w:hAnsi="Lato"/>
                <w:sz w:val="19"/>
              </w:rPr>
              <w:t>12,297</w:t>
            </w:r>
          </w:p>
        </w:tc>
        <w:tc>
          <w:tcPr>
            <w:tcW w:w="1140" w:type="dxa"/>
            <w:shd w:val="clear" w:color="auto" w:fill="auto"/>
            <w:vAlign w:val="bottom"/>
          </w:tcPr>
          <w:p w14:paraId="7BE7F8A0" w14:textId="77777777" w:rsidR="00000000" w:rsidRPr="00C34425" w:rsidRDefault="008C498F">
            <w:pPr>
              <w:spacing w:line="0" w:lineRule="atLeast"/>
              <w:ind w:right="84"/>
              <w:jc w:val="right"/>
              <w:rPr>
                <w:rFonts w:ascii="Lato" w:hAnsi="Lato"/>
                <w:sz w:val="19"/>
              </w:rPr>
            </w:pPr>
            <w:r w:rsidRPr="00C34425">
              <w:rPr>
                <w:rFonts w:ascii="Lato" w:hAnsi="Lato"/>
                <w:sz w:val="19"/>
              </w:rPr>
              <w:t>12,297</w:t>
            </w:r>
          </w:p>
        </w:tc>
        <w:tc>
          <w:tcPr>
            <w:tcW w:w="960" w:type="dxa"/>
            <w:shd w:val="clear" w:color="auto" w:fill="auto"/>
            <w:vAlign w:val="bottom"/>
          </w:tcPr>
          <w:p w14:paraId="0D3A036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A1EBED" w14:textId="77777777" w:rsidR="00000000" w:rsidRPr="00C34425" w:rsidRDefault="008C498F">
            <w:pPr>
              <w:spacing w:line="0" w:lineRule="atLeast"/>
              <w:ind w:right="24"/>
              <w:jc w:val="right"/>
              <w:rPr>
                <w:rFonts w:ascii="Lato" w:hAnsi="Lato"/>
                <w:sz w:val="19"/>
              </w:rPr>
            </w:pPr>
            <w:r w:rsidRPr="00C34425">
              <w:rPr>
                <w:rFonts w:ascii="Lato" w:hAnsi="Lato"/>
                <w:sz w:val="19"/>
              </w:rPr>
              <w:t>1,376</w:t>
            </w:r>
          </w:p>
        </w:tc>
        <w:tc>
          <w:tcPr>
            <w:tcW w:w="1540" w:type="dxa"/>
            <w:shd w:val="clear" w:color="auto" w:fill="auto"/>
            <w:vAlign w:val="bottom"/>
          </w:tcPr>
          <w:p w14:paraId="2FE4A496" w14:textId="77777777" w:rsidR="00000000" w:rsidRPr="00C34425" w:rsidRDefault="008C498F">
            <w:pPr>
              <w:spacing w:line="0" w:lineRule="atLeast"/>
              <w:ind w:right="4"/>
              <w:jc w:val="right"/>
              <w:rPr>
                <w:rFonts w:ascii="Lato" w:hAnsi="Lato"/>
                <w:sz w:val="19"/>
              </w:rPr>
            </w:pPr>
            <w:r w:rsidRPr="00C34425">
              <w:rPr>
                <w:rFonts w:ascii="Lato" w:hAnsi="Lato"/>
                <w:sz w:val="19"/>
              </w:rPr>
              <w:t>13,673</w:t>
            </w:r>
          </w:p>
        </w:tc>
      </w:tr>
      <w:tr w:rsidR="00000000" w:rsidRPr="00C34425" w14:paraId="6C4162BD" w14:textId="77777777">
        <w:trPr>
          <w:trHeight w:val="252"/>
        </w:trPr>
        <w:tc>
          <w:tcPr>
            <w:tcW w:w="2700" w:type="dxa"/>
            <w:shd w:val="clear" w:color="auto" w:fill="auto"/>
            <w:vAlign w:val="bottom"/>
          </w:tcPr>
          <w:p w14:paraId="7795A6D8" w14:textId="77777777" w:rsidR="00000000" w:rsidRPr="00C34425" w:rsidRDefault="008C498F">
            <w:pPr>
              <w:spacing w:line="0" w:lineRule="atLeast"/>
              <w:ind w:left="40"/>
              <w:rPr>
                <w:rFonts w:ascii="Lato" w:hAnsi="Lato"/>
                <w:sz w:val="19"/>
              </w:rPr>
            </w:pPr>
            <w:r w:rsidRPr="00C34425">
              <w:rPr>
                <w:rFonts w:ascii="Lato" w:hAnsi="Lato"/>
                <w:sz w:val="19"/>
              </w:rPr>
              <w:t>Village of Cedarhurst</w:t>
            </w:r>
          </w:p>
        </w:tc>
        <w:tc>
          <w:tcPr>
            <w:tcW w:w="1480" w:type="dxa"/>
            <w:shd w:val="clear" w:color="auto" w:fill="auto"/>
            <w:vAlign w:val="bottom"/>
          </w:tcPr>
          <w:p w14:paraId="432E9A64"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6DE5B3C9" w14:textId="77777777" w:rsidR="00000000" w:rsidRPr="00C34425" w:rsidRDefault="008C498F">
            <w:pPr>
              <w:spacing w:line="0" w:lineRule="atLeast"/>
              <w:ind w:right="164"/>
              <w:jc w:val="right"/>
              <w:rPr>
                <w:rFonts w:ascii="Lato" w:hAnsi="Lato"/>
                <w:sz w:val="19"/>
              </w:rPr>
            </w:pPr>
            <w:r w:rsidRPr="00C34425">
              <w:rPr>
                <w:rFonts w:ascii="Lato" w:hAnsi="Lato"/>
                <w:sz w:val="19"/>
              </w:rPr>
              <w:t>52,676</w:t>
            </w:r>
          </w:p>
        </w:tc>
        <w:tc>
          <w:tcPr>
            <w:tcW w:w="1140" w:type="dxa"/>
            <w:shd w:val="clear" w:color="auto" w:fill="auto"/>
            <w:vAlign w:val="bottom"/>
          </w:tcPr>
          <w:p w14:paraId="202F0E79" w14:textId="77777777" w:rsidR="00000000" w:rsidRPr="00C34425" w:rsidRDefault="008C498F">
            <w:pPr>
              <w:spacing w:line="0" w:lineRule="atLeast"/>
              <w:ind w:right="84"/>
              <w:jc w:val="right"/>
              <w:rPr>
                <w:rFonts w:ascii="Lato" w:hAnsi="Lato"/>
                <w:sz w:val="19"/>
              </w:rPr>
            </w:pPr>
            <w:r w:rsidRPr="00C34425">
              <w:rPr>
                <w:rFonts w:ascii="Lato" w:hAnsi="Lato"/>
                <w:sz w:val="19"/>
              </w:rPr>
              <w:t>52,676</w:t>
            </w:r>
          </w:p>
        </w:tc>
        <w:tc>
          <w:tcPr>
            <w:tcW w:w="960" w:type="dxa"/>
            <w:shd w:val="clear" w:color="auto" w:fill="auto"/>
            <w:vAlign w:val="bottom"/>
          </w:tcPr>
          <w:p w14:paraId="484AF3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6D4506" w14:textId="77777777" w:rsidR="00000000" w:rsidRPr="00C34425" w:rsidRDefault="008C498F">
            <w:pPr>
              <w:spacing w:line="0" w:lineRule="atLeast"/>
              <w:ind w:right="24"/>
              <w:jc w:val="right"/>
              <w:rPr>
                <w:rFonts w:ascii="Lato" w:hAnsi="Lato"/>
                <w:sz w:val="19"/>
              </w:rPr>
            </w:pPr>
            <w:r w:rsidRPr="00C34425">
              <w:rPr>
                <w:rFonts w:ascii="Lato" w:hAnsi="Lato"/>
                <w:sz w:val="19"/>
              </w:rPr>
              <w:t>5,896</w:t>
            </w:r>
          </w:p>
        </w:tc>
        <w:tc>
          <w:tcPr>
            <w:tcW w:w="1540" w:type="dxa"/>
            <w:shd w:val="clear" w:color="auto" w:fill="auto"/>
            <w:vAlign w:val="bottom"/>
          </w:tcPr>
          <w:p w14:paraId="40FE0638" w14:textId="77777777" w:rsidR="00000000" w:rsidRPr="00C34425" w:rsidRDefault="008C498F">
            <w:pPr>
              <w:spacing w:line="0" w:lineRule="atLeast"/>
              <w:ind w:right="4"/>
              <w:jc w:val="right"/>
              <w:rPr>
                <w:rFonts w:ascii="Lato" w:hAnsi="Lato"/>
                <w:sz w:val="19"/>
              </w:rPr>
            </w:pPr>
            <w:r w:rsidRPr="00C34425">
              <w:rPr>
                <w:rFonts w:ascii="Lato" w:hAnsi="Lato"/>
                <w:sz w:val="19"/>
              </w:rPr>
              <w:t>58,572</w:t>
            </w:r>
          </w:p>
        </w:tc>
      </w:tr>
      <w:tr w:rsidR="00000000" w:rsidRPr="00C34425" w14:paraId="1359EA11" w14:textId="77777777">
        <w:trPr>
          <w:trHeight w:val="252"/>
        </w:trPr>
        <w:tc>
          <w:tcPr>
            <w:tcW w:w="2700" w:type="dxa"/>
            <w:shd w:val="clear" w:color="auto" w:fill="auto"/>
            <w:vAlign w:val="bottom"/>
          </w:tcPr>
          <w:p w14:paraId="2375E90B" w14:textId="77777777" w:rsidR="00000000" w:rsidRPr="00C34425" w:rsidRDefault="008C498F">
            <w:pPr>
              <w:spacing w:line="0" w:lineRule="atLeast"/>
              <w:ind w:left="40"/>
              <w:rPr>
                <w:rFonts w:ascii="Lato" w:hAnsi="Lato"/>
                <w:sz w:val="19"/>
              </w:rPr>
            </w:pPr>
            <w:r w:rsidRPr="00C34425">
              <w:rPr>
                <w:rFonts w:ascii="Lato" w:hAnsi="Lato"/>
                <w:sz w:val="19"/>
              </w:rPr>
              <w:t>Village of Centre Island</w:t>
            </w:r>
          </w:p>
        </w:tc>
        <w:tc>
          <w:tcPr>
            <w:tcW w:w="1480" w:type="dxa"/>
            <w:shd w:val="clear" w:color="auto" w:fill="auto"/>
            <w:vAlign w:val="bottom"/>
          </w:tcPr>
          <w:p w14:paraId="7D7A128D"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4F2696F8" w14:textId="77777777" w:rsidR="00000000" w:rsidRPr="00C34425" w:rsidRDefault="008C498F">
            <w:pPr>
              <w:spacing w:line="0" w:lineRule="atLeast"/>
              <w:ind w:right="164"/>
              <w:jc w:val="right"/>
              <w:rPr>
                <w:rFonts w:ascii="Lato" w:hAnsi="Lato"/>
                <w:sz w:val="19"/>
              </w:rPr>
            </w:pPr>
            <w:r w:rsidRPr="00C34425">
              <w:rPr>
                <w:rFonts w:ascii="Lato" w:hAnsi="Lato"/>
                <w:sz w:val="19"/>
              </w:rPr>
              <w:t>3,489</w:t>
            </w:r>
          </w:p>
        </w:tc>
        <w:tc>
          <w:tcPr>
            <w:tcW w:w="1140" w:type="dxa"/>
            <w:shd w:val="clear" w:color="auto" w:fill="auto"/>
            <w:vAlign w:val="bottom"/>
          </w:tcPr>
          <w:p w14:paraId="167A89BA" w14:textId="77777777" w:rsidR="00000000" w:rsidRPr="00C34425" w:rsidRDefault="008C498F">
            <w:pPr>
              <w:spacing w:line="0" w:lineRule="atLeast"/>
              <w:ind w:right="84"/>
              <w:jc w:val="right"/>
              <w:rPr>
                <w:rFonts w:ascii="Lato" w:hAnsi="Lato"/>
                <w:sz w:val="19"/>
              </w:rPr>
            </w:pPr>
            <w:r w:rsidRPr="00C34425">
              <w:rPr>
                <w:rFonts w:ascii="Lato" w:hAnsi="Lato"/>
                <w:sz w:val="19"/>
              </w:rPr>
              <w:t>3,489</w:t>
            </w:r>
          </w:p>
        </w:tc>
        <w:tc>
          <w:tcPr>
            <w:tcW w:w="960" w:type="dxa"/>
            <w:shd w:val="clear" w:color="auto" w:fill="auto"/>
            <w:vAlign w:val="bottom"/>
          </w:tcPr>
          <w:p w14:paraId="760272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DE0927" w14:textId="77777777" w:rsidR="00000000" w:rsidRPr="00C34425" w:rsidRDefault="008C498F">
            <w:pPr>
              <w:spacing w:line="0" w:lineRule="atLeast"/>
              <w:ind w:right="24"/>
              <w:jc w:val="right"/>
              <w:rPr>
                <w:rFonts w:ascii="Lato" w:hAnsi="Lato"/>
                <w:sz w:val="19"/>
              </w:rPr>
            </w:pPr>
            <w:r w:rsidRPr="00C34425">
              <w:rPr>
                <w:rFonts w:ascii="Lato" w:hAnsi="Lato"/>
                <w:sz w:val="19"/>
              </w:rPr>
              <w:t>391</w:t>
            </w:r>
          </w:p>
        </w:tc>
        <w:tc>
          <w:tcPr>
            <w:tcW w:w="1540" w:type="dxa"/>
            <w:shd w:val="clear" w:color="auto" w:fill="auto"/>
            <w:vAlign w:val="bottom"/>
          </w:tcPr>
          <w:p w14:paraId="1F12126F" w14:textId="77777777" w:rsidR="00000000" w:rsidRPr="00C34425" w:rsidRDefault="008C498F">
            <w:pPr>
              <w:spacing w:line="0" w:lineRule="atLeast"/>
              <w:ind w:right="4"/>
              <w:jc w:val="right"/>
              <w:rPr>
                <w:rFonts w:ascii="Lato" w:hAnsi="Lato"/>
                <w:sz w:val="19"/>
              </w:rPr>
            </w:pPr>
            <w:r w:rsidRPr="00C34425">
              <w:rPr>
                <w:rFonts w:ascii="Lato" w:hAnsi="Lato"/>
                <w:sz w:val="19"/>
              </w:rPr>
              <w:t>3,880</w:t>
            </w:r>
          </w:p>
        </w:tc>
      </w:tr>
      <w:tr w:rsidR="00000000" w:rsidRPr="00C34425" w14:paraId="2A2DFC78" w14:textId="77777777">
        <w:trPr>
          <w:trHeight w:val="252"/>
        </w:trPr>
        <w:tc>
          <w:tcPr>
            <w:tcW w:w="2700" w:type="dxa"/>
            <w:shd w:val="clear" w:color="auto" w:fill="auto"/>
            <w:vAlign w:val="bottom"/>
          </w:tcPr>
          <w:p w14:paraId="7B755B6C" w14:textId="77777777" w:rsidR="00000000" w:rsidRPr="00C34425" w:rsidRDefault="008C498F">
            <w:pPr>
              <w:spacing w:line="0" w:lineRule="atLeast"/>
              <w:ind w:left="40"/>
              <w:rPr>
                <w:rFonts w:ascii="Lato" w:hAnsi="Lato"/>
                <w:sz w:val="19"/>
              </w:rPr>
            </w:pPr>
            <w:r w:rsidRPr="00C34425">
              <w:rPr>
                <w:rFonts w:ascii="Lato" w:hAnsi="Lato"/>
                <w:sz w:val="19"/>
              </w:rPr>
              <w:t>Village of Cove Neck</w:t>
            </w:r>
          </w:p>
        </w:tc>
        <w:tc>
          <w:tcPr>
            <w:tcW w:w="1480" w:type="dxa"/>
            <w:shd w:val="clear" w:color="auto" w:fill="auto"/>
            <w:vAlign w:val="bottom"/>
          </w:tcPr>
          <w:p w14:paraId="604148DA"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4394AE88" w14:textId="77777777" w:rsidR="00000000" w:rsidRPr="00C34425" w:rsidRDefault="008C498F">
            <w:pPr>
              <w:spacing w:line="0" w:lineRule="atLeast"/>
              <w:ind w:right="164"/>
              <w:jc w:val="right"/>
              <w:rPr>
                <w:rFonts w:ascii="Lato" w:hAnsi="Lato"/>
                <w:sz w:val="19"/>
              </w:rPr>
            </w:pPr>
            <w:r w:rsidRPr="00C34425">
              <w:rPr>
                <w:rFonts w:ascii="Lato" w:hAnsi="Lato"/>
                <w:sz w:val="19"/>
              </w:rPr>
              <w:t>2,532</w:t>
            </w:r>
          </w:p>
        </w:tc>
        <w:tc>
          <w:tcPr>
            <w:tcW w:w="1140" w:type="dxa"/>
            <w:shd w:val="clear" w:color="auto" w:fill="auto"/>
            <w:vAlign w:val="bottom"/>
          </w:tcPr>
          <w:p w14:paraId="39F8815B" w14:textId="77777777" w:rsidR="00000000" w:rsidRPr="00C34425" w:rsidRDefault="008C498F">
            <w:pPr>
              <w:spacing w:line="0" w:lineRule="atLeast"/>
              <w:ind w:right="84"/>
              <w:jc w:val="right"/>
              <w:rPr>
                <w:rFonts w:ascii="Lato" w:hAnsi="Lato"/>
                <w:sz w:val="19"/>
              </w:rPr>
            </w:pPr>
            <w:r w:rsidRPr="00C34425">
              <w:rPr>
                <w:rFonts w:ascii="Lato" w:hAnsi="Lato"/>
                <w:sz w:val="19"/>
              </w:rPr>
              <w:t>2,532</w:t>
            </w:r>
          </w:p>
        </w:tc>
        <w:tc>
          <w:tcPr>
            <w:tcW w:w="960" w:type="dxa"/>
            <w:shd w:val="clear" w:color="auto" w:fill="auto"/>
            <w:vAlign w:val="bottom"/>
          </w:tcPr>
          <w:p w14:paraId="0D8753C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A4E8D5" w14:textId="77777777" w:rsidR="00000000" w:rsidRPr="00C34425" w:rsidRDefault="008C498F">
            <w:pPr>
              <w:spacing w:line="0" w:lineRule="atLeast"/>
              <w:ind w:right="24"/>
              <w:jc w:val="right"/>
              <w:rPr>
                <w:rFonts w:ascii="Lato" w:hAnsi="Lato"/>
                <w:sz w:val="19"/>
              </w:rPr>
            </w:pPr>
            <w:r w:rsidRPr="00C34425">
              <w:rPr>
                <w:rFonts w:ascii="Lato" w:hAnsi="Lato"/>
                <w:sz w:val="19"/>
              </w:rPr>
              <w:t>283</w:t>
            </w:r>
          </w:p>
        </w:tc>
        <w:tc>
          <w:tcPr>
            <w:tcW w:w="1540" w:type="dxa"/>
            <w:shd w:val="clear" w:color="auto" w:fill="auto"/>
            <w:vAlign w:val="bottom"/>
          </w:tcPr>
          <w:p w14:paraId="2085056D" w14:textId="77777777" w:rsidR="00000000" w:rsidRPr="00C34425" w:rsidRDefault="008C498F">
            <w:pPr>
              <w:spacing w:line="0" w:lineRule="atLeast"/>
              <w:ind w:right="4"/>
              <w:jc w:val="right"/>
              <w:rPr>
                <w:rFonts w:ascii="Lato" w:hAnsi="Lato"/>
                <w:sz w:val="19"/>
              </w:rPr>
            </w:pPr>
            <w:r w:rsidRPr="00C34425">
              <w:rPr>
                <w:rFonts w:ascii="Lato" w:hAnsi="Lato"/>
                <w:sz w:val="19"/>
              </w:rPr>
              <w:t>2,815</w:t>
            </w:r>
          </w:p>
        </w:tc>
      </w:tr>
      <w:tr w:rsidR="00000000" w:rsidRPr="00C34425" w14:paraId="5F554156" w14:textId="77777777">
        <w:trPr>
          <w:trHeight w:val="252"/>
        </w:trPr>
        <w:tc>
          <w:tcPr>
            <w:tcW w:w="2700" w:type="dxa"/>
            <w:shd w:val="clear" w:color="auto" w:fill="auto"/>
            <w:vAlign w:val="bottom"/>
          </w:tcPr>
          <w:p w14:paraId="413B4137" w14:textId="77777777" w:rsidR="00000000" w:rsidRPr="00C34425" w:rsidRDefault="008C498F">
            <w:pPr>
              <w:spacing w:line="0" w:lineRule="atLeast"/>
              <w:ind w:left="40"/>
              <w:rPr>
                <w:rFonts w:ascii="Lato" w:hAnsi="Lato"/>
                <w:sz w:val="19"/>
              </w:rPr>
            </w:pPr>
            <w:r w:rsidRPr="00C34425">
              <w:rPr>
                <w:rFonts w:ascii="Lato" w:hAnsi="Lato"/>
                <w:sz w:val="19"/>
              </w:rPr>
              <w:t>Village of East Hills</w:t>
            </w:r>
          </w:p>
        </w:tc>
        <w:tc>
          <w:tcPr>
            <w:tcW w:w="1480" w:type="dxa"/>
            <w:shd w:val="clear" w:color="auto" w:fill="auto"/>
            <w:vAlign w:val="bottom"/>
          </w:tcPr>
          <w:p w14:paraId="1941A89C"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6EE230B" w14:textId="77777777" w:rsidR="00000000" w:rsidRPr="00C34425" w:rsidRDefault="008C498F">
            <w:pPr>
              <w:spacing w:line="0" w:lineRule="atLeast"/>
              <w:ind w:right="164"/>
              <w:jc w:val="right"/>
              <w:rPr>
                <w:rFonts w:ascii="Lato" w:hAnsi="Lato"/>
                <w:sz w:val="19"/>
              </w:rPr>
            </w:pPr>
            <w:r w:rsidRPr="00C34425">
              <w:rPr>
                <w:rFonts w:ascii="Lato" w:hAnsi="Lato"/>
                <w:sz w:val="19"/>
              </w:rPr>
              <w:t>34,158</w:t>
            </w:r>
          </w:p>
        </w:tc>
        <w:tc>
          <w:tcPr>
            <w:tcW w:w="1140" w:type="dxa"/>
            <w:shd w:val="clear" w:color="auto" w:fill="auto"/>
            <w:vAlign w:val="bottom"/>
          </w:tcPr>
          <w:p w14:paraId="78C32393" w14:textId="77777777" w:rsidR="00000000" w:rsidRPr="00C34425" w:rsidRDefault="008C498F">
            <w:pPr>
              <w:spacing w:line="0" w:lineRule="atLeast"/>
              <w:ind w:right="84"/>
              <w:jc w:val="right"/>
              <w:rPr>
                <w:rFonts w:ascii="Lato" w:hAnsi="Lato"/>
                <w:sz w:val="19"/>
              </w:rPr>
            </w:pPr>
            <w:r w:rsidRPr="00C34425">
              <w:rPr>
                <w:rFonts w:ascii="Lato" w:hAnsi="Lato"/>
                <w:sz w:val="19"/>
              </w:rPr>
              <w:t>34,158</w:t>
            </w:r>
          </w:p>
        </w:tc>
        <w:tc>
          <w:tcPr>
            <w:tcW w:w="960" w:type="dxa"/>
            <w:shd w:val="clear" w:color="auto" w:fill="auto"/>
            <w:vAlign w:val="bottom"/>
          </w:tcPr>
          <w:p w14:paraId="7138C2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904B13" w14:textId="77777777" w:rsidR="00000000" w:rsidRPr="00C34425" w:rsidRDefault="008C498F">
            <w:pPr>
              <w:spacing w:line="0" w:lineRule="atLeast"/>
              <w:ind w:right="24"/>
              <w:jc w:val="right"/>
              <w:rPr>
                <w:rFonts w:ascii="Lato" w:hAnsi="Lato"/>
                <w:sz w:val="19"/>
              </w:rPr>
            </w:pPr>
            <w:r w:rsidRPr="00C34425">
              <w:rPr>
                <w:rFonts w:ascii="Lato" w:hAnsi="Lato"/>
                <w:sz w:val="19"/>
              </w:rPr>
              <w:t>3,823</w:t>
            </w:r>
          </w:p>
        </w:tc>
        <w:tc>
          <w:tcPr>
            <w:tcW w:w="1540" w:type="dxa"/>
            <w:shd w:val="clear" w:color="auto" w:fill="auto"/>
            <w:vAlign w:val="bottom"/>
          </w:tcPr>
          <w:p w14:paraId="1F9CD99E" w14:textId="77777777" w:rsidR="00000000" w:rsidRPr="00C34425" w:rsidRDefault="008C498F">
            <w:pPr>
              <w:spacing w:line="0" w:lineRule="atLeast"/>
              <w:ind w:right="4"/>
              <w:jc w:val="right"/>
              <w:rPr>
                <w:rFonts w:ascii="Lato" w:hAnsi="Lato"/>
                <w:sz w:val="19"/>
              </w:rPr>
            </w:pPr>
            <w:r w:rsidRPr="00C34425">
              <w:rPr>
                <w:rFonts w:ascii="Lato" w:hAnsi="Lato"/>
                <w:sz w:val="19"/>
              </w:rPr>
              <w:t>37,981</w:t>
            </w:r>
          </w:p>
        </w:tc>
      </w:tr>
      <w:tr w:rsidR="00000000" w:rsidRPr="00C34425" w14:paraId="3281BD1C" w14:textId="77777777">
        <w:trPr>
          <w:trHeight w:val="252"/>
        </w:trPr>
        <w:tc>
          <w:tcPr>
            <w:tcW w:w="2700" w:type="dxa"/>
            <w:shd w:val="clear" w:color="auto" w:fill="auto"/>
            <w:vAlign w:val="bottom"/>
          </w:tcPr>
          <w:p w14:paraId="64B87042" w14:textId="77777777" w:rsidR="00000000" w:rsidRPr="00C34425" w:rsidRDefault="008C498F">
            <w:pPr>
              <w:spacing w:line="0" w:lineRule="atLeast"/>
              <w:ind w:left="40"/>
              <w:rPr>
                <w:rFonts w:ascii="Lato" w:hAnsi="Lato"/>
                <w:sz w:val="19"/>
              </w:rPr>
            </w:pPr>
            <w:r w:rsidRPr="00C34425">
              <w:rPr>
                <w:rFonts w:ascii="Lato" w:hAnsi="Lato"/>
                <w:sz w:val="19"/>
              </w:rPr>
              <w:t>Village of East Rockaway</w:t>
            </w:r>
          </w:p>
        </w:tc>
        <w:tc>
          <w:tcPr>
            <w:tcW w:w="1480" w:type="dxa"/>
            <w:shd w:val="clear" w:color="auto" w:fill="auto"/>
            <w:vAlign w:val="bottom"/>
          </w:tcPr>
          <w:p w14:paraId="12B78306"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252A3800" w14:textId="77777777" w:rsidR="00000000" w:rsidRPr="00C34425" w:rsidRDefault="008C498F">
            <w:pPr>
              <w:spacing w:line="0" w:lineRule="atLeast"/>
              <w:ind w:right="164"/>
              <w:jc w:val="right"/>
              <w:rPr>
                <w:rFonts w:ascii="Lato" w:hAnsi="Lato"/>
                <w:sz w:val="19"/>
              </w:rPr>
            </w:pPr>
            <w:r w:rsidRPr="00C34425">
              <w:rPr>
                <w:rFonts w:ascii="Lato" w:hAnsi="Lato"/>
                <w:sz w:val="19"/>
              </w:rPr>
              <w:t>194,855</w:t>
            </w:r>
          </w:p>
        </w:tc>
        <w:tc>
          <w:tcPr>
            <w:tcW w:w="1140" w:type="dxa"/>
            <w:shd w:val="clear" w:color="auto" w:fill="auto"/>
            <w:vAlign w:val="bottom"/>
          </w:tcPr>
          <w:p w14:paraId="5FB32207" w14:textId="77777777" w:rsidR="00000000" w:rsidRPr="00C34425" w:rsidRDefault="008C498F">
            <w:pPr>
              <w:spacing w:line="0" w:lineRule="atLeast"/>
              <w:ind w:right="84"/>
              <w:jc w:val="right"/>
              <w:rPr>
                <w:rFonts w:ascii="Lato" w:hAnsi="Lato"/>
                <w:sz w:val="19"/>
              </w:rPr>
            </w:pPr>
            <w:r w:rsidRPr="00C34425">
              <w:rPr>
                <w:rFonts w:ascii="Lato" w:hAnsi="Lato"/>
                <w:sz w:val="19"/>
              </w:rPr>
              <w:t>194,855</w:t>
            </w:r>
          </w:p>
        </w:tc>
        <w:tc>
          <w:tcPr>
            <w:tcW w:w="960" w:type="dxa"/>
            <w:shd w:val="clear" w:color="auto" w:fill="auto"/>
            <w:vAlign w:val="bottom"/>
          </w:tcPr>
          <w:p w14:paraId="762D521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B222C1" w14:textId="77777777" w:rsidR="00000000" w:rsidRPr="00C34425" w:rsidRDefault="008C498F">
            <w:pPr>
              <w:spacing w:line="0" w:lineRule="atLeast"/>
              <w:ind w:right="24"/>
              <w:jc w:val="right"/>
              <w:rPr>
                <w:rFonts w:ascii="Lato" w:hAnsi="Lato"/>
                <w:sz w:val="19"/>
              </w:rPr>
            </w:pPr>
            <w:r w:rsidRPr="00C34425">
              <w:rPr>
                <w:rFonts w:ascii="Lato" w:hAnsi="Lato"/>
                <w:sz w:val="19"/>
              </w:rPr>
              <w:t>21,810</w:t>
            </w:r>
          </w:p>
        </w:tc>
        <w:tc>
          <w:tcPr>
            <w:tcW w:w="1540" w:type="dxa"/>
            <w:shd w:val="clear" w:color="auto" w:fill="auto"/>
            <w:vAlign w:val="bottom"/>
          </w:tcPr>
          <w:p w14:paraId="23EC122B" w14:textId="77777777" w:rsidR="00000000" w:rsidRPr="00C34425" w:rsidRDefault="008C498F">
            <w:pPr>
              <w:spacing w:line="0" w:lineRule="atLeast"/>
              <w:ind w:right="4"/>
              <w:jc w:val="right"/>
              <w:rPr>
                <w:rFonts w:ascii="Lato" w:hAnsi="Lato"/>
                <w:sz w:val="19"/>
              </w:rPr>
            </w:pPr>
            <w:r w:rsidRPr="00C34425">
              <w:rPr>
                <w:rFonts w:ascii="Lato" w:hAnsi="Lato"/>
                <w:sz w:val="19"/>
              </w:rPr>
              <w:t>216,665</w:t>
            </w:r>
          </w:p>
        </w:tc>
      </w:tr>
      <w:tr w:rsidR="00000000" w:rsidRPr="00C34425" w14:paraId="4FE3D757" w14:textId="77777777">
        <w:trPr>
          <w:trHeight w:val="252"/>
        </w:trPr>
        <w:tc>
          <w:tcPr>
            <w:tcW w:w="2700" w:type="dxa"/>
            <w:shd w:val="clear" w:color="auto" w:fill="auto"/>
            <w:vAlign w:val="bottom"/>
          </w:tcPr>
          <w:p w14:paraId="3640AB92" w14:textId="77777777" w:rsidR="00000000" w:rsidRPr="00C34425" w:rsidRDefault="008C498F">
            <w:pPr>
              <w:spacing w:line="0" w:lineRule="atLeast"/>
              <w:ind w:left="40"/>
              <w:rPr>
                <w:rFonts w:ascii="Lato" w:hAnsi="Lato"/>
                <w:sz w:val="19"/>
              </w:rPr>
            </w:pPr>
            <w:r w:rsidRPr="00C34425">
              <w:rPr>
                <w:rFonts w:ascii="Lato" w:hAnsi="Lato"/>
                <w:sz w:val="19"/>
              </w:rPr>
              <w:t>Village of East Williston</w:t>
            </w:r>
          </w:p>
        </w:tc>
        <w:tc>
          <w:tcPr>
            <w:tcW w:w="1480" w:type="dxa"/>
            <w:shd w:val="clear" w:color="auto" w:fill="auto"/>
            <w:vAlign w:val="bottom"/>
          </w:tcPr>
          <w:p w14:paraId="6A02D60E"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9DAC502" w14:textId="77777777" w:rsidR="00000000" w:rsidRPr="00C34425" w:rsidRDefault="008C498F">
            <w:pPr>
              <w:spacing w:line="0" w:lineRule="atLeast"/>
              <w:ind w:right="164"/>
              <w:jc w:val="right"/>
              <w:rPr>
                <w:rFonts w:ascii="Lato" w:hAnsi="Lato"/>
                <w:sz w:val="19"/>
              </w:rPr>
            </w:pPr>
            <w:r w:rsidRPr="00C34425">
              <w:rPr>
                <w:rFonts w:ascii="Lato" w:hAnsi="Lato"/>
                <w:sz w:val="19"/>
              </w:rPr>
              <w:t>16,683</w:t>
            </w:r>
          </w:p>
        </w:tc>
        <w:tc>
          <w:tcPr>
            <w:tcW w:w="1140" w:type="dxa"/>
            <w:shd w:val="clear" w:color="auto" w:fill="auto"/>
            <w:vAlign w:val="bottom"/>
          </w:tcPr>
          <w:p w14:paraId="28C4A31D" w14:textId="77777777" w:rsidR="00000000" w:rsidRPr="00C34425" w:rsidRDefault="008C498F">
            <w:pPr>
              <w:spacing w:line="0" w:lineRule="atLeast"/>
              <w:ind w:right="84"/>
              <w:jc w:val="right"/>
              <w:rPr>
                <w:rFonts w:ascii="Lato" w:hAnsi="Lato"/>
                <w:sz w:val="19"/>
              </w:rPr>
            </w:pPr>
            <w:r w:rsidRPr="00C34425">
              <w:rPr>
                <w:rFonts w:ascii="Lato" w:hAnsi="Lato"/>
                <w:sz w:val="19"/>
              </w:rPr>
              <w:t>16,683</w:t>
            </w:r>
          </w:p>
        </w:tc>
        <w:tc>
          <w:tcPr>
            <w:tcW w:w="960" w:type="dxa"/>
            <w:shd w:val="clear" w:color="auto" w:fill="auto"/>
            <w:vAlign w:val="bottom"/>
          </w:tcPr>
          <w:p w14:paraId="1AB24A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E6CE92" w14:textId="77777777" w:rsidR="00000000" w:rsidRPr="00C34425" w:rsidRDefault="008C498F">
            <w:pPr>
              <w:spacing w:line="0" w:lineRule="atLeast"/>
              <w:ind w:right="24"/>
              <w:jc w:val="right"/>
              <w:rPr>
                <w:rFonts w:ascii="Lato" w:hAnsi="Lato"/>
                <w:sz w:val="19"/>
              </w:rPr>
            </w:pPr>
            <w:r w:rsidRPr="00C34425">
              <w:rPr>
                <w:rFonts w:ascii="Lato" w:hAnsi="Lato"/>
                <w:sz w:val="19"/>
              </w:rPr>
              <w:t>1,867</w:t>
            </w:r>
          </w:p>
        </w:tc>
        <w:tc>
          <w:tcPr>
            <w:tcW w:w="1540" w:type="dxa"/>
            <w:shd w:val="clear" w:color="auto" w:fill="auto"/>
            <w:vAlign w:val="bottom"/>
          </w:tcPr>
          <w:p w14:paraId="658F9213" w14:textId="77777777" w:rsidR="00000000" w:rsidRPr="00C34425" w:rsidRDefault="008C498F">
            <w:pPr>
              <w:spacing w:line="0" w:lineRule="atLeast"/>
              <w:ind w:right="4"/>
              <w:jc w:val="right"/>
              <w:rPr>
                <w:rFonts w:ascii="Lato" w:hAnsi="Lato"/>
                <w:sz w:val="19"/>
              </w:rPr>
            </w:pPr>
            <w:r w:rsidRPr="00C34425">
              <w:rPr>
                <w:rFonts w:ascii="Lato" w:hAnsi="Lato"/>
                <w:sz w:val="19"/>
              </w:rPr>
              <w:t>18,550</w:t>
            </w:r>
          </w:p>
        </w:tc>
      </w:tr>
      <w:tr w:rsidR="00000000" w:rsidRPr="00C34425" w14:paraId="2AAEBBE9" w14:textId="77777777">
        <w:trPr>
          <w:trHeight w:val="252"/>
        </w:trPr>
        <w:tc>
          <w:tcPr>
            <w:tcW w:w="2700" w:type="dxa"/>
            <w:shd w:val="clear" w:color="auto" w:fill="auto"/>
            <w:vAlign w:val="bottom"/>
          </w:tcPr>
          <w:p w14:paraId="72C908C8" w14:textId="77777777" w:rsidR="00000000" w:rsidRPr="00C34425" w:rsidRDefault="008C498F">
            <w:pPr>
              <w:spacing w:line="0" w:lineRule="atLeast"/>
              <w:ind w:left="40"/>
              <w:rPr>
                <w:rFonts w:ascii="Lato" w:hAnsi="Lato"/>
                <w:sz w:val="19"/>
              </w:rPr>
            </w:pPr>
            <w:r w:rsidRPr="00C34425">
              <w:rPr>
                <w:rFonts w:ascii="Lato" w:hAnsi="Lato"/>
                <w:sz w:val="19"/>
              </w:rPr>
              <w:t>Village of Farmingdale</w:t>
            </w:r>
          </w:p>
        </w:tc>
        <w:tc>
          <w:tcPr>
            <w:tcW w:w="1480" w:type="dxa"/>
            <w:shd w:val="clear" w:color="auto" w:fill="auto"/>
            <w:vAlign w:val="bottom"/>
          </w:tcPr>
          <w:p w14:paraId="2562DB3E"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5C81934B" w14:textId="77777777" w:rsidR="00000000" w:rsidRPr="00C34425" w:rsidRDefault="008C498F">
            <w:pPr>
              <w:spacing w:line="0" w:lineRule="atLeast"/>
              <w:ind w:right="164"/>
              <w:jc w:val="right"/>
              <w:rPr>
                <w:rFonts w:ascii="Lato" w:hAnsi="Lato"/>
                <w:sz w:val="19"/>
              </w:rPr>
            </w:pPr>
            <w:r w:rsidRPr="00C34425">
              <w:rPr>
                <w:rFonts w:ascii="Lato" w:hAnsi="Lato"/>
                <w:sz w:val="19"/>
              </w:rPr>
              <w:t>68,902</w:t>
            </w:r>
          </w:p>
        </w:tc>
        <w:tc>
          <w:tcPr>
            <w:tcW w:w="1140" w:type="dxa"/>
            <w:shd w:val="clear" w:color="auto" w:fill="auto"/>
            <w:vAlign w:val="bottom"/>
          </w:tcPr>
          <w:p w14:paraId="71FC7FCE" w14:textId="77777777" w:rsidR="00000000" w:rsidRPr="00C34425" w:rsidRDefault="008C498F">
            <w:pPr>
              <w:spacing w:line="0" w:lineRule="atLeast"/>
              <w:ind w:right="84"/>
              <w:jc w:val="right"/>
              <w:rPr>
                <w:rFonts w:ascii="Lato" w:hAnsi="Lato"/>
                <w:sz w:val="19"/>
              </w:rPr>
            </w:pPr>
            <w:r w:rsidRPr="00C34425">
              <w:rPr>
                <w:rFonts w:ascii="Lato" w:hAnsi="Lato"/>
                <w:sz w:val="19"/>
              </w:rPr>
              <w:t>68,902</w:t>
            </w:r>
          </w:p>
        </w:tc>
        <w:tc>
          <w:tcPr>
            <w:tcW w:w="960" w:type="dxa"/>
            <w:shd w:val="clear" w:color="auto" w:fill="auto"/>
            <w:vAlign w:val="bottom"/>
          </w:tcPr>
          <w:p w14:paraId="7EC000B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E74DB6" w14:textId="77777777" w:rsidR="00000000" w:rsidRPr="00C34425" w:rsidRDefault="008C498F">
            <w:pPr>
              <w:spacing w:line="0" w:lineRule="atLeast"/>
              <w:ind w:right="24"/>
              <w:jc w:val="right"/>
              <w:rPr>
                <w:rFonts w:ascii="Lato" w:hAnsi="Lato"/>
                <w:sz w:val="19"/>
              </w:rPr>
            </w:pPr>
            <w:r w:rsidRPr="00C34425">
              <w:rPr>
                <w:rFonts w:ascii="Lato" w:hAnsi="Lato"/>
                <w:sz w:val="19"/>
              </w:rPr>
              <w:t>7,712</w:t>
            </w:r>
          </w:p>
        </w:tc>
        <w:tc>
          <w:tcPr>
            <w:tcW w:w="1540" w:type="dxa"/>
            <w:shd w:val="clear" w:color="auto" w:fill="auto"/>
            <w:vAlign w:val="bottom"/>
          </w:tcPr>
          <w:p w14:paraId="129CF6A4" w14:textId="77777777" w:rsidR="00000000" w:rsidRPr="00C34425" w:rsidRDefault="008C498F">
            <w:pPr>
              <w:spacing w:line="0" w:lineRule="atLeast"/>
              <w:ind w:right="4"/>
              <w:jc w:val="right"/>
              <w:rPr>
                <w:rFonts w:ascii="Lato" w:hAnsi="Lato"/>
                <w:sz w:val="19"/>
              </w:rPr>
            </w:pPr>
            <w:r w:rsidRPr="00C34425">
              <w:rPr>
                <w:rFonts w:ascii="Lato" w:hAnsi="Lato"/>
                <w:sz w:val="19"/>
              </w:rPr>
              <w:t>76,614</w:t>
            </w:r>
          </w:p>
        </w:tc>
      </w:tr>
      <w:tr w:rsidR="00000000" w:rsidRPr="00C34425" w14:paraId="3BB02A91" w14:textId="77777777">
        <w:trPr>
          <w:trHeight w:val="252"/>
        </w:trPr>
        <w:tc>
          <w:tcPr>
            <w:tcW w:w="2700" w:type="dxa"/>
            <w:shd w:val="clear" w:color="auto" w:fill="auto"/>
            <w:vAlign w:val="bottom"/>
          </w:tcPr>
          <w:p w14:paraId="0C6B9451" w14:textId="77777777" w:rsidR="00000000" w:rsidRPr="00C34425" w:rsidRDefault="008C498F">
            <w:pPr>
              <w:spacing w:line="0" w:lineRule="atLeast"/>
              <w:ind w:left="40"/>
              <w:rPr>
                <w:rFonts w:ascii="Lato" w:hAnsi="Lato"/>
                <w:sz w:val="19"/>
              </w:rPr>
            </w:pPr>
            <w:r w:rsidRPr="00C34425">
              <w:rPr>
                <w:rFonts w:ascii="Lato" w:hAnsi="Lato"/>
                <w:sz w:val="19"/>
              </w:rPr>
              <w:t xml:space="preserve">Village </w:t>
            </w:r>
            <w:r w:rsidRPr="00C34425">
              <w:rPr>
                <w:rFonts w:ascii="Lato" w:hAnsi="Lato"/>
                <w:sz w:val="19"/>
              </w:rPr>
              <w:t>of Floral Park</w:t>
            </w:r>
          </w:p>
        </w:tc>
        <w:tc>
          <w:tcPr>
            <w:tcW w:w="1480" w:type="dxa"/>
            <w:shd w:val="clear" w:color="auto" w:fill="auto"/>
            <w:vAlign w:val="bottom"/>
          </w:tcPr>
          <w:p w14:paraId="1625A385"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CFEF2B8" w14:textId="77777777" w:rsidR="00000000" w:rsidRPr="00C34425" w:rsidRDefault="008C498F">
            <w:pPr>
              <w:spacing w:line="0" w:lineRule="atLeast"/>
              <w:ind w:right="164"/>
              <w:jc w:val="right"/>
              <w:rPr>
                <w:rFonts w:ascii="Lato" w:hAnsi="Lato"/>
                <w:sz w:val="19"/>
              </w:rPr>
            </w:pPr>
            <w:r w:rsidRPr="00C34425">
              <w:rPr>
                <w:rFonts w:ascii="Lato" w:hAnsi="Lato"/>
                <w:sz w:val="19"/>
              </w:rPr>
              <w:t>270,822</w:t>
            </w:r>
          </w:p>
        </w:tc>
        <w:tc>
          <w:tcPr>
            <w:tcW w:w="1140" w:type="dxa"/>
            <w:shd w:val="clear" w:color="auto" w:fill="auto"/>
            <w:vAlign w:val="bottom"/>
          </w:tcPr>
          <w:p w14:paraId="1BB248AC" w14:textId="77777777" w:rsidR="00000000" w:rsidRPr="00C34425" w:rsidRDefault="008C498F">
            <w:pPr>
              <w:spacing w:line="0" w:lineRule="atLeast"/>
              <w:ind w:right="84"/>
              <w:jc w:val="right"/>
              <w:rPr>
                <w:rFonts w:ascii="Lato" w:hAnsi="Lato"/>
                <w:sz w:val="19"/>
              </w:rPr>
            </w:pPr>
            <w:r w:rsidRPr="00C34425">
              <w:rPr>
                <w:rFonts w:ascii="Lato" w:hAnsi="Lato"/>
                <w:sz w:val="19"/>
              </w:rPr>
              <w:t>270,822</w:t>
            </w:r>
          </w:p>
        </w:tc>
        <w:tc>
          <w:tcPr>
            <w:tcW w:w="960" w:type="dxa"/>
            <w:shd w:val="clear" w:color="auto" w:fill="auto"/>
            <w:vAlign w:val="bottom"/>
          </w:tcPr>
          <w:p w14:paraId="219AC16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FB75B9" w14:textId="77777777" w:rsidR="00000000" w:rsidRPr="00C34425" w:rsidRDefault="008C498F">
            <w:pPr>
              <w:spacing w:line="0" w:lineRule="atLeast"/>
              <w:ind w:right="24"/>
              <w:jc w:val="right"/>
              <w:rPr>
                <w:rFonts w:ascii="Lato" w:hAnsi="Lato"/>
                <w:sz w:val="19"/>
              </w:rPr>
            </w:pPr>
            <w:r w:rsidRPr="00C34425">
              <w:rPr>
                <w:rFonts w:ascii="Lato" w:hAnsi="Lato"/>
                <w:sz w:val="19"/>
              </w:rPr>
              <w:t>30,313</w:t>
            </w:r>
          </w:p>
        </w:tc>
        <w:tc>
          <w:tcPr>
            <w:tcW w:w="1540" w:type="dxa"/>
            <w:shd w:val="clear" w:color="auto" w:fill="auto"/>
            <w:vAlign w:val="bottom"/>
          </w:tcPr>
          <w:p w14:paraId="71E00F19" w14:textId="77777777" w:rsidR="00000000" w:rsidRPr="00C34425" w:rsidRDefault="008C498F">
            <w:pPr>
              <w:spacing w:line="0" w:lineRule="atLeast"/>
              <w:ind w:right="4"/>
              <w:jc w:val="right"/>
              <w:rPr>
                <w:rFonts w:ascii="Lato" w:hAnsi="Lato"/>
                <w:sz w:val="19"/>
              </w:rPr>
            </w:pPr>
            <w:r w:rsidRPr="00C34425">
              <w:rPr>
                <w:rFonts w:ascii="Lato" w:hAnsi="Lato"/>
                <w:sz w:val="19"/>
              </w:rPr>
              <w:t>301,135</w:t>
            </w:r>
          </w:p>
        </w:tc>
      </w:tr>
      <w:tr w:rsidR="00000000" w:rsidRPr="00C34425" w14:paraId="38150D0C" w14:textId="77777777">
        <w:trPr>
          <w:trHeight w:val="252"/>
        </w:trPr>
        <w:tc>
          <w:tcPr>
            <w:tcW w:w="2700" w:type="dxa"/>
            <w:shd w:val="clear" w:color="auto" w:fill="auto"/>
            <w:vAlign w:val="bottom"/>
          </w:tcPr>
          <w:p w14:paraId="705DD982" w14:textId="77777777" w:rsidR="00000000" w:rsidRPr="00C34425" w:rsidRDefault="008C498F">
            <w:pPr>
              <w:spacing w:line="0" w:lineRule="atLeast"/>
              <w:ind w:left="40"/>
              <w:rPr>
                <w:rFonts w:ascii="Lato" w:hAnsi="Lato"/>
                <w:sz w:val="19"/>
              </w:rPr>
            </w:pPr>
            <w:r w:rsidRPr="00C34425">
              <w:rPr>
                <w:rFonts w:ascii="Lato" w:hAnsi="Lato"/>
                <w:sz w:val="19"/>
              </w:rPr>
              <w:t>Village of Flower Hill</w:t>
            </w:r>
          </w:p>
        </w:tc>
        <w:tc>
          <w:tcPr>
            <w:tcW w:w="1480" w:type="dxa"/>
            <w:shd w:val="clear" w:color="auto" w:fill="auto"/>
            <w:vAlign w:val="bottom"/>
          </w:tcPr>
          <w:p w14:paraId="5B6E5273"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25DFA4B" w14:textId="77777777" w:rsidR="00000000" w:rsidRPr="00C34425" w:rsidRDefault="008C498F">
            <w:pPr>
              <w:spacing w:line="0" w:lineRule="atLeast"/>
              <w:ind w:right="164"/>
              <w:jc w:val="right"/>
              <w:rPr>
                <w:rFonts w:ascii="Lato" w:hAnsi="Lato"/>
                <w:sz w:val="19"/>
              </w:rPr>
            </w:pPr>
            <w:r w:rsidRPr="00C34425">
              <w:rPr>
                <w:rFonts w:ascii="Lato" w:hAnsi="Lato"/>
                <w:sz w:val="19"/>
              </w:rPr>
              <w:t>19,822</w:t>
            </w:r>
          </w:p>
        </w:tc>
        <w:tc>
          <w:tcPr>
            <w:tcW w:w="1140" w:type="dxa"/>
            <w:shd w:val="clear" w:color="auto" w:fill="auto"/>
            <w:vAlign w:val="bottom"/>
          </w:tcPr>
          <w:p w14:paraId="5A57D407" w14:textId="77777777" w:rsidR="00000000" w:rsidRPr="00C34425" w:rsidRDefault="008C498F">
            <w:pPr>
              <w:spacing w:line="0" w:lineRule="atLeast"/>
              <w:ind w:right="84"/>
              <w:jc w:val="right"/>
              <w:rPr>
                <w:rFonts w:ascii="Lato" w:hAnsi="Lato"/>
                <w:sz w:val="19"/>
              </w:rPr>
            </w:pPr>
            <w:r w:rsidRPr="00C34425">
              <w:rPr>
                <w:rFonts w:ascii="Lato" w:hAnsi="Lato"/>
                <w:sz w:val="19"/>
              </w:rPr>
              <w:t>19,822</w:t>
            </w:r>
          </w:p>
        </w:tc>
        <w:tc>
          <w:tcPr>
            <w:tcW w:w="960" w:type="dxa"/>
            <w:shd w:val="clear" w:color="auto" w:fill="auto"/>
            <w:vAlign w:val="bottom"/>
          </w:tcPr>
          <w:p w14:paraId="766E07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0F91DE" w14:textId="77777777" w:rsidR="00000000" w:rsidRPr="00C34425" w:rsidRDefault="008C498F">
            <w:pPr>
              <w:spacing w:line="0" w:lineRule="atLeast"/>
              <w:ind w:right="24"/>
              <w:jc w:val="right"/>
              <w:rPr>
                <w:rFonts w:ascii="Lato" w:hAnsi="Lato"/>
                <w:sz w:val="19"/>
              </w:rPr>
            </w:pPr>
            <w:r w:rsidRPr="00C34425">
              <w:rPr>
                <w:rFonts w:ascii="Lato" w:hAnsi="Lato"/>
                <w:sz w:val="19"/>
              </w:rPr>
              <w:t>2,219</w:t>
            </w:r>
          </w:p>
        </w:tc>
        <w:tc>
          <w:tcPr>
            <w:tcW w:w="1540" w:type="dxa"/>
            <w:shd w:val="clear" w:color="auto" w:fill="auto"/>
            <w:vAlign w:val="bottom"/>
          </w:tcPr>
          <w:p w14:paraId="4E5BF00D" w14:textId="77777777" w:rsidR="00000000" w:rsidRPr="00C34425" w:rsidRDefault="008C498F">
            <w:pPr>
              <w:spacing w:line="0" w:lineRule="atLeast"/>
              <w:ind w:right="4"/>
              <w:jc w:val="right"/>
              <w:rPr>
                <w:rFonts w:ascii="Lato" w:hAnsi="Lato"/>
                <w:sz w:val="19"/>
              </w:rPr>
            </w:pPr>
            <w:r w:rsidRPr="00C34425">
              <w:rPr>
                <w:rFonts w:ascii="Lato" w:hAnsi="Lato"/>
                <w:sz w:val="19"/>
              </w:rPr>
              <w:t>22,041</w:t>
            </w:r>
          </w:p>
        </w:tc>
      </w:tr>
      <w:tr w:rsidR="00000000" w:rsidRPr="00C34425" w14:paraId="163C9683" w14:textId="77777777">
        <w:trPr>
          <w:trHeight w:val="252"/>
        </w:trPr>
        <w:tc>
          <w:tcPr>
            <w:tcW w:w="2700" w:type="dxa"/>
            <w:shd w:val="clear" w:color="auto" w:fill="auto"/>
            <w:vAlign w:val="bottom"/>
          </w:tcPr>
          <w:p w14:paraId="1AA25589" w14:textId="77777777" w:rsidR="00000000" w:rsidRPr="00C34425" w:rsidRDefault="008C498F">
            <w:pPr>
              <w:spacing w:line="0" w:lineRule="atLeast"/>
              <w:ind w:left="40"/>
              <w:rPr>
                <w:rFonts w:ascii="Lato" w:hAnsi="Lato"/>
                <w:sz w:val="19"/>
              </w:rPr>
            </w:pPr>
            <w:r w:rsidRPr="00C34425">
              <w:rPr>
                <w:rFonts w:ascii="Lato" w:hAnsi="Lato"/>
                <w:sz w:val="19"/>
              </w:rPr>
              <w:t>Village of Freeport</w:t>
            </w:r>
          </w:p>
        </w:tc>
        <w:tc>
          <w:tcPr>
            <w:tcW w:w="1480" w:type="dxa"/>
            <w:shd w:val="clear" w:color="auto" w:fill="auto"/>
            <w:vAlign w:val="bottom"/>
          </w:tcPr>
          <w:p w14:paraId="60B829E1"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142B9706" w14:textId="77777777" w:rsidR="00000000" w:rsidRPr="00C34425" w:rsidRDefault="008C498F">
            <w:pPr>
              <w:spacing w:line="0" w:lineRule="atLeast"/>
              <w:ind w:right="164"/>
              <w:jc w:val="right"/>
              <w:rPr>
                <w:rFonts w:ascii="Lato" w:hAnsi="Lato"/>
                <w:sz w:val="19"/>
              </w:rPr>
            </w:pPr>
            <w:r w:rsidRPr="00C34425">
              <w:rPr>
                <w:rFonts w:ascii="Lato" w:hAnsi="Lato"/>
                <w:sz w:val="19"/>
              </w:rPr>
              <w:t>901,311</w:t>
            </w:r>
          </w:p>
        </w:tc>
        <w:tc>
          <w:tcPr>
            <w:tcW w:w="1140" w:type="dxa"/>
            <w:shd w:val="clear" w:color="auto" w:fill="auto"/>
            <w:vAlign w:val="bottom"/>
          </w:tcPr>
          <w:p w14:paraId="674D8570" w14:textId="77777777" w:rsidR="00000000" w:rsidRPr="00C34425" w:rsidRDefault="008C498F">
            <w:pPr>
              <w:spacing w:line="0" w:lineRule="atLeast"/>
              <w:ind w:right="84"/>
              <w:jc w:val="right"/>
              <w:rPr>
                <w:rFonts w:ascii="Lato" w:hAnsi="Lato"/>
                <w:sz w:val="19"/>
              </w:rPr>
            </w:pPr>
            <w:r w:rsidRPr="00C34425">
              <w:rPr>
                <w:rFonts w:ascii="Lato" w:hAnsi="Lato"/>
                <w:sz w:val="19"/>
              </w:rPr>
              <w:t>901,311</w:t>
            </w:r>
          </w:p>
        </w:tc>
        <w:tc>
          <w:tcPr>
            <w:tcW w:w="960" w:type="dxa"/>
            <w:shd w:val="clear" w:color="auto" w:fill="auto"/>
            <w:vAlign w:val="bottom"/>
          </w:tcPr>
          <w:p w14:paraId="240505B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B9D449" w14:textId="77777777" w:rsidR="00000000" w:rsidRPr="00C34425" w:rsidRDefault="008C498F">
            <w:pPr>
              <w:spacing w:line="0" w:lineRule="atLeast"/>
              <w:ind w:right="24"/>
              <w:jc w:val="right"/>
              <w:rPr>
                <w:rFonts w:ascii="Lato" w:hAnsi="Lato"/>
                <w:sz w:val="19"/>
              </w:rPr>
            </w:pPr>
            <w:r w:rsidRPr="00C34425">
              <w:rPr>
                <w:rFonts w:ascii="Lato" w:hAnsi="Lato"/>
                <w:sz w:val="19"/>
              </w:rPr>
              <w:t>100,884</w:t>
            </w:r>
          </w:p>
        </w:tc>
        <w:tc>
          <w:tcPr>
            <w:tcW w:w="1540" w:type="dxa"/>
            <w:shd w:val="clear" w:color="auto" w:fill="auto"/>
            <w:vAlign w:val="bottom"/>
          </w:tcPr>
          <w:p w14:paraId="4711F04D" w14:textId="77777777" w:rsidR="00000000" w:rsidRPr="00C34425" w:rsidRDefault="008C498F">
            <w:pPr>
              <w:spacing w:line="0" w:lineRule="atLeast"/>
              <w:ind w:right="4"/>
              <w:jc w:val="right"/>
              <w:rPr>
                <w:rFonts w:ascii="Lato" w:hAnsi="Lato"/>
                <w:sz w:val="19"/>
              </w:rPr>
            </w:pPr>
            <w:r w:rsidRPr="00C34425">
              <w:rPr>
                <w:rFonts w:ascii="Lato" w:hAnsi="Lato"/>
                <w:sz w:val="19"/>
              </w:rPr>
              <w:t>1,002,195</w:t>
            </w:r>
          </w:p>
        </w:tc>
      </w:tr>
      <w:tr w:rsidR="00000000" w:rsidRPr="00C34425" w14:paraId="63C85EBD" w14:textId="77777777">
        <w:trPr>
          <w:trHeight w:val="252"/>
        </w:trPr>
        <w:tc>
          <w:tcPr>
            <w:tcW w:w="2700" w:type="dxa"/>
            <w:shd w:val="clear" w:color="auto" w:fill="auto"/>
            <w:vAlign w:val="bottom"/>
          </w:tcPr>
          <w:p w14:paraId="2D66DF94" w14:textId="77777777" w:rsidR="00000000" w:rsidRPr="00C34425" w:rsidRDefault="008C498F">
            <w:pPr>
              <w:spacing w:line="0" w:lineRule="atLeast"/>
              <w:ind w:left="40"/>
              <w:rPr>
                <w:rFonts w:ascii="Lato" w:hAnsi="Lato"/>
                <w:sz w:val="19"/>
              </w:rPr>
            </w:pPr>
            <w:r w:rsidRPr="00C34425">
              <w:rPr>
                <w:rFonts w:ascii="Lato" w:hAnsi="Lato"/>
                <w:sz w:val="19"/>
              </w:rPr>
              <w:t>Village of Garden City</w:t>
            </w:r>
          </w:p>
        </w:tc>
        <w:tc>
          <w:tcPr>
            <w:tcW w:w="1480" w:type="dxa"/>
            <w:shd w:val="clear" w:color="auto" w:fill="auto"/>
            <w:vAlign w:val="bottom"/>
          </w:tcPr>
          <w:p w14:paraId="5E9C0F40"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2401E5F7" w14:textId="77777777" w:rsidR="00000000" w:rsidRPr="00C34425" w:rsidRDefault="008C498F">
            <w:pPr>
              <w:spacing w:line="0" w:lineRule="atLeast"/>
              <w:ind w:right="164"/>
              <w:jc w:val="right"/>
              <w:rPr>
                <w:rFonts w:ascii="Lato" w:hAnsi="Lato"/>
                <w:sz w:val="19"/>
              </w:rPr>
            </w:pPr>
            <w:r w:rsidRPr="00C34425">
              <w:rPr>
                <w:rFonts w:ascii="Lato" w:hAnsi="Lato"/>
                <w:sz w:val="19"/>
              </w:rPr>
              <w:t>207,449</w:t>
            </w:r>
          </w:p>
        </w:tc>
        <w:tc>
          <w:tcPr>
            <w:tcW w:w="1140" w:type="dxa"/>
            <w:shd w:val="clear" w:color="auto" w:fill="auto"/>
            <w:vAlign w:val="bottom"/>
          </w:tcPr>
          <w:p w14:paraId="77DFF4CB" w14:textId="77777777" w:rsidR="00000000" w:rsidRPr="00C34425" w:rsidRDefault="008C498F">
            <w:pPr>
              <w:spacing w:line="0" w:lineRule="atLeast"/>
              <w:ind w:right="84"/>
              <w:jc w:val="right"/>
              <w:rPr>
                <w:rFonts w:ascii="Lato" w:hAnsi="Lato"/>
                <w:sz w:val="19"/>
              </w:rPr>
            </w:pPr>
            <w:r w:rsidRPr="00C34425">
              <w:rPr>
                <w:rFonts w:ascii="Lato" w:hAnsi="Lato"/>
                <w:sz w:val="19"/>
              </w:rPr>
              <w:t>207,449</w:t>
            </w:r>
          </w:p>
        </w:tc>
        <w:tc>
          <w:tcPr>
            <w:tcW w:w="960" w:type="dxa"/>
            <w:shd w:val="clear" w:color="auto" w:fill="auto"/>
            <w:vAlign w:val="bottom"/>
          </w:tcPr>
          <w:p w14:paraId="65BEF53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D17D44" w14:textId="77777777" w:rsidR="00000000" w:rsidRPr="00C34425" w:rsidRDefault="008C498F">
            <w:pPr>
              <w:spacing w:line="0" w:lineRule="atLeast"/>
              <w:ind w:right="24"/>
              <w:jc w:val="right"/>
              <w:rPr>
                <w:rFonts w:ascii="Lato" w:hAnsi="Lato"/>
                <w:sz w:val="19"/>
              </w:rPr>
            </w:pPr>
            <w:r w:rsidRPr="00C34425">
              <w:rPr>
                <w:rFonts w:ascii="Lato" w:hAnsi="Lato"/>
                <w:sz w:val="19"/>
              </w:rPr>
              <w:t>23,220</w:t>
            </w:r>
          </w:p>
        </w:tc>
        <w:tc>
          <w:tcPr>
            <w:tcW w:w="1540" w:type="dxa"/>
            <w:shd w:val="clear" w:color="auto" w:fill="auto"/>
            <w:vAlign w:val="bottom"/>
          </w:tcPr>
          <w:p w14:paraId="24BF8E72" w14:textId="77777777" w:rsidR="00000000" w:rsidRPr="00C34425" w:rsidRDefault="008C498F">
            <w:pPr>
              <w:spacing w:line="0" w:lineRule="atLeast"/>
              <w:ind w:right="4"/>
              <w:jc w:val="right"/>
              <w:rPr>
                <w:rFonts w:ascii="Lato" w:hAnsi="Lato"/>
                <w:sz w:val="19"/>
              </w:rPr>
            </w:pPr>
            <w:r w:rsidRPr="00C34425">
              <w:rPr>
                <w:rFonts w:ascii="Lato" w:hAnsi="Lato"/>
                <w:sz w:val="19"/>
              </w:rPr>
              <w:t>230,669</w:t>
            </w:r>
          </w:p>
        </w:tc>
      </w:tr>
      <w:tr w:rsidR="00000000" w:rsidRPr="00C34425" w14:paraId="34EAB4F5" w14:textId="77777777">
        <w:trPr>
          <w:trHeight w:val="252"/>
        </w:trPr>
        <w:tc>
          <w:tcPr>
            <w:tcW w:w="2700" w:type="dxa"/>
            <w:shd w:val="clear" w:color="auto" w:fill="auto"/>
            <w:vAlign w:val="bottom"/>
          </w:tcPr>
          <w:p w14:paraId="18E762C3" w14:textId="77777777" w:rsidR="00000000" w:rsidRPr="00C34425" w:rsidRDefault="008C498F">
            <w:pPr>
              <w:spacing w:line="0" w:lineRule="atLeast"/>
              <w:ind w:left="40"/>
              <w:rPr>
                <w:rFonts w:ascii="Lato" w:hAnsi="Lato"/>
                <w:sz w:val="19"/>
              </w:rPr>
            </w:pPr>
            <w:r w:rsidRPr="00C34425">
              <w:rPr>
                <w:rFonts w:ascii="Lato" w:hAnsi="Lato"/>
                <w:sz w:val="19"/>
              </w:rPr>
              <w:t>Village of G</w:t>
            </w:r>
            <w:r w:rsidRPr="00C34425">
              <w:rPr>
                <w:rFonts w:ascii="Lato" w:hAnsi="Lato"/>
                <w:sz w:val="19"/>
              </w:rPr>
              <w:t>reat Neck</w:t>
            </w:r>
          </w:p>
        </w:tc>
        <w:tc>
          <w:tcPr>
            <w:tcW w:w="1480" w:type="dxa"/>
            <w:shd w:val="clear" w:color="auto" w:fill="auto"/>
            <w:vAlign w:val="bottom"/>
          </w:tcPr>
          <w:p w14:paraId="7FC48E1B"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28C95A6" w14:textId="77777777" w:rsidR="00000000" w:rsidRPr="00C34425" w:rsidRDefault="008C498F">
            <w:pPr>
              <w:spacing w:line="0" w:lineRule="atLeast"/>
              <w:ind w:right="164"/>
              <w:jc w:val="right"/>
              <w:rPr>
                <w:rFonts w:ascii="Lato" w:hAnsi="Lato"/>
                <w:sz w:val="19"/>
              </w:rPr>
            </w:pPr>
            <w:r w:rsidRPr="00C34425">
              <w:rPr>
                <w:rFonts w:ascii="Lato" w:hAnsi="Lato"/>
                <w:sz w:val="19"/>
              </w:rPr>
              <w:t>71,187</w:t>
            </w:r>
          </w:p>
        </w:tc>
        <w:tc>
          <w:tcPr>
            <w:tcW w:w="1140" w:type="dxa"/>
            <w:shd w:val="clear" w:color="auto" w:fill="auto"/>
            <w:vAlign w:val="bottom"/>
          </w:tcPr>
          <w:p w14:paraId="5655D440" w14:textId="77777777" w:rsidR="00000000" w:rsidRPr="00C34425" w:rsidRDefault="008C498F">
            <w:pPr>
              <w:spacing w:line="0" w:lineRule="atLeast"/>
              <w:ind w:right="84"/>
              <w:jc w:val="right"/>
              <w:rPr>
                <w:rFonts w:ascii="Lato" w:hAnsi="Lato"/>
                <w:sz w:val="19"/>
              </w:rPr>
            </w:pPr>
            <w:r w:rsidRPr="00C34425">
              <w:rPr>
                <w:rFonts w:ascii="Lato" w:hAnsi="Lato"/>
                <w:sz w:val="19"/>
              </w:rPr>
              <w:t>71,187</w:t>
            </w:r>
          </w:p>
        </w:tc>
        <w:tc>
          <w:tcPr>
            <w:tcW w:w="960" w:type="dxa"/>
            <w:shd w:val="clear" w:color="auto" w:fill="auto"/>
            <w:vAlign w:val="bottom"/>
          </w:tcPr>
          <w:p w14:paraId="35BC78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54DFFC" w14:textId="77777777" w:rsidR="00000000" w:rsidRPr="00C34425" w:rsidRDefault="008C498F">
            <w:pPr>
              <w:spacing w:line="0" w:lineRule="atLeast"/>
              <w:ind w:right="24"/>
              <w:jc w:val="right"/>
              <w:rPr>
                <w:rFonts w:ascii="Lato" w:hAnsi="Lato"/>
                <w:sz w:val="19"/>
              </w:rPr>
            </w:pPr>
            <w:r w:rsidRPr="00C34425">
              <w:rPr>
                <w:rFonts w:ascii="Lato" w:hAnsi="Lato"/>
                <w:sz w:val="19"/>
              </w:rPr>
              <w:t>7,968</w:t>
            </w:r>
          </w:p>
        </w:tc>
        <w:tc>
          <w:tcPr>
            <w:tcW w:w="1540" w:type="dxa"/>
            <w:shd w:val="clear" w:color="auto" w:fill="auto"/>
            <w:vAlign w:val="bottom"/>
          </w:tcPr>
          <w:p w14:paraId="452198AB" w14:textId="77777777" w:rsidR="00000000" w:rsidRPr="00C34425" w:rsidRDefault="008C498F">
            <w:pPr>
              <w:spacing w:line="0" w:lineRule="atLeast"/>
              <w:ind w:right="4"/>
              <w:jc w:val="right"/>
              <w:rPr>
                <w:rFonts w:ascii="Lato" w:hAnsi="Lato"/>
                <w:sz w:val="19"/>
              </w:rPr>
            </w:pPr>
            <w:r w:rsidRPr="00C34425">
              <w:rPr>
                <w:rFonts w:ascii="Lato" w:hAnsi="Lato"/>
                <w:sz w:val="19"/>
              </w:rPr>
              <w:t>79,155</w:t>
            </w:r>
          </w:p>
        </w:tc>
      </w:tr>
      <w:tr w:rsidR="00000000" w:rsidRPr="00C34425" w14:paraId="362837FE" w14:textId="77777777">
        <w:trPr>
          <w:trHeight w:val="252"/>
        </w:trPr>
        <w:tc>
          <w:tcPr>
            <w:tcW w:w="2700" w:type="dxa"/>
            <w:shd w:val="clear" w:color="auto" w:fill="auto"/>
            <w:vAlign w:val="bottom"/>
          </w:tcPr>
          <w:p w14:paraId="2B2CF6DE" w14:textId="77777777" w:rsidR="00000000" w:rsidRPr="00C34425" w:rsidRDefault="008C498F">
            <w:pPr>
              <w:spacing w:line="0" w:lineRule="atLeast"/>
              <w:ind w:left="40"/>
              <w:rPr>
                <w:rFonts w:ascii="Lato" w:hAnsi="Lato"/>
                <w:sz w:val="19"/>
              </w:rPr>
            </w:pPr>
            <w:r w:rsidRPr="00C34425">
              <w:rPr>
                <w:rFonts w:ascii="Lato" w:hAnsi="Lato"/>
                <w:sz w:val="19"/>
              </w:rPr>
              <w:t>Village of Great Neck Estates</w:t>
            </w:r>
          </w:p>
        </w:tc>
        <w:tc>
          <w:tcPr>
            <w:tcW w:w="1480" w:type="dxa"/>
            <w:shd w:val="clear" w:color="auto" w:fill="auto"/>
            <w:vAlign w:val="bottom"/>
          </w:tcPr>
          <w:p w14:paraId="770770A5"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73796D83" w14:textId="77777777" w:rsidR="00000000" w:rsidRPr="00C34425" w:rsidRDefault="008C498F">
            <w:pPr>
              <w:spacing w:line="0" w:lineRule="atLeast"/>
              <w:ind w:right="164"/>
              <w:jc w:val="right"/>
              <w:rPr>
                <w:rFonts w:ascii="Lato" w:hAnsi="Lato"/>
                <w:sz w:val="19"/>
              </w:rPr>
            </w:pPr>
            <w:r w:rsidRPr="00C34425">
              <w:rPr>
                <w:rFonts w:ascii="Lato" w:hAnsi="Lato"/>
                <w:sz w:val="19"/>
              </w:rPr>
              <w:t>26,426</w:t>
            </w:r>
          </w:p>
        </w:tc>
        <w:tc>
          <w:tcPr>
            <w:tcW w:w="1140" w:type="dxa"/>
            <w:shd w:val="clear" w:color="auto" w:fill="auto"/>
            <w:vAlign w:val="bottom"/>
          </w:tcPr>
          <w:p w14:paraId="146B394C" w14:textId="77777777" w:rsidR="00000000" w:rsidRPr="00C34425" w:rsidRDefault="008C498F">
            <w:pPr>
              <w:spacing w:line="0" w:lineRule="atLeast"/>
              <w:ind w:right="84"/>
              <w:jc w:val="right"/>
              <w:rPr>
                <w:rFonts w:ascii="Lato" w:hAnsi="Lato"/>
                <w:sz w:val="19"/>
              </w:rPr>
            </w:pPr>
            <w:r w:rsidRPr="00C34425">
              <w:rPr>
                <w:rFonts w:ascii="Lato" w:hAnsi="Lato"/>
                <w:sz w:val="19"/>
              </w:rPr>
              <w:t>26,426</w:t>
            </w:r>
          </w:p>
        </w:tc>
        <w:tc>
          <w:tcPr>
            <w:tcW w:w="960" w:type="dxa"/>
            <w:shd w:val="clear" w:color="auto" w:fill="auto"/>
            <w:vAlign w:val="bottom"/>
          </w:tcPr>
          <w:p w14:paraId="7081D21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652F51" w14:textId="77777777" w:rsidR="00000000" w:rsidRPr="00C34425" w:rsidRDefault="008C498F">
            <w:pPr>
              <w:spacing w:line="0" w:lineRule="atLeast"/>
              <w:ind w:right="24"/>
              <w:jc w:val="right"/>
              <w:rPr>
                <w:rFonts w:ascii="Lato" w:hAnsi="Lato"/>
                <w:sz w:val="19"/>
              </w:rPr>
            </w:pPr>
            <w:r w:rsidRPr="00C34425">
              <w:rPr>
                <w:rFonts w:ascii="Lato" w:hAnsi="Lato"/>
                <w:sz w:val="19"/>
              </w:rPr>
              <w:t>2,958</w:t>
            </w:r>
          </w:p>
        </w:tc>
        <w:tc>
          <w:tcPr>
            <w:tcW w:w="1540" w:type="dxa"/>
            <w:shd w:val="clear" w:color="auto" w:fill="auto"/>
            <w:vAlign w:val="bottom"/>
          </w:tcPr>
          <w:p w14:paraId="27D51F8D" w14:textId="77777777" w:rsidR="00000000" w:rsidRPr="00C34425" w:rsidRDefault="008C498F">
            <w:pPr>
              <w:spacing w:line="0" w:lineRule="atLeast"/>
              <w:ind w:right="4"/>
              <w:jc w:val="right"/>
              <w:rPr>
                <w:rFonts w:ascii="Lato" w:hAnsi="Lato"/>
                <w:sz w:val="19"/>
              </w:rPr>
            </w:pPr>
            <w:r w:rsidRPr="00C34425">
              <w:rPr>
                <w:rFonts w:ascii="Lato" w:hAnsi="Lato"/>
                <w:sz w:val="19"/>
              </w:rPr>
              <w:t>29,384</w:t>
            </w:r>
          </w:p>
        </w:tc>
      </w:tr>
      <w:tr w:rsidR="00000000" w:rsidRPr="00C34425" w14:paraId="3FE296DD" w14:textId="77777777">
        <w:trPr>
          <w:trHeight w:val="252"/>
        </w:trPr>
        <w:tc>
          <w:tcPr>
            <w:tcW w:w="2700" w:type="dxa"/>
            <w:shd w:val="clear" w:color="auto" w:fill="auto"/>
            <w:vAlign w:val="bottom"/>
          </w:tcPr>
          <w:p w14:paraId="3FF8E7F6" w14:textId="77777777" w:rsidR="00000000" w:rsidRPr="00C34425" w:rsidRDefault="008C498F">
            <w:pPr>
              <w:spacing w:line="0" w:lineRule="atLeast"/>
              <w:ind w:left="40"/>
              <w:rPr>
                <w:rFonts w:ascii="Lato" w:hAnsi="Lato"/>
                <w:sz w:val="19"/>
              </w:rPr>
            </w:pPr>
            <w:r w:rsidRPr="00C34425">
              <w:rPr>
                <w:rFonts w:ascii="Lato" w:hAnsi="Lato"/>
                <w:sz w:val="19"/>
              </w:rPr>
              <w:t>Village of Great Neck Plaza</w:t>
            </w:r>
          </w:p>
        </w:tc>
        <w:tc>
          <w:tcPr>
            <w:tcW w:w="1480" w:type="dxa"/>
            <w:shd w:val="clear" w:color="auto" w:fill="auto"/>
            <w:vAlign w:val="bottom"/>
          </w:tcPr>
          <w:p w14:paraId="4AE7964B"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17D917D" w14:textId="77777777" w:rsidR="00000000" w:rsidRPr="00C34425" w:rsidRDefault="008C498F">
            <w:pPr>
              <w:spacing w:line="0" w:lineRule="atLeast"/>
              <w:ind w:right="164"/>
              <w:jc w:val="right"/>
              <w:rPr>
                <w:rFonts w:ascii="Lato" w:hAnsi="Lato"/>
                <w:sz w:val="19"/>
              </w:rPr>
            </w:pPr>
            <w:r w:rsidRPr="00C34425">
              <w:rPr>
                <w:rFonts w:ascii="Lato" w:hAnsi="Lato"/>
                <w:sz w:val="19"/>
              </w:rPr>
              <w:t>65,621</w:t>
            </w:r>
          </w:p>
        </w:tc>
        <w:tc>
          <w:tcPr>
            <w:tcW w:w="1140" w:type="dxa"/>
            <w:shd w:val="clear" w:color="auto" w:fill="auto"/>
            <w:vAlign w:val="bottom"/>
          </w:tcPr>
          <w:p w14:paraId="394344DF" w14:textId="77777777" w:rsidR="00000000" w:rsidRPr="00C34425" w:rsidRDefault="008C498F">
            <w:pPr>
              <w:spacing w:line="0" w:lineRule="atLeast"/>
              <w:ind w:right="84"/>
              <w:jc w:val="right"/>
              <w:rPr>
                <w:rFonts w:ascii="Lato" w:hAnsi="Lato"/>
                <w:sz w:val="19"/>
              </w:rPr>
            </w:pPr>
            <w:r w:rsidRPr="00C34425">
              <w:rPr>
                <w:rFonts w:ascii="Lato" w:hAnsi="Lato"/>
                <w:sz w:val="19"/>
              </w:rPr>
              <w:t>65,621</w:t>
            </w:r>
          </w:p>
        </w:tc>
        <w:tc>
          <w:tcPr>
            <w:tcW w:w="960" w:type="dxa"/>
            <w:shd w:val="clear" w:color="auto" w:fill="auto"/>
            <w:vAlign w:val="bottom"/>
          </w:tcPr>
          <w:p w14:paraId="64B5FE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ED4B4C" w14:textId="77777777" w:rsidR="00000000" w:rsidRPr="00C34425" w:rsidRDefault="008C498F">
            <w:pPr>
              <w:spacing w:line="0" w:lineRule="atLeast"/>
              <w:ind w:right="24"/>
              <w:jc w:val="right"/>
              <w:rPr>
                <w:rFonts w:ascii="Lato" w:hAnsi="Lato"/>
                <w:sz w:val="19"/>
              </w:rPr>
            </w:pPr>
            <w:r w:rsidRPr="00C34425">
              <w:rPr>
                <w:rFonts w:ascii="Lato" w:hAnsi="Lato"/>
                <w:sz w:val="19"/>
              </w:rPr>
              <w:t>7,345</w:t>
            </w:r>
          </w:p>
        </w:tc>
        <w:tc>
          <w:tcPr>
            <w:tcW w:w="1540" w:type="dxa"/>
            <w:shd w:val="clear" w:color="auto" w:fill="auto"/>
            <w:vAlign w:val="bottom"/>
          </w:tcPr>
          <w:p w14:paraId="0E6E7DF3" w14:textId="77777777" w:rsidR="00000000" w:rsidRPr="00C34425" w:rsidRDefault="008C498F">
            <w:pPr>
              <w:spacing w:line="0" w:lineRule="atLeast"/>
              <w:ind w:right="4"/>
              <w:jc w:val="right"/>
              <w:rPr>
                <w:rFonts w:ascii="Lato" w:hAnsi="Lato"/>
                <w:sz w:val="19"/>
              </w:rPr>
            </w:pPr>
            <w:r w:rsidRPr="00C34425">
              <w:rPr>
                <w:rFonts w:ascii="Lato" w:hAnsi="Lato"/>
                <w:sz w:val="19"/>
              </w:rPr>
              <w:t>72,966</w:t>
            </w:r>
          </w:p>
        </w:tc>
      </w:tr>
      <w:tr w:rsidR="00000000" w:rsidRPr="00C34425" w14:paraId="71EAFABD" w14:textId="77777777">
        <w:trPr>
          <w:trHeight w:val="252"/>
        </w:trPr>
        <w:tc>
          <w:tcPr>
            <w:tcW w:w="2700" w:type="dxa"/>
            <w:shd w:val="clear" w:color="auto" w:fill="auto"/>
            <w:vAlign w:val="bottom"/>
          </w:tcPr>
          <w:p w14:paraId="72C26FFA" w14:textId="77777777" w:rsidR="00000000" w:rsidRPr="00C34425" w:rsidRDefault="008C498F">
            <w:pPr>
              <w:spacing w:line="0" w:lineRule="atLeast"/>
              <w:ind w:left="40"/>
              <w:rPr>
                <w:rFonts w:ascii="Lato" w:hAnsi="Lato"/>
                <w:sz w:val="19"/>
              </w:rPr>
            </w:pPr>
            <w:r w:rsidRPr="00C34425">
              <w:rPr>
                <w:rFonts w:ascii="Lato" w:hAnsi="Lato"/>
                <w:sz w:val="19"/>
              </w:rPr>
              <w:t>Village of Hempstead</w:t>
            </w:r>
          </w:p>
        </w:tc>
        <w:tc>
          <w:tcPr>
            <w:tcW w:w="1480" w:type="dxa"/>
            <w:shd w:val="clear" w:color="auto" w:fill="auto"/>
            <w:vAlign w:val="bottom"/>
          </w:tcPr>
          <w:p w14:paraId="284EC5E7"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710B00F6" w14:textId="77777777" w:rsidR="00000000" w:rsidRPr="00C34425" w:rsidRDefault="008C498F">
            <w:pPr>
              <w:spacing w:line="0" w:lineRule="atLeast"/>
              <w:ind w:right="164"/>
              <w:jc w:val="right"/>
              <w:rPr>
                <w:rFonts w:ascii="Lato" w:hAnsi="Lato"/>
                <w:sz w:val="19"/>
              </w:rPr>
            </w:pPr>
            <w:r w:rsidRPr="00C34425">
              <w:rPr>
                <w:rFonts w:ascii="Lato" w:hAnsi="Lato"/>
                <w:sz w:val="19"/>
              </w:rPr>
              <w:t>646,743</w:t>
            </w:r>
          </w:p>
        </w:tc>
        <w:tc>
          <w:tcPr>
            <w:tcW w:w="1140" w:type="dxa"/>
            <w:shd w:val="clear" w:color="auto" w:fill="auto"/>
            <w:vAlign w:val="bottom"/>
          </w:tcPr>
          <w:p w14:paraId="4E30D999" w14:textId="77777777" w:rsidR="00000000" w:rsidRPr="00C34425" w:rsidRDefault="008C498F">
            <w:pPr>
              <w:spacing w:line="0" w:lineRule="atLeast"/>
              <w:ind w:right="84"/>
              <w:jc w:val="right"/>
              <w:rPr>
                <w:rFonts w:ascii="Lato" w:hAnsi="Lato"/>
                <w:sz w:val="19"/>
              </w:rPr>
            </w:pPr>
            <w:r w:rsidRPr="00C34425">
              <w:rPr>
                <w:rFonts w:ascii="Lato" w:hAnsi="Lato"/>
                <w:sz w:val="19"/>
              </w:rPr>
              <w:t>646,743</w:t>
            </w:r>
          </w:p>
        </w:tc>
        <w:tc>
          <w:tcPr>
            <w:tcW w:w="960" w:type="dxa"/>
            <w:shd w:val="clear" w:color="auto" w:fill="auto"/>
            <w:vAlign w:val="bottom"/>
          </w:tcPr>
          <w:p w14:paraId="4318A2B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27220C" w14:textId="77777777" w:rsidR="00000000" w:rsidRPr="00C34425" w:rsidRDefault="008C498F">
            <w:pPr>
              <w:spacing w:line="0" w:lineRule="atLeast"/>
              <w:ind w:right="24"/>
              <w:jc w:val="right"/>
              <w:rPr>
                <w:rFonts w:ascii="Lato" w:hAnsi="Lato"/>
                <w:sz w:val="19"/>
              </w:rPr>
            </w:pPr>
            <w:r w:rsidRPr="00C34425">
              <w:rPr>
                <w:rFonts w:ascii="Lato" w:hAnsi="Lato"/>
                <w:sz w:val="19"/>
              </w:rPr>
              <w:t>72,390</w:t>
            </w:r>
          </w:p>
        </w:tc>
        <w:tc>
          <w:tcPr>
            <w:tcW w:w="1540" w:type="dxa"/>
            <w:shd w:val="clear" w:color="auto" w:fill="auto"/>
            <w:vAlign w:val="bottom"/>
          </w:tcPr>
          <w:p w14:paraId="2F51D87D" w14:textId="77777777" w:rsidR="00000000" w:rsidRPr="00C34425" w:rsidRDefault="008C498F">
            <w:pPr>
              <w:spacing w:line="0" w:lineRule="atLeast"/>
              <w:ind w:right="4"/>
              <w:jc w:val="right"/>
              <w:rPr>
                <w:rFonts w:ascii="Lato" w:hAnsi="Lato"/>
                <w:sz w:val="19"/>
              </w:rPr>
            </w:pPr>
            <w:r w:rsidRPr="00C34425">
              <w:rPr>
                <w:rFonts w:ascii="Lato" w:hAnsi="Lato"/>
                <w:sz w:val="19"/>
              </w:rPr>
              <w:t>719,133</w:t>
            </w:r>
          </w:p>
        </w:tc>
      </w:tr>
      <w:tr w:rsidR="00000000" w:rsidRPr="00C34425" w14:paraId="3E0B720B" w14:textId="77777777">
        <w:trPr>
          <w:trHeight w:val="252"/>
        </w:trPr>
        <w:tc>
          <w:tcPr>
            <w:tcW w:w="2700" w:type="dxa"/>
            <w:shd w:val="clear" w:color="auto" w:fill="auto"/>
            <w:vAlign w:val="bottom"/>
          </w:tcPr>
          <w:p w14:paraId="5EA221DD" w14:textId="77777777" w:rsidR="00000000" w:rsidRPr="00C34425" w:rsidRDefault="008C498F">
            <w:pPr>
              <w:spacing w:line="0" w:lineRule="atLeast"/>
              <w:ind w:left="40"/>
              <w:rPr>
                <w:rFonts w:ascii="Lato" w:hAnsi="Lato"/>
                <w:sz w:val="19"/>
              </w:rPr>
            </w:pPr>
            <w:r w:rsidRPr="00C34425">
              <w:rPr>
                <w:rFonts w:ascii="Lato" w:hAnsi="Lato"/>
                <w:sz w:val="19"/>
              </w:rPr>
              <w:t>Village of Hewl</w:t>
            </w:r>
            <w:r w:rsidRPr="00C34425">
              <w:rPr>
                <w:rFonts w:ascii="Lato" w:hAnsi="Lato"/>
                <w:sz w:val="19"/>
              </w:rPr>
              <w:t>ett Bay Park</w:t>
            </w:r>
          </w:p>
        </w:tc>
        <w:tc>
          <w:tcPr>
            <w:tcW w:w="1480" w:type="dxa"/>
            <w:shd w:val="clear" w:color="auto" w:fill="auto"/>
            <w:vAlign w:val="bottom"/>
          </w:tcPr>
          <w:p w14:paraId="0CFA0935"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6F3FFBA3" w14:textId="77777777" w:rsidR="00000000" w:rsidRPr="00C34425" w:rsidRDefault="008C498F">
            <w:pPr>
              <w:spacing w:line="0" w:lineRule="atLeast"/>
              <w:ind w:right="164"/>
              <w:jc w:val="right"/>
              <w:rPr>
                <w:rFonts w:ascii="Lato" w:hAnsi="Lato"/>
                <w:sz w:val="19"/>
              </w:rPr>
            </w:pPr>
            <w:r w:rsidRPr="00C34425">
              <w:rPr>
                <w:rFonts w:ascii="Lato" w:hAnsi="Lato"/>
                <w:sz w:val="19"/>
              </w:rPr>
              <w:t>2,688</w:t>
            </w:r>
          </w:p>
        </w:tc>
        <w:tc>
          <w:tcPr>
            <w:tcW w:w="1140" w:type="dxa"/>
            <w:shd w:val="clear" w:color="auto" w:fill="auto"/>
            <w:vAlign w:val="bottom"/>
          </w:tcPr>
          <w:p w14:paraId="04A57DB3" w14:textId="77777777" w:rsidR="00000000" w:rsidRPr="00C34425" w:rsidRDefault="008C498F">
            <w:pPr>
              <w:spacing w:line="0" w:lineRule="atLeast"/>
              <w:ind w:right="84"/>
              <w:jc w:val="right"/>
              <w:rPr>
                <w:rFonts w:ascii="Lato" w:hAnsi="Lato"/>
                <w:sz w:val="19"/>
              </w:rPr>
            </w:pPr>
            <w:r w:rsidRPr="00C34425">
              <w:rPr>
                <w:rFonts w:ascii="Lato" w:hAnsi="Lato"/>
                <w:sz w:val="19"/>
              </w:rPr>
              <w:t>2,688</w:t>
            </w:r>
          </w:p>
        </w:tc>
        <w:tc>
          <w:tcPr>
            <w:tcW w:w="960" w:type="dxa"/>
            <w:shd w:val="clear" w:color="auto" w:fill="auto"/>
            <w:vAlign w:val="bottom"/>
          </w:tcPr>
          <w:p w14:paraId="5BD3FB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69A495" w14:textId="77777777" w:rsidR="00000000" w:rsidRPr="00C34425" w:rsidRDefault="008C498F">
            <w:pPr>
              <w:spacing w:line="0" w:lineRule="atLeast"/>
              <w:ind w:right="24"/>
              <w:jc w:val="right"/>
              <w:rPr>
                <w:rFonts w:ascii="Lato" w:hAnsi="Lato"/>
                <w:sz w:val="19"/>
              </w:rPr>
            </w:pPr>
            <w:r w:rsidRPr="00C34425">
              <w:rPr>
                <w:rFonts w:ascii="Lato" w:hAnsi="Lato"/>
                <w:sz w:val="19"/>
              </w:rPr>
              <w:t>301</w:t>
            </w:r>
          </w:p>
        </w:tc>
        <w:tc>
          <w:tcPr>
            <w:tcW w:w="1540" w:type="dxa"/>
            <w:shd w:val="clear" w:color="auto" w:fill="auto"/>
            <w:vAlign w:val="bottom"/>
          </w:tcPr>
          <w:p w14:paraId="65DBD872" w14:textId="77777777" w:rsidR="00000000" w:rsidRPr="00C34425" w:rsidRDefault="008C498F">
            <w:pPr>
              <w:spacing w:line="0" w:lineRule="atLeast"/>
              <w:ind w:right="4"/>
              <w:jc w:val="right"/>
              <w:rPr>
                <w:rFonts w:ascii="Lato" w:hAnsi="Lato"/>
                <w:sz w:val="19"/>
              </w:rPr>
            </w:pPr>
            <w:r w:rsidRPr="00C34425">
              <w:rPr>
                <w:rFonts w:ascii="Lato" w:hAnsi="Lato"/>
                <w:sz w:val="19"/>
              </w:rPr>
              <w:t>2,989</w:t>
            </w:r>
          </w:p>
        </w:tc>
      </w:tr>
      <w:tr w:rsidR="00000000" w:rsidRPr="00C34425" w14:paraId="0E7C1F66" w14:textId="77777777">
        <w:trPr>
          <w:trHeight w:val="252"/>
        </w:trPr>
        <w:tc>
          <w:tcPr>
            <w:tcW w:w="2700" w:type="dxa"/>
            <w:shd w:val="clear" w:color="auto" w:fill="auto"/>
            <w:vAlign w:val="bottom"/>
          </w:tcPr>
          <w:p w14:paraId="5822E7A9" w14:textId="77777777" w:rsidR="00000000" w:rsidRPr="00C34425" w:rsidRDefault="008C498F">
            <w:pPr>
              <w:spacing w:line="0" w:lineRule="atLeast"/>
              <w:ind w:left="40"/>
              <w:rPr>
                <w:rFonts w:ascii="Lato" w:hAnsi="Lato"/>
                <w:sz w:val="19"/>
              </w:rPr>
            </w:pPr>
            <w:r w:rsidRPr="00C34425">
              <w:rPr>
                <w:rFonts w:ascii="Lato" w:hAnsi="Lato"/>
                <w:sz w:val="19"/>
              </w:rPr>
              <w:t>Village of Hewlett Harbor</w:t>
            </w:r>
          </w:p>
        </w:tc>
        <w:tc>
          <w:tcPr>
            <w:tcW w:w="1480" w:type="dxa"/>
            <w:shd w:val="clear" w:color="auto" w:fill="auto"/>
            <w:vAlign w:val="bottom"/>
          </w:tcPr>
          <w:p w14:paraId="4E1E2C2A"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76912511" w14:textId="77777777" w:rsidR="00000000" w:rsidRPr="00C34425" w:rsidRDefault="008C498F">
            <w:pPr>
              <w:spacing w:line="0" w:lineRule="atLeast"/>
              <w:ind w:right="164"/>
              <w:jc w:val="right"/>
              <w:rPr>
                <w:rFonts w:ascii="Lato" w:hAnsi="Lato"/>
                <w:sz w:val="19"/>
              </w:rPr>
            </w:pPr>
            <w:r w:rsidRPr="00C34425">
              <w:rPr>
                <w:rFonts w:ascii="Lato" w:hAnsi="Lato"/>
                <w:sz w:val="19"/>
              </w:rPr>
              <w:t>5,366</w:t>
            </w:r>
          </w:p>
        </w:tc>
        <w:tc>
          <w:tcPr>
            <w:tcW w:w="1140" w:type="dxa"/>
            <w:shd w:val="clear" w:color="auto" w:fill="auto"/>
            <w:vAlign w:val="bottom"/>
          </w:tcPr>
          <w:p w14:paraId="3947E6E6" w14:textId="77777777" w:rsidR="00000000" w:rsidRPr="00C34425" w:rsidRDefault="008C498F">
            <w:pPr>
              <w:spacing w:line="0" w:lineRule="atLeast"/>
              <w:ind w:right="84"/>
              <w:jc w:val="right"/>
              <w:rPr>
                <w:rFonts w:ascii="Lato" w:hAnsi="Lato"/>
                <w:sz w:val="19"/>
              </w:rPr>
            </w:pPr>
            <w:r w:rsidRPr="00C34425">
              <w:rPr>
                <w:rFonts w:ascii="Lato" w:hAnsi="Lato"/>
                <w:sz w:val="19"/>
              </w:rPr>
              <w:t>5,366</w:t>
            </w:r>
          </w:p>
        </w:tc>
        <w:tc>
          <w:tcPr>
            <w:tcW w:w="960" w:type="dxa"/>
            <w:shd w:val="clear" w:color="auto" w:fill="auto"/>
            <w:vAlign w:val="bottom"/>
          </w:tcPr>
          <w:p w14:paraId="1671EA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48E3B5" w14:textId="77777777" w:rsidR="00000000" w:rsidRPr="00C34425" w:rsidRDefault="008C498F">
            <w:pPr>
              <w:spacing w:line="0" w:lineRule="atLeast"/>
              <w:ind w:right="24"/>
              <w:jc w:val="right"/>
              <w:rPr>
                <w:rFonts w:ascii="Lato" w:hAnsi="Lato"/>
                <w:sz w:val="19"/>
              </w:rPr>
            </w:pPr>
            <w:r w:rsidRPr="00C34425">
              <w:rPr>
                <w:rFonts w:ascii="Lato" w:hAnsi="Lato"/>
                <w:sz w:val="19"/>
              </w:rPr>
              <w:t>601</w:t>
            </w:r>
          </w:p>
        </w:tc>
        <w:tc>
          <w:tcPr>
            <w:tcW w:w="1540" w:type="dxa"/>
            <w:shd w:val="clear" w:color="auto" w:fill="auto"/>
            <w:vAlign w:val="bottom"/>
          </w:tcPr>
          <w:p w14:paraId="2654638F" w14:textId="77777777" w:rsidR="00000000" w:rsidRPr="00C34425" w:rsidRDefault="008C498F">
            <w:pPr>
              <w:spacing w:line="0" w:lineRule="atLeast"/>
              <w:ind w:right="4"/>
              <w:jc w:val="right"/>
              <w:rPr>
                <w:rFonts w:ascii="Lato" w:hAnsi="Lato"/>
                <w:sz w:val="19"/>
              </w:rPr>
            </w:pPr>
            <w:r w:rsidRPr="00C34425">
              <w:rPr>
                <w:rFonts w:ascii="Lato" w:hAnsi="Lato"/>
                <w:sz w:val="19"/>
              </w:rPr>
              <w:t>5,967</w:t>
            </w:r>
          </w:p>
        </w:tc>
      </w:tr>
      <w:tr w:rsidR="00000000" w:rsidRPr="00C34425" w14:paraId="07CA707B" w14:textId="77777777">
        <w:trPr>
          <w:trHeight w:val="252"/>
        </w:trPr>
        <w:tc>
          <w:tcPr>
            <w:tcW w:w="2700" w:type="dxa"/>
            <w:shd w:val="clear" w:color="auto" w:fill="auto"/>
            <w:vAlign w:val="bottom"/>
          </w:tcPr>
          <w:p w14:paraId="4ACD333E" w14:textId="77777777" w:rsidR="00000000" w:rsidRPr="00C34425" w:rsidRDefault="008C498F">
            <w:pPr>
              <w:spacing w:line="0" w:lineRule="atLeast"/>
              <w:ind w:left="40"/>
              <w:rPr>
                <w:rFonts w:ascii="Lato" w:hAnsi="Lato"/>
                <w:sz w:val="19"/>
              </w:rPr>
            </w:pPr>
            <w:r w:rsidRPr="00C34425">
              <w:rPr>
                <w:rFonts w:ascii="Lato" w:hAnsi="Lato"/>
                <w:sz w:val="19"/>
              </w:rPr>
              <w:t>Village of Hewlett Neck</w:t>
            </w:r>
          </w:p>
        </w:tc>
        <w:tc>
          <w:tcPr>
            <w:tcW w:w="1480" w:type="dxa"/>
            <w:shd w:val="clear" w:color="auto" w:fill="auto"/>
            <w:vAlign w:val="bottom"/>
          </w:tcPr>
          <w:p w14:paraId="3D33AB4A"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23F0097" w14:textId="77777777" w:rsidR="00000000" w:rsidRPr="00C34425" w:rsidRDefault="008C498F">
            <w:pPr>
              <w:spacing w:line="0" w:lineRule="atLeast"/>
              <w:ind w:right="164"/>
              <w:jc w:val="right"/>
              <w:rPr>
                <w:rFonts w:ascii="Lato" w:hAnsi="Lato"/>
                <w:sz w:val="19"/>
              </w:rPr>
            </w:pPr>
            <w:r w:rsidRPr="00C34425">
              <w:rPr>
                <w:rFonts w:ascii="Lato" w:hAnsi="Lato"/>
                <w:sz w:val="19"/>
              </w:rPr>
              <w:t>2,518</w:t>
            </w:r>
          </w:p>
        </w:tc>
        <w:tc>
          <w:tcPr>
            <w:tcW w:w="1140" w:type="dxa"/>
            <w:shd w:val="clear" w:color="auto" w:fill="auto"/>
            <w:vAlign w:val="bottom"/>
          </w:tcPr>
          <w:p w14:paraId="46065801" w14:textId="77777777" w:rsidR="00000000" w:rsidRPr="00C34425" w:rsidRDefault="008C498F">
            <w:pPr>
              <w:spacing w:line="0" w:lineRule="atLeast"/>
              <w:ind w:right="84"/>
              <w:jc w:val="right"/>
              <w:rPr>
                <w:rFonts w:ascii="Lato" w:hAnsi="Lato"/>
                <w:sz w:val="19"/>
              </w:rPr>
            </w:pPr>
            <w:r w:rsidRPr="00C34425">
              <w:rPr>
                <w:rFonts w:ascii="Lato" w:hAnsi="Lato"/>
                <w:sz w:val="19"/>
              </w:rPr>
              <w:t>2,518</w:t>
            </w:r>
          </w:p>
        </w:tc>
        <w:tc>
          <w:tcPr>
            <w:tcW w:w="960" w:type="dxa"/>
            <w:shd w:val="clear" w:color="auto" w:fill="auto"/>
            <w:vAlign w:val="bottom"/>
          </w:tcPr>
          <w:p w14:paraId="7C6AEC3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F4E042" w14:textId="77777777" w:rsidR="00000000" w:rsidRPr="00C34425" w:rsidRDefault="008C498F">
            <w:pPr>
              <w:spacing w:line="0" w:lineRule="atLeast"/>
              <w:ind w:right="24"/>
              <w:jc w:val="right"/>
              <w:rPr>
                <w:rFonts w:ascii="Lato" w:hAnsi="Lato"/>
                <w:sz w:val="19"/>
              </w:rPr>
            </w:pPr>
            <w:r w:rsidRPr="00C34425">
              <w:rPr>
                <w:rFonts w:ascii="Lato" w:hAnsi="Lato"/>
                <w:sz w:val="19"/>
              </w:rPr>
              <w:t>282</w:t>
            </w:r>
          </w:p>
        </w:tc>
        <w:tc>
          <w:tcPr>
            <w:tcW w:w="1540" w:type="dxa"/>
            <w:shd w:val="clear" w:color="auto" w:fill="auto"/>
            <w:vAlign w:val="bottom"/>
          </w:tcPr>
          <w:p w14:paraId="494C1B91" w14:textId="77777777" w:rsidR="00000000" w:rsidRPr="00C34425" w:rsidRDefault="008C498F">
            <w:pPr>
              <w:spacing w:line="0" w:lineRule="atLeast"/>
              <w:ind w:right="4"/>
              <w:jc w:val="right"/>
              <w:rPr>
                <w:rFonts w:ascii="Lato" w:hAnsi="Lato"/>
                <w:sz w:val="19"/>
              </w:rPr>
            </w:pPr>
            <w:r w:rsidRPr="00C34425">
              <w:rPr>
                <w:rFonts w:ascii="Lato" w:hAnsi="Lato"/>
                <w:sz w:val="19"/>
              </w:rPr>
              <w:t>2,800</w:t>
            </w:r>
          </w:p>
        </w:tc>
      </w:tr>
      <w:tr w:rsidR="00000000" w:rsidRPr="00C34425" w14:paraId="2308F52B" w14:textId="77777777">
        <w:trPr>
          <w:trHeight w:val="252"/>
        </w:trPr>
        <w:tc>
          <w:tcPr>
            <w:tcW w:w="2700" w:type="dxa"/>
            <w:shd w:val="clear" w:color="auto" w:fill="auto"/>
            <w:vAlign w:val="bottom"/>
          </w:tcPr>
          <w:p w14:paraId="7C49DA40" w14:textId="77777777" w:rsidR="00000000" w:rsidRPr="00C34425" w:rsidRDefault="008C498F">
            <w:pPr>
              <w:spacing w:line="0" w:lineRule="atLeast"/>
              <w:ind w:left="40"/>
              <w:rPr>
                <w:rFonts w:ascii="Lato" w:hAnsi="Lato"/>
                <w:sz w:val="19"/>
              </w:rPr>
            </w:pPr>
            <w:r w:rsidRPr="00C34425">
              <w:rPr>
                <w:rFonts w:ascii="Lato" w:hAnsi="Lato"/>
                <w:sz w:val="19"/>
              </w:rPr>
              <w:t>Village of Island Park</w:t>
            </w:r>
          </w:p>
        </w:tc>
        <w:tc>
          <w:tcPr>
            <w:tcW w:w="1480" w:type="dxa"/>
            <w:shd w:val="clear" w:color="auto" w:fill="auto"/>
            <w:vAlign w:val="bottom"/>
          </w:tcPr>
          <w:p w14:paraId="3846B29A"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B3E8069" w14:textId="77777777" w:rsidR="00000000" w:rsidRPr="00C34425" w:rsidRDefault="008C498F">
            <w:pPr>
              <w:spacing w:line="0" w:lineRule="atLeast"/>
              <w:ind w:right="164"/>
              <w:jc w:val="right"/>
              <w:rPr>
                <w:rFonts w:ascii="Lato" w:hAnsi="Lato"/>
                <w:sz w:val="19"/>
              </w:rPr>
            </w:pPr>
            <w:r w:rsidRPr="00C34425">
              <w:rPr>
                <w:rFonts w:ascii="Lato" w:hAnsi="Lato"/>
                <w:sz w:val="19"/>
              </w:rPr>
              <w:t>130,219</w:t>
            </w:r>
          </w:p>
        </w:tc>
        <w:tc>
          <w:tcPr>
            <w:tcW w:w="1140" w:type="dxa"/>
            <w:shd w:val="clear" w:color="auto" w:fill="auto"/>
            <w:vAlign w:val="bottom"/>
          </w:tcPr>
          <w:p w14:paraId="77D0F40A" w14:textId="77777777" w:rsidR="00000000" w:rsidRPr="00C34425" w:rsidRDefault="008C498F">
            <w:pPr>
              <w:spacing w:line="0" w:lineRule="atLeast"/>
              <w:ind w:right="84"/>
              <w:jc w:val="right"/>
              <w:rPr>
                <w:rFonts w:ascii="Lato" w:hAnsi="Lato"/>
                <w:sz w:val="19"/>
              </w:rPr>
            </w:pPr>
            <w:r w:rsidRPr="00C34425">
              <w:rPr>
                <w:rFonts w:ascii="Lato" w:hAnsi="Lato"/>
                <w:sz w:val="19"/>
              </w:rPr>
              <w:t>130,219</w:t>
            </w:r>
          </w:p>
        </w:tc>
        <w:tc>
          <w:tcPr>
            <w:tcW w:w="960" w:type="dxa"/>
            <w:shd w:val="clear" w:color="auto" w:fill="auto"/>
            <w:vAlign w:val="bottom"/>
          </w:tcPr>
          <w:p w14:paraId="262F10C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A47B56" w14:textId="77777777" w:rsidR="00000000" w:rsidRPr="00C34425" w:rsidRDefault="008C498F">
            <w:pPr>
              <w:spacing w:line="0" w:lineRule="atLeast"/>
              <w:ind w:right="24"/>
              <w:jc w:val="right"/>
              <w:rPr>
                <w:rFonts w:ascii="Lato" w:hAnsi="Lato"/>
                <w:sz w:val="19"/>
              </w:rPr>
            </w:pPr>
            <w:r w:rsidRPr="00C34425">
              <w:rPr>
                <w:rFonts w:ascii="Lato" w:hAnsi="Lato"/>
                <w:sz w:val="19"/>
              </w:rPr>
              <w:t>14,575</w:t>
            </w:r>
          </w:p>
        </w:tc>
        <w:tc>
          <w:tcPr>
            <w:tcW w:w="1540" w:type="dxa"/>
            <w:shd w:val="clear" w:color="auto" w:fill="auto"/>
            <w:vAlign w:val="bottom"/>
          </w:tcPr>
          <w:p w14:paraId="1F1C7D8B" w14:textId="77777777" w:rsidR="00000000" w:rsidRPr="00C34425" w:rsidRDefault="008C498F">
            <w:pPr>
              <w:spacing w:line="0" w:lineRule="atLeast"/>
              <w:ind w:right="4"/>
              <w:jc w:val="right"/>
              <w:rPr>
                <w:rFonts w:ascii="Lato" w:hAnsi="Lato"/>
                <w:sz w:val="19"/>
              </w:rPr>
            </w:pPr>
            <w:r w:rsidRPr="00C34425">
              <w:rPr>
                <w:rFonts w:ascii="Lato" w:hAnsi="Lato"/>
                <w:sz w:val="19"/>
              </w:rPr>
              <w:t>144,794</w:t>
            </w:r>
          </w:p>
        </w:tc>
      </w:tr>
      <w:tr w:rsidR="00000000" w:rsidRPr="00C34425" w14:paraId="43DFADB3" w14:textId="77777777">
        <w:trPr>
          <w:trHeight w:val="252"/>
        </w:trPr>
        <w:tc>
          <w:tcPr>
            <w:tcW w:w="2700" w:type="dxa"/>
            <w:shd w:val="clear" w:color="auto" w:fill="auto"/>
            <w:vAlign w:val="bottom"/>
          </w:tcPr>
          <w:p w14:paraId="29B24AE3" w14:textId="77777777" w:rsidR="00000000" w:rsidRPr="00C34425" w:rsidRDefault="008C498F">
            <w:pPr>
              <w:spacing w:line="0" w:lineRule="atLeast"/>
              <w:ind w:left="40"/>
              <w:rPr>
                <w:rFonts w:ascii="Lato" w:hAnsi="Lato"/>
                <w:sz w:val="19"/>
              </w:rPr>
            </w:pPr>
            <w:r w:rsidRPr="00C34425">
              <w:rPr>
                <w:rFonts w:ascii="Lato" w:hAnsi="Lato"/>
                <w:sz w:val="19"/>
              </w:rPr>
              <w:t>Village of Kensington</w:t>
            </w:r>
          </w:p>
        </w:tc>
        <w:tc>
          <w:tcPr>
            <w:tcW w:w="1480" w:type="dxa"/>
            <w:shd w:val="clear" w:color="auto" w:fill="auto"/>
            <w:vAlign w:val="bottom"/>
          </w:tcPr>
          <w:p w14:paraId="37EFBF41"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38903D3" w14:textId="77777777" w:rsidR="00000000" w:rsidRPr="00C34425" w:rsidRDefault="008C498F">
            <w:pPr>
              <w:spacing w:line="0" w:lineRule="atLeast"/>
              <w:ind w:right="164"/>
              <w:jc w:val="right"/>
              <w:rPr>
                <w:rFonts w:ascii="Lato" w:hAnsi="Lato"/>
                <w:sz w:val="19"/>
              </w:rPr>
            </w:pPr>
            <w:r w:rsidRPr="00C34425">
              <w:rPr>
                <w:rFonts w:ascii="Lato" w:hAnsi="Lato"/>
                <w:sz w:val="19"/>
              </w:rPr>
              <w:t>11,6</w:t>
            </w:r>
            <w:r w:rsidRPr="00C34425">
              <w:rPr>
                <w:rFonts w:ascii="Lato" w:hAnsi="Lato"/>
                <w:sz w:val="19"/>
              </w:rPr>
              <w:t>51</w:t>
            </w:r>
          </w:p>
        </w:tc>
        <w:tc>
          <w:tcPr>
            <w:tcW w:w="1140" w:type="dxa"/>
            <w:shd w:val="clear" w:color="auto" w:fill="auto"/>
            <w:vAlign w:val="bottom"/>
          </w:tcPr>
          <w:p w14:paraId="3A6455A6" w14:textId="77777777" w:rsidR="00000000" w:rsidRPr="00C34425" w:rsidRDefault="008C498F">
            <w:pPr>
              <w:spacing w:line="0" w:lineRule="atLeast"/>
              <w:ind w:right="84"/>
              <w:jc w:val="right"/>
              <w:rPr>
                <w:rFonts w:ascii="Lato" w:hAnsi="Lato"/>
                <w:sz w:val="19"/>
              </w:rPr>
            </w:pPr>
            <w:r w:rsidRPr="00C34425">
              <w:rPr>
                <w:rFonts w:ascii="Lato" w:hAnsi="Lato"/>
                <w:sz w:val="19"/>
              </w:rPr>
              <w:t>11,651</w:t>
            </w:r>
          </w:p>
        </w:tc>
        <w:tc>
          <w:tcPr>
            <w:tcW w:w="960" w:type="dxa"/>
            <w:shd w:val="clear" w:color="auto" w:fill="auto"/>
            <w:vAlign w:val="bottom"/>
          </w:tcPr>
          <w:p w14:paraId="36368A4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63E936" w14:textId="77777777" w:rsidR="00000000" w:rsidRPr="00C34425" w:rsidRDefault="008C498F">
            <w:pPr>
              <w:spacing w:line="0" w:lineRule="atLeast"/>
              <w:ind w:right="24"/>
              <w:jc w:val="right"/>
              <w:rPr>
                <w:rFonts w:ascii="Lato" w:hAnsi="Lato"/>
                <w:sz w:val="19"/>
              </w:rPr>
            </w:pPr>
            <w:r w:rsidRPr="00C34425">
              <w:rPr>
                <w:rFonts w:ascii="Lato" w:hAnsi="Lato"/>
                <w:sz w:val="19"/>
              </w:rPr>
              <w:t>1,304</w:t>
            </w:r>
          </w:p>
        </w:tc>
        <w:tc>
          <w:tcPr>
            <w:tcW w:w="1540" w:type="dxa"/>
            <w:shd w:val="clear" w:color="auto" w:fill="auto"/>
            <w:vAlign w:val="bottom"/>
          </w:tcPr>
          <w:p w14:paraId="44F69C87" w14:textId="77777777" w:rsidR="00000000" w:rsidRPr="00C34425" w:rsidRDefault="008C498F">
            <w:pPr>
              <w:spacing w:line="0" w:lineRule="atLeast"/>
              <w:ind w:right="4"/>
              <w:jc w:val="right"/>
              <w:rPr>
                <w:rFonts w:ascii="Lato" w:hAnsi="Lato"/>
                <w:sz w:val="19"/>
              </w:rPr>
            </w:pPr>
            <w:r w:rsidRPr="00C34425">
              <w:rPr>
                <w:rFonts w:ascii="Lato" w:hAnsi="Lato"/>
                <w:sz w:val="19"/>
              </w:rPr>
              <w:t>12,955</w:t>
            </w:r>
          </w:p>
        </w:tc>
      </w:tr>
      <w:tr w:rsidR="00000000" w:rsidRPr="00C34425" w14:paraId="40943938" w14:textId="77777777">
        <w:trPr>
          <w:trHeight w:val="252"/>
        </w:trPr>
        <w:tc>
          <w:tcPr>
            <w:tcW w:w="2700" w:type="dxa"/>
            <w:shd w:val="clear" w:color="auto" w:fill="auto"/>
            <w:vAlign w:val="bottom"/>
          </w:tcPr>
          <w:p w14:paraId="771790E1" w14:textId="77777777" w:rsidR="00000000" w:rsidRPr="00C34425" w:rsidRDefault="008C498F">
            <w:pPr>
              <w:spacing w:line="0" w:lineRule="atLeast"/>
              <w:ind w:left="40"/>
              <w:rPr>
                <w:rFonts w:ascii="Lato" w:hAnsi="Lato"/>
                <w:sz w:val="19"/>
              </w:rPr>
            </w:pPr>
            <w:r w:rsidRPr="00C34425">
              <w:rPr>
                <w:rFonts w:ascii="Lato" w:hAnsi="Lato"/>
                <w:sz w:val="19"/>
              </w:rPr>
              <w:t>Village of Kings Point</w:t>
            </w:r>
          </w:p>
        </w:tc>
        <w:tc>
          <w:tcPr>
            <w:tcW w:w="1480" w:type="dxa"/>
            <w:shd w:val="clear" w:color="auto" w:fill="auto"/>
            <w:vAlign w:val="bottom"/>
          </w:tcPr>
          <w:p w14:paraId="5E1DF44F"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E325C2E" w14:textId="77777777" w:rsidR="00000000" w:rsidRPr="00C34425" w:rsidRDefault="008C498F">
            <w:pPr>
              <w:spacing w:line="0" w:lineRule="atLeast"/>
              <w:ind w:right="164"/>
              <w:jc w:val="right"/>
              <w:rPr>
                <w:rFonts w:ascii="Lato" w:hAnsi="Lato"/>
                <w:sz w:val="19"/>
              </w:rPr>
            </w:pPr>
            <w:r w:rsidRPr="00C34425">
              <w:rPr>
                <w:rFonts w:ascii="Lato" w:hAnsi="Lato"/>
                <w:sz w:val="19"/>
              </w:rPr>
              <w:t>30,028</w:t>
            </w:r>
          </w:p>
        </w:tc>
        <w:tc>
          <w:tcPr>
            <w:tcW w:w="1140" w:type="dxa"/>
            <w:shd w:val="clear" w:color="auto" w:fill="auto"/>
            <w:vAlign w:val="bottom"/>
          </w:tcPr>
          <w:p w14:paraId="2D07369D" w14:textId="77777777" w:rsidR="00000000" w:rsidRPr="00C34425" w:rsidRDefault="008C498F">
            <w:pPr>
              <w:spacing w:line="0" w:lineRule="atLeast"/>
              <w:ind w:right="84"/>
              <w:jc w:val="right"/>
              <w:rPr>
                <w:rFonts w:ascii="Lato" w:hAnsi="Lato"/>
                <w:sz w:val="19"/>
              </w:rPr>
            </w:pPr>
            <w:r w:rsidRPr="00C34425">
              <w:rPr>
                <w:rFonts w:ascii="Lato" w:hAnsi="Lato"/>
                <w:sz w:val="19"/>
              </w:rPr>
              <w:t>30,028</w:t>
            </w:r>
          </w:p>
        </w:tc>
        <w:tc>
          <w:tcPr>
            <w:tcW w:w="960" w:type="dxa"/>
            <w:shd w:val="clear" w:color="auto" w:fill="auto"/>
            <w:vAlign w:val="bottom"/>
          </w:tcPr>
          <w:p w14:paraId="08C7001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5AA6FA" w14:textId="77777777" w:rsidR="00000000" w:rsidRPr="00C34425" w:rsidRDefault="008C498F">
            <w:pPr>
              <w:spacing w:line="0" w:lineRule="atLeast"/>
              <w:ind w:right="24"/>
              <w:jc w:val="right"/>
              <w:rPr>
                <w:rFonts w:ascii="Lato" w:hAnsi="Lato"/>
                <w:sz w:val="19"/>
              </w:rPr>
            </w:pPr>
            <w:r w:rsidRPr="00C34425">
              <w:rPr>
                <w:rFonts w:ascii="Lato" w:hAnsi="Lato"/>
                <w:sz w:val="19"/>
              </w:rPr>
              <w:t>3,361</w:t>
            </w:r>
          </w:p>
        </w:tc>
        <w:tc>
          <w:tcPr>
            <w:tcW w:w="1540" w:type="dxa"/>
            <w:shd w:val="clear" w:color="auto" w:fill="auto"/>
            <w:vAlign w:val="bottom"/>
          </w:tcPr>
          <w:p w14:paraId="11C4A901" w14:textId="77777777" w:rsidR="00000000" w:rsidRPr="00C34425" w:rsidRDefault="008C498F">
            <w:pPr>
              <w:spacing w:line="0" w:lineRule="atLeast"/>
              <w:ind w:right="4"/>
              <w:jc w:val="right"/>
              <w:rPr>
                <w:rFonts w:ascii="Lato" w:hAnsi="Lato"/>
                <w:sz w:val="19"/>
              </w:rPr>
            </w:pPr>
            <w:r w:rsidRPr="00C34425">
              <w:rPr>
                <w:rFonts w:ascii="Lato" w:hAnsi="Lato"/>
                <w:sz w:val="19"/>
              </w:rPr>
              <w:t>33,389</w:t>
            </w:r>
          </w:p>
        </w:tc>
      </w:tr>
      <w:tr w:rsidR="00000000" w:rsidRPr="00C34425" w14:paraId="4D19C8B1" w14:textId="77777777">
        <w:trPr>
          <w:trHeight w:val="252"/>
        </w:trPr>
        <w:tc>
          <w:tcPr>
            <w:tcW w:w="2700" w:type="dxa"/>
            <w:shd w:val="clear" w:color="auto" w:fill="auto"/>
            <w:vAlign w:val="bottom"/>
          </w:tcPr>
          <w:p w14:paraId="1163F97B" w14:textId="77777777" w:rsidR="00000000" w:rsidRPr="00C34425" w:rsidRDefault="008C498F">
            <w:pPr>
              <w:spacing w:line="0" w:lineRule="atLeast"/>
              <w:ind w:left="40"/>
              <w:rPr>
                <w:rFonts w:ascii="Lato" w:hAnsi="Lato"/>
                <w:sz w:val="19"/>
              </w:rPr>
            </w:pPr>
            <w:r w:rsidRPr="00C34425">
              <w:rPr>
                <w:rFonts w:ascii="Lato" w:hAnsi="Lato"/>
                <w:sz w:val="19"/>
              </w:rPr>
              <w:t>Village of Lake Success</w:t>
            </w:r>
          </w:p>
        </w:tc>
        <w:tc>
          <w:tcPr>
            <w:tcW w:w="1480" w:type="dxa"/>
            <w:shd w:val="clear" w:color="auto" w:fill="auto"/>
            <w:vAlign w:val="bottom"/>
          </w:tcPr>
          <w:p w14:paraId="436698E2"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5203EE97" w14:textId="77777777" w:rsidR="00000000" w:rsidRPr="00C34425" w:rsidRDefault="008C498F">
            <w:pPr>
              <w:spacing w:line="0" w:lineRule="atLeast"/>
              <w:ind w:right="164"/>
              <w:jc w:val="right"/>
              <w:rPr>
                <w:rFonts w:ascii="Lato" w:hAnsi="Lato"/>
                <w:sz w:val="19"/>
              </w:rPr>
            </w:pPr>
            <w:r w:rsidRPr="00C34425">
              <w:rPr>
                <w:rFonts w:ascii="Lato" w:hAnsi="Lato"/>
                <w:sz w:val="19"/>
              </w:rPr>
              <w:t>21,566</w:t>
            </w:r>
          </w:p>
        </w:tc>
        <w:tc>
          <w:tcPr>
            <w:tcW w:w="1140" w:type="dxa"/>
            <w:shd w:val="clear" w:color="auto" w:fill="auto"/>
            <w:vAlign w:val="bottom"/>
          </w:tcPr>
          <w:p w14:paraId="7BE5048C" w14:textId="77777777" w:rsidR="00000000" w:rsidRPr="00C34425" w:rsidRDefault="008C498F">
            <w:pPr>
              <w:spacing w:line="0" w:lineRule="atLeast"/>
              <w:ind w:right="84"/>
              <w:jc w:val="right"/>
              <w:rPr>
                <w:rFonts w:ascii="Lato" w:hAnsi="Lato"/>
                <w:sz w:val="19"/>
              </w:rPr>
            </w:pPr>
            <w:r w:rsidRPr="00C34425">
              <w:rPr>
                <w:rFonts w:ascii="Lato" w:hAnsi="Lato"/>
                <w:sz w:val="19"/>
              </w:rPr>
              <w:t>21,566</w:t>
            </w:r>
          </w:p>
        </w:tc>
        <w:tc>
          <w:tcPr>
            <w:tcW w:w="960" w:type="dxa"/>
            <w:shd w:val="clear" w:color="auto" w:fill="auto"/>
            <w:vAlign w:val="bottom"/>
          </w:tcPr>
          <w:p w14:paraId="1BEC6C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FA8FBB" w14:textId="77777777" w:rsidR="00000000" w:rsidRPr="00C34425" w:rsidRDefault="008C498F">
            <w:pPr>
              <w:spacing w:line="0" w:lineRule="atLeast"/>
              <w:ind w:right="24"/>
              <w:jc w:val="right"/>
              <w:rPr>
                <w:rFonts w:ascii="Lato" w:hAnsi="Lato"/>
                <w:sz w:val="19"/>
              </w:rPr>
            </w:pPr>
            <w:r w:rsidRPr="00C34425">
              <w:rPr>
                <w:rFonts w:ascii="Lato" w:hAnsi="Lato"/>
                <w:sz w:val="19"/>
              </w:rPr>
              <w:t>2,414</w:t>
            </w:r>
          </w:p>
        </w:tc>
        <w:tc>
          <w:tcPr>
            <w:tcW w:w="1540" w:type="dxa"/>
            <w:shd w:val="clear" w:color="auto" w:fill="auto"/>
            <w:vAlign w:val="bottom"/>
          </w:tcPr>
          <w:p w14:paraId="4268E4AE" w14:textId="77777777" w:rsidR="00000000" w:rsidRPr="00C34425" w:rsidRDefault="008C498F">
            <w:pPr>
              <w:spacing w:line="0" w:lineRule="atLeast"/>
              <w:ind w:right="4"/>
              <w:jc w:val="right"/>
              <w:rPr>
                <w:rFonts w:ascii="Lato" w:hAnsi="Lato"/>
                <w:sz w:val="19"/>
              </w:rPr>
            </w:pPr>
            <w:r w:rsidRPr="00C34425">
              <w:rPr>
                <w:rFonts w:ascii="Lato" w:hAnsi="Lato"/>
                <w:sz w:val="19"/>
              </w:rPr>
              <w:t>23,980</w:t>
            </w:r>
          </w:p>
        </w:tc>
      </w:tr>
      <w:tr w:rsidR="00000000" w:rsidRPr="00C34425" w14:paraId="18B3F4D0" w14:textId="77777777">
        <w:trPr>
          <w:trHeight w:val="252"/>
        </w:trPr>
        <w:tc>
          <w:tcPr>
            <w:tcW w:w="2700" w:type="dxa"/>
            <w:shd w:val="clear" w:color="auto" w:fill="auto"/>
            <w:vAlign w:val="bottom"/>
          </w:tcPr>
          <w:p w14:paraId="71351433" w14:textId="77777777" w:rsidR="00000000" w:rsidRPr="00C34425" w:rsidRDefault="008C498F">
            <w:pPr>
              <w:spacing w:line="0" w:lineRule="atLeast"/>
              <w:ind w:left="40"/>
              <w:rPr>
                <w:rFonts w:ascii="Lato" w:hAnsi="Lato"/>
                <w:sz w:val="19"/>
              </w:rPr>
            </w:pPr>
            <w:r w:rsidRPr="00C34425">
              <w:rPr>
                <w:rFonts w:ascii="Lato" w:hAnsi="Lato"/>
                <w:sz w:val="19"/>
              </w:rPr>
              <w:t>Village of Lattingtown</w:t>
            </w:r>
          </w:p>
        </w:tc>
        <w:tc>
          <w:tcPr>
            <w:tcW w:w="1480" w:type="dxa"/>
            <w:shd w:val="clear" w:color="auto" w:fill="auto"/>
            <w:vAlign w:val="bottom"/>
          </w:tcPr>
          <w:p w14:paraId="1C54E9EE"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09F1D9E" w14:textId="77777777" w:rsidR="00000000" w:rsidRPr="00C34425" w:rsidRDefault="008C498F">
            <w:pPr>
              <w:spacing w:line="0" w:lineRule="atLeast"/>
              <w:ind w:right="164"/>
              <w:jc w:val="right"/>
              <w:rPr>
                <w:rFonts w:ascii="Lato" w:hAnsi="Lato"/>
                <w:sz w:val="19"/>
              </w:rPr>
            </w:pPr>
            <w:r w:rsidRPr="00C34425">
              <w:rPr>
                <w:rFonts w:ascii="Lato" w:hAnsi="Lato"/>
                <w:sz w:val="19"/>
              </w:rPr>
              <w:t>6,107</w:t>
            </w:r>
          </w:p>
        </w:tc>
        <w:tc>
          <w:tcPr>
            <w:tcW w:w="1140" w:type="dxa"/>
            <w:shd w:val="clear" w:color="auto" w:fill="auto"/>
            <w:vAlign w:val="bottom"/>
          </w:tcPr>
          <w:p w14:paraId="733FD4D1" w14:textId="77777777" w:rsidR="00000000" w:rsidRPr="00C34425" w:rsidRDefault="008C498F">
            <w:pPr>
              <w:spacing w:line="0" w:lineRule="atLeast"/>
              <w:ind w:right="84"/>
              <w:jc w:val="right"/>
              <w:rPr>
                <w:rFonts w:ascii="Lato" w:hAnsi="Lato"/>
                <w:sz w:val="19"/>
              </w:rPr>
            </w:pPr>
            <w:r w:rsidRPr="00C34425">
              <w:rPr>
                <w:rFonts w:ascii="Lato" w:hAnsi="Lato"/>
                <w:sz w:val="19"/>
              </w:rPr>
              <w:t>6,107</w:t>
            </w:r>
          </w:p>
        </w:tc>
        <w:tc>
          <w:tcPr>
            <w:tcW w:w="960" w:type="dxa"/>
            <w:shd w:val="clear" w:color="auto" w:fill="auto"/>
            <w:vAlign w:val="bottom"/>
          </w:tcPr>
          <w:p w14:paraId="72D44C6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835E16" w14:textId="77777777" w:rsidR="00000000" w:rsidRPr="00C34425" w:rsidRDefault="008C498F">
            <w:pPr>
              <w:spacing w:line="0" w:lineRule="atLeast"/>
              <w:ind w:right="24"/>
              <w:jc w:val="right"/>
              <w:rPr>
                <w:rFonts w:ascii="Lato" w:hAnsi="Lato"/>
                <w:sz w:val="19"/>
              </w:rPr>
            </w:pPr>
            <w:r w:rsidRPr="00C34425">
              <w:rPr>
                <w:rFonts w:ascii="Lato" w:hAnsi="Lato"/>
                <w:sz w:val="19"/>
              </w:rPr>
              <w:t>684</w:t>
            </w:r>
          </w:p>
        </w:tc>
        <w:tc>
          <w:tcPr>
            <w:tcW w:w="1540" w:type="dxa"/>
            <w:shd w:val="clear" w:color="auto" w:fill="auto"/>
            <w:vAlign w:val="bottom"/>
          </w:tcPr>
          <w:p w14:paraId="2BBD5007" w14:textId="77777777" w:rsidR="00000000" w:rsidRPr="00C34425" w:rsidRDefault="008C498F">
            <w:pPr>
              <w:spacing w:line="0" w:lineRule="atLeast"/>
              <w:ind w:right="4"/>
              <w:jc w:val="right"/>
              <w:rPr>
                <w:rFonts w:ascii="Lato" w:hAnsi="Lato"/>
                <w:sz w:val="19"/>
              </w:rPr>
            </w:pPr>
            <w:r w:rsidRPr="00C34425">
              <w:rPr>
                <w:rFonts w:ascii="Lato" w:hAnsi="Lato"/>
                <w:sz w:val="19"/>
              </w:rPr>
              <w:t>6,791</w:t>
            </w:r>
          </w:p>
        </w:tc>
      </w:tr>
      <w:tr w:rsidR="00000000" w:rsidRPr="00C34425" w14:paraId="558E8E4D" w14:textId="77777777">
        <w:trPr>
          <w:trHeight w:val="252"/>
        </w:trPr>
        <w:tc>
          <w:tcPr>
            <w:tcW w:w="2700" w:type="dxa"/>
            <w:shd w:val="clear" w:color="auto" w:fill="auto"/>
            <w:vAlign w:val="bottom"/>
          </w:tcPr>
          <w:p w14:paraId="4AC381FD" w14:textId="77777777" w:rsidR="00000000" w:rsidRPr="00C34425" w:rsidRDefault="008C498F">
            <w:pPr>
              <w:spacing w:line="0" w:lineRule="atLeast"/>
              <w:ind w:left="40"/>
              <w:rPr>
                <w:rFonts w:ascii="Lato" w:hAnsi="Lato"/>
                <w:sz w:val="19"/>
              </w:rPr>
            </w:pPr>
            <w:r w:rsidRPr="00C34425">
              <w:rPr>
                <w:rFonts w:ascii="Lato" w:hAnsi="Lato"/>
                <w:sz w:val="19"/>
              </w:rPr>
              <w:t>Village of Laurel Hollow</w:t>
            </w:r>
          </w:p>
        </w:tc>
        <w:tc>
          <w:tcPr>
            <w:tcW w:w="1480" w:type="dxa"/>
            <w:shd w:val="clear" w:color="auto" w:fill="auto"/>
            <w:vAlign w:val="bottom"/>
          </w:tcPr>
          <w:p w14:paraId="495EAA1D"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4FB10741" w14:textId="77777777" w:rsidR="00000000" w:rsidRPr="00C34425" w:rsidRDefault="008C498F">
            <w:pPr>
              <w:spacing w:line="0" w:lineRule="atLeast"/>
              <w:ind w:right="164"/>
              <w:jc w:val="right"/>
              <w:rPr>
                <w:rFonts w:ascii="Lato" w:hAnsi="Lato"/>
                <w:sz w:val="19"/>
              </w:rPr>
            </w:pPr>
            <w:r w:rsidRPr="00C34425">
              <w:rPr>
                <w:rFonts w:ascii="Lato" w:hAnsi="Lato"/>
                <w:sz w:val="19"/>
              </w:rPr>
              <w:t>9,667</w:t>
            </w:r>
          </w:p>
        </w:tc>
        <w:tc>
          <w:tcPr>
            <w:tcW w:w="1140" w:type="dxa"/>
            <w:shd w:val="clear" w:color="auto" w:fill="auto"/>
            <w:vAlign w:val="bottom"/>
          </w:tcPr>
          <w:p w14:paraId="557037F5" w14:textId="77777777" w:rsidR="00000000" w:rsidRPr="00C34425" w:rsidRDefault="008C498F">
            <w:pPr>
              <w:spacing w:line="0" w:lineRule="atLeast"/>
              <w:ind w:right="84"/>
              <w:jc w:val="right"/>
              <w:rPr>
                <w:rFonts w:ascii="Lato" w:hAnsi="Lato"/>
                <w:sz w:val="19"/>
              </w:rPr>
            </w:pPr>
            <w:r w:rsidRPr="00C34425">
              <w:rPr>
                <w:rFonts w:ascii="Lato" w:hAnsi="Lato"/>
                <w:sz w:val="19"/>
              </w:rPr>
              <w:t>9,667</w:t>
            </w:r>
          </w:p>
        </w:tc>
        <w:tc>
          <w:tcPr>
            <w:tcW w:w="960" w:type="dxa"/>
            <w:shd w:val="clear" w:color="auto" w:fill="auto"/>
            <w:vAlign w:val="bottom"/>
          </w:tcPr>
          <w:p w14:paraId="4D1F88B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CBF492" w14:textId="77777777" w:rsidR="00000000" w:rsidRPr="00C34425" w:rsidRDefault="008C498F">
            <w:pPr>
              <w:spacing w:line="0" w:lineRule="atLeast"/>
              <w:ind w:right="24"/>
              <w:jc w:val="right"/>
              <w:rPr>
                <w:rFonts w:ascii="Lato" w:hAnsi="Lato"/>
                <w:sz w:val="19"/>
              </w:rPr>
            </w:pPr>
            <w:r w:rsidRPr="00C34425">
              <w:rPr>
                <w:rFonts w:ascii="Lato" w:hAnsi="Lato"/>
                <w:sz w:val="19"/>
              </w:rPr>
              <w:t>1,082</w:t>
            </w:r>
          </w:p>
        </w:tc>
        <w:tc>
          <w:tcPr>
            <w:tcW w:w="1540" w:type="dxa"/>
            <w:shd w:val="clear" w:color="auto" w:fill="auto"/>
            <w:vAlign w:val="bottom"/>
          </w:tcPr>
          <w:p w14:paraId="24727210" w14:textId="77777777" w:rsidR="00000000" w:rsidRPr="00C34425" w:rsidRDefault="008C498F">
            <w:pPr>
              <w:spacing w:line="0" w:lineRule="atLeast"/>
              <w:ind w:right="4"/>
              <w:jc w:val="right"/>
              <w:rPr>
                <w:rFonts w:ascii="Lato" w:hAnsi="Lato"/>
                <w:sz w:val="19"/>
              </w:rPr>
            </w:pPr>
            <w:r w:rsidRPr="00C34425">
              <w:rPr>
                <w:rFonts w:ascii="Lato" w:hAnsi="Lato"/>
                <w:sz w:val="19"/>
              </w:rPr>
              <w:t>10</w:t>
            </w:r>
            <w:r w:rsidRPr="00C34425">
              <w:rPr>
                <w:rFonts w:ascii="Lato" w:hAnsi="Lato"/>
                <w:sz w:val="19"/>
              </w:rPr>
              <w:t>,749</w:t>
            </w:r>
          </w:p>
        </w:tc>
      </w:tr>
      <w:tr w:rsidR="00000000" w:rsidRPr="00C34425" w14:paraId="1D70E1D2" w14:textId="77777777">
        <w:trPr>
          <w:trHeight w:val="252"/>
        </w:trPr>
        <w:tc>
          <w:tcPr>
            <w:tcW w:w="2700" w:type="dxa"/>
            <w:shd w:val="clear" w:color="auto" w:fill="auto"/>
            <w:vAlign w:val="bottom"/>
          </w:tcPr>
          <w:p w14:paraId="58F60C8B" w14:textId="77777777" w:rsidR="00000000" w:rsidRPr="00C34425" w:rsidRDefault="008C498F">
            <w:pPr>
              <w:spacing w:line="0" w:lineRule="atLeast"/>
              <w:ind w:left="40"/>
              <w:rPr>
                <w:rFonts w:ascii="Lato" w:hAnsi="Lato"/>
                <w:sz w:val="19"/>
              </w:rPr>
            </w:pPr>
            <w:r w:rsidRPr="00C34425">
              <w:rPr>
                <w:rFonts w:ascii="Lato" w:hAnsi="Lato"/>
                <w:sz w:val="19"/>
              </w:rPr>
              <w:t>Village of Lawrence</w:t>
            </w:r>
          </w:p>
        </w:tc>
        <w:tc>
          <w:tcPr>
            <w:tcW w:w="1480" w:type="dxa"/>
            <w:shd w:val="clear" w:color="auto" w:fill="auto"/>
            <w:vAlign w:val="bottom"/>
          </w:tcPr>
          <w:p w14:paraId="724C11E6"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6B57A9DA" w14:textId="77777777" w:rsidR="00000000" w:rsidRPr="00C34425" w:rsidRDefault="008C498F">
            <w:pPr>
              <w:spacing w:line="0" w:lineRule="atLeast"/>
              <w:ind w:right="164"/>
              <w:jc w:val="right"/>
              <w:rPr>
                <w:rFonts w:ascii="Lato" w:hAnsi="Lato"/>
                <w:sz w:val="19"/>
              </w:rPr>
            </w:pPr>
            <w:r w:rsidRPr="00C34425">
              <w:rPr>
                <w:rFonts w:ascii="Lato" w:hAnsi="Lato"/>
                <w:sz w:val="19"/>
              </w:rPr>
              <w:t>33,484</w:t>
            </w:r>
          </w:p>
        </w:tc>
        <w:tc>
          <w:tcPr>
            <w:tcW w:w="1140" w:type="dxa"/>
            <w:shd w:val="clear" w:color="auto" w:fill="auto"/>
            <w:vAlign w:val="bottom"/>
          </w:tcPr>
          <w:p w14:paraId="1D1BEF6E" w14:textId="77777777" w:rsidR="00000000" w:rsidRPr="00C34425" w:rsidRDefault="008C498F">
            <w:pPr>
              <w:spacing w:line="0" w:lineRule="atLeast"/>
              <w:ind w:right="84"/>
              <w:jc w:val="right"/>
              <w:rPr>
                <w:rFonts w:ascii="Lato" w:hAnsi="Lato"/>
                <w:sz w:val="19"/>
              </w:rPr>
            </w:pPr>
            <w:r w:rsidRPr="00C34425">
              <w:rPr>
                <w:rFonts w:ascii="Lato" w:hAnsi="Lato"/>
                <w:sz w:val="19"/>
              </w:rPr>
              <w:t>33,484</w:t>
            </w:r>
          </w:p>
        </w:tc>
        <w:tc>
          <w:tcPr>
            <w:tcW w:w="960" w:type="dxa"/>
            <w:shd w:val="clear" w:color="auto" w:fill="auto"/>
            <w:vAlign w:val="bottom"/>
          </w:tcPr>
          <w:p w14:paraId="53BD23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0F9AF1" w14:textId="77777777" w:rsidR="00000000" w:rsidRPr="00C34425" w:rsidRDefault="008C498F">
            <w:pPr>
              <w:spacing w:line="0" w:lineRule="atLeast"/>
              <w:ind w:right="24"/>
              <w:jc w:val="right"/>
              <w:rPr>
                <w:rFonts w:ascii="Lato" w:hAnsi="Lato"/>
                <w:sz w:val="19"/>
              </w:rPr>
            </w:pPr>
            <w:r w:rsidRPr="00C34425">
              <w:rPr>
                <w:rFonts w:ascii="Lato" w:hAnsi="Lato"/>
                <w:sz w:val="19"/>
              </w:rPr>
              <w:t>3,748</w:t>
            </w:r>
          </w:p>
        </w:tc>
        <w:tc>
          <w:tcPr>
            <w:tcW w:w="1540" w:type="dxa"/>
            <w:shd w:val="clear" w:color="auto" w:fill="auto"/>
            <w:vAlign w:val="bottom"/>
          </w:tcPr>
          <w:p w14:paraId="63B7CE44" w14:textId="77777777" w:rsidR="00000000" w:rsidRPr="00C34425" w:rsidRDefault="008C498F">
            <w:pPr>
              <w:spacing w:line="0" w:lineRule="atLeast"/>
              <w:ind w:right="4"/>
              <w:jc w:val="right"/>
              <w:rPr>
                <w:rFonts w:ascii="Lato" w:hAnsi="Lato"/>
                <w:sz w:val="19"/>
              </w:rPr>
            </w:pPr>
            <w:r w:rsidRPr="00C34425">
              <w:rPr>
                <w:rFonts w:ascii="Lato" w:hAnsi="Lato"/>
                <w:sz w:val="19"/>
              </w:rPr>
              <w:t>37,232</w:t>
            </w:r>
          </w:p>
        </w:tc>
      </w:tr>
      <w:tr w:rsidR="00000000" w:rsidRPr="00C34425" w14:paraId="32FB8668" w14:textId="77777777">
        <w:trPr>
          <w:trHeight w:val="252"/>
        </w:trPr>
        <w:tc>
          <w:tcPr>
            <w:tcW w:w="2700" w:type="dxa"/>
            <w:shd w:val="clear" w:color="auto" w:fill="auto"/>
            <w:vAlign w:val="bottom"/>
          </w:tcPr>
          <w:p w14:paraId="0E93E3F9" w14:textId="77777777" w:rsidR="00000000" w:rsidRPr="00C34425" w:rsidRDefault="008C498F">
            <w:pPr>
              <w:spacing w:line="0" w:lineRule="atLeast"/>
              <w:ind w:left="40"/>
              <w:rPr>
                <w:rFonts w:ascii="Lato" w:hAnsi="Lato"/>
                <w:sz w:val="19"/>
              </w:rPr>
            </w:pPr>
            <w:r w:rsidRPr="00C34425">
              <w:rPr>
                <w:rFonts w:ascii="Lato" w:hAnsi="Lato"/>
                <w:sz w:val="19"/>
              </w:rPr>
              <w:t>Village of Lynbrook</w:t>
            </w:r>
          </w:p>
        </w:tc>
        <w:tc>
          <w:tcPr>
            <w:tcW w:w="1480" w:type="dxa"/>
            <w:shd w:val="clear" w:color="auto" w:fill="auto"/>
            <w:vAlign w:val="bottom"/>
          </w:tcPr>
          <w:p w14:paraId="5A9D8127"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677089C3" w14:textId="77777777" w:rsidR="00000000" w:rsidRPr="00C34425" w:rsidRDefault="008C498F">
            <w:pPr>
              <w:spacing w:line="0" w:lineRule="atLeast"/>
              <w:ind w:right="164"/>
              <w:jc w:val="right"/>
              <w:rPr>
                <w:rFonts w:ascii="Lato" w:hAnsi="Lato"/>
                <w:sz w:val="19"/>
              </w:rPr>
            </w:pPr>
            <w:r w:rsidRPr="00C34425">
              <w:rPr>
                <w:rFonts w:ascii="Lato" w:hAnsi="Lato"/>
                <w:sz w:val="19"/>
              </w:rPr>
              <w:t>238,254</w:t>
            </w:r>
          </w:p>
        </w:tc>
        <w:tc>
          <w:tcPr>
            <w:tcW w:w="1140" w:type="dxa"/>
            <w:shd w:val="clear" w:color="auto" w:fill="auto"/>
            <w:vAlign w:val="bottom"/>
          </w:tcPr>
          <w:p w14:paraId="6361DA73" w14:textId="77777777" w:rsidR="00000000" w:rsidRPr="00C34425" w:rsidRDefault="008C498F">
            <w:pPr>
              <w:spacing w:line="0" w:lineRule="atLeast"/>
              <w:ind w:right="84"/>
              <w:jc w:val="right"/>
              <w:rPr>
                <w:rFonts w:ascii="Lato" w:hAnsi="Lato"/>
                <w:sz w:val="19"/>
              </w:rPr>
            </w:pPr>
            <w:r w:rsidRPr="00C34425">
              <w:rPr>
                <w:rFonts w:ascii="Lato" w:hAnsi="Lato"/>
                <w:sz w:val="19"/>
              </w:rPr>
              <w:t>238,254</w:t>
            </w:r>
          </w:p>
        </w:tc>
        <w:tc>
          <w:tcPr>
            <w:tcW w:w="960" w:type="dxa"/>
            <w:shd w:val="clear" w:color="auto" w:fill="auto"/>
            <w:vAlign w:val="bottom"/>
          </w:tcPr>
          <w:p w14:paraId="3C065B1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E1A872" w14:textId="77777777" w:rsidR="00000000" w:rsidRPr="00C34425" w:rsidRDefault="008C498F">
            <w:pPr>
              <w:spacing w:line="0" w:lineRule="atLeast"/>
              <w:ind w:right="24"/>
              <w:jc w:val="right"/>
              <w:rPr>
                <w:rFonts w:ascii="Lato" w:hAnsi="Lato"/>
                <w:sz w:val="19"/>
              </w:rPr>
            </w:pPr>
            <w:r w:rsidRPr="00C34425">
              <w:rPr>
                <w:rFonts w:ascii="Lato" w:hAnsi="Lato"/>
                <w:sz w:val="19"/>
              </w:rPr>
              <w:t>26,668</w:t>
            </w:r>
          </w:p>
        </w:tc>
        <w:tc>
          <w:tcPr>
            <w:tcW w:w="1540" w:type="dxa"/>
            <w:shd w:val="clear" w:color="auto" w:fill="auto"/>
            <w:vAlign w:val="bottom"/>
          </w:tcPr>
          <w:p w14:paraId="1E07F981" w14:textId="77777777" w:rsidR="00000000" w:rsidRPr="00C34425" w:rsidRDefault="008C498F">
            <w:pPr>
              <w:spacing w:line="0" w:lineRule="atLeast"/>
              <w:ind w:right="4"/>
              <w:jc w:val="right"/>
              <w:rPr>
                <w:rFonts w:ascii="Lato" w:hAnsi="Lato"/>
                <w:sz w:val="19"/>
              </w:rPr>
            </w:pPr>
            <w:r w:rsidRPr="00C34425">
              <w:rPr>
                <w:rFonts w:ascii="Lato" w:hAnsi="Lato"/>
                <w:sz w:val="19"/>
              </w:rPr>
              <w:t>264,922</w:t>
            </w:r>
          </w:p>
        </w:tc>
      </w:tr>
      <w:tr w:rsidR="00000000" w:rsidRPr="00C34425" w14:paraId="60EA237D" w14:textId="77777777">
        <w:trPr>
          <w:trHeight w:val="252"/>
        </w:trPr>
        <w:tc>
          <w:tcPr>
            <w:tcW w:w="2700" w:type="dxa"/>
            <w:shd w:val="clear" w:color="auto" w:fill="auto"/>
            <w:vAlign w:val="bottom"/>
          </w:tcPr>
          <w:p w14:paraId="766014A0" w14:textId="77777777" w:rsidR="00000000" w:rsidRPr="00C34425" w:rsidRDefault="008C498F">
            <w:pPr>
              <w:spacing w:line="0" w:lineRule="atLeast"/>
              <w:ind w:left="40"/>
              <w:rPr>
                <w:rFonts w:ascii="Lato" w:hAnsi="Lato"/>
                <w:sz w:val="19"/>
              </w:rPr>
            </w:pPr>
            <w:r w:rsidRPr="00C34425">
              <w:rPr>
                <w:rFonts w:ascii="Lato" w:hAnsi="Lato"/>
                <w:sz w:val="19"/>
              </w:rPr>
              <w:t>Village of Malverne</w:t>
            </w:r>
          </w:p>
        </w:tc>
        <w:tc>
          <w:tcPr>
            <w:tcW w:w="1480" w:type="dxa"/>
            <w:shd w:val="clear" w:color="auto" w:fill="auto"/>
            <w:vAlign w:val="bottom"/>
          </w:tcPr>
          <w:p w14:paraId="5F043DF3"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40C98EFC" w14:textId="77777777" w:rsidR="00000000" w:rsidRPr="00C34425" w:rsidRDefault="008C498F">
            <w:pPr>
              <w:spacing w:line="0" w:lineRule="atLeast"/>
              <w:ind w:right="164"/>
              <w:jc w:val="right"/>
              <w:rPr>
                <w:rFonts w:ascii="Lato" w:hAnsi="Lato"/>
                <w:sz w:val="19"/>
              </w:rPr>
            </w:pPr>
            <w:r w:rsidRPr="00C34425">
              <w:rPr>
                <w:rFonts w:ascii="Lato" w:hAnsi="Lato"/>
                <w:sz w:val="19"/>
              </w:rPr>
              <w:t>107,018</w:t>
            </w:r>
          </w:p>
        </w:tc>
        <w:tc>
          <w:tcPr>
            <w:tcW w:w="1140" w:type="dxa"/>
            <w:shd w:val="clear" w:color="auto" w:fill="auto"/>
            <w:vAlign w:val="bottom"/>
          </w:tcPr>
          <w:p w14:paraId="0F7F2F1E" w14:textId="77777777" w:rsidR="00000000" w:rsidRPr="00C34425" w:rsidRDefault="008C498F">
            <w:pPr>
              <w:spacing w:line="0" w:lineRule="atLeast"/>
              <w:ind w:right="84"/>
              <w:jc w:val="right"/>
              <w:rPr>
                <w:rFonts w:ascii="Lato" w:hAnsi="Lato"/>
                <w:sz w:val="19"/>
              </w:rPr>
            </w:pPr>
            <w:r w:rsidRPr="00C34425">
              <w:rPr>
                <w:rFonts w:ascii="Lato" w:hAnsi="Lato"/>
                <w:sz w:val="19"/>
              </w:rPr>
              <w:t>107,018</w:t>
            </w:r>
          </w:p>
        </w:tc>
        <w:tc>
          <w:tcPr>
            <w:tcW w:w="960" w:type="dxa"/>
            <w:shd w:val="clear" w:color="auto" w:fill="auto"/>
            <w:vAlign w:val="bottom"/>
          </w:tcPr>
          <w:p w14:paraId="1D3F56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D368D7" w14:textId="77777777" w:rsidR="00000000" w:rsidRPr="00C34425" w:rsidRDefault="008C498F">
            <w:pPr>
              <w:spacing w:line="0" w:lineRule="atLeast"/>
              <w:ind w:right="24"/>
              <w:jc w:val="right"/>
              <w:rPr>
                <w:rFonts w:ascii="Lato" w:hAnsi="Lato"/>
                <w:sz w:val="19"/>
              </w:rPr>
            </w:pPr>
            <w:r w:rsidRPr="00C34425">
              <w:rPr>
                <w:rFonts w:ascii="Lato" w:hAnsi="Lato"/>
                <w:sz w:val="19"/>
              </w:rPr>
              <w:t>11,979</w:t>
            </w:r>
          </w:p>
        </w:tc>
        <w:tc>
          <w:tcPr>
            <w:tcW w:w="1540" w:type="dxa"/>
            <w:shd w:val="clear" w:color="auto" w:fill="auto"/>
            <w:vAlign w:val="bottom"/>
          </w:tcPr>
          <w:p w14:paraId="4669B8FA" w14:textId="77777777" w:rsidR="00000000" w:rsidRPr="00C34425" w:rsidRDefault="008C498F">
            <w:pPr>
              <w:spacing w:line="0" w:lineRule="atLeast"/>
              <w:ind w:right="4"/>
              <w:jc w:val="right"/>
              <w:rPr>
                <w:rFonts w:ascii="Lato" w:hAnsi="Lato"/>
                <w:sz w:val="19"/>
              </w:rPr>
            </w:pPr>
            <w:r w:rsidRPr="00C34425">
              <w:rPr>
                <w:rFonts w:ascii="Lato" w:hAnsi="Lato"/>
                <w:sz w:val="19"/>
              </w:rPr>
              <w:t>118,997</w:t>
            </w:r>
          </w:p>
        </w:tc>
      </w:tr>
      <w:tr w:rsidR="00000000" w:rsidRPr="00C34425" w14:paraId="6A9A688D" w14:textId="77777777">
        <w:trPr>
          <w:trHeight w:val="252"/>
        </w:trPr>
        <w:tc>
          <w:tcPr>
            <w:tcW w:w="2700" w:type="dxa"/>
            <w:shd w:val="clear" w:color="auto" w:fill="auto"/>
            <w:vAlign w:val="bottom"/>
          </w:tcPr>
          <w:p w14:paraId="116055FE" w14:textId="77777777" w:rsidR="00000000" w:rsidRPr="00C34425" w:rsidRDefault="008C498F">
            <w:pPr>
              <w:spacing w:line="0" w:lineRule="atLeast"/>
              <w:ind w:left="40"/>
              <w:rPr>
                <w:rFonts w:ascii="Lato" w:hAnsi="Lato"/>
                <w:sz w:val="19"/>
              </w:rPr>
            </w:pPr>
            <w:r w:rsidRPr="00C34425">
              <w:rPr>
                <w:rFonts w:ascii="Lato" w:hAnsi="Lato"/>
                <w:sz w:val="19"/>
              </w:rPr>
              <w:t>Village of Manorhaven</w:t>
            </w:r>
          </w:p>
        </w:tc>
        <w:tc>
          <w:tcPr>
            <w:tcW w:w="1480" w:type="dxa"/>
            <w:shd w:val="clear" w:color="auto" w:fill="auto"/>
            <w:vAlign w:val="bottom"/>
          </w:tcPr>
          <w:p w14:paraId="37CFB41C"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63D70E9" w14:textId="77777777" w:rsidR="00000000" w:rsidRPr="00C34425" w:rsidRDefault="008C498F">
            <w:pPr>
              <w:spacing w:line="0" w:lineRule="atLeast"/>
              <w:ind w:right="164"/>
              <w:jc w:val="right"/>
              <w:rPr>
                <w:rFonts w:ascii="Lato" w:hAnsi="Lato"/>
                <w:sz w:val="19"/>
              </w:rPr>
            </w:pPr>
            <w:r w:rsidRPr="00C34425">
              <w:rPr>
                <w:rFonts w:ascii="Lato" w:hAnsi="Lato"/>
                <w:sz w:val="19"/>
              </w:rPr>
              <w:t>96,120</w:t>
            </w:r>
          </w:p>
        </w:tc>
        <w:tc>
          <w:tcPr>
            <w:tcW w:w="1140" w:type="dxa"/>
            <w:shd w:val="clear" w:color="auto" w:fill="auto"/>
            <w:vAlign w:val="bottom"/>
          </w:tcPr>
          <w:p w14:paraId="6E217335" w14:textId="77777777" w:rsidR="00000000" w:rsidRPr="00C34425" w:rsidRDefault="008C498F">
            <w:pPr>
              <w:spacing w:line="0" w:lineRule="atLeast"/>
              <w:ind w:right="84"/>
              <w:jc w:val="right"/>
              <w:rPr>
                <w:rFonts w:ascii="Lato" w:hAnsi="Lato"/>
                <w:sz w:val="19"/>
              </w:rPr>
            </w:pPr>
            <w:r w:rsidRPr="00C34425">
              <w:rPr>
                <w:rFonts w:ascii="Lato" w:hAnsi="Lato"/>
                <w:sz w:val="19"/>
              </w:rPr>
              <w:t>96,120</w:t>
            </w:r>
          </w:p>
        </w:tc>
        <w:tc>
          <w:tcPr>
            <w:tcW w:w="960" w:type="dxa"/>
            <w:shd w:val="clear" w:color="auto" w:fill="auto"/>
            <w:vAlign w:val="bottom"/>
          </w:tcPr>
          <w:p w14:paraId="144DAC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EF862C" w14:textId="77777777" w:rsidR="00000000" w:rsidRPr="00C34425" w:rsidRDefault="008C498F">
            <w:pPr>
              <w:spacing w:line="0" w:lineRule="atLeast"/>
              <w:ind w:right="24"/>
              <w:jc w:val="right"/>
              <w:rPr>
                <w:rFonts w:ascii="Lato" w:hAnsi="Lato"/>
                <w:sz w:val="19"/>
              </w:rPr>
            </w:pPr>
            <w:r w:rsidRPr="00C34425">
              <w:rPr>
                <w:rFonts w:ascii="Lato" w:hAnsi="Lato"/>
                <w:sz w:val="19"/>
              </w:rPr>
              <w:t>10,759</w:t>
            </w:r>
          </w:p>
        </w:tc>
        <w:tc>
          <w:tcPr>
            <w:tcW w:w="1540" w:type="dxa"/>
            <w:shd w:val="clear" w:color="auto" w:fill="auto"/>
            <w:vAlign w:val="bottom"/>
          </w:tcPr>
          <w:p w14:paraId="39FAEE72" w14:textId="77777777" w:rsidR="00000000" w:rsidRPr="00C34425" w:rsidRDefault="008C498F">
            <w:pPr>
              <w:spacing w:line="0" w:lineRule="atLeast"/>
              <w:ind w:right="4"/>
              <w:jc w:val="right"/>
              <w:rPr>
                <w:rFonts w:ascii="Lato" w:hAnsi="Lato"/>
                <w:sz w:val="19"/>
              </w:rPr>
            </w:pPr>
            <w:r w:rsidRPr="00C34425">
              <w:rPr>
                <w:rFonts w:ascii="Lato" w:hAnsi="Lato"/>
                <w:sz w:val="19"/>
              </w:rPr>
              <w:t>106,879</w:t>
            </w:r>
          </w:p>
        </w:tc>
      </w:tr>
      <w:tr w:rsidR="00000000" w:rsidRPr="00C34425" w14:paraId="04F028CE" w14:textId="77777777">
        <w:trPr>
          <w:trHeight w:val="252"/>
        </w:trPr>
        <w:tc>
          <w:tcPr>
            <w:tcW w:w="2700" w:type="dxa"/>
            <w:shd w:val="clear" w:color="auto" w:fill="auto"/>
            <w:vAlign w:val="bottom"/>
          </w:tcPr>
          <w:p w14:paraId="40A9D199" w14:textId="77777777" w:rsidR="00000000" w:rsidRPr="00C34425" w:rsidRDefault="008C498F">
            <w:pPr>
              <w:spacing w:line="0" w:lineRule="atLeast"/>
              <w:ind w:left="40"/>
              <w:rPr>
                <w:rFonts w:ascii="Lato" w:hAnsi="Lato"/>
                <w:sz w:val="19"/>
              </w:rPr>
            </w:pPr>
            <w:r w:rsidRPr="00C34425">
              <w:rPr>
                <w:rFonts w:ascii="Lato" w:hAnsi="Lato"/>
                <w:sz w:val="19"/>
              </w:rPr>
              <w:t>Village of</w:t>
            </w:r>
            <w:r w:rsidRPr="00C34425">
              <w:rPr>
                <w:rFonts w:ascii="Lato" w:hAnsi="Lato"/>
                <w:sz w:val="19"/>
              </w:rPr>
              <w:t xml:space="preserve"> Massapequa Park</w:t>
            </w:r>
          </w:p>
        </w:tc>
        <w:tc>
          <w:tcPr>
            <w:tcW w:w="1480" w:type="dxa"/>
            <w:shd w:val="clear" w:color="auto" w:fill="auto"/>
            <w:vAlign w:val="bottom"/>
          </w:tcPr>
          <w:p w14:paraId="4DDAB565"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5A6DC339" w14:textId="77777777" w:rsidR="00000000" w:rsidRPr="00C34425" w:rsidRDefault="008C498F">
            <w:pPr>
              <w:spacing w:line="0" w:lineRule="atLeast"/>
              <w:ind w:right="164"/>
              <w:jc w:val="right"/>
              <w:rPr>
                <w:rFonts w:ascii="Lato" w:hAnsi="Lato"/>
                <w:sz w:val="19"/>
              </w:rPr>
            </w:pPr>
            <w:r w:rsidRPr="00C34425">
              <w:rPr>
                <w:rFonts w:ascii="Lato" w:hAnsi="Lato"/>
                <w:sz w:val="19"/>
              </w:rPr>
              <w:t>325,576</w:t>
            </w:r>
          </w:p>
        </w:tc>
        <w:tc>
          <w:tcPr>
            <w:tcW w:w="1140" w:type="dxa"/>
            <w:shd w:val="clear" w:color="auto" w:fill="auto"/>
            <w:vAlign w:val="bottom"/>
          </w:tcPr>
          <w:p w14:paraId="3FE75240" w14:textId="77777777" w:rsidR="00000000" w:rsidRPr="00C34425" w:rsidRDefault="008C498F">
            <w:pPr>
              <w:spacing w:line="0" w:lineRule="atLeast"/>
              <w:ind w:right="84"/>
              <w:jc w:val="right"/>
              <w:rPr>
                <w:rFonts w:ascii="Lato" w:hAnsi="Lato"/>
                <w:sz w:val="19"/>
              </w:rPr>
            </w:pPr>
            <w:r w:rsidRPr="00C34425">
              <w:rPr>
                <w:rFonts w:ascii="Lato" w:hAnsi="Lato"/>
                <w:sz w:val="19"/>
              </w:rPr>
              <w:t>325,576</w:t>
            </w:r>
          </w:p>
        </w:tc>
        <w:tc>
          <w:tcPr>
            <w:tcW w:w="960" w:type="dxa"/>
            <w:shd w:val="clear" w:color="auto" w:fill="auto"/>
            <w:vAlign w:val="bottom"/>
          </w:tcPr>
          <w:p w14:paraId="284B345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23FEAA" w14:textId="77777777" w:rsidR="00000000" w:rsidRPr="00C34425" w:rsidRDefault="008C498F">
            <w:pPr>
              <w:spacing w:line="0" w:lineRule="atLeast"/>
              <w:ind w:right="24"/>
              <w:jc w:val="right"/>
              <w:rPr>
                <w:rFonts w:ascii="Lato" w:hAnsi="Lato"/>
                <w:sz w:val="19"/>
              </w:rPr>
            </w:pPr>
            <w:r w:rsidRPr="00C34425">
              <w:rPr>
                <w:rFonts w:ascii="Lato" w:hAnsi="Lato"/>
                <w:sz w:val="19"/>
              </w:rPr>
              <w:t>36,442</w:t>
            </w:r>
          </w:p>
        </w:tc>
        <w:tc>
          <w:tcPr>
            <w:tcW w:w="1540" w:type="dxa"/>
            <w:shd w:val="clear" w:color="auto" w:fill="auto"/>
            <w:vAlign w:val="bottom"/>
          </w:tcPr>
          <w:p w14:paraId="47EDB2C6" w14:textId="77777777" w:rsidR="00000000" w:rsidRPr="00C34425" w:rsidRDefault="008C498F">
            <w:pPr>
              <w:spacing w:line="0" w:lineRule="atLeast"/>
              <w:ind w:right="4"/>
              <w:jc w:val="right"/>
              <w:rPr>
                <w:rFonts w:ascii="Lato" w:hAnsi="Lato"/>
                <w:sz w:val="19"/>
              </w:rPr>
            </w:pPr>
            <w:r w:rsidRPr="00C34425">
              <w:rPr>
                <w:rFonts w:ascii="Lato" w:hAnsi="Lato"/>
                <w:sz w:val="19"/>
              </w:rPr>
              <w:t>362,018</w:t>
            </w:r>
          </w:p>
        </w:tc>
      </w:tr>
      <w:tr w:rsidR="00000000" w:rsidRPr="00C34425" w14:paraId="5811CAB2" w14:textId="77777777">
        <w:trPr>
          <w:trHeight w:val="252"/>
        </w:trPr>
        <w:tc>
          <w:tcPr>
            <w:tcW w:w="2700" w:type="dxa"/>
            <w:shd w:val="clear" w:color="auto" w:fill="auto"/>
            <w:vAlign w:val="bottom"/>
          </w:tcPr>
          <w:p w14:paraId="0C5A1645" w14:textId="77777777" w:rsidR="00000000" w:rsidRPr="00C34425" w:rsidRDefault="008C498F">
            <w:pPr>
              <w:spacing w:line="0" w:lineRule="atLeast"/>
              <w:ind w:left="40"/>
              <w:rPr>
                <w:rFonts w:ascii="Lato" w:hAnsi="Lato"/>
                <w:sz w:val="19"/>
              </w:rPr>
            </w:pPr>
            <w:r w:rsidRPr="00C34425">
              <w:rPr>
                <w:rFonts w:ascii="Lato" w:hAnsi="Lato"/>
                <w:sz w:val="19"/>
              </w:rPr>
              <w:t>Village of Matinecock</w:t>
            </w:r>
          </w:p>
        </w:tc>
        <w:tc>
          <w:tcPr>
            <w:tcW w:w="1480" w:type="dxa"/>
            <w:shd w:val="clear" w:color="auto" w:fill="auto"/>
            <w:vAlign w:val="bottom"/>
          </w:tcPr>
          <w:p w14:paraId="771507B7"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7CD5EF96" w14:textId="77777777" w:rsidR="00000000" w:rsidRPr="00C34425" w:rsidRDefault="008C498F">
            <w:pPr>
              <w:spacing w:line="0" w:lineRule="atLeast"/>
              <w:ind w:right="164"/>
              <w:jc w:val="right"/>
              <w:rPr>
                <w:rFonts w:ascii="Lato" w:hAnsi="Lato"/>
                <w:sz w:val="19"/>
              </w:rPr>
            </w:pPr>
            <w:r w:rsidRPr="00C34425">
              <w:rPr>
                <w:rFonts w:ascii="Lato" w:hAnsi="Lato"/>
                <w:sz w:val="19"/>
              </w:rPr>
              <w:t>4,622</w:t>
            </w:r>
          </w:p>
        </w:tc>
        <w:tc>
          <w:tcPr>
            <w:tcW w:w="1140" w:type="dxa"/>
            <w:shd w:val="clear" w:color="auto" w:fill="auto"/>
            <w:vAlign w:val="bottom"/>
          </w:tcPr>
          <w:p w14:paraId="3655544A" w14:textId="77777777" w:rsidR="00000000" w:rsidRPr="00C34425" w:rsidRDefault="008C498F">
            <w:pPr>
              <w:spacing w:line="0" w:lineRule="atLeast"/>
              <w:ind w:right="84"/>
              <w:jc w:val="right"/>
              <w:rPr>
                <w:rFonts w:ascii="Lato" w:hAnsi="Lato"/>
                <w:sz w:val="19"/>
              </w:rPr>
            </w:pPr>
            <w:r w:rsidRPr="00C34425">
              <w:rPr>
                <w:rFonts w:ascii="Lato" w:hAnsi="Lato"/>
                <w:sz w:val="19"/>
              </w:rPr>
              <w:t>4,622</w:t>
            </w:r>
          </w:p>
        </w:tc>
        <w:tc>
          <w:tcPr>
            <w:tcW w:w="960" w:type="dxa"/>
            <w:shd w:val="clear" w:color="auto" w:fill="auto"/>
            <w:vAlign w:val="bottom"/>
          </w:tcPr>
          <w:p w14:paraId="028F6C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303DE1" w14:textId="77777777" w:rsidR="00000000" w:rsidRPr="00C34425" w:rsidRDefault="008C498F">
            <w:pPr>
              <w:spacing w:line="0" w:lineRule="atLeast"/>
              <w:ind w:right="24"/>
              <w:jc w:val="right"/>
              <w:rPr>
                <w:rFonts w:ascii="Lato" w:hAnsi="Lato"/>
                <w:sz w:val="19"/>
              </w:rPr>
            </w:pPr>
            <w:r w:rsidRPr="00C34425">
              <w:rPr>
                <w:rFonts w:ascii="Lato" w:hAnsi="Lato"/>
                <w:sz w:val="19"/>
              </w:rPr>
              <w:t>517</w:t>
            </w:r>
          </w:p>
        </w:tc>
        <w:tc>
          <w:tcPr>
            <w:tcW w:w="1540" w:type="dxa"/>
            <w:shd w:val="clear" w:color="auto" w:fill="auto"/>
            <w:vAlign w:val="bottom"/>
          </w:tcPr>
          <w:p w14:paraId="7CC2CBCF" w14:textId="77777777" w:rsidR="00000000" w:rsidRPr="00C34425" w:rsidRDefault="008C498F">
            <w:pPr>
              <w:spacing w:line="0" w:lineRule="atLeast"/>
              <w:ind w:right="4"/>
              <w:jc w:val="right"/>
              <w:rPr>
                <w:rFonts w:ascii="Lato" w:hAnsi="Lato"/>
                <w:sz w:val="19"/>
              </w:rPr>
            </w:pPr>
            <w:r w:rsidRPr="00C34425">
              <w:rPr>
                <w:rFonts w:ascii="Lato" w:hAnsi="Lato"/>
                <w:sz w:val="19"/>
              </w:rPr>
              <w:t>5,139</w:t>
            </w:r>
          </w:p>
        </w:tc>
      </w:tr>
      <w:tr w:rsidR="00000000" w:rsidRPr="00C34425" w14:paraId="59484537" w14:textId="77777777">
        <w:trPr>
          <w:trHeight w:val="252"/>
        </w:trPr>
        <w:tc>
          <w:tcPr>
            <w:tcW w:w="2700" w:type="dxa"/>
            <w:shd w:val="clear" w:color="auto" w:fill="auto"/>
            <w:vAlign w:val="bottom"/>
          </w:tcPr>
          <w:p w14:paraId="3D99EA4D" w14:textId="77777777" w:rsidR="00000000" w:rsidRPr="00C34425" w:rsidRDefault="008C498F">
            <w:pPr>
              <w:spacing w:line="0" w:lineRule="atLeast"/>
              <w:ind w:left="40"/>
              <w:rPr>
                <w:rFonts w:ascii="Lato" w:hAnsi="Lato"/>
                <w:sz w:val="19"/>
              </w:rPr>
            </w:pPr>
            <w:r w:rsidRPr="00C34425">
              <w:rPr>
                <w:rFonts w:ascii="Lato" w:hAnsi="Lato"/>
                <w:sz w:val="19"/>
              </w:rPr>
              <w:t>Village of Mill Neck</w:t>
            </w:r>
          </w:p>
        </w:tc>
        <w:tc>
          <w:tcPr>
            <w:tcW w:w="1480" w:type="dxa"/>
            <w:shd w:val="clear" w:color="auto" w:fill="auto"/>
            <w:vAlign w:val="bottom"/>
          </w:tcPr>
          <w:p w14:paraId="54BE6B6E"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282C4489" w14:textId="77777777" w:rsidR="00000000" w:rsidRPr="00C34425" w:rsidRDefault="008C498F">
            <w:pPr>
              <w:spacing w:line="0" w:lineRule="atLeast"/>
              <w:ind w:right="164"/>
              <w:jc w:val="right"/>
              <w:rPr>
                <w:rFonts w:ascii="Lato" w:hAnsi="Lato"/>
                <w:sz w:val="19"/>
              </w:rPr>
            </w:pPr>
            <w:r w:rsidRPr="00C34425">
              <w:rPr>
                <w:rFonts w:ascii="Lato" w:hAnsi="Lato"/>
                <w:sz w:val="19"/>
              </w:rPr>
              <w:t>5,376</w:t>
            </w:r>
          </w:p>
        </w:tc>
        <w:tc>
          <w:tcPr>
            <w:tcW w:w="1140" w:type="dxa"/>
            <w:shd w:val="clear" w:color="auto" w:fill="auto"/>
            <w:vAlign w:val="bottom"/>
          </w:tcPr>
          <w:p w14:paraId="454E12FC" w14:textId="77777777" w:rsidR="00000000" w:rsidRPr="00C34425" w:rsidRDefault="008C498F">
            <w:pPr>
              <w:spacing w:line="0" w:lineRule="atLeast"/>
              <w:ind w:right="84"/>
              <w:jc w:val="right"/>
              <w:rPr>
                <w:rFonts w:ascii="Lato" w:hAnsi="Lato"/>
                <w:sz w:val="19"/>
              </w:rPr>
            </w:pPr>
            <w:r w:rsidRPr="00C34425">
              <w:rPr>
                <w:rFonts w:ascii="Lato" w:hAnsi="Lato"/>
                <w:sz w:val="19"/>
              </w:rPr>
              <w:t>5,376</w:t>
            </w:r>
          </w:p>
        </w:tc>
        <w:tc>
          <w:tcPr>
            <w:tcW w:w="960" w:type="dxa"/>
            <w:shd w:val="clear" w:color="auto" w:fill="auto"/>
            <w:vAlign w:val="bottom"/>
          </w:tcPr>
          <w:p w14:paraId="5F3B37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DB362E" w14:textId="77777777" w:rsidR="00000000" w:rsidRPr="00C34425" w:rsidRDefault="008C498F">
            <w:pPr>
              <w:spacing w:line="0" w:lineRule="atLeast"/>
              <w:ind w:right="24"/>
              <w:jc w:val="right"/>
              <w:rPr>
                <w:rFonts w:ascii="Lato" w:hAnsi="Lato"/>
                <w:sz w:val="19"/>
              </w:rPr>
            </w:pPr>
            <w:r w:rsidRPr="00C34425">
              <w:rPr>
                <w:rFonts w:ascii="Lato" w:hAnsi="Lato"/>
                <w:sz w:val="19"/>
              </w:rPr>
              <w:t>602</w:t>
            </w:r>
          </w:p>
        </w:tc>
        <w:tc>
          <w:tcPr>
            <w:tcW w:w="1540" w:type="dxa"/>
            <w:shd w:val="clear" w:color="auto" w:fill="auto"/>
            <w:vAlign w:val="bottom"/>
          </w:tcPr>
          <w:p w14:paraId="5DBA908C" w14:textId="77777777" w:rsidR="00000000" w:rsidRPr="00C34425" w:rsidRDefault="008C498F">
            <w:pPr>
              <w:spacing w:line="0" w:lineRule="atLeast"/>
              <w:ind w:right="4"/>
              <w:jc w:val="right"/>
              <w:rPr>
                <w:rFonts w:ascii="Lato" w:hAnsi="Lato"/>
                <w:sz w:val="19"/>
              </w:rPr>
            </w:pPr>
            <w:r w:rsidRPr="00C34425">
              <w:rPr>
                <w:rFonts w:ascii="Lato" w:hAnsi="Lato"/>
                <w:sz w:val="19"/>
              </w:rPr>
              <w:t>5,978</w:t>
            </w:r>
          </w:p>
        </w:tc>
      </w:tr>
      <w:tr w:rsidR="00000000" w:rsidRPr="00C34425" w14:paraId="30197542" w14:textId="77777777">
        <w:trPr>
          <w:trHeight w:val="252"/>
        </w:trPr>
        <w:tc>
          <w:tcPr>
            <w:tcW w:w="2700" w:type="dxa"/>
            <w:shd w:val="clear" w:color="auto" w:fill="auto"/>
            <w:vAlign w:val="bottom"/>
          </w:tcPr>
          <w:p w14:paraId="44944092" w14:textId="77777777" w:rsidR="00000000" w:rsidRPr="00C34425" w:rsidRDefault="008C498F">
            <w:pPr>
              <w:spacing w:line="0" w:lineRule="atLeast"/>
              <w:ind w:left="40"/>
              <w:rPr>
                <w:rFonts w:ascii="Lato" w:hAnsi="Lato"/>
                <w:sz w:val="19"/>
              </w:rPr>
            </w:pPr>
            <w:r w:rsidRPr="00C34425">
              <w:rPr>
                <w:rFonts w:ascii="Lato" w:hAnsi="Lato"/>
                <w:sz w:val="19"/>
              </w:rPr>
              <w:t>Village of Mineola</w:t>
            </w:r>
          </w:p>
        </w:tc>
        <w:tc>
          <w:tcPr>
            <w:tcW w:w="1480" w:type="dxa"/>
            <w:shd w:val="clear" w:color="auto" w:fill="auto"/>
            <w:vAlign w:val="bottom"/>
          </w:tcPr>
          <w:p w14:paraId="067E08F8"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2C2AC319" w14:textId="77777777" w:rsidR="00000000" w:rsidRPr="00C34425" w:rsidRDefault="008C498F">
            <w:pPr>
              <w:spacing w:line="0" w:lineRule="atLeast"/>
              <w:ind w:right="164"/>
              <w:jc w:val="right"/>
              <w:rPr>
                <w:rFonts w:ascii="Lato" w:hAnsi="Lato"/>
                <w:sz w:val="19"/>
              </w:rPr>
            </w:pPr>
            <w:r w:rsidRPr="00C34425">
              <w:rPr>
                <w:rFonts w:ascii="Lato" w:hAnsi="Lato"/>
                <w:sz w:val="19"/>
              </w:rPr>
              <w:t>264,145</w:t>
            </w:r>
          </w:p>
        </w:tc>
        <w:tc>
          <w:tcPr>
            <w:tcW w:w="1140" w:type="dxa"/>
            <w:shd w:val="clear" w:color="auto" w:fill="auto"/>
            <w:vAlign w:val="bottom"/>
          </w:tcPr>
          <w:p w14:paraId="7F8B67FA" w14:textId="77777777" w:rsidR="00000000" w:rsidRPr="00C34425" w:rsidRDefault="008C498F">
            <w:pPr>
              <w:spacing w:line="0" w:lineRule="atLeast"/>
              <w:ind w:right="84"/>
              <w:jc w:val="right"/>
              <w:rPr>
                <w:rFonts w:ascii="Lato" w:hAnsi="Lato"/>
                <w:sz w:val="19"/>
              </w:rPr>
            </w:pPr>
            <w:r w:rsidRPr="00C34425">
              <w:rPr>
                <w:rFonts w:ascii="Lato" w:hAnsi="Lato"/>
                <w:sz w:val="19"/>
              </w:rPr>
              <w:t>264,145</w:t>
            </w:r>
          </w:p>
        </w:tc>
        <w:tc>
          <w:tcPr>
            <w:tcW w:w="960" w:type="dxa"/>
            <w:shd w:val="clear" w:color="auto" w:fill="auto"/>
            <w:vAlign w:val="bottom"/>
          </w:tcPr>
          <w:p w14:paraId="2220D0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DCD0C2" w14:textId="77777777" w:rsidR="00000000" w:rsidRPr="00C34425" w:rsidRDefault="008C498F">
            <w:pPr>
              <w:spacing w:line="0" w:lineRule="atLeast"/>
              <w:ind w:right="24"/>
              <w:jc w:val="right"/>
              <w:rPr>
                <w:rFonts w:ascii="Lato" w:hAnsi="Lato"/>
                <w:sz w:val="19"/>
              </w:rPr>
            </w:pPr>
            <w:r w:rsidRPr="00C34425">
              <w:rPr>
                <w:rFonts w:ascii="Lato" w:hAnsi="Lato"/>
                <w:sz w:val="19"/>
              </w:rPr>
              <w:t>29,566</w:t>
            </w:r>
          </w:p>
        </w:tc>
        <w:tc>
          <w:tcPr>
            <w:tcW w:w="1540" w:type="dxa"/>
            <w:shd w:val="clear" w:color="auto" w:fill="auto"/>
            <w:vAlign w:val="bottom"/>
          </w:tcPr>
          <w:p w14:paraId="354195B8" w14:textId="77777777" w:rsidR="00000000" w:rsidRPr="00C34425" w:rsidRDefault="008C498F">
            <w:pPr>
              <w:spacing w:line="0" w:lineRule="atLeast"/>
              <w:ind w:right="4"/>
              <w:jc w:val="right"/>
              <w:rPr>
                <w:rFonts w:ascii="Lato" w:hAnsi="Lato"/>
                <w:sz w:val="19"/>
              </w:rPr>
            </w:pPr>
            <w:r w:rsidRPr="00C34425">
              <w:rPr>
                <w:rFonts w:ascii="Lato" w:hAnsi="Lato"/>
                <w:sz w:val="19"/>
              </w:rPr>
              <w:t>293,711</w:t>
            </w:r>
          </w:p>
        </w:tc>
      </w:tr>
      <w:tr w:rsidR="00000000" w:rsidRPr="00C34425" w14:paraId="2A32E58B" w14:textId="77777777">
        <w:trPr>
          <w:trHeight w:val="252"/>
        </w:trPr>
        <w:tc>
          <w:tcPr>
            <w:tcW w:w="2700" w:type="dxa"/>
            <w:shd w:val="clear" w:color="auto" w:fill="auto"/>
            <w:vAlign w:val="bottom"/>
          </w:tcPr>
          <w:p w14:paraId="5BB42E68" w14:textId="77777777" w:rsidR="00000000" w:rsidRPr="00C34425" w:rsidRDefault="008C498F">
            <w:pPr>
              <w:spacing w:line="0" w:lineRule="atLeast"/>
              <w:ind w:left="40"/>
              <w:rPr>
                <w:rFonts w:ascii="Lato" w:hAnsi="Lato"/>
                <w:sz w:val="19"/>
              </w:rPr>
            </w:pPr>
            <w:r w:rsidRPr="00C34425">
              <w:rPr>
                <w:rFonts w:ascii="Lato" w:hAnsi="Lato"/>
                <w:sz w:val="19"/>
              </w:rPr>
              <w:t>Village of Munsey Park</w:t>
            </w:r>
          </w:p>
        </w:tc>
        <w:tc>
          <w:tcPr>
            <w:tcW w:w="1480" w:type="dxa"/>
            <w:shd w:val="clear" w:color="auto" w:fill="auto"/>
            <w:vAlign w:val="bottom"/>
          </w:tcPr>
          <w:p w14:paraId="2A6525EC"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56C95EC" w14:textId="77777777" w:rsidR="00000000" w:rsidRPr="00C34425" w:rsidRDefault="008C498F">
            <w:pPr>
              <w:spacing w:line="0" w:lineRule="atLeast"/>
              <w:ind w:right="164"/>
              <w:jc w:val="right"/>
              <w:rPr>
                <w:rFonts w:ascii="Lato" w:hAnsi="Lato"/>
                <w:sz w:val="19"/>
              </w:rPr>
            </w:pPr>
            <w:r w:rsidRPr="00C34425">
              <w:rPr>
                <w:rFonts w:ascii="Lato" w:hAnsi="Lato"/>
                <w:sz w:val="19"/>
              </w:rPr>
              <w:t>1</w:t>
            </w:r>
            <w:r w:rsidRPr="00C34425">
              <w:rPr>
                <w:rFonts w:ascii="Lato" w:hAnsi="Lato"/>
                <w:sz w:val="19"/>
              </w:rPr>
              <w:t>0,547</w:t>
            </w:r>
          </w:p>
        </w:tc>
        <w:tc>
          <w:tcPr>
            <w:tcW w:w="1140" w:type="dxa"/>
            <w:shd w:val="clear" w:color="auto" w:fill="auto"/>
            <w:vAlign w:val="bottom"/>
          </w:tcPr>
          <w:p w14:paraId="31C02147" w14:textId="77777777" w:rsidR="00000000" w:rsidRPr="00C34425" w:rsidRDefault="008C498F">
            <w:pPr>
              <w:spacing w:line="0" w:lineRule="atLeast"/>
              <w:ind w:right="84"/>
              <w:jc w:val="right"/>
              <w:rPr>
                <w:rFonts w:ascii="Lato" w:hAnsi="Lato"/>
                <w:sz w:val="19"/>
              </w:rPr>
            </w:pPr>
            <w:r w:rsidRPr="00C34425">
              <w:rPr>
                <w:rFonts w:ascii="Lato" w:hAnsi="Lato"/>
                <w:sz w:val="19"/>
              </w:rPr>
              <w:t>10,547</w:t>
            </w:r>
          </w:p>
        </w:tc>
        <w:tc>
          <w:tcPr>
            <w:tcW w:w="960" w:type="dxa"/>
            <w:shd w:val="clear" w:color="auto" w:fill="auto"/>
            <w:vAlign w:val="bottom"/>
          </w:tcPr>
          <w:p w14:paraId="32C970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EE5BFB" w14:textId="77777777" w:rsidR="00000000" w:rsidRPr="00C34425" w:rsidRDefault="008C498F">
            <w:pPr>
              <w:spacing w:line="0" w:lineRule="atLeast"/>
              <w:ind w:right="24"/>
              <w:jc w:val="right"/>
              <w:rPr>
                <w:rFonts w:ascii="Lato" w:hAnsi="Lato"/>
                <w:sz w:val="19"/>
              </w:rPr>
            </w:pPr>
            <w:r w:rsidRPr="00C34425">
              <w:rPr>
                <w:rFonts w:ascii="Lato" w:hAnsi="Lato"/>
                <w:sz w:val="19"/>
              </w:rPr>
              <w:t>1,181</w:t>
            </w:r>
          </w:p>
        </w:tc>
        <w:tc>
          <w:tcPr>
            <w:tcW w:w="1540" w:type="dxa"/>
            <w:shd w:val="clear" w:color="auto" w:fill="auto"/>
            <w:vAlign w:val="bottom"/>
          </w:tcPr>
          <w:p w14:paraId="774B98D4" w14:textId="77777777" w:rsidR="00000000" w:rsidRPr="00C34425" w:rsidRDefault="008C498F">
            <w:pPr>
              <w:spacing w:line="0" w:lineRule="atLeast"/>
              <w:ind w:right="4"/>
              <w:jc w:val="right"/>
              <w:rPr>
                <w:rFonts w:ascii="Lato" w:hAnsi="Lato"/>
                <w:sz w:val="19"/>
              </w:rPr>
            </w:pPr>
            <w:r w:rsidRPr="00C34425">
              <w:rPr>
                <w:rFonts w:ascii="Lato" w:hAnsi="Lato"/>
                <w:sz w:val="19"/>
              </w:rPr>
              <w:t>11,728</w:t>
            </w:r>
          </w:p>
        </w:tc>
      </w:tr>
      <w:tr w:rsidR="00000000" w:rsidRPr="00C34425" w14:paraId="0BEFFD85" w14:textId="77777777">
        <w:trPr>
          <w:trHeight w:val="252"/>
        </w:trPr>
        <w:tc>
          <w:tcPr>
            <w:tcW w:w="2700" w:type="dxa"/>
            <w:shd w:val="clear" w:color="auto" w:fill="auto"/>
            <w:vAlign w:val="bottom"/>
          </w:tcPr>
          <w:p w14:paraId="7D9CC7F4" w14:textId="77777777" w:rsidR="00000000" w:rsidRPr="00C34425" w:rsidRDefault="008C498F">
            <w:pPr>
              <w:spacing w:line="0" w:lineRule="atLeast"/>
              <w:ind w:left="40"/>
              <w:rPr>
                <w:rFonts w:ascii="Lato" w:hAnsi="Lato"/>
                <w:sz w:val="19"/>
              </w:rPr>
            </w:pPr>
            <w:r w:rsidRPr="00C34425">
              <w:rPr>
                <w:rFonts w:ascii="Lato" w:hAnsi="Lato"/>
                <w:sz w:val="19"/>
              </w:rPr>
              <w:t>Village of Muttontown</w:t>
            </w:r>
          </w:p>
        </w:tc>
        <w:tc>
          <w:tcPr>
            <w:tcW w:w="1480" w:type="dxa"/>
            <w:shd w:val="clear" w:color="auto" w:fill="auto"/>
            <w:vAlign w:val="bottom"/>
          </w:tcPr>
          <w:p w14:paraId="02AFE045"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03B57A9" w14:textId="77777777" w:rsidR="00000000" w:rsidRPr="00C34425" w:rsidRDefault="008C498F">
            <w:pPr>
              <w:spacing w:line="0" w:lineRule="atLeast"/>
              <w:ind w:right="164"/>
              <w:jc w:val="right"/>
              <w:rPr>
                <w:rFonts w:ascii="Lato" w:hAnsi="Lato"/>
                <w:sz w:val="19"/>
              </w:rPr>
            </w:pPr>
            <w:r w:rsidRPr="00C34425">
              <w:rPr>
                <w:rFonts w:ascii="Lato" w:hAnsi="Lato"/>
                <w:sz w:val="19"/>
              </w:rPr>
              <w:t>9,971</w:t>
            </w:r>
          </w:p>
        </w:tc>
        <w:tc>
          <w:tcPr>
            <w:tcW w:w="1140" w:type="dxa"/>
            <w:shd w:val="clear" w:color="auto" w:fill="auto"/>
            <w:vAlign w:val="bottom"/>
          </w:tcPr>
          <w:p w14:paraId="6F9EC8C2" w14:textId="77777777" w:rsidR="00000000" w:rsidRPr="00C34425" w:rsidRDefault="008C498F">
            <w:pPr>
              <w:spacing w:line="0" w:lineRule="atLeast"/>
              <w:ind w:right="84"/>
              <w:jc w:val="right"/>
              <w:rPr>
                <w:rFonts w:ascii="Lato" w:hAnsi="Lato"/>
                <w:sz w:val="19"/>
              </w:rPr>
            </w:pPr>
            <w:r w:rsidRPr="00C34425">
              <w:rPr>
                <w:rFonts w:ascii="Lato" w:hAnsi="Lato"/>
                <w:sz w:val="19"/>
              </w:rPr>
              <w:t>9,971</w:t>
            </w:r>
          </w:p>
        </w:tc>
        <w:tc>
          <w:tcPr>
            <w:tcW w:w="960" w:type="dxa"/>
            <w:shd w:val="clear" w:color="auto" w:fill="auto"/>
            <w:vAlign w:val="bottom"/>
          </w:tcPr>
          <w:p w14:paraId="3988AD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776D84" w14:textId="77777777" w:rsidR="00000000" w:rsidRPr="00C34425" w:rsidRDefault="008C498F">
            <w:pPr>
              <w:spacing w:line="0" w:lineRule="atLeast"/>
              <w:ind w:right="24"/>
              <w:jc w:val="right"/>
              <w:rPr>
                <w:rFonts w:ascii="Lato" w:hAnsi="Lato"/>
                <w:sz w:val="19"/>
              </w:rPr>
            </w:pPr>
            <w:r w:rsidRPr="00C34425">
              <w:rPr>
                <w:rFonts w:ascii="Lato" w:hAnsi="Lato"/>
                <w:sz w:val="19"/>
              </w:rPr>
              <w:t>1,116</w:t>
            </w:r>
          </w:p>
        </w:tc>
        <w:tc>
          <w:tcPr>
            <w:tcW w:w="1540" w:type="dxa"/>
            <w:shd w:val="clear" w:color="auto" w:fill="auto"/>
            <w:vAlign w:val="bottom"/>
          </w:tcPr>
          <w:p w14:paraId="3FB132A0" w14:textId="77777777" w:rsidR="00000000" w:rsidRPr="00C34425" w:rsidRDefault="008C498F">
            <w:pPr>
              <w:spacing w:line="0" w:lineRule="atLeast"/>
              <w:ind w:right="4"/>
              <w:jc w:val="right"/>
              <w:rPr>
                <w:rFonts w:ascii="Lato" w:hAnsi="Lato"/>
                <w:sz w:val="19"/>
              </w:rPr>
            </w:pPr>
            <w:r w:rsidRPr="00C34425">
              <w:rPr>
                <w:rFonts w:ascii="Lato" w:hAnsi="Lato"/>
                <w:sz w:val="19"/>
              </w:rPr>
              <w:t>11,087</w:t>
            </w:r>
          </w:p>
        </w:tc>
      </w:tr>
      <w:tr w:rsidR="00000000" w:rsidRPr="00C34425" w14:paraId="0FF381FB" w14:textId="77777777">
        <w:trPr>
          <w:trHeight w:val="252"/>
        </w:trPr>
        <w:tc>
          <w:tcPr>
            <w:tcW w:w="2700" w:type="dxa"/>
            <w:shd w:val="clear" w:color="auto" w:fill="auto"/>
            <w:vAlign w:val="bottom"/>
          </w:tcPr>
          <w:p w14:paraId="10DD7F2E" w14:textId="77777777" w:rsidR="00000000" w:rsidRPr="00C34425" w:rsidRDefault="008C498F">
            <w:pPr>
              <w:spacing w:line="0" w:lineRule="atLeast"/>
              <w:ind w:left="40"/>
              <w:rPr>
                <w:rFonts w:ascii="Lato" w:hAnsi="Lato"/>
                <w:sz w:val="19"/>
              </w:rPr>
            </w:pPr>
            <w:r w:rsidRPr="00C34425">
              <w:rPr>
                <w:rFonts w:ascii="Lato" w:hAnsi="Lato"/>
                <w:sz w:val="19"/>
              </w:rPr>
              <w:t>Village of New Hyde Park</w:t>
            </w:r>
          </w:p>
        </w:tc>
        <w:tc>
          <w:tcPr>
            <w:tcW w:w="1480" w:type="dxa"/>
            <w:shd w:val="clear" w:color="auto" w:fill="auto"/>
            <w:vAlign w:val="bottom"/>
          </w:tcPr>
          <w:p w14:paraId="1C64D377"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63114835" w14:textId="77777777" w:rsidR="00000000" w:rsidRPr="00C34425" w:rsidRDefault="008C498F">
            <w:pPr>
              <w:spacing w:line="0" w:lineRule="atLeast"/>
              <w:ind w:right="164"/>
              <w:jc w:val="right"/>
              <w:rPr>
                <w:rFonts w:ascii="Lato" w:hAnsi="Lato"/>
                <w:sz w:val="19"/>
              </w:rPr>
            </w:pPr>
            <w:r w:rsidRPr="00C34425">
              <w:rPr>
                <w:rFonts w:ascii="Lato" w:hAnsi="Lato"/>
                <w:sz w:val="19"/>
              </w:rPr>
              <w:t>148,904</w:t>
            </w:r>
          </w:p>
        </w:tc>
        <w:tc>
          <w:tcPr>
            <w:tcW w:w="1140" w:type="dxa"/>
            <w:shd w:val="clear" w:color="auto" w:fill="auto"/>
            <w:vAlign w:val="bottom"/>
          </w:tcPr>
          <w:p w14:paraId="290BFA23" w14:textId="77777777" w:rsidR="00000000" w:rsidRPr="00C34425" w:rsidRDefault="008C498F">
            <w:pPr>
              <w:spacing w:line="0" w:lineRule="atLeast"/>
              <w:ind w:right="84"/>
              <w:jc w:val="right"/>
              <w:rPr>
                <w:rFonts w:ascii="Lato" w:hAnsi="Lato"/>
                <w:sz w:val="19"/>
              </w:rPr>
            </w:pPr>
            <w:r w:rsidRPr="00C34425">
              <w:rPr>
                <w:rFonts w:ascii="Lato" w:hAnsi="Lato"/>
                <w:sz w:val="19"/>
              </w:rPr>
              <w:t>148,904</w:t>
            </w:r>
          </w:p>
        </w:tc>
        <w:tc>
          <w:tcPr>
            <w:tcW w:w="960" w:type="dxa"/>
            <w:shd w:val="clear" w:color="auto" w:fill="auto"/>
            <w:vAlign w:val="bottom"/>
          </w:tcPr>
          <w:p w14:paraId="4B87E5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720471" w14:textId="77777777" w:rsidR="00000000" w:rsidRPr="00C34425" w:rsidRDefault="008C498F">
            <w:pPr>
              <w:spacing w:line="0" w:lineRule="atLeast"/>
              <w:ind w:right="24"/>
              <w:jc w:val="right"/>
              <w:rPr>
                <w:rFonts w:ascii="Lato" w:hAnsi="Lato"/>
                <w:sz w:val="19"/>
              </w:rPr>
            </w:pPr>
            <w:r w:rsidRPr="00C34425">
              <w:rPr>
                <w:rFonts w:ascii="Lato" w:hAnsi="Lato"/>
                <w:sz w:val="19"/>
              </w:rPr>
              <w:t>16,667</w:t>
            </w:r>
          </w:p>
        </w:tc>
        <w:tc>
          <w:tcPr>
            <w:tcW w:w="1540" w:type="dxa"/>
            <w:shd w:val="clear" w:color="auto" w:fill="auto"/>
            <w:vAlign w:val="bottom"/>
          </w:tcPr>
          <w:p w14:paraId="2C212E21" w14:textId="77777777" w:rsidR="00000000" w:rsidRPr="00C34425" w:rsidRDefault="008C498F">
            <w:pPr>
              <w:spacing w:line="0" w:lineRule="atLeast"/>
              <w:ind w:right="4"/>
              <w:jc w:val="right"/>
              <w:rPr>
                <w:rFonts w:ascii="Lato" w:hAnsi="Lato"/>
                <w:sz w:val="19"/>
              </w:rPr>
            </w:pPr>
            <w:r w:rsidRPr="00C34425">
              <w:rPr>
                <w:rFonts w:ascii="Lato" w:hAnsi="Lato"/>
                <w:sz w:val="19"/>
              </w:rPr>
              <w:t>165,571</w:t>
            </w:r>
          </w:p>
        </w:tc>
      </w:tr>
      <w:tr w:rsidR="00000000" w:rsidRPr="00C34425" w14:paraId="63C40572" w14:textId="77777777">
        <w:trPr>
          <w:trHeight w:val="252"/>
        </w:trPr>
        <w:tc>
          <w:tcPr>
            <w:tcW w:w="2700" w:type="dxa"/>
            <w:shd w:val="clear" w:color="auto" w:fill="auto"/>
            <w:vAlign w:val="bottom"/>
          </w:tcPr>
          <w:p w14:paraId="0BCE336F" w14:textId="77777777" w:rsidR="00000000" w:rsidRPr="00C34425" w:rsidRDefault="008C498F">
            <w:pPr>
              <w:spacing w:line="0" w:lineRule="atLeast"/>
              <w:ind w:left="40"/>
              <w:rPr>
                <w:rFonts w:ascii="Lato" w:hAnsi="Lato"/>
                <w:sz w:val="19"/>
              </w:rPr>
            </w:pPr>
            <w:r w:rsidRPr="00C34425">
              <w:rPr>
                <w:rFonts w:ascii="Lato" w:hAnsi="Lato"/>
                <w:sz w:val="19"/>
              </w:rPr>
              <w:t>Village of North Hills</w:t>
            </w:r>
          </w:p>
        </w:tc>
        <w:tc>
          <w:tcPr>
            <w:tcW w:w="1480" w:type="dxa"/>
            <w:shd w:val="clear" w:color="auto" w:fill="auto"/>
            <w:vAlign w:val="bottom"/>
          </w:tcPr>
          <w:p w14:paraId="0097D41D"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5BB10525" w14:textId="77777777" w:rsidR="00000000" w:rsidRPr="00C34425" w:rsidRDefault="008C498F">
            <w:pPr>
              <w:spacing w:line="0" w:lineRule="atLeast"/>
              <w:ind w:right="164"/>
              <w:jc w:val="right"/>
              <w:rPr>
                <w:rFonts w:ascii="Lato" w:hAnsi="Lato"/>
                <w:sz w:val="19"/>
              </w:rPr>
            </w:pPr>
            <w:r w:rsidRPr="00C34425">
              <w:rPr>
                <w:rFonts w:ascii="Lato" w:hAnsi="Lato"/>
                <w:sz w:val="19"/>
              </w:rPr>
              <w:t>4,990</w:t>
            </w:r>
          </w:p>
        </w:tc>
        <w:tc>
          <w:tcPr>
            <w:tcW w:w="1140" w:type="dxa"/>
            <w:shd w:val="clear" w:color="auto" w:fill="auto"/>
            <w:vAlign w:val="bottom"/>
          </w:tcPr>
          <w:p w14:paraId="311F4784" w14:textId="77777777" w:rsidR="00000000" w:rsidRPr="00C34425" w:rsidRDefault="008C498F">
            <w:pPr>
              <w:spacing w:line="0" w:lineRule="atLeast"/>
              <w:ind w:right="84"/>
              <w:jc w:val="right"/>
              <w:rPr>
                <w:rFonts w:ascii="Lato" w:hAnsi="Lato"/>
                <w:sz w:val="19"/>
              </w:rPr>
            </w:pPr>
            <w:r w:rsidRPr="00C34425">
              <w:rPr>
                <w:rFonts w:ascii="Lato" w:hAnsi="Lato"/>
                <w:sz w:val="19"/>
              </w:rPr>
              <w:t>4,990</w:t>
            </w:r>
          </w:p>
        </w:tc>
        <w:tc>
          <w:tcPr>
            <w:tcW w:w="960" w:type="dxa"/>
            <w:shd w:val="clear" w:color="auto" w:fill="auto"/>
            <w:vAlign w:val="bottom"/>
          </w:tcPr>
          <w:p w14:paraId="1807678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1C4278" w14:textId="77777777" w:rsidR="00000000" w:rsidRPr="00C34425" w:rsidRDefault="008C498F">
            <w:pPr>
              <w:spacing w:line="0" w:lineRule="atLeast"/>
              <w:ind w:right="24"/>
              <w:jc w:val="right"/>
              <w:rPr>
                <w:rFonts w:ascii="Lato" w:hAnsi="Lato"/>
                <w:sz w:val="19"/>
              </w:rPr>
            </w:pPr>
            <w:r w:rsidRPr="00C34425">
              <w:rPr>
                <w:rFonts w:ascii="Lato" w:hAnsi="Lato"/>
                <w:sz w:val="19"/>
              </w:rPr>
              <w:t>559</w:t>
            </w:r>
          </w:p>
        </w:tc>
        <w:tc>
          <w:tcPr>
            <w:tcW w:w="1540" w:type="dxa"/>
            <w:shd w:val="clear" w:color="auto" w:fill="auto"/>
            <w:vAlign w:val="bottom"/>
          </w:tcPr>
          <w:p w14:paraId="2A2EE2EA" w14:textId="77777777" w:rsidR="00000000" w:rsidRPr="00C34425" w:rsidRDefault="008C498F">
            <w:pPr>
              <w:spacing w:line="0" w:lineRule="atLeast"/>
              <w:ind w:right="4"/>
              <w:jc w:val="right"/>
              <w:rPr>
                <w:rFonts w:ascii="Lato" w:hAnsi="Lato"/>
                <w:sz w:val="19"/>
              </w:rPr>
            </w:pPr>
            <w:r w:rsidRPr="00C34425">
              <w:rPr>
                <w:rFonts w:ascii="Lato" w:hAnsi="Lato"/>
                <w:sz w:val="19"/>
              </w:rPr>
              <w:t>5,549</w:t>
            </w:r>
          </w:p>
        </w:tc>
      </w:tr>
      <w:tr w:rsidR="00000000" w:rsidRPr="00C34425" w14:paraId="12275A44" w14:textId="77777777">
        <w:trPr>
          <w:trHeight w:val="252"/>
        </w:trPr>
        <w:tc>
          <w:tcPr>
            <w:tcW w:w="2700" w:type="dxa"/>
            <w:shd w:val="clear" w:color="auto" w:fill="auto"/>
            <w:vAlign w:val="bottom"/>
          </w:tcPr>
          <w:p w14:paraId="7211C977" w14:textId="77777777" w:rsidR="00000000" w:rsidRPr="00C34425" w:rsidRDefault="008C498F">
            <w:pPr>
              <w:spacing w:line="0" w:lineRule="atLeast"/>
              <w:ind w:left="40"/>
              <w:rPr>
                <w:rFonts w:ascii="Lato" w:hAnsi="Lato"/>
                <w:sz w:val="19"/>
              </w:rPr>
            </w:pPr>
            <w:r w:rsidRPr="00C34425">
              <w:rPr>
                <w:rFonts w:ascii="Lato" w:hAnsi="Lato"/>
                <w:sz w:val="19"/>
              </w:rPr>
              <w:t>Village of Old Brookville</w:t>
            </w:r>
          </w:p>
        </w:tc>
        <w:tc>
          <w:tcPr>
            <w:tcW w:w="1480" w:type="dxa"/>
            <w:shd w:val="clear" w:color="auto" w:fill="auto"/>
            <w:vAlign w:val="bottom"/>
          </w:tcPr>
          <w:p w14:paraId="2F6ADF61"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32085D89" w14:textId="77777777" w:rsidR="00000000" w:rsidRPr="00C34425" w:rsidRDefault="008C498F">
            <w:pPr>
              <w:spacing w:line="0" w:lineRule="atLeast"/>
              <w:ind w:right="164"/>
              <w:jc w:val="right"/>
              <w:rPr>
                <w:rFonts w:ascii="Lato" w:hAnsi="Lato"/>
                <w:sz w:val="19"/>
              </w:rPr>
            </w:pPr>
            <w:r w:rsidRPr="00C34425">
              <w:rPr>
                <w:rFonts w:ascii="Lato" w:hAnsi="Lato"/>
                <w:sz w:val="19"/>
              </w:rPr>
              <w:t>8,315</w:t>
            </w:r>
          </w:p>
        </w:tc>
        <w:tc>
          <w:tcPr>
            <w:tcW w:w="1140" w:type="dxa"/>
            <w:shd w:val="clear" w:color="auto" w:fill="auto"/>
            <w:vAlign w:val="bottom"/>
          </w:tcPr>
          <w:p w14:paraId="05F92DAF" w14:textId="77777777" w:rsidR="00000000" w:rsidRPr="00C34425" w:rsidRDefault="008C498F">
            <w:pPr>
              <w:spacing w:line="0" w:lineRule="atLeast"/>
              <w:ind w:right="84"/>
              <w:jc w:val="right"/>
              <w:rPr>
                <w:rFonts w:ascii="Lato" w:hAnsi="Lato"/>
                <w:sz w:val="19"/>
              </w:rPr>
            </w:pPr>
            <w:r w:rsidRPr="00C34425">
              <w:rPr>
                <w:rFonts w:ascii="Lato" w:hAnsi="Lato"/>
                <w:sz w:val="19"/>
              </w:rPr>
              <w:t>8,315</w:t>
            </w:r>
          </w:p>
        </w:tc>
        <w:tc>
          <w:tcPr>
            <w:tcW w:w="960" w:type="dxa"/>
            <w:shd w:val="clear" w:color="auto" w:fill="auto"/>
            <w:vAlign w:val="bottom"/>
          </w:tcPr>
          <w:p w14:paraId="435A4F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9722DF" w14:textId="77777777" w:rsidR="00000000" w:rsidRPr="00C34425" w:rsidRDefault="008C498F">
            <w:pPr>
              <w:spacing w:line="0" w:lineRule="atLeast"/>
              <w:ind w:right="24"/>
              <w:jc w:val="right"/>
              <w:rPr>
                <w:rFonts w:ascii="Lato" w:hAnsi="Lato"/>
                <w:sz w:val="19"/>
              </w:rPr>
            </w:pPr>
            <w:r w:rsidRPr="00C34425">
              <w:rPr>
                <w:rFonts w:ascii="Lato" w:hAnsi="Lato"/>
                <w:sz w:val="19"/>
              </w:rPr>
              <w:t>93</w:t>
            </w:r>
            <w:r w:rsidRPr="00C34425">
              <w:rPr>
                <w:rFonts w:ascii="Lato" w:hAnsi="Lato"/>
                <w:sz w:val="19"/>
              </w:rPr>
              <w:t>1</w:t>
            </w:r>
          </w:p>
        </w:tc>
        <w:tc>
          <w:tcPr>
            <w:tcW w:w="1540" w:type="dxa"/>
            <w:shd w:val="clear" w:color="auto" w:fill="auto"/>
            <w:vAlign w:val="bottom"/>
          </w:tcPr>
          <w:p w14:paraId="1321C8F7" w14:textId="77777777" w:rsidR="00000000" w:rsidRPr="00C34425" w:rsidRDefault="008C498F">
            <w:pPr>
              <w:spacing w:line="0" w:lineRule="atLeast"/>
              <w:ind w:right="4"/>
              <w:jc w:val="right"/>
              <w:rPr>
                <w:rFonts w:ascii="Lato" w:hAnsi="Lato"/>
                <w:sz w:val="19"/>
              </w:rPr>
            </w:pPr>
            <w:r w:rsidRPr="00C34425">
              <w:rPr>
                <w:rFonts w:ascii="Lato" w:hAnsi="Lato"/>
                <w:sz w:val="19"/>
              </w:rPr>
              <w:t>9,246</w:t>
            </w:r>
          </w:p>
        </w:tc>
      </w:tr>
      <w:tr w:rsidR="00000000" w:rsidRPr="00C34425" w14:paraId="4D9C1E19" w14:textId="77777777">
        <w:trPr>
          <w:trHeight w:val="252"/>
        </w:trPr>
        <w:tc>
          <w:tcPr>
            <w:tcW w:w="2700" w:type="dxa"/>
            <w:shd w:val="clear" w:color="auto" w:fill="auto"/>
            <w:vAlign w:val="bottom"/>
          </w:tcPr>
          <w:p w14:paraId="0ABE8E77" w14:textId="77777777" w:rsidR="00000000" w:rsidRPr="00C34425" w:rsidRDefault="008C498F">
            <w:pPr>
              <w:spacing w:line="0" w:lineRule="atLeast"/>
              <w:ind w:left="40"/>
              <w:rPr>
                <w:rFonts w:ascii="Lato" w:hAnsi="Lato"/>
                <w:sz w:val="19"/>
              </w:rPr>
            </w:pPr>
            <w:r w:rsidRPr="00C34425">
              <w:rPr>
                <w:rFonts w:ascii="Lato" w:hAnsi="Lato"/>
                <w:sz w:val="19"/>
              </w:rPr>
              <w:t>Village of Old Westbury</w:t>
            </w:r>
          </w:p>
        </w:tc>
        <w:tc>
          <w:tcPr>
            <w:tcW w:w="1480" w:type="dxa"/>
            <w:shd w:val="clear" w:color="auto" w:fill="auto"/>
            <w:vAlign w:val="bottom"/>
          </w:tcPr>
          <w:p w14:paraId="4B6C21B4"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0E55D242" w14:textId="77777777" w:rsidR="00000000" w:rsidRPr="00C34425" w:rsidRDefault="008C498F">
            <w:pPr>
              <w:spacing w:line="0" w:lineRule="atLeast"/>
              <w:ind w:right="164"/>
              <w:jc w:val="right"/>
              <w:rPr>
                <w:rFonts w:ascii="Lato" w:hAnsi="Lato"/>
                <w:sz w:val="19"/>
              </w:rPr>
            </w:pPr>
            <w:r w:rsidRPr="00C34425">
              <w:rPr>
                <w:rFonts w:ascii="Lato" w:hAnsi="Lato"/>
                <w:sz w:val="19"/>
              </w:rPr>
              <w:t>17,641</w:t>
            </w:r>
          </w:p>
        </w:tc>
        <w:tc>
          <w:tcPr>
            <w:tcW w:w="1140" w:type="dxa"/>
            <w:shd w:val="clear" w:color="auto" w:fill="auto"/>
            <w:vAlign w:val="bottom"/>
          </w:tcPr>
          <w:p w14:paraId="0D6FD59E" w14:textId="77777777" w:rsidR="00000000" w:rsidRPr="00C34425" w:rsidRDefault="008C498F">
            <w:pPr>
              <w:spacing w:line="0" w:lineRule="atLeast"/>
              <w:ind w:right="84"/>
              <w:jc w:val="right"/>
              <w:rPr>
                <w:rFonts w:ascii="Lato" w:hAnsi="Lato"/>
                <w:sz w:val="19"/>
              </w:rPr>
            </w:pPr>
            <w:r w:rsidRPr="00C34425">
              <w:rPr>
                <w:rFonts w:ascii="Lato" w:hAnsi="Lato"/>
                <w:sz w:val="19"/>
              </w:rPr>
              <w:t>17,641</w:t>
            </w:r>
          </w:p>
        </w:tc>
        <w:tc>
          <w:tcPr>
            <w:tcW w:w="960" w:type="dxa"/>
            <w:shd w:val="clear" w:color="auto" w:fill="auto"/>
            <w:vAlign w:val="bottom"/>
          </w:tcPr>
          <w:p w14:paraId="1662C5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35DA3A" w14:textId="77777777" w:rsidR="00000000" w:rsidRPr="00C34425" w:rsidRDefault="008C498F">
            <w:pPr>
              <w:spacing w:line="0" w:lineRule="atLeast"/>
              <w:ind w:right="24"/>
              <w:jc w:val="right"/>
              <w:rPr>
                <w:rFonts w:ascii="Lato" w:hAnsi="Lato"/>
                <w:sz w:val="19"/>
              </w:rPr>
            </w:pPr>
            <w:r w:rsidRPr="00C34425">
              <w:rPr>
                <w:rFonts w:ascii="Lato" w:hAnsi="Lato"/>
                <w:sz w:val="19"/>
              </w:rPr>
              <w:t>1,975</w:t>
            </w:r>
          </w:p>
        </w:tc>
        <w:tc>
          <w:tcPr>
            <w:tcW w:w="1540" w:type="dxa"/>
            <w:shd w:val="clear" w:color="auto" w:fill="auto"/>
            <w:vAlign w:val="bottom"/>
          </w:tcPr>
          <w:p w14:paraId="3B01C2D4" w14:textId="77777777" w:rsidR="00000000" w:rsidRPr="00C34425" w:rsidRDefault="008C498F">
            <w:pPr>
              <w:spacing w:line="0" w:lineRule="atLeast"/>
              <w:ind w:right="4"/>
              <w:jc w:val="right"/>
              <w:rPr>
                <w:rFonts w:ascii="Lato" w:hAnsi="Lato"/>
                <w:sz w:val="19"/>
              </w:rPr>
            </w:pPr>
            <w:r w:rsidRPr="00C34425">
              <w:rPr>
                <w:rFonts w:ascii="Lato" w:hAnsi="Lato"/>
                <w:sz w:val="19"/>
              </w:rPr>
              <w:t>19,616</w:t>
            </w:r>
          </w:p>
        </w:tc>
      </w:tr>
      <w:tr w:rsidR="00000000" w:rsidRPr="00C34425" w14:paraId="170C6E7C" w14:textId="77777777">
        <w:trPr>
          <w:trHeight w:val="252"/>
        </w:trPr>
        <w:tc>
          <w:tcPr>
            <w:tcW w:w="2700" w:type="dxa"/>
            <w:shd w:val="clear" w:color="auto" w:fill="auto"/>
            <w:vAlign w:val="bottom"/>
          </w:tcPr>
          <w:p w14:paraId="793B922D" w14:textId="77777777" w:rsidR="00000000" w:rsidRPr="00C34425" w:rsidRDefault="008C498F">
            <w:pPr>
              <w:spacing w:line="0" w:lineRule="atLeast"/>
              <w:ind w:left="40"/>
              <w:rPr>
                <w:rFonts w:ascii="Lato" w:hAnsi="Lato"/>
                <w:sz w:val="19"/>
              </w:rPr>
            </w:pPr>
            <w:r w:rsidRPr="00C34425">
              <w:rPr>
                <w:rFonts w:ascii="Lato" w:hAnsi="Lato"/>
                <w:sz w:val="19"/>
              </w:rPr>
              <w:t>Village of Oyster Bay Cove</w:t>
            </w:r>
          </w:p>
        </w:tc>
        <w:tc>
          <w:tcPr>
            <w:tcW w:w="1480" w:type="dxa"/>
            <w:shd w:val="clear" w:color="auto" w:fill="auto"/>
            <w:vAlign w:val="bottom"/>
          </w:tcPr>
          <w:p w14:paraId="7D63B42B"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7503BE25" w14:textId="77777777" w:rsidR="00000000" w:rsidRPr="00C34425" w:rsidRDefault="008C498F">
            <w:pPr>
              <w:spacing w:line="0" w:lineRule="atLeast"/>
              <w:ind w:right="164"/>
              <w:jc w:val="right"/>
              <w:rPr>
                <w:rFonts w:ascii="Lato" w:hAnsi="Lato"/>
                <w:sz w:val="19"/>
              </w:rPr>
            </w:pPr>
            <w:r w:rsidRPr="00C34425">
              <w:rPr>
                <w:rFonts w:ascii="Lato" w:hAnsi="Lato"/>
                <w:sz w:val="19"/>
              </w:rPr>
              <w:t>7,358</w:t>
            </w:r>
          </w:p>
        </w:tc>
        <w:tc>
          <w:tcPr>
            <w:tcW w:w="1140" w:type="dxa"/>
            <w:shd w:val="clear" w:color="auto" w:fill="auto"/>
            <w:vAlign w:val="bottom"/>
          </w:tcPr>
          <w:p w14:paraId="2BA27A45" w14:textId="77777777" w:rsidR="00000000" w:rsidRPr="00C34425" w:rsidRDefault="008C498F">
            <w:pPr>
              <w:spacing w:line="0" w:lineRule="atLeast"/>
              <w:ind w:right="84"/>
              <w:jc w:val="right"/>
              <w:rPr>
                <w:rFonts w:ascii="Lato" w:hAnsi="Lato"/>
                <w:sz w:val="19"/>
              </w:rPr>
            </w:pPr>
            <w:r w:rsidRPr="00C34425">
              <w:rPr>
                <w:rFonts w:ascii="Lato" w:hAnsi="Lato"/>
                <w:sz w:val="19"/>
              </w:rPr>
              <w:t>7,358</w:t>
            </w:r>
          </w:p>
        </w:tc>
        <w:tc>
          <w:tcPr>
            <w:tcW w:w="960" w:type="dxa"/>
            <w:shd w:val="clear" w:color="auto" w:fill="auto"/>
            <w:vAlign w:val="bottom"/>
          </w:tcPr>
          <w:p w14:paraId="1339610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4C8A69" w14:textId="77777777" w:rsidR="00000000" w:rsidRPr="00C34425" w:rsidRDefault="008C498F">
            <w:pPr>
              <w:spacing w:line="0" w:lineRule="atLeast"/>
              <w:ind w:right="24"/>
              <w:jc w:val="right"/>
              <w:rPr>
                <w:rFonts w:ascii="Lato" w:hAnsi="Lato"/>
                <w:sz w:val="19"/>
              </w:rPr>
            </w:pPr>
            <w:r w:rsidRPr="00C34425">
              <w:rPr>
                <w:rFonts w:ascii="Lato" w:hAnsi="Lato"/>
                <w:sz w:val="19"/>
              </w:rPr>
              <w:t>824</w:t>
            </w:r>
          </w:p>
        </w:tc>
        <w:tc>
          <w:tcPr>
            <w:tcW w:w="1540" w:type="dxa"/>
            <w:shd w:val="clear" w:color="auto" w:fill="auto"/>
            <w:vAlign w:val="bottom"/>
          </w:tcPr>
          <w:p w14:paraId="6266A673" w14:textId="77777777" w:rsidR="00000000" w:rsidRPr="00C34425" w:rsidRDefault="008C498F">
            <w:pPr>
              <w:spacing w:line="0" w:lineRule="atLeast"/>
              <w:ind w:right="4"/>
              <w:jc w:val="right"/>
              <w:rPr>
                <w:rFonts w:ascii="Lato" w:hAnsi="Lato"/>
                <w:sz w:val="19"/>
              </w:rPr>
            </w:pPr>
            <w:r w:rsidRPr="00C34425">
              <w:rPr>
                <w:rFonts w:ascii="Lato" w:hAnsi="Lato"/>
                <w:sz w:val="19"/>
              </w:rPr>
              <w:t>8,182</w:t>
            </w:r>
          </w:p>
        </w:tc>
      </w:tr>
      <w:tr w:rsidR="00000000" w:rsidRPr="00C34425" w14:paraId="780FBAD8" w14:textId="77777777">
        <w:trPr>
          <w:trHeight w:val="252"/>
        </w:trPr>
        <w:tc>
          <w:tcPr>
            <w:tcW w:w="2700" w:type="dxa"/>
            <w:shd w:val="clear" w:color="auto" w:fill="auto"/>
            <w:vAlign w:val="bottom"/>
          </w:tcPr>
          <w:p w14:paraId="52F74351" w14:textId="77777777" w:rsidR="00000000" w:rsidRPr="00C34425" w:rsidRDefault="008C498F">
            <w:pPr>
              <w:spacing w:line="0" w:lineRule="atLeast"/>
              <w:ind w:left="40"/>
              <w:rPr>
                <w:rFonts w:ascii="Lato" w:hAnsi="Lato"/>
                <w:sz w:val="19"/>
              </w:rPr>
            </w:pPr>
            <w:r w:rsidRPr="00C34425">
              <w:rPr>
                <w:rFonts w:ascii="Lato" w:hAnsi="Lato"/>
                <w:sz w:val="19"/>
              </w:rPr>
              <w:t>Village of Plandome</w:t>
            </w:r>
          </w:p>
        </w:tc>
        <w:tc>
          <w:tcPr>
            <w:tcW w:w="1480" w:type="dxa"/>
            <w:shd w:val="clear" w:color="auto" w:fill="auto"/>
            <w:vAlign w:val="bottom"/>
          </w:tcPr>
          <w:p w14:paraId="72DE6412" w14:textId="77777777" w:rsidR="00000000" w:rsidRPr="00C34425" w:rsidRDefault="008C498F">
            <w:pPr>
              <w:spacing w:line="0" w:lineRule="atLeast"/>
              <w:ind w:left="440"/>
              <w:rPr>
                <w:rFonts w:ascii="Lato" w:hAnsi="Lato"/>
                <w:sz w:val="19"/>
              </w:rPr>
            </w:pPr>
            <w:r w:rsidRPr="00C34425">
              <w:rPr>
                <w:rFonts w:ascii="Lato" w:hAnsi="Lato"/>
                <w:sz w:val="19"/>
              </w:rPr>
              <w:t>Nassau</w:t>
            </w:r>
          </w:p>
        </w:tc>
        <w:tc>
          <w:tcPr>
            <w:tcW w:w="1520" w:type="dxa"/>
            <w:shd w:val="clear" w:color="auto" w:fill="auto"/>
            <w:vAlign w:val="bottom"/>
          </w:tcPr>
          <w:p w14:paraId="58B20B16" w14:textId="77777777" w:rsidR="00000000" w:rsidRPr="00C34425" w:rsidRDefault="008C498F">
            <w:pPr>
              <w:spacing w:line="0" w:lineRule="atLeast"/>
              <w:ind w:right="164"/>
              <w:jc w:val="right"/>
              <w:rPr>
                <w:rFonts w:ascii="Lato" w:hAnsi="Lato"/>
                <w:sz w:val="19"/>
              </w:rPr>
            </w:pPr>
            <w:r w:rsidRPr="00C34425">
              <w:rPr>
                <w:rFonts w:ascii="Lato" w:hAnsi="Lato"/>
                <w:sz w:val="19"/>
              </w:rPr>
              <w:t>10,855</w:t>
            </w:r>
          </w:p>
        </w:tc>
        <w:tc>
          <w:tcPr>
            <w:tcW w:w="1140" w:type="dxa"/>
            <w:shd w:val="clear" w:color="auto" w:fill="auto"/>
            <w:vAlign w:val="bottom"/>
          </w:tcPr>
          <w:p w14:paraId="41603145" w14:textId="77777777" w:rsidR="00000000" w:rsidRPr="00C34425" w:rsidRDefault="008C498F">
            <w:pPr>
              <w:spacing w:line="0" w:lineRule="atLeast"/>
              <w:ind w:right="84"/>
              <w:jc w:val="right"/>
              <w:rPr>
                <w:rFonts w:ascii="Lato" w:hAnsi="Lato"/>
                <w:sz w:val="19"/>
              </w:rPr>
            </w:pPr>
            <w:r w:rsidRPr="00C34425">
              <w:rPr>
                <w:rFonts w:ascii="Lato" w:hAnsi="Lato"/>
                <w:sz w:val="19"/>
              </w:rPr>
              <w:t>10,855</w:t>
            </w:r>
          </w:p>
        </w:tc>
        <w:tc>
          <w:tcPr>
            <w:tcW w:w="960" w:type="dxa"/>
            <w:shd w:val="clear" w:color="auto" w:fill="auto"/>
            <w:vAlign w:val="bottom"/>
          </w:tcPr>
          <w:p w14:paraId="224EFB9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1662F6" w14:textId="77777777" w:rsidR="00000000" w:rsidRPr="00C34425" w:rsidRDefault="008C498F">
            <w:pPr>
              <w:spacing w:line="0" w:lineRule="atLeast"/>
              <w:ind w:right="24"/>
              <w:jc w:val="right"/>
              <w:rPr>
                <w:rFonts w:ascii="Lato" w:hAnsi="Lato"/>
                <w:sz w:val="19"/>
              </w:rPr>
            </w:pPr>
            <w:r w:rsidRPr="00C34425">
              <w:rPr>
                <w:rFonts w:ascii="Lato" w:hAnsi="Lato"/>
                <w:sz w:val="19"/>
              </w:rPr>
              <w:t>1,215</w:t>
            </w:r>
          </w:p>
        </w:tc>
        <w:tc>
          <w:tcPr>
            <w:tcW w:w="1540" w:type="dxa"/>
            <w:shd w:val="clear" w:color="auto" w:fill="auto"/>
            <w:vAlign w:val="bottom"/>
          </w:tcPr>
          <w:p w14:paraId="34DF5D6C" w14:textId="77777777" w:rsidR="00000000" w:rsidRPr="00C34425" w:rsidRDefault="008C498F">
            <w:pPr>
              <w:spacing w:line="0" w:lineRule="atLeast"/>
              <w:ind w:right="4"/>
              <w:jc w:val="right"/>
              <w:rPr>
                <w:rFonts w:ascii="Lato" w:hAnsi="Lato"/>
                <w:sz w:val="19"/>
              </w:rPr>
            </w:pPr>
            <w:r w:rsidRPr="00C34425">
              <w:rPr>
                <w:rFonts w:ascii="Lato" w:hAnsi="Lato"/>
                <w:sz w:val="19"/>
              </w:rPr>
              <w:t>12,070</w:t>
            </w:r>
          </w:p>
        </w:tc>
      </w:tr>
    </w:tbl>
    <w:p w14:paraId="0E7FDCAB"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5A414AAF" w14:textId="77777777" w:rsidR="00000000" w:rsidRPr="00C34425" w:rsidRDefault="008C498F">
      <w:pPr>
        <w:spacing w:line="200" w:lineRule="exact"/>
        <w:rPr>
          <w:rFonts w:ascii="Lato" w:eastAsia="Times New Roman" w:hAnsi="Lato"/>
        </w:rPr>
      </w:pPr>
    </w:p>
    <w:p w14:paraId="15DB0F1E" w14:textId="77777777" w:rsidR="00000000" w:rsidRPr="00C34425" w:rsidRDefault="008C498F">
      <w:pPr>
        <w:spacing w:line="397" w:lineRule="exact"/>
        <w:rPr>
          <w:rFonts w:ascii="Lato" w:eastAsia="Times New Roman" w:hAnsi="Lato"/>
        </w:rPr>
      </w:pPr>
    </w:p>
    <w:p w14:paraId="0FDFA8D3" w14:textId="77777777" w:rsidR="00000000" w:rsidRPr="00C34425" w:rsidRDefault="008C498F">
      <w:pPr>
        <w:spacing w:line="0" w:lineRule="atLeast"/>
        <w:jc w:val="center"/>
        <w:rPr>
          <w:rFonts w:ascii="Lato" w:hAnsi="Lato"/>
          <w:sz w:val="17"/>
        </w:rPr>
      </w:pPr>
      <w:r w:rsidRPr="00C34425">
        <w:rPr>
          <w:rFonts w:ascii="Lato" w:hAnsi="Lato"/>
          <w:sz w:val="17"/>
        </w:rPr>
        <w:t>43</w:t>
      </w:r>
    </w:p>
    <w:p w14:paraId="125C5F9A"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7CCC4C37" w14:textId="77777777" w:rsidR="00000000" w:rsidRPr="00C34425" w:rsidRDefault="008C498F">
      <w:pPr>
        <w:spacing w:line="0" w:lineRule="atLeast"/>
        <w:ind w:right="3100"/>
        <w:jc w:val="center"/>
        <w:rPr>
          <w:rFonts w:ascii="Lato" w:hAnsi="Lato"/>
          <w:b/>
          <w:sz w:val="24"/>
        </w:rPr>
      </w:pPr>
      <w:bookmarkStart w:id="45" w:name="page46"/>
      <w:bookmarkEnd w:id="45"/>
      <w:r w:rsidRPr="00C34425">
        <w:rPr>
          <w:rFonts w:ascii="Lato" w:hAnsi="Lato"/>
          <w:b/>
          <w:sz w:val="24"/>
        </w:rPr>
        <w:t>2013-14 Assembly Budget Aid and Incentives for Municipalities (</w:t>
      </w:r>
      <w:r w:rsidRPr="00C34425">
        <w:rPr>
          <w:rFonts w:ascii="Lato" w:hAnsi="Lato"/>
          <w:b/>
          <w:sz w:val="24"/>
        </w:rPr>
        <w:t>AIM)</w:t>
      </w:r>
    </w:p>
    <w:p w14:paraId="4494DFCD" w14:textId="77777777" w:rsidR="00000000" w:rsidRPr="00C34425" w:rsidRDefault="008C498F">
      <w:pPr>
        <w:spacing w:line="17" w:lineRule="exact"/>
        <w:rPr>
          <w:rFonts w:ascii="Lato" w:eastAsia="Times New Roman" w:hAnsi="Lato"/>
        </w:rPr>
      </w:pPr>
    </w:p>
    <w:p w14:paraId="1E5AA533"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16805452"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80"/>
        <w:gridCol w:w="1280"/>
        <w:gridCol w:w="1480"/>
        <w:gridCol w:w="1200"/>
        <w:gridCol w:w="960"/>
        <w:gridCol w:w="1360"/>
        <w:gridCol w:w="1540"/>
      </w:tblGrid>
      <w:tr w:rsidR="00000000" w:rsidRPr="00C34425" w14:paraId="3176119A" w14:textId="77777777">
        <w:trPr>
          <w:trHeight w:val="244"/>
        </w:trPr>
        <w:tc>
          <w:tcPr>
            <w:tcW w:w="2880" w:type="dxa"/>
            <w:shd w:val="clear" w:color="auto" w:fill="auto"/>
            <w:vAlign w:val="bottom"/>
          </w:tcPr>
          <w:p w14:paraId="542F8982" w14:textId="77777777" w:rsidR="00000000" w:rsidRPr="00C34425" w:rsidRDefault="008C498F">
            <w:pPr>
              <w:spacing w:line="0" w:lineRule="atLeast"/>
              <w:rPr>
                <w:rFonts w:ascii="Lato" w:eastAsia="Times New Roman" w:hAnsi="Lato"/>
                <w:sz w:val="21"/>
              </w:rPr>
            </w:pPr>
          </w:p>
        </w:tc>
        <w:tc>
          <w:tcPr>
            <w:tcW w:w="1280" w:type="dxa"/>
            <w:shd w:val="clear" w:color="auto" w:fill="auto"/>
            <w:vAlign w:val="bottom"/>
          </w:tcPr>
          <w:p w14:paraId="3EBB1126" w14:textId="77777777" w:rsidR="00000000" w:rsidRPr="00C34425" w:rsidRDefault="008C498F">
            <w:pPr>
              <w:spacing w:line="0" w:lineRule="atLeast"/>
              <w:rPr>
                <w:rFonts w:ascii="Lato" w:eastAsia="Times New Roman" w:hAnsi="Lato"/>
                <w:sz w:val="21"/>
              </w:rPr>
            </w:pPr>
          </w:p>
        </w:tc>
        <w:tc>
          <w:tcPr>
            <w:tcW w:w="1480" w:type="dxa"/>
            <w:vMerge w:val="restart"/>
            <w:shd w:val="clear" w:color="auto" w:fill="auto"/>
            <w:vAlign w:val="bottom"/>
          </w:tcPr>
          <w:p w14:paraId="298DBF3D" w14:textId="77777777" w:rsidR="00000000" w:rsidRPr="00C34425" w:rsidRDefault="008C498F">
            <w:pPr>
              <w:spacing w:line="0" w:lineRule="atLeast"/>
              <w:ind w:right="44"/>
              <w:jc w:val="right"/>
              <w:rPr>
                <w:rFonts w:ascii="Lato" w:hAnsi="Lato"/>
                <w:b/>
                <w:sz w:val="19"/>
              </w:rPr>
            </w:pPr>
            <w:r w:rsidRPr="00C34425">
              <w:rPr>
                <w:rFonts w:ascii="Lato" w:hAnsi="Lato"/>
                <w:b/>
                <w:sz w:val="19"/>
              </w:rPr>
              <w:t>2012-13</w:t>
            </w:r>
          </w:p>
        </w:tc>
        <w:tc>
          <w:tcPr>
            <w:tcW w:w="1200" w:type="dxa"/>
            <w:vMerge w:val="restart"/>
            <w:shd w:val="clear" w:color="auto" w:fill="auto"/>
            <w:vAlign w:val="bottom"/>
          </w:tcPr>
          <w:p w14:paraId="3DEE583C"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7BBBBDCD"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6C6D50AA"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38BC78E1" w14:textId="77777777" w:rsidR="00000000" w:rsidRPr="00C34425" w:rsidRDefault="008C498F">
            <w:pPr>
              <w:spacing w:line="0" w:lineRule="atLeast"/>
              <w:rPr>
                <w:rFonts w:ascii="Lato" w:eastAsia="Times New Roman" w:hAnsi="Lato"/>
                <w:sz w:val="21"/>
              </w:rPr>
            </w:pPr>
          </w:p>
        </w:tc>
      </w:tr>
      <w:tr w:rsidR="00000000" w:rsidRPr="00C34425" w14:paraId="28C48B33" w14:textId="77777777">
        <w:trPr>
          <w:trHeight w:val="230"/>
        </w:trPr>
        <w:tc>
          <w:tcPr>
            <w:tcW w:w="2880" w:type="dxa"/>
            <w:shd w:val="clear" w:color="auto" w:fill="auto"/>
            <w:vAlign w:val="bottom"/>
          </w:tcPr>
          <w:p w14:paraId="198E0DD3" w14:textId="77777777" w:rsidR="00000000" w:rsidRPr="00C34425" w:rsidRDefault="008C498F">
            <w:pPr>
              <w:spacing w:line="0" w:lineRule="atLeast"/>
              <w:rPr>
                <w:rFonts w:ascii="Lato" w:eastAsia="Times New Roman" w:hAnsi="Lato"/>
              </w:rPr>
            </w:pPr>
          </w:p>
        </w:tc>
        <w:tc>
          <w:tcPr>
            <w:tcW w:w="1280" w:type="dxa"/>
            <w:shd w:val="clear" w:color="auto" w:fill="auto"/>
            <w:vAlign w:val="bottom"/>
          </w:tcPr>
          <w:p w14:paraId="79B51910" w14:textId="77777777" w:rsidR="00000000" w:rsidRPr="00C34425" w:rsidRDefault="008C498F">
            <w:pPr>
              <w:spacing w:line="0" w:lineRule="atLeast"/>
              <w:rPr>
                <w:rFonts w:ascii="Lato" w:eastAsia="Times New Roman" w:hAnsi="Lato"/>
              </w:rPr>
            </w:pPr>
          </w:p>
        </w:tc>
        <w:tc>
          <w:tcPr>
            <w:tcW w:w="1480" w:type="dxa"/>
            <w:vMerge/>
            <w:shd w:val="clear" w:color="auto" w:fill="auto"/>
            <w:vAlign w:val="bottom"/>
          </w:tcPr>
          <w:p w14:paraId="338F6A9B" w14:textId="77777777" w:rsidR="00000000" w:rsidRPr="00C34425" w:rsidRDefault="008C498F">
            <w:pPr>
              <w:spacing w:line="0" w:lineRule="atLeast"/>
              <w:rPr>
                <w:rFonts w:ascii="Lato" w:eastAsia="Times New Roman" w:hAnsi="Lato"/>
              </w:rPr>
            </w:pPr>
          </w:p>
        </w:tc>
        <w:tc>
          <w:tcPr>
            <w:tcW w:w="1200" w:type="dxa"/>
            <w:vMerge/>
            <w:shd w:val="clear" w:color="auto" w:fill="auto"/>
            <w:vAlign w:val="bottom"/>
          </w:tcPr>
          <w:p w14:paraId="1FF99673"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50D80F6"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32192646"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09DE1B28" w14:textId="77777777" w:rsidR="00000000" w:rsidRPr="00C34425" w:rsidRDefault="008C498F">
            <w:pPr>
              <w:spacing w:line="0" w:lineRule="atLeast"/>
              <w:rPr>
                <w:rFonts w:ascii="Lato" w:eastAsia="Times New Roman" w:hAnsi="Lato"/>
              </w:rPr>
            </w:pPr>
          </w:p>
        </w:tc>
      </w:tr>
      <w:tr w:rsidR="00000000" w:rsidRPr="00C34425" w14:paraId="6785AB2F" w14:textId="77777777">
        <w:trPr>
          <w:trHeight w:val="252"/>
        </w:trPr>
        <w:tc>
          <w:tcPr>
            <w:tcW w:w="2880" w:type="dxa"/>
            <w:shd w:val="clear" w:color="auto" w:fill="auto"/>
            <w:vAlign w:val="bottom"/>
          </w:tcPr>
          <w:p w14:paraId="171CE9D0" w14:textId="77777777" w:rsidR="00000000" w:rsidRPr="00C34425" w:rsidRDefault="008C498F">
            <w:pPr>
              <w:spacing w:line="0" w:lineRule="atLeast"/>
              <w:rPr>
                <w:rFonts w:ascii="Lato" w:eastAsia="Times New Roman" w:hAnsi="Lato"/>
                <w:sz w:val="21"/>
              </w:rPr>
            </w:pPr>
          </w:p>
        </w:tc>
        <w:tc>
          <w:tcPr>
            <w:tcW w:w="1280" w:type="dxa"/>
            <w:shd w:val="clear" w:color="auto" w:fill="auto"/>
            <w:vAlign w:val="bottom"/>
          </w:tcPr>
          <w:p w14:paraId="4B429293"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53FDEC37" w14:textId="77777777" w:rsidR="00000000" w:rsidRPr="00C34425" w:rsidRDefault="008C498F">
            <w:pPr>
              <w:spacing w:line="0" w:lineRule="atLeast"/>
              <w:ind w:right="44"/>
              <w:jc w:val="right"/>
              <w:rPr>
                <w:rFonts w:ascii="Lato" w:hAnsi="Lato"/>
                <w:b/>
                <w:sz w:val="19"/>
              </w:rPr>
            </w:pPr>
            <w:r w:rsidRPr="00C34425">
              <w:rPr>
                <w:rFonts w:ascii="Lato" w:hAnsi="Lato"/>
                <w:b/>
                <w:sz w:val="19"/>
              </w:rPr>
              <w:t>Enacted</w:t>
            </w:r>
          </w:p>
        </w:tc>
        <w:tc>
          <w:tcPr>
            <w:tcW w:w="1200" w:type="dxa"/>
            <w:shd w:val="clear" w:color="auto" w:fill="auto"/>
            <w:vAlign w:val="bottom"/>
          </w:tcPr>
          <w:p w14:paraId="4F5BD983"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11B46723"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50E55672"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09323E1E" w14:textId="77777777" w:rsidR="00000000" w:rsidRPr="00C34425" w:rsidRDefault="008C498F">
            <w:pPr>
              <w:spacing w:line="0" w:lineRule="atLeast"/>
              <w:rPr>
                <w:rFonts w:ascii="Lato" w:eastAsia="Times New Roman" w:hAnsi="Lato"/>
                <w:sz w:val="21"/>
              </w:rPr>
            </w:pPr>
          </w:p>
        </w:tc>
      </w:tr>
      <w:tr w:rsidR="00000000" w:rsidRPr="00C34425" w14:paraId="11070AD1" w14:textId="77777777">
        <w:trPr>
          <w:trHeight w:val="252"/>
        </w:trPr>
        <w:tc>
          <w:tcPr>
            <w:tcW w:w="2880" w:type="dxa"/>
            <w:shd w:val="clear" w:color="auto" w:fill="auto"/>
            <w:vAlign w:val="bottom"/>
          </w:tcPr>
          <w:p w14:paraId="0E052350"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280" w:type="dxa"/>
            <w:shd w:val="clear" w:color="auto" w:fill="auto"/>
            <w:vAlign w:val="bottom"/>
          </w:tcPr>
          <w:p w14:paraId="7628637D" w14:textId="77777777" w:rsidR="00000000" w:rsidRPr="00C34425" w:rsidRDefault="008C498F">
            <w:pPr>
              <w:spacing w:line="0" w:lineRule="atLeast"/>
              <w:ind w:left="260"/>
              <w:rPr>
                <w:rFonts w:ascii="Lato" w:hAnsi="Lato"/>
                <w:b/>
                <w:sz w:val="19"/>
              </w:rPr>
            </w:pPr>
            <w:r w:rsidRPr="00C34425">
              <w:rPr>
                <w:rFonts w:ascii="Lato" w:hAnsi="Lato"/>
                <w:b/>
                <w:sz w:val="19"/>
              </w:rPr>
              <w:t>County</w:t>
            </w:r>
          </w:p>
        </w:tc>
        <w:tc>
          <w:tcPr>
            <w:tcW w:w="1480" w:type="dxa"/>
            <w:shd w:val="clear" w:color="auto" w:fill="auto"/>
            <w:vAlign w:val="bottom"/>
          </w:tcPr>
          <w:p w14:paraId="067DB1CB" w14:textId="77777777" w:rsidR="00000000" w:rsidRPr="00C34425" w:rsidRDefault="008C498F">
            <w:pPr>
              <w:spacing w:line="0" w:lineRule="atLeast"/>
              <w:ind w:right="44"/>
              <w:jc w:val="right"/>
              <w:rPr>
                <w:rFonts w:ascii="Lato" w:hAnsi="Lato"/>
                <w:b/>
                <w:sz w:val="19"/>
              </w:rPr>
            </w:pPr>
            <w:r w:rsidRPr="00C34425">
              <w:rPr>
                <w:rFonts w:ascii="Lato" w:hAnsi="Lato"/>
                <w:b/>
                <w:sz w:val="19"/>
              </w:rPr>
              <w:t>Budget</w:t>
            </w:r>
          </w:p>
        </w:tc>
        <w:tc>
          <w:tcPr>
            <w:tcW w:w="1200" w:type="dxa"/>
            <w:shd w:val="clear" w:color="auto" w:fill="auto"/>
            <w:vAlign w:val="bottom"/>
          </w:tcPr>
          <w:p w14:paraId="1F1A6422"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52802658"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194BEE70"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15B9D467" w14:textId="77777777">
        <w:trPr>
          <w:trHeight w:val="37"/>
        </w:trPr>
        <w:tc>
          <w:tcPr>
            <w:tcW w:w="2880" w:type="dxa"/>
            <w:tcBorders>
              <w:bottom w:val="single" w:sz="8" w:space="0" w:color="auto"/>
            </w:tcBorders>
            <w:shd w:val="clear" w:color="auto" w:fill="auto"/>
            <w:vAlign w:val="bottom"/>
          </w:tcPr>
          <w:p w14:paraId="5636BC61" w14:textId="77777777" w:rsidR="00000000" w:rsidRPr="00C34425" w:rsidRDefault="008C498F">
            <w:pPr>
              <w:spacing w:line="0" w:lineRule="atLeast"/>
              <w:rPr>
                <w:rFonts w:ascii="Lato" w:eastAsia="Times New Roman" w:hAnsi="Lato"/>
                <w:sz w:val="3"/>
              </w:rPr>
            </w:pPr>
          </w:p>
        </w:tc>
        <w:tc>
          <w:tcPr>
            <w:tcW w:w="1280" w:type="dxa"/>
            <w:tcBorders>
              <w:bottom w:val="single" w:sz="8" w:space="0" w:color="auto"/>
            </w:tcBorders>
            <w:shd w:val="clear" w:color="auto" w:fill="auto"/>
            <w:vAlign w:val="bottom"/>
          </w:tcPr>
          <w:p w14:paraId="0CE5C7E2" w14:textId="77777777" w:rsidR="00000000" w:rsidRPr="00C34425" w:rsidRDefault="008C498F">
            <w:pPr>
              <w:spacing w:line="0" w:lineRule="atLeast"/>
              <w:rPr>
                <w:rFonts w:ascii="Lato" w:eastAsia="Times New Roman" w:hAnsi="Lato"/>
                <w:sz w:val="3"/>
              </w:rPr>
            </w:pPr>
          </w:p>
        </w:tc>
        <w:tc>
          <w:tcPr>
            <w:tcW w:w="1480" w:type="dxa"/>
            <w:tcBorders>
              <w:bottom w:val="single" w:sz="8" w:space="0" w:color="auto"/>
            </w:tcBorders>
            <w:shd w:val="clear" w:color="auto" w:fill="auto"/>
            <w:vAlign w:val="bottom"/>
          </w:tcPr>
          <w:p w14:paraId="6631D921" w14:textId="77777777" w:rsidR="00000000" w:rsidRPr="00C34425" w:rsidRDefault="008C498F">
            <w:pPr>
              <w:spacing w:line="0" w:lineRule="atLeast"/>
              <w:rPr>
                <w:rFonts w:ascii="Lato" w:eastAsia="Times New Roman" w:hAnsi="Lato"/>
                <w:sz w:val="3"/>
              </w:rPr>
            </w:pPr>
          </w:p>
        </w:tc>
        <w:tc>
          <w:tcPr>
            <w:tcW w:w="1200" w:type="dxa"/>
            <w:tcBorders>
              <w:bottom w:val="single" w:sz="8" w:space="0" w:color="auto"/>
            </w:tcBorders>
            <w:shd w:val="clear" w:color="auto" w:fill="auto"/>
            <w:vAlign w:val="bottom"/>
          </w:tcPr>
          <w:p w14:paraId="2163B163"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0898FA1C"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6FBFC129"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A623C8E" w14:textId="77777777" w:rsidR="00000000" w:rsidRPr="00C34425" w:rsidRDefault="008C498F">
            <w:pPr>
              <w:spacing w:line="0" w:lineRule="atLeast"/>
              <w:rPr>
                <w:rFonts w:ascii="Lato" w:eastAsia="Times New Roman" w:hAnsi="Lato"/>
                <w:sz w:val="3"/>
              </w:rPr>
            </w:pPr>
          </w:p>
        </w:tc>
      </w:tr>
      <w:tr w:rsidR="00000000" w:rsidRPr="00C34425" w14:paraId="6CFE3DA6" w14:textId="77777777">
        <w:trPr>
          <w:trHeight w:val="250"/>
        </w:trPr>
        <w:tc>
          <w:tcPr>
            <w:tcW w:w="2880" w:type="dxa"/>
            <w:shd w:val="clear" w:color="auto" w:fill="auto"/>
            <w:vAlign w:val="bottom"/>
          </w:tcPr>
          <w:p w14:paraId="15162B78" w14:textId="77777777" w:rsidR="00000000" w:rsidRPr="00C34425" w:rsidRDefault="008C498F">
            <w:pPr>
              <w:spacing w:line="0" w:lineRule="atLeast"/>
              <w:ind w:left="40"/>
              <w:rPr>
                <w:rFonts w:ascii="Lato" w:hAnsi="Lato"/>
                <w:sz w:val="19"/>
              </w:rPr>
            </w:pPr>
            <w:r w:rsidRPr="00C34425">
              <w:rPr>
                <w:rFonts w:ascii="Lato" w:hAnsi="Lato"/>
                <w:sz w:val="19"/>
              </w:rPr>
              <w:t>Village of Plandome Heights</w:t>
            </w:r>
          </w:p>
        </w:tc>
        <w:tc>
          <w:tcPr>
            <w:tcW w:w="1280" w:type="dxa"/>
            <w:shd w:val="clear" w:color="auto" w:fill="auto"/>
            <w:vAlign w:val="bottom"/>
          </w:tcPr>
          <w:p w14:paraId="0E8E48FA"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03926302" w14:textId="77777777" w:rsidR="00000000" w:rsidRPr="00C34425" w:rsidRDefault="008C498F">
            <w:pPr>
              <w:spacing w:line="0" w:lineRule="atLeast"/>
              <w:ind w:right="104"/>
              <w:jc w:val="right"/>
              <w:rPr>
                <w:rFonts w:ascii="Lato" w:hAnsi="Lato"/>
                <w:sz w:val="19"/>
              </w:rPr>
            </w:pPr>
            <w:r w:rsidRPr="00C34425">
              <w:rPr>
                <w:rFonts w:ascii="Lato" w:hAnsi="Lato"/>
                <w:sz w:val="19"/>
              </w:rPr>
              <w:t>6,095</w:t>
            </w:r>
          </w:p>
        </w:tc>
        <w:tc>
          <w:tcPr>
            <w:tcW w:w="1200" w:type="dxa"/>
            <w:shd w:val="clear" w:color="auto" w:fill="auto"/>
            <w:vAlign w:val="bottom"/>
          </w:tcPr>
          <w:p w14:paraId="21ED0272" w14:textId="77777777" w:rsidR="00000000" w:rsidRPr="00C34425" w:rsidRDefault="008C498F">
            <w:pPr>
              <w:spacing w:line="0" w:lineRule="atLeast"/>
              <w:ind w:right="84"/>
              <w:jc w:val="right"/>
              <w:rPr>
                <w:rFonts w:ascii="Lato" w:hAnsi="Lato"/>
                <w:sz w:val="19"/>
              </w:rPr>
            </w:pPr>
            <w:r w:rsidRPr="00C34425">
              <w:rPr>
                <w:rFonts w:ascii="Lato" w:hAnsi="Lato"/>
                <w:sz w:val="19"/>
              </w:rPr>
              <w:t>6,</w:t>
            </w:r>
            <w:r w:rsidRPr="00C34425">
              <w:rPr>
                <w:rFonts w:ascii="Lato" w:hAnsi="Lato"/>
                <w:sz w:val="19"/>
              </w:rPr>
              <w:t>095</w:t>
            </w:r>
          </w:p>
        </w:tc>
        <w:tc>
          <w:tcPr>
            <w:tcW w:w="960" w:type="dxa"/>
            <w:shd w:val="clear" w:color="auto" w:fill="auto"/>
            <w:vAlign w:val="bottom"/>
          </w:tcPr>
          <w:p w14:paraId="1C8384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72144C" w14:textId="77777777" w:rsidR="00000000" w:rsidRPr="00C34425" w:rsidRDefault="008C498F">
            <w:pPr>
              <w:spacing w:line="0" w:lineRule="atLeast"/>
              <w:ind w:right="24"/>
              <w:jc w:val="right"/>
              <w:rPr>
                <w:rFonts w:ascii="Lato" w:hAnsi="Lato"/>
                <w:sz w:val="19"/>
              </w:rPr>
            </w:pPr>
            <w:r w:rsidRPr="00C34425">
              <w:rPr>
                <w:rFonts w:ascii="Lato" w:hAnsi="Lato"/>
                <w:sz w:val="19"/>
              </w:rPr>
              <w:t>682</w:t>
            </w:r>
          </w:p>
        </w:tc>
        <w:tc>
          <w:tcPr>
            <w:tcW w:w="1540" w:type="dxa"/>
            <w:shd w:val="clear" w:color="auto" w:fill="auto"/>
            <w:vAlign w:val="bottom"/>
          </w:tcPr>
          <w:p w14:paraId="3F81AE08" w14:textId="77777777" w:rsidR="00000000" w:rsidRPr="00C34425" w:rsidRDefault="008C498F">
            <w:pPr>
              <w:spacing w:line="0" w:lineRule="atLeast"/>
              <w:ind w:right="4"/>
              <w:jc w:val="right"/>
              <w:rPr>
                <w:rFonts w:ascii="Lato" w:hAnsi="Lato"/>
                <w:sz w:val="19"/>
              </w:rPr>
            </w:pPr>
            <w:r w:rsidRPr="00C34425">
              <w:rPr>
                <w:rFonts w:ascii="Lato" w:hAnsi="Lato"/>
                <w:sz w:val="19"/>
              </w:rPr>
              <w:t>6,777</w:t>
            </w:r>
          </w:p>
        </w:tc>
      </w:tr>
      <w:tr w:rsidR="00000000" w:rsidRPr="00C34425" w14:paraId="1D8D9F83" w14:textId="77777777">
        <w:trPr>
          <w:trHeight w:val="252"/>
        </w:trPr>
        <w:tc>
          <w:tcPr>
            <w:tcW w:w="2880" w:type="dxa"/>
            <w:shd w:val="clear" w:color="auto" w:fill="auto"/>
            <w:vAlign w:val="bottom"/>
          </w:tcPr>
          <w:p w14:paraId="708FF3DA" w14:textId="77777777" w:rsidR="00000000" w:rsidRPr="00C34425" w:rsidRDefault="008C498F">
            <w:pPr>
              <w:spacing w:line="0" w:lineRule="atLeast"/>
              <w:ind w:left="40"/>
              <w:rPr>
                <w:rFonts w:ascii="Lato" w:hAnsi="Lato"/>
                <w:sz w:val="19"/>
              </w:rPr>
            </w:pPr>
            <w:r w:rsidRPr="00C34425">
              <w:rPr>
                <w:rFonts w:ascii="Lato" w:hAnsi="Lato"/>
                <w:sz w:val="19"/>
              </w:rPr>
              <w:t>Village of Plandome Manor</w:t>
            </w:r>
          </w:p>
        </w:tc>
        <w:tc>
          <w:tcPr>
            <w:tcW w:w="1280" w:type="dxa"/>
            <w:shd w:val="clear" w:color="auto" w:fill="auto"/>
            <w:vAlign w:val="bottom"/>
          </w:tcPr>
          <w:p w14:paraId="5D8AD76C"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3277335C" w14:textId="77777777" w:rsidR="00000000" w:rsidRPr="00C34425" w:rsidRDefault="008C498F">
            <w:pPr>
              <w:spacing w:line="0" w:lineRule="atLeast"/>
              <w:ind w:right="104"/>
              <w:jc w:val="right"/>
              <w:rPr>
                <w:rFonts w:ascii="Lato" w:hAnsi="Lato"/>
                <w:sz w:val="19"/>
              </w:rPr>
            </w:pPr>
            <w:r w:rsidRPr="00C34425">
              <w:rPr>
                <w:rFonts w:ascii="Lato" w:hAnsi="Lato"/>
                <w:sz w:val="19"/>
              </w:rPr>
              <w:t>3,829</w:t>
            </w:r>
          </w:p>
        </w:tc>
        <w:tc>
          <w:tcPr>
            <w:tcW w:w="1200" w:type="dxa"/>
            <w:shd w:val="clear" w:color="auto" w:fill="auto"/>
            <w:vAlign w:val="bottom"/>
          </w:tcPr>
          <w:p w14:paraId="21FA2432" w14:textId="77777777" w:rsidR="00000000" w:rsidRPr="00C34425" w:rsidRDefault="008C498F">
            <w:pPr>
              <w:spacing w:line="0" w:lineRule="atLeast"/>
              <w:ind w:right="84"/>
              <w:jc w:val="right"/>
              <w:rPr>
                <w:rFonts w:ascii="Lato" w:hAnsi="Lato"/>
                <w:sz w:val="19"/>
              </w:rPr>
            </w:pPr>
            <w:r w:rsidRPr="00C34425">
              <w:rPr>
                <w:rFonts w:ascii="Lato" w:hAnsi="Lato"/>
                <w:sz w:val="19"/>
              </w:rPr>
              <w:t>3,829</w:t>
            </w:r>
          </w:p>
        </w:tc>
        <w:tc>
          <w:tcPr>
            <w:tcW w:w="960" w:type="dxa"/>
            <w:shd w:val="clear" w:color="auto" w:fill="auto"/>
            <w:vAlign w:val="bottom"/>
          </w:tcPr>
          <w:p w14:paraId="144B48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28B156" w14:textId="77777777" w:rsidR="00000000" w:rsidRPr="00C34425" w:rsidRDefault="008C498F">
            <w:pPr>
              <w:spacing w:line="0" w:lineRule="atLeast"/>
              <w:ind w:right="24"/>
              <w:jc w:val="right"/>
              <w:rPr>
                <w:rFonts w:ascii="Lato" w:hAnsi="Lato"/>
                <w:sz w:val="19"/>
              </w:rPr>
            </w:pPr>
            <w:r w:rsidRPr="00C34425">
              <w:rPr>
                <w:rFonts w:ascii="Lato" w:hAnsi="Lato"/>
                <w:sz w:val="19"/>
              </w:rPr>
              <w:t>429</w:t>
            </w:r>
          </w:p>
        </w:tc>
        <w:tc>
          <w:tcPr>
            <w:tcW w:w="1540" w:type="dxa"/>
            <w:shd w:val="clear" w:color="auto" w:fill="auto"/>
            <w:vAlign w:val="bottom"/>
          </w:tcPr>
          <w:p w14:paraId="5F28067C" w14:textId="77777777" w:rsidR="00000000" w:rsidRPr="00C34425" w:rsidRDefault="008C498F">
            <w:pPr>
              <w:spacing w:line="0" w:lineRule="atLeast"/>
              <w:ind w:right="4"/>
              <w:jc w:val="right"/>
              <w:rPr>
                <w:rFonts w:ascii="Lato" w:hAnsi="Lato"/>
                <w:sz w:val="19"/>
              </w:rPr>
            </w:pPr>
            <w:r w:rsidRPr="00C34425">
              <w:rPr>
                <w:rFonts w:ascii="Lato" w:hAnsi="Lato"/>
                <w:sz w:val="19"/>
              </w:rPr>
              <w:t>4,258</w:t>
            </w:r>
          </w:p>
        </w:tc>
      </w:tr>
      <w:tr w:rsidR="00000000" w:rsidRPr="00C34425" w14:paraId="51F76C68" w14:textId="77777777">
        <w:trPr>
          <w:trHeight w:val="252"/>
        </w:trPr>
        <w:tc>
          <w:tcPr>
            <w:tcW w:w="2880" w:type="dxa"/>
            <w:shd w:val="clear" w:color="auto" w:fill="auto"/>
            <w:vAlign w:val="bottom"/>
          </w:tcPr>
          <w:p w14:paraId="5D2D1D9C" w14:textId="77777777" w:rsidR="00000000" w:rsidRPr="00C34425" w:rsidRDefault="008C498F">
            <w:pPr>
              <w:spacing w:line="0" w:lineRule="atLeast"/>
              <w:ind w:left="40"/>
              <w:rPr>
                <w:rFonts w:ascii="Lato" w:hAnsi="Lato"/>
                <w:sz w:val="19"/>
              </w:rPr>
            </w:pPr>
            <w:r w:rsidRPr="00C34425">
              <w:rPr>
                <w:rFonts w:ascii="Lato" w:hAnsi="Lato"/>
                <w:sz w:val="19"/>
              </w:rPr>
              <w:t>Village of Port Washington North</w:t>
            </w:r>
          </w:p>
        </w:tc>
        <w:tc>
          <w:tcPr>
            <w:tcW w:w="1280" w:type="dxa"/>
            <w:shd w:val="clear" w:color="auto" w:fill="auto"/>
            <w:vAlign w:val="bottom"/>
          </w:tcPr>
          <w:p w14:paraId="26D5CC48"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730A9B21" w14:textId="77777777" w:rsidR="00000000" w:rsidRPr="00C34425" w:rsidRDefault="008C498F">
            <w:pPr>
              <w:spacing w:line="0" w:lineRule="atLeast"/>
              <w:ind w:right="104"/>
              <w:jc w:val="right"/>
              <w:rPr>
                <w:rFonts w:ascii="Lato" w:hAnsi="Lato"/>
                <w:sz w:val="19"/>
              </w:rPr>
            </w:pPr>
            <w:r w:rsidRPr="00C34425">
              <w:rPr>
                <w:rFonts w:ascii="Lato" w:hAnsi="Lato"/>
                <w:sz w:val="19"/>
              </w:rPr>
              <w:t>10,694</w:t>
            </w:r>
          </w:p>
        </w:tc>
        <w:tc>
          <w:tcPr>
            <w:tcW w:w="1200" w:type="dxa"/>
            <w:shd w:val="clear" w:color="auto" w:fill="auto"/>
            <w:vAlign w:val="bottom"/>
          </w:tcPr>
          <w:p w14:paraId="78EE2AEF" w14:textId="77777777" w:rsidR="00000000" w:rsidRPr="00C34425" w:rsidRDefault="008C498F">
            <w:pPr>
              <w:spacing w:line="0" w:lineRule="atLeast"/>
              <w:ind w:right="84"/>
              <w:jc w:val="right"/>
              <w:rPr>
                <w:rFonts w:ascii="Lato" w:hAnsi="Lato"/>
                <w:sz w:val="19"/>
              </w:rPr>
            </w:pPr>
            <w:r w:rsidRPr="00C34425">
              <w:rPr>
                <w:rFonts w:ascii="Lato" w:hAnsi="Lato"/>
                <w:sz w:val="19"/>
              </w:rPr>
              <w:t>10,694</w:t>
            </w:r>
          </w:p>
        </w:tc>
        <w:tc>
          <w:tcPr>
            <w:tcW w:w="960" w:type="dxa"/>
            <w:shd w:val="clear" w:color="auto" w:fill="auto"/>
            <w:vAlign w:val="bottom"/>
          </w:tcPr>
          <w:p w14:paraId="63F20D0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EACFA2" w14:textId="77777777" w:rsidR="00000000" w:rsidRPr="00C34425" w:rsidRDefault="008C498F">
            <w:pPr>
              <w:spacing w:line="0" w:lineRule="atLeast"/>
              <w:ind w:right="24"/>
              <w:jc w:val="right"/>
              <w:rPr>
                <w:rFonts w:ascii="Lato" w:hAnsi="Lato"/>
                <w:sz w:val="19"/>
              </w:rPr>
            </w:pPr>
            <w:r w:rsidRPr="00C34425">
              <w:rPr>
                <w:rFonts w:ascii="Lato" w:hAnsi="Lato"/>
                <w:sz w:val="19"/>
              </w:rPr>
              <w:t>1,197</w:t>
            </w:r>
          </w:p>
        </w:tc>
        <w:tc>
          <w:tcPr>
            <w:tcW w:w="1540" w:type="dxa"/>
            <w:shd w:val="clear" w:color="auto" w:fill="auto"/>
            <w:vAlign w:val="bottom"/>
          </w:tcPr>
          <w:p w14:paraId="662C70FC" w14:textId="77777777" w:rsidR="00000000" w:rsidRPr="00C34425" w:rsidRDefault="008C498F">
            <w:pPr>
              <w:spacing w:line="0" w:lineRule="atLeast"/>
              <w:ind w:right="4"/>
              <w:jc w:val="right"/>
              <w:rPr>
                <w:rFonts w:ascii="Lato" w:hAnsi="Lato"/>
                <w:sz w:val="19"/>
              </w:rPr>
            </w:pPr>
            <w:r w:rsidRPr="00C34425">
              <w:rPr>
                <w:rFonts w:ascii="Lato" w:hAnsi="Lato"/>
                <w:sz w:val="19"/>
              </w:rPr>
              <w:t>11,891</w:t>
            </w:r>
          </w:p>
        </w:tc>
      </w:tr>
      <w:tr w:rsidR="00000000" w:rsidRPr="00C34425" w14:paraId="6E8497FC" w14:textId="77777777">
        <w:trPr>
          <w:trHeight w:val="252"/>
        </w:trPr>
        <w:tc>
          <w:tcPr>
            <w:tcW w:w="2880" w:type="dxa"/>
            <w:shd w:val="clear" w:color="auto" w:fill="auto"/>
            <w:vAlign w:val="bottom"/>
          </w:tcPr>
          <w:p w14:paraId="1C06AB19" w14:textId="77777777" w:rsidR="00000000" w:rsidRPr="00C34425" w:rsidRDefault="008C498F">
            <w:pPr>
              <w:spacing w:line="0" w:lineRule="atLeast"/>
              <w:ind w:left="40"/>
              <w:rPr>
                <w:rFonts w:ascii="Lato" w:hAnsi="Lato"/>
                <w:sz w:val="19"/>
              </w:rPr>
            </w:pPr>
            <w:r w:rsidRPr="00C34425">
              <w:rPr>
                <w:rFonts w:ascii="Lato" w:hAnsi="Lato"/>
                <w:sz w:val="19"/>
              </w:rPr>
              <w:t>Village of Rockville Centre</w:t>
            </w:r>
          </w:p>
        </w:tc>
        <w:tc>
          <w:tcPr>
            <w:tcW w:w="1280" w:type="dxa"/>
            <w:shd w:val="clear" w:color="auto" w:fill="auto"/>
            <w:vAlign w:val="bottom"/>
          </w:tcPr>
          <w:p w14:paraId="46DEA557"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6679CA7A" w14:textId="77777777" w:rsidR="00000000" w:rsidRPr="00C34425" w:rsidRDefault="008C498F">
            <w:pPr>
              <w:spacing w:line="0" w:lineRule="atLeast"/>
              <w:ind w:right="104"/>
              <w:jc w:val="right"/>
              <w:rPr>
                <w:rFonts w:ascii="Lato" w:hAnsi="Lato"/>
                <w:sz w:val="19"/>
              </w:rPr>
            </w:pPr>
            <w:r w:rsidRPr="00C34425">
              <w:rPr>
                <w:rFonts w:ascii="Lato" w:hAnsi="Lato"/>
                <w:sz w:val="19"/>
              </w:rPr>
              <w:t>403,671</w:t>
            </w:r>
          </w:p>
        </w:tc>
        <w:tc>
          <w:tcPr>
            <w:tcW w:w="1200" w:type="dxa"/>
            <w:shd w:val="clear" w:color="auto" w:fill="auto"/>
            <w:vAlign w:val="bottom"/>
          </w:tcPr>
          <w:p w14:paraId="69599C49" w14:textId="77777777" w:rsidR="00000000" w:rsidRPr="00C34425" w:rsidRDefault="008C498F">
            <w:pPr>
              <w:spacing w:line="0" w:lineRule="atLeast"/>
              <w:ind w:right="84"/>
              <w:jc w:val="right"/>
              <w:rPr>
                <w:rFonts w:ascii="Lato" w:hAnsi="Lato"/>
                <w:sz w:val="19"/>
              </w:rPr>
            </w:pPr>
            <w:r w:rsidRPr="00C34425">
              <w:rPr>
                <w:rFonts w:ascii="Lato" w:hAnsi="Lato"/>
                <w:sz w:val="19"/>
              </w:rPr>
              <w:t>403,671</w:t>
            </w:r>
          </w:p>
        </w:tc>
        <w:tc>
          <w:tcPr>
            <w:tcW w:w="960" w:type="dxa"/>
            <w:shd w:val="clear" w:color="auto" w:fill="auto"/>
            <w:vAlign w:val="bottom"/>
          </w:tcPr>
          <w:p w14:paraId="2DCD80E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D7C6DC" w14:textId="77777777" w:rsidR="00000000" w:rsidRPr="00C34425" w:rsidRDefault="008C498F">
            <w:pPr>
              <w:spacing w:line="0" w:lineRule="atLeast"/>
              <w:ind w:right="24"/>
              <w:jc w:val="right"/>
              <w:rPr>
                <w:rFonts w:ascii="Lato" w:hAnsi="Lato"/>
                <w:sz w:val="19"/>
              </w:rPr>
            </w:pPr>
            <w:r w:rsidRPr="00C34425">
              <w:rPr>
                <w:rFonts w:ascii="Lato" w:hAnsi="Lato"/>
                <w:sz w:val="19"/>
              </w:rPr>
              <w:t>45,183</w:t>
            </w:r>
          </w:p>
        </w:tc>
        <w:tc>
          <w:tcPr>
            <w:tcW w:w="1540" w:type="dxa"/>
            <w:shd w:val="clear" w:color="auto" w:fill="auto"/>
            <w:vAlign w:val="bottom"/>
          </w:tcPr>
          <w:p w14:paraId="53F4B9B1" w14:textId="77777777" w:rsidR="00000000" w:rsidRPr="00C34425" w:rsidRDefault="008C498F">
            <w:pPr>
              <w:spacing w:line="0" w:lineRule="atLeast"/>
              <w:ind w:right="4"/>
              <w:jc w:val="right"/>
              <w:rPr>
                <w:rFonts w:ascii="Lato" w:hAnsi="Lato"/>
                <w:sz w:val="19"/>
              </w:rPr>
            </w:pPr>
            <w:r w:rsidRPr="00C34425">
              <w:rPr>
                <w:rFonts w:ascii="Lato" w:hAnsi="Lato"/>
                <w:sz w:val="19"/>
              </w:rPr>
              <w:t>448,854</w:t>
            </w:r>
          </w:p>
        </w:tc>
      </w:tr>
      <w:tr w:rsidR="00000000" w:rsidRPr="00C34425" w14:paraId="68F74F49" w14:textId="77777777">
        <w:trPr>
          <w:trHeight w:val="252"/>
        </w:trPr>
        <w:tc>
          <w:tcPr>
            <w:tcW w:w="2880" w:type="dxa"/>
            <w:shd w:val="clear" w:color="auto" w:fill="auto"/>
            <w:vAlign w:val="bottom"/>
          </w:tcPr>
          <w:p w14:paraId="6FC792D5" w14:textId="77777777" w:rsidR="00000000" w:rsidRPr="00C34425" w:rsidRDefault="008C498F">
            <w:pPr>
              <w:spacing w:line="0" w:lineRule="atLeast"/>
              <w:ind w:left="40"/>
              <w:rPr>
                <w:rFonts w:ascii="Lato" w:hAnsi="Lato"/>
                <w:sz w:val="19"/>
              </w:rPr>
            </w:pPr>
            <w:r w:rsidRPr="00C34425">
              <w:rPr>
                <w:rFonts w:ascii="Lato" w:hAnsi="Lato"/>
                <w:sz w:val="19"/>
              </w:rPr>
              <w:t>Village of Roslyn</w:t>
            </w:r>
          </w:p>
        </w:tc>
        <w:tc>
          <w:tcPr>
            <w:tcW w:w="1280" w:type="dxa"/>
            <w:shd w:val="clear" w:color="auto" w:fill="auto"/>
            <w:vAlign w:val="bottom"/>
          </w:tcPr>
          <w:p w14:paraId="5658F1FC"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2D482D16" w14:textId="77777777" w:rsidR="00000000" w:rsidRPr="00C34425" w:rsidRDefault="008C498F">
            <w:pPr>
              <w:spacing w:line="0" w:lineRule="atLeast"/>
              <w:ind w:right="104"/>
              <w:jc w:val="right"/>
              <w:rPr>
                <w:rFonts w:ascii="Lato" w:hAnsi="Lato"/>
                <w:sz w:val="19"/>
              </w:rPr>
            </w:pPr>
            <w:r w:rsidRPr="00C34425">
              <w:rPr>
                <w:rFonts w:ascii="Lato" w:hAnsi="Lato"/>
                <w:sz w:val="19"/>
              </w:rPr>
              <w:t>12,228</w:t>
            </w:r>
          </w:p>
        </w:tc>
        <w:tc>
          <w:tcPr>
            <w:tcW w:w="1200" w:type="dxa"/>
            <w:shd w:val="clear" w:color="auto" w:fill="auto"/>
            <w:vAlign w:val="bottom"/>
          </w:tcPr>
          <w:p w14:paraId="44F664FB" w14:textId="77777777" w:rsidR="00000000" w:rsidRPr="00C34425" w:rsidRDefault="008C498F">
            <w:pPr>
              <w:spacing w:line="0" w:lineRule="atLeast"/>
              <w:ind w:right="84"/>
              <w:jc w:val="right"/>
              <w:rPr>
                <w:rFonts w:ascii="Lato" w:hAnsi="Lato"/>
                <w:sz w:val="19"/>
              </w:rPr>
            </w:pPr>
            <w:r w:rsidRPr="00C34425">
              <w:rPr>
                <w:rFonts w:ascii="Lato" w:hAnsi="Lato"/>
                <w:sz w:val="19"/>
              </w:rPr>
              <w:t>12,228</w:t>
            </w:r>
          </w:p>
        </w:tc>
        <w:tc>
          <w:tcPr>
            <w:tcW w:w="960" w:type="dxa"/>
            <w:shd w:val="clear" w:color="auto" w:fill="auto"/>
            <w:vAlign w:val="bottom"/>
          </w:tcPr>
          <w:p w14:paraId="3B8CCF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07AED6" w14:textId="77777777" w:rsidR="00000000" w:rsidRPr="00C34425" w:rsidRDefault="008C498F">
            <w:pPr>
              <w:spacing w:line="0" w:lineRule="atLeast"/>
              <w:ind w:right="24"/>
              <w:jc w:val="right"/>
              <w:rPr>
                <w:rFonts w:ascii="Lato" w:hAnsi="Lato"/>
                <w:sz w:val="19"/>
              </w:rPr>
            </w:pPr>
            <w:r w:rsidRPr="00C34425">
              <w:rPr>
                <w:rFonts w:ascii="Lato" w:hAnsi="Lato"/>
                <w:sz w:val="19"/>
              </w:rPr>
              <w:t>1</w:t>
            </w:r>
            <w:r w:rsidRPr="00C34425">
              <w:rPr>
                <w:rFonts w:ascii="Lato" w:hAnsi="Lato"/>
                <w:sz w:val="19"/>
              </w:rPr>
              <w:t>,369</w:t>
            </w:r>
          </w:p>
        </w:tc>
        <w:tc>
          <w:tcPr>
            <w:tcW w:w="1540" w:type="dxa"/>
            <w:shd w:val="clear" w:color="auto" w:fill="auto"/>
            <w:vAlign w:val="bottom"/>
          </w:tcPr>
          <w:p w14:paraId="55CB07CE" w14:textId="77777777" w:rsidR="00000000" w:rsidRPr="00C34425" w:rsidRDefault="008C498F">
            <w:pPr>
              <w:spacing w:line="0" w:lineRule="atLeast"/>
              <w:ind w:right="4"/>
              <w:jc w:val="right"/>
              <w:rPr>
                <w:rFonts w:ascii="Lato" w:hAnsi="Lato"/>
                <w:sz w:val="19"/>
              </w:rPr>
            </w:pPr>
            <w:r w:rsidRPr="00C34425">
              <w:rPr>
                <w:rFonts w:ascii="Lato" w:hAnsi="Lato"/>
                <w:sz w:val="19"/>
              </w:rPr>
              <w:t>13,597</w:t>
            </w:r>
          </w:p>
        </w:tc>
      </w:tr>
      <w:tr w:rsidR="00000000" w:rsidRPr="00C34425" w14:paraId="56F79676" w14:textId="77777777">
        <w:trPr>
          <w:trHeight w:val="252"/>
        </w:trPr>
        <w:tc>
          <w:tcPr>
            <w:tcW w:w="2880" w:type="dxa"/>
            <w:shd w:val="clear" w:color="auto" w:fill="auto"/>
            <w:vAlign w:val="bottom"/>
          </w:tcPr>
          <w:p w14:paraId="72A9A179" w14:textId="77777777" w:rsidR="00000000" w:rsidRPr="00C34425" w:rsidRDefault="008C498F">
            <w:pPr>
              <w:spacing w:line="0" w:lineRule="atLeast"/>
              <w:ind w:left="40"/>
              <w:rPr>
                <w:rFonts w:ascii="Lato" w:hAnsi="Lato"/>
                <w:sz w:val="19"/>
              </w:rPr>
            </w:pPr>
            <w:r w:rsidRPr="00C34425">
              <w:rPr>
                <w:rFonts w:ascii="Lato" w:hAnsi="Lato"/>
                <w:sz w:val="19"/>
              </w:rPr>
              <w:t>Village of Roslyn Estates</w:t>
            </w:r>
          </w:p>
        </w:tc>
        <w:tc>
          <w:tcPr>
            <w:tcW w:w="1280" w:type="dxa"/>
            <w:shd w:val="clear" w:color="auto" w:fill="auto"/>
            <w:vAlign w:val="bottom"/>
          </w:tcPr>
          <w:p w14:paraId="70A485C2"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72AC4568" w14:textId="77777777" w:rsidR="00000000" w:rsidRPr="00C34425" w:rsidRDefault="008C498F">
            <w:pPr>
              <w:spacing w:line="0" w:lineRule="atLeast"/>
              <w:ind w:right="104"/>
              <w:jc w:val="right"/>
              <w:rPr>
                <w:rFonts w:ascii="Lato" w:hAnsi="Lato"/>
                <w:sz w:val="19"/>
              </w:rPr>
            </w:pPr>
            <w:r w:rsidRPr="00C34425">
              <w:rPr>
                <w:rFonts w:ascii="Lato" w:hAnsi="Lato"/>
                <w:sz w:val="19"/>
              </w:rPr>
              <w:t>6,916</w:t>
            </w:r>
          </w:p>
        </w:tc>
        <w:tc>
          <w:tcPr>
            <w:tcW w:w="1200" w:type="dxa"/>
            <w:shd w:val="clear" w:color="auto" w:fill="auto"/>
            <w:vAlign w:val="bottom"/>
          </w:tcPr>
          <w:p w14:paraId="55EF9034" w14:textId="77777777" w:rsidR="00000000" w:rsidRPr="00C34425" w:rsidRDefault="008C498F">
            <w:pPr>
              <w:spacing w:line="0" w:lineRule="atLeast"/>
              <w:ind w:right="84"/>
              <w:jc w:val="right"/>
              <w:rPr>
                <w:rFonts w:ascii="Lato" w:hAnsi="Lato"/>
                <w:sz w:val="19"/>
              </w:rPr>
            </w:pPr>
            <w:r w:rsidRPr="00C34425">
              <w:rPr>
                <w:rFonts w:ascii="Lato" w:hAnsi="Lato"/>
                <w:sz w:val="19"/>
              </w:rPr>
              <w:t>6,916</w:t>
            </w:r>
          </w:p>
        </w:tc>
        <w:tc>
          <w:tcPr>
            <w:tcW w:w="960" w:type="dxa"/>
            <w:shd w:val="clear" w:color="auto" w:fill="auto"/>
            <w:vAlign w:val="bottom"/>
          </w:tcPr>
          <w:p w14:paraId="627C0A9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AFD5D8" w14:textId="77777777" w:rsidR="00000000" w:rsidRPr="00C34425" w:rsidRDefault="008C498F">
            <w:pPr>
              <w:spacing w:line="0" w:lineRule="atLeast"/>
              <w:ind w:right="24"/>
              <w:jc w:val="right"/>
              <w:rPr>
                <w:rFonts w:ascii="Lato" w:hAnsi="Lato"/>
                <w:sz w:val="19"/>
              </w:rPr>
            </w:pPr>
            <w:r w:rsidRPr="00C34425">
              <w:rPr>
                <w:rFonts w:ascii="Lato" w:hAnsi="Lato"/>
                <w:sz w:val="19"/>
              </w:rPr>
              <w:t>774</w:t>
            </w:r>
          </w:p>
        </w:tc>
        <w:tc>
          <w:tcPr>
            <w:tcW w:w="1540" w:type="dxa"/>
            <w:shd w:val="clear" w:color="auto" w:fill="auto"/>
            <w:vAlign w:val="bottom"/>
          </w:tcPr>
          <w:p w14:paraId="33AB8AC6" w14:textId="77777777" w:rsidR="00000000" w:rsidRPr="00C34425" w:rsidRDefault="008C498F">
            <w:pPr>
              <w:spacing w:line="0" w:lineRule="atLeast"/>
              <w:ind w:right="4"/>
              <w:jc w:val="right"/>
              <w:rPr>
                <w:rFonts w:ascii="Lato" w:hAnsi="Lato"/>
                <w:sz w:val="19"/>
              </w:rPr>
            </w:pPr>
            <w:r w:rsidRPr="00C34425">
              <w:rPr>
                <w:rFonts w:ascii="Lato" w:hAnsi="Lato"/>
                <w:sz w:val="19"/>
              </w:rPr>
              <w:t>7,690</w:t>
            </w:r>
          </w:p>
        </w:tc>
      </w:tr>
      <w:tr w:rsidR="00000000" w:rsidRPr="00C34425" w14:paraId="5F708133" w14:textId="77777777">
        <w:trPr>
          <w:trHeight w:val="252"/>
        </w:trPr>
        <w:tc>
          <w:tcPr>
            <w:tcW w:w="2880" w:type="dxa"/>
            <w:shd w:val="clear" w:color="auto" w:fill="auto"/>
            <w:vAlign w:val="bottom"/>
          </w:tcPr>
          <w:p w14:paraId="7354001C" w14:textId="77777777" w:rsidR="00000000" w:rsidRPr="00C34425" w:rsidRDefault="008C498F">
            <w:pPr>
              <w:spacing w:line="0" w:lineRule="atLeast"/>
              <w:ind w:left="40"/>
              <w:rPr>
                <w:rFonts w:ascii="Lato" w:hAnsi="Lato"/>
                <w:sz w:val="19"/>
              </w:rPr>
            </w:pPr>
            <w:r w:rsidRPr="00C34425">
              <w:rPr>
                <w:rFonts w:ascii="Lato" w:hAnsi="Lato"/>
                <w:sz w:val="19"/>
              </w:rPr>
              <w:t>Village of Roslyn Harbor</w:t>
            </w:r>
          </w:p>
        </w:tc>
        <w:tc>
          <w:tcPr>
            <w:tcW w:w="1280" w:type="dxa"/>
            <w:shd w:val="clear" w:color="auto" w:fill="auto"/>
            <w:vAlign w:val="bottom"/>
          </w:tcPr>
          <w:p w14:paraId="78952ACE"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0D980BC3" w14:textId="77777777" w:rsidR="00000000" w:rsidRPr="00C34425" w:rsidRDefault="008C498F">
            <w:pPr>
              <w:spacing w:line="0" w:lineRule="atLeast"/>
              <w:ind w:right="104"/>
              <w:jc w:val="right"/>
              <w:rPr>
                <w:rFonts w:ascii="Lato" w:hAnsi="Lato"/>
                <w:sz w:val="19"/>
              </w:rPr>
            </w:pPr>
            <w:r w:rsidRPr="00C34425">
              <w:rPr>
                <w:rFonts w:ascii="Lato" w:hAnsi="Lato"/>
                <w:sz w:val="19"/>
              </w:rPr>
              <w:t>4,379</w:t>
            </w:r>
          </w:p>
        </w:tc>
        <w:tc>
          <w:tcPr>
            <w:tcW w:w="1200" w:type="dxa"/>
            <w:shd w:val="clear" w:color="auto" w:fill="auto"/>
            <w:vAlign w:val="bottom"/>
          </w:tcPr>
          <w:p w14:paraId="1D07F31C" w14:textId="77777777" w:rsidR="00000000" w:rsidRPr="00C34425" w:rsidRDefault="008C498F">
            <w:pPr>
              <w:spacing w:line="0" w:lineRule="atLeast"/>
              <w:ind w:right="84"/>
              <w:jc w:val="right"/>
              <w:rPr>
                <w:rFonts w:ascii="Lato" w:hAnsi="Lato"/>
                <w:sz w:val="19"/>
              </w:rPr>
            </w:pPr>
            <w:r w:rsidRPr="00C34425">
              <w:rPr>
                <w:rFonts w:ascii="Lato" w:hAnsi="Lato"/>
                <w:sz w:val="19"/>
              </w:rPr>
              <w:t>4,379</w:t>
            </w:r>
          </w:p>
        </w:tc>
        <w:tc>
          <w:tcPr>
            <w:tcW w:w="960" w:type="dxa"/>
            <w:shd w:val="clear" w:color="auto" w:fill="auto"/>
            <w:vAlign w:val="bottom"/>
          </w:tcPr>
          <w:p w14:paraId="550646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D12119" w14:textId="77777777" w:rsidR="00000000" w:rsidRPr="00C34425" w:rsidRDefault="008C498F">
            <w:pPr>
              <w:spacing w:line="0" w:lineRule="atLeast"/>
              <w:ind w:right="24"/>
              <w:jc w:val="right"/>
              <w:rPr>
                <w:rFonts w:ascii="Lato" w:hAnsi="Lato"/>
                <w:sz w:val="19"/>
              </w:rPr>
            </w:pPr>
            <w:r w:rsidRPr="00C34425">
              <w:rPr>
                <w:rFonts w:ascii="Lato" w:hAnsi="Lato"/>
                <w:sz w:val="19"/>
              </w:rPr>
              <w:t>490</w:t>
            </w:r>
          </w:p>
        </w:tc>
        <w:tc>
          <w:tcPr>
            <w:tcW w:w="1540" w:type="dxa"/>
            <w:shd w:val="clear" w:color="auto" w:fill="auto"/>
            <w:vAlign w:val="bottom"/>
          </w:tcPr>
          <w:p w14:paraId="2DEFB145" w14:textId="77777777" w:rsidR="00000000" w:rsidRPr="00C34425" w:rsidRDefault="008C498F">
            <w:pPr>
              <w:spacing w:line="0" w:lineRule="atLeast"/>
              <w:ind w:right="4"/>
              <w:jc w:val="right"/>
              <w:rPr>
                <w:rFonts w:ascii="Lato" w:hAnsi="Lato"/>
                <w:sz w:val="19"/>
              </w:rPr>
            </w:pPr>
            <w:r w:rsidRPr="00C34425">
              <w:rPr>
                <w:rFonts w:ascii="Lato" w:hAnsi="Lato"/>
                <w:sz w:val="19"/>
              </w:rPr>
              <w:t>4,869</w:t>
            </w:r>
          </w:p>
        </w:tc>
      </w:tr>
      <w:tr w:rsidR="00000000" w:rsidRPr="00C34425" w14:paraId="340B7558" w14:textId="77777777">
        <w:trPr>
          <w:trHeight w:val="252"/>
        </w:trPr>
        <w:tc>
          <w:tcPr>
            <w:tcW w:w="2880" w:type="dxa"/>
            <w:shd w:val="clear" w:color="auto" w:fill="auto"/>
            <w:vAlign w:val="bottom"/>
          </w:tcPr>
          <w:p w14:paraId="7A197942" w14:textId="77777777" w:rsidR="00000000" w:rsidRPr="00C34425" w:rsidRDefault="008C498F">
            <w:pPr>
              <w:spacing w:line="0" w:lineRule="atLeast"/>
              <w:ind w:left="40"/>
              <w:rPr>
                <w:rFonts w:ascii="Lato" w:hAnsi="Lato"/>
                <w:sz w:val="19"/>
              </w:rPr>
            </w:pPr>
            <w:r w:rsidRPr="00C34425">
              <w:rPr>
                <w:rFonts w:ascii="Lato" w:hAnsi="Lato"/>
                <w:sz w:val="19"/>
              </w:rPr>
              <w:t>Village of Russell Gardens</w:t>
            </w:r>
          </w:p>
        </w:tc>
        <w:tc>
          <w:tcPr>
            <w:tcW w:w="1280" w:type="dxa"/>
            <w:shd w:val="clear" w:color="auto" w:fill="auto"/>
            <w:vAlign w:val="bottom"/>
          </w:tcPr>
          <w:p w14:paraId="3E4DE338"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4D12BA21" w14:textId="77777777" w:rsidR="00000000" w:rsidRPr="00C34425" w:rsidRDefault="008C498F">
            <w:pPr>
              <w:spacing w:line="0" w:lineRule="atLeast"/>
              <w:ind w:right="104"/>
              <w:jc w:val="right"/>
              <w:rPr>
                <w:rFonts w:ascii="Lato" w:hAnsi="Lato"/>
                <w:sz w:val="19"/>
              </w:rPr>
            </w:pPr>
            <w:r w:rsidRPr="00C34425">
              <w:rPr>
                <w:rFonts w:ascii="Lato" w:hAnsi="Lato"/>
                <w:sz w:val="19"/>
              </w:rPr>
              <w:t>8,288</w:t>
            </w:r>
          </w:p>
        </w:tc>
        <w:tc>
          <w:tcPr>
            <w:tcW w:w="1200" w:type="dxa"/>
            <w:shd w:val="clear" w:color="auto" w:fill="auto"/>
            <w:vAlign w:val="bottom"/>
          </w:tcPr>
          <w:p w14:paraId="627B5535" w14:textId="77777777" w:rsidR="00000000" w:rsidRPr="00C34425" w:rsidRDefault="008C498F">
            <w:pPr>
              <w:spacing w:line="0" w:lineRule="atLeast"/>
              <w:ind w:right="84"/>
              <w:jc w:val="right"/>
              <w:rPr>
                <w:rFonts w:ascii="Lato" w:hAnsi="Lato"/>
                <w:sz w:val="19"/>
              </w:rPr>
            </w:pPr>
            <w:r w:rsidRPr="00C34425">
              <w:rPr>
                <w:rFonts w:ascii="Lato" w:hAnsi="Lato"/>
                <w:sz w:val="19"/>
              </w:rPr>
              <w:t>8,288</w:t>
            </w:r>
          </w:p>
        </w:tc>
        <w:tc>
          <w:tcPr>
            <w:tcW w:w="960" w:type="dxa"/>
            <w:shd w:val="clear" w:color="auto" w:fill="auto"/>
            <w:vAlign w:val="bottom"/>
          </w:tcPr>
          <w:p w14:paraId="3080CE9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812AE6" w14:textId="77777777" w:rsidR="00000000" w:rsidRPr="00C34425" w:rsidRDefault="008C498F">
            <w:pPr>
              <w:spacing w:line="0" w:lineRule="atLeast"/>
              <w:ind w:right="24"/>
              <w:jc w:val="right"/>
              <w:rPr>
                <w:rFonts w:ascii="Lato" w:hAnsi="Lato"/>
                <w:sz w:val="19"/>
              </w:rPr>
            </w:pPr>
            <w:r w:rsidRPr="00C34425">
              <w:rPr>
                <w:rFonts w:ascii="Lato" w:hAnsi="Lato"/>
                <w:sz w:val="19"/>
              </w:rPr>
              <w:t>928</w:t>
            </w:r>
          </w:p>
        </w:tc>
        <w:tc>
          <w:tcPr>
            <w:tcW w:w="1540" w:type="dxa"/>
            <w:shd w:val="clear" w:color="auto" w:fill="auto"/>
            <w:vAlign w:val="bottom"/>
          </w:tcPr>
          <w:p w14:paraId="6E57A96C" w14:textId="77777777" w:rsidR="00000000" w:rsidRPr="00C34425" w:rsidRDefault="008C498F">
            <w:pPr>
              <w:spacing w:line="0" w:lineRule="atLeast"/>
              <w:ind w:right="4"/>
              <w:jc w:val="right"/>
              <w:rPr>
                <w:rFonts w:ascii="Lato" w:hAnsi="Lato"/>
                <w:sz w:val="19"/>
              </w:rPr>
            </w:pPr>
            <w:r w:rsidRPr="00C34425">
              <w:rPr>
                <w:rFonts w:ascii="Lato" w:hAnsi="Lato"/>
                <w:sz w:val="19"/>
              </w:rPr>
              <w:t>9,216</w:t>
            </w:r>
          </w:p>
        </w:tc>
      </w:tr>
      <w:tr w:rsidR="00000000" w:rsidRPr="00C34425" w14:paraId="2189F049" w14:textId="77777777">
        <w:trPr>
          <w:trHeight w:val="252"/>
        </w:trPr>
        <w:tc>
          <w:tcPr>
            <w:tcW w:w="2880" w:type="dxa"/>
            <w:shd w:val="clear" w:color="auto" w:fill="auto"/>
            <w:vAlign w:val="bottom"/>
          </w:tcPr>
          <w:p w14:paraId="36A17408" w14:textId="77777777" w:rsidR="00000000" w:rsidRPr="00C34425" w:rsidRDefault="008C498F">
            <w:pPr>
              <w:spacing w:line="0" w:lineRule="atLeast"/>
              <w:ind w:left="40"/>
              <w:rPr>
                <w:rFonts w:ascii="Lato" w:hAnsi="Lato"/>
                <w:sz w:val="19"/>
              </w:rPr>
            </w:pPr>
            <w:r w:rsidRPr="00C34425">
              <w:rPr>
                <w:rFonts w:ascii="Lato" w:hAnsi="Lato"/>
                <w:sz w:val="19"/>
              </w:rPr>
              <w:t>Village of Saddle Rock</w:t>
            </w:r>
          </w:p>
        </w:tc>
        <w:tc>
          <w:tcPr>
            <w:tcW w:w="1280" w:type="dxa"/>
            <w:shd w:val="clear" w:color="auto" w:fill="auto"/>
            <w:vAlign w:val="bottom"/>
          </w:tcPr>
          <w:p w14:paraId="6AED202F"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25F89DA4" w14:textId="77777777" w:rsidR="00000000" w:rsidRPr="00C34425" w:rsidRDefault="008C498F">
            <w:pPr>
              <w:spacing w:line="0" w:lineRule="atLeast"/>
              <w:ind w:right="104"/>
              <w:jc w:val="right"/>
              <w:rPr>
                <w:rFonts w:ascii="Lato" w:hAnsi="Lato"/>
                <w:sz w:val="19"/>
              </w:rPr>
            </w:pPr>
            <w:r w:rsidRPr="00C34425">
              <w:rPr>
                <w:rFonts w:ascii="Lato" w:hAnsi="Lato"/>
                <w:sz w:val="19"/>
              </w:rPr>
              <w:t>5,610</w:t>
            </w:r>
          </w:p>
        </w:tc>
        <w:tc>
          <w:tcPr>
            <w:tcW w:w="1200" w:type="dxa"/>
            <w:shd w:val="clear" w:color="auto" w:fill="auto"/>
            <w:vAlign w:val="bottom"/>
          </w:tcPr>
          <w:p w14:paraId="4DC46C14" w14:textId="77777777" w:rsidR="00000000" w:rsidRPr="00C34425" w:rsidRDefault="008C498F">
            <w:pPr>
              <w:spacing w:line="0" w:lineRule="atLeast"/>
              <w:ind w:right="84"/>
              <w:jc w:val="right"/>
              <w:rPr>
                <w:rFonts w:ascii="Lato" w:hAnsi="Lato"/>
                <w:sz w:val="19"/>
              </w:rPr>
            </w:pPr>
            <w:r w:rsidRPr="00C34425">
              <w:rPr>
                <w:rFonts w:ascii="Lato" w:hAnsi="Lato"/>
                <w:sz w:val="19"/>
              </w:rPr>
              <w:t>5,610</w:t>
            </w:r>
          </w:p>
        </w:tc>
        <w:tc>
          <w:tcPr>
            <w:tcW w:w="960" w:type="dxa"/>
            <w:shd w:val="clear" w:color="auto" w:fill="auto"/>
            <w:vAlign w:val="bottom"/>
          </w:tcPr>
          <w:p w14:paraId="03730A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6270F9" w14:textId="77777777" w:rsidR="00000000" w:rsidRPr="00C34425" w:rsidRDefault="008C498F">
            <w:pPr>
              <w:spacing w:line="0" w:lineRule="atLeast"/>
              <w:ind w:right="24"/>
              <w:jc w:val="right"/>
              <w:rPr>
                <w:rFonts w:ascii="Lato" w:hAnsi="Lato"/>
                <w:sz w:val="19"/>
              </w:rPr>
            </w:pPr>
            <w:r w:rsidRPr="00C34425">
              <w:rPr>
                <w:rFonts w:ascii="Lato" w:hAnsi="Lato"/>
                <w:sz w:val="19"/>
              </w:rPr>
              <w:t>628</w:t>
            </w:r>
          </w:p>
        </w:tc>
        <w:tc>
          <w:tcPr>
            <w:tcW w:w="1540" w:type="dxa"/>
            <w:shd w:val="clear" w:color="auto" w:fill="auto"/>
            <w:vAlign w:val="bottom"/>
          </w:tcPr>
          <w:p w14:paraId="2E94E7B6" w14:textId="77777777" w:rsidR="00000000" w:rsidRPr="00C34425" w:rsidRDefault="008C498F">
            <w:pPr>
              <w:spacing w:line="0" w:lineRule="atLeast"/>
              <w:ind w:right="4"/>
              <w:jc w:val="right"/>
              <w:rPr>
                <w:rFonts w:ascii="Lato" w:hAnsi="Lato"/>
                <w:sz w:val="19"/>
              </w:rPr>
            </w:pPr>
            <w:r w:rsidRPr="00C34425">
              <w:rPr>
                <w:rFonts w:ascii="Lato" w:hAnsi="Lato"/>
                <w:sz w:val="19"/>
              </w:rPr>
              <w:t>6,238</w:t>
            </w:r>
          </w:p>
        </w:tc>
      </w:tr>
      <w:tr w:rsidR="00000000" w:rsidRPr="00C34425" w14:paraId="1817D07B" w14:textId="77777777">
        <w:trPr>
          <w:trHeight w:val="252"/>
        </w:trPr>
        <w:tc>
          <w:tcPr>
            <w:tcW w:w="2880" w:type="dxa"/>
            <w:shd w:val="clear" w:color="auto" w:fill="auto"/>
            <w:vAlign w:val="bottom"/>
          </w:tcPr>
          <w:p w14:paraId="43D3D8B7" w14:textId="77777777" w:rsidR="00000000" w:rsidRPr="00C34425" w:rsidRDefault="008C498F">
            <w:pPr>
              <w:spacing w:line="0" w:lineRule="atLeast"/>
              <w:ind w:left="40"/>
              <w:rPr>
                <w:rFonts w:ascii="Lato" w:hAnsi="Lato"/>
                <w:sz w:val="19"/>
              </w:rPr>
            </w:pPr>
            <w:r w:rsidRPr="00C34425">
              <w:rPr>
                <w:rFonts w:ascii="Lato" w:hAnsi="Lato"/>
                <w:sz w:val="19"/>
              </w:rPr>
              <w:t>Village of San</w:t>
            </w:r>
            <w:r w:rsidRPr="00C34425">
              <w:rPr>
                <w:rFonts w:ascii="Lato" w:hAnsi="Lato"/>
                <w:sz w:val="19"/>
              </w:rPr>
              <w:t>ds Point</w:t>
            </w:r>
          </w:p>
        </w:tc>
        <w:tc>
          <w:tcPr>
            <w:tcW w:w="1280" w:type="dxa"/>
            <w:shd w:val="clear" w:color="auto" w:fill="auto"/>
            <w:vAlign w:val="bottom"/>
          </w:tcPr>
          <w:p w14:paraId="312DC72A"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443E5233" w14:textId="77777777" w:rsidR="00000000" w:rsidRPr="00C34425" w:rsidRDefault="008C498F">
            <w:pPr>
              <w:spacing w:line="0" w:lineRule="atLeast"/>
              <w:ind w:right="104"/>
              <w:jc w:val="right"/>
              <w:rPr>
                <w:rFonts w:ascii="Lato" w:hAnsi="Lato"/>
                <w:sz w:val="19"/>
              </w:rPr>
            </w:pPr>
            <w:r w:rsidRPr="00C34425">
              <w:rPr>
                <w:rFonts w:ascii="Lato" w:hAnsi="Lato"/>
                <w:sz w:val="19"/>
              </w:rPr>
              <w:t>16,537</w:t>
            </w:r>
          </w:p>
        </w:tc>
        <w:tc>
          <w:tcPr>
            <w:tcW w:w="1200" w:type="dxa"/>
            <w:shd w:val="clear" w:color="auto" w:fill="auto"/>
            <w:vAlign w:val="bottom"/>
          </w:tcPr>
          <w:p w14:paraId="25E4545B" w14:textId="77777777" w:rsidR="00000000" w:rsidRPr="00C34425" w:rsidRDefault="008C498F">
            <w:pPr>
              <w:spacing w:line="0" w:lineRule="atLeast"/>
              <w:ind w:right="84"/>
              <w:jc w:val="right"/>
              <w:rPr>
                <w:rFonts w:ascii="Lato" w:hAnsi="Lato"/>
                <w:sz w:val="19"/>
              </w:rPr>
            </w:pPr>
            <w:r w:rsidRPr="00C34425">
              <w:rPr>
                <w:rFonts w:ascii="Lato" w:hAnsi="Lato"/>
                <w:sz w:val="19"/>
              </w:rPr>
              <w:t>16,537</w:t>
            </w:r>
          </w:p>
        </w:tc>
        <w:tc>
          <w:tcPr>
            <w:tcW w:w="960" w:type="dxa"/>
            <w:shd w:val="clear" w:color="auto" w:fill="auto"/>
            <w:vAlign w:val="bottom"/>
          </w:tcPr>
          <w:p w14:paraId="4384FB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A2F32F" w14:textId="77777777" w:rsidR="00000000" w:rsidRPr="00C34425" w:rsidRDefault="008C498F">
            <w:pPr>
              <w:spacing w:line="0" w:lineRule="atLeast"/>
              <w:ind w:right="24"/>
              <w:jc w:val="right"/>
              <w:rPr>
                <w:rFonts w:ascii="Lato" w:hAnsi="Lato"/>
                <w:sz w:val="19"/>
              </w:rPr>
            </w:pPr>
            <w:r w:rsidRPr="00C34425">
              <w:rPr>
                <w:rFonts w:ascii="Lato" w:hAnsi="Lato"/>
                <w:sz w:val="19"/>
              </w:rPr>
              <w:t>1,851</w:t>
            </w:r>
          </w:p>
        </w:tc>
        <w:tc>
          <w:tcPr>
            <w:tcW w:w="1540" w:type="dxa"/>
            <w:shd w:val="clear" w:color="auto" w:fill="auto"/>
            <w:vAlign w:val="bottom"/>
          </w:tcPr>
          <w:p w14:paraId="095835E2" w14:textId="77777777" w:rsidR="00000000" w:rsidRPr="00C34425" w:rsidRDefault="008C498F">
            <w:pPr>
              <w:spacing w:line="0" w:lineRule="atLeast"/>
              <w:ind w:right="4"/>
              <w:jc w:val="right"/>
              <w:rPr>
                <w:rFonts w:ascii="Lato" w:hAnsi="Lato"/>
                <w:sz w:val="19"/>
              </w:rPr>
            </w:pPr>
            <w:r w:rsidRPr="00C34425">
              <w:rPr>
                <w:rFonts w:ascii="Lato" w:hAnsi="Lato"/>
                <w:sz w:val="19"/>
              </w:rPr>
              <w:t>18,388</w:t>
            </w:r>
          </w:p>
        </w:tc>
      </w:tr>
      <w:tr w:rsidR="00000000" w:rsidRPr="00C34425" w14:paraId="2600D109" w14:textId="77777777">
        <w:trPr>
          <w:trHeight w:val="252"/>
        </w:trPr>
        <w:tc>
          <w:tcPr>
            <w:tcW w:w="2880" w:type="dxa"/>
            <w:shd w:val="clear" w:color="auto" w:fill="auto"/>
            <w:vAlign w:val="bottom"/>
          </w:tcPr>
          <w:p w14:paraId="64A5CD0F" w14:textId="77777777" w:rsidR="00000000" w:rsidRPr="00C34425" w:rsidRDefault="008C498F">
            <w:pPr>
              <w:spacing w:line="0" w:lineRule="atLeast"/>
              <w:ind w:left="40"/>
              <w:rPr>
                <w:rFonts w:ascii="Lato" w:hAnsi="Lato"/>
                <w:sz w:val="19"/>
              </w:rPr>
            </w:pPr>
            <w:r w:rsidRPr="00C34425">
              <w:rPr>
                <w:rFonts w:ascii="Lato" w:hAnsi="Lato"/>
                <w:sz w:val="19"/>
              </w:rPr>
              <w:t>Village of Sea Cliff</w:t>
            </w:r>
          </w:p>
        </w:tc>
        <w:tc>
          <w:tcPr>
            <w:tcW w:w="1280" w:type="dxa"/>
            <w:shd w:val="clear" w:color="auto" w:fill="auto"/>
            <w:vAlign w:val="bottom"/>
          </w:tcPr>
          <w:p w14:paraId="47B89223"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0ECB32D1" w14:textId="77777777" w:rsidR="00000000" w:rsidRPr="00C34425" w:rsidRDefault="008C498F">
            <w:pPr>
              <w:spacing w:line="0" w:lineRule="atLeast"/>
              <w:ind w:right="104"/>
              <w:jc w:val="right"/>
              <w:rPr>
                <w:rFonts w:ascii="Lato" w:hAnsi="Lato"/>
                <w:sz w:val="19"/>
              </w:rPr>
            </w:pPr>
            <w:r w:rsidRPr="00C34425">
              <w:rPr>
                <w:rFonts w:ascii="Lato" w:hAnsi="Lato"/>
                <w:sz w:val="19"/>
              </w:rPr>
              <w:t>38,466</w:t>
            </w:r>
          </w:p>
        </w:tc>
        <w:tc>
          <w:tcPr>
            <w:tcW w:w="1200" w:type="dxa"/>
            <w:shd w:val="clear" w:color="auto" w:fill="auto"/>
            <w:vAlign w:val="bottom"/>
          </w:tcPr>
          <w:p w14:paraId="24693732" w14:textId="77777777" w:rsidR="00000000" w:rsidRPr="00C34425" w:rsidRDefault="008C498F">
            <w:pPr>
              <w:spacing w:line="0" w:lineRule="atLeast"/>
              <w:ind w:right="84"/>
              <w:jc w:val="right"/>
              <w:rPr>
                <w:rFonts w:ascii="Lato" w:hAnsi="Lato"/>
                <w:sz w:val="19"/>
              </w:rPr>
            </w:pPr>
            <w:r w:rsidRPr="00C34425">
              <w:rPr>
                <w:rFonts w:ascii="Lato" w:hAnsi="Lato"/>
                <w:sz w:val="19"/>
              </w:rPr>
              <w:t>38,466</w:t>
            </w:r>
          </w:p>
        </w:tc>
        <w:tc>
          <w:tcPr>
            <w:tcW w:w="960" w:type="dxa"/>
            <w:shd w:val="clear" w:color="auto" w:fill="auto"/>
            <w:vAlign w:val="bottom"/>
          </w:tcPr>
          <w:p w14:paraId="737746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DDD460" w14:textId="77777777" w:rsidR="00000000" w:rsidRPr="00C34425" w:rsidRDefault="008C498F">
            <w:pPr>
              <w:spacing w:line="0" w:lineRule="atLeast"/>
              <w:ind w:right="24"/>
              <w:jc w:val="right"/>
              <w:rPr>
                <w:rFonts w:ascii="Lato" w:hAnsi="Lato"/>
                <w:sz w:val="19"/>
              </w:rPr>
            </w:pPr>
            <w:r w:rsidRPr="00C34425">
              <w:rPr>
                <w:rFonts w:ascii="Lato" w:hAnsi="Lato"/>
                <w:sz w:val="19"/>
              </w:rPr>
              <w:t>4,305</w:t>
            </w:r>
          </w:p>
        </w:tc>
        <w:tc>
          <w:tcPr>
            <w:tcW w:w="1540" w:type="dxa"/>
            <w:shd w:val="clear" w:color="auto" w:fill="auto"/>
            <w:vAlign w:val="bottom"/>
          </w:tcPr>
          <w:p w14:paraId="762935C6" w14:textId="77777777" w:rsidR="00000000" w:rsidRPr="00C34425" w:rsidRDefault="008C498F">
            <w:pPr>
              <w:spacing w:line="0" w:lineRule="atLeast"/>
              <w:ind w:right="4"/>
              <w:jc w:val="right"/>
              <w:rPr>
                <w:rFonts w:ascii="Lato" w:hAnsi="Lato"/>
                <w:sz w:val="19"/>
              </w:rPr>
            </w:pPr>
            <w:r w:rsidRPr="00C34425">
              <w:rPr>
                <w:rFonts w:ascii="Lato" w:hAnsi="Lato"/>
                <w:sz w:val="19"/>
              </w:rPr>
              <w:t>42,771</w:t>
            </w:r>
          </w:p>
        </w:tc>
      </w:tr>
      <w:tr w:rsidR="00000000" w:rsidRPr="00C34425" w14:paraId="7B77B85C" w14:textId="77777777">
        <w:trPr>
          <w:trHeight w:val="252"/>
        </w:trPr>
        <w:tc>
          <w:tcPr>
            <w:tcW w:w="2880" w:type="dxa"/>
            <w:shd w:val="clear" w:color="auto" w:fill="auto"/>
            <w:vAlign w:val="bottom"/>
          </w:tcPr>
          <w:p w14:paraId="08601386" w14:textId="77777777" w:rsidR="00000000" w:rsidRPr="00C34425" w:rsidRDefault="008C498F">
            <w:pPr>
              <w:spacing w:line="0" w:lineRule="atLeast"/>
              <w:ind w:left="40"/>
              <w:rPr>
                <w:rFonts w:ascii="Lato" w:hAnsi="Lato"/>
                <w:sz w:val="19"/>
              </w:rPr>
            </w:pPr>
            <w:r w:rsidRPr="00C34425">
              <w:rPr>
                <w:rFonts w:ascii="Lato" w:hAnsi="Lato"/>
                <w:sz w:val="19"/>
              </w:rPr>
              <w:t>Village of South Floral Park</w:t>
            </w:r>
          </w:p>
        </w:tc>
        <w:tc>
          <w:tcPr>
            <w:tcW w:w="1280" w:type="dxa"/>
            <w:shd w:val="clear" w:color="auto" w:fill="auto"/>
            <w:vAlign w:val="bottom"/>
          </w:tcPr>
          <w:p w14:paraId="68D9B991"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03B0F13B" w14:textId="77777777" w:rsidR="00000000" w:rsidRPr="00C34425" w:rsidRDefault="008C498F">
            <w:pPr>
              <w:spacing w:line="0" w:lineRule="atLeast"/>
              <w:ind w:right="104"/>
              <w:jc w:val="right"/>
              <w:rPr>
                <w:rFonts w:ascii="Lato" w:hAnsi="Lato"/>
                <w:sz w:val="19"/>
              </w:rPr>
            </w:pPr>
            <w:r w:rsidRPr="00C34425">
              <w:rPr>
                <w:rFonts w:ascii="Lato" w:hAnsi="Lato"/>
                <w:sz w:val="19"/>
              </w:rPr>
              <w:t>30,932</w:t>
            </w:r>
          </w:p>
        </w:tc>
        <w:tc>
          <w:tcPr>
            <w:tcW w:w="1200" w:type="dxa"/>
            <w:shd w:val="clear" w:color="auto" w:fill="auto"/>
            <w:vAlign w:val="bottom"/>
          </w:tcPr>
          <w:p w14:paraId="36231A15" w14:textId="77777777" w:rsidR="00000000" w:rsidRPr="00C34425" w:rsidRDefault="008C498F">
            <w:pPr>
              <w:spacing w:line="0" w:lineRule="atLeast"/>
              <w:ind w:right="84"/>
              <w:jc w:val="right"/>
              <w:rPr>
                <w:rFonts w:ascii="Lato" w:hAnsi="Lato"/>
                <w:sz w:val="19"/>
              </w:rPr>
            </w:pPr>
            <w:r w:rsidRPr="00C34425">
              <w:rPr>
                <w:rFonts w:ascii="Lato" w:hAnsi="Lato"/>
                <w:sz w:val="19"/>
              </w:rPr>
              <w:t>30,932</w:t>
            </w:r>
          </w:p>
        </w:tc>
        <w:tc>
          <w:tcPr>
            <w:tcW w:w="960" w:type="dxa"/>
            <w:shd w:val="clear" w:color="auto" w:fill="auto"/>
            <w:vAlign w:val="bottom"/>
          </w:tcPr>
          <w:p w14:paraId="7BAC739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DA56A6" w14:textId="77777777" w:rsidR="00000000" w:rsidRPr="00C34425" w:rsidRDefault="008C498F">
            <w:pPr>
              <w:spacing w:line="0" w:lineRule="atLeast"/>
              <w:ind w:right="24"/>
              <w:jc w:val="right"/>
              <w:rPr>
                <w:rFonts w:ascii="Lato" w:hAnsi="Lato"/>
                <w:sz w:val="19"/>
              </w:rPr>
            </w:pPr>
            <w:r w:rsidRPr="00C34425">
              <w:rPr>
                <w:rFonts w:ascii="Lato" w:hAnsi="Lato"/>
                <w:sz w:val="19"/>
              </w:rPr>
              <w:t>3,462</w:t>
            </w:r>
          </w:p>
        </w:tc>
        <w:tc>
          <w:tcPr>
            <w:tcW w:w="1540" w:type="dxa"/>
            <w:shd w:val="clear" w:color="auto" w:fill="auto"/>
            <w:vAlign w:val="bottom"/>
          </w:tcPr>
          <w:p w14:paraId="503AD12E" w14:textId="77777777" w:rsidR="00000000" w:rsidRPr="00C34425" w:rsidRDefault="008C498F">
            <w:pPr>
              <w:spacing w:line="0" w:lineRule="atLeast"/>
              <w:ind w:right="4"/>
              <w:jc w:val="right"/>
              <w:rPr>
                <w:rFonts w:ascii="Lato" w:hAnsi="Lato"/>
                <w:sz w:val="19"/>
              </w:rPr>
            </w:pPr>
            <w:r w:rsidRPr="00C34425">
              <w:rPr>
                <w:rFonts w:ascii="Lato" w:hAnsi="Lato"/>
                <w:sz w:val="19"/>
              </w:rPr>
              <w:t>34,394</w:t>
            </w:r>
          </w:p>
        </w:tc>
      </w:tr>
      <w:tr w:rsidR="00000000" w:rsidRPr="00C34425" w14:paraId="08802FE4" w14:textId="77777777">
        <w:trPr>
          <w:trHeight w:val="252"/>
        </w:trPr>
        <w:tc>
          <w:tcPr>
            <w:tcW w:w="2880" w:type="dxa"/>
            <w:shd w:val="clear" w:color="auto" w:fill="auto"/>
            <w:vAlign w:val="bottom"/>
          </w:tcPr>
          <w:p w14:paraId="3AE89BC8" w14:textId="77777777" w:rsidR="00000000" w:rsidRPr="00C34425" w:rsidRDefault="008C498F">
            <w:pPr>
              <w:spacing w:line="0" w:lineRule="atLeast"/>
              <w:ind w:left="40"/>
              <w:rPr>
                <w:rFonts w:ascii="Lato" w:hAnsi="Lato"/>
                <w:sz w:val="19"/>
              </w:rPr>
            </w:pPr>
            <w:r w:rsidRPr="00C34425">
              <w:rPr>
                <w:rFonts w:ascii="Lato" w:hAnsi="Lato"/>
                <w:sz w:val="19"/>
              </w:rPr>
              <w:t>Village of Stewart Manor</w:t>
            </w:r>
          </w:p>
        </w:tc>
        <w:tc>
          <w:tcPr>
            <w:tcW w:w="1280" w:type="dxa"/>
            <w:shd w:val="clear" w:color="auto" w:fill="auto"/>
            <w:vAlign w:val="bottom"/>
          </w:tcPr>
          <w:p w14:paraId="08AD12F6"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72BD2FE5" w14:textId="77777777" w:rsidR="00000000" w:rsidRPr="00C34425" w:rsidRDefault="008C498F">
            <w:pPr>
              <w:spacing w:line="0" w:lineRule="atLeast"/>
              <w:ind w:right="104"/>
              <w:jc w:val="right"/>
              <w:rPr>
                <w:rFonts w:ascii="Lato" w:hAnsi="Lato"/>
                <w:sz w:val="19"/>
              </w:rPr>
            </w:pPr>
            <w:r w:rsidRPr="00C34425">
              <w:rPr>
                <w:rFonts w:ascii="Lato" w:hAnsi="Lato"/>
                <w:sz w:val="19"/>
              </w:rPr>
              <w:t>43,260</w:t>
            </w:r>
          </w:p>
        </w:tc>
        <w:tc>
          <w:tcPr>
            <w:tcW w:w="1200" w:type="dxa"/>
            <w:shd w:val="clear" w:color="auto" w:fill="auto"/>
            <w:vAlign w:val="bottom"/>
          </w:tcPr>
          <w:p w14:paraId="5EE35DCC" w14:textId="77777777" w:rsidR="00000000" w:rsidRPr="00C34425" w:rsidRDefault="008C498F">
            <w:pPr>
              <w:spacing w:line="0" w:lineRule="atLeast"/>
              <w:ind w:right="84"/>
              <w:jc w:val="right"/>
              <w:rPr>
                <w:rFonts w:ascii="Lato" w:hAnsi="Lato"/>
                <w:sz w:val="19"/>
              </w:rPr>
            </w:pPr>
            <w:r w:rsidRPr="00C34425">
              <w:rPr>
                <w:rFonts w:ascii="Lato" w:hAnsi="Lato"/>
                <w:sz w:val="19"/>
              </w:rPr>
              <w:t>43,260</w:t>
            </w:r>
          </w:p>
        </w:tc>
        <w:tc>
          <w:tcPr>
            <w:tcW w:w="960" w:type="dxa"/>
            <w:shd w:val="clear" w:color="auto" w:fill="auto"/>
            <w:vAlign w:val="bottom"/>
          </w:tcPr>
          <w:p w14:paraId="539253D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A66AAB" w14:textId="77777777" w:rsidR="00000000" w:rsidRPr="00C34425" w:rsidRDefault="008C498F">
            <w:pPr>
              <w:spacing w:line="0" w:lineRule="atLeast"/>
              <w:ind w:right="24"/>
              <w:jc w:val="right"/>
              <w:rPr>
                <w:rFonts w:ascii="Lato" w:hAnsi="Lato"/>
                <w:sz w:val="19"/>
              </w:rPr>
            </w:pPr>
            <w:r w:rsidRPr="00C34425">
              <w:rPr>
                <w:rFonts w:ascii="Lato" w:hAnsi="Lato"/>
                <w:sz w:val="19"/>
              </w:rPr>
              <w:t>4,842</w:t>
            </w:r>
          </w:p>
        </w:tc>
        <w:tc>
          <w:tcPr>
            <w:tcW w:w="1540" w:type="dxa"/>
            <w:shd w:val="clear" w:color="auto" w:fill="auto"/>
            <w:vAlign w:val="bottom"/>
          </w:tcPr>
          <w:p w14:paraId="1E56F19F" w14:textId="77777777" w:rsidR="00000000" w:rsidRPr="00C34425" w:rsidRDefault="008C498F">
            <w:pPr>
              <w:spacing w:line="0" w:lineRule="atLeast"/>
              <w:ind w:right="4"/>
              <w:jc w:val="right"/>
              <w:rPr>
                <w:rFonts w:ascii="Lato" w:hAnsi="Lato"/>
                <w:sz w:val="19"/>
              </w:rPr>
            </w:pPr>
            <w:r w:rsidRPr="00C34425">
              <w:rPr>
                <w:rFonts w:ascii="Lato" w:hAnsi="Lato"/>
                <w:sz w:val="19"/>
              </w:rPr>
              <w:t>48,102</w:t>
            </w:r>
          </w:p>
        </w:tc>
      </w:tr>
      <w:tr w:rsidR="00000000" w:rsidRPr="00C34425" w14:paraId="61C7322F" w14:textId="77777777">
        <w:trPr>
          <w:trHeight w:val="252"/>
        </w:trPr>
        <w:tc>
          <w:tcPr>
            <w:tcW w:w="2880" w:type="dxa"/>
            <w:shd w:val="clear" w:color="auto" w:fill="auto"/>
            <w:vAlign w:val="bottom"/>
          </w:tcPr>
          <w:p w14:paraId="38B9EA1D" w14:textId="77777777" w:rsidR="00000000" w:rsidRPr="00C34425" w:rsidRDefault="008C498F">
            <w:pPr>
              <w:spacing w:line="0" w:lineRule="atLeast"/>
              <w:ind w:left="40"/>
              <w:rPr>
                <w:rFonts w:ascii="Lato" w:hAnsi="Lato"/>
                <w:sz w:val="19"/>
              </w:rPr>
            </w:pPr>
            <w:r w:rsidRPr="00C34425">
              <w:rPr>
                <w:rFonts w:ascii="Lato" w:hAnsi="Lato"/>
                <w:sz w:val="19"/>
              </w:rPr>
              <w:t>Village of Thomaston</w:t>
            </w:r>
          </w:p>
        </w:tc>
        <w:tc>
          <w:tcPr>
            <w:tcW w:w="1280" w:type="dxa"/>
            <w:shd w:val="clear" w:color="auto" w:fill="auto"/>
            <w:vAlign w:val="bottom"/>
          </w:tcPr>
          <w:p w14:paraId="4F571B6C" w14:textId="77777777" w:rsidR="00000000" w:rsidRPr="00C34425" w:rsidRDefault="008C498F">
            <w:pPr>
              <w:spacing w:line="0" w:lineRule="atLeast"/>
              <w:ind w:left="260"/>
              <w:rPr>
                <w:rFonts w:ascii="Lato" w:hAnsi="Lato"/>
                <w:sz w:val="19"/>
              </w:rPr>
            </w:pPr>
            <w:r w:rsidRPr="00C34425">
              <w:rPr>
                <w:rFonts w:ascii="Lato" w:hAnsi="Lato"/>
                <w:sz w:val="19"/>
              </w:rPr>
              <w:t>Nas</w:t>
            </w:r>
            <w:r w:rsidRPr="00C34425">
              <w:rPr>
                <w:rFonts w:ascii="Lato" w:hAnsi="Lato"/>
                <w:sz w:val="19"/>
              </w:rPr>
              <w:t>sau</w:t>
            </w:r>
          </w:p>
        </w:tc>
        <w:tc>
          <w:tcPr>
            <w:tcW w:w="1480" w:type="dxa"/>
            <w:shd w:val="clear" w:color="auto" w:fill="auto"/>
            <w:vAlign w:val="bottom"/>
          </w:tcPr>
          <w:p w14:paraId="5BC3E39C" w14:textId="77777777" w:rsidR="00000000" w:rsidRPr="00C34425" w:rsidRDefault="008C498F">
            <w:pPr>
              <w:spacing w:line="0" w:lineRule="atLeast"/>
              <w:ind w:right="104"/>
              <w:jc w:val="right"/>
              <w:rPr>
                <w:rFonts w:ascii="Lato" w:hAnsi="Lato"/>
                <w:sz w:val="19"/>
              </w:rPr>
            </w:pPr>
            <w:r w:rsidRPr="00C34425">
              <w:rPr>
                <w:rFonts w:ascii="Lato" w:hAnsi="Lato"/>
                <w:sz w:val="19"/>
              </w:rPr>
              <w:t>17,648</w:t>
            </w:r>
          </w:p>
        </w:tc>
        <w:tc>
          <w:tcPr>
            <w:tcW w:w="1200" w:type="dxa"/>
            <w:shd w:val="clear" w:color="auto" w:fill="auto"/>
            <w:vAlign w:val="bottom"/>
          </w:tcPr>
          <w:p w14:paraId="04FFCEA9" w14:textId="77777777" w:rsidR="00000000" w:rsidRPr="00C34425" w:rsidRDefault="008C498F">
            <w:pPr>
              <w:spacing w:line="0" w:lineRule="atLeast"/>
              <w:ind w:right="84"/>
              <w:jc w:val="right"/>
              <w:rPr>
                <w:rFonts w:ascii="Lato" w:hAnsi="Lato"/>
                <w:sz w:val="19"/>
              </w:rPr>
            </w:pPr>
            <w:r w:rsidRPr="00C34425">
              <w:rPr>
                <w:rFonts w:ascii="Lato" w:hAnsi="Lato"/>
                <w:sz w:val="19"/>
              </w:rPr>
              <w:t>17,648</w:t>
            </w:r>
          </w:p>
        </w:tc>
        <w:tc>
          <w:tcPr>
            <w:tcW w:w="960" w:type="dxa"/>
            <w:shd w:val="clear" w:color="auto" w:fill="auto"/>
            <w:vAlign w:val="bottom"/>
          </w:tcPr>
          <w:p w14:paraId="64A7EDF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608B33" w14:textId="77777777" w:rsidR="00000000" w:rsidRPr="00C34425" w:rsidRDefault="008C498F">
            <w:pPr>
              <w:spacing w:line="0" w:lineRule="atLeast"/>
              <w:ind w:right="24"/>
              <w:jc w:val="right"/>
              <w:rPr>
                <w:rFonts w:ascii="Lato" w:hAnsi="Lato"/>
                <w:sz w:val="19"/>
              </w:rPr>
            </w:pPr>
            <w:r w:rsidRPr="00C34425">
              <w:rPr>
                <w:rFonts w:ascii="Lato" w:hAnsi="Lato"/>
                <w:sz w:val="19"/>
              </w:rPr>
              <w:t>1,975</w:t>
            </w:r>
          </w:p>
        </w:tc>
        <w:tc>
          <w:tcPr>
            <w:tcW w:w="1540" w:type="dxa"/>
            <w:shd w:val="clear" w:color="auto" w:fill="auto"/>
            <w:vAlign w:val="bottom"/>
          </w:tcPr>
          <w:p w14:paraId="27C8EA09" w14:textId="77777777" w:rsidR="00000000" w:rsidRPr="00C34425" w:rsidRDefault="008C498F">
            <w:pPr>
              <w:spacing w:line="0" w:lineRule="atLeast"/>
              <w:ind w:right="4"/>
              <w:jc w:val="right"/>
              <w:rPr>
                <w:rFonts w:ascii="Lato" w:hAnsi="Lato"/>
                <w:sz w:val="19"/>
              </w:rPr>
            </w:pPr>
            <w:r w:rsidRPr="00C34425">
              <w:rPr>
                <w:rFonts w:ascii="Lato" w:hAnsi="Lato"/>
                <w:sz w:val="19"/>
              </w:rPr>
              <w:t>19,623</w:t>
            </w:r>
          </w:p>
        </w:tc>
      </w:tr>
      <w:tr w:rsidR="00000000" w:rsidRPr="00C34425" w14:paraId="25B7C8EC" w14:textId="77777777">
        <w:trPr>
          <w:trHeight w:val="252"/>
        </w:trPr>
        <w:tc>
          <w:tcPr>
            <w:tcW w:w="2880" w:type="dxa"/>
            <w:shd w:val="clear" w:color="auto" w:fill="auto"/>
            <w:vAlign w:val="bottom"/>
          </w:tcPr>
          <w:p w14:paraId="31DD29E3" w14:textId="77777777" w:rsidR="00000000" w:rsidRPr="00C34425" w:rsidRDefault="008C498F">
            <w:pPr>
              <w:spacing w:line="0" w:lineRule="atLeast"/>
              <w:ind w:left="40"/>
              <w:rPr>
                <w:rFonts w:ascii="Lato" w:hAnsi="Lato"/>
                <w:sz w:val="19"/>
              </w:rPr>
            </w:pPr>
            <w:r w:rsidRPr="00C34425">
              <w:rPr>
                <w:rFonts w:ascii="Lato" w:hAnsi="Lato"/>
                <w:sz w:val="19"/>
              </w:rPr>
              <w:t>Village of Upper Brookville</w:t>
            </w:r>
          </w:p>
        </w:tc>
        <w:tc>
          <w:tcPr>
            <w:tcW w:w="1280" w:type="dxa"/>
            <w:shd w:val="clear" w:color="auto" w:fill="auto"/>
            <w:vAlign w:val="bottom"/>
          </w:tcPr>
          <w:p w14:paraId="0C9CCA20"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7602ED3C" w14:textId="77777777" w:rsidR="00000000" w:rsidRPr="00C34425" w:rsidRDefault="008C498F">
            <w:pPr>
              <w:spacing w:line="0" w:lineRule="atLeast"/>
              <w:ind w:right="104"/>
              <w:jc w:val="right"/>
              <w:rPr>
                <w:rFonts w:ascii="Lato" w:hAnsi="Lato"/>
                <w:sz w:val="19"/>
              </w:rPr>
            </w:pPr>
            <w:r w:rsidRPr="00C34425">
              <w:rPr>
                <w:rFonts w:ascii="Lato" w:hAnsi="Lato"/>
                <w:sz w:val="19"/>
              </w:rPr>
              <w:t>5,905</w:t>
            </w:r>
          </w:p>
        </w:tc>
        <w:tc>
          <w:tcPr>
            <w:tcW w:w="1200" w:type="dxa"/>
            <w:shd w:val="clear" w:color="auto" w:fill="auto"/>
            <w:vAlign w:val="bottom"/>
          </w:tcPr>
          <w:p w14:paraId="69541F2A" w14:textId="77777777" w:rsidR="00000000" w:rsidRPr="00C34425" w:rsidRDefault="008C498F">
            <w:pPr>
              <w:spacing w:line="0" w:lineRule="atLeast"/>
              <w:ind w:right="84"/>
              <w:jc w:val="right"/>
              <w:rPr>
                <w:rFonts w:ascii="Lato" w:hAnsi="Lato"/>
                <w:sz w:val="19"/>
              </w:rPr>
            </w:pPr>
            <w:r w:rsidRPr="00C34425">
              <w:rPr>
                <w:rFonts w:ascii="Lato" w:hAnsi="Lato"/>
                <w:sz w:val="19"/>
              </w:rPr>
              <w:t>5,905</w:t>
            </w:r>
          </w:p>
        </w:tc>
        <w:tc>
          <w:tcPr>
            <w:tcW w:w="960" w:type="dxa"/>
            <w:shd w:val="clear" w:color="auto" w:fill="auto"/>
            <w:vAlign w:val="bottom"/>
          </w:tcPr>
          <w:p w14:paraId="5B3C7E9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D0B1F5" w14:textId="77777777" w:rsidR="00000000" w:rsidRPr="00C34425" w:rsidRDefault="008C498F">
            <w:pPr>
              <w:spacing w:line="0" w:lineRule="atLeast"/>
              <w:ind w:right="24"/>
              <w:jc w:val="right"/>
              <w:rPr>
                <w:rFonts w:ascii="Lato" w:hAnsi="Lato"/>
                <w:sz w:val="19"/>
              </w:rPr>
            </w:pPr>
            <w:r w:rsidRPr="00C34425">
              <w:rPr>
                <w:rFonts w:ascii="Lato" w:hAnsi="Lato"/>
                <w:sz w:val="19"/>
              </w:rPr>
              <w:t>661</w:t>
            </w:r>
          </w:p>
        </w:tc>
        <w:tc>
          <w:tcPr>
            <w:tcW w:w="1540" w:type="dxa"/>
            <w:shd w:val="clear" w:color="auto" w:fill="auto"/>
            <w:vAlign w:val="bottom"/>
          </w:tcPr>
          <w:p w14:paraId="7347D4B3" w14:textId="77777777" w:rsidR="00000000" w:rsidRPr="00C34425" w:rsidRDefault="008C498F">
            <w:pPr>
              <w:spacing w:line="0" w:lineRule="atLeast"/>
              <w:ind w:right="4"/>
              <w:jc w:val="right"/>
              <w:rPr>
                <w:rFonts w:ascii="Lato" w:hAnsi="Lato"/>
                <w:sz w:val="19"/>
              </w:rPr>
            </w:pPr>
            <w:r w:rsidRPr="00C34425">
              <w:rPr>
                <w:rFonts w:ascii="Lato" w:hAnsi="Lato"/>
                <w:sz w:val="19"/>
              </w:rPr>
              <w:t>6,566</w:t>
            </w:r>
          </w:p>
        </w:tc>
      </w:tr>
      <w:tr w:rsidR="00000000" w:rsidRPr="00C34425" w14:paraId="7DBCDF08" w14:textId="77777777">
        <w:trPr>
          <w:trHeight w:val="252"/>
        </w:trPr>
        <w:tc>
          <w:tcPr>
            <w:tcW w:w="2880" w:type="dxa"/>
            <w:shd w:val="clear" w:color="auto" w:fill="auto"/>
            <w:vAlign w:val="bottom"/>
          </w:tcPr>
          <w:p w14:paraId="16A3BCCF" w14:textId="77777777" w:rsidR="00000000" w:rsidRPr="00C34425" w:rsidRDefault="008C498F">
            <w:pPr>
              <w:spacing w:line="0" w:lineRule="atLeast"/>
              <w:ind w:left="40"/>
              <w:rPr>
                <w:rFonts w:ascii="Lato" w:hAnsi="Lato"/>
                <w:sz w:val="19"/>
              </w:rPr>
            </w:pPr>
            <w:r w:rsidRPr="00C34425">
              <w:rPr>
                <w:rFonts w:ascii="Lato" w:hAnsi="Lato"/>
                <w:sz w:val="19"/>
              </w:rPr>
              <w:t>Village of Valley Stream</w:t>
            </w:r>
          </w:p>
        </w:tc>
        <w:tc>
          <w:tcPr>
            <w:tcW w:w="1280" w:type="dxa"/>
            <w:shd w:val="clear" w:color="auto" w:fill="auto"/>
            <w:vAlign w:val="bottom"/>
          </w:tcPr>
          <w:p w14:paraId="228F1815"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669BB106" w14:textId="77777777" w:rsidR="00000000" w:rsidRPr="00C34425" w:rsidRDefault="008C498F">
            <w:pPr>
              <w:spacing w:line="0" w:lineRule="atLeast"/>
              <w:ind w:right="104"/>
              <w:jc w:val="right"/>
              <w:rPr>
                <w:rFonts w:ascii="Lato" w:hAnsi="Lato"/>
                <w:sz w:val="19"/>
              </w:rPr>
            </w:pPr>
            <w:r w:rsidRPr="00C34425">
              <w:rPr>
                <w:rFonts w:ascii="Lato" w:hAnsi="Lato"/>
                <w:sz w:val="19"/>
              </w:rPr>
              <w:t>558,334</w:t>
            </w:r>
          </w:p>
        </w:tc>
        <w:tc>
          <w:tcPr>
            <w:tcW w:w="1200" w:type="dxa"/>
            <w:shd w:val="clear" w:color="auto" w:fill="auto"/>
            <w:vAlign w:val="bottom"/>
          </w:tcPr>
          <w:p w14:paraId="7DE31362" w14:textId="77777777" w:rsidR="00000000" w:rsidRPr="00C34425" w:rsidRDefault="008C498F">
            <w:pPr>
              <w:spacing w:line="0" w:lineRule="atLeast"/>
              <w:ind w:right="84"/>
              <w:jc w:val="right"/>
              <w:rPr>
                <w:rFonts w:ascii="Lato" w:hAnsi="Lato"/>
                <w:sz w:val="19"/>
              </w:rPr>
            </w:pPr>
            <w:r w:rsidRPr="00C34425">
              <w:rPr>
                <w:rFonts w:ascii="Lato" w:hAnsi="Lato"/>
                <w:sz w:val="19"/>
              </w:rPr>
              <w:t>558,334</w:t>
            </w:r>
          </w:p>
        </w:tc>
        <w:tc>
          <w:tcPr>
            <w:tcW w:w="960" w:type="dxa"/>
            <w:shd w:val="clear" w:color="auto" w:fill="auto"/>
            <w:vAlign w:val="bottom"/>
          </w:tcPr>
          <w:p w14:paraId="0B6B9F8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D29F95" w14:textId="77777777" w:rsidR="00000000" w:rsidRPr="00C34425" w:rsidRDefault="008C498F">
            <w:pPr>
              <w:spacing w:line="0" w:lineRule="atLeast"/>
              <w:ind w:right="24"/>
              <w:jc w:val="right"/>
              <w:rPr>
                <w:rFonts w:ascii="Lato" w:hAnsi="Lato"/>
                <w:sz w:val="19"/>
              </w:rPr>
            </w:pPr>
            <w:r w:rsidRPr="00C34425">
              <w:rPr>
                <w:rFonts w:ascii="Lato" w:hAnsi="Lato"/>
                <w:sz w:val="19"/>
              </w:rPr>
              <w:t>62,494</w:t>
            </w:r>
          </w:p>
        </w:tc>
        <w:tc>
          <w:tcPr>
            <w:tcW w:w="1540" w:type="dxa"/>
            <w:shd w:val="clear" w:color="auto" w:fill="auto"/>
            <w:vAlign w:val="bottom"/>
          </w:tcPr>
          <w:p w14:paraId="3D40E5CE" w14:textId="77777777" w:rsidR="00000000" w:rsidRPr="00C34425" w:rsidRDefault="008C498F">
            <w:pPr>
              <w:spacing w:line="0" w:lineRule="atLeast"/>
              <w:ind w:right="4"/>
              <w:jc w:val="right"/>
              <w:rPr>
                <w:rFonts w:ascii="Lato" w:hAnsi="Lato"/>
                <w:sz w:val="19"/>
              </w:rPr>
            </w:pPr>
            <w:r w:rsidRPr="00C34425">
              <w:rPr>
                <w:rFonts w:ascii="Lato" w:hAnsi="Lato"/>
                <w:sz w:val="19"/>
              </w:rPr>
              <w:t>620,828</w:t>
            </w:r>
          </w:p>
        </w:tc>
      </w:tr>
      <w:tr w:rsidR="00000000" w:rsidRPr="00C34425" w14:paraId="13A13B16" w14:textId="77777777">
        <w:trPr>
          <w:trHeight w:val="252"/>
        </w:trPr>
        <w:tc>
          <w:tcPr>
            <w:tcW w:w="2880" w:type="dxa"/>
            <w:shd w:val="clear" w:color="auto" w:fill="auto"/>
            <w:vAlign w:val="bottom"/>
          </w:tcPr>
          <w:p w14:paraId="51C535E2" w14:textId="77777777" w:rsidR="00000000" w:rsidRPr="00C34425" w:rsidRDefault="008C498F">
            <w:pPr>
              <w:spacing w:line="0" w:lineRule="atLeast"/>
              <w:ind w:left="40"/>
              <w:rPr>
                <w:rFonts w:ascii="Lato" w:hAnsi="Lato"/>
                <w:sz w:val="19"/>
              </w:rPr>
            </w:pPr>
            <w:r w:rsidRPr="00C34425">
              <w:rPr>
                <w:rFonts w:ascii="Lato" w:hAnsi="Lato"/>
                <w:sz w:val="19"/>
              </w:rPr>
              <w:t>Village of Westbury</w:t>
            </w:r>
          </w:p>
        </w:tc>
        <w:tc>
          <w:tcPr>
            <w:tcW w:w="1280" w:type="dxa"/>
            <w:shd w:val="clear" w:color="auto" w:fill="auto"/>
            <w:vAlign w:val="bottom"/>
          </w:tcPr>
          <w:p w14:paraId="15B1023C"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42AF7730" w14:textId="77777777" w:rsidR="00000000" w:rsidRPr="00C34425" w:rsidRDefault="008C498F">
            <w:pPr>
              <w:spacing w:line="0" w:lineRule="atLeast"/>
              <w:ind w:right="104"/>
              <w:jc w:val="right"/>
              <w:rPr>
                <w:rFonts w:ascii="Lato" w:hAnsi="Lato"/>
                <w:sz w:val="19"/>
              </w:rPr>
            </w:pPr>
            <w:r w:rsidRPr="00C34425">
              <w:rPr>
                <w:rFonts w:ascii="Lato" w:hAnsi="Lato"/>
                <w:sz w:val="19"/>
              </w:rPr>
              <w:t>111,812</w:t>
            </w:r>
          </w:p>
        </w:tc>
        <w:tc>
          <w:tcPr>
            <w:tcW w:w="1200" w:type="dxa"/>
            <w:shd w:val="clear" w:color="auto" w:fill="auto"/>
            <w:vAlign w:val="bottom"/>
          </w:tcPr>
          <w:p w14:paraId="607C3989" w14:textId="77777777" w:rsidR="00000000" w:rsidRPr="00C34425" w:rsidRDefault="008C498F">
            <w:pPr>
              <w:spacing w:line="0" w:lineRule="atLeast"/>
              <w:ind w:right="84"/>
              <w:jc w:val="right"/>
              <w:rPr>
                <w:rFonts w:ascii="Lato" w:hAnsi="Lato"/>
                <w:sz w:val="19"/>
              </w:rPr>
            </w:pPr>
            <w:r w:rsidRPr="00C34425">
              <w:rPr>
                <w:rFonts w:ascii="Lato" w:hAnsi="Lato"/>
                <w:sz w:val="19"/>
              </w:rPr>
              <w:t>111,812</w:t>
            </w:r>
          </w:p>
        </w:tc>
        <w:tc>
          <w:tcPr>
            <w:tcW w:w="960" w:type="dxa"/>
            <w:shd w:val="clear" w:color="auto" w:fill="auto"/>
            <w:vAlign w:val="bottom"/>
          </w:tcPr>
          <w:p w14:paraId="18B839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80D434" w14:textId="77777777" w:rsidR="00000000" w:rsidRPr="00C34425" w:rsidRDefault="008C498F">
            <w:pPr>
              <w:spacing w:line="0" w:lineRule="atLeast"/>
              <w:ind w:right="24"/>
              <w:jc w:val="right"/>
              <w:rPr>
                <w:rFonts w:ascii="Lato" w:hAnsi="Lato"/>
                <w:sz w:val="19"/>
              </w:rPr>
            </w:pPr>
            <w:r w:rsidRPr="00C34425">
              <w:rPr>
                <w:rFonts w:ascii="Lato" w:hAnsi="Lato"/>
                <w:sz w:val="19"/>
              </w:rPr>
              <w:t>12,515</w:t>
            </w:r>
          </w:p>
        </w:tc>
        <w:tc>
          <w:tcPr>
            <w:tcW w:w="1540" w:type="dxa"/>
            <w:shd w:val="clear" w:color="auto" w:fill="auto"/>
            <w:vAlign w:val="bottom"/>
          </w:tcPr>
          <w:p w14:paraId="5F59D084" w14:textId="77777777" w:rsidR="00000000" w:rsidRPr="00C34425" w:rsidRDefault="008C498F">
            <w:pPr>
              <w:spacing w:line="0" w:lineRule="atLeast"/>
              <w:ind w:right="4"/>
              <w:jc w:val="right"/>
              <w:rPr>
                <w:rFonts w:ascii="Lato" w:hAnsi="Lato"/>
                <w:sz w:val="19"/>
              </w:rPr>
            </w:pPr>
            <w:r w:rsidRPr="00C34425">
              <w:rPr>
                <w:rFonts w:ascii="Lato" w:hAnsi="Lato"/>
                <w:sz w:val="19"/>
              </w:rPr>
              <w:t>124,327</w:t>
            </w:r>
          </w:p>
        </w:tc>
      </w:tr>
      <w:tr w:rsidR="00000000" w:rsidRPr="00C34425" w14:paraId="7A00AC05" w14:textId="77777777">
        <w:trPr>
          <w:trHeight w:val="252"/>
        </w:trPr>
        <w:tc>
          <w:tcPr>
            <w:tcW w:w="2880" w:type="dxa"/>
            <w:shd w:val="clear" w:color="auto" w:fill="auto"/>
            <w:vAlign w:val="bottom"/>
          </w:tcPr>
          <w:p w14:paraId="2B647A62" w14:textId="77777777" w:rsidR="00000000" w:rsidRPr="00C34425" w:rsidRDefault="008C498F">
            <w:pPr>
              <w:spacing w:line="0" w:lineRule="atLeast"/>
              <w:ind w:left="40"/>
              <w:rPr>
                <w:rFonts w:ascii="Lato" w:hAnsi="Lato"/>
                <w:sz w:val="19"/>
              </w:rPr>
            </w:pPr>
            <w:r w:rsidRPr="00C34425">
              <w:rPr>
                <w:rFonts w:ascii="Lato" w:hAnsi="Lato"/>
                <w:sz w:val="19"/>
              </w:rPr>
              <w:t>Village of Williston Park</w:t>
            </w:r>
          </w:p>
        </w:tc>
        <w:tc>
          <w:tcPr>
            <w:tcW w:w="1280" w:type="dxa"/>
            <w:shd w:val="clear" w:color="auto" w:fill="auto"/>
            <w:vAlign w:val="bottom"/>
          </w:tcPr>
          <w:p w14:paraId="48B7CEB4"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4E81A5B5" w14:textId="77777777" w:rsidR="00000000" w:rsidRPr="00C34425" w:rsidRDefault="008C498F">
            <w:pPr>
              <w:spacing w:line="0" w:lineRule="atLeast"/>
              <w:ind w:right="104"/>
              <w:jc w:val="right"/>
              <w:rPr>
                <w:rFonts w:ascii="Lato" w:hAnsi="Lato"/>
                <w:sz w:val="19"/>
              </w:rPr>
            </w:pPr>
            <w:r w:rsidRPr="00C34425">
              <w:rPr>
                <w:rFonts w:ascii="Lato" w:hAnsi="Lato"/>
                <w:sz w:val="19"/>
              </w:rPr>
              <w:t>17</w:t>
            </w:r>
            <w:r w:rsidRPr="00C34425">
              <w:rPr>
                <w:rFonts w:ascii="Lato" w:hAnsi="Lato"/>
                <w:sz w:val="19"/>
              </w:rPr>
              <w:t>1,337</w:t>
            </w:r>
          </w:p>
        </w:tc>
        <w:tc>
          <w:tcPr>
            <w:tcW w:w="1200" w:type="dxa"/>
            <w:shd w:val="clear" w:color="auto" w:fill="auto"/>
            <w:vAlign w:val="bottom"/>
          </w:tcPr>
          <w:p w14:paraId="5EBEF42F" w14:textId="77777777" w:rsidR="00000000" w:rsidRPr="00C34425" w:rsidRDefault="008C498F">
            <w:pPr>
              <w:spacing w:line="0" w:lineRule="atLeast"/>
              <w:ind w:right="84"/>
              <w:jc w:val="right"/>
              <w:rPr>
                <w:rFonts w:ascii="Lato" w:hAnsi="Lato"/>
                <w:sz w:val="19"/>
              </w:rPr>
            </w:pPr>
            <w:r w:rsidRPr="00C34425">
              <w:rPr>
                <w:rFonts w:ascii="Lato" w:hAnsi="Lato"/>
                <w:sz w:val="19"/>
              </w:rPr>
              <w:t>171,337</w:t>
            </w:r>
          </w:p>
        </w:tc>
        <w:tc>
          <w:tcPr>
            <w:tcW w:w="960" w:type="dxa"/>
            <w:shd w:val="clear" w:color="auto" w:fill="auto"/>
            <w:vAlign w:val="bottom"/>
          </w:tcPr>
          <w:p w14:paraId="5EAA8A5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F89E839" w14:textId="77777777" w:rsidR="00000000" w:rsidRPr="00C34425" w:rsidRDefault="008C498F">
            <w:pPr>
              <w:spacing w:line="0" w:lineRule="atLeast"/>
              <w:ind w:right="24"/>
              <w:jc w:val="right"/>
              <w:rPr>
                <w:rFonts w:ascii="Lato" w:hAnsi="Lato"/>
                <w:sz w:val="19"/>
              </w:rPr>
            </w:pPr>
            <w:r w:rsidRPr="00C34425">
              <w:rPr>
                <w:rFonts w:ascii="Lato" w:hAnsi="Lato"/>
                <w:sz w:val="19"/>
              </w:rPr>
              <w:t>19,178</w:t>
            </w:r>
          </w:p>
        </w:tc>
        <w:tc>
          <w:tcPr>
            <w:tcW w:w="1540" w:type="dxa"/>
            <w:shd w:val="clear" w:color="auto" w:fill="auto"/>
            <w:vAlign w:val="bottom"/>
          </w:tcPr>
          <w:p w14:paraId="789EAA85" w14:textId="77777777" w:rsidR="00000000" w:rsidRPr="00C34425" w:rsidRDefault="008C498F">
            <w:pPr>
              <w:spacing w:line="0" w:lineRule="atLeast"/>
              <w:ind w:right="4"/>
              <w:jc w:val="right"/>
              <w:rPr>
                <w:rFonts w:ascii="Lato" w:hAnsi="Lato"/>
                <w:sz w:val="19"/>
              </w:rPr>
            </w:pPr>
            <w:r w:rsidRPr="00C34425">
              <w:rPr>
                <w:rFonts w:ascii="Lato" w:hAnsi="Lato"/>
                <w:sz w:val="19"/>
              </w:rPr>
              <w:t>190,515</w:t>
            </w:r>
          </w:p>
        </w:tc>
      </w:tr>
      <w:tr w:rsidR="00000000" w:rsidRPr="00C34425" w14:paraId="47059147" w14:textId="77777777">
        <w:trPr>
          <w:trHeight w:val="252"/>
        </w:trPr>
        <w:tc>
          <w:tcPr>
            <w:tcW w:w="2880" w:type="dxa"/>
            <w:shd w:val="clear" w:color="auto" w:fill="auto"/>
            <w:vAlign w:val="bottom"/>
          </w:tcPr>
          <w:p w14:paraId="06D437D4" w14:textId="77777777" w:rsidR="00000000" w:rsidRPr="00C34425" w:rsidRDefault="008C498F">
            <w:pPr>
              <w:spacing w:line="0" w:lineRule="atLeast"/>
              <w:ind w:left="40"/>
              <w:rPr>
                <w:rFonts w:ascii="Lato" w:hAnsi="Lato"/>
                <w:sz w:val="19"/>
              </w:rPr>
            </w:pPr>
            <w:r w:rsidRPr="00C34425">
              <w:rPr>
                <w:rFonts w:ascii="Lato" w:hAnsi="Lato"/>
                <w:sz w:val="19"/>
              </w:rPr>
              <w:t>Village of Woodsburgh</w:t>
            </w:r>
          </w:p>
        </w:tc>
        <w:tc>
          <w:tcPr>
            <w:tcW w:w="1280" w:type="dxa"/>
            <w:shd w:val="clear" w:color="auto" w:fill="auto"/>
            <w:vAlign w:val="bottom"/>
          </w:tcPr>
          <w:p w14:paraId="166E64CF" w14:textId="77777777" w:rsidR="00000000" w:rsidRPr="00C34425" w:rsidRDefault="008C498F">
            <w:pPr>
              <w:spacing w:line="0" w:lineRule="atLeast"/>
              <w:ind w:left="260"/>
              <w:rPr>
                <w:rFonts w:ascii="Lato" w:hAnsi="Lato"/>
                <w:sz w:val="19"/>
              </w:rPr>
            </w:pPr>
            <w:r w:rsidRPr="00C34425">
              <w:rPr>
                <w:rFonts w:ascii="Lato" w:hAnsi="Lato"/>
                <w:sz w:val="19"/>
              </w:rPr>
              <w:t>Nassau</w:t>
            </w:r>
          </w:p>
        </w:tc>
        <w:tc>
          <w:tcPr>
            <w:tcW w:w="1480" w:type="dxa"/>
            <w:shd w:val="clear" w:color="auto" w:fill="auto"/>
            <w:vAlign w:val="bottom"/>
          </w:tcPr>
          <w:p w14:paraId="241E13CC" w14:textId="77777777" w:rsidR="00000000" w:rsidRPr="00C34425" w:rsidRDefault="008C498F">
            <w:pPr>
              <w:spacing w:line="0" w:lineRule="atLeast"/>
              <w:ind w:right="104"/>
              <w:jc w:val="right"/>
              <w:rPr>
                <w:rFonts w:ascii="Lato" w:hAnsi="Lato"/>
                <w:sz w:val="19"/>
              </w:rPr>
            </w:pPr>
            <w:r w:rsidRPr="00C34425">
              <w:rPr>
                <w:rFonts w:ascii="Lato" w:hAnsi="Lato"/>
                <w:sz w:val="19"/>
              </w:rPr>
              <w:t>3,812</w:t>
            </w:r>
          </w:p>
        </w:tc>
        <w:tc>
          <w:tcPr>
            <w:tcW w:w="1200" w:type="dxa"/>
            <w:shd w:val="clear" w:color="auto" w:fill="auto"/>
            <w:vAlign w:val="bottom"/>
          </w:tcPr>
          <w:p w14:paraId="30EA2E3C" w14:textId="77777777" w:rsidR="00000000" w:rsidRPr="00C34425" w:rsidRDefault="008C498F">
            <w:pPr>
              <w:spacing w:line="0" w:lineRule="atLeast"/>
              <w:ind w:right="84"/>
              <w:jc w:val="right"/>
              <w:rPr>
                <w:rFonts w:ascii="Lato" w:hAnsi="Lato"/>
                <w:sz w:val="19"/>
              </w:rPr>
            </w:pPr>
            <w:r w:rsidRPr="00C34425">
              <w:rPr>
                <w:rFonts w:ascii="Lato" w:hAnsi="Lato"/>
                <w:sz w:val="19"/>
              </w:rPr>
              <w:t>3,812</w:t>
            </w:r>
          </w:p>
        </w:tc>
        <w:tc>
          <w:tcPr>
            <w:tcW w:w="960" w:type="dxa"/>
            <w:shd w:val="clear" w:color="auto" w:fill="auto"/>
            <w:vAlign w:val="bottom"/>
          </w:tcPr>
          <w:p w14:paraId="22FC855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93663E" w14:textId="77777777" w:rsidR="00000000" w:rsidRPr="00C34425" w:rsidRDefault="008C498F">
            <w:pPr>
              <w:spacing w:line="0" w:lineRule="atLeast"/>
              <w:ind w:right="24"/>
              <w:jc w:val="right"/>
              <w:rPr>
                <w:rFonts w:ascii="Lato" w:hAnsi="Lato"/>
                <w:sz w:val="19"/>
              </w:rPr>
            </w:pPr>
            <w:r w:rsidRPr="00C34425">
              <w:rPr>
                <w:rFonts w:ascii="Lato" w:hAnsi="Lato"/>
                <w:sz w:val="19"/>
              </w:rPr>
              <w:t>427</w:t>
            </w:r>
          </w:p>
        </w:tc>
        <w:tc>
          <w:tcPr>
            <w:tcW w:w="1540" w:type="dxa"/>
            <w:shd w:val="clear" w:color="auto" w:fill="auto"/>
            <w:vAlign w:val="bottom"/>
          </w:tcPr>
          <w:p w14:paraId="4DC62EFD" w14:textId="77777777" w:rsidR="00000000" w:rsidRPr="00C34425" w:rsidRDefault="008C498F">
            <w:pPr>
              <w:spacing w:line="0" w:lineRule="atLeast"/>
              <w:ind w:right="4"/>
              <w:jc w:val="right"/>
              <w:rPr>
                <w:rFonts w:ascii="Lato" w:hAnsi="Lato"/>
                <w:sz w:val="19"/>
              </w:rPr>
            </w:pPr>
            <w:r w:rsidRPr="00C34425">
              <w:rPr>
                <w:rFonts w:ascii="Lato" w:hAnsi="Lato"/>
                <w:sz w:val="19"/>
              </w:rPr>
              <w:t>4,239</w:t>
            </w:r>
          </w:p>
        </w:tc>
      </w:tr>
      <w:tr w:rsidR="00000000" w:rsidRPr="00C34425" w14:paraId="3A2CC14D" w14:textId="77777777">
        <w:trPr>
          <w:trHeight w:val="504"/>
        </w:trPr>
        <w:tc>
          <w:tcPr>
            <w:tcW w:w="2880" w:type="dxa"/>
            <w:shd w:val="clear" w:color="auto" w:fill="auto"/>
            <w:vAlign w:val="bottom"/>
          </w:tcPr>
          <w:p w14:paraId="3BA323D0" w14:textId="77777777" w:rsidR="00000000" w:rsidRPr="00C34425" w:rsidRDefault="008C498F">
            <w:pPr>
              <w:spacing w:line="0" w:lineRule="atLeast"/>
              <w:ind w:left="40"/>
              <w:rPr>
                <w:rFonts w:ascii="Lato" w:hAnsi="Lato"/>
                <w:sz w:val="19"/>
              </w:rPr>
            </w:pPr>
            <w:r w:rsidRPr="00C34425">
              <w:rPr>
                <w:rFonts w:ascii="Lato" w:hAnsi="Lato"/>
                <w:sz w:val="19"/>
              </w:rPr>
              <w:t>City of Lockport</w:t>
            </w:r>
          </w:p>
        </w:tc>
        <w:tc>
          <w:tcPr>
            <w:tcW w:w="1280" w:type="dxa"/>
            <w:shd w:val="clear" w:color="auto" w:fill="auto"/>
            <w:vAlign w:val="bottom"/>
          </w:tcPr>
          <w:p w14:paraId="7CA1C64A"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6540FC04" w14:textId="77777777" w:rsidR="00000000" w:rsidRPr="00C34425" w:rsidRDefault="008C498F">
            <w:pPr>
              <w:spacing w:line="0" w:lineRule="atLeast"/>
              <w:ind w:right="104"/>
              <w:jc w:val="right"/>
              <w:rPr>
                <w:rFonts w:ascii="Lato" w:hAnsi="Lato"/>
                <w:sz w:val="19"/>
              </w:rPr>
            </w:pPr>
            <w:r w:rsidRPr="00C34425">
              <w:rPr>
                <w:rFonts w:ascii="Lato" w:hAnsi="Lato"/>
                <w:sz w:val="19"/>
              </w:rPr>
              <w:t>2,650,525</w:t>
            </w:r>
          </w:p>
        </w:tc>
        <w:tc>
          <w:tcPr>
            <w:tcW w:w="1200" w:type="dxa"/>
            <w:shd w:val="clear" w:color="auto" w:fill="auto"/>
            <w:vAlign w:val="bottom"/>
          </w:tcPr>
          <w:p w14:paraId="09111E77" w14:textId="77777777" w:rsidR="00000000" w:rsidRPr="00C34425" w:rsidRDefault="008C498F">
            <w:pPr>
              <w:spacing w:line="0" w:lineRule="atLeast"/>
              <w:ind w:right="84"/>
              <w:jc w:val="right"/>
              <w:rPr>
                <w:rFonts w:ascii="Lato" w:hAnsi="Lato"/>
                <w:sz w:val="19"/>
              </w:rPr>
            </w:pPr>
            <w:r w:rsidRPr="00C34425">
              <w:rPr>
                <w:rFonts w:ascii="Lato" w:hAnsi="Lato"/>
                <w:sz w:val="19"/>
              </w:rPr>
              <w:t>2,650,525</w:t>
            </w:r>
          </w:p>
        </w:tc>
        <w:tc>
          <w:tcPr>
            <w:tcW w:w="960" w:type="dxa"/>
            <w:shd w:val="clear" w:color="auto" w:fill="auto"/>
            <w:vAlign w:val="bottom"/>
          </w:tcPr>
          <w:p w14:paraId="70CA7C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087047" w14:textId="77777777" w:rsidR="00000000" w:rsidRPr="00C34425" w:rsidRDefault="008C498F">
            <w:pPr>
              <w:spacing w:line="0" w:lineRule="atLeast"/>
              <w:ind w:right="24"/>
              <w:jc w:val="right"/>
              <w:rPr>
                <w:rFonts w:ascii="Lato" w:hAnsi="Lato"/>
                <w:sz w:val="19"/>
              </w:rPr>
            </w:pPr>
            <w:r w:rsidRPr="00C34425">
              <w:rPr>
                <w:rFonts w:ascii="Lato" w:hAnsi="Lato"/>
                <w:sz w:val="19"/>
              </w:rPr>
              <w:t>296,673</w:t>
            </w:r>
          </w:p>
        </w:tc>
        <w:tc>
          <w:tcPr>
            <w:tcW w:w="1540" w:type="dxa"/>
            <w:shd w:val="clear" w:color="auto" w:fill="auto"/>
            <w:vAlign w:val="bottom"/>
          </w:tcPr>
          <w:p w14:paraId="15C8247E" w14:textId="77777777" w:rsidR="00000000" w:rsidRPr="00C34425" w:rsidRDefault="008C498F">
            <w:pPr>
              <w:spacing w:line="0" w:lineRule="atLeast"/>
              <w:ind w:right="4"/>
              <w:jc w:val="right"/>
              <w:rPr>
                <w:rFonts w:ascii="Lato" w:hAnsi="Lato"/>
                <w:sz w:val="19"/>
              </w:rPr>
            </w:pPr>
            <w:r w:rsidRPr="00C34425">
              <w:rPr>
                <w:rFonts w:ascii="Lato" w:hAnsi="Lato"/>
                <w:sz w:val="19"/>
              </w:rPr>
              <w:t>2,947,198</w:t>
            </w:r>
          </w:p>
        </w:tc>
      </w:tr>
      <w:tr w:rsidR="00000000" w:rsidRPr="00C34425" w14:paraId="56AB5AC7" w14:textId="77777777">
        <w:trPr>
          <w:trHeight w:val="252"/>
        </w:trPr>
        <w:tc>
          <w:tcPr>
            <w:tcW w:w="2880" w:type="dxa"/>
            <w:shd w:val="clear" w:color="auto" w:fill="auto"/>
            <w:vAlign w:val="bottom"/>
          </w:tcPr>
          <w:p w14:paraId="62008468" w14:textId="77777777" w:rsidR="00000000" w:rsidRPr="00C34425" w:rsidRDefault="008C498F">
            <w:pPr>
              <w:spacing w:line="0" w:lineRule="atLeast"/>
              <w:ind w:left="40"/>
              <w:rPr>
                <w:rFonts w:ascii="Lato" w:hAnsi="Lato"/>
                <w:sz w:val="19"/>
              </w:rPr>
            </w:pPr>
            <w:r w:rsidRPr="00C34425">
              <w:rPr>
                <w:rFonts w:ascii="Lato" w:hAnsi="Lato"/>
                <w:sz w:val="19"/>
              </w:rPr>
              <w:t>City of Niagara Falls</w:t>
            </w:r>
          </w:p>
        </w:tc>
        <w:tc>
          <w:tcPr>
            <w:tcW w:w="1280" w:type="dxa"/>
            <w:shd w:val="clear" w:color="auto" w:fill="auto"/>
            <w:vAlign w:val="bottom"/>
          </w:tcPr>
          <w:p w14:paraId="48E47707"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7FB71AEF" w14:textId="77777777" w:rsidR="00000000" w:rsidRPr="00C34425" w:rsidRDefault="008C498F">
            <w:pPr>
              <w:spacing w:line="0" w:lineRule="atLeast"/>
              <w:ind w:right="104"/>
              <w:jc w:val="right"/>
              <w:rPr>
                <w:rFonts w:ascii="Lato" w:hAnsi="Lato"/>
                <w:sz w:val="19"/>
              </w:rPr>
            </w:pPr>
            <w:r w:rsidRPr="00C34425">
              <w:rPr>
                <w:rFonts w:ascii="Lato" w:hAnsi="Lato"/>
                <w:sz w:val="19"/>
              </w:rPr>
              <w:t>17,794,424</w:t>
            </w:r>
          </w:p>
        </w:tc>
        <w:tc>
          <w:tcPr>
            <w:tcW w:w="1200" w:type="dxa"/>
            <w:shd w:val="clear" w:color="auto" w:fill="auto"/>
            <w:vAlign w:val="bottom"/>
          </w:tcPr>
          <w:p w14:paraId="2E914966" w14:textId="77777777" w:rsidR="00000000" w:rsidRPr="00C34425" w:rsidRDefault="008C498F">
            <w:pPr>
              <w:spacing w:line="0" w:lineRule="atLeast"/>
              <w:ind w:right="84"/>
              <w:jc w:val="right"/>
              <w:rPr>
                <w:rFonts w:ascii="Lato" w:hAnsi="Lato"/>
                <w:sz w:val="19"/>
              </w:rPr>
            </w:pPr>
            <w:r w:rsidRPr="00C34425">
              <w:rPr>
                <w:rFonts w:ascii="Lato" w:hAnsi="Lato"/>
                <w:sz w:val="19"/>
              </w:rPr>
              <w:t>17,794,424</w:t>
            </w:r>
          </w:p>
        </w:tc>
        <w:tc>
          <w:tcPr>
            <w:tcW w:w="960" w:type="dxa"/>
            <w:shd w:val="clear" w:color="auto" w:fill="auto"/>
            <w:vAlign w:val="bottom"/>
          </w:tcPr>
          <w:p w14:paraId="16B98A3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F88113" w14:textId="77777777" w:rsidR="00000000" w:rsidRPr="00C34425" w:rsidRDefault="008C498F">
            <w:pPr>
              <w:spacing w:line="0" w:lineRule="atLeast"/>
              <w:ind w:right="24"/>
              <w:jc w:val="right"/>
              <w:rPr>
                <w:rFonts w:ascii="Lato" w:hAnsi="Lato"/>
                <w:sz w:val="19"/>
              </w:rPr>
            </w:pPr>
            <w:r w:rsidRPr="00C34425">
              <w:rPr>
                <w:rFonts w:ascii="Lato" w:hAnsi="Lato"/>
                <w:sz w:val="19"/>
              </w:rPr>
              <w:t>1,991,730</w:t>
            </w:r>
          </w:p>
        </w:tc>
        <w:tc>
          <w:tcPr>
            <w:tcW w:w="1540" w:type="dxa"/>
            <w:shd w:val="clear" w:color="auto" w:fill="auto"/>
            <w:vAlign w:val="bottom"/>
          </w:tcPr>
          <w:p w14:paraId="667CA3F8" w14:textId="77777777" w:rsidR="00000000" w:rsidRPr="00C34425" w:rsidRDefault="008C498F">
            <w:pPr>
              <w:spacing w:line="0" w:lineRule="atLeast"/>
              <w:ind w:right="4"/>
              <w:jc w:val="right"/>
              <w:rPr>
                <w:rFonts w:ascii="Lato" w:hAnsi="Lato"/>
                <w:sz w:val="19"/>
              </w:rPr>
            </w:pPr>
            <w:r w:rsidRPr="00C34425">
              <w:rPr>
                <w:rFonts w:ascii="Lato" w:hAnsi="Lato"/>
                <w:sz w:val="19"/>
              </w:rPr>
              <w:t>19,786,154</w:t>
            </w:r>
          </w:p>
        </w:tc>
      </w:tr>
      <w:tr w:rsidR="00000000" w:rsidRPr="00C34425" w14:paraId="3E492B0F" w14:textId="77777777">
        <w:trPr>
          <w:trHeight w:val="252"/>
        </w:trPr>
        <w:tc>
          <w:tcPr>
            <w:tcW w:w="2880" w:type="dxa"/>
            <w:shd w:val="clear" w:color="auto" w:fill="auto"/>
            <w:vAlign w:val="bottom"/>
          </w:tcPr>
          <w:p w14:paraId="06C65D89" w14:textId="77777777" w:rsidR="00000000" w:rsidRPr="00C34425" w:rsidRDefault="008C498F">
            <w:pPr>
              <w:spacing w:line="0" w:lineRule="atLeast"/>
              <w:ind w:left="40"/>
              <w:rPr>
                <w:rFonts w:ascii="Lato" w:hAnsi="Lato"/>
                <w:sz w:val="19"/>
              </w:rPr>
            </w:pPr>
            <w:r w:rsidRPr="00C34425">
              <w:rPr>
                <w:rFonts w:ascii="Lato" w:hAnsi="Lato"/>
                <w:sz w:val="19"/>
              </w:rPr>
              <w:t>City of North Tonawanda</w:t>
            </w:r>
          </w:p>
        </w:tc>
        <w:tc>
          <w:tcPr>
            <w:tcW w:w="1280" w:type="dxa"/>
            <w:shd w:val="clear" w:color="auto" w:fill="auto"/>
            <w:vAlign w:val="bottom"/>
          </w:tcPr>
          <w:p w14:paraId="02FF1110" w14:textId="77777777" w:rsidR="00000000" w:rsidRPr="00C34425" w:rsidRDefault="008C498F">
            <w:pPr>
              <w:spacing w:line="0" w:lineRule="atLeast"/>
              <w:ind w:left="260"/>
              <w:rPr>
                <w:rFonts w:ascii="Lato" w:hAnsi="Lato"/>
                <w:sz w:val="19"/>
              </w:rPr>
            </w:pPr>
            <w:r w:rsidRPr="00C34425">
              <w:rPr>
                <w:rFonts w:ascii="Lato" w:hAnsi="Lato"/>
                <w:sz w:val="19"/>
              </w:rPr>
              <w:t>Niag</w:t>
            </w:r>
            <w:r w:rsidRPr="00C34425">
              <w:rPr>
                <w:rFonts w:ascii="Lato" w:hAnsi="Lato"/>
                <w:sz w:val="19"/>
              </w:rPr>
              <w:t>ara</w:t>
            </w:r>
          </w:p>
        </w:tc>
        <w:tc>
          <w:tcPr>
            <w:tcW w:w="1480" w:type="dxa"/>
            <w:shd w:val="clear" w:color="auto" w:fill="auto"/>
            <w:vAlign w:val="bottom"/>
          </w:tcPr>
          <w:p w14:paraId="0E3E4072" w14:textId="77777777" w:rsidR="00000000" w:rsidRPr="00C34425" w:rsidRDefault="008C498F">
            <w:pPr>
              <w:spacing w:line="0" w:lineRule="atLeast"/>
              <w:ind w:right="104"/>
              <w:jc w:val="right"/>
              <w:rPr>
                <w:rFonts w:ascii="Lato" w:hAnsi="Lato"/>
                <w:sz w:val="19"/>
              </w:rPr>
            </w:pPr>
            <w:r w:rsidRPr="00C34425">
              <w:rPr>
                <w:rFonts w:ascii="Lato" w:hAnsi="Lato"/>
                <w:sz w:val="19"/>
              </w:rPr>
              <w:t>4,335,111</w:t>
            </w:r>
          </w:p>
        </w:tc>
        <w:tc>
          <w:tcPr>
            <w:tcW w:w="1200" w:type="dxa"/>
            <w:shd w:val="clear" w:color="auto" w:fill="auto"/>
            <w:vAlign w:val="bottom"/>
          </w:tcPr>
          <w:p w14:paraId="053B20A6" w14:textId="77777777" w:rsidR="00000000" w:rsidRPr="00C34425" w:rsidRDefault="008C498F">
            <w:pPr>
              <w:spacing w:line="0" w:lineRule="atLeast"/>
              <w:ind w:right="84"/>
              <w:jc w:val="right"/>
              <w:rPr>
                <w:rFonts w:ascii="Lato" w:hAnsi="Lato"/>
                <w:sz w:val="19"/>
              </w:rPr>
            </w:pPr>
            <w:r w:rsidRPr="00C34425">
              <w:rPr>
                <w:rFonts w:ascii="Lato" w:hAnsi="Lato"/>
                <w:sz w:val="19"/>
              </w:rPr>
              <w:t>4,335,111</w:t>
            </w:r>
          </w:p>
        </w:tc>
        <w:tc>
          <w:tcPr>
            <w:tcW w:w="960" w:type="dxa"/>
            <w:shd w:val="clear" w:color="auto" w:fill="auto"/>
            <w:vAlign w:val="bottom"/>
          </w:tcPr>
          <w:p w14:paraId="4860328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7E7387" w14:textId="77777777" w:rsidR="00000000" w:rsidRPr="00C34425" w:rsidRDefault="008C498F">
            <w:pPr>
              <w:spacing w:line="0" w:lineRule="atLeast"/>
              <w:ind w:right="24"/>
              <w:jc w:val="right"/>
              <w:rPr>
                <w:rFonts w:ascii="Lato" w:hAnsi="Lato"/>
                <w:sz w:val="19"/>
              </w:rPr>
            </w:pPr>
            <w:r w:rsidRPr="00C34425">
              <w:rPr>
                <w:rFonts w:ascii="Lato" w:hAnsi="Lato"/>
                <w:sz w:val="19"/>
              </w:rPr>
              <w:t>485,229</w:t>
            </w:r>
          </w:p>
        </w:tc>
        <w:tc>
          <w:tcPr>
            <w:tcW w:w="1540" w:type="dxa"/>
            <w:shd w:val="clear" w:color="auto" w:fill="auto"/>
            <w:vAlign w:val="bottom"/>
          </w:tcPr>
          <w:p w14:paraId="6722D4C3" w14:textId="77777777" w:rsidR="00000000" w:rsidRPr="00C34425" w:rsidRDefault="008C498F">
            <w:pPr>
              <w:spacing w:line="0" w:lineRule="atLeast"/>
              <w:ind w:right="4"/>
              <w:jc w:val="right"/>
              <w:rPr>
                <w:rFonts w:ascii="Lato" w:hAnsi="Lato"/>
                <w:sz w:val="19"/>
              </w:rPr>
            </w:pPr>
            <w:r w:rsidRPr="00C34425">
              <w:rPr>
                <w:rFonts w:ascii="Lato" w:hAnsi="Lato"/>
                <w:sz w:val="19"/>
              </w:rPr>
              <w:t>4,820,340</w:t>
            </w:r>
          </w:p>
        </w:tc>
      </w:tr>
      <w:tr w:rsidR="00000000" w:rsidRPr="00C34425" w14:paraId="5AC7FD4C" w14:textId="77777777">
        <w:trPr>
          <w:trHeight w:val="252"/>
        </w:trPr>
        <w:tc>
          <w:tcPr>
            <w:tcW w:w="2880" w:type="dxa"/>
            <w:shd w:val="clear" w:color="auto" w:fill="auto"/>
            <w:vAlign w:val="bottom"/>
          </w:tcPr>
          <w:p w14:paraId="1805BFB5" w14:textId="77777777" w:rsidR="00000000" w:rsidRPr="00C34425" w:rsidRDefault="008C498F">
            <w:pPr>
              <w:spacing w:line="0" w:lineRule="atLeast"/>
              <w:ind w:left="40"/>
              <w:rPr>
                <w:rFonts w:ascii="Lato" w:hAnsi="Lato"/>
                <w:sz w:val="19"/>
              </w:rPr>
            </w:pPr>
            <w:r w:rsidRPr="00C34425">
              <w:rPr>
                <w:rFonts w:ascii="Lato" w:hAnsi="Lato"/>
                <w:sz w:val="19"/>
              </w:rPr>
              <w:t>Town of Cambria</w:t>
            </w:r>
          </w:p>
        </w:tc>
        <w:tc>
          <w:tcPr>
            <w:tcW w:w="1280" w:type="dxa"/>
            <w:shd w:val="clear" w:color="auto" w:fill="auto"/>
            <w:vAlign w:val="bottom"/>
          </w:tcPr>
          <w:p w14:paraId="2F9853C1"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01D1D428" w14:textId="77777777" w:rsidR="00000000" w:rsidRPr="00C34425" w:rsidRDefault="008C498F">
            <w:pPr>
              <w:spacing w:line="0" w:lineRule="atLeast"/>
              <w:ind w:right="104"/>
              <w:jc w:val="right"/>
              <w:rPr>
                <w:rFonts w:ascii="Lato" w:hAnsi="Lato"/>
                <w:sz w:val="19"/>
              </w:rPr>
            </w:pPr>
            <w:r w:rsidRPr="00C34425">
              <w:rPr>
                <w:rFonts w:ascii="Lato" w:hAnsi="Lato"/>
                <w:sz w:val="19"/>
              </w:rPr>
              <w:t>24,310</w:t>
            </w:r>
          </w:p>
        </w:tc>
        <w:tc>
          <w:tcPr>
            <w:tcW w:w="1200" w:type="dxa"/>
            <w:shd w:val="clear" w:color="auto" w:fill="auto"/>
            <w:vAlign w:val="bottom"/>
          </w:tcPr>
          <w:p w14:paraId="69C4A91E" w14:textId="77777777" w:rsidR="00000000" w:rsidRPr="00C34425" w:rsidRDefault="008C498F">
            <w:pPr>
              <w:spacing w:line="0" w:lineRule="atLeast"/>
              <w:ind w:right="84"/>
              <w:jc w:val="right"/>
              <w:rPr>
                <w:rFonts w:ascii="Lato" w:hAnsi="Lato"/>
                <w:sz w:val="19"/>
              </w:rPr>
            </w:pPr>
            <w:r w:rsidRPr="00C34425">
              <w:rPr>
                <w:rFonts w:ascii="Lato" w:hAnsi="Lato"/>
                <w:sz w:val="19"/>
              </w:rPr>
              <w:t>24,310</w:t>
            </w:r>
          </w:p>
        </w:tc>
        <w:tc>
          <w:tcPr>
            <w:tcW w:w="960" w:type="dxa"/>
            <w:shd w:val="clear" w:color="auto" w:fill="auto"/>
            <w:vAlign w:val="bottom"/>
          </w:tcPr>
          <w:p w14:paraId="3898D2A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D5E040" w14:textId="77777777" w:rsidR="00000000" w:rsidRPr="00C34425" w:rsidRDefault="008C498F">
            <w:pPr>
              <w:spacing w:line="0" w:lineRule="atLeast"/>
              <w:ind w:right="24"/>
              <w:jc w:val="right"/>
              <w:rPr>
                <w:rFonts w:ascii="Lato" w:hAnsi="Lato"/>
                <w:sz w:val="19"/>
              </w:rPr>
            </w:pPr>
            <w:r w:rsidRPr="00C34425">
              <w:rPr>
                <w:rFonts w:ascii="Lato" w:hAnsi="Lato"/>
                <w:sz w:val="19"/>
              </w:rPr>
              <w:t>2,721</w:t>
            </w:r>
          </w:p>
        </w:tc>
        <w:tc>
          <w:tcPr>
            <w:tcW w:w="1540" w:type="dxa"/>
            <w:shd w:val="clear" w:color="auto" w:fill="auto"/>
            <w:vAlign w:val="bottom"/>
          </w:tcPr>
          <w:p w14:paraId="7D08EF0F" w14:textId="77777777" w:rsidR="00000000" w:rsidRPr="00C34425" w:rsidRDefault="008C498F">
            <w:pPr>
              <w:spacing w:line="0" w:lineRule="atLeast"/>
              <w:ind w:right="4"/>
              <w:jc w:val="right"/>
              <w:rPr>
                <w:rFonts w:ascii="Lato" w:hAnsi="Lato"/>
                <w:sz w:val="19"/>
              </w:rPr>
            </w:pPr>
            <w:r w:rsidRPr="00C34425">
              <w:rPr>
                <w:rFonts w:ascii="Lato" w:hAnsi="Lato"/>
                <w:sz w:val="19"/>
              </w:rPr>
              <w:t>27,031</w:t>
            </w:r>
          </w:p>
        </w:tc>
      </w:tr>
      <w:tr w:rsidR="00000000" w:rsidRPr="00C34425" w14:paraId="015DECEC" w14:textId="77777777">
        <w:trPr>
          <w:trHeight w:val="252"/>
        </w:trPr>
        <w:tc>
          <w:tcPr>
            <w:tcW w:w="2880" w:type="dxa"/>
            <w:shd w:val="clear" w:color="auto" w:fill="auto"/>
            <w:vAlign w:val="bottom"/>
          </w:tcPr>
          <w:p w14:paraId="454D2759" w14:textId="77777777" w:rsidR="00000000" w:rsidRPr="00C34425" w:rsidRDefault="008C498F">
            <w:pPr>
              <w:spacing w:line="0" w:lineRule="atLeast"/>
              <w:ind w:left="40"/>
              <w:rPr>
                <w:rFonts w:ascii="Lato" w:hAnsi="Lato"/>
                <w:sz w:val="19"/>
              </w:rPr>
            </w:pPr>
            <w:r w:rsidRPr="00C34425">
              <w:rPr>
                <w:rFonts w:ascii="Lato" w:hAnsi="Lato"/>
                <w:sz w:val="19"/>
              </w:rPr>
              <w:t>Town of Hartland</w:t>
            </w:r>
          </w:p>
        </w:tc>
        <w:tc>
          <w:tcPr>
            <w:tcW w:w="1280" w:type="dxa"/>
            <w:shd w:val="clear" w:color="auto" w:fill="auto"/>
            <w:vAlign w:val="bottom"/>
          </w:tcPr>
          <w:p w14:paraId="3BEB59E6"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4EE49ADB" w14:textId="77777777" w:rsidR="00000000" w:rsidRPr="00C34425" w:rsidRDefault="008C498F">
            <w:pPr>
              <w:spacing w:line="0" w:lineRule="atLeast"/>
              <w:ind w:right="104"/>
              <w:jc w:val="right"/>
              <w:rPr>
                <w:rFonts w:ascii="Lato" w:hAnsi="Lato"/>
                <w:sz w:val="19"/>
              </w:rPr>
            </w:pPr>
            <w:r w:rsidRPr="00C34425">
              <w:rPr>
                <w:rFonts w:ascii="Lato" w:hAnsi="Lato"/>
                <w:sz w:val="19"/>
              </w:rPr>
              <w:t>24,446</w:t>
            </w:r>
          </w:p>
        </w:tc>
        <w:tc>
          <w:tcPr>
            <w:tcW w:w="1200" w:type="dxa"/>
            <w:shd w:val="clear" w:color="auto" w:fill="auto"/>
            <w:vAlign w:val="bottom"/>
          </w:tcPr>
          <w:p w14:paraId="33159648" w14:textId="77777777" w:rsidR="00000000" w:rsidRPr="00C34425" w:rsidRDefault="008C498F">
            <w:pPr>
              <w:spacing w:line="0" w:lineRule="atLeast"/>
              <w:ind w:right="84"/>
              <w:jc w:val="right"/>
              <w:rPr>
                <w:rFonts w:ascii="Lato" w:hAnsi="Lato"/>
                <w:sz w:val="19"/>
              </w:rPr>
            </w:pPr>
            <w:r w:rsidRPr="00C34425">
              <w:rPr>
                <w:rFonts w:ascii="Lato" w:hAnsi="Lato"/>
                <w:sz w:val="19"/>
              </w:rPr>
              <w:t>24,446</w:t>
            </w:r>
          </w:p>
        </w:tc>
        <w:tc>
          <w:tcPr>
            <w:tcW w:w="960" w:type="dxa"/>
            <w:shd w:val="clear" w:color="auto" w:fill="auto"/>
            <w:vAlign w:val="bottom"/>
          </w:tcPr>
          <w:p w14:paraId="5E3310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FA2458" w14:textId="77777777" w:rsidR="00000000" w:rsidRPr="00C34425" w:rsidRDefault="008C498F">
            <w:pPr>
              <w:spacing w:line="0" w:lineRule="atLeast"/>
              <w:ind w:right="24"/>
              <w:jc w:val="right"/>
              <w:rPr>
                <w:rFonts w:ascii="Lato" w:hAnsi="Lato"/>
                <w:sz w:val="19"/>
              </w:rPr>
            </w:pPr>
            <w:r w:rsidRPr="00C34425">
              <w:rPr>
                <w:rFonts w:ascii="Lato" w:hAnsi="Lato"/>
                <w:sz w:val="19"/>
              </w:rPr>
              <w:t>2,736</w:t>
            </w:r>
          </w:p>
        </w:tc>
        <w:tc>
          <w:tcPr>
            <w:tcW w:w="1540" w:type="dxa"/>
            <w:shd w:val="clear" w:color="auto" w:fill="auto"/>
            <w:vAlign w:val="bottom"/>
          </w:tcPr>
          <w:p w14:paraId="02513B55" w14:textId="77777777" w:rsidR="00000000" w:rsidRPr="00C34425" w:rsidRDefault="008C498F">
            <w:pPr>
              <w:spacing w:line="0" w:lineRule="atLeast"/>
              <w:ind w:right="4"/>
              <w:jc w:val="right"/>
              <w:rPr>
                <w:rFonts w:ascii="Lato" w:hAnsi="Lato"/>
                <w:sz w:val="19"/>
              </w:rPr>
            </w:pPr>
            <w:r w:rsidRPr="00C34425">
              <w:rPr>
                <w:rFonts w:ascii="Lato" w:hAnsi="Lato"/>
                <w:sz w:val="19"/>
              </w:rPr>
              <w:t>27,182</w:t>
            </w:r>
          </w:p>
        </w:tc>
      </w:tr>
      <w:tr w:rsidR="00000000" w:rsidRPr="00C34425" w14:paraId="6213FB90" w14:textId="77777777">
        <w:trPr>
          <w:trHeight w:val="252"/>
        </w:trPr>
        <w:tc>
          <w:tcPr>
            <w:tcW w:w="2880" w:type="dxa"/>
            <w:shd w:val="clear" w:color="auto" w:fill="auto"/>
            <w:vAlign w:val="bottom"/>
          </w:tcPr>
          <w:p w14:paraId="0B56C054" w14:textId="77777777" w:rsidR="00000000" w:rsidRPr="00C34425" w:rsidRDefault="008C498F">
            <w:pPr>
              <w:spacing w:line="0" w:lineRule="atLeast"/>
              <w:ind w:left="40"/>
              <w:rPr>
                <w:rFonts w:ascii="Lato" w:hAnsi="Lato"/>
                <w:sz w:val="19"/>
              </w:rPr>
            </w:pPr>
            <w:r w:rsidRPr="00C34425">
              <w:rPr>
                <w:rFonts w:ascii="Lato" w:hAnsi="Lato"/>
                <w:sz w:val="19"/>
              </w:rPr>
              <w:t>Town of Lewiston</w:t>
            </w:r>
          </w:p>
        </w:tc>
        <w:tc>
          <w:tcPr>
            <w:tcW w:w="1280" w:type="dxa"/>
            <w:shd w:val="clear" w:color="auto" w:fill="auto"/>
            <w:vAlign w:val="bottom"/>
          </w:tcPr>
          <w:p w14:paraId="1A1D0F88"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67E9A3E2" w14:textId="77777777" w:rsidR="00000000" w:rsidRPr="00C34425" w:rsidRDefault="008C498F">
            <w:pPr>
              <w:spacing w:line="0" w:lineRule="atLeast"/>
              <w:ind w:right="104"/>
              <w:jc w:val="right"/>
              <w:rPr>
                <w:rFonts w:ascii="Lato" w:hAnsi="Lato"/>
                <w:sz w:val="19"/>
              </w:rPr>
            </w:pPr>
            <w:r w:rsidRPr="00C34425">
              <w:rPr>
                <w:rFonts w:ascii="Lato" w:hAnsi="Lato"/>
                <w:sz w:val="19"/>
              </w:rPr>
              <w:t>85,269</w:t>
            </w:r>
          </w:p>
        </w:tc>
        <w:tc>
          <w:tcPr>
            <w:tcW w:w="1200" w:type="dxa"/>
            <w:shd w:val="clear" w:color="auto" w:fill="auto"/>
            <w:vAlign w:val="bottom"/>
          </w:tcPr>
          <w:p w14:paraId="09411271" w14:textId="77777777" w:rsidR="00000000" w:rsidRPr="00C34425" w:rsidRDefault="008C498F">
            <w:pPr>
              <w:spacing w:line="0" w:lineRule="atLeast"/>
              <w:ind w:right="84"/>
              <w:jc w:val="right"/>
              <w:rPr>
                <w:rFonts w:ascii="Lato" w:hAnsi="Lato"/>
                <w:sz w:val="19"/>
              </w:rPr>
            </w:pPr>
            <w:r w:rsidRPr="00C34425">
              <w:rPr>
                <w:rFonts w:ascii="Lato" w:hAnsi="Lato"/>
                <w:sz w:val="19"/>
              </w:rPr>
              <w:t>85,269</w:t>
            </w:r>
          </w:p>
        </w:tc>
        <w:tc>
          <w:tcPr>
            <w:tcW w:w="960" w:type="dxa"/>
            <w:shd w:val="clear" w:color="auto" w:fill="auto"/>
            <w:vAlign w:val="bottom"/>
          </w:tcPr>
          <w:p w14:paraId="206D2F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D642C5" w14:textId="77777777" w:rsidR="00000000" w:rsidRPr="00C34425" w:rsidRDefault="008C498F">
            <w:pPr>
              <w:spacing w:line="0" w:lineRule="atLeast"/>
              <w:ind w:right="24"/>
              <w:jc w:val="right"/>
              <w:rPr>
                <w:rFonts w:ascii="Lato" w:hAnsi="Lato"/>
                <w:sz w:val="19"/>
              </w:rPr>
            </w:pPr>
            <w:r w:rsidRPr="00C34425">
              <w:rPr>
                <w:rFonts w:ascii="Lato" w:hAnsi="Lato"/>
                <w:sz w:val="19"/>
              </w:rPr>
              <w:t>9,544</w:t>
            </w:r>
          </w:p>
        </w:tc>
        <w:tc>
          <w:tcPr>
            <w:tcW w:w="1540" w:type="dxa"/>
            <w:shd w:val="clear" w:color="auto" w:fill="auto"/>
            <w:vAlign w:val="bottom"/>
          </w:tcPr>
          <w:p w14:paraId="11CC34D8" w14:textId="77777777" w:rsidR="00000000" w:rsidRPr="00C34425" w:rsidRDefault="008C498F">
            <w:pPr>
              <w:spacing w:line="0" w:lineRule="atLeast"/>
              <w:ind w:right="4"/>
              <w:jc w:val="right"/>
              <w:rPr>
                <w:rFonts w:ascii="Lato" w:hAnsi="Lato"/>
                <w:sz w:val="19"/>
              </w:rPr>
            </w:pPr>
            <w:r w:rsidRPr="00C34425">
              <w:rPr>
                <w:rFonts w:ascii="Lato" w:hAnsi="Lato"/>
                <w:sz w:val="19"/>
              </w:rPr>
              <w:t>94,813</w:t>
            </w:r>
          </w:p>
        </w:tc>
      </w:tr>
      <w:tr w:rsidR="00000000" w:rsidRPr="00C34425" w14:paraId="6675F474" w14:textId="77777777">
        <w:trPr>
          <w:trHeight w:val="252"/>
        </w:trPr>
        <w:tc>
          <w:tcPr>
            <w:tcW w:w="2880" w:type="dxa"/>
            <w:shd w:val="clear" w:color="auto" w:fill="auto"/>
            <w:vAlign w:val="bottom"/>
          </w:tcPr>
          <w:p w14:paraId="33A6ACE3" w14:textId="77777777" w:rsidR="00000000" w:rsidRPr="00C34425" w:rsidRDefault="008C498F">
            <w:pPr>
              <w:spacing w:line="0" w:lineRule="atLeast"/>
              <w:ind w:left="40"/>
              <w:rPr>
                <w:rFonts w:ascii="Lato" w:hAnsi="Lato"/>
                <w:sz w:val="19"/>
              </w:rPr>
            </w:pPr>
            <w:r w:rsidRPr="00C34425">
              <w:rPr>
                <w:rFonts w:ascii="Lato" w:hAnsi="Lato"/>
                <w:sz w:val="19"/>
              </w:rPr>
              <w:t>Town of Lockport</w:t>
            </w:r>
          </w:p>
        </w:tc>
        <w:tc>
          <w:tcPr>
            <w:tcW w:w="1280" w:type="dxa"/>
            <w:shd w:val="clear" w:color="auto" w:fill="auto"/>
            <w:vAlign w:val="bottom"/>
          </w:tcPr>
          <w:p w14:paraId="1C4357AF"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5E879888" w14:textId="77777777" w:rsidR="00000000" w:rsidRPr="00C34425" w:rsidRDefault="008C498F">
            <w:pPr>
              <w:spacing w:line="0" w:lineRule="atLeast"/>
              <w:ind w:right="104"/>
              <w:jc w:val="right"/>
              <w:rPr>
                <w:rFonts w:ascii="Lato" w:hAnsi="Lato"/>
                <w:sz w:val="19"/>
              </w:rPr>
            </w:pPr>
            <w:r w:rsidRPr="00C34425">
              <w:rPr>
                <w:rFonts w:ascii="Lato" w:hAnsi="Lato"/>
                <w:sz w:val="19"/>
              </w:rPr>
              <w:t>71,062</w:t>
            </w:r>
          </w:p>
        </w:tc>
        <w:tc>
          <w:tcPr>
            <w:tcW w:w="1200" w:type="dxa"/>
            <w:shd w:val="clear" w:color="auto" w:fill="auto"/>
            <w:vAlign w:val="bottom"/>
          </w:tcPr>
          <w:p w14:paraId="12F38FF2" w14:textId="77777777" w:rsidR="00000000" w:rsidRPr="00C34425" w:rsidRDefault="008C498F">
            <w:pPr>
              <w:spacing w:line="0" w:lineRule="atLeast"/>
              <w:ind w:right="84"/>
              <w:jc w:val="right"/>
              <w:rPr>
                <w:rFonts w:ascii="Lato" w:hAnsi="Lato"/>
                <w:sz w:val="19"/>
              </w:rPr>
            </w:pPr>
            <w:r w:rsidRPr="00C34425">
              <w:rPr>
                <w:rFonts w:ascii="Lato" w:hAnsi="Lato"/>
                <w:sz w:val="19"/>
              </w:rPr>
              <w:t>71,062</w:t>
            </w:r>
          </w:p>
        </w:tc>
        <w:tc>
          <w:tcPr>
            <w:tcW w:w="960" w:type="dxa"/>
            <w:shd w:val="clear" w:color="auto" w:fill="auto"/>
            <w:vAlign w:val="bottom"/>
          </w:tcPr>
          <w:p w14:paraId="24E5F80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68F877" w14:textId="77777777" w:rsidR="00000000" w:rsidRPr="00C34425" w:rsidRDefault="008C498F">
            <w:pPr>
              <w:spacing w:line="0" w:lineRule="atLeast"/>
              <w:ind w:right="24"/>
              <w:jc w:val="right"/>
              <w:rPr>
                <w:rFonts w:ascii="Lato" w:hAnsi="Lato"/>
                <w:sz w:val="19"/>
              </w:rPr>
            </w:pPr>
            <w:r w:rsidRPr="00C34425">
              <w:rPr>
                <w:rFonts w:ascii="Lato" w:hAnsi="Lato"/>
                <w:sz w:val="19"/>
              </w:rPr>
              <w:t>7,954</w:t>
            </w:r>
          </w:p>
        </w:tc>
        <w:tc>
          <w:tcPr>
            <w:tcW w:w="1540" w:type="dxa"/>
            <w:shd w:val="clear" w:color="auto" w:fill="auto"/>
            <w:vAlign w:val="bottom"/>
          </w:tcPr>
          <w:p w14:paraId="4710B17D" w14:textId="77777777" w:rsidR="00000000" w:rsidRPr="00C34425" w:rsidRDefault="008C498F">
            <w:pPr>
              <w:spacing w:line="0" w:lineRule="atLeast"/>
              <w:ind w:right="4"/>
              <w:jc w:val="right"/>
              <w:rPr>
                <w:rFonts w:ascii="Lato" w:hAnsi="Lato"/>
                <w:sz w:val="19"/>
              </w:rPr>
            </w:pPr>
            <w:r w:rsidRPr="00C34425">
              <w:rPr>
                <w:rFonts w:ascii="Lato" w:hAnsi="Lato"/>
                <w:sz w:val="19"/>
              </w:rPr>
              <w:t>79,016</w:t>
            </w:r>
          </w:p>
        </w:tc>
      </w:tr>
      <w:tr w:rsidR="00000000" w:rsidRPr="00C34425" w14:paraId="5D822F8C" w14:textId="77777777">
        <w:trPr>
          <w:trHeight w:val="252"/>
        </w:trPr>
        <w:tc>
          <w:tcPr>
            <w:tcW w:w="2880" w:type="dxa"/>
            <w:shd w:val="clear" w:color="auto" w:fill="auto"/>
            <w:vAlign w:val="bottom"/>
          </w:tcPr>
          <w:p w14:paraId="5630037F" w14:textId="77777777" w:rsidR="00000000" w:rsidRPr="00C34425" w:rsidRDefault="008C498F">
            <w:pPr>
              <w:spacing w:line="0" w:lineRule="atLeast"/>
              <w:ind w:left="40"/>
              <w:rPr>
                <w:rFonts w:ascii="Lato" w:hAnsi="Lato"/>
                <w:sz w:val="19"/>
              </w:rPr>
            </w:pPr>
            <w:r w:rsidRPr="00C34425">
              <w:rPr>
                <w:rFonts w:ascii="Lato" w:hAnsi="Lato"/>
                <w:sz w:val="19"/>
              </w:rPr>
              <w:t>Town of Newfane</w:t>
            </w:r>
          </w:p>
        </w:tc>
        <w:tc>
          <w:tcPr>
            <w:tcW w:w="1280" w:type="dxa"/>
            <w:shd w:val="clear" w:color="auto" w:fill="auto"/>
            <w:vAlign w:val="bottom"/>
          </w:tcPr>
          <w:p w14:paraId="0B02F48F"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0B6CC820" w14:textId="77777777" w:rsidR="00000000" w:rsidRPr="00C34425" w:rsidRDefault="008C498F">
            <w:pPr>
              <w:spacing w:line="0" w:lineRule="atLeast"/>
              <w:ind w:right="104"/>
              <w:jc w:val="right"/>
              <w:rPr>
                <w:rFonts w:ascii="Lato" w:hAnsi="Lato"/>
                <w:sz w:val="19"/>
              </w:rPr>
            </w:pPr>
            <w:r w:rsidRPr="00C34425">
              <w:rPr>
                <w:rFonts w:ascii="Lato" w:hAnsi="Lato"/>
                <w:sz w:val="19"/>
              </w:rPr>
              <w:t>59,094</w:t>
            </w:r>
          </w:p>
        </w:tc>
        <w:tc>
          <w:tcPr>
            <w:tcW w:w="1200" w:type="dxa"/>
            <w:shd w:val="clear" w:color="auto" w:fill="auto"/>
            <w:vAlign w:val="bottom"/>
          </w:tcPr>
          <w:p w14:paraId="6746339D" w14:textId="77777777" w:rsidR="00000000" w:rsidRPr="00C34425" w:rsidRDefault="008C498F">
            <w:pPr>
              <w:spacing w:line="0" w:lineRule="atLeast"/>
              <w:ind w:right="84"/>
              <w:jc w:val="right"/>
              <w:rPr>
                <w:rFonts w:ascii="Lato" w:hAnsi="Lato"/>
                <w:sz w:val="19"/>
              </w:rPr>
            </w:pPr>
            <w:r w:rsidRPr="00C34425">
              <w:rPr>
                <w:rFonts w:ascii="Lato" w:hAnsi="Lato"/>
                <w:sz w:val="19"/>
              </w:rPr>
              <w:t>59,094</w:t>
            </w:r>
          </w:p>
        </w:tc>
        <w:tc>
          <w:tcPr>
            <w:tcW w:w="960" w:type="dxa"/>
            <w:shd w:val="clear" w:color="auto" w:fill="auto"/>
            <w:vAlign w:val="bottom"/>
          </w:tcPr>
          <w:p w14:paraId="0B36EC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1C8607" w14:textId="77777777" w:rsidR="00000000" w:rsidRPr="00C34425" w:rsidRDefault="008C498F">
            <w:pPr>
              <w:spacing w:line="0" w:lineRule="atLeast"/>
              <w:ind w:right="24"/>
              <w:jc w:val="right"/>
              <w:rPr>
                <w:rFonts w:ascii="Lato" w:hAnsi="Lato"/>
                <w:sz w:val="19"/>
              </w:rPr>
            </w:pPr>
            <w:r w:rsidRPr="00C34425">
              <w:rPr>
                <w:rFonts w:ascii="Lato" w:hAnsi="Lato"/>
                <w:sz w:val="19"/>
              </w:rPr>
              <w:t>6,614</w:t>
            </w:r>
          </w:p>
        </w:tc>
        <w:tc>
          <w:tcPr>
            <w:tcW w:w="1540" w:type="dxa"/>
            <w:shd w:val="clear" w:color="auto" w:fill="auto"/>
            <w:vAlign w:val="bottom"/>
          </w:tcPr>
          <w:p w14:paraId="424EA0F8" w14:textId="77777777" w:rsidR="00000000" w:rsidRPr="00C34425" w:rsidRDefault="008C498F">
            <w:pPr>
              <w:spacing w:line="0" w:lineRule="atLeast"/>
              <w:ind w:right="4"/>
              <w:jc w:val="right"/>
              <w:rPr>
                <w:rFonts w:ascii="Lato" w:hAnsi="Lato"/>
                <w:sz w:val="19"/>
              </w:rPr>
            </w:pPr>
            <w:r w:rsidRPr="00C34425">
              <w:rPr>
                <w:rFonts w:ascii="Lato" w:hAnsi="Lato"/>
                <w:sz w:val="19"/>
              </w:rPr>
              <w:t>65,708</w:t>
            </w:r>
          </w:p>
        </w:tc>
      </w:tr>
      <w:tr w:rsidR="00000000" w:rsidRPr="00C34425" w14:paraId="3A8B2866" w14:textId="77777777">
        <w:trPr>
          <w:trHeight w:val="252"/>
        </w:trPr>
        <w:tc>
          <w:tcPr>
            <w:tcW w:w="2880" w:type="dxa"/>
            <w:shd w:val="clear" w:color="auto" w:fill="auto"/>
            <w:vAlign w:val="bottom"/>
          </w:tcPr>
          <w:p w14:paraId="6666E573" w14:textId="77777777" w:rsidR="00000000" w:rsidRPr="00C34425" w:rsidRDefault="008C498F">
            <w:pPr>
              <w:spacing w:line="0" w:lineRule="atLeast"/>
              <w:ind w:left="40"/>
              <w:rPr>
                <w:rFonts w:ascii="Lato" w:hAnsi="Lato"/>
                <w:sz w:val="19"/>
              </w:rPr>
            </w:pPr>
            <w:r w:rsidRPr="00C34425">
              <w:rPr>
                <w:rFonts w:ascii="Lato" w:hAnsi="Lato"/>
                <w:sz w:val="19"/>
              </w:rPr>
              <w:t>Town of Niagara</w:t>
            </w:r>
          </w:p>
        </w:tc>
        <w:tc>
          <w:tcPr>
            <w:tcW w:w="1280" w:type="dxa"/>
            <w:shd w:val="clear" w:color="auto" w:fill="auto"/>
            <w:vAlign w:val="bottom"/>
          </w:tcPr>
          <w:p w14:paraId="147D5395"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26FC36B3" w14:textId="77777777" w:rsidR="00000000" w:rsidRPr="00C34425" w:rsidRDefault="008C498F">
            <w:pPr>
              <w:spacing w:line="0" w:lineRule="atLeast"/>
              <w:ind w:right="104"/>
              <w:jc w:val="right"/>
              <w:rPr>
                <w:rFonts w:ascii="Lato" w:hAnsi="Lato"/>
                <w:sz w:val="19"/>
              </w:rPr>
            </w:pPr>
            <w:r w:rsidRPr="00C34425">
              <w:rPr>
                <w:rFonts w:ascii="Lato" w:hAnsi="Lato"/>
                <w:sz w:val="19"/>
              </w:rPr>
              <w:t>64,691</w:t>
            </w:r>
          </w:p>
        </w:tc>
        <w:tc>
          <w:tcPr>
            <w:tcW w:w="1200" w:type="dxa"/>
            <w:shd w:val="clear" w:color="auto" w:fill="auto"/>
            <w:vAlign w:val="bottom"/>
          </w:tcPr>
          <w:p w14:paraId="34CB3404" w14:textId="77777777" w:rsidR="00000000" w:rsidRPr="00C34425" w:rsidRDefault="008C498F">
            <w:pPr>
              <w:spacing w:line="0" w:lineRule="atLeast"/>
              <w:ind w:right="84"/>
              <w:jc w:val="right"/>
              <w:rPr>
                <w:rFonts w:ascii="Lato" w:hAnsi="Lato"/>
                <w:sz w:val="19"/>
              </w:rPr>
            </w:pPr>
            <w:r w:rsidRPr="00C34425">
              <w:rPr>
                <w:rFonts w:ascii="Lato" w:hAnsi="Lato"/>
                <w:sz w:val="19"/>
              </w:rPr>
              <w:t>64,691</w:t>
            </w:r>
          </w:p>
        </w:tc>
        <w:tc>
          <w:tcPr>
            <w:tcW w:w="960" w:type="dxa"/>
            <w:shd w:val="clear" w:color="auto" w:fill="auto"/>
            <w:vAlign w:val="bottom"/>
          </w:tcPr>
          <w:p w14:paraId="72973F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761287" w14:textId="77777777" w:rsidR="00000000" w:rsidRPr="00C34425" w:rsidRDefault="008C498F">
            <w:pPr>
              <w:spacing w:line="0" w:lineRule="atLeast"/>
              <w:ind w:right="24"/>
              <w:jc w:val="right"/>
              <w:rPr>
                <w:rFonts w:ascii="Lato" w:hAnsi="Lato"/>
                <w:sz w:val="19"/>
              </w:rPr>
            </w:pPr>
            <w:r w:rsidRPr="00C34425">
              <w:rPr>
                <w:rFonts w:ascii="Lato" w:hAnsi="Lato"/>
                <w:sz w:val="19"/>
              </w:rPr>
              <w:t>7,241</w:t>
            </w:r>
          </w:p>
        </w:tc>
        <w:tc>
          <w:tcPr>
            <w:tcW w:w="1540" w:type="dxa"/>
            <w:shd w:val="clear" w:color="auto" w:fill="auto"/>
            <w:vAlign w:val="bottom"/>
          </w:tcPr>
          <w:p w14:paraId="5FB19417" w14:textId="77777777" w:rsidR="00000000" w:rsidRPr="00C34425" w:rsidRDefault="008C498F">
            <w:pPr>
              <w:spacing w:line="0" w:lineRule="atLeast"/>
              <w:ind w:right="4"/>
              <w:jc w:val="right"/>
              <w:rPr>
                <w:rFonts w:ascii="Lato" w:hAnsi="Lato"/>
                <w:sz w:val="19"/>
              </w:rPr>
            </w:pPr>
            <w:r w:rsidRPr="00C34425">
              <w:rPr>
                <w:rFonts w:ascii="Lato" w:hAnsi="Lato"/>
                <w:sz w:val="19"/>
              </w:rPr>
              <w:t>71,932</w:t>
            </w:r>
          </w:p>
        </w:tc>
      </w:tr>
      <w:tr w:rsidR="00000000" w:rsidRPr="00C34425" w14:paraId="085AB50D" w14:textId="77777777">
        <w:trPr>
          <w:trHeight w:val="252"/>
        </w:trPr>
        <w:tc>
          <w:tcPr>
            <w:tcW w:w="2880" w:type="dxa"/>
            <w:shd w:val="clear" w:color="auto" w:fill="auto"/>
            <w:vAlign w:val="bottom"/>
          </w:tcPr>
          <w:p w14:paraId="07999611" w14:textId="77777777" w:rsidR="00000000" w:rsidRPr="00C34425" w:rsidRDefault="008C498F">
            <w:pPr>
              <w:spacing w:line="0" w:lineRule="atLeast"/>
              <w:ind w:left="40"/>
              <w:rPr>
                <w:rFonts w:ascii="Lato" w:hAnsi="Lato"/>
                <w:sz w:val="19"/>
              </w:rPr>
            </w:pPr>
            <w:r w:rsidRPr="00C34425">
              <w:rPr>
                <w:rFonts w:ascii="Lato" w:hAnsi="Lato"/>
                <w:sz w:val="19"/>
              </w:rPr>
              <w:t>Town of Pendleton</w:t>
            </w:r>
          </w:p>
        </w:tc>
        <w:tc>
          <w:tcPr>
            <w:tcW w:w="1280" w:type="dxa"/>
            <w:shd w:val="clear" w:color="auto" w:fill="auto"/>
            <w:vAlign w:val="bottom"/>
          </w:tcPr>
          <w:p w14:paraId="2A1EC8D1"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7A0ACE11" w14:textId="77777777" w:rsidR="00000000" w:rsidRPr="00C34425" w:rsidRDefault="008C498F">
            <w:pPr>
              <w:spacing w:line="0" w:lineRule="atLeast"/>
              <w:ind w:right="104"/>
              <w:jc w:val="right"/>
              <w:rPr>
                <w:rFonts w:ascii="Lato" w:hAnsi="Lato"/>
                <w:sz w:val="19"/>
              </w:rPr>
            </w:pPr>
            <w:r w:rsidRPr="00C34425">
              <w:rPr>
                <w:rFonts w:ascii="Lato" w:hAnsi="Lato"/>
                <w:sz w:val="19"/>
              </w:rPr>
              <w:t>26,107</w:t>
            </w:r>
          </w:p>
        </w:tc>
        <w:tc>
          <w:tcPr>
            <w:tcW w:w="1200" w:type="dxa"/>
            <w:shd w:val="clear" w:color="auto" w:fill="auto"/>
            <w:vAlign w:val="bottom"/>
          </w:tcPr>
          <w:p w14:paraId="0B9061B5" w14:textId="77777777" w:rsidR="00000000" w:rsidRPr="00C34425" w:rsidRDefault="008C498F">
            <w:pPr>
              <w:spacing w:line="0" w:lineRule="atLeast"/>
              <w:ind w:right="84"/>
              <w:jc w:val="right"/>
              <w:rPr>
                <w:rFonts w:ascii="Lato" w:hAnsi="Lato"/>
                <w:sz w:val="19"/>
              </w:rPr>
            </w:pPr>
            <w:r w:rsidRPr="00C34425">
              <w:rPr>
                <w:rFonts w:ascii="Lato" w:hAnsi="Lato"/>
                <w:sz w:val="19"/>
              </w:rPr>
              <w:t>26,107</w:t>
            </w:r>
          </w:p>
        </w:tc>
        <w:tc>
          <w:tcPr>
            <w:tcW w:w="960" w:type="dxa"/>
            <w:shd w:val="clear" w:color="auto" w:fill="auto"/>
            <w:vAlign w:val="bottom"/>
          </w:tcPr>
          <w:p w14:paraId="3D01163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BE6EC2" w14:textId="77777777" w:rsidR="00000000" w:rsidRPr="00C34425" w:rsidRDefault="008C498F">
            <w:pPr>
              <w:spacing w:line="0" w:lineRule="atLeast"/>
              <w:ind w:right="24"/>
              <w:jc w:val="right"/>
              <w:rPr>
                <w:rFonts w:ascii="Lato" w:hAnsi="Lato"/>
                <w:sz w:val="19"/>
              </w:rPr>
            </w:pPr>
            <w:r w:rsidRPr="00C34425">
              <w:rPr>
                <w:rFonts w:ascii="Lato" w:hAnsi="Lato"/>
                <w:sz w:val="19"/>
              </w:rPr>
              <w:t>2,922</w:t>
            </w:r>
          </w:p>
        </w:tc>
        <w:tc>
          <w:tcPr>
            <w:tcW w:w="1540" w:type="dxa"/>
            <w:shd w:val="clear" w:color="auto" w:fill="auto"/>
            <w:vAlign w:val="bottom"/>
          </w:tcPr>
          <w:p w14:paraId="3DABF174" w14:textId="77777777" w:rsidR="00000000" w:rsidRPr="00C34425" w:rsidRDefault="008C498F">
            <w:pPr>
              <w:spacing w:line="0" w:lineRule="atLeast"/>
              <w:ind w:right="4"/>
              <w:jc w:val="right"/>
              <w:rPr>
                <w:rFonts w:ascii="Lato" w:hAnsi="Lato"/>
                <w:sz w:val="19"/>
              </w:rPr>
            </w:pPr>
            <w:r w:rsidRPr="00C34425">
              <w:rPr>
                <w:rFonts w:ascii="Lato" w:hAnsi="Lato"/>
                <w:sz w:val="19"/>
              </w:rPr>
              <w:t>29,029</w:t>
            </w:r>
          </w:p>
        </w:tc>
      </w:tr>
      <w:tr w:rsidR="00000000" w:rsidRPr="00C34425" w14:paraId="3C732C0F" w14:textId="77777777">
        <w:trPr>
          <w:trHeight w:val="252"/>
        </w:trPr>
        <w:tc>
          <w:tcPr>
            <w:tcW w:w="2880" w:type="dxa"/>
            <w:shd w:val="clear" w:color="auto" w:fill="auto"/>
            <w:vAlign w:val="bottom"/>
          </w:tcPr>
          <w:p w14:paraId="1AE07942" w14:textId="77777777" w:rsidR="00000000" w:rsidRPr="00C34425" w:rsidRDefault="008C498F">
            <w:pPr>
              <w:spacing w:line="0" w:lineRule="atLeast"/>
              <w:ind w:left="40"/>
              <w:rPr>
                <w:rFonts w:ascii="Lato" w:hAnsi="Lato"/>
                <w:sz w:val="19"/>
              </w:rPr>
            </w:pPr>
            <w:r w:rsidRPr="00C34425">
              <w:rPr>
                <w:rFonts w:ascii="Lato" w:hAnsi="Lato"/>
                <w:sz w:val="19"/>
              </w:rPr>
              <w:t>Town of Porter</w:t>
            </w:r>
          </w:p>
        </w:tc>
        <w:tc>
          <w:tcPr>
            <w:tcW w:w="1280" w:type="dxa"/>
            <w:shd w:val="clear" w:color="auto" w:fill="auto"/>
            <w:vAlign w:val="bottom"/>
          </w:tcPr>
          <w:p w14:paraId="3098A208"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6A8CEA90" w14:textId="77777777" w:rsidR="00000000" w:rsidRPr="00C34425" w:rsidRDefault="008C498F">
            <w:pPr>
              <w:spacing w:line="0" w:lineRule="atLeast"/>
              <w:ind w:right="104"/>
              <w:jc w:val="right"/>
              <w:rPr>
                <w:rFonts w:ascii="Lato" w:hAnsi="Lato"/>
                <w:sz w:val="19"/>
              </w:rPr>
            </w:pPr>
            <w:r w:rsidRPr="00C34425">
              <w:rPr>
                <w:rFonts w:ascii="Lato" w:hAnsi="Lato"/>
                <w:sz w:val="19"/>
              </w:rPr>
              <w:t>35,788</w:t>
            </w:r>
          </w:p>
        </w:tc>
        <w:tc>
          <w:tcPr>
            <w:tcW w:w="1200" w:type="dxa"/>
            <w:shd w:val="clear" w:color="auto" w:fill="auto"/>
            <w:vAlign w:val="bottom"/>
          </w:tcPr>
          <w:p w14:paraId="3B0F9877" w14:textId="77777777" w:rsidR="00000000" w:rsidRPr="00C34425" w:rsidRDefault="008C498F">
            <w:pPr>
              <w:spacing w:line="0" w:lineRule="atLeast"/>
              <w:ind w:right="84"/>
              <w:jc w:val="right"/>
              <w:rPr>
                <w:rFonts w:ascii="Lato" w:hAnsi="Lato"/>
                <w:sz w:val="19"/>
              </w:rPr>
            </w:pPr>
            <w:r w:rsidRPr="00C34425">
              <w:rPr>
                <w:rFonts w:ascii="Lato" w:hAnsi="Lato"/>
                <w:sz w:val="19"/>
              </w:rPr>
              <w:t>35,788</w:t>
            </w:r>
          </w:p>
        </w:tc>
        <w:tc>
          <w:tcPr>
            <w:tcW w:w="960" w:type="dxa"/>
            <w:shd w:val="clear" w:color="auto" w:fill="auto"/>
            <w:vAlign w:val="bottom"/>
          </w:tcPr>
          <w:p w14:paraId="6058D4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D3EFAC" w14:textId="77777777" w:rsidR="00000000" w:rsidRPr="00C34425" w:rsidRDefault="008C498F">
            <w:pPr>
              <w:spacing w:line="0" w:lineRule="atLeast"/>
              <w:ind w:right="24"/>
              <w:jc w:val="right"/>
              <w:rPr>
                <w:rFonts w:ascii="Lato" w:hAnsi="Lato"/>
                <w:sz w:val="19"/>
              </w:rPr>
            </w:pPr>
            <w:r w:rsidRPr="00C34425">
              <w:rPr>
                <w:rFonts w:ascii="Lato" w:hAnsi="Lato"/>
                <w:sz w:val="19"/>
              </w:rPr>
              <w:t>4,006</w:t>
            </w:r>
          </w:p>
        </w:tc>
        <w:tc>
          <w:tcPr>
            <w:tcW w:w="1540" w:type="dxa"/>
            <w:shd w:val="clear" w:color="auto" w:fill="auto"/>
            <w:vAlign w:val="bottom"/>
          </w:tcPr>
          <w:p w14:paraId="3F9E7173" w14:textId="77777777" w:rsidR="00000000" w:rsidRPr="00C34425" w:rsidRDefault="008C498F">
            <w:pPr>
              <w:spacing w:line="0" w:lineRule="atLeast"/>
              <w:ind w:right="4"/>
              <w:jc w:val="right"/>
              <w:rPr>
                <w:rFonts w:ascii="Lato" w:hAnsi="Lato"/>
                <w:sz w:val="19"/>
              </w:rPr>
            </w:pPr>
            <w:r w:rsidRPr="00C34425">
              <w:rPr>
                <w:rFonts w:ascii="Lato" w:hAnsi="Lato"/>
                <w:sz w:val="19"/>
              </w:rPr>
              <w:t>39,794</w:t>
            </w:r>
          </w:p>
        </w:tc>
      </w:tr>
      <w:tr w:rsidR="00000000" w:rsidRPr="00C34425" w14:paraId="51041B6D" w14:textId="77777777">
        <w:trPr>
          <w:trHeight w:val="252"/>
        </w:trPr>
        <w:tc>
          <w:tcPr>
            <w:tcW w:w="2880" w:type="dxa"/>
            <w:shd w:val="clear" w:color="auto" w:fill="auto"/>
            <w:vAlign w:val="bottom"/>
          </w:tcPr>
          <w:p w14:paraId="296E08C7" w14:textId="77777777" w:rsidR="00000000" w:rsidRPr="00C34425" w:rsidRDefault="008C498F">
            <w:pPr>
              <w:spacing w:line="0" w:lineRule="atLeast"/>
              <w:ind w:left="40"/>
              <w:rPr>
                <w:rFonts w:ascii="Lato" w:hAnsi="Lato"/>
                <w:sz w:val="19"/>
              </w:rPr>
            </w:pPr>
            <w:r w:rsidRPr="00C34425">
              <w:rPr>
                <w:rFonts w:ascii="Lato" w:hAnsi="Lato"/>
                <w:sz w:val="19"/>
              </w:rPr>
              <w:t>Town of Royalton</w:t>
            </w:r>
          </w:p>
        </w:tc>
        <w:tc>
          <w:tcPr>
            <w:tcW w:w="1280" w:type="dxa"/>
            <w:shd w:val="clear" w:color="auto" w:fill="auto"/>
            <w:vAlign w:val="bottom"/>
          </w:tcPr>
          <w:p w14:paraId="7D537F26"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0741D23D" w14:textId="77777777" w:rsidR="00000000" w:rsidRPr="00C34425" w:rsidRDefault="008C498F">
            <w:pPr>
              <w:spacing w:line="0" w:lineRule="atLeast"/>
              <w:ind w:right="104"/>
              <w:jc w:val="right"/>
              <w:rPr>
                <w:rFonts w:ascii="Lato" w:hAnsi="Lato"/>
                <w:sz w:val="19"/>
              </w:rPr>
            </w:pPr>
            <w:r w:rsidRPr="00C34425">
              <w:rPr>
                <w:rFonts w:ascii="Lato" w:hAnsi="Lato"/>
                <w:sz w:val="19"/>
              </w:rPr>
              <w:t>43,915</w:t>
            </w:r>
          </w:p>
        </w:tc>
        <w:tc>
          <w:tcPr>
            <w:tcW w:w="1200" w:type="dxa"/>
            <w:shd w:val="clear" w:color="auto" w:fill="auto"/>
            <w:vAlign w:val="bottom"/>
          </w:tcPr>
          <w:p w14:paraId="032B2456" w14:textId="77777777" w:rsidR="00000000" w:rsidRPr="00C34425" w:rsidRDefault="008C498F">
            <w:pPr>
              <w:spacing w:line="0" w:lineRule="atLeast"/>
              <w:ind w:right="84"/>
              <w:jc w:val="right"/>
              <w:rPr>
                <w:rFonts w:ascii="Lato" w:hAnsi="Lato"/>
                <w:sz w:val="19"/>
              </w:rPr>
            </w:pPr>
            <w:r w:rsidRPr="00C34425">
              <w:rPr>
                <w:rFonts w:ascii="Lato" w:hAnsi="Lato"/>
                <w:sz w:val="19"/>
              </w:rPr>
              <w:t>43,915</w:t>
            </w:r>
          </w:p>
        </w:tc>
        <w:tc>
          <w:tcPr>
            <w:tcW w:w="960" w:type="dxa"/>
            <w:shd w:val="clear" w:color="auto" w:fill="auto"/>
            <w:vAlign w:val="bottom"/>
          </w:tcPr>
          <w:p w14:paraId="291DB7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0B30EB" w14:textId="77777777" w:rsidR="00000000" w:rsidRPr="00C34425" w:rsidRDefault="008C498F">
            <w:pPr>
              <w:spacing w:line="0" w:lineRule="atLeast"/>
              <w:ind w:right="24"/>
              <w:jc w:val="right"/>
              <w:rPr>
                <w:rFonts w:ascii="Lato" w:hAnsi="Lato"/>
                <w:sz w:val="19"/>
              </w:rPr>
            </w:pPr>
            <w:r w:rsidRPr="00C34425">
              <w:rPr>
                <w:rFonts w:ascii="Lato" w:hAnsi="Lato"/>
                <w:sz w:val="19"/>
              </w:rPr>
              <w:t>4,915</w:t>
            </w:r>
          </w:p>
        </w:tc>
        <w:tc>
          <w:tcPr>
            <w:tcW w:w="1540" w:type="dxa"/>
            <w:shd w:val="clear" w:color="auto" w:fill="auto"/>
            <w:vAlign w:val="bottom"/>
          </w:tcPr>
          <w:p w14:paraId="6C609A15" w14:textId="77777777" w:rsidR="00000000" w:rsidRPr="00C34425" w:rsidRDefault="008C498F">
            <w:pPr>
              <w:spacing w:line="0" w:lineRule="atLeast"/>
              <w:ind w:right="4"/>
              <w:jc w:val="right"/>
              <w:rPr>
                <w:rFonts w:ascii="Lato" w:hAnsi="Lato"/>
                <w:sz w:val="19"/>
              </w:rPr>
            </w:pPr>
            <w:r w:rsidRPr="00C34425">
              <w:rPr>
                <w:rFonts w:ascii="Lato" w:hAnsi="Lato"/>
                <w:sz w:val="19"/>
              </w:rPr>
              <w:t>48,830</w:t>
            </w:r>
          </w:p>
        </w:tc>
      </w:tr>
      <w:tr w:rsidR="00000000" w:rsidRPr="00C34425" w14:paraId="46413C9A" w14:textId="77777777">
        <w:trPr>
          <w:trHeight w:val="252"/>
        </w:trPr>
        <w:tc>
          <w:tcPr>
            <w:tcW w:w="2880" w:type="dxa"/>
            <w:shd w:val="clear" w:color="auto" w:fill="auto"/>
            <w:vAlign w:val="bottom"/>
          </w:tcPr>
          <w:p w14:paraId="259D11EC" w14:textId="77777777" w:rsidR="00000000" w:rsidRPr="00C34425" w:rsidRDefault="008C498F">
            <w:pPr>
              <w:spacing w:line="0" w:lineRule="atLeast"/>
              <w:ind w:left="40"/>
              <w:rPr>
                <w:rFonts w:ascii="Lato" w:hAnsi="Lato"/>
                <w:sz w:val="19"/>
              </w:rPr>
            </w:pPr>
            <w:r w:rsidRPr="00C34425">
              <w:rPr>
                <w:rFonts w:ascii="Lato" w:hAnsi="Lato"/>
                <w:sz w:val="19"/>
              </w:rPr>
              <w:t>Town of Somerset</w:t>
            </w:r>
          </w:p>
        </w:tc>
        <w:tc>
          <w:tcPr>
            <w:tcW w:w="1280" w:type="dxa"/>
            <w:shd w:val="clear" w:color="auto" w:fill="auto"/>
            <w:vAlign w:val="bottom"/>
          </w:tcPr>
          <w:p w14:paraId="15C53EBD"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4B048E62" w14:textId="77777777" w:rsidR="00000000" w:rsidRPr="00C34425" w:rsidRDefault="008C498F">
            <w:pPr>
              <w:spacing w:line="0" w:lineRule="atLeast"/>
              <w:ind w:right="104"/>
              <w:jc w:val="right"/>
              <w:rPr>
                <w:rFonts w:ascii="Lato" w:hAnsi="Lato"/>
                <w:sz w:val="19"/>
              </w:rPr>
            </w:pPr>
            <w:r w:rsidRPr="00C34425">
              <w:rPr>
                <w:rFonts w:ascii="Lato" w:hAnsi="Lato"/>
                <w:sz w:val="19"/>
              </w:rPr>
              <w:t>15,152</w:t>
            </w:r>
          </w:p>
        </w:tc>
        <w:tc>
          <w:tcPr>
            <w:tcW w:w="1200" w:type="dxa"/>
            <w:shd w:val="clear" w:color="auto" w:fill="auto"/>
            <w:vAlign w:val="bottom"/>
          </w:tcPr>
          <w:p w14:paraId="08D72883" w14:textId="77777777" w:rsidR="00000000" w:rsidRPr="00C34425" w:rsidRDefault="008C498F">
            <w:pPr>
              <w:spacing w:line="0" w:lineRule="atLeast"/>
              <w:ind w:right="84"/>
              <w:jc w:val="right"/>
              <w:rPr>
                <w:rFonts w:ascii="Lato" w:hAnsi="Lato"/>
                <w:sz w:val="19"/>
              </w:rPr>
            </w:pPr>
            <w:r w:rsidRPr="00C34425">
              <w:rPr>
                <w:rFonts w:ascii="Lato" w:hAnsi="Lato"/>
                <w:sz w:val="19"/>
              </w:rPr>
              <w:t>15,152</w:t>
            </w:r>
          </w:p>
        </w:tc>
        <w:tc>
          <w:tcPr>
            <w:tcW w:w="960" w:type="dxa"/>
            <w:shd w:val="clear" w:color="auto" w:fill="auto"/>
            <w:vAlign w:val="bottom"/>
          </w:tcPr>
          <w:p w14:paraId="4139D41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89B65D" w14:textId="77777777" w:rsidR="00000000" w:rsidRPr="00C34425" w:rsidRDefault="008C498F">
            <w:pPr>
              <w:spacing w:line="0" w:lineRule="atLeast"/>
              <w:ind w:right="24"/>
              <w:jc w:val="right"/>
              <w:rPr>
                <w:rFonts w:ascii="Lato" w:hAnsi="Lato"/>
                <w:sz w:val="19"/>
              </w:rPr>
            </w:pPr>
            <w:r w:rsidRPr="00C34425">
              <w:rPr>
                <w:rFonts w:ascii="Lato" w:hAnsi="Lato"/>
                <w:sz w:val="19"/>
              </w:rPr>
              <w:t>1,696</w:t>
            </w:r>
          </w:p>
        </w:tc>
        <w:tc>
          <w:tcPr>
            <w:tcW w:w="1540" w:type="dxa"/>
            <w:shd w:val="clear" w:color="auto" w:fill="auto"/>
            <w:vAlign w:val="bottom"/>
          </w:tcPr>
          <w:p w14:paraId="58260957" w14:textId="77777777" w:rsidR="00000000" w:rsidRPr="00C34425" w:rsidRDefault="008C498F">
            <w:pPr>
              <w:spacing w:line="0" w:lineRule="atLeast"/>
              <w:ind w:right="4"/>
              <w:jc w:val="right"/>
              <w:rPr>
                <w:rFonts w:ascii="Lato" w:hAnsi="Lato"/>
                <w:sz w:val="19"/>
              </w:rPr>
            </w:pPr>
            <w:r w:rsidRPr="00C34425">
              <w:rPr>
                <w:rFonts w:ascii="Lato" w:hAnsi="Lato"/>
                <w:sz w:val="19"/>
              </w:rPr>
              <w:t>16,848</w:t>
            </w:r>
          </w:p>
        </w:tc>
      </w:tr>
      <w:tr w:rsidR="00000000" w:rsidRPr="00C34425" w14:paraId="0E64DBBD" w14:textId="77777777">
        <w:trPr>
          <w:trHeight w:val="252"/>
        </w:trPr>
        <w:tc>
          <w:tcPr>
            <w:tcW w:w="2880" w:type="dxa"/>
            <w:shd w:val="clear" w:color="auto" w:fill="auto"/>
            <w:vAlign w:val="bottom"/>
          </w:tcPr>
          <w:p w14:paraId="4FBEAC4C" w14:textId="77777777" w:rsidR="00000000" w:rsidRPr="00C34425" w:rsidRDefault="008C498F">
            <w:pPr>
              <w:spacing w:line="0" w:lineRule="atLeast"/>
              <w:ind w:left="40"/>
              <w:rPr>
                <w:rFonts w:ascii="Lato" w:hAnsi="Lato"/>
                <w:sz w:val="19"/>
              </w:rPr>
            </w:pPr>
            <w:r w:rsidRPr="00C34425">
              <w:rPr>
                <w:rFonts w:ascii="Lato" w:hAnsi="Lato"/>
                <w:sz w:val="19"/>
              </w:rPr>
              <w:t>Town of Wheatfield</w:t>
            </w:r>
          </w:p>
        </w:tc>
        <w:tc>
          <w:tcPr>
            <w:tcW w:w="1280" w:type="dxa"/>
            <w:shd w:val="clear" w:color="auto" w:fill="auto"/>
            <w:vAlign w:val="bottom"/>
          </w:tcPr>
          <w:p w14:paraId="60E4BCF8"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42325C5F" w14:textId="77777777" w:rsidR="00000000" w:rsidRPr="00C34425" w:rsidRDefault="008C498F">
            <w:pPr>
              <w:spacing w:line="0" w:lineRule="atLeast"/>
              <w:ind w:right="104"/>
              <w:jc w:val="right"/>
              <w:rPr>
                <w:rFonts w:ascii="Lato" w:hAnsi="Lato"/>
                <w:sz w:val="19"/>
              </w:rPr>
            </w:pPr>
            <w:r w:rsidRPr="00C34425">
              <w:rPr>
                <w:rFonts w:ascii="Lato" w:hAnsi="Lato"/>
                <w:sz w:val="19"/>
              </w:rPr>
              <w:t>55,227</w:t>
            </w:r>
          </w:p>
        </w:tc>
        <w:tc>
          <w:tcPr>
            <w:tcW w:w="1200" w:type="dxa"/>
            <w:shd w:val="clear" w:color="auto" w:fill="auto"/>
            <w:vAlign w:val="bottom"/>
          </w:tcPr>
          <w:p w14:paraId="210E8008" w14:textId="77777777" w:rsidR="00000000" w:rsidRPr="00C34425" w:rsidRDefault="008C498F">
            <w:pPr>
              <w:spacing w:line="0" w:lineRule="atLeast"/>
              <w:ind w:right="84"/>
              <w:jc w:val="right"/>
              <w:rPr>
                <w:rFonts w:ascii="Lato" w:hAnsi="Lato"/>
                <w:sz w:val="19"/>
              </w:rPr>
            </w:pPr>
            <w:r w:rsidRPr="00C34425">
              <w:rPr>
                <w:rFonts w:ascii="Lato" w:hAnsi="Lato"/>
                <w:sz w:val="19"/>
              </w:rPr>
              <w:t>55,227</w:t>
            </w:r>
          </w:p>
        </w:tc>
        <w:tc>
          <w:tcPr>
            <w:tcW w:w="960" w:type="dxa"/>
            <w:shd w:val="clear" w:color="auto" w:fill="auto"/>
            <w:vAlign w:val="bottom"/>
          </w:tcPr>
          <w:p w14:paraId="44526C6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91484EE" w14:textId="77777777" w:rsidR="00000000" w:rsidRPr="00C34425" w:rsidRDefault="008C498F">
            <w:pPr>
              <w:spacing w:line="0" w:lineRule="atLeast"/>
              <w:ind w:right="24"/>
              <w:jc w:val="right"/>
              <w:rPr>
                <w:rFonts w:ascii="Lato" w:hAnsi="Lato"/>
                <w:sz w:val="19"/>
              </w:rPr>
            </w:pPr>
            <w:r w:rsidRPr="00C34425">
              <w:rPr>
                <w:rFonts w:ascii="Lato" w:hAnsi="Lato"/>
                <w:sz w:val="19"/>
              </w:rPr>
              <w:t>6,182</w:t>
            </w:r>
          </w:p>
        </w:tc>
        <w:tc>
          <w:tcPr>
            <w:tcW w:w="1540" w:type="dxa"/>
            <w:shd w:val="clear" w:color="auto" w:fill="auto"/>
            <w:vAlign w:val="bottom"/>
          </w:tcPr>
          <w:p w14:paraId="133C6113" w14:textId="77777777" w:rsidR="00000000" w:rsidRPr="00C34425" w:rsidRDefault="008C498F">
            <w:pPr>
              <w:spacing w:line="0" w:lineRule="atLeast"/>
              <w:ind w:right="4"/>
              <w:jc w:val="right"/>
              <w:rPr>
                <w:rFonts w:ascii="Lato" w:hAnsi="Lato"/>
                <w:sz w:val="19"/>
              </w:rPr>
            </w:pPr>
            <w:r w:rsidRPr="00C34425">
              <w:rPr>
                <w:rFonts w:ascii="Lato" w:hAnsi="Lato"/>
                <w:sz w:val="19"/>
              </w:rPr>
              <w:t>61,409</w:t>
            </w:r>
          </w:p>
        </w:tc>
      </w:tr>
      <w:tr w:rsidR="00000000" w:rsidRPr="00C34425" w14:paraId="17FDEEA4" w14:textId="77777777">
        <w:trPr>
          <w:trHeight w:val="252"/>
        </w:trPr>
        <w:tc>
          <w:tcPr>
            <w:tcW w:w="2880" w:type="dxa"/>
            <w:shd w:val="clear" w:color="auto" w:fill="auto"/>
            <w:vAlign w:val="bottom"/>
          </w:tcPr>
          <w:p w14:paraId="4E4EA03A" w14:textId="77777777" w:rsidR="00000000" w:rsidRPr="00C34425" w:rsidRDefault="008C498F">
            <w:pPr>
              <w:spacing w:line="0" w:lineRule="atLeast"/>
              <w:ind w:left="40"/>
              <w:rPr>
                <w:rFonts w:ascii="Lato" w:hAnsi="Lato"/>
                <w:sz w:val="19"/>
              </w:rPr>
            </w:pPr>
            <w:r w:rsidRPr="00C34425">
              <w:rPr>
                <w:rFonts w:ascii="Lato" w:hAnsi="Lato"/>
                <w:sz w:val="19"/>
              </w:rPr>
              <w:t>Town of Wilson</w:t>
            </w:r>
          </w:p>
        </w:tc>
        <w:tc>
          <w:tcPr>
            <w:tcW w:w="1280" w:type="dxa"/>
            <w:shd w:val="clear" w:color="auto" w:fill="auto"/>
            <w:vAlign w:val="bottom"/>
          </w:tcPr>
          <w:p w14:paraId="39659E3F"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0A74B42D" w14:textId="77777777" w:rsidR="00000000" w:rsidRPr="00C34425" w:rsidRDefault="008C498F">
            <w:pPr>
              <w:spacing w:line="0" w:lineRule="atLeast"/>
              <w:ind w:right="104"/>
              <w:jc w:val="right"/>
              <w:rPr>
                <w:rFonts w:ascii="Lato" w:hAnsi="Lato"/>
                <w:sz w:val="19"/>
              </w:rPr>
            </w:pPr>
            <w:r w:rsidRPr="00C34425">
              <w:rPr>
                <w:rFonts w:ascii="Lato" w:hAnsi="Lato"/>
                <w:sz w:val="19"/>
              </w:rPr>
              <w:t>28,962</w:t>
            </w:r>
          </w:p>
        </w:tc>
        <w:tc>
          <w:tcPr>
            <w:tcW w:w="1200" w:type="dxa"/>
            <w:shd w:val="clear" w:color="auto" w:fill="auto"/>
            <w:vAlign w:val="bottom"/>
          </w:tcPr>
          <w:p w14:paraId="3A30DB4B" w14:textId="77777777" w:rsidR="00000000" w:rsidRPr="00C34425" w:rsidRDefault="008C498F">
            <w:pPr>
              <w:spacing w:line="0" w:lineRule="atLeast"/>
              <w:ind w:right="84"/>
              <w:jc w:val="right"/>
              <w:rPr>
                <w:rFonts w:ascii="Lato" w:hAnsi="Lato"/>
                <w:sz w:val="19"/>
              </w:rPr>
            </w:pPr>
            <w:r w:rsidRPr="00C34425">
              <w:rPr>
                <w:rFonts w:ascii="Lato" w:hAnsi="Lato"/>
                <w:sz w:val="19"/>
              </w:rPr>
              <w:t>28,962</w:t>
            </w:r>
          </w:p>
        </w:tc>
        <w:tc>
          <w:tcPr>
            <w:tcW w:w="960" w:type="dxa"/>
            <w:shd w:val="clear" w:color="auto" w:fill="auto"/>
            <w:vAlign w:val="bottom"/>
          </w:tcPr>
          <w:p w14:paraId="7F59A7E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8A6890" w14:textId="77777777" w:rsidR="00000000" w:rsidRPr="00C34425" w:rsidRDefault="008C498F">
            <w:pPr>
              <w:spacing w:line="0" w:lineRule="atLeast"/>
              <w:ind w:right="24"/>
              <w:jc w:val="right"/>
              <w:rPr>
                <w:rFonts w:ascii="Lato" w:hAnsi="Lato"/>
                <w:sz w:val="19"/>
              </w:rPr>
            </w:pPr>
            <w:r w:rsidRPr="00C34425">
              <w:rPr>
                <w:rFonts w:ascii="Lato" w:hAnsi="Lato"/>
                <w:sz w:val="19"/>
              </w:rPr>
              <w:t>3,242</w:t>
            </w:r>
          </w:p>
        </w:tc>
        <w:tc>
          <w:tcPr>
            <w:tcW w:w="1540" w:type="dxa"/>
            <w:shd w:val="clear" w:color="auto" w:fill="auto"/>
            <w:vAlign w:val="bottom"/>
          </w:tcPr>
          <w:p w14:paraId="31DA1FAD" w14:textId="77777777" w:rsidR="00000000" w:rsidRPr="00C34425" w:rsidRDefault="008C498F">
            <w:pPr>
              <w:spacing w:line="0" w:lineRule="atLeast"/>
              <w:ind w:right="4"/>
              <w:jc w:val="right"/>
              <w:rPr>
                <w:rFonts w:ascii="Lato" w:hAnsi="Lato"/>
                <w:sz w:val="19"/>
              </w:rPr>
            </w:pPr>
            <w:r w:rsidRPr="00C34425">
              <w:rPr>
                <w:rFonts w:ascii="Lato" w:hAnsi="Lato"/>
                <w:sz w:val="19"/>
              </w:rPr>
              <w:t>32,204</w:t>
            </w:r>
          </w:p>
        </w:tc>
      </w:tr>
      <w:tr w:rsidR="00000000" w:rsidRPr="00C34425" w14:paraId="302B4F19" w14:textId="77777777">
        <w:trPr>
          <w:trHeight w:val="252"/>
        </w:trPr>
        <w:tc>
          <w:tcPr>
            <w:tcW w:w="2880" w:type="dxa"/>
            <w:shd w:val="clear" w:color="auto" w:fill="auto"/>
            <w:vAlign w:val="bottom"/>
          </w:tcPr>
          <w:p w14:paraId="03B8C54D" w14:textId="77777777" w:rsidR="00000000" w:rsidRPr="00C34425" w:rsidRDefault="008C498F">
            <w:pPr>
              <w:spacing w:line="0" w:lineRule="atLeast"/>
              <w:ind w:left="40"/>
              <w:rPr>
                <w:rFonts w:ascii="Lato" w:hAnsi="Lato"/>
                <w:sz w:val="19"/>
              </w:rPr>
            </w:pPr>
            <w:r w:rsidRPr="00C34425">
              <w:rPr>
                <w:rFonts w:ascii="Lato" w:hAnsi="Lato"/>
                <w:sz w:val="19"/>
              </w:rPr>
              <w:t>Village of Barker</w:t>
            </w:r>
          </w:p>
        </w:tc>
        <w:tc>
          <w:tcPr>
            <w:tcW w:w="1280" w:type="dxa"/>
            <w:shd w:val="clear" w:color="auto" w:fill="auto"/>
            <w:vAlign w:val="bottom"/>
          </w:tcPr>
          <w:p w14:paraId="6275C588"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5B27D2D6" w14:textId="77777777" w:rsidR="00000000" w:rsidRPr="00C34425" w:rsidRDefault="008C498F">
            <w:pPr>
              <w:spacing w:line="0" w:lineRule="atLeast"/>
              <w:ind w:right="104"/>
              <w:jc w:val="right"/>
              <w:rPr>
                <w:rFonts w:ascii="Lato" w:hAnsi="Lato"/>
                <w:sz w:val="19"/>
              </w:rPr>
            </w:pPr>
            <w:r w:rsidRPr="00C34425">
              <w:rPr>
                <w:rFonts w:ascii="Lato" w:hAnsi="Lato"/>
                <w:sz w:val="19"/>
              </w:rPr>
              <w:t>3,723</w:t>
            </w:r>
          </w:p>
        </w:tc>
        <w:tc>
          <w:tcPr>
            <w:tcW w:w="1200" w:type="dxa"/>
            <w:shd w:val="clear" w:color="auto" w:fill="auto"/>
            <w:vAlign w:val="bottom"/>
          </w:tcPr>
          <w:p w14:paraId="21D0532E" w14:textId="77777777" w:rsidR="00000000" w:rsidRPr="00C34425" w:rsidRDefault="008C498F">
            <w:pPr>
              <w:spacing w:line="0" w:lineRule="atLeast"/>
              <w:ind w:right="84"/>
              <w:jc w:val="right"/>
              <w:rPr>
                <w:rFonts w:ascii="Lato" w:hAnsi="Lato"/>
                <w:sz w:val="19"/>
              </w:rPr>
            </w:pPr>
            <w:r w:rsidRPr="00C34425">
              <w:rPr>
                <w:rFonts w:ascii="Lato" w:hAnsi="Lato"/>
                <w:sz w:val="19"/>
              </w:rPr>
              <w:t>3,723</w:t>
            </w:r>
          </w:p>
        </w:tc>
        <w:tc>
          <w:tcPr>
            <w:tcW w:w="960" w:type="dxa"/>
            <w:shd w:val="clear" w:color="auto" w:fill="auto"/>
            <w:vAlign w:val="bottom"/>
          </w:tcPr>
          <w:p w14:paraId="5013D3B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AE02AD" w14:textId="77777777" w:rsidR="00000000" w:rsidRPr="00C34425" w:rsidRDefault="008C498F">
            <w:pPr>
              <w:spacing w:line="0" w:lineRule="atLeast"/>
              <w:ind w:right="24"/>
              <w:jc w:val="right"/>
              <w:rPr>
                <w:rFonts w:ascii="Lato" w:hAnsi="Lato"/>
                <w:sz w:val="19"/>
              </w:rPr>
            </w:pPr>
            <w:r w:rsidRPr="00C34425">
              <w:rPr>
                <w:rFonts w:ascii="Lato" w:hAnsi="Lato"/>
                <w:sz w:val="19"/>
              </w:rPr>
              <w:t>417</w:t>
            </w:r>
          </w:p>
        </w:tc>
        <w:tc>
          <w:tcPr>
            <w:tcW w:w="1540" w:type="dxa"/>
            <w:shd w:val="clear" w:color="auto" w:fill="auto"/>
            <w:vAlign w:val="bottom"/>
          </w:tcPr>
          <w:p w14:paraId="65A96F9A" w14:textId="77777777" w:rsidR="00000000" w:rsidRPr="00C34425" w:rsidRDefault="008C498F">
            <w:pPr>
              <w:spacing w:line="0" w:lineRule="atLeast"/>
              <w:ind w:right="4"/>
              <w:jc w:val="right"/>
              <w:rPr>
                <w:rFonts w:ascii="Lato" w:hAnsi="Lato"/>
                <w:sz w:val="19"/>
              </w:rPr>
            </w:pPr>
            <w:r w:rsidRPr="00C34425">
              <w:rPr>
                <w:rFonts w:ascii="Lato" w:hAnsi="Lato"/>
                <w:sz w:val="19"/>
              </w:rPr>
              <w:t>4,140</w:t>
            </w:r>
          </w:p>
        </w:tc>
      </w:tr>
      <w:tr w:rsidR="00000000" w:rsidRPr="00C34425" w14:paraId="42188E38" w14:textId="77777777">
        <w:trPr>
          <w:trHeight w:val="252"/>
        </w:trPr>
        <w:tc>
          <w:tcPr>
            <w:tcW w:w="2880" w:type="dxa"/>
            <w:shd w:val="clear" w:color="auto" w:fill="auto"/>
            <w:vAlign w:val="bottom"/>
          </w:tcPr>
          <w:p w14:paraId="088637FE" w14:textId="77777777" w:rsidR="00000000" w:rsidRPr="00C34425" w:rsidRDefault="008C498F">
            <w:pPr>
              <w:spacing w:line="0" w:lineRule="atLeast"/>
              <w:ind w:left="40"/>
              <w:rPr>
                <w:rFonts w:ascii="Lato" w:hAnsi="Lato"/>
                <w:sz w:val="19"/>
              </w:rPr>
            </w:pPr>
            <w:r w:rsidRPr="00C34425">
              <w:rPr>
                <w:rFonts w:ascii="Lato" w:hAnsi="Lato"/>
                <w:sz w:val="19"/>
              </w:rPr>
              <w:t>Village of Lewis</w:t>
            </w:r>
            <w:r w:rsidRPr="00C34425">
              <w:rPr>
                <w:rFonts w:ascii="Lato" w:hAnsi="Lato"/>
                <w:sz w:val="19"/>
              </w:rPr>
              <w:t>ton</w:t>
            </w:r>
          </w:p>
        </w:tc>
        <w:tc>
          <w:tcPr>
            <w:tcW w:w="1280" w:type="dxa"/>
            <w:shd w:val="clear" w:color="auto" w:fill="auto"/>
            <w:vAlign w:val="bottom"/>
          </w:tcPr>
          <w:p w14:paraId="201ED0CF"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593D5E41" w14:textId="77777777" w:rsidR="00000000" w:rsidRPr="00C34425" w:rsidRDefault="008C498F">
            <w:pPr>
              <w:spacing w:line="0" w:lineRule="atLeast"/>
              <w:ind w:right="104"/>
              <w:jc w:val="right"/>
              <w:rPr>
                <w:rFonts w:ascii="Lato" w:hAnsi="Lato"/>
                <w:sz w:val="19"/>
              </w:rPr>
            </w:pPr>
            <w:r w:rsidRPr="00C34425">
              <w:rPr>
                <w:rFonts w:ascii="Lato" w:hAnsi="Lato"/>
                <w:sz w:val="19"/>
              </w:rPr>
              <w:t>28,328</w:t>
            </w:r>
          </w:p>
        </w:tc>
        <w:tc>
          <w:tcPr>
            <w:tcW w:w="1200" w:type="dxa"/>
            <w:shd w:val="clear" w:color="auto" w:fill="auto"/>
            <w:vAlign w:val="bottom"/>
          </w:tcPr>
          <w:p w14:paraId="2255C147" w14:textId="77777777" w:rsidR="00000000" w:rsidRPr="00C34425" w:rsidRDefault="008C498F">
            <w:pPr>
              <w:spacing w:line="0" w:lineRule="atLeast"/>
              <w:ind w:right="84"/>
              <w:jc w:val="right"/>
              <w:rPr>
                <w:rFonts w:ascii="Lato" w:hAnsi="Lato"/>
                <w:sz w:val="19"/>
              </w:rPr>
            </w:pPr>
            <w:r w:rsidRPr="00C34425">
              <w:rPr>
                <w:rFonts w:ascii="Lato" w:hAnsi="Lato"/>
                <w:sz w:val="19"/>
              </w:rPr>
              <w:t>28,328</w:t>
            </w:r>
          </w:p>
        </w:tc>
        <w:tc>
          <w:tcPr>
            <w:tcW w:w="960" w:type="dxa"/>
            <w:shd w:val="clear" w:color="auto" w:fill="auto"/>
            <w:vAlign w:val="bottom"/>
          </w:tcPr>
          <w:p w14:paraId="4EE4763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980961" w14:textId="77777777" w:rsidR="00000000" w:rsidRPr="00C34425" w:rsidRDefault="008C498F">
            <w:pPr>
              <w:spacing w:line="0" w:lineRule="atLeast"/>
              <w:ind w:right="24"/>
              <w:jc w:val="right"/>
              <w:rPr>
                <w:rFonts w:ascii="Lato" w:hAnsi="Lato"/>
                <w:sz w:val="19"/>
              </w:rPr>
            </w:pPr>
            <w:r w:rsidRPr="00C34425">
              <w:rPr>
                <w:rFonts w:ascii="Lato" w:hAnsi="Lato"/>
                <w:sz w:val="19"/>
              </w:rPr>
              <w:t>3,171</w:t>
            </w:r>
          </w:p>
        </w:tc>
        <w:tc>
          <w:tcPr>
            <w:tcW w:w="1540" w:type="dxa"/>
            <w:shd w:val="clear" w:color="auto" w:fill="auto"/>
            <w:vAlign w:val="bottom"/>
          </w:tcPr>
          <w:p w14:paraId="3CAC8935" w14:textId="77777777" w:rsidR="00000000" w:rsidRPr="00C34425" w:rsidRDefault="008C498F">
            <w:pPr>
              <w:spacing w:line="0" w:lineRule="atLeast"/>
              <w:ind w:right="4"/>
              <w:jc w:val="right"/>
              <w:rPr>
                <w:rFonts w:ascii="Lato" w:hAnsi="Lato"/>
                <w:sz w:val="19"/>
              </w:rPr>
            </w:pPr>
            <w:r w:rsidRPr="00C34425">
              <w:rPr>
                <w:rFonts w:ascii="Lato" w:hAnsi="Lato"/>
                <w:sz w:val="19"/>
              </w:rPr>
              <w:t>31,499</w:t>
            </w:r>
          </w:p>
        </w:tc>
      </w:tr>
      <w:tr w:rsidR="00000000" w:rsidRPr="00C34425" w14:paraId="58573292" w14:textId="77777777">
        <w:trPr>
          <w:trHeight w:val="252"/>
        </w:trPr>
        <w:tc>
          <w:tcPr>
            <w:tcW w:w="2880" w:type="dxa"/>
            <w:shd w:val="clear" w:color="auto" w:fill="auto"/>
            <w:vAlign w:val="bottom"/>
          </w:tcPr>
          <w:p w14:paraId="4314DDA0" w14:textId="77777777" w:rsidR="00000000" w:rsidRPr="00C34425" w:rsidRDefault="008C498F">
            <w:pPr>
              <w:spacing w:line="0" w:lineRule="atLeast"/>
              <w:ind w:left="40"/>
              <w:rPr>
                <w:rFonts w:ascii="Lato" w:hAnsi="Lato"/>
                <w:sz w:val="19"/>
              </w:rPr>
            </w:pPr>
            <w:r w:rsidRPr="00C34425">
              <w:rPr>
                <w:rFonts w:ascii="Lato" w:hAnsi="Lato"/>
                <w:sz w:val="19"/>
              </w:rPr>
              <w:t>Village of Middleport</w:t>
            </w:r>
          </w:p>
        </w:tc>
        <w:tc>
          <w:tcPr>
            <w:tcW w:w="1280" w:type="dxa"/>
            <w:shd w:val="clear" w:color="auto" w:fill="auto"/>
            <w:vAlign w:val="bottom"/>
          </w:tcPr>
          <w:p w14:paraId="12871074"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628EF6FF" w14:textId="77777777" w:rsidR="00000000" w:rsidRPr="00C34425" w:rsidRDefault="008C498F">
            <w:pPr>
              <w:spacing w:line="0" w:lineRule="atLeast"/>
              <w:ind w:right="104"/>
              <w:jc w:val="right"/>
              <w:rPr>
                <w:rFonts w:ascii="Lato" w:hAnsi="Lato"/>
                <w:sz w:val="19"/>
              </w:rPr>
            </w:pPr>
            <w:r w:rsidRPr="00C34425">
              <w:rPr>
                <w:rFonts w:ascii="Lato" w:hAnsi="Lato"/>
                <w:sz w:val="19"/>
              </w:rPr>
              <w:t>15,663</w:t>
            </w:r>
          </w:p>
        </w:tc>
        <w:tc>
          <w:tcPr>
            <w:tcW w:w="1200" w:type="dxa"/>
            <w:shd w:val="clear" w:color="auto" w:fill="auto"/>
            <w:vAlign w:val="bottom"/>
          </w:tcPr>
          <w:p w14:paraId="21A69212" w14:textId="77777777" w:rsidR="00000000" w:rsidRPr="00C34425" w:rsidRDefault="008C498F">
            <w:pPr>
              <w:spacing w:line="0" w:lineRule="atLeast"/>
              <w:ind w:right="84"/>
              <w:jc w:val="right"/>
              <w:rPr>
                <w:rFonts w:ascii="Lato" w:hAnsi="Lato"/>
                <w:sz w:val="19"/>
              </w:rPr>
            </w:pPr>
            <w:r w:rsidRPr="00C34425">
              <w:rPr>
                <w:rFonts w:ascii="Lato" w:hAnsi="Lato"/>
                <w:sz w:val="19"/>
              </w:rPr>
              <w:t>15,663</w:t>
            </w:r>
          </w:p>
        </w:tc>
        <w:tc>
          <w:tcPr>
            <w:tcW w:w="960" w:type="dxa"/>
            <w:shd w:val="clear" w:color="auto" w:fill="auto"/>
            <w:vAlign w:val="bottom"/>
          </w:tcPr>
          <w:p w14:paraId="0E3E72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BDD6BB" w14:textId="77777777" w:rsidR="00000000" w:rsidRPr="00C34425" w:rsidRDefault="008C498F">
            <w:pPr>
              <w:spacing w:line="0" w:lineRule="atLeast"/>
              <w:ind w:right="24"/>
              <w:jc w:val="right"/>
              <w:rPr>
                <w:rFonts w:ascii="Lato" w:hAnsi="Lato"/>
                <w:sz w:val="19"/>
              </w:rPr>
            </w:pPr>
            <w:r w:rsidRPr="00C34425">
              <w:rPr>
                <w:rFonts w:ascii="Lato" w:hAnsi="Lato"/>
                <w:sz w:val="19"/>
              </w:rPr>
              <w:t>1,753</w:t>
            </w:r>
          </w:p>
        </w:tc>
        <w:tc>
          <w:tcPr>
            <w:tcW w:w="1540" w:type="dxa"/>
            <w:shd w:val="clear" w:color="auto" w:fill="auto"/>
            <w:vAlign w:val="bottom"/>
          </w:tcPr>
          <w:p w14:paraId="69E3844B" w14:textId="77777777" w:rsidR="00000000" w:rsidRPr="00C34425" w:rsidRDefault="008C498F">
            <w:pPr>
              <w:spacing w:line="0" w:lineRule="atLeast"/>
              <w:ind w:right="4"/>
              <w:jc w:val="right"/>
              <w:rPr>
                <w:rFonts w:ascii="Lato" w:hAnsi="Lato"/>
                <w:sz w:val="19"/>
              </w:rPr>
            </w:pPr>
            <w:r w:rsidRPr="00C34425">
              <w:rPr>
                <w:rFonts w:ascii="Lato" w:hAnsi="Lato"/>
                <w:sz w:val="19"/>
              </w:rPr>
              <w:t>17,416</w:t>
            </w:r>
          </w:p>
        </w:tc>
      </w:tr>
      <w:tr w:rsidR="00000000" w:rsidRPr="00C34425" w14:paraId="1A065CB8" w14:textId="77777777">
        <w:trPr>
          <w:trHeight w:val="252"/>
        </w:trPr>
        <w:tc>
          <w:tcPr>
            <w:tcW w:w="2880" w:type="dxa"/>
            <w:shd w:val="clear" w:color="auto" w:fill="auto"/>
            <w:vAlign w:val="bottom"/>
          </w:tcPr>
          <w:p w14:paraId="243BF883" w14:textId="77777777" w:rsidR="00000000" w:rsidRPr="00C34425" w:rsidRDefault="008C498F">
            <w:pPr>
              <w:spacing w:line="0" w:lineRule="atLeast"/>
              <w:ind w:left="40"/>
              <w:rPr>
                <w:rFonts w:ascii="Lato" w:hAnsi="Lato"/>
                <w:sz w:val="19"/>
              </w:rPr>
            </w:pPr>
            <w:r w:rsidRPr="00C34425">
              <w:rPr>
                <w:rFonts w:ascii="Lato" w:hAnsi="Lato"/>
                <w:sz w:val="19"/>
              </w:rPr>
              <w:t>Village of Wilson</w:t>
            </w:r>
          </w:p>
        </w:tc>
        <w:tc>
          <w:tcPr>
            <w:tcW w:w="1280" w:type="dxa"/>
            <w:shd w:val="clear" w:color="auto" w:fill="auto"/>
            <w:vAlign w:val="bottom"/>
          </w:tcPr>
          <w:p w14:paraId="2BB97B87"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05C4BDE4" w14:textId="77777777" w:rsidR="00000000" w:rsidRPr="00C34425" w:rsidRDefault="008C498F">
            <w:pPr>
              <w:spacing w:line="0" w:lineRule="atLeast"/>
              <w:ind w:right="104"/>
              <w:jc w:val="right"/>
              <w:rPr>
                <w:rFonts w:ascii="Lato" w:hAnsi="Lato"/>
                <w:sz w:val="19"/>
              </w:rPr>
            </w:pPr>
            <w:r w:rsidRPr="00C34425">
              <w:rPr>
                <w:rFonts w:ascii="Lato" w:hAnsi="Lato"/>
                <w:sz w:val="19"/>
              </w:rPr>
              <w:t>8,619</w:t>
            </w:r>
          </w:p>
        </w:tc>
        <w:tc>
          <w:tcPr>
            <w:tcW w:w="1200" w:type="dxa"/>
            <w:shd w:val="clear" w:color="auto" w:fill="auto"/>
            <w:vAlign w:val="bottom"/>
          </w:tcPr>
          <w:p w14:paraId="67B5911E" w14:textId="77777777" w:rsidR="00000000" w:rsidRPr="00C34425" w:rsidRDefault="008C498F">
            <w:pPr>
              <w:spacing w:line="0" w:lineRule="atLeast"/>
              <w:ind w:right="84"/>
              <w:jc w:val="right"/>
              <w:rPr>
                <w:rFonts w:ascii="Lato" w:hAnsi="Lato"/>
                <w:sz w:val="19"/>
              </w:rPr>
            </w:pPr>
            <w:r w:rsidRPr="00C34425">
              <w:rPr>
                <w:rFonts w:ascii="Lato" w:hAnsi="Lato"/>
                <w:sz w:val="19"/>
              </w:rPr>
              <w:t>8,619</w:t>
            </w:r>
          </w:p>
        </w:tc>
        <w:tc>
          <w:tcPr>
            <w:tcW w:w="960" w:type="dxa"/>
            <w:shd w:val="clear" w:color="auto" w:fill="auto"/>
            <w:vAlign w:val="bottom"/>
          </w:tcPr>
          <w:p w14:paraId="3B8D1C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7A8ECB" w14:textId="77777777" w:rsidR="00000000" w:rsidRPr="00C34425" w:rsidRDefault="008C498F">
            <w:pPr>
              <w:spacing w:line="0" w:lineRule="atLeast"/>
              <w:ind w:right="24"/>
              <w:jc w:val="right"/>
              <w:rPr>
                <w:rFonts w:ascii="Lato" w:hAnsi="Lato"/>
                <w:sz w:val="19"/>
              </w:rPr>
            </w:pPr>
            <w:r w:rsidRPr="00C34425">
              <w:rPr>
                <w:rFonts w:ascii="Lato" w:hAnsi="Lato"/>
                <w:sz w:val="19"/>
              </w:rPr>
              <w:t>965</w:t>
            </w:r>
          </w:p>
        </w:tc>
        <w:tc>
          <w:tcPr>
            <w:tcW w:w="1540" w:type="dxa"/>
            <w:shd w:val="clear" w:color="auto" w:fill="auto"/>
            <w:vAlign w:val="bottom"/>
          </w:tcPr>
          <w:p w14:paraId="0BC4DAB1" w14:textId="77777777" w:rsidR="00000000" w:rsidRPr="00C34425" w:rsidRDefault="008C498F">
            <w:pPr>
              <w:spacing w:line="0" w:lineRule="atLeast"/>
              <w:ind w:right="4"/>
              <w:jc w:val="right"/>
              <w:rPr>
                <w:rFonts w:ascii="Lato" w:hAnsi="Lato"/>
                <w:sz w:val="19"/>
              </w:rPr>
            </w:pPr>
            <w:r w:rsidRPr="00C34425">
              <w:rPr>
                <w:rFonts w:ascii="Lato" w:hAnsi="Lato"/>
                <w:sz w:val="19"/>
              </w:rPr>
              <w:t>9,584</w:t>
            </w:r>
          </w:p>
        </w:tc>
      </w:tr>
      <w:tr w:rsidR="00000000" w:rsidRPr="00C34425" w14:paraId="20B00EE0" w14:textId="77777777">
        <w:trPr>
          <w:trHeight w:val="252"/>
        </w:trPr>
        <w:tc>
          <w:tcPr>
            <w:tcW w:w="2880" w:type="dxa"/>
            <w:shd w:val="clear" w:color="auto" w:fill="auto"/>
            <w:vAlign w:val="bottom"/>
          </w:tcPr>
          <w:p w14:paraId="011FBCF7" w14:textId="77777777" w:rsidR="00000000" w:rsidRPr="00C34425" w:rsidRDefault="008C498F">
            <w:pPr>
              <w:spacing w:line="0" w:lineRule="atLeast"/>
              <w:ind w:left="40"/>
              <w:rPr>
                <w:rFonts w:ascii="Lato" w:hAnsi="Lato"/>
                <w:sz w:val="19"/>
              </w:rPr>
            </w:pPr>
            <w:r w:rsidRPr="00C34425">
              <w:rPr>
                <w:rFonts w:ascii="Lato" w:hAnsi="Lato"/>
                <w:sz w:val="19"/>
              </w:rPr>
              <w:t>Village of Youngstown</w:t>
            </w:r>
          </w:p>
        </w:tc>
        <w:tc>
          <w:tcPr>
            <w:tcW w:w="1280" w:type="dxa"/>
            <w:shd w:val="clear" w:color="auto" w:fill="auto"/>
            <w:vAlign w:val="bottom"/>
          </w:tcPr>
          <w:p w14:paraId="39A0F319" w14:textId="77777777" w:rsidR="00000000" w:rsidRPr="00C34425" w:rsidRDefault="008C498F">
            <w:pPr>
              <w:spacing w:line="0" w:lineRule="atLeast"/>
              <w:ind w:left="260"/>
              <w:rPr>
                <w:rFonts w:ascii="Lato" w:hAnsi="Lato"/>
                <w:sz w:val="19"/>
              </w:rPr>
            </w:pPr>
            <w:r w:rsidRPr="00C34425">
              <w:rPr>
                <w:rFonts w:ascii="Lato" w:hAnsi="Lato"/>
                <w:sz w:val="19"/>
              </w:rPr>
              <w:t>Niagara</w:t>
            </w:r>
          </w:p>
        </w:tc>
        <w:tc>
          <w:tcPr>
            <w:tcW w:w="1480" w:type="dxa"/>
            <w:shd w:val="clear" w:color="auto" w:fill="auto"/>
            <w:vAlign w:val="bottom"/>
          </w:tcPr>
          <w:p w14:paraId="6E9AD5BB" w14:textId="77777777" w:rsidR="00000000" w:rsidRPr="00C34425" w:rsidRDefault="008C498F">
            <w:pPr>
              <w:spacing w:line="0" w:lineRule="atLeast"/>
              <w:ind w:right="104"/>
              <w:jc w:val="right"/>
              <w:rPr>
                <w:rFonts w:ascii="Lato" w:hAnsi="Lato"/>
                <w:sz w:val="19"/>
              </w:rPr>
            </w:pPr>
            <w:r w:rsidRPr="00C34425">
              <w:rPr>
                <w:rFonts w:ascii="Lato" w:hAnsi="Lato"/>
                <w:sz w:val="19"/>
              </w:rPr>
              <w:t>16,066</w:t>
            </w:r>
          </w:p>
        </w:tc>
        <w:tc>
          <w:tcPr>
            <w:tcW w:w="1200" w:type="dxa"/>
            <w:shd w:val="clear" w:color="auto" w:fill="auto"/>
            <w:vAlign w:val="bottom"/>
          </w:tcPr>
          <w:p w14:paraId="45064F75" w14:textId="77777777" w:rsidR="00000000" w:rsidRPr="00C34425" w:rsidRDefault="008C498F">
            <w:pPr>
              <w:spacing w:line="0" w:lineRule="atLeast"/>
              <w:ind w:right="84"/>
              <w:jc w:val="right"/>
              <w:rPr>
                <w:rFonts w:ascii="Lato" w:hAnsi="Lato"/>
                <w:sz w:val="19"/>
              </w:rPr>
            </w:pPr>
            <w:r w:rsidRPr="00C34425">
              <w:rPr>
                <w:rFonts w:ascii="Lato" w:hAnsi="Lato"/>
                <w:sz w:val="19"/>
              </w:rPr>
              <w:t>16,066</w:t>
            </w:r>
          </w:p>
        </w:tc>
        <w:tc>
          <w:tcPr>
            <w:tcW w:w="960" w:type="dxa"/>
            <w:shd w:val="clear" w:color="auto" w:fill="auto"/>
            <w:vAlign w:val="bottom"/>
          </w:tcPr>
          <w:p w14:paraId="1E2324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3588C7" w14:textId="77777777" w:rsidR="00000000" w:rsidRPr="00C34425" w:rsidRDefault="008C498F">
            <w:pPr>
              <w:spacing w:line="0" w:lineRule="atLeast"/>
              <w:ind w:right="24"/>
              <w:jc w:val="right"/>
              <w:rPr>
                <w:rFonts w:ascii="Lato" w:hAnsi="Lato"/>
                <w:sz w:val="19"/>
              </w:rPr>
            </w:pPr>
            <w:r w:rsidRPr="00C34425">
              <w:rPr>
                <w:rFonts w:ascii="Lato" w:hAnsi="Lato"/>
                <w:sz w:val="19"/>
              </w:rPr>
              <w:t>1,798</w:t>
            </w:r>
          </w:p>
        </w:tc>
        <w:tc>
          <w:tcPr>
            <w:tcW w:w="1540" w:type="dxa"/>
            <w:shd w:val="clear" w:color="auto" w:fill="auto"/>
            <w:vAlign w:val="bottom"/>
          </w:tcPr>
          <w:p w14:paraId="31CD011A" w14:textId="77777777" w:rsidR="00000000" w:rsidRPr="00C34425" w:rsidRDefault="008C498F">
            <w:pPr>
              <w:spacing w:line="0" w:lineRule="atLeast"/>
              <w:ind w:right="4"/>
              <w:jc w:val="right"/>
              <w:rPr>
                <w:rFonts w:ascii="Lato" w:hAnsi="Lato"/>
                <w:sz w:val="19"/>
              </w:rPr>
            </w:pPr>
            <w:r w:rsidRPr="00C34425">
              <w:rPr>
                <w:rFonts w:ascii="Lato" w:hAnsi="Lato"/>
                <w:sz w:val="19"/>
              </w:rPr>
              <w:t>17,864</w:t>
            </w:r>
          </w:p>
        </w:tc>
      </w:tr>
      <w:tr w:rsidR="00000000" w:rsidRPr="00C34425" w14:paraId="4203A018" w14:textId="77777777">
        <w:trPr>
          <w:trHeight w:val="504"/>
        </w:trPr>
        <w:tc>
          <w:tcPr>
            <w:tcW w:w="2880" w:type="dxa"/>
            <w:shd w:val="clear" w:color="auto" w:fill="auto"/>
            <w:vAlign w:val="bottom"/>
          </w:tcPr>
          <w:p w14:paraId="1D376558" w14:textId="77777777" w:rsidR="00000000" w:rsidRPr="00C34425" w:rsidRDefault="008C498F">
            <w:pPr>
              <w:spacing w:line="0" w:lineRule="atLeast"/>
              <w:ind w:left="40"/>
              <w:rPr>
                <w:rFonts w:ascii="Lato" w:hAnsi="Lato"/>
                <w:sz w:val="19"/>
              </w:rPr>
            </w:pPr>
            <w:r w:rsidRPr="00C34425">
              <w:rPr>
                <w:rFonts w:ascii="Lato" w:hAnsi="Lato"/>
                <w:sz w:val="19"/>
              </w:rPr>
              <w:t>City of Rome</w:t>
            </w:r>
          </w:p>
        </w:tc>
        <w:tc>
          <w:tcPr>
            <w:tcW w:w="1280" w:type="dxa"/>
            <w:shd w:val="clear" w:color="auto" w:fill="auto"/>
            <w:vAlign w:val="bottom"/>
          </w:tcPr>
          <w:p w14:paraId="71379CC2" w14:textId="77777777" w:rsidR="00000000" w:rsidRPr="00C34425" w:rsidRDefault="008C498F">
            <w:pPr>
              <w:spacing w:line="0" w:lineRule="atLeast"/>
              <w:ind w:left="260"/>
              <w:rPr>
                <w:rFonts w:ascii="Lato" w:hAnsi="Lato"/>
                <w:sz w:val="19"/>
              </w:rPr>
            </w:pPr>
            <w:r w:rsidRPr="00C34425">
              <w:rPr>
                <w:rFonts w:ascii="Lato" w:hAnsi="Lato"/>
                <w:sz w:val="19"/>
              </w:rPr>
              <w:t>Oneida</w:t>
            </w:r>
          </w:p>
        </w:tc>
        <w:tc>
          <w:tcPr>
            <w:tcW w:w="1480" w:type="dxa"/>
            <w:shd w:val="clear" w:color="auto" w:fill="auto"/>
            <w:vAlign w:val="bottom"/>
          </w:tcPr>
          <w:p w14:paraId="7D85BCBA" w14:textId="77777777" w:rsidR="00000000" w:rsidRPr="00C34425" w:rsidRDefault="008C498F">
            <w:pPr>
              <w:spacing w:line="0" w:lineRule="atLeast"/>
              <w:ind w:right="104"/>
              <w:jc w:val="right"/>
              <w:rPr>
                <w:rFonts w:ascii="Lato" w:hAnsi="Lato"/>
                <w:sz w:val="19"/>
              </w:rPr>
            </w:pPr>
            <w:r w:rsidRPr="00C34425">
              <w:rPr>
                <w:rFonts w:ascii="Lato" w:hAnsi="Lato"/>
                <w:sz w:val="19"/>
              </w:rPr>
              <w:t>9,083,340</w:t>
            </w:r>
          </w:p>
        </w:tc>
        <w:tc>
          <w:tcPr>
            <w:tcW w:w="1200" w:type="dxa"/>
            <w:shd w:val="clear" w:color="auto" w:fill="auto"/>
            <w:vAlign w:val="bottom"/>
          </w:tcPr>
          <w:p w14:paraId="0EA62E53" w14:textId="77777777" w:rsidR="00000000" w:rsidRPr="00C34425" w:rsidRDefault="008C498F">
            <w:pPr>
              <w:spacing w:line="0" w:lineRule="atLeast"/>
              <w:ind w:right="84"/>
              <w:jc w:val="right"/>
              <w:rPr>
                <w:rFonts w:ascii="Lato" w:hAnsi="Lato"/>
                <w:sz w:val="19"/>
              </w:rPr>
            </w:pPr>
            <w:r w:rsidRPr="00C34425">
              <w:rPr>
                <w:rFonts w:ascii="Lato" w:hAnsi="Lato"/>
                <w:sz w:val="19"/>
              </w:rPr>
              <w:t>9,083,340</w:t>
            </w:r>
          </w:p>
        </w:tc>
        <w:tc>
          <w:tcPr>
            <w:tcW w:w="960" w:type="dxa"/>
            <w:shd w:val="clear" w:color="auto" w:fill="auto"/>
            <w:vAlign w:val="bottom"/>
          </w:tcPr>
          <w:p w14:paraId="184BD8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B5097D" w14:textId="77777777" w:rsidR="00000000" w:rsidRPr="00C34425" w:rsidRDefault="008C498F">
            <w:pPr>
              <w:spacing w:line="0" w:lineRule="atLeast"/>
              <w:ind w:right="24"/>
              <w:jc w:val="right"/>
              <w:rPr>
                <w:rFonts w:ascii="Lato" w:hAnsi="Lato"/>
                <w:sz w:val="19"/>
              </w:rPr>
            </w:pPr>
            <w:r w:rsidRPr="00C34425">
              <w:rPr>
                <w:rFonts w:ascii="Lato" w:hAnsi="Lato"/>
                <w:sz w:val="19"/>
              </w:rPr>
              <w:t>1</w:t>
            </w:r>
            <w:r w:rsidRPr="00C34425">
              <w:rPr>
                <w:rFonts w:ascii="Lato" w:hAnsi="Lato"/>
                <w:sz w:val="19"/>
              </w:rPr>
              <w:t>,016,698</w:t>
            </w:r>
          </w:p>
        </w:tc>
        <w:tc>
          <w:tcPr>
            <w:tcW w:w="1540" w:type="dxa"/>
            <w:shd w:val="clear" w:color="auto" w:fill="auto"/>
            <w:vAlign w:val="bottom"/>
          </w:tcPr>
          <w:p w14:paraId="2C39D741" w14:textId="77777777" w:rsidR="00000000" w:rsidRPr="00C34425" w:rsidRDefault="008C498F">
            <w:pPr>
              <w:spacing w:line="0" w:lineRule="atLeast"/>
              <w:ind w:right="4"/>
              <w:jc w:val="right"/>
              <w:rPr>
                <w:rFonts w:ascii="Lato" w:hAnsi="Lato"/>
                <w:sz w:val="19"/>
              </w:rPr>
            </w:pPr>
            <w:r w:rsidRPr="00C34425">
              <w:rPr>
                <w:rFonts w:ascii="Lato" w:hAnsi="Lato"/>
                <w:sz w:val="19"/>
              </w:rPr>
              <w:t>10,100,038</w:t>
            </w:r>
          </w:p>
        </w:tc>
      </w:tr>
      <w:tr w:rsidR="00000000" w:rsidRPr="00C34425" w14:paraId="565BF2FC" w14:textId="77777777">
        <w:trPr>
          <w:trHeight w:val="252"/>
        </w:trPr>
        <w:tc>
          <w:tcPr>
            <w:tcW w:w="2880" w:type="dxa"/>
            <w:shd w:val="clear" w:color="auto" w:fill="auto"/>
            <w:vAlign w:val="bottom"/>
          </w:tcPr>
          <w:p w14:paraId="20219D80" w14:textId="77777777" w:rsidR="00000000" w:rsidRPr="00C34425" w:rsidRDefault="008C498F">
            <w:pPr>
              <w:spacing w:line="0" w:lineRule="atLeast"/>
              <w:ind w:left="40"/>
              <w:rPr>
                <w:rFonts w:ascii="Lato" w:hAnsi="Lato"/>
                <w:sz w:val="19"/>
              </w:rPr>
            </w:pPr>
            <w:r w:rsidRPr="00C34425">
              <w:rPr>
                <w:rFonts w:ascii="Lato" w:hAnsi="Lato"/>
                <w:sz w:val="19"/>
              </w:rPr>
              <w:t>City of Sherrill</w:t>
            </w:r>
          </w:p>
        </w:tc>
        <w:tc>
          <w:tcPr>
            <w:tcW w:w="1280" w:type="dxa"/>
            <w:shd w:val="clear" w:color="auto" w:fill="auto"/>
            <w:vAlign w:val="bottom"/>
          </w:tcPr>
          <w:p w14:paraId="44A3F6BD" w14:textId="77777777" w:rsidR="00000000" w:rsidRPr="00C34425" w:rsidRDefault="008C498F">
            <w:pPr>
              <w:spacing w:line="0" w:lineRule="atLeast"/>
              <w:ind w:left="260"/>
              <w:rPr>
                <w:rFonts w:ascii="Lato" w:hAnsi="Lato"/>
                <w:sz w:val="19"/>
              </w:rPr>
            </w:pPr>
            <w:r w:rsidRPr="00C34425">
              <w:rPr>
                <w:rFonts w:ascii="Lato" w:hAnsi="Lato"/>
                <w:sz w:val="19"/>
              </w:rPr>
              <w:t>Oneida</w:t>
            </w:r>
          </w:p>
        </w:tc>
        <w:tc>
          <w:tcPr>
            <w:tcW w:w="1480" w:type="dxa"/>
            <w:shd w:val="clear" w:color="auto" w:fill="auto"/>
            <w:vAlign w:val="bottom"/>
          </w:tcPr>
          <w:p w14:paraId="613D9630" w14:textId="77777777" w:rsidR="00000000" w:rsidRPr="00C34425" w:rsidRDefault="008C498F">
            <w:pPr>
              <w:spacing w:line="0" w:lineRule="atLeast"/>
              <w:ind w:right="104"/>
              <w:jc w:val="right"/>
              <w:rPr>
                <w:rFonts w:ascii="Lato" w:hAnsi="Lato"/>
                <w:sz w:val="19"/>
              </w:rPr>
            </w:pPr>
            <w:r w:rsidRPr="00C34425">
              <w:rPr>
                <w:rFonts w:ascii="Lato" w:hAnsi="Lato"/>
                <w:sz w:val="19"/>
              </w:rPr>
              <w:t>372,689</w:t>
            </w:r>
          </w:p>
        </w:tc>
        <w:tc>
          <w:tcPr>
            <w:tcW w:w="1200" w:type="dxa"/>
            <w:shd w:val="clear" w:color="auto" w:fill="auto"/>
            <w:vAlign w:val="bottom"/>
          </w:tcPr>
          <w:p w14:paraId="12B78E00" w14:textId="77777777" w:rsidR="00000000" w:rsidRPr="00C34425" w:rsidRDefault="008C498F">
            <w:pPr>
              <w:spacing w:line="0" w:lineRule="atLeast"/>
              <w:ind w:right="84"/>
              <w:jc w:val="right"/>
              <w:rPr>
                <w:rFonts w:ascii="Lato" w:hAnsi="Lato"/>
                <w:sz w:val="19"/>
              </w:rPr>
            </w:pPr>
            <w:r w:rsidRPr="00C34425">
              <w:rPr>
                <w:rFonts w:ascii="Lato" w:hAnsi="Lato"/>
                <w:sz w:val="19"/>
              </w:rPr>
              <w:t>372,689</w:t>
            </w:r>
          </w:p>
        </w:tc>
        <w:tc>
          <w:tcPr>
            <w:tcW w:w="960" w:type="dxa"/>
            <w:shd w:val="clear" w:color="auto" w:fill="auto"/>
            <w:vAlign w:val="bottom"/>
          </w:tcPr>
          <w:p w14:paraId="26CF525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95CFBA" w14:textId="77777777" w:rsidR="00000000" w:rsidRPr="00C34425" w:rsidRDefault="008C498F">
            <w:pPr>
              <w:spacing w:line="0" w:lineRule="atLeast"/>
              <w:ind w:right="24"/>
              <w:jc w:val="right"/>
              <w:rPr>
                <w:rFonts w:ascii="Lato" w:hAnsi="Lato"/>
                <w:sz w:val="19"/>
              </w:rPr>
            </w:pPr>
            <w:r w:rsidRPr="00C34425">
              <w:rPr>
                <w:rFonts w:ascii="Lato" w:hAnsi="Lato"/>
                <w:sz w:val="19"/>
              </w:rPr>
              <w:t>41,715</w:t>
            </w:r>
          </w:p>
        </w:tc>
        <w:tc>
          <w:tcPr>
            <w:tcW w:w="1540" w:type="dxa"/>
            <w:shd w:val="clear" w:color="auto" w:fill="auto"/>
            <w:vAlign w:val="bottom"/>
          </w:tcPr>
          <w:p w14:paraId="604F1EC2" w14:textId="77777777" w:rsidR="00000000" w:rsidRPr="00C34425" w:rsidRDefault="008C498F">
            <w:pPr>
              <w:spacing w:line="0" w:lineRule="atLeast"/>
              <w:ind w:right="4"/>
              <w:jc w:val="right"/>
              <w:rPr>
                <w:rFonts w:ascii="Lato" w:hAnsi="Lato"/>
                <w:sz w:val="19"/>
              </w:rPr>
            </w:pPr>
            <w:r w:rsidRPr="00C34425">
              <w:rPr>
                <w:rFonts w:ascii="Lato" w:hAnsi="Lato"/>
                <w:sz w:val="19"/>
              </w:rPr>
              <w:t>414,404</w:t>
            </w:r>
          </w:p>
        </w:tc>
      </w:tr>
      <w:tr w:rsidR="00000000" w:rsidRPr="00C34425" w14:paraId="229EC139" w14:textId="77777777">
        <w:trPr>
          <w:trHeight w:val="252"/>
        </w:trPr>
        <w:tc>
          <w:tcPr>
            <w:tcW w:w="2880" w:type="dxa"/>
            <w:shd w:val="clear" w:color="auto" w:fill="auto"/>
            <w:vAlign w:val="bottom"/>
          </w:tcPr>
          <w:p w14:paraId="208586B7" w14:textId="77777777" w:rsidR="00000000" w:rsidRPr="00C34425" w:rsidRDefault="008C498F">
            <w:pPr>
              <w:spacing w:line="0" w:lineRule="atLeast"/>
              <w:ind w:left="40"/>
              <w:rPr>
                <w:rFonts w:ascii="Lato" w:hAnsi="Lato"/>
                <w:sz w:val="19"/>
              </w:rPr>
            </w:pPr>
            <w:r w:rsidRPr="00C34425">
              <w:rPr>
                <w:rFonts w:ascii="Lato" w:hAnsi="Lato"/>
                <w:sz w:val="19"/>
              </w:rPr>
              <w:t>City of Utica</w:t>
            </w:r>
          </w:p>
        </w:tc>
        <w:tc>
          <w:tcPr>
            <w:tcW w:w="1280" w:type="dxa"/>
            <w:shd w:val="clear" w:color="auto" w:fill="auto"/>
            <w:vAlign w:val="bottom"/>
          </w:tcPr>
          <w:p w14:paraId="3D8DD3CD" w14:textId="77777777" w:rsidR="00000000" w:rsidRPr="00C34425" w:rsidRDefault="008C498F">
            <w:pPr>
              <w:spacing w:line="0" w:lineRule="atLeast"/>
              <w:ind w:left="260"/>
              <w:rPr>
                <w:rFonts w:ascii="Lato" w:hAnsi="Lato"/>
                <w:sz w:val="19"/>
              </w:rPr>
            </w:pPr>
            <w:r w:rsidRPr="00C34425">
              <w:rPr>
                <w:rFonts w:ascii="Lato" w:hAnsi="Lato"/>
                <w:sz w:val="19"/>
              </w:rPr>
              <w:t>Oneida</w:t>
            </w:r>
          </w:p>
        </w:tc>
        <w:tc>
          <w:tcPr>
            <w:tcW w:w="1480" w:type="dxa"/>
            <w:shd w:val="clear" w:color="auto" w:fill="auto"/>
            <w:vAlign w:val="bottom"/>
          </w:tcPr>
          <w:p w14:paraId="05033798" w14:textId="77777777" w:rsidR="00000000" w:rsidRPr="00C34425" w:rsidRDefault="008C498F">
            <w:pPr>
              <w:spacing w:line="0" w:lineRule="atLeast"/>
              <w:ind w:right="104"/>
              <w:jc w:val="right"/>
              <w:rPr>
                <w:rFonts w:ascii="Lato" w:hAnsi="Lato"/>
                <w:sz w:val="19"/>
              </w:rPr>
            </w:pPr>
            <w:r w:rsidRPr="00C34425">
              <w:rPr>
                <w:rFonts w:ascii="Lato" w:hAnsi="Lato"/>
                <w:sz w:val="19"/>
              </w:rPr>
              <w:t>16,110,473</w:t>
            </w:r>
          </w:p>
        </w:tc>
        <w:tc>
          <w:tcPr>
            <w:tcW w:w="1200" w:type="dxa"/>
            <w:shd w:val="clear" w:color="auto" w:fill="auto"/>
            <w:vAlign w:val="bottom"/>
          </w:tcPr>
          <w:p w14:paraId="677866B5" w14:textId="77777777" w:rsidR="00000000" w:rsidRPr="00C34425" w:rsidRDefault="008C498F">
            <w:pPr>
              <w:spacing w:line="0" w:lineRule="atLeast"/>
              <w:ind w:right="84"/>
              <w:jc w:val="right"/>
              <w:rPr>
                <w:rFonts w:ascii="Lato" w:hAnsi="Lato"/>
                <w:sz w:val="19"/>
              </w:rPr>
            </w:pPr>
            <w:r w:rsidRPr="00C34425">
              <w:rPr>
                <w:rFonts w:ascii="Lato" w:hAnsi="Lato"/>
                <w:sz w:val="19"/>
              </w:rPr>
              <w:t>16,110,473</w:t>
            </w:r>
          </w:p>
        </w:tc>
        <w:tc>
          <w:tcPr>
            <w:tcW w:w="960" w:type="dxa"/>
            <w:shd w:val="clear" w:color="auto" w:fill="auto"/>
            <w:vAlign w:val="bottom"/>
          </w:tcPr>
          <w:p w14:paraId="110919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18A580" w14:textId="77777777" w:rsidR="00000000" w:rsidRPr="00C34425" w:rsidRDefault="008C498F">
            <w:pPr>
              <w:spacing w:line="0" w:lineRule="atLeast"/>
              <w:ind w:right="24"/>
              <w:jc w:val="right"/>
              <w:rPr>
                <w:rFonts w:ascii="Lato" w:hAnsi="Lato"/>
                <w:sz w:val="19"/>
              </w:rPr>
            </w:pPr>
            <w:r w:rsidRPr="00C34425">
              <w:rPr>
                <w:rFonts w:ascii="Lato" w:hAnsi="Lato"/>
                <w:sz w:val="19"/>
              </w:rPr>
              <w:t>1,803,245</w:t>
            </w:r>
          </w:p>
        </w:tc>
        <w:tc>
          <w:tcPr>
            <w:tcW w:w="1540" w:type="dxa"/>
            <w:shd w:val="clear" w:color="auto" w:fill="auto"/>
            <w:vAlign w:val="bottom"/>
          </w:tcPr>
          <w:p w14:paraId="3D91EF86" w14:textId="77777777" w:rsidR="00000000" w:rsidRPr="00C34425" w:rsidRDefault="008C498F">
            <w:pPr>
              <w:spacing w:line="0" w:lineRule="atLeast"/>
              <w:ind w:right="4"/>
              <w:jc w:val="right"/>
              <w:rPr>
                <w:rFonts w:ascii="Lato" w:hAnsi="Lato"/>
                <w:sz w:val="19"/>
              </w:rPr>
            </w:pPr>
            <w:r w:rsidRPr="00C34425">
              <w:rPr>
                <w:rFonts w:ascii="Lato" w:hAnsi="Lato"/>
                <w:sz w:val="19"/>
              </w:rPr>
              <w:t>17,913,718</w:t>
            </w:r>
          </w:p>
        </w:tc>
      </w:tr>
      <w:tr w:rsidR="00000000" w:rsidRPr="00C34425" w14:paraId="27F419E1" w14:textId="77777777">
        <w:trPr>
          <w:trHeight w:val="252"/>
        </w:trPr>
        <w:tc>
          <w:tcPr>
            <w:tcW w:w="2880" w:type="dxa"/>
            <w:shd w:val="clear" w:color="auto" w:fill="auto"/>
            <w:vAlign w:val="bottom"/>
          </w:tcPr>
          <w:p w14:paraId="3F675D82" w14:textId="77777777" w:rsidR="00000000" w:rsidRPr="00C34425" w:rsidRDefault="008C498F">
            <w:pPr>
              <w:spacing w:line="0" w:lineRule="atLeast"/>
              <w:ind w:left="40"/>
              <w:rPr>
                <w:rFonts w:ascii="Lato" w:hAnsi="Lato"/>
                <w:sz w:val="19"/>
              </w:rPr>
            </w:pPr>
            <w:r w:rsidRPr="00C34425">
              <w:rPr>
                <w:rFonts w:ascii="Lato" w:hAnsi="Lato"/>
                <w:sz w:val="19"/>
              </w:rPr>
              <w:t>Town of Annsville</w:t>
            </w:r>
          </w:p>
        </w:tc>
        <w:tc>
          <w:tcPr>
            <w:tcW w:w="1280" w:type="dxa"/>
            <w:shd w:val="clear" w:color="auto" w:fill="auto"/>
            <w:vAlign w:val="bottom"/>
          </w:tcPr>
          <w:p w14:paraId="7B7B07BC" w14:textId="77777777" w:rsidR="00000000" w:rsidRPr="00C34425" w:rsidRDefault="008C498F">
            <w:pPr>
              <w:spacing w:line="0" w:lineRule="atLeast"/>
              <w:ind w:left="260"/>
              <w:rPr>
                <w:rFonts w:ascii="Lato" w:hAnsi="Lato"/>
                <w:sz w:val="19"/>
              </w:rPr>
            </w:pPr>
            <w:r w:rsidRPr="00C34425">
              <w:rPr>
                <w:rFonts w:ascii="Lato" w:hAnsi="Lato"/>
                <w:sz w:val="19"/>
              </w:rPr>
              <w:t>Oneida</w:t>
            </w:r>
          </w:p>
        </w:tc>
        <w:tc>
          <w:tcPr>
            <w:tcW w:w="1480" w:type="dxa"/>
            <w:shd w:val="clear" w:color="auto" w:fill="auto"/>
            <w:vAlign w:val="bottom"/>
          </w:tcPr>
          <w:p w14:paraId="39E4AA63" w14:textId="77777777" w:rsidR="00000000" w:rsidRPr="00C34425" w:rsidRDefault="008C498F">
            <w:pPr>
              <w:spacing w:line="0" w:lineRule="atLeast"/>
              <w:ind w:right="104"/>
              <w:jc w:val="right"/>
              <w:rPr>
                <w:rFonts w:ascii="Lato" w:hAnsi="Lato"/>
                <w:sz w:val="19"/>
              </w:rPr>
            </w:pPr>
            <w:r w:rsidRPr="00C34425">
              <w:rPr>
                <w:rFonts w:ascii="Lato" w:hAnsi="Lato"/>
                <w:sz w:val="19"/>
              </w:rPr>
              <w:t>12,695</w:t>
            </w:r>
          </w:p>
        </w:tc>
        <w:tc>
          <w:tcPr>
            <w:tcW w:w="1200" w:type="dxa"/>
            <w:shd w:val="clear" w:color="auto" w:fill="auto"/>
            <w:vAlign w:val="bottom"/>
          </w:tcPr>
          <w:p w14:paraId="146971CF" w14:textId="77777777" w:rsidR="00000000" w:rsidRPr="00C34425" w:rsidRDefault="008C498F">
            <w:pPr>
              <w:spacing w:line="0" w:lineRule="atLeast"/>
              <w:ind w:right="84"/>
              <w:jc w:val="right"/>
              <w:rPr>
                <w:rFonts w:ascii="Lato" w:hAnsi="Lato"/>
                <w:sz w:val="19"/>
              </w:rPr>
            </w:pPr>
            <w:r w:rsidRPr="00C34425">
              <w:rPr>
                <w:rFonts w:ascii="Lato" w:hAnsi="Lato"/>
                <w:sz w:val="19"/>
              </w:rPr>
              <w:t>12,695</w:t>
            </w:r>
          </w:p>
        </w:tc>
        <w:tc>
          <w:tcPr>
            <w:tcW w:w="960" w:type="dxa"/>
            <w:shd w:val="clear" w:color="auto" w:fill="auto"/>
            <w:vAlign w:val="bottom"/>
          </w:tcPr>
          <w:p w14:paraId="2C3FBD8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55FD9E" w14:textId="77777777" w:rsidR="00000000" w:rsidRPr="00C34425" w:rsidRDefault="008C498F">
            <w:pPr>
              <w:spacing w:line="0" w:lineRule="atLeast"/>
              <w:ind w:right="24"/>
              <w:jc w:val="right"/>
              <w:rPr>
                <w:rFonts w:ascii="Lato" w:hAnsi="Lato"/>
                <w:sz w:val="19"/>
              </w:rPr>
            </w:pPr>
            <w:r w:rsidRPr="00C34425">
              <w:rPr>
                <w:rFonts w:ascii="Lato" w:hAnsi="Lato"/>
                <w:sz w:val="19"/>
              </w:rPr>
              <w:t>1,421</w:t>
            </w:r>
          </w:p>
        </w:tc>
        <w:tc>
          <w:tcPr>
            <w:tcW w:w="1540" w:type="dxa"/>
            <w:shd w:val="clear" w:color="auto" w:fill="auto"/>
            <w:vAlign w:val="bottom"/>
          </w:tcPr>
          <w:p w14:paraId="11EF64A0" w14:textId="77777777" w:rsidR="00000000" w:rsidRPr="00C34425" w:rsidRDefault="008C498F">
            <w:pPr>
              <w:spacing w:line="0" w:lineRule="atLeast"/>
              <w:ind w:right="4"/>
              <w:jc w:val="right"/>
              <w:rPr>
                <w:rFonts w:ascii="Lato" w:hAnsi="Lato"/>
                <w:sz w:val="19"/>
              </w:rPr>
            </w:pPr>
            <w:r w:rsidRPr="00C34425">
              <w:rPr>
                <w:rFonts w:ascii="Lato" w:hAnsi="Lato"/>
                <w:sz w:val="19"/>
              </w:rPr>
              <w:t>14,116</w:t>
            </w:r>
          </w:p>
        </w:tc>
      </w:tr>
      <w:tr w:rsidR="00000000" w:rsidRPr="00C34425" w14:paraId="7D42DCF9" w14:textId="77777777">
        <w:trPr>
          <w:trHeight w:val="252"/>
        </w:trPr>
        <w:tc>
          <w:tcPr>
            <w:tcW w:w="2880" w:type="dxa"/>
            <w:shd w:val="clear" w:color="auto" w:fill="auto"/>
            <w:vAlign w:val="bottom"/>
          </w:tcPr>
          <w:p w14:paraId="5A9198B7" w14:textId="77777777" w:rsidR="00000000" w:rsidRPr="00C34425" w:rsidRDefault="008C498F">
            <w:pPr>
              <w:spacing w:line="0" w:lineRule="atLeast"/>
              <w:ind w:left="40"/>
              <w:rPr>
                <w:rFonts w:ascii="Lato" w:hAnsi="Lato"/>
                <w:sz w:val="19"/>
              </w:rPr>
            </w:pPr>
            <w:r w:rsidRPr="00C34425">
              <w:rPr>
                <w:rFonts w:ascii="Lato" w:hAnsi="Lato"/>
                <w:sz w:val="19"/>
              </w:rPr>
              <w:t>Town of Augusta</w:t>
            </w:r>
          </w:p>
        </w:tc>
        <w:tc>
          <w:tcPr>
            <w:tcW w:w="1280" w:type="dxa"/>
            <w:shd w:val="clear" w:color="auto" w:fill="auto"/>
            <w:vAlign w:val="bottom"/>
          </w:tcPr>
          <w:p w14:paraId="1E9C855D" w14:textId="77777777" w:rsidR="00000000" w:rsidRPr="00C34425" w:rsidRDefault="008C498F">
            <w:pPr>
              <w:spacing w:line="0" w:lineRule="atLeast"/>
              <w:ind w:left="260"/>
              <w:rPr>
                <w:rFonts w:ascii="Lato" w:hAnsi="Lato"/>
                <w:sz w:val="19"/>
              </w:rPr>
            </w:pPr>
            <w:r w:rsidRPr="00C34425">
              <w:rPr>
                <w:rFonts w:ascii="Lato" w:hAnsi="Lato"/>
                <w:sz w:val="19"/>
              </w:rPr>
              <w:t>Oneida</w:t>
            </w:r>
          </w:p>
        </w:tc>
        <w:tc>
          <w:tcPr>
            <w:tcW w:w="1480" w:type="dxa"/>
            <w:shd w:val="clear" w:color="auto" w:fill="auto"/>
            <w:vAlign w:val="bottom"/>
          </w:tcPr>
          <w:p w14:paraId="75B5154D" w14:textId="77777777" w:rsidR="00000000" w:rsidRPr="00C34425" w:rsidRDefault="008C498F">
            <w:pPr>
              <w:spacing w:line="0" w:lineRule="atLeast"/>
              <w:ind w:right="104"/>
              <w:jc w:val="right"/>
              <w:rPr>
                <w:rFonts w:ascii="Lato" w:hAnsi="Lato"/>
                <w:sz w:val="19"/>
              </w:rPr>
            </w:pPr>
            <w:r w:rsidRPr="00C34425">
              <w:rPr>
                <w:rFonts w:ascii="Lato" w:hAnsi="Lato"/>
                <w:sz w:val="19"/>
              </w:rPr>
              <w:t>11,192</w:t>
            </w:r>
          </w:p>
        </w:tc>
        <w:tc>
          <w:tcPr>
            <w:tcW w:w="1200" w:type="dxa"/>
            <w:shd w:val="clear" w:color="auto" w:fill="auto"/>
            <w:vAlign w:val="bottom"/>
          </w:tcPr>
          <w:p w14:paraId="3EFF26FB" w14:textId="77777777" w:rsidR="00000000" w:rsidRPr="00C34425" w:rsidRDefault="008C498F">
            <w:pPr>
              <w:spacing w:line="0" w:lineRule="atLeast"/>
              <w:ind w:right="84"/>
              <w:jc w:val="right"/>
              <w:rPr>
                <w:rFonts w:ascii="Lato" w:hAnsi="Lato"/>
                <w:sz w:val="19"/>
              </w:rPr>
            </w:pPr>
            <w:r w:rsidRPr="00C34425">
              <w:rPr>
                <w:rFonts w:ascii="Lato" w:hAnsi="Lato"/>
                <w:sz w:val="19"/>
              </w:rPr>
              <w:t>11,192</w:t>
            </w:r>
          </w:p>
        </w:tc>
        <w:tc>
          <w:tcPr>
            <w:tcW w:w="960" w:type="dxa"/>
            <w:shd w:val="clear" w:color="auto" w:fill="auto"/>
            <w:vAlign w:val="bottom"/>
          </w:tcPr>
          <w:p w14:paraId="5D87365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3C6234" w14:textId="77777777" w:rsidR="00000000" w:rsidRPr="00C34425" w:rsidRDefault="008C498F">
            <w:pPr>
              <w:spacing w:line="0" w:lineRule="atLeast"/>
              <w:ind w:right="24"/>
              <w:jc w:val="right"/>
              <w:rPr>
                <w:rFonts w:ascii="Lato" w:hAnsi="Lato"/>
                <w:sz w:val="19"/>
              </w:rPr>
            </w:pPr>
            <w:r w:rsidRPr="00C34425">
              <w:rPr>
                <w:rFonts w:ascii="Lato" w:hAnsi="Lato"/>
                <w:sz w:val="19"/>
              </w:rPr>
              <w:t>1,253</w:t>
            </w:r>
          </w:p>
        </w:tc>
        <w:tc>
          <w:tcPr>
            <w:tcW w:w="1540" w:type="dxa"/>
            <w:shd w:val="clear" w:color="auto" w:fill="auto"/>
            <w:vAlign w:val="bottom"/>
          </w:tcPr>
          <w:p w14:paraId="52901A04" w14:textId="77777777" w:rsidR="00000000" w:rsidRPr="00C34425" w:rsidRDefault="008C498F">
            <w:pPr>
              <w:spacing w:line="0" w:lineRule="atLeast"/>
              <w:ind w:right="4"/>
              <w:jc w:val="right"/>
              <w:rPr>
                <w:rFonts w:ascii="Lato" w:hAnsi="Lato"/>
                <w:sz w:val="19"/>
              </w:rPr>
            </w:pPr>
            <w:r w:rsidRPr="00C34425">
              <w:rPr>
                <w:rFonts w:ascii="Lato" w:hAnsi="Lato"/>
                <w:sz w:val="19"/>
              </w:rPr>
              <w:t>12,445</w:t>
            </w:r>
          </w:p>
        </w:tc>
      </w:tr>
      <w:tr w:rsidR="00000000" w:rsidRPr="00C34425" w14:paraId="5D773D0F" w14:textId="77777777">
        <w:trPr>
          <w:trHeight w:val="252"/>
        </w:trPr>
        <w:tc>
          <w:tcPr>
            <w:tcW w:w="2880" w:type="dxa"/>
            <w:shd w:val="clear" w:color="auto" w:fill="auto"/>
            <w:vAlign w:val="bottom"/>
          </w:tcPr>
          <w:p w14:paraId="09242E47"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Ava</w:t>
            </w:r>
          </w:p>
        </w:tc>
        <w:tc>
          <w:tcPr>
            <w:tcW w:w="1280" w:type="dxa"/>
            <w:shd w:val="clear" w:color="auto" w:fill="auto"/>
            <w:vAlign w:val="bottom"/>
          </w:tcPr>
          <w:p w14:paraId="4C1009F9" w14:textId="77777777" w:rsidR="00000000" w:rsidRPr="00C34425" w:rsidRDefault="008C498F">
            <w:pPr>
              <w:spacing w:line="0" w:lineRule="atLeast"/>
              <w:ind w:left="260"/>
              <w:rPr>
                <w:rFonts w:ascii="Lato" w:hAnsi="Lato"/>
                <w:sz w:val="19"/>
              </w:rPr>
            </w:pPr>
            <w:r w:rsidRPr="00C34425">
              <w:rPr>
                <w:rFonts w:ascii="Lato" w:hAnsi="Lato"/>
                <w:sz w:val="19"/>
              </w:rPr>
              <w:t>Oneida</w:t>
            </w:r>
          </w:p>
        </w:tc>
        <w:tc>
          <w:tcPr>
            <w:tcW w:w="1480" w:type="dxa"/>
            <w:shd w:val="clear" w:color="auto" w:fill="auto"/>
            <w:vAlign w:val="bottom"/>
          </w:tcPr>
          <w:p w14:paraId="1E5B676E" w14:textId="77777777" w:rsidR="00000000" w:rsidRPr="00C34425" w:rsidRDefault="008C498F">
            <w:pPr>
              <w:spacing w:line="0" w:lineRule="atLeast"/>
              <w:ind w:right="104"/>
              <w:jc w:val="right"/>
              <w:rPr>
                <w:rFonts w:ascii="Lato" w:hAnsi="Lato"/>
                <w:sz w:val="19"/>
              </w:rPr>
            </w:pPr>
            <w:r w:rsidRPr="00C34425">
              <w:rPr>
                <w:rFonts w:ascii="Lato" w:hAnsi="Lato"/>
                <w:sz w:val="19"/>
              </w:rPr>
              <w:t>4,244</w:t>
            </w:r>
          </w:p>
        </w:tc>
        <w:tc>
          <w:tcPr>
            <w:tcW w:w="1200" w:type="dxa"/>
            <w:shd w:val="clear" w:color="auto" w:fill="auto"/>
            <w:vAlign w:val="bottom"/>
          </w:tcPr>
          <w:p w14:paraId="339BB5DD" w14:textId="77777777" w:rsidR="00000000" w:rsidRPr="00C34425" w:rsidRDefault="008C498F">
            <w:pPr>
              <w:spacing w:line="0" w:lineRule="atLeast"/>
              <w:ind w:right="84"/>
              <w:jc w:val="right"/>
              <w:rPr>
                <w:rFonts w:ascii="Lato" w:hAnsi="Lato"/>
                <w:sz w:val="19"/>
              </w:rPr>
            </w:pPr>
            <w:r w:rsidRPr="00C34425">
              <w:rPr>
                <w:rFonts w:ascii="Lato" w:hAnsi="Lato"/>
                <w:sz w:val="19"/>
              </w:rPr>
              <w:t>4,244</w:t>
            </w:r>
          </w:p>
        </w:tc>
        <w:tc>
          <w:tcPr>
            <w:tcW w:w="960" w:type="dxa"/>
            <w:shd w:val="clear" w:color="auto" w:fill="auto"/>
            <w:vAlign w:val="bottom"/>
          </w:tcPr>
          <w:p w14:paraId="779C9D0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40E2CB" w14:textId="77777777" w:rsidR="00000000" w:rsidRPr="00C34425" w:rsidRDefault="008C498F">
            <w:pPr>
              <w:spacing w:line="0" w:lineRule="atLeast"/>
              <w:ind w:right="24"/>
              <w:jc w:val="right"/>
              <w:rPr>
                <w:rFonts w:ascii="Lato" w:hAnsi="Lato"/>
                <w:sz w:val="19"/>
              </w:rPr>
            </w:pPr>
            <w:r w:rsidRPr="00C34425">
              <w:rPr>
                <w:rFonts w:ascii="Lato" w:hAnsi="Lato"/>
                <w:sz w:val="19"/>
              </w:rPr>
              <w:t>475</w:t>
            </w:r>
          </w:p>
        </w:tc>
        <w:tc>
          <w:tcPr>
            <w:tcW w:w="1540" w:type="dxa"/>
            <w:shd w:val="clear" w:color="auto" w:fill="auto"/>
            <w:vAlign w:val="bottom"/>
          </w:tcPr>
          <w:p w14:paraId="2A496A14" w14:textId="77777777" w:rsidR="00000000" w:rsidRPr="00C34425" w:rsidRDefault="008C498F">
            <w:pPr>
              <w:spacing w:line="0" w:lineRule="atLeast"/>
              <w:ind w:right="4"/>
              <w:jc w:val="right"/>
              <w:rPr>
                <w:rFonts w:ascii="Lato" w:hAnsi="Lato"/>
                <w:sz w:val="19"/>
              </w:rPr>
            </w:pPr>
            <w:r w:rsidRPr="00C34425">
              <w:rPr>
                <w:rFonts w:ascii="Lato" w:hAnsi="Lato"/>
                <w:sz w:val="19"/>
              </w:rPr>
              <w:t>4,719</w:t>
            </w:r>
          </w:p>
        </w:tc>
      </w:tr>
    </w:tbl>
    <w:p w14:paraId="426E4057"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1AA725EB" w14:textId="77777777" w:rsidR="00000000" w:rsidRPr="00C34425" w:rsidRDefault="008C498F">
      <w:pPr>
        <w:spacing w:line="200" w:lineRule="exact"/>
        <w:rPr>
          <w:rFonts w:ascii="Lato" w:eastAsia="Times New Roman" w:hAnsi="Lato"/>
        </w:rPr>
      </w:pPr>
    </w:p>
    <w:p w14:paraId="196679D2" w14:textId="77777777" w:rsidR="00000000" w:rsidRPr="00C34425" w:rsidRDefault="008C498F">
      <w:pPr>
        <w:spacing w:line="397" w:lineRule="exact"/>
        <w:rPr>
          <w:rFonts w:ascii="Lato" w:eastAsia="Times New Roman" w:hAnsi="Lato"/>
        </w:rPr>
      </w:pPr>
    </w:p>
    <w:p w14:paraId="0B5C31C7" w14:textId="77777777" w:rsidR="00000000" w:rsidRPr="00C34425" w:rsidRDefault="008C498F">
      <w:pPr>
        <w:spacing w:line="0" w:lineRule="atLeast"/>
        <w:jc w:val="center"/>
        <w:rPr>
          <w:rFonts w:ascii="Lato" w:hAnsi="Lato"/>
          <w:sz w:val="17"/>
        </w:rPr>
      </w:pPr>
      <w:r w:rsidRPr="00C34425">
        <w:rPr>
          <w:rFonts w:ascii="Lato" w:hAnsi="Lato"/>
          <w:sz w:val="17"/>
        </w:rPr>
        <w:t>44</w:t>
      </w:r>
    </w:p>
    <w:p w14:paraId="6AEE5384"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5406DFF2" w14:textId="77777777" w:rsidR="00000000" w:rsidRPr="00C34425" w:rsidRDefault="008C498F">
      <w:pPr>
        <w:spacing w:line="0" w:lineRule="atLeast"/>
        <w:ind w:right="3100"/>
        <w:jc w:val="center"/>
        <w:rPr>
          <w:rFonts w:ascii="Lato" w:hAnsi="Lato"/>
          <w:b/>
          <w:sz w:val="24"/>
        </w:rPr>
      </w:pPr>
      <w:bookmarkStart w:id="46" w:name="page47"/>
      <w:bookmarkEnd w:id="46"/>
      <w:r w:rsidRPr="00C34425">
        <w:rPr>
          <w:rFonts w:ascii="Lato" w:hAnsi="Lato"/>
          <w:b/>
          <w:sz w:val="24"/>
        </w:rPr>
        <w:t>2013-14 Assembly Budget Aid and Incentives for Municipalities (AIM)</w:t>
      </w:r>
    </w:p>
    <w:p w14:paraId="26CA1D75" w14:textId="77777777" w:rsidR="00000000" w:rsidRPr="00C34425" w:rsidRDefault="008C498F">
      <w:pPr>
        <w:spacing w:line="17" w:lineRule="exact"/>
        <w:rPr>
          <w:rFonts w:ascii="Lato" w:eastAsia="Times New Roman" w:hAnsi="Lato"/>
        </w:rPr>
      </w:pPr>
    </w:p>
    <w:p w14:paraId="32D8E37A"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459B8E38"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1720"/>
        <w:gridCol w:w="1380"/>
        <w:gridCol w:w="1200"/>
        <w:gridCol w:w="960"/>
        <w:gridCol w:w="1360"/>
        <w:gridCol w:w="1540"/>
      </w:tblGrid>
      <w:tr w:rsidR="00000000" w:rsidRPr="00C34425" w14:paraId="17CCE3B6" w14:textId="77777777">
        <w:trPr>
          <w:trHeight w:val="244"/>
        </w:trPr>
        <w:tc>
          <w:tcPr>
            <w:tcW w:w="2540" w:type="dxa"/>
            <w:shd w:val="clear" w:color="auto" w:fill="auto"/>
            <w:vAlign w:val="bottom"/>
          </w:tcPr>
          <w:p w14:paraId="7BABDE72"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0B81AF08" w14:textId="77777777" w:rsidR="00000000" w:rsidRPr="00C34425" w:rsidRDefault="008C498F">
            <w:pPr>
              <w:spacing w:line="0" w:lineRule="atLeast"/>
              <w:rPr>
                <w:rFonts w:ascii="Lato" w:eastAsia="Times New Roman" w:hAnsi="Lato"/>
                <w:sz w:val="21"/>
              </w:rPr>
            </w:pPr>
          </w:p>
        </w:tc>
        <w:tc>
          <w:tcPr>
            <w:tcW w:w="1380" w:type="dxa"/>
            <w:vMerge w:val="restart"/>
            <w:shd w:val="clear" w:color="auto" w:fill="auto"/>
            <w:vAlign w:val="bottom"/>
          </w:tcPr>
          <w:p w14:paraId="092483E0" w14:textId="77777777" w:rsidR="00000000" w:rsidRPr="00C34425" w:rsidRDefault="008C498F">
            <w:pPr>
              <w:spacing w:line="0" w:lineRule="atLeast"/>
              <w:ind w:right="44"/>
              <w:jc w:val="right"/>
              <w:rPr>
                <w:rFonts w:ascii="Lato" w:hAnsi="Lato"/>
                <w:b/>
                <w:sz w:val="19"/>
              </w:rPr>
            </w:pPr>
            <w:r w:rsidRPr="00C34425">
              <w:rPr>
                <w:rFonts w:ascii="Lato" w:hAnsi="Lato"/>
                <w:b/>
                <w:sz w:val="19"/>
              </w:rPr>
              <w:t>2012-13</w:t>
            </w:r>
          </w:p>
        </w:tc>
        <w:tc>
          <w:tcPr>
            <w:tcW w:w="1200" w:type="dxa"/>
            <w:vMerge w:val="restart"/>
            <w:shd w:val="clear" w:color="auto" w:fill="auto"/>
            <w:vAlign w:val="bottom"/>
          </w:tcPr>
          <w:p w14:paraId="58E3E42B"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39B51D83"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743A06E6"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71279D5D" w14:textId="77777777" w:rsidR="00000000" w:rsidRPr="00C34425" w:rsidRDefault="008C498F">
            <w:pPr>
              <w:spacing w:line="0" w:lineRule="atLeast"/>
              <w:rPr>
                <w:rFonts w:ascii="Lato" w:eastAsia="Times New Roman" w:hAnsi="Lato"/>
                <w:sz w:val="21"/>
              </w:rPr>
            </w:pPr>
          </w:p>
        </w:tc>
      </w:tr>
      <w:tr w:rsidR="00000000" w:rsidRPr="00C34425" w14:paraId="4EFE91E0" w14:textId="77777777">
        <w:trPr>
          <w:trHeight w:val="230"/>
        </w:trPr>
        <w:tc>
          <w:tcPr>
            <w:tcW w:w="2540" w:type="dxa"/>
            <w:shd w:val="clear" w:color="auto" w:fill="auto"/>
            <w:vAlign w:val="bottom"/>
          </w:tcPr>
          <w:p w14:paraId="2A487863" w14:textId="77777777" w:rsidR="00000000" w:rsidRPr="00C34425" w:rsidRDefault="008C498F">
            <w:pPr>
              <w:spacing w:line="0" w:lineRule="atLeast"/>
              <w:rPr>
                <w:rFonts w:ascii="Lato" w:eastAsia="Times New Roman" w:hAnsi="Lato"/>
              </w:rPr>
            </w:pPr>
          </w:p>
        </w:tc>
        <w:tc>
          <w:tcPr>
            <w:tcW w:w="1720" w:type="dxa"/>
            <w:shd w:val="clear" w:color="auto" w:fill="auto"/>
            <w:vAlign w:val="bottom"/>
          </w:tcPr>
          <w:p w14:paraId="393F3B71" w14:textId="77777777" w:rsidR="00000000" w:rsidRPr="00C34425" w:rsidRDefault="008C498F">
            <w:pPr>
              <w:spacing w:line="0" w:lineRule="atLeast"/>
              <w:rPr>
                <w:rFonts w:ascii="Lato" w:eastAsia="Times New Roman" w:hAnsi="Lato"/>
              </w:rPr>
            </w:pPr>
          </w:p>
        </w:tc>
        <w:tc>
          <w:tcPr>
            <w:tcW w:w="1380" w:type="dxa"/>
            <w:vMerge/>
            <w:shd w:val="clear" w:color="auto" w:fill="auto"/>
            <w:vAlign w:val="bottom"/>
          </w:tcPr>
          <w:p w14:paraId="49D830D9" w14:textId="77777777" w:rsidR="00000000" w:rsidRPr="00C34425" w:rsidRDefault="008C498F">
            <w:pPr>
              <w:spacing w:line="0" w:lineRule="atLeast"/>
              <w:rPr>
                <w:rFonts w:ascii="Lato" w:eastAsia="Times New Roman" w:hAnsi="Lato"/>
              </w:rPr>
            </w:pPr>
          </w:p>
        </w:tc>
        <w:tc>
          <w:tcPr>
            <w:tcW w:w="1200" w:type="dxa"/>
            <w:vMerge/>
            <w:shd w:val="clear" w:color="auto" w:fill="auto"/>
            <w:vAlign w:val="bottom"/>
          </w:tcPr>
          <w:p w14:paraId="05D6C3A9"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1B1CE12B"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3DF6FFFE"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47C79727" w14:textId="77777777" w:rsidR="00000000" w:rsidRPr="00C34425" w:rsidRDefault="008C498F">
            <w:pPr>
              <w:spacing w:line="0" w:lineRule="atLeast"/>
              <w:rPr>
                <w:rFonts w:ascii="Lato" w:eastAsia="Times New Roman" w:hAnsi="Lato"/>
              </w:rPr>
            </w:pPr>
          </w:p>
        </w:tc>
      </w:tr>
      <w:tr w:rsidR="00000000" w:rsidRPr="00C34425" w14:paraId="56637B8A" w14:textId="77777777">
        <w:trPr>
          <w:trHeight w:val="252"/>
        </w:trPr>
        <w:tc>
          <w:tcPr>
            <w:tcW w:w="2540" w:type="dxa"/>
            <w:shd w:val="clear" w:color="auto" w:fill="auto"/>
            <w:vAlign w:val="bottom"/>
          </w:tcPr>
          <w:p w14:paraId="172F2EFF"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082AA057" w14:textId="77777777" w:rsidR="00000000" w:rsidRPr="00C34425" w:rsidRDefault="008C498F">
            <w:pPr>
              <w:spacing w:line="0" w:lineRule="atLeast"/>
              <w:rPr>
                <w:rFonts w:ascii="Lato" w:eastAsia="Times New Roman" w:hAnsi="Lato"/>
                <w:sz w:val="21"/>
              </w:rPr>
            </w:pPr>
          </w:p>
        </w:tc>
        <w:tc>
          <w:tcPr>
            <w:tcW w:w="1380" w:type="dxa"/>
            <w:shd w:val="clear" w:color="auto" w:fill="auto"/>
            <w:vAlign w:val="bottom"/>
          </w:tcPr>
          <w:p w14:paraId="6655E9D1" w14:textId="77777777" w:rsidR="00000000" w:rsidRPr="00C34425" w:rsidRDefault="008C498F">
            <w:pPr>
              <w:spacing w:line="0" w:lineRule="atLeast"/>
              <w:ind w:right="44"/>
              <w:jc w:val="right"/>
              <w:rPr>
                <w:rFonts w:ascii="Lato" w:hAnsi="Lato"/>
                <w:b/>
                <w:sz w:val="19"/>
              </w:rPr>
            </w:pPr>
            <w:r w:rsidRPr="00C34425">
              <w:rPr>
                <w:rFonts w:ascii="Lato" w:hAnsi="Lato"/>
                <w:b/>
                <w:sz w:val="19"/>
              </w:rPr>
              <w:t>Enacted</w:t>
            </w:r>
          </w:p>
        </w:tc>
        <w:tc>
          <w:tcPr>
            <w:tcW w:w="1200" w:type="dxa"/>
            <w:shd w:val="clear" w:color="auto" w:fill="auto"/>
            <w:vAlign w:val="bottom"/>
          </w:tcPr>
          <w:p w14:paraId="08F7EA52"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29E4F4C7"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4F8F377B"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44504492" w14:textId="77777777" w:rsidR="00000000" w:rsidRPr="00C34425" w:rsidRDefault="008C498F">
            <w:pPr>
              <w:spacing w:line="0" w:lineRule="atLeast"/>
              <w:rPr>
                <w:rFonts w:ascii="Lato" w:eastAsia="Times New Roman" w:hAnsi="Lato"/>
                <w:sz w:val="21"/>
              </w:rPr>
            </w:pPr>
          </w:p>
        </w:tc>
      </w:tr>
      <w:tr w:rsidR="00000000" w:rsidRPr="00C34425" w14:paraId="29752D12" w14:textId="77777777">
        <w:trPr>
          <w:trHeight w:val="252"/>
        </w:trPr>
        <w:tc>
          <w:tcPr>
            <w:tcW w:w="2540" w:type="dxa"/>
            <w:shd w:val="clear" w:color="auto" w:fill="auto"/>
            <w:vAlign w:val="bottom"/>
          </w:tcPr>
          <w:p w14:paraId="4187498E"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20" w:type="dxa"/>
            <w:shd w:val="clear" w:color="auto" w:fill="auto"/>
            <w:vAlign w:val="bottom"/>
          </w:tcPr>
          <w:p w14:paraId="7E1DA00D" w14:textId="77777777" w:rsidR="00000000" w:rsidRPr="00C34425" w:rsidRDefault="008C498F">
            <w:pPr>
              <w:spacing w:line="0" w:lineRule="atLeast"/>
              <w:ind w:left="600"/>
              <w:rPr>
                <w:rFonts w:ascii="Lato" w:hAnsi="Lato"/>
                <w:b/>
                <w:sz w:val="19"/>
              </w:rPr>
            </w:pPr>
            <w:r w:rsidRPr="00C34425">
              <w:rPr>
                <w:rFonts w:ascii="Lato" w:hAnsi="Lato"/>
                <w:b/>
                <w:sz w:val="19"/>
              </w:rPr>
              <w:t>Co</w:t>
            </w:r>
            <w:r w:rsidRPr="00C34425">
              <w:rPr>
                <w:rFonts w:ascii="Lato" w:hAnsi="Lato"/>
                <w:b/>
                <w:sz w:val="19"/>
              </w:rPr>
              <w:t>unty</w:t>
            </w:r>
          </w:p>
        </w:tc>
        <w:tc>
          <w:tcPr>
            <w:tcW w:w="1380" w:type="dxa"/>
            <w:shd w:val="clear" w:color="auto" w:fill="auto"/>
            <w:vAlign w:val="bottom"/>
          </w:tcPr>
          <w:p w14:paraId="51922043" w14:textId="77777777" w:rsidR="00000000" w:rsidRPr="00C34425" w:rsidRDefault="008C498F">
            <w:pPr>
              <w:spacing w:line="0" w:lineRule="atLeast"/>
              <w:ind w:right="44"/>
              <w:jc w:val="right"/>
              <w:rPr>
                <w:rFonts w:ascii="Lato" w:hAnsi="Lato"/>
                <w:b/>
                <w:sz w:val="19"/>
              </w:rPr>
            </w:pPr>
            <w:r w:rsidRPr="00C34425">
              <w:rPr>
                <w:rFonts w:ascii="Lato" w:hAnsi="Lato"/>
                <w:b/>
                <w:sz w:val="19"/>
              </w:rPr>
              <w:t>Budget</w:t>
            </w:r>
          </w:p>
        </w:tc>
        <w:tc>
          <w:tcPr>
            <w:tcW w:w="1200" w:type="dxa"/>
            <w:shd w:val="clear" w:color="auto" w:fill="auto"/>
            <w:vAlign w:val="bottom"/>
          </w:tcPr>
          <w:p w14:paraId="6DEC88D2"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2649E25E"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7B7DF035"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77FB0383" w14:textId="77777777">
        <w:trPr>
          <w:trHeight w:val="37"/>
        </w:trPr>
        <w:tc>
          <w:tcPr>
            <w:tcW w:w="2540" w:type="dxa"/>
            <w:tcBorders>
              <w:bottom w:val="single" w:sz="8" w:space="0" w:color="auto"/>
            </w:tcBorders>
            <w:shd w:val="clear" w:color="auto" w:fill="auto"/>
            <w:vAlign w:val="bottom"/>
          </w:tcPr>
          <w:p w14:paraId="0F4EE349" w14:textId="77777777" w:rsidR="00000000" w:rsidRPr="00C34425" w:rsidRDefault="008C498F">
            <w:pPr>
              <w:spacing w:line="0" w:lineRule="atLeast"/>
              <w:rPr>
                <w:rFonts w:ascii="Lato" w:eastAsia="Times New Roman" w:hAnsi="Lato"/>
                <w:sz w:val="3"/>
              </w:rPr>
            </w:pPr>
          </w:p>
        </w:tc>
        <w:tc>
          <w:tcPr>
            <w:tcW w:w="1720" w:type="dxa"/>
            <w:tcBorders>
              <w:bottom w:val="single" w:sz="8" w:space="0" w:color="auto"/>
            </w:tcBorders>
            <w:shd w:val="clear" w:color="auto" w:fill="auto"/>
            <w:vAlign w:val="bottom"/>
          </w:tcPr>
          <w:p w14:paraId="60720F88" w14:textId="77777777" w:rsidR="00000000" w:rsidRPr="00C34425" w:rsidRDefault="008C498F">
            <w:pPr>
              <w:spacing w:line="0" w:lineRule="atLeast"/>
              <w:rPr>
                <w:rFonts w:ascii="Lato" w:eastAsia="Times New Roman" w:hAnsi="Lato"/>
                <w:sz w:val="3"/>
              </w:rPr>
            </w:pPr>
          </w:p>
        </w:tc>
        <w:tc>
          <w:tcPr>
            <w:tcW w:w="1380" w:type="dxa"/>
            <w:tcBorders>
              <w:bottom w:val="single" w:sz="8" w:space="0" w:color="auto"/>
            </w:tcBorders>
            <w:shd w:val="clear" w:color="auto" w:fill="auto"/>
            <w:vAlign w:val="bottom"/>
          </w:tcPr>
          <w:p w14:paraId="12CAAE19" w14:textId="77777777" w:rsidR="00000000" w:rsidRPr="00C34425" w:rsidRDefault="008C498F">
            <w:pPr>
              <w:spacing w:line="0" w:lineRule="atLeast"/>
              <w:rPr>
                <w:rFonts w:ascii="Lato" w:eastAsia="Times New Roman" w:hAnsi="Lato"/>
                <w:sz w:val="3"/>
              </w:rPr>
            </w:pPr>
          </w:p>
        </w:tc>
        <w:tc>
          <w:tcPr>
            <w:tcW w:w="1200" w:type="dxa"/>
            <w:tcBorders>
              <w:bottom w:val="single" w:sz="8" w:space="0" w:color="auto"/>
            </w:tcBorders>
            <w:shd w:val="clear" w:color="auto" w:fill="auto"/>
            <w:vAlign w:val="bottom"/>
          </w:tcPr>
          <w:p w14:paraId="0485B8D2"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19100B8F"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17983A6E"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46063A65" w14:textId="77777777" w:rsidR="00000000" w:rsidRPr="00C34425" w:rsidRDefault="008C498F">
            <w:pPr>
              <w:spacing w:line="0" w:lineRule="atLeast"/>
              <w:rPr>
                <w:rFonts w:ascii="Lato" w:eastAsia="Times New Roman" w:hAnsi="Lato"/>
                <w:sz w:val="3"/>
              </w:rPr>
            </w:pPr>
          </w:p>
        </w:tc>
      </w:tr>
      <w:tr w:rsidR="00000000" w:rsidRPr="00C34425" w14:paraId="029CB6BD" w14:textId="77777777">
        <w:trPr>
          <w:trHeight w:val="250"/>
        </w:trPr>
        <w:tc>
          <w:tcPr>
            <w:tcW w:w="2540" w:type="dxa"/>
            <w:shd w:val="clear" w:color="auto" w:fill="auto"/>
            <w:vAlign w:val="bottom"/>
          </w:tcPr>
          <w:p w14:paraId="73C2BC16" w14:textId="77777777" w:rsidR="00000000" w:rsidRPr="00C34425" w:rsidRDefault="008C498F">
            <w:pPr>
              <w:spacing w:line="0" w:lineRule="atLeast"/>
              <w:ind w:left="40"/>
              <w:rPr>
                <w:rFonts w:ascii="Lato" w:hAnsi="Lato"/>
                <w:sz w:val="19"/>
              </w:rPr>
            </w:pPr>
            <w:r w:rsidRPr="00C34425">
              <w:rPr>
                <w:rFonts w:ascii="Lato" w:hAnsi="Lato"/>
                <w:sz w:val="19"/>
              </w:rPr>
              <w:t>Town of Boonville</w:t>
            </w:r>
          </w:p>
        </w:tc>
        <w:tc>
          <w:tcPr>
            <w:tcW w:w="1720" w:type="dxa"/>
            <w:shd w:val="clear" w:color="auto" w:fill="auto"/>
            <w:vAlign w:val="bottom"/>
          </w:tcPr>
          <w:p w14:paraId="10B68FCE"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46B79665" w14:textId="77777777" w:rsidR="00000000" w:rsidRPr="00C34425" w:rsidRDefault="008C498F">
            <w:pPr>
              <w:spacing w:line="0" w:lineRule="atLeast"/>
              <w:ind w:right="104"/>
              <w:jc w:val="right"/>
              <w:rPr>
                <w:rFonts w:ascii="Lato" w:hAnsi="Lato"/>
                <w:sz w:val="19"/>
              </w:rPr>
            </w:pPr>
            <w:r w:rsidRPr="00C34425">
              <w:rPr>
                <w:rFonts w:ascii="Lato" w:hAnsi="Lato"/>
                <w:sz w:val="19"/>
              </w:rPr>
              <w:t>25,606</w:t>
            </w:r>
          </w:p>
        </w:tc>
        <w:tc>
          <w:tcPr>
            <w:tcW w:w="1200" w:type="dxa"/>
            <w:shd w:val="clear" w:color="auto" w:fill="auto"/>
            <w:vAlign w:val="bottom"/>
          </w:tcPr>
          <w:p w14:paraId="0C118240" w14:textId="77777777" w:rsidR="00000000" w:rsidRPr="00C34425" w:rsidRDefault="008C498F">
            <w:pPr>
              <w:spacing w:line="0" w:lineRule="atLeast"/>
              <w:ind w:right="84"/>
              <w:jc w:val="right"/>
              <w:rPr>
                <w:rFonts w:ascii="Lato" w:hAnsi="Lato"/>
                <w:sz w:val="19"/>
              </w:rPr>
            </w:pPr>
            <w:r w:rsidRPr="00C34425">
              <w:rPr>
                <w:rFonts w:ascii="Lato" w:hAnsi="Lato"/>
                <w:sz w:val="19"/>
              </w:rPr>
              <w:t>25,606</w:t>
            </w:r>
          </w:p>
        </w:tc>
        <w:tc>
          <w:tcPr>
            <w:tcW w:w="960" w:type="dxa"/>
            <w:shd w:val="clear" w:color="auto" w:fill="auto"/>
            <w:vAlign w:val="bottom"/>
          </w:tcPr>
          <w:p w14:paraId="16BE97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D0C465" w14:textId="77777777" w:rsidR="00000000" w:rsidRPr="00C34425" w:rsidRDefault="008C498F">
            <w:pPr>
              <w:spacing w:line="0" w:lineRule="atLeast"/>
              <w:ind w:right="24"/>
              <w:jc w:val="right"/>
              <w:rPr>
                <w:rFonts w:ascii="Lato" w:hAnsi="Lato"/>
                <w:sz w:val="19"/>
              </w:rPr>
            </w:pPr>
            <w:r w:rsidRPr="00C34425">
              <w:rPr>
                <w:rFonts w:ascii="Lato" w:hAnsi="Lato"/>
                <w:sz w:val="19"/>
              </w:rPr>
              <w:t>2,866</w:t>
            </w:r>
          </w:p>
        </w:tc>
        <w:tc>
          <w:tcPr>
            <w:tcW w:w="1540" w:type="dxa"/>
            <w:shd w:val="clear" w:color="auto" w:fill="auto"/>
            <w:vAlign w:val="bottom"/>
          </w:tcPr>
          <w:p w14:paraId="6C0B2524" w14:textId="77777777" w:rsidR="00000000" w:rsidRPr="00C34425" w:rsidRDefault="008C498F">
            <w:pPr>
              <w:spacing w:line="0" w:lineRule="atLeast"/>
              <w:ind w:right="4"/>
              <w:jc w:val="right"/>
              <w:rPr>
                <w:rFonts w:ascii="Lato" w:hAnsi="Lato"/>
                <w:sz w:val="19"/>
              </w:rPr>
            </w:pPr>
            <w:r w:rsidRPr="00C34425">
              <w:rPr>
                <w:rFonts w:ascii="Lato" w:hAnsi="Lato"/>
                <w:sz w:val="19"/>
              </w:rPr>
              <w:t>28,472</w:t>
            </w:r>
          </w:p>
        </w:tc>
      </w:tr>
      <w:tr w:rsidR="00000000" w:rsidRPr="00C34425" w14:paraId="767DF4F1" w14:textId="77777777">
        <w:trPr>
          <w:trHeight w:val="252"/>
        </w:trPr>
        <w:tc>
          <w:tcPr>
            <w:tcW w:w="2540" w:type="dxa"/>
            <w:shd w:val="clear" w:color="auto" w:fill="auto"/>
            <w:vAlign w:val="bottom"/>
          </w:tcPr>
          <w:p w14:paraId="511B306C" w14:textId="77777777" w:rsidR="00000000" w:rsidRPr="00C34425" w:rsidRDefault="008C498F">
            <w:pPr>
              <w:spacing w:line="0" w:lineRule="atLeast"/>
              <w:ind w:left="40"/>
              <w:rPr>
                <w:rFonts w:ascii="Lato" w:hAnsi="Lato"/>
                <w:sz w:val="19"/>
              </w:rPr>
            </w:pPr>
            <w:r w:rsidRPr="00C34425">
              <w:rPr>
                <w:rFonts w:ascii="Lato" w:hAnsi="Lato"/>
                <w:sz w:val="19"/>
              </w:rPr>
              <w:t>Town of Bridgewater</w:t>
            </w:r>
          </w:p>
        </w:tc>
        <w:tc>
          <w:tcPr>
            <w:tcW w:w="1720" w:type="dxa"/>
            <w:shd w:val="clear" w:color="auto" w:fill="auto"/>
            <w:vAlign w:val="bottom"/>
          </w:tcPr>
          <w:p w14:paraId="1B1D8F2F"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580AB06D" w14:textId="77777777" w:rsidR="00000000" w:rsidRPr="00C34425" w:rsidRDefault="008C498F">
            <w:pPr>
              <w:spacing w:line="0" w:lineRule="atLeast"/>
              <w:ind w:right="104"/>
              <w:jc w:val="right"/>
              <w:rPr>
                <w:rFonts w:ascii="Lato" w:hAnsi="Lato"/>
                <w:sz w:val="19"/>
              </w:rPr>
            </w:pPr>
            <w:r w:rsidRPr="00C34425">
              <w:rPr>
                <w:rFonts w:ascii="Lato" w:hAnsi="Lato"/>
                <w:sz w:val="19"/>
              </w:rPr>
              <w:t>6,406</w:t>
            </w:r>
          </w:p>
        </w:tc>
        <w:tc>
          <w:tcPr>
            <w:tcW w:w="1200" w:type="dxa"/>
            <w:shd w:val="clear" w:color="auto" w:fill="auto"/>
            <w:vAlign w:val="bottom"/>
          </w:tcPr>
          <w:p w14:paraId="2D1F21D6" w14:textId="77777777" w:rsidR="00000000" w:rsidRPr="00C34425" w:rsidRDefault="008C498F">
            <w:pPr>
              <w:spacing w:line="0" w:lineRule="atLeast"/>
              <w:ind w:right="84"/>
              <w:jc w:val="right"/>
              <w:rPr>
                <w:rFonts w:ascii="Lato" w:hAnsi="Lato"/>
                <w:sz w:val="19"/>
              </w:rPr>
            </w:pPr>
            <w:r w:rsidRPr="00C34425">
              <w:rPr>
                <w:rFonts w:ascii="Lato" w:hAnsi="Lato"/>
                <w:sz w:val="19"/>
              </w:rPr>
              <w:t>6,406</w:t>
            </w:r>
          </w:p>
        </w:tc>
        <w:tc>
          <w:tcPr>
            <w:tcW w:w="960" w:type="dxa"/>
            <w:shd w:val="clear" w:color="auto" w:fill="auto"/>
            <w:vAlign w:val="bottom"/>
          </w:tcPr>
          <w:p w14:paraId="1E61D93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D72850" w14:textId="77777777" w:rsidR="00000000" w:rsidRPr="00C34425" w:rsidRDefault="008C498F">
            <w:pPr>
              <w:spacing w:line="0" w:lineRule="atLeast"/>
              <w:ind w:right="24"/>
              <w:jc w:val="right"/>
              <w:rPr>
                <w:rFonts w:ascii="Lato" w:hAnsi="Lato"/>
                <w:sz w:val="19"/>
              </w:rPr>
            </w:pPr>
            <w:r w:rsidRPr="00C34425">
              <w:rPr>
                <w:rFonts w:ascii="Lato" w:hAnsi="Lato"/>
                <w:sz w:val="19"/>
              </w:rPr>
              <w:t>717</w:t>
            </w:r>
          </w:p>
        </w:tc>
        <w:tc>
          <w:tcPr>
            <w:tcW w:w="1540" w:type="dxa"/>
            <w:shd w:val="clear" w:color="auto" w:fill="auto"/>
            <w:vAlign w:val="bottom"/>
          </w:tcPr>
          <w:p w14:paraId="1B325F47" w14:textId="77777777" w:rsidR="00000000" w:rsidRPr="00C34425" w:rsidRDefault="008C498F">
            <w:pPr>
              <w:spacing w:line="0" w:lineRule="atLeast"/>
              <w:ind w:right="4"/>
              <w:jc w:val="right"/>
              <w:rPr>
                <w:rFonts w:ascii="Lato" w:hAnsi="Lato"/>
                <w:sz w:val="19"/>
              </w:rPr>
            </w:pPr>
            <w:r w:rsidRPr="00C34425">
              <w:rPr>
                <w:rFonts w:ascii="Lato" w:hAnsi="Lato"/>
                <w:sz w:val="19"/>
              </w:rPr>
              <w:t>7,123</w:t>
            </w:r>
          </w:p>
        </w:tc>
      </w:tr>
      <w:tr w:rsidR="00000000" w:rsidRPr="00C34425" w14:paraId="37B15228" w14:textId="77777777">
        <w:trPr>
          <w:trHeight w:val="252"/>
        </w:trPr>
        <w:tc>
          <w:tcPr>
            <w:tcW w:w="2540" w:type="dxa"/>
            <w:shd w:val="clear" w:color="auto" w:fill="auto"/>
            <w:vAlign w:val="bottom"/>
          </w:tcPr>
          <w:p w14:paraId="592AACB2" w14:textId="77777777" w:rsidR="00000000" w:rsidRPr="00C34425" w:rsidRDefault="008C498F">
            <w:pPr>
              <w:spacing w:line="0" w:lineRule="atLeast"/>
              <w:ind w:left="40"/>
              <w:rPr>
                <w:rFonts w:ascii="Lato" w:hAnsi="Lato"/>
                <w:sz w:val="19"/>
              </w:rPr>
            </w:pPr>
            <w:r w:rsidRPr="00C34425">
              <w:rPr>
                <w:rFonts w:ascii="Lato" w:hAnsi="Lato"/>
                <w:sz w:val="19"/>
              </w:rPr>
              <w:t>Town of Camden</w:t>
            </w:r>
          </w:p>
        </w:tc>
        <w:tc>
          <w:tcPr>
            <w:tcW w:w="1720" w:type="dxa"/>
            <w:shd w:val="clear" w:color="auto" w:fill="auto"/>
            <w:vAlign w:val="bottom"/>
          </w:tcPr>
          <w:p w14:paraId="55301F46"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322CAEE0" w14:textId="77777777" w:rsidR="00000000" w:rsidRPr="00C34425" w:rsidRDefault="008C498F">
            <w:pPr>
              <w:spacing w:line="0" w:lineRule="atLeast"/>
              <w:ind w:right="104"/>
              <w:jc w:val="right"/>
              <w:rPr>
                <w:rFonts w:ascii="Lato" w:hAnsi="Lato"/>
                <w:sz w:val="19"/>
              </w:rPr>
            </w:pPr>
            <w:r w:rsidRPr="00C34425">
              <w:rPr>
                <w:rFonts w:ascii="Lato" w:hAnsi="Lato"/>
                <w:sz w:val="19"/>
              </w:rPr>
              <w:t>38,523</w:t>
            </w:r>
          </w:p>
        </w:tc>
        <w:tc>
          <w:tcPr>
            <w:tcW w:w="1200" w:type="dxa"/>
            <w:shd w:val="clear" w:color="auto" w:fill="auto"/>
            <w:vAlign w:val="bottom"/>
          </w:tcPr>
          <w:p w14:paraId="773D972C" w14:textId="77777777" w:rsidR="00000000" w:rsidRPr="00C34425" w:rsidRDefault="008C498F">
            <w:pPr>
              <w:spacing w:line="0" w:lineRule="atLeast"/>
              <w:ind w:right="84"/>
              <w:jc w:val="right"/>
              <w:rPr>
                <w:rFonts w:ascii="Lato" w:hAnsi="Lato"/>
                <w:sz w:val="19"/>
              </w:rPr>
            </w:pPr>
            <w:r w:rsidRPr="00C34425">
              <w:rPr>
                <w:rFonts w:ascii="Lato" w:hAnsi="Lato"/>
                <w:sz w:val="19"/>
              </w:rPr>
              <w:t>38,523</w:t>
            </w:r>
          </w:p>
        </w:tc>
        <w:tc>
          <w:tcPr>
            <w:tcW w:w="960" w:type="dxa"/>
            <w:shd w:val="clear" w:color="auto" w:fill="auto"/>
            <w:vAlign w:val="bottom"/>
          </w:tcPr>
          <w:p w14:paraId="10DD5D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6B4EB6" w14:textId="77777777" w:rsidR="00000000" w:rsidRPr="00C34425" w:rsidRDefault="008C498F">
            <w:pPr>
              <w:spacing w:line="0" w:lineRule="atLeast"/>
              <w:ind w:right="24"/>
              <w:jc w:val="right"/>
              <w:rPr>
                <w:rFonts w:ascii="Lato" w:hAnsi="Lato"/>
                <w:sz w:val="19"/>
              </w:rPr>
            </w:pPr>
            <w:r w:rsidRPr="00C34425">
              <w:rPr>
                <w:rFonts w:ascii="Lato" w:hAnsi="Lato"/>
                <w:sz w:val="19"/>
              </w:rPr>
              <w:t>4,312</w:t>
            </w:r>
          </w:p>
        </w:tc>
        <w:tc>
          <w:tcPr>
            <w:tcW w:w="1540" w:type="dxa"/>
            <w:shd w:val="clear" w:color="auto" w:fill="auto"/>
            <w:vAlign w:val="bottom"/>
          </w:tcPr>
          <w:p w14:paraId="0AB75E82" w14:textId="77777777" w:rsidR="00000000" w:rsidRPr="00C34425" w:rsidRDefault="008C498F">
            <w:pPr>
              <w:spacing w:line="0" w:lineRule="atLeast"/>
              <w:ind w:right="4"/>
              <w:jc w:val="right"/>
              <w:rPr>
                <w:rFonts w:ascii="Lato" w:hAnsi="Lato"/>
                <w:sz w:val="19"/>
              </w:rPr>
            </w:pPr>
            <w:r w:rsidRPr="00C34425">
              <w:rPr>
                <w:rFonts w:ascii="Lato" w:hAnsi="Lato"/>
                <w:sz w:val="19"/>
              </w:rPr>
              <w:t>42,835</w:t>
            </w:r>
          </w:p>
        </w:tc>
      </w:tr>
      <w:tr w:rsidR="00000000" w:rsidRPr="00C34425" w14:paraId="16466481" w14:textId="77777777">
        <w:trPr>
          <w:trHeight w:val="252"/>
        </w:trPr>
        <w:tc>
          <w:tcPr>
            <w:tcW w:w="2540" w:type="dxa"/>
            <w:shd w:val="clear" w:color="auto" w:fill="auto"/>
            <w:vAlign w:val="bottom"/>
          </w:tcPr>
          <w:p w14:paraId="28A99376" w14:textId="77777777" w:rsidR="00000000" w:rsidRPr="00C34425" w:rsidRDefault="008C498F">
            <w:pPr>
              <w:spacing w:line="0" w:lineRule="atLeast"/>
              <w:ind w:left="40"/>
              <w:rPr>
                <w:rFonts w:ascii="Lato" w:hAnsi="Lato"/>
                <w:sz w:val="19"/>
              </w:rPr>
            </w:pPr>
            <w:r w:rsidRPr="00C34425">
              <w:rPr>
                <w:rFonts w:ascii="Lato" w:hAnsi="Lato"/>
                <w:sz w:val="19"/>
              </w:rPr>
              <w:t>Town of Deerfield</w:t>
            </w:r>
          </w:p>
        </w:tc>
        <w:tc>
          <w:tcPr>
            <w:tcW w:w="1720" w:type="dxa"/>
            <w:shd w:val="clear" w:color="auto" w:fill="auto"/>
            <w:vAlign w:val="bottom"/>
          </w:tcPr>
          <w:p w14:paraId="0C8AE1EC"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4709DC39" w14:textId="77777777" w:rsidR="00000000" w:rsidRPr="00C34425" w:rsidRDefault="008C498F">
            <w:pPr>
              <w:spacing w:line="0" w:lineRule="atLeast"/>
              <w:ind w:right="104"/>
              <w:jc w:val="right"/>
              <w:rPr>
                <w:rFonts w:ascii="Lato" w:hAnsi="Lato"/>
                <w:sz w:val="19"/>
              </w:rPr>
            </w:pPr>
            <w:r w:rsidRPr="00C34425">
              <w:rPr>
                <w:rFonts w:ascii="Lato" w:hAnsi="Lato"/>
                <w:sz w:val="19"/>
              </w:rPr>
              <w:t>28,</w:t>
            </w:r>
            <w:r w:rsidRPr="00C34425">
              <w:rPr>
                <w:rFonts w:ascii="Lato" w:hAnsi="Lato"/>
                <w:sz w:val="19"/>
              </w:rPr>
              <w:t>211</w:t>
            </w:r>
          </w:p>
        </w:tc>
        <w:tc>
          <w:tcPr>
            <w:tcW w:w="1200" w:type="dxa"/>
            <w:shd w:val="clear" w:color="auto" w:fill="auto"/>
            <w:vAlign w:val="bottom"/>
          </w:tcPr>
          <w:p w14:paraId="6052471A" w14:textId="77777777" w:rsidR="00000000" w:rsidRPr="00C34425" w:rsidRDefault="008C498F">
            <w:pPr>
              <w:spacing w:line="0" w:lineRule="atLeast"/>
              <w:ind w:right="84"/>
              <w:jc w:val="right"/>
              <w:rPr>
                <w:rFonts w:ascii="Lato" w:hAnsi="Lato"/>
                <w:sz w:val="19"/>
              </w:rPr>
            </w:pPr>
            <w:r w:rsidRPr="00C34425">
              <w:rPr>
                <w:rFonts w:ascii="Lato" w:hAnsi="Lato"/>
                <w:sz w:val="19"/>
              </w:rPr>
              <w:t>28,211</w:t>
            </w:r>
          </w:p>
        </w:tc>
        <w:tc>
          <w:tcPr>
            <w:tcW w:w="960" w:type="dxa"/>
            <w:shd w:val="clear" w:color="auto" w:fill="auto"/>
            <w:vAlign w:val="bottom"/>
          </w:tcPr>
          <w:p w14:paraId="4F7EAC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B90892" w14:textId="77777777" w:rsidR="00000000" w:rsidRPr="00C34425" w:rsidRDefault="008C498F">
            <w:pPr>
              <w:spacing w:line="0" w:lineRule="atLeast"/>
              <w:ind w:right="24"/>
              <w:jc w:val="right"/>
              <w:rPr>
                <w:rFonts w:ascii="Lato" w:hAnsi="Lato"/>
                <w:sz w:val="19"/>
              </w:rPr>
            </w:pPr>
            <w:r w:rsidRPr="00C34425">
              <w:rPr>
                <w:rFonts w:ascii="Lato" w:hAnsi="Lato"/>
                <w:sz w:val="19"/>
              </w:rPr>
              <w:t>3,158</w:t>
            </w:r>
          </w:p>
        </w:tc>
        <w:tc>
          <w:tcPr>
            <w:tcW w:w="1540" w:type="dxa"/>
            <w:shd w:val="clear" w:color="auto" w:fill="auto"/>
            <w:vAlign w:val="bottom"/>
          </w:tcPr>
          <w:p w14:paraId="5A8AB4C9" w14:textId="77777777" w:rsidR="00000000" w:rsidRPr="00C34425" w:rsidRDefault="008C498F">
            <w:pPr>
              <w:spacing w:line="0" w:lineRule="atLeast"/>
              <w:ind w:right="4"/>
              <w:jc w:val="right"/>
              <w:rPr>
                <w:rFonts w:ascii="Lato" w:hAnsi="Lato"/>
                <w:sz w:val="19"/>
              </w:rPr>
            </w:pPr>
            <w:r w:rsidRPr="00C34425">
              <w:rPr>
                <w:rFonts w:ascii="Lato" w:hAnsi="Lato"/>
                <w:sz w:val="19"/>
              </w:rPr>
              <w:t>31,369</w:t>
            </w:r>
          </w:p>
        </w:tc>
      </w:tr>
      <w:tr w:rsidR="00000000" w:rsidRPr="00C34425" w14:paraId="70273A08" w14:textId="77777777">
        <w:trPr>
          <w:trHeight w:val="252"/>
        </w:trPr>
        <w:tc>
          <w:tcPr>
            <w:tcW w:w="2540" w:type="dxa"/>
            <w:shd w:val="clear" w:color="auto" w:fill="auto"/>
            <w:vAlign w:val="bottom"/>
          </w:tcPr>
          <w:p w14:paraId="258A6868" w14:textId="77777777" w:rsidR="00000000" w:rsidRPr="00C34425" w:rsidRDefault="008C498F">
            <w:pPr>
              <w:spacing w:line="0" w:lineRule="atLeast"/>
              <w:ind w:left="40"/>
              <w:rPr>
                <w:rFonts w:ascii="Lato" w:hAnsi="Lato"/>
                <w:sz w:val="19"/>
              </w:rPr>
            </w:pPr>
            <w:r w:rsidRPr="00C34425">
              <w:rPr>
                <w:rFonts w:ascii="Lato" w:hAnsi="Lato"/>
                <w:sz w:val="19"/>
              </w:rPr>
              <w:t>Town of Florence</w:t>
            </w:r>
          </w:p>
        </w:tc>
        <w:tc>
          <w:tcPr>
            <w:tcW w:w="1720" w:type="dxa"/>
            <w:shd w:val="clear" w:color="auto" w:fill="auto"/>
            <w:vAlign w:val="bottom"/>
          </w:tcPr>
          <w:p w14:paraId="49D41275"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67D4E094" w14:textId="77777777" w:rsidR="00000000" w:rsidRPr="00C34425" w:rsidRDefault="008C498F">
            <w:pPr>
              <w:spacing w:line="0" w:lineRule="atLeast"/>
              <w:ind w:right="104"/>
              <w:jc w:val="right"/>
              <w:rPr>
                <w:rFonts w:ascii="Lato" w:hAnsi="Lato"/>
                <w:sz w:val="19"/>
              </w:rPr>
            </w:pPr>
            <w:r w:rsidRPr="00C34425">
              <w:rPr>
                <w:rFonts w:ascii="Lato" w:hAnsi="Lato"/>
                <w:sz w:val="19"/>
              </w:rPr>
              <w:t>4,319</w:t>
            </w:r>
          </w:p>
        </w:tc>
        <w:tc>
          <w:tcPr>
            <w:tcW w:w="1200" w:type="dxa"/>
            <w:shd w:val="clear" w:color="auto" w:fill="auto"/>
            <w:vAlign w:val="bottom"/>
          </w:tcPr>
          <w:p w14:paraId="6CB871F1" w14:textId="77777777" w:rsidR="00000000" w:rsidRPr="00C34425" w:rsidRDefault="008C498F">
            <w:pPr>
              <w:spacing w:line="0" w:lineRule="atLeast"/>
              <w:ind w:right="84"/>
              <w:jc w:val="right"/>
              <w:rPr>
                <w:rFonts w:ascii="Lato" w:hAnsi="Lato"/>
                <w:sz w:val="19"/>
              </w:rPr>
            </w:pPr>
            <w:r w:rsidRPr="00C34425">
              <w:rPr>
                <w:rFonts w:ascii="Lato" w:hAnsi="Lato"/>
                <w:sz w:val="19"/>
              </w:rPr>
              <w:t>4,319</w:t>
            </w:r>
          </w:p>
        </w:tc>
        <w:tc>
          <w:tcPr>
            <w:tcW w:w="960" w:type="dxa"/>
            <w:shd w:val="clear" w:color="auto" w:fill="auto"/>
            <w:vAlign w:val="bottom"/>
          </w:tcPr>
          <w:p w14:paraId="7AF825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B5697D" w14:textId="77777777" w:rsidR="00000000" w:rsidRPr="00C34425" w:rsidRDefault="008C498F">
            <w:pPr>
              <w:spacing w:line="0" w:lineRule="atLeast"/>
              <w:ind w:right="24"/>
              <w:jc w:val="right"/>
              <w:rPr>
                <w:rFonts w:ascii="Lato" w:hAnsi="Lato"/>
                <w:sz w:val="19"/>
              </w:rPr>
            </w:pPr>
            <w:r w:rsidRPr="00C34425">
              <w:rPr>
                <w:rFonts w:ascii="Lato" w:hAnsi="Lato"/>
                <w:sz w:val="19"/>
              </w:rPr>
              <w:t>483</w:t>
            </w:r>
          </w:p>
        </w:tc>
        <w:tc>
          <w:tcPr>
            <w:tcW w:w="1540" w:type="dxa"/>
            <w:shd w:val="clear" w:color="auto" w:fill="auto"/>
            <w:vAlign w:val="bottom"/>
          </w:tcPr>
          <w:p w14:paraId="769C95AE" w14:textId="77777777" w:rsidR="00000000" w:rsidRPr="00C34425" w:rsidRDefault="008C498F">
            <w:pPr>
              <w:spacing w:line="0" w:lineRule="atLeast"/>
              <w:ind w:right="4"/>
              <w:jc w:val="right"/>
              <w:rPr>
                <w:rFonts w:ascii="Lato" w:hAnsi="Lato"/>
                <w:sz w:val="19"/>
              </w:rPr>
            </w:pPr>
            <w:r w:rsidRPr="00C34425">
              <w:rPr>
                <w:rFonts w:ascii="Lato" w:hAnsi="Lato"/>
                <w:sz w:val="19"/>
              </w:rPr>
              <w:t>4,802</w:t>
            </w:r>
          </w:p>
        </w:tc>
      </w:tr>
      <w:tr w:rsidR="00000000" w:rsidRPr="00C34425" w14:paraId="4E3197ED" w14:textId="77777777">
        <w:trPr>
          <w:trHeight w:val="252"/>
        </w:trPr>
        <w:tc>
          <w:tcPr>
            <w:tcW w:w="2540" w:type="dxa"/>
            <w:shd w:val="clear" w:color="auto" w:fill="auto"/>
            <w:vAlign w:val="bottom"/>
          </w:tcPr>
          <w:p w14:paraId="2BEA2EA2" w14:textId="77777777" w:rsidR="00000000" w:rsidRPr="00C34425" w:rsidRDefault="008C498F">
            <w:pPr>
              <w:spacing w:line="0" w:lineRule="atLeast"/>
              <w:ind w:left="40"/>
              <w:rPr>
                <w:rFonts w:ascii="Lato" w:hAnsi="Lato"/>
                <w:sz w:val="19"/>
              </w:rPr>
            </w:pPr>
            <w:r w:rsidRPr="00C34425">
              <w:rPr>
                <w:rFonts w:ascii="Lato" w:hAnsi="Lato"/>
                <w:sz w:val="19"/>
              </w:rPr>
              <w:t>Town of Floyd</w:t>
            </w:r>
          </w:p>
        </w:tc>
        <w:tc>
          <w:tcPr>
            <w:tcW w:w="1720" w:type="dxa"/>
            <w:shd w:val="clear" w:color="auto" w:fill="auto"/>
            <w:vAlign w:val="bottom"/>
          </w:tcPr>
          <w:p w14:paraId="520BBBB7"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272D4488" w14:textId="77777777" w:rsidR="00000000" w:rsidRPr="00C34425" w:rsidRDefault="008C498F">
            <w:pPr>
              <w:spacing w:line="0" w:lineRule="atLeast"/>
              <w:ind w:right="104"/>
              <w:jc w:val="right"/>
              <w:rPr>
                <w:rFonts w:ascii="Lato" w:hAnsi="Lato"/>
                <w:sz w:val="19"/>
              </w:rPr>
            </w:pPr>
            <w:r w:rsidRPr="00C34425">
              <w:rPr>
                <w:rFonts w:ascii="Lato" w:hAnsi="Lato"/>
                <w:sz w:val="19"/>
              </w:rPr>
              <w:t>37,070</w:t>
            </w:r>
          </w:p>
        </w:tc>
        <w:tc>
          <w:tcPr>
            <w:tcW w:w="1200" w:type="dxa"/>
            <w:shd w:val="clear" w:color="auto" w:fill="auto"/>
            <w:vAlign w:val="bottom"/>
          </w:tcPr>
          <w:p w14:paraId="0EAAE236" w14:textId="77777777" w:rsidR="00000000" w:rsidRPr="00C34425" w:rsidRDefault="008C498F">
            <w:pPr>
              <w:spacing w:line="0" w:lineRule="atLeast"/>
              <w:ind w:right="84"/>
              <w:jc w:val="right"/>
              <w:rPr>
                <w:rFonts w:ascii="Lato" w:hAnsi="Lato"/>
                <w:sz w:val="19"/>
              </w:rPr>
            </w:pPr>
            <w:r w:rsidRPr="00C34425">
              <w:rPr>
                <w:rFonts w:ascii="Lato" w:hAnsi="Lato"/>
                <w:sz w:val="19"/>
              </w:rPr>
              <w:t>37,070</w:t>
            </w:r>
          </w:p>
        </w:tc>
        <w:tc>
          <w:tcPr>
            <w:tcW w:w="960" w:type="dxa"/>
            <w:shd w:val="clear" w:color="auto" w:fill="auto"/>
            <w:vAlign w:val="bottom"/>
          </w:tcPr>
          <w:p w14:paraId="4CB4EC1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D0EF5D" w14:textId="77777777" w:rsidR="00000000" w:rsidRPr="00C34425" w:rsidRDefault="008C498F">
            <w:pPr>
              <w:spacing w:line="0" w:lineRule="atLeast"/>
              <w:ind w:right="24"/>
              <w:jc w:val="right"/>
              <w:rPr>
                <w:rFonts w:ascii="Lato" w:hAnsi="Lato"/>
                <w:sz w:val="19"/>
              </w:rPr>
            </w:pPr>
            <w:r w:rsidRPr="00C34425">
              <w:rPr>
                <w:rFonts w:ascii="Lato" w:hAnsi="Lato"/>
                <w:sz w:val="19"/>
              </w:rPr>
              <w:t>4,149</w:t>
            </w:r>
          </w:p>
        </w:tc>
        <w:tc>
          <w:tcPr>
            <w:tcW w:w="1540" w:type="dxa"/>
            <w:shd w:val="clear" w:color="auto" w:fill="auto"/>
            <w:vAlign w:val="bottom"/>
          </w:tcPr>
          <w:p w14:paraId="117B9C8D" w14:textId="77777777" w:rsidR="00000000" w:rsidRPr="00C34425" w:rsidRDefault="008C498F">
            <w:pPr>
              <w:spacing w:line="0" w:lineRule="atLeast"/>
              <w:ind w:right="4"/>
              <w:jc w:val="right"/>
              <w:rPr>
                <w:rFonts w:ascii="Lato" w:hAnsi="Lato"/>
                <w:sz w:val="19"/>
              </w:rPr>
            </w:pPr>
            <w:r w:rsidRPr="00C34425">
              <w:rPr>
                <w:rFonts w:ascii="Lato" w:hAnsi="Lato"/>
                <w:sz w:val="19"/>
              </w:rPr>
              <w:t>41,219</w:t>
            </w:r>
          </w:p>
        </w:tc>
      </w:tr>
      <w:tr w:rsidR="00000000" w:rsidRPr="00C34425" w14:paraId="4EC95287" w14:textId="77777777">
        <w:trPr>
          <w:trHeight w:val="252"/>
        </w:trPr>
        <w:tc>
          <w:tcPr>
            <w:tcW w:w="2540" w:type="dxa"/>
            <w:shd w:val="clear" w:color="auto" w:fill="auto"/>
            <w:vAlign w:val="bottom"/>
          </w:tcPr>
          <w:p w14:paraId="5F9E3C9B" w14:textId="77777777" w:rsidR="00000000" w:rsidRPr="00C34425" w:rsidRDefault="008C498F">
            <w:pPr>
              <w:spacing w:line="0" w:lineRule="atLeast"/>
              <w:ind w:left="40"/>
              <w:rPr>
                <w:rFonts w:ascii="Lato" w:hAnsi="Lato"/>
                <w:sz w:val="19"/>
              </w:rPr>
            </w:pPr>
            <w:r w:rsidRPr="00C34425">
              <w:rPr>
                <w:rFonts w:ascii="Lato" w:hAnsi="Lato"/>
                <w:sz w:val="19"/>
              </w:rPr>
              <w:t>Town of Forestport</w:t>
            </w:r>
          </w:p>
        </w:tc>
        <w:tc>
          <w:tcPr>
            <w:tcW w:w="1720" w:type="dxa"/>
            <w:shd w:val="clear" w:color="auto" w:fill="auto"/>
            <w:vAlign w:val="bottom"/>
          </w:tcPr>
          <w:p w14:paraId="5487FA85"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7FA2B5F3" w14:textId="77777777" w:rsidR="00000000" w:rsidRPr="00C34425" w:rsidRDefault="008C498F">
            <w:pPr>
              <w:spacing w:line="0" w:lineRule="atLeast"/>
              <w:ind w:right="104"/>
              <w:jc w:val="right"/>
              <w:rPr>
                <w:rFonts w:ascii="Lato" w:hAnsi="Lato"/>
                <w:sz w:val="19"/>
              </w:rPr>
            </w:pPr>
            <w:r w:rsidRPr="00C34425">
              <w:rPr>
                <w:rFonts w:ascii="Lato" w:hAnsi="Lato"/>
                <w:sz w:val="19"/>
              </w:rPr>
              <w:t>6,755</w:t>
            </w:r>
          </w:p>
        </w:tc>
        <w:tc>
          <w:tcPr>
            <w:tcW w:w="1200" w:type="dxa"/>
            <w:shd w:val="clear" w:color="auto" w:fill="auto"/>
            <w:vAlign w:val="bottom"/>
          </w:tcPr>
          <w:p w14:paraId="202B323A" w14:textId="77777777" w:rsidR="00000000" w:rsidRPr="00C34425" w:rsidRDefault="008C498F">
            <w:pPr>
              <w:spacing w:line="0" w:lineRule="atLeast"/>
              <w:ind w:right="84"/>
              <w:jc w:val="right"/>
              <w:rPr>
                <w:rFonts w:ascii="Lato" w:hAnsi="Lato"/>
                <w:sz w:val="19"/>
              </w:rPr>
            </w:pPr>
            <w:r w:rsidRPr="00C34425">
              <w:rPr>
                <w:rFonts w:ascii="Lato" w:hAnsi="Lato"/>
                <w:sz w:val="19"/>
              </w:rPr>
              <w:t>6,755</w:t>
            </w:r>
          </w:p>
        </w:tc>
        <w:tc>
          <w:tcPr>
            <w:tcW w:w="960" w:type="dxa"/>
            <w:shd w:val="clear" w:color="auto" w:fill="auto"/>
            <w:vAlign w:val="bottom"/>
          </w:tcPr>
          <w:p w14:paraId="343293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5C997B" w14:textId="77777777" w:rsidR="00000000" w:rsidRPr="00C34425" w:rsidRDefault="008C498F">
            <w:pPr>
              <w:spacing w:line="0" w:lineRule="atLeast"/>
              <w:ind w:right="24"/>
              <w:jc w:val="right"/>
              <w:rPr>
                <w:rFonts w:ascii="Lato" w:hAnsi="Lato"/>
                <w:sz w:val="19"/>
              </w:rPr>
            </w:pPr>
            <w:r w:rsidRPr="00C34425">
              <w:rPr>
                <w:rFonts w:ascii="Lato" w:hAnsi="Lato"/>
                <w:sz w:val="19"/>
              </w:rPr>
              <w:t>756</w:t>
            </w:r>
          </w:p>
        </w:tc>
        <w:tc>
          <w:tcPr>
            <w:tcW w:w="1540" w:type="dxa"/>
            <w:shd w:val="clear" w:color="auto" w:fill="auto"/>
            <w:vAlign w:val="bottom"/>
          </w:tcPr>
          <w:p w14:paraId="6278C924" w14:textId="77777777" w:rsidR="00000000" w:rsidRPr="00C34425" w:rsidRDefault="008C498F">
            <w:pPr>
              <w:spacing w:line="0" w:lineRule="atLeast"/>
              <w:ind w:right="4"/>
              <w:jc w:val="right"/>
              <w:rPr>
                <w:rFonts w:ascii="Lato" w:hAnsi="Lato"/>
                <w:sz w:val="19"/>
              </w:rPr>
            </w:pPr>
            <w:r w:rsidRPr="00C34425">
              <w:rPr>
                <w:rFonts w:ascii="Lato" w:hAnsi="Lato"/>
                <w:sz w:val="19"/>
              </w:rPr>
              <w:t>7,511</w:t>
            </w:r>
          </w:p>
        </w:tc>
      </w:tr>
      <w:tr w:rsidR="00000000" w:rsidRPr="00C34425" w14:paraId="5AA937AF" w14:textId="77777777">
        <w:trPr>
          <w:trHeight w:val="252"/>
        </w:trPr>
        <w:tc>
          <w:tcPr>
            <w:tcW w:w="2540" w:type="dxa"/>
            <w:shd w:val="clear" w:color="auto" w:fill="auto"/>
            <w:vAlign w:val="bottom"/>
          </w:tcPr>
          <w:p w14:paraId="1C6FE6D4" w14:textId="77777777" w:rsidR="00000000" w:rsidRPr="00C34425" w:rsidRDefault="008C498F">
            <w:pPr>
              <w:spacing w:line="0" w:lineRule="atLeast"/>
              <w:ind w:left="40"/>
              <w:rPr>
                <w:rFonts w:ascii="Lato" w:hAnsi="Lato"/>
                <w:sz w:val="19"/>
              </w:rPr>
            </w:pPr>
            <w:r w:rsidRPr="00C34425">
              <w:rPr>
                <w:rFonts w:ascii="Lato" w:hAnsi="Lato"/>
                <w:sz w:val="19"/>
              </w:rPr>
              <w:t>Town of Kirkland</w:t>
            </w:r>
          </w:p>
        </w:tc>
        <w:tc>
          <w:tcPr>
            <w:tcW w:w="1720" w:type="dxa"/>
            <w:shd w:val="clear" w:color="auto" w:fill="auto"/>
            <w:vAlign w:val="bottom"/>
          </w:tcPr>
          <w:p w14:paraId="0BF70812"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1EFD3EBB" w14:textId="77777777" w:rsidR="00000000" w:rsidRPr="00C34425" w:rsidRDefault="008C498F">
            <w:pPr>
              <w:spacing w:line="0" w:lineRule="atLeast"/>
              <w:ind w:right="104"/>
              <w:jc w:val="right"/>
              <w:rPr>
                <w:rFonts w:ascii="Lato" w:hAnsi="Lato"/>
                <w:sz w:val="19"/>
              </w:rPr>
            </w:pPr>
            <w:r w:rsidRPr="00C34425">
              <w:rPr>
                <w:rFonts w:ascii="Lato" w:hAnsi="Lato"/>
                <w:sz w:val="19"/>
              </w:rPr>
              <w:t>78,999</w:t>
            </w:r>
          </w:p>
        </w:tc>
        <w:tc>
          <w:tcPr>
            <w:tcW w:w="1200" w:type="dxa"/>
            <w:shd w:val="clear" w:color="auto" w:fill="auto"/>
            <w:vAlign w:val="bottom"/>
          </w:tcPr>
          <w:p w14:paraId="745C5B81" w14:textId="77777777" w:rsidR="00000000" w:rsidRPr="00C34425" w:rsidRDefault="008C498F">
            <w:pPr>
              <w:spacing w:line="0" w:lineRule="atLeast"/>
              <w:ind w:right="84"/>
              <w:jc w:val="right"/>
              <w:rPr>
                <w:rFonts w:ascii="Lato" w:hAnsi="Lato"/>
                <w:sz w:val="19"/>
              </w:rPr>
            </w:pPr>
            <w:r w:rsidRPr="00C34425">
              <w:rPr>
                <w:rFonts w:ascii="Lato" w:hAnsi="Lato"/>
                <w:sz w:val="19"/>
              </w:rPr>
              <w:t>78,999</w:t>
            </w:r>
          </w:p>
        </w:tc>
        <w:tc>
          <w:tcPr>
            <w:tcW w:w="960" w:type="dxa"/>
            <w:shd w:val="clear" w:color="auto" w:fill="auto"/>
            <w:vAlign w:val="bottom"/>
          </w:tcPr>
          <w:p w14:paraId="162F605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8EF864" w14:textId="77777777" w:rsidR="00000000" w:rsidRPr="00C34425" w:rsidRDefault="008C498F">
            <w:pPr>
              <w:spacing w:line="0" w:lineRule="atLeast"/>
              <w:ind w:right="24"/>
              <w:jc w:val="right"/>
              <w:rPr>
                <w:rFonts w:ascii="Lato" w:hAnsi="Lato"/>
                <w:sz w:val="19"/>
              </w:rPr>
            </w:pPr>
            <w:r w:rsidRPr="00C34425">
              <w:rPr>
                <w:rFonts w:ascii="Lato" w:hAnsi="Lato"/>
                <w:sz w:val="19"/>
              </w:rPr>
              <w:t>8,842</w:t>
            </w:r>
          </w:p>
        </w:tc>
        <w:tc>
          <w:tcPr>
            <w:tcW w:w="1540" w:type="dxa"/>
            <w:shd w:val="clear" w:color="auto" w:fill="auto"/>
            <w:vAlign w:val="bottom"/>
          </w:tcPr>
          <w:p w14:paraId="31DBDC8F" w14:textId="77777777" w:rsidR="00000000" w:rsidRPr="00C34425" w:rsidRDefault="008C498F">
            <w:pPr>
              <w:spacing w:line="0" w:lineRule="atLeast"/>
              <w:ind w:right="4"/>
              <w:jc w:val="right"/>
              <w:rPr>
                <w:rFonts w:ascii="Lato" w:hAnsi="Lato"/>
                <w:sz w:val="19"/>
              </w:rPr>
            </w:pPr>
            <w:r w:rsidRPr="00C34425">
              <w:rPr>
                <w:rFonts w:ascii="Lato" w:hAnsi="Lato"/>
                <w:sz w:val="19"/>
              </w:rPr>
              <w:t>87,841</w:t>
            </w:r>
          </w:p>
        </w:tc>
      </w:tr>
      <w:tr w:rsidR="00000000" w:rsidRPr="00C34425" w14:paraId="203F73F4" w14:textId="77777777">
        <w:trPr>
          <w:trHeight w:val="252"/>
        </w:trPr>
        <w:tc>
          <w:tcPr>
            <w:tcW w:w="2540" w:type="dxa"/>
            <w:shd w:val="clear" w:color="auto" w:fill="auto"/>
            <w:vAlign w:val="bottom"/>
          </w:tcPr>
          <w:p w14:paraId="28CA1755" w14:textId="77777777" w:rsidR="00000000" w:rsidRPr="00C34425" w:rsidRDefault="008C498F">
            <w:pPr>
              <w:spacing w:line="0" w:lineRule="atLeast"/>
              <w:ind w:left="40"/>
              <w:rPr>
                <w:rFonts w:ascii="Lato" w:hAnsi="Lato"/>
                <w:sz w:val="19"/>
              </w:rPr>
            </w:pPr>
            <w:r w:rsidRPr="00C34425">
              <w:rPr>
                <w:rFonts w:ascii="Lato" w:hAnsi="Lato"/>
                <w:sz w:val="19"/>
              </w:rPr>
              <w:t>Town of Lee</w:t>
            </w:r>
          </w:p>
        </w:tc>
        <w:tc>
          <w:tcPr>
            <w:tcW w:w="1720" w:type="dxa"/>
            <w:shd w:val="clear" w:color="auto" w:fill="auto"/>
            <w:vAlign w:val="bottom"/>
          </w:tcPr>
          <w:p w14:paraId="6BEDDACA"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1EEF5917" w14:textId="77777777" w:rsidR="00000000" w:rsidRPr="00C34425" w:rsidRDefault="008C498F">
            <w:pPr>
              <w:spacing w:line="0" w:lineRule="atLeast"/>
              <w:ind w:right="104"/>
              <w:jc w:val="right"/>
              <w:rPr>
                <w:rFonts w:ascii="Lato" w:hAnsi="Lato"/>
                <w:sz w:val="19"/>
              </w:rPr>
            </w:pPr>
            <w:r w:rsidRPr="00C34425">
              <w:rPr>
                <w:rFonts w:ascii="Lato" w:hAnsi="Lato"/>
                <w:sz w:val="19"/>
              </w:rPr>
              <w:t>62,08</w:t>
            </w:r>
            <w:r w:rsidRPr="00C34425">
              <w:rPr>
                <w:rFonts w:ascii="Lato" w:hAnsi="Lato"/>
                <w:sz w:val="19"/>
              </w:rPr>
              <w:t>3</w:t>
            </w:r>
          </w:p>
        </w:tc>
        <w:tc>
          <w:tcPr>
            <w:tcW w:w="1200" w:type="dxa"/>
            <w:shd w:val="clear" w:color="auto" w:fill="auto"/>
            <w:vAlign w:val="bottom"/>
          </w:tcPr>
          <w:p w14:paraId="5F399BCC" w14:textId="77777777" w:rsidR="00000000" w:rsidRPr="00C34425" w:rsidRDefault="008C498F">
            <w:pPr>
              <w:spacing w:line="0" w:lineRule="atLeast"/>
              <w:ind w:right="84"/>
              <w:jc w:val="right"/>
              <w:rPr>
                <w:rFonts w:ascii="Lato" w:hAnsi="Lato"/>
                <w:sz w:val="19"/>
              </w:rPr>
            </w:pPr>
            <w:r w:rsidRPr="00C34425">
              <w:rPr>
                <w:rFonts w:ascii="Lato" w:hAnsi="Lato"/>
                <w:sz w:val="19"/>
              </w:rPr>
              <w:t>62,083</w:t>
            </w:r>
          </w:p>
        </w:tc>
        <w:tc>
          <w:tcPr>
            <w:tcW w:w="960" w:type="dxa"/>
            <w:shd w:val="clear" w:color="auto" w:fill="auto"/>
            <w:vAlign w:val="bottom"/>
          </w:tcPr>
          <w:p w14:paraId="401AD62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963F01" w14:textId="77777777" w:rsidR="00000000" w:rsidRPr="00C34425" w:rsidRDefault="008C498F">
            <w:pPr>
              <w:spacing w:line="0" w:lineRule="atLeast"/>
              <w:ind w:right="24"/>
              <w:jc w:val="right"/>
              <w:rPr>
                <w:rFonts w:ascii="Lato" w:hAnsi="Lato"/>
                <w:sz w:val="19"/>
              </w:rPr>
            </w:pPr>
            <w:r w:rsidRPr="00C34425">
              <w:rPr>
                <w:rFonts w:ascii="Lato" w:hAnsi="Lato"/>
                <w:sz w:val="19"/>
              </w:rPr>
              <w:t>6,949</w:t>
            </w:r>
          </w:p>
        </w:tc>
        <w:tc>
          <w:tcPr>
            <w:tcW w:w="1540" w:type="dxa"/>
            <w:shd w:val="clear" w:color="auto" w:fill="auto"/>
            <w:vAlign w:val="bottom"/>
          </w:tcPr>
          <w:p w14:paraId="7EFBE2F9" w14:textId="77777777" w:rsidR="00000000" w:rsidRPr="00C34425" w:rsidRDefault="008C498F">
            <w:pPr>
              <w:spacing w:line="0" w:lineRule="atLeast"/>
              <w:ind w:right="4"/>
              <w:jc w:val="right"/>
              <w:rPr>
                <w:rFonts w:ascii="Lato" w:hAnsi="Lato"/>
                <w:sz w:val="19"/>
              </w:rPr>
            </w:pPr>
            <w:r w:rsidRPr="00C34425">
              <w:rPr>
                <w:rFonts w:ascii="Lato" w:hAnsi="Lato"/>
                <w:sz w:val="19"/>
              </w:rPr>
              <w:t>69,032</w:t>
            </w:r>
          </w:p>
        </w:tc>
      </w:tr>
      <w:tr w:rsidR="00000000" w:rsidRPr="00C34425" w14:paraId="5BBB6C90" w14:textId="77777777">
        <w:trPr>
          <w:trHeight w:val="252"/>
        </w:trPr>
        <w:tc>
          <w:tcPr>
            <w:tcW w:w="2540" w:type="dxa"/>
            <w:shd w:val="clear" w:color="auto" w:fill="auto"/>
            <w:vAlign w:val="bottom"/>
          </w:tcPr>
          <w:p w14:paraId="3D50171B" w14:textId="77777777" w:rsidR="00000000" w:rsidRPr="00C34425" w:rsidRDefault="008C498F">
            <w:pPr>
              <w:spacing w:line="0" w:lineRule="atLeast"/>
              <w:ind w:left="40"/>
              <w:rPr>
                <w:rFonts w:ascii="Lato" w:hAnsi="Lato"/>
                <w:sz w:val="19"/>
              </w:rPr>
            </w:pPr>
            <w:r w:rsidRPr="00C34425">
              <w:rPr>
                <w:rFonts w:ascii="Lato" w:hAnsi="Lato"/>
                <w:sz w:val="19"/>
              </w:rPr>
              <w:t>Town of Marcy</w:t>
            </w:r>
          </w:p>
        </w:tc>
        <w:tc>
          <w:tcPr>
            <w:tcW w:w="1720" w:type="dxa"/>
            <w:shd w:val="clear" w:color="auto" w:fill="auto"/>
            <w:vAlign w:val="bottom"/>
          </w:tcPr>
          <w:p w14:paraId="44933AE1"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5F469BEF" w14:textId="77777777" w:rsidR="00000000" w:rsidRPr="00C34425" w:rsidRDefault="008C498F">
            <w:pPr>
              <w:spacing w:line="0" w:lineRule="atLeast"/>
              <w:ind w:right="104"/>
              <w:jc w:val="right"/>
              <w:rPr>
                <w:rFonts w:ascii="Lato" w:hAnsi="Lato"/>
                <w:sz w:val="19"/>
              </w:rPr>
            </w:pPr>
            <w:r w:rsidRPr="00C34425">
              <w:rPr>
                <w:rFonts w:ascii="Lato" w:hAnsi="Lato"/>
                <w:sz w:val="19"/>
              </w:rPr>
              <w:t>31,358</w:t>
            </w:r>
          </w:p>
        </w:tc>
        <w:tc>
          <w:tcPr>
            <w:tcW w:w="1200" w:type="dxa"/>
            <w:shd w:val="clear" w:color="auto" w:fill="auto"/>
            <w:vAlign w:val="bottom"/>
          </w:tcPr>
          <w:p w14:paraId="32D903A1" w14:textId="77777777" w:rsidR="00000000" w:rsidRPr="00C34425" w:rsidRDefault="008C498F">
            <w:pPr>
              <w:spacing w:line="0" w:lineRule="atLeast"/>
              <w:ind w:right="84"/>
              <w:jc w:val="right"/>
              <w:rPr>
                <w:rFonts w:ascii="Lato" w:hAnsi="Lato"/>
                <w:sz w:val="19"/>
              </w:rPr>
            </w:pPr>
            <w:r w:rsidRPr="00C34425">
              <w:rPr>
                <w:rFonts w:ascii="Lato" w:hAnsi="Lato"/>
                <w:sz w:val="19"/>
              </w:rPr>
              <w:t>31,358</w:t>
            </w:r>
          </w:p>
        </w:tc>
        <w:tc>
          <w:tcPr>
            <w:tcW w:w="960" w:type="dxa"/>
            <w:shd w:val="clear" w:color="auto" w:fill="auto"/>
            <w:vAlign w:val="bottom"/>
          </w:tcPr>
          <w:p w14:paraId="4A6D0F3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EE18CF" w14:textId="77777777" w:rsidR="00000000" w:rsidRPr="00C34425" w:rsidRDefault="008C498F">
            <w:pPr>
              <w:spacing w:line="0" w:lineRule="atLeast"/>
              <w:ind w:right="24"/>
              <w:jc w:val="right"/>
              <w:rPr>
                <w:rFonts w:ascii="Lato" w:hAnsi="Lato"/>
                <w:sz w:val="19"/>
              </w:rPr>
            </w:pPr>
            <w:r w:rsidRPr="00C34425">
              <w:rPr>
                <w:rFonts w:ascii="Lato" w:hAnsi="Lato"/>
                <w:sz w:val="19"/>
              </w:rPr>
              <w:t>3,510</w:t>
            </w:r>
          </w:p>
        </w:tc>
        <w:tc>
          <w:tcPr>
            <w:tcW w:w="1540" w:type="dxa"/>
            <w:shd w:val="clear" w:color="auto" w:fill="auto"/>
            <w:vAlign w:val="bottom"/>
          </w:tcPr>
          <w:p w14:paraId="4D3A96E3" w14:textId="77777777" w:rsidR="00000000" w:rsidRPr="00C34425" w:rsidRDefault="008C498F">
            <w:pPr>
              <w:spacing w:line="0" w:lineRule="atLeast"/>
              <w:ind w:right="4"/>
              <w:jc w:val="right"/>
              <w:rPr>
                <w:rFonts w:ascii="Lato" w:hAnsi="Lato"/>
                <w:sz w:val="19"/>
              </w:rPr>
            </w:pPr>
            <w:r w:rsidRPr="00C34425">
              <w:rPr>
                <w:rFonts w:ascii="Lato" w:hAnsi="Lato"/>
                <w:sz w:val="19"/>
              </w:rPr>
              <w:t>34,868</w:t>
            </w:r>
          </w:p>
        </w:tc>
      </w:tr>
      <w:tr w:rsidR="00000000" w:rsidRPr="00C34425" w14:paraId="649E6B9B" w14:textId="77777777">
        <w:trPr>
          <w:trHeight w:val="252"/>
        </w:trPr>
        <w:tc>
          <w:tcPr>
            <w:tcW w:w="2540" w:type="dxa"/>
            <w:shd w:val="clear" w:color="auto" w:fill="auto"/>
            <w:vAlign w:val="bottom"/>
          </w:tcPr>
          <w:p w14:paraId="4040B1F2" w14:textId="77777777" w:rsidR="00000000" w:rsidRPr="00C34425" w:rsidRDefault="008C498F">
            <w:pPr>
              <w:spacing w:line="0" w:lineRule="atLeast"/>
              <w:ind w:left="40"/>
              <w:rPr>
                <w:rFonts w:ascii="Lato" w:hAnsi="Lato"/>
                <w:sz w:val="19"/>
              </w:rPr>
            </w:pPr>
            <w:r w:rsidRPr="00C34425">
              <w:rPr>
                <w:rFonts w:ascii="Lato" w:hAnsi="Lato"/>
                <w:sz w:val="19"/>
              </w:rPr>
              <w:t>Town of Marshall</w:t>
            </w:r>
          </w:p>
        </w:tc>
        <w:tc>
          <w:tcPr>
            <w:tcW w:w="1720" w:type="dxa"/>
            <w:shd w:val="clear" w:color="auto" w:fill="auto"/>
            <w:vAlign w:val="bottom"/>
          </w:tcPr>
          <w:p w14:paraId="0CF75E65"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08ECF521" w14:textId="77777777" w:rsidR="00000000" w:rsidRPr="00C34425" w:rsidRDefault="008C498F">
            <w:pPr>
              <w:spacing w:line="0" w:lineRule="atLeast"/>
              <w:ind w:right="104"/>
              <w:jc w:val="right"/>
              <w:rPr>
                <w:rFonts w:ascii="Lato" w:hAnsi="Lato"/>
                <w:sz w:val="19"/>
              </w:rPr>
            </w:pPr>
            <w:r w:rsidRPr="00C34425">
              <w:rPr>
                <w:rFonts w:ascii="Lato" w:hAnsi="Lato"/>
                <w:sz w:val="19"/>
              </w:rPr>
              <w:t>14,317</w:t>
            </w:r>
          </w:p>
        </w:tc>
        <w:tc>
          <w:tcPr>
            <w:tcW w:w="1200" w:type="dxa"/>
            <w:shd w:val="clear" w:color="auto" w:fill="auto"/>
            <w:vAlign w:val="bottom"/>
          </w:tcPr>
          <w:p w14:paraId="05849B74" w14:textId="77777777" w:rsidR="00000000" w:rsidRPr="00C34425" w:rsidRDefault="008C498F">
            <w:pPr>
              <w:spacing w:line="0" w:lineRule="atLeast"/>
              <w:ind w:right="84"/>
              <w:jc w:val="right"/>
              <w:rPr>
                <w:rFonts w:ascii="Lato" w:hAnsi="Lato"/>
                <w:sz w:val="19"/>
              </w:rPr>
            </w:pPr>
            <w:r w:rsidRPr="00C34425">
              <w:rPr>
                <w:rFonts w:ascii="Lato" w:hAnsi="Lato"/>
                <w:sz w:val="19"/>
              </w:rPr>
              <w:t>14,317</w:t>
            </w:r>
          </w:p>
        </w:tc>
        <w:tc>
          <w:tcPr>
            <w:tcW w:w="960" w:type="dxa"/>
            <w:shd w:val="clear" w:color="auto" w:fill="auto"/>
            <w:vAlign w:val="bottom"/>
          </w:tcPr>
          <w:p w14:paraId="4B4C67E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3B4D61" w14:textId="77777777" w:rsidR="00000000" w:rsidRPr="00C34425" w:rsidRDefault="008C498F">
            <w:pPr>
              <w:spacing w:line="0" w:lineRule="atLeast"/>
              <w:ind w:right="24"/>
              <w:jc w:val="right"/>
              <w:rPr>
                <w:rFonts w:ascii="Lato" w:hAnsi="Lato"/>
                <w:sz w:val="19"/>
              </w:rPr>
            </w:pPr>
            <w:r w:rsidRPr="00C34425">
              <w:rPr>
                <w:rFonts w:ascii="Lato" w:hAnsi="Lato"/>
                <w:sz w:val="19"/>
              </w:rPr>
              <w:t>1,603</w:t>
            </w:r>
          </w:p>
        </w:tc>
        <w:tc>
          <w:tcPr>
            <w:tcW w:w="1540" w:type="dxa"/>
            <w:shd w:val="clear" w:color="auto" w:fill="auto"/>
            <w:vAlign w:val="bottom"/>
          </w:tcPr>
          <w:p w14:paraId="7714661D" w14:textId="77777777" w:rsidR="00000000" w:rsidRPr="00C34425" w:rsidRDefault="008C498F">
            <w:pPr>
              <w:spacing w:line="0" w:lineRule="atLeast"/>
              <w:ind w:right="4"/>
              <w:jc w:val="right"/>
              <w:rPr>
                <w:rFonts w:ascii="Lato" w:hAnsi="Lato"/>
                <w:sz w:val="19"/>
              </w:rPr>
            </w:pPr>
            <w:r w:rsidRPr="00C34425">
              <w:rPr>
                <w:rFonts w:ascii="Lato" w:hAnsi="Lato"/>
                <w:sz w:val="19"/>
              </w:rPr>
              <w:t>15,920</w:t>
            </w:r>
          </w:p>
        </w:tc>
      </w:tr>
      <w:tr w:rsidR="00000000" w:rsidRPr="00C34425" w14:paraId="26A43239" w14:textId="77777777">
        <w:trPr>
          <w:trHeight w:val="252"/>
        </w:trPr>
        <w:tc>
          <w:tcPr>
            <w:tcW w:w="2540" w:type="dxa"/>
            <w:shd w:val="clear" w:color="auto" w:fill="auto"/>
            <w:vAlign w:val="bottom"/>
          </w:tcPr>
          <w:p w14:paraId="2C9309ED" w14:textId="77777777" w:rsidR="00000000" w:rsidRPr="00C34425" w:rsidRDefault="008C498F">
            <w:pPr>
              <w:spacing w:line="0" w:lineRule="atLeast"/>
              <w:ind w:left="40"/>
              <w:rPr>
                <w:rFonts w:ascii="Lato" w:hAnsi="Lato"/>
                <w:sz w:val="19"/>
              </w:rPr>
            </w:pPr>
            <w:r w:rsidRPr="00C34425">
              <w:rPr>
                <w:rFonts w:ascii="Lato" w:hAnsi="Lato"/>
                <w:sz w:val="19"/>
              </w:rPr>
              <w:t>Town of New Hartford</w:t>
            </w:r>
          </w:p>
        </w:tc>
        <w:tc>
          <w:tcPr>
            <w:tcW w:w="1720" w:type="dxa"/>
            <w:shd w:val="clear" w:color="auto" w:fill="auto"/>
            <w:vAlign w:val="bottom"/>
          </w:tcPr>
          <w:p w14:paraId="1FF0A32A"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6DB04278" w14:textId="77777777" w:rsidR="00000000" w:rsidRPr="00C34425" w:rsidRDefault="008C498F">
            <w:pPr>
              <w:spacing w:line="0" w:lineRule="atLeast"/>
              <w:ind w:right="104"/>
              <w:jc w:val="right"/>
              <w:rPr>
                <w:rFonts w:ascii="Lato" w:hAnsi="Lato"/>
                <w:sz w:val="19"/>
              </w:rPr>
            </w:pPr>
            <w:r w:rsidRPr="00C34425">
              <w:rPr>
                <w:rFonts w:ascii="Lato" w:hAnsi="Lato"/>
                <w:sz w:val="19"/>
              </w:rPr>
              <w:t>118,103</w:t>
            </w:r>
          </w:p>
        </w:tc>
        <w:tc>
          <w:tcPr>
            <w:tcW w:w="1200" w:type="dxa"/>
            <w:shd w:val="clear" w:color="auto" w:fill="auto"/>
            <w:vAlign w:val="bottom"/>
          </w:tcPr>
          <w:p w14:paraId="1DF2E8FC" w14:textId="77777777" w:rsidR="00000000" w:rsidRPr="00C34425" w:rsidRDefault="008C498F">
            <w:pPr>
              <w:spacing w:line="0" w:lineRule="atLeast"/>
              <w:ind w:right="84"/>
              <w:jc w:val="right"/>
              <w:rPr>
                <w:rFonts w:ascii="Lato" w:hAnsi="Lato"/>
                <w:sz w:val="19"/>
              </w:rPr>
            </w:pPr>
            <w:r w:rsidRPr="00C34425">
              <w:rPr>
                <w:rFonts w:ascii="Lato" w:hAnsi="Lato"/>
                <w:sz w:val="19"/>
              </w:rPr>
              <w:t>118,103</w:t>
            </w:r>
          </w:p>
        </w:tc>
        <w:tc>
          <w:tcPr>
            <w:tcW w:w="960" w:type="dxa"/>
            <w:shd w:val="clear" w:color="auto" w:fill="auto"/>
            <w:vAlign w:val="bottom"/>
          </w:tcPr>
          <w:p w14:paraId="0AE0DAE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3A6ABD" w14:textId="77777777" w:rsidR="00000000" w:rsidRPr="00C34425" w:rsidRDefault="008C498F">
            <w:pPr>
              <w:spacing w:line="0" w:lineRule="atLeast"/>
              <w:ind w:right="24"/>
              <w:jc w:val="right"/>
              <w:rPr>
                <w:rFonts w:ascii="Lato" w:hAnsi="Lato"/>
                <w:sz w:val="19"/>
              </w:rPr>
            </w:pPr>
            <w:r w:rsidRPr="00C34425">
              <w:rPr>
                <w:rFonts w:ascii="Lato" w:hAnsi="Lato"/>
                <w:sz w:val="19"/>
              </w:rPr>
              <w:t>13,219</w:t>
            </w:r>
          </w:p>
        </w:tc>
        <w:tc>
          <w:tcPr>
            <w:tcW w:w="1540" w:type="dxa"/>
            <w:shd w:val="clear" w:color="auto" w:fill="auto"/>
            <w:vAlign w:val="bottom"/>
          </w:tcPr>
          <w:p w14:paraId="2F1DD5EA" w14:textId="77777777" w:rsidR="00000000" w:rsidRPr="00C34425" w:rsidRDefault="008C498F">
            <w:pPr>
              <w:spacing w:line="0" w:lineRule="atLeast"/>
              <w:ind w:right="4"/>
              <w:jc w:val="right"/>
              <w:rPr>
                <w:rFonts w:ascii="Lato" w:hAnsi="Lato"/>
                <w:sz w:val="19"/>
              </w:rPr>
            </w:pPr>
            <w:r w:rsidRPr="00C34425">
              <w:rPr>
                <w:rFonts w:ascii="Lato" w:hAnsi="Lato"/>
                <w:sz w:val="19"/>
              </w:rPr>
              <w:t>131,322</w:t>
            </w:r>
          </w:p>
        </w:tc>
      </w:tr>
      <w:tr w:rsidR="00000000" w:rsidRPr="00C34425" w14:paraId="01F53FC8" w14:textId="77777777">
        <w:trPr>
          <w:trHeight w:val="252"/>
        </w:trPr>
        <w:tc>
          <w:tcPr>
            <w:tcW w:w="2540" w:type="dxa"/>
            <w:shd w:val="clear" w:color="auto" w:fill="auto"/>
            <w:vAlign w:val="bottom"/>
          </w:tcPr>
          <w:p w14:paraId="042781BD" w14:textId="77777777" w:rsidR="00000000" w:rsidRPr="00C34425" w:rsidRDefault="008C498F">
            <w:pPr>
              <w:spacing w:line="0" w:lineRule="atLeast"/>
              <w:ind w:left="40"/>
              <w:rPr>
                <w:rFonts w:ascii="Lato" w:hAnsi="Lato"/>
                <w:sz w:val="19"/>
              </w:rPr>
            </w:pPr>
            <w:r w:rsidRPr="00C34425">
              <w:rPr>
                <w:rFonts w:ascii="Lato" w:hAnsi="Lato"/>
                <w:sz w:val="19"/>
              </w:rPr>
              <w:t>Town of Paris</w:t>
            </w:r>
          </w:p>
        </w:tc>
        <w:tc>
          <w:tcPr>
            <w:tcW w:w="1720" w:type="dxa"/>
            <w:shd w:val="clear" w:color="auto" w:fill="auto"/>
            <w:vAlign w:val="bottom"/>
          </w:tcPr>
          <w:p w14:paraId="7AA8D8A5"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3A8C197E" w14:textId="77777777" w:rsidR="00000000" w:rsidRPr="00C34425" w:rsidRDefault="008C498F">
            <w:pPr>
              <w:spacing w:line="0" w:lineRule="atLeast"/>
              <w:ind w:right="104"/>
              <w:jc w:val="right"/>
              <w:rPr>
                <w:rFonts w:ascii="Lato" w:hAnsi="Lato"/>
                <w:sz w:val="19"/>
              </w:rPr>
            </w:pPr>
            <w:r w:rsidRPr="00C34425">
              <w:rPr>
                <w:rFonts w:ascii="Lato" w:hAnsi="Lato"/>
                <w:sz w:val="19"/>
              </w:rPr>
              <w:t>35,015</w:t>
            </w:r>
          </w:p>
        </w:tc>
        <w:tc>
          <w:tcPr>
            <w:tcW w:w="1200" w:type="dxa"/>
            <w:shd w:val="clear" w:color="auto" w:fill="auto"/>
            <w:vAlign w:val="bottom"/>
          </w:tcPr>
          <w:p w14:paraId="2BBAD1D0" w14:textId="77777777" w:rsidR="00000000" w:rsidRPr="00C34425" w:rsidRDefault="008C498F">
            <w:pPr>
              <w:spacing w:line="0" w:lineRule="atLeast"/>
              <w:ind w:right="84"/>
              <w:jc w:val="right"/>
              <w:rPr>
                <w:rFonts w:ascii="Lato" w:hAnsi="Lato"/>
                <w:sz w:val="19"/>
              </w:rPr>
            </w:pPr>
            <w:r w:rsidRPr="00C34425">
              <w:rPr>
                <w:rFonts w:ascii="Lato" w:hAnsi="Lato"/>
                <w:sz w:val="19"/>
              </w:rPr>
              <w:t>35,015</w:t>
            </w:r>
          </w:p>
        </w:tc>
        <w:tc>
          <w:tcPr>
            <w:tcW w:w="960" w:type="dxa"/>
            <w:shd w:val="clear" w:color="auto" w:fill="auto"/>
            <w:vAlign w:val="bottom"/>
          </w:tcPr>
          <w:p w14:paraId="390FE6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0FDF65" w14:textId="77777777" w:rsidR="00000000" w:rsidRPr="00C34425" w:rsidRDefault="008C498F">
            <w:pPr>
              <w:spacing w:line="0" w:lineRule="atLeast"/>
              <w:ind w:right="24"/>
              <w:jc w:val="right"/>
              <w:rPr>
                <w:rFonts w:ascii="Lato" w:hAnsi="Lato"/>
                <w:sz w:val="19"/>
              </w:rPr>
            </w:pPr>
            <w:r w:rsidRPr="00C34425">
              <w:rPr>
                <w:rFonts w:ascii="Lato" w:hAnsi="Lato"/>
                <w:sz w:val="19"/>
              </w:rPr>
              <w:t>3,919</w:t>
            </w:r>
          </w:p>
        </w:tc>
        <w:tc>
          <w:tcPr>
            <w:tcW w:w="1540" w:type="dxa"/>
            <w:shd w:val="clear" w:color="auto" w:fill="auto"/>
            <w:vAlign w:val="bottom"/>
          </w:tcPr>
          <w:p w14:paraId="25F9F9EA" w14:textId="77777777" w:rsidR="00000000" w:rsidRPr="00C34425" w:rsidRDefault="008C498F">
            <w:pPr>
              <w:spacing w:line="0" w:lineRule="atLeast"/>
              <w:ind w:right="4"/>
              <w:jc w:val="right"/>
              <w:rPr>
                <w:rFonts w:ascii="Lato" w:hAnsi="Lato"/>
                <w:sz w:val="19"/>
              </w:rPr>
            </w:pPr>
            <w:r w:rsidRPr="00C34425">
              <w:rPr>
                <w:rFonts w:ascii="Lato" w:hAnsi="Lato"/>
                <w:sz w:val="19"/>
              </w:rPr>
              <w:t>38,934</w:t>
            </w:r>
          </w:p>
        </w:tc>
      </w:tr>
      <w:tr w:rsidR="00000000" w:rsidRPr="00C34425" w14:paraId="62FE2EB4" w14:textId="77777777">
        <w:trPr>
          <w:trHeight w:val="252"/>
        </w:trPr>
        <w:tc>
          <w:tcPr>
            <w:tcW w:w="2540" w:type="dxa"/>
            <w:shd w:val="clear" w:color="auto" w:fill="auto"/>
            <w:vAlign w:val="bottom"/>
          </w:tcPr>
          <w:p w14:paraId="389C90DB" w14:textId="77777777" w:rsidR="00000000" w:rsidRPr="00C34425" w:rsidRDefault="008C498F">
            <w:pPr>
              <w:spacing w:line="0" w:lineRule="atLeast"/>
              <w:ind w:left="40"/>
              <w:rPr>
                <w:rFonts w:ascii="Lato" w:hAnsi="Lato"/>
                <w:sz w:val="19"/>
              </w:rPr>
            </w:pPr>
            <w:r w:rsidRPr="00C34425">
              <w:rPr>
                <w:rFonts w:ascii="Lato" w:hAnsi="Lato"/>
                <w:sz w:val="19"/>
              </w:rPr>
              <w:t>Town of Remse</w:t>
            </w:r>
            <w:r w:rsidRPr="00C34425">
              <w:rPr>
                <w:rFonts w:ascii="Lato" w:hAnsi="Lato"/>
                <w:sz w:val="19"/>
              </w:rPr>
              <w:t>n</w:t>
            </w:r>
          </w:p>
        </w:tc>
        <w:tc>
          <w:tcPr>
            <w:tcW w:w="1720" w:type="dxa"/>
            <w:shd w:val="clear" w:color="auto" w:fill="auto"/>
            <w:vAlign w:val="bottom"/>
          </w:tcPr>
          <w:p w14:paraId="696DFA0D"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3B1EA30F" w14:textId="77777777" w:rsidR="00000000" w:rsidRPr="00C34425" w:rsidRDefault="008C498F">
            <w:pPr>
              <w:spacing w:line="0" w:lineRule="atLeast"/>
              <w:ind w:right="104"/>
              <w:jc w:val="right"/>
              <w:rPr>
                <w:rFonts w:ascii="Lato" w:hAnsi="Lato"/>
                <w:sz w:val="19"/>
              </w:rPr>
            </w:pPr>
            <w:r w:rsidRPr="00C34425">
              <w:rPr>
                <w:rFonts w:ascii="Lato" w:hAnsi="Lato"/>
                <w:sz w:val="19"/>
              </w:rPr>
              <w:t>7,141</w:t>
            </w:r>
          </w:p>
        </w:tc>
        <w:tc>
          <w:tcPr>
            <w:tcW w:w="1200" w:type="dxa"/>
            <w:shd w:val="clear" w:color="auto" w:fill="auto"/>
            <w:vAlign w:val="bottom"/>
          </w:tcPr>
          <w:p w14:paraId="2162443A" w14:textId="77777777" w:rsidR="00000000" w:rsidRPr="00C34425" w:rsidRDefault="008C498F">
            <w:pPr>
              <w:spacing w:line="0" w:lineRule="atLeast"/>
              <w:ind w:right="84"/>
              <w:jc w:val="right"/>
              <w:rPr>
                <w:rFonts w:ascii="Lato" w:hAnsi="Lato"/>
                <w:sz w:val="19"/>
              </w:rPr>
            </w:pPr>
            <w:r w:rsidRPr="00C34425">
              <w:rPr>
                <w:rFonts w:ascii="Lato" w:hAnsi="Lato"/>
                <w:sz w:val="19"/>
              </w:rPr>
              <w:t>7,141</w:t>
            </w:r>
          </w:p>
        </w:tc>
        <w:tc>
          <w:tcPr>
            <w:tcW w:w="960" w:type="dxa"/>
            <w:shd w:val="clear" w:color="auto" w:fill="auto"/>
            <w:vAlign w:val="bottom"/>
          </w:tcPr>
          <w:p w14:paraId="51E02D6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39A095" w14:textId="77777777" w:rsidR="00000000" w:rsidRPr="00C34425" w:rsidRDefault="008C498F">
            <w:pPr>
              <w:spacing w:line="0" w:lineRule="atLeast"/>
              <w:ind w:right="24"/>
              <w:jc w:val="right"/>
              <w:rPr>
                <w:rFonts w:ascii="Lato" w:hAnsi="Lato"/>
                <w:sz w:val="19"/>
              </w:rPr>
            </w:pPr>
            <w:r w:rsidRPr="00C34425">
              <w:rPr>
                <w:rFonts w:ascii="Lato" w:hAnsi="Lato"/>
                <w:sz w:val="19"/>
              </w:rPr>
              <w:t>799</w:t>
            </w:r>
          </w:p>
        </w:tc>
        <w:tc>
          <w:tcPr>
            <w:tcW w:w="1540" w:type="dxa"/>
            <w:shd w:val="clear" w:color="auto" w:fill="auto"/>
            <w:vAlign w:val="bottom"/>
          </w:tcPr>
          <w:p w14:paraId="5DD22C66" w14:textId="77777777" w:rsidR="00000000" w:rsidRPr="00C34425" w:rsidRDefault="008C498F">
            <w:pPr>
              <w:spacing w:line="0" w:lineRule="atLeast"/>
              <w:ind w:right="4"/>
              <w:jc w:val="right"/>
              <w:rPr>
                <w:rFonts w:ascii="Lato" w:hAnsi="Lato"/>
                <w:sz w:val="19"/>
              </w:rPr>
            </w:pPr>
            <w:r w:rsidRPr="00C34425">
              <w:rPr>
                <w:rFonts w:ascii="Lato" w:hAnsi="Lato"/>
                <w:sz w:val="19"/>
              </w:rPr>
              <w:t>7,940</w:t>
            </w:r>
          </w:p>
        </w:tc>
      </w:tr>
      <w:tr w:rsidR="00000000" w:rsidRPr="00C34425" w14:paraId="15651B8D" w14:textId="77777777">
        <w:trPr>
          <w:trHeight w:val="252"/>
        </w:trPr>
        <w:tc>
          <w:tcPr>
            <w:tcW w:w="2540" w:type="dxa"/>
            <w:shd w:val="clear" w:color="auto" w:fill="auto"/>
            <w:vAlign w:val="bottom"/>
          </w:tcPr>
          <w:p w14:paraId="4C528D93" w14:textId="77777777" w:rsidR="00000000" w:rsidRPr="00C34425" w:rsidRDefault="008C498F">
            <w:pPr>
              <w:spacing w:line="0" w:lineRule="atLeast"/>
              <w:ind w:left="40"/>
              <w:rPr>
                <w:rFonts w:ascii="Lato" w:hAnsi="Lato"/>
                <w:sz w:val="19"/>
              </w:rPr>
            </w:pPr>
            <w:r w:rsidRPr="00C34425">
              <w:rPr>
                <w:rFonts w:ascii="Lato" w:hAnsi="Lato"/>
                <w:sz w:val="19"/>
              </w:rPr>
              <w:t>Town of Sangerfield</w:t>
            </w:r>
          </w:p>
        </w:tc>
        <w:tc>
          <w:tcPr>
            <w:tcW w:w="1720" w:type="dxa"/>
            <w:shd w:val="clear" w:color="auto" w:fill="auto"/>
            <w:vAlign w:val="bottom"/>
          </w:tcPr>
          <w:p w14:paraId="160E269B"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37EBD8DB" w14:textId="77777777" w:rsidR="00000000" w:rsidRPr="00C34425" w:rsidRDefault="008C498F">
            <w:pPr>
              <w:spacing w:line="0" w:lineRule="atLeast"/>
              <w:ind w:right="104"/>
              <w:jc w:val="right"/>
              <w:rPr>
                <w:rFonts w:ascii="Lato" w:hAnsi="Lato"/>
                <w:sz w:val="19"/>
              </w:rPr>
            </w:pPr>
            <w:r w:rsidRPr="00C34425">
              <w:rPr>
                <w:rFonts w:ascii="Lato" w:hAnsi="Lato"/>
                <w:sz w:val="19"/>
              </w:rPr>
              <w:t>11,307</w:t>
            </w:r>
          </w:p>
        </w:tc>
        <w:tc>
          <w:tcPr>
            <w:tcW w:w="1200" w:type="dxa"/>
            <w:shd w:val="clear" w:color="auto" w:fill="auto"/>
            <w:vAlign w:val="bottom"/>
          </w:tcPr>
          <w:p w14:paraId="6DEB2D83" w14:textId="77777777" w:rsidR="00000000" w:rsidRPr="00C34425" w:rsidRDefault="008C498F">
            <w:pPr>
              <w:spacing w:line="0" w:lineRule="atLeast"/>
              <w:ind w:right="84"/>
              <w:jc w:val="right"/>
              <w:rPr>
                <w:rFonts w:ascii="Lato" w:hAnsi="Lato"/>
                <w:sz w:val="19"/>
              </w:rPr>
            </w:pPr>
            <w:r w:rsidRPr="00C34425">
              <w:rPr>
                <w:rFonts w:ascii="Lato" w:hAnsi="Lato"/>
                <w:sz w:val="19"/>
              </w:rPr>
              <w:t>11,307</w:t>
            </w:r>
          </w:p>
        </w:tc>
        <w:tc>
          <w:tcPr>
            <w:tcW w:w="960" w:type="dxa"/>
            <w:shd w:val="clear" w:color="auto" w:fill="auto"/>
            <w:vAlign w:val="bottom"/>
          </w:tcPr>
          <w:p w14:paraId="723DE04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D17D46" w14:textId="77777777" w:rsidR="00000000" w:rsidRPr="00C34425" w:rsidRDefault="008C498F">
            <w:pPr>
              <w:spacing w:line="0" w:lineRule="atLeast"/>
              <w:ind w:right="24"/>
              <w:jc w:val="right"/>
              <w:rPr>
                <w:rFonts w:ascii="Lato" w:hAnsi="Lato"/>
                <w:sz w:val="19"/>
              </w:rPr>
            </w:pPr>
            <w:r w:rsidRPr="00C34425">
              <w:rPr>
                <w:rFonts w:ascii="Lato" w:hAnsi="Lato"/>
                <w:sz w:val="19"/>
              </w:rPr>
              <w:t>1,266</w:t>
            </w:r>
          </w:p>
        </w:tc>
        <w:tc>
          <w:tcPr>
            <w:tcW w:w="1540" w:type="dxa"/>
            <w:shd w:val="clear" w:color="auto" w:fill="auto"/>
            <w:vAlign w:val="bottom"/>
          </w:tcPr>
          <w:p w14:paraId="61BFC7E9" w14:textId="77777777" w:rsidR="00000000" w:rsidRPr="00C34425" w:rsidRDefault="008C498F">
            <w:pPr>
              <w:spacing w:line="0" w:lineRule="atLeast"/>
              <w:ind w:right="4"/>
              <w:jc w:val="right"/>
              <w:rPr>
                <w:rFonts w:ascii="Lato" w:hAnsi="Lato"/>
                <w:sz w:val="19"/>
              </w:rPr>
            </w:pPr>
            <w:r w:rsidRPr="00C34425">
              <w:rPr>
                <w:rFonts w:ascii="Lato" w:hAnsi="Lato"/>
                <w:sz w:val="19"/>
              </w:rPr>
              <w:t>12,573</w:t>
            </w:r>
          </w:p>
        </w:tc>
      </w:tr>
      <w:tr w:rsidR="00000000" w:rsidRPr="00C34425" w14:paraId="60386699" w14:textId="77777777">
        <w:trPr>
          <w:trHeight w:val="252"/>
        </w:trPr>
        <w:tc>
          <w:tcPr>
            <w:tcW w:w="2540" w:type="dxa"/>
            <w:shd w:val="clear" w:color="auto" w:fill="auto"/>
            <w:vAlign w:val="bottom"/>
          </w:tcPr>
          <w:p w14:paraId="62DEA4E5" w14:textId="77777777" w:rsidR="00000000" w:rsidRPr="00C34425" w:rsidRDefault="008C498F">
            <w:pPr>
              <w:spacing w:line="0" w:lineRule="atLeast"/>
              <w:ind w:left="40"/>
              <w:rPr>
                <w:rFonts w:ascii="Lato" w:hAnsi="Lato"/>
                <w:sz w:val="19"/>
              </w:rPr>
            </w:pPr>
            <w:r w:rsidRPr="00C34425">
              <w:rPr>
                <w:rFonts w:ascii="Lato" w:hAnsi="Lato"/>
                <w:sz w:val="19"/>
              </w:rPr>
              <w:t>Town of Steuben</w:t>
            </w:r>
          </w:p>
        </w:tc>
        <w:tc>
          <w:tcPr>
            <w:tcW w:w="1720" w:type="dxa"/>
            <w:shd w:val="clear" w:color="auto" w:fill="auto"/>
            <w:vAlign w:val="bottom"/>
          </w:tcPr>
          <w:p w14:paraId="1268D9A2"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5B71D9AB" w14:textId="77777777" w:rsidR="00000000" w:rsidRPr="00C34425" w:rsidRDefault="008C498F">
            <w:pPr>
              <w:spacing w:line="0" w:lineRule="atLeast"/>
              <w:ind w:right="104"/>
              <w:jc w:val="right"/>
              <w:rPr>
                <w:rFonts w:ascii="Lato" w:hAnsi="Lato"/>
                <w:sz w:val="19"/>
              </w:rPr>
            </w:pPr>
            <w:r w:rsidRPr="00C34425">
              <w:rPr>
                <w:rFonts w:ascii="Lato" w:hAnsi="Lato"/>
                <w:sz w:val="19"/>
              </w:rPr>
              <w:t>5,556</w:t>
            </w:r>
          </w:p>
        </w:tc>
        <w:tc>
          <w:tcPr>
            <w:tcW w:w="1200" w:type="dxa"/>
            <w:shd w:val="clear" w:color="auto" w:fill="auto"/>
            <w:vAlign w:val="bottom"/>
          </w:tcPr>
          <w:p w14:paraId="39B84957" w14:textId="77777777" w:rsidR="00000000" w:rsidRPr="00C34425" w:rsidRDefault="008C498F">
            <w:pPr>
              <w:spacing w:line="0" w:lineRule="atLeast"/>
              <w:ind w:right="84"/>
              <w:jc w:val="right"/>
              <w:rPr>
                <w:rFonts w:ascii="Lato" w:hAnsi="Lato"/>
                <w:sz w:val="19"/>
              </w:rPr>
            </w:pPr>
            <w:r w:rsidRPr="00C34425">
              <w:rPr>
                <w:rFonts w:ascii="Lato" w:hAnsi="Lato"/>
                <w:sz w:val="19"/>
              </w:rPr>
              <w:t>5,556</w:t>
            </w:r>
          </w:p>
        </w:tc>
        <w:tc>
          <w:tcPr>
            <w:tcW w:w="960" w:type="dxa"/>
            <w:shd w:val="clear" w:color="auto" w:fill="auto"/>
            <w:vAlign w:val="bottom"/>
          </w:tcPr>
          <w:p w14:paraId="6DE26EB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2BF243A" w14:textId="77777777" w:rsidR="00000000" w:rsidRPr="00C34425" w:rsidRDefault="008C498F">
            <w:pPr>
              <w:spacing w:line="0" w:lineRule="atLeast"/>
              <w:ind w:right="24"/>
              <w:jc w:val="right"/>
              <w:rPr>
                <w:rFonts w:ascii="Lato" w:hAnsi="Lato"/>
                <w:sz w:val="19"/>
              </w:rPr>
            </w:pPr>
            <w:r w:rsidRPr="00C34425">
              <w:rPr>
                <w:rFonts w:ascii="Lato" w:hAnsi="Lato"/>
                <w:sz w:val="19"/>
              </w:rPr>
              <w:t>622</w:t>
            </w:r>
          </w:p>
        </w:tc>
        <w:tc>
          <w:tcPr>
            <w:tcW w:w="1540" w:type="dxa"/>
            <w:shd w:val="clear" w:color="auto" w:fill="auto"/>
            <w:vAlign w:val="bottom"/>
          </w:tcPr>
          <w:p w14:paraId="19DD775A" w14:textId="77777777" w:rsidR="00000000" w:rsidRPr="00C34425" w:rsidRDefault="008C498F">
            <w:pPr>
              <w:spacing w:line="0" w:lineRule="atLeast"/>
              <w:ind w:right="4"/>
              <w:jc w:val="right"/>
              <w:rPr>
                <w:rFonts w:ascii="Lato" w:hAnsi="Lato"/>
                <w:sz w:val="19"/>
              </w:rPr>
            </w:pPr>
            <w:r w:rsidRPr="00C34425">
              <w:rPr>
                <w:rFonts w:ascii="Lato" w:hAnsi="Lato"/>
                <w:sz w:val="19"/>
              </w:rPr>
              <w:t>6,178</w:t>
            </w:r>
          </w:p>
        </w:tc>
      </w:tr>
      <w:tr w:rsidR="00000000" w:rsidRPr="00C34425" w14:paraId="541C896D" w14:textId="77777777">
        <w:trPr>
          <w:trHeight w:val="252"/>
        </w:trPr>
        <w:tc>
          <w:tcPr>
            <w:tcW w:w="2540" w:type="dxa"/>
            <w:shd w:val="clear" w:color="auto" w:fill="auto"/>
            <w:vAlign w:val="bottom"/>
          </w:tcPr>
          <w:p w14:paraId="6EC4F08B" w14:textId="77777777" w:rsidR="00000000" w:rsidRPr="00C34425" w:rsidRDefault="008C498F">
            <w:pPr>
              <w:spacing w:line="0" w:lineRule="atLeast"/>
              <w:ind w:left="40"/>
              <w:rPr>
                <w:rFonts w:ascii="Lato" w:hAnsi="Lato"/>
                <w:sz w:val="19"/>
              </w:rPr>
            </w:pPr>
            <w:r w:rsidRPr="00C34425">
              <w:rPr>
                <w:rFonts w:ascii="Lato" w:hAnsi="Lato"/>
                <w:sz w:val="19"/>
              </w:rPr>
              <w:t>Town of Trenton</w:t>
            </w:r>
          </w:p>
        </w:tc>
        <w:tc>
          <w:tcPr>
            <w:tcW w:w="1720" w:type="dxa"/>
            <w:shd w:val="clear" w:color="auto" w:fill="auto"/>
            <w:vAlign w:val="bottom"/>
          </w:tcPr>
          <w:p w14:paraId="144CF318"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67169717" w14:textId="77777777" w:rsidR="00000000" w:rsidRPr="00C34425" w:rsidRDefault="008C498F">
            <w:pPr>
              <w:spacing w:line="0" w:lineRule="atLeast"/>
              <w:ind w:right="104"/>
              <w:jc w:val="right"/>
              <w:rPr>
                <w:rFonts w:ascii="Lato" w:hAnsi="Lato"/>
                <w:sz w:val="19"/>
              </w:rPr>
            </w:pPr>
            <w:r w:rsidRPr="00C34425">
              <w:rPr>
                <w:rFonts w:ascii="Lato" w:hAnsi="Lato"/>
                <w:sz w:val="19"/>
              </w:rPr>
              <w:t>20,589</w:t>
            </w:r>
          </w:p>
        </w:tc>
        <w:tc>
          <w:tcPr>
            <w:tcW w:w="1200" w:type="dxa"/>
            <w:shd w:val="clear" w:color="auto" w:fill="auto"/>
            <w:vAlign w:val="bottom"/>
          </w:tcPr>
          <w:p w14:paraId="68AF301C" w14:textId="77777777" w:rsidR="00000000" w:rsidRPr="00C34425" w:rsidRDefault="008C498F">
            <w:pPr>
              <w:spacing w:line="0" w:lineRule="atLeast"/>
              <w:ind w:right="84"/>
              <w:jc w:val="right"/>
              <w:rPr>
                <w:rFonts w:ascii="Lato" w:hAnsi="Lato"/>
                <w:sz w:val="19"/>
              </w:rPr>
            </w:pPr>
            <w:r w:rsidRPr="00C34425">
              <w:rPr>
                <w:rFonts w:ascii="Lato" w:hAnsi="Lato"/>
                <w:sz w:val="19"/>
              </w:rPr>
              <w:t>20,589</w:t>
            </w:r>
          </w:p>
        </w:tc>
        <w:tc>
          <w:tcPr>
            <w:tcW w:w="960" w:type="dxa"/>
            <w:shd w:val="clear" w:color="auto" w:fill="auto"/>
            <w:vAlign w:val="bottom"/>
          </w:tcPr>
          <w:p w14:paraId="23D58B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53761F" w14:textId="77777777" w:rsidR="00000000" w:rsidRPr="00C34425" w:rsidRDefault="008C498F">
            <w:pPr>
              <w:spacing w:line="0" w:lineRule="atLeast"/>
              <w:ind w:right="24"/>
              <w:jc w:val="right"/>
              <w:rPr>
                <w:rFonts w:ascii="Lato" w:hAnsi="Lato"/>
                <w:sz w:val="19"/>
              </w:rPr>
            </w:pPr>
            <w:r w:rsidRPr="00C34425">
              <w:rPr>
                <w:rFonts w:ascii="Lato" w:hAnsi="Lato"/>
                <w:sz w:val="19"/>
              </w:rPr>
              <w:t>2,305</w:t>
            </w:r>
          </w:p>
        </w:tc>
        <w:tc>
          <w:tcPr>
            <w:tcW w:w="1540" w:type="dxa"/>
            <w:shd w:val="clear" w:color="auto" w:fill="auto"/>
            <w:vAlign w:val="bottom"/>
          </w:tcPr>
          <w:p w14:paraId="66E757B4" w14:textId="77777777" w:rsidR="00000000" w:rsidRPr="00C34425" w:rsidRDefault="008C498F">
            <w:pPr>
              <w:spacing w:line="0" w:lineRule="atLeast"/>
              <w:ind w:right="4"/>
              <w:jc w:val="right"/>
              <w:rPr>
                <w:rFonts w:ascii="Lato" w:hAnsi="Lato"/>
                <w:sz w:val="19"/>
              </w:rPr>
            </w:pPr>
            <w:r w:rsidRPr="00C34425">
              <w:rPr>
                <w:rFonts w:ascii="Lato" w:hAnsi="Lato"/>
                <w:sz w:val="19"/>
              </w:rPr>
              <w:t>22,894</w:t>
            </w:r>
          </w:p>
        </w:tc>
      </w:tr>
      <w:tr w:rsidR="00000000" w:rsidRPr="00C34425" w14:paraId="5AC3588C" w14:textId="77777777">
        <w:trPr>
          <w:trHeight w:val="252"/>
        </w:trPr>
        <w:tc>
          <w:tcPr>
            <w:tcW w:w="2540" w:type="dxa"/>
            <w:shd w:val="clear" w:color="auto" w:fill="auto"/>
            <w:vAlign w:val="bottom"/>
          </w:tcPr>
          <w:p w14:paraId="65D11028" w14:textId="77777777" w:rsidR="00000000" w:rsidRPr="00C34425" w:rsidRDefault="008C498F">
            <w:pPr>
              <w:spacing w:line="0" w:lineRule="atLeast"/>
              <w:ind w:left="40"/>
              <w:rPr>
                <w:rFonts w:ascii="Lato" w:hAnsi="Lato"/>
                <w:sz w:val="19"/>
              </w:rPr>
            </w:pPr>
            <w:r w:rsidRPr="00C34425">
              <w:rPr>
                <w:rFonts w:ascii="Lato" w:hAnsi="Lato"/>
                <w:sz w:val="19"/>
              </w:rPr>
              <w:t>Town of Vernon</w:t>
            </w:r>
          </w:p>
        </w:tc>
        <w:tc>
          <w:tcPr>
            <w:tcW w:w="1720" w:type="dxa"/>
            <w:shd w:val="clear" w:color="auto" w:fill="auto"/>
            <w:vAlign w:val="bottom"/>
          </w:tcPr>
          <w:p w14:paraId="2065CE83"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7CB0345A" w14:textId="77777777" w:rsidR="00000000" w:rsidRPr="00C34425" w:rsidRDefault="008C498F">
            <w:pPr>
              <w:spacing w:line="0" w:lineRule="atLeast"/>
              <w:ind w:right="104"/>
              <w:jc w:val="right"/>
              <w:rPr>
                <w:rFonts w:ascii="Lato" w:hAnsi="Lato"/>
                <w:sz w:val="19"/>
              </w:rPr>
            </w:pPr>
            <w:r w:rsidRPr="00C34425">
              <w:rPr>
                <w:rFonts w:ascii="Lato" w:hAnsi="Lato"/>
                <w:sz w:val="19"/>
              </w:rPr>
              <w:t>32,319</w:t>
            </w:r>
          </w:p>
        </w:tc>
        <w:tc>
          <w:tcPr>
            <w:tcW w:w="1200" w:type="dxa"/>
            <w:shd w:val="clear" w:color="auto" w:fill="auto"/>
            <w:vAlign w:val="bottom"/>
          </w:tcPr>
          <w:p w14:paraId="0ED56CD1" w14:textId="77777777" w:rsidR="00000000" w:rsidRPr="00C34425" w:rsidRDefault="008C498F">
            <w:pPr>
              <w:spacing w:line="0" w:lineRule="atLeast"/>
              <w:ind w:right="84"/>
              <w:jc w:val="right"/>
              <w:rPr>
                <w:rFonts w:ascii="Lato" w:hAnsi="Lato"/>
                <w:sz w:val="19"/>
              </w:rPr>
            </w:pPr>
            <w:r w:rsidRPr="00C34425">
              <w:rPr>
                <w:rFonts w:ascii="Lato" w:hAnsi="Lato"/>
                <w:sz w:val="19"/>
              </w:rPr>
              <w:t>32,319</w:t>
            </w:r>
          </w:p>
        </w:tc>
        <w:tc>
          <w:tcPr>
            <w:tcW w:w="960" w:type="dxa"/>
            <w:shd w:val="clear" w:color="auto" w:fill="auto"/>
            <w:vAlign w:val="bottom"/>
          </w:tcPr>
          <w:p w14:paraId="2CBC34D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42F3D1" w14:textId="77777777" w:rsidR="00000000" w:rsidRPr="00C34425" w:rsidRDefault="008C498F">
            <w:pPr>
              <w:spacing w:line="0" w:lineRule="atLeast"/>
              <w:ind w:right="24"/>
              <w:jc w:val="right"/>
              <w:rPr>
                <w:rFonts w:ascii="Lato" w:hAnsi="Lato"/>
                <w:sz w:val="19"/>
              </w:rPr>
            </w:pPr>
            <w:r w:rsidRPr="00C34425">
              <w:rPr>
                <w:rFonts w:ascii="Lato" w:hAnsi="Lato"/>
                <w:sz w:val="19"/>
              </w:rPr>
              <w:t>3,617</w:t>
            </w:r>
          </w:p>
        </w:tc>
        <w:tc>
          <w:tcPr>
            <w:tcW w:w="1540" w:type="dxa"/>
            <w:shd w:val="clear" w:color="auto" w:fill="auto"/>
            <w:vAlign w:val="bottom"/>
          </w:tcPr>
          <w:p w14:paraId="6290741D" w14:textId="77777777" w:rsidR="00000000" w:rsidRPr="00C34425" w:rsidRDefault="008C498F">
            <w:pPr>
              <w:spacing w:line="0" w:lineRule="atLeast"/>
              <w:ind w:right="4"/>
              <w:jc w:val="right"/>
              <w:rPr>
                <w:rFonts w:ascii="Lato" w:hAnsi="Lato"/>
                <w:sz w:val="19"/>
              </w:rPr>
            </w:pPr>
            <w:r w:rsidRPr="00C34425">
              <w:rPr>
                <w:rFonts w:ascii="Lato" w:hAnsi="Lato"/>
                <w:sz w:val="19"/>
              </w:rPr>
              <w:t>35,936</w:t>
            </w:r>
          </w:p>
        </w:tc>
      </w:tr>
      <w:tr w:rsidR="00000000" w:rsidRPr="00C34425" w14:paraId="3DAB1EF0" w14:textId="77777777">
        <w:trPr>
          <w:trHeight w:val="252"/>
        </w:trPr>
        <w:tc>
          <w:tcPr>
            <w:tcW w:w="2540" w:type="dxa"/>
            <w:shd w:val="clear" w:color="auto" w:fill="auto"/>
            <w:vAlign w:val="bottom"/>
          </w:tcPr>
          <w:p w14:paraId="1328CECD" w14:textId="77777777" w:rsidR="00000000" w:rsidRPr="00C34425" w:rsidRDefault="008C498F">
            <w:pPr>
              <w:spacing w:line="0" w:lineRule="atLeast"/>
              <w:ind w:left="40"/>
              <w:rPr>
                <w:rFonts w:ascii="Lato" w:hAnsi="Lato"/>
                <w:sz w:val="19"/>
              </w:rPr>
            </w:pPr>
            <w:r w:rsidRPr="00C34425">
              <w:rPr>
                <w:rFonts w:ascii="Lato" w:hAnsi="Lato"/>
                <w:sz w:val="19"/>
              </w:rPr>
              <w:t>Town of Vero</w:t>
            </w:r>
            <w:r w:rsidRPr="00C34425">
              <w:rPr>
                <w:rFonts w:ascii="Lato" w:hAnsi="Lato"/>
                <w:sz w:val="19"/>
              </w:rPr>
              <w:t>na</w:t>
            </w:r>
          </w:p>
        </w:tc>
        <w:tc>
          <w:tcPr>
            <w:tcW w:w="1720" w:type="dxa"/>
            <w:shd w:val="clear" w:color="auto" w:fill="auto"/>
            <w:vAlign w:val="bottom"/>
          </w:tcPr>
          <w:p w14:paraId="1F923D15"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483E015B" w14:textId="77777777" w:rsidR="00000000" w:rsidRPr="00C34425" w:rsidRDefault="008C498F">
            <w:pPr>
              <w:spacing w:line="0" w:lineRule="atLeast"/>
              <w:ind w:right="104"/>
              <w:jc w:val="right"/>
              <w:rPr>
                <w:rFonts w:ascii="Lato" w:hAnsi="Lato"/>
                <w:sz w:val="19"/>
              </w:rPr>
            </w:pPr>
            <w:r w:rsidRPr="00C34425">
              <w:rPr>
                <w:rFonts w:ascii="Lato" w:hAnsi="Lato"/>
                <w:sz w:val="19"/>
              </w:rPr>
              <w:t>73,880</w:t>
            </w:r>
          </w:p>
        </w:tc>
        <w:tc>
          <w:tcPr>
            <w:tcW w:w="1200" w:type="dxa"/>
            <w:shd w:val="clear" w:color="auto" w:fill="auto"/>
            <w:vAlign w:val="bottom"/>
          </w:tcPr>
          <w:p w14:paraId="0DC6D8C7" w14:textId="77777777" w:rsidR="00000000" w:rsidRPr="00C34425" w:rsidRDefault="008C498F">
            <w:pPr>
              <w:spacing w:line="0" w:lineRule="atLeast"/>
              <w:ind w:right="84"/>
              <w:jc w:val="right"/>
              <w:rPr>
                <w:rFonts w:ascii="Lato" w:hAnsi="Lato"/>
                <w:sz w:val="19"/>
              </w:rPr>
            </w:pPr>
            <w:r w:rsidRPr="00C34425">
              <w:rPr>
                <w:rFonts w:ascii="Lato" w:hAnsi="Lato"/>
                <w:sz w:val="19"/>
              </w:rPr>
              <w:t>73,880</w:t>
            </w:r>
          </w:p>
        </w:tc>
        <w:tc>
          <w:tcPr>
            <w:tcW w:w="960" w:type="dxa"/>
            <w:shd w:val="clear" w:color="auto" w:fill="auto"/>
            <w:vAlign w:val="bottom"/>
          </w:tcPr>
          <w:p w14:paraId="207700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4E3C1A" w14:textId="77777777" w:rsidR="00000000" w:rsidRPr="00C34425" w:rsidRDefault="008C498F">
            <w:pPr>
              <w:spacing w:line="0" w:lineRule="atLeast"/>
              <w:ind w:right="24"/>
              <w:jc w:val="right"/>
              <w:rPr>
                <w:rFonts w:ascii="Lato" w:hAnsi="Lato"/>
                <w:sz w:val="19"/>
              </w:rPr>
            </w:pPr>
            <w:r w:rsidRPr="00C34425">
              <w:rPr>
                <w:rFonts w:ascii="Lato" w:hAnsi="Lato"/>
                <w:sz w:val="19"/>
              </w:rPr>
              <w:t>8,269</w:t>
            </w:r>
          </w:p>
        </w:tc>
        <w:tc>
          <w:tcPr>
            <w:tcW w:w="1540" w:type="dxa"/>
            <w:shd w:val="clear" w:color="auto" w:fill="auto"/>
            <w:vAlign w:val="bottom"/>
          </w:tcPr>
          <w:p w14:paraId="24647A0E" w14:textId="77777777" w:rsidR="00000000" w:rsidRPr="00C34425" w:rsidRDefault="008C498F">
            <w:pPr>
              <w:spacing w:line="0" w:lineRule="atLeast"/>
              <w:ind w:right="4"/>
              <w:jc w:val="right"/>
              <w:rPr>
                <w:rFonts w:ascii="Lato" w:hAnsi="Lato"/>
                <w:sz w:val="19"/>
              </w:rPr>
            </w:pPr>
            <w:r w:rsidRPr="00C34425">
              <w:rPr>
                <w:rFonts w:ascii="Lato" w:hAnsi="Lato"/>
                <w:sz w:val="19"/>
              </w:rPr>
              <w:t>82,149</w:t>
            </w:r>
          </w:p>
        </w:tc>
      </w:tr>
      <w:tr w:rsidR="00000000" w:rsidRPr="00C34425" w14:paraId="2252F9FA" w14:textId="77777777">
        <w:trPr>
          <w:trHeight w:val="252"/>
        </w:trPr>
        <w:tc>
          <w:tcPr>
            <w:tcW w:w="2540" w:type="dxa"/>
            <w:shd w:val="clear" w:color="auto" w:fill="auto"/>
            <w:vAlign w:val="bottom"/>
          </w:tcPr>
          <w:p w14:paraId="68CEAB56" w14:textId="77777777" w:rsidR="00000000" w:rsidRPr="00C34425" w:rsidRDefault="008C498F">
            <w:pPr>
              <w:spacing w:line="0" w:lineRule="atLeast"/>
              <w:ind w:left="40"/>
              <w:rPr>
                <w:rFonts w:ascii="Lato" w:hAnsi="Lato"/>
                <w:sz w:val="19"/>
              </w:rPr>
            </w:pPr>
            <w:r w:rsidRPr="00C34425">
              <w:rPr>
                <w:rFonts w:ascii="Lato" w:hAnsi="Lato"/>
                <w:sz w:val="19"/>
              </w:rPr>
              <w:t>Town of Vienna</w:t>
            </w:r>
          </w:p>
        </w:tc>
        <w:tc>
          <w:tcPr>
            <w:tcW w:w="1720" w:type="dxa"/>
            <w:shd w:val="clear" w:color="auto" w:fill="auto"/>
            <w:vAlign w:val="bottom"/>
          </w:tcPr>
          <w:p w14:paraId="5B8FED63"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3B92E56D" w14:textId="77777777" w:rsidR="00000000" w:rsidRPr="00C34425" w:rsidRDefault="008C498F">
            <w:pPr>
              <w:spacing w:line="0" w:lineRule="atLeast"/>
              <w:ind w:right="104"/>
              <w:jc w:val="right"/>
              <w:rPr>
                <w:rFonts w:ascii="Lato" w:hAnsi="Lato"/>
                <w:sz w:val="19"/>
              </w:rPr>
            </w:pPr>
            <w:r w:rsidRPr="00C34425">
              <w:rPr>
                <w:rFonts w:ascii="Lato" w:hAnsi="Lato"/>
                <w:sz w:val="19"/>
              </w:rPr>
              <w:t>39,089</w:t>
            </w:r>
          </w:p>
        </w:tc>
        <w:tc>
          <w:tcPr>
            <w:tcW w:w="1200" w:type="dxa"/>
            <w:shd w:val="clear" w:color="auto" w:fill="auto"/>
            <w:vAlign w:val="bottom"/>
          </w:tcPr>
          <w:p w14:paraId="0D78671C" w14:textId="77777777" w:rsidR="00000000" w:rsidRPr="00C34425" w:rsidRDefault="008C498F">
            <w:pPr>
              <w:spacing w:line="0" w:lineRule="atLeast"/>
              <w:ind w:right="84"/>
              <w:jc w:val="right"/>
              <w:rPr>
                <w:rFonts w:ascii="Lato" w:hAnsi="Lato"/>
                <w:sz w:val="19"/>
              </w:rPr>
            </w:pPr>
            <w:r w:rsidRPr="00C34425">
              <w:rPr>
                <w:rFonts w:ascii="Lato" w:hAnsi="Lato"/>
                <w:sz w:val="19"/>
              </w:rPr>
              <w:t>39,089</w:t>
            </w:r>
          </w:p>
        </w:tc>
        <w:tc>
          <w:tcPr>
            <w:tcW w:w="960" w:type="dxa"/>
            <w:shd w:val="clear" w:color="auto" w:fill="auto"/>
            <w:vAlign w:val="bottom"/>
          </w:tcPr>
          <w:p w14:paraId="5F184ED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95C515" w14:textId="77777777" w:rsidR="00000000" w:rsidRPr="00C34425" w:rsidRDefault="008C498F">
            <w:pPr>
              <w:spacing w:line="0" w:lineRule="atLeast"/>
              <w:ind w:right="24"/>
              <w:jc w:val="right"/>
              <w:rPr>
                <w:rFonts w:ascii="Lato" w:hAnsi="Lato"/>
                <w:sz w:val="19"/>
              </w:rPr>
            </w:pPr>
            <w:r w:rsidRPr="00C34425">
              <w:rPr>
                <w:rFonts w:ascii="Lato" w:hAnsi="Lato"/>
                <w:sz w:val="19"/>
              </w:rPr>
              <w:t>4,375</w:t>
            </w:r>
          </w:p>
        </w:tc>
        <w:tc>
          <w:tcPr>
            <w:tcW w:w="1540" w:type="dxa"/>
            <w:shd w:val="clear" w:color="auto" w:fill="auto"/>
            <w:vAlign w:val="bottom"/>
          </w:tcPr>
          <w:p w14:paraId="06B67FD6" w14:textId="77777777" w:rsidR="00000000" w:rsidRPr="00C34425" w:rsidRDefault="008C498F">
            <w:pPr>
              <w:spacing w:line="0" w:lineRule="atLeast"/>
              <w:ind w:right="4"/>
              <w:jc w:val="right"/>
              <w:rPr>
                <w:rFonts w:ascii="Lato" w:hAnsi="Lato"/>
                <w:sz w:val="19"/>
              </w:rPr>
            </w:pPr>
            <w:r w:rsidRPr="00C34425">
              <w:rPr>
                <w:rFonts w:ascii="Lato" w:hAnsi="Lato"/>
                <w:sz w:val="19"/>
              </w:rPr>
              <w:t>43,464</w:t>
            </w:r>
          </w:p>
        </w:tc>
      </w:tr>
      <w:tr w:rsidR="00000000" w:rsidRPr="00C34425" w14:paraId="1037A51A" w14:textId="77777777">
        <w:trPr>
          <w:trHeight w:val="252"/>
        </w:trPr>
        <w:tc>
          <w:tcPr>
            <w:tcW w:w="2540" w:type="dxa"/>
            <w:shd w:val="clear" w:color="auto" w:fill="auto"/>
            <w:vAlign w:val="bottom"/>
          </w:tcPr>
          <w:p w14:paraId="644CBF5D" w14:textId="77777777" w:rsidR="00000000" w:rsidRPr="00C34425" w:rsidRDefault="008C498F">
            <w:pPr>
              <w:spacing w:line="0" w:lineRule="atLeast"/>
              <w:ind w:left="40"/>
              <w:rPr>
                <w:rFonts w:ascii="Lato" w:hAnsi="Lato"/>
                <w:sz w:val="19"/>
              </w:rPr>
            </w:pPr>
            <w:r w:rsidRPr="00C34425">
              <w:rPr>
                <w:rFonts w:ascii="Lato" w:hAnsi="Lato"/>
                <w:sz w:val="19"/>
              </w:rPr>
              <w:t>Town of Western</w:t>
            </w:r>
          </w:p>
        </w:tc>
        <w:tc>
          <w:tcPr>
            <w:tcW w:w="1720" w:type="dxa"/>
            <w:shd w:val="clear" w:color="auto" w:fill="auto"/>
            <w:vAlign w:val="bottom"/>
          </w:tcPr>
          <w:p w14:paraId="6F5640ED"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5B05C4C0" w14:textId="77777777" w:rsidR="00000000" w:rsidRPr="00C34425" w:rsidRDefault="008C498F">
            <w:pPr>
              <w:spacing w:line="0" w:lineRule="atLeast"/>
              <w:ind w:right="104"/>
              <w:jc w:val="right"/>
              <w:rPr>
                <w:rFonts w:ascii="Lato" w:hAnsi="Lato"/>
                <w:sz w:val="19"/>
              </w:rPr>
            </w:pPr>
            <w:r w:rsidRPr="00C34425">
              <w:rPr>
                <w:rFonts w:ascii="Lato" w:hAnsi="Lato"/>
                <w:sz w:val="19"/>
              </w:rPr>
              <w:t>15,721</w:t>
            </w:r>
          </w:p>
        </w:tc>
        <w:tc>
          <w:tcPr>
            <w:tcW w:w="1200" w:type="dxa"/>
            <w:shd w:val="clear" w:color="auto" w:fill="auto"/>
            <w:vAlign w:val="bottom"/>
          </w:tcPr>
          <w:p w14:paraId="0759CEF2" w14:textId="77777777" w:rsidR="00000000" w:rsidRPr="00C34425" w:rsidRDefault="008C498F">
            <w:pPr>
              <w:spacing w:line="0" w:lineRule="atLeast"/>
              <w:ind w:right="84"/>
              <w:jc w:val="right"/>
              <w:rPr>
                <w:rFonts w:ascii="Lato" w:hAnsi="Lato"/>
                <w:sz w:val="19"/>
              </w:rPr>
            </w:pPr>
            <w:r w:rsidRPr="00C34425">
              <w:rPr>
                <w:rFonts w:ascii="Lato" w:hAnsi="Lato"/>
                <w:sz w:val="19"/>
              </w:rPr>
              <w:t>15,721</w:t>
            </w:r>
          </w:p>
        </w:tc>
        <w:tc>
          <w:tcPr>
            <w:tcW w:w="960" w:type="dxa"/>
            <w:shd w:val="clear" w:color="auto" w:fill="auto"/>
            <w:vAlign w:val="bottom"/>
          </w:tcPr>
          <w:p w14:paraId="1B64E18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2D8437" w14:textId="77777777" w:rsidR="00000000" w:rsidRPr="00C34425" w:rsidRDefault="008C498F">
            <w:pPr>
              <w:spacing w:line="0" w:lineRule="atLeast"/>
              <w:ind w:right="24"/>
              <w:jc w:val="right"/>
              <w:rPr>
                <w:rFonts w:ascii="Lato" w:hAnsi="Lato"/>
                <w:sz w:val="19"/>
              </w:rPr>
            </w:pPr>
            <w:r w:rsidRPr="00C34425">
              <w:rPr>
                <w:rFonts w:ascii="Lato" w:hAnsi="Lato"/>
                <w:sz w:val="19"/>
              </w:rPr>
              <w:t>1,760</w:t>
            </w:r>
          </w:p>
        </w:tc>
        <w:tc>
          <w:tcPr>
            <w:tcW w:w="1540" w:type="dxa"/>
            <w:shd w:val="clear" w:color="auto" w:fill="auto"/>
            <w:vAlign w:val="bottom"/>
          </w:tcPr>
          <w:p w14:paraId="5535E8FA" w14:textId="77777777" w:rsidR="00000000" w:rsidRPr="00C34425" w:rsidRDefault="008C498F">
            <w:pPr>
              <w:spacing w:line="0" w:lineRule="atLeast"/>
              <w:ind w:right="4"/>
              <w:jc w:val="right"/>
              <w:rPr>
                <w:rFonts w:ascii="Lato" w:hAnsi="Lato"/>
                <w:sz w:val="19"/>
              </w:rPr>
            </w:pPr>
            <w:r w:rsidRPr="00C34425">
              <w:rPr>
                <w:rFonts w:ascii="Lato" w:hAnsi="Lato"/>
                <w:sz w:val="19"/>
              </w:rPr>
              <w:t>17,481</w:t>
            </w:r>
          </w:p>
        </w:tc>
      </w:tr>
      <w:tr w:rsidR="00000000" w:rsidRPr="00C34425" w14:paraId="631AB15A" w14:textId="77777777">
        <w:trPr>
          <w:trHeight w:val="252"/>
        </w:trPr>
        <w:tc>
          <w:tcPr>
            <w:tcW w:w="2540" w:type="dxa"/>
            <w:shd w:val="clear" w:color="auto" w:fill="auto"/>
            <w:vAlign w:val="bottom"/>
          </w:tcPr>
          <w:p w14:paraId="41C58799" w14:textId="77777777" w:rsidR="00000000" w:rsidRPr="00C34425" w:rsidRDefault="008C498F">
            <w:pPr>
              <w:spacing w:line="0" w:lineRule="atLeast"/>
              <w:ind w:left="40"/>
              <w:rPr>
                <w:rFonts w:ascii="Lato" w:hAnsi="Lato"/>
                <w:sz w:val="19"/>
              </w:rPr>
            </w:pPr>
            <w:r w:rsidRPr="00C34425">
              <w:rPr>
                <w:rFonts w:ascii="Lato" w:hAnsi="Lato"/>
                <w:sz w:val="19"/>
              </w:rPr>
              <w:t>Town of Westmoreland</w:t>
            </w:r>
          </w:p>
        </w:tc>
        <w:tc>
          <w:tcPr>
            <w:tcW w:w="1720" w:type="dxa"/>
            <w:shd w:val="clear" w:color="auto" w:fill="auto"/>
            <w:vAlign w:val="bottom"/>
          </w:tcPr>
          <w:p w14:paraId="51EFD86A"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794E408F" w14:textId="77777777" w:rsidR="00000000" w:rsidRPr="00C34425" w:rsidRDefault="008C498F">
            <w:pPr>
              <w:spacing w:line="0" w:lineRule="atLeast"/>
              <w:ind w:right="104"/>
              <w:jc w:val="right"/>
              <w:rPr>
                <w:rFonts w:ascii="Lato" w:hAnsi="Lato"/>
                <w:sz w:val="19"/>
              </w:rPr>
            </w:pPr>
            <w:r w:rsidRPr="00C34425">
              <w:rPr>
                <w:rFonts w:ascii="Lato" w:hAnsi="Lato"/>
                <w:sz w:val="19"/>
              </w:rPr>
              <w:t>52,700</w:t>
            </w:r>
          </w:p>
        </w:tc>
        <w:tc>
          <w:tcPr>
            <w:tcW w:w="1200" w:type="dxa"/>
            <w:shd w:val="clear" w:color="auto" w:fill="auto"/>
            <w:vAlign w:val="bottom"/>
          </w:tcPr>
          <w:p w14:paraId="4A0F96EC" w14:textId="77777777" w:rsidR="00000000" w:rsidRPr="00C34425" w:rsidRDefault="008C498F">
            <w:pPr>
              <w:spacing w:line="0" w:lineRule="atLeast"/>
              <w:ind w:right="84"/>
              <w:jc w:val="right"/>
              <w:rPr>
                <w:rFonts w:ascii="Lato" w:hAnsi="Lato"/>
                <w:sz w:val="19"/>
              </w:rPr>
            </w:pPr>
            <w:r w:rsidRPr="00C34425">
              <w:rPr>
                <w:rFonts w:ascii="Lato" w:hAnsi="Lato"/>
                <w:sz w:val="19"/>
              </w:rPr>
              <w:t>52,700</w:t>
            </w:r>
          </w:p>
        </w:tc>
        <w:tc>
          <w:tcPr>
            <w:tcW w:w="960" w:type="dxa"/>
            <w:shd w:val="clear" w:color="auto" w:fill="auto"/>
            <w:vAlign w:val="bottom"/>
          </w:tcPr>
          <w:p w14:paraId="531DC80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8EBA43" w14:textId="77777777" w:rsidR="00000000" w:rsidRPr="00C34425" w:rsidRDefault="008C498F">
            <w:pPr>
              <w:spacing w:line="0" w:lineRule="atLeast"/>
              <w:ind w:right="24"/>
              <w:jc w:val="right"/>
              <w:rPr>
                <w:rFonts w:ascii="Lato" w:hAnsi="Lato"/>
                <w:sz w:val="19"/>
              </w:rPr>
            </w:pPr>
            <w:r w:rsidRPr="00C34425">
              <w:rPr>
                <w:rFonts w:ascii="Lato" w:hAnsi="Lato"/>
                <w:sz w:val="19"/>
              </w:rPr>
              <w:t>5,899</w:t>
            </w:r>
          </w:p>
        </w:tc>
        <w:tc>
          <w:tcPr>
            <w:tcW w:w="1540" w:type="dxa"/>
            <w:shd w:val="clear" w:color="auto" w:fill="auto"/>
            <w:vAlign w:val="bottom"/>
          </w:tcPr>
          <w:p w14:paraId="568C6565" w14:textId="77777777" w:rsidR="00000000" w:rsidRPr="00C34425" w:rsidRDefault="008C498F">
            <w:pPr>
              <w:spacing w:line="0" w:lineRule="atLeast"/>
              <w:ind w:right="4"/>
              <w:jc w:val="right"/>
              <w:rPr>
                <w:rFonts w:ascii="Lato" w:hAnsi="Lato"/>
                <w:sz w:val="19"/>
              </w:rPr>
            </w:pPr>
            <w:r w:rsidRPr="00C34425">
              <w:rPr>
                <w:rFonts w:ascii="Lato" w:hAnsi="Lato"/>
                <w:sz w:val="19"/>
              </w:rPr>
              <w:t>58,599</w:t>
            </w:r>
          </w:p>
        </w:tc>
      </w:tr>
      <w:tr w:rsidR="00000000" w:rsidRPr="00C34425" w14:paraId="71A74603" w14:textId="77777777">
        <w:trPr>
          <w:trHeight w:val="252"/>
        </w:trPr>
        <w:tc>
          <w:tcPr>
            <w:tcW w:w="2540" w:type="dxa"/>
            <w:shd w:val="clear" w:color="auto" w:fill="auto"/>
            <w:vAlign w:val="bottom"/>
          </w:tcPr>
          <w:p w14:paraId="1212A57C" w14:textId="77777777" w:rsidR="00000000" w:rsidRPr="00C34425" w:rsidRDefault="008C498F">
            <w:pPr>
              <w:spacing w:line="0" w:lineRule="atLeast"/>
              <w:ind w:left="40"/>
              <w:rPr>
                <w:rFonts w:ascii="Lato" w:hAnsi="Lato"/>
                <w:sz w:val="19"/>
              </w:rPr>
            </w:pPr>
            <w:r w:rsidRPr="00C34425">
              <w:rPr>
                <w:rFonts w:ascii="Lato" w:hAnsi="Lato"/>
                <w:sz w:val="19"/>
              </w:rPr>
              <w:t>Town of Whitestown</w:t>
            </w:r>
          </w:p>
        </w:tc>
        <w:tc>
          <w:tcPr>
            <w:tcW w:w="1720" w:type="dxa"/>
            <w:shd w:val="clear" w:color="auto" w:fill="auto"/>
            <w:vAlign w:val="bottom"/>
          </w:tcPr>
          <w:p w14:paraId="70634D14"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2C90D999" w14:textId="77777777" w:rsidR="00000000" w:rsidRPr="00C34425" w:rsidRDefault="008C498F">
            <w:pPr>
              <w:spacing w:line="0" w:lineRule="atLeast"/>
              <w:ind w:right="104"/>
              <w:jc w:val="right"/>
              <w:rPr>
                <w:rFonts w:ascii="Lato" w:hAnsi="Lato"/>
                <w:sz w:val="19"/>
              </w:rPr>
            </w:pPr>
            <w:r w:rsidRPr="00C34425">
              <w:rPr>
                <w:rFonts w:ascii="Lato" w:hAnsi="Lato"/>
                <w:sz w:val="19"/>
              </w:rPr>
              <w:t>124,975</w:t>
            </w:r>
          </w:p>
        </w:tc>
        <w:tc>
          <w:tcPr>
            <w:tcW w:w="1200" w:type="dxa"/>
            <w:shd w:val="clear" w:color="auto" w:fill="auto"/>
            <w:vAlign w:val="bottom"/>
          </w:tcPr>
          <w:p w14:paraId="4BF89A9F" w14:textId="77777777" w:rsidR="00000000" w:rsidRPr="00C34425" w:rsidRDefault="008C498F">
            <w:pPr>
              <w:spacing w:line="0" w:lineRule="atLeast"/>
              <w:ind w:right="84"/>
              <w:jc w:val="right"/>
              <w:rPr>
                <w:rFonts w:ascii="Lato" w:hAnsi="Lato"/>
                <w:sz w:val="19"/>
              </w:rPr>
            </w:pPr>
            <w:r w:rsidRPr="00C34425">
              <w:rPr>
                <w:rFonts w:ascii="Lato" w:hAnsi="Lato"/>
                <w:sz w:val="19"/>
              </w:rPr>
              <w:t>124,975</w:t>
            </w:r>
          </w:p>
        </w:tc>
        <w:tc>
          <w:tcPr>
            <w:tcW w:w="960" w:type="dxa"/>
            <w:shd w:val="clear" w:color="auto" w:fill="auto"/>
            <w:vAlign w:val="bottom"/>
          </w:tcPr>
          <w:p w14:paraId="1B50B0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7D2C4D" w14:textId="77777777" w:rsidR="00000000" w:rsidRPr="00C34425" w:rsidRDefault="008C498F">
            <w:pPr>
              <w:spacing w:line="0" w:lineRule="atLeast"/>
              <w:ind w:right="24"/>
              <w:jc w:val="right"/>
              <w:rPr>
                <w:rFonts w:ascii="Lato" w:hAnsi="Lato"/>
                <w:sz w:val="19"/>
              </w:rPr>
            </w:pPr>
            <w:r w:rsidRPr="00C34425">
              <w:rPr>
                <w:rFonts w:ascii="Lato" w:hAnsi="Lato"/>
                <w:sz w:val="19"/>
              </w:rPr>
              <w:t>13,988</w:t>
            </w:r>
          </w:p>
        </w:tc>
        <w:tc>
          <w:tcPr>
            <w:tcW w:w="1540" w:type="dxa"/>
            <w:shd w:val="clear" w:color="auto" w:fill="auto"/>
            <w:vAlign w:val="bottom"/>
          </w:tcPr>
          <w:p w14:paraId="3A1924D8" w14:textId="77777777" w:rsidR="00000000" w:rsidRPr="00C34425" w:rsidRDefault="008C498F">
            <w:pPr>
              <w:spacing w:line="0" w:lineRule="atLeast"/>
              <w:ind w:right="4"/>
              <w:jc w:val="right"/>
              <w:rPr>
                <w:rFonts w:ascii="Lato" w:hAnsi="Lato"/>
                <w:sz w:val="19"/>
              </w:rPr>
            </w:pPr>
            <w:r w:rsidRPr="00C34425">
              <w:rPr>
                <w:rFonts w:ascii="Lato" w:hAnsi="Lato"/>
                <w:sz w:val="19"/>
              </w:rPr>
              <w:t>13</w:t>
            </w:r>
            <w:r w:rsidRPr="00C34425">
              <w:rPr>
                <w:rFonts w:ascii="Lato" w:hAnsi="Lato"/>
                <w:sz w:val="19"/>
              </w:rPr>
              <w:t>8,963</w:t>
            </w:r>
          </w:p>
        </w:tc>
      </w:tr>
      <w:tr w:rsidR="00000000" w:rsidRPr="00C34425" w14:paraId="02131C7C" w14:textId="77777777">
        <w:trPr>
          <w:trHeight w:val="252"/>
        </w:trPr>
        <w:tc>
          <w:tcPr>
            <w:tcW w:w="2540" w:type="dxa"/>
            <w:shd w:val="clear" w:color="auto" w:fill="auto"/>
            <w:vAlign w:val="bottom"/>
          </w:tcPr>
          <w:p w14:paraId="3935DAB3" w14:textId="77777777" w:rsidR="00000000" w:rsidRPr="00C34425" w:rsidRDefault="008C498F">
            <w:pPr>
              <w:spacing w:line="0" w:lineRule="atLeast"/>
              <w:ind w:left="40"/>
              <w:rPr>
                <w:rFonts w:ascii="Lato" w:hAnsi="Lato"/>
                <w:sz w:val="19"/>
              </w:rPr>
            </w:pPr>
            <w:r w:rsidRPr="00C34425">
              <w:rPr>
                <w:rFonts w:ascii="Lato" w:hAnsi="Lato"/>
                <w:sz w:val="19"/>
              </w:rPr>
              <w:t>Village of Barneveld</w:t>
            </w:r>
          </w:p>
        </w:tc>
        <w:tc>
          <w:tcPr>
            <w:tcW w:w="1720" w:type="dxa"/>
            <w:shd w:val="clear" w:color="auto" w:fill="auto"/>
            <w:vAlign w:val="bottom"/>
          </w:tcPr>
          <w:p w14:paraId="6213D75F"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2E3A4941" w14:textId="77777777" w:rsidR="00000000" w:rsidRPr="00C34425" w:rsidRDefault="008C498F">
            <w:pPr>
              <w:spacing w:line="0" w:lineRule="atLeast"/>
              <w:ind w:right="104"/>
              <w:jc w:val="right"/>
              <w:rPr>
                <w:rFonts w:ascii="Lato" w:hAnsi="Lato"/>
                <w:sz w:val="19"/>
              </w:rPr>
            </w:pPr>
            <w:r w:rsidRPr="00C34425">
              <w:rPr>
                <w:rFonts w:ascii="Lato" w:hAnsi="Lato"/>
                <w:sz w:val="19"/>
              </w:rPr>
              <w:t>4,781</w:t>
            </w:r>
          </w:p>
        </w:tc>
        <w:tc>
          <w:tcPr>
            <w:tcW w:w="1200" w:type="dxa"/>
            <w:shd w:val="clear" w:color="auto" w:fill="auto"/>
            <w:vAlign w:val="bottom"/>
          </w:tcPr>
          <w:p w14:paraId="0D19121E" w14:textId="77777777" w:rsidR="00000000" w:rsidRPr="00C34425" w:rsidRDefault="008C498F">
            <w:pPr>
              <w:spacing w:line="0" w:lineRule="atLeast"/>
              <w:ind w:right="84"/>
              <w:jc w:val="right"/>
              <w:rPr>
                <w:rFonts w:ascii="Lato" w:hAnsi="Lato"/>
                <w:sz w:val="19"/>
              </w:rPr>
            </w:pPr>
            <w:r w:rsidRPr="00C34425">
              <w:rPr>
                <w:rFonts w:ascii="Lato" w:hAnsi="Lato"/>
                <w:sz w:val="19"/>
              </w:rPr>
              <w:t>4,781</w:t>
            </w:r>
          </w:p>
        </w:tc>
        <w:tc>
          <w:tcPr>
            <w:tcW w:w="960" w:type="dxa"/>
            <w:shd w:val="clear" w:color="auto" w:fill="auto"/>
            <w:vAlign w:val="bottom"/>
          </w:tcPr>
          <w:p w14:paraId="15D8B1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24730B" w14:textId="77777777" w:rsidR="00000000" w:rsidRPr="00C34425" w:rsidRDefault="008C498F">
            <w:pPr>
              <w:spacing w:line="0" w:lineRule="atLeast"/>
              <w:ind w:right="24"/>
              <w:jc w:val="right"/>
              <w:rPr>
                <w:rFonts w:ascii="Lato" w:hAnsi="Lato"/>
                <w:sz w:val="19"/>
              </w:rPr>
            </w:pPr>
            <w:r w:rsidRPr="00C34425">
              <w:rPr>
                <w:rFonts w:ascii="Lato" w:hAnsi="Lato"/>
                <w:sz w:val="19"/>
              </w:rPr>
              <w:t>535</w:t>
            </w:r>
          </w:p>
        </w:tc>
        <w:tc>
          <w:tcPr>
            <w:tcW w:w="1540" w:type="dxa"/>
            <w:shd w:val="clear" w:color="auto" w:fill="auto"/>
            <w:vAlign w:val="bottom"/>
          </w:tcPr>
          <w:p w14:paraId="525E2DE2" w14:textId="77777777" w:rsidR="00000000" w:rsidRPr="00C34425" w:rsidRDefault="008C498F">
            <w:pPr>
              <w:spacing w:line="0" w:lineRule="atLeast"/>
              <w:ind w:right="4"/>
              <w:jc w:val="right"/>
              <w:rPr>
                <w:rFonts w:ascii="Lato" w:hAnsi="Lato"/>
                <w:sz w:val="19"/>
              </w:rPr>
            </w:pPr>
            <w:r w:rsidRPr="00C34425">
              <w:rPr>
                <w:rFonts w:ascii="Lato" w:hAnsi="Lato"/>
                <w:sz w:val="19"/>
              </w:rPr>
              <w:t>5,316</w:t>
            </w:r>
          </w:p>
        </w:tc>
      </w:tr>
      <w:tr w:rsidR="00000000" w:rsidRPr="00C34425" w14:paraId="5FA13D22" w14:textId="77777777">
        <w:trPr>
          <w:trHeight w:val="252"/>
        </w:trPr>
        <w:tc>
          <w:tcPr>
            <w:tcW w:w="2540" w:type="dxa"/>
            <w:shd w:val="clear" w:color="auto" w:fill="auto"/>
            <w:vAlign w:val="bottom"/>
          </w:tcPr>
          <w:p w14:paraId="32386B4F" w14:textId="77777777" w:rsidR="00000000" w:rsidRPr="00C34425" w:rsidRDefault="008C498F">
            <w:pPr>
              <w:spacing w:line="0" w:lineRule="atLeast"/>
              <w:ind w:left="40"/>
              <w:rPr>
                <w:rFonts w:ascii="Lato" w:hAnsi="Lato"/>
                <w:sz w:val="19"/>
              </w:rPr>
            </w:pPr>
            <w:r w:rsidRPr="00C34425">
              <w:rPr>
                <w:rFonts w:ascii="Lato" w:hAnsi="Lato"/>
                <w:sz w:val="19"/>
              </w:rPr>
              <w:t>Village of Boonville</w:t>
            </w:r>
          </w:p>
        </w:tc>
        <w:tc>
          <w:tcPr>
            <w:tcW w:w="1720" w:type="dxa"/>
            <w:shd w:val="clear" w:color="auto" w:fill="auto"/>
            <w:vAlign w:val="bottom"/>
          </w:tcPr>
          <w:p w14:paraId="39797A43"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04542E8A" w14:textId="77777777" w:rsidR="00000000" w:rsidRPr="00C34425" w:rsidRDefault="008C498F">
            <w:pPr>
              <w:spacing w:line="0" w:lineRule="atLeast"/>
              <w:ind w:right="104"/>
              <w:jc w:val="right"/>
              <w:rPr>
                <w:rFonts w:ascii="Lato" w:hAnsi="Lato"/>
                <w:sz w:val="19"/>
              </w:rPr>
            </w:pPr>
            <w:r w:rsidRPr="00C34425">
              <w:rPr>
                <w:rFonts w:ascii="Lato" w:hAnsi="Lato"/>
                <w:sz w:val="19"/>
              </w:rPr>
              <w:t>36,352</w:t>
            </w:r>
          </w:p>
        </w:tc>
        <w:tc>
          <w:tcPr>
            <w:tcW w:w="1200" w:type="dxa"/>
            <w:shd w:val="clear" w:color="auto" w:fill="auto"/>
            <w:vAlign w:val="bottom"/>
          </w:tcPr>
          <w:p w14:paraId="2C8A2193" w14:textId="77777777" w:rsidR="00000000" w:rsidRPr="00C34425" w:rsidRDefault="008C498F">
            <w:pPr>
              <w:spacing w:line="0" w:lineRule="atLeast"/>
              <w:ind w:right="84"/>
              <w:jc w:val="right"/>
              <w:rPr>
                <w:rFonts w:ascii="Lato" w:hAnsi="Lato"/>
                <w:sz w:val="19"/>
              </w:rPr>
            </w:pPr>
            <w:r w:rsidRPr="00C34425">
              <w:rPr>
                <w:rFonts w:ascii="Lato" w:hAnsi="Lato"/>
                <w:sz w:val="19"/>
              </w:rPr>
              <w:t>36,352</w:t>
            </w:r>
          </w:p>
        </w:tc>
        <w:tc>
          <w:tcPr>
            <w:tcW w:w="960" w:type="dxa"/>
            <w:shd w:val="clear" w:color="auto" w:fill="auto"/>
            <w:vAlign w:val="bottom"/>
          </w:tcPr>
          <w:p w14:paraId="4A36DC2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A845D1" w14:textId="77777777" w:rsidR="00000000" w:rsidRPr="00C34425" w:rsidRDefault="008C498F">
            <w:pPr>
              <w:spacing w:line="0" w:lineRule="atLeast"/>
              <w:ind w:right="24"/>
              <w:jc w:val="right"/>
              <w:rPr>
                <w:rFonts w:ascii="Lato" w:hAnsi="Lato"/>
                <w:sz w:val="19"/>
              </w:rPr>
            </w:pPr>
            <w:r w:rsidRPr="00C34425">
              <w:rPr>
                <w:rFonts w:ascii="Lato" w:hAnsi="Lato"/>
                <w:sz w:val="19"/>
              </w:rPr>
              <w:t>4,069</w:t>
            </w:r>
          </w:p>
        </w:tc>
        <w:tc>
          <w:tcPr>
            <w:tcW w:w="1540" w:type="dxa"/>
            <w:shd w:val="clear" w:color="auto" w:fill="auto"/>
            <w:vAlign w:val="bottom"/>
          </w:tcPr>
          <w:p w14:paraId="138B3C9E" w14:textId="77777777" w:rsidR="00000000" w:rsidRPr="00C34425" w:rsidRDefault="008C498F">
            <w:pPr>
              <w:spacing w:line="0" w:lineRule="atLeast"/>
              <w:ind w:right="4"/>
              <w:jc w:val="right"/>
              <w:rPr>
                <w:rFonts w:ascii="Lato" w:hAnsi="Lato"/>
                <w:sz w:val="19"/>
              </w:rPr>
            </w:pPr>
            <w:r w:rsidRPr="00C34425">
              <w:rPr>
                <w:rFonts w:ascii="Lato" w:hAnsi="Lato"/>
                <w:sz w:val="19"/>
              </w:rPr>
              <w:t>40,421</w:t>
            </w:r>
          </w:p>
        </w:tc>
      </w:tr>
      <w:tr w:rsidR="00000000" w:rsidRPr="00C34425" w14:paraId="70E3D2ED" w14:textId="77777777">
        <w:trPr>
          <w:trHeight w:val="252"/>
        </w:trPr>
        <w:tc>
          <w:tcPr>
            <w:tcW w:w="2540" w:type="dxa"/>
            <w:shd w:val="clear" w:color="auto" w:fill="auto"/>
            <w:vAlign w:val="bottom"/>
          </w:tcPr>
          <w:p w14:paraId="47B322FC" w14:textId="77777777" w:rsidR="00000000" w:rsidRPr="00C34425" w:rsidRDefault="008C498F">
            <w:pPr>
              <w:spacing w:line="0" w:lineRule="atLeast"/>
              <w:ind w:left="40"/>
              <w:rPr>
                <w:rFonts w:ascii="Lato" w:hAnsi="Lato"/>
                <w:sz w:val="19"/>
              </w:rPr>
            </w:pPr>
            <w:r w:rsidRPr="00C34425">
              <w:rPr>
                <w:rFonts w:ascii="Lato" w:hAnsi="Lato"/>
                <w:sz w:val="19"/>
              </w:rPr>
              <w:t>Village of Bridgewater</w:t>
            </w:r>
          </w:p>
        </w:tc>
        <w:tc>
          <w:tcPr>
            <w:tcW w:w="1720" w:type="dxa"/>
            <w:shd w:val="clear" w:color="auto" w:fill="auto"/>
            <w:vAlign w:val="bottom"/>
          </w:tcPr>
          <w:p w14:paraId="3E51EB06"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67B217F9" w14:textId="77777777" w:rsidR="00000000" w:rsidRPr="00C34425" w:rsidRDefault="008C498F">
            <w:pPr>
              <w:spacing w:line="0" w:lineRule="atLeast"/>
              <w:ind w:right="104"/>
              <w:jc w:val="right"/>
              <w:rPr>
                <w:rFonts w:ascii="Lato" w:hAnsi="Lato"/>
                <w:sz w:val="19"/>
              </w:rPr>
            </w:pPr>
            <w:r w:rsidRPr="00C34425">
              <w:rPr>
                <w:rFonts w:ascii="Lato" w:hAnsi="Lato"/>
                <w:sz w:val="19"/>
              </w:rPr>
              <w:t>14,674</w:t>
            </w:r>
          </w:p>
        </w:tc>
        <w:tc>
          <w:tcPr>
            <w:tcW w:w="1200" w:type="dxa"/>
            <w:shd w:val="clear" w:color="auto" w:fill="auto"/>
            <w:vAlign w:val="bottom"/>
          </w:tcPr>
          <w:p w14:paraId="364EA0A5" w14:textId="77777777" w:rsidR="00000000" w:rsidRPr="00C34425" w:rsidRDefault="008C498F">
            <w:pPr>
              <w:spacing w:line="0" w:lineRule="atLeast"/>
              <w:ind w:right="84"/>
              <w:jc w:val="right"/>
              <w:rPr>
                <w:rFonts w:ascii="Lato" w:hAnsi="Lato"/>
                <w:sz w:val="19"/>
              </w:rPr>
            </w:pPr>
            <w:r w:rsidRPr="00C34425">
              <w:rPr>
                <w:rFonts w:ascii="Lato" w:hAnsi="Lato"/>
                <w:sz w:val="19"/>
              </w:rPr>
              <w:t>14,674</w:t>
            </w:r>
          </w:p>
        </w:tc>
        <w:tc>
          <w:tcPr>
            <w:tcW w:w="960" w:type="dxa"/>
            <w:shd w:val="clear" w:color="auto" w:fill="auto"/>
            <w:vAlign w:val="bottom"/>
          </w:tcPr>
          <w:p w14:paraId="0175B71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FD4BA4" w14:textId="77777777" w:rsidR="00000000" w:rsidRPr="00C34425" w:rsidRDefault="008C498F">
            <w:pPr>
              <w:spacing w:line="0" w:lineRule="atLeast"/>
              <w:ind w:right="24"/>
              <w:jc w:val="right"/>
              <w:rPr>
                <w:rFonts w:ascii="Lato" w:hAnsi="Lato"/>
                <w:sz w:val="19"/>
              </w:rPr>
            </w:pPr>
            <w:r w:rsidRPr="00C34425">
              <w:rPr>
                <w:rFonts w:ascii="Lato" w:hAnsi="Lato"/>
                <w:sz w:val="19"/>
              </w:rPr>
              <w:t>1,642</w:t>
            </w:r>
          </w:p>
        </w:tc>
        <w:tc>
          <w:tcPr>
            <w:tcW w:w="1540" w:type="dxa"/>
            <w:shd w:val="clear" w:color="auto" w:fill="auto"/>
            <w:vAlign w:val="bottom"/>
          </w:tcPr>
          <w:p w14:paraId="5F4B9018" w14:textId="77777777" w:rsidR="00000000" w:rsidRPr="00C34425" w:rsidRDefault="008C498F">
            <w:pPr>
              <w:spacing w:line="0" w:lineRule="atLeast"/>
              <w:ind w:right="4"/>
              <w:jc w:val="right"/>
              <w:rPr>
                <w:rFonts w:ascii="Lato" w:hAnsi="Lato"/>
                <w:sz w:val="19"/>
              </w:rPr>
            </w:pPr>
            <w:r w:rsidRPr="00C34425">
              <w:rPr>
                <w:rFonts w:ascii="Lato" w:hAnsi="Lato"/>
                <w:sz w:val="19"/>
              </w:rPr>
              <w:t>16,316</w:t>
            </w:r>
          </w:p>
        </w:tc>
      </w:tr>
      <w:tr w:rsidR="00000000" w:rsidRPr="00C34425" w14:paraId="3279D7F0" w14:textId="77777777">
        <w:trPr>
          <w:trHeight w:val="252"/>
        </w:trPr>
        <w:tc>
          <w:tcPr>
            <w:tcW w:w="2540" w:type="dxa"/>
            <w:shd w:val="clear" w:color="auto" w:fill="auto"/>
            <w:vAlign w:val="bottom"/>
          </w:tcPr>
          <w:p w14:paraId="6F1FCD53" w14:textId="77777777" w:rsidR="00000000" w:rsidRPr="00C34425" w:rsidRDefault="008C498F">
            <w:pPr>
              <w:spacing w:line="0" w:lineRule="atLeast"/>
              <w:ind w:left="40"/>
              <w:rPr>
                <w:rFonts w:ascii="Lato" w:hAnsi="Lato"/>
                <w:sz w:val="19"/>
              </w:rPr>
            </w:pPr>
            <w:r w:rsidRPr="00C34425">
              <w:rPr>
                <w:rFonts w:ascii="Lato" w:hAnsi="Lato"/>
                <w:sz w:val="19"/>
              </w:rPr>
              <w:t>Village of Camden</w:t>
            </w:r>
          </w:p>
        </w:tc>
        <w:tc>
          <w:tcPr>
            <w:tcW w:w="1720" w:type="dxa"/>
            <w:shd w:val="clear" w:color="auto" w:fill="auto"/>
            <w:vAlign w:val="bottom"/>
          </w:tcPr>
          <w:p w14:paraId="3214D37A"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6401BF91" w14:textId="77777777" w:rsidR="00000000" w:rsidRPr="00C34425" w:rsidRDefault="008C498F">
            <w:pPr>
              <w:spacing w:line="0" w:lineRule="atLeast"/>
              <w:ind w:right="104"/>
              <w:jc w:val="right"/>
              <w:rPr>
                <w:rFonts w:ascii="Lato" w:hAnsi="Lato"/>
                <w:sz w:val="19"/>
              </w:rPr>
            </w:pPr>
            <w:r w:rsidRPr="00C34425">
              <w:rPr>
                <w:rFonts w:ascii="Lato" w:hAnsi="Lato"/>
                <w:sz w:val="19"/>
              </w:rPr>
              <w:t>19,134</w:t>
            </w:r>
          </w:p>
        </w:tc>
        <w:tc>
          <w:tcPr>
            <w:tcW w:w="1200" w:type="dxa"/>
            <w:shd w:val="clear" w:color="auto" w:fill="auto"/>
            <w:vAlign w:val="bottom"/>
          </w:tcPr>
          <w:p w14:paraId="321F0C1F" w14:textId="77777777" w:rsidR="00000000" w:rsidRPr="00C34425" w:rsidRDefault="008C498F">
            <w:pPr>
              <w:spacing w:line="0" w:lineRule="atLeast"/>
              <w:ind w:right="84"/>
              <w:jc w:val="right"/>
              <w:rPr>
                <w:rFonts w:ascii="Lato" w:hAnsi="Lato"/>
                <w:sz w:val="19"/>
              </w:rPr>
            </w:pPr>
            <w:r w:rsidRPr="00C34425">
              <w:rPr>
                <w:rFonts w:ascii="Lato" w:hAnsi="Lato"/>
                <w:sz w:val="19"/>
              </w:rPr>
              <w:t>19,134</w:t>
            </w:r>
          </w:p>
        </w:tc>
        <w:tc>
          <w:tcPr>
            <w:tcW w:w="960" w:type="dxa"/>
            <w:shd w:val="clear" w:color="auto" w:fill="auto"/>
            <w:vAlign w:val="bottom"/>
          </w:tcPr>
          <w:p w14:paraId="6C20D10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011772" w14:textId="77777777" w:rsidR="00000000" w:rsidRPr="00C34425" w:rsidRDefault="008C498F">
            <w:pPr>
              <w:spacing w:line="0" w:lineRule="atLeast"/>
              <w:ind w:right="24"/>
              <w:jc w:val="right"/>
              <w:rPr>
                <w:rFonts w:ascii="Lato" w:hAnsi="Lato"/>
                <w:sz w:val="19"/>
              </w:rPr>
            </w:pPr>
            <w:r w:rsidRPr="00C34425">
              <w:rPr>
                <w:rFonts w:ascii="Lato" w:hAnsi="Lato"/>
                <w:sz w:val="19"/>
              </w:rPr>
              <w:t>2,142</w:t>
            </w:r>
          </w:p>
        </w:tc>
        <w:tc>
          <w:tcPr>
            <w:tcW w:w="1540" w:type="dxa"/>
            <w:shd w:val="clear" w:color="auto" w:fill="auto"/>
            <w:vAlign w:val="bottom"/>
          </w:tcPr>
          <w:p w14:paraId="3EED58F0" w14:textId="77777777" w:rsidR="00000000" w:rsidRPr="00C34425" w:rsidRDefault="008C498F">
            <w:pPr>
              <w:spacing w:line="0" w:lineRule="atLeast"/>
              <w:ind w:right="4"/>
              <w:jc w:val="right"/>
              <w:rPr>
                <w:rFonts w:ascii="Lato" w:hAnsi="Lato"/>
                <w:sz w:val="19"/>
              </w:rPr>
            </w:pPr>
            <w:r w:rsidRPr="00C34425">
              <w:rPr>
                <w:rFonts w:ascii="Lato" w:hAnsi="Lato"/>
                <w:sz w:val="19"/>
              </w:rPr>
              <w:t>21,276</w:t>
            </w:r>
          </w:p>
        </w:tc>
      </w:tr>
      <w:tr w:rsidR="00000000" w:rsidRPr="00C34425" w14:paraId="1AE5BB99" w14:textId="77777777">
        <w:trPr>
          <w:trHeight w:val="252"/>
        </w:trPr>
        <w:tc>
          <w:tcPr>
            <w:tcW w:w="2540" w:type="dxa"/>
            <w:shd w:val="clear" w:color="auto" w:fill="auto"/>
            <w:vAlign w:val="bottom"/>
          </w:tcPr>
          <w:p w14:paraId="075DE97C" w14:textId="77777777" w:rsidR="00000000" w:rsidRPr="00C34425" w:rsidRDefault="008C498F">
            <w:pPr>
              <w:spacing w:line="0" w:lineRule="atLeast"/>
              <w:ind w:left="40"/>
              <w:rPr>
                <w:rFonts w:ascii="Lato" w:hAnsi="Lato"/>
                <w:sz w:val="19"/>
              </w:rPr>
            </w:pPr>
            <w:r w:rsidRPr="00C34425">
              <w:rPr>
                <w:rFonts w:ascii="Lato" w:hAnsi="Lato"/>
                <w:sz w:val="19"/>
              </w:rPr>
              <w:t>Village of Clayville</w:t>
            </w:r>
          </w:p>
        </w:tc>
        <w:tc>
          <w:tcPr>
            <w:tcW w:w="1720" w:type="dxa"/>
            <w:shd w:val="clear" w:color="auto" w:fill="auto"/>
            <w:vAlign w:val="bottom"/>
          </w:tcPr>
          <w:p w14:paraId="38D2DE9D" w14:textId="77777777" w:rsidR="00000000" w:rsidRPr="00C34425" w:rsidRDefault="008C498F">
            <w:pPr>
              <w:spacing w:line="0" w:lineRule="atLeast"/>
              <w:ind w:left="600"/>
              <w:rPr>
                <w:rFonts w:ascii="Lato" w:hAnsi="Lato"/>
                <w:sz w:val="19"/>
              </w:rPr>
            </w:pPr>
            <w:r w:rsidRPr="00C34425">
              <w:rPr>
                <w:rFonts w:ascii="Lato" w:hAnsi="Lato"/>
                <w:sz w:val="19"/>
              </w:rPr>
              <w:t>On</w:t>
            </w:r>
            <w:r w:rsidRPr="00C34425">
              <w:rPr>
                <w:rFonts w:ascii="Lato" w:hAnsi="Lato"/>
                <w:sz w:val="19"/>
              </w:rPr>
              <w:t>eida</w:t>
            </w:r>
          </w:p>
        </w:tc>
        <w:tc>
          <w:tcPr>
            <w:tcW w:w="1380" w:type="dxa"/>
            <w:shd w:val="clear" w:color="auto" w:fill="auto"/>
            <w:vAlign w:val="bottom"/>
          </w:tcPr>
          <w:p w14:paraId="0CB2F917" w14:textId="77777777" w:rsidR="00000000" w:rsidRPr="00C34425" w:rsidRDefault="008C498F">
            <w:pPr>
              <w:spacing w:line="0" w:lineRule="atLeast"/>
              <w:ind w:right="104"/>
              <w:jc w:val="right"/>
              <w:rPr>
                <w:rFonts w:ascii="Lato" w:hAnsi="Lato"/>
                <w:sz w:val="19"/>
              </w:rPr>
            </w:pPr>
            <w:r w:rsidRPr="00C34425">
              <w:rPr>
                <w:rFonts w:ascii="Lato" w:hAnsi="Lato"/>
                <w:sz w:val="19"/>
              </w:rPr>
              <w:t>4,219</w:t>
            </w:r>
          </w:p>
        </w:tc>
        <w:tc>
          <w:tcPr>
            <w:tcW w:w="1200" w:type="dxa"/>
            <w:shd w:val="clear" w:color="auto" w:fill="auto"/>
            <w:vAlign w:val="bottom"/>
          </w:tcPr>
          <w:p w14:paraId="490AA8D8" w14:textId="77777777" w:rsidR="00000000" w:rsidRPr="00C34425" w:rsidRDefault="008C498F">
            <w:pPr>
              <w:spacing w:line="0" w:lineRule="atLeast"/>
              <w:ind w:right="84"/>
              <w:jc w:val="right"/>
              <w:rPr>
                <w:rFonts w:ascii="Lato" w:hAnsi="Lato"/>
                <w:sz w:val="19"/>
              </w:rPr>
            </w:pPr>
            <w:r w:rsidRPr="00C34425">
              <w:rPr>
                <w:rFonts w:ascii="Lato" w:hAnsi="Lato"/>
                <w:sz w:val="19"/>
              </w:rPr>
              <w:t>4,219</w:t>
            </w:r>
          </w:p>
        </w:tc>
        <w:tc>
          <w:tcPr>
            <w:tcW w:w="960" w:type="dxa"/>
            <w:shd w:val="clear" w:color="auto" w:fill="auto"/>
            <w:vAlign w:val="bottom"/>
          </w:tcPr>
          <w:p w14:paraId="38FC36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D1B8AB" w14:textId="77777777" w:rsidR="00000000" w:rsidRPr="00C34425" w:rsidRDefault="008C498F">
            <w:pPr>
              <w:spacing w:line="0" w:lineRule="atLeast"/>
              <w:ind w:right="24"/>
              <w:jc w:val="right"/>
              <w:rPr>
                <w:rFonts w:ascii="Lato" w:hAnsi="Lato"/>
                <w:sz w:val="19"/>
              </w:rPr>
            </w:pPr>
            <w:r w:rsidRPr="00C34425">
              <w:rPr>
                <w:rFonts w:ascii="Lato" w:hAnsi="Lato"/>
                <w:sz w:val="19"/>
              </w:rPr>
              <w:t>472</w:t>
            </w:r>
          </w:p>
        </w:tc>
        <w:tc>
          <w:tcPr>
            <w:tcW w:w="1540" w:type="dxa"/>
            <w:shd w:val="clear" w:color="auto" w:fill="auto"/>
            <w:vAlign w:val="bottom"/>
          </w:tcPr>
          <w:p w14:paraId="0EA63FAE" w14:textId="77777777" w:rsidR="00000000" w:rsidRPr="00C34425" w:rsidRDefault="008C498F">
            <w:pPr>
              <w:spacing w:line="0" w:lineRule="atLeast"/>
              <w:ind w:right="4"/>
              <w:jc w:val="right"/>
              <w:rPr>
                <w:rFonts w:ascii="Lato" w:hAnsi="Lato"/>
                <w:sz w:val="19"/>
              </w:rPr>
            </w:pPr>
            <w:r w:rsidRPr="00C34425">
              <w:rPr>
                <w:rFonts w:ascii="Lato" w:hAnsi="Lato"/>
                <w:sz w:val="19"/>
              </w:rPr>
              <w:t>4,691</w:t>
            </w:r>
          </w:p>
        </w:tc>
      </w:tr>
      <w:tr w:rsidR="00000000" w:rsidRPr="00C34425" w14:paraId="2879C505" w14:textId="77777777">
        <w:trPr>
          <w:trHeight w:val="252"/>
        </w:trPr>
        <w:tc>
          <w:tcPr>
            <w:tcW w:w="2540" w:type="dxa"/>
            <w:shd w:val="clear" w:color="auto" w:fill="auto"/>
            <w:vAlign w:val="bottom"/>
          </w:tcPr>
          <w:p w14:paraId="7A5A97B2" w14:textId="77777777" w:rsidR="00000000" w:rsidRPr="00C34425" w:rsidRDefault="008C498F">
            <w:pPr>
              <w:spacing w:line="0" w:lineRule="atLeast"/>
              <w:ind w:left="40"/>
              <w:rPr>
                <w:rFonts w:ascii="Lato" w:hAnsi="Lato"/>
                <w:sz w:val="19"/>
              </w:rPr>
            </w:pPr>
            <w:r w:rsidRPr="00C34425">
              <w:rPr>
                <w:rFonts w:ascii="Lato" w:hAnsi="Lato"/>
                <w:sz w:val="19"/>
              </w:rPr>
              <w:t>Village of Clinton</w:t>
            </w:r>
          </w:p>
        </w:tc>
        <w:tc>
          <w:tcPr>
            <w:tcW w:w="1720" w:type="dxa"/>
            <w:shd w:val="clear" w:color="auto" w:fill="auto"/>
            <w:vAlign w:val="bottom"/>
          </w:tcPr>
          <w:p w14:paraId="007A93EF"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7989EC7F" w14:textId="77777777" w:rsidR="00000000" w:rsidRPr="00C34425" w:rsidRDefault="008C498F">
            <w:pPr>
              <w:spacing w:line="0" w:lineRule="atLeast"/>
              <w:ind w:right="104"/>
              <w:jc w:val="right"/>
              <w:rPr>
                <w:rFonts w:ascii="Lato" w:hAnsi="Lato"/>
                <w:sz w:val="19"/>
              </w:rPr>
            </w:pPr>
            <w:r w:rsidRPr="00C34425">
              <w:rPr>
                <w:rFonts w:ascii="Lato" w:hAnsi="Lato"/>
                <w:sz w:val="19"/>
              </w:rPr>
              <w:t>20,661</w:t>
            </w:r>
          </w:p>
        </w:tc>
        <w:tc>
          <w:tcPr>
            <w:tcW w:w="1200" w:type="dxa"/>
            <w:shd w:val="clear" w:color="auto" w:fill="auto"/>
            <w:vAlign w:val="bottom"/>
          </w:tcPr>
          <w:p w14:paraId="3B42B894" w14:textId="77777777" w:rsidR="00000000" w:rsidRPr="00C34425" w:rsidRDefault="008C498F">
            <w:pPr>
              <w:spacing w:line="0" w:lineRule="atLeast"/>
              <w:ind w:right="84"/>
              <w:jc w:val="right"/>
              <w:rPr>
                <w:rFonts w:ascii="Lato" w:hAnsi="Lato"/>
                <w:sz w:val="19"/>
              </w:rPr>
            </w:pPr>
            <w:r w:rsidRPr="00C34425">
              <w:rPr>
                <w:rFonts w:ascii="Lato" w:hAnsi="Lato"/>
                <w:sz w:val="19"/>
              </w:rPr>
              <w:t>20,661</w:t>
            </w:r>
          </w:p>
        </w:tc>
        <w:tc>
          <w:tcPr>
            <w:tcW w:w="960" w:type="dxa"/>
            <w:shd w:val="clear" w:color="auto" w:fill="auto"/>
            <w:vAlign w:val="bottom"/>
          </w:tcPr>
          <w:p w14:paraId="09AFCF2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A9AB6F" w14:textId="77777777" w:rsidR="00000000" w:rsidRPr="00C34425" w:rsidRDefault="008C498F">
            <w:pPr>
              <w:spacing w:line="0" w:lineRule="atLeast"/>
              <w:ind w:right="24"/>
              <w:jc w:val="right"/>
              <w:rPr>
                <w:rFonts w:ascii="Lato" w:hAnsi="Lato"/>
                <w:sz w:val="19"/>
              </w:rPr>
            </w:pPr>
            <w:r w:rsidRPr="00C34425">
              <w:rPr>
                <w:rFonts w:ascii="Lato" w:hAnsi="Lato"/>
                <w:sz w:val="19"/>
              </w:rPr>
              <w:t>2,313</w:t>
            </w:r>
          </w:p>
        </w:tc>
        <w:tc>
          <w:tcPr>
            <w:tcW w:w="1540" w:type="dxa"/>
            <w:shd w:val="clear" w:color="auto" w:fill="auto"/>
            <w:vAlign w:val="bottom"/>
          </w:tcPr>
          <w:p w14:paraId="60228CA0" w14:textId="77777777" w:rsidR="00000000" w:rsidRPr="00C34425" w:rsidRDefault="008C498F">
            <w:pPr>
              <w:spacing w:line="0" w:lineRule="atLeast"/>
              <w:ind w:right="4"/>
              <w:jc w:val="right"/>
              <w:rPr>
                <w:rFonts w:ascii="Lato" w:hAnsi="Lato"/>
                <w:sz w:val="19"/>
              </w:rPr>
            </w:pPr>
            <w:r w:rsidRPr="00C34425">
              <w:rPr>
                <w:rFonts w:ascii="Lato" w:hAnsi="Lato"/>
                <w:sz w:val="19"/>
              </w:rPr>
              <w:t>22,974</w:t>
            </w:r>
          </w:p>
        </w:tc>
      </w:tr>
      <w:tr w:rsidR="00000000" w:rsidRPr="00C34425" w14:paraId="62E7D3B2" w14:textId="77777777">
        <w:trPr>
          <w:trHeight w:val="252"/>
        </w:trPr>
        <w:tc>
          <w:tcPr>
            <w:tcW w:w="2540" w:type="dxa"/>
            <w:shd w:val="clear" w:color="auto" w:fill="auto"/>
            <w:vAlign w:val="bottom"/>
          </w:tcPr>
          <w:p w14:paraId="6288240F" w14:textId="77777777" w:rsidR="00000000" w:rsidRPr="00C34425" w:rsidRDefault="008C498F">
            <w:pPr>
              <w:spacing w:line="0" w:lineRule="atLeast"/>
              <w:ind w:left="40"/>
              <w:rPr>
                <w:rFonts w:ascii="Lato" w:hAnsi="Lato"/>
                <w:sz w:val="19"/>
              </w:rPr>
            </w:pPr>
            <w:r w:rsidRPr="00C34425">
              <w:rPr>
                <w:rFonts w:ascii="Lato" w:hAnsi="Lato"/>
                <w:sz w:val="19"/>
              </w:rPr>
              <w:t>Village of Holland Patent</w:t>
            </w:r>
          </w:p>
        </w:tc>
        <w:tc>
          <w:tcPr>
            <w:tcW w:w="1720" w:type="dxa"/>
            <w:shd w:val="clear" w:color="auto" w:fill="auto"/>
            <w:vAlign w:val="bottom"/>
          </w:tcPr>
          <w:p w14:paraId="1BDC4C16"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6D5FAC66" w14:textId="77777777" w:rsidR="00000000" w:rsidRPr="00C34425" w:rsidRDefault="008C498F">
            <w:pPr>
              <w:spacing w:line="0" w:lineRule="atLeast"/>
              <w:ind w:right="104"/>
              <w:jc w:val="right"/>
              <w:rPr>
                <w:rFonts w:ascii="Lato" w:hAnsi="Lato"/>
                <w:sz w:val="19"/>
              </w:rPr>
            </w:pPr>
            <w:r w:rsidRPr="00C34425">
              <w:rPr>
                <w:rFonts w:ascii="Lato" w:hAnsi="Lato"/>
                <w:sz w:val="19"/>
              </w:rPr>
              <w:t>3,937</w:t>
            </w:r>
          </w:p>
        </w:tc>
        <w:tc>
          <w:tcPr>
            <w:tcW w:w="1200" w:type="dxa"/>
            <w:shd w:val="clear" w:color="auto" w:fill="auto"/>
            <w:vAlign w:val="bottom"/>
          </w:tcPr>
          <w:p w14:paraId="0A65BF0B" w14:textId="77777777" w:rsidR="00000000" w:rsidRPr="00C34425" w:rsidRDefault="008C498F">
            <w:pPr>
              <w:spacing w:line="0" w:lineRule="atLeast"/>
              <w:ind w:right="84"/>
              <w:jc w:val="right"/>
              <w:rPr>
                <w:rFonts w:ascii="Lato" w:hAnsi="Lato"/>
                <w:sz w:val="19"/>
              </w:rPr>
            </w:pPr>
            <w:r w:rsidRPr="00C34425">
              <w:rPr>
                <w:rFonts w:ascii="Lato" w:hAnsi="Lato"/>
                <w:sz w:val="19"/>
              </w:rPr>
              <w:t>3,937</w:t>
            </w:r>
          </w:p>
        </w:tc>
        <w:tc>
          <w:tcPr>
            <w:tcW w:w="960" w:type="dxa"/>
            <w:shd w:val="clear" w:color="auto" w:fill="auto"/>
            <w:vAlign w:val="bottom"/>
          </w:tcPr>
          <w:p w14:paraId="7C5EB16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C7D2C5" w14:textId="77777777" w:rsidR="00000000" w:rsidRPr="00C34425" w:rsidRDefault="008C498F">
            <w:pPr>
              <w:spacing w:line="0" w:lineRule="atLeast"/>
              <w:ind w:right="24"/>
              <w:jc w:val="right"/>
              <w:rPr>
                <w:rFonts w:ascii="Lato" w:hAnsi="Lato"/>
                <w:sz w:val="19"/>
              </w:rPr>
            </w:pPr>
            <w:r w:rsidRPr="00C34425">
              <w:rPr>
                <w:rFonts w:ascii="Lato" w:hAnsi="Lato"/>
                <w:sz w:val="19"/>
              </w:rPr>
              <w:t>441</w:t>
            </w:r>
          </w:p>
        </w:tc>
        <w:tc>
          <w:tcPr>
            <w:tcW w:w="1540" w:type="dxa"/>
            <w:shd w:val="clear" w:color="auto" w:fill="auto"/>
            <w:vAlign w:val="bottom"/>
          </w:tcPr>
          <w:p w14:paraId="27EDA536" w14:textId="77777777" w:rsidR="00000000" w:rsidRPr="00C34425" w:rsidRDefault="008C498F">
            <w:pPr>
              <w:spacing w:line="0" w:lineRule="atLeast"/>
              <w:ind w:right="4"/>
              <w:jc w:val="right"/>
              <w:rPr>
                <w:rFonts w:ascii="Lato" w:hAnsi="Lato"/>
                <w:sz w:val="19"/>
              </w:rPr>
            </w:pPr>
            <w:r w:rsidRPr="00C34425">
              <w:rPr>
                <w:rFonts w:ascii="Lato" w:hAnsi="Lato"/>
                <w:sz w:val="19"/>
              </w:rPr>
              <w:t>4,378</w:t>
            </w:r>
          </w:p>
        </w:tc>
      </w:tr>
      <w:tr w:rsidR="00000000" w:rsidRPr="00C34425" w14:paraId="6F2311D5" w14:textId="77777777">
        <w:trPr>
          <w:trHeight w:val="252"/>
        </w:trPr>
        <w:tc>
          <w:tcPr>
            <w:tcW w:w="2540" w:type="dxa"/>
            <w:shd w:val="clear" w:color="auto" w:fill="auto"/>
            <w:vAlign w:val="bottom"/>
          </w:tcPr>
          <w:p w14:paraId="72B12DA6" w14:textId="77777777" w:rsidR="00000000" w:rsidRPr="00C34425" w:rsidRDefault="008C498F">
            <w:pPr>
              <w:spacing w:line="0" w:lineRule="atLeast"/>
              <w:ind w:left="40"/>
              <w:rPr>
                <w:rFonts w:ascii="Lato" w:hAnsi="Lato"/>
                <w:sz w:val="19"/>
              </w:rPr>
            </w:pPr>
            <w:r w:rsidRPr="00C34425">
              <w:rPr>
                <w:rFonts w:ascii="Lato" w:hAnsi="Lato"/>
                <w:sz w:val="19"/>
              </w:rPr>
              <w:t>Village of New Hartford</w:t>
            </w:r>
          </w:p>
        </w:tc>
        <w:tc>
          <w:tcPr>
            <w:tcW w:w="1720" w:type="dxa"/>
            <w:shd w:val="clear" w:color="auto" w:fill="auto"/>
            <w:vAlign w:val="bottom"/>
          </w:tcPr>
          <w:p w14:paraId="12313F48"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065557F2" w14:textId="77777777" w:rsidR="00000000" w:rsidRPr="00C34425" w:rsidRDefault="008C498F">
            <w:pPr>
              <w:spacing w:line="0" w:lineRule="atLeast"/>
              <w:ind w:right="104"/>
              <w:jc w:val="right"/>
              <w:rPr>
                <w:rFonts w:ascii="Lato" w:hAnsi="Lato"/>
                <w:sz w:val="19"/>
              </w:rPr>
            </w:pPr>
            <w:r w:rsidRPr="00C34425">
              <w:rPr>
                <w:rFonts w:ascii="Lato" w:hAnsi="Lato"/>
                <w:sz w:val="19"/>
              </w:rPr>
              <w:t>17,021</w:t>
            </w:r>
          </w:p>
        </w:tc>
        <w:tc>
          <w:tcPr>
            <w:tcW w:w="1200" w:type="dxa"/>
            <w:shd w:val="clear" w:color="auto" w:fill="auto"/>
            <w:vAlign w:val="bottom"/>
          </w:tcPr>
          <w:p w14:paraId="131B8787" w14:textId="77777777" w:rsidR="00000000" w:rsidRPr="00C34425" w:rsidRDefault="008C498F">
            <w:pPr>
              <w:spacing w:line="0" w:lineRule="atLeast"/>
              <w:ind w:right="84"/>
              <w:jc w:val="right"/>
              <w:rPr>
                <w:rFonts w:ascii="Lato" w:hAnsi="Lato"/>
                <w:sz w:val="19"/>
              </w:rPr>
            </w:pPr>
            <w:r w:rsidRPr="00C34425">
              <w:rPr>
                <w:rFonts w:ascii="Lato" w:hAnsi="Lato"/>
                <w:sz w:val="19"/>
              </w:rPr>
              <w:t>17,021</w:t>
            </w:r>
          </w:p>
        </w:tc>
        <w:tc>
          <w:tcPr>
            <w:tcW w:w="960" w:type="dxa"/>
            <w:shd w:val="clear" w:color="auto" w:fill="auto"/>
            <w:vAlign w:val="bottom"/>
          </w:tcPr>
          <w:p w14:paraId="222B0A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48573E" w14:textId="77777777" w:rsidR="00000000" w:rsidRPr="00C34425" w:rsidRDefault="008C498F">
            <w:pPr>
              <w:spacing w:line="0" w:lineRule="atLeast"/>
              <w:ind w:right="24"/>
              <w:jc w:val="right"/>
              <w:rPr>
                <w:rFonts w:ascii="Lato" w:hAnsi="Lato"/>
                <w:sz w:val="19"/>
              </w:rPr>
            </w:pPr>
            <w:r w:rsidRPr="00C34425">
              <w:rPr>
                <w:rFonts w:ascii="Lato" w:hAnsi="Lato"/>
                <w:sz w:val="19"/>
              </w:rPr>
              <w:t>1,905</w:t>
            </w:r>
          </w:p>
        </w:tc>
        <w:tc>
          <w:tcPr>
            <w:tcW w:w="1540" w:type="dxa"/>
            <w:shd w:val="clear" w:color="auto" w:fill="auto"/>
            <w:vAlign w:val="bottom"/>
          </w:tcPr>
          <w:p w14:paraId="3A47CA27" w14:textId="77777777" w:rsidR="00000000" w:rsidRPr="00C34425" w:rsidRDefault="008C498F">
            <w:pPr>
              <w:spacing w:line="0" w:lineRule="atLeast"/>
              <w:ind w:right="4"/>
              <w:jc w:val="right"/>
              <w:rPr>
                <w:rFonts w:ascii="Lato" w:hAnsi="Lato"/>
                <w:sz w:val="19"/>
              </w:rPr>
            </w:pPr>
            <w:r w:rsidRPr="00C34425">
              <w:rPr>
                <w:rFonts w:ascii="Lato" w:hAnsi="Lato"/>
                <w:sz w:val="19"/>
              </w:rPr>
              <w:t>18,926</w:t>
            </w:r>
          </w:p>
        </w:tc>
      </w:tr>
      <w:tr w:rsidR="00000000" w:rsidRPr="00C34425" w14:paraId="573FA192" w14:textId="77777777">
        <w:trPr>
          <w:trHeight w:val="252"/>
        </w:trPr>
        <w:tc>
          <w:tcPr>
            <w:tcW w:w="2540" w:type="dxa"/>
            <w:shd w:val="clear" w:color="auto" w:fill="auto"/>
            <w:vAlign w:val="bottom"/>
          </w:tcPr>
          <w:p w14:paraId="2F700626" w14:textId="77777777" w:rsidR="00000000" w:rsidRPr="00C34425" w:rsidRDefault="008C498F">
            <w:pPr>
              <w:spacing w:line="0" w:lineRule="atLeast"/>
              <w:ind w:left="40"/>
              <w:rPr>
                <w:rFonts w:ascii="Lato" w:hAnsi="Lato"/>
                <w:sz w:val="19"/>
              </w:rPr>
            </w:pPr>
            <w:r w:rsidRPr="00C34425">
              <w:rPr>
                <w:rFonts w:ascii="Lato" w:hAnsi="Lato"/>
                <w:sz w:val="19"/>
              </w:rPr>
              <w:t>Village of New York Mills</w:t>
            </w:r>
          </w:p>
        </w:tc>
        <w:tc>
          <w:tcPr>
            <w:tcW w:w="1720" w:type="dxa"/>
            <w:shd w:val="clear" w:color="auto" w:fill="auto"/>
            <w:vAlign w:val="bottom"/>
          </w:tcPr>
          <w:p w14:paraId="77A8BDB0"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1F81F9A2" w14:textId="77777777" w:rsidR="00000000" w:rsidRPr="00C34425" w:rsidRDefault="008C498F">
            <w:pPr>
              <w:spacing w:line="0" w:lineRule="atLeast"/>
              <w:ind w:right="104"/>
              <w:jc w:val="right"/>
              <w:rPr>
                <w:rFonts w:ascii="Lato" w:hAnsi="Lato"/>
                <w:sz w:val="19"/>
              </w:rPr>
            </w:pPr>
            <w:r w:rsidRPr="00C34425">
              <w:rPr>
                <w:rFonts w:ascii="Lato" w:hAnsi="Lato"/>
                <w:sz w:val="19"/>
              </w:rPr>
              <w:t>28,737</w:t>
            </w:r>
          </w:p>
        </w:tc>
        <w:tc>
          <w:tcPr>
            <w:tcW w:w="1200" w:type="dxa"/>
            <w:shd w:val="clear" w:color="auto" w:fill="auto"/>
            <w:vAlign w:val="bottom"/>
          </w:tcPr>
          <w:p w14:paraId="58527685" w14:textId="77777777" w:rsidR="00000000" w:rsidRPr="00C34425" w:rsidRDefault="008C498F">
            <w:pPr>
              <w:spacing w:line="0" w:lineRule="atLeast"/>
              <w:ind w:right="84"/>
              <w:jc w:val="right"/>
              <w:rPr>
                <w:rFonts w:ascii="Lato" w:hAnsi="Lato"/>
                <w:sz w:val="19"/>
              </w:rPr>
            </w:pPr>
            <w:r w:rsidRPr="00C34425">
              <w:rPr>
                <w:rFonts w:ascii="Lato" w:hAnsi="Lato"/>
                <w:sz w:val="19"/>
              </w:rPr>
              <w:t>28,737</w:t>
            </w:r>
          </w:p>
        </w:tc>
        <w:tc>
          <w:tcPr>
            <w:tcW w:w="960" w:type="dxa"/>
            <w:shd w:val="clear" w:color="auto" w:fill="auto"/>
            <w:vAlign w:val="bottom"/>
          </w:tcPr>
          <w:p w14:paraId="6E99AEC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8D2AF55" w14:textId="77777777" w:rsidR="00000000" w:rsidRPr="00C34425" w:rsidRDefault="008C498F">
            <w:pPr>
              <w:spacing w:line="0" w:lineRule="atLeast"/>
              <w:ind w:right="24"/>
              <w:jc w:val="right"/>
              <w:rPr>
                <w:rFonts w:ascii="Lato" w:hAnsi="Lato"/>
                <w:sz w:val="19"/>
              </w:rPr>
            </w:pPr>
            <w:r w:rsidRPr="00C34425">
              <w:rPr>
                <w:rFonts w:ascii="Lato" w:hAnsi="Lato"/>
                <w:sz w:val="19"/>
              </w:rPr>
              <w:t>3,</w:t>
            </w:r>
            <w:r w:rsidRPr="00C34425">
              <w:rPr>
                <w:rFonts w:ascii="Lato" w:hAnsi="Lato"/>
                <w:sz w:val="19"/>
              </w:rPr>
              <w:t>217</w:t>
            </w:r>
          </w:p>
        </w:tc>
        <w:tc>
          <w:tcPr>
            <w:tcW w:w="1540" w:type="dxa"/>
            <w:shd w:val="clear" w:color="auto" w:fill="auto"/>
            <w:vAlign w:val="bottom"/>
          </w:tcPr>
          <w:p w14:paraId="659D1BC8" w14:textId="77777777" w:rsidR="00000000" w:rsidRPr="00C34425" w:rsidRDefault="008C498F">
            <w:pPr>
              <w:spacing w:line="0" w:lineRule="atLeast"/>
              <w:ind w:right="4"/>
              <w:jc w:val="right"/>
              <w:rPr>
                <w:rFonts w:ascii="Lato" w:hAnsi="Lato"/>
                <w:sz w:val="19"/>
              </w:rPr>
            </w:pPr>
            <w:r w:rsidRPr="00C34425">
              <w:rPr>
                <w:rFonts w:ascii="Lato" w:hAnsi="Lato"/>
                <w:sz w:val="19"/>
              </w:rPr>
              <w:t>31,954</w:t>
            </w:r>
          </w:p>
        </w:tc>
      </w:tr>
      <w:tr w:rsidR="00000000" w:rsidRPr="00C34425" w14:paraId="1BD6632C" w14:textId="77777777">
        <w:trPr>
          <w:trHeight w:val="252"/>
        </w:trPr>
        <w:tc>
          <w:tcPr>
            <w:tcW w:w="2540" w:type="dxa"/>
            <w:shd w:val="clear" w:color="auto" w:fill="auto"/>
            <w:vAlign w:val="bottom"/>
          </w:tcPr>
          <w:p w14:paraId="3F2636AE" w14:textId="77777777" w:rsidR="00000000" w:rsidRPr="00C34425" w:rsidRDefault="008C498F">
            <w:pPr>
              <w:spacing w:line="0" w:lineRule="atLeast"/>
              <w:ind w:left="40"/>
              <w:rPr>
                <w:rFonts w:ascii="Lato" w:hAnsi="Lato"/>
                <w:sz w:val="19"/>
              </w:rPr>
            </w:pPr>
            <w:r w:rsidRPr="00C34425">
              <w:rPr>
                <w:rFonts w:ascii="Lato" w:hAnsi="Lato"/>
                <w:sz w:val="19"/>
              </w:rPr>
              <w:t>Village of Oneida Castle</w:t>
            </w:r>
          </w:p>
        </w:tc>
        <w:tc>
          <w:tcPr>
            <w:tcW w:w="1720" w:type="dxa"/>
            <w:shd w:val="clear" w:color="auto" w:fill="auto"/>
            <w:vAlign w:val="bottom"/>
          </w:tcPr>
          <w:p w14:paraId="380C867B"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538FEB48" w14:textId="77777777" w:rsidR="00000000" w:rsidRPr="00C34425" w:rsidRDefault="008C498F">
            <w:pPr>
              <w:spacing w:line="0" w:lineRule="atLeast"/>
              <w:ind w:right="104"/>
              <w:jc w:val="right"/>
              <w:rPr>
                <w:rFonts w:ascii="Lato" w:hAnsi="Lato"/>
                <w:sz w:val="19"/>
              </w:rPr>
            </w:pPr>
            <w:r w:rsidRPr="00C34425">
              <w:rPr>
                <w:rFonts w:ascii="Lato" w:hAnsi="Lato"/>
                <w:sz w:val="19"/>
              </w:rPr>
              <w:t>10,415</w:t>
            </w:r>
          </w:p>
        </w:tc>
        <w:tc>
          <w:tcPr>
            <w:tcW w:w="1200" w:type="dxa"/>
            <w:shd w:val="clear" w:color="auto" w:fill="auto"/>
            <w:vAlign w:val="bottom"/>
          </w:tcPr>
          <w:p w14:paraId="534217C0" w14:textId="77777777" w:rsidR="00000000" w:rsidRPr="00C34425" w:rsidRDefault="008C498F">
            <w:pPr>
              <w:spacing w:line="0" w:lineRule="atLeast"/>
              <w:ind w:right="84"/>
              <w:jc w:val="right"/>
              <w:rPr>
                <w:rFonts w:ascii="Lato" w:hAnsi="Lato"/>
                <w:sz w:val="19"/>
              </w:rPr>
            </w:pPr>
            <w:r w:rsidRPr="00C34425">
              <w:rPr>
                <w:rFonts w:ascii="Lato" w:hAnsi="Lato"/>
                <w:sz w:val="19"/>
              </w:rPr>
              <w:t>10,415</w:t>
            </w:r>
          </w:p>
        </w:tc>
        <w:tc>
          <w:tcPr>
            <w:tcW w:w="960" w:type="dxa"/>
            <w:shd w:val="clear" w:color="auto" w:fill="auto"/>
            <w:vAlign w:val="bottom"/>
          </w:tcPr>
          <w:p w14:paraId="2995FE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50BDCD" w14:textId="77777777" w:rsidR="00000000" w:rsidRPr="00C34425" w:rsidRDefault="008C498F">
            <w:pPr>
              <w:spacing w:line="0" w:lineRule="atLeast"/>
              <w:ind w:right="24"/>
              <w:jc w:val="right"/>
              <w:rPr>
                <w:rFonts w:ascii="Lato" w:hAnsi="Lato"/>
                <w:sz w:val="19"/>
              </w:rPr>
            </w:pPr>
            <w:r w:rsidRPr="00C34425">
              <w:rPr>
                <w:rFonts w:ascii="Lato" w:hAnsi="Lato"/>
                <w:sz w:val="19"/>
              </w:rPr>
              <w:t>1,166</w:t>
            </w:r>
          </w:p>
        </w:tc>
        <w:tc>
          <w:tcPr>
            <w:tcW w:w="1540" w:type="dxa"/>
            <w:shd w:val="clear" w:color="auto" w:fill="auto"/>
            <w:vAlign w:val="bottom"/>
          </w:tcPr>
          <w:p w14:paraId="068E4AC0" w14:textId="77777777" w:rsidR="00000000" w:rsidRPr="00C34425" w:rsidRDefault="008C498F">
            <w:pPr>
              <w:spacing w:line="0" w:lineRule="atLeast"/>
              <w:ind w:right="4"/>
              <w:jc w:val="right"/>
              <w:rPr>
                <w:rFonts w:ascii="Lato" w:hAnsi="Lato"/>
                <w:sz w:val="19"/>
              </w:rPr>
            </w:pPr>
            <w:r w:rsidRPr="00C34425">
              <w:rPr>
                <w:rFonts w:ascii="Lato" w:hAnsi="Lato"/>
                <w:sz w:val="19"/>
              </w:rPr>
              <w:t>11,581</w:t>
            </w:r>
          </w:p>
        </w:tc>
      </w:tr>
      <w:tr w:rsidR="00000000" w:rsidRPr="00C34425" w14:paraId="20743A79" w14:textId="77777777">
        <w:trPr>
          <w:trHeight w:val="252"/>
        </w:trPr>
        <w:tc>
          <w:tcPr>
            <w:tcW w:w="2540" w:type="dxa"/>
            <w:shd w:val="clear" w:color="auto" w:fill="auto"/>
            <w:vAlign w:val="bottom"/>
          </w:tcPr>
          <w:p w14:paraId="0AA7440A" w14:textId="77777777" w:rsidR="00000000" w:rsidRPr="00C34425" w:rsidRDefault="008C498F">
            <w:pPr>
              <w:spacing w:line="0" w:lineRule="atLeast"/>
              <w:ind w:left="40"/>
              <w:rPr>
                <w:rFonts w:ascii="Lato" w:hAnsi="Lato"/>
                <w:sz w:val="19"/>
              </w:rPr>
            </w:pPr>
            <w:r w:rsidRPr="00C34425">
              <w:rPr>
                <w:rFonts w:ascii="Lato" w:hAnsi="Lato"/>
                <w:sz w:val="19"/>
              </w:rPr>
              <w:t>Village of Oriskany</w:t>
            </w:r>
          </w:p>
        </w:tc>
        <w:tc>
          <w:tcPr>
            <w:tcW w:w="1720" w:type="dxa"/>
            <w:shd w:val="clear" w:color="auto" w:fill="auto"/>
            <w:vAlign w:val="bottom"/>
          </w:tcPr>
          <w:p w14:paraId="4DE9D7D3"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1F09893B" w14:textId="77777777" w:rsidR="00000000" w:rsidRPr="00C34425" w:rsidRDefault="008C498F">
            <w:pPr>
              <w:spacing w:line="0" w:lineRule="atLeast"/>
              <w:ind w:right="104"/>
              <w:jc w:val="right"/>
              <w:rPr>
                <w:rFonts w:ascii="Lato" w:hAnsi="Lato"/>
                <w:sz w:val="19"/>
              </w:rPr>
            </w:pPr>
            <w:r w:rsidRPr="00C34425">
              <w:rPr>
                <w:rFonts w:ascii="Lato" w:hAnsi="Lato"/>
                <w:sz w:val="19"/>
              </w:rPr>
              <w:t>13,010</w:t>
            </w:r>
          </w:p>
        </w:tc>
        <w:tc>
          <w:tcPr>
            <w:tcW w:w="1200" w:type="dxa"/>
            <w:shd w:val="clear" w:color="auto" w:fill="auto"/>
            <w:vAlign w:val="bottom"/>
          </w:tcPr>
          <w:p w14:paraId="4BE24C2A" w14:textId="77777777" w:rsidR="00000000" w:rsidRPr="00C34425" w:rsidRDefault="008C498F">
            <w:pPr>
              <w:spacing w:line="0" w:lineRule="atLeast"/>
              <w:ind w:right="84"/>
              <w:jc w:val="right"/>
              <w:rPr>
                <w:rFonts w:ascii="Lato" w:hAnsi="Lato"/>
                <w:sz w:val="19"/>
              </w:rPr>
            </w:pPr>
            <w:r w:rsidRPr="00C34425">
              <w:rPr>
                <w:rFonts w:ascii="Lato" w:hAnsi="Lato"/>
                <w:sz w:val="19"/>
              </w:rPr>
              <w:t>13,010</w:t>
            </w:r>
          </w:p>
        </w:tc>
        <w:tc>
          <w:tcPr>
            <w:tcW w:w="960" w:type="dxa"/>
            <w:shd w:val="clear" w:color="auto" w:fill="auto"/>
            <w:vAlign w:val="bottom"/>
          </w:tcPr>
          <w:p w14:paraId="4390B5C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9AA149" w14:textId="77777777" w:rsidR="00000000" w:rsidRPr="00C34425" w:rsidRDefault="008C498F">
            <w:pPr>
              <w:spacing w:line="0" w:lineRule="atLeast"/>
              <w:ind w:right="24"/>
              <w:jc w:val="right"/>
              <w:rPr>
                <w:rFonts w:ascii="Lato" w:hAnsi="Lato"/>
                <w:sz w:val="19"/>
              </w:rPr>
            </w:pPr>
            <w:r w:rsidRPr="00C34425">
              <w:rPr>
                <w:rFonts w:ascii="Lato" w:hAnsi="Lato"/>
                <w:sz w:val="19"/>
              </w:rPr>
              <w:t>1,456</w:t>
            </w:r>
          </w:p>
        </w:tc>
        <w:tc>
          <w:tcPr>
            <w:tcW w:w="1540" w:type="dxa"/>
            <w:shd w:val="clear" w:color="auto" w:fill="auto"/>
            <w:vAlign w:val="bottom"/>
          </w:tcPr>
          <w:p w14:paraId="442A2903" w14:textId="77777777" w:rsidR="00000000" w:rsidRPr="00C34425" w:rsidRDefault="008C498F">
            <w:pPr>
              <w:spacing w:line="0" w:lineRule="atLeast"/>
              <w:ind w:right="4"/>
              <w:jc w:val="right"/>
              <w:rPr>
                <w:rFonts w:ascii="Lato" w:hAnsi="Lato"/>
                <w:sz w:val="19"/>
              </w:rPr>
            </w:pPr>
            <w:r w:rsidRPr="00C34425">
              <w:rPr>
                <w:rFonts w:ascii="Lato" w:hAnsi="Lato"/>
                <w:sz w:val="19"/>
              </w:rPr>
              <w:t>14,466</w:t>
            </w:r>
          </w:p>
        </w:tc>
      </w:tr>
      <w:tr w:rsidR="00000000" w:rsidRPr="00C34425" w14:paraId="685B500E" w14:textId="77777777">
        <w:trPr>
          <w:trHeight w:val="252"/>
        </w:trPr>
        <w:tc>
          <w:tcPr>
            <w:tcW w:w="2540" w:type="dxa"/>
            <w:shd w:val="clear" w:color="auto" w:fill="auto"/>
            <w:vAlign w:val="bottom"/>
          </w:tcPr>
          <w:p w14:paraId="25F3FA64" w14:textId="77777777" w:rsidR="00000000" w:rsidRPr="00C34425" w:rsidRDefault="008C498F">
            <w:pPr>
              <w:spacing w:line="0" w:lineRule="atLeast"/>
              <w:ind w:left="40"/>
              <w:rPr>
                <w:rFonts w:ascii="Lato" w:hAnsi="Lato"/>
                <w:sz w:val="19"/>
              </w:rPr>
            </w:pPr>
            <w:r w:rsidRPr="00C34425">
              <w:rPr>
                <w:rFonts w:ascii="Lato" w:hAnsi="Lato"/>
                <w:sz w:val="19"/>
              </w:rPr>
              <w:t>Village of Oriskany Falls</w:t>
            </w:r>
          </w:p>
        </w:tc>
        <w:tc>
          <w:tcPr>
            <w:tcW w:w="1720" w:type="dxa"/>
            <w:shd w:val="clear" w:color="auto" w:fill="auto"/>
            <w:vAlign w:val="bottom"/>
          </w:tcPr>
          <w:p w14:paraId="1BD99E47"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0699DC5E" w14:textId="77777777" w:rsidR="00000000" w:rsidRPr="00C34425" w:rsidRDefault="008C498F">
            <w:pPr>
              <w:spacing w:line="0" w:lineRule="atLeast"/>
              <w:ind w:right="104"/>
              <w:jc w:val="right"/>
              <w:rPr>
                <w:rFonts w:ascii="Lato" w:hAnsi="Lato"/>
                <w:sz w:val="19"/>
              </w:rPr>
            </w:pPr>
            <w:r w:rsidRPr="00C34425">
              <w:rPr>
                <w:rFonts w:ascii="Lato" w:hAnsi="Lato"/>
                <w:sz w:val="19"/>
              </w:rPr>
              <w:t>6,067</w:t>
            </w:r>
          </w:p>
        </w:tc>
        <w:tc>
          <w:tcPr>
            <w:tcW w:w="1200" w:type="dxa"/>
            <w:shd w:val="clear" w:color="auto" w:fill="auto"/>
            <w:vAlign w:val="bottom"/>
          </w:tcPr>
          <w:p w14:paraId="57A7BC11" w14:textId="77777777" w:rsidR="00000000" w:rsidRPr="00C34425" w:rsidRDefault="008C498F">
            <w:pPr>
              <w:spacing w:line="0" w:lineRule="atLeast"/>
              <w:ind w:right="84"/>
              <w:jc w:val="right"/>
              <w:rPr>
                <w:rFonts w:ascii="Lato" w:hAnsi="Lato"/>
                <w:sz w:val="19"/>
              </w:rPr>
            </w:pPr>
            <w:r w:rsidRPr="00C34425">
              <w:rPr>
                <w:rFonts w:ascii="Lato" w:hAnsi="Lato"/>
                <w:sz w:val="19"/>
              </w:rPr>
              <w:t>6,067</w:t>
            </w:r>
          </w:p>
        </w:tc>
        <w:tc>
          <w:tcPr>
            <w:tcW w:w="960" w:type="dxa"/>
            <w:shd w:val="clear" w:color="auto" w:fill="auto"/>
            <w:vAlign w:val="bottom"/>
          </w:tcPr>
          <w:p w14:paraId="58E6C1A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A0DA19" w14:textId="77777777" w:rsidR="00000000" w:rsidRPr="00C34425" w:rsidRDefault="008C498F">
            <w:pPr>
              <w:spacing w:line="0" w:lineRule="atLeast"/>
              <w:ind w:right="24"/>
              <w:jc w:val="right"/>
              <w:rPr>
                <w:rFonts w:ascii="Lato" w:hAnsi="Lato"/>
                <w:sz w:val="19"/>
              </w:rPr>
            </w:pPr>
            <w:r w:rsidRPr="00C34425">
              <w:rPr>
                <w:rFonts w:ascii="Lato" w:hAnsi="Lato"/>
                <w:sz w:val="19"/>
              </w:rPr>
              <w:t>679</w:t>
            </w:r>
          </w:p>
        </w:tc>
        <w:tc>
          <w:tcPr>
            <w:tcW w:w="1540" w:type="dxa"/>
            <w:shd w:val="clear" w:color="auto" w:fill="auto"/>
            <w:vAlign w:val="bottom"/>
          </w:tcPr>
          <w:p w14:paraId="60DBB929" w14:textId="77777777" w:rsidR="00000000" w:rsidRPr="00C34425" w:rsidRDefault="008C498F">
            <w:pPr>
              <w:spacing w:line="0" w:lineRule="atLeast"/>
              <w:ind w:right="4"/>
              <w:jc w:val="right"/>
              <w:rPr>
                <w:rFonts w:ascii="Lato" w:hAnsi="Lato"/>
                <w:sz w:val="19"/>
              </w:rPr>
            </w:pPr>
            <w:r w:rsidRPr="00C34425">
              <w:rPr>
                <w:rFonts w:ascii="Lato" w:hAnsi="Lato"/>
                <w:sz w:val="19"/>
              </w:rPr>
              <w:t>6,746</w:t>
            </w:r>
          </w:p>
        </w:tc>
      </w:tr>
      <w:tr w:rsidR="00000000" w:rsidRPr="00C34425" w14:paraId="3FE08D71" w14:textId="77777777">
        <w:trPr>
          <w:trHeight w:val="252"/>
        </w:trPr>
        <w:tc>
          <w:tcPr>
            <w:tcW w:w="2540" w:type="dxa"/>
            <w:shd w:val="clear" w:color="auto" w:fill="auto"/>
            <w:vAlign w:val="bottom"/>
          </w:tcPr>
          <w:p w14:paraId="121B1416" w14:textId="77777777" w:rsidR="00000000" w:rsidRPr="00C34425" w:rsidRDefault="008C498F">
            <w:pPr>
              <w:spacing w:line="0" w:lineRule="atLeast"/>
              <w:ind w:left="40"/>
              <w:rPr>
                <w:rFonts w:ascii="Lato" w:hAnsi="Lato"/>
                <w:sz w:val="19"/>
              </w:rPr>
            </w:pPr>
            <w:r w:rsidRPr="00C34425">
              <w:rPr>
                <w:rFonts w:ascii="Lato" w:hAnsi="Lato"/>
                <w:sz w:val="19"/>
              </w:rPr>
              <w:t>Village of Prospect</w:t>
            </w:r>
          </w:p>
        </w:tc>
        <w:tc>
          <w:tcPr>
            <w:tcW w:w="1720" w:type="dxa"/>
            <w:shd w:val="clear" w:color="auto" w:fill="auto"/>
            <w:vAlign w:val="bottom"/>
          </w:tcPr>
          <w:p w14:paraId="33DE5228"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73028AEA" w14:textId="77777777" w:rsidR="00000000" w:rsidRPr="00C34425" w:rsidRDefault="008C498F">
            <w:pPr>
              <w:spacing w:line="0" w:lineRule="atLeast"/>
              <w:ind w:right="104"/>
              <w:jc w:val="right"/>
              <w:rPr>
                <w:rFonts w:ascii="Lato" w:hAnsi="Lato"/>
                <w:sz w:val="19"/>
              </w:rPr>
            </w:pPr>
            <w:r w:rsidRPr="00C34425">
              <w:rPr>
                <w:rFonts w:ascii="Lato" w:hAnsi="Lato"/>
                <w:sz w:val="19"/>
              </w:rPr>
              <w:t>5,108</w:t>
            </w:r>
          </w:p>
        </w:tc>
        <w:tc>
          <w:tcPr>
            <w:tcW w:w="1200" w:type="dxa"/>
            <w:shd w:val="clear" w:color="auto" w:fill="auto"/>
            <w:vAlign w:val="bottom"/>
          </w:tcPr>
          <w:p w14:paraId="439830AA" w14:textId="77777777" w:rsidR="00000000" w:rsidRPr="00C34425" w:rsidRDefault="008C498F">
            <w:pPr>
              <w:spacing w:line="0" w:lineRule="atLeast"/>
              <w:ind w:right="84"/>
              <w:jc w:val="right"/>
              <w:rPr>
                <w:rFonts w:ascii="Lato" w:hAnsi="Lato"/>
                <w:sz w:val="19"/>
              </w:rPr>
            </w:pPr>
            <w:r w:rsidRPr="00C34425">
              <w:rPr>
                <w:rFonts w:ascii="Lato" w:hAnsi="Lato"/>
                <w:sz w:val="19"/>
              </w:rPr>
              <w:t>5,108</w:t>
            </w:r>
          </w:p>
        </w:tc>
        <w:tc>
          <w:tcPr>
            <w:tcW w:w="960" w:type="dxa"/>
            <w:shd w:val="clear" w:color="auto" w:fill="auto"/>
            <w:vAlign w:val="bottom"/>
          </w:tcPr>
          <w:p w14:paraId="408FB4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166FDC" w14:textId="77777777" w:rsidR="00000000" w:rsidRPr="00C34425" w:rsidRDefault="008C498F">
            <w:pPr>
              <w:spacing w:line="0" w:lineRule="atLeast"/>
              <w:ind w:right="24"/>
              <w:jc w:val="right"/>
              <w:rPr>
                <w:rFonts w:ascii="Lato" w:hAnsi="Lato"/>
                <w:sz w:val="19"/>
              </w:rPr>
            </w:pPr>
            <w:r w:rsidRPr="00C34425">
              <w:rPr>
                <w:rFonts w:ascii="Lato" w:hAnsi="Lato"/>
                <w:sz w:val="19"/>
              </w:rPr>
              <w:t>572</w:t>
            </w:r>
          </w:p>
        </w:tc>
        <w:tc>
          <w:tcPr>
            <w:tcW w:w="1540" w:type="dxa"/>
            <w:shd w:val="clear" w:color="auto" w:fill="auto"/>
            <w:vAlign w:val="bottom"/>
          </w:tcPr>
          <w:p w14:paraId="4BCE2EA7" w14:textId="77777777" w:rsidR="00000000" w:rsidRPr="00C34425" w:rsidRDefault="008C498F">
            <w:pPr>
              <w:spacing w:line="0" w:lineRule="atLeast"/>
              <w:ind w:right="4"/>
              <w:jc w:val="right"/>
              <w:rPr>
                <w:rFonts w:ascii="Lato" w:hAnsi="Lato"/>
                <w:sz w:val="19"/>
              </w:rPr>
            </w:pPr>
            <w:r w:rsidRPr="00C34425">
              <w:rPr>
                <w:rFonts w:ascii="Lato" w:hAnsi="Lato"/>
                <w:sz w:val="19"/>
              </w:rPr>
              <w:t>5,680</w:t>
            </w:r>
          </w:p>
        </w:tc>
      </w:tr>
      <w:tr w:rsidR="00000000" w:rsidRPr="00C34425" w14:paraId="1B14ACE6" w14:textId="77777777">
        <w:trPr>
          <w:trHeight w:val="252"/>
        </w:trPr>
        <w:tc>
          <w:tcPr>
            <w:tcW w:w="2540" w:type="dxa"/>
            <w:shd w:val="clear" w:color="auto" w:fill="auto"/>
            <w:vAlign w:val="bottom"/>
          </w:tcPr>
          <w:p w14:paraId="249EFA8D" w14:textId="77777777" w:rsidR="00000000" w:rsidRPr="00C34425" w:rsidRDefault="008C498F">
            <w:pPr>
              <w:spacing w:line="0" w:lineRule="atLeast"/>
              <w:ind w:left="40"/>
              <w:rPr>
                <w:rFonts w:ascii="Lato" w:hAnsi="Lato"/>
                <w:sz w:val="19"/>
              </w:rPr>
            </w:pPr>
            <w:r w:rsidRPr="00C34425">
              <w:rPr>
                <w:rFonts w:ascii="Lato" w:hAnsi="Lato"/>
                <w:sz w:val="19"/>
              </w:rPr>
              <w:t>Village of Rems</w:t>
            </w:r>
            <w:r w:rsidRPr="00C34425">
              <w:rPr>
                <w:rFonts w:ascii="Lato" w:hAnsi="Lato"/>
                <w:sz w:val="19"/>
              </w:rPr>
              <w:t>en</w:t>
            </w:r>
          </w:p>
        </w:tc>
        <w:tc>
          <w:tcPr>
            <w:tcW w:w="1720" w:type="dxa"/>
            <w:shd w:val="clear" w:color="auto" w:fill="auto"/>
            <w:vAlign w:val="bottom"/>
          </w:tcPr>
          <w:p w14:paraId="01FEA62E"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2139D39B" w14:textId="77777777" w:rsidR="00000000" w:rsidRPr="00C34425" w:rsidRDefault="008C498F">
            <w:pPr>
              <w:spacing w:line="0" w:lineRule="atLeast"/>
              <w:ind w:right="104"/>
              <w:jc w:val="right"/>
              <w:rPr>
                <w:rFonts w:ascii="Lato" w:hAnsi="Lato"/>
                <w:sz w:val="19"/>
              </w:rPr>
            </w:pPr>
            <w:r w:rsidRPr="00C34425">
              <w:rPr>
                <w:rFonts w:ascii="Lato" w:hAnsi="Lato"/>
                <w:sz w:val="19"/>
              </w:rPr>
              <w:t>8,736</w:t>
            </w:r>
          </w:p>
        </w:tc>
        <w:tc>
          <w:tcPr>
            <w:tcW w:w="1200" w:type="dxa"/>
            <w:shd w:val="clear" w:color="auto" w:fill="auto"/>
            <w:vAlign w:val="bottom"/>
          </w:tcPr>
          <w:p w14:paraId="4277B12F" w14:textId="77777777" w:rsidR="00000000" w:rsidRPr="00C34425" w:rsidRDefault="008C498F">
            <w:pPr>
              <w:spacing w:line="0" w:lineRule="atLeast"/>
              <w:ind w:right="84"/>
              <w:jc w:val="right"/>
              <w:rPr>
                <w:rFonts w:ascii="Lato" w:hAnsi="Lato"/>
                <w:sz w:val="19"/>
              </w:rPr>
            </w:pPr>
            <w:r w:rsidRPr="00C34425">
              <w:rPr>
                <w:rFonts w:ascii="Lato" w:hAnsi="Lato"/>
                <w:sz w:val="19"/>
              </w:rPr>
              <w:t>8,736</w:t>
            </w:r>
          </w:p>
        </w:tc>
        <w:tc>
          <w:tcPr>
            <w:tcW w:w="960" w:type="dxa"/>
            <w:shd w:val="clear" w:color="auto" w:fill="auto"/>
            <w:vAlign w:val="bottom"/>
          </w:tcPr>
          <w:p w14:paraId="04D53AA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39008D" w14:textId="77777777" w:rsidR="00000000" w:rsidRPr="00C34425" w:rsidRDefault="008C498F">
            <w:pPr>
              <w:spacing w:line="0" w:lineRule="atLeast"/>
              <w:ind w:right="24"/>
              <w:jc w:val="right"/>
              <w:rPr>
                <w:rFonts w:ascii="Lato" w:hAnsi="Lato"/>
                <w:sz w:val="19"/>
              </w:rPr>
            </w:pPr>
            <w:r w:rsidRPr="00C34425">
              <w:rPr>
                <w:rFonts w:ascii="Lato" w:hAnsi="Lato"/>
                <w:sz w:val="19"/>
              </w:rPr>
              <w:t>978</w:t>
            </w:r>
          </w:p>
        </w:tc>
        <w:tc>
          <w:tcPr>
            <w:tcW w:w="1540" w:type="dxa"/>
            <w:shd w:val="clear" w:color="auto" w:fill="auto"/>
            <w:vAlign w:val="bottom"/>
          </w:tcPr>
          <w:p w14:paraId="3CD6E4CF" w14:textId="77777777" w:rsidR="00000000" w:rsidRPr="00C34425" w:rsidRDefault="008C498F">
            <w:pPr>
              <w:spacing w:line="0" w:lineRule="atLeast"/>
              <w:ind w:right="4"/>
              <w:jc w:val="right"/>
              <w:rPr>
                <w:rFonts w:ascii="Lato" w:hAnsi="Lato"/>
                <w:sz w:val="19"/>
              </w:rPr>
            </w:pPr>
            <w:r w:rsidRPr="00C34425">
              <w:rPr>
                <w:rFonts w:ascii="Lato" w:hAnsi="Lato"/>
                <w:sz w:val="19"/>
              </w:rPr>
              <w:t>9,714</w:t>
            </w:r>
          </w:p>
        </w:tc>
      </w:tr>
      <w:tr w:rsidR="00000000" w:rsidRPr="00C34425" w14:paraId="0A86D7F8" w14:textId="77777777">
        <w:trPr>
          <w:trHeight w:val="252"/>
        </w:trPr>
        <w:tc>
          <w:tcPr>
            <w:tcW w:w="2540" w:type="dxa"/>
            <w:shd w:val="clear" w:color="auto" w:fill="auto"/>
            <w:vAlign w:val="bottom"/>
          </w:tcPr>
          <w:p w14:paraId="0339B9EB" w14:textId="77777777" w:rsidR="00000000" w:rsidRPr="00C34425" w:rsidRDefault="008C498F">
            <w:pPr>
              <w:spacing w:line="0" w:lineRule="atLeast"/>
              <w:ind w:left="40"/>
              <w:rPr>
                <w:rFonts w:ascii="Lato" w:hAnsi="Lato"/>
                <w:sz w:val="19"/>
              </w:rPr>
            </w:pPr>
            <w:r w:rsidRPr="00C34425">
              <w:rPr>
                <w:rFonts w:ascii="Lato" w:hAnsi="Lato"/>
                <w:sz w:val="19"/>
              </w:rPr>
              <w:t>Village of Sylvan Beach</w:t>
            </w:r>
          </w:p>
        </w:tc>
        <w:tc>
          <w:tcPr>
            <w:tcW w:w="1720" w:type="dxa"/>
            <w:shd w:val="clear" w:color="auto" w:fill="auto"/>
            <w:vAlign w:val="bottom"/>
          </w:tcPr>
          <w:p w14:paraId="589E0EFD"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42B1D69B" w14:textId="77777777" w:rsidR="00000000" w:rsidRPr="00C34425" w:rsidRDefault="008C498F">
            <w:pPr>
              <w:spacing w:line="0" w:lineRule="atLeast"/>
              <w:ind w:right="104"/>
              <w:jc w:val="right"/>
              <w:rPr>
                <w:rFonts w:ascii="Lato" w:hAnsi="Lato"/>
                <w:sz w:val="19"/>
              </w:rPr>
            </w:pPr>
            <w:r w:rsidRPr="00C34425">
              <w:rPr>
                <w:rFonts w:ascii="Lato" w:hAnsi="Lato"/>
                <w:sz w:val="19"/>
              </w:rPr>
              <w:t>9,943</w:t>
            </w:r>
          </w:p>
        </w:tc>
        <w:tc>
          <w:tcPr>
            <w:tcW w:w="1200" w:type="dxa"/>
            <w:shd w:val="clear" w:color="auto" w:fill="auto"/>
            <w:vAlign w:val="bottom"/>
          </w:tcPr>
          <w:p w14:paraId="3B82C8DB" w14:textId="77777777" w:rsidR="00000000" w:rsidRPr="00C34425" w:rsidRDefault="008C498F">
            <w:pPr>
              <w:spacing w:line="0" w:lineRule="atLeast"/>
              <w:ind w:right="84"/>
              <w:jc w:val="right"/>
              <w:rPr>
                <w:rFonts w:ascii="Lato" w:hAnsi="Lato"/>
                <w:sz w:val="19"/>
              </w:rPr>
            </w:pPr>
            <w:r w:rsidRPr="00C34425">
              <w:rPr>
                <w:rFonts w:ascii="Lato" w:hAnsi="Lato"/>
                <w:sz w:val="19"/>
              </w:rPr>
              <w:t>9,943</w:t>
            </w:r>
          </w:p>
        </w:tc>
        <w:tc>
          <w:tcPr>
            <w:tcW w:w="960" w:type="dxa"/>
            <w:shd w:val="clear" w:color="auto" w:fill="auto"/>
            <w:vAlign w:val="bottom"/>
          </w:tcPr>
          <w:p w14:paraId="23605D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F05045" w14:textId="77777777" w:rsidR="00000000" w:rsidRPr="00C34425" w:rsidRDefault="008C498F">
            <w:pPr>
              <w:spacing w:line="0" w:lineRule="atLeast"/>
              <w:ind w:right="24"/>
              <w:jc w:val="right"/>
              <w:rPr>
                <w:rFonts w:ascii="Lato" w:hAnsi="Lato"/>
                <w:sz w:val="19"/>
              </w:rPr>
            </w:pPr>
            <w:r w:rsidRPr="00C34425">
              <w:rPr>
                <w:rFonts w:ascii="Lato" w:hAnsi="Lato"/>
                <w:sz w:val="19"/>
              </w:rPr>
              <w:t>1,113</w:t>
            </w:r>
          </w:p>
        </w:tc>
        <w:tc>
          <w:tcPr>
            <w:tcW w:w="1540" w:type="dxa"/>
            <w:shd w:val="clear" w:color="auto" w:fill="auto"/>
            <w:vAlign w:val="bottom"/>
          </w:tcPr>
          <w:p w14:paraId="18442D34" w14:textId="77777777" w:rsidR="00000000" w:rsidRPr="00C34425" w:rsidRDefault="008C498F">
            <w:pPr>
              <w:spacing w:line="0" w:lineRule="atLeast"/>
              <w:ind w:right="4"/>
              <w:jc w:val="right"/>
              <w:rPr>
                <w:rFonts w:ascii="Lato" w:hAnsi="Lato"/>
                <w:sz w:val="19"/>
              </w:rPr>
            </w:pPr>
            <w:r w:rsidRPr="00C34425">
              <w:rPr>
                <w:rFonts w:ascii="Lato" w:hAnsi="Lato"/>
                <w:sz w:val="19"/>
              </w:rPr>
              <w:t>11,056</w:t>
            </w:r>
          </w:p>
        </w:tc>
      </w:tr>
      <w:tr w:rsidR="00000000" w:rsidRPr="00C34425" w14:paraId="1F8AF7D5" w14:textId="77777777">
        <w:trPr>
          <w:trHeight w:val="252"/>
        </w:trPr>
        <w:tc>
          <w:tcPr>
            <w:tcW w:w="2540" w:type="dxa"/>
            <w:shd w:val="clear" w:color="auto" w:fill="auto"/>
            <w:vAlign w:val="bottom"/>
          </w:tcPr>
          <w:p w14:paraId="721801C8" w14:textId="77777777" w:rsidR="00000000" w:rsidRPr="00C34425" w:rsidRDefault="008C498F">
            <w:pPr>
              <w:spacing w:line="0" w:lineRule="atLeast"/>
              <w:ind w:left="40"/>
              <w:rPr>
                <w:rFonts w:ascii="Lato" w:hAnsi="Lato"/>
                <w:sz w:val="19"/>
              </w:rPr>
            </w:pPr>
            <w:r w:rsidRPr="00C34425">
              <w:rPr>
                <w:rFonts w:ascii="Lato" w:hAnsi="Lato"/>
                <w:sz w:val="19"/>
              </w:rPr>
              <w:t>Village of Vernon</w:t>
            </w:r>
          </w:p>
        </w:tc>
        <w:tc>
          <w:tcPr>
            <w:tcW w:w="1720" w:type="dxa"/>
            <w:shd w:val="clear" w:color="auto" w:fill="auto"/>
            <w:vAlign w:val="bottom"/>
          </w:tcPr>
          <w:p w14:paraId="1E095ACE"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67ED6222" w14:textId="77777777" w:rsidR="00000000" w:rsidRPr="00C34425" w:rsidRDefault="008C498F">
            <w:pPr>
              <w:spacing w:line="0" w:lineRule="atLeast"/>
              <w:ind w:right="104"/>
              <w:jc w:val="right"/>
              <w:rPr>
                <w:rFonts w:ascii="Lato" w:hAnsi="Lato"/>
                <w:sz w:val="19"/>
              </w:rPr>
            </w:pPr>
            <w:r w:rsidRPr="00C34425">
              <w:rPr>
                <w:rFonts w:ascii="Lato" w:hAnsi="Lato"/>
                <w:sz w:val="19"/>
              </w:rPr>
              <w:t>9,705</w:t>
            </w:r>
          </w:p>
        </w:tc>
        <w:tc>
          <w:tcPr>
            <w:tcW w:w="1200" w:type="dxa"/>
            <w:shd w:val="clear" w:color="auto" w:fill="auto"/>
            <w:vAlign w:val="bottom"/>
          </w:tcPr>
          <w:p w14:paraId="18DA8F44" w14:textId="77777777" w:rsidR="00000000" w:rsidRPr="00C34425" w:rsidRDefault="008C498F">
            <w:pPr>
              <w:spacing w:line="0" w:lineRule="atLeast"/>
              <w:ind w:right="84"/>
              <w:jc w:val="right"/>
              <w:rPr>
                <w:rFonts w:ascii="Lato" w:hAnsi="Lato"/>
                <w:sz w:val="19"/>
              </w:rPr>
            </w:pPr>
            <w:r w:rsidRPr="00C34425">
              <w:rPr>
                <w:rFonts w:ascii="Lato" w:hAnsi="Lato"/>
                <w:sz w:val="19"/>
              </w:rPr>
              <w:t>9,705</w:t>
            </w:r>
          </w:p>
        </w:tc>
        <w:tc>
          <w:tcPr>
            <w:tcW w:w="960" w:type="dxa"/>
            <w:shd w:val="clear" w:color="auto" w:fill="auto"/>
            <w:vAlign w:val="bottom"/>
          </w:tcPr>
          <w:p w14:paraId="13B6E02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C2C1DD" w14:textId="77777777" w:rsidR="00000000" w:rsidRPr="00C34425" w:rsidRDefault="008C498F">
            <w:pPr>
              <w:spacing w:line="0" w:lineRule="atLeast"/>
              <w:ind w:right="24"/>
              <w:jc w:val="right"/>
              <w:rPr>
                <w:rFonts w:ascii="Lato" w:hAnsi="Lato"/>
                <w:sz w:val="19"/>
              </w:rPr>
            </w:pPr>
            <w:r w:rsidRPr="00C34425">
              <w:rPr>
                <w:rFonts w:ascii="Lato" w:hAnsi="Lato"/>
                <w:sz w:val="19"/>
              </w:rPr>
              <w:t>1,086</w:t>
            </w:r>
          </w:p>
        </w:tc>
        <w:tc>
          <w:tcPr>
            <w:tcW w:w="1540" w:type="dxa"/>
            <w:shd w:val="clear" w:color="auto" w:fill="auto"/>
            <w:vAlign w:val="bottom"/>
          </w:tcPr>
          <w:p w14:paraId="6F9418DE" w14:textId="77777777" w:rsidR="00000000" w:rsidRPr="00C34425" w:rsidRDefault="008C498F">
            <w:pPr>
              <w:spacing w:line="0" w:lineRule="atLeast"/>
              <w:ind w:right="4"/>
              <w:jc w:val="right"/>
              <w:rPr>
                <w:rFonts w:ascii="Lato" w:hAnsi="Lato"/>
                <w:sz w:val="19"/>
              </w:rPr>
            </w:pPr>
            <w:r w:rsidRPr="00C34425">
              <w:rPr>
                <w:rFonts w:ascii="Lato" w:hAnsi="Lato"/>
                <w:sz w:val="19"/>
              </w:rPr>
              <w:t>10,791</w:t>
            </w:r>
          </w:p>
        </w:tc>
      </w:tr>
      <w:tr w:rsidR="00000000" w:rsidRPr="00C34425" w14:paraId="77459511" w14:textId="77777777">
        <w:trPr>
          <w:trHeight w:val="252"/>
        </w:trPr>
        <w:tc>
          <w:tcPr>
            <w:tcW w:w="2540" w:type="dxa"/>
            <w:shd w:val="clear" w:color="auto" w:fill="auto"/>
            <w:vAlign w:val="bottom"/>
          </w:tcPr>
          <w:p w14:paraId="31527189" w14:textId="77777777" w:rsidR="00000000" w:rsidRPr="00C34425" w:rsidRDefault="008C498F">
            <w:pPr>
              <w:spacing w:line="0" w:lineRule="atLeast"/>
              <w:ind w:left="40"/>
              <w:rPr>
                <w:rFonts w:ascii="Lato" w:hAnsi="Lato"/>
                <w:sz w:val="19"/>
              </w:rPr>
            </w:pPr>
            <w:r w:rsidRPr="00C34425">
              <w:rPr>
                <w:rFonts w:ascii="Lato" w:hAnsi="Lato"/>
                <w:sz w:val="19"/>
              </w:rPr>
              <w:t>Village of Waterville</w:t>
            </w:r>
          </w:p>
        </w:tc>
        <w:tc>
          <w:tcPr>
            <w:tcW w:w="1720" w:type="dxa"/>
            <w:shd w:val="clear" w:color="auto" w:fill="auto"/>
            <w:vAlign w:val="bottom"/>
          </w:tcPr>
          <w:p w14:paraId="42DA4F5D"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4C237E46" w14:textId="77777777" w:rsidR="00000000" w:rsidRPr="00C34425" w:rsidRDefault="008C498F">
            <w:pPr>
              <w:spacing w:line="0" w:lineRule="atLeast"/>
              <w:ind w:right="104"/>
              <w:jc w:val="right"/>
              <w:rPr>
                <w:rFonts w:ascii="Lato" w:hAnsi="Lato"/>
                <w:sz w:val="19"/>
              </w:rPr>
            </w:pPr>
            <w:r w:rsidRPr="00C34425">
              <w:rPr>
                <w:rFonts w:ascii="Lato" w:hAnsi="Lato"/>
                <w:sz w:val="19"/>
              </w:rPr>
              <w:t>11,856</w:t>
            </w:r>
          </w:p>
        </w:tc>
        <w:tc>
          <w:tcPr>
            <w:tcW w:w="1200" w:type="dxa"/>
            <w:shd w:val="clear" w:color="auto" w:fill="auto"/>
            <w:vAlign w:val="bottom"/>
          </w:tcPr>
          <w:p w14:paraId="08B014F5" w14:textId="77777777" w:rsidR="00000000" w:rsidRPr="00C34425" w:rsidRDefault="008C498F">
            <w:pPr>
              <w:spacing w:line="0" w:lineRule="atLeast"/>
              <w:ind w:right="84"/>
              <w:jc w:val="right"/>
              <w:rPr>
                <w:rFonts w:ascii="Lato" w:hAnsi="Lato"/>
                <w:sz w:val="19"/>
              </w:rPr>
            </w:pPr>
            <w:r w:rsidRPr="00C34425">
              <w:rPr>
                <w:rFonts w:ascii="Lato" w:hAnsi="Lato"/>
                <w:sz w:val="19"/>
              </w:rPr>
              <w:t>11,856</w:t>
            </w:r>
          </w:p>
        </w:tc>
        <w:tc>
          <w:tcPr>
            <w:tcW w:w="960" w:type="dxa"/>
            <w:shd w:val="clear" w:color="auto" w:fill="auto"/>
            <w:vAlign w:val="bottom"/>
          </w:tcPr>
          <w:p w14:paraId="6620A01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AA8F31" w14:textId="77777777" w:rsidR="00000000" w:rsidRPr="00C34425" w:rsidRDefault="008C498F">
            <w:pPr>
              <w:spacing w:line="0" w:lineRule="atLeast"/>
              <w:ind w:right="24"/>
              <w:jc w:val="right"/>
              <w:rPr>
                <w:rFonts w:ascii="Lato" w:hAnsi="Lato"/>
                <w:sz w:val="19"/>
              </w:rPr>
            </w:pPr>
            <w:r w:rsidRPr="00C34425">
              <w:rPr>
                <w:rFonts w:ascii="Lato" w:hAnsi="Lato"/>
                <w:sz w:val="19"/>
              </w:rPr>
              <w:t>1,327</w:t>
            </w:r>
          </w:p>
        </w:tc>
        <w:tc>
          <w:tcPr>
            <w:tcW w:w="1540" w:type="dxa"/>
            <w:shd w:val="clear" w:color="auto" w:fill="auto"/>
            <w:vAlign w:val="bottom"/>
          </w:tcPr>
          <w:p w14:paraId="0643EF72" w14:textId="77777777" w:rsidR="00000000" w:rsidRPr="00C34425" w:rsidRDefault="008C498F">
            <w:pPr>
              <w:spacing w:line="0" w:lineRule="atLeast"/>
              <w:ind w:right="4"/>
              <w:jc w:val="right"/>
              <w:rPr>
                <w:rFonts w:ascii="Lato" w:hAnsi="Lato"/>
                <w:sz w:val="19"/>
              </w:rPr>
            </w:pPr>
            <w:r w:rsidRPr="00C34425">
              <w:rPr>
                <w:rFonts w:ascii="Lato" w:hAnsi="Lato"/>
                <w:sz w:val="19"/>
              </w:rPr>
              <w:t>13,183</w:t>
            </w:r>
          </w:p>
        </w:tc>
      </w:tr>
      <w:tr w:rsidR="00000000" w:rsidRPr="00C34425" w14:paraId="59EEEE1B" w14:textId="77777777">
        <w:trPr>
          <w:trHeight w:val="252"/>
        </w:trPr>
        <w:tc>
          <w:tcPr>
            <w:tcW w:w="2540" w:type="dxa"/>
            <w:shd w:val="clear" w:color="auto" w:fill="auto"/>
            <w:vAlign w:val="bottom"/>
          </w:tcPr>
          <w:p w14:paraId="4374B745" w14:textId="77777777" w:rsidR="00000000" w:rsidRPr="00C34425" w:rsidRDefault="008C498F">
            <w:pPr>
              <w:spacing w:line="0" w:lineRule="atLeast"/>
              <w:ind w:left="40"/>
              <w:rPr>
                <w:rFonts w:ascii="Lato" w:hAnsi="Lato"/>
                <w:sz w:val="19"/>
              </w:rPr>
            </w:pPr>
            <w:r w:rsidRPr="00C34425">
              <w:rPr>
                <w:rFonts w:ascii="Lato" w:hAnsi="Lato"/>
                <w:sz w:val="19"/>
              </w:rPr>
              <w:t>Village of Whitesboro</w:t>
            </w:r>
          </w:p>
        </w:tc>
        <w:tc>
          <w:tcPr>
            <w:tcW w:w="1720" w:type="dxa"/>
            <w:shd w:val="clear" w:color="auto" w:fill="auto"/>
            <w:vAlign w:val="bottom"/>
          </w:tcPr>
          <w:p w14:paraId="6FA7A2E9"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0D21C47A" w14:textId="77777777" w:rsidR="00000000" w:rsidRPr="00C34425" w:rsidRDefault="008C498F">
            <w:pPr>
              <w:spacing w:line="0" w:lineRule="atLeast"/>
              <w:ind w:right="104"/>
              <w:jc w:val="right"/>
              <w:rPr>
                <w:rFonts w:ascii="Lato" w:hAnsi="Lato"/>
                <w:sz w:val="19"/>
              </w:rPr>
            </w:pPr>
            <w:r w:rsidRPr="00C34425">
              <w:rPr>
                <w:rFonts w:ascii="Lato" w:hAnsi="Lato"/>
                <w:sz w:val="19"/>
              </w:rPr>
              <w:t>73,012</w:t>
            </w:r>
          </w:p>
        </w:tc>
        <w:tc>
          <w:tcPr>
            <w:tcW w:w="1200" w:type="dxa"/>
            <w:shd w:val="clear" w:color="auto" w:fill="auto"/>
            <w:vAlign w:val="bottom"/>
          </w:tcPr>
          <w:p w14:paraId="637B2B4C" w14:textId="77777777" w:rsidR="00000000" w:rsidRPr="00C34425" w:rsidRDefault="008C498F">
            <w:pPr>
              <w:spacing w:line="0" w:lineRule="atLeast"/>
              <w:ind w:right="84"/>
              <w:jc w:val="right"/>
              <w:rPr>
                <w:rFonts w:ascii="Lato" w:hAnsi="Lato"/>
                <w:sz w:val="19"/>
              </w:rPr>
            </w:pPr>
            <w:r w:rsidRPr="00C34425">
              <w:rPr>
                <w:rFonts w:ascii="Lato" w:hAnsi="Lato"/>
                <w:sz w:val="19"/>
              </w:rPr>
              <w:t>73,012</w:t>
            </w:r>
          </w:p>
        </w:tc>
        <w:tc>
          <w:tcPr>
            <w:tcW w:w="960" w:type="dxa"/>
            <w:shd w:val="clear" w:color="auto" w:fill="auto"/>
            <w:vAlign w:val="bottom"/>
          </w:tcPr>
          <w:p w14:paraId="0738FE8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89DE9B" w14:textId="77777777" w:rsidR="00000000" w:rsidRPr="00C34425" w:rsidRDefault="008C498F">
            <w:pPr>
              <w:spacing w:line="0" w:lineRule="atLeast"/>
              <w:ind w:right="24"/>
              <w:jc w:val="right"/>
              <w:rPr>
                <w:rFonts w:ascii="Lato" w:hAnsi="Lato"/>
                <w:sz w:val="19"/>
              </w:rPr>
            </w:pPr>
            <w:r w:rsidRPr="00C34425">
              <w:rPr>
                <w:rFonts w:ascii="Lato" w:hAnsi="Lato"/>
                <w:sz w:val="19"/>
              </w:rPr>
              <w:t>8,172</w:t>
            </w:r>
          </w:p>
        </w:tc>
        <w:tc>
          <w:tcPr>
            <w:tcW w:w="1540" w:type="dxa"/>
            <w:shd w:val="clear" w:color="auto" w:fill="auto"/>
            <w:vAlign w:val="bottom"/>
          </w:tcPr>
          <w:p w14:paraId="342DBE6B" w14:textId="77777777" w:rsidR="00000000" w:rsidRPr="00C34425" w:rsidRDefault="008C498F">
            <w:pPr>
              <w:spacing w:line="0" w:lineRule="atLeast"/>
              <w:ind w:right="4"/>
              <w:jc w:val="right"/>
              <w:rPr>
                <w:rFonts w:ascii="Lato" w:hAnsi="Lato"/>
                <w:sz w:val="19"/>
              </w:rPr>
            </w:pPr>
            <w:r w:rsidRPr="00C34425">
              <w:rPr>
                <w:rFonts w:ascii="Lato" w:hAnsi="Lato"/>
                <w:sz w:val="19"/>
              </w:rPr>
              <w:t>81,184</w:t>
            </w:r>
          </w:p>
        </w:tc>
      </w:tr>
      <w:tr w:rsidR="00000000" w:rsidRPr="00C34425" w14:paraId="7C453E7A" w14:textId="77777777">
        <w:trPr>
          <w:trHeight w:val="252"/>
        </w:trPr>
        <w:tc>
          <w:tcPr>
            <w:tcW w:w="2540" w:type="dxa"/>
            <w:shd w:val="clear" w:color="auto" w:fill="auto"/>
            <w:vAlign w:val="bottom"/>
          </w:tcPr>
          <w:p w14:paraId="3E31567A" w14:textId="77777777" w:rsidR="00000000" w:rsidRPr="00C34425" w:rsidRDefault="008C498F">
            <w:pPr>
              <w:spacing w:line="0" w:lineRule="atLeast"/>
              <w:ind w:left="40"/>
              <w:rPr>
                <w:rFonts w:ascii="Lato" w:hAnsi="Lato"/>
                <w:sz w:val="19"/>
              </w:rPr>
            </w:pPr>
            <w:r w:rsidRPr="00C34425">
              <w:rPr>
                <w:rFonts w:ascii="Lato" w:hAnsi="Lato"/>
                <w:sz w:val="19"/>
              </w:rPr>
              <w:t>Village of Yorkville</w:t>
            </w:r>
          </w:p>
        </w:tc>
        <w:tc>
          <w:tcPr>
            <w:tcW w:w="1720" w:type="dxa"/>
            <w:shd w:val="clear" w:color="auto" w:fill="auto"/>
            <w:vAlign w:val="bottom"/>
          </w:tcPr>
          <w:p w14:paraId="05CF69E7" w14:textId="77777777" w:rsidR="00000000" w:rsidRPr="00C34425" w:rsidRDefault="008C498F">
            <w:pPr>
              <w:spacing w:line="0" w:lineRule="atLeast"/>
              <w:ind w:left="600"/>
              <w:rPr>
                <w:rFonts w:ascii="Lato" w:hAnsi="Lato"/>
                <w:sz w:val="19"/>
              </w:rPr>
            </w:pPr>
            <w:r w:rsidRPr="00C34425">
              <w:rPr>
                <w:rFonts w:ascii="Lato" w:hAnsi="Lato"/>
                <w:sz w:val="19"/>
              </w:rPr>
              <w:t>Oneida</w:t>
            </w:r>
          </w:p>
        </w:tc>
        <w:tc>
          <w:tcPr>
            <w:tcW w:w="1380" w:type="dxa"/>
            <w:shd w:val="clear" w:color="auto" w:fill="auto"/>
            <w:vAlign w:val="bottom"/>
          </w:tcPr>
          <w:p w14:paraId="011E85C2" w14:textId="77777777" w:rsidR="00000000" w:rsidRPr="00C34425" w:rsidRDefault="008C498F">
            <w:pPr>
              <w:spacing w:line="0" w:lineRule="atLeast"/>
              <w:ind w:right="104"/>
              <w:jc w:val="right"/>
              <w:rPr>
                <w:rFonts w:ascii="Lato" w:hAnsi="Lato"/>
                <w:sz w:val="19"/>
              </w:rPr>
            </w:pPr>
            <w:r w:rsidRPr="00C34425">
              <w:rPr>
                <w:rFonts w:ascii="Lato" w:hAnsi="Lato"/>
                <w:sz w:val="19"/>
              </w:rPr>
              <w:t>47,994</w:t>
            </w:r>
          </w:p>
        </w:tc>
        <w:tc>
          <w:tcPr>
            <w:tcW w:w="1200" w:type="dxa"/>
            <w:shd w:val="clear" w:color="auto" w:fill="auto"/>
            <w:vAlign w:val="bottom"/>
          </w:tcPr>
          <w:p w14:paraId="0AFE17DB" w14:textId="77777777" w:rsidR="00000000" w:rsidRPr="00C34425" w:rsidRDefault="008C498F">
            <w:pPr>
              <w:spacing w:line="0" w:lineRule="atLeast"/>
              <w:ind w:right="84"/>
              <w:jc w:val="right"/>
              <w:rPr>
                <w:rFonts w:ascii="Lato" w:hAnsi="Lato"/>
                <w:sz w:val="19"/>
              </w:rPr>
            </w:pPr>
            <w:r w:rsidRPr="00C34425">
              <w:rPr>
                <w:rFonts w:ascii="Lato" w:hAnsi="Lato"/>
                <w:sz w:val="19"/>
              </w:rPr>
              <w:t>47,994</w:t>
            </w:r>
          </w:p>
        </w:tc>
        <w:tc>
          <w:tcPr>
            <w:tcW w:w="960" w:type="dxa"/>
            <w:shd w:val="clear" w:color="auto" w:fill="auto"/>
            <w:vAlign w:val="bottom"/>
          </w:tcPr>
          <w:p w14:paraId="50E5DE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9FB8A5" w14:textId="77777777" w:rsidR="00000000" w:rsidRPr="00C34425" w:rsidRDefault="008C498F">
            <w:pPr>
              <w:spacing w:line="0" w:lineRule="atLeast"/>
              <w:ind w:right="24"/>
              <w:jc w:val="right"/>
              <w:rPr>
                <w:rFonts w:ascii="Lato" w:hAnsi="Lato"/>
                <w:sz w:val="19"/>
              </w:rPr>
            </w:pPr>
            <w:r w:rsidRPr="00C34425">
              <w:rPr>
                <w:rFonts w:ascii="Lato" w:hAnsi="Lato"/>
                <w:sz w:val="19"/>
              </w:rPr>
              <w:t>5,372</w:t>
            </w:r>
          </w:p>
        </w:tc>
        <w:tc>
          <w:tcPr>
            <w:tcW w:w="1540" w:type="dxa"/>
            <w:shd w:val="clear" w:color="auto" w:fill="auto"/>
            <w:vAlign w:val="bottom"/>
          </w:tcPr>
          <w:p w14:paraId="137B4CFD" w14:textId="77777777" w:rsidR="00000000" w:rsidRPr="00C34425" w:rsidRDefault="008C498F">
            <w:pPr>
              <w:spacing w:line="0" w:lineRule="atLeast"/>
              <w:ind w:right="4"/>
              <w:jc w:val="right"/>
              <w:rPr>
                <w:rFonts w:ascii="Lato" w:hAnsi="Lato"/>
                <w:sz w:val="19"/>
              </w:rPr>
            </w:pPr>
            <w:r w:rsidRPr="00C34425">
              <w:rPr>
                <w:rFonts w:ascii="Lato" w:hAnsi="Lato"/>
                <w:sz w:val="19"/>
              </w:rPr>
              <w:t>53,366</w:t>
            </w:r>
          </w:p>
        </w:tc>
      </w:tr>
      <w:tr w:rsidR="00000000" w:rsidRPr="00C34425" w14:paraId="5D40EE3F" w14:textId="77777777">
        <w:trPr>
          <w:trHeight w:val="504"/>
        </w:trPr>
        <w:tc>
          <w:tcPr>
            <w:tcW w:w="2540" w:type="dxa"/>
            <w:shd w:val="clear" w:color="auto" w:fill="auto"/>
            <w:vAlign w:val="bottom"/>
          </w:tcPr>
          <w:p w14:paraId="077AD3D9" w14:textId="77777777" w:rsidR="00000000" w:rsidRPr="00C34425" w:rsidRDefault="008C498F">
            <w:pPr>
              <w:spacing w:line="0" w:lineRule="atLeast"/>
              <w:ind w:left="40"/>
              <w:rPr>
                <w:rFonts w:ascii="Lato" w:hAnsi="Lato"/>
                <w:sz w:val="19"/>
              </w:rPr>
            </w:pPr>
            <w:r w:rsidRPr="00C34425">
              <w:rPr>
                <w:rFonts w:ascii="Lato" w:hAnsi="Lato"/>
                <w:sz w:val="19"/>
              </w:rPr>
              <w:t>City of Syracuse</w:t>
            </w:r>
          </w:p>
        </w:tc>
        <w:tc>
          <w:tcPr>
            <w:tcW w:w="1720" w:type="dxa"/>
            <w:shd w:val="clear" w:color="auto" w:fill="auto"/>
            <w:vAlign w:val="bottom"/>
          </w:tcPr>
          <w:p w14:paraId="0E1DD353" w14:textId="77777777" w:rsidR="00000000" w:rsidRPr="00C34425" w:rsidRDefault="008C498F">
            <w:pPr>
              <w:spacing w:line="0" w:lineRule="atLeast"/>
              <w:ind w:left="600"/>
              <w:rPr>
                <w:rFonts w:ascii="Lato" w:hAnsi="Lato"/>
                <w:sz w:val="19"/>
              </w:rPr>
            </w:pPr>
            <w:r w:rsidRPr="00C34425">
              <w:rPr>
                <w:rFonts w:ascii="Lato" w:hAnsi="Lato"/>
                <w:sz w:val="19"/>
              </w:rPr>
              <w:t>Onondaga</w:t>
            </w:r>
          </w:p>
        </w:tc>
        <w:tc>
          <w:tcPr>
            <w:tcW w:w="1380" w:type="dxa"/>
            <w:shd w:val="clear" w:color="auto" w:fill="auto"/>
            <w:vAlign w:val="bottom"/>
          </w:tcPr>
          <w:p w14:paraId="2940C011" w14:textId="77777777" w:rsidR="00000000" w:rsidRPr="00C34425" w:rsidRDefault="008C498F">
            <w:pPr>
              <w:spacing w:line="0" w:lineRule="atLeast"/>
              <w:ind w:right="104"/>
              <w:jc w:val="right"/>
              <w:rPr>
                <w:rFonts w:ascii="Lato" w:hAnsi="Lato"/>
                <w:sz w:val="19"/>
              </w:rPr>
            </w:pPr>
            <w:r w:rsidRPr="00C34425">
              <w:rPr>
                <w:rFonts w:ascii="Lato" w:hAnsi="Lato"/>
                <w:sz w:val="19"/>
              </w:rPr>
              <w:t>71,758,584</w:t>
            </w:r>
          </w:p>
        </w:tc>
        <w:tc>
          <w:tcPr>
            <w:tcW w:w="1200" w:type="dxa"/>
            <w:shd w:val="clear" w:color="auto" w:fill="auto"/>
            <w:vAlign w:val="bottom"/>
          </w:tcPr>
          <w:p w14:paraId="34150665" w14:textId="77777777" w:rsidR="00000000" w:rsidRPr="00C34425" w:rsidRDefault="008C498F">
            <w:pPr>
              <w:spacing w:line="0" w:lineRule="atLeast"/>
              <w:ind w:right="84"/>
              <w:jc w:val="right"/>
              <w:rPr>
                <w:rFonts w:ascii="Lato" w:hAnsi="Lato"/>
                <w:sz w:val="19"/>
              </w:rPr>
            </w:pPr>
            <w:r w:rsidRPr="00C34425">
              <w:rPr>
                <w:rFonts w:ascii="Lato" w:hAnsi="Lato"/>
                <w:sz w:val="19"/>
              </w:rPr>
              <w:t>71,758,584</w:t>
            </w:r>
          </w:p>
        </w:tc>
        <w:tc>
          <w:tcPr>
            <w:tcW w:w="960" w:type="dxa"/>
            <w:shd w:val="clear" w:color="auto" w:fill="auto"/>
            <w:vAlign w:val="bottom"/>
          </w:tcPr>
          <w:p w14:paraId="25A32F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69CC29" w14:textId="77777777" w:rsidR="00000000" w:rsidRPr="00C34425" w:rsidRDefault="008C498F">
            <w:pPr>
              <w:spacing w:line="0" w:lineRule="atLeast"/>
              <w:ind w:right="24"/>
              <w:jc w:val="right"/>
              <w:rPr>
                <w:rFonts w:ascii="Lato" w:hAnsi="Lato"/>
                <w:sz w:val="19"/>
              </w:rPr>
            </w:pPr>
            <w:r w:rsidRPr="00C34425">
              <w:rPr>
                <w:rFonts w:ascii="Lato" w:hAnsi="Lato"/>
                <w:sz w:val="19"/>
              </w:rPr>
              <w:t>8,031,938</w:t>
            </w:r>
          </w:p>
        </w:tc>
        <w:tc>
          <w:tcPr>
            <w:tcW w:w="1540" w:type="dxa"/>
            <w:shd w:val="clear" w:color="auto" w:fill="auto"/>
            <w:vAlign w:val="bottom"/>
          </w:tcPr>
          <w:p w14:paraId="75C9E41C" w14:textId="77777777" w:rsidR="00000000" w:rsidRPr="00C34425" w:rsidRDefault="008C498F">
            <w:pPr>
              <w:spacing w:line="0" w:lineRule="atLeast"/>
              <w:ind w:right="4"/>
              <w:jc w:val="right"/>
              <w:rPr>
                <w:rFonts w:ascii="Lato" w:hAnsi="Lato"/>
                <w:sz w:val="19"/>
              </w:rPr>
            </w:pPr>
            <w:r w:rsidRPr="00C34425">
              <w:rPr>
                <w:rFonts w:ascii="Lato" w:hAnsi="Lato"/>
                <w:sz w:val="19"/>
              </w:rPr>
              <w:t>79,790,522</w:t>
            </w:r>
          </w:p>
        </w:tc>
      </w:tr>
      <w:tr w:rsidR="00000000" w:rsidRPr="00C34425" w14:paraId="4149F16D" w14:textId="77777777">
        <w:trPr>
          <w:trHeight w:val="252"/>
        </w:trPr>
        <w:tc>
          <w:tcPr>
            <w:tcW w:w="2540" w:type="dxa"/>
            <w:shd w:val="clear" w:color="auto" w:fill="auto"/>
            <w:vAlign w:val="bottom"/>
          </w:tcPr>
          <w:p w14:paraId="1F00DAA7" w14:textId="77777777" w:rsidR="00000000" w:rsidRPr="00C34425" w:rsidRDefault="008C498F">
            <w:pPr>
              <w:spacing w:line="0" w:lineRule="atLeast"/>
              <w:ind w:left="40"/>
              <w:rPr>
                <w:rFonts w:ascii="Lato" w:hAnsi="Lato"/>
                <w:sz w:val="19"/>
              </w:rPr>
            </w:pPr>
            <w:r w:rsidRPr="00C34425">
              <w:rPr>
                <w:rFonts w:ascii="Lato" w:hAnsi="Lato"/>
                <w:sz w:val="19"/>
              </w:rPr>
              <w:t>Town of Camillus</w:t>
            </w:r>
          </w:p>
        </w:tc>
        <w:tc>
          <w:tcPr>
            <w:tcW w:w="1720" w:type="dxa"/>
            <w:shd w:val="clear" w:color="auto" w:fill="auto"/>
            <w:vAlign w:val="bottom"/>
          </w:tcPr>
          <w:p w14:paraId="7ED1047E" w14:textId="77777777" w:rsidR="00000000" w:rsidRPr="00C34425" w:rsidRDefault="008C498F">
            <w:pPr>
              <w:spacing w:line="0" w:lineRule="atLeast"/>
              <w:ind w:left="600"/>
              <w:rPr>
                <w:rFonts w:ascii="Lato" w:hAnsi="Lato"/>
                <w:sz w:val="19"/>
              </w:rPr>
            </w:pPr>
            <w:r w:rsidRPr="00C34425">
              <w:rPr>
                <w:rFonts w:ascii="Lato" w:hAnsi="Lato"/>
                <w:sz w:val="19"/>
              </w:rPr>
              <w:t>Onondaga</w:t>
            </w:r>
          </w:p>
        </w:tc>
        <w:tc>
          <w:tcPr>
            <w:tcW w:w="1380" w:type="dxa"/>
            <w:shd w:val="clear" w:color="auto" w:fill="auto"/>
            <w:vAlign w:val="bottom"/>
          </w:tcPr>
          <w:p w14:paraId="33A64F15" w14:textId="77777777" w:rsidR="00000000" w:rsidRPr="00C34425" w:rsidRDefault="008C498F">
            <w:pPr>
              <w:spacing w:line="0" w:lineRule="atLeast"/>
              <w:ind w:right="104"/>
              <w:jc w:val="right"/>
              <w:rPr>
                <w:rFonts w:ascii="Lato" w:hAnsi="Lato"/>
                <w:sz w:val="19"/>
              </w:rPr>
            </w:pPr>
            <w:r w:rsidRPr="00C34425">
              <w:rPr>
                <w:rFonts w:ascii="Lato" w:hAnsi="Lato"/>
                <w:sz w:val="19"/>
              </w:rPr>
              <w:t>179,182</w:t>
            </w:r>
          </w:p>
        </w:tc>
        <w:tc>
          <w:tcPr>
            <w:tcW w:w="1200" w:type="dxa"/>
            <w:shd w:val="clear" w:color="auto" w:fill="auto"/>
            <w:vAlign w:val="bottom"/>
          </w:tcPr>
          <w:p w14:paraId="0E34B578" w14:textId="77777777" w:rsidR="00000000" w:rsidRPr="00C34425" w:rsidRDefault="008C498F">
            <w:pPr>
              <w:spacing w:line="0" w:lineRule="atLeast"/>
              <w:ind w:right="84"/>
              <w:jc w:val="right"/>
              <w:rPr>
                <w:rFonts w:ascii="Lato" w:hAnsi="Lato"/>
                <w:sz w:val="19"/>
              </w:rPr>
            </w:pPr>
            <w:r w:rsidRPr="00C34425">
              <w:rPr>
                <w:rFonts w:ascii="Lato" w:hAnsi="Lato"/>
                <w:sz w:val="19"/>
              </w:rPr>
              <w:t>179,182</w:t>
            </w:r>
          </w:p>
        </w:tc>
        <w:tc>
          <w:tcPr>
            <w:tcW w:w="960" w:type="dxa"/>
            <w:shd w:val="clear" w:color="auto" w:fill="auto"/>
            <w:vAlign w:val="bottom"/>
          </w:tcPr>
          <w:p w14:paraId="172272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F7FD0B9" w14:textId="77777777" w:rsidR="00000000" w:rsidRPr="00C34425" w:rsidRDefault="008C498F">
            <w:pPr>
              <w:spacing w:line="0" w:lineRule="atLeast"/>
              <w:ind w:right="24"/>
              <w:jc w:val="right"/>
              <w:rPr>
                <w:rFonts w:ascii="Lato" w:hAnsi="Lato"/>
                <w:sz w:val="19"/>
              </w:rPr>
            </w:pPr>
            <w:r w:rsidRPr="00C34425">
              <w:rPr>
                <w:rFonts w:ascii="Lato" w:hAnsi="Lato"/>
                <w:sz w:val="19"/>
              </w:rPr>
              <w:t>20,056</w:t>
            </w:r>
          </w:p>
        </w:tc>
        <w:tc>
          <w:tcPr>
            <w:tcW w:w="1540" w:type="dxa"/>
            <w:shd w:val="clear" w:color="auto" w:fill="auto"/>
            <w:vAlign w:val="bottom"/>
          </w:tcPr>
          <w:p w14:paraId="0577000F" w14:textId="77777777" w:rsidR="00000000" w:rsidRPr="00C34425" w:rsidRDefault="008C498F">
            <w:pPr>
              <w:spacing w:line="0" w:lineRule="atLeast"/>
              <w:ind w:right="4"/>
              <w:jc w:val="right"/>
              <w:rPr>
                <w:rFonts w:ascii="Lato" w:hAnsi="Lato"/>
                <w:sz w:val="19"/>
              </w:rPr>
            </w:pPr>
            <w:r w:rsidRPr="00C34425">
              <w:rPr>
                <w:rFonts w:ascii="Lato" w:hAnsi="Lato"/>
                <w:sz w:val="19"/>
              </w:rPr>
              <w:t>199,238</w:t>
            </w:r>
          </w:p>
        </w:tc>
      </w:tr>
      <w:tr w:rsidR="00000000" w:rsidRPr="00C34425" w14:paraId="25F3DFB9" w14:textId="77777777">
        <w:trPr>
          <w:trHeight w:val="252"/>
        </w:trPr>
        <w:tc>
          <w:tcPr>
            <w:tcW w:w="2540" w:type="dxa"/>
            <w:shd w:val="clear" w:color="auto" w:fill="auto"/>
            <w:vAlign w:val="bottom"/>
          </w:tcPr>
          <w:p w14:paraId="4CBFC25B" w14:textId="77777777" w:rsidR="00000000" w:rsidRPr="00C34425" w:rsidRDefault="008C498F">
            <w:pPr>
              <w:spacing w:line="0" w:lineRule="atLeast"/>
              <w:ind w:left="40"/>
              <w:rPr>
                <w:rFonts w:ascii="Lato" w:hAnsi="Lato"/>
                <w:sz w:val="19"/>
              </w:rPr>
            </w:pPr>
            <w:r w:rsidRPr="00C34425">
              <w:rPr>
                <w:rFonts w:ascii="Lato" w:hAnsi="Lato"/>
                <w:sz w:val="19"/>
              </w:rPr>
              <w:t>Town of Cicero</w:t>
            </w:r>
          </w:p>
        </w:tc>
        <w:tc>
          <w:tcPr>
            <w:tcW w:w="1720" w:type="dxa"/>
            <w:shd w:val="clear" w:color="auto" w:fill="auto"/>
            <w:vAlign w:val="bottom"/>
          </w:tcPr>
          <w:p w14:paraId="738FFC24" w14:textId="77777777" w:rsidR="00000000" w:rsidRPr="00C34425" w:rsidRDefault="008C498F">
            <w:pPr>
              <w:spacing w:line="0" w:lineRule="atLeast"/>
              <w:ind w:left="600"/>
              <w:rPr>
                <w:rFonts w:ascii="Lato" w:hAnsi="Lato"/>
                <w:sz w:val="19"/>
              </w:rPr>
            </w:pPr>
            <w:r w:rsidRPr="00C34425">
              <w:rPr>
                <w:rFonts w:ascii="Lato" w:hAnsi="Lato"/>
                <w:sz w:val="19"/>
              </w:rPr>
              <w:t>Onondaga</w:t>
            </w:r>
          </w:p>
        </w:tc>
        <w:tc>
          <w:tcPr>
            <w:tcW w:w="1380" w:type="dxa"/>
            <w:shd w:val="clear" w:color="auto" w:fill="auto"/>
            <w:vAlign w:val="bottom"/>
          </w:tcPr>
          <w:p w14:paraId="75C8DE2C" w14:textId="77777777" w:rsidR="00000000" w:rsidRPr="00C34425" w:rsidRDefault="008C498F">
            <w:pPr>
              <w:spacing w:line="0" w:lineRule="atLeast"/>
              <w:ind w:right="104"/>
              <w:jc w:val="right"/>
              <w:rPr>
                <w:rFonts w:ascii="Lato" w:hAnsi="Lato"/>
                <w:sz w:val="19"/>
              </w:rPr>
            </w:pPr>
            <w:r w:rsidRPr="00C34425">
              <w:rPr>
                <w:rFonts w:ascii="Lato" w:hAnsi="Lato"/>
                <w:sz w:val="19"/>
              </w:rPr>
              <w:t>185,747</w:t>
            </w:r>
          </w:p>
        </w:tc>
        <w:tc>
          <w:tcPr>
            <w:tcW w:w="1200" w:type="dxa"/>
            <w:shd w:val="clear" w:color="auto" w:fill="auto"/>
            <w:vAlign w:val="bottom"/>
          </w:tcPr>
          <w:p w14:paraId="360029CF" w14:textId="77777777" w:rsidR="00000000" w:rsidRPr="00C34425" w:rsidRDefault="008C498F">
            <w:pPr>
              <w:spacing w:line="0" w:lineRule="atLeast"/>
              <w:ind w:right="84"/>
              <w:jc w:val="right"/>
              <w:rPr>
                <w:rFonts w:ascii="Lato" w:hAnsi="Lato"/>
                <w:sz w:val="19"/>
              </w:rPr>
            </w:pPr>
            <w:r w:rsidRPr="00C34425">
              <w:rPr>
                <w:rFonts w:ascii="Lato" w:hAnsi="Lato"/>
                <w:sz w:val="19"/>
              </w:rPr>
              <w:t>185,747</w:t>
            </w:r>
          </w:p>
        </w:tc>
        <w:tc>
          <w:tcPr>
            <w:tcW w:w="960" w:type="dxa"/>
            <w:shd w:val="clear" w:color="auto" w:fill="auto"/>
            <w:vAlign w:val="bottom"/>
          </w:tcPr>
          <w:p w14:paraId="3F50AC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F12E2D" w14:textId="77777777" w:rsidR="00000000" w:rsidRPr="00C34425" w:rsidRDefault="008C498F">
            <w:pPr>
              <w:spacing w:line="0" w:lineRule="atLeast"/>
              <w:ind w:right="24"/>
              <w:jc w:val="right"/>
              <w:rPr>
                <w:rFonts w:ascii="Lato" w:hAnsi="Lato"/>
                <w:sz w:val="19"/>
              </w:rPr>
            </w:pPr>
            <w:r w:rsidRPr="00C34425">
              <w:rPr>
                <w:rFonts w:ascii="Lato" w:hAnsi="Lato"/>
                <w:sz w:val="19"/>
              </w:rPr>
              <w:t>20,791</w:t>
            </w:r>
          </w:p>
        </w:tc>
        <w:tc>
          <w:tcPr>
            <w:tcW w:w="1540" w:type="dxa"/>
            <w:shd w:val="clear" w:color="auto" w:fill="auto"/>
            <w:vAlign w:val="bottom"/>
          </w:tcPr>
          <w:p w14:paraId="03852548" w14:textId="77777777" w:rsidR="00000000" w:rsidRPr="00C34425" w:rsidRDefault="008C498F">
            <w:pPr>
              <w:spacing w:line="0" w:lineRule="atLeast"/>
              <w:ind w:right="4"/>
              <w:jc w:val="right"/>
              <w:rPr>
                <w:rFonts w:ascii="Lato" w:hAnsi="Lato"/>
                <w:sz w:val="19"/>
              </w:rPr>
            </w:pPr>
            <w:r w:rsidRPr="00C34425">
              <w:rPr>
                <w:rFonts w:ascii="Lato" w:hAnsi="Lato"/>
                <w:sz w:val="19"/>
              </w:rPr>
              <w:t>206,538</w:t>
            </w:r>
          </w:p>
        </w:tc>
      </w:tr>
      <w:tr w:rsidR="00000000" w:rsidRPr="00C34425" w14:paraId="302E5095" w14:textId="77777777">
        <w:trPr>
          <w:trHeight w:val="252"/>
        </w:trPr>
        <w:tc>
          <w:tcPr>
            <w:tcW w:w="2540" w:type="dxa"/>
            <w:shd w:val="clear" w:color="auto" w:fill="auto"/>
            <w:vAlign w:val="bottom"/>
          </w:tcPr>
          <w:p w14:paraId="17DA8843" w14:textId="77777777" w:rsidR="00000000" w:rsidRPr="00C34425" w:rsidRDefault="008C498F">
            <w:pPr>
              <w:spacing w:line="0" w:lineRule="atLeast"/>
              <w:ind w:left="40"/>
              <w:rPr>
                <w:rFonts w:ascii="Lato" w:hAnsi="Lato"/>
                <w:sz w:val="19"/>
              </w:rPr>
            </w:pPr>
            <w:r w:rsidRPr="00C34425">
              <w:rPr>
                <w:rFonts w:ascii="Lato" w:hAnsi="Lato"/>
                <w:sz w:val="19"/>
              </w:rPr>
              <w:t>Town of Clay</w:t>
            </w:r>
          </w:p>
        </w:tc>
        <w:tc>
          <w:tcPr>
            <w:tcW w:w="1720" w:type="dxa"/>
            <w:shd w:val="clear" w:color="auto" w:fill="auto"/>
            <w:vAlign w:val="bottom"/>
          </w:tcPr>
          <w:p w14:paraId="35AA33D4" w14:textId="77777777" w:rsidR="00000000" w:rsidRPr="00C34425" w:rsidRDefault="008C498F">
            <w:pPr>
              <w:spacing w:line="0" w:lineRule="atLeast"/>
              <w:ind w:left="600"/>
              <w:rPr>
                <w:rFonts w:ascii="Lato" w:hAnsi="Lato"/>
                <w:sz w:val="19"/>
              </w:rPr>
            </w:pPr>
            <w:r w:rsidRPr="00C34425">
              <w:rPr>
                <w:rFonts w:ascii="Lato" w:hAnsi="Lato"/>
                <w:sz w:val="19"/>
              </w:rPr>
              <w:t>Onondaga</w:t>
            </w:r>
          </w:p>
        </w:tc>
        <w:tc>
          <w:tcPr>
            <w:tcW w:w="1380" w:type="dxa"/>
            <w:shd w:val="clear" w:color="auto" w:fill="auto"/>
            <w:vAlign w:val="bottom"/>
          </w:tcPr>
          <w:p w14:paraId="5D931C6A" w14:textId="77777777" w:rsidR="00000000" w:rsidRPr="00C34425" w:rsidRDefault="008C498F">
            <w:pPr>
              <w:spacing w:line="0" w:lineRule="atLeast"/>
              <w:ind w:right="104"/>
              <w:jc w:val="right"/>
              <w:rPr>
                <w:rFonts w:ascii="Lato" w:hAnsi="Lato"/>
                <w:sz w:val="19"/>
              </w:rPr>
            </w:pPr>
            <w:r w:rsidRPr="00C34425">
              <w:rPr>
                <w:rFonts w:ascii="Lato" w:hAnsi="Lato"/>
                <w:sz w:val="19"/>
              </w:rPr>
              <w:t>416,141</w:t>
            </w:r>
          </w:p>
        </w:tc>
        <w:tc>
          <w:tcPr>
            <w:tcW w:w="1200" w:type="dxa"/>
            <w:shd w:val="clear" w:color="auto" w:fill="auto"/>
            <w:vAlign w:val="bottom"/>
          </w:tcPr>
          <w:p w14:paraId="6FB5E486" w14:textId="77777777" w:rsidR="00000000" w:rsidRPr="00C34425" w:rsidRDefault="008C498F">
            <w:pPr>
              <w:spacing w:line="0" w:lineRule="atLeast"/>
              <w:ind w:right="84"/>
              <w:jc w:val="right"/>
              <w:rPr>
                <w:rFonts w:ascii="Lato" w:hAnsi="Lato"/>
                <w:sz w:val="19"/>
              </w:rPr>
            </w:pPr>
            <w:r w:rsidRPr="00C34425">
              <w:rPr>
                <w:rFonts w:ascii="Lato" w:hAnsi="Lato"/>
                <w:sz w:val="19"/>
              </w:rPr>
              <w:t>416,141</w:t>
            </w:r>
          </w:p>
        </w:tc>
        <w:tc>
          <w:tcPr>
            <w:tcW w:w="960" w:type="dxa"/>
            <w:shd w:val="clear" w:color="auto" w:fill="auto"/>
            <w:vAlign w:val="bottom"/>
          </w:tcPr>
          <w:p w14:paraId="300CD6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919767" w14:textId="77777777" w:rsidR="00000000" w:rsidRPr="00C34425" w:rsidRDefault="008C498F">
            <w:pPr>
              <w:spacing w:line="0" w:lineRule="atLeast"/>
              <w:ind w:right="24"/>
              <w:jc w:val="right"/>
              <w:rPr>
                <w:rFonts w:ascii="Lato" w:hAnsi="Lato"/>
                <w:sz w:val="19"/>
              </w:rPr>
            </w:pPr>
            <w:r w:rsidRPr="00C34425">
              <w:rPr>
                <w:rFonts w:ascii="Lato" w:hAnsi="Lato"/>
                <w:sz w:val="19"/>
              </w:rPr>
              <w:t>46,579</w:t>
            </w:r>
          </w:p>
        </w:tc>
        <w:tc>
          <w:tcPr>
            <w:tcW w:w="1540" w:type="dxa"/>
            <w:shd w:val="clear" w:color="auto" w:fill="auto"/>
            <w:vAlign w:val="bottom"/>
          </w:tcPr>
          <w:p w14:paraId="276A32DF" w14:textId="77777777" w:rsidR="00000000" w:rsidRPr="00C34425" w:rsidRDefault="008C498F">
            <w:pPr>
              <w:spacing w:line="0" w:lineRule="atLeast"/>
              <w:ind w:right="4"/>
              <w:jc w:val="right"/>
              <w:rPr>
                <w:rFonts w:ascii="Lato" w:hAnsi="Lato"/>
                <w:sz w:val="19"/>
              </w:rPr>
            </w:pPr>
            <w:r w:rsidRPr="00C34425">
              <w:rPr>
                <w:rFonts w:ascii="Lato" w:hAnsi="Lato"/>
                <w:sz w:val="19"/>
              </w:rPr>
              <w:t>462,720</w:t>
            </w:r>
          </w:p>
        </w:tc>
      </w:tr>
    </w:tbl>
    <w:p w14:paraId="7BD6271D"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61A76C35" w14:textId="77777777" w:rsidR="00000000" w:rsidRPr="00C34425" w:rsidRDefault="008C498F">
      <w:pPr>
        <w:spacing w:line="200" w:lineRule="exact"/>
        <w:rPr>
          <w:rFonts w:ascii="Lato" w:eastAsia="Times New Roman" w:hAnsi="Lato"/>
        </w:rPr>
      </w:pPr>
    </w:p>
    <w:p w14:paraId="6EEF2403" w14:textId="77777777" w:rsidR="00000000" w:rsidRPr="00C34425" w:rsidRDefault="008C498F">
      <w:pPr>
        <w:spacing w:line="397" w:lineRule="exact"/>
        <w:rPr>
          <w:rFonts w:ascii="Lato" w:eastAsia="Times New Roman" w:hAnsi="Lato"/>
        </w:rPr>
      </w:pPr>
    </w:p>
    <w:p w14:paraId="67458378" w14:textId="77777777" w:rsidR="00000000" w:rsidRPr="00C34425" w:rsidRDefault="008C498F">
      <w:pPr>
        <w:spacing w:line="0" w:lineRule="atLeast"/>
        <w:jc w:val="center"/>
        <w:rPr>
          <w:rFonts w:ascii="Lato" w:hAnsi="Lato"/>
          <w:sz w:val="17"/>
        </w:rPr>
      </w:pPr>
      <w:r w:rsidRPr="00C34425">
        <w:rPr>
          <w:rFonts w:ascii="Lato" w:hAnsi="Lato"/>
          <w:sz w:val="17"/>
        </w:rPr>
        <w:t>45</w:t>
      </w:r>
    </w:p>
    <w:p w14:paraId="70D18083"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303C0D57" w14:textId="77777777" w:rsidR="00000000" w:rsidRPr="00C34425" w:rsidRDefault="008C498F">
      <w:pPr>
        <w:spacing w:line="0" w:lineRule="atLeast"/>
        <w:ind w:right="3100"/>
        <w:jc w:val="center"/>
        <w:rPr>
          <w:rFonts w:ascii="Lato" w:hAnsi="Lato"/>
          <w:b/>
          <w:sz w:val="24"/>
        </w:rPr>
      </w:pPr>
      <w:bookmarkStart w:id="47" w:name="page48"/>
      <w:bookmarkEnd w:id="47"/>
      <w:r w:rsidRPr="00C34425">
        <w:rPr>
          <w:rFonts w:ascii="Lato" w:hAnsi="Lato"/>
          <w:b/>
          <w:sz w:val="24"/>
        </w:rPr>
        <w:t>2013-14 Assembly Budget Aid and Incentives for Municipalities (AIM)</w:t>
      </w:r>
    </w:p>
    <w:p w14:paraId="0AD87DE1" w14:textId="77777777" w:rsidR="00000000" w:rsidRPr="00C34425" w:rsidRDefault="008C498F">
      <w:pPr>
        <w:spacing w:line="17" w:lineRule="exact"/>
        <w:rPr>
          <w:rFonts w:ascii="Lato" w:eastAsia="Times New Roman" w:hAnsi="Lato"/>
        </w:rPr>
      </w:pPr>
    </w:p>
    <w:p w14:paraId="2E61C7DA"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783CC8FD"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60"/>
        <w:gridCol w:w="1740"/>
        <w:gridCol w:w="1400"/>
        <w:gridCol w:w="1140"/>
        <w:gridCol w:w="960"/>
        <w:gridCol w:w="1360"/>
        <w:gridCol w:w="1540"/>
      </w:tblGrid>
      <w:tr w:rsidR="00000000" w:rsidRPr="00C34425" w14:paraId="53D8B0F5" w14:textId="77777777">
        <w:trPr>
          <w:trHeight w:val="244"/>
        </w:trPr>
        <w:tc>
          <w:tcPr>
            <w:tcW w:w="2560" w:type="dxa"/>
            <w:shd w:val="clear" w:color="auto" w:fill="auto"/>
            <w:vAlign w:val="bottom"/>
          </w:tcPr>
          <w:p w14:paraId="4EF78719" w14:textId="77777777" w:rsidR="00000000" w:rsidRPr="00C34425" w:rsidRDefault="008C498F">
            <w:pPr>
              <w:spacing w:line="0" w:lineRule="atLeast"/>
              <w:rPr>
                <w:rFonts w:ascii="Lato" w:eastAsia="Times New Roman" w:hAnsi="Lato"/>
                <w:sz w:val="21"/>
              </w:rPr>
            </w:pPr>
          </w:p>
        </w:tc>
        <w:tc>
          <w:tcPr>
            <w:tcW w:w="1740" w:type="dxa"/>
            <w:shd w:val="clear" w:color="auto" w:fill="auto"/>
            <w:vAlign w:val="bottom"/>
          </w:tcPr>
          <w:p w14:paraId="0906A739" w14:textId="77777777" w:rsidR="00000000" w:rsidRPr="00C34425" w:rsidRDefault="008C498F">
            <w:pPr>
              <w:spacing w:line="0" w:lineRule="atLeast"/>
              <w:rPr>
                <w:rFonts w:ascii="Lato" w:eastAsia="Times New Roman" w:hAnsi="Lato"/>
                <w:sz w:val="21"/>
              </w:rPr>
            </w:pPr>
          </w:p>
        </w:tc>
        <w:tc>
          <w:tcPr>
            <w:tcW w:w="1400" w:type="dxa"/>
            <w:vMerge w:val="restart"/>
            <w:shd w:val="clear" w:color="auto" w:fill="auto"/>
            <w:vAlign w:val="bottom"/>
          </w:tcPr>
          <w:p w14:paraId="5F49E0B7"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303EB05C"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70009821"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61D91A9B"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60DE8672" w14:textId="77777777" w:rsidR="00000000" w:rsidRPr="00C34425" w:rsidRDefault="008C498F">
            <w:pPr>
              <w:spacing w:line="0" w:lineRule="atLeast"/>
              <w:rPr>
                <w:rFonts w:ascii="Lato" w:eastAsia="Times New Roman" w:hAnsi="Lato"/>
                <w:sz w:val="21"/>
              </w:rPr>
            </w:pPr>
          </w:p>
        </w:tc>
      </w:tr>
      <w:tr w:rsidR="00000000" w:rsidRPr="00C34425" w14:paraId="632B4248" w14:textId="77777777">
        <w:trPr>
          <w:trHeight w:val="230"/>
        </w:trPr>
        <w:tc>
          <w:tcPr>
            <w:tcW w:w="2560" w:type="dxa"/>
            <w:shd w:val="clear" w:color="auto" w:fill="auto"/>
            <w:vAlign w:val="bottom"/>
          </w:tcPr>
          <w:p w14:paraId="3B099646" w14:textId="77777777" w:rsidR="00000000" w:rsidRPr="00C34425" w:rsidRDefault="008C498F">
            <w:pPr>
              <w:spacing w:line="0" w:lineRule="atLeast"/>
              <w:rPr>
                <w:rFonts w:ascii="Lato" w:eastAsia="Times New Roman" w:hAnsi="Lato"/>
              </w:rPr>
            </w:pPr>
          </w:p>
        </w:tc>
        <w:tc>
          <w:tcPr>
            <w:tcW w:w="1740" w:type="dxa"/>
            <w:shd w:val="clear" w:color="auto" w:fill="auto"/>
            <w:vAlign w:val="bottom"/>
          </w:tcPr>
          <w:p w14:paraId="79D6CB26" w14:textId="77777777" w:rsidR="00000000" w:rsidRPr="00C34425" w:rsidRDefault="008C498F">
            <w:pPr>
              <w:spacing w:line="0" w:lineRule="atLeast"/>
              <w:rPr>
                <w:rFonts w:ascii="Lato" w:eastAsia="Times New Roman" w:hAnsi="Lato"/>
              </w:rPr>
            </w:pPr>
          </w:p>
        </w:tc>
        <w:tc>
          <w:tcPr>
            <w:tcW w:w="1400" w:type="dxa"/>
            <w:vMerge/>
            <w:shd w:val="clear" w:color="auto" w:fill="auto"/>
            <w:vAlign w:val="bottom"/>
          </w:tcPr>
          <w:p w14:paraId="403C7B33"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6B4F19E2"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54A0E272"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3B1C0642"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3D28D975" w14:textId="77777777" w:rsidR="00000000" w:rsidRPr="00C34425" w:rsidRDefault="008C498F">
            <w:pPr>
              <w:spacing w:line="0" w:lineRule="atLeast"/>
              <w:rPr>
                <w:rFonts w:ascii="Lato" w:eastAsia="Times New Roman" w:hAnsi="Lato"/>
              </w:rPr>
            </w:pPr>
          </w:p>
        </w:tc>
      </w:tr>
      <w:tr w:rsidR="00000000" w:rsidRPr="00C34425" w14:paraId="47BFF860" w14:textId="77777777">
        <w:trPr>
          <w:trHeight w:val="252"/>
        </w:trPr>
        <w:tc>
          <w:tcPr>
            <w:tcW w:w="2560" w:type="dxa"/>
            <w:shd w:val="clear" w:color="auto" w:fill="auto"/>
            <w:vAlign w:val="bottom"/>
          </w:tcPr>
          <w:p w14:paraId="0D9AA9C3" w14:textId="77777777" w:rsidR="00000000" w:rsidRPr="00C34425" w:rsidRDefault="008C498F">
            <w:pPr>
              <w:spacing w:line="0" w:lineRule="atLeast"/>
              <w:rPr>
                <w:rFonts w:ascii="Lato" w:eastAsia="Times New Roman" w:hAnsi="Lato"/>
                <w:sz w:val="21"/>
              </w:rPr>
            </w:pPr>
          </w:p>
        </w:tc>
        <w:tc>
          <w:tcPr>
            <w:tcW w:w="1740" w:type="dxa"/>
            <w:shd w:val="clear" w:color="auto" w:fill="auto"/>
            <w:vAlign w:val="bottom"/>
          </w:tcPr>
          <w:p w14:paraId="016F5D02" w14:textId="77777777" w:rsidR="00000000" w:rsidRPr="00C34425" w:rsidRDefault="008C498F">
            <w:pPr>
              <w:spacing w:line="0" w:lineRule="atLeast"/>
              <w:rPr>
                <w:rFonts w:ascii="Lato" w:eastAsia="Times New Roman" w:hAnsi="Lato"/>
                <w:sz w:val="21"/>
              </w:rPr>
            </w:pPr>
          </w:p>
        </w:tc>
        <w:tc>
          <w:tcPr>
            <w:tcW w:w="1400" w:type="dxa"/>
            <w:shd w:val="clear" w:color="auto" w:fill="auto"/>
            <w:vAlign w:val="bottom"/>
          </w:tcPr>
          <w:p w14:paraId="284FCDED"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189BB96B"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29250551"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0C49C28B"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04B8FC9E" w14:textId="77777777" w:rsidR="00000000" w:rsidRPr="00C34425" w:rsidRDefault="008C498F">
            <w:pPr>
              <w:spacing w:line="0" w:lineRule="atLeast"/>
              <w:rPr>
                <w:rFonts w:ascii="Lato" w:eastAsia="Times New Roman" w:hAnsi="Lato"/>
                <w:sz w:val="21"/>
              </w:rPr>
            </w:pPr>
          </w:p>
        </w:tc>
      </w:tr>
      <w:tr w:rsidR="00000000" w:rsidRPr="00C34425" w14:paraId="647ACA06" w14:textId="77777777">
        <w:trPr>
          <w:trHeight w:val="252"/>
        </w:trPr>
        <w:tc>
          <w:tcPr>
            <w:tcW w:w="2560" w:type="dxa"/>
            <w:shd w:val="clear" w:color="auto" w:fill="auto"/>
            <w:vAlign w:val="bottom"/>
          </w:tcPr>
          <w:p w14:paraId="2AA85B32"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40" w:type="dxa"/>
            <w:shd w:val="clear" w:color="auto" w:fill="auto"/>
            <w:vAlign w:val="bottom"/>
          </w:tcPr>
          <w:p w14:paraId="17BF66EE" w14:textId="77777777" w:rsidR="00000000" w:rsidRPr="00C34425" w:rsidRDefault="008C498F">
            <w:pPr>
              <w:spacing w:line="0" w:lineRule="atLeast"/>
              <w:ind w:left="580"/>
              <w:rPr>
                <w:rFonts w:ascii="Lato" w:hAnsi="Lato"/>
                <w:b/>
                <w:sz w:val="19"/>
              </w:rPr>
            </w:pPr>
            <w:r w:rsidRPr="00C34425">
              <w:rPr>
                <w:rFonts w:ascii="Lato" w:hAnsi="Lato"/>
                <w:b/>
                <w:sz w:val="19"/>
              </w:rPr>
              <w:t>County</w:t>
            </w:r>
          </w:p>
        </w:tc>
        <w:tc>
          <w:tcPr>
            <w:tcW w:w="1400" w:type="dxa"/>
            <w:shd w:val="clear" w:color="auto" w:fill="auto"/>
            <w:vAlign w:val="bottom"/>
          </w:tcPr>
          <w:p w14:paraId="24DC832B"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3AA0BFC5"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43E9B66B"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7807F624"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2BC4CB6F" w14:textId="77777777">
        <w:trPr>
          <w:trHeight w:val="37"/>
        </w:trPr>
        <w:tc>
          <w:tcPr>
            <w:tcW w:w="2560" w:type="dxa"/>
            <w:tcBorders>
              <w:bottom w:val="single" w:sz="8" w:space="0" w:color="auto"/>
            </w:tcBorders>
            <w:shd w:val="clear" w:color="auto" w:fill="auto"/>
            <w:vAlign w:val="bottom"/>
          </w:tcPr>
          <w:p w14:paraId="55A52743" w14:textId="77777777" w:rsidR="00000000" w:rsidRPr="00C34425" w:rsidRDefault="008C498F">
            <w:pPr>
              <w:spacing w:line="0" w:lineRule="atLeast"/>
              <w:rPr>
                <w:rFonts w:ascii="Lato" w:eastAsia="Times New Roman" w:hAnsi="Lato"/>
                <w:sz w:val="3"/>
              </w:rPr>
            </w:pPr>
          </w:p>
        </w:tc>
        <w:tc>
          <w:tcPr>
            <w:tcW w:w="1740" w:type="dxa"/>
            <w:tcBorders>
              <w:bottom w:val="single" w:sz="8" w:space="0" w:color="auto"/>
            </w:tcBorders>
            <w:shd w:val="clear" w:color="auto" w:fill="auto"/>
            <w:vAlign w:val="bottom"/>
          </w:tcPr>
          <w:p w14:paraId="3BE02270" w14:textId="77777777" w:rsidR="00000000" w:rsidRPr="00C34425" w:rsidRDefault="008C498F">
            <w:pPr>
              <w:spacing w:line="0" w:lineRule="atLeast"/>
              <w:rPr>
                <w:rFonts w:ascii="Lato" w:eastAsia="Times New Roman" w:hAnsi="Lato"/>
                <w:sz w:val="3"/>
              </w:rPr>
            </w:pPr>
          </w:p>
        </w:tc>
        <w:tc>
          <w:tcPr>
            <w:tcW w:w="1400" w:type="dxa"/>
            <w:tcBorders>
              <w:bottom w:val="single" w:sz="8" w:space="0" w:color="auto"/>
            </w:tcBorders>
            <w:shd w:val="clear" w:color="auto" w:fill="auto"/>
            <w:vAlign w:val="bottom"/>
          </w:tcPr>
          <w:p w14:paraId="2095E826"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31F7BBE5"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07EFFB9D"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1C946B16"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04DCF58D" w14:textId="77777777" w:rsidR="00000000" w:rsidRPr="00C34425" w:rsidRDefault="008C498F">
            <w:pPr>
              <w:spacing w:line="0" w:lineRule="atLeast"/>
              <w:rPr>
                <w:rFonts w:ascii="Lato" w:eastAsia="Times New Roman" w:hAnsi="Lato"/>
                <w:sz w:val="3"/>
              </w:rPr>
            </w:pPr>
          </w:p>
        </w:tc>
      </w:tr>
      <w:tr w:rsidR="00000000" w:rsidRPr="00C34425" w14:paraId="7E490F10" w14:textId="77777777">
        <w:trPr>
          <w:trHeight w:val="250"/>
        </w:trPr>
        <w:tc>
          <w:tcPr>
            <w:tcW w:w="2560" w:type="dxa"/>
            <w:shd w:val="clear" w:color="auto" w:fill="auto"/>
            <w:vAlign w:val="bottom"/>
          </w:tcPr>
          <w:p w14:paraId="37BD376B" w14:textId="77777777" w:rsidR="00000000" w:rsidRPr="00C34425" w:rsidRDefault="008C498F">
            <w:pPr>
              <w:spacing w:line="0" w:lineRule="atLeast"/>
              <w:ind w:left="40"/>
              <w:rPr>
                <w:rFonts w:ascii="Lato" w:hAnsi="Lato"/>
                <w:sz w:val="19"/>
              </w:rPr>
            </w:pPr>
            <w:r w:rsidRPr="00C34425">
              <w:rPr>
                <w:rFonts w:ascii="Lato" w:hAnsi="Lato"/>
                <w:sz w:val="19"/>
              </w:rPr>
              <w:t>Town of DeWitt</w:t>
            </w:r>
          </w:p>
        </w:tc>
        <w:tc>
          <w:tcPr>
            <w:tcW w:w="1740" w:type="dxa"/>
            <w:shd w:val="clear" w:color="auto" w:fill="auto"/>
            <w:vAlign w:val="bottom"/>
          </w:tcPr>
          <w:p w14:paraId="7103D265"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3AAB5451" w14:textId="77777777" w:rsidR="00000000" w:rsidRPr="00C34425" w:rsidRDefault="008C498F">
            <w:pPr>
              <w:spacing w:line="0" w:lineRule="atLeast"/>
              <w:ind w:right="164"/>
              <w:jc w:val="right"/>
              <w:rPr>
                <w:rFonts w:ascii="Lato" w:hAnsi="Lato"/>
                <w:sz w:val="19"/>
              </w:rPr>
            </w:pPr>
            <w:r w:rsidRPr="00C34425">
              <w:rPr>
                <w:rFonts w:ascii="Lato" w:hAnsi="Lato"/>
                <w:sz w:val="19"/>
              </w:rPr>
              <w:t>140,849</w:t>
            </w:r>
          </w:p>
        </w:tc>
        <w:tc>
          <w:tcPr>
            <w:tcW w:w="1140" w:type="dxa"/>
            <w:shd w:val="clear" w:color="auto" w:fill="auto"/>
            <w:vAlign w:val="bottom"/>
          </w:tcPr>
          <w:p w14:paraId="59CE895B" w14:textId="77777777" w:rsidR="00000000" w:rsidRPr="00C34425" w:rsidRDefault="008C498F">
            <w:pPr>
              <w:spacing w:line="0" w:lineRule="atLeast"/>
              <w:ind w:right="84"/>
              <w:jc w:val="right"/>
              <w:rPr>
                <w:rFonts w:ascii="Lato" w:hAnsi="Lato"/>
                <w:sz w:val="19"/>
              </w:rPr>
            </w:pPr>
            <w:r w:rsidRPr="00C34425">
              <w:rPr>
                <w:rFonts w:ascii="Lato" w:hAnsi="Lato"/>
                <w:sz w:val="19"/>
              </w:rPr>
              <w:t>140,849</w:t>
            </w:r>
          </w:p>
        </w:tc>
        <w:tc>
          <w:tcPr>
            <w:tcW w:w="960" w:type="dxa"/>
            <w:shd w:val="clear" w:color="auto" w:fill="auto"/>
            <w:vAlign w:val="bottom"/>
          </w:tcPr>
          <w:p w14:paraId="6378516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D7EB75" w14:textId="77777777" w:rsidR="00000000" w:rsidRPr="00C34425" w:rsidRDefault="008C498F">
            <w:pPr>
              <w:spacing w:line="0" w:lineRule="atLeast"/>
              <w:ind w:right="24"/>
              <w:jc w:val="right"/>
              <w:rPr>
                <w:rFonts w:ascii="Lato" w:hAnsi="Lato"/>
                <w:sz w:val="19"/>
              </w:rPr>
            </w:pPr>
            <w:r w:rsidRPr="00C34425">
              <w:rPr>
                <w:rFonts w:ascii="Lato" w:hAnsi="Lato"/>
                <w:sz w:val="19"/>
              </w:rPr>
              <w:t>15,765</w:t>
            </w:r>
          </w:p>
        </w:tc>
        <w:tc>
          <w:tcPr>
            <w:tcW w:w="1540" w:type="dxa"/>
            <w:shd w:val="clear" w:color="auto" w:fill="auto"/>
            <w:vAlign w:val="bottom"/>
          </w:tcPr>
          <w:p w14:paraId="0B70B7D5" w14:textId="77777777" w:rsidR="00000000" w:rsidRPr="00C34425" w:rsidRDefault="008C498F">
            <w:pPr>
              <w:spacing w:line="0" w:lineRule="atLeast"/>
              <w:ind w:right="4"/>
              <w:jc w:val="right"/>
              <w:rPr>
                <w:rFonts w:ascii="Lato" w:hAnsi="Lato"/>
                <w:sz w:val="19"/>
              </w:rPr>
            </w:pPr>
            <w:r w:rsidRPr="00C34425">
              <w:rPr>
                <w:rFonts w:ascii="Lato" w:hAnsi="Lato"/>
                <w:sz w:val="19"/>
              </w:rPr>
              <w:t>156,614</w:t>
            </w:r>
          </w:p>
        </w:tc>
      </w:tr>
      <w:tr w:rsidR="00000000" w:rsidRPr="00C34425" w14:paraId="35B16EF8" w14:textId="77777777">
        <w:trPr>
          <w:trHeight w:val="252"/>
        </w:trPr>
        <w:tc>
          <w:tcPr>
            <w:tcW w:w="2560" w:type="dxa"/>
            <w:shd w:val="clear" w:color="auto" w:fill="auto"/>
            <w:vAlign w:val="bottom"/>
          </w:tcPr>
          <w:p w14:paraId="53D3CADA" w14:textId="77777777" w:rsidR="00000000" w:rsidRPr="00C34425" w:rsidRDefault="008C498F">
            <w:pPr>
              <w:spacing w:line="0" w:lineRule="atLeast"/>
              <w:ind w:left="40"/>
              <w:rPr>
                <w:rFonts w:ascii="Lato" w:hAnsi="Lato"/>
                <w:sz w:val="19"/>
              </w:rPr>
            </w:pPr>
            <w:r w:rsidRPr="00C34425">
              <w:rPr>
                <w:rFonts w:ascii="Lato" w:hAnsi="Lato"/>
                <w:sz w:val="19"/>
              </w:rPr>
              <w:t>Town of Elbridge</w:t>
            </w:r>
          </w:p>
        </w:tc>
        <w:tc>
          <w:tcPr>
            <w:tcW w:w="1740" w:type="dxa"/>
            <w:shd w:val="clear" w:color="auto" w:fill="auto"/>
            <w:vAlign w:val="bottom"/>
          </w:tcPr>
          <w:p w14:paraId="7F19F8B7"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2267776C" w14:textId="77777777" w:rsidR="00000000" w:rsidRPr="00C34425" w:rsidRDefault="008C498F">
            <w:pPr>
              <w:spacing w:line="0" w:lineRule="atLeast"/>
              <w:ind w:right="164"/>
              <w:jc w:val="right"/>
              <w:rPr>
                <w:rFonts w:ascii="Lato" w:hAnsi="Lato"/>
                <w:sz w:val="19"/>
              </w:rPr>
            </w:pPr>
            <w:r w:rsidRPr="00C34425">
              <w:rPr>
                <w:rFonts w:ascii="Lato" w:hAnsi="Lato"/>
                <w:sz w:val="19"/>
              </w:rPr>
              <w:t>25,225</w:t>
            </w:r>
          </w:p>
        </w:tc>
        <w:tc>
          <w:tcPr>
            <w:tcW w:w="1140" w:type="dxa"/>
            <w:shd w:val="clear" w:color="auto" w:fill="auto"/>
            <w:vAlign w:val="bottom"/>
          </w:tcPr>
          <w:p w14:paraId="765D3649" w14:textId="77777777" w:rsidR="00000000" w:rsidRPr="00C34425" w:rsidRDefault="008C498F">
            <w:pPr>
              <w:spacing w:line="0" w:lineRule="atLeast"/>
              <w:ind w:right="84"/>
              <w:jc w:val="right"/>
              <w:rPr>
                <w:rFonts w:ascii="Lato" w:hAnsi="Lato"/>
                <w:sz w:val="19"/>
              </w:rPr>
            </w:pPr>
            <w:r w:rsidRPr="00C34425">
              <w:rPr>
                <w:rFonts w:ascii="Lato" w:hAnsi="Lato"/>
                <w:sz w:val="19"/>
              </w:rPr>
              <w:t>25,225</w:t>
            </w:r>
          </w:p>
        </w:tc>
        <w:tc>
          <w:tcPr>
            <w:tcW w:w="960" w:type="dxa"/>
            <w:shd w:val="clear" w:color="auto" w:fill="auto"/>
            <w:vAlign w:val="bottom"/>
          </w:tcPr>
          <w:p w14:paraId="70F8765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E1EB10" w14:textId="77777777" w:rsidR="00000000" w:rsidRPr="00C34425" w:rsidRDefault="008C498F">
            <w:pPr>
              <w:spacing w:line="0" w:lineRule="atLeast"/>
              <w:ind w:right="24"/>
              <w:jc w:val="right"/>
              <w:rPr>
                <w:rFonts w:ascii="Lato" w:hAnsi="Lato"/>
                <w:sz w:val="19"/>
              </w:rPr>
            </w:pPr>
            <w:r w:rsidRPr="00C34425">
              <w:rPr>
                <w:rFonts w:ascii="Lato" w:hAnsi="Lato"/>
                <w:sz w:val="19"/>
              </w:rPr>
              <w:t>2,823</w:t>
            </w:r>
          </w:p>
        </w:tc>
        <w:tc>
          <w:tcPr>
            <w:tcW w:w="1540" w:type="dxa"/>
            <w:shd w:val="clear" w:color="auto" w:fill="auto"/>
            <w:vAlign w:val="bottom"/>
          </w:tcPr>
          <w:p w14:paraId="2403827B" w14:textId="77777777" w:rsidR="00000000" w:rsidRPr="00C34425" w:rsidRDefault="008C498F">
            <w:pPr>
              <w:spacing w:line="0" w:lineRule="atLeast"/>
              <w:ind w:right="4"/>
              <w:jc w:val="right"/>
              <w:rPr>
                <w:rFonts w:ascii="Lato" w:hAnsi="Lato"/>
                <w:sz w:val="19"/>
              </w:rPr>
            </w:pPr>
            <w:r w:rsidRPr="00C34425">
              <w:rPr>
                <w:rFonts w:ascii="Lato" w:hAnsi="Lato"/>
                <w:sz w:val="19"/>
              </w:rPr>
              <w:t>28,048</w:t>
            </w:r>
          </w:p>
        </w:tc>
      </w:tr>
      <w:tr w:rsidR="00000000" w:rsidRPr="00C34425" w14:paraId="3CAEA177" w14:textId="77777777">
        <w:trPr>
          <w:trHeight w:val="252"/>
        </w:trPr>
        <w:tc>
          <w:tcPr>
            <w:tcW w:w="2560" w:type="dxa"/>
            <w:shd w:val="clear" w:color="auto" w:fill="auto"/>
            <w:vAlign w:val="bottom"/>
          </w:tcPr>
          <w:p w14:paraId="72FAE21A" w14:textId="77777777" w:rsidR="00000000" w:rsidRPr="00C34425" w:rsidRDefault="008C498F">
            <w:pPr>
              <w:spacing w:line="0" w:lineRule="atLeast"/>
              <w:ind w:left="40"/>
              <w:rPr>
                <w:rFonts w:ascii="Lato" w:hAnsi="Lato"/>
                <w:sz w:val="19"/>
              </w:rPr>
            </w:pPr>
            <w:r w:rsidRPr="00C34425">
              <w:rPr>
                <w:rFonts w:ascii="Lato" w:hAnsi="Lato"/>
                <w:sz w:val="19"/>
              </w:rPr>
              <w:t>Town of Fabius</w:t>
            </w:r>
          </w:p>
        </w:tc>
        <w:tc>
          <w:tcPr>
            <w:tcW w:w="1740" w:type="dxa"/>
            <w:shd w:val="clear" w:color="auto" w:fill="auto"/>
            <w:vAlign w:val="bottom"/>
          </w:tcPr>
          <w:p w14:paraId="1DC100A0"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1041B34C" w14:textId="77777777" w:rsidR="00000000" w:rsidRPr="00C34425" w:rsidRDefault="008C498F">
            <w:pPr>
              <w:spacing w:line="0" w:lineRule="atLeast"/>
              <w:ind w:right="164"/>
              <w:jc w:val="right"/>
              <w:rPr>
                <w:rFonts w:ascii="Lato" w:hAnsi="Lato"/>
                <w:sz w:val="19"/>
              </w:rPr>
            </w:pPr>
            <w:r w:rsidRPr="00C34425">
              <w:rPr>
                <w:rFonts w:ascii="Lato" w:hAnsi="Lato"/>
                <w:sz w:val="19"/>
              </w:rPr>
              <w:t>11,503</w:t>
            </w:r>
          </w:p>
        </w:tc>
        <w:tc>
          <w:tcPr>
            <w:tcW w:w="1140" w:type="dxa"/>
            <w:shd w:val="clear" w:color="auto" w:fill="auto"/>
            <w:vAlign w:val="bottom"/>
          </w:tcPr>
          <w:p w14:paraId="438834CA" w14:textId="77777777" w:rsidR="00000000" w:rsidRPr="00C34425" w:rsidRDefault="008C498F">
            <w:pPr>
              <w:spacing w:line="0" w:lineRule="atLeast"/>
              <w:ind w:right="84"/>
              <w:jc w:val="right"/>
              <w:rPr>
                <w:rFonts w:ascii="Lato" w:hAnsi="Lato"/>
                <w:sz w:val="19"/>
              </w:rPr>
            </w:pPr>
            <w:r w:rsidRPr="00C34425">
              <w:rPr>
                <w:rFonts w:ascii="Lato" w:hAnsi="Lato"/>
                <w:sz w:val="19"/>
              </w:rPr>
              <w:t>11,503</w:t>
            </w:r>
          </w:p>
        </w:tc>
        <w:tc>
          <w:tcPr>
            <w:tcW w:w="960" w:type="dxa"/>
            <w:shd w:val="clear" w:color="auto" w:fill="auto"/>
            <w:vAlign w:val="bottom"/>
          </w:tcPr>
          <w:p w14:paraId="5B5DFC7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ABBF05" w14:textId="77777777" w:rsidR="00000000" w:rsidRPr="00C34425" w:rsidRDefault="008C498F">
            <w:pPr>
              <w:spacing w:line="0" w:lineRule="atLeast"/>
              <w:ind w:right="24"/>
              <w:jc w:val="right"/>
              <w:rPr>
                <w:rFonts w:ascii="Lato" w:hAnsi="Lato"/>
                <w:sz w:val="19"/>
              </w:rPr>
            </w:pPr>
            <w:r w:rsidRPr="00C34425">
              <w:rPr>
                <w:rFonts w:ascii="Lato" w:hAnsi="Lato"/>
                <w:sz w:val="19"/>
              </w:rPr>
              <w:t>1,288</w:t>
            </w:r>
          </w:p>
        </w:tc>
        <w:tc>
          <w:tcPr>
            <w:tcW w:w="1540" w:type="dxa"/>
            <w:shd w:val="clear" w:color="auto" w:fill="auto"/>
            <w:vAlign w:val="bottom"/>
          </w:tcPr>
          <w:p w14:paraId="3ACBEF78" w14:textId="77777777" w:rsidR="00000000" w:rsidRPr="00C34425" w:rsidRDefault="008C498F">
            <w:pPr>
              <w:spacing w:line="0" w:lineRule="atLeast"/>
              <w:ind w:right="4"/>
              <w:jc w:val="right"/>
              <w:rPr>
                <w:rFonts w:ascii="Lato" w:hAnsi="Lato"/>
                <w:sz w:val="19"/>
              </w:rPr>
            </w:pPr>
            <w:r w:rsidRPr="00C34425">
              <w:rPr>
                <w:rFonts w:ascii="Lato" w:hAnsi="Lato"/>
                <w:sz w:val="19"/>
              </w:rPr>
              <w:t>12,791</w:t>
            </w:r>
          </w:p>
        </w:tc>
      </w:tr>
      <w:tr w:rsidR="00000000" w:rsidRPr="00C34425" w14:paraId="1BD7DF0A" w14:textId="77777777">
        <w:trPr>
          <w:trHeight w:val="252"/>
        </w:trPr>
        <w:tc>
          <w:tcPr>
            <w:tcW w:w="2560" w:type="dxa"/>
            <w:shd w:val="clear" w:color="auto" w:fill="auto"/>
            <w:vAlign w:val="bottom"/>
          </w:tcPr>
          <w:p w14:paraId="12752807" w14:textId="77777777" w:rsidR="00000000" w:rsidRPr="00C34425" w:rsidRDefault="008C498F">
            <w:pPr>
              <w:spacing w:line="0" w:lineRule="atLeast"/>
              <w:ind w:left="40"/>
              <w:rPr>
                <w:rFonts w:ascii="Lato" w:hAnsi="Lato"/>
                <w:sz w:val="19"/>
              </w:rPr>
            </w:pPr>
            <w:r w:rsidRPr="00C34425">
              <w:rPr>
                <w:rFonts w:ascii="Lato" w:hAnsi="Lato"/>
                <w:sz w:val="19"/>
              </w:rPr>
              <w:t>Town</w:t>
            </w:r>
            <w:r w:rsidRPr="00C34425">
              <w:rPr>
                <w:rFonts w:ascii="Lato" w:hAnsi="Lato"/>
                <w:sz w:val="19"/>
              </w:rPr>
              <w:t xml:space="preserve"> of Geddes</w:t>
            </w:r>
          </w:p>
        </w:tc>
        <w:tc>
          <w:tcPr>
            <w:tcW w:w="1740" w:type="dxa"/>
            <w:shd w:val="clear" w:color="auto" w:fill="auto"/>
            <w:vAlign w:val="bottom"/>
          </w:tcPr>
          <w:p w14:paraId="338D4732"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4DF11AE9" w14:textId="77777777" w:rsidR="00000000" w:rsidRPr="00C34425" w:rsidRDefault="008C498F">
            <w:pPr>
              <w:spacing w:line="0" w:lineRule="atLeast"/>
              <w:ind w:right="164"/>
              <w:jc w:val="right"/>
              <w:rPr>
                <w:rFonts w:ascii="Lato" w:hAnsi="Lato"/>
                <w:sz w:val="19"/>
              </w:rPr>
            </w:pPr>
            <w:r w:rsidRPr="00C34425">
              <w:rPr>
                <w:rFonts w:ascii="Lato" w:hAnsi="Lato"/>
                <w:sz w:val="19"/>
              </w:rPr>
              <w:t>122,562</w:t>
            </w:r>
          </w:p>
        </w:tc>
        <w:tc>
          <w:tcPr>
            <w:tcW w:w="1140" w:type="dxa"/>
            <w:shd w:val="clear" w:color="auto" w:fill="auto"/>
            <w:vAlign w:val="bottom"/>
          </w:tcPr>
          <w:p w14:paraId="35A23D01" w14:textId="77777777" w:rsidR="00000000" w:rsidRPr="00C34425" w:rsidRDefault="008C498F">
            <w:pPr>
              <w:spacing w:line="0" w:lineRule="atLeast"/>
              <w:ind w:right="84"/>
              <w:jc w:val="right"/>
              <w:rPr>
                <w:rFonts w:ascii="Lato" w:hAnsi="Lato"/>
                <w:sz w:val="19"/>
              </w:rPr>
            </w:pPr>
            <w:r w:rsidRPr="00C34425">
              <w:rPr>
                <w:rFonts w:ascii="Lato" w:hAnsi="Lato"/>
                <w:sz w:val="19"/>
              </w:rPr>
              <w:t>122,562</w:t>
            </w:r>
          </w:p>
        </w:tc>
        <w:tc>
          <w:tcPr>
            <w:tcW w:w="960" w:type="dxa"/>
            <w:shd w:val="clear" w:color="auto" w:fill="auto"/>
            <w:vAlign w:val="bottom"/>
          </w:tcPr>
          <w:p w14:paraId="2C0B19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DCDCB9" w14:textId="77777777" w:rsidR="00000000" w:rsidRPr="00C34425" w:rsidRDefault="008C498F">
            <w:pPr>
              <w:spacing w:line="0" w:lineRule="atLeast"/>
              <w:ind w:right="24"/>
              <w:jc w:val="right"/>
              <w:rPr>
                <w:rFonts w:ascii="Lato" w:hAnsi="Lato"/>
                <w:sz w:val="19"/>
              </w:rPr>
            </w:pPr>
            <w:r w:rsidRPr="00C34425">
              <w:rPr>
                <w:rFonts w:ascii="Lato" w:hAnsi="Lato"/>
                <w:sz w:val="19"/>
              </w:rPr>
              <w:t>13,718</w:t>
            </w:r>
          </w:p>
        </w:tc>
        <w:tc>
          <w:tcPr>
            <w:tcW w:w="1540" w:type="dxa"/>
            <w:shd w:val="clear" w:color="auto" w:fill="auto"/>
            <w:vAlign w:val="bottom"/>
          </w:tcPr>
          <w:p w14:paraId="740C6DA9" w14:textId="77777777" w:rsidR="00000000" w:rsidRPr="00C34425" w:rsidRDefault="008C498F">
            <w:pPr>
              <w:spacing w:line="0" w:lineRule="atLeast"/>
              <w:ind w:right="4"/>
              <w:jc w:val="right"/>
              <w:rPr>
                <w:rFonts w:ascii="Lato" w:hAnsi="Lato"/>
                <w:sz w:val="19"/>
              </w:rPr>
            </w:pPr>
            <w:r w:rsidRPr="00C34425">
              <w:rPr>
                <w:rFonts w:ascii="Lato" w:hAnsi="Lato"/>
                <w:sz w:val="19"/>
              </w:rPr>
              <w:t>136,280</w:t>
            </w:r>
          </w:p>
        </w:tc>
      </w:tr>
      <w:tr w:rsidR="00000000" w:rsidRPr="00C34425" w14:paraId="45198916" w14:textId="77777777">
        <w:trPr>
          <w:trHeight w:val="252"/>
        </w:trPr>
        <w:tc>
          <w:tcPr>
            <w:tcW w:w="2560" w:type="dxa"/>
            <w:shd w:val="clear" w:color="auto" w:fill="auto"/>
            <w:vAlign w:val="bottom"/>
          </w:tcPr>
          <w:p w14:paraId="439432D0" w14:textId="77777777" w:rsidR="00000000" w:rsidRPr="00C34425" w:rsidRDefault="008C498F">
            <w:pPr>
              <w:spacing w:line="0" w:lineRule="atLeast"/>
              <w:ind w:left="40"/>
              <w:rPr>
                <w:rFonts w:ascii="Lato" w:hAnsi="Lato"/>
                <w:sz w:val="19"/>
              </w:rPr>
            </w:pPr>
            <w:r w:rsidRPr="00C34425">
              <w:rPr>
                <w:rFonts w:ascii="Lato" w:hAnsi="Lato"/>
                <w:sz w:val="19"/>
              </w:rPr>
              <w:t>Town of La Fayette</w:t>
            </w:r>
          </w:p>
        </w:tc>
        <w:tc>
          <w:tcPr>
            <w:tcW w:w="1740" w:type="dxa"/>
            <w:shd w:val="clear" w:color="auto" w:fill="auto"/>
            <w:vAlign w:val="bottom"/>
          </w:tcPr>
          <w:p w14:paraId="276E2789"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47EF81AB" w14:textId="77777777" w:rsidR="00000000" w:rsidRPr="00C34425" w:rsidRDefault="008C498F">
            <w:pPr>
              <w:spacing w:line="0" w:lineRule="atLeast"/>
              <w:ind w:right="164"/>
              <w:jc w:val="right"/>
              <w:rPr>
                <w:rFonts w:ascii="Lato" w:hAnsi="Lato"/>
                <w:sz w:val="19"/>
              </w:rPr>
            </w:pPr>
            <w:r w:rsidRPr="00C34425">
              <w:rPr>
                <w:rFonts w:ascii="Lato" w:hAnsi="Lato"/>
                <w:sz w:val="19"/>
              </w:rPr>
              <w:t>36,858</w:t>
            </w:r>
          </w:p>
        </w:tc>
        <w:tc>
          <w:tcPr>
            <w:tcW w:w="1140" w:type="dxa"/>
            <w:shd w:val="clear" w:color="auto" w:fill="auto"/>
            <w:vAlign w:val="bottom"/>
          </w:tcPr>
          <w:p w14:paraId="4A4E613A" w14:textId="77777777" w:rsidR="00000000" w:rsidRPr="00C34425" w:rsidRDefault="008C498F">
            <w:pPr>
              <w:spacing w:line="0" w:lineRule="atLeast"/>
              <w:ind w:right="84"/>
              <w:jc w:val="right"/>
              <w:rPr>
                <w:rFonts w:ascii="Lato" w:hAnsi="Lato"/>
                <w:sz w:val="19"/>
              </w:rPr>
            </w:pPr>
            <w:r w:rsidRPr="00C34425">
              <w:rPr>
                <w:rFonts w:ascii="Lato" w:hAnsi="Lato"/>
                <w:sz w:val="19"/>
              </w:rPr>
              <w:t>36,858</w:t>
            </w:r>
          </w:p>
        </w:tc>
        <w:tc>
          <w:tcPr>
            <w:tcW w:w="960" w:type="dxa"/>
            <w:shd w:val="clear" w:color="auto" w:fill="auto"/>
            <w:vAlign w:val="bottom"/>
          </w:tcPr>
          <w:p w14:paraId="3BF4BB5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C31D0B" w14:textId="77777777" w:rsidR="00000000" w:rsidRPr="00C34425" w:rsidRDefault="008C498F">
            <w:pPr>
              <w:spacing w:line="0" w:lineRule="atLeast"/>
              <w:ind w:right="24"/>
              <w:jc w:val="right"/>
              <w:rPr>
                <w:rFonts w:ascii="Lato" w:hAnsi="Lato"/>
                <w:sz w:val="19"/>
              </w:rPr>
            </w:pPr>
            <w:r w:rsidRPr="00C34425">
              <w:rPr>
                <w:rFonts w:ascii="Lato" w:hAnsi="Lato"/>
                <w:sz w:val="19"/>
              </w:rPr>
              <w:t>4,126</w:t>
            </w:r>
          </w:p>
        </w:tc>
        <w:tc>
          <w:tcPr>
            <w:tcW w:w="1540" w:type="dxa"/>
            <w:shd w:val="clear" w:color="auto" w:fill="auto"/>
            <w:vAlign w:val="bottom"/>
          </w:tcPr>
          <w:p w14:paraId="763E0A2E" w14:textId="77777777" w:rsidR="00000000" w:rsidRPr="00C34425" w:rsidRDefault="008C498F">
            <w:pPr>
              <w:spacing w:line="0" w:lineRule="atLeast"/>
              <w:ind w:right="4"/>
              <w:jc w:val="right"/>
              <w:rPr>
                <w:rFonts w:ascii="Lato" w:hAnsi="Lato"/>
                <w:sz w:val="19"/>
              </w:rPr>
            </w:pPr>
            <w:r w:rsidRPr="00C34425">
              <w:rPr>
                <w:rFonts w:ascii="Lato" w:hAnsi="Lato"/>
                <w:sz w:val="19"/>
              </w:rPr>
              <w:t>40,984</w:t>
            </w:r>
          </w:p>
        </w:tc>
      </w:tr>
      <w:tr w:rsidR="00000000" w:rsidRPr="00C34425" w14:paraId="7D9A9B89" w14:textId="77777777">
        <w:trPr>
          <w:trHeight w:val="252"/>
        </w:trPr>
        <w:tc>
          <w:tcPr>
            <w:tcW w:w="2560" w:type="dxa"/>
            <w:shd w:val="clear" w:color="auto" w:fill="auto"/>
            <w:vAlign w:val="bottom"/>
          </w:tcPr>
          <w:p w14:paraId="7FACECED" w14:textId="77777777" w:rsidR="00000000" w:rsidRPr="00C34425" w:rsidRDefault="008C498F">
            <w:pPr>
              <w:spacing w:line="0" w:lineRule="atLeast"/>
              <w:ind w:left="40"/>
              <w:rPr>
                <w:rFonts w:ascii="Lato" w:hAnsi="Lato"/>
                <w:sz w:val="19"/>
              </w:rPr>
            </w:pPr>
            <w:r w:rsidRPr="00C34425">
              <w:rPr>
                <w:rFonts w:ascii="Lato" w:hAnsi="Lato"/>
                <w:sz w:val="19"/>
              </w:rPr>
              <w:t>Town of Lysander</w:t>
            </w:r>
          </w:p>
        </w:tc>
        <w:tc>
          <w:tcPr>
            <w:tcW w:w="1740" w:type="dxa"/>
            <w:shd w:val="clear" w:color="auto" w:fill="auto"/>
            <w:vAlign w:val="bottom"/>
          </w:tcPr>
          <w:p w14:paraId="280A3B6E"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2B96C434" w14:textId="77777777" w:rsidR="00000000" w:rsidRPr="00C34425" w:rsidRDefault="008C498F">
            <w:pPr>
              <w:spacing w:line="0" w:lineRule="atLeast"/>
              <w:ind w:right="164"/>
              <w:jc w:val="right"/>
              <w:rPr>
                <w:rFonts w:ascii="Lato" w:hAnsi="Lato"/>
                <w:sz w:val="19"/>
              </w:rPr>
            </w:pPr>
            <w:r w:rsidRPr="00C34425">
              <w:rPr>
                <w:rFonts w:ascii="Lato" w:hAnsi="Lato"/>
                <w:sz w:val="19"/>
              </w:rPr>
              <w:t>77,462</w:t>
            </w:r>
          </w:p>
        </w:tc>
        <w:tc>
          <w:tcPr>
            <w:tcW w:w="1140" w:type="dxa"/>
            <w:shd w:val="clear" w:color="auto" w:fill="auto"/>
            <w:vAlign w:val="bottom"/>
          </w:tcPr>
          <w:p w14:paraId="51F1BF2E" w14:textId="77777777" w:rsidR="00000000" w:rsidRPr="00C34425" w:rsidRDefault="008C498F">
            <w:pPr>
              <w:spacing w:line="0" w:lineRule="atLeast"/>
              <w:ind w:right="84"/>
              <w:jc w:val="right"/>
              <w:rPr>
                <w:rFonts w:ascii="Lato" w:hAnsi="Lato"/>
                <w:sz w:val="19"/>
              </w:rPr>
            </w:pPr>
            <w:r w:rsidRPr="00C34425">
              <w:rPr>
                <w:rFonts w:ascii="Lato" w:hAnsi="Lato"/>
                <w:sz w:val="19"/>
              </w:rPr>
              <w:t>77,462</w:t>
            </w:r>
          </w:p>
        </w:tc>
        <w:tc>
          <w:tcPr>
            <w:tcW w:w="960" w:type="dxa"/>
            <w:shd w:val="clear" w:color="auto" w:fill="auto"/>
            <w:vAlign w:val="bottom"/>
          </w:tcPr>
          <w:p w14:paraId="42401B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73B9FC" w14:textId="77777777" w:rsidR="00000000" w:rsidRPr="00C34425" w:rsidRDefault="008C498F">
            <w:pPr>
              <w:spacing w:line="0" w:lineRule="atLeast"/>
              <w:ind w:right="24"/>
              <w:jc w:val="right"/>
              <w:rPr>
                <w:rFonts w:ascii="Lato" w:hAnsi="Lato"/>
                <w:sz w:val="19"/>
              </w:rPr>
            </w:pPr>
            <w:r w:rsidRPr="00C34425">
              <w:rPr>
                <w:rFonts w:ascii="Lato" w:hAnsi="Lato"/>
                <w:sz w:val="19"/>
              </w:rPr>
              <w:t>8,670</w:t>
            </w:r>
          </w:p>
        </w:tc>
        <w:tc>
          <w:tcPr>
            <w:tcW w:w="1540" w:type="dxa"/>
            <w:shd w:val="clear" w:color="auto" w:fill="auto"/>
            <w:vAlign w:val="bottom"/>
          </w:tcPr>
          <w:p w14:paraId="62B2BA1B" w14:textId="77777777" w:rsidR="00000000" w:rsidRPr="00C34425" w:rsidRDefault="008C498F">
            <w:pPr>
              <w:spacing w:line="0" w:lineRule="atLeast"/>
              <w:ind w:right="4"/>
              <w:jc w:val="right"/>
              <w:rPr>
                <w:rFonts w:ascii="Lato" w:hAnsi="Lato"/>
                <w:sz w:val="19"/>
              </w:rPr>
            </w:pPr>
            <w:r w:rsidRPr="00C34425">
              <w:rPr>
                <w:rFonts w:ascii="Lato" w:hAnsi="Lato"/>
                <w:sz w:val="19"/>
              </w:rPr>
              <w:t>86,132</w:t>
            </w:r>
          </w:p>
        </w:tc>
      </w:tr>
      <w:tr w:rsidR="00000000" w:rsidRPr="00C34425" w14:paraId="614DA0EB" w14:textId="77777777">
        <w:trPr>
          <w:trHeight w:val="252"/>
        </w:trPr>
        <w:tc>
          <w:tcPr>
            <w:tcW w:w="2560" w:type="dxa"/>
            <w:shd w:val="clear" w:color="auto" w:fill="auto"/>
            <w:vAlign w:val="bottom"/>
          </w:tcPr>
          <w:p w14:paraId="2F4DCF08" w14:textId="77777777" w:rsidR="00000000" w:rsidRPr="00C34425" w:rsidRDefault="008C498F">
            <w:pPr>
              <w:spacing w:line="0" w:lineRule="atLeast"/>
              <w:ind w:left="40"/>
              <w:rPr>
                <w:rFonts w:ascii="Lato" w:hAnsi="Lato"/>
                <w:sz w:val="19"/>
              </w:rPr>
            </w:pPr>
            <w:r w:rsidRPr="00C34425">
              <w:rPr>
                <w:rFonts w:ascii="Lato" w:hAnsi="Lato"/>
                <w:sz w:val="19"/>
              </w:rPr>
              <w:t>Town of Manlius</w:t>
            </w:r>
          </w:p>
        </w:tc>
        <w:tc>
          <w:tcPr>
            <w:tcW w:w="1740" w:type="dxa"/>
            <w:shd w:val="clear" w:color="auto" w:fill="auto"/>
            <w:vAlign w:val="bottom"/>
          </w:tcPr>
          <w:p w14:paraId="570C2DE9"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094A32D7" w14:textId="77777777" w:rsidR="00000000" w:rsidRPr="00C34425" w:rsidRDefault="008C498F">
            <w:pPr>
              <w:spacing w:line="0" w:lineRule="atLeast"/>
              <w:ind w:right="164"/>
              <w:jc w:val="right"/>
              <w:rPr>
                <w:rFonts w:ascii="Lato" w:hAnsi="Lato"/>
                <w:sz w:val="19"/>
              </w:rPr>
            </w:pPr>
            <w:r w:rsidRPr="00C34425">
              <w:rPr>
                <w:rFonts w:ascii="Lato" w:hAnsi="Lato"/>
                <w:sz w:val="19"/>
              </w:rPr>
              <w:t>111,763</w:t>
            </w:r>
          </w:p>
        </w:tc>
        <w:tc>
          <w:tcPr>
            <w:tcW w:w="1140" w:type="dxa"/>
            <w:shd w:val="clear" w:color="auto" w:fill="auto"/>
            <w:vAlign w:val="bottom"/>
          </w:tcPr>
          <w:p w14:paraId="7E8D2ADB" w14:textId="77777777" w:rsidR="00000000" w:rsidRPr="00C34425" w:rsidRDefault="008C498F">
            <w:pPr>
              <w:spacing w:line="0" w:lineRule="atLeast"/>
              <w:ind w:right="84"/>
              <w:jc w:val="right"/>
              <w:rPr>
                <w:rFonts w:ascii="Lato" w:hAnsi="Lato"/>
                <w:sz w:val="19"/>
              </w:rPr>
            </w:pPr>
            <w:r w:rsidRPr="00C34425">
              <w:rPr>
                <w:rFonts w:ascii="Lato" w:hAnsi="Lato"/>
                <w:sz w:val="19"/>
              </w:rPr>
              <w:t>111,763</w:t>
            </w:r>
          </w:p>
        </w:tc>
        <w:tc>
          <w:tcPr>
            <w:tcW w:w="960" w:type="dxa"/>
            <w:shd w:val="clear" w:color="auto" w:fill="auto"/>
            <w:vAlign w:val="bottom"/>
          </w:tcPr>
          <w:p w14:paraId="08B2221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D1F8F6" w14:textId="77777777" w:rsidR="00000000" w:rsidRPr="00C34425" w:rsidRDefault="008C498F">
            <w:pPr>
              <w:spacing w:line="0" w:lineRule="atLeast"/>
              <w:ind w:right="24"/>
              <w:jc w:val="right"/>
              <w:rPr>
                <w:rFonts w:ascii="Lato" w:hAnsi="Lato"/>
                <w:sz w:val="19"/>
              </w:rPr>
            </w:pPr>
            <w:r w:rsidRPr="00C34425">
              <w:rPr>
                <w:rFonts w:ascii="Lato" w:hAnsi="Lato"/>
                <w:sz w:val="19"/>
              </w:rPr>
              <w:t>12,510</w:t>
            </w:r>
          </w:p>
        </w:tc>
        <w:tc>
          <w:tcPr>
            <w:tcW w:w="1540" w:type="dxa"/>
            <w:shd w:val="clear" w:color="auto" w:fill="auto"/>
            <w:vAlign w:val="bottom"/>
          </w:tcPr>
          <w:p w14:paraId="7648C8D6" w14:textId="77777777" w:rsidR="00000000" w:rsidRPr="00C34425" w:rsidRDefault="008C498F">
            <w:pPr>
              <w:spacing w:line="0" w:lineRule="atLeast"/>
              <w:ind w:right="4"/>
              <w:jc w:val="right"/>
              <w:rPr>
                <w:rFonts w:ascii="Lato" w:hAnsi="Lato"/>
                <w:sz w:val="19"/>
              </w:rPr>
            </w:pPr>
            <w:r w:rsidRPr="00C34425">
              <w:rPr>
                <w:rFonts w:ascii="Lato" w:hAnsi="Lato"/>
                <w:sz w:val="19"/>
              </w:rPr>
              <w:t>124,273</w:t>
            </w:r>
          </w:p>
        </w:tc>
      </w:tr>
      <w:tr w:rsidR="00000000" w:rsidRPr="00C34425" w14:paraId="29CEC225" w14:textId="77777777">
        <w:trPr>
          <w:trHeight w:val="252"/>
        </w:trPr>
        <w:tc>
          <w:tcPr>
            <w:tcW w:w="2560" w:type="dxa"/>
            <w:shd w:val="clear" w:color="auto" w:fill="auto"/>
            <w:vAlign w:val="bottom"/>
          </w:tcPr>
          <w:p w14:paraId="7A2335DA" w14:textId="77777777" w:rsidR="00000000" w:rsidRPr="00C34425" w:rsidRDefault="008C498F">
            <w:pPr>
              <w:spacing w:line="0" w:lineRule="atLeast"/>
              <w:ind w:left="40"/>
              <w:rPr>
                <w:rFonts w:ascii="Lato" w:hAnsi="Lato"/>
                <w:sz w:val="19"/>
              </w:rPr>
            </w:pPr>
            <w:r w:rsidRPr="00C34425">
              <w:rPr>
                <w:rFonts w:ascii="Lato" w:hAnsi="Lato"/>
                <w:sz w:val="19"/>
              </w:rPr>
              <w:t>Town of Marcellus</w:t>
            </w:r>
          </w:p>
        </w:tc>
        <w:tc>
          <w:tcPr>
            <w:tcW w:w="1740" w:type="dxa"/>
            <w:shd w:val="clear" w:color="auto" w:fill="auto"/>
            <w:vAlign w:val="bottom"/>
          </w:tcPr>
          <w:p w14:paraId="33D5EE46"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3122B37F" w14:textId="77777777" w:rsidR="00000000" w:rsidRPr="00C34425" w:rsidRDefault="008C498F">
            <w:pPr>
              <w:spacing w:line="0" w:lineRule="atLeast"/>
              <w:ind w:right="164"/>
              <w:jc w:val="right"/>
              <w:rPr>
                <w:rFonts w:ascii="Lato" w:hAnsi="Lato"/>
                <w:sz w:val="19"/>
              </w:rPr>
            </w:pPr>
            <w:r w:rsidRPr="00C34425">
              <w:rPr>
                <w:rFonts w:ascii="Lato" w:hAnsi="Lato"/>
                <w:sz w:val="19"/>
              </w:rPr>
              <w:t>44</w:t>
            </w:r>
            <w:r w:rsidRPr="00C34425">
              <w:rPr>
                <w:rFonts w:ascii="Lato" w:hAnsi="Lato"/>
                <w:sz w:val="19"/>
              </w:rPr>
              <w:t>,992</w:t>
            </w:r>
          </w:p>
        </w:tc>
        <w:tc>
          <w:tcPr>
            <w:tcW w:w="1140" w:type="dxa"/>
            <w:shd w:val="clear" w:color="auto" w:fill="auto"/>
            <w:vAlign w:val="bottom"/>
          </w:tcPr>
          <w:p w14:paraId="1B4CCE3B" w14:textId="77777777" w:rsidR="00000000" w:rsidRPr="00C34425" w:rsidRDefault="008C498F">
            <w:pPr>
              <w:spacing w:line="0" w:lineRule="atLeast"/>
              <w:ind w:right="84"/>
              <w:jc w:val="right"/>
              <w:rPr>
                <w:rFonts w:ascii="Lato" w:hAnsi="Lato"/>
                <w:sz w:val="19"/>
              </w:rPr>
            </w:pPr>
            <w:r w:rsidRPr="00C34425">
              <w:rPr>
                <w:rFonts w:ascii="Lato" w:hAnsi="Lato"/>
                <w:sz w:val="19"/>
              </w:rPr>
              <w:t>44,992</w:t>
            </w:r>
          </w:p>
        </w:tc>
        <w:tc>
          <w:tcPr>
            <w:tcW w:w="960" w:type="dxa"/>
            <w:shd w:val="clear" w:color="auto" w:fill="auto"/>
            <w:vAlign w:val="bottom"/>
          </w:tcPr>
          <w:p w14:paraId="6C905EA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8C6031" w14:textId="77777777" w:rsidR="00000000" w:rsidRPr="00C34425" w:rsidRDefault="008C498F">
            <w:pPr>
              <w:spacing w:line="0" w:lineRule="atLeast"/>
              <w:ind w:right="24"/>
              <w:jc w:val="right"/>
              <w:rPr>
                <w:rFonts w:ascii="Lato" w:hAnsi="Lato"/>
                <w:sz w:val="19"/>
              </w:rPr>
            </w:pPr>
            <w:r w:rsidRPr="00C34425">
              <w:rPr>
                <w:rFonts w:ascii="Lato" w:hAnsi="Lato"/>
                <w:sz w:val="19"/>
              </w:rPr>
              <w:t>5,036</w:t>
            </w:r>
          </w:p>
        </w:tc>
        <w:tc>
          <w:tcPr>
            <w:tcW w:w="1540" w:type="dxa"/>
            <w:shd w:val="clear" w:color="auto" w:fill="auto"/>
            <w:vAlign w:val="bottom"/>
          </w:tcPr>
          <w:p w14:paraId="19534019" w14:textId="77777777" w:rsidR="00000000" w:rsidRPr="00C34425" w:rsidRDefault="008C498F">
            <w:pPr>
              <w:spacing w:line="0" w:lineRule="atLeast"/>
              <w:ind w:right="4"/>
              <w:jc w:val="right"/>
              <w:rPr>
                <w:rFonts w:ascii="Lato" w:hAnsi="Lato"/>
                <w:sz w:val="19"/>
              </w:rPr>
            </w:pPr>
            <w:r w:rsidRPr="00C34425">
              <w:rPr>
                <w:rFonts w:ascii="Lato" w:hAnsi="Lato"/>
                <w:sz w:val="19"/>
              </w:rPr>
              <w:t>50,028</w:t>
            </w:r>
          </w:p>
        </w:tc>
      </w:tr>
      <w:tr w:rsidR="00000000" w:rsidRPr="00C34425" w14:paraId="1849B14A" w14:textId="77777777">
        <w:trPr>
          <w:trHeight w:val="252"/>
        </w:trPr>
        <w:tc>
          <w:tcPr>
            <w:tcW w:w="2560" w:type="dxa"/>
            <w:shd w:val="clear" w:color="auto" w:fill="auto"/>
            <w:vAlign w:val="bottom"/>
          </w:tcPr>
          <w:p w14:paraId="7BFACEB8" w14:textId="77777777" w:rsidR="00000000" w:rsidRPr="00C34425" w:rsidRDefault="008C498F">
            <w:pPr>
              <w:spacing w:line="0" w:lineRule="atLeast"/>
              <w:ind w:left="40"/>
              <w:rPr>
                <w:rFonts w:ascii="Lato" w:hAnsi="Lato"/>
                <w:sz w:val="19"/>
              </w:rPr>
            </w:pPr>
            <w:r w:rsidRPr="00C34425">
              <w:rPr>
                <w:rFonts w:ascii="Lato" w:hAnsi="Lato"/>
                <w:sz w:val="19"/>
              </w:rPr>
              <w:t>Town of Onondaga</w:t>
            </w:r>
          </w:p>
        </w:tc>
        <w:tc>
          <w:tcPr>
            <w:tcW w:w="1740" w:type="dxa"/>
            <w:shd w:val="clear" w:color="auto" w:fill="auto"/>
            <w:vAlign w:val="bottom"/>
          </w:tcPr>
          <w:p w14:paraId="5FD95B68"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30949AA5" w14:textId="77777777" w:rsidR="00000000" w:rsidRPr="00C34425" w:rsidRDefault="008C498F">
            <w:pPr>
              <w:spacing w:line="0" w:lineRule="atLeast"/>
              <w:ind w:right="164"/>
              <w:jc w:val="right"/>
              <w:rPr>
                <w:rFonts w:ascii="Lato" w:hAnsi="Lato"/>
                <w:sz w:val="19"/>
              </w:rPr>
            </w:pPr>
            <w:r w:rsidRPr="00C34425">
              <w:rPr>
                <w:rFonts w:ascii="Lato" w:hAnsi="Lato"/>
                <w:sz w:val="19"/>
              </w:rPr>
              <w:t>126,176</w:t>
            </w:r>
          </w:p>
        </w:tc>
        <w:tc>
          <w:tcPr>
            <w:tcW w:w="1140" w:type="dxa"/>
            <w:shd w:val="clear" w:color="auto" w:fill="auto"/>
            <w:vAlign w:val="bottom"/>
          </w:tcPr>
          <w:p w14:paraId="4FFD7B11" w14:textId="77777777" w:rsidR="00000000" w:rsidRPr="00C34425" w:rsidRDefault="008C498F">
            <w:pPr>
              <w:spacing w:line="0" w:lineRule="atLeast"/>
              <w:ind w:right="84"/>
              <w:jc w:val="right"/>
              <w:rPr>
                <w:rFonts w:ascii="Lato" w:hAnsi="Lato"/>
                <w:sz w:val="19"/>
              </w:rPr>
            </w:pPr>
            <w:r w:rsidRPr="00C34425">
              <w:rPr>
                <w:rFonts w:ascii="Lato" w:hAnsi="Lato"/>
                <w:sz w:val="19"/>
              </w:rPr>
              <w:t>126,176</w:t>
            </w:r>
          </w:p>
        </w:tc>
        <w:tc>
          <w:tcPr>
            <w:tcW w:w="960" w:type="dxa"/>
            <w:shd w:val="clear" w:color="auto" w:fill="auto"/>
            <w:vAlign w:val="bottom"/>
          </w:tcPr>
          <w:p w14:paraId="4A670DD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8A188A" w14:textId="77777777" w:rsidR="00000000" w:rsidRPr="00C34425" w:rsidRDefault="008C498F">
            <w:pPr>
              <w:spacing w:line="0" w:lineRule="atLeast"/>
              <w:ind w:right="24"/>
              <w:jc w:val="right"/>
              <w:rPr>
                <w:rFonts w:ascii="Lato" w:hAnsi="Lato"/>
                <w:sz w:val="19"/>
              </w:rPr>
            </w:pPr>
            <w:r w:rsidRPr="00C34425">
              <w:rPr>
                <w:rFonts w:ascii="Lato" w:hAnsi="Lato"/>
                <w:sz w:val="19"/>
              </w:rPr>
              <w:t>14,123</w:t>
            </w:r>
          </w:p>
        </w:tc>
        <w:tc>
          <w:tcPr>
            <w:tcW w:w="1540" w:type="dxa"/>
            <w:shd w:val="clear" w:color="auto" w:fill="auto"/>
            <w:vAlign w:val="bottom"/>
          </w:tcPr>
          <w:p w14:paraId="42DC4B83" w14:textId="77777777" w:rsidR="00000000" w:rsidRPr="00C34425" w:rsidRDefault="008C498F">
            <w:pPr>
              <w:spacing w:line="0" w:lineRule="atLeast"/>
              <w:ind w:right="4"/>
              <w:jc w:val="right"/>
              <w:rPr>
                <w:rFonts w:ascii="Lato" w:hAnsi="Lato"/>
                <w:sz w:val="19"/>
              </w:rPr>
            </w:pPr>
            <w:r w:rsidRPr="00C34425">
              <w:rPr>
                <w:rFonts w:ascii="Lato" w:hAnsi="Lato"/>
                <w:sz w:val="19"/>
              </w:rPr>
              <w:t>140,299</w:t>
            </w:r>
          </w:p>
        </w:tc>
      </w:tr>
      <w:tr w:rsidR="00000000" w:rsidRPr="00C34425" w14:paraId="6FAE5044" w14:textId="77777777">
        <w:trPr>
          <w:trHeight w:val="252"/>
        </w:trPr>
        <w:tc>
          <w:tcPr>
            <w:tcW w:w="2560" w:type="dxa"/>
            <w:shd w:val="clear" w:color="auto" w:fill="auto"/>
            <w:vAlign w:val="bottom"/>
          </w:tcPr>
          <w:p w14:paraId="5E232F69" w14:textId="77777777" w:rsidR="00000000" w:rsidRPr="00C34425" w:rsidRDefault="008C498F">
            <w:pPr>
              <w:spacing w:line="0" w:lineRule="atLeast"/>
              <w:ind w:left="40"/>
              <w:rPr>
                <w:rFonts w:ascii="Lato" w:hAnsi="Lato"/>
                <w:sz w:val="19"/>
              </w:rPr>
            </w:pPr>
            <w:r w:rsidRPr="00C34425">
              <w:rPr>
                <w:rFonts w:ascii="Lato" w:hAnsi="Lato"/>
                <w:sz w:val="19"/>
              </w:rPr>
              <w:t>Town of Otisco</w:t>
            </w:r>
          </w:p>
        </w:tc>
        <w:tc>
          <w:tcPr>
            <w:tcW w:w="1740" w:type="dxa"/>
            <w:shd w:val="clear" w:color="auto" w:fill="auto"/>
            <w:vAlign w:val="bottom"/>
          </w:tcPr>
          <w:p w14:paraId="06DEAC95"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278F9703" w14:textId="77777777" w:rsidR="00000000" w:rsidRPr="00C34425" w:rsidRDefault="008C498F">
            <w:pPr>
              <w:spacing w:line="0" w:lineRule="atLeast"/>
              <w:ind w:right="164"/>
              <w:jc w:val="right"/>
              <w:rPr>
                <w:rFonts w:ascii="Lato" w:hAnsi="Lato"/>
                <w:sz w:val="19"/>
              </w:rPr>
            </w:pPr>
            <w:r w:rsidRPr="00C34425">
              <w:rPr>
                <w:rFonts w:ascii="Lato" w:hAnsi="Lato"/>
                <w:sz w:val="19"/>
              </w:rPr>
              <w:t>10,319</w:t>
            </w:r>
          </w:p>
        </w:tc>
        <w:tc>
          <w:tcPr>
            <w:tcW w:w="1140" w:type="dxa"/>
            <w:shd w:val="clear" w:color="auto" w:fill="auto"/>
            <w:vAlign w:val="bottom"/>
          </w:tcPr>
          <w:p w14:paraId="4AA1217C" w14:textId="77777777" w:rsidR="00000000" w:rsidRPr="00C34425" w:rsidRDefault="008C498F">
            <w:pPr>
              <w:spacing w:line="0" w:lineRule="atLeast"/>
              <w:ind w:right="84"/>
              <w:jc w:val="right"/>
              <w:rPr>
                <w:rFonts w:ascii="Lato" w:hAnsi="Lato"/>
                <w:sz w:val="19"/>
              </w:rPr>
            </w:pPr>
            <w:r w:rsidRPr="00C34425">
              <w:rPr>
                <w:rFonts w:ascii="Lato" w:hAnsi="Lato"/>
                <w:sz w:val="19"/>
              </w:rPr>
              <w:t>10,319</w:t>
            </w:r>
          </w:p>
        </w:tc>
        <w:tc>
          <w:tcPr>
            <w:tcW w:w="960" w:type="dxa"/>
            <w:shd w:val="clear" w:color="auto" w:fill="auto"/>
            <w:vAlign w:val="bottom"/>
          </w:tcPr>
          <w:p w14:paraId="228E724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C20A25" w14:textId="77777777" w:rsidR="00000000" w:rsidRPr="00C34425" w:rsidRDefault="008C498F">
            <w:pPr>
              <w:spacing w:line="0" w:lineRule="atLeast"/>
              <w:ind w:right="24"/>
              <w:jc w:val="right"/>
              <w:rPr>
                <w:rFonts w:ascii="Lato" w:hAnsi="Lato"/>
                <w:sz w:val="19"/>
              </w:rPr>
            </w:pPr>
            <w:r w:rsidRPr="00C34425">
              <w:rPr>
                <w:rFonts w:ascii="Lato" w:hAnsi="Lato"/>
                <w:sz w:val="19"/>
              </w:rPr>
              <w:t>1,155</w:t>
            </w:r>
          </w:p>
        </w:tc>
        <w:tc>
          <w:tcPr>
            <w:tcW w:w="1540" w:type="dxa"/>
            <w:shd w:val="clear" w:color="auto" w:fill="auto"/>
            <w:vAlign w:val="bottom"/>
          </w:tcPr>
          <w:p w14:paraId="280C01D0" w14:textId="77777777" w:rsidR="00000000" w:rsidRPr="00C34425" w:rsidRDefault="008C498F">
            <w:pPr>
              <w:spacing w:line="0" w:lineRule="atLeast"/>
              <w:ind w:right="4"/>
              <w:jc w:val="right"/>
              <w:rPr>
                <w:rFonts w:ascii="Lato" w:hAnsi="Lato"/>
                <w:sz w:val="19"/>
              </w:rPr>
            </w:pPr>
            <w:r w:rsidRPr="00C34425">
              <w:rPr>
                <w:rFonts w:ascii="Lato" w:hAnsi="Lato"/>
                <w:sz w:val="19"/>
              </w:rPr>
              <w:t>11,474</w:t>
            </w:r>
          </w:p>
        </w:tc>
      </w:tr>
      <w:tr w:rsidR="00000000" w:rsidRPr="00C34425" w14:paraId="01FD02DF" w14:textId="77777777">
        <w:trPr>
          <w:trHeight w:val="252"/>
        </w:trPr>
        <w:tc>
          <w:tcPr>
            <w:tcW w:w="2560" w:type="dxa"/>
            <w:shd w:val="clear" w:color="auto" w:fill="auto"/>
            <w:vAlign w:val="bottom"/>
          </w:tcPr>
          <w:p w14:paraId="0D4A3A64" w14:textId="77777777" w:rsidR="00000000" w:rsidRPr="00C34425" w:rsidRDefault="008C498F">
            <w:pPr>
              <w:spacing w:line="0" w:lineRule="atLeast"/>
              <w:ind w:left="40"/>
              <w:rPr>
                <w:rFonts w:ascii="Lato" w:hAnsi="Lato"/>
                <w:sz w:val="19"/>
              </w:rPr>
            </w:pPr>
            <w:r w:rsidRPr="00C34425">
              <w:rPr>
                <w:rFonts w:ascii="Lato" w:hAnsi="Lato"/>
                <w:sz w:val="19"/>
              </w:rPr>
              <w:t>Town of Pompey</w:t>
            </w:r>
          </w:p>
        </w:tc>
        <w:tc>
          <w:tcPr>
            <w:tcW w:w="1740" w:type="dxa"/>
            <w:shd w:val="clear" w:color="auto" w:fill="auto"/>
            <w:vAlign w:val="bottom"/>
          </w:tcPr>
          <w:p w14:paraId="73AEC134"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1236CE8C" w14:textId="77777777" w:rsidR="00000000" w:rsidRPr="00C34425" w:rsidRDefault="008C498F">
            <w:pPr>
              <w:spacing w:line="0" w:lineRule="atLeast"/>
              <w:ind w:right="164"/>
              <w:jc w:val="right"/>
              <w:rPr>
                <w:rFonts w:ascii="Lato" w:hAnsi="Lato"/>
                <w:sz w:val="19"/>
              </w:rPr>
            </w:pPr>
            <w:r w:rsidRPr="00C34425">
              <w:rPr>
                <w:rFonts w:ascii="Lato" w:hAnsi="Lato"/>
                <w:sz w:val="19"/>
              </w:rPr>
              <w:t>36,253</w:t>
            </w:r>
          </w:p>
        </w:tc>
        <w:tc>
          <w:tcPr>
            <w:tcW w:w="1140" w:type="dxa"/>
            <w:shd w:val="clear" w:color="auto" w:fill="auto"/>
            <w:vAlign w:val="bottom"/>
          </w:tcPr>
          <w:p w14:paraId="5B9E7EA4" w14:textId="77777777" w:rsidR="00000000" w:rsidRPr="00C34425" w:rsidRDefault="008C498F">
            <w:pPr>
              <w:spacing w:line="0" w:lineRule="atLeast"/>
              <w:ind w:right="84"/>
              <w:jc w:val="right"/>
              <w:rPr>
                <w:rFonts w:ascii="Lato" w:hAnsi="Lato"/>
                <w:sz w:val="19"/>
              </w:rPr>
            </w:pPr>
            <w:r w:rsidRPr="00C34425">
              <w:rPr>
                <w:rFonts w:ascii="Lato" w:hAnsi="Lato"/>
                <w:sz w:val="19"/>
              </w:rPr>
              <w:t>36,253</w:t>
            </w:r>
          </w:p>
        </w:tc>
        <w:tc>
          <w:tcPr>
            <w:tcW w:w="960" w:type="dxa"/>
            <w:shd w:val="clear" w:color="auto" w:fill="auto"/>
            <w:vAlign w:val="bottom"/>
          </w:tcPr>
          <w:p w14:paraId="6A6D32B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4082B4" w14:textId="77777777" w:rsidR="00000000" w:rsidRPr="00C34425" w:rsidRDefault="008C498F">
            <w:pPr>
              <w:spacing w:line="0" w:lineRule="atLeast"/>
              <w:ind w:right="24"/>
              <w:jc w:val="right"/>
              <w:rPr>
                <w:rFonts w:ascii="Lato" w:hAnsi="Lato"/>
                <w:sz w:val="19"/>
              </w:rPr>
            </w:pPr>
            <w:r w:rsidRPr="00C34425">
              <w:rPr>
                <w:rFonts w:ascii="Lato" w:hAnsi="Lato"/>
                <w:sz w:val="19"/>
              </w:rPr>
              <w:t>4,058</w:t>
            </w:r>
          </w:p>
        </w:tc>
        <w:tc>
          <w:tcPr>
            <w:tcW w:w="1540" w:type="dxa"/>
            <w:shd w:val="clear" w:color="auto" w:fill="auto"/>
            <w:vAlign w:val="bottom"/>
          </w:tcPr>
          <w:p w14:paraId="17E331DF" w14:textId="77777777" w:rsidR="00000000" w:rsidRPr="00C34425" w:rsidRDefault="008C498F">
            <w:pPr>
              <w:spacing w:line="0" w:lineRule="atLeast"/>
              <w:ind w:right="4"/>
              <w:jc w:val="right"/>
              <w:rPr>
                <w:rFonts w:ascii="Lato" w:hAnsi="Lato"/>
                <w:sz w:val="19"/>
              </w:rPr>
            </w:pPr>
            <w:r w:rsidRPr="00C34425">
              <w:rPr>
                <w:rFonts w:ascii="Lato" w:hAnsi="Lato"/>
                <w:sz w:val="19"/>
              </w:rPr>
              <w:t>40,311</w:t>
            </w:r>
          </w:p>
        </w:tc>
      </w:tr>
      <w:tr w:rsidR="00000000" w:rsidRPr="00C34425" w14:paraId="22DC2AD1" w14:textId="77777777">
        <w:trPr>
          <w:trHeight w:val="252"/>
        </w:trPr>
        <w:tc>
          <w:tcPr>
            <w:tcW w:w="2560" w:type="dxa"/>
            <w:shd w:val="clear" w:color="auto" w:fill="auto"/>
            <w:vAlign w:val="bottom"/>
          </w:tcPr>
          <w:p w14:paraId="6263C3BB" w14:textId="77777777" w:rsidR="00000000" w:rsidRPr="00C34425" w:rsidRDefault="008C498F">
            <w:pPr>
              <w:spacing w:line="0" w:lineRule="atLeast"/>
              <w:ind w:left="40"/>
              <w:rPr>
                <w:rFonts w:ascii="Lato" w:hAnsi="Lato"/>
                <w:sz w:val="19"/>
              </w:rPr>
            </w:pPr>
            <w:r w:rsidRPr="00C34425">
              <w:rPr>
                <w:rFonts w:ascii="Lato" w:hAnsi="Lato"/>
                <w:sz w:val="19"/>
              </w:rPr>
              <w:t>Town of Salina</w:t>
            </w:r>
          </w:p>
        </w:tc>
        <w:tc>
          <w:tcPr>
            <w:tcW w:w="1740" w:type="dxa"/>
            <w:shd w:val="clear" w:color="auto" w:fill="auto"/>
            <w:vAlign w:val="bottom"/>
          </w:tcPr>
          <w:p w14:paraId="2858C8E9"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7120534E" w14:textId="77777777" w:rsidR="00000000" w:rsidRPr="00C34425" w:rsidRDefault="008C498F">
            <w:pPr>
              <w:spacing w:line="0" w:lineRule="atLeast"/>
              <w:ind w:right="164"/>
              <w:jc w:val="right"/>
              <w:rPr>
                <w:rFonts w:ascii="Lato" w:hAnsi="Lato"/>
                <w:sz w:val="19"/>
              </w:rPr>
            </w:pPr>
            <w:r w:rsidRPr="00C34425">
              <w:rPr>
                <w:rFonts w:ascii="Lato" w:hAnsi="Lato"/>
                <w:sz w:val="19"/>
              </w:rPr>
              <w:t>290,768</w:t>
            </w:r>
          </w:p>
        </w:tc>
        <w:tc>
          <w:tcPr>
            <w:tcW w:w="1140" w:type="dxa"/>
            <w:shd w:val="clear" w:color="auto" w:fill="auto"/>
            <w:vAlign w:val="bottom"/>
          </w:tcPr>
          <w:p w14:paraId="0028CE2D" w14:textId="77777777" w:rsidR="00000000" w:rsidRPr="00C34425" w:rsidRDefault="008C498F">
            <w:pPr>
              <w:spacing w:line="0" w:lineRule="atLeast"/>
              <w:ind w:right="84"/>
              <w:jc w:val="right"/>
              <w:rPr>
                <w:rFonts w:ascii="Lato" w:hAnsi="Lato"/>
                <w:sz w:val="19"/>
              </w:rPr>
            </w:pPr>
            <w:r w:rsidRPr="00C34425">
              <w:rPr>
                <w:rFonts w:ascii="Lato" w:hAnsi="Lato"/>
                <w:sz w:val="19"/>
              </w:rPr>
              <w:t>290,768</w:t>
            </w:r>
          </w:p>
        </w:tc>
        <w:tc>
          <w:tcPr>
            <w:tcW w:w="960" w:type="dxa"/>
            <w:shd w:val="clear" w:color="auto" w:fill="auto"/>
            <w:vAlign w:val="bottom"/>
          </w:tcPr>
          <w:p w14:paraId="387A4B1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A0B5A3" w14:textId="77777777" w:rsidR="00000000" w:rsidRPr="00C34425" w:rsidRDefault="008C498F">
            <w:pPr>
              <w:spacing w:line="0" w:lineRule="atLeast"/>
              <w:ind w:right="24"/>
              <w:jc w:val="right"/>
              <w:rPr>
                <w:rFonts w:ascii="Lato" w:hAnsi="Lato"/>
                <w:sz w:val="19"/>
              </w:rPr>
            </w:pPr>
            <w:r w:rsidRPr="00C34425">
              <w:rPr>
                <w:rFonts w:ascii="Lato" w:hAnsi="Lato"/>
                <w:sz w:val="19"/>
              </w:rPr>
              <w:t>32,546</w:t>
            </w:r>
          </w:p>
        </w:tc>
        <w:tc>
          <w:tcPr>
            <w:tcW w:w="1540" w:type="dxa"/>
            <w:shd w:val="clear" w:color="auto" w:fill="auto"/>
            <w:vAlign w:val="bottom"/>
          </w:tcPr>
          <w:p w14:paraId="1E64FA1F" w14:textId="77777777" w:rsidR="00000000" w:rsidRPr="00C34425" w:rsidRDefault="008C498F">
            <w:pPr>
              <w:spacing w:line="0" w:lineRule="atLeast"/>
              <w:ind w:right="4"/>
              <w:jc w:val="right"/>
              <w:rPr>
                <w:rFonts w:ascii="Lato" w:hAnsi="Lato"/>
                <w:sz w:val="19"/>
              </w:rPr>
            </w:pPr>
            <w:r w:rsidRPr="00C34425">
              <w:rPr>
                <w:rFonts w:ascii="Lato" w:hAnsi="Lato"/>
                <w:sz w:val="19"/>
              </w:rPr>
              <w:t>323,314</w:t>
            </w:r>
          </w:p>
        </w:tc>
      </w:tr>
      <w:tr w:rsidR="00000000" w:rsidRPr="00C34425" w14:paraId="066F945E" w14:textId="77777777">
        <w:trPr>
          <w:trHeight w:val="252"/>
        </w:trPr>
        <w:tc>
          <w:tcPr>
            <w:tcW w:w="2560" w:type="dxa"/>
            <w:shd w:val="clear" w:color="auto" w:fill="auto"/>
            <w:vAlign w:val="bottom"/>
          </w:tcPr>
          <w:p w14:paraId="73634633"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Skaneateles</w:t>
            </w:r>
          </w:p>
        </w:tc>
        <w:tc>
          <w:tcPr>
            <w:tcW w:w="1740" w:type="dxa"/>
            <w:shd w:val="clear" w:color="auto" w:fill="auto"/>
            <w:vAlign w:val="bottom"/>
          </w:tcPr>
          <w:p w14:paraId="42890E29"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1EF109A6" w14:textId="77777777" w:rsidR="00000000" w:rsidRPr="00C34425" w:rsidRDefault="008C498F">
            <w:pPr>
              <w:spacing w:line="0" w:lineRule="atLeast"/>
              <w:ind w:right="164"/>
              <w:jc w:val="right"/>
              <w:rPr>
                <w:rFonts w:ascii="Lato" w:hAnsi="Lato"/>
                <w:sz w:val="19"/>
              </w:rPr>
            </w:pPr>
            <w:r w:rsidRPr="00C34425">
              <w:rPr>
                <w:rFonts w:ascii="Lato" w:hAnsi="Lato"/>
                <w:sz w:val="19"/>
              </w:rPr>
              <w:t>33,659</w:t>
            </w:r>
          </w:p>
        </w:tc>
        <w:tc>
          <w:tcPr>
            <w:tcW w:w="1140" w:type="dxa"/>
            <w:shd w:val="clear" w:color="auto" w:fill="auto"/>
            <w:vAlign w:val="bottom"/>
          </w:tcPr>
          <w:p w14:paraId="200BD51C" w14:textId="77777777" w:rsidR="00000000" w:rsidRPr="00C34425" w:rsidRDefault="008C498F">
            <w:pPr>
              <w:spacing w:line="0" w:lineRule="atLeast"/>
              <w:ind w:right="84"/>
              <w:jc w:val="right"/>
              <w:rPr>
                <w:rFonts w:ascii="Lato" w:hAnsi="Lato"/>
                <w:sz w:val="19"/>
              </w:rPr>
            </w:pPr>
            <w:r w:rsidRPr="00C34425">
              <w:rPr>
                <w:rFonts w:ascii="Lato" w:hAnsi="Lato"/>
                <w:sz w:val="19"/>
              </w:rPr>
              <w:t>33,659</w:t>
            </w:r>
          </w:p>
        </w:tc>
        <w:tc>
          <w:tcPr>
            <w:tcW w:w="960" w:type="dxa"/>
            <w:shd w:val="clear" w:color="auto" w:fill="auto"/>
            <w:vAlign w:val="bottom"/>
          </w:tcPr>
          <w:p w14:paraId="00FB68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EB2543" w14:textId="77777777" w:rsidR="00000000" w:rsidRPr="00C34425" w:rsidRDefault="008C498F">
            <w:pPr>
              <w:spacing w:line="0" w:lineRule="atLeast"/>
              <w:ind w:right="24"/>
              <w:jc w:val="right"/>
              <w:rPr>
                <w:rFonts w:ascii="Lato" w:hAnsi="Lato"/>
                <w:sz w:val="19"/>
              </w:rPr>
            </w:pPr>
            <w:r w:rsidRPr="00C34425">
              <w:rPr>
                <w:rFonts w:ascii="Lato" w:hAnsi="Lato"/>
                <w:sz w:val="19"/>
              </w:rPr>
              <w:t>3,767</w:t>
            </w:r>
          </w:p>
        </w:tc>
        <w:tc>
          <w:tcPr>
            <w:tcW w:w="1540" w:type="dxa"/>
            <w:shd w:val="clear" w:color="auto" w:fill="auto"/>
            <w:vAlign w:val="bottom"/>
          </w:tcPr>
          <w:p w14:paraId="23015D93" w14:textId="77777777" w:rsidR="00000000" w:rsidRPr="00C34425" w:rsidRDefault="008C498F">
            <w:pPr>
              <w:spacing w:line="0" w:lineRule="atLeast"/>
              <w:ind w:right="4"/>
              <w:jc w:val="right"/>
              <w:rPr>
                <w:rFonts w:ascii="Lato" w:hAnsi="Lato"/>
                <w:sz w:val="19"/>
              </w:rPr>
            </w:pPr>
            <w:r w:rsidRPr="00C34425">
              <w:rPr>
                <w:rFonts w:ascii="Lato" w:hAnsi="Lato"/>
                <w:sz w:val="19"/>
              </w:rPr>
              <w:t>37,426</w:t>
            </w:r>
          </w:p>
        </w:tc>
      </w:tr>
      <w:tr w:rsidR="00000000" w:rsidRPr="00C34425" w14:paraId="7DE829CB" w14:textId="77777777">
        <w:trPr>
          <w:trHeight w:val="252"/>
        </w:trPr>
        <w:tc>
          <w:tcPr>
            <w:tcW w:w="2560" w:type="dxa"/>
            <w:shd w:val="clear" w:color="auto" w:fill="auto"/>
            <w:vAlign w:val="bottom"/>
          </w:tcPr>
          <w:p w14:paraId="019B83F6" w14:textId="77777777" w:rsidR="00000000" w:rsidRPr="00C34425" w:rsidRDefault="008C498F">
            <w:pPr>
              <w:spacing w:line="0" w:lineRule="atLeast"/>
              <w:ind w:left="40"/>
              <w:rPr>
                <w:rFonts w:ascii="Lato" w:hAnsi="Lato"/>
                <w:sz w:val="19"/>
              </w:rPr>
            </w:pPr>
            <w:r w:rsidRPr="00C34425">
              <w:rPr>
                <w:rFonts w:ascii="Lato" w:hAnsi="Lato"/>
                <w:sz w:val="19"/>
              </w:rPr>
              <w:t>Town of Spafford</w:t>
            </w:r>
          </w:p>
        </w:tc>
        <w:tc>
          <w:tcPr>
            <w:tcW w:w="1740" w:type="dxa"/>
            <w:shd w:val="clear" w:color="auto" w:fill="auto"/>
            <w:vAlign w:val="bottom"/>
          </w:tcPr>
          <w:p w14:paraId="4622357B"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296A839B" w14:textId="77777777" w:rsidR="00000000" w:rsidRPr="00C34425" w:rsidRDefault="008C498F">
            <w:pPr>
              <w:spacing w:line="0" w:lineRule="atLeast"/>
              <w:ind w:right="164"/>
              <w:jc w:val="right"/>
              <w:rPr>
                <w:rFonts w:ascii="Lato" w:hAnsi="Lato"/>
                <w:sz w:val="19"/>
              </w:rPr>
            </w:pPr>
            <w:r w:rsidRPr="00C34425">
              <w:rPr>
                <w:rFonts w:ascii="Lato" w:hAnsi="Lato"/>
                <w:sz w:val="19"/>
              </w:rPr>
              <w:t>6,189</w:t>
            </w:r>
          </w:p>
        </w:tc>
        <w:tc>
          <w:tcPr>
            <w:tcW w:w="1140" w:type="dxa"/>
            <w:shd w:val="clear" w:color="auto" w:fill="auto"/>
            <w:vAlign w:val="bottom"/>
          </w:tcPr>
          <w:p w14:paraId="7647A108" w14:textId="77777777" w:rsidR="00000000" w:rsidRPr="00C34425" w:rsidRDefault="008C498F">
            <w:pPr>
              <w:spacing w:line="0" w:lineRule="atLeast"/>
              <w:ind w:right="84"/>
              <w:jc w:val="right"/>
              <w:rPr>
                <w:rFonts w:ascii="Lato" w:hAnsi="Lato"/>
                <w:sz w:val="19"/>
              </w:rPr>
            </w:pPr>
            <w:r w:rsidRPr="00C34425">
              <w:rPr>
                <w:rFonts w:ascii="Lato" w:hAnsi="Lato"/>
                <w:sz w:val="19"/>
              </w:rPr>
              <w:t>6,189</w:t>
            </w:r>
          </w:p>
        </w:tc>
        <w:tc>
          <w:tcPr>
            <w:tcW w:w="960" w:type="dxa"/>
            <w:shd w:val="clear" w:color="auto" w:fill="auto"/>
            <w:vAlign w:val="bottom"/>
          </w:tcPr>
          <w:p w14:paraId="34F993F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AD248B" w14:textId="77777777" w:rsidR="00000000" w:rsidRPr="00C34425" w:rsidRDefault="008C498F">
            <w:pPr>
              <w:spacing w:line="0" w:lineRule="atLeast"/>
              <w:ind w:right="24"/>
              <w:jc w:val="right"/>
              <w:rPr>
                <w:rFonts w:ascii="Lato" w:hAnsi="Lato"/>
                <w:sz w:val="19"/>
              </w:rPr>
            </w:pPr>
            <w:r w:rsidRPr="00C34425">
              <w:rPr>
                <w:rFonts w:ascii="Lato" w:hAnsi="Lato"/>
                <w:sz w:val="19"/>
              </w:rPr>
              <w:t>693</w:t>
            </w:r>
          </w:p>
        </w:tc>
        <w:tc>
          <w:tcPr>
            <w:tcW w:w="1540" w:type="dxa"/>
            <w:shd w:val="clear" w:color="auto" w:fill="auto"/>
            <w:vAlign w:val="bottom"/>
          </w:tcPr>
          <w:p w14:paraId="3E5FD7D7" w14:textId="77777777" w:rsidR="00000000" w:rsidRPr="00C34425" w:rsidRDefault="008C498F">
            <w:pPr>
              <w:spacing w:line="0" w:lineRule="atLeast"/>
              <w:ind w:right="4"/>
              <w:jc w:val="right"/>
              <w:rPr>
                <w:rFonts w:ascii="Lato" w:hAnsi="Lato"/>
                <w:sz w:val="19"/>
              </w:rPr>
            </w:pPr>
            <w:r w:rsidRPr="00C34425">
              <w:rPr>
                <w:rFonts w:ascii="Lato" w:hAnsi="Lato"/>
                <w:sz w:val="19"/>
              </w:rPr>
              <w:t>6,882</w:t>
            </w:r>
          </w:p>
        </w:tc>
      </w:tr>
      <w:tr w:rsidR="00000000" w:rsidRPr="00C34425" w14:paraId="71DF851C" w14:textId="77777777">
        <w:trPr>
          <w:trHeight w:val="252"/>
        </w:trPr>
        <w:tc>
          <w:tcPr>
            <w:tcW w:w="2560" w:type="dxa"/>
            <w:shd w:val="clear" w:color="auto" w:fill="auto"/>
            <w:vAlign w:val="bottom"/>
          </w:tcPr>
          <w:p w14:paraId="4E985704" w14:textId="77777777" w:rsidR="00000000" w:rsidRPr="00C34425" w:rsidRDefault="008C498F">
            <w:pPr>
              <w:spacing w:line="0" w:lineRule="atLeast"/>
              <w:ind w:left="40"/>
              <w:rPr>
                <w:rFonts w:ascii="Lato" w:hAnsi="Lato"/>
                <w:sz w:val="19"/>
              </w:rPr>
            </w:pPr>
            <w:r w:rsidRPr="00C34425">
              <w:rPr>
                <w:rFonts w:ascii="Lato" w:hAnsi="Lato"/>
                <w:sz w:val="19"/>
              </w:rPr>
              <w:t>Town of Tully</w:t>
            </w:r>
          </w:p>
        </w:tc>
        <w:tc>
          <w:tcPr>
            <w:tcW w:w="1740" w:type="dxa"/>
            <w:shd w:val="clear" w:color="auto" w:fill="auto"/>
            <w:vAlign w:val="bottom"/>
          </w:tcPr>
          <w:p w14:paraId="454F2179"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07C403D0" w14:textId="77777777" w:rsidR="00000000" w:rsidRPr="00C34425" w:rsidRDefault="008C498F">
            <w:pPr>
              <w:spacing w:line="0" w:lineRule="atLeast"/>
              <w:ind w:right="164"/>
              <w:jc w:val="right"/>
              <w:rPr>
                <w:rFonts w:ascii="Lato" w:hAnsi="Lato"/>
                <w:sz w:val="19"/>
              </w:rPr>
            </w:pPr>
            <w:r w:rsidRPr="00C34425">
              <w:rPr>
                <w:rFonts w:ascii="Lato" w:hAnsi="Lato"/>
                <w:sz w:val="19"/>
              </w:rPr>
              <w:t>8,001</w:t>
            </w:r>
          </w:p>
        </w:tc>
        <w:tc>
          <w:tcPr>
            <w:tcW w:w="1140" w:type="dxa"/>
            <w:shd w:val="clear" w:color="auto" w:fill="auto"/>
            <w:vAlign w:val="bottom"/>
          </w:tcPr>
          <w:p w14:paraId="05D308C6" w14:textId="77777777" w:rsidR="00000000" w:rsidRPr="00C34425" w:rsidRDefault="008C498F">
            <w:pPr>
              <w:spacing w:line="0" w:lineRule="atLeast"/>
              <w:ind w:right="84"/>
              <w:jc w:val="right"/>
              <w:rPr>
                <w:rFonts w:ascii="Lato" w:hAnsi="Lato"/>
                <w:sz w:val="19"/>
              </w:rPr>
            </w:pPr>
            <w:r w:rsidRPr="00C34425">
              <w:rPr>
                <w:rFonts w:ascii="Lato" w:hAnsi="Lato"/>
                <w:sz w:val="19"/>
              </w:rPr>
              <w:t>8,001</w:t>
            </w:r>
          </w:p>
        </w:tc>
        <w:tc>
          <w:tcPr>
            <w:tcW w:w="960" w:type="dxa"/>
            <w:shd w:val="clear" w:color="auto" w:fill="auto"/>
            <w:vAlign w:val="bottom"/>
          </w:tcPr>
          <w:p w14:paraId="0C044E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568565" w14:textId="77777777" w:rsidR="00000000" w:rsidRPr="00C34425" w:rsidRDefault="008C498F">
            <w:pPr>
              <w:spacing w:line="0" w:lineRule="atLeast"/>
              <w:ind w:right="24"/>
              <w:jc w:val="right"/>
              <w:rPr>
                <w:rFonts w:ascii="Lato" w:hAnsi="Lato"/>
                <w:sz w:val="19"/>
              </w:rPr>
            </w:pPr>
            <w:r w:rsidRPr="00C34425">
              <w:rPr>
                <w:rFonts w:ascii="Lato" w:hAnsi="Lato"/>
                <w:sz w:val="19"/>
              </w:rPr>
              <w:t>896</w:t>
            </w:r>
          </w:p>
        </w:tc>
        <w:tc>
          <w:tcPr>
            <w:tcW w:w="1540" w:type="dxa"/>
            <w:shd w:val="clear" w:color="auto" w:fill="auto"/>
            <w:vAlign w:val="bottom"/>
          </w:tcPr>
          <w:p w14:paraId="3E482C7D" w14:textId="77777777" w:rsidR="00000000" w:rsidRPr="00C34425" w:rsidRDefault="008C498F">
            <w:pPr>
              <w:spacing w:line="0" w:lineRule="atLeast"/>
              <w:ind w:right="4"/>
              <w:jc w:val="right"/>
              <w:rPr>
                <w:rFonts w:ascii="Lato" w:hAnsi="Lato"/>
                <w:sz w:val="19"/>
              </w:rPr>
            </w:pPr>
            <w:r w:rsidRPr="00C34425">
              <w:rPr>
                <w:rFonts w:ascii="Lato" w:hAnsi="Lato"/>
                <w:sz w:val="19"/>
              </w:rPr>
              <w:t>8,897</w:t>
            </w:r>
          </w:p>
        </w:tc>
      </w:tr>
      <w:tr w:rsidR="00000000" w:rsidRPr="00C34425" w14:paraId="02A9B26E" w14:textId="77777777">
        <w:trPr>
          <w:trHeight w:val="252"/>
        </w:trPr>
        <w:tc>
          <w:tcPr>
            <w:tcW w:w="2560" w:type="dxa"/>
            <w:shd w:val="clear" w:color="auto" w:fill="auto"/>
            <w:vAlign w:val="bottom"/>
          </w:tcPr>
          <w:p w14:paraId="27026AE0" w14:textId="77777777" w:rsidR="00000000" w:rsidRPr="00C34425" w:rsidRDefault="008C498F">
            <w:pPr>
              <w:spacing w:line="0" w:lineRule="atLeast"/>
              <w:ind w:left="40"/>
              <w:rPr>
                <w:rFonts w:ascii="Lato" w:hAnsi="Lato"/>
                <w:sz w:val="19"/>
              </w:rPr>
            </w:pPr>
            <w:r w:rsidRPr="00C34425">
              <w:rPr>
                <w:rFonts w:ascii="Lato" w:hAnsi="Lato"/>
                <w:sz w:val="19"/>
              </w:rPr>
              <w:t>Town of Van Buren</w:t>
            </w:r>
          </w:p>
        </w:tc>
        <w:tc>
          <w:tcPr>
            <w:tcW w:w="1740" w:type="dxa"/>
            <w:shd w:val="clear" w:color="auto" w:fill="auto"/>
            <w:vAlign w:val="bottom"/>
          </w:tcPr>
          <w:p w14:paraId="22CAD5D7"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5A7A5100" w14:textId="77777777" w:rsidR="00000000" w:rsidRPr="00C34425" w:rsidRDefault="008C498F">
            <w:pPr>
              <w:spacing w:line="0" w:lineRule="atLeast"/>
              <w:ind w:right="164"/>
              <w:jc w:val="right"/>
              <w:rPr>
                <w:rFonts w:ascii="Lato" w:hAnsi="Lato"/>
                <w:sz w:val="19"/>
              </w:rPr>
            </w:pPr>
            <w:r w:rsidRPr="00C34425">
              <w:rPr>
                <w:rFonts w:ascii="Lato" w:hAnsi="Lato"/>
                <w:sz w:val="19"/>
              </w:rPr>
              <w:t>99,831</w:t>
            </w:r>
          </w:p>
        </w:tc>
        <w:tc>
          <w:tcPr>
            <w:tcW w:w="1140" w:type="dxa"/>
            <w:shd w:val="clear" w:color="auto" w:fill="auto"/>
            <w:vAlign w:val="bottom"/>
          </w:tcPr>
          <w:p w14:paraId="21825A2C" w14:textId="77777777" w:rsidR="00000000" w:rsidRPr="00C34425" w:rsidRDefault="008C498F">
            <w:pPr>
              <w:spacing w:line="0" w:lineRule="atLeast"/>
              <w:ind w:right="84"/>
              <w:jc w:val="right"/>
              <w:rPr>
                <w:rFonts w:ascii="Lato" w:hAnsi="Lato"/>
                <w:sz w:val="19"/>
              </w:rPr>
            </w:pPr>
            <w:r w:rsidRPr="00C34425">
              <w:rPr>
                <w:rFonts w:ascii="Lato" w:hAnsi="Lato"/>
                <w:sz w:val="19"/>
              </w:rPr>
              <w:t>99,831</w:t>
            </w:r>
          </w:p>
        </w:tc>
        <w:tc>
          <w:tcPr>
            <w:tcW w:w="960" w:type="dxa"/>
            <w:shd w:val="clear" w:color="auto" w:fill="auto"/>
            <w:vAlign w:val="bottom"/>
          </w:tcPr>
          <w:p w14:paraId="20CA166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CA9E7A" w14:textId="77777777" w:rsidR="00000000" w:rsidRPr="00C34425" w:rsidRDefault="008C498F">
            <w:pPr>
              <w:spacing w:line="0" w:lineRule="atLeast"/>
              <w:ind w:right="24"/>
              <w:jc w:val="right"/>
              <w:rPr>
                <w:rFonts w:ascii="Lato" w:hAnsi="Lato"/>
                <w:sz w:val="19"/>
              </w:rPr>
            </w:pPr>
            <w:r w:rsidRPr="00C34425">
              <w:rPr>
                <w:rFonts w:ascii="Lato" w:hAnsi="Lato"/>
                <w:sz w:val="19"/>
              </w:rPr>
              <w:t>11,174</w:t>
            </w:r>
          </w:p>
        </w:tc>
        <w:tc>
          <w:tcPr>
            <w:tcW w:w="1540" w:type="dxa"/>
            <w:shd w:val="clear" w:color="auto" w:fill="auto"/>
            <w:vAlign w:val="bottom"/>
          </w:tcPr>
          <w:p w14:paraId="0F2E6A1E" w14:textId="77777777" w:rsidR="00000000" w:rsidRPr="00C34425" w:rsidRDefault="008C498F">
            <w:pPr>
              <w:spacing w:line="0" w:lineRule="atLeast"/>
              <w:ind w:right="4"/>
              <w:jc w:val="right"/>
              <w:rPr>
                <w:rFonts w:ascii="Lato" w:hAnsi="Lato"/>
                <w:sz w:val="19"/>
              </w:rPr>
            </w:pPr>
            <w:r w:rsidRPr="00C34425">
              <w:rPr>
                <w:rFonts w:ascii="Lato" w:hAnsi="Lato"/>
                <w:sz w:val="19"/>
              </w:rPr>
              <w:t>111,005</w:t>
            </w:r>
          </w:p>
        </w:tc>
      </w:tr>
      <w:tr w:rsidR="00000000" w:rsidRPr="00C34425" w14:paraId="0029F1B5" w14:textId="77777777">
        <w:trPr>
          <w:trHeight w:val="252"/>
        </w:trPr>
        <w:tc>
          <w:tcPr>
            <w:tcW w:w="2560" w:type="dxa"/>
            <w:shd w:val="clear" w:color="auto" w:fill="auto"/>
            <w:vAlign w:val="bottom"/>
          </w:tcPr>
          <w:p w14:paraId="432EDBE9" w14:textId="77777777" w:rsidR="00000000" w:rsidRPr="00C34425" w:rsidRDefault="008C498F">
            <w:pPr>
              <w:spacing w:line="0" w:lineRule="atLeast"/>
              <w:ind w:left="40"/>
              <w:rPr>
                <w:rFonts w:ascii="Lato" w:hAnsi="Lato"/>
                <w:sz w:val="19"/>
              </w:rPr>
            </w:pPr>
            <w:r w:rsidRPr="00C34425">
              <w:rPr>
                <w:rFonts w:ascii="Lato" w:hAnsi="Lato"/>
                <w:sz w:val="19"/>
              </w:rPr>
              <w:t>Village of Baldwinsville</w:t>
            </w:r>
          </w:p>
        </w:tc>
        <w:tc>
          <w:tcPr>
            <w:tcW w:w="1740" w:type="dxa"/>
            <w:shd w:val="clear" w:color="auto" w:fill="auto"/>
            <w:vAlign w:val="bottom"/>
          </w:tcPr>
          <w:p w14:paraId="77B74B17"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4DC8B335" w14:textId="77777777" w:rsidR="00000000" w:rsidRPr="00C34425" w:rsidRDefault="008C498F">
            <w:pPr>
              <w:spacing w:line="0" w:lineRule="atLeast"/>
              <w:ind w:right="164"/>
              <w:jc w:val="right"/>
              <w:rPr>
                <w:rFonts w:ascii="Lato" w:hAnsi="Lato"/>
                <w:sz w:val="19"/>
              </w:rPr>
            </w:pPr>
            <w:r w:rsidRPr="00C34425">
              <w:rPr>
                <w:rFonts w:ascii="Lato" w:hAnsi="Lato"/>
                <w:sz w:val="19"/>
              </w:rPr>
              <w:t>53,804</w:t>
            </w:r>
          </w:p>
        </w:tc>
        <w:tc>
          <w:tcPr>
            <w:tcW w:w="1140" w:type="dxa"/>
            <w:shd w:val="clear" w:color="auto" w:fill="auto"/>
            <w:vAlign w:val="bottom"/>
          </w:tcPr>
          <w:p w14:paraId="278FC9DA" w14:textId="77777777" w:rsidR="00000000" w:rsidRPr="00C34425" w:rsidRDefault="008C498F">
            <w:pPr>
              <w:spacing w:line="0" w:lineRule="atLeast"/>
              <w:ind w:right="84"/>
              <w:jc w:val="right"/>
              <w:rPr>
                <w:rFonts w:ascii="Lato" w:hAnsi="Lato"/>
                <w:sz w:val="19"/>
              </w:rPr>
            </w:pPr>
            <w:r w:rsidRPr="00C34425">
              <w:rPr>
                <w:rFonts w:ascii="Lato" w:hAnsi="Lato"/>
                <w:sz w:val="19"/>
              </w:rPr>
              <w:t>53,804</w:t>
            </w:r>
          </w:p>
        </w:tc>
        <w:tc>
          <w:tcPr>
            <w:tcW w:w="960" w:type="dxa"/>
            <w:shd w:val="clear" w:color="auto" w:fill="auto"/>
            <w:vAlign w:val="bottom"/>
          </w:tcPr>
          <w:p w14:paraId="523F82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82B9BE" w14:textId="77777777" w:rsidR="00000000" w:rsidRPr="00C34425" w:rsidRDefault="008C498F">
            <w:pPr>
              <w:spacing w:line="0" w:lineRule="atLeast"/>
              <w:ind w:right="24"/>
              <w:jc w:val="right"/>
              <w:rPr>
                <w:rFonts w:ascii="Lato" w:hAnsi="Lato"/>
                <w:sz w:val="19"/>
              </w:rPr>
            </w:pPr>
            <w:r w:rsidRPr="00C34425">
              <w:rPr>
                <w:rFonts w:ascii="Lato" w:hAnsi="Lato"/>
                <w:sz w:val="19"/>
              </w:rPr>
              <w:t>6,022</w:t>
            </w:r>
          </w:p>
        </w:tc>
        <w:tc>
          <w:tcPr>
            <w:tcW w:w="1540" w:type="dxa"/>
            <w:shd w:val="clear" w:color="auto" w:fill="auto"/>
            <w:vAlign w:val="bottom"/>
          </w:tcPr>
          <w:p w14:paraId="571C9FC3" w14:textId="77777777" w:rsidR="00000000" w:rsidRPr="00C34425" w:rsidRDefault="008C498F">
            <w:pPr>
              <w:spacing w:line="0" w:lineRule="atLeast"/>
              <w:ind w:right="4"/>
              <w:jc w:val="right"/>
              <w:rPr>
                <w:rFonts w:ascii="Lato" w:hAnsi="Lato"/>
                <w:sz w:val="19"/>
              </w:rPr>
            </w:pPr>
            <w:r w:rsidRPr="00C34425">
              <w:rPr>
                <w:rFonts w:ascii="Lato" w:hAnsi="Lato"/>
                <w:sz w:val="19"/>
              </w:rPr>
              <w:t>59,826</w:t>
            </w:r>
          </w:p>
        </w:tc>
      </w:tr>
      <w:tr w:rsidR="00000000" w:rsidRPr="00C34425" w14:paraId="148CDD48" w14:textId="77777777">
        <w:trPr>
          <w:trHeight w:val="252"/>
        </w:trPr>
        <w:tc>
          <w:tcPr>
            <w:tcW w:w="2560" w:type="dxa"/>
            <w:shd w:val="clear" w:color="auto" w:fill="auto"/>
            <w:vAlign w:val="bottom"/>
          </w:tcPr>
          <w:p w14:paraId="642A5583" w14:textId="77777777" w:rsidR="00000000" w:rsidRPr="00C34425" w:rsidRDefault="008C498F">
            <w:pPr>
              <w:spacing w:line="0" w:lineRule="atLeast"/>
              <w:ind w:left="40"/>
              <w:rPr>
                <w:rFonts w:ascii="Lato" w:hAnsi="Lato"/>
                <w:sz w:val="19"/>
              </w:rPr>
            </w:pPr>
            <w:r w:rsidRPr="00C34425">
              <w:rPr>
                <w:rFonts w:ascii="Lato" w:hAnsi="Lato"/>
                <w:sz w:val="19"/>
              </w:rPr>
              <w:t>Village of Camillus</w:t>
            </w:r>
          </w:p>
        </w:tc>
        <w:tc>
          <w:tcPr>
            <w:tcW w:w="1740" w:type="dxa"/>
            <w:shd w:val="clear" w:color="auto" w:fill="auto"/>
            <w:vAlign w:val="bottom"/>
          </w:tcPr>
          <w:p w14:paraId="471F7B9A"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1DD59239" w14:textId="77777777" w:rsidR="00000000" w:rsidRPr="00C34425" w:rsidRDefault="008C498F">
            <w:pPr>
              <w:spacing w:line="0" w:lineRule="atLeast"/>
              <w:ind w:right="164"/>
              <w:jc w:val="right"/>
              <w:rPr>
                <w:rFonts w:ascii="Lato" w:hAnsi="Lato"/>
                <w:sz w:val="19"/>
              </w:rPr>
            </w:pPr>
            <w:r w:rsidRPr="00C34425">
              <w:rPr>
                <w:rFonts w:ascii="Lato" w:hAnsi="Lato"/>
                <w:sz w:val="19"/>
              </w:rPr>
              <w:t>27,667</w:t>
            </w:r>
          </w:p>
        </w:tc>
        <w:tc>
          <w:tcPr>
            <w:tcW w:w="1140" w:type="dxa"/>
            <w:shd w:val="clear" w:color="auto" w:fill="auto"/>
            <w:vAlign w:val="bottom"/>
          </w:tcPr>
          <w:p w14:paraId="25574EEE" w14:textId="77777777" w:rsidR="00000000" w:rsidRPr="00C34425" w:rsidRDefault="008C498F">
            <w:pPr>
              <w:spacing w:line="0" w:lineRule="atLeast"/>
              <w:ind w:right="84"/>
              <w:jc w:val="right"/>
              <w:rPr>
                <w:rFonts w:ascii="Lato" w:hAnsi="Lato"/>
                <w:sz w:val="19"/>
              </w:rPr>
            </w:pPr>
            <w:r w:rsidRPr="00C34425">
              <w:rPr>
                <w:rFonts w:ascii="Lato" w:hAnsi="Lato"/>
                <w:sz w:val="19"/>
              </w:rPr>
              <w:t>27,667</w:t>
            </w:r>
          </w:p>
        </w:tc>
        <w:tc>
          <w:tcPr>
            <w:tcW w:w="960" w:type="dxa"/>
            <w:shd w:val="clear" w:color="auto" w:fill="auto"/>
            <w:vAlign w:val="bottom"/>
          </w:tcPr>
          <w:p w14:paraId="217BB9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27926F0" w14:textId="77777777" w:rsidR="00000000" w:rsidRPr="00C34425" w:rsidRDefault="008C498F">
            <w:pPr>
              <w:spacing w:line="0" w:lineRule="atLeast"/>
              <w:ind w:right="24"/>
              <w:jc w:val="right"/>
              <w:rPr>
                <w:rFonts w:ascii="Lato" w:hAnsi="Lato"/>
                <w:sz w:val="19"/>
              </w:rPr>
            </w:pPr>
            <w:r w:rsidRPr="00C34425">
              <w:rPr>
                <w:rFonts w:ascii="Lato" w:hAnsi="Lato"/>
                <w:sz w:val="19"/>
              </w:rPr>
              <w:t>3,097</w:t>
            </w:r>
          </w:p>
        </w:tc>
        <w:tc>
          <w:tcPr>
            <w:tcW w:w="1540" w:type="dxa"/>
            <w:shd w:val="clear" w:color="auto" w:fill="auto"/>
            <w:vAlign w:val="bottom"/>
          </w:tcPr>
          <w:p w14:paraId="1CD78EC5" w14:textId="77777777" w:rsidR="00000000" w:rsidRPr="00C34425" w:rsidRDefault="008C498F">
            <w:pPr>
              <w:spacing w:line="0" w:lineRule="atLeast"/>
              <w:ind w:right="4"/>
              <w:jc w:val="right"/>
              <w:rPr>
                <w:rFonts w:ascii="Lato" w:hAnsi="Lato"/>
                <w:sz w:val="19"/>
              </w:rPr>
            </w:pPr>
            <w:r w:rsidRPr="00C34425">
              <w:rPr>
                <w:rFonts w:ascii="Lato" w:hAnsi="Lato"/>
                <w:sz w:val="19"/>
              </w:rPr>
              <w:t>30,764</w:t>
            </w:r>
          </w:p>
        </w:tc>
      </w:tr>
      <w:tr w:rsidR="00000000" w:rsidRPr="00C34425" w14:paraId="5D19CA13" w14:textId="77777777">
        <w:trPr>
          <w:trHeight w:val="252"/>
        </w:trPr>
        <w:tc>
          <w:tcPr>
            <w:tcW w:w="2560" w:type="dxa"/>
            <w:shd w:val="clear" w:color="auto" w:fill="auto"/>
            <w:vAlign w:val="bottom"/>
          </w:tcPr>
          <w:p w14:paraId="7B11D218" w14:textId="77777777" w:rsidR="00000000" w:rsidRPr="00C34425" w:rsidRDefault="008C498F">
            <w:pPr>
              <w:spacing w:line="0" w:lineRule="atLeast"/>
              <w:ind w:left="40"/>
              <w:rPr>
                <w:rFonts w:ascii="Lato" w:hAnsi="Lato"/>
                <w:sz w:val="19"/>
              </w:rPr>
            </w:pPr>
            <w:r w:rsidRPr="00C34425">
              <w:rPr>
                <w:rFonts w:ascii="Lato" w:hAnsi="Lato"/>
                <w:sz w:val="19"/>
              </w:rPr>
              <w:t>Village of East Syracuse</w:t>
            </w:r>
          </w:p>
        </w:tc>
        <w:tc>
          <w:tcPr>
            <w:tcW w:w="1740" w:type="dxa"/>
            <w:shd w:val="clear" w:color="auto" w:fill="auto"/>
            <w:vAlign w:val="bottom"/>
          </w:tcPr>
          <w:p w14:paraId="75B5D2BC"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5B62656A" w14:textId="77777777" w:rsidR="00000000" w:rsidRPr="00C34425" w:rsidRDefault="008C498F">
            <w:pPr>
              <w:spacing w:line="0" w:lineRule="atLeast"/>
              <w:ind w:right="164"/>
              <w:jc w:val="right"/>
              <w:rPr>
                <w:rFonts w:ascii="Lato" w:hAnsi="Lato"/>
                <w:sz w:val="19"/>
              </w:rPr>
            </w:pPr>
            <w:r w:rsidRPr="00C34425">
              <w:rPr>
                <w:rFonts w:ascii="Lato" w:hAnsi="Lato"/>
                <w:sz w:val="19"/>
              </w:rPr>
              <w:t>27,658</w:t>
            </w:r>
          </w:p>
        </w:tc>
        <w:tc>
          <w:tcPr>
            <w:tcW w:w="1140" w:type="dxa"/>
            <w:shd w:val="clear" w:color="auto" w:fill="auto"/>
            <w:vAlign w:val="bottom"/>
          </w:tcPr>
          <w:p w14:paraId="68D97BBB" w14:textId="77777777" w:rsidR="00000000" w:rsidRPr="00C34425" w:rsidRDefault="008C498F">
            <w:pPr>
              <w:spacing w:line="0" w:lineRule="atLeast"/>
              <w:ind w:right="84"/>
              <w:jc w:val="right"/>
              <w:rPr>
                <w:rFonts w:ascii="Lato" w:hAnsi="Lato"/>
                <w:sz w:val="19"/>
              </w:rPr>
            </w:pPr>
            <w:r w:rsidRPr="00C34425">
              <w:rPr>
                <w:rFonts w:ascii="Lato" w:hAnsi="Lato"/>
                <w:sz w:val="19"/>
              </w:rPr>
              <w:t>27,658</w:t>
            </w:r>
          </w:p>
        </w:tc>
        <w:tc>
          <w:tcPr>
            <w:tcW w:w="960" w:type="dxa"/>
            <w:shd w:val="clear" w:color="auto" w:fill="auto"/>
            <w:vAlign w:val="bottom"/>
          </w:tcPr>
          <w:p w14:paraId="7A6CA82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7C87C3" w14:textId="77777777" w:rsidR="00000000" w:rsidRPr="00C34425" w:rsidRDefault="008C498F">
            <w:pPr>
              <w:spacing w:line="0" w:lineRule="atLeast"/>
              <w:ind w:right="24"/>
              <w:jc w:val="right"/>
              <w:rPr>
                <w:rFonts w:ascii="Lato" w:hAnsi="Lato"/>
                <w:sz w:val="19"/>
              </w:rPr>
            </w:pPr>
            <w:r w:rsidRPr="00C34425">
              <w:rPr>
                <w:rFonts w:ascii="Lato" w:hAnsi="Lato"/>
                <w:sz w:val="19"/>
              </w:rPr>
              <w:t>3,096</w:t>
            </w:r>
          </w:p>
        </w:tc>
        <w:tc>
          <w:tcPr>
            <w:tcW w:w="1540" w:type="dxa"/>
            <w:shd w:val="clear" w:color="auto" w:fill="auto"/>
            <w:vAlign w:val="bottom"/>
          </w:tcPr>
          <w:p w14:paraId="05710D59" w14:textId="77777777" w:rsidR="00000000" w:rsidRPr="00C34425" w:rsidRDefault="008C498F">
            <w:pPr>
              <w:spacing w:line="0" w:lineRule="atLeast"/>
              <w:ind w:right="4"/>
              <w:jc w:val="right"/>
              <w:rPr>
                <w:rFonts w:ascii="Lato" w:hAnsi="Lato"/>
                <w:sz w:val="19"/>
              </w:rPr>
            </w:pPr>
            <w:r w:rsidRPr="00C34425">
              <w:rPr>
                <w:rFonts w:ascii="Lato" w:hAnsi="Lato"/>
                <w:sz w:val="19"/>
              </w:rPr>
              <w:t>30,754</w:t>
            </w:r>
          </w:p>
        </w:tc>
      </w:tr>
      <w:tr w:rsidR="00000000" w:rsidRPr="00C34425" w14:paraId="3DC70313" w14:textId="77777777">
        <w:trPr>
          <w:trHeight w:val="252"/>
        </w:trPr>
        <w:tc>
          <w:tcPr>
            <w:tcW w:w="2560" w:type="dxa"/>
            <w:shd w:val="clear" w:color="auto" w:fill="auto"/>
            <w:vAlign w:val="bottom"/>
          </w:tcPr>
          <w:p w14:paraId="416A2454" w14:textId="77777777" w:rsidR="00000000" w:rsidRPr="00C34425" w:rsidRDefault="008C498F">
            <w:pPr>
              <w:spacing w:line="0" w:lineRule="atLeast"/>
              <w:ind w:left="40"/>
              <w:rPr>
                <w:rFonts w:ascii="Lato" w:hAnsi="Lato"/>
                <w:sz w:val="19"/>
              </w:rPr>
            </w:pPr>
            <w:r w:rsidRPr="00C34425">
              <w:rPr>
                <w:rFonts w:ascii="Lato" w:hAnsi="Lato"/>
                <w:sz w:val="19"/>
              </w:rPr>
              <w:t>Village of Elbridge</w:t>
            </w:r>
          </w:p>
        </w:tc>
        <w:tc>
          <w:tcPr>
            <w:tcW w:w="1740" w:type="dxa"/>
            <w:shd w:val="clear" w:color="auto" w:fill="auto"/>
            <w:vAlign w:val="bottom"/>
          </w:tcPr>
          <w:p w14:paraId="200073CC"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4C672550" w14:textId="77777777" w:rsidR="00000000" w:rsidRPr="00C34425" w:rsidRDefault="008C498F">
            <w:pPr>
              <w:spacing w:line="0" w:lineRule="atLeast"/>
              <w:ind w:right="164"/>
              <w:jc w:val="right"/>
              <w:rPr>
                <w:rFonts w:ascii="Lato" w:hAnsi="Lato"/>
                <w:sz w:val="19"/>
              </w:rPr>
            </w:pPr>
            <w:r w:rsidRPr="00C34425">
              <w:rPr>
                <w:rFonts w:ascii="Lato" w:hAnsi="Lato"/>
                <w:sz w:val="19"/>
              </w:rPr>
              <w:t>6,799</w:t>
            </w:r>
          </w:p>
        </w:tc>
        <w:tc>
          <w:tcPr>
            <w:tcW w:w="1140" w:type="dxa"/>
            <w:shd w:val="clear" w:color="auto" w:fill="auto"/>
            <w:vAlign w:val="bottom"/>
          </w:tcPr>
          <w:p w14:paraId="2C0F3D7D" w14:textId="77777777" w:rsidR="00000000" w:rsidRPr="00C34425" w:rsidRDefault="008C498F">
            <w:pPr>
              <w:spacing w:line="0" w:lineRule="atLeast"/>
              <w:ind w:right="84"/>
              <w:jc w:val="right"/>
              <w:rPr>
                <w:rFonts w:ascii="Lato" w:hAnsi="Lato"/>
                <w:sz w:val="19"/>
              </w:rPr>
            </w:pPr>
            <w:r w:rsidRPr="00C34425">
              <w:rPr>
                <w:rFonts w:ascii="Lato" w:hAnsi="Lato"/>
                <w:sz w:val="19"/>
              </w:rPr>
              <w:t>6,799</w:t>
            </w:r>
          </w:p>
        </w:tc>
        <w:tc>
          <w:tcPr>
            <w:tcW w:w="960" w:type="dxa"/>
            <w:shd w:val="clear" w:color="auto" w:fill="auto"/>
            <w:vAlign w:val="bottom"/>
          </w:tcPr>
          <w:p w14:paraId="5FB6AC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070D70" w14:textId="77777777" w:rsidR="00000000" w:rsidRPr="00C34425" w:rsidRDefault="008C498F">
            <w:pPr>
              <w:spacing w:line="0" w:lineRule="atLeast"/>
              <w:ind w:right="24"/>
              <w:jc w:val="right"/>
              <w:rPr>
                <w:rFonts w:ascii="Lato" w:hAnsi="Lato"/>
                <w:sz w:val="19"/>
              </w:rPr>
            </w:pPr>
            <w:r w:rsidRPr="00C34425">
              <w:rPr>
                <w:rFonts w:ascii="Lato" w:hAnsi="Lato"/>
                <w:sz w:val="19"/>
              </w:rPr>
              <w:t>761</w:t>
            </w:r>
          </w:p>
        </w:tc>
        <w:tc>
          <w:tcPr>
            <w:tcW w:w="1540" w:type="dxa"/>
            <w:shd w:val="clear" w:color="auto" w:fill="auto"/>
            <w:vAlign w:val="bottom"/>
          </w:tcPr>
          <w:p w14:paraId="6F9B8EED" w14:textId="77777777" w:rsidR="00000000" w:rsidRPr="00C34425" w:rsidRDefault="008C498F">
            <w:pPr>
              <w:spacing w:line="0" w:lineRule="atLeast"/>
              <w:ind w:right="4"/>
              <w:jc w:val="right"/>
              <w:rPr>
                <w:rFonts w:ascii="Lato" w:hAnsi="Lato"/>
                <w:sz w:val="19"/>
              </w:rPr>
            </w:pPr>
            <w:r w:rsidRPr="00C34425">
              <w:rPr>
                <w:rFonts w:ascii="Lato" w:hAnsi="Lato"/>
                <w:sz w:val="19"/>
              </w:rPr>
              <w:t>7,560</w:t>
            </w:r>
          </w:p>
        </w:tc>
      </w:tr>
      <w:tr w:rsidR="00000000" w:rsidRPr="00C34425" w14:paraId="0F6A85D2" w14:textId="77777777">
        <w:trPr>
          <w:trHeight w:val="252"/>
        </w:trPr>
        <w:tc>
          <w:tcPr>
            <w:tcW w:w="2560" w:type="dxa"/>
            <w:shd w:val="clear" w:color="auto" w:fill="auto"/>
            <w:vAlign w:val="bottom"/>
          </w:tcPr>
          <w:p w14:paraId="16CDB5D0" w14:textId="77777777" w:rsidR="00000000" w:rsidRPr="00C34425" w:rsidRDefault="008C498F">
            <w:pPr>
              <w:spacing w:line="0" w:lineRule="atLeast"/>
              <w:ind w:left="40"/>
              <w:rPr>
                <w:rFonts w:ascii="Lato" w:hAnsi="Lato"/>
                <w:sz w:val="19"/>
              </w:rPr>
            </w:pPr>
            <w:r w:rsidRPr="00C34425">
              <w:rPr>
                <w:rFonts w:ascii="Lato" w:hAnsi="Lato"/>
                <w:sz w:val="19"/>
              </w:rPr>
              <w:t>Village of Fabius</w:t>
            </w:r>
          </w:p>
        </w:tc>
        <w:tc>
          <w:tcPr>
            <w:tcW w:w="1740" w:type="dxa"/>
            <w:shd w:val="clear" w:color="auto" w:fill="auto"/>
            <w:vAlign w:val="bottom"/>
          </w:tcPr>
          <w:p w14:paraId="6CC4B218"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50F13223" w14:textId="77777777" w:rsidR="00000000" w:rsidRPr="00C34425" w:rsidRDefault="008C498F">
            <w:pPr>
              <w:spacing w:line="0" w:lineRule="atLeast"/>
              <w:ind w:right="164"/>
              <w:jc w:val="right"/>
              <w:rPr>
                <w:rFonts w:ascii="Lato" w:hAnsi="Lato"/>
                <w:sz w:val="19"/>
              </w:rPr>
            </w:pPr>
            <w:r w:rsidRPr="00C34425">
              <w:rPr>
                <w:rFonts w:ascii="Lato" w:hAnsi="Lato"/>
                <w:sz w:val="19"/>
              </w:rPr>
              <w:t>4,614</w:t>
            </w:r>
          </w:p>
        </w:tc>
        <w:tc>
          <w:tcPr>
            <w:tcW w:w="1140" w:type="dxa"/>
            <w:shd w:val="clear" w:color="auto" w:fill="auto"/>
            <w:vAlign w:val="bottom"/>
          </w:tcPr>
          <w:p w14:paraId="501D4673" w14:textId="77777777" w:rsidR="00000000" w:rsidRPr="00C34425" w:rsidRDefault="008C498F">
            <w:pPr>
              <w:spacing w:line="0" w:lineRule="atLeast"/>
              <w:ind w:right="84"/>
              <w:jc w:val="right"/>
              <w:rPr>
                <w:rFonts w:ascii="Lato" w:hAnsi="Lato"/>
                <w:sz w:val="19"/>
              </w:rPr>
            </w:pPr>
            <w:r w:rsidRPr="00C34425">
              <w:rPr>
                <w:rFonts w:ascii="Lato" w:hAnsi="Lato"/>
                <w:sz w:val="19"/>
              </w:rPr>
              <w:t>4,614</w:t>
            </w:r>
          </w:p>
        </w:tc>
        <w:tc>
          <w:tcPr>
            <w:tcW w:w="960" w:type="dxa"/>
            <w:shd w:val="clear" w:color="auto" w:fill="auto"/>
            <w:vAlign w:val="bottom"/>
          </w:tcPr>
          <w:p w14:paraId="0E248C8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3026AF" w14:textId="77777777" w:rsidR="00000000" w:rsidRPr="00C34425" w:rsidRDefault="008C498F">
            <w:pPr>
              <w:spacing w:line="0" w:lineRule="atLeast"/>
              <w:ind w:right="24"/>
              <w:jc w:val="right"/>
              <w:rPr>
                <w:rFonts w:ascii="Lato" w:hAnsi="Lato"/>
                <w:sz w:val="19"/>
              </w:rPr>
            </w:pPr>
            <w:r w:rsidRPr="00C34425">
              <w:rPr>
                <w:rFonts w:ascii="Lato" w:hAnsi="Lato"/>
                <w:sz w:val="19"/>
              </w:rPr>
              <w:t>516</w:t>
            </w:r>
          </w:p>
        </w:tc>
        <w:tc>
          <w:tcPr>
            <w:tcW w:w="1540" w:type="dxa"/>
            <w:shd w:val="clear" w:color="auto" w:fill="auto"/>
            <w:vAlign w:val="bottom"/>
          </w:tcPr>
          <w:p w14:paraId="7148C2EA" w14:textId="77777777" w:rsidR="00000000" w:rsidRPr="00C34425" w:rsidRDefault="008C498F">
            <w:pPr>
              <w:spacing w:line="0" w:lineRule="atLeast"/>
              <w:ind w:right="4"/>
              <w:jc w:val="right"/>
              <w:rPr>
                <w:rFonts w:ascii="Lato" w:hAnsi="Lato"/>
                <w:sz w:val="19"/>
              </w:rPr>
            </w:pPr>
            <w:r w:rsidRPr="00C34425">
              <w:rPr>
                <w:rFonts w:ascii="Lato" w:hAnsi="Lato"/>
                <w:sz w:val="19"/>
              </w:rPr>
              <w:t>5,130</w:t>
            </w:r>
          </w:p>
        </w:tc>
      </w:tr>
      <w:tr w:rsidR="00000000" w:rsidRPr="00C34425" w14:paraId="579C38EF" w14:textId="77777777">
        <w:trPr>
          <w:trHeight w:val="252"/>
        </w:trPr>
        <w:tc>
          <w:tcPr>
            <w:tcW w:w="2560" w:type="dxa"/>
            <w:shd w:val="clear" w:color="auto" w:fill="auto"/>
            <w:vAlign w:val="bottom"/>
          </w:tcPr>
          <w:p w14:paraId="049C71AE" w14:textId="77777777" w:rsidR="00000000" w:rsidRPr="00C34425" w:rsidRDefault="008C498F">
            <w:pPr>
              <w:spacing w:line="0" w:lineRule="atLeast"/>
              <w:ind w:left="40"/>
              <w:rPr>
                <w:rFonts w:ascii="Lato" w:hAnsi="Lato"/>
                <w:sz w:val="19"/>
              </w:rPr>
            </w:pPr>
            <w:r w:rsidRPr="00C34425">
              <w:rPr>
                <w:rFonts w:ascii="Lato" w:hAnsi="Lato"/>
                <w:sz w:val="19"/>
              </w:rPr>
              <w:t>Vill</w:t>
            </w:r>
            <w:r w:rsidRPr="00C34425">
              <w:rPr>
                <w:rFonts w:ascii="Lato" w:hAnsi="Lato"/>
                <w:sz w:val="19"/>
              </w:rPr>
              <w:t>age of Fayetteville</w:t>
            </w:r>
          </w:p>
        </w:tc>
        <w:tc>
          <w:tcPr>
            <w:tcW w:w="1740" w:type="dxa"/>
            <w:shd w:val="clear" w:color="auto" w:fill="auto"/>
            <w:vAlign w:val="bottom"/>
          </w:tcPr>
          <w:p w14:paraId="00C1D005"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2655FEF3" w14:textId="77777777" w:rsidR="00000000" w:rsidRPr="00C34425" w:rsidRDefault="008C498F">
            <w:pPr>
              <w:spacing w:line="0" w:lineRule="atLeast"/>
              <w:ind w:right="164"/>
              <w:jc w:val="right"/>
              <w:rPr>
                <w:rFonts w:ascii="Lato" w:hAnsi="Lato"/>
                <w:sz w:val="19"/>
              </w:rPr>
            </w:pPr>
            <w:r w:rsidRPr="00C34425">
              <w:rPr>
                <w:rFonts w:ascii="Lato" w:hAnsi="Lato"/>
                <w:sz w:val="19"/>
              </w:rPr>
              <w:t>37,418</w:t>
            </w:r>
          </w:p>
        </w:tc>
        <w:tc>
          <w:tcPr>
            <w:tcW w:w="1140" w:type="dxa"/>
            <w:shd w:val="clear" w:color="auto" w:fill="auto"/>
            <w:vAlign w:val="bottom"/>
          </w:tcPr>
          <w:p w14:paraId="4C226D6B" w14:textId="77777777" w:rsidR="00000000" w:rsidRPr="00C34425" w:rsidRDefault="008C498F">
            <w:pPr>
              <w:spacing w:line="0" w:lineRule="atLeast"/>
              <w:ind w:right="84"/>
              <w:jc w:val="right"/>
              <w:rPr>
                <w:rFonts w:ascii="Lato" w:hAnsi="Lato"/>
                <w:sz w:val="19"/>
              </w:rPr>
            </w:pPr>
            <w:r w:rsidRPr="00C34425">
              <w:rPr>
                <w:rFonts w:ascii="Lato" w:hAnsi="Lato"/>
                <w:sz w:val="19"/>
              </w:rPr>
              <w:t>37,418</w:t>
            </w:r>
          </w:p>
        </w:tc>
        <w:tc>
          <w:tcPr>
            <w:tcW w:w="960" w:type="dxa"/>
            <w:shd w:val="clear" w:color="auto" w:fill="auto"/>
            <w:vAlign w:val="bottom"/>
          </w:tcPr>
          <w:p w14:paraId="5FCC8F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ADF47E" w14:textId="77777777" w:rsidR="00000000" w:rsidRPr="00C34425" w:rsidRDefault="008C498F">
            <w:pPr>
              <w:spacing w:line="0" w:lineRule="atLeast"/>
              <w:ind w:right="24"/>
              <w:jc w:val="right"/>
              <w:rPr>
                <w:rFonts w:ascii="Lato" w:hAnsi="Lato"/>
                <w:sz w:val="19"/>
              </w:rPr>
            </w:pPr>
            <w:r w:rsidRPr="00C34425">
              <w:rPr>
                <w:rFonts w:ascii="Lato" w:hAnsi="Lato"/>
                <w:sz w:val="19"/>
              </w:rPr>
              <w:t>4,188</w:t>
            </w:r>
          </w:p>
        </w:tc>
        <w:tc>
          <w:tcPr>
            <w:tcW w:w="1540" w:type="dxa"/>
            <w:shd w:val="clear" w:color="auto" w:fill="auto"/>
            <w:vAlign w:val="bottom"/>
          </w:tcPr>
          <w:p w14:paraId="3D894EAE" w14:textId="77777777" w:rsidR="00000000" w:rsidRPr="00C34425" w:rsidRDefault="008C498F">
            <w:pPr>
              <w:spacing w:line="0" w:lineRule="atLeast"/>
              <w:ind w:right="4"/>
              <w:jc w:val="right"/>
              <w:rPr>
                <w:rFonts w:ascii="Lato" w:hAnsi="Lato"/>
                <w:sz w:val="19"/>
              </w:rPr>
            </w:pPr>
            <w:r w:rsidRPr="00C34425">
              <w:rPr>
                <w:rFonts w:ascii="Lato" w:hAnsi="Lato"/>
                <w:sz w:val="19"/>
              </w:rPr>
              <w:t>41,606</w:t>
            </w:r>
          </w:p>
        </w:tc>
      </w:tr>
      <w:tr w:rsidR="00000000" w:rsidRPr="00C34425" w14:paraId="697178B5" w14:textId="77777777">
        <w:trPr>
          <w:trHeight w:val="252"/>
        </w:trPr>
        <w:tc>
          <w:tcPr>
            <w:tcW w:w="2560" w:type="dxa"/>
            <w:shd w:val="clear" w:color="auto" w:fill="auto"/>
            <w:vAlign w:val="bottom"/>
          </w:tcPr>
          <w:p w14:paraId="1F410CDB" w14:textId="77777777" w:rsidR="00000000" w:rsidRPr="00C34425" w:rsidRDefault="008C498F">
            <w:pPr>
              <w:spacing w:line="0" w:lineRule="atLeast"/>
              <w:ind w:left="40"/>
              <w:rPr>
                <w:rFonts w:ascii="Lato" w:hAnsi="Lato"/>
                <w:sz w:val="19"/>
              </w:rPr>
            </w:pPr>
            <w:r w:rsidRPr="00C34425">
              <w:rPr>
                <w:rFonts w:ascii="Lato" w:hAnsi="Lato"/>
                <w:sz w:val="19"/>
              </w:rPr>
              <w:t>Village of Jordan</w:t>
            </w:r>
          </w:p>
        </w:tc>
        <w:tc>
          <w:tcPr>
            <w:tcW w:w="1740" w:type="dxa"/>
            <w:shd w:val="clear" w:color="auto" w:fill="auto"/>
            <w:vAlign w:val="bottom"/>
          </w:tcPr>
          <w:p w14:paraId="1D96F3D8"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4315677B" w14:textId="77777777" w:rsidR="00000000" w:rsidRPr="00C34425" w:rsidRDefault="008C498F">
            <w:pPr>
              <w:spacing w:line="0" w:lineRule="atLeast"/>
              <w:ind w:right="164"/>
              <w:jc w:val="right"/>
              <w:rPr>
                <w:rFonts w:ascii="Lato" w:hAnsi="Lato"/>
                <w:sz w:val="19"/>
              </w:rPr>
            </w:pPr>
            <w:r w:rsidRPr="00C34425">
              <w:rPr>
                <w:rFonts w:ascii="Lato" w:hAnsi="Lato"/>
                <w:sz w:val="19"/>
              </w:rPr>
              <w:t>11,285</w:t>
            </w:r>
          </w:p>
        </w:tc>
        <w:tc>
          <w:tcPr>
            <w:tcW w:w="1140" w:type="dxa"/>
            <w:shd w:val="clear" w:color="auto" w:fill="auto"/>
            <w:vAlign w:val="bottom"/>
          </w:tcPr>
          <w:p w14:paraId="272FB480" w14:textId="77777777" w:rsidR="00000000" w:rsidRPr="00C34425" w:rsidRDefault="008C498F">
            <w:pPr>
              <w:spacing w:line="0" w:lineRule="atLeast"/>
              <w:ind w:right="84"/>
              <w:jc w:val="right"/>
              <w:rPr>
                <w:rFonts w:ascii="Lato" w:hAnsi="Lato"/>
                <w:sz w:val="19"/>
              </w:rPr>
            </w:pPr>
            <w:r w:rsidRPr="00C34425">
              <w:rPr>
                <w:rFonts w:ascii="Lato" w:hAnsi="Lato"/>
                <w:sz w:val="19"/>
              </w:rPr>
              <w:t>11,285</w:t>
            </w:r>
          </w:p>
        </w:tc>
        <w:tc>
          <w:tcPr>
            <w:tcW w:w="960" w:type="dxa"/>
            <w:shd w:val="clear" w:color="auto" w:fill="auto"/>
            <w:vAlign w:val="bottom"/>
          </w:tcPr>
          <w:p w14:paraId="6C2C4B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5FCFA9" w14:textId="77777777" w:rsidR="00000000" w:rsidRPr="00C34425" w:rsidRDefault="008C498F">
            <w:pPr>
              <w:spacing w:line="0" w:lineRule="atLeast"/>
              <w:ind w:right="24"/>
              <w:jc w:val="right"/>
              <w:rPr>
                <w:rFonts w:ascii="Lato" w:hAnsi="Lato"/>
                <w:sz w:val="19"/>
              </w:rPr>
            </w:pPr>
            <w:r w:rsidRPr="00C34425">
              <w:rPr>
                <w:rFonts w:ascii="Lato" w:hAnsi="Lato"/>
                <w:sz w:val="19"/>
              </w:rPr>
              <w:t>1,263</w:t>
            </w:r>
          </w:p>
        </w:tc>
        <w:tc>
          <w:tcPr>
            <w:tcW w:w="1540" w:type="dxa"/>
            <w:shd w:val="clear" w:color="auto" w:fill="auto"/>
            <w:vAlign w:val="bottom"/>
          </w:tcPr>
          <w:p w14:paraId="48AE8001" w14:textId="77777777" w:rsidR="00000000" w:rsidRPr="00C34425" w:rsidRDefault="008C498F">
            <w:pPr>
              <w:spacing w:line="0" w:lineRule="atLeast"/>
              <w:ind w:right="4"/>
              <w:jc w:val="right"/>
              <w:rPr>
                <w:rFonts w:ascii="Lato" w:hAnsi="Lato"/>
                <w:sz w:val="19"/>
              </w:rPr>
            </w:pPr>
            <w:r w:rsidRPr="00C34425">
              <w:rPr>
                <w:rFonts w:ascii="Lato" w:hAnsi="Lato"/>
                <w:sz w:val="19"/>
              </w:rPr>
              <w:t>12,548</w:t>
            </w:r>
          </w:p>
        </w:tc>
      </w:tr>
      <w:tr w:rsidR="00000000" w:rsidRPr="00C34425" w14:paraId="50E6AF98" w14:textId="77777777">
        <w:trPr>
          <w:trHeight w:val="252"/>
        </w:trPr>
        <w:tc>
          <w:tcPr>
            <w:tcW w:w="2560" w:type="dxa"/>
            <w:shd w:val="clear" w:color="auto" w:fill="auto"/>
            <w:vAlign w:val="bottom"/>
          </w:tcPr>
          <w:p w14:paraId="4130A97F" w14:textId="77777777" w:rsidR="00000000" w:rsidRPr="00C34425" w:rsidRDefault="008C498F">
            <w:pPr>
              <w:spacing w:line="0" w:lineRule="atLeast"/>
              <w:ind w:left="40"/>
              <w:rPr>
                <w:rFonts w:ascii="Lato" w:hAnsi="Lato"/>
                <w:sz w:val="19"/>
              </w:rPr>
            </w:pPr>
            <w:r w:rsidRPr="00C34425">
              <w:rPr>
                <w:rFonts w:ascii="Lato" w:hAnsi="Lato"/>
                <w:sz w:val="19"/>
              </w:rPr>
              <w:t>Village of Liverpool</w:t>
            </w:r>
          </w:p>
        </w:tc>
        <w:tc>
          <w:tcPr>
            <w:tcW w:w="1740" w:type="dxa"/>
            <w:shd w:val="clear" w:color="auto" w:fill="auto"/>
            <w:vAlign w:val="bottom"/>
          </w:tcPr>
          <w:p w14:paraId="02E33CA4"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629A0856" w14:textId="77777777" w:rsidR="00000000" w:rsidRPr="00C34425" w:rsidRDefault="008C498F">
            <w:pPr>
              <w:spacing w:line="0" w:lineRule="atLeast"/>
              <w:ind w:right="164"/>
              <w:jc w:val="right"/>
              <w:rPr>
                <w:rFonts w:ascii="Lato" w:hAnsi="Lato"/>
                <w:sz w:val="19"/>
              </w:rPr>
            </w:pPr>
            <w:r w:rsidRPr="00C34425">
              <w:rPr>
                <w:rFonts w:ascii="Lato" w:hAnsi="Lato"/>
                <w:sz w:val="19"/>
              </w:rPr>
              <w:t>26,501</w:t>
            </w:r>
          </w:p>
        </w:tc>
        <w:tc>
          <w:tcPr>
            <w:tcW w:w="1140" w:type="dxa"/>
            <w:shd w:val="clear" w:color="auto" w:fill="auto"/>
            <w:vAlign w:val="bottom"/>
          </w:tcPr>
          <w:p w14:paraId="4A3EC441" w14:textId="77777777" w:rsidR="00000000" w:rsidRPr="00C34425" w:rsidRDefault="008C498F">
            <w:pPr>
              <w:spacing w:line="0" w:lineRule="atLeast"/>
              <w:ind w:right="84"/>
              <w:jc w:val="right"/>
              <w:rPr>
                <w:rFonts w:ascii="Lato" w:hAnsi="Lato"/>
                <w:sz w:val="19"/>
              </w:rPr>
            </w:pPr>
            <w:r w:rsidRPr="00C34425">
              <w:rPr>
                <w:rFonts w:ascii="Lato" w:hAnsi="Lato"/>
                <w:sz w:val="19"/>
              </w:rPr>
              <w:t>26,501</w:t>
            </w:r>
          </w:p>
        </w:tc>
        <w:tc>
          <w:tcPr>
            <w:tcW w:w="960" w:type="dxa"/>
            <w:shd w:val="clear" w:color="auto" w:fill="auto"/>
            <w:vAlign w:val="bottom"/>
          </w:tcPr>
          <w:p w14:paraId="64FBC98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6E362D" w14:textId="77777777" w:rsidR="00000000" w:rsidRPr="00C34425" w:rsidRDefault="008C498F">
            <w:pPr>
              <w:spacing w:line="0" w:lineRule="atLeast"/>
              <w:ind w:right="24"/>
              <w:jc w:val="right"/>
              <w:rPr>
                <w:rFonts w:ascii="Lato" w:hAnsi="Lato"/>
                <w:sz w:val="19"/>
              </w:rPr>
            </w:pPr>
            <w:r w:rsidRPr="00C34425">
              <w:rPr>
                <w:rFonts w:ascii="Lato" w:hAnsi="Lato"/>
                <w:sz w:val="19"/>
              </w:rPr>
              <w:t>2,966</w:t>
            </w:r>
          </w:p>
        </w:tc>
        <w:tc>
          <w:tcPr>
            <w:tcW w:w="1540" w:type="dxa"/>
            <w:shd w:val="clear" w:color="auto" w:fill="auto"/>
            <w:vAlign w:val="bottom"/>
          </w:tcPr>
          <w:p w14:paraId="61212DCB" w14:textId="77777777" w:rsidR="00000000" w:rsidRPr="00C34425" w:rsidRDefault="008C498F">
            <w:pPr>
              <w:spacing w:line="0" w:lineRule="atLeast"/>
              <w:ind w:right="4"/>
              <w:jc w:val="right"/>
              <w:rPr>
                <w:rFonts w:ascii="Lato" w:hAnsi="Lato"/>
                <w:sz w:val="19"/>
              </w:rPr>
            </w:pPr>
            <w:r w:rsidRPr="00C34425">
              <w:rPr>
                <w:rFonts w:ascii="Lato" w:hAnsi="Lato"/>
                <w:sz w:val="19"/>
              </w:rPr>
              <w:t>29,467</w:t>
            </w:r>
          </w:p>
        </w:tc>
      </w:tr>
      <w:tr w:rsidR="00000000" w:rsidRPr="00C34425" w14:paraId="4B68D4DF" w14:textId="77777777">
        <w:trPr>
          <w:trHeight w:val="252"/>
        </w:trPr>
        <w:tc>
          <w:tcPr>
            <w:tcW w:w="2560" w:type="dxa"/>
            <w:shd w:val="clear" w:color="auto" w:fill="auto"/>
            <w:vAlign w:val="bottom"/>
          </w:tcPr>
          <w:p w14:paraId="3CEB34CF" w14:textId="77777777" w:rsidR="00000000" w:rsidRPr="00C34425" w:rsidRDefault="008C498F">
            <w:pPr>
              <w:spacing w:line="0" w:lineRule="atLeast"/>
              <w:ind w:left="40"/>
              <w:rPr>
                <w:rFonts w:ascii="Lato" w:hAnsi="Lato"/>
                <w:sz w:val="19"/>
              </w:rPr>
            </w:pPr>
            <w:r w:rsidRPr="00C34425">
              <w:rPr>
                <w:rFonts w:ascii="Lato" w:hAnsi="Lato"/>
                <w:sz w:val="19"/>
              </w:rPr>
              <w:t>Village of Manlius</w:t>
            </w:r>
          </w:p>
        </w:tc>
        <w:tc>
          <w:tcPr>
            <w:tcW w:w="1740" w:type="dxa"/>
            <w:shd w:val="clear" w:color="auto" w:fill="auto"/>
            <w:vAlign w:val="bottom"/>
          </w:tcPr>
          <w:p w14:paraId="2655B3D4"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40E0A28F" w14:textId="77777777" w:rsidR="00000000" w:rsidRPr="00C34425" w:rsidRDefault="008C498F">
            <w:pPr>
              <w:spacing w:line="0" w:lineRule="atLeast"/>
              <w:ind w:right="164"/>
              <w:jc w:val="right"/>
              <w:rPr>
                <w:rFonts w:ascii="Lato" w:hAnsi="Lato"/>
                <w:sz w:val="19"/>
              </w:rPr>
            </w:pPr>
            <w:r w:rsidRPr="00C34425">
              <w:rPr>
                <w:rFonts w:ascii="Lato" w:hAnsi="Lato"/>
                <w:sz w:val="19"/>
              </w:rPr>
              <w:t>38,307</w:t>
            </w:r>
          </w:p>
        </w:tc>
        <w:tc>
          <w:tcPr>
            <w:tcW w:w="1140" w:type="dxa"/>
            <w:shd w:val="clear" w:color="auto" w:fill="auto"/>
            <w:vAlign w:val="bottom"/>
          </w:tcPr>
          <w:p w14:paraId="04C919ED" w14:textId="77777777" w:rsidR="00000000" w:rsidRPr="00C34425" w:rsidRDefault="008C498F">
            <w:pPr>
              <w:spacing w:line="0" w:lineRule="atLeast"/>
              <w:ind w:right="84"/>
              <w:jc w:val="right"/>
              <w:rPr>
                <w:rFonts w:ascii="Lato" w:hAnsi="Lato"/>
                <w:sz w:val="19"/>
              </w:rPr>
            </w:pPr>
            <w:r w:rsidRPr="00C34425">
              <w:rPr>
                <w:rFonts w:ascii="Lato" w:hAnsi="Lato"/>
                <w:sz w:val="19"/>
              </w:rPr>
              <w:t>38,307</w:t>
            </w:r>
          </w:p>
        </w:tc>
        <w:tc>
          <w:tcPr>
            <w:tcW w:w="960" w:type="dxa"/>
            <w:shd w:val="clear" w:color="auto" w:fill="auto"/>
            <w:vAlign w:val="bottom"/>
          </w:tcPr>
          <w:p w14:paraId="31F441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86C7F6" w14:textId="77777777" w:rsidR="00000000" w:rsidRPr="00C34425" w:rsidRDefault="008C498F">
            <w:pPr>
              <w:spacing w:line="0" w:lineRule="atLeast"/>
              <w:ind w:right="24"/>
              <w:jc w:val="right"/>
              <w:rPr>
                <w:rFonts w:ascii="Lato" w:hAnsi="Lato"/>
                <w:sz w:val="19"/>
              </w:rPr>
            </w:pPr>
            <w:r w:rsidRPr="00C34425">
              <w:rPr>
                <w:rFonts w:ascii="Lato" w:hAnsi="Lato"/>
                <w:sz w:val="19"/>
              </w:rPr>
              <w:t>4,288</w:t>
            </w:r>
          </w:p>
        </w:tc>
        <w:tc>
          <w:tcPr>
            <w:tcW w:w="1540" w:type="dxa"/>
            <w:shd w:val="clear" w:color="auto" w:fill="auto"/>
            <w:vAlign w:val="bottom"/>
          </w:tcPr>
          <w:p w14:paraId="07B1CF42" w14:textId="77777777" w:rsidR="00000000" w:rsidRPr="00C34425" w:rsidRDefault="008C498F">
            <w:pPr>
              <w:spacing w:line="0" w:lineRule="atLeast"/>
              <w:ind w:right="4"/>
              <w:jc w:val="right"/>
              <w:rPr>
                <w:rFonts w:ascii="Lato" w:hAnsi="Lato"/>
                <w:sz w:val="19"/>
              </w:rPr>
            </w:pPr>
            <w:r w:rsidRPr="00C34425">
              <w:rPr>
                <w:rFonts w:ascii="Lato" w:hAnsi="Lato"/>
                <w:sz w:val="19"/>
              </w:rPr>
              <w:t>42,595</w:t>
            </w:r>
          </w:p>
        </w:tc>
      </w:tr>
      <w:tr w:rsidR="00000000" w:rsidRPr="00C34425" w14:paraId="0E17AF33" w14:textId="77777777">
        <w:trPr>
          <w:trHeight w:val="252"/>
        </w:trPr>
        <w:tc>
          <w:tcPr>
            <w:tcW w:w="2560" w:type="dxa"/>
            <w:shd w:val="clear" w:color="auto" w:fill="auto"/>
            <w:vAlign w:val="bottom"/>
          </w:tcPr>
          <w:p w14:paraId="0FBB3AD5" w14:textId="77777777" w:rsidR="00000000" w:rsidRPr="00C34425" w:rsidRDefault="008C498F">
            <w:pPr>
              <w:spacing w:line="0" w:lineRule="atLeast"/>
              <w:ind w:left="40"/>
              <w:rPr>
                <w:rFonts w:ascii="Lato" w:hAnsi="Lato"/>
                <w:sz w:val="19"/>
              </w:rPr>
            </w:pPr>
            <w:r w:rsidRPr="00C34425">
              <w:rPr>
                <w:rFonts w:ascii="Lato" w:hAnsi="Lato"/>
                <w:sz w:val="19"/>
              </w:rPr>
              <w:t>Village of Marcellus</w:t>
            </w:r>
          </w:p>
        </w:tc>
        <w:tc>
          <w:tcPr>
            <w:tcW w:w="1740" w:type="dxa"/>
            <w:shd w:val="clear" w:color="auto" w:fill="auto"/>
            <w:vAlign w:val="bottom"/>
          </w:tcPr>
          <w:p w14:paraId="1CCCC10B" w14:textId="77777777" w:rsidR="00000000" w:rsidRPr="00C34425" w:rsidRDefault="008C498F">
            <w:pPr>
              <w:spacing w:line="0" w:lineRule="atLeast"/>
              <w:ind w:left="580"/>
              <w:rPr>
                <w:rFonts w:ascii="Lato" w:hAnsi="Lato"/>
                <w:sz w:val="19"/>
              </w:rPr>
            </w:pPr>
            <w:r w:rsidRPr="00C34425">
              <w:rPr>
                <w:rFonts w:ascii="Lato" w:hAnsi="Lato"/>
                <w:sz w:val="19"/>
              </w:rPr>
              <w:t>O</w:t>
            </w:r>
            <w:r w:rsidRPr="00C34425">
              <w:rPr>
                <w:rFonts w:ascii="Lato" w:hAnsi="Lato"/>
                <w:sz w:val="19"/>
              </w:rPr>
              <w:t>nondaga</w:t>
            </w:r>
          </w:p>
        </w:tc>
        <w:tc>
          <w:tcPr>
            <w:tcW w:w="1400" w:type="dxa"/>
            <w:shd w:val="clear" w:color="auto" w:fill="auto"/>
            <w:vAlign w:val="bottom"/>
          </w:tcPr>
          <w:p w14:paraId="7616774B" w14:textId="77777777" w:rsidR="00000000" w:rsidRPr="00C34425" w:rsidRDefault="008C498F">
            <w:pPr>
              <w:spacing w:line="0" w:lineRule="atLeast"/>
              <w:ind w:right="164"/>
              <w:jc w:val="right"/>
              <w:rPr>
                <w:rFonts w:ascii="Lato" w:hAnsi="Lato"/>
                <w:sz w:val="19"/>
              </w:rPr>
            </w:pPr>
            <w:r w:rsidRPr="00C34425">
              <w:rPr>
                <w:rFonts w:ascii="Lato" w:hAnsi="Lato"/>
                <w:sz w:val="19"/>
              </w:rPr>
              <w:t>16,343</w:t>
            </w:r>
          </w:p>
        </w:tc>
        <w:tc>
          <w:tcPr>
            <w:tcW w:w="1140" w:type="dxa"/>
            <w:shd w:val="clear" w:color="auto" w:fill="auto"/>
            <w:vAlign w:val="bottom"/>
          </w:tcPr>
          <w:p w14:paraId="56EB7035" w14:textId="77777777" w:rsidR="00000000" w:rsidRPr="00C34425" w:rsidRDefault="008C498F">
            <w:pPr>
              <w:spacing w:line="0" w:lineRule="atLeast"/>
              <w:ind w:right="84"/>
              <w:jc w:val="right"/>
              <w:rPr>
                <w:rFonts w:ascii="Lato" w:hAnsi="Lato"/>
                <w:sz w:val="19"/>
              </w:rPr>
            </w:pPr>
            <w:r w:rsidRPr="00C34425">
              <w:rPr>
                <w:rFonts w:ascii="Lato" w:hAnsi="Lato"/>
                <w:sz w:val="19"/>
              </w:rPr>
              <w:t>16,343</w:t>
            </w:r>
          </w:p>
        </w:tc>
        <w:tc>
          <w:tcPr>
            <w:tcW w:w="960" w:type="dxa"/>
            <w:shd w:val="clear" w:color="auto" w:fill="auto"/>
            <w:vAlign w:val="bottom"/>
          </w:tcPr>
          <w:p w14:paraId="213C73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316611" w14:textId="77777777" w:rsidR="00000000" w:rsidRPr="00C34425" w:rsidRDefault="008C498F">
            <w:pPr>
              <w:spacing w:line="0" w:lineRule="atLeast"/>
              <w:ind w:right="24"/>
              <w:jc w:val="right"/>
              <w:rPr>
                <w:rFonts w:ascii="Lato" w:hAnsi="Lato"/>
                <w:sz w:val="19"/>
              </w:rPr>
            </w:pPr>
            <w:r w:rsidRPr="00C34425">
              <w:rPr>
                <w:rFonts w:ascii="Lato" w:hAnsi="Lato"/>
                <w:sz w:val="19"/>
              </w:rPr>
              <w:t>1,829</w:t>
            </w:r>
          </w:p>
        </w:tc>
        <w:tc>
          <w:tcPr>
            <w:tcW w:w="1540" w:type="dxa"/>
            <w:shd w:val="clear" w:color="auto" w:fill="auto"/>
            <w:vAlign w:val="bottom"/>
          </w:tcPr>
          <w:p w14:paraId="2D25616F" w14:textId="77777777" w:rsidR="00000000" w:rsidRPr="00C34425" w:rsidRDefault="008C498F">
            <w:pPr>
              <w:spacing w:line="0" w:lineRule="atLeast"/>
              <w:ind w:right="4"/>
              <w:jc w:val="right"/>
              <w:rPr>
                <w:rFonts w:ascii="Lato" w:hAnsi="Lato"/>
                <w:sz w:val="19"/>
              </w:rPr>
            </w:pPr>
            <w:r w:rsidRPr="00C34425">
              <w:rPr>
                <w:rFonts w:ascii="Lato" w:hAnsi="Lato"/>
                <w:sz w:val="19"/>
              </w:rPr>
              <w:t>18,172</w:t>
            </w:r>
          </w:p>
        </w:tc>
      </w:tr>
      <w:tr w:rsidR="00000000" w:rsidRPr="00C34425" w14:paraId="1C8844BB" w14:textId="77777777">
        <w:trPr>
          <w:trHeight w:val="252"/>
        </w:trPr>
        <w:tc>
          <w:tcPr>
            <w:tcW w:w="2560" w:type="dxa"/>
            <w:shd w:val="clear" w:color="auto" w:fill="auto"/>
            <w:vAlign w:val="bottom"/>
          </w:tcPr>
          <w:p w14:paraId="3DA90321" w14:textId="77777777" w:rsidR="00000000" w:rsidRPr="00C34425" w:rsidRDefault="008C498F">
            <w:pPr>
              <w:spacing w:line="0" w:lineRule="atLeast"/>
              <w:ind w:left="40"/>
              <w:rPr>
                <w:rFonts w:ascii="Lato" w:hAnsi="Lato"/>
                <w:sz w:val="19"/>
              </w:rPr>
            </w:pPr>
            <w:r w:rsidRPr="00C34425">
              <w:rPr>
                <w:rFonts w:ascii="Lato" w:hAnsi="Lato"/>
                <w:sz w:val="19"/>
              </w:rPr>
              <w:t>Village of Minoa</w:t>
            </w:r>
          </w:p>
        </w:tc>
        <w:tc>
          <w:tcPr>
            <w:tcW w:w="1740" w:type="dxa"/>
            <w:shd w:val="clear" w:color="auto" w:fill="auto"/>
            <w:vAlign w:val="bottom"/>
          </w:tcPr>
          <w:p w14:paraId="17E9ED65"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0444FE75" w14:textId="77777777" w:rsidR="00000000" w:rsidRPr="00C34425" w:rsidRDefault="008C498F">
            <w:pPr>
              <w:spacing w:line="0" w:lineRule="atLeast"/>
              <w:ind w:right="164"/>
              <w:jc w:val="right"/>
              <w:rPr>
                <w:rFonts w:ascii="Lato" w:hAnsi="Lato"/>
                <w:sz w:val="19"/>
              </w:rPr>
            </w:pPr>
            <w:r w:rsidRPr="00C34425">
              <w:rPr>
                <w:rFonts w:ascii="Lato" w:hAnsi="Lato"/>
                <w:sz w:val="19"/>
              </w:rPr>
              <w:t>31,963</w:t>
            </w:r>
          </w:p>
        </w:tc>
        <w:tc>
          <w:tcPr>
            <w:tcW w:w="1140" w:type="dxa"/>
            <w:shd w:val="clear" w:color="auto" w:fill="auto"/>
            <w:vAlign w:val="bottom"/>
          </w:tcPr>
          <w:p w14:paraId="65E27BE9" w14:textId="77777777" w:rsidR="00000000" w:rsidRPr="00C34425" w:rsidRDefault="008C498F">
            <w:pPr>
              <w:spacing w:line="0" w:lineRule="atLeast"/>
              <w:ind w:right="84"/>
              <w:jc w:val="right"/>
              <w:rPr>
                <w:rFonts w:ascii="Lato" w:hAnsi="Lato"/>
                <w:sz w:val="19"/>
              </w:rPr>
            </w:pPr>
            <w:r w:rsidRPr="00C34425">
              <w:rPr>
                <w:rFonts w:ascii="Lato" w:hAnsi="Lato"/>
                <w:sz w:val="19"/>
              </w:rPr>
              <w:t>31,963</w:t>
            </w:r>
          </w:p>
        </w:tc>
        <w:tc>
          <w:tcPr>
            <w:tcW w:w="960" w:type="dxa"/>
            <w:shd w:val="clear" w:color="auto" w:fill="auto"/>
            <w:vAlign w:val="bottom"/>
          </w:tcPr>
          <w:p w14:paraId="3CB876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A068CF" w14:textId="77777777" w:rsidR="00000000" w:rsidRPr="00C34425" w:rsidRDefault="008C498F">
            <w:pPr>
              <w:spacing w:line="0" w:lineRule="atLeast"/>
              <w:ind w:right="24"/>
              <w:jc w:val="right"/>
              <w:rPr>
                <w:rFonts w:ascii="Lato" w:hAnsi="Lato"/>
                <w:sz w:val="19"/>
              </w:rPr>
            </w:pPr>
            <w:r w:rsidRPr="00C34425">
              <w:rPr>
                <w:rFonts w:ascii="Lato" w:hAnsi="Lato"/>
                <w:sz w:val="19"/>
              </w:rPr>
              <w:t>3,578</w:t>
            </w:r>
          </w:p>
        </w:tc>
        <w:tc>
          <w:tcPr>
            <w:tcW w:w="1540" w:type="dxa"/>
            <w:shd w:val="clear" w:color="auto" w:fill="auto"/>
            <w:vAlign w:val="bottom"/>
          </w:tcPr>
          <w:p w14:paraId="23E17D15" w14:textId="77777777" w:rsidR="00000000" w:rsidRPr="00C34425" w:rsidRDefault="008C498F">
            <w:pPr>
              <w:spacing w:line="0" w:lineRule="atLeast"/>
              <w:ind w:right="4"/>
              <w:jc w:val="right"/>
              <w:rPr>
                <w:rFonts w:ascii="Lato" w:hAnsi="Lato"/>
                <w:sz w:val="19"/>
              </w:rPr>
            </w:pPr>
            <w:r w:rsidRPr="00C34425">
              <w:rPr>
                <w:rFonts w:ascii="Lato" w:hAnsi="Lato"/>
                <w:sz w:val="19"/>
              </w:rPr>
              <w:t>35,541</w:t>
            </w:r>
          </w:p>
        </w:tc>
      </w:tr>
      <w:tr w:rsidR="00000000" w:rsidRPr="00C34425" w14:paraId="5ADFF438" w14:textId="77777777">
        <w:trPr>
          <w:trHeight w:val="252"/>
        </w:trPr>
        <w:tc>
          <w:tcPr>
            <w:tcW w:w="2560" w:type="dxa"/>
            <w:shd w:val="clear" w:color="auto" w:fill="auto"/>
            <w:vAlign w:val="bottom"/>
          </w:tcPr>
          <w:p w14:paraId="32C172F5" w14:textId="77777777" w:rsidR="00000000" w:rsidRPr="00C34425" w:rsidRDefault="008C498F">
            <w:pPr>
              <w:spacing w:line="0" w:lineRule="atLeast"/>
              <w:ind w:left="40"/>
              <w:rPr>
                <w:rFonts w:ascii="Lato" w:hAnsi="Lato"/>
                <w:sz w:val="19"/>
              </w:rPr>
            </w:pPr>
            <w:r w:rsidRPr="00C34425">
              <w:rPr>
                <w:rFonts w:ascii="Lato" w:hAnsi="Lato"/>
                <w:sz w:val="19"/>
              </w:rPr>
              <w:t>Village of North Syracuse</w:t>
            </w:r>
          </w:p>
        </w:tc>
        <w:tc>
          <w:tcPr>
            <w:tcW w:w="1740" w:type="dxa"/>
            <w:shd w:val="clear" w:color="auto" w:fill="auto"/>
            <w:vAlign w:val="bottom"/>
          </w:tcPr>
          <w:p w14:paraId="4263DD3F"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0C2B953A" w14:textId="77777777" w:rsidR="00000000" w:rsidRPr="00C34425" w:rsidRDefault="008C498F">
            <w:pPr>
              <w:spacing w:line="0" w:lineRule="atLeast"/>
              <w:ind w:right="164"/>
              <w:jc w:val="right"/>
              <w:rPr>
                <w:rFonts w:ascii="Lato" w:hAnsi="Lato"/>
                <w:sz w:val="19"/>
              </w:rPr>
            </w:pPr>
            <w:r w:rsidRPr="00C34425">
              <w:rPr>
                <w:rFonts w:ascii="Lato" w:hAnsi="Lato"/>
                <w:sz w:val="19"/>
              </w:rPr>
              <w:t>89,072</w:t>
            </w:r>
          </w:p>
        </w:tc>
        <w:tc>
          <w:tcPr>
            <w:tcW w:w="1140" w:type="dxa"/>
            <w:shd w:val="clear" w:color="auto" w:fill="auto"/>
            <w:vAlign w:val="bottom"/>
          </w:tcPr>
          <w:p w14:paraId="7F0895A7" w14:textId="77777777" w:rsidR="00000000" w:rsidRPr="00C34425" w:rsidRDefault="008C498F">
            <w:pPr>
              <w:spacing w:line="0" w:lineRule="atLeast"/>
              <w:ind w:right="84"/>
              <w:jc w:val="right"/>
              <w:rPr>
                <w:rFonts w:ascii="Lato" w:hAnsi="Lato"/>
                <w:sz w:val="19"/>
              </w:rPr>
            </w:pPr>
            <w:r w:rsidRPr="00C34425">
              <w:rPr>
                <w:rFonts w:ascii="Lato" w:hAnsi="Lato"/>
                <w:sz w:val="19"/>
              </w:rPr>
              <w:t>89,072</w:t>
            </w:r>
          </w:p>
        </w:tc>
        <w:tc>
          <w:tcPr>
            <w:tcW w:w="960" w:type="dxa"/>
            <w:shd w:val="clear" w:color="auto" w:fill="auto"/>
            <w:vAlign w:val="bottom"/>
          </w:tcPr>
          <w:p w14:paraId="076221B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B4B25D" w14:textId="77777777" w:rsidR="00000000" w:rsidRPr="00C34425" w:rsidRDefault="008C498F">
            <w:pPr>
              <w:spacing w:line="0" w:lineRule="atLeast"/>
              <w:ind w:right="24"/>
              <w:jc w:val="right"/>
              <w:rPr>
                <w:rFonts w:ascii="Lato" w:hAnsi="Lato"/>
                <w:sz w:val="19"/>
              </w:rPr>
            </w:pPr>
            <w:r w:rsidRPr="00C34425">
              <w:rPr>
                <w:rFonts w:ascii="Lato" w:hAnsi="Lato"/>
                <w:sz w:val="19"/>
              </w:rPr>
              <w:t>9,970</w:t>
            </w:r>
          </w:p>
        </w:tc>
        <w:tc>
          <w:tcPr>
            <w:tcW w:w="1540" w:type="dxa"/>
            <w:shd w:val="clear" w:color="auto" w:fill="auto"/>
            <w:vAlign w:val="bottom"/>
          </w:tcPr>
          <w:p w14:paraId="612B72CC" w14:textId="77777777" w:rsidR="00000000" w:rsidRPr="00C34425" w:rsidRDefault="008C498F">
            <w:pPr>
              <w:spacing w:line="0" w:lineRule="atLeast"/>
              <w:ind w:right="4"/>
              <w:jc w:val="right"/>
              <w:rPr>
                <w:rFonts w:ascii="Lato" w:hAnsi="Lato"/>
                <w:sz w:val="19"/>
              </w:rPr>
            </w:pPr>
            <w:r w:rsidRPr="00C34425">
              <w:rPr>
                <w:rFonts w:ascii="Lato" w:hAnsi="Lato"/>
                <w:sz w:val="19"/>
              </w:rPr>
              <w:t>99,042</w:t>
            </w:r>
          </w:p>
        </w:tc>
      </w:tr>
      <w:tr w:rsidR="00000000" w:rsidRPr="00C34425" w14:paraId="35B750DA" w14:textId="77777777">
        <w:trPr>
          <w:trHeight w:val="252"/>
        </w:trPr>
        <w:tc>
          <w:tcPr>
            <w:tcW w:w="2560" w:type="dxa"/>
            <w:shd w:val="clear" w:color="auto" w:fill="auto"/>
            <w:vAlign w:val="bottom"/>
          </w:tcPr>
          <w:p w14:paraId="5CA8E8B3" w14:textId="77777777" w:rsidR="00000000" w:rsidRPr="00C34425" w:rsidRDefault="008C498F">
            <w:pPr>
              <w:spacing w:line="0" w:lineRule="atLeast"/>
              <w:ind w:left="40"/>
              <w:rPr>
                <w:rFonts w:ascii="Lato" w:hAnsi="Lato"/>
                <w:sz w:val="19"/>
              </w:rPr>
            </w:pPr>
            <w:r w:rsidRPr="00C34425">
              <w:rPr>
                <w:rFonts w:ascii="Lato" w:hAnsi="Lato"/>
                <w:sz w:val="19"/>
              </w:rPr>
              <w:t>Village of Skaneateles</w:t>
            </w:r>
          </w:p>
        </w:tc>
        <w:tc>
          <w:tcPr>
            <w:tcW w:w="1740" w:type="dxa"/>
            <w:shd w:val="clear" w:color="auto" w:fill="auto"/>
            <w:vAlign w:val="bottom"/>
          </w:tcPr>
          <w:p w14:paraId="56F40B7E"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6B69D343" w14:textId="77777777" w:rsidR="00000000" w:rsidRPr="00C34425" w:rsidRDefault="008C498F">
            <w:pPr>
              <w:spacing w:line="0" w:lineRule="atLeast"/>
              <w:ind w:right="164"/>
              <w:jc w:val="right"/>
              <w:rPr>
                <w:rFonts w:ascii="Lato" w:hAnsi="Lato"/>
                <w:sz w:val="19"/>
              </w:rPr>
            </w:pPr>
            <w:r w:rsidRPr="00C34425">
              <w:rPr>
                <w:rFonts w:ascii="Lato" w:hAnsi="Lato"/>
                <w:sz w:val="19"/>
              </w:rPr>
              <w:t>22,421</w:t>
            </w:r>
          </w:p>
        </w:tc>
        <w:tc>
          <w:tcPr>
            <w:tcW w:w="1140" w:type="dxa"/>
            <w:shd w:val="clear" w:color="auto" w:fill="auto"/>
            <w:vAlign w:val="bottom"/>
          </w:tcPr>
          <w:p w14:paraId="55DAA028" w14:textId="77777777" w:rsidR="00000000" w:rsidRPr="00C34425" w:rsidRDefault="008C498F">
            <w:pPr>
              <w:spacing w:line="0" w:lineRule="atLeast"/>
              <w:ind w:right="84"/>
              <w:jc w:val="right"/>
              <w:rPr>
                <w:rFonts w:ascii="Lato" w:hAnsi="Lato"/>
                <w:sz w:val="19"/>
              </w:rPr>
            </w:pPr>
            <w:r w:rsidRPr="00C34425">
              <w:rPr>
                <w:rFonts w:ascii="Lato" w:hAnsi="Lato"/>
                <w:sz w:val="19"/>
              </w:rPr>
              <w:t>22,421</w:t>
            </w:r>
          </w:p>
        </w:tc>
        <w:tc>
          <w:tcPr>
            <w:tcW w:w="960" w:type="dxa"/>
            <w:shd w:val="clear" w:color="auto" w:fill="auto"/>
            <w:vAlign w:val="bottom"/>
          </w:tcPr>
          <w:p w14:paraId="3F3F113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857B3F" w14:textId="77777777" w:rsidR="00000000" w:rsidRPr="00C34425" w:rsidRDefault="008C498F">
            <w:pPr>
              <w:spacing w:line="0" w:lineRule="atLeast"/>
              <w:ind w:right="24"/>
              <w:jc w:val="right"/>
              <w:rPr>
                <w:rFonts w:ascii="Lato" w:hAnsi="Lato"/>
                <w:sz w:val="19"/>
              </w:rPr>
            </w:pPr>
            <w:r w:rsidRPr="00C34425">
              <w:rPr>
                <w:rFonts w:ascii="Lato" w:hAnsi="Lato"/>
                <w:sz w:val="19"/>
              </w:rPr>
              <w:t>2,510</w:t>
            </w:r>
          </w:p>
        </w:tc>
        <w:tc>
          <w:tcPr>
            <w:tcW w:w="1540" w:type="dxa"/>
            <w:shd w:val="clear" w:color="auto" w:fill="auto"/>
            <w:vAlign w:val="bottom"/>
          </w:tcPr>
          <w:p w14:paraId="28D6062A" w14:textId="77777777" w:rsidR="00000000" w:rsidRPr="00C34425" w:rsidRDefault="008C498F">
            <w:pPr>
              <w:spacing w:line="0" w:lineRule="atLeast"/>
              <w:ind w:right="4"/>
              <w:jc w:val="right"/>
              <w:rPr>
                <w:rFonts w:ascii="Lato" w:hAnsi="Lato"/>
                <w:sz w:val="19"/>
              </w:rPr>
            </w:pPr>
            <w:r w:rsidRPr="00C34425">
              <w:rPr>
                <w:rFonts w:ascii="Lato" w:hAnsi="Lato"/>
                <w:sz w:val="19"/>
              </w:rPr>
              <w:t>24,931</w:t>
            </w:r>
          </w:p>
        </w:tc>
      </w:tr>
      <w:tr w:rsidR="00000000" w:rsidRPr="00C34425" w14:paraId="0182DFF4" w14:textId="77777777">
        <w:trPr>
          <w:trHeight w:val="252"/>
        </w:trPr>
        <w:tc>
          <w:tcPr>
            <w:tcW w:w="2560" w:type="dxa"/>
            <w:shd w:val="clear" w:color="auto" w:fill="auto"/>
            <w:vAlign w:val="bottom"/>
          </w:tcPr>
          <w:p w14:paraId="54A57BA2" w14:textId="77777777" w:rsidR="00000000" w:rsidRPr="00C34425" w:rsidRDefault="008C498F">
            <w:pPr>
              <w:spacing w:line="0" w:lineRule="atLeast"/>
              <w:ind w:left="40"/>
              <w:rPr>
                <w:rFonts w:ascii="Lato" w:hAnsi="Lato"/>
                <w:sz w:val="19"/>
              </w:rPr>
            </w:pPr>
            <w:r w:rsidRPr="00C34425">
              <w:rPr>
                <w:rFonts w:ascii="Lato" w:hAnsi="Lato"/>
                <w:sz w:val="19"/>
              </w:rPr>
              <w:t>Village of Solvay</w:t>
            </w:r>
          </w:p>
        </w:tc>
        <w:tc>
          <w:tcPr>
            <w:tcW w:w="1740" w:type="dxa"/>
            <w:shd w:val="clear" w:color="auto" w:fill="auto"/>
            <w:vAlign w:val="bottom"/>
          </w:tcPr>
          <w:p w14:paraId="6B84D7C8"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6256FD01" w14:textId="77777777" w:rsidR="00000000" w:rsidRPr="00C34425" w:rsidRDefault="008C498F">
            <w:pPr>
              <w:spacing w:line="0" w:lineRule="atLeast"/>
              <w:ind w:right="164"/>
              <w:jc w:val="right"/>
              <w:rPr>
                <w:rFonts w:ascii="Lato" w:hAnsi="Lato"/>
                <w:sz w:val="19"/>
              </w:rPr>
            </w:pPr>
            <w:r w:rsidRPr="00C34425">
              <w:rPr>
                <w:rFonts w:ascii="Lato" w:hAnsi="Lato"/>
                <w:sz w:val="19"/>
              </w:rPr>
              <w:t>173,093</w:t>
            </w:r>
          </w:p>
        </w:tc>
        <w:tc>
          <w:tcPr>
            <w:tcW w:w="1140" w:type="dxa"/>
            <w:shd w:val="clear" w:color="auto" w:fill="auto"/>
            <w:vAlign w:val="bottom"/>
          </w:tcPr>
          <w:p w14:paraId="3E34F830" w14:textId="77777777" w:rsidR="00000000" w:rsidRPr="00C34425" w:rsidRDefault="008C498F">
            <w:pPr>
              <w:spacing w:line="0" w:lineRule="atLeast"/>
              <w:ind w:right="84"/>
              <w:jc w:val="right"/>
              <w:rPr>
                <w:rFonts w:ascii="Lato" w:hAnsi="Lato"/>
                <w:sz w:val="19"/>
              </w:rPr>
            </w:pPr>
            <w:r w:rsidRPr="00C34425">
              <w:rPr>
                <w:rFonts w:ascii="Lato" w:hAnsi="Lato"/>
                <w:sz w:val="19"/>
              </w:rPr>
              <w:t>173,093</w:t>
            </w:r>
          </w:p>
        </w:tc>
        <w:tc>
          <w:tcPr>
            <w:tcW w:w="960" w:type="dxa"/>
            <w:shd w:val="clear" w:color="auto" w:fill="auto"/>
            <w:vAlign w:val="bottom"/>
          </w:tcPr>
          <w:p w14:paraId="112227B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59C4D5" w14:textId="77777777" w:rsidR="00000000" w:rsidRPr="00C34425" w:rsidRDefault="008C498F">
            <w:pPr>
              <w:spacing w:line="0" w:lineRule="atLeast"/>
              <w:ind w:right="24"/>
              <w:jc w:val="right"/>
              <w:rPr>
                <w:rFonts w:ascii="Lato" w:hAnsi="Lato"/>
                <w:sz w:val="19"/>
              </w:rPr>
            </w:pPr>
            <w:r w:rsidRPr="00C34425">
              <w:rPr>
                <w:rFonts w:ascii="Lato" w:hAnsi="Lato"/>
                <w:sz w:val="19"/>
              </w:rPr>
              <w:t>19,374</w:t>
            </w:r>
          </w:p>
        </w:tc>
        <w:tc>
          <w:tcPr>
            <w:tcW w:w="1540" w:type="dxa"/>
            <w:shd w:val="clear" w:color="auto" w:fill="auto"/>
            <w:vAlign w:val="bottom"/>
          </w:tcPr>
          <w:p w14:paraId="1CE1122C" w14:textId="77777777" w:rsidR="00000000" w:rsidRPr="00C34425" w:rsidRDefault="008C498F">
            <w:pPr>
              <w:spacing w:line="0" w:lineRule="atLeast"/>
              <w:ind w:right="4"/>
              <w:jc w:val="right"/>
              <w:rPr>
                <w:rFonts w:ascii="Lato" w:hAnsi="Lato"/>
                <w:sz w:val="19"/>
              </w:rPr>
            </w:pPr>
            <w:r w:rsidRPr="00C34425">
              <w:rPr>
                <w:rFonts w:ascii="Lato" w:hAnsi="Lato"/>
                <w:sz w:val="19"/>
              </w:rPr>
              <w:t>192,467</w:t>
            </w:r>
          </w:p>
        </w:tc>
      </w:tr>
      <w:tr w:rsidR="00000000" w:rsidRPr="00C34425" w14:paraId="04E3C929" w14:textId="77777777">
        <w:trPr>
          <w:trHeight w:val="252"/>
        </w:trPr>
        <w:tc>
          <w:tcPr>
            <w:tcW w:w="2560" w:type="dxa"/>
            <w:shd w:val="clear" w:color="auto" w:fill="auto"/>
            <w:vAlign w:val="bottom"/>
          </w:tcPr>
          <w:p w14:paraId="14D64F70" w14:textId="77777777" w:rsidR="00000000" w:rsidRPr="00C34425" w:rsidRDefault="008C498F">
            <w:pPr>
              <w:spacing w:line="0" w:lineRule="atLeast"/>
              <w:ind w:left="40"/>
              <w:rPr>
                <w:rFonts w:ascii="Lato" w:hAnsi="Lato"/>
                <w:sz w:val="19"/>
              </w:rPr>
            </w:pPr>
            <w:r w:rsidRPr="00C34425">
              <w:rPr>
                <w:rFonts w:ascii="Lato" w:hAnsi="Lato"/>
                <w:sz w:val="19"/>
              </w:rPr>
              <w:t>Village of Tully</w:t>
            </w:r>
          </w:p>
        </w:tc>
        <w:tc>
          <w:tcPr>
            <w:tcW w:w="1740" w:type="dxa"/>
            <w:shd w:val="clear" w:color="auto" w:fill="auto"/>
            <w:vAlign w:val="bottom"/>
          </w:tcPr>
          <w:p w14:paraId="7CB22D37" w14:textId="77777777" w:rsidR="00000000" w:rsidRPr="00C34425" w:rsidRDefault="008C498F">
            <w:pPr>
              <w:spacing w:line="0" w:lineRule="atLeast"/>
              <w:ind w:left="580"/>
              <w:rPr>
                <w:rFonts w:ascii="Lato" w:hAnsi="Lato"/>
                <w:sz w:val="19"/>
              </w:rPr>
            </w:pPr>
            <w:r w:rsidRPr="00C34425">
              <w:rPr>
                <w:rFonts w:ascii="Lato" w:hAnsi="Lato"/>
                <w:sz w:val="19"/>
              </w:rPr>
              <w:t>Onondaga</w:t>
            </w:r>
          </w:p>
        </w:tc>
        <w:tc>
          <w:tcPr>
            <w:tcW w:w="1400" w:type="dxa"/>
            <w:shd w:val="clear" w:color="auto" w:fill="auto"/>
            <w:vAlign w:val="bottom"/>
          </w:tcPr>
          <w:p w14:paraId="5A7D7ECB" w14:textId="77777777" w:rsidR="00000000" w:rsidRPr="00C34425" w:rsidRDefault="008C498F">
            <w:pPr>
              <w:spacing w:line="0" w:lineRule="atLeast"/>
              <w:ind w:right="164"/>
              <w:jc w:val="right"/>
              <w:rPr>
                <w:rFonts w:ascii="Lato" w:hAnsi="Lato"/>
                <w:sz w:val="19"/>
              </w:rPr>
            </w:pPr>
            <w:r w:rsidRPr="00C34425">
              <w:rPr>
                <w:rFonts w:ascii="Lato" w:hAnsi="Lato"/>
                <w:sz w:val="19"/>
              </w:rPr>
              <w:t>7,718</w:t>
            </w:r>
          </w:p>
        </w:tc>
        <w:tc>
          <w:tcPr>
            <w:tcW w:w="1140" w:type="dxa"/>
            <w:shd w:val="clear" w:color="auto" w:fill="auto"/>
            <w:vAlign w:val="bottom"/>
          </w:tcPr>
          <w:p w14:paraId="1B7611E2" w14:textId="77777777" w:rsidR="00000000" w:rsidRPr="00C34425" w:rsidRDefault="008C498F">
            <w:pPr>
              <w:spacing w:line="0" w:lineRule="atLeast"/>
              <w:ind w:right="84"/>
              <w:jc w:val="right"/>
              <w:rPr>
                <w:rFonts w:ascii="Lato" w:hAnsi="Lato"/>
                <w:sz w:val="19"/>
              </w:rPr>
            </w:pPr>
            <w:r w:rsidRPr="00C34425">
              <w:rPr>
                <w:rFonts w:ascii="Lato" w:hAnsi="Lato"/>
                <w:sz w:val="19"/>
              </w:rPr>
              <w:t>7,718</w:t>
            </w:r>
          </w:p>
        </w:tc>
        <w:tc>
          <w:tcPr>
            <w:tcW w:w="960" w:type="dxa"/>
            <w:shd w:val="clear" w:color="auto" w:fill="auto"/>
            <w:vAlign w:val="bottom"/>
          </w:tcPr>
          <w:p w14:paraId="1B98C04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162276" w14:textId="77777777" w:rsidR="00000000" w:rsidRPr="00C34425" w:rsidRDefault="008C498F">
            <w:pPr>
              <w:spacing w:line="0" w:lineRule="atLeast"/>
              <w:ind w:right="24"/>
              <w:jc w:val="right"/>
              <w:rPr>
                <w:rFonts w:ascii="Lato" w:hAnsi="Lato"/>
                <w:sz w:val="19"/>
              </w:rPr>
            </w:pPr>
            <w:r w:rsidRPr="00C34425">
              <w:rPr>
                <w:rFonts w:ascii="Lato" w:hAnsi="Lato"/>
                <w:sz w:val="19"/>
              </w:rPr>
              <w:t>864</w:t>
            </w:r>
          </w:p>
        </w:tc>
        <w:tc>
          <w:tcPr>
            <w:tcW w:w="1540" w:type="dxa"/>
            <w:shd w:val="clear" w:color="auto" w:fill="auto"/>
            <w:vAlign w:val="bottom"/>
          </w:tcPr>
          <w:p w14:paraId="4234F690" w14:textId="77777777" w:rsidR="00000000" w:rsidRPr="00C34425" w:rsidRDefault="008C498F">
            <w:pPr>
              <w:spacing w:line="0" w:lineRule="atLeast"/>
              <w:ind w:right="4"/>
              <w:jc w:val="right"/>
              <w:rPr>
                <w:rFonts w:ascii="Lato" w:hAnsi="Lato"/>
                <w:sz w:val="19"/>
              </w:rPr>
            </w:pPr>
            <w:r w:rsidRPr="00C34425">
              <w:rPr>
                <w:rFonts w:ascii="Lato" w:hAnsi="Lato"/>
                <w:sz w:val="19"/>
              </w:rPr>
              <w:t>8,582</w:t>
            </w:r>
          </w:p>
        </w:tc>
      </w:tr>
      <w:tr w:rsidR="00000000" w:rsidRPr="00C34425" w14:paraId="0B2CE323" w14:textId="77777777">
        <w:trPr>
          <w:trHeight w:val="504"/>
        </w:trPr>
        <w:tc>
          <w:tcPr>
            <w:tcW w:w="2560" w:type="dxa"/>
            <w:shd w:val="clear" w:color="auto" w:fill="auto"/>
            <w:vAlign w:val="bottom"/>
          </w:tcPr>
          <w:p w14:paraId="31A8CB04" w14:textId="77777777" w:rsidR="00000000" w:rsidRPr="00C34425" w:rsidRDefault="008C498F">
            <w:pPr>
              <w:spacing w:line="0" w:lineRule="atLeast"/>
              <w:ind w:left="40"/>
              <w:rPr>
                <w:rFonts w:ascii="Lato" w:hAnsi="Lato"/>
                <w:sz w:val="19"/>
              </w:rPr>
            </w:pPr>
            <w:r w:rsidRPr="00C34425">
              <w:rPr>
                <w:rFonts w:ascii="Lato" w:hAnsi="Lato"/>
                <w:sz w:val="19"/>
              </w:rPr>
              <w:t>City of Canandaigua</w:t>
            </w:r>
          </w:p>
        </w:tc>
        <w:tc>
          <w:tcPr>
            <w:tcW w:w="1740" w:type="dxa"/>
            <w:shd w:val="clear" w:color="auto" w:fill="auto"/>
            <w:vAlign w:val="bottom"/>
          </w:tcPr>
          <w:p w14:paraId="338116DF"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7A57283F" w14:textId="77777777" w:rsidR="00000000" w:rsidRPr="00C34425" w:rsidRDefault="008C498F">
            <w:pPr>
              <w:spacing w:line="0" w:lineRule="atLeast"/>
              <w:ind w:right="164"/>
              <w:jc w:val="right"/>
              <w:rPr>
                <w:rFonts w:ascii="Lato" w:hAnsi="Lato"/>
                <w:sz w:val="19"/>
              </w:rPr>
            </w:pPr>
            <w:r w:rsidRPr="00C34425">
              <w:rPr>
                <w:rFonts w:ascii="Lato" w:hAnsi="Lato"/>
                <w:sz w:val="19"/>
              </w:rPr>
              <w:t>1,119,304</w:t>
            </w:r>
          </w:p>
        </w:tc>
        <w:tc>
          <w:tcPr>
            <w:tcW w:w="1140" w:type="dxa"/>
            <w:shd w:val="clear" w:color="auto" w:fill="auto"/>
            <w:vAlign w:val="bottom"/>
          </w:tcPr>
          <w:p w14:paraId="7CB004C6" w14:textId="77777777" w:rsidR="00000000" w:rsidRPr="00C34425" w:rsidRDefault="008C498F">
            <w:pPr>
              <w:spacing w:line="0" w:lineRule="atLeast"/>
              <w:ind w:right="84"/>
              <w:jc w:val="right"/>
              <w:rPr>
                <w:rFonts w:ascii="Lato" w:hAnsi="Lato"/>
                <w:sz w:val="19"/>
              </w:rPr>
            </w:pPr>
            <w:r w:rsidRPr="00C34425">
              <w:rPr>
                <w:rFonts w:ascii="Lato" w:hAnsi="Lato"/>
                <w:sz w:val="19"/>
              </w:rPr>
              <w:t>1,119,304</w:t>
            </w:r>
          </w:p>
        </w:tc>
        <w:tc>
          <w:tcPr>
            <w:tcW w:w="960" w:type="dxa"/>
            <w:shd w:val="clear" w:color="auto" w:fill="auto"/>
            <w:vAlign w:val="bottom"/>
          </w:tcPr>
          <w:p w14:paraId="07B424E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F981D3" w14:textId="77777777" w:rsidR="00000000" w:rsidRPr="00C34425" w:rsidRDefault="008C498F">
            <w:pPr>
              <w:spacing w:line="0" w:lineRule="atLeast"/>
              <w:ind w:right="24"/>
              <w:jc w:val="right"/>
              <w:rPr>
                <w:rFonts w:ascii="Lato" w:hAnsi="Lato"/>
                <w:sz w:val="19"/>
              </w:rPr>
            </w:pPr>
            <w:r w:rsidRPr="00C34425">
              <w:rPr>
                <w:rFonts w:ascii="Lato" w:hAnsi="Lato"/>
                <w:sz w:val="19"/>
              </w:rPr>
              <w:t>125,284</w:t>
            </w:r>
          </w:p>
        </w:tc>
        <w:tc>
          <w:tcPr>
            <w:tcW w:w="1540" w:type="dxa"/>
            <w:shd w:val="clear" w:color="auto" w:fill="auto"/>
            <w:vAlign w:val="bottom"/>
          </w:tcPr>
          <w:p w14:paraId="12F63A72" w14:textId="77777777" w:rsidR="00000000" w:rsidRPr="00C34425" w:rsidRDefault="008C498F">
            <w:pPr>
              <w:spacing w:line="0" w:lineRule="atLeast"/>
              <w:ind w:right="4"/>
              <w:jc w:val="right"/>
              <w:rPr>
                <w:rFonts w:ascii="Lato" w:hAnsi="Lato"/>
                <w:sz w:val="19"/>
              </w:rPr>
            </w:pPr>
            <w:r w:rsidRPr="00C34425">
              <w:rPr>
                <w:rFonts w:ascii="Lato" w:hAnsi="Lato"/>
                <w:sz w:val="19"/>
              </w:rPr>
              <w:t>1,244,588</w:t>
            </w:r>
          </w:p>
        </w:tc>
      </w:tr>
      <w:tr w:rsidR="00000000" w:rsidRPr="00C34425" w14:paraId="7B226B72" w14:textId="77777777">
        <w:trPr>
          <w:trHeight w:val="252"/>
        </w:trPr>
        <w:tc>
          <w:tcPr>
            <w:tcW w:w="2560" w:type="dxa"/>
            <w:shd w:val="clear" w:color="auto" w:fill="auto"/>
            <w:vAlign w:val="bottom"/>
          </w:tcPr>
          <w:p w14:paraId="54126046" w14:textId="77777777" w:rsidR="00000000" w:rsidRPr="00C34425" w:rsidRDefault="008C498F">
            <w:pPr>
              <w:spacing w:line="0" w:lineRule="atLeast"/>
              <w:ind w:left="40"/>
              <w:rPr>
                <w:rFonts w:ascii="Lato" w:hAnsi="Lato"/>
                <w:sz w:val="19"/>
              </w:rPr>
            </w:pPr>
            <w:r w:rsidRPr="00C34425">
              <w:rPr>
                <w:rFonts w:ascii="Lato" w:hAnsi="Lato"/>
                <w:sz w:val="19"/>
              </w:rPr>
              <w:t>City of Geneva</w:t>
            </w:r>
          </w:p>
        </w:tc>
        <w:tc>
          <w:tcPr>
            <w:tcW w:w="1740" w:type="dxa"/>
            <w:shd w:val="clear" w:color="auto" w:fill="auto"/>
            <w:vAlign w:val="bottom"/>
          </w:tcPr>
          <w:p w14:paraId="60043DDC"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1DC6185C" w14:textId="77777777" w:rsidR="00000000" w:rsidRPr="00C34425" w:rsidRDefault="008C498F">
            <w:pPr>
              <w:spacing w:line="0" w:lineRule="atLeast"/>
              <w:ind w:right="164"/>
              <w:jc w:val="right"/>
              <w:rPr>
                <w:rFonts w:ascii="Lato" w:hAnsi="Lato"/>
                <w:sz w:val="19"/>
              </w:rPr>
            </w:pPr>
            <w:r w:rsidRPr="00C34425">
              <w:rPr>
                <w:rFonts w:ascii="Lato" w:hAnsi="Lato"/>
                <w:sz w:val="19"/>
              </w:rPr>
              <w:t>1,942,613</w:t>
            </w:r>
          </w:p>
        </w:tc>
        <w:tc>
          <w:tcPr>
            <w:tcW w:w="1140" w:type="dxa"/>
            <w:shd w:val="clear" w:color="auto" w:fill="auto"/>
            <w:vAlign w:val="bottom"/>
          </w:tcPr>
          <w:p w14:paraId="53A1496D" w14:textId="77777777" w:rsidR="00000000" w:rsidRPr="00C34425" w:rsidRDefault="008C498F">
            <w:pPr>
              <w:spacing w:line="0" w:lineRule="atLeast"/>
              <w:ind w:right="84"/>
              <w:jc w:val="right"/>
              <w:rPr>
                <w:rFonts w:ascii="Lato" w:hAnsi="Lato"/>
                <w:sz w:val="19"/>
              </w:rPr>
            </w:pPr>
            <w:r w:rsidRPr="00C34425">
              <w:rPr>
                <w:rFonts w:ascii="Lato" w:hAnsi="Lato"/>
                <w:sz w:val="19"/>
              </w:rPr>
              <w:t>1,942,613</w:t>
            </w:r>
          </w:p>
        </w:tc>
        <w:tc>
          <w:tcPr>
            <w:tcW w:w="960" w:type="dxa"/>
            <w:shd w:val="clear" w:color="auto" w:fill="auto"/>
            <w:vAlign w:val="bottom"/>
          </w:tcPr>
          <w:p w14:paraId="6D8AC9C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6C3981" w14:textId="77777777" w:rsidR="00000000" w:rsidRPr="00C34425" w:rsidRDefault="008C498F">
            <w:pPr>
              <w:spacing w:line="0" w:lineRule="atLeast"/>
              <w:ind w:right="24"/>
              <w:jc w:val="right"/>
              <w:rPr>
                <w:rFonts w:ascii="Lato" w:hAnsi="Lato"/>
                <w:sz w:val="19"/>
              </w:rPr>
            </w:pPr>
            <w:r w:rsidRPr="00C34425">
              <w:rPr>
                <w:rFonts w:ascii="Lato" w:hAnsi="Lato"/>
                <w:sz w:val="19"/>
              </w:rPr>
              <w:t>217,437</w:t>
            </w:r>
          </w:p>
        </w:tc>
        <w:tc>
          <w:tcPr>
            <w:tcW w:w="1540" w:type="dxa"/>
            <w:shd w:val="clear" w:color="auto" w:fill="auto"/>
            <w:vAlign w:val="bottom"/>
          </w:tcPr>
          <w:p w14:paraId="52E6CBB9" w14:textId="77777777" w:rsidR="00000000" w:rsidRPr="00C34425" w:rsidRDefault="008C498F">
            <w:pPr>
              <w:spacing w:line="0" w:lineRule="atLeast"/>
              <w:ind w:right="4"/>
              <w:jc w:val="right"/>
              <w:rPr>
                <w:rFonts w:ascii="Lato" w:hAnsi="Lato"/>
                <w:sz w:val="19"/>
              </w:rPr>
            </w:pPr>
            <w:r w:rsidRPr="00C34425">
              <w:rPr>
                <w:rFonts w:ascii="Lato" w:hAnsi="Lato"/>
                <w:sz w:val="19"/>
              </w:rPr>
              <w:t>2,160,050</w:t>
            </w:r>
          </w:p>
        </w:tc>
      </w:tr>
      <w:tr w:rsidR="00000000" w:rsidRPr="00C34425" w14:paraId="1A3F51C7" w14:textId="77777777">
        <w:trPr>
          <w:trHeight w:val="252"/>
        </w:trPr>
        <w:tc>
          <w:tcPr>
            <w:tcW w:w="2560" w:type="dxa"/>
            <w:shd w:val="clear" w:color="auto" w:fill="auto"/>
            <w:vAlign w:val="bottom"/>
          </w:tcPr>
          <w:p w14:paraId="7280E7A7" w14:textId="77777777" w:rsidR="00000000" w:rsidRPr="00C34425" w:rsidRDefault="008C498F">
            <w:pPr>
              <w:spacing w:line="0" w:lineRule="atLeast"/>
              <w:ind w:left="40"/>
              <w:rPr>
                <w:rFonts w:ascii="Lato" w:hAnsi="Lato"/>
                <w:sz w:val="19"/>
              </w:rPr>
            </w:pPr>
            <w:r w:rsidRPr="00C34425">
              <w:rPr>
                <w:rFonts w:ascii="Lato" w:hAnsi="Lato"/>
                <w:sz w:val="19"/>
              </w:rPr>
              <w:t>Town of Bristol</w:t>
            </w:r>
          </w:p>
        </w:tc>
        <w:tc>
          <w:tcPr>
            <w:tcW w:w="1740" w:type="dxa"/>
            <w:shd w:val="clear" w:color="auto" w:fill="auto"/>
            <w:vAlign w:val="bottom"/>
          </w:tcPr>
          <w:p w14:paraId="5643D998"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03FF73AA" w14:textId="77777777" w:rsidR="00000000" w:rsidRPr="00C34425" w:rsidRDefault="008C498F">
            <w:pPr>
              <w:spacing w:line="0" w:lineRule="atLeast"/>
              <w:ind w:right="164"/>
              <w:jc w:val="right"/>
              <w:rPr>
                <w:rFonts w:ascii="Lato" w:hAnsi="Lato"/>
                <w:sz w:val="19"/>
              </w:rPr>
            </w:pPr>
            <w:r w:rsidRPr="00C34425">
              <w:rPr>
                <w:rFonts w:ascii="Lato" w:hAnsi="Lato"/>
                <w:sz w:val="19"/>
              </w:rPr>
              <w:t>8,587</w:t>
            </w:r>
          </w:p>
        </w:tc>
        <w:tc>
          <w:tcPr>
            <w:tcW w:w="1140" w:type="dxa"/>
            <w:shd w:val="clear" w:color="auto" w:fill="auto"/>
            <w:vAlign w:val="bottom"/>
          </w:tcPr>
          <w:p w14:paraId="7A04F342" w14:textId="77777777" w:rsidR="00000000" w:rsidRPr="00C34425" w:rsidRDefault="008C498F">
            <w:pPr>
              <w:spacing w:line="0" w:lineRule="atLeast"/>
              <w:ind w:right="84"/>
              <w:jc w:val="right"/>
              <w:rPr>
                <w:rFonts w:ascii="Lato" w:hAnsi="Lato"/>
                <w:sz w:val="19"/>
              </w:rPr>
            </w:pPr>
            <w:r w:rsidRPr="00C34425">
              <w:rPr>
                <w:rFonts w:ascii="Lato" w:hAnsi="Lato"/>
                <w:sz w:val="19"/>
              </w:rPr>
              <w:t>8,587</w:t>
            </w:r>
          </w:p>
        </w:tc>
        <w:tc>
          <w:tcPr>
            <w:tcW w:w="960" w:type="dxa"/>
            <w:shd w:val="clear" w:color="auto" w:fill="auto"/>
            <w:vAlign w:val="bottom"/>
          </w:tcPr>
          <w:p w14:paraId="2AF5152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393B7B" w14:textId="77777777" w:rsidR="00000000" w:rsidRPr="00C34425" w:rsidRDefault="008C498F">
            <w:pPr>
              <w:spacing w:line="0" w:lineRule="atLeast"/>
              <w:ind w:right="24"/>
              <w:jc w:val="right"/>
              <w:rPr>
                <w:rFonts w:ascii="Lato" w:hAnsi="Lato"/>
                <w:sz w:val="19"/>
              </w:rPr>
            </w:pPr>
            <w:r w:rsidRPr="00C34425">
              <w:rPr>
                <w:rFonts w:ascii="Lato" w:hAnsi="Lato"/>
                <w:sz w:val="19"/>
              </w:rPr>
              <w:t>961</w:t>
            </w:r>
          </w:p>
        </w:tc>
        <w:tc>
          <w:tcPr>
            <w:tcW w:w="1540" w:type="dxa"/>
            <w:shd w:val="clear" w:color="auto" w:fill="auto"/>
            <w:vAlign w:val="bottom"/>
          </w:tcPr>
          <w:p w14:paraId="09ABAE03" w14:textId="77777777" w:rsidR="00000000" w:rsidRPr="00C34425" w:rsidRDefault="008C498F">
            <w:pPr>
              <w:spacing w:line="0" w:lineRule="atLeast"/>
              <w:ind w:right="4"/>
              <w:jc w:val="right"/>
              <w:rPr>
                <w:rFonts w:ascii="Lato" w:hAnsi="Lato"/>
                <w:sz w:val="19"/>
              </w:rPr>
            </w:pPr>
            <w:r w:rsidRPr="00C34425">
              <w:rPr>
                <w:rFonts w:ascii="Lato" w:hAnsi="Lato"/>
                <w:sz w:val="19"/>
              </w:rPr>
              <w:t>9,54</w:t>
            </w:r>
            <w:r w:rsidRPr="00C34425">
              <w:rPr>
                <w:rFonts w:ascii="Lato" w:hAnsi="Lato"/>
                <w:sz w:val="19"/>
              </w:rPr>
              <w:t>8</w:t>
            </w:r>
          </w:p>
        </w:tc>
      </w:tr>
      <w:tr w:rsidR="00000000" w:rsidRPr="00C34425" w14:paraId="6F2610BA" w14:textId="77777777">
        <w:trPr>
          <w:trHeight w:val="252"/>
        </w:trPr>
        <w:tc>
          <w:tcPr>
            <w:tcW w:w="2560" w:type="dxa"/>
            <w:shd w:val="clear" w:color="auto" w:fill="auto"/>
            <w:vAlign w:val="bottom"/>
          </w:tcPr>
          <w:p w14:paraId="0A310AF9" w14:textId="77777777" w:rsidR="00000000" w:rsidRPr="00C34425" w:rsidRDefault="008C498F">
            <w:pPr>
              <w:spacing w:line="0" w:lineRule="atLeast"/>
              <w:ind w:left="40"/>
              <w:rPr>
                <w:rFonts w:ascii="Lato" w:hAnsi="Lato"/>
                <w:sz w:val="19"/>
              </w:rPr>
            </w:pPr>
            <w:r w:rsidRPr="00C34425">
              <w:rPr>
                <w:rFonts w:ascii="Lato" w:hAnsi="Lato"/>
                <w:sz w:val="19"/>
              </w:rPr>
              <w:t>Town of Canadice</w:t>
            </w:r>
          </w:p>
        </w:tc>
        <w:tc>
          <w:tcPr>
            <w:tcW w:w="1740" w:type="dxa"/>
            <w:shd w:val="clear" w:color="auto" w:fill="auto"/>
            <w:vAlign w:val="bottom"/>
          </w:tcPr>
          <w:p w14:paraId="167EB778"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1651353D" w14:textId="77777777" w:rsidR="00000000" w:rsidRPr="00C34425" w:rsidRDefault="008C498F">
            <w:pPr>
              <w:spacing w:line="0" w:lineRule="atLeast"/>
              <w:ind w:right="164"/>
              <w:jc w:val="right"/>
              <w:rPr>
                <w:rFonts w:ascii="Lato" w:hAnsi="Lato"/>
                <w:sz w:val="19"/>
              </w:rPr>
            </w:pPr>
            <w:r w:rsidRPr="00C34425">
              <w:rPr>
                <w:rFonts w:ascii="Lato" w:hAnsi="Lato"/>
                <w:sz w:val="19"/>
              </w:rPr>
              <w:t>5,662</w:t>
            </w:r>
          </w:p>
        </w:tc>
        <w:tc>
          <w:tcPr>
            <w:tcW w:w="1140" w:type="dxa"/>
            <w:shd w:val="clear" w:color="auto" w:fill="auto"/>
            <w:vAlign w:val="bottom"/>
          </w:tcPr>
          <w:p w14:paraId="447412F1" w14:textId="77777777" w:rsidR="00000000" w:rsidRPr="00C34425" w:rsidRDefault="008C498F">
            <w:pPr>
              <w:spacing w:line="0" w:lineRule="atLeast"/>
              <w:ind w:right="84"/>
              <w:jc w:val="right"/>
              <w:rPr>
                <w:rFonts w:ascii="Lato" w:hAnsi="Lato"/>
                <w:sz w:val="19"/>
              </w:rPr>
            </w:pPr>
            <w:r w:rsidRPr="00C34425">
              <w:rPr>
                <w:rFonts w:ascii="Lato" w:hAnsi="Lato"/>
                <w:sz w:val="19"/>
              </w:rPr>
              <w:t>5,662</w:t>
            </w:r>
          </w:p>
        </w:tc>
        <w:tc>
          <w:tcPr>
            <w:tcW w:w="960" w:type="dxa"/>
            <w:shd w:val="clear" w:color="auto" w:fill="auto"/>
            <w:vAlign w:val="bottom"/>
          </w:tcPr>
          <w:p w14:paraId="340780B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E1CC2B" w14:textId="77777777" w:rsidR="00000000" w:rsidRPr="00C34425" w:rsidRDefault="008C498F">
            <w:pPr>
              <w:spacing w:line="0" w:lineRule="atLeast"/>
              <w:ind w:right="24"/>
              <w:jc w:val="right"/>
              <w:rPr>
                <w:rFonts w:ascii="Lato" w:hAnsi="Lato"/>
                <w:sz w:val="19"/>
              </w:rPr>
            </w:pPr>
            <w:r w:rsidRPr="00C34425">
              <w:rPr>
                <w:rFonts w:ascii="Lato" w:hAnsi="Lato"/>
                <w:sz w:val="19"/>
              </w:rPr>
              <w:t>634</w:t>
            </w:r>
          </w:p>
        </w:tc>
        <w:tc>
          <w:tcPr>
            <w:tcW w:w="1540" w:type="dxa"/>
            <w:shd w:val="clear" w:color="auto" w:fill="auto"/>
            <w:vAlign w:val="bottom"/>
          </w:tcPr>
          <w:p w14:paraId="57623F5F" w14:textId="77777777" w:rsidR="00000000" w:rsidRPr="00C34425" w:rsidRDefault="008C498F">
            <w:pPr>
              <w:spacing w:line="0" w:lineRule="atLeast"/>
              <w:ind w:right="4"/>
              <w:jc w:val="right"/>
              <w:rPr>
                <w:rFonts w:ascii="Lato" w:hAnsi="Lato"/>
                <w:sz w:val="19"/>
              </w:rPr>
            </w:pPr>
            <w:r w:rsidRPr="00C34425">
              <w:rPr>
                <w:rFonts w:ascii="Lato" w:hAnsi="Lato"/>
                <w:sz w:val="19"/>
              </w:rPr>
              <w:t>6,296</w:t>
            </w:r>
          </w:p>
        </w:tc>
      </w:tr>
      <w:tr w:rsidR="00000000" w:rsidRPr="00C34425" w14:paraId="20486776" w14:textId="77777777">
        <w:trPr>
          <w:trHeight w:val="252"/>
        </w:trPr>
        <w:tc>
          <w:tcPr>
            <w:tcW w:w="2560" w:type="dxa"/>
            <w:shd w:val="clear" w:color="auto" w:fill="auto"/>
            <w:vAlign w:val="bottom"/>
          </w:tcPr>
          <w:p w14:paraId="225C9B05" w14:textId="77777777" w:rsidR="00000000" w:rsidRPr="00C34425" w:rsidRDefault="008C498F">
            <w:pPr>
              <w:spacing w:line="0" w:lineRule="atLeast"/>
              <w:ind w:left="40"/>
              <w:rPr>
                <w:rFonts w:ascii="Lato" w:hAnsi="Lato"/>
                <w:sz w:val="19"/>
              </w:rPr>
            </w:pPr>
            <w:r w:rsidRPr="00C34425">
              <w:rPr>
                <w:rFonts w:ascii="Lato" w:hAnsi="Lato"/>
                <w:sz w:val="19"/>
              </w:rPr>
              <w:t>Town of Canandaigua</w:t>
            </w:r>
          </w:p>
        </w:tc>
        <w:tc>
          <w:tcPr>
            <w:tcW w:w="1740" w:type="dxa"/>
            <w:shd w:val="clear" w:color="auto" w:fill="auto"/>
            <w:vAlign w:val="bottom"/>
          </w:tcPr>
          <w:p w14:paraId="55B3D493"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6EEEE95C" w14:textId="77777777" w:rsidR="00000000" w:rsidRPr="00C34425" w:rsidRDefault="008C498F">
            <w:pPr>
              <w:spacing w:line="0" w:lineRule="atLeast"/>
              <w:ind w:right="164"/>
              <w:jc w:val="right"/>
              <w:rPr>
                <w:rFonts w:ascii="Lato" w:hAnsi="Lato"/>
                <w:sz w:val="19"/>
              </w:rPr>
            </w:pPr>
            <w:r w:rsidRPr="00C34425">
              <w:rPr>
                <w:rFonts w:ascii="Lato" w:hAnsi="Lato"/>
                <w:sz w:val="19"/>
              </w:rPr>
              <w:t>28,151</w:t>
            </w:r>
          </w:p>
        </w:tc>
        <w:tc>
          <w:tcPr>
            <w:tcW w:w="1140" w:type="dxa"/>
            <w:shd w:val="clear" w:color="auto" w:fill="auto"/>
            <w:vAlign w:val="bottom"/>
          </w:tcPr>
          <w:p w14:paraId="5E7B6615" w14:textId="77777777" w:rsidR="00000000" w:rsidRPr="00C34425" w:rsidRDefault="008C498F">
            <w:pPr>
              <w:spacing w:line="0" w:lineRule="atLeast"/>
              <w:ind w:right="84"/>
              <w:jc w:val="right"/>
              <w:rPr>
                <w:rFonts w:ascii="Lato" w:hAnsi="Lato"/>
                <w:sz w:val="19"/>
              </w:rPr>
            </w:pPr>
            <w:r w:rsidRPr="00C34425">
              <w:rPr>
                <w:rFonts w:ascii="Lato" w:hAnsi="Lato"/>
                <w:sz w:val="19"/>
              </w:rPr>
              <w:t>28,151</w:t>
            </w:r>
          </w:p>
        </w:tc>
        <w:tc>
          <w:tcPr>
            <w:tcW w:w="960" w:type="dxa"/>
            <w:shd w:val="clear" w:color="auto" w:fill="auto"/>
            <w:vAlign w:val="bottom"/>
          </w:tcPr>
          <w:p w14:paraId="3F0810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7240D6" w14:textId="77777777" w:rsidR="00000000" w:rsidRPr="00C34425" w:rsidRDefault="008C498F">
            <w:pPr>
              <w:spacing w:line="0" w:lineRule="atLeast"/>
              <w:ind w:right="24"/>
              <w:jc w:val="right"/>
              <w:rPr>
                <w:rFonts w:ascii="Lato" w:hAnsi="Lato"/>
                <w:sz w:val="19"/>
              </w:rPr>
            </w:pPr>
            <w:r w:rsidRPr="00C34425">
              <w:rPr>
                <w:rFonts w:ascii="Lato" w:hAnsi="Lato"/>
                <w:sz w:val="19"/>
              </w:rPr>
              <w:t>3,151</w:t>
            </w:r>
          </w:p>
        </w:tc>
        <w:tc>
          <w:tcPr>
            <w:tcW w:w="1540" w:type="dxa"/>
            <w:shd w:val="clear" w:color="auto" w:fill="auto"/>
            <w:vAlign w:val="bottom"/>
          </w:tcPr>
          <w:p w14:paraId="412E1780" w14:textId="77777777" w:rsidR="00000000" w:rsidRPr="00C34425" w:rsidRDefault="008C498F">
            <w:pPr>
              <w:spacing w:line="0" w:lineRule="atLeast"/>
              <w:ind w:right="4"/>
              <w:jc w:val="right"/>
              <w:rPr>
                <w:rFonts w:ascii="Lato" w:hAnsi="Lato"/>
                <w:sz w:val="19"/>
              </w:rPr>
            </w:pPr>
            <w:r w:rsidRPr="00C34425">
              <w:rPr>
                <w:rFonts w:ascii="Lato" w:hAnsi="Lato"/>
                <w:sz w:val="19"/>
              </w:rPr>
              <w:t>31,302</w:t>
            </w:r>
          </w:p>
        </w:tc>
      </w:tr>
      <w:tr w:rsidR="00000000" w:rsidRPr="00C34425" w14:paraId="1D970506" w14:textId="77777777">
        <w:trPr>
          <w:trHeight w:val="252"/>
        </w:trPr>
        <w:tc>
          <w:tcPr>
            <w:tcW w:w="2560" w:type="dxa"/>
            <w:shd w:val="clear" w:color="auto" w:fill="auto"/>
            <w:vAlign w:val="bottom"/>
          </w:tcPr>
          <w:p w14:paraId="14B5EB2B" w14:textId="77777777" w:rsidR="00000000" w:rsidRPr="00C34425" w:rsidRDefault="008C498F">
            <w:pPr>
              <w:spacing w:line="0" w:lineRule="atLeast"/>
              <w:ind w:left="40"/>
              <w:rPr>
                <w:rFonts w:ascii="Lato" w:hAnsi="Lato"/>
                <w:sz w:val="19"/>
              </w:rPr>
            </w:pPr>
            <w:r w:rsidRPr="00C34425">
              <w:rPr>
                <w:rFonts w:ascii="Lato" w:hAnsi="Lato"/>
                <w:sz w:val="19"/>
              </w:rPr>
              <w:t>Town of East Bloomfield</w:t>
            </w:r>
          </w:p>
        </w:tc>
        <w:tc>
          <w:tcPr>
            <w:tcW w:w="1740" w:type="dxa"/>
            <w:shd w:val="clear" w:color="auto" w:fill="auto"/>
            <w:vAlign w:val="bottom"/>
          </w:tcPr>
          <w:p w14:paraId="220B872C"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2F4D5F74" w14:textId="77777777" w:rsidR="00000000" w:rsidRPr="00C34425" w:rsidRDefault="008C498F">
            <w:pPr>
              <w:spacing w:line="0" w:lineRule="atLeast"/>
              <w:ind w:right="164"/>
              <w:jc w:val="right"/>
              <w:rPr>
                <w:rFonts w:ascii="Lato" w:hAnsi="Lato"/>
                <w:sz w:val="19"/>
              </w:rPr>
            </w:pPr>
            <w:r w:rsidRPr="00C34425">
              <w:rPr>
                <w:rFonts w:ascii="Lato" w:hAnsi="Lato"/>
                <w:sz w:val="19"/>
              </w:rPr>
              <w:t>13,256</w:t>
            </w:r>
          </w:p>
        </w:tc>
        <w:tc>
          <w:tcPr>
            <w:tcW w:w="1140" w:type="dxa"/>
            <w:shd w:val="clear" w:color="auto" w:fill="auto"/>
            <w:vAlign w:val="bottom"/>
          </w:tcPr>
          <w:p w14:paraId="4653AF05" w14:textId="77777777" w:rsidR="00000000" w:rsidRPr="00C34425" w:rsidRDefault="008C498F">
            <w:pPr>
              <w:spacing w:line="0" w:lineRule="atLeast"/>
              <w:ind w:right="84"/>
              <w:jc w:val="right"/>
              <w:rPr>
                <w:rFonts w:ascii="Lato" w:hAnsi="Lato"/>
                <w:sz w:val="19"/>
              </w:rPr>
            </w:pPr>
            <w:r w:rsidRPr="00C34425">
              <w:rPr>
                <w:rFonts w:ascii="Lato" w:hAnsi="Lato"/>
                <w:sz w:val="19"/>
              </w:rPr>
              <w:t>13,256</w:t>
            </w:r>
          </w:p>
        </w:tc>
        <w:tc>
          <w:tcPr>
            <w:tcW w:w="960" w:type="dxa"/>
            <w:shd w:val="clear" w:color="auto" w:fill="auto"/>
            <w:vAlign w:val="bottom"/>
          </w:tcPr>
          <w:p w14:paraId="136E306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43B43E" w14:textId="77777777" w:rsidR="00000000" w:rsidRPr="00C34425" w:rsidRDefault="008C498F">
            <w:pPr>
              <w:spacing w:line="0" w:lineRule="atLeast"/>
              <w:ind w:right="24"/>
              <w:jc w:val="right"/>
              <w:rPr>
                <w:rFonts w:ascii="Lato" w:hAnsi="Lato"/>
                <w:sz w:val="19"/>
              </w:rPr>
            </w:pPr>
            <w:r w:rsidRPr="00C34425">
              <w:rPr>
                <w:rFonts w:ascii="Lato" w:hAnsi="Lato"/>
                <w:sz w:val="19"/>
              </w:rPr>
              <w:t>1,484</w:t>
            </w:r>
          </w:p>
        </w:tc>
        <w:tc>
          <w:tcPr>
            <w:tcW w:w="1540" w:type="dxa"/>
            <w:shd w:val="clear" w:color="auto" w:fill="auto"/>
            <w:vAlign w:val="bottom"/>
          </w:tcPr>
          <w:p w14:paraId="11665351" w14:textId="77777777" w:rsidR="00000000" w:rsidRPr="00C34425" w:rsidRDefault="008C498F">
            <w:pPr>
              <w:spacing w:line="0" w:lineRule="atLeast"/>
              <w:ind w:right="4"/>
              <w:jc w:val="right"/>
              <w:rPr>
                <w:rFonts w:ascii="Lato" w:hAnsi="Lato"/>
                <w:sz w:val="19"/>
              </w:rPr>
            </w:pPr>
            <w:r w:rsidRPr="00C34425">
              <w:rPr>
                <w:rFonts w:ascii="Lato" w:hAnsi="Lato"/>
                <w:sz w:val="19"/>
              </w:rPr>
              <w:t>14,740</w:t>
            </w:r>
          </w:p>
        </w:tc>
      </w:tr>
      <w:tr w:rsidR="00000000" w:rsidRPr="00C34425" w14:paraId="3903A17F" w14:textId="77777777">
        <w:trPr>
          <w:trHeight w:val="252"/>
        </w:trPr>
        <w:tc>
          <w:tcPr>
            <w:tcW w:w="2560" w:type="dxa"/>
            <w:shd w:val="clear" w:color="auto" w:fill="auto"/>
            <w:vAlign w:val="bottom"/>
          </w:tcPr>
          <w:p w14:paraId="45A86C4E" w14:textId="77777777" w:rsidR="00000000" w:rsidRPr="00C34425" w:rsidRDefault="008C498F">
            <w:pPr>
              <w:spacing w:line="0" w:lineRule="atLeast"/>
              <w:ind w:left="40"/>
              <w:rPr>
                <w:rFonts w:ascii="Lato" w:hAnsi="Lato"/>
                <w:sz w:val="19"/>
              </w:rPr>
            </w:pPr>
            <w:r w:rsidRPr="00C34425">
              <w:rPr>
                <w:rFonts w:ascii="Lato" w:hAnsi="Lato"/>
                <w:sz w:val="19"/>
              </w:rPr>
              <w:t>Town of Farmington</w:t>
            </w:r>
          </w:p>
        </w:tc>
        <w:tc>
          <w:tcPr>
            <w:tcW w:w="1740" w:type="dxa"/>
            <w:shd w:val="clear" w:color="auto" w:fill="auto"/>
            <w:vAlign w:val="bottom"/>
          </w:tcPr>
          <w:p w14:paraId="694FBDDB"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33336C60" w14:textId="77777777" w:rsidR="00000000" w:rsidRPr="00C34425" w:rsidRDefault="008C498F">
            <w:pPr>
              <w:spacing w:line="0" w:lineRule="atLeast"/>
              <w:ind w:right="164"/>
              <w:jc w:val="right"/>
              <w:rPr>
                <w:rFonts w:ascii="Lato" w:hAnsi="Lato"/>
                <w:sz w:val="19"/>
              </w:rPr>
            </w:pPr>
            <w:r w:rsidRPr="00C34425">
              <w:rPr>
                <w:rFonts w:ascii="Lato" w:hAnsi="Lato"/>
                <w:sz w:val="19"/>
              </w:rPr>
              <w:t>41,834</w:t>
            </w:r>
          </w:p>
        </w:tc>
        <w:tc>
          <w:tcPr>
            <w:tcW w:w="1140" w:type="dxa"/>
            <w:shd w:val="clear" w:color="auto" w:fill="auto"/>
            <w:vAlign w:val="bottom"/>
          </w:tcPr>
          <w:p w14:paraId="56D17557" w14:textId="77777777" w:rsidR="00000000" w:rsidRPr="00C34425" w:rsidRDefault="008C498F">
            <w:pPr>
              <w:spacing w:line="0" w:lineRule="atLeast"/>
              <w:ind w:right="84"/>
              <w:jc w:val="right"/>
              <w:rPr>
                <w:rFonts w:ascii="Lato" w:hAnsi="Lato"/>
                <w:sz w:val="19"/>
              </w:rPr>
            </w:pPr>
            <w:r w:rsidRPr="00C34425">
              <w:rPr>
                <w:rFonts w:ascii="Lato" w:hAnsi="Lato"/>
                <w:sz w:val="19"/>
              </w:rPr>
              <w:t>41,834</w:t>
            </w:r>
          </w:p>
        </w:tc>
        <w:tc>
          <w:tcPr>
            <w:tcW w:w="960" w:type="dxa"/>
            <w:shd w:val="clear" w:color="auto" w:fill="auto"/>
            <w:vAlign w:val="bottom"/>
          </w:tcPr>
          <w:p w14:paraId="3C8F7B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93D27A" w14:textId="77777777" w:rsidR="00000000" w:rsidRPr="00C34425" w:rsidRDefault="008C498F">
            <w:pPr>
              <w:spacing w:line="0" w:lineRule="atLeast"/>
              <w:ind w:right="24"/>
              <w:jc w:val="right"/>
              <w:rPr>
                <w:rFonts w:ascii="Lato" w:hAnsi="Lato"/>
                <w:sz w:val="19"/>
              </w:rPr>
            </w:pPr>
            <w:r w:rsidRPr="00C34425">
              <w:rPr>
                <w:rFonts w:ascii="Lato" w:hAnsi="Lato"/>
                <w:sz w:val="19"/>
              </w:rPr>
              <w:t>4,682</w:t>
            </w:r>
          </w:p>
        </w:tc>
        <w:tc>
          <w:tcPr>
            <w:tcW w:w="1540" w:type="dxa"/>
            <w:shd w:val="clear" w:color="auto" w:fill="auto"/>
            <w:vAlign w:val="bottom"/>
          </w:tcPr>
          <w:p w14:paraId="2CFE760D" w14:textId="77777777" w:rsidR="00000000" w:rsidRPr="00C34425" w:rsidRDefault="008C498F">
            <w:pPr>
              <w:spacing w:line="0" w:lineRule="atLeast"/>
              <w:ind w:right="4"/>
              <w:jc w:val="right"/>
              <w:rPr>
                <w:rFonts w:ascii="Lato" w:hAnsi="Lato"/>
                <w:sz w:val="19"/>
              </w:rPr>
            </w:pPr>
            <w:r w:rsidRPr="00C34425">
              <w:rPr>
                <w:rFonts w:ascii="Lato" w:hAnsi="Lato"/>
                <w:sz w:val="19"/>
              </w:rPr>
              <w:t>46,516</w:t>
            </w:r>
          </w:p>
        </w:tc>
      </w:tr>
      <w:tr w:rsidR="00000000" w:rsidRPr="00C34425" w14:paraId="1969EB74" w14:textId="77777777">
        <w:trPr>
          <w:trHeight w:val="252"/>
        </w:trPr>
        <w:tc>
          <w:tcPr>
            <w:tcW w:w="2560" w:type="dxa"/>
            <w:shd w:val="clear" w:color="auto" w:fill="auto"/>
            <w:vAlign w:val="bottom"/>
          </w:tcPr>
          <w:p w14:paraId="5B5757A2" w14:textId="77777777" w:rsidR="00000000" w:rsidRPr="00C34425" w:rsidRDefault="008C498F">
            <w:pPr>
              <w:spacing w:line="0" w:lineRule="atLeast"/>
              <w:ind w:left="40"/>
              <w:rPr>
                <w:rFonts w:ascii="Lato" w:hAnsi="Lato"/>
                <w:sz w:val="19"/>
              </w:rPr>
            </w:pPr>
            <w:r w:rsidRPr="00C34425">
              <w:rPr>
                <w:rFonts w:ascii="Lato" w:hAnsi="Lato"/>
                <w:sz w:val="19"/>
              </w:rPr>
              <w:t>Town of Geneva</w:t>
            </w:r>
          </w:p>
        </w:tc>
        <w:tc>
          <w:tcPr>
            <w:tcW w:w="1740" w:type="dxa"/>
            <w:shd w:val="clear" w:color="auto" w:fill="auto"/>
            <w:vAlign w:val="bottom"/>
          </w:tcPr>
          <w:p w14:paraId="40C9BB2B"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161E27E1" w14:textId="77777777" w:rsidR="00000000" w:rsidRPr="00C34425" w:rsidRDefault="008C498F">
            <w:pPr>
              <w:spacing w:line="0" w:lineRule="atLeast"/>
              <w:ind w:right="164"/>
              <w:jc w:val="right"/>
              <w:rPr>
                <w:rFonts w:ascii="Lato" w:hAnsi="Lato"/>
                <w:sz w:val="19"/>
              </w:rPr>
            </w:pPr>
            <w:r w:rsidRPr="00C34425">
              <w:rPr>
                <w:rFonts w:ascii="Lato" w:hAnsi="Lato"/>
                <w:sz w:val="19"/>
              </w:rPr>
              <w:t>14,</w:t>
            </w:r>
            <w:r w:rsidRPr="00C34425">
              <w:rPr>
                <w:rFonts w:ascii="Lato" w:hAnsi="Lato"/>
                <w:sz w:val="19"/>
              </w:rPr>
              <w:t>389</w:t>
            </w:r>
          </w:p>
        </w:tc>
        <w:tc>
          <w:tcPr>
            <w:tcW w:w="1140" w:type="dxa"/>
            <w:shd w:val="clear" w:color="auto" w:fill="auto"/>
            <w:vAlign w:val="bottom"/>
          </w:tcPr>
          <w:p w14:paraId="1DECB29D" w14:textId="77777777" w:rsidR="00000000" w:rsidRPr="00C34425" w:rsidRDefault="008C498F">
            <w:pPr>
              <w:spacing w:line="0" w:lineRule="atLeast"/>
              <w:ind w:right="84"/>
              <w:jc w:val="right"/>
              <w:rPr>
                <w:rFonts w:ascii="Lato" w:hAnsi="Lato"/>
                <w:sz w:val="19"/>
              </w:rPr>
            </w:pPr>
            <w:r w:rsidRPr="00C34425">
              <w:rPr>
                <w:rFonts w:ascii="Lato" w:hAnsi="Lato"/>
                <w:sz w:val="19"/>
              </w:rPr>
              <w:t>14,389</w:t>
            </w:r>
          </w:p>
        </w:tc>
        <w:tc>
          <w:tcPr>
            <w:tcW w:w="960" w:type="dxa"/>
            <w:shd w:val="clear" w:color="auto" w:fill="auto"/>
            <w:vAlign w:val="bottom"/>
          </w:tcPr>
          <w:p w14:paraId="1C8CFC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C4DD9E" w14:textId="77777777" w:rsidR="00000000" w:rsidRPr="00C34425" w:rsidRDefault="008C498F">
            <w:pPr>
              <w:spacing w:line="0" w:lineRule="atLeast"/>
              <w:ind w:right="24"/>
              <w:jc w:val="right"/>
              <w:rPr>
                <w:rFonts w:ascii="Lato" w:hAnsi="Lato"/>
                <w:sz w:val="19"/>
              </w:rPr>
            </w:pPr>
            <w:r w:rsidRPr="00C34425">
              <w:rPr>
                <w:rFonts w:ascii="Lato" w:hAnsi="Lato"/>
                <w:sz w:val="19"/>
              </w:rPr>
              <w:t>1,611</w:t>
            </w:r>
          </w:p>
        </w:tc>
        <w:tc>
          <w:tcPr>
            <w:tcW w:w="1540" w:type="dxa"/>
            <w:shd w:val="clear" w:color="auto" w:fill="auto"/>
            <w:vAlign w:val="bottom"/>
          </w:tcPr>
          <w:p w14:paraId="0676DF87" w14:textId="77777777" w:rsidR="00000000" w:rsidRPr="00C34425" w:rsidRDefault="008C498F">
            <w:pPr>
              <w:spacing w:line="0" w:lineRule="atLeast"/>
              <w:ind w:right="4"/>
              <w:jc w:val="right"/>
              <w:rPr>
                <w:rFonts w:ascii="Lato" w:hAnsi="Lato"/>
                <w:sz w:val="19"/>
              </w:rPr>
            </w:pPr>
            <w:r w:rsidRPr="00C34425">
              <w:rPr>
                <w:rFonts w:ascii="Lato" w:hAnsi="Lato"/>
                <w:sz w:val="19"/>
              </w:rPr>
              <w:t>16,000</w:t>
            </w:r>
          </w:p>
        </w:tc>
      </w:tr>
      <w:tr w:rsidR="00000000" w:rsidRPr="00C34425" w14:paraId="2A4C2B72" w14:textId="77777777">
        <w:trPr>
          <w:trHeight w:val="252"/>
        </w:trPr>
        <w:tc>
          <w:tcPr>
            <w:tcW w:w="2560" w:type="dxa"/>
            <w:shd w:val="clear" w:color="auto" w:fill="auto"/>
            <w:vAlign w:val="bottom"/>
          </w:tcPr>
          <w:p w14:paraId="0F7A7778" w14:textId="77777777" w:rsidR="00000000" w:rsidRPr="00C34425" w:rsidRDefault="008C498F">
            <w:pPr>
              <w:spacing w:line="0" w:lineRule="atLeast"/>
              <w:ind w:left="40"/>
              <w:rPr>
                <w:rFonts w:ascii="Lato" w:hAnsi="Lato"/>
                <w:sz w:val="19"/>
              </w:rPr>
            </w:pPr>
            <w:r w:rsidRPr="00C34425">
              <w:rPr>
                <w:rFonts w:ascii="Lato" w:hAnsi="Lato"/>
                <w:sz w:val="19"/>
              </w:rPr>
              <w:t>Town of Gorham</w:t>
            </w:r>
          </w:p>
        </w:tc>
        <w:tc>
          <w:tcPr>
            <w:tcW w:w="1740" w:type="dxa"/>
            <w:shd w:val="clear" w:color="auto" w:fill="auto"/>
            <w:vAlign w:val="bottom"/>
          </w:tcPr>
          <w:p w14:paraId="6845DE27"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5B687AC6" w14:textId="77777777" w:rsidR="00000000" w:rsidRPr="00C34425" w:rsidRDefault="008C498F">
            <w:pPr>
              <w:spacing w:line="0" w:lineRule="atLeast"/>
              <w:ind w:right="164"/>
              <w:jc w:val="right"/>
              <w:rPr>
                <w:rFonts w:ascii="Lato" w:hAnsi="Lato"/>
                <w:sz w:val="19"/>
              </w:rPr>
            </w:pPr>
            <w:r w:rsidRPr="00C34425">
              <w:rPr>
                <w:rFonts w:ascii="Lato" w:hAnsi="Lato"/>
                <w:sz w:val="19"/>
              </w:rPr>
              <w:t>16,274</w:t>
            </w:r>
          </w:p>
        </w:tc>
        <w:tc>
          <w:tcPr>
            <w:tcW w:w="1140" w:type="dxa"/>
            <w:shd w:val="clear" w:color="auto" w:fill="auto"/>
            <w:vAlign w:val="bottom"/>
          </w:tcPr>
          <w:p w14:paraId="523ADA64" w14:textId="77777777" w:rsidR="00000000" w:rsidRPr="00C34425" w:rsidRDefault="008C498F">
            <w:pPr>
              <w:spacing w:line="0" w:lineRule="atLeast"/>
              <w:ind w:right="84"/>
              <w:jc w:val="right"/>
              <w:rPr>
                <w:rFonts w:ascii="Lato" w:hAnsi="Lato"/>
                <w:sz w:val="19"/>
              </w:rPr>
            </w:pPr>
            <w:r w:rsidRPr="00C34425">
              <w:rPr>
                <w:rFonts w:ascii="Lato" w:hAnsi="Lato"/>
                <w:sz w:val="19"/>
              </w:rPr>
              <w:t>16,274</w:t>
            </w:r>
          </w:p>
        </w:tc>
        <w:tc>
          <w:tcPr>
            <w:tcW w:w="960" w:type="dxa"/>
            <w:shd w:val="clear" w:color="auto" w:fill="auto"/>
            <w:vAlign w:val="bottom"/>
          </w:tcPr>
          <w:p w14:paraId="36D90DB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EFE1B9" w14:textId="77777777" w:rsidR="00000000" w:rsidRPr="00C34425" w:rsidRDefault="008C498F">
            <w:pPr>
              <w:spacing w:line="0" w:lineRule="atLeast"/>
              <w:ind w:right="24"/>
              <w:jc w:val="right"/>
              <w:rPr>
                <w:rFonts w:ascii="Lato" w:hAnsi="Lato"/>
                <w:sz w:val="19"/>
              </w:rPr>
            </w:pPr>
            <w:r w:rsidRPr="00C34425">
              <w:rPr>
                <w:rFonts w:ascii="Lato" w:hAnsi="Lato"/>
                <w:sz w:val="19"/>
              </w:rPr>
              <w:t>1,822</w:t>
            </w:r>
          </w:p>
        </w:tc>
        <w:tc>
          <w:tcPr>
            <w:tcW w:w="1540" w:type="dxa"/>
            <w:shd w:val="clear" w:color="auto" w:fill="auto"/>
            <w:vAlign w:val="bottom"/>
          </w:tcPr>
          <w:p w14:paraId="70B3518B" w14:textId="77777777" w:rsidR="00000000" w:rsidRPr="00C34425" w:rsidRDefault="008C498F">
            <w:pPr>
              <w:spacing w:line="0" w:lineRule="atLeast"/>
              <w:ind w:right="4"/>
              <w:jc w:val="right"/>
              <w:rPr>
                <w:rFonts w:ascii="Lato" w:hAnsi="Lato"/>
                <w:sz w:val="19"/>
              </w:rPr>
            </w:pPr>
            <w:r w:rsidRPr="00C34425">
              <w:rPr>
                <w:rFonts w:ascii="Lato" w:hAnsi="Lato"/>
                <w:sz w:val="19"/>
              </w:rPr>
              <w:t>18,096</w:t>
            </w:r>
          </w:p>
        </w:tc>
      </w:tr>
      <w:tr w:rsidR="00000000" w:rsidRPr="00C34425" w14:paraId="3CA3B542" w14:textId="77777777">
        <w:trPr>
          <w:trHeight w:val="252"/>
        </w:trPr>
        <w:tc>
          <w:tcPr>
            <w:tcW w:w="2560" w:type="dxa"/>
            <w:shd w:val="clear" w:color="auto" w:fill="auto"/>
            <w:vAlign w:val="bottom"/>
          </w:tcPr>
          <w:p w14:paraId="472B8842" w14:textId="77777777" w:rsidR="00000000" w:rsidRPr="00C34425" w:rsidRDefault="008C498F">
            <w:pPr>
              <w:spacing w:line="0" w:lineRule="atLeast"/>
              <w:ind w:left="40"/>
              <w:rPr>
                <w:rFonts w:ascii="Lato" w:hAnsi="Lato"/>
                <w:sz w:val="19"/>
              </w:rPr>
            </w:pPr>
            <w:r w:rsidRPr="00C34425">
              <w:rPr>
                <w:rFonts w:ascii="Lato" w:hAnsi="Lato"/>
                <w:sz w:val="19"/>
              </w:rPr>
              <w:t>Town of Hopewell</w:t>
            </w:r>
          </w:p>
        </w:tc>
        <w:tc>
          <w:tcPr>
            <w:tcW w:w="1740" w:type="dxa"/>
            <w:shd w:val="clear" w:color="auto" w:fill="auto"/>
            <w:vAlign w:val="bottom"/>
          </w:tcPr>
          <w:p w14:paraId="6C172FA1"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508B23A8" w14:textId="77777777" w:rsidR="00000000" w:rsidRPr="00C34425" w:rsidRDefault="008C498F">
            <w:pPr>
              <w:spacing w:line="0" w:lineRule="atLeast"/>
              <w:ind w:right="164"/>
              <w:jc w:val="right"/>
              <w:rPr>
                <w:rFonts w:ascii="Lato" w:hAnsi="Lato"/>
                <w:sz w:val="19"/>
              </w:rPr>
            </w:pPr>
            <w:r w:rsidRPr="00C34425">
              <w:rPr>
                <w:rFonts w:ascii="Lato" w:hAnsi="Lato"/>
                <w:sz w:val="19"/>
              </w:rPr>
              <w:t>13,206</w:t>
            </w:r>
          </w:p>
        </w:tc>
        <w:tc>
          <w:tcPr>
            <w:tcW w:w="1140" w:type="dxa"/>
            <w:shd w:val="clear" w:color="auto" w:fill="auto"/>
            <w:vAlign w:val="bottom"/>
          </w:tcPr>
          <w:p w14:paraId="04E3BABA" w14:textId="77777777" w:rsidR="00000000" w:rsidRPr="00C34425" w:rsidRDefault="008C498F">
            <w:pPr>
              <w:spacing w:line="0" w:lineRule="atLeast"/>
              <w:ind w:right="84"/>
              <w:jc w:val="right"/>
              <w:rPr>
                <w:rFonts w:ascii="Lato" w:hAnsi="Lato"/>
                <w:sz w:val="19"/>
              </w:rPr>
            </w:pPr>
            <w:r w:rsidRPr="00C34425">
              <w:rPr>
                <w:rFonts w:ascii="Lato" w:hAnsi="Lato"/>
                <w:sz w:val="19"/>
              </w:rPr>
              <w:t>13,206</w:t>
            </w:r>
          </w:p>
        </w:tc>
        <w:tc>
          <w:tcPr>
            <w:tcW w:w="960" w:type="dxa"/>
            <w:shd w:val="clear" w:color="auto" w:fill="auto"/>
            <w:vAlign w:val="bottom"/>
          </w:tcPr>
          <w:p w14:paraId="2F7F2B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CA5E48E" w14:textId="77777777" w:rsidR="00000000" w:rsidRPr="00C34425" w:rsidRDefault="008C498F">
            <w:pPr>
              <w:spacing w:line="0" w:lineRule="atLeast"/>
              <w:ind w:right="24"/>
              <w:jc w:val="right"/>
              <w:rPr>
                <w:rFonts w:ascii="Lato" w:hAnsi="Lato"/>
                <w:sz w:val="19"/>
              </w:rPr>
            </w:pPr>
            <w:r w:rsidRPr="00C34425">
              <w:rPr>
                <w:rFonts w:ascii="Lato" w:hAnsi="Lato"/>
                <w:sz w:val="19"/>
              </w:rPr>
              <w:t>1,478</w:t>
            </w:r>
          </w:p>
        </w:tc>
        <w:tc>
          <w:tcPr>
            <w:tcW w:w="1540" w:type="dxa"/>
            <w:shd w:val="clear" w:color="auto" w:fill="auto"/>
            <w:vAlign w:val="bottom"/>
          </w:tcPr>
          <w:p w14:paraId="433E0071" w14:textId="77777777" w:rsidR="00000000" w:rsidRPr="00C34425" w:rsidRDefault="008C498F">
            <w:pPr>
              <w:spacing w:line="0" w:lineRule="atLeast"/>
              <w:ind w:right="4"/>
              <w:jc w:val="right"/>
              <w:rPr>
                <w:rFonts w:ascii="Lato" w:hAnsi="Lato"/>
                <w:sz w:val="19"/>
              </w:rPr>
            </w:pPr>
            <w:r w:rsidRPr="00C34425">
              <w:rPr>
                <w:rFonts w:ascii="Lato" w:hAnsi="Lato"/>
                <w:sz w:val="19"/>
              </w:rPr>
              <w:t>14,684</w:t>
            </w:r>
          </w:p>
        </w:tc>
      </w:tr>
      <w:tr w:rsidR="00000000" w:rsidRPr="00C34425" w14:paraId="0F238FB2" w14:textId="77777777">
        <w:trPr>
          <w:trHeight w:val="252"/>
        </w:trPr>
        <w:tc>
          <w:tcPr>
            <w:tcW w:w="2560" w:type="dxa"/>
            <w:shd w:val="clear" w:color="auto" w:fill="auto"/>
            <w:vAlign w:val="bottom"/>
          </w:tcPr>
          <w:p w14:paraId="6F6D8661" w14:textId="77777777" w:rsidR="00000000" w:rsidRPr="00C34425" w:rsidRDefault="008C498F">
            <w:pPr>
              <w:spacing w:line="0" w:lineRule="atLeast"/>
              <w:ind w:left="40"/>
              <w:rPr>
                <w:rFonts w:ascii="Lato" w:hAnsi="Lato"/>
                <w:sz w:val="19"/>
              </w:rPr>
            </w:pPr>
            <w:r w:rsidRPr="00C34425">
              <w:rPr>
                <w:rFonts w:ascii="Lato" w:hAnsi="Lato"/>
                <w:sz w:val="19"/>
              </w:rPr>
              <w:t>Town of Manchester</w:t>
            </w:r>
          </w:p>
        </w:tc>
        <w:tc>
          <w:tcPr>
            <w:tcW w:w="1740" w:type="dxa"/>
            <w:shd w:val="clear" w:color="auto" w:fill="auto"/>
            <w:vAlign w:val="bottom"/>
          </w:tcPr>
          <w:p w14:paraId="57C93C89"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5E243300" w14:textId="77777777" w:rsidR="00000000" w:rsidRPr="00C34425" w:rsidRDefault="008C498F">
            <w:pPr>
              <w:spacing w:line="0" w:lineRule="atLeast"/>
              <w:ind w:right="164"/>
              <w:jc w:val="right"/>
              <w:rPr>
                <w:rFonts w:ascii="Lato" w:hAnsi="Lato"/>
                <w:sz w:val="19"/>
              </w:rPr>
            </w:pPr>
            <w:r w:rsidRPr="00C34425">
              <w:rPr>
                <w:rFonts w:ascii="Lato" w:hAnsi="Lato"/>
                <w:sz w:val="19"/>
              </w:rPr>
              <w:t>71,295</w:t>
            </w:r>
          </w:p>
        </w:tc>
        <w:tc>
          <w:tcPr>
            <w:tcW w:w="1140" w:type="dxa"/>
            <w:shd w:val="clear" w:color="auto" w:fill="auto"/>
            <w:vAlign w:val="bottom"/>
          </w:tcPr>
          <w:p w14:paraId="2DC58209" w14:textId="77777777" w:rsidR="00000000" w:rsidRPr="00C34425" w:rsidRDefault="008C498F">
            <w:pPr>
              <w:spacing w:line="0" w:lineRule="atLeast"/>
              <w:ind w:right="84"/>
              <w:jc w:val="right"/>
              <w:rPr>
                <w:rFonts w:ascii="Lato" w:hAnsi="Lato"/>
                <w:sz w:val="19"/>
              </w:rPr>
            </w:pPr>
            <w:r w:rsidRPr="00C34425">
              <w:rPr>
                <w:rFonts w:ascii="Lato" w:hAnsi="Lato"/>
                <w:sz w:val="19"/>
              </w:rPr>
              <w:t>71,295</w:t>
            </w:r>
          </w:p>
        </w:tc>
        <w:tc>
          <w:tcPr>
            <w:tcW w:w="960" w:type="dxa"/>
            <w:shd w:val="clear" w:color="auto" w:fill="auto"/>
            <w:vAlign w:val="bottom"/>
          </w:tcPr>
          <w:p w14:paraId="0D1A50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8E8E3F" w14:textId="77777777" w:rsidR="00000000" w:rsidRPr="00C34425" w:rsidRDefault="008C498F">
            <w:pPr>
              <w:spacing w:line="0" w:lineRule="atLeast"/>
              <w:ind w:right="24"/>
              <w:jc w:val="right"/>
              <w:rPr>
                <w:rFonts w:ascii="Lato" w:hAnsi="Lato"/>
                <w:sz w:val="19"/>
              </w:rPr>
            </w:pPr>
            <w:r w:rsidRPr="00C34425">
              <w:rPr>
                <w:rFonts w:ascii="Lato" w:hAnsi="Lato"/>
                <w:sz w:val="19"/>
              </w:rPr>
              <w:t>7,980</w:t>
            </w:r>
          </w:p>
        </w:tc>
        <w:tc>
          <w:tcPr>
            <w:tcW w:w="1540" w:type="dxa"/>
            <w:shd w:val="clear" w:color="auto" w:fill="auto"/>
            <w:vAlign w:val="bottom"/>
          </w:tcPr>
          <w:p w14:paraId="08F3E1A1" w14:textId="77777777" w:rsidR="00000000" w:rsidRPr="00C34425" w:rsidRDefault="008C498F">
            <w:pPr>
              <w:spacing w:line="0" w:lineRule="atLeast"/>
              <w:ind w:right="4"/>
              <w:jc w:val="right"/>
              <w:rPr>
                <w:rFonts w:ascii="Lato" w:hAnsi="Lato"/>
                <w:sz w:val="19"/>
              </w:rPr>
            </w:pPr>
            <w:r w:rsidRPr="00C34425">
              <w:rPr>
                <w:rFonts w:ascii="Lato" w:hAnsi="Lato"/>
                <w:sz w:val="19"/>
              </w:rPr>
              <w:t>79,275</w:t>
            </w:r>
          </w:p>
        </w:tc>
      </w:tr>
      <w:tr w:rsidR="00000000" w:rsidRPr="00C34425" w14:paraId="266D1534" w14:textId="77777777">
        <w:trPr>
          <w:trHeight w:val="252"/>
        </w:trPr>
        <w:tc>
          <w:tcPr>
            <w:tcW w:w="2560" w:type="dxa"/>
            <w:shd w:val="clear" w:color="auto" w:fill="auto"/>
            <w:vAlign w:val="bottom"/>
          </w:tcPr>
          <w:p w14:paraId="624C4799" w14:textId="77777777" w:rsidR="00000000" w:rsidRPr="00C34425" w:rsidRDefault="008C498F">
            <w:pPr>
              <w:spacing w:line="0" w:lineRule="atLeast"/>
              <w:ind w:left="40"/>
              <w:rPr>
                <w:rFonts w:ascii="Lato" w:hAnsi="Lato"/>
                <w:sz w:val="19"/>
              </w:rPr>
            </w:pPr>
            <w:r w:rsidRPr="00C34425">
              <w:rPr>
                <w:rFonts w:ascii="Lato" w:hAnsi="Lato"/>
                <w:sz w:val="19"/>
              </w:rPr>
              <w:t>Town of Naples</w:t>
            </w:r>
          </w:p>
        </w:tc>
        <w:tc>
          <w:tcPr>
            <w:tcW w:w="1740" w:type="dxa"/>
            <w:shd w:val="clear" w:color="auto" w:fill="auto"/>
            <w:vAlign w:val="bottom"/>
          </w:tcPr>
          <w:p w14:paraId="2363B1AB"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42A3B4FA" w14:textId="77777777" w:rsidR="00000000" w:rsidRPr="00C34425" w:rsidRDefault="008C498F">
            <w:pPr>
              <w:spacing w:line="0" w:lineRule="atLeast"/>
              <w:ind w:right="164"/>
              <w:jc w:val="right"/>
              <w:rPr>
                <w:rFonts w:ascii="Lato" w:hAnsi="Lato"/>
                <w:sz w:val="19"/>
              </w:rPr>
            </w:pPr>
            <w:r w:rsidRPr="00C34425">
              <w:rPr>
                <w:rFonts w:ascii="Lato" w:hAnsi="Lato"/>
                <w:sz w:val="19"/>
              </w:rPr>
              <w:t>8,894</w:t>
            </w:r>
          </w:p>
        </w:tc>
        <w:tc>
          <w:tcPr>
            <w:tcW w:w="1140" w:type="dxa"/>
            <w:shd w:val="clear" w:color="auto" w:fill="auto"/>
            <w:vAlign w:val="bottom"/>
          </w:tcPr>
          <w:p w14:paraId="1D62BC14" w14:textId="77777777" w:rsidR="00000000" w:rsidRPr="00C34425" w:rsidRDefault="008C498F">
            <w:pPr>
              <w:spacing w:line="0" w:lineRule="atLeast"/>
              <w:ind w:right="84"/>
              <w:jc w:val="right"/>
              <w:rPr>
                <w:rFonts w:ascii="Lato" w:hAnsi="Lato"/>
                <w:sz w:val="19"/>
              </w:rPr>
            </w:pPr>
            <w:r w:rsidRPr="00C34425">
              <w:rPr>
                <w:rFonts w:ascii="Lato" w:hAnsi="Lato"/>
                <w:sz w:val="19"/>
              </w:rPr>
              <w:t>8,894</w:t>
            </w:r>
          </w:p>
        </w:tc>
        <w:tc>
          <w:tcPr>
            <w:tcW w:w="960" w:type="dxa"/>
            <w:shd w:val="clear" w:color="auto" w:fill="auto"/>
            <w:vAlign w:val="bottom"/>
          </w:tcPr>
          <w:p w14:paraId="6FD61C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071DBF" w14:textId="77777777" w:rsidR="00000000" w:rsidRPr="00C34425" w:rsidRDefault="008C498F">
            <w:pPr>
              <w:spacing w:line="0" w:lineRule="atLeast"/>
              <w:ind w:right="24"/>
              <w:jc w:val="right"/>
              <w:rPr>
                <w:rFonts w:ascii="Lato" w:hAnsi="Lato"/>
                <w:sz w:val="19"/>
              </w:rPr>
            </w:pPr>
            <w:r w:rsidRPr="00C34425">
              <w:rPr>
                <w:rFonts w:ascii="Lato" w:hAnsi="Lato"/>
                <w:sz w:val="19"/>
              </w:rPr>
              <w:t>996</w:t>
            </w:r>
          </w:p>
        </w:tc>
        <w:tc>
          <w:tcPr>
            <w:tcW w:w="1540" w:type="dxa"/>
            <w:shd w:val="clear" w:color="auto" w:fill="auto"/>
            <w:vAlign w:val="bottom"/>
          </w:tcPr>
          <w:p w14:paraId="200CCEFA" w14:textId="77777777" w:rsidR="00000000" w:rsidRPr="00C34425" w:rsidRDefault="008C498F">
            <w:pPr>
              <w:spacing w:line="0" w:lineRule="atLeast"/>
              <w:ind w:right="4"/>
              <w:jc w:val="right"/>
              <w:rPr>
                <w:rFonts w:ascii="Lato" w:hAnsi="Lato"/>
                <w:sz w:val="19"/>
              </w:rPr>
            </w:pPr>
            <w:r w:rsidRPr="00C34425">
              <w:rPr>
                <w:rFonts w:ascii="Lato" w:hAnsi="Lato"/>
                <w:sz w:val="19"/>
              </w:rPr>
              <w:t>9,890</w:t>
            </w:r>
          </w:p>
        </w:tc>
      </w:tr>
      <w:tr w:rsidR="00000000" w:rsidRPr="00C34425" w14:paraId="6C8285D0" w14:textId="77777777">
        <w:trPr>
          <w:trHeight w:val="252"/>
        </w:trPr>
        <w:tc>
          <w:tcPr>
            <w:tcW w:w="2560" w:type="dxa"/>
            <w:shd w:val="clear" w:color="auto" w:fill="auto"/>
            <w:vAlign w:val="bottom"/>
          </w:tcPr>
          <w:p w14:paraId="41D33133" w14:textId="77777777" w:rsidR="00000000" w:rsidRPr="00C34425" w:rsidRDefault="008C498F">
            <w:pPr>
              <w:spacing w:line="0" w:lineRule="atLeast"/>
              <w:ind w:left="40"/>
              <w:rPr>
                <w:rFonts w:ascii="Lato" w:hAnsi="Lato"/>
                <w:sz w:val="19"/>
              </w:rPr>
            </w:pPr>
            <w:r w:rsidRPr="00C34425">
              <w:rPr>
                <w:rFonts w:ascii="Lato" w:hAnsi="Lato"/>
                <w:sz w:val="19"/>
              </w:rPr>
              <w:t>Town of Phelps</w:t>
            </w:r>
          </w:p>
        </w:tc>
        <w:tc>
          <w:tcPr>
            <w:tcW w:w="1740" w:type="dxa"/>
            <w:shd w:val="clear" w:color="auto" w:fill="auto"/>
            <w:vAlign w:val="bottom"/>
          </w:tcPr>
          <w:p w14:paraId="5E134C0A" w14:textId="77777777" w:rsidR="00000000" w:rsidRPr="00C34425" w:rsidRDefault="008C498F">
            <w:pPr>
              <w:spacing w:line="0" w:lineRule="atLeast"/>
              <w:ind w:left="580"/>
              <w:rPr>
                <w:rFonts w:ascii="Lato" w:hAnsi="Lato"/>
                <w:sz w:val="19"/>
              </w:rPr>
            </w:pPr>
            <w:r w:rsidRPr="00C34425">
              <w:rPr>
                <w:rFonts w:ascii="Lato" w:hAnsi="Lato"/>
                <w:sz w:val="19"/>
              </w:rPr>
              <w:t>O</w:t>
            </w:r>
            <w:r w:rsidRPr="00C34425">
              <w:rPr>
                <w:rFonts w:ascii="Lato" w:hAnsi="Lato"/>
                <w:sz w:val="19"/>
              </w:rPr>
              <w:t>ntario</w:t>
            </w:r>
          </w:p>
        </w:tc>
        <w:tc>
          <w:tcPr>
            <w:tcW w:w="1400" w:type="dxa"/>
            <w:shd w:val="clear" w:color="auto" w:fill="auto"/>
            <w:vAlign w:val="bottom"/>
          </w:tcPr>
          <w:p w14:paraId="255905A9" w14:textId="77777777" w:rsidR="00000000" w:rsidRPr="00C34425" w:rsidRDefault="008C498F">
            <w:pPr>
              <w:spacing w:line="0" w:lineRule="atLeast"/>
              <w:ind w:right="164"/>
              <w:jc w:val="right"/>
              <w:rPr>
                <w:rFonts w:ascii="Lato" w:hAnsi="Lato"/>
                <w:sz w:val="19"/>
              </w:rPr>
            </w:pPr>
            <w:r w:rsidRPr="00C34425">
              <w:rPr>
                <w:rFonts w:ascii="Lato" w:hAnsi="Lato"/>
                <w:sz w:val="19"/>
              </w:rPr>
              <w:t>43,883</w:t>
            </w:r>
          </w:p>
        </w:tc>
        <w:tc>
          <w:tcPr>
            <w:tcW w:w="1140" w:type="dxa"/>
            <w:shd w:val="clear" w:color="auto" w:fill="auto"/>
            <w:vAlign w:val="bottom"/>
          </w:tcPr>
          <w:p w14:paraId="633AD8B1" w14:textId="77777777" w:rsidR="00000000" w:rsidRPr="00C34425" w:rsidRDefault="008C498F">
            <w:pPr>
              <w:spacing w:line="0" w:lineRule="atLeast"/>
              <w:ind w:right="84"/>
              <w:jc w:val="right"/>
              <w:rPr>
                <w:rFonts w:ascii="Lato" w:hAnsi="Lato"/>
                <w:sz w:val="19"/>
              </w:rPr>
            </w:pPr>
            <w:r w:rsidRPr="00C34425">
              <w:rPr>
                <w:rFonts w:ascii="Lato" w:hAnsi="Lato"/>
                <w:sz w:val="19"/>
              </w:rPr>
              <w:t>43,883</w:t>
            </w:r>
          </w:p>
        </w:tc>
        <w:tc>
          <w:tcPr>
            <w:tcW w:w="960" w:type="dxa"/>
            <w:shd w:val="clear" w:color="auto" w:fill="auto"/>
            <w:vAlign w:val="bottom"/>
          </w:tcPr>
          <w:p w14:paraId="6397F64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CF3AC3" w14:textId="77777777" w:rsidR="00000000" w:rsidRPr="00C34425" w:rsidRDefault="008C498F">
            <w:pPr>
              <w:spacing w:line="0" w:lineRule="atLeast"/>
              <w:ind w:right="24"/>
              <w:jc w:val="right"/>
              <w:rPr>
                <w:rFonts w:ascii="Lato" w:hAnsi="Lato"/>
                <w:sz w:val="19"/>
              </w:rPr>
            </w:pPr>
            <w:r w:rsidRPr="00C34425">
              <w:rPr>
                <w:rFonts w:ascii="Lato" w:hAnsi="Lato"/>
                <w:sz w:val="19"/>
              </w:rPr>
              <w:t>4,912</w:t>
            </w:r>
          </w:p>
        </w:tc>
        <w:tc>
          <w:tcPr>
            <w:tcW w:w="1540" w:type="dxa"/>
            <w:shd w:val="clear" w:color="auto" w:fill="auto"/>
            <w:vAlign w:val="bottom"/>
          </w:tcPr>
          <w:p w14:paraId="440E1D30" w14:textId="77777777" w:rsidR="00000000" w:rsidRPr="00C34425" w:rsidRDefault="008C498F">
            <w:pPr>
              <w:spacing w:line="0" w:lineRule="atLeast"/>
              <w:ind w:right="4"/>
              <w:jc w:val="right"/>
              <w:rPr>
                <w:rFonts w:ascii="Lato" w:hAnsi="Lato"/>
                <w:sz w:val="19"/>
              </w:rPr>
            </w:pPr>
            <w:r w:rsidRPr="00C34425">
              <w:rPr>
                <w:rFonts w:ascii="Lato" w:hAnsi="Lato"/>
                <w:sz w:val="19"/>
              </w:rPr>
              <w:t>48,795</w:t>
            </w:r>
          </w:p>
        </w:tc>
      </w:tr>
      <w:tr w:rsidR="00000000" w:rsidRPr="00C34425" w14:paraId="1C034E20" w14:textId="77777777">
        <w:trPr>
          <w:trHeight w:val="252"/>
        </w:trPr>
        <w:tc>
          <w:tcPr>
            <w:tcW w:w="2560" w:type="dxa"/>
            <w:shd w:val="clear" w:color="auto" w:fill="auto"/>
            <w:vAlign w:val="bottom"/>
          </w:tcPr>
          <w:p w14:paraId="6654726C" w14:textId="77777777" w:rsidR="00000000" w:rsidRPr="00C34425" w:rsidRDefault="008C498F">
            <w:pPr>
              <w:spacing w:line="0" w:lineRule="atLeast"/>
              <w:ind w:left="40"/>
              <w:rPr>
                <w:rFonts w:ascii="Lato" w:hAnsi="Lato"/>
                <w:sz w:val="19"/>
              </w:rPr>
            </w:pPr>
            <w:r w:rsidRPr="00C34425">
              <w:rPr>
                <w:rFonts w:ascii="Lato" w:hAnsi="Lato"/>
                <w:sz w:val="19"/>
              </w:rPr>
              <w:t>Town of Richmond</w:t>
            </w:r>
          </w:p>
        </w:tc>
        <w:tc>
          <w:tcPr>
            <w:tcW w:w="1740" w:type="dxa"/>
            <w:shd w:val="clear" w:color="auto" w:fill="auto"/>
            <w:vAlign w:val="bottom"/>
          </w:tcPr>
          <w:p w14:paraId="50B68ECC"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069101BA" w14:textId="77777777" w:rsidR="00000000" w:rsidRPr="00C34425" w:rsidRDefault="008C498F">
            <w:pPr>
              <w:spacing w:line="0" w:lineRule="atLeast"/>
              <w:ind w:right="164"/>
              <w:jc w:val="right"/>
              <w:rPr>
                <w:rFonts w:ascii="Lato" w:hAnsi="Lato"/>
                <w:sz w:val="19"/>
              </w:rPr>
            </w:pPr>
            <w:r w:rsidRPr="00C34425">
              <w:rPr>
                <w:rFonts w:ascii="Lato" w:hAnsi="Lato"/>
                <w:sz w:val="19"/>
              </w:rPr>
              <w:t>10,825</w:t>
            </w:r>
          </w:p>
        </w:tc>
        <w:tc>
          <w:tcPr>
            <w:tcW w:w="1140" w:type="dxa"/>
            <w:shd w:val="clear" w:color="auto" w:fill="auto"/>
            <w:vAlign w:val="bottom"/>
          </w:tcPr>
          <w:p w14:paraId="03FBF957" w14:textId="77777777" w:rsidR="00000000" w:rsidRPr="00C34425" w:rsidRDefault="008C498F">
            <w:pPr>
              <w:spacing w:line="0" w:lineRule="atLeast"/>
              <w:ind w:right="84"/>
              <w:jc w:val="right"/>
              <w:rPr>
                <w:rFonts w:ascii="Lato" w:hAnsi="Lato"/>
                <w:sz w:val="19"/>
              </w:rPr>
            </w:pPr>
            <w:r w:rsidRPr="00C34425">
              <w:rPr>
                <w:rFonts w:ascii="Lato" w:hAnsi="Lato"/>
                <w:sz w:val="19"/>
              </w:rPr>
              <w:t>10,825</w:t>
            </w:r>
          </w:p>
        </w:tc>
        <w:tc>
          <w:tcPr>
            <w:tcW w:w="960" w:type="dxa"/>
            <w:shd w:val="clear" w:color="auto" w:fill="auto"/>
            <w:vAlign w:val="bottom"/>
          </w:tcPr>
          <w:p w14:paraId="74993D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EC2CBD" w14:textId="77777777" w:rsidR="00000000" w:rsidRPr="00C34425" w:rsidRDefault="008C498F">
            <w:pPr>
              <w:spacing w:line="0" w:lineRule="atLeast"/>
              <w:ind w:right="24"/>
              <w:jc w:val="right"/>
              <w:rPr>
                <w:rFonts w:ascii="Lato" w:hAnsi="Lato"/>
                <w:sz w:val="19"/>
              </w:rPr>
            </w:pPr>
            <w:r w:rsidRPr="00C34425">
              <w:rPr>
                <w:rFonts w:ascii="Lato" w:hAnsi="Lato"/>
                <w:sz w:val="19"/>
              </w:rPr>
              <w:t>1,212</w:t>
            </w:r>
          </w:p>
        </w:tc>
        <w:tc>
          <w:tcPr>
            <w:tcW w:w="1540" w:type="dxa"/>
            <w:shd w:val="clear" w:color="auto" w:fill="auto"/>
            <w:vAlign w:val="bottom"/>
          </w:tcPr>
          <w:p w14:paraId="407D250E" w14:textId="77777777" w:rsidR="00000000" w:rsidRPr="00C34425" w:rsidRDefault="008C498F">
            <w:pPr>
              <w:spacing w:line="0" w:lineRule="atLeast"/>
              <w:ind w:right="4"/>
              <w:jc w:val="right"/>
              <w:rPr>
                <w:rFonts w:ascii="Lato" w:hAnsi="Lato"/>
                <w:sz w:val="19"/>
              </w:rPr>
            </w:pPr>
            <w:r w:rsidRPr="00C34425">
              <w:rPr>
                <w:rFonts w:ascii="Lato" w:hAnsi="Lato"/>
                <w:sz w:val="19"/>
              </w:rPr>
              <w:t>12,037</w:t>
            </w:r>
          </w:p>
        </w:tc>
      </w:tr>
      <w:tr w:rsidR="00000000" w:rsidRPr="00C34425" w14:paraId="158EC733" w14:textId="77777777">
        <w:trPr>
          <w:trHeight w:val="252"/>
        </w:trPr>
        <w:tc>
          <w:tcPr>
            <w:tcW w:w="2560" w:type="dxa"/>
            <w:shd w:val="clear" w:color="auto" w:fill="auto"/>
            <w:vAlign w:val="bottom"/>
          </w:tcPr>
          <w:p w14:paraId="45D8D267" w14:textId="77777777" w:rsidR="00000000" w:rsidRPr="00C34425" w:rsidRDefault="008C498F">
            <w:pPr>
              <w:spacing w:line="0" w:lineRule="atLeast"/>
              <w:ind w:left="40"/>
              <w:rPr>
                <w:rFonts w:ascii="Lato" w:hAnsi="Lato"/>
                <w:sz w:val="19"/>
              </w:rPr>
            </w:pPr>
            <w:r w:rsidRPr="00C34425">
              <w:rPr>
                <w:rFonts w:ascii="Lato" w:hAnsi="Lato"/>
                <w:sz w:val="19"/>
              </w:rPr>
              <w:t>Town of Seneca</w:t>
            </w:r>
          </w:p>
        </w:tc>
        <w:tc>
          <w:tcPr>
            <w:tcW w:w="1740" w:type="dxa"/>
            <w:shd w:val="clear" w:color="auto" w:fill="auto"/>
            <w:vAlign w:val="bottom"/>
          </w:tcPr>
          <w:p w14:paraId="2A0C9CC6" w14:textId="77777777" w:rsidR="00000000" w:rsidRPr="00C34425" w:rsidRDefault="008C498F">
            <w:pPr>
              <w:spacing w:line="0" w:lineRule="atLeast"/>
              <w:ind w:left="580"/>
              <w:rPr>
                <w:rFonts w:ascii="Lato" w:hAnsi="Lato"/>
                <w:sz w:val="19"/>
              </w:rPr>
            </w:pPr>
            <w:r w:rsidRPr="00C34425">
              <w:rPr>
                <w:rFonts w:ascii="Lato" w:hAnsi="Lato"/>
                <w:sz w:val="19"/>
              </w:rPr>
              <w:t>Ontario</w:t>
            </w:r>
          </w:p>
        </w:tc>
        <w:tc>
          <w:tcPr>
            <w:tcW w:w="1400" w:type="dxa"/>
            <w:shd w:val="clear" w:color="auto" w:fill="auto"/>
            <w:vAlign w:val="bottom"/>
          </w:tcPr>
          <w:p w14:paraId="40E72C39" w14:textId="77777777" w:rsidR="00000000" w:rsidRPr="00C34425" w:rsidRDefault="008C498F">
            <w:pPr>
              <w:spacing w:line="0" w:lineRule="atLeast"/>
              <w:ind w:right="164"/>
              <w:jc w:val="right"/>
              <w:rPr>
                <w:rFonts w:ascii="Lato" w:hAnsi="Lato"/>
                <w:sz w:val="19"/>
              </w:rPr>
            </w:pPr>
            <w:r w:rsidRPr="00C34425">
              <w:rPr>
                <w:rFonts w:ascii="Lato" w:hAnsi="Lato"/>
                <w:sz w:val="19"/>
              </w:rPr>
              <w:t>15,698</w:t>
            </w:r>
          </w:p>
        </w:tc>
        <w:tc>
          <w:tcPr>
            <w:tcW w:w="1140" w:type="dxa"/>
            <w:shd w:val="clear" w:color="auto" w:fill="auto"/>
            <w:vAlign w:val="bottom"/>
          </w:tcPr>
          <w:p w14:paraId="7F986DCE" w14:textId="77777777" w:rsidR="00000000" w:rsidRPr="00C34425" w:rsidRDefault="008C498F">
            <w:pPr>
              <w:spacing w:line="0" w:lineRule="atLeast"/>
              <w:ind w:right="84"/>
              <w:jc w:val="right"/>
              <w:rPr>
                <w:rFonts w:ascii="Lato" w:hAnsi="Lato"/>
                <w:sz w:val="19"/>
              </w:rPr>
            </w:pPr>
            <w:r w:rsidRPr="00C34425">
              <w:rPr>
                <w:rFonts w:ascii="Lato" w:hAnsi="Lato"/>
                <w:sz w:val="19"/>
              </w:rPr>
              <w:t>15,698</w:t>
            </w:r>
          </w:p>
        </w:tc>
        <w:tc>
          <w:tcPr>
            <w:tcW w:w="960" w:type="dxa"/>
            <w:shd w:val="clear" w:color="auto" w:fill="auto"/>
            <w:vAlign w:val="bottom"/>
          </w:tcPr>
          <w:p w14:paraId="15B975A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E2ED86" w14:textId="77777777" w:rsidR="00000000" w:rsidRPr="00C34425" w:rsidRDefault="008C498F">
            <w:pPr>
              <w:spacing w:line="0" w:lineRule="atLeast"/>
              <w:ind w:right="24"/>
              <w:jc w:val="right"/>
              <w:rPr>
                <w:rFonts w:ascii="Lato" w:hAnsi="Lato"/>
                <w:sz w:val="19"/>
              </w:rPr>
            </w:pPr>
            <w:r w:rsidRPr="00C34425">
              <w:rPr>
                <w:rFonts w:ascii="Lato" w:hAnsi="Lato"/>
                <w:sz w:val="19"/>
              </w:rPr>
              <w:t>1,757</w:t>
            </w:r>
          </w:p>
        </w:tc>
        <w:tc>
          <w:tcPr>
            <w:tcW w:w="1540" w:type="dxa"/>
            <w:shd w:val="clear" w:color="auto" w:fill="auto"/>
            <w:vAlign w:val="bottom"/>
          </w:tcPr>
          <w:p w14:paraId="4ABED218" w14:textId="77777777" w:rsidR="00000000" w:rsidRPr="00C34425" w:rsidRDefault="008C498F">
            <w:pPr>
              <w:spacing w:line="0" w:lineRule="atLeast"/>
              <w:ind w:right="4"/>
              <w:jc w:val="right"/>
              <w:rPr>
                <w:rFonts w:ascii="Lato" w:hAnsi="Lato"/>
                <w:sz w:val="19"/>
              </w:rPr>
            </w:pPr>
            <w:r w:rsidRPr="00C34425">
              <w:rPr>
                <w:rFonts w:ascii="Lato" w:hAnsi="Lato"/>
                <w:sz w:val="19"/>
              </w:rPr>
              <w:t>17,455</w:t>
            </w:r>
          </w:p>
        </w:tc>
      </w:tr>
    </w:tbl>
    <w:p w14:paraId="217CB942"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48DBE8A0" w14:textId="77777777" w:rsidR="00000000" w:rsidRPr="00C34425" w:rsidRDefault="008C498F">
      <w:pPr>
        <w:spacing w:line="200" w:lineRule="exact"/>
        <w:rPr>
          <w:rFonts w:ascii="Lato" w:eastAsia="Times New Roman" w:hAnsi="Lato"/>
        </w:rPr>
      </w:pPr>
    </w:p>
    <w:p w14:paraId="37781F30" w14:textId="77777777" w:rsidR="00000000" w:rsidRPr="00C34425" w:rsidRDefault="008C498F">
      <w:pPr>
        <w:spacing w:line="397" w:lineRule="exact"/>
        <w:rPr>
          <w:rFonts w:ascii="Lato" w:eastAsia="Times New Roman" w:hAnsi="Lato"/>
        </w:rPr>
      </w:pPr>
    </w:p>
    <w:p w14:paraId="16513ED8" w14:textId="77777777" w:rsidR="00000000" w:rsidRPr="00C34425" w:rsidRDefault="008C498F">
      <w:pPr>
        <w:spacing w:line="0" w:lineRule="atLeast"/>
        <w:jc w:val="center"/>
        <w:rPr>
          <w:rFonts w:ascii="Lato" w:hAnsi="Lato"/>
          <w:sz w:val="17"/>
        </w:rPr>
      </w:pPr>
      <w:r w:rsidRPr="00C34425">
        <w:rPr>
          <w:rFonts w:ascii="Lato" w:hAnsi="Lato"/>
          <w:sz w:val="17"/>
        </w:rPr>
        <w:t>46</w:t>
      </w:r>
    </w:p>
    <w:p w14:paraId="45E4A61B"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6FC53824" w14:textId="77777777" w:rsidR="00000000" w:rsidRPr="00C34425" w:rsidRDefault="008C498F">
      <w:pPr>
        <w:spacing w:line="0" w:lineRule="atLeast"/>
        <w:ind w:right="3100"/>
        <w:jc w:val="center"/>
        <w:rPr>
          <w:rFonts w:ascii="Lato" w:hAnsi="Lato"/>
          <w:b/>
          <w:sz w:val="24"/>
        </w:rPr>
      </w:pPr>
      <w:bookmarkStart w:id="48" w:name="page49"/>
      <w:bookmarkEnd w:id="48"/>
      <w:r w:rsidRPr="00C34425">
        <w:rPr>
          <w:rFonts w:ascii="Lato" w:hAnsi="Lato"/>
          <w:b/>
          <w:sz w:val="24"/>
        </w:rPr>
        <w:t>2013-14 Assembly Budget Aid and Incentives for Municipalities (AIM)</w:t>
      </w:r>
    </w:p>
    <w:p w14:paraId="7C07B137" w14:textId="77777777" w:rsidR="00000000" w:rsidRPr="00C34425" w:rsidRDefault="008C498F">
      <w:pPr>
        <w:spacing w:line="17" w:lineRule="exact"/>
        <w:rPr>
          <w:rFonts w:ascii="Lato" w:eastAsia="Times New Roman" w:hAnsi="Lato"/>
        </w:rPr>
      </w:pPr>
    </w:p>
    <w:p w14:paraId="4E2679CD"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w:t>
      </w:r>
      <w:r w:rsidRPr="00C34425">
        <w:rPr>
          <w:rFonts w:ascii="Lato" w:hAnsi="Lato"/>
          <w:i/>
          <w:sz w:val="19"/>
        </w:rPr>
        <w:t>y and Then by Class</w:t>
      </w:r>
    </w:p>
    <w:p w14:paraId="351B79D3"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80"/>
        <w:gridCol w:w="1420"/>
        <w:gridCol w:w="1500"/>
        <w:gridCol w:w="1140"/>
        <w:gridCol w:w="960"/>
        <w:gridCol w:w="1360"/>
        <w:gridCol w:w="1540"/>
      </w:tblGrid>
      <w:tr w:rsidR="00000000" w:rsidRPr="00C34425" w14:paraId="5EB176EC" w14:textId="77777777">
        <w:trPr>
          <w:trHeight w:val="244"/>
        </w:trPr>
        <w:tc>
          <w:tcPr>
            <w:tcW w:w="2780" w:type="dxa"/>
            <w:shd w:val="clear" w:color="auto" w:fill="auto"/>
            <w:vAlign w:val="bottom"/>
          </w:tcPr>
          <w:p w14:paraId="7A1D7103" w14:textId="77777777" w:rsidR="00000000" w:rsidRPr="00C34425" w:rsidRDefault="008C498F">
            <w:pPr>
              <w:spacing w:line="0" w:lineRule="atLeast"/>
              <w:rPr>
                <w:rFonts w:ascii="Lato" w:eastAsia="Times New Roman" w:hAnsi="Lato"/>
                <w:sz w:val="21"/>
              </w:rPr>
            </w:pPr>
          </w:p>
        </w:tc>
        <w:tc>
          <w:tcPr>
            <w:tcW w:w="1420" w:type="dxa"/>
            <w:shd w:val="clear" w:color="auto" w:fill="auto"/>
            <w:vAlign w:val="bottom"/>
          </w:tcPr>
          <w:p w14:paraId="5685665E" w14:textId="77777777" w:rsidR="00000000" w:rsidRPr="00C34425" w:rsidRDefault="008C498F">
            <w:pPr>
              <w:spacing w:line="0" w:lineRule="atLeast"/>
              <w:rPr>
                <w:rFonts w:ascii="Lato" w:eastAsia="Times New Roman" w:hAnsi="Lato"/>
                <w:sz w:val="21"/>
              </w:rPr>
            </w:pPr>
          </w:p>
        </w:tc>
        <w:tc>
          <w:tcPr>
            <w:tcW w:w="1500" w:type="dxa"/>
            <w:vMerge w:val="restart"/>
            <w:shd w:val="clear" w:color="auto" w:fill="auto"/>
            <w:vAlign w:val="bottom"/>
          </w:tcPr>
          <w:p w14:paraId="56B4FBBD"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782A6875"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0DF658CD"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3EB97389"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6B92180C" w14:textId="77777777" w:rsidR="00000000" w:rsidRPr="00C34425" w:rsidRDefault="008C498F">
            <w:pPr>
              <w:spacing w:line="0" w:lineRule="atLeast"/>
              <w:rPr>
                <w:rFonts w:ascii="Lato" w:eastAsia="Times New Roman" w:hAnsi="Lato"/>
                <w:sz w:val="21"/>
              </w:rPr>
            </w:pPr>
          </w:p>
        </w:tc>
      </w:tr>
      <w:tr w:rsidR="00000000" w:rsidRPr="00C34425" w14:paraId="4CA80968" w14:textId="77777777">
        <w:trPr>
          <w:trHeight w:val="230"/>
        </w:trPr>
        <w:tc>
          <w:tcPr>
            <w:tcW w:w="2780" w:type="dxa"/>
            <w:shd w:val="clear" w:color="auto" w:fill="auto"/>
            <w:vAlign w:val="bottom"/>
          </w:tcPr>
          <w:p w14:paraId="592C3198" w14:textId="77777777" w:rsidR="00000000" w:rsidRPr="00C34425" w:rsidRDefault="008C498F">
            <w:pPr>
              <w:spacing w:line="0" w:lineRule="atLeast"/>
              <w:rPr>
                <w:rFonts w:ascii="Lato" w:eastAsia="Times New Roman" w:hAnsi="Lato"/>
              </w:rPr>
            </w:pPr>
          </w:p>
        </w:tc>
        <w:tc>
          <w:tcPr>
            <w:tcW w:w="1420" w:type="dxa"/>
            <w:shd w:val="clear" w:color="auto" w:fill="auto"/>
            <w:vAlign w:val="bottom"/>
          </w:tcPr>
          <w:p w14:paraId="0F7789B6" w14:textId="77777777" w:rsidR="00000000" w:rsidRPr="00C34425" w:rsidRDefault="008C498F">
            <w:pPr>
              <w:spacing w:line="0" w:lineRule="atLeast"/>
              <w:rPr>
                <w:rFonts w:ascii="Lato" w:eastAsia="Times New Roman" w:hAnsi="Lato"/>
              </w:rPr>
            </w:pPr>
          </w:p>
        </w:tc>
        <w:tc>
          <w:tcPr>
            <w:tcW w:w="1500" w:type="dxa"/>
            <w:vMerge/>
            <w:shd w:val="clear" w:color="auto" w:fill="auto"/>
            <w:vAlign w:val="bottom"/>
          </w:tcPr>
          <w:p w14:paraId="77EAB766"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028AAB4F"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1CDAB4DE"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0D5960DA"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38E53827" w14:textId="77777777" w:rsidR="00000000" w:rsidRPr="00C34425" w:rsidRDefault="008C498F">
            <w:pPr>
              <w:spacing w:line="0" w:lineRule="atLeast"/>
              <w:rPr>
                <w:rFonts w:ascii="Lato" w:eastAsia="Times New Roman" w:hAnsi="Lato"/>
              </w:rPr>
            </w:pPr>
          </w:p>
        </w:tc>
      </w:tr>
      <w:tr w:rsidR="00000000" w:rsidRPr="00C34425" w14:paraId="61F5914C" w14:textId="77777777">
        <w:trPr>
          <w:trHeight w:val="252"/>
        </w:trPr>
        <w:tc>
          <w:tcPr>
            <w:tcW w:w="2780" w:type="dxa"/>
            <w:shd w:val="clear" w:color="auto" w:fill="auto"/>
            <w:vAlign w:val="bottom"/>
          </w:tcPr>
          <w:p w14:paraId="657DC16E" w14:textId="77777777" w:rsidR="00000000" w:rsidRPr="00C34425" w:rsidRDefault="008C498F">
            <w:pPr>
              <w:spacing w:line="0" w:lineRule="atLeast"/>
              <w:rPr>
                <w:rFonts w:ascii="Lato" w:eastAsia="Times New Roman" w:hAnsi="Lato"/>
                <w:sz w:val="21"/>
              </w:rPr>
            </w:pPr>
          </w:p>
        </w:tc>
        <w:tc>
          <w:tcPr>
            <w:tcW w:w="1420" w:type="dxa"/>
            <w:shd w:val="clear" w:color="auto" w:fill="auto"/>
            <w:vAlign w:val="bottom"/>
          </w:tcPr>
          <w:p w14:paraId="24729352" w14:textId="77777777" w:rsidR="00000000" w:rsidRPr="00C34425" w:rsidRDefault="008C498F">
            <w:pPr>
              <w:spacing w:line="0" w:lineRule="atLeast"/>
              <w:rPr>
                <w:rFonts w:ascii="Lato" w:eastAsia="Times New Roman" w:hAnsi="Lato"/>
                <w:sz w:val="21"/>
              </w:rPr>
            </w:pPr>
          </w:p>
        </w:tc>
        <w:tc>
          <w:tcPr>
            <w:tcW w:w="1500" w:type="dxa"/>
            <w:shd w:val="clear" w:color="auto" w:fill="auto"/>
            <w:vAlign w:val="bottom"/>
          </w:tcPr>
          <w:p w14:paraId="5A8A7C04"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0DC48D62"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4870999B"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22C1A135"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7952362F" w14:textId="77777777" w:rsidR="00000000" w:rsidRPr="00C34425" w:rsidRDefault="008C498F">
            <w:pPr>
              <w:spacing w:line="0" w:lineRule="atLeast"/>
              <w:rPr>
                <w:rFonts w:ascii="Lato" w:eastAsia="Times New Roman" w:hAnsi="Lato"/>
                <w:sz w:val="21"/>
              </w:rPr>
            </w:pPr>
          </w:p>
        </w:tc>
      </w:tr>
      <w:tr w:rsidR="00000000" w:rsidRPr="00C34425" w14:paraId="5F9CE231" w14:textId="77777777">
        <w:trPr>
          <w:trHeight w:val="252"/>
        </w:trPr>
        <w:tc>
          <w:tcPr>
            <w:tcW w:w="2780" w:type="dxa"/>
            <w:shd w:val="clear" w:color="auto" w:fill="auto"/>
            <w:vAlign w:val="bottom"/>
          </w:tcPr>
          <w:p w14:paraId="24D403ED"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420" w:type="dxa"/>
            <w:shd w:val="clear" w:color="auto" w:fill="auto"/>
            <w:vAlign w:val="bottom"/>
          </w:tcPr>
          <w:p w14:paraId="74A7637A" w14:textId="77777777" w:rsidR="00000000" w:rsidRPr="00C34425" w:rsidRDefault="008C498F">
            <w:pPr>
              <w:spacing w:line="0" w:lineRule="atLeast"/>
              <w:ind w:left="360"/>
              <w:rPr>
                <w:rFonts w:ascii="Lato" w:hAnsi="Lato"/>
                <w:b/>
                <w:sz w:val="19"/>
              </w:rPr>
            </w:pPr>
            <w:r w:rsidRPr="00C34425">
              <w:rPr>
                <w:rFonts w:ascii="Lato" w:hAnsi="Lato"/>
                <w:b/>
                <w:sz w:val="19"/>
              </w:rPr>
              <w:t>County</w:t>
            </w:r>
          </w:p>
        </w:tc>
        <w:tc>
          <w:tcPr>
            <w:tcW w:w="1500" w:type="dxa"/>
            <w:shd w:val="clear" w:color="auto" w:fill="auto"/>
            <w:vAlign w:val="bottom"/>
          </w:tcPr>
          <w:p w14:paraId="54A02AFE"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1F9E2CDD"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122BE4EB"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8F9BB8D"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D4E0F15" w14:textId="77777777">
        <w:trPr>
          <w:trHeight w:val="37"/>
        </w:trPr>
        <w:tc>
          <w:tcPr>
            <w:tcW w:w="2780" w:type="dxa"/>
            <w:tcBorders>
              <w:bottom w:val="single" w:sz="8" w:space="0" w:color="auto"/>
            </w:tcBorders>
            <w:shd w:val="clear" w:color="auto" w:fill="auto"/>
            <w:vAlign w:val="bottom"/>
          </w:tcPr>
          <w:p w14:paraId="209E6711" w14:textId="77777777" w:rsidR="00000000" w:rsidRPr="00C34425" w:rsidRDefault="008C498F">
            <w:pPr>
              <w:spacing w:line="0" w:lineRule="atLeast"/>
              <w:rPr>
                <w:rFonts w:ascii="Lato" w:eastAsia="Times New Roman" w:hAnsi="Lato"/>
                <w:sz w:val="3"/>
              </w:rPr>
            </w:pPr>
          </w:p>
        </w:tc>
        <w:tc>
          <w:tcPr>
            <w:tcW w:w="1420" w:type="dxa"/>
            <w:tcBorders>
              <w:bottom w:val="single" w:sz="8" w:space="0" w:color="auto"/>
            </w:tcBorders>
            <w:shd w:val="clear" w:color="auto" w:fill="auto"/>
            <w:vAlign w:val="bottom"/>
          </w:tcPr>
          <w:p w14:paraId="77E4B4EA" w14:textId="77777777" w:rsidR="00000000" w:rsidRPr="00C34425" w:rsidRDefault="008C498F">
            <w:pPr>
              <w:spacing w:line="0" w:lineRule="atLeast"/>
              <w:rPr>
                <w:rFonts w:ascii="Lato" w:eastAsia="Times New Roman" w:hAnsi="Lato"/>
                <w:sz w:val="3"/>
              </w:rPr>
            </w:pPr>
          </w:p>
        </w:tc>
        <w:tc>
          <w:tcPr>
            <w:tcW w:w="1500" w:type="dxa"/>
            <w:tcBorders>
              <w:bottom w:val="single" w:sz="8" w:space="0" w:color="auto"/>
            </w:tcBorders>
            <w:shd w:val="clear" w:color="auto" w:fill="auto"/>
            <w:vAlign w:val="bottom"/>
          </w:tcPr>
          <w:p w14:paraId="1BFD68A0"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63A38017"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1275D484"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4D667D7B"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6FE8B3FE" w14:textId="77777777" w:rsidR="00000000" w:rsidRPr="00C34425" w:rsidRDefault="008C498F">
            <w:pPr>
              <w:spacing w:line="0" w:lineRule="atLeast"/>
              <w:rPr>
                <w:rFonts w:ascii="Lato" w:eastAsia="Times New Roman" w:hAnsi="Lato"/>
                <w:sz w:val="3"/>
              </w:rPr>
            </w:pPr>
          </w:p>
        </w:tc>
      </w:tr>
      <w:tr w:rsidR="00000000" w:rsidRPr="00C34425" w14:paraId="01CB9BB9" w14:textId="77777777">
        <w:trPr>
          <w:trHeight w:val="250"/>
        </w:trPr>
        <w:tc>
          <w:tcPr>
            <w:tcW w:w="2780" w:type="dxa"/>
            <w:shd w:val="clear" w:color="auto" w:fill="auto"/>
            <w:vAlign w:val="bottom"/>
          </w:tcPr>
          <w:p w14:paraId="46A5838D" w14:textId="77777777" w:rsidR="00000000" w:rsidRPr="00C34425" w:rsidRDefault="008C498F">
            <w:pPr>
              <w:spacing w:line="0" w:lineRule="atLeast"/>
              <w:ind w:left="40"/>
              <w:rPr>
                <w:rFonts w:ascii="Lato" w:hAnsi="Lato"/>
                <w:sz w:val="19"/>
              </w:rPr>
            </w:pPr>
            <w:r w:rsidRPr="00C34425">
              <w:rPr>
                <w:rFonts w:ascii="Lato" w:hAnsi="Lato"/>
                <w:sz w:val="19"/>
              </w:rPr>
              <w:t>Town of South Bristol</w:t>
            </w:r>
          </w:p>
        </w:tc>
        <w:tc>
          <w:tcPr>
            <w:tcW w:w="1420" w:type="dxa"/>
            <w:shd w:val="clear" w:color="auto" w:fill="auto"/>
            <w:vAlign w:val="bottom"/>
          </w:tcPr>
          <w:p w14:paraId="56B499C7"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697C5429" w14:textId="77777777" w:rsidR="00000000" w:rsidRPr="00C34425" w:rsidRDefault="008C498F">
            <w:pPr>
              <w:spacing w:line="0" w:lineRule="atLeast"/>
              <w:ind w:right="164"/>
              <w:jc w:val="right"/>
              <w:rPr>
                <w:rFonts w:ascii="Lato" w:hAnsi="Lato"/>
                <w:sz w:val="19"/>
              </w:rPr>
            </w:pPr>
            <w:r w:rsidRPr="00C34425">
              <w:rPr>
                <w:rFonts w:ascii="Lato" w:hAnsi="Lato"/>
                <w:sz w:val="19"/>
              </w:rPr>
              <w:t>5,303</w:t>
            </w:r>
          </w:p>
        </w:tc>
        <w:tc>
          <w:tcPr>
            <w:tcW w:w="1140" w:type="dxa"/>
            <w:shd w:val="clear" w:color="auto" w:fill="auto"/>
            <w:vAlign w:val="bottom"/>
          </w:tcPr>
          <w:p w14:paraId="61B5A62C" w14:textId="77777777" w:rsidR="00000000" w:rsidRPr="00C34425" w:rsidRDefault="008C498F">
            <w:pPr>
              <w:spacing w:line="0" w:lineRule="atLeast"/>
              <w:ind w:right="84"/>
              <w:jc w:val="right"/>
              <w:rPr>
                <w:rFonts w:ascii="Lato" w:hAnsi="Lato"/>
                <w:sz w:val="19"/>
              </w:rPr>
            </w:pPr>
            <w:r w:rsidRPr="00C34425">
              <w:rPr>
                <w:rFonts w:ascii="Lato" w:hAnsi="Lato"/>
                <w:sz w:val="19"/>
              </w:rPr>
              <w:t>5,303</w:t>
            </w:r>
          </w:p>
        </w:tc>
        <w:tc>
          <w:tcPr>
            <w:tcW w:w="960" w:type="dxa"/>
            <w:shd w:val="clear" w:color="auto" w:fill="auto"/>
            <w:vAlign w:val="bottom"/>
          </w:tcPr>
          <w:p w14:paraId="10B4DA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3AA4C5" w14:textId="77777777" w:rsidR="00000000" w:rsidRPr="00C34425" w:rsidRDefault="008C498F">
            <w:pPr>
              <w:spacing w:line="0" w:lineRule="atLeast"/>
              <w:ind w:right="24"/>
              <w:jc w:val="right"/>
              <w:rPr>
                <w:rFonts w:ascii="Lato" w:hAnsi="Lato"/>
                <w:sz w:val="19"/>
              </w:rPr>
            </w:pPr>
            <w:r w:rsidRPr="00C34425">
              <w:rPr>
                <w:rFonts w:ascii="Lato" w:hAnsi="Lato"/>
                <w:sz w:val="19"/>
              </w:rPr>
              <w:t>594</w:t>
            </w:r>
          </w:p>
        </w:tc>
        <w:tc>
          <w:tcPr>
            <w:tcW w:w="1540" w:type="dxa"/>
            <w:shd w:val="clear" w:color="auto" w:fill="auto"/>
            <w:vAlign w:val="bottom"/>
          </w:tcPr>
          <w:p w14:paraId="35CFD92E" w14:textId="77777777" w:rsidR="00000000" w:rsidRPr="00C34425" w:rsidRDefault="008C498F">
            <w:pPr>
              <w:spacing w:line="0" w:lineRule="atLeast"/>
              <w:ind w:right="4"/>
              <w:jc w:val="right"/>
              <w:rPr>
                <w:rFonts w:ascii="Lato" w:hAnsi="Lato"/>
                <w:sz w:val="19"/>
              </w:rPr>
            </w:pPr>
            <w:r w:rsidRPr="00C34425">
              <w:rPr>
                <w:rFonts w:ascii="Lato" w:hAnsi="Lato"/>
                <w:sz w:val="19"/>
              </w:rPr>
              <w:t>5,897</w:t>
            </w:r>
          </w:p>
        </w:tc>
      </w:tr>
      <w:tr w:rsidR="00000000" w:rsidRPr="00C34425" w14:paraId="2D2CDF40" w14:textId="77777777">
        <w:trPr>
          <w:trHeight w:val="252"/>
        </w:trPr>
        <w:tc>
          <w:tcPr>
            <w:tcW w:w="2780" w:type="dxa"/>
            <w:shd w:val="clear" w:color="auto" w:fill="auto"/>
            <w:vAlign w:val="bottom"/>
          </w:tcPr>
          <w:p w14:paraId="7B21ABCB" w14:textId="77777777" w:rsidR="00000000" w:rsidRPr="00C34425" w:rsidRDefault="008C498F">
            <w:pPr>
              <w:spacing w:line="0" w:lineRule="atLeast"/>
              <w:ind w:left="40"/>
              <w:rPr>
                <w:rFonts w:ascii="Lato" w:hAnsi="Lato"/>
                <w:sz w:val="19"/>
              </w:rPr>
            </w:pPr>
            <w:r w:rsidRPr="00C34425">
              <w:rPr>
                <w:rFonts w:ascii="Lato" w:hAnsi="Lato"/>
                <w:sz w:val="19"/>
              </w:rPr>
              <w:t>Town of Victor</w:t>
            </w:r>
          </w:p>
        </w:tc>
        <w:tc>
          <w:tcPr>
            <w:tcW w:w="1420" w:type="dxa"/>
            <w:shd w:val="clear" w:color="auto" w:fill="auto"/>
            <w:vAlign w:val="bottom"/>
          </w:tcPr>
          <w:p w14:paraId="55C895AA"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0B228289" w14:textId="77777777" w:rsidR="00000000" w:rsidRPr="00C34425" w:rsidRDefault="008C498F">
            <w:pPr>
              <w:spacing w:line="0" w:lineRule="atLeast"/>
              <w:ind w:right="164"/>
              <w:jc w:val="right"/>
              <w:rPr>
                <w:rFonts w:ascii="Lato" w:hAnsi="Lato"/>
                <w:sz w:val="19"/>
              </w:rPr>
            </w:pPr>
            <w:r w:rsidRPr="00C34425">
              <w:rPr>
                <w:rFonts w:ascii="Lato" w:hAnsi="Lato"/>
                <w:sz w:val="19"/>
              </w:rPr>
              <w:t>22,512</w:t>
            </w:r>
          </w:p>
        </w:tc>
        <w:tc>
          <w:tcPr>
            <w:tcW w:w="1140" w:type="dxa"/>
            <w:shd w:val="clear" w:color="auto" w:fill="auto"/>
            <w:vAlign w:val="bottom"/>
          </w:tcPr>
          <w:p w14:paraId="45F68B33" w14:textId="77777777" w:rsidR="00000000" w:rsidRPr="00C34425" w:rsidRDefault="008C498F">
            <w:pPr>
              <w:spacing w:line="0" w:lineRule="atLeast"/>
              <w:ind w:right="84"/>
              <w:jc w:val="right"/>
              <w:rPr>
                <w:rFonts w:ascii="Lato" w:hAnsi="Lato"/>
                <w:sz w:val="19"/>
              </w:rPr>
            </w:pPr>
            <w:r w:rsidRPr="00C34425">
              <w:rPr>
                <w:rFonts w:ascii="Lato" w:hAnsi="Lato"/>
                <w:sz w:val="19"/>
              </w:rPr>
              <w:t>22,512</w:t>
            </w:r>
          </w:p>
        </w:tc>
        <w:tc>
          <w:tcPr>
            <w:tcW w:w="960" w:type="dxa"/>
            <w:shd w:val="clear" w:color="auto" w:fill="auto"/>
            <w:vAlign w:val="bottom"/>
          </w:tcPr>
          <w:p w14:paraId="1E46FD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7E504E" w14:textId="77777777" w:rsidR="00000000" w:rsidRPr="00C34425" w:rsidRDefault="008C498F">
            <w:pPr>
              <w:spacing w:line="0" w:lineRule="atLeast"/>
              <w:ind w:right="24"/>
              <w:jc w:val="right"/>
              <w:rPr>
                <w:rFonts w:ascii="Lato" w:hAnsi="Lato"/>
                <w:sz w:val="19"/>
              </w:rPr>
            </w:pPr>
            <w:r w:rsidRPr="00C34425">
              <w:rPr>
                <w:rFonts w:ascii="Lato" w:hAnsi="Lato"/>
                <w:sz w:val="19"/>
              </w:rPr>
              <w:t>2,520</w:t>
            </w:r>
          </w:p>
        </w:tc>
        <w:tc>
          <w:tcPr>
            <w:tcW w:w="1540" w:type="dxa"/>
            <w:shd w:val="clear" w:color="auto" w:fill="auto"/>
            <w:vAlign w:val="bottom"/>
          </w:tcPr>
          <w:p w14:paraId="1CDB893E" w14:textId="77777777" w:rsidR="00000000" w:rsidRPr="00C34425" w:rsidRDefault="008C498F">
            <w:pPr>
              <w:spacing w:line="0" w:lineRule="atLeast"/>
              <w:ind w:right="4"/>
              <w:jc w:val="right"/>
              <w:rPr>
                <w:rFonts w:ascii="Lato" w:hAnsi="Lato"/>
                <w:sz w:val="19"/>
              </w:rPr>
            </w:pPr>
            <w:r w:rsidRPr="00C34425">
              <w:rPr>
                <w:rFonts w:ascii="Lato" w:hAnsi="Lato"/>
                <w:sz w:val="19"/>
              </w:rPr>
              <w:t>25,032</w:t>
            </w:r>
          </w:p>
        </w:tc>
      </w:tr>
      <w:tr w:rsidR="00000000" w:rsidRPr="00C34425" w14:paraId="4787D135" w14:textId="77777777">
        <w:trPr>
          <w:trHeight w:val="252"/>
        </w:trPr>
        <w:tc>
          <w:tcPr>
            <w:tcW w:w="2780" w:type="dxa"/>
            <w:shd w:val="clear" w:color="auto" w:fill="auto"/>
            <w:vAlign w:val="bottom"/>
          </w:tcPr>
          <w:p w14:paraId="2D7D57EB" w14:textId="77777777" w:rsidR="00000000" w:rsidRPr="00C34425" w:rsidRDefault="008C498F">
            <w:pPr>
              <w:spacing w:line="0" w:lineRule="atLeast"/>
              <w:ind w:left="40"/>
              <w:rPr>
                <w:rFonts w:ascii="Lato" w:hAnsi="Lato"/>
                <w:sz w:val="19"/>
              </w:rPr>
            </w:pPr>
            <w:r w:rsidRPr="00C34425">
              <w:rPr>
                <w:rFonts w:ascii="Lato" w:hAnsi="Lato"/>
                <w:sz w:val="19"/>
              </w:rPr>
              <w:t>Town of West Bloomfield</w:t>
            </w:r>
          </w:p>
        </w:tc>
        <w:tc>
          <w:tcPr>
            <w:tcW w:w="1420" w:type="dxa"/>
            <w:shd w:val="clear" w:color="auto" w:fill="auto"/>
            <w:vAlign w:val="bottom"/>
          </w:tcPr>
          <w:p w14:paraId="3CA298A8"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44C7270B" w14:textId="77777777" w:rsidR="00000000" w:rsidRPr="00C34425" w:rsidRDefault="008C498F">
            <w:pPr>
              <w:spacing w:line="0" w:lineRule="atLeast"/>
              <w:ind w:right="164"/>
              <w:jc w:val="right"/>
              <w:rPr>
                <w:rFonts w:ascii="Lato" w:hAnsi="Lato"/>
                <w:sz w:val="19"/>
              </w:rPr>
            </w:pPr>
            <w:r w:rsidRPr="00C34425">
              <w:rPr>
                <w:rFonts w:ascii="Lato" w:hAnsi="Lato"/>
                <w:sz w:val="19"/>
              </w:rPr>
              <w:t>12,848</w:t>
            </w:r>
          </w:p>
        </w:tc>
        <w:tc>
          <w:tcPr>
            <w:tcW w:w="1140" w:type="dxa"/>
            <w:shd w:val="clear" w:color="auto" w:fill="auto"/>
            <w:vAlign w:val="bottom"/>
          </w:tcPr>
          <w:p w14:paraId="2731ABD0" w14:textId="77777777" w:rsidR="00000000" w:rsidRPr="00C34425" w:rsidRDefault="008C498F">
            <w:pPr>
              <w:spacing w:line="0" w:lineRule="atLeast"/>
              <w:ind w:right="84"/>
              <w:jc w:val="right"/>
              <w:rPr>
                <w:rFonts w:ascii="Lato" w:hAnsi="Lato"/>
                <w:sz w:val="19"/>
              </w:rPr>
            </w:pPr>
            <w:r w:rsidRPr="00C34425">
              <w:rPr>
                <w:rFonts w:ascii="Lato" w:hAnsi="Lato"/>
                <w:sz w:val="19"/>
              </w:rPr>
              <w:t>12,848</w:t>
            </w:r>
          </w:p>
        </w:tc>
        <w:tc>
          <w:tcPr>
            <w:tcW w:w="960" w:type="dxa"/>
            <w:shd w:val="clear" w:color="auto" w:fill="auto"/>
            <w:vAlign w:val="bottom"/>
          </w:tcPr>
          <w:p w14:paraId="379903B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310D7B" w14:textId="77777777" w:rsidR="00000000" w:rsidRPr="00C34425" w:rsidRDefault="008C498F">
            <w:pPr>
              <w:spacing w:line="0" w:lineRule="atLeast"/>
              <w:ind w:right="24"/>
              <w:jc w:val="right"/>
              <w:rPr>
                <w:rFonts w:ascii="Lato" w:hAnsi="Lato"/>
                <w:sz w:val="19"/>
              </w:rPr>
            </w:pPr>
            <w:r w:rsidRPr="00C34425">
              <w:rPr>
                <w:rFonts w:ascii="Lato" w:hAnsi="Lato"/>
                <w:sz w:val="19"/>
              </w:rPr>
              <w:t>1,438</w:t>
            </w:r>
          </w:p>
        </w:tc>
        <w:tc>
          <w:tcPr>
            <w:tcW w:w="1540" w:type="dxa"/>
            <w:shd w:val="clear" w:color="auto" w:fill="auto"/>
            <w:vAlign w:val="bottom"/>
          </w:tcPr>
          <w:p w14:paraId="68DED46A" w14:textId="77777777" w:rsidR="00000000" w:rsidRPr="00C34425" w:rsidRDefault="008C498F">
            <w:pPr>
              <w:spacing w:line="0" w:lineRule="atLeast"/>
              <w:ind w:right="4"/>
              <w:jc w:val="right"/>
              <w:rPr>
                <w:rFonts w:ascii="Lato" w:hAnsi="Lato"/>
                <w:sz w:val="19"/>
              </w:rPr>
            </w:pPr>
            <w:r w:rsidRPr="00C34425">
              <w:rPr>
                <w:rFonts w:ascii="Lato" w:hAnsi="Lato"/>
                <w:sz w:val="19"/>
              </w:rPr>
              <w:t>14,286</w:t>
            </w:r>
          </w:p>
        </w:tc>
      </w:tr>
      <w:tr w:rsidR="00000000" w:rsidRPr="00C34425" w14:paraId="044CCCFD" w14:textId="77777777">
        <w:trPr>
          <w:trHeight w:val="252"/>
        </w:trPr>
        <w:tc>
          <w:tcPr>
            <w:tcW w:w="2780" w:type="dxa"/>
            <w:shd w:val="clear" w:color="auto" w:fill="auto"/>
            <w:vAlign w:val="bottom"/>
          </w:tcPr>
          <w:p w14:paraId="4071AAE8" w14:textId="77777777" w:rsidR="00000000" w:rsidRPr="00C34425" w:rsidRDefault="008C498F">
            <w:pPr>
              <w:spacing w:line="0" w:lineRule="atLeast"/>
              <w:ind w:left="40"/>
              <w:rPr>
                <w:rFonts w:ascii="Lato" w:hAnsi="Lato"/>
                <w:sz w:val="19"/>
              </w:rPr>
            </w:pPr>
            <w:r w:rsidRPr="00C34425">
              <w:rPr>
                <w:rFonts w:ascii="Lato" w:hAnsi="Lato"/>
                <w:sz w:val="19"/>
              </w:rPr>
              <w:t>Village of Bloomfield</w:t>
            </w:r>
          </w:p>
        </w:tc>
        <w:tc>
          <w:tcPr>
            <w:tcW w:w="1420" w:type="dxa"/>
            <w:shd w:val="clear" w:color="auto" w:fill="auto"/>
            <w:vAlign w:val="bottom"/>
          </w:tcPr>
          <w:p w14:paraId="63B65926"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658702F5" w14:textId="77777777" w:rsidR="00000000" w:rsidRPr="00C34425" w:rsidRDefault="008C498F">
            <w:pPr>
              <w:spacing w:line="0" w:lineRule="atLeast"/>
              <w:ind w:right="164"/>
              <w:jc w:val="right"/>
              <w:rPr>
                <w:rFonts w:ascii="Lato" w:hAnsi="Lato"/>
                <w:sz w:val="19"/>
              </w:rPr>
            </w:pPr>
            <w:r w:rsidRPr="00C34425">
              <w:rPr>
                <w:rFonts w:ascii="Lato" w:hAnsi="Lato"/>
                <w:sz w:val="19"/>
              </w:rPr>
              <w:t>9,627</w:t>
            </w:r>
          </w:p>
        </w:tc>
        <w:tc>
          <w:tcPr>
            <w:tcW w:w="1140" w:type="dxa"/>
            <w:shd w:val="clear" w:color="auto" w:fill="auto"/>
            <w:vAlign w:val="bottom"/>
          </w:tcPr>
          <w:p w14:paraId="07897063" w14:textId="77777777" w:rsidR="00000000" w:rsidRPr="00C34425" w:rsidRDefault="008C498F">
            <w:pPr>
              <w:spacing w:line="0" w:lineRule="atLeast"/>
              <w:ind w:right="84"/>
              <w:jc w:val="right"/>
              <w:rPr>
                <w:rFonts w:ascii="Lato" w:hAnsi="Lato"/>
                <w:sz w:val="19"/>
              </w:rPr>
            </w:pPr>
            <w:r w:rsidRPr="00C34425">
              <w:rPr>
                <w:rFonts w:ascii="Lato" w:hAnsi="Lato"/>
                <w:sz w:val="19"/>
              </w:rPr>
              <w:t>9,627</w:t>
            </w:r>
          </w:p>
        </w:tc>
        <w:tc>
          <w:tcPr>
            <w:tcW w:w="960" w:type="dxa"/>
            <w:shd w:val="clear" w:color="auto" w:fill="auto"/>
            <w:vAlign w:val="bottom"/>
          </w:tcPr>
          <w:p w14:paraId="3EA9315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D703B0" w14:textId="77777777" w:rsidR="00000000" w:rsidRPr="00C34425" w:rsidRDefault="008C498F">
            <w:pPr>
              <w:spacing w:line="0" w:lineRule="atLeast"/>
              <w:ind w:right="24"/>
              <w:jc w:val="right"/>
              <w:rPr>
                <w:rFonts w:ascii="Lato" w:hAnsi="Lato"/>
                <w:sz w:val="19"/>
              </w:rPr>
            </w:pPr>
            <w:r w:rsidRPr="00C34425">
              <w:rPr>
                <w:rFonts w:ascii="Lato" w:hAnsi="Lato"/>
                <w:sz w:val="19"/>
              </w:rPr>
              <w:t>1,078</w:t>
            </w:r>
          </w:p>
        </w:tc>
        <w:tc>
          <w:tcPr>
            <w:tcW w:w="1540" w:type="dxa"/>
            <w:shd w:val="clear" w:color="auto" w:fill="auto"/>
            <w:vAlign w:val="bottom"/>
          </w:tcPr>
          <w:p w14:paraId="02B56769" w14:textId="77777777" w:rsidR="00000000" w:rsidRPr="00C34425" w:rsidRDefault="008C498F">
            <w:pPr>
              <w:spacing w:line="0" w:lineRule="atLeast"/>
              <w:ind w:right="4"/>
              <w:jc w:val="right"/>
              <w:rPr>
                <w:rFonts w:ascii="Lato" w:hAnsi="Lato"/>
                <w:sz w:val="19"/>
              </w:rPr>
            </w:pPr>
            <w:r w:rsidRPr="00C34425">
              <w:rPr>
                <w:rFonts w:ascii="Lato" w:hAnsi="Lato"/>
                <w:sz w:val="19"/>
              </w:rPr>
              <w:t>10,705</w:t>
            </w:r>
          </w:p>
        </w:tc>
      </w:tr>
      <w:tr w:rsidR="00000000" w:rsidRPr="00C34425" w14:paraId="5B4E3F5E" w14:textId="77777777">
        <w:trPr>
          <w:trHeight w:val="252"/>
        </w:trPr>
        <w:tc>
          <w:tcPr>
            <w:tcW w:w="2780" w:type="dxa"/>
            <w:shd w:val="clear" w:color="auto" w:fill="auto"/>
            <w:vAlign w:val="bottom"/>
          </w:tcPr>
          <w:p w14:paraId="1160AEFA" w14:textId="77777777" w:rsidR="00000000" w:rsidRPr="00C34425" w:rsidRDefault="008C498F">
            <w:pPr>
              <w:spacing w:line="0" w:lineRule="atLeast"/>
              <w:ind w:left="40"/>
              <w:rPr>
                <w:rFonts w:ascii="Lato" w:hAnsi="Lato"/>
                <w:sz w:val="19"/>
              </w:rPr>
            </w:pPr>
            <w:r w:rsidRPr="00C34425">
              <w:rPr>
                <w:rFonts w:ascii="Lato" w:hAnsi="Lato"/>
                <w:sz w:val="19"/>
              </w:rPr>
              <w:t>Village of Clifton Springs</w:t>
            </w:r>
          </w:p>
        </w:tc>
        <w:tc>
          <w:tcPr>
            <w:tcW w:w="1420" w:type="dxa"/>
            <w:shd w:val="clear" w:color="auto" w:fill="auto"/>
            <w:vAlign w:val="bottom"/>
          </w:tcPr>
          <w:p w14:paraId="4525659B"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46B7D020" w14:textId="77777777" w:rsidR="00000000" w:rsidRPr="00C34425" w:rsidRDefault="008C498F">
            <w:pPr>
              <w:spacing w:line="0" w:lineRule="atLeast"/>
              <w:ind w:right="164"/>
              <w:jc w:val="right"/>
              <w:rPr>
                <w:rFonts w:ascii="Lato" w:hAnsi="Lato"/>
                <w:sz w:val="19"/>
              </w:rPr>
            </w:pPr>
            <w:r w:rsidRPr="00C34425">
              <w:rPr>
                <w:rFonts w:ascii="Lato" w:hAnsi="Lato"/>
                <w:sz w:val="19"/>
              </w:rPr>
              <w:t>16,219</w:t>
            </w:r>
          </w:p>
        </w:tc>
        <w:tc>
          <w:tcPr>
            <w:tcW w:w="1140" w:type="dxa"/>
            <w:shd w:val="clear" w:color="auto" w:fill="auto"/>
            <w:vAlign w:val="bottom"/>
          </w:tcPr>
          <w:p w14:paraId="14B8317F" w14:textId="77777777" w:rsidR="00000000" w:rsidRPr="00C34425" w:rsidRDefault="008C498F">
            <w:pPr>
              <w:spacing w:line="0" w:lineRule="atLeast"/>
              <w:ind w:right="84"/>
              <w:jc w:val="right"/>
              <w:rPr>
                <w:rFonts w:ascii="Lato" w:hAnsi="Lato"/>
                <w:sz w:val="19"/>
              </w:rPr>
            </w:pPr>
            <w:r w:rsidRPr="00C34425">
              <w:rPr>
                <w:rFonts w:ascii="Lato" w:hAnsi="Lato"/>
                <w:sz w:val="19"/>
              </w:rPr>
              <w:t>16,219</w:t>
            </w:r>
          </w:p>
        </w:tc>
        <w:tc>
          <w:tcPr>
            <w:tcW w:w="960" w:type="dxa"/>
            <w:shd w:val="clear" w:color="auto" w:fill="auto"/>
            <w:vAlign w:val="bottom"/>
          </w:tcPr>
          <w:p w14:paraId="794F8E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247619" w14:textId="77777777" w:rsidR="00000000" w:rsidRPr="00C34425" w:rsidRDefault="008C498F">
            <w:pPr>
              <w:spacing w:line="0" w:lineRule="atLeast"/>
              <w:ind w:right="24"/>
              <w:jc w:val="right"/>
              <w:rPr>
                <w:rFonts w:ascii="Lato" w:hAnsi="Lato"/>
                <w:sz w:val="19"/>
              </w:rPr>
            </w:pPr>
            <w:r w:rsidRPr="00C34425">
              <w:rPr>
                <w:rFonts w:ascii="Lato" w:hAnsi="Lato"/>
                <w:sz w:val="19"/>
              </w:rPr>
              <w:t>1,815</w:t>
            </w:r>
          </w:p>
        </w:tc>
        <w:tc>
          <w:tcPr>
            <w:tcW w:w="1540" w:type="dxa"/>
            <w:shd w:val="clear" w:color="auto" w:fill="auto"/>
            <w:vAlign w:val="bottom"/>
          </w:tcPr>
          <w:p w14:paraId="1DD3A42E" w14:textId="77777777" w:rsidR="00000000" w:rsidRPr="00C34425" w:rsidRDefault="008C498F">
            <w:pPr>
              <w:spacing w:line="0" w:lineRule="atLeast"/>
              <w:ind w:right="4"/>
              <w:jc w:val="right"/>
              <w:rPr>
                <w:rFonts w:ascii="Lato" w:hAnsi="Lato"/>
                <w:sz w:val="19"/>
              </w:rPr>
            </w:pPr>
            <w:r w:rsidRPr="00C34425">
              <w:rPr>
                <w:rFonts w:ascii="Lato" w:hAnsi="Lato"/>
                <w:sz w:val="19"/>
              </w:rPr>
              <w:t>18,034</w:t>
            </w:r>
          </w:p>
        </w:tc>
      </w:tr>
      <w:tr w:rsidR="00000000" w:rsidRPr="00C34425" w14:paraId="5915BABA" w14:textId="77777777">
        <w:trPr>
          <w:trHeight w:val="252"/>
        </w:trPr>
        <w:tc>
          <w:tcPr>
            <w:tcW w:w="2780" w:type="dxa"/>
            <w:shd w:val="clear" w:color="auto" w:fill="auto"/>
            <w:vAlign w:val="bottom"/>
          </w:tcPr>
          <w:p w14:paraId="63E1DE00" w14:textId="77777777" w:rsidR="00000000" w:rsidRPr="00C34425" w:rsidRDefault="008C498F">
            <w:pPr>
              <w:spacing w:line="0" w:lineRule="atLeast"/>
              <w:ind w:left="40"/>
              <w:rPr>
                <w:rFonts w:ascii="Lato" w:hAnsi="Lato"/>
                <w:sz w:val="19"/>
              </w:rPr>
            </w:pPr>
            <w:r w:rsidRPr="00C34425">
              <w:rPr>
                <w:rFonts w:ascii="Lato" w:hAnsi="Lato"/>
                <w:sz w:val="19"/>
              </w:rPr>
              <w:t>Village of Manchester</w:t>
            </w:r>
          </w:p>
        </w:tc>
        <w:tc>
          <w:tcPr>
            <w:tcW w:w="1420" w:type="dxa"/>
            <w:shd w:val="clear" w:color="auto" w:fill="auto"/>
            <w:vAlign w:val="bottom"/>
          </w:tcPr>
          <w:p w14:paraId="6B0E9292"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2919CC73" w14:textId="77777777" w:rsidR="00000000" w:rsidRPr="00C34425" w:rsidRDefault="008C498F">
            <w:pPr>
              <w:spacing w:line="0" w:lineRule="atLeast"/>
              <w:ind w:right="164"/>
              <w:jc w:val="right"/>
              <w:rPr>
                <w:rFonts w:ascii="Lato" w:hAnsi="Lato"/>
                <w:sz w:val="19"/>
              </w:rPr>
            </w:pPr>
            <w:r w:rsidRPr="00C34425">
              <w:rPr>
                <w:rFonts w:ascii="Lato" w:hAnsi="Lato"/>
                <w:sz w:val="19"/>
              </w:rPr>
              <w:t>11,426</w:t>
            </w:r>
          </w:p>
        </w:tc>
        <w:tc>
          <w:tcPr>
            <w:tcW w:w="1140" w:type="dxa"/>
            <w:shd w:val="clear" w:color="auto" w:fill="auto"/>
            <w:vAlign w:val="bottom"/>
          </w:tcPr>
          <w:p w14:paraId="5DC51059" w14:textId="77777777" w:rsidR="00000000" w:rsidRPr="00C34425" w:rsidRDefault="008C498F">
            <w:pPr>
              <w:spacing w:line="0" w:lineRule="atLeast"/>
              <w:ind w:right="84"/>
              <w:jc w:val="right"/>
              <w:rPr>
                <w:rFonts w:ascii="Lato" w:hAnsi="Lato"/>
                <w:sz w:val="19"/>
              </w:rPr>
            </w:pPr>
            <w:r w:rsidRPr="00C34425">
              <w:rPr>
                <w:rFonts w:ascii="Lato" w:hAnsi="Lato"/>
                <w:sz w:val="19"/>
              </w:rPr>
              <w:t>11,426</w:t>
            </w:r>
          </w:p>
        </w:tc>
        <w:tc>
          <w:tcPr>
            <w:tcW w:w="960" w:type="dxa"/>
            <w:shd w:val="clear" w:color="auto" w:fill="auto"/>
            <w:vAlign w:val="bottom"/>
          </w:tcPr>
          <w:p w14:paraId="6C1105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0C8079" w14:textId="77777777" w:rsidR="00000000" w:rsidRPr="00C34425" w:rsidRDefault="008C498F">
            <w:pPr>
              <w:spacing w:line="0" w:lineRule="atLeast"/>
              <w:ind w:right="24"/>
              <w:jc w:val="right"/>
              <w:rPr>
                <w:rFonts w:ascii="Lato" w:hAnsi="Lato"/>
                <w:sz w:val="19"/>
              </w:rPr>
            </w:pPr>
            <w:r w:rsidRPr="00C34425">
              <w:rPr>
                <w:rFonts w:ascii="Lato" w:hAnsi="Lato"/>
                <w:sz w:val="19"/>
              </w:rPr>
              <w:t>1</w:t>
            </w:r>
            <w:r w:rsidRPr="00C34425">
              <w:rPr>
                <w:rFonts w:ascii="Lato" w:hAnsi="Lato"/>
                <w:sz w:val="19"/>
              </w:rPr>
              <w:t>,279</w:t>
            </w:r>
          </w:p>
        </w:tc>
        <w:tc>
          <w:tcPr>
            <w:tcW w:w="1540" w:type="dxa"/>
            <w:shd w:val="clear" w:color="auto" w:fill="auto"/>
            <w:vAlign w:val="bottom"/>
          </w:tcPr>
          <w:p w14:paraId="4EA989BB" w14:textId="77777777" w:rsidR="00000000" w:rsidRPr="00C34425" w:rsidRDefault="008C498F">
            <w:pPr>
              <w:spacing w:line="0" w:lineRule="atLeast"/>
              <w:ind w:right="4"/>
              <w:jc w:val="right"/>
              <w:rPr>
                <w:rFonts w:ascii="Lato" w:hAnsi="Lato"/>
                <w:sz w:val="19"/>
              </w:rPr>
            </w:pPr>
            <w:r w:rsidRPr="00C34425">
              <w:rPr>
                <w:rFonts w:ascii="Lato" w:hAnsi="Lato"/>
                <w:sz w:val="19"/>
              </w:rPr>
              <w:t>12,705</w:t>
            </w:r>
          </w:p>
        </w:tc>
      </w:tr>
      <w:tr w:rsidR="00000000" w:rsidRPr="00C34425" w14:paraId="5CD777B6" w14:textId="77777777">
        <w:trPr>
          <w:trHeight w:val="252"/>
        </w:trPr>
        <w:tc>
          <w:tcPr>
            <w:tcW w:w="2780" w:type="dxa"/>
            <w:shd w:val="clear" w:color="auto" w:fill="auto"/>
            <w:vAlign w:val="bottom"/>
          </w:tcPr>
          <w:p w14:paraId="31A94BB6" w14:textId="77777777" w:rsidR="00000000" w:rsidRPr="00C34425" w:rsidRDefault="008C498F">
            <w:pPr>
              <w:spacing w:line="0" w:lineRule="atLeast"/>
              <w:ind w:left="40"/>
              <w:rPr>
                <w:rFonts w:ascii="Lato" w:hAnsi="Lato"/>
                <w:sz w:val="19"/>
              </w:rPr>
            </w:pPr>
            <w:r w:rsidRPr="00C34425">
              <w:rPr>
                <w:rFonts w:ascii="Lato" w:hAnsi="Lato"/>
                <w:sz w:val="19"/>
              </w:rPr>
              <w:t>Village of Naples</w:t>
            </w:r>
          </w:p>
        </w:tc>
        <w:tc>
          <w:tcPr>
            <w:tcW w:w="1420" w:type="dxa"/>
            <w:shd w:val="clear" w:color="auto" w:fill="auto"/>
            <w:vAlign w:val="bottom"/>
          </w:tcPr>
          <w:p w14:paraId="46CA4C4D"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59DDEEE0" w14:textId="77777777" w:rsidR="00000000" w:rsidRPr="00C34425" w:rsidRDefault="008C498F">
            <w:pPr>
              <w:spacing w:line="0" w:lineRule="atLeast"/>
              <w:ind w:right="164"/>
              <w:jc w:val="right"/>
              <w:rPr>
                <w:rFonts w:ascii="Lato" w:hAnsi="Lato"/>
                <w:sz w:val="19"/>
              </w:rPr>
            </w:pPr>
            <w:r w:rsidRPr="00C34425">
              <w:rPr>
                <w:rFonts w:ascii="Lato" w:hAnsi="Lato"/>
                <w:sz w:val="19"/>
              </w:rPr>
              <w:t>8,338</w:t>
            </w:r>
          </w:p>
        </w:tc>
        <w:tc>
          <w:tcPr>
            <w:tcW w:w="1140" w:type="dxa"/>
            <w:shd w:val="clear" w:color="auto" w:fill="auto"/>
            <w:vAlign w:val="bottom"/>
          </w:tcPr>
          <w:p w14:paraId="3221FD77" w14:textId="77777777" w:rsidR="00000000" w:rsidRPr="00C34425" w:rsidRDefault="008C498F">
            <w:pPr>
              <w:spacing w:line="0" w:lineRule="atLeast"/>
              <w:ind w:right="84"/>
              <w:jc w:val="right"/>
              <w:rPr>
                <w:rFonts w:ascii="Lato" w:hAnsi="Lato"/>
                <w:sz w:val="19"/>
              </w:rPr>
            </w:pPr>
            <w:r w:rsidRPr="00C34425">
              <w:rPr>
                <w:rFonts w:ascii="Lato" w:hAnsi="Lato"/>
                <w:sz w:val="19"/>
              </w:rPr>
              <w:t>8,338</w:t>
            </w:r>
          </w:p>
        </w:tc>
        <w:tc>
          <w:tcPr>
            <w:tcW w:w="960" w:type="dxa"/>
            <w:shd w:val="clear" w:color="auto" w:fill="auto"/>
            <w:vAlign w:val="bottom"/>
          </w:tcPr>
          <w:p w14:paraId="5D057BE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6EECD7" w14:textId="77777777" w:rsidR="00000000" w:rsidRPr="00C34425" w:rsidRDefault="008C498F">
            <w:pPr>
              <w:spacing w:line="0" w:lineRule="atLeast"/>
              <w:ind w:right="24"/>
              <w:jc w:val="right"/>
              <w:rPr>
                <w:rFonts w:ascii="Lato" w:hAnsi="Lato"/>
                <w:sz w:val="19"/>
              </w:rPr>
            </w:pPr>
            <w:r w:rsidRPr="00C34425">
              <w:rPr>
                <w:rFonts w:ascii="Lato" w:hAnsi="Lato"/>
                <w:sz w:val="19"/>
              </w:rPr>
              <w:t>933</w:t>
            </w:r>
          </w:p>
        </w:tc>
        <w:tc>
          <w:tcPr>
            <w:tcW w:w="1540" w:type="dxa"/>
            <w:shd w:val="clear" w:color="auto" w:fill="auto"/>
            <w:vAlign w:val="bottom"/>
          </w:tcPr>
          <w:p w14:paraId="5880B61E" w14:textId="77777777" w:rsidR="00000000" w:rsidRPr="00C34425" w:rsidRDefault="008C498F">
            <w:pPr>
              <w:spacing w:line="0" w:lineRule="atLeast"/>
              <w:ind w:right="4"/>
              <w:jc w:val="right"/>
              <w:rPr>
                <w:rFonts w:ascii="Lato" w:hAnsi="Lato"/>
                <w:sz w:val="19"/>
              </w:rPr>
            </w:pPr>
            <w:r w:rsidRPr="00C34425">
              <w:rPr>
                <w:rFonts w:ascii="Lato" w:hAnsi="Lato"/>
                <w:sz w:val="19"/>
              </w:rPr>
              <w:t>9,271</w:t>
            </w:r>
          </w:p>
        </w:tc>
      </w:tr>
      <w:tr w:rsidR="00000000" w:rsidRPr="00C34425" w14:paraId="052894AA" w14:textId="77777777">
        <w:trPr>
          <w:trHeight w:val="252"/>
        </w:trPr>
        <w:tc>
          <w:tcPr>
            <w:tcW w:w="2780" w:type="dxa"/>
            <w:shd w:val="clear" w:color="auto" w:fill="auto"/>
            <w:vAlign w:val="bottom"/>
          </w:tcPr>
          <w:p w14:paraId="511860A6" w14:textId="77777777" w:rsidR="00000000" w:rsidRPr="00C34425" w:rsidRDefault="008C498F">
            <w:pPr>
              <w:spacing w:line="0" w:lineRule="atLeast"/>
              <w:ind w:left="40"/>
              <w:rPr>
                <w:rFonts w:ascii="Lato" w:hAnsi="Lato"/>
                <w:sz w:val="19"/>
              </w:rPr>
            </w:pPr>
            <w:r w:rsidRPr="00C34425">
              <w:rPr>
                <w:rFonts w:ascii="Lato" w:hAnsi="Lato"/>
                <w:sz w:val="19"/>
              </w:rPr>
              <w:t>Village of Phelps</w:t>
            </w:r>
          </w:p>
        </w:tc>
        <w:tc>
          <w:tcPr>
            <w:tcW w:w="1420" w:type="dxa"/>
            <w:shd w:val="clear" w:color="auto" w:fill="auto"/>
            <w:vAlign w:val="bottom"/>
          </w:tcPr>
          <w:p w14:paraId="2F40B0D9"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5FCD47ED" w14:textId="77777777" w:rsidR="00000000" w:rsidRPr="00C34425" w:rsidRDefault="008C498F">
            <w:pPr>
              <w:spacing w:line="0" w:lineRule="atLeast"/>
              <w:ind w:right="164"/>
              <w:jc w:val="right"/>
              <w:rPr>
                <w:rFonts w:ascii="Lato" w:hAnsi="Lato"/>
                <w:sz w:val="19"/>
              </w:rPr>
            </w:pPr>
            <w:r w:rsidRPr="00C34425">
              <w:rPr>
                <w:rFonts w:ascii="Lato" w:hAnsi="Lato"/>
                <w:sz w:val="19"/>
              </w:rPr>
              <w:t>13,480</w:t>
            </w:r>
          </w:p>
        </w:tc>
        <w:tc>
          <w:tcPr>
            <w:tcW w:w="1140" w:type="dxa"/>
            <w:shd w:val="clear" w:color="auto" w:fill="auto"/>
            <w:vAlign w:val="bottom"/>
          </w:tcPr>
          <w:p w14:paraId="614D39CB" w14:textId="77777777" w:rsidR="00000000" w:rsidRPr="00C34425" w:rsidRDefault="008C498F">
            <w:pPr>
              <w:spacing w:line="0" w:lineRule="atLeast"/>
              <w:ind w:right="84"/>
              <w:jc w:val="right"/>
              <w:rPr>
                <w:rFonts w:ascii="Lato" w:hAnsi="Lato"/>
                <w:sz w:val="19"/>
              </w:rPr>
            </w:pPr>
            <w:r w:rsidRPr="00C34425">
              <w:rPr>
                <w:rFonts w:ascii="Lato" w:hAnsi="Lato"/>
                <w:sz w:val="19"/>
              </w:rPr>
              <w:t>13,480</w:t>
            </w:r>
          </w:p>
        </w:tc>
        <w:tc>
          <w:tcPr>
            <w:tcW w:w="960" w:type="dxa"/>
            <w:shd w:val="clear" w:color="auto" w:fill="auto"/>
            <w:vAlign w:val="bottom"/>
          </w:tcPr>
          <w:p w14:paraId="6AAF13C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95F2B6" w14:textId="77777777" w:rsidR="00000000" w:rsidRPr="00C34425" w:rsidRDefault="008C498F">
            <w:pPr>
              <w:spacing w:line="0" w:lineRule="atLeast"/>
              <w:ind w:right="24"/>
              <w:jc w:val="right"/>
              <w:rPr>
                <w:rFonts w:ascii="Lato" w:hAnsi="Lato"/>
                <w:sz w:val="19"/>
              </w:rPr>
            </w:pPr>
            <w:r w:rsidRPr="00C34425">
              <w:rPr>
                <w:rFonts w:ascii="Lato" w:hAnsi="Lato"/>
                <w:sz w:val="19"/>
              </w:rPr>
              <w:t>1,509</w:t>
            </w:r>
          </w:p>
        </w:tc>
        <w:tc>
          <w:tcPr>
            <w:tcW w:w="1540" w:type="dxa"/>
            <w:shd w:val="clear" w:color="auto" w:fill="auto"/>
            <w:vAlign w:val="bottom"/>
          </w:tcPr>
          <w:p w14:paraId="688D05E8" w14:textId="77777777" w:rsidR="00000000" w:rsidRPr="00C34425" w:rsidRDefault="008C498F">
            <w:pPr>
              <w:spacing w:line="0" w:lineRule="atLeast"/>
              <w:ind w:right="4"/>
              <w:jc w:val="right"/>
              <w:rPr>
                <w:rFonts w:ascii="Lato" w:hAnsi="Lato"/>
                <w:sz w:val="19"/>
              </w:rPr>
            </w:pPr>
            <w:r w:rsidRPr="00C34425">
              <w:rPr>
                <w:rFonts w:ascii="Lato" w:hAnsi="Lato"/>
                <w:sz w:val="19"/>
              </w:rPr>
              <w:t>14,989</w:t>
            </w:r>
          </w:p>
        </w:tc>
      </w:tr>
      <w:tr w:rsidR="00000000" w:rsidRPr="00C34425" w14:paraId="79AD298D" w14:textId="77777777">
        <w:trPr>
          <w:trHeight w:val="252"/>
        </w:trPr>
        <w:tc>
          <w:tcPr>
            <w:tcW w:w="2780" w:type="dxa"/>
            <w:shd w:val="clear" w:color="auto" w:fill="auto"/>
            <w:vAlign w:val="bottom"/>
          </w:tcPr>
          <w:p w14:paraId="00DBE925" w14:textId="77777777" w:rsidR="00000000" w:rsidRPr="00C34425" w:rsidRDefault="008C498F">
            <w:pPr>
              <w:spacing w:line="0" w:lineRule="atLeast"/>
              <w:ind w:left="40"/>
              <w:rPr>
                <w:rFonts w:ascii="Lato" w:hAnsi="Lato"/>
                <w:sz w:val="19"/>
              </w:rPr>
            </w:pPr>
            <w:r w:rsidRPr="00C34425">
              <w:rPr>
                <w:rFonts w:ascii="Lato" w:hAnsi="Lato"/>
                <w:sz w:val="19"/>
              </w:rPr>
              <w:t>Village of Rushville</w:t>
            </w:r>
          </w:p>
        </w:tc>
        <w:tc>
          <w:tcPr>
            <w:tcW w:w="1420" w:type="dxa"/>
            <w:shd w:val="clear" w:color="auto" w:fill="auto"/>
            <w:vAlign w:val="bottom"/>
          </w:tcPr>
          <w:p w14:paraId="0F8BEA70"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05AD94CC" w14:textId="77777777" w:rsidR="00000000" w:rsidRPr="00C34425" w:rsidRDefault="008C498F">
            <w:pPr>
              <w:spacing w:line="0" w:lineRule="atLeast"/>
              <w:ind w:right="164"/>
              <w:jc w:val="right"/>
              <w:rPr>
                <w:rFonts w:ascii="Lato" w:hAnsi="Lato"/>
                <w:sz w:val="19"/>
              </w:rPr>
            </w:pPr>
            <w:r w:rsidRPr="00C34425">
              <w:rPr>
                <w:rFonts w:ascii="Lato" w:hAnsi="Lato"/>
                <w:sz w:val="19"/>
              </w:rPr>
              <w:t>4,265</w:t>
            </w:r>
          </w:p>
        </w:tc>
        <w:tc>
          <w:tcPr>
            <w:tcW w:w="1140" w:type="dxa"/>
            <w:shd w:val="clear" w:color="auto" w:fill="auto"/>
            <w:vAlign w:val="bottom"/>
          </w:tcPr>
          <w:p w14:paraId="6F32075F" w14:textId="77777777" w:rsidR="00000000" w:rsidRPr="00C34425" w:rsidRDefault="008C498F">
            <w:pPr>
              <w:spacing w:line="0" w:lineRule="atLeast"/>
              <w:ind w:right="84"/>
              <w:jc w:val="right"/>
              <w:rPr>
                <w:rFonts w:ascii="Lato" w:hAnsi="Lato"/>
                <w:sz w:val="19"/>
              </w:rPr>
            </w:pPr>
            <w:r w:rsidRPr="00C34425">
              <w:rPr>
                <w:rFonts w:ascii="Lato" w:hAnsi="Lato"/>
                <w:sz w:val="19"/>
              </w:rPr>
              <w:t>4,265</w:t>
            </w:r>
          </w:p>
        </w:tc>
        <w:tc>
          <w:tcPr>
            <w:tcW w:w="960" w:type="dxa"/>
            <w:shd w:val="clear" w:color="auto" w:fill="auto"/>
            <w:vAlign w:val="bottom"/>
          </w:tcPr>
          <w:p w14:paraId="6D51C4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FE9DFB" w14:textId="77777777" w:rsidR="00000000" w:rsidRPr="00C34425" w:rsidRDefault="008C498F">
            <w:pPr>
              <w:spacing w:line="0" w:lineRule="atLeast"/>
              <w:ind w:right="24"/>
              <w:jc w:val="right"/>
              <w:rPr>
                <w:rFonts w:ascii="Lato" w:hAnsi="Lato"/>
                <w:sz w:val="19"/>
              </w:rPr>
            </w:pPr>
            <w:r w:rsidRPr="00C34425">
              <w:rPr>
                <w:rFonts w:ascii="Lato" w:hAnsi="Lato"/>
                <w:sz w:val="19"/>
              </w:rPr>
              <w:t>477</w:t>
            </w:r>
          </w:p>
        </w:tc>
        <w:tc>
          <w:tcPr>
            <w:tcW w:w="1540" w:type="dxa"/>
            <w:shd w:val="clear" w:color="auto" w:fill="auto"/>
            <w:vAlign w:val="bottom"/>
          </w:tcPr>
          <w:p w14:paraId="66FFAD6D" w14:textId="77777777" w:rsidR="00000000" w:rsidRPr="00C34425" w:rsidRDefault="008C498F">
            <w:pPr>
              <w:spacing w:line="0" w:lineRule="atLeast"/>
              <w:ind w:right="4"/>
              <w:jc w:val="right"/>
              <w:rPr>
                <w:rFonts w:ascii="Lato" w:hAnsi="Lato"/>
                <w:sz w:val="19"/>
              </w:rPr>
            </w:pPr>
            <w:r w:rsidRPr="00C34425">
              <w:rPr>
                <w:rFonts w:ascii="Lato" w:hAnsi="Lato"/>
                <w:sz w:val="19"/>
              </w:rPr>
              <w:t>4,742</w:t>
            </w:r>
          </w:p>
        </w:tc>
      </w:tr>
      <w:tr w:rsidR="00000000" w:rsidRPr="00C34425" w14:paraId="7BD3734D" w14:textId="77777777">
        <w:trPr>
          <w:trHeight w:val="252"/>
        </w:trPr>
        <w:tc>
          <w:tcPr>
            <w:tcW w:w="2780" w:type="dxa"/>
            <w:shd w:val="clear" w:color="auto" w:fill="auto"/>
            <w:vAlign w:val="bottom"/>
          </w:tcPr>
          <w:p w14:paraId="03200934" w14:textId="77777777" w:rsidR="00000000" w:rsidRPr="00C34425" w:rsidRDefault="008C498F">
            <w:pPr>
              <w:spacing w:line="0" w:lineRule="atLeast"/>
              <w:ind w:left="40"/>
              <w:rPr>
                <w:rFonts w:ascii="Lato" w:hAnsi="Lato"/>
                <w:sz w:val="19"/>
              </w:rPr>
            </w:pPr>
            <w:r w:rsidRPr="00C34425">
              <w:rPr>
                <w:rFonts w:ascii="Lato" w:hAnsi="Lato"/>
                <w:sz w:val="19"/>
              </w:rPr>
              <w:t>Village of Shortsville</w:t>
            </w:r>
          </w:p>
        </w:tc>
        <w:tc>
          <w:tcPr>
            <w:tcW w:w="1420" w:type="dxa"/>
            <w:shd w:val="clear" w:color="auto" w:fill="auto"/>
            <w:vAlign w:val="bottom"/>
          </w:tcPr>
          <w:p w14:paraId="7F0DB07B" w14:textId="77777777" w:rsidR="00000000" w:rsidRPr="00C34425" w:rsidRDefault="008C498F">
            <w:pPr>
              <w:spacing w:line="0" w:lineRule="atLeast"/>
              <w:ind w:left="360"/>
              <w:rPr>
                <w:rFonts w:ascii="Lato" w:hAnsi="Lato"/>
                <w:sz w:val="19"/>
              </w:rPr>
            </w:pPr>
            <w:r w:rsidRPr="00C34425">
              <w:rPr>
                <w:rFonts w:ascii="Lato" w:hAnsi="Lato"/>
                <w:sz w:val="19"/>
              </w:rPr>
              <w:t>Ontario</w:t>
            </w:r>
          </w:p>
        </w:tc>
        <w:tc>
          <w:tcPr>
            <w:tcW w:w="1500" w:type="dxa"/>
            <w:shd w:val="clear" w:color="auto" w:fill="auto"/>
            <w:vAlign w:val="bottom"/>
          </w:tcPr>
          <w:p w14:paraId="4B385F6A" w14:textId="77777777" w:rsidR="00000000" w:rsidRPr="00C34425" w:rsidRDefault="008C498F">
            <w:pPr>
              <w:spacing w:line="0" w:lineRule="atLeast"/>
              <w:ind w:right="164"/>
              <w:jc w:val="right"/>
              <w:rPr>
                <w:rFonts w:ascii="Lato" w:hAnsi="Lato"/>
                <w:sz w:val="19"/>
              </w:rPr>
            </w:pPr>
            <w:r w:rsidRPr="00C34425">
              <w:rPr>
                <w:rFonts w:ascii="Lato" w:hAnsi="Lato"/>
                <w:sz w:val="19"/>
              </w:rPr>
              <w:t>17,860</w:t>
            </w:r>
          </w:p>
        </w:tc>
        <w:tc>
          <w:tcPr>
            <w:tcW w:w="1140" w:type="dxa"/>
            <w:shd w:val="clear" w:color="auto" w:fill="auto"/>
            <w:vAlign w:val="bottom"/>
          </w:tcPr>
          <w:p w14:paraId="4CB1324F" w14:textId="77777777" w:rsidR="00000000" w:rsidRPr="00C34425" w:rsidRDefault="008C498F">
            <w:pPr>
              <w:spacing w:line="0" w:lineRule="atLeast"/>
              <w:ind w:right="84"/>
              <w:jc w:val="right"/>
              <w:rPr>
                <w:rFonts w:ascii="Lato" w:hAnsi="Lato"/>
                <w:sz w:val="19"/>
              </w:rPr>
            </w:pPr>
            <w:r w:rsidRPr="00C34425">
              <w:rPr>
                <w:rFonts w:ascii="Lato" w:hAnsi="Lato"/>
                <w:sz w:val="19"/>
              </w:rPr>
              <w:t>17,860</w:t>
            </w:r>
          </w:p>
        </w:tc>
        <w:tc>
          <w:tcPr>
            <w:tcW w:w="960" w:type="dxa"/>
            <w:shd w:val="clear" w:color="auto" w:fill="auto"/>
            <w:vAlign w:val="bottom"/>
          </w:tcPr>
          <w:p w14:paraId="44E3E18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4F05C6" w14:textId="77777777" w:rsidR="00000000" w:rsidRPr="00C34425" w:rsidRDefault="008C498F">
            <w:pPr>
              <w:spacing w:line="0" w:lineRule="atLeast"/>
              <w:ind w:right="24"/>
              <w:jc w:val="right"/>
              <w:rPr>
                <w:rFonts w:ascii="Lato" w:hAnsi="Lato"/>
                <w:sz w:val="19"/>
              </w:rPr>
            </w:pPr>
            <w:r w:rsidRPr="00C34425">
              <w:rPr>
                <w:rFonts w:ascii="Lato" w:hAnsi="Lato"/>
                <w:sz w:val="19"/>
              </w:rPr>
              <w:t>1,999</w:t>
            </w:r>
          </w:p>
        </w:tc>
        <w:tc>
          <w:tcPr>
            <w:tcW w:w="1540" w:type="dxa"/>
            <w:shd w:val="clear" w:color="auto" w:fill="auto"/>
            <w:vAlign w:val="bottom"/>
          </w:tcPr>
          <w:p w14:paraId="739D7D0E" w14:textId="77777777" w:rsidR="00000000" w:rsidRPr="00C34425" w:rsidRDefault="008C498F">
            <w:pPr>
              <w:spacing w:line="0" w:lineRule="atLeast"/>
              <w:ind w:right="4"/>
              <w:jc w:val="right"/>
              <w:rPr>
                <w:rFonts w:ascii="Lato" w:hAnsi="Lato"/>
                <w:sz w:val="19"/>
              </w:rPr>
            </w:pPr>
            <w:r w:rsidRPr="00C34425">
              <w:rPr>
                <w:rFonts w:ascii="Lato" w:hAnsi="Lato"/>
                <w:sz w:val="19"/>
              </w:rPr>
              <w:t>19,859</w:t>
            </w:r>
          </w:p>
        </w:tc>
      </w:tr>
      <w:tr w:rsidR="00000000" w:rsidRPr="00C34425" w14:paraId="79F5B745" w14:textId="77777777">
        <w:trPr>
          <w:trHeight w:val="252"/>
        </w:trPr>
        <w:tc>
          <w:tcPr>
            <w:tcW w:w="2780" w:type="dxa"/>
            <w:shd w:val="clear" w:color="auto" w:fill="auto"/>
            <w:vAlign w:val="bottom"/>
          </w:tcPr>
          <w:p w14:paraId="79FB3C7E" w14:textId="77777777" w:rsidR="00000000" w:rsidRPr="00C34425" w:rsidRDefault="008C498F">
            <w:pPr>
              <w:spacing w:line="0" w:lineRule="atLeast"/>
              <w:ind w:left="40"/>
              <w:rPr>
                <w:rFonts w:ascii="Lato" w:hAnsi="Lato"/>
                <w:sz w:val="19"/>
              </w:rPr>
            </w:pPr>
            <w:r w:rsidRPr="00C34425">
              <w:rPr>
                <w:rFonts w:ascii="Lato" w:hAnsi="Lato"/>
                <w:sz w:val="19"/>
              </w:rPr>
              <w:t>Village of Victor</w:t>
            </w:r>
          </w:p>
        </w:tc>
        <w:tc>
          <w:tcPr>
            <w:tcW w:w="1420" w:type="dxa"/>
            <w:shd w:val="clear" w:color="auto" w:fill="auto"/>
            <w:vAlign w:val="bottom"/>
          </w:tcPr>
          <w:p w14:paraId="364CA0CA" w14:textId="77777777" w:rsidR="00000000" w:rsidRPr="00C34425" w:rsidRDefault="008C498F">
            <w:pPr>
              <w:spacing w:line="0" w:lineRule="atLeast"/>
              <w:ind w:left="360"/>
              <w:rPr>
                <w:rFonts w:ascii="Lato" w:hAnsi="Lato"/>
                <w:sz w:val="19"/>
              </w:rPr>
            </w:pPr>
            <w:r w:rsidRPr="00C34425">
              <w:rPr>
                <w:rFonts w:ascii="Lato" w:hAnsi="Lato"/>
                <w:sz w:val="19"/>
              </w:rPr>
              <w:t>Ont</w:t>
            </w:r>
            <w:r w:rsidRPr="00C34425">
              <w:rPr>
                <w:rFonts w:ascii="Lato" w:hAnsi="Lato"/>
                <w:sz w:val="19"/>
              </w:rPr>
              <w:t>ario</w:t>
            </w:r>
          </w:p>
        </w:tc>
        <w:tc>
          <w:tcPr>
            <w:tcW w:w="1500" w:type="dxa"/>
            <w:shd w:val="clear" w:color="auto" w:fill="auto"/>
            <w:vAlign w:val="bottom"/>
          </w:tcPr>
          <w:p w14:paraId="34C13854" w14:textId="77777777" w:rsidR="00000000" w:rsidRPr="00C34425" w:rsidRDefault="008C498F">
            <w:pPr>
              <w:spacing w:line="0" w:lineRule="atLeast"/>
              <w:ind w:right="164"/>
              <w:jc w:val="right"/>
              <w:rPr>
                <w:rFonts w:ascii="Lato" w:hAnsi="Lato"/>
                <w:sz w:val="19"/>
              </w:rPr>
            </w:pPr>
            <w:r w:rsidRPr="00C34425">
              <w:rPr>
                <w:rFonts w:ascii="Lato" w:hAnsi="Lato"/>
                <w:sz w:val="19"/>
              </w:rPr>
              <w:t>14,471</w:t>
            </w:r>
          </w:p>
        </w:tc>
        <w:tc>
          <w:tcPr>
            <w:tcW w:w="1140" w:type="dxa"/>
            <w:shd w:val="clear" w:color="auto" w:fill="auto"/>
            <w:vAlign w:val="bottom"/>
          </w:tcPr>
          <w:p w14:paraId="739ACB46" w14:textId="77777777" w:rsidR="00000000" w:rsidRPr="00C34425" w:rsidRDefault="008C498F">
            <w:pPr>
              <w:spacing w:line="0" w:lineRule="atLeast"/>
              <w:ind w:right="84"/>
              <w:jc w:val="right"/>
              <w:rPr>
                <w:rFonts w:ascii="Lato" w:hAnsi="Lato"/>
                <w:sz w:val="19"/>
              </w:rPr>
            </w:pPr>
            <w:r w:rsidRPr="00C34425">
              <w:rPr>
                <w:rFonts w:ascii="Lato" w:hAnsi="Lato"/>
                <w:sz w:val="19"/>
              </w:rPr>
              <w:t>14,471</w:t>
            </w:r>
          </w:p>
        </w:tc>
        <w:tc>
          <w:tcPr>
            <w:tcW w:w="960" w:type="dxa"/>
            <w:shd w:val="clear" w:color="auto" w:fill="auto"/>
            <w:vAlign w:val="bottom"/>
          </w:tcPr>
          <w:p w14:paraId="147537B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E62D22" w14:textId="77777777" w:rsidR="00000000" w:rsidRPr="00C34425" w:rsidRDefault="008C498F">
            <w:pPr>
              <w:spacing w:line="0" w:lineRule="atLeast"/>
              <w:ind w:right="24"/>
              <w:jc w:val="right"/>
              <w:rPr>
                <w:rFonts w:ascii="Lato" w:hAnsi="Lato"/>
                <w:sz w:val="19"/>
              </w:rPr>
            </w:pPr>
            <w:r w:rsidRPr="00C34425">
              <w:rPr>
                <w:rFonts w:ascii="Lato" w:hAnsi="Lato"/>
                <w:sz w:val="19"/>
              </w:rPr>
              <w:t>1,620</w:t>
            </w:r>
          </w:p>
        </w:tc>
        <w:tc>
          <w:tcPr>
            <w:tcW w:w="1540" w:type="dxa"/>
            <w:shd w:val="clear" w:color="auto" w:fill="auto"/>
            <w:vAlign w:val="bottom"/>
          </w:tcPr>
          <w:p w14:paraId="6C5E5527" w14:textId="77777777" w:rsidR="00000000" w:rsidRPr="00C34425" w:rsidRDefault="008C498F">
            <w:pPr>
              <w:spacing w:line="0" w:lineRule="atLeast"/>
              <w:ind w:right="4"/>
              <w:jc w:val="right"/>
              <w:rPr>
                <w:rFonts w:ascii="Lato" w:hAnsi="Lato"/>
                <w:sz w:val="19"/>
              </w:rPr>
            </w:pPr>
            <w:r w:rsidRPr="00C34425">
              <w:rPr>
                <w:rFonts w:ascii="Lato" w:hAnsi="Lato"/>
                <w:sz w:val="19"/>
              </w:rPr>
              <w:t>16,091</w:t>
            </w:r>
          </w:p>
        </w:tc>
      </w:tr>
      <w:tr w:rsidR="00000000" w:rsidRPr="00C34425" w14:paraId="06A4B642" w14:textId="77777777">
        <w:trPr>
          <w:trHeight w:val="504"/>
        </w:trPr>
        <w:tc>
          <w:tcPr>
            <w:tcW w:w="2780" w:type="dxa"/>
            <w:shd w:val="clear" w:color="auto" w:fill="auto"/>
            <w:vAlign w:val="bottom"/>
          </w:tcPr>
          <w:p w14:paraId="6284C6E1" w14:textId="77777777" w:rsidR="00000000" w:rsidRPr="00C34425" w:rsidRDefault="008C498F">
            <w:pPr>
              <w:spacing w:line="0" w:lineRule="atLeast"/>
              <w:ind w:left="40"/>
              <w:rPr>
                <w:rFonts w:ascii="Lato" w:hAnsi="Lato"/>
                <w:sz w:val="19"/>
              </w:rPr>
            </w:pPr>
            <w:r w:rsidRPr="00C34425">
              <w:rPr>
                <w:rFonts w:ascii="Lato" w:hAnsi="Lato"/>
                <w:sz w:val="19"/>
              </w:rPr>
              <w:t>City of Middletown</w:t>
            </w:r>
          </w:p>
        </w:tc>
        <w:tc>
          <w:tcPr>
            <w:tcW w:w="1420" w:type="dxa"/>
            <w:shd w:val="clear" w:color="auto" w:fill="auto"/>
            <w:vAlign w:val="bottom"/>
          </w:tcPr>
          <w:p w14:paraId="1ACE8679"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0009968B" w14:textId="77777777" w:rsidR="00000000" w:rsidRPr="00C34425" w:rsidRDefault="008C498F">
            <w:pPr>
              <w:spacing w:line="0" w:lineRule="atLeast"/>
              <w:ind w:right="164"/>
              <w:jc w:val="right"/>
              <w:rPr>
                <w:rFonts w:ascii="Lato" w:hAnsi="Lato"/>
                <w:sz w:val="19"/>
              </w:rPr>
            </w:pPr>
            <w:r w:rsidRPr="00C34425">
              <w:rPr>
                <w:rFonts w:ascii="Lato" w:hAnsi="Lato"/>
                <w:sz w:val="19"/>
              </w:rPr>
              <w:t>2,705,826</w:t>
            </w:r>
          </w:p>
        </w:tc>
        <w:tc>
          <w:tcPr>
            <w:tcW w:w="1140" w:type="dxa"/>
            <w:shd w:val="clear" w:color="auto" w:fill="auto"/>
            <w:vAlign w:val="bottom"/>
          </w:tcPr>
          <w:p w14:paraId="0AE10A06" w14:textId="77777777" w:rsidR="00000000" w:rsidRPr="00C34425" w:rsidRDefault="008C498F">
            <w:pPr>
              <w:spacing w:line="0" w:lineRule="atLeast"/>
              <w:ind w:right="84"/>
              <w:jc w:val="right"/>
              <w:rPr>
                <w:rFonts w:ascii="Lato" w:hAnsi="Lato"/>
                <w:sz w:val="19"/>
              </w:rPr>
            </w:pPr>
            <w:r w:rsidRPr="00C34425">
              <w:rPr>
                <w:rFonts w:ascii="Lato" w:hAnsi="Lato"/>
                <w:sz w:val="19"/>
              </w:rPr>
              <w:t>2,705,826</w:t>
            </w:r>
          </w:p>
        </w:tc>
        <w:tc>
          <w:tcPr>
            <w:tcW w:w="960" w:type="dxa"/>
            <w:shd w:val="clear" w:color="auto" w:fill="auto"/>
            <w:vAlign w:val="bottom"/>
          </w:tcPr>
          <w:p w14:paraId="764A2C2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8C7622" w14:textId="77777777" w:rsidR="00000000" w:rsidRPr="00C34425" w:rsidRDefault="008C498F">
            <w:pPr>
              <w:spacing w:line="0" w:lineRule="atLeast"/>
              <w:ind w:right="24"/>
              <w:jc w:val="right"/>
              <w:rPr>
                <w:rFonts w:ascii="Lato" w:hAnsi="Lato"/>
                <w:sz w:val="19"/>
              </w:rPr>
            </w:pPr>
            <w:r w:rsidRPr="00C34425">
              <w:rPr>
                <w:rFonts w:ascii="Lato" w:hAnsi="Lato"/>
                <w:sz w:val="19"/>
              </w:rPr>
              <w:t>302,863</w:t>
            </w:r>
          </w:p>
        </w:tc>
        <w:tc>
          <w:tcPr>
            <w:tcW w:w="1540" w:type="dxa"/>
            <w:shd w:val="clear" w:color="auto" w:fill="auto"/>
            <w:vAlign w:val="bottom"/>
          </w:tcPr>
          <w:p w14:paraId="259CACFA" w14:textId="77777777" w:rsidR="00000000" w:rsidRPr="00C34425" w:rsidRDefault="008C498F">
            <w:pPr>
              <w:spacing w:line="0" w:lineRule="atLeast"/>
              <w:ind w:right="4"/>
              <w:jc w:val="right"/>
              <w:rPr>
                <w:rFonts w:ascii="Lato" w:hAnsi="Lato"/>
                <w:sz w:val="19"/>
              </w:rPr>
            </w:pPr>
            <w:r w:rsidRPr="00C34425">
              <w:rPr>
                <w:rFonts w:ascii="Lato" w:hAnsi="Lato"/>
                <w:sz w:val="19"/>
              </w:rPr>
              <w:t>3,008,689</w:t>
            </w:r>
          </w:p>
        </w:tc>
      </w:tr>
      <w:tr w:rsidR="00000000" w:rsidRPr="00C34425" w14:paraId="6C585A9E" w14:textId="77777777">
        <w:trPr>
          <w:trHeight w:val="252"/>
        </w:trPr>
        <w:tc>
          <w:tcPr>
            <w:tcW w:w="2780" w:type="dxa"/>
            <w:shd w:val="clear" w:color="auto" w:fill="auto"/>
            <w:vAlign w:val="bottom"/>
          </w:tcPr>
          <w:p w14:paraId="77F0C7BB" w14:textId="77777777" w:rsidR="00000000" w:rsidRPr="00C34425" w:rsidRDefault="008C498F">
            <w:pPr>
              <w:spacing w:line="0" w:lineRule="atLeast"/>
              <w:ind w:left="40"/>
              <w:rPr>
                <w:rFonts w:ascii="Lato" w:hAnsi="Lato"/>
                <w:sz w:val="19"/>
              </w:rPr>
            </w:pPr>
            <w:r w:rsidRPr="00C34425">
              <w:rPr>
                <w:rFonts w:ascii="Lato" w:hAnsi="Lato"/>
                <w:sz w:val="19"/>
              </w:rPr>
              <w:t>City of Newburgh</w:t>
            </w:r>
          </w:p>
        </w:tc>
        <w:tc>
          <w:tcPr>
            <w:tcW w:w="1420" w:type="dxa"/>
            <w:shd w:val="clear" w:color="auto" w:fill="auto"/>
            <w:vAlign w:val="bottom"/>
          </w:tcPr>
          <w:p w14:paraId="6B2B5541"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7872966C" w14:textId="77777777" w:rsidR="00000000" w:rsidRPr="00C34425" w:rsidRDefault="008C498F">
            <w:pPr>
              <w:spacing w:line="0" w:lineRule="atLeast"/>
              <w:ind w:right="164"/>
              <w:jc w:val="right"/>
              <w:rPr>
                <w:rFonts w:ascii="Lato" w:hAnsi="Lato"/>
                <w:sz w:val="19"/>
              </w:rPr>
            </w:pPr>
            <w:r w:rsidRPr="00C34425">
              <w:rPr>
                <w:rFonts w:ascii="Lato" w:hAnsi="Lato"/>
                <w:sz w:val="19"/>
              </w:rPr>
              <w:t>4,464,656</w:t>
            </w:r>
          </w:p>
        </w:tc>
        <w:tc>
          <w:tcPr>
            <w:tcW w:w="1140" w:type="dxa"/>
            <w:shd w:val="clear" w:color="auto" w:fill="auto"/>
            <w:vAlign w:val="bottom"/>
          </w:tcPr>
          <w:p w14:paraId="5F019828" w14:textId="77777777" w:rsidR="00000000" w:rsidRPr="00C34425" w:rsidRDefault="008C498F">
            <w:pPr>
              <w:spacing w:line="0" w:lineRule="atLeast"/>
              <w:ind w:right="84"/>
              <w:jc w:val="right"/>
              <w:rPr>
                <w:rFonts w:ascii="Lato" w:hAnsi="Lato"/>
                <w:sz w:val="19"/>
              </w:rPr>
            </w:pPr>
            <w:r w:rsidRPr="00C34425">
              <w:rPr>
                <w:rFonts w:ascii="Lato" w:hAnsi="Lato"/>
                <w:sz w:val="19"/>
              </w:rPr>
              <w:t>4,464,656</w:t>
            </w:r>
          </w:p>
        </w:tc>
        <w:tc>
          <w:tcPr>
            <w:tcW w:w="960" w:type="dxa"/>
            <w:shd w:val="clear" w:color="auto" w:fill="auto"/>
            <w:vAlign w:val="bottom"/>
          </w:tcPr>
          <w:p w14:paraId="5B37182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A6D0BB" w14:textId="77777777" w:rsidR="00000000" w:rsidRPr="00C34425" w:rsidRDefault="008C498F">
            <w:pPr>
              <w:spacing w:line="0" w:lineRule="atLeast"/>
              <w:ind w:right="24"/>
              <w:jc w:val="right"/>
              <w:rPr>
                <w:rFonts w:ascii="Lato" w:hAnsi="Lato"/>
                <w:sz w:val="19"/>
              </w:rPr>
            </w:pPr>
            <w:r w:rsidRPr="00C34425">
              <w:rPr>
                <w:rFonts w:ascii="Lato" w:hAnsi="Lato"/>
                <w:sz w:val="19"/>
              </w:rPr>
              <w:t>499,729</w:t>
            </w:r>
          </w:p>
        </w:tc>
        <w:tc>
          <w:tcPr>
            <w:tcW w:w="1540" w:type="dxa"/>
            <w:shd w:val="clear" w:color="auto" w:fill="auto"/>
            <w:vAlign w:val="bottom"/>
          </w:tcPr>
          <w:p w14:paraId="79A28F17" w14:textId="77777777" w:rsidR="00000000" w:rsidRPr="00C34425" w:rsidRDefault="008C498F">
            <w:pPr>
              <w:spacing w:line="0" w:lineRule="atLeast"/>
              <w:ind w:right="4"/>
              <w:jc w:val="right"/>
              <w:rPr>
                <w:rFonts w:ascii="Lato" w:hAnsi="Lato"/>
                <w:sz w:val="19"/>
              </w:rPr>
            </w:pPr>
            <w:r w:rsidRPr="00C34425">
              <w:rPr>
                <w:rFonts w:ascii="Lato" w:hAnsi="Lato"/>
                <w:sz w:val="19"/>
              </w:rPr>
              <w:t>4,964,385</w:t>
            </w:r>
          </w:p>
        </w:tc>
      </w:tr>
      <w:tr w:rsidR="00000000" w:rsidRPr="00C34425" w14:paraId="2B7FFA28" w14:textId="77777777">
        <w:trPr>
          <w:trHeight w:val="252"/>
        </w:trPr>
        <w:tc>
          <w:tcPr>
            <w:tcW w:w="2780" w:type="dxa"/>
            <w:shd w:val="clear" w:color="auto" w:fill="auto"/>
            <w:vAlign w:val="bottom"/>
          </w:tcPr>
          <w:p w14:paraId="14994395" w14:textId="77777777" w:rsidR="00000000" w:rsidRPr="00C34425" w:rsidRDefault="008C498F">
            <w:pPr>
              <w:spacing w:line="0" w:lineRule="atLeast"/>
              <w:ind w:left="40"/>
              <w:rPr>
                <w:rFonts w:ascii="Lato" w:hAnsi="Lato"/>
                <w:sz w:val="19"/>
              </w:rPr>
            </w:pPr>
            <w:r w:rsidRPr="00C34425">
              <w:rPr>
                <w:rFonts w:ascii="Lato" w:hAnsi="Lato"/>
                <w:sz w:val="19"/>
              </w:rPr>
              <w:t>City of Port Jervis</w:t>
            </w:r>
          </w:p>
        </w:tc>
        <w:tc>
          <w:tcPr>
            <w:tcW w:w="1420" w:type="dxa"/>
            <w:shd w:val="clear" w:color="auto" w:fill="auto"/>
            <w:vAlign w:val="bottom"/>
          </w:tcPr>
          <w:p w14:paraId="56C2590F"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78DF7B8C" w14:textId="77777777" w:rsidR="00000000" w:rsidRPr="00C34425" w:rsidRDefault="008C498F">
            <w:pPr>
              <w:spacing w:line="0" w:lineRule="atLeast"/>
              <w:ind w:right="164"/>
              <w:jc w:val="right"/>
              <w:rPr>
                <w:rFonts w:ascii="Lato" w:hAnsi="Lato"/>
                <w:sz w:val="19"/>
              </w:rPr>
            </w:pPr>
            <w:r w:rsidRPr="00C34425">
              <w:rPr>
                <w:rFonts w:ascii="Lato" w:hAnsi="Lato"/>
                <w:sz w:val="19"/>
              </w:rPr>
              <w:t>1,406,263</w:t>
            </w:r>
          </w:p>
        </w:tc>
        <w:tc>
          <w:tcPr>
            <w:tcW w:w="1140" w:type="dxa"/>
            <w:shd w:val="clear" w:color="auto" w:fill="auto"/>
            <w:vAlign w:val="bottom"/>
          </w:tcPr>
          <w:p w14:paraId="3093A7AA" w14:textId="77777777" w:rsidR="00000000" w:rsidRPr="00C34425" w:rsidRDefault="008C498F">
            <w:pPr>
              <w:spacing w:line="0" w:lineRule="atLeast"/>
              <w:ind w:right="84"/>
              <w:jc w:val="right"/>
              <w:rPr>
                <w:rFonts w:ascii="Lato" w:hAnsi="Lato"/>
                <w:sz w:val="19"/>
              </w:rPr>
            </w:pPr>
            <w:r w:rsidRPr="00C34425">
              <w:rPr>
                <w:rFonts w:ascii="Lato" w:hAnsi="Lato"/>
                <w:sz w:val="19"/>
              </w:rPr>
              <w:t>1,406,263</w:t>
            </w:r>
          </w:p>
        </w:tc>
        <w:tc>
          <w:tcPr>
            <w:tcW w:w="960" w:type="dxa"/>
            <w:shd w:val="clear" w:color="auto" w:fill="auto"/>
            <w:vAlign w:val="bottom"/>
          </w:tcPr>
          <w:p w14:paraId="2B93FDB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7886CE" w14:textId="77777777" w:rsidR="00000000" w:rsidRPr="00C34425" w:rsidRDefault="008C498F">
            <w:pPr>
              <w:spacing w:line="0" w:lineRule="atLeast"/>
              <w:ind w:right="24"/>
              <w:jc w:val="right"/>
              <w:rPr>
                <w:rFonts w:ascii="Lato" w:hAnsi="Lato"/>
                <w:sz w:val="19"/>
              </w:rPr>
            </w:pPr>
            <w:r w:rsidRPr="00C34425">
              <w:rPr>
                <w:rFonts w:ascii="Lato" w:hAnsi="Lato"/>
                <w:sz w:val="19"/>
              </w:rPr>
              <w:t>157,403</w:t>
            </w:r>
          </w:p>
        </w:tc>
        <w:tc>
          <w:tcPr>
            <w:tcW w:w="1540" w:type="dxa"/>
            <w:shd w:val="clear" w:color="auto" w:fill="auto"/>
            <w:vAlign w:val="bottom"/>
          </w:tcPr>
          <w:p w14:paraId="15D87151" w14:textId="77777777" w:rsidR="00000000" w:rsidRPr="00C34425" w:rsidRDefault="008C498F">
            <w:pPr>
              <w:spacing w:line="0" w:lineRule="atLeast"/>
              <w:ind w:right="4"/>
              <w:jc w:val="right"/>
              <w:rPr>
                <w:rFonts w:ascii="Lato" w:hAnsi="Lato"/>
                <w:sz w:val="19"/>
              </w:rPr>
            </w:pPr>
            <w:r w:rsidRPr="00C34425">
              <w:rPr>
                <w:rFonts w:ascii="Lato" w:hAnsi="Lato"/>
                <w:sz w:val="19"/>
              </w:rPr>
              <w:t>1,563,666</w:t>
            </w:r>
          </w:p>
        </w:tc>
      </w:tr>
      <w:tr w:rsidR="00000000" w:rsidRPr="00C34425" w14:paraId="29D99AA9" w14:textId="77777777">
        <w:trPr>
          <w:trHeight w:val="252"/>
        </w:trPr>
        <w:tc>
          <w:tcPr>
            <w:tcW w:w="2780" w:type="dxa"/>
            <w:shd w:val="clear" w:color="auto" w:fill="auto"/>
            <w:vAlign w:val="bottom"/>
          </w:tcPr>
          <w:p w14:paraId="67ACA02E" w14:textId="77777777" w:rsidR="00000000" w:rsidRPr="00C34425" w:rsidRDefault="008C498F">
            <w:pPr>
              <w:spacing w:line="0" w:lineRule="atLeast"/>
              <w:ind w:left="40"/>
              <w:rPr>
                <w:rFonts w:ascii="Lato" w:hAnsi="Lato"/>
                <w:sz w:val="19"/>
              </w:rPr>
            </w:pPr>
            <w:r w:rsidRPr="00C34425">
              <w:rPr>
                <w:rFonts w:ascii="Lato" w:hAnsi="Lato"/>
                <w:sz w:val="19"/>
              </w:rPr>
              <w:t>Town of Blooming Grov</w:t>
            </w:r>
            <w:r w:rsidRPr="00C34425">
              <w:rPr>
                <w:rFonts w:ascii="Lato" w:hAnsi="Lato"/>
                <w:sz w:val="19"/>
              </w:rPr>
              <w:t>e</w:t>
            </w:r>
          </w:p>
        </w:tc>
        <w:tc>
          <w:tcPr>
            <w:tcW w:w="1420" w:type="dxa"/>
            <w:shd w:val="clear" w:color="auto" w:fill="auto"/>
            <w:vAlign w:val="bottom"/>
          </w:tcPr>
          <w:p w14:paraId="6489E1C5"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18A73356" w14:textId="77777777" w:rsidR="00000000" w:rsidRPr="00C34425" w:rsidRDefault="008C498F">
            <w:pPr>
              <w:spacing w:line="0" w:lineRule="atLeast"/>
              <w:ind w:right="164"/>
              <w:jc w:val="right"/>
              <w:rPr>
                <w:rFonts w:ascii="Lato" w:hAnsi="Lato"/>
                <w:sz w:val="19"/>
              </w:rPr>
            </w:pPr>
            <w:r w:rsidRPr="00C34425">
              <w:rPr>
                <w:rFonts w:ascii="Lato" w:hAnsi="Lato"/>
                <w:sz w:val="19"/>
              </w:rPr>
              <w:t>51,573</w:t>
            </w:r>
          </w:p>
        </w:tc>
        <w:tc>
          <w:tcPr>
            <w:tcW w:w="1140" w:type="dxa"/>
            <w:shd w:val="clear" w:color="auto" w:fill="auto"/>
            <w:vAlign w:val="bottom"/>
          </w:tcPr>
          <w:p w14:paraId="61692BE1" w14:textId="77777777" w:rsidR="00000000" w:rsidRPr="00C34425" w:rsidRDefault="008C498F">
            <w:pPr>
              <w:spacing w:line="0" w:lineRule="atLeast"/>
              <w:ind w:right="84"/>
              <w:jc w:val="right"/>
              <w:rPr>
                <w:rFonts w:ascii="Lato" w:hAnsi="Lato"/>
                <w:sz w:val="19"/>
              </w:rPr>
            </w:pPr>
            <w:r w:rsidRPr="00C34425">
              <w:rPr>
                <w:rFonts w:ascii="Lato" w:hAnsi="Lato"/>
                <w:sz w:val="19"/>
              </w:rPr>
              <w:t>51,573</w:t>
            </w:r>
          </w:p>
        </w:tc>
        <w:tc>
          <w:tcPr>
            <w:tcW w:w="960" w:type="dxa"/>
            <w:shd w:val="clear" w:color="auto" w:fill="auto"/>
            <w:vAlign w:val="bottom"/>
          </w:tcPr>
          <w:p w14:paraId="1AC5351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91E7AE" w14:textId="77777777" w:rsidR="00000000" w:rsidRPr="00C34425" w:rsidRDefault="008C498F">
            <w:pPr>
              <w:spacing w:line="0" w:lineRule="atLeast"/>
              <w:ind w:right="24"/>
              <w:jc w:val="right"/>
              <w:rPr>
                <w:rFonts w:ascii="Lato" w:hAnsi="Lato"/>
                <w:sz w:val="19"/>
              </w:rPr>
            </w:pPr>
            <w:r w:rsidRPr="00C34425">
              <w:rPr>
                <w:rFonts w:ascii="Lato" w:hAnsi="Lato"/>
                <w:sz w:val="19"/>
              </w:rPr>
              <w:t>5,773</w:t>
            </w:r>
          </w:p>
        </w:tc>
        <w:tc>
          <w:tcPr>
            <w:tcW w:w="1540" w:type="dxa"/>
            <w:shd w:val="clear" w:color="auto" w:fill="auto"/>
            <w:vAlign w:val="bottom"/>
          </w:tcPr>
          <w:p w14:paraId="6A71C684" w14:textId="77777777" w:rsidR="00000000" w:rsidRPr="00C34425" w:rsidRDefault="008C498F">
            <w:pPr>
              <w:spacing w:line="0" w:lineRule="atLeast"/>
              <w:ind w:right="4"/>
              <w:jc w:val="right"/>
              <w:rPr>
                <w:rFonts w:ascii="Lato" w:hAnsi="Lato"/>
                <w:sz w:val="19"/>
              </w:rPr>
            </w:pPr>
            <w:r w:rsidRPr="00C34425">
              <w:rPr>
                <w:rFonts w:ascii="Lato" w:hAnsi="Lato"/>
                <w:sz w:val="19"/>
              </w:rPr>
              <w:t>57,346</w:t>
            </w:r>
          </w:p>
        </w:tc>
      </w:tr>
      <w:tr w:rsidR="00000000" w:rsidRPr="00C34425" w14:paraId="1EA90DAC" w14:textId="77777777">
        <w:trPr>
          <w:trHeight w:val="252"/>
        </w:trPr>
        <w:tc>
          <w:tcPr>
            <w:tcW w:w="2780" w:type="dxa"/>
            <w:shd w:val="clear" w:color="auto" w:fill="auto"/>
            <w:vAlign w:val="bottom"/>
          </w:tcPr>
          <w:p w14:paraId="1C0EFDAB" w14:textId="77777777" w:rsidR="00000000" w:rsidRPr="00C34425" w:rsidRDefault="008C498F">
            <w:pPr>
              <w:spacing w:line="0" w:lineRule="atLeast"/>
              <w:ind w:left="40"/>
              <w:rPr>
                <w:rFonts w:ascii="Lato" w:hAnsi="Lato"/>
                <w:sz w:val="19"/>
              </w:rPr>
            </w:pPr>
            <w:r w:rsidRPr="00C34425">
              <w:rPr>
                <w:rFonts w:ascii="Lato" w:hAnsi="Lato"/>
                <w:sz w:val="19"/>
              </w:rPr>
              <w:t>Town of Chester</w:t>
            </w:r>
          </w:p>
        </w:tc>
        <w:tc>
          <w:tcPr>
            <w:tcW w:w="1420" w:type="dxa"/>
            <w:shd w:val="clear" w:color="auto" w:fill="auto"/>
            <w:vAlign w:val="bottom"/>
          </w:tcPr>
          <w:p w14:paraId="06264C69"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064E0FF8" w14:textId="77777777" w:rsidR="00000000" w:rsidRPr="00C34425" w:rsidRDefault="008C498F">
            <w:pPr>
              <w:spacing w:line="0" w:lineRule="atLeast"/>
              <w:ind w:right="164"/>
              <w:jc w:val="right"/>
              <w:rPr>
                <w:rFonts w:ascii="Lato" w:hAnsi="Lato"/>
                <w:sz w:val="19"/>
              </w:rPr>
            </w:pPr>
            <w:r w:rsidRPr="00C34425">
              <w:rPr>
                <w:rFonts w:ascii="Lato" w:hAnsi="Lato"/>
                <w:sz w:val="19"/>
              </w:rPr>
              <w:t>27,894</w:t>
            </w:r>
          </w:p>
        </w:tc>
        <w:tc>
          <w:tcPr>
            <w:tcW w:w="1140" w:type="dxa"/>
            <w:shd w:val="clear" w:color="auto" w:fill="auto"/>
            <w:vAlign w:val="bottom"/>
          </w:tcPr>
          <w:p w14:paraId="7BC75CEE" w14:textId="77777777" w:rsidR="00000000" w:rsidRPr="00C34425" w:rsidRDefault="008C498F">
            <w:pPr>
              <w:spacing w:line="0" w:lineRule="atLeast"/>
              <w:ind w:right="84"/>
              <w:jc w:val="right"/>
              <w:rPr>
                <w:rFonts w:ascii="Lato" w:hAnsi="Lato"/>
                <w:sz w:val="19"/>
              </w:rPr>
            </w:pPr>
            <w:r w:rsidRPr="00C34425">
              <w:rPr>
                <w:rFonts w:ascii="Lato" w:hAnsi="Lato"/>
                <w:sz w:val="19"/>
              </w:rPr>
              <w:t>27,894</w:t>
            </w:r>
          </w:p>
        </w:tc>
        <w:tc>
          <w:tcPr>
            <w:tcW w:w="960" w:type="dxa"/>
            <w:shd w:val="clear" w:color="auto" w:fill="auto"/>
            <w:vAlign w:val="bottom"/>
          </w:tcPr>
          <w:p w14:paraId="2A450D6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1ED98B" w14:textId="77777777" w:rsidR="00000000" w:rsidRPr="00C34425" w:rsidRDefault="008C498F">
            <w:pPr>
              <w:spacing w:line="0" w:lineRule="atLeast"/>
              <w:ind w:right="24"/>
              <w:jc w:val="right"/>
              <w:rPr>
                <w:rFonts w:ascii="Lato" w:hAnsi="Lato"/>
                <w:sz w:val="19"/>
              </w:rPr>
            </w:pPr>
            <w:r w:rsidRPr="00C34425">
              <w:rPr>
                <w:rFonts w:ascii="Lato" w:hAnsi="Lato"/>
                <w:sz w:val="19"/>
              </w:rPr>
              <w:t>3,122</w:t>
            </w:r>
          </w:p>
        </w:tc>
        <w:tc>
          <w:tcPr>
            <w:tcW w:w="1540" w:type="dxa"/>
            <w:shd w:val="clear" w:color="auto" w:fill="auto"/>
            <w:vAlign w:val="bottom"/>
          </w:tcPr>
          <w:p w14:paraId="588C6FC7" w14:textId="77777777" w:rsidR="00000000" w:rsidRPr="00C34425" w:rsidRDefault="008C498F">
            <w:pPr>
              <w:spacing w:line="0" w:lineRule="atLeast"/>
              <w:ind w:right="4"/>
              <w:jc w:val="right"/>
              <w:rPr>
                <w:rFonts w:ascii="Lato" w:hAnsi="Lato"/>
                <w:sz w:val="19"/>
              </w:rPr>
            </w:pPr>
            <w:r w:rsidRPr="00C34425">
              <w:rPr>
                <w:rFonts w:ascii="Lato" w:hAnsi="Lato"/>
                <w:sz w:val="19"/>
              </w:rPr>
              <w:t>31,016</w:t>
            </w:r>
          </w:p>
        </w:tc>
      </w:tr>
      <w:tr w:rsidR="00000000" w:rsidRPr="00C34425" w14:paraId="14D00D97" w14:textId="77777777">
        <w:trPr>
          <w:trHeight w:val="252"/>
        </w:trPr>
        <w:tc>
          <w:tcPr>
            <w:tcW w:w="2780" w:type="dxa"/>
            <w:shd w:val="clear" w:color="auto" w:fill="auto"/>
            <w:vAlign w:val="bottom"/>
          </w:tcPr>
          <w:p w14:paraId="567E33EF" w14:textId="77777777" w:rsidR="00000000" w:rsidRPr="00C34425" w:rsidRDefault="008C498F">
            <w:pPr>
              <w:spacing w:line="0" w:lineRule="atLeast"/>
              <w:ind w:left="40"/>
              <w:rPr>
                <w:rFonts w:ascii="Lato" w:hAnsi="Lato"/>
                <w:sz w:val="19"/>
              </w:rPr>
            </w:pPr>
            <w:r w:rsidRPr="00C34425">
              <w:rPr>
                <w:rFonts w:ascii="Lato" w:hAnsi="Lato"/>
                <w:sz w:val="19"/>
              </w:rPr>
              <w:t>Town of Cornwall</w:t>
            </w:r>
          </w:p>
        </w:tc>
        <w:tc>
          <w:tcPr>
            <w:tcW w:w="1420" w:type="dxa"/>
            <w:shd w:val="clear" w:color="auto" w:fill="auto"/>
            <w:vAlign w:val="bottom"/>
          </w:tcPr>
          <w:p w14:paraId="429B375C"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57A78E9A" w14:textId="77777777" w:rsidR="00000000" w:rsidRPr="00C34425" w:rsidRDefault="008C498F">
            <w:pPr>
              <w:spacing w:line="0" w:lineRule="atLeast"/>
              <w:ind w:right="164"/>
              <w:jc w:val="right"/>
              <w:rPr>
                <w:rFonts w:ascii="Lato" w:hAnsi="Lato"/>
                <w:sz w:val="19"/>
              </w:rPr>
            </w:pPr>
            <w:r w:rsidRPr="00C34425">
              <w:rPr>
                <w:rFonts w:ascii="Lato" w:hAnsi="Lato"/>
                <w:sz w:val="19"/>
              </w:rPr>
              <w:t>47,849</w:t>
            </w:r>
          </w:p>
        </w:tc>
        <w:tc>
          <w:tcPr>
            <w:tcW w:w="1140" w:type="dxa"/>
            <w:shd w:val="clear" w:color="auto" w:fill="auto"/>
            <w:vAlign w:val="bottom"/>
          </w:tcPr>
          <w:p w14:paraId="52167D0A" w14:textId="77777777" w:rsidR="00000000" w:rsidRPr="00C34425" w:rsidRDefault="008C498F">
            <w:pPr>
              <w:spacing w:line="0" w:lineRule="atLeast"/>
              <w:ind w:right="84"/>
              <w:jc w:val="right"/>
              <w:rPr>
                <w:rFonts w:ascii="Lato" w:hAnsi="Lato"/>
                <w:sz w:val="19"/>
              </w:rPr>
            </w:pPr>
            <w:r w:rsidRPr="00C34425">
              <w:rPr>
                <w:rFonts w:ascii="Lato" w:hAnsi="Lato"/>
                <w:sz w:val="19"/>
              </w:rPr>
              <w:t>47,849</w:t>
            </w:r>
          </w:p>
        </w:tc>
        <w:tc>
          <w:tcPr>
            <w:tcW w:w="960" w:type="dxa"/>
            <w:shd w:val="clear" w:color="auto" w:fill="auto"/>
            <w:vAlign w:val="bottom"/>
          </w:tcPr>
          <w:p w14:paraId="43C7D3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033087" w14:textId="77777777" w:rsidR="00000000" w:rsidRPr="00C34425" w:rsidRDefault="008C498F">
            <w:pPr>
              <w:spacing w:line="0" w:lineRule="atLeast"/>
              <w:ind w:right="24"/>
              <w:jc w:val="right"/>
              <w:rPr>
                <w:rFonts w:ascii="Lato" w:hAnsi="Lato"/>
                <w:sz w:val="19"/>
              </w:rPr>
            </w:pPr>
            <w:r w:rsidRPr="00C34425">
              <w:rPr>
                <w:rFonts w:ascii="Lato" w:hAnsi="Lato"/>
                <w:sz w:val="19"/>
              </w:rPr>
              <w:t>5,356</w:t>
            </w:r>
          </w:p>
        </w:tc>
        <w:tc>
          <w:tcPr>
            <w:tcW w:w="1540" w:type="dxa"/>
            <w:shd w:val="clear" w:color="auto" w:fill="auto"/>
            <w:vAlign w:val="bottom"/>
          </w:tcPr>
          <w:p w14:paraId="6969A446" w14:textId="77777777" w:rsidR="00000000" w:rsidRPr="00C34425" w:rsidRDefault="008C498F">
            <w:pPr>
              <w:spacing w:line="0" w:lineRule="atLeast"/>
              <w:ind w:right="4"/>
              <w:jc w:val="right"/>
              <w:rPr>
                <w:rFonts w:ascii="Lato" w:hAnsi="Lato"/>
                <w:sz w:val="19"/>
              </w:rPr>
            </w:pPr>
            <w:r w:rsidRPr="00C34425">
              <w:rPr>
                <w:rFonts w:ascii="Lato" w:hAnsi="Lato"/>
                <w:sz w:val="19"/>
              </w:rPr>
              <w:t>53,205</w:t>
            </w:r>
          </w:p>
        </w:tc>
      </w:tr>
      <w:tr w:rsidR="00000000" w:rsidRPr="00C34425" w14:paraId="2F80123A" w14:textId="77777777">
        <w:trPr>
          <w:trHeight w:val="252"/>
        </w:trPr>
        <w:tc>
          <w:tcPr>
            <w:tcW w:w="2780" w:type="dxa"/>
            <w:shd w:val="clear" w:color="auto" w:fill="auto"/>
            <w:vAlign w:val="bottom"/>
          </w:tcPr>
          <w:p w14:paraId="0CA60C83" w14:textId="77777777" w:rsidR="00000000" w:rsidRPr="00C34425" w:rsidRDefault="008C498F">
            <w:pPr>
              <w:spacing w:line="0" w:lineRule="atLeast"/>
              <w:ind w:left="40"/>
              <w:rPr>
                <w:rFonts w:ascii="Lato" w:hAnsi="Lato"/>
                <w:sz w:val="19"/>
              </w:rPr>
            </w:pPr>
            <w:r w:rsidRPr="00C34425">
              <w:rPr>
                <w:rFonts w:ascii="Lato" w:hAnsi="Lato"/>
                <w:sz w:val="19"/>
              </w:rPr>
              <w:t>Town of Crawford</w:t>
            </w:r>
          </w:p>
        </w:tc>
        <w:tc>
          <w:tcPr>
            <w:tcW w:w="1420" w:type="dxa"/>
            <w:shd w:val="clear" w:color="auto" w:fill="auto"/>
            <w:vAlign w:val="bottom"/>
          </w:tcPr>
          <w:p w14:paraId="593AA8F9"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3A7138D1" w14:textId="77777777" w:rsidR="00000000" w:rsidRPr="00C34425" w:rsidRDefault="008C498F">
            <w:pPr>
              <w:spacing w:line="0" w:lineRule="atLeast"/>
              <w:ind w:right="164"/>
              <w:jc w:val="right"/>
              <w:rPr>
                <w:rFonts w:ascii="Lato" w:hAnsi="Lato"/>
                <w:sz w:val="19"/>
              </w:rPr>
            </w:pPr>
            <w:r w:rsidRPr="00C34425">
              <w:rPr>
                <w:rFonts w:ascii="Lato" w:hAnsi="Lato"/>
                <w:sz w:val="19"/>
              </w:rPr>
              <w:t>23,088</w:t>
            </w:r>
          </w:p>
        </w:tc>
        <w:tc>
          <w:tcPr>
            <w:tcW w:w="1140" w:type="dxa"/>
            <w:shd w:val="clear" w:color="auto" w:fill="auto"/>
            <w:vAlign w:val="bottom"/>
          </w:tcPr>
          <w:p w14:paraId="249D7408" w14:textId="77777777" w:rsidR="00000000" w:rsidRPr="00C34425" w:rsidRDefault="008C498F">
            <w:pPr>
              <w:spacing w:line="0" w:lineRule="atLeast"/>
              <w:ind w:right="84"/>
              <w:jc w:val="right"/>
              <w:rPr>
                <w:rFonts w:ascii="Lato" w:hAnsi="Lato"/>
                <w:sz w:val="19"/>
              </w:rPr>
            </w:pPr>
            <w:r w:rsidRPr="00C34425">
              <w:rPr>
                <w:rFonts w:ascii="Lato" w:hAnsi="Lato"/>
                <w:sz w:val="19"/>
              </w:rPr>
              <w:t>23,088</w:t>
            </w:r>
          </w:p>
        </w:tc>
        <w:tc>
          <w:tcPr>
            <w:tcW w:w="960" w:type="dxa"/>
            <w:shd w:val="clear" w:color="auto" w:fill="auto"/>
            <w:vAlign w:val="bottom"/>
          </w:tcPr>
          <w:p w14:paraId="477923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41D8BB" w14:textId="77777777" w:rsidR="00000000" w:rsidRPr="00C34425" w:rsidRDefault="008C498F">
            <w:pPr>
              <w:spacing w:line="0" w:lineRule="atLeast"/>
              <w:ind w:right="24"/>
              <w:jc w:val="right"/>
              <w:rPr>
                <w:rFonts w:ascii="Lato" w:hAnsi="Lato"/>
                <w:sz w:val="19"/>
              </w:rPr>
            </w:pPr>
            <w:r w:rsidRPr="00C34425">
              <w:rPr>
                <w:rFonts w:ascii="Lato" w:hAnsi="Lato"/>
                <w:sz w:val="19"/>
              </w:rPr>
              <w:t>2,584</w:t>
            </w:r>
          </w:p>
        </w:tc>
        <w:tc>
          <w:tcPr>
            <w:tcW w:w="1540" w:type="dxa"/>
            <w:shd w:val="clear" w:color="auto" w:fill="auto"/>
            <w:vAlign w:val="bottom"/>
          </w:tcPr>
          <w:p w14:paraId="322423D9" w14:textId="77777777" w:rsidR="00000000" w:rsidRPr="00C34425" w:rsidRDefault="008C498F">
            <w:pPr>
              <w:spacing w:line="0" w:lineRule="atLeast"/>
              <w:ind w:right="4"/>
              <w:jc w:val="right"/>
              <w:rPr>
                <w:rFonts w:ascii="Lato" w:hAnsi="Lato"/>
                <w:sz w:val="19"/>
              </w:rPr>
            </w:pPr>
            <w:r w:rsidRPr="00C34425">
              <w:rPr>
                <w:rFonts w:ascii="Lato" w:hAnsi="Lato"/>
                <w:sz w:val="19"/>
              </w:rPr>
              <w:t>25,672</w:t>
            </w:r>
          </w:p>
        </w:tc>
      </w:tr>
      <w:tr w:rsidR="00000000" w:rsidRPr="00C34425" w14:paraId="5BFC3AE5" w14:textId="77777777">
        <w:trPr>
          <w:trHeight w:val="252"/>
        </w:trPr>
        <w:tc>
          <w:tcPr>
            <w:tcW w:w="2780" w:type="dxa"/>
            <w:shd w:val="clear" w:color="auto" w:fill="auto"/>
            <w:vAlign w:val="bottom"/>
          </w:tcPr>
          <w:p w14:paraId="5F47FF1B" w14:textId="77777777" w:rsidR="00000000" w:rsidRPr="00C34425" w:rsidRDefault="008C498F">
            <w:pPr>
              <w:spacing w:line="0" w:lineRule="atLeast"/>
              <w:ind w:left="40"/>
              <w:rPr>
                <w:rFonts w:ascii="Lato" w:hAnsi="Lato"/>
                <w:sz w:val="19"/>
              </w:rPr>
            </w:pPr>
            <w:r w:rsidRPr="00C34425">
              <w:rPr>
                <w:rFonts w:ascii="Lato" w:hAnsi="Lato"/>
                <w:sz w:val="19"/>
              </w:rPr>
              <w:t>Town of Deerpark</w:t>
            </w:r>
          </w:p>
        </w:tc>
        <w:tc>
          <w:tcPr>
            <w:tcW w:w="1420" w:type="dxa"/>
            <w:shd w:val="clear" w:color="auto" w:fill="auto"/>
            <w:vAlign w:val="bottom"/>
          </w:tcPr>
          <w:p w14:paraId="681285F3"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29A99EA2" w14:textId="77777777" w:rsidR="00000000" w:rsidRPr="00C34425" w:rsidRDefault="008C498F">
            <w:pPr>
              <w:spacing w:line="0" w:lineRule="atLeast"/>
              <w:ind w:right="164"/>
              <w:jc w:val="right"/>
              <w:rPr>
                <w:rFonts w:ascii="Lato" w:hAnsi="Lato"/>
                <w:sz w:val="19"/>
              </w:rPr>
            </w:pPr>
            <w:r w:rsidRPr="00C34425">
              <w:rPr>
                <w:rFonts w:ascii="Lato" w:hAnsi="Lato"/>
                <w:sz w:val="19"/>
              </w:rPr>
              <w:t>28,308</w:t>
            </w:r>
          </w:p>
        </w:tc>
        <w:tc>
          <w:tcPr>
            <w:tcW w:w="1140" w:type="dxa"/>
            <w:shd w:val="clear" w:color="auto" w:fill="auto"/>
            <w:vAlign w:val="bottom"/>
          </w:tcPr>
          <w:p w14:paraId="6B378125" w14:textId="77777777" w:rsidR="00000000" w:rsidRPr="00C34425" w:rsidRDefault="008C498F">
            <w:pPr>
              <w:spacing w:line="0" w:lineRule="atLeast"/>
              <w:ind w:right="84"/>
              <w:jc w:val="right"/>
              <w:rPr>
                <w:rFonts w:ascii="Lato" w:hAnsi="Lato"/>
                <w:sz w:val="19"/>
              </w:rPr>
            </w:pPr>
            <w:r w:rsidRPr="00C34425">
              <w:rPr>
                <w:rFonts w:ascii="Lato" w:hAnsi="Lato"/>
                <w:sz w:val="19"/>
              </w:rPr>
              <w:t>28,308</w:t>
            </w:r>
          </w:p>
        </w:tc>
        <w:tc>
          <w:tcPr>
            <w:tcW w:w="960" w:type="dxa"/>
            <w:shd w:val="clear" w:color="auto" w:fill="auto"/>
            <w:vAlign w:val="bottom"/>
          </w:tcPr>
          <w:p w14:paraId="4B624F8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925EF1" w14:textId="77777777" w:rsidR="00000000" w:rsidRPr="00C34425" w:rsidRDefault="008C498F">
            <w:pPr>
              <w:spacing w:line="0" w:lineRule="atLeast"/>
              <w:ind w:right="24"/>
              <w:jc w:val="right"/>
              <w:rPr>
                <w:rFonts w:ascii="Lato" w:hAnsi="Lato"/>
                <w:sz w:val="19"/>
              </w:rPr>
            </w:pPr>
            <w:r w:rsidRPr="00C34425">
              <w:rPr>
                <w:rFonts w:ascii="Lato" w:hAnsi="Lato"/>
                <w:sz w:val="19"/>
              </w:rPr>
              <w:t>3,169</w:t>
            </w:r>
          </w:p>
        </w:tc>
        <w:tc>
          <w:tcPr>
            <w:tcW w:w="1540" w:type="dxa"/>
            <w:shd w:val="clear" w:color="auto" w:fill="auto"/>
            <w:vAlign w:val="bottom"/>
          </w:tcPr>
          <w:p w14:paraId="2B50F60E" w14:textId="77777777" w:rsidR="00000000" w:rsidRPr="00C34425" w:rsidRDefault="008C498F">
            <w:pPr>
              <w:spacing w:line="0" w:lineRule="atLeast"/>
              <w:ind w:right="4"/>
              <w:jc w:val="right"/>
              <w:rPr>
                <w:rFonts w:ascii="Lato" w:hAnsi="Lato"/>
                <w:sz w:val="19"/>
              </w:rPr>
            </w:pPr>
            <w:r w:rsidRPr="00C34425">
              <w:rPr>
                <w:rFonts w:ascii="Lato" w:hAnsi="Lato"/>
                <w:sz w:val="19"/>
              </w:rPr>
              <w:t>31,477</w:t>
            </w:r>
          </w:p>
        </w:tc>
      </w:tr>
      <w:tr w:rsidR="00000000" w:rsidRPr="00C34425" w14:paraId="3D6365B6" w14:textId="77777777">
        <w:trPr>
          <w:trHeight w:val="252"/>
        </w:trPr>
        <w:tc>
          <w:tcPr>
            <w:tcW w:w="2780" w:type="dxa"/>
            <w:shd w:val="clear" w:color="auto" w:fill="auto"/>
            <w:vAlign w:val="bottom"/>
          </w:tcPr>
          <w:p w14:paraId="766C4BCA"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Goshen</w:t>
            </w:r>
          </w:p>
        </w:tc>
        <w:tc>
          <w:tcPr>
            <w:tcW w:w="1420" w:type="dxa"/>
            <w:shd w:val="clear" w:color="auto" w:fill="auto"/>
            <w:vAlign w:val="bottom"/>
          </w:tcPr>
          <w:p w14:paraId="33A4741A"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4706DCB1" w14:textId="77777777" w:rsidR="00000000" w:rsidRPr="00C34425" w:rsidRDefault="008C498F">
            <w:pPr>
              <w:spacing w:line="0" w:lineRule="atLeast"/>
              <w:ind w:right="164"/>
              <w:jc w:val="right"/>
              <w:rPr>
                <w:rFonts w:ascii="Lato" w:hAnsi="Lato"/>
                <w:sz w:val="19"/>
              </w:rPr>
            </w:pPr>
            <w:r w:rsidRPr="00C34425">
              <w:rPr>
                <w:rFonts w:ascii="Lato" w:hAnsi="Lato"/>
                <w:sz w:val="19"/>
              </w:rPr>
              <w:t>33,377</w:t>
            </w:r>
          </w:p>
        </w:tc>
        <w:tc>
          <w:tcPr>
            <w:tcW w:w="1140" w:type="dxa"/>
            <w:shd w:val="clear" w:color="auto" w:fill="auto"/>
            <w:vAlign w:val="bottom"/>
          </w:tcPr>
          <w:p w14:paraId="6D4D4492" w14:textId="77777777" w:rsidR="00000000" w:rsidRPr="00C34425" w:rsidRDefault="008C498F">
            <w:pPr>
              <w:spacing w:line="0" w:lineRule="atLeast"/>
              <w:ind w:right="84"/>
              <w:jc w:val="right"/>
              <w:rPr>
                <w:rFonts w:ascii="Lato" w:hAnsi="Lato"/>
                <w:sz w:val="19"/>
              </w:rPr>
            </w:pPr>
            <w:r w:rsidRPr="00C34425">
              <w:rPr>
                <w:rFonts w:ascii="Lato" w:hAnsi="Lato"/>
                <w:sz w:val="19"/>
              </w:rPr>
              <w:t>33,377</w:t>
            </w:r>
          </w:p>
        </w:tc>
        <w:tc>
          <w:tcPr>
            <w:tcW w:w="960" w:type="dxa"/>
            <w:shd w:val="clear" w:color="auto" w:fill="auto"/>
            <w:vAlign w:val="bottom"/>
          </w:tcPr>
          <w:p w14:paraId="484C7FD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D02242" w14:textId="77777777" w:rsidR="00000000" w:rsidRPr="00C34425" w:rsidRDefault="008C498F">
            <w:pPr>
              <w:spacing w:line="0" w:lineRule="atLeast"/>
              <w:ind w:right="24"/>
              <w:jc w:val="right"/>
              <w:rPr>
                <w:rFonts w:ascii="Lato" w:hAnsi="Lato"/>
                <w:sz w:val="19"/>
              </w:rPr>
            </w:pPr>
            <w:r w:rsidRPr="00C34425">
              <w:rPr>
                <w:rFonts w:ascii="Lato" w:hAnsi="Lato"/>
                <w:sz w:val="19"/>
              </w:rPr>
              <w:t>3,736</w:t>
            </w:r>
          </w:p>
        </w:tc>
        <w:tc>
          <w:tcPr>
            <w:tcW w:w="1540" w:type="dxa"/>
            <w:shd w:val="clear" w:color="auto" w:fill="auto"/>
            <w:vAlign w:val="bottom"/>
          </w:tcPr>
          <w:p w14:paraId="00BF13B3" w14:textId="77777777" w:rsidR="00000000" w:rsidRPr="00C34425" w:rsidRDefault="008C498F">
            <w:pPr>
              <w:spacing w:line="0" w:lineRule="atLeast"/>
              <w:ind w:right="4"/>
              <w:jc w:val="right"/>
              <w:rPr>
                <w:rFonts w:ascii="Lato" w:hAnsi="Lato"/>
                <w:sz w:val="19"/>
              </w:rPr>
            </w:pPr>
            <w:r w:rsidRPr="00C34425">
              <w:rPr>
                <w:rFonts w:ascii="Lato" w:hAnsi="Lato"/>
                <w:sz w:val="19"/>
              </w:rPr>
              <w:t>37,113</w:t>
            </w:r>
          </w:p>
        </w:tc>
      </w:tr>
      <w:tr w:rsidR="00000000" w:rsidRPr="00C34425" w14:paraId="36C340F9" w14:textId="77777777">
        <w:trPr>
          <w:trHeight w:val="252"/>
        </w:trPr>
        <w:tc>
          <w:tcPr>
            <w:tcW w:w="2780" w:type="dxa"/>
            <w:shd w:val="clear" w:color="auto" w:fill="auto"/>
            <w:vAlign w:val="bottom"/>
          </w:tcPr>
          <w:p w14:paraId="2941CCFD" w14:textId="77777777" w:rsidR="00000000" w:rsidRPr="00C34425" w:rsidRDefault="008C498F">
            <w:pPr>
              <w:spacing w:line="0" w:lineRule="atLeast"/>
              <w:ind w:left="40"/>
              <w:rPr>
                <w:rFonts w:ascii="Lato" w:hAnsi="Lato"/>
                <w:sz w:val="19"/>
              </w:rPr>
            </w:pPr>
            <w:r w:rsidRPr="00C34425">
              <w:rPr>
                <w:rFonts w:ascii="Lato" w:hAnsi="Lato"/>
                <w:sz w:val="19"/>
              </w:rPr>
              <w:t>Town of Greenville</w:t>
            </w:r>
          </w:p>
        </w:tc>
        <w:tc>
          <w:tcPr>
            <w:tcW w:w="1420" w:type="dxa"/>
            <w:shd w:val="clear" w:color="auto" w:fill="auto"/>
            <w:vAlign w:val="bottom"/>
          </w:tcPr>
          <w:p w14:paraId="5C61CAFE"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2EB55E3F" w14:textId="77777777" w:rsidR="00000000" w:rsidRPr="00C34425" w:rsidRDefault="008C498F">
            <w:pPr>
              <w:spacing w:line="0" w:lineRule="atLeast"/>
              <w:ind w:right="164"/>
              <w:jc w:val="right"/>
              <w:rPr>
                <w:rFonts w:ascii="Lato" w:hAnsi="Lato"/>
                <w:sz w:val="19"/>
              </w:rPr>
            </w:pPr>
            <w:r w:rsidRPr="00C34425">
              <w:rPr>
                <w:rFonts w:ascii="Lato" w:hAnsi="Lato"/>
                <w:sz w:val="19"/>
              </w:rPr>
              <w:t>8,885</w:t>
            </w:r>
          </w:p>
        </w:tc>
        <w:tc>
          <w:tcPr>
            <w:tcW w:w="1140" w:type="dxa"/>
            <w:shd w:val="clear" w:color="auto" w:fill="auto"/>
            <w:vAlign w:val="bottom"/>
          </w:tcPr>
          <w:p w14:paraId="7EED66E8" w14:textId="77777777" w:rsidR="00000000" w:rsidRPr="00C34425" w:rsidRDefault="008C498F">
            <w:pPr>
              <w:spacing w:line="0" w:lineRule="atLeast"/>
              <w:ind w:right="84"/>
              <w:jc w:val="right"/>
              <w:rPr>
                <w:rFonts w:ascii="Lato" w:hAnsi="Lato"/>
                <w:sz w:val="19"/>
              </w:rPr>
            </w:pPr>
            <w:r w:rsidRPr="00C34425">
              <w:rPr>
                <w:rFonts w:ascii="Lato" w:hAnsi="Lato"/>
                <w:sz w:val="19"/>
              </w:rPr>
              <w:t>8,885</w:t>
            </w:r>
          </w:p>
        </w:tc>
        <w:tc>
          <w:tcPr>
            <w:tcW w:w="960" w:type="dxa"/>
            <w:shd w:val="clear" w:color="auto" w:fill="auto"/>
            <w:vAlign w:val="bottom"/>
          </w:tcPr>
          <w:p w14:paraId="7491D22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393150" w14:textId="77777777" w:rsidR="00000000" w:rsidRPr="00C34425" w:rsidRDefault="008C498F">
            <w:pPr>
              <w:spacing w:line="0" w:lineRule="atLeast"/>
              <w:ind w:right="24"/>
              <w:jc w:val="right"/>
              <w:rPr>
                <w:rFonts w:ascii="Lato" w:hAnsi="Lato"/>
                <w:sz w:val="19"/>
              </w:rPr>
            </w:pPr>
            <w:r w:rsidRPr="00C34425">
              <w:rPr>
                <w:rFonts w:ascii="Lato" w:hAnsi="Lato"/>
                <w:sz w:val="19"/>
              </w:rPr>
              <w:t>994</w:t>
            </w:r>
          </w:p>
        </w:tc>
        <w:tc>
          <w:tcPr>
            <w:tcW w:w="1540" w:type="dxa"/>
            <w:shd w:val="clear" w:color="auto" w:fill="auto"/>
            <w:vAlign w:val="bottom"/>
          </w:tcPr>
          <w:p w14:paraId="4225949E" w14:textId="77777777" w:rsidR="00000000" w:rsidRPr="00C34425" w:rsidRDefault="008C498F">
            <w:pPr>
              <w:spacing w:line="0" w:lineRule="atLeast"/>
              <w:ind w:right="4"/>
              <w:jc w:val="right"/>
              <w:rPr>
                <w:rFonts w:ascii="Lato" w:hAnsi="Lato"/>
                <w:sz w:val="19"/>
              </w:rPr>
            </w:pPr>
            <w:r w:rsidRPr="00C34425">
              <w:rPr>
                <w:rFonts w:ascii="Lato" w:hAnsi="Lato"/>
                <w:sz w:val="19"/>
              </w:rPr>
              <w:t>9,879</w:t>
            </w:r>
          </w:p>
        </w:tc>
      </w:tr>
      <w:tr w:rsidR="00000000" w:rsidRPr="00C34425" w14:paraId="27D6937D" w14:textId="77777777">
        <w:trPr>
          <w:trHeight w:val="252"/>
        </w:trPr>
        <w:tc>
          <w:tcPr>
            <w:tcW w:w="2780" w:type="dxa"/>
            <w:shd w:val="clear" w:color="auto" w:fill="auto"/>
            <w:vAlign w:val="bottom"/>
          </w:tcPr>
          <w:p w14:paraId="7BA0668C" w14:textId="77777777" w:rsidR="00000000" w:rsidRPr="00C34425" w:rsidRDefault="008C498F">
            <w:pPr>
              <w:spacing w:line="0" w:lineRule="atLeast"/>
              <w:ind w:left="40"/>
              <w:rPr>
                <w:rFonts w:ascii="Lato" w:hAnsi="Lato"/>
                <w:sz w:val="19"/>
              </w:rPr>
            </w:pPr>
            <w:r w:rsidRPr="00C34425">
              <w:rPr>
                <w:rFonts w:ascii="Lato" w:hAnsi="Lato"/>
                <w:sz w:val="19"/>
              </w:rPr>
              <w:t>Town of Hamptonburgh</w:t>
            </w:r>
          </w:p>
        </w:tc>
        <w:tc>
          <w:tcPr>
            <w:tcW w:w="1420" w:type="dxa"/>
            <w:shd w:val="clear" w:color="auto" w:fill="auto"/>
            <w:vAlign w:val="bottom"/>
          </w:tcPr>
          <w:p w14:paraId="538AFDBF"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16357004" w14:textId="77777777" w:rsidR="00000000" w:rsidRPr="00C34425" w:rsidRDefault="008C498F">
            <w:pPr>
              <w:spacing w:line="0" w:lineRule="atLeast"/>
              <w:ind w:right="164"/>
              <w:jc w:val="right"/>
              <w:rPr>
                <w:rFonts w:ascii="Lato" w:hAnsi="Lato"/>
                <w:sz w:val="19"/>
              </w:rPr>
            </w:pPr>
            <w:r w:rsidRPr="00C34425">
              <w:rPr>
                <w:rFonts w:ascii="Lato" w:hAnsi="Lato"/>
                <w:sz w:val="19"/>
              </w:rPr>
              <w:t>11,898</w:t>
            </w:r>
          </w:p>
        </w:tc>
        <w:tc>
          <w:tcPr>
            <w:tcW w:w="1140" w:type="dxa"/>
            <w:shd w:val="clear" w:color="auto" w:fill="auto"/>
            <w:vAlign w:val="bottom"/>
          </w:tcPr>
          <w:p w14:paraId="1B1704F3" w14:textId="77777777" w:rsidR="00000000" w:rsidRPr="00C34425" w:rsidRDefault="008C498F">
            <w:pPr>
              <w:spacing w:line="0" w:lineRule="atLeast"/>
              <w:ind w:right="84"/>
              <w:jc w:val="right"/>
              <w:rPr>
                <w:rFonts w:ascii="Lato" w:hAnsi="Lato"/>
                <w:sz w:val="19"/>
              </w:rPr>
            </w:pPr>
            <w:r w:rsidRPr="00C34425">
              <w:rPr>
                <w:rFonts w:ascii="Lato" w:hAnsi="Lato"/>
                <w:sz w:val="19"/>
              </w:rPr>
              <w:t>11,898</w:t>
            </w:r>
          </w:p>
        </w:tc>
        <w:tc>
          <w:tcPr>
            <w:tcW w:w="960" w:type="dxa"/>
            <w:shd w:val="clear" w:color="auto" w:fill="auto"/>
            <w:vAlign w:val="bottom"/>
          </w:tcPr>
          <w:p w14:paraId="5D259A4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9D1C0C" w14:textId="77777777" w:rsidR="00000000" w:rsidRPr="00C34425" w:rsidRDefault="008C498F">
            <w:pPr>
              <w:spacing w:line="0" w:lineRule="atLeast"/>
              <w:ind w:right="24"/>
              <w:jc w:val="right"/>
              <w:rPr>
                <w:rFonts w:ascii="Lato" w:hAnsi="Lato"/>
                <w:sz w:val="19"/>
              </w:rPr>
            </w:pPr>
            <w:r w:rsidRPr="00C34425">
              <w:rPr>
                <w:rFonts w:ascii="Lato" w:hAnsi="Lato"/>
                <w:sz w:val="19"/>
              </w:rPr>
              <w:t>1,332</w:t>
            </w:r>
          </w:p>
        </w:tc>
        <w:tc>
          <w:tcPr>
            <w:tcW w:w="1540" w:type="dxa"/>
            <w:shd w:val="clear" w:color="auto" w:fill="auto"/>
            <w:vAlign w:val="bottom"/>
          </w:tcPr>
          <w:p w14:paraId="5449A1F2" w14:textId="77777777" w:rsidR="00000000" w:rsidRPr="00C34425" w:rsidRDefault="008C498F">
            <w:pPr>
              <w:spacing w:line="0" w:lineRule="atLeast"/>
              <w:ind w:right="4"/>
              <w:jc w:val="right"/>
              <w:rPr>
                <w:rFonts w:ascii="Lato" w:hAnsi="Lato"/>
                <w:sz w:val="19"/>
              </w:rPr>
            </w:pPr>
            <w:r w:rsidRPr="00C34425">
              <w:rPr>
                <w:rFonts w:ascii="Lato" w:hAnsi="Lato"/>
                <w:sz w:val="19"/>
              </w:rPr>
              <w:t>13,230</w:t>
            </w:r>
          </w:p>
        </w:tc>
      </w:tr>
      <w:tr w:rsidR="00000000" w:rsidRPr="00C34425" w14:paraId="061BB4C9" w14:textId="77777777">
        <w:trPr>
          <w:trHeight w:val="252"/>
        </w:trPr>
        <w:tc>
          <w:tcPr>
            <w:tcW w:w="2780" w:type="dxa"/>
            <w:shd w:val="clear" w:color="auto" w:fill="auto"/>
            <w:vAlign w:val="bottom"/>
          </w:tcPr>
          <w:p w14:paraId="6DE4DC54" w14:textId="77777777" w:rsidR="00000000" w:rsidRPr="00C34425" w:rsidRDefault="008C498F">
            <w:pPr>
              <w:spacing w:line="0" w:lineRule="atLeast"/>
              <w:ind w:left="40"/>
              <w:rPr>
                <w:rFonts w:ascii="Lato" w:hAnsi="Lato"/>
                <w:sz w:val="19"/>
              </w:rPr>
            </w:pPr>
            <w:r w:rsidRPr="00C34425">
              <w:rPr>
                <w:rFonts w:ascii="Lato" w:hAnsi="Lato"/>
                <w:sz w:val="19"/>
              </w:rPr>
              <w:t>Town of Highlands</w:t>
            </w:r>
          </w:p>
        </w:tc>
        <w:tc>
          <w:tcPr>
            <w:tcW w:w="1420" w:type="dxa"/>
            <w:shd w:val="clear" w:color="auto" w:fill="auto"/>
            <w:vAlign w:val="bottom"/>
          </w:tcPr>
          <w:p w14:paraId="7FE56C03"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1F6DA5B4" w14:textId="77777777" w:rsidR="00000000" w:rsidRPr="00C34425" w:rsidRDefault="008C498F">
            <w:pPr>
              <w:spacing w:line="0" w:lineRule="atLeast"/>
              <w:ind w:right="164"/>
              <w:jc w:val="right"/>
              <w:rPr>
                <w:rFonts w:ascii="Lato" w:hAnsi="Lato"/>
                <w:sz w:val="19"/>
              </w:rPr>
            </w:pPr>
            <w:r w:rsidRPr="00C34425">
              <w:rPr>
                <w:rFonts w:ascii="Lato" w:hAnsi="Lato"/>
                <w:sz w:val="19"/>
              </w:rPr>
              <w:t>137,594</w:t>
            </w:r>
          </w:p>
        </w:tc>
        <w:tc>
          <w:tcPr>
            <w:tcW w:w="1140" w:type="dxa"/>
            <w:shd w:val="clear" w:color="auto" w:fill="auto"/>
            <w:vAlign w:val="bottom"/>
          </w:tcPr>
          <w:p w14:paraId="4C7AB28C" w14:textId="77777777" w:rsidR="00000000" w:rsidRPr="00C34425" w:rsidRDefault="008C498F">
            <w:pPr>
              <w:spacing w:line="0" w:lineRule="atLeast"/>
              <w:ind w:right="84"/>
              <w:jc w:val="right"/>
              <w:rPr>
                <w:rFonts w:ascii="Lato" w:hAnsi="Lato"/>
                <w:sz w:val="19"/>
              </w:rPr>
            </w:pPr>
            <w:r w:rsidRPr="00C34425">
              <w:rPr>
                <w:rFonts w:ascii="Lato" w:hAnsi="Lato"/>
                <w:sz w:val="19"/>
              </w:rPr>
              <w:t>137,594</w:t>
            </w:r>
          </w:p>
        </w:tc>
        <w:tc>
          <w:tcPr>
            <w:tcW w:w="960" w:type="dxa"/>
            <w:shd w:val="clear" w:color="auto" w:fill="auto"/>
            <w:vAlign w:val="bottom"/>
          </w:tcPr>
          <w:p w14:paraId="1A207BA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339000" w14:textId="77777777" w:rsidR="00000000" w:rsidRPr="00C34425" w:rsidRDefault="008C498F">
            <w:pPr>
              <w:spacing w:line="0" w:lineRule="atLeast"/>
              <w:ind w:right="24"/>
              <w:jc w:val="right"/>
              <w:rPr>
                <w:rFonts w:ascii="Lato" w:hAnsi="Lato"/>
                <w:sz w:val="19"/>
              </w:rPr>
            </w:pPr>
            <w:r w:rsidRPr="00C34425">
              <w:rPr>
                <w:rFonts w:ascii="Lato" w:hAnsi="Lato"/>
                <w:sz w:val="19"/>
              </w:rPr>
              <w:t>15,401</w:t>
            </w:r>
          </w:p>
        </w:tc>
        <w:tc>
          <w:tcPr>
            <w:tcW w:w="1540" w:type="dxa"/>
            <w:shd w:val="clear" w:color="auto" w:fill="auto"/>
            <w:vAlign w:val="bottom"/>
          </w:tcPr>
          <w:p w14:paraId="342838E7" w14:textId="77777777" w:rsidR="00000000" w:rsidRPr="00C34425" w:rsidRDefault="008C498F">
            <w:pPr>
              <w:spacing w:line="0" w:lineRule="atLeast"/>
              <w:ind w:right="4"/>
              <w:jc w:val="right"/>
              <w:rPr>
                <w:rFonts w:ascii="Lato" w:hAnsi="Lato"/>
                <w:sz w:val="19"/>
              </w:rPr>
            </w:pPr>
            <w:r w:rsidRPr="00C34425">
              <w:rPr>
                <w:rFonts w:ascii="Lato" w:hAnsi="Lato"/>
                <w:sz w:val="19"/>
              </w:rPr>
              <w:t>152,995</w:t>
            </w:r>
          </w:p>
        </w:tc>
      </w:tr>
      <w:tr w:rsidR="00000000" w:rsidRPr="00C34425" w14:paraId="7B09391E" w14:textId="77777777">
        <w:trPr>
          <w:trHeight w:val="252"/>
        </w:trPr>
        <w:tc>
          <w:tcPr>
            <w:tcW w:w="2780" w:type="dxa"/>
            <w:shd w:val="clear" w:color="auto" w:fill="auto"/>
            <w:vAlign w:val="bottom"/>
          </w:tcPr>
          <w:p w14:paraId="6FF345B4" w14:textId="77777777" w:rsidR="00000000" w:rsidRPr="00C34425" w:rsidRDefault="008C498F">
            <w:pPr>
              <w:spacing w:line="0" w:lineRule="atLeast"/>
              <w:ind w:left="40"/>
              <w:rPr>
                <w:rFonts w:ascii="Lato" w:hAnsi="Lato"/>
                <w:sz w:val="19"/>
              </w:rPr>
            </w:pPr>
            <w:r w:rsidRPr="00C34425">
              <w:rPr>
                <w:rFonts w:ascii="Lato" w:hAnsi="Lato"/>
                <w:sz w:val="19"/>
              </w:rPr>
              <w:t>Town of Minisink</w:t>
            </w:r>
          </w:p>
        </w:tc>
        <w:tc>
          <w:tcPr>
            <w:tcW w:w="1420" w:type="dxa"/>
            <w:shd w:val="clear" w:color="auto" w:fill="auto"/>
            <w:vAlign w:val="bottom"/>
          </w:tcPr>
          <w:p w14:paraId="62C5FD8E"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609D1177" w14:textId="77777777" w:rsidR="00000000" w:rsidRPr="00C34425" w:rsidRDefault="008C498F">
            <w:pPr>
              <w:spacing w:line="0" w:lineRule="atLeast"/>
              <w:ind w:right="164"/>
              <w:jc w:val="right"/>
              <w:rPr>
                <w:rFonts w:ascii="Lato" w:hAnsi="Lato"/>
                <w:sz w:val="19"/>
              </w:rPr>
            </w:pPr>
            <w:r w:rsidRPr="00C34425">
              <w:rPr>
                <w:rFonts w:ascii="Lato" w:hAnsi="Lato"/>
                <w:sz w:val="19"/>
              </w:rPr>
              <w:t>9,773</w:t>
            </w:r>
          </w:p>
        </w:tc>
        <w:tc>
          <w:tcPr>
            <w:tcW w:w="1140" w:type="dxa"/>
            <w:shd w:val="clear" w:color="auto" w:fill="auto"/>
            <w:vAlign w:val="bottom"/>
          </w:tcPr>
          <w:p w14:paraId="04B3FD1E" w14:textId="77777777" w:rsidR="00000000" w:rsidRPr="00C34425" w:rsidRDefault="008C498F">
            <w:pPr>
              <w:spacing w:line="0" w:lineRule="atLeast"/>
              <w:ind w:right="84"/>
              <w:jc w:val="right"/>
              <w:rPr>
                <w:rFonts w:ascii="Lato" w:hAnsi="Lato"/>
                <w:sz w:val="19"/>
              </w:rPr>
            </w:pPr>
            <w:r w:rsidRPr="00C34425">
              <w:rPr>
                <w:rFonts w:ascii="Lato" w:hAnsi="Lato"/>
                <w:sz w:val="19"/>
              </w:rPr>
              <w:t>9,773</w:t>
            </w:r>
          </w:p>
        </w:tc>
        <w:tc>
          <w:tcPr>
            <w:tcW w:w="960" w:type="dxa"/>
            <w:shd w:val="clear" w:color="auto" w:fill="auto"/>
            <w:vAlign w:val="bottom"/>
          </w:tcPr>
          <w:p w14:paraId="0802172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400ACA" w14:textId="77777777" w:rsidR="00000000" w:rsidRPr="00C34425" w:rsidRDefault="008C498F">
            <w:pPr>
              <w:spacing w:line="0" w:lineRule="atLeast"/>
              <w:ind w:right="24"/>
              <w:jc w:val="right"/>
              <w:rPr>
                <w:rFonts w:ascii="Lato" w:hAnsi="Lato"/>
                <w:sz w:val="19"/>
              </w:rPr>
            </w:pPr>
            <w:r w:rsidRPr="00C34425">
              <w:rPr>
                <w:rFonts w:ascii="Lato" w:hAnsi="Lato"/>
                <w:sz w:val="19"/>
              </w:rPr>
              <w:t>1,094</w:t>
            </w:r>
          </w:p>
        </w:tc>
        <w:tc>
          <w:tcPr>
            <w:tcW w:w="1540" w:type="dxa"/>
            <w:shd w:val="clear" w:color="auto" w:fill="auto"/>
            <w:vAlign w:val="bottom"/>
          </w:tcPr>
          <w:p w14:paraId="5AEAC15F" w14:textId="77777777" w:rsidR="00000000" w:rsidRPr="00C34425" w:rsidRDefault="008C498F">
            <w:pPr>
              <w:spacing w:line="0" w:lineRule="atLeast"/>
              <w:ind w:right="4"/>
              <w:jc w:val="right"/>
              <w:rPr>
                <w:rFonts w:ascii="Lato" w:hAnsi="Lato"/>
                <w:sz w:val="19"/>
              </w:rPr>
            </w:pPr>
            <w:r w:rsidRPr="00C34425">
              <w:rPr>
                <w:rFonts w:ascii="Lato" w:hAnsi="Lato"/>
                <w:sz w:val="19"/>
              </w:rPr>
              <w:t>10,867</w:t>
            </w:r>
          </w:p>
        </w:tc>
      </w:tr>
      <w:tr w:rsidR="00000000" w:rsidRPr="00C34425" w14:paraId="3205DDA1" w14:textId="77777777">
        <w:trPr>
          <w:trHeight w:val="252"/>
        </w:trPr>
        <w:tc>
          <w:tcPr>
            <w:tcW w:w="2780" w:type="dxa"/>
            <w:shd w:val="clear" w:color="auto" w:fill="auto"/>
            <w:vAlign w:val="bottom"/>
          </w:tcPr>
          <w:p w14:paraId="2BE12B69" w14:textId="77777777" w:rsidR="00000000" w:rsidRPr="00C34425" w:rsidRDefault="008C498F">
            <w:pPr>
              <w:spacing w:line="0" w:lineRule="atLeast"/>
              <w:ind w:left="40"/>
              <w:rPr>
                <w:rFonts w:ascii="Lato" w:hAnsi="Lato"/>
                <w:sz w:val="19"/>
              </w:rPr>
            </w:pPr>
            <w:r w:rsidRPr="00C34425">
              <w:rPr>
                <w:rFonts w:ascii="Lato" w:hAnsi="Lato"/>
                <w:sz w:val="19"/>
              </w:rPr>
              <w:t>Town of Monroe</w:t>
            </w:r>
          </w:p>
        </w:tc>
        <w:tc>
          <w:tcPr>
            <w:tcW w:w="1420" w:type="dxa"/>
            <w:shd w:val="clear" w:color="auto" w:fill="auto"/>
            <w:vAlign w:val="bottom"/>
          </w:tcPr>
          <w:p w14:paraId="784B2A31"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769E8BD7" w14:textId="77777777" w:rsidR="00000000" w:rsidRPr="00C34425" w:rsidRDefault="008C498F">
            <w:pPr>
              <w:spacing w:line="0" w:lineRule="atLeast"/>
              <w:ind w:right="164"/>
              <w:jc w:val="right"/>
              <w:rPr>
                <w:rFonts w:ascii="Lato" w:hAnsi="Lato"/>
                <w:sz w:val="19"/>
              </w:rPr>
            </w:pPr>
            <w:r w:rsidRPr="00C34425">
              <w:rPr>
                <w:rFonts w:ascii="Lato" w:hAnsi="Lato"/>
                <w:sz w:val="19"/>
              </w:rPr>
              <w:t>52,029</w:t>
            </w:r>
          </w:p>
        </w:tc>
        <w:tc>
          <w:tcPr>
            <w:tcW w:w="1140" w:type="dxa"/>
            <w:shd w:val="clear" w:color="auto" w:fill="auto"/>
            <w:vAlign w:val="bottom"/>
          </w:tcPr>
          <w:p w14:paraId="3B67A2A1" w14:textId="77777777" w:rsidR="00000000" w:rsidRPr="00C34425" w:rsidRDefault="008C498F">
            <w:pPr>
              <w:spacing w:line="0" w:lineRule="atLeast"/>
              <w:ind w:right="84"/>
              <w:jc w:val="right"/>
              <w:rPr>
                <w:rFonts w:ascii="Lato" w:hAnsi="Lato"/>
                <w:sz w:val="19"/>
              </w:rPr>
            </w:pPr>
            <w:r w:rsidRPr="00C34425">
              <w:rPr>
                <w:rFonts w:ascii="Lato" w:hAnsi="Lato"/>
                <w:sz w:val="19"/>
              </w:rPr>
              <w:t>52,029</w:t>
            </w:r>
          </w:p>
        </w:tc>
        <w:tc>
          <w:tcPr>
            <w:tcW w:w="960" w:type="dxa"/>
            <w:shd w:val="clear" w:color="auto" w:fill="auto"/>
            <w:vAlign w:val="bottom"/>
          </w:tcPr>
          <w:p w14:paraId="11D6C72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A282F2" w14:textId="77777777" w:rsidR="00000000" w:rsidRPr="00C34425" w:rsidRDefault="008C498F">
            <w:pPr>
              <w:spacing w:line="0" w:lineRule="atLeast"/>
              <w:ind w:right="24"/>
              <w:jc w:val="right"/>
              <w:rPr>
                <w:rFonts w:ascii="Lato" w:hAnsi="Lato"/>
                <w:sz w:val="19"/>
              </w:rPr>
            </w:pPr>
            <w:r w:rsidRPr="00C34425">
              <w:rPr>
                <w:rFonts w:ascii="Lato" w:hAnsi="Lato"/>
                <w:sz w:val="19"/>
              </w:rPr>
              <w:t>5,824</w:t>
            </w:r>
          </w:p>
        </w:tc>
        <w:tc>
          <w:tcPr>
            <w:tcW w:w="1540" w:type="dxa"/>
            <w:shd w:val="clear" w:color="auto" w:fill="auto"/>
            <w:vAlign w:val="bottom"/>
          </w:tcPr>
          <w:p w14:paraId="30867A12" w14:textId="77777777" w:rsidR="00000000" w:rsidRPr="00C34425" w:rsidRDefault="008C498F">
            <w:pPr>
              <w:spacing w:line="0" w:lineRule="atLeast"/>
              <w:ind w:right="4"/>
              <w:jc w:val="right"/>
              <w:rPr>
                <w:rFonts w:ascii="Lato" w:hAnsi="Lato"/>
                <w:sz w:val="19"/>
              </w:rPr>
            </w:pPr>
            <w:r w:rsidRPr="00C34425">
              <w:rPr>
                <w:rFonts w:ascii="Lato" w:hAnsi="Lato"/>
                <w:sz w:val="19"/>
              </w:rPr>
              <w:t>57,853</w:t>
            </w:r>
          </w:p>
        </w:tc>
      </w:tr>
      <w:tr w:rsidR="00000000" w:rsidRPr="00C34425" w14:paraId="7FBA0C0E" w14:textId="77777777">
        <w:trPr>
          <w:trHeight w:val="252"/>
        </w:trPr>
        <w:tc>
          <w:tcPr>
            <w:tcW w:w="2780" w:type="dxa"/>
            <w:shd w:val="clear" w:color="auto" w:fill="auto"/>
            <w:vAlign w:val="bottom"/>
          </w:tcPr>
          <w:p w14:paraId="26144235" w14:textId="77777777" w:rsidR="00000000" w:rsidRPr="00C34425" w:rsidRDefault="008C498F">
            <w:pPr>
              <w:spacing w:line="0" w:lineRule="atLeast"/>
              <w:ind w:left="40"/>
              <w:rPr>
                <w:rFonts w:ascii="Lato" w:hAnsi="Lato"/>
                <w:sz w:val="19"/>
              </w:rPr>
            </w:pPr>
            <w:r w:rsidRPr="00C34425">
              <w:rPr>
                <w:rFonts w:ascii="Lato" w:hAnsi="Lato"/>
                <w:sz w:val="19"/>
              </w:rPr>
              <w:t>Town of Montgomery</w:t>
            </w:r>
          </w:p>
        </w:tc>
        <w:tc>
          <w:tcPr>
            <w:tcW w:w="1420" w:type="dxa"/>
            <w:shd w:val="clear" w:color="auto" w:fill="auto"/>
            <w:vAlign w:val="bottom"/>
          </w:tcPr>
          <w:p w14:paraId="723CA120"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1AFE3978" w14:textId="77777777" w:rsidR="00000000" w:rsidRPr="00C34425" w:rsidRDefault="008C498F">
            <w:pPr>
              <w:spacing w:line="0" w:lineRule="atLeast"/>
              <w:ind w:right="164"/>
              <w:jc w:val="right"/>
              <w:rPr>
                <w:rFonts w:ascii="Lato" w:hAnsi="Lato"/>
                <w:sz w:val="19"/>
              </w:rPr>
            </w:pPr>
            <w:r w:rsidRPr="00C34425">
              <w:rPr>
                <w:rFonts w:ascii="Lato" w:hAnsi="Lato"/>
                <w:sz w:val="19"/>
              </w:rPr>
              <w:t>68,115</w:t>
            </w:r>
          </w:p>
        </w:tc>
        <w:tc>
          <w:tcPr>
            <w:tcW w:w="1140" w:type="dxa"/>
            <w:shd w:val="clear" w:color="auto" w:fill="auto"/>
            <w:vAlign w:val="bottom"/>
          </w:tcPr>
          <w:p w14:paraId="25EF795A" w14:textId="77777777" w:rsidR="00000000" w:rsidRPr="00C34425" w:rsidRDefault="008C498F">
            <w:pPr>
              <w:spacing w:line="0" w:lineRule="atLeast"/>
              <w:ind w:right="84"/>
              <w:jc w:val="right"/>
              <w:rPr>
                <w:rFonts w:ascii="Lato" w:hAnsi="Lato"/>
                <w:sz w:val="19"/>
              </w:rPr>
            </w:pPr>
            <w:r w:rsidRPr="00C34425">
              <w:rPr>
                <w:rFonts w:ascii="Lato" w:hAnsi="Lato"/>
                <w:sz w:val="19"/>
              </w:rPr>
              <w:t>68,115</w:t>
            </w:r>
          </w:p>
        </w:tc>
        <w:tc>
          <w:tcPr>
            <w:tcW w:w="960" w:type="dxa"/>
            <w:shd w:val="clear" w:color="auto" w:fill="auto"/>
            <w:vAlign w:val="bottom"/>
          </w:tcPr>
          <w:p w14:paraId="6F0F337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36E1F5" w14:textId="77777777" w:rsidR="00000000" w:rsidRPr="00C34425" w:rsidRDefault="008C498F">
            <w:pPr>
              <w:spacing w:line="0" w:lineRule="atLeast"/>
              <w:ind w:right="24"/>
              <w:jc w:val="right"/>
              <w:rPr>
                <w:rFonts w:ascii="Lato" w:hAnsi="Lato"/>
                <w:sz w:val="19"/>
              </w:rPr>
            </w:pPr>
            <w:r w:rsidRPr="00C34425">
              <w:rPr>
                <w:rFonts w:ascii="Lato" w:hAnsi="Lato"/>
                <w:sz w:val="19"/>
              </w:rPr>
              <w:t>7,624</w:t>
            </w:r>
          </w:p>
        </w:tc>
        <w:tc>
          <w:tcPr>
            <w:tcW w:w="1540" w:type="dxa"/>
            <w:shd w:val="clear" w:color="auto" w:fill="auto"/>
            <w:vAlign w:val="bottom"/>
          </w:tcPr>
          <w:p w14:paraId="1587399D" w14:textId="77777777" w:rsidR="00000000" w:rsidRPr="00C34425" w:rsidRDefault="008C498F">
            <w:pPr>
              <w:spacing w:line="0" w:lineRule="atLeast"/>
              <w:ind w:right="4"/>
              <w:jc w:val="right"/>
              <w:rPr>
                <w:rFonts w:ascii="Lato" w:hAnsi="Lato"/>
                <w:sz w:val="19"/>
              </w:rPr>
            </w:pPr>
            <w:r w:rsidRPr="00C34425">
              <w:rPr>
                <w:rFonts w:ascii="Lato" w:hAnsi="Lato"/>
                <w:sz w:val="19"/>
              </w:rPr>
              <w:t>75,739</w:t>
            </w:r>
          </w:p>
        </w:tc>
      </w:tr>
      <w:tr w:rsidR="00000000" w:rsidRPr="00C34425" w14:paraId="02F58ED0" w14:textId="77777777">
        <w:trPr>
          <w:trHeight w:val="252"/>
        </w:trPr>
        <w:tc>
          <w:tcPr>
            <w:tcW w:w="2780" w:type="dxa"/>
            <w:shd w:val="clear" w:color="auto" w:fill="auto"/>
            <w:vAlign w:val="bottom"/>
          </w:tcPr>
          <w:p w14:paraId="1F6D74FE" w14:textId="77777777" w:rsidR="00000000" w:rsidRPr="00C34425" w:rsidRDefault="008C498F">
            <w:pPr>
              <w:spacing w:line="0" w:lineRule="atLeast"/>
              <w:ind w:left="40"/>
              <w:rPr>
                <w:rFonts w:ascii="Lato" w:hAnsi="Lato"/>
                <w:sz w:val="19"/>
              </w:rPr>
            </w:pPr>
            <w:r w:rsidRPr="00C34425">
              <w:rPr>
                <w:rFonts w:ascii="Lato" w:hAnsi="Lato"/>
                <w:sz w:val="19"/>
              </w:rPr>
              <w:t>Town of Mount Hope</w:t>
            </w:r>
          </w:p>
        </w:tc>
        <w:tc>
          <w:tcPr>
            <w:tcW w:w="1420" w:type="dxa"/>
            <w:shd w:val="clear" w:color="auto" w:fill="auto"/>
            <w:vAlign w:val="bottom"/>
          </w:tcPr>
          <w:p w14:paraId="452DEA26"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0D7C7E49" w14:textId="77777777" w:rsidR="00000000" w:rsidRPr="00C34425" w:rsidRDefault="008C498F">
            <w:pPr>
              <w:spacing w:line="0" w:lineRule="atLeast"/>
              <w:ind w:right="164"/>
              <w:jc w:val="right"/>
              <w:rPr>
                <w:rFonts w:ascii="Lato" w:hAnsi="Lato"/>
                <w:sz w:val="19"/>
              </w:rPr>
            </w:pPr>
            <w:r w:rsidRPr="00C34425">
              <w:rPr>
                <w:rFonts w:ascii="Lato" w:hAnsi="Lato"/>
                <w:sz w:val="19"/>
              </w:rPr>
              <w:t>13,981</w:t>
            </w:r>
          </w:p>
        </w:tc>
        <w:tc>
          <w:tcPr>
            <w:tcW w:w="1140" w:type="dxa"/>
            <w:shd w:val="clear" w:color="auto" w:fill="auto"/>
            <w:vAlign w:val="bottom"/>
          </w:tcPr>
          <w:p w14:paraId="7C057F1F" w14:textId="77777777" w:rsidR="00000000" w:rsidRPr="00C34425" w:rsidRDefault="008C498F">
            <w:pPr>
              <w:spacing w:line="0" w:lineRule="atLeast"/>
              <w:ind w:right="84"/>
              <w:jc w:val="right"/>
              <w:rPr>
                <w:rFonts w:ascii="Lato" w:hAnsi="Lato"/>
                <w:sz w:val="19"/>
              </w:rPr>
            </w:pPr>
            <w:r w:rsidRPr="00C34425">
              <w:rPr>
                <w:rFonts w:ascii="Lato" w:hAnsi="Lato"/>
                <w:sz w:val="19"/>
              </w:rPr>
              <w:t>13,981</w:t>
            </w:r>
          </w:p>
        </w:tc>
        <w:tc>
          <w:tcPr>
            <w:tcW w:w="960" w:type="dxa"/>
            <w:shd w:val="clear" w:color="auto" w:fill="auto"/>
            <w:vAlign w:val="bottom"/>
          </w:tcPr>
          <w:p w14:paraId="79EAC8D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27AE42" w14:textId="77777777" w:rsidR="00000000" w:rsidRPr="00C34425" w:rsidRDefault="008C498F">
            <w:pPr>
              <w:spacing w:line="0" w:lineRule="atLeast"/>
              <w:ind w:right="24"/>
              <w:jc w:val="right"/>
              <w:rPr>
                <w:rFonts w:ascii="Lato" w:hAnsi="Lato"/>
                <w:sz w:val="19"/>
              </w:rPr>
            </w:pPr>
            <w:r w:rsidRPr="00C34425">
              <w:rPr>
                <w:rFonts w:ascii="Lato" w:hAnsi="Lato"/>
                <w:sz w:val="19"/>
              </w:rPr>
              <w:t>1,565</w:t>
            </w:r>
          </w:p>
        </w:tc>
        <w:tc>
          <w:tcPr>
            <w:tcW w:w="1540" w:type="dxa"/>
            <w:shd w:val="clear" w:color="auto" w:fill="auto"/>
            <w:vAlign w:val="bottom"/>
          </w:tcPr>
          <w:p w14:paraId="7054DED5" w14:textId="77777777" w:rsidR="00000000" w:rsidRPr="00C34425" w:rsidRDefault="008C498F">
            <w:pPr>
              <w:spacing w:line="0" w:lineRule="atLeast"/>
              <w:ind w:right="4"/>
              <w:jc w:val="right"/>
              <w:rPr>
                <w:rFonts w:ascii="Lato" w:hAnsi="Lato"/>
                <w:sz w:val="19"/>
              </w:rPr>
            </w:pPr>
            <w:r w:rsidRPr="00C34425">
              <w:rPr>
                <w:rFonts w:ascii="Lato" w:hAnsi="Lato"/>
                <w:sz w:val="19"/>
              </w:rPr>
              <w:t>15,546</w:t>
            </w:r>
          </w:p>
        </w:tc>
      </w:tr>
      <w:tr w:rsidR="00000000" w:rsidRPr="00C34425" w14:paraId="08726ABD" w14:textId="77777777">
        <w:trPr>
          <w:trHeight w:val="252"/>
        </w:trPr>
        <w:tc>
          <w:tcPr>
            <w:tcW w:w="2780" w:type="dxa"/>
            <w:shd w:val="clear" w:color="auto" w:fill="auto"/>
            <w:vAlign w:val="bottom"/>
          </w:tcPr>
          <w:p w14:paraId="217477BD" w14:textId="77777777" w:rsidR="00000000" w:rsidRPr="00C34425" w:rsidRDefault="008C498F">
            <w:pPr>
              <w:spacing w:line="0" w:lineRule="atLeast"/>
              <w:ind w:left="40"/>
              <w:rPr>
                <w:rFonts w:ascii="Lato" w:hAnsi="Lato"/>
                <w:sz w:val="19"/>
              </w:rPr>
            </w:pPr>
            <w:r w:rsidRPr="00C34425">
              <w:rPr>
                <w:rFonts w:ascii="Lato" w:hAnsi="Lato"/>
                <w:sz w:val="19"/>
              </w:rPr>
              <w:t>Town of New Windsor</w:t>
            </w:r>
          </w:p>
        </w:tc>
        <w:tc>
          <w:tcPr>
            <w:tcW w:w="1420" w:type="dxa"/>
            <w:shd w:val="clear" w:color="auto" w:fill="auto"/>
            <w:vAlign w:val="bottom"/>
          </w:tcPr>
          <w:p w14:paraId="0C224DA8"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1B09CECB" w14:textId="77777777" w:rsidR="00000000" w:rsidRPr="00C34425" w:rsidRDefault="008C498F">
            <w:pPr>
              <w:spacing w:line="0" w:lineRule="atLeast"/>
              <w:ind w:right="164"/>
              <w:jc w:val="right"/>
              <w:rPr>
                <w:rFonts w:ascii="Lato" w:hAnsi="Lato"/>
                <w:sz w:val="19"/>
              </w:rPr>
            </w:pPr>
            <w:r w:rsidRPr="00C34425">
              <w:rPr>
                <w:rFonts w:ascii="Lato" w:hAnsi="Lato"/>
                <w:sz w:val="19"/>
              </w:rPr>
              <w:t>121,586</w:t>
            </w:r>
          </w:p>
        </w:tc>
        <w:tc>
          <w:tcPr>
            <w:tcW w:w="1140" w:type="dxa"/>
            <w:shd w:val="clear" w:color="auto" w:fill="auto"/>
            <w:vAlign w:val="bottom"/>
          </w:tcPr>
          <w:p w14:paraId="624F1464" w14:textId="77777777" w:rsidR="00000000" w:rsidRPr="00C34425" w:rsidRDefault="008C498F">
            <w:pPr>
              <w:spacing w:line="0" w:lineRule="atLeast"/>
              <w:ind w:right="84"/>
              <w:jc w:val="right"/>
              <w:rPr>
                <w:rFonts w:ascii="Lato" w:hAnsi="Lato"/>
                <w:sz w:val="19"/>
              </w:rPr>
            </w:pPr>
            <w:r w:rsidRPr="00C34425">
              <w:rPr>
                <w:rFonts w:ascii="Lato" w:hAnsi="Lato"/>
                <w:sz w:val="19"/>
              </w:rPr>
              <w:t>121,586</w:t>
            </w:r>
          </w:p>
        </w:tc>
        <w:tc>
          <w:tcPr>
            <w:tcW w:w="960" w:type="dxa"/>
            <w:shd w:val="clear" w:color="auto" w:fill="auto"/>
            <w:vAlign w:val="bottom"/>
          </w:tcPr>
          <w:p w14:paraId="0ECE279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D13E26" w14:textId="77777777" w:rsidR="00000000" w:rsidRPr="00C34425" w:rsidRDefault="008C498F">
            <w:pPr>
              <w:spacing w:line="0" w:lineRule="atLeast"/>
              <w:ind w:right="24"/>
              <w:jc w:val="right"/>
              <w:rPr>
                <w:rFonts w:ascii="Lato" w:hAnsi="Lato"/>
                <w:sz w:val="19"/>
              </w:rPr>
            </w:pPr>
            <w:r w:rsidRPr="00C34425">
              <w:rPr>
                <w:rFonts w:ascii="Lato" w:hAnsi="Lato"/>
                <w:sz w:val="19"/>
              </w:rPr>
              <w:t>13,609</w:t>
            </w:r>
          </w:p>
        </w:tc>
        <w:tc>
          <w:tcPr>
            <w:tcW w:w="1540" w:type="dxa"/>
            <w:shd w:val="clear" w:color="auto" w:fill="auto"/>
            <w:vAlign w:val="bottom"/>
          </w:tcPr>
          <w:p w14:paraId="1749E211" w14:textId="77777777" w:rsidR="00000000" w:rsidRPr="00C34425" w:rsidRDefault="008C498F">
            <w:pPr>
              <w:spacing w:line="0" w:lineRule="atLeast"/>
              <w:ind w:right="4"/>
              <w:jc w:val="right"/>
              <w:rPr>
                <w:rFonts w:ascii="Lato" w:hAnsi="Lato"/>
                <w:sz w:val="19"/>
              </w:rPr>
            </w:pPr>
            <w:r w:rsidRPr="00C34425">
              <w:rPr>
                <w:rFonts w:ascii="Lato" w:hAnsi="Lato"/>
                <w:sz w:val="19"/>
              </w:rPr>
              <w:t>135,195</w:t>
            </w:r>
          </w:p>
        </w:tc>
      </w:tr>
      <w:tr w:rsidR="00000000" w:rsidRPr="00C34425" w14:paraId="53B7C84D" w14:textId="77777777">
        <w:trPr>
          <w:trHeight w:val="252"/>
        </w:trPr>
        <w:tc>
          <w:tcPr>
            <w:tcW w:w="2780" w:type="dxa"/>
            <w:shd w:val="clear" w:color="auto" w:fill="auto"/>
            <w:vAlign w:val="bottom"/>
          </w:tcPr>
          <w:p w14:paraId="28758FDB" w14:textId="77777777" w:rsidR="00000000" w:rsidRPr="00C34425" w:rsidRDefault="008C498F">
            <w:pPr>
              <w:spacing w:line="0" w:lineRule="atLeast"/>
              <w:ind w:left="40"/>
              <w:rPr>
                <w:rFonts w:ascii="Lato" w:hAnsi="Lato"/>
                <w:sz w:val="19"/>
              </w:rPr>
            </w:pPr>
            <w:r w:rsidRPr="00C34425">
              <w:rPr>
                <w:rFonts w:ascii="Lato" w:hAnsi="Lato"/>
                <w:sz w:val="19"/>
              </w:rPr>
              <w:t>Town of Newburgh</w:t>
            </w:r>
          </w:p>
        </w:tc>
        <w:tc>
          <w:tcPr>
            <w:tcW w:w="1420" w:type="dxa"/>
            <w:shd w:val="clear" w:color="auto" w:fill="auto"/>
            <w:vAlign w:val="bottom"/>
          </w:tcPr>
          <w:p w14:paraId="411C8B11"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7F0FE217" w14:textId="77777777" w:rsidR="00000000" w:rsidRPr="00C34425" w:rsidRDefault="008C498F">
            <w:pPr>
              <w:spacing w:line="0" w:lineRule="atLeast"/>
              <w:ind w:right="164"/>
              <w:jc w:val="right"/>
              <w:rPr>
                <w:rFonts w:ascii="Lato" w:hAnsi="Lato"/>
                <w:sz w:val="19"/>
              </w:rPr>
            </w:pPr>
            <w:r w:rsidRPr="00C34425">
              <w:rPr>
                <w:rFonts w:ascii="Lato" w:hAnsi="Lato"/>
                <w:sz w:val="19"/>
              </w:rPr>
              <w:t>108,589</w:t>
            </w:r>
          </w:p>
        </w:tc>
        <w:tc>
          <w:tcPr>
            <w:tcW w:w="1140" w:type="dxa"/>
            <w:shd w:val="clear" w:color="auto" w:fill="auto"/>
            <w:vAlign w:val="bottom"/>
          </w:tcPr>
          <w:p w14:paraId="1F61812C" w14:textId="77777777" w:rsidR="00000000" w:rsidRPr="00C34425" w:rsidRDefault="008C498F">
            <w:pPr>
              <w:spacing w:line="0" w:lineRule="atLeast"/>
              <w:ind w:right="84"/>
              <w:jc w:val="right"/>
              <w:rPr>
                <w:rFonts w:ascii="Lato" w:hAnsi="Lato"/>
                <w:sz w:val="19"/>
              </w:rPr>
            </w:pPr>
            <w:r w:rsidRPr="00C34425">
              <w:rPr>
                <w:rFonts w:ascii="Lato" w:hAnsi="Lato"/>
                <w:sz w:val="19"/>
              </w:rPr>
              <w:t>108,589</w:t>
            </w:r>
          </w:p>
        </w:tc>
        <w:tc>
          <w:tcPr>
            <w:tcW w:w="960" w:type="dxa"/>
            <w:shd w:val="clear" w:color="auto" w:fill="auto"/>
            <w:vAlign w:val="bottom"/>
          </w:tcPr>
          <w:p w14:paraId="7AA52F5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167CA4" w14:textId="77777777" w:rsidR="00000000" w:rsidRPr="00C34425" w:rsidRDefault="008C498F">
            <w:pPr>
              <w:spacing w:line="0" w:lineRule="atLeast"/>
              <w:ind w:right="24"/>
              <w:jc w:val="right"/>
              <w:rPr>
                <w:rFonts w:ascii="Lato" w:hAnsi="Lato"/>
                <w:sz w:val="19"/>
              </w:rPr>
            </w:pPr>
            <w:r w:rsidRPr="00C34425">
              <w:rPr>
                <w:rFonts w:ascii="Lato" w:hAnsi="Lato"/>
                <w:sz w:val="19"/>
              </w:rPr>
              <w:t>12,154</w:t>
            </w:r>
          </w:p>
        </w:tc>
        <w:tc>
          <w:tcPr>
            <w:tcW w:w="1540" w:type="dxa"/>
            <w:shd w:val="clear" w:color="auto" w:fill="auto"/>
            <w:vAlign w:val="bottom"/>
          </w:tcPr>
          <w:p w14:paraId="2FB87D9D" w14:textId="77777777" w:rsidR="00000000" w:rsidRPr="00C34425" w:rsidRDefault="008C498F">
            <w:pPr>
              <w:spacing w:line="0" w:lineRule="atLeast"/>
              <w:ind w:right="4"/>
              <w:jc w:val="right"/>
              <w:rPr>
                <w:rFonts w:ascii="Lato" w:hAnsi="Lato"/>
                <w:sz w:val="19"/>
              </w:rPr>
            </w:pPr>
            <w:r w:rsidRPr="00C34425">
              <w:rPr>
                <w:rFonts w:ascii="Lato" w:hAnsi="Lato"/>
                <w:sz w:val="19"/>
              </w:rPr>
              <w:t>120,743</w:t>
            </w:r>
          </w:p>
        </w:tc>
      </w:tr>
      <w:tr w:rsidR="00000000" w:rsidRPr="00C34425" w14:paraId="7636E09E" w14:textId="77777777">
        <w:trPr>
          <w:trHeight w:val="252"/>
        </w:trPr>
        <w:tc>
          <w:tcPr>
            <w:tcW w:w="2780" w:type="dxa"/>
            <w:shd w:val="clear" w:color="auto" w:fill="auto"/>
            <w:vAlign w:val="bottom"/>
          </w:tcPr>
          <w:p w14:paraId="4C8C0AC3" w14:textId="77777777" w:rsidR="00000000" w:rsidRPr="00C34425" w:rsidRDefault="008C498F">
            <w:pPr>
              <w:spacing w:line="0" w:lineRule="atLeast"/>
              <w:ind w:left="40"/>
              <w:rPr>
                <w:rFonts w:ascii="Lato" w:hAnsi="Lato"/>
                <w:sz w:val="19"/>
              </w:rPr>
            </w:pPr>
            <w:r w:rsidRPr="00C34425">
              <w:rPr>
                <w:rFonts w:ascii="Lato" w:hAnsi="Lato"/>
                <w:sz w:val="19"/>
              </w:rPr>
              <w:t>Town of Tuxedo</w:t>
            </w:r>
          </w:p>
        </w:tc>
        <w:tc>
          <w:tcPr>
            <w:tcW w:w="1420" w:type="dxa"/>
            <w:shd w:val="clear" w:color="auto" w:fill="auto"/>
            <w:vAlign w:val="bottom"/>
          </w:tcPr>
          <w:p w14:paraId="3385BE0C"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2CD898B8" w14:textId="77777777" w:rsidR="00000000" w:rsidRPr="00C34425" w:rsidRDefault="008C498F">
            <w:pPr>
              <w:spacing w:line="0" w:lineRule="atLeast"/>
              <w:ind w:right="164"/>
              <w:jc w:val="right"/>
              <w:rPr>
                <w:rFonts w:ascii="Lato" w:hAnsi="Lato"/>
                <w:sz w:val="19"/>
              </w:rPr>
            </w:pPr>
            <w:r w:rsidRPr="00C34425">
              <w:rPr>
                <w:rFonts w:ascii="Lato" w:hAnsi="Lato"/>
                <w:sz w:val="19"/>
              </w:rPr>
              <w:t>14,238</w:t>
            </w:r>
          </w:p>
        </w:tc>
        <w:tc>
          <w:tcPr>
            <w:tcW w:w="1140" w:type="dxa"/>
            <w:shd w:val="clear" w:color="auto" w:fill="auto"/>
            <w:vAlign w:val="bottom"/>
          </w:tcPr>
          <w:p w14:paraId="0C6793D4" w14:textId="77777777" w:rsidR="00000000" w:rsidRPr="00C34425" w:rsidRDefault="008C498F">
            <w:pPr>
              <w:spacing w:line="0" w:lineRule="atLeast"/>
              <w:ind w:right="84"/>
              <w:jc w:val="right"/>
              <w:rPr>
                <w:rFonts w:ascii="Lato" w:hAnsi="Lato"/>
                <w:sz w:val="19"/>
              </w:rPr>
            </w:pPr>
            <w:r w:rsidRPr="00C34425">
              <w:rPr>
                <w:rFonts w:ascii="Lato" w:hAnsi="Lato"/>
                <w:sz w:val="19"/>
              </w:rPr>
              <w:t>14,238</w:t>
            </w:r>
          </w:p>
        </w:tc>
        <w:tc>
          <w:tcPr>
            <w:tcW w:w="960" w:type="dxa"/>
            <w:shd w:val="clear" w:color="auto" w:fill="auto"/>
            <w:vAlign w:val="bottom"/>
          </w:tcPr>
          <w:p w14:paraId="7C9EDC5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77FBE0" w14:textId="77777777" w:rsidR="00000000" w:rsidRPr="00C34425" w:rsidRDefault="008C498F">
            <w:pPr>
              <w:spacing w:line="0" w:lineRule="atLeast"/>
              <w:ind w:right="24"/>
              <w:jc w:val="right"/>
              <w:rPr>
                <w:rFonts w:ascii="Lato" w:hAnsi="Lato"/>
                <w:sz w:val="19"/>
              </w:rPr>
            </w:pPr>
            <w:r w:rsidRPr="00C34425">
              <w:rPr>
                <w:rFonts w:ascii="Lato" w:hAnsi="Lato"/>
                <w:sz w:val="19"/>
              </w:rPr>
              <w:t>1,594</w:t>
            </w:r>
          </w:p>
        </w:tc>
        <w:tc>
          <w:tcPr>
            <w:tcW w:w="1540" w:type="dxa"/>
            <w:shd w:val="clear" w:color="auto" w:fill="auto"/>
            <w:vAlign w:val="bottom"/>
          </w:tcPr>
          <w:p w14:paraId="1706AD66" w14:textId="77777777" w:rsidR="00000000" w:rsidRPr="00C34425" w:rsidRDefault="008C498F">
            <w:pPr>
              <w:spacing w:line="0" w:lineRule="atLeast"/>
              <w:ind w:right="4"/>
              <w:jc w:val="right"/>
              <w:rPr>
                <w:rFonts w:ascii="Lato" w:hAnsi="Lato"/>
                <w:sz w:val="19"/>
              </w:rPr>
            </w:pPr>
            <w:r w:rsidRPr="00C34425">
              <w:rPr>
                <w:rFonts w:ascii="Lato" w:hAnsi="Lato"/>
                <w:sz w:val="19"/>
              </w:rPr>
              <w:t>15,832</w:t>
            </w:r>
          </w:p>
        </w:tc>
      </w:tr>
      <w:tr w:rsidR="00000000" w:rsidRPr="00C34425" w14:paraId="4AD82958" w14:textId="77777777">
        <w:trPr>
          <w:trHeight w:val="252"/>
        </w:trPr>
        <w:tc>
          <w:tcPr>
            <w:tcW w:w="2780" w:type="dxa"/>
            <w:shd w:val="clear" w:color="auto" w:fill="auto"/>
            <w:vAlign w:val="bottom"/>
          </w:tcPr>
          <w:p w14:paraId="325400F0" w14:textId="77777777" w:rsidR="00000000" w:rsidRPr="00C34425" w:rsidRDefault="008C498F">
            <w:pPr>
              <w:spacing w:line="0" w:lineRule="atLeast"/>
              <w:ind w:left="40"/>
              <w:rPr>
                <w:rFonts w:ascii="Lato" w:hAnsi="Lato"/>
                <w:sz w:val="19"/>
              </w:rPr>
            </w:pPr>
            <w:r w:rsidRPr="00C34425">
              <w:rPr>
                <w:rFonts w:ascii="Lato" w:hAnsi="Lato"/>
                <w:sz w:val="19"/>
              </w:rPr>
              <w:t>Town of Wallkill</w:t>
            </w:r>
          </w:p>
        </w:tc>
        <w:tc>
          <w:tcPr>
            <w:tcW w:w="1420" w:type="dxa"/>
            <w:shd w:val="clear" w:color="auto" w:fill="auto"/>
            <w:vAlign w:val="bottom"/>
          </w:tcPr>
          <w:p w14:paraId="5BB4D49F"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434DC502" w14:textId="77777777" w:rsidR="00000000" w:rsidRPr="00C34425" w:rsidRDefault="008C498F">
            <w:pPr>
              <w:spacing w:line="0" w:lineRule="atLeast"/>
              <w:ind w:right="164"/>
              <w:jc w:val="right"/>
              <w:rPr>
                <w:rFonts w:ascii="Lato" w:hAnsi="Lato"/>
                <w:sz w:val="19"/>
              </w:rPr>
            </w:pPr>
            <w:r w:rsidRPr="00C34425">
              <w:rPr>
                <w:rFonts w:ascii="Lato" w:hAnsi="Lato"/>
                <w:sz w:val="19"/>
              </w:rPr>
              <w:t>89,881</w:t>
            </w:r>
          </w:p>
        </w:tc>
        <w:tc>
          <w:tcPr>
            <w:tcW w:w="1140" w:type="dxa"/>
            <w:shd w:val="clear" w:color="auto" w:fill="auto"/>
            <w:vAlign w:val="bottom"/>
          </w:tcPr>
          <w:p w14:paraId="198BB120" w14:textId="77777777" w:rsidR="00000000" w:rsidRPr="00C34425" w:rsidRDefault="008C498F">
            <w:pPr>
              <w:spacing w:line="0" w:lineRule="atLeast"/>
              <w:ind w:right="84"/>
              <w:jc w:val="right"/>
              <w:rPr>
                <w:rFonts w:ascii="Lato" w:hAnsi="Lato"/>
                <w:sz w:val="19"/>
              </w:rPr>
            </w:pPr>
            <w:r w:rsidRPr="00C34425">
              <w:rPr>
                <w:rFonts w:ascii="Lato" w:hAnsi="Lato"/>
                <w:sz w:val="19"/>
              </w:rPr>
              <w:t>89,881</w:t>
            </w:r>
          </w:p>
        </w:tc>
        <w:tc>
          <w:tcPr>
            <w:tcW w:w="960" w:type="dxa"/>
            <w:shd w:val="clear" w:color="auto" w:fill="auto"/>
            <w:vAlign w:val="bottom"/>
          </w:tcPr>
          <w:p w14:paraId="1F16D2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952820" w14:textId="77777777" w:rsidR="00000000" w:rsidRPr="00C34425" w:rsidRDefault="008C498F">
            <w:pPr>
              <w:spacing w:line="0" w:lineRule="atLeast"/>
              <w:ind w:right="24"/>
              <w:jc w:val="right"/>
              <w:rPr>
                <w:rFonts w:ascii="Lato" w:hAnsi="Lato"/>
                <w:sz w:val="19"/>
              </w:rPr>
            </w:pPr>
            <w:r w:rsidRPr="00C34425">
              <w:rPr>
                <w:rFonts w:ascii="Lato" w:hAnsi="Lato"/>
                <w:sz w:val="19"/>
              </w:rPr>
              <w:t>10,060</w:t>
            </w:r>
          </w:p>
        </w:tc>
        <w:tc>
          <w:tcPr>
            <w:tcW w:w="1540" w:type="dxa"/>
            <w:shd w:val="clear" w:color="auto" w:fill="auto"/>
            <w:vAlign w:val="bottom"/>
          </w:tcPr>
          <w:p w14:paraId="7A3127FE" w14:textId="77777777" w:rsidR="00000000" w:rsidRPr="00C34425" w:rsidRDefault="008C498F">
            <w:pPr>
              <w:spacing w:line="0" w:lineRule="atLeast"/>
              <w:ind w:right="4"/>
              <w:jc w:val="right"/>
              <w:rPr>
                <w:rFonts w:ascii="Lato" w:hAnsi="Lato"/>
                <w:sz w:val="19"/>
              </w:rPr>
            </w:pPr>
            <w:r w:rsidRPr="00C34425">
              <w:rPr>
                <w:rFonts w:ascii="Lato" w:hAnsi="Lato"/>
                <w:sz w:val="19"/>
              </w:rPr>
              <w:t>99,941</w:t>
            </w:r>
          </w:p>
        </w:tc>
      </w:tr>
      <w:tr w:rsidR="00000000" w:rsidRPr="00C34425" w14:paraId="28DF8E00" w14:textId="77777777">
        <w:trPr>
          <w:trHeight w:val="252"/>
        </w:trPr>
        <w:tc>
          <w:tcPr>
            <w:tcW w:w="2780" w:type="dxa"/>
            <w:shd w:val="clear" w:color="auto" w:fill="auto"/>
            <w:vAlign w:val="bottom"/>
          </w:tcPr>
          <w:p w14:paraId="61B6E85D" w14:textId="77777777" w:rsidR="00000000" w:rsidRPr="00C34425" w:rsidRDefault="008C498F">
            <w:pPr>
              <w:spacing w:line="0" w:lineRule="atLeast"/>
              <w:ind w:left="40"/>
              <w:rPr>
                <w:rFonts w:ascii="Lato" w:hAnsi="Lato"/>
                <w:sz w:val="19"/>
              </w:rPr>
            </w:pPr>
            <w:r w:rsidRPr="00C34425">
              <w:rPr>
                <w:rFonts w:ascii="Lato" w:hAnsi="Lato"/>
                <w:sz w:val="19"/>
              </w:rPr>
              <w:t>Town of Warwick</w:t>
            </w:r>
          </w:p>
        </w:tc>
        <w:tc>
          <w:tcPr>
            <w:tcW w:w="1420" w:type="dxa"/>
            <w:shd w:val="clear" w:color="auto" w:fill="auto"/>
            <w:vAlign w:val="bottom"/>
          </w:tcPr>
          <w:p w14:paraId="40FD17FE"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488E4DCE" w14:textId="77777777" w:rsidR="00000000" w:rsidRPr="00C34425" w:rsidRDefault="008C498F">
            <w:pPr>
              <w:spacing w:line="0" w:lineRule="atLeast"/>
              <w:ind w:right="164"/>
              <w:jc w:val="right"/>
              <w:rPr>
                <w:rFonts w:ascii="Lato" w:hAnsi="Lato"/>
                <w:sz w:val="19"/>
              </w:rPr>
            </w:pPr>
            <w:r w:rsidRPr="00C34425">
              <w:rPr>
                <w:rFonts w:ascii="Lato" w:hAnsi="Lato"/>
                <w:sz w:val="19"/>
              </w:rPr>
              <w:t>67,077</w:t>
            </w:r>
          </w:p>
        </w:tc>
        <w:tc>
          <w:tcPr>
            <w:tcW w:w="1140" w:type="dxa"/>
            <w:shd w:val="clear" w:color="auto" w:fill="auto"/>
            <w:vAlign w:val="bottom"/>
          </w:tcPr>
          <w:p w14:paraId="164BAC35" w14:textId="77777777" w:rsidR="00000000" w:rsidRPr="00C34425" w:rsidRDefault="008C498F">
            <w:pPr>
              <w:spacing w:line="0" w:lineRule="atLeast"/>
              <w:ind w:right="84"/>
              <w:jc w:val="right"/>
              <w:rPr>
                <w:rFonts w:ascii="Lato" w:hAnsi="Lato"/>
                <w:sz w:val="19"/>
              </w:rPr>
            </w:pPr>
            <w:r w:rsidRPr="00C34425">
              <w:rPr>
                <w:rFonts w:ascii="Lato" w:hAnsi="Lato"/>
                <w:sz w:val="19"/>
              </w:rPr>
              <w:t>67,077</w:t>
            </w:r>
          </w:p>
        </w:tc>
        <w:tc>
          <w:tcPr>
            <w:tcW w:w="960" w:type="dxa"/>
            <w:shd w:val="clear" w:color="auto" w:fill="auto"/>
            <w:vAlign w:val="bottom"/>
          </w:tcPr>
          <w:p w14:paraId="701A34F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6E94B0" w14:textId="77777777" w:rsidR="00000000" w:rsidRPr="00C34425" w:rsidRDefault="008C498F">
            <w:pPr>
              <w:spacing w:line="0" w:lineRule="atLeast"/>
              <w:ind w:right="24"/>
              <w:jc w:val="right"/>
              <w:rPr>
                <w:rFonts w:ascii="Lato" w:hAnsi="Lato"/>
                <w:sz w:val="19"/>
              </w:rPr>
            </w:pPr>
            <w:r w:rsidRPr="00C34425">
              <w:rPr>
                <w:rFonts w:ascii="Lato" w:hAnsi="Lato"/>
                <w:sz w:val="19"/>
              </w:rPr>
              <w:t>7,508</w:t>
            </w:r>
          </w:p>
        </w:tc>
        <w:tc>
          <w:tcPr>
            <w:tcW w:w="1540" w:type="dxa"/>
            <w:shd w:val="clear" w:color="auto" w:fill="auto"/>
            <w:vAlign w:val="bottom"/>
          </w:tcPr>
          <w:p w14:paraId="054AFD2E" w14:textId="77777777" w:rsidR="00000000" w:rsidRPr="00C34425" w:rsidRDefault="008C498F">
            <w:pPr>
              <w:spacing w:line="0" w:lineRule="atLeast"/>
              <w:ind w:right="4"/>
              <w:jc w:val="right"/>
              <w:rPr>
                <w:rFonts w:ascii="Lato" w:hAnsi="Lato"/>
                <w:sz w:val="19"/>
              </w:rPr>
            </w:pPr>
            <w:r w:rsidRPr="00C34425">
              <w:rPr>
                <w:rFonts w:ascii="Lato" w:hAnsi="Lato"/>
                <w:sz w:val="19"/>
              </w:rPr>
              <w:t>74,585</w:t>
            </w:r>
          </w:p>
        </w:tc>
      </w:tr>
      <w:tr w:rsidR="00000000" w:rsidRPr="00C34425" w14:paraId="3DF9DA69" w14:textId="77777777">
        <w:trPr>
          <w:trHeight w:val="252"/>
        </w:trPr>
        <w:tc>
          <w:tcPr>
            <w:tcW w:w="2780" w:type="dxa"/>
            <w:shd w:val="clear" w:color="auto" w:fill="auto"/>
            <w:vAlign w:val="bottom"/>
          </w:tcPr>
          <w:p w14:paraId="235769FF" w14:textId="77777777" w:rsidR="00000000" w:rsidRPr="00C34425" w:rsidRDefault="008C498F">
            <w:pPr>
              <w:spacing w:line="0" w:lineRule="atLeast"/>
              <w:ind w:left="40"/>
              <w:rPr>
                <w:rFonts w:ascii="Lato" w:hAnsi="Lato"/>
                <w:sz w:val="19"/>
              </w:rPr>
            </w:pPr>
            <w:r w:rsidRPr="00C34425">
              <w:rPr>
                <w:rFonts w:ascii="Lato" w:hAnsi="Lato"/>
                <w:sz w:val="19"/>
              </w:rPr>
              <w:t>Town of Wawayanda</w:t>
            </w:r>
          </w:p>
        </w:tc>
        <w:tc>
          <w:tcPr>
            <w:tcW w:w="1420" w:type="dxa"/>
            <w:shd w:val="clear" w:color="auto" w:fill="auto"/>
            <w:vAlign w:val="bottom"/>
          </w:tcPr>
          <w:p w14:paraId="6B8A26DD"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2E01D436" w14:textId="77777777" w:rsidR="00000000" w:rsidRPr="00C34425" w:rsidRDefault="008C498F">
            <w:pPr>
              <w:spacing w:line="0" w:lineRule="atLeast"/>
              <w:ind w:right="164"/>
              <w:jc w:val="right"/>
              <w:rPr>
                <w:rFonts w:ascii="Lato" w:hAnsi="Lato"/>
                <w:sz w:val="19"/>
              </w:rPr>
            </w:pPr>
            <w:r w:rsidRPr="00C34425">
              <w:rPr>
                <w:rFonts w:ascii="Lato" w:hAnsi="Lato"/>
                <w:sz w:val="19"/>
              </w:rPr>
              <w:t>18,769</w:t>
            </w:r>
          </w:p>
        </w:tc>
        <w:tc>
          <w:tcPr>
            <w:tcW w:w="1140" w:type="dxa"/>
            <w:shd w:val="clear" w:color="auto" w:fill="auto"/>
            <w:vAlign w:val="bottom"/>
          </w:tcPr>
          <w:p w14:paraId="1736F310" w14:textId="77777777" w:rsidR="00000000" w:rsidRPr="00C34425" w:rsidRDefault="008C498F">
            <w:pPr>
              <w:spacing w:line="0" w:lineRule="atLeast"/>
              <w:ind w:right="84"/>
              <w:jc w:val="right"/>
              <w:rPr>
                <w:rFonts w:ascii="Lato" w:hAnsi="Lato"/>
                <w:sz w:val="19"/>
              </w:rPr>
            </w:pPr>
            <w:r w:rsidRPr="00C34425">
              <w:rPr>
                <w:rFonts w:ascii="Lato" w:hAnsi="Lato"/>
                <w:sz w:val="19"/>
              </w:rPr>
              <w:t>18,769</w:t>
            </w:r>
          </w:p>
        </w:tc>
        <w:tc>
          <w:tcPr>
            <w:tcW w:w="960" w:type="dxa"/>
            <w:shd w:val="clear" w:color="auto" w:fill="auto"/>
            <w:vAlign w:val="bottom"/>
          </w:tcPr>
          <w:p w14:paraId="32175F5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B06A3C" w14:textId="77777777" w:rsidR="00000000" w:rsidRPr="00C34425" w:rsidRDefault="008C498F">
            <w:pPr>
              <w:spacing w:line="0" w:lineRule="atLeast"/>
              <w:ind w:right="24"/>
              <w:jc w:val="right"/>
              <w:rPr>
                <w:rFonts w:ascii="Lato" w:hAnsi="Lato"/>
                <w:sz w:val="19"/>
              </w:rPr>
            </w:pPr>
            <w:r w:rsidRPr="00C34425">
              <w:rPr>
                <w:rFonts w:ascii="Lato" w:hAnsi="Lato"/>
                <w:sz w:val="19"/>
              </w:rPr>
              <w:t>2,101</w:t>
            </w:r>
          </w:p>
        </w:tc>
        <w:tc>
          <w:tcPr>
            <w:tcW w:w="1540" w:type="dxa"/>
            <w:shd w:val="clear" w:color="auto" w:fill="auto"/>
            <w:vAlign w:val="bottom"/>
          </w:tcPr>
          <w:p w14:paraId="1BE86866" w14:textId="77777777" w:rsidR="00000000" w:rsidRPr="00C34425" w:rsidRDefault="008C498F">
            <w:pPr>
              <w:spacing w:line="0" w:lineRule="atLeast"/>
              <w:ind w:right="4"/>
              <w:jc w:val="right"/>
              <w:rPr>
                <w:rFonts w:ascii="Lato" w:hAnsi="Lato"/>
                <w:sz w:val="19"/>
              </w:rPr>
            </w:pPr>
            <w:r w:rsidRPr="00C34425">
              <w:rPr>
                <w:rFonts w:ascii="Lato" w:hAnsi="Lato"/>
                <w:sz w:val="19"/>
              </w:rPr>
              <w:t>20,870</w:t>
            </w:r>
          </w:p>
        </w:tc>
      </w:tr>
      <w:tr w:rsidR="00000000" w:rsidRPr="00C34425" w14:paraId="3B303AEC" w14:textId="77777777">
        <w:trPr>
          <w:trHeight w:val="252"/>
        </w:trPr>
        <w:tc>
          <w:tcPr>
            <w:tcW w:w="2780" w:type="dxa"/>
            <w:shd w:val="clear" w:color="auto" w:fill="auto"/>
            <w:vAlign w:val="bottom"/>
          </w:tcPr>
          <w:p w14:paraId="353CC151" w14:textId="77777777" w:rsidR="00000000" w:rsidRPr="00C34425" w:rsidRDefault="008C498F">
            <w:pPr>
              <w:spacing w:line="0" w:lineRule="atLeast"/>
              <w:ind w:left="40"/>
              <w:rPr>
                <w:rFonts w:ascii="Lato" w:hAnsi="Lato"/>
                <w:sz w:val="19"/>
              </w:rPr>
            </w:pPr>
            <w:r w:rsidRPr="00C34425">
              <w:rPr>
                <w:rFonts w:ascii="Lato" w:hAnsi="Lato"/>
                <w:sz w:val="19"/>
              </w:rPr>
              <w:t>Town of Woodbury</w:t>
            </w:r>
          </w:p>
        </w:tc>
        <w:tc>
          <w:tcPr>
            <w:tcW w:w="1420" w:type="dxa"/>
            <w:shd w:val="clear" w:color="auto" w:fill="auto"/>
            <w:vAlign w:val="bottom"/>
          </w:tcPr>
          <w:p w14:paraId="76D10BBA"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4CBBCD77" w14:textId="77777777" w:rsidR="00000000" w:rsidRPr="00C34425" w:rsidRDefault="008C498F">
            <w:pPr>
              <w:spacing w:line="0" w:lineRule="atLeast"/>
              <w:ind w:right="164"/>
              <w:jc w:val="right"/>
              <w:rPr>
                <w:rFonts w:ascii="Lato" w:hAnsi="Lato"/>
                <w:sz w:val="19"/>
              </w:rPr>
            </w:pPr>
            <w:r w:rsidRPr="00C34425">
              <w:rPr>
                <w:rFonts w:ascii="Lato" w:hAnsi="Lato"/>
                <w:sz w:val="19"/>
              </w:rPr>
              <w:t>29,613</w:t>
            </w:r>
          </w:p>
        </w:tc>
        <w:tc>
          <w:tcPr>
            <w:tcW w:w="1140" w:type="dxa"/>
            <w:shd w:val="clear" w:color="auto" w:fill="auto"/>
            <w:vAlign w:val="bottom"/>
          </w:tcPr>
          <w:p w14:paraId="5BC62179" w14:textId="77777777" w:rsidR="00000000" w:rsidRPr="00C34425" w:rsidRDefault="008C498F">
            <w:pPr>
              <w:spacing w:line="0" w:lineRule="atLeast"/>
              <w:ind w:right="84"/>
              <w:jc w:val="right"/>
              <w:rPr>
                <w:rFonts w:ascii="Lato" w:hAnsi="Lato"/>
                <w:sz w:val="19"/>
              </w:rPr>
            </w:pPr>
            <w:r w:rsidRPr="00C34425">
              <w:rPr>
                <w:rFonts w:ascii="Lato" w:hAnsi="Lato"/>
                <w:sz w:val="19"/>
              </w:rPr>
              <w:t>29,613</w:t>
            </w:r>
          </w:p>
        </w:tc>
        <w:tc>
          <w:tcPr>
            <w:tcW w:w="960" w:type="dxa"/>
            <w:shd w:val="clear" w:color="auto" w:fill="auto"/>
            <w:vAlign w:val="bottom"/>
          </w:tcPr>
          <w:p w14:paraId="5AFF179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38E6A2" w14:textId="77777777" w:rsidR="00000000" w:rsidRPr="00C34425" w:rsidRDefault="008C498F">
            <w:pPr>
              <w:spacing w:line="0" w:lineRule="atLeast"/>
              <w:ind w:right="24"/>
              <w:jc w:val="right"/>
              <w:rPr>
                <w:rFonts w:ascii="Lato" w:hAnsi="Lato"/>
                <w:sz w:val="19"/>
              </w:rPr>
            </w:pPr>
            <w:r w:rsidRPr="00C34425">
              <w:rPr>
                <w:rFonts w:ascii="Lato" w:hAnsi="Lato"/>
                <w:sz w:val="19"/>
              </w:rPr>
              <w:t>3,315</w:t>
            </w:r>
          </w:p>
        </w:tc>
        <w:tc>
          <w:tcPr>
            <w:tcW w:w="1540" w:type="dxa"/>
            <w:shd w:val="clear" w:color="auto" w:fill="auto"/>
            <w:vAlign w:val="bottom"/>
          </w:tcPr>
          <w:p w14:paraId="2CF4821C" w14:textId="77777777" w:rsidR="00000000" w:rsidRPr="00C34425" w:rsidRDefault="008C498F">
            <w:pPr>
              <w:spacing w:line="0" w:lineRule="atLeast"/>
              <w:ind w:right="4"/>
              <w:jc w:val="right"/>
              <w:rPr>
                <w:rFonts w:ascii="Lato" w:hAnsi="Lato"/>
                <w:sz w:val="19"/>
              </w:rPr>
            </w:pPr>
            <w:r w:rsidRPr="00C34425">
              <w:rPr>
                <w:rFonts w:ascii="Lato" w:hAnsi="Lato"/>
                <w:sz w:val="19"/>
              </w:rPr>
              <w:t>32,928</w:t>
            </w:r>
          </w:p>
        </w:tc>
      </w:tr>
      <w:tr w:rsidR="00000000" w:rsidRPr="00C34425" w14:paraId="00CF7A3D" w14:textId="77777777">
        <w:trPr>
          <w:trHeight w:val="252"/>
        </w:trPr>
        <w:tc>
          <w:tcPr>
            <w:tcW w:w="2780" w:type="dxa"/>
            <w:shd w:val="clear" w:color="auto" w:fill="auto"/>
            <w:vAlign w:val="bottom"/>
          </w:tcPr>
          <w:p w14:paraId="445145E7" w14:textId="77777777" w:rsidR="00000000" w:rsidRPr="00C34425" w:rsidRDefault="008C498F">
            <w:pPr>
              <w:spacing w:line="0" w:lineRule="atLeast"/>
              <w:ind w:left="40"/>
              <w:rPr>
                <w:rFonts w:ascii="Lato" w:hAnsi="Lato"/>
                <w:sz w:val="19"/>
              </w:rPr>
            </w:pPr>
            <w:r w:rsidRPr="00C34425">
              <w:rPr>
                <w:rFonts w:ascii="Lato" w:hAnsi="Lato"/>
                <w:sz w:val="19"/>
              </w:rPr>
              <w:t>Village of Chester</w:t>
            </w:r>
          </w:p>
        </w:tc>
        <w:tc>
          <w:tcPr>
            <w:tcW w:w="1420" w:type="dxa"/>
            <w:shd w:val="clear" w:color="auto" w:fill="auto"/>
            <w:vAlign w:val="bottom"/>
          </w:tcPr>
          <w:p w14:paraId="7CF38468"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252B93A7" w14:textId="77777777" w:rsidR="00000000" w:rsidRPr="00C34425" w:rsidRDefault="008C498F">
            <w:pPr>
              <w:spacing w:line="0" w:lineRule="atLeast"/>
              <w:ind w:right="164"/>
              <w:jc w:val="right"/>
              <w:rPr>
                <w:rFonts w:ascii="Lato" w:hAnsi="Lato"/>
                <w:sz w:val="19"/>
              </w:rPr>
            </w:pPr>
            <w:r w:rsidRPr="00C34425">
              <w:rPr>
                <w:rFonts w:ascii="Lato" w:hAnsi="Lato"/>
                <w:sz w:val="19"/>
              </w:rPr>
              <w:t>10,052</w:t>
            </w:r>
          </w:p>
        </w:tc>
        <w:tc>
          <w:tcPr>
            <w:tcW w:w="1140" w:type="dxa"/>
            <w:shd w:val="clear" w:color="auto" w:fill="auto"/>
            <w:vAlign w:val="bottom"/>
          </w:tcPr>
          <w:p w14:paraId="13CC298A" w14:textId="77777777" w:rsidR="00000000" w:rsidRPr="00C34425" w:rsidRDefault="008C498F">
            <w:pPr>
              <w:spacing w:line="0" w:lineRule="atLeast"/>
              <w:ind w:right="84"/>
              <w:jc w:val="right"/>
              <w:rPr>
                <w:rFonts w:ascii="Lato" w:hAnsi="Lato"/>
                <w:sz w:val="19"/>
              </w:rPr>
            </w:pPr>
            <w:r w:rsidRPr="00C34425">
              <w:rPr>
                <w:rFonts w:ascii="Lato" w:hAnsi="Lato"/>
                <w:sz w:val="19"/>
              </w:rPr>
              <w:t>10,052</w:t>
            </w:r>
          </w:p>
        </w:tc>
        <w:tc>
          <w:tcPr>
            <w:tcW w:w="960" w:type="dxa"/>
            <w:shd w:val="clear" w:color="auto" w:fill="auto"/>
            <w:vAlign w:val="bottom"/>
          </w:tcPr>
          <w:p w14:paraId="1A624BA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FC37AE" w14:textId="77777777" w:rsidR="00000000" w:rsidRPr="00C34425" w:rsidRDefault="008C498F">
            <w:pPr>
              <w:spacing w:line="0" w:lineRule="atLeast"/>
              <w:ind w:right="24"/>
              <w:jc w:val="right"/>
              <w:rPr>
                <w:rFonts w:ascii="Lato" w:hAnsi="Lato"/>
                <w:sz w:val="19"/>
              </w:rPr>
            </w:pPr>
            <w:r w:rsidRPr="00C34425">
              <w:rPr>
                <w:rFonts w:ascii="Lato" w:hAnsi="Lato"/>
                <w:sz w:val="19"/>
              </w:rPr>
              <w:t>1,125</w:t>
            </w:r>
          </w:p>
        </w:tc>
        <w:tc>
          <w:tcPr>
            <w:tcW w:w="1540" w:type="dxa"/>
            <w:shd w:val="clear" w:color="auto" w:fill="auto"/>
            <w:vAlign w:val="bottom"/>
          </w:tcPr>
          <w:p w14:paraId="31F0E009" w14:textId="77777777" w:rsidR="00000000" w:rsidRPr="00C34425" w:rsidRDefault="008C498F">
            <w:pPr>
              <w:spacing w:line="0" w:lineRule="atLeast"/>
              <w:ind w:right="4"/>
              <w:jc w:val="right"/>
              <w:rPr>
                <w:rFonts w:ascii="Lato" w:hAnsi="Lato"/>
                <w:sz w:val="19"/>
              </w:rPr>
            </w:pPr>
            <w:r w:rsidRPr="00C34425">
              <w:rPr>
                <w:rFonts w:ascii="Lato" w:hAnsi="Lato"/>
                <w:sz w:val="19"/>
              </w:rPr>
              <w:t>11,177</w:t>
            </w:r>
          </w:p>
        </w:tc>
      </w:tr>
      <w:tr w:rsidR="00000000" w:rsidRPr="00C34425" w14:paraId="21270871" w14:textId="77777777">
        <w:trPr>
          <w:trHeight w:val="252"/>
        </w:trPr>
        <w:tc>
          <w:tcPr>
            <w:tcW w:w="2780" w:type="dxa"/>
            <w:shd w:val="clear" w:color="auto" w:fill="auto"/>
            <w:vAlign w:val="bottom"/>
          </w:tcPr>
          <w:p w14:paraId="329115C8" w14:textId="77777777" w:rsidR="00000000" w:rsidRPr="00C34425" w:rsidRDefault="008C498F">
            <w:pPr>
              <w:spacing w:line="0" w:lineRule="atLeast"/>
              <w:ind w:left="40"/>
              <w:rPr>
                <w:rFonts w:ascii="Lato" w:hAnsi="Lato"/>
                <w:sz w:val="19"/>
              </w:rPr>
            </w:pPr>
            <w:r w:rsidRPr="00C34425">
              <w:rPr>
                <w:rFonts w:ascii="Lato" w:hAnsi="Lato"/>
                <w:sz w:val="19"/>
              </w:rPr>
              <w:t>Village of Cornwall-On-Hudson</w:t>
            </w:r>
          </w:p>
        </w:tc>
        <w:tc>
          <w:tcPr>
            <w:tcW w:w="1420" w:type="dxa"/>
            <w:shd w:val="clear" w:color="auto" w:fill="auto"/>
            <w:vAlign w:val="bottom"/>
          </w:tcPr>
          <w:p w14:paraId="02FD662A"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4E450354" w14:textId="77777777" w:rsidR="00000000" w:rsidRPr="00C34425" w:rsidRDefault="008C498F">
            <w:pPr>
              <w:spacing w:line="0" w:lineRule="atLeast"/>
              <w:ind w:right="164"/>
              <w:jc w:val="right"/>
              <w:rPr>
                <w:rFonts w:ascii="Lato" w:hAnsi="Lato"/>
                <w:sz w:val="19"/>
              </w:rPr>
            </w:pPr>
            <w:r w:rsidRPr="00C34425">
              <w:rPr>
                <w:rFonts w:ascii="Lato" w:hAnsi="Lato"/>
                <w:sz w:val="19"/>
              </w:rPr>
              <w:t>19,733</w:t>
            </w:r>
          </w:p>
        </w:tc>
        <w:tc>
          <w:tcPr>
            <w:tcW w:w="1140" w:type="dxa"/>
            <w:shd w:val="clear" w:color="auto" w:fill="auto"/>
            <w:vAlign w:val="bottom"/>
          </w:tcPr>
          <w:p w14:paraId="489D9A34" w14:textId="77777777" w:rsidR="00000000" w:rsidRPr="00C34425" w:rsidRDefault="008C498F">
            <w:pPr>
              <w:spacing w:line="0" w:lineRule="atLeast"/>
              <w:ind w:right="84"/>
              <w:jc w:val="right"/>
              <w:rPr>
                <w:rFonts w:ascii="Lato" w:hAnsi="Lato"/>
                <w:sz w:val="19"/>
              </w:rPr>
            </w:pPr>
            <w:r w:rsidRPr="00C34425">
              <w:rPr>
                <w:rFonts w:ascii="Lato" w:hAnsi="Lato"/>
                <w:sz w:val="19"/>
              </w:rPr>
              <w:t>19,733</w:t>
            </w:r>
          </w:p>
        </w:tc>
        <w:tc>
          <w:tcPr>
            <w:tcW w:w="960" w:type="dxa"/>
            <w:shd w:val="clear" w:color="auto" w:fill="auto"/>
            <w:vAlign w:val="bottom"/>
          </w:tcPr>
          <w:p w14:paraId="613186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F51230" w14:textId="77777777" w:rsidR="00000000" w:rsidRPr="00C34425" w:rsidRDefault="008C498F">
            <w:pPr>
              <w:spacing w:line="0" w:lineRule="atLeast"/>
              <w:ind w:right="24"/>
              <w:jc w:val="right"/>
              <w:rPr>
                <w:rFonts w:ascii="Lato" w:hAnsi="Lato"/>
                <w:sz w:val="19"/>
              </w:rPr>
            </w:pPr>
            <w:r w:rsidRPr="00C34425">
              <w:rPr>
                <w:rFonts w:ascii="Lato" w:hAnsi="Lato"/>
                <w:sz w:val="19"/>
              </w:rPr>
              <w:t>2,209</w:t>
            </w:r>
          </w:p>
        </w:tc>
        <w:tc>
          <w:tcPr>
            <w:tcW w:w="1540" w:type="dxa"/>
            <w:shd w:val="clear" w:color="auto" w:fill="auto"/>
            <w:vAlign w:val="bottom"/>
          </w:tcPr>
          <w:p w14:paraId="2BC78ADD" w14:textId="77777777" w:rsidR="00000000" w:rsidRPr="00C34425" w:rsidRDefault="008C498F">
            <w:pPr>
              <w:spacing w:line="0" w:lineRule="atLeast"/>
              <w:ind w:right="4"/>
              <w:jc w:val="right"/>
              <w:rPr>
                <w:rFonts w:ascii="Lato" w:hAnsi="Lato"/>
                <w:sz w:val="19"/>
              </w:rPr>
            </w:pPr>
            <w:r w:rsidRPr="00C34425">
              <w:rPr>
                <w:rFonts w:ascii="Lato" w:hAnsi="Lato"/>
                <w:sz w:val="19"/>
              </w:rPr>
              <w:t>21,942</w:t>
            </w:r>
          </w:p>
        </w:tc>
      </w:tr>
      <w:tr w:rsidR="00000000" w:rsidRPr="00C34425" w14:paraId="0D8F9D2C" w14:textId="77777777">
        <w:trPr>
          <w:trHeight w:val="252"/>
        </w:trPr>
        <w:tc>
          <w:tcPr>
            <w:tcW w:w="2780" w:type="dxa"/>
            <w:shd w:val="clear" w:color="auto" w:fill="auto"/>
            <w:vAlign w:val="bottom"/>
          </w:tcPr>
          <w:p w14:paraId="717BADD1" w14:textId="77777777" w:rsidR="00000000" w:rsidRPr="00C34425" w:rsidRDefault="008C498F">
            <w:pPr>
              <w:spacing w:line="0" w:lineRule="atLeast"/>
              <w:ind w:left="40"/>
              <w:rPr>
                <w:rFonts w:ascii="Lato" w:hAnsi="Lato"/>
                <w:sz w:val="19"/>
              </w:rPr>
            </w:pPr>
            <w:r w:rsidRPr="00C34425">
              <w:rPr>
                <w:rFonts w:ascii="Lato" w:hAnsi="Lato"/>
                <w:sz w:val="19"/>
              </w:rPr>
              <w:t>Village of Florida</w:t>
            </w:r>
          </w:p>
        </w:tc>
        <w:tc>
          <w:tcPr>
            <w:tcW w:w="1420" w:type="dxa"/>
            <w:shd w:val="clear" w:color="auto" w:fill="auto"/>
            <w:vAlign w:val="bottom"/>
          </w:tcPr>
          <w:p w14:paraId="30C811CE"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065FCE73" w14:textId="77777777" w:rsidR="00000000" w:rsidRPr="00C34425" w:rsidRDefault="008C498F">
            <w:pPr>
              <w:spacing w:line="0" w:lineRule="atLeast"/>
              <w:ind w:right="164"/>
              <w:jc w:val="right"/>
              <w:rPr>
                <w:rFonts w:ascii="Lato" w:hAnsi="Lato"/>
                <w:sz w:val="19"/>
              </w:rPr>
            </w:pPr>
            <w:r w:rsidRPr="00C34425">
              <w:rPr>
                <w:rFonts w:ascii="Lato" w:hAnsi="Lato"/>
                <w:sz w:val="19"/>
              </w:rPr>
              <w:t>10,927</w:t>
            </w:r>
          </w:p>
        </w:tc>
        <w:tc>
          <w:tcPr>
            <w:tcW w:w="1140" w:type="dxa"/>
            <w:shd w:val="clear" w:color="auto" w:fill="auto"/>
            <w:vAlign w:val="bottom"/>
          </w:tcPr>
          <w:p w14:paraId="247FD79D" w14:textId="77777777" w:rsidR="00000000" w:rsidRPr="00C34425" w:rsidRDefault="008C498F">
            <w:pPr>
              <w:spacing w:line="0" w:lineRule="atLeast"/>
              <w:ind w:right="84"/>
              <w:jc w:val="right"/>
              <w:rPr>
                <w:rFonts w:ascii="Lato" w:hAnsi="Lato"/>
                <w:sz w:val="19"/>
              </w:rPr>
            </w:pPr>
            <w:r w:rsidRPr="00C34425">
              <w:rPr>
                <w:rFonts w:ascii="Lato" w:hAnsi="Lato"/>
                <w:sz w:val="19"/>
              </w:rPr>
              <w:t>10,927</w:t>
            </w:r>
          </w:p>
        </w:tc>
        <w:tc>
          <w:tcPr>
            <w:tcW w:w="960" w:type="dxa"/>
            <w:shd w:val="clear" w:color="auto" w:fill="auto"/>
            <w:vAlign w:val="bottom"/>
          </w:tcPr>
          <w:p w14:paraId="577F609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A9C11F" w14:textId="77777777" w:rsidR="00000000" w:rsidRPr="00C34425" w:rsidRDefault="008C498F">
            <w:pPr>
              <w:spacing w:line="0" w:lineRule="atLeast"/>
              <w:ind w:right="24"/>
              <w:jc w:val="right"/>
              <w:rPr>
                <w:rFonts w:ascii="Lato" w:hAnsi="Lato"/>
                <w:sz w:val="19"/>
              </w:rPr>
            </w:pPr>
            <w:r w:rsidRPr="00C34425">
              <w:rPr>
                <w:rFonts w:ascii="Lato" w:hAnsi="Lato"/>
                <w:sz w:val="19"/>
              </w:rPr>
              <w:t>1,223</w:t>
            </w:r>
          </w:p>
        </w:tc>
        <w:tc>
          <w:tcPr>
            <w:tcW w:w="1540" w:type="dxa"/>
            <w:shd w:val="clear" w:color="auto" w:fill="auto"/>
            <w:vAlign w:val="bottom"/>
          </w:tcPr>
          <w:p w14:paraId="27629F8D" w14:textId="77777777" w:rsidR="00000000" w:rsidRPr="00C34425" w:rsidRDefault="008C498F">
            <w:pPr>
              <w:spacing w:line="0" w:lineRule="atLeast"/>
              <w:ind w:right="4"/>
              <w:jc w:val="right"/>
              <w:rPr>
                <w:rFonts w:ascii="Lato" w:hAnsi="Lato"/>
                <w:sz w:val="19"/>
              </w:rPr>
            </w:pPr>
            <w:r w:rsidRPr="00C34425">
              <w:rPr>
                <w:rFonts w:ascii="Lato" w:hAnsi="Lato"/>
                <w:sz w:val="19"/>
              </w:rPr>
              <w:t>12,150</w:t>
            </w:r>
          </w:p>
        </w:tc>
      </w:tr>
      <w:tr w:rsidR="00000000" w:rsidRPr="00C34425" w14:paraId="68572521" w14:textId="77777777">
        <w:trPr>
          <w:trHeight w:val="252"/>
        </w:trPr>
        <w:tc>
          <w:tcPr>
            <w:tcW w:w="2780" w:type="dxa"/>
            <w:shd w:val="clear" w:color="auto" w:fill="auto"/>
            <w:vAlign w:val="bottom"/>
          </w:tcPr>
          <w:p w14:paraId="598D5642" w14:textId="77777777" w:rsidR="00000000" w:rsidRPr="00C34425" w:rsidRDefault="008C498F">
            <w:pPr>
              <w:spacing w:line="0" w:lineRule="atLeast"/>
              <w:ind w:left="40"/>
              <w:rPr>
                <w:rFonts w:ascii="Lato" w:hAnsi="Lato"/>
                <w:sz w:val="19"/>
              </w:rPr>
            </w:pPr>
            <w:r w:rsidRPr="00C34425">
              <w:rPr>
                <w:rFonts w:ascii="Lato" w:hAnsi="Lato"/>
                <w:sz w:val="19"/>
              </w:rPr>
              <w:t>Village of Goshen</w:t>
            </w:r>
          </w:p>
        </w:tc>
        <w:tc>
          <w:tcPr>
            <w:tcW w:w="1420" w:type="dxa"/>
            <w:shd w:val="clear" w:color="auto" w:fill="auto"/>
            <w:vAlign w:val="bottom"/>
          </w:tcPr>
          <w:p w14:paraId="1E330170" w14:textId="77777777" w:rsidR="00000000" w:rsidRPr="00C34425" w:rsidRDefault="008C498F">
            <w:pPr>
              <w:spacing w:line="0" w:lineRule="atLeast"/>
              <w:ind w:left="360"/>
              <w:rPr>
                <w:rFonts w:ascii="Lato" w:hAnsi="Lato"/>
                <w:sz w:val="19"/>
              </w:rPr>
            </w:pPr>
            <w:r w:rsidRPr="00C34425">
              <w:rPr>
                <w:rFonts w:ascii="Lato" w:hAnsi="Lato"/>
                <w:sz w:val="19"/>
              </w:rPr>
              <w:t>Orang</w:t>
            </w:r>
            <w:r w:rsidRPr="00C34425">
              <w:rPr>
                <w:rFonts w:ascii="Lato" w:hAnsi="Lato"/>
                <w:sz w:val="19"/>
              </w:rPr>
              <w:t>e</w:t>
            </w:r>
          </w:p>
        </w:tc>
        <w:tc>
          <w:tcPr>
            <w:tcW w:w="1500" w:type="dxa"/>
            <w:shd w:val="clear" w:color="auto" w:fill="auto"/>
            <w:vAlign w:val="bottom"/>
          </w:tcPr>
          <w:p w14:paraId="25CAE8E6" w14:textId="77777777" w:rsidR="00000000" w:rsidRPr="00C34425" w:rsidRDefault="008C498F">
            <w:pPr>
              <w:spacing w:line="0" w:lineRule="atLeast"/>
              <w:ind w:right="164"/>
              <w:jc w:val="right"/>
              <w:rPr>
                <w:rFonts w:ascii="Lato" w:hAnsi="Lato"/>
                <w:sz w:val="19"/>
              </w:rPr>
            </w:pPr>
            <w:r w:rsidRPr="00C34425">
              <w:rPr>
                <w:rFonts w:ascii="Lato" w:hAnsi="Lato"/>
                <w:sz w:val="19"/>
              </w:rPr>
              <w:t>29,475</w:t>
            </w:r>
          </w:p>
        </w:tc>
        <w:tc>
          <w:tcPr>
            <w:tcW w:w="1140" w:type="dxa"/>
            <w:shd w:val="clear" w:color="auto" w:fill="auto"/>
            <w:vAlign w:val="bottom"/>
          </w:tcPr>
          <w:p w14:paraId="745596C5" w14:textId="77777777" w:rsidR="00000000" w:rsidRPr="00C34425" w:rsidRDefault="008C498F">
            <w:pPr>
              <w:spacing w:line="0" w:lineRule="atLeast"/>
              <w:ind w:right="84"/>
              <w:jc w:val="right"/>
              <w:rPr>
                <w:rFonts w:ascii="Lato" w:hAnsi="Lato"/>
                <w:sz w:val="19"/>
              </w:rPr>
            </w:pPr>
            <w:r w:rsidRPr="00C34425">
              <w:rPr>
                <w:rFonts w:ascii="Lato" w:hAnsi="Lato"/>
                <w:sz w:val="19"/>
              </w:rPr>
              <w:t>29,475</w:t>
            </w:r>
          </w:p>
        </w:tc>
        <w:tc>
          <w:tcPr>
            <w:tcW w:w="960" w:type="dxa"/>
            <w:shd w:val="clear" w:color="auto" w:fill="auto"/>
            <w:vAlign w:val="bottom"/>
          </w:tcPr>
          <w:p w14:paraId="1285EDE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041414" w14:textId="77777777" w:rsidR="00000000" w:rsidRPr="00C34425" w:rsidRDefault="008C498F">
            <w:pPr>
              <w:spacing w:line="0" w:lineRule="atLeast"/>
              <w:ind w:right="24"/>
              <w:jc w:val="right"/>
              <w:rPr>
                <w:rFonts w:ascii="Lato" w:hAnsi="Lato"/>
                <w:sz w:val="19"/>
              </w:rPr>
            </w:pPr>
            <w:r w:rsidRPr="00C34425">
              <w:rPr>
                <w:rFonts w:ascii="Lato" w:hAnsi="Lato"/>
                <w:sz w:val="19"/>
              </w:rPr>
              <w:t>3,299</w:t>
            </w:r>
          </w:p>
        </w:tc>
        <w:tc>
          <w:tcPr>
            <w:tcW w:w="1540" w:type="dxa"/>
            <w:shd w:val="clear" w:color="auto" w:fill="auto"/>
            <w:vAlign w:val="bottom"/>
          </w:tcPr>
          <w:p w14:paraId="32830B59" w14:textId="77777777" w:rsidR="00000000" w:rsidRPr="00C34425" w:rsidRDefault="008C498F">
            <w:pPr>
              <w:spacing w:line="0" w:lineRule="atLeast"/>
              <w:ind w:right="4"/>
              <w:jc w:val="right"/>
              <w:rPr>
                <w:rFonts w:ascii="Lato" w:hAnsi="Lato"/>
                <w:sz w:val="19"/>
              </w:rPr>
            </w:pPr>
            <w:r w:rsidRPr="00C34425">
              <w:rPr>
                <w:rFonts w:ascii="Lato" w:hAnsi="Lato"/>
                <w:sz w:val="19"/>
              </w:rPr>
              <w:t>32,774</w:t>
            </w:r>
          </w:p>
        </w:tc>
      </w:tr>
      <w:tr w:rsidR="00000000" w:rsidRPr="00C34425" w14:paraId="655F6076" w14:textId="77777777">
        <w:trPr>
          <w:trHeight w:val="252"/>
        </w:trPr>
        <w:tc>
          <w:tcPr>
            <w:tcW w:w="2780" w:type="dxa"/>
            <w:shd w:val="clear" w:color="auto" w:fill="auto"/>
            <w:vAlign w:val="bottom"/>
          </w:tcPr>
          <w:p w14:paraId="72384DFC" w14:textId="77777777" w:rsidR="00000000" w:rsidRPr="00C34425" w:rsidRDefault="008C498F">
            <w:pPr>
              <w:spacing w:line="0" w:lineRule="atLeast"/>
              <w:ind w:left="40"/>
              <w:rPr>
                <w:rFonts w:ascii="Lato" w:hAnsi="Lato"/>
                <w:sz w:val="19"/>
              </w:rPr>
            </w:pPr>
            <w:r w:rsidRPr="00C34425">
              <w:rPr>
                <w:rFonts w:ascii="Lato" w:hAnsi="Lato"/>
                <w:sz w:val="19"/>
              </w:rPr>
              <w:t>Village of Greenwood Lake</w:t>
            </w:r>
          </w:p>
        </w:tc>
        <w:tc>
          <w:tcPr>
            <w:tcW w:w="1420" w:type="dxa"/>
            <w:shd w:val="clear" w:color="auto" w:fill="auto"/>
            <w:vAlign w:val="bottom"/>
          </w:tcPr>
          <w:p w14:paraId="7514A512"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340D8C5D" w14:textId="77777777" w:rsidR="00000000" w:rsidRPr="00C34425" w:rsidRDefault="008C498F">
            <w:pPr>
              <w:spacing w:line="0" w:lineRule="atLeast"/>
              <w:ind w:right="164"/>
              <w:jc w:val="right"/>
              <w:rPr>
                <w:rFonts w:ascii="Lato" w:hAnsi="Lato"/>
                <w:sz w:val="19"/>
              </w:rPr>
            </w:pPr>
            <w:r w:rsidRPr="00C34425">
              <w:rPr>
                <w:rFonts w:ascii="Lato" w:hAnsi="Lato"/>
                <w:sz w:val="19"/>
              </w:rPr>
              <w:t>12,733</w:t>
            </w:r>
          </w:p>
        </w:tc>
        <w:tc>
          <w:tcPr>
            <w:tcW w:w="1140" w:type="dxa"/>
            <w:shd w:val="clear" w:color="auto" w:fill="auto"/>
            <w:vAlign w:val="bottom"/>
          </w:tcPr>
          <w:p w14:paraId="06CEAA20" w14:textId="77777777" w:rsidR="00000000" w:rsidRPr="00C34425" w:rsidRDefault="008C498F">
            <w:pPr>
              <w:spacing w:line="0" w:lineRule="atLeast"/>
              <w:ind w:right="84"/>
              <w:jc w:val="right"/>
              <w:rPr>
                <w:rFonts w:ascii="Lato" w:hAnsi="Lato"/>
                <w:sz w:val="19"/>
              </w:rPr>
            </w:pPr>
            <w:r w:rsidRPr="00C34425">
              <w:rPr>
                <w:rFonts w:ascii="Lato" w:hAnsi="Lato"/>
                <w:sz w:val="19"/>
              </w:rPr>
              <w:t>12,733</w:t>
            </w:r>
          </w:p>
        </w:tc>
        <w:tc>
          <w:tcPr>
            <w:tcW w:w="960" w:type="dxa"/>
            <w:shd w:val="clear" w:color="auto" w:fill="auto"/>
            <w:vAlign w:val="bottom"/>
          </w:tcPr>
          <w:p w14:paraId="4161350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3C88F0" w14:textId="77777777" w:rsidR="00000000" w:rsidRPr="00C34425" w:rsidRDefault="008C498F">
            <w:pPr>
              <w:spacing w:line="0" w:lineRule="atLeast"/>
              <w:ind w:right="24"/>
              <w:jc w:val="right"/>
              <w:rPr>
                <w:rFonts w:ascii="Lato" w:hAnsi="Lato"/>
                <w:sz w:val="19"/>
              </w:rPr>
            </w:pPr>
            <w:r w:rsidRPr="00C34425">
              <w:rPr>
                <w:rFonts w:ascii="Lato" w:hAnsi="Lato"/>
                <w:sz w:val="19"/>
              </w:rPr>
              <w:t>1,425</w:t>
            </w:r>
          </w:p>
        </w:tc>
        <w:tc>
          <w:tcPr>
            <w:tcW w:w="1540" w:type="dxa"/>
            <w:shd w:val="clear" w:color="auto" w:fill="auto"/>
            <w:vAlign w:val="bottom"/>
          </w:tcPr>
          <w:p w14:paraId="325E43E4" w14:textId="77777777" w:rsidR="00000000" w:rsidRPr="00C34425" w:rsidRDefault="008C498F">
            <w:pPr>
              <w:spacing w:line="0" w:lineRule="atLeast"/>
              <w:ind w:right="4"/>
              <w:jc w:val="right"/>
              <w:rPr>
                <w:rFonts w:ascii="Lato" w:hAnsi="Lato"/>
                <w:sz w:val="19"/>
              </w:rPr>
            </w:pPr>
            <w:r w:rsidRPr="00C34425">
              <w:rPr>
                <w:rFonts w:ascii="Lato" w:hAnsi="Lato"/>
                <w:sz w:val="19"/>
              </w:rPr>
              <w:t>14,158</w:t>
            </w:r>
          </w:p>
        </w:tc>
      </w:tr>
      <w:tr w:rsidR="00000000" w:rsidRPr="00C34425" w14:paraId="4F082607" w14:textId="77777777">
        <w:trPr>
          <w:trHeight w:val="252"/>
        </w:trPr>
        <w:tc>
          <w:tcPr>
            <w:tcW w:w="2780" w:type="dxa"/>
            <w:shd w:val="clear" w:color="auto" w:fill="auto"/>
            <w:vAlign w:val="bottom"/>
          </w:tcPr>
          <w:p w14:paraId="17047885" w14:textId="77777777" w:rsidR="00000000" w:rsidRPr="00C34425" w:rsidRDefault="008C498F">
            <w:pPr>
              <w:spacing w:line="0" w:lineRule="atLeast"/>
              <w:ind w:left="40"/>
              <w:rPr>
                <w:rFonts w:ascii="Lato" w:hAnsi="Lato"/>
                <w:sz w:val="19"/>
              </w:rPr>
            </w:pPr>
            <w:r w:rsidRPr="00C34425">
              <w:rPr>
                <w:rFonts w:ascii="Lato" w:hAnsi="Lato"/>
                <w:sz w:val="19"/>
              </w:rPr>
              <w:t>Village of Harriman</w:t>
            </w:r>
          </w:p>
        </w:tc>
        <w:tc>
          <w:tcPr>
            <w:tcW w:w="1420" w:type="dxa"/>
            <w:shd w:val="clear" w:color="auto" w:fill="auto"/>
            <w:vAlign w:val="bottom"/>
          </w:tcPr>
          <w:p w14:paraId="21903E24"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35ACAAEB" w14:textId="77777777" w:rsidR="00000000" w:rsidRPr="00C34425" w:rsidRDefault="008C498F">
            <w:pPr>
              <w:spacing w:line="0" w:lineRule="atLeast"/>
              <w:ind w:right="164"/>
              <w:jc w:val="right"/>
              <w:rPr>
                <w:rFonts w:ascii="Lato" w:hAnsi="Lato"/>
                <w:sz w:val="19"/>
              </w:rPr>
            </w:pPr>
            <w:r w:rsidRPr="00C34425">
              <w:rPr>
                <w:rFonts w:ascii="Lato" w:hAnsi="Lato"/>
                <w:sz w:val="19"/>
              </w:rPr>
              <w:t>4,724</w:t>
            </w:r>
          </w:p>
        </w:tc>
        <w:tc>
          <w:tcPr>
            <w:tcW w:w="1140" w:type="dxa"/>
            <w:shd w:val="clear" w:color="auto" w:fill="auto"/>
            <w:vAlign w:val="bottom"/>
          </w:tcPr>
          <w:p w14:paraId="3C25C9EB" w14:textId="77777777" w:rsidR="00000000" w:rsidRPr="00C34425" w:rsidRDefault="008C498F">
            <w:pPr>
              <w:spacing w:line="0" w:lineRule="atLeast"/>
              <w:ind w:right="84"/>
              <w:jc w:val="right"/>
              <w:rPr>
                <w:rFonts w:ascii="Lato" w:hAnsi="Lato"/>
                <w:sz w:val="19"/>
              </w:rPr>
            </w:pPr>
            <w:r w:rsidRPr="00C34425">
              <w:rPr>
                <w:rFonts w:ascii="Lato" w:hAnsi="Lato"/>
                <w:sz w:val="19"/>
              </w:rPr>
              <w:t>4,724</w:t>
            </w:r>
          </w:p>
        </w:tc>
        <w:tc>
          <w:tcPr>
            <w:tcW w:w="960" w:type="dxa"/>
            <w:shd w:val="clear" w:color="auto" w:fill="auto"/>
            <w:vAlign w:val="bottom"/>
          </w:tcPr>
          <w:p w14:paraId="10C0205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A4F5D5" w14:textId="77777777" w:rsidR="00000000" w:rsidRPr="00C34425" w:rsidRDefault="008C498F">
            <w:pPr>
              <w:spacing w:line="0" w:lineRule="atLeast"/>
              <w:ind w:right="24"/>
              <w:jc w:val="right"/>
              <w:rPr>
                <w:rFonts w:ascii="Lato" w:hAnsi="Lato"/>
                <w:sz w:val="19"/>
              </w:rPr>
            </w:pPr>
            <w:r w:rsidRPr="00C34425">
              <w:rPr>
                <w:rFonts w:ascii="Lato" w:hAnsi="Lato"/>
                <w:sz w:val="19"/>
              </w:rPr>
              <w:t>529</w:t>
            </w:r>
          </w:p>
        </w:tc>
        <w:tc>
          <w:tcPr>
            <w:tcW w:w="1540" w:type="dxa"/>
            <w:shd w:val="clear" w:color="auto" w:fill="auto"/>
            <w:vAlign w:val="bottom"/>
          </w:tcPr>
          <w:p w14:paraId="1477B284" w14:textId="77777777" w:rsidR="00000000" w:rsidRPr="00C34425" w:rsidRDefault="008C498F">
            <w:pPr>
              <w:spacing w:line="0" w:lineRule="atLeast"/>
              <w:ind w:right="4"/>
              <w:jc w:val="right"/>
              <w:rPr>
                <w:rFonts w:ascii="Lato" w:hAnsi="Lato"/>
                <w:sz w:val="19"/>
              </w:rPr>
            </w:pPr>
            <w:r w:rsidRPr="00C34425">
              <w:rPr>
                <w:rFonts w:ascii="Lato" w:hAnsi="Lato"/>
                <w:sz w:val="19"/>
              </w:rPr>
              <w:t>5,253</w:t>
            </w:r>
          </w:p>
        </w:tc>
      </w:tr>
      <w:tr w:rsidR="00000000" w:rsidRPr="00C34425" w14:paraId="19E44CFD" w14:textId="77777777">
        <w:trPr>
          <w:trHeight w:val="252"/>
        </w:trPr>
        <w:tc>
          <w:tcPr>
            <w:tcW w:w="2780" w:type="dxa"/>
            <w:shd w:val="clear" w:color="auto" w:fill="auto"/>
            <w:vAlign w:val="bottom"/>
          </w:tcPr>
          <w:p w14:paraId="06A7BD9A" w14:textId="77777777" w:rsidR="00000000" w:rsidRPr="00C34425" w:rsidRDefault="008C498F">
            <w:pPr>
              <w:spacing w:line="0" w:lineRule="atLeast"/>
              <w:ind w:left="40"/>
              <w:rPr>
                <w:rFonts w:ascii="Lato" w:hAnsi="Lato"/>
                <w:sz w:val="19"/>
              </w:rPr>
            </w:pPr>
            <w:r w:rsidRPr="00C34425">
              <w:rPr>
                <w:rFonts w:ascii="Lato" w:hAnsi="Lato"/>
                <w:sz w:val="19"/>
              </w:rPr>
              <w:t>Village of Highland Falls</w:t>
            </w:r>
          </w:p>
        </w:tc>
        <w:tc>
          <w:tcPr>
            <w:tcW w:w="1420" w:type="dxa"/>
            <w:shd w:val="clear" w:color="auto" w:fill="auto"/>
            <w:vAlign w:val="bottom"/>
          </w:tcPr>
          <w:p w14:paraId="6C21755D"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5AA0685F" w14:textId="77777777" w:rsidR="00000000" w:rsidRPr="00C34425" w:rsidRDefault="008C498F">
            <w:pPr>
              <w:spacing w:line="0" w:lineRule="atLeast"/>
              <w:ind w:right="164"/>
              <w:jc w:val="right"/>
              <w:rPr>
                <w:rFonts w:ascii="Lato" w:hAnsi="Lato"/>
                <w:sz w:val="19"/>
              </w:rPr>
            </w:pPr>
            <w:r w:rsidRPr="00C34425">
              <w:rPr>
                <w:rFonts w:ascii="Lato" w:hAnsi="Lato"/>
                <w:sz w:val="19"/>
              </w:rPr>
              <w:t>37,299</w:t>
            </w:r>
          </w:p>
        </w:tc>
        <w:tc>
          <w:tcPr>
            <w:tcW w:w="1140" w:type="dxa"/>
            <w:shd w:val="clear" w:color="auto" w:fill="auto"/>
            <w:vAlign w:val="bottom"/>
          </w:tcPr>
          <w:p w14:paraId="56D0DA74" w14:textId="77777777" w:rsidR="00000000" w:rsidRPr="00C34425" w:rsidRDefault="008C498F">
            <w:pPr>
              <w:spacing w:line="0" w:lineRule="atLeast"/>
              <w:ind w:right="84"/>
              <w:jc w:val="right"/>
              <w:rPr>
                <w:rFonts w:ascii="Lato" w:hAnsi="Lato"/>
                <w:sz w:val="19"/>
              </w:rPr>
            </w:pPr>
            <w:r w:rsidRPr="00C34425">
              <w:rPr>
                <w:rFonts w:ascii="Lato" w:hAnsi="Lato"/>
                <w:sz w:val="19"/>
              </w:rPr>
              <w:t>37,299</w:t>
            </w:r>
          </w:p>
        </w:tc>
        <w:tc>
          <w:tcPr>
            <w:tcW w:w="960" w:type="dxa"/>
            <w:shd w:val="clear" w:color="auto" w:fill="auto"/>
            <w:vAlign w:val="bottom"/>
          </w:tcPr>
          <w:p w14:paraId="25597B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D41138" w14:textId="77777777" w:rsidR="00000000" w:rsidRPr="00C34425" w:rsidRDefault="008C498F">
            <w:pPr>
              <w:spacing w:line="0" w:lineRule="atLeast"/>
              <w:ind w:right="24"/>
              <w:jc w:val="right"/>
              <w:rPr>
                <w:rFonts w:ascii="Lato" w:hAnsi="Lato"/>
                <w:sz w:val="19"/>
              </w:rPr>
            </w:pPr>
            <w:r w:rsidRPr="00C34425">
              <w:rPr>
                <w:rFonts w:ascii="Lato" w:hAnsi="Lato"/>
                <w:sz w:val="19"/>
              </w:rPr>
              <w:t>4,175</w:t>
            </w:r>
          </w:p>
        </w:tc>
        <w:tc>
          <w:tcPr>
            <w:tcW w:w="1540" w:type="dxa"/>
            <w:shd w:val="clear" w:color="auto" w:fill="auto"/>
            <w:vAlign w:val="bottom"/>
          </w:tcPr>
          <w:p w14:paraId="06A598D1" w14:textId="77777777" w:rsidR="00000000" w:rsidRPr="00C34425" w:rsidRDefault="008C498F">
            <w:pPr>
              <w:spacing w:line="0" w:lineRule="atLeast"/>
              <w:ind w:right="4"/>
              <w:jc w:val="right"/>
              <w:rPr>
                <w:rFonts w:ascii="Lato" w:hAnsi="Lato"/>
                <w:sz w:val="19"/>
              </w:rPr>
            </w:pPr>
            <w:r w:rsidRPr="00C34425">
              <w:rPr>
                <w:rFonts w:ascii="Lato" w:hAnsi="Lato"/>
                <w:sz w:val="19"/>
              </w:rPr>
              <w:t>41,474</w:t>
            </w:r>
          </w:p>
        </w:tc>
      </w:tr>
      <w:tr w:rsidR="00000000" w:rsidRPr="00C34425" w14:paraId="67AE0026" w14:textId="77777777">
        <w:trPr>
          <w:trHeight w:val="252"/>
        </w:trPr>
        <w:tc>
          <w:tcPr>
            <w:tcW w:w="2780" w:type="dxa"/>
            <w:shd w:val="clear" w:color="auto" w:fill="auto"/>
            <w:vAlign w:val="bottom"/>
          </w:tcPr>
          <w:p w14:paraId="666A4F30" w14:textId="77777777" w:rsidR="00000000" w:rsidRPr="00C34425" w:rsidRDefault="008C498F">
            <w:pPr>
              <w:spacing w:line="0" w:lineRule="atLeast"/>
              <w:ind w:left="40"/>
              <w:rPr>
                <w:rFonts w:ascii="Lato" w:hAnsi="Lato"/>
                <w:sz w:val="19"/>
              </w:rPr>
            </w:pPr>
            <w:r w:rsidRPr="00C34425">
              <w:rPr>
                <w:rFonts w:ascii="Lato" w:hAnsi="Lato"/>
                <w:sz w:val="19"/>
              </w:rPr>
              <w:t>Village of Kiryas Joel</w:t>
            </w:r>
          </w:p>
        </w:tc>
        <w:tc>
          <w:tcPr>
            <w:tcW w:w="1420" w:type="dxa"/>
            <w:shd w:val="clear" w:color="auto" w:fill="auto"/>
            <w:vAlign w:val="bottom"/>
          </w:tcPr>
          <w:p w14:paraId="176CD701"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458110CA" w14:textId="77777777" w:rsidR="00000000" w:rsidRPr="00C34425" w:rsidRDefault="008C498F">
            <w:pPr>
              <w:spacing w:line="0" w:lineRule="atLeast"/>
              <w:ind w:right="164"/>
              <w:jc w:val="right"/>
              <w:rPr>
                <w:rFonts w:ascii="Lato" w:hAnsi="Lato"/>
                <w:sz w:val="19"/>
              </w:rPr>
            </w:pPr>
            <w:r w:rsidRPr="00C34425">
              <w:rPr>
                <w:rFonts w:ascii="Lato" w:hAnsi="Lato"/>
                <w:sz w:val="19"/>
              </w:rPr>
              <w:t>24,213</w:t>
            </w:r>
          </w:p>
        </w:tc>
        <w:tc>
          <w:tcPr>
            <w:tcW w:w="1140" w:type="dxa"/>
            <w:shd w:val="clear" w:color="auto" w:fill="auto"/>
            <w:vAlign w:val="bottom"/>
          </w:tcPr>
          <w:p w14:paraId="036DDD8B" w14:textId="77777777" w:rsidR="00000000" w:rsidRPr="00C34425" w:rsidRDefault="008C498F">
            <w:pPr>
              <w:spacing w:line="0" w:lineRule="atLeast"/>
              <w:ind w:right="84"/>
              <w:jc w:val="right"/>
              <w:rPr>
                <w:rFonts w:ascii="Lato" w:hAnsi="Lato"/>
                <w:sz w:val="19"/>
              </w:rPr>
            </w:pPr>
            <w:r w:rsidRPr="00C34425">
              <w:rPr>
                <w:rFonts w:ascii="Lato" w:hAnsi="Lato"/>
                <w:sz w:val="19"/>
              </w:rPr>
              <w:t>24,213</w:t>
            </w:r>
          </w:p>
        </w:tc>
        <w:tc>
          <w:tcPr>
            <w:tcW w:w="960" w:type="dxa"/>
            <w:shd w:val="clear" w:color="auto" w:fill="auto"/>
            <w:vAlign w:val="bottom"/>
          </w:tcPr>
          <w:p w14:paraId="28D8CD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5FD76F" w14:textId="77777777" w:rsidR="00000000" w:rsidRPr="00C34425" w:rsidRDefault="008C498F">
            <w:pPr>
              <w:spacing w:line="0" w:lineRule="atLeast"/>
              <w:ind w:right="24"/>
              <w:jc w:val="right"/>
              <w:rPr>
                <w:rFonts w:ascii="Lato" w:hAnsi="Lato"/>
                <w:sz w:val="19"/>
              </w:rPr>
            </w:pPr>
            <w:r w:rsidRPr="00C34425">
              <w:rPr>
                <w:rFonts w:ascii="Lato" w:hAnsi="Lato"/>
                <w:sz w:val="19"/>
              </w:rPr>
              <w:t>2,710</w:t>
            </w:r>
          </w:p>
        </w:tc>
        <w:tc>
          <w:tcPr>
            <w:tcW w:w="1540" w:type="dxa"/>
            <w:shd w:val="clear" w:color="auto" w:fill="auto"/>
            <w:vAlign w:val="bottom"/>
          </w:tcPr>
          <w:p w14:paraId="17D87FDD" w14:textId="77777777" w:rsidR="00000000" w:rsidRPr="00C34425" w:rsidRDefault="008C498F">
            <w:pPr>
              <w:spacing w:line="0" w:lineRule="atLeast"/>
              <w:ind w:right="4"/>
              <w:jc w:val="right"/>
              <w:rPr>
                <w:rFonts w:ascii="Lato" w:hAnsi="Lato"/>
                <w:sz w:val="19"/>
              </w:rPr>
            </w:pPr>
            <w:r w:rsidRPr="00C34425">
              <w:rPr>
                <w:rFonts w:ascii="Lato" w:hAnsi="Lato"/>
                <w:sz w:val="19"/>
              </w:rPr>
              <w:t>26,923</w:t>
            </w:r>
          </w:p>
        </w:tc>
      </w:tr>
      <w:tr w:rsidR="00000000" w:rsidRPr="00C34425" w14:paraId="71795FFB" w14:textId="77777777">
        <w:trPr>
          <w:trHeight w:val="252"/>
        </w:trPr>
        <w:tc>
          <w:tcPr>
            <w:tcW w:w="2780" w:type="dxa"/>
            <w:shd w:val="clear" w:color="auto" w:fill="auto"/>
            <w:vAlign w:val="bottom"/>
          </w:tcPr>
          <w:p w14:paraId="19489ADB" w14:textId="77777777" w:rsidR="00000000" w:rsidRPr="00C34425" w:rsidRDefault="008C498F">
            <w:pPr>
              <w:spacing w:line="0" w:lineRule="atLeast"/>
              <w:ind w:left="40"/>
              <w:rPr>
                <w:rFonts w:ascii="Lato" w:hAnsi="Lato"/>
                <w:sz w:val="19"/>
              </w:rPr>
            </w:pPr>
            <w:r w:rsidRPr="00C34425">
              <w:rPr>
                <w:rFonts w:ascii="Lato" w:hAnsi="Lato"/>
                <w:sz w:val="19"/>
              </w:rPr>
              <w:t>Village of Maybrook</w:t>
            </w:r>
          </w:p>
        </w:tc>
        <w:tc>
          <w:tcPr>
            <w:tcW w:w="1420" w:type="dxa"/>
            <w:shd w:val="clear" w:color="auto" w:fill="auto"/>
            <w:vAlign w:val="bottom"/>
          </w:tcPr>
          <w:p w14:paraId="1169905D"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19D3FA3B" w14:textId="77777777" w:rsidR="00000000" w:rsidRPr="00C34425" w:rsidRDefault="008C498F">
            <w:pPr>
              <w:spacing w:line="0" w:lineRule="atLeast"/>
              <w:ind w:right="164"/>
              <w:jc w:val="right"/>
              <w:rPr>
                <w:rFonts w:ascii="Lato" w:hAnsi="Lato"/>
                <w:sz w:val="19"/>
              </w:rPr>
            </w:pPr>
            <w:r w:rsidRPr="00C34425">
              <w:rPr>
                <w:rFonts w:ascii="Lato" w:hAnsi="Lato"/>
                <w:sz w:val="19"/>
              </w:rPr>
              <w:t>13,179</w:t>
            </w:r>
          </w:p>
        </w:tc>
        <w:tc>
          <w:tcPr>
            <w:tcW w:w="1140" w:type="dxa"/>
            <w:shd w:val="clear" w:color="auto" w:fill="auto"/>
            <w:vAlign w:val="bottom"/>
          </w:tcPr>
          <w:p w14:paraId="743376FB" w14:textId="77777777" w:rsidR="00000000" w:rsidRPr="00C34425" w:rsidRDefault="008C498F">
            <w:pPr>
              <w:spacing w:line="0" w:lineRule="atLeast"/>
              <w:ind w:right="84"/>
              <w:jc w:val="right"/>
              <w:rPr>
                <w:rFonts w:ascii="Lato" w:hAnsi="Lato"/>
                <w:sz w:val="19"/>
              </w:rPr>
            </w:pPr>
            <w:r w:rsidRPr="00C34425">
              <w:rPr>
                <w:rFonts w:ascii="Lato" w:hAnsi="Lato"/>
                <w:sz w:val="19"/>
              </w:rPr>
              <w:t>13,179</w:t>
            </w:r>
          </w:p>
        </w:tc>
        <w:tc>
          <w:tcPr>
            <w:tcW w:w="960" w:type="dxa"/>
            <w:shd w:val="clear" w:color="auto" w:fill="auto"/>
            <w:vAlign w:val="bottom"/>
          </w:tcPr>
          <w:p w14:paraId="75687B4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4F76EA" w14:textId="77777777" w:rsidR="00000000" w:rsidRPr="00C34425" w:rsidRDefault="008C498F">
            <w:pPr>
              <w:spacing w:line="0" w:lineRule="atLeast"/>
              <w:ind w:right="24"/>
              <w:jc w:val="right"/>
              <w:rPr>
                <w:rFonts w:ascii="Lato" w:hAnsi="Lato"/>
                <w:sz w:val="19"/>
              </w:rPr>
            </w:pPr>
            <w:r w:rsidRPr="00C34425">
              <w:rPr>
                <w:rFonts w:ascii="Lato" w:hAnsi="Lato"/>
                <w:sz w:val="19"/>
              </w:rPr>
              <w:t>1,475</w:t>
            </w:r>
          </w:p>
        </w:tc>
        <w:tc>
          <w:tcPr>
            <w:tcW w:w="1540" w:type="dxa"/>
            <w:shd w:val="clear" w:color="auto" w:fill="auto"/>
            <w:vAlign w:val="bottom"/>
          </w:tcPr>
          <w:p w14:paraId="3791DA88" w14:textId="77777777" w:rsidR="00000000" w:rsidRPr="00C34425" w:rsidRDefault="008C498F">
            <w:pPr>
              <w:spacing w:line="0" w:lineRule="atLeast"/>
              <w:ind w:right="4"/>
              <w:jc w:val="right"/>
              <w:rPr>
                <w:rFonts w:ascii="Lato" w:hAnsi="Lato"/>
                <w:sz w:val="19"/>
              </w:rPr>
            </w:pPr>
            <w:r w:rsidRPr="00C34425">
              <w:rPr>
                <w:rFonts w:ascii="Lato" w:hAnsi="Lato"/>
                <w:sz w:val="19"/>
              </w:rPr>
              <w:t>14,654</w:t>
            </w:r>
          </w:p>
        </w:tc>
      </w:tr>
      <w:tr w:rsidR="00000000" w:rsidRPr="00C34425" w14:paraId="7E567EFB" w14:textId="77777777">
        <w:trPr>
          <w:trHeight w:val="252"/>
        </w:trPr>
        <w:tc>
          <w:tcPr>
            <w:tcW w:w="2780" w:type="dxa"/>
            <w:shd w:val="clear" w:color="auto" w:fill="auto"/>
            <w:vAlign w:val="bottom"/>
          </w:tcPr>
          <w:p w14:paraId="58641273" w14:textId="77777777" w:rsidR="00000000" w:rsidRPr="00C34425" w:rsidRDefault="008C498F">
            <w:pPr>
              <w:spacing w:line="0" w:lineRule="atLeast"/>
              <w:ind w:left="40"/>
              <w:rPr>
                <w:rFonts w:ascii="Lato" w:hAnsi="Lato"/>
                <w:sz w:val="19"/>
              </w:rPr>
            </w:pPr>
            <w:r w:rsidRPr="00C34425">
              <w:rPr>
                <w:rFonts w:ascii="Lato" w:hAnsi="Lato"/>
                <w:sz w:val="19"/>
              </w:rPr>
              <w:t>Village of Monroe</w:t>
            </w:r>
          </w:p>
        </w:tc>
        <w:tc>
          <w:tcPr>
            <w:tcW w:w="1420" w:type="dxa"/>
            <w:shd w:val="clear" w:color="auto" w:fill="auto"/>
            <w:vAlign w:val="bottom"/>
          </w:tcPr>
          <w:p w14:paraId="12249FC5"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221201D0" w14:textId="77777777" w:rsidR="00000000" w:rsidRPr="00C34425" w:rsidRDefault="008C498F">
            <w:pPr>
              <w:spacing w:line="0" w:lineRule="atLeast"/>
              <w:ind w:right="164"/>
              <w:jc w:val="right"/>
              <w:rPr>
                <w:rFonts w:ascii="Lato" w:hAnsi="Lato"/>
                <w:sz w:val="19"/>
              </w:rPr>
            </w:pPr>
            <w:r w:rsidRPr="00C34425">
              <w:rPr>
                <w:rFonts w:ascii="Lato" w:hAnsi="Lato"/>
                <w:sz w:val="19"/>
              </w:rPr>
              <w:t>31,456</w:t>
            </w:r>
          </w:p>
        </w:tc>
        <w:tc>
          <w:tcPr>
            <w:tcW w:w="1140" w:type="dxa"/>
            <w:shd w:val="clear" w:color="auto" w:fill="auto"/>
            <w:vAlign w:val="bottom"/>
          </w:tcPr>
          <w:p w14:paraId="27DC59B6" w14:textId="77777777" w:rsidR="00000000" w:rsidRPr="00C34425" w:rsidRDefault="008C498F">
            <w:pPr>
              <w:spacing w:line="0" w:lineRule="atLeast"/>
              <w:ind w:right="84"/>
              <w:jc w:val="right"/>
              <w:rPr>
                <w:rFonts w:ascii="Lato" w:hAnsi="Lato"/>
                <w:sz w:val="19"/>
              </w:rPr>
            </w:pPr>
            <w:r w:rsidRPr="00C34425">
              <w:rPr>
                <w:rFonts w:ascii="Lato" w:hAnsi="Lato"/>
                <w:sz w:val="19"/>
              </w:rPr>
              <w:t>31,456</w:t>
            </w:r>
          </w:p>
        </w:tc>
        <w:tc>
          <w:tcPr>
            <w:tcW w:w="960" w:type="dxa"/>
            <w:shd w:val="clear" w:color="auto" w:fill="auto"/>
            <w:vAlign w:val="bottom"/>
          </w:tcPr>
          <w:p w14:paraId="4B6A6A1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74DF6D" w14:textId="77777777" w:rsidR="00000000" w:rsidRPr="00C34425" w:rsidRDefault="008C498F">
            <w:pPr>
              <w:spacing w:line="0" w:lineRule="atLeast"/>
              <w:ind w:right="24"/>
              <w:jc w:val="right"/>
              <w:rPr>
                <w:rFonts w:ascii="Lato" w:hAnsi="Lato"/>
                <w:sz w:val="19"/>
              </w:rPr>
            </w:pPr>
            <w:r w:rsidRPr="00C34425">
              <w:rPr>
                <w:rFonts w:ascii="Lato" w:hAnsi="Lato"/>
                <w:sz w:val="19"/>
              </w:rPr>
              <w:t>3,521</w:t>
            </w:r>
          </w:p>
        </w:tc>
        <w:tc>
          <w:tcPr>
            <w:tcW w:w="1540" w:type="dxa"/>
            <w:shd w:val="clear" w:color="auto" w:fill="auto"/>
            <w:vAlign w:val="bottom"/>
          </w:tcPr>
          <w:p w14:paraId="3AAC4817" w14:textId="77777777" w:rsidR="00000000" w:rsidRPr="00C34425" w:rsidRDefault="008C498F">
            <w:pPr>
              <w:spacing w:line="0" w:lineRule="atLeast"/>
              <w:ind w:right="4"/>
              <w:jc w:val="right"/>
              <w:rPr>
                <w:rFonts w:ascii="Lato" w:hAnsi="Lato"/>
                <w:sz w:val="19"/>
              </w:rPr>
            </w:pPr>
            <w:r w:rsidRPr="00C34425">
              <w:rPr>
                <w:rFonts w:ascii="Lato" w:hAnsi="Lato"/>
                <w:sz w:val="19"/>
              </w:rPr>
              <w:t>34,977</w:t>
            </w:r>
          </w:p>
        </w:tc>
      </w:tr>
      <w:tr w:rsidR="00000000" w:rsidRPr="00C34425" w14:paraId="7240CB10" w14:textId="77777777">
        <w:trPr>
          <w:trHeight w:val="252"/>
        </w:trPr>
        <w:tc>
          <w:tcPr>
            <w:tcW w:w="2780" w:type="dxa"/>
            <w:shd w:val="clear" w:color="auto" w:fill="auto"/>
            <w:vAlign w:val="bottom"/>
          </w:tcPr>
          <w:p w14:paraId="57526136" w14:textId="77777777" w:rsidR="00000000" w:rsidRPr="00C34425" w:rsidRDefault="008C498F">
            <w:pPr>
              <w:spacing w:line="0" w:lineRule="atLeast"/>
              <w:ind w:left="40"/>
              <w:rPr>
                <w:rFonts w:ascii="Lato" w:hAnsi="Lato"/>
                <w:sz w:val="19"/>
              </w:rPr>
            </w:pPr>
            <w:r w:rsidRPr="00C34425">
              <w:rPr>
                <w:rFonts w:ascii="Lato" w:hAnsi="Lato"/>
                <w:sz w:val="19"/>
              </w:rPr>
              <w:t>Village of Montgomery</w:t>
            </w:r>
          </w:p>
        </w:tc>
        <w:tc>
          <w:tcPr>
            <w:tcW w:w="1420" w:type="dxa"/>
            <w:shd w:val="clear" w:color="auto" w:fill="auto"/>
            <w:vAlign w:val="bottom"/>
          </w:tcPr>
          <w:p w14:paraId="0E68428A"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50CD6D84" w14:textId="77777777" w:rsidR="00000000" w:rsidRPr="00C34425" w:rsidRDefault="008C498F">
            <w:pPr>
              <w:spacing w:line="0" w:lineRule="atLeast"/>
              <w:ind w:right="164"/>
              <w:jc w:val="right"/>
              <w:rPr>
                <w:rFonts w:ascii="Lato" w:hAnsi="Lato"/>
                <w:sz w:val="19"/>
              </w:rPr>
            </w:pPr>
            <w:r w:rsidRPr="00C34425">
              <w:rPr>
                <w:rFonts w:ascii="Lato" w:hAnsi="Lato"/>
                <w:sz w:val="19"/>
              </w:rPr>
              <w:t>14,162</w:t>
            </w:r>
          </w:p>
        </w:tc>
        <w:tc>
          <w:tcPr>
            <w:tcW w:w="1140" w:type="dxa"/>
            <w:shd w:val="clear" w:color="auto" w:fill="auto"/>
            <w:vAlign w:val="bottom"/>
          </w:tcPr>
          <w:p w14:paraId="73EF426F" w14:textId="77777777" w:rsidR="00000000" w:rsidRPr="00C34425" w:rsidRDefault="008C498F">
            <w:pPr>
              <w:spacing w:line="0" w:lineRule="atLeast"/>
              <w:ind w:right="84"/>
              <w:jc w:val="right"/>
              <w:rPr>
                <w:rFonts w:ascii="Lato" w:hAnsi="Lato"/>
                <w:sz w:val="19"/>
              </w:rPr>
            </w:pPr>
            <w:r w:rsidRPr="00C34425">
              <w:rPr>
                <w:rFonts w:ascii="Lato" w:hAnsi="Lato"/>
                <w:sz w:val="19"/>
              </w:rPr>
              <w:t>14,162</w:t>
            </w:r>
          </w:p>
        </w:tc>
        <w:tc>
          <w:tcPr>
            <w:tcW w:w="960" w:type="dxa"/>
            <w:shd w:val="clear" w:color="auto" w:fill="auto"/>
            <w:vAlign w:val="bottom"/>
          </w:tcPr>
          <w:p w14:paraId="3CD4823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94C61C" w14:textId="77777777" w:rsidR="00000000" w:rsidRPr="00C34425" w:rsidRDefault="008C498F">
            <w:pPr>
              <w:spacing w:line="0" w:lineRule="atLeast"/>
              <w:ind w:right="24"/>
              <w:jc w:val="right"/>
              <w:rPr>
                <w:rFonts w:ascii="Lato" w:hAnsi="Lato"/>
                <w:sz w:val="19"/>
              </w:rPr>
            </w:pPr>
            <w:r w:rsidRPr="00C34425">
              <w:rPr>
                <w:rFonts w:ascii="Lato" w:hAnsi="Lato"/>
                <w:sz w:val="19"/>
              </w:rPr>
              <w:t>1,585</w:t>
            </w:r>
          </w:p>
        </w:tc>
        <w:tc>
          <w:tcPr>
            <w:tcW w:w="1540" w:type="dxa"/>
            <w:shd w:val="clear" w:color="auto" w:fill="auto"/>
            <w:vAlign w:val="bottom"/>
          </w:tcPr>
          <w:p w14:paraId="4980EE3F" w14:textId="77777777" w:rsidR="00000000" w:rsidRPr="00C34425" w:rsidRDefault="008C498F">
            <w:pPr>
              <w:spacing w:line="0" w:lineRule="atLeast"/>
              <w:ind w:right="4"/>
              <w:jc w:val="right"/>
              <w:rPr>
                <w:rFonts w:ascii="Lato" w:hAnsi="Lato"/>
                <w:sz w:val="19"/>
              </w:rPr>
            </w:pPr>
            <w:r w:rsidRPr="00C34425">
              <w:rPr>
                <w:rFonts w:ascii="Lato" w:hAnsi="Lato"/>
                <w:sz w:val="19"/>
              </w:rPr>
              <w:t>15,747</w:t>
            </w:r>
          </w:p>
        </w:tc>
      </w:tr>
      <w:tr w:rsidR="00000000" w:rsidRPr="00C34425" w14:paraId="6A7D5C88" w14:textId="77777777">
        <w:trPr>
          <w:trHeight w:val="252"/>
        </w:trPr>
        <w:tc>
          <w:tcPr>
            <w:tcW w:w="2780" w:type="dxa"/>
            <w:shd w:val="clear" w:color="auto" w:fill="auto"/>
            <w:vAlign w:val="bottom"/>
          </w:tcPr>
          <w:p w14:paraId="3ABB1F65" w14:textId="77777777" w:rsidR="00000000" w:rsidRPr="00C34425" w:rsidRDefault="008C498F">
            <w:pPr>
              <w:spacing w:line="0" w:lineRule="atLeast"/>
              <w:ind w:left="40"/>
              <w:rPr>
                <w:rFonts w:ascii="Lato" w:hAnsi="Lato"/>
                <w:sz w:val="19"/>
              </w:rPr>
            </w:pPr>
            <w:r w:rsidRPr="00C34425">
              <w:rPr>
                <w:rFonts w:ascii="Lato" w:hAnsi="Lato"/>
                <w:sz w:val="19"/>
              </w:rPr>
              <w:t>Village of Otisville</w:t>
            </w:r>
          </w:p>
        </w:tc>
        <w:tc>
          <w:tcPr>
            <w:tcW w:w="1420" w:type="dxa"/>
            <w:shd w:val="clear" w:color="auto" w:fill="auto"/>
            <w:vAlign w:val="bottom"/>
          </w:tcPr>
          <w:p w14:paraId="37B045D3" w14:textId="77777777" w:rsidR="00000000" w:rsidRPr="00C34425" w:rsidRDefault="008C498F">
            <w:pPr>
              <w:spacing w:line="0" w:lineRule="atLeast"/>
              <w:ind w:left="360"/>
              <w:rPr>
                <w:rFonts w:ascii="Lato" w:hAnsi="Lato"/>
                <w:sz w:val="19"/>
              </w:rPr>
            </w:pPr>
            <w:r w:rsidRPr="00C34425">
              <w:rPr>
                <w:rFonts w:ascii="Lato" w:hAnsi="Lato"/>
                <w:sz w:val="19"/>
              </w:rPr>
              <w:t>Orange</w:t>
            </w:r>
          </w:p>
        </w:tc>
        <w:tc>
          <w:tcPr>
            <w:tcW w:w="1500" w:type="dxa"/>
            <w:shd w:val="clear" w:color="auto" w:fill="auto"/>
            <w:vAlign w:val="bottom"/>
          </w:tcPr>
          <w:p w14:paraId="00738B38" w14:textId="77777777" w:rsidR="00000000" w:rsidRPr="00C34425" w:rsidRDefault="008C498F">
            <w:pPr>
              <w:spacing w:line="0" w:lineRule="atLeast"/>
              <w:ind w:right="164"/>
              <w:jc w:val="right"/>
              <w:rPr>
                <w:rFonts w:ascii="Lato" w:hAnsi="Lato"/>
                <w:sz w:val="19"/>
              </w:rPr>
            </w:pPr>
            <w:r w:rsidRPr="00C34425">
              <w:rPr>
                <w:rFonts w:ascii="Lato" w:hAnsi="Lato"/>
                <w:sz w:val="19"/>
              </w:rPr>
              <w:t>6,561</w:t>
            </w:r>
          </w:p>
        </w:tc>
        <w:tc>
          <w:tcPr>
            <w:tcW w:w="1140" w:type="dxa"/>
            <w:shd w:val="clear" w:color="auto" w:fill="auto"/>
            <w:vAlign w:val="bottom"/>
          </w:tcPr>
          <w:p w14:paraId="6BB09578" w14:textId="77777777" w:rsidR="00000000" w:rsidRPr="00C34425" w:rsidRDefault="008C498F">
            <w:pPr>
              <w:spacing w:line="0" w:lineRule="atLeast"/>
              <w:ind w:right="84"/>
              <w:jc w:val="right"/>
              <w:rPr>
                <w:rFonts w:ascii="Lato" w:hAnsi="Lato"/>
                <w:sz w:val="19"/>
              </w:rPr>
            </w:pPr>
            <w:r w:rsidRPr="00C34425">
              <w:rPr>
                <w:rFonts w:ascii="Lato" w:hAnsi="Lato"/>
                <w:sz w:val="19"/>
              </w:rPr>
              <w:t>6,561</w:t>
            </w:r>
          </w:p>
        </w:tc>
        <w:tc>
          <w:tcPr>
            <w:tcW w:w="960" w:type="dxa"/>
            <w:shd w:val="clear" w:color="auto" w:fill="auto"/>
            <w:vAlign w:val="bottom"/>
          </w:tcPr>
          <w:p w14:paraId="70630A4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28E9B44" w14:textId="77777777" w:rsidR="00000000" w:rsidRPr="00C34425" w:rsidRDefault="008C498F">
            <w:pPr>
              <w:spacing w:line="0" w:lineRule="atLeast"/>
              <w:ind w:right="24"/>
              <w:jc w:val="right"/>
              <w:rPr>
                <w:rFonts w:ascii="Lato" w:hAnsi="Lato"/>
                <w:sz w:val="19"/>
              </w:rPr>
            </w:pPr>
            <w:r w:rsidRPr="00C34425">
              <w:rPr>
                <w:rFonts w:ascii="Lato" w:hAnsi="Lato"/>
                <w:sz w:val="19"/>
              </w:rPr>
              <w:t>734</w:t>
            </w:r>
          </w:p>
        </w:tc>
        <w:tc>
          <w:tcPr>
            <w:tcW w:w="1540" w:type="dxa"/>
            <w:shd w:val="clear" w:color="auto" w:fill="auto"/>
            <w:vAlign w:val="bottom"/>
          </w:tcPr>
          <w:p w14:paraId="53E74636" w14:textId="77777777" w:rsidR="00000000" w:rsidRPr="00C34425" w:rsidRDefault="008C498F">
            <w:pPr>
              <w:spacing w:line="0" w:lineRule="atLeast"/>
              <w:ind w:right="4"/>
              <w:jc w:val="right"/>
              <w:rPr>
                <w:rFonts w:ascii="Lato" w:hAnsi="Lato"/>
                <w:sz w:val="19"/>
              </w:rPr>
            </w:pPr>
            <w:r w:rsidRPr="00C34425">
              <w:rPr>
                <w:rFonts w:ascii="Lato" w:hAnsi="Lato"/>
                <w:sz w:val="19"/>
              </w:rPr>
              <w:t>7,295</w:t>
            </w:r>
          </w:p>
        </w:tc>
      </w:tr>
    </w:tbl>
    <w:p w14:paraId="6653C238"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64EBF01" w14:textId="77777777" w:rsidR="00000000" w:rsidRPr="00C34425" w:rsidRDefault="008C498F">
      <w:pPr>
        <w:spacing w:line="200" w:lineRule="exact"/>
        <w:rPr>
          <w:rFonts w:ascii="Lato" w:eastAsia="Times New Roman" w:hAnsi="Lato"/>
        </w:rPr>
      </w:pPr>
    </w:p>
    <w:p w14:paraId="060248FB" w14:textId="77777777" w:rsidR="00000000" w:rsidRPr="00C34425" w:rsidRDefault="008C498F">
      <w:pPr>
        <w:spacing w:line="397" w:lineRule="exact"/>
        <w:rPr>
          <w:rFonts w:ascii="Lato" w:eastAsia="Times New Roman" w:hAnsi="Lato"/>
        </w:rPr>
      </w:pPr>
    </w:p>
    <w:p w14:paraId="20B680D4" w14:textId="77777777" w:rsidR="00000000" w:rsidRPr="00C34425" w:rsidRDefault="008C498F">
      <w:pPr>
        <w:spacing w:line="0" w:lineRule="atLeast"/>
        <w:jc w:val="center"/>
        <w:rPr>
          <w:rFonts w:ascii="Lato" w:hAnsi="Lato"/>
          <w:sz w:val="17"/>
        </w:rPr>
      </w:pPr>
      <w:r w:rsidRPr="00C34425">
        <w:rPr>
          <w:rFonts w:ascii="Lato" w:hAnsi="Lato"/>
          <w:sz w:val="17"/>
        </w:rPr>
        <w:t>47</w:t>
      </w:r>
    </w:p>
    <w:p w14:paraId="14790EF9"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034024A7" w14:textId="77777777" w:rsidR="00000000" w:rsidRPr="00C34425" w:rsidRDefault="008C498F">
      <w:pPr>
        <w:spacing w:line="0" w:lineRule="atLeast"/>
        <w:ind w:right="3100"/>
        <w:jc w:val="center"/>
        <w:rPr>
          <w:rFonts w:ascii="Lato" w:hAnsi="Lato"/>
          <w:b/>
          <w:sz w:val="24"/>
        </w:rPr>
      </w:pPr>
      <w:bookmarkStart w:id="49" w:name="page50"/>
      <w:bookmarkEnd w:id="49"/>
      <w:r w:rsidRPr="00C34425">
        <w:rPr>
          <w:rFonts w:ascii="Lato" w:hAnsi="Lato"/>
          <w:b/>
          <w:sz w:val="24"/>
        </w:rPr>
        <w:t>2013-14 Ass</w:t>
      </w:r>
      <w:r w:rsidRPr="00C34425">
        <w:rPr>
          <w:rFonts w:ascii="Lato" w:hAnsi="Lato"/>
          <w:b/>
          <w:sz w:val="24"/>
        </w:rPr>
        <w:t>embly Budget Aid and Incentives for Municipalities (AIM)</w:t>
      </w:r>
    </w:p>
    <w:p w14:paraId="4ECAC500" w14:textId="77777777" w:rsidR="00000000" w:rsidRPr="00C34425" w:rsidRDefault="008C498F">
      <w:pPr>
        <w:spacing w:line="17" w:lineRule="exact"/>
        <w:rPr>
          <w:rFonts w:ascii="Lato" w:eastAsia="Times New Roman" w:hAnsi="Lato"/>
        </w:rPr>
      </w:pPr>
    </w:p>
    <w:p w14:paraId="53F482E4"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664E5944"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40"/>
        <w:gridCol w:w="1380"/>
        <w:gridCol w:w="1480"/>
        <w:gridCol w:w="1140"/>
        <w:gridCol w:w="960"/>
        <w:gridCol w:w="1360"/>
        <w:gridCol w:w="1540"/>
      </w:tblGrid>
      <w:tr w:rsidR="00000000" w:rsidRPr="00C34425" w14:paraId="1809D770" w14:textId="77777777">
        <w:trPr>
          <w:trHeight w:val="244"/>
        </w:trPr>
        <w:tc>
          <w:tcPr>
            <w:tcW w:w="2840" w:type="dxa"/>
            <w:shd w:val="clear" w:color="auto" w:fill="auto"/>
            <w:vAlign w:val="bottom"/>
          </w:tcPr>
          <w:p w14:paraId="66C369E1" w14:textId="77777777" w:rsidR="00000000" w:rsidRPr="00C34425" w:rsidRDefault="008C498F">
            <w:pPr>
              <w:spacing w:line="0" w:lineRule="atLeast"/>
              <w:rPr>
                <w:rFonts w:ascii="Lato" w:eastAsia="Times New Roman" w:hAnsi="Lato"/>
                <w:sz w:val="21"/>
              </w:rPr>
            </w:pPr>
          </w:p>
        </w:tc>
        <w:tc>
          <w:tcPr>
            <w:tcW w:w="1380" w:type="dxa"/>
            <w:shd w:val="clear" w:color="auto" w:fill="auto"/>
            <w:vAlign w:val="bottom"/>
          </w:tcPr>
          <w:p w14:paraId="71C1D751" w14:textId="77777777" w:rsidR="00000000" w:rsidRPr="00C34425" w:rsidRDefault="008C498F">
            <w:pPr>
              <w:spacing w:line="0" w:lineRule="atLeast"/>
              <w:rPr>
                <w:rFonts w:ascii="Lato" w:eastAsia="Times New Roman" w:hAnsi="Lato"/>
                <w:sz w:val="21"/>
              </w:rPr>
            </w:pPr>
          </w:p>
        </w:tc>
        <w:tc>
          <w:tcPr>
            <w:tcW w:w="1480" w:type="dxa"/>
            <w:vMerge w:val="restart"/>
            <w:shd w:val="clear" w:color="auto" w:fill="auto"/>
            <w:vAlign w:val="bottom"/>
          </w:tcPr>
          <w:p w14:paraId="346E44EC"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0556ED60"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72DD34F8"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2B45F7AB"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363B326A" w14:textId="77777777" w:rsidR="00000000" w:rsidRPr="00C34425" w:rsidRDefault="008C498F">
            <w:pPr>
              <w:spacing w:line="0" w:lineRule="atLeast"/>
              <w:rPr>
                <w:rFonts w:ascii="Lato" w:eastAsia="Times New Roman" w:hAnsi="Lato"/>
                <w:sz w:val="21"/>
              </w:rPr>
            </w:pPr>
          </w:p>
        </w:tc>
      </w:tr>
      <w:tr w:rsidR="00000000" w:rsidRPr="00C34425" w14:paraId="3A6F620D" w14:textId="77777777">
        <w:trPr>
          <w:trHeight w:val="230"/>
        </w:trPr>
        <w:tc>
          <w:tcPr>
            <w:tcW w:w="2840" w:type="dxa"/>
            <w:shd w:val="clear" w:color="auto" w:fill="auto"/>
            <w:vAlign w:val="bottom"/>
          </w:tcPr>
          <w:p w14:paraId="4C9AAFBD" w14:textId="77777777" w:rsidR="00000000" w:rsidRPr="00C34425" w:rsidRDefault="008C498F">
            <w:pPr>
              <w:spacing w:line="0" w:lineRule="atLeast"/>
              <w:rPr>
                <w:rFonts w:ascii="Lato" w:eastAsia="Times New Roman" w:hAnsi="Lato"/>
              </w:rPr>
            </w:pPr>
          </w:p>
        </w:tc>
        <w:tc>
          <w:tcPr>
            <w:tcW w:w="1380" w:type="dxa"/>
            <w:shd w:val="clear" w:color="auto" w:fill="auto"/>
            <w:vAlign w:val="bottom"/>
          </w:tcPr>
          <w:p w14:paraId="6554CD82" w14:textId="77777777" w:rsidR="00000000" w:rsidRPr="00C34425" w:rsidRDefault="008C498F">
            <w:pPr>
              <w:spacing w:line="0" w:lineRule="atLeast"/>
              <w:rPr>
                <w:rFonts w:ascii="Lato" w:eastAsia="Times New Roman" w:hAnsi="Lato"/>
              </w:rPr>
            </w:pPr>
          </w:p>
        </w:tc>
        <w:tc>
          <w:tcPr>
            <w:tcW w:w="1480" w:type="dxa"/>
            <w:vMerge/>
            <w:shd w:val="clear" w:color="auto" w:fill="auto"/>
            <w:vAlign w:val="bottom"/>
          </w:tcPr>
          <w:p w14:paraId="015CEAFE"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64AFC1ED"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5AF8F05"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7B0E83A9"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76DDEA38" w14:textId="77777777" w:rsidR="00000000" w:rsidRPr="00C34425" w:rsidRDefault="008C498F">
            <w:pPr>
              <w:spacing w:line="0" w:lineRule="atLeast"/>
              <w:rPr>
                <w:rFonts w:ascii="Lato" w:eastAsia="Times New Roman" w:hAnsi="Lato"/>
              </w:rPr>
            </w:pPr>
          </w:p>
        </w:tc>
      </w:tr>
      <w:tr w:rsidR="00000000" w:rsidRPr="00C34425" w14:paraId="5C963386" w14:textId="77777777">
        <w:trPr>
          <w:trHeight w:val="252"/>
        </w:trPr>
        <w:tc>
          <w:tcPr>
            <w:tcW w:w="2840" w:type="dxa"/>
            <w:shd w:val="clear" w:color="auto" w:fill="auto"/>
            <w:vAlign w:val="bottom"/>
          </w:tcPr>
          <w:p w14:paraId="5E11625D" w14:textId="77777777" w:rsidR="00000000" w:rsidRPr="00C34425" w:rsidRDefault="008C498F">
            <w:pPr>
              <w:spacing w:line="0" w:lineRule="atLeast"/>
              <w:rPr>
                <w:rFonts w:ascii="Lato" w:eastAsia="Times New Roman" w:hAnsi="Lato"/>
                <w:sz w:val="21"/>
              </w:rPr>
            </w:pPr>
          </w:p>
        </w:tc>
        <w:tc>
          <w:tcPr>
            <w:tcW w:w="1380" w:type="dxa"/>
            <w:shd w:val="clear" w:color="auto" w:fill="auto"/>
            <w:vAlign w:val="bottom"/>
          </w:tcPr>
          <w:p w14:paraId="5BF77B3A"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403F3A0F"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54A3310F"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139DDD99"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2A4B058F"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1B2103A9" w14:textId="77777777" w:rsidR="00000000" w:rsidRPr="00C34425" w:rsidRDefault="008C498F">
            <w:pPr>
              <w:spacing w:line="0" w:lineRule="atLeast"/>
              <w:rPr>
                <w:rFonts w:ascii="Lato" w:eastAsia="Times New Roman" w:hAnsi="Lato"/>
                <w:sz w:val="21"/>
              </w:rPr>
            </w:pPr>
          </w:p>
        </w:tc>
      </w:tr>
      <w:tr w:rsidR="00000000" w:rsidRPr="00C34425" w14:paraId="2BF6F8C1" w14:textId="77777777">
        <w:trPr>
          <w:trHeight w:val="252"/>
        </w:trPr>
        <w:tc>
          <w:tcPr>
            <w:tcW w:w="2840" w:type="dxa"/>
            <w:shd w:val="clear" w:color="auto" w:fill="auto"/>
            <w:vAlign w:val="bottom"/>
          </w:tcPr>
          <w:p w14:paraId="09438050"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380" w:type="dxa"/>
            <w:shd w:val="clear" w:color="auto" w:fill="auto"/>
            <w:vAlign w:val="bottom"/>
          </w:tcPr>
          <w:p w14:paraId="7D9E2E5D" w14:textId="77777777" w:rsidR="00000000" w:rsidRPr="00C34425" w:rsidRDefault="008C498F">
            <w:pPr>
              <w:spacing w:line="0" w:lineRule="atLeast"/>
              <w:ind w:left="300"/>
              <w:rPr>
                <w:rFonts w:ascii="Lato" w:hAnsi="Lato"/>
                <w:b/>
                <w:sz w:val="19"/>
              </w:rPr>
            </w:pPr>
            <w:r w:rsidRPr="00C34425">
              <w:rPr>
                <w:rFonts w:ascii="Lato" w:hAnsi="Lato"/>
                <w:b/>
                <w:sz w:val="19"/>
              </w:rPr>
              <w:t>County</w:t>
            </w:r>
          </w:p>
        </w:tc>
        <w:tc>
          <w:tcPr>
            <w:tcW w:w="1480" w:type="dxa"/>
            <w:shd w:val="clear" w:color="auto" w:fill="auto"/>
            <w:vAlign w:val="bottom"/>
          </w:tcPr>
          <w:p w14:paraId="3865938E"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2BDA8C79"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7A4BC848"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484F798D"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5E903EE7" w14:textId="77777777">
        <w:trPr>
          <w:trHeight w:val="37"/>
        </w:trPr>
        <w:tc>
          <w:tcPr>
            <w:tcW w:w="2840" w:type="dxa"/>
            <w:tcBorders>
              <w:bottom w:val="single" w:sz="8" w:space="0" w:color="auto"/>
            </w:tcBorders>
            <w:shd w:val="clear" w:color="auto" w:fill="auto"/>
            <w:vAlign w:val="bottom"/>
          </w:tcPr>
          <w:p w14:paraId="3CB1D87C" w14:textId="77777777" w:rsidR="00000000" w:rsidRPr="00C34425" w:rsidRDefault="008C498F">
            <w:pPr>
              <w:spacing w:line="0" w:lineRule="atLeast"/>
              <w:rPr>
                <w:rFonts w:ascii="Lato" w:eastAsia="Times New Roman" w:hAnsi="Lato"/>
                <w:sz w:val="3"/>
              </w:rPr>
            </w:pPr>
          </w:p>
        </w:tc>
        <w:tc>
          <w:tcPr>
            <w:tcW w:w="1380" w:type="dxa"/>
            <w:tcBorders>
              <w:bottom w:val="single" w:sz="8" w:space="0" w:color="auto"/>
            </w:tcBorders>
            <w:shd w:val="clear" w:color="auto" w:fill="auto"/>
            <w:vAlign w:val="bottom"/>
          </w:tcPr>
          <w:p w14:paraId="0DCAD4C2" w14:textId="77777777" w:rsidR="00000000" w:rsidRPr="00C34425" w:rsidRDefault="008C498F">
            <w:pPr>
              <w:spacing w:line="0" w:lineRule="atLeast"/>
              <w:rPr>
                <w:rFonts w:ascii="Lato" w:eastAsia="Times New Roman" w:hAnsi="Lato"/>
                <w:sz w:val="3"/>
              </w:rPr>
            </w:pPr>
          </w:p>
        </w:tc>
        <w:tc>
          <w:tcPr>
            <w:tcW w:w="1480" w:type="dxa"/>
            <w:tcBorders>
              <w:bottom w:val="single" w:sz="8" w:space="0" w:color="auto"/>
            </w:tcBorders>
            <w:shd w:val="clear" w:color="auto" w:fill="auto"/>
            <w:vAlign w:val="bottom"/>
          </w:tcPr>
          <w:p w14:paraId="3950C36F"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6A665290"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727A44F6"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57B48BB9"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446129E0" w14:textId="77777777" w:rsidR="00000000" w:rsidRPr="00C34425" w:rsidRDefault="008C498F">
            <w:pPr>
              <w:spacing w:line="0" w:lineRule="atLeast"/>
              <w:rPr>
                <w:rFonts w:ascii="Lato" w:eastAsia="Times New Roman" w:hAnsi="Lato"/>
                <w:sz w:val="3"/>
              </w:rPr>
            </w:pPr>
          </w:p>
        </w:tc>
      </w:tr>
      <w:tr w:rsidR="00000000" w:rsidRPr="00C34425" w14:paraId="3AC743B7" w14:textId="77777777">
        <w:trPr>
          <w:trHeight w:val="250"/>
        </w:trPr>
        <w:tc>
          <w:tcPr>
            <w:tcW w:w="2840" w:type="dxa"/>
            <w:shd w:val="clear" w:color="auto" w:fill="auto"/>
            <w:vAlign w:val="bottom"/>
          </w:tcPr>
          <w:p w14:paraId="5ECA1D86" w14:textId="77777777" w:rsidR="00000000" w:rsidRPr="00C34425" w:rsidRDefault="008C498F">
            <w:pPr>
              <w:spacing w:line="0" w:lineRule="atLeast"/>
              <w:ind w:left="40"/>
              <w:rPr>
                <w:rFonts w:ascii="Lato" w:hAnsi="Lato"/>
                <w:sz w:val="19"/>
              </w:rPr>
            </w:pPr>
            <w:r w:rsidRPr="00C34425">
              <w:rPr>
                <w:rFonts w:ascii="Lato" w:hAnsi="Lato"/>
                <w:sz w:val="19"/>
              </w:rPr>
              <w:t>Village of Tuxedo Park</w:t>
            </w:r>
          </w:p>
        </w:tc>
        <w:tc>
          <w:tcPr>
            <w:tcW w:w="1380" w:type="dxa"/>
            <w:shd w:val="clear" w:color="auto" w:fill="auto"/>
            <w:vAlign w:val="bottom"/>
          </w:tcPr>
          <w:p w14:paraId="0ADB9651" w14:textId="77777777" w:rsidR="00000000" w:rsidRPr="00C34425" w:rsidRDefault="008C498F">
            <w:pPr>
              <w:spacing w:line="0" w:lineRule="atLeast"/>
              <w:ind w:left="300"/>
              <w:rPr>
                <w:rFonts w:ascii="Lato" w:hAnsi="Lato"/>
                <w:sz w:val="19"/>
              </w:rPr>
            </w:pPr>
            <w:r w:rsidRPr="00C34425">
              <w:rPr>
                <w:rFonts w:ascii="Lato" w:hAnsi="Lato"/>
                <w:sz w:val="19"/>
              </w:rPr>
              <w:t>Orange</w:t>
            </w:r>
          </w:p>
        </w:tc>
        <w:tc>
          <w:tcPr>
            <w:tcW w:w="1480" w:type="dxa"/>
            <w:shd w:val="clear" w:color="auto" w:fill="auto"/>
            <w:vAlign w:val="bottom"/>
          </w:tcPr>
          <w:p w14:paraId="252265D6" w14:textId="77777777" w:rsidR="00000000" w:rsidRPr="00C34425" w:rsidRDefault="008C498F">
            <w:pPr>
              <w:spacing w:line="0" w:lineRule="atLeast"/>
              <w:ind w:right="164"/>
              <w:jc w:val="right"/>
              <w:rPr>
                <w:rFonts w:ascii="Lato" w:hAnsi="Lato"/>
                <w:sz w:val="19"/>
              </w:rPr>
            </w:pPr>
            <w:r w:rsidRPr="00C34425">
              <w:rPr>
                <w:rFonts w:ascii="Lato" w:hAnsi="Lato"/>
                <w:sz w:val="19"/>
              </w:rPr>
              <w:t>5,722</w:t>
            </w:r>
          </w:p>
        </w:tc>
        <w:tc>
          <w:tcPr>
            <w:tcW w:w="1140" w:type="dxa"/>
            <w:shd w:val="clear" w:color="auto" w:fill="auto"/>
            <w:vAlign w:val="bottom"/>
          </w:tcPr>
          <w:p w14:paraId="33A9965D" w14:textId="77777777" w:rsidR="00000000" w:rsidRPr="00C34425" w:rsidRDefault="008C498F">
            <w:pPr>
              <w:spacing w:line="0" w:lineRule="atLeast"/>
              <w:ind w:right="84"/>
              <w:jc w:val="right"/>
              <w:rPr>
                <w:rFonts w:ascii="Lato" w:hAnsi="Lato"/>
                <w:sz w:val="19"/>
              </w:rPr>
            </w:pPr>
            <w:r w:rsidRPr="00C34425">
              <w:rPr>
                <w:rFonts w:ascii="Lato" w:hAnsi="Lato"/>
                <w:sz w:val="19"/>
              </w:rPr>
              <w:t>5,722</w:t>
            </w:r>
          </w:p>
        </w:tc>
        <w:tc>
          <w:tcPr>
            <w:tcW w:w="960" w:type="dxa"/>
            <w:shd w:val="clear" w:color="auto" w:fill="auto"/>
            <w:vAlign w:val="bottom"/>
          </w:tcPr>
          <w:p w14:paraId="0BFA3C8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F129F1" w14:textId="77777777" w:rsidR="00000000" w:rsidRPr="00C34425" w:rsidRDefault="008C498F">
            <w:pPr>
              <w:spacing w:line="0" w:lineRule="atLeast"/>
              <w:ind w:right="24"/>
              <w:jc w:val="right"/>
              <w:rPr>
                <w:rFonts w:ascii="Lato" w:hAnsi="Lato"/>
                <w:sz w:val="19"/>
              </w:rPr>
            </w:pPr>
            <w:r w:rsidRPr="00C34425">
              <w:rPr>
                <w:rFonts w:ascii="Lato" w:hAnsi="Lato"/>
                <w:sz w:val="19"/>
              </w:rPr>
              <w:t>640</w:t>
            </w:r>
          </w:p>
        </w:tc>
        <w:tc>
          <w:tcPr>
            <w:tcW w:w="1540" w:type="dxa"/>
            <w:shd w:val="clear" w:color="auto" w:fill="auto"/>
            <w:vAlign w:val="bottom"/>
          </w:tcPr>
          <w:p w14:paraId="53E2B1AE" w14:textId="77777777" w:rsidR="00000000" w:rsidRPr="00C34425" w:rsidRDefault="008C498F">
            <w:pPr>
              <w:spacing w:line="0" w:lineRule="atLeast"/>
              <w:ind w:right="4"/>
              <w:jc w:val="right"/>
              <w:rPr>
                <w:rFonts w:ascii="Lato" w:hAnsi="Lato"/>
                <w:sz w:val="19"/>
              </w:rPr>
            </w:pPr>
            <w:r w:rsidRPr="00C34425">
              <w:rPr>
                <w:rFonts w:ascii="Lato" w:hAnsi="Lato"/>
                <w:sz w:val="19"/>
              </w:rPr>
              <w:t>6,362</w:t>
            </w:r>
          </w:p>
        </w:tc>
      </w:tr>
      <w:tr w:rsidR="00000000" w:rsidRPr="00C34425" w14:paraId="06A60A86" w14:textId="77777777">
        <w:trPr>
          <w:trHeight w:val="252"/>
        </w:trPr>
        <w:tc>
          <w:tcPr>
            <w:tcW w:w="2840" w:type="dxa"/>
            <w:shd w:val="clear" w:color="auto" w:fill="auto"/>
            <w:vAlign w:val="bottom"/>
          </w:tcPr>
          <w:p w14:paraId="097DA5B7" w14:textId="77777777" w:rsidR="00000000" w:rsidRPr="00C34425" w:rsidRDefault="008C498F">
            <w:pPr>
              <w:spacing w:line="0" w:lineRule="atLeast"/>
              <w:ind w:left="40"/>
              <w:rPr>
                <w:rFonts w:ascii="Lato" w:hAnsi="Lato"/>
                <w:sz w:val="19"/>
              </w:rPr>
            </w:pPr>
            <w:r w:rsidRPr="00C34425">
              <w:rPr>
                <w:rFonts w:ascii="Lato" w:hAnsi="Lato"/>
                <w:sz w:val="19"/>
              </w:rPr>
              <w:t>Village of Unionville</w:t>
            </w:r>
          </w:p>
        </w:tc>
        <w:tc>
          <w:tcPr>
            <w:tcW w:w="1380" w:type="dxa"/>
            <w:shd w:val="clear" w:color="auto" w:fill="auto"/>
            <w:vAlign w:val="bottom"/>
          </w:tcPr>
          <w:p w14:paraId="344B15FA" w14:textId="77777777" w:rsidR="00000000" w:rsidRPr="00C34425" w:rsidRDefault="008C498F">
            <w:pPr>
              <w:spacing w:line="0" w:lineRule="atLeast"/>
              <w:ind w:left="300"/>
              <w:rPr>
                <w:rFonts w:ascii="Lato" w:hAnsi="Lato"/>
                <w:sz w:val="19"/>
              </w:rPr>
            </w:pPr>
            <w:r w:rsidRPr="00C34425">
              <w:rPr>
                <w:rFonts w:ascii="Lato" w:hAnsi="Lato"/>
                <w:sz w:val="19"/>
              </w:rPr>
              <w:t>Orange</w:t>
            </w:r>
          </w:p>
        </w:tc>
        <w:tc>
          <w:tcPr>
            <w:tcW w:w="1480" w:type="dxa"/>
            <w:shd w:val="clear" w:color="auto" w:fill="auto"/>
            <w:vAlign w:val="bottom"/>
          </w:tcPr>
          <w:p w14:paraId="3F96F003" w14:textId="77777777" w:rsidR="00000000" w:rsidRPr="00C34425" w:rsidRDefault="008C498F">
            <w:pPr>
              <w:spacing w:line="0" w:lineRule="atLeast"/>
              <w:ind w:right="164"/>
              <w:jc w:val="right"/>
              <w:rPr>
                <w:rFonts w:ascii="Lato" w:hAnsi="Lato"/>
                <w:sz w:val="19"/>
              </w:rPr>
            </w:pPr>
            <w:r w:rsidRPr="00C34425">
              <w:rPr>
                <w:rFonts w:ascii="Lato" w:hAnsi="Lato"/>
                <w:sz w:val="19"/>
              </w:rPr>
              <w:t>5,729</w:t>
            </w:r>
          </w:p>
        </w:tc>
        <w:tc>
          <w:tcPr>
            <w:tcW w:w="1140" w:type="dxa"/>
            <w:shd w:val="clear" w:color="auto" w:fill="auto"/>
            <w:vAlign w:val="bottom"/>
          </w:tcPr>
          <w:p w14:paraId="1C8274EA" w14:textId="77777777" w:rsidR="00000000" w:rsidRPr="00C34425" w:rsidRDefault="008C498F">
            <w:pPr>
              <w:spacing w:line="0" w:lineRule="atLeast"/>
              <w:ind w:right="84"/>
              <w:jc w:val="right"/>
              <w:rPr>
                <w:rFonts w:ascii="Lato" w:hAnsi="Lato"/>
                <w:sz w:val="19"/>
              </w:rPr>
            </w:pPr>
            <w:r w:rsidRPr="00C34425">
              <w:rPr>
                <w:rFonts w:ascii="Lato" w:hAnsi="Lato"/>
                <w:sz w:val="19"/>
              </w:rPr>
              <w:t>5,729</w:t>
            </w:r>
          </w:p>
        </w:tc>
        <w:tc>
          <w:tcPr>
            <w:tcW w:w="960" w:type="dxa"/>
            <w:shd w:val="clear" w:color="auto" w:fill="auto"/>
            <w:vAlign w:val="bottom"/>
          </w:tcPr>
          <w:p w14:paraId="53CBF5F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A81770" w14:textId="77777777" w:rsidR="00000000" w:rsidRPr="00C34425" w:rsidRDefault="008C498F">
            <w:pPr>
              <w:spacing w:line="0" w:lineRule="atLeast"/>
              <w:ind w:right="24"/>
              <w:jc w:val="right"/>
              <w:rPr>
                <w:rFonts w:ascii="Lato" w:hAnsi="Lato"/>
                <w:sz w:val="19"/>
              </w:rPr>
            </w:pPr>
            <w:r w:rsidRPr="00C34425">
              <w:rPr>
                <w:rFonts w:ascii="Lato" w:hAnsi="Lato"/>
                <w:sz w:val="19"/>
              </w:rPr>
              <w:t>641</w:t>
            </w:r>
          </w:p>
        </w:tc>
        <w:tc>
          <w:tcPr>
            <w:tcW w:w="1540" w:type="dxa"/>
            <w:shd w:val="clear" w:color="auto" w:fill="auto"/>
            <w:vAlign w:val="bottom"/>
          </w:tcPr>
          <w:p w14:paraId="1598168E" w14:textId="77777777" w:rsidR="00000000" w:rsidRPr="00C34425" w:rsidRDefault="008C498F">
            <w:pPr>
              <w:spacing w:line="0" w:lineRule="atLeast"/>
              <w:ind w:right="4"/>
              <w:jc w:val="right"/>
              <w:rPr>
                <w:rFonts w:ascii="Lato" w:hAnsi="Lato"/>
                <w:sz w:val="19"/>
              </w:rPr>
            </w:pPr>
            <w:r w:rsidRPr="00C34425">
              <w:rPr>
                <w:rFonts w:ascii="Lato" w:hAnsi="Lato"/>
                <w:sz w:val="19"/>
              </w:rPr>
              <w:t>6,370</w:t>
            </w:r>
          </w:p>
        </w:tc>
      </w:tr>
      <w:tr w:rsidR="00000000" w:rsidRPr="00C34425" w14:paraId="59AF0E61" w14:textId="77777777">
        <w:trPr>
          <w:trHeight w:val="252"/>
        </w:trPr>
        <w:tc>
          <w:tcPr>
            <w:tcW w:w="2840" w:type="dxa"/>
            <w:shd w:val="clear" w:color="auto" w:fill="auto"/>
            <w:vAlign w:val="bottom"/>
          </w:tcPr>
          <w:p w14:paraId="2AEE6E5A" w14:textId="77777777" w:rsidR="00000000" w:rsidRPr="00C34425" w:rsidRDefault="008C498F">
            <w:pPr>
              <w:spacing w:line="0" w:lineRule="atLeast"/>
              <w:ind w:left="40"/>
              <w:rPr>
                <w:rFonts w:ascii="Lato" w:hAnsi="Lato"/>
                <w:sz w:val="19"/>
              </w:rPr>
            </w:pPr>
            <w:r w:rsidRPr="00C34425">
              <w:rPr>
                <w:rFonts w:ascii="Lato" w:hAnsi="Lato"/>
                <w:sz w:val="19"/>
              </w:rPr>
              <w:t>Village of Walden</w:t>
            </w:r>
          </w:p>
        </w:tc>
        <w:tc>
          <w:tcPr>
            <w:tcW w:w="1380" w:type="dxa"/>
            <w:shd w:val="clear" w:color="auto" w:fill="auto"/>
            <w:vAlign w:val="bottom"/>
          </w:tcPr>
          <w:p w14:paraId="180C4AF7" w14:textId="77777777" w:rsidR="00000000" w:rsidRPr="00C34425" w:rsidRDefault="008C498F">
            <w:pPr>
              <w:spacing w:line="0" w:lineRule="atLeast"/>
              <w:ind w:left="300"/>
              <w:rPr>
                <w:rFonts w:ascii="Lato" w:hAnsi="Lato"/>
                <w:sz w:val="19"/>
              </w:rPr>
            </w:pPr>
            <w:r w:rsidRPr="00C34425">
              <w:rPr>
                <w:rFonts w:ascii="Lato" w:hAnsi="Lato"/>
                <w:sz w:val="19"/>
              </w:rPr>
              <w:t>Orange</w:t>
            </w:r>
          </w:p>
        </w:tc>
        <w:tc>
          <w:tcPr>
            <w:tcW w:w="1480" w:type="dxa"/>
            <w:shd w:val="clear" w:color="auto" w:fill="auto"/>
            <w:vAlign w:val="bottom"/>
          </w:tcPr>
          <w:p w14:paraId="2AA49829" w14:textId="77777777" w:rsidR="00000000" w:rsidRPr="00C34425" w:rsidRDefault="008C498F">
            <w:pPr>
              <w:spacing w:line="0" w:lineRule="atLeast"/>
              <w:ind w:right="164"/>
              <w:jc w:val="right"/>
              <w:rPr>
                <w:rFonts w:ascii="Lato" w:hAnsi="Lato"/>
                <w:sz w:val="19"/>
              </w:rPr>
            </w:pPr>
            <w:r w:rsidRPr="00C34425">
              <w:rPr>
                <w:rFonts w:ascii="Lato" w:hAnsi="Lato"/>
                <w:sz w:val="19"/>
              </w:rPr>
              <w:t>47,095</w:t>
            </w:r>
          </w:p>
        </w:tc>
        <w:tc>
          <w:tcPr>
            <w:tcW w:w="1140" w:type="dxa"/>
            <w:shd w:val="clear" w:color="auto" w:fill="auto"/>
            <w:vAlign w:val="bottom"/>
          </w:tcPr>
          <w:p w14:paraId="076E19BD" w14:textId="77777777" w:rsidR="00000000" w:rsidRPr="00C34425" w:rsidRDefault="008C498F">
            <w:pPr>
              <w:spacing w:line="0" w:lineRule="atLeast"/>
              <w:ind w:right="84"/>
              <w:jc w:val="right"/>
              <w:rPr>
                <w:rFonts w:ascii="Lato" w:hAnsi="Lato"/>
                <w:sz w:val="19"/>
              </w:rPr>
            </w:pPr>
            <w:r w:rsidRPr="00C34425">
              <w:rPr>
                <w:rFonts w:ascii="Lato" w:hAnsi="Lato"/>
                <w:sz w:val="19"/>
              </w:rPr>
              <w:t>47,095</w:t>
            </w:r>
          </w:p>
        </w:tc>
        <w:tc>
          <w:tcPr>
            <w:tcW w:w="960" w:type="dxa"/>
            <w:shd w:val="clear" w:color="auto" w:fill="auto"/>
            <w:vAlign w:val="bottom"/>
          </w:tcPr>
          <w:p w14:paraId="25DE2E0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983ECC" w14:textId="77777777" w:rsidR="00000000" w:rsidRPr="00C34425" w:rsidRDefault="008C498F">
            <w:pPr>
              <w:spacing w:line="0" w:lineRule="atLeast"/>
              <w:ind w:right="24"/>
              <w:jc w:val="right"/>
              <w:rPr>
                <w:rFonts w:ascii="Lato" w:hAnsi="Lato"/>
                <w:sz w:val="19"/>
              </w:rPr>
            </w:pPr>
            <w:r w:rsidRPr="00C34425">
              <w:rPr>
                <w:rFonts w:ascii="Lato" w:hAnsi="Lato"/>
                <w:sz w:val="19"/>
              </w:rPr>
              <w:t>5,271</w:t>
            </w:r>
          </w:p>
        </w:tc>
        <w:tc>
          <w:tcPr>
            <w:tcW w:w="1540" w:type="dxa"/>
            <w:shd w:val="clear" w:color="auto" w:fill="auto"/>
            <w:vAlign w:val="bottom"/>
          </w:tcPr>
          <w:p w14:paraId="06ADEECE" w14:textId="77777777" w:rsidR="00000000" w:rsidRPr="00C34425" w:rsidRDefault="008C498F">
            <w:pPr>
              <w:spacing w:line="0" w:lineRule="atLeast"/>
              <w:ind w:right="4"/>
              <w:jc w:val="right"/>
              <w:rPr>
                <w:rFonts w:ascii="Lato" w:hAnsi="Lato"/>
                <w:sz w:val="19"/>
              </w:rPr>
            </w:pPr>
            <w:r w:rsidRPr="00C34425">
              <w:rPr>
                <w:rFonts w:ascii="Lato" w:hAnsi="Lato"/>
                <w:sz w:val="19"/>
              </w:rPr>
              <w:t>52,366</w:t>
            </w:r>
          </w:p>
        </w:tc>
      </w:tr>
      <w:tr w:rsidR="00000000" w:rsidRPr="00C34425" w14:paraId="4D57345C" w14:textId="77777777">
        <w:trPr>
          <w:trHeight w:val="252"/>
        </w:trPr>
        <w:tc>
          <w:tcPr>
            <w:tcW w:w="2840" w:type="dxa"/>
            <w:shd w:val="clear" w:color="auto" w:fill="auto"/>
            <w:vAlign w:val="bottom"/>
          </w:tcPr>
          <w:p w14:paraId="2BC78C43" w14:textId="77777777" w:rsidR="00000000" w:rsidRPr="00C34425" w:rsidRDefault="008C498F">
            <w:pPr>
              <w:spacing w:line="0" w:lineRule="atLeast"/>
              <w:ind w:left="40"/>
              <w:rPr>
                <w:rFonts w:ascii="Lato" w:hAnsi="Lato"/>
                <w:sz w:val="19"/>
              </w:rPr>
            </w:pPr>
            <w:r w:rsidRPr="00C34425">
              <w:rPr>
                <w:rFonts w:ascii="Lato" w:hAnsi="Lato"/>
                <w:sz w:val="19"/>
              </w:rPr>
              <w:t>Village of Warwick</w:t>
            </w:r>
          </w:p>
        </w:tc>
        <w:tc>
          <w:tcPr>
            <w:tcW w:w="1380" w:type="dxa"/>
            <w:shd w:val="clear" w:color="auto" w:fill="auto"/>
            <w:vAlign w:val="bottom"/>
          </w:tcPr>
          <w:p w14:paraId="215CA4D5" w14:textId="77777777" w:rsidR="00000000" w:rsidRPr="00C34425" w:rsidRDefault="008C498F">
            <w:pPr>
              <w:spacing w:line="0" w:lineRule="atLeast"/>
              <w:ind w:left="300"/>
              <w:rPr>
                <w:rFonts w:ascii="Lato" w:hAnsi="Lato"/>
                <w:sz w:val="19"/>
              </w:rPr>
            </w:pPr>
            <w:r w:rsidRPr="00C34425">
              <w:rPr>
                <w:rFonts w:ascii="Lato" w:hAnsi="Lato"/>
                <w:sz w:val="19"/>
              </w:rPr>
              <w:t>Orange</w:t>
            </w:r>
          </w:p>
        </w:tc>
        <w:tc>
          <w:tcPr>
            <w:tcW w:w="1480" w:type="dxa"/>
            <w:shd w:val="clear" w:color="auto" w:fill="auto"/>
            <w:vAlign w:val="bottom"/>
          </w:tcPr>
          <w:p w14:paraId="7A2C4595" w14:textId="77777777" w:rsidR="00000000" w:rsidRPr="00C34425" w:rsidRDefault="008C498F">
            <w:pPr>
              <w:spacing w:line="0" w:lineRule="atLeast"/>
              <w:ind w:right="164"/>
              <w:jc w:val="right"/>
              <w:rPr>
                <w:rFonts w:ascii="Lato" w:hAnsi="Lato"/>
                <w:sz w:val="19"/>
              </w:rPr>
            </w:pPr>
            <w:r w:rsidRPr="00C34425">
              <w:rPr>
                <w:rFonts w:ascii="Lato" w:hAnsi="Lato"/>
                <w:sz w:val="19"/>
              </w:rPr>
              <w:t>28,312</w:t>
            </w:r>
          </w:p>
        </w:tc>
        <w:tc>
          <w:tcPr>
            <w:tcW w:w="1140" w:type="dxa"/>
            <w:shd w:val="clear" w:color="auto" w:fill="auto"/>
            <w:vAlign w:val="bottom"/>
          </w:tcPr>
          <w:p w14:paraId="0F766CE7" w14:textId="77777777" w:rsidR="00000000" w:rsidRPr="00C34425" w:rsidRDefault="008C498F">
            <w:pPr>
              <w:spacing w:line="0" w:lineRule="atLeast"/>
              <w:ind w:right="84"/>
              <w:jc w:val="right"/>
              <w:rPr>
                <w:rFonts w:ascii="Lato" w:hAnsi="Lato"/>
                <w:sz w:val="19"/>
              </w:rPr>
            </w:pPr>
            <w:r w:rsidRPr="00C34425">
              <w:rPr>
                <w:rFonts w:ascii="Lato" w:hAnsi="Lato"/>
                <w:sz w:val="19"/>
              </w:rPr>
              <w:t>28,312</w:t>
            </w:r>
          </w:p>
        </w:tc>
        <w:tc>
          <w:tcPr>
            <w:tcW w:w="960" w:type="dxa"/>
            <w:shd w:val="clear" w:color="auto" w:fill="auto"/>
            <w:vAlign w:val="bottom"/>
          </w:tcPr>
          <w:p w14:paraId="4D3C92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CCA492" w14:textId="77777777" w:rsidR="00000000" w:rsidRPr="00C34425" w:rsidRDefault="008C498F">
            <w:pPr>
              <w:spacing w:line="0" w:lineRule="atLeast"/>
              <w:ind w:right="24"/>
              <w:jc w:val="right"/>
              <w:rPr>
                <w:rFonts w:ascii="Lato" w:hAnsi="Lato"/>
                <w:sz w:val="19"/>
              </w:rPr>
            </w:pPr>
            <w:r w:rsidRPr="00C34425">
              <w:rPr>
                <w:rFonts w:ascii="Lato" w:hAnsi="Lato"/>
                <w:sz w:val="19"/>
              </w:rPr>
              <w:t>3,169</w:t>
            </w:r>
          </w:p>
        </w:tc>
        <w:tc>
          <w:tcPr>
            <w:tcW w:w="1540" w:type="dxa"/>
            <w:shd w:val="clear" w:color="auto" w:fill="auto"/>
            <w:vAlign w:val="bottom"/>
          </w:tcPr>
          <w:p w14:paraId="70D242BD" w14:textId="77777777" w:rsidR="00000000" w:rsidRPr="00C34425" w:rsidRDefault="008C498F">
            <w:pPr>
              <w:spacing w:line="0" w:lineRule="atLeast"/>
              <w:ind w:right="4"/>
              <w:jc w:val="right"/>
              <w:rPr>
                <w:rFonts w:ascii="Lato" w:hAnsi="Lato"/>
                <w:sz w:val="19"/>
              </w:rPr>
            </w:pPr>
            <w:r w:rsidRPr="00C34425">
              <w:rPr>
                <w:rFonts w:ascii="Lato" w:hAnsi="Lato"/>
                <w:sz w:val="19"/>
              </w:rPr>
              <w:t>31,481</w:t>
            </w:r>
          </w:p>
        </w:tc>
      </w:tr>
      <w:tr w:rsidR="00000000" w:rsidRPr="00C34425" w14:paraId="17FDCB57" w14:textId="77777777">
        <w:trPr>
          <w:trHeight w:val="252"/>
        </w:trPr>
        <w:tc>
          <w:tcPr>
            <w:tcW w:w="2840" w:type="dxa"/>
            <w:shd w:val="clear" w:color="auto" w:fill="auto"/>
            <w:vAlign w:val="bottom"/>
          </w:tcPr>
          <w:p w14:paraId="25809640" w14:textId="77777777" w:rsidR="00000000" w:rsidRPr="00C34425" w:rsidRDefault="008C498F">
            <w:pPr>
              <w:spacing w:line="0" w:lineRule="atLeast"/>
              <w:ind w:left="40"/>
              <w:rPr>
                <w:rFonts w:ascii="Lato" w:hAnsi="Lato"/>
                <w:sz w:val="19"/>
              </w:rPr>
            </w:pPr>
            <w:r w:rsidRPr="00C34425">
              <w:rPr>
                <w:rFonts w:ascii="Lato" w:hAnsi="Lato"/>
                <w:sz w:val="19"/>
              </w:rPr>
              <w:t>Village of Washingtonville</w:t>
            </w:r>
          </w:p>
        </w:tc>
        <w:tc>
          <w:tcPr>
            <w:tcW w:w="1380" w:type="dxa"/>
            <w:shd w:val="clear" w:color="auto" w:fill="auto"/>
            <w:vAlign w:val="bottom"/>
          </w:tcPr>
          <w:p w14:paraId="5110CD25" w14:textId="77777777" w:rsidR="00000000" w:rsidRPr="00C34425" w:rsidRDefault="008C498F">
            <w:pPr>
              <w:spacing w:line="0" w:lineRule="atLeast"/>
              <w:ind w:left="300"/>
              <w:rPr>
                <w:rFonts w:ascii="Lato" w:hAnsi="Lato"/>
                <w:sz w:val="19"/>
              </w:rPr>
            </w:pPr>
            <w:r w:rsidRPr="00C34425">
              <w:rPr>
                <w:rFonts w:ascii="Lato" w:hAnsi="Lato"/>
                <w:sz w:val="19"/>
              </w:rPr>
              <w:t>Orange</w:t>
            </w:r>
          </w:p>
        </w:tc>
        <w:tc>
          <w:tcPr>
            <w:tcW w:w="1480" w:type="dxa"/>
            <w:shd w:val="clear" w:color="auto" w:fill="auto"/>
            <w:vAlign w:val="bottom"/>
          </w:tcPr>
          <w:p w14:paraId="0C9AF19E" w14:textId="77777777" w:rsidR="00000000" w:rsidRPr="00C34425" w:rsidRDefault="008C498F">
            <w:pPr>
              <w:spacing w:line="0" w:lineRule="atLeast"/>
              <w:ind w:right="164"/>
              <w:jc w:val="right"/>
              <w:rPr>
                <w:rFonts w:ascii="Lato" w:hAnsi="Lato"/>
                <w:sz w:val="19"/>
              </w:rPr>
            </w:pPr>
            <w:r w:rsidRPr="00C34425">
              <w:rPr>
                <w:rFonts w:ascii="Lato" w:hAnsi="Lato"/>
                <w:sz w:val="19"/>
              </w:rPr>
              <w:t>13,070</w:t>
            </w:r>
          </w:p>
        </w:tc>
        <w:tc>
          <w:tcPr>
            <w:tcW w:w="1140" w:type="dxa"/>
            <w:shd w:val="clear" w:color="auto" w:fill="auto"/>
            <w:vAlign w:val="bottom"/>
          </w:tcPr>
          <w:p w14:paraId="2F33E077" w14:textId="77777777" w:rsidR="00000000" w:rsidRPr="00C34425" w:rsidRDefault="008C498F">
            <w:pPr>
              <w:spacing w:line="0" w:lineRule="atLeast"/>
              <w:ind w:right="84"/>
              <w:jc w:val="right"/>
              <w:rPr>
                <w:rFonts w:ascii="Lato" w:hAnsi="Lato"/>
                <w:sz w:val="19"/>
              </w:rPr>
            </w:pPr>
            <w:r w:rsidRPr="00C34425">
              <w:rPr>
                <w:rFonts w:ascii="Lato" w:hAnsi="Lato"/>
                <w:sz w:val="19"/>
              </w:rPr>
              <w:t>13,070</w:t>
            </w:r>
          </w:p>
        </w:tc>
        <w:tc>
          <w:tcPr>
            <w:tcW w:w="960" w:type="dxa"/>
            <w:shd w:val="clear" w:color="auto" w:fill="auto"/>
            <w:vAlign w:val="bottom"/>
          </w:tcPr>
          <w:p w14:paraId="7436F33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1CA751" w14:textId="77777777" w:rsidR="00000000" w:rsidRPr="00C34425" w:rsidRDefault="008C498F">
            <w:pPr>
              <w:spacing w:line="0" w:lineRule="atLeast"/>
              <w:ind w:right="24"/>
              <w:jc w:val="right"/>
              <w:rPr>
                <w:rFonts w:ascii="Lato" w:hAnsi="Lato"/>
                <w:sz w:val="19"/>
              </w:rPr>
            </w:pPr>
            <w:r w:rsidRPr="00C34425">
              <w:rPr>
                <w:rFonts w:ascii="Lato" w:hAnsi="Lato"/>
                <w:sz w:val="19"/>
              </w:rPr>
              <w:t>1,463</w:t>
            </w:r>
          </w:p>
        </w:tc>
        <w:tc>
          <w:tcPr>
            <w:tcW w:w="1540" w:type="dxa"/>
            <w:shd w:val="clear" w:color="auto" w:fill="auto"/>
            <w:vAlign w:val="bottom"/>
          </w:tcPr>
          <w:p w14:paraId="154BCCD5" w14:textId="77777777" w:rsidR="00000000" w:rsidRPr="00C34425" w:rsidRDefault="008C498F">
            <w:pPr>
              <w:spacing w:line="0" w:lineRule="atLeast"/>
              <w:ind w:right="4"/>
              <w:jc w:val="right"/>
              <w:rPr>
                <w:rFonts w:ascii="Lato" w:hAnsi="Lato"/>
                <w:sz w:val="19"/>
              </w:rPr>
            </w:pPr>
            <w:r w:rsidRPr="00C34425">
              <w:rPr>
                <w:rFonts w:ascii="Lato" w:hAnsi="Lato"/>
                <w:sz w:val="19"/>
              </w:rPr>
              <w:t>14,533</w:t>
            </w:r>
          </w:p>
        </w:tc>
      </w:tr>
      <w:tr w:rsidR="00000000" w:rsidRPr="00C34425" w14:paraId="5445A61A" w14:textId="77777777">
        <w:trPr>
          <w:trHeight w:val="252"/>
        </w:trPr>
        <w:tc>
          <w:tcPr>
            <w:tcW w:w="2840" w:type="dxa"/>
            <w:shd w:val="clear" w:color="auto" w:fill="auto"/>
            <w:vAlign w:val="bottom"/>
          </w:tcPr>
          <w:p w14:paraId="7E6E98C6" w14:textId="77777777" w:rsidR="00000000" w:rsidRPr="00C34425" w:rsidRDefault="008C498F">
            <w:pPr>
              <w:spacing w:line="0" w:lineRule="atLeast"/>
              <w:ind w:left="40"/>
              <w:rPr>
                <w:rFonts w:ascii="Lato" w:hAnsi="Lato"/>
                <w:sz w:val="19"/>
              </w:rPr>
            </w:pPr>
            <w:r w:rsidRPr="00C34425">
              <w:rPr>
                <w:rFonts w:ascii="Lato" w:hAnsi="Lato"/>
                <w:sz w:val="19"/>
              </w:rPr>
              <w:t>Village of South Blooming Grove</w:t>
            </w:r>
          </w:p>
        </w:tc>
        <w:tc>
          <w:tcPr>
            <w:tcW w:w="1380" w:type="dxa"/>
            <w:shd w:val="clear" w:color="auto" w:fill="auto"/>
            <w:vAlign w:val="bottom"/>
          </w:tcPr>
          <w:p w14:paraId="73E7F1C4" w14:textId="77777777" w:rsidR="00000000" w:rsidRPr="00C34425" w:rsidRDefault="008C498F">
            <w:pPr>
              <w:spacing w:line="0" w:lineRule="atLeast"/>
              <w:ind w:left="300"/>
              <w:rPr>
                <w:rFonts w:ascii="Lato" w:hAnsi="Lato"/>
                <w:sz w:val="19"/>
              </w:rPr>
            </w:pPr>
            <w:r w:rsidRPr="00C34425">
              <w:rPr>
                <w:rFonts w:ascii="Lato" w:hAnsi="Lato"/>
                <w:sz w:val="19"/>
              </w:rPr>
              <w:t>Orange</w:t>
            </w:r>
          </w:p>
        </w:tc>
        <w:tc>
          <w:tcPr>
            <w:tcW w:w="1480" w:type="dxa"/>
            <w:shd w:val="clear" w:color="auto" w:fill="auto"/>
            <w:vAlign w:val="bottom"/>
          </w:tcPr>
          <w:p w14:paraId="2432E690" w14:textId="77777777" w:rsidR="00000000" w:rsidRPr="00C34425" w:rsidRDefault="008C498F">
            <w:pPr>
              <w:spacing w:line="0" w:lineRule="atLeast"/>
              <w:ind w:right="164"/>
              <w:jc w:val="right"/>
              <w:rPr>
                <w:rFonts w:ascii="Lato" w:hAnsi="Lato"/>
                <w:sz w:val="19"/>
              </w:rPr>
            </w:pPr>
            <w:r w:rsidRPr="00C34425">
              <w:rPr>
                <w:rFonts w:ascii="Lato" w:hAnsi="Lato"/>
                <w:sz w:val="19"/>
              </w:rPr>
              <w:t>-</w:t>
            </w:r>
          </w:p>
        </w:tc>
        <w:tc>
          <w:tcPr>
            <w:tcW w:w="1140" w:type="dxa"/>
            <w:shd w:val="clear" w:color="auto" w:fill="auto"/>
            <w:vAlign w:val="bottom"/>
          </w:tcPr>
          <w:p w14:paraId="4FC3ED9D" w14:textId="77777777" w:rsidR="00000000" w:rsidRPr="00C34425" w:rsidRDefault="008C498F">
            <w:pPr>
              <w:spacing w:line="0" w:lineRule="atLeast"/>
              <w:ind w:right="84"/>
              <w:jc w:val="right"/>
              <w:rPr>
                <w:rFonts w:ascii="Lato" w:hAnsi="Lato"/>
                <w:sz w:val="19"/>
              </w:rPr>
            </w:pPr>
            <w:r w:rsidRPr="00C34425">
              <w:rPr>
                <w:rFonts w:ascii="Lato" w:hAnsi="Lato"/>
                <w:sz w:val="19"/>
              </w:rPr>
              <w:t>-</w:t>
            </w:r>
          </w:p>
        </w:tc>
        <w:tc>
          <w:tcPr>
            <w:tcW w:w="960" w:type="dxa"/>
            <w:shd w:val="clear" w:color="auto" w:fill="auto"/>
            <w:vAlign w:val="bottom"/>
          </w:tcPr>
          <w:p w14:paraId="2A7F8EE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9B13B4" w14:textId="77777777" w:rsidR="00000000" w:rsidRPr="00C34425" w:rsidRDefault="008C498F">
            <w:pPr>
              <w:spacing w:line="0" w:lineRule="atLeast"/>
              <w:ind w:right="24"/>
              <w:jc w:val="right"/>
              <w:rPr>
                <w:rFonts w:ascii="Lato" w:hAnsi="Lato"/>
                <w:sz w:val="19"/>
              </w:rPr>
            </w:pPr>
            <w:r w:rsidRPr="00C34425">
              <w:rPr>
                <w:rFonts w:ascii="Lato" w:hAnsi="Lato"/>
                <w:sz w:val="19"/>
              </w:rPr>
              <w:t>35,000</w:t>
            </w:r>
          </w:p>
        </w:tc>
        <w:tc>
          <w:tcPr>
            <w:tcW w:w="1540" w:type="dxa"/>
            <w:shd w:val="clear" w:color="auto" w:fill="auto"/>
            <w:vAlign w:val="bottom"/>
          </w:tcPr>
          <w:p w14:paraId="2A4FD907" w14:textId="77777777" w:rsidR="00000000" w:rsidRPr="00C34425" w:rsidRDefault="008C498F">
            <w:pPr>
              <w:spacing w:line="0" w:lineRule="atLeast"/>
              <w:ind w:right="4"/>
              <w:jc w:val="right"/>
              <w:rPr>
                <w:rFonts w:ascii="Lato" w:hAnsi="Lato"/>
                <w:sz w:val="19"/>
              </w:rPr>
            </w:pPr>
            <w:r w:rsidRPr="00C34425">
              <w:rPr>
                <w:rFonts w:ascii="Lato" w:hAnsi="Lato"/>
                <w:sz w:val="19"/>
              </w:rPr>
              <w:t>35,000</w:t>
            </w:r>
          </w:p>
        </w:tc>
      </w:tr>
      <w:tr w:rsidR="00000000" w:rsidRPr="00C34425" w14:paraId="1C903268" w14:textId="77777777">
        <w:trPr>
          <w:trHeight w:val="756"/>
        </w:trPr>
        <w:tc>
          <w:tcPr>
            <w:tcW w:w="2840" w:type="dxa"/>
            <w:shd w:val="clear" w:color="auto" w:fill="auto"/>
            <w:vAlign w:val="bottom"/>
          </w:tcPr>
          <w:p w14:paraId="0F021501" w14:textId="77777777" w:rsidR="00000000" w:rsidRPr="00C34425" w:rsidRDefault="008C498F">
            <w:pPr>
              <w:spacing w:line="0" w:lineRule="atLeast"/>
              <w:ind w:left="40"/>
              <w:rPr>
                <w:rFonts w:ascii="Lato" w:hAnsi="Lato"/>
                <w:sz w:val="19"/>
              </w:rPr>
            </w:pPr>
            <w:r w:rsidRPr="00C34425">
              <w:rPr>
                <w:rFonts w:ascii="Lato" w:hAnsi="Lato"/>
                <w:sz w:val="19"/>
              </w:rPr>
              <w:t>Town of Albion</w:t>
            </w:r>
          </w:p>
        </w:tc>
        <w:tc>
          <w:tcPr>
            <w:tcW w:w="1380" w:type="dxa"/>
            <w:shd w:val="clear" w:color="auto" w:fill="auto"/>
            <w:vAlign w:val="bottom"/>
          </w:tcPr>
          <w:p w14:paraId="5DEC8DDF"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570B7AED" w14:textId="77777777" w:rsidR="00000000" w:rsidRPr="00C34425" w:rsidRDefault="008C498F">
            <w:pPr>
              <w:spacing w:line="0" w:lineRule="atLeast"/>
              <w:ind w:right="164"/>
              <w:jc w:val="right"/>
              <w:rPr>
                <w:rFonts w:ascii="Lato" w:hAnsi="Lato"/>
                <w:sz w:val="19"/>
              </w:rPr>
            </w:pPr>
            <w:r w:rsidRPr="00C34425">
              <w:rPr>
                <w:rFonts w:ascii="Lato" w:hAnsi="Lato"/>
                <w:sz w:val="19"/>
              </w:rPr>
              <w:t>46,944</w:t>
            </w:r>
          </w:p>
        </w:tc>
        <w:tc>
          <w:tcPr>
            <w:tcW w:w="1140" w:type="dxa"/>
            <w:shd w:val="clear" w:color="auto" w:fill="auto"/>
            <w:vAlign w:val="bottom"/>
          </w:tcPr>
          <w:p w14:paraId="6E77CAE9" w14:textId="77777777" w:rsidR="00000000" w:rsidRPr="00C34425" w:rsidRDefault="008C498F">
            <w:pPr>
              <w:spacing w:line="0" w:lineRule="atLeast"/>
              <w:ind w:right="84"/>
              <w:jc w:val="right"/>
              <w:rPr>
                <w:rFonts w:ascii="Lato" w:hAnsi="Lato"/>
                <w:sz w:val="19"/>
              </w:rPr>
            </w:pPr>
            <w:r w:rsidRPr="00C34425">
              <w:rPr>
                <w:rFonts w:ascii="Lato" w:hAnsi="Lato"/>
                <w:sz w:val="19"/>
              </w:rPr>
              <w:t>46,944</w:t>
            </w:r>
          </w:p>
        </w:tc>
        <w:tc>
          <w:tcPr>
            <w:tcW w:w="960" w:type="dxa"/>
            <w:shd w:val="clear" w:color="auto" w:fill="auto"/>
            <w:vAlign w:val="bottom"/>
          </w:tcPr>
          <w:p w14:paraId="04B02D4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C6C919" w14:textId="77777777" w:rsidR="00000000" w:rsidRPr="00C34425" w:rsidRDefault="008C498F">
            <w:pPr>
              <w:spacing w:line="0" w:lineRule="atLeast"/>
              <w:ind w:right="24"/>
              <w:jc w:val="right"/>
              <w:rPr>
                <w:rFonts w:ascii="Lato" w:hAnsi="Lato"/>
                <w:sz w:val="19"/>
              </w:rPr>
            </w:pPr>
            <w:r w:rsidRPr="00C34425">
              <w:rPr>
                <w:rFonts w:ascii="Lato" w:hAnsi="Lato"/>
                <w:sz w:val="19"/>
              </w:rPr>
              <w:t>5,254</w:t>
            </w:r>
          </w:p>
        </w:tc>
        <w:tc>
          <w:tcPr>
            <w:tcW w:w="1540" w:type="dxa"/>
            <w:shd w:val="clear" w:color="auto" w:fill="auto"/>
            <w:vAlign w:val="bottom"/>
          </w:tcPr>
          <w:p w14:paraId="661DB406" w14:textId="77777777" w:rsidR="00000000" w:rsidRPr="00C34425" w:rsidRDefault="008C498F">
            <w:pPr>
              <w:spacing w:line="0" w:lineRule="atLeast"/>
              <w:ind w:right="4"/>
              <w:jc w:val="right"/>
              <w:rPr>
                <w:rFonts w:ascii="Lato" w:hAnsi="Lato"/>
                <w:sz w:val="19"/>
              </w:rPr>
            </w:pPr>
            <w:r w:rsidRPr="00C34425">
              <w:rPr>
                <w:rFonts w:ascii="Lato" w:hAnsi="Lato"/>
                <w:sz w:val="19"/>
              </w:rPr>
              <w:t>52,198</w:t>
            </w:r>
          </w:p>
        </w:tc>
      </w:tr>
      <w:tr w:rsidR="00000000" w:rsidRPr="00C34425" w14:paraId="697EFCC0" w14:textId="77777777">
        <w:trPr>
          <w:trHeight w:val="252"/>
        </w:trPr>
        <w:tc>
          <w:tcPr>
            <w:tcW w:w="2840" w:type="dxa"/>
            <w:shd w:val="clear" w:color="auto" w:fill="auto"/>
            <w:vAlign w:val="bottom"/>
          </w:tcPr>
          <w:p w14:paraId="62EA8CA8" w14:textId="77777777" w:rsidR="00000000" w:rsidRPr="00C34425" w:rsidRDefault="008C498F">
            <w:pPr>
              <w:spacing w:line="0" w:lineRule="atLeast"/>
              <w:ind w:left="40"/>
              <w:rPr>
                <w:rFonts w:ascii="Lato" w:hAnsi="Lato"/>
                <w:sz w:val="19"/>
              </w:rPr>
            </w:pPr>
            <w:r w:rsidRPr="00C34425">
              <w:rPr>
                <w:rFonts w:ascii="Lato" w:hAnsi="Lato"/>
                <w:sz w:val="19"/>
              </w:rPr>
              <w:t>Town of Barre</w:t>
            </w:r>
          </w:p>
        </w:tc>
        <w:tc>
          <w:tcPr>
            <w:tcW w:w="1380" w:type="dxa"/>
            <w:shd w:val="clear" w:color="auto" w:fill="auto"/>
            <w:vAlign w:val="bottom"/>
          </w:tcPr>
          <w:p w14:paraId="5B22F0CE"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667CFEA0" w14:textId="77777777" w:rsidR="00000000" w:rsidRPr="00C34425" w:rsidRDefault="008C498F">
            <w:pPr>
              <w:spacing w:line="0" w:lineRule="atLeast"/>
              <w:ind w:right="164"/>
              <w:jc w:val="right"/>
              <w:rPr>
                <w:rFonts w:ascii="Lato" w:hAnsi="Lato"/>
                <w:sz w:val="19"/>
              </w:rPr>
            </w:pPr>
            <w:r w:rsidRPr="00C34425">
              <w:rPr>
                <w:rFonts w:ascii="Lato" w:hAnsi="Lato"/>
                <w:sz w:val="19"/>
              </w:rPr>
              <w:t>12,486</w:t>
            </w:r>
          </w:p>
        </w:tc>
        <w:tc>
          <w:tcPr>
            <w:tcW w:w="1140" w:type="dxa"/>
            <w:shd w:val="clear" w:color="auto" w:fill="auto"/>
            <w:vAlign w:val="bottom"/>
          </w:tcPr>
          <w:p w14:paraId="644140A0" w14:textId="77777777" w:rsidR="00000000" w:rsidRPr="00C34425" w:rsidRDefault="008C498F">
            <w:pPr>
              <w:spacing w:line="0" w:lineRule="atLeast"/>
              <w:ind w:right="84"/>
              <w:jc w:val="right"/>
              <w:rPr>
                <w:rFonts w:ascii="Lato" w:hAnsi="Lato"/>
                <w:sz w:val="19"/>
              </w:rPr>
            </w:pPr>
            <w:r w:rsidRPr="00C34425">
              <w:rPr>
                <w:rFonts w:ascii="Lato" w:hAnsi="Lato"/>
                <w:sz w:val="19"/>
              </w:rPr>
              <w:t>12,486</w:t>
            </w:r>
          </w:p>
        </w:tc>
        <w:tc>
          <w:tcPr>
            <w:tcW w:w="960" w:type="dxa"/>
            <w:shd w:val="clear" w:color="auto" w:fill="auto"/>
            <w:vAlign w:val="bottom"/>
          </w:tcPr>
          <w:p w14:paraId="365927A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53BA64" w14:textId="77777777" w:rsidR="00000000" w:rsidRPr="00C34425" w:rsidRDefault="008C498F">
            <w:pPr>
              <w:spacing w:line="0" w:lineRule="atLeast"/>
              <w:ind w:right="24"/>
              <w:jc w:val="right"/>
              <w:rPr>
                <w:rFonts w:ascii="Lato" w:hAnsi="Lato"/>
                <w:sz w:val="19"/>
              </w:rPr>
            </w:pPr>
            <w:r w:rsidRPr="00C34425">
              <w:rPr>
                <w:rFonts w:ascii="Lato" w:hAnsi="Lato"/>
                <w:sz w:val="19"/>
              </w:rPr>
              <w:t>1,398</w:t>
            </w:r>
          </w:p>
        </w:tc>
        <w:tc>
          <w:tcPr>
            <w:tcW w:w="1540" w:type="dxa"/>
            <w:shd w:val="clear" w:color="auto" w:fill="auto"/>
            <w:vAlign w:val="bottom"/>
          </w:tcPr>
          <w:p w14:paraId="48225E0D" w14:textId="77777777" w:rsidR="00000000" w:rsidRPr="00C34425" w:rsidRDefault="008C498F">
            <w:pPr>
              <w:spacing w:line="0" w:lineRule="atLeast"/>
              <w:ind w:right="4"/>
              <w:jc w:val="right"/>
              <w:rPr>
                <w:rFonts w:ascii="Lato" w:hAnsi="Lato"/>
                <w:sz w:val="19"/>
              </w:rPr>
            </w:pPr>
            <w:r w:rsidRPr="00C34425">
              <w:rPr>
                <w:rFonts w:ascii="Lato" w:hAnsi="Lato"/>
                <w:sz w:val="19"/>
              </w:rPr>
              <w:t>13,884</w:t>
            </w:r>
          </w:p>
        </w:tc>
      </w:tr>
      <w:tr w:rsidR="00000000" w:rsidRPr="00C34425" w14:paraId="4DC45080" w14:textId="77777777">
        <w:trPr>
          <w:trHeight w:val="252"/>
        </w:trPr>
        <w:tc>
          <w:tcPr>
            <w:tcW w:w="2840" w:type="dxa"/>
            <w:shd w:val="clear" w:color="auto" w:fill="auto"/>
            <w:vAlign w:val="bottom"/>
          </w:tcPr>
          <w:p w14:paraId="47B33E65" w14:textId="77777777" w:rsidR="00000000" w:rsidRPr="00C34425" w:rsidRDefault="008C498F">
            <w:pPr>
              <w:spacing w:line="0" w:lineRule="atLeast"/>
              <w:ind w:left="40"/>
              <w:rPr>
                <w:rFonts w:ascii="Lato" w:hAnsi="Lato"/>
                <w:sz w:val="19"/>
              </w:rPr>
            </w:pPr>
            <w:r w:rsidRPr="00C34425">
              <w:rPr>
                <w:rFonts w:ascii="Lato" w:hAnsi="Lato"/>
                <w:sz w:val="19"/>
              </w:rPr>
              <w:t>Town of Carlton</w:t>
            </w:r>
          </w:p>
        </w:tc>
        <w:tc>
          <w:tcPr>
            <w:tcW w:w="1380" w:type="dxa"/>
            <w:shd w:val="clear" w:color="auto" w:fill="auto"/>
            <w:vAlign w:val="bottom"/>
          </w:tcPr>
          <w:p w14:paraId="426D9111"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006313FE" w14:textId="77777777" w:rsidR="00000000" w:rsidRPr="00C34425" w:rsidRDefault="008C498F">
            <w:pPr>
              <w:spacing w:line="0" w:lineRule="atLeast"/>
              <w:ind w:right="164"/>
              <w:jc w:val="right"/>
              <w:rPr>
                <w:rFonts w:ascii="Lato" w:hAnsi="Lato"/>
                <w:sz w:val="19"/>
              </w:rPr>
            </w:pPr>
            <w:r w:rsidRPr="00C34425">
              <w:rPr>
                <w:rFonts w:ascii="Lato" w:hAnsi="Lato"/>
                <w:sz w:val="19"/>
              </w:rPr>
              <w:t>13,680</w:t>
            </w:r>
          </w:p>
        </w:tc>
        <w:tc>
          <w:tcPr>
            <w:tcW w:w="1140" w:type="dxa"/>
            <w:shd w:val="clear" w:color="auto" w:fill="auto"/>
            <w:vAlign w:val="bottom"/>
          </w:tcPr>
          <w:p w14:paraId="7402B071" w14:textId="77777777" w:rsidR="00000000" w:rsidRPr="00C34425" w:rsidRDefault="008C498F">
            <w:pPr>
              <w:spacing w:line="0" w:lineRule="atLeast"/>
              <w:ind w:right="84"/>
              <w:jc w:val="right"/>
              <w:rPr>
                <w:rFonts w:ascii="Lato" w:hAnsi="Lato"/>
                <w:sz w:val="19"/>
              </w:rPr>
            </w:pPr>
            <w:r w:rsidRPr="00C34425">
              <w:rPr>
                <w:rFonts w:ascii="Lato" w:hAnsi="Lato"/>
                <w:sz w:val="19"/>
              </w:rPr>
              <w:t>13,680</w:t>
            </w:r>
          </w:p>
        </w:tc>
        <w:tc>
          <w:tcPr>
            <w:tcW w:w="960" w:type="dxa"/>
            <w:shd w:val="clear" w:color="auto" w:fill="auto"/>
            <w:vAlign w:val="bottom"/>
          </w:tcPr>
          <w:p w14:paraId="2637CF9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23DBB3" w14:textId="77777777" w:rsidR="00000000" w:rsidRPr="00C34425" w:rsidRDefault="008C498F">
            <w:pPr>
              <w:spacing w:line="0" w:lineRule="atLeast"/>
              <w:ind w:right="24"/>
              <w:jc w:val="right"/>
              <w:rPr>
                <w:rFonts w:ascii="Lato" w:hAnsi="Lato"/>
                <w:sz w:val="19"/>
              </w:rPr>
            </w:pPr>
            <w:r w:rsidRPr="00C34425">
              <w:rPr>
                <w:rFonts w:ascii="Lato" w:hAnsi="Lato"/>
                <w:sz w:val="19"/>
              </w:rPr>
              <w:t>1,531</w:t>
            </w:r>
          </w:p>
        </w:tc>
        <w:tc>
          <w:tcPr>
            <w:tcW w:w="1540" w:type="dxa"/>
            <w:shd w:val="clear" w:color="auto" w:fill="auto"/>
            <w:vAlign w:val="bottom"/>
          </w:tcPr>
          <w:p w14:paraId="68B047ED" w14:textId="77777777" w:rsidR="00000000" w:rsidRPr="00C34425" w:rsidRDefault="008C498F">
            <w:pPr>
              <w:spacing w:line="0" w:lineRule="atLeast"/>
              <w:ind w:right="4"/>
              <w:jc w:val="right"/>
              <w:rPr>
                <w:rFonts w:ascii="Lato" w:hAnsi="Lato"/>
                <w:sz w:val="19"/>
              </w:rPr>
            </w:pPr>
            <w:r w:rsidRPr="00C34425">
              <w:rPr>
                <w:rFonts w:ascii="Lato" w:hAnsi="Lato"/>
                <w:sz w:val="19"/>
              </w:rPr>
              <w:t>15,211</w:t>
            </w:r>
          </w:p>
        </w:tc>
      </w:tr>
      <w:tr w:rsidR="00000000" w:rsidRPr="00C34425" w14:paraId="2C68FB44" w14:textId="77777777">
        <w:trPr>
          <w:trHeight w:val="252"/>
        </w:trPr>
        <w:tc>
          <w:tcPr>
            <w:tcW w:w="2840" w:type="dxa"/>
            <w:shd w:val="clear" w:color="auto" w:fill="auto"/>
            <w:vAlign w:val="bottom"/>
          </w:tcPr>
          <w:p w14:paraId="7F510C92" w14:textId="77777777" w:rsidR="00000000" w:rsidRPr="00C34425" w:rsidRDefault="008C498F">
            <w:pPr>
              <w:spacing w:line="0" w:lineRule="atLeast"/>
              <w:ind w:left="40"/>
              <w:rPr>
                <w:rFonts w:ascii="Lato" w:hAnsi="Lato"/>
                <w:sz w:val="19"/>
              </w:rPr>
            </w:pPr>
            <w:r w:rsidRPr="00C34425">
              <w:rPr>
                <w:rFonts w:ascii="Lato" w:hAnsi="Lato"/>
                <w:sz w:val="19"/>
              </w:rPr>
              <w:t>Town of Clarendon</w:t>
            </w:r>
          </w:p>
        </w:tc>
        <w:tc>
          <w:tcPr>
            <w:tcW w:w="1380" w:type="dxa"/>
            <w:shd w:val="clear" w:color="auto" w:fill="auto"/>
            <w:vAlign w:val="bottom"/>
          </w:tcPr>
          <w:p w14:paraId="635C4794"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6632F36C" w14:textId="77777777" w:rsidR="00000000" w:rsidRPr="00C34425" w:rsidRDefault="008C498F">
            <w:pPr>
              <w:spacing w:line="0" w:lineRule="atLeast"/>
              <w:ind w:right="164"/>
              <w:jc w:val="right"/>
              <w:rPr>
                <w:rFonts w:ascii="Lato" w:hAnsi="Lato"/>
                <w:sz w:val="19"/>
              </w:rPr>
            </w:pPr>
            <w:r w:rsidRPr="00C34425">
              <w:rPr>
                <w:rFonts w:ascii="Lato" w:hAnsi="Lato"/>
                <w:sz w:val="19"/>
              </w:rPr>
              <w:t>11,416</w:t>
            </w:r>
          </w:p>
        </w:tc>
        <w:tc>
          <w:tcPr>
            <w:tcW w:w="1140" w:type="dxa"/>
            <w:shd w:val="clear" w:color="auto" w:fill="auto"/>
            <w:vAlign w:val="bottom"/>
          </w:tcPr>
          <w:p w14:paraId="4BB15D56" w14:textId="77777777" w:rsidR="00000000" w:rsidRPr="00C34425" w:rsidRDefault="008C498F">
            <w:pPr>
              <w:spacing w:line="0" w:lineRule="atLeast"/>
              <w:ind w:right="84"/>
              <w:jc w:val="right"/>
              <w:rPr>
                <w:rFonts w:ascii="Lato" w:hAnsi="Lato"/>
                <w:sz w:val="19"/>
              </w:rPr>
            </w:pPr>
            <w:r w:rsidRPr="00C34425">
              <w:rPr>
                <w:rFonts w:ascii="Lato" w:hAnsi="Lato"/>
                <w:sz w:val="19"/>
              </w:rPr>
              <w:t>11,416</w:t>
            </w:r>
          </w:p>
        </w:tc>
        <w:tc>
          <w:tcPr>
            <w:tcW w:w="960" w:type="dxa"/>
            <w:shd w:val="clear" w:color="auto" w:fill="auto"/>
            <w:vAlign w:val="bottom"/>
          </w:tcPr>
          <w:p w14:paraId="6E5683A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06A971" w14:textId="77777777" w:rsidR="00000000" w:rsidRPr="00C34425" w:rsidRDefault="008C498F">
            <w:pPr>
              <w:spacing w:line="0" w:lineRule="atLeast"/>
              <w:ind w:right="24"/>
              <w:jc w:val="right"/>
              <w:rPr>
                <w:rFonts w:ascii="Lato" w:hAnsi="Lato"/>
                <w:sz w:val="19"/>
              </w:rPr>
            </w:pPr>
            <w:r w:rsidRPr="00C34425">
              <w:rPr>
                <w:rFonts w:ascii="Lato" w:hAnsi="Lato"/>
                <w:sz w:val="19"/>
              </w:rPr>
              <w:t>1,278</w:t>
            </w:r>
          </w:p>
        </w:tc>
        <w:tc>
          <w:tcPr>
            <w:tcW w:w="1540" w:type="dxa"/>
            <w:shd w:val="clear" w:color="auto" w:fill="auto"/>
            <w:vAlign w:val="bottom"/>
          </w:tcPr>
          <w:p w14:paraId="029F1804" w14:textId="77777777" w:rsidR="00000000" w:rsidRPr="00C34425" w:rsidRDefault="008C498F">
            <w:pPr>
              <w:spacing w:line="0" w:lineRule="atLeast"/>
              <w:ind w:right="4"/>
              <w:jc w:val="right"/>
              <w:rPr>
                <w:rFonts w:ascii="Lato" w:hAnsi="Lato"/>
                <w:sz w:val="19"/>
              </w:rPr>
            </w:pPr>
            <w:r w:rsidRPr="00C34425">
              <w:rPr>
                <w:rFonts w:ascii="Lato" w:hAnsi="Lato"/>
                <w:sz w:val="19"/>
              </w:rPr>
              <w:t>12,694</w:t>
            </w:r>
          </w:p>
        </w:tc>
      </w:tr>
      <w:tr w:rsidR="00000000" w:rsidRPr="00C34425" w14:paraId="3DDED41F" w14:textId="77777777">
        <w:trPr>
          <w:trHeight w:val="252"/>
        </w:trPr>
        <w:tc>
          <w:tcPr>
            <w:tcW w:w="2840" w:type="dxa"/>
            <w:shd w:val="clear" w:color="auto" w:fill="auto"/>
            <w:vAlign w:val="bottom"/>
          </w:tcPr>
          <w:p w14:paraId="527C20D1" w14:textId="77777777" w:rsidR="00000000" w:rsidRPr="00C34425" w:rsidRDefault="008C498F">
            <w:pPr>
              <w:spacing w:line="0" w:lineRule="atLeast"/>
              <w:ind w:left="40"/>
              <w:rPr>
                <w:rFonts w:ascii="Lato" w:hAnsi="Lato"/>
                <w:sz w:val="19"/>
              </w:rPr>
            </w:pPr>
            <w:r w:rsidRPr="00C34425">
              <w:rPr>
                <w:rFonts w:ascii="Lato" w:hAnsi="Lato"/>
                <w:sz w:val="19"/>
              </w:rPr>
              <w:t>Town of Gaines</w:t>
            </w:r>
          </w:p>
        </w:tc>
        <w:tc>
          <w:tcPr>
            <w:tcW w:w="1380" w:type="dxa"/>
            <w:shd w:val="clear" w:color="auto" w:fill="auto"/>
            <w:vAlign w:val="bottom"/>
          </w:tcPr>
          <w:p w14:paraId="7F03DCD8"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523C5263" w14:textId="77777777" w:rsidR="00000000" w:rsidRPr="00C34425" w:rsidRDefault="008C498F">
            <w:pPr>
              <w:spacing w:line="0" w:lineRule="atLeast"/>
              <w:ind w:right="164"/>
              <w:jc w:val="right"/>
              <w:rPr>
                <w:rFonts w:ascii="Lato" w:hAnsi="Lato"/>
                <w:sz w:val="19"/>
              </w:rPr>
            </w:pPr>
            <w:r w:rsidRPr="00C34425">
              <w:rPr>
                <w:rFonts w:ascii="Lato" w:hAnsi="Lato"/>
                <w:sz w:val="19"/>
              </w:rPr>
              <w:t>21,323</w:t>
            </w:r>
          </w:p>
        </w:tc>
        <w:tc>
          <w:tcPr>
            <w:tcW w:w="1140" w:type="dxa"/>
            <w:shd w:val="clear" w:color="auto" w:fill="auto"/>
            <w:vAlign w:val="bottom"/>
          </w:tcPr>
          <w:p w14:paraId="6F318CFC" w14:textId="77777777" w:rsidR="00000000" w:rsidRPr="00C34425" w:rsidRDefault="008C498F">
            <w:pPr>
              <w:spacing w:line="0" w:lineRule="atLeast"/>
              <w:ind w:right="84"/>
              <w:jc w:val="right"/>
              <w:rPr>
                <w:rFonts w:ascii="Lato" w:hAnsi="Lato"/>
                <w:sz w:val="19"/>
              </w:rPr>
            </w:pPr>
            <w:r w:rsidRPr="00C34425">
              <w:rPr>
                <w:rFonts w:ascii="Lato" w:hAnsi="Lato"/>
                <w:sz w:val="19"/>
              </w:rPr>
              <w:t>21,323</w:t>
            </w:r>
          </w:p>
        </w:tc>
        <w:tc>
          <w:tcPr>
            <w:tcW w:w="960" w:type="dxa"/>
            <w:shd w:val="clear" w:color="auto" w:fill="auto"/>
            <w:vAlign w:val="bottom"/>
          </w:tcPr>
          <w:p w14:paraId="5AFA846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B629C6" w14:textId="77777777" w:rsidR="00000000" w:rsidRPr="00C34425" w:rsidRDefault="008C498F">
            <w:pPr>
              <w:spacing w:line="0" w:lineRule="atLeast"/>
              <w:ind w:right="24"/>
              <w:jc w:val="right"/>
              <w:rPr>
                <w:rFonts w:ascii="Lato" w:hAnsi="Lato"/>
                <w:sz w:val="19"/>
              </w:rPr>
            </w:pPr>
            <w:r w:rsidRPr="00C34425">
              <w:rPr>
                <w:rFonts w:ascii="Lato" w:hAnsi="Lato"/>
                <w:sz w:val="19"/>
              </w:rPr>
              <w:t>2,387</w:t>
            </w:r>
          </w:p>
        </w:tc>
        <w:tc>
          <w:tcPr>
            <w:tcW w:w="1540" w:type="dxa"/>
            <w:shd w:val="clear" w:color="auto" w:fill="auto"/>
            <w:vAlign w:val="bottom"/>
          </w:tcPr>
          <w:p w14:paraId="026D8047" w14:textId="77777777" w:rsidR="00000000" w:rsidRPr="00C34425" w:rsidRDefault="008C498F">
            <w:pPr>
              <w:spacing w:line="0" w:lineRule="atLeast"/>
              <w:ind w:right="4"/>
              <w:jc w:val="right"/>
              <w:rPr>
                <w:rFonts w:ascii="Lato" w:hAnsi="Lato"/>
                <w:sz w:val="19"/>
              </w:rPr>
            </w:pPr>
            <w:r w:rsidRPr="00C34425">
              <w:rPr>
                <w:rFonts w:ascii="Lato" w:hAnsi="Lato"/>
                <w:sz w:val="19"/>
              </w:rPr>
              <w:t>23,710</w:t>
            </w:r>
          </w:p>
        </w:tc>
      </w:tr>
      <w:tr w:rsidR="00000000" w:rsidRPr="00C34425" w14:paraId="17BA849F" w14:textId="77777777">
        <w:trPr>
          <w:trHeight w:val="252"/>
        </w:trPr>
        <w:tc>
          <w:tcPr>
            <w:tcW w:w="2840" w:type="dxa"/>
            <w:shd w:val="clear" w:color="auto" w:fill="auto"/>
            <w:vAlign w:val="bottom"/>
          </w:tcPr>
          <w:p w14:paraId="287C892D" w14:textId="77777777" w:rsidR="00000000" w:rsidRPr="00C34425" w:rsidRDefault="008C498F">
            <w:pPr>
              <w:spacing w:line="0" w:lineRule="atLeast"/>
              <w:ind w:left="40"/>
              <w:rPr>
                <w:rFonts w:ascii="Lato" w:hAnsi="Lato"/>
                <w:sz w:val="19"/>
              </w:rPr>
            </w:pPr>
            <w:r w:rsidRPr="00C34425">
              <w:rPr>
                <w:rFonts w:ascii="Lato" w:hAnsi="Lato"/>
                <w:sz w:val="19"/>
              </w:rPr>
              <w:t>Town of Kendall</w:t>
            </w:r>
          </w:p>
        </w:tc>
        <w:tc>
          <w:tcPr>
            <w:tcW w:w="1380" w:type="dxa"/>
            <w:shd w:val="clear" w:color="auto" w:fill="auto"/>
            <w:vAlign w:val="bottom"/>
          </w:tcPr>
          <w:p w14:paraId="4CA73AA5"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4681A7BA" w14:textId="77777777" w:rsidR="00000000" w:rsidRPr="00C34425" w:rsidRDefault="008C498F">
            <w:pPr>
              <w:spacing w:line="0" w:lineRule="atLeast"/>
              <w:ind w:right="164"/>
              <w:jc w:val="right"/>
              <w:rPr>
                <w:rFonts w:ascii="Lato" w:hAnsi="Lato"/>
                <w:sz w:val="19"/>
              </w:rPr>
            </w:pPr>
            <w:r w:rsidRPr="00C34425">
              <w:rPr>
                <w:rFonts w:ascii="Lato" w:hAnsi="Lato"/>
                <w:sz w:val="19"/>
              </w:rPr>
              <w:t>21,299</w:t>
            </w:r>
          </w:p>
        </w:tc>
        <w:tc>
          <w:tcPr>
            <w:tcW w:w="1140" w:type="dxa"/>
            <w:shd w:val="clear" w:color="auto" w:fill="auto"/>
            <w:vAlign w:val="bottom"/>
          </w:tcPr>
          <w:p w14:paraId="770C77F6" w14:textId="77777777" w:rsidR="00000000" w:rsidRPr="00C34425" w:rsidRDefault="008C498F">
            <w:pPr>
              <w:spacing w:line="0" w:lineRule="atLeast"/>
              <w:ind w:right="84"/>
              <w:jc w:val="right"/>
              <w:rPr>
                <w:rFonts w:ascii="Lato" w:hAnsi="Lato"/>
                <w:sz w:val="19"/>
              </w:rPr>
            </w:pPr>
            <w:r w:rsidRPr="00C34425">
              <w:rPr>
                <w:rFonts w:ascii="Lato" w:hAnsi="Lato"/>
                <w:sz w:val="19"/>
              </w:rPr>
              <w:t>21,299</w:t>
            </w:r>
          </w:p>
        </w:tc>
        <w:tc>
          <w:tcPr>
            <w:tcW w:w="960" w:type="dxa"/>
            <w:shd w:val="clear" w:color="auto" w:fill="auto"/>
            <w:vAlign w:val="bottom"/>
          </w:tcPr>
          <w:p w14:paraId="3463201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D1DDDA" w14:textId="77777777" w:rsidR="00000000" w:rsidRPr="00C34425" w:rsidRDefault="008C498F">
            <w:pPr>
              <w:spacing w:line="0" w:lineRule="atLeast"/>
              <w:ind w:right="24"/>
              <w:jc w:val="right"/>
              <w:rPr>
                <w:rFonts w:ascii="Lato" w:hAnsi="Lato"/>
                <w:sz w:val="19"/>
              </w:rPr>
            </w:pPr>
            <w:r w:rsidRPr="00C34425">
              <w:rPr>
                <w:rFonts w:ascii="Lato" w:hAnsi="Lato"/>
                <w:sz w:val="19"/>
              </w:rPr>
              <w:t>2,384</w:t>
            </w:r>
          </w:p>
        </w:tc>
        <w:tc>
          <w:tcPr>
            <w:tcW w:w="1540" w:type="dxa"/>
            <w:shd w:val="clear" w:color="auto" w:fill="auto"/>
            <w:vAlign w:val="bottom"/>
          </w:tcPr>
          <w:p w14:paraId="6338DE71" w14:textId="77777777" w:rsidR="00000000" w:rsidRPr="00C34425" w:rsidRDefault="008C498F">
            <w:pPr>
              <w:spacing w:line="0" w:lineRule="atLeast"/>
              <w:ind w:right="4"/>
              <w:jc w:val="right"/>
              <w:rPr>
                <w:rFonts w:ascii="Lato" w:hAnsi="Lato"/>
                <w:sz w:val="19"/>
              </w:rPr>
            </w:pPr>
            <w:r w:rsidRPr="00C34425">
              <w:rPr>
                <w:rFonts w:ascii="Lato" w:hAnsi="Lato"/>
                <w:sz w:val="19"/>
              </w:rPr>
              <w:t>23,683</w:t>
            </w:r>
          </w:p>
        </w:tc>
      </w:tr>
      <w:tr w:rsidR="00000000" w:rsidRPr="00C34425" w14:paraId="6A5B332F" w14:textId="77777777">
        <w:trPr>
          <w:trHeight w:val="252"/>
        </w:trPr>
        <w:tc>
          <w:tcPr>
            <w:tcW w:w="2840" w:type="dxa"/>
            <w:shd w:val="clear" w:color="auto" w:fill="auto"/>
            <w:vAlign w:val="bottom"/>
          </w:tcPr>
          <w:p w14:paraId="697E8CFE" w14:textId="77777777" w:rsidR="00000000" w:rsidRPr="00C34425" w:rsidRDefault="008C498F">
            <w:pPr>
              <w:spacing w:line="0" w:lineRule="atLeast"/>
              <w:ind w:left="40"/>
              <w:rPr>
                <w:rFonts w:ascii="Lato" w:hAnsi="Lato"/>
                <w:sz w:val="19"/>
              </w:rPr>
            </w:pPr>
            <w:r w:rsidRPr="00C34425">
              <w:rPr>
                <w:rFonts w:ascii="Lato" w:hAnsi="Lato"/>
                <w:sz w:val="19"/>
              </w:rPr>
              <w:t>Town of Murray</w:t>
            </w:r>
          </w:p>
        </w:tc>
        <w:tc>
          <w:tcPr>
            <w:tcW w:w="1380" w:type="dxa"/>
            <w:shd w:val="clear" w:color="auto" w:fill="auto"/>
            <w:vAlign w:val="bottom"/>
          </w:tcPr>
          <w:p w14:paraId="36F3E62F"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45D260DB" w14:textId="77777777" w:rsidR="00000000" w:rsidRPr="00C34425" w:rsidRDefault="008C498F">
            <w:pPr>
              <w:spacing w:line="0" w:lineRule="atLeast"/>
              <w:ind w:right="164"/>
              <w:jc w:val="right"/>
              <w:rPr>
                <w:rFonts w:ascii="Lato" w:hAnsi="Lato"/>
                <w:sz w:val="19"/>
              </w:rPr>
            </w:pPr>
            <w:r w:rsidRPr="00C34425">
              <w:rPr>
                <w:rFonts w:ascii="Lato" w:hAnsi="Lato"/>
                <w:sz w:val="19"/>
              </w:rPr>
              <w:t>44,677</w:t>
            </w:r>
          </w:p>
        </w:tc>
        <w:tc>
          <w:tcPr>
            <w:tcW w:w="1140" w:type="dxa"/>
            <w:shd w:val="clear" w:color="auto" w:fill="auto"/>
            <w:vAlign w:val="bottom"/>
          </w:tcPr>
          <w:p w14:paraId="32DA8BD9" w14:textId="77777777" w:rsidR="00000000" w:rsidRPr="00C34425" w:rsidRDefault="008C498F">
            <w:pPr>
              <w:spacing w:line="0" w:lineRule="atLeast"/>
              <w:ind w:right="84"/>
              <w:jc w:val="right"/>
              <w:rPr>
                <w:rFonts w:ascii="Lato" w:hAnsi="Lato"/>
                <w:sz w:val="19"/>
              </w:rPr>
            </w:pPr>
            <w:r w:rsidRPr="00C34425">
              <w:rPr>
                <w:rFonts w:ascii="Lato" w:hAnsi="Lato"/>
                <w:sz w:val="19"/>
              </w:rPr>
              <w:t>44,677</w:t>
            </w:r>
          </w:p>
        </w:tc>
        <w:tc>
          <w:tcPr>
            <w:tcW w:w="960" w:type="dxa"/>
            <w:shd w:val="clear" w:color="auto" w:fill="auto"/>
            <w:vAlign w:val="bottom"/>
          </w:tcPr>
          <w:p w14:paraId="0533D8F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116C94E" w14:textId="77777777" w:rsidR="00000000" w:rsidRPr="00C34425" w:rsidRDefault="008C498F">
            <w:pPr>
              <w:spacing w:line="0" w:lineRule="atLeast"/>
              <w:ind w:right="24"/>
              <w:jc w:val="right"/>
              <w:rPr>
                <w:rFonts w:ascii="Lato" w:hAnsi="Lato"/>
                <w:sz w:val="19"/>
              </w:rPr>
            </w:pPr>
            <w:r w:rsidRPr="00C34425">
              <w:rPr>
                <w:rFonts w:ascii="Lato" w:hAnsi="Lato"/>
                <w:sz w:val="19"/>
              </w:rPr>
              <w:t>5,001</w:t>
            </w:r>
          </w:p>
        </w:tc>
        <w:tc>
          <w:tcPr>
            <w:tcW w:w="1540" w:type="dxa"/>
            <w:shd w:val="clear" w:color="auto" w:fill="auto"/>
            <w:vAlign w:val="bottom"/>
          </w:tcPr>
          <w:p w14:paraId="523585CF" w14:textId="77777777" w:rsidR="00000000" w:rsidRPr="00C34425" w:rsidRDefault="008C498F">
            <w:pPr>
              <w:spacing w:line="0" w:lineRule="atLeast"/>
              <w:ind w:right="4"/>
              <w:jc w:val="right"/>
              <w:rPr>
                <w:rFonts w:ascii="Lato" w:hAnsi="Lato"/>
                <w:sz w:val="19"/>
              </w:rPr>
            </w:pPr>
            <w:r w:rsidRPr="00C34425">
              <w:rPr>
                <w:rFonts w:ascii="Lato" w:hAnsi="Lato"/>
                <w:sz w:val="19"/>
              </w:rPr>
              <w:t>49,678</w:t>
            </w:r>
          </w:p>
        </w:tc>
      </w:tr>
      <w:tr w:rsidR="00000000" w:rsidRPr="00C34425" w14:paraId="2AA41E39" w14:textId="77777777">
        <w:trPr>
          <w:trHeight w:val="252"/>
        </w:trPr>
        <w:tc>
          <w:tcPr>
            <w:tcW w:w="2840" w:type="dxa"/>
            <w:shd w:val="clear" w:color="auto" w:fill="auto"/>
            <w:vAlign w:val="bottom"/>
          </w:tcPr>
          <w:p w14:paraId="47C77BDF" w14:textId="77777777" w:rsidR="00000000" w:rsidRPr="00C34425" w:rsidRDefault="008C498F">
            <w:pPr>
              <w:spacing w:line="0" w:lineRule="atLeast"/>
              <w:ind w:left="40"/>
              <w:rPr>
                <w:rFonts w:ascii="Lato" w:hAnsi="Lato"/>
                <w:sz w:val="19"/>
              </w:rPr>
            </w:pPr>
            <w:r w:rsidRPr="00C34425">
              <w:rPr>
                <w:rFonts w:ascii="Lato" w:hAnsi="Lato"/>
                <w:sz w:val="19"/>
              </w:rPr>
              <w:t>Town of Ridgeway</w:t>
            </w:r>
          </w:p>
        </w:tc>
        <w:tc>
          <w:tcPr>
            <w:tcW w:w="1380" w:type="dxa"/>
            <w:shd w:val="clear" w:color="auto" w:fill="auto"/>
            <w:vAlign w:val="bottom"/>
          </w:tcPr>
          <w:p w14:paraId="4AE80622"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42402450" w14:textId="77777777" w:rsidR="00000000" w:rsidRPr="00C34425" w:rsidRDefault="008C498F">
            <w:pPr>
              <w:spacing w:line="0" w:lineRule="atLeast"/>
              <w:ind w:right="164"/>
              <w:jc w:val="right"/>
              <w:rPr>
                <w:rFonts w:ascii="Lato" w:hAnsi="Lato"/>
                <w:sz w:val="19"/>
              </w:rPr>
            </w:pPr>
            <w:r w:rsidRPr="00C34425">
              <w:rPr>
                <w:rFonts w:ascii="Lato" w:hAnsi="Lato"/>
                <w:sz w:val="19"/>
              </w:rPr>
              <w:t>46,273</w:t>
            </w:r>
          </w:p>
        </w:tc>
        <w:tc>
          <w:tcPr>
            <w:tcW w:w="1140" w:type="dxa"/>
            <w:shd w:val="clear" w:color="auto" w:fill="auto"/>
            <w:vAlign w:val="bottom"/>
          </w:tcPr>
          <w:p w14:paraId="31BDE25C" w14:textId="77777777" w:rsidR="00000000" w:rsidRPr="00C34425" w:rsidRDefault="008C498F">
            <w:pPr>
              <w:spacing w:line="0" w:lineRule="atLeast"/>
              <w:ind w:right="84"/>
              <w:jc w:val="right"/>
              <w:rPr>
                <w:rFonts w:ascii="Lato" w:hAnsi="Lato"/>
                <w:sz w:val="19"/>
              </w:rPr>
            </w:pPr>
            <w:r w:rsidRPr="00C34425">
              <w:rPr>
                <w:rFonts w:ascii="Lato" w:hAnsi="Lato"/>
                <w:sz w:val="19"/>
              </w:rPr>
              <w:t>46,273</w:t>
            </w:r>
          </w:p>
        </w:tc>
        <w:tc>
          <w:tcPr>
            <w:tcW w:w="960" w:type="dxa"/>
            <w:shd w:val="clear" w:color="auto" w:fill="auto"/>
            <w:vAlign w:val="bottom"/>
          </w:tcPr>
          <w:p w14:paraId="5CA1C0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5C5FB6" w14:textId="77777777" w:rsidR="00000000" w:rsidRPr="00C34425" w:rsidRDefault="008C498F">
            <w:pPr>
              <w:spacing w:line="0" w:lineRule="atLeast"/>
              <w:ind w:right="24"/>
              <w:jc w:val="right"/>
              <w:rPr>
                <w:rFonts w:ascii="Lato" w:hAnsi="Lato"/>
                <w:sz w:val="19"/>
              </w:rPr>
            </w:pPr>
            <w:r w:rsidRPr="00C34425">
              <w:rPr>
                <w:rFonts w:ascii="Lato" w:hAnsi="Lato"/>
                <w:sz w:val="19"/>
              </w:rPr>
              <w:t>5,179</w:t>
            </w:r>
          </w:p>
        </w:tc>
        <w:tc>
          <w:tcPr>
            <w:tcW w:w="1540" w:type="dxa"/>
            <w:shd w:val="clear" w:color="auto" w:fill="auto"/>
            <w:vAlign w:val="bottom"/>
          </w:tcPr>
          <w:p w14:paraId="26D09300" w14:textId="77777777" w:rsidR="00000000" w:rsidRPr="00C34425" w:rsidRDefault="008C498F">
            <w:pPr>
              <w:spacing w:line="0" w:lineRule="atLeast"/>
              <w:ind w:right="4"/>
              <w:jc w:val="right"/>
              <w:rPr>
                <w:rFonts w:ascii="Lato" w:hAnsi="Lato"/>
                <w:sz w:val="19"/>
              </w:rPr>
            </w:pPr>
            <w:r w:rsidRPr="00C34425">
              <w:rPr>
                <w:rFonts w:ascii="Lato" w:hAnsi="Lato"/>
                <w:sz w:val="19"/>
              </w:rPr>
              <w:t>51,452</w:t>
            </w:r>
          </w:p>
        </w:tc>
      </w:tr>
      <w:tr w:rsidR="00000000" w:rsidRPr="00C34425" w14:paraId="3A8B7FF3" w14:textId="77777777">
        <w:trPr>
          <w:trHeight w:val="252"/>
        </w:trPr>
        <w:tc>
          <w:tcPr>
            <w:tcW w:w="2840" w:type="dxa"/>
            <w:shd w:val="clear" w:color="auto" w:fill="auto"/>
            <w:vAlign w:val="bottom"/>
          </w:tcPr>
          <w:p w14:paraId="75284586" w14:textId="77777777" w:rsidR="00000000" w:rsidRPr="00C34425" w:rsidRDefault="008C498F">
            <w:pPr>
              <w:spacing w:line="0" w:lineRule="atLeast"/>
              <w:ind w:left="40"/>
              <w:rPr>
                <w:rFonts w:ascii="Lato" w:hAnsi="Lato"/>
                <w:sz w:val="19"/>
              </w:rPr>
            </w:pPr>
            <w:r w:rsidRPr="00C34425">
              <w:rPr>
                <w:rFonts w:ascii="Lato" w:hAnsi="Lato"/>
                <w:sz w:val="19"/>
              </w:rPr>
              <w:t>Town of Shelby</w:t>
            </w:r>
          </w:p>
        </w:tc>
        <w:tc>
          <w:tcPr>
            <w:tcW w:w="1380" w:type="dxa"/>
            <w:shd w:val="clear" w:color="auto" w:fill="auto"/>
            <w:vAlign w:val="bottom"/>
          </w:tcPr>
          <w:p w14:paraId="25001733"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0F86BA33" w14:textId="77777777" w:rsidR="00000000" w:rsidRPr="00C34425" w:rsidRDefault="008C498F">
            <w:pPr>
              <w:spacing w:line="0" w:lineRule="atLeast"/>
              <w:ind w:right="164"/>
              <w:jc w:val="right"/>
              <w:rPr>
                <w:rFonts w:ascii="Lato" w:hAnsi="Lato"/>
                <w:sz w:val="19"/>
              </w:rPr>
            </w:pPr>
            <w:r w:rsidRPr="00C34425">
              <w:rPr>
                <w:rFonts w:ascii="Lato" w:hAnsi="Lato"/>
                <w:sz w:val="19"/>
              </w:rPr>
              <w:t>45,007</w:t>
            </w:r>
          </w:p>
        </w:tc>
        <w:tc>
          <w:tcPr>
            <w:tcW w:w="1140" w:type="dxa"/>
            <w:shd w:val="clear" w:color="auto" w:fill="auto"/>
            <w:vAlign w:val="bottom"/>
          </w:tcPr>
          <w:p w14:paraId="3EA1F29F" w14:textId="77777777" w:rsidR="00000000" w:rsidRPr="00C34425" w:rsidRDefault="008C498F">
            <w:pPr>
              <w:spacing w:line="0" w:lineRule="atLeast"/>
              <w:ind w:right="84"/>
              <w:jc w:val="right"/>
              <w:rPr>
                <w:rFonts w:ascii="Lato" w:hAnsi="Lato"/>
                <w:sz w:val="19"/>
              </w:rPr>
            </w:pPr>
            <w:r w:rsidRPr="00C34425">
              <w:rPr>
                <w:rFonts w:ascii="Lato" w:hAnsi="Lato"/>
                <w:sz w:val="19"/>
              </w:rPr>
              <w:t>45,007</w:t>
            </w:r>
          </w:p>
        </w:tc>
        <w:tc>
          <w:tcPr>
            <w:tcW w:w="960" w:type="dxa"/>
            <w:shd w:val="clear" w:color="auto" w:fill="auto"/>
            <w:vAlign w:val="bottom"/>
          </w:tcPr>
          <w:p w14:paraId="65E58B2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189616" w14:textId="77777777" w:rsidR="00000000" w:rsidRPr="00C34425" w:rsidRDefault="008C498F">
            <w:pPr>
              <w:spacing w:line="0" w:lineRule="atLeast"/>
              <w:ind w:right="24"/>
              <w:jc w:val="right"/>
              <w:rPr>
                <w:rFonts w:ascii="Lato" w:hAnsi="Lato"/>
                <w:sz w:val="19"/>
              </w:rPr>
            </w:pPr>
            <w:r w:rsidRPr="00C34425">
              <w:rPr>
                <w:rFonts w:ascii="Lato" w:hAnsi="Lato"/>
                <w:sz w:val="19"/>
              </w:rPr>
              <w:t>5,038</w:t>
            </w:r>
          </w:p>
        </w:tc>
        <w:tc>
          <w:tcPr>
            <w:tcW w:w="1540" w:type="dxa"/>
            <w:shd w:val="clear" w:color="auto" w:fill="auto"/>
            <w:vAlign w:val="bottom"/>
          </w:tcPr>
          <w:p w14:paraId="74429CEF" w14:textId="77777777" w:rsidR="00000000" w:rsidRPr="00C34425" w:rsidRDefault="008C498F">
            <w:pPr>
              <w:spacing w:line="0" w:lineRule="atLeast"/>
              <w:ind w:right="4"/>
              <w:jc w:val="right"/>
              <w:rPr>
                <w:rFonts w:ascii="Lato" w:hAnsi="Lato"/>
                <w:sz w:val="19"/>
              </w:rPr>
            </w:pPr>
            <w:r w:rsidRPr="00C34425">
              <w:rPr>
                <w:rFonts w:ascii="Lato" w:hAnsi="Lato"/>
                <w:sz w:val="19"/>
              </w:rPr>
              <w:t>50,045</w:t>
            </w:r>
          </w:p>
        </w:tc>
      </w:tr>
      <w:tr w:rsidR="00000000" w:rsidRPr="00C34425" w14:paraId="7F5CF5DB" w14:textId="77777777">
        <w:trPr>
          <w:trHeight w:val="252"/>
        </w:trPr>
        <w:tc>
          <w:tcPr>
            <w:tcW w:w="2840" w:type="dxa"/>
            <w:shd w:val="clear" w:color="auto" w:fill="auto"/>
            <w:vAlign w:val="bottom"/>
          </w:tcPr>
          <w:p w14:paraId="14B86253" w14:textId="77777777" w:rsidR="00000000" w:rsidRPr="00C34425" w:rsidRDefault="008C498F">
            <w:pPr>
              <w:spacing w:line="0" w:lineRule="atLeast"/>
              <w:ind w:left="40"/>
              <w:rPr>
                <w:rFonts w:ascii="Lato" w:hAnsi="Lato"/>
                <w:sz w:val="19"/>
              </w:rPr>
            </w:pPr>
            <w:r w:rsidRPr="00C34425">
              <w:rPr>
                <w:rFonts w:ascii="Lato" w:hAnsi="Lato"/>
                <w:sz w:val="19"/>
              </w:rPr>
              <w:t>Town of Yates</w:t>
            </w:r>
          </w:p>
        </w:tc>
        <w:tc>
          <w:tcPr>
            <w:tcW w:w="1380" w:type="dxa"/>
            <w:shd w:val="clear" w:color="auto" w:fill="auto"/>
            <w:vAlign w:val="bottom"/>
          </w:tcPr>
          <w:p w14:paraId="00A0C3DA"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3286306D" w14:textId="77777777" w:rsidR="00000000" w:rsidRPr="00C34425" w:rsidRDefault="008C498F">
            <w:pPr>
              <w:spacing w:line="0" w:lineRule="atLeast"/>
              <w:ind w:right="164"/>
              <w:jc w:val="right"/>
              <w:rPr>
                <w:rFonts w:ascii="Lato" w:hAnsi="Lato"/>
                <w:sz w:val="19"/>
              </w:rPr>
            </w:pPr>
            <w:r w:rsidRPr="00C34425">
              <w:rPr>
                <w:rFonts w:ascii="Lato" w:hAnsi="Lato"/>
                <w:sz w:val="19"/>
              </w:rPr>
              <w:t>10,421</w:t>
            </w:r>
          </w:p>
        </w:tc>
        <w:tc>
          <w:tcPr>
            <w:tcW w:w="1140" w:type="dxa"/>
            <w:shd w:val="clear" w:color="auto" w:fill="auto"/>
            <w:vAlign w:val="bottom"/>
          </w:tcPr>
          <w:p w14:paraId="60FCA235" w14:textId="77777777" w:rsidR="00000000" w:rsidRPr="00C34425" w:rsidRDefault="008C498F">
            <w:pPr>
              <w:spacing w:line="0" w:lineRule="atLeast"/>
              <w:ind w:right="84"/>
              <w:jc w:val="right"/>
              <w:rPr>
                <w:rFonts w:ascii="Lato" w:hAnsi="Lato"/>
                <w:sz w:val="19"/>
              </w:rPr>
            </w:pPr>
            <w:r w:rsidRPr="00C34425">
              <w:rPr>
                <w:rFonts w:ascii="Lato" w:hAnsi="Lato"/>
                <w:sz w:val="19"/>
              </w:rPr>
              <w:t>10,421</w:t>
            </w:r>
          </w:p>
        </w:tc>
        <w:tc>
          <w:tcPr>
            <w:tcW w:w="960" w:type="dxa"/>
            <w:shd w:val="clear" w:color="auto" w:fill="auto"/>
            <w:vAlign w:val="bottom"/>
          </w:tcPr>
          <w:p w14:paraId="56E7C41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59F5F4" w14:textId="77777777" w:rsidR="00000000" w:rsidRPr="00C34425" w:rsidRDefault="008C498F">
            <w:pPr>
              <w:spacing w:line="0" w:lineRule="atLeast"/>
              <w:ind w:right="24"/>
              <w:jc w:val="right"/>
              <w:rPr>
                <w:rFonts w:ascii="Lato" w:hAnsi="Lato"/>
                <w:sz w:val="19"/>
              </w:rPr>
            </w:pPr>
            <w:r w:rsidRPr="00C34425">
              <w:rPr>
                <w:rFonts w:ascii="Lato" w:hAnsi="Lato"/>
                <w:sz w:val="19"/>
              </w:rPr>
              <w:t>1,166</w:t>
            </w:r>
          </w:p>
        </w:tc>
        <w:tc>
          <w:tcPr>
            <w:tcW w:w="1540" w:type="dxa"/>
            <w:shd w:val="clear" w:color="auto" w:fill="auto"/>
            <w:vAlign w:val="bottom"/>
          </w:tcPr>
          <w:p w14:paraId="5A3D5E71" w14:textId="77777777" w:rsidR="00000000" w:rsidRPr="00C34425" w:rsidRDefault="008C498F">
            <w:pPr>
              <w:spacing w:line="0" w:lineRule="atLeast"/>
              <w:ind w:right="4"/>
              <w:jc w:val="right"/>
              <w:rPr>
                <w:rFonts w:ascii="Lato" w:hAnsi="Lato"/>
                <w:sz w:val="19"/>
              </w:rPr>
            </w:pPr>
            <w:r w:rsidRPr="00C34425">
              <w:rPr>
                <w:rFonts w:ascii="Lato" w:hAnsi="Lato"/>
                <w:sz w:val="19"/>
              </w:rPr>
              <w:t>11,587</w:t>
            </w:r>
          </w:p>
        </w:tc>
      </w:tr>
      <w:tr w:rsidR="00000000" w:rsidRPr="00C34425" w14:paraId="6F259D2A" w14:textId="77777777">
        <w:trPr>
          <w:trHeight w:val="252"/>
        </w:trPr>
        <w:tc>
          <w:tcPr>
            <w:tcW w:w="2840" w:type="dxa"/>
            <w:shd w:val="clear" w:color="auto" w:fill="auto"/>
            <w:vAlign w:val="bottom"/>
          </w:tcPr>
          <w:p w14:paraId="2C50C679" w14:textId="77777777" w:rsidR="00000000" w:rsidRPr="00C34425" w:rsidRDefault="008C498F">
            <w:pPr>
              <w:spacing w:line="0" w:lineRule="atLeast"/>
              <w:ind w:left="40"/>
              <w:rPr>
                <w:rFonts w:ascii="Lato" w:hAnsi="Lato"/>
                <w:sz w:val="19"/>
              </w:rPr>
            </w:pPr>
            <w:r w:rsidRPr="00C34425">
              <w:rPr>
                <w:rFonts w:ascii="Lato" w:hAnsi="Lato"/>
                <w:sz w:val="19"/>
              </w:rPr>
              <w:t>Village of Albion</w:t>
            </w:r>
          </w:p>
        </w:tc>
        <w:tc>
          <w:tcPr>
            <w:tcW w:w="1380" w:type="dxa"/>
            <w:shd w:val="clear" w:color="auto" w:fill="auto"/>
            <w:vAlign w:val="bottom"/>
          </w:tcPr>
          <w:p w14:paraId="31DAE9CC"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364808C8" w14:textId="77777777" w:rsidR="00000000" w:rsidRPr="00C34425" w:rsidRDefault="008C498F">
            <w:pPr>
              <w:spacing w:line="0" w:lineRule="atLeast"/>
              <w:ind w:right="164"/>
              <w:jc w:val="right"/>
              <w:rPr>
                <w:rFonts w:ascii="Lato" w:hAnsi="Lato"/>
                <w:sz w:val="19"/>
              </w:rPr>
            </w:pPr>
            <w:r w:rsidRPr="00C34425">
              <w:rPr>
                <w:rFonts w:ascii="Lato" w:hAnsi="Lato"/>
                <w:sz w:val="19"/>
              </w:rPr>
              <w:t>38,811</w:t>
            </w:r>
          </w:p>
        </w:tc>
        <w:tc>
          <w:tcPr>
            <w:tcW w:w="1140" w:type="dxa"/>
            <w:shd w:val="clear" w:color="auto" w:fill="auto"/>
            <w:vAlign w:val="bottom"/>
          </w:tcPr>
          <w:p w14:paraId="0485BA0D" w14:textId="77777777" w:rsidR="00000000" w:rsidRPr="00C34425" w:rsidRDefault="008C498F">
            <w:pPr>
              <w:spacing w:line="0" w:lineRule="atLeast"/>
              <w:ind w:right="84"/>
              <w:jc w:val="right"/>
              <w:rPr>
                <w:rFonts w:ascii="Lato" w:hAnsi="Lato"/>
                <w:sz w:val="19"/>
              </w:rPr>
            </w:pPr>
            <w:r w:rsidRPr="00C34425">
              <w:rPr>
                <w:rFonts w:ascii="Lato" w:hAnsi="Lato"/>
                <w:sz w:val="19"/>
              </w:rPr>
              <w:t>38,811</w:t>
            </w:r>
          </w:p>
        </w:tc>
        <w:tc>
          <w:tcPr>
            <w:tcW w:w="960" w:type="dxa"/>
            <w:shd w:val="clear" w:color="auto" w:fill="auto"/>
            <w:vAlign w:val="bottom"/>
          </w:tcPr>
          <w:p w14:paraId="193F2C9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79E423F" w14:textId="77777777" w:rsidR="00000000" w:rsidRPr="00C34425" w:rsidRDefault="008C498F">
            <w:pPr>
              <w:spacing w:line="0" w:lineRule="atLeast"/>
              <w:ind w:right="24"/>
              <w:jc w:val="right"/>
              <w:rPr>
                <w:rFonts w:ascii="Lato" w:hAnsi="Lato"/>
                <w:sz w:val="19"/>
              </w:rPr>
            </w:pPr>
            <w:r w:rsidRPr="00C34425">
              <w:rPr>
                <w:rFonts w:ascii="Lato" w:hAnsi="Lato"/>
                <w:sz w:val="19"/>
              </w:rPr>
              <w:t>4,344</w:t>
            </w:r>
          </w:p>
        </w:tc>
        <w:tc>
          <w:tcPr>
            <w:tcW w:w="1540" w:type="dxa"/>
            <w:shd w:val="clear" w:color="auto" w:fill="auto"/>
            <w:vAlign w:val="bottom"/>
          </w:tcPr>
          <w:p w14:paraId="7D6036DC" w14:textId="77777777" w:rsidR="00000000" w:rsidRPr="00C34425" w:rsidRDefault="008C498F">
            <w:pPr>
              <w:spacing w:line="0" w:lineRule="atLeast"/>
              <w:ind w:right="4"/>
              <w:jc w:val="right"/>
              <w:rPr>
                <w:rFonts w:ascii="Lato" w:hAnsi="Lato"/>
                <w:sz w:val="19"/>
              </w:rPr>
            </w:pPr>
            <w:r w:rsidRPr="00C34425">
              <w:rPr>
                <w:rFonts w:ascii="Lato" w:hAnsi="Lato"/>
                <w:sz w:val="19"/>
              </w:rPr>
              <w:t>43,155</w:t>
            </w:r>
          </w:p>
        </w:tc>
      </w:tr>
      <w:tr w:rsidR="00000000" w:rsidRPr="00C34425" w14:paraId="54B9FC9F" w14:textId="77777777">
        <w:trPr>
          <w:trHeight w:val="252"/>
        </w:trPr>
        <w:tc>
          <w:tcPr>
            <w:tcW w:w="2840" w:type="dxa"/>
            <w:shd w:val="clear" w:color="auto" w:fill="auto"/>
            <w:vAlign w:val="bottom"/>
          </w:tcPr>
          <w:p w14:paraId="110B4F38" w14:textId="77777777" w:rsidR="00000000" w:rsidRPr="00C34425" w:rsidRDefault="008C498F">
            <w:pPr>
              <w:spacing w:line="0" w:lineRule="atLeast"/>
              <w:ind w:left="40"/>
              <w:rPr>
                <w:rFonts w:ascii="Lato" w:hAnsi="Lato"/>
                <w:sz w:val="19"/>
              </w:rPr>
            </w:pPr>
            <w:r w:rsidRPr="00C34425">
              <w:rPr>
                <w:rFonts w:ascii="Lato" w:hAnsi="Lato"/>
                <w:sz w:val="19"/>
              </w:rPr>
              <w:t>Village of Holley</w:t>
            </w:r>
          </w:p>
        </w:tc>
        <w:tc>
          <w:tcPr>
            <w:tcW w:w="1380" w:type="dxa"/>
            <w:shd w:val="clear" w:color="auto" w:fill="auto"/>
            <w:vAlign w:val="bottom"/>
          </w:tcPr>
          <w:p w14:paraId="79EACDAA"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3FE0E70C" w14:textId="77777777" w:rsidR="00000000" w:rsidRPr="00C34425" w:rsidRDefault="008C498F">
            <w:pPr>
              <w:spacing w:line="0" w:lineRule="atLeast"/>
              <w:ind w:right="164"/>
              <w:jc w:val="right"/>
              <w:rPr>
                <w:rFonts w:ascii="Lato" w:hAnsi="Lato"/>
                <w:sz w:val="19"/>
              </w:rPr>
            </w:pPr>
            <w:r w:rsidRPr="00C34425">
              <w:rPr>
                <w:rFonts w:ascii="Lato" w:hAnsi="Lato"/>
                <w:sz w:val="19"/>
              </w:rPr>
              <w:t>17,786</w:t>
            </w:r>
          </w:p>
        </w:tc>
        <w:tc>
          <w:tcPr>
            <w:tcW w:w="1140" w:type="dxa"/>
            <w:shd w:val="clear" w:color="auto" w:fill="auto"/>
            <w:vAlign w:val="bottom"/>
          </w:tcPr>
          <w:p w14:paraId="320C8D9A" w14:textId="77777777" w:rsidR="00000000" w:rsidRPr="00C34425" w:rsidRDefault="008C498F">
            <w:pPr>
              <w:spacing w:line="0" w:lineRule="atLeast"/>
              <w:ind w:right="84"/>
              <w:jc w:val="right"/>
              <w:rPr>
                <w:rFonts w:ascii="Lato" w:hAnsi="Lato"/>
                <w:sz w:val="19"/>
              </w:rPr>
            </w:pPr>
            <w:r w:rsidRPr="00C34425">
              <w:rPr>
                <w:rFonts w:ascii="Lato" w:hAnsi="Lato"/>
                <w:sz w:val="19"/>
              </w:rPr>
              <w:t>17,786</w:t>
            </w:r>
          </w:p>
        </w:tc>
        <w:tc>
          <w:tcPr>
            <w:tcW w:w="960" w:type="dxa"/>
            <w:shd w:val="clear" w:color="auto" w:fill="auto"/>
            <w:vAlign w:val="bottom"/>
          </w:tcPr>
          <w:p w14:paraId="26A129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BE5A2B" w14:textId="77777777" w:rsidR="00000000" w:rsidRPr="00C34425" w:rsidRDefault="008C498F">
            <w:pPr>
              <w:spacing w:line="0" w:lineRule="atLeast"/>
              <w:ind w:right="24"/>
              <w:jc w:val="right"/>
              <w:rPr>
                <w:rFonts w:ascii="Lato" w:hAnsi="Lato"/>
                <w:sz w:val="19"/>
              </w:rPr>
            </w:pPr>
            <w:r w:rsidRPr="00C34425">
              <w:rPr>
                <w:rFonts w:ascii="Lato" w:hAnsi="Lato"/>
                <w:sz w:val="19"/>
              </w:rPr>
              <w:t>1,991</w:t>
            </w:r>
          </w:p>
        </w:tc>
        <w:tc>
          <w:tcPr>
            <w:tcW w:w="1540" w:type="dxa"/>
            <w:shd w:val="clear" w:color="auto" w:fill="auto"/>
            <w:vAlign w:val="bottom"/>
          </w:tcPr>
          <w:p w14:paraId="1495DFDE" w14:textId="77777777" w:rsidR="00000000" w:rsidRPr="00C34425" w:rsidRDefault="008C498F">
            <w:pPr>
              <w:spacing w:line="0" w:lineRule="atLeast"/>
              <w:ind w:right="4"/>
              <w:jc w:val="right"/>
              <w:rPr>
                <w:rFonts w:ascii="Lato" w:hAnsi="Lato"/>
                <w:sz w:val="19"/>
              </w:rPr>
            </w:pPr>
            <w:r w:rsidRPr="00C34425">
              <w:rPr>
                <w:rFonts w:ascii="Lato" w:hAnsi="Lato"/>
                <w:sz w:val="19"/>
              </w:rPr>
              <w:t>19,777</w:t>
            </w:r>
          </w:p>
        </w:tc>
      </w:tr>
      <w:tr w:rsidR="00000000" w:rsidRPr="00C34425" w14:paraId="00ACEA6B" w14:textId="77777777">
        <w:trPr>
          <w:trHeight w:val="252"/>
        </w:trPr>
        <w:tc>
          <w:tcPr>
            <w:tcW w:w="2840" w:type="dxa"/>
            <w:shd w:val="clear" w:color="auto" w:fill="auto"/>
            <w:vAlign w:val="bottom"/>
          </w:tcPr>
          <w:p w14:paraId="7E1D49B5" w14:textId="77777777" w:rsidR="00000000" w:rsidRPr="00C34425" w:rsidRDefault="008C498F">
            <w:pPr>
              <w:spacing w:line="0" w:lineRule="atLeast"/>
              <w:ind w:left="40"/>
              <w:rPr>
                <w:rFonts w:ascii="Lato" w:hAnsi="Lato"/>
                <w:sz w:val="19"/>
              </w:rPr>
            </w:pPr>
            <w:r w:rsidRPr="00C34425">
              <w:rPr>
                <w:rFonts w:ascii="Lato" w:hAnsi="Lato"/>
                <w:sz w:val="19"/>
              </w:rPr>
              <w:t>Village of Lyndonville</w:t>
            </w:r>
          </w:p>
        </w:tc>
        <w:tc>
          <w:tcPr>
            <w:tcW w:w="1380" w:type="dxa"/>
            <w:shd w:val="clear" w:color="auto" w:fill="auto"/>
            <w:vAlign w:val="bottom"/>
          </w:tcPr>
          <w:p w14:paraId="44A19ED0" w14:textId="77777777" w:rsidR="00000000" w:rsidRPr="00C34425" w:rsidRDefault="008C498F">
            <w:pPr>
              <w:spacing w:line="0" w:lineRule="atLeast"/>
              <w:ind w:left="300"/>
              <w:rPr>
                <w:rFonts w:ascii="Lato" w:hAnsi="Lato"/>
                <w:sz w:val="19"/>
              </w:rPr>
            </w:pPr>
            <w:r w:rsidRPr="00C34425">
              <w:rPr>
                <w:rFonts w:ascii="Lato" w:hAnsi="Lato"/>
                <w:sz w:val="19"/>
              </w:rPr>
              <w:t>O</w:t>
            </w:r>
            <w:r w:rsidRPr="00C34425">
              <w:rPr>
                <w:rFonts w:ascii="Lato" w:hAnsi="Lato"/>
                <w:sz w:val="19"/>
              </w:rPr>
              <w:t>rleans</w:t>
            </w:r>
          </w:p>
        </w:tc>
        <w:tc>
          <w:tcPr>
            <w:tcW w:w="1480" w:type="dxa"/>
            <w:shd w:val="clear" w:color="auto" w:fill="auto"/>
            <w:vAlign w:val="bottom"/>
          </w:tcPr>
          <w:p w14:paraId="0756675C" w14:textId="77777777" w:rsidR="00000000" w:rsidRPr="00C34425" w:rsidRDefault="008C498F">
            <w:pPr>
              <w:spacing w:line="0" w:lineRule="atLeast"/>
              <w:ind w:right="164"/>
              <w:jc w:val="right"/>
              <w:rPr>
                <w:rFonts w:ascii="Lato" w:hAnsi="Lato"/>
                <w:sz w:val="19"/>
              </w:rPr>
            </w:pPr>
            <w:r w:rsidRPr="00C34425">
              <w:rPr>
                <w:rFonts w:ascii="Lato" w:hAnsi="Lato"/>
                <w:sz w:val="19"/>
              </w:rPr>
              <w:t>6,251</w:t>
            </w:r>
          </w:p>
        </w:tc>
        <w:tc>
          <w:tcPr>
            <w:tcW w:w="1140" w:type="dxa"/>
            <w:shd w:val="clear" w:color="auto" w:fill="auto"/>
            <w:vAlign w:val="bottom"/>
          </w:tcPr>
          <w:p w14:paraId="18C7E713" w14:textId="77777777" w:rsidR="00000000" w:rsidRPr="00C34425" w:rsidRDefault="008C498F">
            <w:pPr>
              <w:spacing w:line="0" w:lineRule="atLeast"/>
              <w:ind w:right="84"/>
              <w:jc w:val="right"/>
              <w:rPr>
                <w:rFonts w:ascii="Lato" w:hAnsi="Lato"/>
                <w:sz w:val="19"/>
              </w:rPr>
            </w:pPr>
            <w:r w:rsidRPr="00C34425">
              <w:rPr>
                <w:rFonts w:ascii="Lato" w:hAnsi="Lato"/>
                <w:sz w:val="19"/>
              </w:rPr>
              <w:t>6,251</w:t>
            </w:r>
          </w:p>
        </w:tc>
        <w:tc>
          <w:tcPr>
            <w:tcW w:w="960" w:type="dxa"/>
            <w:shd w:val="clear" w:color="auto" w:fill="auto"/>
            <w:vAlign w:val="bottom"/>
          </w:tcPr>
          <w:p w14:paraId="47F895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91E1AA" w14:textId="77777777" w:rsidR="00000000" w:rsidRPr="00C34425" w:rsidRDefault="008C498F">
            <w:pPr>
              <w:spacing w:line="0" w:lineRule="atLeast"/>
              <w:ind w:right="24"/>
              <w:jc w:val="right"/>
              <w:rPr>
                <w:rFonts w:ascii="Lato" w:hAnsi="Lato"/>
                <w:sz w:val="19"/>
              </w:rPr>
            </w:pPr>
            <w:r w:rsidRPr="00C34425">
              <w:rPr>
                <w:rFonts w:ascii="Lato" w:hAnsi="Lato"/>
                <w:sz w:val="19"/>
              </w:rPr>
              <w:t>700</w:t>
            </w:r>
          </w:p>
        </w:tc>
        <w:tc>
          <w:tcPr>
            <w:tcW w:w="1540" w:type="dxa"/>
            <w:shd w:val="clear" w:color="auto" w:fill="auto"/>
            <w:vAlign w:val="bottom"/>
          </w:tcPr>
          <w:p w14:paraId="458B00DD" w14:textId="77777777" w:rsidR="00000000" w:rsidRPr="00C34425" w:rsidRDefault="008C498F">
            <w:pPr>
              <w:spacing w:line="0" w:lineRule="atLeast"/>
              <w:ind w:right="4"/>
              <w:jc w:val="right"/>
              <w:rPr>
                <w:rFonts w:ascii="Lato" w:hAnsi="Lato"/>
                <w:sz w:val="19"/>
              </w:rPr>
            </w:pPr>
            <w:r w:rsidRPr="00C34425">
              <w:rPr>
                <w:rFonts w:ascii="Lato" w:hAnsi="Lato"/>
                <w:sz w:val="19"/>
              </w:rPr>
              <w:t>6,951</w:t>
            </w:r>
          </w:p>
        </w:tc>
      </w:tr>
      <w:tr w:rsidR="00000000" w:rsidRPr="00C34425" w14:paraId="1263602E" w14:textId="77777777">
        <w:trPr>
          <w:trHeight w:val="252"/>
        </w:trPr>
        <w:tc>
          <w:tcPr>
            <w:tcW w:w="2840" w:type="dxa"/>
            <w:shd w:val="clear" w:color="auto" w:fill="auto"/>
            <w:vAlign w:val="bottom"/>
          </w:tcPr>
          <w:p w14:paraId="04A9ACF8" w14:textId="77777777" w:rsidR="00000000" w:rsidRPr="00C34425" w:rsidRDefault="008C498F">
            <w:pPr>
              <w:spacing w:line="0" w:lineRule="atLeast"/>
              <w:ind w:left="40"/>
              <w:rPr>
                <w:rFonts w:ascii="Lato" w:hAnsi="Lato"/>
                <w:sz w:val="19"/>
              </w:rPr>
            </w:pPr>
            <w:r w:rsidRPr="00C34425">
              <w:rPr>
                <w:rFonts w:ascii="Lato" w:hAnsi="Lato"/>
                <w:sz w:val="19"/>
              </w:rPr>
              <w:t>Village of Medina</w:t>
            </w:r>
          </w:p>
        </w:tc>
        <w:tc>
          <w:tcPr>
            <w:tcW w:w="1380" w:type="dxa"/>
            <w:shd w:val="clear" w:color="auto" w:fill="auto"/>
            <w:vAlign w:val="bottom"/>
          </w:tcPr>
          <w:p w14:paraId="7C5D4C01" w14:textId="77777777" w:rsidR="00000000" w:rsidRPr="00C34425" w:rsidRDefault="008C498F">
            <w:pPr>
              <w:spacing w:line="0" w:lineRule="atLeast"/>
              <w:ind w:left="300"/>
              <w:rPr>
                <w:rFonts w:ascii="Lato" w:hAnsi="Lato"/>
                <w:sz w:val="19"/>
              </w:rPr>
            </w:pPr>
            <w:r w:rsidRPr="00C34425">
              <w:rPr>
                <w:rFonts w:ascii="Lato" w:hAnsi="Lato"/>
                <w:sz w:val="19"/>
              </w:rPr>
              <w:t>Orleans</w:t>
            </w:r>
          </w:p>
        </w:tc>
        <w:tc>
          <w:tcPr>
            <w:tcW w:w="1480" w:type="dxa"/>
            <w:shd w:val="clear" w:color="auto" w:fill="auto"/>
            <w:vAlign w:val="bottom"/>
          </w:tcPr>
          <w:p w14:paraId="2239CA9E" w14:textId="77777777" w:rsidR="00000000" w:rsidRPr="00C34425" w:rsidRDefault="008C498F">
            <w:pPr>
              <w:spacing w:line="0" w:lineRule="atLeast"/>
              <w:ind w:right="164"/>
              <w:jc w:val="right"/>
              <w:rPr>
                <w:rFonts w:ascii="Lato" w:hAnsi="Lato"/>
                <w:sz w:val="19"/>
              </w:rPr>
            </w:pPr>
            <w:r w:rsidRPr="00C34425">
              <w:rPr>
                <w:rFonts w:ascii="Lato" w:hAnsi="Lato"/>
                <w:sz w:val="19"/>
              </w:rPr>
              <w:t>45,523</w:t>
            </w:r>
          </w:p>
        </w:tc>
        <w:tc>
          <w:tcPr>
            <w:tcW w:w="1140" w:type="dxa"/>
            <w:shd w:val="clear" w:color="auto" w:fill="auto"/>
            <w:vAlign w:val="bottom"/>
          </w:tcPr>
          <w:p w14:paraId="1E1EDA8E" w14:textId="77777777" w:rsidR="00000000" w:rsidRPr="00C34425" w:rsidRDefault="008C498F">
            <w:pPr>
              <w:spacing w:line="0" w:lineRule="atLeast"/>
              <w:ind w:right="84"/>
              <w:jc w:val="right"/>
              <w:rPr>
                <w:rFonts w:ascii="Lato" w:hAnsi="Lato"/>
                <w:sz w:val="19"/>
              </w:rPr>
            </w:pPr>
            <w:r w:rsidRPr="00C34425">
              <w:rPr>
                <w:rFonts w:ascii="Lato" w:hAnsi="Lato"/>
                <w:sz w:val="19"/>
              </w:rPr>
              <w:t>45,523</w:t>
            </w:r>
          </w:p>
        </w:tc>
        <w:tc>
          <w:tcPr>
            <w:tcW w:w="960" w:type="dxa"/>
            <w:shd w:val="clear" w:color="auto" w:fill="auto"/>
            <w:vAlign w:val="bottom"/>
          </w:tcPr>
          <w:p w14:paraId="20B3342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E5A434" w14:textId="77777777" w:rsidR="00000000" w:rsidRPr="00C34425" w:rsidRDefault="008C498F">
            <w:pPr>
              <w:spacing w:line="0" w:lineRule="atLeast"/>
              <w:ind w:right="24"/>
              <w:jc w:val="right"/>
              <w:rPr>
                <w:rFonts w:ascii="Lato" w:hAnsi="Lato"/>
                <w:sz w:val="19"/>
              </w:rPr>
            </w:pPr>
            <w:r w:rsidRPr="00C34425">
              <w:rPr>
                <w:rFonts w:ascii="Lato" w:hAnsi="Lato"/>
                <w:sz w:val="19"/>
              </w:rPr>
              <w:t>5,095</w:t>
            </w:r>
          </w:p>
        </w:tc>
        <w:tc>
          <w:tcPr>
            <w:tcW w:w="1540" w:type="dxa"/>
            <w:shd w:val="clear" w:color="auto" w:fill="auto"/>
            <w:vAlign w:val="bottom"/>
          </w:tcPr>
          <w:p w14:paraId="25D90A0D" w14:textId="77777777" w:rsidR="00000000" w:rsidRPr="00C34425" w:rsidRDefault="008C498F">
            <w:pPr>
              <w:spacing w:line="0" w:lineRule="atLeast"/>
              <w:ind w:right="4"/>
              <w:jc w:val="right"/>
              <w:rPr>
                <w:rFonts w:ascii="Lato" w:hAnsi="Lato"/>
                <w:sz w:val="19"/>
              </w:rPr>
            </w:pPr>
            <w:r w:rsidRPr="00C34425">
              <w:rPr>
                <w:rFonts w:ascii="Lato" w:hAnsi="Lato"/>
                <w:sz w:val="19"/>
              </w:rPr>
              <w:t>50,618</w:t>
            </w:r>
          </w:p>
        </w:tc>
      </w:tr>
      <w:tr w:rsidR="00000000" w:rsidRPr="00C34425" w14:paraId="7E4073CD" w14:textId="77777777">
        <w:trPr>
          <w:trHeight w:val="504"/>
        </w:trPr>
        <w:tc>
          <w:tcPr>
            <w:tcW w:w="2840" w:type="dxa"/>
            <w:shd w:val="clear" w:color="auto" w:fill="auto"/>
            <w:vAlign w:val="bottom"/>
          </w:tcPr>
          <w:p w14:paraId="096D74D2" w14:textId="77777777" w:rsidR="00000000" w:rsidRPr="00C34425" w:rsidRDefault="008C498F">
            <w:pPr>
              <w:spacing w:line="0" w:lineRule="atLeast"/>
              <w:ind w:left="40"/>
              <w:rPr>
                <w:rFonts w:ascii="Lato" w:hAnsi="Lato"/>
                <w:sz w:val="19"/>
              </w:rPr>
            </w:pPr>
            <w:r w:rsidRPr="00C34425">
              <w:rPr>
                <w:rFonts w:ascii="Lato" w:hAnsi="Lato"/>
                <w:sz w:val="19"/>
              </w:rPr>
              <w:t>City of Fulton</w:t>
            </w:r>
          </w:p>
        </w:tc>
        <w:tc>
          <w:tcPr>
            <w:tcW w:w="1380" w:type="dxa"/>
            <w:shd w:val="clear" w:color="auto" w:fill="auto"/>
            <w:vAlign w:val="bottom"/>
          </w:tcPr>
          <w:p w14:paraId="472740EE"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47F2BD7B" w14:textId="77777777" w:rsidR="00000000" w:rsidRPr="00C34425" w:rsidRDefault="008C498F">
            <w:pPr>
              <w:spacing w:line="0" w:lineRule="atLeast"/>
              <w:ind w:right="164"/>
              <w:jc w:val="right"/>
              <w:rPr>
                <w:rFonts w:ascii="Lato" w:hAnsi="Lato"/>
                <w:sz w:val="19"/>
              </w:rPr>
            </w:pPr>
            <w:r w:rsidRPr="00C34425">
              <w:rPr>
                <w:rFonts w:ascii="Lato" w:hAnsi="Lato"/>
                <w:sz w:val="19"/>
              </w:rPr>
              <w:t>1,626,822</w:t>
            </w:r>
          </w:p>
        </w:tc>
        <w:tc>
          <w:tcPr>
            <w:tcW w:w="1140" w:type="dxa"/>
            <w:shd w:val="clear" w:color="auto" w:fill="auto"/>
            <w:vAlign w:val="bottom"/>
          </w:tcPr>
          <w:p w14:paraId="465BFB6A" w14:textId="77777777" w:rsidR="00000000" w:rsidRPr="00C34425" w:rsidRDefault="008C498F">
            <w:pPr>
              <w:spacing w:line="0" w:lineRule="atLeast"/>
              <w:ind w:right="84"/>
              <w:jc w:val="right"/>
              <w:rPr>
                <w:rFonts w:ascii="Lato" w:hAnsi="Lato"/>
                <w:sz w:val="19"/>
              </w:rPr>
            </w:pPr>
            <w:r w:rsidRPr="00C34425">
              <w:rPr>
                <w:rFonts w:ascii="Lato" w:hAnsi="Lato"/>
                <w:sz w:val="19"/>
              </w:rPr>
              <w:t>1,626,822</w:t>
            </w:r>
          </w:p>
        </w:tc>
        <w:tc>
          <w:tcPr>
            <w:tcW w:w="960" w:type="dxa"/>
            <w:shd w:val="clear" w:color="auto" w:fill="auto"/>
            <w:vAlign w:val="bottom"/>
          </w:tcPr>
          <w:p w14:paraId="51C8E2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29DB6A8" w14:textId="77777777" w:rsidR="00000000" w:rsidRPr="00C34425" w:rsidRDefault="008C498F">
            <w:pPr>
              <w:spacing w:line="0" w:lineRule="atLeast"/>
              <w:ind w:right="24"/>
              <w:jc w:val="right"/>
              <w:rPr>
                <w:rFonts w:ascii="Lato" w:hAnsi="Lato"/>
                <w:sz w:val="19"/>
              </w:rPr>
            </w:pPr>
            <w:r w:rsidRPr="00C34425">
              <w:rPr>
                <w:rFonts w:ascii="Lato" w:hAnsi="Lato"/>
                <w:sz w:val="19"/>
              </w:rPr>
              <w:t>182,090</w:t>
            </w:r>
          </w:p>
        </w:tc>
        <w:tc>
          <w:tcPr>
            <w:tcW w:w="1540" w:type="dxa"/>
            <w:shd w:val="clear" w:color="auto" w:fill="auto"/>
            <w:vAlign w:val="bottom"/>
          </w:tcPr>
          <w:p w14:paraId="1774FDFC" w14:textId="77777777" w:rsidR="00000000" w:rsidRPr="00C34425" w:rsidRDefault="008C498F">
            <w:pPr>
              <w:spacing w:line="0" w:lineRule="atLeast"/>
              <w:ind w:right="4"/>
              <w:jc w:val="right"/>
              <w:rPr>
                <w:rFonts w:ascii="Lato" w:hAnsi="Lato"/>
                <w:sz w:val="19"/>
              </w:rPr>
            </w:pPr>
            <w:r w:rsidRPr="00C34425">
              <w:rPr>
                <w:rFonts w:ascii="Lato" w:hAnsi="Lato"/>
                <w:sz w:val="19"/>
              </w:rPr>
              <w:t>1,808,912</w:t>
            </w:r>
          </w:p>
        </w:tc>
      </w:tr>
      <w:tr w:rsidR="00000000" w:rsidRPr="00C34425" w14:paraId="682C71D0" w14:textId="77777777">
        <w:trPr>
          <w:trHeight w:val="252"/>
        </w:trPr>
        <w:tc>
          <w:tcPr>
            <w:tcW w:w="2840" w:type="dxa"/>
            <w:shd w:val="clear" w:color="auto" w:fill="auto"/>
            <w:vAlign w:val="bottom"/>
          </w:tcPr>
          <w:p w14:paraId="09A775B7" w14:textId="77777777" w:rsidR="00000000" w:rsidRPr="00C34425" w:rsidRDefault="008C498F">
            <w:pPr>
              <w:spacing w:line="0" w:lineRule="atLeast"/>
              <w:ind w:left="40"/>
              <w:rPr>
                <w:rFonts w:ascii="Lato" w:hAnsi="Lato"/>
                <w:sz w:val="19"/>
              </w:rPr>
            </w:pPr>
            <w:r w:rsidRPr="00C34425">
              <w:rPr>
                <w:rFonts w:ascii="Lato" w:hAnsi="Lato"/>
                <w:sz w:val="19"/>
              </w:rPr>
              <w:t>City of Oswego</w:t>
            </w:r>
          </w:p>
        </w:tc>
        <w:tc>
          <w:tcPr>
            <w:tcW w:w="1380" w:type="dxa"/>
            <w:shd w:val="clear" w:color="auto" w:fill="auto"/>
            <w:vAlign w:val="bottom"/>
          </w:tcPr>
          <w:p w14:paraId="785B92DE"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6C1E40FD" w14:textId="77777777" w:rsidR="00000000" w:rsidRPr="00C34425" w:rsidRDefault="008C498F">
            <w:pPr>
              <w:spacing w:line="0" w:lineRule="atLeast"/>
              <w:ind w:right="164"/>
              <w:jc w:val="right"/>
              <w:rPr>
                <w:rFonts w:ascii="Lato" w:hAnsi="Lato"/>
                <w:sz w:val="19"/>
              </w:rPr>
            </w:pPr>
            <w:r w:rsidRPr="00C34425">
              <w:rPr>
                <w:rFonts w:ascii="Lato" w:hAnsi="Lato"/>
                <w:sz w:val="19"/>
              </w:rPr>
              <w:t>2,451,698</w:t>
            </w:r>
          </w:p>
        </w:tc>
        <w:tc>
          <w:tcPr>
            <w:tcW w:w="1140" w:type="dxa"/>
            <w:shd w:val="clear" w:color="auto" w:fill="auto"/>
            <w:vAlign w:val="bottom"/>
          </w:tcPr>
          <w:p w14:paraId="5FB00AF1" w14:textId="77777777" w:rsidR="00000000" w:rsidRPr="00C34425" w:rsidRDefault="008C498F">
            <w:pPr>
              <w:spacing w:line="0" w:lineRule="atLeast"/>
              <w:ind w:right="84"/>
              <w:jc w:val="right"/>
              <w:rPr>
                <w:rFonts w:ascii="Lato" w:hAnsi="Lato"/>
                <w:sz w:val="19"/>
              </w:rPr>
            </w:pPr>
            <w:r w:rsidRPr="00C34425">
              <w:rPr>
                <w:rFonts w:ascii="Lato" w:hAnsi="Lato"/>
                <w:sz w:val="19"/>
              </w:rPr>
              <w:t>2,451,698</w:t>
            </w:r>
          </w:p>
        </w:tc>
        <w:tc>
          <w:tcPr>
            <w:tcW w:w="960" w:type="dxa"/>
            <w:shd w:val="clear" w:color="auto" w:fill="auto"/>
            <w:vAlign w:val="bottom"/>
          </w:tcPr>
          <w:p w14:paraId="7FA0A21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76D3FF" w14:textId="77777777" w:rsidR="00000000" w:rsidRPr="00C34425" w:rsidRDefault="008C498F">
            <w:pPr>
              <w:spacing w:line="0" w:lineRule="atLeast"/>
              <w:ind w:right="24"/>
              <w:jc w:val="right"/>
              <w:rPr>
                <w:rFonts w:ascii="Lato" w:hAnsi="Lato"/>
                <w:sz w:val="19"/>
              </w:rPr>
            </w:pPr>
            <w:r w:rsidRPr="00C34425">
              <w:rPr>
                <w:rFonts w:ascii="Lato" w:hAnsi="Lato"/>
                <w:sz w:val="19"/>
              </w:rPr>
              <w:t>274,419</w:t>
            </w:r>
          </w:p>
        </w:tc>
        <w:tc>
          <w:tcPr>
            <w:tcW w:w="1540" w:type="dxa"/>
            <w:shd w:val="clear" w:color="auto" w:fill="auto"/>
            <w:vAlign w:val="bottom"/>
          </w:tcPr>
          <w:p w14:paraId="79AFCBDA" w14:textId="77777777" w:rsidR="00000000" w:rsidRPr="00C34425" w:rsidRDefault="008C498F">
            <w:pPr>
              <w:spacing w:line="0" w:lineRule="atLeast"/>
              <w:ind w:right="4"/>
              <w:jc w:val="right"/>
              <w:rPr>
                <w:rFonts w:ascii="Lato" w:hAnsi="Lato"/>
                <w:sz w:val="19"/>
              </w:rPr>
            </w:pPr>
            <w:r w:rsidRPr="00C34425">
              <w:rPr>
                <w:rFonts w:ascii="Lato" w:hAnsi="Lato"/>
                <w:sz w:val="19"/>
              </w:rPr>
              <w:t>2,726,117</w:t>
            </w:r>
          </w:p>
        </w:tc>
      </w:tr>
      <w:tr w:rsidR="00000000" w:rsidRPr="00C34425" w14:paraId="4BE2CDC6" w14:textId="77777777">
        <w:trPr>
          <w:trHeight w:val="252"/>
        </w:trPr>
        <w:tc>
          <w:tcPr>
            <w:tcW w:w="2840" w:type="dxa"/>
            <w:shd w:val="clear" w:color="auto" w:fill="auto"/>
            <w:vAlign w:val="bottom"/>
          </w:tcPr>
          <w:p w14:paraId="0C173014" w14:textId="77777777" w:rsidR="00000000" w:rsidRPr="00C34425" w:rsidRDefault="008C498F">
            <w:pPr>
              <w:spacing w:line="0" w:lineRule="atLeast"/>
              <w:ind w:left="40"/>
              <w:rPr>
                <w:rFonts w:ascii="Lato" w:hAnsi="Lato"/>
                <w:sz w:val="19"/>
              </w:rPr>
            </w:pPr>
            <w:r w:rsidRPr="00C34425">
              <w:rPr>
                <w:rFonts w:ascii="Lato" w:hAnsi="Lato"/>
                <w:sz w:val="19"/>
              </w:rPr>
              <w:t>Town of Albion</w:t>
            </w:r>
          </w:p>
        </w:tc>
        <w:tc>
          <w:tcPr>
            <w:tcW w:w="1380" w:type="dxa"/>
            <w:shd w:val="clear" w:color="auto" w:fill="auto"/>
            <w:vAlign w:val="bottom"/>
          </w:tcPr>
          <w:p w14:paraId="709C17E0"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2F4CD773" w14:textId="77777777" w:rsidR="00000000" w:rsidRPr="00C34425" w:rsidRDefault="008C498F">
            <w:pPr>
              <w:spacing w:line="0" w:lineRule="atLeast"/>
              <w:ind w:right="164"/>
              <w:jc w:val="right"/>
              <w:rPr>
                <w:rFonts w:ascii="Lato" w:hAnsi="Lato"/>
                <w:sz w:val="19"/>
              </w:rPr>
            </w:pPr>
            <w:r w:rsidRPr="00C34425">
              <w:rPr>
                <w:rFonts w:ascii="Lato" w:hAnsi="Lato"/>
                <w:sz w:val="19"/>
              </w:rPr>
              <w:t>8,872</w:t>
            </w:r>
          </w:p>
        </w:tc>
        <w:tc>
          <w:tcPr>
            <w:tcW w:w="1140" w:type="dxa"/>
            <w:shd w:val="clear" w:color="auto" w:fill="auto"/>
            <w:vAlign w:val="bottom"/>
          </w:tcPr>
          <w:p w14:paraId="31F21FFC" w14:textId="77777777" w:rsidR="00000000" w:rsidRPr="00C34425" w:rsidRDefault="008C498F">
            <w:pPr>
              <w:spacing w:line="0" w:lineRule="atLeast"/>
              <w:ind w:right="84"/>
              <w:jc w:val="right"/>
              <w:rPr>
                <w:rFonts w:ascii="Lato" w:hAnsi="Lato"/>
                <w:sz w:val="19"/>
              </w:rPr>
            </w:pPr>
            <w:r w:rsidRPr="00C34425">
              <w:rPr>
                <w:rFonts w:ascii="Lato" w:hAnsi="Lato"/>
                <w:sz w:val="19"/>
              </w:rPr>
              <w:t>8,872</w:t>
            </w:r>
          </w:p>
        </w:tc>
        <w:tc>
          <w:tcPr>
            <w:tcW w:w="960" w:type="dxa"/>
            <w:shd w:val="clear" w:color="auto" w:fill="auto"/>
            <w:vAlign w:val="bottom"/>
          </w:tcPr>
          <w:p w14:paraId="30C1CBC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B38B34" w14:textId="77777777" w:rsidR="00000000" w:rsidRPr="00C34425" w:rsidRDefault="008C498F">
            <w:pPr>
              <w:spacing w:line="0" w:lineRule="atLeast"/>
              <w:ind w:right="24"/>
              <w:jc w:val="right"/>
              <w:rPr>
                <w:rFonts w:ascii="Lato" w:hAnsi="Lato"/>
                <w:sz w:val="19"/>
              </w:rPr>
            </w:pPr>
            <w:r w:rsidRPr="00C34425">
              <w:rPr>
                <w:rFonts w:ascii="Lato" w:hAnsi="Lato"/>
                <w:sz w:val="19"/>
              </w:rPr>
              <w:t>993</w:t>
            </w:r>
          </w:p>
        </w:tc>
        <w:tc>
          <w:tcPr>
            <w:tcW w:w="1540" w:type="dxa"/>
            <w:shd w:val="clear" w:color="auto" w:fill="auto"/>
            <w:vAlign w:val="bottom"/>
          </w:tcPr>
          <w:p w14:paraId="23F011AD" w14:textId="77777777" w:rsidR="00000000" w:rsidRPr="00C34425" w:rsidRDefault="008C498F">
            <w:pPr>
              <w:spacing w:line="0" w:lineRule="atLeast"/>
              <w:ind w:right="4"/>
              <w:jc w:val="right"/>
              <w:rPr>
                <w:rFonts w:ascii="Lato" w:hAnsi="Lato"/>
                <w:sz w:val="19"/>
              </w:rPr>
            </w:pPr>
            <w:r w:rsidRPr="00C34425">
              <w:rPr>
                <w:rFonts w:ascii="Lato" w:hAnsi="Lato"/>
                <w:sz w:val="19"/>
              </w:rPr>
              <w:t>9,</w:t>
            </w:r>
            <w:r w:rsidRPr="00C34425">
              <w:rPr>
                <w:rFonts w:ascii="Lato" w:hAnsi="Lato"/>
                <w:sz w:val="19"/>
              </w:rPr>
              <w:t>865</w:t>
            </w:r>
          </w:p>
        </w:tc>
      </w:tr>
      <w:tr w:rsidR="00000000" w:rsidRPr="00C34425" w14:paraId="05F45BEA" w14:textId="77777777">
        <w:trPr>
          <w:trHeight w:val="252"/>
        </w:trPr>
        <w:tc>
          <w:tcPr>
            <w:tcW w:w="2840" w:type="dxa"/>
            <w:shd w:val="clear" w:color="auto" w:fill="auto"/>
            <w:vAlign w:val="bottom"/>
          </w:tcPr>
          <w:p w14:paraId="56FCFA0C" w14:textId="77777777" w:rsidR="00000000" w:rsidRPr="00C34425" w:rsidRDefault="008C498F">
            <w:pPr>
              <w:spacing w:line="0" w:lineRule="atLeast"/>
              <w:ind w:left="40"/>
              <w:rPr>
                <w:rFonts w:ascii="Lato" w:hAnsi="Lato"/>
                <w:sz w:val="19"/>
              </w:rPr>
            </w:pPr>
            <w:r w:rsidRPr="00C34425">
              <w:rPr>
                <w:rFonts w:ascii="Lato" w:hAnsi="Lato"/>
                <w:sz w:val="19"/>
              </w:rPr>
              <w:t>Town of Amboy</w:t>
            </w:r>
          </w:p>
        </w:tc>
        <w:tc>
          <w:tcPr>
            <w:tcW w:w="1380" w:type="dxa"/>
            <w:shd w:val="clear" w:color="auto" w:fill="auto"/>
            <w:vAlign w:val="bottom"/>
          </w:tcPr>
          <w:p w14:paraId="42118563"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3536F770" w14:textId="77777777" w:rsidR="00000000" w:rsidRPr="00C34425" w:rsidRDefault="008C498F">
            <w:pPr>
              <w:spacing w:line="0" w:lineRule="atLeast"/>
              <w:ind w:right="164"/>
              <w:jc w:val="right"/>
              <w:rPr>
                <w:rFonts w:ascii="Lato" w:hAnsi="Lato"/>
                <w:sz w:val="19"/>
              </w:rPr>
            </w:pPr>
            <w:r w:rsidRPr="00C34425">
              <w:rPr>
                <w:rFonts w:ascii="Lato" w:hAnsi="Lato"/>
                <w:sz w:val="19"/>
              </w:rPr>
              <w:t>4,023</w:t>
            </w:r>
          </w:p>
        </w:tc>
        <w:tc>
          <w:tcPr>
            <w:tcW w:w="1140" w:type="dxa"/>
            <w:shd w:val="clear" w:color="auto" w:fill="auto"/>
            <w:vAlign w:val="bottom"/>
          </w:tcPr>
          <w:p w14:paraId="18BF60AD" w14:textId="77777777" w:rsidR="00000000" w:rsidRPr="00C34425" w:rsidRDefault="008C498F">
            <w:pPr>
              <w:spacing w:line="0" w:lineRule="atLeast"/>
              <w:ind w:right="84"/>
              <w:jc w:val="right"/>
              <w:rPr>
                <w:rFonts w:ascii="Lato" w:hAnsi="Lato"/>
                <w:sz w:val="19"/>
              </w:rPr>
            </w:pPr>
            <w:r w:rsidRPr="00C34425">
              <w:rPr>
                <w:rFonts w:ascii="Lato" w:hAnsi="Lato"/>
                <w:sz w:val="19"/>
              </w:rPr>
              <w:t>4,023</w:t>
            </w:r>
          </w:p>
        </w:tc>
        <w:tc>
          <w:tcPr>
            <w:tcW w:w="960" w:type="dxa"/>
            <w:shd w:val="clear" w:color="auto" w:fill="auto"/>
            <w:vAlign w:val="bottom"/>
          </w:tcPr>
          <w:p w14:paraId="00EC904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680648" w14:textId="77777777" w:rsidR="00000000" w:rsidRPr="00C34425" w:rsidRDefault="008C498F">
            <w:pPr>
              <w:spacing w:line="0" w:lineRule="atLeast"/>
              <w:ind w:right="24"/>
              <w:jc w:val="right"/>
              <w:rPr>
                <w:rFonts w:ascii="Lato" w:hAnsi="Lato"/>
                <w:sz w:val="19"/>
              </w:rPr>
            </w:pPr>
            <w:r w:rsidRPr="00C34425">
              <w:rPr>
                <w:rFonts w:ascii="Lato" w:hAnsi="Lato"/>
                <w:sz w:val="19"/>
              </w:rPr>
              <w:t>450</w:t>
            </w:r>
          </w:p>
        </w:tc>
        <w:tc>
          <w:tcPr>
            <w:tcW w:w="1540" w:type="dxa"/>
            <w:shd w:val="clear" w:color="auto" w:fill="auto"/>
            <w:vAlign w:val="bottom"/>
          </w:tcPr>
          <w:p w14:paraId="47C5AFC1" w14:textId="77777777" w:rsidR="00000000" w:rsidRPr="00C34425" w:rsidRDefault="008C498F">
            <w:pPr>
              <w:spacing w:line="0" w:lineRule="atLeast"/>
              <w:ind w:right="4"/>
              <w:jc w:val="right"/>
              <w:rPr>
                <w:rFonts w:ascii="Lato" w:hAnsi="Lato"/>
                <w:sz w:val="19"/>
              </w:rPr>
            </w:pPr>
            <w:r w:rsidRPr="00C34425">
              <w:rPr>
                <w:rFonts w:ascii="Lato" w:hAnsi="Lato"/>
                <w:sz w:val="19"/>
              </w:rPr>
              <w:t>4,473</w:t>
            </w:r>
          </w:p>
        </w:tc>
      </w:tr>
      <w:tr w:rsidR="00000000" w:rsidRPr="00C34425" w14:paraId="7878C139" w14:textId="77777777">
        <w:trPr>
          <w:trHeight w:val="252"/>
        </w:trPr>
        <w:tc>
          <w:tcPr>
            <w:tcW w:w="2840" w:type="dxa"/>
            <w:shd w:val="clear" w:color="auto" w:fill="auto"/>
            <w:vAlign w:val="bottom"/>
          </w:tcPr>
          <w:p w14:paraId="0A76E53F" w14:textId="77777777" w:rsidR="00000000" w:rsidRPr="00C34425" w:rsidRDefault="008C498F">
            <w:pPr>
              <w:spacing w:line="0" w:lineRule="atLeast"/>
              <w:ind w:left="40"/>
              <w:rPr>
                <w:rFonts w:ascii="Lato" w:hAnsi="Lato"/>
                <w:sz w:val="19"/>
              </w:rPr>
            </w:pPr>
            <w:r w:rsidRPr="00C34425">
              <w:rPr>
                <w:rFonts w:ascii="Lato" w:hAnsi="Lato"/>
                <w:sz w:val="19"/>
              </w:rPr>
              <w:t>Town of Boylston</w:t>
            </w:r>
          </w:p>
        </w:tc>
        <w:tc>
          <w:tcPr>
            <w:tcW w:w="1380" w:type="dxa"/>
            <w:shd w:val="clear" w:color="auto" w:fill="auto"/>
            <w:vAlign w:val="bottom"/>
          </w:tcPr>
          <w:p w14:paraId="0E454F12"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13F72D53" w14:textId="77777777" w:rsidR="00000000" w:rsidRPr="00C34425" w:rsidRDefault="008C498F">
            <w:pPr>
              <w:spacing w:line="0" w:lineRule="atLeast"/>
              <w:ind w:right="164"/>
              <w:jc w:val="right"/>
              <w:rPr>
                <w:rFonts w:ascii="Lato" w:hAnsi="Lato"/>
                <w:sz w:val="19"/>
              </w:rPr>
            </w:pPr>
            <w:r w:rsidRPr="00C34425">
              <w:rPr>
                <w:rFonts w:ascii="Lato" w:hAnsi="Lato"/>
                <w:sz w:val="19"/>
              </w:rPr>
              <w:t>2,445</w:t>
            </w:r>
          </w:p>
        </w:tc>
        <w:tc>
          <w:tcPr>
            <w:tcW w:w="1140" w:type="dxa"/>
            <w:shd w:val="clear" w:color="auto" w:fill="auto"/>
            <w:vAlign w:val="bottom"/>
          </w:tcPr>
          <w:p w14:paraId="0C927D15" w14:textId="77777777" w:rsidR="00000000" w:rsidRPr="00C34425" w:rsidRDefault="008C498F">
            <w:pPr>
              <w:spacing w:line="0" w:lineRule="atLeast"/>
              <w:ind w:right="84"/>
              <w:jc w:val="right"/>
              <w:rPr>
                <w:rFonts w:ascii="Lato" w:hAnsi="Lato"/>
                <w:sz w:val="19"/>
              </w:rPr>
            </w:pPr>
            <w:r w:rsidRPr="00C34425">
              <w:rPr>
                <w:rFonts w:ascii="Lato" w:hAnsi="Lato"/>
                <w:sz w:val="19"/>
              </w:rPr>
              <w:t>2,445</w:t>
            </w:r>
          </w:p>
        </w:tc>
        <w:tc>
          <w:tcPr>
            <w:tcW w:w="960" w:type="dxa"/>
            <w:shd w:val="clear" w:color="auto" w:fill="auto"/>
            <w:vAlign w:val="bottom"/>
          </w:tcPr>
          <w:p w14:paraId="6AD53D6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A0BFA2" w14:textId="77777777" w:rsidR="00000000" w:rsidRPr="00C34425" w:rsidRDefault="008C498F">
            <w:pPr>
              <w:spacing w:line="0" w:lineRule="atLeast"/>
              <w:ind w:right="24"/>
              <w:jc w:val="right"/>
              <w:rPr>
                <w:rFonts w:ascii="Lato" w:hAnsi="Lato"/>
                <w:sz w:val="19"/>
              </w:rPr>
            </w:pPr>
            <w:r w:rsidRPr="00C34425">
              <w:rPr>
                <w:rFonts w:ascii="Lato" w:hAnsi="Lato"/>
                <w:sz w:val="19"/>
              </w:rPr>
              <w:t>274</w:t>
            </w:r>
          </w:p>
        </w:tc>
        <w:tc>
          <w:tcPr>
            <w:tcW w:w="1540" w:type="dxa"/>
            <w:shd w:val="clear" w:color="auto" w:fill="auto"/>
            <w:vAlign w:val="bottom"/>
          </w:tcPr>
          <w:p w14:paraId="5EE45409" w14:textId="77777777" w:rsidR="00000000" w:rsidRPr="00C34425" w:rsidRDefault="008C498F">
            <w:pPr>
              <w:spacing w:line="0" w:lineRule="atLeast"/>
              <w:ind w:right="4"/>
              <w:jc w:val="right"/>
              <w:rPr>
                <w:rFonts w:ascii="Lato" w:hAnsi="Lato"/>
                <w:sz w:val="19"/>
              </w:rPr>
            </w:pPr>
            <w:r w:rsidRPr="00C34425">
              <w:rPr>
                <w:rFonts w:ascii="Lato" w:hAnsi="Lato"/>
                <w:sz w:val="19"/>
              </w:rPr>
              <w:t>2,719</w:t>
            </w:r>
          </w:p>
        </w:tc>
      </w:tr>
      <w:tr w:rsidR="00000000" w:rsidRPr="00C34425" w14:paraId="708FCC18" w14:textId="77777777">
        <w:trPr>
          <w:trHeight w:val="252"/>
        </w:trPr>
        <w:tc>
          <w:tcPr>
            <w:tcW w:w="2840" w:type="dxa"/>
            <w:shd w:val="clear" w:color="auto" w:fill="auto"/>
            <w:vAlign w:val="bottom"/>
          </w:tcPr>
          <w:p w14:paraId="4B998D62" w14:textId="77777777" w:rsidR="00000000" w:rsidRPr="00C34425" w:rsidRDefault="008C498F">
            <w:pPr>
              <w:spacing w:line="0" w:lineRule="atLeast"/>
              <w:ind w:left="40"/>
              <w:rPr>
                <w:rFonts w:ascii="Lato" w:hAnsi="Lato"/>
                <w:sz w:val="19"/>
              </w:rPr>
            </w:pPr>
            <w:r w:rsidRPr="00C34425">
              <w:rPr>
                <w:rFonts w:ascii="Lato" w:hAnsi="Lato"/>
                <w:sz w:val="19"/>
              </w:rPr>
              <w:t>Town of Constantia</w:t>
            </w:r>
          </w:p>
        </w:tc>
        <w:tc>
          <w:tcPr>
            <w:tcW w:w="1380" w:type="dxa"/>
            <w:shd w:val="clear" w:color="auto" w:fill="auto"/>
            <w:vAlign w:val="bottom"/>
          </w:tcPr>
          <w:p w14:paraId="5CD1D52C"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78EBDA63" w14:textId="77777777" w:rsidR="00000000" w:rsidRPr="00C34425" w:rsidRDefault="008C498F">
            <w:pPr>
              <w:spacing w:line="0" w:lineRule="atLeast"/>
              <w:ind w:right="164"/>
              <w:jc w:val="right"/>
              <w:rPr>
                <w:rFonts w:ascii="Lato" w:hAnsi="Lato"/>
                <w:sz w:val="19"/>
              </w:rPr>
            </w:pPr>
            <w:r w:rsidRPr="00C34425">
              <w:rPr>
                <w:rFonts w:ascii="Lato" w:hAnsi="Lato"/>
                <w:sz w:val="19"/>
              </w:rPr>
              <w:t>36,713</w:t>
            </w:r>
          </w:p>
        </w:tc>
        <w:tc>
          <w:tcPr>
            <w:tcW w:w="1140" w:type="dxa"/>
            <w:shd w:val="clear" w:color="auto" w:fill="auto"/>
            <w:vAlign w:val="bottom"/>
          </w:tcPr>
          <w:p w14:paraId="0B260D44" w14:textId="77777777" w:rsidR="00000000" w:rsidRPr="00C34425" w:rsidRDefault="008C498F">
            <w:pPr>
              <w:spacing w:line="0" w:lineRule="atLeast"/>
              <w:ind w:right="84"/>
              <w:jc w:val="right"/>
              <w:rPr>
                <w:rFonts w:ascii="Lato" w:hAnsi="Lato"/>
                <w:sz w:val="19"/>
              </w:rPr>
            </w:pPr>
            <w:r w:rsidRPr="00C34425">
              <w:rPr>
                <w:rFonts w:ascii="Lato" w:hAnsi="Lato"/>
                <w:sz w:val="19"/>
              </w:rPr>
              <w:t>36,713</w:t>
            </w:r>
          </w:p>
        </w:tc>
        <w:tc>
          <w:tcPr>
            <w:tcW w:w="960" w:type="dxa"/>
            <w:shd w:val="clear" w:color="auto" w:fill="auto"/>
            <w:vAlign w:val="bottom"/>
          </w:tcPr>
          <w:p w14:paraId="4DD7A29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84B612" w14:textId="77777777" w:rsidR="00000000" w:rsidRPr="00C34425" w:rsidRDefault="008C498F">
            <w:pPr>
              <w:spacing w:line="0" w:lineRule="atLeast"/>
              <w:ind w:right="24"/>
              <w:jc w:val="right"/>
              <w:rPr>
                <w:rFonts w:ascii="Lato" w:hAnsi="Lato"/>
                <w:sz w:val="19"/>
              </w:rPr>
            </w:pPr>
            <w:r w:rsidRPr="00C34425">
              <w:rPr>
                <w:rFonts w:ascii="Lato" w:hAnsi="Lato"/>
                <w:sz w:val="19"/>
              </w:rPr>
              <w:t>4,109</w:t>
            </w:r>
          </w:p>
        </w:tc>
        <w:tc>
          <w:tcPr>
            <w:tcW w:w="1540" w:type="dxa"/>
            <w:shd w:val="clear" w:color="auto" w:fill="auto"/>
            <w:vAlign w:val="bottom"/>
          </w:tcPr>
          <w:p w14:paraId="5249B41E" w14:textId="77777777" w:rsidR="00000000" w:rsidRPr="00C34425" w:rsidRDefault="008C498F">
            <w:pPr>
              <w:spacing w:line="0" w:lineRule="atLeast"/>
              <w:ind w:right="4"/>
              <w:jc w:val="right"/>
              <w:rPr>
                <w:rFonts w:ascii="Lato" w:hAnsi="Lato"/>
                <w:sz w:val="19"/>
              </w:rPr>
            </w:pPr>
            <w:r w:rsidRPr="00C34425">
              <w:rPr>
                <w:rFonts w:ascii="Lato" w:hAnsi="Lato"/>
                <w:sz w:val="19"/>
              </w:rPr>
              <w:t>40,822</w:t>
            </w:r>
          </w:p>
        </w:tc>
      </w:tr>
      <w:tr w:rsidR="00000000" w:rsidRPr="00C34425" w14:paraId="7DDDB3FE" w14:textId="77777777">
        <w:trPr>
          <w:trHeight w:val="252"/>
        </w:trPr>
        <w:tc>
          <w:tcPr>
            <w:tcW w:w="2840" w:type="dxa"/>
            <w:shd w:val="clear" w:color="auto" w:fill="auto"/>
            <w:vAlign w:val="bottom"/>
          </w:tcPr>
          <w:p w14:paraId="5795B5D2" w14:textId="77777777" w:rsidR="00000000" w:rsidRPr="00C34425" w:rsidRDefault="008C498F">
            <w:pPr>
              <w:spacing w:line="0" w:lineRule="atLeast"/>
              <w:ind w:left="40"/>
              <w:rPr>
                <w:rFonts w:ascii="Lato" w:hAnsi="Lato"/>
                <w:sz w:val="19"/>
              </w:rPr>
            </w:pPr>
            <w:r w:rsidRPr="00C34425">
              <w:rPr>
                <w:rFonts w:ascii="Lato" w:hAnsi="Lato"/>
                <w:sz w:val="19"/>
              </w:rPr>
              <w:t>Town of Granby</w:t>
            </w:r>
          </w:p>
        </w:tc>
        <w:tc>
          <w:tcPr>
            <w:tcW w:w="1380" w:type="dxa"/>
            <w:shd w:val="clear" w:color="auto" w:fill="auto"/>
            <w:vAlign w:val="bottom"/>
          </w:tcPr>
          <w:p w14:paraId="256D11EE"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6455ACBA" w14:textId="77777777" w:rsidR="00000000" w:rsidRPr="00C34425" w:rsidRDefault="008C498F">
            <w:pPr>
              <w:spacing w:line="0" w:lineRule="atLeast"/>
              <w:ind w:right="164"/>
              <w:jc w:val="right"/>
              <w:rPr>
                <w:rFonts w:ascii="Lato" w:hAnsi="Lato"/>
                <w:sz w:val="19"/>
              </w:rPr>
            </w:pPr>
            <w:r w:rsidRPr="00C34425">
              <w:rPr>
                <w:rFonts w:ascii="Lato" w:hAnsi="Lato"/>
                <w:sz w:val="19"/>
              </w:rPr>
              <w:t>70,983</w:t>
            </w:r>
          </w:p>
        </w:tc>
        <w:tc>
          <w:tcPr>
            <w:tcW w:w="1140" w:type="dxa"/>
            <w:shd w:val="clear" w:color="auto" w:fill="auto"/>
            <w:vAlign w:val="bottom"/>
          </w:tcPr>
          <w:p w14:paraId="45D05089" w14:textId="77777777" w:rsidR="00000000" w:rsidRPr="00C34425" w:rsidRDefault="008C498F">
            <w:pPr>
              <w:spacing w:line="0" w:lineRule="atLeast"/>
              <w:ind w:right="84"/>
              <w:jc w:val="right"/>
              <w:rPr>
                <w:rFonts w:ascii="Lato" w:hAnsi="Lato"/>
                <w:sz w:val="19"/>
              </w:rPr>
            </w:pPr>
            <w:r w:rsidRPr="00C34425">
              <w:rPr>
                <w:rFonts w:ascii="Lato" w:hAnsi="Lato"/>
                <w:sz w:val="19"/>
              </w:rPr>
              <w:t>70,983</w:t>
            </w:r>
          </w:p>
        </w:tc>
        <w:tc>
          <w:tcPr>
            <w:tcW w:w="960" w:type="dxa"/>
            <w:shd w:val="clear" w:color="auto" w:fill="auto"/>
            <w:vAlign w:val="bottom"/>
          </w:tcPr>
          <w:p w14:paraId="63AE60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A5BDBD" w14:textId="77777777" w:rsidR="00000000" w:rsidRPr="00C34425" w:rsidRDefault="008C498F">
            <w:pPr>
              <w:spacing w:line="0" w:lineRule="atLeast"/>
              <w:ind w:right="24"/>
              <w:jc w:val="right"/>
              <w:rPr>
                <w:rFonts w:ascii="Lato" w:hAnsi="Lato"/>
                <w:sz w:val="19"/>
              </w:rPr>
            </w:pPr>
            <w:r w:rsidRPr="00C34425">
              <w:rPr>
                <w:rFonts w:ascii="Lato" w:hAnsi="Lato"/>
                <w:sz w:val="19"/>
              </w:rPr>
              <w:t>7,945</w:t>
            </w:r>
          </w:p>
        </w:tc>
        <w:tc>
          <w:tcPr>
            <w:tcW w:w="1540" w:type="dxa"/>
            <w:shd w:val="clear" w:color="auto" w:fill="auto"/>
            <w:vAlign w:val="bottom"/>
          </w:tcPr>
          <w:p w14:paraId="786CB80D" w14:textId="77777777" w:rsidR="00000000" w:rsidRPr="00C34425" w:rsidRDefault="008C498F">
            <w:pPr>
              <w:spacing w:line="0" w:lineRule="atLeast"/>
              <w:ind w:right="4"/>
              <w:jc w:val="right"/>
              <w:rPr>
                <w:rFonts w:ascii="Lato" w:hAnsi="Lato"/>
                <w:sz w:val="19"/>
              </w:rPr>
            </w:pPr>
            <w:r w:rsidRPr="00C34425">
              <w:rPr>
                <w:rFonts w:ascii="Lato" w:hAnsi="Lato"/>
                <w:sz w:val="19"/>
              </w:rPr>
              <w:t>78,928</w:t>
            </w:r>
          </w:p>
        </w:tc>
      </w:tr>
      <w:tr w:rsidR="00000000" w:rsidRPr="00C34425" w14:paraId="238A6A9F" w14:textId="77777777">
        <w:trPr>
          <w:trHeight w:val="252"/>
        </w:trPr>
        <w:tc>
          <w:tcPr>
            <w:tcW w:w="2840" w:type="dxa"/>
            <w:shd w:val="clear" w:color="auto" w:fill="auto"/>
            <w:vAlign w:val="bottom"/>
          </w:tcPr>
          <w:p w14:paraId="3D4F1F6B" w14:textId="77777777" w:rsidR="00000000" w:rsidRPr="00C34425" w:rsidRDefault="008C498F">
            <w:pPr>
              <w:spacing w:line="0" w:lineRule="atLeast"/>
              <w:ind w:left="40"/>
              <w:rPr>
                <w:rFonts w:ascii="Lato" w:hAnsi="Lato"/>
                <w:sz w:val="19"/>
              </w:rPr>
            </w:pPr>
            <w:r w:rsidRPr="00C34425">
              <w:rPr>
                <w:rFonts w:ascii="Lato" w:hAnsi="Lato"/>
                <w:sz w:val="19"/>
              </w:rPr>
              <w:t>Town of Hannibal</w:t>
            </w:r>
          </w:p>
        </w:tc>
        <w:tc>
          <w:tcPr>
            <w:tcW w:w="1380" w:type="dxa"/>
            <w:shd w:val="clear" w:color="auto" w:fill="auto"/>
            <w:vAlign w:val="bottom"/>
          </w:tcPr>
          <w:p w14:paraId="1F75275C"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6C73C5F1" w14:textId="77777777" w:rsidR="00000000" w:rsidRPr="00C34425" w:rsidRDefault="008C498F">
            <w:pPr>
              <w:spacing w:line="0" w:lineRule="atLeast"/>
              <w:ind w:right="164"/>
              <w:jc w:val="right"/>
              <w:rPr>
                <w:rFonts w:ascii="Lato" w:hAnsi="Lato"/>
                <w:sz w:val="19"/>
              </w:rPr>
            </w:pPr>
            <w:r w:rsidRPr="00C34425">
              <w:rPr>
                <w:rFonts w:ascii="Lato" w:hAnsi="Lato"/>
                <w:sz w:val="19"/>
              </w:rPr>
              <w:t>42,621</w:t>
            </w:r>
          </w:p>
        </w:tc>
        <w:tc>
          <w:tcPr>
            <w:tcW w:w="1140" w:type="dxa"/>
            <w:shd w:val="clear" w:color="auto" w:fill="auto"/>
            <w:vAlign w:val="bottom"/>
          </w:tcPr>
          <w:p w14:paraId="307DA05E" w14:textId="77777777" w:rsidR="00000000" w:rsidRPr="00C34425" w:rsidRDefault="008C498F">
            <w:pPr>
              <w:spacing w:line="0" w:lineRule="atLeast"/>
              <w:ind w:right="84"/>
              <w:jc w:val="right"/>
              <w:rPr>
                <w:rFonts w:ascii="Lato" w:hAnsi="Lato"/>
                <w:sz w:val="19"/>
              </w:rPr>
            </w:pPr>
            <w:r w:rsidRPr="00C34425">
              <w:rPr>
                <w:rFonts w:ascii="Lato" w:hAnsi="Lato"/>
                <w:sz w:val="19"/>
              </w:rPr>
              <w:t>42,621</w:t>
            </w:r>
          </w:p>
        </w:tc>
        <w:tc>
          <w:tcPr>
            <w:tcW w:w="960" w:type="dxa"/>
            <w:shd w:val="clear" w:color="auto" w:fill="auto"/>
            <w:vAlign w:val="bottom"/>
          </w:tcPr>
          <w:p w14:paraId="5E7E0CB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B9B446" w14:textId="77777777" w:rsidR="00000000" w:rsidRPr="00C34425" w:rsidRDefault="008C498F">
            <w:pPr>
              <w:spacing w:line="0" w:lineRule="atLeast"/>
              <w:ind w:right="24"/>
              <w:jc w:val="right"/>
              <w:rPr>
                <w:rFonts w:ascii="Lato" w:hAnsi="Lato"/>
                <w:sz w:val="19"/>
              </w:rPr>
            </w:pPr>
            <w:r w:rsidRPr="00C34425">
              <w:rPr>
                <w:rFonts w:ascii="Lato" w:hAnsi="Lato"/>
                <w:sz w:val="19"/>
              </w:rPr>
              <w:t>4,771</w:t>
            </w:r>
          </w:p>
        </w:tc>
        <w:tc>
          <w:tcPr>
            <w:tcW w:w="1540" w:type="dxa"/>
            <w:shd w:val="clear" w:color="auto" w:fill="auto"/>
            <w:vAlign w:val="bottom"/>
          </w:tcPr>
          <w:p w14:paraId="0345B055" w14:textId="77777777" w:rsidR="00000000" w:rsidRPr="00C34425" w:rsidRDefault="008C498F">
            <w:pPr>
              <w:spacing w:line="0" w:lineRule="atLeast"/>
              <w:ind w:right="4"/>
              <w:jc w:val="right"/>
              <w:rPr>
                <w:rFonts w:ascii="Lato" w:hAnsi="Lato"/>
                <w:sz w:val="19"/>
              </w:rPr>
            </w:pPr>
            <w:r w:rsidRPr="00C34425">
              <w:rPr>
                <w:rFonts w:ascii="Lato" w:hAnsi="Lato"/>
                <w:sz w:val="19"/>
              </w:rPr>
              <w:t>47</w:t>
            </w:r>
            <w:r w:rsidRPr="00C34425">
              <w:rPr>
                <w:rFonts w:ascii="Lato" w:hAnsi="Lato"/>
                <w:sz w:val="19"/>
              </w:rPr>
              <w:t>,392</w:t>
            </w:r>
          </w:p>
        </w:tc>
      </w:tr>
      <w:tr w:rsidR="00000000" w:rsidRPr="00C34425" w14:paraId="319A8F60" w14:textId="77777777">
        <w:trPr>
          <w:trHeight w:val="252"/>
        </w:trPr>
        <w:tc>
          <w:tcPr>
            <w:tcW w:w="2840" w:type="dxa"/>
            <w:shd w:val="clear" w:color="auto" w:fill="auto"/>
            <w:vAlign w:val="bottom"/>
          </w:tcPr>
          <w:p w14:paraId="10292305" w14:textId="77777777" w:rsidR="00000000" w:rsidRPr="00C34425" w:rsidRDefault="008C498F">
            <w:pPr>
              <w:spacing w:line="0" w:lineRule="atLeast"/>
              <w:ind w:left="40"/>
              <w:rPr>
                <w:rFonts w:ascii="Lato" w:hAnsi="Lato"/>
                <w:sz w:val="19"/>
              </w:rPr>
            </w:pPr>
            <w:r w:rsidRPr="00C34425">
              <w:rPr>
                <w:rFonts w:ascii="Lato" w:hAnsi="Lato"/>
                <w:sz w:val="19"/>
              </w:rPr>
              <w:t>Town of Hastings</w:t>
            </w:r>
          </w:p>
        </w:tc>
        <w:tc>
          <w:tcPr>
            <w:tcW w:w="1380" w:type="dxa"/>
            <w:shd w:val="clear" w:color="auto" w:fill="auto"/>
            <w:vAlign w:val="bottom"/>
          </w:tcPr>
          <w:p w14:paraId="1531255A"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19729975" w14:textId="77777777" w:rsidR="00000000" w:rsidRPr="00C34425" w:rsidRDefault="008C498F">
            <w:pPr>
              <w:spacing w:line="0" w:lineRule="atLeast"/>
              <w:ind w:right="164"/>
              <w:jc w:val="right"/>
              <w:rPr>
                <w:rFonts w:ascii="Lato" w:hAnsi="Lato"/>
                <w:sz w:val="19"/>
              </w:rPr>
            </w:pPr>
            <w:r w:rsidRPr="00C34425">
              <w:rPr>
                <w:rFonts w:ascii="Lato" w:hAnsi="Lato"/>
                <w:sz w:val="19"/>
              </w:rPr>
              <w:t>54,295</w:t>
            </w:r>
          </w:p>
        </w:tc>
        <w:tc>
          <w:tcPr>
            <w:tcW w:w="1140" w:type="dxa"/>
            <w:shd w:val="clear" w:color="auto" w:fill="auto"/>
            <w:vAlign w:val="bottom"/>
          </w:tcPr>
          <w:p w14:paraId="5C75D3FA" w14:textId="77777777" w:rsidR="00000000" w:rsidRPr="00C34425" w:rsidRDefault="008C498F">
            <w:pPr>
              <w:spacing w:line="0" w:lineRule="atLeast"/>
              <w:ind w:right="84"/>
              <w:jc w:val="right"/>
              <w:rPr>
                <w:rFonts w:ascii="Lato" w:hAnsi="Lato"/>
                <w:sz w:val="19"/>
              </w:rPr>
            </w:pPr>
            <w:r w:rsidRPr="00C34425">
              <w:rPr>
                <w:rFonts w:ascii="Lato" w:hAnsi="Lato"/>
                <w:sz w:val="19"/>
              </w:rPr>
              <w:t>54,295</w:t>
            </w:r>
          </w:p>
        </w:tc>
        <w:tc>
          <w:tcPr>
            <w:tcW w:w="960" w:type="dxa"/>
            <w:shd w:val="clear" w:color="auto" w:fill="auto"/>
            <w:vAlign w:val="bottom"/>
          </w:tcPr>
          <w:p w14:paraId="2F51F9A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E47C92" w14:textId="77777777" w:rsidR="00000000" w:rsidRPr="00C34425" w:rsidRDefault="008C498F">
            <w:pPr>
              <w:spacing w:line="0" w:lineRule="atLeast"/>
              <w:ind w:right="24"/>
              <w:jc w:val="right"/>
              <w:rPr>
                <w:rFonts w:ascii="Lato" w:hAnsi="Lato"/>
                <w:sz w:val="19"/>
              </w:rPr>
            </w:pPr>
            <w:r w:rsidRPr="00C34425">
              <w:rPr>
                <w:rFonts w:ascii="Lato" w:hAnsi="Lato"/>
                <w:sz w:val="19"/>
              </w:rPr>
              <w:t>6,077</w:t>
            </w:r>
          </w:p>
        </w:tc>
        <w:tc>
          <w:tcPr>
            <w:tcW w:w="1540" w:type="dxa"/>
            <w:shd w:val="clear" w:color="auto" w:fill="auto"/>
            <w:vAlign w:val="bottom"/>
          </w:tcPr>
          <w:p w14:paraId="368BF09D" w14:textId="77777777" w:rsidR="00000000" w:rsidRPr="00C34425" w:rsidRDefault="008C498F">
            <w:pPr>
              <w:spacing w:line="0" w:lineRule="atLeast"/>
              <w:ind w:right="4"/>
              <w:jc w:val="right"/>
              <w:rPr>
                <w:rFonts w:ascii="Lato" w:hAnsi="Lato"/>
                <w:sz w:val="19"/>
              </w:rPr>
            </w:pPr>
            <w:r w:rsidRPr="00C34425">
              <w:rPr>
                <w:rFonts w:ascii="Lato" w:hAnsi="Lato"/>
                <w:sz w:val="19"/>
              </w:rPr>
              <w:t>60,372</w:t>
            </w:r>
          </w:p>
        </w:tc>
      </w:tr>
      <w:tr w:rsidR="00000000" w:rsidRPr="00C34425" w14:paraId="211DCD37" w14:textId="77777777">
        <w:trPr>
          <w:trHeight w:val="252"/>
        </w:trPr>
        <w:tc>
          <w:tcPr>
            <w:tcW w:w="2840" w:type="dxa"/>
            <w:shd w:val="clear" w:color="auto" w:fill="auto"/>
            <w:vAlign w:val="bottom"/>
          </w:tcPr>
          <w:p w14:paraId="117B35A3" w14:textId="77777777" w:rsidR="00000000" w:rsidRPr="00C34425" w:rsidRDefault="008C498F">
            <w:pPr>
              <w:spacing w:line="0" w:lineRule="atLeast"/>
              <w:ind w:left="40"/>
              <w:rPr>
                <w:rFonts w:ascii="Lato" w:hAnsi="Lato"/>
                <w:sz w:val="19"/>
              </w:rPr>
            </w:pPr>
            <w:r w:rsidRPr="00C34425">
              <w:rPr>
                <w:rFonts w:ascii="Lato" w:hAnsi="Lato"/>
                <w:sz w:val="19"/>
              </w:rPr>
              <w:t>Town of Mexico</w:t>
            </w:r>
          </w:p>
        </w:tc>
        <w:tc>
          <w:tcPr>
            <w:tcW w:w="1380" w:type="dxa"/>
            <w:shd w:val="clear" w:color="auto" w:fill="auto"/>
            <w:vAlign w:val="bottom"/>
          </w:tcPr>
          <w:p w14:paraId="3EC566F0"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360ACBEC" w14:textId="77777777" w:rsidR="00000000" w:rsidRPr="00C34425" w:rsidRDefault="008C498F">
            <w:pPr>
              <w:spacing w:line="0" w:lineRule="atLeast"/>
              <w:ind w:right="164"/>
              <w:jc w:val="right"/>
              <w:rPr>
                <w:rFonts w:ascii="Lato" w:hAnsi="Lato"/>
                <w:sz w:val="19"/>
              </w:rPr>
            </w:pPr>
            <w:r w:rsidRPr="00C34425">
              <w:rPr>
                <w:rFonts w:ascii="Lato" w:hAnsi="Lato"/>
                <w:sz w:val="19"/>
              </w:rPr>
              <w:t>36,536</w:t>
            </w:r>
          </w:p>
        </w:tc>
        <w:tc>
          <w:tcPr>
            <w:tcW w:w="1140" w:type="dxa"/>
            <w:shd w:val="clear" w:color="auto" w:fill="auto"/>
            <w:vAlign w:val="bottom"/>
          </w:tcPr>
          <w:p w14:paraId="573DE231" w14:textId="77777777" w:rsidR="00000000" w:rsidRPr="00C34425" w:rsidRDefault="008C498F">
            <w:pPr>
              <w:spacing w:line="0" w:lineRule="atLeast"/>
              <w:ind w:right="84"/>
              <w:jc w:val="right"/>
              <w:rPr>
                <w:rFonts w:ascii="Lato" w:hAnsi="Lato"/>
                <w:sz w:val="19"/>
              </w:rPr>
            </w:pPr>
            <w:r w:rsidRPr="00C34425">
              <w:rPr>
                <w:rFonts w:ascii="Lato" w:hAnsi="Lato"/>
                <w:sz w:val="19"/>
              </w:rPr>
              <w:t>36,536</w:t>
            </w:r>
          </w:p>
        </w:tc>
        <w:tc>
          <w:tcPr>
            <w:tcW w:w="960" w:type="dxa"/>
            <w:shd w:val="clear" w:color="auto" w:fill="auto"/>
            <w:vAlign w:val="bottom"/>
          </w:tcPr>
          <w:p w14:paraId="7C1B5A3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622B08" w14:textId="77777777" w:rsidR="00000000" w:rsidRPr="00C34425" w:rsidRDefault="008C498F">
            <w:pPr>
              <w:spacing w:line="0" w:lineRule="atLeast"/>
              <w:ind w:right="24"/>
              <w:jc w:val="right"/>
              <w:rPr>
                <w:rFonts w:ascii="Lato" w:hAnsi="Lato"/>
                <w:sz w:val="19"/>
              </w:rPr>
            </w:pPr>
            <w:r w:rsidRPr="00C34425">
              <w:rPr>
                <w:rFonts w:ascii="Lato" w:hAnsi="Lato"/>
                <w:sz w:val="19"/>
              </w:rPr>
              <w:t>4,089</w:t>
            </w:r>
          </w:p>
        </w:tc>
        <w:tc>
          <w:tcPr>
            <w:tcW w:w="1540" w:type="dxa"/>
            <w:shd w:val="clear" w:color="auto" w:fill="auto"/>
            <w:vAlign w:val="bottom"/>
          </w:tcPr>
          <w:p w14:paraId="1119AD66" w14:textId="77777777" w:rsidR="00000000" w:rsidRPr="00C34425" w:rsidRDefault="008C498F">
            <w:pPr>
              <w:spacing w:line="0" w:lineRule="atLeast"/>
              <w:ind w:right="4"/>
              <w:jc w:val="right"/>
              <w:rPr>
                <w:rFonts w:ascii="Lato" w:hAnsi="Lato"/>
                <w:sz w:val="19"/>
              </w:rPr>
            </w:pPr>
            <w:r w:rsidRPr="00C34425">
              <w:rPr>
                <w:rFonts w:ascii="Lato" w:hAnsi="Lato"/>
                <w:sz w:val="19"/>
              </w:rPr>
              <w:t>40,625</w:t>
            </w:r>
          </w:p>
        </w:tc>
      </w:tr>
      <w:tr w:rsidR="00000000" w:rsidRPr="00C34425" w14:paraId="003F954B" w14:textId="77777777">
        <w:trPr>
          <w:trHeight w:val="252"/>
        </w:trPr>
        <w:tc>
          <w:tcPr>
            <w:tcW w:w="2840" w:type="dxa"/>
            <w:shd w:val="clear" w:color="auto" w:fill="auto"/>
            <w:vAlign w:val="bottom"/>
          </w:tcPr>
          <w:p w14:paraId="0F568270" w14:textId="77777777" w:rsidR="00000000" w:rsidRPr="00C34425" w:rsidRDefault="008C498F">
            <w:pPr>
              <w:spacing w:line="0" w:lineRule="atLeast"/>
              <w:ind w:left="40"/>
              <w:rPr>
                <w:rFonts w:ascii="Lato" w:hAnsi="Lato"/>
                <w:sz w:val="19"/>
              </w:rPr>
            </w:pPr>
            <w:r w:rsidRPr="00C34425">
              <w:rPr>
                <w:rFonts w:ascii="Lato" w:hAnsi="Lato"/>
                <w:sz w:val="19"/>
              </w:rPr>
              <w:t>Town of Minetto</w:t>
            </w:r>
          </w:p>
        </w:tc>
        <w:tc>
          <w:tcPr>
            <w:tcW w:w="1380" w:type="dxa"/>
            <w:shd w:val="clear" w:color="auto" w:fill="auto"/>
            <w:vAlign w:val="bottom"/>
          </w:tcPr>
          <w:p w14:paraId="04D6B2CC"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3B95E0C0" w14:textId="77777777" w:rsidR="00000000" w:rsidRPr="00C34425" w:rsidRDefault="008C498F">
            <w:pPr>
              <w:spacing w:line="0" w:lineRule="atLeast"/>
              <w:ind w:right="164"/>
              <w:jc w:val="right"/>
              <w:rPr>
                <w:rFonts w:ascii="Lato" w:hAnsi="Lato"/>
                <w:sz w:val="19"/>
              </w:rPr>
            </w:pPr>
            <w:r w:rsidRPr="00C34425">
              <w:rPr>
                <w:rFonts w:ascii="Lato" w:hAnsi="Lato"/>
                <w:sz w:val="19"/>
              </w:rPr>
              <w:t>9,932</w:t>
            </w:r>
          </w:p>
        </w:tc>
        <w:tc>
          <w:tcPr>
            <w:tcW w:w="1140" w:type="dxa"/>
            <w:shd w:val="clear" w:color="auto" w:fill="auto"/>
            <w:vAlign w:val="bottom"/>
          </w:tcPr>
          <w:p w14:paraId="7FDBF8C4" w14:textId="77777777" w:rsidR="00000000" w:rsidRPr="00C34425" w:rsidRDefault="008C498F">
            <w:pPr>
              <w:spacing w:line="0" w:lineRule="atLeast"/>
              <w:ind w:right="84"/>
              <w:jc w:val="right"/>
              <w:rPr>
                <w:rFonts w:ascii="Lato" w:hAnsi="Lato"/>
                <w:sz w:val="19"/>
              </w:rPr>
            </w:pPr>
            <w:r w:rsidRPr="00C34425">
              <w:rPr>
                <w:rFonts w:ascii="Lato" w:hAnsi="Lato"/>
                <w:sz w:val="19"/>
              </w:rPr>
              <w:t>9,932</w:t>
            </w:r>
          </w:p>
        </w:tc>
        <w:tc>
          <w:tcPr>
            <w:tcW w:w="960" w:type="dxa"/>
            <w:shd w:val="clear" w:color="auto" w:fill="auto"/>
            <w:vAlign w:val="bottom"/>
          </w:tcPr>
          <w:p w14:paraId="34E3814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E41176" w14:textId="77777777" w:rsidR="00000000" w:rsidRPr="00C34425" w:rsidRDefault="008C498F">
            <w:pPr>
              <w:spacing w:line="0" w:lineRule="atLeast"/>
              <w:ind w:right="24"/>
              <w:jc w:val="right"/>
              <w:rPr>
                <w:rFonts w:ascii="Lato" w:hAnsi="Lato"/>
                <w:sz w:val="19"/>
              </w:rPr>
            </w:pPr>
            <w:r w:rsidRPr="00C34425">
              <w:rPr>
                <w:rFonts w:ascii="Lato" w:hAnsi="Lato"/>
                <w:sz w:val="19"/>
              </w:rPr>
              <w:t>1,112</w:t>
            </w:r>
          </w:p>
        </w:tc>
        <w:tc>
          <w:tcPr>
            <w:tcW w:w="1540" w:type="dxa"/>
            <w:shd w:val="clear" w:color="auto" w:fill="auto"/>
            <w:vAlign w:val="bottom"/>
          </w:tcPr>
          <w:p w14:paraId="467E8EF8" w14:textId="77777777" w:rsidR="00000000" w:rsidRPr="00C34425" w:rsidRDefault="008C498F">
            <w:pPr>
              <w:spacing w:line="0" w:lineRule="atLeast"/>
              <w:ind w:right="4"/>
              <w:jc w:val="right"/>
              <w:rPr>
                <w:rFonts w:ascii="Lato" w:hAnsi="Lato"/>
                <w:sz w:val="19"/>
              </w:rPr>
            </w:pPr>
            <w:r w:rsidRPr="00C34425">
              <w:rPr>
                <w:rFonts w:ascii="Lato" w:hAnsi="Lato"/>
                <w:sz w:val="19"/>
              </w:rPr>
              <w:t>11,044</w:t>
            </w:r>
          </w:p>
        </w:tc>
      </w:tr>
      <w:tr w:rsidR="00000000" w:rsidRPr="00C34425" w14:paraId="1B35C275" w14:textId="77777777">
        <w:trPr>
          <w:trHeight w:val="252"/>
        </w:trPr>
        <w:tc>
          <w:tcPr>
            <w:tcW w:w="2840" w:type="dxa"/>
            <w:shd w:val="clear" w:color="auto" w:fill="auto"/>
            <w:vAlign w:val="bottom"/>
          </w:tcPr>
          <w:p w14:paraId="224EFF84" w14:textId="77777777" w:rsidR="00000000" w:rsidRPr="00C34425" w:rsidRDefault="008C498F">
            <w:pPr>
              <w:spacing w:line="0" w:lineRule="atLeast"/>
              <w:ind w:left="40"/>
              <w:rPr>
                <w:rFonts w:ascii="Lato" w:hAnsi="Lato"/>
                <w:sz w:val="19"/>
              </w:rPr>
            </w:pPr>
            <w:r w:rsidRPr="00C34425">
              <w:rPr>
                <w:rFonts w:ascii="Lato" w:hAnsi="Lato"/>
                <w:sz w:val="19"/>
              </w:rPr>
              <w:t>Town of New Haven</w:t>
            </w:r>
          </w:p>
        </w:tc>
        <w:tc>
          <w:tcPr>
            <w:tcW w:w="1380" w:type="dxa"/>
            <w:shd w:val="clear" w:color="auto" w:fill="auto"/>
            <w:vAlign w:val="bottom"/>
          </w:tcPr>
          <w:p w14:paraId="4BAD374E"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4F2F9715" w14:textId="77777777" w:rsidR="00000000" w:rsidRPr="00C34425" w:rsidRDefault="008C498F">
            <w:pPr>
              <w:spacing w:line="0" w:lineRule="atLeast"/>
              <w:ind w:right="164"/>
              <w:jc w:val="right"/>
              <w:rPr>
                <w:rFonts w:ascii="Lato" w:hAnsi="Lato"/>
                <w:sz w:val="19"/>
              </w:rPr>
            </w:pPr>
            <w:r w:rsidRPr="00C34425">
              <w:rPr>
                <w:rFonts w:ascii="Lato" w:hAnsi="Lato"/>
                <w:sz w:val="19"/>
              </w:rPr>
              <w:t>19,672</w:t>
            </w:r>
          </w:p>
        </w:tc>
        <w:tc>
          <w:tcPr>
            <w:tcW w:w="1140" w:type="dxa"/>
            <w:shd w:val="clear" w:color="auto" w:fill="auto"/>
            <w:vAlign w:val="bottom"/>
          </w:tcPr>
          <w:p w14:paraId="6FC3E21C" w14:textId="77777777" w:rsidR="00000000" w:rsidRPr="00C34425" w:rsidRDefault="008C498F">
            <w:pPr>
              <w:spacing w:line="0" w:lineRule="atLeast"/>
              <w:ind w:right="84"/>
              <w:jc w:val="right"/>
              <w:rPr>
                <w:rFonts w:ascii="Lato" w:hAnsi="Lato"/>
                <w:sz w:val="19"/>
              </w:rPr>
            </w:pPr>
            <w:r w:rsidRPr="00C34425">
              <w:rPr>
                <w:rFonts w:ascii="Lato" w:hAnsi="Lato"/>
                <w:sz w:val="19"/>
              </w:rPr>
              <w:t>19,672</w:t>
            </w:r>
          </w:p>
        </w:tc>
        <w:tc>
          <w:tcPr>
            <w:tcW w:w="960" w:type="dxa"/>
            <w:shd w:val="clear" w:color="auto" w:fill="auto"/>
            <w:vAlign w:val="bottom"/>
          </w:tcPr>
          <w:p w14:paraId="48C6321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7BDDF0" w14:textId="77777777" w:rsidR="00000000" w:rsidRPr="00C34425" w:rsidRDefault="008C498F">
            <w:pPr>
              <w:spacing w:line="0" w:lineRule="atLeast"/>
              <w:ind w:right="24"/>
              <w:jc w:val="right"/>
              <w:rPr>
                <w:rFonts w:ascii="Lato" w:hAnsi="Lato"/>
                <w:sz w:val="19"/>
              </w:rPr>
            </w:pPr>
            <w:r w:rsidRPr="00C34425">
              <w:rPr>
                <w:rFonts w:ascii="Lato" w:hAnsi="Lato"/>
                <w:sz w:val="19"/>
              </w:rPr>
              <w:t>2,202</w:t>
            </w:r>
          </w:p>
        </w:tc>
        <w:tc>
          <w:tcPr>
            <w:tcW w:w="1540" w:type="dxa"/>
            <w:shd w:val="clear" w:color="auto" w:fill="auto"/>
            <w:vAlign w:val="bottom"/>
          </w:tcPr>
          <w:p w14:paraId="08FE34A1" w14:textId="77777777" w:rsidR="00000000" w:rsidRPr="00C34425" w:rsidRDefault="008C498F">
            <w:pPr>
              <w:spacing w:line="0" w:lineRule="atLeast"/>
              <w:ind w:right="4"/>
              <w:jc w:val="right"/>
              <w:rPr>
                <w:rFonts w:ascii="Lato" w:hAnsi="Lato"/>
                <w:sz w:val="19"/>
              </w:rPr>
            </w:pPr>
            <w:r w:rsidRPr="00C34425">
              <w:rPr>
                <w:rFonts w:ascii="Lato" w:hAnsi="Lato"/>
                <w:sz w:val="19"/>
              </w:rPr>
              <w:t>21,874</w:t>
            </w:r>
          </w:p>
        </w:tc>
      </w:tr>
      <w:tr w:rsidR="00000000" w:rsidRPr="00C34425" w14:paraId="571ECD5E" w14:textId="77777777">
        <w:trPr>
          <w:trHeight w:val="252"/>
        </w:trPr>
        <w:tc>
          <w:tcPr>
            <w:tcW w:w="2840" w:type="dxa"/>
            <w:shd w:val="clear" w:color="auto" w:fill="auto"/>
            <w:vAlign w:val="bottom"/>
          </w:tcPr>
          <w:p w14:paraId="7871BE4B" w14:textId="77777777" w:rsidR="00000000" w:rsidRPr="00C34425" w:rsidRDefault="008C498F">
            <w:pPr>
              <w:spacing w:line="0" w:lineRule="atLeast"/>
              <w:ind w:left="40"/>
              <w:rPr>
                <w:rFonts w:ascii="Lato" w:hAnsi="Lato"/>
                <w:sz w:val="19"/>
              </w:rPr>
            </w:pPr>
            <w:r w:rsidRPr="00C34425">
              <w:rPr>
                <w:rFonts w:ascii="Lato" w:hAnsi="Lato"/>
                <w:sz w:val="19"/>
              </w:rPr>
              <w:t>Town of Orwell</w:t>
            </w:r>
          </w:p>
        </w:tc>
        <w:tc>
          <w:tcPr>
            <w:tcW w:w="1380" w:type="dxa"/>
            <w:shd w:val="clear" w:color="auto" w:fill="auto"/>
            <w:vAlign w:val="bottom"/>
          </w:tcPr>
          <w:p w14:paraId="3E9E4180"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5843A7E3" w14:textId="77777777" w:rsidR="00000000" w:rsidRPr="00C34425" w:rsidRDefault="008C498F">
            <w:pPr>
              <w:spacing w:line="0" w:lineRule="atLeast"/>
              <w:ind w:right="164"/>
              <w:jc w:val="right"/>
              <w:rPr>
                <w:rFonts w:ascii="Lato" w:hAnsi="Lato"/>
                <w:sz w:val="19"/>
              </w:rPr>
            </w:pPr>
            <w:r w:rsidRPr="00C34425">
              <w:rPr>
                <w:rFonts w:ascii="Lato" w:hAnsi="Lato"/>
                <w:sz w:val="19"/>
              </w:rPr>
              <w:t>4,955</w:t>
            </w:r>
          </w:p>
        </w:tc>
        <w:tc>
          <w:tcPr>
            <w:tcW w:w="1140" w:type="dxa"/>
            <w:shd w:val="clear" w:color="auto" w:fill="auto"/>
            <w:vAlign w:val="bottom"/>
          </w:tcPr>
          <w:p w14:paraId="368C87E2" w14:textId="77777777" w:rsidR="00000000" w:rsidRPr="00C34425" w:rsidRDefault="008C498F">
            <w:pPr>
              <w:spacing w:line="0" w:lineRule="atLeast"/>
              <w:ind w:right="84"/>
              <w:jc w:val="right"/>
              <w:rPr>
                <w:rFonts w:ascii="Lato" w:hAnsi="Lato"/>
                <w:sz w:val="19"/>
              </w:rPr>
            </w:pPr>
            <w:r w:rsidRPr="00C34425">
              <w:rPr>
                <w:rFonts w:ascii="Lato" w:hAnsi="Lato"/>
                <w:sz w:val="19"/>
              </w:rPr>
              <w:t>4,955</w:t>
            </w:r>
          </w:p>
        </w:tc>
        <w:tc>
          <w:tcPr>
            <w:tcW w:w="960" w:type="dxa"/>
            <w:shd w:val="clear" w:color="auto" w:fill="auto"/>
            <w:vAlign w:val="bottom"/>
          </w:tcPr>
          <w:p w14:paraId="4845A9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831532" w14:textId="77777777" w:rsidR="00000000" w:rsidRPr="00C34425" w:rsidRDefault="008C498F">
            <w:pPr>
              <w:spacing w:line="0" w:lineRule="atLeast"/>
              <w:ind w:right="24"/>
              <w:jc w:val="right"/>
              <w:rPr>
                <w:rFonts w:ascii="Lato" w:hAnsi="Lato"/>
                <w:sz w:val="19"/>
              </w:rPr>
            </w:pPr>
            <w:r w:rsidRPr="00C34425">
              <w:rPr>
                <w:rFonts w:ascii="Lato" w:hAnsi="Lato"/>
                <w:sz w:val="19"/>
              </w:rPr>
              <w:t>55</w:t>
            </w:r>
            <w:r w:rsidRPr="00C34425">
              <w:rPr>
                <w:rFonts w:ascii="Lato" w:hAnsi="Lato"/>
                <w:sz w:val="19"/>
              </w:rPr>
              <w:t>5</w:t>
            </w:r>
          </w:p>
        </w:tc>
        <w:tc>
          <w:tcPr>
            <w:tcW w:w="1540" w:type="dxa"/>
            <w:shd w:val="clear" w:color="auto" w:fill="auto"/>
            <w:vAlign w:val="bottom"/>
          </w:tcPr>
          <w:p w14:paraId="46D0E645" w14:textId="77777777" w:rsidR="00000000" w:rsidRPr="00C34425" w:rsidRDefault="008C498F">
            <w:pPr>
              <w:spacing w:line="0" w:lineRule="atLeast"/>
              <w:ind w:right="4"/>
              <w:jc w:val="right"/>
              <w:rPr>
                <w:rFonts w:ascii="Lato" w:hAnsi="Lato"/>
                <w:sz w:val="19"/>
              </w:rPr>
            </w:pPr>
            <w:r w:rsidRPr="00C34425">
              <w:rPr>
                <w:rFonts w:ascii="Lato" w:hAnsi="Lato"/>
                <w:sz w:val="19"/>
              </w:rPr>
              <w:t>5,510</w:t>
            </w:r>
          </w:p>
        </w:tc>
      </w:tr>
      <w:tr w:rsidR="00000000" w:rsidRPr="00C34425" w14:paraId="7E25D34F" w14:textId="77777777">
        <w:trPr>
          <w:trHeight w:val="252"/>
        </w:trPr>
        <w:tc>
          <w:tcPr>
            <w:tcW w:w="2840" w:type="dxa"/>
            <w:shd w:val="clear" w:color="auto" w:fill="auto"/>
            <w:vAlign w:val="bottom"/>
          </w:tcPr>
          <w:p w14:paraId="53B962FE" w14:textId="77777777" w:rsidR="00000000" w:rsidRPr="00C34425" w:rsidRDefault="008C498F">
            <w:pPr>
              <w:spacing w:line="0" w:lineRule="atLeast"/>
              <w:ind w:left="40"/>
              <w:rPr>
                <w:rFonts w:ascii="Lato" w:hAnsi="Lato"/>
                <w:sz w:val="19"/>
              </w:rPr>
            </w:pPr>
            <w:r w:rsidRPr="00C34425">
              <w:rPr>
                <w:rFonts w:ascii="Lato" w:hAnsi="Lato"/>
                <w:sz w:val="19"/>
              </w:rPr>
              <w:t>Town of Oswego</w:t>
            </w:r>
          </w:p>
        </w:tc>
        <w:tc>
          <w:tcPr>
            <w:tcW w:w="1380" w:type="dxa"/>
            <w:shd w:val="clear" w:color="auto" w:fill="auto"/>
            <w:vAlign w:val="bottom"/>
          </w:tcPr>
          <w:p w14:paraId="0A178DEF"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44ACAD44" w14:textId="77777777" w:rsidR="00000000" w:rsidRPr="00C34425" w:rsidRDefault="008C498F">
            <w:pPr>
              <w:spacing w:line="0" w:lineRule="atLeast"/>
              <w:ind w:right="164"/>
              <w:jc w:val="right"/>
              <w:rPr>
                <w:rFonts w:ascii="Lato" w:hAnsi="Lato"/>
                <w:sz w:val="19"/>
              </w:rPr>
            </w:pPr>
            <w:r w:rsidRPr="00C34425">
              <w:rPr>
                <w:rFonts w:ascii="Lato" w:hAnsi="Lato"/>
                <w:sz w:val="19"/>
              </w:rPr>
              <w:t>92,028</w:t>
            </w:r>
          </w:p>
        </w:tc>
        <w:tc>
          <w:tcPr>
            <w:tcW w:w="1140" w:type="dxa"/>
            <w:shd w:val="clear" w:color="auto" w:fill="auto"/>
            <w:vAlign w:val="bottom"/>
          </w:tcPr>
          <w:p w14:paraId="2F7FE052" w14:textId="77777777" w:rsidR="00000000" w:rsidRPr="00C34425" w:rsidRDefault="008C498F">
            <w:pPr>
              <w:spacing w:line="0" w:lineRule="atLeast"/>
              <w:ind w:right="84"/>
              <w:jc w:val="right"/>
              <w:rPr>
                <w:rFonts w:ascii="Lato" w:hAnsi="Lato"/>
                <w:sz w:val="19"/>
              </w:rPr>
            </w:pPr>
            <w:r w:rsidRPr="00C34425">
              <w:rPr>
                <w:rFonts w:ascii="Lato" w:hAnsi="Lato"/>
                <w:sz w:val="19"/>
              </w:rPr>
              <w:t>92,028</w:t>
            </w:r>
          </w:p>
        </w:tc>
        <w:tc>
          <w:tcPr>
            <w:tcW w:w="960" w:type="dxa"/>
            <w:shd w:val="clear" w:color="auto" w:fill="auto"/>
            <w:vAlign w:val="bottom"/>
          </w:tcPr>
          <w:p w14:paraId="57CD82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1D0AB7" w14:textId="77777777" w:rsidR="00000000" w:rsidRPr="00C34425" w:rsidRDefault="008C498F">
            <w:pPr>
              <w:spacing w:line="0" w:lineRule="atLeast"/>
              <w:ind w:right="24"/>
              <w:jc w:val="right"/>
              <w:rPr>
                <w:rFonts w:ascii="Lato" w:hAnsi="Lato"/>
                <w:sz w:val="19"/>
              </w:rPr>
            </w:pPr>
            <w:r w:rsidRPr="00C34425">
              <w:rPr>
                <w:rFonts w:ascii="Lato" w:hAnsi="Lato"/>
                <w:sz w:val="19"/>
              </w:rPr>
              <w:t>10,301</w:t>
            </w:r>
          </w:p>
        </w:tc>
        <w:tc>
          <w:tcPr>
            <w:tcW w:w="1540" w:type="dxa"/>
            <w:shd w:val="clear" w:color="auto" w:fill="auto"/>
            <w:vAlign w:val="bottom"/>
          </w:tcPr>
          <w:p w14:paraId="2F30CC99" w14:textId="77777777" w:rsidR="00000000" w:rsidRPr="00C34425" w:rsidRDefault="008C498F">
            <w:pPr>
              <w:spacing w:line="0" w:lineRule="atLeast"/>
              <w:ind w:right="4"/>
              <w:jc w:val="right"/>
              <w:rPr>
                <w:rFonts w:ascii="Lato" w:hAnsi="Lato"/>
                <w:sz w:val="19"/>
              </w:rPr>
            </w:pPr>
            <w:r w:rsidRPr="00C34425">
              <w:rPr>
                <w:rFonts w:ascii="Lato" w:hAnsi="Lato"/>
                <w:sz w:val="19"/>
              </w:rPr>
              <w:t>102,329</w:t>
            </w:r>
          </w:p>
        </w:tc>
      </w:tr>
      <w:tr w:rsidR="00000000" w:rsidRPr="00C34425" w14:paraId="643ECCAA" w14:textId="77777777">
        <w:trPr>
          <w:trHeight w:val="252"/>
        </w:trPr>
        <w:tc>
          <w:tcPr>
            <w:tcW w:w="2840" w:type="dxa"/>
            <w:shd w:val="clear" w:color="auto" w:fill="auto"/>
            <w:vAlign w:val="bottom"/>
          </w:tcPr>
          <w:p w14:paraId="0C288AB8" w14:textId="77777777" w:rsidR="00000000" w:rsidRPr="00C34425" w:rsidRDefault="008C498F">
            <w:pPr>
              <w:spacing w:line="0" w:lineRule="atLeast"/>
              <w:ind w:left="40"/>
              <w:rPr>
                <w:rFonts w:ascii="Lato" w:hAnsi="Lato"/>
                <w:sz w:val="19"/>
              </w:rPr>
            </w:pPr>
            <w:r w:rsidRPr="00C34425">
              <w:rPr>
                <w:rFonts w:ascii="Lato" w:hAnsi="Lato"/>
                <w:sz w:val="19"/>
              </w:rPr>
              <w:t>Town of Palermo</w:t>
            </w:r>
          </w:p>
        </w:tc>
        <w:tc>
          <w:tcPr>
            <w:tcW w:w="1380" w:type="dxa"/>
            <w:shd w:val="clear" w:color="auto" w:fill="auto"/>
            <w:vAlign w:val="bottom"/>
          </w:tcPr>
          <w:p w14:paraId="0A5E62A1"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61FA6D4A" w14:textId="77777777" w:rsidR="00000000" w:rsidRPr="00C34425" w:rsidRDefault="008C498F">
            <w:pPr>
              <w:spacing w:line="0" w:lineRule="atLeast"/>
              <w:ind w:right="164"/>
              <w:jc w:val="right"/>
              <w:rPr>
                <w:rFonts w:ascii="Lato" w:hAnsi="Lato"/>
                <w:sz w:val="19"/>
              </w:rPr>
            </w:pPr>
            <w:r w:rsidRPr="00C34425">
              <w:rPr>
                <w:rFonts w:ascii="Lato" w:hAnsi="Lato"/>
                <w:sz w:val="19"/>
              </w:rPr>
              <w:t>31,036</w:t>
            </w:r>
          </w:p>
        </w:tc>
        <w:tc>
          <w:tcPr>
            <w:tcW w:w="1140" w:type="dxa"/>
            <w:shd w:val="clear" w:color="auto" w:fill="auto"/>
            <w:vAlign w:val="bottom"/>
          </w:tcPr>
          <w:p w14:paraId="5F3F8F91" w14:textId="77777777" w:rsidR="00000000" w:rsidRPr="00C34425" w:rsidRDefault="008C498F">
            <w:pPr>
              <w:spacing w:line="0" w:lineRule="atLeast"/>
              <w:ind w:right="84"/>
              <w:jc w:val="right"/>
              <w:rPr>
                <w:rFonts w:ascii="Lato" w:hAnsi="Lato"/>
                <w:sz w:val="19"/>
              </w:rPr>
            </w:pPr>
            <w:r w:rsidRPr="00C34425">
              <w:rPr>
                <w:rFonts w:ascii="Lato" w:hAnsi="Lato"/>
                <w:sz w:val="19"/>
              </w:rPr>
              <w:t>31,036</w:t>
            </w:r>
          </w:p>
        </w:tc>
        <w:tc>
          <w:tcPr>
            <w:tcW w:w="960" w:type="dxa"/>
            <w:shd w:val="clear" w:color="auto" w:fill="auto"/>
            <w:vAlign w:val="bottom"/>
          </w:tcPr>
          <w:p w14:paraId="247385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E08799" w14:textId="77777777" w:rsidR="00000000" w:rsidRPr="00C34425" w:rsidRDefault="008C498F">
            <w:pPr>
              <w:spacing w:line="0" w:lineRule="atLeast"/>
              <w:ind w:right="24"/>
              <w:jc w:val="right"/>
              <w:rPr>
                <w:rFonts w:ascii="Lato" w:hAnsi="Lato"/>
                <w:sz w:val="19"/>
              </w:rPr>
            </w:pPr>
            <w:r w:rsidRPr="00C34425">
              <w:rPr>
                <w:rFonts w:ascii="Lato" w:hAnsi="Lato"/>
                <w:sz w:val="19"/>
              </w:rPr>
              <w:t>3,474</w:t>
            </w:r>
          </w:p>
        </w:tc>
        <w:tc>
          <w:tcPr>
            <w:tcW w:w="1540" w:type="dxa"/>
            <w:shd w:val="clear" w:color="auto" w:fill="auto"/>
            <w:vAlign w:val="bottom"/>
          </w:tcPr>
          <w:p w14:paraId="06BEE408" w14:textId="77777777" w:rsidR="00000000" w:rsidRPr="00C34425" w:rsidRDefault="008C498F">
            <w:pPr>
              <w:spacing w:line="0" w:lineRule="atLeast"/>
              <w:ind w:right="4"/>
              <w:jc w:val="right"/>
              <w:rPr>
                <w:rFonts w:ascii="Lato" w:hAnsi="Lato"/>
                <w:sz w:val="19"/>
              </w:rPr>
            </w:pPr>
            <w:r w:rsidRPr="00C34425">
              <w:rPr>
                <w:rFonts w:ascii="Lato" w:hAnsi="Lato"/>
                <w:sz w:val="19"/>
              </w:rPr>
              <w:t>34,510</w:t>
            </w:r>
          </w:p>
        </w:tc>
      </w:tr>
      <w:tr w:rsidR="00000000" w:rsidRPr="00C34425" w14:paraId="495DB2BA" w14:textId="77777777">
        <w:trPr>
          <w:trHeight w:val="252"/>
        </w:trPr>
        <w:tc>
          <w:tcPr>
            <w:tcW w:w="2840" w:type="dxa"/>
            <w:shd w:val="clear" w:color="auto" w:fill="auto"/>
            <w:vAlign w:val="bottom"/>
          </w:tcPr>
          <w:p w14:paraId="583E73B7" w14:textId="77777777" w:rsidR="00000000" w:rsidRPr="00C34425" w:rsidRDefault="008C498F">
            <w:pPr>
              <w:spacing w:line="0" w:lineRule="atLeast"/>
              <w:ind w:left="40"/>
              <w:rPr>
                <w:rFonts w:ascii="Lato" w:hAnsi="Lato"/>
                <w:sz w:val="19"/>
              </w:rPr>
            </w:pPr>
            <w:r w:rsidRPr="00C34425">
              <w:rPr>
                <w:rFonts w:ascii="Lato" w:hAnsi="Lato"/>
                <w:sz w:val="19"/>
              </w:rPr>
              <w:t>Town of Parish</w:t>
            </w:r>
          </w:p>
        </w:tc>
        <w:tc>
          <w:tcPr>
            <w:tcW w:w="1380" w:type="dxa"/>
            <w:shd w:val="clear" w:color="auto" w:fill="auto"/>
            <w:vAlign w:val="bottom"/>
          </w:tcPr>
          <w:p w14:paraId="6EEA2B23"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2885E0FE" w14:textId="77777777" w:rsidR="00000000" w:rsidRPr="00C34425" w:rsidRDefault="008C498F">
            <w:pPr>
              <w:spacing w:line="0" w:lineRule="atLeast"/>
              <w:ind w:right="164"/>
              <w:jc w:val="right"/>
              <w:rPr>
                <w:rFonts w:ascii="Lato" w:hAnsi="Lato"/>
                <w:sz w:val="19"/>
              </w:rPr>
            </w:pPr>
            <w:r w:rsidRPr="00C34425">
              <w:rPr>
                <w:rFonts w:ascii="Lato" w:hAnsi="Lato"/>
                <w:sz w:val="19"/>
              </w:rPr>
              <w:t>11,364</w:t>
            </w:r>
          </w:p>
        </w:tc>
        <w:tc>
          <w:tcPr>
            <w:tcW w:w="1140" w:type="dxa"/>
            <w:shd w:val="clear" w:color="auto" w:fill="auto"/>
            <w:vAlign w:val="bottom"/>
          </w:tcPr>
          <w:p w14:paraId="33152CBE" w14:textId="77777777" w:rsidR="00000000" w:rsidRPr="00C34425" w:rsidRDefault="008C498F">
            <w:pPr>
              <w:spacing w:line="0" w:lineRule="atLeast"/>
              <w:ind w:right="84"/>
              <w:jc w:val="right"/>
              <w:rPr>
                <w:rFonts w:ascii="Lato" w:hAnsi="Lato"/>
                <w:sz w:val="19"/>
              </w:rPr>
            </w:pPr>
            <w:r w:rsidRPr="00C34425">
              <w:rPr>
                <w:rFonts w:ascii="Lato" w:hAnsi="Lato"/>
                <w:sz w:val="19"/>
              </w:rPr>
              <w:t>11,364</w:t>
            </w:r>
          </w:p>
        </w:tc>
        <w:tc>
          <w:tcPr>
            <w:tcW w:w="960" w:type="dxa"/>
            <w:shd w:val="clear" w:color="auto" w:fill="auto"/>
            <w:vAlign w:val="bottom"/>
          </w:tcPr>
          <w:p w14:paraId="4E623E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140181" w14:textId="77777777" w:rsidR="00000000" w:rsidRPr="00C34425" w:rsidRDefault="008C498F">
            <w:pPr>
              <w:spacing w:line="0" w:lineRule="atLeast"/>
              <w:ind w:right="24"/>
              <w:jc w:val="right"/>
              <w:rPr>
                <w:rFonts w:ascii="Lato" w:hAnsi="Lato"/>
                <w:sz w:val="19"/>
              </w:rPr>
            </w:pPr>
            <w:r w:rsidRPr="00C34425">
              <w:rPr>
                <w:rFonts w:ascii="Lato" w:hAnsi="Lato"/>
                <w:sz w:val="19"/>
              </w:rPr>
              <w:t>1,272</w:t>
            </w:r>
          </w:p>
        </w:tc>
        <w:tc>
          <w:tcPr>
            <w:tcW w:w="1540" w:type="dxa"/>
            <w:shd w:val="clear" w:color="auto" w:fill="auto"/>
            <w:vAlign w:val="bottom"/>
          </w:tcPr>
          <w:p w14:paraId="5C8A86AE" w14:textId="77777777" w:rsidR="00000000" w:rsidRPr="00C34425" w:rsidRDefault="008C498F">
            <w:pPr>
              <w:spacing w:line="0" w:lineRule="atLeast"/>
              <w:ind w:right="4"/>
              <w:jc w:val="right"/>
              <w:rPr>
                <w:rFonts w:ascii="Lato" w:hAnsi="Lato"/>
                <w:sz w:val="19"/>
              </w:rPr>
            </w:pPr>
            <w:r w:rsidRPr="00C34425">
              <w:rPr>
                <w:rFonts w:ascii="Lato" w:hAnsi="Lato"/>
                <w:sz w:val="19"/>
              </w:rPr>
              <w:t>12,636</w:t>
            </w:r>
          </w:p>
        </w:tc>
      </w:tr>
      <w:tr w:rsidR="00000000" w:rsidRPr="00C34425" w14:paraId="7679BB7E" w14:textId="77777777">
        <w:trPr>
          <w:trHeight w:val="252"/>
        </w:trPr>
        <w:tc>
          <w:tcPr>
            <w:tcW w:w="2840" w:type="dxa"/>
            <w:shd w:val="clear" w:color="auto" w:fill="auto"/>
            <w:vAlign w:val="bottom"/>
          </w:tcPr>
          <w:p w14:paraId="2A9E6A87" w14:textId="77777777" w:rsidR="00000000" w:rsidRPr="00C34425" w:rsidRDefault="008C498F">
            <w:pPr>
              <w:spacing w:line="0" w:lineRule="atLeast"/>
              <w:ind w:left="40"/>
              <w:rPr>
                <w:rFonts w:ascii="Lato" w:hAnsi="Lato"/>
                <w:sz w:val="19"/>
              </w:rPr>
            </w:pPr>
            <w:r w:rsidRPr="00C34425">
              <w:rPr>
                <w:rFonts w:ascii="Lato" w:hAnsi="Lato"/>
                <w:sz w:val="19"/>
              </w:rPr>
              <w:t>Town of Redfield</w:t>
            </w:r>
          </w:p>
        </w:tc>
        <w:tc>
          <w:tcPr>
            <w:tcW w:w="1380" w:type="dxa"/>
            <w:shd w:val="clear" w:color="auto" w:fill="auto"/>
            <w:vAlign w:val="bottom"/>
          </w:tcPr>
          <w:p w14:paraId="1A699888"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600D6AED" w14:textId="77777777" w:rsidR="00000000" w:rsidRPr="00C34425" w:rsidRDefault="008C498F">
            <w:pPr>
              <w:spacing w:line="0" w:lineRule="atLeast"/>
              <w:ind w:right="164"/>
              <w:jc w:val="right"/>
              <w:rPr>
                <w:rFonts w:ascii="Lato" w:hAnsi="Lato"/>
                <w:sz w:val="19"/>
              </w:rPr>
            </w:pPr>
            <w:r w:rsidRPr="00C34425">
              <w:rPr>
                <w:rFonts w:ascii="Lato" w:hAnsi="Lato"/>
                <w:sz w:val="19"/>
              </w:rPr>
              <w:t>2,894</w:t>
            </w:r>
          </w:p>
        </w:tc>
        <w:tc>
          <w:tcPr>
            <w:tcW w:w="1140" w:type="dxa"/>
            <w:shd w:val="clear" w:color="auto" w:fill="auto"/>
            <w:vAlign w:val="bottom"/>
          </w:tcPr>
          <w:p w14:paraId="7DCBF7E9" w14:textId="77777777" w:rsidR="00000000" w:rsidRPr="00C34425" w:rsidRDefault="008C498F">
            <w:pPr>
              <w:spacing w:line="0" w:lineRule="atLeast"/>
              <w:ind w:right="84"/>
              <w:jc w:val="right"/>
              <w:rPr>
                <w:rFonts w:ascii="Lato" w:hAnsi="Lato"/>
                <w:sz w:val="19"/>
              </w:rPr>
            </w:pPr>
            <w:r w:rsidRPr="00C34425">
              <w:rPr>
                <w:rFonts w:ascii="Lato" w:hAnsi="Lato"/>
                <w:sz w:val="19"/>
              </w:rPr>
              <w:t>2,894</w:t>
            </w:r>
          </w:p>
        </w:tc>
        <w:tc>
          <w:tcPr>
            <w:tcW w:w="960" w:type="dxa"/>
            <w:shd w:val="clear" w:color="auto" w:fill="auto"/>
            <w:vAlign w:val="bottom"/>
          </w:tcPr>
          <w:p w14:paraId="14F2A27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B4FED79" w14:textId="77777777" w:rsidR="00000000" w:rsidRPr="00C34425" w:rsidRDefault="008C498F">
            <w:pPr>
              <w:spacing w:line="0" w:lineRule="atLeast"/>
              <w:ind w:right="24"/>
              <w:jc w:val="right"/>
              <w:rPr>
                <w:rFonts w:ascii="Lato" w:hAnsi="Lato"/>
                <w:sz w:val="19"/>
              </w:rPr>
            </w:pPr>
            <w:r w:rsidRPr="00C34425">
              <w:rPr>
                <w:rFonts w:ascii="Lato" w:hAnsi="Lato"/>
                <w:sz w:val="19"/>
              </w:rPr>
              <w:t>324</w:t>
            </w:r>
          </w:p>
        </w:tc>
        <w:tc>
          <w:tcPr>
            <w:tcW w:w="1540" w:type="dxa"/>
            <w:shd w:val="clear" w:color="auto" w:fill="auto"/>
            <w:vAlign w:val="bottom"/>
          </w:tcPr>
          <w:p w14:paraId="04561BEB" w14:textId="77777777" w:rsidR="00000000" w:rsidRPr="00C34425" w:rsidRDefault="008C498F">
            <w:pPr>
              <w:spacing w:line="0" w:lineRule="atLeast"/>
              <w:ind w:right="4"/>
              <w:jc w:val="right"/>
              <w:rPr>
                <w:rFonts w:ascii="Lato" w:hAnsi="Lato"/>
                <w:sz w:val="19"/>
              </w:rPr>
            </w:pPr>
            <w:r w:rsidRPr="00C34425">
              <w:rPr>
                <w:rFonts w:ascii="Lato" w:hAnsi="Lato"/>
                <w:sz w:val="19"/>
              </w:rPr>
              <w:t>3,218</w:t>
            </w:r>
          </w:p>
        </w:tc>
      </w:tr>
      <w:tr w:rsidR="00000000" w:rsidRPr="00C34425" w14:paraId="20D47D74" w14:textId="77777777">
        <w:trPr>
          <w:trHeight w:val="252"/>
        </w:trPr>
        <w:tc>
          <w:tcPr>
            <w:tcW w:w="2840" w:type="dxa"/>
            <w:shd w:val="clear" w:color="auto" w:fill="auto"/>
            <w:vAlign w:val="bottom"/>
          </w:tcPr>
          <w:p w14:paraId="371AC8A9" w14:textId="77777777" w:rsidR="00000000" w:rsidRPr="00C34425" w:rsidRDefault="008C498F">
            <w:pPr>
              <w:spacing w:line="0" w:lineRule="atLeast"/>
              <w:ind w:left="40"/>
              <w:rPr>
                <w:rFonts w:ascii="Lato" w:hAnsi="Lato"/>
                <w:sz w:val="19"/>
              </w:rPr>
            </w:pPr>
            <w:r w:rsidRPr="00C34425">
              <w:rPr>
                <w:rFonts w:ascii="Lato" w:hAnsi="Lato"/>
                <w:sz w:val="19"/>
              </w:rPr>
              <w:t>Town of Richland</w:t>
            </w:r>
          </w:p>
        </w:tc>
        <w:tc>
          <w:tcPr>
            <w:tcW w:w="1380" w:type="dxa"/>
            <w:shd w:val="clear" w:color="auto" w:fill="auto"/>
            <w:vAlign w:val="bottom"/>
          </w:tcPr>
          <w:p w14:paraId="1990C6DA"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6229494C" w14:textId="77777777" w:rsidR="00000000" w:rsidRPr="00C34425" w:rsidRDefault="008C498F">
            <w:pPr>
              <w:spacing w:line="0" w:lineRule="atLeast"/>
              <w:ind w:right="164"/>
              <w:jc w:val="right"/>
              <w:rPr>
                <w:rFonts w:ascii="Lato" w:hAnsi="Lato"/>
                <w:sz w:val="19"/>
              </w:rPr>
            </w:pPr>
            <w:r w:rsidRPr="00C34425">
              <w:rPr>
                <w:rFonts w:ascii="Lato" w:hAnsi="Lato"/>
                <w:sz w:val="19"/>
              </w:rPr>
              <w:t>40,486</w:t>
            </w:r>
          </w:p>
        </w:tc>
        <w:tc>
          <w:tcPr>
            <w:tcW w:w="1140" w:type="dxa"/>
            <w:shd w:val="clear" w:color="auto" w:fill="auto"/>
            <w:vAlign w:val="bottom"/>
          </w:tcPr>
          <w:p w14:paraId="64EDD9F9" w14:textId="77777777" w:rsidR="00000000" w:rsidRPr="00C34425" w:rsidRDefault="008C498F">
            <w:pPr>
              <w:spacing w:line="0" w:lineRule="atLeast"/>
              <w:ind w:right="84"/>
              <w:jc w:val="right"/>
              <w:rPr>
                <w:rFonts w:ascii="Lato" w:hAnsi="Lato"/>
                <w:sz w:val="19"/>
              </w:rPr>
            </w:pPr>
            <w:r w:rsidRPr="00C34425">
              <w:rPr>
                <w:rFonts w:ascii="Lato" w:hAnsi="Lato"/>
                <w:sz w:val="19"/>
              </w:rPr>
              <w:t>40,486</w:t>
            </w:r>
          </w:p>
        </w:tc>
        <w:tc>
          <w:tcPr>
            <w:tcW w:w="960" w:type="dxa"/>
            <w:shd w:val="clear" w:color="auto" w:fill="auto"/>
            <w:vAlign w:val="bottom"/>
          </w:tcPr>
          <w:p w14:paraId="13D01ED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3C01D6" w14:textId="77777777" w:rsidR="00000000" w:rsidRPr="00C34425" w:rsidRDefault="008C498F">
            <w:pPr>
              <w:spacing w:line="0" w:lineRule="atLeast"/>
              <w:ind w:right="24"/>
              <w:jc w:val="right"/>
              <w:rPr>
                <w:rFonts w:ascii="Lato" w:hAnsi="Lato"/>
                <w:sz w:val="19"/>
              </w:rPr>
            </w:pPr>
            <w:r w:rsidRPr="00C34425">
              <w:rPr>
                <w:rFonts w:ascii="Lato" w:hAnsi="Lato"/>
                <w:sz w:val="19"/>
              </w:rPr>
              <w:t>4,532</w:t>
            </w:r>
          </w:p>
        </w:tc>
        <w:tc>
          <w:tcPr>
            <w:tcW w:w="1540" w:type="dxa"/>
            <w:shd w:val="clear" w:color="auto" w:fill="auto"/>
            <w:vAlign w:val="bottom"/>
          </w:tcPr>
          <w:p w14:paraId="431F3F84" w14:textId="77777777" w:rsidR="00000000" w:rsidRPr="00C34425" w:rsidRDefault="008C498F">
            <w:pPr>
              <w:spacing w:line="0" w:lineRule="atLeast"/>
              <w:ind w:right="4"/>
              <w:jc w:val="right"/>
              <w:rPr>
                <w:rFonts w:ascii="Lato" w:hAnsi="Lato"/>
                <w:sz w:val="19"/>
              </w:rPr>
            </w:pPr>
            <w:r w:rsidRPr="00C34425">
              <w:rPr>
                <w:rFonts w:ascii="Lato" w:hAnsi="Lato"/>
                <w:sz w:val="19"/>
              </w:rPr>
              <w:t>45,018</w:t>
            </w:r>
          </w:p>
        </w:tc>
      </w:tr>
      <w:tr w:rsidR="00000000" w:rsidRPr="00C34425" w14:paraId="4FC097E8" w14:textId="77777777">
        <w:trPr>
          <w:trHeight w:val="252"/>
        </w:trPr>
        <w:tc>
          <w:tcPr>
            <w:tcW w:w="2840" w:type="dxa"/>
            <w:shd w:val="clear" w:color="auto" w:fill="auto"/>
            <w:vAlign w:val="bottom"/>
          </w:tcPr>
          <w:p w14:paraId="12DD7E18" w14:textId="77777777" w:rsidR="00000000" w:rsidRPr="00C34425" w:rsidRDefault="008C498F">
            <w:pPr>
              <w:spacing w:line="0" w:lineRule="atLeast"/>
              <w:ind w:left="40"/>
              <w:rPr>
                <w:rFonts w:ascii="Lato" w:hAnsi="Lato"/>
                <w:sz w:val="19"/>
              </w:rPr>
            </w:pPr>
            <w:r w:rsidRPr="00C34425">
              <w:rPr>
                <w:rFonts w:ascii="Lato" w:hAnsi="Lato"/>
                <w:sz w:val="19"/>
              </w:rPr>
              <w:t>Town of Sandy Creek</w:t>
            </w:r>
          </w:p>
        </w:tc>
        <w:tc>
          <w:tcPr>
            <w:tcW w:w="1380" w:type="dxa"/>
            <w:shd w:val="clear" w:color="auto" w:fill="auto"/>
            <w:vAlign w:val="bottom"/>
          </w:tcPr>
          <w:p w14:paraId="563B25F9"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362CB7B2" w14:textId="77777777" w:rsidR="00000000" w:rsidRPr="00C34425" w:rsidRDefault="008C498F">
            <w:pPr>
              <w:spacing w:line="0" w:lineRule="atLeast"/>
              <w:ind w:right="164"/>
              <w:jc w:val="right"/>
              <w:rPr>
                <w:rFonts w:ascii="Lato" w:hAnsi="Lato"/>
                <w:sz w:val="19"/>
              </w:rPr>
            </w:pPr>
            <w:r w:rsidRPr="00C34425">
              <w:rPr>
                <w:rFonts w:ascii="Lato" w:hAnsi="Lato"/>
                <w:sz w:val="19"/>
              </w:rPr>
              <w:t>11,457</w:t>
            </w:r>
          </w:p>
        </w:tc>
        <w:tc>
          <w:tcPr>
            <w:tcW w:w="1140" w:type="dxa"/>
            <w:shd w:val="clear" w:color="auto" w:fill="auto"/>
            <w:vAlign w:val="bottom"/>
          </w:tcPr>
          <w:p w14:paraId="6C8FF344" w14:textId="77777777" w:rsidR="00000000" w:rsidRPr="00C34425" w:rsidRDefault="008C498F">
            <w:pPr>
              <w:spacing w:line="0" w:lineRule="atLeast"/>
              <w:ind w:right="84"/>
              <w:jc w:val="right"/>
              <w:rPr>
                <w:rFonts w:ascii="Lato" w:hAnsi="Lato"/>
                <w:sz w:val="19"/>
              </w:rPr>
            </w:pPr>
            <w:r w:rsidRPr="00C34425">
              <w:rPr>
                <w:rFonts w:ascii="Lato" w:hAnsi="Lato"/>
                <w:sz w:val="19"/>
              </w:rPr>
              <w:t>11,457</w:t>
            </w:r>
          </w:p>
        </w:tc>
        <w:tc>
          <w:tcPr>
            <w:tcW w:w="960" w:type="dxa"/>
            <w:shd w:val="clear" w:color="auto" w:fill="auto"/>
            <w:vAlign w:val="bottom"/>
          </w:tcPr>
          <w:p w14:paraId="69745C1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FE60EF" w14:textId="77777777" w:rsidR="00000000" w:rsidRPr="00C34425" w:rsidRDefault="008C498F">
            <w:pPr>
              <w:spacing w:line="0" w:lineRule="atLeast"/>
              <w:ind w:right="24"/>
              <w:jc w:val="right"/>
              <w:rPr>
                <w:rFonts w:ascii="Lato" w:hAnsi="Lato"/>
                <w:sz w:val="19"/>
              </w:rPr>
            </w:pPr>
            <w:r w:rsidRPr="00C34425">
              <w:rPr>
                <w:rFonts w:ascii="Lato" w:hAnsi="Lato"/>
                <w:sz w:val="19"/>
              </w:rPr>
              <w:t>1,282</w:t>
            </w:r>
          </w:p>
        </w:tc>
        <w:tc>
          <w:tcPr>
            <w:tcW w:w="1540" w:type="dxa"/>
            <w:shd w:val="clear" w:color="auto" w:fill="auto"/>
            <w:vAlign w:val="bottom"/>
          </w:tcPr>
          <w:p w14:paraId="4CD98498" w14:textId="77777777" w:rsidR="00000000" w:rsidRPr="00C34425" w:rsidRDefault="008C498F">
            <w:pPr>
              <w:spacing w:line="0" w:lineRule="atLeast"/>
              <w:ind w:right="4"/>
              <w:jc w:val="right"/>
              <w:rPr>
                <w:rFonts w:ascii="Lato" w:hAnsi="Lato"/>
                <w:sz w:val="19"/>
              </w:rPr>
            </w:pPr>
            <w:r w:rsidRPr="00C34425">
              <w:rPr>
                <w:rFonts w:ascii="Lato" w:hAnsi="Lato"/>
                <w:sz w:val="19"/>
              </w:rPr>
              <w:t>12,739</w:t>
            </w:r>
          </w:p>
        </w:tc>
      </w:tr>
      <w:tr w:rsidR="00000000" w:rsidRPr="00C34425" w14:paraId="4978352A" w14:textId="77777777">
        <w:trPr>
          <w:trHeight w:val="252"/>
        </w:trPr>
        <w:tc>
          <w:tcPr>
            <w:tcW w:w="2840" w:type="dxa"/>
            <w:shd w:val="clear" w:color="auto" w:fill="auto"/>
            <w:vAlign w:val="bottom"/>
          </w:tcPr>
          <w:p w14:paraId="2A906D35" w14:textId="77777777" w:rsidR="00000000" w:rsidRPr="00C34425" w:rsidRDefault="008C498F">
            <w:pPr>
              <w:spacing w:line="0" w:lineRule="atLeast"/>
              <w:ind w:left="40"/>
              <w:rPr>
                <w:rFonts w:ascii="Lato" w:hAnsi="Lato"/>
                <w:sz w:val="19"/>
              </w:rPr>
            </w:pPr>
            <w:r w:rsidRPr="00C34425">
              <w:rPr>
                <w:rFonts w:ascii="Lato" w:hAnsi="Lato"/>
                <w:sz w:val="19"/>
              </w:rPr>
              <w:t>Town of Schroeppel</w:t>
            </w:r>
          </w:p>
        </w:tc>
        <w:tc>
          <w:tcPr>
            <w:tcW w:w="1380" w:type="dxa"/>
            <w:shd w:val="clear" w:color="auto" w:fill="auto"/>
            <w:vAlign w:val="bottom"/>
          </w:tcPr>
          <w:p w14:paraId="01BA6080"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6614C499" w14:textId="77777777" w:rsidR="00000000" w:rsidRPr="00C34425" w:rsidRDefault="008C498F">
            <w:pPr>
              <w:spacing w:line="0" w:lineRule="atLeast"/>
              <w:ind w:right="164"/>
              <w:jc w:val="right"/>
              <w:rPr>
                <w:rFonts w:ascii="Lato" w:hAnsi="Lato"/>
                <w:sz w:val="19"/>
              </w:rPr>
            </w:pPr>
            <w:r w:rsidRPr="00C34425">
              <w:rPr>
                <w:rFonts w:ascii="Lato" w:hAnsi="Lato"/>
                <w:sz w:val="19"/>
              </w:rPr>
              <w:t>45,319</w:t>
            </w:r>
          </w:p>
        </w:tc>
        <w:tc>
          <w:tcPr>
            <w:tcW w:w="1140" w:type="dxa"/>
            <w:shd w:val="clear" w:color="auto" w:fill="auto"/>
            <w:vAlign w:val="bottom"/>
          </w:tcPr>
          <w:p w14:paraId="45C700F8" w14:textId="77777777" w:rsidR="00000000" w:rsidRPr="00C34425" w:rsidRDefault="008C498F">
            <w:pPr>
              <w:spacing w:line="0" w:lineRule="atLeast"/>
              <w:ind w:right="84"/>
              <w:jc w:val="right"/>
              <w:rPr>
                <w:rFonts w:ascii="Lato" w:hAnsi="Lato"/>
                <w:sz w:val="19"/>
              </w:rPr>
            </w:pPr>
            <w:r w:rsidRPr="00C34425">
              <w:rPr>
                <w:rFonts w:ascii="Lato" w:hAnsi="Lato"/>
                <w:sz w:val="19"/>
              </w:rPr>
              <w:t>45,319</w:t>
            </w:r>
          </w:p>
        </w:tc>
        <w:tc>
          <w:tcPr>
            <w:tcW w:w="960" w:type="dxa"/>
            <w:shd w:val="clear" w:color="auto" w:fill="auto"/>
            <w:vAlign w:val="bottom"/>
          </w:tcPr>
          <w:p w14:paraId="7E7CFD5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0FC4E1" w14:textId="77777777" w:rsidR="00000000" w:rsidRPr="00C34425" w:rsidRDefault="008C498F">
            <w:pPr>
              <w:spacing w:line="0" w:lineRule="atLeast"/>
              <w:ind w:right="24"/>
              <w:jc w:val="right"/>
              <w:rPr>
                <w:rFonts w:ascii="Lato" w:hAnsi="Lato"/>
                <w:sz w:val="19"/>
              </w:rPr>
            </w:pPr>
            <w:r w:rsidRPr="00C34425">
              <w:rPr>
                <w:rFonts w:ascii="Lato" w:hAnsi="Lato"/>
                <w:sz w:val="19"/>
              </w:rPr>
              <w:t>5,073</w:t>
            </w:r>
          </w:p>
        </w:tc>
        <w:tc>
          <w:tcPr>
            <w:tcW w:w="1540" w:type="dxa"/>
            <w:shd w:val="clear" w:color="auto" w:fill="auto"/>
            <w:vAlign w:val="bottom"/>
          </w:tcPr>
          <w:p w14:paraId="2400B04D" w14:textId="77777777" w:rsidR="00000000" w:rsidRPr="00C34425" w:rsidRDefault="008C498F">
            <w:pPr>
              <w:spacing w:line="0" w:lineRule="atLeast"/>
              <w:ind w:right="4"/>
              <w:jc w:val="right"/>
              <w:rPr>
                <w:rFonts w:ascii="Lato" w:hAnsi="Lato"/>
                <w:sz w:val="19"/>
              </w:rPr>
            </w:pPr>
            <w:r w:rsidRPr="00C34425">
              <w:rPr>
                <w:rFonts w:ascii="Lato" w:hAnsi="Lato"/>
                <w:sz w:val="19"/>
              </w:rPr>
              <w:t>50,392</w:t>
            </w:r>
          </w:p>
        </w:tc>
      </w:tr>
      <w:tr w:rsidR="00000000" w:rsidRPr="00C34425" w14:paraId="1053D6EE" w14:textId="77777777">
        <w:trPr>
          <w:trHeight w:val="252"/>
        </w:trPr>
        <w:tc>
          <w:tcPr>
            <w:tcW w:w="2840" w:type="dxa"/>
            <w:shd w:val="clear" w:color="auto" w:fill="auto"/>
            <w:vAlign w:val="bottom"/>
          </w:tcPr>
          <w:p w14:paraId="239C7921" w14:textId="77777777" w:rsidR="00000000" w:rsidRPr="00C34425" w:rsidRDefault="008C498F">
            <w:pPr>
              <w:spacing w:line="0" w:lineRule="atLeast"/>
              <w:ind w:left="40"/>
              <w:rPr>
                <w:rFonts w:ascii="Lato" w:hAnsi="Lato"/>
                <w:sz w:val="19"/>
              </w:rPr>
            </w:pPr>
            <w:r w:rsidRPr="00C34425">
              <w:rPr>
                <w:rFonts w:ascii="Lato" w:hAnsi="Lato"/>
                <w:sz w:val="19"/>
              </w:rPr>
              <w:t>Town of Scriba</w:t>
            </w:r>
          </w:p>
        </w:tc>
        <w:tc>
          <w:tcPr>
            <w:tcW w:w="1380" w:type="dxa"/>
            <w:shd w:val="clear" w:color="auto" w:fill="auto"/>
            <w:vAlign w:val="bottom"/>
          </w:tcPr>
          <w:p w14:paraId="44DFBDE8"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56853BBB" w14:textId="77777777" w:rsidR="00000000" w:rsidRPr="00C34425" w:rsidRDefault="008C498F">
            <w:pPr>
              <w:spacing w:line="0" w:lineRule="atLeast"/>
              <w:ind w:right="164"/>
              <w:jc w:val="right"/>
              <w:rPr>
                <w:rFonts w:ascii="Lato" w:hAnsi="Lato"/>
                <w:sz w:val="19"/>
              </w:rPr>
            </w:pPr>
            <w:r w:rsidRPr="00C34425">
              <w:rPr>
                <w:rFonts w:ascii="Lato" w:hAnsi="Lato"/>
                <w:sz w:val="19"/>
              </w:rPr>
              <w:t>20,825</w:t>
            </w:r>
          </w:p>
        </w:tc>
        <w:tc>
          <w:tcPr>
            <w:tcW w:w="1140" w:type="dxa"/>
            <w:shd w:val="clear" w:color="auto" w:fill="auto"/>
            <w:vAlign w:val="bottom"/>
          </w:tcPr>
          <w:p w14:paraId="50515597" w14:textId="77777777" w:rsidR="00000000" w:rsidRPr="00C34425" w:rsidRDefault="008C498F">
            <w:pPr>
              <w:spacing w:line="0" w:lineRule="atLeast"/>
              <w:ind w:right="84"/>
              <w:jc w:val="right"/>
              <w:rPr>
                <w:rFonts w:ascii="Lato" w:hAnsi="Lato"/>
                <w:sz w:val="19"/>
              </w:rPr>
            </w:pPr>
            <w:r w:rsidRPr="00C34425">
              <w:rPr>
                <w:rFonts w:ascii="Lato" w:hAnsi="Lato"/>
                <w:sz w:val="19"/>
              </w:rPr>
              <w:t>20,825</w:t>
            </w:r>
          </w:p>
        </w:tc>
        <w:tc>
          <w:tcPr>
            <w:tcW w:w="960" w:type="dxa"/>
            <w:shd w:val="clear" w:color="auto" w:fill="auto"/>
            <w:vAlign w:val="bottom"/>
          </w:tcPr>
          <w:p w14:paraId="5B4D67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953863" w14:textId="77777777" w:rsidR="00000000" w:rsidRPr="00C34425" w:rsidRDefault="008C498F">
            <w:pPr>
              <w:spacing w:line="0" w:lineRule="atLeast"/>
              <w:ind w:right="24"/>
              <w:jc w:val="right"/>
              <w:rPr>
                <w:rFonts w:ascii="Lato" w:hAnsi="Lato"/>
                <w:sz w:val="19"/>
              </w:rPr>
            </w:pPr>
            <w:r w:rsidRPr="00C34425">
              <w:rPr>
                <w:rFonts w:ascii="Lato" w:hAnsi="Lato"/>
                <w:sz w:val="19"/>
              </w:rPr>
              <w:t>2,331</w:t>
            </w:r>
          </w:p>
        </w:tc>
        <w:tc>
          <w:tcPr>
            <w:tcW w:w="1540" w:type="dxa"/>
            <w:shd w:val="clear" w:color="auto" w:fill="auto"/>
            <w:vAlign w:val="bottom"/>
          </w:tcPr>
          <w:p w14:paraId="4EA0F7EB" w14:textId="77777777" w:rsidR="00000000" w:rsidRPr="00C34425" w:rsidRDefault="008C498F">
            <w:pPr>
              <w:spacing w:line="0" w:lineRule="atLeast"/>
              <w:ind w:right="4"/>
              <w:jc w:val="right"/>
              <w:rPr>
                <w:rFonts w:ascii="Lato" w:hAnsi="Lato"/>
                <w:sz w:val="19"/>
              </w:rPr>
            </w:pPr>
            <w:r w:rsidRPr="00C34425">
              <w:rPr>
                <w:rFonts w:ascii="Lato" w:hAnsi="Lato"/>
                <w:sz w:val="19"/>
              </w:rPr>
              <w:t>23,156</w:t>
            </w:r>
          </w:p>
        </w:tc>
      </w:tr>
      <w:tr w:rsidR="00000000" w:rsidRPr="00C34425" w14:paraId="0BB61F7A" w14:textId="77777777">
        <w:trPr>
          <w:trHeight w:val="252"/>
        </w:trPr>
        <w:tc>
          <w:tcPr>
            <w:tcW w:w="2840" w:type="dxa"/>
            <w:shd w:val="clear" w:color="auto" w:fill="auto"/>
            <w:vAlign w:val="bottom"/>
          </w:tcPr>
          <w:p w14:paraId="7B6912CB" w14:textId="77777777" w:rsidR="00000000" w:rsidRPr="00C34425" w:rsidRDefault="008C498F">
            <w:pPr>
              <w:spacing w:line="0" w:lineRule="atLeast"/>
              <w:ind w:left="40"/>
              <w:rPr>
                <w:rFonts w:ascii="Lato" w:hAnsi="Lato"/>
                <w:sz w:val="19"/>
              </w:rPr>
            </w:pPr>
            <w:r w:rsidRPr="00C34425">
              <w:rPr>
                <w:rFonts w:ascii="Lato" w:hAnsi="Lato"/>
                <w:sz w:val="19"/>
              </w:rPr>
              <w:t>Town of Volney</w:t>
            </w:r>
          </w:p>
        </w:tc>
        <w:tc>
          <w:tcPr>
            <w:tcW w:w="1380" w:type="dxa"/>
            <w:shd w:val="clear" w:color="auto" w:fill="auto"/>
            <w:vAlign w:val="bottom"/>
          </w:tcPr>
          <w:p w14:paraId="0902E7A4"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4F7D35A6" w14:textId="77777777" w:rsidR="00000000" w:rsidRPr="00C34425" w:rsidRDefault="008C498F">
            <w:pPr>
              <w:spacing w:line="0" w:lineRule="atLeast"/>
              <w:ind w:right="164"/>
              <w:jc w:val="right"/>
              <w:rPr>
                <w:rFonts w:ascii="Lato" w:hAnsi="Lato"/>
                <w:sz w:val="19"/>
              </w:rPr>
            </w:pPr>
            <w:r w:rsidRPr="00C34425">
              <w:rPr>
                <w:rFonts w:ascii="Lato" w:hAnsi="Lato"/>
                <w:sz w:val="19"/>
              </w:rPr>
              <w:t>37,266</w:t>
            </w:r>
          </w:p>
        </w:tc>
        <w:tc>
          <w:tcPr>
            <w:tcW w:w="1140" w:type="dxa"/>
            <w:shd w:val="clear" w:color="auto" w:fill="auto"/>
            <w:vAlign w:val="bottom"/>
          </w:tcPr>
          <w:p w14:paraId="11800E8E" w14:textId="77777777" w:rsidR="00000000" w:rsidRPr="00C34425" w:rsidRDefault="008C498F">
            <w:pPr>
              <w:spacing w:line="0" w:lineRule="atLeast"/>
              <w:ind w:right="84"/>
              <w:jc w:val="right"/>
              <w:rPr>
                <w:rFonts w:ascii="Lato" w:hAnsi="Lato"/>
                <w:sz w:val="19"/>
              </w:rPr>
            </w:pPr>
            <w:r w:rsidRPr="00C34425">
              <w:rPr>
                <w:rFonts w:ascii="Lato" w:hAnsi="Lato"/>
                <w:sz w:val="19"/>
              </w:rPr>
              <w:t>37,266</w:t>
            </w:r>
          </w:p>
        </w:tc>
        <w:tc>
          <w:tcPr>
            <w:tcW w:w="960" w:type="dxa"/>
            <w:shd w:val="clear" w:color="auto" w:fill="auto"/>
            <w:vAlign w:val="bottom"/>
          </w:tcPr>
          <w:p w14:paraId="78BB0A9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932F9B" w14:textId="77777777" w:rsidR="00000000" w:rsidRPr="00C34425" w:rsidRDefault="008C498F">
            <w:pPr>
              <w:spacing w:line="0" w:lineRule="atLeast"/>
              <w:ind w:right="24"/>
              <w:jc w:val="right"/>
              <w:rPr>
                <w:rFonts w:ascii="Lato" w:hAnsi="Lato"/>
                <w:sz w:val="19"/>
              </w:rPr>
            </w:pPr>
            <w:r w:rsidRPr="00C34425">
              <w:rPr>
                <w:rFonts w:ascii="Lato" w:hAnsi="Lato"/>
                <w:sz w:val="19"/>
              </w:rPr>
              <w:t>4,171</w:t>
            </w:r>
          </w:p>
        </w:tc>
        <w:tc>
          <w:tcPr>
            <w:tcW w:w="1540" w:type="dxa"/>
            <w:shd w:val="clear" w:color="auto" w:fill="auto"/>
            <w:vAlign w:val="bottom"/>
          </w:tcPr>
          <w:p w14:paraId="3B962FD7" w14:textId="77777777" w:rsidR="00000000" w:rsidRPr="00C34425" w:rsidRDefault="008C498F">
            <w:pPr>
              <w:spacing w:line="0" w:lineRule="atLeast"/>
              <w:ind w:right="4"/>
              <w:jc w:val="right"/>
              <w:rPr>
                <w:rFonts w:ascii="Lato" w:hAnsi="Lato"/>
                <w:sz w:val="19"/>
              </w:rPr>
            </w:pPr>
            <w:r w:rsidRPr="00C34425">
              <w:rPr>
                <w:rFonts w:ascii="Lato" w:hAnsi="Lato"/>
                <w:sz w:val="19"/>
              </w:rPr>
              <w:t>41,437</w:t>
            </w:r>
          </w:p>
        </w:tc>
      </w:tr>
      <w:tr w:rsidR="00000000" w:rsidRPr="00C34425" w14:paraId="2E68A961" w14:textId="77777777">
        <w:trPr>
          <w:trHeight w:val="252"/>
        </w:trPr>
        <w:tc>
          <w:tcPr>
            <w:tcW w:w="2840" w:type="dxa"/>
            <w:shd w:val="clear" w:color="auto" w:fill="auto"/>
            <w:vAlign w:val="bottom"/>
          </w:tcPr>
          <w:p w14:paraId="64E25306" w14:textId="77777777" w:rsidR="00000000" w:rsidRPr="00C34425" w:rsidRDefault="008C498F">
            <w:pPr>
              <w:spacing w:line="0" w:lineRule="atLeast"/>
              <w:ind w:left="40"/>
              <w:rPr>
                <w:rFonts w:ascii="Lato" w:hAnsi="Lato"/>
                <w:sz w:val="19"/>
              </w:rPr>
            </w:pPr>
            <w:r w:rsidRPr="00C34425">
              <w:rPr>
                <w:rFonts w:ascii="Lato" w:hAnsi="Lato"/>
                <w:sz w:val="19"/>
              </w:rPr>
              <w:t>Town of West Monroe</w:t>
            </w:r>
          </w:p>
        </w:tc>
        <w:tc>
          <w:tcPr>
            <w:tcW w:w="1380" w:type="dxa"/>
            <w:shd w:val="clear" w:color="auto" w:fill="auto"/>
            <w:vAlign w:val="bottom"/>
          </w:tcPr>
          <w:p w14:paraId="599806DD" w14:textId="77777777" w:rsidR="00000000" w:rsidRPr="00C34425" w:rsidRDefault="008C498F">
            <w:pPr>
              <w:spacing w:line="0" w:lineRule="atLeast"/>
              <w:ind w:left="300"/>
              <w:rPr>
                <w:rFonts w:ascii="Lato" w:hAnsi="Lato"/>
                <w:sz w:val="19"/>
              </w:rPr>
            </w:pPr>
            <w:r w:rsidRPr="00C34425">
              <w:rPr>
                <w:rFonts w:ascii="Lato" w:hAnsi="Lato"/>
                <w:sz w:val="19"/>
              </w:rPr>
              <w:t>Oswe</w:t>
            </w:r>
            <w:r w:rsidRPr="00C34425">
              <w:rPr>
                <w:rFonts w:ascii="Lato" w:hAnsi="Lato"/>
                <w:sz w:val="19"/>
              </w:rPr>
              <w:t>go</w:t>
            </w:r>
          </w:p>
        </w:tc>
        <w:tc>
          <w:tcPr>
            <w:tcW w:w="1480" w:type="dxa"/>
            <w:shd w:val="clear" w:color="auto" w:fill="auto"/>
            <w:vAlign w:val="bottom"/>
          </w:tcPr>
          <w:p w14:paraId="384C2587" w14:textId="77777777" w:rsidR="00000000" w:rsidRPr="00C34425" w:rsidRDefault="008C498F">
            <w:pPr>
              <w:spacing w:line="0" w:lineRule="atLeast"/>
              <w:ind w:right="164"/>
              <w:jc w:val="right"/>
              <w:rPr>
                <w:rFonts w:ascii="Lato" w:hAnsi="Lato"/>
                <w:sz w:val="19"/>
              </w:rPr>
            </w:pPr>
            <w:r w:rsidRPr="00C34425">
              <w:rPr>
                <w:rFonts w:ascii="Lato" w:hAnsi="Lato"/>
                <w:sz w:val="19"/>
              </w:rPr>
              <w:t>29,435</w:t>
            </w:r>
          </w:p>
        </w:tc>
        <w:tc>
          <w:tcPr>
            <w:tcW w:w="1140" w:type="dxa"/>
            <w:shd w:val="clear" w:color="auto" w:fill="auto"/>
            <w:vAlign w:val="bottom"/>
          </w:tcPr>
          <w:p w14:paraId="5C486C54" w14:textId="77777777" w:rsidR="00000000" w:rsidRPr="00C34425" w:rsidRDefault="008C498F">
            <w:pPr>
              <w:spacing w:line="0" w:lineRule="atLeast"/>
              <w:ind w:right="84"/>
              <w:jc w:val="right"/>
              <w:rPr>
                <w:rFonts w:ascii="Lato" w:hAnsi="Lato"/>
                <w:sz w:val="19"/>
              </w:rPr>
            </w:pPr>
            <w:r w:rsidRPr="00C34425">
              <w:rPr>
                <w:rFonts w:ascii="Lato" w:hAnsi="Lato"/>
                <w:sz w:val="19"/>
              </w:rPr>
              <w:t>29,435</w:t>
            </w:r>
          </w:p>
        </w:tc>
        <w:tc>
          <w:tcPr>
            <w:tcW w:w="960" w:type="dxa"/>
            <w:shd w:val="clear" w:color="auto" w:fill="auto"/>
            <w:vAlign w:val="bottom"/>
          </w:tcPr>
          <w:p w14:paraId="6170CCD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70789A" w14:textId="77777777" w:rsidR="00000000" w:rsidRPr="00C34425" w:rsidRDefault="008C498F">
            <w:pPr>
              <w:spacing w:line="0" w:lineRule="atLeast"/>
              <w:ind w:right="24"/>
              <w:jc w:val="right"/>
              <w:rPr>
                <w:rFonts w:ascii="Lato" w:hAnsi="Lato"/>
                <w:sz w:val="19"/>
              </w:rPr>
            </w:pPr>
            <w:r w:rsidRPr="00C34425">
              <w:rPr>
                <w:rFonts w:ascii="Lato" w:hAnsi="Lato"/>
                <w:sz w:val="19"/>
              </w:rPr>
              <w:t>3,295</w:t>
            </w:r>
          </w:p>
        </w:tc>
        <w:tc>
          <w:tcPr>
            <w:tcW w:w="1540" w:type="dxa"/>
            <w:shd w:val="clear" w:color="auto" w:fill="auto"/>
            <w:vAlign w:val="bottom"/>
          </w:tcPr>
          <w:p w14:paraId="58CF93DF" w14:textId="77777777" w:rsidR="00000000" w:rsidRPr="00C34425" w:rsidRDefault="008C498F">
            <w:pPr>
              <w:spacing w:line="0" w:lineRule="atLeast"/>
              <w:ind w:right="4"/>
              <w:jc w:val="right"/>
              <w:rPr>
                <w:rFonts w:ascii="Lato" w:hAnsi="Lato"/>
                <w:sz w:val="19"/>
              </w:rPr>
            </w:pPr>
            <w:r w:rsidRPr="00C34425">
              <w:rPr>
                <w:rFonts w:ascii="Lato" w:hAnsi="Lato"/>
                <w:sz w:val="19"/>
              </w:rPr>
              <w:t>32,730</w:t>
            </w:r>
          </w:p>
        </w:tc>
      </w:tr>
      <w:tr w:rsidR="00000000" w:rsidRPr="00C34425" w14:paraId="6EE95073" w14:textId="77777777">
        <w:trPr>
          <w:trHeight w:val="252"/>
        </w:trPr>
        <w:tc>
          <w:tcPr>
            <w:tcW w:w="2840" w:type="dxa"/>
            <w:shd w:val="clear" w:color="auto" w:fill="auto"/>
            <w:vAlign w:val="bottom"/>
          </w:tcPr>
          <w:p w14:paraId="0036C024" w14:textId="77777777" w:rsidR="00000000" w:rsidRPr="00C34425" w:rsidRDefault="008C498F">
            <w:pPr>
              <w:spacing w:line="0" w:lineRule="atLeast"/>
              <w:ind w:left="40"/>
              <w:rPr>
                <w:rFonts w:ascii="Lato" w:hAnsi="Lato"/>
                <w:sz w:val="19"/>
              </w:rPr>
            </w:pPr>
            <w:r w:rsidRPr="00C34425">
              <w:rPr>
                <w:rFonts w:ascii="Lato" w:hAnsi="Lato"/>
                <w:sz w:val="19"/>
              </w:rPr>
              <w:t>Town of Williamstown</w:t>
            </w:r>
          </w:p>
        </w:tc>
        <w:tc>
          <w:tcPr>
            <w:tcW w:w="1380" w:type="dxa"/>
            <w:shd w:val="clear" w:color="auto" w:fill="auto"/>
            <w:vAlign w:val="bottom"/>
          </w:tcPr>
          <w:p w14:paraId="4F75C6A5" w14:textId="77777777" w:rsidR="00000000" w:rsidRPr="00C34425" w:rsidRDefault="008C498F">
            <w:pPr>
              <w:spacing w:line="0" w:lineRule="atLeast"/>
              <w:ind w:left="300"/>
              <w:rPr>
                <w:rFonts w:ascii="Lato" w:hAnsi="Lato"/>
                <w:sz w:val="19"/>
              </w:rPr>
            </w:pPr>
            <w:r w:rsidRPr="00C34425">
              <w:rPr>
                <w:rFonts w:ascii="Lato" w:hAnsi="Lato"/>
                <w:sz w:val="19"/>
              </w:rPr>
              <w:t>Oswego</w:t>
            </w:r>
          </w:p>
        </w:tc>
        <w:tc>
          <w:tcPr>
            <w:tcW w:w="1480" w:type="dxa"/>
            <w:shd w:val="clear" w:color="auto" w:fill="auto"/>
            <w:vAlign w:val="bottom"/>
          </w:tcPr>
          <w:p w14:paraId="7452902A" w14:textId="77777777" w:rsidR="00000000" w:rsidRPr="00C34425" w:rsidRDefault="008C498F">
            <w:pPr>
              <w:spacing w:line="0" w:lineRule="atLeast"/>
              <w:ind w:right="164"/>
              <w:jc w:val="right"/>
              <w:rPr>
                <w:rFonts w:ascii="Lato" w:hAnsi="Lato"/>
                <w:sz w:val="19"/>
              </w:rPr>
            </w:pPr>
            <w:r w:rsidRPr="00C34425">
              <w:rPr>
                <w:rFonts w:ascii="Lato" w:hAnsi="Lato"/>
                <w:sz w:val="19"/>
              </w:rPr>
              <w:t>10,007</w:t>
            </w:r>
          </w:p>
        </w:tc>
        <w:tc>
          <w:tcPr>
            <w:tcW w:w="1140" w:type="dxa"/>
            <w:shd w:val="clear" w:color="auto" w:fill="auto"/>
            <w:vAlign w:val="bottom"/>
          </w:tcPr>
          <w:p w14:paraId="1E719CE3" w14:textId="77777777" w:rsidR="00000000" w:rsidRPr="00C34425" w:rsidRDefault="008C498F">
            <w:pPr>
              <w:spacing w:line="0" w:lineRule="atLeast"/>
              <w:ind w:right="84"/>
              <w:jc w:val="right"/>
              <w:rPr>
                <w:rFonts w:ascii="Lato" w:hAnsi="Lato"/>
                <w:sz w:val="19"/>
              </w:rPr>
            </w:pPr>
            <w:r w:rsidRPr="00C34425">
              <w:rPr>
                <w:rFonts w:ascii="Lato" w:hAnsi="Lato"/>
                <w:sz w:val="19"/>
              </w:rPr>
              <w:t>10,007</w:t>
            </w:r>
          </w:p>
        </w:tc>
        <w:tc>
          <w:tcPr>
            <w:tcW w:w="960" w:type="dxa"/>
            <w:shd w:val="clear" w:color="auto" w:fill="auto"/>
            <w:vAlign w:val="bottom"/>
          </w:tcPr>
          <w:p w14:paraId="079C6D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175630" w14:textId="77777777" w:rsidR="00000000" w:rsidRPr="00C34425" w:rsidRDefault="008C498F">
            <w:pPr>
              <w:spacing w:line="0" w:lineRule="atLeast"/>
              <w:ind w:right="24"/>
              <w:jc w:val="right"/>
              <w:rPr>
                <w:rFonts w:ascii="Lato" w:hAnsi="Lato"/>
                <w:sz w:val="19"/>
              </w:rPr>
            </w:pPr>
            <w:r w:rsidRPr="00C34425">
              <w:rPr>
                <w:rFonts w:ascii="Lato" w:hAnsi="Lato"/>
                <w:sz w:val="19"/>
              </w:rPr>
              <w:t>1,120</w:t>
            </w:r>
          </w:p>
        </w:tc>
        <w:tc>
          <w:tcPr>
            <w:tcW w:w="1540" w:type="dxa"/>
            <w:shd w:val="clear" w:color="auto" w:fill="auto"/>
            <w:vAlign w:val="bottom"/>
          </w:tcPr>
          <w:p w14:paraId="75523C89" w14:textId="77777777" w:rsidR="00000000" w:rsidRPr="00C34425" w:rsidRDefault="008C498F">
            <w:pPr>
              <w:spacing w:line="0" w:lineRule="atLeast"/>
              <w:ind w:right="4"/>
              <w:jc w:val="right"/>
              <w:rPr>
                <w:rFonts w:ascii="Lato" w:hAnsi="Lato"/>
                <w:sz w:val="19"/>
              </w:rPr>
            </w:pPr>
            <w:r w:rsidRPr="00C34425">
              <w:rPr>
                <w:rFonts w:ascii="Lato" w:hAnsi="Lato"/>
                <w:sz w:val="19"/>
              </w:rPr>
              <w:t>11,127</w:t>
            </w:r>
          </w:p>
        </w:tc>
      </w:tr>
    </w:tbl>
    <w:p w14:paraId="07C02F36"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72DFDF97" w14:textId="77777777" w:rsidR="00000000" w:rsidRPr="00C34425" w:rsidRDefault="008C498F">
      <w:pPr>
        <w:spacing w:line="200" w:lineRule="exact"/>
        <w:rPr>
          <w:rFonts w:ascii="Lato" w:eastAsia="Times New Roman" w:hAnsi="Lato"/>
        </w:rPr>
      </w:pPr>
    </w:p>
    <w:p w14:paraId="11918DCF" w14:textId="77777777" w:rsidR="00000000" w:rsidRPr="00C34425" w:rsidRDefault="008C498F">
      <w:pPr>
        <w:spacing w:line="397" w:lineRule="exact"/>
        <w:rPr>
          <w:rFonts w:ascii="Lato" w:eastAsia="Times New Roman" w:hAnsi="Lato"/>
        </w:rPr>
      </w:pPr>
    </w:p>
    <w:p w14:paraId="17F9EBAF" w14:textId="77777777" w:rsidR="00000000" w:rsidRPr="00C34425" w:rsidRDefault="008C498F">
      <w:pPr>
        <w:spacing w:line="0" w:lineRule="atLeast"/>
        <w:jc w:val="center"/>
        <w:rPr>
          <w:rFonts w:ascii="Lato" w:hAnsi="Lato"/>
          <w:sz w:val="17"/>
        </w:rPr>
      </w:pPr>
      <w:r w:rsidRPr="00C34425">
        <w:rPr>
          <w:rFonts w:ascii="Lato" w:hAnsi="Lato"/>
          <w:sz w:val="17"/>
        </w:rPr>
        <w:t>48</w:t>
      </w:r>
    </w:p>
    <w:p w14:paraId="69D355DD"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6B91EF73" w14:textId="77777777" w:rsidR="00000000" w:rsidRPr="00C34425" w:rsidRDefault="008C498F">
      <w:pPr>
        <w:spacing w:line="0" w:lineRule="atLeast"/>
        <w:ind w:right="3100"/>
        <w:jc w:val="center"/>
        <w:rPr>
          <w:rFonts w:ascii="Lato" w:hAnsi="Lato"/>
          <w:b/>
          <w:sz w:val="24"/>
        </w:rPr>
      </w:pPr>
      <w:bookmarkStart w:id="50" w:name="page51"/>
      <w:bookmarkEnd w:id="50"/>
      <w:r w:rsidRPr="00C34425">
        <w:rPr>
          <w:rFonts w:ascii="Lato" w:hAnsi="Lato"/>
          <w:b/>
          <w:sz w:val="24"/>
        </w:rPr>
        <w:t>2013-14 Assembly Budget Aid and Incentives for Municipalities (AIM)</w:t>
      </w:r>
    </w:p>
    <w:p w14:paraId="589C0BC2" w14:textId="77777777" w:rsidR="00000000" w:rsidRPr="00C34425" w:rsidRDefault="008C498F">
      <w:pPr>
        <w:spacing w:line="17" w:lineRule="exact"/>
        <w:rPr>
          <w:rFonts w:ascii="Lato" w:eastAsia="Times New Roman" w:hAnsi="Lato"/>
        </w:rPr>
      </w:pPr>
    </w:p>
    <w:p w14:paraId="757BEA6A"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2DDCD5A7"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600"/>
        <w:gridCol w:w="1620"/>
        <w:gridCol w:w="1480"/>
        <w:gridCol w:w="1140"/>
        <w:gridCol w:w="960"/>
        <w:gridCol w:w="1360"/>
        <w:gridCol w:w="1540"/>
      </w:tblGrid>
      <w:tr w:rsidR="00000000" w:rsidRPr="00C34425" w14:paraId="2965175F" w14:textId="77777777">
        <w:trPr>
          <w:trHeight w:val="244"/>
        </w:trPr>
        <w:tc>
          <w:tcPr>
            <w:tcW w:w="2600" w:type="dxa"/>
            <w:shd w:val="clear" w:color="auto" w:fill="auto"/>
            <w:vAlign w:val="bottom"/>
          </w:tcPr>
          <w:p w14:paraId="0BFD25F0" w14:textId="77777777" w:rsidR="00000000" w:rsidRPr="00C34425" w:rsidRDefault="008C498F">
            <w:pPr>
              <w:spacing w:line="0" w:lineRule="atLeast"/>
              <w:rPr>
                <w:rFonts w:ascii="Lato" w:eastAsia="Times New Roman" w:hAnsi="Lato"/>
                <w:sz w:val="21"/>
              </w:rPr>
            </w:pPr>
          </w:p>
        </w:tc>
        <w:tc>
          <w:tcPr>
            <w:tcW w:w="1620" w:type="dxa"/>
            <w:shd w:val="clear" w:color="auto" w:fill="auto"/>
            <w:vAlign w:val="bottom"/>
          </w:tcPr>
          <w:p w14:paraId="09A5197E" w14:textId="77777777" w:rsidR="00000000" w:rsidRPr="00C34425" w:rsidRDefault="008C498F">
            <w:pPr>
              <w:spacing w:line="0" w:lineRule="atLeast"/>
              <w:rPr>
                <w:rFonts w:ascii="Lato" w:eastAsia="Times New Roman" w:hAnsi="Lato"/>
                <w:sz w:val="21"/>
              </w:rPr>
            </w:pPr>
          </w:p>
        </w:tc>
        <w:tc>
          <w:tcPr>
            <w:tcW w:w="1480" w:type="dxa"/>
            <w:vMerge w:val="restart"/>
            <w:shd w:val="clear" w:color="auto" w:fill="auto"/>
            <w:vAlign w:val="bottom"/>
          </w:tcPr>
          <w:p w14:paraId="1DCFBE2F"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45BFC885"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697C800A"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6848E4C9"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4F7DD51A" w14:textId="77777777" w:rsidR="00000000" w:rsidRPr="00C34425" w:rsidRDefault="008C498F">
            <w:pPr>
              <w:spacing w:line="0" w:lineRule="atLeast"/>
              <w:rPr>
                <w:rFonts w:ascii="Lato" w:eastAsia="Times New Roman" w:hAnsi="Lato"/>
                <w:sz w:val="21"/>
              </w:rPr>
            </w:pPr>
          </w:p>
        </w:tc>
      </w:tr>
      <w:tr w:rsidR="00000000" w:rsidRPr="00C34425" w14:paraId="0713D866" w14:textId="77777777">
        <w:trPr>
          <w:trHeight w:val="230"/>
        </w:trPr>
        <w:tc>
          <w:tcPr>
            <w:tcW w:w="2600" w:type="dxa"/>
            <w:shd w:val="clear" w:color="auto" w:fill="auto"/>
            <w:vAlign w:val="bottom"/>
          </w:tcPr>
          <w:p w14:paraId="263E5195" w14:textId="77777777" w:rsidR="00000000" w:rsidRPr="00C34425" w:rsidRDefault="008C498F">
            <w:pPr>
              <w:spacing w:line="0" w:lineRule="atLeast"/>
              <w:rPr>
                <w:rFonts w:ascii="Lato" w:eastAsia="Times New Roman" w:hAnsi="Lato"/>
              </w:rPr>
            </w:pPr>
          </w:p>
        </w:tc>
        <w:tc>
          <w:tcPr>
            <w:tcW w:w="1620" w:type="dxa"/>
            <w:shd w:val="clear" w:color="auto" w:fill="auto"/>
            <w:vAlign w:val="bottom"/>
          </w:tcPr>
          <w:p w14:paraId="3FCC9234" w14:textId="77777777" w:rsidR="00000000" w:rsidRPr="00C34425" w:rsidRDefault="008C498F">
            <w:pPr>
              <w:spacing w:line="0" w:lineRule="atLeast"/>
              <w:rPr>
                <w:rFonts w:ascii="Lato" w:eastAsia="Times New Roman" w:hAnsi="Lato"/>
              </w:rPr>
            </w:pPr>
          </w:p>
        </w:tc>
        <w:tc>
          <w:tcPr>
            <w:tcW w:w="1480" w:type="dxa"/>
            <w:vMerge/>
            <w:shd w:val="clear" w:color="auto" w:fill="auto"/>
            <w:vAlign w:val="bottom"/>
          </w:tcPr>
          <w:p w14:paraId="26119CE6"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0CBCEC63"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6C55AB8"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1C362CFF"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6568F88B" w14:textId="77777777" w:rsidR="00000000" w:rsidRPr="00C34425" w:rsidRDefault="008C498F">
            <w:pPr>
              <w:spacing w:line="0" w:lineRule="atLeast"/>
              <w:rPr>
                <w:rFonts w:ascii="Lato" w:eastAsia="Times New Roman" w:hAnsi="Lato"/>
              </w:rPr>
            </w:pPr>
          </w:p>
        </w:tc>
      </w:tr>
      <w:tr w:rsidR="00000000" w:rsidRPr="00C34425" w14:paraId="64CE3D27" w14:textId="77777777">
        <w:trPr>
          <w:trHeight w:val="252"/>
        </w:trPr>
        <w:tc>
          <w:tcPr>
            <w:tcW w:w="2600" w:type="dxa"/>
            <w:shd w:val="clear" w:color="auto" w:fill="auto"/>
            <w:vAlign w:val="bottom"/>
          </w:tcPr>
          <w:p w14:paraId="1F6163C0" w14:textId="77777777" w:rsidR="00000000" w:rsidRPr="00C34425" w:rsidRDefault="008C498F">
            <w:pPr>
              <w:spacing w:line="0" w:lineRule="atLeast"/>
              <w:rPr>
                <w:rFonts w:ascii="Lato" w:eastAsia="Times New Roman" w:hAnsi="Lato"/>
                <w:sz w:val="21"/>
              </w:rPr>
            </w:pPr>
          </w:p>
        </w:tc>
        <w:tc>
          <w:tcPr>
            <w:tcW w:w="1620" w:type="dxa"/>
            <w:shd w:val="clear" w:color="auto" w:fill="auto"/>
            <w:vAlign w:val="bottom"/>
          </w:tcPr>
          <w:p w14:paraId="763C740B"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083CCC26"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1F7094EA"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3D0D96F2"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4D6495C2"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26D21722" w14:textId="77777777" w:rsidR="00000000" w:rsidRPr="00C34425" w:rsidRDefault="008C498F">
            <w:pPr>
              <w:spacing w:line="0" w:lineRule="atLeast"/>
              <w:rPr>
                <w:rFonts w:ascii="Lato" w:eastAsia="Times New Roman" w:hAnsi="Lato"/>
                <w:sz w:val="21"/>
              </w:rPr>
            </w:pPr>
          </w:p>
        </w:tc>
      </w:tr>
      <w:tr w:rsidR="00000000" w:rsidRPr="00C34425" w14:paraId="7B1413E1" w14:textId="77777777">
        <w:trPr>
          <w:trHeight w:val="252"/>
        </w:trPr>
        <w:tc>
          <w:tcPr>
            <w:tcW w:w="2600" w:type="dxa"/>
            <w:shd w:val="clear" w:color="auto" w:fill="auto"/>
            <w:vAlign w:val="bottom"/>
          </w:tcPr>
          <w:p w14:paraId="570CFE26"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620" w:type="dxa"/>
            <w:shd w:val="clear" w:color="auto" w:fill="auto"/>
            <w:vAlign w:val="bottom"/>
          </w:tcPr>
          <w:p w14:paraId="287ED0BF" w14:textId="77777777" w:rsidR="00000000" w:rsidRPr="00C34425" w:rsidRDefault="008C498F">
            <w:pPr>
              <w:spacing w:line="0" w:lineRule="atLeast"/>
              <w:ind w:left="540"/>
              <w:rPr>
                <w:rFonts w:ascii="Lato" w:hAnsi="Lato"/>
                <w:b/>
                <w:sz w:val="19"/>
              </w:rPr>
            </w:pPr>
            <w:r w:rsidRPr="00C34425">
              <w:rPr>
                <w:rFonts w:ascii="Lato" w:hAnsi="Lato"/>
                <w:b/>
                <w:sz w:val="19"/>
              </w:rPr>
              <w:t>County</w:t>
            </w:r>
          </w:p>
        </w:tc>
        <w:tc>
          <w:tcPr>
            <w:tcW w:w="1480" w:type="dxa"/>
            <w:shd w:val="clear" w:color="auto" w:fill="auto"/>
            <w:vAlign w:val="bottom"/>
          </w:tcPr>
          <w:p w14:paraId="241AFA2B"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39FC01BD"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13DB7965"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65CCC0FA"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74B7E3D2" w14:textId="77777777">
        <w:trPr>
          <w:trHeight w:val="37"/>
        </w:trPr>
        <w:tc>
          <w:tcPr>
            <w:tcW w:w="2600" w:type="dxa"/>
            <w:tcBorders>
              <w:bottom w:val="single" w:sz="8" w:space="0" w:color="auto"/>
            </w:tcBorders>
            <w:shd w:val="clear" w:color="auto" w:fill="auto"/>
            <w:vAlign w:val="bottom"/>
          </w:tcPr>
          <w:p w14:paraId="4C4B8F81" w14:textId="77777777" w:rsidR="00000000" w:rsidRPr="00C34425" w:rsidRDefault="008C498F">
            <w:pPr>
              <w:spacing w:line="0" w:lineRule="atLeast"/>
              <w:rPr>
                <w:rFonts w:ascii="Lato" w:eastAsia="Times New Roman" w:hAnsi="Lato"/>
                <w:sz w:val="3"/>
              </w:rPr>
            </w:pPr>
          </w:p>
        </w:tc>
        <w:tc>
          <w:tcPr>
            <w:tcW w:w="1620" w:type="dxa"/>
            <w:tcBorders>
              <w:bottom w:val="single" w:sz="8" w:space="0" w:color="auto"/>
            </w:tcBorders>
            <w:shd w:val="clear" w:color="auto" w:fill="auto"/>
            <w:vAlign w:val="bottom"/>
          </w:tcPr>
          <w:p w14:paraId="09CD2FF1" w14:textId="77777777" w:rsidR="00000000" w:rsidRPr="00C34425" w:rsidRDefault="008C498F">
            <w:pPr>
              <w:spacing w:line="0" w:lineRule="atLeast"/>
              <w:rPr>
                <w:rFonts w:ascii="Lato" w:eastAsia="Times New Roman" w:hAnsi="Lato"/>
                <w:sz w:val="3"/>
              </w:rPr>
            </w:pPr>
          </w:p>
        </w:tc>
        <w:tc>
          <w:tcPr>
            <w:tcW w:w="1480" w:type="dxa"/>
            <w:tcBorders>
              <w:bottom w:val="single" w:sz="8" w:space="0" w:color="auto"/>
            </w:tcBorders>
            <w:shd w:val="clear" w:color="auto" w:fill="auto"/>
            <w:vAlign w:val="bottom"/>
          </w:tcPr>
          <w:p w14:paraId="1FB4EF7E"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7B547E6D"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73830AA3"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053C16EA"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6D47C0AF" w14:textId="77777777" w:rsidR="00000000" w:rsidRPr="00C34425" w:rsidRDefault="008C498F">
            <w:pPr>
              <w:spacing w:line="0" w:lineRule="atLeast"/>
              <w:rPr>
                <w:rFonts w:ascii="Lato" w:eastAsia="Times New Roman" w:hAnsi="Lato"/>
                <w:sz w:val="3"/>
              </w:rPr>
            </w:pPr>
          </w:p>
        </w:tc>
      </w:tr>
      <w:tr w:rsidR="00000000" w:rsidRPr="00C34425" w14:paraId="2E8ED9D1" w14:textId="77777777">
        <w:trPr>
          <w:trHeight w:val="250"/>
        </w:trPr>
        <w:tc>
          <w:tcPr>
            <w:tcW w:w="2600" w:type="dxa"/>
            <w:shd w:val="clear" w:color="auto" w:fill="auto"/>
            <w:vAlign w:val="bottom"/>
          </w:tcPr>
          <w:p w14:paraId="4DABDF02" w14:textId="77777777" w:rsidR="00000000" w:rsidRPr="00C34425" w:rsidRDefault="008C498F">
            <w:pPr>
              <w:spacing w:line="0" w:lineRule="atLeast"/>
              <w:ind w:left="40"/>
              <w:rPr>
                <w:rFonts w:ascii="Lato" w:hAnsi="Lato"/>
                <w:sz w:val="19"/>
              </w:rPr>
            </w:pPr>
            <w:r w:rsidRPr="00C34425">
              <w:rPr>
                <w:rFonts w:ascii="Lato" w:hAnsi="Lato"/>
                <w:sz w:val="19"/>
              </w:rPr>
              <w:t>Village of Altmar</w:t>
            </w:r>
          </w:p>
        </w:tc>
        <w:tc>
          <w:tcPr>
            <w:tcW w:w="1620" w:type="dxa"/>
            <w:shd w:val="clear" w:color="auto" w:fill="auto"/>
            <w:vAlign w:val="bottom"/>
          </w:tcPr>
          <w:p w14:paraId="559722F9"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22257CBB" w14:textId="77777777" w:rsidR="00000000" w:rsidRPr="00C34425" w:rsidRDefault="008C498F">
            <w:pPr>
              <w:spacing w:line="0" w:lineRule="atLeast"/>
              <w:ind w:right="164"/>
              <w:jc w:val="right"/>
              <w:rPr>
                <w:rFonts w:ascii="Lato" w:hAnsi="Lato"/>
                <w:sz w:val="19"/>
              </w:rPr>
            </w:pPr>
            <w:r w:rsidRPr="00C34425">
              <w:rPr>
                <w:rFonts w:ascii="Lato" w:hAnsi="Lato"/>
                <w:sz w:val="19"/>
              </w:rPr>
              <w:t>3,749</w:t>
            </w:r>
          </w:p>
        </w:tc>
        <w:tc>
          <w:tcPr>
            <w:tcW w:w="1140" w:type="dxa"/>
            <w:shd w:val="clear" w:color="auto" w:fill="auto"/>
            <w:vAlign w:val="bottom"/>
          </w:tcPr>
          <w:p w14:paraId="132ED659" w14:textId="77777777" w:rsidR="00000000" w:rsidRPr="00C34425" w:rsidRDefault="008C498F">
            <w:pPr>
              <w:spacing w:line="0" w:lineRule="atLeast"/>
              <w:ind w:right="84"/>
              <w:jc w:val="right"/>
              <w:rPr>
                <w:rFonts w:ascii="Lato" w:hAnsi="Lato"/>
                <w:sz w:val="19"/>
              </w:rPr>
            </w:pPr>
            <w:r w:rsidRPr="00C34425">
              <w:rPr>
                <w:rFonts w:ascii="Lato" w:hAnsi="Lato"/>
                <w:sz w:val="19"/>
              </w:rPr>
              <w:t>3,749</w:t>
            </w:r>
          </w:p>
        </w:tc>
        <w:tc>
          <w:tcPr>
            <w:tcW w:w="960" w:type="dxa"/>
            <w:shd w:val="clear" w:color="auto" w:fill="auto"/>
            <w:vAlign w:val="bottom"/>
          </w:tcPr>
          <w:p w14:paraId="06E1C19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CC8C9C" w14:textId="77777777" w:rsidR="00000000" w:rsidRPr="00C34425" w:rsidRDefault="008C498F">
            <w:pPr>
              <w:spacing w:line="0" w:lineRule="atLeast"/>
              <w:ind w:right="24"/>
              <w:jc w:val="right"/>
              <w:rPr>
                <w:rFonts w:ascii="Lato" w:hAnsi="Lato"/>
                <w:sz w:val="19"/>
              </w:rPr>
            </w:pPr>
            <w:r w:rsidRPr="00C34425">
              <w:rPr>
                <w:rFonts w:ascii="Lato" w:hAnsi="Lato"/>
                <w:sz w:val="19"/>
              </w:rPr>
              <w:t>420</w:t>
            </w:r>
          </w:p>
        </w:tc>
        <w:tc>
          <w:tcPr>
            <w:tcW w:w="1540" w:type="dxa"/>
            <w:shd w:val="clear" w:color="auto" w:fill="auto"/>
            <w:vAlign w:val="bottom"/>
          </w:tcPr>
          <w:p w14:paraId="4B3AEC7A" w14:textId="77777777" w:rsidR="00000000" w:rsidRPr="00C34425" w:rsidRDefault="008C498F">
            <w:pPr>
              <w:spacing w:line="0" w:lineRule="atLeast"/>
              <w:ind w:right="4"/>
              <w:jc w:val="right"/>
              <w:rPr>
                <w:rFonts w:ascii="Lato" w:hAnsi="Lato"/>
                <w:sz w:val="19"/>
              </w:rPr>
            </w:pPr>
            <w:r w:rsidRPr="00C34425">
              <w:rPr>
                <w:rFonts w:ascii="Lato" w:hAnsi="Lato"/>
                <w:sz w:val="19"/>
              </w:rPr>
              <w:t>4,169</w:t>
            </w:r>
          </w:p>
        </w:tc>
      </w:tr>
      <w:tr w:rsidR="00000000" w:rsidRPr="00C34425" w14:paraId="7CCDB2AC" w14:textId="77777777">
        <w:trPr>
          <w:trHeight w:val="252"/>
        </w:trPr>
        <w:tc>
          <w:tcPr>
            <w:tcW w:w="2600" w:type="dxa"/>
            <w:shd w:val="clear" w:color="auto" w:fill="auto"/>
            <w:vAlign w:val="bottom"/>
          </w:tcPr>
          <w:p w14:paraId="3946E411" w14:textId="77777777" w:rsidR="00000000" w:rsidRPr="00C34425" w:rsidRDefault="008C498F">
            <w:pPr>
              <w:spacing w:line="0" w:lineRule="atLeast"/>
              <w:ind w:left="40"/>
              <w:rPr>
                <w:rFonts w:ascii="Lato" w:hAnsi="Lato"/>
                <w:sz w:val="19"/>
              </w:rPr>
            </w:pPr>
            <w:r w:rsidRPr="00C34425">
              <w:rPr>
                <w:rFonts w:ascii="Lato" w:hAnsi="Lato"/>
                <w:sz w:val="19"/>
              </w:rPr>
              <w:t>Village of Central Square</w:t>
            </w:r>
          </w:p>
        </w:tc>
        <w:tc>
          <w:tcPr>
            <w:tcW w:w="1620" w:type="dxa"/>
            <w:shd w:val="clear" w:color="auto" w:fill="auto"/>
            <w:vAlign w:val="bottom"/>
          </w:tcPr>
          <w:p w14:paraId="6FA84267"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25086EA4" w14:textId="77777777" w:rsidR="00000000" w:rsidRPr="00C34425" w:rsidRDefault="008C498F">
            <w:pPr>
              <w:spacing w:line="0" w:lineRule="atLeast"/>
              <w:ind w:right="164"/>
              <w:jc w:val="right"/>
              <w:rPr>
                <w:rFonts w:ascii="Lato" w:hAnsi="Lato"/>
                <w:sz w:val="19"/>
              </w:rPr>
            </w:pPr>
            <w:r w:rsidRPr="00C34425">
              <w:rPr>
                <w:rFonts w:ascii="Lato" w:hAnsi="Lato"/>
                <w:sz w:val="19"/>
              </w:rPr>
              <w:t>8,392</w:t>
            </w:r>
          </w:p>
        </w:tc>
        <w:tc>
          <w:tcPr>
            <w:tcW w:w="1140" w:type="dxa"/>
            <w:shd w:val="clear" w:color="auto" w:fill="auto"/>
            <w:vAlign w:val="bottom"/>
          </w:tcPr>
          <w:p w14:paraId="4F8961EB" w14:textId="77777777" w:rsidR="00000000" w:rsidRPr="00C34425" w:rsidRDefault="008C498F">
            <w:pPr>
              <w:spacing w:line="0" w:lineRule="atLeast"/>
              <w:ind w:right="84"/>
              <w:jc w:val="right"/>
              <w:rPr>
                <w:rFonts w:ascii="Lato" w:hAnsi="Lato"/>
                <w:sz w:val="19"/>
              </w:rPr>
            </w:pPr>
            <w:r w:rsidRPr="00C34425">
              <w:rPr>
                <w:rFonts w:ascii="Lato" w:hAnsi="Lato"/>
                <w:sz w:val="19"/>
              </w:rPr>
              <w:t>8,392</w:t>
            </w:r>
          </w:p>
        </w:tc>
        <w:tc>
          <w:tcPr>
            <w:tcW w:w="960" w:type="dxa"/>
            <w:shd w:val="clear" w:color="auto" w:fill="auto"/>
            <w:vAlign w:val="bottom"/>
          </w:tcPr>
          <w:p w14:paraId="647E54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6E5512" w14:textId="77777777" w:rsidR="00000000" w:rsidRPr="00C34425" w:rsidRDefault="008C498F">
            <w:pPr>
              <w:spacing w:line="0" w:lineRule="atLeast"/>
              <w:ind w:right="24"/>
              <w:jc w:val="right"/>
              <w:rPr>
                <w:rFonts w:ascii="Lato" w:hAnsi="Lato"/>
                <w:sz w:val="19"/>
              </w:rPr>
            </w:pPr>
            <w:r w:rsidRPr="00C34425">
              <w:rPr>
                <w:rFonts w:ascii="Lato" w:hAnsi="Lato"/>
                <w:sz w:val="19"/>
              </w:rPr>
              <w:t>939</w:t>
            </w:r>
          </w:p>
        </w:tc>
        <w:tc>
          <w:tcPr>
            <w:tcW w:w="1540" w:type="dxa"/>
            <w:shd w:val="clear" w:color="auto" w:fill="auto"/>
            <w:vAlign w:val="bottom"/>
          </w:tcPr>
          <w:p w14:paraId="6CC280A2" w14:textId="77777777" w:rsidR="00000000" w:rsidRPr="00C34425" w:rsidRDefault="008C498F">
            <w:pPr>
              <w:spacing w:line="0" w:lineRule="atLeast"/>
              <w:ind w:right="4"/>
              <w:jc w:val="right"/>
              <w:rPr>
                <w:rFonts w:ascii="Lato" w:hAnsi="Lato"/>
                <w:sz w:val="19"/>
              </w:rPr>
            </w:pPr>
            <w:r w:rsidRPr="00C34425">
              <w:rPr>
                <w:rFonts w:ascii="Lato" w:hAnsi="Lato"/>
                <w:sz w:val="19"/>
              </w:rPr>
              <w:t>9,331</w:t>
            </w:r>
          </w:p>
        </w:tc>
      </w:tr>
      <w:tr w:rsidR="00000000" w:rsidRPr="00C34425" w14:paraId="0B6694F8" w14:textId="77777777">
        <w:trPr>
          <w:trHeight w:val="252"/>
        </w:trPr>
        <w:tc>
          <w:tcPr>
            <w:tcW w:w="2600" w:type="dxa"/>
            <w:shd w:val="clear" w:color="auto" w:fill="auto"/>
            <w:vAlign w:val="bottom"/>
          </w:tcPr>
          <w:p w14:paraId="7A4C5902" w14:textId="77777777" w:rsidR="00000000" w:rsidRPr="00C34425" w:rsidRDefault="008C498F">
            <w:pPr>
              <w:spacing w:line="0" w:lineRule="atLeast"/>
              <w:ind w:left="40"/>
              <w:rPr>
                <w:rFonts w:ascii="Lato" w:hAnsi="Lato"/>
                <w:sz w:val="19"/>
              </w:rPr>
            </w:pPr>
            <w:r w:rsidRPr="00C34425">
              <w:rPr>
                <w:rFonts w:ascii="Lato" w:hAnsi="Lato"/>
                <w:sz w:val="19"/>
              </w:rPr>
              <w:t>Village of Cleveland</w:t>
            </w:r>
          </w:p>
        </w:tc>
        <w:tc>
          <w:tcPr>
            <w:tcW w:w="1620" w:type="dxa"/>
            <w:shd w:val="clear" w:color="auto" w:fill="auto"/>
            <w:vAlign w:val="bottom"/>
          </w:tcPr>
          <w:p w14:paraId="5DFF8A8D"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2F73218F" w14:textId="77777777" w:rsidR="00000000" w:rsidRPr="00C34425" w:rsidRDefault="008C498F">
            <w:pPr>
              <w:spacing w:line="0" w:lineRule="atLeast"/>
              <w:ind w:right="164"/>
              <w:jc w:val="right"/>
              <w:rPr>
                <w:rFonts w:ascii="Lato" w:hAnsi="Lato"/>
                <w:sz w:val="19"/>
              </w:rPr>
            </w:pPr>
            <w:r w:rsidRPr="00C34425">
              <w:rPr>
                <w:rFonts w:ascii="Lato" w:hAnsi="Lato"/>
                <w:sz w:val="19"/>
              </w:rPr>
              <w:t>6,</w:t>
            </w:r>
            <w:r w:rsidRPr="00C34425">
              <w:rPr>
                <w:rFonts w:ascii="Lato" w:hAnsi="Lato"/>
                <w:sz w:val="19"/>
              </w:rPr>
              <w:t>104</w:t>
            </w:r>
          </w:p>
        </w:tc>
        <w:tc>
          <w:tcPr>
            <w:tcW w:w="1140" w:type="dxa"/>
            <w:shd w:val="clear" w:color="auto" w:fill="auto"/>
            <w:vAlign w:val="bottom"/>
          </w:tcPr>
          <w:p w14:paraId="6EDB38B9" w14:textId="77777777" w:rsidR="00000000" w:rsidRPr="00C34425" w:rsidRDefault="008C498F">
            <w:pPr>
              <w:spacing w:line="0" w:lineRule="atLeast"/>
              <w:ind w:right="84"/>
              <w:jc w:val="right"/>
              <w:rPr>
                <w:rFonts w:ascii="Lato" w:hAnsi="Lato"/>
                <w:sz w:val="19"/>
              </w:rPr>
            </w:pPr>
            <w:r w:rsidRPr="00C34425">
              <w:rPr>
                <w:rFonts w:ascii="Lato" w:hAnsi="Lato"/>
                <w:sz w:val="19"/>
              </w:rPr>
              <w:t>6,104</w:t>
            </w:r>
          </w:p>
        </w:tc>
        <w:tc>
          <w:tcPr>
            <w:tcW w:w="960" w:type="dxa"/>
            <w:shd w:val="clear" w:color="auto" w:fill="auto"/>
            <w:vAlign w:val="bottom"/>
          </w:tcPr>
          <w:p w14:paraId="6B1BFFE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341928" w14:textId="77777777" w:rsidR="00000000" w:rsidRPr="00C34425" w:rsidRDefault="008C498F">
            <w:pPr>
              <w:spacing w:line="0" w:lineRule="atLeast"/>
              <w:ind w:right="24"/>
              <w:jc w:val="right"/>
              <w:rPr>
                <w:rFonts w:ascii="Lato" w:hAnsi="Lato"/>
                <w:sz w:val="19"/>
              </w:rPr>
            </w:pPr>
            <w:r w:rsidRPr="00C34425">
              <w:rPr>
                <w:rFonts w:ascii="Lato" w:hAnsi="Lato"/>
                <w:sz w:val="19"/>
              </w:rPr>
              <w:t>683</w:t>
            </w:r>
          </w:p>
        </w:tc>
        <w:tc>
          <w:tcPr>
            <w:tcW w:w="1540" w:type="dxa"/>
            <w:shd w:val="clear" w:color="auto" w:fill="auto"/>
            <w:vAlign w:val="bottom"/>
          </w:tcPr>
          <w:p w14:paraId="65B5D2D8" w14:textId="77777777" w:rsidR="00000000" w:rsidRPr="00C34425" w:rsidRDefault="008C498F">
            <w:pPr>
              <w:spacing w:line="0" w:lineRule="atLeast"/>
              <w:ind w:right="4"/>
              <w:jc w:val="right"/>
              <w:rPr>
                <w:rFonts w:ascii="Lato" w:hAnsi="Lato"/>
                <w:sz w:val="19"/>
              </w:rPr>
            </w:pPr>
            <w:r w:rsidRPr="00C34425">
              <w:rPr>
                <w:rFonts w:ascii="Lato" w:hAnsi="Lato"/>
                <w:sz w:val="19"/>
              </w:rPr>
              <w:t>6,787</w:t>
            </w:r>
          </w:p>
        </w:tc>
      </w:tr>
      <w:tr w:rsidR="00000000" w:rsidRPr="00C34425" w14:paraId="3147FB0B" w14:textId="77777777">
        <w:trPr>
          <w:trHeight w:val="252"/>
        </w:trPr>
        <w:tc>
          <w:tcPr>
            <w:tcW w:w="2600" w:type="dxa"/>
            <w:shd w:val="clear" w:color="auto" w:fill="auto"/>
            <w:vAlign w:val="bottom"/>
          </w:tcPr>
          <w:p w14:paraId="796DA22A" w14:textId="77777777" w:rsidR="00000000" w:rsidRPr="00C34425" w:rsidRDefault="008C498F">
            <w:pPr>
              <w:spacing w:line="0" w:lineRule="atLeast"/>
              <w:ind w:left="40"/>
              <w:rPr>
                <w:rFonts w:ascii="Lato" w:hAnsi="Lato"/>
                <w:sz w:val="19"/>
              </w:rPr>
            </w:pPr>
            <w:r w:rsidRPr="00C34425">
              <w:rPr>
                <w:rFonts w:ascii="Lato" w:hAnsi="Lato"/>
                <w:sz w:val="19"/>
              </w:rPr>
              <w:t>Village of Hannibal</w:t>
            </w:r>
          </w:p>
        </w:tc>
        <w:tc>
          <w:tcPr>
            <w:tcW w:w="1620" w:type="dxa"/>
            <w:shd w:val="clear" w:color="auto" w:fill="auto"/>
            <w:vAlign w:val="bottom"/>
          </w:tcPr>
          <w:p w14:paraId="7DF32EAC"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755281C7" w14:textId="77777777" w:rsidR="00000000" w:rsidRPr="00C34425" w:rsidRDefault="008C498F">
            <w:pPr>
              <w:spacing w:line="0" w:lineRule="atLeast"/>
              <w:ind w:right="164"/>
              <w:jc w:val="right"/>
              <w:rPr>
                <w:rFonts w:ascii="Lato" w:hAnsi="Lato"/>
                <w:sz w:val="19"/>
              </w:rPr>
            </w:pPr>
            <w:r w:rsidRPr="00C34425">
              <w:rPr>
                <w:rFonts w:ascii="Lato" w:hAnsi="Lato"/>
                <w:sz w:val="19"/>
              </w:rPr>
              <w:t>8,454</w:t>
            </w:r>
          </w:p>
        </w:tc>
        <w:tc>
          <w:tcPr>
            <w:tcW w:w="1140" w:type="dxa"/>
            <w:shd w:val="clear" w:color="auto" w:fill="auto"/>
            <w:vAlign w:val="bottom"/>
          </w:tcPr>
          <w:p w14:paraId="7949B4E3" w14:textId="77777777" w:rsidR="00000000" w:rsidRPr="00C34425" w:rsidRDefault="008C498F">
            <w:pPr>
              <w:spacing w:line="0" w:lineRule="atLeast"/>
              <w:ind w:right="84"/>
              <w:jc w:val="right"/>
              <w:rPr>
                <w:rFonts w:ascii="Lato" w:hAnsi="Lato"/>
                <w:sz w:val="19"/>
              </w:rPr>
            </w:pPr>
            <w:r w:rsidRPr="00C34425">
              <w:rPr>
                <w:rFonts w:ascii="Lato" w:hAnsi="Lato"/>
                <w:sz w:val="19"/>
              </w:rPr>
              <w:t>8,454</w:t>
            </w:r>
          </w:p>
        </w:tc>
        <w:tc>
          <w:tcPr>
            <w:tcW w:w="960" w:type="dxa"/>
            <w:shd w:val="clear" w:color="auto" w:fill="auto"/>
            <w:vAlign w:val="bottom"/>
          </w:tcPr>
          <w:p w14:paraId="1BAD639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D1C2A9" w14:textId="77777777" w:rsidR="00000000" w:rsidRPr="00C34425" w:rsidRDefault="008C498F">
            <w:pPr>
              <w:spacing w:line="0" w:lineRule="atLeast"/>
              <w:ind w:right="24"/>
              <w:jc w:val="right"/>
              <w:rPr>
                <w:rFonts w:ascii="Lato" w:hAnsi="Lato"/>
                <w:sz w:val="19"/>
              </w:rPr>
            </w:pPr>
            <w:r w:rsidRPr="00C34425">
              <w:rPr>
                <w:rFonts w:ascii="Lato" w:hAnsi="Lato"/>
                <w:sz w:val="19"/>
              </w:rPr>
              <w:t>946</w:t>
            </w:r>
          </w:p>
        </w:tc>
        <w:tc>
          <w:tcPr>
            <w:tcW w:w="1540" w:type="dxa"/>
            <w:shd w:val="clear" w:color="auto" w:fill="auto"/>
            <w:vAlign w:val="bottom"/>
          </w:tcPr>
          <w:p w14:paraId="3B25B971" w14:textId="77777777" w:rsidR="00000000" w:rsidRPr="00C34425" w:rsidRDefault="008C498F">
            <w:pPr>
              <w:spacing w:line="0" w:lineRule="atLeast"/>
              <w:ind w:right="4"/>
              <w:jc w:val="right"/>
              <w:rPr>
                <w:rFonts w:ascii="Lato" w:hAnsi="Lato"/>
                <w:sz w:val="19"/>
              </w:rPr>
            </w:pPr>
            <w:r w:rsidRPr="00C34425">
              <w:rPr>
                <w:rFonts w:ascii="Lato" w:hAnsi="Lato"/>
                <w:sz w:val="19"/>
              </w:rPr>
              <w:t>9,400</w:t>
            </w:r>
          </w:p>
        </w:tc>
      </w:tr>
      <w:tr w:rsidR="00000000" w:rsidRPr="00C34425" w14:paraId="5518FDC5" w14:textId="77777777">
        <w:trPr>
          <w:trHeight w:val="252"/>
        </w:trPr>
        <w:tc>
          <w:tcPr>
            <w:tcW w:w="2600" w:type="dxa"/>
            <w:shd w:val="clear" w:color="auto" w:fill="auto"/>
            <w:vAlign w:val="bottom"/>
          </w:tcPr>
          <w:p w14:paraId="3176AA6A" w14:textId="77777777" w:rsidR="00000000" w:rsidRPr="00C34425" w:rsidRDefault="008C498F">
            <w:pPr>
              <w:spacing w:line="0" w:lineRule="atLeast"/>
              <w:ind w:left="40"/>
              <w:rPr>
                <w:rFonts w:ascii="Lato" w:hAnsi="Lato"/>
                <w:sz w:val="19"/>
              </w:rPr>
            </w:pPr>
            <w:r w:rsidRPr="00C34425">
              <w:rPr>
                <w:rFonts w:ascii="Lato" w:hAnsi="Lato"/>
                <w:sz w:val="19"/>
              </w:rPr>
              <w:t>Village of Lacona</w:t>
            </w:r>
          </w:p>
        </w:tc>
        <w:tc>
          <w:tcPr>
            <w:tcW w:w="1620" w:type="dxa"/>
            <w:shd w:val="clear" w:color="auto" w:fill="auto"/>
            <w:vAlign w:val="bottom"/>
          </w:tcPr>
          <w:p w14:paraId="3074810C"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0087695A" w14:textId="77777777" w:rsidR="00000000" w:rsidRPr="00C34425" w:rsidRDefault="008C498F">
            <w:pPr>
              <w:spacing w:line="0" w:lineRule="atLeast"/>
              <w:ind w:right="164"/>
              <w:jc w:val="right"/>
              <w:rPr>
                <w:rFonts w:ascii="Lato" w:hAnsi="Lato"/>
                <w:sz w:val="19"/>
              </w:rPr>
            </w:pPr>
            <w:r w:rsidRPr="00C34425">
              <w:rPr>
                <w:rFonts w:ascii="Lato" w:hAnsi="Lato"/>
                <w:sz w:val="19"/>
              </w:rPr>
              <w:t>3,825</w:t>
            </w:r>
          </w:p>
        </w:tc>
        <w:tc>
          <w:tcPr>
            <w:tcW w:w="1140" w:type="dxa"/>
            <w:shd w:val="clear" w:color="auto" w:fill="auto"/>
            <w:vAlign w:val="bottom"/>
          </w:tcPr>
          <w:p w14:paraId="65E159D1" w14:textId="77777777" w:rsidR="00000000" w:rsidRPr="00C34425" w:rsidRDefault="008C498F">
            <w:pPr>
              <w:spacing w:line="0" w:lineRule="atLeast"/>
              <w:ind w:right="84"/>
              <w:jc w:val="right"/>
              <w:rPr>
                <w:rFonts w:ascii="Lato" w:hAnsi="Lato"/>
                <w:sz w:val="19"/>
              </w:rPr>
            </w:pPr>
            <w:r w:rsidRPr="00C34425">
              <w:rPr>
                <w:rFonts w:ascii="Lato" w:hAnsi="Lato"/>
                <w:sz w:val="19"/>
              </w:rPr>
              <w:t>3,825</w:t>
            </w:r>
          </w:p>
        </w:tc>
        <w:tc>
          <w:tcPr>
            <w:tcW w:w="960" w:type="dxa"/>
            <w:shd w:val="clear" w:color="auto" w:fill="auto"/>
            <w:vAlign w:val="bottom"/>
          </w:tcPr>
          <w:p w14:paraId="113F82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83991B" w14:textId="77777777" w:rsidR="00000000" w:rsidRPr="00C34425" w:rsidRDefault="008C498F">
            <w:pPr>
              <w:spacing w:line="0" w:lineRule="atLeast"/>
              <w:ind w:right="24"/>
              <w:jc w:val="right"/>
              <w:rPr>
                <w:rFonts w:ascii="Lato" w:hAnsi="Lato"/>
                <w:sz w:val="19"/>
              </w:rPr>
            </w:pPr>
            <w:r w:rsidRPr="00C34425">
              <w:rPr>
                <w:rFonts w:ascii="Lato" w:hAnsi="Lato"/>
                <w:sz w:val="19"/>
              </w:rPr>
              <w:t>428</w:t>
            </w:r>
          </w:p>
        </w:tc>
        <w:tc>
          <w:tcPr>
            <w:tcW w:w="1540" w:type="dxa"/>
            <w:shd w:val="clear" w:color="auto" w:fill="auto"/>
            <w:vAlign w:val="bottom"/>
          </w:tcPr>
          <w:p w14:paraId="6F957E3E" w14:textId="77777777" w:rsidR="00000000" w:rsidRPr="00C34425" w:rsidRDefault="008C498F">
            <w:pPr>
              <w:spacing w:line="0" w:lineRule="atLeast"/>
              <w:ind w:right="4"/>
              <w:jc w:val="right"/>
              <w:rPr>
                <w:rFonts w:ascii="Lato" w:hAnsi="Lato"/>
                <w:sz w:val="19"/>
              </w:rPr>
            </w:pPr>
            <w:r w:rsidRPr="00C34425">
              <w:rPr>
                <w:rFonts w:ascii="Lato" w:hAnsi="Lato"/>
                <w:sz w:val="19"/>
              </w:rPr>
              <w:t>4,253</w:t>
            </w:r>
          </w:p>
        </w:tc>
      </w:tr>
      <w:tr w:rsidR="00000000" w:rsidRPr="00C34425" w14:paraId="71E57865" w14:textId="77777777">
        <w:trPr>
          <w:trHeight w:val="252"/>
        </w:trPr>
        <w:tc>
          <w:tcPr>
            <w:tcW w:w="2600" w:type="dxa"/>
            <w:shd w:val="clear" w:color="auto" w:fill="auto"/>
            <w:vAlign w:val="bottom"/>
          </w:tcPr>
          <w:p w14:paraId="3ACC421D" w14:textId="77777777" w:rsidR="00000000" w:rsidRPr="00C34425" w:rsidRDefault="008C498F">
            <w:pPr>
              <w:spacing w:line="0" w:lineRule="atLeast"/>
              <w:ind w:left="40"/>
              <w:rPr>
                <w:rFonts w:ascii="Lato" w:hAnsi="Lato"/>
                <w:sz w:val="19"/>
              </w:rPr>
            </w:pPr>
            <w:r w:rsidRPr="00C34425">
              <w:rPr>
                <w:rFonts w:ascii="Lato" w:hAnsi="Lato"/>
                <w:sz w:val="19"/>
              </w:rPr>
              <w:t>Village of Mexico</w:t>
            </w:r>
          </w:p>
        </w:tc>
        <w:tc>
          <w:tcPr>
            <w:tcW w:w="1620" w:type="dxa"/>
            <w:shd w:val="clear" w:color="auto" w:fill="auto"/>
            <w:vAlign w:val="bottom"/>
          </w:tcPr>
          <w:p w14:paraId="49111A51"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302B6FB7" w14:textId="77777777" w:rsidR="00000000" w:rsidRPr="00C34425" w:rsidRDefault="008C498F">
            <w:pPr>
              <w:spacing w:line="0" w:lineRule="atLeast"/>
              <w:ind w:right="164"/>
              <w:jc w:val="right"/>
              <w:rPr>
                <w:rFonts w:ascii="Lato" w:hAnsi="Lato"/>
                <w:sz w:val="19"/>
              </w:rPr>
            </w:pPr>
            <w:r w:rsidRPr="00C34425">
              <w:rPr>
                <w:rFonts w:ascii="Lato" w:hAnsi="Lato"/>
                <w:sz w:val="19"/>
              </w:rPr>
              <w:t>10,844</w:t>
            </w:r>
          </w:p>
        </w:tc>
        <w:tc>
          <w:tcPr>
            <w:tcW w:w="1140" w:type="dxa"/>
            <w:shd w:val="clear" w:color="auto" w:fill="auto"/>
            <w:vAlign w:val="bottom"/>
          </w:tcPr>
          <w:p w14:paraId="0D69949A" w14:textId="77777777" w:rsidR="00000000" w:rsidRPr="00C34425" w:rsidRDefault="008C498F">
            <w:pPr>
              <w:spacing w:line="0" w:lineRule="atLeast"/>
              <w:ind w:right="84"/>
              <w:jc w:val="right"/>
              <w:rPr>
                <w:rFonts w:ascii="Lato" w:hAnsi="Lato"/>
                <w:sz w:val="19"/>
              </w:rPr>
            </w:pPr>
            <w:r w:rsidRPr="00C34425">
              <w:rPr>
                <w:rFonts w:ascii="Lato" w:hAnsi="Lato"/>
                <w:sz w:val="19"/>
              </w:rPr>
              <w:t>10,844</w:t>
            </w:r>
          </w:p>
        </w:tc>
        <w:tc>
          <w:tcPr>
            <w:tcW w:w="960" w:type="dxa"/>
            <w:shd w:val="clear" w:color="auto" w:fill="auto"/>
            <w:vAlign w:val="bottom"/>
          </w:tcPr>
          <w:p w14:paraId="2676989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C96925" w14:textId="77777777" w:rsidR="00000000" w:rsidRPr="00C34425" w:rsidRDefault="008C498F">
            <w:pPr>
              <w:spacing w:line="0" w:lineRule="atLeast"/>
              <w:ind w:right="24"/>
              <w:jc w:val="right"/>
              <w:rPr>
                <w:rFonts w:ascii="Lato" w:hAnsi="Lato"/>
                <w:sz w:val="19"/>
              </w:rPr>
            </w:pPr>
            <w:r w:rsidRPr="00C34425">
              <w:rPr>
                <w:rFonts w:ascii="Lato" w:hAnsi="Lato"/>
                <w:sz w:val="19"/>
              </w:rPr>
              <w:t>1,214</w:t>
            </w:r>
          </w:p>
        </w:tc>
        <w:tc>
          <w:tcPr>
            <w:tcW w:w="1540" w:type="dxa"/>
            <w:shd w:val="clear" w:color="auto" w:fill="auto"/>
            <w:vAlign w:val="bottom"/>
          </w:tcPr>
          <w:p w14:paraId="7FD38D6D" w14:textId="77777777" w:rsidR="00000000" w:rsidRPr="00C34425" w:rsidRDefault="008C498F">
            <w:pPr>
              <w:spacing w:line="0" w:lineRule="atLeast"/>
              <w:ind w:right="4"/>
              <w:jc w:val="right"/>
              <w:rPr>
                <w:rFonts w:ascii="Lato" w:hAnsi="Lato"/>
                <w:sz w:val="19"/>
              </w:rPr>
            </w:pPr>
            <w:r w:rsidRPr="00C34425">
              <w:rPr>
                <w:rFonts w:ascii="Lato" w:hAnsi="Lato"/>
                <w:sz w:val="19"/>
              </w:rPr>
              <w:t>12,058</w:t>
            </w:r>
          </w:p>
        </w:tc>
      </w:tr>
      <w:tr w:rsidR="00000000" w:rsidRPr="00C34425" w14:paraId="4C0474A3" w14:textId="77777777">
        <w:trPr>
          <w:trHeight w:val="252"/>
        </w:trPr>
        <w:tc>
          <w:tcPr>
            <w:tcW w:w="2600" w:type="dxa"/>
            <w:shd w:val="clear" w:color="auto" w:fill="auto"/>
            <w:vAlign w:val="bottom"/>
          </w:tcPr>
          <w:p w14:paraId="0B48A6D1" w14:textId="77777777" w:rsidR="00000000" w:rsidRPr="00C34425" w:rsidRDefault="008C498F">
            <w:pPr>
              <w:spacing w:line="0" w:lineRule="atLeast"/>
              <w:ind w:left="40"/>
              <w:rPr>
                <w:rFonts w:ascii="Lato" w:hAnsi="Lato"/>
                <w:sz w:val="19"/>
              </w:rPr>
            </w:pPr>
            <w:r w:rsidRPr="00C34425">
              <w:rPr>
                <w:rFonts w:ascii="Lato" w:hAnsi="Lato"/>
                <w:sz w:val="19"/>
              </w:rPr>
              <w:t>Village of Parish</w:t>
            </w:r>
          </w:p>
        </w:tc>
        <w:tc>
          <w:tcPr>
            <w:tcW w:w="1620" w:type="dxa"/>
            <w:shd w:val="clear" w:color="auto" w:fill="auto"/>
            <w:vAlign w:val="bottom"/>
          </w:tcPr>
          <w:p w14:paraId="7D345798"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5C1160D9" w14:textId="77777777" w:rsidR="00000000" w:rsidRPr="00C34425" w:rsidRDefault="008C498F">
            <w:pPr>
              <w:spacing w:line="0" w:lineRule="atLeast"/>
              <w:ind w:right="164"/>
              <w:jc w:val="right"/>
              <w:rPr>
                <w:rFonts w:ascii="Lato" w:hAnsi="Lato"/>
                <w:sz w:val="19"/>
              </w:rPr>
            </w:pPr>
            <w:r w:rsidRPr="00C34425">
              <w:rPr>
                <w:rFonts w:ascii="Lato" w:hAnsi="Lato"/>
                <w:sz w:val="19"/>
              </w:rPr>
              <w:t>4,141</w:t>
            </w:r>
          </w:p>
        </w:tc>
        <w:tc>
          <w:tcPr>
            <w:tcW w:w="1140" w:type="dxa"/>
            <w:shd w:val="clear" w:color="auto" w:fill="auto"/>
            <w:vAlign w:val="bottom"/>
          </w:tcPr>
          <w:p w14:paraId="21BD3DC6" w14:textId="77777777" w:rsidR="00000000" w:rsidRPr="00C34425" w:rsidRDefault="008C498F">
            <w:pPr>
              <w:spacing w:line="0" w:lineRule="atLeast"/>
              <w:ind w:right="84"/>
              <w:jc w:val="right"/>
              <w:rPr>
                <w:rFonts w:ascii="Lato" w:hAnsi="Lato"/>
                <w:sz w:val="19"/>
              </w:rPr>
            </w:pPr>
            <w:r w:rsidRPr="00C34425">
              <w:rPr>
                <w:rFonts w:ascii="Lato" w:hAnsi="Lato"/>
                <w:sz w:val="19"/>
              </w:rPr>
              <w:t>4,141</w:t>
            </w:r>
          </w:p>
        </w:tc>
        <w:tc>
          <w:tcPr>
            <w:tcW w:w="960" w:type="dxa"/>
            <w:shd w:val="clear" w:color="auto" w:fill="auto"/>
            <w:vAlign w:val="bottom"/>
          </w:tcPr>
          <w:p w14:paraId="73F79F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B6C73B" w14:textId="77777777" w:rsidR="00000000" w:rsidRPr="00C34425" w:rsidRDefault="008C498F">
            <w:pPr>
              <w:spacing w:line="0" w:lineRule="atLeast"/>
              <w:ind w:right="24"/>
              <w:jc w:val="right"/>
              <w:rPr>
                <w:rFonts w:ascii="Lato" w:hAnsi="Lato"/>
                <w:sz w:val="19"/>
              </w:rPr>
            </w:pPr>
            <w:r w:rsidRPr="00C34425">
              <w:rPr>
                <w:rFonts w:ascii="Lato" w:hAnsi="Lato"/>
                <w:sz w:val="19"/>
              </w:rPr>
              <w:t>464</w:t>
            </w:r>
          </w:p>
        </w:tc>
        <w:tc>
          <w:tcPr>
            <w:tcW w:w="1540" w:type="dxa"/>
            <w:shd w:val="clear" w:color="auto" w:fill="auto"/>
            <w:vAlign w:val="bottom"/>
          </w:tcPr>
          <w:p w14:paraId="68061299" w14:textId="77777777" w:rsidR="00000000" w:rsidRPr="00C34425" w:rsidRDefault="008C498F">
            <w:pPr>
              <w:spacing w:line="0" w:lineRule="atLeast"/>
              <w:ind w:right="4"/>
              <w:jc w:val="right"/>
              <w:rPr>
                <w:rFonts w:ascii="Lato" w:hAnsi="Lato"/>
                <w:sz w:val="19"/>
              </w:rPr>
            </w:pPr>
            <w:r w:rsidRPr="00C34425">
              <w:rPr>
                <w:rFonts w:ascii="Lato" w:hAnsi="Lato"/>
                <w:sz w:val="19"/>
              </w:rPr>
              <w:t>4,605</w:t>
            </w:r>
          </w:p>
        </w:tc>
      </w:tr>
      <w:tr w:rsidR="00000000" w:rsidRPr="00C34425" w14:paraId="01DB4E9C" w14:textId="77777777">
        <w:trPr>
          <w:trHeight w:val="252"/>
        </w:trPr>
        <w:tc>
          <w:tcPr>
            <w:tcW w:w="2600" w:type="dxa"/>
            <w:shd w:val="clear" w:color="auto" w:fill="auto"/>
            <w:vAlign w:val="bottom"/>
          </w:tcPr>
          <w:p w14:paraId="61FB711F" w14:textId="77777777" w:rsidR="00000000" w:rsidRPr="00C34425" w:rsidRDefault="008C498F">
            <w:pPr>
              <w:spacing w:line="0" w:lineRule="atLeast"/>
              <w:ind w:left="40"/>
              <w:rPr>
                <w:rFonts w:ascii="Lato" w:hAnsi="Lato"/>
                <w:sz w:val="19"/>
              </w:rPr>
            </w:pPr>
            <w:r w:rsidRPr="00C34425">
              <w:rPr>
                <w:rFonts w:ascii="Lato" w:hAnsi="Lato"/>
                <w:sz w:val="19"/>
              </w:rPr>
              <w:t>Village of Phoenix</w:t>
            </w:r>
          </w:p>
        </w:tc>
        <w:tc>
          <w:tcPr>
            <w:tcW w:w="1620" w:type="dxa"/>
            <w:shd w:val="clear" w:color="auto" w:fill="auto"/>
            <w:vAlign w:val="bottom"/>
          </w:tcPr>
          <w:p w14:paraId="062F9F49"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6BFE7202" w14:textId="77777777" w:rsidR="00000000" w:rsidRPr="00C34425" w:rsidRDefault="008C498F">
            <w:pPr>
              <w:spacing w:line="0" w:lineRule="atLeast"/>
              <w:ind w:right="164"/>
              <w:jc w:val="right"/>
              <w:rPr>
                <w:rFonts w:ascii="Lato" w:hAnsi="Lato"/>
                <w:sz w:val="19"/>
              </w:rPr>
            </w:pPr>
            <w:r w:rsidRPr="00C34425">
              <w:rPr>
                <w:rFonts w:ascii="Lato" w:hAnsi="Lato"/>
                <w:sz w:val="19"/>
              </w:rPr>
              <w:t>23,043</w:t>
            </w:r>
          </w:p>
        </w:tc>
        <w:tc>
          <w:tcPr>
            <w:tcW w:w="1140" w:type="dxa"/>
            <w:shd w:val="clear" w:color="auto" w:fill="auto"/>
            <w:vAlign w:val="bottom"/>
          </w:tcPr>
          <w:p w14:paraId="1B68A34D" w14:textId="77777777" w:rsidR="00000000" w:rsidRPr="00C34425" w:rsidRDefault="008C498F">
            <w:pPr>
              <w:spacing w:line="0" w:lineRule="atLeast"/>
              <w:ind w:right="84"/>
              <w:jc w:val="right"/>
              <w:rPr>
                <w:rFonts w:ascii="Lato" w:hAnsi="Lato"/>
                <w:sz w:val="19"/>
              </w:rPr>
            </w:pPr>
            <w:r w:rsidRPr="00C34425">
              <w:rPr>
                <w:rFonts w:ascii="Lato" w:hAnsi="Lato"/>
                <w:sz w:val="19"/>
              </w:rPr>
              <w:t>23,043</w:t>
            </w:r>
          </w:p>
        </w:tc>
        <w:tc>
          <w:tcPr>
            <w:tcW w:w="960" w:type="dxa"/>
            <w:shd w:val="clear" w:color="auto" w:fill="auto"/>
            <w:vAlign w:val="bottom"/>
          </w:tcPr>
          <w:p w14:paraId="184D7C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F9E6441" w14:textId="77777777" w:rsidR="00000000" w:rsidRPr="00C34425" w:rsidRDefault="008C498F">
            <w:pPr>
              <w:spacing w:line="0" w:lineRule="atLeast"/>
              <w:ind w:right="24"/>
              <w:jc w:val="right"/>
              <w:rPr>
                <w:rFonts w:ascii="Lato" w:hAnsi="Lato"/>
                <w:sz w:val="19"/>
              </w:rPr>
            </w:pPr>
            <w:r w:rsidRPr="00C34425">
              <w:rPr>
                <w:rFonts w:ascii="Lato" w:hAnsi="Lato"/>
                <w:sz w:val="19"/>
              </w:rPr>
              <w:t>2,579</w:t>
            </w:r>
          </w:p>
        </w:tc>
        <w:tc>
          <w:tcPr>
            <w:tcW w:w="1540" w:type="dxa"/>
            <w:shd w:val="clear" w:color="auto" w:fill="auto"/>
            <w:vAlign w:val="bottom"/>
          </w:tcPr>
          <w:p w14:paraId="2A791304" w14:textId="77777777" w:rsidR="00000000" w:rsidRPr="00C34425" w:rsidRDefault="008C498F">
            <w:pPr>
              <w:spacing w:line="0" w:lineRule="atLeast"/>
              <w:ind w:right="4"/>
              <w:jc w:val="right"/>
              <w:rPr>
                <w:rFonts w:ascii="Lato" w:hAnsi="Lato"/>
                <w:sz w:val="19"/>
              </w:rPr>
            </w:pPr>
            <w:r w:rsidRPr="00C34425">
              <w:rPr>
                <w:rFonts w:ascii="Lato" w:hAnsi="Lato"/>
                <w:sz w:val="19"/>
              </w:rPr>
              <w:t>25,622</w:t>
            </w:r>
          </w:p>
        </w:tc>
      </w:tr>
      <w:tr w:rsidR="00000000" w:rsidRPr="00C34425" w14:paraId="20470969" w14:textId="77777777">
        <w:trPr>
          <w:trHeight w:val="252"/>
        </w:trPr>
        <w:tc>
          <w:tcPr>
            <w:tcW w:w="2600" w:type="dxa"/>
            <w:shd w:val="clear" w:color="auto" w:fill="auto"/>
            <w:vAlign w:val="bottom"/>
          </w:tcPr>
          <w:p w14:paraId="55635517" w14:textId="77777777" w:rsidR="00000000" w:rsidRPr="00C34425" w:rsidRDefault="008C498F">
            <w:pPr>
              <w:spacing w:line="0" w:lineRule="atLeast"/>
              <w:ind w:left="40"/>
              <w:rPr>
                <w:rFonts w:ascii="Lato" w:hAnsi="Lato"/>
                <w:sz w:val="19"/>
              </w:rPr>
            </w:pPr>
            <w:r w:rsidRPr="00C34425">
              <w:rPr>
                <w:rFonts w:ascii="Lato" w:hAnsi="Lato"/>
                <w:sz w:val="19"/>
              </w:rPr>
              <w:t>Village of Pulaski</w:t>
            </w:r>
          </w:p>
        </w:tc>
        <w:tc>
          <w:tcPr>
            <w:tcW w:w="1620" w:type="dxa"/>
            <w:shd w:val="clear" w:color="auto" w:fill="auto"/>
            <w:vAlign w:val="bottom"/>
          </w:tcPr>
          <w:p w14:paraId="5EC449D1"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2B50CE70" w14:textId="77777777" w:rsidR="00000000" w:rsidRPr="00C34425" w:rsidRDefault="008C498F">
            <w:pPr>
              <w:spacing w:line="0" w:lineRule="atLeast"/>
              <w:ind w:right="164"/>
              <w:jc w:val="right"/>
              <w:rPr>
                <w:rFonts w:ascii="Lato" w:hAnsi="Lato"/>
                <w:sz w:val="19"/>
              </w:rPr>
            </w:pPr>
            <w:r w:rsidRPr="00C34425">
              <w:rPr>
                <w:rFonts w:ascii="Lato" w:hAnsi="Lato"/>
                <w:sz w:val="19"/>
              </w:rPr>
              <w:t>14,953</w:t>
            </w:r>
          </w:p>
        </w:tc>
        <w:tc>
          <w:tcPr>
            <w:tcW w:w="1140" w:type="dxa"/>
            <w:shd w:val="clear" w:color="auto" w:fill="auto"/>
            <w:vAlign w:val="bottom"/>
          </w:tcPr>
          <w:p w14:paraId="560C6DA9" w14:textId="77777777" w:rsidR="00000000" w:rsidRPr="00C34425" w:rsidRDefault="008C498F">
            <w:pPr>
              <w:spacing w:line="0" w:lineRule="atLeast"/>
              <w:ind w:right="84"/>
              <w:jc w:val="right"/>
              <w:rPr>
                <w:rFonts w:ascii="Lato" w:hAnsi="Lato"/>
                <w:sz w:val="19"/>
              </w:rPr>
            </w:pPr>
            <w:r w:rsidRPr="00C34425">
              <w:rPr>
                <w:rFonts w:ascii="Lato" w:hAnsi="Lato"/>
                <w:sz w:val="19"/>
              </w:rPr>
              <w:t>14,953</w:t>
            </w:r>
          </w:p>
        </w:tc>
        <w:tc>
          <w:tcPr>
            <w:tcW w:w="960" w:type="dxa"/>
            <w:shd w:val="clear" w:color="auto" w:fill="auto"/>
            <w:vAlign w:val="bottom"/>
          </w:tcPr>
          <w:p w14:paraId="35D7D7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71DFBA" w14:textId="77777777" w:rsidR="00000000" w:rsidRPr="00C34425" w:rsidRDefault="008C498F">
            <w:pPr>
              <w:spacing w:line="0" w:lineRule="atLeast"/>
              <w:ind w:right="24"/>
              <w:jc w:val="right"/>
              <w:rPr>
                <w:rFonts w:ascii="Lato" w:hAnsi="Lato"/>
                <w:sz w:val="19"/>
              </w:rPr>
            </w:pPr>
            <w:r w:rsidRPr="00C34425">
              <w:rPr>
                <w:rFonts w:ascii="Lato" w:hAnsi="Lato"/>
                <w:sz w:val="19"/>
              </w:rPr>
              <w:t>1,674</w:t>
            </w:r>
          </w:p>
        </w:tc>
        <w:tc>
          <w:tcPr>
            <w:tcW w:w="1540" w:type="dxa"/>
            <w:shd w:val="clear" w:color="auto" w:fill="auto"/>
            <w:vAlign w:val="bottom"/>
          </w:tcPr>
          <w:p w14:paraId="0FA0A0D7" w14:textId="77777777" w:rsidR="00000000" w:rsidRPr="00C34425" w:rsidRDefault="008C498F">
            <w:pPr>
              <w:spacing w:line="0" w:lineRule="atLeast"/>
              <w:ind w:right="4"/>
              <w:jc w:val="right"/>
              <w:rPr>
                <w:rFonts w:ascii="Lato" w:hAnsi="Lato"/>
                <w:sz w:val="19"/>
              </w:rPr>
            </w:pPr>
            <w:r w:rsidRPr="00C34425">
              <w:rPr>
                <w:rFonts w:ascii="Lato" w:hAnsi="Lato"/>
                <w:sz w:val="19"/>
              </w:rPr>
              <w:t>16,627</w:t>
            </w:r>
          </w:p>
        </w:tc>
      </w:tr>
      <w:tr w:rsidR="00000000" w:rsidRPr="00C34425" w14:paraId="7BC5BCFE" w14:textId="77777777">
        <w:trPr>
          <w:trHeight w:val="252"/>
        </w:trPr>
        <w:tc>
          <w:tcPr>
            <w:tcW w:w="2600" w:type="dxa"/>
            <w:shd w:val="clear" w:color="auto" w:fill="auto"/>
            <w:vAlign w:val="bottom"/>
          </w:tcPr>
          <w:p w14:paraId="6040C88D" w14:textId="77777777" w:rsidR="00000000" w:rsidRPr="00C34425" w:rsidRDefault="008C498F">
            <w:pPr>
              <w:spacing w:line="0" w:lineRule="atLeast"/>
              <w:ind w:left="40"/>
              <w:rPr>
                <w:rFonts w:ascii="Lato" w:hAnsi="Lato"/>
                <w:sz w:val="19"/>
              </w:rPr>
            </w:pPr>
            <w:r w:rsidRPr="00C34425">
              <w:rPr>
                <w:rFonts w:ascii="Lato" w:hAnsi="Lato"/>
                <w:sz w:val="19"/>
              </w:rPr>
              <w:t>Village of Sandy Creek</w:t>
            </w:r>
          </w:p>
        </w:tc>
        <w:tc>
          <w:tcPr>
            <w:tcW w:w="1620" w:type="dxa"/>
            <w:shd w:val="clear" w:color="auto" w:fill="auto"/>
            <w:vAlign w:val="bottom"/>
          </w:tcPr>
          <w:p w14:paraId="305AA709" w14:textId="77777777" w:rsidR="00000000" w:rsidRPr="00C34425" w:rsidRDefault="008C498F">
            <w:pPr>
              <w:spacing w:line="0" w:lineRule="atLeast"/>
              <w:ind w:left="540"/>
              <w:rPr>
                <w:rFonts w:ascii="Lato" w:hAnsi="Lato"/>
                <w:sz w:val="19"/>
              </w:rPr>
            </w:pPr>
            <w:r w:rsidRPr="00C34425">
              <w:rPr>
                <w:rFonts w:ascii="Lato" w:hAnsi="Lato"/>
                <w:sz w:val="19"/>
              </w:rPr>
              <w:t>Oswego</w:t>
            </w:r>
          </w:p>
        </w:tc>
        <w:tc>
          <w:tcPr>
            <w:tcW w:w="1480" w:type="dxa"/>
            <w:shd w:val="clear" w:color="auto" w:fill="auto"/>
            <w:vAlign w:val="bottom"/>
          </w:tcPr>
          <w:p w14:paraId="20C6C7A2" w14:textId="77777777" w:rsidR="00000000" w:rsidRPr="00C34425" w:rsidRDefault="008C498F">
            <w:pPr>
              <w:spacing w:line="0" w:lineRule="atLeast"/>
              <w:ind w:right="164"/>
              <w:jc w:val="right"/>
              <w:rPr>
                <w:rFonts w:ascii="Lato" w:hAnsi="Lato"/>
                <w:sz w:val="19"/>
              </w:rPr>
            </w:pPr>
            <w:r w:rsidRPr="00C34425">
              <w:rPr>
                <w:rFonts w:ascii="Lato" w:hAnsi="Lato"/>
                <w:sz w:val="19"/>
              </w:rPr>
              <w:t>7,634</w:t>
            </w:r>
          </w:p>
        </w:tc>
        <w:tc>
          <w:tcPr>
            <w:tcW w:w="1140" w:type="dxa"/>
            <w:shd w:val="clear" w:color="auto" w:fill="auto"/>
            <w:vAlign w:val="bottom"/>
          </w:tcPr>
          <w:p w14:paraId="04E550A5" w14:textId="77777777" w:rsidR="00000000" w:rsidRPr="00C34425" w:rsidRDefault="008C498F">
            <w:pPr>
              <w:spacing w:line="0" w:lineRule="atLeast"/>
              <w:ind w:right="84"/>
              <w:jc w:val="right"/>
              <w:rPr>
                <w:rFonts w:ascii="Lato" w:hAnsi="Lato"/>
                <w:sz w:val="19"/>
              </w:rPr>
            </w:pPr>
            <w:r w:rsidRPr="00C34425">
              <w:rPr>
                <w:rFonts w:ascii="Lato" w:hAnsi="Lato"/>
                <w:sz w:val="19"/>
              </w:rPr>
              <w:t>7,634</w:t>
            </w:r>
          </w:p>
        </w:tc>
        <w:tc>
          <w:tcPr>
            <w:tcW w:w="960" w:type="dxa"/>
            <w:shd w:val="clear" w:color="auto" w:fill="auto"/>
            <w:vAlign w:val="bottom"/>
          </w:tcPr>
          <w:p w14:paraId="6C5385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3B7551" w14:textId="77777777" w:rsidR="00000000" w:rsidRPr="00C34425" w:rsidRDefault="008C498F">
            <w:pPr>
              <w:spacing w:line="0" w:lineRule="atLeast"/>
              <w:ind w:right="24"/>
              <w:jc w:val="right"/>
              <w:rPr>
                <w:rFonts w:ascii="Lato" w:hAnsi="Lato"/>
                <w:sz w:val="19"/>
              </w:rPr>
            </w:pPr>
            <w:r w:rsidRPr="00C34425">
              <w:rPr>
                <w:rFonts w:ascii="Lato" w:hAnsi="Lato"/>
                <w:sz w:val="19"/>
              </w:rPr>
              <w:t>854</w:t>
            </w:r>
          </w:p>
        </w:tc>
        <w:tc>
          <w:tcPr>
            <w:tcW w:w="1540" w:type="dxa"/>
            <w:shd w:val="clear" w:color="auto" w:fill="auto"/>
            <w:vAlign w:val="bottom"/>
          </w:tcPr>
          <w:p w14:paraId="131084DD" w14:textId="77777777" w:rsidR="00000000" w:rsidRPr="00C34425" w:rsidRDefault="008C498F">
            <w:pPr>
              <w:spacing w:line="0" w:lineRule="atLeast"/>
              <w:ind w:right="4"/>
              <w:jc w:val="right"/>
              <w:rPr>
                <w:rFonts w:ascii="Lato" w:hAnsi="Lato"/>
                <w:sz w:val="19"/>
              </w:rPr>
            </w:pPr>
            <w:r w:rsidRPr="00C34425">
              <w:rPr>
                <w:rFonts w:ascii="Lato" w:hAnsi="Lato"/>
                <w:sz w:val="19"/>
              </w:rPr>
              <w:t>8,488</w:t>
            </w:r>
          </w:p>
        </w:tc>
      </w:tr>
      <w:tr w:rsidR="00000000" w:rsidRPr="00C34425" w14:paraId="29BD6004" w14:textId="77777777">
        <w:trPr>
          <w:trHeight w:val="504"/>
        </w:trPr>
        <w:tc>
          <w:tcPr>
            <w:tcW w:w="2600" w:type="dxa"/>
            <w:shd w:val="clear" w:color="auto" w:fill="auto"/>
            <w:vAlign w:val="bottom"/>
          </w:tcPr>
          <w:p w14:paraId="6BF04AA4" w14:textId="77777777" w:rsidR="00000000" w:rsidRPr="00C34425" w:rsidRDefault="008C498F">
            <w:pPr>
              <w:spacing w:line="0" w:lineRule="atLeast"/>
              <w:ind w:left="40"/>
              <w:rPr>
                <w:rFonts w:ascii="Lato" w:hAnsi="Lato"/>
                <w:sz w:val="19"/>
              </w:rPr>
            </w:pPr>
            <w:r w:rsidRPr="00C34425">
              <w:rPr>
                <w:rFonts w:ascii="Lato" w:hAnsi="Lato"/>
                <w:sz w:val="19"/>
              </w:rPr>
              <w:t>City of Oneonta</w:t>
            </w:r>
          </w:p>
        </w:tc>
        <w:tc>
          <w:tcPr>
            <w:tcW w:w="1620" w:type="dxa"/>
            <w:shd w:val="clear" w:color="auto" w:fill="auto"/>
            <w:vAlign w:val="bottom"/>
          </w:tcPr>
          <w:p w14:paraId="7C6C64D8"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6565A8A1" w14:textId="77777777" w:rsidR="00000000" w:rsidRPr="00C34425" w:rsidRDefault="008C498F">
            <w:pPr>
              <w:spacing w:line="0" w:lineRule="atLeast"/>
              <w:ind w:right="164"/>
              <w:jc w:val="right"/>
              <w:rPr>
                <w:rFonts w:ascii="Lato" w:hAnsi="Lato"/>
                <w:sz w:val="19"/>
              </w:rPr>
            </w:pPr>
            <w:r w:rsidRPr="00C34425">
              <w:rPr>
                <w:rFonts w:ascii="Lato" w:hAnsi="Lato"/>
                <w:sz w:val="19"/>
              </w:rPr>
              <w:t>2,231,857</w:t>
            </w:r>
          </w:p>
        </w:tc>
        <w:tc>
          <w:tcPr>
            <w:tcW w:w="1140" w:type="dxa"/>
            <w:shd w:val="clear" w:color="auto" w:fill="auto"/>
            <w:vAlign w:val="bottom"/>
          </w:tcPr>
          <w:p w14:paraId="08031391" w14:textId="77777777" w:rsidR="00000000" w:rsidRPr="00C34425" w:rsidRDefault="008C498F">
            <w:pPr>
              <w:spacing w:line="0" w:lineRule="atLeast"/>
              <w:ind w:right="84"/>
              <w:jc w:val="right"/>
              <w:rPr>
                <w:rFonts w:ascii="Lato" w:hAnsi="Lato"/>
                <w:sz w:val="19"/>
              </w:rPr>
            </w:pPr>
            <w:r w:rsidRPr="00C34425">
              <w:rPr>
                <w:rFonts w:ascii="Lato" w:hAnsi="Lato"/>
                <w:sz w:val="19"/>
              </w:rPr>
              <w:t>2,231,857</w:t>
            </w:r>
          </w:p>
        </w:tc>
        <w:tc>
          <w:tcPr>
            <w:tcW w:w="960" w:type="dxa"/>
            <w:shd w:val="clear" w:color="auto" w:fill="auto"/>
            <w:vAlign w:val="bottom"/>
          </w:tcPr>
          <w:p w14:paraId="7912447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D887AE" w14:textId="77777777" w:rsidR="00000000" w:rsidRPr="00C34425" w:rsidRDefault="008C498F">
            <w:pPr>
              <w:spacing w:line="0" w:lineRule="atLeast"/>
              <w:ind w:right="24"/>
              <w:jc w:val="right"/>
              <w:rPr>
                <w:rFonts w:ascii="Lato" w:hAnsi="Lato"/>
                <w:sz w:val="19"/>
              </w:rPr>
            </w:pPr>
            <w:r w:rsidRPr="00C34425">
              <w:rPr>
                <w:rFonts w:ascii="Lato" w:hAnsi="Lato"/>
                <w:sz w:val="19"/>
              </w:rPr>
              <w:t>249,812</w:t>
            </w:r>
          </w:p>
        </w:tc>
        <w:tc>
          <w:tcPr>
            <w:tcW w:w="1540" w:type="dxa"/>
            <w:shd w:val="clear" w:color="auto" w:fill="auto"/>
            <w:vAlign w:val="bottom"/>
          </w:tcPr>
          <w:p w14:paraId="29D9F5F4" w14:textId="77777777" w:rsidR="00000000" w:rsidRPr="00C34425" w:rsidRDefault="008C498F">
            <w:pPr>
              <w:spacing w:line="0" w:lineRule="atLeast"/>
              <w:ind w:right="4"/>
              <w:jc w:val="right"/>
              <w:rPr>
                <w:rFonts w:ascii="Lato" w:hAnsi="Lato"/>
                <w:sz w:val="19"/>
              </w:rPr>
            </w:pPr>
            <w:r w:rsidRPr="00C34425">
              <w:rPr>
                <w:rFonts w:ascii="Lato" w:hAnsi="Lato"/>
                <w:sz w:val="19"/>
              </w:rPr>
              <w:t>2,481,669</w:t>
            </w:r>
          </w:p>
        </w:tc>
      </w:tr>
      <w:tr w:rsidR="00000000" w:rsidRPr="00C34425" w14:paraId="3418CDCA" w14:textId="77777777">
        <w:trPr>
          <w:trHeight w:val="252"/>
        </w:trPr>
        <w:tc>
          <w:tcPr>
            <w:tcW w:w="2600" w:type="dxa"/>
            <w:shd w:val="clear" w:color="auto" w:fill="auto"/>
            <w:vAlign w:val="bottom"/>
          </w:tcPr>
          <w:p w14:paraId="61195324" w14:textId="77777777" w:rsidR="00000000" w:rsidRPr="00C34425" w:rsidRDefault="008C498F">
            <w:pPr>
              <w:spacing w:line="0" w:lineRule="atLeast"/>
              <w:ind w:left="40"/>
              <w:rPr>
                <w:rFonts w:ascii="Lato" w:hAnsi="Lato"/>
                <w:sz w:val="19"/>
              </w:rPr>
            </w:pPr>
            <w:r w:rsidRPr="00C34425">
              <w:rPr>
                <w:rFonts w:ascii="Lato" w:hAnsi="Lato"/>
                <w:sz w:val="19"/>
              </w:rPr>
              <w:t>Town of Burlington</w:t>
            </w:r>
          </w:p>
        </w:tc>
        <w:tc>
          <w:tcPr>
            <w:tcW w:w="1620" w:type="dxa"/>
            <w:shd w:val="clear" w:color="auto" w:fill="auto"/>
            <w:vAlign w:val="bottom"/>
          </w:tcPr>
          <w:p w14:paraId="2397762E"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049D7DFC" w14:textId="77777777" w:rsidR="00000000" w:rsidRPr="00C34425" w:rsidRDefault="008C498F">
            <w:pPr>
              <w:spacing w:line="0" w:lineRule="atLeast"/>
              <w:ind w:right="164"/>
              <w:jc w:val="right"/>
              <w:rPr>
                <w:rFonts w:ascii="Lato" w:hAnsi="Lato"/>
                <w:sz w:val="19"/>
              </w:rPr>
            </w:pPr>
            <w:r w:rsidRPr="00C34425">
              <w:rPr>
                <w:rFonts w:ascii="Lato" w:hAnsi="Lato"/>
                <w:sz w:val="19"/>
              </w:rPr>
              <w:t>12,263</w:t>
            </w:r>
          </w:p>
        </w:tc>
        <w:tc>
          <w:tcPr>
            <w:tcW w:w="1140" w:type="dxa"/>
            <w:shd w:val="clear" w:color="auto" w:fill="auto"/>
            <w:vAlign w:val="bottom"/>
          </w:tcPr>
          <w:p w14:paraId="28F6D3A9" w14:textId="77777777" w:rsidR="00000000" w:rsidRPr="00C34425" w:rsidRDefault="008C498F">
            <w:pPr>
              <w:spacing w:line="0" w:lineRule="atLeast"/>
              <w:ind w:right="84"/>
              <w:jc w:val="right"/>
              <w:rPr>
                <w:rFonts w:ascii="Lato" w:hAnsi="Lato"/>
                <w:sz w:val="19"/>
              </w:rPr>
            </w:pPr>
            <w:r w:rsidRPr="00C34425">
              <w:rPr>
                <w:rFonts w:ascii="Lato" w:hAnsi="Lato"/>
                <w:sz w:val="19"/>
              </w:rPr>
              <w:t>12,263</w:t>
            </w:r>
          </w:p>
        </w:tc>
        <w:tc>
          <w:tcPr>
            <w:tcW w:w="960" w:type="dxa"/>
            <w:shd w:val="clear" w:color="auto" w:fill="auto"/>
            <w:vAlign w:val="bottom"/>
          </w:tcPr>
          <w:p w14:paraId="2022CD3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269F9F" w14:textId="77777777" w:rsidR="00000000" w:rsidRPr="00C34425" w:rsidRDefault="008C498F">
            <w:pPr>
              <w:spacing w:line="0" w:lineRule="atLeast"/>
              <w:ind w:right="24"/>
              <w:jc w:val="right"/>
              <w:rPr>
                <w:rFonts w:ascii="Lato" w:hAnsi="Lato"/>
                <w:sz w:val="19"/>
              </w:rPr>
            </w:pPr>
            <w:r w:rsidRPr="00C34425">
              <w:rPr>
                <w:rFonts w:ascii="Lato" w:hAnsi="Lato"/>
                <w:sz w:val="19"/>
              </w:rPr>
              <w:t>1,373</w:t>
            </w:r>
          </w:p>
        </w:tc>
        <w:tc>
          <w:tcPr>
            <w:tcW w:w="1540" w:type="dxa"/>
            <w:shd w:val="clear" w:color="auto" w:fill="auto"/>
            <w:vAlign w:val="bottom"/>
          </w:tcPr>
          <w:p w14:paraId="4EC69A43" w14:textId="77777777" w:rsidR="00000000" w:rsidRPr="00C34425" w:rsidRDefault="008C498F">
            <w:pPr>
              <w:spacing w:line="0" w:lineRule="atLeast"/>
              <w:ind w:right="4"/>
              <w:jc w:val="right"/>
              <w:rPr>
                <w:rFonts w:ascii="Lato" w:hAnsi="Lato"/>
                <w:sz w:val="19"/>
              </w:rPr>
            </w:pPr>
            <w:r w:rsidRPr="00C34425">
              <w:rPr>
                <w:rFonts w:ascii="Lato" w:hAnsi="Lato"/>
                <w:sz w:val="19"/>
              </w:rPr>
              <w:t>13,</w:t>
            </w:r>
            <w:r w:rsidRPr="00C34425">
              <w:rPr>
                <w:rFonts w:ascii="Lato" w:hAnsi="Lato"/>
                <w:sz w:val="19"/>
              </w:rPr>
              <w:t>636</w:t>
            </w:r>
          </w:p>
        </w:tc>
      </w:tr>
      <w:tr w:rsidR="00000000" w:rsidRPr="00C34425" w14:paraId="5C157128" w14:textId="77777777">
        <w:trPr>
          <w:trHeight w:val="252"/>
        </w:trPr>
        <w:tc>
          <w:tcPr>
            <w:tcW w:w="2600" w:type="dxa"/>
            <w:shd w:val="clear" w:color="auto" w:fill="auto"/>
            <w:vAlign w:val="bottom"/>
          </w:tcPr>
          <w:p w14:paraId="369B82DE" w14:textId="77777777" w:rsidR="00000000" w:rsidRPr="00C34425" w:rsidRDefault="008C498F">
            <w:pPr>
              <w:spacing w:line="0" w:lineRule="atLeast"/>
              <w:ind w:left="40"/>
              <w:rPr>
                <w:rFonts w:ascii="Lato" w:hAnsi="Lato"/>
                <w:sz w:val="19"/>
              </w:rPr>
            </w:pPr>
            <w:r w:rsidRPr="00C34425">
              <w:rPr>
                <w:rFonts w:ascii="Lato" w:hAnsi="Lato"/>
                <w:sz w:val="19"/>
              </w:rPr>
              <w:t>Town of Butternuts</w:t>
            </w:r>
          </w:p>
        </w:tc>
        <w:tc>
          <w:tcPr>
            <w:tcW w:w="1620" w:type="dxa"/>
            <w:shd w:val="clear" w:color="auto" w:fill="auto"/>
            <w:vAlign w:val="bottom"/>
          </w:tcPr>
          <w:p w14:paraId="06F8593E"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008443CB" w14:textId="77777777" w:rsidR="00000000" w:rsidRPr="00C34425" w:rsidRDefault="008C498F">
            <w:pPr>
              <w:spacing w:line="0" w:lineRule="atLeast"/>
              <w:ind w:right="164"/>
              <w:jc w:val="right"/>
              <w:rPr>
                <w:rFonts w:ascii="Lato" w:hAnsi="Lato"/>
                <w:sz w:val="19"/>
              </w:rPr>
            </w:pPr>
            <w:r w:rsidRPr="00C34425">
              <w:rPr>
                <w:rFonts w:ascii="Lato" w:hAnsi="Lato"/>
                <w:sz w:val="19"/>
              </w:rPr>
              <w:t>6,823</w:t>
            </w:r>
          </w:p>
        </w:tc>
        <w:tc>
          <w:tcPr>
            <w:tcW w:w="1140" w:type="dxa"/>
            <w:shd w:val="clear" w:color="auto" w:fill="auto"/>
            <w:vAlign w:val="bottom"/>
          </w:tcPr>
          <w:p w14:paraId="6D2972EC" w14:textId="77777777" w:rsidR="00000000" w:rsidRPr="00C34425" w:rsidRDefault="008C498F">
            <w:pPr>
              <w:spacing w:line="0" w:lineRule="atLeast"/>
              <w:ind w:right="84"/>
              <w:jc w:val="right"/>
              <w:rPr>
                <w:rFonts w:ascii="Lato" w:hAnsi="Lato"/>
                <w:sz w:val="19"/>
              </w:rPr>
            </w:pPr>
            <w:r w:rsidRPr="00C34425">
              <w:rPr>
                <w:rFonts w:ascii="Lato" w:hAnsi="Lato"/>
                <w:sz w:val="19"/>
              </w:rPr>
              <w:t>6,823</w:t>
            </w:r>
          </w:p>
        </w:tc>
        <w:tc>
          <w:tcPr>
            <w:tcW w:w="960" w:type="dxa"/>
            <w:shd w:val="clear" w:color="auto" w:fill="auto"/>
            <w:vAlign w:val="bottom"/>
          </w:tcPr>
          <w:p w14:paraId="6A2AC0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174CFB" w14:textId="77777777" w:rsidR="00000000" w:rsidRPr="00C34425" w:rsidRDefault="008C498F">
            <w:pPr>
              <w:spacing w:line="0" w:lineRule="atLeast"/>
              <w:ind w:right="24"/>
              <w:jc w:val="right"/>
              <w:rPr>
                <w:rFonts w:ascii="Lato" w:hAnsi="Lato"/>
                <w:sz w:val="19"/>
              </w:rPr>
            </w:pPr>
            <w:r w:rsidRPr="00C34425">
              <w:rPr>
                <w:rFonts w:ascii="Lato" w:hAnsi="Lato"/>
                <w:sz w:val="19"/>
              </w:rPr>
              <w:t>764</w:t>
            </w:r>
          </w:p>
        </w:tc>
        <w:tc>
          <w:tcPr>
            <w:tcW w:w="1540" w:type="dxa"/>
            <w:shd w:val="clear" w:color="auto" w:fill="auto"/>
            <w:vAlign w:val="bottom"/>
          </w:tcPr>
          <w:p w14:paraId="69F0F5E0" w14:textId="77777777" w:rsidR="00000000" w:rsidRPr="00C34425" w:rsidRDefault="008C498F">
            <w:pPr>
              <w:spacing w:line="0" w:lineRule="atLeast"/>
              <w:ind w:right="4"/>
              <w:jc w:val="right"/>
              <w:rPr>
                <w:rFonts w:ascii="Lato" w:hAnsi="Lato"/>
                <w:sz w:val="19"/>
              </w:rPr>
            </w:pPr>
            <w:r w:rsidRPr="00C34425">
              <w:rPr>
                <w:rFonts w:ascii="Lato" w:hAnsi="Lato"/>
                <w:sz w:val="19"/>
              </w:rPr>
              <w:t>7,587</w:t>
            </w:r>
          </w:p>
        </w:tc>
      </w:tr>
      <w:tr w:rsidR="00000000" w:rsidRPr="00C34425" w14:paraId="6C7733C3" w14:textId="77777777">
        <w:trPr>
          <w:trHeight w:val="252"/>
        </w:trPr>
        <w:tc>
          <w:tcPr>
            <w:tcW w:w="2600" w:type="dxa"/>
            <w:shd w:val="clear" w:color="auto" w:fill="auto"/>
            <w:vAlign w:val="bottom"/>
          </w:tcPr>
          <w:p w14:paraId="3DA3031E" w14:textId="77777777" w:rsidR="00000000" w:rsidRPr="00C34425" w:rsidRDefault="008C498F">
            <w:pPr>
              <w:spacing w:line="0" w:lineRule="atLeast"/>
              <w:ind w:left="40"/>
              <w:rPr>
                <w:rFonts w:ascii="Lato" w:hAnsi="Lato"/>
                <w:sz w:val="19"/>
              </w:rPr>
            </w:pPr>
            <w:r w:rsidRPr="00C34425">
              <w:rPr>
                <w:rFonts w:ascii="Lato" w:hAnsi="Lato"/>
                <w:sz w:val="19"/>
              </w:rPr>
              <w:t>Town of Cherry Valley</w:t>
            </w:r>
          </w:p>
        </w:tc>
        <w:tc>
          <w:tcPr>
            <w:tcW w:w="1620" w:type="dxa"/>
            <w:shd w:val="clear" w:color="auto" w:fill="auto"/>
            <w:vAlign w:val="bottom"/>
          </w:tcPr>
          <w:p w14:paraId="31BB6BD8"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7E24FE0E" w14:textId="77777777" w:rsidR="00000000" w:rsidRPr="00C34425" w:rsidRDefault="008C498F">
            <w:pPr>
              <w:spacing w:line="0" w:lineRule="atLeast"/>
              <w:ind w:right="164"/>
              <w:jc w:val="right"/>
              <w:rPr>
                <w:rFonts w:ascii="Lato" w:hAnsi="Lato"/>
                <w:sz w:val="19"/>
              </w:rPr>
            </w:pPr>
            <w:r w:rsidRPr="00C34425">
              <w:rPr>
                <w:rFonts w:ascii="Lato" w:hAnsi="Lato"/>
                <w:sz w:val="19"/>
              </w:rPr>
              <w:t>5,012</w:t>
            </w:r>
          </w:p>
        </w:tc>
        <w:tc>
          <w:tcPr>
            <w:tcW w:w="1140" w:type="dxa"/>
            <w:shd w:val="clear" w:color="auto" w:fill="auto"/>
            <w:vAlign w:val="bottom"/>
          </w:tcPr>
          <w:p w14:paraId="6C334EF4" w14:textId="77777777" w:rsidR="00000000" w:rsidRPr="00C34425" w:rsidRDefault="008C498F">
            <w:pPr>
              <w:spacing w:line="0" w:lineRule="atLeast"/>
              <w:ind w:right="84"/>
              <w:jc w:val="right"/>
              <w:rPr>
                <w:rFonts w:ascii="Lato" w:hAnsi="Lato"/>
                <w:sz w:val="19"/>
              </w:rPr>
            </w:pPr>
            <w:r w:rsidRPr="00C34425">
              <w:rPr>
                <w:rFonts w:ascii="Lato" w:hAnsi="Lato"/>
                <w:sz w:val="19"/>
              </w:rPr>
              <w:t>5,012</w:t>
            </w:r>
          </w:p>
        </w:tc>
        <w:tc>
          <w:tcPr>
            <w:tcW w:w="960" w:type="dxa"/>
            <w:shd w:val="clear" w:color="auto" w:fill="auto"/>
            <w:vAlign w:val="bottom"/>
          </w:tcPr>
          <w:p w14:paraId="0768C7D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C6B3C1" w14:textId="77777777" w:rsidR="00000000" w:rsidRPr="00C34425" w:rsidRDefault="008C498F">
            <w:pPr>
              <w:spacing w:line="0" w:lineRule="atLeast"/>
              <w:ind w:right="24"/>
              <w:jc w:val="right"/>
              <w:rPr>
                <w:rFonts w:ascii="Lato" w:hAnsi="Lato"/>
                <w:sz w:val="19"/>
              </w:rPr>
            </w:pPr>
            <w:r w:rsidRPr="00C34425">
              <w:rPr>
                <w:rFonts w:ascii="Lato" w:hAnsi="Lato"/>
                <w:sz w:val="19"/>
              </w:rPr>
              <w:t>561</w:t>
            </w:r>
          </w:p>
        </w:tc>
        <w:tc>
          <w:tcPr>
            <w:tcW w:w="1540" w:type="dxa"/>
            <w:shd w:val="clear" w:color="auto" w:fill="auto"/>
            <w:vAlign w:val="bottom"/>
          </w:tcPr>
          <w:p w14:paraId="36EAE59B" w14:textId="77777777" w:rsidR="00000000" w:rsidRPr="00C34425" w:rsidRDefault="008C498F">
            <w:pPr>
              <w:spacing w:line="0" w:lineRule="atLeast"/>
              <w:ind w:right="4"/>
              <w:jc w:val="right"/>
              <w:rPr>
                <w:rFonts w:ascii="Lato" w:hAnsi="Lato"/>
                <w:sz w:val="19"/>
              </w:rPr>
            </w:pPr>
            <w:r w:rsidRPr="00C34425">
              <w:rPr>
                <w:rFonts w:ascii="Lato" w:hAnsi="Lato"/>
                <w:sz w:val="19"/>
              </w:rPr>
              <w:t>5,573</w:t>
            </w:r>
          </w:p>
        </w:tc>
      </w:tr>
      <w:tr w:rsidR="00000000" w:rsidRPr="00C34425" w14:paraId="5E284F37" w14:textId="77777777">
        <w:trPr>
          <w:trHeight w:val="252"/>
        </w:trPr>
        <w:tc>
          <w:tcPr>
            <w:tcW w:w="2600" w:type="dxa"/>
            <w:shd w:val="clear" w:color="auto" w:fill="auto"/>
            <w:vAlign w:val="bottom"/>
          </w:tcPr>
          <w:p w14:paraId="3409B27B" w14:textId="77777777" w:rsidR="00000000" w:rsidRPr="00C34425" w:rsidRDefault="008C498F">
            <w:pPr>
              <w:spacing w:line="0" w:lineRule="atLeast"/>
              <w:ind w:left="40"/>
              <w:rPr>
                <w:rFonts w:ascii="Lato" w:hAnsi="Lato"/>
                <w:sz w:val="19"/>
              </w:rPr>
            </w:pPr>
            <w:r w:rsidRPr="00C34425">
              <w:rPr>
                <w:rFonts w:ascii="Lato" w:hAnsi="Lato"/>
                <w:sz w:val="19"/>
              </w:rPr>
              <w:t>Town of Decatur</w:t>
            </w:r>
          </w:p>
        </w:tc>
        <w:tc>
          <w:tcPr>
            <w:tcW w:w="1620" w:type="dxa"/>
            <w:shd w:val="clear" w:color="auto" w:fill="auto"/>
            <w:vAlign w:val="bottom"/>
          </w:tcPr>
          <w:p w14:paraId="7310EF39"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6BB6560A" w14:textId="77777777" w:rsidR="00000000" w:rsidRPr="00C34425" w:rsidRDefault="008C498F">
            <w:pPr>
              <w:spacing w:line="0" w:lineRule="atLeast"/>
              <w:ind w:right="164"/>
              <w:jc w:val="right"/>
              <w:rPr>
                <w:rFonts w:ascii="Lato" w:hAnsi="Lato"/>
                <w:sz w:val="19"/>
              </w:rPr>
            </w:pPr>
            <w:r w:rsidRPr="00C34425">
              <w:rPr>
                <w:rFonts w:ascii="Lato" w:hAnsi="Lato"/>
                <w:sz w:val="19"/>
              </w:rPr>
              <w:t>2,374</w:t>
            </w:r>
          </w:p>
        </w:tc>
        <w:tc>
          <w:tcPr>
            <w:tcW w:w="1140" w:type="dxa"/>
            <w:shd w:val="clear" w:color="auto" w:fill="auto"/>
            <w:vAlign w:val="bottom"/>
          </w:tcPr>
          <w:p w14:paraId="4D0FB30C" w14:textId="77777777" w:rsidR="00000000" w:rsidRPr="00C34425" w:rsidRDefault="008C498F">
            <w:pPr>
              <w:spacing w:line="0" w:lineRule="atLeast"/>
              <w:ind w:right="84"/>
              <w:jc w:val="right"/>
              <w:rPr>
                <w:rFonts w:ascii="Lato" w:hAnsi="Lato"/>
                <w:sz w:val="19"/>
              </w:rPr>
            </w:pPr>
            <w:r w:rsidRPr="00C34425">
              <w:rPr>
                <w:rFonts w:ascii="Lato" w:hAnsi="Lato"/>
                <w:sz w:val="19"/>
              </w:rPr>
              <w:t>2,374</w:t>
            </w:r>
          </w:p>
        </w:tc>
        <w:tc>
          <w:tcPr>
            <w:tcW w:w="960" w:type="dxa"/>
            <w:shd w:val="clear" w:color="auto" w:fill="auto"/>
            <w:vAlign w:val="bottom"/>
          </w:tcPr>
          <w:p w14:paraId="6E549F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68E783" w14:textId="77777777" w:rsidR="00000000" w:rsidRPr="00C34425" w:rsidRDefault="008C498F">
            <w:pPr>
              <w:spacing w:line="0" w:lineRule="atLeast"/>
              <w:ind w:right="24"/>
              <w:jc w:val="right"/>
              <w:rPr>
                <w:rFonts w:ascii="Lato" w:hAnsi="Lato"/>
                <w:sz w:val="19"/>
              </w:rPr>
            </w:pPr>
            <w:r w:rsidRPr="00C34425">
              <w:rPr>
                <w:rFonts w:ascii="Lato" w:hAnsi="Lato"/>
                <w:sz w:val="19"/>
              </w:rPr>
              <w:t>266</w:t>
            </w:r>
          </w:p>
        </w:tc>
        <w:tc>
          <w:tcPr>
            <w:tcW w:w="1540" w:type="dxa"/>
            <w:shd w:val="clear" w:color="auto" w:fill="auto"/>
            <w:vAlign w:val="bottom"/>
          </w:tcPr>
          <w:p w14:paraId="36866D9F" w14:textId="77777777" w:rsidR="00000000" w:rsidRPr="00C34425" w:rsidRDefault="008C498F">
            <w:pPr>
              <w:spacing w:line="0" w:lineRule="atLeast"/>
              <w:ind w:right="4"/>
              <w:jc w:val="right"/>
              <w:rPr>
                <w:rFonts w:ascii="Lato" w:hAnsi="Lato"/>
                <w:sz w:val="19"/>
              </w:rPr>
            </w:pPr>
            <w:r w:rsidRPr="00C34425">
              <w:rPr>
                <w:rFonts w:ascii="Lato" w:hAnsi="Lato"/>
                <w:sz w:val="19"/>
              </w:rPr>
              <w:t>2,640</w:t>
            </w:r>
          </w:p>
        </w:tc>
      </w:tr>
      <w:tr w:rsidR="00000000" w:rsidRPr="00C34425" w14:paraId="44365607" w14:textId="77777777">
        <w:trPr>
          <w:trHeight w:val="252"/>
        </w:trPr>
        <w:tc>
          <w:tcPr>
            <w:tcW w:w="2600" w:type="dxa"/>
            <w:shd w:val="clear" w:color="auto" w:fill="auto"/>
            <w:vAlign w:val="bottom"/>
          </w:tcPr>
          <w:p w14:paraId="4B73E4BF" w14:textId="77777777" w:rsidR="00000000" w:rsidRPr="00C34425" w:rsidRDefault="008C498F">
            <w:pPr>
              <w:spacing w:line="0" w:lineRule="atLeast"/>
              <w:ind w:left="40"/>
              <w:rPr>
                <w:rFonts w:ascii="Lato" w:hAnsi="Lato"/>
                <w:sz w:val="19"/>
              </w:rPr>
            </w:pPr>
            <w:r w:rsidRPr="00C34425">
              <w:rPr>
                <w:rFonts w:ascii="Lato" w:hAnsi="Lato"/>
                <w:sz w:val="19"/>
              </w:rPr>
              <w:t>Town of Edmeston</w:t>
            </w:r>
          </w:p>
        </w:tc>
        <w:tc>
          <w:tcPr>
            <w:tcW w:w="1620" w:type="dxa"/>
            <w:shd w:val="clear" w:color="auto" w:fill="auto"/>
            <w:vAlign w:val="bottom"/>
          </w:tcPr>
          <w:p w14:paraId="381B3F37"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0854F3EE" w14:textId="77777777" w:rsidR="00000000" w:rsidRPr="00C34425" w:rsidRDefault="008C498F">
            <w:pPr>
              <w:spacing w:line="0" w:lineRule="atLeast"/>
              <w:ind w:right="164"/>
              <w:jc w:val="right"/>
              <w:rPr>
                <w:rFonts w:ascii="Lato" w:hAnsi="Lato"/>
                <w:sz w:val="19"/>
              </w:rPr>
            </w:pPr>
            <w:r w:rsidRPr="00C34425">
              <w:rPr>
                <w:rFonts w:ascii="Lato" w:hAnsi="Lato"/>
                <w:sz w:val="19"/>
              </w:rPr>
              <w:t>15,734</w:t>
            </w:r>
          </w:p>
        </w:tc>
        <w:tc>
          <w:tcPr>
            <w:tcW w:w="1140" w:type="dxa"/>
            <w:shd w:val="clear" w:color="auto" w:fill="auto"/>
            <w:vAlign w:val="bottom"/>
          </w:tcPr>
          <w:p w14:paraId="3E1EA7DC" w14:textId="77777777" w:rsidR="00000000" w:rsidRPr="00C34425" w:rsidRDefault="008C498F">
            <w:pPr>
              <w:spacing w:line="0" w:lineRule="atLeast"/>
              <w:ind w:right="84"/>
              <w:jc w:val="right"/>
              <w:rPr>
                <w:rFonts w:ascii="Lato" w:hAnsi="Lato"/>
                <w:sz w:val="19"/>
              </w:rPr>
            </w:pPr>
            <w:r w:rsidRPr="00C34425">
              <w:rPr>
                <w:rFonts w:ascii="Lato" w:hAnsi="Lato"/>
                <w:sz w:val="19"/>
              </w:rPr>
              <w:t>15,734</w:t>
            </w:r>
          </w:p>
        </w:tc>
        <w:tc>
          <w:tcPr>
            <w:tcW w:w="960" w:type="dxa"/>
            <w:shd w:val="clear" w:color="auto" w:fill="auto"/>
            <w:vAlign w:val="bottom"/>
          </w:tcPr>
          <w:p w14:paraId="391A77D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735F0C" w14:textId="77777777" w:rsidR="00000000" w:rsidRPr="00C34425" w:rsidRDefault="008C498F">
            <w:pPr>
              <w:spacing w:line="0" w:lineRule="atLeast"/>
              <w:ind w:right="24"/>
              <w:jc w:val="right"/>
              <w:rPr>
                <w:rFonts w:ascii="Lato" w:hAnsi="Lato"/>
                <w:sz w:val="19"/>
              </w:rPr>
            </w:pPr>
            <w:r w:rsidRPr="00C34425">
              <w:rPr>
                <w:rFonts w:ascii="Lato" w:hAnsi="Lato"/>
                <w:sz w:val="19"/>
              </w:rPr>
              <w:t>1,761</w:t>
            </w:r>
          </w:p>
        </w:tc>
        <w:tc>
          <w:tcPr>
            <w:tcW w:w="1540" w:type="dxa"/>
            <w:shd w:val="clear" w:color="auto" w:fill="auto"/>
            <w:vAlign w:val="bottom"/>
          </w:tcPr>
          <w:p w14:paraId="30122C32" w14:textId="77777777" w:rsidR="00000000" w:rsidRPr="00C34425" w:rsidRDefault="008C498F">
            <w:pPr>
              <w:spacing w:line="0" w:lineRule="atLeast"/>
              <w:ind w:right="4"/>
              <w:jc w:val="right"/>
              <w:rPr>
                <w:rFonts w:ascii="Lato" w:hAnsi="Lato"/>
                <w:sz w:val="19"/>
              </w:rPr>
            </w:pPr>
            <w:r w:rsidRPr="00C34425">
              <w:rPr>
                <w:rFonts w:ascii="Lato" w:hAnsi="Lato"/>
                <w:sz w:val="19"/>
              </w:rPr>
              <w:t>17,495</w:t>
            </w:r>
          </w:p>
        </w:tc>
      </w:tr>
      <w:tr w:rsidR="00000000" w:rsidRPr="00C34425" w14:paraId="7E82177B" w14:textId="77777777">
        <w:trPr>
          <w:trHeight w:val="252"/>
        </w:trPr>
        <w:tc>
          <w:tcPr>
            <w:tcW w:w="2600" w:type="dxa"/>
            <w:shd w:val="clear" w:color="auto" w:fill="auto"/>
            <w:vAlign w:val="bottom"/>
          </w:tcPr>
          <w:p w14:paraId="738F188A" w14:textId="77777777" w:rsidR="00000000" w:rsidRPr="00C34425" w:rsidRDefault="008C498F">
            <w:pPr>
              <w:spacing w:line="0" w:lineRule="atLeast"/>
              <w:ind w:left="40"/>
              <w:rPr>
                <w:rFonts w:ascii="Lato" w:hAnsi="Lato"/>
                <w:sz w:val="19"/>
              </w:rPr>
            </w:pPr>
            <w:r w:rsidRPr="00C34425">
              <w:rPr>
                <w:rFonts w:ascii="Lato" w:hAnsi="Lato"/>
                <w:sz w:val="19"/>
              </w:rPr>
              <w:t>Town of Exeter</w:t>
            </w:r>
          </w:p>
        </w:tc>
        <w:tc>
          <w:tcPr>
            <w:tcW w:w="1620" w:type="dxa"/>
            <w:shd w:val="clear" w:color="auto" w:fill="auto"/>
            <w:vAlign w:val="bottom"/>
          </w:tcPr>
          <w:p w14:paraId="53AD69B5"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3EBD1D18" w14:textId="77777777" w:rsidR="00000000" w:rsidRPr="00C34425" w:rsidRDefault="008C498F">
            <w:pPr>
              <w:spacing w:line="0" w:lineRule="atLeast"/>
              <w:ind w:right="164"/>
              <w:jc w:val="right"/>
              <w:rPr>
                <w:rFonts w:ascii="Lato" w:hAnsi="Lato"/>
                <w:sz w:val="19"/>
              </w:rPr>
            </w:pPr>
            <w:r w:rsidRPr="00C34425">
              <w:rPr>
                <w:rFonts w:ascii="Lato" w:hAnsi="Lato"/>
                <w:sz w:val="19"/>
              </w:rPr>
              <w:t>10,489</w:t>
            </w:r>
          </w:p>
        </w:tc>
        <w:tc>
          <w:tcPr>
            <w:tcW w:w="1140" w:type="dxa"/>
            <w:shd w:val="clear" w:color="auto" w:fill="auto"/>
            <w:vAlign w:val="bottom"/>
          </w:tcPr>
          <w:p w14:paraId="78120179" w14:textId="77777777" w:rsidR="00000000" w:rsidRPr="00C34425" w:rsidRDefault="008C498F">
            <w:pPr>
              <w:spacing w:line="0" w:lineRule="atLeast"/>
              <w:ind w:right="84"/>
              <w:jc w:val="right"/>
              <w:rPr>
                <w:rFonts w:ascii="Lato" w:hAnsi="Lato"/>
                <w:sz w:val="19"/>
              </w:rPr>
            </w:pPr>
            <w:r w:rsidRPr="00C34425">
              <w:rPr>
                <w:rFonts w:ascii="Lato" w:hAnsi="Lato"/>
                <w:sz w:val="19"/>
              </w:rPr>
              <w:t>10,489</w:t>
            </w:r>
          </w:p>
        </w:tc>
        <w:tc>
          <w:tcPr>
            <w:tcW w:w="960" w:type="dxa"/>
            <w:shd w:val="clear" w:color="auto" w:fill="auto"/>
            <w:vAlign w:val="bottom"/>
          </w:tcPr>
          <w:p w14:paraId="65CF84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175096" w14:textId="77777777" w:rsidR="00000000" w:rsidRPr="00C34425" w:rsidRDefault="008C498F">
            <w:pPr>
              <w:spacing w:line="0" w:lineRule="atLeast"/>
              <w:ind w:right="24"/>
              <w:jc w:val="right"/>
              <w:rPr>
                <w:rFonts w:ascii="Lato" w:hAnsi="Lato"/>
                <w:sz w:val="19"/>
              </w:rPr>
            </w:pPr>
            <w:r w:rsidRPr="00C34425">
              <w:rPr>
                <w:rFonts w:ascii="Lato" w:hAnsi="Lato"/>
                <w:sz w:val="19"/>
              </w:rPr>
              <w:t>1,174</w:t>
            </w:r>
          </w:p>
        </w:tc>
        <w:tc>
          <w:tcPr>
            <w:tcW w:w="1540" w:type="dxa"/>
            <w:shd w:val="clear" w:color="auto" w:fill="auto"/>
            <w:vAlign w:val="bottom"/>
          </w:tcPr>
          <w:p w14:paraId="4A7B7D48" w14:textId="77777777" w:rsidR="00000000" w:rsidRPr="00C34425" w:rsidRDefault="008C498F">
            <w:pPr>
              <w:spacing w:line="0" w:lineRule="atLeast"/>
              <w:ind w:right="4"/>
              <w:jc w:val="right"/>
              <w:rPr>
                <w:rFonts w:ascii="Lato" w:hAnsi="Lato"/>
                <w:sz w:val="19"/>
              </w:rPr>
            </w:pPr>
            <w:r w:rsidRPr="00C34425">
              <w:rPr>
                <w:rFonts w:ascii="Lato" w:hAnsi="Lato"/>
                <w:sz w:val="19"/>
              </w:rPr>
              <w:t>11,663</w:t>
            </w:r>
          </w:p>
        </w:tc>
      </w:tr>
      <w:tr w:rsidR="00000000" w:rsidRPr="00C34425" w14:paraId="676A44CD" w14:textId="77777777">
        <w:trPr>
          <w:trHeight w:val="252"/>
        </w:trPr>
        <w:tc>
          <w:tcPr>
            <w:tcW w:w="2600" w:type="dxa"/>
            <w:shd w:val="clear" w:color="auto" w:fill="auto"/>
            <w:vAlign w:val="bottom"/>
          </w:tcPr>
          <w:p w14:paraId="5FCBD234" w14:textId="77777777" w:rsidR="00000000" w:rsidRPr="00C34425" w:rsidRDefault="008C498F">
            <w:pPr>
              <w:spacing w:line="0" w:lineRule="atLeast"/>
              <w:ind w:left="40"/>
              <w:rPr>
                <w:rFonts w:ascii="Lato" w:hAnsi="Lato"/>
                <w:sz w:val="19"/>
              </w:rPr>
            </w:pPr>
            <w:r w:rsidRPr="00C34425">
              <w:rPr>
                <w:rFonts w:ascii="Lato" w:hAnsi="Lato"/>
                <w:sz w:val="19"/>
              </w:rPr>
              <w:t>Town of Hartwick</w:t>
            </w:r>
          </w:p>
        </w:tc>
        <w:tc>
          <w:tcPr>
            <w:tcW w:w="1620" w:type="dxa"/>
            <w:shd w:val="clear" w:color="auto" w:fill="auto"/>
            <w:vAlign w:val="bottom"/>
          </w:tcPr>
          <w:p w14:paraId="294BECEF"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60CD50B5" w14:textId="77777777" w:rsidR="00000000" w:rsidRPr="00C34425" w:rsidRDefault="008C498F">
            <w:pPr>
              <w:spacing w:line="0" w:lineRule="atLeast"/>
              <w:ind w:right="164"/>
              <w:jc w:val="right"/>
              <w:rPr>
                <w:rFonts w:ascii="Lato" w:hAnsi="Lato"/>
                <w:sz w:val="19"/>
              </w:rPr>
            </w:pPr>
            <w:r w:rsidRPr="00C34425">
              <w:rPr>
                <w:rFonts w:ascii="Lato" w:hAnsi="Lato"/>
                <w:sz w:val="19"/>
              </w:rPr>
              <w:t>10,250</w:t>
            </w:r>
          </w:p>
        </w:tc>
        <w:tc>
          <w:tcPr>
            <w:tcW w:w="1140" w:type="dxa"/>
            <w:shd w:val="clear" w:color="auto" w:fill="auto"/>
            <w:vAlign w:val="bottom"/>
          </w:tcPr>
          <w:p w14:paraId="3F9E1F53" w14:textId="77777777" w:rsidR="00000000" w:rsidRPr="00C34425" w:rsidRDefault="008C498F">
            <w:pPr>
              <w:spacing w:line="0" w:lineRule="atLeast"/>
              <w:ind w:right="84"/>
              <w:jc w:val="right"/>
              <w:rPr>
                <w:rFonts w:ascii="Lato" w:hAnsi="Lato"/>
                <w:sz w:val="19"/>
              </w:rPr>
            </w:pPr>
            <w:r w:rsidRPr="00C34425">
              <w:rPr>
                <w:rFonts w:ascii="Lato" w:hAnsi="Lato"/>
                <w:sz w:val="19"/>
              </w:rPr>
              <w:t>10,250</w:t>
            </w:r>
          </w:p>
        </w:tc>
        <w:tc>
          <w:tcPr>
            <w:tcW w:w="960" w:type="dxa"/>
            <w:shd w:val="clear" w:color="auto" w:fill="auto"/>
            <w:vAlign w:val="bottom"/>
          </w:tcPr>
          <w:p w14:paraId="3024786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2B4184" w14:textId="77777777" w:rsidR="00000000" w:rsidRPr="00C34425" w:rsidRDefault="008C498F">
            <w:pPr>
              <w:spacing w:line="0" w:lineRule="atLeast"/>
              <w:ind w:right="24"/>
              <w:jc w:val="right"/>
              <w:rPr>
                <w:rFonts w:ascii="Lato" w:hAnsi="Lato"/>
                <w:sz w:val="19"/>
              </w:rPr>
            </w:pPr>
            <w:r w:rsidRPr="00C34425">
              <w:rPr>
                <w:rFonts w:ascii="Lato" w:hAnsi="Lato"/>
                <w:sz w:val="19"/>
              </w:rPr>
              <w:t>1,147</w:t>
            </w:r>
          </w:p>
        </w:tc>
        <w:tc>
          <w:tcPr>
            <w:tcW w:w="1540" w:type="dxa"/>
            <w:shd w:val="clear" w:color="auto" w:fill="auto"/>
            <w:vAlign w:val="bottom"/>
          </w:tcPr>
          <w:p w14:paraId="507D065F" w14:textId="77777777" w:rsidR="00000000" w:rsidRPr="00C34425" w:rsidRDefault="008C498F">
            <w:pPr>
              <w:spacing w:line="0" w:lineRule="atLeast"/>
              <w:ind w:right="4"/>
              <w:jc w:val="right"/>
              <w:rPr>
                <w:rFonts w:ascii="Lato" w:hAnsi="Lato"/>
                <w:sz w:val="19"/>
              </w:rPr>
            </w:pPr>
            <w:r w:rsidRPr="00C34425">
              <w:rPr>
                <w:rFonts w:ascii="Lato" w:hAnsi="Lato"/>
                <w:sz w:val="19"/>
              </w:rPr>
              <w:t>11,397</w:t>
            </w:r>
          </w:p>
        </w:tc>
      </w:tr>
      <w:tr w:rsidR="00000000" w:rsidRPr="00C34425" w14:paraId="719BF904" w14:textId="77777777">
        <w:trPr>
          <w:trHeight w:val="252"/>
        </w:trPr>
        <w:tc>
          <w:tcPr>
            <w:tcW w:w="2600" w:type="dxa"/>
            <w:shd w:val="clear" w:color="auto" w:fill="auto"/>
            <w:vAlign w:val="bottom"/>
          </w:tcPr>
          <w:p w14:paraId="72DE5897" w14:textId="77777777" w:rsidR="00000000" w:rsidRPr="00C34425" w:rsidRDefault="008C498F">
            <w:pPr>
              <w:spacing w:line="0" w:lineRule="atLeast"/>
              <w:ind w:left="40"/>
              <w:rPr>
                <w:rFonts w:ascii="Lato" w:hAnsi="Lato"/>
                <w:sz w:val="19"/>
              </w:rPr>
            </w:pPr>
            <w:r w:rsidRPr="00C34425">
              <w:rPr>
                <w:rFonts w:ascii="Lato" w:hAnsi="Lato"/>
                <w:sz w:val="19"/>
              </w:rPr>
              <w:t>Town of Laurens</w:t>
            </w:r>
          </w:p>
        </w:tc>
        <w:tc>
          <w:tcPr>
            <w:tcW w:w="1620" w:type="dxa"/>
            <w:shd w:val="clear" w:color="auto" w:fill="auto"/>
            <w:vAlign w:val="bottom"/>
          </w:tcPr>
          <w:p w14:paraId="56F99D2E"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410FBF29" w14:textId="77777777" w:rsidR="00000000" w:rsidRPr="00C34425" w:rsidRDefault="008C498F">
            <w:pPr>
              <w:spacing w:line="0" w:lineRule="atLeast"/>
              <w:ind w:right="164"/>
              <w:jc w:val="right"/>
              <w:rPr>
                <w:rFonts w:ascii="Lato" w:hAnsi="Lato"/>
                <w:sz w:val="19"/>
              </w:rPr>
            </w:pPr>
            <w:r w:rsidRPr="00C34425">
              <w:rPr>
                <w:rFonts w:ascii="Lato" w:hAnsi="Lato"/>
                <w:sz w:val="19"/>
              </w:rPr>
              <w:t>14,480</w:t>
            </w:r>
          </w:p>
        </w:tc>
        <w:tc>
          <w:tcPr>
            <w:tcW w:w="1140" w:type="dxa"/>
            <w:shd w:val="clear" w:color="auto" w:fill="auto"/>
            <w:vAlign w:val="bottom"/>
          </w:tcPr>
          <w:p w14:paraId="14254C62" w14:textId="77777777" w:rsidR="00000000" w:rsidRPr="00C34425" w:rsidRDefault="008C498F">
            <w:pPr>
              <w:spacing w:line="0" w:lineRule="atLeast"/>
              <w:ind w:right="84"/>
              <w:jc w:val="right"/>
              <w:rPr>
                <w:rFonts w:ascii="Lato" w:hAnsi="Lato"/>
                <w:sz w:val="19"/>
              </w:rPr>
            </w:pPr>
            <w:r w:rsidRPr="00C34425">
              <w:rPr>
                <w:rFonts w:ascii="Lato" w:hAnsi="Lato"/>
                <w:sz w:val="19"/>
              </w:rPr>
              <w:t>14,480</w:t>
            </w:r>
          </w:p>
        </w:tc>
        <w:tc>
          <w:tcPr>
            <w:tcW w:w="960" w:type="dxa"/>
            <w:shd w:val="clear" w:color="auto" w:fill="auto"/>
            <w:vAlign w:val="bottom"/>
          </w:tcPr>
          <w:p w14:paraId="75EFFF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3632A6" w14:textId="77777777" w:rsidR="00000000" w:rsidRPr="00C34425" w:rsidRDefault="008C498F">
            <w:pPr>
              <w:spacing w:line="0" w:lineRule="atLeast"/>
              <w:ind w:right="24"/>
              <w:jc w:val="right"/>
              <w:rPr>
                <w:rFonts w:ascii="Lato" w:hAnsi="Lato"/>
                <w:sz w:val="19"/>
              </w:rPr>
            </w:pPr>
            <w:r w:rsidRPr="00C34425">
              <w:rPr>
                <w:rFonts w:ascii="Lato" w:hAnsi="Lato"/>
                <w:sz w:val="19"/>
              </w:rPr>
              <w:t>1,621</w:t>
            </w:r>
          </w:p>
        </w:tc>
        <w:tc>
          <w:tcPr>
            <w:tcW w:w="1540" w:type="dxa"/>
            <w:shd w:val="clear" w:color="auto" w:fill="auto"/>
            <w:vAlign w:val="bottom"/>
          </w:tcPr>
          <w:p w14:paraId="2141BA7C" w14:textId="77777777" w:rsidR="00000000" w:rsidRPr="00C34425" w:rsidRDefault="008C498F">
            <w:pPr>
              <w:spacing w:line="0" w:lineRule="atLeast"/>
              <w:ind w:right="4"/>
              <w:jc w:val="right"/>
              <w:rPr>
                <w:rFonts w:ascii="Lato" w:hAnsi="Lato"/>
                <w:sz w:val="19"/>
              </w:rPr>
            </w:pPr>
            <w:r w:rsidRPr="00C34425">
              <w:rPr>
                <w:rFonts w:ascii="Lato" w:hAnsi="Lato"/>
                <w:sz w:val="19"/>
              </w:rPr>
              <w:t>16,101</w:t>
            </w:r>
          </w:p>
        </w:tc>
      </w:tr>
      <w:tr w:rsidR="00000000" w:rsidRPr="00C34425" w14:paraId="4E18AAC5" w14:textId="77777777">
        <w:trPr>
          <w:trHeight w:val="252"/>
        </w:trPr>
        <w:tc>
          <w:tcPr>
            <w:tcW w:w="2600" w:type="dxa"/>
            <w:shd w:val="clear" w:color="auto" w:fill="auto"/>
            <w:vAlign w:val="bottom"/>
          </w:tcPr>
          <w:p w14:paraId="07AD03B8" w14:textId="77777777" w:rsidR="00000000" w:rsidRPr="00C34425" w:rsidRDefault="008C498F">
            <w:pPr>
              <w:spacing w:line="0" w:lineRule="atLeast"/>
              <w:ind w:left="40"/>
              <w:rPr>
                <w:rFonts w:ascii="Lato" w:hAnsi="Lato"/>
                <w:sz w:val="19"/>
              </w:rPr>
            </w:pPr>
            <w:r w:rsidRPr="00C34425">
              <w:rPr>
                <w:rFonts w:ascii="Lato" w:hAnsi="Lato"/>
                <w:sz w:val="19"/>
              </w:rPr>
              <w:t>Town of Maryland</w:t>
            </w:r>
          </w:p>
        </w:tc>
        <w:tc>
          <w:tcPr>
            <w:tcW w:w="1620" w:type="dxa"/>
            <w:shd w:val="clear" w:color="auto" w:fill="auto"/>
            <w:vAlign w:val="bottom"/>
          </w:tcPr>
          <w:p w14:paraId="137467AA"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73B9929C" w14:textId="77777777" w:rsidR="00000000" w:rsidRPr="00C34425" w:rsidRDefault="008C498F">
            <w:pPr>
              <w:spacing w:line="0" w:lineRule="atLeast"/>
              <w:ind w:right="164"/>
              <w:jc w:val="right"/>
              <w:rPr>
                <w:rFonts w:ascii="Lato" w:hAnsi="Lato"/>
                <w:sz w:val="19"/>
              </w:rPr>
            </w:pPr>
            <w:r w:rsidRPr="00C34425">
              <w:rPr>
                <w:rFonts w:ascii="Lato" w:hAnsi="Lato"/>
                <w:sz w:val="19"/>
              </w:rPr>
              <w:t>7,272</w:t>
            </w:r>
          </w:p>
        </w:tc>
        <w:tc>
          <w:tcPr>
            <w:tcW w:w="1140" w:type="dxa"/>
            <w:shd w:val="clear" w:color="auto" w:fill="auto"/>
            <w:vAlign w:val="bottom"/>
          </w:tcPr>
          <w:p w14:paraId="313A712B" w14:textId="77777777" w:rsidR="00000000" w:rsidRPr="00C34425" w:rsidRDefault="008C498F">
            <w:pPr>
              <w:spacing w:line="0" w:lineRule="atLeast"/>
              <w:ind w:right="84"/>
              <w:jc w:val="right"/>
              <w:rPr>
                <w:rFonts w:ascii="Lato" w:hAnsi="Lato"/>
                <w:sz w:val="19"/>
              </w:rPr>
            </w:pPr>
            <w:r w:rsidRPr="00C34425">
              <w:rPr>
                <w:rFonts w:ascii="Lato" w:hAnsi="Lato"/>
                <w:sz w:val="19"/>
              </w:rPr>
              <w:t>7,272</w:t>
            </w:r>
          </w:p>
        </w:tc>
        <w:tc>
          <w:tcPr>
            <w:tcW w:w="960" w:type="dxa"/>
            <w:shd w:val="clear" w:color="auto" w:fill="auto"/>
            <w:vAlign w:val="bottom"/>
          </w:tcPr>
          <w:p w14:paraId="2A145A4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D7756F" w14:textId="77777777" w:rsidR="00000000" w:rsidRPr="00C34425" w:rsidRDefault="008C498F">
            <w:pPr>
              <w:spacing w:line="0" w:lineRule="atLeast"/>
              <w:ind w:right="24"/>
              <w:jc w:val="right"/>
              <w:rPr>
                <w:rFonts w:ascii="Lato" w:hAnsi="Lato"/>
                <w:sz w:val="19"/>
              </w:rPr>
            </w:pPr>
            <w:r w:rsidRPr="00C34425">
              <w:rPr>
                <w:rFonts w:ascii="Lato" w:hAnsi="Lato"/>
                <w:sz w:val="19"/>
              </w:rPr>
              <w:t>814</w:t>
            </w:r>
          </w:p>
        </w:tc>
        <w:tc>
          <w:tcPr>
            <w:tcW w:w="1540" w:type="dxa"/>
            <w:shd w:val="clear" w:color="auto" w:fill="auto"/>
            <w:vAlign w:val="bottom"/>
          </w:tcPr>
          <w:p w14:paraId="09C10CE7" w14:textId="77777777" w:rsidR="00000000" w:rsidRPr="00C34425" w:rsidRDefault="008C498F">
            <w:pPr>
              <w:spacing w:line="0" w:lineRule="atLeast"/>
              <w:ind w:right="4"/>
              <w:jc w:val="right"/>
              <w:rPr>
                <w:rFonts w:ascii="Lato" w:hAnsi="Lato"/>
                <w:sz w:val="19"/>
              </w:rPr>
            </w:pPr>
            <w:r w:rsidRPr="00C34425">
              <w:rPr>
                <w:rFonts w:ascii="Lato" w:hAnsi="Lato"/>
                <w:sz w:val="19"/>
              </w:rPr>
              <w:t>8,086</w:t>
            </w:r>
          </w:p>
        </w:tc>
      </w:tr>
      <w:tr w:rsidR="00000000" w:rsidRPr="00C34425" w14:paraId="0C469E06" w14:textId="77777777">
        <w:trPr>
          <w:trHeight w:val="252"/>
        </w:trPr>
        <w:tc>
          <w:tcPr>
            <w:tcW w:w="2600" w:type="dxa"/>
            <w:shd w:val="clear" w:color="auto" w:fill="auto"/>
            <w:vAlign w:val="bottom"/>
          </w:tcPr>
          <w:p w14:paraId="235C31E4" w14:textId="77777777" w:rsidR="00000000" w:rsidRPr="00C34425" w:rsidRDefault="008C498F">
            <w:pPr>
              <w:spacing w:line="0" w:lineRule="atLeast"/>
              <w:ind w:left="40"/>
              <w:rPr>
                <w:rFonts w:ascii="Lato" w:hAnsi="Lato"/>
                <w:sz w:val="19"/>
              </w:rPr>
            </w:pPr>
            <w:r w:rsidRPr="00C34425">
              <w:rPr>
                <w:rFonts w:ascii="Lato" w:hAnsi="Lato"/>
                <w:sz w:val="19"/>
              </w:rPr>
              <w:t>Town of Middlefield</w:t>
            </w:r>
          </w:p>
        </w:tc>
        <w:tc>
          <w:tcPr>
            <w:tcW w:w="1620" w:type="dxa"/>
            <w:shd w:val="clear" w:color="auto" w:fill="auto"/>
            <w:vAlign w:val="bottom"/>
          </w:tcPr>
          <w:p w14:paraId="22F2C801"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56EF8F7A" w14:textId="77777777" w:rsidR="00000000" w:rsidRPr="00C34425" w:rsidRDefault="008C498F">
            <w:pPr>
              <w:spacing w:line="0" w:lineRule="atLeast"/>
              <w:ind w:right="164"/>
              <w:jc w:val="right"/>
              <w:rPr>
                <w:rFonts w:ascii="Lato" w:hAnsi="Lato"/>
                <w:sz w:val="19"/>
              </w:rPr>
            </w:pPr>
            <w:r w:rsidRPr="00C34425">
              <w:rPr>
                <w:rFonts w:ascii="Lato" w:hAnsi="Lato"/>
                <w:sz w:val="19"/>
              </w:rPr>
              <w:t>8,064</w:t>
            </w:r>
          </w:p>
        </w:tc>
        <w:tc>
          <w:tcPr>
            <w:tcW w:w="1140" w:type="dxa"/>
            <w:shd w:val="clear" w:color="auto" w:fill="auto"/>
            <w:vAlign w:val="bottom"/>
          </w:tcPr>
          <w:p w14:paraId="3F600F3E" w14:textId="77777777" w:rsidR="00000000" w:rsidRPr="00C34425" w:rsidRDefault="008C498F">
            <w:pPr>
              <w:spacing w:line="0" w:lineRule="atLeast"/>
              <w:ind w:right="84"/>
              <w:jc w:val="right"/>
              <w:rPr>
                <w:rFonts w:ascii="Lato" w:hAnsi="Lato"/>
                <w:sz w:val="19"/>
              </w:rPr>
            </w:pPr>
            <w:r w:rsidRPr="00C34425">
              <w:rPr>
                <w:rFonts w:ascii="Lato" w:hAnsi="Lato"/>
                <w:sz w:val="19"/>
              </w:rPr>
              <w:t>8,064</w:t>
            </w:r>
          </w:p>
        </w:tc>
        <w:tc>
          <w:tcPr>
            <w:tcW w:w="960" w:type="dxa"/>
            <w:shd w:val="clear" w:color="auto" w:fill="auto"/>
            <w:vAlign w:val="bottom"/>
          </w:tcPr>
          <w:p w14:paraId="633581C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C0C1B5" w14:textId="77777777" w:rsidR="00000000" w:rsidRPr="00C34425" w:rsidRDefault="008C498F">
            <w:pPr>
              <w:spacing w:line="0" w:lineRule="atLeast"/>
              <w:ind w:right="24"/>
              <w:jc w:val="right"/>
              <w:rPr>
                <w:rFonts w:ascii="Lato" w:hAnsi="Lato"/>
                <w:sz w:val="19"/>
              </w:rPr>
            </w:pPr>
            <w:r w:rsidRPr="00C34425">
              <w:rPr>
                <w:rFonts w:ascii="Lato" w:hAnsi="Lato"/>
                <w:sz w:val="19"/>
              </w:rPr>
              <w:t>903</w:t>
            </w:r>
          </w:p>
        </w:tc>
        <w:tc>
          <w:tcPr>
            <w:tcW w:w="1540" w:type="dxa"/>
            <w:shd w:val="clear" w:color="auto" w:fill="auto"/>
            <w:vAlign w:val="bottom"/>
          </w:tcPr>
          <w:p w14:paraId="7BD3ED61" w14:textId="77777777" w:rsidR="00000000" w:rsidRPr="00C34425" w:rsidRDefault="008C498F">
            <w:pPr>
              <w:spacing w:line="0" w:lineRule="atLeast"/>
              <w:ind w:right="4"/>
              <w:jc w:val="right"/>
              <w:rPr>
                <w:rFonts w:ascii="Lato" w:hAnsi="Lato"/>
                <w:sz w:val="19"/>
              </w:rPr>
            </w:pPr>
            <w:r w:rsidRPr="00C34425">
              <w:rPr>
                <w:rFonts w:ascii="Lato" w:hAnsi="Lato"/>
                <w:sz w:val="19"/>
              </w:rPr>
              <w:t>8,967</w:t>
            </w:r>
          </w:p>
        </w:tc>
      </w:tr>
      <w:tr w:rsidR="00000000" w:rsidRPr="00C34425" w14:paraId="4A664F6B" w14:textId="77777777">
        <w:trPr>
          <w:trHeight w:val="252"/>
        </w:trPr>
        <w:tc>
          <w:tcPr>
            <w:tcW w:w="2600" w:type="dxa"/>
            <w:shd w:val="clear" w:color="auto" w:fill="auto"/>
            <w:vAlign w:val="bottom"/>
          </w:tcPr>
          <w:p w14:paraId="0C29025B" w14:textId="77777777" w:rsidR="00000000" w:rsidRPr="00C34425" w:rsidRDefault="008C498F">
            <w:pPr>
              <w:spacing w:line="0" w:lineRule="atLeast"/>
              <w:ind w:left="40"/>
              <w:rPr>
                <w:rFonts w:ascii="Lato" w:hAnsi="Lato"/>
                <w:sz w:val="19"/>
              </w:rPr>
            </w:pPr>
            <w:r w:rsidRPr="00C34425">
              <w:rPr>
                <w:rFonts w:ascii="Lato" w:hAnsi="Lato"/>
                <w:sz w:val="19"/>
              </w:rPr>
              <w:t>Town of Milford</w:t>
            </w:r>
          </w:p>
        </w:tc>
        <w:tc>
          <w:tcPr>
            <w:tcW w:w="1620" w:type="dxa"/>
            <w:shd w:val="clear" w:color="auto" w:fill="auto"/>
            <w:vAlign w:val="bottom"/>
          </w:tcPr>
          <w:p w14:paraId="1C4C1D0D"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2F0333D8" w14:textId="77777777" w:rsidR="00000000" w:rsidRPr="00C34425" w:rsidRDefault="008C498F">
            <w:pPr>
              <w:spacing w:line="0" w:lineRule="atLeast"/>
              <w:ind w:right="164"/>
              <w:jc w:val="right"/>
              <w:rPr>
                <w:rFonts w:ascii="Lato" w:hAnsi="Lato"/>
                <w:sz w:val="19"/>
              </w:rPr>
            </w:pPr>
            <w:r w:rsidRPr="00C34425">
              <w:rPr>
                <w:rFonts w:ascii="Lato" w:hAnsi="Lato"/>
                <w:sz w:val="19"/>
              </w:rPr>
              <w:t>18,724</w:t>
            </w:r>
          </w:p>
        </w:tc>
        <w:tc>
          <w:tcPr>
            <w:tcW w:w="1140" w:type="dxa"/>
            <w:shd w:val="clear" w:color="auto" w:fill="auto"/>
            <w:vAlign w:val="bottom"/>
          </w:tcPr>
          <w:p w14:paraId="28E8C12F" w14:textId="77777777" w:rsidR="00000000" w:rsidRPr="00C34425" w:rsidRDefault="008C498F">
            <w:pPr>
              <w:spacing w:line="0" w:lineRule="atLeast"/>
              <w:ind w:right="84"/>
              <w:jc w:val="right"/>
              <w:rPr>
                <w:rFonts w:ascii="Lato" w:hAnsi="Lato"/>
                <w:sz w:val="19"/>
              </w:rPr>
            </w:pPr>
            <w:r w:rsidRPr="00C34425">
              <w:rPr>
                <w:rFonts w:ascii="Lato" w:hAnsi="Lato"/>
                <w:sz w:val="19"/>
              </w:rPr>
              <w:t>18,724</w:t>
            </w:r>
          </w:p>
        </w:tc>
        <w:tc>
          <w:tcPr>
            <w:tcW w:w="960" w:type="dxa"/>
            <w:shd w:val="clear" w:color="auto" w:fill="auto"/>
            <w:vAlign w:val="bottom"/>
          </w:tcPr>
          <w:p w14:paraId="0447E8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A16C2B" w14:textId="77777777" w:rsidR="00000000" w:rsidRPr="00C34425" w:rsidRDefault="008C498F">
            <w:pPr>
              <w:spacing w:line="0" w:lineRule="atLeast"/>
              <w:ind w:right="24"/>
              <w:jc w:val="right"/>
              <w:rPr>
                <w:rFonts w:ascii="Lato" w:hAnsi="Lato"/>
                <w:sz w:val="19"/>
              </w:rPr>
            </w:pPr>
            <w:r w:rsidRPr="00C34425">
              <w:rPr>
                <w:rFonts w:ascii="Lato" w:hAnsi="Lato"/>
                <w:sz w:val="19"/>
              </w:rPr>
              <w:t>2</w:t>
            </w:r>
            <w:r w:rsidRPr="00C34425">
              <w:rPr>
                <w:rFonts w:ascii="Lato" w:hAnsi="Lato"/>
                <w:sz w:val="19"/>
              </w:rPr>
              <w:t>,096</w:t>
            </w:r>
          </w:p>
        </w:tc>
        <w:tc>
          <w:tcPr>
            <w:tcW w:w="1540" w:type="dxa"/>
            <w:shd w:val="clear" w:color="auto" w:fill="auto"/>
            <w:vAlign w:val="bottom"/>
          </w:tcPr>
          <w:p w14:paraId="2CBF8537" w14:textId="77777777" w:rsidR="00000000" w:rsidRPr="00C34425" w:rsidRDefault="008C498F">
            <w:pPr>
              <w:spacing w:line="0" w:lineRule="atLeast"/>
              <w:ind w:right="4"/>
              <w:jc w:val="right"/>
              <w:rPr>
                <w:rFonts w:ascii="Lato" w:hAnsi="Lato"/>
                <w:sz w:val="19"/>
              </w:rPr>
            </w:pPr>
            <w:r w:rsidRPr="00C34425">
              <w:rPr>
                <w:rFonts w:ascii="Lato" w:hAnsi="Lato"/>
                <w:sz w:val="19"/>
              </w:rPr>
              <w:t>20,820</w:t>
            </w:r>
          </w:p>
        </w:tc>
      </w:tr>
      <w:tr w:rsidR="00000000" w:rsidRPr="00C34425" w14:paraId="2B27FD13" w14:textId="77777777">
        <w:trPr>
          <w:trHeight w:val="252"/>
        </w:trPr>
        <w:tc>
          <w:tcPr>
            <w:tcW w:w="2600" w:type="dxa"/>
            <w:shd w:val="clear" w:color="auto" w:fill="auto"/>
            <w:vAlign w:val="bottom"/>
          </w:tcPr>
          <w:p w14:paraId="52019DCD" w14:textId="77777777" w:rsidR="00000000" w:rsidRPr="00C34425" w:rsidRDefault="008C498F">
            <w:pPr>
              <w:spacing w:line="0" w:lineRule="atLeast"/>
              <w:ind w:left="40"/>
              <w:rPr>
                <w:rFonts w:ascii="Lato" w:hAnsi="Lato"/>
                <w:sz w:val="19"/>
              </w:rPr>
            </w:pPr>
            <w:r w:rsidRPr="00C34425">
              <w:rPr>
                <w:rFonts w:ascii="Lato" w:hAnsi="Lato"/>
                <w:sz w:val="19"/>
              </w:rPr>
              <w:t>Town of Morris</w:t>
            </w:r>
          </w:p>
        </w:tc>
        <w:tc>
          <w:tcPr>
            <w:tcW w:w="1620" w:type="dxa"/>
            <w:shd w:val="clear" w:color="auto" w:fill="auto"/>
            <w:vAlign w:val="bottom"/>
          </w:tcPr>
          <w:p w14:paraId="230FAAD3"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2B1922F7" w14:textId="77777777" w:rsidR="00000000" w:rsidRPr="00C34425" w:rsidRDefault="008C498F">
            <w:pPr>
              <w:spacing w:line="0" w:lineRule="atLeast"/>
              <w:ind w:right="164"/>
              <w:jc w:val="right"/>
              <w:rPr>
                <w:rFonts w:ascii="Lato" w:hAnsi="Lato"/>
                <w:sz w:val="19"/>
              </w:rPr>
            </w:pPr>
            <w:r w:rsidRPr="00C34425">
              <w:rPr>
                <w:rFonts w:ascii="Lato" w:hAnsi="Lato"/>
                <w:sz w:val="19"/>
              </w:rPr>
              <w:t>8,763</w:t>
            </w:r>
          </w:p>
        </w:tc>
        <w:tc>
          <w:tcPr>
            <w:tcW w:w="1140" w:type="dxa"/>
            <w:shd w:val="clear" w:color="auto" w:fill="auto"/>
            <w:vAlign w:val="bottom"/>
          </w:tcPr>
          <w:p w14:paraId="7E5F2E0D" w14:textId="77777777" w:rsidR="00000000" w:rsidRPr="00C34425" w:rsidRDefault="008C498F">
            <w:pPr>
              <w:spacing w:line="0" w:lineRule="atLeast"/>
              <w:ind w:right="84"/>
              <w:jc w:val="right"/>
              <w:rPr>
                <w:rFonts w:ascii="Lato" w:hAnsi="Lato"/>
                <w:sz w:val="19"/>
              </w:rPr>
            </w:pPr>
            <w:r w:rsidRPr="00C34425">
              <w:rPr>
                <w:rFonts w:ascii="Lato" w:hAnsi="Lato"/>
                <w:sz w:val="19"/>
              </w:rPr>
              <w:t>8,763</w:t>
            </w:r>
          </w:p>
        </w:tc>
        <w:tc>
          <w:tcPr>
            <w:tcW w:w="960" w:type="dxa"/>
            <w:shd w:val="clear" w:color="auto" w:fill="auto"/>
            <w:vAlign w:val="bottom"/>
          </w:tcPr>
          <w:p w14:paraId="24769E2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9D7077" w14:textId="77777777" w:rsidR="00000000" w:rsidRPr="00C34425" w:rsidRDefault="008C498F">
            <w:pPr>
              <w:spacing w:line="0" w:lineRule="atLeast"/>
              <w:ind w:right="24"/>
              <w:jc w:val="right"/>
              <w:rPr>
                <w:rFonts w:ascii="Lato" w:hAnsi="Lato"/>
                <w:sz w:val="19"/>
              </w:rPr>
            </w:pPr>
            <w:r w:rsidRPr="00C34425">
              <w:rPr>
                <w:rFonts w:ascii="Lato" w:hAnsi="Lato"/>
                <w:sz w:val="19"/>
              </w:rPr>
              <w:t>981</w:t>
            </w:r>
          </w:p>
        </w:tc>
        <w:tc>
          <w:tcPr>
            <w:tcW w:w="1540" w:type="dxa"/>
            <w:shd w:val="clear" w:color="auto" w:fill="auto"/>
            <w:vAlign w:val="bottom"/>
          </w:tcPr>
          <w:p w14:paraId="33F07792" w14:textId="77777777" w:rsidR="00000000" w:rsidRPr="00C34425" w:rsidRDefault="008C498F">
            <w:pPr>
              <w:spacing w:line="0" w:lineRule="atLeast"/>
              <w:ind w:right="4"/>
              <w:jc w:val="right"/>
              <w:rPr>
                <w:rFonts w:ascii="Lato" w:hAnsi="Lato"/>
                <w:sz w:val="19"/>
              </w:rPr>
            </w:pPr>
            <w:r w:rsidRPr="00C34425">
              <w:rPr>
                <w:rFonts w:ascii="Lato" w:hAnsi="Lato"/>
                <w:sz w:val="19"/>
              </w:rPr>
              <w:t>9,744</w:t>
            </w:r>
          </w:p>
        </w:tc>
      </w:tr>
      <w:tr w:rsidR="00000000" w:rsidRPr="00C34425" w14:paraId="26B16B86" w14:textId="77777777">
        <w:trPr>
          <w:trHeight w:val="252"/>
        </w:trPr>
        <w:tc>
          <w:tcPr>
            <w:tcW w:w="2600" w:type="dxa"/>
            <w:shd w:val="clear" w:color="auto" w:fill="auto"/>
            <w:vAlign w:val="bottom"/>
          </w:tcPr>
          <w:p w14:paraId="38247DFF" w14:textId="77777777" w:rsidR="00000000" w:rsidRPr="00C34425" w:rsidRDefault="008C498F">
            <w:pPr>
              <w:spacing w:line="0" w:lineRule="atLeast"/>
              <w:ind w:left="40"/>
              <w:rPr>
                <w:rFonts w:ascii="Lato" w:hAnsi="Lato"/>
                <w:sz w:val="19"/>
              </w:rPr>
            </w:pPr>
            <w:r w:rsidRPr="00C34425">
              <w:rPr>
                <w:rFonts w:ascii="Lato" w:hAnsi="Lato"/>
                <w:sz w:val="19"/>
              </w:rPr>
              <w:t>Town of New Lisbon</w:t>
            </w:r>
          </w:p>
        </w:tc>
        <w:tc>
          <w:tcPr>
            <w:tcW w:w="1620" w:type="dxa"/>
            <w:shd w:val="clear" w:color="auto" w:fill="auto"/>
            <w:vAlign w:val="bottom"/>
          </w:tcPr>
          <w:p w14:paraId="6B026D09"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571DE476" w14:textId="77777777" w:rsidR="00000000" w:rsidRPr="00C34425" w:rsidRDefault="008C498F">
            <w:pPr>
              <w:spacing w:line="0" w:lineRule="atLeast"/>
              <w:ind w:right="164"/>
              <w:jc w:val="right"/>
              <w:rPr>
                <w:rFonts w:ascii="Lato" w:hAnsi="Lato"/>
                <w:sz w:val="19"/>
              </w:rPr>
            </w:pPr>
            <w:r w:rsidRPr="00C34425">
              <w:rPr>
                <w:rFonts w:ascii="Lato" w:hAnsi="Lato"/>
                <w:sz w:val="19"/>
              </w:rPr>
              <w:t>5,401</w:t>
            </w:r>
          </w:p>
        </w:tc>
        <w:tc>
          <w:tcPr>
            <w:tcW w:w="1140" w:type="dxa"/>
            <w:shd w:val="clear" w:color="auto" w:fill="auto"/>
            <w:vAlign w:val="bottom"/>
          </w:tcPr>
          <w:p w14:paraId="30D255D0" w14:textId="77777777" w:rsidR="00000000" w:rsidRPr="00C34425" w:rsidRDefault="008C498F">
            <w:pPr>
              <w:spacing w:line="0" w:lineRule="atLeast"/>
              <w:ind w:right="84"/>
              <w:jc w:val="right"/>
              <w:rPr>
                <w:rFonts w:ascii="Lato" w:hAnsi="Lato"/>
                <w:sz w:val="19"/>
              </w:rPr>
            </w:pPr>
            <w:r w:rsidRPr="00C34425">
              <w:rPr>
                <w:rFonts w:ascii="Lato" w:hAnsi="Lato"/>
                <w:sz w:val="19"/>
              </w:rPr>
              <w:t>5,401</w:t>
            </w:r>
          </w:p>
        </w:tc>
        <w:tc>
          <w:tcPr>
            <w:tcW w:w="960" w:type="dxa"/>
            <w:shd w:val="clear" w:color="auto" w:fill="auto"/>
            <w:vAlign w:val="bottom"/>
          </w:tcPr>
          <w:p w14:paraId="1032E95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2DEA0D" w14:textId="77777777" w:rsidR="00000000" w:rsidRPr="00C34425" w:rsidRDefault="008C498F">
            <w:pPr>
              <w:spacing w:line="0" w:lineRule="atLeast"/>
              <w:ind w:right="24"/>
              <w:jc w:val="right"/>
              <w:rPr>
                <w:rFonts w:ascii="Lato" w:hAnsi="Lato"/>
                <w:sz w:val="19"/>
              </w:rPr>
            </w:pPr>
            <w:r w:rsidRPr="00C34425">
              <w:rPr>
                <w:rFonts w:ascii="Lato" w:hAnsi="Lato"/>
                <w:sz w:val="19"/>
              </w:rPr>
              <w:t>605</w:t>
            </w:r>
          </w:p>
        </w:tc>
        <w:tc>
          <w:tcPr>
            <w:tcW w:w="1540" w:type="dxa"/>
            <w:shd w:val="clear" w:color="auto" w:fill="auto"/>
            <w:vAlign w:val="bottom"/>
          </w:tcPr>
          <w:p w14:paraId="5878A07B" w14:textId="77777777" w:rsidR="00000000" w:rsidRPr="00C34425" w:rsidRDefault="008C498F">
            <w:pPr>
              <w:spacing w:line="0" w:lineRule="atLeast"/>
              <w:ind w:right="4"/>
              <w:jc w:val="right"/>
              <w:rPr>
                <w:rFonts w:ascii="Lato" w:hAnsi="Lato"/>
                <w:sz w:val="19"/>
              </w:rPr>
            </w:pPr>
            <w:r w:rsidRPr="00C34425">
              <w:rPr>
                <w:rFonts w:ascii="Lato" w:hAnsi="Lato"/>
                <w:sz w:val="19"/>
              </w:rPr>
              <w:t>6,006</w:t>
            </w:r>
          </w:p>
        </w:tc>
      </w:tr>
      <w:tr w:rsidR="00000000" w:rsidRPr="00C34425" w14:paraId="1B4EBB98" w14:textId="77777777">
        <w:trPr>
          <w:trHeight w:val="252"/>
        </w:trPr>
        <w:tc>
          <w:tcPr>
            <w:tcW w:w="2600" w:type="dxa"/>
            <w:shd w:val="clear" w:color="auto" w:fill="auto"/>
            <w:vAlign w:val="bottom"/>
          </w:tcPr>
          <w:p w14:paraId="7F76A92D" w14:textId="77777777" w:rsidR="00000000" w:rsidRPr="00C34425" w:rsidRDefault="008C498F">
            <w:pPr>
              <w:spacing w:line="0" w:lineRule="atLeast"/>
              <w:ind w:left="40"/>
              <w:rPr>
                <w:rFonts w:ascii="Lato" w:hAnsi="Lato"/>
                <w:sz w:val="19"/>
              </w:rPr>
            </w:pPr>
            <w:r w:rsidRPr="00C34425">
              <w:rPr>
                <w:rFonts w:ascii="Lato" w:hAnsi="Lato"/>
                <w:sz w:val="19"/>
              </w:rPr>
              <w:t>Town of Oneonta</w:t>
            </w:r>
          </w:p>
        </w:tc>
        <w:tc>
          <w:tcPr>
            <w:tcW w:w="1620" w:type="dxa"/>
            <w:shd w:val="clear" w:color="auto" w:fill="auto"/>
            <w:vAlign w:val="bottom"/>
          </w:tcPr>
          <w:p w14:paraId="064517B7"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23AB7E68" w14:textId="77777777" w:rsidR="00000000" w:rsidRPr="00C34425" w:rsidRDefault="008C498F">
            <w:pPr>
              <w:spacing w:line="0" w:lineRule="atLeast"/>
              <w:ind w:right="164"/>
              <w:jc w:val="right"/>
              <w:rPr>
                <w:rFonts w:ascii="Lato" w:hAnsi="Lato"/>
                <w:sz w:val="19"/>
              </w:rPr>
            </w:pPr>
            <w:r w:rsidRPr="00C34425">
              <w:rPr>
                <w:rFonts w:ascii="Lato" w:hAnsi="Lato"/>
                <w:sz w:val="19"/>
              </w:rPr>
              <w:t>27,429</w:t>
            </w:r>
          </w:p>
        </w:tc>
        <w:tc>
          <w:tcPr>
            <w:tcW w:w="1140" w:type="dxa"/>
            <w:shd w:val="clear" w:color="auto" w:fill="auto"/>
            <w:vAlign w:val="bottom"/>
          </w:tcPr>
          <w:p w14:paraId="051D14BB" w14:textId="77777777" w:rsidR="00000000" w:rsidRPr="00C34425" w:rsidRDefault="008C498F">
            <w:pPr>
              <w:spacing w:line="0" w:lineRule="atLeast"/>
              <w:ind w:right="84"/>
              <w:jc w:val="right"/>
              <w:rPr>
                <w:rFonts w:ascii="Lato" w:hAnsi="Lato"/>
                <w:sz w:val="19"/>
              </w:rPr>
            </w:pPr>
            <w:r w:rsidRPr="00C34425">
              <w:rPr>
                <w:rFonts w:ascii="Lato" w:hAnsi="Lato"/>
                <w:sz w:val="19"/>
              </w:rPr>
              <w:t>27,429</w:t>
            </w:r>
          </w:p>
        </w:tc>
        <w:tc>
          <w:tcPr>
            <w:tcW w:w="960" w:type="dxa"/>
            <w:shd w:val="clear" w:color="auto" w:fill="auto"/>
            <w:vAlign w:val="bottom"/>
          </w:tcPr>
          <w:p w14:paraId="47B0FF3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3B73B6" w14:textId="77777777" w:rsidR="00000000" w:rsidRPr="00C34425" w:rsidRDefault="008C498F">
            <w:pPr>
              <w:spacing w:line="0" w:lineRule="atLeast"/>
              <w:ind w:right="24"/>
              <w:jc w:val="right"/>
              <w:rPr>
                <w:rFonts w:ascii="Lato" w:hAnsi="Lato"/>
                <w:sz w:val="19"/>
              </w:rPr>
            </w:pPr>
            <w:r w:rsidRPr="00C34425">
              <w:rPr>
                <w:rFonts w:ascii="Lato" w:hAnsi="Lato"/>
                <w:sz w:val="19"/>
              </w:rPr>
              <w:t>3,070</w:t>
            </w:r>
          </w:p>
        </w:tc>
        <w:tc>
          <w:tcPr>
            <w:tcW w:w="1540" w:type="dxa"/>
            <w:shd w:val="clear" w:color="auto" w:fill="auto"/>
            <w:vAlign w:val="bottom"/>
          </w:tcPr>
          <w:p w14:paraId="3FD2F6B1" w14:textId="77777777" w:rsidR="00000000" w:rsidRPr="00C34425" w:rsidRDefault="008C498F">
            <w:pPr>
              <w:spacing w:line="0" w:lineRule="atLeast"/>
              <w:ind w:right="4"/>
              <w:jc w:val="right"/>
              <w:rPr>
                <w:rFonts w:ascii="Lato" w:hAnsi="Lato"/>
                <w:sz w:val="19"/>
              </w:rPr>
            </w:pPr>
            <w:r w:rsidRPr="00C34425">
              <w:rPr>
                <w:rFonts w:ascii="Lato" w:hAnsi="Lato"/>
                <w:sz w:val="19"/>
              </w:rPr>
              <w:t>30,499</w:t>
            </w:r>
          </w:p>
        </w:tc>
      </w:tr>
      <w:tr w:rsidR="00000000" w:rsidRPr="00C34425" w14:paraId="452C3417" w14:textId="77777777">
        <w:trPr>
          <w:trHeight w:val="252"/>
        </w:trPr>
        <w:tc>
          <w:tcPr>
            <w:tcW w:w="2600" w:type="dxa"/>
            <w:shd w:val="clear" w:color="auto" w:fill="auto"/>
            <w:vAlign w:val="bottom"/>
          </w:tcPr>
          <w:p w14:paraId="367F8126" w14:textId="77777777" w:rsidR="00000000" w:rsidRPr="00C34425" w:rsidRDefault="008C498F">
            <w:pPr>
              <w:spacing w:line="0" w:lineRule="atLeast"/>
              <w:ind w:left="40"/>
              <w:rPr>
                <w:rFonts w:ascii="Lato" w:hAnsi="Lato"/>
                <w:sz w:val="19"/>
              </w:rPr>
            </w:pPr>
            <w:r w:rsidRPr="00C34425">
              <w:rPr>
                <w:rFonts w:ascii="Lato" w:hAnsi="Lato"/>
                <w:sz w:val="19"/>
              </w:rPr>
              <w:t>Town of Otego</w:t>
            </w:r>
          </w:p>
        </w:tc>
        <w:tc>
          <w:tcPr>
            <w:tcW w:w="1620" w:type="dxa"/>
            <w:shd w:val="clear" w:color="auto" w:fill="auto"/>
            <w:vAlign w:val="bottom"/>
          </w:tcPr>
          <w:p w14:paraId="548A5ADB"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5ACC6B68" w14:textId="77777777" w:rsidR="00000000" w:rsidRPr="00C34425" w:rsidRDefault="008C498F">
            <w:pPr>
              <w:spacing w:line="0" w:lineRule="atLeast"/>
              <w:ind w:right="164"/>
              <w:jc w:val="right"/>
              <w:rPr>
                <w:rFonts w:ascii="Lato" w:hAnsi="Lato"/>
                <w:sz w:val="19"/>
              </w:rPr>
            </w:pPr>
            <w:r w:rsidRPr="00C34425">
              <w:rPr>
                <w:rFonts w:ascii="Lato" w:hAnsi="Lato"/>
                <w:sz w:val="19"/>
              </w:rPr>
              <w:t>14,696</w:t>
            </w:r>
          </w:p>
        </w:tc>
        <w:tc>
          <w:tcPr>
            <w:tcW w:w="1140" w:type="dxa"/>
            <w:shd w:val="clear" w:color="auto" w:fill="auto"/>
            <w:vAlign w:val="bottom"/>
          </w:tcPr>
          <w:p w14:paraId="6F416B8A" w14:textId="77777777" w:rsidR="00000000" w:rsidRPr="00C34425" w:rsidRDefault="008C498F">
            <w:pPr>
              <w:spacing w:line="0" w:lineRule="atLeast"/>
              <w:ind w:right="84"/>
              <w:jc w:val="right"/>
              <w:rPr>
                <w:rFonts w:ascii="Lato" w:hAnsi="Lato"/>
                <w:sz w:val="19"/>
              </w:rPr>
            </w:pPr>
            <w:r w:rsidRPr="00C34425">
              <w:rPr>
                <w:rFonts w:ascii="Lato" w:hAnsi="Lato"/>
                <w:sz w:val="19"/>
              </w:rPr>
              <w:t>14,696</w:t>
            </w:r>
          </w:p>
        </w:tc>
        <w:tc>
          <w:tcPr>
            <w:tcW w:w="960" w:type="dxa"/>
            <w:shd w:val="clear" w:color="auto" w:fill="auto"/>
            <w:vAlign w:val="bottom"/>
          </w:tcPr>
          <w:p w14:paraId="3BC789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F35482" w14:textId="77777777" w:rsidR="00000000" w:rsidRPr="00C34425" w:rsidRDefault="008C498F">
            <w:pPr>
              <w:spacing w:line="0" w:lineRule="atLeast"/>
              <w:ind w:right="24"/>
              <w:jc w:val="right"/>
              <w:rPr>
                <w:rFonts w:ascii="Lato" w:hAnsi="Lato"/>
                <w:sz w:val="19"/>
              </w:rPr>
            </w:pPr>
            <w:r w:rsidRPr="00C34425">
              <w:rPr>
                <w:rFonts w:ascii="Lato" w:hAnsi="Lato"/>
                <w:sz w:val="19"/>
              </w:rPr>
              <w:t>1,645</w:t>
            </w:r>
          </w:p>
        </w:tc>
        <w:tc>
          <w:tcPr>
            <w:tcW w:w="1540" w:type="dxa"/>
            <w:shd w:val="clear" w:color="auto" w:fill="auto"/>
            <w:vAlign w:val="bottom"/>
          </w:tcPr>
          <w:p w14:paraId="41FDEAF9" w14:textId="77777777" w:rsidR="00000000" w:rsidRPr="00C34425" w:rsidRDefault="008C498F">
            <w:pPr>
              <w:spacing w:line="0" w:lineRule="atLeast"/>
              <w:ind w:right="4"/>
              <w:jc w:val="right"/>
              <w:rPr>
                <w:rFonts w:ascii="Lato" w:hAnsi="Lato"/>
                <w:sz w:val="19"/>
              </w:rPr>
            </w:pPr>
            <w:r w:rsidRPr="00C34425">
              <w:rPr>
                <w:rFonts w:ascii="Lato" w:hAnsi="Lato"/>
                <w:sz w:val="19"/>
              </w:rPr>
              <w:t>16,341</w:t>
            </w:r>
          </w:p>
        </w:tc>
      </w:tr>
      <w:tr w:rsidR="00000000" w:rsidRPr="00C34425" w14:paraId="345C1B32" w14:textId="77777777">
        <w:trPr>
          <w:trHeight w:val="252"/>
        </w:trPr>
        <w:tc>
          <w:tcPr>
            <w:tcW w:w="2600" w:type="dxa"/>
            <w:shd w:val="clear" w:color="auto" w:fill="auto"/>
            <w:vAlign w:val="bottom"/>
          </w:tcPr>
          <w:p w14:paraId="4BD723D5" w14:textId="77777777" w:rsidR="00000000" w:rsidRPr="00C34425" w:rsidRDefault="008C498F">
            <w:pPr>
              <w:spacing w:line="0" w:lineRule="atLeast"/>
              <w:ind w:left="40"/>
              <w:rPr>
                <w:rFonts w:ascii="Lato" w:hAnsi="Lato"/>
                <w:sz w:val="19"/>
              </w:rPr>
            </w:pPr>
            <w:r w:rsidRPr="00C34425">
              <w:rPr>
                <w:rFonts w:ascii="Lato" w:hAnsi="Lato"/>
                <w:sz w:val="19"/>
              </w:rPr>
              <w:t>Town of Otsego</w:t>
            </w:r>
          </w:p>
        </w:tc>
        <w:tc>
          <w:tcPr>
            <w:tcW w:w="1620" w:type="dxa"/>
            <w:shd w:val="clear" w:color="auto" w:fill="auto"/>
            <w:vAlign w:val="bottom"/>
          </w:tcPr>
          <w:p w14:paraId="1786752D"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1C4A0E2D" w14:textId="77777777" w:rsidR="00000000" w:rsidRPr="00C34425" w:rsidRDefault="008C498F">
            <w:pPr>
              <w:spacing w:line="0" w:lineRule="atLeast"/>
              <w:ind w:right="164"/>
              <w:jc w:val="right"/>
              <w:rPr>
                <w:rFonts w:ascii="Lato" w:hAnsi="Lato"/>
                <w:sz w:val="19"/>
              </w:rPr>
            </w:pPr>
            <w:r w:rsidRPr="00C34425">
              <w:rPr>
                <w:rFonts w:ascii="Lato" w:hAnsi="Lato"/>
                <w:sz w:val="19"/>
              </w:rPr>
              <w:t>18,374</w:t>
            </w:r>
          </w:p>
        </w:tc>
        <w:tc>
          <w:tcPr>
            <w:tcW w:w="1140" w:type="dxa"/>
            <w:shd w:val="clear" w:color="auto" w:fill="auto"/>
            <w:vAlign w:val="bottom"/>
          </w:tcPr>
          <w:p w14:paraId="600E8B1E" w14:textId="77777777" w:rsidR="00000000" w:rsidRPr="00C34425" w:rsidRDefault="008C498F">
            <w:pPr>
              <w:spacing w:line="0" w:lineRule="atLeast"/>
              <w:ind w:right="84"/>
              <w:jc w:val="right"/>
              <w:rPr>
                <w:rFonts w:ascii="Lato" w:hAnsi="Lato"/>
                <w:sz w:val="19"/>
              </w:rPr>
            </w:pPr>
            <w:r w:rsidRPr="00C34425">
              <w:rPr>
                <w:rFonts w:ascii="Lato" w:hAnsi="Lato"/>
                <w:sz w:val="19"/>
              </w:rPr>
              <w:t>18,374</w:t>
            </w:r>
          </w:p>
        </w:tc>
        <w:tc>
          <w:tcPr>
            <w:tcW w:w="960" w:type="dxa"/>
            <w:shd w:val="clear" w:color="auto" w:fill="auto"/>
            <w:vAlign w:val="bottom"/>
          </w:tcPr>
          <w:p w14:paraId="28FBF5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0B2BBB" w14:textId="77777777" w:rsidR="00000000" w:rsidRPr="00C34425" w:rsidRDefault="008C498F">
            <w:pPr>
              <w:spacing w:line="0" w:lineRule="atLeast"/>
              <w:ind w:right="24"/>
              <w:jc w:val="right"/>
              <w:rPr>
                <w:rFonts w:ascii="Lato" w:hAnsi="Lato"/>
                <w:sz w:val="19"/>
              </w:rPr>
            </w:pPr>
            <w:r w:rsidRPr="00C34425">
              <w:rPr>
                <w:rFonts w:ascii="Lato" w:hAnsi="Lato"/>
                <w:sz w:val="19"/>
              </w:rPr>
              <w:t>2,0</w:t>
            </w:r>
            <w:r w:rsidRPr="00C34425">
              <w:rPr>
                <w:rFonts w:ascii="Lato" w:hAnsi="Lato"/>
                <w:sz w:val="19"/>
              </w:rPr>
              <w:t>57</w:t>
            </w:r>
          </w:p>
        </w:tc>
        <w:tc>
          <w:tcPr>
            <w:tcW w:w="1540" w:type="dxa"/>
            <w:shd w:val="clear" w:color="auto" w:fill="auto"/>
            <w:vAlign w:val="bottom"/>
          </w:tcPr>
          <w:p w14:paraId="789983A4" w14:textId="77777777" w:rsidR="00000000" w:rsidRPr="00C34425" w:rsidRDefault="008C498F">
            <w:pPr>
              <w:spacing w:line="0" w:lineRule="atLeast"/>
              <w:ind w:right="4"/>
              <w:jc w:val="right"/>
              <w:rPr>
                <w:rFonts w:ascii="Lato" w:hAnsi="Lato"/>
                <w:sz w:val="19"/>
              </w:rPr>
            </w:pPr>
            <w:r w:rsidRPr="00C34425">
              <w:rPr>
                <w:rFonts w:ascii="Lato" w:hAnsi="Lato"/>
                <w:sz w:val="19"/>
              </w:rPr>
              <w:t>20,431</w:t>
            </w:r>
          </w:p>
        </w:tc>
      </w:tr>
      <w:tr w:rsidR="00000000" w:rsidRPr="00C34425" w14:paraId="3737632E" w14:textId="77777777">
        <w:trPr>
          <w:trHeight w:val="252"/>
        </w:trPr>
        <w:tc>
          <w:tcPr>
            <w:tcW w:w="2600" w:type="dxa"/>
            <w:shd w:val="clear" w:color="auto" w:fill="auto"/>
            <w:vAlign w:val="bottom"/>
          </w:tcPr>
          <w:p w14:paraId="4C8C274D" w14:textId="77777777" w:rsidR="00000000" w:rsidRPr="00C34425" w:rsidRDefault="008C498F">
            <w:pPr>
              <w:spacing w:line="0" w:lineRule="atLeast"/>
              <w:ind w:left="40"/>
              <w:rPr>
                <w:rFonts w:ascii="Lato" w:hAnsi="Lato"/>
                <w:sz w:val="19"/>
              </w:rPr>
            </w:pPr>
            <w:r w:rsidRPr="00C34425">
              <w:rPr>
                <w:rFonts w:ascii="Lato" w:hAnsi="Lato"/>
                <w:sz w:val="19"/>
              </w:rPr>
              <w:t>Town of Pittsfield</w:t>
            </w:r>
          </w:p>
        </w:tc>
        <w:tc>
          <w:tcPr>
            <w:tcW w:w="1620" w:type="dxa"/>
            <w:shd w:val="clear" w:color="auto" w:fill="auto"/>
            <w:vAlign w:val="bottom"/>
          </w:tcPr>
          <w:p w14:paraId="37CCA285"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40839139" w14:textId="77777777" w:rsidR="00000000" w:rsidRPr="00C34425" w:rsidRDefault="008C498F">
            <w:pPr>
              <w:spacing w:line="0" w:lineRule="atLeast"/>
              <w:ind w:right="164"/>
              <w:jc w:val="right"/>
              <w:rPr>
                <w:rFonts w:ascii="Lato" w:hAnsi="Lato"/>
                <w:sz w:val="19"/>
              </w:rPr>
            </w:pPr>
            <w:r w:rsidRPr="00C34425">
              <w:rPr>
                <w:rFonts w:ascii="Lato" w:hAnsi="Lato"/>
                <w:sz w:val="19"/>
              </w:rPr>
              <w:t>6,525</w:t>
            </w:r>
          </w:p>
        </w:tc>
        <w:tc>
          <w:tcPr>
            <w:tcW w:w="1140" w:type="dxa"/>
            <w:shd w:val="clear" w:color="auto" w:fill="auto"/>
            <w:vAlign w:val="bottom"/>
          </w:tcPr>
          <w:p w14:paraId="1267076F" w14:textId="77777777" w:rsidR="00000000" w:rsidRPr="00C34425" w:rsidRDefault="008C498F">
            <w:pPr>
              <w:spacing w:line="0" w:lineRule="atLeast"/>
              <w:ind w:right="84"/>
              <w:jc w:val="right"/>
              <w:rPr>
                <w:rFonts w:ascii="Lato" w:hAnsi="Lato"/>
                <w:sz w:val="19"/>
              </w:rPr>
            </w:pPr>
            <w:r w:rsidRPr="00C34425">
              <w:rPr>
                <w:rFonts w:ascii="Lato" w:hAnsi="Lato"/>
                <w:sz w:val="19"/>
              </w:rPr>
              <w:t>6,525</w:t>
            </w:r>
          </w:p>
        </w:tc>
        <w:tc>
          <w:tcPr>
            <w:tcW w:w="960" w:type="dxa"/>
            <w:shd w:val="clear" w:color="auto" w:fill="auto"/>
            <w:vAlign w:val="bottom"/>
          </w:tcPr>
          <w:p w14:paraId="1594EA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07D88F" w14:textId="77777777" w:rsidR="00000000" w:rsidRPr="00C34425" w:rsidRDefault="008C498F">
            <w:pPr>
              <w:spacing w:line="0" w:lineRule="atLeast"/>
              <w:ind w:right="24"/>
              <w:jc w:val="right"/>
              <w:rPr>
                <w:rFonts w:ascii="Lato" w:hAnsi="Lato"/>
                <w:sz w:val="19"/>
              </w:rPr>
            </w:pPr>
            <w:r w:rsidRPr="00C34425">
              <w:rPr>
                <w:rFonts w:ascii="Lato" w:hAnsi="Lato"/>
                <w:sz w:val="19"/>
              </w:rPr>
              <w:t>730</w:t>
            </w:r>
          </w:p>
        </w:tc>
        <w:tc>
          <w:tcPr>
            <w:tcW w:w="1540" w:type="dxa"/>
            <w:shd w:val="clear" w:color="auto" w:fill="auto"/>
            <w:vAlign w:val="bottom"/>
          </w:tcPr>
          <w:p w14:paraId="010BA7F7" w14:textId="77777777" w:rsidR="00000000" w:rsidRPr="00C34425" w:rsidRDefault="008C498F">
            <w:pPr>
              <w:spacing w:line="0" w:lineRule="atLeast"/>
              <w:ind w:right="4"/>
              <w:jc w:val="right"/>
              <w:rPr>
                <w:rFonts w:ascii="Lato" w:hAnsi="Lato"/>
                <w:sz w:val="19"/>
              </w:rPr>
            </w:pPr>
            <w:r w:rsidRPr="00C34425">
              <w:rPr>
                <w:rFonts w:ascii="Lato" w:hAnsi="Lato"/>
                <w:sz w:val="19"/>
              </w:rPr>
              <w:t>7,255</w:t>
            </w:r>
          </w:p>
        </w:tc>
      </w:tr>
      <w:tr w:rsidR="00000000" w:rsidRPr="00C34425" w14:paraId="4B898880" w14:textId="77777777">
        <w:trPr>
          <w:trHeight w:val="252"/>
        </w:trPr>
        <w:tc>
          <w:tcPr>
            <w:tcW w:w="2600" w:type="dxa"/>
            <w:shd w:val="clear" w:color="auto" w:fill="auto"/>
            <w:vAlign w:val="bottom"/>
          </w:tcPr>
          <w:p w14:paraId="62E4BB3E" w14:textId="77777777" w:rsidR="00000000" w:rsidRPr="00C34425" w:rsidRDefault="008C498F">
            <w:pPr>
              <w:spacing w:line="0" w:lineRule="atLeast"/>
              <w:ind w:left="40"/>
              <w:rPr>
                <w:rFonts w:ascii="Lato" w:hAnsi="Lato"/>
                <w:sz w:val="19"/>
              </w:rPr>
            </w:pPr>
            <w:r w:rsidRPr="00C34425">
              <w:rPr>
                <w:rFonts w:ascii="Lato" w:hAnsi="Lato"/>
                <w:sz w:val="19"/>
              </w:rPr>
              <w:t>Town of Plainfield</w:t>
            </w:r>
          </w:p>
        </w:tc>
        <w:tc>
          <w:tcPr>
            <w:tcW w:w="1620" w:type="dxa"/>
            <w:shd w:val="clear" w:color="auto" w:fill="auto"/>
            <w:vAlign w:val="bottom"/>
          </w:tcPr>
          <w:p w14:paraId="7BF03587"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49426D7C" w14:textId="77777777" w:rsidR="00000000" w:rsidRPr="00C34425" w:rsidRDefault="008C498F">
            <w:pPr>
              <w:spacing w:line="0" w:lineRule="atLeast"/>
              <w:ind w:right="164"/>
              <w:jc w:val="right"/>
              <w:rPr>
                <w:rFonts w:ascii="Lato" w:hAnsi="Lato"/>
                <w:sz w:val="19"/>
              </w:rPr>
            </w:pPr>
            <w:r w:rsidRPr="00C34425">
              <w:rPr>
                <w:rFonts w:ascii="Lato" w:hAnsi="Lato"/>
                <w:sz w:val="19"/>
              </w:rPr>
              <w:t>8,323</w:t>
            </w:r>
          </w:p>
        </w:tc>
        <w:tc>
          <w:tcPr>
            <w:tcW w:w="1140" w:type="dxa"/>
            <w:shd w:val="clear" w:color="auto" w:fill="auto"/>
            <w:vAlign w:val="bottom"/>
          </w:tcPr>
          <w:p w14:paraId="146F0830" w14:textId="77777777" w:rsidR="00000000" w:rsidRPr="00C34425" w:rsidRDefault="008C498F">
            <w:pPr>
              <w:spacing w:line="0" w:lineRule="atLeast"/>
              <w:ind w:right="84"/>
              <w:jc w:val="right"/>
              <w:rPr>
                <w:rFonts w:ascii="Lato" w:hAnsi="Lato"/>
                <w:sz w:val="19"/>
              </w:rPr>
            </w:pPr>
            <w:r w:rsidRPr="00C34425">
              <w:rPr>
                <w:rFonts w:ascii="Lato" w:hAnsi="Lato"/>
                <w:sz w:val="19"/>
              </w:rPr>
              <w:t>8,323</w:t>
            </w:r>
          </w:p>
        </w:tc>
        <w:tc>
          <w:tcPr>
            <w:tcW w:w="960" w:type="dxa"/>
            <w:shd w:val="clear" w:color="auto" w:fill="auto"/>
            <w:vAlign w:val="bottom"/>
          </w:tcPr>
          <w:p w14:paraId="0299E0A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4AFCAA" w14:textId="77777777" w:rsidR="00000000" w:rsidRPr="00C34425" w:rsidRDefault="008C498F">
            <w:pPr>
              <w:spacing w:line="0" w:lineRule="atLeast"/>
              <w:ind w:right="24"/>
              <w:jc w:val="right"/>
              <w:rPr>
                <w:rFonts w:ascii="Lato" w:hAnsi="Lato"/>
                <w:sz w:val="19"/>
              </w:rPr>
            </w:pPr>
            <w:r w:rsidRPr="00C34425">
              <w:rPr>
                <w:rFonts w:ascii="Lato" w:hAnsi="Lato"/>
                <w:sz w:val="19"/>
              </w:rPr>
              <w:t>932</w:t>
            </w:r>
          </w:p>
        </w:tc>
        <w:tc>
          <w:tcPr>
            <w:tcW w:w="1540" w:type="dxa"/>
            <w:shd w:val="clear" w:color="auto" w:fill="auto"/>
            <w:vAlign w:val="bottom"/>
          </w:tcPr>
          <w:p w14:paraId="2BCBFBD9" w14:textId="77777777" w:rsidR="00000000" w:rsidRPr="00C34425" w:rsidRDefault="008C498F">
            <w:pPr>
              <w:spacing w:line="0" w:lineRule="atLeast"/>
              <w:ind w:right="4"/>
              <w:jc w:val="right"/>
              <w:rPr>
                <w:rFonts w:ascii="Lato" w:hAnsi="Lato"/>
                <w:sz w:val="19"/>
              </w:rPr>
            </w:pPr>
            <w:r w:rsidRPr="00C34425">
              <w:rPr>
                <w:rFonts w:ascii="Lato" w:hAnsi="Lato"/>
                <w:sz w:val="19"/>
              </w:rPr>
              <w:t>9,255</w:t>
            </w:r>
          </w:p>
        </w:tc>
      </w:tr>
      <w:tr w:rsidR="00000000" w:rsidRPr="00C34425" w14:paraId="02D80D8D" w14:textId="77777777">
        <w:trPr>
          <w:trHeight w:val="252"/>
        </w:trPr>
        <w:tc>
          <w:tcPr>
            <w:tcW w:w="2600" w:type="dxa"/>
            <w:shd w:val="clear" w:color="auto" w:fill="auto"/>
            <w:vAlign w:val="bottom"/>
          </w:tcPr>
          <w:p w14:paraId="76467A14" w14:textId="77777777" w:rsidR="00000000" w:rsidRPr="00C34425" w:rsidRDefault="008C498F">
            <w:pPr>
              <w:spacing w:line="0" w:lineRule="atLeast"/>
              <w:ind w:left="40"/>
              <w:rPr>
                <w:rFonts w:ascii="Lato" w:hAnsi="Lato"/>
                <w:sz w:val="19"/>
              </w:rPr>
            </w:pPr>
            <w:r w:rsidRPr="00C34425">
              <w:rPr>
                <w:rFonts w:ascii="Lato" w:hAnsi="Lato"/>
                <w:sz w:val="19"/>
              </w:rPr>
              <w:t>Town of Richfield</w:t>
            </w:r>
          </w:p>
        </w:tc>
        <w:tc>
          <w:tcPr>
            <w:tcW w:w="1620" w:type="dxa"/>
            <w:shd w:val="clear" w:color="auto" w:fill="auto"/>
            <w:vAlign w:val="bottom"/>
          </w:tcPr>
          <w:p w14:paraId="08C63A78"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37BDC1F8" w14:textId="77777777" w:rsidR="00000000" w:rsidRPr="00C34425" w:rsidRDefault="008C498F">
            <w:pPr>
              <w:spacing w:line="0" w:lineRule="atLeast"/>
              <w:ind w:right="164"/>
              <w:jc w:val="right"/>
              <w:rPr>
                <w:rFonts w:ascii="Lato" w:hAnsi="Lato"/>
                <w:sz w:val="19"/>
              </w:rPr>
            </w:pPr>
            <w:r w:rsidRPr="00C34425">
              <w:rPr>
                <w:rFonts w:ascii="Lato" w:hAnsi="Lato"/>
                <w:sz w:val="19"/>
              </w:rPr>
              <w:t>14,858</w:t>
            </w:r>
          </w:p>
        </w:tc>
        <w:tc>
          <w:tcPr>
            <w:tcW w:w="1140" w:type="dxa"/>
            <w:shd w:val="clear" w:color="auto" w:fill="auto"/>
            <w:vAlign w:val="bottom"/>
          </w:tcPr>
          <w:p w14:paraId="05C71FAA" w14:textId="77777777" w:rsidR="00000000" w:rsidRPr="00C34425" w:rsidRDefault="008C498F">
            <w:pPr>
              <w:spacing w:line="0" w:lineRule="atLeast"/>
              <w:ind w:right="84"/>
              <w:jc w:val="right"/>
              <w:rPr>
                <w:rFonts w:ascii="Lato" w:hAnsi="Lato"/>
                <w:sz w:val="19"/>
              </w:rPr>
            </w:pPr>
            <w:r w:rsidRPr="00C34425">
              <w:rPr>
                <w:rFonts w:ascii="Lato" w:hAnsi="Lato"/>
                <w:sz w:val="19"/>
              </w:rPr>
              <w:t>14,858</w:t>
            </w:r>
          </w:p>
        </w:tc>
        <w:tc>
          <w:tcPr>
            <w:tcW w:w="960" w:type="dxa"/>
            <w:shd w:val="clear" w:color="auto" w:fill="auto"/>
            <w:vAlign w:val="bottom"/>
          </w:tcPr>
          <w:p w14:paraId="431664B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21D362" w14:textId="77777777" w:rsidR="00000000" w:rsidRPr="00C34425" w:rsidRDefault="008C498F">
            <w:pPr>
              <w:spacing w:line="0" w:lineRule="atLeast"/>
              <w:ind w:right="24"/>
              <w:jc w:val="right"/>
              <w:rPr>
                <w:rFonts w:ascii="Lato" w:hAnsi="Lato"/>
                <w:sz w:val="19"/>
              </w:rPr>
            </w:pPr>
            <w:r w:rsidRPr="00C34425">
              <w:rPr>
                <w:rFonts w:ascii="Lato" w:hAnsi="Lato"/>
                <w:sz w:val="19"/>
              </w:rPr>
              <w:t>1,663</w:t>
            </w:r>
          </w:p>
        </w:tc>
        <w:tc>
          <w:tcPr>
            <w:tcW w:w="1540" w:type="dxa"/>
            <w:shd w:val="clear" w:color="auto" w:fill="auto"/>
            <w:vAlign w:val="bottom"/>
          </w:tcPr>
          <w:p w14:paraId="25B744D3" w14:textId="77777777" w:rsidR="00000000" w:rsidRPr="00C34425" w:rsidRDefault="008C498F">
            <w:pPr>
              <w:spacing w:line="0" w:lineRule="atLeast"/>
              <w:ind w:right="4"/>
              <w:jc w:val="right"/>
              <w:rPr>
                <w:rFonts w:ascii="Lato" w:hAnsi="Lato"/>
                <w:sz w:val="19"/>
              </w:rPr>
            </w:pPr>
            <w:r w:rsidRPr="00C34425">
              <w:rPr>
                <w:rFonts w:ascii="Lato" w:hAnsi="Lato"/>
                <w:sz w:val="19"/>
              </w:rPr>
              <w:t>16,521</w:t>
            </w:r>
          </w:p>
        </w:tc>
      </w:tr>
      <w:tr w:rsidR="00000000" w:rsidRPr="00C34425" w14:paraId="695F200C" w14:textId="77777777">
        <w:trPr>
          <w:trHeight w:val="252"/>
        </w:trPr>
        <w:tc>
          <w:tcPr>
            <w:tcW w:w="2600" w:type="dxa"/>
            <w:shd w:val="clear" w:color="auto" w:fill="auto"/>
            <w:vAlign w:val="bottom"/>
          </w:tcPr>
          <w:p w14:paraId="358C84DC" w14:textId="77777777" w:rsidR="00000000" w:rsidRPr="00C34425" w:rsidRDefault="008C498F">
            <w:pPr>
              <w:spacing w:line="0" w:lineRule="atLeast"/>
              <w:ind w:left="40"/>
              <w:rPr>
                <w:rFonts w:ascii="Lato" w:hAnsi="Lato"/>
                <w:sz w:val="19"/>
              </w:rPr>
            </w:pPr>
            <w:r w:rsidRPr="00C34425">
              <w:rPr>
                <w:rFonts w:ascii="Lato" w:hAnsi="Lato"/>
                <w:sz w:val="19"/>
              </w:rPr>
              <w:t>Town of Roseboom</w:t>
            </w:r>
          </w:p>
        </w:tc>
        <w:tc>
          <w:tcPr>
            <w:tcW w:w="1620" w:type="dxa"/>
            <w:shd w:val="clear" w:color="auto" w:fill="auto"/>
            <w:vAlign w:val="bottom"/>
          </w:tcPr>
          <w:p w14:paraId="6AD1ACF6"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08E53D53" w14:textId="77777777" w:rsidR="00000000" w:rsidRPr="00C34425" w:rsidRDefault="008C498F">
            <w:pPr>
              <w:spacing w:line="0" w:lineRule="atLeast"/>
              <w:ind w:right="164"/>
              <w:jc w:val="right"/>
              <w:rPr>
                <w:rFonts w:ascii="Lato" w:hAnsi="Lato"/>
                <w:sz w:val="19"/>
              </w:rPr>
            </w:pPr>
            <w:r w:rsidRPr="00C34425">
              <w:rPr>
                <w:rFonts w:ascii="Lato" w:hAnsi="Lato"/>
                <w:sz w:val="19"/>
              </w:rPr>
              <w:t>3,541</w:t>
            </w:r>
          </w:p>
        </w:tc>
        <w:tc>
          <w:tcPr>
            <w:tcW w:w="1140" w:type="dxa"/>
            <w:shd w:val="clear" w:color="auto" w:fill="auto"/>
            <w:vAlign w:val="bottom"/>
          </w:tcPr>
          <w:p w14:paraId="5D6E589D" w14:textId="77777777" w:rsidR="00000000" w:rsidRPr="00C34425" w:rsidRDefault="008C498F">
            <w:pPr>
              <w:spacing w:line="0" w:lineRule="atLeast"/>
              <w:ind w:right="84"/>
              <w:jc w:val="right"/>
              <w:rPr>
                <w:rFonts w:ascii="Lato" w:hAnsi="Lato"/>
                <w:sz w:val="19"/>
              </w:rPr>
            </w:pPr>
            <w:r w:rsidRPr="00C34425">
              <w:rPr>
                <w:rFonts w:ascii="Lato" w:hAnsi="Lato"/>
                <w:sz w:val="19"/>
              </w:rPr>
              <w:t>3,541</w:t>
            </w:r>
          </w:p>
        </w:tc>
        <w:tc>
          <w:tcPr>
            <w:tcW w:w="960" w:type="dxa"/>
            <w:shd w:val="clear" w:color="auto" w:fill="auto"/>
            <w:vAlign w:val="bottom"/>
          </w:tcPr>
          <w:p w14:paraId="6D4A79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22C2CA" w14:textId="77777777" w:rsidR="00000000" w:rsidRPr="00C34425" w:rsidRDefault="008C498F">
            <w:pPr>
              <w:spacing w:line="0" w:lineRule="atLeast"/>
              <w:ind w:right="24"/>
              <w:jc w:val="right"/>
              <w:rPr>
                <w:rFonts w:ascii="Lato" w:hAnsi="Lato"/>
                <w:sz w:val="19"/>
              </w:rPr>
            </w:pPr>
            <w:r w:rsidRPr="00C34425">
              <w:rPr>
                <w:rFonts w:ascii="Lato" w:hAnsi="Lato"/>
                <w:sz w:val="19"/>
              </w:rPr>
              <w:t>396</w:t>
            </w:r>
          </w:p>
        </w:tc>
        <w:tc>
          <w:tcPr>
            <w:tcW w:w="1540" w:type="dxa"/>
            <w:shd w:val="clear" w:color="auto" w:fill="auto"/>
            <w:vAlign w:val="bottom"/>
          </w:tcPr>
          <w:p w14:paraId="1997A344" w14:textId="77777777" w:rsidR="00000000" w:rsidRPr="00C34425" w:rsidRDefault="008C498F">
            <w:pPr>
              <w:spacing w:line="0" w:lineRule="atLeast"/>
              <w:ind w:right="4"/>
              <w:jc w:val="right"/>
              <w:rPr>
                <w:rFonts w:ascii="Lato" w:hAnsi="Lato"/>
                <w:sz w:val="19"/>
              </w:rPr>
            </w:pPr>
            <w:r w:rsidRPr="00C34425">
              <w:rPr>
                <w:rFonts w:ascii="Lato" w:hAnsi="Lato"/>
                <w:sz w:val="19"/>
              </w:rPr>
              <w:t>3,937</w:t>
            </w:r>
          </w:p>
        </w:tc>
      </w:tr>
      <w:tr w:rsidR="00000000" w:rsidRPr="00C34425" w14:paraId="29C06B69" w14:textId="77777777">
        <w:trPr>
          <w:trHeight w:val="252"/>
        </w:trPr>
        <w:tc>
          <w:tcPr>
            <w:tcW w:w="2600" w:type="dxa"/>
            <w:shd w:val="clear" w:color="auto" w:fill="auto"/>
            <w:vAlign w:val="bottom"/>
          </w:tcPr>
          <w:p w14:paraId="015D5CFB" w14:textId="77777777" w:rsidR="00000000" w:rsidRPr="00C34425" w:rsidRDefault="008C498F">
            <w:pPr>
              <w:spacing w:line="0" w:lineRule="atLeast"/>
              <w:ind w:left="40"/>
              <w:rPr>
                <w:rFonts w:ascii="Lato" w:hAnsi="Lato"/>
                <w:sz w:val="19"/>
              </w:rPr>
            </w:pPr>
            <w:r w:rsidRPr="00C34425">
              <w:rPr>
                <w:rFonts w:ascii="Lato" w:hAnsi="Lato"/>
                <w:sz w:val="19"/>
              </w:rPr>
              <w:t>Town of Springfield</w:t>
            </w:r>
          </w:p>
        </w:tc>
        <w:tc>
          <w:tcPr>
            <w:tcW w:w="1620" w:type="dxa"/>
            <w:shd w:val="clear" w:color="auto" w:fill="auto"/>
            <w:vAlign w:val="bottom"/>
          </w:tcPr>
          <w:p w14:paraId="75C4BCE2"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178F10AF" w14:textId="77777777" w:rsidR="00000000" w:rsidRPr="00C34425" w:rsidRDefault="008C498F">
            <w:pPr>
              <w:spacing w:line="0" w:lineRule="atLeast"/>
              <w:ind w:right="164"/>
              <w:jc w:val="right"/>
              <w:rPr>
                <w:rFonts w:ascii="Lato" w:hAnsi="Lato"/>
                <w:sz w:val="19"/>
              </w:rPr>
            </w:pPr>
            <w:r w:rsidRPr="00C34425">
              <w:rPr>
                <w:rFonts w:ascii="Lato" w:hAnsi="Lato"/>
                <w:sz w:val="19"/>
              </w:rPr>
              <w:t>5,916</w:t>
            </w:r>
          </w:p>
        </w:tc>
        <w:tc>
          <w:tcPr>
            <w:tcW w:w="1140" w:type="dxa"/>
            <w:shd w:val="clear" w:color="auto" w:fill="auto"/>
            <w:vAlign w:val="bottom"/>
          </w:tcPr>
          <w:p w14:paraId="667FBBD9" w14:textId="77777777" w:rsidR="00000000" w:rsidRPr="00C34425" w:rsidRDefault="008C498F">
            <w:pPr>
              <w:spacing w:line="0" w:lineRule="atLeast"/>
              <w:ind w:right="84"/>
              <w:jc w:val="right"/>
              <w:rPr>
                <w:rFonts w:ascii="Lato" w:hAnsi="Lato"/>
                <w:sz w:val="19"/>
              </w:rPr>
            </w:pPr>
            <w:r w:rsidRPr="00C34425">
              <w:rPr>
                <w:rFonts w:ascii="Lato" w:hAnsi="Lato"/>
                <w:sz w:val="19"/>
              </w:rPr>
              <w:t>5,916</w:t>
            </w:r>
          </w:p>
        </w:tc>
        <w:tc>
          <w:tcPr>
            <w:tcW w:w="960" w:type="dxa"/>
            <w:shd w:val="clear" w:color="auto" w:fill="auto"/>
            <w:vAlign w:val="bottom"/>
          </w:tcPr>
          <w:p w14:paraId="4D566F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FEF6D6" w14:textId="77777777" w:rsidR="00000000" w:rsidRPr="00C34425" w:rsidRDefault="008C498F">
            <w:pPr>
              <w:spacing w:line="0" w:lineRule="atLeast"/>
              <w:ind w:right="24"/>
              <w:jc w:val="right"/>
              <w:rPr>
                <w:rFonts w:ascii="Lato" w:hAnsi="Lato"/>
                <w:sz w:val="19"/>
              </w:rPr>
            </w:pPr>
            <w:r w:rsidRPr="00C34425">
              <w:rPr>
                <w:rFonts w:ascii="Lato" w:hAnsi="Lato"/>
                <w:sz w:val="19"/>
              </w:rPr>
              <w:t>662</w:t>
            </w:r>
          </w:p>
        </w:tc>
        <w:tc>
          <w:tcPr>
            <w:tcW w:w="1540" w:type="dxa"/>
            <w:shd w:val="clear" w:color="auto" w:fill="auto"/>
            <w:vAlign w:val="bottom"/>
          </w:tcPr>
          <w:p w14:paraId="5B50119C" w14:textId="77777777" w:rsidR="00000000" w:rsidRPr="00C34425" w:rsidRDefault="008C498F">
            <w:pPr>
              <w:spacing w:line="0" w:lineRule="atLeast"/>
              <w:ind w:right="4"/>
              <w:jc w:val="right"/>
              <w:rPr>
                <w:rFonts w:ascii="Lato" w:hAnsi="Lato"/>
                <w:sz w:val="19"/>
              </w:rPr>
            </w:pPr>
            <w:r w:rsidRPr="00C34425">
              <w:rPr>
                <w:rFonts w:ascii="Lato" w:hAnsi="Lato"/>
                <w:sz w:val="19"/>
              </w:rPr>
              <w:t>6,578</w:t>
            </w:r>
          </w:p>
        </w:tc>
      </w:tr>
      <w:tr w:rsidR="00000000" w:rsidRPr="00C34425" w14:paraId="3058E715" w14:textId="77777777">
        <w:trPr>
          <w:trHeight w:val="252"/>
        </w:trPr>
        <w:tc>
          <w:tcPr>
            <w:tcW w:w="2600" w:type="dxa"/>
            <w:shd w:val="clear" w:color="auto" w:fill="auto"/>
            <w:vAlign w:val="bottom"/>
          </w:tcPr>
          <w:p w14:paraId="55E55789" w14:textId="77777777" w:rsidR="00000000" w:rsidRPr="00C34425" w:rsidRDefault="008C498F">
            <w:pPr>
              <w:spacing w:line="0" w:lineRule="atLeast"/>
              <w:ind w:left="40"/>
              <w:rPr>
                <w:rFonts w:ascii="Lato" w:hAnsi="Lato"/>
                <w:sz w:val="19"/>
              </w:rPr>
            </w:pPr>
            <w:r w:rsidRPr="00C34425">
              <w:rPr>
                <w:rFonts w:ascii="Lato" w:hAnsi="Lato"/>
                <w:sz w:val="19"/>
              </w:rPr>
              <w:t>Town of Unadilla</w:t>
            </w:r>
          </w:p>
        </w:tc>
        <w:tc>
          <w:tcPr>
            <w:tcW w:w="1620" w:type="dxa"/>
            <w:shd w:val="clear" w:color="auto" w:fill="auto"/>
            <w:vAlign w:val="bottom"/>
          </w:tcPr>
          <w:p w14:paraId="5A5C0C0B"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1846E3B5" w14:textId="77777777" w:rsidR="00000000" w:rsidRPr="00C34425" w:rsidRDefault="008C498F">
            <w:pPr>
              <w:spacing w:line="0" w:lineRule="atLeast"/>
              <w:ind w:right="164"/>
              <w:jc w:val="right"/>
              <w:rPr>
                <w:rFonts w:ascii="Lato" w:hAnsi="Lato"/>
                <w:sz w:val="19"/>
              </w:rPr>
            </w:pPr>
            <w:r w:rsidRPr="00C34425">
              <w:rPr>
                <w:rFonts w:ascii="Lato" w:hAnsi="Lato"/>
                <w:sz w:val="19"/>
              </w:rPr>
              <w:t>32,765</w:t>
            </w:r>
          </w:p>
        </w:tc>
        <w:tc>
          <w:tcPr>
            <w:tcW w:w="1140" w:type="dxa"/>
            <w:shd w:val="clear" w:color="auto" w:fill="auto"/>
            <w:vAlign w:val="bottom"/>
          </w:tcPr>
          <w:p w14:paraId="729A44D5" w14:textId="77777777" w:rsidR="00000000" w:rsidRPr="00C34425" w:rsidRDefault="008C498F">
            <w:pPr>
              <w:spacing w:line="0" w:lineRule="atLeast"/>
              <w:ind w:right="84"/>
              <w:jc w:val="right"/>
              <w:rPr>
                <w:rFonts w:ascii="Lato" w:hAnsi="Lato"/>
                <w:sz w:val="19"/>
              </w:rPr>
            </w:pPr>
            <w:r w:rsidRPr="00C34425">
              <w:rPr>
                <w:rFonts w:ascii="Lato" w:hAnsi="Lato"/>
                <w:sz w:val="19"/>
              </w:rPr>
              <w:t>32,765</w:t>
            </w:r>
          </w:p>
        </w:tc>
        <w:tc>
          <w:tcPr>
            <w:tcW w:w="960" w:type="dxa"/>
            <w:shd w:val="clear" w:color="auto" w:fill="auto"/>
            <w:vAlign w:val="bottom"/>
          </w:tcPr>
          <w:p w14:paraId="234F946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FD9C38" w14:textId="77777777" w:rsidR="00000000" w:rsidRPr="00C34425" w:rsidRDefault="008C498F">
            <w:pPr>
              <w:spacing w:line="0" w:lineRule="atLeast"/>
              <w:ind w:right="24"/>
              <w:jc w:val="right"/>
              <w:rPr>
                <w:rFonts w:ascii="Lato" w:hAnsi="Lato"/>
                <w:sz w:val="19"/>
              </w:rPr>
            </w:pPr>
            <w:r w:rsidRPr="00C34425">
              <w:rPr>
                <w:rFonts w:ascii="Lato" w:hAnsi="Lato"/>
                <w:sz w:val="19"/>
              </w:rPr>
              <w:t>3,667</w:t>
            </w:r>
          </w:p>
        </w:tc>
        <w:tc>
          <w:tcPr>
            <w:tcW w:w="1540" w:type="dxa"/>
            <w:shd w:val="clear" w:color="auto" w:fill="auto"/>
            <w:vAlign w:val="bottom"/>
          </w:tcPr>
          <w:p w14:paraId="225EF7E6" w14:textId="77777777" w:rsidR="00000000" w:rsidRPr="00C34425" w:rsidRDefault="008C498F">
            <w:pPr>
              <w:spacing w:line="0" w:lineRule="atLeast"/>
              <w:ind w:right="4"/>
              <w:jc w:val="right"/>
              <w:rPr>
                <w:rFonts w:ascii="Lato" w:hAnsi="Lato"/>
                <w:sz w:val="19"/>
              </w:rPr>
            </w:pPr>
            <w:r w:rsidRPr="00C34425">
              <w:rPr>
                <w:rFonts w:ascii="Lato" w:hAnsi="Lato"/>
                <w:sz w:val="19"/>
              </w:rPr>
              <w:t>36,432</w:t>
            </w:r>
          </w:p>
        </w:tc>
      </w:tr>
      <w:tr w:rsidR="00000000" w:rsidRPr="00C34425" w14:paraId="1DE6C0A1" w14:textId="77777777">
        <w:trPr>
          <w:trHeight w:val="252"/>
        </w:trPr>
        <w:tc>
          <w:tcPr>
            <w:tcW w:w="2600" w:type="dxa"/>
            <w:shd w:val="clear" w:color="auto" w:fill="auto"/>
            <w:vAlign w:val="bottom"/>
          </w:tcPr>
          <w:p w14:paraId="5DA5D0C4" w14:textId="77777777" w:rsidR="00000000" w:rsidRPr="00C34425" w:rsidRDefault="008C498F">
            <w:pPr>
              <w:spacing w:line="0" w:lineRule="atLeast"/>
              <w:ind w:left="40"/>
              <w:rPr>
                <w:rFonts w:ascii="Lato" w:hAnsi="Lato"/>
                <w:sz w:val="19"/>
              </w:rPr>
            </w:pPr>
            <w:r w:rsidRPr="00C34425">
              <w:rPr>
                <w:rFonts w:ascii="Lato" w:hAnsi="Lato"/>
                <w:sz w:val="19"/>
              </w:rPr>
              <w:t>Town of Westford</w:t>
            </w:r>
          </w:p>
        </w:tc>
        <w:tc>
          <w:tcPr>
            <w:tcW w:w="1620" w:type="dxa"/>
            <w:shd w:val="clear" w:color="auto" w:fill="auto"/>
            <w:vAlign w:val="bottom"/>
          </w:tcPr>
          <w:p w14:paraId="3D46DBA0"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62645C98" w14:textId="77777777" w:rsidR="00000000" w:rsidRPr="00C34425" w:rsidRDefault="008C498F">
            <w:pPr>
              <w:spacing w:line="0" w:lineRule="atLeast"/>
              <w:ind w:right="164"/>
              <w:jc w:val="right"/>
              <w:rPr>
                <w:rFonts w:ascii="Lato" w:hAnsi="Lato"/>
                <w:sz w:val="19"/>
              </w:rPr>
            </w:pPr>
            <w:r w:rsidRPr="00C34425">
              <w:rPr>
                <w:rFonts w:ascii="Lato" w:hAnsi="Lato"/>
                <w:sz w:val="19"/>
              </w:rPr>
              <w:t>3,295</w:t>
            </w:r>
          </w:p>
        </w:tc>
        <w:tc>
          <w:tcPr>
            <w:tcW w:w="1140" w:type="dxa"/>
            <w:shd w:val="clear" w:color="auto" w:fill="auto"/>
            <w:vAlign w:val="bottom"/>
          </w:tcPr>
          <w:p w14:paraId="3F411A65" w14:textId="77777777" w:rsidR="00000000" w:rsidRPr="00C34425" w:rsidRDefault="008C498F">
            <w:pPr>
              <w:spacing w:line="0" w:lineRule="atLeast"/>
              <w:ind w:right="84"/>
              <w:jc w:val="right"/>
              <w:rPr>
                <w:rFonts w:ascii="Lato" w:hAnsi="Lato"/>
                <w:sz w:val="19"/>
              </w:rPr>
            </w:pPr>
            <w:r w:rsidRPr="00C34425">
              <w:rPr>
                <w:rFonts w:ascii="Lato" w:hAnsi="Lato"/>
                <w:sz w:val="19"/>
              </w:rPr>
              <w:t>3,295</w:t>
            </w:r>
          </w:p>
        </w:tc>
        <w:tc>
          <w:tcPr>
            <w:tcW w:w="960" w:type="dxa"/>
            <w:shd w:val="clear" w:color="auto" w:fill="auto"/>
            <w:vAlign w:val="bottom"/>
          </w:tcPr>
          <w:p w14:paraId="3F9E731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CB28131" w14:textId="77777777" w:rsidR="00000000" w:rsidRPr="00C34425" w:rsidRDefault="008C498F">
            <w:pPr>
              <w:spacing w:line="0" w:lineRule="atLeast"/>
              <w:ind w:right="24"/>
              <w:jc w:val="right"/>
              <w:rPr>
                <w:rFonts w:ascii="Lato" w:hAnsi="Lato"/>
                <w:sz w:val="19"/>
              </w:rPr>
            </w:pPr>
            <w:r w:rsidRPr="00C34425">
              <w:rPr>
                <w:rFonts w:ascii="Lato" w:hAnsi="Lato"/>
                <w:sz w:val="19"/>
              </w:rPr>
              <w:t>369</w:t>
            </w:r>
          </w:p>
        </w:tc>
        <w:tc>
          <w:tcPr>
            <w:tcW w:w="1540" w:type="dxa"/>
            <w:shd w:val="clear" w:color="auto" w:fill="auto"/>
            <w:vAlign w:val="bottom"/>
          </w:tcPr>
          <w:p w14:paraId="2712F8FD" w14:textId="77777777" w:rsidR="00000000" w:rsidRPr="00C34425" w:rsidRDefault="008C498F">
            <w:pPr>
              <w:spacing w:line="0" w:lineRule="atLeast"/>
              <w:ind w:right="4"/>
              <w:jc w:val="right"/>
              <w:rPr>
                <w:rFonts w:ascii="Lato" w:hAnsi="Lato"/>
                <w:sz w:val="19"/>
              </w:rPr>
            </w:pPr>
            <w:r w:rsidRPr="00C34425">
              <w:rPr>
                <w:rFonts w:ascii="Lato" w:hAnsi="Lato"/>
                <w:sz w:val="19"/>
              </w:rPr>
              <w:t>3,664</w:t>
            </w:r>
          </w:p>
        </w:tc>
      </w:tr>
      <w:tr w:rsidR="00000000" w:rsidRPr="00C34425" w14:paraId="3808055C" w14:textId="77777777">
        <w:trPr>
          <w:trHeight w:val="252"/>
        </w:trPr>
        <w:tc>
          <w:tcPr>
            <w:tcW w:w="2600" w:type="dxa"/>
            <w:shd w:val="clear" w:color="auto" w:fill="auto"/>
            <w:vAlign w:val="bottom"/>
          </w:tcPr>
          <w:p w14:paraId="3878953D" w14:textId="77777777" w:rsidR="00000000" w:rsidRPr="00C34425" w:rsidRDefault="008C498F">
            <w:pPr>
              <w:spacing w:line="0" w:lineRule="atLeast"/>
              <w:ind w:left="40"/>
              <w:rPr>
                <w:rFonts w:ascii="Lato" w:hAnsi="Lato"/>
                <w:sz w:val="19"/>
              </w:rPr>
            </w:pPr>
            <w:r w:rsidRPr="00C34425">
              <w:rPr>
                <w:rFonts w:ascii="Lato" w:hAnsi="Lato"/>
                <w:sz w:val="19"/>
              </w:rPr>
              <w:t>Town of Worcester</w:t>
            </w:r>
          </w:p>
        </w:tc>
        <w:tc>
          <w:tcPr>
            <w:tcW w:w="1620" w:type="dxa"/>
            <w:shd w:val="clear" w:color="auto" w:fill="auto"/>
            <w:vAlign w:val="bottom"/>
          </w:tcPr>
          <w:p w14:paraId="05021A35"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3CB41CF3" w14:textId="77777777" w:rsidR="00000000" w:rsidRPr="00C34425" w:rsidRDefault="008C498F">
            <w:pPr>
              <w:spacing w:line="0" w:lineRule="atLeast"/>
              <w:ind w:right="164"/>
              <w:jc w:val="right"/>
              <w:rPr>
                <w:rFonts w:ascii="Lato" w:hAnsi="Lato"/>
                <w:sz w:val="19"/>
              </w:rPr>
            </w:pPr>
            <w:r w:rsidRPr="00C34425">
              <w:rPr>
                <w:rFonts w:ascii="Lato" w:hAnsi="Lato"/>
                <w:sz w:val="19"/>
              </w:rPr>
              <w:t>11,481</w:t>
            </w:r>
          </w:p>
        </w:tc>
        <w:tc>
          <w:tcPr>
            <w:tcW w:w="1140" w:type="dxa"/>
            <w:shd w:val="clear" w:color="auto" w:fill="auto"/>
            <w:vAlign w:val="bottom"/>
          </w:tcPr>
          <w:p w14:paraId="64C76ADF" w14:textId="77777777" w:rsidR="00000000" w:rsidRPr="00C34425" w:rsidRDefault="008C498F">
            <w:pPr>
              <w:spacing w:line="0" w:lineRule="atLeast"/>
              <w:ind w:right="84"/>
              <w:jc w:val="right"/>
              <w:rPr>
                <w:rFonts w:ascii="Lato" w:hAnsi="Lato"/>
                <w:sz w:val="19"/>
              </w:rPr>
            </w:pPr>
            <w:r w:rsidRPr="00C34425">
              <w:rPr>
                <w:rFonts w:ascii="Lato" w:hAnsi="Lato"/>
                <w:sz w:val="19"/>
              </w:rPr>
              <w:t>11,481</w:t>
            </w:r>
          </w:p>
        </w:tc>
        <w:tc>
          <w:tcPr>
            <w:tcW w:w="960" w:type="dxa"/>
            <w:shd w:val="clear" w:color="auto" w:fill="auto"/>
            <w:vAlign w:val="bottom"/>
          </w:tcPr>
          <w:p w14:paraId="515BC99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52C615" w14:textId="77777777" w:rsidR="00000000" w:rsidRPr="00C34425" w:rsidRDefault="008C498F">
            <w:pPr>
              <w:spacing w:line="0" w:lineRule="atLeast"/>
              <w:ind w:right="24"/>
              <w:jc w:val="right"/>
              <w:rPr>
                <w:rFonts w:ascii="Lato" w:hAnsi="Lato"/>
                <w:sz w:val="19"/>
              </w:rPr>
            </w:pPr>
            <w:r w:rsidRPr="00C34425">
              <w:rPr>
                <w:rFonts w:ascii="Lato" w:hAnsi="Lato"/>
                <w:sz w:val="19"/>
              </w:rPr>
              <w:t>1,285</w:t>
            </w:r>
          </w:p>
        </w:tc>
        <w:tc>
          <w:tcPr>
            <w:tcW w:w="1540" w:type="dxa"/>
            <w:shd w:val="clear" w:color="auto" w:fill="auto"/>
            <w:vAlign w:val="bottom"/>
          </w:tcPr>
          <w:p w14:paraId="0785EDFF" w14:textId="77777777" w:rsidR="00000000" w:rsidRPr="00C34425" w:rsidRDefault="008C498F">
            <w:pPr>
              <w:spacing w:line="0" w:lineRule="atLeast"/>
              <w:ind w:right="4"/>
              <w:jc w:val="right"/>
              <w:rPr>
                <w:rFonts w:ascii="Lato" w:hAnsi="Lato"/>
                <w:sz w:val="19"/>
              </w:rPr>
            </w:pPr>
            <w:r w:rsidRPr="00C34425">
              <w:rPr>
                <w:rFonts w:ascii="Lato" w:hAnsi="Lato"/>
                <w:sz w:val="19"/>
              </w:rPr>
              <w:t>12,766</w:t>
            </w:r>
          </w:p>
        </w:tc>
      </w:tr>
      <w:tr w:rsidR="00000000" w:rsidRPr="00C34425" w14:paraId="7FE59DC6" w14:textId="77777777">
        <w:trPr>
          <w:trHeight w:val="252"/>
        </w:trPr>
        <w:tc>
          <w:tcPr>
            <w:tcW w:w="2600" w:type="dxa"/>
            <w:shd w:val="clear" w:color="auto" w:fill="auto"/>
            <w:vAlign w:val="bottom"/>
          </w:tcPr>
          <w:p w14:paraId="26C27D54" w14:textId="77777777" w:rsidR="00000000" w:rsidRPr="00C34425" w:rsidRDefault="008C498F">
            <w:pPr>
              <w:spacing w:line="0" w:lineRule="atLeast"/>
              <w:ind w:left="40"/>
              <w:rPr>
                <w:rFonts w:ascii="Lato" w:hAnsi="Lato"/>
                <w:sz w:val="19"/>
              </w:rPr>
            </w:pPr>
            <w:r w:rsidRPr="00C34425">
              <w:rPr>
                <w:rFonts w:ascii="Lato" w:hAnsi="Lato"/>
                <w:sz w:val="19"/>
              </w:rPr>
              <w:t>Village of Cherry Valley</w:t>
            </w:r>
          </w:p>
        </w:tc>
        <w:tc>
          <w:tcPr>
            <w:tcW w:w="1620" w:type="dxa"/>
            <w:shd w:val="clear" w:color="auto" w:fill="auto"/>
            <w:vAlign w:val="bottom"/>
          </w:tcPr>
          <w:p w14:paraId="0E4ED05E"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009C5941" w14:textId="77777777" w:rsidR="00000000" w:rsidRPr="00C34425" w:rsidRDefault="008C498F">
            <w:pPr>
              <w:spacing w:line="0" w:lineRule="atLeast"/>
              <w:ind w:right="164"/>
              <w:jc w:val="right"/>
              <w:rPr>
                <w:rFonts w:ascii="Lato" w:hAnsi="Lato"/>
                <w:sz w:val="19"/>
              </w:rPr>
            </w:pPr>
            <w:r w:rsidRPr="00C34425">
              <w:rPr>
                <w:rFonts w:ascii="Lato" w:hAnsi="Lato"/>
                <w:sz w:val="19"/>
              </w:rPr>
              <w:t>6,053</w:t>
            </w:r>
          </w:p>
        </w:tc>
        <w:tc>
          <w:tcPr>
            <w:tcW w:w="1140" w:type="dxa"/>
            <w:shd w:val="clear" w:color="auto" w:fill="auto"/>
            <w:vAlign w:val="bottom"/>
          </w:tcPr>
          <w:p w14:paraId="0918C172" w14:textId="77777777" w:rsidR="00000000" w:rsidRPr="00C34425" w:rsidRDefault="008C498F">
            <w:pPr>
              <w:spacing w:line="0" w:lineRule="atLeast"/>
              <w:ind w:right="84"/>
              <w:jc w:val="right"/>
              <w:rPr>
                <w:rFonts w:ascii="Lato" w:hAnsi="Lato"/>
                <w:sz w:val="19"/>
              </w:rPr>
            </w:pPr>
            <w:r w:rsidRPr="00C34425">
              <w:rPr>
                <w:rFonts w:ascii="Lato" w:hAnsi="Lato"/>
                <w:sz w:val="19"/>
              </w:rPr>
              <w:t>6,053</w:t>
            </w:r>
          </w:p>
        </w:tc>
        <w:tc>
          <w:tcPr>
            <w:tcW w:w="960" w:type="dxa"/>
            <w:shd w:val="clear" w:color="auto" w:fill="auto"/>
            <w:vAlign w:val="bottom"/>
          </w:tcPr>
          <w:p w14:paraId="15C1FA0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A27636" w14:textId="77777777" w:rsidR="00000000" w:rsidRPr="00C34425" w:rsidRDefault="008C498F">
            <w:pPr>
              <w:spacing w:line="0" w:lineRule="atLeast"/>
              <w:ind w:right="24"/>
              <w:jc w:val="right"/>
              <w:rPr>
                <w:rFonts w:ascii="Lato" w:hAnsi="Lato"/>
                <w:sz w:val="19"/>
              </w:rPr>
            </w:pPr>
            <w:r w:rsidRPr="00C34425">
              <w:rPr>
                <w:rFonts w:ascii="Lato" w:hAnsi="Lato"/>
                <w:sz w:val="19"/>
              </w:rPr>
              <w:t>678</w:t>
            </w:r>
          </w:p>
        </w:tc>
        <w:tc>
          <w:tcPr>
            <w:tcW w:w="1540" w:type="dxa"/>
            <w:shd w:val="clear" w:color="auto" w:fill="auto"/>
            <w:vAlign w:val="bottom"/>
          </w:tcPr>
          <w:p w14:paraId="6C9DE1A0" w14:textId="77777777" w:rsidR="00000000" w:rsidRPr="00C34425" w:rsidRDefault="008C498F">
            <w:pPr>
              <w:spacing w:line="0" w:lineRule="atLeast"/>
              <w:ind w:right="4"/>
              <w:jc w:val="right"/>
              <w:rPr>
                <w:rFonts w:ascii="Lato" w:hAnsi="Lato"/>
                <w:sz w:val="19"/>
              </w:rPr>
            </w:pPr>
            <w:r w:rsidRPr="00C34425">
              <w:rPr>
                <w:rFonts w:ascii="Lato" w:hAnsi="Lato"/>
                <w:sz w:val="19"/>
              </w:rPr>
              <w:t>6,731</w:t>
            </w:r>
          </w:p>
        </w:tc>
      </w:tr>
      <w:tr w:rsidR="00000000" w:rsidRPr="00C34425" w14:paraId="35DBF132" w14:textId="77777777">
        <w:trPr>
          <w:trHeight w:val="252"/>
        </w:trPr>
        <w:tc>
          <w:tcPr>
            <w:tcW w:w="2600" w:type="dxa"/>
            <w:shd w:val="clear" w:color="auto" w:fill="auto"/>
            <w:vAlign w:val="bottom"/>
          </w:tcPr>
          <w:p w14:paraId="26E2AF70" w14:textId="77777777" w:rsidR="00000000" w:rsidRPr="00C34425" w:rsidRDefault="008C498F">
            <w:pPr>
              <w:spacing w:line="0" w:lineRule="atLeast"/>
              <w:ind w:left="40"/>
              <w:rPr>
                <w:rFonts w:ascii="Lato" w:hAnsi="Lato"/>
                <w:sz w:val="19"/>
              </w:rPr>
            </w:pPr>
            <w:r w:rsidRPr="00C34425">
              <w:rPr>
                <w:rFonts w:ascii="Lato" w:hAnsi="Lato"/>
                <w:sz w:val="19"/>
              </w:rPr>
              <w:t>Village of Cooperstown</w:t>
            </w:r>
          </w:p>
        </w:tc>
        <w:tc>
          <w:tcPr>
            <w:tcW w:w="1620" w:type="dxa"/>
            <w:shd w:val="clear" w:color="auto" w:fill="auto"/>
            <w:vAlign w:val="bottom"/>
          </w:tcPr>
          <w:p w14:paraId="617134ED" w14:textId="77777777" w:rsidR="00000000" w:rsidRPr="00C34425" w:rsidRDefault="008C498F">
            <w:pPr>
              <w:spacing w:line="0" w:lineRule="atLeast"/>
              <w:ind w:left="540"/>
              <w:rPr>
                <w:rFonts w:ascii="Lato" w:hAnsi="Lato"/>
                <w:sz w:val="19"/>
              </w:rPr>
            </w:pPr>
            <w:r w:rsidRPr="00C34425">
              <w:rPr>
                <w:rFonts w:ascii="Lato" w:hAnsi="Lato"/>
                <w:sz w:val="19"/>
              </w:rPr>
              <w:t>Otseg</w:t>
            </w:r>
            <w:r w:rsidRPr="00C34425">
              <w:rPr>
                <w:rFonts w:ascii="Lato" w:hAnsi="Lato"/>
                <w:sz w:val="19"/>
              </w:rPr>
              <w:t>o</w:t>
            </w:r>
          </w:p>
        </w:tc>
        <w:tc>
          <w:tcPr>
            <w:tcW w:w="1480" w:type="dxa"/>
            <w:shd w:val="clear" w:color="auto" w:fill="auto"/>
            <w:vAlign w:val="bottom"/>
          </w:tcPr>
          <w:p w14:paraId="4F084EC0" w14:textId="77777777" w:rsidR="00000000" w:rsidRPr="00C34425" w:rsidRDefault="008C498F">
            <w:pPr>
              <w:spacing w:line="0" w:lineRule="atLeast"/>
              <w:ind w:right="164"/>
              <w:jc w:val="right"/>
              <w:rPr>
                <w:rFonts w:ascii="Lato" w:hAnsi="Lato"/>
                <w:sz w:val="19"/>
              </w:rPr>
            </w:pPr>
            <w:r w:rsidRPr="00C34425">
              <w:rPr>
                <w:rFonts w:ascii="Lato" w:hAnsi="Lato"/>
                <w:sz w:val="19"/>
              </w:rPr>
              <w:t>13,567</w:t>
            </w:r>
          </w:p>
        </w:tc>
        <w:tc>
          <w:tcPr>
            <w:tcW w:w="1140" w:type="dxa"/>
            <w:shd w:val="clear" w:color="auto" w:fill="auto"/>
            <w:vAlign w:val="bottom"/>
          </w:tcPr>
          <w:p w14:paraId="0CC1EFC0" w14:textId="77777777" w:rsidR="00000000" w:rsidRPr="00C34425" w:rsidRDefault="008C498F">
            <w:pPr>
              <w:spacing w:line="0" w:lineRule="atLeast"/>
              <w:ind w:right="84"/>
              <w:jc w:val="right"/>
              <w:rPr>
                <w:rFonts w:ascii="Lato" w:hAnsi="Lato"/>
                <w:sz w:val="19"/>
              </w:rPr>
            </w:pPr>
            <w:r w:rsidRPr="00C34425">
              <w:rPr>
                <w:rFonts w:ascii="Lato" w:hAnsi="Lato"/>
                <w:sz w:val="19"/>
              </w:rPr>
              <w:t>13,567</w:t>
            </w:r>
          </w:p>
        </w:tc>
        <w:tc>
          <w:tcPr>
            <w:tcW w:w="960" w:type="dxa"/>
            <w:shd w:val="clear" w:color="auto" w:fill="auto"/>
            <w:vAlign w:val="bottom"/>
          </w:tcPr>
          <w:p w14:paraId="07173D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A397F6" w14:textId="77777777" w:rsidR="00000000" w:rsidRPr="00C34425" w:rsidRDefault="008C498F">
            <w:pPr>
              <w:spacing w:line="0" w:lineRule="atLeast"/>
              <w:ind w:right="24"/>
              <w:jc w:val="right"/>
              <w:rPr>
                <w:rFonts w:ascii="Lato" w:hAnsi="Lato"/>
                <w:sz w:val="19"/>
              </w:rPr>
            </w:pPr>
            <w:r w:rsidRPr="00C34425">
              <w:rPr>
                <w:rFonts w:ascii="Lato" w:hAnsi="Lato"/>
                <w:sz w:val="19"/>
              </w:rPr>
              <w:t>1,519</w:t>
            </w:r>
          </w:p>
        </w:tc>
        <w:tc>
          <w:tcPr>
            <w:tcW w:w="1540" w:type="dxa"/>
            <w:shd w:val="clear" w:color="auto" w:fill="auto"/>
            <w:vAlign w:val="bottom"/>
          </w:tcPr>
          <w:p w14:paraId="1C098FBC" w14:textId="77777777" w:rsidR="00000000" w:rsidRPr="00C34425" w:rsidRDefault="008C498F">
            <w:pPr>
              <w:spacing w:line="0" w:lineRule="atLeast"/>
              <w:ind w:right="4"/>
              <w:jc w:val="right"/>
              <w:rPr>
                <w:rFonts w:ascii="Lato" w:hAnsi="Lato"/>
                <w:sz w:val="19"/>
              </w:rPr>
            </w:pPr>
            <w:r w:rsidRPr="00C34425">
              <w:rPr>
                <w:rFonts w:ascii="Lato" w:hAnsi="Lato"/>
                <w:sz w:val="19"/>
              </w:rPr>
              <w:t>15,086</w:t>
            </w:r>
          </w:p>
        </w:tc>
      </w:tr>
      <w:tr w:rsidR="00000000" w:rsidRPr="00C34425" w14:paraId="388D839B" w14:textId="77777777">
        <w:trPr>
          <w:trHeight w:val="252"/>
        </w:trPr>
        <w:tc>
          <w:tcPr>
            <w:tcW w:w="2600" w:type="dxa"/>
            <w:shd w:val="clear" w:color="auto" w:fill="auto"/>
            <w:vAlign w:val="bottom"/>
          </w:tcPr>
          <w:p w14:paraId="51C0D318" w14:textId="77777777" w:rsidR="00000000" w:rsidRPr="00C34425" w:rsidRDefault="008C498F">
            <w:pPr>
              <w:spacing w:line="0" w:lineRule="atLeast"/>
              <w:ind w:left="40"/>
              <w:rPr>
                <w:rFonts w:ascii="Lato" w:hAnsi="Lato"/>
                <w:sz w:val="19"/>
              </w:rPr>
            </w:pPr>
            <w:r w:rsidRPr="00C34425">
              <w:rPr>
                <w:rFonts w:ascii="Lato" w:hAnsi="Lato"/>
                <w:sz w:val="19"/>
              </w:rPr>
              <w:t>Village of Gilbertsville</w:t>
            </w:r>
          </w:p>
        </w:tc>
        <w:tc>
          <w:tcPr>
            <w:tcW w:w="1620" w:type="dxa"/>
            <w:shd w:val="clear" w:color="auto" w:fill="auto"/>
            <w:vAlign w:val="bottom"/>
          </w:tcPr>
          <w:p w14:paraId="6D6F27F1"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5C5C3BCA" w14:textId="77777777" w:rsidR="00000000" w:rsidRPr="00C34425" w:rsidRDefault="008C498F">
            <w:pPr>
              <w:spacing w:line="0" w:lineRule="atLeast"/>
              <w:ind w:right="164"/>
              <w:jc w:val="right"/>
              <w:rPr>
                <w:rFonts w:ascii="Lato" w:hAnsi="Lato"/>
                <w:sz w:val="19"/>
              </w:rPr>
            </w:pPr>
            <w:r w:rsidRPr="00C34425">
              <w:rPr>
                <w:rFonts w:ascii="Lato" w:hAnsi="Lato"/>
                <w:sz w:val="19"/>
              </w:rPr>
              <w:t>4,677</w:t>
            </w:r>
          </w:p>
        </w:tc>
        <w:tc>
          <w:tcPr>
            <w:tcW w:w="1140" w:type="dxa"/>
            <w:shd w:val="clear" w:color="auto" w:fill="auto"/>
            <w:vAlign w:val="bottom"/>
          </w:tcPr>
          <w:p w14:paraId="596E9C4F" w14:textId="77777777" w:rsidR="00000000" w:rsidRPr="00C34425" w:rsidRDefault="008C498F">
            <w:pPr>
              <w:spacing w:line="0" w:lineRule="atLeast"/>
              <w:ind w:right="84"/>
              <w:jc w:val="right"/>
              <w:rPr>
                <w:rFonts w:ascii="Lato" w:hAnsi="Lato"/>
                <w:sz w:val="19"/>
              </w:rPr>
            </w:pPr>
            <w:r w:rsidRPr="00C34425">
              <w:rPr>
                <w:rFonts w:ascii="Lato" w:hAnsi="Lato"/>
                <w:sz w:val="19"/>
              </w:rPr>
              <w:t>4,677</w:t>
            </w:r>
          </w:p>
        </w:tc>
        <w:tc>
          <w:tcPr>
            <w:tcW w:w="960" w:type="dxa"/>
            <w:shd w:val="clear" w:color="auto" w:fill="auto"/>
            <w:vAlign w:val="bottom"/>
          </w:tcPr>
          <w:p w14:paraId="036F5A1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DF1012" w14:textId="77777777" w:rsidR="00000000" w:rsidRPr="00C34425" w:rsidRDefault="008C498F">
            <w:pPr>
              <w:spacing w:line="0" w:lineRule="atLeast"/>
              <w:ind w:right="24"/>
              <w:jc w:val="right"/>
              <w:rPr>
                <w:rFonts w:ascii="Lato" w:hAnsi="Lato"/>
                <w:sz w:val="19"/>
              </w:rPr>
            </w:pPr>
            <w:r w:rsidRPr="00C34425">
              <w:rPr>
                <w:rFonts w:ascii="Lato" w:hAnsi="Lato"/>
                <w:sz w:val="19"/>
              </w:rPr>
              <w:t>523</w:t>
            </w:r>
          </w:p>
        </w:tc>
        <w:tc>
          <w:tcPr>
            <w:tcW w:w="1540" w:type="dxa"/>
            <w:shd w:val="clear" w:color="auto" w:fill="auto"/>
            <w:vAlign w:val="bottom"/>
          </w:tcPr>
          <w:p w14:paraId="457870D5" w14:textId="77777777" w:rsidR="00000000" w:rsidRPr="00C34425" w:rsidRDefault="008C498F">
            <w:pPr>
              <w:spacing w:line="0" w:lineRule="atLeast"/>
              <w:ind w:right="4"/>
              <w:jc w:val="right"/>
              <w:rPr>
                <w:rFonts w:ascii="Lato" w:hAnsi="Lato"/>
                <w:sz w:val="19"/>
              </w:rPr>
            </w:pPr>
            <w:r w:rsidRPr="00C34425">
              <w:rPr>
                <w:rFonts w:ascii="Lato" w:hAnsi="Lato"/>
                <w:sz w:val="19"/>
              </w:rPr>
              <w:t>5,200</w:t>
            </w:r>
          </w:p>
        </w:tc>
      </w:tr>
      <w:tr w:rsidR="00000000" w:rsidRPr="00C34425" w14:paraId="280D15D4" w14:textId="77777777">
        <w:trPr>
          <w:trHeight w:val="252"/>
        </w:trPr>
        <w:tc>
          <w:tcPr>
            <w:tcW w:w="2600" w:type="dxa"/>
            <w:shd w:val="clear" w:color="auto" w:fill="auto"/>
            <w:vAlign w:val="bottom"/>
          </w:tcPr>
          <w:p w14:paraId="27FE9E30" w14:textId="77777777" w:rsidR="00000000" w:rsidRPr="00C34425" w:rsidRDefault="008C498F">
            <w:pPr>
              <w:spacing w:line="0" w:lineRule="atLeast"/>
              <w:ind w:left="40"/>
              <w:rPr>
                <w:rFonts w:ascii="Lato" w:hAnsi="Lato"/>
                <w:sz w:val="19"/>
              </w:rPr>
            </w:pPr>
            <w:r w:rsidRPr="00C34425">
              <w:rPr>
                <w:rFonts w:ascii="Lato" w:hAnsi="Lato"/>
                <w:sz w:val="19"/>
              </w:rPr>
              <w:t>Village of Laurens</w:t>
            </w:r>
          </w:p>
        </w:tc>
        <w:tc>
          <w:tcPr>
            <w:tcW w:w="1620" w:type="dxa"/>
            <w:shd w:val="clear" w:color="auto" w:fill="auto"/>
            <w:vAlign w:val="bottom"/>
          </w:tcPr>
          <w:p w14:paraId="6E0758D9"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2AE86CA0" w14:textId="77777777" w:rsidR="00000000" w:rsidRPr="00C34425" w:rsidRDefault="008C498F">
            <w:pPr>
              <w:spacing w:line="0" w:lineRule="atLeast"/>
              <w:ind w:right="164"/>
              <w:jc w:val="right"/>
              <w:rPr>
                <w:rFonts w:ascii="Lato" w:hAnsi="Lato"/>
                <w:sz w:val="19"/>
              </w:rPr>
            </w:pPr>
            <w:r w:rsidRPr="00C34425">
              <w:rPr>
                <w:rFonts w:ascii="Lato" w:hAnsi="Lato"/>
                <w:sz w:val="19"/>
              </w:rPr>
              <w:t>6,169</w:t>
            </w:r>
          </w:p>
        </w:tc>
        <w:tc>
          <w:tcPr>
            <w:tcW w:w="1140" w:type="dxa"/>
            <w:shd w:val="clear" w:color="auto" w:fill="auto"/>
            <w:vAlign w:val="bottom"/>
          </w:tcPr>
          <w:p w14:paraId="319C1044" w14:textId="77777777" w:rsidR="00000000" w:rsidRPr="00C34425" w:rsidRDefault="008C498F">
            <w:pPr>
              <w:spacing w:line="0" w:lineRule="atLeast"/>
              <w:ind w:right="84"/>
              <w:jc w:val="right"/>
              <w:rPr>
                <w:rFonts w:ascii="Lato" w:hAnsi="Lato"/>
                <w:sz w:val="19"/>
              </w:rPr>
            </w:pPr>
            <w:r w:rsidRPr="00C34425">
              <w:rPr>
                <w:rFonts w:ascii="Lato" w:hAnsi="Lato"/>
                <w:sz w:val="19"/>
              </w:rPr>
              <w:t>6,169</w:t>
            </w:r>
          </w:p>
        </w:tc>
        <w:tc>
          <w:tcPr>
            <w:tcW w:w="960" w:type="dxa"/>
            <w:shd w:val="clear" w:color="auto" w:fill="auto"/>
            <w:vAlign w:val="bottom"/>
          </w:tcPr>
          <w:p w14:paraId="4B28C7E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89185E" w14:textId="77777777" w:rsidR="00000000" w:rsidRPr="00C34425" w:rsidRDefault="008C498F">
            <w:pPr>
              <w:spacing w:line="0" w:lineRule="atLeast"/>
              <w:ind w:right="24"/>
              <w:jc w:val="right"/>
              <w:rPr>
                <w:rFonts w:ascii="Lato" w:hAnsi="Lato"/>
                <w:sz w:val="19"/>
              </w:rPr>
            </w:pPr>
            <w:r w:rsidRPr="00C34425">
              <w:rPr>
                <w:rFonts w:ascii="Lato" w:hAnsi="Lato"/>
                <w:sz w:val="19"/>
              </w:rPr>
              <w:t>690</w:t>
            </w:r>
          </w:p>
        </w:tc>
        <w:tc>
          <w:tcPr>
            <w:tcW w:w="1540" w:type="dxa"/>
            <w:shd w:val="clear" w:color="auto" w:fill="auto"/>
            <w:vAlign w:val="bottom"/>
          </w:tcPr>
          <w:p w14:paraId="0478C43D" w14:textId="77777777" w:rsidR="00000000" w:rsidRPr="00C34425" w:rsidRDefault="008C498F">
            <w:pPr>
              <w:spacing w:line="0" w:lineRule="atLeast"/>
              <w:ind w:right="4"/>
              <w:jc w:val="right"/>
              <w:rPr>
                <w:rFonts w:ascii="Lato" w:hAnsi="Lato"/>
                <w:sz w:val="19"/>
              </w:rPr>
            </w:pPr>
            <w:r w:rsidRPr="00C34425">
              <w:rPr>
                <w:rFonts w:ascii="Lato" w:hAnsi="Lato"/>
                <w:sz w:val="19"/>
              </w:rPr>
              <w:t>6,859</w:t>
            </w:r>
          </w:p>
        </w:tc>
      </w:tr>
      <w:tr w:rsidR="00000000" w:rsidRPr="00C34425" w14:paraId="5A15B271" w14:textId="77777777">
        <w:trPr>
          <w:trHeight w:val="252"/>
        </w:trPr>
        <w:tc>
          <w:tcPr>
            <w:tcW w:w="2600" w:type="dxa"/>
            <w:shd w:val="clear" w:color="auto" w:fill="auto"/>
            <w:vAlign w:val="bottom"/>
          </w:tcPr>
          <w:p w14:paraId="190B2C4D" w14:textId="77777777" w:rsidR="00000000" w:rsidRPr="00C34425" w:rsidRDefault="008C498F">
            <w:pPr>
              <w:spacing w:line="0" w:lineRule="atLeast"/>
              <w:ind w:left="40"/>
              <w:rPr>
                <w:rFonts w:ascii="Lato" w:hAnsi="Lato"/>
                <w:sz w:val="19"/>
              </w:rPr>
            </w:pPr>
            <w:r w:rsidRPr="00C34425">
              <w:rPr>
                <w:rFonts w:ascii="Lato" w:hAnsi="Lato"/>
                <w:sz w:val="19"/>
              </w:rPr>
              <w:t>Village of Milford</w:t>
            </w:r>
          </w:p>
        </w:tc>
        <w:tc>
          <w:tcPr>
            <w:tcW w:w="1620" w:type="dxa"/>
            <w:shd w:val="clear" w:color="auto" w:fill="auto"/>
            <w:vAlign w:val="bottom"/>
          </w:tcPr>
          <w:p w14:paraId="5CAF47FC"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4B69695C" w14:textId="77777777" w:rsidR="00000000" w:rsidRPr="00C34425" w:rsidRDefault="008C498F">
            <w:pPr>
              <w:spacing w:line="0" w:lineRule="atLeast"/>
              <w:ind w:right="164"/>
              <w:jc w:val="right"/>
              <w:rPr>
                <w:rFonts w:ascii="Lato" w:hAnsi="Lato"/>
                <w:sz w:val="19"/>
              </w:rPr>
            </w:pPr>
            <w:r w:rsidRPr="00C34425">
              <w:rPr>
                <w:rFonts w:ascii="Lato" w:hAnsi="Lato"/>
                <w:sz w:val="19"/>
              </w:rPr>
              <w:t>3,906</w:t>
            </w:r>
          </w:p>
        </w:tc>
        <w:tc>
          <w:tcPr>
            <w:tcW w:w="1140" w:type="dxa"/>
            <w:shd w:val="clear" w:color="auto" w:fill="auto"/>
            <w:vAlign w:val="bottom"/>
          </w:tcPr>
          <w:p w14:paraId="25FBCDF5" w14:textId="77777777" w:rsidR="00000000" w:rsidRPr="00C34425" w:rsidRDefault="008C498F">
            <w:pPr>
              <w:spacing w:line="0" w:lineRule="atLeast"/>
              <w:ind w:right="84"/>
              <w:jc w:val="right"/>
              <w:rPr>
                <w:rFonts w:ascii="Lato" w:hAnsi="Lato"/>
                <w:sz w:val="19"/>
              </w:rPr>
            </w:pPr>
            <w:r w:rsidRPr="00C34425">
              <w:rPr>
                <w:rFonts w:ascii="Lato" w:hAnsi="Lato"/>
                <w:sz w:val="19"/>
              </w:rPr>
              <w:t>3,906</w:t>
            </w:r>
          </w:p>
        </w:tc>
        <w:tc>
          <w:tcPr>
            <w:tcW w:w="960" w:type="dxa"/>
            <w:shd w:val="clear" w:color="auto" w:fill="auto"/>
            <w:vAlign w:val="bottom"/>
          </w:tcPr>
          <w:p w14:paraId="4818FA2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42B02D" w14:textId="77777777" w:rsidR="00000000" w:rsidRPr="00C34425" w:rsidRDefault="008C498F">
            <w:pPr>
              <w:spacing w:line="0" w:lineRule="atLeast"/>
              <w:ind w:right="24"/>
              <w:jc w:val="right"/>
              <w:rPr>
                <w:rFonts w:ascii="Lato" w:hAnsi="Lato"/>
                <w:sz w:val="19"/>
              </w:rPr>
            </w:pPr>
            <w:r w:rsidRPr="00C34425">
              <w:rPr>
                <w:rFonts w:ascii="Lato" w:hAnsi="Lato"/>
                <w:sz w:val="19"/>
              </w:rPr>
              <w:t>437</w:t>
            </w:r>
          </w:p>
        </w:tc>
        <w:tc>
          <w:tcPr>
            <w:tcW w:w="1540" w:type="dxa"/>
            <w:shd w:val="clear" w:color="auto" w:fill="auto"/>
            <w:vAlign w:val="bottom"/>
          </w:tcPr>
          <w:p w14:paraId="766D4C51" w14:textId="77777777" w:rsidR="00000000" w:rsidRPr="00C34425" w:rsidRDefault="008C498F">
            <w:pPr>
              <w:spacing w:line="0" w:lineRule="atLeast"/>
              <w:ind w:right="4"/>
              <w:jc w:val="right"/>
              <w:rPr>
                <w:rFonts w:ascii="Lato" w:hAnsi="Lato"/>
                <w:sz w:val="19"/>
              </w:rPr>
            </w:pPr>
            <w:r w:rsidRPr="00C34425">
              <w:rPr>
                <w:rFonts w:ascii="Lato" w:hAnsi="Lato"/>
                <w:sz w:val="19"/>
              </w:rPr>
              <w:t>4,343</w:t>
            </w:r>
          </w:p>
        </w:tc>
      </w:tr>
      <w:tr w:rsidR="00000000" w:rsidRPr="00C34425" w14:paraId="46A1AEB6" w14:textId="77777777">
        <w:trPr>
          <w:trHeight w:val="252"/>
        </w:trPr>
        <w:tc>
          <w:tcPr>
            <w:tcW w:w="2600" w:type="dxa"/>
            <w:shd w:val="clear" w:color="auto" w:fill="auto"/>
            <w:vAlign w:val="bottom"/>
          </w:tcPr>
          <w:p w14:paraId="0D6B778A" w14:textId="77777777" w:rsidR="00000000" w:rsidRPr="00C34425" w:rsidRDefault="008C498F">
            <w:pPr>
              <w:spacing w:line="0" w:lineRule="atLeast"/>
              <w:ind w:left="40"/>
              <w:rPr>
                <w:rFonts w:ascii="Lato" w:hAnsi="Lato"/>
                <w:sz w:val="19"/>
              </w:rPr>
            </w:pPr>
            <w:r w:rsidRPr="00C34425">
              <w:rPr>
                <w:rFonts w:ascii="Lato" w:hAnsi="Lato"/>
                <w:sz w:val="19"/>
              </w:rPr>
              <w:t>Village of Morris</w:t>
            </w:r>
          </w:p>
        </w:tc>
        <w:tc>
          <w:tcPr>
            <w:tcW w:w="1620" w:type="dxa"/>
            <w:shd w:val="clear" w:color="auto" w:fill="auto"/>
            <w:vAlign w:val="bottom"/>
          </w:tcPr>
          <w:p w14:paraId="6ED59E7B"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142DBB1D" w14:textId="77777777" w:rsidR="00000000" w:rsidRPr="00C34425" w:rsidRDefault="008C498F">
            <w:pPr>
              <w:spacing w:line="0" w:lineRule="atLeast"/>
              <w:ind w:right="164"/>
              <w:jc w:val="right"/>
              <w:rPr>
                <w:rFonts w:ascii="Lato" w:hAnsi="Lato"/>
                <w:sz w:val="19"/>
              </w:rPr>
            </w:pPr>
            <w:r w:rsidRPr="00C34425">
              <w:rPr>
                <w:rFonts w:ascii="Lato" w:hAnsi="Lato"/>
                <w:sz w:val="19"/>
              </w:rPr>
              <w:t>6,823</w:t>
            </w:r>
          </w:p>
        </w:tc>
        <w:tc>
          <w:tcPr>
            <w:tcW w:w="1140" w:type="dxa"/>
            <w:shd w:val="clear" w:color="auto" w:fill="auto"/>
            <w:vAlign w:val="bottom"/>
          </w:tcPr>
          <w:p w14:paraId="397006B3" w14:textId="77777777" w:rsidR="00000000" w:rsidRPr="00C34425" w:rsidRDefault="008C498F">
            <w:pPr>
              <w:spacing w:line="0" w:lineRule="atLeast"/>
              <w:ind w:right="84"/>
              <w:jc w:val="right"/>
              <w:rPr>
                <w:rFonts w:ascii="Lato" w:hAnsi="Lato"/>
                <w:sz w:val="19"/>
              </w:rPr>
            </w:pPr>
            <w:r w:rsidRPr="00C34425">
              <w:rPr>
                <w:rFonts w:ascii="Lato" w:hAnsi="Lato"/>
                <w:sz w:val="19"/>
              </w:rPr>
              <w:t>6,823</w:t>
            </w:r>
          </w:p>
        </w:tc>
        <w:tc>
          <w:tcPr>
            <w:tcW w:w="960" w:type="dxa"/>
            <w:shd w:val="clear" w:color="auto" w:fill="auto"/>
            <w:vAlign w:val="bottom"/>
          </w:tcPr>
          <w:p w14:paraId="19BDDF9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37602D" w14:textId="77777777" w:rsidR="00000000" w:rsidRPr="00C34425" w:rsidRDefault="008C498F">
            <w:pPr>
              <w:spacing w:line="0" w:lineRule="atLeast"/>
              <w:ind w:right="24"/>
              <w:jc w:val="right"/>
              <w:rPr>
                <w:rFonts w:ascii="Lato" w:hAnsi="Lato"/>
                <w:sz w:val="19"/>
              </w:rPr>
            </w:pPr>
            <w:r w:rsidRPr="00C34425">
              <w:rPr>
                <w:rFonts w:ascii="Lato" w:hAnsi="Lato"/>
                <w:sz w:val="19"/>
              </w:rPr>
              <w:t>764</w:t>
            </w:r>
          </w:p>
        </w:tc>
        <w:tc>
          <w:tcPr>
            <w:tcW w:w="1540" w:type="dxa"/>
            <w:shd w:val="clear" w:color="auto" w:fill="auto"/>
            <w:vAlign w:val="bottom"/>
          </w:tcPr>
          <w:p w14:paraId="7B715A49" w14:textId="77777777" w:rsidR="00000000" w:rsidRPr="00C34425" w:rsidRDefault="008C498F">
            <w:pPr>
              <w:spacing w:line="0" w:lineRule="atLeast"/>
              <w:ind w:right="4"/>
              <w:jc w:val="right"/>
              <w:rPr>
                <w:rFonts w:ascii="Lato" w:hAnsi="Lato"/>
                <w:sz w:val="19"/>
              </w:rPr>
            </w:pPr>
            <w:r w:rsidRPr="00C34425">
              <w:rPr>
                <w:rFonts w:ascii="Lato" w:hAnsi="Lato"/>
                <w:sz w:val="19"/>
              </w:rPr>
              <w:t>7,587</w:t>
            </w:r>
          </w:p>
        </w:tc>
      </w:tr>
      <w:tr w:rsidR="00000000" w:rsidRPr="00C34425" w14:paraId="396E7F59" w14:textId="77777777">
        <w:trPr>
          <w:trHeight w:val="252"/>
        </w:trPr>
        <w:tc>
          <w:tcPr>
            <w:tcW w:w="2600" w:type="dxa"/>
            <w:shd w:val="clear" w:color="auto" w:fill="auto"/>
            <w:vAlign w:val="bottom"/>
          </w:tcPr>
          <w:p w14:paraId="43B85043" w14:textId="77777777" w:rsidR="00000000" w:rsidRPr="00C34425" w:rsidRDefault="008C498F">
            <w:pPr>
              <w:spacing w:line="0" w:lineRule="atLeast"/>
              <w:ind w:left="40"/>
              <w:rPr>
                <w:rFonts w:ascii="Lato" w:hAnsi="Lato"/>
                <w:sz w:val="19"/>
              </w:rPr>
            </w:pPr>
            <w:r w:rsidRPr="00C34425">
              <w:rPr>
                <w:rFonts w:ascii="Lato" w:hAnsi="Lato"/>
                <w:sz w:val="19"/>
              </w:rPr>
              <w:t>Village of Oteg</w:t>
            </w:r>
            <w:r w:rsidRPr="00C34425">
              <w:rPr>
                <w:rFonts w:ascii="Lato" w:hAnsi="Lato"/>
                <w:sz w:val="19"/>
              </w:rPr>
              <w:t>o</w:t>
            </w:r>
          </w:p>
        </w:tc>
        <w:tc>
          <w:tcPr>
            <w:tcW w:w="1620" w:type="dxa"/>
            <w:shd w:val="clear" w:color="auto" w:fill="auto"/>
            <w:vAlign w:val="bottom"/>
          </w:tcPr>
          <w:p w14:paraId="10EBF382"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46E97B8C" w14:textId="77777777" w:rsidR="00000000" w:rsidRPr="00C34425" w:rsidRDefault="008C498F">
            <w:pPr>
              <w:spacing w:line="0" w:lineRule="atLeast"/>
              <w:ind w:right="164"/>
              <w:jc w:val="right"/>
              <w:rPr>
                <w:rFonts w:ascii="Lato" w:hAnsi="Lato"/>
                <w:sz w:val="19"/>
              </w:rPr>
            </w:pPr>
            <w:r w:rsidRPr="00C34425">
              <w:rPr>
                <w:rFonts w:ascii="Lato" w:hAnsi="Lato"/>
                <w:sz w:val="19"/>
              </w:rPr>
              <w:t>10,326</w:t>
            </w:r>
          </w:p>
        </w:tc>
        <w:tc>
          <w:tcPr>
            <w:tcW w:w="1140" w:type="dxa"/>
            <w:shd w:val="clear" w:color="auto" w:fill="auto"/>
            <w:vAlign w:val="bottom"/>
          </w:tcPr>
          <w:p w14:paraId="063581FB" w14:textId="77777777" w:rsidR="00000000" w:rsidRPr="00C34425" w:rsidRDefault="008C498F">
            <w:pPr>
              <w:spacing w:line="0" w:lineRule="atLeast"/>
              <w:ind w:right="84"/>
              <w:jc w:val="right"/>
              <w:rPr>
                <w:rFonts w:ascii="Lato" w:hAnsi="Lato"/>
                <w:sz w:val="19"/>
              </w:rPr>
            </w:pPr>
            <w:r w:rsidRPr="00C34425">
              <w:rPr>
                <w:rFonts w:ascii="Lato" w:hAnsi="Lato"/>
                <w:sz w:val="19"/>
              </w:rPr>
              <w:t>10,326</w:t>
            </w:r>
          </w:p>
        </w:tc>
        <w:tc>
          <w:tcPr>
            <w:tcW w:w="960" w:type="dxa"/>
            <w:shd w:val="clear" w:color="auto" w:fill="auto"/>
            <w:vAlign w:val="bottom"/>
          </w:tcPr>
          <w:p w14:paraId="4DC81EA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4D97EF" w14:textId="77777777" w:rsidR="00000000" w:rsidRPr="00C34425" w:rsidRDefault="008C498F">
            <w:pPr>
              <w:spacing w:line="0" w:lineRule="atLeast"/>
              <w:ind w:right="24"/>
              <w:jc w:val="right"/>
              <w:rPr>
                <w:rFonts w:ascii="Lato" w:hAnsi="Lato"/>
                <w:sz w:val="19"/>
              </w:rPr>
            </w:pPr>
            <w:r w:rsidRPr="00C34425">
              <w:rPr>
                <w:rFonts w:ascii="Lato" w:hAnsi="Lato"/>
                <w:sz w:val="19"/>
              </w:rPr>
              <w:t>1,156</w:t>
            </w:r>
          </w:p>
        </w:tc>
        <w:tc>
          <w:tcPr>
            <w:tcW w:w="1540" w:type="dxa"/>
            <w:shd w:val="clear" w:color="auto" w:fill="auto"/>
            <w:vAlign w:val="bottom"/>
          </w:tcPr>
          <w:p w14:paraId="68CA716E" w14:textId="77777777" w:rsidR="00000000" w:rsidRPr="00C34425" w:rsidRDefault="008C498F">
            <w:pPr>
              <w:spacing w:line="0" w:lineRule="atLeast"/>
              <w:ind w:right="4"/>
              <w:jc w:val="right"/>
              <w:rPr>
                <w:rFonts w:ascii="Lato" w:hAnsi="Lato"/>
                <w:sz w:val="19"/>
              </w:rPr>
            </w:pPr>
            <w:r w:rsidRPr="00C34425">
              <w:rPr>
                <w:rFonts w:ascii="Lato" w:hAnsi="Lato"/>
                <w:sz w:val="19"/>
              </w:rPr>
              <w:t>11,482</w:t>
            </w:r>
          </w:p>
        </w:tc>
      </w:tr>
      <w:tr w:rsidR="00000000" w:rsidRPr="00C34425" w14:paraId="1E5AE053" w14:textId="77777777">
        <w:trPr>
          <w:trHeight w:val="252"/>
        </w:trPr>
        <w:tc>
          <w:tcPr>
            <w:tcW w:w="2600" w:type="dxa"/>
            <w:shd w:val="clear" w:color="auto" w:fill="auto"/>
            <w:vAlign w:val="bottom"/>
          </w:tcPr>
          <w:p w14:paraId="5F1852DF" w14:textId="77777777" w:rsidR="00000000" w:rsidRPr="00C34425" w:rsidRDefault="008C498F">
            <w:pPr>
              <w:spacing w:line="0" w:lineRule="atLeast"/>
              <w:ind w:left="40"/>
              <w:rPr>
                <w:rFonts w:ascii="Lato" w:hAnsi="Lato"/>
                <w:sz w:val="19"/>
              </w:rPr>
            </w:pPr>
            <w:r w:rsidRPr="00C34425">
              <w:rPr>
                <w:rFonts w:ascii="Lato" w:hAnsi="Lato"/>
                <w:sz w:val="19"/>
              </w:rPr>
              <w:t>Village of Richfield Springs</w:t>
            </w:r>
          </w:p>
        </w:tc>
        <w:tc>
          <w:tcPr>
            <w:tcW w:w="1620" w:type="dxa"/>
            <w:shd w:val="clear" w:color="auto" w:fill="auto"/>
            <w:vAlign w:val="bottom"/>
          </w:tcPr>
          <w:p w14:paraId="4330112C"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260FAEDC" w14:textId="77777777" w:rsidR="00000000" w:rsidRPr="00C34425" w:rsidRDefault="008C498F">
            <w:pPr>
              <w:spacing w:line="0" w:lineRule="atLeast"/>
              <w:ind w:right="164"/>
              <w:jc w:val="right"/>
              <w:rPr>
                <w:rFonts w:ascii="Lato" w:hAnsi="Lato"/>
                <w:sz w:val="19"/>
              </w:rPr>
            </w:pPr>
            <w:r w:rsidRPr="00C34425">
              <w:rPr>
                <w:rFonts w:ascii="Lato" w:hAnsi="Lato"/>
                <w:sz w:val="19"/>
              </w:rPr>
              <w:t>11,030</w:t>
            </w:r>
          </w:p>
        </w:tc>
        <w:tc>
          <w:tcPr>
            <w:tcW w:w="1140" w:type="dxa"/>
            <w:shd w:val="clear" w:color="auto" w:fill="auto"/>
            <w:vAlign w:val="bottom"/>
          </w:tcPr>
          <w:p w14:paraId="42B3FAA6" w14:textId="77777777" w:rsidR="00000000" w:rsidRPr="00C34425" w:rsidRDefault="008C498F">
            <w:pPr>
              <w:spacing w:line="0" w:lineRule="atLeast"/>
              <w:ind w:right="84"/>
              <w:jc w:val="right"/>
              <w:rPr>
                <w:rFonts w:ascii="Lato" w:hAnsi="Lato"/>
                <w:sz w:val="19"/>
              </w:rPr>
            </w:pPr>
            <w:r w:rsidRPr="00C34425">
              <w:rPr>
                <w:rFonts w:ascii="Lato" w:hAnsi="Lato"/>
                <w:sz w:val="19"/>
              </w:rPr>
              <w:t>11,030</w:t>
            </w:r>
          </w:p>
        </w:tc>
        <w:tc>
          <w:tcPr>
            <w:tcW w:w="960" w:type="dxa"/>
            <w:shd w:val="clear" w:color="auto" w:fill="auto"/>
            <w:vAlign w:val="bottom"/>
          </w:tcPr>
          <w:p w14:paraId="0DA38C2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44391D" w14:textId="77777777" w:rsidR="00000000" w:rsidRPr="00C34425" w:rsidRDefault="008C498F">
            <w:pPr>
              <w:spacing w:line="0" w:lineRule="atLeast"/>
              <w:ind w:right="24"/>
              <w:jc w:val="right"/>
              <w:rPr>
                <w:rFonts w:ascii="Lato" w:hAnsi="Lato"/>
                <w:sz w:val="19"/>
              </w:rPr>
            </w:pPr>
            <w:r w:rsidRPr="00C34425">
              <w:rPr>
                <w:rFonts w:ascii="Lato" w:hAnsi="Lato"/>
                <w:sz w:val="19"/>
              </w:rPr>
              <w:t>1,235</w:t>
            </w:r>
          </w:p>
        </w:tc>
        <w:tc>
          <w:tcPr>
            <w:tcW w:w="1540" w:type="dxa"/>
            <w:shd w:val="clear" w:color="auto" w:fill="auto"/>
            <w:vAlign w:val="bottom"/>
          </w:tcPr>
          <w:p w14:paraId="124FE6ED" w14:textId="77777777" w:rsidR="00000000" w:rsidRPr="00C34425" w:rsidRDefault="008C498F">
            <w:pPr>
              <w:spacing w:line="0" w:lineRule="atLeast"/>
              <w:ind w:right="4"/>
              <w:jc w:val="right"/>
              <w:rPr>
                <w:rFonts w:ascii="Lato" w:hAnsi="Lato"/>
                <w:sz w:val="19"/>
              </w:rPr>
            </w:pPr>
            <w:r w:rsidRPr="00C34425">
              <w:rPr>
                <w:rFonts w:ascii="Lato" w:hAnsi="Lato"/>
                <w:sz w:val="19"/>
              </w:rPr>
              <w:t>12,265</w:t>
            </w:r>
          </w:p>
        </w:tc>
      </w:tr>
      <w:tr w:rsidR="00000000" w:rsidRPr="00C34425" w14:paraId="00C2ED98" w14:textId="77777777">
        <w:trPr>
          <w:trHeight w:val="252"/>
        </w:trPr>
        <w:tc>
          <w:tcPr>
            <w:tcW w:w="2600" w:type="dxa"/>
            <w:shd w:val="clear" w:color="auto" w:fill="auto"/>
            <w:vAlign w:val="bottom"/>
          </w:tcPr>
          <w:p w14:paraId="1F5C9BE8" w14:textId="77777777" w:rsidR="00000000" w:rsidRPr="00C34425" w:rsidRDefault="008C498F">
            <w:pPr>
              <w:spacing w:line="0" w:lineRule="atLeast"/>
              <w:ind w:left="40"/>
              <w:rPr>
                <w:rFonts w:ascii="Lato" w:hAnsi="Lato"/>
                <w:sz w:val="19"/>
              </w:rPr>
            </w:pPr>
            <w:r w:rsidRPr="00C34425">
              <w:rPr>
                <w:rFonts w:ascii="Lato" w:hAnsi="Lato"/>
                <w:sz w:val="19"/>
              </w:rPr>
              <w:t>Village of Unadilla</w:t>
            </w:r>
          </w:p>
        </w:tc>
        <w:tc>
          <w:tcPr>
            <w:tcW w:w="1620" w:type="dxa"/>
            <w:shd w:val="clear" w:color="auto" w:fill="auto"/>
            <w:vAlign w:val="bottom"/>
          </w:tcPr>
          <w:p w14:paraId="3ED5DF42" w14:textId="77777777" w:rsidR="00000000" w:rsidRPr="00C34425" w:rsidRDefault="008C498F">
            <w:pPr>
              <w:spacing w:line="0" w:lineRule="atLeast"/>
              <w:ind w:left="540"/>
              <w:rPr>
                <w:rFonts w:ascii="Lato" w:hAnsi="Lato"/>
                <w:sz w:val="19"/>
              </w:rPr>
            </w:pPr>
            <w:r w:rsidRPr="00C34425">
              <w:rPr>
                <w:rFonts w:ascii="Lato" w:hAnsi="Lato"/>
                <w:sz w:val="19"/>
              </w:rPr>
              <w:t>Otsego</w:t>
            </w:r>
          </w:p>
        </w:tc>
        <w:tc>
          <w:tcPr>
            <w:tcW w:w="1480" w:type="dxa"/>
            <w:shd w:val="clear" w:color="auto" w:fill="auto"/>
            <w:vAlign w:val="bottom"/>
          </w:tcPr>
          <w:p w14:paraId="2DE2C7DC" w14:textId="77777777" w:rsidR="00000000" w:rsidRPr="00C34425" w:rsidRDefault="008C498F">
            <w:pPr>
              <w:spacing w:line="0" w:lineRule="atLeast"/>
              <w:ind w:right="164"/>
              <w:jc w:val="right"/>
              <w:rPr>
                <w:rFonts w:ascii="Lato" w:hAnsi="Lato"/>
                <w:sz w:val="19"/>
              </w:rPr>
            </w:pPr>
            <w:r w:rsidRPr="00C34425">
              <w:rPr>
                <w:rFonts w:ascii="Lato" w:hAnsi="Lato"/>
                <w:sz w:val="19"/>
              </w:rPr>
              <w:t>12,412</w:t>
            </w:r>
          </w:p>
        </w:tc>
        <w:tc>
          <w:tcPr>
            <w:tcW w:w="1140" w:type="dxa"/>
            <w:shd w:val="clear" w:color="auto" w:fill="auto"/>
            <w:vAlign w:val="bottom"/>
          </w:tcPr>
          <w:p w14:paraId="701A1770" w14:textId="77777777" w:rsidR="00000000" w:rsidRPr="00C34425" w:rsidRDefault="008C498F">
            <w:pPr>
              <w:spacing w:line="0" w:lineRule="atLeast"/>
              <w:ind w:right="84"/>
              <w:jc w:val="right"/>
              <w:rPr>
                <w:rFonts w:ascii="Lato" w:hAnsi="Lato"/>
                <w:sz w:val="19"/>
              </w:rPr>
            </w:pPr>
            <w:r w:rsidRPr="00C34425">
              <w:rPr>
                <w:rFonts w:ascii="Lato" w:hAnsi="Lato"/>
                <w:sz w:val="19"/>
              </w:rPr>
              <w:t>12,412</w:t>
            </w:r>
          </w:p>
        </w:tc>
        <w:tc>
          <w:tcPr>
            <w:tcW w:w="960" w:type="dxa"/>
            <w:shd w:val="clear" w:color="auto" w:fill="auto"/>
            <w:vAlign w:val="bottom"/>
          </w:tcPr>
          <w:p w14:paraId="34021FB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86BAD1" w14:textId="77777777" w:rsidR="00000000" w:rsidRPr="00C34425" w:rsidRDefault="008C498F">
            <w:pPr>
              <w:spacing w:line="0" w:lineRule="atLeast"/>
              <w:ind w:right="24"/>
              <w:jc w:val="right"/>
              <w:rPr>
                <w:rFonts w:ascii="Lato" w:hAnsi="Lato"/>
                <w:sz w:val="19"/>
              </w:rPr>
            </w:pPr>
            <w:r w:rsidRPr="00C34425">
              <w:rPr>
                <w:rFonts w:ascii="Lato" w:hAnsi="Lato"/>
                <w:sz w:val="19"/>
              </w:rPr>
              <w:t>1,389</w:t>
            </w:r>
          </w:p>
        </w:tc>
        <w:tc>
          <w:tcPr>
            <w:tcW w:w="1540" w:type="dxa"/>
            <w:shd w:val="clear" w:color="auto" w:fill="auto"/>
            <w:vAlign w:val="bottom"/>
          </w:tcPr>
          <w:p w14:paraId="5BB9C4E2" w14:textId="77777777" w:rsidR="00000000" w:rsidRPr="00C34425" w:rsidRDefault="008C498F">
            <w:pPr>
              <w:spacing w:line="0" w:lineRule="atLeast"/>
              <w:ind w:right="4"/>
              <w:jc w:val="right"/>
              <w:rPr>
                <w:rFonts w:ascii="Lato" w:hAnsi="Lato"/>
                <w:sz w:val="19"/>
              </w:rPr>
            </w:pPr>
            <w:r w:rsidRPr="00C34425">
              <w:rPr>
                <w:rFonts w:ascii="Lato" w:hAnsi="Lato"/>
                <w:sz w:val="19"/>
              </w:rPr>
              <w:t>13,801</w:t>
            </w:r>
          </w:p>
        </w:tc>
      </w:tr>
      <w:tr w:rsidR="00000000" w:rsidRPr="00C34425" w14:paraId="72973B3A" w14:textId="77777777">
        <w:trPr>
          <w:trHeight w:val="504"/>
        </w:trPr>
        <w:tc>
          <w:tcPr>
            <w:tcW w:w="2600" w:type="dxa"/>
            <w:shd w:val="clear" w:color="auto" w:fill="auto"/>
            <w:vAlign w:val="bottom"/>
          </w:tcPr>
          <w:p w14:paraId="51218B60" w14:textId="77777777" w:rsidR="00000000" w:rsidRPr="00C34425" w:rsidRDefault="008C498F">
            <w:pPr>
              <w:spacing w:line="0" w:lineRule="atLeast"/>
              <w:ind w:left="40"/>
              <w:rPr>
                <w:rFonts w:ascii="Lato" w:hAnsi="Lato"/>
                <w:sz w:val="19"/>
              </w:rPr>
            </w:pPr>
            <w:r w:rsidRPr="00C34425">
              <w:rPr>
                <w:rFonts w:ascii="Lato" w:hAnsi="Lato"/>
                <w:sz w:val="19"/>
              </w:rPr>
              <w:t>Town of Carmel</w:t>
            </w:r>
          </w:p>
        </w:tc>
        <w:tc>
          <w:tcPr>
            <w:tcW w:w="1620" w:type="dxa"/>
            <w:shd w:val="clear" w:color="auto" w:fill="auto"/>
            <w:vAlign w:val="bottom"/>
          </w:tcPr>
          <w:p w14:paraId="0EECD3B2" w14:textId="77777777" w:rsidR="00000000" w:rsidRPr="00C34425" w:rsidRDefault="008C498F">
            <w:pPr>
              <w:spacing w:line="0" w:lineRule="atLeast"/>
              <w:ind w:left="540"/>
              <w:rPr>
                <w:rFonts w:ascii="Lato" w:hAnsi="Lato"/>
                <w:sz w:val="19"/>
              </w:rPr>
            </w:pPr>
            <w:r w:rsidRPr="00C34425">
              <w:rPr>
                <w:rFonts w:ascii="Lato" w:hAnsi="Lato"/>
                <w:sz w:val="19"/>
              </w:rPr>
              <w:t>Putnam</w:t>
            </w:r>
          </w:p>
        </w:tc>
        <w:tc>
          <w:tcPr>
            <w:tcW w:w="1480" w:type="dxa"/>
            <w:shd w:val="clear" w:color="auto" w:fill="auto"/>
            <w:vAlign w:val="bottom"/>
          </w:tcPr>
          <w:p w14:paraId="2E820F3C" w14:textId="77777777" w:rsidR="00000000" w:rsidRPr="00C34425" w:rsidRDefault="008C498F">
            <w:pPr>
              <w:spacing w:line="0" w:lineRule="atLeast"/>
              <w:ind w:right="164"/>
              <w:jc w:val="right"/>
              <w:rPr>
                <w:rFonts w:ascii="Lato" w:hAnsi="Lato"/>
                <w:sz w:val="19"/>
              </w:rPr>
            </w:pPr>
            <w:r w:rsidRPr="00C34425">
              <w:rPr>
                <w:rFonts w:ascii="Lato" w:hAnsi="Lato"/>
                <w:sz w:val="19"/>
              </w:rPr>
              <w:t>140,362</w:t>
            </w:r>
          </w:p>
        </w:tc>
        <w:tc>
          <w:tcPr>
            <w:tcW w:w="1140" w:type="dxa"/>
            <w:shd w:val="clear" w:color="auto" w:fill="auto"/>
            <w:vAlign w:val="bottom"/>
          </w:tcPr>
          <w:p w14:paraId="4E8F33C8" w14:textId="77777777" w:rsidR="00000000" w:rsidRPr="00C34425" w:rsidRDefault="008C498F">
            <w:pPr>
              <w:spacing w:line="0" w:lineRule="atLeast"/>
              <w:ind w:right="84"/>
              <w:jc w:val="right"/>
              <w:rPr>
                <w:rFonts w:ascii="Lato" w:hAnsi="Lato"/>
                <w:sz w:val="19"/>
              </w:rPr>
            </w:pPr>
            <w:r w:rsidRPr="00C34425">
              <w:rPr>
                <w:rFonts w:ascii="Lato" w:hAnsi="Lato"/>
                <w:sz w:val="19"/>
              </w:rPr>
              <w:t>140,362</w:t>
            </w:r>
          </w:p>
        </w:tc>
        <w:tc>
          <w:tcPr>
            <w:tcW w:w="960" w:type="dxa"/>
            <w:shd w:val="clear" w:color="auto" w:fill="auto"/>
            <w:vAlign w:val="bottom"/>
          </w:tcPr>
          <w:p w14:paraId="66C2685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295534" w14:textId="77777777" w:rsidR="00000000" w:rsidRPr="00C34425" w:rsidRDefault="008C498F">
            <w:pPr>
              <w:spacing w:line="0" w:lineRule="atLeast"/>
              <w:ind w:right="24"/>
              <w:jc w:val="right"/>
              <w:rPr>
                <w:rFonts w:ascii="Lato" w:hAnsi="Lato"/>
                <w:sz w:val="19"/>
              </w:rPr>
            </w:pPr>
            <w:r w:rsidRPr="00C34425">
              <w:rPr>
                <w:rFonts w:ascii="Lato" w:hAnsi="Lato"/>
                <w:sz w:val="19"/>
              </w:rPr>
              <w:t>15,711</w:t>
            </w:r>
          </w:p>
        </w:tc>
        <w:tc>
          <w:tcPr>
            <w:tcW w:w="1540" w:type="dxa"/>
            <w:shd w:val="clear" w:color="auto" w:fill="auto"/>
            <w:vAlign w:val="bottom"/>
          </w:tcPr>
          <w:p w14:paraId="0BB67AF2" w14:textId="77777777" w:rsidR="00000000" w:rsidRPr="00C34425" w:rsidRDefault="008C498F">
            <w:pPr>
              <w:spacing w:line="0" w:lineRule="atLeast"/>
              <w:ind w:right="4"/>
              <w:jc w:val="right"/>
              <w:rPr>
                <w:rFonts w:ascii="Lato" w:hAnsi="Lato"/>
                <w:sz w:val="19"/>
              </w:rPr>
            </w:pPr>
            <w:r w:rsidRPr="00C34425">
              <w:rPr>
                <w:rFonts w:ascii="Lato" w:hAnsi="Lato"/>
                <w:sz w:val="19"/>
              </w:rPr>
              <w:t>156,073</w:t>
            </w:r>
          </w:p>
        </w:tc>
      </w:tr>
    </w:tbl>
    <w:p w14:paraId="2EC80B72"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4B6BD321" w14:textId="77777777" w:rsidR="00000000" w:rsidRPr="00C34425" w:rsidRDefault="008C498F">
      <w:pPr>
        <w:spacing w:line="200" w:lineRule="exact"/>
        <w:rPr>
          <w:rFonts w:ascii="Lato" w:eastAsia="Times New Roman" w:hAnsi="Lato"/>
        </w:rPr>
      </w:pPr>
    </w:p>
    <w:p w14:paraId="028F741B" w14:textId="77777777" w:rsidR="00000000" w:rsidRPr="00C34425" w:rsidRDefault="008C498F">
      <w:pPr>
        <w:spacing w:line="397" w:lineRule="exact"/>
        <w:rPr>
          <w:rFonts w:ascii="Lato" w:eastAsia="Times New Roman" w:hAnsi="Lato"/>
        </w:rPr>
      </w:pPr>
    </w:p>
    <w:p w14:paraId="5465DE7D" w14:textId="77777777" w:rsidR="00000000" w:rsidRPr="00C34425" w:rsidRDefault="008C498F">
      <w:pPr>
        <w:spacing w:line="0" w:lineRule="atLeast"/>
        <w:jc w:val="center"/>
        <w:rPr>
          <w:rFonts w:ascii="Lato" w:hAnsi="Lato"/>
          <w:sz w:val="17"/>
        </w:rPr>
      </w:pPr>
      <w:r w:rsidRPr="00C34425">
        <w:rPr>
          <w:rFonts w:ascii="Lato" w:hAnsi="Lato"/>
          <w:sz w:val="17"/>
        </w:rPr>
        <w:t>49</w:t>
      </w:r>
    </w:p>
    <w:p w14:paraId="63154178"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417D8431" w14:textId="77777777" w:rsidR="00000000" w:rsidRPr="00C34425" w:rsidRDefault="008C498F">
      <w:pPr>
        <w:spacing w:line="0" w:lineRule="atLeast"/>
        <w:ind w:right="3100"/>
        <w:jc w:val="center"/>
        <w:rPr>
          <w:rFonts w:ascii="Lato" w:hAnsi="Lato"/>
          <w:b/>
          <w:sz w:val="24"/>
        </w:rPr>
      </w:pPr>
      <w:bookmarkStart w:id="51" w:name="page52"/>
      <w:bookmarkEnd w:id="51"/>
      <w:r w:rsidRPr="00C34425">
        <w:rPr>
          <w:rFonts w:ascii="Lato" w:hAnsi="Lato"/>
          <w:b/>
          <w:sz w:val="24"/>
        </w:rPr>
        <w:t>2013-14 Assembly Budget Aid and</w:t>
      </w:r>
      <w:r w:rsidRPr="00C34425">
        <w:rPr>
          <w:rFonts w:ascii="Lato" w:hAnsi="Lato"/>
          <w:b/>
          <w:sz w:val="24"/>
        </w:rPr>
        <w:t xml:space="preserve"> Incentives for Municipalities (AIM)</w:t>
      </w:r>
    </w:p>
    <w:p w14:paraId="07451F5A" w14:textId="77777777" w:rsidR="00000000" w:rsidRPr="00C34425" w:rsidRDefault="008C498F">
      <w:pPr>
        <w:spacing w:line="17" w:lineRule="exact"/>
        <w:rPr>
          <w:rFonts w:ascii="Lato" w:eastAsia="Times New Roman" w:hAnsi="Lato"/>
        </w:rPr>
      </w:pPr>
    </w:p>
    <w:p w14:paraId="01D0611E"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322A6FD3"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00"/>
        <w:gridCol w:w="1380"/>
        <w:gridCol w:w="1360"/>
        <w:gridCol w:w="1200"/>
        <w:gridCol w:w="960"/>
        <w:gridCol w:w="1360"/>
        <w:gridCol w:w="1540"/>
      </w:tblGrid>
      <w:tr w:rsidR="00000000" w:rsidRPr="00C34425" w14:paraId="4D23A201" w14:textId="77777777">
        <w:trPr>
          <w:trHeight w:val="244"/>
        </w:trPr>
        <w:tc>
          <w:tcPr>
            <w:tcW w:w="2900" w:type="dxa"/>
            <w:shd w:val="clear" w:color="auto" w:fill="auto"/>
            <w:vAlign w:val="bottom"/>
          </w:tcPr>
          <w:p w14:paraId="2110C6C7" w14:textId="77777777" w:rsidR="00000000" w:rsidRPr="00C34425" w:rsidRDefault="008C498F">
            <w:pPr>
              <w:spacing w:line="0" w:lineRule="atLeast"/>
              <w:rPr>
                <w:rFonts w:ascii="Lato" w:eastAsia="Times New Roman" w:hAnsi="Lato"/>
                <w:sz w:val="21"/>
              </w:rPr>
            </w:pPr>
          </w:p>
        </w:tc>
        <w:tc>
          <w:tcPr>
            <w:tcW w:w="1380" w:type="dxa"/>
            <w:shd w:val="clear" w:color="auto" w:fill="auto"/>
            <w:vAlign w:val="bottom"/>
          </w:tcPr>
          <w:p w14:paraId="1BA67199" w14:textId="77777777" w:rsidR="00000000" w:rsidRPr="00C34425" w:rsidRDefault="008C498F">
            <w:pPr>
              <w:spacing w:line="0" w:lineRule="atLeast"/>
              <w:rPr>
                <w:rFonts w:ascii="Lato" w:eastAsia="Times New Roman" w:hAnsi="Lato"/>
                <w:sz w:val="21"/>
              </w:rPr>
            </w:pPr>
          </w:p>
        </w:tc>
        <w:tc>
          <w:tcPr>
            <w:tcW w:w="1360" w:type="dxa"/>
            <w:vMerge w:val="restart"/>
            <w:shd w:val="clear" w:color="auto" w:fill="auto"/>
            <w:vAlign w:val="bottom"/>
          </w:tcPr>
          <w:p w14:paraId="5B60C1FD" w14:textId="77777777" w:rsidR="00000000" w:rsidRPr="00C34425" w:rsidRDefault="008C498F">
            <w:pPr>
              <w:spacing w:line="0" w:lineRule="atLeast"/>
              <w:ind w:right="44"/>
              <w:jc w:val="right"/>
              <w:rPr>
                <w:rFonts w:ascii="Lato" w:hAnsi="Lato"/>
                <w:b/>
                <w:sz w:val="19"/>
              </w:rPr>
            </w:pPr>
            <w:r w:rsidRPr="00C34425">
              <w:rPr>
                <w:rFonts w:ascii="Lato" w:hAnsi="Lato"/>
                <w:b/>
                <w:sz w:val="19"/>
              </w:rPr>
              <w:t>2012-13</w:t>
            </w:r>
          </w:p>
        </w:tc>
        <w:tc>
          <w:tcPr>
            <w:tcW w:w="1200" w:type="dxa"/>
            <w:vMerge w:val="restart"/>
            <w:shd w:val="clear" w:color="auto" w:fill="auto"/>
            <w:vAlign w:val="bottom"/>
          </w:tcPr>
          <w:p w14:paraId="29FEE4B9"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32995092"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3EB4AFD4"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34CA3A19" w14:textId="77777777" w:rsidR="00000000" w:rsidRPr="00C34425" w:rsidRDefault="008C498F">
            <w:pPr>
              <w:spacing w:line="0" w:lineRule="atLeast"/>
              <w:rPr>
                <w:rFonts w:ascii="Lato" w:eastAsia="Times New Roman" w:hAnsi="Lato"/>
                <w:sz w:val="21"/>
              </w:rPr>
            </w:pPr>
          </w:p>
        </w:tc>
      </w:tr>
      <w:tr w:rsidR="00000000" w:rsidRPr="00C34425" w14:paraId="475A16B8" w14:textId="77777777">
        <w:trPr>
          <w:trHeight w:val="230"/>
        </w:trPr>
        <w:tc>
          <w:tcPr>
            <w:tcW w:w="2900" w:type="dxa"/>
            <w:shd w:val="clear" w:color="auto" w:fill="auto"/>
            <w:vAlign w:val="bottom"/>
          </w:tcPr>
          <w:p w14:paraId="6B0AE0CB" w14:textId="77777777" w:rsidR="00000000" w:rsidRPr="00C34425" w:rsidRDefault="008C498F">
            <w:pPr>
              <w:spacing w:line="0" w:lineRule="atLeast"/>
              <w:rPr>
                <w:rFonts w:ascii="Lato" w:eastAsia="Times New Roman" w:hAnsi="Lato"/>
              </w:rPr>
            </w:pPr>
          </w:p>
        </w:tc>
        <w:tc>
          <w:tcPr>
            <w:tcW w:w="1380" w:type="dxa"/>
            <w:shd w:val="clear" w:color="auto" w:fill="auto"/>
            <w:vAlign w:val="bottom"/>
          </w:tcPr>
          <w:p w14:paraId="1B5EC32F" w14:textId="77777777" w:rsidR="00000000" w:rsidRPr="00C34425" w:rsidRDefault="008C498F">
            <w:pPr>
              <w:spacing w:line="0" w:lineRule="atLeast"/>
              <w:rPr>
                <w:rFonts w:ascii="Lato" w:eastAsia="Times New Roman" w:hAnsi="Lato"/>
              </w:rPr>
            </w:pPr>
          </w:p>
        </w:tc>
        <w:tc>
          <w:tcPr>
            <w:tcW w:w="1360" w:type="dxa"/>
            <w:vMerge/>
            <w:shd w:val="clear" w:color="auto" w:fill="auto"/>
            <w:vAlign w:val="bottom"/>
          </w:tcPr>
          <w:p w14:paraId="1D72AA3C" w14:textId="77777777" w:rsidR="00000000" w:rsidRPr="00C34425" w:rsidRDefault="008C498F">
            <w:pPr>
              <w:spacing w:line="0" w:lineRule="atLeast"/>
              <w:rPr>
                <w:rFonts w:ascii="Lato" w:eastAsia="Times New Roman" w:hAnsi="Lato"/>
              </w:rPr>
            </w:pPr>
          </w:p>
        </w:tc>
        <w:tc>
          <w:tcPr>
            <w:tcW w:w="1200" w:type="dxa"/>
            <w:vMerge/>
            <w:shd w:val="clear" w:color="auto" w:fill="auto"/>
            <w:vAlign w:val="bottom"/>
          </w:tcPr>
          <w:p w14:paraId="52F97033"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6523B67"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5BBDC751"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1A9453A8" w14:textId="77777777" w:rsidR="00000000" w:rsidRPr="00C34425" w:rsidRDefault="008C498F">
            <w:pPr>
              <w:spacing w:line="0" w:lineRule="atLeast"/>
              <w:rPr>
                <w:rFonts w:ascii="Lato" w:eastAsia="Times New Roman" w:hAnsi="Lato"/>
              </w:rPr>
            </w:pPr>
          </w:p>
        </w:tc>
      </w:tr>
      <w:tr w:rsidR="00000000" w:rsidRPr="00C34425" w14:paraId="7674068B" w14:textId="77777777">
        <w:trPr>
          <w:trHeight w:val="252"/>
        </w:trPr>
        <w:tc>
          <w:tcPr>
            <w:tcW w:w="2900" w:type="dxa"/>
            <w:shd w:val="clear" w:color="auto" w:fill="auto"/>
            <w:vAlign w:val="bottom"/>
          </w:tcPr>
          <w:p w14:paraId="66265DA5" w14:textId="77777777" w:rsidR="00000000" w:rsidRPr="00C34425" w:rsidRDefault="008C498F">
            <w:pPr>
              <w:spacing w:line="0" w:lineRule="atLeast"/>
              <w:rPr>
                <w:rFonts w:ascii="Lato" w:eastAsia="Times New Roman" w:hAnsi="Lato"/>
                <w:sz w:val="21"/>
              </w:rPr>
            </w:pPr>
          </w:p>
        </w:tc>
        <w:tc>
          <w:tcPr>
            <w:tcW w:w="1380" w:type="dxa"/>
            <w:shd w:val="clear" w:color="auto" w:fill="auto"/>
            <w:vAlign w:val="bottom"/>
          </w:tcPr>
          <w:p w14:paraId="68E363BF"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76768A4C" w14:textId="77777777" w:rsidR="00000000" w:rsidRPr="00C34425" w:rsidRDefault="008C498F">
            <w:pPr>
              <w:spacing w:line="0" w:lineRule="atLeast"/>
              <w:ind w:right="44"/>
              <w:jc w:val="right"/>
              <w:rPr>
                <w:rFonts w:ascii="Lato" w:hAnsi="Lato"/>
                <w:b/>
                <w:sz w:val="19"/>
              </w:rPr>
            </w:pPr>
            <w:r w:rsidRPr="00C34425">
              <w:rPr>
                <w:rFonts w:ascii="Lato" w:hAnsi="Lato"/>
                <w:b/>
                <w:sz w:val="19"/>
              </w:rPr>
              <w:t>Enacted</w:t>
            </w:r>
          </w:p>
        </w:tc>
        <w:tc>
          <w:tcPr>
            <w:tcW w:w="1200" w:type="dxa"/>
            <w:shd w:val="clear" w:color="auto" w:fill="auto"/>
            <w:vAlign w:val="bottom"/>
          </w:tcPr>
          <w:p w14:paraId="3CA485BD"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0EAB6E84"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61BB8309"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719EDC3D" w14:textId="77777777" w:rsidR="00000000" w:rsidRPr="00C34425" w:rsidRDefault="008C498F">
            <w:pPr>
              <w:spacing w:line="0" w:lineRule="atLeast"/>
              <w:rPr>
                <w:rFonts w:ascii="Lato" w:eastAsia="Times New Roman" w:hAnsi="Lato"/>
                <w:sz w:val="21"/>
              </w:rPr>
            </w:pPr>
          </w:p>
        </w:tc>
      </w:tr>
      <w:tr w:rsidR="00000000" w:rsidRPr="00C34425" w14:paraId="43A967E8" w14:textId="77777777">
        <w:trPr>
          <w:trHeight w:val="252"/>
        </w:trPr>
        <w:tc>
          <w:tcPr>
            <w:tcW w:w="2900" w:type="dxa"/>
            <w:shd w:val="clear" w:color="auto" w:fill="auto"/>
            <w:vAlign w:val="bottom"/>
          </w:tcPr>
          <w:p w14:paraId="5C2C0266"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380" w:type="dxa"/>
            <w:shd w:val="clear" w:color="auto" w:fill="auto"/>
            <w:vAlign w:val="bottom"/>
          </w:tcPr>
          <w:p w14:paraId="1F64DF4B" w14:textId="77777777" w:rsidR="00000000" w:rsidRPr="00C34425" w:rsidRDefault="008C498F">
            <w:pPr>
              <w:spacing w:line="0" w:lineRule="atLeast"/>
              <w:ind w:left="240"/>
              <w:rPr>
                <w:rFonts w:ascii="Lato" w:hAnsi="Lato"/>
                <w:b/>
                <w:sz w:val="19"/>
              </w:rPr>
            </w:pPr>
            <w:r w:rsidRPr="00C34425">
              <w:rPr>
                <w:rFonts w:ascii="Lato" w:hAnsi="Lato"/>
                <w:b/>
                <w:sz w:val="19"/>
              </w:rPr>
              <w:t>County</w:t>
            </w:r>
          </w:p>
        </w:tc>
        <w:tc>
          <w:tcPr>
            <w:tcW w:w="1360" w:type="dxa"/>
            <w:shd w:val="clear" w:color="auto" w:fill="auto"/>
            <w:vAlign w:val="bottom"/>
          </w:tcPr>
          <w:p w14:paraId="7BD70AB9" w14:textId="77777777" w:rsidR="00000000" w:rsidRPr="00C34425" w:rsidRDefault="008C498F">
            <w:pPr>
              <w:spacing w:line="0" w:lineRule="atLeast"/>
              <w:ind w:right="44"/>
              <w:jc w:val="right"/>
              <w:rPr>
                <w:rFonts w:ascii="Lato" w:hAnsi="Lato"/>
                <w:b/>
                <w:sz w:val="19"/>
              </w:rPr>
            </w:pPr>
            <w:r w:rsidRPr="00C34425">
              <w:rPr>
                <w:rFonts w:ascii="Lato" w:hAnsi="Lato"/>
                <w:b/>
                <w:sz w:val="19"/>
              </w:rPr>
              <w:t>Budget</w:t>
            </w:r>
          </w:p>
        </w:tc>
        <w:tc>
          <w:tcPr>
            <w:tcW w:w="1200" w:type="dxa"/>
            <w:shd w:val="clear" w:color="auto" w:fill="auto"/>
            <w:vAlign w:val="bottom"/>
          </w:tcPr>
          <w:p w14:paraId="03C34A2E"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76017AA2"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1CA9456"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75602AD8" w14:textId="77777777">
        <w:trPr>
          <w:trHeight w:val="37"/>
        </w:trPr>
        <w:tc>
          <w:tcPr>
            <w:tcW w:w="2900" w:type="dxa"/>
            <w:tcBorders>
              <w:bottom w:val="single" w:sz="8" w:space="0" w:color="auto"/>
            </w:tcBorders>
            <w:shd w:val="clear" w:color="auto" w:fill="auto"/>
            <w:vAlign w:val="bottom"/>
          </w:tcPr>
          <w:p w14:paraId="5503FFC1" w14:textId="77777777" w:rsidR="00000000" w:rsidRPr="00C34425" w:rsidRDefault="008C498F">
            <w:pPr>
              <w:spacing w:line="0" w:lineRule="atLeast"/>
              <w:rPr>
                <w:rFonts w:ascii="Lato" w:eastAsia="Times New Roman" w:hAnsi="Lato"/>
                <w:sz w:val="3"/>
              </w:rPr>
            </w:pPr>
          </w:p>
        </w:tc>
        <w:tc>
          <w:tcPr>
            <w:tcW w:w="1380" w:type="dxa"/>
            <w:tcBorders>
              <w:bottom w:val="single" w:sz="8" w:space="0" w:color="auto"/>
            </w:tcBorders>
            <w:shd w:val="clear" w:color="auto" w:fill="auto"/>
            <w:vAlign w:val="bottom"/>
          </w:tcPr>
          <w:p w14:paraId="15776C1A"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217AE4E2" w14:textId="77777777" w:rsidR="00000000" w:rsidRPr="00C34425" w:rsidRDefault="008C498F">
            <w:pPr>
              <w:spacing w:line="0" w:lineRule="atLeast"/>
              <w:rPr>
                <w:rFonts w:ascii="Lato" w:eastAsia="Times New Roman" w:hAnsi="Lato"/>
                <w:sz w:val="3"/>
              </w:rPr>
            </w:pPr>
          </w:p>
        </w:tc>
        <w:tc>
          <w:tcPr>
            <w:tcW w:w="1200" w:type="dxa"/>
            <w:tcBorders>
              <w:bottom w:val="single" w:sz="8" w:space="0" w:color="auto"/>
            </w:tcBorders>
            <w:shd w:val="clear" w:color="auto" w:fill="auto"/>
            <w:vAlign w:val="bottom"/>
          </w:tcPr>
          <w:p w14:paraId="02AB77DD"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072210E3"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40EE7F67"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189A5FF6" w14:textId="77777777" w:rsidR="00000000" w:rsidRPr="00C34425" w:rsidRDefault="008C498F">
            <w:pPr>
              <w:spacing w:line="0" w:lineRule="atLeast"/>
              <w:rPr>
                <w:rFonts w:ascii="Lato" w:eastAsia="Times New Roman" w:hAnsi="Lato"/>
                <w:sz w:val="3"/>
              </w:rPr>
            </w:pPr>
          </w:p>
        </w:tc>
      </w:tr>
      <w:tr w:rsidR="00000000" w:rsidRPr="00C34425" w14:paraId="10C9D35C" w14:textId="77777777">
        <w:trPr>
          <w:trHeight w:val="250"/>
        </w:trPr>
        <w:tc>
          <w:tcPr>
            <w:tcW w:w="2900" w:type="dxa"/>
            <w:shd w:val="clear" w:color="auto" w:fill="auto"/>
            <w:vAlign w:val="bottom"/>
          </w:tcPr>
          <w:p w14:paraId="05588F71" w14:textId="77777777" w:rsidR="00000000" w:rsidRPr="00C34425" w:rsidRDefault="008C498F">
            <w:pPr>
              <w:spacing w:line="0" w:lineRule="atLeast"/>
              <w:ind w:left="40"/>
              <w:rPr>
                <w:rFonts w:ascii="Lato" w:hAnsi="Lato"/>
                <w:sz w:val="19"/>
              </w:rPr>
            </w:pPr>
            <w:r w:rsidRPr="00C34425">
              <w:rPr>
                <w:rFonts w:ascii="Lato" w:hAnsi="Lato"/>
                <w:sz w:val="19"/>
              </w:rPr>
              <w:t>Town of Ken</w:t>
            </w:r>
            <w:r w:rsidRPr="00C34425">
              <w:rPr>
                <w:rFonts w:ascii="Lato" w:hAnsi="Lato"/>
                <w:sz w:val="19"/>
              </w:rPr>
              <w:t>t</w:t>
            </w:r>
          </w:p>
        </w:tc>
        <w:tc>
          <w:tcPr>
            <w:tcW w:w="1380" w:type="dxa"/>
            <w:shd w:val="clear" w:color="auto" w:fill="auto"/>
            <w:vAlign w:val="bottom"/>
          </w:tcPr>
          <w:p w14:paraId="318395FA"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201D6CF1" w14:textId="77777777" w:rsidR="00000000" w:rsidRPr="00C34425" w:rsidRDefault="008C498F">
            <w:pPr>
              <w:spacing w:line="0" w:lineRule="atLeast"/>
              <w:ind w:right="104"/>
              <w:jc w:val="right"/>
              <w:rPr>
                <w:rFonts w:ascii="Lato" w:hAnsi="Lato"/>
                <w:sz w:val="19"/>
              </w:rPr>
            </w:pPr>
            <w:r w:rsidRPr="00C34425">
              <w:rPr>
                <w:rFonts w:ascii="Lato" w:hAnsi="Lato"/>
                <w:sz w:val="19"/>
              </w:rPr>
              <w:t>58,361</w:t>
            </w:r>
          </w:p>
        </w:tc>
        <w:tc>
          <w:tcPr>
            <w:tcW w:w="1200" w:type="dxa"/>
            <w:shd w:val="clear" w:color="auto" w:fill="auto"/>
            <w:vAlign w:val="bottom"/>
          </w:tcPr>
          <w:p w14:paraId="23E91A37" w14:textId="77777777" w:rsidR="00000000" w:rsidRPr="00C34425" w:rsidRDefault="008C498F">
            <w:pPr>
              <w:spacing w:line="0" w:lineRule="atLeast"/>
              <w:ind w:right="84"/>
              <w:jc w:val="right"/>
              <w:rPr>
                <w:rFonts w:ascii="Lato" w:hAnsi="Lato"/>
                <w:sz w:val="19"/>
              </w:rPr>
            </w:pPr>
            <w:r w:rsidRPr="00C34425">
              <w:rPr>
                <w:rFonts w:ascii="Lato" w:hAnsi="Lato"/>
                <w:sz w:val="19"/>
              </w:rPr>
              <w:t>58,361</w:t>
            </w:r>
          </w:p>
        </w:tc>
        <w:tc>
          <w:tcPr>
            <w:tcW w:w="960" w:type="dxa"/>
            <w:shd w:val="clear" w:color="auto" w:fill="auto"/>
            <w:vAlign w:val="bottom"/>
          </w:tcPr>
          <w:p w14:paraId="409F80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0FBF20" w14:textId="77777777" w:rsidR="00000000" w:rsidRPr="00C34425" w:rsidRDefault="008C498F">
            <w:pPr>
              <w:spacing w:line="0" w:lineRule="atLeast"/>
              <w:ind w:right="24"/>
              <w:jc w:val="right"/>
              <w:rPr>
                <w:rFonts w:ascii="Lato" w:hAnsi="Lato"/>
                <w:sz w:val="19"/>
              </w:rPr>
            </w:pPr>
            <w:r w:rsidRPr="00C34425">
              <w:rPr>
                <w:rFonts w:ascii="Lato" w:hAnsi="Lato"/>
                <w:sz w:val="19"/>
              </w:rPr>
              <w:t>6,532</w:t>
            </w:r>
          </w:p>
        </w:tc>
        <w:tc>
          <w:tcPr>
            <w:tcW w:w="1540" w:type="dxa"/>
            <w:shd w:val="clear" w:color="auto" w:fill="auto"/>
            <w:vAlign w:val="bottom"/>
          </w:tcPr>
          <w:p w14:paraId="7124186C" w14:textId="77777777" w:rsidR="00000000" w:rsidRPr="00C34425" w:rsidRDefault="008C498F">
            <w:pPr>
              <w:spacing w:line="0" w:lineRule="atLeast"/>
              <w:ind w:right="4"/>
              <w:jc w:val="right"/>
              <w:rPr>
                <w:rFonts w:ascii="Lato" w:hAnsi="Lato"/>
                <w:sz w:val="19"/>
              </w:rPr>
            </w:pPr>
            <w:r w:rsidRPr="00C34425">
              <w:rPr>
                <w:rFonts w:ascii="Lato" w:hAnsi="Lato"/>
                <w:sz w:val="19"/>
              </w:rPr>
              <w:t>64,893</w:t>
            </w:r>
          </w:p>
        </w:tc>
      </w:tr>
      <w:tr w:rsidR="00000000" w:rsidRPr="00C34425" w14:paraId="2EABC456" w14:textId="77777777">
        <w:trPr>
          <w:trHeight w:val="252"/>
        </w:trPr>
        <w:tc>
          <w:tcPr>
            <w:tcW w:w="2900" w:type="dxa"/>
            <w:shd w:val="clear" w:color="auto" w:fill="auto"/>
            <w:vAlign w:val="bottom"/>
          </w:tcPr>
          <w:p w14:paraId="29BE2818" w14:textId="77777777" w:rsidR="00000000" w:rsidRPr="00C34425" w:rsidRDefault="008C498F">
            <w:pPr>
              <w:spacing w:line="0" w:lineRule="atLeast"/>
              <w:ind w:left="40"/>
              <w:rPr>
                <w:rFonts w:ascii="Lato" w:hAnsi="Lato"/>
                <w:sz w:val="19"/>
              </w:rPr>
            </w:pPr>
            <w:r w:rsidRPr="00C34425">
              <w:rPr>
                <w:rFonts w:ascii="Lato" w:hAnsi="Lato"/>
                <w:sz w:val="19"/>
              </w:rPr>
              <w:t>Town of Patterson</w:t>
            </w:r>
          </w:p>
        </w:tc>
        <w:tc>
          <w:tcPr>
            <w:tcW w:w="1380" w:type="dxa"/>
            <w:shd w:val="clear" w:color="auto" w:fill="auto"/>
            <w:vAlign w:val="bottom"/>
          </w:tcPr>
          <w:p w14:paraId="7F14F8FB"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62A0B456" w14:textId="77777777" w:rsidR="00000000" w:rsidRPr="00C34425" w:rsidRDefault="008C498F">
            <w:pPr>
              <w:spacing w:line="0" w:lineRule="atLeast"/>
              <w:ind w:right="104"/>
              <w:jc w:val="right"/>
              <w:rPr>
                <w:rFonts w:ascii="Lato" w:hAnsi="Lato"/>
                <w:sz w:val="19"/>
              </w:rPr>
            </w:pPr>
            <w:r w:rsidRPr="00C34425">
              <w:rPr>
                <w:rFonts w:ascii="Lato" w:hAnsi="Lato"/>
                <w:sz w:val="19"/>
              </w:rPr>
              <w:t>31,779</w:t>
            </w:r>
          </w:p>
        </w:tc>
        <w:tc>
          <w:tcPr>
            <w:tcW w:w="1200" w:type="dxa"/>
            <w:shd w:val="clear" w:color="auto" w:fill="auto"/>
            <w:vAlign w:val="bottom"/>
          </w:tcPr>
          <w:p w14:paraId="4A332A86" w14:textId="77777777" w:rsidR="00000000" w:rsidRPr="00C34425" w:rsidRDefault="008C498F">
            <w:pPr>
              <w:spacing w:line="0" w:lineRule="atLeast"/>
              <w:ind w:right="84"/>
              <w:jc w:val="right"/>
              <w:rPr>
                <w:rFonts w:ascii="Lato" w:hAnsi="Lato"/>
                <w:sz w:val="19"/>
              </w:rPr>
            </w:pPr>
            <w:r w:rsidRPr="00C34425">
              <w:rPr>
                <w:rFonts w:ascii="Lato" w:hAnsi="Lato"/>
                <w:sz w:val="19"/>
              </w:rPr>
              <w:t>31,779</w:t>
            </w:r>
          </w:p>
        </w:tc>
        <w:tc>
          <w:tcPr>
            <w:tcW w:w="960" w:type="dxa"/>
            <w:shd w:val="clear" w:color="auto" w:fill="auto"/>
            <w:vAlign w:val="bottom"/>
          </w:tcPr>
          <w:p w14:paraId="27F324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B92596" w14:textId="77777777" w:rsidR="00000000" w:rsidRPr="00C34425" w:rsidRDefault="008C498F">
            <w:pPr>
              <w:spacing w:line="0" w:lineRule="atLeast"/>
              <w:ind w:right="24"/>
              <w:jc w:val="right"/>
              <w:rPr>
                <w:rFonts w:ascii="Lato" w:hAnsi="Lato"/>
                <w:sz w:val="19"/>
              </w:rPr>
            </w:pPr>
            <w:r w:rsidRPr="00C34425">
              <w:rPr>
                <w:rFonts w:ascii="Lato" w:hAnsi="Lato"/>
                <w:sz w:val="19"/>
              </w:rPr>
              <w:t>3,557</w:t>
            </w:r>
          </w:p>
        </w:tc>
        <w:tc>
          <w:tcPr>
            <w:tcW w:w="1540" w:type="dxa"/>
            <w:shd w:val="clear" w:color="auto" w:fill="auto"/>
            <w:vAlign w:val="bottom"/>
          </w:tcPr>
          <w:p w14:paraId="1AE3C290" w14:textId="77777777" w:rsidR="00000000" w:rsidRPr="00C34425" w:rsidRDefault="008C498F">
            <w:pPr>
              <w:spacing w:line="0" w:lineRule="atLeast"/>
              <w:ind w:right="4"/>
              <w:jc w:val="right"/>
              <w:rPr>
                <w:rFonts w:ascii="Lato" w:hAnsi="Lato"/>
                <w:sz w:val="19"/>
              </w:rPr>
            </w:pPr>
            <w:r w:rsidRPr="00C34425">
              <w:rPr>
                <w:rFonts w:ascii="Lato" w:hAnsi="Lato"/>
                <w:sz w:val="19"/>
              </w:rPr>
              <w:t>35,336</w:t>
            </w:r>
          </w:p>
        </w:tc>
      </w:tr>
      <w:tr w:rsidR="00000000" w:rsidRPr="00C34425" w14:paraId="52644854" w14:textId="77777777">
        <w:trPr>
          <w:trHeight w:val="252"/>
        </w:trPr>
        <w:tc>
          <w:tcPr>
            <w:tcW w:w="2900" w:type="dxa"/>
            <w:shd w:val="clear" w:color="auto" w:fill="auto"/>
            <w:vAlign w:val="bottom"/>
          </w:tcPr>
          <w:p w14:paraId="0E97EFA9" w14:textId="77777777" w:rsidR="00000000" w:rsidRPr="00C34425" w:rsidRDefault="008C498F">
            <w:pPr>
              <w:spacing w:line="0" w:lineRule="atLeast"/>
              <w:ind w:left="40"/>
              <w:rPr>
                <w:rFonts w:ascii="Lato" w:hAnsi="Lato"/>
                <w:sz w:val="19"/>
              </w:rPr>
            </w:pPr>
            <w:r w:rsidRPr="00C34425">
              <w:rPr>
                <w:rFonts w:ascii="Lato" w:hAnsi="Lato"/>
                <w:sz w:val="19"/>
              </w:rPr>
              <w:t>Town of Philipstown</w:t>
            </w:r>
          </w:p>
        </w:tc>
        <w:tc>
          <w:tcPr>
            <w:tcW w:w="1380" w:type="dxa"/>
            <w:shd w:val="clear" w:color="auto" w:fill="auto"/>
            <w:vAlign w:val="bottom"/>
          </w:tcPr>
          <w:p w14:paraId="75D1E6C1"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108E7B71" w14:textId="77777777" w:rsidR="00000000" w:rsidRPr="00C34425" w:rsidRDefault="008C498F">
            <w:pPr>
              <w:spacing w:line="0" w:lineRule="atLeast"/>
              <w:ind w:right="104"/>
              <w:jc w:val="right"/>
              <w:rPr>
                <w:rFonts w:ascii="Lato" w:hAnsi="Lato"/>
                <w:sz w:val="19"/>
              </w:rPr>
            </w:pPr>
            <w:r w:rsidRPr="00C34425">
              <w:rPr>
                <w:rFonts w:ascii="Lato" w:hAnsi="Lato"/>
                <w:sz w:val="19"/>
              </w:rPr>
              <w:t>33,820</w:t>
            </w:r>
          </w:p>
        </w:tc>
        <w:tc>
          <w:tcPr>
            <w:tcW w:w="1200" w:type="dxa"/>
            <w:shd w:val="clear" w:color="auto" w:fill="auto"/>
            <w:vAlign w:val="bottom"/>
          </w:tcPr>
          <w:p w14:paraId="4522654F" w14:textId="77777777" w:rsidR="00000000" w:rsidRPr="00C34425" w:rsidRDefault="008C498F">
            <w:pPr>
              <w:spacing w:line="0" w:lineRule="atLeast"/>
              <w:ind w:right="84"/>
              <w:jc w:val="right"/>
              <w:rPr>
                <w:rFonts w:ascii="Lato" w:hAnsi="Lato"/>
                <w:sz w:val="19"/>
              </w:rPr>
            </w:pPr>
            <w:r w:rsidRPr="00C34425">
              <w:rPr>
                <w:rFonts w:ascii="Lato" w:hAnsi="Lato"/>
                <w:sz w:val="19"/>
              </w:rPr>
              <w:t>33,820</w:t>
            </w:r>
          </w:p>
        </w:tc>
        <w:tc>
          <w:tcPr>
            <w:tcW w:w="960" w:type="dxa"/>
            <w:shd w:val="clear" w:color="auto" w:fill="auto"/>
            <w:vAlign w:val="bottom"/>
          </w:tcPr>
          <w:p w14:paraId="539557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4D6E02" w14:textId="77777777" w:rsidR="00000000" w:rsidRPr="00C34425" w:rsidRDefault="008C498F">
            <w:pPr>
              <w:spacing w:line="0" w:lineRule="atLeast"/>
              <w:ind w:right="24"/>
              <w:jc w:val="right"/>
              <w:rPr>
                <w:rFonts w:ascii="Lato" w:hAnsi="Lato"/>
                <w:sz w:val="19"/>
              </w:rPr>
            </w:pPr>
            <w:r w:rsidRPr="00C34425">
              <w:rPr>
                <w:rFonts w:ascii="Lato" w:hAnsi="Lato"/>
                <w:sz w:val="19"/>
              </w:rPr>
              <w:t>3,785</w:t>
            </w:r>
          </w:p>
        </w:tc>
        <w:tc>
          <w:tcPr>
            <w:tcW w:w="1540" w:type="dxa"/>
            <w:shd w:val="clear" w:color="auto" w:fill="auto"/>
            <w:vAlign w:val="bottom"/>
          </w:tcPr>
          <w:p w14:paraId="6C8200C4" w14:textId="77777777" w:rsidR="00000000" w:rsidRPr="00C34425" w:rsidRDefault="008C498F">
            <w:pPr>
              <w:spacing w:line="0" w:lineRule="atLeast"/>
              <w:ind w:right="4"/>
              <w:jc w:val="right"/>
              <w:rPr>
                <w:rFonts w:ascii="Lato" w:hAnsi="Lato"/>
                <w:sz w:val="19"/>
              </w:rPr>
            </w:pPr>
            <w:r w:rsidRPr="00C34425">
              <w:rPr>
                <w:rFonts w:ascii="Lato" w:hAnsi="Lato"/>
                <w:sz w:val="19"/>
              </w:rPr>
              <w:t>37,605</w:t>
            </w:r>
          </w:p>
        </w:tc>
      </w:tr>
      <w:tr w:rsidR="00000000" w:rsidRPr="00C34425" w14:paraId="3EEA3DE9" w14:textId="77777777">
        <w:trPr>
          <w:trHeight w:val="252"/>
        </w:trPr>
        <w:tc>
          <w:tcPr>
            <w:tcW w:w="2900" w:type="dxa"/>
            <w:shd w:val="clear" w:color="auto" w:fill="auto"/>
            <w:vAlign w:val="bottom"/>
          </w:tcPr>
          <w:p w14:paraId="6C37925C" w14:textId="77777777" w:rsidR="00000000" w:rsidRPr="00C34425" w:rsidRDefault="008C498F">
            <w:pPr>
              <w:spacing w:line="0" w:lineRule="atLeast"/>
              <w:ind w:left="40"/>
              <w:rPr>
                <w:rFonts w:ascii="Lato" w:hAnsi="Lato"/>
                <w:sz w:val="19"/>
              </w:rPr>
            </w:pPr>
            <w:r w:rsidRPr="00C34425">
              <w:rPr>
                <w:rFonts w:ascii="Lato" w:hAnsi="Lato"/>
                <w:sz w:val="19"/>
              </w:rPr>
              <w:t>Town of Putnam Valley</w:t>
            </w:r>
          </w:p>
        </w:tc>
        <w:tc>
          <w:tcPr>
            <w:tcW w:w="1380" w:type="dxa"/>
            <w:shd w:val="clear" w:color="auto" w:fill="auto"/>
            <w:vAlign w:val="bottom"/>
          </w:tcPr>
          <w:p w14:paraId="2AF6B714"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55DA4438" w14:textId="77777777" w:rsidR="00000000" w:rsidRPr="00C34425" w:rsidRDefault="008C498F">
            <w:pPr>
              <w:spacing w:line="0" w:lineRule="atLeast"/>
              <w:ind w:right="104"/>
              <w:jc w:val="right"/>
              <w:rPr>
                <w:rFonts w:ascii="Lato" w:hAnsi="Lato"/>
                <w:sz w:val="19"/>
              </w:rPr>
            </w:pPr>
            <w:r w:rsidRPr="00C34425">
              <w:rPr>
                <w:rFonts w:ascii="Lato" w:hAnsi="Lato"/>
                <w:sz w:val="19"/>
              </w:rPr>
              <w:t>41,066</w:t>
            </w:r>
          </w:p>
        </w:tc>
        <w:tc>
          <w:tcPr>
            <w:tcW w:w="1200" w:type="dxa"/>
            <w:shd w:val="clear" w:color="auto" w:fill="auto"/>
            <w:vAlign w:val="bottom"/>
          </w:tcPr>
          <w:p w14:paraId="3177FCE6" w14:textId="77777777" w:rsidR="00000000" w:rsidRPr="00C34425" w:rsidRDefault="008C498F">
            <w:pPr>
              <w:spacing w:line="0" w:lineRule="atLeast"/>
              <w:ind w:right="84"/>
              <w:jc w:val="right"/>
              <w:rPr>
                <w:rFonts w:ascii="Lato" w:hAnsi="Lato"/>
                <w:sz w:val="19"/>
              </w:rPr>
            </w:pPr>
            <w:r w:rsidRPr="00C34425">
              <w:rPr>
                <w:rFonts w:ascii="Lato" w:hAnsi="Lato"/>
                <w:sz w:val="19"/>
              </w:rPr>
              <w:t>41,066</w:t>
            </w:r>
          </w:p>
        </w:tc>
        <w:tc>
          <w:tcPr>
            <w:tcW w:w="960" w:type="dxa"/>
            <w:shd w:val="clear" w:color="auto" w:fill="auto"/>
            <w:vAlign w:val="bottom"/>
          </w:tcPr>
          <w:p w14:paraId="632DD4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348D23" w14:textId="77777777" w:rsidR="00000000" w:rsidRPr="00C34425" w:rsidRDefault="008C498F">
            <w:pPr>
              <w:spacing w:line="0" w:lineRule="atLeast"/>
              <w:ind w:right="24"/>
              <w:jc w:val="right"/>
              <w:rPr>
                <w:rFonts w:ascii="Lato" w:hAnsi="Lato"/>
                <w:sz w:val="19"/>
              </w:rPr>
            </w:pPr>
            <w:r w:rsidRPr="00C34425">
              <w:rPr>
                <w:rFonts w:ascii="Lato" w:hAnsi="Lato"/>
                <w:sz w:val="19"/>
              </w:rPr>
              <w:t>4,597</w:t>
            </w:r>
          </w:p>
        </w:tc>
        <w:tc>
          <w:tcPr>
            <w:tcW w:w="1540" w:type="dxa"/>
            <w:shd w:val="clear" w:color="auto" w:fill="auto"/>
            <w:vAlign w:val="bottom"/>
          </w:tcPr>
          <w:p w14:paraId="2B177B84" w14:textId="77777777" w:rsidR="00000000" w:rsidRPr="00C34425" w:rsidRDefault="008C498F">
            <w:pPr>
              <w:spacing w:line="0" w:lineRule="atLeast"/>
              <w:ind w:right="4"/>
              <w:jc w:val="right"/>
              <w:rPr>
                <w:rFonts w:ascii="Lato" w:hAnsi="Lato"/>
                <w:sz w:val="19"/>
              </w:rPr>
            </w:pPr>
            <w:r w:rsidRPr="00C34425">
              <w:rPr>
                <w:rFonts w:ascii="Lato" w:hAnsi="Lato"/>
                <w:sz w:val="19"/>
              </w:rPr>
              <w:t>45,663</w:t>
            </w:r>
          </w:p>
        </w:tc>
      </w:tr>
      <w:tr w:rsidR="00000000" w:rsidRPr="00C34425" w14:paraId="66FFF73D" w14:textId="77777777">
        <w:trPr>
          <w:trHeight w:val="252"/>
        </w:trPr>
        <w:tc>
          <w:tcPr>
            <w:tcW w:w="2900" w:type="dxa"/>
            <w:shd w:val="clear" w:color="auto" w:fill="auto"/>
            <w:vAlign w:val="bottom"/>
          </w:tcPr>
          <w:p w14:paraId="3B55EE02" w14:textId="77777777" w:rsidR="00000000" w:rsidRPr="00C34425" w:rsidRDefault="008C498F">
            <w:pPr>
              <w:spacing w:line="0" w:lineRule="atLeast"/>
              <w:ind w:left="40"/>
              <w:rPr>
                <w:rFonts w:ascii="Lato" w:hAnsi="Lato"/>
                <w:sz w:val="19"/>
              </w:rPr>
            </w:pPr>
            <w:r w:rsidRPr="00C34425">
              <w:rPr>
                <w:rFonts w:ascii="Lato" w:hAnsi="Lato"/>
                <w:sz w:val="19"/>
              </w:rPr>
              <w:t>Town of Southeast</w:t>
            </w:r>
          </w:p>
        </w:tc>
        <w:tc>
          <w:tcPr>
            <w:tcW w:w="1380" w:type="dxa"/>
            <w:shd w:val="clear" w:color="auto" w:fill="auto"/>
            <w:vAlign w:val="bottom"/>
          </w:tcPr>
          <w:p w14:paraId="6A989ED0"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7C117477" w14:textId="77777777" w:rsidR="00000000" w:rsidRPr="00C34425" w:rsidRDefault="008C498F">
            <w:pPr>
              <w:spacing w:line="0" w:lineRule="atLeast"/>
              <w:ind w:right="104"/>
              <w:jc w:val="right"/>
              <w:rPr>
                <w:rFonts w:ascii="Lato" w:hAnsi="Lato"/>
                <w:sz w:val="19"/>
              </w:rPr>
            </w:pPr>
            <w:r w:rsidRPr="00C34425">
              <w:rPr>
                <w:rFonts w:ascii="Lato" w:hAnsi="Lato"/>
                <w:sz w:val="19"/>
              </w:rPr>
              <w:t>45,592</w:t>
            </w:r>
          </w:p>
        </w:tc>
        <w:tc>
          <w:tcPr>
            <w:tcW w:w="1200" w:type="dxa"/>
            <w:shd w:val="clear" w:color="auto" w:fill="auto"/>
            <w:vAlign w:val="bottom"/>
          </w:tcPr>
          <w:p w14:paraId="44ADF071" w14:textId="77777777" w:rsidR="00000000" w:rsidRPr="00C34425" w:rsidRDefault="008C498F">
            <w:pPr>
              <w:spacing w:line="0" w:lineRule="atLeast"/>
              <w:ind w:right="84"/>
              <w:jc w:val="right"/>
              <w:rPr>
                <w:rFonts w:ascii="Lato" w:hAnsi="Lato"/>
                <w:sz w:val="19"/>
              </w:rPr>
            </w:pPr>
            <w:r w:rsidRPr="00C34425">
              <w:rPr>
                <w:rFonts w:ascii="Lato" w:hAnsi="Lato"/>
                <w:sz w:val="19"/>
              </w:rPr>
              <w:t>45,592</w:t>
            </w:r>
          </w:p>
        </w:tc>
        <w:tc>
          <w:tcPr>
            <w:tcW w:w="960" w:type="dxa"/>
            <w:shd w:val="clear" w:color="auto" w:fill="auto"/>
            <w:vAlign w:val="bottom"/>
          </w:tcPr>
          <w:p w14:paraId="5FEDF89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669504" w14:textId="77777777" w:rsidR="00000000" w:rsidRPr="00C34425" w:rsidRDefault="008C498F">
            <w:pPr>
              <w:spacing w:line="0" w:lineRule="atLeast"/>
              <w:ind w:right="24"/>
              <w:jc w:val="right"/>
              <w:rPr>
                <w:rFonts w:ascii="Lato" w:hAnsi="Lato"/>
                <w:sz w:val="19"/>
              </w:rPr>
            </w:pPr>
            <w:r w:rsidRPr="00C34425">
              <w:rPr>
                <w:rFonts w:ascii="Lato" w:hAnsi="Lato"/>
                <w:sz w:val="19"/>
              </w:rPr>
              <w:t>5,103</w:t>
            </w:r>
          </w:p>
        </w:tc>
        <w:tc>
          <w:tcPr>
            <w:tcW w:w="1540" w:type="dxa"/>
            <w:shd w:val="clear" w:color="auto" w:fill="auto"/>
            <w:vAlign w:val="bottom"/>
          </w:tcPr>
          <w:p w14:paraId="456FA454" w14:textId="77777777" w:rsidR="00000000" w:rsidRPr="00C34425" w:rsidRDefault="008C498F">
            <w:pPr>
              <w:spacing w:line="0" w:lineRule="atLeast"/>
              <w:ind w:right="4"/>
              <w:jc w:val="right"/>
              <w:rPr>
                <w:rFonts w:ascii="Lato" w:hAnsi="Lato"/>
                <w:sz w:val="19"/>
              </w:rPr>
            </w:pPr>
            <w:r w:rsidRPr="00C34425">
              <w:rPr>
                <w:rFonts w:ascii="Lato" w:hAnsi="Lato"/>
                <w:sz w:val="19"/>
              </w:rPr>
              <w:t>50,695</w:t>
            </w:r>
          </w:p>
        </w:tc>
      </w:tr>
      <w:tr w:rsidR="00000000" w:rsidRPr="00C34425" w14:paraId="08229CEE" w14:textId="77777777">
        <w:trPr>
          <w:trHeight w:val="252"/>
        </w:trPr>
        <w:tc>
          <w:tcPr>
            <w:tcW w:w="2900" w:type="dxa"/>
            <w:shd w:val="clear" w:color="auto" w:fill="auto"/>
            <w:vAlign w:val="bottom"/>
          </w:tcPr>
          <w:p w14:paraId="04BCDF5E" w14:textId="77777777" w:rsidR="00000000" w:rsidRPr="00C34425" w:rsidRDefault="008C498F">
            <w:pPr>
              <w:spacing w:line="0" w:lineRule="atLeast"/>
              <w:ind w:left="40"/>
              <w:rPr>
                <w:rFonts w:ascii="Lato" w:hAnsi="Lato"/>
                <w:sz w:val="19"/>
              </w:rPr>
            </w:pPr>
            <w:r w:rsidRPr="00C34425">
              <w:rPr>
                <w:rFonts w:ascii="Lato" w:hAnsi="Lato"/>
                <w:sz w:val="19"/>
              </w:rPr>
              <w:t>Village of Brewster</w:t>
            </w:r>
          </w:p>
        </w:tc>
        <w:tc>
          <w:tcPr>
            <w:tcW w:w="1380" w:type="dxa"/>
            <w:shd w:val="clear" w:color="auto" w:fill="auto"/>
            <w:vAlign w:val="bottom"/>
          </w:tcPr>
          <w:p w14:paraId="5CD1C475"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766A95E4" w14:textId="77777777" w:rsidR="00000000" w:rsidRPr="00C34425" w:rsidRDefault="008C498F">
            <w:pPr>
              <w:spacing w:line="0" w:lineRule="atLeast"/>
              <w:ind w:right="104"/>
              <w:jc w:val="right"/>
              <w:rPr>
                <w:rFonts w:ascii="Lato" w:hAnsi="Lato"/>
                <w:sz w:val="19"/>
              </w:rPr>
            </w:pPr>
            <w:r w:rsidRPr="00C34425">
              <w:rPr>
                <w:rFonts w:ascii="Lato" w:hAnsi="Lato"/>
                <w:sz w:val="19"/>
              </w:rPr>
              <w:t>11,560</w:t>
            </w:r>
          </w:p>
        </w:tc>
        <w:tc>
          <w:tcPr>
            <w:tcW w:w="1200" w:type="dxa"/>
            <w:shd w:val="clear" w:color="auto" w:fill="auto"/>
            <w:vAlign w:val="bottom"/>
          </w:tcPr>
          <w:p w14:paraId="7205406A" w14:textId="77777777" w:rsidR="00000000" w:rsidRPr="00C34425" w:rsidRDefault="008C498F">
            <w:pPr>
              <w:spacing w:line="0" w:lineRule="atLeast"/>
              <w:ind w:right="84"/>
              <w:jc w:val="right"/>
              <w:rPr>
                <w:rFonts w:ascii="Lato" w:hAnsi="Lato"/>
                <w:sz w:val="19"/>
              </w:rPr>
            </w:pPr>
            <w:r w:rsidRPr="00C34425">
              <w:rPr>
                <w:rFonts w:ascii="Lato" w:hAnsi="Lato"/>
                <w:sz w:val="19"/>
              </w:rPr>
              <w:t>11,560</w:t>
            </w:r>
          </w:p>
        </w:tc>
        <w:tc>
          <w:tcPr>
            <w:tcW w:w="960" w:type="dxa"/>
            <w:shd w:val="clear" w:color="auto" w:fill="auto"/>
            <w:vAlign w:val="bottom"/>
          </w:tcPr>
          <w:p w14:paraId="4E85149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750A2D" w14:textId="77777777" w:rsidR="00000000" w:rsidRPr="00C34425" w:rsidRDefault="008C498F">
            <w:pPr>
              <w:spacing w:line="0" w:lineRule="atLeast"/>
              <w:ind w:right="24"/>
              <w:jc w:val="right"/>
              <w:rPr>
                <w:rFonts w:ascii="Lato" w:hAnsi="Lato"/>
                <w:sz w:val="19"/>
              </w:rPr>
            </w:pPr>
            <w:r w:rsidRPr="00C34425">
              <w:rPr>
                <w:rFonts w:ascii="Lato" w:hAnsi="Lato"/>
                <w:sz w:val="19"/>
              </w:rPr>
              <w:t>1,294</w:t>
            </w:r>
          </w:p>
        </w:tc>
        <w:tc>
          <w:tcPr>
            <w:tcW w:w="1540" w:type="dxa"/>
            <w:shd w:val="clear" w:color="auto" w:fill="auto"/>
            <w:vAlign w:val="bottom"/>
          </w:tcPr>
          <w:p w14:paraId="3F144833" w14:textId="77777777" w:rsidR="00000000" w:rsidRPr="00C34425" w:rsidRDefault="008C498F">
            <w:pPr>
              <w:spacing w:line="0" w:lineRule="atLeast"/>
              <w:ind w:right="4"/>
              <w:jc w:val="right"/>
              <w:rPr>
                <w:rFonts w:ascii="Lato" w:hAnsi="Lato"/>
                <w:sz w:val="19"/>
              </w:rPr>
            </w:pPr>
            <w:r w:rsidRPr="00C34425">
              <w:rPr>
                <w:rFonts w:ascii="Lato" w:hAnsi="Lato"/>
                <w:sz w:val="19"/>
              </w:rPr>
              <w:t>12,854</w:t>
            </w:r>
          </w:p>
        </w:tc>
      </w:tr>
      <w:tr w:rsidR="00000000" w:rsidRPr="00C34425" w14:paraId="13B799F5" w14:textId="77777777">
        <w:trPr>
          <w:trHeight w:val="252"/>
        </w:trPr>
        <w:tc>
          <w:tcPr>
            <w:tcW w:w="2900" w:type="dxa"/>
            <w:shd w:val="clear" w:color="auto" w:fill="auto"/>
            <w:vAlign w:val="bottom"/>
          </w:tcPr>
          <w:p w14:paraId="32EB061E" w14:textId="77777777" w:rsidR="00000000" w:rsidRPr="00C34425" w:rsidRDefault="008C498F">
            <w:pPr>
              <w:spacing w:line="0" w:lineRule="atLeast"/>
              <w:ind w:left="40"/>
              <w:rPr>
                <w:rFonts w:ascii="Lato" w:hAnsi="Lato"/>
                <w:sz w:val="19"/>
              </w:rPr>
            </w:pPr>
            <w:r w:rsidRPr="00C34425">
              <w:rPr>
                <w:rFonts w:ascii="Lato" w:hAnsi="Lato"/>
                <w:sz w:val="19"/>
              </w:rPr>
              <w:t>Village of Cold Spring</w:t>
            </w:r>
          </w:p>
        </w:tc>
        <w:tc>
          <w:tcPr>
            <w:tcW w:w="1380" w:type="dxa"/>
            <w:shd w:val="clear" w:color="auto" w:fill="auto"/>
            <w:vAlign w:val="bottom"/>
          </w:tcPr>
          <w:p w14:paraId="7D567474"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78BE71E2" w14:textId="77777777" w:rsidR="00000000" w:rsidRPr="00C34425" w:rsidRDefault="008C498F">
            <w:pPr>
              <w:spacing w:line="0" w:lineRule="atLeast"/>
              <w:ind w:right="104"/>
              <w:jc w:val="right"/>
              <w:rPr>
                <w:rFonts w:ascii="Lato" w:hAnsi="Lato"/>
                <w:sz w:val="19"/>
              </w:rPr>
            </w:pPr>
            <w:r w:rsidRPr="00C34425">
              <w:rPr>
                <w:rFonts w:ascii="Lato" w:hAnsi="Lato"/>
                <w:sz w:val="19"/>
              </w:rPr>
              <w:t>16,537</w:t>
            </w:r>
          </w:p>
        </w:tc>
        <w:tc>
          <w:tcPr>
            <w:tcW w:w="1200" w:type="dxa"/>
            <w:shd w:val="clear" w:color="auto" w:fill="auto"/>
            <w:vAlign w:val="bottom"/>
          </w:tcPr>
          <w:p w14:paraId="3D23F319" w14:textId="77777777" w:rsidR="00000000" w:rsidRPr="00C34425" w:rsidRDefault="008C498F">
            <w:pPr>
              <w:spacing w:line="0" w:lineRule="atLeast"/>
              <w:ind w:right="84"/>
              <w:jc w:val="right"/>
              <w:rPr>
                <w:rFonts w:ascii="Lato" w:hAnsi="Lato"/>
                <w:sz w:val="19"/>
              </w:rPr>
            </w:pPr>
            <w:r w:rsidRPr="00C34425">
              <w:rPr>
                <w:rFonts w:ascii="Lato" w:hAnsi="Lato"/>
                <w:sz w:val="19"/>
              </w:rPr>
              <w:t>16,537</w:t>
            </w:r>
          </w:p>
        </w:tc>
        <w:tc>
          <w:tcPr>
            <w:tcW w:w="960" w:type="dxa"/>
            <w:shd w:val="clear" w:color="auto" w:fill="auto"/>
            <w:vAlign w:val="bottom"/>
          </w:tcPr>
          <w:p w14:paraId="2731D3A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90C79E" w14:textId="77777777" w:rsidR="00000000" w:rsidRPr="00C34425" w:rsidRDefault="008C498F">
            <w:pPr>
              <w:spacing w:line="0" w:lineRule="atLeast"/>
              <w:ind w:right="24"/>
              <w:jc w:val="right"/>
              <w:rPr>
                <w:rFonts w:ascii="Lato" w:hAnsi="Lato"/>
                <w:sz w:val="19"/>
              </w:rPr>
            </w:pPr>
            <w:r w:rsidRPr="00C34425">
              <w:rPr>
                <w:rFonts w:ascii="Lato" w:hAnsi="Lato"/>
                <w:sz w:val="19"/>
              </w:rPr>
              <w:t>1,851</w:t>
            </w:r>
          </w:p>
        </w:tc>
        <w:tc>
          <w:tcPr>
            <w:tcW w:w="1540" w:type="dxa"/>
            <w:shd w:val="clear" w:color="auto" w:fill="auto"/>
            <w:vAlign w:val="bottom"/>
          </w:tcPr>
          <w:p w14:paraId="7646C319" w14:textId="77777777" w:rsidR="00000000" w:rsidRPr="00C34425" w:rsidRDefault="008C498F">
            <w:pPr>
              <w:spacing w:line="0" w:lineRule="atLeast"/>
              <w:ind w:right="4"/>
              <w:jc w:val="right"/>
              <w:rPr>
                <w:rFonts w:ascii="Lato" w:hAnsi="Lato"/>
                <w:sz w:val="19"/>
              </w:rPr>
            </w:pPr>
            <w:r w:rsidRPr="00C34425">
              <w:rPr>
                <w:rFonts w:ascii="Lato" w:hAnsi="Lato"/>
                <w:sz w:val="19"/>
              </w:rPr>
              <w:t>18,388</w:t>
            </w:r>
          </w:p>
        </w:tc>
      </w:tr>
      <w:tr w:rsidR="00000000" w:rsidRPr="00C34425" w14:paraId="7B7C9C2B" w14:textId="77777777">
        <w:trPr>
          <w:trHeight w:val="252"/>
        </w:trPr>
        <w:tc>
          <w:tcPr>
            <w:tcW w:w="2900" w:type="dxa"/>
            <w:shd w:val="clear" w:color="auto" w:fill="auto"/>
            <w:vAlign w:val="bottom"/>
          </w:tcPr>
          <w:p w14:paraId="059A19DC" w14:textId="77777777" w:rsidR="00000000" w:rsidRPr="00C34425" w:rsidRDefault="008C498F">
            <w:pPr>
              <w:spacing w:line="0" w:lineRule="atLeast"/>
              <w:ind w:left="40"/>
              <w:rPr>
                <w:rFonts w:ascii="Lato" w:hAnsi="Lato"/>
                <w:sz w:val="19"/>
              </w:rPr>
            </w:pPr>
            <w:r w:rsidRPr="00C34425">
              <w:rPr>
                <w:rFonts w:ascii="Lato" w:hAnsi="Lato"/>
                <w:sz w:val="19"/>
              </w:rPr>
              <w:t>Village of Nelsonville</w:t>
            </w:r>
          </w:p>
        </w:tc>
        <w:tc>
          <w:tcPr>
            <w:tcW w:w="1380" w:type="dxa"/>
            <w:shd w:val="clear" w:color="auto" w:fill="auto"/>
            <w:vAlign w:val="bottom"/>
          </w:tcPr>
          <w:p w14:paraId="03DEB5D6" w14:textId="77777777" w:rsidR="00000000" w:rsidRPr="00C34425" w:rsidRDefault="008C498F">
            <w:pPr>
              <w:spacing w:line="0" w:lineRule="atLeast"/>
              <w:ind w:left="240"/>
              <w:rPr>
                <w:rFonts w:ascii="Lato" w:hAnsi="Lato"/>
                <w:sz w:val="19"/>
              </w:rPr>
            </w:pPr>
            <w:r w:rsidRPr="00C34425">
              <w:rPr>
                <w:rFonts w:ascii="Lato" w:hAnsi="Lato"/>
                <w:sz w:val="19"/>
              </w:rPr>
              <w:t>Putnam</w:t>
            </w:r>
          </w:p>
        </w:tc>
        <w:tc>
          <w:tcPr>
            <w:tcW w:w="1360" w:type="dxa"/>
            <w:shd w:val="clear" w:color="auto" w:fill="auto"/>
            <w:vAlign w:val="bottom"/>
          </w:tcPr>
          <w:p w14:paraId="11F28CF7" w14:textId="77777777" w:rsidR="00000000" w:rsidRPr="00C34425" w:rsidRDefault="008C498F">
            <w:pPr>
              <w:spacing w:line="0" w:lineRule="atLeast"/>
              <w:ind w:right="104"/>
              <w:jc w:val="right"/>
              <w:rPr>
                <w:rFonts w:ascii="Lato" w:hAnsi="Lato"/>
                <w:sz w:val="19"/>
              </w:rPr>
            </w:pPr>
            <w:r w:rsidRPr="00C34425">
              <w:rPr>
                <w:rFonts w:ascii="Lato" w:hAnsi="Lato"/>
                <w:sz w:val="19"/>
              </w:rPr>
              <w:t>3,343</w:t>
            </w:r>
          </w:p>
        </w:tc>
        <w:tc>
          <w:tcPr>
            <w:tcW w:w="1200" w:type="dxa"/>
            <w:shd w:val="clear" w:color="auto" w:fill="auto"/>
            <w:vAlign w:val="bottom"/>
          </w:tcPr>
          <w:p w14:paraId="21169861" w14:textId="77777777" w:rsidR="00000000" w:rsidRPr="00C34425" w:rsidRDefault="008C498F">
            <w:pPr>
              <w:spacing w:line="0" w:lineRule="atLeast"/>
              <w:ind w:right="84"/>
              <w:jc w:val="right"/>
              <w:rPr>
                <w:rFonts w:ascii="Lato" w:hAnsi="Lato"/>
                <w:sz w:val="19"/>
              </w:rPr>
            </w:pPr>
            <w:r w:rsidRPr="00C34425">
              <w:rPr>
                <w:rFonts w:ascii="Lato" w:hAnsi="Lato"/>
                <w:sz w:val="19"/>
              </w:rPr>
              <w:t>3,343</w:t>
            </w:r>
          </w:p>
        </w:tc>
        <w:tc>
          <w:tcPr>
            <w:tcW w:w="960" w:type="dxa"/>
            <w:shd w:val="clear" w:color="auto" w:fill="auto"/>
            <w:vAlign w:val="bottom"/>
          </w:tcPr>
          <w:p w14:paraId="7AE081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C1CCF2" w14:textId="77777777" w:rsidR="00000000" w:rsidRPr="00C34425" w:rsidRDefault="008C498F">
            <w:pPr>
              <w:spacing w:line="0" w:lineRule="atLeast"/>
              <w:ind w:right="24"/>
              <w:jc w:val="right"/>
              <w:rPr>
                <w:rFonts w:ascii="Lato" w:hAnsi="Lato"/>
                <w:sz w:val="19"/>
              </w:rPr>
            </w:pPr>
            <w:r w:rsidRPr="00C34425">
              <w:rPr>
                <w:rFonts w:ascii="Lato" w:hAnsi="Lato"/>
                <w:sz w:val="19"/>
              </w:rPr>
              <w:t>374</w:t>
            </w:r>
          </w:p>
        </w:tc>
        <w:tc>
          <w:tcPr>
            <w:tcW w:w="1540" w:type="dxa"/>
            <w:shd w:val="clear" w:color="auto" w:fill="auto"/>
            <w:vAlign w:val="bottom"/>
          </w:tcPr>
          <w:p w14:paraId="52E021C6" w14:textId="77777777" w:rsidR="00000000" w:rsidRPr="00C34425" w:rsidRDefault="008C498F">
            <w:pPr>
              <w:spacing w:line="0" w:lineRule="atLeast"/>
              <w:ind w:right="4"/>
              <w:jc w:val="right"/>
              <w:rPr>
                <w:rFonts w:ascii="Lato" w:hAnsi="Lato"/>
                <w:sz w:val="19"/>
              </w:rPr>
            </w:pPr>
            <w:r w:rsidRPr="00C34425">
              <w:rPr>
                <w:rFonts w:ascii="Lato" w:hAnsi="Lato"/>
                <w:sz w:val="19"/>
              </w:rPr>
              <w:t>3,717</w:t>
            </w:r>
          </w:p>
        </w:tc>
      </w:tr>
      <w:tr w:rsidR="00000000" w:rsidRPr="00C34425" w14:paraId="6BF1F4BB" w14:textId="77777777">
        <w:trPr>
          <w:trHeight w:val="504"/>
        </w:trPr>
        <w:tc>
          <w:tcPr>
            <w:tcW w:w="2900" w:type="dxa"/>
            <w:shd w:val="clear" w:color="auto" w:fill="auto"/>
            <w:vAlign w:val="bottom"/>
          </w:tcPr>
          <w:p w14:paraId="76800565" w14:textId="77777777" w:rsidR="00000000" w:rsidRPr="00C34425" w:rsidRDefault="008C498F">
            <w:pPr>
              <w:spacing w:line="0" w:lineRule="atLeast"/>
              <w:ind w:left="40"/>
              <w:rPr>
                <w:rFonts w:ascii="Lato" w:hAnsi="Lato"/>
                <w:sz w:val="19"/>
              </w:rPr>
            </w:pPr>
            <w:r w:rsidRPr="00C34425">
              <w:rPr>
                <w:rFonts w:ascii="Lato" w:hAnsi="Lato"/>
                <w:sz w:val="19"/>
              </w:rPr>
              <w:t>City of Rensselaer</w:t>
            </w:r>
          </w:p>
        </w:tc>
        <w:tc>
          <w:tcPr>
            <w:tcW w:w="1380" w:type="dxa"/>
            <w:shd w:val="clear" w:color="auto" w:fill="auto"/>
            <w:vAlign w:val="bottom"/>
          </w:tcPr>
          <w:p w14:paraId="285BE390"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6835C621" w14:textId="77777777" w:rsidR="00000000" w:rsidRPr="00C34425" w:rsidRDefault="008C498F">
            <w:pPr>
              <w:spacing w:line="0" w:lineRule="atLeast"/>
              <w:ind w:right="104"/>
              <w:jc w:val="right"/>
              <w:rPr>
                <w:rFonts w:ascii="Lato" w:hAnsi="Lato"/>
                <w:sz w:val="19"/>
              </w:rPr>
            </w:pPr>
            <w:r w:rsidRPr="00C34425">
              <w:rPr>
                <w:rFonts w:ascii="Lato" w:hAnsi="Lato"/>
                <w:sz w:val="19"/>
              </w:rPr>
              <w:t>1,137,317</w:t>
            </w:r>
          </w:p>
        </w:tc>
        <w:tc>
          <w:tcPr>
            <w:tcW w:w="1200" w:type="dxa"/>
            <w:shd w:val="clear" w:color="auto" w:fill="auto"/>
            <w:vAlign w:val="bottom"/>
          </w:tcPr>
          <w:p w14:paraId="71FED061" w14:textId="77777777" w:rsidR="00000000" w:rsidRPr="00C34425" w:rsidRDefault="008C498F">
            <w:pPr>
              <w:spacing w:line="0" w:lineRule="atLeast"/>
              <w:ind w:right="84"/>
              <w:jc w:val="right"/>
              <w:rPr>
                <w:rFonts w:ascii="Lato" w:hAnsi="Lato"/>
                <w:sz w:val="19"/>
              </w:rPr>
            </w:pPr>
            <w:r w:rsidRPr="00C34425">
              <w:rPr>
                <w:rFonts w:ascii="Lato" w:hAnsi="Lato"/>
                <w:sz w:val="19"/>
              </w:rPr>
              <w:t>1,137,317</w:t>
            </w:r>
          </w:p>
        </w:tc>
        <w:tc>
          <w:tcPr>
            <w:tcW w:w="960" w:type="dxa"/>
            <w:shd w:val="clear" w:color="auto" w:fill="auto"/>
            <w:vAlign w:val="bottom"/>
          </w:tcPr>
          <w:p w14:paraId="578D04C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FC797E" w14:textId="77777777" w:rsidR="00000000" w:rsidRPr="00C34425" w:rsidRDefault="008C498F">
            <w:pPr>
              <w:spacing w:line="0" w:lineRule="atLeast"/>
              <w:ind w:right="24"/>
              <w:jc w:val="right"/>
              <w:rPr>
                <w:rFonts w:ascii="Lato" w:hAnsi="Lato"/>
                <w:sz w:val="19"/>
              </w:rPr>
            </w:pPr>
            <w:r w:rsidRPr="00C34425">
              <w:rPr>
                <w:rFonts w:ascii="Lato" w:hAnsi="Lato"/>
                <w:sz w:val="19"/>
              </w:rPr>
              <w:t>127,300</w:t>
            </w:r>
          </w:p>
        </w:tc>
        <w:tc>
          <w:tcPr>
            <w:tcW w:w="1540" w:type="dxa"/>
            <w:shd w:val="clear" w:color="auto" w:fill="auto"/>
            <w:vAlign w:val="bottom"/>
          </w:tcPr>
          <w:p w14:paraId="0BCDA9A6" w14:textId="77777777" w:rsidR="00000000" w:rsidRPr="00C34425" w:rsidRDefault="008C498F">
            <w:pPr>
              <w:spacing w:line="0" w:lineRule="atLeast"/>
              <w:ind w:right="4"/>
              <w:jc w:val="right"/>
              <w:rPr>
                <w:rFonts w:ascii="Lato" w:hAnsi="Lato"/>
                <w:sz w:val="19"/>
              </w:rPr>
            </w:pPr>
            <w:r w:rsidRPr="00C34425">
              <w:rPr>
                <w:rFonts w:ascii="Lato" w:hAnsi="Lato"/>
                <w:sz w:val="19"/>
              </w:rPr>
              <w:t>1,264,617</w:t>
            </w:r>
          </w:p>
        </w:tc>
      </w:tr>
      <w:tr w:rsidR="00000000" w:rsidRPr="00C34425" w14:paraId="76DF03A4" w14:textId="77777777">
        <w:trPr>
          <w:trHeight w:val="252"/>
        </w:trPr>
        <w:tc>
          <w:tcPr>
            <w:tcW w:w="2900" w:type="dxa"/>
            <w:shd w:val="clear" w:color="auto" w:fill="auto"/>
            <w:vAlign w:val="bottom"/>
          </w:tcPr>
          <w:p w14:paraId="3C46A950" w14:textId="77777777" w:rsidR="00000000" w:rsidRPr="00C34425" w:rsidRDefault="008C498F">
            <w:pPr>
              <w:spacing w:line="0" w:lineRule="atLeast"/>
              <w:ind w:left="40"/>
              <w:rPr>
                <w:rFonts w:ascii="Lato" w:hAnsi="Lato"/>
                <w:sz w:val="19"/>
              </w:rPr>
            </w:pPr>
            <w:r w:rsidRPr="00C34425">
              <w:rPr>
                <w:rFonts w:ascii="Lato" w:hAnsi="Lato"/>
                <w:sz w:val="19"/>
              </w:rPr>
              <w:t>City</w:t>
            </w:r>
            <w:r w:rsidRPr="00C34425">
              <w:rPr>
                <w:rFonts w:ascii="Lato" w:hAnsi="Lato"/>
                <w:sz w:val="19"/>
              </w:rPr>
              <w:t xml:space="preserve"> of Troy</w:t>
            </w:r>
          </w:p>
        </w:tc>
        <w:tc>
          <w:tcPr>
            <w:tcW w:w="1380" w:type="dxa"/>
            <w:shd w:val="clear" w:color="auto" w:fill="auto"/>
            <w:vAlign w:val="bottom"/>
          </w:tcPr>
          <w:p w14:paraId="7DDA33CE"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37026C8F" w14:textId="77777777" w:rsidR="00000000" w:rsidRPr="00C34425" w:rsidRDefault="008C498F">
            <w:pPr>
              <w:spacing w:line="0" w:lineRule="atLeast"/>
              <w:ind w:right="104"/>
              <w:jc w:val="right"/>
              <w:rPr>
                <w:rFonts w:ascii="Lato" w:hAnsi="Lato"/>
                <w:sz w:val="19"/>
              </w:rPr>
            </w:pPr>
            <w:r w:rsidRPr="00C34425">
              <w:rPr>
                <w:rFonts w:ascii="Lato" w:hAnsi="Lato"/>
                <w:sz w:val="19"/>
              </w:rPr>
              <w:t>12,279,463</w:t>
            </w:r>
          </w:p>
        </w:tc>
        <w:tc>
          <w:tcPr>
            <w:tcW w:w="1200" w:type="dxa"/>
            <w:shd w:val="clear" w:color="auto" w:fill="auto"/>
            <w:vAlign w:val="bottom"/>
          </w:tcPr>
          <w:p w14:paraId="730B7433" w14:textId="77777777" w:rsidR="00000000" w:rsidRPr="00C34425" w:rsidRDefault="008C498F">
            <w:pPr>
              <w:spacing w:line="0" w:lineRule="atLeast"/>
              <w:ind w:right="84"/>
              <w:jc w:val="right"/>
              <w:rPr>
                <w:rFonts w:ascii="Lato" w:hAnsi="Lato"/>
                <w:sz w:val="19"/>
              </w:rPr>
            </w:pPr>
            <w:r w:rsidRPr="00C34425">
              <w:rPr>
                <w:rFonts w:ascii="Lato" w:hAnsi="Lato"/>
                <w:sz w:val="19"/>
              </w:rPr>
              <w:t>12,279,463</w:t>
            </w:r>
          </w:p>
        </w:tc>
        <w:tc>
          <w:tcPr>
            <w:tcW w:w="960" w:type="dxa"/>
            <w:shd w:val="clear" w:color="auto" w:fill="auto"/>
            <w:vAlign w:val="bottom"/>
          </w:tcPr>
          <w:p w14:paraId="1975C8F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AB1F5E" w14:textId="77777777" w:rsidR="00000000" w:rsidRPr="00C34425" w:rsidRDefault="008C498F">
            <w:pPr>
              <w:spacing w:line="0" w:lineRule="atLeast"/>
              <w:ind w:right="24"/>
              <w:jc w:val="right"/>
              <w:rPr>
                <w:rFonts w:ascii="Lato" w:hAnsi="Lato"/>
                <w:sz w:val="19"/>
              </w:rPr>
            </w:pPr>
            <w:r w:rsidRPr="00C34425">
              <w:rPr>
                <w:rFonts w:ascii="Lato" w:hAnsi="Lato"/>
                <w:sz w:val="19"/>
              </w:rPr>
              <w:t>1,374,440</w:t>
            </w:r>
          </w:p>
        </w:tc>
        <w:tc>
          <w:tcPr>
            <w:tcW w:w="1540" w:type="dxa"/>
            <w:shd w:val="clear" w:color="auto" w:fill="auto"/>
            <w:vAlign w:val="bottom"/>
          </w:tcPr>
          <w:p w14:paraId="7DDF341C" w14:textId="77777777" w:rsidR="00000000" w:rsidRPr="00C34425" w:rsidRDefault="008C498F">
            <w:pPr>
              <w:spacing w:line="0" w:lineRule="atLeast"/>
              <w:ind w:right="4"/>
              <w:jc w:val="right"/>
              <w:rPr>
                <w:rFonts w:ascii="Lato" w:hAnsi="Lato"/>
                <w:sz w:val="19"/>
              </w:rPr>
            </w:pPr>
            <w:r w:rsidRPr="00C34425">
              <w:rPr>
                <w:rFonts w:ascii="Lato" w:hAnsi="Lato"/>
                <w:sz w:val="19"/>
              </w:rPr>
              <w:t>13,653,903</w:t>
            </w:r>
          </w:p>
        </w:tc>
      </w:tr>
      <w:tr w:rsidR="00000000" w:rsidRPr="00C34425" w14:paraId="4E04DA6B" w14:textId="77777777">
        <w:trPr>
          <w:trHeight w:val="252"/>
        </w:trPr>
        <w:tc>
          <w:tcPr>
            <w:tcW w:w="2900" w:type="dxa"/>
            <w:shd w:val="clear" w:color="auto" w:fill="auto"/>
            <w:vAlign w:val="bottom"/>
          </w:tcPr>
          <w:p w14:paraId="649B92F4" w14:textId="77777777" w:rsidR="00000000" w:rsidRPr="00C34425" w:rsidRDefault="008C498F">
            <w:pPr>
              <w:spacing w:line="0" w:lineRule="atLeast"/>
              <w:ind w:left="40"/>
              <w:rPr>
                <w:rFonts w:ascii="Lato" w:hAnsi="Lato"/>
                <w:sz w:val="19"/>
              </w:rPr>
            </w:pPr>
            <w:r w:rsidRPr="00C34425">
              <w:rPr>
                <w:rFonts w:ascii="Lato" w:hAnsi="Lato"/>
                <w:sz w:val="19"/>
              </w:rPr>
              <w:t>Town of Berlin</w:t>
            </w:r>
          </w:p>
        </w:tc>
        <w:tc>
          <w:tcPr>
            <w:tcW w:w="1380" w:type="dxa"/>
            <w:shd w:val="clear" w:color="auto" w:fill="auto"/>
            <w:vAlign w:val="bottom"/>
          </w:tcPr>
          <w:p w14:paraId="3F617587"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18E6A28C" w14:textId="77777777" w:rsidR="00000000" w:rsidRPr="00C34425" w:rsidRDefault="008C498F">
            <w:pPr>
              <w:spacing w:line="0" w:lineRule="atLeast"/>
              <w:ind w:right="104"/>
              <w:jc w:val="right"/>
              <w:rPr>
                <w:rFonts w:ascii="Lato" w:hAnsi="Lato"/>
                <w:sz w:val="19"/>
              </w:rPr>
            </w:pPr>
            <w:r w:rsidRPr="00C34425">
              <w:rPr>
                <w:rFonts w:ascii="Lato" w:hAnsi="Lato"/>
                <w:sz w:val="19"/>
              </w:rPr>
              <w:t>9,207</w:t>
            </w:r>
          </w:p>
        </w:tc>
        <w:tc>
          <w:tcPr>
            <w:tcW w:w="1200" w:type="dxa"/>
            <w:shd w:val="clear" w:color="auto" w:fill="auto"/>
            <w:vAlign w:val="bottom"/>
          </w:tcPr>
          <w:p w14:paraId="62F69AEA" w14:textId="77777777" w:rsidR="00000000" w:rsidRPr="00C34425" w:rsidRDefault="008C498F">
            <w:pPr>
              <w:spacing w:line="0" w:lineRule="atLeast"/>
              <w:ind w:right="84"/>
              <w:jc w:val="right"/>
              <w:rPr>
                <w:rFonts w:ascii="Lato" w:hAnsi="Lato"/>
                <w:sz w:val="19"/>
              </w:rPr>
            </w:pPr>
            <w:r w:rsidRPr="00C34425">
              <w:rPr>
                <w:rFonts w:ascii="Lato" w:hAnsi="Lato"/>
                <w:sz w:val="19"/>
              </w:rPr>
              <w:t>9,207</w:t>
            </w:r>
          </w:p>
        </w:tc>
        <w:tc>
          <w:tcPr>
            <w:tcW w:w="960" w:type="dxa"/>
            <w:shd w:val="clear" w:color="auto" w:fill="auto"/>
            <w:vAlign w:val="bottom"/>
          </w:tcPr>
          <w:p w14:paraId="29A1FCD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6DAB48" w14:textId="77777777" w:rsidR="00000000" w:rsidRPr="00C34425" w:rsidRDefault="008C498F">
            <w:pPr>
              <w:spacing w:line="0" w:lineRule="atLeast"/>
              <w:ind w:right="24"/>
              <w:jc w:val="right"/>
              <w:rPr>
                <w:rFonts w:ascii="Lato" w:hAnsi="Lato"/>
                <w:sz w:val="19"/>
              </w:rPr>
            </w:pPr>
            <w:r w:rsidRPr="00C34425">
              <w:rPr>
                <w:rFonts w:ascii="Lato" w:hAnsi="Lato"/>
                <w:sz w:val="19"/>
              </w:rPr>
              <w:t>1,031</w:t>
            </w:r>
          </w:p>
        </w:tc>
        <w:tc>
          <w:tcPr>
            <w:tcW w:w="1540" w:type="dxa"/>
            <w:shd w:val="clear" w:color="auto" w:fill="auto"/>
            <w:vAlign w:val="bottom"/>
          </w:tcPr>
          <w:p w14:paraId="7850C790" w14:textId="77777777" w:rsidR="00000000" w:rsidRPr="00C34425" w:rsidRDefault="008C498F">
            <w:pPr>
              <w:spacing w:line="0" w:lineRule="atLeast"/>
              <w:ind w:right="4"/>
              <w:jc w:val="right"/>
              <w:rPr>
                <w:rFonts w:ascii="Lato" w:hAnsi="Lato"/>
                <w:sz w:val="19"/>
              </w:rPr>
            </w:pPr>
            <w:r w:rsidRPr="00C34425">
              <w:rPr>
                <w:rFonts w:ascii="Lato" w:hAnsi="Lato"/>
                <w:sz w:val="19"/>
              </w:rPr>
              <w:t>10,238</w:t>
            </w:r>
          </w:p>
        </w:tc>
      </w:tr>
      <w:tr w:rsidR="00000000" w:rsidRPr="00C34425" w14:paraId="1EF9591D" w14:textId="77777777">
        <w:trPr>
          <w:trHeight w:val="252"/>
        </w:trPr>
        <w:tc>
          <w:tcPr>
            <w:tcW w:w="2900" w:type="dxa"/>
            <w:shd w:val="clear" w:color="auto" w:fill="auto"/>
            <w:vAlign w:val="bottom"/>
          </w:tcPr>
          <w:p w14:paraId="2B3C257F" w14:textId="77777777" w:rsidR="00000000" w:rsidRPr="00C34425" w:rsidRDefault="008C498F">
            <w:pPr>
              <w:spacing w:line="0" w:lineRule="atLeast"/>
              <w:ind w:left="40"/>
              <w:rPr>
                <w:rFonts w:ascii="Lato" w:hAnsi="Lato"/>
                <w:sz w:val="19"/>
              </w:rPr>
            </w:pPr>
            <w:r w:rsidRPr="00C34425">
              <w:rPr>
                <w:rFonts w:ascii="Lato" w:hAnsi="Lato"/>
                <w:sz w:val="19"/>
              </w:rPr>
              <w:t>Town of Brunswick</w:t>
            </w:r>
          </w:p>
        </w:tc>
        <w:tc>
          <w:tcPr>
            <w:tcW w:w="1380" w:type="dxa"/>
            <w:shd w:val="clear" w:color="auto" w:fill="auto"/>
            <w:vAlign w:val="bottom"/>
          </w:tcPr>
          <w:p w14:paraId="3D773ED2"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22B1D548" w14:textId="77777777" w:rsidR="00000000" w:rsidRPr="00C34425" w:rsidRDefault="008C498F">
            <w:pPr>
              <w:spacing w:line="0" w:lineRule="atLeast"/>
              <w:ind w:right="104"/>
              <w:jc w:val="right"/>
              <w:rPr>
                <w:rFonts w:ascii="Lato" w:hAnsi="Lato"/>
                <w:sz w:val="19"/>
              </w:rPr>
            </w:pPr>
            <w:r w:rsidRPr="00C34425">
              <w:rPr>
                <w:rFonts w:ascii="Lato" w:hAnsi="Lato"/>
                <w:sz w:val="19"/>
              </w:rPr>
              <w:t>78,198</w:t>
            </w:r>
          </w:p>
        </w:tc>
        <w:tc>
          <w:tcPr>
            <w:tcW w:w="1200" w:type="dxa"/>
            <w:shd w:val="clear" w:color="auto" w:fill="auto"/>
            <w:vAlign w:val="bottom"/>
          </w:tcPr>
          <w:p w14:paraId="1B500094" w14:textId="77777777" w:rsidR="00000000" w:rsidRPr="00C34425" w:rsidRDefault="008C498F">
            <w:pPr>
              <w:spacing w:line="0" w:lineRule="atLeast"/>
              <w:ind w:right="84"/>
              <w:jc w:val="right"/>
              <w:rPr>
                <w:rFonts w:ascii="Lato" w:hAnsi="Lato"/>
                <w:sz w:val="19"/>
              </w:rPr>
            </w:pPr>
            <w:r w:rsidRPr="00C34425">
              <w:rPr>
                <w:rFonts w:ascii="Lato" w:hAnsi="Lato"/>
                <w:sz w:val="19"/>
              </w:rPr>
              <w:t>78,198</w:t>
            </w:r>
          </w:p>
        </w:tc>
        <w:tc>
          <w:tcPr>
            <w:tcW w:w="960" w:type="dxa"/>
            <w:shd w:val="clear" w:color="auto" w:fill="auto"/>
            <w:vAlign w:val="bottom"/>
          </w:tcPr>
          <w:p w14:paraId="6732E3F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5F548B" w14:textId="77777777" w:rsidR="00000000" w:rsidRPr="00C34425" w:rsidRDefault="008C498F">
            <w:pPr>
              <w:spacing w:line="0" w:lineRule="atLeast"/>
              <w:ind w:right="24"/>
              <w:jc w:val="right"/>
              <w:rPr>
                <w:rFonts w:ascii="Lato" w:hAnsi="Lato"/>
                <w:sz w:val="19"/>
              </w:rPr>
            </w:pPr>
            <w:r w:rsidRPr="00C34425">
              <w:rPr>
                <w:rFonts w:ascii="Lato" w:hAnsi="Lato"/>
                <w:sz w:val="19"/>
              </w:rPr>
              <w:t>8,753</w:t>
            </w:r>
          </w:p>
        </w:tc>
        <w:tc>
          <w:tcPr>
            <w:tcW w:w="1540" w:type="dxa"/>
            <w:shd w:val="clear" w:color="auto" w:fill="auto"/>
            <w:vAlign w:val="bottom"/>
          </w:tcPr>
          <w:p w14:paraId="323B109E" w14:textId="77777777" w:rsidR="00000000" w:rsidRPr="00C34425" w:rsidRDefault="008C498F">
            <w:pPr>
              <w:spacing w:line="0" w:lineRule="atLeast"/>
              <w:ind w:right="4"/>
              <w:jc w:val="right"/>
              <w:rPr>
                <w:rFonts w:ascii="Lato" w:hAnsi="Lato"/>
                <w:sz w:val="19"/>
              </w:rPr>
            </w:pPr>
            <w:r w:rsidRPr="00C34425">
              <w:rPr>
                <w:rFonts w:ascii="Lato" w:hAnsi="Lato"/>
                <w:sz w:val="19"/>
              </w:rPr>
              <w:t>86,951</w:t>
            </w:r>
          </w:p>
        </w:tc>
      </w:tr>
      <w:tr w:rsidR="00000000" w:rsidRPr="00C34425" w14:paraId="62BD9632" w14:textId="77777777">
        <w:trPr>
          <w:trHeight w:val="252"/>
        </w:trPr>
        <w:tc>
          <w:tcPr>
            <w:tcW w:w="2900" w:type="dxa"/>
            <w:shd w:val="clear" w:color="auto" w:fill="auto"/>
            <w:vAlign w:val="bottom"/>
          </w:tcPr>
          <w:p w14:paraId="5EDC6D99" w14:textId="77777777" w:rsidR="00000000" w:rsidRPr="00C34425" w:rsidRDefault="008C498F">
            <w:pPr>
              <w:spacing w:line="0" w:lineRule="atLeast"/>
              <w:ind w:left="40"/>
              <w:rPr>
                <w:rFonts w:ascii="Lato" w:hAnsi="Lato"/>
                <w:sz w:val="19"/>
              </w:rPr>
            </w:pPr>
            <w:r w:rsidRPr="00C34425">
              <w:rPr>
                <w:rFonts w:ascii="Lato" w:hAnsi="Lato"/>
                <w:sz w:val="19"/>
              </w:rPr>
              <w:t>Town of East Greenbush</w:t>
            </w:r>
          </w:p>
        </w:tc>
        <w:tc>
          <w:tcPr>
            <w:tcW w:w="1380" w:type="dxa"/>
            <w:shd w:val="clear" w:color="auto" w:fill="auto"/>
            <w:vAlign w:val="bottom"/>
          </w:tcPr>
          <w:p w14:paraId="49656C09"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52EE6CDC" w14:textId="77777777" w:rsidR="00000000" w:rsidRPr="00C34425" w:rsidRDefault="008C498F">
            <w:pPr>
              <w:spacing w:line="0" w:lineRule="atLeast"/>
              <w:ind w:right="104"/>
              <w:jc w:val="right"/>
              <w:rPr>
                <w:rFonts w:ascii="Lato" w:hAnsi="Lato"/>
                <w:sz w:val="19"/>
              </w:rPr>
            </w:pPr>
            <w:r w:rsidRPr="00C34425">
              <w:rPr>
                <w:rFonts w:ascii="Lato" w:hAnsi="Lato"/>
                <w:sz w:val="19"/>
              </w:rPr>
              <w:t>73,383</w:t>
            </w:r>
          </w:p>
        </w:tc>
        <w:tc>
          <w:tcPr>
            <w:tcW w:w="1200" w:type="dxa"/>
            <w:shd w:val="clear" w:color="auto" w:fill="auto"/>
            <w:vAlign w:val="bottom"/>
          </w:tcPr>
          <w:p w14:paraId="1FD31ABA" w14:textId="77777777" w:rsidR="00000000" w:rsidRPr="00C34425" w:rsidRDefault="008C498F">
            <w:pPr>
              <w:spacing w:line="0" w:lineRule="atLeast"/>
              <w:ind w:right="84"/>
              <w:jc w:val="right"/>
              <w:rPr>
                <w:rFonts w:ascii="Lato" w:hAnsi="Lato"/>
                <w:sz w:val="19"/>
              </w:rPr>
            </w:pPr>
            <w:r w:rsidRPr="00C34425">
              <w:rPr>
                <w:rFonts w:ascii="Lato" w:hAnsi="Lato"/>
                <w:sz w:val="19"/>
              </w:rPr>
              <w:t>73,383</w:t>
            </w:r>
          </w:p>
        </w:tc>
        <w:tc>
          <w:tcPr>
            <w:tcW w:w="960" w:type="dxa"/>
            <w:shd w:val="clear" w:color="auto" w:fill="auto"/>
            <w:vAlign w:val="bottom"/>
          </w:tcPr>
          <w:p w14:paraId="00B50D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CC5E111" w14:textId="77777777" w:rsidR="00000000" w:rsidRPr="00C34425" w:rsidRDefault="008C498F">
            <w:pPr>
              <w:spacing w:line="0" w:lineRule="atLeast"/>
              <w:ind w:right="24"/>
              <w:jc w:val="right"/>
              <w:rPr>
                <w:rFonts w:ascii="Lato" w:hAnsi="Lato"/>
                <w:sz w:val="19"/>
              </w:rPr>
            </w:pPr>
            <w:r w:rsidRPr="00C34425">
              <w:rPr>
                <w:rFonts w:ascii="Lato" w:hAnsi="Lato"/>
                <w:sz w:val="19"/>
              </w:rPr>
              <w:t>8,214</w:t>
            </w:r>
          </w:p>
        </w:tc>
        <w:tc>
          <w:tcPr>
            <w:tcW w:w="1540" w:type="dxa"/>
            <w:shd w:val="clear" w:color="auto" w:fill="auto"/>
            <w:vAlign w:val="bottom"/>
          </w:tcPr>
          <w:p w14:paraId="0E580B7E" w14:textId="77777777" w:rsidR="00000000" w:rsidRPr="00C34425" w:rsidRDefault="008C498F">
            <w:pPr>
              <w:spacing w:line="0" w:lineRule="atLeast"/>
              <w:ind w:right="4"/>
              <w:jc w:val="right"/>
              <w:rPr>
                <w:rFonts w:ascii="Lato" w:hAnsi="Lato"/>
                <w:sz w:val="19"/>
              </w:rPr>
            </w:pPr>
            <w:r w:rsidRPr="00C34425">
              <w:rPr>
                <w:rFonts w:ascii="Lato" w:hAnsi="Lato"/>
                <w:sz w:val="19"/>
              </w:rPr>
              <w:t>81,597</w:t>
            </w:r>
          </w:p>
        </w:tc>
      </w:tr>
      <w:tr w:rsidR="00000000" w:rsidRPr="00C34425" w14:paraId="400A576B" w14:textId="77777777">
        <w:trPr>
          <w:trHeight w:val="252"/>
        </w:trPr>
        <w:tc>
          <w:tcPr>
            <w:tcW w:w="2900" w:type="dxa"/>
            <w:shd w:val="clear" w:color="auto" w:fill="auto"/>
            <w:vAlign w:val="bottom"/>
          </w:tcPr>
          <w:p w14:paraId="1E37E990" w14:textId="77777777" w:rsidR="00000000" w:rsidRPr="00C34425" w:rsidRDefault="008C498F">
            <w:pPr>
              <w:spacing w:line="0" w:lineRule="atLeast"/>
              <w:ind w:left="40"/>
              <w:rPr>
                <w:rFonts w:ascii="Lato" w:hAnsi="Lato"/>
                <w:sz w:val="19"/>
              </w:rPr>
            </w:pPr>
            <w:r w:rsidRPr="00C34425">
              <w:rPr>
                <w:rFonts w:ascii="Lato" w:hAnsi="Lato"/>
                <w:sz w:val="19"/>
              </w:rPr>
              <w:t>Town of Graft</w:t>
            </w:r>
            <w:r w:rsidRPr="00C34425">
              <w:rPr>
                <w:rFonts w:ascii="Lato" w:hAnsi="Lato"/>
                <w:sz w:val="19"/>
              </w:rPr>
              <w:t>on</w:t>
            </w:r>
          </w:p>
        </w:tc>
        <w:tc>
          <w:tcPr>
            <w:tcW w:w="1380" w:type="dxa"/>
            <w:shd w:val="clear" w:color="auto" w:fill="auto"/>
            <w:vAlign w:val="bottom"/>
          </w:tcPr>
          <w:p w14:paraId="6207F448"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6633461F" w14:textId="77777777" w:rsidR="00000000" w:rsidRPr="00C34425" w:rsidRDefault="008C498F">
            <w:pPr>
              <w:spacing w:line="0" w:lineRule="atLeast"/>
              <w:ind w:right="104"/>
              <w:jc w:val="right"/>
              <w:rPr>
                <w:rFonts w:ascii="Lato" w:hAnsi="Lato"/>
                <w:sz w:val="19"/>
              </w:rPr>
            </w:pPr>
            <w:r w:rsidRPr="00C34425">
              <w:rPr>
                <w:rFonts w:ascii="Lato" w:hAnsi="Lato"/>
                <w:sz w:val="19"/>
              </w:rPr>
              <w:t>8,245</w:t>
            </w:r>
          </w:p>
        </w:tc>
        <w:tc>
          <w:tcPr>
            <w:tcW w:w="1200" w:type="dxa"/>
            <w:shd w:val="clear" w:color="auto" w:fill="auto"/>
            <w:vAlign w:val="bottom"/>
          </w:tcPr>
          <w:p w14:paraId="5815F68A" w14:textId="77777777" w:rsidR="00000000" w:rsidRPr="00C34425" w:rsidRDefault="008C498F">
            <w:pPr>
              <w:spacing w:line="0" w:lineRule="atLeast"/>
              <w:ind w:right="84"/>
              <w:jc w:val="right"/>
              <w:rPr>
                <w:rFonts w:ascii="Lato" w:hAnsi="Lato"/>
                <w:sz w:val="19"/>
              </w:rPr>
            </w:pPr>
            <w:r w:rsidRPr="00C34425">
              <w:rPr>
                <w:rFonts w:ascii="Lato" w:hAnsi="Lato"/>
                <w:sz w:val="19"/>
              </w:rPr>
              <w:t>8,245</w:t>
            </w:r>
          </w:p>
        </w:tc>
        <w:tc>
          <w:tcPr>
            <w:tcW w:w="960" w:type="dxa"/>
            <w:shd w:val="clear" w:color="auto" w:fill="auto"/>
            <w:vAlign w:val="bottom"/>
          </w:tcPr>
          <w:p w14:paraId="5D9FFFD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260683" w14:textId="77777777" w:rsidR="00000000" w:rsidRPr="00C34425" w:rsidRDefault="008C498F">
            <w:pPr>
              <w:spacing w:line="0" w:lineRule="atLeast"/>
              <w:ind w:right="24"/>
              <w:jc w:val="right"/>
              <w:rPr>
                <w:rFonts w:ascii="Lato" w:hAnsi="Lato"/>
                <w:sz w:val="19"/>
              </w:rPr>
            </w:pPr>
            <w:r w:rsidRPr="00C34425">
              <w:rPr>
                <w:rFonts w:ascii="Lato" w:hAnsi="Lato"/>
                <w:sz w:val="19"/>
              </w:rPr>
              <w:t>923</w:t>
            </w:r>
          </w:p>
        </w:tc>
        <w:tc>
          <w:tcPr>
            <w:tcW w:w="1540" w:type="dxa"/>
            <w:shd w:val="clear" w:color="auto" w:fill="auto"/>
            <w:vAlign w:val="bottom"/>
          </w:tcPr>
          <w:p w14:paraId="73D4A6A7" w14:textId="77777777" w:rsidR="00000000" w:rsidRPr="00C34425" w:rsidRDefault="008C498F">
            <w:pPr>
              <w:spacing w:line="0" w:lineRule="atLeast"/>
              <w:ind w:right="4"/>
              <w:jc w:val="right"/>
              <w:rPr>
                <w:rFonts w:ascii="Lato" w:hAnsi="Lato"/>
                <w:sz w:val="19"/>
              </w:rPr>
            </w:pPr>
            <w:r w:rsidRPr="00C34425">
              <w:rPr>
                <w:rFonts w:ascii="Lato" w:hAnsi="Lato"/>
                <w:sz w:val="19"/>
              </w:rPr>
              <w:t>9,168</w:t>
            </w:r>
          </w:p>
        </w:tc>
      </w:tr>
      <w:tr w:rsidR="00000000" w:rsidRPr="00C34425" w14:paraId="7CAC1F1F" w14:textId="77777777">
        <w:trPr>
          <w:trHeight w:val="252"/>
        </w:trPr>
        <w:tc>
          <w:tcPr>
            <w:tcW w:w="2900" w:type="dxa"/>
            <w:shd w:val="clear" w:color="auto" w:fill="auto"/>
            <w:vAlign w:val="bottom"/>
          </w:tcPr>
          <w:p w14:paraId="67C87C5C" w14:textId="77777777" w:rsidR="00000000" w:rsidRPr="00C34425" w:rsidRDefault="008C498F">
            <w:pPr>
              <w:spacing w:line="0" w:lineRule="atLeast"/>
              <w:ind w:left="40"/>
              <w:rPr>
                <w:rFonts w:ascii="Lato" w:hAnsi="Lato"/>
                <w:sz w:val="19"/>
              </w:rPr>
            </w:pPr>
            <w:r w:rsidRPr="00C34425">
              <w:rPr>
                <w:rFonts w:ascii="Lato" w:hAnsi="Lato"/>
                <w:sz w:val="19"/>
              </w:rPr>
              <w:t>Town of Hoosick</w:t>
            </w:r>
          </w:p>
        </w:tc>
        <w:tc>
          <w:tcPr>
            <w:tcW w:w="1380" w:type="dxa"/>
            <w:shd w:val="clear" w:color="auto" w:fill="auto"/>
            <w:vAlign w:val="bottom"/>
          </w:tcPr>
          <w:p w14:paraId="1157C31F"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6EE52CBD" w14:textId="77777777" w:rsidR="00000000" w:rsidRPr="00C34425" w:rsidRDefault="008C498F">
            <w:pPr>
              <w:spacing w:line="0" w:lineRule="atLeast"/>
              <w:ind w:right="104"/>
              <w:jc w:val="right"/>
              <w:rPr>
                <w:rFonts w:ascii="Lato" w:hAnsi="Lato"/>
                <w:sz w:val="19"/>
              </w:rPr>
            </w:pPr>
            <w:r w:rsidRPr="00C34425">
              <w:rPr>
                <w:rFonts w:ascii="Lato" w:hAnsi="Lato"/>
                <w:sz w:val="19"/>
              </w:rPr>
              <w:t>51,304</w:t>
            </w:r>
          </w:p>
        </w:tc>
        <w:tc>
          <w:tcPr>
            <w:tcW w:w="1200" w:type="dxa"/>
            <w:shd w:val="clear" w:color="auto" w:fill="auto"/>
            <w:vAlign w:val="bottom"/>
          </w:tcPr>
          <w:p w14:paraId="68F23C81" w14:textId="77777777" w:rsidR="00000000" w:rsidRPr="00C34425" w:rsidRDefault="008C498F">
            <w:pPr>
              <w:spacing w:line="0" w:lineRule="atLeast"/>
              <w:ind w:right="84"/>
              <w:jc w:val="right"/>
              <w:rPr>
                <w:rFonts w:ascii="Lato" w:hAnsi="Lato"/>
                <w:sz w:val="19"/>
              </w:rPr>
            </w:pPr>
            <w:r w:rsidRPr="00C34425">
              <w:rPr>
                <w:rFonts w:ascii="Lato" w:hAnsi="Lato"/>
                <w:sz w:val="19"/>
              </w:rPr>
              <w:t>51,304</w:t>
            </w:r>
          </w:p>
        </w:tc>
        <w:tc>
          <w:tcPr>
            <w:tcW w:w="960" w:type="dxa"/>
            <w:shd w:val="clear" w:color="auto" w:fill="auto"/>
            <w:vAlign w:val="bottom"/>
          </w:tcPr>
          <w:p w14:paraId="300805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D309EC" w14:textId="77777777" w:rsidR="00000000" w:rsidRPr="00C34425" w:rsidRDefault="008C498F">
            <w:pPr>
              <w:spacing w:line="0" w:lineRule="atLeast"/>
              <w:ind w:right="24"/>
              <w:jc w:val="right"/>
              <w:rPr>
                <w:rFonts w:ascii="Lato" w:hAnsi="Lato"/>
                <w:sz w:val="19"/>
              </w:rPr>
            </w:pPr>
            <w:r w:rsidRPr="00C34425">
              <w:rPr>
                <w:rFonts w:ascii="Lato" w:hAnsi="Lato"/>
                <w:sz w:val="19"/>
              </w:rPr>
              <w:t>5,742</w:t>
            </w:r>
          </w:p>
        </w:tc>
        <w:tc>
          <w:tcPr>
            <w:tcW w:w="1540" w:type="dxa"/>
            <w:shd w:val="clear" w:color="auto" w:fill="auto"/>
            <w:vAlign w:val="bottom"/>
          </w:tcPr>
          <w:p w14:paraId="41308005" w14:textId="77777777" w:rsidR="00000000" w:rsidRPr="00C34425" w:rsidRDefault="008C498F">
            <w:pPr>
              <w:spacing w:line="0" w:lineRule="atLeast"/>
              <w:ind w:right="4"/>
              <w:jc w:val="right"/>
              <w:rPr>
                <w:rFonts w:ascii="Lato" w:hAnsi="Lato"/>
                <w:sz w:val="19"/>
              </w:rPr>
            </w:pPr>
            <w:r w:rsidRPr="00C34425">
              <w:rPr>
                <w:rFonts w:ascii="Lato" w:hAnsi="Lato"/>
                <w:sz w:val="19"/>
              </w:rPr>
              <w:t>57,046</w:t>
            </w:r>
          </w:p>
        </w:tc>
      </w:tr>
      <w:tr w:rsidR="00000000" w:rsidRPr="00C34425" w14:paraId="054D3163" w14:textId="77777777">
        <w:trPr>
          <w:trHeight w:val="252"/>
        </w:trPr>
        <w:tc>
          <w:tcPr>
            <w:tcW w:w="2900" w:type="dxa"/>
            <w:shd w:val="clear" w:color="auto" w:fill="auto"/>
            <w:vAlign w:val="bottom"/>
          </w:tcPr>
          <w:p w14:paraId="7232EA42" w14:textId="77777777" w:rsidR="00000000" w:rsidRPr="00C34425" w:rsidRDefault="008C498F">
            <w:pPr>
              <w:spacing w:line="0" w:lineRule="atLeast"/>
              <w:ind w:left="40"/>
              <w:rPr>
                <w:rFonts w:ascii="Lato" w:hAnsi="Lato"/>
                <w:sz w:val="19"/>
              </w:rPr>
            </w:pPr>
            <w:r w:rsidRPr="00C34425">
              <w:rPr>
                <w:rFonts w:ascii="Lato" w:hAnsi="Lato"/>
                <w:sz w:val="19"/>
              </w:rPr>
              <w:t>Town of Nassau</w:t>
            </w:r>
          </w:p>
        </w:tc>
        <w:tc>
          <w:tcPr>
            <w:tcW w:w="1380" w:type="dxa"/>
            <w:shd w:val="clear" w:color="auto" w:fill="auto"/>
            <w:vAlign w:val="bottom"/>
          </w:tcPr>
          <w:p w14:paraId="2651EBE0"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2FD2BAA1" w14:textId="77777777" w:rsidR="00000000" w:rsidRPr="00C34425" w:rsidRDefault="008C498F">
            <w:pPr>
              <w:spacing w:line="0" w:lineRule="atLeast"/>
              <w:ind w:right="104"/>
              <w:jc w:val="right"/>
              <w:rPr>
                <w:rFonts w:ascii="Lato" w:hAnsi="Lato"/>
                <w:sz w:val="19"/>
              </w:rPr>
            </w:pPr>
            <w:r w:rsidRPr="00C34425">
              <w:rPr>
                <w:rFonts w:ascii="Lato" w:hAnsi="Lato"/>
                <w:sz w:val="19"/>
              </w:rPr>
              <w:t>27,829</w:t>
            </w:r>
          </w:p>
        </w:tc>
        <w:tc>
          <w:tcPr>
            <w:tcW w:w="1200" w:type="dxa"/>
            <w:shd w:val="clear" w:color="auto" w:fill="auto"/>
            <w:vAlign w:val="bottom"/>
          </w:tcPr>
          <w:p w14:paraId="424E8C8D" w14:textId="77777777" w:rsidR="00000000" w:rsidRPr="00C34425" w:rsidRDefault="008C498F">
            <w:pPr>
              <w:spacing w:line="0" w:lineRule="atLeast"/>
              <w:ind w:right="84"/>
              <w:jc w:val="right"/>
              <w:rPr>
                <w:rFonts w:ascii="Lato" w:hAnsi="Lato"/>
                <w:sz w:val="19"/>
              </w:rPr>
            </w:pPr>
            <w:r w:rsidRPr="00C34425">
              <w:rPr>
                <w:rFonts w:ascii="Lato" w:hAnsi="Lato"/>
                <w:sz w:val="19"/>
              </w:rPr>
              <w:t>27,829</w:t>
            </w:r>
          </w:p>
        </w:tc>
        <w:tc>
          <w:tcPr>
            <w:tcW w:w="960" w:type="dxa"/>
            <w:shd w:val="clear" w:color="auto" w:fill="auto"/>
            <w:vAlign w:val="bottom"/>
          </w:tcPr>
          <w:p w14:paraId="5A72E3C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99FC81" w14:textId="77777777" w:rsidR="00000000" w:rsidRPr="00C34425" w:rsidRDefault="008C498F">
            <w:pPr>
              <w:spacing w:line="0" w:lineRule="atLeast"/>
              <w:ind w:right="24"/>
              <w:jc w:val="right"/>
              <w:rPr>
                <w:rFonts w:ascii="Lato" w:hAnsi="Lato"/>
                <w:sz w:val="19"/>
              </w:rPr>
            </w:pPr>
            <w:r w:rsidRPr="00C34425">
              <w:rPr>
                <w:rFonts w:ascii="Lato" w:hAnsi="Lato"/>
                <w:sz w:val="19"/>
              </w:rPr>
              <w:t>3,115</w:t>
            </w:r>
          </w:p>
        </w:tc>
        <w:tc>
          <w:tcPr>
            <w:tcW w:w="1540" w:type="dxa"/>
            <w:shd w:val="clear" w:color="auto" w:fill="auto"/>
            <w:vAlign w:val="bottom"/>
          </w:tcPr>
          <w:p w14:paraId="227889DA" w14:textId="77777777" w:rsidR="00000000" w:rsidRPr="00C34425" w:rsidRDefault="008C498F">
            <w:pPr>
              <w:spacing w:line="0" w:lineRule="atLeast"/>
              <w:ind w:right="4"/>
              <w:jc w:val="right"/>
              <w:rPr>
                <w:rFonts w:ascii="Lato" w:hAnsi="Lato"/>
                <w:sz w:val="19"/>
              </w:rPr>
            </w:pPr>
            <w:r w:rsidRPr="00C34425">
              <w:rPr>
                <w:rFonts w:ascii="Lato" w:hAnsi="Lato"/>
                <w:sz w:val="19"/>
              </w:rPr>
              <w:t>30,944</w:t>
            </w:r>
          </w:p>
        </w:tc>
      </w:tr>
      <w:tr w:rsidR="00000000" w:rsidRPr="00C34425" w14:paraId="7EDB98AC" w14:textId="77777777">
        <w:trPr>
          <w:trHeight w:val="252"/>
        </w:trPr>
        <w:tc>
          <w:tcPr>
            <w:tcW w:w="2900" w:type="dxa"/>
            <w:shd w:val="clear" w:color="auto" w:fill="auto"/>
            <w:vAlign w:val="bottom"/>
          </w:tcPr>
          <w:p w14:paraId="7D6C577C" w14:textId="77777777" w:rsidR="00000000" w:rsidRPr="00C34425" w:rsidRDefault="008C498F">
            <w:pPr>
              <w:spacing w:line="0" w:lineRule="atLeast"/>
              <w:ind w:left="40"/>
              <w:rPr>
                <w:rFonts w:ascii="Lato" w:hAnsi="Lato"/>
                <w:sz w:val="19"/>
              </w:rPr>
            </w:pPr>
            <w:r w:rsidRPr="00C34425">
              <w:rPr>
                <w:rFonts w:ascii="Lato" w:hAnsi="Lato"/>
                <w:sz w:val="19"/>
              </w:rPr>
              <w:t>Town of North Greenbush</w:t>
            </w:r>
          </w:p>
        </w:tc>
        <w:tc>
          <w:tcPr>
            <w:tcW w:w="1380" w:type="dxa"/>
            <w:shd w:val="clear" w:color="auto" w:fill="auto"/>
            <w:vAlign w:val="bottom"/>
          </w:tcPr>
          <w:p w14:paraId="40653CEA"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06DEA312" w14:textId="77777777" w:rsidR="00000000" w:rsidRPr="00C34425" w:rsidRDefault="008C498F">
            <w:pPr>
              <w:spacing w:line="0" w:lineRule="atLeast"/>
              <w:ind w:right="104"/>
              <w:jc w:val="right"/>
              <w:rPr>
                <w:rFonts w:ascii="Lato" w:hAnsi="Lato"/>
                <w:sz w:val="19"/>
              </w:rPr>
            </w:pPr>
            <w:r w:rsidRPr="00C34425">
              <w:rPr>
                <w:rFonts w:ascii="Lato" w:hAnsi="Lato"/>
                <w:sz w:val="19"/>
              </w:rPr>
              <w:t>104,549</w:t>
            </w:r>
          </w:p>
        </w:tc>
        <w:tc>
          <w:tcPr>
            <w:tcW w:w="1200" w:type="dxa"/>
            <w:shd w:val="clear" w:color="auto" w:fill="auto"/>
            <w:vAlign w:val="bottom"/>
          </w:tcPr>
          <w:p w14:paraId="262296A6" w14:textId="77777777" w:rsidR="00000000" w:rsidRPr="00C34425" w:rsidRDefault="008C498F">
            <w:pPr>
              <w:spacing w:line="0" w:lineRule="atLeast"/>
              <w:ind w:right="84"/>
              <w:jc w:val="right"/>
              <w:rPr>
                <w:rFonts w:ascii="Lato" w:hAnsi="Lato"/>
                <w:sz w:val="19"/>
              </w:rPr>
            </w:pPr>
            <w:r w:rsidRPr="00C34425">
              <w:rPr>
                <w:rFonts w:ascii="Lato" w:hAnsi="Lato"/>
                <w:sz w:val="19"/>
              </w:rPr>
              <w:t>104,549</w:t>
            </w:r>
          </w:p>
        </w:tc>
        <w:tc>
          <w:tcPr>
            <w:tcW w:w="960" w:type="dxa"/>
            <w:shd w:val="clear" w:color="auto" w:fill="auto"/>
            <w:vAlign w:val="bottom"/>
          </w:tcPr>
          <w:p w14:paraId="17FA1F1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88A04E" w14:textId="77777777" w:rsidR="00000000" w:rsidRPr="00C34425" w:rsidRDefault="008C498F">
            <w:pPr>
              <w:spacing w:line="0" w:lineRule="atLeast"/>
              <w:ind w:right="24"/>
              <w:jc w:val="right"/>
              <w:rPr>
                <w:rFonts w:ascii="Lato" w:hAnsi="Lato"/>
                <w:sz w:val="19"/>
              </w:rPr>
            </w:pPr>
            <w:r w:rsidRPr="00C34425">
              <w:rPr>
                <w:rFonts w:ascii="Lato" w:hAnsi="Lato"/>
                <w:sz w:val="19"/>
              </w:rPr>
              <w:t>11,702</w:t>
            </w:r>
          </w:p>
        </w:tc>
        <w:tc>
          <w:tcPr>
            <w:tcW w:w="1540" w:type="dxa"/>
            <w:shd w:val="clear" w:color="auto" w:fill="auto"/>
            <w:vAlign w:val="bottom"/>
          </w:tcPr>
          <w:p w14:paraId="217ACB72" w14:textId="77777777" w:rsidR="00000000" w:rsidRPr="00C34425" w:rsidRDefault="008C498F">
            <w:pPr>
              <w:spacing w:line="0" w:lineRule="atLeast"/>
              <w:ind w:right="4"/>
              <w:jc w:val="right"/>
              <w:rPr>
                <w:rFonts w:ascii="Lato" w:hAnsi="Lato"/>
                <w:sz w:val="19"/>
              </w:rPr>
            </w:pPr>
            <w:r w:rsidRPr="00C34425">
              <w:rPr>
                <w:rFonts w:ascii="Lato" w:hAnsi="Lato"/>
                <w:sz w:val="19"/>
              </w:rPr>
              <w:t>116,251</w:t>
            </w:r>
          </w:p>
        </w:tc>
      </w:tr>
      <w:tr w:rsidR="00000000" w:rsidRPr="00C34425" w14:paraId="127A2DFE" w14:textId="77777777">
        <w:trPr>
          <w:trHeight w:val="252"/>
        </w:trPr>
        <w:tc>
          <w:tcPr>
            <w:tcW w:w="2900" w:type="dxa"/>
            <w:shd w:val="clear" w:color="auto" w:fill="auto"/>
            <w:vAlign w:val="bottom"/>
          </w:tcPr>
          <w:p w14:paraId="497CEA88" w14:textId="77777777" w:rsidR="00000000" w:rsidRPr="00C34425" w:rsidRDefault="008C498F">
            <w:pPr>
              <w:spacing w:line="0" w:lineRule="atLeast"/>
              <w:ind w:left="40"/>
              <w:rPr>
                <w:rFonts w:ascii="Lato" w:hAnsi="Lato"/>
                <w:sz w:val="19"/>
              </w:rPr>
            </w:pPr>
            <w:r w:rsidRPr="00C34425">
              <w:rPr>
                <w:rFonts w:ascii="Lato" w:hAnsi="Lato"/>
                <w:sz w:val="19"/>
              </w:rPr>
              <w:t>Town of Petersburgh</w:t>
            </w:r>
          </w:p>
        </w:tc>
        <w:tc>
          <w:tcPr>
            <w:tcW w:w="1380" w:type="dxa"/>
            <w:shd w:val="clear" w:color="auto" w:fill="auto"/>
            <w:vAlign w:val="bottom"/>
          </w:tcPr>
          <w:p w14:paraId="583E3A8C"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6658F036" w14:textId="77777777" w:rsidR="00000000" w:rsidRPr="00C34425" w:rsidRDefault="008C498F">
            <w:pPr>
              <w:spacing w:line="0" w:lineRule="atLeast"/>
              <w:ind w:right="104"/>
              <w:jc w:val="right"/>
              <w:rPr>
                <w:rFonts w:ascii="Lato" w:hAnsi="Lato"/>
                <w:sz w:val="19"/>
              </w:rPr>
            </w:pPr>
            <w:r w:rsidRPr="00C34425">
              <w:rPr>
                <w:rFonts w:ascii="Lato" w:hAnsi="Lato"/>
                <w:sz w:val="19"/>
              </w:rPr>
              <w:t>7,63</w:t>
            </w:r>
            <w:r w:rsidRPr="00C34425">
              <w:rPr>
                <w:rFonts w:ascii="Lato" w:hAnsi="Lato"/>
                <w:sz w:val="19"/>
              </w:rPr>
              <w:t>8</w:t>
            </w:r>
          </w:p>
        </w:tc>
        <w:tc>
          <w:tcPr>
            <w:tcW w:w="1200" w:type="dxa"/>
            <w:shd w:val="clear" w:color="auto" w:fill="auto"/>
            <w:vAlign w:val="bottom"/>
          </w:tcPr>
          <w:p w14:paraId="7D044245" w14:textId="77777777" w:rsidR="00000000" w:rsidRPr="00C34425" w:rsidRDefault="008C498F">
            <w:pPr>
              <w:spacing w:line="0" w:lineRule="atLeast"/>
              <w:ind w:right="84"/>
              <w:jc w:val="right"/>
              <w:rPr>
                <w:rFonts w:ascii="Lato" w:hAnsi="Lato"/>
                <w:sz w:val="19"/>
              </w:rPr>
            </w:pPr>
            <w:r w:rsidRPr="00C34425">
              <w:rPr>
                <w:rFonts w:ascii="Lato" w:hAnsi="Lato"/>
                <w:sz w:val="19"/>
              </w:rPr>
              <w:t>7,638</w:t>
            </w:r>
          </w:p>
        </w:tc>
        <w:tc>
          <w:tcPr>
            <w:tcW w:w="960" w:type="dxa"/>
            <w:shd w:val="clear" w:color="auto" w:fill="auto"/>
            <w:vAlign w:val="bottom"/>
          </w:tcPr>
          <w:p w14:paraId="276F5E8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8A5ED8" w14:textId="77777777" w:rsidR="00000000" w:rsidRPr="00C34425" w:rsidRDefault="008C498F">
            <w:pPr>
              <w:spacing w:line="0" w:lineRule="atLeast"/>
              <w:ind w:right="24"/>
              <w:jc w:val="right"/>
              <w:rPr>
                <w:rFonts w:ascii="Lato" w:hAnsi="Lato"/>
                <w:sz w:val="19"/>
              </w:rPr>
            </w:pPr>
            <w:r w:rsidRPr="00C34425">
              <w:rPr>
                <w:rFonts w:ascii="Lato" w:hAnsi="Lato"/>
                <w:sz w:val="19"/>
              </w:rPr>
              <w:t>855</w:t>
            </w:r>
          </w:p>
        </w:tc>
        <w:tc>
          <w:tcPr>
            <w:tcW w:w="1540" w:type="dxa"/>
            <w:shd w:val="clear" w:color="auto" w:fill="auto"/>
            <w:vAlign w:val="bottom"/>
          </w:tcPr>
          <w:p w14:paraId="356583B3" w14:textId="77777777" w:rsidR="00000000" w:rsidRPr="00C34425" w:rsidRDefault="008C498F">
            <w:pPr>
              <w:spacing w:line="0" w:lineRule="atLeast"/>
              <w:ind w:right="4"/>
              <w:jc w:val="right"/>
              <w:rPr>
                <w:rFonts w:ascii="Lato" w:hAnsi="Lato"/>
                <w:sz w:val="19"/>
              </w:rPr>
            </w:pPr>
            <w:r w:rsidRPr="00C34425">
              <w:rPr>
                <w:rFonts w:ascii="Lato" w:hAnsi="Lato"/>
                <w:sz w:val="19"/>
              </w:rPr>
              <w:t>8,493</w:t>
            </w:r>
          </w:p>
        </w:tc>
      </w:tr>
      <w:tr w:rsidR="00000000" w:rsidRPr="00C34425" w14:paraId="2ED0E8FC" w14:textId="77777777">
        <w:trPr>
          <w:trHeight w:val="252"/>
        </w:trPr>
        <w:tc>
          <w:tcPr>
            <w:tcW w:w="2900" w:type="dxa"/>
            <w:shd w:val="clear" w:color="auto" w:fill="auto"/>
            <w:vAlign w:val="bottom"/>
          </w:tcPr>
          <w:p w14:paraId="74431315" w14:textId="77777777" w:rsidR="00000000" w:rsidRPr="00C34425" w:rsidRDefault="008C498F">
            <w:pPr>
              <w:spacing w:line="0" w:lineRule="atLeast"/>
              <w:ind w:left="40"/>
              <w:rPr>
                <w:rFonts w:ascii="Lato" w:hAnsi="Lato"/>
                <w:sz w:val="19"/>
              </w:rPr>
            </w:pPr>
            <w:r w:rsidRPr="00C34425">
              <w:rPr>
                <w:rFonts w:ascii="Lato" w:hAnsi="Lato"/>
                <w:sz w:val="19"/>
              </w:rPr>
              <w:t>Town of Pittstown</w:t>
            </w:r>
          </w:p>
        </w:tc>
        <w:tc>
          <w:tcPr>
            <w:tcW w:w="1380" w:type="dxa"/>
            <w:shd w:val="clear" w:color="auto" w:fill="auto"/>
            <w:vAlign w:val="bottom"/>
          </w:tcPr>
          <w:p w14:paraId="4C3FF41B"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4C8483CE" w14:textId="77777777" w:rsidR="00000000" w:rsidRPr="00C34425" w:rsidRDefault="008C498F">
            <w:pPr>
              <w:spacing w:line="0" w:lineRule="atLeast"/>
              <w:ind w:right="104"/>
              <w:jc w:val="right"/>
              <w:rPr>
                <w:rFonts w:ascii="Lato" w:hAnsi="Lato"/>
                <w:sz w:val="19"/>
              </w:rPr>
            </w:pPr>
            <w:r w:rsidRPr="00C34425">
              <w:rPr>
                <w:rFonts w:ascii="Lato" w:hAnsi="Lato"/>
                <w:sz w:val="19"/>
              </w:rPr>
              <w:t>31,354</w:t>
            </w:r>
          </w:p>
        </w:tc>
        <w:tc>
          <w:tcPr>
            <w:tcW w:w="1200" w:type="dxa"/>
            <w:shd w:val="clear" w:color="auto" w:fill="auto"/>
            <w:vAlign w:val="bottom"/>
          </w:tcPr>
          <w:p w14:paraId="12C14111" w14:textId="77777777" w:rsidR="00000000" w:rsidRPr="00C34425" w:rsidRDefault="008C498F">
            <w:pPr>
              <w:spacing w:line="0" w:lineRule="atLeast"/>
              <w:ind w:right="84"/>
              <w:jc w:val="right"/>
              <w:rPr>
                <w:rFonts w:ascii="Lato" w:hAnsi="Lato"/>
                <w:sz w:val="19"/>
              </w:rPr>
            </w:pPr>
            <w:r w:rsidRPr="00C34425">
              <w:rPr>
                <w:rFonts w:ascii="Lato" w:hAnsi="Lato"/>
                <w:sz w:val="19"/>
              </w:rPr>
              <w:t>31,354</w:t>
            </w:r>
          </w:p>
        </w:tc>
        <w:tc>
          <w:tcPr>
            <w:tcW w:w="960" w:type="dxa"/>
            <w:shd w:val="clear" w:color="auto" w:fill="auto"/>
            <w:vAlign w:val="bottom"/>
          </w:tcPr>
          <w:p w14:paraId="1AE9EAB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DF2C07" w14:textId="77777777" w:rsidR="00000000" w:rsidRPr="00C34425" w:rsidRDefault="008C498F">
            <w:pPr>
              <w:spacing w:line="0" w:lineRule="atLeast"/>
              <w:ind w:right="24"/>
              <w:jc w:val="right"/>
              <w:rPr>
                <w:rFonts w:ascii="Lato" w:hAnsi="Lato"/>
                <w:sz w:val="19"/>
              </w:rPr>
            </w:pPr>
            <w:r w:rsidRPr="00C34425">
              <w:rPr>
                <w:rFonts w:ascii="Lato" w:hAnsi="Lato"/>
                <w:sz w:val="19"/>
              </w:rPr>
              <w:t>3,509</w:t>
            </w:r>
          </w:p>
        </w:tc>
        <w:tc>
          <w:tcPr>
            <w:tcW w:w="1540" w:type="dxa"/>
            <w:shd w:val="clear" w:color="auto" w:fill="auto"/>
            <w:vAlign w:val="bottom"/>
          </w:tcPr>
          <w:p w14:paraId="7EA8DA70" w14:textId="77777777" w:rsidR="00000000" w:rsidRPr="00C34425" w:rsidRDefault="008C498F">
            <w:pPr>
              <w:spacing w:line="0" w:lineRule="atLeast"/>
              <w:ind w:right="4"/>
              <w:jc w:val="right"/>
              <w:rPr>
                <w:rFonts w:ascii="Lato" w:hAnsi="Lato"/>
                <w:sz w:val="19"/>
              </w:rPr>
            </w:pPr>
            <w:r w:rsidRPr="00C34425">
              <w:rPr>
                <w:rFonts w:ascii="Lato" w:hAnsi="Lato"/>
                <w:sz w:val="19"/>
              </w:rPr>
              <w:t>34,863</w:t>
            </w:r>
          </w:p>
        </w:tc>
      </w:tr>
      <w:tr w:rsidR="00000000" w:rsidRPr="00C34425" w14:paraId="37F8D987" w14:textId="77777777">
        <w:trPr>
          <w:trHeight w:val="252"/>
        </w:trPr>
        <w:tc>
          <w:tcPr>
            <w:tcW w:w="2900" w:type="dxa"/>
            <w:shd w:val="clear" w:color="auto" w:fill="auto"/>
            <w:vAlign w:val="bottom"/>
          </w:tcPr>
          <w:p w14:paraId="1F86CD69" w14:textId="77777777" w:rsidR="00000000" w:rsidRPr="00C34425" w:rsidRDefault="008C498F">
            <w:pPr>
              <w:spacing w:line="0" w:lineRule="atLeast"/>
              <w:ind w:left="40"/>
              <w:rPr>
                <w:rFonts w:ascii="Lato" w:hAnsi="Lato"/>
                <w:sz w:val="19"/>
              </w:rPr>
            </w:pPr>
            <w:r w:rsidRPr="00C34425">
              <w:rPr>
                <w:rFonts w:ascii="Lato" w:hAnsi="Lato"/>
                <w:sz w:val="19"/>
              </w:rPr>
              <w:t>Town of Poestenkill</w:t>
            </w:r>
          </w:p>
        </w:tc>
        <w:tc>
          <w:tcPr>
            <w:tcW w:w="1380" w:type="dxa"/>
            <w:shd w:val="clear" w:color="auto" w:fill="auto"/>
            <w:vAlign w:val="bottom"/>
          </w:tcPr>
          <w:p w14:paraId="11830206"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69F16197" w14:textId="77777777" w:rsidR="00000000" w:rsidRPr="00C34425" w:rsidRDefault="008C498F">
            <w:pPr>
              <w:spacing w:line="0" w:lineRule="atLeast"/>
              <w:ind w:right="104"/>
              <w:jc w:val="right"/>
              <w:rPr>
                <w:rFonts w:ascii="Lato" w:hAnsi="Lato"/>
                <w:sz w:val="19"/>
              </w:rPr>
            </w:pPr>
            <w:r w:rsidRPr="00C34425">
              <w:rPr>
                <w:rFonts w:ascii="Lato" w:hAnsi="Lato"/>
                <w:sz w:val="19"/>
              </w:rPr>
              <w:t>37,181</w:t>
            </w:r>
          </w:p>
        </w:tc>
        <w:tc>
          <w:tcPr>
            <w:tcW w:w="1200" w:type="dxa"/>
            <w:shd w:val="clear" w:color="auto" w:fill="auto"/>
            <w:vAlign w:val="bottom"/>
          </w:tcPr>
          <w:p w14:paraId="6C39CDA5" w14:textId="77777777" w:rsidR="00000000" w:rsidRPr="00C34425" w:rsidRDefault="008C498F">
            <w:pPr>
              <w:spacing w:line="0" w:lineRule="atLeast"/>
              <w:ind w:right="84"/>
              <w:jc w:val="right"/>
              <w:rPr>
                <w:rFonts w:ascii="Lato" w:hAnsi="Lato"/>
                <w:sz w:val="19"/>
              </w:rPr>
            </w:pPr>
            <w:r w:rsidRPr="00C34425">
              <w:rPr>
                <w:rFonts w:ascii="Lato" w:hAnsi="Lato"/>
                <w:sz w:val="19"/>
              </w:rPr>
              <w:t>37,181</w:t>
            </w:r>
          </w:p>
        </w:tc>
        <w:tc>
          <w:tcPr>
            <w:tcW w:w="960" w:type="dxa"/>
            <w:shd w:val="clear" w:color="auto" w:fill="auto"/>
            <w:vAlign w:val="bottom"/>
          </w:tcPr>
          <w:p w14:paraId="009333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2963AC" w14:textId="77777777" w:rsidR="00000000" w:rsidRPr="00C34425" w:rsidRDefault="008C498F">
            <w:pPr>
              <w:spacing w:line="0" w:lineRule="atLeast"/>
              <w:ind w:right="24"/>
              <w:jc w:val="right"/>
              <w:rPr>
                <w:rFonts w:ascii="Lato" w:hAnsi="Lato"/>
                <w:sz w:val="19"/>
              </w:rPr>
            </w:pPr>
            <w:r w:rsidRPr="00C34425">
              <w:rPr>
                <w:rFonts w:ascii="Lato" w:hAnsi="Lato"/>
                <w:sz w:val="19"/>
              </w:rPr>
              <w:t>4,162</w:t>
            </w:r>
          </w:p>
        </w:tc>
        <w:tc>
          <w:tcPr>
            <w:tcW w:w="1540" w:type="dxa"/>
            <w:shd w:val="clear" w:color="auto" w:fill="auto"/>
            <w:vAlign w:val="bottom"/>
          </w:tcPr>
          <w:p w14:paraId="10E18D5D" w14:textId="77777777" w:rsidR="00000000" w:rsidRPr="00C34425" w:rsidRDefault="008C498F">
            <w:pPr>
              <w:spacing w:line="0" w:lineRule="atLeast"/>
              <w:ind w:right="4"/>
              <w:jc w:val="right"/>
              <w:rPr>
                <w:rFonts w:ascii="Lato" w:hAnsi="Lato"/>
                <w:sz w:val="19"/>
              </w:rPr>
            </w:pPr>
            <w:r w:rsidRPr="00C34425">
              <w:rPr>
                <w:rFonts w:ascii="Lato" w:hAnsi="Lato"/>
                <w:sz w:val="19"/>
              </w:rPr>
              <w:t>41,343</w:t>
            </w:r>
          </w:p>
        </w:tc>
      </w:tr>
      <w:tr w:rsidR="00000000" w:rsidRPr="00C34425" w14:paraId="1B88863C" w14:textId="77777777">
        <w:trPr>
          <w:trHeight w:val="252"/>
        </w:trPr>
        <w:tc>
          <w:tcPr>
            <w:tcW w:w="2900" w:type="dxa"/>
            <w:shd w:val="clear" w:color="auto" w:fill="auto"/>
            <w:vAlign w:val="bottom"/>
          </w:tcPr>
          <w:p w14:paraId="60BDDCBB" w14:textId="77777777" w:rsidR="00000000" w:rsidRPr="00C34425" w:rsidRDefault="008C498F">
            <w:pPr>
              <w:spacing w:line="0" w:lineRule="atLeast"/>
              <w:ind w:left="40"/>
              <w:rPr>
                <w:rFonts w:ascii="Lato" w:hAnsi="Lato"/>
                <w:sz w:val="19"/>
              </w:rPr>
            </w:pPr>
            <w:r w:rsidRPr="00C34425">
              <w:rPr>
                <w:rFonts w:ascii="Lato" w:hAnsi="Lato"/>
                <w:sz w:val="19"/>
              </w:rPr>
              <w:t>Town of Sand Lake</w:t>
            </w:r>
          </w:p>
        </w:tc>
        <w:tc>
          <w:tcPr>
            <w:tcW w:w="1380" w:type="dxa"/>
            <w:shd w:val="clear" w:color="auto" w:fill="auto"/>
            <w:vAlign w:val="bottom"/>
          </w:tcPr>
          <w:p w14:paraId="6EC9DB6E"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50F40192" w14:textId="77777777" w:rsidR="00000000" w:rsidRPr="00C34425" w:rsidRDefault="008C498F">
            <w:pPr>
              <w:spacing w:line="0" w:lineRule="atLeast"/>
              <w:ind w:right="104"/>
              <w:jc w:val="right"/>
              <w:rPr>
                <w:rFonts w:ascii="Lato" w:hAnsi="Lato"/>
                <w:sz w:val="19"/>
              </w:rPr>
            </w:pPr>
            <w:r w:rsidRPr="00C34425">
              <w:rPr>
                <w:rFonts w:ascii="Lato" w:hAnsi="Lato"/>
                <w:sz w:val="19"/>
              </w:rPr>
              <w:t>35,856</w:t>
            </w:r>
          </w:p>
        </w:tc>
        <w:tc>
          <w:tcPr>
            <w:tcW w:w="1200" w:type="dxa"/>
            <w:shd w:val="clear" w:color="auto" w:fill="auto"/>
            <w:vAlign w:val="bottom"/>
          </w:tcPr>
          <w:p w14:paraId="3BED2C8F" w14:textId="77777777" w:rsidR="00000000" w:rsidRPr="00C34425" w:rsidRDefault="008C498F">
            <w:pPr>
              <w:spacing w:line="0" w:lineRule="atLeast"/>
              <w:ind w:right="84"/>
              <w:jc w:val="right"/>
              <w:rPr>
                <w:rFonts w:ascii="Lato" w:hAnsi="Lato"/>
                <w:sz w:val="19"/>
              </w:rPr>
            </w:pPr>
            <w:r w:rsidRPr="00C34425">
              <w:rPr>
                <w:rFonts w:ascii="Lato" w:hAnsi="Lato"/>
                <w:sz w:val="19"/>
              </w:rPr>
              <w:t>35,856</w:t>
            </w:r>
          </w:p>
        </w:tc>
        <w:tc>
          <w:tcPr>
            <w:tcW w:w="960" w:type="dxa"/>
            <w:shd w:val="clear" w:color="auto" w:fill="auto"/>
            <w:vAlign w:val="bottom"/>
          </w:tcPr>
          <w:p w14:paraId="14D340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66935C" w14:textId="77777777" w:rsidR="00000000" w:rsidRPr="00C34425" w:rsidRDefault="008C498F">
            <w:pPr>
              <w:spacing w:line="0" w:lineRule="atLeast"/>
              <w:ind w:right="24"/>
              <w:jc w:val="right"/>
              <w:rPr>
                <w:rFonts w:ascii="Lato" w:hAnsi="Lato"/>
                <w:sz w:val="19"/>
              </w:rPr>
            </w:pPr>
            <w:r w:rsidRPr="00C34425">
              <w:rPr>
                <w:rFonts w:ascii="Lato" w:hAnsi="Lato"/>
                <w:sz w:val="19"/>
              </w:rPr>
              <w:t>4,013</w:t>
            </w:r>
          </w:p>
        </w:tc>
        <w:tc>
          <w:tcPr>
            <w:tcW w:w="1540" w:type="dxa"/>
            <w:shd w:val="clear" w:color="auto" w:fill="auto"/>
            <w:vAlign w:val="bottom"/>
          </w:tcPr>
          <w:p w14:paraId="052FF2F6" w14:textId="77777777" w:rsidR="00000000" w:rsidRPr="00C34425" w:rsidRDefault="008C498F">
            <w:pPr>
              <w:spacing w:line="0" w:lineRule="atLeast"/>
              <w:ind w:right="4"/>
              <w:jc w:val="right"/>
              <w:rPr>
                <w:rFonts w:ascii="Lato" w:hAnsi="Lato"/>
                <w:sz w:val="19"/>
              </w:rPr>
            </w:pPr>
            <w:r w:rsidRPr="00C34425">
              <w:rPr>
                <w:rFonts w:ascii="Lato" w:hAnsi="Lato"/>
                <w:sz w:val="19"/>
              </w:rPr>
              <w:t>39,869</w:t>
            </w:r>
          </w:p>
        </w:tc>
      </w:tr>
      <w:tr w:rsidR="00000000" w:rsidRPr="00C34425" w14:paraId="17538B52" w14:textId="77777777">
        <w:trPr>
          <w:trHeight w:val="252"/>
        </w:trPr>
        <w:tc>
          <w:tcPr>
            <w:tcW w:w="2900" w:type="dxa"/>
            <w:shd w:val="clear" w:color="auto" w:fill="auto"/>
            <w:vAlign w:val="bottom"/>
          </w:tcPr>
          <w:p w14:paraId="5F926E7B" w14:textId="77777777" w:rsidR="00000000" w:rsidRPr="00C34425" w:rsidRDefault="008C498F">
            <w:pPr>
              <w:spacing w:line="0" w:lineRule="atLeast"/>
              <w:ind w:left="40"/>
              <w:rPr>
                <w:rFonts w:ascii="Lato" w:hAnsi="Lato"/>
                <w:sz w:val="19"/>
              </w:rPr>
            </w:pPr>
            <w:r w:rsidRPr="00C34425">
              <w:rPr>
                <w:rFonts w:ascii="Lato" w:hAnsi="Lato"/>
                <w:sz w:val="19"/>
              </w:rPr>
              <w:t>Town of Schaghticoke</w:t>
            </w:r>
          </w:p>
        </w:tc>
        <w:tc>
          <w:tcPr>
            <w:tcW w:w="1380" w:type="dxa"/>
            <w:shd w:val="clear" w:color="auto" w:fill="auto"/>
            <w:vAlign w:val="bottom"/>
          </w:tcPr>
          <w:p w14:paraId="0FA557DA"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552800A3" w14:textId="77777777" w:rsidR="00000000" w:rsidRPr="00C34425" w:rsidRDefault="008C498F">
            <w:pPr>
              <w:spacing w:line="0" w:lineRule="atLeast"/>
              <w:ind w:right="104"/>
              <w:jc w:val="right"/>
              <w:rPr>
                <w:rFonts w:ascii="Lato" w:hAnsi="Lato"/>
                <w:sz w:val="19"/>
              </w:rPr>
            </w:pPr>
            <w:r w:rsidRPr="00C34425">
              <w:rPr>
                <w:rFonts w:ascii="Lato" w:hAnsi="Lato"/>
                <w:sz w:val="19"/>
              </w:rPr>
              <w:t>43,561</w:t>
            </w:r>
          </w:p>
        </w:tc>
        <w:tc>
          <w:tcPr>
            <w:tcW w:w="1200" w:type="dxa"/>
            <w:shd w:val="clear" w:color="auto" w:fill="auto"/>
            <w:vAlign w:val="bottom"/>
          </w:tcPr>
          <w:p w14:paraId="7AAD6120" w14:textId="77777777" w:rsidR="00000000" w:rsidRPr="00C34425" w:rsidRDefault="008C498F">
            <w:pPr>
              <w:spacing w:line="0" w:lineRule="atLeast"/>
              <w:ind w:right="84"/>
              <w:jc w:val="right"/>
              <w:rPr>
                <w:rFonts w:ascii="Lato" w:hAnsi="Lato"/>
                <w:sz w:val="19"/>
              </w:rPr>
            </w:pPr>
            <w:r w:rsidRPr="00C34425">
              <w:rPr>
                <w:rFonts w:ascii="Lato" w:hAnsi="Lato"/>
                <w:sz w:val="19"/>
              </w:rPr>
              <w:t>43,561</w:t>
            </w:r>
          </w:p>
        </w:tc>
        <w:tc>
          <w:tcPr>
            <w:tcW w:w="960" w:type="dxa"/>
            <w:shd w:val="clear" w:color="auto" w:fill="auto"/>
            <w:vAlign w:val="bottom"/>
          </w:tcPr>
          <w:p w14:paraId="687408C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809EF7" w14:textId="77777777" w:rsidR="00000000" w:rsidRPr="00C34425" w:rsidRDefault="008C498F">
            <w:pPr>
              <w:spacing w:line="0" w:lineRule="atLeast"/>
              <w:ind w:right="24"/>
              <w:jc w:val="right"/>
              <w:rPr>
                <w:rFonts w:ascii="Lato" w:hAnsi="Lato"/>
                <w:sz w:val="19"/>
              </w:rPr>
            </w:pPr>
            <w:r w:rsidRPr="00C34425">
              <w:rPr>
                <w:rFonts w:ascii="Lato" w:hAnsi="Lato"/>
                <w:sz w:val="19"/>
              </w:rPr>
              <w:t>4,876</w:t>
            </w:r>
          </w:p>
        </w:tc>
        <w:tc>
          <w:tcPr>
            <w:tcW w:w="1540" w:type="dxa"/>
            <w:shd w:val="clear" w:color="auto" w:fill="auto"/>
            <w:vAlign w:val="bottom"/>
          </w:tcPr>
          <w:p w14:paraId="4F5F552D" w14:textId="77777777" w:rsidR="00000000" w:rsidRPr="00C34425" w:rsidRDefault="008C498F">
            <w:pPr>
              <w:spacing w:line="0" w:lineRule="atLeast"/>
              <w:ind w:right="4"/>
              <w:jc w:val="right"/>
              <w:rPr>
                <w:rFonts w:ascii="Lato" w:hAnsi="Lato"/>
                <w:sz w:val="19"/>
              </w:rPr>
            </w:pPr>
            <w:r w:rsidRPr="00C34425">
              <w:rPr>
                <w:rFonts w:ascii="Lato" w:hAnsi="Lato"/>
                <w:sz w:val="19"/>
              </w:rPr>
              <w:t>48</w:t>
            </w:r>
            <w:r w:rsidRPr="00C34425">
              <w:rPr>
                <w:rFonts w:ascii="Lato" w:hAnsi="Lato"/>
                <w:sz w:val="19"/>
              </w:rPr>
              <w:t>,437</w:t>
            </w:r>
          </w:p>
        </w:tc>
      </w:tr>
      <w:tr w:rsidR="00000000" w:rsidRPr="00C34425" w14:paraId="49B1F998" w14:textId="77777777">
        <w:trPr>
          <w:trHeight w:val="252"/>
        </w:trPr>
        <w:tc>
          <w:tcPr>
            <w:tcW w:w="2900" w:type="dxa"/>
            <w:shd w:val="clear" w:color="auto" w:fill="auto"/>
            <w:vAlign w:val="bottom"/>
          </w:tcPr>
          <w:p w14:paraId="7B1498CF" w14:textId="77777777" w:rsidR="00000000" w:rsidRPr="00C34425" w:rsidRDefault="008C498F">
            <w:pPr>
              <w:spacing w:line="0" w:lineRule="atLeast"/>
              <w:ind w:left="40"/>
              <w:rPr>
                <w:rFonts w:ascii="Lato" w:hAnsi="Lato"/>
                <w:sz w:val="19"/>
              </w:rPr>
            </w:pPr>
            <w:r w:rsidRPr="00C34425">
              <w:rPr>
                <w:rFonts w:ascii="Lato" w:hAnsi="Lato"/>
                <w:sz w:val="19"/>
              </w:rPr>
              <w:t>Town of Schodack</w:t>
            </w:r>
          </w:p>
        </w:tc>
        <w:tc>
          <w:tcPr>
            <w:tcW w:w="1380" w:type="dxa"/>
            <w:shd w:val="clear" w:color="auto" w:fill="auto"/>
            <w:vAlign w:val="bottom"/>
          </w:tcPr>
          <w:p w14:paraId="60373D1A"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422FEAAF" w14:textId="77777777" w:rsidR="00000000" w:rsidRPr="00C34425" w:rsidRDefault="008C498F">
            <w:pPr>
              <w:spacing w:line="0" w:lineRule="atLeast"/>
              <w:ind w:right="104"/>
              <w:jc w:val="right"/>
              <w:rPr>
                <w:rFonts w:ascii="Lato" w:hAnsi="Lato"/>
                <w:sz w:val="19"/>
              </w:rPr>
            </w:pPr>
            <w:r w:rsidRPr="00C34425">
              <w:rPr>
                <w:rFonts w:ascii="Lato" w:hAnsi="Lato"/>
                <w:sz w:val="19"/>
              </w:rPr>
              <w:t>69,789</w:t>
            </w:r>
          </w:p>
        </w:tc>
        <w:tc>
          <w:tcPr>
            <w:tcW w:w="1200" w:type="dxa"/>
            <w:shd w:val="clear" w:color="auto" w:fill="auto"/>
            <w:vAlign w:val="bottom"/>
          </w:tcPr>
          <w:p w14:paraId="434B060E" w14:textId="77777777" w:rsidR="00000000" w:rsidRPr="00C34425" w:rsidRDefault="008C498F">
            <w:pPr>
              <w:spacing w:line="0" w:lineRule="atLeast"/>
              <w:ind w:right="84"/>
              <w:jc w:val="right"/>
              <w:rPr>
                <w:rFonts w:ascii="Lato" w:hAnsi="Lato"/>
                <w:sz w:val="19"/>
              </w:rPr>
            </w:pPr>
            <w:r w:rsidRPr="00C34425">
              <w:rPr>
                <w:rFonts w:ascii="Lato" w:hAnsi="Lato"/>
                <w:sz w:val="19"/>
              </w:rPr>
              <w:t>69,789</w:t>
            </w:r>
          </w:p>
        </w:tc>
        <w:tc>
          <w:tcPr>
            <w:tcW w:w="960" w:type="dxa"/>
            <w:shd w:val="clear" w:color="auto" w:fill="auto"/>
            <w:vAlign w:val="bottom"/>
          </w:tcPr>
          <w:p w14:paraId="30340FB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4AD383" w14:textId="77777777" w:rsidR="00000000" w:rsidRPr="00C34425" w:rsidRDefault="008C498F">
            <w:pPr>
              <w:spacing w:line="0" w:lineRule="atLeast"/>
              <w:ind w:right="24"/>
              <w:jc w:val="right"/>
              <w:rPr>
                <w:rFonts w:ascii="Lato" w:hAnsi="Lato"/>
                <w:sz w:val="19"/>
              </w:rPr>
            </w:pPr>
            <w:r w:rsidRPr="00C34425">
              <w:rPr>
                <w:rFonts w:ascii="Lato" w:hAnsi="Lato"/>
                <w:sz w:val="19"/>
              </w:rPr>
              <w:t>7,811</w:t>
            </w:r>
          </w:p>
        </w:tc>
        <w:tc>
          <w:tcPr>
            <w:tcW w:w="1540" w:type="dxa"/>
            <w:shd w:val="clear" w:color="auto" w:fill="auto"/>
            <w:vAlign w:val="bottom"/>
          </w:tcPr>
          <w:p w14:paraId="49A13D1A" w14:textId="77777777" w:rsidR="00000000" w:rsidRPr="00C34425" w:rsidRDefault="008C498F">
            <w:pPr>
              <w:spacing w:line="0" w:lineRule="atLeast"/>
              <w:ind w:right="4"/>
              <w:jc w:val="right"/>
              <w:rPr>
                <w:rFonts w:ascii="Lato" w:hAnsi="Lato"/>
                <w:sz w:val="19"/>
              </w:rPr>
            </w:pPr>
            <w:r w:rsidRPr="00C34425">
              <w:rPr>
                <w:rFonts w:ascii="Lato" w:hAnsi="Lato"/>
                <w:sz w:val="19"/>
              </w:rPr>
              <w:t>77,600</w:t>
            </w:r>
          </w:p>
        </w:tc>
      </w:tr>
      <w:tr w:rsidR="00000000" w:rsidRPr="00C34425" w14:paraId="771FCDA1" w14:textId="77777777">
        <w:trPr>
          <w:trHeight w:val="252"/>
        </w:trPr>
        <w:tc>
          <w:tcPr>
            <w:tcW w:w="2900" w:type="dxa"/>
            <w:shd w:val="clear" w:color="auto" w:fill="auto"/>
            <w:vAlign w:val="bottom"/>
          </w:tcPr>
          <w:p w14:paraId="4BC10C51" w14:textId="77777777" w:rsidR="00000000" w:rsidRPr="00C34425" w:rsidRDefault="008C498F">
            <w:pPr>
              <w:spacing w:line="0" w:lineRule="atLeast"/>
              <w:ind w:left="40"/>
              <w:rPr>
                <w:rFonts w:ascii="Lato" w:hAnsi="Lato"/>
                <w:sz w:val="19"/>
              </w:rPr>
            </w:pPr>
            <w:r w:rsidRPr="00C34425">
              <w:rPr>
                <w:rFonts w:ascii="Lato" w:hAnsi="Lato"/>
                <w:sz w:val="19"/>
              </w:rPr>
              <w:t>Town of Stephentown</w:t>
            </w:r>
          </w:p>
        </w:tc>
        <w:tc>
          <w:tcPr>
            <w:tcW w:w="1380" w:type="dxa"/>
            <w:shd w:val="clear" w:color="auto" w:fill="auto"/>
            <w:vAlign w:val="bottom"/>
          </w:tcPr>
          <w:p w14:paraId="48025FEF"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1E272BDE" w14:textId="77777777" w:rsidR="00000000" w:rsidRPr="00C34425" w:rsidRDefault="008C498F">
            <w:pPr>
              <w:spacing w:line="0" w:lineRule="atLeast"/>
              <w:ind w:right="104"/>
              <w:jc w:val="right"/>
              <w:rPr>
                <w:rFonts w:ascii="Lato" w:hAnsi="Lato"/>
                <w:sz w:val="19"/>
              </w:rPr>
            </w:pPr>
            <w:r w:rsidRPr="00C34425">
              <w:rPr>
                <w:rFonts w:ascii="Lato" w:hAnsi="Lato"/>
                <w:sz w:val="19"/>
              </w:rPr>
              <w:t>12,009</w:t>
            </w:r>
          </w:p>
        </w:tc>
        <w:tc>
          <w:tcPr>
            <w:tcW w:w="1200" w:type="dxa"/>
            <w:shd w:val="clear" w:color="auto" w:fill="auto"/>
            <w:vAlign w:val="bottom"/>
          </w:tcPr>
          <w:p w14:paraId="5FCAA788" w14:textId="77777777" w:rsidR="00000000" w:rsidRPr="00C34425" w:rsidRDefault="008C498F">
            <w:pPr>
              <w:spacing w:line="0" w:lineRule="atLeast"/>
              <w:ind w:right="84"/>
              <w:jc w:val="right"/>
              <w:rPr>
                <w:rFonts w:ascii="Lato" w:hAnsi="Lato"/>
                <w:sz w:val="19"/>
              </w:rPr>
            </w:pPr>
            <w:r w:rsidRPr="00C34425">
              <w:rPr>
                <w:rFonts w:ascii="Lato" w:hAnsi="Lato"/>
                <w:sz w:val="19"/>
              </w:rPr>
              <w:t>12,009</w:t>
            </w:r>
          </w:p>
        </w:tc>
        <w:tc>
          <w:tcPr>
            <w:tcW w:w="960" w:type="dxa"/>
            <w:shd w:val="clear" w:color="auto" w:fill="auto"/>
            <w:vAlign w:val="bottom"/>
          </w:tcPr>
          <w:p w14:paraId="7C89FB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946B0E" w14:textId="77777777" w:rsidR="00000000" w:rsidRPr="00C34425" w:rsidRDefault="008C498F">
            <w:pPr>
              <w:spacing w:line="0" w:lineRule="atLeast"/>
              <w:ind w:right="24"/>
              <w:jc w:val="right"/>
              <w:rPr>
                <w:rFonts w:ascii="Lato" w:hAnsi="Lato"/>
                <w:sz w:val="19"/>
              </w:rPr>
            </w:pPr>
            <w:r w:rsidRPr="00C34425">
              <w:rPr>
                <w:rFonts w:ascii="Lato" w:hAnsi="Lato"/>
                <w:sz w:val="19"/>
              </w:rPr>
              <w:t>1,344</w:t>
            </w:r>
          </w:p>
        </w:tc>
        <w:tc>
          <w:tcPr>
            <w:tcW w:w="1540" w:type="dxa"/>
            <w:shd w:val="clear" w:color="auto" w:fill="auto"/>
            <w:vAlign w:val="bottom"/>
          </w:tcPr>
          <w:p w14:paraId="5CDBCBA1" w14:textId="77777777" w:rsidR="00000000" w:rsidRPr="00C34425" w:rsidRDefault="008C498F">
            <w:pPr>
              <w:spacing w:line="0" w:lineRule="atLeast"/>
              <w:ind w:right="4"/>
              <w:jc w:val="right"/>
              <w:rPr>
                <w:rFonts w:ascii="Lato" w:hAnsi="Lato"/>
                <w:sz w:val="19"/>
              </w:rPr>
            </w:pPr>
            <w:r w:rsidRPr="00C34425">
              <w:rPr>
                <w:rFonts w:ascii="Lato" w:hAnsi="Lato"/>
                <w:sz w:val="19"/>
              </w:rPr>
              <w:t>13,353</w:t>
            </w:r>
          </w:p>
        </w:tc>
      </w:tr>
      <w:tr w:rsidR="00000000" w:rsidRPr="00C34425" w14:paraId="7CFD359D" w14:textId="77777777">
        <w:trPr>
          <w:trHeight w:val="252"/>
        </w:trPr>
        <w:tc>
          <w:tcPr>
            <w:tcW w:w="2900" w:type="dxa"/>
            <w:shd w:val="clear" w:color="auto" w:fill="auto"/>
            <w:vAlign w:val="bottom"/>
          </w:tcPr>
          <w:p w14:paraId="1A209A25" w14:textId="77777777" w:rsidR="00000000" w:rsidRPr="00C34425" w:rsidRDefault="008C498F">
            <w:pPr>
              <w:spacing w:line="0" w:lineRule="atLeast"/>
              <w:ind w:left="40"/>
              <w:rPr>
                <w:rFonts w:ascii="Lato" w:hAnsi="Lato"/>
                <w:sz w:val="19"/>
              </w:rPr>
            </w:pPr>
            <w:r w:rsidRPr="00C34425">
              <w:rPr>
                <w:rFonts w:ascii="Lato" w:hAnsi="Lato"/>
                <w:sz w:val="19"/>
              </w:rPr>
              <w:t>Village of Castleton-On-Hudson</w:t>
            </w:r>
          </w:p>
        </w:tc>
        <w:tc>
          <w:tcPr>
            <w:tcW w:w="1380" w:type="dxa"/>
            <w:shd w:val="clear" w:color="auto" w:fill="auto"/>
            <w:vAlign w:val="bottom"/>
          </w:tcPr>
          <w:p w14:paraId="6FC62C45"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209D4110" w14:textId="77777777" w:rsidR="00000000" w:rsidRPr="00C34425" w:rsidRDefault="008C498F">
            <w:pPr>
              <w:spacing w:line="0" w:lineRule="atLeast"/>
              <w:ind w:right="104"/>
              <w:jc w:val="right"/>
              <w:rPr>
                <w:rFonts w:ascii="Lato" w:hAnsi="Lato"/>
                <w:sz w:val="19"/>
              </w:rPr>
            </w:pPr>
            <w:r w:rsidRPr="00C34425">
              <w:rPr>
                <w:rFonts w:ascii="Lato" w:hAnsi="Lato"/>
                <w:sz w:val="19"/>
              </w:rPr>
              <w:t>13,422</w:t>
            </w:r>
          </w:p>
        </w:tc>
        <w:tc>
          <w:tcPr>
            <w:tcW w:w="1200" w:type="dxa"/>
            <w:shd w:val="clear" w:color="auto" w:fill="auto"/>
            <w:vAlign w:val="bottom"/>
          </w:tcPr>
          <w:p w14:paraId="4BD5CF2A" w14:textId="77777777" w:rsidR="00000000" w:rsidRPr="00C34425" w:rsidRDefault="008C498F">
            <w:pPr>
              <w:spacing w:line="0" w:lineRule="atLeast"/>
              <w:ind w:right="84"/>
              <w:jc w:val="right"/>
              <w:rPr>
                <w:rFonts w:ascii="Lato" w:hAnsi="Lato"/>
                <w:sz w:val="19"/>
              </w:rPr>
            </w:pPr>
            <w:r w:rsidRPr="00C34425">
              <w:rPr>
                <w:rFonts w:ascii="Lato" w:hAnsi="Lato"/>
                <w:sz w:val="19"/>
              </w:rPr>
              <w:t>13,422</w:t>
            </w:r>
          </w:p>
        </w:tc>
        <w:tc>
          <w:tcPr>
            <w:tcW w:w="960" w:type="dxa"/>
            <w:shd w:val="clear" w:color="auto" w:fill="auto"/>
            <w:vAlign w:val="bottom"/>
          </w:tcPr>
          <w:p w14:paraId="64795B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BCA2AE" w14:textId="77777777" w:rsidR="00000000" w:rsidRPr="00C34425" w:rsidRDefault="008C498F">
            <w:pPr>
              <w:spacing w:line="0" w:lineRule="atLeast"/>
              <w:ind w:right="24"/>
              <w:jc w:val="right"/>
              <w:rPr>
                <w:rFonts w:ascii="Lato" w:hAnsi="Lato"/>
                <w:sz w:val="19"/>
              </w:rPr>
            </w:pPr>
            <w:r w:rsidRPr="00C34425">
              <w:rPr>
                <w:rFonts w:ascii="Lato" w:hAnsi="Lato"/>
                <w:sz w:val="19"/>
              </w:rPr>
              <w:t>1,502</w:t>
            </w:r>
          </w:p>
        </w:tc>
        <w:tc>
          <w:tcPr>
            <w:tcW w:w="1540" w:type="dxa"/>
            <w:shd w:val="clear" w:color="auto" w:fill="auto"/>
            <w:vAlign w:val="bottom"/>
          </w:tcPr>
          <w:p w14:paraId="45B99E5D" w14:textId="77777777" w:rsidR="00000000" w:rsidRPr="00C34425" w:rsidRDefault="008C498F">
            <w:pPr>
              <w:spacing w:line="0" w:lineRule="atLeast"/>
              <w:ind w:right="4"/>
              <w:jc w:val="right"/>
              <w:rPr>
                <w:rFonts w:ascii="Lato" w:hAnsi="Lato"/>
                <w:sz w:val="19"/>
              </w:rPr>
            </w:pPr>
            <w:r w:rsidRPr="00C34425">
              <w:rPr>
                <w:rFonts w:ascii="Lato" w:hAnsi="Lato"/>
                <w:sz w:val="19"/>
              </w:rPr>
              <w:t>14,924</w:t>
            </w:r>
          </w:p>
        </w:tc>
      </w:tr>
      <w:tr w:rsidR="00000000" w:rsidRPr="00C34425" w14:paraId="1FCA3670" w14:textId="77777777">
        <w:trPr>
          <w:trHeight w:val="252"/>
        </w:trPr>
        <w:tc>
          <w:tcPr>
            <w:tcW w:w="2900" w:type="dxa"/>
            <w:shd w:val="clear" w:color="auto" w:fill="auto"/>
            <w:vAlign w:val="bottom"/>
          </w:tcPr>
          <w:p w14:paraId="18FED474" w14:textId="77777777" w:rsidR="00000000" w:rsidRPr="00C34425" w:rsidRDefault="008C498F">
            <w:pPr>
              <w:spacing w:line="0" w:lineRule="atLeast"/>
              <w:ind w:left="40"/>
              <w:rPr>
                <w:rFonts w:ascii="Lato" w:hAnsi="Lato"/>
                <w:sz w:val="19"/>
              </w:rPr>
            </w:pPr>
            <w:r w:rsidRPr="00C34425">
              <w:rPr>
                <w:rFonts w:ascii="Lato" w:hAnsi="Lato"/>
                <w:sz w:val="19"/>
              </w:rPr>
              <w:t>Village of East Nassau</w:t>
            </w:r>
          </w:p>
        </w:tc>
        <w:tc>
          <w:tcPr>
            <w:tcW w:w="1380" w:type="dxa"/>
            <w:shd w:val="clear" w:color="auto" w:fill="auto"/>
            <w:vAlign w:val="bottom"/>
          </w:tcPr>
          <w:p w14:paraId="032928E8"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5D12F9B0" w14:textId="77777777" w:rsidR="00000000" w:rsidRPr="00C34425" w:rsidRDefault="008C498F">
            <w:pPr>
              <w:spacing w:line="0" w:lineRule="atLeast"/>
              <w:ind w:right="104"/>
              <w:jc w:val="right"/>
              <w:rPr>
                <w:rFonts w:ascii="Lato" w:hAnsi="Lato"/>
                <w:sz w:val="19"/>
              </w:rPr>
            </w:pPr>
            <w:r w:rsidRPr="00C34425">
              <w:rPr>
                <w:rFonts w:ascii="Lato" w:hAnsi="Lato"/>
                <w:sz w:val="19"/>
              </w:rPr>
              <w:t>9,332</w:t>
            </w:r>
          </w:p>
        </w:tc>
        <w:tc>
          <w:tcPr>
            <w:tcW w:w="1200" w:type="dxa"/>
            <w:shd w:val="clear" w:color="auto" w:fill="auto"/>
            <w:vAlign w:val="bottom"/>
          </w:tcPr>
          <w:p w14:paraId="3C01B1A0" w14:textId="77777777" w:rsidR="00000000" w:rsidRPr="00C34425" w:rsidRDefault="008C498F">
            <w:pPr>
              <w:spacing w:line="0" w:lineRule="atLeast"/>
              <w:ind w:right="84"/>
              <w:jc w:val="right"/>
              <w:rPr>
                <w:rFonts w:ascii="Lato" w:hAnsi="Lato"/>
                <w:sz w:val="19"/>
              </w:rPr>
            </w:pPr>
            <w:r w:rsidRPr="00C34425">
              <w:rPr>
                <w:rFonts w:ascii="Lato" w:hAnsi="Lato"/>
                <w:sz w:val="19"/>
              </w:rPr>
              <w:t>9,332</w:t>
            </w:r>
          </w:p>
        </w:tc>
        <w:tc>
          <w:tcPr>
            <w:tcW w:w="960" w:type="dxa"/>
            <w:shd w:val="clear" w:color="auto" w:fill="auto"/>
            <w:vAlign w:val="bottom"/>
          </w:tcPr>
          <w:p w14:paraId="28082C0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8EE243" w14:textId="77777777" w:rsidR="00000000" w:rsidRPr="00C34425" w:rsidRDefault="008C498F">
            <w:pPr>
              <w:spacing w:line="0" w:lineRule="atLeast"/>
              <w:ind w:right="24"/>
              <w:jc w:val="right"/>
              <w:rPr>
                <w:rFonts w:ascii="Lato" w:hAnsi="Lato"/>
                <w:sz w:val="19"/>
              </w:rPr>
            </w:pPr>
            <w:r w:rsidRPr="00C34425">
              <w:rPr>
                <w:rFonts w:ascii="Lato" w:hAnsi="Lato"/>
                <w:sz w:val="19"/>
              </w:rPr>
              <w:t>1,045</w:t>
            </w:r>
          </w:p>
        </w:tc>
        <w:tc>
          <w:tcPr>
            <w:tcW w:w="1540" w:type="dxa"/>
            <w:shd w:val="clear" w:color="auto" w:fill="auto"/>
            <w:vAlign w:val="bottom"/>
          </w:tcPr>
          <w:p w14:paraId="708B019F" w14:textId="77777777" w:rsidR="00000000" w:rsidRPr="00C34425" w:rsidRDefault="008C498F">
            <w:pPr>
              <w:spacing w:line="0" w:lineRule="atLeast"/>
              <w:ind w:right="4"/>
              <w:jc w:val="right"/>
              <w:rPr>
                <w:rFonts w:ascii="Lato" w:hAnsi="Lato"/>
                <w:sz w:val="19"/>
              </w:rPr>
            </w:pPr>
            <w:r w:rsidRPr="00C34425">
              <w:rPr>
                <w:rFonts w:ascii="Lato" w:hAnsi="Lato"/>
                <w:sz w:val="19"/>
              </w:rPr>
              <w:t>10,37</w:t>
            </w:r>
            <w:r w:rsidRPr="00C34425">
              <w:rPr>
                <w:rFonts w:ascii="Lato" w:hAnsi="Lato"/>
                <w:sz w:val="19"/>
              </w:rPr>
              <w:t>7</w:t>
            </w:r>
          </w:p>
        </w:tc>
      </w:tr>
      <w:tr w:rsidR="00000000" w:rsidRPr="00C34425" w14:paraId="66E63ED2" w14:textId="77777777">
        <w:trPr>
          <w:trHeight w:val="252"/>
        </w:trPr>
        <w:tc>
          <w:tcPr>
            <w:tcW w:w="2900" w:type="dxa"/>
            <w:shd w:val="clear" w:color="auto" w:fill="auto"/>
            <w:vAlign w:val="bottom"/>
          </w:tcPr>
          <w:p w14:paraId="2B971BF7" w14:textId="77777777" w:rsidR="00000000" w:rsidRPr="00C34425" w:rsidRDefault="008C498F">
            <w:pPr>
              <w:spacing w:line="0" w:lineRule="atLeast"/>
              <w:ind w:left="40"/>
              <w:rPr>
                <w:rFonts w:ascii="Lato" w:hAnsi="Lato"/>
                <w:sz w:val="19"/>
              </w:rPr>
            </w:pPr>
            <w:r w:rsidRPr="00C34425">
              <w:rPr>
                <w:rFonts w:ascii="Lato" w:hAnsi="Lato"/>
                <w:sz w:val="19"/>
              </w:rPr>
              <w:t>Village of Hoosick Falls</w:t>
            </w:r>
          </w:p>
        </w:tc>
        <w:tc>
          <w:tcPr>
            <w:tcW w:w="1380" w:type="dxa"/>
            <w:shd w:val="clear" w:color="auto" w:fill="auto"/>
            <w:vAlign w:val="bottom"/>
          </w:tcPr>
          <w:p w14:paraId="5F188BD3"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4BB9073A" w14:textId="77777777" w:rsidR="00000000" w:rsidRPr="00C34425" w:rsidRDefault="008C498F">
            <w:pPr>
              <w:spacing w:line="0" w:lineRule="atLeast"/>
              <w:ind w:right="104"/>
              <w:jc w:val="right"/>
              <w:rPr>
                <w:rFonts w:ascii="Lato" w:hAnsi="Lato"/>
                <w:sz w:val="19"/>
              </w:rPr>
            </w:pPr>
            <w:r w:rsidRPr="00C34425">
              <w:rPr>
                <w:rFonts w:ascii="Lato" w:hAnsi="Lato"/>
                <w:sz w:val="19"/>
              </w:rPr>
              <w:t>30,578</w:t>
            </w:r>
          </w:p>
        </w:tc>
        <w:tc>
          <w:tcPr>
            <w:tcW w:w="1200" w:type="dxa"/>
            <w:shd w:val="clear" w:color="auto" w:fill="auto"/>
            <w:vAlign w:val="bottom"/>
          </w:tcPr>
          <w:p w14:paraId="1457134A" w14:textId="77777777" w:rsidR="00000000" w:rsidRPr="00C34425" w:rsidRDefault="008C498F">
            <w:pPr>
              <w:spacing w:line="0" w:lineRule="atLeast"/>
              <w:ind w:right="84"/>
              <w:jc w:val="right"/>
              <w:rPr>
                <w:rFonts w:ascii="Lato" w:hAnsi="Lato"/>
                <w:sz w:val="19"/>
              </w:rPr>
            </w:pPr>
            <w:r w:rsidRPr="00C34425">
              <w:rPr>
                <w:rFonts w:ascii="Lato" w:hAnsi="Lato"/>
                <w:sz w:val="19"/>
              </w:rPr>
              <w:t>30,578</w:t>
            </w:r>
          </w:p>
        </w:tc>
        <w:tc>
          <w:tcPr>
            <w:tcW w:w="960" w:type="dxa"/>
            <w:shd w:val="clear" w:color="auto" w:fill="auto"/>
            <w:vAlign w:val="bottom"/>
          </w:tcPr>
          <w:p w14:paraId="6B8BC1D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984BA4" w14:textId="77777777" w:rsidR="00000000" w:rsidRPr="00C34425" w:rsidRDefault="008C498F">
            <w:pPr>
              <w:spacing w:line="0" w:lineRule="atLeast"/>
              <w:ind w:right="24"/>
              <w:jc w:val="right"/>
              <w:rPr>
                <w:rFonts w:ascii="Lato" w:hAnsi="Lato"/>
                <w:sz w:val="19"/>
              </w:rPr>
            </w:pPr>
            <w:r w:rsidRPr="00C34425">
              <w:rPr>
                <w:rFonts w:ascii="Lato" w:hAnsi="Lato"/>
                <w:sz w:val="19"/>
              </w:rPr>
              <w:t>3,423</w:t>
            </w:r>
          </w:p>
        </w:tc>
        <w:tc>
          <w:tcPr>
            <w:tcW w:w="1540" w:type="dxa"/>
            <w:shd w:val="clear" w:color="auto" w:fill="auto"/>
            <w:vAlign w:val="bottom"/>
          </w:tcPr>
          <w:p w14:paraId="4C9ABA34" w14:textId="77777777" w:rsidR="00000000" w:rsidRPr="00C34425" w:rsidRDefault="008C498F">
            <w:pPr>
              <w:spacing w:line="0" w:lineRule="atLeast"/>
              <w:ind w:right="4"/>
              <w:jc w:val="right"/>
              <w:rPr>
                <w:rFonts w:ascii="Lato" w:hAnsi="Lato"/>
                <w:sz w:val="19"/>
              </w:rPr>
            </w:pPr>
            <w:r w:rsidRPr="00C34425">
              <w:rPr>
                <w:rFonts w:ascii="Lato" w:hAnsi="Lato"/>
                <w:sz w:val="19"/>
              </w:rPr>
              <w:t>34,001</w:t>
            </w:r>
          </w:p>
        </w:tc>
      </w:tr>
      <w:tr w:rsidR="00000000" w:rsidRPr="00C34425" w14:paraId="59813A66" w14:textId="77777777">
        <w:trPr>
          <w:trHeight w:val="252"/>
        </w:trPr>
        <w:tc>
          <w:tcPr>
            <w:tcW w:w="2900" w:type="dxa"/>
            <w:shd w:val="clear" w:color="auto" w:fill="auto"/>
            <w:vAlign w:val="bottom"/>
          </w:tcPr>
          <w:p w14:paraId="2A04E7A4" w14:textId="77777777" w:rsidR="00000000" w:rsidRPr="00C34425" w:rsidRDefault="008C498F">
            <w:pPr>
              <w:spacing w:line="0" w:lineRule="atLeast"/>
              <w:ind w:left="40"/>
              <w:rPr>
                <w:rFonts w:ascii="Lato" w:hAnsi="Lato"/>
                <w:sz w:val="19"/>
              </w:rPr>
            </w:pPr>
            <w:r w:rsidRPr="00C34425">
              <w:rPr>
                <w:rFonts w:ascii="Lato" w:hAnsi="Lato"/>
                <w:sz w:val="19"/>
              </w:rPr>
              <w:t>Village of Nassau</w:t>
            </w:r>
          </w:p>
        </w:tc>
        <w:tc>
          <w:tcPr>
            <w:tcW w:w="1380" w:type="dxa"/>
            <w:shd w:val="clear" w:color="auto" w:fill="auto"/>
            <w:vAlign w:val="bottom"/>
          </w:tcPr>
          <w:p w14:paraId="193740E4"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77C13B26" w14:textId="77777777" w:rsidR="00000000" w:rsidRPr="00C34425" w:rsidRDefault="008C498F">
            <w:pPr>
              <w:spacing w:line="0" w:lineRule="atLeast"/>
              <w:ind w:right="104"/>
              <w:jc w:val="right"/>
              <w:rPr>
                <w:rFonts w:ascii="Lato" w:hAnsi="Lato"/>
                <w:sz w:val="19"/>
              </w:rPr>
            </w:pPr>
            <w:r w:rsidRPr="00C34425">
              <w:rPr>
                <w:rFonts w:ascii="Lato" w:hAnsi="Lato"/>
                <w:sz w:val="19"/>
              </w:rPr>
              <w:t>10,548</w:t>
            </w:r>
          </w:p>
        </w:tc>
        <w:tc>
          <w:tcPr>
            <w:tcW w:w="1200" w:type="dxa"/>
            <w:shd w:val="clear" w:color="auto" w:fill="auto"/>
            <w:vAlign w:val="bottom"/>
          </w:tcPr>
          <w:p w14:paraId="4B071638" w14:textId="77777777" w:rsidR="00000000" w:rsidRPr="00C34425" w:rsidRDefault="008C498F">
            <w:pPr>
              <w:spacing w:line="0" w:lineRule="atLeast"/>
              <w:ind w:right="84"/>
              <w:jc w:val="right"/>
              <w:rPr>
                <w:rFonts w:ascii="Lato" w:hAnsi="Lato"/>
                <w:sz w:val="19"/>
              </w:rPr>
            </w:pPr>
            <w:r w:rsidRPr="00C34425">
              <w:rPr>
                <w:rFonts w:ascii="Lato" w:hAnsi="Lato"/>
                <w:sz w:val="19"/>
              </w:rPr>
              <w:t>10,548</w:t>
            </w:r>
          </w:p>
        </w:tc>
        <w:tc>
          <w:tcPr>
            <w:tcW w:w="960" w:type="dxa"/>
            <w:shd w:val="clear" w:color="auto" w:fill="auto"/>
            <w:vAlign w:val="bottom"/>
          </w:tcPr>
          <w:p w14:paraId="69EC2E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B14110" w14:textId="77777777" w:rsidR="00000000" w:rsidRPr="00C34425" w:rsidRDefault="008C498F">
            <w:pPr>
              <w:spacing w:line="0" w:lineRule="atLeast"/>
              <w:ind w:right="24"/>
              <w:jc w:val="right"/>
              <w:rPr>
                <w:rFonts w:ascii="Lato" w:hAnsi="Lato"/>
                <w:sz w:val="19"/>
              </w:rPr>
            </w:pPr>
            <w:r w:rsidRPr="00C34425">
              <w:rPr>
                <w:rFonts w:ascii="Lato" w:hAnsi="Lato"/>
                <w:sz w:val="19"/>
              </w:rPr>
              <w:t>1,181</w:t>
            </w:r>
          </w:p>
        </w:tc>
        <w:tc>
          <w:tcPr>
            <w:tcW w:w="1540" w:type="dxa"/>
            <w:shd w:val="clear" w:color="auto" w:fill="auto"/>
            <w:vAlign w:val="bottom"/>
          </w:tcPr>
          <w:p w14:paraId="3F19BD55" w14:textId="77777777" w:rsidR="00000000" w:rsidRPr="00C34425" w:rsidRDefault="008C498F">
            <w:pPr>
              <w:spacing w:line="0" w:lineRule="atLeast"/>
              <w:ind w:right="4"/>
              <w:jc w:val="right"/>
              <w:rPr>
                <w:rFonts w:ascii="Lato" w:hAnsi="Lato"/>
                <w:sz w:val="19"/>
              </w:rPr>
            </w:pPr>
            <w:r w:rsidRPr="00C34425">
              <w:rPr>
                <w:rFonts w:ascii="Lato" w:hAnsi="Lato"/>
                <w:sz w:val="19"/>
              </w:rPr>
              <w:t>11,729</w:t>
            </w:r>
          </w:p>
        </w:tc>
      </w:tr>
      <w:tr w:rsidR="00000000" w:rsidRPr="00C34425" w14:paraId="6191C563" w14:textId="77777777">
        <w:trPr>
          <w:trHeight w:val="252"/>
        </w:trPr>
        <w:tc>
          <w:tcPr>
            <w:tcW w:w="2900" w:type="dxa"/>
            <w:shd w:val="clear" w:color="auto" w:fill="auto"/>
            <w:vAlign w:val="bottom"/>
          </w:tcPr>
          <w:p w14:paraId="4DAA30B2" w14:textId="77777777" w:rsidR="00000000" w:rsidRPr="00C34425" w:rsidRDefault="008C498F">
            <w:pPr>
              <w:spacing w:line="0" w:lineRule="atLeast"/>
              <w:ind w:left="40"/>
              <w:rPr>
                <w:rFonts w:ascii="Lato" w:hAnsi="Lato"/>
                <w:sz w:val="19"/>
              </w:rPr>
            </w:pPr>
            <w:r w:rsidRPr="00C34425">
              <w:rPr>
                <w:rFonts w:ascii="Lato" w:hAnsi="Lato"/>
                <w:sz w:val="19"/>
              </w:rPr>
              <w:t>Village of Schaghticoke</w:t>
            </w:r>
          </w:p>
        </w:tc>
        <w:tc>
          <w:tcPr>
            <w:tcW w:w="1380" w:type="dxa"/>
            <w:shd w:val="clear" w:color="auto" w:fill="auto"/>
            <w:vAlign w:val="bottom"/>
          </w:tcPr>
          <w:p w14:paraId="151B0E1C"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49F8FBCC" w14:textId="77777777" w:rsidR="00000000" w:rsidRPr="00C34425" w:rsidRDefault="008C498F">
            <w:pPr>
              <w:spacing w:line="0" w:lineRule="atLeast"/>
              <w:ind w:right="104"/>
              <w:jc w:val="right"/>
              <w:rPr>
                <w:rFonts w:ascii="Lato" w:hAnsi="Lato"/>
                <w:sz w:val="19"/>
              </w:rPr>
            </w:pPr>
            <w:r w:rsidRPr="00C34425">
              <w:rPr>
                <w:rFonts w:ascii="Lato" w:hAnsi="Lato"/>
                <w:sz w:val="19"/>
              </w:rPr>
              <w:t>7,746</w:t>
            </w:r>
          </w:p>
        </w:tc>
        <w:tc>
          <w:tcPr>
            <w:tcW w:w="1200" w:type="dxa"/>
            <w:shd w:val="clear" w:color="auto" w:fill="auto"/>
            <w:vAlign w:val="bottom"/>
          </w:tcPr>
          <w:p w14:paraId="6FE0A0B7" w14:textId="77777777" w:rsidR="00000000" w:rsidRPr="00C34425" w:rsidRDefault="008C498F">
            <w:pPr>
              <w:spacing w:line="0" w:lineRule="atLeast"/>
              <w:ind w:right="84"/>
              <w:jc w:val="right"/>
              <w:rPr>
                <w:rFonts w:ascii="Lato" w:hAnsi="Lato"/>
                <w:sz w:val="19"/>
              </w:rPr>
            </w:pPr>
            <w:r w:rsidRPr="00C34425">
              <w:rPr>
                <w:rFonts w:ascii="Lato" w:hAnsi="Lato"/>
                <w:sz w:val="19"/>
              </w:rPr>
              <w:t>7,746</w:t>
            </w:r>
          </w:p>
        </w:tc>
        <w:tc>
          <w:tcPr>
            <w:tcW w:w="960" w:type="dxa"/>
            <w:shd w:val="clear" w:color="auto" w:fill="auto"/>
            <w:vAlign w:val="bottom"/>
          </w:tcPr>
          <w:p w14:paraId="178283F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0E7654" w14:textId="77777777" w:rsidR="00000000" w:rsidRPr="00C34425" w:rsidRDefault="008C498F">
            <w:pPr>
              <w:spacing w:line="0" w:lineRule="atLeast"/>
              <w:ind w:right="24"/>
              <w:jc w:val="right"/>
              <w:rPr>
                <w:rFonts w:ascii="Lato" w:hAnsi="Lato"/>
                <w:sz w:val="19"/>
              </w:rPr>
            </w:pPr>
            <w:r w:rsidRPr="00C34425">
              <w:rPr>
                <w:rFonts w:ascii="Lato" w:hAnsi="Lato"/>
                <w:sz w:val="19"/>
              </w:rPr>
              <w:t>867</w:t>
            </w:r>
          </w:p>
        </w:tc>
        <w:tc>
          <w:tcPr>
            <w:tcW w:w="1540" w:type="dxa"/>
            <w:shd w:val="clear" w:color="auto" w:fill="auto"/>
            <w:vAlign w:val="bottom"/>
          </w:tcPr>
          <w:p w14:paraId="16DE19D5" w14:textId="77777777" w:rsidR="00000000" w:rsidRPr="00C34425" w:rsidRDefault="008C498F">
            <w:pPr>
              <w:spacing w:line="0" w:lineRule="atLeast"/>
              <w:ind w:right="4"/>
              <w:jc w:val="right"/>
              <w:rPr>
                <w:rFonts w:ascii="Lato" w:hAnsi="Lato"/>
                <w:sz w:val="19"/>
              </w:rPr>
            </w:pPr>
            <w:r w:rsidRPr="00C34425">
              <w:rPr>
                <w:rFonts w:ascii="Lato" w:hAnsi="Lato"/>
                <w:sz w:val="19"/>
              </w:rPr>
              <w:t>8,613</w:t>
            </w:r>
          </w:p>
        </w:tc>
      </w:tr>
      <w:tr w:rsidR="00000000" w:rsidRPr="00C34425" w14:paraId="0B7AB5DA" w14:textId="77777777">
        <w:trPr>
          <w:trHeight w:val="252"/>
        </w:trPr>
        <w:tc>
          <w:tcPr>
            <w:tcW w:w="2900" w:type="dxa"/>
            <w:shd w:val="clear" w:color="auto" w:fill="auto"/>
            <w:vAlign w:val="bottom"/>
          </w:tcPr>
          <w:p w14:paraId="304E4BF8" w14:textId="77777777" w:rsidR="00000000" w:rsidRPr="00C34425" w:rsidRDefault="008C498F">
            <w:pPr>
              <w:spacing w:line="0" w:lineRule="atLeast"/>
              <w:ind w:left="40"/>
              <w:rPr>
                <w:rFonts w:ascii="Lato" w:hAnsi="Lato"/>
                <w:sz w:val="19"/>
              </w:rPr>
            </w:pPr>
            <w:r w:rsidRPr="00C34425">
              <w:rPr>
                <w:rFonts w:ascii="Lato" w:hAnsi="Lato"/>
                <w:sz w:val="19"/>
              </w:rPr>
              <w:t>Village of Valley Falls</w:t>
            </w:r>
          </w:p>
        </w:tc>
        <w:tc>
          <w:tcPr>
            <w:tcW w:w="1380" w:type="dxa"/>
            <w:shd w:val="clear" w:color="auto" w:fill="auto"/>
            <w:vAlign w:val="bottom"/>
          </w:tcPr>
          <w:p w14:paraId="46C53D3D" w14:textId="77777777" w:rsidR="00000000" w:rsidRPr="00C34425" w:rsidRDefault="008C498F">
            <w:pPr>
              <w:spacing w:line="0" w:lineRule="atLeast"/>
              <w:ind w:left="240"/>
              <w:rPr>
                <w:rFonts w:ascii="Lato" w:hAnsi="Lato"/>
                <w:sz w:val="19"/>
              </w:rPr>
            </w:pPr>
            <w:r w:rsidRPr="00C34425">
              <w:rPr>
                <w:rFonts w:ascii="Lato" w:hAnsi="Lato"/>
                <w:sz w:val="19"/>
              </w:rPr>
              <w:t>Rensselaer</w:t>
            </w:r>
          </w:p>
        </w:tc>
        <w:tc>
          <w:tcPr>
            <w:tcW w:w="1360" w:type="dxa"/>
            <w:shd w:val="clear" w:color="auto" w:fill="auto"/>
            <w:vAlign w:val="bottom"/>
          </w:tcPr>
          <w:p w14:paraId="17CB2654" w14:textId="77777777" w:rsidR="00000000" w:rsidRPr="00C34425" w:rsidRDefault="008C498F">
            <w:pPr>
              <w:spacing w:line="0" w:lineRule="atLeast"/>
              <w:ind w:right="104"/>
              <w:jc w:val="right"/>
              <w:rPr>
                <w:rFonts w:ascii="Lato" w:hAnsi="Lato"/>
                <w:sz w:val="19"/>
              </w:rPr>
            </w:pPr>
            <w:r w:rsidRPr="00C34425">
              <w:rPr>
                <w:rFonts w:ascii="Lato" w:hAnsi="Lato"/>
                <w:sz w:val="19"/>
              </w:rPr>
              <w:t>8,119</w:t>
            </w:r>
          </w:p>
        </w:tc>
        <w:tc>
          <w:tcPr>
            <w:tcW w:w="1200" w:type="dxa"/>
            <w:shd w:val="clear" w:color="auto" w:fill="auto"/>
            <w:vAlign w:val="bottom"/>
          </w:tcPr>
          <w:p w14:paraId="678A1DD5" w14:textId="77777777" w:rsidR="00000000" w:rsidRPr="00C34425" w:rsidRDefault="008C498F">
            <w:pPr>
              <w:spacing w:line="0" w:lineRule="atLeast"/>
              <w:ind w:right="84"/>
              <w:jc w:val="right"/>
              <w:rPr>
                <w:rFonts w:ascii="Lato" w:hAnsi="Lato"/>
                <w:sz w:val="19"/>
              </w:rPr>
            </w:pPr>
            <w:r w:rsidRPr="00C34425">
              <w:rPr>
                <w:rFonts w:ascii="Lato" w:hAnsi="Lato"/>
                <w:sz w:val="19"/>
              </w:rPr>
              <w:t>8,119</w:t>
            </w:r>
          </w:p>
        </w:tc>
        <w:tc>
          <w:tcPr>
            <w:tcW w:w="960" w:type="dxa"/>
            <w:shd w:val="clear" w:color="auto" w:fill="auto"/>
            <w:vAlign w:val="bottom"/>
          </w:tcPr>
          <w:p w14:paraId="38A772D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EE2CC7" w14:textId="77777777" w:rsidR="00000000" w:rsidRPr="00C34425" w:rsidRDefault="008C498F">
            <w:pPr>
              <w:spacing w:line="0" w:lineRule="atLeast"/>
              <w:ind w:right="24"/>
              <w:jc w:val="right"/>
              <w:rPr>
                <w:rFonts w:ascii="Lato" w:hAnsi="Lato"/>
                <w:sz w:val="19"/>
              </w:rPr>
            </w:pPr>
            <w:r w:rsidRPr="00C34425">
              <w:rPr>
                <w:rFonts w:ascii="Lato" w:hAnsi="Lato"/>
                <w:sz w:val="19"/>
              </w:rPr>
              <w:t>909</w:t>
            </w:r>
          </w:p>
        </w:tc>
        <w:tc>
          <w:tcPr>
            <w:tcW w:w="1540" w:type="dxa"/>
            <w:shd w:val="clear" w:color="auto" w:fill="auto"/>
            <w:vAlign w:val="bottom"/>
          </w:tcPr>
          <w:p w14:paraId="6E389360" w14:textId="77777777" w:rsidR="00000000" w:rsidRPr="00C34425" w:rsidRDefault="008C498F">
            <w:pPr>
              <w:spacing w:line="0" w:lineRule="atLeast"/>
              <w:ind w:right="4"/>
              <w:jc w:val="right"/>
              <w:rPr>
                <w:rFonts w:ascii="Lato" w:hAnsi="Lato"/>
                <w:sz w:val="19"/>
              </w:rPr>
            </w:pPr>
            <w:r w:rsidRPr="00C34425">
              <w:rPr>
                <w:rFonts w:ascii="Lato" w:hAnsi="Lato"/>
                <w:sz w:val="19"/>
              </w:rPr>
              <w:t>9,028</w:t>
            </w:r>
          </w:p>
        </w:tc>
      </w:tr>
      <w:tr w:rsidR="00000000" w:rsidRPr="00C34425" w14:paraId="0D66AAFF" w14:textId="77777777">
        <w:trPr>
          <w:trHeight w:val="504"/>
        </w:trPr>
        <w:tc>
          <w:tcPr>
            <w:tcW w:w="2900" w:type="dxa"/>
            <w:shd w:val="clear" w:color="auto" w:fill="auto"/>
            <w:vAlign w:val="bottom"/>
          </w:tcPr>
          <w:p w14:paraId="7D9F15ED"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Clarkstown</w:t>
            </w:r>
          </w:p>
        </w:tc>
        <w:tc>
          <w:tcPr>
            <w:tcW w:w="1380" w:type="dxa"/>
            <w:shd w:val="clear" w:color="auto" w:fill="auto"/>
            <w:vAlign w:val="bottom"/>
          </w:tcPr>
          <w:p w14:paraId="5B192BF8"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6FB8A122" w14:textId="77777777" w:rsidR="00000000" w:rsidRPr="00C34425" w:rsidRDefault="008C498F">
            <w:pPr>
              <w:spacing w:line="0" w:lineRule="atLeast"/>
              <w:ind w:right="104"/>
              <w:jc w:val="right"/>
              <w:rPr>
                <w:rFonts w:ascii="Lato" w:hAnsi="Lato"/>
                <w:sz w:val="19"/>
              </w:rPr>
            </w:pPr>
            <w:r w:rsidRPr="00C34425">
              <w:rPr>
                <w:rFonts w:ascii="Lato" w:hAnsi="Lato"/>
                <w:sz w:val="19"/>
              </w:rPr>
              <w:t>411,429</w:t>
            </w:r>
          </w:p>
        </w:tc>
        <w:tc>
          <w:tcPr>
            <w:tcW w:w="1200" w:type="dxa"/>
            <w:shd w:val="clear" w:color="auto" w:fill="auto"/>
            <w:vAlign w:val="bottom"/>
          </w:tcPr>
          <w:p w14:paraId="190A7F9A" w14:textId="77777777" w:rsidR="00000000" w:rsidRPr="00C34425" w:rsidRDefault="008C498F">
            <w:pPr>
              <w:spacing w:line="0" w:lineRule="atLeast"/>
              <w:ind w:right="84"/>
              <w:jc w:val="right"/>
              <w:rPr>
                <w:rFonts w:ascii="Lato" w:hAnsi="Lato"/>
                <w:sz w:val="19"/>
              </w:rPr>
            </w:pPr>
            <w:r w:rsidRPr="00C34425">
              <w:rPr>
                <w:rFonts w:ascii="Lato" w:hAnsi="Lato"/>
                <w:sz w:val="19"/>
              </w:rPr>
              <w:t>411,429</w:t>
            </w:r>
          </w:p>
        </w:tc>
        <w:tc>
          <w:tcPr>
            <w:tcW w:w="960" w:type="dxa"/>
            <w:shd w:val="clear" w:color="auto" w:fill="auto"/>
            <w:vAlign w:val="bottom"/>
          </w:tcPr>
          <w:p w14:paraId="42CE00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EE5D24" w14:textId="77777777" w:rsidR="00000000" w:rsidRPr="00C34425" w:rsidRDefault="008C498F">
            <w:pPr>
              <w:spacing w:line="0" w:lineRule="atLeast"/>
              <w:ind w:right="24"/>
              <w:jc w:val="right"/>
              <w:rPr>
                <w:rFonts w:ascii="Lato" w:hAnsi="Lato"/>
                <w:sz w:val="19"/>
              </w:rPr>
            </w:pPr>
            <w:r w:rsidRPr="00C34425">
              <w:rPr>
                <w:rFonts w:ascii="Lato" w:hAnsi="Lato"/>
                <w:sz w:val="19"/>
              </w:rPr>
              <w:t>46,051</w:t>
            </w:r>
          </w:p>
        </w:tc>
        <w:tc>
          <w:tcPr>
            <w:tcW w:w="1540" w:type="dxa"/>
            <w:shd w:val="clear" w:color="auto" w:fill="auto"/>
            <w:vAlign w:val="bottom"/>
          </w:tcPr>
          <w:p w14:paraId="1A781FBF" w14:textId="77777777" w:rsidR="00000000" w:rsidRPr="00C34425" w:rsidRDefault="008C498F">
            <w:pPr>
              <w:spacing w:line="0" w:lineRule="atLeast"/>
              <w:ind w:right="4"/>
              <w:jc w:val="right"/>
              <w:rPr>
                <w:rFonts w:ascii="Lato" w:hAnsi="Lato"/>
                <w:sz w:val="19"/>
              </w:rPr>
            </w:pPr>
            <w:r w:rsidRPr="00C34425">
              <w:rPr>
                <w:rFonts w:ascii="Lato" w:hAnsi="Lato"/>
                <w:sz w:val="19"/>
              </w:rPr>
              <w:t>457,480</w:t>
            </w:r>
          </w:p>
        </w:tc>
      </w:tr>
      <w:tr w:rsidR="00000000" w:rsidRPr="00C34425" w14:paraId="1D2B9F67" w14:textId="77777777">
        <w:trPr>
          <w:trHeight w:val="252"/>
        </w:trPr>
        <w:tc>
          <w:tcPr>
            <w:tcW w:w="2900" w:type="dxa"/>
            <w:shd w:val="clear" w:color="auto" w:fill="auto"/>
            <w:vAlign w:val="bottom"/>
          </w:tcPr>
          <w:p w14:paraId="36BAAC7D" w14:textId="77777777" w:rsidR="00000000" w:rsidRPr="00C34425" w:rsidRDefault="008C498F">
            <w:pPr>
              <w:spacing w:line="0" w:lineRule="atLeast"/>
              <w:ind w:left="40"/>
              <w:rPr>
                <w:rFonts w:ascii="Lato" w:hAnsi="Lato"/>
                <w:sz w:val="19"/>
              </w:rPr>
            </w:pPr>
            <w:r w:rsidRPr="00C34425">
              <w:rPr>
                <w:rFonts w:ascii="Lato" w:hAnsi="Lato"/>
                <w:sz w:val="19"/>
              </w:rPr>
              <w:t>Town of Haverstraw</w:t>
            </w:r>
          </w:p>
        </w:tc>
        <w:tc>
          <w:tcPr>
            <w:tcW w:w="1380" w:type="dxa"/>
            <w:shd w:val="clear" w:color="auto" w:fill="auto"/>
            <w:vAlign w:val="bottom"/>
          </w:tcPr>
          <w:p w14:paraId="32780590"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417A2A19" w14:textId="77777777" w:rsidR="00000000" w:rsidRPr="00C34425" w:rsidRDefault="008C498F">
            <w:pPr>
              <w:spacing w:line="0" w:lineRule="atLeast"/>
              <w:ind w:right="104"/>
              <w:jc w:val="right"/>
              <w:rPr>
                <w:rFonts w:ascii="Lato" w:hAnsi="Lato"/>
                <w:sz w:val="19"/>
              </w:rPr>
            </w:pPr>
            <w:r w:rsidRPr="00C34425">
              <w:rPr>
                <w:rFonts w:ascii="Lato" w:hAnsi="Lato"/>
                <w:sz w:val="19"/>
              </w:rPr>
              <w:t>105,471</w:t>
            </w:r>
          </w:p>
        </w:tc>
        <w:tc>
          <w:tcPr>
            <w:tcW w:w="1200" w:type="dxa"/>
            <w:shd w:val="clear" w:color="auto" w:fill="auto"/>
            <w:vAlign w:val="bottom"/>
          </w:tcPr>
          <w:p w14:paraId="06ADD12F" w14:textId="77777777" w:rsidR="00000000" w:rsidRPr="00C34425" w:rsidRDefault="008C498F">
            <w:pPr>
              <w:spacing w:line="0" w:lineRule="atLeast"/>
              <w:ind w:right="84"/>
              <w:jc w:val="right"/>
              <w:rPr>
                <w:rFonts w:ascii="Lato" w:hAnsi="Lato"/>
                <w:sz w:val="19"/>
              </w:rPr>
            </w:pPr>
            <w:r w:rsidRPr="00C34425">
              <w:rPr>
                <w:rFonts w:ascii="Lato" w:hAnsi="Lato"/>
                <w:sz w:val="19"/>
              </w:rPr>
              <w:t>105,471</w:t>
            </w:r>
          </w:p>
        </w:tc>
        <w:tc>
          <w:tcPr>
            <w:tcW w:w="960" w:type="dxa"/>
            <w:shd w:val="clear" w:color="auto" w:fill="auto"/>
            <w:vAlign w:val="bottom"/>
          </w:tcPr>
          <w:p w14:paraId="553EB23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47E662" w14:textId="77777777" w:rsidR="00000000" w:rsidRPr="00C34425" w:rsidRDefault="008C498F">
            <w:pPr>
              <w:spacing w:line="0" w:lineRule="atLeast"/>
              <w:ind w:right="24"/>
              <w:jc w:val="right"/>
              <w:rPr>
                <w:rFonts w:ascii="Lato" w:hAnsi="Lato"/>
                <w:sz w:val="19"/>
              </w:rPr>
            </w:pPr>
            <w:r w:rsidRPr="00C34425">
              <w:rPr>
                <w:rFonts w:ascii="Lato" w:hAnsi="Lato"/>
                <w:sz w:val="19"/>
              </w:rPr>
              <w:t>11,805</w:t>
            </w:r>
          </w:p>
        </w:tc>
        <w:tc>
          <w:tcPr>
            <w:tcW w:w="1540" w:type="dxa"/>
            <w:shd w:val="clear" w:color="auto" w:fill="auto"/>
            <w:vAlign w:val="bottom"/>
          </w:tcPr>
          <w:p w14:paraId="1E5E27DA" w14:textId="77777777" w:rsidR="00000000" w:rsidRPr="00C34425" w:rsidRDefault="008C498F">
            <w:pPr>
              <w:spacing w:line="0" w:lineRule="atLeast"/>
              <w:ind w:right="4"/>
              <w:jc w:val="right"/>
              <w:rPr>
                <w:rFonts w:ascii="Lato" w:hAnsi="Lato"/>
                <w:sz w:val="19"/>
              </w:rPr>
            </w:pPr>
            <w:r w:rsidRPr="00C34425">
              <w:rPr>
                <w:rFonts w:ascii="Lato" w:hAnsi="Lato"/>
                <w:sz w:val="19"/>
              </w:rPr>
              <w:t>117,276</w:t>
            </w:r>
          </w:p>
        </w:tc>
      </w:tr>
      <w:tr w:rsidR="00000000" w:rsidRPr="00C34425" w14:paraId="4C9DCAF7" w14:textId="77777777">
        <w:trPr>
          <w:trHeight w:val="252"/>
        </w:trPr>
        <w:tc>
          <w:tcPr>
            <w:tcW w:w="2900" w:type="dxa"/>
            <w:shd w:val="clear" w:color="auto" w:fill="auto"/>
            <w:vAlign w:val="bottom"/>
          </w:tcPr>
          <w:p w14:paraId="2D8EF7A7" w14:textId="77777777" w:rsidR="00000000" w:rsidRPr="00C34425" w:rsidRDefault="008C498F">
            <w:pPr>
              <w:spacing w:line="0" w:lineRule="atLeast"/>
              <w:ind w:left="40"/>
              <w:rPr>
                <w:rFonts w:ascii="Lato" w:hAnsi="Lato"/>
                <w:sz w:val="19"/>
              </w:rPr>
            </w:pPr>
            <w:r w:rsidRPr="00C34425">
              <w:rPr>
                <w:rFonts w:ascii="Lato" w:hAnsi="Lato"/>
                <w:sz w:val="19"/>
              </w:rPr>
              <w:t>Town of Orangetown</w:t>
            </w:r>
          </w:p>
        </w:tc>
        <w:tc>
          <w:tcPr>
            <w:tcW w:w="1380" w:type="dxa"/>
            <w:shd w:val="clear" w:color="auto" w:fill="auto"/>
            <w:vAlign w:val="bottom"/>
          </w:tcPr>
          <w:p w14:paraId="60BF9536"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30CC26C3" w14:textId="77777777" w:rsidR="00000000" w:rsidRPr="00C34425" w:rsidRDefault="008C498F">
            <w:pPr>
              <w:spacing w:line="0" w:lineRule="atLeast"/>
              <w:ind w:right="104"/>
              <w:jc w:val="right"/>
              <w:rPr>
                <w:rFonts w:ascii="Lato" w:hAnsi="Lato"/>
                <w:sz w:val="19"/>
              </w:rPr>
            </w:pPr>
            <w:r w:rsidRPr="00C34425">
              <w:rPr>
                <w:rFonts w:ascii="Lato" w:hAnsi="Lato"/>
                <w:sz w:val="19"/>
              </w:rPr>
              <w:t>265,710</w:t>
            </w:r>
          </w:p>
        </w:tc>
        <w:tc>
          <w:tcPr>
            <w:tcW w:w="1200" w:type="dxa"/>
            <w:shd w:val="clear" w:color="auto" w:fill="auto"/>
            <w:vAlign w:val="bottom"/>
          </w:tcPr>
          <w:p w14:paraId="22F7E121" w14:textId="77777777" w:rsidR="00000000" w:rsidRPr="00C34425" w:rsidRDefault="008C498F">
            <w:pPr>
              <w:spacing w:line="0" w:lineRule="atLeast"/>
              <w:ind w:right="84"/>
              <w:jc w:val="right"/>
              <w:rPr>
                <w:rFonts w:ascii="Lato" w:hAnsi="Lato"/>
                <w:sz w:val="19"/>
              </w:rPr>
            </w:pPr>
            <w:r w:rsidRPr="00C34425">
              <w:rPr>
                <w:rFonts w:ascii="Lato" w:hAnsi="Lato"/>
                <w:sz w:val="19"/>
              </w:rPr>
              <w:t>265,710</w:t>
            </w:r>
          </w:p>
        </w:tc>
        <w:tc>
          <w:tcPr>
            <w:tcW w:w="960" w:type="dxa"/>
            <w:shd w:val="clear" w:color="auto" w:fill="auto"/>
            <w:vAlign w:val="bottom"/>
          </w:tcPr>
          <w:p w14:paraId="1A8484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CCE6D5" w14:textId="77777777" w:rsidR="00000000" w:rsidRPr="00C34425" w:rsidRDefault="008C498F">
            <w:pPr>
              <w:spacing w:line="0" w:lineRule="atLeast"/>
              <w:ind w:right="24"/>
              <w:jc w:val="right"/>
              <w:rPr>
                <w:rFonts w:ascii="Lato" w:hAnsi="Lato"/>
                <w:sz w:val="19"/>
              </w:rPr>
            </w:pPr>
            <w:r w:rsidRPr="00C34425">
              <w:rPr>
                <w:rFonts w:ascii="Lato" w:hAnsi="Lato"/>
                <w:sz w:val="19"/>
              </w:rPr>
              <w:t>29,741</w:t>
            </w:r>
          </w:p>
        </w:tc>
        <w:tc>
          <w:tcPr>
            <w:tcW w:w="1540" w:type="dxa"/>
            <w:shd w:val="clear" w:color="auto" w:fill="auto"/>
            <w:vAlign w:val="bottom"/>
          </w:tcPr>
          <w:p w14:paraId="17C07038" w14:textId="77777777" w:rsidR="00000000" w:rsidRPr="00C34425" w:rsidRDefault="008C498F">
            <w:pPr>
              <w:spacing w:line="0" w:lineRule="atLeast"/>
              <w:ind w:right="4"/>
              <w:jc w:val="right"/>
              <w:rPr>
                <w:rFonts w:ascii="Lato" w:hAnsi="Lato"/>
                <w:sz w:val="19"/>
              </w:rPr>
            </w:pPr>
            <w:r w:rsidRPr="00C34425">
              <w:rPr>
                <w:rFonts w:ascii="Lato" w:hAnsi="Lato"/>
                <w:sz w:val="19"/>
              </w:rPr>
              <w:t>295,451</w:t>
            </w:r>
          </w:p>
        </w:tc>
      </w:tr>
      <w:tr w:rsidR="00000000" w:rsidRPr="00C34425" w14:paraId="231E5301" w14:textId="77777777">
        <w:trPr>
          <w:trHeight w:val="252"/>
        </w:trPr>
        <w:tc>
          <w:tcPr>
            <w:tcW w:w="2900" w:type="dxa"/>
            <w:shd w:val="clear" w:color="auto" w:fill="auto"/>
            <w:vAlign w:val="bottom"/>
          </w:tcPr>
          <w:p w14:paraId="5C804F87" w14:textId="77777777" w:rsidR="00000000" w:rsidRPr="00C34425" w:rsidRDefault="008C498F">
            <w:pPr>
              <w:spacing w:line="0" w:lineRule="atLeast"/>
              <w:ind w:left="40"/>
              <w:rPr>
                <w:rFonts w:ascii="Lato" w:hAnsi="Lato"/>
                <w:sz w:val="19"/>
              </w:rPr>
            </w:pPr>
            <w:r w:rsidRPr="00C34425">
              <w:rPr>
                <w:rFonts w:ascii="Lato" w:hAnsi="Lato"/>
                <w:sz w:val="19"/>
              </w:rPr>
              <w:t>Town of Ramapo</w:t>
            </w:r>
          </w:p>
        </w:tc>
        <w:tc>
          <w:tcPr>
            <w:tcW w:w="1380" w:type="dxa"/>
            <w:shd w:val="clear" w:color="auto" w:fill="auto"/>
            <w:vAlign w:val="bottom"/>
          </w:tcPr>
          <w:p w14:paraId="4177DA2A"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2DF95B38" w14:textId="77777777" w:rsidR="00000000" w:rsidRPr="00C34425" w:rsidRDefault="008C498F">
            <w:pPr>
              <w:spacing w:line="0" w:lineRule="atLeast"/>
              <w:ind w:right="104"/>
              <w:jc w:val="right"/>
              <w:rPr>
                <w:rFonts w:ascii="Lato" w:hAnsi="Lato"/>
                <w:sz w:val="19"/>
              </w:rPr>
            </w:pPr>
            <w:r w:rsidRPr="00C34425">
              <w:rPr>
                <w:rFonts w:ascii="Lato" w:hAnsi="Lato"/>
                <w:sz w:val="19"/>
              </w:rPr>
              <w:t>427,314</w:t>
            </w:r>
          </w:p>
        </w:tc>
        <w:tc>
          <w:tcPr>
            <w:tcW w:w="1200" w:type="dxa"/>
            <w:shd w:val="clear" w:color="auto" w:fill="auto"/>
            <w:vAlign w:val="bottom"/>
          </w:tcPr>
          <w:p w14:paraId="522D44A4" w14:textId="77777777" w:rsidR="00000000" w:rsidRPr="00C34425" w:rsidRDefault="008C498F">
            <w:pPr>
              <w:spacing w:line="0" w:lineRule="atLeast"/>
              <w:ind w:right="84"/>
              <w:jc w:val="right"/>
              <w:rPr>
                <w:rFonts w:ascii="Lato" w:hAnsi="Lato"/>
                <w:sz w:val="19"/>
              </w:rPr>
            </w:pPr>
            <w:r w:rsidRPr="00C34425">
              <w:rPr>
                <w:rFonts w:ascii="Lato" w:hAnsi="Lato"/>
                <w:sz w:val="19"/>
              </w:rPr>
              <w:t>427,314</w:t>
            </w:r>
          </w:p>
        </w:tc>
        <w:tc>
          <w:tcPr>
            <w:tcW w:w="960" w:type="dxa"/>
            <w:shd w:val="clear" w:color="auto" w:fill="auto"/>
            <w:vAlign w:val="bottom"/>
          </w:tcPr>
          <w:p w14:paraId="2DAF247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17B23E" w14:textId="77777777" w:rsidR="00000000" w:rsidRPr="00C34425" w:rsidRDefault="008C498F">
            <w:pPr>
              <w:spacing w:line="0" w:lineRule="atLeast"/>
              <w:ind w:right="24"/>
              <w:jc w:val="right"/>
              <w:rPr>
                <w:rFonts w:ascii="Lato" w:hAnsi="Lato"/>
                <w:sz w:val="19"/>
              </w:rPr>
            </w:pPr>
            <w:r w:rsidRPr="00C34425">
              <w:rPr>
                <w:rFonts w:ascii="Lato" w:hAnsi="Lato"/>
                <w:sz w:val="19"/>
              </w:rPr>
              <w:t>47,829</w:t>
            </w:r>
          </w:p>
        </w:tc>
        <w:tc>
          <w:tcPr>
            <w:tcW w:w="1540" w:type="dxa"/>
            <w:shd w:val="clear" w:color="auto" w:fill="auto"/>
            <w:vAlign w:val="bottom"/>
          </w:tcPr>
          <w:p w14:paraId="2F1DBE67" w14:textId="77777777" w:rsidR="00000000" w:rsidRPr="00C34425" w:rsidRDefault="008C498F">
            <w:pPr>
              <w:spacing w:line="0" w:lineRule="atLeast"/>
              <w:ind w:right="4"/>
              <w:jc w:val="right"/>
              <w:rPr>
                <w:rFonts w:ascii="Lato" w:hAnsi="Lato"/>
                <w:sz w:val="19"/>
              </w:rPr>
            </w:pPr>
            <w:r w:rsidRPr="00C34425">
              <w:rPr>
                <w:rFonts w:ascii="Lato" w:hAnsi="Lato"/>
                <w:sz w:val="19"/>
              </w:rPr>
              <w:t>475,143</w:t>
            </w:r>
          </w:p>
        </w:tc>
      </w:tr>
      <w:tr w:rsidR="00000000" w:rsidRPr="00C34425" w14:paraId="6883A71E" w14:textId="77777777">
        <w:trPr>
          <w:trHeight w:val="252"/>
        </w:trPr>
        <w:tc>
          <w:tcPr>
            <w:tcW w:w="2900" w:type="dxa"/>
            <w:shd w:val="clear" w:color="auto" w:fill="auto"/>
            <w:vAlign w:val="bottom"/>
          </w:tcPr>
          <w:p w14:paraId="5D63222E" w14:textId="77777777" w:rsidR="00000000" w:rsidRPr="00C34425" w:rsidRDefault="008C498F">
            <w:pPr>
              <w:spacing w:line="0" w:lineRule="atLeast"/>
              <w:ind w:left="40"/>
              <w:rPr>
                <w:rFonts w:ascii="Lato" w:hAnsi="Lato"/>
                <w:sz w:val="19"/>
              </w:rPr>
            </w:pPr>
            <w:r w:rsidRPr="00C34425">
              <w:rPr>
                <w:rFonts w:ascii="Lato" w:hAnsi="Lato"/>
                <w:sz w:val="19"/>
              </w:rPr>
              <w:t>Town of Stony Point</w:t>
            </w:r>
          </w:p>
        </w:tc>
        <w:tc>
          <w:tcPr>
            <w:tcW w:w="1380" w:type="dxa"/>
            <w:shd w:val="clear" w:color="auto" w:fill="auto"/>
            <w:vAlign w:val="bottom"/>
          </w:tcPr>
          <w:p w14:paraId="3F23303A"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43FE0207" w14:textId="77777777" w:rsidR="00000000" w:rsidRPr="00C34425" w:rsidRDefault="008C498F">
            <w:pPr>
              <w:spacing w:line="0" w:lineRule="atLeast"/>
              <w:ind w:right="104"/>
              <w:jc w:val="right"/>
              <w:rPr>
                <w:rFonts w:ascii="Lato" w:hAnsi="Lato"/>
                <w:sz w:val="19"/>
              </w:rPr>
            </w:pPr>
            <w:r w:rsidRPr="00C34425">
              <w:rPr>
                <w:rFonts w:ascii="Lato" w:hAnsi="Lato"/>
                <w:sz w:val="19"/>
              </w:rPr>
              <w:t>59,654</w:t>
            </w:r>
          </w:p>
        </w:tc>
        <w:tc>
          <w:tcPr>
            <w:tcW w:w="1200" w:type="dxa"/>
            <w:shd w:val="clear" w:color="auto" w:fill="auto"/>
            <w:vAlign w:val="bottom"/>
          </w:tcPr>
          <w:p w14:paraId="02A0A209" w14:textId="77777777" w:rsidR="00000000" w:rsidRPr="00C34425" w:rsidRDefault="008C498F">
            <w:pPr>
              <w:spacing w:line="0" w:lineRule="atLeast"/>
              <w:ind w:right="84"/>
              <w:jc w:val="right"/>
              <w:rPr>
                <w:rFonts w:ascii="Lato" w:hAnsi="Lato"/>
                <w:sz w:val="19"/>
              </w:rPr>
            </w:pPr>
            <w:r w:rsidRPr="00C34425">
              <w:rPr>
                <w:rFonts w:ascii="Lato" w:hAnsi="Lato"/>
                <w:sz w:val="19"/>
              </w:rPr>
              <w:t>59,654</w:t>
            </w:r>
          </w:p>
        </w:tc>
        <w:tc>
          <w:tcPr>
            <w:tcW w:w="960" w:type="dxa"/>
            <w:shd w:val="clear" w:color="auto" w:fill="auto"/>
            <w:vAlign w:val="bottom"/>
          </w:tcPr>
          <w:p w14:paraId="6774DE6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85ED6B" w14:textId="77777777" w:rsidR="00000000" w:rsidRPr="00C34425" w:rsidRDefault="008C498F">
            <w:pPr>
              <w:spacing w:line="0" w:lineRule="atLeast"/>
              <w:ind w:right="24"/>
              <w:jc w:val="right"/>
              <w:rPr>
                <w:rFonts w:ascii="Lato" w:hAnsi="Lato"/>
                <w:sz w:val="19"/>
              </w:rPr>
            </w:pPr>
            <w:r w:rsidRPr="00C34425">
              <w:rPr>
                <w:rFonts w:ascii="Lato" w:hAnsi="Lato"/>
                <w:sz w:val="19"/>
              </w:rPr>
              <w:t>6,677</w:t>
            </w:r>
          </w:p>
        </w:tc>
        <w:tc>
          <w:tcPr>
            <w:tcW w:w="1540" w:type="dxa"/>
            <w:shd w:val="clear" w:color="auto" w:fill="auto"/>
            <w:vAlign w:val="bottom"/>
          </w:tcPr>
          <w:p w14:paraId="71F1E8FA" w14:textId="77777777" w:rsidR="00000000" w:rsidRPr="00C34425" w:rsidRDefault="008C498F">
            <w:pPr>
              <w:spacing w:line="0" w:lineRule="atLeast"/>
              <w:ind w:right="4"/>
              <w:jc w:val="right"/>
              <w:rPr>
                <w:rFonts w:ascii="Lato" w:hAnsi="Lato"/>
                <w:sz w:val="19"/>
              </w:rPr>
            </w:pPr>
            <w:r w:rsidRPr="00C34425">
              <w:rPr>
                <w:rFonts w:ascii="Lato" w:hAnsi="Lato"/>
                <w:sz w:val="19"/>
              </w:rPr>
              <w:t>66,331</w:t>
            </w:r>
          </w:p>
        </w:tc>
      </w:tr>
      <w:tr w:rsidR="00000000" w:rsidRPr="00C34425" w14:paraId="19669DB1" w14:textId="77777777">
        <w:trPr>
          <w:trHeight w:val="252"/>
        </w:trPr>
        <w:tc>
          <w:tcPr>
            <w:tcW w:w="2900" w:type="dxa"/>
            <w:shd w:val="clear" w:color="auto" w:fill="auto"/>
            <w:vAlign w:val="bottom"/>
          </w:tcPr>
          <w:p w14:paraId="1DAF241C" w14:textId="77777777" w:rsidR="00000000" w:rsidRPr="00C34425" w:rsidRDefault="008C498F">
            <w:pPr>
              <w:spacing w:line="0" w:lineRule="atLeast"/>
              <w:ind w:left="40"/>
              <w:rPr>
                <w:rFonts w:ascii="Lato" w:hAnsi="Lato"/>
                <w:sz w:val="19"/>
              </w:rPr>
            </w:pPr>
            <w:r w:rsidRPr="00C34425">
              <w:rPr>
                <w:rFonts w:ascii="Lato" w:hAnsi="Lato"/>
                <w:sz w:val="19"/>
              </w:rPr>
              <w:t>Village of Airmont</w:t>
            </w:r>
          </w:p>
        </w:tc>
        <w:tc>
          <w:tcPr>
            <w:tcW w:w="1380" w:type="dxa"/>
            <w:shd w:val="clear" w:color="auto" w:fill="auto"/>
            <w:vAlign w:val="bottom"/>
          </w:tcPr>
          <w:p w14:paraId="63090376"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6BD6B608" w14:textId="77777777" w:rsidR="00000000" w:rsidRPr="00C34425" w:rsidRDefault="008C498F">
            <w:pPr>
              <w:spacing w:line="0" w:lineRule="atLeast"/>
              <w:ind w:right="104"/>
              <w:jc w:val="right"/>
              <w:rPr>
                <w:rFonts w:ascii="Lato" w:hAnsi="Lato"/>
                <w:sz w:val="19"/>
              </w:rPr>
            </w:pPr>
            <w:r w:rsidRPr="00C34425">
              <w:rPr>
                <w:rFonts w:ascii="Lato" w:hAnsi="Lato"/>
                <w:sz w:val="19"/>
              </w:rPr>
              <w:t>23,422</w:t>
            </w:r>
          </w:p>
        </w:tc>
        <w:tc>
          <w:tcPr>
            <w:tcW w:w="1200" w:type="dxa"/>
            <w:shd w:val="clear" w:color="auto" w:fill="auto"/>
            <w:vAlign w:val="bottom"/>
          </w:tcPr>
          <w:p w14:paraId="27124DE3" w14:textId="77777777" w:rsidR="00000000" w:rsidRPr="00C34425" w:rsidRDefault="008C498F">
            <w:pPr>
              <w:spacing w:line="0" w:lineRule="atLeast"/>
              <w:ind w:right="84"/>
              <w:jc w:val="right"/>
              <w:rPr>
                <w:rFonts w:ascii="Lato" w:hAnsi="Lato"/>
                <w:sz w:val="19"/>
              </w:rPr>
            </w:pPr>
            <w:r w:rsidRPr="00C34425">
              <w:rPr>
                <w:rFonts w:ascii="Lato" w:hAnsi="Lato"/>
                <w:sz w:val="19"/>
              </w:rPr>
              <w:t>23,422</w:t>
            </w:r>
          </w:p>
        </w:tc>
        <w:tc>
          <w:tcPr>
            <w:tcW w:w="960" w:type="dxa"/>
            <w:shd w:val="clear" w:color="auto" w:fill="auto"/>
            <w:vAlign w:val="bottom"/>
          </w:tcPr>
          <w:p w14:paraId="0442D6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281E90" w14:textId="77777777" w:rsidR="00000000" w:rsidRPr="00C34425" w:rsidRDefault="008C498F">
            <w:pPr>
              <w:spacing w:line="0" w:lineRule="atLeast"/>
              <w:ind w:right="24"/>
              <w:jc w:val="right"/>
              <w:rPr>
                <w:rFonts w:ascii="Lato" w:hAnsi="Lato"/>
                <w:sz w:val="19"/>
              </w:rPr>
            </w:pPr>
            <w:r w:rsidRPr="00C34425">
              <w:rPr>
                <w:rFonts w:ascii="Lato" w:hAnsi="Lato"/>
                <w:sz w:val="19"/>
              </w:rPr>
              <w:t>2,622</w:t>
            </w:r>
          </w:p>
        </w:tc>
        <w:tc>
          <w:tcPr>
            <w:tcW w:w="1540" w:type="dxa"/>
            <w:shd w:val="clear" w:color="auto" w:fill="auto"/>
            <w:vAlign w:val="bottom"/>
          </w:tcPr>
          <w:p w14:paraId="0529386F" w14:textId="77777777" w:rsidR="00000000" w:rsidRPr="00C34425" w:rsidRDefault="008C498F">
            <w:pPr>
              <w:spacing w:line="0" w:lineRule="atLeast"/>
              <w:ind w:right="4"/>
              <w:jc w:val="right"/>
              <w:rPr>
                <w:rFonts w:ascii="Lato" w:hAnsi="Lato"/>
                <w:sz w:val="19"/>
              </w:rPr>
            </w:pPr>
            <w:r w:rsidRPr="00C34425">
              <w:rPr>
                <w:rFonts w:ascii="Lato" w:hAnsi="Lato"/>
                <w:sz w:val="19"/>
              </w:rPr>
              <w:t>26,044</w:t>
            </w:r>
          </w:p>
        </w:tc>
      </w:tr>
      <w:tr w:rsidR="00000000" w:rsidRPr="00C34425" w14:paraId="41C975B5" w14:textId="77777777">
        <w:trPr>
          <w:trHeight w:val="252"/>
        </w:trPr>
        <w:tc>
          <w:tcPr>
            <w:tcW w:w="2900" w:type="dxa"/>
            <w:shd w:val="clear" w:color="auto" w:fill="auto"/>
            <w:vAlign w:val="bottom"/>
          </w:tcPr>
          <w:p w14:paraId="10BC5EF4" w14:textId="77777777" w:rsidR="00000000" w:rsidRPr="00C34425" w:rsidRDefault="008C498F">
            <w:pPr>
              <w:spacing w:line="0" w:lineRule="atLeast"/>
              <w:ind w:left="40"/>
              <w:rPr>
                <w:rFonts w:ascii="Lato" w:hAnsi="Lato"/>
                <w:sz w:val="19"/>
              </w:rPr>
            </w:pPr>
            <w:r w:rsidRPr="00C34425">
              <w:rPr>
                <w:rFonts w:ascii="Lato" w:hAnsi="Lato"/>
                <w:sz w:val="19"/>
              </w:rPr>
              <w:t>Village of Chestnut Ridge</w:t>
            </w:r>
          </w:p>
        </w:tc>
        <w:tc>
          <w:tcPr>
            <w:tcW w:w="1380" w:type="dxa"/>
            <w:shd w:val="clear" w:color="auto" w:fill="auto"/>
            <w:vAlign w:val="bottom"/>
          </w:tcPr>
          <w:p w14:paraId="25936D57"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23D66D03" w14:textId="77777777" w:rsidR="00000000" w:rsidRPr="00C34425" w:rsidRDefault="008C498F">
            <w:pPr>
              <w:spacing w:line="0" w:lineRule="atLeast"/>
              <w:ind w:right="104"/>
              <w:jc w:val="right"/>
              <w:rPr>
                <w:rFonts w:ascii="Lato" w:hAnsi="Lato"/>
                <w:sz w:val="19"/>
              </w:rPr>
            </w:pPr>
            <w:r w:rsidRPr="00C34425">
              <w:rPr>
                <w:rFonts w:ascii="Lato" w:hAnsi="Lato"/>
                <w:sz w:val="19"/>
              </w:rPr>
              <w:t>23,241</w:t>
            </w:r>
          </w:p>
        </w:tc>
        <w:tc>
          <w:tcPr>
            <w:tcW w:w="1200" w:type="dxa"/>
            <w:shd w:val="clear" w:color="auto" w:fill="auto"/>
            <w:vAlign w:val="bottom"/>
          </w:tcPr>
          <w:p w14:paraId="7420CDB9" w14:textId="77777777" w:rsidR="00000000" w:rsidRPr="00C34425" w:rsidRDefault="008C498F">
            <w:pPr>
              <w:spacing w:line="0" w:lineRule="atLeast"/>
              <w:ind w:right="84"/>
              <w:jc w:val="right"/>
              <w:rPr>
                <w:rFonts w:ascii="Lato" w:hAnsi="Lato"/>
                <w:sz w:val="19"/>
              </w:rPr>
            </w:pPr>
            <w:r w:rsidRPr="00C34425">
              <w:rPr>
                <w:rFonts w:ascii="Lato" w:hAnsi="Lato"/>
                <w:sz w:val="19"/>
              </w:rPr>
              <w:t>23,241</w:t>
            </w:r>
          </w:p>
        </w:tc>
        <w:tc>
          <w:tcPr>
            <w:tcW w:w="960" w:type="dxa"/>
            <w:shd w:val="clear" w:color="auto" w:fill="auto"/>
            <w:vAlign w:val="bottom"/>
          </w:tcPr>
          <w:p w14:paraId="298136E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243021" w14:textId="77777777" w:rsidR="00000000" w:rsidRPr="00C34425" w:rsidRDefault="008C498F">
            <w:pPr>
              <w:spacing w:line="0" w:lineRule="atLeast"/>
              <w:ind w:right="24"/>
              <w:jc w:val="right"/>
              <w:rPr>
                <w:rFonts w:ascii="Lato" w:hAnsi="Lato"/>
                <w:sz w:val="19"/>
              </w:rPr>
            </w:pPr>
            <w:r w:rsidRPr="00C34425">
              <w:rPr>
                <w:rFonts w:ascii="Lato" w:hAnsi="Lato"/>
                <w:sz w:val="19"/>
              </w:rPr>
              <w:t>2,601</w:t>
            </w:r>
          </w:p>
        </w:tc>
        <w:tc>
          <w:tcPr>
            <w:tcW w:w="1540" w:type="dxa"/>
            <w:shd w:val="clear" w:color="auto" w:fill="auto"/>
            <w:vAlign w:val="bottom"/>
          </w:tcPr>
          <w:p w14:paraId="505757A0" w14:textId="77777777" w:rsidR="00000000" w:rsidRPr="00C34425" w:rsidRDefault="008C498F">
            <w:pPr>
              <w:spacing w:line="0" w:lineRule="atLeast"/>
              <w:ind w:right="4"/>
              <w:jc w:val="right"/>
              <w:rPr>
                <w:rFonts w:ascii="Lato" w:hAnsi="Lato"/>
                <w:sz w:val="19"/>
              </w:rPr>
            </w:pPr>
            <w:r w:rsidRPr="00C34425">
              <w:rPr>
                <w:rFonts w:ascii="Lato" w:hAnsi="Lato"/>
                <w:sz w:val="19"/>
              </w:rPr>
              <w:t>25,842</w:t>
            </w:r>
          </w:p>
        </w:tc>
      </w:tr>
      <w:tr w:rsidR="00000000" w:rsidRPr="00C34425" w14:paraId="50E1BF92" w14:textId="77777777">
        <w:trPr>
          <w:trHeight w:val="252"/>
        </w:trPr>
        <w:tc>
          <w:tcPr>
            <w:tcW w:w="2900" w:type="dxa"/>
            <w:shd w:val="clear" w:color="auto" w:fill="auto"/>
            <w:vAlign w:val="bottom"/>
          </w:tcPr>
          <w:p w14:paraId="68B57FC3" w14:textId="77777777" w:rsidR="00000000" w:rsidRPr="00C34425" w:rsidRDefault="008C498F">
            <w:pPr>
              <w:spacing w:line="0" w:lineRule="atLeast"/>
              <w:ind w:left="40"/>
              <w:rPr>
                <w:rFonts w:ascii="Lato" w:hAnsi="Lato"/>
                <w:sz w:val="19"/>
              </w:rPr>
            </w:pPr>
            <w:r w:rsidRPr="00C34425">
              <w:rPr>
                <w:rFonts w:ascii="Lato" w:hAnsi="Lato"/>
                <w:sz w:val="19"/>
              </w:rPr>
              <w:t>Village of Grand View-On-Hudson</w:t>
            </w:r>
          </w:p>
        </w:tc>
        <w:tc>
          <w:tcPr>
            <w:tcW w:w="1380" w:type="dxa"/>
            <w:shd w:val="clear" w:color="auto" w:fill="auto"/>
            <w:vAlign w:val="bottom"/>
          </w:tcPr>
          <w:p w14:paraId="15F341F8"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303690AD" w14:textId="77777777" w:rsidR="00000000" w:rsidRPr="00C34425" w:rsidRDefault="008C498F">
            <w:pPr>
              <w:spacing w:line="0" w:lineRule="atLeast"/>
              <w:ind w:right="104"/>
              <w:jc w:val="right"/>
              <w:rPr>
                <w:rFonts w:ascii="Lato" w:hAnsi="Lato"/>
                <w:sz w:val="19"/>
              </w:rPr>
            </w:pPr>
            <w:r w:rsidRPr="00C34425">
              <w:rPr>
                <w:rFonts w:ascii="Lato" w:hAnsi="Lato"/>
                <w:sz w:val="19"/>
              </w:rPr>
              <w:t>1,928</w:t>
            </w:r>
          </w:p>
        </w:tc>
        <w:tc>
          <w:tcPr>
            <w:tcW w:w="1200" w:type="dxa"/>
            <w:shd w:val="clear" w:color="auto" w:fill="auto"/>
            <w:vAlign w:val="bottom"/>
          </w:tcPr>
          <w:p w14:paraId="3858FE90" w14:textId="77777777" w:rsidR="00000000" w:rsidRPr="00C34425" w:rsidRDefault="008C498F">
            <w:pPr>
              <w:spacing w:line="0" w:lineRule="atLeast"/>
              <w:ind w:right="84"/>
              <w:jc w:val="right"/>
              <w:rPr>
                <w:rFonts w:ascii="Lato" w:hAnsi="Lato"/>
                <w:sz w:val="19"/>
              </w:rPr>
            </w:pPr>
            <w:r w:rsidRPr="00C34425">
              <w:rPr>
                <w:rFonts w:ascii="Lato" w:hAnsi="Lato"/>
                <w:sz w:val="19"/>
              </w:rPr>
              <w:t>1,928</w:t>
            </w:r>
          </w:p>
        </w:tc>
        <w:tc>
          <w:tcPr>
            <w:tcW w:w="960" w:type="dxa"/>
            <w:shd w:val="clear" w:color="auto" w:fill="auto"/>
            <w:vAlign w:val="bottom"/>
          </w:tcPr>
          <w:p w14:paraId="492A994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461C46" w14:textId="77777777" w:rsidR="00000000" w:rsidRPr="00C34425" w:rsidRDefault="008C498F">
            <w:pPr>
              <w:spacing w:line="0" w:lineRule="atLeast"/>
              <w:ind w:right="24"/>
              <w:jc w:val="right"/>
              <w:rPr>
                <w:rFonts w:ascii="Lato" w:hAnsi="Lato"/>
                <w:sz w:val="19"/>
              </w:rPr>
            </w:pPr>
            <w:r w:rsidRPr="00C34425">
              <w:rPr>
                <w:rFonts w:ascii="Lato" w:hAnsi="Lato"/>
                <w:sz w:val="19"/>
              </w:rPr>
              <w:t>216</w:t>
            </w:r>
          </w:p>
        </w:tc>
        <w:tc>
          <w:tcPr>
            <w:tcW w:w="1540" w:type="dxa"/>
            <w:shd w:val="clear" w:color="auto" w:fill="auto"/>
            <w:vAlign w:val="bottom"/>
          </w:tcPr>
          <w:p w14:paraId="56B74BBF" w14:textId="77777777" w:rsidR="00000000" w:rsidRPr="00C34425" w:rsidRDefault="008C498F">
            <w:pPr>
              <w:spacing w:line="0" w:lineRule="atLeast"/>
              <w:ind w:right="4"/>
              <w:jc w:val="right"/>
              <w:rPr>
                <w:rFonts w:ascii="Lato" w:hAnsi="Lato"/>
                <w:sz w:val="19"/>
              </w:rPr>
            </w:pPr>
            <w:r w:rsidRPr="00C34425">
              <w:rPr>
                <w:rFonts w:ascii="Lato" w:hAnsi="Lato"/>
                <w:sz w:val="19"/>
              </w:rPr>
              <w:t>2,144</w:t>
            </w:r>
          </w:p>
        </w:tc>
      </w:tr>
      <w:tr w:rsidR="00000000" w:rsidRPr="00C34425" w14:paraId="39C36E4B" w14:textId="77777777">
        <w:trPr>
          <w:trHeight w:val="252"/>
        </w:trPr>
        <w:tc>
          <w:tcPr>
            <w:tcW w:w="2900" w:type="dxa"/>
            <w:shd w:val="clear" w:color="auto" w:fill="auto"/>
            <w:vAlign w:val="bottom"/>
          </w:tcPr>
          <w:p w14:paraId="7F7F2511" w14:textId="77777777" w:rsidR="00000000" w:rsidRPr="00C34425" w:rsidRDefault="008C498F">
            <w:pPr>
              <w:spacing w:line="0" w:lineRule="atLeast"/>
              <w:ind w:left="40"/>
              <w:rPr>
                <w:rFonts w:ascii="Lato" w:hAnsi="Lato"/>
                <w:sz w:val="19"/>
              </w:rPr>
            </w:pPr>
            <w:r w:rsidRPr="00C34425">
              <w:rPr>
                <w:rFonts w:ascii="Lato" w:hAnsi="Lato"/>
                <w:sz w:val="19"/>
              </w:rPr>
              <w:t>Village of Haverstraw</w:t>
            </w:r>
          </w:p>
        </w:tc>
        <w:tc>
          <w:tcPr>
            <w:tcW w:w="1380" w:type="dxa"/>
            <w:shd w:val="clear" w:color="auto" w:fill="auto"/>
            <w:vAlign w:val="bottom"/>
          </w:tcPr>
          <w:p w14:paraId="4BBE05FF" w14:textId="77777777" w:rsidR="00000000" w:rsidRPr="00C34425" w:rsidRDefault="008C498F">
            <w:pPr>
              <w:spacing w:line="0" w:lineRule="atLeast"/>
              <w:ind w:left="240"/>
              <w:rPr>
                <w:rFonts w:ascii="Lato" w:hAnsi="Lato"/>
                <w:sz w:val="19"/>
              </w:rPr>
            </w:pPr>
            <w:r w:rsidRPr="00C34425">
              <w:rPr>
                <w:rFonts w:ascii="Lato" w:hAnsi="Lato"/>
                <w:sz w:val="19"/>
              </w:rPr>
              <w:t>Rockla</w:t>
            </w:r>
            <w:r w:rsidRPr="00C34425">
              <w:rPr>
                <w:rFonts w:ascii="Lato" w:hAnsi="Lato"/>
                <w:sz w:val="19"/>
              </w:rPr>
              <w:t>nd</w:t>
            </w:r>
          </w:p>
        </w:tc>
        <w:tc>
          <w:tcPr>
            <w:tcW w:w="1360" w:type="dxa"/>
            <w:shd w:val="clear" w:color="auto" w:fill="auto"/>
            <w:vAlign w:val="bottom"/>
          </w:tcPr>
          <w:p w14:paraId="53F8D530" w14:textId="77777777" w:rsidR="00000000" w:rsidRPr="00C34425" w:rsidRDefault="008C498F">
            <w:pPr>
              <w:spacing w:line="0" w:lineRule="atLeast"/>
              <w:ind w:right="104"/>
              <w:jc w:val="right"/>
              <w:rPr>
                <w:rFonts w:ascii="Lato" w:hAnsi="Lato"/>
                <w:sz w:val="19"/>
              </w:rPr>
            </w:pPr>
            <w:r w:rsidRPr="00C34425">
              <w:rPr>
                <w:rFonts w:ascii="Lato" w:hAnsi="Lato"/>
                <w:sz w:val="19"/>
              </w:rPr>
              <w:t>89,243</w:t>
            </w:r>
          </w:p>
        </w:tc>
        <w:tc>
          <w:tcPr>
            <w:tcW w:w="1200" w:type="dxa"/>
            <w:shd w:val="clear" w:color="auto" w:fill="auto"/>
            <w:vAlign w:val="bottom"/>
          </w:tcPr>
          <w:p w14:paraId="0C176C35" w14:textId="77777777" w:rsidR="00000000" w:rsidRPr="00C34425" w:rsidRDefault="008C498F">
            <w:pPr>
              <w:spacing w:line="0" w:lineRule="atLeast"/>
              <w:ind w:right="84"/>
              <w:jc w:val="right"/>
              <w:rPr>
                <w:rFonts w:ascii="Lato" w:hAnsi="Lato"/>
                <w:sz w:val="19"/>
              </w:rPr>
            </w:pPr>
            <w:r w:rsidRPr="00C34425">
              <w:rPr>
                <w:rFonts w:ascii="Lato" w:hAnsi="Lato"/>
                <w:sz w:val="19"/>
              </w:rPr>
              <w:t>89,243</w:t>
            </w:r>
          </w:p>
        </w:tc>
        <w:tc>
          <w:tcPr>
            <w:tcW w:w="960" w:type="dxa"/>
            <w:shd w:val="clear" w:color="auto" w:fill="auto"/>
            <w:vAlign w:val="bottom"/>
          </w:tcPr>
          <w:p w14:paraId="799ED19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DB91BA" w14:textId="77777777" w:rsidR="00000000" w:rsidRPr="00C34425" w:rsidRDefault="008C498F">
            <w:pPr>
              <w:spacing w:line="0" w:lineRule="atLeast"/>
              <w:ind w:right="24"/>
              <w:jc w:val="right"/>
              <w:rPr>
                <w:rFonts w:ascii="Lato" w:hAnsi="Lato"/>
                <w:sz w:val="19"/>
              </w:rPr>
            </w:pPr>
            <w:r w:rsidRPr="00C34425">
              <w:rPr>
                <w:rFonts w:ascii="Lato" w:hAnsi="Lato"/>
                <w:sz w:val="19"/>
              </w:rPr>
              <w:t>9,989</w:t>
            </w:r>
          </w:p>
        </w:tc>
        <w:tc>
          <w:tcPr>
            <w:tcW w:w="1540" w:type="dxa"/>
            <w:shd w:val="clear" w:color="auto" w:fill="auto"/>
            <w:vAlign w:val="bottom"/>
          </w:tcPr>
          <w:p w14:paraId="6E7280C8" w14:textId="77777777" w:rsidR="00000000" w:rsidRPr="00C34425" w:rsidRDefault="008C498F">
            <w:pPr>
              <w:spacing w:line="0" w:lineRule="atLeast"/>
              <w:ind w:right="4"/>
              <w:jc w:val="right"/>
              <w:rPr>
                <w:rFonts w:ascii="Lato" w:hAnsi="Lato"/>
                <w:sz w:val="19"/>
              </w:rPr>
            </w:pPr>
            <w:r w:rsidRPr="00C34425">
              <w:rPr>
                <w:rFonts w:ascii="Lato" w:hAnsi="Lato"/>
                <w:sz w:val="19"/>
              </w:rPr>
              <w:t>99,232</w:t>
            </w:r>
          </w:p>
        </w:tc>
      </w:tr>
      <w:tr w:rsidR="00000000" w:rsidRPr="00C34425" w14:paraId="71AA9907" w14:textId="77777777">
        <w:trPr>
          <w:trHeight w:val="252"/>
        </w:trPr>
        <w:tc>
          <w:tcPr>
            <w:tcW w:w="2900" w:type="dxa"/>
            <w:shd w:val="clear" w:color="auto" w:fill="auto"/>
            <w:vAlign w:val="bottom"/>
          </w:tcPr>
          <w:p w14:paraId="196B13FB" w14:textId="77777777" w:rsidR="00000000" w:rsidRPr="00C34425" w:rsidRDefault="008C498F">
            <w:pPr>
              <w:spacing w:line="0" w:lineRule="atLeast"/>
              <w:ind w:left="40"/>
              <w:rPr>
                <w:rFonts w:ascii="Lato" w:hAnsi="Lato"/>
                <w:sz w:val="19"/>
              </w:rPr>
            </w:pPr>
            <w:r w:rsidRPr="00C34425">
              <w:rPr>
                <w:rFonts w:ascii="Lato" w:hAnsi="Lato"/>
                <w:sz w:val="19"/>
              </w:rPr>
              <w:t>Village of Hillburn</w:t>
            </w:r>
          </w:p>
        </w:tc>
        <w:tc>
          <w:tcPr>
            <w:tcW w:w="1380" w:type="dxa"/>
            <w:shd w:val="clear" w:color="auto" w:fill="auto"/>
            <w:vAlign w:val="bottom"/>
          </w:tcPr>
          <w:p w14:paraId="3BEA4AC4"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26431F17" w14:textId="77777777" w:rsidR="00000000" w:rsidRPr="00C34425" w:rsidRDefault="008C498F">
            <w:pPr>
              <w:spacing w:line="0" w:lineRule="atLeast"/>
              <w:ind w:right="104"/>
              <w:jc w:val="right"/>
              <w:rPr>
                <w:rFonts w:ascii="Lato" w:hAnsi="Lato"/>
                <w:sz w:val="19"/>
              </w:rPr>
            </w:pPr>
            <w:r w:rsidRPr="00C34425">
              <w:rPr>
                <w:rFonts w:ascii="Lato" w:hAnsi="Lato"/>
                <w:sz w:val="19"/>
              </w:rPr>
              <w:t>4,914</w:t>
            </w:r>
          </w:p>
        </w:tc>
        <w:tc>
          <w:tcPr>
            <w:tcW w:w="1200" w:type="dxa"/>
            <w:shd w:val="clear" w:color="auto" w:fill="auto"/>
            <w:vAlign w:val="bottom"/>
          </w:tcPr>
          <w:p w14:paraId="780C7FAE" w14:textId="77777777" w:rsidR="00000000" w:rsidRPr="00C34425" w:rsidRDefault="008C498F">
            <w:pPr>
              <w:spacing w:line="0" w:lineRule="atLeast"/>
              <w:ind w:right="84"/>
              <w:jc w:val="right"/>
              <w:rPr>
                <w:rFonts w:ascii="Lato" w:hAnsi="Lato"/>
                <w:sz w:val="19"/>
              </w:rPr>
            </w:pPr>
            <w:r w:rsidRPr="00C34425">
              <w:rPr>
                <w:rFonts w:ascii="Lato" w:hAnsi="Lato"/>
                <w:sz w:val="19"/>
              </w:rPr>
              <w:t>4,914</w:t>
            </w:r>
          </w:p>
        </w:tc>
        <w:tc>
          <w:tcPr>
            <w:tcW w:w="960" w:type="dxa"/>
            <w:shd w:val="clear" w:color="auto" w:fill="auto"/>
            <w:vAlign w:val="bottom"/>
          </w:tcPr>
          <w:p w14:paraId="128B3D9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C745D8" w14:textId="77777777" w:rsidR="00000000" w:rsidRPr="00C34425" w:rsidRDefault="008C498F">
            <w:pPr>
              <w:spacing w:line="0" w:lineRule="atLeast"/>
              <w:ind w:right="24"/>
              <w:jc w:val="right"/>
              <w:rPr>
                <w:rFonts w:ascii="Lato" w:hAnsi="Lato"/>
                <w:sz w:val="19"/>
              </w:rPr>
            </w:pPr>
            <w:r w:rsidRPr="00C34425">
              <w:rPr>
                <w:rFonts w:ascii="Lato" w:hAnsi="Lato"/>
                <w:sz w:val="19"/>
              </w:rPr>
              <w:t>550</w:t>
            </w:r>
          </w:p>
        </w:tc>
        <w:tc>
          <w:tcPr>
            <w:tcW w:w="1540" w:type="dxa"/>
            <w:shd w:val="clear" w:color="auto" w:fill="auto"/>
            <w:vAlign w:val="bottom"/>
          </w:tcPr>
          <w:p w14:paraId="31CF1D7A" w14:textId="77777777" w:rsidR="00000000" w:rsidRPr="00C34425" w:rsidRDefault="008C498F">
            <w:pPr>
              <w:spacing w:line="0" w:lineRule="atLeast"/>
              <w:ind w:right="4"/>
              <w:jc w:val="right"/>
              <w:rPr>
                <w:rFonts w:ascii="Lato" w:hAnsi="Lato"/>
                <w:sz w:val="19"/>
              </w:rPr>
            </w:pPr>
            <w:r w:rsidRPr="00C34425">
              <w:rPr>
                <w:rFonts w:ascii="Lato" w:hAnsi="Lato"/>
                <w:sz w:val="19"/>
              </w:rPr>
              <w:t>5,464</w:t>
            </w:r>
          </w:p>
        </w:tc>
      </w:tr>
      <w:tr w:rsidR="00000000" w:rsidRPr="00C34425" w14:paraId="5A1BE5AE" w14:textId="77777777">
        <w:trPr>
          <w:trHeight w:val="252"/>
        </w:trPr>
        <w:tc>
          <w:tcPr>
            <w:tcW w:w="2900" w:type="dxa"/>
            <w:shd w:val="clear" w:color="auto" w:fill="auto"/>
            <w:vAlign w:val="bottom"/>
          </w:tcPr>
          <w:p w14:paraId="38BD8BDE" w14:textId="77777777" w:rsidR="00000000" w:rsidRPr="00C34425" w:rsidRDefault="008C498F">
            <w:pPr>
              <w:spacing w:line="0" w:lineRule="atLeast"/>
              <w:ind w:left="40"/>
              <w:rPr>
                <w:rFonts w:ascii="Lato" w:hAnsi="Lato"/>
                <w:sz w:val="19"/>
              </w:rPr>
            </w:pPr>
            <w:r w:rsidRPr="00C34425">
              <w:rPr>
                <w:rFonts w:ascii="Lato" w:hAnsi="Lato"/>
                <w:sz w:val="19"/>
              </w:rPr>
              <w:t>Village of Kaser</w:t>
            </w:r>
          </w:p>
        </w:tc>
        <w:tc>
          <w:tcPr>
            <w:tcW w:w="1380" w:type="dxa"/>
            <w:shd w:val="clear" w:color="auto" w:fill="auto"/>
            <w:vAlign w:val="bottom"/>
          </w:tcPr>
          <w:p w14:paraId="5AAB93E5"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0355A6A4" w14:textId="77777777" w:rsidR="00000000" w:rsidRPr="00C34425" w:rsidRDefault="008C498F">
            <w:pPr>
              <w:spacing w:line="0" w:lineRule="atLeast"/>
              <w:ind w:right="104"/>
              <w:jc w:val="right"/>
              <w:rPr>
                <w:rFonts w:ascii="Lato" w:hAnsi="Lato"/>
                <w:sz w:val="19"/>
              </w:rPr>
            </w:pPr>
            <w:r w:rsidRPr="00C34425">
              <w:rPr>
                <w:rFonts w:ascii="Lato" w:hAnsi="Lato"/>
                <w:sz w:val="19"/>
              </w:rPr>
              <w:t>14,630</w:t>
            </w:r>
          </w:p>
        </w:tc>
        <w:tc>
          <w:tcPr>
            <w:tcW w:w="1200" w:type="dxa"/>
            <w:shd w:val="clear" w:color="auto" w:fill="auto"/>
            <w:vAlign w:val="bottom"/>
          </w:tcPr>
          <w:p w14:paraId="07E68B04" w14:textId="77777777" w:rsidR="00000000" w:rsidRPr="00C34425" w:rsidRDefault="008C498F">
            <w:pPr>
              <w:spacing w:line="0" w:lineRule="atLeast"/>
              <w:ind w:right="84"/>
              <w:jc w:val="right"/>
              <w:rPr>
                <w:rFonts w:ascii="Lato" w:hAnsi="Lato"/>
                <w:sz w:val="19"/>
              </w:rPr>
            </w:pPr>
            <w:r w:rsidRPr="00C34425">
              <w:rPr>
                <w:rFonts w:ascii="Lato" w:hAnsi="Lato"/>
                <w:sz w:val="19"/>
              </w:rPr>
              <w:t>14,630</w:t>
            </w:r>
          </w:p>
        </w:tc>
        <w:tc>
          <w:tcPr>
            <w:tcW w:w="960" w:type="dxa"/>
            <w:shd w:val="clear" w:color="auto" w:fill="auto"/>
            <w:vAlign w:val="bottom"/>
          </w:tcPr>
          <w:p w14:paraId="326FDD1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817D85" w14:textId="77777777" w:rsidR="00000000" w:rsidRPr="00C34425" w:rsidRDefault="008C498F">
            <w:pPr>
              <w:spacing w:line="0" w:lineRule="atLeast"/>
              <w:ind w:right="24"/>
              <w:jc w:val="right"/>
              <w:rPr>
                <w:rFonts w:ascii="Lato" w:hAnsi="Lato"/>
                <w:sz w:val="19"/>
              </w:rPr>
            </w:pPr>
            <w:r w:rsidRPr="00C34425">
              <w:rPr>
                <w:rFonts w:ascii="Lato" w:hAnsi="Lato"/>
                <w:sz w:val="19"/>
              </w:rPr>
              <w:t>1,638</w:t>
            </w:r>
          </w:p>
        </w:tc>
        <w:tc>
          <w:tcPr>
            <w:tcW w:w="1540" w:type="dxa"/>
            <w:shd w:val="clear" w:color="auto" w:fill="auto"/>
            <w:vAlign w:val="bottom"/>
          </w:tcPr>
          <w:p w14:paraId="6AB919B3" w14:textId="77777777" w:rsidR="00000000" w:rsidRPr="00C34425" w:rsidRDefault="008C498F">
            <w:pPr>
              <w:spacing w:line="0" w:lineRule="atLeast"/>
              <w:ind w:right="4"/>
              <w:jc w:val="right"/>
              <w:rPr>
                <w:rFonts w:ascii="Lato" w:hAnsi="Lato"/>
                <w:sz w:val="19"/>
              </w:rPr>
            </w:pPr>
            <w:r w:rsidRPr="00C34425">
              <w:rPr>
                <w:rFonts w:ascii="Lato" w:hAnsi="Lato"/>
                <w:sz w:val="19"/>
              </w:rPr>
              <w:t>16,268</w:t>
            </w:r>
          </w:p>
        </w:tc>
      </w:tr>
      <w:tr w:rsidR="00000000" w:rsidRPr="00C34425" w14:paraId="19C00E8D" w14:textId="77777777">
        <w:trPr>
          <w:trHeight w:val="252"/>
        </w:trPr>
        <w:tc>
          <w:tcPr>
            <w:tcW w:w="2900" w:type="dxa"/>
            <w:shd w:val="clear" w:color="auto" w:fill="auto"/>
            <w:vAlign w:val="bottom"/>
          </w:tcPr>
          <w:p w14:paraId="7B473580" w14:textId="77777777" w:rsidR="00000000" w:rsidRPr="00C34425" w:rsidRDefault="008C498F">
            <w:pPr>
              <w:spacing w:line="0" w:lineRule="atLeast"/>
              <w:ind w:left="40"/>
              <w:rPr>
                <w:rFonts w:ascii="Lato" w:hAnsi="Lato"/>
                <w:sz w:val="19"/>
              </w:rPr>
            </w:pPr>
            <w:r w:rsidRPr="00C34425">
              <w:rPr>
                <w:rFonts w:ascii="Lato" w:hAnsi="Lato"/>
                <w:sz w:val="19"/>
              </w:rPr>
              <w:t>Village of Montebello</w:t>
            </w:r>
          </w:p>
        </w:tc>
        <w:tc>
          <w:tcPr>
            <w:tcW w:w="1380" w:type="dxa"/>
            <w:shd w:val="clear" w:color="auto" w:fill="auto"/>
            <w:vAlign w:val="bottom"/>
          </w:tcPr>
          <w:p w14:paraId="75DC61EA"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22A535EF" w14:textId="77777777" w:rsidR="00000000" w:rsidRPr="00C34425" w:rsidRDefault="008C498F">
            <w:pPr>
              <w:spacing w:line="0" w:lineRule="atLeast"/>
              <w:ind w:right="104"/>
              <w:jc w:val="right"/>
              <w:rPr>
                <w:rFonts w:ascii="Lato" w:hAnsi="Lato"/>
                <w:sz w:val="19"/>
              </w:rPr>
            </w:pPr>
            <w:r w:rsidRPr="00C34425">
              <w:rPr>
                <w:rFonts w:ascii="Lato" w:hAnsi="Lato"/>
                <w:sz w:val="19"/>
              </w:rPr>
              <w:t>7,383</w:t>
            </w:r>
          </w:p>
        </w:tc>
        <w:tc>
          <w:tcPr>
            <w:tcW w:w="1200" w:type="dxa"/>
            <w:shd w:val="clear" w:color="auto" w:fill="auto"/>
            <w:vAlign w:val="bottom"/>
          </w:tcPr>
          <w:p w14:paraId="3712E944" w14:textId="77777777" w:rsidR="00000000" w:rsidRPr="00C34425" w:rsidRDefault="008C498F">
            <w:pPr>
              <w:spacing w:line="0" w:lineRule="atLeast"/>
              <w:ind w:right="84"/>
              <w:jc w:val="right"/>
              <w:rPr>
                <w:rFonts w:ascii="Lato" w:hAnsi="Lato"/>
                <w:sz w:val="19"/>
              </w:rPr>
            </w:pPr>
            <w:r w:rsidRPr="00C34425">
              <w:rPr>
                <w:rFonts w:ascii="Lato" w:hAnsi="Lato"/>
                <w:sz w:val="19"/>
              </w:rPr>
              <w:t>7,383</w:t>
            </w:r>
          </w:p>
        </w:tc>
        <w:tc>
          <w:tcPr>
            <w:tcW w:w="960" w:type="dxa"/>
            <w:shd w:val="clear" w:color="auto" w:fill="auto"/>
            <w:vAlign w:val="bottom"/>
          </w:tcPr>
          <w:p w14:paraId="6B8BAE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B4DAD9" w14:textId="77777777" w:rsidR="00000000" w:rsidRPr="00C34425" w:rsidRDefault="008C498F">
            <w:pPr>
              <w:spacing w:line="0" w:lineRule="atLeast"/>
              <w:ind w:right="24"/>
              <w:jc w:val="right"/>
              <w:rPr>
                <w:rFonts w:ascii="Lato" w:hAnsi="Lato"/>
                <w:sz w:val="19"/>
              </w:rPr>
            </w:pPr>
            <w:r w:rsidRPr="00C34425">
              <w:rPr>
                <w:rFonts w:ascii="Lato" w:hAnsi="Lato"/>
                <w:sz w:val="19"/>
              </w:rPr>
              <w:t>826</w:t>
            </w:r>
          </w:p>
        </w:tc>
        <w:tc>
          <w:tcPr>
            <w:tcW w:w="1540" w:type="dxa"/>
            <w:shd w:val="clear" w:color="auto" w:fill="auto"/>
            <w:vAlign w:val="bottom"/>
          </w:tcPr>
          <w:p w14:paraId="7D3C9F81" w14:textId="77777777" w:rsidR="00000000" w:rsidRPr="00C34425" w:rsidRDefault="008C498F">
            <w:pPr>
              <w:spacing w:line="0" w:lineRule="atLeast"/>
              <w:ind w:right="4"/>
              <w:jc w:val="right"/>
              <w:rPr>
                <w:rFonts w:ascii="Lato" w:hAnsi="Lato"/>
                <w:sz w:val="19"/>
              </w:rPr>
            </w:pPr>
            <w:r w:rsidRPr="00C34425">
              <w:rPr>
                <w:rFonts w:ascii="Lato" w:hAnsi="Lato"/>
                <w:sz w:val="19"/>
              </w:rPr>
              <w:t>8,209</w:t>
            </w:r>
          </w:p>
        </w:tc>
      </w:tr>
      <w:tr w:rsidR="00000000" w:rsidRPr="00C34425" w14:paraId="22689BFA" w14:textId="77777777">
        <w:trPr>
          <w:trHeight w:val="252"/>
        </w:trPr>
        <w:tc>
          <w:tcPr>
            <w:tcW w:w="2900" w:type="dxa"/>
            <w:shd w:val="clear" w:color="auto" w:fill="auto"/>
            <w:vAlign w:val="bottom"/>
          </w:tcPr>
          <w:p w14:paraId="77FB0645" w14:textId="77777777" w:rsidR="00000000" w:rsidRPr="00C34425" w:rsidRDefault="008C498F">
            <w:pPr>
              <w:spacing w:line="0" w:lineRule="atLeast"/>
              <w:ind w:left="40"/>
              <w:rPr>
                <w:rFonts w:ascii="Lato" w:hAnsi="Lato"/>
                <w:sz w:val="19"/>
              </w:rPr>
            </w:pPr>
            <w:r w:rsidRPr="00C34425">
              <w:rPr>
                <w:rFonts w:ascii="Lato" w:hAnsi="Lato"/>
                <w:sz w:val="19"/>
              </w:rPr>
              <w:t>Village of New Hempstead</w:t>
            </w:r>
          </w:p>
        </w:tc>
        <w:tc>
          <w:tcPr>
            <w:tcW w:w="1380" w:type="dxa"/>
            <w:shd w:val="clear" w:color="auto" w:fill="auto"/>
            <w:vAlign w:val="bottom"/>
          </w:tcPr>
          <w:p w14:paraId="742C771B"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68E23254" w14:textId="77777777" w:rsidR="00000000" w:rsidRPr="00C34425" w:rsidRDefault="008C498F">
            <w:pPr>
              <w:spacing w:line="0" w:lineRule="atLeast"/>
              <w:ind w:right="104"/>
              <w:jc w:val="right"/>
              <w:rPr>
                <w:rFonts w:ascii="Lato" w:hAnsi="Lato"/>
                <w:sz w:val="19"/>
              </w:rPr>
            </w:pPr>
            <w:r w:rsidRPr="00C34425">
              <w:rPr>
                <w:rFonts w:ascii="Lato" w:hAnsi="Lato"/>
                <w:sz w:val="19"/>
              </w:rPr>
              <w:t>14,679</w:t>
            </w:r>
          </w:p>
        </w:tc>
        <w:tc>
          <w:tcPr>
            <w:tcW w:w="1200" w:type="dxa"/>
            <w:shd w:val="clear" w:color="auto" w:fill="auto"/>
            <w:vAlign w:val="bottom"/>
          </w:tcPr>
          <w:p w14:paraId="48B1B388" w14:textId="77777777" w:rsidR="00000000" w:rsidRPr="00C34425" w:rsidRDefault="008C498F">
            <w:pPr>
              <w:spacing w:line="0" w:lineRule="atLeast"/>
              <w:ind w:right="84"/>
              <w:jc w:val="right"/>
              <w:rPr>
                <w:rFonts w:ascii="Lato" w:hAnsi="Lato"/>
                <w:sz w:val="19"/>
              </w:rPr>
            </w:pPr>
            <w:r w:rsidRPr="00C34425">
              <w:rPr>
                <w:rFonts w:ascii="Lato" w:hAnsi="Lato"/>
                <w:sz w:val="19"/>
              </w:rPr>
              <w:t>14,679</w:t>
            </w:r>
          </w:p>
        </w:tc>
        <w:tc>
          <w:tcPr>
            <w:tcW w:w="960" w:type="dxa"/>
            <w:shd w:val="clear" w:color="auto" w:fill="auto"/>
            <w:vAlign w:val="bottom"/>
          </w:tcPr>
          <w:p w14:paraId="64413B4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8BE896" w14:textId="77777777" w:rsidR="00000000" w:rsidRPr="00C34425" w:rsidRDefault="008C498F">
            <w:pPr>
              <w:spacing w:line="0" w:lineRule="atLeast"/>
              <w:ind w:right="24"/>
              <w:jc w:val="right"/>
              <w:rPr>
                <w:rFonts w:ascii="Lato" w:hAnsi="Lato"/>
                <w:sz w:val="19"/>
              </w:rPr>
            </w:pPr>
            <w:r w:rsidRPr="00C34425">
              <w:rPr>
                <w:rFonts w:ascii="Lato" w:hAnsi="Lato"/>
                <w:sz w:val="19"/>
              </w:rPr>
              <w:t>1,643</w:t>
            </w:r>
          </w:p>
        </w:tc>
        <w:tc>
          <w:tcPr>
            <w:tcW w:w="1540" w:type="dxa"/>
            <w:shd w:val="clear" w:color="auto" w:fill="auto"/>
            <w:vAlign w:val="bottom"/>
          </w:tcPr>
          <w:p w14:paraId="53669B82" w14:textId="77777777" w:rsidR="00000000" w:rsidRPr="00C34425" w:rsidRDefault="008C498F">
            <w:pPr>
              <w:spacing w:line="0" w:lineRule="atLeast"/>
              <w:ind w:right="4"/>
              <w:jc w:val="right"/>
              <w:rPr>
                <w:rFonts w:ascii="Lato" w:hAnsi="Lato"/>
                <w:sz w:val="19"/>
              </w:rPr>
            </w:pPr>
            <w:r w:rsidRPr="00C34425">
              <w:rPr>
                <w:rFonts w:ascii="Lato" w:hAnsi="Lato"/>
                <w:sz w:val="19"/>
              </w:rPr>
              <w:t>1</w:t>
            </w:r>
            <w:r w:rsidRPr="00C34425">
              <w:rPr>
                <w:rFonts w:ascii="Lato" w:hAnsi="Lato"/>
                <w:sz w:val="19"/>
              </w:rPr>
              <w:t>6,322</w:t>
            </w:r>
          </w:p>
        </w:tc>
      </w:tr>
      <w:tr w:rsidR="00000000" w:rsidRPr="00C34425" w14:paraId="2E0058F4" w14:textId="77777777">
        <w:trPr>
          <w:trHeight w:val="252"/>
        </w:trPr>
        <w:tc>
          <w:tcPr>
            <w:tcW w:w="2900" w:type="dxa"/>
            <w:shd w:val="clear" w:color="auto" w:fill="auto"/>
            <w:vAlign w:val="bottom"/>
          </w:tcPr>
          <w:p w14:paraId="22347FD1" w14:textId="77777777" w:rsidR="00000000" w:rsidRPr="00C34425" w:rsidRDefault="008C498F">
            <w:pPr>
              <w:spacing w:line="0" w:lineRule="atLeast"/>
              <w:ind w:left="40"/>
              <w:rPr>
                <w:rFonts w:ascii="Lato" w:hAnsi="Lato"/>
                <w:sz w:val="19"/>
              </w:rPr>
            </w:pPr>
            <w:r w:rsidRPr="00C34425">
              <w:rPr>
                <w:rFonts w:ascii="Lato" w:hAnsi="Lato"/>
                <w:sz w:val="19"/>
              </w:rPr>
              <w:t>Village of New Square</w:t>
            </w:r>
          </w:p>
        </w:tc>
        <w:tc>
          <w:tcPr>
            <w:tcW w:w="1380" w:type="dxa"/>
            <w:shd w:val="clear" w:color="auto" w:fill="auto"/>
            <w:vAlign w:val="bottom"/>
          </w:tcPr>
          <w:p w14:paraId="53183F07"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6436E208" w14:textId="77777777" w:rsidR="00000000" w:rsidRPr="00C34425" w:rsidRDefault="008C498F">
            <w:pPr>
              <w:spacing w:line="0" w:lineRule="atLeast"/>
              <w:ind w:right="104"/>
              <w:jc w:val="right"/>
              <w:rPr>
                <w:rFonts w:ascii="Lato" w:hAnsi="Lato"/>
                <w:sz w:val="19"/>
              </w:rPr>
            </w:pPr>
            <w:r w:rsidRPr="00C34425">
              <w:rPr>
                <w:rFonts w:ascii="Lato" w:hAnsi="Lato"/>
                <w:sz w:val="19"/>
              </w:rPr>
              <w:t>98,602</w:t>
            </w:r>
          </w:p>
        </w:tc>
        <w:tc>
          <w:tcPr>
            <w:tcW w:w="1200" w:type="dxa"/>
            <w:shd w:val="clear" w:color="auto" w:fill="auto"/>
            <w:vAlign w:val="bottom"/>
          </w:tcPr>
          <w:p w14:paraId="288A3BBA" w14:textId="77777777" w:rsidR="00000000" w:rsidRPr="00C34425" w:rsidRDefault="008C498F">
            <w:pPr>
              <w:spacing w:line="0" w:lineRule="atLeast"/>
              <w:ind w:right="84"/>
              <w:jc w:val="right"/>
              <w:rPr>
                <w:rFonts w:ascii="Lato" w:hAnsi="Lato"/>
                <w:sz w:val="19"/>
              </w:rPr>
            </w:pPr>
            <w:r w:rsidRPr="00C34425">
              <w:rPr>
                <w:rFonts w:ascii="Lato" w:hAnsi="Lato"/>
                <w:sz w:val="19"/>
              </w:rPr>
              <w:t>98,602</w:t>
            </w:r>
          </w:p>
        </w:tc>
        <w:tc>
          <w:tcPr>
            <w:tcW w:w="960" w:type="dxa"/>
            <w:shd w:val="clear" w:color="auto" w:fill="auto"/>
            <w:vAlign w:val="bottom"/>
          </w:tcPr>
          <w:p w14:paraId="5A221AD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6CCD39" w14:textId="77777777" w:rsidR="00000000" w:rsidRPr="00C34425" w:rsidRDefault="008C498F">
            <w:pPr>
              <w:spacing w:line="0" w:lineRule="atLeast"/>
              <w:ind w:right="24"/>
              <w:jc w:val="right"/>
              <w:rPr>
                <w:rFonts w:ascii="Lato" w:hAnsi="Lato"/>
                <w:sz w:val="19"/>
              </w:rPr>
            </w:pPr>
            <w:r w:rsidRPr="00C34425">
              <w:rPr>
                <w:rFonts w:ascii="Lato" w:hAnsi="Lato"/>
                <w:sz w:val="19"/>
              </w:rPr>
              <w:t>11,037</w:t>
            </w:r>
          </w:p>
        </w:tc>
        <w:tc>
          <w:tcPr>
            <w:tcW w:w="1540" w:type="dxa"/>
            <w:shd w:val="clear" w:color="auto" w:fill="auto"/>
            <w:vAlign w:val="bottom"/>
          </w:tcPr>
          <w:p w14:paraId="0E09EE1C" w14:textId="77777777" w:rsidR="00000000" w:rsidRPr="00C34425" w:rsidRDefault="008C498F">
            <w:pPr>
              <w:spacing w:line="0" w:lineRule="atLeast"/>
              <w:ind w:right="4"/>
              <w:jc w:val="right"/>
              <w:rPr>
                <w:rFonts w:ascii="Lato" w:hAnsi="Lato"/>
                <w:sz w:val="19"/>
              </w:rPr>
            </w:pPr>
            <w:r w:rsidRPr="00C34425">
              <w:rPr>
                <w:rFonts w:ascii="Lato" w:hAnsi="Lato"/>
                <w:sz w:val="19"/>
              </w:rPr>
              <w:t>109,639</w:t>
            </w:r>
          </w:p>
        </w:tc>
      </w:tr>
      <w:tr w:rsidR="00000000" w:rsidRPr="00C34425" w14:paraId="334106F9" w14:textId="77777777">
        <w:trPr>
          <w:trHeight w:val="252"/>
        </w:trPr>
        <w:tc>
          <w:tcPr>
            <w:tcW w:w="2900" w:type="dxa"/>
            <w:shd w:val="clear" w:color="auto" w:fill="auto"/>
            <w:vAlign w:val="bottom"/>
          </w:tcPr>
          <w:p w14:paraId="5E6145A1" w14:textId="77777777" w:rsidR="00000000" w:rsidRPr="00C34425" w:rsidRDefault="008C498F">
            <w:pPr>
              <w:spacing w:line="0" w:lineRule="atLeast"/>
              <w:ind w:left="40"/>
              <w:rPr>
                <w:rFonts w:ascii="Lato" w:hAnsi="Lato"/>
                <w:sz w:val="19"/>
              </w:rPr>
            </w:pPr>
            <w:r w:rsidRPr="00C34425">
              <w:rPr>
                <w:rFonts w:ascii="Lato" w:hAnsi="Lato"/>
                <w:sz w:val="19"/>
              </w:rPr>
              <w:t>Village of Nyack</w:t>
            </w:r>
          </w:p>
        </w:tc>
        <w:tc>
          <w:tcPr>
            <w:tcW w:w="1380" w:type="dxa"/>
            <w:shd w:val="clear" w:color="auto" w:fill="auto"/>
            <w:vAlign w:val="bottom"/>
          </w:tcPr>
          <w:p w14:paraId="54B92C25" w14:textId="77777777" w:rsidR="00000000" w:rsidRPr="00C34425" w:rsidRDefault="008C498F">
            <w:pPr>
              <w:spacing w:line="0" w:lineRule="atLeast"/>
              <w:ind w:left="240"/>
              <w:rPr>
                <w:rFonts w:ascii="Lato" w:hAnsi="Lato"/>
                <w:sz w:val="19"/>
              </w:rPr>
            </w:pPr>
            <w:r w:rsidRPr="00C34425">
              <w:rPr>
                <w:rFonts w:ascii="Lato" w:hAnsi="Lato"/>
                <w:sz w:val="19"/>
              </w:rPr>
              <w:t>Rockland</w:t>
            </w:r>
          </w:p>
        </w:tc>
        <w:tc>
          <w:tcPr>
            <w:tcW w:w="1360" w:type="dxa"/>
            <w:shd w:val="clear" w:color="auto" w:fill="auto"/>
            <w:vAlign w:val="bottom"/>
          </w:tcPr>
          <w:p w14:paraId="5EDF6E8B" w14:textId="77777777" w:rsidR="00000000" w:rsidRPr="00C34425" w:rsidRDefault="008C498F">
            <w:pPr>
              <w:spacing w:line="0" w:lineRule="atLeast"/>
              <w:ind w:right="104"/>
              <w:jc w:val="right"/>
              <w:rPr>
                <w:rFonts w:ascii="Lato" w:hAnsi="Lato"/>
                <w:sz w:val="19"/>
              </w:rPr>
            </w:pPr>
            <w:r w:rsidRPr="00C34425">
              <w:rPr>
                <w:rFonts w:ascii="Lato" w:hAnsi="Lato"/>
                <w:sz w:val="19"/>
              </w:rPr>
              <w:t>79,575</w:t>
            </w:r>
          </w:p>
        </w:tc>
        <w:tc>
          <w:tcPr>
            <w:tcW w:w="1200" w:type="dxa"/>
            <w:shd w:val="clear" w:color="auto" w:fill="auto"/>
            <w:vAlign w:val="bottom"/>
          </w:tcPr>
          <w:p w14:paraId="3CA0A1F0" w14:textId="77777777" w:rsidR="00000000" w:rsidRPr="00C34425" w:rsidRDefault="008C498F">
            <w:pPr>
              <w:spacing w:line="0" w:lineRule="atLeast"/>
              <w:ind w:right="84"/>
              <w:jc w:val="right"/>
              <w:rPr>
                <w:rFonts w:ascii="Lato" w:hAnsi="Lato"/>
                <w:sz w:val="19"/>
              </w:rPr>
            </w:pPr>
            <w:r w:rsidRPr="00C34425">
              <w:rPr>
                <w:rFonts w:ascii="Lato" w:hAnsi="Lato"/>
                <w:sz w:val="19"/>
              </w:rPr>
              <w:t>79,575</w:t>
            </w:r>
          </w:p>
        </w:tc>
        <w:tc>
          <w:tcPr>
            <w:tcW w:w="960" w:type="dxa"/>
            <w:shd w:val="clear" w:color="auto" w:fill="auto"/>
            <w:vAlign w:val="bottom"/>
          </w:tcPr>
          <w:p w14:paraId="79714D0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A5D5E6" w14:textId="77777777" w:rsidR="00000000" w:rsidRPr="00C34425" w:rsidRDefault="008C498F">
            <w:pPr>
              <w:spacing w:line="0" w:lineRule="atLeast"/>
              <w:ind w:right="24"/>
              <w:jc w:val="right"/>
              <w:rPr>
                <w:rFonts w:ascii="Lato" w:hAnsi="Lato"/>
                <w:sz w:val="19"/>
              </w:rPr>
            </w:pPr>
            <w:r w:rsidRPr="00C34425">
              <w:rPr>
                <w:rFonts w:ascii="Lato" w:hAnsi="Lato"/>
                <w:sz w:val="19"/>
              </w:rPr>
              <w:t>8,907</w:t>
            </w:r>
          </w:p>
        </w:tc>
        <w:tc>
          <w:tcPr>
            <w:tcW w:w="1540" w:type="dxa"/>
            <w:shd w:val="clear" w:color="auto" w:fill="auto"/>
            <w:vAlign w:val="bottom"/>
          </w:tcPr>
          <w:p w14:paraId="170B9ADE" w14:textId="77777777" w:rsidR="00000000" w:rsidRPr="00C34425" w:rsidRDefault="008C498F">
            <w:pPr>
              <w:spacing w:line="0" w:lineRule="atLeast"/>
              <w:ind w:right="4"/>
              <w:jc w:val="right"/>
              <w:rPr>
                <w:rFonts w:ascii="Lato" w:hAnsi="Lato"/>
                <w:sz w:val="19"/>
              </w:rPr>
            </w:pPr>
            <w:r w:rsidRPr="00C34425">
              <w:rPr>
                <w:rFonts w:ascii="Lato" w:hAnsi="Lato"/>
                <w:sz w:val="19"/>
              </w:rPr>
              <w:t>88,482</w:t>
            </w:r>
          </w:p>
        </w:tc>
      </w:tr>
    </w:tbl>
    <w:p w14:paraId="60B54D81"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266B3FE8" w14:textId="77777777" w:rsidR="00000000" w:rsidRPr="00C34425" w:rsidRDefault="008C498F">
      <w:pPr>
        <w:spacing w:line="200" w:lineRule="exact"/>
        <w:rPr>
          <w:rFonts w:ascii="Lato" w:eastAsia="Times New Roman" w:hAnsi="Lato"/>
        </w:rPr>
      </w:pPr>
    </w:p>
    <w:p w14:paraId="7B7F6C49" w14:textId="77777777" w:rsidR="00000000" w:rsidRPr="00C34425" w:rsidRDefault="008C498F">
      <w:pPr>
        <w:spacing w:line="397" w:lineRule="exact"/>
        <w:rPr>
          <w:rFonts w:ascii="Lato" w:eastAsia="Times New Roman" w:hAnsi="Lato"/>
        </w:rPr>
      </w:pPr>
    </w:p>
    <w:p w14:paraId="626A37E2" w14:textId="77777777" w:rsidR="00000000" w:rsidRPr="00C34425" w:rsidRDefault="008C498F">
      <w:pPr>
        <w:spacing w:line="0" w:lineRule="atLeast"/>
        <w:jc w:val="center"/>
        <w:rPr>
          <w:rFonts w:ascii="Lato" w:hAnsi="Lato"/>
          <w:sz w:val="17"/>
        </w:rPr>
      </w:pPr>
      <w:r w:rsidRPr="00C34425">
        <w:rPr>
          <w:rFonts w:ascii="Lato" w:hAnsi="Lato"/>
          <w:sz w:val="17"/>
        </w:rPr>
        <w:t>50</w:t>
      </w:r>
    </w:p>
    <w:p w14:paraId="1FEED39D"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838E0D7" w14:textId="77777777" w:rsidR="00000000" w:rsidRPr="00C34425" w:rsidRDefault="008C498F">
      <w:pPr>
        <w:spacing w:line="0" w:lineRule="atLeast"/>
        <w:ind w:right="3100"/>
        <w:jc w:val="center"/>
        <w:rPr>
          <w:rFonts w:ascii="Lato" w:hAnsi="Lato"/>
          <w:b/>
          <w:sz w:val="24"/>
        </w:rPr>
      </w:pPr>
      <w:bookmarkStart w:id="52" w:name="page53"/>
      <w:bookmarkEnd w:id="52"/>
      <w:r w:rsidRPr="00C34425">
        <w:rPr>
          <w:rFonts w:ascii="Lato" w:hAnsi="Lato"/>
          <w:b/>
          <w:sz w:val="24"/>
        </w:rPr>
        <w:t>2013-14 Assembly Budget Aid and Incentives for Municipalities (AIM)</w:t>
      </w:r>
    </w:p>
    <w:p w14:paraId="2916516D" w14:textId="77777777" w:rsidR="00000000" w:rsidRPr="00C34425" w:rsidRDefault="008C498F">
      <w:pPr>
        <w:spacing w:line="17" w:lineRule="exact"/>
        <w:rPr>
          <w:rFonts w:ascii="Lato" w:eastAsia="Times New Roman" w:hAnsi="Lato"/>
        </w:rPr>
      </w:pPr>
    </w:p>
    <w:p w14:paraId="583E9AB6"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74C22955"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640"/>
        <w:gridCol w:w="1700"/>
        <w:gridCol w:w="1300"/>
        <w:gridCol w:w="1200"/>
        <w:gridCol w:w="960"/>
        <w:gridCol w:w="1360"/>
        <w:gridCol w:w="1540"/>
      </w:tblGrid>
      <w:tr w:rsidR="00000000" w:rsidRPr="00C34425" w14:paraId="2BCD58BD" w14:textId="77777777">
        <w:trPr>
          <w:trHeight w:val="244"/>
        </w:trPr>
        <w:tc>
          <w:tcPr>
            <w:tcW w:w="2640" w:type="dxa"/>
            <w:shd w:val="clear" w:color="auto" w:fill="auto"/>
            <w:vAlign w:val="bottom"/>
          </w:tcPr>
          <w:p w14:paraId="57B88D53" w14:textId="77777777" w:rsidR="00000000" w:rsidRPr="00C34425" w:rsidRDefault="008C498F">
            <w:pPr>
              <w:spacing w:line="0" w:lineRule="atLeast"/>
              <w:rPr>
                <w:rFonts w:ascii="Lato" w:eastAsia="Times New Roman" w:hAnsi="Lato"/>
                <w:sz w:val="21"/>
              </w:rPr>
            </w:pPr>
          </w:p>
        </w:tc>
        <w:tc>
          <w:tcPr>
            <w:tcW w:w="1700" w:type="dxa"/>
            <w:shd w:val="clear" w:color="auto" w:fill="auto"/>
            <w:vAlign w:val="bottom"/>
          </w:tcPr>
          <w:p w14:paraId="5E129546" w14:textId="77777777" w:rsidR="00000000" w:rsidRPr="00C34425" w:rsidRDefault="008C498F">
            <w:pPr>
              <w:spacing w:line="0" w:lineRule="atLeast"/>
              <w:rPr>
                <w:rFonts w:ascii="Lato" w:eastAsia="Times New Roman" w:hAnsi="Lato"/>
                <w:sz w:val="21"/>
              </w:rPr>
            </w:pPr>
          </w:p>
        </w:tc>
        <w:tc>
          <w:tcPr>
            <w:tcW w:w="1300" w:type="dxa"/>
            <w:vMerge w:val="restart"/>
            <w:shd w:val="clear" w:color="auto" w:fill="auto"/>
            <w:vAlign w:val="bottom"/>
          </w:tcPr>
          <w:p w14:paraId="09F57C65" w14:textId="77777777" w:rsidR="00000000" w:rsidRPr="00C34425" w:rsidRDefault="008C498F">
            <w:pPr>
              <w:spacing w:line="0" w:lineRule="atLeast"/>
              <w:ind w:right="44"/>
              <w:jc w:val="right"/>
              <w:rPr>
                <w:rFonts w:ascii="Lato" w:hAnsi="Lato"/>
                <w:b/>
                <w:sz w:val="19"/>
              </w:rPr>
            </w:pPr>
            <w:r w:rsidRPr="00C34425">
              <w:rPr>
                <w:rFonts w:ascii="Lato" w:hAnsi="Lato"/>
                <w:b/>
                <w:sz w:val="19"/>
              </w:rPr>
              <w:t>2012-13</w:t>
            </w:r>
          </w:p>
        </w:tc>
        <w:tc>
          <w:tcPr>
            <w:tcW w:w="1200" w:type="dxa"/>
            <w:vMerge w:val="restart"/>
            <w:shd w:val="clear" w:color="auto" w:fill="auto"/>
            <w:vAlign w:val="bottom"/>
          </w:tcPr>
          <w:p w14:paraId="29B1D9A1"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26F6AC0A"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6032B819"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14CD8754" w14:textId="77777777" w:rsidR="00000000" w:rsidRPr="00C34425" w:rsidRDefault="008C498F">
            <w:pPr>
              <w:spacing w:line="0" w:lineRule="atLeast"/>
              <w:rPr>
                <w:rFonts w:ascii="Lato" w:eastAsia="Times New Roman" w:hAnsi="Lato"/>
                <w:sz w:val="21"/>
              </w:rPr>
            </w:pPr>
          </w:p>
        </w:tc>
      </w:tr>
      <w:tr w:rsidR="00000000" w:rsidRPr="00C34425" w14:paraId="12BCACF8" w14:textId="77777777">
        <w:trPr>
          <w:trHeight w:val="230"/>
        </w:trPr>
        <w:tc>
          <w:tcPr>
            <w:tcW w:w="2640" w:type="dxa"/>
            <w:shd w:val="clear" w:color="auto" w:fill="auto"/>
            <w:vAlign w:val="bottom"/>
          </w:tcPr>
          <w:p w14:paraId="7FD21F7A" w14:textId="77777777" w:rsidR="00000000" w:rsidRPr="00C34425" w:rsidRDefault="008C498F">
            <w:pPr>
              <w:spacing w:line="0" w:lineRule="atLeast"/>
              <w:rPr>
                <w:rFonts w:ascii="Lato" w:eastAsia="Times New Roman" w:hAnsi="Lato"/>
              </w:rPr>
            </w:pPr>
          </w:p>
        </w:tc>
        <w:tc>
          <w:tcPr>
            <w:tcW w:w="1700" w:type="dxa"/>
            <w:shd w:val="clear" w:color="auto" w:fill="auto"/>
            <w:vAlign w:val="bottom"/>
          </w:tcPr>
          <w:p w14:paraId="3B0E7CD6" w14:textId="77777777" w:rsidR="00000000" w:rsidRPr="00C34425" w:rsidRDefault="008C498F">
            <w:pPr>
              <w:spacing w:line="0" w:lineRule="atLeast"/>
              <w:rPr>
                <w:rFonts w:ascii="Lato" w:eastAsia="Times New Roman" w:hAnsi="Lato"/>
              </w:rPr>
            </w:pPr>
          </w:p>
        </w:tc>
        <w:tc>
          <w:tcPr>
            <w:tcW w:w="1300" w:type="dxa"/>
            <w:vMerge/>
            <w:shd w:val="clear" w:color="auto" w:fill="auto"/>
            <w:vAlign w:val="bottom"/>
          </w:tcPr>
          <w:p w14:paraId="35D7FEC6" w14:textId="77777777" w:rsidR="00000000" w:rsidRPr="00C34425" w:rsidRDefault="008C498F">
            <w:pPr>
              <w:spacing w:line="0" w:lineRule="atLeast"/>
              <w:rPr>
                <w:rFonts w:ascii="Lato" w:eastAsia="Times New Roman" w:hAnsi="Lato"/>
              </w:rPr>
            </w:pPr>
          </w:p>
        </w:tc>
        <w:tc>
          <w:tcPr>
            <w:tcW w:w="1200" w:type="dxa"/>
            <w:vMerge/>
            <w:shd w:val="clear" w:color="auto" w:fill="auto"/>
            <w:vAlign w:val="bottom"/>
          </w:tcPr>
          <w:p w14:paraId="3A55D463"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09C1A75F"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653E8CF9"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2BB325C4" w14:textId="77777777" w:rsidR="00000000" w:rsidRPr="00C34425" w:rsidRDefault="008C498F">
            <w:pPr>
              <w:spacing w:line="0" w:lineRule="atLeast"/>
              <w:rPr>
                <w:rFonts w:ascii="Lato" w:eastAsia="Times New Roman" w:hAnsi="Lato"/>
              </w:rPr>
            </w:pPr>
          </w:p>
        </w:tc>
      </w:tr>
      <w:tr w:rsidR="00000000" w:rsidRPr="00C34425" w14:paraId="0F24FF76" w14:textId="77777777">
        <w:trPr>
          <w:trHeight w:val="252"/>
        </w:trPr>
        <w:tc>
          <w:tcPr>
            <w:tcW w:w="2640" w:type="dxa"/>
            <w:shd w:val="clear" w:color="auto" w:fill="auto"/>
            <w:vAlign w:val="bottom"/>
          </w:tcPr>
          <w:p w14:paraId="6B44549F" w14:textId="77777777" w:rsidR="00000000" w:rsidRPr="00C34425" w:rsidRDefault="008C498F">
            <w:pPr>
              <w:spacing w:line="0" w:lineRule="atLeast"/>
              <w:rPr>
                <w:rFonts w:ascii="Lato" w:eastAsia="Times New Roman" w:hAnsi="Lato"/>
                <w:sz w:val="21"/>
              </w:rPr>
            </w:pPr>
          </w:p>
        </w:tc>
        <w:tc>
          <w:tcPr>
            <w:tcW w:w="1700" w:type="dxa"/>
            <w:shd w:val="clear" w:color="auto" w:fill="auto"/>
            <w:vAlign w:val="bottom"/>
          </w:tcPr>
          <w:p w14:paraId="376F503F" w14:textId="77777777" w:rsidR="00000000" w:rsidRPr="00C34425" w:rsidRDefault="008C498F">
            <w:pPr>
              <w:spacing w:line="0" w:lineRule="atLeast"/>
              <w:rPr>
                <w:rFonts w:ascii="Lato" w:eastAsia="Times New Roman" w:hAnsi="Lato"/>
                <w:sz w:val="21"/>
              </w:rPr>
            </w:pPr>
          </w:p>
        </w:tc>
        <w:tc>
          <w:tcPr>
            <w:tcW w:w="1300" w:type="dxa"/>
            <w:shd w:val="clear" w:color="auto" w:fill="auto"/>
            <w:vAlign w:val="bottom"/>
          </w:tcPr>
          <w:p w14:paraId="44665DB9" w14:textId="77777777" w:rsidR="00000000" w:rsidRPr="00C34425" w:rsidRDefault="008C498F">
            <w:pPr>
              <w:spacing w:line="0" w:lineRule="atLeast"/>
              <w:ind w:right="44"/>
              <w:jc w:val="right"/>
              <w:rPr>
                <w:rFonts w:ascii="Lato" w:hAnsi="Lato"/>
                <w:b/>
                <w:sz w:val="19"/>
              </w:rPr>
            </w:pPr>
            <w:r w:rsidRPr="00C34425">
              <w:rPr>
                <w:rFonts w:ascii="Lato" w:hAnsi="Lato"/>
                <w:b/>
                <w:sz w:val="19"/>
              </w:rPr>
              <w:t>Enacted</w:t>
            </w:r>
          </w:p>
        </w:tc>
        <w:tc>
          <w:tcPr>
            <w:tcW w:w="1200" w:type="dxa"/>
            <w:shd w:val="clear" w:color="auto" w:fill="auto"/>
            <w:vAlign w:val="bottom"/>
          </w:tcPr>
          <w:p w14:paraId="26265E12"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28F3A68B"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2648D958"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53C6DD4F" w14:textId="77777777" w:rsidR="00000000" w:rsidRPr="00C34425" w:rsidRDefault="008C498F">
            <w:pPr>
              <w:spacing w:line="0" w:lineRule="atLeast"/>
              <w:rPr>
                <w:rFonts w:ascii="Lato" w:eastAsia="Times New Roman" w:hAnsi="Lato"/>
                <w:sz w:val="21"/>
              </w:rPr>
            </w:pPr>
          </w:p>
        </w:tc>
      </w:tr>
      <w:tr w:rsidR="00000000" w:rsidRPr="00C34425" w14:paraId="0D1CE8DC" w14:textId="77777777">
        <w:trPr>
          <w:trHeight w:val="252"/>
        </w:trPr>
        <w:tc>
          <w:tcPr>
            <w:tcW w:w="2640" w:type="dxa"/>
            <w:shd w:val="clear" w:color="auto" w:fill="auto"/>
            <w:vAlign w:val="bottom"/>
          </w:tcPr>
          <w:p w14:paraId="19690A97"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00" w:type="dxa"/>
            <w:shd w:val="clear" w:color="auto" w:fill="auto"/>
            <w:vAlign w:val="bottom"/>
          </w:tcPr>
          <w:p w14:paraId="6DC80996" w14:textId="77777777" w:rsidR="00000000" w:rsidRPr="00C34425" w:rsidRDefault="008C498F">
            <w:pPr>
              <w:spacing w:line="0" w:lineRule="atLeast"/>
              <w:ind w:left="500"/>
              <w:rPr>
                <w:rFonts w:ascii="Lato" w:hAnsi="Lato"/>
                <w:b/>
                <w:sz w:val="19"/>
              </w:rPr>
            </w:pPr>
            <w:r w:rsidRPr="00C34425">
              <w:rPr>
                <w:rFonts w:ascii="Lato" w:hAnsi="Lato"/>
                <w:b/>
                <w:sz w:val="19"/>
              </w:rPr>
              <w:t>County</w:t>
            </w:r>
          </w:p>
        </w:tc>
        <w:tc>
          <w:tcPr>
            <w:tcW w:w="1300" w:type="dxa"/>
            <w:shd w:val="clear" w:color="auto" w:fill="auto"/>
            <w:vAlign w:val="bottom"/>
          </w:tcPr>
          <w:p w14:paraId="2E24AB51" w14:textId="77777777" w:rsidR="00000000" w:rsidRPr="00C34425" w:rsidRDefault="008C498F">
            <w:pPr>
              <w:spacing w:line="0" w:lineRule="atLeast"/>
              <w:ind w:right="44"/>
              <w:jc w:val="right"/>
              <w:rPr>
                <w:rFonts w:ascii="Lato" w:hAnsi="Lato"/>
                <w:b/>
                <w:sz w:val="19"/>
              </w:rPr>
            </w:pPr>
            <w:r w:rsidRPr="00C34425">
              <w:rPr>
                <w:rFonts w:ascii="Lato" w:hAnsi="Lato"/>
                <w:b/>
                <w:sz w:val="19"/>
              </w:rPr>
              <w:t>Budget</w:t>
            </w:r>
          </w:p>
        </w:tc>
        <w:tc>
          <w:tcPr>
            <w:tcW w:w="1200" w:type="dxa"/>
            <w:shd w:val="clear" w:color="auto" w:fill="auto"/>
            <w:vAlign w:val="bottom"/>
          </w:tcPr>
          <w:p w14:paraId="4FCD0496"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0735D73F"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378F3CD1"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13DE2C4B" w14:textId="77777777">
        <w:trPr>
          <w:trHeight w:val="37"/>
        </w:trPr>
        <w:tc>
          <w:tcPr>
            <w:tcW w:w="2640" w:type="dxa"/>
            <w:tcBorders>
              <w:bottom w:val="single" w:sz="8" w:space="0" w:color="auto"/>
            </w:tcBorders>
            <w:shd w:val="clear" w:color="auto" w:fill="auto"/>
            <w:vAlign w:val="bottom"/>
          </w:tcPr>
          <w:p w14:paraId="291DE59D" w14:textId="77777777" w:rsidR="00000000" w:rsidRPr="00C34425" w:rsidRDefault="008C498F">
            <w:pPr>
              <w:spacing w:line="0" w:lineRule="atLeast"/>
              <w:rPr>
                <w:rFonts w:ascii="Lato" w:eastAsia="Times New Roman" w:hAnsi="Lato"/>
                <w:sz w:val="3"/>
              </w:rPr>
            </w:pPr>
          </w:p>
        </w:tc>
        <w:tc>
          <w:tcPr>
            <w:tcW w:w="1700" w:type="dxa"/>
            <w:tcBorders>
              <w:bottom w:val="single" w:sz="8" w:space="0" w:color="auto"/>
            </w:tcBorders>
            <w:shd w:val="clear" w:color="auto" w:fill="auto"/>
            <w:vAlign w:val="bottom"/>
          </w:tcPr>
          <w:p w14:paraId="7AFE7985" w14:textId="77777777" w:rsidR="00000000" w:rsidRPr="00C34425" w:rsidRDefault="008C498F">
            <w:pPr>
              <w:spacing w:line="0" w:lineRule="atLeast"/>
              <w:rPr>
                <w:rFonts w:ascii="Lato" w:eastAsia="Times New Roman" w:hAnsi="Lato"/>
                <w:sz w:val="3"/>
              </w:rPr>
            </w:pPr>
          </w:p>
        </w:tc>
        <w:tc>
          <w:tcPr>
            <w:tcW w:w="1300" w:type="dxa"/>
            <w:tcBorders>
              <w:bottom w:val="single" w:sz="8" w:space="0" w:color="auto"/>
            </w:tcBorders>
            <w:shd w:val="clear" w:color="auto" w:fill="auto"/>
            <w:vAlign w:val="bottom"/>
          </w:tcPr>
          <w:p w14:paraId="0F88DA15" w14:textId="77777777" w:rsidR="00000000" w:rsidRPr="00C34425" w:rsidRDefault="008C498F">
            <w:pPr>
              <w:spacing w:line="0" w:lineRule="atLeast"/>
              <w:rPr>
                <w:rFonts w:ascii="Lato" w:eastAsia="Times New Roman" w:hAnsi="Lato"/>
                <w:sz w:val="3"/>
              </w:rPr>
            </w:pPr>
          </w:p>
        </w:tc>
        <w:tc>
          <w:tcPr>
            <w:tcW w:w="1200" w:type="dxa"/>
            <w:tcBorders>
              <w:bottom w:val="single" w:sz="8" w:space="0" w:color="auto"/>
            </w:tcBorders>
            <w:shd w:val="clear" w:color="auto" w:fill="auto"/>
            <w:vAlign w:val="bottom"/>
          </w:tcPr>
          <w:p w14:paraId="1023075D"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2ADE22F3"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26EF858B"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4DE2E0FD" w14:textId="77777777" w:rsidR="00000000" w:rsidRPr="00C34425" w:rsidRDefault="008C498F">
            <w:pPr>
              <w:spacing w:line="0" w:lineRule="atLeast"/>
              <w:rPr>
                <w:rFonts w:ascii="Lato" w:eastAsia="Times New Roman" w:hAnsi="Lato"/>
                <w:sz w:val="3"/>
              </w:rPr>
            </w:pPr>
          </w:p>
        </w:tc>
      </w:tr>
      <w:tr w:rsidR="00000000" w:rsidRPr="00C34425" w14:paraId="6F4943DD" w14:textId="77777777">
        <w:trPr>
          <w:trHeight w:val="250"/>
        </w:trPr>
        <w:tc>
          <w:tcPr>
            <w:tcW w:w="2640" w:type="dxa"/>
            <w:shd w:val="clear" w:color="auto" w:fill="auto"/>
            <w:vAlign w:val="bottom"/>
          </w:tcPr>
          <w:p w14:paraId="4D55FFAE" w14:textId="77777777" w:rsidR="00000000" w:rsidRPr="00C34425" w:rsidRDefault="008C498F">
            <w:pPr>
              <w:spacing w:line="0" w:lineRule="atLeast"/>
              <w:ind w:left="40"/>
              <w:rPr>
                <w:rFonts w:ascii="Lato" w:hAnsi="Lato"/>
                <w:sz w:val="19"/>
              </w:rPr>
            </w:pPr>
            <w:r w:rsidRPr="00C34425">
              <w:rPr>
                <w:rFonts w:ascii="Lato" w:hAnsi="Lato"/>
                <w:sz w:val="19"/>
              </w:rPr>
              <w:t>Village of Piermont</w:t>
            </w:r>
          </w:p>
        </w:tc>
        <w:tc>
          <w:tcPr>
            <w:tcW w:w="1700" w:type="dxa"/>
            <w:shd w:val="clear" w:color="auto" w:fill="auto"/>
            <w:vAlign w:val="bottom"/>
          </w:tcPr>
          <w:p w14:paraId="773E8628"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34ADA577" w14:textId="77777777" w:rsidR="00000000" w:rsidRPr="00C34425" w:rsidRDefault="008C498F">
            <w:pPr>
              <w:spacing w:line="0" w:lineRule="atLeast"/>
              <w:ind w:right="104"/>
              <w:jc w:val="right"/>
              <w:rPr>
                <w:rFonts w:ascii="Lato" w:hAnsi="Lato"/>
                <w:sz w:val="19"/>
              </w:rPr>
            </w:pPr>
            <w:r w:rsidRPr="00C34425">
              <w:rPr>
                <w:rFonts w:ascii="Lato" w:hAnsi="Lato"/>
                <w:sz w:val="19"/>
              </w:rPr>
              <w:t>17,380</w:t>
            </w:r>
          </w:p>
        </w:tc>
        <w:tc>
          <w:tcPr>
            <w:tcW w:w="1200" w:type="dxa"/>
            <w:shd w:val="clear" w:color="auto" w:fill="auto"/>
            <w:vAlign w:val="bottom"/>
          </w:tcPr>
          <w:p w14:paraId="04B1A6AB" w14:textId="77777777" w:rsidR="00000000" w:rsidRPr="00C34425" w:rsidRDefault="008C498F">
            <w:pPr>
              <w:spacing w:line="0" w:lineRule="atLeast"/>
              <w:ind w:right="84"/>
              <w:jc w:val="right"/>
              <w:rPr>
                <w:rFonts w:ascii="Lato" w:hAnsi="Lato"/>
                <w:sz w:val="19"/>
              </w:rPr>
            </w:pPr>
            <w:r w:rsidRPr="00C34425">
              <w:rPr>
                <w:rFonts w:ascii="Lato" w:hAnsi="Lato"/>
                <w:sz w:val="19"/>
              </w:rPr>
              <w:t>17,380</w:t>
            </w:r>
          </w:p>
        </w:tc>
        <w:tc>
          <w:tcPr>
            <w:tcW w:w="960" w:type="dxa"/>
            <w:shd w:val="clear" w:color="auto" w:fill="auto"/>
            <w:vAlign w:val="bottom"/>
          </w:tcPr>
          <w:p w14:paraId="2E5398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1AEB62" w14:textId="77777777" w:rsidR="00000000" w:rsidRPr="00C34425" w:rsidRDefault="008C498F">
            <w:pPr>
              <w:spacing w:line="0" w:lineRule="atLeast"/>
              <w:ind w:right="24"/>
              <w:jc w:val="right"/>
              <w:rPr>
                <w:rFonts w:ascii="Lato" w:hAnsi="Lato"/>
                <w:sz w:val="19"/>
              </w:rPr>
            </w:pPr>
            <w:r w:rsidRPr="00C34425">
              <w:rPr>
                <w:rFonts w:ascii="Lato" w:hAnsi="Lato"/>
                <w:sz w:val="19"/>
              </w:rPr>
              <w:t>1,945</w:t>
            </w:r>
          </w:p>
        </w:tc>
        <w:tc>
          <w:tcPr>
            <w:tcW w:w="1540" w:type="dxa"/>
            <w:shd w:val="clear" w:color="auto" w:fill="auto"/>
            <w:vAlign w:val="bottom"/>
          </w:tcPr>
          <w:p w14:paraId="1BC4FDCC" w14:textId="77777777" w:rsidR="00000000" w:rsidRPr="00C34425" w:rsidRDefault="008C498F">
            <w:pPr>
              <w:spacing w:line="0" w:lineRule="atLeast"/>
              <w:ind w:right="4"/>
              <w:jc w:val="right"/>
              <w:rPr>
                <w:rFonts w:ascii="Lato" w:hAnsi="Lato"/>
                <w:sz w:val="19"/>
              </w:rPr>
            </w:pPr>
            <w:r w:rsidRPr="00C34425">
              <w:rPr>
                <w:rFonts w:ascii="Lato" w:hAnsi="Lato"/>
                <w:sz w:val="19"/>
              </w:rPr>
              <w:t>19,325</w:t>
            </w:r>
          </w:p>
        </w:tc>
      </w:tr>
      <w:tr w:rsidR="00000000" w:rsidRPr="00C34425" w14:paraId="03BE0FA8" w14:textId="77777777">
        <w:trPr>
          <w:trHeight w:val="252"/>
        </w:trPr>
        <w:tc>
          <w:tcPr>
            <w:tcW w:w="2640" w:type="dxa"/>
            <w:shd w:val="clear" w:color="auto" w:fill="auto"/>
            <w:vAlign w:val="bottom"/>
          </w:tcPr>
          <w:p w14:paraId="68BD5D6F" w14:textId="77777777" w:rsidR="00000000" w:rsidRPr="00C34425" w:rsidRDefault="008C498F">
            <w:pPr>
              <w:spacing w:line="0" w:lineRule="atLeast"/>
              <w:ind w:left="40"/>
              <w:rPr>
                <w:rFonts w:ascii="Lato" w:hAnsi="Lato"/>
                <w:sz w:val="19"/>
              </w:rPr>
            </w:pPr>
            <w:r w:rsidRPr="00C34425">
              <w:rPr>
                <w:rFonts w:ascii="Lato" w:hAnsi="Lato"/>
                <w:sz w:val="19"/>
              </w:rPr>
              <w:t>Village of Pomona</w:t>
            </w:r>
          </w:p>
        </w:tc>
        <w:tc>
          <w:tcPr>
            <w:tcW w:w="1700" w:type="dxa"/>
            <w:shd w:val="clear" w:color="auto" w:fill="auto"/>
            <w:vAlign w:val="bottom"/>
          </w:tcPr>
          <w:p w14:paraId="43B657BF"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45510DDB" w14:textId="77777777" w:rsidR="00000000" w:rsidRPr="00C34425" w:rsidRDefault="008C498F">
            <w:pPr>
              <w:spacing w:line="0" w:lineRule="atLeast"/>
              <w:ind w:right="104"/>
              <w:jc w:val="right"/>
              <w:rPr>
                <w:rFonts w:ascii="Lato" w:hAnsi="Lato"/>
                <w:sz w:val="19"/>
              </w:rPr>
            </w:pPr>
            <w:r w:rsidRPr="00C34425">
              <w:rPr>
                <w:rFonts w:ascii="Lato" w:hAnsi="Lato"/>
                <w:sz w:val="19"/>
              </w:rPr>
              <w:t>7,579</w:t>
            </w:r>
          </w:p>
        </w:tc>
        <w:tc>
          <w:tcPr>
            <w:tcW w:w="1200" w:type="dxa"/>
            <w:shd w:val="clear" w:color="auto" w:fill="auto"/>
            <w:vAlign w:val="bottom"/>
          </w:tcPr>
          <w:p w14:paraId="518D71BC" w14:textId="77777777" w:rsidR="00000000" w:rsidRPr="00C34425" w:rsidRDefault="008C498F">
            <w:pPr>
              <w:spacing w:line="0" w:lineRule="atLeast"/>
              <w:ind w:right="84"/>
              <w:jc w:val="right"/>
              <w:rPr>
                <w:rFonts w:ascii="Lato" w:hAnsi="Lato"/>
                <w:sz w:val="19"/>
              </w:rPr>
            </w:pPr>
            <w:r w:rsidRPr="00C34425">
              <w:rPr>
                <w:rFonts w:ascii="Lato" w:hAnsi="Lato"/>
                <w:sz w:val="19"/>
              </w:rPr>
              <w:t>7,579</w:t>
            </w:r>
          </w:p>
        </w:tc>
        <w:tc>
          <w:tcPr>
            <w:tcW w:w="960" w:type="dxa"/>
            <w:shd w:val="clear" w:color="auto" w:fill="auto"/>
            <w:vAlign w:val="bottom"/>
          </w:tcPr>
          <w:p w14:paraId="3A5117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074F7F" w14:textId="77777777" w:rsidR="00000000" w:rsidRPr="00C34425" w:rsidRDefault="008C498F">
            <w:pPr>
              <w:spacing w:line="0" w:lineRule="atLeast"/>
              <w:ind w:right="24"/>
              <w:jc w:val="right"/>
              <w:rPr>
                <w:rFonts w:ascii="Lato" w:hAnsi="Lato"/>
                <w:sz w:val="19"/>
              </w:rPr>
            </w:pPr>
            <w:r w:rsidRPr="00C34425">
              <w:rPr>
                <w:rFonts w:ascii="Lato" w:hAnsi="Lato"/>
                <w:sz w:val="19"/>
              </w:rPr>
              <w:t>848</w:t>
            </w:r>
          </w:p>
        </w:tc>
        <w:tc>
          <w:tcPr>
            <w:tcW w:w="1540" w:type="dxa"/>
            <w:shd w:val="clear" w:color="auto" w:fill="auto"/>
            <w:vAlign w:val="bottom"/>
          </w:tcPr>
          <w:p w14:paraId="3781A5B0" w14:textId="77777777" w:rsidR="00000000" w:rsidRPr="00C34425" w:rsidRDefault="008C498F">
            <w:pPr>
              <w:spacing w:line="0" w:lineRule="atLeast"/>
              <w:ind w:right="4"/>
              <w:jc w:val="right"/>
              <w:rPr>
                <w:rFonts w:ascii="Lato" w:hAnsi="Lato"/>
                <w:sz w:val="19"/>
              </w:rPr>
            </w:pPr>
            <w:r w:rsidRPr="00C34425">
              <w:rPr>
                <w:rFonts w:ascii="Lato" w:hAnsi="Lato"/>
                <w:sz w:val="19"/>
              </w:rPr>
              <w:t>8,427</w:t>
            </w:r>
          </w:p>
        </w:tc>
      </w:tr>
      <w:tr w:rsidR="00000000" w:rsidRPr="00C34425" w14:paraId="418DA0C3" w14:textId="77777777">
        <w:trPr>
          <w:trHeight w:val="252"/>
        </w:trPr>
        <w:tc>
          <w:tcPr>
            <w:tcW w:w="2640" w:type="dxa"/>
            <w:shd w:val="clear" w:color="auto" w:fill="auto"/>
            <w:vAlign w:val="bottom"/>
          </w:tcPr>
          <w:p w14:paraId="2D6B54C8" w14:textId="77777777" w:rsidR="00000000" w:rsidRPr="00C34425" w:rsidRDefault="008C498F">
            <w:pPr>
              <w:spacing w:line="0" w:lineRule="atLeast"/>
              <w:ind w:left="40"/>
              <w:rPr>
                <w:rFonts w:ascii="Lato" w:hAnsi="Lato"/>
                <w:sz w:val="19"/>
              </w:rPr>
            </w:pPr>
            <w:r w:rsidRPr="00C34425">
              <w:rPr>
                <w:rFonts w:ascii="Lato" w:hAnsi="Lato"/>
                <w:sz w:val="19"/>
              </w:rPr>
              <w:t>Village of Sloatsburg</w:t>
            </w:r>
          </w:p>
        </w:tc>
        <w:tc>
          <w:tcPr>
            <w:tcW w:w="1700" w:type="dxa"/>
            <w:shd w:val="clear" w:color="auto" w:fill="auto"/>
            <w:vAlign w:val="bottom"/>
          </w:tcPr>
          <w:p w14:paraId="09A051B4"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666B2015" w14:textId="77777777" w:rsidR="00000000" w:rsidRPr="00C34425" w:rsidRDefault="008C498F">
            <w:pPr>
              <w:spacing w:line="0" w:lineRule="atLeast"/>
              <w:ind w:right="104"/>
              <w:jc w:val="right"/>
              <w:rPr>
                <w:rFonts w:ascii="Lato" w:hAnsi="Lato"/>
                <w:sz w:val="19"/>
              </w:rPr>
            </w:pPr>
            <w:r w:rsidRPr="00C34425">
              <w:rPr>
                <w:rFonts w:ascii="Lato" w:hAnsi="Lato"/>
                <w:sz w:val="19"/>
              </w:rPr>
              <w:t>18,323</w:t>
            </w:r>
          </w:p>
        </w:tc>
        <w:tc>
          <w:tcPr>
            <w:tcW w:w="1200" w:type="dxa"/>
            <w:shd w:val="clear" w:color="auto" w:fill="auto"/>
            <w:vAlign w:val="bottom"/>
          </w:tcPr>
          <w:p w14:paraId="36BAC096" w14:textId="77777777" w:rsidR="00000000" w:rsidRPr="00C34425" w:rsidRDefault="008C498F">
            <w:pPr>
              <w:spacing w:line="0" w:lineRule="atLeast"/>
              <w:ind w:right="84"/>
              <w:jc w:val="right"/>
              <w:rPr>
                <w:rFonts w:ascii="Lato" w:hAnsi="Lato"/>
                <w:sz w:val="19"/>
              </w:rPr>
            </w:pPr>
            <w:r w:rsidRPr="00C34425">
              <w:rPr>
                <w:rFonts w:ascii="Lato" w:hAnsi="Lato"/>
                <w:sz w:val="19"/>
              </w:rPr>
              <w:t>18,323</w:t>
            </w:r>
          </w:p>
        </w:tc>
        <w:tc>
          <w:tcPr>
            <w:tcW w:w="960" w:type="dxa"/>
            <w:shd w:val="clear" w:color="auto" w:fill="auto"/>
            <w:vAlign w:val="bottom"/>
          </w:tcPr>
          <w:p w14:paraId="357B171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322DC4" w14:textId="77777777" w:rsidR="00000000" w:rsidRPr="00C34425" w:rsidRDefault="008C498F">
            <w:pPr>
              <w:spacing w:line="0" w:lineRule="atLeast"/>
              <w:ind w:right="24"/>
              <w:jc w:val="right"/>
              <w:rPr>
                <w:rFonts w:ascii="Lato" w:hAnsi="Lato"/>
                <w:sz w:val="19"/>
              </w:rPr>
            </w:pPr>
            <w:r w:rsidRPr="00C34425">
              <w:rPr>
                <w:rFonts w:ascii="Lato" w:hAnsi="Lato"/>
                <w:sz w:val="19"/>
              </w:rPr>
              <w:t>2,051</w:t>
            </w:r>
          </w:p>
        </w:tc>
        <w:tc>
          <w:tcPr>
            <w:tcW w:w="1540" w:type="dxa"/>
            <w:shd w:val="clear" w:color="auto" w:fill="auto"/>
            <w:vAlign w:val="bottom"/>
          </w:tcPr>
          <w:p w14:paraId="76129290" w14:textId="77777777" w:rsidR="00000000" w:rsidRPr="00C34425" w:rsidRDefault="008C498F">
            <w:pPr>
              <w:spacing w:line="0" w:lineRule="atLeast"/>
              <w:ind w:right="4"/>
              <w:jc w:val="right"/>
              <w:rPr>
                <w:rFonts w:ascii="Lato" w:hAnsi="Lato"/>
                <w:sz w:val="19"/>
              </w:rPr>
            </w:pPr>
            <w:r w:rsidRPr="00C34425">
              <w:rPr>
                <w:rFonts w:ascii="Lato" w:hAnsi="Lato"/>
                <w:sz w:val="19"/>
              </w:rPr>
              <w:t>20,374</w:t>
            </w:r>
          </w:p>
        </w:tc>
      </w:tr>
      <w:tr w:rsidR="00000000" w:rsidRPr="00C34425" w14:paraId="63B1704C" w14:textId="77777777">
        <w:trPr>
          <w:trHeight w:val="252"/>
        </w:trPr>
        <w:tc>
          <w:tcPr>
            <w:tcW w:w="2640" w:type="dxa"/>
            <w:shd w:val="clear" w:color="auto" w:fill="auto"/>
            <w:vAlign w:val="bottom"/>
          </w:tcPr>
          <w:p w14:paraId="715D3BD1" w14:textId="77777777" w:rsidR="00000000" w:rsidRPr="00C34425" w:rsidRDefault="008C498F">
            <w:pPr>
              <w:spacing w:line="0" w:lineRule="atLeast"/>
              <w:ind w:left="40"/>
              <w:rPr>
                <w:rFonts w:ascii="Lato" w:hAnsi="Lato"/>
                <w:sz w:val="19"/>
              </w:rPr>
            </w:pPr>
            <w:r w:rsidRPr="00C34425">
              <w:rPr>
                <w:rFonts w:ascii="Lato" w:hAnsi="Lato"/>
                <w:sz w:val="19"/>
              </w:rPr>
              <w:t>Village of South Nyack</w:t>
            </w:r>
          </w:p>
        </w:tc>
        <w:tc>
          <w:tcPr>
            <w:tcW w:w="1700" w:type="dxa"/>
            <w:shd w:val="clear" w:color="auto" w:fill="auto"/>
            <w:vAlign w:val="bottom"/>
          </w:tcPr>
          <w:p w14:paraId="20CCBF1B"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69CC4426" w14:textId="77777777" w:rsidR="00000000" w:rsidRPr="00C34425" w:rsidRDefault="008C498F">
            <w:pPr>
              <w:spacing w:line="0" w:lineRule="atLeast"/>
              <w:ind w:right="104"/>
              <w:jc w:val="right"/>
              <w:rPr>
                <w:rFonts w:ascii="Lato" w:hAnsi="Lato"/>
                <w:sz w:val="19"/>
              </w:rPr>
            </w:pPr>
            <w:r w:rsidRPr="00C34425">
              <w:rPr>
                <w:rFonts w:ascii="Lato" w:hAnsi="Lato"/>
                <w:sz w:val="19"/>
              </w:rPr>
              <w:t>58,871</w:t>
            </w:r>
          </w:p>
        </w:tc>
        <w:tc>
          <w:tcPr>
            <w:tcW w:w="1200" w:type="dxa"/>
            <w:shd w:val="clear" w:color="auto" w:fill="auto"/>
            <w:vAlign w:val="bottom"/>
          </w:tcPr>
          <w:p w14:paraId="5C5F61BC" w14:textId="77777777" w:rsidR="00000000" w:rsidRPr="00C34425" w:rsidRDefault="008C498F">
            <w:pPr>
              <w:spacing w:line="0" w:lineRule="atLeast"/>
              <w:ind w:right="84"/>
              <w:jc w:val="right"/>
              <w:rPr>
                <w:rFonts w:ascii="Lato" w:hAnsi="Lato"/>
                <w:sz w:val="19"/>
              </w:rPr>
            </w:pPr>
            <w:r w:rsidRPr="00C34425">
              <w:rPr>
                <w:rFonts w:ascii="Lato" w:hAnsi="Lato"/>
                <w:sz w:val="19"/>
              </w:rPr>
              <w:t>58,871</w:t>
            </w:r>
          </w:p>
        </w:tc>
        <w:tc>
          <w:tcPr>
            <w:tcW w:w="960" w:type="dxa"/>
            <w:shd w:val="clear" w:color="auto" w:fill="auto"/>
            <w:vAlign w:val="bottom"/>
          </w:tcPr>
          <w:p w14:paraId="523553C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DB8AAD" w14:textId="77777777" w:rsidR="00000000" w:rsidRPr="00C34425" w:rsidRDefault="008C498F">
            <w:pPr>
              <w:spacing w:line="0" w:lineRule="atLeast"/>
              <w:ind w:right="24"/>
              <w:jc w:val="right"/>
              <w:rPr>
                <w:rFonts w:ascii="Lato" w:hAnsi="Lato"/>
                <w:sz w:val="19"/>
              </w:rPr>
            </w:pPr>
            <w:r w:rsidRPr="00C34425">
              <w:rPr>
                <w:rFonts w:ascii="Lato" w:hAnsi="Lato"/>
                <w:sz w:val="19"/>
              </w:rPr>
              <w:t>6,589</w:t>
            </w:r>
          </w:p>
        </w:tc>
        <w:tc>
          <w:tcPr>
            <w:tcW w:w="1540" w:type="dxa"/>
            <w:shd w:val="clear" w:color="auto" w:fill="auto"/>
            <w:vAlign w:val="bottom"/>
          </w:tcPr>
          <w:p w14:paraId="1B63EE16" w14:textId="77777777" w:rsidR="00000000" w:rsidRPr="00C34425" w:rsidRDefault="008C498F">
            <w:pPr>
              <w:spacing w:line="0" w:lineRule="atLeast"/>
              <w:ind w:right="4"/>
              <w:jc w:val="right"/>
              <w:rPr>
                <w:rFonts w:ascii="Lato" w:hAnsi="Lato"/>
                <w:sz w:val="19"/>
              </w:rPr>
            </w:pPr>
            <w:r w:rsidRPr="00C34425">
              <w:rPr>
                <w:rFonts w:ascii="Lato" w:hAnsi="Lato"/>
                <w:sz w:val="19"/>
              </w:rPr>
              <w:t>65,460</w:t>
            </w:r>
          </w:p>
        </w:tc>
      </w:tr>
      <w:tr w:rsidR="00000000" w:rsidRPr="00C34425" w14:paraId="30099540" w14:textId="77777777">
        <w:trPr>
          <w:trHeight w:val="252"/>
        </w:trPr>
        <w:tc>
          <w:tcPr>
            <w:tcW w:w="2640" w:type="dxa"/>
            <w:shd w:val="clear" w:color="auto" w:fill="auto"/>
            <w:vAlign w:val="bottom"/>
          </w:tcPr>
          <w:p w14:paraId="292DF731" w14:textId="77777777" w:rsidR="00000000" w:rsidRPr="00C34425" w:rsidRDefault="008C498F">
            <w:pPr>
              <w:spacing w:line="0" w:lineRule="atLeast"/>
              <w:ind w:left="40"/>
              <w:rPr>
                <w:rFonts w:ascii="Lato" w:hAnsi="Lato"/>
                <w:sz w:val="19"/>
              </w:rPr>
            </w:pPr>
            <w:r w:rsidRPr="00C34425">
              <w:rPr>
                <w:rFonts w:ascii="Lato" w:hAnsi="Lato"/>
                <w:sz w:val="19"/>
              </w:rPr>
              <w:t>Village of Spring Valley</w:t>
            </w:r>
          </w:p>
        </w:tc>
        <w:tc>
          <w:tcPr>
            <w:tcW w:w="1700" w:type="dxa"/>
            <w:shd w:val="clear" w:color="auto" w:fill="auto"/>
            <w:vAlign w:val="bottom"/>
          </w:tcPr>
          <w:p w14:paraId="6370D5A3"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7AC0A8F3" w14:textId="77777777" w:rsidR="00000000" w:rsidRPr="00C34425" w:rsidRDefault="008C498F">
            <w:pPr>
              <w:spacing w:line="0" w:lineRule="atLeast"/>
              <w:ind w:right="104"/>
              <w:jc w:val="right"/>
              <w:rPr>
                <w:rFonts w:ascii="Lato" w:hAnsi="Lato"/>
                <w:sz w:val="19"/>
              </w:rPr>
            </w:pPr>
            <w:r w:rsidRPr="00C34425">
              <w:rPr>
                <w:rFonts w:ascii="Lato" w:hAnsi="Lato"/>
                <w:sz w:val="19"/>
              </w:rPr>
              <w:t>416,082</w:t>
            </w:r>
          </w:p>
        </w:tc>
        <w:tc>
          <w:tcPr>
            <w:tcW w:w="1200" w:type="dxa"/>
            <w:shd w:val="clear" w:color="auto" w:fill="auto"/>
            <w:vAlign w:val="bottom"/>
          </w:tcPr>
          <w:p w14:paraId="4C1E7135" w14:textId="77777777" w:rsidR="00000000" w:rsidRPr="00C34425" w:rsidRDefault="008C498F">
            <w:pPr>
              <w:spacing w:line="0" w:lineRule="atLeast"/>
              <w:ind w:right="84"/>
              <w:jc w:val="right"/>
              <w:rPr>
                <w:rFonts w:ascii="Lato" w:hAnsi="Lato"/>
                <w:sz w:val="19"/>
              </w:rPr>
            </w:pPr>
            <w:r w:rsidRPr="00C34425">
              <w:rPr>
                <w:rFonts w:ascii="Lato" w:hAnsi="Lato"/>
                <w:sz w:val="19"/>
              </w:rPr>
              <w:t>416,082</w:t>
            </w:r>
          </w:p>
        </w:tc>
        <w:tc>
          <w:tcPr>
            <w:tcW w:w="960" w:type="dxa"/>
            <w:shd w:val="clear" w:color="auto" w:fill="auto"/>
            <w:vAlign w:val="bottom"/>
          </w:tcPr>
          <w:p w14:paraId="46E9CC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5EF60D" w14:textId="77777777" w:rsidR="00000000" w:rsidRPr="00C34425" w:rsidRDefault="008C498F">
            <w:pPr>
              <w:spacing w:line="0" w:lineRule="atLeast"/>
              <w:ind w:right="24"/>
              <w:jc w:val="right"/>
              <w:rPr>
                <w:rFonts w:ascii="Lato" w:hAnsi="Lato"/>
                <w:sz w:val="19"/>
              </w:rPr>
            </w:pPr>
            <w:r w:rsidRPr="00C34425">
              <w:rPr>
                <w:rFonts w:ascii="Lato" w:hAnsi="Lato"/>
                <w:sz w:val="19"/>
              </w:rPr>
              <w:t>46,572</w:t>
            </w:r>
          </w:p>
        </w:tc>
        <w:tc>
          <w:tcPr>
            <w:tcW w:w="1540" w:type="dxa"/>
            <w:shd w:val="clear" w:color="auto" w:fill="auto"/>
            <w:vAlign w:val="bottom"/>
          </w:tcPr>
          <w:p w14:paraId="60121056" w14:textId="77777777" w:rsidR="00000000" w:rsidRPr="00C34425" w:rsidRDefault="008C498F">
            <w:pPr>
              <w:spacing w:line="0" w:lineRule="atLeast"/>
              <w:ind w:right="4"/>
              <w:jc w:val="right"/>
              <w:rPr>
                <w:rFonts w:ascii="Lato" w:hAnsi="Lato"/>
                <w:sz w:val="19"/>
              </w:rPr>
            </w:pPr>
            <w:r w:rsidRPr="00C34425">
              <w:rPr>
                <w:rFonts w:ascii="Lato" w:hAnsi="Lato"/>
                <w:sz w:val="19"/>
              </w:rPr>
              <w:t>462,654</w:t>
            </w:r>
          </w:p>
        </w:tc>
      </w:tr>
      <w:tr w:rsidR="00000000" w:rsidRPr="00C34425" w14:paraId="3ABD9468" w14:textId="77777777">
        <w:trPr>
          <w:trHeight w:val="252"/>
        </w:trPr>
        <w:tc>
          <w:tcPr>
            <w:tcW w:w="2640" w:type="dxa"/>
            <w:shd w:val="clear" w:color="auto" w:fill="auto"/>
            <w:vAlign w:val="bottom"/>
          </w:tcPr>
          <w:p w14:paraId="7AAF8233" w14:textId="77777777" w:rsidR="00000000" w:rsidRPr="00C34425" w:rsidRDefault="008C498F">
            <w:pPr>
              <w:spacing w:line="0" w:lineRule="atLeast"/>
              <w:ind w:left="40"/>
              <w:rPr>
                <w:rFonts w:ascii="Lato" w:hAnsi="Lato"/>
                <w:sz w:val="19"/>
              </w:rPr>
            </w:pPr>
            <w:r w:rsidRPr="00C34425">
              <w:rPr>
                <w:rFonts w:ascii="Lato" w:hAnsi="Lato"/>
                <w:sz w:val="19"/>
              </w:rPr>
              <w:t>Village of Suffern</w:t>
            </w:r>
          </w:p>
        </w:tc>
        <w:tc>
          <w:tcPr>
            <w:tcW w:w="1700" w:type="dxa"/>
            <w:shd w:val="clear" w:color="auto" w:fill="auto"/>
            <w:vAlign w:val="bottom"/>
          </w:tcPr>
          <w:p w14:paraId="3A22E972"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68628B42" w14:textId="77777777" w:rsidR="00000000" w:rsidRPr="00C34425" w:rsidRDefault="008C498F">
            <w:pPr>
              <w:spacing w:line="0" w:lineRule="atLeast"/>
              <w:ind w:right="104"/>
              <w:jc w:val="right"/>
              <w:rPr>
                <w:rFonts w:ascii="Lato" w:hAnsi="Lato"/>
                <w:sz w:val="19"/>
              </w:rPr>
            </w:pPr>
            <w:r w:rsidRPr="00C34425">
              <w:rPr>
                <w:rFonts w:ascii="Lato" w:hAnsi="Lato"/>
                <w:sz w:val="19"/>
              </w:rPr>
              <w:t>88,416</w:t>
            </w:r>
          </w:p>
        </w:tc>
        <w:tc>
          <w:tcPr>
            <w:tcW w:w="1200" w:type="dxa"/>
            <w:shd w:val="clear" w:color="auto" w:fill="auto"/>
            <w:vAlign w:val="bottom"/>
          </w:tcPr>
          <w:p w14:paraId="278562CE" w14:textId="77777777" w:rsidR="00000000" w:rsidRPr="00C34425" w:rsidRDefault="008C498F">
            <w:pPr>
              <w:spacing w:line="0" w:lineRule="atLeast"/>
              <w:ind w:right="84"/>
              <w:jc w:val="right"/>
              <w:rPr>
                <w:rFonts w:ascii="Lato" w:hAnsi="Lato"/>
                <w:sz w:val="19"/>
              </w:rPr>
            </w:pPr>
            <w:r w:rsidRPr="00C34425">
              <w:rPr>
                <w:rFonts w:ascii="Lato" w:hAnsi="Lato"/>
                <w:sz w:val="19"/>
              </w:rPr>
              <w:t>88,416</w:t>
            </w:r>
          </w:p>
        </w:tc>
        <w:tc>
          <w:tcPr>
            <w:tcW w:w="960" w:type="dxa"/>
            <w:shd w:val="clear" w:color="auto" w:fill="auto"/>
            <w:vAlign w:val="bottom"/>
          </w:tcPr>
          <w:p w14:paraId="432C4E0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BA508A" w14:textId="77777777" w:rsidR="00000000" w:rsidRPr="00C34425" w:rsidRDefault="008C498F">
            <w:pPr>
              <w:spacing w:line="0" w:lineRule="atLeast"/>
              <w:ind w:right="24"/>
              <w:jc w:val="right"/>
              <w:rPr>
                <w:rFonts w:ascii="Lato" w:hAnsi="Lato"/>
                <w:sz w:val="19"/>
              </w:rPr>
            </w:pPr>
            <w:r w:rsidRPr="00C34425">
              <w:rPr>
                <w:rFonts w:ascii="Lato" w:hAnsi="Lato"/>
                <w:sz w:val="19"/>
              </w:rPr>
              <w:t>9,896</w:t>
            </w:r>
          </w:p>
        </w:tc>
        <w:tc>
          <w:tcPr>
            <w:tcW w:w="1540" w:type="dxa"/>
            <w:shd w:val="clear" w:color="auto" w:fill="auto"/>
            <w:vAlign w:val="bottom"/>
          </w:tcPr>
          <w:p w14:paraId="27B08A7D" w14:textId="77777777" w:rsidR="00000000" w:rsidRPr="00C34425" w:rsidRDefault="008C498F">
            <w:pPr>
              <w:spacing w:line="0" w:lineRule="atLeast"/>
              <w:ind w:right="4"/>
              <w:jc w:val="right"/>
              <w:rPr>
                <w:rFonts w:ascii="Lato" w:hAnsi="Lato"/>
                <w:sz w:val="19"/>
              </w:rPr>
            </w:pPr>
            <w:r w:rsidRPr="00C34425">
              <w:rPr>
                <w:rFonts w:ascii="Lato" w:hAnsi="Lato"/>
                <w:sz w:val="19"/>
              </w:rPr>
              <w:t>98,312</w:t>
            </w:r>
          </w:p>
        </w:tc>
      </w:tr>
      <w:tr w:rsidR="00000000" w:rsidRPr="00C34425" w14:paraId="267B9BB0" w14:textId="77777777">
        <w:trPr>
          <w:trHeight w:val="252"/>
        </w:trPr>
        <w:tc>
          <w:tcPr>
            <w:tcW w:w="2640" w:type="dxa"/>
            <w:shd w:val="clear" w:color="auto" w:fill="auto"/>
            <w:vAlign w:val="bottom"/>
          </w:tcPr>
          <w:p w14:paraId="15F34010" w14:textId="77777777" w:rsidR="00000000" w:rsidRPr="00C34425" w:rsidRDefault="008C498F">
            <w:pPr>
              <w:spacing w:line="0" w:lineRule="atLeast"/>
              <w:ind w:left="40"/>
              <w:rPr>
                <w:rFonts w:ascii="Lato" w:hAnsi="Lato"/>
                <w:sz w:val="19"/>
              </w:rPr>
            </w:pPr>
            <w:r w:rsidRPr="00C34425">
              <w:rPr>
                <w:rFonts w:ascii="Lato" w:hAnsi="Lato"/>
                <w:sz w:val="19"/>
              </w:rPr>
              <w:t>Village of Upper Nyack</w:t>
            </w:r>
          </w:p>
        </w:tc>
        <w:tc>
          <w:tcPr>
            <w:tcW w:w="1700" w:type="dxa"/>
            <w:shd w:val="clear" w:color="auto" w:fill="auto"/>
            <w:vAlign w:val="bottom"/>
          </w:tcPr>
          <w:p w14:paraId="2FED56F7"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3F2E2190" w14:textId="77777777" w:rsidR="00000000" w:rsidRPr="00C34425" w:rsidRDefault="008C498F">
            <w:pPr>
              <w:spacing w:line="0" w:lineRule="atLeast"/>
              <w:ind w:right="104"/>
              <w:jc w:val="right"/>
              <w:rPr>
                <w:rFonts w:ascii="Lato" w:hAnsi="Lato"/>
                <w:sz w:val="19"/>
              </w:rPr>
            </w:pPr>
            <w:r w:rsidRPr="00C34425">
              <w:rPr>
                <w:rFonts w:ascii="Lato" w:hAnsi="Lato"/>
                <w:sz w:val="19"/>
              </w:rPr>
              <w:t>8,779</w:t>
            </w:r>
          </w:p>
        </w:tc>
        <w:tc>
          <w:tcPr>
            <w:tcW w:w="1200" w:type="dxa"/>
            <w:shd w:val="clear" w:color="auto" w:fill="auto"/>
            <w:vAlign w:val="bottom"/>
          </w:tcPr>
          <w:p w14:paraId="67CA775D" w14:textId="77777777" w:rsidR="00000000" w:rsidRPr="00C34425" w:rsidRDefault="008C498F">
            <w:pPr>
              <w:spacing w:line="0" w:lineRule="atLeast"/>
              <w:ind w:right="84"/>
              <w:jc w:val="right"/>
              <w:rPr>
                <w:rFonts w:ascii="Lato" w:hAnsi="Lato"/>
                <w:sz w:val="19"/>
              </w:rPr>
            </w:pPr>
            <w:r w:rsidRPr="00C34425">
              <w:rPr>
                <w:rFonts w:ascii="Lato" w:hAnsi="Lato"/>
                <w:sz w:val="19"/>
              </w:rPr>
              <w:t>8,779</w:t>
            </w:r>
          </w:p>
        </w:tc>
        <w:tc>
          <w:tcPr>
            <w:tcW w:w="960" w:type="dxa"/>
            <w:shd w:val="clear" w:color="auto" w:fill="auto"/>
            <w:vAlign w:val="bottom"/>
          </w:tcPr>
          <w:p w14:paraId="5D5213C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CCE5AD" w14:textId="77777777" w:rsidR="00000000" w:rsidRPr="00C34425" w:rsidRDefault="008C498F">
            <w:pPr>
              <w:spacing w:line="0" w:lineRule="atLeast"/>
              <w:ind w:right="24"/>
              <w:jc w:val="right"/>
              <w:rPr>
                <w:rFonts w:ascii="Lato" w:hAnsi="Lato"/>
                <w:sz w:val="19"/>
              </w:rPr>
            </w:pPr>
            <w:r w:rsidRPr="00C34425">
              <w:rPr>
                <w:rFonts w:ascii="Lato" w:hAnsi="Lato"/>
                <w:sz w:val="19"/>
              </w:rPr>
              <w:t>983</w:t>
            </w:r>
          </w:p>
        </w:tc>
        <w:tc>
          <w:tcPr>
            <w:tcW w:w="1540" w:type="dxa"/>
            <w:shd w:val="clear" w:color="auto" w:fill="auto"/>
            <w:vAlign w:val="bottom"/>
          </w:tcPr>
          <w:p w14:paraId="3F93DC6A" w14:textId="77777777" w:rsidR="00000000" w:rsidRPr="00C34425" w:rsidRDefault="008C498F">
            <w:pPr>
              <w:spacing w:line="0" w:lineRule="atLeast"/>
              <w:ind w:right="4"/>
              <w:jc w:val="right"/>
              <w:rPr>
                <w:rFonts w:ascii="Lato" w:hAnsi="Lato"/>
                <w:sz w:val="19"/>
              </w:rPr>
            </w:pPr>
            <w:r w:rsidRPr="00C34425">
              <w:rPr>
                <w:rFonts w:ascii="Lato" w:hAnsi="Lato"/>
                <w:sz w:val="19"/>
              </w:rPr>
              <w:t>9,762</w:t>
            </w:r>
          </w:p>
        </w:tc>
      </w:tr>
      <w:tr w:rsidR="00000000" w:rsidRPr="00C34425" w14:paraId="255712DD" w14:textId="77777777">
        <w:trPr>
          <w:trHeight w:val="252"/>
        </w:trPr>
        <w:tc>
          <w:tcPr>
            <w:tcW w:w="2640" w:type="dxa"/>
            <w:shd w:val="clear" w:color="auto" w:fill="auto"/>
            <w:vAlign w:val="bottom"/>
          </w:tcPr>
          <w:p w14:paraId="6F1065DB" w14:textId="77777777" w:rsidR="00000000" w:rsidRPr="00C34425" w:rsidRDefault="008C498F">
            <w:pPr>
              <w:spacing w:line="0" w:lineRule="atLeast"/>
              <w:ind w:left="40"/>
              <w:rPr>
                <w:rFonts w:ascii="Lato" w:hAnsi="Lato"/>
                <w:sz w:val="19"/>
              </w:rPr>
            </w:pPr>
            <w:r w:rsidRPr="00C34425">
              <w:rPr>
                <w:rFonts w:ascii="Lato" w:hAnsi="Lato"/>
                <w:sz w:val="19"/>
              </w:rPr>
              <w:t>Village of Wesley Hills</w:t>
            </w:r>
          </w:p>
        </w:tc>
        <w:tc>
          <w:tcPr>
            <w:tcW w:w="1700" w:type="dxa"/>
            <w:shd w:val="clear" w:color="auto" w:fill="auto"/>
            <w:vAlign w:val="bottom"/>
          </w:tcPr>
          <w:p w14:paraId="6320883B"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72171B11" w14:textId="77777777" w:rsidR="00000000" w:rsidRPr="00C34425" w:rsidRDefault="008C498F">
            <w:pPr>
              <w:spacing w:line="0" w:lineRule="atLeast"/>
              <w:ind w:right="104"/>
              <w:jc w:val="right"/>
              <w:rPr>
                <w:rFonts w:ascii="Lato" w:hAnsi="Lato"/>
                <w:sz w:val="19"/>
              </w:rPr>
            </w:pPr>
            <w:r w:rsidRPr="00C34425">
              <w:rPr>
                <w:rFonts w:ascii="Lato" w:hAnsi="Lato"/>
                <w:sz w:val="19"/>
              </w:rPr>
              <w:t>16,602</w:t>
            </w:r>
          </w:p>
        </w:tc>
        <w:tc>
          <w:tcPr>
            <w:tcW w:w="1200" w:type="dxa"/>
            <w:shd w:val="clear" w:color="auto" w:fill="auto"/>
            <w:vAlign w:val="bottom"/>
          </w:tcPr>
          <w:p w14:paraId="7B7660FF" w14:textId="77777777" w:rsidR="00000000" w:rsidRPr="00C34425" w:rsidRDefault="008C498F">
            <w:pPr>
              <w:spacing w:line="0" w:lineRule="atLeast"/>
              <w:ind w:right="84"/>
              <w:jc w:val="right"/>
              <w:rPr>
                <w:rFonts w:ascii="Lato" w:hAnsi="Lato"/>
                <w:sz w:val="19"/>
              </w:rPr>
            </w:pPr>
            <w:r w:rsidRPr="00C34425">
              <w:rPr>
                <w:rFonts w:ascii="Lato" w:hAnsi="Lato"/>
                <w:sz w:val="19"/>
              </w:rPr>
              <w:t>16,602</w:t>
            </w:r>
          </w:p>
        </w:tc>
        <w:tc>
          <w:tcPr>
            <w:tcW w:w="960" w:type="dxa"/>
            <w:shd w:val="clear" w:color="auto" w:fill="auto"/>
            <w:vAlign w:val="bottom"/>
          </w:tcPr>
          <w:p w14:paraId="0774005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3EAEA7" w14:textId="77777777" w:rsidR="00000000" w:rsidRPr="00C34425" w:rsidRDefault="008C498F">
            <w:pPr>
              <w:spacing w:line="0" w:lineRule="atLeast"/>
              <w:ind w:right="24"/>
              <w:jc w:val="right"/>
              <w:rPr>
                <w:rFonts w:ascii="Lato" w:hAnsi="Lato"/>
                <w:sz w:val="19"/>
              </w:rPr>
            </w:pPr>
            <w:r w:rsidRPr="00C34425">
              <w:rPr>
                <w:rFonts w:ascii="Lato" w:hAnsi="Lato"/>
                <w:sz w:val="19"/>
              </w:rPr>
              <w:t>1,858</w:t>
            </w:r>
          </w:p>
        </w:tc>
        <w:tc>
          <w:tcPr>
            <w:tcW w:w="1540" w:type="dxa"/>
            <w:shd w:val="clear" w:color="auto" w:fill="auto"/>
            <w:vAlign w:val="bottom"/>
          </w:tcPr>
          <w:p w14:paraId="67BEFF5A" w14:textId="77777777" w:rsidR="00000000" w:rsidRPr="00C34425" w:rsidRDefault="008C498F">
            <w:pPr>
              <w:spacing w:line="0" w:lineRule="atLeast"/>
              <w:ind w:right="4"/>
              <w:jc w:val="right"/>
              <w:rPr>
                <w:rFonts w:ascii="Lato" w:hAnsi="Lato"/>
                <w:sz w:val="19"/>
              </w:rPr>
            </w:pPr>
            <w:r w:rsidRPr="00C34425">
              <w:rPr>
                <w:rFonts w:ascii="Lato" w:hAnsi="Lato"/>
                <w:sz w:val="19"/>
              </w:rPr>
              <w:t>18,460</w:t>
            </w:r>
          </w:p>
        </w:tc>
      </w:tr>
      <w:tr w:rsidR="00000000" w:rsidRPr="00C34425" w14:paraId="51DE0374" w14:textId="77777777">
        <w:trPr>
          <w:trHeight w:val="252"/>
        </w:trPr>
        <w:tc>
          <w:tcPr>
            <w:tcW w:w="2640" w:type="dxa"/>
            <w:shd w:val="clear" w:color="auto" w:fill="auto"/>
            <w:vAlign w:val="bottom"/>
          </w:tcPr>
          <w:p w14:paraId="187B62BB" w14:textId="77777777" w:rsidR="00000000" w:rsidRPr="00C34425" w:rsidRDefault="008C498F">
            <w:pPr>
              <w:spacing w:line="0" w:lineRule="atLeast"/>
              <w:ind w:left="40"/>
              <w:rPr>
                <w:rFonts w:ascii="Lato" w:hAnsi="Lato"/>
                <w:sz w:val="19"/>
              </w:rPr>
            </w:pPr>
            <w:r w:rsidRPr="00C34425">
              <w:rPr>
                <w:rFonts w:ascii="Lato" w:hAnsi="Lato"/>
                <w:sz w:val="19"/>
              </w:rPr>
              <w:t>Village of West Haverstraw</w:t>
            </w:r>
          </w:p>
        </w:tc>
        <w:tc>
          <w:tcPr>
            <w:tcW w:w="1700" w:type="dxa"/>
            <w:shd w:val="clear" w:color="auto" w:fill="auto"/>
            <w:vAlign w:val="bottom"/>
          </w:tcPr>
          <w:p w14:paraId="50876D7C" w14:textId="77777777" w:rsidR="00000000" w:rsidRPr="00C34425" w:rsidRDefault="008C498F">
            <w:pPr>
              <w:spacing w:line="0" w:lineRule="atLeast"/>
              <w:ind w:left="500"/>
              <w:rPr>
                <w:rFonts w:ascii="Lato" w:hAnsi="Lato"/>
                <w:sz w:val="19"/>
              </w:rPr>
            </w:pPr>
            <w:r w:rsidRPr="00C34425">
              <w:rPr>
                <w:rFonts w:ascii="Lato" w:hAnsi="Lato"/>
                <w:sz w:val="19"/>
              </w:rPr>
              <w:t>Rockland</w:t>
            </w:r>
          </w:p>
        </w:tc>
        <w:tc>
          <w:tcPr>
            <w:tcW w:w="1300" w:type="dxa"/>
            <w:shd w:val="clear" w:color="auto" w:fill="auto"/>
            <w:vAlign w:val="bottom"/>
          </w:tcPr>
          <w:p w14:paraId="768007CF" w14:textId="77777777" w:rsidR="00000000" w:rsidRPr="00C34425" w:rsidRDefault="008C498F">
            <w:pPr>
              <w:spacing w:line="0" w:lineRule="atLeast"/>
              <w:ind w:right="104"/>
              <w:jc w:val="right"/>
              <w:rPr>
                <w:rFonts w:ascii="Lato" w:hAnsi="Lato"/>
                <w:sz w:val="19"/>
              </w:rPr>
            </w:pPr>
            <w:r w:rsidRPr="00C34425">
              <w:rPr>
                <w:rFonts w:ascii="Lato" w:hAnsi="Lato"/>
                <w:sz w:val="19"/>
              </w:rPr>
              <w:t>144,824</w:t>
            </w:r>
          </w:p>
        </w:tc>
        <w:tc>
          <w:tcPr>
            <w:tcW w:w="1200" w:type="dxa"/>
            <w:shd w:val="clear" w:color="auto" w:fill="auto"/>
            <w:vAlign w:val="bottom"/>
          </w:tcPr>
          <w:p w14:paraId="28B88145" w14:textId="77777777" w:rsidR="00000000" w:rsidRPr="00C34425" w:rsidRDefault="008C498F">
            <w:pPr>
              <w:spacing w:line="0" w:lineRule="atLeast"/>
              <w:ind w:right="84"/>
              <w:jc w:val="right"/>
              <w:rPr>
                <w:rFonts w:ascii="Lato" w:hAnsi="Lato"/>
                <w:sz w:val="19"/>
              </w:rPr>
            </w:pPr>
            <w:r w:rsidRPr="00C34425">
              <w:rPr>
                <w:rFonts w:ascii="Lato" w:hAnsi="Lato"/>
                <w:sz w:val="19"/>
              </w:rPr>
              <w:t>144,824</w:t>
            </w:r>
          </w:p>
        </w:tc>
        <w:tc>
          <w:tcPr>
            <w:tcW w:w="960" w:type="dxa"/>
            <w:shd w:val="clear" w:color="auto" w:fill="auto"/>
            <w:vAlign w:val="bottom"/>
          </w:tcPr>
          <w:p w14:paraId="4943EB4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DA64AB3" w14:textId="77777777" w:rsidR="00000000" w:rsidRPr="00C34425" w:rsidRDefault="008C498F">
            <w:pPr>
              <w:spacing w:line="0" w:lineRule="atLeast"/>
              <w:ind w:right="24"/>
              <w:jc w:val="right"/>
              <w:rPr>
                <w:rFonts w:ascii="Lato" w:hAnsi="Lato"/>
                <w:sz w:val="19"/>
              </w:rPr>
            </w:pPr>
            <w:r w:rsidRPr="00C34425">
              <w:rPr>
                <w:rFonts w:ascii="Lato" w:hAnsi="Lato"/>
                <w:sz w:val="19"/>
              </w:rPr>
              <w:t>16,210</w:t>
            </w:r>
          </w:p>
        </w:tc>
        <w:tc>
          <w:tcPr>
            <w:tcW w:w="1540" w:type="dxa"/>
            <w:shd w:val="clear" w:color="auto" w:fill="auto"/>
            <w:vAlign w:val="bottom"/>
          </w:tcPr>
          <w:p w14:paraId="7F8CA68A" w14:textId="77777777" w:rsidR="00000000" w:rsidRPr="00C34425" w:rsidRDefault="008C498F">
            <w:pPr>
              <w:spacing w:line="0" w:lineRule="atLeast"/>
              <w:ind w:right="4"/>
              <w:jc w:val="right"/>
              <w:rPr>
                <w:rFonts w:ascii="Lato" w:hAnsi="Lato"/>
                <w:sz w:val="19"/>
              </w:rPr>
            </w:pPr>
            <w:r w:rsidRPr="00C34425">
              <w:rPr>
                <w:rFonts w:ascii="Lato" w:hAnsi="Lato"/>
                <w:sz w:val="19"/>
              </w:rPr>
              <w:t>161,034</w:t>
            </w:r>
          </w:p>
        </w:tc>
      </w:tr>
      <w:tr w:rsidR="00000000" w:rsidRPr="00C34425" w14:paraId="7C1366E3" w14:textId="77777777">
        <w:trPr>
          <w:trHeight w:val="504"/>
        </w:trPr>
        <w:tc>
          <w:tcPr>
            <w:tcW w:w="2640" w:type="dxa"/>
            <w:shd w:val="clear" w:color="auto" w:fill="auto"/>
            <w:vAlign w:val="bottom"/>
          </w:tcPr>
          <w:p w14:paraId="4D3754C7" w14:textId="77777777" w:rsidR="00000000" w:rsidRPr="00C34425" w:rsidRDefault="008C498F">
            <w:pPr>
              <w:spacing w:line="0" w:lineRule="atLeast"/>
              <w:ind w:left="40"/>
              <w:rPr>
                <w:rFonts w:ascii="Lato" w:hAnsi="Lato"/>
                <w:sz w:val="19"/>
              </w:rPr>
            </w:pPr>
            <w:r w:rsidRPr="00C34425">
              <w:rPr>
                <w:rFonts w:ascii="Lato" w:hAnsi="Lato"/>
                <w:sz w:val="19"/>
              </w:rPr>
              <w:t>City of Mechanicville</w:t>
            </w:r>
          </w:p>
        </w:tc>
        <w:tc>
          <w:tcPr>
            <w:tcW w:w="1700" w:type="dxa"/>
            <w:shd w:val="clear" w:color="auto" w:fill="auto"/>
            <w:vAlign w:val="bottom"/>
          </w:tcPr>
          <w:p w14:paraId="5EBC35C0"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7566F052" w14:textId="77777777" w:rsidR="00000000" w:rsidRPr="00C34425" w:rsidRDefault="008C498F">
            <w:pPr>
              <w:spacing w:line="0" w:lineRule="atLeast"/>
              <w:ind w:right="104"/>
              <w:jc w:val="right"/>
              <w:rPr>
                <w:rFonts w:ascii="Lato" w:hAnsi="Lato"/>
                <w:sz w:val="19"/>
              </w:rPr>
            </w:pPr>
            <w:r w:rsidRPr="00C34425">
              <w:rPr>
                <w:rFonts w:ascii="Lato" w:hAnsi="Lato"/>
                <w:sz w:val="19"/>
              </w:rPr>
              <w:t>662,392</w:t>
            </w:r>
          </w:p>
        </w:tc>
        <w:tc>
          <w:tcPr>
            <w:tcW w:w="1200" w:type="dxa"/>
            <w:shd w:val="clear" w:color="auto" w:fill="auto"/>
            <w:vAlign w:val="bottom"/>
          </w:tcPr>
          <w:p w14:paraId="091E775F" w14:textId="77777777" w:rsidR="00000000" w:rsidRPr="00C34425" w:rsidRDefault="008C498F">
            <w:pPr>
              <w:spacing w:line="0" w:lineRule="atLeast"/>
              <w:ind w:right="84"/>
              <w:jc w:val="right"/>
              <w:rPr>
                <w:rFonts w:ascii="Lato" w:hAnsi="Lato"/>
                <w:sz w:val="19"/>
              </w:rPr>
            </w:pPr>
            <w:r w:rsidRPr="00C34425">
              <w:rPr>
                <w:rFonts w:ascii="Lato" w:hAnsi="Lato"/>
                <w:sz w:val="19"/>
              </w:rPr>
              <w:t>662,392</w:t>
            </w:r>
          </w:p>
        </w:tc>
        <w:tc>
          <w:tcPr>
            <w:tcW w:w="960" w:type="dxa"/>
            <w:shd w:val="clear" w:color="auto" w:fill="auto"/>
            <w:vAlign w:val="bottom"/>
          </w:tcPr>
          <w:p w14:paraId="70D63B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B46121" w14:textId="77777777" w:rsidR="00000000" w:rsidRPr="00C34425" w:rsidRDefault="008C498F">
            <w:pPr>
              <w:spacing w:line="0" w:lineRule="atLeast"/>
              <w:ind w:right="24"/>
              <w:jc w:val="right"/>
              <w:rPr>
                <w:rFonts w:ascii="Lato" w:hAnsi="Lato"/>
                <w:sz w:val="19"/>
              </w:rPr>
            </w:pPr>
            <w:r w:rsidRPr="00C34425">
              <w:rPr>
                <w:rFonts w:ascii="Lato" w:hAnsi="Lato"/>
                <w:sz w:val="19"/>
              </w:rPr>
              <w:t>74,142</w:t>
            </w:r>
          </w:p>
        </w:tc>
        <w:tc>
          <w:tcPr>
            <w:tcW w:w="1540" w:type="dxa"/>
            <w:shd w:val="clear" w:color="auto" w:fill="auto"/>
            <w:vAlign w:val="bottom"/>
          </w:tcPr>
          <w:p w14:paraId="53FF169D" w14:textId="77777777" w:rsidR="00000000" w:rsidRPr="00C34425" w:rsidRDefault="008C498F">
            <w:pPr>
              <w:spacing w:line="0" w:lineRule="atLeast"/>
              <w:ind w:right="4"/>
              <w:jc w:val="right"/>
              <w:rPr>
                <w:rFonts w:ascii="Lato" w:hAnsi="Lato"/>
                <w:sz w:val="19"/>
              </w:rPr>
            </w:pPr>
            <w:r w:rsidRPr="00C34425">
              <w:rPr>
                <w:rFonts w:ascii="Lato" w:hAnsi="Lato"/>
                <w:sz w:val="19"/>
              </w:rPr>
              <w:t>736,534</w:t>
            </w:r>
          </w:p>
        </w:tc>
      </w:tr>
      <w:tr w:rsidR="00000000" w:rsidRPr="00C34425" w14:paraId="175B8C07" w14:textId="77777777">
        <w:trPr>
          <w:trHeight w:val="252"/>
        </w:trPr>
        <w:tc>
          <w:tcPr>
            <w:tcW w:w="2640" w:type="dxa"/>
            <w:shd w:val="clear" w:color="auto" w:fill="auto"/>
            <w:vAlign w:val="bottom"/>
          </w:tcPr>
          <w:p w14:paraId="0F5F1B36" w14:textId="77777777" w:rsidR="00000000" w:rsidRPr="00C34425" w:rsidRDefault="008C498F">
            <w:pPr>
              <w:spacing w:line="0" w:lineRule="atLeast"/>
              <w:ind w:left="40"/>
              <w:rPr>
                <w:rFonts w:ascii="Lato" w:hAnsi="Lato"/>
                <w:sz w:val="19"/>
              </w:rPr>
            </w:pPr>
            <w:r w:rsidRPr="00C34425">
              <w:rPr>
                <w:rFonts w:ascii="Lato" w:hAnsi="Lato"/>
                <w:sz w:val="19"/>
              </w:rPr>
              <w:t>City of Saratoga Springs</w:t>
            </w:r>
          </w:p>
        </w:tc>
        <w:tc>
          <w:tcPr>
            <w:tcW w:w="1700" w:type="dxa"/>
            <w:shd w:val="clear" w:color="auto" w:fill="auto"/>
            <w:vAlign w:val="bottom"/>
          </w:tcPr>
          <w:p w14:paraId="4EA3AD20"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78357B8A" w14:textId="77777777" w:rsidR="00000000" w:rsidRPr="00C34425" w:rsidRDefault="008C498F">
            <w:pPr>
              <w:spacing w:line="0" w:lineRule="atLeast"/>
              <w:ind w:right="104"/>
              <w:jc w:val="right"/>
              <w:rPr>
                <w:rFonts w:ascii="Lato" w:hAnsi="Lato"/>
                <w:sz w:val="19"/>
              </w:rPr>
            </w:pPr>
            <w:r w:rsidRPr="00C34425">
              <w:rPr>
                <w:rFonts w:ascii="Lato" w:hAnsi="Lato"/>
                <w:sz w:val="19"/>
              </w:rPr>
              <w:t>1,649,701</w:t>
            </w:r>
          </w:p>
        </w:tc>
        <w:tc>
          <w:tcPr>
            <w:tcW w:w="1200" w:type="dxa"/>
            <w:shd w:val="clear" w:color="auto" w:fill="auto"/>
            <w:vAlign w:val="bottom"/>
          </w:tcPr>
          <w:p w14:paraId="36D151F2" w14:textId="77777777" w:rsidR="00000000" w:rsidRPr="00C34425" w:rsidRDefault="008C498F">
            <w:pPr>
              <w:spacing w:line="0" w:lineRule="atLeast"/>
              <w:ind w:right="84"/>
              <w:jc w:val="right"/>
              <w:rPr>
                <w:rFonts w:ascii="Lato" w:hAnsi="Lato"/>
                <w:sz w:val="19"/>
              </w:rPr>
            </w:pPr>
            <w:r w:rsidRPr="00C34425">
              <w:rPr>
                <w:rFonts w:ascii="Lato" w:hAnsi="Lato"/>
                <w:sz w:val="19"/>
              </w:rPr>
              <w:t>1,649,701</w:t>
            </w:r>
          </w:p>
        </w:tc>
        <w:tc>
          <w:tcPr>
            <w:tcW w:w="960" w:type="dxa"/>
            <w:shd w:val="clear" w:color="auto" w:fill="auto"/>
            <w:vAlign w:val="bottom"/>
          </w:tcPr>
          <w:p w14:paraId="174191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7D53E3" w14:textId="77777777" w:rsidR="00000000" w:rsidRPr="00C34425" w:rsidRDefault="008C498F">
            <w:pPr>
              <w:spacing w:line="0" w:lineRule="atLeast"/>
              <w:ind w:right="24"/>
              <w:jc w:val="right"/>
              <w:rPr>
                <w:rFonts w:ascii="Lato" w:hAnsi="Lato"/>
                <w:sz w:val="19"/>
              </w:rPr>
            </w:pPr>
            <w:r w:rsidRPr="00C34425">
              <w:rPr>
                <w:rFonts w:ascii="Lato" w:hAnsi="Lato"/>
                <w:sz w:val="19"/>
              </w:rPr>
              <w:t>184,651</w:t>
            </w:r>
          </w:p>
        </w:tc>
        <w:tc>
          <w:tcPr>
            <w:tcW w:w="1540" w:type="dxa"/>
            <w:shd w:val="clear" w:color="auto" w:fill="auto"/>
            <w:vAlign w:val="bottom"/>
          </w:tcPr>
          <w:p w14:paraId="68080959" w14:textId="77777777" w:rsidR="00000000" w:rsidRPr="00C34425" w:rsidRDefault="008C498F">
            <w:pPr>
              <w:spacing w:line="0" w:lineRule="atLeast"/>
              <w:ind w:right="4"/>
              <w:jc w:val="right"/>
              <w:rPr>
                <w:rFonts w:ascii="Lato" w:hAnsi="Lato"/>
                <w:sz w:val="19"/>
              </w:rPr>
            </w:pPr>
            <w:r w:rsidRPr="00C34425">
              <w:rPr>
                <w:rFonts w:ascii="Lato" w:hAnsi="Lato"/>
                <w:sz w:val="19"/>
              </w:rPr>
              <w:t>1,834,352</w:t>
            </w:r>
          </w:p>
        </w:tc>
      </w:tr>
      <w:tr w:rsidR="00000000" w:rsidRPr="00C34425" w14:paraId="60665D6F" w14:textId="77777777">
        <w:trPr>
          <w:trHeight w:val="252"/>
        </w:trPr>
        <w:tc>
          <w:tcPr>
            <w:tcW w:w="2640" w:type="dxa"/>
            <w:shd w:val="clear" w:color="auto" w:fill="auto"/>
            <w:vAlign w:val="bottom"/>
          </w:tcPr>
          <w:p w14:paraId="2E17A337" w14:textId="77777777" w:rsidR="00000000" w:rsidRPr="00C34425" w:rsidRDefault="008C498F">
            <w:pPr>
              <w:spacing w:line="0" w:lineRule="atLeast"/>
              <w:ind w:left="40"/>
              <w:rPr>
                <w:rFonts w:ascii="Lato" w:hAnsi="Lato"/>
                <w:sz w:val="19"/>
              </w:rPr>
            </w:pPr>
            <w:r w:rsidRPr="00C34425">
              <w:rPr>
                <w:rFonts w:ascii="Lato" w:hAnsi="Lato"/>
                <w:sz w:val="19"/>
              </w:rPr>
              <w:t>Town of Ballston</w:t>
            </w:r>
          </w:p>
        </w:tc>
        <w:tc>
          <w:tcPr>
            <w:tcW w:w="1700" w:type="dxa"/>
            <w:shd w:val="clear" w:color="auto" w:fill="auto"/>
            <w:vAlign w:val="bottom"/>
          </w:tcPr>
          <w:p w14:paraId="5BDD3112"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4FB0734D" w14:textId="77777777" w:rsidR="00000000" w:rsidRPr="00C34425" w:rsidRDefault="008C498F">
            <w:pPr>
              <w:spacing w:line="0" w:lineRule="atLeast"/>
              <w:ind w:right="104"/>
              <w:jc w:val="right"/>
              <w:rPr>
                <w:rFonts w:ascii="Lato" w:hAnsi="Lato"/>
                <w:sz w:val="19"/>
              </w:rPr>
            </w:pPr>
            <w:r w:rsidRPr="00C34425">
              <w:rPr>
                <w:rFonts w:ascii="Lato" w:hAnsi="Lato"/>
                <w:sz w:val="19"/>
              </w:rPr>
              <w:t>49,218</w:t>
            </w:r>
          </w:p>
        </w:tc>
        <w:tc>
          <w:tcPr>
            <w:tcW w:w="1200" w:type="dxa"/>
            <w:shd w:val="clear" w:color="auto" w:fill="auto"/>
            <w:vAlign w:val="bottom"/>
          </w:tcPr>
          <w:p w14:paraId="3F44432A" w14:textId="77777777" w:rsidR="00000000" w:rsidRPr="00C34425" w:rsidRDefault="008C498F">
            <w:pPr>
              <w:spacing w:line="0" w:lineRule="atLeast"/>
              <w:ind w:right="84"/>
              <w:jc w:val="right"/>
              <w:rPr>
                <w:rFonts w:ascii="Lato" w:hAnsi="Lato"/>
                <w:sz w:val="19"/>
              </w:rPr>
            </w:pPr>
            <w:r w:rsidRPr="00C34425">
              <w:rPr>
                <w:rFonts w:ascii="Lato" w:hAnsi="Lato"/>
                <w:sz w:val="19"/>
              </w:rPr>
              <w:t>49,218</w:t>
            </w:r>
          </w:p>
        </w:tc>
        <w:tc>
          <w:tcPr>
            <w:tcW w:w="960" w:type="dxa"/>
            <w:shd w:val="clear" w:color="auto" w:fill="auto"/>
            <w:vAlign w:val="bottom"/>
          </w:tcPr>
          <w:p w14:paraId="38D175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8A28A7" w14:textId="77777777" w:rsidR="00000000" w:rsidRPr="00C34425" w:rsidRDefault="008C498F">
            <w:pPr>
              <w:spacing w:line="0" w:lineRule="atLeast"/>
              <w:ind w:right="24"/>
              <w:jc w:val="right"/>
              <w:rPr>
                <w:rFonts w:ascii="Lato" w:hAnsi="Lato"/>
                <w:sz w:val="19"/>
              </w:rPr>
            </w:pPr>
            <w:r w:rsidRPr="00C34425">
              <w:rPr>
                <w:rFonts w:ascii="Lato" w:hAnsi="Lato"/>
                <w:sz w:val="19"/>
              </w:rPr>
              <w:t>5,509</w:t>
            </w:r>
          </w:p>
        </w:tc>
        <w:tc>
          <w:tcPr>
            <w:tcW w:w="1540" w:type="dxa"/>
            <w:shd w:val="clear" w:color="auto" w:fill="auto"/>
            <w:vAlign w:val="bottom"/>
          </w:tcPr>
          <w:p w14:paraId="0D466391" w14:textId="77777777" w:rsidR="00000000" w:rsidRPr="00C34425" w:rsidRDefault="008C498F">
            <w:pPr>
              <w:spacing w:line="0" w:lineRule="atLeast"/>
              <w:ind w:right="4"/>
              <w:jc w:val="right"/>
              <w:rPr>
                <w:rFonts w:ascii="Lato" w:hAnsi="Lato"/>
                <w:sz w:val="19"/>
              </w:rPr>
            </w:pPr>
            <w:r w:rsidRPr="00C34425">
              <w:rPr>
                <w:rFonts w:ascii="Lato" w:hAnsi="Lato"/>
                <w:sz w:val="19"/>
              </w:rPr>
              <w:t>54,727</w:t>
            </w:r>
          </w:p>
        </w:tc>
      </w:tr>
      <w:tr w:rsidR="00000000" w:rsidRPr="00C34425" w14:paraId="1098AC26" w14:textId="77777777">
        <w:trPr>
          <w:trHeight w:val="252"/>
        </w:trPr>
        <w:tc>
          <w:tcPr>
            <w:tcW w:w="2640" w:type="dxa"/>
            <w:shd w:val="clear" w:color="auto" w:fill="auto"/>
            <w:vAlign w:val="bottom"/>
          </w:tcPr>
          <w:p w14:paraId="521B4829" w14:textId="77777777" w:rsidR="00000000" w:rsidRPr="00C34425" w:rsidRDefault="008C498F">
            <w:pPr>
              <w:spacing w:line="0" w:lineRule="atLeast"/>
              <w:ind w:left="40"/>
              <w:rPr>
                <w:rFonts w:ascii="Lato" w:hAnsi="Lato"/>
                <w:sz w:val="19"/>
              </w:rPr>
            </w:pPr>
            <w:r w:rsidRPr="00C34425">
              <w:rPr>
                <w:rFonts w:ascii="Lato" w:hAnsi="Lato"/>
                <w:sz w:val="19"/>
              </w:rPr>
              <w:t>Town of Charlton</w:t>
            </w:r>
          </w:p>
        </w:tc>
        <w:tc>
          <w:tcPr>
            <w:tcW w:w="1700" w:type="dxa"/>
            <w:shd w:val="clear" w:color="auto" w:fill="auto"/>
            <w:vAlign w:val="bottom"/>
          </w:tcPr>
          <w:p w14:paraId="7BAC28C1"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16A4687B" w14:textId="77777777" w:rsidR="00000000" w:rsidRPr="00C34425" w:rsidRDefault="008C498F">
            <w:pPr>
              <w:spacing w:line="0" w:lineRule="atLeast"/>
              <w:ind w:right="104"/>
              <w:jc w:val="right"/>
              <w:rPr>
                <w:rFonts w:ascii="Lato" w:hAnsi="Lato"/>
                <w:sz w:val="19"/>
              </w:rPr>
            </w:pPr>
            <w:r w:rsidRPr="00C34425">
              <w:rPr>
                <w:rFonts w:ascii="Lato" w:hAnsi="Lato"/>
                <w:sz w:val="19"/>
              </w:rPr>
              <w:t>32,695</w:t>
            </w:r>
          </w:p>
        </w:tc>
        <w:tc>
          <w:tcPr>
            <w:tcW w:w="1200" w:type="dxa"/>
            <w:shd w:val="clear" w:color="auto" w:fill="auto"/>
            <w:vAlign w:val="bottom"/>
          </w:tcPr>
          <w:p w14:paraId="3C48ED9B" w14:textId="77777777" w:rsidR="00000000" w:rsidRPr="00C34425" w:rsidRDefault="008C498F">
            <w:pPr>
              <w:spacing w:line="0" w:lineRule="atLeast"/>
              <w:ind w:right="84"/>
              <w:jc w:val="right"/>
              <w:rPr>
                <w:rFonts w:ascii="Lato" w:hAnsi="Lato"/>
                <w:sz w:val="19"/>
              </w:rPr>
            </w:pPr>
            <w:r w:rsidRPr="00C34425">
              <w:rPr>
                <w:rFonts w:ascii="Lato" w:hAnsi="Lato"/>
                <w:sz w:val="19"/>
              </w:rPr>
              <w:t>32,695</w:t>
            </w:r>
          </w:p>
        </w:tc>
        <w:tc>
          <w:tcPr>
            <w:tcW w:w="960" w:type="dxa"/>
            <w:shd w:val="clear" w:color="auto" w:fill="auto"/>
            <w:vAlign w:val="bottom"/>
          </w:tcPr>
          <w:p w14:paraId="54D032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32B309" w14:textId="77777777" w:rsidR="00000000" w:rsidRPr="00C34425" w:rsidRDefault="008C498F">
            <w:pPr>
              <w:spacing w:line="0" w:lineRule="atLeast"/>
              <w:ind w:right="24"/>
              <w:jc w:val="right"/>
              <w:rPr>
                <w:rFonts w:ascii="Lato" w:hAnsi="Lato"/>
                <w:sz w:val="19"/>
              </w:rPr>
            </w:pPr>
            <w:r w:rsidRPr="00C34425">
              <w:rPr>
                <w:rFonts w:ascii="Lato" w:hAnsi="Lato"/>
                <w:sz w:val="19"/>
              </w:rPr>
              <w:t>3,660</w:t>
            </w:r>
          </w:p>
        </w:tc>
        <w:tc>
          <w:tcPr>
            <w:tcW w:w="1540" w:type="dxa"/>
            <w:shd w:val="clear" w:color="auto" w:fill="auto"/>
            <w:vAlign w:val="bottom"/>
          </w:tcPr>
          <w:p w14:paraId="7E0B3FBA" w14:textId="77777777" w:rsidR="00000000" w:rsidRPr="00C34425" w:rsidRDefault="008C498F">
            <w:pPr>
              <w:spacing w:line="0" w:lineRule="atLeast"/>
              <w:ind w:right="4"/>
              <w:jc w:val="right"/>
              <w:rPr>
                <w:rFonts w:ascii="Lato" w:hAnsi="Lato"/>
                <w:sz w:val="19"/>
              </w:rPr>
            </w:pPr>
            <w:r w:rsidRPr="00C34425">
              <w:rPr>
                <w:rFonts w:ascii="Lato" w:hAnsi="Lato"/>
                <w:sz w:val="19"/>
              </w:rPr>
              <w:t>36,355</w:t>
            </w:r>
          </w:p>
        </w:tc>
      </w:tr>
      <w:tr w:rsidR="00000000" w:rsidRPr="00C34425" w14:paraId="00C2E901" w14:textId="77777777">
        <w:trPr>
          <w:trHeight w:val="252"/>
        </w:trPr>
        <w:tc>
          <w:tcPr>
            <w:tcW w:w="2640" w:type="dxa"/>
            <w:shd w:val="clear" w:color="auto" w:fill="auto"/>
            <w:vAlign w:val="bottom"/>
          </w:tcPr>
          <w:p w14:paraId="4C10DEBC" w14:textId="77777777" w:rsidR="00000000" w:rsidRPr="00C34425" w:rsidRDefault="008C498F">
            <w:pPr>
              <w:spacing w:line="0" w:lineRule="atLeast"/>
              <w:ind w:left="40"/>
              <w:rPr>
                <w:rFonts w:ascii="Lato" w:hAnsi="Lato"/>
                <w:sz w:val="19"/>
              </w:rPr>
            </w:pPr>
            <w:r w:rsidRPr="00C34425">
              <w:rPr>
                <w:rFonts w:ascii="Lato" w:hAnsi="Lato"/>
                <w:sz w:val="19"/>
              </w:rPr>
              <w:t>Town of Clifton Park</w:t>
            </w:r>
          </w:p>
        </w:tc>
        <w:tc>
          <w:tcPr>
            <w:tcW w:w="1700" w:type="dxa"/>
            <w:shd w:val="clear" w:color="auto" w:fill="auto"/>
            <w:vAlign w:val="bottom"/>
          </w:tcPr>
          <w:p w14:paraId="3E3D9D3A"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5CC5861F" w14:textId="77777777" w:rsidR="00000000" w:rsidRPr="00C34425" w:rsidRDefault="008C498F">
            <w:pPr>
              <w:spacing w:line="0" w:lineRule="atLeast"/>
              <w:ind w:right="104"/>
              <w:jc w:val="right"/>
              <w:rPr>
                <w:rFonts w:ascii="Lato" w:hAnsi="Lato"/>
                <w:sz w:val="19"/>
              </w:rPr>
            </w:pPr>
            <w:r w:rsidRPr="00C34425">
              <w:rPr>
                <w:rFonts w:ascii="Lato" w:hAnsi="Lato"/>
                <w:sz w:val="19"/>
              </w:rPr>
              <w:t>98,088</w:t>
            </w:r>
          </w:p>
        </w:tc>
        <w:tc>
          <w:tcPr>
            <w:tcW w:w="1200" w:type="dxa"/>
            <w:shd w:val="clear" w:color="auto" w:fill="auto"/>
            <w:vAlign w:val="bottom"/>
          </w:tcPr>
          <w:p w14:paraId="20B73B1D" w14:textId="77777777" w:rsidR="00000000" w:rsidRPr="00C34425" w:rsidRDefault="008C498F">
            <w:pPr>
              <w:spacing w:line="0" w:lineRule="atLeast"/>
              <w:ind w:right="84"/>
              <w:jc w:val="right"/>
              <w:rPr>
                <w:rFonts w:ascii="Lato" w:hAnsi="Lato"/>
                <w:sz w:val="19"/>
              </w:rPr>
            </w:pPr>
            <w:r w:rsidRPr="00C34425">
              <w:rPr>
                <w:rFonts w:ascii="Lato" w:hAnsi="Lato"/>
                <w:sz w:val="19"/>
              </w:rPr>
              <w:t>98,088</w:t>
            </w:r>
          </w:p>
        </w:tc>
        <w:tc>
          <w:tcPr>
            <w:tcW w:w="960" w:type="dxa"/>
            <w:shd w:val="clear" w:color="auto" w:fill="auto"/>
            <w:vAlign w:val="bottom"/>
          </w:tcPr>
          <w:p w14:paraId="306397E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C881D7" w14:textId="77777777" w:rsidR="00000000" w:rsidRPr="00C34425" w:rsidRDefault="008C498F">
            <w:pPr>
              <w:spacing w:line="0" w:lineRule="atLeast"/>
              <w:ind w:right="24"/>
              <w:jc w:val="right"/>
              <w:rPr>
                <w:rFonts w:ascii="Lato" w:hAnsi="Lato"/>
                <w:sz w:val="19"/>
              </w:rPr>
            </w:pPr>
            <w:r w:rsidRPr="00C34425">
              <w:rPr>
                <w:rFonts w:ascii="Lato" w:hAnsi="Lato"/>
                <w:sz w:val="19"/>
              </w:rPr>
              <w:t>10,979</w:t>
            </w:r>
          </w:p>
        </w:tc>
        <w:tc>
          <w:tcPr>
            <w:tcW w:w="1540" w:type="dxa"/>
            <w:shd w:val="clear" w:color="auto" w:fill="auto"/>
            <w:vAlign w:val="bottom"/>
          </w:tcPr>
          <w:p w14:paraId="622A0306" w14:textId="77777777" w:rsidR="00000000" w:rsidRPr="00C34425" w:rsidRDefault="008C498F">
            <w:pPr>
              <w:spacing w:line="0" w:lineRule="atLeast"/>
              <w:ind w:right="4"/>
              <w:jc w:val="right"/>
              <w:rPr>
                <w:rFonts w:ascii="Lato" w:hAnsi="Lato"/>
                <w:sz w:val="19"/>
              </w:rPr>
            </w:pPr>
            <w:r w:rsidRPr="00C34425">
              <w:rPr>
                <w:rFonts w:ascii="Lato" w:hAnsi="Lato"/>
                <w:sz w:val="19"/>
              </w:rPr>
              <w:t>109,067</w:t>
            </w:r>
          </w:p>
        </w:tc>
      </w:tr>
      <w:tr w:rsidR="00000000" w:rsidRPr="00C34425" w14:paraId="45F2A2BC" w14:textId="77777777">
        <w:trPr>
          <w:trHeight w:val="252"/>
        </w:trPr>
        <w:tc>
          <w:tcPr>
            <w:tcW w:w="2640" w:type="dxa"/>
            <w:shd w:val="clear" w:color="auto" w:fill="auto"/>
            <w:vAlign w:val="bottom"/>
          </w:tcPr>
          <w:p w14:paraId="50718D73" w14:textId="77777777" w:rsidR="00000000" w:rsidRPr="00C34425" w:rsidRDefault="008C498F">
            <w:pPr>
              <w:spacing w:line="0" w:lineRule="atLeast"/>
              <w:ind w:left="40"/>
              <w:rPr>
                <w:rFonts w:ascii="Lato" w:hAnsi="Lato"/>
                <w:sz w:val="19"/>
              </w:rPr>
            </w:pPr>
            <w:r w:rsidRPr="00C34425">
              <w:rPr>
                <w:rFonts w:ascii="Lato" w:hAnsi="Lato"/>
                <w:sz w:val="19"/>
              </w:rPr>
              <w:t>Town of</w:t>
            </w:r>
            <w:r w:rsidRPr="00C34425">
              <w:rPr>
                <w:rFonts w:ascii="Lato" w:hAnsi="Lato"/>
                <w:sz w:val="19"/>
              </w:rPr>
              <w:t xml:space="preserve"> Corinth</w:t>
            </w:r>
          </w:p>
        </w:tc>
        <w:tc>
          <w:tcPr>
            <w:tcW w:w="1700" w:type="dxa"/>
            <w:shd w:val="clear" w:color="auto" w:fill="auto"/>
            <w:vAlign w:val="bottom"/>
          </w:tcPr>
          <w:p w14:paraId="2F4C5690"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1EA192D4" w14:textId="77777777" w:rsidR="00000000" w:rsidRPr="00C34425" w:rsidRDefault="008C498F">
            <w:pPr>
              <w:spacing w:line="0" w:lineRule="atLeast"/>
              <w:ind w:right="104"/>
              <w:jc w:val="right"/>
              <w:rPr>
                <w:rFonts w:ascii="Lato" w:hAnsi="Lato"/>
                <w:sz w:val="19"/>
              </w:rPr>
            </w:pPr>
            <w:r w:rsidRPr="00C34425">
              <w:rPr>
                <w:rFonts w:ascii="Lato" w:hAnsi="Lato"/>
                <w:sz w:val="19"/>
              </w:rPr>
              <w:t>22,062</w:t>
            </w:r>
          </w:p>
        </w:tc>
        <w:tc>
          <w:tcPr>
            <w:tcW w:w="1200" w:type="dxa"/>
            <w:shd w:val="clear" w:color="auto" w:fill="auto"/>
            <w:vAlign w:val="bottom"/>
          </w:tcPr>
          <w:p w14:paraId="378A918E" w14:textId="77777777" w:rsidR="00000000" w:rsidRPr="00C34425" w:rsidRDefault="008C498F">
            <w:pPr>
              <w:spacing w:line="0" w:lineRule="atLeast"/>
              <w:ind w:right="84"/>
              <w:jc w:val="right"/>
              <w:rPr>
                <w:rFonts w:ascii="Lato" w:hAnsi="Lato"/>
                <w:sz w:val="19"/>
              </w:rPr>
            </w:pPr>
            <w:r w:rsidRPr="00C34425">
              <w:rPr>
                <w:rFonts w:ascii="Lato" w:hAnsi="Lato"/>
                <w:sz w:val="19"/>
              </w:rPr>
              <w:t>22,062</w:t>
            </w:r>
          </w:p>
        </w:tc>
        <w:tc>
          <w:tcPr>
            <w:tcW w:w="960" w:type="dxa"/>
            <w:shd w:val="clear" w:color="auto" w:fill="auto"/>
            <w:vAlign w:val="bottom"/>
          </w:tcPr>
          <w:p w14:paraId="59FEB3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372BD4" w14:textId="77777777" w:rsidR="00000000" w:rsidRPr="00C34425" w:rsidRDefault="008C498F">
            <w:pPr>
              <w:spacing w:line="0" w:lineRule="atLeast"/>
              <w:ind w:right="24"/>
              <w:jc w:val="right"/>
              <w:rPr>
                <w:rFonts w:ascii="Lato" w:hAnsi="Lato"/>
                <w:sz w:val="19"/>
              </w:rPr>
            </w:pPr>
            <w:r w:rsidRPr="00C34425">
              <w:rPr>
                <w:rFonts w:ascii="Lato" w:hAnsi="Lato"/>
                <w:sz w:val="19"/>
              </w:rPr>
              <w:t>2,469</w:t>
            </w:r>
          </w:p>
        </w:tc>
        <w:tc>
          <w:tcPr>
            <w:tcW w:w="1540" w:type="dxa"/>
            <w:shd w:val="clear" w:color="auto" w:fill="auto"/>
            <w:vAlign w:val="bottom"/>
          </w:tcPr>
          <w:p w14:paraId="2E9930D2" w14:textId="77777777" w:rsidR="00000000" w:rsidRPr="00C34425" w:rsidRDefault="008C498F">
            <w:pPr>
              <w:spacing w:line="0" w:lineRule="atLeast"/>
              <w:ind w:right="4"/>
              <w:jc w:val="right"/>
              <w:rPr>
                <w:rFonts w:ascii="Lato" w:hAnsi="Lato"/>
                <w:sz w:val="19"/>
              </w:rPr>
            </w:pPr>
            <w:r w:rsidRPr="00C34425">
              <w:rPr>
                <w:rFonts w:ascii="Lato" w:hAnsi="Lato"/>
                <w:sz w:val="19"/>
              </w:rPr>
              <w:t>24,531</w:t>
            </w:r>
          </w:p>
        </w:tc>
      </w:tr>
      <w:tr w:rsidR="00000000" w:rsidRPr="00C34425" w14:paraId="0F47D396" w14:textId="77777777">
        <w:trPr>
          <w:trHeight w:val="252"/>
        </w:trPr>
        <w:tc>
          <w:tcPr>
            <w:tcW w:w="2640" w:type="dxa"/>
            <w:shd w:val="clear" w:color="auto" w:fill="auto"/>
            <w:vAlign w:val="bottom"/>
          </w:tcPr>
          <w:p w14:paraId="0859D3DA" w14:textId="77777777" w:rsidR="00000000" w:rsidRPr="00C34425" w:rsidRDefault="008C498F">
            <w:pPr>
              <w:spacing w:line="0" w:lineRule="atLeast"/>
              <w:ind w:left="40"/>
              <w:rPr>
                <w:rFonts w:ascii="Lato" w:hAnsi="Lato"/>
                <w:sz w:val="19"/>
              </w:rPr>
            </w:pPr>
            <w:r w:rsidRPr="00C34425">
              <w:rPr>
                <w:rFonts w:ascii="Lato" w:hAnsi="Lato"/>
                <w:sz w:val="19"/>
              </w:rPr>
              <w:t>Town of Day</w:t>
            </w:r>
          </w:p>
        </w:tc>
        <w:tc>
          <w:tcPr>
            <w:tcW w:w="1700" w:type="dxa"/>
            <w:shd w:val="clear" w:color="auto" w:fill="auto"/>
            <w:vAlign w:val="bottom"/>
          </w:tcPr>
          <w:p w14:paraId="79210598"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02E0894A" w14:textId="77777777" w:rsidR="00000000" w:rsidRPr="00C34425" w:rsidRDefault="008C498F">
            <w:pPr>
              <w:spacing w:line="0" w:lineRule="atLeast"/>
              <w:ind w:right="104"/>
              <w:jc w:val="right"/>
              <w:rPr>
                <w:rFonts w:ascii="Lato" w:hAnsi="Lato"/>
                <w:sz w:val="19"/>
              </w:rPr>
            </w:pPr>
            <w:r w:rsidRPr="00C34425">
              <w:rPr>
                <w:rFonts w:ascii="Lato" w:hAnsi="Lato"/>
                <w:sz w:val="19"/>
              </w:rPr>
              <w:t>27,897</w:t>
            </w:r>
          </w:p>
        </w:tc>
        <w:tc>
          <w:tcPr>
            <w:tcW w:w="1200" w:type="dxa"/>
            <w:shd w:val="clear" w:color="auto" w:fill="auto"/>
            <w:vAlign w:val="bottom"/>
          </w:tcPr>
          <w:p w14:paraId="7AFF931A" w14:textId="77777777" w:rsidR="00000000" w:rsidRPr="00C34425" w:rsidRDefault="008C498F">
            <w:pPr>
              <w:spacing w:line="0" w:lineRule="atLeast"/>
              <w:ind w:right="84"/>
              <w:jc w:val="right"/>
              <w:rPr>
                <w:rFonts w:ascii="Lato" w:hAnsi="Lato"/>
                <w:sz w:val="19"/>
              </w:rPr>
            </w:pPr>
            <w:r w:rsidRPr="00C34425">
              <w:rPr>
                <w:rFonts w:ascii="Lato" w:hAnsi="Lato"/>
                <w:sz w:val="19"/>
              </w:rPr>
              <w:t>27,897</w:t>
            </w:r>
          </w:p>
        </w:tc>
        <w:tc>
          <w:tcPr>
            <w:tcW w:w="960" w:type="dxa"/>
            <w:shd w:val="clear" w:color="auto" w:fill="auto"/>
            <w:vAlign w:val="bottom"/>
          </w:tcPr>
          <w:p w14:paraId="39BB47A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B7CDB8" w14:textId="77777777" w:rsidR="00000000" w:rsidRPr="00C34425" w:rsidRDefault="008C498F">
            <w:pPr>
              <w:spacing w:line="0" w:lineRule="atLeast"/>
              <w:ind w:right="24"/>
              <w:jc w:val="right"/>
              <w:rPr>
                <w:rFonts w:ascii="Lato" w:hAnsi="Lato"/>
                <w:sz w:val="19"/>
              </w:rPr>
            </w:pPr>
            <w:r w:rsidRPr="00C34425">
              <w:rPr>
                <w:rFonts w:ascii="Lato" w:hAnsi="Lato"/>
                <w:sz w:val="19"/>
              </w:rPr>
              <w:t>3,123</w:t>
            </w:r>
          </w:p>
        </w:tc>
        <w:tc>
          <w:tcPr>
            <w:tcW w:w="1540" w:type="dxa"/>
            <w:shd w:val="clear" w:color="auto" w:fill="auto"/>
            <w:vAlign w:val="bottom"/>
          </w:tcPr>
          <w:p w14:paraId="065BEAB5" w14:textId="77777777" w:rsidR="00000000" w:rsidRPr="00C34425" w:rsidRDefault="008C498F">
            <w:pPr>
              <w:spacing w:line="0" w:lineRule="atLeast"/>
              <w:ind w:right="4"/>
              <w:jc w:val="right"/>
              <w:rPr>
                <w:rFonts w:ascii="Lato" w:hAnsi="Lato"/>
                <w:sz w:val="19"/>
              </w:rPr>
            </w:pPr>
            <w:r w:rsidRPr="00C34425">
              <w:rPr>
                <w:rFonts w:ascii="Lato" w:hAnsi="Lato"/>
                <w:sz w:val="19"/>
              </w:rPr>
              <w:t>31,020</w:t>
            </w:r>
          </w:p>
        </w:tc>
      </w:tr>
      <w:tr w:rsidR="00000000" w:rsidRPr="00C34425" w14:paraId="57F5372E" w14:textId="77777777">
        <w:trPr>
          <w:trHeight w:val="252"/>
        </w:trPr>
        <w:tc>
          <w:tcPr>
            <w:tcW w:w="2640" w:type="dxa"/>
            <w:shd w:val="clear" w:color="auto" w:fill="auto"/>
            <w:vAlign w:val="bottom"/>
          </w:tcPr>
          <w:p w14:paraId="518CCCF3" w14:textId="77777777" w:rsidR="00000000" w:rsidRPr="00C34425" w:rsidRDefault="008C498F">
            <w:pPr>
              <w:spacing w:line="0" w:lineRule="atLeast"/>
              <w:ind w:left="40"/>
              <w:rPr>
                <w:rFonts w:ascii="Lato" w:hAnsi="Lato"/>
                <w:sz w:val="19"/>
              </w:rPr>
            </w:pPr>
            <w:r w:rsidRPr="00C34425">
              <w:rPr>
                <w:rFonts w:ascii="Lato" w:hAnsi="Lato"/>
                <w:sz w:val="19"/>
              </w:rPr>
              <w:t>Town of Edinburg</w:t>
            </w:r>
          </w:p>
        </w:tc>
        <w:tc>
          <w:tcPr>
            <w:tcW w:w="1700" w:type="dxa"/>
            <w:shd w:val="clear" w:color="auto" w:fill="auto"/>
            <w:vAlign w:val="bottom"/>
          </w:tcPr>
          <w:p w14:paraId="219F6D9B"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7C3C994A" w14:textId="77777777" w:rsidR="00000000" w:rsidRPr="00C34425" w:rsidRDefault="008C498F">
            <w:pPr>
              <w:spacing w:line="0" w:lineRule="atLeast"/>
              <w:ind w:right="104"/>
              <w:jc w:val="right"/>
              <w:rPr>
                <w:rFonts w:ascii="Lato" w:hAnsi="Lato"/>
                <w:sz w:val="19"/>
              </w:rPr>
            </w:pPr>
            <w:r w:rsidRPr="00C34425">
              <w:rPr>
                <w:rFonts w:ascii="Lato" w:hAnsi="Lato"/>
                <w:sz w:val="19"/>
              </w:rPr>
              <w:t>4,963</w:t>
            </w:r>
          </w:p>
        </w:tc>
        <w:tc>
          <w:tcPr>
            <w:tcW w:w="1200" w:type="dxa"/>
            <w:shd w:val="clear" w:color="auto" w:fill="auto"/>
            <w:vAlign w:val="bottom"/>
          </w:tcPr>
          <w:p w14:paraId="3BD19EC0" w14:textId="77777777" w:rsidR="00000000" w:rsidRPr="00C34425" w:rsidRDefault="008C498F">
            <w:pPr>
              <w:spacing w:line="0" w:lineRule="atLeast"/>
              <w:ind w:right="84"/>
              <w:jc w:val="right"/>
              <w:rPr>
                <w:rFonts w:ascii="Lato" w:hAnsi="Lato"/>
                <w:sz w:val="19"/>
              </w:rPr>
            </w:pPr>
            <w:r w:rsidRPr="00C34425">
              <w:rPr>
                <w:rFonts w:ascii="Lato" w:hAnsi="Lato"/>
                <w:sz w:val="19"/>
              </w:rPr>
              <w:t>4,963</w:t>
            </w:r>
          </w:p>
        </w:tc>
        <w:tc>
          <w:tcPr>
            <w:tcW w:w="960" w:type="dxa"/>
            <w:shd w:val="clear" w:color="auto" w:fill="auto"/>
            <w:vAlign w:val="bottom"/>
          </w:tcPr>
          <w:p w14:paraId="73C3F0C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F8277B" w14:textId="77777777" w:rsidR="00000000" w:rsidRPr="00C34425" w:rsidRDefault="008C498F">
            <w:pPr>
              <w:spacing w:line="0" w:lineRule="atLeast"/>
              <w:ind w:right="24"/>
              <w:jc w:val="right"/>
              <w:rPr>
                <w:rFonts w:ascii="Lato" w:hAnsi="Lato"/>
                <w:sz w:val="19"/>
              </w:rPr>
            </w:pPr>
            <w:r w:rsidRPr="00C34425">
              <w:rPr>
                <w:rFonts w:ascii="Lato" w:hAnsi="Lato"/>
                <w:sz w:val="19"/>
              </w:rPr>
              <w:t>556</w:t>
            </w:r>
          </w:p>
        </w:tc>
        <w:tc>
          <w:tcPr>
            <w:tcW w:w="1540" w:type="dxa"/>
            <w:shd w:val="clear" w:color="auto" w:fill="auto"/>
            <w:vAlign w:val="bottom"/>
          </w:tcPr>
          <w:p w14:paraId="510F6DD4" w14:textId="77777777" w:rsidR="00000000" w:rsidRPr="00C34425" w:rsidRDefault="008C498F">
            <w:pPr>
              <w:spacing w:line="0" w:lineRule="atLeast"/>
              <w:ind w:right="4"/>
              <w:jc w:val="right"/>
              <w:rPr>
                <w:rFonts w:ascii="Lato" w:hAnsi="Lato"/>
                <w:sz w:val="19"/>
              </w:rPr>
            </w:pPr>
            <w:r w:rsidRPr="00C34425">
              <w:rPr>
                <w:rFonts w:ascii="Lato" w:hAnsi="Lato"/>
                <w:sz w:val="19"/>
              </w:rPr>
              <w:t>5,519</w:t>
            </w:r>
          </w:p>
        </w:tc>
      </w:tr>
      <w:tr w:rsidR="00000000" w:rsidRPr="00C34425" w14:paraId="2FC6C73A" w14:textId="77777777">
        <w:trPr>
          <w:trHeight w:val="252"/>
        </w:trPr>
        <w:tc>
          <w:tcPr>
            <w:tcW w:w="2640" w:type="dxa"/>
            <w:shd w:val="clear" w:color="auto" w:fill="auto"/>
            <w:vAlign w:val="bottom"/>
          </w:tcPr>
          <w:p w14:paraId="7552BF64" w14:textId="77777777" w:rsidR="00000000" w:rsidRPr="00C34425" w:rsidRDefault="008C498F">
            <w:pPr>
              <w:spacing w:line="0" w:lineRule="atLeast"/>
              <w:ind w:left="40"/>
              <w:rPr>
                <w:rFonts w:ascii="Lato" w:hAnsi="Lato"/>
                <w:sz w:val="19"/>
              </w:rPr>
            </w:pPr>
            <w:r w:rsidRPr="00C34425">
              <w:rPr>
                <w:rFonts w:ascii="Lato" w:hAnsi="Lato"/>
                <w:sz w:val="19"/>
              </w:rPr>
              <w:t>Town of Galway</w:t>
            </w:r>
          </w:p>
        </w:tc>
        <w:tc>
          <w:tcPr>
            <w:tcW w:w="1700" w:type="dxa"/>
            <w:shd w:val="clear" w:color="auto" w:fill="auto"/>
            <w:vAlign w:val="bottom"/>
          </w:tcPr>
          <w:p w14:paraId="02855DD0"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516C990D" w14:textId="77777777" w:rsidR="00000000" w:rsidRPr="00C34425" w:rsidRDefault="008C498F">
            <w:pPr>
              <w:spacing w:line="0" w:lineRule="atLeast"/>
              <w:ind w:right="104"/>
              <w:jc w:val="right"/>
              <w:rPr>
                <w:rFonts w:ascii="Lato" w:hAnsi="Lato"/>
                <w:sz w:val="19"/>
              </w:rPr>
            </w:pPr>
            <w:r w:rsidRPr="00C34425">
              <w:rPr>
                <w:rFonts w:ascii="Lato" w:hAnsi="Lato"/>
                <w:sz w:val="19"/>
              </w:rPr>
              <w:t>20,144</w:t>
            </w:r>
          </w:p>
        </w:tc>
        <w:tc>
          <w:tcPr>
            <w:tcW w:w="1200" w:type="dxa"/>
            <w:shd w:val="clear" w:color="auto" w:fill="auto"/>
            <w:vAlign w:val="bottom"/>
          </w:tcPr>
          <w:p w14:paraId="4E38732C" w14:textId="77777777" w:rsidR="00000000" w:rsidRPr="00C34425" w:rsidRDefault="008C498F">
            <w:pPr>
              <w:spacing w:line="0" w:lineRule="atLeast"/>
              <w:ind w:right="84"/>
              <w:jc w:val="right"/>
              <w:rPr>
                <w:rFonts w:ascii="Lato" w:hAnsi="Lato"/>
                <w:sz w:val="19"/>
              </w:rPr>
            </w:pPr>
            <w:r w:rsidRPr="00C34425">
              <w:rPr>
                <w:rFonts w:ascii="Lato" w:hAnsi="Lato"/>
                <w:sz w:val="19"/>
              </w:rPr>
              <w:t>20,144</w:t>
            </w:r>
          </w:p>
        </w:tc>
        <w:tc>
          <w:tcPr>
            <w:tcW w:w="960" w:type="dxa"/>
            <w:shd w:val="clear" w:color="auto" w:fill="auto"/>
            <w:vAlign w:val="bottom"/>
          </w:tcPr>
          <w:p w14:paraId="66A73B9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A6238A" w14:textId="77777777" w:rsidR="00000000" w:rsidRPr="00C34425" w:rsidRDefault="008C498F">
            <w:pPr>
              <w:spacing w:line="0" w:lineRule="atLeast"/>
              <w:ind w:right="24"/>
              <w:jc w:val="right"/>
              <w:rPr>
                <w:rFonts w:ascii="Lato" w:hAnsi="Lato"/>
                <w:sz w:val="19"/>
              </w:rPr>
            </w:pPr>
            <w:r w:rsidRPr="00C34425">
              <w:rPr>
                <w:rFonts w:ascii="Lato" w:hAnsi="Lato"/>
                <w:sz w:val="19"/>
              </w:rPr>
              <w:t>2,255</w:t>
            </w:r>
          </w:p>
        </w:tc>
        <w:tc>
          <w:tcPr>
            <w:tcW w:w="1540" w:type="dxa"/>
            <w:shd w:val="clear" w:color="auto" w:fill="auto"/>
            <w:vAlign w:val="bottom"/>
          </w:tcPr>
          <w:p w14:paraId="58AE3F7F" w14:textId="77777777" w:rsidR="00000000" w:rsidRPr="00C34425" w:rsidRDefault="008C498F">
            <w:pPr>
              <w:spacing w:line="0" w:lineRule="atLeast"/>
              <w:ind w:right="4"/>
              <w:jc w:val="right"/>
              <w:rPr>
                <w:rFonts w:ascii="Lato" w:hAnsi="Lato"/>
                <w:sz w:val="19"/>
              </w:rPr>
            </w:pPr>
            <w:r w:rsidRPr="00C34425">
              <w:rPr>
                <w:rFonts w:ascii="Lato" w:hAnsi="Lato"/>
                <w:sz w:val="19"/>
              </w:rPr>
              <w:t>22,399</w:t>
            </w:r>
          </w:p>
        </w:tc>
      </w:tr>
      <w:tr w:rsidR="00000000" w:rsidRPr="00C34425" w14:paraId="02B93063" w14:textId="77777777">
        <w:trPr>
          <w:trHeight w:val="252"/>
        </w:trPr>
        <w:tc>
          <w:tcPr>
            <w:tcW w:w="2640" w:type="dxa"/>
            <w:shd w:val="clear" w:color="auto" w:fill="auto"/>
            <w:vAlign w:val="bottom"/>
          </w:tcPr>
          <w:p w14:paraId="77D5B89C" w14:textId="77777777" w:rsidR="00000000" w:rsidRPr="00C34425" w:rsidRDefault="008C498F">
            <w:pPr>
              <w:spacing w:line="0" w:lineRule="atLeast"/>
              <w:ind w:left="40"/>
              <w:rPr>
                <w:rFonts w:ascii="Lato" w:hAnsi="Lato"/>
                <w:sz w:val="19"/>
              </w:rPr>
            </w:pPr>
            <w:r w:rsidRPr="00C34425">
              <w:rPr>
                <w:rFonts w:ascii="Lato" w:hAnsi="Lato"/>
                <w:sz w:val="19"/>
              </w:rPr>
              <w:t>Town of Greenfield</w:t>
            </w:r>
          </w:p>
        </w:tc>
        <w:tc>
          <w:tcPr>
            <w:tcW w:w="1700" w:type="dxa"/>
            <w:shd w:val="clear" w:color="auto" w:fill="auto"/>
            <w:vAlign w:val="bottom"/>
          </w:tcPr>
          <w:p w14:paraId="5D182FE2"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03F1CAA5" w14:textId="77777777" w:rsidR="00000000" w:rsidRPr="00C34425" w:rsidRDefault="008C498F">
            <w:pPr>
              <w:spacing w:line="0" w:lineRule="atLeast"/>
              <w:ind w:right="104"/>
              <w:jc w:val="right"/>
              <w:rPr>
                <w:rFonts w:ascii="Lato" w:hAnsi="Lato"/>
                <w:sz w:val="19"/>
              </w:rPr>
            </w:pPr>
            <w:r w:rsidRPr="00C34425">
              <w:rPr>
                <w:rFonts w:ascii="Lato" w:hAnsi="Lato"/>
                <w:sz w:val="19"/>
              </w:rPr>
              <w:t>23,312</w:t>
            </w:r>
          </w:p>
        </w:tc>
        <w:tc>
          <w:tcPr>
            <w:tcW w:w="1200" w:type="dxa"/>
            <w:shd w:val="clear" w:color="auto" w:fill="auto"/>
            <w:vAlign w:val="bottom"/>
          </w:tcPr>
          <w:p w14:paraId="6DF7D1BD" w14:textId="77777777" w:rsidR="00000000" w:rsidRPr="00C34425" w:rsidRDefault="008C498F">
            <w:pPr>
              <w:spacing w:line="0" w:lineRule="atLeast"/>
              <w:ind w:right="84"/>
              <w:jc w:val="right"/>
              <w:rPr>
                <w:rFonts w:ascii="Lato" w:hAnsi="Lato"/>
                <w:sz w:val="19"/>
              </w:rPr>
            </w:pPr>
            <w:r w:rsidRPr="00C34425">
              <w:rPr>
                <w:rFonts w:ascii="Lato" w:hAnsi="Lato"/>
                <w:sz w:val="19"/>
              </w:rPr>
              <w:t>23,312</w:t>
            </w:r>
          </w:p>
        </w:tc>
        <w:tc>
          <w:tcPr>
            <w:tcW w:w="960" w:type="dxa"/>
            <w:shd w:val="clear" w:color="auto" w:fill="auto"/>
            <w:vAlign w:val="bottom"/>
          </w:tcPr>
          <w:p w14:paraId="5736298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E43992" w14:textId="77777777" w:rsidR="00000000" w:rsidRPr="00C34425" w:rsidRDefault="008C498F">
            <w:pPr>
              <w:spacing w:line="0" w:lineRule="atLeast"/>
              <w:ind w:right="24"/>
              <w:jc w:val="right"/>
              <w:rPr>
                <w:rFonts w:ascii="Lato" w:hAnsi="Lato"/>
                <w:sz w:val="19"/>
              </w:rPr>
            </w:pPr>
            <w:r w:rsidRPr="00C34425">
              <w:rPr>
                <w:rFonts w:ascii="Lato" w:hAnsi="Lato"/>
                <w:sz w:val="19"/>
              </w:rPr>
              <w:t>2,609</w:t>
            </w:r>
          </w:p>
        </w:tc>
        <w:tc>
          <w:tcPr>
            <w:tcW w:w="1540" w:type="dxa"/>
            <w:shd w:val="clear" w:color="auto" w:fill="auto"/>
            <w:vAlign w:val="bottom"/>
          </w:tcPr>
          <w:p w14:paraId="758176D8" w14:textId="77777777" w:rsidR="00000000" w:rsidRPr="00C34425" w:rsidRDefault="008C498F">
            <w:pPr>
              <w:spacing w:line="0" w:lineRule="atLeast"/>
              <w:ind w:right="4"/>
              <w:jc w:val="right"/>
              <w:rPr>
                <w:rFonts w:ascii="Lato" w:hAnsi="Lato"/>
                <w:sz w:val="19"/>
              </w:rPr>
            </w:pPr>
            <w:r w:rsidRPr="00C34425">
              <w:rPr>
                <w:rFonts w:ascii="Lato" w:hAnsi="Lato"/>
                <w:sz w:val="19"/>
              </w:rPr>
              <w:t>25</w:t>
            </w:r>
            <w:r w:rsidRPr="00C34425">
              <w:rPr>
                <w:rFonts w:ascii="Lato" w:hAnsi="Lato"/>
                <w:sz w:val="19"/>
              </w:rPr>
              <w:t>,921</w:t>
            </w:r>
          </w:p>
        </w:tc>
      </w:tr>
      <w:tr w:rsidR="00000000" w:rsidRPr="00C34425" w14:paraId="61020F27" w14:textId="77777777">
        <w:trPr>
          <w:trHeight w:val="252"/>
        </w:trPr>
        <w:tc>
          <w:tcPr>
            <w:tcW w:w="2640" w:type="dxa"/>
            <w:shd w:val="clear" w:color="auto" w:fill="auto"/>
            <w:vAlign w:val="bottom"/>
          </w:tcPr>
          <w:p w14:paraId="1581F972" w14:textId="77777777" w:rsidR="00000000" w:rsidRPr="00C34425" w:rsidRDefault="008C498F">
            <w:pPr>
              <w:spacing w:line="0" w:lineRule="atLeast"/>
              <w:ind w:left="40"/>
              <w:rPr>
                <w:rFonts w:ascii="Lato" w:hAnsi="Lato"/>
                <w:sz w:val="19"/>
              </w:rPr>
            </w:pPr>
            <w:r w:rsidRPr="00C34425">
              <w:rPr>
                <w:rFonts w:ascii="Lato" w:hAnsi="Lato"/>
                <w:sz w:val="19"/>
              </w:rPr>
              <w:t>Town of Hadley</w:t>
            </w:r>
          </w:p>
        </w:tc>
        <w:tc>
          <w:tcPr>
            <w:tcW w:w="1700" w:type="dxa"/>
            <w:shd w:val="clear" w:color="auto" w:fill="auto"/>
            <w:vAlign w:val="bottom"/>
          </w:tcPr>
          <w:p w14:paraId="364B35BA"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7E58EA99" w14:textId="77777777" w:rsidR="00000000" w:rsidRPr="00C34425" w:rsidRDefault="008C498F">
            <w:pPr>
              <w:spacing w:line="0" w:lineRule="atLeast"/>
              <w:ind w:right="104"/>
              <w:jc w:val="right"/>
              <w:rPr>
                <w:rFonts w:ascii="Lato" w:hAnsi="Lato"/>
                <w:sz w:val="19"/>
              </w:rPr>
            </w:pPr>
            <w:r w:rsidRPr="00C34425">
              <w:rPr>
                <w:rFonts w:ascii="Lato" w:hAnsi="Lato"/>
                <w:sz w:val="19"/>
              </w:rPr>
              <w:t>6,616</w:t>
            </w:r>
          </w:p>
        </w:tc>
        <w:tc>
          <w:tcPr>
            <w:tcW w:w="1200" w:type="dxa"/>
            <w:shd w:val="clear" w:color="auto" w:fill="auto"/>
            <w:vAlign w:val="bottom"/>
          </w:tcPr>
          <w:p w14:paraId="342CDB1B" w14:textId="77777777" w:rsidR="00000000" w:rsidRPr="00C34425" w:rsidRDefault="008C498F">
            <w:pPr>
              <w:spacing w:line="0" w:lineRule="atLeast"/>
              <w:ind w:right="84"/>
              <w:jc w:val="right"/>
              <w:rPr>
                <w:rFonts w:ascii="Lato" w:hAnsi="Lato"/>
                <w:sz w:val="19"/>
              </w:rPr>
            </w:pPr>
            <w:r w:rsidRPr="00C34425">
              <w:rPr>
                <w:rFonts w:ascii="Lato" w:hAnsi="Lato"/>
                <w:sz w:val="19"/>
              </w:rPr>
              <w:t>6,616</w:t>
            </w:r>
          </w:p>
        </w:tc>
        <w:tc>
          <w:tcPr>
            <w:tcW w:w="960" w:type="dxa"/>
            <w:shd w:val="clear" w:color="auto" w:fill="auto"/>
            <w:vAlign w:val="bottom"/>
          </w:tcPr>
          <w:p w14:paraId="37DE677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33ECBC" w14:textId="77777777" w:rsidR="00000000" w:rsidRPr="00C34425" w:rsidRDefault="008C498F">
            <w:pPr>
              <w:spacing w:line="0" w:lineRule="atLeast"/>
              <w:ind w:right="24"/>
              <w:jc w:val="right"/>
              <w:rPr>
                <w:rFonts w:ascii="Lato" w:hAnsi="Lato"/>
                <w:sz w:val="19"/>
              </w:rPr>
            </w:pPr>
            <w:r w:rsidRPr="00C34425">
              <w:rPr>
                <w:rFonts w:ascii="Lato" w:hAnsi="Lato"/>
                <w:sz w:val="19"/>
              </w:rPr>
              <w:t>741</w:t>
            </w:r>
          </w:p>
        </w:tc>
        <w:tc>
          <w:tcPr>
            <w:tcW w:w="1540" w:type="dxa"/>
            <w:shd w:val="clear" w:color="auto" w:fill="auto"/>
            <w:vAlign w:val="bottom"/>
          </w:tcPr>
          <w:p w14:paraId="650DE473" w14:textId="77777777" w:rsidR="00000000" w:rsidRPr="00C34425" w:rsidRDefault="008C498F">
            <w:pPr>
              <w:spacing w:line="0" w:lineRule="atLeast"/>
              <w:ind w:right="4"/>
              <w:jc w:val="right"/>
              <w:rPr>
                <w:rFonts w:ascii="Lato" w:hAnsi="Lato"/>
                <w:sz w:val="19"/>
              </w:rPr>
            </w:pPr>
            <w:r w:rsidRPr="00C34425">
              <w:rPr>
                <w:rFonts w:ascii="Lato" w:hAnsi="Lato"/>
                <w:sz w:val="19"/>
              </w:rPr>
              <w:t>7,357</w:t>
            </w:r>
          </w:p>
        </w:tc>
      </w:tr>
      <w:tr w:rsidR="00000000" w:rsidRPr="00C34425" w14:paraId="1517B982" w14:textId="77777777">
        <w:trPr>
          <w:trHeight w:val="252"/>
        </w:trPr>
        <w:tc>
          <w:tcPr>
            <w:tcW w:w="2640" w:type="dxa"/>
            <w:shd w:val="clear" w:color="auto" w:fill="auto"/>
            <w:vAlign w:val="bottom"/>
          </w:tcPr>
          <w:p w14:paraId="270C4348" w14:textId="77777777" w:rsidR="00000000" w:rsidRPr="00C34425" w:rsidRDefault="008C498F">
            <w:pPr>
              <w:spacing w:line="0" w:lineRule="atLeast"/>
              <w:ind w:left="40"/>
              <w:rPr>
                <w:rFonts w:ascii="Lato" w:hAnsi="Lato"/>
                <w:sz w:val="19"/>
              </w:rPr>
            </w:pPr>
            <w:r w:rsidRPr="00C34425">
              <w:rPr>
                <w:rFonts w:ascii="Lato" w:hAnsi="Lato"/>
                <w:sz w:val="19"/>
              </w:rPr>
              <w:t>Town of Halfmoon</w:t>
            </w:r>
          </w:p>
        </w:tc>
        <w:tc>
          <w:tcPr>
            <w:tcW w:w="1700" w:type="dxa"/>
            <w:shd w:val="clear" w:color="auto" w:fill="auto"/>
            <w:vAlign w:val="bottom"/>
          </w:tcPr>
          <w:p w14:paraId="1C7DDB27"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234D3146" w14:textId="77777777" w:rsidR="00000000" w:rsidRPr="00C34425" w:rsidRDefault="008C498F">
            <w:pPr>
              <w:spacing w:line="0" w:lineRule="atLeast"/>
              <w:ind w:right="104"/>
              <w:jc w:val="right"/>
              <w:rPr>
                <w:rFonts w:ascii="Lato" w:hAnsi="Lato"/>
                <w:sz w:val="19"/>
              </w:rPr>
            </w:pPr>
            <w:r w:rsidRPr="00C34425">
              <w:rPr>
                <w:rFonts w:ascii="Lato" w:hAnsi="Lato"/>
                <w:sz w:val="19"/>
              </w:rPr>
              <w:t>65,639</w:t>
            </w:r>
          </w:p>
        </w:tc>
        <w:tc>
          <w:tcPr>
            <w:tcW w:w="1200" w:type="dxa"/>
            <w:shd w:val="clear" w:color="auto" w:fill="auto"/>
            <w:vAlign w:val="bottom"/>
          </w:tcPr>
          <w:p w14:paraId="6368168E" w14:textId="77777777" w:rsidR="00000000" w:rsidRPr="00C34425" w:rsidRDefault="008C498F">
            <w:pPr>
              <w:spacing w:line="0" w:lineRule="atLeast"/>
              <w:ind w:right="84"/>
              <w:jc w:val="right"/>
              <w:rPr>
                <w:rFonts w:ascii="Lato" w:hAnsi="Lato"/>
                <w:sz w:val="19"/>
              </w:rPr>
            </w:pPr>
            <w:r w:rsidRPr="00C34425">
              <w:rPr>
                <w:rFonts w:ascii="Lato" w:hAnsi="Lato"/>
                <w:sz w:val="19"/>
              </w:rPr>
              <w:t>65,639</w:t>
            </w:r>
          </w:p>
        </w:tc>
        <w:tc>
          <w:tcPr>
            <w:tcW w:w="960" w:type="dxa"/>
            <w:shd w:val="clear" w:color="auto" w:fill="auto"/>
            <w:vAlign w:val="bottom"/>
          </w:tcPr>
          <w:p w14:paraId="2B36346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85460F" w14:textId="77777777" w:rsidR="00000000" w:rsidRPr="00C34425" w:rsidRDefault="008C498F">
            <w:pPr>
              <w:spacing w:line="0" w:lineRule="atLeast"/>
              <w:ind w:right="24"/>
              <w:jc w:val="right"/>
              <w:rPr>
                <w:rFonts w:ascii="Lato" w:hAnsi="Lato"/>
                <w:sz w:val="19"/>
              </w:rPr>
            </w:pPr>
            <w:r w:rsidRPr="00C34425">
              <w:rPr>
                <w:rFonts w:ascii="Lato" w:hAnsi="Lato"/>
                <w:sz w:val="19"/>
              </w:rPr>
              <w:t>7,347</w:t>
            </w:r>
          </w:p>
        </w:tc>
        <w:tc>
          <w:tcPr>
            <w:tcW w:w="1540" w:type="dxa"/>
            <w:shd w:val="clear" w:color="auto" w:fill="auto"/>
            <w:vAlign w:val="bottom"/>
          </w:tcPr>
          <w:p w14:paraId="68DD83D7" w14:textId="77777777" w:rsidR="00000000" w:rsidRPr="00C34425" w:rsidRDefault="008C498F">
            <w:pPr>
              <w:spacing w:line="0" w:lineRule="atLeast"/>
              <w:ind w:right="4"/>
              <w:jc w:val="right"/>
              <w:rPr>
                <w:rFonts w:ascii="Lato" w:hAnsi="Lato"/>
                <w:sz w:val="19"/>
              </w:rPr>
            </w:pPr>
            <w:r w:rsidRPr="00C34425">
              <w:rPr>
                <w:rFonts w:ascii="Lato" w:hAnsi="Lato"/>
                <w:sz w:val="19"/>
              </w:rPr>
              <w:t>72,986</w:t>
            </w:r>
          </w:p>
        </w:tc>
      </w:tr>
      <w:tr w:rsidR="00000000" w:rsidRPr="00C34425" w14:paraId="3ACC95F1" w14:textId="77777777">
        <w:trPr>
          <w:trHeight w:val="252"/>
        </w:trPr>
        <w:tc>
          <w:tcPr>
            <w:tcW w:w="2640" w:type="dxa"/>
            <w:shd w:val="clear" w:color="auto" w:fill="auto"/>
            <w:vAlign w:val="bottom"/>
          </w:tcPr>
          <w:p w14:paraId="4A346101" w14:textId="77777777" w:rsidR="00000000" w:rsidRPr="00C34425" w:rsidRDefault="008C498F">
            <w:pPr>
              <w:spacing w:line="0" w:lineRule="atLeast"/>
              <w:ind w:left="40"/>
              <w:rPr>
                <w:rFonts w:ascii="Lato" w:hAnsi="Lato"/>
                <w:sz w:val="19"/>
              </w:rPr>
            </w:pPr>
            <w:r w:rsidRPr="00C34425">
              <w:rPr>
                <w:rFonts w:ascii="Lato" w:hAnsi="Lato"/>
                <w:sz w:val="19"/>
              </w:rPr>
              <w:t>Town of Malta</w:t>
            </w:r>
          </w:p>
        </w:tc>
        <w:tc>
          <w:tcPr>
            <w:tcW w:w="1700" w:type="dxa"/>
            <w:shd w:val="clear" w:color="auto" w:fill="auto"/>
            <w:vAlign w:val="bottom"/>
          </w:tcPr>
          <w:p w14:paraId="567A46B8"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2BF7D524" w14:textId="77777777" w:rsidR="00000000" w:rsidRPr="00C34425" w:rsidRDefault="008C498F">
            <w:pPr>
              <w:spacing w:line="0" w:lineRule="atLeast"/>
              <w:ind w:right="104"/>
              <w:jc w:val="right"/>
              <w:rPr>
                <w:rFonts w:ascii="Lato" w:hAnsi="Lato"/>
                <w:sz w:val="19"/>
              </w:rPr>
            </w:pPr>
            <w:r w:rsidRPr="00C34425">
              <w:rPr>
                <w:rFonts w:ascii="Lato" w:hAnsi="Lato"/>
                <w:sz w:val="19"/>
              </w:rPr>
              <w:t>25,627</w:t>
            </w:r>
          </w:p>
        </w:tc>
        <w:tc>
          <w:tcPr>
            <w:tcW w:w="1200" w:type="dxa"/>
            <w:shd w:val="clear" w:color="auto" w:fill="auto"/>
            <w:vAlign w:val="bottom"/>
          </w:tcPr>
          <w:p w14:paraId="5DB886D1" w14:textId="77777777" w:rsidR="00000000" w:rsidRPr="00C34425" w:rsidRDefault="008C498F">
            <w:pPr>
              <w:spacing w:line="0" w:lineRule="atLeast"/>
              <w:ind w:right="84"/>
              <w:jc w:val="right"/>
              <w:rPr>
                <w:rFonts w:ascii="Lato" w:hAnsi="Lato"/>
                <w:sz w:val="19"/>
              </w:rPr>
            </w:pPr>
            <w:r w:rsidRPr="00C34425">
              <w:rPr>
                <w:rFonts w:ascii="Lato" w:hAnsi="Lato"/>
                <w:sz w:val="19"/>
              </w:rPr>
              <w:t>25,627</w:t>
            </w:r>
          </w:p>
        </w:tc>
        <w:tc>
          <w:tcPr>
            <w:tcW w:w="960" w:type="dxa"/>
            <w:shd w:val="clear" w:color="auto" w:fill="auto"/>
            <w:vAlign w:val="bottom"/>
          </w:tcPr>
          <w:p w14:paraId="0B18D75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30B0A03" w14:textId="77777777" w:rsidR="00000000" w:rsidRPr="00C34425" w:rsidRDefault="008C498F">
            <w:pPr>
              <w:spacing w:line="0" w:lineRule="atLeast"/>
              <w:ind w:right="24"/>
              <w:jc w:val="right"/>
              <w:rPr>
                <w:rFonts w:ascii="Lato" w:hAnsi="Lato"/>
                <w:sz w:val="19"/>
              </w:rPr>
            </w:pPr>
            <w:r w:rsidRPr="00C34425">
              <w:rPr>
                <w:rFonts w:ascii="Lato" w:hAnsi="Lato"/>
                <w:sz w:val="19"/>
              </w:rPr>
              <w:t>2,868</w:t>
            </w:r>
          </w:p>
        </w:tc>
        <w:tc>
          <w:tcPr>
            <w:tcW w:w="1540" w:type="dxa"/>
            <w:shd w:val="clear" w:color="auto" w:fill="auto"/>
            <w:vAlign w:val="bottom"/>
          </w:tcPr>
          <w:p w14:paraId="698BFF43" w14:textId="77777777" w:rsidR="00000000" w:rsidRPr="00C34425" w:rsidRDefault="008C498F">
            <w:pPr>
              <w:spacing w:line="0" w:lineRule="atLeast"/>
              <w:ind w:right="4"/>
              <w:jc w:val="right"/>
              <w:rPr>
                <w:rFonts w:ascii="Lato" w:hAnsi="Lato"/>
                <w:sz w:val="19"/>
              </w:rPr>
            </w:pPr>
            <w:r w:rsidRPr="00C34425">
              <w:rPr>
                <w:rFonts w:ascii="Lato" w:hAnsi="Lato"/>
                <w:sz w:val="19"/>
              </w:rPr>
              <w:t>28,495</w:t>
            </w:r>
          </w:p>
        </w:tc>
      </w:tr>
      <w:tr w:rsidR="00000000" w:rsidRPr="00C34425" w14:paraId="4B356E87" w14:textId="77777777">
        <w:trPr>
          <w:trHeight w:val="252"/>
        </w:trPr>
        <w:tc>
          <w:tcPr>
            <w:tcW w:w="2640" w:type="dxa"/>
            <w:shd w:val="clear" w:color="auto" w:fill="auto"/>
            <w:vAlign w:val="bottom"/>
          </w:tcPr>
          <w:p w14:paraId="55A107E8" w14:textId="77777777" w:rsidR="00000000" w:rsidRPr="00C34425" w:rsidRDefault="008C498F">
            <w:pPr>
              <w:spacing w:line="0" w:lineRule="atLeast"/>
              <w:ind w:left="40"/>
              <w:rPr>
                <w:rFonts w:ascii="Lato" w:hAnsi="Lato"/>
                <w:sz w:val="19"/>
              </w:rPr>
            </w:pPr>
            <w:r w:rsidRPr="00C34425">
              <w:rPr>
                <w:rFonts w:ascii="Lato" w:hAnsi="Lato"/>
                <w:sz w:val="19"/>
              </w:rPr>
              <w:t>Town of Milton</w:t>
            </w:r>
          </w:p>
        </w:tc>
        <w:tc>
          <w:tcPr>
            <w:tcW w:w="1700" w:type="dxa"/>
            <w:shd w:val="clear" w:color="auto" w:fill="auto"/>
            <w:vAlign w:val="bottom"/>
          </w:tcPr>
          <w:p w14:paraId="1DB92274"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626B8771" w14:textId="77777777" w:rsidR="00000000" w:rsidRPr="00C34425" w:rsidRDefault="008C498F">
            <w:pPr>
              <w:spacing w:line="0" w:lineRule="atLeast"/>
              <w:ind w:right="104"/>
              <w:jc w:val="right"/>
              <w:rPr>
                <w:rFonts w:ascii="Lato" w:hAnsi="Lato"/>
                <w:sz w:val="19"/>
              </w:rPr>
            </w:pPr>
            <w:r w:rsidRPr="00C34425">
              <w:rPr>
                <w:rFonts w:ascii="Lato" w:hAnsi="Lato"/>
                <w:sz w:val="19"/>
              </w:rPr>
              <w:t>106,050</w:t>
            </w:r>
          </w:p>
        </w:tc>
        <w:tc>
          <w:tcPr>
            <w:tcW w:w="1200" w:type="dxa"/>
            <w:shd w:val="clear" w:color="auto" w:fill="auto"/>
            <w:vAlign w:val="bottom"/>
          </w:tcPr>
          <w:p w14:paraId="5237E8F2" w14:textId="77777777" w:rsidR="00000000" w:rsidRPr="00C34425" w:rsidRDefault="008C498F">
            <w:pPr>
              <w:spacing w:line="0" w:lineRule="atLeast"/>
              <w:ind w:right="84"/>
              <w:jc w:val="right"/>
              <w:rPr>
                <w:rFonts w:ascii="Lato" w:hAnsi="Lato"/>
                <w:sz w:val="19"/>
              </w:rPr>
            </w:pPr>
            <w:r w:rsidRPr="00C34425">
              <w:rPr>
                <w:rFonts w:ascii="Lato" w:hAnsi="Lato"/>
                <w:sz w:val="19"/>
              </w:rPr>
              <w:t>106,050</w:t>
            </w:r>
          </w:p>
        </w:tc>
        <w:tc>
          <w:tcPr>
            <w:tcW w:w="960" w:type="dxa"/>
            <w:shd w:val="clear" w:color="auto" w:fill="auto"/>
            <w:vAlign w:val="bottom"/>
          </w:tcPr>
          <w:p w14:paraId="45F05F2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17F7A2B" w14:textId="77777777" w:rsidR="00000000" w:rsidRPr="00C34425" w:rsidRDefault="008C498F">
            <w:pPr>
              <w:spacing w:line="0" w:lineRule="atLeast"/>
              <w:ind w:right="24"/>
              <w:jc w:val="right"/>
              <w:rPr>
                <w:rFonts w:ascii="Lato" w:hAnsi="Lato"/>
                <w:sz w:val="19"/>
              </w:rPr>
            </w:pPr>
            <w:r w:rsidRPr="00C34425">
              <w:rPr>
                <w:rFonts w:ascii="Lato" w:hAnsi="Lato"/>
                <w:sz w:val="19"/>
              </w:rPr>
              <w:t>11,870</w:t>
            </w:r>
          </w:p>
        </w:tc>
        <w:tc>
          <w:tcPr>
            <w:tcW w:w="1540" w:type="dxa"/>
            <w:shd w:val="clear" w:color="auto" w:fill="auto"/>
            <w:vAlign w:val="bottom"/>
          </w:tcPr>
          <w:p w14:paraId="027E8809" w14:textId="77777777" w:rsidR="00000000" w:rsidRPr="00C34425" w:rsidRDefault="008C498F">
            <w:pPr>
              <w:spacing w:line="0" w:lineRule="atLeast"/>
              <w:ind w:right="4"/>
              <w:jc w:val="right"/>
              <w:rPr>
                <w:rFonts w:ascii="Lato" w:hAnsi="Lato"/>
                <w:sz w:val="19"/>
              </w:rPr>
            </w:pPr>
            <w:r w:rsidRPr="00C34425">
              <w:rPr>
                <w:rFonts w:ascii="Lato" w:hAnsi="Lato"/>
                <w:sz w:val="19"/>
              </w:rPr>
              <w:t>117,920</w:t>
            </w:r>
          </w:p>
        </w:tc>
      </w:tr>
      <w:tr w:rsidR="00000000" w:rsidRPr="00C34425" w14:paraId="420E82DB" w14:textId="77777777">
        <w:trPr>
          <w:trHeight w:val="252"/>
        </w:trPr>
        <w:tc>
          <w:tcPr>
            <w:tcW w:w="2640" w:type="dxa"/>
            <w:shd w:val="clear" w:color="auto" w:fill="auto"/>
            <w:vAlign w:val="bottom"/>
          </w:tcPr>
          <w:p w14:paraId="5BDDFFCB" w14:textId="77777777" w:rsidR="00000000" w:rsidRPr="00C34425" w:rsidRDefault="008C498F">
            <w:pPr>
              <w:spacing w:line="0" w:lineRule="atLeast"/>
              <w:ind w:left="40"/>
              <w:rPr>
                <w:rFonts w:ascii="Lato" w:hAnsi="Lato"/>
                <w:sz w:val="19"/>
              </w:rPr>
            </w:pPr>
            <w:r w:rsidRPr="00C34425">
              <w:rPr>
                <w:rFonts w:ascii="Lato" w:hAnsi="Lato"/>
                <w:sz w:val="19"/>
              </w:rPr>
              <w:t>Town of Moreau</w:t>
            </w:r>
          </w:p>
        </w:tc>
        <w:tc>
          <w:tcPr>
            <w:tcW w:w="1700" w:type="dxa"/>
            <w:shd w:val="clear" w:color="auto" w:fill="auto"/>
            <w:vAlign w:val="bottom"/>
          </w:tcPr>
          <w:p w14:paraId="6EAAFBEA"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308F32CD" w14:textId="77777777" w:rsidR="00000000" w:rsidRPr="00C34425" w:rsidRDefault="008C498F">
            <w:pPr>
              <w:spacing w:line="0" w:lineRule="atLeast"/>
              <w:ind w:right="104"/>
              <w:jc w:val="right"/>
              <w:rPr>
                <w:rFonts w:ascii="Lato" w:hAnsi="Lato"/>
                <w:sz w:val="19"/>
              </w:rPr>
            </w:pPr>
            <w:r w:rsidRPr="00C34425">
              <w:rPr>
                <w:rFonts w:ascii="Lato" w:hAnsi="Lato"/>
                <w:sz w:val="19"/>
              </w:rPr>
              <w:t>45,230</w:t>
            </w:r>
          </w:p>
        </w:tc>
        <w:tc>
          <w:tcPr>
            <w:tcW w:w="1200" w:type="dxa"/>
            <w:shd w:val="clear" w:color="auto" w:fill="auto"/>
            <w:vAlign w:val="bottom"/>
          </w:tcPr>
          <w:p w14:paraId="009CA071" w14:textId="77777777" w:rsidR="00000000" w:rsidRPr="00C34425" w:rsidRDefault="008C498F">
            <w:pPr>
              <w:spacing w:line="0" w:lineRule="atLeast"/>
              <w:ind w:right="84"/>
              <w:jc w:val="right"/>
              <w:rPr>
                <w:rFonts w:ascii="Lato" w:hAnsi="Lato"/>
                <w:sz w:val="19"/>
              </w:rPr>
            </w:pPr>
            <w:r w:rsidRPr="00C34425">
              <w:rPr>
                <w:rFonts w:ascii="Lato" w:hAnsi="Lato"/>
                <w:sz w:val="19"/>
              </w:rPr>
              <w:t>45,</w:t>
            </w:r>
            <w:r w:rsidRPr="00C34425">
              <w:rPr>
                <w:rFonts w:ascii="Lato" w:hAnsi="Lato"/>
                <w:sz w:val="19"/>
              </w:rPr>
              <w:t>230</w:t>
            </w:r>
          </w:p>
        </w:tc>
        <w:tc>
          <w:tcPr>
            <w:tcW w:w="960" w:type="dxa"/>
            <w:shd w:val="clear" w:color="auto" w:fill="auto"/>
            <w:vAlign w:val="bottom"/>
          </w:tcPr>
          <w:p w14:paraId="13C3CAD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49985C" w14:textId="77777777" w:rsidR="00000000" w:rsidRPr="00C34425" w:rsidRDefault="008C498F">
            <w:pPr>
              <w:spacing w:line="0" w:lineRule="atLeast"/>
              <w:ind w:right="24"/>
              <w:jc w:val="right"/>
              <w:rPr>
                <w:rFonts w:ascii="Lato" w:hAnsi="Lato"/>
                <w:sz w:val="19"/>
              </w:rPr>
            </w:pPr>
            <w:r w:rsidRPr="00C34425">
              <w:rPr>
                <w:rFonts w:ascii="Lato" w:hAnsi="Lato"/>
                <w:sz w:val="19"/>
              </w:rPr>
              <w:t>5,063</w:t>
            </w:r>
          </w:p>
        </w:tc>
        <w:tc>
          <w:tcPr>
            <w:tcW w:w="1540" w:type="dxa"/>
            <w:shd w:val="clear" w:color="auto" w:fill="auto"/>
            <w:vAlign w:val="bottom"/>
          </w:tcPr>
          <w:p w14:paraId="7766E93B" w14:textId="77777777" w:rsidR="00000000" w:rsidRPr="00C34425" w:rsidRDefault="008C498F">
            <w:pPr>
              <w:spacing w:line="0" w:lineRule="atLeast"/>
              <w:ind w:right="4"/>
              <w:jc w:val="right"/>
              <w:rPr>
                <w:rFonts w:ascii="Lato" w:hAnsi="Lato"/>
                <w:sz w:val="19"/>
              </w:rPr>
            </w:pPr>
            <w:r w:rsidRPr="00C34425">
              <w:rPr>
                <w:rFonts w:ascii="Lato" w:hAnsi="Lato"/>
                <w:sz w:val="19"/>
              </w:rPr>
              <w:t>50,293</w:t>
            </w:r>
          </w:p>
        </w:tc>
      </w:tr>
      <w:tr w:rsidR="00000000" w:rsidRPr="00C34425" w14:paraId="40398A01" w14:textId="77777777">
        <w:trPr>
          <w:trHeight w:val="252"/>
        </w:trPr>
        <w:tc>
          <w:tcPr>
            <w:tcW w:w="2640" w:type="dxa"/>
            <w:shd w:val="clear" w:color="auto" w:fill="auto"/>
            <w:vAlign w:val="bottom"/>
          </w:tcPr>
          <w:p w14:paraId="41BEE04D" w14:textId="77777777" w:rsidR="00000000" w:rsidRPr="00C34425" w:rsidRDefault="008C498F">
            <w:pPr>
              <w:spacing w:line="0" w:lineRule="atLeast"/>
              <w:ind w:left="40"/>
              <w:rPr>
                <w:rFonts w:ascii="Lato" w:hAnsi="Lato"/>
                <w:sz w:val="19"/>
              </w:rPr>
            </w:pPr>
            <w:r w:rsidRPr="00C34425">
              <w:rPr>
                <w:rFonts w:ascii="Lato" w:hAnsi="Lato"/>
                <w:sz w:val="19"/>
              </w:rPr>
              <w:t>Town of Northumberland</w:t>
            </w:r>
          </w:p>
        </w:tc>
        <w:tc>
          <w:tcPr>
            <w:tcW w:w="1700" w:type="dxa"/>
            <w:shd w:val="clear" w:color="auto" w:fill="auto"/>
            <w:vAlign w:val="bottom"/>
          </w:tcPr>
          <w:p w14:paraId="52AFD485"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3E78D765" w14:textId="77777777" w:rsidR="00000000" w:rsidRPr="00C34425" w:rsidRDefault="008C498F">
            <w:pPr>
              <w:spacing w:line="0" w:lineRule="atLeast"/>
              <w:ind w:right="104"/>
              <w:jc w:val="right"/>
              <w:rPr>
                <w:rFonts w:ascii="Lato" w:hAnsi="Lato"/>
                <w:sz w:val="19"/>
              </w:rPr>
            </w:pPr>
            <w:r w:rsidRPr="00C34425">
              <w:rPr>
                <w:rFonts w:ascii="Lato" w:hAnsi="Lato"/>
                <w:sz w:val="19"/>
              </w:rPr>
              <w:t>14,849</w:t>
            </w:r>
          </w:p>
        </w:tc>
        <w:tc>
          <w:tcPr>
            <w:tcW w:w="1200" w:type="dxa"/>
            <w:shd w:val="clear" w:color="auto" w:fill="auto"/>
            <w:vAlign w:val="bottom"/>
          </w:tcPr>
          <w:p w14:paraId="3CEC18CE" w14:textId="77777777" w:rsidR="00000000" w:rsidRPr="00C34425" w:rsidRDefault="008C498F">
            <w:pPr>
              <w:spacing w:line="0" w:lineRule="atLeast"/>
              <w:ind w:right="84"/>
              <w:jc w:val="right"/>
              <w:rPr>
                <w:rFonts w:ascii="Lato" w:hAnsi="Lato"/>
                <w:sz w:val="19"/>
              </w:rPr>
            </w:pPr>
            <w:r w:rsidRPr="00C34425">
              <w:rPr>
                <w:rFonts w:ascii="Lato" w:hAnsi="Lato"/>
                <w:sz w:val="19"/>
              </w:rPr>
              <w:t>14,849</w:t>
            </w:r>
          </w:p>
        </w:tc>
        <w:tc>
          <w:tcPr>
            <w:tcW w:w="960" w:type="dxa"/>
            <w:shd w:val="clear" w:color="auto" w:fill="auto"/>
            <w:vAlign w:val="bottom"/>
          </w:tcPr>
          <w:p w14:paraId="48806BE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B776CD" w14:textId="77777777" w:rsidR="00000000" w:rsidRPr="00C34425" w:rsidRDefault="008C498F">
            <w:pPr>
              <w:spacing w:line="0" w:lineRule="atLeast"/>
              <w:ind w:right="24"/>
              <w:jc w:val="right"/>
              <w:rPr>
                <w:rFonts w:ascii="Lato" w:hAnsi="Lato"/>
                <w:sz w:val="19"/>
              </w:rPr>
            </w:pPr>
            <w:r w:rsidRPr="00C34425">
              <w:rPr>
                <w:rFonts w:ascii="Lato" w:hAnsi="Lato"/>
                <w:sz w:val="19"/>
              </w:rPr>
              <w:t>1,662</w:t>
            </w:r>
          </w:p>
        </w:tc>
        <w:tc>
          <w:tcPr>
            <w:tcW w:w="1540" w:type="dxa"/>
            <w:shd w:val="clear" w:color="auto" w:fill="auto"/>
            <w:vAlign w:val="bottom"/>
          </w:tcPr>
          <w:p w14:paraId="765544B3" w14:textId="77777777" w:rsidR="00000000" w:rsidRPr="00C34425" w:rsidRDefault="008C498F">
            <w:pPr>
              <w:spacing w:line="0" w:lineRule="atLeast"/>
              <w:ind w:right="4"/>
              <w:jc w:val="right"/>
              <w:rPr>
                <w:rFonts w:ascii="Lato" w:hAnsi="Lato"/>
                <w:sz w:val="19"/>
              </w:rPr>
            </w:pPr>
            <w:r w:rsidRPr="00C34425">
              <w:rPr>
                <w:rFonts w:ascii="Lato" w:hAnsi="Lato"/>
                <w:sz w:val="19"/>
              </w:rPr>
              <w:t>16,511</w:t>
            </w:r>
          </w:p>
        </w:tc>
      </w:tr>
      <w:tr w:rsidR="00000000" w:rsidRPr="00C34425" w14:paraId="69EB612D" w14:textId="77777777">
        <w:trPr>
          <w:trHeight w:val="252"/>
        </w:trPr>
        <w:tc>
          <w:tcPr>
            <w:tcW w:w="2640" w:type="dxa"/>
            <w:shd w:val="clear" w:color="auto" w:fill="auto"/>
            <w:vAlign w:val="bottom"/>
          </w:tcPr>
          <w:p w14:paraId="7A702665" w14:textId="77777777" w:rsidR="00000000" w:rsidRPr="00C34425" w:rsidRDefault="008C498F">
            <w:pPr>
              <w:spacing w:line="0" w:lineRule="atLeast"/>
              <w:ind w:left="40"/>
              <w:rPr>
                <w:rFonts w:ascii="Lato" w:hAnsi="Lato"/>
                <w:sz w:val="19"/>
              </w:rPr>
            </w:pPr>
            <w:r w:rsidRPr="00C34425">
              <w:rPr>
                <w:rFonts w:ascii="Lato" w:hAnsi="Lato"/>
                <w:sz w:val="19"/>
              </w:rPr>
              <w:t>Town of Providence</w:t>
            </w:r>
          </w:p>
        </w:tc>
        <w:tc>
          <w:tcPr>
            <w:tcW w:w="1700" w:type="dxa"/>
            <w:shd w:val="clear" w:color="auto" w:fill="auto"/>
            <w:vAlign w:val="bottom"/>
          </w:tcPr>
          <w:p w14:paraId="3B7DEF52"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6952F5BA" w14:textId="77777777" w:rsidR="00000000" w:rsidRPr="00C34425" w:rsidRDefault="008C498F">
            <w:pPr>
              <w:spacing w:line="0" w:lineRule="atLeast"/>
              <w:ind w:right="104"/>
              <w:jc w:val="right"/>
              <w:rPr>
                <w:rFonts w:ascii="Lato" w:hAnsi="Lato"/>
                <w:sz w:val="19"/>
              </w:rPr>
            </w:pPr>
            <w:r w:rsidRPr="00C34425">
              <w:rPr>
                <w:rFonts w:ascii="Lato" w:hAnsi="Lato"/>
                <w:sz w:val="19"/>
              </w:rPr>
              <w:t>5,918</w:t>
            </w:r>
          </w:p>
        </w:tc>
        <w:tc>
          <w:tcPr>
            <w:tcW w:w="1200" w:type="dxa"/>
            <w:shd w:val="clear" w:color="auto" w:fill="auto"/>
            <w:vAlign w:val="bottom"/>
          </w:tcPr>
          <w:p w14:paraId="2EA9D1B7" w14:textId="77777777" w:rsidR="00000000" w:rsidRPr="00C34425" w:rsidRDefault="008C498F">
            <w:pPr>
              <w:spacing w:line="0" w:lineRule="atLeast"/>
              <w:ind w:right="84"/>
              <w:jc w:val="right"/>
              <w:rPr>
                <w:rFonts w:ascii="Lato" w:hAnsi="Lato"/>
                <w:sz w:val="19"/>
              </w:rPr>
            </w:pPr>
            <w:r w:rsidRPr="00C34425">
              <w:rPr>
                <w:rFonts w:ascii="Lato" w:hAnsi="Lato"/>
                <w:sz w:val="19"/>
              </w:rPr>
              <w:t>5,918</w:t>
            </w:r>
          </w:p>
        </w:tc>
        <w:tc>
          <w:tcPr>
            <w:tcW w:w="960" w:type="dxa"/>
            <w:shd w:val="clear" w:color="auto" w:fill="auto"/>
            <w:vAlign w:val="bottom"/>
          </w:tcPr>
          <w:p w14:paraId="43DF179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99124F" w14:textId="77777777" w:rsidR="00000000" w:rsidRPr="00C34425" w:rsidRDefault="008C498F">
            <w:pPr>
              <w:spacing w:line="0" w:lineRule="atLeast"/>
              <w:ind w:right="24"/>
              <w:jc w:val="right"/>
              <w:rPr>
                <w:rFonts w:ascii="Lato" w:hAnsi="Lato"/>
                <w:sz w:val="19"/>
              </w:rPr>
            </w:pPr>
            <w:r w:rsidRPr="00C34425">
              <w:rPr>
                <w:rFonts w:ascii="Lato" w:hAnsi="Lato"/>
                <w:sz w:val="19"/>
              </w:rPr>
              <w:t>662</w:t>
            </w:r>
          </w:p>
        </w:tc>
        <w:tc>
          <w:tcPr>
            <w:tcW w:w="1540" w:type="dxa"/>
            <w:shd w:val="clear" w:color="auto" w:fill="auto"/>
            <w:vAlign w:val="bottom"/>
          </w:tcPr>
          <w:p w14:paraId="6B6056B5" w14:textId="77777777" w:rsidR="00000000" w:rsidRPr="00C34425" w:rsidRDefault="008C498F">
            <w:pPr>
              <w:spacing w:line="0" w:lineRule="atLeast"/>
              <w:ind w:right="4"/>
              <w:jc w:val="right"/>
              <w:rPr>
                <w:rFonts w:ascii="Lato" w:hAnsi="Lato"/>
                <w:sz w:val="19"/>
              </w:rPr>
            </w:pPr>
            <w:r w:rsidRPr="00C34425">
              <w:rPr>
                <w:rFonts w:ascii="Lato" w:hAnsi="Lato"/>
                <w:sz w:val="19"/>
              </w:rPr>
              <w:t>6,580</w:t>
            </w:r>
          </w:p>
        </w:tc>
      </w:tr>
      <w:tr w:rsidR="00000000" w:rsidRPr="00C34425" w14:paraId="253E86A9" w14:textId="77777777">
        <w:trPr>
          <w:trHeight w:val="252"/>
        </w:trPr>
        <w:tc>
          <w:tcPr>
            <w:tcW w:w="2640" w:type="dxa"/>
            <w:shd w:val="clear" w:color="auto" w:fill="auto"/>
            <w:vAlign w:val="bottom"/>
          </w:tcPr>
          <w:p w14:paraId="05FBEC45" w14:textId="77777777" w:rsidR="00000000" w:rsidRPr="00C34425" w:rsidRDefault="008C498F">
            <w:pPr>
              <w:spacing w:line="0" w:lineRule="atLeast"/>
              <w:ind w:left="40"/>
              <w:rPr>
                <w:rFonts w:ascii="Lato" w:hAnsi="Lato"/>
                <w:sz w:val="19"/>
              </w:rPr>
            </w:pPr>
            <w:r w:rsidRPr="00C34425">
              <w:rPr>
                <w:rFonts w:ascii="Lato" w:hAnsi="Lato"/>
                <w:sz w:val="19"/>
              </w:rPr>
              <w:t>Town of Saratoga</w:t>
            </w:r>
          </w:p>
        </w:tc>
        <w:tc>
          <w:tcPr>
            <w:tcW w:w="1700" w:type="dxa"/>
            <w:shd w:val="clear" w:color="auto" w:fill="auto"/>
            <w:vAlign w:val="bottom"/>
          </w:tcPr>
          <w:p w14:paraId="2CA3BC47"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207AC5E3" w14:textId="77777777" w:rsidR="00000000" w:rsidRPr="00C34425" w:rsidRDefault="008C498F">
            <w:pPr>
              <w:spacing w:line="0" w:lineRule="atLeast"/>
              <w:ind w:right="104"/>
              <w:jc w:val="right"/>
              <w:rPr>
                <w:rFonts w:ascii="Lato" w:hAnsi="Lato"/>
                <w:sz w:val="19"/>
              </w:rPr>
            </w:pPr>
            <w:r w:rsidRPr="00C34425">
              <w:rPr>
                <w:rFonts w:ascii="Lato" w:hAnsi="Lato"/>
                <w:sz w:val="19"/>
              </w:rPr>
              <w:t>31,351</w:t>
            </w:r>
          </w:p>
        </w:tc>
        <w:tc>
          <w:tcPr>
            <w:tcW w:w="1200" w:type="dxa"/>
            <w:shd w:val="clear" w:color="auto" w:fill="auto"/>
            <w:vAlign w:val="bottom"/>
          </w:tcPr>
          <w:p w14:paraId="210663FE" w14:textId="77777777" w:rsidR="00000000" w:rsidRPr="00C34425" w:rsidRDefault="008C498F">
            <w:pPr>
              <w:spacing w:line="0" w:lineRule="atLeast"/>
              <w:ind w:right="84"/>
              <w:jc w:val="right"/>
              <w:rPr>
                <w:rFonts w:ascii="Lato" w:hAnsi="Lato"/>
                <w:sz w:val="19"/>
              </w:rPr>
            </w:pPr>
            <w:r w:rsidRPr="00C34425">
              <w:rPr>
                <w:rFonts w:ascii="Lato" w:hAnsi="Lato"/>
                <w:sz w:val="19"/>
              </w:rPr>
              <w:t>31,351</w:t>
            </w:r>
          </w:p>
        </w:tc>
        <w:tc>
          <w:tcPr>
            <w:tcW w:w="960" w:type="dxa"/>
            <w:shd w:val="clear" w:color="auto" w:fill="auto"/>
            <w:vAlign w:val="bottom"/>
          </w:tcPr>
          <w:p w14:paraId="0D36C88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B811A1" w14:textId="77777777" w:rsidR="00000000" w:rsidRPr="00C34425" w:rsidRDefault="008C498F">
            <w:pPr>
              <w:spacing w:line="0" w:lineRule="atLeast"/>
              <w:ind w:right="24"/>
              <w:jc w:val="right"/>
              <w:rPr>
                <w:rFonts w:ascii="Lato" w:hAnsi="Lato"/>
                <w:sz w:val="19"/>
              </w:rPr>
            </w:pPr>
            <w:r w:rsidRPr="00C34425">
              <w:rPr>
                <w:rFonts w:ascii="Lato" w:hAnsi="Lato"/>
                <w:sz w:val="19"/>
              </w:rPr>
              <w:t>3,509</w:t>
            </w:r>
          </w:p>
        </w:tc>
        <w:tc>
          <w:tcPr>
            <w:tcW w:w="1540" w:type="dxa"/>
            <w:shd w:val="clear" w:color="auto" w:fill="auto"/>
            <w:vAlign w:val="bottom"/>
          </w:tcPr>
          <w:p w14:paraId="75890981" w14:textId="77777777" w:rsidR="00000000" w:rsidRPr="00C34425" w:rsidRDefault="008C498F">
            <w:pPr>
              <w:spacing w:line="0" w:lineRule="atLeast"/>
              <w:ind w:right="4"/>
              <w:jc w:val="right"/>
              <w:rPr>
                <w:rFonts w:ascii="Lato" w:hAnsi="Lato"/>
                <w:sz w:val="19"/>
              </w:rPr>
            </w:pPr>
            <w:r w:rsidRPr="00C34425">
              <w:rPr>
                <w:rFonts w:ascii="Lato" w:hAnsi="Lato"/>
                <w:sz w:val="19"/>
              </w:rPr>
              <w:t>34,860</w:t>
            </w:r>
          </w:p>
        </w:tc>
      </w:tr>
      <w:tr w:rsidR="00000000" w:rsidRPr="00C34425" w14:paraId="19D8B1BB" w14:textId="77777777">
        <w:trPr>
          <w:trHeight w:val="252"/>
        </w:trPr>
        <w:tc>
          <w:tcPr>
            <w:tcW w:w="2640" w:type="dxa"/>
            <w:shd w:val="clear" w:color="auto" w:fill="auto"/>
            <w:vAlign w:val="bottom"/>
          </w:tcPr>
          <w:p w14:paraId="6AC0D157" w14:textId="77777777" w:rsidR="00000000" w:rsidRPr="00C34425" w:rsidRDefault="008C498F">
            <w:pPr>
              <w:spacing w:line="0" w:lineRule="atLeast"/>
              <w:ind w:left="40"/>
              <w:rPr>
                <w:rFonts w:ascii="Lato" w:hAnsi="Lato"/>
                <w:sz w:val="19"/>
              </w:rPr>
            </w:pPr>
            <w:r w:rsidRPr="00C34425">
              <w:rPr>
                <w:rFonts w:ascii="Lato" w:hAnsi="Lato"/>
                <w:sz w:val="19"/>
              </w:rPr>
              <w:t>Town of Stillwater</w:t>
            </w:r>
          </w:p>
        </w:tc>
        <w:tc>
          <w:tcPr>
            <w:tcW w:w="1700" w:type="dxa"/>
            <w:shd w:val="clear" w:color="auto" w:fill="auto"/>
            <w:vAlign w:val="bottom"/>
          </w:tcPr>
          <w:p w14:paraId="022BEF8B"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6A91616A" w14:textId="77777777" w:rsidR="00000000" w:rsidRPr="00C34425" w:rsidRDefault="008C498F">
            <w:pPr>
              <w:spacing w:line="0" w:lineRule="atLeast"/>
              <w:ind w:right="104"/>
              <w:jc w:val="right"/>
              <w:rPr>
                <w:rFonts w:ascii="Lato" w:hAnsi="Lato"/>
                <w:sz w:val="19"/>
              </w:rPr>
            </w:pPr>
            <w:r w:rsidRPr="00C34425">
              <w:rPr>
                <w:rFonts w:ascii="Lato" w:hAnsi="Lato"/>
                <w:sz w:val="19"/>
              </w:rPr>
              <w:t>30,907</w:t>
            </w:r>
          </w:p>
        </w:tc>
        <w:tc>
          <w:tcPr>
            <w:tcW w:w="1200" w:type="dxa"/>
            <w:shd w:val="clear" w:color="auto" w:fill="auto"/>
            <w:vAlign w:val="bottom"/>
          </w:tcPr>
          <w:p w14:paraId="66530902" w14:textId="77777777" w:rsidR="00000000" w:rsidRPr="00C34425" w:rsidRDefault="008C498F">
            <w:pPr>
              <w:spacing w:line="0" w:lineRule="atLeast"/>
              <w:ind w:right="84"/>
              <w:jc w:val="right"/>
              <w:rPr>
                <w:rFonts w:ascii="Lato" w:hAnsi="Lato"/>
                <w:sz w:val="19"/>
              </w:rPr>
            </w:pPr>
            <w:r w:rsidRPr="00C34425">
              <w:rPr>
                <w:rFonts w:ascii="Lato" w:hAnsi="Lato"/>
                <w:sz w:val="19"/>
              </w:rPr>
              <w:t>30,907</w:t>
            </w:r>
          </w:p>
        </w:tc>
        <w:tc>
          <w:tcPr>
            <w:tcW w:w="960" w:type="dxa"/>
            <w:shd w:val="clear" w:color="auto" w:fill="auto"/>
            <w:vAlign w:val="bottom"/>
          </w:tcPr>
          <w:p w14:paraId="1A8D78F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66F433" w14:textId="77777777" w:rsidR="00000000" w:rsidRPr="00C34425" w:rsidRDefault="008C498F">
            <w:pPr>
              <w:spacing w:line="0" w:lineRule="atLeast"/>
              <w:ind w:right="24"/>
              <w:jc w:val="right"/>
              <w:rPr>
                <w:rFonts w:ascii="Lato" w:hAnsi="Lato"/>
                <w:sz w:val="19"/>
              </w:rPr>
            </w:pPr>
            <w:r w:rsidRPr="00C34425">
              <w:rPr>
                <w:rFonts w:ascii="Lato" w:hAnsi="Lato"/>
                <w:sz w:val="19"/>
              </w:rPr>
              <w:t>3,459</w:t>
            </w:r>
          </w:p>
        </w:tc>
        <w:tc>
          <w:tcPr>
            <w:tcW w:w="1540" w:type="dxa"/>
            <w:shd w:val="clear" w:color="auto" w:fill="auto"/>
            <w:vAlign w:val="bottom"/>
          </w:tcPr>
          <w:p w14:paraId="48B31926" w14:textId="77777777" w:rsidR="00000000" w:rsidRPr="00C34425" w:rsidRDefault="008C498F">
            <w:pPr>
              <w:spacing w:line="0" w:lineRule="atLeast"/>
              <w:ind w:right="4"/>
              <w:jc w:val="right"/>
              <w:rPr>
                <w:rFonts w:ascii="Lato" w:hAnsi="Lato"/>
                <w:sz w:val="19"/>
              </w:rPr>
            </w:pPr>
            <w:r w:rsidRPr="00C34425">
              <w:rPr>
                <w:rFonts w:ascii="Lato" w:hAnsi="Lato"/>
                <w:sz w:val="19"/>
              </w:rPr>
              <w:t>34,366</w:t>
            </w:r>
          </w:p>
        </w:tc>
      </w:tr>
      <w:tr w:rsidR="00000000" w:rsidRPr="00C34425" w14:paraId="7DEF8DF7" w14:textId="77777777">
        <w:trPr>
          <w:trHeight w:val="252"/>
        </w:trPr>
        <w:tc>
          <w:tcPr>
            <w:tcW w:w="2640" w:type="dxa"/>
            <w:shd w:val="clear" w:color="auto" w:fill="auto"/>
            <w:vAlign w:val="bottom"/>
          </w:tcPr>
          <w:p w14:paraId="29270E21" w14:textId="77777777" w:rsidR="00000000" w:rsidRPr="00C34425" w:rsidRDefault="008C498F">
            <w:pPr>
              <w:spacing w:line="0" w:lineRule="atLeast"/>
              <w:ind w:left="40"/>
              <w:rPr>
                <w:rFonts w:ascii="Lato" w:hAnsi="Lato"/>
                <w:sz w:val="19"/>
              </w:rPr>
            </w:pPr>
            <w:r w:rsidRPr="00C34425">
              <w:rPr>
                <w:rFonts w:ascii="Lato" w:hAnsi="Lato"/>
                <w:sz w:val="19"/>
              </w:rPr>
              <w:t>Town of</w:t>
            </w:r>
            <w:r w:rsidRPr="00C34425">
              <w:rPr>
                <w:rFonts w:ascii="Lato" w:hAnsi="Lato"/>
                <w:sz w:val="19"/>
              </w:rPr>
              <w:t xml:space="preserve"> Waterford</w:t>
            </w:r>
          </w:p>
        </w:tc>
        <w:tc>
          <w:tcPr>
            <w:tcW w:w="1700" w:type="dxa"/>
            <w:shd w:val="clear" w:color="auto" w:fill="auto"/>
            <w:vAlign w:val="bottom"/>
          </w:tcPr>
          <w:p w14:paraId="5A55CE7F"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28DFB50E" w14:textId="77777777" w:rsidR="00000000" w:rsidRPr="00C34425" w:rsidRDefault="008C498F">
            <w:pPr>
              <w:spacing w:line="0" w:lineRule="atLeast"/>
              <w:ind w:right="104"/>
              <w:jc w:val="right"/>
              <w:rPr>
                <w:rFonts w:ascii="Lato" w:hAnsi="Lato"/>
                <w:sz w:val="19"/>
              </w:rPr>
            </w:pPr>
            <w:r w:rsidRPr="00C34425">
              <w:rPr>
                <w:rFonts w:ascii="Lato" w:hAnsi="Lato"/>
                <w:sz w:val="19"/>
              </w:rPr>
              <w:t>41,170</w:t>
            </w:r>
          </w:p>
        </w:tc>
        <w:tc>
          <w:tcPr>
            <w:tcW w:w="1200" w:type="dxa"/>
            <w:shd w:val="clear" w:color="auto" w:fill="auto"/>
            <w:vAlign w:val="bottom"/>
          </w:tcPr>
          <w:p w14:paraId="2931A88A" w14:textId="77777777" w:rsidR="00000000" w:rsidRPr="00C34425" w:rsidRDefault="008C498F">
            <w:pPr>
              <w:spacing w:line="0" w:lineRule="atLeast"/>
              <w:ind w:right="84"/>
              <w:jc w:val="right"/>
              <w:rPr>
                <w:rFonts w:ascii="Lato" w:hAnsi="Lato"/>
                <w:sz w:val="19"/>
              </w:rPr>
            </w:pPr>
            <w:r w:rsidRPr="00C34425">
              <w:rPr>
                <w:rFonts w:ascii="Lato" w:hAnsi="Lato"/>
                <w:sz w:val="19"/>
              </w:rPr>
              <w:t>41,170</w:t>
            </w:r>
          </w:p>
        </w:tc>
        <w:tc>
          <w:tcPr>
            <w:tcW w:w="960" w:type="dxa"/>
            <w:shd w:val="clear" w:color="auto" w:fill="auto"/>
            <w:vAlign w:val="bottom"/>
          </w:tcPr>
          <w:p w14:paraId="711B706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B4EB93" w14:textId="77777777" w:rsidR="00000000" w:rsidRPr="00C34425" w:rsidRDefault="008C498F">
            <w:pPr>
              <w:spacing w:line="0" w:lineRule="atLeast"/>
              <w:ind w:right="24"/>
              <w:jc w:val="right"/>
              <w:rPr>
                <w:rFonts w:ascii="Lato" w:hAnsi="Lato"/>
                <w:sz w:val="19"/>
              </w:rPr>
            </w:pPr>
            <w:r w:rsidRPr="00C34425">
              <w:rPr>
                <w:rFonts w:ascii="Lato" w:hAnsi="Lato"/>
                <w:sz w:val="19"/>
              </w:rPr>
              <w:t>4,608</w:t>
            </w:r>
          </w:p>
        </w:tc>
        <w:tc>
          <w:tcPr>
            <w:tcW w:w="1540" w:type="dxa"/>
            <w:shd w:val="clear" w:color="auto" w:fill="auto"/>
            <w:vAlign w:val="bottom"/>
          </w:tcPr>
          <w:p w14:paraId="6BBE487B" w14:textId="77777777" w:rsidR="00000000" w:rsidRPr="00C34425" w:rsidRDefault="008C498F">
            <w:pPr>
              <w:spacing w:line="0" w:lineRule="atLeast"/>
              <w:ind w:right="4"/>
              <w:jc w:val="right"/>
              <w:rPr>
                <w:rFonts w:ascii="Lato" w:hAnsi="Lato"/>
                <w:sz w:val="19"/>
              </w:rPr>
            </w:pPr>
            <w:r w:rsidRPr="00C34425">
              <w:rPr>
                <w:rFonts w:ascii="Lato" w:hAnsi="Lato"/>
                <w:sz w:val="19"/>
              </w:rPr>
              <w:t>45,778</w:t>
            </w:r>
          </w:p>
        </w:tc>
      </w:tr>
      <w:tr w:rsidR="00000000" w:rsidRPr="00C34425" w14:paraId="66256F9A" w14:textId="77777777">
        <w:trPr>
          <w:trHeight w:val="252"/>
        </w:trPr>
        <w:tc>
          <w:tcPr>
            <w:tcW w:w="2640" w:type="dxa"/>
            <w:shd w:val="clear" w:color="auto" w:fill="auto"/>
            <w:vAlign w:val="bottom"/>
          </w:tcPr>
          <w:p w14:paraId="6A264386" w14:textId="77777777" w:rsidR="00000000" w:rsidRPr="00C34425" w:rsidRDefault="008C498F">
            <w:pPr>
              <w:spacing w:line="0" w:lineRule="atLeast"/>
              <w:ind w:left="40"/>
              <w:rPr>
                <w:rFonts w:ascii="Lato" w:hAnsi="Lato"/>
                <w:sz w:val="19"/>
              </w:rPr>
            </w:pPr>
            <w:r w:rsidRPr="00C34425">
              <w:rPr>
                <w:rFonts w:ascii="Lato" w:hAnsi="Lato"/>
                <w:sz w:val="19"/>
              </w:rPr>
              <w:t>Town of Wilton</w:t>
            </w:r>
          </w:p>
        </w:tc>
        <w:tc>
          <w:tcPr>
            <w:tcW w:w="1700" w:type="dxa"/>
            <w:shd w:val="clear" w:color="auto" w:fill="auto"/>
            <w:vAlign w:val="bottom"/>
          </w:tcPr>
          <w:p w14:paraId="58F96330"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725F1DC6" w14:textId="77777777" w:rsidR="00000000" w:rsidRPr="00C34425" w:rsidRDefault="008C498F">
            <w:pPr>
              <w:spacing w:line="0" w:lineRule="atLeast"/>
              <w:ind w:right="104"/>
              <w:jc w:val="right"/>
              <w:rPr>
                <w:rFonts w:ascii="Lato" w:hAnsi="Lato"/>
                <w:sz w:val="19"/>
              </w:rPr>
            </w:pPr>
            <w:r w:rsidRPr="00C34425">
              <w:rPr>
                <w:rFonts w:ascii="Lato" w:hAnsi="Lato"/>
                <w:sz w:val="19"/>
              </w:rPr>
              <w:t>25,546</w:t>
            </w:r>
          </w:p>
        </w:tc>
        <w:tc>
          <w:tcPr>
            <w:tcW w:w="1200" w:type="dxa"/>
            <w:shd w:val="clear" w:color="auto" w:fill="auto"/>
            <w:vAlign w:val="bottom"/>
          </w:tcPr>
          <w:p w14:paraId="46062001" w14:textId="77777777" w:rsidR="00000000" w:rsidRPr="00C34425" w:rsidRDefault="008C498F">
            <w:pPr>
              <w:spacing w:line="0" w:lineRule="atLeast"/>
              <w:ind w:right="84"/>
              <w:jc w:val="right"/>
              <w:rPr>
                <w:rFonts w:ascii="Lato" w:hAnsi="Lato"/>
                <w:sz w:val="19"/>
              </w:rPr>
            </w:pPr>
            <w:r w:rsidRPr="00C34425">
              <w:rPr>
                <w:rFonts w:ascii="Lato" w:hAnsi="Lato"/>
                <w:sz w:val="19"/>
              </w:rPr>
              <w:t>25,546</w:t>
            </w:r>
          </w:p>
        </w:tc>
        <w:tc>
          <w:tcPr>
            <w:tcW w:w="960" w:type="dxa"/>
            <w:shd w:val="clear" w:color="auto" w:fill="auto"/>
            <w:vAlign w:val="bottom"/>
          </w:tcPr>
          <w:p w14:paraId="74068F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ABE9946" w14:textId="77777777" w:rsidR="00000000" w:rsidRPr="00C34425" w:rsidRDefault="008C498F">
            <w:pPr>
              <w:spacing w:line="0" w:lineRule="atLeast"/>
              <w:ind w:right="24"/>
              <w:jc w:val="right"/>
              <w:rPr>
                <w:rFonts w:ascii="Lato" w:hAnsi="Lato"/>
                <w:sz w:val="19"/>
              </w:rPr>
            </w:pPr>
            <w:r w:rsidRPr="00C34425">
              <w:rPr>
                <w:rFonts w:ascii="Lato" w:hAnsi="Lato"/>
                <w:sz w:val="19"/>
              </w:rPr>
              <w:t>2,859</w:t>
            </w:r>
          </w:p>
        </w:tc>
        <w:tc>
          <w:tcPr>
            <w:tcW w:w="1540" w:type="dxa"/>
            <w:shd w:val="clear" w:color="auto" w:fill="auto"/>
            <w:vAlign w:val="bottom"/>
          </w:tcPr>
          <w:p w14:paraId="3D0AE5FA" w14:textId="77777777" w:rsidR="00000000" w:rsidRPr="00C34425" w:rsidRDefault="008C498F">
            <w:pPr>
              <w:spacing w:line="0" w:lineRule="atLeast"/>
              <w:ind w:right="4"/>
              <w:jc w:val="right"/>
              <w:rPr>
                <w:rFonts w:ascii="Lato" w:hAnsi="Lato"/>
                <w:sz w:val="19"/>
              </w:rPr>
            </w:pPr>
            <w:r w:rsidRPr="00C34425">
              <w:rPr>
                <w:rFonts w:ascii="Lato" w:hAnsi="Lato"/>
                <w:sz w:val="19"/>
              </w:rPr>
              <w:t>28,405</w:t>
            </w:r>
          </w:p>
        </w:tc>
      </w:tr>
      <w:tr w:rsidR="00000000" w:rsidRPr="00C34425" w14:paraId="72F569CD" w14:textId="77777777">
        <w:trPr>
          <w:trHeight w:val="252"/>
        </w:trPr>
        <w:tc>
          <w:tcPr>
            <w:tcW w:w="2640" w:type="dxa"/>
            <w:shd w:val="clear" w:color="auto" w:fill="auto"/>
            <w:vAlign w:val="bottom"/>
          </w:tcPr>
          <w:p w14:paraId="4537413C" w14:textId="77777777" w:rsidR="00000000" w:rsidRPr="00C34425" w:rsidRDefault="008C498F">
            <w:pPr>
              <w:spacing w:line="0" w:lineRule="atLeast"/>
              <w:ind w:left="40"/>
              <w:rPr>
                <w:rFonts w:ascii="Lato" w:hAnsi="Lato"/>
                <w:sz w:val="19"/>
              </w:rPr>
            </w:pPr>
            <w:r w:rsidRPr="00C34425">
              <w:rPr>
                <w:rFonts w:ascii="Lato" w:hAnsi="Lato"/>
                <w:sz w:val="19"/>
              </w:rPr>
              <w:t>Village of Ballston Spa</w:t>
            </w:r>
          </w:p>
        </w:tc>
        <w:tc>
          <w:tcPr>
            <w:tcW w:w="1700" w:type="dxa"/>
            <w:shd w:val="clear" w:color="auto" w:fill="auto"/>
            <w:vAlign w:val="bottom"/>
          </w:tcPr>
          <w:p w14:paraId="73CE6FEA"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51A84B09" w14:textId="77777777" w:rsidR="00000000" w:rsidRPr="00C34425" w:rsidRDefault="008C498F">
            <w:pPr>
              <w:spacing w:line="0" w:lineRule="atLeast"/>
              <w:ind w:right="104"/>
              <w:jc w:val="right"/>
              <w:rPr>
                <w:rFonts w:ascii="Lato" w:hAnsi="Lato"/>
                <w:sz w:val="19"/>
              </w:rPr>
            </w:pPr>
            <w:r w:rsidRPr="00C34425">
              <w:rPr>
                <w:rFonts w:ascii="Lato" w:hAnsi="Lato"/>
                <w:sz w:val="19"/>
              </w:rPr>
              <w:t>41,925</w:t>
            </w:r>
          </w:p>
        </w:tc>
        <w:tc>
          <w:tcPr>
            <w:tcW w:w="1200" w:type="dxa"/>
            <w:shd w:val="clear" w:color="auto" w:fill="auto"/>
            <w:vAlign w:val="bottom"/>
          </w:tcPr>
          <w:p w14:paraId="405368D1" w14:textId="77777777" w:rsidR="00000000" w:rsidRPr="00C34425" w:rsidRDefault="008C498F">
            <w:pPr>
              <w:spacing w:line="0" w:lineRule="atLeast"/>
              <w:ind w:right="84"/>
              <w:jc w:val="right"/>
              <w:rPr>
                <w:rFonts w:ascii="Lato" w:hAnsi="Lato"/>
                <w:sz w:val="19"/>
              </w:rPr>
            </w:pPr>
            <w:r w:rsidRPr="00C34425">
              <w:rPr>
                <w:rFonts w:ascii="Lato" w:hAnsi="Lato"/>
                <w:sz w:val="19"/>
              </w:rPr>
              <w:t>41,925</w:t>
            </w:r>
          </w:p>
        </w:tc>
        <w:tc>
          <w:tcPr>
            <w:tcW w:w="960" w:type="dxa"/>
            <w:shd w:val="clear" w:color="auto" w:fill="auto"/>
            <w:vAlign w:val="bottom"/>
          </w:tcPr>
          <w:p w14:paraId="5AE8FDE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60866B" w14:textId="77777777" w:rsidR="00000000" w:rsidRPr="00C34425" w:rsidRDefault="008C498F">
            <w:pPr>
              <w:spacing w:line="0" w:lineRule="atLeast"/>
              <w:ind w:right="24"/>
              <w:jc w:val="right"/>
              <w:rPr>
                <w:rFonts w:ascii="Lato" w:hAnsi="Lato"/>
                <w:sz w:val="19"/>
              </w:rPr>
            </w:pPr>
            <w:r w:rsidRPr="00C34425">
              <w:rPr>
                <w:rFonts w:ascii="Lato" w:hAnsi="Lato"/>
                <w:sz w:val="19"/>
              </w:rPr>
              <w:t>4,693</w:t>
            </w:r>
          </w:p>
        </w:tc>
        <w:tc>
          <w:tcPr>
            <w:tcW w:w="1540" w:type="dxa"/>
            <w:shd w:val="clear" w:color="auto" w:fill="auto"/>
            <w:vAlign w:val="bottom"/>
          </w:tcPr>
          <w:p w14:paraId="0D117D02" w14:textId="77777777" w:rsidR="00000000" w:rsidRPr="00C34425" w:rsidRDefault="008C498F">
            <w:pPr>
              <w:spacing w:line="0" w:lineRule="atLeast"/>
              <w:ind w:right="4"/>
              <w:jc w:val="right"/>
              <w:rPr>
                <w:rFonts w:ascii="Lato" w:hAnsi="Lato"/>
                <w:sz w:val="19"/>
              </w:rPr>
            </w:pPr>
            <w:r w:rsidRPr="00C34425">
              <w:rPr>
                <w:rFonts w:ascii="Lato" w:hAnsi="Lato"/>
                <w:sz w:val="19"/>
              </w:rPr>
              <w:t>46,618</w:t>
            </w:r>
          </w:p>
        </w:tc>
      </w:tr>
      <w:tr w:rsidR="00000000" w:rsidRPr="00C34425" w14:paraId="634A93D2" w14:textId="77777777">
        <w:trPr>
          <w:trHeight w:val="252"/>
        </w:trPr>
        <w:tc>
          <w:tcPr>
            <w:tcW w:w="2640" w:type="dxa"/>
            <w:shd w:val="clear" w:color="auto" w:fill="auto"/>
            <w:vAlign w:val="bottom"/>
          </w:tcPr>
          <w:p w14:paraId="4BE8C087" w14:textId="77777777" w:rsidR="00000000" w:rsidRPr="00C34425" w:rsidRDefault="008C498F">
            <w:pPr>
              <w:spacing w:line="0" w:lineRule="atLeast"/>
              <w:ind w:left="40"/>
              <w:rPr>
                <w:rFonts w:ascii="Lato" w:hAnsi="Lato"/>
                <w:sz w:val="19"/>
              </w:rPr>
            </w:pPr>
            <w:r w:rsidRPr="00C34425">
              <w:rPr>
                <w:rFonts w:ascii="Lato" w:hAnsi="Lato"/>
                <w:sz w:val="19"/>
              </w:rPr>
              <w:t>Village of Corinth</w:t>
            </w:r>
          </w:p>
        </w:tc>
        <w:tc>
          <w:tcPr>
            <w:tcW w:w="1700" w:type="dxa"/>
            <w:shd w:val="clear" w:color="auto" w:fill="auto"/>
            <w:vAlign w:val="bottom"/>
          </w:tcPr>
          <w:p w14:paraId="3B2ED9FA"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0F6D2AFC" w14:textId="77777777" w:rsidR="00000000" w:rsidRPr="00C34425" w:rsidRDefault="008C498F">
            <w:pPr>
              <w:spacing w:line="0" w:lineRule="atLeast"/>
              <w:ind w:right="104"/>
              <w:jc w:val="right"/>
              <w:rPr>
                <w:rFonts w:ascii="Lato" w:hAnsi="Lato"/>
                <w:sz w:val="19"/>
              </w:rPr>
            </w:pPr>
            <w:r w:rsidRPr="00C34425">
              <w:rPr>
                <w:rFonts w:ascii="Lato" w:hAnsi="Lato"/>
                <w:sz w:val="19"/>
              </w:rPr>
              <w:t>22,614</w:t>
            </w:r>
          </w:p>
        </w:tc>
        <w:tc>
          <w:tcPr>
            <w:tcW w:w="1200" w:type="dxa"/>
            <w:shd w:val="clear" w:color="auto" w:fill="auto"/>
            <w:vAlign w:val="bottom"/>
          </w:tcPr>
          <w:p w14:paraId="6A16ACE2" w14:textId="77777777" w:rsidR="00000000" w:rsidRPr="00C34425" w:rsidRDefault="008C498F">
            <w:pPr>
              <w:spacing w:line="0" w:lineRule="atLeast"/>
              <w:ind w:right="84"/>
              <w:jc w:val="right"/>
              <w:rPr>
                <w:rFonts w:ascii="Lato" w:hAnsi="Lato"/>
                <w:sz w:val="19"/>
              </w:rPr>
            </w:pPr>
            <w:r w:rsidRPr="00C34425">
              <w:rPr>
                <w:rFonts w:ascii="Lato" w:hAnsi="Lato"/>
                <w:sz w:val="19"/>
              </w:rPr>
              <w:t>22,614</w:t>
            </w:r>
          </w:p>
        </w:tc>
        <w:tc>
          <w:tcPr>
            <w:tcW w:w="960" w:type="dxa"/>
            <w:shd w:val="clear" w:color="auto" w:fill="auto"/>
            <w:vAlign w:val="bottom"/>
          </w:tcPr>
          <w:p w14:paraId="02F341C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303E4C" w14:textId="77777777" w:rsidR="00000000" w:rsidRPr="00C34425" w:rsidRDefault="008C498F">
            <w:pPr>
              <w:spacing w:line="0" w:lineRule="atLeast"/>
              <w:ind w:right="24"/>
              <w:jc w:val="right"/>
              <w:rPr>
                <w:rFonts w:ascii="Lato" w:hAnsi="Lato"/>
                <w:sz w:val="19"/>
              </w:rPr>
            </w:pPr>
            <w:r w:rsidRPr="00C34425">
              <w:rPr>
                <w:rFonts w:ascii="Lato" w:hAnsi="Lato"/>
                <w:sz w:val="19"/>
              </w:rPr>
              <w:t>2,531</w:t>
            </w:r>
          </w:p>
        </w:tc>
        <w:tc>
          <w:tcPr>
            <w:tcW w:w="1540" w:type="dxa"/>
            <w:shd w:val="clear" w:color="auto" w:fill="auto"/>
            <w:vAlign w:val="bottom"/>
          </w:tcPr>
          <w:p w14:paraId="5AD2C7DF" w14:textId="77777777" w:rsidR="00000000" w:rsidRPr="00C34425" w:rsidRDefault="008C498F">
            <w:pPr>
              <w:spacing w:line="0" w:lineRule="atLeast"/>
              <w:ind w:right="4"/>
              <w:jc w:val="right"/>
              <w:rPr>
                <w:rFonts w:ascii="Lato" w:hAnsi="Lato"/>
                <w:sz w:val="19"/>
              </w:rPr>
            </w:pPr>
            <w:r w:rsidRPr="00C34425">
              <w:rPr>
                <w:rFonts w:ascii="Lato" w:hAnsi="Lato"/>
                <w:sz w:val="19"/>
              </w:rPr>
              <w:t>25,145</w:t>
            </w:r>
          </w:p>
        </w:tc>
      </w:tr>
      <w:tr w:rsidR="00000000" w:rsidRPr="00C34425" w14:paraId="3D54BFD0" w14:textId="77777777">
        <w:trPr>
          <w:trHeight w:val="252"/>
        </w:trPr>
        <w:tc>
          <w:tcPr>
            <w:tcW w:w="2640" w:type="dxa"/>
            <w:shd w:val="clear" w:color="auto" w:fill="auto"/>
            <w:vAlign w:val="bottom"/>
          </w:tcPr>
          <w:p w14:paraId="3F15C903" w14:textId="77777777" w:rsidR="00000000" w:rsidRPr="00C34425" w:rsidRDefault="008C498F">
            <w:pPr>
              <w:spacing w:line="0" w:lineRule="atLeast"/>
              <w:ind w:left="40"/>
              <w:rPr>
                <w:rFonts w:ascii="Lato" w:hAnsi="Lato"/>
                <w:sz w:val="19"/>
              </w:rPr>
            </w:pPr>
            <w:r w:rsidRPr="00C34425">
              <w:rPr>
                <w:rFonts w:ascii="Lato" w:hAnsi="Lato"/>
                <w:sz w:val="19"/>
              </w:rPr>
              <w:t>Village of Galway</w:t>
            </w:r>
          </w:p>
        </w:tc>
        <w:tc>
          <w:tcPr>
            <w:tcW w:w="1700" w:type="dxa"/>
            <w:shd w:val="clear" w:color="auto" w:fill="auto"/>
            <w:vAlign w:val="bottom"/>
          </w:tcPr>
          <w:p w14:paraId="41CD5D3E"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7E7EF59A" w14:textId="77777777" w:rsidR="00000000" w:rsidRPr="00C34425" w:rsidRDefault="008C498F">
            <w:pPr>
              <w:spacing w:line="0" w:lineRule="atLeast"/>
              <w:ind w:right="104"/>
              <w:jc w:val="right"/>
              <w:rPr>
                <w:rFonts w:ascii="Lato" w:hAnsi="Lato"/>
                <w:sz w:val="19"/>
              </w:rPr>
            </w:pPr>
            <w:r w:rsidRPr="00C34425">
              <w:rPr>
                <w:rFonts w:ascii="Lato" w:hAnsi="Lato"/>
                <w:sz w:val="19"/>
              </w:rPr>
              <w:t>3,23</w:t>
            </w:r>
            <w:r w:rsidRPr="00C34425">
              <w:rPr>
                <w:rFonts w:ascii="Lato" w:hAnsi="Lato"/>
                <w:sz w:val="19"/>
              </w:rPr>
              <w:t>6</w:t>
            </w:r>
          </w:p>
        </w:tc>
        <w:tc>
          <w:tcPr>
            <w:tcW w:w="1200" w:type="dxa"/>
            <w:shd w:val="clear" w:color="auto" w:fill="auto"/>
            <w:vAlign w:val="bottom"/>
          </w:tcPr>
          <w:p w14:paraId="67A10C3B" w14:textId="77777777" w:rsidR="00000000" w:rsidRPr="00C34425" w:rsidRDefault="008C498F">
            <w:pPr>
              <w:spacing w:line="0" w:lineRule="atLeast"/>
              <w:ind w:right="84"/>
              <w:jc w:val="right"/>
              <w:rPr>
                <w:rFonts w:ascii="Lato" w:hAnsi="Lato"/>
                <w:sz w:val="19"/>
              </w:rPr>
            </w:pPr>
            <w:r w:rsidRPr="00C34425">
              <w:rPr>
                <w:rFonts w:ascii="Lato" w:hAnsi="Lato"/>
                <w:sz w:val="19"/>
              </w:rPr>
              <w:t>3,236</w:t>
            </w:r>
          </w:p>
        </w:tc>
        <w:tc>
          <w:tcPr>
            <w:tcW w:w="960" w:type="dxa"/>
            <w:shd w:val="clear" w:color="auto" w:fill="auto"/>
            <w:vAlign w:val="bottom"/>
          </w:tcPr>
          <w:p w14:paraId="285F13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89FCB8" w14:textId="77777777" w:rsidR="00000000" w:rsidRPr="00C34425" w:rsidRDefault="008C498F">
            <w:pPr>
              <w:spacing w:line="0" w:lineRule="atLeast"/>
              <w:ind w:right="24"/>
              <w:jc w:val="right"/>
              <w:rPr>
                <w:rFonts w:ascii="Lato" w:hAnsi="Lato"/>
                <w:sz w:val="19"/>
              </w:rPr>
            </w:pPr>
            <w:r w:rsidRPr="00C34425">
              <w:rPr>
                <w:rFonts w:ascii="Lato" w:hAnsi="Lato"/>
                <w:sz w:val="19"/>
              </w:rPr>
              <w:t>362</w:t>
            </w:r>
          </w:p>
        </w:tc>
        <w:tc>
          <w:tcPr>
            <w:tcW w:w="1540" w:type="dxa"/>
            <w:shd w:val="clear" w:color="auto" w:fill="auto"/>
            <w:vAlign w:val="bottom"/>
          </w:tcPr>
          <w:p w14:paraId="62B10D36" w14:textId="77777777" w:rsidR="00000000" w:rsidRPr="00C34425" w:rsidRDefault="008C498F">
            <w:pPr>
              <w:spacing w:line="0" w:lineRule="atLeast"/>
              <w:ind w:right="4"/>
              <w:jc w:val="right"/>
              <w:rPr>
                <w:rFonts w:ascii="Lato" w:hAnsi="Lato"/>
                <w:sz w:val="19"/>
              </w:rPr>
            </w:pPr>
            <w:r w:rsidRPr="00C34425">
              <w:rPr>
                <w:rFonts w:ascii="Lato" w:hAnsi="Lato"/>
                <w:sz w:val="19"/>
              </w:rPr>
              <w:t>3,598</w:t>
            </w:r>
          </w:p>
        </w:tc>
      </w:tr>
      <w:tr w:rsidR="00000000" w:rsidRPr="00C34425" w14:paraId="0E020A34" w14:textId="77777777">
        <w:trPr>
          <w:trHeight w:val="252"/>
        </w:trPr>
        <w:tc>
          <w:tcPr>
            <w:tcW w:w="2640" w:type="dxa"/>
            <w:shd w:val="clear" w:color="auto" w:fill="auto"/>
            <w:vAlign w:val="bottom"/>
          </w:tcPr>
          <w:p w14:paraId="774F5751" w14:textId="77777777" w:rsidR="00000000" w:rsidRPr="00C34425" w:rsidRDefault="008C498F">
            <w:pPr>
              <w:spacing w:line="0" w:lineRule="atLeast"/>
              <w:ind w:left="40"/>
              <w:rPr>
                <w:rFonts w:ascii="Lato" w:hAnsi="Lato"/>
                <w:sz w:val="19"/>
              </w:rPr>
            </w:pPr>
            <w:r w:rsidRPr="00C34425">
              <w:rPr>
                <w:rFonts w:ascii="Lato" w:hAnsi="Lato"/>
                <w:sz w:val="19"/>
              </w:rPr>
              <w:t>Village of Round Lake</w:t>
            </w:r>
          </w:p>
        </w:tc>
        <w:tc>
          <w:tcPr>
            <w:tcW w:w="1700" w:type="dxa"/>
            <w:shd w:val="clear" w:color="auto" w:fill="auto"/>
            <w:vAlign w:val="bottom"/>
          </w:tcPr>
          <w:p w14:paraId="39D5A694"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546441D3" w14:textId="77777777" w:rsidR="00000000" w:rsidRPr="00C34425" w:rsidRDefault="008C498F">
            <w:pPr>
              <w:spacing w:line="0" w:lineRule="atLeast"/>
              <w:ind w:right="104"/>
              <w:jc w:val="right"/>
              <w:rPr>
                <w:rFonts w:ascii="Lato" w:hAnsi="Lato"/>
                <w:sz w:val="19"/>
              </w:rPr>
            </w:pPr>
            <w:r w:rsidRPr="00C34425">
              <w:rPr>
                <w:rFonts w:ascii="Lato" w:hAnsi="Lato"/>
                <w:sz w:val="19"/>
              </w:rPr>
              <w:t>6,270</w:t>
            </w:r>
          </w:p>
        </w:tc>
        <w:tc>
          <w:tcPr>
            <w:tcW w:w="1200" w:type="dxa"/>
            <w:shd w:val="clear" w:color="auto" w:fill="auto"/>
            <w:vAlign w:val="bottom"/>
          </w:tcPr>
          <w:p w14:paraId="253E0F20" w14:textId="77777777" w:rsidR="00000000" w:rsidRPr="00C34425" w:rsidRDefault="008C498F">
            <w:pPr>
              <w:spacing w:line="0" w:lineRule="atLeast"/>
              <w:ind w:right="84"/>
              <w:jc w:val="right"/>
              <w:rPr>
                <w:rFonts w:ascii="Lato" w:hAnsi="Lato"/>
                <w:sz w:val="19"/>
              </w:rPr>
            </w:pPr>
            <w:r w:rsidRPr="00C34425">
              <w:rPr>
                <w:rFonts w:ascii="Lato" w:hAnsi="Lato"/>
                <w:sz w:val="19"/>
              </w:rPr>
              <w:t>6,270</w:t>
            </w:r>
          </w:p>
        </w:tc>
        <w:tc>
          <w:tcPr>
            <w:tcW w:w="960" w:type="dxa"/>
            <w:shd w:val="clear" w:color="auto" w:fill="auto"/>
            <w:vAlign w:val="bottom"/>
          </w:tcPr>
          <w:p w14:paraId="58D6FF7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124A19" w14:textId="77777777" w:rsidR="00000000" w:rsidRPr="00C34425" w:rsidRDefault="008C498F">
            <w:pPr>
              <w:spacing w:line="0" w:lineRule="atLeast"/>
              <w:ind w:right="24"/>
              <w:jc w:val="right"/>
              <w:rPr>
                <w:rFonts w:ascii="Lato" w:hAnsi="Lato"/>
                <w:sz w:val="19"/>
              </w:rPr>
            </w:pPr>
            <w:r w:rsidRPr="00C34425">
              <w:rPr>
                <w:rFonts w:ascii="Lato" w:hAnsi="Lato"/>
                <w:sz w:val="19"/>
              </w:rPr>
              <w:t>702</w:t>
            </w:r>
          </w:p>
        </w:tc>
        <w:tc>
          <w:tcPr>
            <w:tcW w:w="1540" w:type="dxa"/>
            <w:shd w:val="clear" w:color="auto" w:fill="auto"/>
            <w:vAlign w:val="bottom"/>
          </w:tcPr>
          <w:p w14:paraId="17B175D4" w14:textId="77777777" w:rsidR="00000000" w:rsidRPr="00C34425" w:rsidRDefault="008C498F">
            <w:pPr>
              <w:spacing w:line="0" w:lineRule="atLeast"/>
              <w:ind w:right="4"/>
              <w:jc w:val="right"/>
              <w:rPr>
                <w:rFonts w:ascii="Lato" w:hAnsi="Lato"/>
                <w:sz w:val="19"/>
              </w:rPr>
            </w:pPr>
            <w:r w:rsidRPr="00C34425">
              <w:rPr>
                <w:rFonts w:ascii="Lato" w:hAnsi="Lato"/>
                <w:sz w:val="19"/>
              </w:rPr>
              <w:t>6,972</w:t>
            </w:r>
          </w:p>
        </w:tc>
      </w:tr>
      <w:tr w:rsidR="00000000" w:rsidRPr="00C34425" w14:paraId="2628E0D3" w14:textId="77777777">
        <w:trPr>
          <w:trHeight w:val="252"/>
        </w:trPr>
        <w:tc>
          <w:tcPr>
            <w:tcW w:w="2640" w:type="dxa"/>
            <w:shd w:val="clear" w:color="auto" w:fill="auto"/>
            <w:vAlign w:val="bottom"/>
          </w:tcPr>
          <w:p w14:paraId="7F4E2B9A" w14:textId="77777777" w:rsidR="00000000" w:rsidRPr="00C34425" w:rsidRDefault="008C498F">
            <w:pPr>
              <w:spacing w:line="0" w:lineRule="atLeast"/>
              <w:ind w:left="40"/>
              <w:rPr>
                <w:rFonts w:ascii="Lato" w:hAnsi="Lato"/>
                <w:sz w:val="19"/>
              </w:rPr>
            </w:pPr>
            <w:r w:rsidRPr="00C34425">
              <w:rPr>
                <w:rFonts w:ascii="Lato" w:hAnsi="Lato"/>
                <w:sz w:val="19"/>
              </w:rPr>
              <w:t>Village of Schuylerville</w:t>
            </w:r>
          </w:p>
        </w:tc>
        <w:tc>
          <w:tcPr>
            <w:tcW w:w="1700" w:type="dxa"/>
            <w:shd w:val="clear" w:color="auto" w:fill="auto"/>
            <w:vAlign w:val="bottom"/>
          </w:tcPr>
          <w:p w14:paraId="74EBB46B"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11756848" w14:textId="77777777" w:rsidR="00000000" w:rsidRPr="00C34425" w:rsidRDefault="008C498F">
            <w:pPr>
              <w:spacing w:line="0" w:lineRule="atLeast"/>
              <w:ind w:right="104"/>
              <w:jc w:val="right"/>
              <w:rPr>
                <w:rFonts w:ascii="Lato" w:hAnsi="Lato"/>
                <w:sz w:val="19"/>
              </w:rPr>
            </w:pPr>
            <w:r w:rsidRPr="00C34425">
              <w:rPr>
                <w:rFonts w:ascii="Lato" w:hAnsi="Lato"/>
                <w:sz w:val="19"/>
              </w:rPr>
              <w:t>11,181</w:t>
            </w:r>
          </w:p>
        </w:tc>
        <w:tc>
          <w:tcPr>
            <w:tcW w:w="1200" w:type="dxa"/>
            <w:shd w:val="clear" w:color="auto" w:fill="auto"/>
            <w:vAlign w:val="bottom"/>
          </w:tcPr>
          <w:p w14:paraId="602E4BED" w14:textId="77777777" w:rsidR="00000000" w:rsidRPr="00C34425" w:rsidRDefault="008C498F">
            <w:pPr>
              <w:spacing w:line="0" w:lineRule="atLeast"/>
              <w:ind w:right="84"/>
              <w:jc w:val="right"/>
              <w:rPr>
                <w:rFonts w:ascii="Lato" w:hAnsi="Lato"/>
                <w:sz w:val="19"/>
              </w:rPr>
            </w:pPr>
            <w:r w:rsidRPr="00C34425">
              <w:rPr>
                <w:rFonts w:ascii="Lato" w:hAnsi="Lato"/>
                <w:sz w:val="19"/>
              </w:rPr>
              <w:t>11,181</w:t>
            </w:r>
          </w:p>
        </w:tc>
        <w:tc>
          <w:tcPr>
            <w:tcW w:w="960" w:type="dxa"/>
            <w:shd w:val="clear" w:color="auto" w:fill="auto"/>
            <w:vAlign w:val="bottom"/>
          </w:tcPr>
          <w:p w14:paraId="6B239E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8A91E2" w14:textId="77777777" w:rsidR="00000000" w:rsidRPr="00C34425" w:rsidRDefault="008C498F">
            <w:pPr>
              <w:spacing w:line="0" w:lineRule="atLeast"/>
              <w:ind w:right="24"/>
              <w:jc w:val="right"/>
              <w:rPr>
                <w:rFonts w:ascii="Lato" w:hAnsi="Lato"/>
                <w:sz w:val="19"/>
              </w:rPr>
            </w:pPr>
            <w:r w:rsidRPr="00C34425">
              <w:rPr>
                <w:rFonts w:ascii="Lato" w:hAnsi="Lato"/>
                <w:sz w:val="19"/>
              </w:rPr>
              <w:t>1,251</w:t>
            </w:r>
          </w:p>
        </w:tc>
        <w:tc>
          <w:tcPr>
            <w:tcW w:w="1540" w:type="dxa"/>
            <w:shd w:val="clear" w:color="auto" w:fill="auto"/>
            <w:vAlign w:val="bottom"/>
          </w:tcPr>
          <w:p w14:paraId="6F0B78DE" w14:textId="77777777" w:rsidR="00000000" w:rsidRPr="00C34425" w:rsidRDefault="008C498F">
            <w:pPr>
              <w:spacing w:line="0" w:lineRule="atLeast"/>
              <w:ind w:right="4"/>
              <w:jc w:val="right"/>
              <w:rPr>
                <w:rFonts w:ascii="Lato" w:hAnsi="Lato"/>
                <w:sz w:val="19"/>
              </w:rPr>
            </w:pPr>
            <w:r w:rsidRPr="00C34425">
              <w:rPr>
                <w:rFonts w:ascii="Lato" w:hAnsi="Lato"/>
                <w:sz w:val="19"/>
              </w:rPr>
              <w:t>12,432</w:t>
            </w:r>
          </w:p>
        </w:tc>
      </w:tr>
      <w:tr w:rsidR="00000000" w:rsidRPr="00C34425" w14:paraId="211B2CD0" w14:textId="77777777">
        <w:trPr>
          <w:trHeight w:val="252"/>
        </w:trPr>
        <w:tc>
          <w:tcPr>
            <w:tcW w:w="2640" w:type="dxa"/>
            <w:shd w:val="clear" w:color="auto" w:fill="auto"/>
            <w:vAlign w:val="bottom"/>
          </w:tcPr>
          <w:p w14:paraId="0945C204" w14:textId="77777777" w:rsidR="00000000" w:rsidRPr="00C34425" w:rsidRDefault="008C498F">
            <w:pPr>
              <w:spacing w:line="0" w:lineRule="atLeast"/>
              <w:ind w:left="40"/>
              <w:rPr>
                <w:rFonts w:ascii="Lato" w:hAnsi="Lato"/>
                <w:sz w:val="19"/>
              </w:rPr>
            </w:pPr>
            <w:r w:rsidRPr="00C34425">
              <w:rPr>
                <w:rFonts w:ascii="Lato" w:hAnsi="Lato"/>
                <w:sz w:val="19"/>
              </w:rPr>
              <w:t>Village of South Glens Falls</w:t>
            </w:r>
          </w:p>
        </w:tc>
        <w:tc>
          <w:tcPr>
            <w:tcW w:w="1700" w:type="dxa"/>
            <w:shd w:val="clear" w:color="auto" w:fill="auto"/>
            <w:vAlign w:val="bottom"/>
          </w:tcPr>
          <w:p w14:paraId="5430D23E"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6FFE769A" w14:textId="77777777" w:rsidR="00000000" w:rsidRPr="00C34425" w:rsidRDefault="008C498F">
            <w:pPr>
              <w:spacing w:line="0" w:lineRule="atLeast"/>
              <w:ind w:right="104"/>
              <w:jc w:val="right"/>
              <w:rPr>
                <w:rFonts w:ascii="Lato" w:hAnsi="Lato"/>
                <w:sz w:val="19"/>
              </w:rPr>
            </w:pPr>
            <w:r w:rsidRPr="00C34425">
              <w:rPr>
                <w:rFonts w:ascii="Lato" w:hAnsi="Lato"/>
                <w:sz w:val="19"/>
              </w:rPr>
              <w:t>32,010</w:t>
            </w:r>
          </w:p>
        </w:tc>
        <w:tc>
          <w:tcPr>
            <w:tcW w:w="1200" w:type="dxa"/>
            <w:shd w:val="clear" w:color="auto" w:fill="auto"/>
            <w:vAlign w:val="bottom"/>
          </w:tcPr>
          <w:p w14:paraId="1018E93C" w14:textId="77777777" w:rsidR="00000000" w:rsidRPr="00C34425" w:rsidRDefault="008C498F">
            <w:pPr>
              <w:spacing w:line="0" w:lineRule="atLeast"/>
              <w:ind w:right="84"/>
              <w:jc w:val="right"/>
              <w:rPr>
                <w:rFonts w:ascii="Lato" w:hAnsi="Lato"/>
                <w:sz w:val="19"/>
              </w:rPr>
            </w:pPr>
            <w:r w:rsidRPr="00C34425">
              <w:rPr>
                <w:rFonts w:ascii="Lato" w:hAnsi="Lato"/>
                <w:sz w:val="19"/>
              </w:rPr>
              <w:t>32,010</w:t>
            </w:r>
          </w:p>
        </w:tc>
        <w:tc>
          <w:tcPr>
            <w:tcW w:w="960" w:type="dxa"/>
            <w:shd w:val="clear" w:color="auto" w:fill="auto"/>
            <w:vAlign w:val="bottom"/>
          </w:tcPr>
          <w:p w14:paraId="26B85C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CF81B9" w14:textId="77777777" w:rsidR="00000000" w:rsidRPr="00C34425" w:rsidRDefault="008C498F">
            <w:pPr>
              <w:spacing w:line="0" w:lineRule="atLeast"/>
              <w:ind w:right="24"/>
              <w:jc w:val="right"/>
              <w:rPr>
                <w:rFonts w:ascii="Lato" w:hAnsi="Lato"/>
                <w:sz w:val="19"/>
              </w:rPr>
            </w:pPr>
            <w:r w:rsidRPr="00C34425">
              <w:rPr>
                <w:rFonts w:ascii="Lato" w:hAnsi="Lato"/>
                <w:sz w:val="19"/>
              </w:rPr>
              <w:t>3,583</w:t>
            </w:r>
          </w:p>
        </w:tc>
        <w:tc>
          <w:tcPr>
            <w:tcW w:w="1540" w:type="dxa"/>
            <w:shd w:val="clear" w:color="auto" w:fill="auto"/>
            <w:vAlign w:val="bottom"/>
          </w:tcPr>
          <w:p w14:paraId="78B05E36" w14:textId="77777777" w:rsidR="00000000" w:rsidRPr="00C34425" w:rsidRDefault="008C498F">
            <w:pPr>
              <w:spacing w:line="0" w:lineRule="atLeast"/>
              <w:ind w:right="4"/>
              <w:jc w:val="right"/>
              <w:rPr>
                <w:rFonts w:ascii="Lato" w:hAnsi="Lato"/>
                <w:sz w:val="19"/>
              </w:rPr>
            </w:pPr>
            <w:r w:rsidRPr="00C34425">
              <w:rPr>
                <w:rFonts w:ascii="Lato" w:hAnsi="Lato"/>
                <w:sz w:val="19"/>
              </w:rPr>
              <w:t>35,593</w:t>
            </w:r>
          </w:p>
        </w:tc>
      </w:tr>
      <w:tr w:rsidR="00000000" w:rsidRPr="00C34425" w14:paraId="0DF81164" w14:textId="77777777">
        <w:trPr>
          <w:trHeight w:val="252"/>
        </w:trPr>
        <w:tc>
          <w:tcPr>
            <w:tcW w:w="2640" w:type="dxa"/>
            <w:shd w:val="clear" w:color="auto" w:fill="auto"/>
            <w:vAlign w:val="bottom"/>
          </w:tcPr>
          <w:p w14:paraId="2A92F052" w14:textId="77777777" w:rsidR="00000000" w:rsidRPr="00C34425" w:rsidRDefault="008C498F">
            <w:pPr>
              <w:spacing w:line="0" w:lineRule="atLeast"/>
              <w:ind w:left="40"/>
              <w:rPr>
                <w:rFonts w:ascii="Lato" w:hAnsi="Lato"/>
                <w:sz w:val="19"/>
              </w:rPr>
            </w:pPr>
            <w:r w:rsidRPr="00C34425">
              <w:rPr>
                <w:rFonts w:ascii="Lato" w:hAnsi="Lato"/>
                <w:sz w:val="19"/>
              </w:rPr>
              <w:t>Village of Stillwater</w:t>
            </w:r>
          </w:p>
        </w:tc>
        <w:tc>
          <w:tcPr>
            <w:tcW w:w="1700" w:type="dxa"/>
            <w:shd w:val="clear" w:color="auto" w:fill="auto"/>
            <w:vAlign w:val="bottom"/>
          </w:tcPr>
          <w:p w14:paraId="621A3B93"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236C62AD" w14:textId="77777777" w:rsidR="00000000" w:rsidRPr="00C34425" w:rsidRDefault="008C498F">
            <w:pPr>
              <w:spacing w:line="0" w:lineRule="atLeast"/>
              <w:ind w:right="104"/>
              <w:jc w:val="right"/>
              <w:rPr>
                <w:rFonts w:ascii="Lato" w:hAnsi="Lato"/>
                <w:sz w:val="19"/>
              </w:rPr>
            </w:pPr>
            <w:r w:rsidRPr="00C34425">
              <w:rPr>
                <w:rFonts w:ascii="Lato" w:hAnsi="Lato"/>
                <w:sz w:val="19"/>
              </w:rPr>
              <w:t>10,525</w:t>
            </w:r>
          </w:p>
        </w:tc>
        <w:tc>
          <w:tcPr>
            <w:tcW w:w="1200" w:type="dxa"/>
            <w:shd w:val="clear" w:color="auto" w:fill="auto"/>
            <w:vAlign w:val="bottom"/>
          </w:tcPr>
          <w:p w14:paraId="10124C62" w14:textId="77777777" w:rsidR="00000000" w:rsidRPr="00C34425" w:rsidRDefault="008C498F">
            <w:pPr>
              <w:spacing w:line="0" w:lineRule="atLeast"/>
              <w:ind w:right="84"/>
              <w:jc w:val="right"/>
              <w:rPr>
                <w:rFonts w:ascii="Lato" w:hAnsi="Lato"/>
                <w:sz w:val="19"/>
              </w:rPr>
            </w:pPr>
            <w:r w:rsidRPr="00C34425">
              <w:rPr>
                <w:rFonts w:ascii="Lato" w:hAnsi="Lato"/>
                <w:sz w:val="19"/>
              </w:rPr>
              <w:t>10,525</w:t>
            </w:r>
          </w:p>
        </w:tc>
        <w:tc>
          <w:tcPr>
            <w:tcW w:w="960" w:type="dxa"/>
            <w:shd w:val="clear" w:color="auto" w:fill="auto"/>
            <w:vAlign w:val="bottom"/>
          </w:tcPr>
          <w:p w14:paraId="290914A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6A4EB1" w14:textId="77777777" w:rsidR="00000000" w:rsidRPr="00C34425" w:rsidRDefault="008C498F">
            <w:pPr>
              <w:spacing w:line="0" w:lineRule="atLeast"/>
              <w:ind w:right="24"/>
              <w:jc w:val="right"/>
              <w:rPr>
                <w:rFonts w:ascii="Lato" w:hAnsi="Lato"/>
                <w:sz w:val="19"/>
              </w:rPr>
            </w:pPr>
            <w:r w:rsidRPr="00C34425">
              <w:rPr>
                <w:rFonts w:ascii="Lato" w:hAnsi="Lato"/>
                <w:sz w:val="19"/>
              </w:rPr>
              <w:t>1,178</w:t>
            </w:r>
          </w:p>
        </w:tc>
        <w:tc>
          <w:tcPr>
            <w:tcW w:w="1540" w:type="dxa"/>
            <w:shd w:val="clear" w:color="auto" w:fill="auto"/>
            <w:vAlign w:val="bottom"/>
          </w:tcPr>
          <w:p w14:paraId="7559B816" w14:textId="77777777" w:rsidR="00000000" w:rsidRPr="00C34425" w:rsidRDefault="008C498F">
            <w:pPr>
              <w:spacing w:line="0" w:lineRule="atLeast"/>
              <w:ind w:right="4"/>
              <w:jc w:val="right"/>
              <w:rPr>
                <w:rFonts w:ascii="Lato" w:hAnsi="Lato"/>
                <w:sz w:val="19"/>
              </w:rPr>
            </w:pPr>
            <w:r w:rsidRPr="00C34425">
              <w:rPr>
                <w:rFonts w:ascii="Lato" w:hAnsi="Lato"/>
                <w:sz w:val="19"/>
              </w:rPr>
              <w:t>11,703</w:t>
            </w:r>
          </w:p>
        </w:tc>
      </w:tr>
      <w:tr w:rsidR="00000000" w:rsidRPr="00C34425" w14:paraId="4C112012" w14:textId="77777777">
        <w:trPr>
          <w:trHeight w:val="252"/>
        </w:trPr>
        <w:tc>
          <w:tcPr>
            <w:tcW w:w="2640" w:type="dxa"/>
            <w:shd w:val="clear" w:color="auto" w:fill="auto"/>
            <w:vAlign w:val="bottom"/>
          </w:tcPr>
          <w:p w14:paraId="00BFE44D" w14:textId="77777777" w:rsidR="00000000" w:rsidRPr="00C34425" w:rsidRDefault="008C498F">
            <w:pPr>
              <w:spacing w:line="0" w:lineRule="atLeast"/>
              <w:ind w:left="40"/>
              <w:rPr>
                <w:rFonts w:ascii="Lato" w:hAnsi="Lato"/>
                <w:sz w:val="19"/>
              </w:rPr>
            </w:pPr>
            <w:r w:rsidRPr="00C34425">
              <w:rPr>
                <w:rFonts w:ascii="Lato" w:hAnsi="Lato"/>
                <w:sz w:val="19"/>
              </w:rPr>
              <w:t>Village of Victory</w:t>
            </w:r>
          </w:p>
        </w:tc>
        <w:tc>
          <w:tcPr>
            <w:tcW w:w="1700" w:type="dxa"/>
            <w:shd w:val="clear" w:color="auto" w:fill="auto"/>
            <w:vAlign w:val="bottom"/>
          </w:tcPr>
          <w:p w14:paraId="5CA60F93"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69B05DAE" w14:textId="77777777" w:rsidR="00000000" w:rsidRPr="00C34425" w:rsidRDefault="008C498F">
            <w:pPr>
              <w:spacing w:line="0" w:lineRule="atLeast"/>
              <w:ind w:right="104"/>
              <w:jc w:val="right"/>
              <w:rPr>
                <w:rFonts w:ascii="Lato" w:hAnsi="Lato"/>
                <w:sz w:val="19"/>
              </w:rPr>
            </w:pPr>
            <w:r w:rsidRPr="00C34425">
              <w:rPr>
                <w:rFonts w:ascii="Lato" w:hAnsi="Lato"/>
                <w:sz w:val="19"/>
              </w:rPr>
              <w:t>6,726</w:t>
            </w:r>
          </w:p>
        </w:tc>
        <w:tc>
          <w:tcPr>
            <w:tcW w:w="1200" w:type="dxa"/>
            <w:shd w:val="clear" w:color="auto" w:fill="auto"/>
            <w:vAlign w:val="bottom"/>
          </w:tcPr>
          <w:p w14:paraId="2E06DB5E" w14:textId="77777777" w:rsidR="00000000" w:rsidRPr="00C34425" w:rsidRDefault="008C498F">
            <w:pPr>
              <w:spacing w:line="0" w:lineRule="atLeast"/>
              <w:ind w:right="84"/>
              <w:jc w:val="right"/>
              <w:rPr>
                <w:rFonts w:ascii="Lato" w:hAnsi="Lato"/>
                <w:sz w:val="19"/>
              </w:rPr>
            </w:pPr>
            <w:r w:rsidRPr="00C34425">
              <w:rPr>
                <w:rFonts w:ascii="Lato" w:hAnsi="Lato"/>
                <w:sz w:val="19"/>
              </w:rPr>
              <w:t>6,726</w:t>
            </w:r>
          </w:p>
        </w:tc>
        <w:tc>
          <w:tcPr>
            <w:tcW w:w="960" w:type="dxa"/>
            <w:shd w:val="clear" w:color="auto" w:fill="auto"/>
            <w:vAlign w:val="bottom"/>
          </w:tcPr>
          <w:p w14:paraId="581A61F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2E13A3" w14:textId="77777777" w:rsidR="00000000" w:rsidRPr="00C34425" w:rsidRDefault="008C498F">
            <w:pPr>
              <w:spacing w:line="0" w:lineRule="atLeast"/>
              <w:ind w:right="24"/>
              <w:jc w:val="right"/>
              <w:rPr>
                <w:rFonts w:ascii="Lato" w:hAnsi="Lato"/>
                <w:sz w:val="19"/>
              </w:rPr>
            </w:pPr>
            <w:r w:rsidRPr="00C34425">
              <w:rPr>
                <w:rFonts w:ascii="Lato" w:hAnsi="Lato"/>
                <w:sz w:val="19"/>
              </w:rPr>
              <w:t>753</w:t>
            </w:r>
          </w:p>
        </w:tc>
        <w:tc>
          <w:tcPr>
            <w:tcW w:w="1540" w:type="dxa"/>
            <w:shd w:val="clear" w:color="auto" w:fill="auto"/>
            <w:vAlign w:val="bottom"/>
          </w:tcPr>
          <w:p w14:paraId="0DB3F6D6" w14:textId="77777777" w:rsidR="00000000" w:rsidRPr="00C34425" w:rsidRDefault="008C498F">
            <w:pPr>
              <w:spacing w:line="0" w:lineRule="atLeast"/>
              <w:ind w:right="4"/>
              <w:jc w:val="right"/>
              <w:rPr>
                <w:rFonts w:ascii="Lato" w:hAnsi="Lato"/>
                <w:sz w:val="19"/>
              </w:rPr>
            </w:pPr>
            <w:r w:rsidRPr="00C34425">
              <w:rPr>
                <w:rFonts w:ascii="Lato" w:hAnsi="Lato"/>
                <w:sz w:val="19"/>
              </w:rPr>
              <w:t>7,479</w:t>
            </w:r>
          </w:p>
        </w:tc>
      </w:tr>
      <w:tr w:rsidR="00000000" w:rsidRPr="00C34425" w14:paraId="4F0525DF" w14:textId="77777777">
        <w:trPr>
          <w:trHeight w:val="252"/>
        </w:trPr>
        <w:tc>
          <w:tcPr>
            <w:tcW w:w="2640" w:type="dxa"/>
            <w:shd w:val="clear" w:color="auto" w:fill="auto"/>
            <w:vAlign w:val="bottom"/>
          </w:tcPr>
          <w:p w14:paraId="48083272" w14:textId="77777777" w:rsidR="00000000" w:rsidRPr="00C34425" w:rsidRDefault="008C498F">
            <w:pPr>
              <w:spacing w:line="0" w:lineRule="atLeast"/>
              <w:ind w:left="40"/>
              <w:rPr>
                <w:rFonts w:ascii="Lato" w:hAnsi="Lato"/>
                <w:sz w:val="19"/>
              </w:rPr>
            </w:pPr>
            <w:r w:rsidRPr="00C34425">
              <w:rPr>
                <w:rFonts w:ascii="Lato" w:hAnsi="Lato"/>
                <w:sz w:val="19"/>
              </w:rPr>
              <w:t>Village of Waterford</w:t>
            </w:r>
          </w:p>
        </w:tc>
        <w:tc>
          <w:tcPr>
            <w:tcW w:w="1700" w:type="dxa"/>
            <w:shd w:val="clear" w:color="auto" w:fill="auto"/>
            <w:vAlign w:val="bottom"/>
          </w:tcPr>
          <w:p w14:paraId="7D842C6E" w14:textId="77777777" w:rsidR="00000000" w:rsidRPr="00C34425" w:rsidRDefault="008C498F">
            <w:pPr>
              <w:spacing w:line="0" w:lineRule="atLeast"/>
              <w:ind w:left="500"/>
              <w:rPr>
                <w:rFonts w:ascii="Lato" w:hAnsi="Lato"/>
                <w:sz w:val="19"/>
              </w:rPr>
            </w:pPr>
            <w:r w:rsidRPr="00C34425">
              <w:rPr>
                <w:rFonts w:ascii="Lato" w:hAnsi="Lato"/>
                <w:sz w:val="19"/>
              </w:rPr>
              <w:t>Saratoga</w:t>
            </w:r>
          </w:p>
        </w:tc>
        <w:tc>
          <w:tcPr>
            <w:tcW w:w="1300" w:type="dxa"/>
            <w:shd w:val="clear" w:color="auto" w:fill="auto"/>
            <w:vAlign w:val="bottom"/>
          </w:tcPr>
          <w:p w14:paraId="52A9832D" w14:textId="77777777" w:rsidR="00000000" w:rsidRPr="00C34425" w:rsidRDefault="008C498F">
            <w:pPr>
              <w:spacing w:line="0" w:lineRule="atLeast"/>
              <w:ind w:right="104"/>
              <w:jc w:val="right"/>
              <w:rPr>
                <w:rFonts w:ascii="Lato" w:hAnsi="Lato"/>
                <w:sz w:val="19"/>
              </w:rPr>
            </w:pPr>
            <w:r w:rsidRPr="00C34425">
              <w:rPr>
                <w:rFonts w:ascii="Lato" w:hAnsi="Lato"/>
                <w:sz w:val="19"/>
              </w:rPr>
              <w:t>67,861</w:t>
            </w:r>
          </w:p>
        </w:tc>
        <w:tc>
          <w:tcPr>
            <w:tcW w:w="1200" w:type="dxa"/>
            <w:shd w:val="clear" w:color="auto" w:fill="auto"/>
            <w:vAlign w:val="bottom"/>
          </w:tcPr>
          <w:p w14:paraId="4C1A4211" w14:textId="77777777" w:rsidR="00000000" w:rsidRPr="00C34425" w:rsidRDefault="008C498F">
            <w:pPr>
              <w:spacing w:line="0" w:lineRule="atLeast"/>
              <w:ind w:right="84"/>
              <w:jc w:val="right"/>
              <w:rPr>
                <w:rFonts w:ascii="Lato" w:hAnsi="Lato"/>
                <w:sz w:val="19"/>
              </w:rPr>
            </w:pPr>
            <w:r w:rsidRPr="00C34425">
              <w:rPr>
                <w:rFonts w:ascii="Lato" w:hAnsi="Lato"/>
                <w:sz w:val="19"/>
              </w:rPr>
              <w:t>67,861</w:t>
            </w:r>
          </w:p>
        </w:tc>
        <w:tc>
          <w:tcPr>
            <w:tcW w:w="960" w:type="dxa"/>
            <w:shd w:val="clear" w:color="auto" w:fill="auto"/>
            <w:vAlign w:val="bottom"/>
          </w:tcPr>
          <w:p w14:paraId="266575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5A4603" w14:textId="77777777" w:rsidR="00000000" w:rsidRPr="00C34425" w:rsidRDefault="008C498F">
            <w:pPr>
              <w:spacing w:line="0" w:lineRule="atLeast"/>
              <w:ind w:right="24"/>
              <w:jc w:val="right"/>
              <w:rPr>
                <w:rFonts w:ascii="Lato" w:hAnsi="Lato"/>
                <w:sz w:val="19"/>
              </w:rPr>
            </w:pPr>
            <w:r w:rsidRPr="00C34425">
              <w:rPr>
                <w:rFonts w:ascii="Lato" w:hAnsi="Lato"/>
                <w:sz w:val="19"/>
              </w:rPr>
              <w:t>7,596</w:t>
            </w:r>
          </w:p>
        </w:tc>
        <w:tc>
          <w:tcPr>
            <w:tcW w:w="1540" w:type="dxa"/>
            <w:shd w:val="clear" w:color="auto" w:fill="auto"/>
            <w:vAlign w:val="bottom"/>
          </w:tcPr>
          <w:p w14:paraId="2B3C9AA3" w14:textId="77777777" w:rsidR="00000000" w:rsidRPr="00C34425" w:rsidRDefault="008C498F">
            <w:pPr>
              <w:spacing w:line="0" w:lineRule="atLeast"/>
              <w:ind w:right="4"/>
              <w:jc w:val="right"/>
              <w:rPr>
                <w:rFonts w:ascii="Lato" w:hAnsi="Lato"/>
                <w:sz w:val="19"/>
              </w:rPr>
            </w:pPr>
            <w:r w:rsidRPr="00C34425">
              <w:rPr>
                <w:rFonts w:ascii="Lato" w:hAnsi="Lato"/>
                <w:sz w:val="19"/>
              </w:rPr>
              <w:t>75,457</w:t>
            </w:r>
          </w:p>
        </w:tc>
      </w:tr>
      <w:tr w:rsidR="00000000" w:rsidRPr="00C34425" w14:paraId="336FA9FC" w14:textId="77777777">
        <w:trPr>
          <w:trHeight w:val="504"/>
        </w:trPr>
        <w:tc>
          <w:tcPr>
            <w:tcW w:w="2640" w:type="dxa"/>
            <w:shd w:val="clear" w:color="auto" w:fill="auto"/>
            <w:vAlign w:val="bottom"/>
          </w:tcPr>
          <w:p w14:paraId="138AC0DE" w14:textId="77777777" w:rsidR="00000000" w:rsidRPr="00C34425" w:rsidRDefault="008C498F">
            <w:pPr>
              <w:spacing w:line="0" w:lineRule="atLeast"/>
              <w:ind w:left="40"/>
              <w:rPr>
                <w:rFonts w:ascii="Lato" w:hAnsi="Lato"/>
                <w:sz w:val="19"/>
              </w:rPr>
            </w:pPr>
            <w:r w:rsidRPr="00C34425">
              <w:rPr>
                <w:rFonts w:ascii="Lato" w:hAnsi="Lato"/>
                <w:sz w:val="19"/>
              </w:rPr>
              <w:t>City of Schenectady</w:t>
            </w:r>
          </w:p>
        </w:tc>
        <w:tc>
          <w:tcPr>
            <w:tcW w:w="1700" w:type="dxa"/>
            <w:shd w:val="clear" w:color="auto" w:fill="auto"/>
            <w:vAlign w:val="bottom"/>
          </w:tcPr>
          <w:p w14:paraId="4D15CADB" w14:textId="77777777" w:rsidR="00000000" w:rsidRPr="00C34425" w:rsidRDefault="008C498F">
            <w:pPr>
              <w:spacing w:line="0" w:lineRule="atLeast"/>
              <w:ind w:left="500"/>
              <w:rPr>
                <w:rFonts w:ascii="Lato" w:hAnsi="Lato"/>
                <w:sz w:val="19"/>
              </w:rPr>
            </w:pPr>
            <w:r w:rsidRPr="00C34425">
              <w:rPr>
                <w:rFonts w:ascii="Lato" w:hAnsi="Lato"/>
                <w:sz w:val="19"/>
              </w:rPr>
              <w:t>Schenectady</w:t>
            </w:r>
          </w:p>
        </w:tc>
        <w:tc>
          <w:tcPr>
            <w:tcW w:w="1300" w:type="dxa"/>
            <w:shd w:val="clear" w:color="auto" w:fill="auto"/>
            <w:vAlign w:val="bottom"/>
          </w:tcPr>
          <w:p w14:paraId="581414F7" w14:textId="77777777" w:rsidR="00000000" w:rsidRPr="00C34425" w:rsidRDefault="008C498F">
            <w:pPr>
              <w:spacing w:line="0" w:lineRule="atLeast"/>
              <w:ind w:right="104"/>
              <w:jc w:val="right"/>
              <w:rPr>
                <w:rFonts w:ascii="Lato" w:hAnsi="Lato"/>
                <w:sz w:val="19"/>
              </w:rPr>
            </w:pPr>
            <w:r w:rsidRPr="00C34425">
              <w:rPr>
                <w:rFonts w:ascii="Lato" w:hAnsi="Lato"/>
                <w:sz w:val="19"/>
              </w:rPr>
              <w:t>11,205,994</w:t>
            </w:r>
          </w:p>
        </w:tc>
        <w:tc>
          <w:tcPr>
            <w:tcW w:w="1200" w:type="dxa"/>
            <w:shd w:val="clear" w:color="auto" w:fill="auto"/>
            <w:vAlign w:val="bottom"/>
          </w:tcPr>
          <w:p w14:paraId="157526AB" w14:textId="77777777" w:rsidR="00000000" w:rsidRPr="00C34425" w:rsidRDefault="008C498F">
            <w:pPr>
              <w:spacing w:line="0" w:lineRule="atLeast"/>
              <w:ind w:right="84"/>
              <w:jc w:val="right"/>
              <w:rPr>
                <w:rFonts w:ascii="Lato" w:hAnsi="Lato"/>
                <w:sz w:val="19"/>
              </w:rPr>
            </w:pPr>
            <w:r w:rsidRPr="00C34425">
              <w:rPr>
                <w:rFonts w:ascii="Lato" w:hAnsi="Lato"/>
                <w:sz w:val="19"/>
              </w:rPr>
              <w:t>11,205,994</w:t>
            </w:r>
          </w:p>
        </w:tc>
        <w:tc>
          <w:tcPr>
            <w:tcW w:w="960" w:type="dxa"/>
            <w:shd w:val="clear" w:color="auto" w:fill="auto"/>
            <w:vAlign w:val="bottom"/>
          </w:tcPr>
          <w:p w14:paraId="4A5926E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36D312" w14:textId="77777777" w:rsidR="00000000" w:rsidRPr="00C34425" w:rsidRDefault="008C498F">
            <w:pPr>
              <w:spacing w:line="0" w:lineRule="atLeast"/>
              <w:ind w:right="24"/>
              <w:jc w:val="right"/>
              <w:rPr>
                <w:rFonts w:ascii="Lato" w:hAnsi="Lato"/>
                <w:sz w:val="19"/>
              </w:rPr>
            </w:pPr>
            <w:r w:rsidRPr="00C34425">
              <w:rPr>
                <w:rFonts w:ascii="Lato" w:hAnsi="Lato"/>
                <w:sz w:val="19"/>
              </w:rPr>
              <w:t>1,254,287</w:t>
            </w:r>
          </w:p>
        </w:tc>
        <w:tc>
          <w:tcPr>
            <w:tcW w:w="1540" w:type="dxa"/>
            <w:shd w:val="clear" w:color="auto" w:fill="auto"/>
            <w:vAlign w:val="bottom"/>
          </w:tcPr>
          <w:p w14:paraId="274C413E" w14:textId="77777777" w:rsidR="00000000" w:rsidRPr="00C34425" w:rsidRDefault="008C498F">
            <w:pPr>
              <w:spacing w:line="0" w:lineRule="atLeast"/>
              <w:ind w:right="4"/>
              <w:jc w:val="right"/>
              <w:rPr>
                <w:rFonts w:ascii="Lato" w:hAnsi="Lato"/>
                <w:sz w:val="19"/>
              </w:rPr>
            </w:pPr>
            <w:r w:rsidRPr="00C34425">
              <w:rPr>
                <w:rFonts w:ascii="Lato" w:hAnsi="Lato"/>
                <w:sz w:val="19"/>
              </w:rPr>
              <w:t>12,460,281</w:t>
            </w:r>
          </w:p>
        </w:tc>
      </w:tr>
      <w:tr w:rsidR="00000000" w:rsidRPr="00C34425" w14:paraId="5D96C6FD" w14:textId="77777777">
        <w:trPr>
          <w:trHeight w:val="252"/>
        </w:trPr>
        <w:tc>
          <w:tcPr>
            <w:tcW w:w="2640" w:type="dxa"/>
            <w:shd w:val="clear" w:color="auto" w:fill="auto"/>
            <w:vAlign w:val="bottom"/>
          </w:tcPr>
          <w:p w14:paraId="5DD906CE" w14:textId="77777777" w:rsidR="00000000" w:rsidRPr="00C34425" w:rsidRDefault="008C498F">
            <w:pPr>
              <w:spacing w:line="0" w:lineRule="atLeast"/>
              <w:ind w:left="40"/>
              <w:rPr>
                <w:rFonts w:ascii="Lato" w:hAnsi="Lato"/>
                <w:sz w:val="19"/>
              </w:rPr>
            </w:pPr>
            <w:r w:rsidRPr="00C34425">
              <w:rPr>
                <w:rFonts w:ascii="Lato" w:hAnsi="Lato"/>
                <w:sz w:val="19"/>
              </w:rPr>
              <w:t>Town of Duanesburg</w:t>
            </w:r>
          </w:p>
        </w:tc>
        <w:tc>
          <w:tcPr>
            <w:tcW w:w="1700" w:type="dxa"/>
            <w:shd w:val="clear" w:color="auto" w:fill="auto"/>
            <w:vAlign w:val="bottom"/>
          </w:tcPr>
          <w:p w14:paraId="69E6FA01" w14:textId="77777777" w:rsidR="00000000" w:rsidRPr="00C34425" w:rsidRDefault="008C498F">
            <w:pPr>
              <w:spacing w:line="0" w:lineRule="atLeast"/>
              <w:ind w:left="500"/>
              <w:rPr>
                <w:rFonts w:ascii="Lato" w:hAnsi="Lato"/>
                <w:sz w:val="19"/>
              </w:rPr>
            </w:pPr>
            <w:r w:rsidRPr="00C34425">
              <w:rPr>
                <w:rFonts w:ascii="Lato" w:hAnsi="Lato"/>
                <w:sz w:val="19"/>
              </w:rPr>
              <w:t>Schenectady</w:t>
            </w:r>
          </w:p>
        </w:tc>
        <w:tc>
          <w:tcPr>
            <w:tcW w:w="1300" w:type="dxa"/>
            <w:shd w:val="clear" w:color="auto" w:fill="auto"/>
            <w:vAlign w:val="bottom"/>
          </w:tcPr>
          <w:p w14:paraId="5D11EB27" w14:textId="77777777" w:rsidR="00000000" w:rsidRPr="00C34425" w:rsidRDefault="008C498F">
            <w:pPr>
              <w:spacing w:line="0" w:lineRule="atLeast"/>
              <w:ind w:right="104"/>
              <w:jc w:val="right"/>
              <w:rPr>
                <w:rFonts w:ascii="Lato" w:hAnsi="Lato"/>
                <w:sz w:val="19"/>
              </w:rPr>
            </w:pPr>
            <w:r w:rsidRPr="00C34425">
              <w:rPr>
                <w:rFonts w:ascii="Lato" w:hAnsi="Lato"/>
                <w:sz w:val="19"/>
              </w:rPr>
              <w:t>20,653</w:t>
            </w:r>
          </w:p>
        </w:tc>
        <w:tc>
          <w:tcPr>
            <w:tcW w:w="1200" w:type="dxa"/>
            <w:shd w:val="clear" w:color="auto" w:fill="auto"/>
            <w:vAlign w:val="bottom"/>
          </w:tcPr>
          <w:p w14:paraId="13771B80" w14:textId="77777777" w:rsidR="00000000" w:rsidRPr="00C34425" w:rsidRDefault="008C498F">
            <w:pPr>
              <w:spacing w:line="0" w:lineRule="atLeast"/>
              <w:ind w:right="84"/>
              <w:jc w:val="right"/>
              <w:rPr>
                <w:rFonts w:ascii="Lato" w:hAnsi="Lato"/>
                <w:sz w:val="19"/>
              </w:rPr>
            </w:pPr>
            <w:r w:rsidRPr="00C34425">
              <w:rPr>
                <w:rFonts w:ascii="Lato" w:hAnsi="Lato"/>
                <w:sz w:val="19"/>
              </w:rPr>
              <w:t>20,653</w:t>
            </w:r>
          </w:p>
        </w:tc>
        <w:tc>
          <w:tcPr>
            <w:tcW w:w="960" w:type="dxa"/>
            <w:shd w:val="clear" w:color="auto" w:fill="auto"/>
            <w:vAlign w:val="bottom"/>
          </w:tcPr>
          <w:p w14:paraId="5B66B94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DF4A24" w14:textId="77777777" w:rsidR="00000000" w:rsidRPr="00C34425" w:rsidRDefault="008C498F">
            <w:pPr>
              <w:spacing w:line="0" w:lineRule="atLeast"/>
              <w:ind w:right="24"/>
              <w:jc w:val="right"/>
              <w:rPr>
                <w:rFonts w:ascii="Lato" w:hAnsi="Lato"/>
                <w:sz w:val="19"/>
              </w:rPr>
            </w:pPr>
            <w:r w:rsidRPr="00C34425">
              <w:rPr>
                <w:rFonts w:ascii="Lato" w:hAnsi="Lato"/>
                <w:sz w:val="19"/>
              </w:rPr>
              <w:t>2,31</w:t>
            </w:r>
            <w:r w:rsidRPr="00C34425">
              <w:rPr>
                <w:rFonts w:ascii="Lato" w:hAnsi="Lato"/>
                <w:sz w:val="19"/>
              </w:rPr>
              <w:t>2</w:t>
            </w:r>
          </w:p>
        </w:tc>
        <w:tc>
          <w:tcPr>
            <w:tcW w:w="1540" w:type="dxa"/>
            <w:shd w:val="clear" w:color="auto" w:fill="auto"/>
            <w:vAlign w:val="bottom"/>
          </w:tcPr>
          <w:p w14:paraId="272BFD07" w14:textId="77777777" w:rsidR="00000000" w:rsidRPr="00C34425" w:rsidRDefault="008C498F">
            <w:pPr>
              <w:spacing w:line="0" w:lineRule="atLeast"/>
              <w:ind w:right="4"/>
              <w:jc w:val="right"/>
              <w:rPr>
                <w:rFonts w:ascii="Lato" w:hAnsi="Lato"/>
                <w:sz w:val="19"/>
              </w:rPr>
            </w:pPr>
            <w:r w:rsidRPr="00C34425">
              <w:rPr>
                <w:rFonts w:ascii="Lato" w:hAnsi="Lato"/>
                <w:sz w:val="19"/>
              </w:rPr>
              <w:t>22,965</w:t>
            </w:r>
          </w:p>
        </w:tc>
      </w:tr>
      <w:tr w:rsidR="00000000" w:rsidRPr="00C34425" w14:paraId="1FB19A9C" w14:textId="77777777">
        <w:trPr>
          <w:trHeight w:val="252"/>
        </w:trPr>
        <w:tc>
          <w:tcPr>
            <w:tcW w:w="2640" w:type="dxa"/>
            <w:shd w:val="clear" w:color="auto" w:fill="auto"/>
            <w:vAlign w:val="bottom"/>
          </w:tcPr>
          <w:p w14:paraId="7C5CC2C1" w14:textId="77777777" w:rsidR="00000000" w:rsidRPr="00C34425" w:rsidRDefault="008C498F">
            <w:pPr>
              <w:spacing w:line="0" w:lineRule="atLeast"/>
              <w:ind w:left="40"/>
              <w:rPr>
                <w:rFonts w:ascii="Lato" w:hAnsi="Lato"/>
                <w:sz w:val="19"/>
              </w:rPr>
            </w:pPr>
            <w:r w:rsidRPr="00C34425">
              <w:rPr>
                <w:rFonts w:ascii="Lato" w:hAnsi="Lato"/>
                <w:sz w:val="19"/>
              </w:rPr>
              <w:t>Town of Glenville</w:t>
            </w:r>
          </w:p>
        </w:tc>
        <w:tc>
          <w:tcPr>
            <w:tcW w:w="1700" w:type="dxa"/>
            <w:shd w:val="clear" w:color="auto" w:fill="auto"/>
            <w:vAlign w:val="bottom"/>
          </w:tcPr>
          <w:p w14:paraId="0DA86711" w14:textId="77777777" w:rsidR="00000000" w:rsidRPr="00C34425" w:rsidRDefault="008C498F">
            <w:pPr>
              <w:spacing w:line="0" w:lineRule="atLeast"/>
              <w:ind w:left="500"/>
              <w:rPr>
                <w:rFonts w:ascii="Lato" w:hAnsi="Lato"/>
                <w:sz w:val="19"/>
              </w:rPr>
            </w:pPr>
            <w:r w:rsidRPr="00C34425">
              <w:rPr>
                <w:rFonts w:ascii="Lato" w:hAnsi="Lato"/>
                <w:sz w:val="19"/>
              </w:rPr>
              <w:t>Schenectady</w:t>
            </w:r>
          </w:p>
        </w:tc>
        <w:tc>
          <w:tcPr>
            <w:tcW w:w="1300" w:type="dxa"/>
            <w:shd w:val="clear" w:color="auto" w:fill="auto"/>
            <w:vAlign w:val="bottom"/>
          </w:tcPr>
          <w:p w14:paraId="1086C1E2" w14:textId="77777777" w:rsidR="00000000" w:rsidRPr="00C34425" w:rsidRDefault="008C498F">
            <w:pPr>
              <w:spacing w:line="0" w:lineRule="atLeast"/>
              <w:ind w:right="104"/>
              <w:jc w:val="right"/>
              <w:rPr>
                <w:rFonts w:ascii="Lato" w:hAnsi="Lato"/>
                <w:sz w:val="19"/>
              </w:rPr>
            </w:pPr>
            <w:r w:rsidRPr="00C34425">
              <w:rPr>
                <w:rFonts w:ascii="Lato" w:hAnsi="Lato"/>
                <w:sz w:val="19"/>
              </w:rPr>
              <w:t>176,465</w:t>
            </w:r>
          </w:p>
        </w:tc>
        <w:tc>
          <w:tcPr>
            <w:tcW w:w="1200" w:type="dxa"/>
            <w:shd w:val="clear" w:color="auto" w:fill="auto"/>
            <w:vAlign w:val="bottom"/>
          </w:tcPr>
          <w:p w14:paraId="1CC8B240" w14:textId="77777777" w:rsidR="00000000" w:rsidRPr="00C34425" w:rsidRDefault="008C498F">
            <w:pPr>
              <w:spacing w:line="0" w:lineRule="atLeast"/>
              <w:ind w:right="84"/>
              <w:jc w:val="right"/>
              <w:rPr>
                <w:rFonts w:ascii="Lato" w:hAnsi="Lato"/>
                <w:sz w:val="19"/>
              </w:rPr>
            </w:pPr>
            <w:r w:rsidRPr="00C34425">
              <w:rPr>
                <w:rFonts w:ascii="Lato" w:hAnsi="Lato"/>
                <w:sz w:val="19"/>
              </w:rPr>
              <w:t>176,465</w:t>
            </w:r>
          </w:p>
        </w:tc>
        <w:tc>
          <w:tcPr>
            <w:tcW w:w="960" w:type="dxa"/>
            <w:shd w:val="clear" w:color="auto" w:fill="auto"/>
            <w:vAlign w:val="bottom"/>
          </w:tcPr>
          <w:p w14:paraId="5A6B0F1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2F27B8" w14:textId="77777777" w:rsidR="00000000" w:rsidRPr="00C34425" w:rsidRDefault="008C498F">
            <w:pPr>
              <w:spacing w:line="0" w:lineRule="atLeast"/>
              <w:ind w:right="24"/>
              <w:jc w:val="right"/>
              <w:rPr>
                <w:rFonts w:ascii="Lato" w:hAnsi="Lato"/>
                <w:sz w:val="19"/>
              </w:rPr>
            </w:pPr>
            <w:r w:rsidRPr="00C34425">
              <w:rPr>
                <w:rFonts w:ascii="Lato" w:hAnsi="Lato"/>
                <w:sz w:val="19"/>
              </w:rPr>
              <w:t>19,752</w:t>
            </w:r>
          </w:p>
        </w:tc>
        <w:tc>
          <w:tcPr>
            <w:tcW w:w="1540" w:type="dxa"/>
            <w:shd w:val="clear" w:color="auto" w:fill="auto"/>
            <w:vAlign w:val="bottom"/>
          </w:tcPr>
          <w:p w14:paraId="24139E6E" w14:textId="77777777" w:rsidR="00000000" w:rsidRPr="00C34425" w:rsidRDefault="008C498F">
            <w:pPr>
              <w:spacing w:line="0" w:lineRule="atLeast"/>
              <w:ind w:right="4"/>
              <w:jc w:val="right"/>
              <w:rPr>
                <w:rFonts w:ascii="Lato" w:hAnsi="Lato"/>
                <w:sz w:val="19"/>
              </w:rPr>
            </w:pPr>
            <w:r w:rsidRPr="00C34425">
              <w:rPr>
                <w:rFonts w:ascii="Lato" w:hAnsi="Lato"/>
                <w:sz w:val="19"/>
              </w:rPr>
              <w:t>196,217</w:t>
            </w:r>
          </w:p>
        </w:tc>
      </w:tr>
      <w:tr w:rsidR="00000000" w:rsidRPr="00C34425" w14:paraId="0D662C3D" w14:textId="77777777">
        <w:trPr>
          <w:trHeight w:val="252"/>
        </w:trPr>
        <w:tc>
          <w:tcPr>
            <w:tcW w:w="2640" w:type="dxa"/>
            <w:shd w:val="clear" w:color="auto" w:fill="auto"/>
            <w:vAlign w:val="bottom"/>
          </w:tcPr>
          <w:p w14:paraId="7B85126F" w14:textId="77777777" w:rsidR="00000000" w:rsidRPr="00C34425" w:rsidRDefault="008C498F">
            <w:pPr>
              <w:spacing w:line="0" w:lineRule="atLeast"/>
              <w:ind w:left="40"/>
              <w:rPr>
                <w:rFonts w:ascii="Lato" w:hAnsi="Lato"/>
                <w:sz w:val="19"/>
              </w:rPr>
            </w:pPr>
            <w:r w:rsidRPr="00C34425">
              <w:rPr>
                <w:rFonts w:ascii="Lato" w:hAnsi="Lato"/>
                <w:sz w:val="19"/>
              </w:rPr>
              <w:t>Town of Niskayuna</w:t>
            </w:r>
          </w:p>
        </w:tc>
        <w:tc>
          <w:tcPr>
            <w:tcW w:w="1700" w:type="dxa"/>
            <w:shd w:val="clear" w:color="auto" w:fill="auto"/>
            <w:vAlign w:val="bottom"/>
          </w:tcPr>
          <w:p w14:paraId="3B211C45" w14:textId="77777777" w:rsidR="00000000" w:rsidRPr="00C34425" w:rsidRDefault="008C498F">
            <w:pPr>
              <w:spacing w:line="0" w:lineRule="atLeast"/>
              <w:ind w:left="500"/>
              <w:rPr>
                <w:rFonts w:ascii="Lato" w:hAnsi="Lato"/>
                <w:sz w:val="19"/>
              </w:rPr>
            </w:pPr>
            <w:r w:rsidRPr="00C34425">
              <w:rPr>
                <w:rFonts w:ascii="Lato" w:hAnsi="Lato"/>
                <w:sz w:val="19"/>
              </w:rPr>
              <w:t>Schenectady</w:t>
            </w:r>
          </w:p>
        </w:tc>
        <w:tc>
          <w:tcPr>
            <w:tcW w:w="1300" w:type="dxa"/>
            <w:shd w:val="clear" w:color="auto" w:fill="auto"/>
            <w:vAlign w:val="bottom"/>
          </w:tcPr>
          <w:p w14:paraId="004644EF" w14:textId="77777777" w:rsidR="00000000" w:rsidRPr="00C34425" w:rsidRDefault="008C498F">
            <w:pPr>
              <w:spacing w:line="0" w:lineRule="atLeast"/>
              <w:ind w:right="104"/>
              <w:jc w:val="right"/>
              <w:rPr>
                <w:rFonts w:ascii="Lato" w:hAnsi="Lato"/>
                <w:sz w:val="19"/>
              </w:rPr>
            </w:pPr>
            <w:r w:rsidRPr="00C34425">
              <w:rPr>
                <w:rFonts w:ascii="Lato" w:hAnsi="Lato"/>
                <w:sz w:val="19"/>
              </w:rPr>
              <w:t>101,675</w:t>
            </w:r>
          </w:p>
        </w:tc>
        <w:tc>
          <w:tcPr>
            <w:tcW w:w="1200" w:type="dxa"/>
            <w:shd w:val="clear" w:color="auto" w:fill="auto"/>
            <w:vAlign w:val="bottom"/>
          </w:tcPr>
          <w:p w14:paraId="22CF2B57" w14:textId="77777777" w:rsidR="00000000" w:rsidRPr="00C34425" w:rsidRDefault="008C498F">
            <w:pPr>
              <w:spacing w:line="0" w:lineRule="atLeast"/>
              <w:ind w:right="84"/>
              <w:jc w:val="right"/>
              <w:rPr>
                <w:rFonts w:ascii="Lato" w:hAnsi="Lato"/>
                <w:sz w:val="19"/>
              </w:rPr>
            </w:pPr>
            <w:r w:rsidRPr="00C34425">
              <w:rPr>
                <w:rFonts w:ascii="Lato" w:hAnsi="Lato"/>
                <w:sz w:val="19"/>
              </w:rPr>
              <w:t>101,675</w:t>
            </w:r>
          </w:p>
        </w:tc>
        <w:tc>
          <w:tcPr>
            <w:tcW w:w="960" w:type="dxa"/>
            <w:shd w:val="clear" w:color="auto" w:fill="auto"/>
            <w:vAlign w:val="bottom"/>
          </w:tcPr>
          <w:p w14:paraId="00BE6A0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F619A2" w14:textId="77777777" w:rsidR="00000000" w:rsidRPr="00C34425" w:rsidRDefault="008C498F">
            <w:pPr>
              <w:spacing w:line="0" w:lineRule="atLeast"/>
              <w:ind w:right="24"/>
              <w:jc w:val="right"/>
              <w:rPr>
                <w:rFonts w:ascii="Lato" w:hAnsi="Lato"/>
                <w:sz w:val="19"/>
              </w:rPr>
            </w:pPr>
            <w:r w:rsidRPr="00C34425">
              <w:rPr>
                <w:rFonts w:ascii="Lato" w:hAnsi="Lato"/>
                <w:sz w:val="19"/>
              </w:rPr>
              <w:t>11,380</w:t>
            </w:r>
          </w:p>
        </w:tc>
        <w:tc>
          <w:tcPr>
            <w:tcW w:w="1540" w:type="dxa"/>
            <w:shd w:val="clear" w:color="auto" w:fill="auto"/>
            <w:vAlign w:val="bottom"/>
          </w:tcPr>
          <w:p w14:paraId="33423132" w14:textId="77777777" w:rsidR="00000000" w:rsidRPr="00C34425" w:rsidRDefault="008C498F">
            <w:pPr>
              <w:spacing w:line="0" w:lineRule="atLeast"/>
              <w:ind w:right="4"/>
              <w:jc w:val="right"/>
              <w:rPr>
                <w:rFonts w:ascii="Lato" w:hAnsi="Lato"/>
                <w:sz w:val="19"/>
              </w:rPr>
            </w:pPr>
            <w:r w:rsidRPr="00C34425">
              <w:rPr>
                <w:rFonts w:ascii="Lato" w:hAnsi="Lato"/>
                <w:sz w:val="19"/>
              </w:rPr>
              <w:t>113,055</w:t>
            </w:r>
          </w:p>
        </w:tc>
      </w:tr>
      <w:tr w:rsidR="00000000" w:rsidRPr="00C34425" w14:paraId="431C14CD" w14:textId="77777777">
        <w:trPr>
          <w:trHeight w:val="252"/>
        </w:trPr>
        <w:tc>
          <w:tcPr>
            <w:tcW w:w="2640" w:type="dxa"/>
            <w:shd w:val="clear" w:color="auto" w:fill="auto"/>
            <w:vAlign w:val="bottom"/>
          </w:tcPr>
          <w:p w14:paraId="23BBCC8F" w14:textId="77777777" w:rsidR="00000000" w:rsidRPr="00C34425" w:rsidRDefault="008C498F">
            <w:pPr>
              <w:spacing w:line="0" w:lineRule="atLeast"/>
              <w:ind w:left="40"/>
              <w:rPr>
                <w:rFonts w:ascii="Lato" w:hAnsi="Lato"/>
                <w:sz w:val="19"/>
              </w:rPr>
            </w:pPr>
            <w:r w:rsidRPr="00C34425">
              <w:rPr>
                <w:rFonts w:ascii="Lato" w:hAnsi="Lato"/>
                <w:sz w:val="19"/>
              </w:rPr>
              <w:t>Town of Princetown</w:t>
            </w:r>
          </w:p>
        </w:tc>
        <w:tc>
          <w:tcPr>
            <w:tcW w:w="1700" w:type="dxa"/>
            <w:shd w:val="clear" w:color="auto" w:fill="auto"/>
            <w:vAlign w:val="bottom"/>
          </w:tcPr>
          <w:p w14:paraId="76A3421B" w14:textId="77777777" w:rsidR="00000000" w:rsidRPr="00C34425" w:rsidRDefault="008C498F">
            <w:pPr>
              <w:spacing w:line="0" w:lineRule="atLeast"/>
              <w:ind w:left="500"/>
              <w:rPr>
                <w:rFonts w:ascii="Lato" w:hAnsi="Lato"/>
                <w:sz w:val="19"/>
              </w:rPr>
            </w:pPr>
            <w:r w:rsidRPr="00C34425">
              <w:rPr>
                <w:rFonts w:ascii="Lato" w:hAnsi="Lato"/>
                <w:sz w:val="19"/>
              </w:rPr>
              <w:t>Schenectady</w:t>
            </w:r>
          </w:p>
        </w:tc>
        <w:tc>
          <w:tcPr>
            <w:tcW w:w="1300" w:type="dxa"/>
            <w:shd w:val="clear" w:color="auto" w:fill="auto"/>
            <w:vAlign w:val="bottom"/>
          </w:tcPr>
          <w:p w14:paraId="702BF82F" w14:textId="77777777" w:rsidR="00000000" w:rsidRPr="00C34425" w:rsidRDefault="008C498F">
            <w:pPr>
              <w:spacing w:line="0" w:lineRule="atLeast"/>
              <w:ind w:right="104"/>
              <w:jc w:val="right"/>
              <w:rPr>
                <w:rFonts w:ascii="Lato" w:hAnsi="Lato"/>
                <w:sz w:val="19"/>
              </w:rPr>
            </w:pPr>
            <w:r w:rsidRPr="00C34425">
              <w:rPr>
                <w:rFonts w:ascii="Lato" w:hAnsi="Lato"/>
                <w:sz w:val="19"/>
              </w:rPr>
              <w:t>15,914</w:t>
            </w:r>
          </w:p>
        </w:tc>
        <w:tc>
          <w:tcPr>
            <w:tcW w:w="1200" w:type="dxa"/>
            <w:shd w:val="clear" w:color="auto" w:fill="auto"/>
            <w:vAlign w:val="bottom"/>
          </w:tcPr>
          <w:p w14:paraId="61DD1ABC" w14:textId="77777777" w:rsidR="00000000" w:rsidRPr="00C34425" w:rsidRDefault="008C498F">
            <w:pPr>
              <w:spacing w:line="0" w:lineRule="atLeast"/>
              <w:ind w:right="84"/>
              <w:jc w:val="right"/>
              <w:rPr>
                <w:rFonts w:ascii="Lato" w:hAnsi="Lato"/>
                <w:sz w:val="19"/>
              </w:rPr>
            </w:pPr>
            <w:r w:rsidRPr="00C34425">
              <w:rPr>
                <w:rFonts w:ascii="Lato" w:hAnsi="Lato"/>
                <w:sz w:val="19"/>
              </w:rPr>
              <w:t>15,914</w:t>
            </w:r>
          </w:p>
        </w:tc>
        <w:tc>
          <w:tcPr>
            <w:tcW w:w="960" w:type="dxa"/>
            <w:shd w:val="clear" w:color="auto" w:fill="auto"/>
            <w:vAlign w:val="bottom"/>
          </w:tcPr>
          <w:p w14:paraId="7A577B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2162F5" w14:textId="77777777" w:rsidR="00000000" w:rsidRPr="00C34425" w:rsidRDefault="008C498F">
            <w:pPr>
              <w:spacing w:line="0" w:lineRule="atLeast"/>
              <w:ind w:right="24"/>
              <w:jc w:val="right"/>
              <w:rPr>
                <w:rFonts w:ascii="Lato" w:hAnsi="Lato"/>
                <w:sz w:val="19"/>
              </w:rPr>
            </w:pPr>
            <w:r w:rsidRPr="00C34425">
              <w:rPr>
                <w:rFonts w:ascii="Lato" w:hAnsi="Lato"/>
                <w:sz w:val="19"/>
              </w:rPr>
              <w:t>1,781</w:t>
            </w:r>
          </w:p>
        </w:tc>
        <w:tc>
          <w:tcPr>
            <w:tcW w:w="1540" w:type="dxa"/>
            <w:shd w:val="clear" w:color="auto" w:fill="auto"/>
            <w:vAlign w:val="bottom"/>
          </w:tcPr>
          <w:p w14:paraId="60DE16C3" w14:textId="77777777" w:rsidR="00000000" w:rsidRPr="00C34425" w:rsidRDefault="008C498F">
            <w:pPr>
              <w:spacing w:line="0" w:lineRule="atLeast"/>
              <w:ind w:right="4"/>
              <w:jc w:val="right"/>
              <w:rPr>
                <w:rFonts w:ascii="Lato" w:hAnsi="Lato"/>
                <w:sz w:val="19"/>
              </w:rPr>
            </w:pPr>
            <w:r w:rsidRPr="00C34425">
              <w:rPr>
                <w:rFonts w:ascii="Lato" w:hAnsi="Lato"/>
                <w:sz w:val="19"/>
              </w:rPr>
              <w:t>17,695</w:t>
            </w:r>
          </w:p>
        </w:tc>
      </w:tr>
      <w:tr w:rsidR="00000000" w:rsidRPr="00C34425" w14:paraId="6B3770BB" w14:textId="77777777">
        <w:trPr>
          <w:trHeight w:val="252"/>
        </w:trPr>
        <w:tc>
          <w:tcPr>
            <w:tcW w:w="2640" w:type="dxa"/>
            <w:shd w:val="clear" w:color="auto" w:fill="auto"/>
            <w:vAlign w:val="bottom"/>
          </w:tcPr>
          <w:p w14:paraId="2756CDC6" w14:textId="77777777" w:rsidR="00000000" w:rsidRPr="00C34425" w:rsidRDefault="008C498F">
            <w:pPr>
              <w:spacing w:line="0" w:lineRule="atLeast"/>
              <w:ind w:left="40"/>
              <w:rPr>
                <w:rFonts w:ascii="Lato" w:hAnsi="Lato"/>
                <w:sz w:val="19"/>
              </w:rPr>
            </w:pPr>
            <w:r w:rsidRPr="00C34425">
              <w:rPr>
                <w:rFonts w:ascii="Lato" w:hAnsi="Lato"/>
                <w:sz w:val="19"/>
              </w:rPr>
              <w:t>Town of Rotterdam</w:t>
            </w:r>
          </w:p>
        </w:tc>
        <w:tc>
          <w:tcPr>
            <w:tcW w:w="1700" w:type="dxa"/>
            <w:shd w:val="clear" w:color="auto" w:fill="auto"/>
            <w:vAlign w:val="bottom"/>
          </w:tcPr>
          <w:p w14:paraId="4820DB7A" w14:textId="77777777" w:rsidR="00000000" w:rsidRPr="00C34425" w:rsidRDefault="008C498F">
            <w:pPr>
              <w:spacing w:line="0" w:lineRule="atLeast"/>
              <w:ind w:left="500"/>
              <w:rPr>
                <w:rFonts w:ascii="Lato" w:hAnsi="Lato"/>
                <w:sz w:val="19"/>
              </w:rPr>
            </w:pPr>
            <w:r w:rsidRPr="00C34425">
              <w:rPr>
                <w:rFonts w:ascii="Lato" w:hAnsi="Lato"/>
                <w:sz w:val="19"/>
              </w:rPr>
              <w:t>Schenectady</w:t>
            </w:r>
          </w:p>
        </w:tc>
        <w:tc>
          <w:tcPr>
            <w:tcW w:w="1300" w:type="dxa"/>
            <w:shd w:val="clear" w:color="auto" w:fill="auto"/>
            <w:vAlign w:val="bottom"/>
          </w:tcPr>
          <w:p w14:paraId="2F90BA27" w14:textId="77777777" w:rsidR="00000000" w:rsidRPr="00C34425" w:rsidRDefault="008C498F">
            <w:pPr>
              <w:spacing w:line="0" w:lineRule="atLeast"/>
              <w:ind w:right="104"/>
              <w:jc w:val="right"/>
              <w:rPr>
                <w:rFonts w:ascii="Lato" w:hAnsi="Lato"/>
                <w:sz w:val="19"/>
              </w:rPr>
            </w:pPr>
            <w:r w:rsidRPr="00C34425">
              <w:rPr>
                <w:rFonts w:ascii="Lato" w:hAnsi="Lato"/>
                <w:sz w:val="19"/>
              </w:rPr>
              <w:t>173,445</w:t>
            </w:r>
          </w:p>
        </w:tc>
        <w:tc>
          <w:tcPr>
            <w:tcW w:w="1200" w:type="dxa"/>
            <w:shd w:val="clear" w:color="auto" w:fill="auto"/>
            <w:vAlign w:val="bottom"/>
          </w:tcPr>
          <w:p w14:paraId="5E42340C" w14:textId="77777777" w:rsidR="00000000" w:rsidRPr="00C34425" w:rsidRDefault="008C498F">
            <w:pPr>
              <w:spacing w:line="0" w:lineRule="atLeast"/>
              <w:ind w:right="84"/>
              <w:jc w:val="right"/>
              <w:rPr>
                <w:rFonts w:ascii="Lato" w:hAnsi="Lato"/>
                <w:sz w:val="19"/>
              </w:rPr>
            </w:pPr>
            <w:r w:rsidRPr="00C34425">
              <w:rPr>
                <w:rFonts w:ascii="Lato" w:hAnsi="Lato"/>
                <w:sz w:val="19"/>
              </w:rPr>
              <w:t>173,445</w:t>
            </w:r>
          </w:p>
        </w:tc>
        <w:tc>
          <w:tcPr>
            <w:tcW w:w="960" w:type="dxa"/>
            <w:shd w:val="clear" w:color="auto" w:fill="auto"/>
            <w:vAlign w:val="bottom"/>
          </w:tcPr>
          <w:p w14:paraId="2CD38DF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F951BC" w14:textId="77777777" w:rsidR="00000000" w:rsidRPr="00C34425" w:rsidRDefault="008C498F">
            <w:pPr>
              <w:spacing w:line="0" w:lineRule="atLeast"/>
              <w:ind w:right="24"/>
              <w:jc w:val="right"/>
              <w:rPr>
                <w:rFonts w:ascii="Lato" w:hAnsi="Lato"/>
                <w:sz w:val="19"/>
              </w:rPr>
            </w:pPr>
            <w:r w:rsidRPr="00C34425">
              <w:rPr>
                <w:rFonts w:ascii="Lato" w:hAnsi="Lato"/>
                <w:sz w:val="19"/>
              </w:rPr>
              <w:t>19,414</w:t>
            </w:r>
          </w:p>
        </w:tc>
        <w:tc>
          <w:tcPr>
            <w:tcW w:w="1540" w:type="dxa"/>
            <w:shd w:val="clear" w:color="auto" w:fill="auto"/>
            <w:vAlign w:val="bottom"/>
          </w:tcPr>
          <w:p w14:paraId="59C16473" w14:textId="77777777" w:rsidR="00000000" w:rsidRPr="00C34425" w:rsidRDefault="008C498F">
            <w:pPr>
              <w:spacing w:line="0" w:lineRule="atLeast"/>
              <w:ind w:right="4"/>
              <w:jc w:val="right"/>
              <w:rPr>
                <w:rFonts w:ascii="Lato" w:hAnsi="Lato"/>
                <w:sz w:val="19"/>
              </w:rPr>
            </w:pPr>
            <w:r w:rsidRPr="00C34425">
              <w:rPr>
                <w:rFonts w:ascii="Lato" w:hAnsi="Lato"/>
                <w:sz w:val="19"/>
              </w:rPr>
              <w:t>19</w:t>
            </w:r>
            <w:r w:rsidRPr="00C34425">
              <w:rPr>
                <w:rFonts w:ascii="Lato" w:hAnsi="Lato"/>
                <w:sz w:val="19"/>
              </w:rPr>
              <w:t>2,859</w:t>
            </w:r>
          </w:p>
        </w:tc>
      </w:tr>
    </w:tbl>
    <w:p w14:paraId="48ECB7C9"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C536B9E" w14:textId="77777777" w:rsidR="00000000" w:rsidRPr="00C34425" w:rsidRDefault="008C498F">
      <w:pPr>
        <w:spacing w:line="200" w:lineRule="exact"/>
        <w:rPr>
          <w:rFonts w:ascii="Lato" w:eastAsia="Times New Roman" w:hAnsi="Lato"/>
        </w:rPr>
      </w:pPr>
    </w:p>
    <w:p w14:paraId="67545ED1" w14:textId="77777777" w:rsidR="00000000" w:rsidRPr="00C34425" w:rsidRDefault="008C498F">
      <w:pPr>
        <w:spacing w:line="397" w:lineRule="exact"/>
        <w:rPr>
          <w:rFonts w:ascii="Lato" w:eastAsia="Times New Roman" w:hAnsi="Lato"/>
        </w:rPr>
      </w:pPr>
    </w:p>
    <w:p w14:paraId="2AC670A3" w14:textId="77777777" w:rsidR="00000000" w:rsidRPr="00C34425" w:rsidRDefault="008C498F">
      <w:pPr>
        <w:spacing w:line="0" w:lineRule="atLeast"/>
        <w:jc w:val="center"/>
        <w:rPr>
          <w:rFonts w:ascii="Lato" w:hAnsi="Lato"/>
          <w:sz w:val="17"/>
        </w:rPr>
      </w:pPr>
      <w:r w:rsidRPr="00C34425">
        <w:rPr>
          <w:rFonts w:ascii="Lato" w:hAnsi="Lato"/>
          <w:sz w:val="17"/>
        </w:rPr>
        <w:t>51</w:t>
      </w:r>
    </w:p>
    <w:p w14:paraId="19DBE898"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476DEB8" w14:textId="77777777" w:rsidR="00000000" w:rsidRPr="00C34425" w:rsidRDefault="008C498F">
      <w:pPr>
        <w:spacing w:line="0" w:lineRule="atLeast"/>
        <w:ind w:right="3100"/>
        <w:jc w:val="center"/>
        <w:rPr>
          <w:rFonts w:ascii="Lato" w:hAnsi="Lato"/>
          <w:b/>
          <w:sz w:val="24"/>
        </w:rPr>
      </w:pPr>
      <w:bookmarkStart w:id="53" w:name="page54"/>
      <w:bookmarkEnd w:id="53"/>
      <w:r w:rsidRPr="00C34425">
        <w:rPr>
          <w:rFonts w:ascii="Lato" w:hAnsi="Lato"/>
          <w:b/>
          <w:sz w:val="24"/>
        </w:rPr>
        <w:t>2013-14 Assembly Budget Aid and Incentives for Municipalities (AIM)</w:t>
      </w:r>
    </w:p>
    <w:p w14:paraId="7F4B07F7" w14:textId="77777777" w:rsidR="00000000" w:rsidRPr="00C34425" w:rsidRDefault="008C498F">
      <w:pPr>
        <w:spacing w:line="17" w:lineRule="exact"/>
        <w:rPr>
          <w:rFonts w:ascii="Lato" w:eastAsia="Times New Roman" w:hAnsi="Lato"/>
        </w:rPr>
      </w:pPr>
    </w:p>
    <w:p w14:paraId="7C7D87BC"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76CD44FC"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1920"/>
        <w:gridCol w:w="1280"/>
        <w:gridCol w:w="1100"/>
        <w:gridCol w:w="960"/>
        <w:gridCol w:w="1360"/>
        <w:gridCol w:w="1540"/>
      </w:tblGrid>
      <w:tr w:rsidR="00000000" w:rsidRPr="00C34425" w14:paraId="707766B4" w14:textId="77777777">
        <w:trPr>
          <w:trHeight w:val="244"/>
        </w:trPr>
        <w:tc>
          <w:tcPr>
            <w:tcW w:w="2540" w:type="dxa"/>
            <w:shd w:val="clear" w:color="auto" w:fill="auto"/>
            <w:vAlign w:val="bottom"/>
          </w:tcPr>
          <w:p w14:paraId="3BDC63F8" w14:textId="77777777" w:rsidR="00000000" w:rsidRPr="00C34425" w:rsidRDefault="008C498F">
            <w:pPr>
              <w:spacing w:line="0" w:lineRule="atLeast"/>
              <w:rPr>
                <w:rFonts w:ascii="Lato" w:eastAsia="Times New Roman" w:hAnsi="Lato"/>
                <w:sz w:val="21"/>
              </w:rPr>
            </w:pPr>
          </w:p>
        </w:tc>
        <w:tc>
          <w:tcPr>
            <w:tcW w:w="1920" w:type="dxa"/>
            <w:shd w:val="clear" w:color="auto" w:fill="auto"/>
            <w:vAlign w:val="bottom"/>
          </w:tcPr>
          <w:p w14:paraId="10F3F4A4" w14:textId="77777777" w:rsidR="00000000" w:rsidRPr="00C34425" w:rsidRDefault="008C498F">
            <w:pPr>
              <w:spacing w:line="0" w:lineRule="atLeast"/>
              <w:rPr>
                <w:rFonts w:ascii="Lato" w:eastAsia="Times New Roman" w:hAnsi="Lato"/>
                <w:sz w:val="21"/>
              </w:rPr>
            </w:pPr>
          </w:p>
        </w:tc>
        <w:tc>
          <w:tcPr>
            <w:tcW w:w="1280" w:type="dxa"/>
            <w:vMerge w:val="restart"/>
            <w:shd w:val="clear" w:color="auto" w:fill="auto"/>
            <w:vAlign w:val="bottom"/>
          </w:tcPr>
          <w:p w14:paraId="79FCFF5B" w14:textId="77777777" w:rsidR="00000000" w:rsidRPr="00C34425" w:rsidRDefault="008C498F">
            <w:pPr>
              <w:spacing w:line="0" w:lineRule="atLeast"/>
              <w:ind w:right="144"/>
              <w:jc w:val="right"/>
              <w:rPr>
                <w:rFonts w:ascii="Lato" w:hAnsi="Lato"/>
                <w:b/>
                <w:sz w:val="19"/>
              </w:rPr>
            </w:pPr>
            <w:r w:rsidRPr="00C34425">
              <w:rPr>
                <w:rFonts w:ascii="Lato" w:hAnsi="Lato"/>
                <w:b/>
                <w:sz w:val="19"/>
              </w:rPr>
              <w:t>2012-13</w:t>
            </w:r>
          </w:p>
        </w:tc>
        <w:tc>
          <w:tcPr>
            <w:tcW w:w="1100" w:type="dxa"/>
            <w:vMerge w:val="restart"/>
            <w:shd w:val="clear" w:color="auto" w:fill="auto"/>
            <w:vAlign w:val="bottom"/>
          </w:tcPr>
          <w:p w14:paraId="79DD46B5"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38EE8950"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321689C5"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25B01DE3" w14:textId="77777777" w:rsidR="00000000" w:rsidRPr="00C34425" w:rsidRDefault="008C498F">
            <w:pPr>
              <w:spacing w:line="0" w:lineRule="atLeast"/>
              <w:rPr>
                <w:rFonts w:ascii="Lato" w:eastAsia="Times New Roman" w:hAnsi="Lato"/>
                <w:sz w:val="21"/>
              </w:rPr>
            </w:pPr>
          </w:p>
        </w:tc>
      </w:tr>
      <w:tr w:rsidR="00000000" w:rsidRPr="00C34425" w14:paraId="04F16D05" w14:textId="77777777">
        <w:trPr>
          <w:trHeight w:val="230"/>
        </w:trPr>
        <w:tc>
          <w:tcPr>
            <w:tcW w:w="2540" w:type="dxa"/>
            <w:shd w:val="clear" w:color="auto" w:fill="auto"/>
            <w:vAlign w:val="bottom"/>
          </w:tcPr>
          <w:p w14:paraId="2FABEE0B" w14:textId="77777777" w:rsidR="00000000" w:rsidRPr="00C34425" w:rsidRDefault="008C498F">
            <w:pPr>
              <w:spacing w:line="0" w:lineRule="atLeast"/>
              <w:rPr>
                <w:rFonts w:ascii="Lato" w:eastAsia="Times New Roman" w:hAnsi="Lato"/>
              </w:rPr>
            </w:pPr>
          </w:p>
        </w:tc>
        <w:tc>
          <w:tcPr>
            <w:tcW w:w="1920" w:type="dxa"/>
            <w:shd w:val="clear" w:color="auto" w:fill="auto"/>
            <w:vAlign w:val="bottom"/>
          </w:tcPr>
          <w:p w14:paraId="71D7F023" w14:textId="77777777" w:rsidR="00000000" w:rsidRPr="00C34425" w:rsidRDefault="008C498F">
            <w:pPr>
              <w:spacing w:line="0" w:lineRule="atLeast"/>
              <w:rPr>
                <w:rFonts w:ascii="Lato" w:eastAsia="Times New Roman" w:hAnsi="Lato"/>
              </w:rPr>
            </w:pPr>
          </w:p>
        </w:tc>
        <w:tc>
          <w:tcPr>
            <w:tcW w:w="1280" w:type="dxa"/>
            <w:vMerge/>
            <w:shd w:val="clear" w:color="auto" w:fill="auto"/>
            <w:vAlign w:val="bottom"/>
          </w:tcPr>
          <w:p w14:paraId="04246E3F" w14:textId="77777777" w:rsidR="00000000" w:rsidRPr="00C34425" w:rsidRDefault="008C498F">
            <w:pPr>
              <w:spacing w:line="0" w:lineRule="atLeast"/>
              <w:rPr>
                <w:rFonts w:ascii="Lato" w:eastAsia="Times New Roman" w:hAnsi="Lato"/>
              </w:rPr>
            </w:pPr>
          </w:p>
        </w:tc>
        <w:tc>
          <w:tcPr>
            <w:tcW w:w="1100" w:type="dxa"/>
            <w:vMerge/>
            <w:shd w:val="clear" w:color="auto" w:fill="auto"/>
            <w:vAlign w:val="bottom"/>
          </w:tcPr>
          <w:p w14:paraId="04A6205C"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7434291C"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101A0026"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508477B6" w14:textId="77777777" w:rsidR="00000000" w:rsidRPr="00C34425" w:rsidRDefault="008C498F">
            <w:pPr>
              <w:spacing w:line="0" w:lineRule="atLeast"/>
              <w:rPr>
                <w:rFonts w:ascii="Lato" w:eastAsia="Times New Roman" w:hAnsi="Lato"/>
              </w:rPr>
            </w:pPr>
          </w:p>
        </w:tc>
      </w:tr>
      <w:tr w:rsidR="00000000" w:rsidRPr="00C34425" w14:paraId="683505C8" w14:textId="77777777">
        <w:trPr>
          <w:trHeight w:val="252"/>
        </w:trPr>
        <w:tc>
          <w:tcPr>
            <w:tcW w:w="2540" w:type="dxa"/>
            <w:shd w:val="clear" w:color="auto" w:fill="auto"/>
            <w:vAlign w:val="bottom"/>
          </w:tcPr>
          <w:p w14:paraId="3CEFFB82" w14:textId="77777777" w:rsidR="00000000" w:rsidRPr="00C34425" w:rsidRDefault="008C498F">
            <w:pPr>
              <w:spacing w:line="0" w:lineRule="atLeast"/>
              <w:rPr>
                <w:rFonts w:ascii="Lato" w:eastAsia="Times New Roman" w:hAnsi="Lato"/>
                <w:sz w:val="21"/>
              </w:rPr>
            </w:pPr>
          </w:p>
        </w:tc>
        <w:tc>
          <w:tcPr>
            <w:tcW w:w="1920" w:type="dxa"/>
            <w:shd w:val="clear" w:color="auto" w:fill="auto"/>
            <w:vAlign w:val="bottom"/>
          </w:tcPr>
          <w:p w14:paraId="5D9087E3" w14:textId="77777777" w:rsidR="00000000" w:rsidRPr="00C34425" w:rsidRDefault="008C498F">
            <w:pPr>
              <w:spacing w:line="0" w:lineRule="atLeast"/>
              <w:rPr>
                <w:rFonts w:ascii="Lato" w:eastAsia="Times New Roman" w:hAnsi="Lato"/>
                <w:sz w:val="21"/>
              </w:rPr>
            </w:pPr>
          </w:p>
        </w:tc>
        <w:tc>
          <w:tcPr>
            <w:tcW w:w="1280" w:type="dxa"/>
            <w:shd w:val="clear" w:color="auto" w:fill="auto"/>
            <w:vAlign w:val="bottom"/>
          </w:tcPr>
          <w:p w14:paraId="0CB9EB41" w14:textId="77777777" w:rsidR="00000000" w:rsidRPr="00C34425" w:rsidRDefault="008C498F">
            <w:pPr>
              <w:spacing w:line="0" w:lineRule="atLeast"/>
              <w:ind w:right="144"/>
              <w:jc w:val="right"/>
              <w:rPr>
                <w:rFonts w:ascii="Lato" w:hAnsi="Lato"/>
                <w:b/>
                <w:sz w:val="19"/>
              </w:rPr>
            </w:pPr>
            <w:r w:rsidRPr="00C34425">
              <w:rPr>
                <w:rFonts w:ascii="Lato" w:hAnsi="Lato"/>
                <w:b/>
                <w:sz w:val="19"/>
              </w:rPr>
              <w:t>Enacted</w:t>
            </w:r>
          </w:p>
        </w:tc>
        <w:tc>
          <w:tcPr>
            <w:tcW w:w="1100" w:type="dxa"/>
            <w:shd w:val="clear" w:color="auto" w:fill="auto"/>
            <w:vAlign w:val="bottom"/>
          </w:tcPr>
          <w:p w14:paraId="5382E3A5"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5F641246"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1D1DDF66"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1E1008F9" w14:textId="77777777" w:rsidR="00000000" w:rsidRPr="00C34425" w:rsidRDefault="008C498F">
            <w:pPr>
              <w:spacing w:line="0" w:lineRule="atLeast"/>
              <w:rPr>
                <w:rFonts w:ascii="Lato" w:eastAsia="Times New Roman" w:hAnsi="Lato"/>
                <w:sz w:val="21"/>
              </w:rPr>
            </w:pPr>
          </w:p>
        </w:tc>
      </w:tr>
      <w:tr w:rsidR="00000000" w:rsidRPr="00C34425" w14:paraId="21B6537C" w14:textId="77777777">
        <w:trPr>
          <w:trHeight w:val="252"/>
        </w:trPr>
        <w:tc>
          <w:tcPr>
            <w:tcW w:w="2540" w:type="dxa"/>
            <w:shd w:val="clear" w:color="auto" w:fill="auto"/>
            <w:vAlign w:val="bottom"/>
          </w:tcPr>
          <w:p w14:paraId="552BB4E1"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920" w:type="dxa"/>
            <w:shd w:val="clear" w:color="auto" w:fill="auto"/>
            <w:vAlign w:val="bottom"/>
          </w:tcPr>
          <w:p w14:paraId="08C6F2CF" w14:textId="77777777" w:rsidR="00000000" w:rsidRPr="00C34425" w:rsidRDefault="008C498F">
            <w:pPr>
              <w:spacing w:line="0" w:lineRule="atLeast"/>
              <w:ind w:left="600"/>
              <w:rPr>
                <w:rFonts w:ascii="Lato" w:hAnsi="Lato"/>
                <w:b/>
                <w:sz w:val="19"/>
              </w:rPr>
            </w:pPr>
            <w:r w:rsidRPr="00C34425">
              <w:rPr>
                <w:rFonts w:ascii="Lato" w:hAnsi="Lato"/>
                <w:b/>
                <w:sz w:val="19"/>
              </w:rPr>
              <w:t>County</w:t>
            </w:r>
          </w:p>
        </w:tc>
        <w:tc>
          <w:tcPr>
            <w:tcW w:w="1280" w:type="dxa"/>
            <w:shd w:val="clear" w:color="auto" w:fill="auto"/>
            <w:vAlign w:val="bottom"/>
          </w:tcPr>
          <w:p w14:paraId="535DA539" w14:textId="77777777" w:rsidR="00000000" w:rsidRPr="00C34425" w:rsidRDefault="008C498F">
            <w:pPr>
              <w:spacing w:line="0" w:lineRule="atLeast"/>
              <w:ind w:right="144"/>
              <w:jc w:val="right"/>
              <w:rPr>
                <w:rFonts w:ascii="Lato" w:hAnsi="Lato"/>
                <w:b/>
                <w:sz w:val="19"/>
              </w:rPr>
            </w:pPr>
            <w:r w:rsidRPr="00C34425">
              <w:rPr>
                <w:rFonts w:ascii="Lato" w:hAnsi="Lato"/>
                <w:b/>
                <w:sz w:val="19"/>
              </w:rPr>
              <w:t>Budget</w:t>
            </w:r>
          </w:p>
        </w:tc>
        <w:tc>
          <w:tcPr>
            <w:tcW w:w="1100" w:type="dxa"/>
            <w:shd w:val="clear" w:color="auto" w:fill="auto"/>
            <w:vAlign w:val="bottom"/>
          </w:tcPr>
          <w:p w14:paraId="4A98541F"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50E00FFD" w14:textId="77777777" w:rsidR="00000000" w:rsidRPr="00C34425" w:rsidRDefault="008C498F">
            <w:pPr>
              <w:spacing w:line="0" w:lineRule="atLeast"/>
              <w:jc w:val="right"/>
              <w:rPr>
                <w:rFonts w:ascii="Lato" w:hAnsi="Lato"/>
                <w:b/>
                <w:sz w:val="19"/>
              </w:rPr>
            </w:pPr>
            <w:r w:rsidRPr="00C34425">
              <w:rPr>
                <w:rFonts w:ascii="Lato" w:hAnsi="Lato"/>
                <w:b/>
                <w:sz w:val="19"/>
              </w:rPr>
              <w:t xml:space="preserve">Change Assembly </w:t>
            </w:r>
            <w:r w:rsidRPr="00C34425">
              <w:rPr>
                <w:rFonts w:ascii="Lato" w:hAnsi="Lato"/>
                <w:b/>
                <w:sz w:val="19"/>
              </w:rPr>
              <w:t>Increase</w:t>
            </w:r>
          </w:p>
        </w:tc>
        <w:tc>
          <w:tcPr>
            <w:tcW w:w="1540" w:type="dxa"/>
            <w:shd w:val="clear" w:color="auto" w:fill="auto"/>
            <w:vAlign w:val="bottom"/>
          </w:tcPr>
          <w:p w14:paraId="3ED237E0"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6F660B8E" w14:textId="77777777">
        <w:trPr>
          <w:trHeight w:val="37"/>
        </w:trPr>
        <w:tc>
          <w:tcPr>
            <w:tcW w:w="2540" w:type="dxa"/>
            <w:tcBorders>
              <w:bottom w:val="single" w:sz="8" w:space="0" w:color="auto"/>
            </w:tcBorders>
            <w:shd w:val="clear" w:color="auto" w:fill="auto"/>
            <w:vAlign w:val="bottom"/>
          </w:tcPr>
          <w:p w14:paraId="6AAD7DFB" w14:textId="77777777" w:rsidR="00000000" w:rsidRPr="00C34425" w:rsidRDefault="008C498F">
            <w:pPr>
              <w:spacing w:line="0" w:lineRule="atLeast"/>
              <w:rPr>
                <w:rFonts w:ascii="Lato" w:eastAsia="Times New Roman" w:hAnsi="Lato"/>
                <w:sz w:val="3"/>
              </w:rPr>
            </w:pPr>
          </w:p>
        </w:tc>
        <w:tc>
          <w:tcPr>
            <w:tcW w:w="1920" w:type="dxa"/>
            <w:tcBorders>
              <w:bottom w:val="single" w:sz="8" w:space="0" w:color="auto"/>
            </w:tcBorders>
            <w:shd w:val="clear" w:color="auto" w:fill="auto"/>
            <w:vAlign w:val="bottom"/>
          </w:tcPr>
          <w:p w14:paraId="1CC70065" w14:textId="77777777" w:rsidR="00000000" w:rsidRPr="00C34425" w:rsidRDefault="008C498F">
            <w:pPr>
              <w:spacing w:line="0" w:lineRule="atLeast"/>
              <w:rPr>
                <w:rFonts w:ascii="Lato" w:eastAsia="Times New Roman" w:hAnsi="Lato"/>
                <w:sz w:val="3"/>
              </w:rPr>
            </w:pPr>
          </w:p>
        </w:tc>
        <w:tc>
          <w:tcPr>
            <w:tcW w:w="1280" w:type="dxa"/>
            <w:tcBorders>
              <w:bottom w:val="single" w:sz="8" w:space="0" w:color="auto"/>
            </w:tcBorders>
            <w:shd w:val="clear" w:color="auto" w:fill="auto"/>
            <w:vAlign w:val="bottom"/>
          </w:tcPr>
          <w:p w14:paraId="1966DFFC" w14:textId="77777777" w:rsidR="00000000" w:rsidRPr="00C34425" w:rsidRDefault="008C498F">
            <w:pPr>
              <w:spacing w:line="0" w:lineRule="atLeast"/>
              <w:rPr>
                <w:rFonts w:ascii="Lato" w:eastAsia="Times New Roman" w:hAnsi="Lato"/>
                <w:sz w:val="3"/>
              </w:rPr>
            </w:pPr>
          </w:p>
        </w:tc>
        <w:tc>
          <w:tcPr>
            <w:tcW w:w="1100" w:type="dxa"/>
            <w:tcBorders>
              <w:bottom w:val="single" w:sz="8" w:space="0" w:color="auto"/>
            </w:tcBorders>
            <w:shd w:val="clear" w:color="auto" w:fill="auto"/>
            <w:vAlign w:val="bottom"/>
          </w:tcPr>
          <w:p w14:paraId="1AAB905B"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42CDA350"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65FF0D00"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04A2AA25" w14:textId="77777777" w:rsidR="00000000" w:rsidRPr="00C34425" w:rsidRDefault="008C498F">
            <w:pPr>
              <w:spacing w:line="0" w:lineRule="atLeast"/>
              <w:rPr>
                <w:rFonts w:ascii="Lato" w:eastAsia="Times New Roman" w:hAnsi="Lato"/>
                <w:sz w:val="3"/>
              </w:rPr>
            </w:pPr>
          </w:p>
        </w:tc>
      </w:tr>
      <w:tr w:rsidR="00000000" w:rsidRPr="00C34425" w14:paraId="583217A8" w14:textId="77777777">
        <w:trPr>
          <w:trHeight w:val="250"/>
        </w:trPr>
        <w:tc>
          <w:tcPr>
            <w:tcW w:w="2540" w:type="dxa"/>
            <w:shd w:val="clear" w:color="auto" w:fill="auto"/>
            <w:vAlign w:val="bottom"/>
          </w:tcPr>
          <w:p w14:paraId="38D636AE" w14:textId="77777777" w:rsidR="00000000" w:rsidRPr="00C34425" w:rsidRDefault="008C498F">
            <w:pPr>
              <w:spacing w:line="0" w:lineRule="atLeast"/>
              <w:ind w:left="40"/>
              <w:rPr>
                <w:rFonts w:ascii="Lato" w:hAnsi="Lato"/>
                <w:sz w:val="19"/>
              </w:rPr>
            </w:pPr>
            <w:r w:rsidRPr="00C34425">
              <w:rPr>
                <w:rFonts w:ascii="Lato" w:hAnsi="Lato"/>
                <w:sz w:val="19"/>
              </w:rPr>
              <w:t>Village of Delanson</w:t>
            </w:r>
          </w:p>
        </w:tc>
        <w:tc>
          <w:tcPr>
            <w:tcW w:w="1920" w:type="dxa"/>
            <w:shd w:val="clear" w:color="auto" w:fill="auto"/>
            <w:vAlign w:val="bottom"/>
          </w:tcPr>
          <w:p w14:paraId="0CFC80DD" w14:textId="77777777" w:rsidR="00000000" w:rsidRPr="00C34425" w:rsidRDefault="008C498F">
            <w:pPr>
              <w:spacing w:line="0" w:lineRule="atLeast"/>
              <w:ind w:left="600"/>
              <w:rPr>
                <w:rFonts w:ascii="Lato" w:hAnsi="Lato"/>
                <w:sz w:val="19"/>
              </w:rPr>
            </w:pPr>
            <w:r w:rsidRPr="00C34425">
              <w:rPr>
                <w:rFonts w:ascii="Lato" w:hAnsi="Lato"/>
                <w:sz w:val="19"/>
              </w:rPr>
              <w:t>Schenectady</w:t>
            </w:r>
          </w:p>
        </w:tc>
        <w:tc>
          <w:tcPr>
            <w:tcW w:w="1280" w:type="dxa"/>
            <w:shd w:val="clear" w:color="auto" w:fill="auto"/>
            <w:vAlign w:val="bottom"/>
          </w:tcPr>
          <w:p w14:paraId="4DE854FB" w14:textId="77777777" w:rsidR="00000000" w:rsidRPr="00C34425" w:rsidRDefault="008C498F">
            <w:pPr>
              <w:spacing w:line="0" w:lineRule="atLeast"/>
              <w:ind w:right="204"/>
              <w:jc w:val="right"/>
              <w:rPr>
                <w:rFonts w:ascii="Lato" w:hAnsi="Lato"/>
                <w:sz w:val="19"/>
              </w:rPr>
            </w:pPr>
            <w:r w:rsidRPr="00C34425">
              <w:rPr>
                <w:rFonts w:ascii="Lato" w:hAnsi="Lato"/>
                <w:sz w:val="19"/>
              </w:rPr>
              <w:t>4,649</w:t>
            </w:r>
          </w:p>
        </w:tc>
        <w:tc>
          <w:tcPr>
            <w:tcW w:w="1100" w:type="dxa"/>
            <w:shd w:val="clear" w:color="auto" w:fill="auto"/>
            <w:vAlign w:val="bottom"/>
          </w:tcPr>
          <w:p w14:paraId="651111F3" w14:textId="77777777" w:rsidR="00000000" w:rsidRPr="00C34425" w:rsidRDefault="008C498F">
            <w:pPr>
              <w:spacing w:line="0" w:lineRule="atLeast"/>
              <w:ind w:right="84"/>
              <w:jc w:val="right"/>
              <w:rPr>
                <w:rFonts w:ascii="Lato" w:hAnsi="Lato"/>
                <w:sz w:val="19"/>
              </w:rPr>
            </w:pPr>
            <w:r w:rsidRPr="00C34425">
              <w:rPr>
                <w:rFonts w:ascii="Lato" w:hAnsi="Lato"/>
                <w:sz w:val="19"/>
              </w:rPr>
              <w:t>4,649</w:t>
            </w:r>
          </w:p>
        </w:tc>
        <w:tc>
          <w:tcPr>
            <w:tcW w:w="960" w:type="dxa"/>
            <w:shd w:val="clear" w:color="auto" w:fill="auto"/>
            <w:vAlign w:val="bottom"/>
          </w:tcPr>
          <w:p w14:paraId="5AEA7F4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21A520" w14:textId="77777777" w:rsidR="00000000" w:rsidRPr="00C34425" w:rsidRDefault="008C498F">
            <w:pPr>
              <w:spacing w:line="0" w:lineRule="atLeast"/>
              <w:ind w:right="24"/>
              <w:jc w:val="right"/>
              <w:rPr>
                <w:rFonts w:ascii="Lato" w:hAnsi="Lato"/>
                <w:sz w:val="19"/>
              </w:rPr>
            </w:pPr>
            <w:r w:rsidRPr="00C34425">
              <w:rPr>
                <w:rFonts w:ascii="Lato" w:hAnsi="Lato"/>
                <w:sz w:val="19"/>
              </w:rPr>
              <w:t>520</w:t>
            </w:r>
          </w:p>
        </w:tc>
        <w:tc>
          <w:tcPr>
            <w:tcW w:w="1540" w:type="dxa"/>
            <w:shd w:val="clear" w:color="auto" w:fill="auto"/>
            <w:vAlign w:val="bottom"/>
          </w:tcPr>
          <w:p w14:paraId="32C8B0C4" w14:textId="77777777" w:rsidR="00000000" w:rsidRPr="00C34425" w:rsidRDefault="008C498F">
            <w:pPr>
              <w:spacing w:line="0" w:lineRule="atLeast"/>
              <w:ind w:right="4"/>
              <w:jc w:val="right"/>
              <w:rPr>
                <w:rFonts w:ascii="Lato" w:hAnsi="Lato"/>
                <w:sz w:val="19"/>
              </w:rPr>
            </w:pPr>
            <w:r w:rsidRPr="00C34425">
              <w:rPr>
                <w:rFonts w:ascii="Lato" w:hAnsi="Lato"/>
                <w:sz w:val="19"/>
              </w:rPr>
              <w:t>5,169</w:t>
            </w:r>
          </w:p>
        </w:tc>
      </w:tr>
      <w:tr w:rsidR="00000000" w:rsidRPr="00C34425" w14:paraId="1A6A4EE7" w14:textId="77777777">
        <w:trPr>
          <w:trHeight w:val="252"/>
        </w:trPr>
        <w:tc>
          <w:tcPr>
            <w:tcW w:w="2540" w:type="dxa"/>
            <w:shd w:val="clear" w:color="auto" w:fill="auto"/>
            <w:vAlign w:val="bottom"/>
          </w:tcPr>
          <w:p w14:paraId="14C27AAD" w14:textId="77777777" w:rsidR="00000000" w:rsidRPr="00C34425" w:rsidRDefault="008C498F">
            <w:pPr>
              <w:spacing w:line="0" w:lineRule="atLeast"/>
              <w:ind w:left="40"/>
              <w:rPr>
                <w:rFonts w:ascii="Lato" w:hAnsi="Lato"/>
                <w:sz w:val="19"/>
              </w:rPr>
            </w:pPr>
            <w:r w:rsidRPr="00C34425">
              <w:rPr>
                <w:rFonts w:ascii="Lato" w:hAnsi="Lato"/>
                <w:sz w:val="19"/>
              </w:rPr>
              <w:t>Village of Scotia</w:t>
            </w:r>
          </w:p>
        </w:tc>
        <w:tc>
          <w:tcPr>
            <w:tcW w:w="1920" w:type="dxa"/>
            <w:shd w:val="clear" w:color="auto" w:fill="auto"/>
            <w:vAlign w:val="bottom"/>
          </w:tcPr>
          <w:p w14:paraId="03E8EEE1" w14:textId="77777777" w:rsidR="00000000" w:rsidRPr="00C34425" w:rsidRDefault="008C498F">
            <w:pPr>
              <w:spacing w:line="0" w:lineRule="atLeast"/>
              <w:ind w:left="600"/>
              <w:rPr>
                <w:rFonts w:ascii="Lato" w:hAnsi="Lato"/>
                <w:sz w:val="19"/>
              </w:rPr>
            </w:pPr>
            <w:r w:rsidRPr="00C34425">
              <w:rPr>
                <w:rFonts w:ascii="Lato" w:hAnsi="Lato"/>
                <w:sz w:val="19"/>
              </w:rPr>
              <w:t>Schenectady</w:t>
            </w:r>
          </w:p>
        </w:tc>
        <w:tc>
          <w:tcPr>
            <w:tcW w:w="1280" w:type="dxa"/>
            <w:shd w:val="clear" w:color="auto" w:fill="auto"/>
            <w:vAlign w:val="bottom"/>
          </w:tcPr>
          <w:p w14:paraId="1A20F1C7" w14:textId="77777777" w:rsidR="00000000" w:rsidRPr="00C34425" w:rsidRDefault="008C498F">
            <w:pPr>
              <w:spacing w:line="0" w:lineRule="atLeast"/>
              <w:ind w:right="204"/>
              <w:jc w:val="right"/>
              <w:rPr>
                <w:rFonts w:ascii="Lato" w:hAnsi="Lato"/>
                <w:sz w:val="19"/>
              </w:rPr>
            </w:pPr>
            <w:r w:rsidRPr="00C34425">
              <w:rPr>
                <w:rFonts w:ascii="Lato" w:hAnsi="Lato"/>
                <w:sz w:val="19"/>
              </w:rPr>
              <w:t>69,897</w:t>
            </w:r>
          </w:p>
        </w:tc>
        <w:tc>
          <w:tcPr>
            <w:tcW w:w="1100" w:type="dxa"/>
            <w:shd w:val="clear" w:color="auto" w:fill="auto"/>
            <w:vAlign w:val="bottom"/>
          </w:tcPr>
          <w:p w14:paraId="7CE81011" w14:textId="77777777" w:rsidR="00000000" w:rsidRPr="00C34425" w:rsidRDefault="008C498F">
            <w:pPr>
              <w:spacing w:line="0" w:lineRule="atLeast"/>
              <w:ind w:right="84"/>
              <w:jc w:val="right"/>
              <w:rPr>
                <w:rFonts w:ascii="Lato" w:hAnsi="Lato"/>
                <w:sz w:val="19"/>
              </w:rPr>
            </w:pPr>
            <w:r w:rsidRPr="00C34425">
              <w:rPr>
                <w:rFonts w:ascii="Lato" w:hAnsi="Lato"/>
                <w:sz w:val="19"/>
              </w:rPr>
              <w:t>69,897</w:t>
            </w:r>
          </w:p>
        </w:tc>
        <w:tc>
          <w:tcPr>
            <w:tcW w:w="960" w:type="dxa"/>
            <w:shd w:val="clear" w:color="auto" w:fill="auto"/>
            <w:vAlign w:val="bottom"/>
          </w:tcPr>
          <w:p w14:paraId="6DBD65E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FAD6A3" w14:textId="77777777" w:rsidR="00000000" w:rsidRPr="00C34425" w:rsidRDefault="008C498F">
            <w:pPr>
              <w:spacing w:line="0" w:lineRule="atLeast"/>
              <w:ind w:right="24"/>
              <w:jc w:val="right"/>
              <w:rPr>
                <w:rFonts w:ascii="Lato" w:hAnsi="Lato"/>
                <w:sz w:val="19"/>
              </w:rPr>
            </w:pPr>
            <w:r w:rsidRPr="00C34425">
              <w:rPr>
                <w:rFonts w:ascii="Lato" w:hAnsi="Lato"/>
                <w:sz w:val="19"/>
              </w:rPr>
              <w:t>7,824</w:t>
            </w:r>
          </w:p>
        </w:tc>
        <w:tc>
          <w:tcPr>
            <w:tcW w:w="1540" w:type="dxa"/>
            <w:shd w:val="clear" w:color="auto" w:fill="auto"/>
            <w:vAlign w:val="bottom"/>
          </w:tcPr>
          <w:p w14:paraId="5308F9F7" w14:textId="77777777" w:rsidR="00000000" w:rsidRPr="00C34425" w:rsidRDefault="008C498F">
            <w:pPr>
              <w:spacing w:line="0" w:lineRule="atLeast"/>
              <w:ind w:right="4"/>
              <w:jc w:val="right"/>
              <w:rPr>
                <w:rFonts w:ascii="Lato" w:hAnsi="Lato"/>
                <w:sz w:val="19"/>
              </w:rPr>
            </w:pPr>
            <w:r w:rsidRPr="00C34425">
              <w:rPr>
                <w:rFonts w:ascii="Lato" w:hAnsi="Lato"/>
                <w:sz w:val="19"/>
              </w:rPr>
              <w:t>77,721</w:t>
            </w:r>
          </w:p>
        </w:tc>
      </w:tr>
      <w:tr w:rsidR="00000000" w:rsidRPr="00C34425" w14:paraId="5CBB914D" w14:textId="77777777">
        <w:trPr>
          <w:trHeight w:val="504"/>
        </w:trPr>
        <w:tc>
          <w:tcPr>
            <w:tcW w:w="2540" w:type="dxa"/>
            <w:shd w:val="clear" w:color="auto" w:fill="auto"/>
            <w:vAlign w:val="bottom"/>
          </w:tcPr>
          <w:p w14:paraId="7B61A30B" w14:textId="77777777" w:rsidR="00000000" w:rsidRPr="00C34425" w:rsidRDefault="008C498F">
            <w:pPr>
              <w:spacing w:line="0" w:lineRule="atLeast"/>
              <w:ind w:left="40"/>
              <w:rPr>
                <w:rFonts w:ascii="Lato" w:hAnsi="Lato"/>
                <w:sz w:val="19"/>
              </w:rPr>
            </w:pPr>
            <w:r w:rsidRPr="00C34425">
              <w:rPr>
                <w:rFonts w:ascii="Lato" w:hAnsi="Lato"/>
                <w:sz w:val="19"/>
              </w:rPr>
              <w:t>Town of Blenheim</w:t>
            </w:r>
          </w:p>
        </w:tc>
        <w:tc>
          <w:tcPr>
            <w:tcW w:w="1920" w:type="dxa"/>
            <w:shd w:val="clear" w:color="auto" w:fill="auto"/>
            <w:vAlign w:val="bottom"/>
          </w:tcPr>
          <w:p w14:paraId="6BB8E6DD"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2F7D8E84" w14:textId="77777777" w:rsidR="00000000" w:rsidRPr="00C34425" w:rsidRDefault="008C498F">
            <w:pPr>
              <w:spacing w:line="0" w:lineRule="atLeast"/>
              <w:ind w:right="204"/>
              <w:jc w:val="right"/>
              <w:rPr>
                <w:rFonts w:ascii="Lato" w:hAnsi="Lato"/>
                <w:sz w:val="19"/>
              </w:rPr>
            </w:pPr>
            <w:r w:rsidRPr="00C34425">
              <w:rPr>
                <w:rFonts w:ascii="Lato" w:hAnsi="Lato"/>
                <w:sz w:val="19"/>
              </w:rPr>
              <w:t>1,961</w:t>
            </w:r>
          </w:p>
        </w:tc>
        <w:tc>
          <w:tcPr>
            <w:tcW w:w="1100" w:type="dxa"/>
            <w:shd w:val="clear" w:color="auto" w:fill="auto"/>
            <w:vAlign w:val="bottom"/>
          </w:tcPr>
          <w:p w14:paraId="7ED13CE2" w14:textId="77777777" w:rsidR="00000000" w:rsidRPr="00C34425" w:rsidRDefault="008C498F">
            <w:pPr>
              <w:spacing w:line="0" w:lineRule="atLeast"/>
              <w:ind w:right="84"/>
              <w:jc w:val="right"/>
              <w:rPr>
                <w:rFonts w:ascii="Lato" w:hAnsi="Lato"/>
                <w:sz w:val="19"/>
              </w:rPr>
            </w:pPr>
            <w:r w:rsidRPr="00C34425">
              <w:rPr>
                <w:rFonts w:ascii="Lato" w:hAnsi="Lato"/>
                <w:sz w:val="19"/>
              </w:rPr>
              <w:t>1,961</w:t>
            </w:r>
          </w:p>
        </w:tc>
        <w:tc>
          <w:tcPr>
            <w:tcW w:w="960" w:type="dxa"/>
            <w:shd w:val="clear" w:color="auto" w:fill="auto"/>
            <w:vAlign w:val="bottom"/>
          </w:tcPr>
          <w:p w14:paraId="3C19AFA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735AFA" w14:textId="77777777" w:rsidR="00000000" w:rsidRPr="00C34425" w:rsidRDefault="008C498F">
            <w:pPr>
              <w:spacing w:line="0" w:lineRule="atLeast"/>
              <w:ind w:right="24"/>
              <w:jc w:val="right"/>
              <w:rPr>
                <w:rFonts w:ascii="Lato" w:hAnsi="Lato"/>
                <w:sz w:val="19"/>
              </w:rPr>
            </w:pPr>
            <w:r w:rsidRPr="00C34425">
              <w:rPr>
                <w:rFonts w:ascii="Lato" w:hAnsi="Lato"/>
                <w:sz w:val="19"/>
              </w:rPr>
              <w:t>219</w:t>
            </w:r>
          </w:p>
        </w:tc>
        <w:tc>
          <w:tcPr>
            <w:tcW w:w="1540" w:type="dxa"/>
            <w:shd w:val="clear" w:color="auto" w:fill="auto"/>
            <w:vAlign w:val="bottom"/>
          </w:tcPr>
          <w:p w14:paraId="2475F819" w14:textId="77777777" w:rsidR="00000000" w:rsidRPr="00C34425" w:rsidRDefault="008C498F">
            <w:pPr>
              <w:spacing w:line="0" w:lineRule="atLeast"/>
              <w:ind w:right="4"/>
              <w:jc w:val="right"/>
              <w:rPr>
                <w:rFonts w:ascii="Lato" w:hAnsi="Lato"/>
                <w:sz w:val="19"/>
              </w:rPr>
            </w:pPr>
            <w:r w:rsidRPr="00C34425">
              <w:rPr>
                <w:rFonts w:ascii="Lato" w:hAnsi="Lato"/>
                <w:sz w:val="19"/>
              </w:rPr>
              <w:t>2,180</w:t>
            </w:r>
          </w:p>
        </w:tc>
      </w:tr>
      <w:tr w:rsidR="00000000" w:rsidRPr="00C34425" w14:paraId="0A455A2B" w14:textId="77777777">
        <w:trPr>
          <w:trHeight w:val="252"/>
        </w:trPr>
        <w:tc>
          <w:tcPr>
            <w:tcW w:w="2540" w:type="dxa"/>
            <w:shd w:val="clear" w:color="auto" w:fill="auto"/>
            <w:vAlign w:val="bottom"/>
          </w:tcPr>
          <w:p w14:paraId="22C215FC" w14:textId="77777777" w:rsidR="00000000" w:rsidRPr="00C34425" w:rsidRDefault="008C498F">
            <w:pPr>
              <w:spacing w:line="0" w:lineRule="atLeast"/>
              <w:ind w:left="40"/>
              <w:rPr>
                <w:rFonts w:ascii="Lato" w:hAnsi="Lato"/>
                <w:sz w:val="19"/>
              </w:rPr>
            </w:pPr>
            <w:r w:rsidRPr="00C34425">
              <w:rPr>
                <w:rFonts w:ascii="Lato" w:hAnsi="Lato"/>
                <w:sz w:val="19"/>
              </w:rPr>
              <w:t>Town of Broome</w:t>
            </w:r>
          </w:p>
        </w:tc>
        <w:tc>
          <w:tcPr>
            <w:tcW w:w="1920" w:type="dxa"/>
            <w:shd w:val="clear" w:color="auto" w:fill="auto"/>
            <w:vAlign w:val="bottom"/>
          </w:tcPr>
          <w:p w14:paraId="0AD22450"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3AC7DAA5" w14:textId="77777777" w:rsidR="00000000" w:rsidRPr="00C34425" w:rsidRDefault="008C498F">
            <w:pPr>
              <w:spacing w:line="0" w:lineRule="atLeast"/>
              <w:ind w:right="204"/>
              <w:jc w:val="right"/>
              <w:rPr>
                <w:rFonts w:ascii="Lato" w:hAnsi="Lato"/>
                <w:sz w:val="19"/>
              </w:rPr>
            </w:pPr>
            <w:r w:rsidRPr="00C34425">
              <w:rPr>
                <w:rFonts w:ascii="Lato" w:hAnsi="Lato"/>
                <w:sz w:val="19"/>
              </w:rPr>
              <w:t>3,584</w:t>
            </w:r>
          </w:p>
        </w:tc>
        <w:tc>
          <w:tcPr>
            <w:tcW w:w="1100" w:type="dxa"/>
            <w:shd w:val="clear" w:color="auto" w:fill="auto"/>
            <w:vAlign w:val="bottom"/>
          </w:tcPr>
          <w:p w14:paraId="201BADA8" w14:textId="77777777" w:rsidR="00000000" w:rsidRPr="00C34425" w:rsidRDefault="008C498F">
            <w:pPr>
              <w:spacing w:line="0" w:lineRule="atLeast"/>
              <w:ind w:right="84"/>
              <w:jc w:val="right"/>
              <w:rPr>
                <w:rFonts w:ascii="Lato" w:hAnsi="Lato"/>
                <w:sz w:val="19"/>
              </w:rPr>
            </w:pPr>
            <w:r w:rsidRPr="00C34425">
              <w:rPr>
                <w:rFonts w:ascii="Lato" w:hAnsi="Lato"/>
                <w:sz w:val="19"/>
              </w:rPr>
              <w:t>3,584</w:t>
            </w:r>
          </w:p>
        </w:tc>
        <w:tc>
          <w:tcPr>
            <w:tcW w:w="960" w:type="dxa"/>
            <w:shd w:val="clear" w:color="auto" w:fill="auto"/>
            <w:vAlign w:val="bottom"/>
          </w:tcPr>
          <w:p w14:paraId="60E1C4F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4E4E1C" w14:textId="77777777" w:rsidR="00000000" w:rsidRPr="00C34425" w:rsidRDefault="008C498F">
            <w:pPr>
              <w:spacing w:line="0" w:lineRule="atLeast"/>
              <w:ind w:right="24"/>
              <w:jc w:val="right"/>
              <w:rPr>
                <w:rFonts w:ascii="Lato" w:hAnsi="Lato"/>
                <w:sz w:val="19"/>
              </w:rPr>
            </w:pPr>
            <w:r w:rsidRPr="00C34425">
              <w:rPr>
                <w:rFonts w:ascii="Lato" w:hAnsi="Lato"/>
                <w:sz w:val="19"/>
              </w:rPr>
              <w:t>401</w:t>
            </w:r>
          </w:p>
        </w:tc>
        <w:tc>
          <w:tcPr>
            <w:tcW w:w="1540" w:type="dxa"/>
            <w:shd w:val="clear" w:color="auto" w:fill="auto"/>
            <w:vAlign w:val="bottom"/>
          </w:tcPr>
          <w:p w14:paraId="67177737" w14:textId="77777777" w:rsidR="00000000" w:rsidRPr="00C34425" w:rsidRDefault="008C498F">
            <w:pPr>
              <w:spacing w:line="0" w:lineRule="atLeast"/>
              <w:ind w:right="4"/>
              <w:jc w:val="right"/>
              <w:rPr>
                <w:rFonts w:ascii="Lato" w:hAnsi="Lato"/>
                <w:sz w:val="19"/>
              </w:rPr>
            </w:pPr>
            <w:r w:rsidRPr="00C34425">
              <w:rPr>
                <w:rFonts w:ascii="Lato" w:hAnsi="Lato"/>
                <w:sz w:val="19"/>
              </w:rPr>
              <w:t>3,985</w:t>
            </w:r>
          </w:p>
        </w:tc>
      </w:tr>
      <w:tr w:rsidR="00000000" w:rsidRPr="00C34425" w14:paraId="6E1702D4" w14:textId="77777777">
        <w:trPr>
          <w:trHeight w:val="252"/>
        </w:trPr>
        <w:tc>
          <w:tcPr>
            <w:tcW w:w="2540" w:type="dxa"/>
            <w:shd w:val="clear" w:color="auto" w:fill="auto"/>
            <w:vAlign w:val="bottom"/>
          </w:tcPr>
          <w:p w14:paraId="21A0C74A" w14:textId="77777777" w:rsidR="00000000" w:rsidRPr="00C34425" w:rsidRDefault="008C498F">
            <w:pPr>
              <w:spacing w:line="0" w:lineRule="atLeast"/>
              <w:ind w:left="40"/>
              <w:rPr>
                <w:rFonts w:ascii="Lato" w:hAnsi="Lato"/>
                <w:sz w:val="19"/>
              </w:rPr>
            </w:pPr>
            <w:r w:rsidRPr="00C34425">
              <w:rPr>
                <w:rFonts w:ascii="Lato" w:hAnsi="Lato"/>
                <w:sz w:val="19"/>
              </w:rPr>
              <w:t>Tow</w:t>
            </w:r>
            <w:r w:rsidRPr="00C34425">
              <w:rPr>
                <w:rFonts w:ascii="Lato" w:hAnsi="Lato"/>
                <w:sz w:val="19"/>
              </w:rPr>
              <w:t>n of Carlisle</w:t>
            </w:r>
          </w:p>
        </w:tc>
        <w:tc>
          <w:tcPr>
            <w:tcW w:w="1920" w:type="dxa"/>
            <w:shd w:val="clear" w:color="auto" w:fill="auto"/>
            <w:vAlign w:val="bottom"/>
          </w:tcPr>
          <w:p w14:paraId="300A270B"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10889D93" w14:textId="77777777" w:rsidR="00000000" w:rsidRPr="00C34425" w:rsidRDefault="008C498F">
            <w:pPr>
              <w:spacing w:line="0" w:lineRule="atLeast"/>
              <w:ind w:right="204"/>
              <w:jc w:val="right"/>
              <w:rPr>
                <w:rFonts w:ascii="Lato" w:hAnsi="Lato"/>
                <w:sz w:val="19"/>
              </w:rPr>
            </w:pPr>
            <w:r w:rsidRPr="00C34425">
              <w:rPr>
                <w:rFonts w:ascii="Lato" w:hAnsi="Lato"/>
                <w:sz w:val="19"/>
              </w:rPr>
              <w:t>7,325</w:t>
            </w:r>
          </w:p>
        </w:tc>
        <w:tc>
          <w:tcPr>
            <w:tcW w:w="1100" w:type="dxa"/>
            <w:shd w:val="clear" w:color="auto" w:fill="auto"/>
            <w:vAlign w:val="bottom"/>
          </w:tcPr>
          <w:p w14:paraId="6411DC4E" w14:textId="77777777" w:rsidR="00000000" w:rsidRPr="00C34425" w:rsidRDefault="008C498F">
            <w:pPr>
              <w:spacing w:line="0" w:lineRule="atLeast"/>
              <w:ind w:right="84"/>
              <w:jc w:val="right"/>
              <w:rPr>
                <w:rFonts w:ascii="Lato" w:hAnsi="Lato"/>
                <w:sz w:val="19"/>
              </w:rPr>
            </w:pPr>
            <w:r w:rsidRPr="00C34425">
              <w:rPr>
                <w:rFonts w:ascii="Lato" w:hAnsi="Lato"/>
                <w:sz w:val="19"/>
              </w:rPr>
              <w:t>7,325</w:t>
            </w:r>
          </w:p>
        </w:tc>
        <w:tc>
          <w:tcPr>
            <w:tcW w:w="960" w:type="dxa"/>
            <w:shd w:val="clear" w:color="auto" w:fill="auto"/>
            <w:vAlign w:val="bottom"/>
          </w:tcPr>
          <w:p w14:paraId="1C3D764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EE4DE3" w14:textId="77777777" w:rsidR="00000000" w:rsidRPr="00C34425" w:rsidRDefault="008C498F">
            <w:pPr>
              <w:spacing w:line="0" w:lineRule="atLeast"/>
              <w:ind w:right="24"/>
              <w:jc w:val="right"/>
              <w:rPr>
                <w:rFonts w:ascii="Lato" w:hAnsi="Lato"/>
                <w:sz w:val="19"/>
              </w:rPr>
            </w:pPr>
            <w:r w:rsidRPr="00C34425">
              <w:rPr>
                <w:rFonts w:ascii="Lato" w:hAnsi="Lato"/>
                <w:sz w:val="19"/>
              </w:rPr>
              <w:t>820</w:t>
            </w:r>
          </w:p>
        </w:tc>
        <w:tc>
          <w:tcPr>
            <w:tcW w:w="1540" w:type="dxa"/>
            <w:shd w:val="clear" w:color="auto" w:fill="auto"/>
            <w:vAlign w:val="bottom"/>
          </w:tcPr>
          <w:p w14:paraId="5D2EF918" w14:textId="77777777" w:rsidR="00000000" w:rsidRPr="00C34425" w:rsidRDefault="008C498F">
            <w:pPr>
              <w:spacing w:line="0" w:lineRule="atLeast"/>
              <w:ind w:right="4"/>
              <w:jc w:val="right"/>
              <w:rPr>
                <w:rFonts w:ascii="Lato" w:hAnsi="Lato"/>
                <w:sz w:val="19"/>
              </w:rPr>
            </w:pPr>
            <w:r w:rsidRPr="00C34425">
              <w:rPr>
                <w:rFonts w:ascii="Lato" w:hAnsi="Lato"/>
                <w:sz w:val="19"/>
              </w:rPr>
              <w:t>8,145</w:t>
            </w:r>
          </w:p>
        </w:tc>
      </w:tr>
      <w:tr w:rsidR="00000000" w:rsidRPr="00C34425" w14:paraId="69CA4C13" w14:textId="77777777">
        <w:trPr>
          <w:trHeight w:val="252"/>
        </w:trPr>
        <w:tc>
          <w:tcPr>
            <w:tcW w:w="2540" w:type="dxa"/>
            <w:shd w:val="clear" w:color="auto" w:fill="auto"/>
            <w:vAlign w:val="bottom"/>
          </w:tcPr>
          <w:p w14:paraId="03D47B8D" w14:textId="77777777" w:rsidR="00000000" w:rsidRPr="00C34425" w:rsidRDefault="008C498F">
            <w:pPr>
              <w:spacing w:line="0" w:lineRule="atLeast"/>
              <w:ind w:left="40"/>
              <w:rPr>
                <w:rFonts w:ascii="Lato" w:hAnsi="Lato"/>
                <w:sz w:val="19"/>
              </w:rPr>
            </w:pPr>
            <w:r w:rsidRPr="00C34425">
              <w:rPr>
                <w:rFonts w:ascii="Lato" w:hAnsi="Lato"/>
                <w:sz w:val="19"/>
              </w:rPr>
              <w:t>Town of Cobleskill</w:t>
            </w:r>
          </w:p>
        </w:tc>
        <w:tc>
          <w:tcPr>
            <w:tcW w:w="1920" w:type="dxa"/>
            <w:shd w:val="clear" w:color="auto" w:fill="auto"/>
            <w:vAlign w:val="bottom"/>
          </w:tcPr>
          <w:p w14:paraId="09947F82"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20EC42F2" w14:textId="77777777" w:rsidR="00000000" w:rsidRPr="00C34425" w:rsidRDefault="008C498F">
            <w:pPr>
              <w:spacing w:line="0" w:lineRule="atLeast"/>
              <w:ind w:right="204"/>
              <w:jc w:val="right"/>
              <w:rPr>
                <w:rFonts w:ascii="Lato" w:hAnsi="Lato"/>
                <w:sz w:val="19"/>
              </w:rPr>
            </w:pPr>
            <w:r w:rsidRPr="00C34425">
              <w:rPr>
                <w:rFonts w:ascii="Lato" w:hAnsi="Lato"/>
                <w:sz w:val="19"/>
              </w:rPr>
              <w:t>44,258</w:t>
            </w:r>
          </w:p>
        </w:tc>
        <w:tc>
          <w:tcPr>
            <w:tcW w:w="1100" w:type="dxa"/>
            <w:shd w:val="clear" w:color="auto" w:fill="auto"/>
            <w:vAlign w:val="bottom"/>
          </w:tcPr>
          <w:p w14:paraId="22D0F18B" w14:textId="77777777" w:rsidR="00000000" w:rsidRPr="00C34425" w:rsidRDefault="008C498F">
            <w:pPr>
              <w:spacing w:line="0" w:lineRule="atLeast"/>
              <w:ind w:right="84"/>
              <w:jc w:val="right"/>
              <w:rPr>
                <w:rFonts w:ascii="Lato" w:hAnsi="Lato"/>
                <w:sz w:val="19"/>
              </w:rPr>
            </w:pPr>
            <w:r w:rsidRPr="00C34425">
              <w:rPr>
                <w:rFonts w:ascii="Lato" w:hAnsi="Lato"/>
                <w:sz w:val="19"/>
              </w:rPr>
              <w:t>44,258</w:t>
            </w:r>
          </w:p>
        </w:tc>
        <w:tc>
          <w:tcPr>
            <w:tcW w:w="960" w:type="dxa"/>
            <w:shd w:val="clear" w:color="auto" w:fill="auto"/>
            <w:vAlign w:val="bottom"/>
          </w:tcPr>
          <w:p w14:paraId="44CF1AB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41BC2B" w14:textId="77777777" w:rsidR="00000000" w:rsidRPr="00C34425" w:rsidRDefault="008C498F">
            <w:pPr>
              <w:spacing w:line="0" w:lineRule="atLeast"/>
              <w:ind w:right="24"/>
              <w:jc w:val="right"/>
              <w:rPr>
                <w:rFonts w:ascii="Lato" w:hAnsi="Lato"/>
                <w:sz w:val="19"/>
              </w:rPr>
            </w:pPr>
            <w:r w:rsidRPr="00C34425">
              <w:rPr>
                <w:rFonts w:ascii="Lato" w:hAnsi="Lato"/>
                <w:sz w:val="19"/>
              </w:rPr>
              <w:t>4,954</w:t>
            </w:r>
          </w:p>
        </w:tc>
        <w:tc>
          <w:tcPr>
            <w:tcW w:w="1540" w:type="dxa"/>
            <w:shd w:val="clear" w:color="auto" w:fill="auto"/>
            <w:vAlign w:val="bottom"/>
          </w:tcPr>
          <w:p w14:paraId="6CDCB2F5" w14:textId="77777777" w:rsidR="00000000" w:rsidRPr="00C34425" w:rsidRDefault="008C498F">
            <w:pPr>
              <w:spacing w:line="0" w:lineRule="atLeast"/>
              <w:ind w:right="4"/>
              <w:jc w:val="right"/>
              <w:rPr>
                <w:rFonts w:ascii="Lato" w:hAnsi="Lato"/>
                <w:sz w:val="19"/>
              </w:rPr>
            </w:pPr>
            <w:r w:rsidRPr="00C34425">
              <w:rPr>
                <w:rFonts w:ascii="Lato" w:hAnsi="Lato"/>
                <w:sz w:val="19"/>
              </w:rPr>
              <w:t>49,212</w:t>
            </w:r>
          </w:p>
        </w:tc>
      </w:tr>
      <w:tr w:rsidR="00000000" w:rsidRPr="00C34425" w14:paraId="637E28B1" w14:textId="77777777">
        <w:trPr>
          <w:trHeight w:val="252"/>
        </w:trPr>
        <w:tc>
          <w:tcPr>
            <w:tcW w:w="2540" w:type="dxa"/>
            <w:shd w:val="clear" w:color="auto" w:fill="auto"/>
            <w:vAlign w:val="bottom"/>
          </w:tcPr>
          <w:p w14:paraId="10D56479" w14:textId="77777777" w:rsidR="00000000" w:rsidRPr="00C34425" w:rsidRDefault="008C498F">
            <w:pPr>
              <w:spacing w:line="0" w:lineRule="atLeast"/>
              <w:ind w:left="40"/>
              <w:rPr>
                <w:rFonts w:ascii="Lato" w:hAnsi="Lato"/>
                <w:sz w:val="19"/>
              </w:rPr>
            </w:pPr>
            <w:r w:rsidRPr="00C34425">
              <w:rPr>
                <w:rFonts w:ascii="Lato" w:hAnsi="Lato"/>
                <w:sz w:val="19"/>
              </w:rPr>
              <w:t>Town of Conesville</w:t>
            </w:r>
          </w:p>
        </w:tc>
        <w:tc>
          <w:tcPr>
            <w:tcW w:w="1920" w:type="dxa"/>
            <w:shd w:val="clear" w:color="auto" w:fill="auto"/>
            <w:vAlign w:val="bottom"/>
          </w:tcPr>
          <w:p w14:paraId="657C3B30"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69F79A58" w14:textId="77777777" w:rsidR="00000000" w:rsidRPr="00C34425" w:rsidRDefault="008C498F">
            <w:pPr>
              <w:spacing w:line="0" w:lineRule="atLeast"/>
              <w:ind w:right="204"/>
              <w:jc w:val="right"/>
              <w:rPr>
                <w:rFonts w:ascii="Lato" w:hAnsi="Lato"/>
                <w:sz w:val="19"/>
              </w:rPr>
            </w:pPr>
            <w:r w:rsidRPr="00C34425">
              <w:rPr>
                <w:rFonts w:ascii="Lato" w:hAnsi="Lato"/>
                <w:sz w:val="19"/>
              </w:rPr>
              <w:t>3,512</w:t>
            </w:r>
          </w:p>
        </w:tc>
        <w:tc>
          <w:tcPr>
            <w:tcW w:w="1100" w:type="dxa"/>
            <w:shd w:val="clear" w:color="auto" w:fill="auto"/>
            <w:vAlign w:val="bottom"/>
          </w:tcPr>
          <w:p w14:paraId="5AE9101D" w14:textId="77777777" w:rsidR="00000000" w:rsidRPr="00C34425" w:rsidRDefault="008C498F">
            <w:pPr>
              <w:spacing w:line="0" w:lineRule="atLeast"/>
              <w:ind w:right="84"/>
              <w:jc w:val="right"/>
              <w:rPr>
                <w:rFonts w:ascii="Lato" w:hAnsi="Lato"/>
                <w:sz w:val="19"/>
              </w:rPr>
            </w:pPr>
            <w:r w:rsidRPr="00C34425">
              <w:rPr>
                <w:rFonts w:ascii="Lato" w:hAnsi="Lato"/>
                <w:sz w:val="19"/>
              </w:rPr>
              <w:t>3,512</w:t>
            </w:r>
          </w:p>
        </w:tc>
        <w:tc>
          <w:tcPr>
            <w:tcW w:w="960" w:type="dxa"/>
            <w:shd w:val="clear" w:color="auto" w:fill="auto"/>
            <w:vAlign w:val="bottom"/>
          </w:tcPr>
          <w:p w14:paraId="3A1C02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A52DC5" w14:textId="77777777" w:rsidR="00000000" w:rsidRPr="00C34425" w:rsidRDefault="008C498F">
            <w:pPr>
              <w:spacing w:line="0" w:lineRule="atLeast"/>
              <w:ind w:right="24"/>
              <w:jc w:val="right"/>
              <w:rPr>
                <w:rFonts w:ascii="Lato" w:hAnsi="Lato"/>
                <w:sz w:val="19"/>
              </w:rPr>
            </w:pPr>
            <w:r w:rsidRPr="00C34425">
              <w:rPr>
                <w:rFonts w:ascii="Lato" w:hAnsi="Lato"/>
                <w:sz w:val="19"/>
              </w:rPr>
              <w:t>393</w:t>
            </w:r>
          </w:p>
        </w:tc>
        <w:tc>
          <w:tcPr>
            <w:tcW w:w="1540" w:type="dxa"/>
            <w:shd w:val="clear" w:color="auto" w:fill="auto"/>
            <w:vAlign w:val="bottom"/>
          </w:tcPr>
          <w:p w14:paraId="5ED9C597" w14:textId="77777777" w:rsidR="00000000" w:rsidRPr="00C34425" w:rsidRDefault="008C498F">
            <w:pPr>
              <w:spacing w:line="0" w:lineRule="atLeast"/>
              <w:ind w:right="4"/>
              <w:jc w:val="right"/>
              <w:rPr>
                <w:rFonts w:ascii="Lato" w:hAnsi="Lato"/>
                <w:sz w:val="19"/>
              </w:rPr>
            </w:pPr>
            <w:r w:rsidRPr="00C34425">
              <w:rPr>
                <w:rFonts w:ascii="Lato" w:hAnsi="Lato"/>
                <w:sz w:val="19"/>
              </w:rPr>
              <w:t>3,905</w:t>
            </w:r>
          </w:p>
        </w:tc>
      </w:tr>
      <w:tr w:rsidR="00000000" w:rsidRPr="00C34425" w14:paraId="4D7FB321" w14:textId="77777777">
        <w:trPr>
          <w:trHeight w:val="252"/>
        </w:trPr>
        <w:tc>
          <w:tcPr>
            <w:tcW w:w="2540" w:type="dxa"/>
            <w:shd w:val="clear" w:color="auto" w:fill="auto"/>
            <w:vAlign w:val="bottom"/>
          </w:tcPr>
          <w:p w14:paraId="79EBEB49" w14:textId="77777777" w:rsidR="00000000" w:rsidRPr="00C34425" w:rsidRDefault="008C498F">
            <w:pPr>
              <w:spacing w:line="0" w:lineRule="atLeast"/>
              <w:ind w:left="40"/>
              <w:rPr>
                <w:rFonts w:ascii="Lato" w:hAnsi="Lato"/>
                <w:sz w:val="19"/>
              </w:rPr>
            </w:pPr>
            <w:r w:rsidRPr="00C34425">
              <w:rPr>
                <w:rFonts w:ascii="Lato" w:hAnsi="Lato"/>
                <w:sz w:val="19"/>
              </w:rPr>
              <w:t>Town of Esperance</w:t>
            </w:r>
          </w:p>
        </w:tc>
        <w:tc>
          <w:tcPr>
            <w:tcW w:w="1920" w:type="dxa"/>
            <w:shd w:val="clear" w:color="auto" w:fill="auto"/>
            <w:vAlign w:val="bottom"/>
          </w:tcPr>
          <w:p w14:paraId="6AAE3951"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38D9C48C" w14:textId="77777777" w:rsidR="00000000" w:rsidRPr="00C34425" w:rsidRDefault="008C498F">
            <w:pPr>
              <w:spacing w:line="0" w:lineRule="atLeast"/>
              <w:ind w:right="204"/>
              <w:jc w:val="right"/>
              <w:rPr>
                <w:rFonts w:ascii="Lato" w:hAnsi="Lato"/>
                <w:sz w:val="19"/>
              </w:rPr>
            </w:pPr>
            <w:r w:rsidRPr="00C34425">
              <w:rPr>
                <w:rFonts w:ascii="Lato" w:hAnsi="Lato"/>
                <w:sz w:val="19"/>
              </w:rPr>
              <w:t>17,478</w:t>
            </w:r>
          </w:p>
        </w:tc>
        <w:tc>
          <w:tcPr>
            <w:tcW w:w="1100" w:type="dxa"/>
            <w:shd w:val="clear" w:color="auto" w:fill="auto"/>
            <w:vAlign w:val="bottom"/>
          </w:tcPr>
          <w:p w14:paraId="15560CD3" w14:textId="77777777" w:rsidR="00000000" w:rsidRPr="00C34425" w:rsidRDefault="008C498F">
            <w:pPr>
              <w:spacing w:line="0" w:lineRule="atLeast"/>
              <w:ind w:right="84"/>
              <w:jc w:val="right"/>
              <w:rPr>
                <w:rFonts w:ascii="Lato" w:hAnsi="Lato"/>
                <w:sz w:val="19"/>
              </w:rPr>
            </w:pPr>
            <w:r w:rsidRPr="00C34425">
              <w:rPr>
                <w:rFonts w:ascii="Lato" w:hAnsi="Lato"/>
                <w:sz w:val="19"/>
              </w:rPr>
              <w:t>17,478</w:t>
            </w:r>
          </w:p>
        </w:tc>
        <w:tc>
          <w:tcPr>
            <w:tcW w:w="960" w:type="dxa"/>
            <w:shd w:val="clear" w:color="auto" w:fill="auto"/>
            <w:vAlign w:val="bottom"/>
          </w:tcPr>
          <w:p w14:paraId="2136A59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7B4867" w14:textId="77777777" w:rsidR="00000000" w:rsidRPr="00C34425" w:rsidRDefault="008C498F">
            <w:pPr>
              <w:spacing w:line="0" w:lineRule="atLeast"/>
              <w:ind w:right="24"/>
              <w:jc w:val="right"/>
              <w:rPr>
                <w:rFonts w:ascii="Lato" w:hAnsi="Lato"/>
                <w:sz w:val="19"/>
              </w:rPr>
            </w:pPr>
            <w:r w:rsidRPr="00C34425">
              <w:rPr>
                <w:rFonts w:ascii="Lato" w:hAnsi="Lato"/>
                <w:sz w:val="19"/>
              </w:rPr>
              <w:t>1,956</w:t>
            </w:r>
          </w:p>
        </w:tc>
        <w:tc>
          <w:tcPr>
            <w:tcW w:w="1540" w:type="dxa"/>
            <w:shd w:val="clear" w:color="auto" w:fill="auto"/>
            <w:vAlign w:val="bottom"/>
          </w:tcPr>
          <w:p w14:paraId="3C957A40" w14:textId="77777777" w:rsidR="00000000" w:rsidRPr="00C34425" w:rsidRDefault="008C498F">
            <w:pPr>
              <w:spacing w:line="0" w:lineRule="atLeast"/>
              <w:ind w:right="4"/>
              <w:jc w:val="right"/>
              <w:rPr>
                <w:rFonts w:ascii="Lato" w:hAnsi="Lato"/>
                <w:sz w:val="19"/>
              </w:rPr>
            </w:pPr>
            <w:r w:rsidRPr="00C34425">
              <w:rPr>
                <w:rFonts w:ascii="Lato" w:hAnsi="Lato"/>
                <w:sz w:val="19"/>
              </w:rPr>
              <w:t>19,434</w:t>
            </w:r>
          </w:p>
        </w:tc>
      </w:tr>
      <w:tr w:rsidR="00000000" w:rsidRPr="00C34425" w14:paraId="4EB3AAF3" w14:textId="77777777">
        <w:trPr>
          <w:trHeight w:val="252"/>
        </w:trPr>
        <w:tc>
          <w:tcPr>
            <w:tcW w:w="2540" w:type="dxa"/>
            <w:shd w:val="clear" w:color="auto" w:fill="auto"/>
            <w:vAlign w:val="bottom"/>
          </w:tcPr>
          <w:p w14:paraId="3707D693" w14:textId="77777777" w:rsidR="00000000" w:rsidRPr="00C34425" w:rsidRDefault="008C498F">
            <w:pPr>
              <w:spacing w:line="0" w:lineRule="atLeast"/>
              <w:ind w:left="40"/>
              <w:rPr>
                <w:rFonts w:ascii="Lato" w:hAnsi="Lato"/>
                <w:sz w:val="19"/>
              </w:rPr>
            </w:pPr>
            <w:r w:rsidRPr="00C34425">
              <w:rPr>
                <w:rFonts w:ascii="Lato" w:hAnsi="Lato"/>
                <w:sz w:val="19"/>
              </w:rPr>
              <w:t>Town of Fulton</w:t>
            </w:r>
          </w:p>
        </w:tc>
        <w:tc>
          <w:tcPr>
            <w:tcW w:w="1920" w:type="dxa"/>
            <w:shd w:val="clear" w:color="auto" w:fill="auto"/>
            <w:vAlign w:val="bottom"/>
          </w:tcPr>
          <w:p w14:paraId="42BF9A39"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4B8C47DC" w14:textId="77777777" w:rsidR="00000000" w:rsidRPr="00C34425" w:rsidRDefault="008C498F">
            <w:pPr>
              <w:spacing w:line="0" w:lineRule="atLeast"/>
              <w:ind w:right="204"/>
              <w:jc w:val="right"/>
              <w:rPr>
                <w:rFonts w:ascii="Lato" w:hAnsi="Lato"/>
                <w:sz w:val="19"/>
              </w:rPr>
            </w:pPr>
            <w:r w:rsidRPr="00C34425">
              <w:rPr>
                <w:rFonts w:ascii="Lato" w:hAnsi="Lato"/>
                <w:sz w:val="19"/>
              </w:rPr>
              <w:t>6,863</w:t>
            </w:r>
          </w:p>
        </w:tc>
        <w:tc>
          <w:tcPr>
            <w:tcW w:w="1100" w:type="dxa"/>
            <w:shd w:val="clear" w:color="auto" w:fill="auto"/>
            <w:vAlign w:val="bottom"/>
          </w:tcPr>
          <w:p w14:paraId="5FADA3E1" w14:textId="77777777" w:rsidR="00000000" w:rsidRPr="00C34425" w:rsidRDefault="008C498F">
            <w:pPr>
              <w:spacing w:line="0" w:lineRule="atLeast"/>
              <w:ind w:right="84"/>
              <w:jc w:val="right"/>
              <w:rPr>
                <w:rFonts w:ascii="Lato" w:hAnsi="Lato"/>
                <w:sz w:val="19"/>
              </w:rPr>
            </w:pPr>
            <w:r w:rsidRPr="00C34425">
              <w:rPr>
                <w:rFonts w:ascii="Lato" w:hAnsi="Lato"/>
                <w:sz w:val="19"/>
              </w:rPr>
              <w:t>6,863</w:t>
            </w:r>
          </w:p>
        </w:tc>
        <w:tc>
          <w:tcPr>
            <w:tcW w:w="960" w:type="dxa"/>
            <w:shd w:val="clear" w:color="auto" w:fill="auto"/>
            <w:vAlign w:val="bottom"/>
          </w:tcPr>
          <w:p w14:paraId="2374CA3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7EE497" w14:textId="77777777" w:rsidR="00000000" w:rsidRPr="00C34425" w:rsidRDefault="008C498F">
            <w:pPr>
              <w:spacing w:line="0" w:lineRule="atLeast"/>
              <w:ind w:right="24"/>
              <w:jc w:val="right"/>
              <w:rPr>
                <w:rFonts w:ascii="Lato" w:hAnsi="Lato"/>
                <w:sz w:val="19"/>
              </w:rPr>
            </w:pPr>
            <w:r w:rsidRPr="00C34425">
              <w:rPr>
                <w:rFonts w:ascii="Lato" w:hAnsi="Lato"/>
                <w:sz w:val="19"/>
              </w:rPr>
              <w:t>768</w:t>
            </w:r>
          </w:p>
        </w:tc>
        <w:tc>
          <w:tcPr>
            <w:tcW w:w="1540" w:type="dxa"/>
            <w:shd w:val="clear" w:color="auto" w:fill="auto"/>
            <w:vAlign w:val="bottom"/>
          </w:tcPr>
          <w:p w14:paraId="691466AB" w14:textId="77777777" w:rsidR="00000000" w:rsidRPr="00C34425" w:rsidRDefault="008C498F">
            <w:pPr>
              <w:spacing w:line="0" w:lineRule="atLeast"/>
              <w:ind w:right="4"/>
              <w:jc w:val="right"/>
              <w:rPr>
                <w:rFonts w:ascii="Lato" w:hAnsi="Lato"/>
                <w:sz w:val="19"/>
              </w:rPr>
            </w:pPr>
            <w:r w:rsidRPr="00C34425">
              <w:rPr>
                <w:rFonts w:ascii="Lato" w:hAnsi="Lato"/>
                <w:sz w:val="19"/>
              </w:rPr>
              <w:t>7,631</w:t>
            </w:r>
          </w:p>
        </w:tc>
      </w:tr>
      <w:tr w:rsidR="00000000" w:rsidRPr="00C34425" w14:paraId="67A820B9" w14:textId="77777777">
        <w:trPr>
          <w:trHeight w:val="252"/>
        </w:trPr>
        <w:tc>
          <w:tcPr>
            <w:tcW w:w="2540" w:type="dxa"/>
            <w:shd w:val="clear" w:color="auto" w:fill="auto"/>
            <w:vAlign w:val="bottom"/>
          </w:tcPr>
          <w:p w14:paraId="5DB21DA4" w14:textId="77777777" w:rsidR="00000000" w:rsidRPr="00C34425" w:rsidRDefault="008C498F">
            <w:pPr>
              <w:spacing w:line="0" w:lineRule="atLeast"/>
              <w:ind w:left="40"/>
              <w:rPr>
                <w:rFonts w:ascii="Lato" w:hAnsi="Lato"/>
                <w:sz w:val="19"/>
              </w:rPr>
            </w:pPr>
            <w:r w:rsidRPr="00C34425">
              <w:rPr>
                <w:rFonts w:ascii="Lato" w:hAnsi="Lato"/>
                <w:sz w:val="19"/>
              </w:rPr>
              <w:t>Town of Gilboa</w:t>
            </w:r>
          </w:p>
        </w:tc>
        <w:tc>
          <w:tcPr>
            <w:tcW w:w="1920" w:type="dxa"/>
            <w:shd w:val="clear" w:color="auto" w:fill="auto"/>
            <w:vAlign w:val="bottom"/>
          </w:tcPr>
          <w:p w14:paraId="152815F7"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3DDF6219" w14:textId="77777777" w:rsidR="00000000" w:rsidRPr="00C34425" w:rsidRDefault="008C498F">
            <w:pPr>
              <w:spacing w:line="0" w:lineRule="atLeast"/>
              <w:ind w:right="204"/>
              <w:jc w:val="right"/>
              <w:rPr>
                <w:rFonts w:ascii="Lato" w:hAnsi="Lato"/>
                <w:sz w:val="19"/>
              </w:rPr>
            </w:pPr>
            <w:r w:rsidRPr="00C34425">
              <w:rPr>
                <w:rFonts w:ascii="Lato" w:hAnsi="Lato"/>
                <w:sz w:val="19"/>
              </w:rPr>
              <w:t>5,024</w:t>
            </w:r>
          </w:p>
        </w:tc>
        <w:tc>
          <w:tcPr>
            <w:tcW w:w="1100" w:type="dxa"/>
            <w:shd w:val="clear" w:color="auto" w:fill="auto"/>
            <w:vAlign w:val="bottom"/>
          </w:tcPr>
          <w:p w14:paraId="3DC329DB" w14:textId="77777777" w:rsidR="00000000" w:rsidRPr="00C34425" w:rsidRDefault="008C498F">
            <w:pPr>
              <w:spacing w:line="0" w:lineRule="atLeast"/>
              <w:ind w:right="84"/>
              <w:jc w:val="right"/>
              <w:rPr>
                <w:rFonts w:ascii="Lato" w:hAnsi="Lato"/>
                <w:sz w:val="19"/>
              </w:rPr>
            </w:pPr>
            <w:r w:rsidRPr="00C34425">
              <w:rPr>
                <w:rFonts w:ascii="Lato" w:hAnsi="Lato"/>
                <w:sz w:val="19"/>
              </w:rPr>
              <w:t>5,024</w:t>
            </w:r>
          </w:p>
        </w:tc>
        <w:tc>
          <w:tcPr>
            <w:tcW w:w="960" w:type="dxa"/>
            <w:shd w:val="clear" w:color="auto" w:fill="auto"/>
            <w:vAlign w:val="bottom"/>
          </w:tcPr>
          <w:p w14:paraId="0329890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7BB766" w14:textId="77777777" w:rsidR="00000000" w:rsidRPr="00C34425" w:rsidRDefault="008C498F">
            <w:pPr>
              <w:spacing w:line="0" w:lineRule="atLeast"/>
              <w:ind w:right="24"/>
              <w:jc w:val="right"/>
              <w:rPr>
                <w:rFonts w:ascii="Lato" w:hAnsi="Lato"/>
                <w:sz w:val="19"/>
              </w:rPr>
            </w:pPr>
            <w:r w:rsidRPr="00C34425">
              <w:rPr>
                <w:rFonts w:ascii="Lato" w:hAnsi="Lato"/>
                <w:sz w:val="19"/>
              </w:rPr>
              <w:t>562</w:t>
            </w:r>
          </w:p>
        </w:tc>
        <w:tc>
          <w:tcPr>
            <w:tcW w:w="1540" w:type="dxa"/>
            <w:shd w:val="clear" w:color="auto" w:fill="auto"/>
            <w:vAlign w:val="bottom"/>
          </w:tcPr>
          <w:p w14:paraId="0437B1AE" w14:textId="77777777" w:rsidR="00000000" w:rsidRPr="00C34425" w:rsidRDefault="008C498F">
            <w:pPr>
              <w:spacing w:line="0" w:lineRule="atLeast"/>
              <w:ind w:right="4"/>
              <w:jc w:val="right"/>
              <w:rPr>
                <w:rFonts w:ascii="Lato" w:hAnsi="Lato"/>
                <w:sz w:val="19"/>
              </w:rPr>
            </w:pPr>
            <w:r w:rsidRPr="00C34425">
              <w:rPr>
                <w:rFonts w:ascii="Lato" w:hAnsi="Lato"/>
                <w:sz w:val="19"/>
              </w:rPr>
              <w:t>5,586</w:t>
            </w:r>
          </w:p>
        </w:tc>
      </w:tr>
      <w:tr w:rsidR="00000000" w:rsidRPr="00C34425" w14:paraId="26AFD716" w14:textId="77777777">
        <w:trPr>
          <w:trHeight w:val="252"/>
        </w:trPr>
        <w:tc>
          <w:tcPr>
            <w:tcW w:w="2540" w:type="dxa"/>
            <w:shd w:val="clear" w:color="auto" w:fill="auto"/>
            <w:vAlign w:val="bottom"/>
          </w:tcPr>
          <w:p w14:paraId="37FC421C" w14:textId="77777777" w:rsidR="00000000" w:rsidRPr="00C34425" w:rsidRDefault="008C498F">
            <w:pPr>
              <w:spacing w:line="0" w:lineRule="atLeast"/>
              <w:ind w:left="40"/>
              <w:rPr>
                <w:rFonts w:ascii="Lato" w:hAnsi="Lato"/>
                <w:sz w:val="19"/>
              </w:rPr>
            </w:pPr>
            <w:r w:rsidRPr="00C34425">
              <w:rPr>
                <w:rFonts w:ascii="Lato" w:hAnsi="Lato"/>
                <w:sz w:val="19"/>
              </w:rPr>
              <w:t>Town of Jefferson</w:t>
            </w:r>
          </w:p>
        </w:tc>
        <w:tc>
          <w:tcPr>
            <w:tcW w:w="1920" w:type="dxa"/>
            <w:shd w:val="clear" w:color="auto" w:fill="auto"/>
            <w:vAlign w:val="bottom"/>
          </w:tcPr>
          <w:p w14:paraId="6380EB09"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63C5A151" w14:textId="77777777" w:rsidR="00000000" w:rsidRPr="00C34425" w:rsidRDefault="008C498F">
            <w:pPr>
              <w:spacing w:line="0" w:lineRule="atLeast"/>
              <w:ind w:right="204"/>
              <w:jc w:val="right"/>
              <w:rPr>
                <w:rFonts w:ascii="Lato" w:hAnsi="Lato"/>
                <w:sz w:val="19"/>
              </w:rPr>
            </w:pPr>
            <w:r w:rsidRPr="00C34425">
              <w:rPr>
                <w:rFonts w:ascii="Lato" w:hAnsi="Lato"/>
                <w:sz w:val="19"/>
              </w:rPr>
              <w:t>5,365</w:t>
            </w:r>
          </w:p>
        </w:tc>
        <w:tc>
          <w:tcPr>
            <w:tcW w:w="1100" w:type="dxa"/>
            <w:shd w:val="clear" w:color="auto" w:fill="auto"/>
            <w:vAlign w:val="bottom"/>
          </w:tcPr>
          <w:p w14:paraId="2FCA9398" w14:textId="77777777" w:rsidR="00000000" w:rsidRPr="00C34425" w:rsidRDefault="008C498F">
            <w:pPr>
              <w:spacing w:line="0" w:lineRule="atLeast"/>
              <w:ind w:right="84"/>
              <w:jc w:val="right"/>
              <w:rPr>
                <w:rFonts w:ascii="Lato" w:hAnsi="Lato"/>
                <w:sz w:val="19"/>
              </w:rPr>
            </w:pPr>
            <w:r w:rsidRPr="00C34425">
              <w:rPr>
                <w:rFonts w:ascii="Lato" w:hAnsi="Lato"/>
                <w:sz w:val="19"/>
              </w:rPr>
              <w:t>5,365</w:t>
            </w:r>
          </w:p>
        </w:tc>
        <w:tc>
          <w:tcPr>
            <w:tcW w:w="960" w:type="dxa"/>
            <w:shd w:val="clear" w:color="auto" w:fill="auto"/>
            <w:vAlign w:val="bottom"/>
          </w:tcPr>
          <w:p w14:paraId="098CE8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C68F4E" w14:textId="77777777" w:rsidR="00000000" w:rsidRPr="00C34425" w:rsidRDefault="008C498F">
            <w:pPr>
              <w:spacing w:line="0" w:lineRule="atLeast"/>
              <w:ind w:right="24"/>
              <w:jc w:val="right"/>
              <w:rPr>
                <w:rFonts w:ascii="Lato" w:hAnsi="Lato"/>
                <w:sz w:val="19"/>
              </w:rPr>
            </w:pPr>
            <w:r w:rsidRPr="00C34425">
              <w:rPr>
                <w:rFonts w:ascii="Lato" w:hAnsi="Lato"/>
                <w:sz w:val="19"/>
              </w:rPr>
              <w:t>601</w:t>
            </w:r>
          </w:p>
        </w:tc>
        <w:tc>
          <w:tcPr>
            <w:tcW w:w="1540" w:type="dxa"/>
            <w:shd w:val="clear" w:color="auto" w:fill="auto"/>
            <w:vAlign w:val="bottom"/>
          </w:tcPr>
          <w:p w14:paraId="4574A377" w14:textId="77777777" w:rsidR="00000000" w:rsidRPr="00C34425" w:rsidRDefault="008C498F">
            <w:pPr>
              <w:spacing w:line="0" w:lineRule="atLeast"/>
              <w:ind w:right="4"/>
              <w:jc w:val="right"/>
              <w:rPr>
                <w:rFonts w:ascii="Lato" w:hAnsi="Lato"/>
                <w:sz w:val="19"/>
              </w:rPr>
            </w:pPr>
            <w:r w:rsidRPr="00C34425">
              <w:rPr>
                <w:rFonts w:ascii="Lato" w:hAnsi="Lato"/>
                <w:sz w:val="19"/>
              </w:rPr>
              <w:t>5,966</w:t>
            </w:r>
          </w:p>
        </w:tc>
      </w:tr>
      <w:tr w:rsidR="00000000" w:rsidRPr="00C34425" w14:paraId="4E781E2E" w14:textId="77777777">
        <w:trPr>
          <w:trHeight w:val="252"/>
        </w:trPr>
        <w:tc>
          <w:tcPr>
            <w:tcW w:w="2540" w:type="dxa"/>
            <w:shd w:val="clear" w:color="auto" w:fill="auto"/>
            <w:vAlign w:val="bottom"/>
          </w:tcPr>
          <w:p w14:paraId="42DB2C14" w14:textId="77777777" w:rsidR="00000000" w:rsidRPr="00C34425" w:rsidRDefault="008C498F">
            <w:pPr>
              <w:spacing w:line="0" w:lineRule="atLeast"/>
              <w:ind w:left="40"/>
              <w:rPr>
                <w:rFonts w:ascii="Lato" w:hAnsi="Lato"/>
                <w:sz w:val="19"/>
              </w:rPr>
            </w:pPr>
            <w:r w:rsidRPr="00C34425">
              <w:rPr>
                <w:rFonts w:ascii="Lato" w:hAnsi="Lato"/>
                <w:sz w:val="19"/>
              </w:rPr>
              <w:t>Town of Middleburgh</w:t>
            </w:r>
          </w:p>
        </w:tc>
        <w:tc>
          <w:tcPr>
            <w:tcW w:w="1920" w:type="dxa"/>
            <w:shd w:val="clear" w:color="auto" w:fill="auto"/>
            <w:vAlign w:val="bottom"/>
          </w:tcPr>
          <w:p w14:paraId="6D36C0DF"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68922165" w14:textId="77777777" w:rsidR="00000000" w:rsidRPr="00C34425" w:rsidRDefault="008C498F">
            <w:pPr>
              <w:spacing w:line="0" w:lineRule="atLeast"/>
              <w:ind w:right="204"/>
              <w:jc w:val="right"/>
              <w:rPr>
                <w:rFonts w:ascii="Lato" w:hAnsi="Lato"/>
                <w:sz w:val="19"/>
              </w:rPr>
            </w:pPr>
            <w:r w:rsidRPr="00C34425">
              <w:rPr>
                <w:rFonts w:ascii="Lato" w:hAnsi="Lato"/>
                <w:sz w:val="19"/>
              </w:rPr>
              <w:t>13,960</w:t>
            </w:r>
          </w:p>
        </w:tc>
        <w:tc>
          <w:tcPr>
            <w:tcW w:w="1100" w:type="dxa"/>
            <w:shd w:val="clear" w:color="auto" w:fill="auto"/>
            <w:vAlign w:val="bottom"/>
          </w:tcPr>
          <w:p w14:paraId="49181F98" w14:textId="77777777" w:rsidR="00000000" w:rsidRPr="00C34425" w:rsidRDefault="008C498F">
            <w:pPr>
              <w:spacing w:line="0" w:lineRule="atLeast"/>
              <w:ind w:right="84"/>
              <w:jc w:val="right"/>
              <w:rPr>
                <w:rFonts w:ascii="Lato" w:hAnsi="Lato"/>
                <w:sz w:val="19"/>
              </w:rPr>
            </w:pPr>
            <w:r w:rsidRPr="00C34425">
              <w:rPr>
                <w:rFonts w:ascii="Lato" w:hAnsi="Lato"/>
                <w:sz w:val="19"/>
              </w:rPr>
              <w:t>13,960</w:t>
            </w:r>
          </w:p>
        </w:tc>
        <w:tc>
          <w:tcPr>
            <w:tcW w:w="960" w:type="dxa"/>
            <w:shd w:val="clear" w:color="auto" w:fill="auto"/>
            <w:vAlign w:val="bottom"/>
          </w:tcPr>
          <w:p w14:paraId="3D80E66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13011D" w14:textId="77777777" w:rsidR="00000000" w:rsidRPr="00C34425" w:rsidRDefault="008C498F">
            <w:pPr>
              <w:spacing w:line="0" w:lineRule="atLeast"/>
              <w:ind w:right="24"/>
              <w:jc w:val="right"/>
              <w:rPr>
                <w:rFonts w:ascii="Lato" w:hAnsi="Lato"/>
                <w:sz w:val="19"/>
              </w:rPr>
            </w:pPr>
            <w:r w:rsidRPr="00C34425">
              <w:rPr>
                <w:rFonts w:ascii="Lato" w:hAnsi="Lato"/>
                <w:sz w:val="19"/>
              </w:rPr>
              <w:t>1,563</w:t>
            </w:r>
          </w:p>
        </w:tc>
        <w:tc>
          <w:tcPr>
            <w:tcW w:w="1540" w:type="dxa"/>
            <w:shd w:val="clear" w:color="auto" w:fill="auto"/>
            <w:vAlign w:val="bottom"/>
          </w:tcPr>
          <w:p w14:paraId="151E8244" w14:textId="77777777" w:rsidR="00000000" w:rsidRPr="00C34425" w:rsidRDefault="008C498F">
            <w:pPr>
              <w:spacing w:line="0" w:lineRule="atLeast"/>
              <w:ind w:right="4"/>
              <w:jc w:val="right"/>
              <w:rPr>
                <w:rFonts w:ascii="Lato" w:hAnsi="Lato"/>
                <w:sz w:val="19"/>
              </w:rPr>
            </w:pPr>
            <w:r w:rsidRPr="00C34425">
              <w:rPr>
                <w:rFonts w:ascii="Lato" w:hAnsi="Lato"/>
                <w:sz w:val="19"/>
              </w:rPr>
              <w:t>15,523</w:t>
            </w:r>
          </w:p>
        </w:tc>
      </w:tr>
      <w:tr w:rsidR="00000000" w:rsidRPr="00C34425" w14:paraId="7970D242" w14:textId="77777777">
        <w:trPr>
          <w:trHeight w:val="252"/>
        </w:trPr>
        <w:tc>
          <w:tcPr>
            <w:tcW w:w="2540" w:type="dxa"/>
            <w:shd w:val="clear" w:color="auto" w:fill="auto"/>
            <w:vAlign w:val="bottom"/>
          </w:tcPr>
          <w:p w14:paraId="712A9C61" w14:textId="77777777" w:rsidR="00000000" w:rsidRPr="00C34425" w:rsidRDefault="008C498F">
            <w:pPr>
              <w:spacing w:line="0" w:lineRule="atLeast"/>
              <w:ind w:left="40"/>
              <w:rPr>
                <w:rFonts w:ascii="Lato" w:hAnsi="Lato"/>
                <w:sz w:val="19"/>
              </w:rPr>
            </w:pPr>
            <w:r w:rsidRPr="00C34425">
              <w:rPr>
                <w:rFonts w:ascii="Lato" w:hAnsi="Lato"/>
                <w:sz w:val="19"/>
              </w:rPr>
              <w:t>Town of Richmondville</w:t>
            </w:r>
          </w:p>
        </w:tc>
        <w:tc>
          <w:tcPr>
            <w:tcW w:w="1920" w:type="dxa"/>
            <w:shd w:val="clear" w:color="auto" w:fill="auto"/>
            <w:vAlign w:val="bottom"/>
          </w:tcPr>
          <w:p w14:paraId="0ABE34FF"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3E03C293" w14:textId="77777777" w:rsidR="00000000" w:rsidRPr="00C34425" w:rsidRDefault="008C498F">
            <w:pPr>
              <w:spacing w:line="0" w:lineRule="atLeast"/>
              <w:ind w:right="204"/>
              <w:jc w:val="right"/>
              <w:rPr>
                <w:rFonts w:ascii="Lato" w:hAnsi="Lato"/>
                <w:sz w:val="19"/>
              </w:rPr>
            </w:pPr>
            <w:r w:rsidRPr="00C34425">
              <w:rPr>
                <w:rFonts w:ascii="Lato" w:hAnsi="Lato"/>
                <w:sz w:val="19"/>
              </w:rPr>
              <w:t>12,117</w:t>
            </w:r>
          </w:p>
        </w:tc>
        <w:tc>
          <w:tcPr>
            <w:tcW w:w="1100" w:type="dxa"/>
            <w:shd w:val="clear" w:color="auto" w:fill="auto"/>
            <w:vAlign w:val="bottom"/>
          </w:tcPr>
          <w:p w14:paraId="314C5420" w14:textId="77777777" w:rsidR="00000000" w:rsidRPr="00C34425" w:rsidRDefault="008C498F">
            <w:pPr>
              <w:spacing w:line="0" w:lineRule="atLeast"/>
              <w:ind w:right="84"/>
              <w:jc w:val="right"/>
              <w:rPr>
                <w:rFonts w:ascii="Lato" w:hAnsi="Lato"/>
                <w:sz w:val="19"/>
              </w:rPr>
            </w:pPr>
            <w:r w:rsidRPr="00C34425">
              <w:rPr>
                <w:rFonts w:ascii="Lato" w:hAnsi="Lato"/>
                <w:sz w:val="19"/>
              </w:rPr>
              <w:t>12,117</w:t>
            </w:r>
          </w:p>
        </w:tc>
        <w:tc>
          <w:tcPr>
            <w:tcW w:w="960" w:type="dxa"/>
            <w:shd w:val="clear" w:color="auto" w:fill="auto"/>
            <w:vAlign w:val="bottom"/>
          </w:tcPr>
          <w:p w14:paraId="5844177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45AAF1" w14:textId="77777777" w:rsidR="00000000" w:rsidRPr="00C34425" w:rsidRDefault="008C498F">
            <w:pPr>
              <w:spacing w:line="0" w:lineRule="atLeast"/>
              <w:ind w:right="24"/>
              <w:jc w:val="right"/>
              <w:rPr>
                <w:rFonts w:ascii="Lato" w:hAnsi="Lato"/>
                <w:sz w:val="19"/>
              </w:rPr>
            </w:pPr>
            <w:r w:rsidRPr="00C34425">
              <w:rPr>
                <w:rFonts w:ascii="Lato" w:hAnsi="Lato"/>
                <w:sz w:val="19"/>
              </w:rPr>
              <w:t>1,356</w:t>
            </w:r>
          </w:p>
        </w:tc>
        <w:tc>
          <w:tcPr>
            <w:tcW w:w="1540" w:type="dxa"/>
            <w:shd w:val="clear" w:color="auto" w:fill="auto"/>
            <w:vAlign w:val="bottom"/>
          </w:tcPr>
          <w:p w14:paraId="56BBB08C" w14:textId="77777777" w:rsidR="00000000" w:rsidRPr="00C34425" w:rsidRDefault="008C498F">
            <w:pPr>
              <w:spacing w:line="0" w:lineRule="atLeast"/>
              <w:ind w:right="4"/>
              <w:jc w:val="right"/>
              <w:rPr>
                <w:rFonts w:ascii="Lato" w:hAnsi="Lato"/>
                <w:sz w:val="19"/>
              </w:rPr>
            </w:pPr>
            <w:r w:rsidRPr="00C34425">
              <w:rPr>
                <w:rFonts w:ascii="Lato" w:hAnsi="Lato"/>
                <w:sz w:val="19"/>
              </w:rPr>
              <w:t>13,473</w:t>
            </w:r>
          </w:p>
        </w:tc>
      </w:tr>
      <w:tr w:rsidR="00000000" w:rsidRPr="00C34425" w14:paraId="6E98675B" w14:textId="77777777">
        <w:trPr>
          <w:trHeight w:val="252"/>
        </w:trPr>
        <w:tc>
          <w:tcPr>
            <w:tcW w:w="2540" w:type="dxa"/>
            <w:shd w:val="clear" w:color="auto" w:fill="auto"/>
            <w:vAlign w:val="bottom"/>
          </w:tcPr>
          <w:p w14:paraId="783F214A" w14:textId="77777777" w:rsidR="00000000" w:rsidRPr="00C34425" w:rsidRDefault="008C498F">
            <w:pPr>
              <w:spacing w:line="0" w:lineRule="atLeast"/>
              <w:ind w:left="40"/>
              <w:rPr>
                <w:rFonts w:ascii="Lato" w:hAnsi="Lato"/>
                <w:sz w:val="19"/>
              </w:rPr>
            </w:pPr>
            <w:r w:rsidRPr="00C34425">
              <w:rPr>
                <w:rFonts w:ascii="Lato" w:hAnsi="Lato"/>
                <w:sz w:val="19"/>
              </w:rPr>
              <w:t>Town of Schoharie</w:t>
            </w:r>
          </w:p>
        </w:tc>
        <w:tc>
          <w:tcPr>
            <w:tcW w:w="1920" w:type="dxa"/>
            <w:shd w:val="clear" w:color="auto" w:fill="auto"/>
            <w:vAlign w:val="bottom"/>
          </w:tcPr>
          <w:p w14:paraId="28ED02B4"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278D7FBF" w14:textId="77777777" w:rsidR="00000000" w:rsidRPr="00C34425" w:rsidRDefault="008C498F">
            <w:pPr>
              <w:spacing w:line="0" w:lineRule="atLeast"/>
              <w:ind w:right="204"/>
              <w:jc w:val="right"/>
              <w:rPr>
                <w:rFonts w:ascii="Lato" w:hAnsi="Lato"/>
                <w:sz w:val="19"/>
              </w:rPr>
            </w:pPr>
            <w:r w:rsidRPr="00C34425">
              <w:rPr>
                <w:rFonts w:ascii="Lato" w:hAnsi="Lato"/>
                <w:sz w:val="19"/>
              </w:rPr>
              <w:t>29,933</w:t>
            </w:r>
          </w:p>
        </w:tc>
        <w:tc>
          <w:tcPr>
            <w:tcW w:w="1100" w:type="dxa"/>
            <w:shd w:val="clear" w:color="auto" w:fill="auto"/>
            <w:vAlign w:val="bottom"/>
          </w:tcPr>
          <w:p w14:paraId="7A6A7961" w14:textId="77777777" w:rsidR="00000000" w:rsidRPr="00C34425" w:rsidRDefault="008C498F">
            <w:pPr>
              <w:spacing w:line="0" w:lineRule="atLeast"/>
              <w:ind w:right="84"/>
              <w:jc w:val="right"/>
              <w:rPr>
                <w:rFonts w:ascii="Lato" w:hAnsi="Lato"/>
                <w:sz w:val="19"/>
              </w:rPr>
            </w:pPr>
            <w:r w:rsidRPr="00C34425">
              <w:rPr>
                <w:rFonts w:ascii="Lato" w:hAnsi="Lato"/>
                <w:sz w:val="19"/>
              </w:rPr>
              <w:t>29,933</w:t>
            </w:r>
          </w:p>
        </w:tc>
        <w:tc>
          <w:tcPr>
            <w:tcW w:w="960" w:type="dxa"/>
            <w:shd w:val="clear" w:color="auto" w:fill="auto"/>
            <w:vAlign w:val="bottom"/>
          </w:tcPr>
          <w:p w14:paraId="61BF8AE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3FB155" w14:textId="77777777" w:rsidR="00000000" w:rsidRPr="00C34425" w:rsidRDefault="008C498F">
            <w:pPr>
              <w:spacing w:line="0" w:lineRule="atLeast"/>
              <w:ind w:right="24"/>
              <w:jc w:val="right"/>
              <w:rPr>
                <w:rFonts w:ascii="Lato" w:hAnsi="Lato"/>
                <w:sz w:val="19"/>
              </w:rPr>
            </w:pPr>
            <w:r w:rsidRPr="00C34425">
              <w:rPr>
                <w:rFonts w:ascii="Lato" w:hAnsi="Lato"/>
                <w:sz w:val="19"/>
              </w:rPr>
              <w:t>3,350</w:t>
            </w:r>
          </w:p>
        </w:tc>
        <w:tc>
          <w:tcPr>
            <w:tcW w:w="1540" w:type="dxa"/>
            <w:shd w:val="clear" w:color="auto" w:fill="auto"/>
            <w:vAlign w:val="bottom"/>
          </w:tcPr>
          <w:p w14:paraId="0282CA52" w14:textId="77777777" w:rsidR="00000000" w:rsidRPr="00C34425" w:rsidRDefault="008C498F">
            <w:pPr>
              <w:spacing w:line="0" w:lineRule="atLeast"/>
              <w:ind w:right="4"/>
              <w:jc w:val="right"/>
              <w:rPr>
                <w:rFonts w:ascii="Lato" w:hAnsi="Lato"/>
                <w:sz w:val="19"/>
              </w:rPr>
            </w:pPr>
            <w:r w:rsidRPr="00C34425">
              <w:rPr>
                <w:rFonts w:ascii="Lato" w:hAnsi="Lato"/>
                <w:sz w:val="19"/>
              </w:rPr>
              <w:t>33,283</w:t>
            </w:r>
          </w:p>
        </w:tc>
      </w:tr>
      <w:tr w:rsidR="00000000" w:rsidRPr="00C34425" w14:paraId="430C2FEE" w14:textId="77777777">
        <w:trPr>
          <w:trHeight w:val="252"/>
        </w:trPr>
        <w:tc>
          <w:tcPr>
            <w:tcW w:w="2540" w:type="dxa"/>
            <w:shd w:val="clear" w:color="auto" w:fill="auto"/>
            <w:vAlign w:val="bottom"/>
          </w:tcPr>
          <w:p w14:paraId="67C1F768" w14:textId="77777777" w:rsidR="00000000" w:rsidRPr="00C34425" w:rsidRDefault="008C498F">
            <w:pPr>
              <w:spacing w:line="0" w:lineRule="atLeast"/>
              <w:ind w:left="40"/>
              <w:rPr>
                <w:rFonts w:ascii="Lato" w:hAnsi="Lato"/>
                <w:sz w:val="19"/>
              </w:rPr>
            </w:pPr>
            <w:r w:rsidRPr="00C34425">
              <w:rPr>
                <w:rFonts w:ascii="Lato" w:hAnsi="Lato"/>
                <w:sz w:val="19"/>
              </w:rPr>
              <w:t>Town of Seward</w:t>
            </w:r>
          </w:p>
        </w:tc>
        <w:tc>
          <w:tcPr>
            <w:tcW w:w="1920" w:type="dxa"/>
            <w:shd w:val="clear" w:color="auto" w:fill="auto"/>
            <w:vAlign w:val="bottom"/>
          </w:tcPr>
          <w:p w14:paraId="173D5089"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264765FF" w14:textId="77777777" w:rsidR="00000000" w:rsidRPr="00C34425" w:rsidRDefault="008C498F">
            <w:pPr>
              <w:spacing w:line="0" w:lineRule="atLeast"/>
              <w:ind w:right="204"/>
              <w:jc w:val="right"/>
              <w:rPr>
                <w:rFonts w:ascii="Lato" w:hAnsi="Lato"/>
                <w:sz w:val="19"/>
              </w:rPr>
            </w:pPr>
            <w:r w:rsidRPr="00C34425">
              <w:rPr>
                <w:rFonts w:ascii="Lato" w:hAnsi="Lato"/>
                <w:sz w:val="19"/>
              </w:rPr>
              <w:t>10,903</w:t>
            </w:r>
          </w:p>
        </w:tc>
        <w:tc>
          <w:tcPr>
            <w:tcW w:w="1100" w:type="dxa"/>
            <w:shd w:val="clear" w:color="auto" w:fill="auto"/>
            <w:vAlign w:val="bottom"/>
          </w:tcPr>
          <w:p w14:paraId="1C20B364" w14:textId="77777777" w:rsidR="00000000" w:rsidRPr="00C34425" w:rsidRDefault="008C498F">
            <w:pPr>
              <w:spacing w:line="0" w:lineRule="atLeast"/>
              <w:ind w:right="84"/>
              <w:jc w:val="right"/>
              <w:rPr>
                <w:rFonts w:ascii="Lato" w:hAnsi="Lato"/>
                <w:sz w:val="19"/>
              </w:rPr>
            </w:pPr>
            <w:r w:rsidRPr="00C34425">
              <w:rPr>
                <w:rFonts w:ascii="Lato" w:hAnsi="Lato"/>
                <w:sz w:val="19"/>
              </w:rPr>
              <w:t>10,903</w:t>
            </w:r>
          </w:p>
        </w:tc>
        <w:tc>
          <w:tcPr>
            <w:tcW w:w="960" w:type="dxa"/>
            <w:shd w:val="clear" w:color="auto" w:fill="auto"/>
            <w:vAlign w:val="bottom"/>
          </w:tcPr>
          <w:p w14:paraId="2D8ECF4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B3C438" w14:textId="77777777" w:rsidR="00000000" w:rsidRPr="00C34425" w:rsidRDefault="008C498F">
            <w:pPr>
              <w:spacing w:line="0" w:lineRule="atLeast"/>
              <w:ind w:right="24"/>
              <w:jc w:val="right"/>
              <w:rPr>
                <w:rFonts w:ascii="Lato" w:hAnsi="Lato"/>
                <w:sz w:val="19"/>
              </w:rPr>
            </w:pPr>
            <w:r w:rsidRPr="00C34425">
              <w:rPr>
                <w:rFonts w:ascii="Lato" w:hAnsi="Lato"/>
                <w:sz w:val="19"/>
              </w:rPr>
              <w:t>1,220</w:t>
            </w:r>
          </w:p>
        </w:tc>
        <w:tc>
          <w:tcPr>
            <w:tcW w:w="1540" w:type="dxa"/>
            <w:shd w:val="clear" w:color="auto" w:fill="auto"/>
            <w:vAlign w:val="bottom"/>
          </w:tcPr>
          <w:p w14:paraId="3D7B6CDD" w14:textId="77777777" w:rsidR="00000000" w:rsidRPr="00C34425" w:rsidRDefault="008C498F">
            <w:pPr>
              <w:spacing w:line="0" w:lineRule="atLeast"/>
              <w:ind w:right="4"/>
              <w:jc w:val="right"/>
              <w:rPr>
                <w:rFonts w:ascii="Lato" w:hAnsi="Lato"/>
                <w:sz w:val="19"/>
              </w:rPr>
            </w:pPr>
            <w:r w:rsidRPr="00C34425">
              <w:rPr>
                <w:rFonts w:ascii="Lato" w:hAnsi="Lato"/>
                <w:sz w:val="19"/>
              </w:rPr>
              <w:t>12,123</w:t>
            </w:r>
          </w:p>
        </w:tc>
      </w:tr>
      <w:tr w:rsidR="00000000" w:rsidRPr="00C34425" w14:paraId="12CC9814" w14:textId="77777777">
        <w:trPr>
          <w:trHeight w:val="252"/>
        </w:trPr>
        <w:tc>
          <w:tcPr>
            <w:tcW w:w="2540" w:type="dxa"/>
            <w:shd w:val="clear" w:color="auto" w:fill="auto"/>
            <w:vAlign w:val="bottom"/>
          </w:tcPr>
          <w:p w14:paraId="4597888A" w14:textId="77777777" w:rsidR="00000000" w:rsidRPr="00C34425" w:rsidRDefault="008C498F">
            <w:pPr>
              <w:spacing w:line="0" w:lineRule="atLeast"/>
              <w:ind w:left="40"/>
              <w:rPr>
                <w:rFonts w:ascii="Lato" w:hAnsi="Lato"/>
                <w:sz w:val="19"/>
              </w:rPr>
            </w:pPr>
            <w:r w:rsidRPr="00C34425">
              <w:rPr>
                <w:rFonts w:ascii="Lato" w:hAnsi="Lato"/>
                <w:sz w:val="19"/>
              </w:rPr>
              <w:t>Town of Sharon</w:t>
            </w:r>
          </w:p>
        </w:tc>
        <w:tc>
          <w:tcPr>
            <w:tcW w:w="1920" w:type="dxa"/>
            <w:shd w:val="clear" w:color="auto" w:fill="auto"/>
            <w:vAlign w:val="bottom"/>
          </w:tcPr>
          <w:p w14:paraId="615DF01F"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6BD1B4DE" w14:textId="77777777" w:rsidR="00000000" w:rsidRPr="00C34425" w:rsidRDefault="008C498F">
            <w:pPr>
              <w:spacing w:line="0" w:lineRule="atLeast"/>
              <w:ind w:right="204"/>
              <w:jc w:val="right"/>
              <w:rPr>
                <w:rFonts w:ascii="Lato" w:hAnsi="Lato"/>
                <w:sz w:val="19"/>
              </w:rPr>
            </w:pPr>
            <w:r w:rsidRPr="00C34425">
              <w:rPr>
                <w:rFonts w:ascii="Lato" w:hAnsi="Lato"/>
                <w:sz w:val="19"/>
              </w:rPr>
              <w:t>11,177</w:t>
            </w:r>
          </w:p>
        </w:tc>
        <w:tc>
          <w:tcPr>
            <w:tcW w:w="1100" w:type="dxa"/>
            <w:shd w:val="clear" w:color="auto" w:fill="auto"/>
            <w:vAlign w:val="bottom"/>
          </w:tcPr>
          <w:p w14:paraId="6714A028" w14:textId="77777777" w:rsidR="00000000" w:rsidRPr="00C34425" w:rsidRDefault="008C498F">
            <w:pPr>
              <w:spacing w:line="0" w:lineRule="atLeast"/>
              <w:ind w:right="84"/>
              <w:jc w:val="right"/>
              <w:rPr>
                <w:rFonts w:ascii="Lato" w:hAnsi="Lato"/>
                <w:sz w:val="19"/>
              </w:rPr>
            </w:pPr>
            <w:r w:rsidRPr="00C34425">
              <w:rPr>
                <w:rFonts w:ascii="Lato" w:hAnsi="Lato"/>
                <w:sz w:val="19"/>
              </w:rPr>
              <w:t>11,177</w:t>
            </w:r>
          </w:p>
        </w:tc>
        <w:tc>
          <w:tcPr>
            <w:tcW w:w="960" w:type="dxa"/>
            <w:shd w:val="clear" w:color="auto" w:fill="auto"/>
            <w:vAlign w:val="bottom"/>
          </w:tcPr>
          <w:p w14:paraId="1D5113F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76F697" w14:textId="77777777" w:rsidR="00000000" w:rsidRPr="00C34425" w:rsidRDefault="008C498F">
            <w:pPr>
              <w:spacing w:line="0" w:lineRule="atLeast"/>
              <w:ind w:right="24"/>
              <w:jc w:val="right"/>
              <w:rPr>
                <w:rFonts w:ascii="Lato" w:hAnsi="Lato"/>
                <w:sz w:val="19"/>
              </w:rPr>
            </w:pPr>
            <w:r w:rsidRPr="00C34425">
              <w:rPr>
                <w:rFonts w:ascii="Lato" w:hAnsi="Lato"/>
                <w:sz w:val="19"/>
              </w:rPr>
              <w:t>1,251</w:t>
            </w:r>
          </w:p>
        </w:tc>
        <w:tc>
          <w:tcPr>
            <w:tcW w:w="1540" w:type="dxa"/>
            <w:shd w:val="clear" w:color="auto" w:fill="auto"/>
            <w:vAlign w:val="bottom"/>
          </w:tcPr>
          <w:p w14:paraId="50DEEA3A" w14:textId="77777777" w:rsidR="00000000" w:rsidRPr="00C34425" w:rsidRDefault="008C498F">
            <w:pPr>
              <w:spacing w:line="0" w:lineRule="atLeast"/>
              <w:ind w:right="4"/>
              <w:jc w:val="right"/>
              <w:rPr>
                <w:rFonts w:ascii="Lato" w:hAnsi="Lato"/>
                <w:sz w:val="19"/>
              </w:rPr>
            </w:pPr>
            <w:r w:rsidRPr="00C34425">
              <w:rPr>
                <w:rFonts w:ascii="Lato" w:hAnsi="Lato"/>
                <w:sz w:val="19"/>
              </w:rPr>
              <w:t>12,428</w:t>
            </w:r>
          </w:p>
        </w:tc>
      </w:tr>
      <w:tr w:rsidR="00000000" w:rsidRPr="00C34425" w14:paraId="4393E268" w14:textId="77777777">
        <w:trPr>
          <w:trHeight w:val="252"/>
        </w:trPr>
        <w:tc>
          <w:tcPr>
            <w:tcW w:w="2540" w:type="dxa"/>
            <w:shd w:val="clear" w:color="auto" w:fill="auto"/>
            <w:vAlign w:val="bottom"/>
          </w:tcPr>
          <w:p w14:paraId="4DF2E50C" w14:textId="77777777" w:rsidR="00000000" w:rsidRPr="00C34425" w:rsidRDefault="008C498F">
            <w:pPr>
              <w:spacing w:line="0" w:lineRule="atLeast"/>
              <w:ind w:left="40"/>
              <w:rPr>
                <w:rFonts w:ascii="Lato" w:hAnsi="Lato"/>
                <w:sz w:val="19"/>
              </w:rPr>
            </w:pPr>
            <w:r w:rsidRPr="00C34425">
              <w:rPr>
                <w:rFonts w:ascii="Lato" w:hAnsi="Lato"/>
                <w:sz w:val="19"/>
              </w:rPr>
              <w:t>Town of Summit</w:t>
            </w:r>
          </w:p>
        </w:tc>
        <w:tc>
          <w:tcPr>
            <w:tcW w:w="1920" w:type="dxa"/>
            <w:shd w:val="clear" w:color="auto" w:fill="auto"/>
            <w:vAlign w:val="bottom"/>
          </w:tcPr>
          <w:p w14:paraId="7A49D685"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7DB7B25C" w14:textId="77777777" w:rsidR="00000000" w:rsidRPr="00C34425" w:rsidRDefault="008C498F">
            <w:pPr>
              <w:spacing w:line="0" w:lineRule="atLeast"/>
              <w:ind w:right="204"/>
              <w:jc w:val="right"/>
              <w:rPr>
                <w:rFonts w:ascii="Lato" w:hAnsi="Lato"/>
                <w:sz w:val="19"/>
              </w:rPr>
            </w:pPr>
            <w:r w:rsidRPr="00C34425">
              <w:rPr>
                <w:rFonts w:ascii="Lato" w:hAnsi="Lato"/>
                <w:sz w:val="19"/>
              </w:rPr>
              <w:t>3,966</w:t>
            </w:r>
          </w:p>
        </w:tc>
        <w:tc>
          <w:tcPr>
            <w:tcW w:w="1100" w:type="dxa"/>
            <w:shd w:val="clear" w:color="auto" w:fill="auto"/>
            <w:vAlign w:val="bottom"/>
          </w:tcPr>
          <w:p w14:paraId="0B4271FB" w14:textId="77777777" w:rsidR="00000000" w:rsidRPr="00C34425" w:rsidRDefault="008C498F">
            <w:pPr>
              <w:spacing w:line="0" w:lineRule="atLeast"/>
              <w:ind w:right="84"/>
              <w:jc w:val="right"/>
              <w:rPr>
                <w:rFonts w:ascii="Lato" w:hAnsi="Lato"/>
                <w:sz w:val="19"/>
              </w:rPr>
            </w:pPr>
            <w:r w:rsidRPr="00C34425">
              <w:rPr>
                <w:rFonts w:ascii="Lato" w:hAnsi="Lato"/>
                <w:sz w:val="19"/>
              </w:rPr>
              <w:t>3,966</w:t>
            </w:r>
          </w:p>
        </w:tc>
        <w:tc>
          <w:tcPr>
            <w:tcW w:w="960" w:type="dxa"/>
            <w:shd w:val="clear" w:color="auto" w:fill="auto"/>
            <w:vAlign w:val="bottom"/>
          </w:tcPr>
          <w:p w14:paraId="0F1B55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B43BC7" w14:textId="77777777" w:rsidR="00000000" w:rsidRPr="00C34425" w:rsidRDefault="008C498F">
            <w:pPr>
              <w:spacing w:line="0" w:lineRule="atLeast"/>
              <w:ind w:right="24"/>
              <w:jc w:val="right"/>
              <w:rPr>
                <w:rFonts w:ascii="Lato" w:hAnsi="Lato"/>
                <w:sz w:val="19"/>
              </w:rPr>
            </w:pPr>
            <w:r w:rsidRPr="00C34425">
              <w:rPr>
                <w:rFonts w:ascii="Lato" w:hAnsi="Lato"/>
                <w:sz w:val="19"/>
              </w:rPr>
              <w:t>444</w:t>
            </w:r>
          </w:p>
        </w:tc>
        <w:tc>
          <w:tcPr>
            <w:tcW w:w="1540" w:type="dxa"/>
            <w:shd w:val="clear" w:color="auto" w:fill="auto"/>
            <w:vAlign w:val="bottom"/>
          </w:tcPr>
          <w:p w14:paraId="6B660327" w14:textId="77777777" w:rsidR="00000000" w:rsidRPr="00C34425" w:rsidRDefault="008C498F">
            <w:pPr>
              <w:spacing w:line="0" w:lineRule="atLeast"/>
              <w:ind w:right="4"/>
              <w:jc w:val="right"/>
              <w:rPr>
                <w:rFonts w:ascii="Lato" w:hAnsi="Lato"/>
                <w:sz w:val="19"/>
              </w:rPr>
            </w:pPr>
            <w:r w:rsidRPr="00C34425">
              <w:rPr>
                <w:rFonts w:ascii="Lato" w:hAnsi="Lato"/>
                <w:sz w:val="19"/>
              </w:rPr>
              <w:t>4,410</w:t>
            </w:r>
          </w:p>
        </w:tc>
      </w:tr>
      <w:tr w:rsidR="00000000" w:rsidRPr="00C34425" w14:paraId="186B9CFF" w14:textId="77777777">
        <w:trPr>
          <w:trHeight w:val="252"/>
        </w:trPr>
        <w:tc>
          <w:tcPr>
            <w:tcW w:w="2540" w:type="dxa"/>
            <w:shd w:val="clear" w:color="auto" w:fill="auto"/>
            <w:vAlign w:val="bottom"/>
          </w:tcPr>
          <w:p w14:paraId="1B6197B6" w14:textId="77777777" w:rsidR="00000000" w:rsidRPr="00C34425" w:rsidRDefault="008C498F">
            <w:pPr>
              <w:spacing w:line="0" w:lineRule="atLeast"/>
              <w:ind w:left="40"/>
              <w:rPr>
                <w:rFonts w:ascii="Lato" w:hAnsi="Lato"/>
                <w:sz w:val="19"/>
              </w:rPr>
            </w:pPr>
            <w:r w:rsidRPr="00C34425">
              <w:rPr>
                <w:rFonts w:ascii="Lato" w:hAnsi="Lato"/>
                <w:sz w:val="19"/>
              </w:rPr>
              <w:t>Town of Wright</w:t>
            </w:r>
          </w:p>
        </w:tc>
        <w:tc>
          <w:tcPr>
            <w:tcW w:w="1920" w:type="dxa"/>
            <w:shd w:val="clear" w:color="auto" w:fill="auto"/>
            <w:vAlign w:val="bottom"/>
          </w:tcPr>
          <w:p w14:paraId="0A05D220"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1C5AC129" w14:textId="77777777" w:rsidR="00000000" w:rsidRPr="00C34425" w:rsidRDefault="008C498F">
            <w:pPr>
              <w:spacing w:line="0" w:lineRule="atLeast"/>
              <w:ind w:right="204"/>
              <w:jc w:val="right"/>
              <w:rPr>
                <w:rFonts w:ascii="Lato" w:hAnsi="Lato"/>
                <w:sz w:val="19"/>
              </w:rPr>
            </w:pPr>
            <w:r w:rsidRPr="00C34425">
              <w:rPr>
                <w:rFonts w:ascii="Lato" w:hAnsi="Lato"/>
                <w:sz w:val="19"/>
              </w:rPr>
              <w:t>11,675</w:t>
            </w:r>
          </w:p>
        </w:tc>
        <w:tc>
          <w:tcPr>
            <w:tcW w:w="1100" w:type="dxa"/>
            <w:shd w:val="clear" w:color="auto" w:fill="auto"/>
            <w:vAlign w:val="bottom"/>
          </w:tcPr>
          <w:p w14:paraId="60B109D3" w14:textId="77777777" w:rsidR="00000000" w:rsidRPr="00C34425" w:rsidRDefault="008C498F">
            <w:pPr>
              <w:spacing w:line="0" w:lineRule="atLeast"/>
              <w:ind w:right="84"/>
              <w:jc w:val="right"/>
              <w:rPr>
                <w:rFonts w:ascii="Lato" w:hAnsi="Lato"/>
                <w:sz w:val="19"/>
              </w:rPr>
            </w:pPr>
            <w:r w:rsidRPr="00C34425">
              <w:rPr>
                <w:rFonts w:ascii="Lato" w:hAnsi="Lato"/>
                <w:sz w:val="19"/>
              </w:rPr>
              <w:t>11,675</w:t>
            </w:r>
          </w:p>
        </w:tc>
        <w:tc>
          <w:tcPr>
            <w:tcW w:w="960" w:type="dxa"/>
            <w:shd w:val="clear" w:color="auto" w:fill="auto"/>
            <w:vAlign w:val="bottom"/>
          </w:tcPr>
          <w:p w14:paraId="02D2CBE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E4439D" w14:textId="77777777" w:rsidR="00000000" w:rsidRPr="00C34425" w:rsidRDefault="008C498F">
            <w:pPr>
              <w:spacing w:line="0" w:lineRule="atLeast"/>
              <w:ind w:right="24"/>
              <w:jc w:val="right"/>
              <w:rPr>
                <w:rFonts w:ascii="Lato" w:hAnsi="Lato"/>
                <w:sz w:val="19"/>
              </w:rPr>
            </w:pPr>
            <w:r w:rsidRPr="00C34425">
              <w:rPr>
                <w:rFonts w:ascii="Lato" w:hAnsi="Lato"/>
                <w:sz w:val="19"/>
              </w:rPr>
              <w:t>1,307</w:t>
            </w:r>
          </w:p>
        </w:tc>
        <w:tc>
          <w:tcPr>
            <w:tcW w:w="1540" w:type="dxa"/>
            <w:shd w:val="clear" w:color="auto" w:fill="auto"/>
            <w:vAlign w:val="bottom"/>
          </w:tcPr>
          <w:p w14:paraId="2F02C5D1" w14:textId="77777777" w:rsidR="00000000" w:rsidRPr="00C34425" w:rsidRDefault="008C498F">
            <w:pPr>
              <w:spacing w:line="0" w:lineRule="atLeast"/>
              <w:ind w:right="4"/>
              <w:jc w:val="right"/>
              <w:rPr>
                <w:rFonts w:ascii="Lato" w:hAnsi="Lato"/>
                <w:sz w:val="19"/>
              </w:rPr>
            </w:pPr>
            <w:r w:rsidRPr="00C34425">
              <w:rPr>
                <w:rFonts w:ascii="Lato" w:hAnsi="Lato"/>
                <w:sz w:val="19"/>
              </w:rPr>
              <w:t>12,982</w:t>
            </w:r>
          </w:p>
        </w:tc>
      </w:tr>
      <w:tr w:rsidR="00000000" w:rsidRPr="00C34425" w14:paraId="7BBF8451" w14:textId="77777777">
        <w:trPr>
          <w:trHeight w:val="252"/>
        </w:trPr>
        <w:tc>
          <w:tcPr>
            <w:tcW w:w="2540" w:type="dxa"/>
            <w:shd w:val="clear" w:color="auto" w:fill="auto"/>
            <w:vAlign w:val="bottom"/>
          </w:tcPr>
          <w:p w14:paraId="7372B3B5" w14:textId="77777777" w:rsidR="00000000" w:rsidRPr="00C34425" w:rsidRDefault="008C498F">
            <w:pPr>
              <w:spacing w:line="0" w:lineRule="atLeast"/>
              <w:ind w:left="40"/>
              <w:rPr>
                <w:rFonts w:ascii="Lato" w:hAnsi="Lato"/>
                <w:sz w:val="19"/>
              </w:rPr>
            </w:pPr>
            <w:r w:rsidRPr="00C34425">
              <w:rPr>
                <w:rFonts w:ascii="Lato" w:hAnsi="Lato"/>
                <w:sz w:val="19"/>
              </w:rPr>
              <w:t>Village of Cobleskill</w:t>
            </w:r>
          </w:p>
        </w:tc>
        <w:tc>
          <w:tcPr>
            <w:tcW w:w="1920" w:type="dxa"/>
            <w:shd w:val="clear" w:color="auto" w:fill="auto"/>
            <w:vAlign w:val="bottom"/>
          </w:tcPr>
          <w:p w14:paraId="12651520"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4AE83588" w14:textId="77777777" w:rsidR="00000000" w:rsidRPr="00C34425" w:rsidRDefault="008C498F">
            <w:pPr>
              <w:spacing w:line="0" w:lineRule="atLeast"/>
              <w:ind w:right="204"/>
              <w:jc w:val="right"/>
              <w:rPr>
                <w:rFonts w:ascii="Lato" w:hAnsi="Lato"/>
                <w:sz w:val="19"/>
              </w:rPr>
            </w:pPr>
            <w:r w:rsidRPr="00C34425">
              <w:rPr>
                <w:rFonts w:ascii="Lato" w:hAnsi="Lato"/>
                <w:sz w:val="19"/>
              </w:rPr>
              <w:t>36,461</w:t>
            </w:r>
          </w:p>
        </w:tc>
        <w:tc>
          <w:tcPr>
            <w:tcW w:w="1100" w:type="dxa"/>
            <w:shd w:val="clear" w:color="auto" w:fill="auto"/>
            <w:vAlign w:val="bottom"/>
          </w:tcPr>
          <w:p w14:paraId="495A7221" w14:textId="77777777" w:rsidR="00000000" w:rsidRPr="00C34425" w:rsidRDefault="008C498F">
            <w:pPr>
              <w:spacing w:line="0" w:lineRule="atLeast"/>
              <w:ind w:right="84"/>
              <w:jc w:val="right"/>
              <w:rPr>
                <w:rFonts w:ascii="Lato" w:hAnsi="Lato"/>
                <w:sz w:val="19"/>
              </w:rPr>
            </w:pPr>
            <w:r w:rsidRPr="00C34425">
              <w:rPr>
                <w:rFonts w:ascii="Lato" w:hAnsi="Lato"/>
                <w:sz w:val="19"/>
              </w:rPr>
              <w:t>36,461</w:t>
            </w:r>
          </w:p>
        </w:tc>
        <w:tc>
          <w:tcPr>
            <w:tcW w:w="960" w:type="dxa"/>
            <w:shd w:val="clear" w:color="auto" w:fill="auto"/>
            <w:vAlign w:val="bottom"/>
          </w:tcPr>
          <w:p w14:paraId="2DD9400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79C61A" w14:textId="77777777" w:rsidR="00000000" w:rsidRPr="00C34425" w:rsidRDefault="008C498F">
            <w:pPr>
              <w:spacing w:line="0" w:lineRule="atLeast"/>
              <w:ind w:right="24"/>
              <w:jc w:val="right"/>
              <w:rPr>
                <w:rFonts w:ascii="Lato" w:hAnsi="Lato"/>
                <w:sz w:val="19"/>
              </w:rPr>
            </w:pPr>
            <w:r w:rsidRPr="00C34425">
              <w:rPr>
                <w:rFonts w:ascii="Lato" w:hAnsi="Lato"/>
                <w:sz w:val="19"/>
              </w:rPr>
              <w:t>4,081</w:t>
            </w:r>
          </w:p>
        </w:tc>
        <w:tc>
          <w:tcPr>
            <w:tcW w:w="1540" w:type="dxa"/>
            <w:shd w:val="clear" w:color="auto" w:fill="auto"/>
            <w:vAlign w:val="bottom"/>
          </w:tcPr>
          <w:p w14:paraId="14B19576" w14:textId="77777777" w:rsidR="00000000" w:rsidRPr="00C34425" w:rsidRDefault="008C498F">
            <w:pPr>
              <w:spacing w:line="0" w:lineRule="atLeast"/>
              <w:ind w:right="4"/>
              <w:jc w:val="right"/>
              <w:rPr>
                <w:rFonts w:ascii="Lato" w:hAnsi="Lato"/>
                <w:sz w:val="19"/>
              </w:rPr>
            </w:pPr>
            <w:r w:rsidRPr="00C34425">
              <w:rPr>
                <w:rFonts w:ascii="Lato" w:hAnsi="Lato"/>
                <w:sz w:val="19"/>
              </w:rPr>
              <w:t>40,542</w:t>
            </w:r>
          </w:p>
        </w:tc>
      </w:tr>
      <w:tr w:rsidR="00000000" w:rsidRPr="00C34425" w14:paraId="28FA6CC0" w14:textId="77777777">
        <w:trPr>
          <w:trHeight w:val="252"/>
        </w:trPr>
        <w:tc>
          <w:tcPr>
            <w:tcW w:w="2540" w:type="dxa"/>
            <w:shd w:val="clear" w:color="auto" w:fill="auto"/>
            <w:vAlign w:val="bottom"/>
          </w:tcPr>
          <w:p w14:paraId="7D440DF5" w14:textId="77777777" w:rsidR="00000000" w:rsidRPr="00C34425" w:rsidRDefault="008C498F">
            <w:pPr>
              <w:spacing w:line="0" w:lineRule="atLeast"/>
              <w:ind w:left="40"/>
              <w:rPr>
                <w:rFonts w:ascii="Lato" w:hAnsi="Lato"/>
                <w:sz w:val="19"/>
              </w:rPr>
            </w:pPr>
            <w:r w:rsidRPr="00C34425">
              <w:rPr>
                <w:rFonts w:ascii="Lato" w:hAnsi="Lato"/>
                <w:sz w:val="19"/>
              </w:rPr>
              <w:t>Village of Esperance</w:t>
            </w:r>
          </w:p>
        </w:tc>
        <w:tc>
          <w:tcPr>
            <w:tcW w:w="1920" w:type="dxa"/>
            <w:shd w:val="clear" w:color="auto" w:fill="auto"/>
            <w:vAlign w:val="bottom"/>
          </w:tcPr>
          <w:p w14:paraId="36D87DFE"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2A665B35" w14:textId="77777777" w:rsidR="00000000" w:rsidRPr="00C34425" w:rsidRDefault="008C498F">
            <w:pPr>
              <w:spacing w:line="0" w:lineRule="atLeast"/>
              <w:ind w:right="204"/>
              <w:jc w:val="right"/>
              <w:rPr>
                <w:rFonts w:ascii="Lato" w:hAnsi="Lato"/>
                <w:sz w:val="19"/>
              </w:rPr>
            </w:pPr>
            <w:r w:rsidRPr="00C34425">
              <w:rPr>
                <w:rFonts w:ascii="Lato" w:hAnsi="Lato"/>
                <w:sz w:val="19"/>
              </w:rPr>
              <w:t>3,887</w:t>
            </w:r>
          </w:p>
        </w:tc>
        <w:tc>
          <w:tcPr>
            <w:tcW w:w="1100" w:type="dxa"/>
            <w:shd w:val="clear" w:color="auto" w:fill="auto"/>
            <w:vAlign w:val="bottom"/>
          </w:tcPr>
          <w:p w14:paraId="33C5C33E" w14:textId="77777777" w:rsidR="00000000" w:rsidRPr="00C34425" w:rsidRDefault="008C498F">
            <w:pPr>
              <w:spacing w:line="0" w:lineRule="atLeast"/>
              <w:ind w:right="84"/>
              <w:jc w:val="right"/>
              <w:rPr>
                <w:rFonts w:ascii="Lato" w:hAnsi="Lato"/>
                <w:sz w:val="19"/>
              </w:rPr>
            </w:pPr>
            <w:r w:rsidRPr="00C34425">
              <w:rPr>
                <w:rFonts w:ascii="Lato" w:hAnsi="Lato"/>
                <w:sz w:val="19"/>
              </w:rPr>
              <w:t>3,887</w:t>
            </w:r>
          </w:p>
        </w:tc>
        <w:tc>
          <w:tcPr>
            <w:tcW w:w="960" w:type="dxa"/>
            <w:shd w:val="clear" w:color="auto" w:fill="auto"/>
            <w:vAlign w:val="bottom"/>
          </w:tcPr>
          <w:p w14:paraId="44DFE3D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345910" w14:textId="77777777" w:rsidR="00000000" w:rsidRPr="00C34425" w:rsidRDefault="008C498F">
            <w:pPr>
              <w:spacing w:line="0" w:lineRule="atLeast"/>
              <w:ind w:right="24"/>
              <w:jc w:val="right"/>
              <w:rPr>
                <w:rFonts w:ascii="Lato" w:hAnsi="Lato"/>
                <w:sz w:val="19"/>
              </w:rPr>
            </w:pPr>
            <w:r w:rsidRPr="00C34425">
              <w:rPr>
                <w:rFonts w:ascii="Lato" w:hAnsi="Lato"/>
                <w:sz w:val="19"/>
              </w:rPr>
              <w:t>435</w:t>
            </w:r>
          </w:p>
        </w:tc>
        <w:tc>
          <w:tcPr>
            <w:tcW w:w="1540" w:type="dxa"/>
            <w:shd w:val="clear" w:color="auto" w:fill="auto"/>
            <w:vAlign w:val="bottom"/>
          </w:tcPr>
          <w:p w14:paraId="5F49B039" w14:textId="77777777" w:rsidR="00000000" w:rsidRPr="00C34425" w:rsidRDefault="008C498F">
            <w:pPr>
              <w:spacing w:line="0" w:lineRule="atLeast"/>
              <w:ind w:right="4"/>
              <w:jc w:val="right"/>
              <w:rPr>
                <w:rFonts w:ascii="Lato" w:hAnsi="Lato"/>
                <w:sz w:val="19"/>
              </w:rPr>
            </w:pPr>
            <w:r w:rsidRPr="00C34425">
              <w:rPr>
                <w:rFonts w:ascii="Lato" w:hAnsi="Lato"/>
                <w:sz w:val="19"/>
              </w:rPr>
              <w:t>4,322</w:t>
            </w:r>
          </w:p>
        </w:tc>
      </w:tr>
      <w:tr w:rsidR="00000000" w:rsidRPr="00C34425" w14:paraId="00B2012D" w14:textId="77777777">
        <w:trPr>
          <w:trHeight w:val="252"/>
        </w:trPr>
        <w:tc>
          <w:tcPr>
            <w:tcW w:w="2540" w:type="dxa"/>
            <w:shd w:val="clear" w:color="auto" w:fill="auto"/>
            <w:vAlign w:val="bottom"/>
          </w:tcPr>
          <w:p w14:paraId="2A2AC6C3" w14:textId="77777777" w:rsidR="00000000" w:rsidRPr="00C34425" w:rsidRDefault="008C498F">
            <w:pPr>
              <w:spacing w:line="0" w:lineRule="atLeast"/>
              <w:ind w:left="40"/>
              <w:rPr>
                <w:rFonts w:ascii="Lato" w:hAnsi="Lato"/>
                <w:sz w:val="19"/>
              </w:rPr>
            </w:pPr>
            <w:r w:rsidRPr="00C34425">
              <w:rPr>
                <w:rFonts w:ascii="Lato" w:hAnsi="Lato"/>
                <w:sz w:val="19"/>
              </w:rPr>
              <w:t>Village of Middleburgh</w:t>
            </w:r>
          </w:p>
        </w:tc>
        <w:tc>
          <w:tcPr>
            <w:tcW w:w="1920" w:type="dxa"/>
            <w:shd w:val="clear" w:color="auto" w:fill="auto"/>
            <w:vAlign w:val="bottom"/>
          </w:tcPr>
          <w:p w14:paraId="4617E57B"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1DCB73D5" w14:textId="77777777" w:rsidR="00000000" w:rsidRPr="00C34425" w:rsidRDefault="008C498F">
            <w:pPr>
              <w:spacing w:line="0" w:lineRule="atLeast"/>
              <w:ind w:right="204"/>
              <w:jc w:val="right"/>
              <w:rPr>
                <w:rFonts w:ascii="Lato" w:hAnsi="Lato"/>
                <w:sz w:val="19"/>
              </w:rPr>
            </w:pPr>
            <w:r w:rsidRPr="00C34425">
              <w:rPr>
                <w:rFonts w:ascii="Lato" w:hAnsi="Lato"/>
                <w:sz w:val="19"/>
              </w:rPr>
              <w:t>8,380</w:t>
            </w:r>
          </w:p>
        </w:tc>
        <w:tc>
          <w:tcPr>
            <w:tcW w:w="1100" w:type="dxa"/>
            <w:shd w:val="clear" w:color="auto" w:fill="auto"/>
            <w:vAlign w:val="bottom"/>
          </w:tcPr>
          <w:p w14:paraId="2127652F" w14:textId="77777777" w:rsidR="00000000" w:rsidRPr="00C34425" w:rsidRDefault="008C498F">
            <w:pPr>
              <w:spacing w:line="0" w:lineRule="atLeast"/>
              <w:ind w:right="84"/>
              <w:jc w:val="right"/>
              <w:rPr>
                <w:rFonts w:ascii="Lato" w:hAnsi="Lato"/>
                <w:sz w:val="19"/>
              </w:rPr>
            </w:pPr>
            <w:r w:rsidRPr="00C34425">
              <w:rPr>
                <w:rFonts w:ascii="Lato" w:hAnsi="Lato"/>
                <w:sz w:val="19"/>
              </w:rPr>
              <w:t>8,380</w:t>
            </w:r>
          </w:p>
        </w:tc>
        <w:tc>
          <w:tcPr>
            <w:tcW w:w="960" w:type="dxa"/>
            <w:shd w:val="clear" w:color="auto" w:fill="auto"/>
            <w:vAlign w:val="bottom"/>
          </w:tcPr>
          <w:p w14:paraId="7F61756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E17BCE" w14:textId="77777777" w:rsidR="00000000" w:rsidRPr="00C34425" w:rsidRDefault="008C498F">
            <w:pPr>
              <w:spacing w:line="0" w:lineRule="atLeast"/>
              <w:ind w:right="24"/>
              <w:jc w:val="right"/>
              <w:rPr>
                <w:rFonts w:ascii="Lato" w:hAnsi="Lato"/>
                <w:sz w:val="19"/>
              </w:rPr>
            </w:pPr>
            <w:r w:rsidRPr="00C34425">
              <w:rPr>
                <w:rFonts w:ascii="Lato" w:hAnsi="Lato"/>
                <w:sz w:val="19"/>
              </w:rPr>
              <w:t>938</w:t>
            </w:r>
          </w:p>
        </w:tc>
        <w:tc>
          <w:tcPr>
            <w:tcW w:w="1540" w:type="dxa"/>
            <w:shd w:val="clear" w:color="auto" w:fill="auto"/>
            <w:vAlign w:val="bottom"/>
          </w:tcPr>
          <w:p w14:paraId="5D577F0D" w14:textId="77777777" w:rsidR="00000000" w:rsidRPr="00C34425" w:rsidRDefault="008C498F">
            <w:pPr>
              <w:spacing w:line="0" w:lineRule="atLeast"/>
              <w:ind w:right="4"/>
              <w:jc w:val="right"/>
              <w:rPr>
                <w:rFonts w:ascii="Lato" w:hAnsi="Lato"/>
                <w:sz w:val="19"/>
              </w:rPr>
            </w:pPr>
            <w:r w:rsidRPr="00C34425">
              <w:rPr>
                <w:rFonts w:ascii="Lato" w:hAnsi="Lato"/>
                <w:sz w:val="19"/>
              </w:rPr>
              <w:t>9,318</w:t>
            </w:r>
          </w:p>
        </w:tc>
      </w:tr>
      <w:tr w:rsidR="00000000" w:rsidRPr="00C34425" w14:paraId="5B8BBD1B" w14:textId="77777777">
        <w:trPr>
          <w:trHeight w:val="252"/>
        </w:trPr>
        <w:tc>
          <w:tcPr>
            <w:tcW w:w="2540" w:type="dxa"/>
            <w:shd w:val="clear" w:color="auto" w:fill="auto"/>
            <w:vAlign w:val="bottom"/>
          </w:tcPr>
          <w:p w14:paraId="47E3BA98" w14:textId="77777777" w:rsidR="00000000" w:rsidRPr="00C34425" w:rsidRDefault="008C498F">
            <w:pPr>
              <w:spacing w:line="0" w:lineRule="atLeast"/>
              <w:ind w:left="40"/>
              <w:rPr>
                <w:rFonts w:ascii="Lato" w:hAnsi="Lato"/>
                <w:sz w:val="19"/>
              </w:rPr>
            </w:pPr>
            <w:r w:rsidRPr="00C34425">
              <w:rPr>
                <w:rFonts w:ascii="Lato" w:hAnsi="Lato"/>
                <w:sz w:val="19"/>
              </w:rPr>
              <w:t>Village of Richmondville</w:t>
            </w:r>
          </w:p>
        </w:tc>
        <w:tc>
          <w:tcPr>
            <w:tcW w:w="1920" w:type="dxa"/>
            <w:shd w:val="clear" w:color="auto" w:fill="auto"/>
            <w:vAlign w:val="bottom"/>
          </w:tcPr>
          <w:p w14:paraId="067A293F"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178D1488" w14:textId="77777777" w:rsidR="00000000" w:rsidRPr="00C34425" w:rsidRDefault="008C498F">
            <w:pPr>
              <w:spacing w:line="0" w:lineRule="atLeast"/>
              <w:ind w:right="204"/>
              <w:jc w:val="right"/>
              <w:rPr>
                <w:rFonts w:ascii="Lato" w:hAnsi="Lato"/>
                <w:sz w:val="19"/>
              </w:rPr>
            </w:pPr>
            <w:r w:rsidRPr="00C34425">
              <w:rPr>
                <w:rFonts w:ascii="Lato" w:hAnsi="Lato"/>
                <w:sz w:val="19"/>
              </w:rPr>
              <w:t>7,264</w:t>
            </w:r>
          </w:p>
        </w:tc>
        <w:tc>
          <w:tcPr>
            <w:tcW w:w="1100" w:type="dxa"/>
            <w:shd w:val="clear" w:color="auto" w:fill="auto"/>
            <w:vAlign w:val="bottom"/>
          </w:tcPr>
          <w:p w14:paraId="1A595331" w14:textId="77777777" w:rsidR="00000000" w:rsidRPr="00C34425" w:rsidRDefault="008C498F">
            <w:pPr>
              <w:spacing w:line="0" w:lineRule="atLeast"/>
              <w:ind w:right="84"/>
              <w:jc w:val="right"/>
              <w:rPr>
                <w:rFonts w:ascii="Lato" w:hAnsi="Lato"/>
                <w:sz w:val="19"/>
              </w:rPr>
            </w:pPr>
            <w:r w:rsidRPr="00C34425">
              <w:rPr>
                <w:rFonts w:ascii="Lato" w:hAnsi="Lato"/>
                <w:sz w:val="19"/>
              </w:rPr>
              <w:t>7,264</w:t>
            </w:r>
          </w:p>
        </w:tc>
        <w:tc>
          <w:tcPr>
            <w:tcW w:w="960" w:type="dxa"/>
            <w:shd w:val="clear" w:color="auto" w:fill="auto"/>
            <w:vAlign w:val="bottom"/>
          </w:tcPr>
          <w:p w14:paraId="6FD9319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50C0A0" w14:textId="77777777" w:rsidR="00000000" w:rsidRPr="00C34425" w:rsidRDefault="008C498F">
            <w:pPr>
              <w:spacing w:line="0" w:lineRule="atLeast"/>
              <w:ind w:right="24"/>
              <w:jc w:val="right"/>
              <w:rPr>
                <w:rFonts w:ascii="Lato" w:hAnsi="Lato"/>
                <w:sz w:val="19"/>
              </w:rPr>
            </w:pPr>
            <w:r w:rsidRPr="00C34425">
              <w:rPr>
                <w:rFonts w:ascii="Lato" w:hAnsi="Lato"/>
                <w:sz w:val="19"/>
              </w:rPr>
              <w:t>813</w:t>
            </w:r>
          </w:p>
        </w:tc>
        <w:tc>
          <w:tcPr>
            <w:tcW w:w="1540" w:type="dxa"/>
            <w:shd w:val="clear" w:color="auto" w:fill="auto"/>
            <w:vAlign w:val="bottom"/>
          </w:tcPr>
          <w:p w14:paraId="06FAB8AF" w14:textId="77777777" w:rsidR="00000000" w:rsidRPr="00C34425" w:rsidRDefault="008C498F">
            <w:pPr>
              <w:spacing w:line="0" w:lineRule="atLeast"/>
              <w:ind w:right="4"/>
              <w:jc w:val="right"/>
              <w:rPr>
                <w:rFonts w:ascii="Lato" w:hAnsi="Lato"/>
                <w:sz w:val="19"/>
              </w:rPr>
            </w:pPr>
            <w:r w:rsidRPr="00C34425">
              <w:rPr>
                <w:rFonts w:ascii="Lato" w:hAnsi="Lato"/>
                <w:sz w:val="19"/>
              </w:rPr>
              <w:t>8,077</w:t>
            </w:r>
          </w:p>
        </w:tc>
      </w:tr>
      <w:tr w:rsidR="00000000" w:rsidRPr="00C34425" w14:paraId="708ED34E" w14:textId="77777777">
        <w:trPr>
          <w:trHeight w:val="252"/>
        </w:trPr>
        <w:tc>
          <w:tcPr>
            <w:tcW w:w="2540" w:type="dxa"/>
            <w:shd w:val="clear" w:color="auto" w:fill="auto"/>
            <w:vAlign w:val="bottom"/>
          </w:tcPr>
          <w:p w14:paraId="1AE2A31B" w14:textId="77777777" w:rsidR="00000000" w:rsidRPr="00C34425" w:rsidRDefault="008C498F">
            <w:pPr>
              <w:spacing w:line="0" w:lineRule="atLeast"/>
              <w:ind w:left="40"/>
              <w:rPr>
                <w:rFonts w:ascii="Lato" w:hAnsi="Lato"/>
                <w:sz w:val="19"/>
              </w:rPr>
            </w:pPr>
            <w:r w:rsidRPr="00C34425">
              <w:rPr>
                <w:rFonts w:ascii="Lato" w:hAnsi="Lato"/>
                <w:sz w:val="19"/>
              </w:rPr>
              <w:t>Village of Schoharie</w:t>
            </w:r>
          </w:p>
        </w:tc>
        <w:tc>
          <w:tcPr>
            <w:tcW w:w="1920" w:type="dxa"/>
            <w:shd w:val="clear" w:color="auto" w:fill="auto"/>
            <w:vAlign w:val="bottom"/>
          </w:tcPr>
          <w:p w14:paraId="039804AD"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79F8075C" w14:textId="77777777" w:rsidR="00000000" w:rsidRPr="00C34425" w:rsidRDefault="008C498F">
            <w:pPr>
              <w:spacing w:line="0" w:lineRule="atLeast"/>
              <w:ind w:right="204"/>
              <w:jc w:val="right"/>
              <w:rPr>
                <w:rFonts w:ascii="Lato" w:hAnsi="Lato"/>
                <w:sz w:val="19"/>
              </w:rPr>
            </w:pPr>
            <w:r w:rsidRPr="00C34425">
              <w:rPr>
                <w:rFonts w:ascii="Lato" w:hAnsi="Lato"/>
                <w:sz w:val="19"/>
              </w:rPr>
              <w:t>6,664</w:t>
            </w:r>
          </w:p>
        </w:tc>
        <w:tc>
          <w:tcPr>
            <w:tcW w:w="1100" w:type="dxa"/>
            <w:shd w:val="clear" w:color="auto" w:fill="auto"/>
            <w:vAlign w:val="bottom"/>
          </w:tcPr>
          <w:p w14:paraId="3B3F3C33" w14:textId="77777777" w:rsidR="00000000" w:rsidRPr="00C34425" w:rsidRDefault="008C498F">
            <w:pPr>
              <w:spacing w:line="0" w:lineRule="atLeast"/>
              <w:ind w:right="84"/>
              <w:jc w:val="right"/>
              <w:rPr>
                <w:rFonts w:ascii="Lato" w:hAnsi="Lato"/>
                <w:sz w:val="19"/>
              </w:rPr>
            </w:pPr>
            <w:r w:rsidRPr="00C34425">
              <w:rPr>
                <w:rFonts w:ascii="Lato" w:hAnsi="Lato"/>
                <w:sz w:val="19"/>
              </w:rPr>
              <w:t>6,664</w:t>
            </w:r>
          </w:p>
        </w:tc>
        <w:tc>
          <w:tcPr>
            <w:tcW w:w="960" w:type="dxa"/>
            <w:shd w:val="clear" w:color="auto" w:fill="auto"/>
            <w:vAlign w:val="bottom"/>
          </w:tcPr>
          <w:p w14:paraId="03F53A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C02603" w14:textId="77777777" w:rsidR="00000000" w:rsidRPr="00C34425" w:rsidRDefault="008C498F">
            <w:pPr>
              <w:spacing w:line="0" w:lineRule="atLeast"/>
              <w:ind w:right="24"/>
              <w:jc w:val="right"/>
              <w:rPr>
                <w:rFonts w:ascii="Lato" w:hAnsi="Lato"/>
                <w:sz w:val="19"/>
              </w:rPr>
            </w:pPr>
            <w:r w:rsidRPr="00C34425">
              <w:rPr>
                <w:rFonts w:ascii="Lato" w:hAnsi="Lato"/>
                <w:sz w:val="19"/>
              </w:rPr>
              <w:t>746</w:t>
            </w:r>
          </w:p>
        </w:tc>
        <w:tc>
          <w:tcPr>
            <w:tcW w:w="1540" w:type="dxa"/>
            <w:shd w:val="clear" w:color="auto" w:fill="auto"/>
            <w:vAlign w:val="bottom"/>
          </w:tcPr>
          <w:p w14:paraId="737F2A83" w14:textId="77777777" w:rsidR="00000000" w:rsidRPr="00C34425" w:rsidRDefault="008C498F">
            <w:pPr>
              <w:spacing w:line="0" w:lineRule="atLeast"/>
              <w:ind w:right="4"/>
              <w:jc w:val="right"/>
              <w:rPr>
                <w:rFonts w:ascii="Lato" w:hAnsi="Lato"/>
                <w:sz w:val="19"/>
              </w:rPr>
            </w:pPr>
            <w:r w:rsidRPr="00C34425">
              <w:rPr>
                <w:rFonts w:ascii="Lato" w:hAnsi="Lato"/>
                <w:sz w:val="19"/>
              </w:rPr>
              <w:t>7,410</w:t>
            </w:r>
          </w:p>
        </w:tc>
      </w:tr>
      <w:tr w:rsidR="00000000" w:rsidRPr="00C34425" w14:paraId="64FD40A5" w14:textId="77777777">
        <w:trPr>
          <w:trHeight w:val="252"/>
        </w:trPr>
        <w:tc>
          <w:tcPr>
            <w:tcW w:w="2540" w:type="dxa"/>
            <w:shd w:val="clear" w:color="auto" w:fill="auto"/>
            <w:vAlign w:val="bottom"/>
          </w:tcPr>
          <w:p w14:paraId="324D50F2" w14:textId="77777777" w:rsidR="00000000" w:rsidRPr="00C34425" w:rsidRDefault="008C498F">
            <w:pPr>
              <w:spacing w:line="0" w:lineRule="atLeast"/>
              <w:ind w:left="40"/>
              <w:rPr>
                <w:rFonts w:ascii="Lato" w:hAnsi="Lato"/>
                <w:sz w:val="19"/>
              </w:rPr>
            </w:pPr>
            <w:r w:rsidRPr="00C34425">
              <w:rPr>
                <w:rFonts w:ascii="Lato" w:hAnsi="Lato"/>
                <w:sz w:val="19"/>
              </w:rPr>
              <w:t>Village of Sharon Springs</w:t>
            </w:r>
          </w:p>
        </w:tc>
        <w:tc>
          <w:tcPr>
            <w:tcW w:w="1920" w:type="dxa"/>
            <w:shd w:val="clear" w:color="auto" w:fill="auto"/>
            <w:vAlign w:val="bottom"/>
          </w:tcPr>
          <w:p w14:paraId="5B272642" w14:textId="77777777" w:rsidR="00000000" w:rsidRPr="00C34425" w:rsidRDefault="008C498F">
            <w:pPr>
              <w:spacing w:line="0" w:lineRule="atLeast"/>
              <w:ind w:left="600"/>
              <w:rPr>
                <w:rFonts w:ascii="Lato" w:hAnsi="Lato"/>
                <w:sz w:val="19"/>
              </w:rPr>
            </w:pPr>
            <w:r w:rsidRPr="00C34425">
              <w:rPr>
                <w:rFonts w:ascii="Lato" w:hAnsi="Lato"/>
                <w:sz w:val="19"/>
              </w:rPr>
              <w:t>Schoharie</w:t>
            </w:r>
          </w:p>
        </w:tc>
        <w:tc>
          <w:tcPr>
            <w:tcW w:w="1280" w:type="dxa"/>
            <w:shd w:val="clear" w:color="auto" w:fill="auto"/>
            <w:vAlign w:val="bottom"/>
          </w:tcPr>
          <w:p w14:paraId="07F3A3B9" w14:textId="77777777" w:rsidR="00000000" w:rsidRPr="00C34425" w:rsidRDefault="008C498F">
            <w:pPr>
              <w:spacing w:line="0" w:lineRule="atLeast"/>
              <w:ind w:right="204"/>
              <w:jc w:val="right"/>
              <w:rPr>
                <w:rFonts w:ascii="Lato" w:hAnsi="Lato"/>
                <w:sz w:val="19"/>
              </w:rPr>
            </w:pPr>
            <w:r w:rsidRPr="00C34425">
              <w:rPr>
                <w:rFonts w:ascii="Lato" w:hAnsi="Lato"/>
                <w:sz w:val="19"/>
              </w:rPr>
              <w:t>3,014</w:t>
            </w:r>
          </w:p>
        </w:tc>
        <w:tc>
          <w:tcPr>
            <w:tcW w:w="1100" w:type="dxa"/>
            <w:shd w:val="clear" w:color="auto" w:fill="auto"/>
            <w:vAlign w:val="bottom"/>
          </w:tcPr>
          <w:p w14:paraId="28DC9958" w14:textId="77777777" w:rsidR="00000000" w:rsidRPr="00C34425" w:rsidRDefault="008C498F">
            <w:pPr>
              <w:spacing w:line="0" w:lineRule="atLeast"/>
              <w:ind w:right="84"/>
              <w:jc w:val="right"/>
              <w:rPr>
                <w:rFonts w:ascii="Lato" w:hAnsi="Lato"/>
                <w:sz w:val="19"/>
              </w:rPr>
            </w:pPr>
            <w:r w:rsidRPr="00C34425">
              <w:rPr>
                <w:rFonts w:ascii="Lato" w:hAnsi="Lato"/>
                <w:sz w:val="19"/>
              </w:rPr>
              <w:t>3,014</w:t>
            </w:r>
          </w:p>
        </w:tc>
        <w:tc>
          <w:tcPr>
            <w:tcW w:w="960" w:type="dxa"/>
            <w:shd w:val="clear" w:color="auto" w:fill="auto"/>
            <w:vAlign w:val="bottom"/>
          </w:tcPr>
          <w:p w14:paraId="31F394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852F5D" w14:textId="77777777" w:rsidR="00000000" w:rsidRPr="00C34425" w:rsidRDefault="008C498F">
            <w:pPr>
              <w:spacing w:line="0" w:lineRule="atLeast"/>
              <w:ind w:right="24"/>
              <w:jc w:val="right"/>
              <w:rPr>
                <w:rFonts w:ascii="Lato" w:hAnsi="Lato"/>
                <w:sz w:val="19"/>
              </w:rPr>
            </w:pPr>
            <w:r w:rsidRPr="00C34425">
              <w:rPr>
                <w:rFonts w:ascii="Lato" w:hAnsi="Lato"/>
                <w:sz w:val="19"/>
              </w:rPr>
              <w:t>337</w:t>
            </w:r>
          </w:p>
        </w:tc>
        <w:tc>
          <w:tcPr>
            <w:tcW w:w="1540" w:type="dxa"/>
            <w:shd w:val="clear" w:color="auto" w:fill="auto"/>
            <w:vAlign w:val="bottom"/>
          </w:tcPr>
          <w:p w14:paraId="5876EA09" w14:textId="77777777" w:rsidR="00000000" w:rsidRPr="00C34425" w:rsidRDefault="008C498F">
            <w:pPr>
              <w:spacing w:line="0" w:lineRule="atLeast"/>
              <w:ind w:right="4"/>
              <w:jc w:val="right"/>
              <w:rPr>
                <w:rFonts w:ascii="Lato" w:hAnsi="Lato"/>
                <w:sz w:val="19"/>
              </w:rPr>
            </w:pPr>
            <w:r w:rsidRPr="00C34425">
              <w:rPr>
                <w:rFonts w:ascii="Lato" w:hAnsi="Lato"/>
                <w:sz w:val="19"/>
              </w:rPr>
              <w:t>3,351</w:t>
            </w:r>
          </w:p>
        </w:tc>
      </w:tr>
      <w:tr w:rsidR="00000000" w:rsidRPr="00C34425" w14:paraId="18B707E7" w14:textId="77777777">
        <w:trPr>
          <w:trHeight w:val="504"/>
        </w:trPr>
        <w:tc>
          <w:tcPr>
            <w:tcW w:w="2540" w:type="dxa"/>
            <w:shd w:val="clear" w:color="auto" w:fill="auto"/>
            <w:vAlign w:val="bottom"/>
          </w:tcPr>
          <w:p w14:paraId="62A5F0ED" w14:textId="77777777" w:rsidR="00000000" w:rsidRPr="00C34425" w:rsidRDefault="008C498F">
            <w:pPr>
              <w:spacing w:line="0" w:lineRule="atLeast"/>
              <w:ind w:left="40"/>
              <w:rPr>
                <w:rFonts w:ascii="Lato" w:hAnsi="Lato"/>
                <w:sz w:val="19"/>
              </w:rPr>
            </w:pPr>
            <w:r w:rsidRPr="00C34425">
              <w:rPr>
                <w:rFonts w:ascii="Lato" w:hAnsi="Lato"/>
                <w:sz w:val="19"/>
              </w:rPr>
              <w:t>Town of Catharine</w:t>
            </w:r>
          </w:p>
        </w:tc>
        <w:tc>
          <w:tcPr>
            <w:tcW w:w="1920" w:type="dxa"/>
            <w:shd w:val="clear" w:color="auto" w:fill="auto"/>
            <w:vAlign w:val="bottom"/>
          </w:tcPr>
          <w:p w14:paraId="13189F06"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32996460" w14:textId="77777777" w:rsidR="00000000" w:rsidRPr="00C34425" w:rsidRDefault="008C498F">
            <w:pPr>
              <w:spacing w:line="0" w:lineRule="atLeast"/>
              <w:ind w:right="204"/>
              <w:jc w:val="right"/>
              <w:rPr>
                <w:rFonts w:ascii="Lato" w:hAnsi="Lato"/>
                <w:sz w:val="19"/>
              </w:rPr>
            </w:pPr>
            <w:r w:rsidRPr="00C34425">
              <w:rPr>
                <w:rFonts w:ascii="Lato" w:hAnsi="Lato"/>
                <w:sz w:val="19"/>
              </w:rPr>
              <w:t>17,696</w:t>
            </w:r>
          </w:p>
        </w:tc>
        <w:tc>
          <w:tcPr>
            <w:tcW w:w="1100" w:type="dxa"/>
            <w:shd w:val="clear" w:color="auto" w:fill="auto"/>
            <w:vAlign w:val="bottom"/>
          </w:tcPr>
          <w:p w14:paraId="41AC7D62" w14:textId="77777777" w:rsidR="00000000" w:rsidRPr="00C34425" w:rsidRDefault="008C498F">
            <w:pPr>
              <w:spacing w:line="0" w:lineRule="atLeast"/>
              <w:ind w:right="84"/>
              <w:jc w:val="right"/>
              <w:rPr>
                <w:rFonts w:ascii="Lato" w:hAnsi="Lato"/>
                <w:sz w:val="19"/>
              </w:rPr>
            </w:pPr>
            <w:r w:rsidRPr="00C34425">
              <w:rPr>
                <w:rFonts w:ascii="Lato" w:hAnsi="Lato"/>
                <w:sz w:val="19"/>
              </w:rPr>
              <w:t>17,696</w:t>
            </w:r>
          </w:p>
        </w:tc>
        <w:tc>
          <w:tcPr>
            <w:tcW w:w="960" w:type="dxa"/>
            <w:shd w:val="clear" w:color="auto" w:fill="auto"/>
            <w:vAlign w:val="bottom"/>
          </w:tcPr>
          <w:p w14:paraId="1152EF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BB8FC4" w14:textId="77777777" w:rsidR="00000000" w:rsidRPr="00C34425" w:rsidRDefault="008C498F">
            <w:pPr>
              <w:spacing w:line="0" w:lineRule="atLeast"/>
              <w:ind w:right="24"/>
              <w:jc w:val="right"/>
              <w:rPr>
                <w:rFonts w:ascii="Lato" w:hAnsi="Lato"/>
                <w:sz w:val="19"/>
              </w:rPr>
            </w:pPr>
            <w:r w:rsidRPr="00C34425">
              <w:rPr>
                <w:rFonts w:ascii="Lato" w:hAnsi="Lato"/>
                <w:sz w:val="19"/>
              </w:rPr>
              <w:t>1,981</w:t>
            </w:r>
          </w:p>
        </w:tc>
        <w:tc>
          <w:tcPr>
            <w:tcW w:w="1540" w:type="dxa"/>
            <w:shd w:val="clear" w:color="auto" w:fill="auto"/>
            <w:vAlign w:val="bottom"/>
          </w:tcPr>
          <w:p w14:paraId="778732DC" w14:textId="77777777" w:rsidR="00000000" w:rsidRPr="00C34425" w:rsidRDefault="008C498F">
            <w:pPr>
              <w:spacing w:line="0" w:lineRule="atLeast"/>
              <w:ind w:right="4"/>
              <w:jc w:val="right"/>
              <w:rPr>
                <w:rFonts w:ascii="Lato" w:hAnsi="Lato"/>
                <w:sz w:val="19"/>
              </w:rPr>
            </w:pPr>
            <w:r w:rsidRPr="00C34425">
              <w:rPr>
                <w:rFonts w:ascii="Lato" w:hAnsi="Lato"/>
                <w:sz w:val="19"/>
              </w:rPr>
              <w:t>19,677</w:t>
            </w:r>
          </w:p>
        </w:tc>
      </w:tr>
      <w:tr w:rsidR="00000000" w:rsidRPr="00C34425" w14:paraId="3DC85AA3" w14:textId="77777777">
        <w:trPr>
          <w:trHeight w:val="252"/>
        </w:trPr>
        <w:tc>
          <w:tcPr>
            <w:tcW w:w="2540" w:type="dxa"/>
            <w:shd w:val="clear" w:color="auto" w:fill="auto"/>
            <w:vAlign w:val="bottom"/>
          </w:tcPr>
          <w:p w14:paraId="40B6E4A3" w14:textId="77777777" w:rsidR="00000000" w:rsidRPr="00C34425" w:rsidRDefault="008C498F">
            <w:pPr>
              <w:spacing w:line="0" w:lineRule="atLeast"/>
              <w:ind w:left="40"/>
              <w:rPr>
                <w:rFonts w:ascii="Lato" w:hAnsi="Lato"/>
                <w:sz w:val="19"/>
              </w:rPr>
            </w:pPr>
            <w:r w:rsidRPr="00C34425">
              <w:rPr>
                <w:rFonts w:ascii="Lato" w:hAnsi="Lato"/>
                <w:sz w:val="19"/>
              </w:rPr>
              <w:t>Town of Cayuta</w:t>
            </w:r>
          </w:p>
        </w:tc>
        <w:tc>
          <w:tcPr>
            <w:tcW w:w="1920" w:type="dxa"/>
            <w:shd w:val="clear" w:color="auto" w:fill="auto"/>
            <w:vAlign w:val="bottom"/>
          </w:tcPr>
          <w:p w14:paraId="436E1223"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70BAA925" w14:textId="77777777" w:rsidR="00000000" w:rsidRPr="00C34425" w:rsidRDefault="008C498F">
            <w:pPr>
              <w:spacing w:line="0" w:lineRule="atLeast"/>
              <w:ind w:right="204"/>
              <w:jc w:val="right"/>
              <w:rPr>
                <w:rFonts w:ascii="Lato" w:hAnsi="Lato"/>
                <w:sz w:val="19"/>
              </w:rPr>
            </w:pPr>
            <w:r w:rsidRPr="00C34425">
              <w:rPr>
                <w:rFonts w:ascii="Lato" w:hAnsi="Lato"/>
                <w:sz w:val="19"/>
              </w:rPr>
              <w:t>4,023</w:t>
            </w:r>
          </w:p>
        </w:tc>
        <w:tc>
          <w:tcPr>
            <w:tcW w:w="1100" w:type="dxa"/>
            <w:shd w:val="clear" w:color="auto" w:fill="auto"/>
            <w:vAlign w:val="bottom"/>
          </w:tcPr>
          <w:p w14:paraId="43F7E7E1" w14:textId="77777777" w:rsidR="00000000" w:rsidRPr="00C34425" w:rsidRDefault="008C498F">
            <w:pPr>
              <w:spacing w:line="0" w:lineRule="atLeast"/>
              <w:ind w:right="84"/>
              <w:jc w:val="right"/>
              <w:rPr>
                <w:rFonts w:ascii="Lato" w:hAnsi="Lato"/>
                <w:sz w:val="19"/>
              </w:rPr>
            </w:pPr>
            <w:r w:rsidRPr="00C34425">
              <w:rPr>
                <w:rFonts w:ascii="Lato" w:hAnsi="Lato"/>
                <w:sz w:val="19"/>
              </w:rPr>
              <w:t>4,023</w:t>
            </w:r>
          </w:p>
        </w:tc>
        <w:tc>
          <w:tcPr>
            <w:tcW w:w="960" w:type="dxa"/>
            <w:shd w:val="clear" w:color="auto" w:fill="auto"/>
            <w:vAlign w:val="bottom"/>
          </w:tcPr>
          <w:p w14:paraId="18876AE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1CA9F6" w14:textId="77777777" w:rsidR="00000000" w:rsidRPr="00C34425" w:rsidRDefault="008C498F">
            <w:pPr>
              <w:spacing w:line="0" w:lineRule="atLeast"/>
              <w:ind w:right="24"/>
              <w:jc w:val="right"/>
              <w:rPr>
                <w:rFonts w:ascii="Lato" w:hAnsi="Lato"/>
                <w:sz w:val="19"/>
              </w:rPr>
            </w:pPr>
            <w:r w:rsidRPr="00C34425">
              <w:rPr>
                <w:rFonts w:ascii="Lato" w:hAnsi="Lato"/>
                <w:sz w:val="19"/>
              </w:rPr>
              <w:t>450</w:t>
            </w:r>
          </w:p>
        </w:tc>
        <w:tc>
          <w:tcPr>
            <w:tcW w:w="1540" w:type="dxa"/>
            <w:shd w:val="clear" w:color="auto" w:fill="auto"/>
            <w:vAlign w:val="bottom"/>
          </w:tcPr>
          <w:p w14:paraId="4CB102E1" w14:textId="77777777" w:rsidR="00000000" w:rsidRPr="00C34425" w:rsidRDefault="008C498F">
            <w:pPr>
              <w:spacing w:line="0" w:lineRule="atLeast"/>
              <w:ind w:right="4"/>
              <w:jc w:val="right"/>
              <w:rPr>
                <w:rFonts w:ascii="Lato" w:hAnsi="Lato"/>
                <w:sz w:val="19"/>
              </w:rPr>
            </w:pPr>
            <w:r w:rsidRPr="00C34425">
              <w:rPr>
                <w:rFonts w:ascii="Lato" w:hAnsi="Lato"/>
                <w:sz w:val="19"/>
              </w:rPr>
              <w:t>4,473</w:t>
            </w:r>
          </w:p>
        </w:tc>
      </w:tr>
      <w:tr w:rsidR="00000000" w:rsidRPr="00C34425" w14:paraId="0A74E3A2" w14:textId="77777777">
        <w:trPr>
          <w:trHeight w:val="252"/>
        </w:trPr>
        <w:tc>
          <w:tcPr>
            <w:tcW w:w="2540" w:type="dxa"/>
            <w:shd w:val="clear" w:color="auto" w:fill="auto"/>
            <w:vAlign w:val="bottom"/>
          </w:tcPr>
          <w:p w14:paraId="4A4A0471" w14:textId="77777777" w:rsidR="00000000" w:rsidRPr="00C34425" w:rsidRDefault="008C498F">
            <w:pPr>
              <w:spacing w:line="0" w:lineRule="atLeast"/>
              <w:ind w:left="40"/>
              <w:rPr>
                <w:rFonts w:ascii="Lato" w:hAnsi="Lato"/>
                <w:sz w:val="19"/>
              </w:rPr>
            </w:pPr>
            <w:r w:rsidRPr="00C34425">
              <w:rPr>
                <w:rFonts w:ascii="Lato" w:hAnsi="Lato"/>
                <w:sz w:val="19"/>
              </w:rPr>
              <w:t>Town of Dix</w:t>
            </w:r>
          </w:p>
        </w:tc>
        <w:tc>
          <w:tcPr>
            <w:tcW w:w="1920" w:type="dxa"/>
            <w:shd w:val="clear" w:color="auto" w:fill="auto"/>
            <w:vAlign w:val="bottom"/>
          </w:tcPr>
          <w:p w14:paraId="14994C1A"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58094E3F" w14:textId="77777777" w:rsidR="00000000" w:rsidRPr="00C34425" w:rsidRDefault="008C498F">
            <w:pPr>
              <w:spacing w:line="0" w:lineRule="atLeast"/>
              <w:ind w:right="204"/>
              <w:jc w:val="right"/>
              <w:rPr>
                <w:rFonts w:ascii="Lato" w:hAnsi="Lato"/>
                <w:sz w:val="19"/>
              </w:rPr>
            </w:pPr>
            <w:r w:rsidRPr="00C34425">
              <w:rPr>
                <w:rFonts w:ascii="Lato" w:hAnsi="Lato"/>
                <w:sz w:val="19"/>
              </w:rPr>
              <w:t>34,303</w:t>
            </w:r>
          </w:p>
        </w:tc>
        <w:tc>
          <w:tcPr>
            <w:tcW w:w="1100" w:type="dxa"/>
            <w:shd w:val="clear" w:color="auto" w:fill="auto"/>
            <w:vAlign w:val="bottom"/>
          </w:tcPr>
          <w:p w14:paraId="780BA7B1" w14:textId="77777777" w:rsidR="00000000" w:rsidRPr="00C34425" w:rsidRDefault="008C498F">
            <w:pPr>
              <w:spacing w:line="0" w:lineRule="atLeast"/>
              <w:ind w:right="84"/>
              <w:jc w:val="right"/>
              <w:rPr>
                <w:rFonts w:ascii="Lato" w:hAnsi="Lato"/>
                <w:sz w:val="19"/>
              </w:rPr>
            </w:pPr>
            <w:r w:rsidRPr="00C34425">
              <w:rPr>
                <w:rFonts w:ascii="Lato" w:hAnsi="Lato"/>
                <w:sz w:val="19"/>
              </w:rPr>
              <w:t>34,303</w:t>
            </w:r>
          </w:p>
        </w:tc>
        <w:tc>
          <w:tcPr>
            <w:tcW w:w="960" w:type="dxa"/>
            <w:shd w:val="clear" w:color="auto" w:fill="auto"/>
            <w:vAlign w:val="bottom"/>
          </w:tcPr>
          <w:p w14:paraId="722D253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F988D2" w14:textId="77777777" w:rsidR="00000000" w:rsidRPr="00C34425" w:rsidRDefault="008C498F">
            <w:pPr>
              <w:spacing w:line="0" w:lineRule="atLeast"/>
              <w:ind w:right="24"/>
              <w:jc w:val="right"/>
              <w:rPr>
                <w:rFonts w:ascii="Lato" w:hAnsi="Lato"/>
                <w:sz w:val="19"/>
              </w:rPr>
            </w:pPr>
            <w:r w:rsidRPr="00C34425">
              <w:rPr>
                <w:rFonts w:ascii="Lato" w:hAnsi="Lato"/>
                <w:sz w:val="19"/>
              </w:rPr>
              <w:t>3,840</w:t>
            </w:r>
          </w:p>
        </w:tc>
        <w:tc>
          <w:tcPr>
            <w:tcW w:w="1540" w:type="dxa"/>
            <w:shd w:val="clear" w:color="auto" w:fill="auto"/>
            <w:vAlign w:val="bottom"/>
          </w:tcPr>
          <w:p w14:paraId="2802B20A" w14:textId="77777777" w:rsidR="00000000" w:rsidRPr="00C34425" w:rsidRDefault="008C498F">
            <w:pPr>
              <w:spacing w:line="0" w:lineRule="atLeast"/>
              <w:ind w:right="4"/>
              <w:jc w:val="right"/>
              <w:rPr>
                <w:rFonts w:ascii="Lato" w:hAnsi="Lato"/>
                <w:sz w:val="19"/>
              </w:rPr>
            </w:pPr>
            <w:r w:rsidRPr="00C34425">
              <w:rPr>
                <w:rFonts w:ascii="Lato" w:hAnsi="Lato"/>
                <w:sz w:val="19"/>
              </w:rPr>
              <w:t>38,143</w:t>
            </w:r>
          </w:p>
        </w:tc>
      </w:tr>
      <w:tr w:rsidR="00000000" w:rsidRPr="00C34425" w14:paraId="26678B72" w14:textId="77777777">
        <w:trPr>
          <w:trHeight w:val="252"/>
        </w:trPr>
        <w:tc>
          <w:tcPr>
            <w:tcW w:w="2540" w:type="dxa"/>
            <w:shd w:val="clear" w:color="auto" w:fill="auto"/>
            <w:vAlign w:val="bottom"/>
          </w:tcPr>
          <w:p w14:paraId="414D6198"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Hector</w:t>
            </w:r>
          </w:p>
        </w:tc>
        <w:tc>
          <w:tcPr>
            <w:tcW w:w="1920" w:type="dxa"/>
            <w:shd w:val="clear" w:color="auto" w:fill="auto"/>
            <w:vAlign w:val="bottom"/>
          </w:tcPr>
          <w:p w14:paraId="50A5D058"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0436AECB" w14:textId="77777777" w:rsidR="00000000" w:rsidRPr="00C34425" w:rsidRDefault="008C498F">
            <w:pPr>
              <w:spacing w:line="0" w:lineRule="atLeast"/>
              <w:ind w:right="204"/>
              <w:jc w:val="right"/>
              <w:rPr>
                <w:rFonts w:ascii="Lato" w:hAnsi="Lato"/>
                <w:sz w:val="19"/>
              </w:rPr>
            </w:pPr>
            <w:r w:rsidRPr="00C34425">
              <w:rPr>
                <w:rFonts w:ascii="Lato" w:hAnsi="Lato"/>
                <w:sz w:val="19"/>
              </w:rPr>
              <w:t>18,980</w:t>
            </w:r>
          </w:p>
        </w:tc>
        <w:tc>
          <w:tcPr>
            <w:tcW w:w="1100" w:type="dxa"/>
            <w:shd w:val="clear" w:color="auto" w:fill="auto"/>
            <w:vAlign w:val="bottom"/>
          </w:tcPr>
          <w:p w14:paraId="40DC47A9" w14:textId="77777777" w:rsidR="00000000" w:rsidRPr="00C34425" w:rsidRDefault="008C498F">
            <w:pPr>
              <w:spacing w:line="0" w:lineRule="atLeast"/>
              <w:ind w:right="84"/>
              <w:jc w:val="right"/>
              <w:rPr>
                <w:rFonts w:ascii="Lato" w:hAnsi="Lato"/>
                <w:sz w:val="19"/>
              </w:rPr>
            </w:pPr>
            <w:r w:rsidRPr="00C34425">
              <w:rPr>
                <w:rFonts w:ascii="Lato" w:hAnsi="Lato"/>
                <w:sz w:val="19"/>
              </w:rPr>
              <w:t>18,980</w:t>
            </w:r>
          </w:p>
        </w:tc>
        <w:tc>
          <w:tcPr>
            <w:tcW w:w="960" w:type="dxa"/>
            <w:shd w:val="clear" w:color="auto" w:fill="auto"/>
            <w:vAlign w:val="bottom"/>
          </w:tcPr>
          <w:p w14:paraId="5DB5F4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7CAD6B" w14:textId="77777777" w:rsidR="00000000" w:rsidRPr="00C34425" w:rsidRDefault="008C498F">
            <w:pPr>
              <w:spacing w:line="0" w:lineRule="atLeast"/>
              <w:ind w:right="24"/>
              <w:jc w:val="right"/>
              <w:rPr>
                <w:rFonts w:ascii="Lato" w:hAnsi="Lato"/>
                <w:sz w:val="19"/>
              </w:rPr>
            </w:pPr>
            <w:r w:rsidRPr="00C34425">
              <w:rPr>
                <w:rFonts w:ascii="Lato" w:hAnsi="Lato"/>
                <w:sz w:val="19"/>
              </w:rPr>
              <w:t>2,124</w:t>
            </w:r>
          </w:p>
        </w:tc>
        <w:tc>
          <w:tcPr>
            <w:tcW w:w="1540" w:type="dxa"/>
            <w:shd w:val="clear" w:color="auto" w:fill="auto"/>
            <w:vAlign w:val="bottom"/>
          </w:tcPr>
          <w:p w14:paraId="5215B903" w14:textId="77777777" w:rsidR="00000000" w:rsidRPr="00C34425" w:rsidRDefault="008C498F">
            <w:pPr>
              <w:spacing w:line="0" w:lineRule="atLeast"/>
              <w:ind w:right="4"/>
              <w:jc w:val="right"/>
              <w:rPr>
                <w:rFonts w:ascii="Lato" w:hAnsi="Lato"/>
                <w:sz w:val="19"/>
              </w:rPr>
            </w:pPr>
            <w:r w:rsidRPr="00C34425">
              <w:rPr>
                <w:rFonts w:ascii="Lato" w:hAnsi="Lato"/>
                <w:sz w:val="19"/>
              </w:rPr>
              <w:t>21,104</w:t>
            </w:r>
          </w:p>
        </w:tc>
      </w:tr>
      <w:tr w:rsidR="00000000" w:rsidRPr="00C34425" w14:paraId="6CDEB551" w14:textId="77777777">
        <w:trPr>
          <w:trHeight w:val="252"/>
        </w:trPr>
        <w:tc>
          <w:tcPr>
            <w:tcW w:w="2540" w:type="dxa"/>
            <w:shd w:val="clear" w:color="auto" w:fill="auto"/>
            <w:vAlign w:val="bottom"/>
          </w:tcPr>
          <w:p w14:paraId="6D5D68B5" w14:textId="77777777" w:rsidR="00000000" w:rsidRPr="00C34425" w:rsidRDefault="008C498F">
            <w:pPr>
              <w:spacing w:line="0" w:lineRule="atLeast"/>
              <w:ind w:left="40"/>
              <w:rPr>
                <w:rFonts w:ascii="Lato" w:hAnsi="Lato"/>
                <w:sz w:val="19"/>
              </w:rPr>
            </w:pPr>
            <w:r w:rsidRPr="00C34425">
              <w:rPr>
                <w:rFonts w:ascii="Lato" w:hAnsi="Lato"/>
                <w:sz w:val="19"/>
              </w:rPr>
              <w:t>Town of Montour</w:t>
            </w:r>
          </w:p>
        </w:tc>
        <w:tc>
          <w:tcPr>
            <w:tcW w:w="1920" w:type="dxa"/>
            <w:shd w:val="clear" w:color="auto" w:fill="auto"/>
            <w:vAlign w:val="bottom"/>
          </w:tcPr>
          <w:p w14:paraId="3386CEDB"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55BA7F00" w14:textId="77777777" w:rsidR="00000000" w:rsidRPr="00C34425" w:rsidRDefault="008C498F">
            <w:pPr>
              <w:spacing w:line="0" w:lineRule="atLeast"/>
              <w:ind w:right="204"/>
              <w:jc w:val="right"/>
              <w:rPr>
                <w:rFonts w:ascii="Lato" w:hAnsi="Lato"/>
                <w:sz w:val="19"/>
              </w:rPr>
            </w:pPr>
            <w:r w:rsidRPr="00C34425">
              <w:rPr>
                <w:rFonts w:ascii="Lato" w:hAnsi="Lato"/>
                <w:sz w:val="19"/>
              </w:rPr>
              <w:t>15,104</w:t>
            </w:r>
          </w:p>
        </w:tc>
        <w:tc>
          <w:tcPr>
            <w:tcW w:w="1100" w:type="dxa"/>
            <w:shd w:val="clear" w:color="auto" w:fill="auto"/>
            <w:vAlign w:val="bottom"/>
          </w:tcPr>
          <w:p w14:paraId="6EA6FBDD" w14:textId="77777777" w:rsidR="00000000" w:rsidRPr="00C34425" w:rsidRDefault="008C498F">
            <w:pPr>
              <w:spacing w:line="0" w:lineRule="atLeast"/>
              <w:ind w:right="84"/>
              <w:jc w:val="right"/>
              <w:rPr>
                <w:rFonts w:ascii="Lato" w:hAnsi="Lato"/>
                <w:sz w:val="19"/>
              </w:rPr>
            </w:pPr>
            <w:r w:rsidRPr="00C34425">
              <w:rPr>
                <w:rFonts w:ascii="Lato" w:hAnsi="Lato"/>
                <w:sz w:val="19"/>
              </w:rPr>
              <w:t>15,104</w:t>
            </w:r>
          </w:p>
        </w:tc>
        <w:tc>
          <w:tcPr>
            <w:tcW w:w="960" w:type="dxa"/>
            <w:shd w:val="clear" w:color="auto" w:fill="auto"/>
            <w:vAlign w:val="bottom"/>
          </w:tcPr>
          <w:p w14:paraId="1719377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716C2E" w14:textId="77777777" w:rsidR="00000000" w:rsidRPr="00C34425" w:rsidRDefault="008C498F">
            <w:pPr>
              <w:spacing w:line="0" w:lineRule="atLeast"/>
              <w:ind w:right="24"/>
              <w:jc w:val="right"/>
              <w:rPr>
                <w:rFonts w:ascii="Lato" w:hAnsi="Lato"/>
                <w:sz w:val="19"/>
              </w:rPr>
            </w:pPr>
            <w:r w:rsidRPr="00C34425">
              <w:rPr>
                <w:rFonts w:ascii="Lato" w:hAnsi="Lato"/>
                <w:sz w:val="19"/>
              </w:rPr>
              <w:t>1,691</w:t>
            </w:r>
          </w:p>
        </w:tc>
        <w:tc>
          <w:tcPr>
            <w:tcW w:w="1540" w:type="dxa"/>
            <w:shd w:val="clear" w:color="auto" w:fill="auto"/>
            <w:vAlign w:val="bottom"/>
          </w:tcPr>
          <w:p w14:paraId="434FF109" w14:textId="77777777" w:rsidR="00000000" w:rsidRPr="00C34425" w:rsidRDefault="008C498F">
            <w:pPr>
              <w:spacing w:line="0" w:lineRule="atLeast"/>
              <w:ind w:right="4"/>
              <w:jc w:val="right"/>
              <w:rPr>
                <w:rFonts w:ascii="Lato" w:hAnsi="Lato"/>
                <w:sz w:val="19"/>
              </w:rPr>
            </w:pPr>
            <w:r w:rsidRPr="00C34425">
              <w:rPr>
                <w:rFonts w:ascii="Lato" w:hAnsi="Lato"/>
                <w:sz w:val="19"/>
              </w:rPr>
              <w:t>16,795</w:t>
            </w:r>
          </w:p>
        </w:tc>
      </w:tr>
      <w:tr w:rsidR="00000000" w:rsidRPr="00C34425" w14:paraId="47DD7375" w14:textId="77777777">
        <w:trPr>
          <w:trHeight w:val="252"/>
        </w:trPr>
        <w:tc>
          <w:tcPr>
            <w:tcW w:w="2540" w:type="dxa"/>
            <w:shd w:val="clear" w:color="auto" w:fill="auto"/>
            <w:vAlign w:val="bottom"/>
          </w:tcPr>
          <w:p w14:paraId="36DED678" w14:textId="77777777" w:rsidR="00000000" w:rsidRPr="00C34425" w:rsidRDefault="008C498F">
            <w:pPr>
              <w:spacing w:line="0" w:lineRule="atLeast"/>
              <w:ind w:left="40"/>
              <w:rPr>
                <w:rFonts w:ascii="Lato" w:hAnsi="Lato"/>
                <w:sz w:val="19"/>
              </w:rPr>
            </w:pPr>
            <w:r w:rsidRPr="00C34425">
              <w:rPr>
                <w:rFonts w:ascii="Lato" w:hAnsi="Lato"/>
                <w:sz w:val="19"/>
              </w:rPr>
              <w:t>Town of Orange</w:t>
            </w:r>
          </w:p>
        </w:tc>
        <w:tc>
          <w:tcPr>
            <w:tcW w:w="1920" w:type="dxa"/>
            <w:shd w:val="clear" w:color="auto" w:fill="auto"/>
            <w:vAlign w:val="bottom"/>
          </w:tcPr>
          <w:p w14:paraId="1DD67EC1"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48C97EB1" w14:textId="77777777" w:rsidR="00000000" w:rsidRPr="00C34425" w:rsidRDefault="008C498F">
            <w:pPr>
              <w:spacing w:line="0" w:lineRule="atLeast"/>
              <w:ind w:right="204"/>
              <w:jc w:val="right"/>
              <w:rPr>
                <w:rFonts w:ascii="Lato" w:hAnsi="Lato"/>
                <w:sz w:val="19"/>
              </w:rPr>
            </w:pPr>
            <w:r w:rsidRPr="00C34425">
              <w:rPr>
                <w:rFonts w:ascii="Lato" w:hAnsi="Lato"/>
                <w:sz w:val="19"/>
              </w:rPr>
              <w:t>6,807</w:t>
            </w:r>
          </w:p>
        </w:tc>
        <w:tc>
          <w:tcPr>
            <w:tcW w:w="1100" w:type="dxa"/>
            <w:shd w:val="clear" w:color="auto" w:fill="auto"/>
            <w:vAlign w:val="bottom"/>
          </w:tcPr>
          <w:p w14:paraId="750E1833" w14:textId="77777777" w:rsidR="00000000" w:rsidRPr="00C34425" w:rsidRDefault="008C498F">
            <w:pPr>
              <w:spacing w:line="0" w:lineRule="atLeast"/>
              <w:ind w:right="84"/>
              <w:jc w:val="right"/>
              <w:rPr>
                <w:rFonts w:ascii="Lato" w:hAnsi="Lato"/>
                <w:sz w:val="19"/>
              </w:rPr>
            </w:pPr>
            <w:r w:rsidRPr="00C34425">
              <w:rPr>
                <w:rFonts w:ascii="Lato" w:hAnsi="Lato"/>
                <w:sz w:val="19"/>
              </w:rPr>
              <w:t>6,807</w:t>
            </w:r>
          </w:p>
        </w:tc>
        <w:tc>
          <w:tcPr>
            <w:tcW w:w="960" w:type="dxa"/>
            <w:shd w:val="clear" w:color="auto" w:fill="auto"/>
            <w:vAlign w:val="bottom"/>
          </w:tcPr>
          <w:p w14:paraId="38C35CC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CC237A" w14:textId="77777777" w:rsidR="00000000" w:rsidRPr="00C34425" w:rsidRDefault="008C498F">
            <w:pPr>
              <w:spacing w:line="0" w:lineRule="atLeast"/>
              <w:ind w:right="24"/>
              <w:jc w:val="right"/>
              <w:rPr>
                <w:rFonts w:ascii="Lato" w:hAnsi="Lato"/>
                <w:sz w:val="19"/>
              </w:rPr>
            </w:pPr>
            <w:r w:rsidRPr="00C34425">
              <w:rPr>
                <w:rFonts w:ascii="Lato" w:hAnsi="Lato"/>
                <w:sz w:val="19"/>
              </w:rPr>
              <w:t>762</w:t>
            </w:r>
          </w:p>
        </w:tc>
        <w:tc>
          <w:tcPr>
            <w:tcW w:w="1540" w:type="dxa"/>
            <w:shd w:val="clear" w:color="auto" w:fill="auto"/>
            <w:vAlign w:val="bottom"/>
          </w:tcPr>
          <w:p w14:paraId="6779D496" w14:textId="77777777" w:rsidR="00000000" w:rsidRPr="00C34425" w:rsidRDefault="008C498F">
            <w:pPr>
              <w:spacing w:line="0" w:lineRule="atLeast"/>
              <w:ind w:right="4"/>
              <w:jc w:val="right"/>
              <w:rPr>
                <w:rFonts w:ascii="Lato" w:hAnsi="Lato"/>
                <w:sz w:val="19"/>
              </w:rPr>
            </w:pPr>
            <w:r w:rsidRPr="00C34425">
              <w:rPr>
                <w:rFonts w:ascii="Lato" w:hAnsi="Lato"/>
                <w:sz w:val="19"/>
              </w:rPr>
              <w:t>7,569</w:t>
            </w:r>
          </w:p>
        </w:tc>
      </w:tr>
      <w:tr w:rsidR="00000000" w:rsidRPr="00C34425" w14:paraId="56B3DC91" w14:textId="77777777">
        <w:trPr>
          <w:trHeight w:val="252"/>
        </w:trPr>
        <w:tc>
          <w:tcPr>
            <w:tcW w:w="2540" w:type="dxa"/>
            <w:shd w:val="clear" w:color="auto" w:fill="auto"/>
            <w:vAlign w:val="bottom"/>
          </w:tcPr>
          <w:p w14:paraId="15A317BD" w14:textId="77777777" w:rsidR="00000000" w:rsidRPr="00C34425" w:rsidRDefault="008C498F">
            <w:pPr>
              <w:spacing w:line="0" w:lineRule="atLeast"/>
              <w:ind w:left="40"/>
              <w:rPr>
                <w:rFonts w:ascii="Lato" w:hAnsi="Lato"/>
                <w:sz w:val="19"/>
              </w:rPr>
            </w:pPr>
            <w:r w:rsidRPr="00C34425">
              <w:rPr>
                <w:rFonts w:ascii="Lato" w:hAnsi="Lato"/>
                <w:sz w:val="19"/>
              </w:rPr>
              <w:t>Town of Reading</w:t>
            </w:r>
          </w:p>
        </w:tc>
        <w:tc>
          <w:tcPr>
            <w:tcW w:w="1920" w:type="dxa"/>
            <w:shd w:val="clear" w:color="auto" w:fill="auto"/>
            <w:vAlign w:val="bottom"/>
          </w:tcPr>
          <w:p w14:paraId="2CD26509"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1E7AC6AA" w14:textId="77777777" w:rsidR="00000000" w:rsidRPr="00C34425" w:rsidRDefault="008C498F">
            <w:pPr>
              <w:spacing w:line="0" w:lineRule="atLeast"/>
              <w:ind w:right="204"/>
              <w:jc w:val="right"/>
              <w:rPr>
                <w:rFonts w:ascii="Lato" w:hAnsi="Lato"/>
                <w:sz w:val="19"/>
              </w:rPr>
            </w:pPr>
            <w:r w:rsidRPr="00C34425">
              <w:rPr>
                <w:rFonts w:ascii="Lato" w:hAnsi="Lato"/>
                <w:sz w:val="19"/>
              </w:rPr>
              <w:t>7,419</w:t>
            </w:r>
          </w:p>
        </w:tc>
        <w:tc>
          <w:tcPr>
            <w:tcW w:w="1100" w:type="dxa"/>
            <w:shd w:val="clear" w:color="auto" w:fill="auto"/>
            <w:vAlign w:val="bottom"/>
          </w:tcPr>
          <w:p w14:paraId="67242AAB" w14:textId="77777777" w:rsidR="00000000" w:rsidRPr="00C34425" w:rsidRDefault="008C498F">
            <w:pPr>
              <w:spacing w:line="0" w:lineRule="atLeast"/>
              <w:ind w:right="84"/>
              <w:jc w:val="right"/>
              <w:rPr>
                <w:rFonts w:ascii="Lato" w:hAnsi="Lato"/>
                <w:sz w:val="19"/>
              </w:rPr>
            </w:pPr>
            <w:r w:rsidRPr="00C34425">
              <w:rPr>
                <w:rFonts w:ascii="Lato" w:hAnsi="Lato"/>
                <w:sz w:val="19"/>
              </w:rPr>
              <w:t>7,419</w:t>
            </w:r>
          </w:p>
        </w:tc>
        <w:tc>
          <w:tcPr>
            <w:tcW w:w="960" w:type="dxa"/>
            <w:shd w:val="clear" w:color="auto" w:fill="auto"/>
            <w:vAlign w:val="bottom"/>
          </w:tcPr>
          <w:p w14:paraId="7185C3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B67076" w14:textId="77777777" w:rsidR="00000000" w:rsidRPr="00C34425" w:rsidRDefault="008C498F">
            <w:pPr>
              <w:spacing w:line="0" w:lineRule="atLeast"/>
              <w:ind w:right="24"/>
              <w:jc w:val="right"/>
              <w:rPr>
                <w:rFonts w:ascii="Lato" w:hAnsi="Lato"/>
                <w:sz w:val="19"/>
              </w:rPr>
            </w:pPr>
            <w:r w:rsidRPr="00C34425">
              <w:rPr>
                <w:rFonts w:ascii="Lato" w:hAnsi="Lato"/>
                <w:sz w:val="19"/>
              </w:rPr>
              <w:t>830</w:t>
            </w:r>
          </w:p>
        </w:tc>
        <w:tc>
          <w:tcPr>
            <w:tcW w:w="1540" w:type="dxa"/>
            <w:shd w:val="clear" w:color="auto" w:fill="auto"/>
            <w:vAlign w:val="bottom"/>
          </w:tcPr>
          <w:p w14:paraId="79052D9D" w14:textId="77777777" w:rsidR="00000000" w:rsidRPr="00C34425" w:rsidRDefault="008C498F">
            <w:pPr>
              <w:spacing w:line="0" w:lineRule="atLeast"/>
              <w:ind w:right="4"/>
              <w:jc w:val="right"/>
              <w:rPr>
                <w:rFonts w:ascii="Lato" w:hAnsi="Lato"/>
                <w:sz w:val="19"/>
              </w:rPr>
            </w:pPr>
            <w:r w:rsidRPr="00C34425">
              <w:rPr>
                <w:rFonts w:ascii="Lato" w:hAnsi="Lato"/>
                <w:sz w:val="19"/>
              </w:rPr>
              <w:t>8,249</w:t>
            </w:r>
          </w:p>
        </w:tc>
      </w:tr>
      <w:tr w:rsidR="00000000" w:rsidRPr="00C34425" w14:paraId="7EEAA089" w14:textId="77777777">
        <w:trPr>
          <w:trHeight w:val="252"/>
        </w:trPr>
        <w:tc>
          <w:tcPr>
            <w:tcW w:w="2540" w:type="dxa"/>
            <w:shd w:val="clear" w:color="auto" w:fill="auto"/>
            <w:vAlign w:val="bottom"/>
          </w:tcPr>
          <w:p w14:paraId="4D217C51" w14:textId="77777777" w:rsidR="00000000" w:rsidRPr="00C34425" w:rsidRDefault="008C498F">
            <w:pPr>
              <w:spacing w:line="0" w:lineRule="atLeast"/>
              <w:ind w:left="40"/>
              <w:rPr>
                <w:rFonts w:ascii="Lato" w:hAnsi="Lato"/>
                <w:sz w:val="19"/>
              </w:rPr>
            </w:pPr>
            <w:r w:rsidRPr="00C34425">
              <w:rPr>
                <w:rFonts w:ascii="Lato" w:hAnsi="Lato"/>
                <w:sz w:val="19"/>
              </w:rPr>
              <w:t>Town of Tyrone</w:t>
            </w:r>
          </w:p>
        </w:tc>
        <w:tc>
          <w:tcPr>
            <w:tcW w:w="1920" w:type="dxa"/>
            <w:shd w:val="clear" w:color="auto" w:fill="auto"/>
            <w:vAlign w:val="bottom"/>
          </w:tcPr>
          <w:p w14:paraId="18AB20DF"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7818BEA2" w14:textId="77777777" w:rsidR="00000000" w:rsidRPr="00C34425" w:rsidRDefault="008C498F">
            <w:pPr>
              <w:spacing w:line="0" w:lineRule="atLeast"/>
              <w:ind w:right="204"/>
              <w:jc w:val="right"/>
              <w:rPr>
                <w:rFonts w:ascii="Lato" w:hAnsi="Lato"/>
                <w:sz w:val="19"/>
              </w:rPr>
            </w:pPr>
            <w:r w:rsidRPr="00C34425">
              <w:rPr>
                <w:rFonts w:ascii="Lato" w:hAnsi="Lato"/>
                <w:sz w:val="19"/>
              </w:rPr>
              <w:t>6,403</w:t>
            </w:r>
          </w:p>
        </w:tc>
        <w:tc>
          <w:tcPr>
            <w:tcW w:w="1100" w:type="dxa"/>
            <w:shd w:val="clear" w:color="auto" w:fill="auto"/>
            <w:vAlign w:val="bottom"/>
          </w:tcPr>
          <w:p w14:paraId="685652D2" w14:textId="77777777" w:rsidR="00000000" w:rsidRPr="00C34425" w:rsidRDefault="008C498F">
            <w:pPr>
              <w:spacing w:line="0" w:lineRule="atLeast"/>
              <w:ind w:right="84"/>
              <w:jc w:val="right"/>
              <w:rPr>
                <w:rFonts w:ascii="Lato" w:hAnsi="Lato"/>
                <w:sz w:val="19"/>
              </w:rPr>
            </w:pPr>
            <w:r w:rsidRPr="00C34425">
              <w:rPr>
                <w:rFonts w:ascii="Lato" w:hAnsi="Lato"/>
                <w:sz w:val="19"/>
              </w:rPr>
              <w:t>6,403</w:t>
            </w:r>
          </w:p>
        </w:tc>
        <w:tc>
          <w:tcPr>
            <w:tcW w:w="960" w:type="dxa"/>
            <w:shd w:val="clear" w:color="auto" w:fill="auto"/>
            <w:vAlign w:val="bottom"/>
          </w:tcPr>
          <w:p w14:paraId="52B439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1A3C72" w14:textId="77777777" w:rsidR="00000000" w:rsidRPr="00C34425" w:rsidRDefault="008C498F">
            <w:pPr>
              <w:spacing w:line="0" w:lineRule="atLeast"/>
              <w:ind w:right="24"/>
              <w:jc w:val="right"/>
              <w:rPr>
                <w:rFonts w:ascii="Lato" w:hAnsi="Lato"/>
                <w:sz w:val="19"/>
              </w:rPr>
            </w:pPr>
            <w:r w:rsidRPr="00C34425">
              <w:rPr>
                <w:rFonts w:ascii="Lato" w:hAnsi="Lato"/>
                <w:sz w:val="19"/>
              </w:rPr>
              <w:t>717</w:t>
            </w:r>
          </w:p>
        </w:tc>
        <w:tc>
          <w:tcPr>
            <w:tcW w:w="1540" w:type="dxa"/>
            <w:shd w:val="clear" w:color="auto" w:fill="auto"/>
            <w:vAlign w:val="bottom"/>
          </w:tcPr>
          <w:p w14:paraId="748DCC7C" w14:textId="77777777" w:rsidR="00000000" w:rsidRPr="00C34425" w:rsidRDefault="008C498F">
            <w:pPr>
              <w:spacing w:line="0" w:lineRule="atLeast"/>
              <w:ind w:right="4"/>
              <w:jc w:val="right"/>
              <w:rPr>
                <w:rFonts w:ascii="Lato" w:hAnsi="Lato"/>
                <w:sz w:val="19"/>
              </w:rPr>
            </w:pPr>
            <w:r w:rsidRPr="00C34425">
              <w:rPr>
                <w:rFonts w:ascii="Lato" w:hAnsi="Lato"/>
                <w:sz w:val="19"/>
              </w:rPr>
              <w:t>7,120</w:t>
            </w:r>
          </w:p>
        </w:tc>
      </w:tr>
      <w:tr w:rsidR="00000000" w:rsidRPr="00C34425" w14:paraId="669AD0E9" w14:textId="77777777">
        <w:trPr>
          <w:trHeight w:val="252"/>
        </w:trPr>
        <w:tc>
          <w:tcPr>
            <w:tcW w:w="2540" w:type="dxa"/>
            <w:shd w:val="clear" w:color="auto" w:fill="auto"/>
            <w:vAlign w:val="bottom"/>
          </w:tcPr>
          <w:p w14:paraId="0A1DB2C4" w14:textId="77777777" w:rsidR="00000000" w:rsidRPr="00C34425" w:rsidRDefault="008C498F">
            <w:pPr>
              <w:spacing w:line="0" w:lineRule="atLeast"/>
              <w:ind w:left="40"/>
              <w:rPr>
                <w:rFonts w:ascii="Lato" w:hAnsi="Lato"/>
                <w:sz w:val="19"/>
              </w:rPr>
            </w:pPr>
            <w:r w:rsidRPr="00C34425">
              <w:rPr>
                <w:rFonts w:ascii="Lato" w:hAnsi="Lato"/>
                <w:sz w:val="19"/>
              </w:rPr>
              <w:t>V</w:t>
            </w:r>
            <w:r w:rsidRPr="00C34425">
              <w:rPr>
                <w:rFonts w:ascii="Lato" w:hAnsi="Lato"/>
                <w:sz w:val="19"/>
              </w:rPr>
              <w:t>illage of Burdett</w:t>
            </w:r>
          </w:p>
        </w:tc>
        <w:tc>
          <w:tcPr>
            <w:tcW w:w="1920" w:type="dxa"/>
            <w:shd w:val="clear" w:color="auto" w:fill="auto"/>
            <w:vAlign w:val="bottom"/>
          </w:tcPr>
          <w:p w14:paraId="305FBA95"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6385B481" w14:textId="77777777" w:rsidR="00000000" w:rsidRPr="00C34425" w:rsidRDefault="008C498F">
            <w:pPr>
              <w:spacing w:line="0" w:lineRule="atLeast"/>
              <w:ind w:right="204"/>
              <w:jc w:val="right"/>
              <w:rPr>
                <w:rFonts w:ascii="Lato" w:hAnsi="Lato"/>
                <w:sz w:val="19"/>
              </w:rPr>
            </w:pPr>
            <w:r w:rsidRPr="00C34425">
              <w:rPr>
                <w:rFonts w:ascii="Lato" w:hAnsi="Lato"/>
                <w:sz w:val="19"/>
              </w:rPr>
              <w:t>4,162</w:t>
            </w:r>
          </w:p>
        </w:tc>
        <w:tc>
          <w:tcPr>
            <w:tcW w:w="1100" w:type="dxa"/>
            <w:shd w:val="clear" w:color="auto" w:fill="auto"/>
            <w:vAlign w:val="bottom"/>
          </w:tcPr>
          <w:p w14:paraId="1B6A928E" w14:textId="77777777" w:rsidR="00000000" w:rsidRPr="00C34425" w:rsidRDefault="008C498F">
            <w:pPr>
              <w:spacing w:line="0" w:lineRule="atLeast"/>
              <w:ind w:right="84"/>
              <w:jc w:val="right"/>
              <w:rPr>
                <w:rFonts w:ascii="Lato" w:hAnsi="Lato"/>
                <w:sz w:val="19"/>
              </w:rPr>
            </w:pPr>
            <w:r w:rsidRPr="00C34425">
              <w:rPr>
                <w:rFonts w:ascii="Lato" w:hAnsi="Lato"/>
                <w:sz w:val="19"/>
              </w:rPr>
              <w:t>4,162</w:t>
            </w:r>
          </w:p>
        </w:tc>
        <w:tc>
          <w:tcPr>
            <w:tcW w:w="960" w:type="dxa"/>
            <w:shd w:val="clear" w:color="auto" w:fill="auto"/>
            <w:vAlign w:val="bottom"/>
          </w:tcPr>
          <w:p w14:paraId="6285155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8FCC6C" w14:textId="77777777" w:rsidR="00000000" w:rsidRPr="00C34425" w:rsidRDefault="008C498F">
            <w:pPr>
              <w:spacing w:line="0" w:lineRule="atLeast"/>
              <w:ind w:right="24"/>
              <w:jc w:val="right"/>
              <w:rPr>
                <w:rFonts w:ascii="Lato" w:hAnsi="Lato"/>
                <w:sz w:val="19"/>
              </w:rPr>
            </w:pPr>
            <w:r w:rsidRPr="00C34425">
              <w:rPr>
                <w:rFonts w:ascii="Lato" w:hAnsi="Lato"/>
                <w:sz w:val="19"/>
              </w:rPr>
              <w:t>466</w:t>
            </w:r>
          </w:p>
        </w:tc>
        <w:tc>
          <w:tcPr>
            <w:tcW w:w="1540" w:type="dxa"/>
            <w:shd w:val="clear" w:color="auto" w:fill="auto"/>
            <w:vAlign w:val="bottom"/>
          </w:tcPr>
          <w:p w14:paraId="75A218B5" w14:textId="77777777" w:rsidR="00000000" w:rsidRPr="00C34425" w:rsidRDefault="008C498F">
            <w:pPr>
              <w:spacing w:line="0" w:lineRule="atLeast"/>
              <w:ind w:right="4"/>
              <w:jc w:val="right"/>
              <w:rPr>
                <w:rFonts w:ascii="Lato" w:hAnsi="Lato"/>
                <w:sz w:val="19"/>
              </w:rPr>
            </w:pPr>
            <w:r w:rsidRPr="00C34425">
              <w:rPr>
                <w:rFonts w:ascii="Lato" w:hAnsi="Lato"/>
                <w:sz w:val="19"/>
              </w:rPr>
              <w:t>4,628</w:t>
            </w:r>
          </w:p>
        </w:tc>
      </w:tr>
      <w:tr w:rsidR="00000000" w:rsidRPr="00C34425" w14:paraId="723775BC" w14:textId="77777777">
        <w:trPr>
          <w:trHeight w:val="252"/>
        </w:trPr>
        <w:tc>
          <w:tcPr>
            <w:tcW w:w="2540" w:type="dxa"/>
            <w:shd w:val="clear" w:color="auto" w:fill="auto"/>
            <w:vAlign w:val="bottom"/>
          </w:tcPr>
          <w:p w14:paraId="5C4D6FE8" w14:textId="77777777" w:rsidR="00000000" w:rsidRPr="00C34425" w:rsidRDefault="008C498F">
            <w:pPr>
              <w:spacing w:line="0" w:lineRule="atLeast"/>
              <w:ind w:left="40"/>
              <w:rPr>
                <w:rFonts w:ascii="Lato" w:hAnsi="Lato"/>
                <w:sz w:val="19"/>
              </w:rPr>
            </w:pPr>
            <w:r w:rsidRPr="00C34425">
              <w:rPr>
                <w:rFonts w:ascii="Lato" w:hAnsi="Lato"/>
                <w:sz w:val="19"/>
              </w:rPr>
              <w:t>Village of Montour Falls</w:t>
            </w:r>
          </w:p>
        </w:tc>
        <w:tc>
          <w:tcPr>
            <w:tcW w:w="1920" w:type="dxa"/>
            <w:shd w:val="clear" w:color="auto" w:fill="auto"/>
            <w:vAlign w:val="bottom"/>
          </w:tcPr>
          <w:p w14:paraId="21CAFB63"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031AD238" w14:textId="77777777" w:rsidR="00000000" w:rsidRPr="00C34425" w:rsidRDefault="008C498F">
            <w:pPr>
              <w:spacing w:line="0" w:lineRule="atLeast"/>
              <w:ind w:right="204"/>
              <w:jc w:val="right"/>
              <w:rPr>
                <w:rFonts w:ascii="Lato" w:hAnsi="Lato"/>
                <w:sz w:val="19"/>
              </w:rPr>
            </w:pPr>
            <w:r w:rsidRPr="00C34425">
              <w:rPr>
                <w:rFonts w:ascii="Lato" w:hAnsi="Lato"/>
                <w:sz w:val="19"/>
              </w:rPr>
              <w:t>10,262</w:t>
            </w:r>
          </w:p>
        </w:tc>
        <w:tc>
          <w:tcPr>
            <w:tcW w:w="1100" w:type="dxa"/>
            <w:shd w:val="clear" w:color="auto" w:fill="auto"/>
            <w:vAlign w:val="bottom"/>
          </w:tcPr>
          <w:p w14:paraId="36FF6C3C" w14:textId="77777777" w:rsidR="00000000" w:rsidRPr="00C34425" w:rsidRDefault="008C498F">
            <w:pPr>
              <w:spacing w:line="0" w:lineRule="atLeast"/>
              <w:ind w:right="84"/>
              <w:jc w:val="right"/>
              <w:rPr>
                <w:rFonts w:ascii="Lato" w:hAnsi="Lato"/>
                <w:sz w:val="19"/>
              </w:rPr>
            </w:pPr>
            <w:r w:rsidRPr="00C34425">
              <w:rPr>
                <w:rFonts w:ascii="Lato" w:hAnsi="Lato"/>
                <w:sz w:val="19"/>
              </w:rPr>
              <w:t>10,262</w:t>
            </w:r>
          </w:p>
        </w:tc>
        <w:tc>
          <w:tcPr>
            <w:tcW w:w="960" w:type="dxa"/>
            <w:shd w:val="clear" w:color="auto" w:fill="auto"/>
            <w:vAlign w:val="bottom"/>
          </w:tcPr>
          <w:p w14:paraId="7FE814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79FA91" w14:textId="77777777" w:rsidR="00000000" w:rsidRPr="00C34425" w:rsidRDefault="008C498F">
            <w:pPr>
              <w:spacing w:line="0" w:lineRule="atLeast"/>
              <w:ind w:right="24"/>
              <w:jc w:val="right"/>
              <w:rPr>
                <w:rFonts w:ascii="Lato" w:hAnsi="Lato"/>
                <w:sz w:val="19"/>
              </w:rPr>
            </w:pPr>
            <w:r w:rsidRPr="00C34425">
              <w:rPr>
                <w:rFonts w:ascii="Lato" w:hAnsi="Lato"/>
                <w:sz w:val="19"/>
              </w:rPr>
              <w:t>1,149</w:t>
            </w:r>
          </w:p>
        </w:tc>
        <w:tc>
          <w:tcPr>
            <w:tcW w:w="1540" w:type="dxa"/>
            <w:shd w:val="clear" w:color="auto" w:fill="auto"/>
            <w:vAlign w:val="bottom"/>
          </w:tcPr>
          <w:p w14:paraId="338E3942" w14:textId="77777777" w:rsidR="00000000" w:rsidRPr="00C34425" w:rsidRDefault="008C498F">
            <w:pPr>
              <w:spacing w:line="0" w:lineRule="atLeast"/>
              <w:ind w:right="4"/>
              <w:jc w:val="right"/>
              <w:rPr>
                <w:rFonts w:ascii="Lato" w:hAnsi="Lato"/>
                <w:sz w:val="19"/>
              </w:rPr>
            </w:pPr>
            <w:r w:rsidRPr="00C34425">
              <w:rPr>
                <w:rFonts w:ascii="Lato" w:hAnsi="Lato"/>
                <w:sz w:val="19"/>
              </w:rPr>
              <w:t>11,411</w:t>
            </w:r>
          </w:p>
        </w:tc>
      </w:tr>
      <w:tr w:rsidR="00000000" w:rsidRPr="00C34425" w14:paraId="533EC7C9" w14:textId="77777777">
        <w:trPr>
          <w:trHeight w:val="252"/>
        </w:trPr>
        <w:tc>
          <w:tcPr>
            <w:tcW w:w="2540" w:type="dxa"/>
            <w:shd w:val="clear" w:color="auto" w:fill="auto"/>
            <w:vAlign w:val="bottom"/>
          </w:tcPr>
          <w:p w14:paraId="54ACA88E" w14:textId="77777777" w:rsidR="00000000" w:rsidRPr="00C34425" w:rsidRDefault="008C498F">
            <w:pPr>
              <w:spacing w:line="0" w:lineRule="atLeast"/>
              <w:ind w:left="40"/>
              <w:rPr>
                <w:rFonts w:ascii="Lato" w:hAnsi="Lato"/>
                <w:sz w:val="19"/>
              </w:rPr>
            </w:pPr>
            <w:r w:rsidRPr="00C34425">
              <w:rPr>
                <w:rFonts w:ascii="Lato" w:hAnsi="Lato"/>
                <w:sz w:val="19"/>
              </w:rPr>
              <w:t>Village of Odessa</w:t>
            </w:r>
          </w:p>
        </w:tc>
        <w:tc>
          <w:tcPr>
            <w:tcW w:w="1920" w:type="dxa"/>
            <w:shd w:val="clear" w:color="auto" w:fill="auto"/>
            <w:vAlign w:val="bottom"/>
          </w:tcPr>
          <w:p w14:paraId="7ECB21C7"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51DBD976" w14:textId="77777777" w:rsidR="00000000" w:rsidRPr="00C34425" w:rsidRDefault="008C498F">
            <w:pPr>
              <w:spacing w:line="0" w:lineRule="atLeast"/>
              <w:ind w:right="204"/>
              <w:jc w:val="right"/>
              <w:rPr>
                <w:rFonts w:ascii="Lato" w:hAnsi="Lato"/>
                <w:sz w:val="19"/>
              </w:rPr>
            </w:pPr>
            <w:r w:rsidRPr="00C34425">
              <w:rPr>
                <w:rFonts w:ascii="Lato" w:hAnsi="Lato"/>
                <w:sz w:val="19"/>
              </w:rPr>
              <w:t>4,097</w:t>
            </w:r>
          </w:p>
        </w:tc>
        <w:tc>
          <w:tcPr>
            <w:tcW w:w="1100" w:type="dxa"/>
            <w:shd w:val="clear" w:color="auto" w:fill="auto"/>
            <w:vAlign w:val="bottom"/>
          </w:tcPr>
          <w:p w14:paraId="7A325B9B" w14:textId="77777777" w:rsidR="00000000" w:rsidRPr="00C34425" w:rsidRDefault="008C498F">
            <w:pPr>
              <w:spacing w:line="0" w:lineRule="atLeast"/>
              <w:ind w:right="84"/>
              <w:jc w:val="right"/>
              <w:rPr>
                <w:rFonts w:ascii="Lato" w:hAnsi="Lato"/>
                <w:sz w:val="19"/>
              </w:rPr>
            </w:pPr>
            <w:r w:rsidRPr="00C34425">
              <w:rPr>
                <w:rFonts w:ascii="Lato" w:hAnsi="Lato"/>
                <w:sz w:val="19"/>
              </w:rPr>
              <w:t>4,097</w:t>
            </w:r>
          </w:p>
        </w:tc>
        <w:tc>
          <w:tcPr>
            <w:tcW w:w="960" w:type="dxa"/>
            <w:shd w:val="clear" w:color="auto" w:fill="auto"/>
            <w:vAlign w:val="bottom"/>
          </w:tcPr>
          <w:p w14:paraId="78F13E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E62C32" w14:textId="77777777" w:rsidR="00000000" w:rsidRPr="00C34425" w:rsidRDefault="008C498F">
            <w:pPr>
              <w:spacing w:line="0" w:lineRule="atLeast"/>
              <w:ind w:right="24"/>
              <w:jc w:val="right"/>
              <w:rPr>
                <w:rFonts w:ascii="Lato" w:hAnsi="Lato"/>
                <w:sz w:val="19"/>
              </w:rPr>
            </w:pPr>
            <w:r w:rsidRPr="00C34425">
              <w:rPr>
                <w:rFonts w:ascii="Lato" w:hAnsi="Lato"/>
                <w:sz w:val="19"/>
              </w:rPr>
              <w:t>459</w:t>
            </w:r>
          </w:p>
        </w:tc>
        <w:tc>
          <w:tcPr>
            <w:tcW w:w="1540" w:type="dxa"/>
            <w:shd w:val="clear" w:color="auto" w:fill="auto"/>
            <w:vAlign w:val="bottom"/>
          </w:tcPr>
          <w:p w14:paraId="6E3A7246" w14:textId="77777777" w:rsidR="00000000" w:rsidRPr="00C34425" w:rsidRDefault="008C498F">
            <w:pPr>
              <w:spacing w:line="0" w:lineRule="atLeast"/>
              <w:ind w:right="4"/>
              <w:jc w:val="right"/>
              <w:rPr>
                <w:rFonts w:ascii="Lato" w:hAnsi="Lato"/>
                <w:sz w:val="19"/>
              </w:rPr>
            </w:pPr>
            <w:r w:rsidRPr="00C34425">
              <w:rPr>
                <w:rFonts w:ascii="Lato" w:hAnsi="Lato"/>
                <w:sz w:val="19"/>
              </w:rPr>
              <w:t>4,556</w:t>
            </w:r>
          </w:p>
        </w:tc>
      </w:tr>
      <w:tr w:rsidR="00000000" w:rsidRPr="00C34425" w14:paraId="0D58445A" w14:textId="77777777">
        <w:trPr>
          <w:trHeight w:val="252"/>
        </w:trPr>
        <w:tc>
          <w:tcPr>
            <w:tcW w:w="2540" w:type="dxa"/>
            <w:shd w:val="clear" w:color="auto" w:fill="auto"/>
            <w:vAlign w:val="bottom"/>
          </w:tcPr>
          <w:p w14:paraId="2A835AA3" w14:textId="77777777" w:rsidR="00000000" w:rsidRPr="00C34425" w:rsidRDefault="008C498F">
            <w:pPr>
              <w:spacing w:line="0" w:lineRule="atLeast"/>
              <w:ind w:left="40"/>
              <w:rPr>
                <w:rFonts w:ascii="Lato" w:hAnsi="Lato"/>
                <w:sz w:val="19"/>
              </w:rPr>
            </w:pPr>
            <w:r w:rsidRPr="00C34425">
              <w:rPr>
                <w:rFonts w:ascii="Lato" w:hAnsi="Lato"/>
                <w:sz w:val="19"/>
              </w:rPr>
              <w:t>Village of Watkins Glen</w:t>
            </w:r>
          </w:p>
        </w:tc>
        <w:tc>
          <w:tcPr>
            <w:tcW w:w="1920" w:type="dxa"/>
            <w:shd w:val="clear" w:color="auto" w:fill="auto"/>
            <w:vAlign w:val="bottom"/>
          </w:tcPr>
          <w:p w14:paraId="0C38F948" w14:textId="77777777" w:rsidR="00000000" w:rsidRPr="00C34425" w:rsidRDefault="008C498F">
            <w:pPr>
              <w:spacing w:line="0" w:lineRule="atLeast"/>
              <w:ind w:left="600"/>
              <w:rPr>
                <w:rFonts w:ascii="Lato" w:hAnsi="Lato"/>
                <w:sz w:val="19"/>
              </w:rPr>
            </w:pPr>
            <w:r w:rsidRPr="00C34425">
              <w:rPr>
                <w:rFonts w:ascii="Lato" w:hAnsi="Lato"/>
                <w:sz w:val="19"/>
              </w:rPr>
              <w:t>Schuyler</w:t>
            </w:r>
          </w:p>
        </w:tc>
        <w:tc>
          <w:tcPr>
            <w:tcW w:w="1280" w:type="dxa"/>
            <w:shd w:val="clear" w:color="auto" w:fill="auto"/>
            <w:vAlign w:val="bottom"/>
          </w:tcPr>
          <w:p w14:paraId="00BFFF60" w14:textId="77777777" w:rsidR="00000000" w:rsidRPr="00C34425" w:rsidRDefault="008C498F">
            <w:pPr>
              <w:spacing w:line="0" w:lineRule="atLeast"/>
              <w:ind w:right="204"/>
              <w:jc w:val="right"/>
              <w:rPr>
                <w:rFonts w:ascii="Lato" w:hAnsi="Lato"/>
                <w:sz w:val="19"/>
              </w:rPr>
            </w:pPr>
            <w:r w:rsidRPr="00C34425">
              <w:rPr>
                <w:rFonts w:ascii="Lato" w:hAnsi="Lato"/>
                <w:sz w:val="19"/>
              </w:rPr>
              <w:t>21,318</w:t>
            </w:r>
          </w:p>
        </w:tc>
        <w:tc>
          <w:tcPr>
            <w:tcW w:w="1100" w:type="dxa"/>
            <w:shd w:val="clear" w:color="auto" w:fill="auto"/>
            <w:vAlign w:val="bottom"/>
          </w:tcPr>
          <w:p w14:paraId="60B4AC89" w14:textId="77777777" w:rsidR="00000000" w:rsidRPr="00C34425" w:rsidRDefault="008C498F">
            <w:pPr>
              <w:spacing w:line="0" w:lineRule="atLeast"/>
              <w:ind w:right="84"/>
              <w:jc w:val="right"/>
              <w:rPr>
                <w:rFonts w:ascii="Lato" w:hAnsi="Lato"/>
                <w:sz w:val="19"/>
              </w:rPr>
            </w:pPr>
            <w:r w:rsidRPr="00C34425">
              <w:rPr>
                <w:rFonts w:ascii="Lato" w:hAnsi="Lato"/>
                <w:sz w:val="19"/>
              </w:rPr>
              <w:t>21,318</w:t>
            </w:r>
          </w:p>
        </w:tc>
        <w:tc>
          <w:tcPr>
            <w:tcW w:w="960" w:type="dxa"/>
            <w:shd w:val="clear" w:color="auto" w:fill="auto"/>
            <w:vAlign w:val="bottom"/>
          </w:tcPr>
          <w:p w14:paraId="0E4BF9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AED6B4" w14:textId="77777777" w:rsidR="00000000" w:rsidRPr="00C34425" w:rsidRDefault="008C498F">
            <w:pPr>
              <w:spacing w:line="0" w:lineRule="atLeast"/>
              <w:ind w:right="24"/>
              <w:jc w:val="right"/>
              <w:rPr>
                <w:rFonts w:ascii="Lato" w:hAnsi="Lato"/>
                <w:sz w:val="19"/>
              </w:rPr>
            </w:pPr>
            <w:r w:rsidRPr="00C34425">
              <w:rPr>
                <w:rFonts w:ascii="Lato" w:hAnsi="Lato"/>
                <w:sz w:val="19"/>
              </w:rPr>
              <w:t>2,386</w:t>
            </w:r>
          </w:p>
        </w:tc>
        <w:tc>
          <w:tcPr>
            <w:tcW w:w="1540" w:type="dxa"/>
            <w:shd w:val="clear" w:color="auto" w:fill="auto"/>
            <w:vAlign w:val="bottom"/>
          </w:tcPr>
          <w:p w14:paraId="356F63E6" w14:textId="77777777" w:rsidR="00000000" w:rsidRPr="00C34425" w:rsidRDefault="008C498F">
            <w:pPr>
              <w:spacing w:line="0" w:lineRule="atLeast"/>
              <w:ind w:right="4"/>
              <w:jc w:val="right"/>
              <w:rPr>
                <w:rFonts w:ascii="Lato" w:hAnsi="Lato"/>
                <w:sz w:val="19"/>
              </w:rPr>
            </w:pPr>
            <w:r w:rsidRPr="00C34425">
              <w:rPr>
                <w:rFonts w:ascii="Lato" w:hAnsi="Lato"/>
                <w:sz w:val="19"/>
              </w:rPr>
              <w:t>23,704</w:t>
            </w:r>
          </w:p>
        </w:tc>
      </w:tr>
      <w:tr w:rsidR="00000000" w:rsidRPr="00C34425" w14:paraId="122A0ADD" w14:textId="77777777">
        <w:trPr>
          <w:trHeight w:val="504"/>
        </w:trPr>
        <w:tc>
          <w:tcPr>
            <w:tcW w:w="2540" w:type="dxa"/>
            <w:shd w:val="clear" w:color="auto" w:fill="auto"/>
            <w:vAlign w:val="bottom"/>
          </w:tcPr>
          <w:p w14:paraId="0E42E35A" w14:textId="77777777" w:rsidR="00000000" w:rsidRPr="00C34425" w:rsidRDefault="008C498F">
            <w:pPr>
              <w:spacing w:line="0" w:lineRule="atLeast"/>
              <w:ind w:left="40"/>
              <w:rPr>
                <w:rFonts w:ascii="Lato" w:hAnsi="Lato"/>
                <w:sz w:val="19"/>
              </w:rPr>
            </w:pPr>
            <w:r w:rsidRPr="00C34425">
              <w:rPr>
                <w:rFonts w:ascii="Lato" w:hAnsi="Lato"/>
                <w:sz w:val="19"/>
              </w:rPr>
              <w:t>Town of Covert</w:t>
            </w:r>
          </w:p>
        </w:tc>
        <w:tc>
          <w:tcPr>
            <w:tcW w:w="1920" w:type="dxa"/>
            <w:shd w:val="clear" w:color="auto" w:fill="auto"/>
            <w:vAlign w:val="bottom"/>
          </w:tcPr>
          <w:p w14:paraId="37189F14"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469BA2A0" w14:textId="77777777" w:rsidR="00000000" w:rsidRPr="00C34425" w:rsidRDefault="008C498F">
            <w:pPr>
              <w:spacing w:line="0" w:lineRule="atLeast"/>
              <w:ind w:right="204"/>
              <w:jc w:val="right"/>
              <w:rPr>
                <w:rFonts w:ascii="Lato" w:hAnsi="Lato"/>
                <w:sz w:val="19"/>
              </w:rPr>
            </w:pPr>
            <w:r w:rsidRPr="00C34425">
              <w:rPr>
                <w:rFonts w:ascii="Lato" w:hAnsi="Lato"/>
                <w:sz w:val="19"/>
              </w:rPr>
              <w:t>14,</w:t>
            </w:r>
            <w:r w:rsidRPr="00C34425">
              <w:rPr>
                <w:rFonts w:ascii="Lato" w:hAnsi="Lato"/>
                <w:sz w:val="19"/>
              </w:rPr>
              <w:t>602</w:t>
            </w:r>
          </w:p>
        </w:tc>
        <w:tc>
          <w:tcPr>
            <w:tcW w:w="1100" w:type="dxa"/>
            <w:shd w:val="clear" w:color="auto" w:fill="auto"/>
            <w:vAlign w:val="bottom"/>
          </w:tcPr>
          <w:p w14:paraId="5BBA9E3A" w14:textId="77777777" w:rsidR="00000000" w:rsidRPr="00C34425" w:rsidRDefault="008C498F">
            <w:pPr>
              <w:spacing w:line="0" w:lineRule="atLeast"/>
              <w:ind w:right="84"/>
              <w:jc w:val="right"/>
              <w:rPr>
                <w:rFonts w:ascii="Lato" w:hAnsi="Lato"/>
                <w:sz w:val="19"/>
              </w:rPr>
            </w:pPr>
            <w:r w:rsidRPr="00C34425">
              <w:rPr>
                <w:rFonts w:ascii="Lato" w:hAnsi="Lato"/>
                <w:sz w:val="19"/>
              </w:rPr>
              <w:t>14,602</w:t>
            </w:r>
          </w:p>
        </w:tc>
        <w:tc>
          <w:tcPr>
            <w:tcW w:w="960" w:type="dxa"/>
            <w:shd w:val="clear" w:color="auto" w:fill="auto"/>
            <w:vAlign w:val="bottom"/>
          </w:tcPr>
          <w:p w14:paraId="2155099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5CA1C4" w14:textId="77777777" w:rsidR="00000000" w:rsidRPr="00C34425" w:rsidRDefault="008C498F">
            <w:pPr>
              <w:spacing w:line="0" w:lineRule="atLeast"/>
              <w:ind w:right="24"/>
              <w:jc w:val="right"/>
              <w:rPr>
                <w:rFonts w:ascii="Lato" w:hAnsi="Lato"/>
                <w:sz w:val="19"/>
              </w:rPr>
            </w:pPr>
            <w:r w:rsidRPr="00C34425">
              <w:rPr>
                <w:rFonts w:ascii="Lato" w:hAnsi="Lato"/>
                <w:sz w:val="19"/>
              </w:rPr>
              <w:t>1,634</w:t>
            </w:r>
          </w:p>
        </w:tc>
        <w:tc>
          <w:tcPr>
            <w:tcW w:w="1540" w:type="dxa"/>
            <w:shd w:val="clear" w:color="auto" w:fill="auto"/>
            <w:vAlign w:val="bottom"/>
          </w:tcPr>
          <w:p w14:paraId="3AB6CED8" w14:textId="77777777" w:rsidR="00000000" w:rsidRPr="00C34425" w:rsidRDefault="008C498F">
            <w:pPr>
              <w:spacing w:line="0" w:lineRule="atLeast"/>
              <w:ind w:right="4"/>
              <w:jc w:val="right"/>
              <w:rPr>
                <w:rFonts w:ascii="Lato" w:hAnsi="Lato"/>
                <w:sz w:val="19"/>
              </w:rPr>
            </w:pPr>
            <w:r w:rsidRPr="00C34425">
              <w:rPr>
                <w:rFonts w:ascii="Lato" w:hAnsi="Lato"/>
                <w:sz w:val="19"/>
              </w:rPr>
              <w:t>16,236</w:t>
            </w:r>
          </w:p>
        </w:tc>
      </w:tr>
      <w:tr w:rsidR="00000000" w:rsidRPr="00C34425" w14:paraId="4F5504B8" w14:textId="77777777">
        <w:trPr>
          <w:trHeight w:val="252"/>
        </w:trPr>
        <w:tc>
          <w:tcPr>
            <w:tcW w:w="2540" w:type="dxa"/>
            <w:shd w:val="clear" w:color="auto" w:fill="auto"/>
            <w:vAlign w:val="bottom"/>
          </w:tcPr>
          <w:p w14:paraId="71EF8451" w14:textId="77777777" w:rsidR="00000000" w:rsidRPr="00C34425" w:rsidRDefault="008C498F">
            <w:pPr>
              <w:spacing w:line="0" w:lineRule="atLeast"/>
              <w:ind w:left="40"/>
              <w:rPr>
                <w:rFonts w:ascii="Lato" w:hAnsi="Lato"/>
                <w:sz w:val="19"/>
              </w:rPr>
            </w:pPr>
            <w:r w:rsidRPr="00C34425">
              <w:rPr>
                <w:rFonts w:ascii="Lato" w:hAnsi="Lato"/>
                <w:sz w:val="19"/>
              </w:rPr>
              <w:t>Town of Fayette</w:t>
            </w:r>
          </w:p>
        </w:tc>
        <w:tc>
          <w:tcPr>
            <w:tcW w:w="1920" w:type="dxa"/>
            <w:shd w:val="clear" w:color="auto" w:fill="auto"/>
            <w:vAlign w:val="bottom"/>
          </w:tcPr>
          <w:p w14:paraId="0CB414EF"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7393D1E3" w14:textId="77777777" w:rsidR="00000000" w:rsidRPr="00C34425" w:rsidRDefault="008C498F">
            <w:pPr>
              <w:spacing w:line="0" w:lineRule="atLeast"/>
              <w:ind w:right="204"/>
              <w:jc w:val="right"/>
              <w:rPr>
                <w:rFonts w:ascii="Lato" w:hAnsi="Lato"/>
                <w:sz w:val="19"/>
              </w:rPr>
            </w:pPr>
            <w:r w:rsidRPr="00C34425">
              <w:rPr>
                <w:rFonts w:ascii="Lato" w:hAnsi="Lato"/>
                <w:sz w:val="19"/>
              </w:rPr>
              <w:t>27,252</w:t>
            </w:r>
          </w:p>
        </w:tc>
        <w:tc>
          <w:tcPr>
            <w:tcW w:w="1100" w:type="dxa"/>
            <w:shd w:val="clear" w:color="auto" w:fill="auto"/>
            <w:vAlign w:val="bottom"/>
          </w:tcPr>
          <w:p w14:paraId="08E7F318" w14:textId="77777777" w:rsidR="00000000" w:rsidRPr="00C34425" w:rsidRDefault="008C498F">
            <w:pPr>
              <w:spacing w:line="0" w:lineRule="atLeast"/>
              <w:ind w:right="84"/>
              <w:jc w:val="right"/>
              <w:rPr>
                <w:rFonts w:ascii="Lato" w:hAnsi="Lato"/>
                <w:sz w:val="19"/>
              </w:rPr>
            </w:pPr>
            <w:r w:rsidRPr="00C34425">
              <w:rPr>
                <w:rFonts w:ascii="Lato" w:hAnsi="Lato"/>
                <w:sz w:val="19"/>
              </w:rPr>
              <w:t>27,252</w:t>
            </w:r>
          </w:p>
        </w:tc>
        <w:tc>
          <w:tcPr>
            <w:tcW w:w="960" w:type="dxa"/>
            <w:shd w:val="clear" w:color="auto" w:fill="auto"/>
            <w:vAlign w:val="bottom"/>
          </w:tcPr>
          <w:p w14:paraId="45659C7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3126CC" w14:textId="77777777" w:rsidR="00000000" w:rsidRPr="00C34425" w:rsidRDefault="008C498F">
            <w:pPr>
              <w:spacing w:line="0" w:lineRule="atLeast"/>
              <w:ind w:right="24"/>
              <w:jc w:val="right"/>
              <w:rPr>
                <w:rFonts w:ascii="Lato" w:hAnsi="Lato"/>
                <w:sz w:val="19"/>
              </w:rPr>
            </w:pPr>
            <w:r w:rsidRPr="00C34425">
              <w:rPr>
                <w:rFonts w:ascii="Lato" w:hAnsi="Lato"/>
                <w:sz w:val="19"/>
              </w:rPr>
              <w:t>3,050</w:t>
            </w:r>
          </w:p>
        </w:tc>
        <w:tc>
          <w:tcPr>
            <w:tcW w:w="1540" w:type="dxa"/>
            <w:shd w:val="clear" w:color="auto" w:fill="auto"/>
            <w:vAlign w:val="bottom"/>
          </w:tcPr>
          <w:p w14:paraId="06AA5394" w14:textId="77777777" w:rsidR="00000000" w:rsidRPr="00C34425" w:rsidRDefault="008C498F">
            <w:pPr>
              <w:spacing w:line="0" w:lineRule="atLeast"/>
              <w:ind w:right="4"/>
              <w:jc w:val="right"/>
              <w:rPr>
                <w:rFonts w:ascii="Lato" w:hAnsi="Lato"/>
                <w:sz w:val="19"/>
              </w:rPr>
            </w:pPr>
            <w:r w:rsidRPr="00C34425">
              <w:rPr>
                <w:rFonts w:ascii="Lato" w:hAnsi="Lato"/>
                <w:sz w:val="19"/>
              </w:rPr>
              <w:t>30,302</w:t>
            </w:r>
          </w:p>
        </w:tc>
      </w:tr>
      <w:tr w:rsidR="00000000" w:rsidRPr="00C34425" w14:paraId="77F912EA" w14:textId="77777777">
        <w:trPr>
          <w:trHeight w:val="252"/>
        </w:trPr>
        <w:tc>
          <w:tcPr>
            <w:tcW w:w="2540" w:type="dxa"/>
            <w:shd w:val="clear" w:color="auto" w:fill="auto"/>
            <w:vAlign w:val="bottom"/>
          </w:tcPr>
          <w:p w14:paraId="0BA2EA47" w14:textId="77777777" w:rsidR="00000000" w:rsidRPr="00C34425" w:rsidRDefault="008C498F">
            <w:pPr>
              <w:spacing w:line="0" w:lineRule="atLeast"/>
              <w:ind w:left="40"/>
              <w:rPr>
                <w:rFonts w:ascii="Lato" w:hAnsi="Lato"/>
                <w:sz w:val="19"/>
              </w:rPr>
            </w:pPr>
            <w:r w:rsidRPr="00C34425">
              <w:rPr>
                <w:rFonts w:ascii="Lato" w:hAnsi="Lato"/>
                <w:sz w:val="19"/>
              </w:rPr>
              <w:t>Town of Junius</w:t>
            </w:r>
          </w:p>
        </w:tc>
        <w:tc>
          <w:tcPr>
            <w:tcW w:w="1920" w:type="dxa"/>
            <w:shd w:val="clear" w:color="auto" w:fill="auto"/>
            <w:vAlign w:val="bottom"/>
          </w:tcPr>
          <w:p w14:paraId="04025AB2"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695E1B47" w14:textId="77777777" w:rsidR="00000000" w:rsidRPr="00C34425" w:rsidRDefault="008C498F">
            <w:pPr>
              <w:spacing w:line="0" w:lineRule="atLeast"/>
              <w:ind w:right="204"/>
              <w:jc w:val="right"/>
              <w:rPr>
                <w:rFonts w:ascii="Lato" w:hAnsi="Lato"/>
                <w:sz w:val="19"/>
              </w:rPr>
            </w:pPr>
            <w:r w:rsidRPr="00C34425">
              <w:rPr>
                <w:rFonts w:ascii="Lato" w:hAnsi="Lato"/>
                <w:sz w:val="19"/>
              </w:rPr>
              <w:t>12,343</w:t>
            </w:r>
          </w:p>
        </w:tc>
        <w:tc>
          <w:tcPr>
            <w:tcW w:w="1100" w:type="dxa"/>
            <w:shd w:val="clear" w:color="auto" w:fill="auto"/>
            <w:vAlign w:val="bottom"/>
          </w:tcPr>
          <w:p w14:paraId="5A4970F9" w14:textId="77777777" w:rsidR="00000000" w:rsidRPr="00C34425" w:rsidRDefault="008C498F">
            <w:pPr>
              <w:spacing w:line="0" w:lineRule="atLeast"/>
              <w:ind w:right="84"/>
              <w:jc w:val="right"/>
              <w:rPr>
                <w:rFonts w:ascii="Lato" w:hAnsi="Lato"/>
                <w:sz w:val="19"/>
              </w:rPr>
            </w:pPr>
            <w:r w:rsidRPr="00C34425">
              <w:rPr>
                <w:rFonts w:ascii="Lato" w:hAnsi="Lato"/>
                <w:sz w:val="19"/>
              </w:rPr>
              <w:t>12,343</w:t>
            </w:r>
          </w:p>
        </w:tc>
        <w:tc>
          <w:tcPr>
            <w:tcW w:w="960" w:type="dxa"/>
            <w:shd w:val="clear" w:color="auto" w:fill="auto"/>
            <w:vAlign w:val="bottom"/>
          </w:tcPr>
          <w:p w14:paraId="4E7FD5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39EF0B" w14:textId="77777777" w:rsidR="00000000" w:rsidRPr="00C34425" w:rsidRDefault="008C498F">
            <w:pPr>
              <w:spacing w:line="0" w:lineRule="atLeast"/>
              <w:ind w:right="24"/>
              <w:jc w:val="right"/>
              <w:rPr>
                <w:rFonts w:ascii="Lato" w:hAnsi="Lato"/>
                <w:sz w:val="19"/>
              </w:rPr>
            </w:pPr>
            <w:r w:rsidRPr="00C34425">
              <w:rPr>
                <w:rFonts w:ascii="Lato" w:hAnsi="Lato"/>
                <w:sz w:val="19"/>
              </w:rPr>
              <w:t>1,382</w:t>
            </w:r>
          </w:p>
        </w:tc>
        <w:tc>
          <w:tcPr>
            <w:tcW w:w="1540" w:type="dxa"/>
            <w:shd w:val="clear" w:color="auto" w:fill="auto"/>
            <w:vAlign w:val="bottom"/>
          </w:tcPr>
          <w:p w14:paraId="5E943D1B" w14:textId="77777777" w:rsidR="00000000" w:rsidRPr="00C34425" w:rsidRDefault="008C498F">
            <w:pPr>
              <w:spacing w:line="0" w:lineRule="atLeast"/>
              <w:ind w:right="4"/>
              <w:jc w:val="right"/>
              <w:rPr>
                <w:rFonts w:ascii="Lato" w:hAnsi="Lato"/>
                <w:sz w:val="19"/>
              </w:rPr>
            </w:pPr>
            <w:r w:rsidRPr="00C34425">
              <w:rPr>
                <w:rFonts w:ascii="Lato" w:hAnsi="Lato"/>
                <w:sz w:val="19"/>
              </w:rPr>
              <w:t>13,725</w:t>
            </w:r>
          </w:p>
        </w:tc>
      </w:tr>
      <w:tr w:rsidR="00000000" w:rsidRPr="00C34425" w14:paraId="1F82F575" w14:textId="77777777">
        <w:trPr>
          <w:trHeight w:val="252"/>
        </w:trPr>
        <w:tc>
          <w:tcPr>
            <w:tcW w:w="2540" w:type="dxa"/>
            <w:shd w:val="clear" w:color="auto" w:fill="auto"/>
            <w:vAlign w:val="bottom"/>
          </w:tcPr>
          <w:p w14:paraId="2957A09B" w14:textId="77777777" w:rsidR="00000000" w:rsidRPr="00C34425" w:rsidRDefault="008C498F">
            <w:pPr>
              <w:spacing w:line="0" w:lineRule="atLeast"/>
              <w:ind w:left="40"/>
              <w:rPr>
                <w:rFonts w:ascii="Lato" w:hAnsi="Lato"/>
                <w:sz w:val="19"/>
              </w:rPr>
            </w:pPr>
            <w:r w:rsidRPr="00C34425">
              <w:rPr>
                <w:rFonts w:ascii="Lato" w:hAnsi="Lato"/>
                <w:sz w:val="19"/>
              </w:rPr>
              <w:t>Town of Lodi</w:t>
            </w:r>
          </w:p>
        </w:tc>
        <w:tc>
          <w:tcPr>
            <w:tcW w:w="1920" w:type="dxa"/>
            <w:shd w:val="clear" w:color="auto" w:fill="auto"/>
            <w:vAlign w:val="bottom"/>
          </w:tcPr>
          <w:p w14:paraId="21B92F0E"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584EF045" w14:textId="77777777" w:rsidR="00000000" w:rsidRPr="00C34425" w:rsidRDefault="008C498F">
            <w:pPr>
              <w:spacing w:line="0" w:lineRule="atLeast"/>
              <w:ind w:right="204"/>
              <w:jc w:val="right"/>
              <w:rPr>
                <w:rFonts w:ascii="Lato" w:hAnsi="Lato"/>
                <w:sz w:val="19"/>
              </w:rPr>
            </w:pPr>
            <w:r w:rsidRPr="00C34425">
              <w:rPr>
                <w:rFonts w:ascii="Lato" w:hAnsi="Lato"/>
                <w:sz w:val="19"/>
              </w:rPr>
              <w:t>6,164</w:t>
            </w:r>
          </w:p>
        </w:tc>
        <w:tc>
          <w:tcPr>
            <w:tcW w:w="1100" w:type="dxa"/>
            <w:shd w:val="clear" w:color="auto" w:fill="auto"/>
            <w:vAlign w:val="bottom"/>
          </w:tcPr>
          <w:p w14:paraId="67646C25" w14:textId="77777777" w:rsidR="00000000" w:rsidRPr="00C34425" w:rsidRDefault="008C498F">
            <w:pPr>
              <w:spacing w:line="0" w:lineRule="atLeast"/>
              <w:ind w:right="84"/>
              <w:jc w:val="right"/>
              <w:rPr>
                <w:rFonts w:ascii="Lato" w:hAnsi="Lato"/>
                <w:sz w:val="19"/>
              </w:rPr>
            </w:pPr>
            <w:r w:rsidRPr="00C34425">
              <w:rPr>
                <w:rFonts w:ascii="Lato" w:hAnsi="Lato"/>
                <w:sz w:val="19"/>
              </w:rPr>
              <w:t>6,164</w:t>
            </w:r>
          </w:p>
        </w:tc>
        <w:tc>
          <w:tcPr>
            <w:tcW w:w="960" w:type="dxa"/>
            <w:shd w:val="clear" w:color="auto" w:fill="auto"/>
            <w:vAlign w:val="bottom"/>
          </w:tcPr>
          <w:p w14:paraId="1295A28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89F6A2" w14:textId="77777777" w:rsidR="00000000" w:rsidRPr="00C34425" w:rsidRDefault="008C498F">
            <w:pPr>
              <w:spacing w:line="0" w:lineRule="atLeast"/>
              <w:ind w:right="24"/>
              <w:jc w:val="right"/>
              <w:rPr>
                <w:rFonts w:ascii="Lato" w:hAnsi="Lato"/>
                <w:sz w:val="19"/>
              </w:rPr>
            </w:pPr>
            <w:r w:rsidRPr="00C34425">
              <w:rPr>
                <w:rFonts w:ascii="Lato" w:hAnsi="Lato"/>
                <w:sz w:val="19"/>
              </w:rPr>
              <w:t>690</w:t>
            </w:r>
          </w:p>
        </w:tc>
        <w:tc>
          <w:tcPr>
            <w:tcW w:w="1540" w:type="dxa"/>
            <w:shd w:val="clear" w:color="auto" w:fill="auto"/>
            <w:vAlign w:val="bottom"/>
          </w:tcPr>
          <w:p w14:paraId="74C75E8B" w14:textId="77777777" w:rsidR="00000000" w:rsidRPr="00C34425" w:rsidRDefault="008C498F">
            <w:pPr>
              <w:spacing w:line="0" w:lineRule="atLeast"/>
              <w:ind w:right="4"/>
              <w:jc w:val="right"/>
              <w:rPr>
                <w:rFonts w:ascii="Lato" w:hAnsi="Lato"/>
                <w:sz w:val="19"/>
              </w:rPr>
            </w:pPr>
            <w:r w:rsidRPr="00C34425">
              <w:rPr>
                <w:rFonts w:ascii="Lato" w:hAnsi="Lato"/>
                <w:sz w:val="19"/>
              </w:rPr>
              <w:t>6,854</w:t>
            </w:r>
          </w:p>
        </w:tc>
      </w:tr>
      <w:tr w:rsidR="00000000" w:rsidRPr="00C34425" w14:paraId="39D54E13" w14:textId="77777777">
        <w:trPr>
          <w:trHeight w:val="252"/>
        </w:trPr>
        <w:tc>
          <w:tcPr>
            <w:tcW w:w="2540" w:type="dxa"/>
            <w:shd w:val="clear" w:color="auto" w:fill="auto"/>
            <w:vAlign w:val="bottom"/>
          </w:tcPr>
          <w:p w14:paraId="7E0F3FD3" w14:textId="77777777" w:rsidR="00000000" w:rsidRPr="00C34425" w:rsidRDefault="008C498F">
            <w:pPr>
              <w:spacing w:line="0" w:lineRule="atLeast"/>
              <w:ind w:left="40"/>
              <w:rPr>
                <w:rFonts w:ascii="Lato" w:hAnsi="Lato"/>
                <w:sz w:val="19"/>
              </w:rPr>
            </w:pPr>
            <w:r w:rsidRPr="00C34425">
              <w:rPr>
                <w:rFonts w:ascii="Lato" w:hAnsi="Lato"/>
                <w:sz w:val="19"/>
              </w:rPr>
              <w:t>Town of Ovid</w:t>
            </w:r>
          </w:p>
        </w:tc>
        <w:tc>
          <w:tcPr>
            <w:tcW w:w="1920" w:type="dxa"/>
            <w:shd w:val="clear" w:color="auto" w:fill="auto"/>
            <w:vAlign w:val="bottom"/>
          </w:tcPr>
          <w:p w14:paraId="2A1075F1"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548974CB" w14:textId="77777777" w:rsidR="00000000" w:rsidRPr="00C34425" w:rsidRDefault="008C498F">
            <w:pPr>
              <w:spacing w:line="0" w:lineRule="atLeast"/>
              <w:ind w:right="204"/>
              <w:jc w:val="right"/>
              <w:rPr>
                <w:rFonts w:ascii="Lato" w:hAnsi="Lato"/>
                <w:sz w:val="19"/>
              </w:rPr>
            </w:pPr>
            <w:r w:rsidRPr="00C34425">
              <w:rPr>
                <w:rFonts w:ascii="Lato" w:hAnsi="Lato"/>
                <w:sz w:val="19"/>
              </w:rPr>
              <w:t>16,269</w:t>
            </w:r>
          </w:p>
        </w:tc>
        <w:tc>
          <w:tcPr>
            <w:tcW w:w="1100" w:type="dxa"/>
            <w:shd w:val="clear" w:color="auto" w:fill="auto"/>
            <w:vAlign w:val="bottom"/>
          </w:tcPr>
          <w:p w14:paraId="38526C35" w14:textId="77777777" w:rsidR="00000000" w:rsidRPr="00C34425" w:rsidRDefault="008C498F">
            <w:pPr>
              <w:spacing w:line="0" w:lineRule="atLeast"/>
              <w:ind w:right="84"/>
              <w:jc w:val="right"/>
              <w:rPr>
                <w:rFonts w:ascii="Lato" w:hAnsi="Lato"/>
                <w:sz w:val="19"/>
              </w:rPr>
            </w:pPr>
            <w:r w:rsidRPr="00C34425">
              <w:rPr>
                <w:rFonts w:ascii="Lato" w:hAnsi="Lato"/>
                <w:sz w:val="19"/>
              </w:rPr>
              <w:t>16,269</w:t>
            </w:r>
          </w:p>
        </w:tc>
        <w:tc>
          <w:tcPr>
            <w:tcW w:w="960" w:type="dxa"/>
            <w:shd w:val="clear" w:color="auto" w:fill="auto"/>
            <w:vAlign w:val="bottom"/>
          </w:tcPr>
          <w:p w14:paraId="4D0E0C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07ABD2" w14:textId="77777777" w:rsidR="00000000" w:rsidRPr="00C34425" w:rsidRDefault="008C498F">
            <w:pPr>
              <w:spacing w:line="0" w:lineRule="atLeast"/>
              <w:ind w:right="24"/>
              <w:jc w:val="right"/>
              <w:rPr>
                <w:rFonts w:ascii="Lato" w:hAnsi="Lato"/>
                <w:sz w:val="19"/>
              </w:rPr>
            </w:pPr>
            <w:r w:rsidRPr="00C34425">
              <w:rPr>
                <w:rFonts w:ascii="Lato" w:hAnsi="Lato"/>
                <w:sz w:val="19"/>
              </w:rPr>
              <w:t>1,821</w:t>
            </w:r>
          </w:p>
        </w:tc>
        <w:tc>
          <w:tcPr>
            <w:tcW w:w="1540" w:type="dxa"/>
            <w:shd w:val="clear" w:color="auto" w:fill="auto"/>
            <w:vAlign w:val="bottom"/>
          </w:tcPr>
          <w:p w14:paraId="545772A0" w14:textId="77777777" w:rsidR="00000000" w:rsidRPr="00C34425" w:rsidRDefault="008C498F">
            <w:pPr>
              <w:spacing w:line="0" w:lineRule="atLeast"/>
              <w:ind w:right="4"/>
              <w:jc w:val="right"/>
              <w:rPr>
                <w:rFonts w:ascii="Lato" w:hAnsi="Lato"/>
                <w:sz w:val="19"/>
              </w:rPr>
            </w:pPr>
            <w:r w:rsidRPr="00C34425">
              <w:rPr>
                <w:rFonts w:ascii="Lato" w:hAnsi="Lato"/>
                <w:sz w:val="19"/>
              </w:rPr>
              <w:t>18,090</w:t>
            </w:r>
          </w:p>
        </w:tc>
      </w:tr>
      <w:tr w:rsidR="00000000" w:rsidRPr="00C34425" w14:paraId="29EBC3C8" w14:textId="77777777">
        <w:trPr>
          <w:trHeight w:val="252"/>
        </w:trPr>
        <w:tc>
          <w:tcPr>
            <w:tcW w:w="2540" w:type="dxa"/>
            <w:shd w:val="clear" w:color="auto" w:fill="auto"/>
            <w:vAlign w:val="bottom"/>
          </w:tcPr>
          <w:p w14:paraId="47210299" w14:textId="77777777" w:rsidR="00000000" w:rsidRPr="00C34425" w:rsidRDefault="008C498F">
            <w:pPr>
              <w:spacing w:line="0" w:lineRule="atLeast"/>
              <w:ind w:left="40"/>
              <w:rPr>
                <w:rFonts w:ascii="Lato" w:hAnsi="Lato"/>
                <w:sz w:val="19"/>
              </w:rPr>
            </w:pPr>
            <w:r w:rsidRPr="00C34425">
              <w:rPr>
                <w:rFonts w:ascii="Lato" w:hAnsi="Lato"/>
                <w:sz w:val="19"/>
              </w:rPr>
              <w:t>Town of Romulus</w:t>
            </w:r>
          </w:p>
        </w:tc>
        <w:tc>
          <w:tcPr>
            <w:tcW w:w="1920" w:type="dxa"/>
            <w:shd w:val="clear" w:color="auto" w:fill="auto"/>
            <w:vAlign w:val="bottom"/>
          </w:tcPr>
          <w:p w14:paraId="586D7D4D"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7B6CC504" w14:textId="77777777" w:rsidR="00000000" w:rsidRPr="00C34425" w:rsidRDefault="008C498F">
            <w:pPr>
              <w:spacing w:line="0" w:lineRule="atLeast"/>
              <w:ind w:right="204"/>
              <w:jc w:val="right"/>
              <w:rPr>
                <w:rFonts w:ascii="Lato" w:hAnsi="Lato"/>
                <w:sz w:val="19"/>
              </w:rPr>
            </w:pPr>
            <w:r w:rsidRPr="00C34425">
              <w:rPr>
                <w:rFonts w:ascii="Lato" w:hAnsi="Lato"/>
                <w:sz w:val="19"/>
              </w:rPr>
              <w:t>35,251</w:t>
            </w:r>
          </w:p>
        </w:tc>
        <w:tc>
          <w:tcPr>
            <w:tcW w:w="1100" w:type="dxa"/>
            <w:shd w:val="clear" w:color="auto" w:fill="auto"/>
            <w:vAlign w:val="bottom"/>
          </w:tcPr>
          <w:p w14:paraId="16CF26B0" w14:textId="77777777" w:rsidR="00000000" w:rsidRPr="00C34425" w:rsidRDefault="008C498F">
            <w:pPr>
              <w:spacing w:line="0" w:lineRule="atLeast"/>
              <w:ind w:right="84"/>
              <w:jc w:val="right"/>
              <w:rPr>
                <w:rFonts w:ascii="Lato" w:hAnsi="Lato"/>
                <w:sz w:val="19"/>
              </w:rPr>
            </w:pPr>
            <w:r w:rsidRPr="00C34425">
              <w:rPr>
                <w:rFonts w:ascii="Lato" w:hAnsi="Lato"/>
                <w:sz w:val="19"/>
              </w:rPr>
              <w:t>35,251</w:t>
            </w:r>
          </w:p>
        </w:tc>
        <w:tc>
          <w:tcPr>
            <w:tcW w:w="960" w:type="dxa"/>
            <w:shd w:val="clear" w:color="auto" w:fill="auto"/>
            <w:vAlign w:val="bottom"/>
          </w:tcPr>
          <w:p w14:paraId="240BE7B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C4E650" w14:textId="77777777" w:rsidR="00000000" w:rsidRPr="00C34425" w:rsidRDefault="008C498F">
            <w:pPr>
              <w:spacing w:line="0" w:lineRule="atLeast"/>
              <w:ind w:right="24"/>
              <w:jc w:val="right"/>
              <w:rPr>
                <w:rFonts w:ascii="Lato" w:hAnsi="Lato"/>
                <w:sz w:val="19"/>
              </w:rPr>
            </w:pPr>
            <w:r w:rsidRPr="00C34425">
              <w:rPr>
                <w:rFonts w:ascii="Lato" w:hAnsi="Lato"/>
                <w:sz w:val="19"/>
              </w:rPr>
              <w:t>3,946</w:t>
            </w:r>
          </w:p>
        </w:tc>
        <w:tc>
          <w:tcPr>
            <w:tcW w:w="1540" w:type="dxa"/>
            <w:shd w:val="clear" w:color="auto" w:fill="auto"/>
            <w:vAlign w:val="bottom"/>
          </w:tcPr>
          <w:p w14:paraId="57C489EA" w14:textId="77777777" w:rsidR="00000000" w:rsidRPr="00C34425" w:rsidRDefault="008C498F">
            <w:pPr>
              <w:spacing w:line="0" w:lineRule="atLeast"/>
              <w:ind w:right="4"/>
              <w:jc w:val="right"/>
              <w:rPr>
                <w:rFonts w:ascii="Lato" w:hAnsi="Lato"/>
                <w:sz w:val="19"/>
              </w:rPr>
            </w:pPr>
            <w:r w:rsidRPr="00C34425">
              <w:rPr>
                <w:rFonts w:ascii="Lato" w:hAnsi="Lato"/>
                <w:sz w:val="19"/>
              </w:rPr>
              <w:t>39,197</w:t>
            </w:r>
          </w:p>
        </w:tc>
      </w:tr>
      <w:tr w:rsidR="00000000" w:rsidRPr="00C34425" w14:paraId="619B3A44" w14:textId="77777777">
        <w:trPr>
          <w:trHeight w:val="252"/>
        </w:trPr>
        <w:tc>
          <w:tcPr>
            <w:tcW w:w="2540" w:type="dxa"/>
            <w:shd w:val="clear" w:color="auto" w:fill="auto"/>
            <w:vAlign w:val="bottom"/>
          </w:tcPr>
          <w:p w14:paraId="54C2871A" w14:textId="77777777" w:rsidR="00000000" w:rsidRPr="00C34425" w:rsidRDefault="008C498F">
            <w:pPr>
              <w:spacing w:line="0" w:lineRule="atLeast"/>
              <w:ind w:left="40"/>
              <w:rPr>
                <w:rFonts w:ascii="Lato" w:hAnsi="Lato"/>
                <w:sz w:val="19"/>
              </w:rPr>
            </w:pPr>
            <w:r w:rsidRPr="00C34425">
              <w:rPr>
                <w:rFonts w:ascii="Lato" w:hAnsi="Lato"/>
                <w:sz w:val="19"/>
              </w:rPr>
              <w:t>Town of Seneca Falls</w:t>
            </w:r>
          </w:p>
        </w:tc>
        <w:tc>
          <w:tcPr>
            <w:tcW w:w="1920" w:type="dxa"/>
            <w:shd w:val="clear" w:color="auto" w:fill="auto"/>
            <w:vAlign w:val="bottom"/>
          </w:tcPr>
          <w:p w14:paraId="45C5DA2B"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524F88C6" w14:textId="77777777" w:rsidR="00000000" w:rsidRPr="00C34425" w:rsidRDefault="008C498F">
            <w:pPr>
              <w:spacing w:line="0" w:lineRule="atLeast"/>
              <w:ind w:right="204"/>
              <w:jc w:val="right"/>
              <w:rPr>
                <w:rFonts w:ascii="Lato" w:hAnsi="Lato"/>
                <w:sz w:val="19"/>
              </w:rPr>
            </w:pPr>
            <w:r w:rsidRPr="00C34425">
              <w:rPr>
                <w:rFonts w:ascii="Lato" w:hAnsi="Lato"/>
                <w:sz w:val="19"/>
              </w:rPr>
              <w:t>148,020</w:t>
            </w:r>
          </w:p>
        </w:tc>
        <w:tc>
          <w:tcPr>
            <w:tcW w:w="1100" w:type="dxa"/>
            <w:shd w:val="clear" w:color="auto" w:fill="auto"/>
            <w:vAlign w:val="bottom"/>
          </w:tcPr>
          <w:p w14:paraId="503EF603" w14:textId="77777777" w:rsidR="00000000" w:rsidRPr="00C34425" w:rsidRDefault="008C498F">
            <w:pPr>
              <w:spacing w:line="0" w:lineRule="atLeast"/>
              <w:ind w:right="84"/>
              <w:jc w:val="right"/>
              <w:rPr>
                <w:rFonts w:ascii="Lato" w:hAnsi="Lato"/>
                <w:sz w:val="19"/>
              </w:rPr>
            </w:pPr>
            <w:r w:rsidRPr="00C34425">
              <w:rPr>
                <w:rFonts w:ascii="Lato" w:hAnsi="Lato"/>
                <w:sz w:val="19"/>
              </w:rPr>
              <w:t>148,020</w:t>
            </w:r>
          </w:p>
        </w:tc>
        <w:tc>
          <w:tcPr>
            <w:tcW w:w="960" w:type="dxa"/>
            <w:shd w:val="clear" w:color="auto" w:fill="auto"/>
            <w:vAlign w:val="bottom"/>
          </w:tcPr>
          <w:p w14:paraId="1A70A20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042D85" w14:textId="77777777" w:rsidR="00000000" w:rsidRPr="00C34425" w:rsidRDefault="008C498F">
            <w:pPr>
              <w:spacing w:line="0" w:lineRule="atLeast"/>
              <w:ind w:right="24"/>
              <w:jc w:val="right"/>
              <w:rPr>
                <w:rFonts w:ascii="Lato" w:hAnsi="Lato"/>
                <w:sz w:val="19"/>
              </w:rPr>
            </w:pPr>
            <w:r w:rsidRPr="00C34425">
              <w:rPr>
                <w:rFonts w:ascii="Lato" w:hAnsi="Lato"/>
                <w:sz w:val="19"/>
              </w:rPr>
              <w:t>16,568</w:t>
            </w:r>
          </w:p>
        </w:tc>
        <w:tc>
          <w:tcPr>
            <w:tcW w:w="1540" w:type="dxa"/>
            <w:shd w:val="clear" w:color="auto" w:fill="auto"/>
            <w:vAlign w:val="bottom"/>
          </w:tcPr>
          <w:p w14:paraId="31533EC1" w14:textId="77777777" w:rsidR="00000000" w:rsidRPr="00C34425" w:rsidRDefault="008C498F">
            <w:pPr>
              <w:spacing w:line="0" w:lineRule="atLeast"/>
              <w:ind w:right="4"/>
              <w:jc w:val="right"/>
              <w:rPr>
                <w:rFonts w:ascii="Lato" w:hAnsi="Lato"/>
                <w:sz w:val="19"/>
              </w:rPr>
            </w:pPr>
            <w:r w:rsidRPr="00C34425">
              <w:rPr>
                <w:rFonts w:ascii="Lato" w:hAnsi="Lato"/>
                <w:sz w:val="19"/>
              </w:rPr>
              <w:t>164,588</w:t>
            </w:r>
          </w:p>
        </w:tc>
      </w:tr>
      <w:tr w:rsidR="00000000" w:rsidRPr="00C34425" w14:paraId="56FB9097" w14:textId="77777777">
        <w:trPr>
          <w:trHeight w:val="252"/>
        </w:trPr>
        <w:tc>
          <w:tcPr>
            <w:tcW w:w="2540" w:type="dxa"/>
            <w:shd w:val="clear" w:color="auto" w:fill="auto"/>
            <w:vAlign w:val="bottom"/>
          </w:tcPr>
          <w:p w14:paraId="1B173FD6" w14:textId="77777777" w:rsidR="00000000" w:rsidRPr="00C34425" w:rsidRDefault="008C498F">
            <w:pPr>
              <w:spacing w:line="0" w:lineRule="atLeast"/>
              <w:ind w:left="40"/>
              <w:rPr>
                <w:rFonts w:ascii="Lato" w:hAnsi="Lato"/>
                <w:sz w:val="19"/>
              </w:rPr>
            </w:pPr>
            <w:r w:rsidRPr="00C34425">
              <w:rPr>
                <w:rFonts w:ascii="Lato" w:hAnsi="Lato"/>
                <w:sz w:val="19"/>
              </w:rPr>
              <w:t>Town of Tyre</w:t>
            </w:r>
          </w:p>
        </w:tc>
        <w:tc>
          <w:tcPr>
            <w:tcW w:w="1920" w:type="dxa"/>
            <w:shd w:val="clear" w:color="auto" w:fill="auto"/>
            <w:vAlign w:val="bottom"/>
          </w:tcPr>
          <w:p w14:paraId="65F8B541" w14:textId="77777777" w:rsidR="00000000" w:rsidRPr="00C34425" w:rsidRDefault="008C498F">
            <w:pPr>
              <w:spacing w:line="0" w:lineRule="atLeast"/>
              <w:ind w:left="600"/>
              <w:rPr>
                <w:rFonts w:ascii="Lato" w:hAnsi="Lato"/>
                <w:sz w:val="19"/>
              </w:rPr>
            </w:pPr>
            <w:r w:rsidRPr="00C34425">
              <w:rPr>
                <w:rFonts w:ascii="Lato" w:hAnsi="Lato"/>
                <w:sz w:val="19"/>
              </w:rPr>
              <w:t>Seneca</w:t>
            </w:r>
          </w:p>
        </w:tc>
        <w:tc>
          <w:tcPr>
            <w:tcW w:w="1280" w:type="dxa"/>
            <w:shd w:val="clear" w:color="auto" w:fill="auto"/>
            <w:vAlign w:val="bottom"/>
          </w:tcPr>
          <w:p w14:paraId="114E6784" w14:textId="77777777" w:rsidR="00000000" w:rsidRPr="00C34425" w:rsidRDefault="008C498F">
            <w:pPr>
              <w:spacing w:line="0" w:lineRule="atLeast"/>
              <w:ind w:right="204"/>
              <w:jc w:val="right"/>
              <w:rPr>
                <w:rFonts w:ascii="Lato" w:hAnsi="Lato"/>
                <w:sz w:val="19"/>
              </w:rPr>
            </w:pPr>
            <w:r w:rsidRPr="00C34425">
              <w:rPr>
                <w:rFonts w:ascii="Lato" w:hAnsi="Lato"/>
                <w:sz w:val="19"/>
              </w:rPr>
              <w:t>5,193</w:t>
            </w:r>
          </w:p>
        </w:tc>
        <w:tc>
          <w:tcPr>
            <w:tcW w:w="1100" w:type="dxa"/>
            <w:shd w:val="clear" w:color="auto" w:fill="auto"/>
            <w:vAlign w:val="bottom"/>
          </w:tcPr>
          <w:p w14:paraId="07E5F1D2" w14:textId="77777777" w:rsidR="00000000" w:rsidRPr="00C34425" w:rsidRDefault="008C498F">
            <w:pPr>
              <w:spacing w:line="0" w:lineRule="atLeast"/>
              <w:ind w:right="84"/>
              <w:jc w:val="right"/>
              <w:rPr>
                <w:rFonts w:ascii="Lato" w:hAnsi="Lato"/>
                <w:sz w:val="19"/>
              </w:rPr>
            </w:pPr>
            <w:r w:rsidRPr="00C34425">
              <w:rPr>
                <w:rFonts w:ascii="Lato" w:hAnsi="Lato"/>
                <w:sz w:val="19"/>
              </w:rPr>
              <w:t>5,193</w:t>
            </w:r>
          </w:p>
        </w:tc>
        <w:tc>
          <w:tcPr>
            <w:tcW w:w="960" w:type="dxa"/>
            <w:shd w:val="clear" w:color="auto" w:fill="auto"/>
            <w:vAlign w:val="bottom"/>
          </w:tcPr>
          <w:p w14:paraId="1B7AC7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568E9F" w14:textId="77777777" w:rsidR="00000000" w:rsidRPr="00C34425" w:rsidRDefault="008C498F">
            <w:pPr>
              <w:spacing w:line="0" w:lineRule="atLeast"/>
              <w:ind w:right="24"/>
              <w:jc w:val="right"/>
              <w:rPr>
                <w:rFonts w:ascii="Lato" w:hAnsi="Lato"/>
                <w:sz w:val="19"/>
              </w:rPr>
            </w:pPr>
            <w:r w:rsidRPr="00C34425">
              <w:rPr>
                <w:rFonts w:ascii="Lato" w:hAnsi="Lato"/>
                <w:sz w:val="19"/>
              </w:rPr>
              <w:t>581</w:t>
            </w:r>
          </w:p>
        </w:tc>
        <w:tc>
          <w:tcPr>
            <w:tcW w:w="1540" w:type="dxa"/>
            <w:shd w:val="clear" w:color="auto" w:fill="auto"/>
            <w:vAlign w:val="bottom"/>
          </w:tcPr>
          <w:p w14:paraId="23AA4A92" w14:textId="77777777" w:rsidR="00000000" w:rsidRPr="00C34425" w:rsidRDefault="008C498F">
            <w:pPr>
              <w:spacing w:line="0" w:lineRule="atLeast"/>
              <w:ind w:right="4"/>
              <w:jc w:val="right"/>
              <w:rPr>
                <w:rFonts w:ascii="Lato" w:hAnsi="Lato"/>
                <w:sz w:val="19"/>
              </w:rPr>
            </w:pPr>
            <w:r w:rsidRPr="00C34425">
              <w:rPr>
                <w:rFonts w:ascii="Lato" w:hAnsi="Lato"/>
                <w:sz w:val="19"/>
              </w:rPr>
              <w:t>5,774</w:t>
            </w:r>
          </w:p>
        </w:tc>
      </w:tr>
    </w:tbl>
    <w:p w14:paraId="0BE6CAA0"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2FF80077" w14:textId="77777777" w:rsidR="00000000" w:rsidRPr="00C34425" w:rsidRDefault="008C498F">
      <w:pPr>
        <w:spacing w:line="200" w:lineRule="exact"/>
        <w:rPr>
          <w:rFonts w:ascii="Lato" w:eastAsia="Times New Roman" w:hAnsi="Lato"/>
        </w:rPr>
      </w:pPr>
    </w:p>
    <w:p w14:paraId="5836B2BD" w14:textId="77777777" w:rsidR="00000000" w:rsidRPr="00C34425" w:rsidRDefault="008C498F">
      <w:pPr>
        <w:spacing w:line="397" w:lineRule="exact"/>
        <w:rPr>
          <w:rFonts w:ascii="Lato" w:eastAsia="Times New Roman" w:hAnsi="Lato"/>
        </w:rPr>
      </w:pPr>
    </w:p>
    <w:p w14:paraId="4573F0E0" w14:textId="77777777" w:rsidR="00000000" w:rsidRPr="00C34425" w:rsidRDefault="008C498F">
      <w:pPr>
        <w:spacing w:line="0" w:lineRule="atLeast"/>
        <w:jc w:val="center"/>
        <w:rPr>
          <w:rFonts w:ascii="Lato" w:hAnsi="Lato"/>
          <w:sz w:val="17"/>
        </w:rPr>
      </w:pPr>
      <w:r w:rsidRPr="00C34425">
        <w:rPr>
          <w:rFonts w:ascii="Lato" w:hAnsi="Lato"/>
          <w:sz w:val="17"/>
        </w:rPr>
        <w:t>52</w:t>
      </w:r>
    </w:p>
    <w:p w14:paraId="0BEC90A7"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0D7610E4" w14:textId="77777777" w:rsidR="00000000" w:rsidRPr="00C34425" w:rsidRDefault="008C498F">
      <w:pPr>
        <w:spacing w:line="0" w:lineRule="atLeast"/>
        <w:ind w:right="3100"/>
        <w:jc w:val="center"/>
        <w:rPr>
          <w:rFonts w:ascii="Lato" w:hAnsi="Lato"/>
          <w:b/>
          <w:sz w:val="24"/>
        </w:rPr>
      </w:pPr>
      <w:bookmarkStart w:id="54" w:name="page55"/>
      <w:bookmarkEnd w:id="54"/>
      <w:r w:rsidRPr="00C34425">
        <w:rPr>
          <w:rFonts w:ascii="Lato" w:hAnsi="Lato"/>
          <w:b/>
          <w:sz w:val="24"/>
        </w:rPr>
        <w:t>2013-14 Assembly Budget Aid and Incentives for Municipalities (AIM)</w:t>
      </w:r>
    </w:p>
    <w:p w14:paraId="0572B37A" w14:textId="77777777" w:rsidR="00000000" w:rsidRPr="00C34425" w:rsidRDefault="008C498F">
      <w:pPr>
        <w:spacing w:line="17" w:lineRule="exact"/>
        <w:rPr>
          <w:rFonts w:ascii="Lato" w:eastAsia="Times New Roman" w:hAnsi="Lato"/>
        </w:rPr>
      </w:pPr>
    </w:p>
    <w:p w14:paraId="1C5C0F16" w14:textId="77777777" w:rsidR="00000000" w:rsidRPr="00C34425" w:rsidRDefault="008C498F">
      <w:pPr>
        <w:spacing w:line="0" w:lineRule="atLeast"/>
        <w:ind w:left="1700"/>
        <w:rPr>
          <w:rFonts w:ascii="Lato" w:hAnsi="Lato"/>
          <w:i/>
          <w:sz w:val="19"/>
        </w:rPr>
      </w:pPr>
      <w:r w:rsidRPr="00C34425">
        <w:rPr>
          <w:rFonts w:ascii="Lato" w:hAnsi="Lato"/>
          <w:i/>
          <w:sz w:val="19"/>
        </w:rPr>
        <w:t xml:space="preserve">All Municipalities, Sorted by County and Then by </w:t>
      </w:r>
      <w:r w:rsidRPr="00C34425">
        <w:rPr>
          <w:rFonts w:ascii="Lato" w:hAnsi="Lato"/>
          <w:i/>
          <w:sz w:val="19"/>
        </w:rPr>
        <w:t>Class</w:t>
      </w:r>
    </w:p>
    <w:p w14:paraId="12BB8893"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40"/>
        <w:gridCol w:w="1960"/>
        <w:gridCol w:w="1300"/>
        <w:gridCol w:w="1140"/>
        <w:gridCol w:w="960"/>
        <w:gridCol w:w="1360"/>
        <w:gridCol w:w="1540"/>
      </w:tblGrid>
      <w:tr w:rsidR="00000000" w:rsidRPr="00C34425" w14:paraId="4BE070A8" w14:textId="77777777">
        <w:trPr>
          <w:trHeight w:val="244"/>
        </w:trPr>
        <w:tc>
          <w:tcPr>
            <w:tcW w:w="2440" w:type="dxa"/>
            <w:shd w:val="clear" w:color="auto" w:fill="auto"/>
            <w:vAlign w:val="bottom"/>
          </w:tcPr>
          <w:p w14:paraId="3F73311D" w14:textId="77777777" w:rsidR="00000000" w:rsidRPr="00C34425" w:rsidRDefault="008C498F">
            <w:pPr>
              <w:spacing w:line="0" w:lineRule="atLeast"/>
              <w:rPr>
                <w:rFonts w:ascii="Lato" w:eastAsia="Times New Roman" w:hAnsi="Lato"/>
                <w:sz w:val="21"/>
              </w:rPr>
            </w:pPr>
          </w:p>
        </w:tc>
        <w:tc>
          <w:tcPr>
            <w:tcW w:w="1960" w:type="dxa"/>
            <w:shd w:val="clear" w:color="auto" w:fill="auto"/>
            <w:vAlign w:val="bottom"/>
          </w:tcPr>
          <w:p w14:paraId="41300AD7" w14:textId="77777777" w:rsidR="00000000" w:rsidRPr="00C34425" w:rsidRDefault="008C498F">
            <w:pPr>
              <w:spacing w:line="0" w:lineRule="atLeast"/>
              <w:rPr>
                <w:rFonts w:ascii="Lato" w:eastAsia="Times New Roman" w:hAnsi="Lato"/>
                <w:sz w:val="21"/>
              </w:rPr>
            </w:pPr>
          </w:p>
        </w:tc>
        <w:tc>
          <w:tcPr>
            <w:tcW w:w="1300" w:type="dxa"/>
            <w:vMerge w:val="restart"/>
            <w:shd w:val="clear" w:color="auto" w:fill="auto"/>
            <w:vAlign w:val="bottom"/>
          </w:tcPr>
          <w:p w14:paraId="6B1CA3C2"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44C33885"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105C27A7"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3A69E345"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0B40B15A" w14:textId="77777777" w:rsidR="00000000" w:rsidRPr="00C34425" w:rsidRDefault="008C498F">
            <w:pPr>
              <w:spacing w:line="0" w:lineRule="atLeast"/>
              <w:rPr>
                <w:rFonts w:ascii="Lato" w:eastAsia="Times New Roman" w:hAnsi="Lato"/>
                <w:sz w:val="21"/>
              </w:rPr>
            </w:pPr>
          </w:p>
        </w:tc>
      </w:tr>
      <w:tr w:rsidR="00000000" w:rsidRPr="00C34425" w14:paraId="7782E5D2" w14:textId="77777777">
        <w:trPr>
          <w:trHeight w:val="230"/>
        </w:trPr>
        <w:tc>
          <w:tcPr>
            <w:tcW w:w="2440" w:type="dxa"/>
            <w:shd w:val="clear" w:color="auto" w:fill="auto"/>
            <w:vAlign w:val="bottom"/>
          </w:tcPr>
          <w:p w14:paraId="7C4EC840" w14:textId="77777777" w:rsidR="00000000" w:rsidRPr="00C34425" w:rsidRDefault="008C498F">
            <w:pPr>
              <w:spacing w:line="0" w:lineRule="atLeast"/>
              <w:rPr>
                <w:rFonts w:ascii="Lato" w:eastAsia="Times New Roman" w:hAnsi="Lato"/>
              </w:rPr>
            </w:pPr>
          </w:p>
        </w:tc>
        <w:tc>
          <w:tcPr>
            <w:tcW w:w="1960" w:type="dxa"/>
            <w:shd w:val="clear" w:color="auto" w:fill="auto"/>
            <w:vAlign w:val="bottom"/>
          </w:tcPr>
          <w:p w14:paraId="75653CAD" w14:textId="77777777" w:rsidR="00000000" w:rsidRPr="00C34425" w:rsidRDefault="008C498F">
            <w:pPr>
              <w:spacing w:line="0" w:lineRule="atLeast"/>
              <w:rPr>
                <w:rFonts w:ascii="Lato" w:eastAsia="Times New Roman" w:hAnsi="Lato"/>
              </w:rPr>
            </w:pPr>
          </w:p>
        </w:tc>
        <w:tc>
          <w:tcPr>
            <w:tcW w:w="1300" w:type="dxa"/>
            <w:vMerge/>
            <w:shd w:val="clear" w:color="auto" w:fill="auto"/>
            <w:vAlign w:val="bottom"/>
          </w:tcPr>
          <w:p w14:paraId="47D5BBBF"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6D9074D0"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59DE3504"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3CA4B232"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1554F68B" w14:textId="77777777" w:rsidR="00000000" w:rsidRPr="00C34425" w:rsidRDefault="008C498F">
            <w:pPr>
              <w:spacing w:line="0" w:lineRule="atLeast"/>
              <w:rPr>
                <w:rFonts w:ascii="Lato" w:eastAsia="Times New Roman" w:hAnsi="Lato"/>
              </w:rPr>
            </w:pPr>
          </w:p>
        </w:tc>
      </w:tr>
      <w:tr w:rsidR="00000000" w:rsidRPr="00C34425" w14:paraId="3BA4F555" w14:textId="77777777">
        <w:trPr>
          <w:trHeight w:val="252"/>
        </w:trPr>
        <w:tc>
          <w:tcPr>
            <w:tcW w:w="2440" w:type="dxa"/>
            <w:shd w:val="clear" w:color="auto" w:fill="auto"/>
            <w:vAlign w:val="bottom"/>
          </w:tcPr>
          <w:p w14:paraId="73B79362" w14:textId="77777777" w:rsidR="00000000" w:rsidRPr="00C34425" w:rsidRDefault="008C498F">
            <w:pPr>
              <w:spacing w:line="0" w:lineRule="atLeast"/>
              <w:rPr>
                <w:rFonts w:ascii="Lato" w:eastAsia="Times New Roman" w:hAnsi="Lato"/>
                <w:sz w:val="21"/>
              </w:rPr>
            </w:pPr>
          </w:p>
        </w:tc>
        <w:tc>
          <w:tcPr>
            <w:tcW w:w="1960" w:type="dxa"/>
            <w:shd w:val="clear" w:color="auto" w:fill="auto"/>
            <w:vAlign w:val="bottom"/>
          </w:tcPr>
          <w:p w14:paraId="649E1E98" w14:textId="77777777" w:rsidR="00000000" w:rsidRPr="00C34425" w:rsidRDefault="008C498F">
            <w:pPr>
              <w:spacing w:line="0" w:lineRule="atLeast"/>
              <w:rPr>
                <w:rFonts w:ascii="Lato" w:eastAsia="Times New Roman" w:hAnsi="Lato"/>
                <w:sz w:val="21"/>
              </w:rPr>
            </w:pPr>
          </w:p>
        </w:tc>
        <w:tc>
          <w:tcPr>
            <w:tcW w:w="1300" w:type="dxa"/>
            <w:shd w:val="clear" w:color="auto" w:fill="auto"/>
            <w:vAlign w:val="bottom"/>
          </w:tcPr>
          <w:p w14:paraId="2108A123"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631A6F1D"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08259C9B"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25F59D75"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5AA65F5A" w14:textId="77777777" w:rsidR="00000000" w:rsidRPr="00C34425" w:rsidRDefault="008C498F">
            <w:pPr>
              <w:spacing w:line="0" w:lineRule="atLeast"/>
              <w:rPr>
                <w:rFonts w:ascii="Lato" w:eastAsia="Times New Roman" w:hAnsi="Lato"/>
                <w:sz w:val="21"/>
              </w:rPr>
            </w:pPr>
          </w:p>
        </w:tc>
      </w:tr>
      <w:tr w:rsidR="00000000" w:rsidRPr="00C34425" w14:paraId="1ACEE71E" w14:textId="77777777">
        <w:trPr>
          <w:trHeight w:val="252"/>
        </w:trPr>
        <w:tc>
          <w:tcPr>
            <w:tcW w:w="2440" w:type="dxa"/>
            <w:shd w:val="clear" w:color="auto" w:fill="auto"/>
            <w:vAlign w:val="bottom"/>
          </w:tcPr>
          <w:p w14:paraId="42649E76"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960" w:type="dxa"/>
            <w:shd w:val="clear" w:color="auto" w:fill="auto"/>
            <w:vAlign w:val="bottom"/>
          </w:tcPr>
          <w:p w14:paraId="291FF3E1" w14:textId="77777777" w:rsidR="00000000" w:rsidRPr="00C34425" w:rsidRDefault="008C498F">
            <w:pPr>
              <w:spacing w:line="0" w:lineRule="atLeast"/>
              <w:ind w:left="700"/>
              <w:rPr>
                <w:rFonts w:ascii="Lato" w:hAnsi="Lato"/>
                <w:b/>
                <w:sz w:val="19"/>
              </w:rPr>
            </w:pPr>
            <w:r w:rsidRPr="00C34425">
              <w:rPr>
                <w:rFonts w:ascii="Lato" w:hAnsi="Lato"/>
                <w:b/>
                <w:sz w:val="19"/>
              </w:rPr>
              <w:t>County</w:t>
            </w:r>
          </w:p>
        </w:tc>
        <w:tc>
          <w:tcPr>
            <w:tcW w:w="1300" w:type="dxa"/>
            <w:shd w:val="clear" w:color="auto" w:fill="auto"/>
            <w:vAlign w:val="bottom"/>
          </w:tcPr>
          <w:p w14:paraId="49DBBE81"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0E282472"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350AEB21"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7EEB0FED"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62967655" w14:textId="77777777">
        <w:trPr>
          <w:trHeight w:val="37"/>
        </w:trPr>
        <w:tc>
          <w:tcPr>
            <w:tcW w:w="2440" w:type="dxa"/>
            <w:tcBorders>
              <w:bottom w:val="single" w:sz="8" w:space="0" w:color="auto"/>
            </w:tcBorders>
            <w:shd w:val="clear" w:color="auto" w:fill="auto"/>
            <w:vAlign w:val="bottom"/>
          </w:tcPr>
          <w:p w14:paraId="0E8532A8" w14:textId="77777777" w:rsidR="00000000" w:rsidRPr="00C34425" w:rsidRDefault="008C498F">
            <w:pPr>
              <w:spacing w:line="0" w:lineRule="atLeast"/>
              <w:rPr>
                <w:rFonts w:ascii="Lato" w:eastAsia="Times New Roman" w:hAnsi="Lato"/>
                <w:sz w:val="3"/>
              </w:rPr>
            </w:pPr>
          </w:p>
        </w:tc>
        <w:tc>
          <w:tcPr>
            <w:tcW w:w="1960" w:type="dxa"/>
            <w:tcBorders>
              <w:bottom w:val="single" w:sz="8" w:space="0" w:color="auto"/>
            </w:tcBorders>
            <w:shd w:val="clear" w:color="auto" w:fill="auto"/>
            <w:vAlign w:val="bottom"/>
          </w:tcPr>
          <w:p w14:paraId="26F518D2" w14:textId="77777777" w:rsidR="00000000" w:rsidRPr="00C34425" w:rsidRDefault="008C498F">
            <w:pPr>
              <w:spacing w:line="0" w:lineRule="atLeast"/>
              <w:rPr>
                <w:rFonts w:ascii="Lato" w:eastAsia="Times New Roman" w:hAnsi="Lato"/>
                <w:sz w:val="3"/>
              </w:rPr>
            </w:pPr>
          </w:p>
        </w:tc>
        <w:tc>
          <w:tcPr>
            <w:tcW w:w="1300" w:type="dxa"/>
            <w:tcBorders>
              <w:bottom w:val="single" w:sz="8" w:space="0" w:color="auto"/>
            </w:tcBorders>
            <w:shd w:val="clear" w:color="auto" w:fill="auto"/>
            <w:vAlign w:val="bottom"/>
          </w:tcPr>
          <w:p w14:paraId="23C5F633"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7C82C80F"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4041D6DE"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38DCE062"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0C98F25C" w14:textId="77777777" w:rsidR="00000000" w:rsidRPr="00C34425" w:rsidRDefault="008C498F">
            <w:pPr>
              <w:spacing w:line="0" w:lineRule="atLeast"/>
              <w:rPr>
                <w:rFonts w:ascii="Lato" w:eastAsia="Times New Roman" w:hAnsi="Lato"/>
                <w:sz w:val="3"/>
              </w:rPr>
            </w:pPr>
          </w:p>
        </w:tc>
      </w:tr>
      <w:tr w:rsidR="00000000" w:rsidRPr="00C34425" w14:paraId="4E9B71DC" w14:textId="77777777">
        <w:trPr>
          <w:trHeight w:val="250"/>
        </w:trPr>
        <w:tc>
          <w:tcPr>
            <w:tcW w:w="2440" w:type="dxa"/>
            <w:shd w:val="clear" w:color="auto" w:fill="auto"/>
            <w:vAlign w:val="bottom"/>
          </w:tcPr>
          <w:p w14:paraId="41467C96" w14:textId="77777777" w:rsidR="00000000" w:rsidRPr="00C34425" w:rsidRDefault="008C498F">
            <w:pPr>
              <w:spacing w:line="0" w:lineRule="atLeast"/>
              <w:ind w:left="40"/>
              <w:rPr>
                <w:rFonts w:ascii="Lato" w:hAnsi="Lato"/>
                <w:sz w:val="19"/>
              </w:rPr>
            </w:pPr>
            <w:r w:rsidRPr="00C34425">
              <w:rPr>
                <w:rFonts w:ascii="Lato" w:hAnsi="Lato"/>
                <w:sz w:val="19"/>
              </w:rPr>
              <w:t>Town of Varick</w:t>
            </w:r>
          </w:p>
        </w:tc>
        <w:tc>
          <w:tcPr>
            <w:tcW w:w="1960" w:type="dxa"/>
            <w:shd w:val="clear" w:color="auto" w:fill="auto"/>
            <w:vAlign w:val="bottom"/>
          </w:tcPr>
          <w:p w14:paraId="48265AF0" w14:textId="77777777" w:rsidR="00000000" w:rsidRPr="00C34425" w:rsidRDefault="008C498F">
            <w:pPr>
              <w:spacing w:line="0" w:lineRule="atLeast"/>
              <w:ind w:left="700"/>
              <w:rPr>
                <w:rFonts w:ascii="Lato" w:hAnsi="Lato"/>
                <w:sz w:val="19"/>
              </w:rPr>
            </w:pPr>
            <w:r w:rsidRPr="00C34425">
              <w:rPr>
                <w:rFonts w:ascii="Lato" w:hAnsi="Lato"/>
                <w:sz w:val="19"/>
              </w:rPr>
              <w:t>Seneca</w:t>
            </w:r>
          </w:p>
        </w:tc>
        <w:tc>
          <w:tcPr>
            <w:tcW w:w="1300" w:type="dxa"/>
            <w:shd w:val="clear" w:color="auto" w:fill="auto"/>
            <w:vAlign w:val="bottom"/>
          </w:tcPr>
          <w:p w14:paraId="027B77DE" w14:textId="77777777" w:rsidR="00000000" w:rsidRPr="00C34425" w:rsidRDefault="008C498F">
            <w:pPr>
              <w:spacing w:line="0" w:lineRule="atLeast"/>
              <w:ind w:right="164"/>
              <w:jc w:val="right"/>
              <w:rPr>
                <w:rFonts w:ascii="Lato" w:hAnsi="Lato"/>
                <w:sz w:val="19"/>
              </w:rPr>
            </w:pPr>
            <w:r w:rsidRPr="00C34425">
              <w:rPr>
                <w:rFonts w:ascii="Lato" w:hAnsi="Lato"/>
                <w:sz w:val="19"/>
              </w:rPr>
              <w:t>15,957</w:t>
            </w:r>
          </w:p>
        </w:tc>
        <w:tc>
          <w:tcPr>
            <w:tcW w:w="1140" w:type="dxa"/>
            <w:shd w:val="clear" w:color="auto" w:fill="auto"/>
            <w:vAlign w:val="bottom"/>
          </w:tcPr>
          <w:p w14:paraId="55B2287C" w14:textId="77777777" w:rsidR="00000000" w:rsidRPr="00C34425" w:rsidRDefault="008C498F">
            <w:pPr>
              <w:spacing w:line="0" w:lineRule="atLeast"/>
              <w:ind w:right="84"/>
              <w:jc w:val="right"/>
              <w:rPr>
                <w:rFonts w:ascii="Lato" w:hAnsi="Lato"/>
                <w:sz w:val="19"/>
              </w:rPr>
            </w:pPr>
            <w:r w:rsidRPr="00C34425">
              <w:rPr>
                <w:rFonts w:ascii="Lato" w:hAnsi="Lato"/>
                <w:sz w:val="19"/>
              </w:rPr>
              <w:t>15,957</w:t>
            </w:r>
          </w:p>
        </w:tc>
        <w:tc>
          <w:tcPr>
            <w:tcW w:w="960" w:type="dxa"/>
            <w:shd w:val="clear" w:color="auto" w:fill="auto"/>
            <w:vAlign w:val="bottom"/>
          </w:tcPr>
          <w:p w14:paraId="2EC7F6A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4EAB87" w14:textId="77777777" w:rsidR="00000000" w:rsidRPr="00C34425" w:rsidRDefault="008C498F">
            <w:pPr>
              <w:spacing w:line="0" w:lineRule="atLeast"/>
              <w:ind w:right="24"/>
              <w:jc w:val="right"/>
              <w:rPr>
                <w:rFonts w:ascii="Lato" w:hAnsi="Lato"/>
                <w:sz w:val="19"/>
              </w:rPr>
            </w:pPr>
            <w:r w:rsidRPr="00C34425">
              <w:rPr>
                <w:rFonts w:ascii="Lato" w:hAnsi="Lato"/>
                <w:sz w:val="19"/>
              </w:rPr>
              <w:t>1,786</w:t>
            </w:r>
          </w:p>
        </w:tc>
        <w:tc>
          <w:tcPr>
            <w:tcW w:w="1540" w:type="dxa"/>
            <w:shd w:val="clear" w:color="auto" w:fill="auto"/>
            <w:vAlign w:val="bottom"/>
          </w:tcPr>
          <w:p w14:paraId="0D1736BC" w14:textId="77777777" w:rsidR="00000000" w:rsidRPr="00C34425" w:rsidRDefault="008C498F">
            <w:pPr>
              <w:spacing w:line="0" w:lineRule="atLeast"/>
              <w:ind w:right="4"/>
              <w:jc w:val="right"/>
              <w:rPr>
                <w:rFonts w:ascii="Lato" w:hAnsi="Lato"/>
                <w:sz w:val="19"/>
              </w:rPr>
            </w:pPr>
            <w:r w:rsidRPr="00C34425">
              <w:rPr>
                <w:rFonts w:ascii="Lato" w:hAnsi="Lato"/>
                <w:sz w:val="19"/>
              </w:rPr>
              <w:t>17,743</w:t>
            </w:r>
          </w:p>
        </w:tc>
      </w:tr>
      <w:tr w:rsidR="00000000" w:rsidRPr="00C34425" w14:paraId="22173418" w14:textId="77777777">
        <w:trPr>
          <w:trHeight w:val="252"/>
        </w:trPr>
        <w:tc>
          <w:tcPr>
            <w:tcW w:w="2440" w:type="dxa"/>
            <w:shd w:val="clear" w:color="auto" w:fill="auto"/>
            <w:vAlign w:val="bottom"/>
          </w:tcPr>
          <w:p w14:paraId="3C6BDB2A" w14:textId="77777777" w:rsidR="00000000" w:rsidRPr="00C34425" w:rsidRDefault="008C498F">
            <w:pPr>
              <w:spacing w:line="0" w:lineRule="atLeast"/>
              <w:ind w:left="40"/>
              <w:rPr>
                <w:rFonts w:ascii="Lato" w:hAnsi="Lato"/>
                <w:sz w:val="19"/>
              </w:rPr>
            </w:pPr>
            <w:r w:rsidRPr="00C34425">
              <w:rPr>
                <w:rFonts w:ascii="Lato" w:hAnsi="Lato"/>
                <w:sz w:val="19"/>
              </w:rPr>
              <w:t>Town of Waterloo</w:t>
            </w:r>
          </w:p>
        </w:tc>
        <w:tc>
          <w:tcPr>
            <w:tcW w:w="1960" w:type="dxa"/>
            <w:shd w:val="clear" w:color="auto" w:fill="auto"/>
            <w:vAlign w:val="bottom"/>
          </w:tcPr>
          <w:p w14:paraId="10C3B6B9" w14:textId="77777777" w:rsidR="00000000" w:rsidRPr="00C34425" w:rsidRDefault="008C498F">
            <w:pPr>
              <w:spacing w:line="0" w:lineRule="atLeast"/>
              <w:ind w:left="700"/>
              <w:rPr>
                <w:rFonts w:ascii="Lato" w:hAnsi="Lato"/>
                <w:sz w:val="19"/>
              </w:rPr>
            </w:pPr>
            <w:r w:rsidRPr="00C34425">
              <w:rPr>
                <w:rFonts w:ascii="Lato" w:hAnsi="Lato"/>
                <w:sz w:val="19"/>
              </w:rPr>
              <w:t>Seneca</w:t>
            </w:r>
          </w:p>
        </w:tc>
        <w:tc>
          <w:tcPr>
            <w:tcW w:w="1300" w:type="dxa"/>
            <w:shd w:val="clear" w:color="auto" w:fill="auto"/>
            <w:vAlign w:val="bottom"/>
          </w:tcPr>
          <w:p w14:paraId="3F45903A" w14:textId="77777777" w:rsidR="00000000" w:rsidRPr="00C34425" w:rsidRDefault="008C498F">
            <w:pPr>
              <w:spacing w:line="0" w:lineRule="atLeast"/>
              <w:ind w:right="164"/>
              <w:jc w:val="right"/>
              <w:rPr>
                <w:rFonts w:ascii="Lato" w:hAnsi="Lato"/>
                <w:sz w:val="19"/>
              </w:rPr>
            </w:pPr>
            <w:r w:rsidRPr="00C34425">
              <w:rPr>
                <w:rFonts w:ascii="Lato" w:hAnsi="Lato"/>
                <w:sz w:val="19"/>
              </w:rPr>
              <w:t>67,894</w:t>
            </w:r>
          </w:p>
        </w:tc>
        <w:tc>
          <w:tcPr>
            <w:tcW w:w="1140" w:type="dxa"/>
            <w:shd w:val="clear" w:color="auto" w:fill="auto"/>
            <w:vAlign w:val="bottom"/>
          </w:tcPr>
          <w:p w14:paraId="6ABAE3AC" w14:textId="77777777" w:rsidR="00000000" w:rsidRPr="00C34425" w:rsidRDefault="008C498F">
            <w:pPr>
              <w:spacing w:line="0" w:lineRule="atLeast"/>
              <w:ind w:right="84"/>
              <w:jc w:val="right"/>
              <w:rPr>
                <w:rFonts w:ascii="Lato" w:hAnsi="Lato"/>
                <w:sz w:val="19"/>
              </w:rPr>
            </w:pPr>
            <w:r w:rsidRPr="00C34425">
              <w:rPr>
                <w:rFonts w:ascii="Lato" w:hAnsi="Lato"/>
                <w:sz w:val="19"/>
              </w:rPr>
              <w:t>67,894</w:t>
            </w:r>
          </w:p>
        </w:tc>
        <w:tc>
          <w:tcPr>
            <w:tcW w:w="960" w:type="dxa"/>
            <w:shd w:val="clear" w:color="auto" w:fill="auto"/>
            <w:vAlign w:val="bottom"/>
          </w:tcPr>
          <w:p w14:paraId="1EBD3F3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D2DD805" w14:textId="77777777" w:rsidR="00000000" w:rsidRPr="00C34425" w:rsidRDefault="008C498F">
            <w:pPr>
              <w:spacing w:line="0" w:lineRule="atLeast"/>
              <w:ind w:right="24"/>
              <w:jc w:val="right"/>
              <w:rPr>
                <w:rFonts w:ascii="Lato" w:hAnsi="Lato"/>
                <w:sz w:val="19"/>
              </w:rPr>
            </w:pPr>
            <w:r w:rsidRPr="00C34425">
              <w:rPr>
                <w:rFonts w:ascii="Lato" w:hAnsi="Lato"/>
                <w:sz w:val="19"/>
              </w:rPr>
              <w:t>7,599</w:t>
            </w:r>
          </w:p>
        </w:tc>
        <w:tc>
          <w:tcPr>
            <w:tcW w:w="1540" w:type="dxa"/>
            <w:shd w:val="clear" w:color="auto" w:fill="auto"/>
            <w:vAlign w:val="bottom"/>
          </w:tcPr>
          <w:p w14:paraId="42C531E0" w14:textId="77777777" w:rsidR="00000000" w:rsidRPr="00C34425" w:rsidRDefault="008C498F">
            <w:pPr>
              <w:spacing w:line="0" w:lineRule="atLeast"/>
              <w:ind w:right="4"/>
              <w:jc w:val="right"/>
              <w:rPr>
                <w:rFonts w:ascii="Lato" w:hAnsi="Lato"/>
                <w:sz w:val="19"/>
              </w:rPr>
            </w:pPr>
            <w:r w:rsidRPr="00C34425">
              <w:rPr>
                <w:rFonts w:ascii="Lato" w:hAnsi="Lato"/>
                <w:sz w:val="19"/>
              </w:rPr>
              <w:t>75,493</w:t>
            </w:r>
          </w:p>
        </w:tc>
      </w:tr>
      <w:tr w:rsidR="00000000" w:rsidRPr="00C34425" w14:paraId="7F09AE05" w14:textId="77777777">
        <w:trPr>
          <w:trHeight w:val="252"/>
        </w:trPr>
        <w:tc>
          <w:tcPr>
            <w:tcW w:w="2440" w:type="dxa"/>
            <w:shd w:val="clear" w:color="auto" w:fill="auto"/>
            <w:vAlign w:val="bottom"/>
          </w:tcPr>
          <w:p w14:paraId="6F364EC3" w14:textId="77777777" w:rsidR="00000000" w:rsidRPr="00C34425" w:rsidRDefault="008C498F">
            <w:pPr>
              <w:spacing w:line="0" w:lineRule="atLeast"/>
              <w:ind w:left="40"/>
              <w:rPr>
                <w:rFonts w:ascii="Lato" w:hAnsi="Lato"/>
                <w:sz w:val="19"/>
              </w:rPr>
            </w:pPr>
            <w:r w:rsidRPr="00C34425">
              <w:rPr>
                <w:rFonts w:ascii="Lato" w:hAnsi="Lato"/>
                <w:sz w:val="19"/>
              </w:rPr>
              <w:t>Village of Interlaken</w:t>
            </w:r>
          </w:p>
        </w:tc>
        <w:tc>
          <w:tcPr>
            <w:tcW w:w="1960" w:type="dxa"/>
            <w:shd w:val="clear" w:color="auto" w:fill="auto"/>
            <w:vAlign w:val="bottom"/>
          </w:tcPr>
          <w:p w14:paraId="11788B13" w14:textId="77777777" w:rsidR="00000000" w:rsidRPr="00C34425" w:rsidRDefault="008C498F">
            <w:pPr>
              <w:spacing w:line="0" w:lineRule="atLeast"/>
              <w:ind w:left="700"/>
              <w:rPr>
                <w:rFonts w:ascii="Lato" w:hAnsi="Lato"/>
                <w:sz w:val="19"/>
              </w:rPr>
            </w:pPr>
            <w:r w:rsidRPr="00C34425">
              <w:rPr>
                <w:rFonts w:ascii="Lato" w:hAnsi="Lato"/>
                <w:sz w:val="19"/>
              </w:rPr>
              <w:t>Seneca</w:t>
            </w:r>
          </w:p>
        </w:tc>
        <w:tc>
          <w:tcPr>
            <w:tcW w:w="1300" w:type="dxa"/>
            <w:shd w:val="clear" w:color="auto" w:fill="auto"/>
            <w:vAlign w:val="bottom"/>
          </w:tcPr>
          <w:p w14:paraId="587C11AC" w14:textId="77777777" w:rsidR="00000000" w:rsidRPr="00C34425" w:rsidRDefault="008C498F">
            <w:pPr>
              <w:spacing w:line="0" w:lineRule="atLeast"/>
              <w:ind w:right="164"/>
              <w:jc w:val="right"/>
              <w:rPr>
                <w:rFonts w:ascii="Lato" w:hAnsi="Lato"/>
                <w:sz w:val="19"/>
              </w:rPr>
            </w:pPr>
            <w:r w:rsidRPr="00C34425">
              <w:rPr>
                <w:rFonts w:ascii="Lato" w:hAnsi="Lato"/>
                <w:sz w:val="19"/>
              </w:rPr>
              <w:t>6,395</w:t>
            </w:r>
          </w:p>
        </w:tc>
        <w:tc>
          <w:tcPr>
            <w:tcW w:w="1140" w:type="dxa"/>
            <w:shd w:val="clear" w:color="auto" w:fill="auto"/>
            <w:vAlign w:val="bottom"/>
          </w:tcPr>
          <w:p w14:paraId="2ABECF0C" w14:textId="77777777" w:rsidR="00000000" w:rsidRPr="00C34425" w:rsidRDefault="008C498F">
            <w:pPr>
              <w:spacing w:line="0" w:lineRule="atLeast"/>
              <w:ind w:right="84"/>
              <w:jc w:val="right"/>
              <w:rPr>
                <w:rFonts w:ascii="Lato" w:hAnsi="Lato"/>
                <w:sz w:val="19"/>
              </w:rPr>
            </w:pPr>
            <w:r w:rsidRPr="00C34425">
              <w:rPr>
                <w:rFonts w:ascii="Lato" w:hAnsi="Lato"/>
                <w:sz w:val="19"/>
              </w:rPr>
              <w:t>6,395</w:t>
            </w:r>
          </w:p>
        </w:tc>
        <w:tc>
          <w:tcPr>
            <w:tcW w:w="960" w:type="dxa"/>
            <w:shd w:val="clear" w:color="auto" w:fill="auto"/>
            <w:vAlign w:val="bottom"/>
          </w:tcPr>
          <w:p w14:paraId="7519D7D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7A8D86" w14:textId="77777777" w:rsidR="00000000" w:rsidRPr="00C34425" w:rsidRDefault="008C498F">
            <w:pPr>
              <w:spacing w:line="0" w:lineRule="atLeast"/>
              <w:ind w:right="24"/>
              <w:jc w:val="right"/>
              <w:rPr>
                <w:rFonts w:ascii="Lato" w:hAnsi="Lato"/>
                <w:sz w:val="19"/>
              </w:rPr>
            </w:pPr>
            <w:r w:rsidRPr="00C34425">
              <w:rPr>
                <w:rFonts w:ascii="Lato" w:hAnsi="Lato"/>
                <w:sz w:val="19"/>
              </w:rPr>
              <w:t>716</w:t>
            </w:r>
          </w:p>
        </w:tc>
        <w:tc>
          <w:tcPr>
            <w:tcW w:w="1540" w:type="dxa"/>
            <w:shd w:val="clear" w:color="auto" w:fill="auto"/>
            <w:vAlign w:val="bottom"/>
          </w:tcPr>
          <w:p w14:paraId="27944AE3" w14:textId="77777777" w:rsidR="00000000" w:rsidRPr="00C34425" w:rsidRDefault="008C498F">
            <w:pPr>
              <w:spacing w:line="0" w:lineRule="atLeast"/>
              <w:ind w:right="4"/>
              <w:jc w:val="right"/>
              <w:rPr>
                <w:rFonts w:ascii="Lato" w:hAnsi="Lato"/>
                <w:sz w:val="19"/>
              </w:rPr>
            </w:pPr>
            <w:r w:rsidRPr="00C34425">
              <w:rPr>
                <w:rFonts w:ascii="Lato" w:hAnsi="Lato"/>
                <w:sz w:val="19"/>
              </w:rPr>
              <w:t>7,111</w:t>
            </w:r>
          </w:p>
        </w:tc>
      </w:tr>
      <w:tr w:rsidR="00000000" w:rsidRPr="00C34425" w14:paraId="1B774F53" w14:textId="77777777">
        <w:trPr>
          <w:trHeight w:val="252"/>
        </w:trPr>
        <w:tc>
          <w:tcPr>
            <w:tcW w:w="2440" w:type="dxa"/>
            <w:shd w:val="clear" w:color="auto" w:fill="auto"/>
            <w:vAlign w:val="bottom"/>
          </w:tcPr>
          <w:p w14:paraId="3165E191" w14:textId="77777777" w:rsidR="00000000" w:rsidRPr="00C34425" w:rsidRDefault="008C498F">
            <w:pPr>
              <w:spacing w:line="0" w:lineRule="atLeast"/>
              <w:ind w:left="40"/>
              <w:rPr>
                <w:rFonts w:ascii="Lato" w:hAnsi="Lato"/>
                <w:sz w:val="19"/>
              </w:rPr>
            </w:pPr>
            <w:r w:rsidRPr="00C34425">
              <w:rPr>
                <w:rFonts w:ascii="Lato" w:hAnsi="Lato"/>
                <w:sz w:val="19"/>
              </w:rPr>
              <w:t>Village of Lodi</w:t>
            </w:r>
          </w:p>
        </w:tc>
        <w:tc>
          <w:tcPr>
            <w:tcW w:w="1960" w:type="dxa"/>
            <w:shd w:val="clear" w:color="auto" w:fill="auto"/>
            <w:vAlign w:val="bottom"/>
          </w:tcPr>
          <w:p w14:paraId="2C8B32F2" w14:textId="77777777" w:rsidR="00000000" w:rsidRPr="00C34425" w:rsidRDefault="008C498F">
            <w:pPr>
              <w:spacing w:line="0" w:lineRule="atLeast"/>
              <w:ind w:left="700"/>
              <w:rPr>
                <w:rFonts w:ascii="Lato" w:hAnsi="Lato"/>
                <w:sz w:val="19"/>
              </w:rPr>
            </w:pPr>
            <w:r w:rsidRPr="00C34425">
              <w:rPr>
                <w:rFonts w:ascii="Lato" w:hAnsi="Lato"/>
                <w:sz w:val="19"/>
              </w:rPr>
              <w:t>Seneca</w:t>
            </w:r>
          </w:p>
        </w:tc>
        <w:tc>
          <w:tcPr>
            <w:tcW w:w="1300" w:type="dxa"/>
            <w:shd w:val="clear" w:color="auto" w:fill="auto"/>
            <w:vAlign w:val="bottom"/>
          </w:tcPr>
          <w:p w14:paraId="732E3B63" w14:textId="77777777" w:rsidR="00000000" w:rsidRPr="00C34425" w:rsidRDefault="008C498F">
            <w:pPr>
              <w:spacing w:line="0" w:lineRule="atLeast"/>
              <w:ind w:right="164"/>
              <w:jc w:val="right"/>
              <w:rPr>
                <w:rFonts w:ascii="Lato" w:hAnsi="Lato"/>
                <w:sz w:val="19"/>
              </w:rPr>
            </w:pPr>
            <w:r w:rsidRPr="00C34425">
              <w:rPr>
                <w:rFonts w:ascii="Lato" w:hAnsi="Lato"/>
                <w:sz w:val="19"/>
              </w:rPr>
              <w:t>2,486</w:t>
            </w:r>
          </w:p>
        </w:tc>
        <w:tc>
          <w:tcPr>
            <w:tcW w:w="1140" w:type="dxa"/>
            <w:shd w:val="clear" w:color="auto" w:fill="auto"/>
            <w:vAlign w:val="bottom"/>
          </w:tcPr>
          <w:p w14:paraId="4FA93E20" w14:textId="77777777" w:rsidR="00000000" w:rsidRPr="00C34425" w:rsidRDefault="008C498F">
            <w:pPr>
              <w:spacing w:line="0" w:lineRule="atLeast"/>
              <w:ind w:right="84"/>
              <w:jc w:val="right"/>
              <w:rPr>
                <w:rFonts w:ascii="Lato" w:hAnsi="Lato"/>
                <w:sz w:val="19"/>
              </w:rPr>
            </w:pPr>
            <w:r w:rsidRPr="00C34425">
              <w:rPr>
                <w:rFonts w:ascii="Lato" w:hAnsi="Lato"/>
                <w:sz w:val="19"/>
              </w:rPr>
              <w:t>2,486</w:t>
            </w:r>
          </w:p>
        </w:tc>
        <w:tc>
          <w:tcPr>
            <w:tcW w:w="960" w:type="dxa"/>
            <w:shd w:val="clear" w:color="auto" w:fill="auto"/>
            <w:vAlign w:val="bottom"/>
          </w:tcPr>
          <w:p w14:paraId="2AC1208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0998C9" w14:textId="77777777" w:rsidR="00000000" w:rsidRPr="00C34425" w:rsidRDefault="008C498F">
            <w:pPr>
              <w:spacing w:line="0" w:lineRule="atLeast"/>
              <w:ind w:right="24"/>
              <w:jc w:val="right"/>
              <w:rPr>
                <w:rFonts w:ascii="Lato" w:hAnsi="Lato"/>
                <w:sz w:val="19"/>
              </w:rPr>
            </w:pPr>
            <w:r w:rsidRPr="00C34425">
              <w:rPr>
                <w:rFonts w:ascii="Lato" w:hAnsi="Lato"/>
                <w:sz w:val="19"/>
              </w:rPr>
              <w:t>278</w:t>
            </w:r>
          </w:p>
        </w:tc>
        <w:tc>
          <w:tcPr>
            <w:tcW w:w="1540" w:type="dxa"/>
            <w:shd w:val="clear" w:color="auto" w:fill="auto"/>
            <w:vAlign w:val="bottom"/>
          </w:tcPr>
          <w:p w14:paraId="61372445" w14:textId="77777777" w:rsidR="00000000" w:rsidRPr="00C34425" w:rsidRDefault="008C498F">
            <w:pPr>
              <w:spacing w:line="0" w:lineRule="atLeast"/>
              <w:ind w:right="4"/>
              <w:jc w:val="right"/>
              <w:rPr>
                <w:rFonts w:ascii="Lato" w:hAnsi="Lato"/>
                <w:sz w:val="19"/>
              </w:rPr>
            </w:pPr>
            <w:r w:rsidRPr="00C34425">
              <w:rPr>
                <w:rFonts w:ascii="Lato" w:hAnsi="Lato"/>
                <w:sz w:val="19"/>
              </w:rPr>
              <w:t>2,764</w:t>
            </w:r>
          </w:p>
        </w:tc>
      </w:tr>
      <w:tr w:rsidR="00000000" w:rsidRPr="00C34425" w14:paraId="5BBD7C88" w14:textId="77777777">
        <w:trPr>
          <w:trHeight w:val="252"/>
        </w:trPr>
        <w:tc>
          <w:tcPr>
            <w:tcW w:w="2440" w:type="dxa"/>
            <w:shd w:val="clear" w:color="auto" w:fill="auto"/>
            <w:vAlign w:val="bottom"/>
          </w:tcPr>
          <w:p w14:paraId="4B2AD7FA" w14:textId="77777777" w:rsidR="00000000" w:rsidRPr="00C34425" w:rsidRDefault="008C498F">
            <w:pPr>
              <w:spacing w:line="0" w:lineRule="atLeast"/>
              <w:ind w:left="40"/>
              <w:rPr>
                <w:rFonts w:ascii="Lato" w:hAnsi="Lato"/>
                <w:sz w:val="19"/>
              </w:rPr>
            </w:pPr>
            <w:r w:rsidRPr="00C34425">
              <w:rPr>
                <w:rFonts w:ascii="Lato" w:hAnsi="Lato"/>
                <w:sz w:val="19"/>
              </w:rPr>
              <w:t>Village of Ovid</w:t>
            </w:r>
          </w:p>
        </w:tc>
        <w:tc>
          <w:tcPr>
            <w:tcW w:w="1960" w:type="dxa"/>
            <w:shd w:val="clear" w:color="auto" w:fill="auto"/>
            <w:vAlign w:val="bottom"/>
          </w:tcPr>
          <w:p w14:paraId="45AC6DD5" w14:textId="77777777" w:rsidR="00000000" w:rsidRPr="00C34425" w:rsidRDefault="008C498F">
            <w:pPr>
              <w:spacing w:line="0" w:lineRule="atLeast"/>
              <w:ind w:left="700"/>
              <w:rPr>
                <w:rFonts w:ascii="Lato" w:hAnsi="Lato"/>
                <w:sz w:val="19"/>
              </w:rPr>
            </w:pPr>
            <w:r w:rsidRPr="00C34425">
              <w:rPr>
                <w:rFonts w:ascii="Lato" w:hAnsi="Lato"/>
                <w:sz w:val="19"/>
              </w:rPr>
              <w:t>Seneca</w:t>
            </w:r>
          </w:p>
        </w:tc>
        <w:tc>
          <w:tcPr>
            <w:tcW w:w="1300" w:type="dxa"/>
            <w:shd w:val="clear" w:color="auto" w:fill="auto"/>
            <w:vAlign w:val="bottom"/>
          </w:tcPr>
          <w:p w14:paraId="02FE6052" w14:textId="77777777" w:rsidR="00000000" w:rsidRPr="00C34425" w:rsidRDefault="008C498F">
            <w:pPr>
              <w:spacing w:line="0" w:lineRule="atLeast"/>
              <w:ind w:right="164"/>
              <w:jc w:val="right"/>
              <w:rPr>
                <w:rFonts w:ascii="Lato" w:hAnsi="Lato"/>
                <w:sz w:val="19"/>
              </w:rPr>
            </w:pPr>
            <w:r w:rsidRPr="00C34425">
              <w:rPr>
                <w:rFonts w:ascii="Lato" w:hAnsi="Lato"/>
                <w:sz w:val="19"/>
              </w:rPr>
              <w:t>6,036</w:t>
            </w:r>
          </w:p>
        </w:tc>
        <w:tc>
          <w:tcPr>
            <w:tcW w:w="1140" w:type="dxa"/>
            <w:shd w:val="clear" w:color="auto" w:fill="auto"/>
            <w:vAlign w:val="bottom"/>
          </w:tcPr>
          <w:p w14:paraId="73C1D864" w14:textId="77777777" w:rsidR="00000000" w:rsidRPr="00C34425" w:rsidRDefault="008C498F">
            <w:pPr>
              <w:spacing w:line="0" w:lineRule="atLeast"/>
              <w:ind w:right="84"/>
              <w:jc w:val="right"/>
              <w:rPr>
                <w:rFonts w:ascii="Lato" w:hAnsi="Lato"/>
                <w:sz w:val="19"/>
              </w:rPr>
            </w:pPr>
            <w:r w:rsidRPr="00C34425">
              <w:rPr>
                <w:rFonts w:ascii="Lato" w:hAnsi="Lato"/>
                <w:sz w:val="19"/>
              </w:rPr>
              <w:t>6,036</w:t>
            </w:r>
          </w:p>
        </w:tc>
        <w:tc>
          <w:tcPr>
            <w:tcW w:w="960" w:type="dxa"/>
            <w:shd w:val="clear" w:color="auto" w:fill="auto"/>
            <w:vAlign w:val="bottom"/>
          </w:tcPr>
          <w:p w14:paraId="6E9773C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41AF60" w14:textId="77777777" w:rsidR="00000000" w:rsidRPr="00C34425" w:rsidRDefault="008C498F">
            <w:pPr>
              <w:spacing w:line="0" w:lineRule="atLeast"/>
              <w:ind w:right="24"/>
              <w:jc w:val="right"/>
              <w:rPr>
                <w:rFonts w:ascii="Lato" w:hAnsi="Lato"/>
                <w:sz w:val="19"/>
              </w:rPr>
            </w:pPr>
            <w:r w:rsidRPr="00C34425">
              <w:rPr>
                <w:rFonts w:ascii="Lato" w:hAnsi="Lato"/>
                <w:sz w:val="19"/>
              </w:rPr>
              <w:t>676</w:t>
            </w:r>
          </w:p>
        </w:tc>
        <w:tc>
          <w:tcPr>
            <w:tcW w:w="1540" w:type="dxa"/>
            <w:shd w:val="clear" w:color="auto" w:fill="auto"/>
            <w:vAlign w:val="bottom"/>
          </w:tcPr>
          <w:p w14:paraId="49F1C91F" w14:textId="77777777" w:rsidR="00000000" w:rsidRPr="00C34425" w:rsidRDefault="008C498F">
            <w:pPr>
              <w:spacing w:line="0" w:lineRule="atLeast"/>
              <w:ind w:right="4"/>
              <w:jc w:val="right"/>
              <w:rPr>
                <w:rFonts w:ascii="Lato" w:hAnsi="Lato"/>
                <w:sz w:val="19"/>
              </w:rPr>
            </w:pPr>
            <w:r w:rsidRPr="00C34425">
              <w:rPr>
                <w:rFonts w:ascii="Lato" w:hAnsi="Lato"/>
                <w:sz w:val="19"/>
              </w:rPr>
              <w:t>6,712</w:t>
            </w:r>
          </w:p>
        </w:tc>
      </w:tr>
      <w:tr w:rsidR="00000000" w:rsidRPr="00C34425" w14:paraId="04ACBF9B" w14:textId="77777777">
        <w:trPr>
          <w:trHeight w:val="252"/>
        </w:trPr>
        <w:tc>
          <w:tcPr>
            <w:tcW w:w="2440" w:type="dxa"/>
            <w:shd w:val="clear" w:color="auto" w:fill="auto"/>
            <w:vAlign w:val="bottom"/>
          </w:tcPr>
          <w:p w14:paraId="0F5F582F" w14:textId="77777777" w:rsidR="00000000" w:rsidRPr="00C34425" w:rsidRDefault="008C498F">
            <w:pPr>
              <w:spacing w:line="0" w:lineRule="atLeast"/>
              <w:ind w:left="40"/>
              <w:rPr>
                <w:rFonts w:ascii="Lato" w:hAnsi="Lato"/>
                <w:sz w:val="19"/>
              </w:rPr>
            </w:pPr>
            <w:r w:rsidRPr="00C34425">
              <w:rPr>
                <w:rFonts w:ascii="Lato" w:hAnsi="Lato"/>
                <w:sz w:val="19"/>
              </w:rPr>
              <w:t>Village of Waterloo</w:t>
            </w:r>
          </w:p>
        </w:tc>
        <w:tc>
          <w:tcPr>
            <w:tcW w:w="1960" w:type="dxa"/>
            <w:shd w:val="clear" w:color="auto" w:fill="auto"/>
            <w:vAlign w:val="bottom"/>
          </w:tcPr>
          <w:p w14:paraId="57C6B054" w14:textId="77777777" w:rsidR="00000000" w:rsidRPr="00C34425" w:rsidRDefault="008C498F">
            <w:pPr>
              <w:spacing w:line="0" w:lineRule="atLeast"/>
              <w:ind w:left="700"/>
              <w:rPr>
                <w:rFonts w:ascii="Lato" w:hAnsi="Lato"/>
                <w:sz w:val="19"/>
              </w:rPr>
            </w:pPr>
            <w:r w:rsidRPr="00C34425">
              <w:rPr>
                <w:rFonts w:ascii="Lato" w:hAnsi="Lato"/>
                <w:sz w:val="19"/>
              </w:rPr>
              <w:t>Seneca</w:t>
            </w:r>
          </w:p>
        </w:tc>
        <w:tc>
          <w:tcPr>
            <w:tcW w:w="1300" w:type="dxa"/>
            <w:shd w:val="clear" w:color="auto" w:fill="auto"/>
            <w:vAlign w:val="bottom"/>
          </w:tcPr>
          <w:p w14:paraId="7C677BA0" w14:textId="77777777" w:rsidR="00000000" w:rsidRPr="00C34425" w:rsidRDefault="008C498F">
            <w:pPr>
              <w:spacing w:line="0" w:lineRule="atLeast"/>
              <w:ind w:right="164"/>
              <w:jc w:val="right"/>
              <w:rPr>
                <w:rFonts w:ascii="Lato" w:hAnsi="Lato"/>
                <w:sz w:val="19"/>
              </w:rPr>
            </w:pPr>
            <w:r w:rsidRPr="00C34425">
              <w:rPr>
                <w:rFonts w:ascii="Lato" w:hAnsi="Lato"/>
                <w:sz w:val="19"/>
              </w:rPr>
              <w:t>49,340</w:t>
            </w:r>
          </w:p>
        </w:tc>
        <w:tc>
          <w:tcPr>
            <w:tcW w:w="1140" w:type="dxa"/>
            <w:shd w:val="clear" w:color="auto" w:fill="auto"/>
            <w:vAlign w:val="bottom"/>
          </w:tcPr>
          <w:p w14:paraId="28FEA5A8" w14:textId="77777777" w:rsidR="00000000" w:rsidRPr="00C34425" w:rsidRDefault="008C498F">
            <w:pPr>
              <w:spacing w:line="0" w:lineRule="atLeast"/>
              <w:ind w:right="84"/>
              <w:jc w:val="right"/>
              <w:rPr>
                <w:rFonts w:ascii="Lato" w:hAnsi="Lato"/>
                <w:sz w:val="19"/>
              </w:rPr>
            </w:pPr>
            <w:r w:rsidRPr="00C34425">
              <w:rPr>
                <w:rFonts w:ascii="Lato" w:hAnsi="Lato"/>
                <w:sz w:val="19"/>
              </w:rPr>
              <w:t>49,340</w:t>
            </w:r>
          </w:p>
        </w:tc>
        <w:tc>
          <w:tcPr>
            <w:tcW w:w="960" w:type="dxa"/>
            <w:shd w:val="clear" w:color="auto" w:fill="auto"/>
            <w:vAlign w:val="bottom"/>
          </w:tcPr>
          <w:p w14:paraId="4C25F3A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01FEEC" w14:textId="77777777" w:rsidR="00000000" w:rsidRPr="00C34425" w:rsidRDefault="008C498F">
            <w:pPr>
              <w:spacing w:line="0" w:lineRule="atLeast"/>
              <w:ind w:right="24"/>
              <w:jc w:val="right"/>
              <w:rPr>
                <w:rFonts w:ascii="Lato" w:hAnsi="Lato"/>
                <w:sz w:val="19"/>
              </w:rPr>
            </w:pPr>
            <w:r w:rsidRPr="00C34425">
              <w:rPr>
                <w:rFonts w:ascii="Lato" w:hAnsi="Lato"/>
                <w:sz w:val="19"/>
              </w:rPr>
              <w:t>5,523</w:t>
            </w:r>
          </w:p>
        </w:tc>
        <w:tc>
          <w:tcPr>
            <w:tcW w:w="1540" w:type="dxa"/>
            <w:shd w:val="clear" w:color="auto" w:fill="auto"/>
            <w:vAlign w:val="bottom"/>
          </w:tcPr>
          <w:p w14:paraId="529DA416" w14:textId="77777777" w:rsidR="00000000" w:rsidRPr="00C34425" w:rsidRDefault="008C498F">
            <w:pPr>
              <w:spacing w:line="0" w:lineRule="atLeast"/>
              <w:ind w:right="4"/>
              <w:jc w:val="right"/>
              <w:rPr>
                <w:rFonts w:ascii="Lato" w:hAnsi="Lato"/>
                <w:sz w:val="19"/>
              </w:rPr>
            </w:pPr>
            <w:r w:rsidRPr="00C34425">
              <w:rPr>
                <w:rFonts w:ascii="Lato" w:hAnsi="Lato"/>
                <w:sz w:val="19"/>
              </w:rPr>
              <w:t>54,863</w:t>
            </w:r>
          </w:p>
        </w:tc>
      </w:tr>
      <w:tr w:rsidR="00000000" w:rsidRPr="00C34425" w14:paraId="6FDB8B91" w14:textId="77777777">
        <w:trPr>
          <w:trHeight w:val="504"/>
        </w:trPr>
        <w:tc>
          <w:tcPr>
            <w:tcW w:w="2440" w:type="dxa"/>
            <w:shd w:val="clear" w:color="auto" w:fill="auto"/>
            <w:vAlign w:val="bottom"/>
          </w:tcPr>
          <w:p w14:paraId="723F4817" w14:textId="77777777" w:rsidR="00000000" w:rsidRPr="00C34425" w:rsidRDefault="008C498F">
            <w:pPr>
              <w:spacing w:line="0" w:lineRule="atLeast"/>
              <w:ind w:left="40"/>
              <w:rPr>
                <w:rFonts w:ascii="Lato" w:hAnsi="Lato"/>
                <w:sz w:val="19"/>
              </w:rPr>
            </w:pPr>
            <w:r w:rsidRPr="00C34425">
              <w:rPr>
                <w:rFonts w:ascii="Lato" w:hAnsi="Lato"/>
                <w:sz w:val="19"/>
              </w:rPr>
              <w:t>City of Ogdensburg</w:t>
            </w:r>
          </w:p>
        </w:tc>
        <w:tc>
          <w:tcPr>
            <w:tcW w:w="1960" w:type="dxa"/>
            <w:shd w:val="clear" w:color="auto" w:fill="auto"/>
            <w:vAlign w:val="bottom"/>
          </w:tcPr>
          <w:p w14:paraId="00BD8FB3"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033E6487" w14:textId="77777777" w:rsidR="00000000" w:rsidRPr="00C34425" w:rsidRDefault="008C498F">
            <w:pPr>
              <w:spacing w:line="0" w:lineRule="atLeast"/>
              <w:ind w:right="164"/>
              <w:jc w:val="right"/>
              <w:rPr>
                <w:rFonts w:ascii="Lato" w:hAnsi="Lato"/>
                <w:sz w:val="19"/>
              </w:rPr>
            </w:pPr>
            <w:r w:rsidRPr="00C34425">
              <w:rPr>
                <w:rFonts w:ascii="Lato" w:hAnsi="Lato"/>
                <w:sz w:val="19"/>
              </w:rPr>
              <w:t>1,708,659</w:t>
            </w:r>
          </w:p>
        </w:tc>
        <w:tc>
          <w:tcPr>
            <w:tcW w:w="1140" w:type="dxa"/>
            <w:shd w:val="clear" w:color="auto" w:fill="auto"/>
            <w:vAlign w:val="bottom"/>
          </w:tcPr>
          <w:p w14:paraId="0BA33FC0" w14:textId="77777777" w:rsidR="00000000" w:rsidRPr="00C34425" w:rsidRDefault="008C498F">
            <w:pPr>
              <w:spacing w:line="0" w:lineRule="atLeast"/>
              <w:ind w:right="84"/>
              <w:jc w:val="right"/>
              <w:rPr>
                <w:rFonts w:ascii="Lato" w:hAnsi="Lato"/>
                <w:sz w:val="19"/>
              </w:rPr>
            </w:pPr>
            <w:r w:rsidRPr="00C34425">
              <w:rPr>
                <w:rFonts w:ascii="Lato" w:hAnsi="Lato"/>
                <w:sz w:val="19"/>
              </w:rPr>
              <w:t>1,708,659</w:t>
            </w:r>
          </w:p>
        </w:tc>
        <w:tc>
          <w:tcPr>
            <w:tcW w:w="960" w:type="dxa"/>
            <w:shd w:val="clear" w:color="auto" w:fill="auto"/>
            <w:vAlign w:val="bottom"/>
          </w:tcPr>
          <w:p w14:paraId="10D16A4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E6CF80" w14:textId="77777777" w:rsidR="00000000" w:rsidRPr="00C34425" w:rsidRDefault="008C498F">
            <w:pPr>
              <w:spacing w:line="0" w:lineRule="atLeast"/>
              <w:ind w:right="24"/>
              <w:jc w:val="right"/>
              <w:rPr>
                <w:rFonts w:ascii="Lato" w:hAnsi="Lato"/>
                <w:sz w:val="19"/>
              </w:rPr>
            </w:pPr>
            <w:r w:rsidRPr="00C34425">
              <w:rPr>
                <w:rFonts w:ascii="Lato" w:hAnsi="Lato"/>
                <w:sz w:val="19"/>
              </w:rPr>
              <w:t>191,250</w:t>
            </w:r>
          </w:p>
        </w:tc>
        <w:tc>
          <w:tcPr>
            <w:tcW w:w="1540" w:type="dxa"/>
            <w:shd w:val="clear" w:color="auto" w:fill="auto"/>
            <w:vAlign w:val="bottom"/>
          </w:tcPr>
          <w:p w14:paraId="4DB33A97" w14:textId="77777777" w:rsidR="00000000" w:rsidRPr="00C34425" w:rsidRDefault="008C498F">
            <w:pPr>
              <w:spacing w:line="0" w:lineRule="atLeast"/>
              <w:ind w:right="4"/>
              <w:jc w:val="right"/>
              <w:rPr>
                <w:rFonts w:ascii="Lato" w:hAnsi="Lato"/>
                <w:sz w:val="19"/>
              </w:rPr>
            </w:pPr>
            <w:r w:rsidRPr="00C34425">
              <w:rPr>
                <w:rFonts w:ascii="Lato" w:hAnsi="Lato"/>
                <w:sz w:val="19"/>
              </w:rPr>
              <w:t>1,899,909</w:t>
            </w:r>
          </w:p>
        </w:tc>
      </w:tr>
      <w:tr w:rsidR="00000000" w:rsidRPr="00C34425" w14:paraId="0B59B98F" w14:textId="77777777">
        <w:trPr>
          <w:trHeight w:val="252"/>
        </w:trPr>
        <w:tc>
          <w:tcPr>
            <w:tcW w:w="2440" w:type="dxa"/>
            <w:shd w:val="clear" w:color="auto" w:fill="auto"/>
            <w:vAlign w:val="bottom"/>
          </w:tcPr>
          <w:p w14:paraId="54863C46" w14:textId="77777777" w:rsidR="00000000" w:rsidRPr="00C34425" w:rsidRDefault="008C498F">
            <w:pPr>
              <w:spacing w:line="0" w:lineRule="atLeast"/>
              <w:ind w:left="40"/>
              <w:rPr>
                <w:rFonts w:ascii="Lato" w:hAnsi="Lato"/>
                <w:sz w:val="19"/>
              </w:rPr>
            </w:pPr>
            <w:r w:rsidRPr="00C34425">
              <w:rPr>
                <w:rFonts w:ascii="Lato" w:hAnsi="Lato"/>
                <w:sz w:val="19"/>
              </w:rPr>
              <w:t>Town of Brasher</w:t>
            </w:r>
          </w:p>
        </w:tc>
        <w:tc>
          <w:tcPr>
            <w:tcW w:w="1960" w:type="dxa"/>
            <w:shd w:val="clear" w:color="auto" w:fill="auto"/>
            <w:vAlign w:val="bottom"/>
          </w:tcPr>
          <w:p w14:paraId="3CC33A59"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28A237E8" w14:textId="77777777" w:rsidR="00000000" w:rsidRPr="00C34425" w:rsidRDefault="008C498F">
            <w:pPr>
              <w:spacing w:line="0" w:lineRule="atLeast"/>
              <w:ind w:right="164"/>
              <w:jc w:val="right"/>
              <w:rPr>
                <w:rFonts w:ascii="Lato" w:hAnsi="Lato"/>
                <w:sz w:val="19"/>
              </w:rPr>
            </w:pPr>
            <w:r w:rsidRPr="00C34425">
              <w:rPr>
                <w:rFonts w:ascii="Lato" w:hAnsi="Lato"/>
                <w:sz w:val="19"/>
              </w:rPr>
              <w:t>19,308</w:t>
            </w:r>
          </w:p>
        </w:tc>
        <w:tc>
          <w:tcPr>
            <w:tcW w:w="1140" w:type="dxa"/>
            <w:shd w:val="clear" w:color="auto" w:fill="auto"/>
            <w:vAlign w:val="bottom"/>
          </w:tcPr>
          <w:p w14:paraId="7247955F" w14:textId="77777777" w:rsidR="00000000" w:rsidRPr="00C34425" w:rsidRDefault="008C498F">
            <w:pPr>
              <w:spacing w:line="0" w:lineRule="atLeast"/>
              <w:ind w:right="84"/>
              <w:jc w:val="right"/>
              <w:rPr>
                <w:rFonts w:ascii="Lato" w:hAnsi="Lato"/>
                <w:sz w:val="19"/>
              </w:rPr>
            </w:pPr>
            <w:r w:rsidRPr="00C34425">
              <w:rPr>
                <w:rFonts w:ascii="Lato" w:hAnsi="Lato"/>
                <w:sz w:val="19"/>
              </w:rPr>
              <w:t>19,308</w:t>
            </w:r>
          </w:p>
        </w:tc>
        <w:tc>
          <w:tcPr>
            <w:tcW w:w="960" w:type="dxa"/>
            <w:shd w:val="clear" w:color="auto" w:fill="auto"/>
            <w:vAlign w:val="bottom"/>
          </w:tcPr>
          <w:p w14:paraId="3F3A526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B77FAAE" w14:textId="77777777" w:rsidR="00000000" w:rsidRPr="00C34425" w:rsidRDefault="008C498F">
            <w:pPr>
              <w:spacing w:line="0" w:lineRule="atLeast"/>
              <w:ind w:right="24"/>
              <w:jc w:val="right"/>
              <w:rPr>
                <w:rFonts w:ascii="Lato" w:hAnsi="Lato"/>
                <w:sz w:val="19"/>
              </w:rPr>
            </w:pPr>
            <w:r w:rsidRPr="00C34425">
              <w:rPr>
                <w:rFonts w:ascii="Lato" w:hAnsi="Lato"/>
                <w:sz w:val="19"/>
              </w:rPr>
              <w:t>2,161</w:t>
            </w:r>
          </w:p>
        </w:tc>
        <w:tc>
          <w:tcPr>
            <w:tcW w:w="1540" w:type="dxa"/>
            <w:shd w:val="clear" w:color="auto" w:fill="auto"/>
            <w:vAlign w:val="bottom"/>
          </w:tcPr>
          <w:p w14:paraId="04D8C712" w14:textId="77777777" w:rsidR="00000000" w:rsidRPr="00C34425" w:rsidRDefault="008C498F">
            <w:pPr>
              <w:spacing w:line="0" w:lineRule="atLeast"/>
              <w:ind w:right="4"/>
              <w:jc w:val="right"/>
              <w:rPr>
                <w:rFonts w:ascii="Lato" w:hAnsi="Lato"/>
                <w:sz w:val="19"/>
              </w:rPr>
            </w:pPr>
            <w:r w:rsidRPr="00C34425">
              <w:rPr>
                <w:rFonts w:ascii="Lato" w:hAnsi="Lato"/>
                <w:sz w:val="19"/>
              </w:rPr>
              <w:t>21,469</w:t>
            </w:r>
          </w:p>
        </w:tc>
      </w:tr>
      <w:tr w:rsidR="00000000" w:rsidRPr="00C34425" w14:paraId="1E90CCE5" w14:textId="77777777">
        <w:trPr>
          <w:trHeight w:val="252"/>
        </w:trPr>
        <w:tc>
          <w:tcPr>
            <w:tcW w:w="2440" w:type="dxa"/>
            <w:shd w:val="clear" w:color="auto" w:fill="auto"/>
            <w:vAlign w:val="bottom"/>
          </w:tcPr>
          <w:p w14:paraId="0C306963" w14:textId="77777777" w:rsidR="00000000" w:rsidRPr="00C34425" w:rsidRDefault="008C498F">
            <w:pPr>
              <w:spacing w:line="0" w:lineRule="atLeast"/>
              <w:ind w:left="40"/>
              <w:rPr>
                <w:rFonts w:ascii="Lato" w:hAnsi="Lato"/>
                <w:sz w:val="19"/>
              </w:rPr>
            </w:pPr>
            <w:r w:rsidRPr="00C34425">
              <w:rPr>
                <w:rFonts w:ascii="Lato" w:hAnsi="Lato"/>
                <w:sz w:val="19"/>
              </w:rPr>
              <w:t>Town of Canton</w:t>
            </w:r>
          </w:p>
        </w:tc>
        <w:tc>
          <w:tcPr>
            <w:tcW w:w="1960" w:type="dxa"/>
            <w:shd w:val="clear" w:color="auto" w:fill="auto"/>
            <w:vAlign w:val="bottom"/>
          </w:tcPr>
          <w:p w14:paraId="3847A48D"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2F8087CC" w14:textId="77777777" w:rsidR="00000000" w:rsidRPr="00C34425" w:rsidRDefault="008C498F">
            <w:pPr>
              <w:spacing w:line="0" w:lineRule="atLeast"/>
              <w:ind w:right="164"/>
              <w:jc w:val="right"/>
              <w:rPr>
                <w:rFonts w:ascii="Lato" w:hAnsi="Lato"/>
                <w:sz w:val="19"/>
              </w:rPr>
            </w:pPr>
            <w:r w:rsidRPr="00C34425">
              <w:rPr>
                <w:rFonts w:ascii="Lato" w:hAnsi="Lato"/>
                <w:sz w:val="19"/>
              </w:rPr>
              <w:t>95,420</w:t>
            </w:r>
          </w:p>
        </w:tc>
        <w:tc>
          <w:tcPr>
            <w:tcW w:w="1140" w:type="dxa"/>
            <w:shd w:val="clear" w:color="auto" w:fill="auto"/>
            <w:vAlign w:val="bottom"/>
          </w:tcPr>
          <w:p w14:paraId="70E65707" w14:textId="77777777" w:rsidR="00000000" w:rsidRPr="00C34425" w:rsidRDefault="008C498F">
            <w:pPr>
              <w:spacing w:line="0" w:lineRule="atLeast"/>
              <w:ind w:right="84"/>
              <w:jc w:val="right"/>
              <w:rPr>
                <w:rFonts w:ascii="Lato" w:hAnsi="Lato"/>
                <w:sz w:val="19"/>
              </w:rPr>
            </w:pPr>
            <w:r w:rsidRPr="00C34425">
              <w:rPr>
                <w:rFonts w:ascii="Lato" w:hAnsi="Lato"/>
                <w:sz w:val="19"/>
              </w:rPr>
              <w:t>95,420</w:t>
            </w:r>
          </w:p>
        </w:tc>
        <w:tc>
          <w:tcPr>
            <w:tcW w:w="960" w:type="dxa"/>
            <w:shd w:val="clear" w:color="auto" w:fill="auto"/>
            <w:vAlign w:val="bottom"/>
          </w:tcPr>
          <w:p w14:paraId="4FA591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BA233F" w14:textId="77777777" w:rsidR="00000000" w:rsidRPr="00C34425" w:rsidRDefault="008C498F">
            <w:pPr>
              <w:spacing w:line="0" w:lineRule="atLeast"/>
              <w:ind w:right="24"/>
              <w:jc w:val="right"/>
              <w:rPr>
                <w:rFonts w:ascii="Lato" w:hAnsi="Lato"/>
                <w:sz w:val="19"/>
              </w:rPr>
            </w:pPr>
            <w:r w:rsidRPr="00C34425">
              <w:rPr>
                <w:rFonts w:ascii="Lato" w:hAnsi="Lato"/>
                <w:sz w:val="19"/>
              </w:rPr>
              <w:t>10,680</w:t>
            </w:r>
          </w:p>
        </w:tc>
        <w:tc>
          <w:tcPr>
            <w:tcW w:w="1540" w:type="dxa"/>
            <w:shd w:val="clear" w:color="auto" w:fill="auto"/>
            <w:vAlign w:val="bottom"/>
          </w:tcPr>
          <w:p w14:paraId="08E6EFF9" w14:textId="77777777" w:rsidR="00000000" w:rsidRPr="00C34425" w:rsidRDefault="008C498F">
            <w:pPr>
              <w:spacing w:line="0" w:lineRule="atLeast"/>
              <w:ind w:right="4"/>
              <w:jc w:val="right"/>
              <w:rPr>
                <w:rFonts w:ascii="Lato" w:hAnsi="Lato"/>
                <w:sz w:val="19"/>
              </w:rPr>
            </w:pPr>
            <w:r w:rsidRPr="00C34425">
              <w:rPr>
                <w:rFonts w:ascii="Lato" w:hAnsi="Lato"/>
                <w:sz w:val="19"/>
              </w:rPr>
              <w:t>106,100</w:t>
            </w:r>
          </w:p>
        </w:tc>
      </w:tr>
      <w:tr w:rsidR="00000000" w:rsidRPr="00C34425" w14:paraId="45F24FD3" w14:textId="77777777">
        <w:trPr>
          <w:trHeight w:val="252"/>
        </w:trPr>
        <w:tc>
          <w:tcPr>
            <w:tcW w:w="2440" w:type="dxa"/>
            <w:shd w:val="clear" w:color="auto" w:fill="auto"/>
            <w:vAlign w:val="bottom"/>
          </w:tcPr>
          <w:p w14:paraId="341131D4" w14:textId="77777777" w:rsidR="00000000" w:rsidRPr="00C34425" w:rsidRDefault="008C498F">
            <w:pPr>
              <w:spacing w:line="0" w:lineRule="atLeast"/>
              <w:ind w:left="40"/>
              <w:rPr>
                <w:rFonts w:ascii="Lato" w:hAnsi="Lato"/>
                <w:sz w:val="19"/>
              </w:rPr>
            </w:pPr>
            <w:r w:rsidRPr="00C34425">
              <w:rPr>
                <w:rFonts w:ascii="Lato" w:hAnsi="Lato"/>
                <w:sz w:val="19"/>
              </w:rPr>
              <w:t>Town of Clare</w:t>
            </w:r>
          </w:p>
        </w:tc>
        <w:tc>
          <w:tcPr>
            <w:tcW w:w="1960" w:type="dxa"/>
            <w:shd w:val="clear" w:color="auto" w:fill="auto"/>
            <w:vAlign w:val="bottom"/>
          </w:tcPr>
          <w:p w14:paraId="12B1542E"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37F72B19" w14:textId="77777777" w:rsidR="00000000" w:rsidRPr="00C34425" w:rsidRDefault="008C498F">
            <w:pPr>
              <w:spacing w:line="0" w:lineRule="atLeast"/>
              <w:ind w:right="164"/>
              <w:jc w:val="right"/>
              <w:rPr>
                <w:rFonts w:ascii="Lato" w:hAnsi="Lato"/>
                <w:sz w:val="19"/>
              </w:rPr>
            </w:pPr>
            <w:r w:rsidRPr="00C34425">
              <w:rPr>
                <w:rFonts w:ascii="Lato" w:hAnsi="Lato"/>
                <w:sz w:val="19"/>
              </w:rPr>
              <w:t>12,056</w:t>
            </w:r>
          </w:p>
        </w:tc>
        <w:tc>
          <w:tcPr>
            <w:tcW w:w="1140" w:type="dxa"/>
            <w:shd w:val="clear" w:color="auto" w:fill="auto"/>
            <w:vAlign w:val="bottom"/>
          </w:tcPr>
          <w:p w14:paraId="203D3560" w14:textId="77777777" w:rsidR="00000000" w:rsidRPr="00C34425" w:rsidRDefault="008C498F">
            <w:pPr>
              <w:spacing w:line="0" w:lineRule="atLeast"/>
              <w:ind w:right="84"/>
              <w:jc w:val="right"/>
              <w:rPr>
                <w:rFonts w:ascii="Lato" w:hAnsi="Lato"/>
                <w:sz w:val="19"/>
              </w:rPr>
            </w:pPr>
            <w:r w:rsidRPr="00C34425">
              <w:rPr>
                <w:rFonts w:ascii="Lato" w:hAnsi="Lato"/>
                <w:sz w:val="19"/>
              </w:rPr>
              <w:t>12,056</w:t>
            </w:r>
          </w:p>
        </w:tc>
        <w:tc>
          <w:tcPr>
            <w:tcW w:w="960" w:type="dxa"/>
            <w:shd w:val="clear" w:color="auto" w:fill="auto"/>
            <w:vAlign w:val="bottom"/>
          </w:tcPr>
          <w:p w14:paraId="67356E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E8A0E4" w14:textId="77777777" w:rsidR="00000000" w:rsidRPr="00C34425" w:rsidRDefault="008C498F">
            <w:pPr>
              <w:spacing w:line="0" w:lineRule="atLeast"/>
              <w:ind w:right="24"/>
              <w:jc w:val="right"/>
              <w:rPr>
                <w:rFonts w:ascii="Lato" w:hAnsi="Lato"/>
                <w:sz w:val="19"/>
              </w:rPr>
            </w:pPr>
            <w:r w:rsidRPr="00C34425">
              <w:rPr>
                <w:rFonts w:ascii="Lato" w:hAnsi="Lato"/>
                <w:sz w:val="19"/>
              </w:rPr>
              <w:t>1,349</w:t>
            </w:r>
          </w:p>
        </w:tc>
        <w:tc>
          <w:tcPr>
            <w:tcW w:w="1540" w:type="dxa"/>
            <w:shd w:val="clear" w:color="auto" w:fill="auto"/>
            <w:vAlign w:val="bottom"/>
          </w:tcPr>
          <w:p w14:paraId="02710C52" w14:textId="77777777" w:rsidR="00000000" w:rsidRPr="00C34425" w:rsidRDefault="008C498F">
            <w:pPr>
              <w:spacing w:line="0" w:lineRule="atLeast"/>
              <w:ind w:right="4"/>
              <w:jc w:val="right"/>
              <w:rPr>
                <w:rFonts w:ascii="Lato" w:hAnsi="Lato"/>
                <w:sz w:val="19"/>
              </w:rPr>
            </w:pPr>
            <w:r w:rsidRPr="00C34425">
              <w:rPr>
                <w:rFonts w:ascii="Lato" w:hAnsi="Lato"/>
                <w:sz w:val="19"/>
              </w:rPr>
              <w:t>13,405</w:t>
            </w:r>
          </w:p>
        </w:tc>
      </w:tr>
      <w:tr w:rsidR="00000000" w:rsidRPr="00C34425" w14:paraId="586022E5" w14:textId="77777777">
        <w:trPr>
          <w:trHeight w:val="252"/>
        </w:trPr>
        <w:tc>
          <w:tcPr>
            <w:tcW w:w="2440" w:type="dxa"/>
            <w:shd w:val="clear" w:color="auto" w:fill="auto"/>
            <w:vAlign w:val="bottom"/>
          </w:tcPr>
          <w:p w14:paraId="7BED27AB" w14:textId="77777777" w:rsidR="00000000" w:rsidRPr="00C34425" w:rsidRDefault="008C498F">
            <w:pPr>
              <w:spacing w:line="0" w:lineRule="atLeast"/>
              <w:ind w:left="40"/>
              <w:rPr>
                <w:rFonts w:ascii="Lato" w:hAnsi="Lato"/>
                <w:sz w:val="19"/>
              </w:rPr>
            </w:pPr>
            <w:r w:rsidRPr="00C34425">
              <w:rPr>
                <w:rFonts w:ascii="Lato" w:hAnsi="Lato"/>
                <w:sz w:val="19"/>
              </w:rPr>
              <w:t>Town of Clifton</w:t>
            </w:r>
          </w:p>
        </w:tc>
        <w:tc>
          <w:tcPr>
            <w:tcW w:w="1960" w:type="dxa"/>
            <w:shd w:val="clear" w:color="auto" w:fill="auto"/>
            <w:vAlign w:val="bottom"/>
          </w:tcPr>
          <w:p w14:paraId="5417D00B"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309518D4" w14:textId="77777777" w:rsidR="00000000" w:rsidRPr="00C34425" w:rsidRDefault="008C498F">
            <w:pPr>
              <w:spacing w:line="0" w:lineRule="atLeast"/>
              <w:ind w:right="164"/>
              <w:jc w:val="right"/>
              <w:rPr>
                <w:rFonts w:ascii="Lato" w:hAnsi="Lato"/>
                <w:sz w:val="19"/>
              </w:rPr>
            </w:pPr>
            <w:r w:rsidRPr="00C34425">
              <w:rPr>
                <w:rFonts w:ascii="Lato" w:hAnsi="Lato"/>
                <w:sz w:val="19"/>
              </w:rPr>
              <w:t>15,568</w:t>
            </w:r>
          </w:p>
        </w:tc>
        <w:tc>
          <w:tcPr>
            <w:tcW w:w="1140" w:type="dxa"/>
            <w:shd w:val="clear" w:color="auto" w:fill="auto"/>
            <w:vAlign w:val="bottom"/>
          </w:tcPr>
          <w:p w14:paraId="62E646E5" w14:textId="77777777" w:rsidR="00000000" w:rsidRPr="00C34425" w:rsidRDefault="008C498F">
            <w:pPr>
              <w:spacing w:line="0" w:lineRule="atLeast"/>
              <w:ind w:right="84"/>
              <w:jc w:val="right"/>
              <w:rPr>
                <w:rFonts w:ascii="Lato" w:hAnsi="Lato"/>
                <w:sz w:val="19"/>
              </w:rPr>
            </w:pPr>
            <w:r w:rsidRPr="00C34425">
              <w:rPr>
                <w:rFonts w:ascii="Lato" w:hAnsi="Lato"/>
                <w:sz w:val="19"/>
              </w:rPr>
              <w:t>15,568</w:t>
            </w:r>
          </w:p>
        </w:tc>
        <w:tc>
          <w:tcPr>
            <w:tcW w:w="960" w:type="dxa"/>
            <w:shd w:val="clear" w:color="auto" w:fill="auto"/>
            <w:vAlign w:val="bottom"/>
          </w:tcPr>
          <w:p w14:paraId="373A9CC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9D531C" w14:textId="77777777" w:rsidR="00000000" w:rsidRPr="00C34425" w:rsidRDefault="008C498F">
            <w:pPr>
              <w:spacing w:line="0" w:lineRule="atLeast"/>
              <w:ind w:right="24"/>
              <w:jc w:val="right"/>
              <w:rPr>
                <w:rFonts w:ascii="Lato" w:hAnsi="Lato"/>
                <w:sz w:val="19"/>
              </w:rPr>
            </w:pPr>
            <w:r w:rsidRPr="00C34425">
              <w:rPr>
                <w:rFonts w:ascii="Lato" w:hAnsi="Lato"/>
                <w:sz w:val="19"/>
              </w:rPr>
              <w:t>1,7</w:t>
            </w:r>
            <w:r w:rsidRPr="00C34425">
              <w:rPr>
                <w:rFonts w:ascii="Lato" w:hAnsi="Lato"/>
                <w:sz w:val="19"/>
              </w:rPr>
              <w:t>43</w:t>
            </w:r>
          </w:p>
        </w:tc>
        <w:tc>
          <w:tcPr>
            <w:tcW w:w="1540" w:type="dxa"/>
            <w:shd w:val="clear" w:color="auto" w:fill="auto"/>
            <w:vAlign w:val="bottom"/>
          </w:tcPr>
          <w:p w14:paraId="548A4AB0" w14:textId="77777777" w:rsidR="00000000" w:rsidRPr="00C34425" w:rsidRDefault="008C498F">
            <w:pPr>
              <w:spacing w:line="0" w:lineRule="atLeast"/>
              <w:ind w:right="4"/>
              <w:jc w:val="right"/>
              <w:rPr>
                <w:rFonts w:ascii="Lato" w:hAnsi="Lato"/>
                <w:sz w:val="19"/>
              </w:rPr>
            </w:pPr>
            <w:r w:rsidRPr="00C34425">
              <w:rPr>
                <w:rFonts w:ascii="Lato" w:hAnsi="Lato"/>
                <w:sz w:val="19"/>
              </w:rPr>
              <w:t>17,311</w:t>
            </w:r>
          </w:p>
        </w:tc>
      </w:tr>
      <w:tr w:rsidR="00000000" w:rsidRPr="00C34425" w14:paraId="53DAD543" w14:textId="77777777">
        <w:trPr>
          <w:trHeight w:val="252"/>
        </w:trPr>
        <w:tc>
          <w:tcPr>
            <w:tcW w:w="2440" w:type="dxa"/>
            <w:shd w:val="clear" w:color="auto" w:fill="auto"/>
            <w:vAlign w:val="bottom"/>
          </w:tcPr>
          <w:p w14:paraId="7B2786AD" w14:textId="77777777" w:rsidR="00000000" w:rsidRPr="00C34425" w:rsidRDefault="008C498F">
            <w:pPr>
              <w:spacing w:line="0" w:lineRule="atLeast"/>
              <w:ind w:left="40"/>
              <w:rPr>
                <w:rFonts w:ascii="Lato" w:hAnsi="Lato"/>
                <w:sz w:val="19"/>
              </w:rPr>
            </w:pPr>
            <w:r w:rsidRPr="00C34425">
              <w:rPr>
                <w:rFonts w:ascii="Lato" w:hAnsi="Lato"/>
                <w:sz w:val="19"/>
              </w:rPr>
              <w:t>Town of Colton</w:t>
            </w:r>
          </w:p>
        </w:tc>
        <w:tc>
          <w:tcPr>
            <w:tcW w:w="1960" w:type="dxa"/>
            <w:shd w:val="clear" w:color="auto" w:fill="auto"/>
            <w:vAlign w:val="bottom"/>
          </w:tcPr>
          <w:p w14:paraId="366692BC"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181801C1" w14:textId="77777777" w:rsidR="00000000" w:rsidRPr="00C34425" w:rsidRDefault="008C498F">
            <w:pPr>
              <w:spacing w:line="0" w:lineRule="atLeast"/>
              <w:ind w:right="164"/>
              <w:jc w:val="right"/>
              <w:rPr>
                <w:rFonts w:ascii="Lato" w:hAnsi="Lato"/>
                <w:sz w:val="19"/>
              </w:rPr>
            </w:pPr>
            <w:r w:rsidRPr="00C34425">
              <w:rPr>
                <w:rFonts w:ascii="Lato" w:hAnsi="Lato"/>
                <w:sz w:val="19"/>
              </w:rPr>
              <w:t>109,471</w:t>
            </w:r>
          </w:p>
        </w:tc>
        <w:tc>
          <w:tcPr>
            <w:tcW w:w="1140" w:type="dxa"/>
            <w:shd w:val="clear" w:color="auto" w:fill="auto"/>
            <w:vAlign w:val="bottom"/>
          </w:tcPr>
          <w:p w14:paraId="6C07F937" w14:textId="77777777" w:rsidR="00000000" w:rsidRPr="00C34425" w:rsidRDefault="008C498F">
            <w:pPr>
              <w:spacing w:line="0" w:lineRule="atLeast"/>
              <w:ind w:right="84"/>
              <w:jc w:val="right"/>
              <w:rPr>
                <w:rFonts w:ascii="Lato" w:hAnsi="Lato"/>
                <w:sz w:val="19"/>
              </w:rPr>
            </w:pPr>
            <w:r w:rsidRPr="00C34425">
              <w:rPr>
                <w:rFonts w:ascii="Lato" w:hAnsi="Lato"/>
                <w:sz w:val="19"/>
              </w:rPr>
              <w:t>109,471</w:t>
            </w:r>
          </w:p>
        </w:tc>
        <w:tc>
          <w:tcPr>
            <w:tcW w:w="960" w:type="dxa"/>
            <w:shd w:val="clear" w:color="auto" w:fill="auto"/>
            <w:vAlign w:val="bottom"/>
          </w:tcPr>
          <w:p w14:paraId="08F0A45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DDBD6E" w14:textId="77777777" w:rsidR="00000000" w:rsidRPr="00C34425" w:rsidRDefault="008C498F">
            <w:pPr>
              <w:spacing w:line="0" w:lineRule="atLeast"/>
              <w:ind w:right="24"/>
              <w:jc w:val="right"/>
              <w:rPr>
                <w:rFonts w:ascii="Lato" w:hAnsi="Lato"/>
                <w:sz w:val="19"/>
              </w:rPr>
            </w:pPr>
            <w:r w:rsidRPr="00C34425">
              <w:rPr>
                <w:rFonts w:ascii="Lato" w:hAnsi="Lato"/>
                <w:sz w:val="19"/>
              </w:rPr>
              <w:t>12,253</w:t>
            </w:r>
          </w:p>
        </w:tc>
        <w:tc>
          <w:tcPr>
            <w:tcW w:w="1540" w:type="dxa"/>
            <w:shd w:val="clear" w:color="auto" w:fill="auto"/>
            <w:vAlign w:val="bottom"/>
          </w:tcPr>
          <w:p w14:paraId="5FB8E94B" w14:textId="77777777" w:rsidR="00000000" w:rsidRPr="00C34425" w:rsidRDefault="008C498F">
            <w:pPr>
              <w:spacing w:line="0" w:lineRule="atLeast"/>
              <w:ind w:right="4"/>
              <w:jc w:val="right"/>
              <w:rPr>
                <w:rFonts w:ascii="Lato" w:hAnsi="Lato"/>
                <w:sz w:val="19"/>
              </w:rPr>
            </w:pPr>
            <w:r w:rsidRPr="00C34425">
              <w:rPr>
                <w:rFonts w:ascii="Lato" w:hAnsi="Lato"/>
                <w:sz w:val="19"/>
              </w:rPr>
              <w:t>121,724</w:t>
            </w:r>
          </w:p>
        </w:tc>
      </w:tr>
      <w:tr w:rsidR="00000000" w:rsidRPr="00C34425" w14:paraId="40E13A55" w14:textId="77777777">
        <w:trPr>
          <w:trHeight w:val="252"/>
        </w:trPr>
        <w:tc>
          <w:tcPr>
            <w:tcW w:w="2440" w:type="dxa"/>
            <w:shd w:val="clear" w:color="auto" w:fill="auto"/>
            <w:vAlign w:val="bottom"/>
          </w:tcPr>
          <w:p w14:paraId="0D343E37" w14:textId="77777777" w:rsidR="00000000" w:rsidRPr="00C34425" w:rsidRDefault="008C498F">
            <w:pPr>
              <w:spacing w:line="0" w:lineRule="atLeast"/>
              <w:ind w:left="40"/>
              <w:rPr>
                <w:rFonts w:ascii="Lato" w:hAnsi="Lato"/>
                <w:sz w:val="19"/>
              </w:rPr>
            </w:pPr>
            <w:r w:rsidRPr="00C34425">
              <w:rPr>
                <w:rFonts w:ascii="Lato" w:hAnsi="Lato"/>
                <w:sz w:val="19"/>
              </w:rPr>
              <w:t>Town of De Kalb</w:t>
            </w:r>
          </w:p>
        </w:tc>
        <w:tc>
          <w:tcPr>
            <w:tcW w:w="1960" w:type="dxa"/>
            <w:shd w:val="clear" w:color="auto" w:fill="auto"/>
            <w:vAlign w:val="bottom"/>
          </w:tcPr>
          <w:p w14:paraId="28437369"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3EAF5C29" w14:textId="77777777" w:rsidR="00000000" w:rsidRPr="00C34425" w:rsidRDefault="008C498F">
            <w:pPr>
              <w:spacing w:line="0" w:lineRule="atLeast"/>
              <w:ind w:right="164"/>
              <w:jc w:val="right"/>
              <w:rPr>
                <w:rFonts w:ascii="Lato" w:hAnsi="Lato"/>
                <w:sz w:val="19"/>
              </w:rPr>
            </w:pPr>
            <w:r w:rsidRPr="00C34425">
              <w:rPr>
                <w:rFonts w:ascii="Lato" w:hAnsi="Lato"/>
                <w:sz w:val="19"/>
              </w:rPr>
              <w:t>16,388</w:t>
            </w:r>
          </w:p>
        </w:tc>
        <w:tc>
          <w:tcPr>
            <w:tcW w:w="1140" w:type="dxa"/>
            <w:shd w:val="clear" w:color="auto" w:fill="auto"/>
            <w:vAlign w:val="bottom"/>
          </w:tcPr>
          <w:p w14:paraId="686F62A4" w14:textId="77777777" w:rsidR="00000000" w:rsidRPr="00C34425" w:rsidRDefault="008C498F">
            <w:pPr>
              <w:spacing w:line="0" w:lineRule="atLeast"/>
              <w:ind w:right="84"/>
              <w:jc w:val="right"/>
              <w:rPr>
                <w:rFonts w:ascii="Lato" w:hAnsi="Lato"/>
                <w:sz w:val="19"/>
              </w:rPr>
            </w:pPr>
            <w:r w:rsidRPr="00C34425">
              <w:rPr>
                <w:rFonts w:ascii="Lato" w:hAnsi="Lato"/>
                <w:sz w:val="19"/>
              </w:rPr>
              <w:t>16,388</w:t>
            </w:r>
          </w:p>
        </w:tc>
        <w:tc>
          <w:tcPr>
            <w:tcW w:w="960" w:type="dxa"/>
            <w:shd w:val="clear" w:color="auto" w:fill="auto"/>
            <w:vAlign w:val="bottom"/>
          </w:tcPr>
          <w:p w14:paraId="14280DF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AB7A4A" w14:textId="77777777" w:rsidR="00000000" w:rsidRPr="00C34425" w:rsidRDefault="008C498F">
            <w:pPr>
              <w:spacing w:line="0" w:lineRule="atLeast"/>
              <w:ind w:right="24"/>
              <w:jc w:val="right"/>
              <w:rPr>
                <w:rFonts w:ascii="Lato" w:hAnsi="Lato"/>
                <w:sz w:val="19"/>
              </w:rPr>
            </w:pPr>
            <w:r w:rsidRPr="00C34425">
              <w:rPr>
                <w:rFonts w:ascii="Lato" w:hAnsi="Lato"/>
                <w:sz w:val="19"/>
              </w:rPr>
              <w:t>1,834</w:t>
            </w:r>
          </w:p>
        </w:tc>
        <w:tc>
          <w:tcPr>
            <w:tcW w:w="1540" w:type="dxa"/>
            <w:shd w:val="clear" w:color="auto" w:fill="auto"/>
            <w:vAlign w:val="bottom"/>
          </w:tcPr>
          <w:p w14:paraId="507F5B5F" w14:textId="77777777" w:rsidR="00000000" w:rsidRPr="00C34425" w:rsidRDefault="008C498F">
            <w:pPr>
              <w:spacing w:line="0" w:lineRule="atLeast"/>
              <w:ind w:right="4"/>
              <w:jc w:val="right"/>
              <w:rPr>
                <w:rFonts w:ascii="Lato" w:hAnsi="Lato"/>
                <w:sz w:val="19"/>
              </w:rPr>
            </w:pPr>
            <w:r w:rsidRPr="00C34425">
              <w:rPr>
                <w:rFonts w:ascii="Lato" w:hAnsi="Lato"/>
                <w:sz w:val="19"/>
              </w:rPr>
              <w:t>18,222</w:t>
            </w:r>
          </w:p>
        </w:tc>
      </w:tr>
      <w:tr w:rsidR="00000000" w:rsidRPr="00C34425" w14:paraId="3B0C896B" w14:textId="77777777">
        <w:trPr>
          <w:trHeight w:val="252"/>
        </w:trPr>
        <w:tc>
          <w:tcPr>
            <w:tcW w:w="2440" w:type="dxa"/>
            <w:shd w:val="clear" w:color="auto" w:fill="auto"/>
            <w:vAlign w:val="bottom"/>
          </w:tcPr>
          <w:p w14:paraId="1B879B29" w14:textId="77777777" w:rsidR="00000000" w:rsidRPr="00C34425" w:rsidRDefault="008C498F">
            <w:pPr>
              <w:spacing w:line="0" w:lineRule="atLeast"/>
              <w:ind w:left="40"/>
              <w:rPr>
                <w:rFonts w:ascii="Lato" w:hAnsi="Lato"/>
                <w:sz w:val="19"/>
              </w:rPr>
            </w:pPr>
            <w:r w:rsidRPr="00C34425">
              <w:rPr>
                <w:rFonts w:ascii="Lato" w:hAnsi="Lato"/>
                <w:sz w:val="19"/>
              </w:rPr>
              <w:t>Town of De Peyster</w:t>
            </w:r>
          </w:p>
        </w:tc>
        <w:tc>
          <w:tcPr>
            <w:tcW w:w="1960" w:type="dxa"/>
            <w:shd w:val="clear" w:color="auto" w:fill="auto"/>
            <w:vAlign w:val="bottom"/>
          </w:tcPr>
          <w:p w14:paraId="3C5823ED"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1C66FF23" w14:textId="77777777" w:rsidR="00000000" w:rsidRPr="00C34425" w:rsidRDefault="008C498F">
            <w:pPr>
              <w:spacing w:line="0" w:lineRule="atLeast"/>
              <w:ind w:right="164"/>
              <w:jc w:val="right"/>
              <w:rPr>
                <w:rFonts w:ascii="Lato" w:hAnsi="Lato"/>
                <w:sz w:val="19"/>
              </w:rPr>
            </w:pPr>
            <w:r w:rsidRPr="00C34425">
              <w:rPr>
                <w:rFonts w:ascii="Lato" w:hAnsi="Lato"/>
                <w:sz w:val="19"/>
              </w:rPr>
              <w:t>8,466</w:t>
            </w:r>
          </w:p>
        </w:tc>
        <w:tc>
          <w:tcPr>
            <w:tcW w:w="1140" w:type="dxa"/>
            <w:shd w:val="clear" w:color="auto" w:fill="auto"/>
            <w:vAlign w:val="bottom"/>
          </w:tcPr>
          <w:p w14:paraId="3656927E" w14:textId="77777777" w:rsidR="00000000" w:rsidRPr="00C34425" w:rsidRDefault="008C498F">
            <w:pPr>
              <w:spacing w:line="0" w:lineRule="atLeast"/>
              <w:ind w:right="84"/>
              <w:jc w:val="right"/>
              <w:rPr>
                <w:rFonts w:ascii="Lato" w:hAnsi="Lato"/>
                <w:sz w:val="19"/>
              </w:rPr>
            </w:pPr>
            <w:r w:rsidRPr="00C34425">
              <w:rPr>
                <w:rFonts w:ascii="Lato" w:hAnsi="Lato"/>
                <w:sz w:val="19"/>
              </w:rPr>
              <w:t>8,466</w:t>
            </w:r>
          </w:p>
        </w:tc>
        <w:tc>
          <w:tcPr>
            <w:tcW w:w="960" w:type="dxa"/>
            <w:shd w:val="clear" w:color="auto" w:fill="auto"/>
            <w:vAlign w:val="bottom"/>
          </w:tcPr>
          <w:p w14:paraId="323ECF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9CF949" w14:textId="77777777" w:rsidR="00000000" w:rsidRPr="00C34425" w:rsidRDefault="008C498F">
            <w:pPr>
              <w:spacing w:line="0" w:lineRule="atLeast"/>
              <w:ind w:right="24"/>
              <w:jc w:val="right"/>
              <w:rPr>
                <w:rFonts w:ascii="Lato" w:hAnsi="Lato"/>
                <w:sz w:val="19"/>
              </w:rPr>
            </w:pPr>
            <w:r w:rsidRPr="00C34425">
              <w:rPr>
                <w:rFonts w:ascii="Lato" w:hAnsi="Lato"/>
                <w:sz w:val="19"/>
              </w:rPr>
              <w:t>948</w:t>
            </w:r>
          </w:p>
        </w:tc>
        <w:tc>
          <w:tcPr>
            <w:tcW w:w="1540" w:type="dxa"/>
            <w:shd w:val="clear" w:color="auto" w:fill="auto"/>
            <w:vAlign w:val="bottom"/>
          </w:tcPr>
          <w:p w14:paraId="57142642" w14:textId="77777777" w:rsidR="00000000" w:rsidRPr="00C34425" w:rsidRDefault="008C498F">
            <w:pPr>
              <w:spacing w:line="0" w:lineRule="atLeast"/>
              <w:ind w:right="4"/>
              <w:jc w:val="right"/>
              <w:rPr>
                <w:rFonts w:ascii="Lato" w:hAnsi="Lato"/>
                <w:sz w:val="19"/>
              </w:rPr>
            </w:pPr>
            <w:r w:rsidRPr="00C34425">
              <w:rPr>
                <w:rFonts w:ascii="Lato" w:hAnsi="Lato"/>
                <w:sz w:val="19"/>
              </w:rPr>
              <w:t>9,414</w:t>
            </w:r>
          </w:p>
        </w:tc>
      </w:tr>
      <w:tr w:rsidR="00000000" w:rsidRPr="00C34425" w14:paraId="4E599451" w14:textId="77777777">
        <w:trPr>
          <w:trHeight w:val="252"/>
        </w:trPr>
        <w:tc>
          <w:tcPr>
            <w:tcW w:w="2440" w:type="dxa"/>
            <w:shd w:val="clear" w:color="auto" w:fill="auto"/>
            <w:vAlign w:val="bottom"/>
          </w:tcPr>
          <w:p w14:paraId="6B00A6BC" w14:textId="77777777" w:rsidR="00000000" w:rsidRPr="00C34425" w:rsidRDefault="008C498F">
            <w:pPr>
              <w:spacing w:line="0" w:lineRule="atLeast"/>
              <w:ind w:left="40"/>
              <w:rPr>
                <w:rFonts w:ascii="Lato" w:hAnsi="Lato"/>
                <w:sz w:val="19"/>
              </w:rPr>
            </w:pPr>
            <w:r w:rsidRPr="00C34425">
              <w:rPr>
                <w:rFonts w:ascii="Lato" w:hAnsi="Lato"/>
                <w:sz w:val="19"/>
              </w:rPr>
              <w:t>Town of Edwards</w:t>
            </w:r>
            <w:r w:rsidRPr="00C34425">
              <w:rPr>
                <w:rFonts w:ascii="Cambria Math" w:hAnsi="Cambria Math" w:cs="Cambria Math"/>
                <w:sz w:val="19"/>
              </w:rPr>
              <w:t>⁽</w:t>
            </w:r>
            <w:r w:rsidRPr="00C34425">
              <w:rPr>
                <w:rFonts w:ascii="Lato" w:hAnsi="Lato" w:cs="Lato"/>
                <w:sz w:val="19"/>
              </w:rPr>
              <w:t>¹</w:t>
            </w:r>
            <w:r w:rsidRPr="00C34425">
              <w:rPr>
                <w:rFonts w:ascii="Cambria Math" w:hAnsi="Cambria Math" w:cs="Cambria Math"/>
                <w:sz w:val="19"/>
              </w:rPr>
              <w:t>⁾</w:t>
            </w:r>
          </w:p>
        </w:tc>
        <w:tc>
          <w:tcPr>
            <w:tcW w:w="1960" w:type="dxa"/>
            <w:shd w:val="clear" w:color="auto" w:fill="auto"/>
            <w:vAlign w:val="bottom"/>
          </w:tcPr>
          <w:p w14:paraId="13096479"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6A603844" w14:textId="77777777" w:rsidR="00000000" w:rsidRPr="00C34425" w:rsidRDefault="008C498F">
            <w:pPr>
              <w:spacing w:line="0" w:lineRule="atLeast"/>
              <w:ind w:right="164"/>
              <w:jc w:val="right"/>
              <w:rPr>
                <w:rFonts w:ascii="Lato" w:hAnsi="Lato"/>
                <w:sz w:val="19"/>
              </w:rPr>
            </w:pPr>
            <w:r w:rsidRPr="00C34425">
              <w:rPr>
                <w:rFonts w:ascii="Lato" w:hAnsi="Lato"/>
                <w:sz w:val="19"/>
              </w:rPr>
              <w:t>6,005</w:t>
            </w:r>
          </w:p>
        </w:tc>
        <w:tc>
          <w:tcPr>
            <w:tcW w:w="1140" w:type="dxa"/>
            <w:shd w:val="clear" w:color="auto" w:fill="auto"/>
            <w:vAlign w:val="bottom"/>
          </w:tcPr>
          <w:p w14:paraId="085B7F65" w14:textId="77777777" w:rsidR="00000000" w:rsidRPr="00C34425" w:rsidRDefault="008C498F">
            <w:pPr>
              <w:spacing w:line="0" w:lineRule="atLeast"/>
              <w:ind w:right="84"/>
              <w:jc w:val="right"/>
              <w:rPr>
                <w:rFonts w:ascii="Lato" w:hAnsi="Lato"/>
                <w:sz w:val="19"/>
              </w:rPr>
            </w:pPr>
            <w:r w:rsidRPr="00C34425">
              <w:rPr>
                <w:rFonts w:ascii="Lato" w:hAnsi="Lato"/>
                <w:sz w:val="19"/>
              </w:rPr>
              <w:t>12,657</w:t>
            </w:r>
          </w:p>
        </w:tc>
        <w:tc>
          <w:tcPr>
            <w:tcW w:w="960" w:type="dxa"/>
            <w:shd w:val="clear" w:color="auto" w:fill="auto"/>
            <w:vAlign w:val="bottom"/>
          </w:tcPr>
          <w:p w14:paraId="3932EE61" w14:textId="77777777" w:rsidR="00000000" w:rsidRPr="00C34425" w:rsidRDefault="008C498F">
            <w:pPr>
              <w:spacing w:line="0" w:lineRule="atLeast"/>
              <w:ind w:right="204"/>
              <w:jc w:val="right"/>
              <w:rPr>
                <w:rFonts w:ascii="Lato" w:hAnsi="Lato"/>
                <w:sz w:val="19"/>
              </w:rPr>
            </w:pPr>
            <w:r w:rsidRPr="00C34425">
              <w:rPr>
                <w:rFonts w:ascii="Lato" w:hAnsi="Lato"/>
                <w:sz w:val="19"/>
              </w:rPr>
              <w:t>6,652</w:t>
            </w:r>
          </w:p>
        </w:tc>
        <w:tc>
          <w:tcPr>
            <w:tcW w:w="1360" w:type="dxa"/>
            <w:shd w:val="clear" w:color="auto" w:fill="auto"/>
            <w:vAlign w:val="bottom"/>
          </w:tcPr>
          <w:p w14:paraId="71EFCAEA" w14:textId="77777777" w:rsidR="00000000" w:rsidRPr="00C34425" w:rsidRDefault="008C498F">
            <w:pPr>
              <w:spacing w:line="0" w:lineRule="atLeast"/>
              <w:ind w:right="24"/>
              <w:jc w:val="right"/>
              <w:rPr>
                <w:rFonts w:ascii="Lato" w:hAnsi="Lato"/>
                <w:sz w:val="19"/>
              </w:rPr>
            </w:pPr>
            <w:r w:rsidRPr="00C34425">
              <w:rPr>
                <w:rFonts w:ascii="Lato" w:hAnsi="Lato"/>
                <w:sz w:val="19"/>
              </w:rPr>
              <w:t>1,417</w:t>
            </w:r>
          </w:p>
        </w:tc>
        <w:tc>
          <w:tcPr>
            <w:tcW w:w="1540" w:type="dxa"/>
            <w:shd w:val="clear" w:color="auto" w:fill="auto"/>
            <w:vAlign w:val="bottom"/>
          </w:tcPr>
          <w:p w14:paraId="17485E62" w14:textId="77777777" w:rsidR="00000000" w:rsidRPr="00C34425" w:rsidRDefault="008C498F">
            <w:pPr>
              <w:spacing w:line="0" w:lineRule="atLeast"/>
              <w:ind w:right="4"/>
              <w:jc w:val="right"/>
              <w:rPr>
                <w:rFonts w:ascii="Lato" w:hAnsi="Lato"/>
                <w:sz w:val="19"/>
              </w:rPr>
            </w:pPr>
            <w:r w:rsidRPr="00C34425">
              <w:rPr>
                <w:rFonts w:ascii="Lato" w:hAnsi="Lato"/>
                <w:sz w:val="19"/>
              </w:rPr>
              <w:t>14,074</w:t>
            </w:r>
          </w:p>
        </w:tc>
      </w:tr>
      <w:tr w:rsidR="00000000" w:rsidRPr="00C34425" w14:paraId="1A657FAE" w14:textId="77777777">
        <w:trPr>
          <w:trHeight w:val="252"/>
        </w:trPr>
        <w:tc>
          <w:tcPr>
            <w:tcW w:w="2440" w:type="dxa"/>
            <w:shd w:val="clear" w:color="auto" w:fill="auto"/>
            <w:vAlign w:val="bottom"/>
          </w:tcPr>
          <w:p w14:paraId="5D9BC289" w14:textId="77777777" w:rsidR="00000000" w:rsidRPr="00C34425" w:rsidRDefault="008C498F">
            <w:pPr>
              <w:spacing w:line="0" w:lineRule="atLeast"/>
              <w:ind w:left="40"/>
              <w:rPr>
                <w:rFonts w:ascii="Lato" w:hAnsi="Lato"/>
                <w:sz w:val="19"/>
              </w:rPr>
            </w:pPr>
            <w:r w:rsidRPr="00C34425">
              <w:rPr>
                <w:rFonts w:ascii="Lato" w:hAnsi="Lato"/>
                <w:sz w:val="19"/>
              </w:rPr>
              <w:t>To</w:t>
            </w:r>
            <w:r w:rsidRPr="00C34425">
              <w:rPr>
                <w:rFonts w:ascii="Lato" w:hAnsi="Lato"/>
                <w:sz w:val="19"/>
              </w:rPr>
              <w:t>wn of Fine</w:t>
            </w:r>
          </w:p>
        </w:tc>
        <w:tc>
          <w:tcPr>
            <w:tcW w:w="1960" w:type="dxa"/>
            <w:shd w:val="clear" w:color="auto" w:fill="auto"/>
            <w:vAlign w:val="bottom"/>
          </w:tcPr>
          <w:p w14:paraId="3B82FD2D"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2B378768" w14:textId="77777777" w:rsidR="00000000" w:rsidRPr="00C34425" w:rsidRDefault="008C498F">
            <w:pPr>
              <w:spacing w:line="0" w:lineRule="atLeast"/>
              <w:ind w:right="164"/>
              <w:jc w:val="right"/>
              <w:rPr>
                <w:rFonts w:ascii="Lato" w:hAnsi="Lato"/>
                <w:sz w:val="19"/>
              </w:rPr>
            </w:pPr>
            <w:r w:rsidRPr="00C34425">
              <w:rPr>
                <w:rFonts w:ascii="Lato" w:hAnsi="Lato"/>
                <w:sz w:val="19"/>
              </w:rPr>
              <w:t>32,713</w:t>
            </w:r>
          </w:p>
        </w:tc>
        <w:tc>
          <w:tcPr>
            <w:tcW w:w="1140" w:type="dxa"/>
            <w:shd w:val="clear" w:color="auto" w:fill="auto"/>
            <w:vAlign w:val="bottom"/>
          </w:tcPr>
          <w:p w14:paraId="0C527561" w14:textId="77777777" w:rsidR="00000000" w:rsidRPr="00C34425" w:rsidRDefault="008C498F">
            <w:pPr>
              <w:spacing w:line="0" w:lineRule="atLeast"/>
              <w:ind w:right="84"/>
              <w:jc w:val="right"/>
              <w:rPr>
                <w:rFonts w:ascii="Lato" w:hAnsi="Lato"/>
                <w:sz w:val="19"/>
              </w:rPr>
            </w:pPr>
            <w:r w:rsidRPr="00C34425">
              <w:rPr>
                <w:rFonts w:ascii="Lato" w:hAnsi="Lato"/>
                <w:sz w:val="19"/>
              </w:rPr>
              <w:t>32,713</w:t>
            </w:r>
          </w:p>
        </w:tc>
        <w:tc>
          <w:tcPr>
            <w:tcW w:w="960" w:type="dxa"/>
            <w:shd w:val="clear" w:color="auto" w:fill="auto"/>
            <w:vAlign w:val="bottom"/>
          </w:tcPr>
          <w:p w14:paraId="526DC07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7E425E" w14:textId="77777777" w:rsidR="00000000" w:rsidRPr="00C34425" w:rsidRDefault="008C498F">
            <w:pPr>
              <w:spacing w:line="0" w:lineRule="atLeast"/>
              <w:ind w:right="24"/>
              <w:jc w:val="right"/>
              <w:rPr>
                <w:rFonts w:ascii="Lato" w:hAnsi="Lato"/>
                <w:sz w:val="19"/>
              </w:rPr>
            </w:pPr>
            <w:r w:rsidRPr="00C34425">
              <w:rPr>
                <w:rFonts w:ascii="Lato" w:hAnsi="Lato"/>
                <w:sz w:val="19"/>
              </w:rPr>
              <w:t>3,662</w:t>
            </w:r>
          </w:p>
        </w:tc>
        <w:tc>
          <w:tcPr>
            <w:tcW w:w="1540" w:type="dxa"/>
            <w:shd w:val="clear" w:color="auto" w:fill="auto"/>
            <w:vAlign w:val="bottom"/>
          </w:tcPr>
          <w:p w14:paraId="21C4EA84" w14:textId="77777777" w:rsidR="00000000" w:rsidRPr="00C34425" w:rsidRDefault="008C498F">
            <w:pPr>
              <w:spacing w:line="0" w:lineRule="atLeast"/>
              <w:ind w:right="4"/>
              <w:jc w:val="right"/>
              <w:rPr>
                <w:rFonts w:ascii="Lato" w:hAnsi="Lato"/>
                <w:sz w:val="19"/>
              </w:rPr>
            </w:pPr>
            <w:r w:rsidRPr="00C34425">
              <w:rPr>
                <w:rFonts w:ascii="Lato" w:hAnsi="Lato"/>
                <w:sz w:val="19"/>
              </w:rPr>
              <w:t>36,375</w:t>
            </w:r>
          </w:p>
        </w:tc>
      </w:tr>
      <w:tr w:rsidR="00000000" w:rsidRPr="00C34425" w14:paraId="71D472EC" w14:textId="77777777">
        <w:trPr>
          <w:trHeight w:val="252"/>
        </w:trPr>
        <w:tc>
          <w:tcPr>
            <w:tcW w:w="2440" w:type="dxa"/>
            <w:shd w:val="clear" w:color="auto" w:fill="auto"/>
            <w:vAlign w:val="bottom"/>
          </w:tcPr>
          <w:p w14:paraId="42DFF2C1" w14:textId="77777777" w:rsidR="00000000" w:rsidRPr="00C34425" w:rsidRDefault="008C498F">
            <w:pPr>
              <w:spacing w:line="0" w:lineRule="atLeast"/>
              <w:ind w:left="40"/>
              <w:rPr>
                <w:rFonts w:ascii="Lato" w:hAnsi="Lato"/>
                <w:sz w:val="19"/>
              </w:rPr>
            </w:pPr>
            <w:r w:rsidRPr="00C34425">
              <w:rPr>
                <w:rFonts w:ascii="Lato" w:hAnsi="Lato"/>
                <w:sz w:val="19"/>
              </w:rPr>
              <w:t>Town of Fowler</w:t>
            </w:r>
          </w:p>
        </w:tc>
        <w:tc>
          <w:tcPr>
            <w:tcW w:w="1960" w:type="dxa"/>
            <w:shd w:val="clear" w:color="auto" w:fill="auto"/>
            <w:vAlign w:val="bottom"/>
          </w:tcPr>
          <w:p w14:paraId="2470A6F7"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10C204D6" w14:textId="77777777" w:rsidR="00000000" w:rsidRPr="00C34425" w:rsidRDefault="008C498F">
            <w:pPr>
              <w:spacing w:line="0" w:lineRule="atLeast"/>
              <w:ind w:right="164"/>
              <w:jc w:val="right"/>
              <w:rPr>
                <w:rFonts w:ascii="Lato" w:hAnsi="Lato"/>
                <w:sz w:val="19"/>
              </w:rPr>
            </w:pPr>
            <w:r w:rsidRPr="00C34425">
              <w:rPr>
                <w:rFonts w:ascii="Lato" w:hAnsi="Lato"/>
                <w:sz w:val="19"/>
              </w:rPr>
              <w:t>8,511</w:t>
            </w:r>
          </w:p>
        </w:tc>
        <w:tc>
          <w:tcPr>
            <w:tcW w:w="1140" w:type="dxa"/>
            <w:shd w:val="clear" w:color="auto" w:fill="auto"/>
            <w:vAlign w:val="bottom"/>
          </w:tcPr>
          <w:p w14:paraId="7E403492" w14:textId="77777777" w:rsidR="00000000" w:rsidRPr="00C34425" w:rsidRDefault="008C498F">
            <w:pPr>
              <w:spacing w:line="0" w:lineRule="atLeast"/>
              <w:ind w:right="84"/>
              <w:jc w:val="right"/>
              <w:rPr>
                <w:rFonts w:ascii="Lato" w:hAnsi="Lato"/>
                <w:sz w:val="19"/>
              </w:rPr>
            </w:pPr>
            <w:r w:rsidRPr="00C34425">
              <w:rPr>
                <w:rFonts w:ascii="Lato" w:hAnsi="Lato"/>
                <w:sz w:val="19"/>
              </w:rPr>
              <w:t>8,511</w:t>
            </w:r>
          </w:p>
        </w:tc>
        <w:tc>
          <w:tcPr>
            <w:tcW w:w="960" w:type="dxa"/>
            <w:shd w:val="clear" w:color="auto" w:fill="auto"/>
            <w:vAlign w:val="bottom"/>
          </w:tcPr>
          <w:p w14:paraId="002DB30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43A2C9E" w14:textId="77777777" w:rsidR="00000000" w:rsidRPr="00C34425" w:rsidRDefault="008C498F">
            <w:pPr>
              <w:spacing w:line="0" w:lineRule="atLeast"/>
              <w:ind w:right="24"/>
              <w:jc w:val="right"/>
              <w:rPr>
                <w:rFonts w:ascii="Lato" w:hAnsi="Lato"/>
                <w:sz w:val="19"/>
              </w:rPr>
            </w:pPr>
            <w:r w:rsidRPr="00C34425">
              <w:rPr>
                <w:rFonts w:ascii="Lato" w:hAnsi="Lato"/>
                <w:sz w:val="19"/>
              </w:rPr>
              <w:t>953</w:t>
            </w:r>
          </w:p>
        </w:tc>
        <w:tc>
          <w:tcPr>
            <w:tcW w:w="1540" w:type="dxa"/>
            <w:shd w:val="clear" w:color="auto" w:fill="auto"/>
            <w:vAlign w:val="bottom"/>
          </w:tcPr>
          <w:p w14:paraId="76CEAD1F" w14:textId="77777777" w:rsidR="00000000" w:rsidRPr="00C34425" w:rsidRDefault="008C498F">
            <w:pPr>
              <w:spacing w:line="0" w:lineRule="atLeast"/>
              <w:ind w:right="4"/>
              <w:jc w:val="right"/>
              <w:rPr>
                <w:rFonts w:ascii="Lato" w:hAnsi="Lato"/>
                <w:sz w:val="19"/>
              </w:rPr>
            </w:pPr>
            <w:r w:rsidRPr="00C34425">
              <w:rPr>
                <w:rFonts w:ascii="Lato" w:hAnsi="Lato"/>
                <w:sz w:val="19"/>
              </w:rPr>
              <w:t>9,464</w:t>
            </w:r>
          </w:p>
        </w:tc>
      </w:tr>
      <w:tr w:rsidR="00000000" w:rsidRPr="00C34425" w14:paraId="1D0AFFC1" w14:textId="77777777">
        <w:trPr>
          <w:trHeight w:val="252"/>
        </w:trPr>
        <w:tc>
          <w:tcPr>
            <w:tcW w:w="2440" w:type="dxa"/>
            <w:shd w:val="clear" w:color="auto" w:fill="auto"/>
            <w:vAlign w:val="bottom"/>
          </w:tcPr>
          <w:p w14:paraId="7E49C0E4" w14:textId="77777777" w:rsidR="00000000" w:rsidRPr="00C34425" w:rsidRDefault="008C498F">
            <w:pPr>
              <w:spacing w:line="0" w:lineRule="atLeast"/>
              <w:ind w:left="40"/>
              <w:rPr>
                <w:rFonts w:ascii="Lato" w:hAnsi="Lato"/>
                <w:sz w:val="19"/>
              </w:rPr>
            </w:pPr>
            <w:r w:rsidRPr="00C34425">
              <w:rPr>
                <w:rFonts w:ascii="Lato" w:hAnsi="Lato"/>
                <w:sz w:val="19"/>
              </w:rPr>
              <w:t>Town of Gouverneur</w:t>
            </w:r>
          </w:p>
        </w:tc>
        <w:tc>
          <w:tcPr>
            <w:tcW w:w="1960" w:type="dxa"/>
            <w:shd w:val="clear" w:color="auto" w:fill="auto"/>
            <w:vAlign w:val="bottom"/>
          </w:tcPr>
          <w:p w14:paraId="6E79E017"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5496B689" w14:textId="77777777" w:rsidR="00000000" w:rsidRPr="00C34425" w:rsidRDefault="008C498F">
            <w:pPr>
              <w:spacing w:line="0" w:lineRule="atLeast"/>
              <w:ind w:right="164"/>
              <w:jc w:val="right"/>
              <w:rPr>
                <w:rFonts w:ascii="Lato" w:hAnsi="Lato"/>
                <w:sz w:val="19"/>
              </w:rPr>
            </w:pPr>
            <w:r w:rsidRPr="00C34425">
              <w:rPr>
                <w:rFonts w:ascii="Lato" w:hAnsi="Lato"/>
                <w:sz w:val="19"/>
              </w:rPr>
              <w:t>55,057</w:t>
            </w:r>
          </w:p>
        </w:tc>
        <w:tc>
          <w:tcPr>
            <w:tcW w:w="1140" w:type="dxa"/>
            <w:shd w:val="clear" w:color="auto" w:fill="auto"/>
            <w:vAlign w:val="bottom"/>
          </w:tcPr>
          <w:p w14:paraId="34E57A11" w14:textId="77777777" w:rsidR="00000000" w:rsidRPr="00C34425" w:rsidRDefault="008C498F">
            <w:pPr>
              <w:spacing w:line="0" w:lineRule="atLeast"/>
              <w:ind w:right="84"/>
              <w:jc w:val="right"/>
              <w:rPr>
                <w:rFonts w:ascii="Lato" w:hAnsi="Lato"/>
                <w:sz w:val="19"/>
              </w:rPr>
            </w:pPr>
            <w:r w:rsidRPr="00C34425">
              <w:rPr>
                <w:rFonts w:ascii="Lato" w:hAnsi="Lato"/>
                <w:sz w:val="19"/>
              </w:rPr>
              <w:t>55,057</w:t>
            </w:r>
          </w:p>
        </w:tc>
        <w:tc>
          <w:tcPr>
            <w:tcW w:w="960" w:type="dxa"/>
            <w:shd w:val="clear" w:color="auto" w:fill="auto"/>
            <w:vAlign w:val="bottom"/>
          </w:tcPr>
          <w:p w14:paraId="62889EE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454E73" w14:textId="77777777" w:rsidR="00000000" w:rsidRPr="00C34425" w:rsidRDefault="008C498F">
            <w:pPr>
              <w:spacing w:line="0" w:lineRule="atLeast"/>
              <w:ind w:right="24"/>
              <w:jc w:val="right"/>
              <w:rPr>
                <w:rFonts w:ascii="Lato" w:hAnsi="Lato"/>
                <w:sz w:val="19"/>
              </w:rPr>
            </w:pPr>
            <w:r w:rsidRPr="00C34425">
              <w:rPr>
                <w:rFonts w:ascii="Lato" w:hAnsi="Lato"/>
                <w:sz w:val="19"/>
              </w:rPr>
              <w:t>6,163</w:t>
            </w:r>
          </w:p>
        </w:tc>
        <w:tc>
          <w:tcPr>
            <w:tcW w:w="1540" w:type="dxa"/>
            <w:shd w:val="clear" w:color="auto" w:fill="auto"/>
            <w:vAlign w:val="bottom"/>
          </w:tcPr>
          <w:p w14:paraId="33DF6AA5" w14:textId="77777777" w:rsidR="00000000" w:rsidRPr="00C34425" w:rsidRDefault="008C498F">
            <w:pPr>
              <w:spacing w:line="0" w:lineRule="atLeast"/>
              <w:ind w:right="4"/>
              <w:jc w:val="right"/>
              <w:rPr>
                <w:rFonts w:ascii="Lato" w:hAnsi="Lato"/>
                <w:sz w:val="19"/>
              </w:rPr>
            </w:pPr>
            <w:r w:rsidRPr="00C34425">
              <w:rPr>
                <w:rFonts w:ascii="Lato" w:hAnsi="Lato"/>
                <w:sz w:val="19"/>
              </w:rPr>
              <w:t>61,220</w:t>
            </w:r>
          </w:p>
        </w:tc>
      </w:tr>
      <w:tr w:rsidR="00000000" w:rsidRPr="00C34425" w14:paraId="5C3C4EA4" w14:textId="77777777">
        <w:trPr>
          <w:trHeight w:val="252"/>
        </w:trPr>
        <w:tc>
          <w:tcPr>
            <w:tcW w:w="2440" w:type="dxa"/>
            <w:shd w:val="clear" w:color="auto" w:fill="auto"/>
            <w:vAlign w:val="bottom"/>
          </w:tcPr>
          <w:p w14:paraId="4A025159" w14:textId="77777777" w:rsidR="00000000" w:rsidRPr="00C34425" w:rsidRDefault="008C498F">
            <w:pPr>
              <w:spacing w:line="0" w:lineRule="atLeast"/>
              <w:ind w:left="40"/>
              <w:rPr>
                <w:rFonts w:ascii="Lato" w:hAnsi="Lato"/>
                <w:sz w:val="19"/>
              </w:rPr>
            </w:pPr>
            <w:r w:rsidRPr="00C34425">
              <w:rPr>
                <w:rFonts w:ascii="Lato" w:hAnsi="Lato"/>
                <w:sz w:val="19"/>
              </w:rPr>
              <w:t>Town of Hammond</w:t>
            </w:r>
          </w:p>
        </w:tc>
        <w:tc>
          <w:tcPr>
            <w:tcW w:w="1960" w:type="dxa"/>
            <w:shd w:val="clear" w:color="auto" w:fill="auto"/>
            <w:vAlign w:val="bottom"/>
          </w:tcPr>
          <w:p w14:paraId="55F7B30D"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1A9CCCE5" w14:textId="77777777" w:rsidR="00000000" w:rsidRPr="00C34425" w:rsidRDefault="008C498F">
            <w:pPr>
              <w:spacing w:line="0" w:lineRule="atLeast"/>
              <w:ind w:right="164"/>
              <w:jc w:val="right"/>
              <w:rPr>
                <w:rFonts w:ascii="Lato" w:hAnsi="Lato"/>
                <w:sz w:val="19"/>
              </w:rPr>
            </w:pPr>
            <w:r w:rsidRPr="00C34425">
              <w:rPr>
                <w:rFonts w:ascii="Lato" w:hAnsi="Lato"/>
                <w:sz w:val="19"/>
              </w:rPr>
              <w:t>4,773</w:t>
            </w:r>
          </w:p>
        </w:tc>
        <w:tc>
          <w:tcPr>
            <w:tcW w:w="1140" w:type="dxa"/>
            <w:shd w:val="clear" w:color="auto" w:fill="auto"/>
            <w:vAlign w:val="bottom"/>
          </w:tcPr>
          <w:p w14:paraId="0C6D387F" w14:textId="77777777" w:rsidR="00000000" w:rsidRPr="00C34425" w:rsidRDefault="008C498F">
            <w:pPr>
              <w:spacing w:line="0" w:lineRule="atLeast"/>
              <w:ind w:right="84"/>
              <w:jc w:val="right"/>
              <w:rPr>
                <w:rFonts w:ascii="Lato" w:hAnsi="Lato"/>
                <w:sz w:val="19"/>
              </w:rPr>
            </w:pPr>
            <w:r w:rsidRPr="00C34425">
              <w:rPr>
                <w:rFonts w:ascii="Lato" w:hAnsi="Lato"/>
                <w:sz w:val="19"/>
              </w:rPr>
              <w:t>4,773</w:t>
            </w:r>
          </w:p>
        </w:tc>
        <w:tc>
          <w:tcPr>
            <w:tcW w:w="960" w:type="dxa"/>
            <w:shd w:val="clear" w:color="auto" w:fill="auto"/>
            <w:vAlign w:val="bottom"/>
          </w:tcPr>
          <w:p w14:paraId="551D28A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ADFB5D" w14:textId="77777777" w:rsidR="00000000" w:rsidRPr="00C34425" w:rsidRDefault="008C498F">
            <w:pPr>
              <w:spacing w:line="0" w:lineRule="atLeast"/>
              <w:ind w:right="24"/>
              <w:jc w:val="right"/>
              <w:rPr>
                <w:rFonts w:ascii="Lato" w:hAnsi="Lato"/>
                <w:sz w:val="19"/>
              </w:rPr>
            </w:pPr>
            <w:r w:rsidRPr="00C34425">
              <w:rPr>
                <w:rFonts w:ascii="Lato" w:hAnsi="Lato"/>
                <w:sz w:val="19"/>
              </w:rPr>
              <w:t>534</w:t>
            </w:r>
          </w:p>
        </w:tc>
        <w:tc>
          <w:tcPr>
            <w:tcW w:w="1540" w:type="dxa"/>
            <w:shd w:val="clear" w:color="auto" w:fill="auto"/>
            <w:vAlign w:val="bottom"/>
          </w:tcPr>
          <w:p w14:paraId="5F91176B" w14:textId="77777777" w:rsidR="00000000" w:rsidRPr="00C34425" w:rsidRDefault="008C498F">
            <w:pPr>
              <w:spacing w:line="0" w:lineRule="atLeast"/>
              <w:ind w:right="4"/>
              <w:jc w:val="right"/>
              <w:rPr>
                <w:rFonts w:ascii="Lato" w:hAnsi="Lato"/>
                <w:sz w:val="19"/>
              </w:rPr>
            </w:pPr>
            <w:r w:rsidRPr="00C34425">
              <w:rPr>
                <w:rFonts w:ascii="Lato" w:hAnsi="Lato"/>
                <w:sz w:val="19"/>
              </w:rPr>
              <w:t>5,307</w:t>
            </w:r>
          </w:p>
        </w:tc>
      </w:tr>
      <w:tr w:rsidR="00000000" w:rsidRPr="00C34425" w14:paraId="02B8FEA2" w14:textId="77777777">
        <w:trPr>
          <w:trHeight w:val="252"/>
        </w:trPr>
        <w:tc>
          <w:tcPr>
            <w:tcW w:w="2440" w:type="dxa"/>
            <w:shd w:val="clear" w:color="auto" w:fill="auto"/>
            <w:vAlign w:val="bottom"/>
          </w:tcPr>
          <w:p w14:paraId="10A1E391" w14:textId="77777777" w:rsidR="00000000" w:rsidRPr="00C34425" w:rsidRDefault="008C498F">
            <w:pPr>
              <w:spacing w:line="0" w:lineRule="atLeast"/>
              <w:ind w:left="40"/>
              <w:rPr>
                <w:rFonts w:ascii="Lato" w:hAnsi="Lato"/>
                <w:sz w:val="19"/>
              </w:rPr>
            </w:pPr>
            <w:r w:rsidRPr="00C34425">
              <w:rPr>
                <w:rFonts w:ascii="Lato" w:hAnsi="Lato"/>
                <w:sz w:val="19"/>
              </w:rPr>
              <w:t>Town of Hermon</w:t>
            </w:r>
          </w:p>
        </w:tc>
        <w:tc>
          <w:tcPr>
            <w:tcW w:w="1960" w:type="dxa"/>
            <w:shd w:val="clear" w:color="auto" w:fill="auto"/>
            <w:vAlign w:val="bottom"/>
          </w:tcPr>
          <w:p w14:paraId="2DA3DA10"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01F16DFC" w14:textId="77777777" w:rsidR="00000000" w:rsidRPr="00C34425" w:rsidRDefault="008C498F">
            <w:pPr>
              <w:spacing w:line="0" w:lineRule="atLeast"/>
              <w:ind w:right="164"/>
              <w:jc w:val="right"/>
              <w:rPr>
                <w:rFonts w:ascii="Lato" w:hAnsi="Lato"/>
                <w:sz w:val="19"/>
              </w:rPr>
            </w:pPr>
            <w:r w:rsidRPr="00C34425">
              <w:rPr>
                <w:rFonts w:ascii="Lato" w:hAnsi="Lato"/>
                <w:sz w:val="19"/>
              </w:rPr>
              <w:t>5,310</w:t>
            </w:r>
          </w:p>
        </w:tc>
        <w:tc>
          <w:tcPr>
            <w:tcW w:w="1140" w:type="dxa"/>
            <w:shd w:val="clear" w:color="auto" w:fill="auto"/>
            <w:vAlign w:val="bottom"/>
          </w:tcPr>
          <w:p w14:paraId="26150BAE" w14:textId="77777777" w:rsidR="00000000" w:rsidRPr="00C34425" w:rsidRDefault="008C498F">
            <w:pPr>
              <w:spacing w:line="0" w:lineRule="atLeast"/>
              <w:ind w:right="84"/>
              <w:jc w:val="right"/>
              <w:rPr>
                <w:rFonts w:ascii="Lato" w:hAnsi="Lato"/>
                <w:sz w:val="19"/>
              </w:rPr>
            </w:pPr>
            <w:r w:rsidRPr="00C34425">
              <w:rPr>
                <w:rFonts w:ascii="Lato" w:hAnsi="Lato"/>
                <w:sz w:val="19"/>
              </w:rPr>
              <w:t>5,310</w:t>
            </w:r>
          </w:p>
        </w:tc>
        <w:tc>
          <w:tcPr>
            <w:tcW w:w="960" w:type="dxa"/>
            <w:shd w:val="clear" w:color="auto" w:fill="auto"/>
            <w:vAlign w:val="bottom"/>
          </w:tcPr>
          <w:p w14:paraId="106DCF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B8A8ED" w14:textId="77777777" w:rsidR="00000000" w:rsidRPr="00C34425" w:rsidRDefault="008C498F">
            <w:pPr>
              <w:spacing w:line="0" w:lineRule="atLeast"/>
              <w:ind w:right="24"/>
              <w:jc w:val="right"/>
              <w:rPr>
                <w:rFonts w:ascii="Lato" w:hAnsi="Lato"/>
                <w:sz w:val="19"/>
              </w:rPr>
            </w:pPr>
            <w:r w:rsidRPr="00C34425">
              <w:rPr>
                <w:rFonts w:ascii="Lato" w:hAnsi="Lato"/>
                <w:sz w:val="19"/>
              </w:rPr>
              <w:t>594</w:t>
            </w:r>
          </w:p>
        </w:tc>
        <w:tc>
          <w:tcPr>
            <w:tcW w:w="1540" w:type="dxa"/>
            <w:shd w:val="clear" w:color="auto" w:fill="auto"/>
            <w:vAlign w:val="bottom"/>
          </w:tcPr>
          <w:p w14:paraId="4A358841" w14:textId="77777777" w:rsidR="00000000" w:rsidRPr="00C34425" w:rsidRDefault="008C498F">
            <w:pPr>
              <w:spacing w:line="0" w:lineRule="atLeast"/>
              <w:ind w:right="4"/>
              <w:jc w:val="right"/>
              <w:rPr>
                <w:rFonts w:ascii="Lato" w:hAnsi="Lato"/>
                <w:sz w:val="19"/>
              </w:rPr>
            </w:pPr>
            <w:r w:rsidRPr="00C34425">
              <w:rPr>
                <w:rFonts w:ascii="Lato" w:hAnsi="Lato"/>
                <w:sz w:val="19"/>
              </w:rPr>
              <w:t>5,904</w:t>
            </w:r>
          </w:p>
        </w:tc>
      </w:tr>
      <w:tr w:rsidR="00000000" w:rsidRPr="00C34425" w14:paraId="5DE888BF" w14:textId="77777777">
        <w:trPr>
          <w:trHeight w:val="252"/>
        </w:trPr>
        <w:tc>
          <w:tcPr>
            <w:tcW w:w="2440" w:type="dxa"/>
            <w:shd w:val="clear" w:color="auto" w:fill="auto"/>
            <w:vAlign w:val="bottom"/>
          </w:tcPr>
          <w:p w14:paraId="0E0D383D" w14:textId="77777777" w:rsidR="00000000" w:rsidRPr="00C34425" w:rsidRDefault="008C498F">
            <w:pPr>
              <w:spacing w:line="0" w:lineRule="atLeast"/>
              <w:ind w:left="40"/>
              <w:rPr>
                <w:rFonts w:ascii="Lato" w:hAnsi="Lato"/>
                <w:sz w:val="19"/>
              </w:rPr>
            </w:pPr>
            <w:r w:rsidRPr="00C34425">
              <w:rPr>
                <w:rFonts w:ascii="Lato" w:hAnsi="Lato"/>
                <w:sz w:val="19"/>
              </w:rPr>
              <w:t>Town of Hopkinton</w:t>
            </w:r>
          </w:p>
        </w:tc>
        <w:tc>
          <w:tcPr>
            <w:tcW w:w="1960" w:type="dxa"/>
            <w:shd w:val="clear" w:color="auto" w:fill="auto"/>
            <w:vAlign w:val="bottom"/>
          </w:tcPr>
          <w:p w14:paraId="2C333629"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43B17DA3" w14:textId="77777777" w:rsidR="00000000" w:rsidRPr="00C34425" w:rsidRDefault="008C498F">
            <w:pPr>
              <w:spacing w:line="0" w:lineRule="atLeast"/>
              <w:ind w:right="164"/>
              <w:jc w:val="right"/>
              <w:rPr>
                <w:rFonts w:ascii="Lato" w:hAnsi="Lato"/>
                <w:sz w:val="19"/>
              </w:rPr>
            </w:pPr>
            <w:r w:rsidRPr="00C34425">
              <w:rPr>
                <w:rFonts w:ascii="Lato" w:hAnsi="Lato"/>
                <w:sz w:val="19"/>
              </w:rPr>
              <w:t>10,131</w:t>
            </w:r>
          </w:p>
        </w:tc>
        <w:tc>
          <w:tcPr>
            <w:tcW w:w="1140" w:type="dxa"/>
            <w:shd w:val="clear" w:color="auto" w:fill="auto"/>
            <w:vAlign w:val="bottom"/>
          </w:tcPr>
          <w:p w14:paraId="0B2DBFA4" w14:textId="77777777" w:rsidR="00000000" w:rsidRPr="00C34425" w:rsidRDefault="008C498F">
            <w:pPr>
              <w:spacing w:line="0" w:lineRule="atLeast"/>
              <w:ind w:right="84"/>
              <w:jc w:val="right"/>
              <w:rPr>
                <w:rFonts w:ascii="Lato" w:hAnsi="Lato"/>
                <w:sz w:val="19"/>
              </w:rPr>
            </w:pPr>
            <w:r w:rsidRPr="00C34425">
              <w:rPr>
                <w:rFonts w:ascii="Lato" w:hAnsi="Lato"/>
                <w:sz w:val="19"/>
              </w:rPr>
              <w:t>10,131</w:t>
            </w:r>
          </w:p>
        </w:tc>
        <w:tc>
          <w:tcPr>
            <w:tcW w:w="960" w:type="dxa"/>
            <w:shd w:val="clear" w:color="auto" w:fill="auto"/>
            <w:vAlign w:val="bottom"/>
          </w:tcPr>
          <w:p w14:paraId="751DBF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562721" w14:textId="77777777" w:rsidR="00000000" w:rsidRPr="00C34425" w:rsidRDefault="008C498F">
            <w:pPr>
              <w:spacing w:line="0" w:lineRule="atLeast"/>
              <w:ind w:right="24"/>
              <w:jc w:val="right"/>
              <w:rPr>
                <w:rFonts w:ascii="Lato" w:hAnsi="Lato"/>
                <w:sz w:val="19"/>
              </w:rPr>
            </w:pPr>
            <w:r w:rsidRPr="00C34425">
              <w:rPr>
                <w:rFonts w:ascii="Lato" w:hAnsi="Lato"/>
                <w:sz w:val="19"/>
              </w:rPr>
              <w:t>1,134</w:t>
            </w:r>
          </w:p>
        </w:tc>
        <w:tc>
          <w:tcPr>
            <w:tcW w:w="1540" w:type="dxa"/>
            <w:shd w:val="clear" w:color="auto" w:fill="auto"/>
            <w:vAlign w:val="bottom"/>
          </w:tcPr>
          <w:p w14:paraId="3127C620" w14:textId="77777777" w:rsidR="00000000" w:rsidRPr="00C34425" w:rsidRDefault="008C498F">
            <w:pPr>
              <w:spacing w:line="0" w:lineRule="atLeast"/>
              <w:ind w:right="4"/>
              <w:jc w:val="right"/>
              <w:rPr>
                <w:rFonts w:ascii="Lato" w:hAnsi="Lato"/>
                <w:sz w:val="19"/>
              </w:rPr>
            </w:pPr>
            <w:r w:rsidRPr="00C34425">
              <w:rPr>
                <w:rFonts w:ascii="Lato" w:hAnsi="Lato"/>
                <w:sz w:val="19"/>
              </w:rPr>
              <w:t>11,265</w:t>
            </w:r>
          </w:p>
        </w:tc>
      </w:tr>
      <w:tr w:rsidR="00000000" w:rsidRPr="00C34425" w14:paraId="397CF737" w14:textId="77777777">
        <w:trPr>
          <w:trHeight w:val="252"/>
        </w:trPr>
        <w:tc>
          <w:tcPr>
            <w:tcW w:w="2440" w:type="dxa"/>
            <w:shd w:val="clear" w:color="auto" w:fill="auto"/>
            <w:vAlign w:val="bottom"/>
          </w:tcPr>
          <w:p w14:paraId="3CD30065" w14:textId="77777777" w:rsidR="00000000" w:rsidRPr="00C34425" w:rsidRDefault="008C498F">
            <w:pPr>
              <w:spacing w:line="0" w:lineRule="atLeast"/>
              <w:ind w:left="40"/>
              <w:rPr>
                <w:rFonts w:ascii="Lato" w:hAnsi="Lato"/>
                <w:sz w:val="19"/>
              </w:rPr>
            </w:pPr>
            <w:r w:rsidRPr="00C34425">
              <w:rPr>
                <w:rFonts w:ascii="Lato" w:hAnsi="Lato"/>
                <w:sz w:val="19"/>
              </w:rPr>
              <w:t>Town of Lawrence</w:t>
            </w:r>
          </w:p>
        </w:tc>
        <w:tc>
          <w:tcPr>
            <w:tcW w:w="1960" w:type="dxa"/>
            <w:shd w:val="clear" w:color="auto" w:fill="auto"/>
            <w:vAlign w:val="bottom"/>
          </w:tcPr>
          <w:p w14:paraId="05C309F2"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266147EE" w14:textId="77777777" w:rsidR="00000000" w:rsidRPr="00C34425" w:rsidRDefault="008C498F">
            <w:pPr>
              <w:spacing w:line="0" w:lineRule="atLeast"/>
              <w:ind w:right="164"/>
              <w:jc w:val="right"/>
              <w:rPr>
                <w:rFonts w:ascii="Lato" w:hAnsi="Lato"/>
                <w:sz w:val="19"/>
              </w:rPr>
            </w:pPr>
            <w:r w:rsidRPr="00C34425">
              <w:rPr>
                <w:rFonts w:ascii="Lato" w:hAnsi="Lato"/>
                <w:sz w:val="19"/>
              </w:rPr>
              <w:t>13,579</w:t>
            </w:r>
          </w:p>
        </w:tc>
        <w:tc>
          <w:tcPr>
            <w:tcW w:w="1140" w:type="dxa"/>
            <w:shd w:val="clear" w:color="auto" w:fill="auto"/>
            <w:vAlign w:val="bottom"/>
          </w:tcPr>
          <w:p w14:paraId="7D114615" w14:textId="77777777" w:rsidR="00000000" w:rsidRPr="00C34425" w:rsidRDefault="008C498F">
            <w:pPr>
              <w:spacing w:line="0" w:lineRule="atLeast"/>
              <w:ind w:right="84"/>
              <w:jc w:val="right"/>
              <w:rPr>
                <w:rFonts w:ascii="Lato" w:hAnsi="Lato"/>
                <w:sz w:val="19"/>
              </w:rPr>
            </w:pPr>
            <w:r w:rsidRPr="00C34425">
              <w:rPr>
                <w:rFonts w:ascii="Lato" w:hAnsi="Lato"/>
                <w:sz w:val="19"/>
              </w:rPr>
              <w:t>13,579</w:t>
            </w:r>
          </w:p>
        </w:tc>
        <w:tc>
          <w:tcPr>
            <w:tcW w:w="960" w:type="dxa"/>
            <w:shd w:val="clear" w:color="auto" w:fill="auto"/>
            <w:vAlign w:val="bottom"/>
          </w:tcPr>
          <w:p w14:paraId="1ABA7E8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95C8DA" w14:textId="77777777" w:rsidR="00000000" w:rsidRPr="00C34425" w:rsidRDefault="008C498F">
            <w:pPr>
              <w:spacing w:line="0" w:lineRule="atLeast"/>
              <w:ind w:right="24"/>
              <w:jc w:val="right"/>
              <w:rPr>
                <w:rFonts w:ascii="Lato" w:hAnsi="Lato"/>
                <w:sz w:val="19"/>
              </w:rPr>
            </w:pPr>
            <w:r w:rsidRPr="00C34425">
              <w:rPr>
                <w:rFonts w:ascii="Lato" w:hAnsi="Lato"/>
                <w:sz w:val="19"/>
              </w:rPr>
              <w:t>1,520</w:t>
            </w:r>
          </w:p>
        </w:tc>
        <w:tc>
          <w:tcPr>
            <w:tcW w:w="1540" w:type="dxa"/>
            <w:shd w:val="clear" w:color="auto" w:fill="auto"/>
            <w:vAlign w:val="bottom"/>
          </w:tcPr>
          <w:p w14:paraId="30474709" w14:textId="77777777" w:rsidR="00000000" w:rsidRPr="00C34425" w:rsidRDefault="008C498F">
            <w:pPr>
              <w:spacing w:line="0" w:lineRule="atLeast"/>
              <w:ind w:right="4"/>
              <w:jc w:val="right"/>
              <w:rPr>
                <w:rFonts w:ascii="Lato" w:hAnsi="Lato"/>
                <w:sz w:val="19"/>
              </w:rPr>
            </w:pPr>
            <w:r w:rsidRPr="00C34425">
              <w:rPr>
                <w:rFonts w:ascii="Lato" w:hAnsi="Lato"/>
                <w:sz w:val="19"/>
              </w:rPr>
              <w:t>15,099</w:t>
            </w:r>
          </w:p>
        </w:tc>
      </w:tr>
      <w:tr w:rsidR="00000000" w:rsidRPr="00C34425" w14:paraId="06679EA3" w14:textId="77777777">
        <w:trPr>
          <w:trHeight w:val="252"/>
        </w:trPr>
        <w:tc>
          <w:tcPr>
            <w:tcW w:w="2440" w:type="dxa"/>
            <w:shd w:val="clear" w:color="auto" w:fill="auto"/>
            <w:vAlign w:val="bottom"/>
          </w:tcPr>
          <w:p w14:paraId="0A24D5BF" w14:textId="77777777" w:rsidR="00000000" w:rsidRPr="00C34425" w:rsidRDefault="008C498F">
            <w:pPr>
              <w:spacing w:line="0" w:lineRule="atLeast"/>
              <w:ind w:left="40"/>
              <w:rPr>
                <w:rFonts w:ascii="Lato" w:hAnsi="Lato"/>
                <w:sz w:val="19"/>
              </w:rPr>
            </w:pPr>
            <w:r w:rsidRPr="00C34425">
              <w:rPr>
                <w:rFonts w:ascii="Lato" w:hAnsi="Lato"/>
                <w:sz w:val="19"/>
              </w:rPr>
              <w:t>Town of Lisbon</w:t>
            </w:r>
          </w:p>
        </w:tc>
        <w:tc>
          <w:tcPr>
            <w:tcW w:w="1960" w:type="dxa"/>
            <w:shd w:val="clear" w:color="auto" w:fill="auto"/>
            <w:vAlign w:val="bottom"/>
          </w:tcPr>
          <w:p w14:paraId="4228AEEB"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2DCB3F7E" w14:textId="77777777" w:rsidR="00000000" w:rsidRPr="00C34425" w:rsidRDefault="008C498F">
            <w:pPr>
              <w:spacing w:line="0" w:lineRule="atLeast"/>
              <w:ind w:right="164"/>
              <w:jc w:val="right"/>
              <w:rPr>
                <w:rFonts w:ascii="Lato" w:hAnsi="Lato"/>
                <w:sz w:val="19"/>
              </w:rPr>
            </w:pPr>
            <w:r w:rsidRPr="00C34425">
              <w:rPr>
                <w:rFonts w:ascii="Lato" w:hAnsi="Lato"/>
                <w:sz w:val="19"/>
              </w:rPr>
              <w:t>28,883</w:t>
            </w:r>
          </w:p>
        </w:tc>
        <w:tc>
          <w:tcPr>
            <w:tcW w:w="1140" w:type="dxa"/>
            <w:shd w:val="clear" w:color="auto" w:fill="auto"/>
            <w:vAlign w:val="bottom"/>
          </w:tcPr>
          <w:p w14:paraId="694FA19B" w14:textId="77777777" w:rsidR="00000000" w:rsidRPr="00C34425" w:rsidRDefault="008C498F">
            <w:pPr>
              <w:spacing w:line="0" w:lineRule="atLeast"/>
              <w:ind w:right="84"/>
              <w:jc w:val="right"/>
              <w:rPr>
                <w:rFonts w:ascii="Lato" w:hAnsi="Lato"/>
                <w:sz w:val="19"/>
              </w:rPr>
            </w:pPr>
            <w:r w:rsidRPr="00C34425">
              <w:rPr>
                <w:rFonts w:ascii="Lato" w:hAnsi="Lato"/>
                <w:sz w:val="19"/>
              </w:rPr>
              <w:t>28,883</w:t>
            </w:r>
          </w:p>
        </w:tc>
        <w:tc>
          <w:tcPr>
            <w:tcW w:w="960" w:type="dxa"/>
            <w:shd w:val="clear" w:color="auto" w:fill="auto"/>
            <w:vAlign w:val="bottom"/>
          </w:tcPr>
          <w:p w14:paraId="2EF7B98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958AC4" w14:textId="77777777" w:rsidR="00000000" w:rsidRPr="00C34425" w:rsidRDefault="008C498F">
            <w:pPr>
              <w:spacing w:line="0" w:lineRule="atLeast"/>
              <w:ind w:right="24"/>
              <w:jc w:val="right"/>
              <w:rPr>
                <w:rFonts w:ascii="Lato" w:hAnsi="Lato"/>
                <w:sz w:val="19"/>
              </w:rPr>
            </w:pPr>
            <w:r w:rsidRPr="00C34425">
              <w:rPr>
                <w:rFonts w:ascii="Lato" w:hAnsi="Lato"/>
                <w:sz w:val="19"/>
              </w:rPr>
              <w:t>3,233</w:t>
            </w:r>
          </w:p>
        </w:tc>
        <w:tc>
          <w:tcPr>
            <w:tcW w:w="1540" w:type="dxa"/>
            <w:shd w:val="clear" w:color="auto" w:fill="auto"/>
            <w:vAlign w:val="bottom"/>
          </w:tcPr>
          <w:p w14:paraId="33F984C7" w14:textId="77777777" w:rsidR="00000000" w:rsidRPr="00C34425" w:rsidRDefault="008C498F">
            <w:pPr>
              <w:spacing w:line="0" w:lineRule="atLeast"/>
              <w:ind w:right="4"/>
              <w:jc w:val="right"/>
              <w:rPr>
                <w:rFonts w:ascii="Lato" w:hAnsi="Lato"/>
                <w:sz w:val="19"/>
              </w:rPr>
            </w:pPr>
            <w:r w:rsidRPr="00C34425">
              <w:rPr>
                <w:rFonts w:ascii="Lato" w:hAnsi="Lato"/>
                <w:sz w:val="19"/>
              </w:rPr>
              <w:t>32,116</w:t>
            </w:r>
          </w:p>
        </w:tc>
      </w:tr>
      <w:tr w:rsidR="00000000" w:rsidRPr="00C34425" w14:paraId="46E335DA" w14:textId="77777777">
        <w:trPr>
          <w:trHeight w:val="252"/>
        </w:trPr>
        <w:tc>
          <w:tcPr>
            <w:tcW w:w="2440" w:type="dxa"/>
            <w:shd w:val="clear" w:color="auto" w:fill="auto"/>
            <w:vAlign w:val="bottom"/>
          </w:tcPr>
          <w:p w14:paraId="503D8C9C" w14:textId="77777777" w:rsidR="00000000" w:rsidRPr="00C34425" w:rsidRDefault="008C498F">
            <w:pPr>
              <w:spacing w:line="0" w:lineRule="atLeast"/>
              <w:ind w:left="40"/>
              <w:rPr>
                <w:rFonts w:ascii="Lato" w:hAnsi="Lato"/>
                <w:sz w:val="19"/>
              </w:rPr>
            </w:pPr>
            <w:r w:rsidRPr="00C34425">
              <w:rPr>
                <w:rFonts w:ascii="Lato" w:hAnsi="Lato"/>
                <w:sz w:val="19"/>
              </w:rPr>
              <w:t>Town of Louisville</w:t>
            </w:r>
          </w:p>
        </w:tc>
        <w:tc>
          <w:tcPr>
            <w:tcW w:w="1960" w:type="dxa"/>
            <w:shd w:val="clear" w:color="auto" w:fill="auto"/>
            <w:vAlign w:val="bottom"/>
          </w:tcPr>
          <w:p w14:paraId="64481BC1"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3D5DA836" w14:textId="77777777" w:rsidR="00000000" w:rsidRPr="00C34425" w:rsidRDefault="008C498F">
            <w:pPr>
              <w:spacing w:line="0" w:lineRule="atLeast"/>
              <w:ind w:right="164"/>
              <w:jc w:val="right"/>
              <w:rPr>
                <w:rFonts w:ascii="Lato" w:hAnsi="Lato"/>
                <w:sz w:val="19"/>
              </w:rPr>
            </w:pPr>
            <w:r w:rsidRPr="00C34425">
              <w:rPr>
                <w:rFonts w:ascii="Lato" w:hAnsi="Lato"/>
                <w:sz w:val="19"/>
              </w:rPr>
              <w:t>27,405</w:t>
            </w:r>
          </w:p>
        </w:tc>
        <w:tc>
          <w:tcPr>
            <w:tcW w:w="1140" w:type="dxa"/>
            <w:shd w:val="clear" w:color="auto" w:fill="auto"/>
            <w:vAlign w:val="bottom"/>
          </w:tcPr>
          <w:p w14:paraId="4D0AE513" w14:textId="77777777" w:rsidR="00000000" w:rsidRPr="00C34425" w:rsidRDefault="008C498F">
            <w:pPr>
              <w:spacing w:line="0" w:lineRule="atLeast"/>
              <w:ind w:right="84"/>
              <w:jc w:val="right"/>
              <w:rPr>
                <w:rFonts w:ascii="Lato" w:hAnsi="Lato"/>
                <w:sz w:val="19"/>
              </w:rPr>
            </w:pPr>
            <w:r w:rsidRPr="00C34425">
              <w:rPr>
                <w:rFonts w:ascii="Lato" w:hAnsi="Lato"/>
                <w:sz w:val="19"/>
              </w:rPr>
              <w:t>27,405</w:t>
            </w:r>
          </w:p>
        </w:tc>
        <w:tc>
          <w:tcPr>
            <w:tcW w:w="960" w:type="dxa"/>
            <w:shd w:val="clear" w:color="auto" w:fill="auto"/>
            <w:vAlign w:val="bottom"/>
          </w:tcPr>
          <w:p w14:paraId="3602F25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18487A" w14:textId="77777777" w:rsidR="00000000" w:rsidRPr="00C34425" w:rsidRDefault="008C498F">
            <w:pPr>
              <w:spacing w:line="0" w:lineRule="atLeast"/>
              <w:ind w:right="24"/>
              <w:jc w:val="right"/>
              <w:rPr>
                <w:rFonts w:ascii="Lato" w:hAnsi="Lato"/>
                <w:sz w:val="19"/>
              </w:rPr>
            </w:pPr>
            <w:r w:rsidRPr="00C34425">
              <w:rPr>
                <w:rFonts w:ascii="Lato" w:hAnsi="Lato"/>
                <w:sz w:val="19"/>
              </w:rPr>
              <w:t>3,067</w:t>
            </w:r>
          </w:p>
        </w:tc>
        <w:tc>
          <w:tcPr>
            <w:tcW w:w="1540" w:type="dxa"/>
            <w:shd w:val="clear" w:color="auto" w:fill="auto"/>
            <w:vAlign w:val="bottom"/>
          </w:tcPr>
          <w:p w14:paraId="00A14BBD" w14:textId="77777777" w:rsidR="00000000" w:rsidRPr="00C34425" w:rsidRDefault="008C498F">
            <w:pPr>
              <w:spacing w:line="0" w:lineRule="atLeast"/>
              <w:ind w:right="4"/>
              <w:jc w:val="right"/>
              <w:rPr>
                <w:rFonts w:ascii="Lato" w:hAnsi="Lato"/>
                <w:sz w:val="19"/>
              </w:rPr>
            </w:pPr>
            <w:r w:rsidRPr="00C34425">
              <w:rPr>
                <w:rFonts w:ascii="Lato" w:hAnsi="Lato"/>
                <w:sz w:val="19"/>
              </w:rPr>
              <w:t>30,</w:t>
            </w:r>
            <w:r w:rsidRPr="00C34425">
              <w:rPr>
                <w:rFonts w:ascii="Lato" w:hAnsi="Lato"/>
                <w:sz w:val="19"/>
              </w:rPr>
              <w:t>472</w:t>
            </w:r>
          </w:p>
        </w:tc>
      </w:tr>
      <w:tr w:rsidR="00000000" w:rsidRPr="00C34425" w14:paraId="30D98063" w14:textId="77777777">
        <w:trPr>
          <w:trHeight w:val="252"/>
        </w:trPr>
        <w:tc>
          <w:tcPr>
            <w:tcW w:w="2440" w:type="dxa"/>
            <w:shd w:val="clear" w:color="auto" w:fill="auto"/>
            <w:vAlign w:val="bottom"/>
          </w:tcPr>
          <w:p w14:paraId="1595BBC6" w14:textId="77777777" w:rsidR="00000000" w:rsidRPr="00C34425" w:rsidRDefault="008C498F">
            <w:pPr>
              <w:spacing w:line="0" w:lineRule="atLeast"/>
              <w:ind w:left="40"/>
              <w:rPr>
                <w:rFonts w:ascii="Lato" w:hAnsi="Lato"/>
                <w:sz w:val="19"/>
              </w:rPr>
            </w:pPr>
            <w:r w:rsidRPr="00C34425">
              <w:rPr>
                <w:rFonts w:ascii="Lato" w:hAnsi="Lato"/>
                <w:sz w:val="19"/>
              </w:rPr>
              <w:t>Town of Macomb</w:t>
            </w:r>
          </w:p>
        </w:tc>
        <w:tc>
          <w:tcPr>
            <w:tcW w:w="1960" w:type="dxa"/>
            <w:shd w:val="clear" w:color="auto" w:fill="auto"/>
            <w:vAlign w:val="bottom"/>
          </w:tcPr>
          <w:p w14:paraId="2C515620"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4761D022" w14:textId="77777777" w:rsidR="00000000" w:rsidRPr="00C34425" w:rsidRDefault="008C498F">
            <w:pPr>
              <w:spacing w:line="0" w:lineRule="atLeast"/>
              <w:ind w:right="164"/>
              <w:jc w:val="right"/>
              <w:rPr>
                <w:rFonts w:ascii="Lato" w:hAnsi="Lato"/>
                <w:sz w:val="19"/>
              </w:rPr>
            </w:pPr>
            <w:r w:rsidRPr="00C34425">
              <w:rPr>
                <w:rFonts w:ascii="Lato" w:hAnsi="Lato"/>
                <w:sz w:val="19"/>
              </w:rPr>
              <w:t>5,334</w:t>
            </w:r>
          </w:p>
        </w:tc>
        <w:tc>
          <w:tcPr>
            <w:tcW w:w="1140" w:type="dxa"/>
            <w:shd w:val="clear" w:color="auto" w:fill="auto"/>
            <w:vAlign w:val="bottom"/>
          </w:tcPr>
          <w:p w14:paraId="0E7A7F46" w14:textId="77777777" w:rsidR="00000000" w:rsidRPr="00C34425" w:rsidRDefault="008C498F">
            <w:pPr>
              <w:spacing w:line="0" w:lineRule="atLeast"/>
              <w:ind w:right="84"/>
              <w:jc w:val="right"/>
              <w:rPr>
                <w:rFonts w:ascii="Lato" w:hAnsi="Lato"/>
                <w:sz w:val="19"/>
              </w:rPr>
            </w:pPr>
            <w:r w:rsidRPr="00C34425">
              <w:rPr>
                <w:rFonts w:ascii="Lato" w:hAnsi="Lato"/>
                <w:sz w:val="19"/>
              </w:rPr>
              <w:t>5,334</w:t>
            </w:r>
          </w:p>
        </w:tc>
        <w:tc>
          <w:tcPr>
            <w:tcW w:w="960" w:type="dxa"/>
            <w:shd w:val="clear" w:color="auto" w:fill="auto"/>
            <w:vAlign w:val="bottom"/>
          </w:tcPr>
          <w:p w14:paraId="0C71488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F7D09C" w14:textId="77777777" w:rsidR="00000000" w:rsidRPr="00C34425" w:rsidRDefault="008C498F">
            <w:pPr>
              <w:spacing w:line="0" w:lineRule="atLeast"/>
              <w:ind w:right="24"/>
              <w:jc w:val="right"/>
              <w:rPr>
                <w:rFonts w:ascii="Lato" w:hAnsi="Lato"/>
                <w:sz w:val="19"/>
              </w:rPr>
            </w:pPr>
            <w:r w:rsidRPr="00C34425">
              <w:rPr>
                <w:rFonts w:ascii="Lato" w:hAnsi="Lato"/>
                <w:sz w:val="19"/>
              </w:rPr>
              <w:t>597</w:t>
            </w:r>
          </w:p>
        </w:tc>
        <w:tc>
          <w:tcPr>
            <w:tcW w:w="1540" w:type="dxa"/>
            <w:shd w:val="clear" w:color="auto" w:fill="auto"/>
            <w:vAlign w:val="bottom"/>
          </w:tcPr>
          <w:p w14:paraId="6E0AD6A6" w14:textId="77777777" w:rsidR="00000000" w:rsidRPr="00C34425" w:rsidRDefault="008C498F">
            <w:pPr>
              <w:spacing w:line="0" w:lineRule="atLeast"/>
              <w:ind w:right="4"/>
              <w:jc w:val="right"/>
              <w:rPr>
                <w:rFonts w:ascii="Lato" w:hAnsi="Lato"/>
                <w:sz w:val="19"/>
              </w:rPr>
            </w:pPr>
            <w:r w:rsidRPr="00C34425">
              <w:rPr>
                <w:rFonts w:ascii="Lato" w:hAnsi="Lato"/>
                <w:sz w:val="19"/>
              </w:rPr>
              <w:t>5,931</w:t>
            </w:r>
          </w:p>
        </w:tc>
      </w:tr>
      <w:tr w:rsidR="00000000" w:rsidRPr="00C34425" w14:paraId="0A368167" w14:textId="77777777">
        <w:trPr>
          <w:trHeight w:val="252"/>
        </w:trPr>
        <w:tc>
          <w:tcPr>
            <w:tcW w:w="2440" w:type="dxa"/>
            <w:shd w:val="clear" w:color="auto" w:fill="auto"/>
            <w:vAlign w:val="bottom"/>
          </w:tcPr>
          <w:p w14:paraId="231F26F7" w14:textId="77777777" w:rsidR="00000000" w:rsidRPr="00C34425" w:rsidRDefault="008C498F">
            <w:pPr>
              <w:spacing w:line="0" w:lineRule="atLeast"/>
              <w:ind w:left="40"/>
              <w:rPr>
                <w:rFonts w:ascii="Lato" w:hAnsi="Lato"/>
                <w:sz w:val="19"/>
              </w:rPr>
            </w:pPr>
            <w:r w:rsidRPr="00C34425">
              <w:rPr>
                <w:rFonts w:ascii="Lato" w:hAnsi="Lato"/>
                <w:sz w:val="19"/>
              </w:rPr>
              <w:t>Town of Madrid</w:t>
            </w:r>
          </w:p>
        </w:tc>
        <w:tc>
          <w:tcPr>
            <w:tcW w:w="1960" w:type="dxa"/>
            <w:shd w:val="clear" w:color="auto" w:fill="auto"/>
            <w:vAlign w:val="bottom"/>
          </w:tcPr>
          <w:p w14:paraId="7D2692C4"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4BD95C84" w14:textId="77777777" w:rsidR="00000000" w:rsidRPr="00C34425" w:rsidRDefault="008C498F">
            <w:pPr>
              <w:spacing w:line="0" w:lineRule="atLeast"/>
              <w:ind w:right="164"/>
              <w:jc w:val="right"/>
              <w:rPr>
                <w:rFonts w:ascii="Lato" w:hAnsi="Lato"/>
                <w:sz w:val="19"/>
              </w:rPr>
            </w:pPr>
            <w:r w:rsidRPr="00C34425">
              <w:rPr>
                <w:rFonts w:ascii="Lato" w:hAnsi="Lato"/>
                <w:sz w:val="19"/>
              </w:rPr>
              <w:t>11,595</w:t>
            </w:r>
          </w:p>
        </w:tc>
        <w:tc>
          <w:tcPr>
            <w:tcW w:w="1140" w:type="dxa"/>
            <w:shd w:val="clear" w:color="auto" w:fill="auto"/>
            <w:vAlign w:val="bottom"/>
          </w:tcPr>
          <w:p w14:paraId="6CBF22C5" w14:textId="77777777" w:rsidR="00000000" w:rsidRPr="00C34425" w:rsidRDefault="008C498F">
            <w:pPr>
              <w:spacing w:line="0" w:lineRule="atLeast"/>
              <w:ind w:right="84"/>
              <w:jc w:val="right"/>
              <w:rPr>
                <w:rFonts w:ascii="Lato" w:hAnsi="Lato"/>
                <w:sz w:val="19"/>
              </w:rPr>
            </w:pPr>
            <w:r w:rsidRPr="00C34425">
              <w:rPr>
                <w:rFonts w:ascii="Lato" w:hAnsi="Lato"/>
                <w:sz w:val="19"/>
              </w:rPr>
              <w:t>11,595</w:t>
            </w:r>
          </w:p>
        </w:tc>
        <w:tc>
          <w:tcPr>
            <w:tcW w:w="960" w:type="dxa"/>
            <w:shd w:val="clear" w:color="auto" w:fill="auto"/>
            <w:vAlign w:val="bottom"/>
          </w:tcPr>
          <w:p w14:paraId="7BA5D2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7E11CC" w14:textId="77777777" w:rsidR="00000000" w:rsidRPr="00C34425" w:rsidRDefault="008C498F">
            <w:pPr>
              <w:spacing w:line="0" w:lineRule="atLeast"/>
              <w:ind w:right="24"/>
              <w:jc w:val="right"/>
              <w:rPr>
                <w:rFonts w:ascii="Lato" w:hAnsi="Lato"/>
                <w:sz w:val="19"/>
              </w:rPr>
            </w:pPr>
            <w:r w:rsidRPr="00C34425">
              <w:rPr>
                <w:rFonts w:ascii="Lato" w:hAnsi="Lato"/>
                <w:sz w:val="19"/>
              </w:rPr>
              <w:t>1,298</w:t>
            </w:r>
          </w:p>
        </w:tc>
        <w:tc>
          <w:tcPr>
            <w:tcW w:w="1540" w:type="dxa"/>
            <w:shd w:val="clear" w:color="auto" w:fill="auto"/>
            <w:vAlign w:val="bottom"/>
          </w:tcPr>
          <w:p w14:paraId="367D9128" w14:textId="77777777" w:rsidR="00000000" w:rsidRPr="00C34425" w:rsidRDefault="008C498F">
            <w:pPr>
              <w:spacing w:line="0" w:lineRule="atLeast"/>
              <w:ind w:right="4"/>
              <w:jc w:val="right"/>
              <w:rPr>
                <w:rFonts w:ascii="Lato" w:hAnsi="Lato"/>
                <w:sz w:val="19"/>
              </w:rPr>
            </w:pPr>
            <w:r w:rsidRPr="00C34425">
              <w:rPr>
                <w:rFonts w:ascii="Lato" w:hAnsi="Lato"/>
                <w:sz w:val="19"/>
              </w:rPr>
              <w:t>12,893</w:t>
            </w:r>
          </w:p>
        </w:tc>
      </w:tr>
      <w:tr w:rsidR="00000000" w:rsidRPr="00C34425" w14:paraId="2EA839F6" w14:textId="77777777">
        <w:trPr>
          <w:trHeight w:val="252"/>
        </w:trPr>
        <w:tc>
          <w:tcPr>
            <w:tcW w:w="2440" w:type="dxa"/>
            <w:shd w:val="clear" w:color="auto" w:fill="auto"/>
            <w:vAlign w:val="bottom"/>
          </w:tcPr>
          <w:p w14:paraId="680F0609" w14:textId="77777777" w:rsidR="00000000" w:rsidRPr="00C34425" w:rsidRDefault="008C498F">
            <w:pPr>
              <w:spacing w:line="0" w:lineRule="atLeast"/>
              <w:ind w:left="40"/>
              <w:rPr>
                <w:rFonts w:ascii="Lato" w:hAnsi="Lato"/>
                <w:sz w:val="19"/>
              </w:rPr>
            </w:pPr>
            <w:r w:rsidRPr="00C34425">
              <w:rPr>
                <w:rFonts w:ascii="Lato" w:hAnsi="Lato"/>
                <w:sz w:val="19"/>
              </w:rPr>
              <w:t>Town of Massena</w:t>
            </w:r>
          </w:p>
        </w:tc>
        <w:tc>
          <w:tcPr>
            <w:tcW w:w="1960" w:type="dxa"/>
            <w:shd w:val="clear" w:color="auto" w:fill="auto"/>
            <w:vAlign w:val="bottom"/>
          </w:tcPr>
          <w:p w14:paraId="23677B43"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53F073B5" w14:textId="77777777" w:rsidR="00000000" w:rsidRPr="00C34425" w:rsidRDefault="008C498F">
            <w:pPr>
              <w:spacing w:line="0" w:lineRule="atLeast"/>
              <w:ind w:right="164"/>
              <w:jc w:val="right"/>
              <w:rPr>
                <w:rFonts w:ascii="Lato" w:hAnsi="Lato"/>
                <w:sz w:val="19"/>
              </w:rPr>
            </w:pPr>
            <w:r w:rsidRPr="00C34425">
              <w:rPr>
                <w:rFonts w:ascii="Lato" w:hAnsi="Lato"/>
                <w:sz w:val="19"/>
              </w:rPr>
              <w:t>175,546</w:t>
            </w:r>
          </w:p>
        </w:tc>
        <w:tc>
          <w:tcPr>
            <w:tcW w:w="1140" w:type="dxa"/>
            <w:shd w:val="clear" w:color="auto" w:fill="auto"/>
            <w:vAlign w:val="bottom"/>
          </w:tcPr>
          <w:p w14:paraId="4A93D3B3" w14:textId="77777777" w:rsidR="00000000" w:rsidRPr="00C34425" w:rsidRDefault="008C498F">
            <w:pPr>
              <w:spacing w:line="0" w:lineRule="atLeast"/>
              <w:ind w:right="84"/>
              <w:jc w:val="right"/>
              <w:rPr>
                <w:rFonts w:ascii="Lato" w:hAnsi="Lato"/>
                <w:sz w:val="19"/>
              </w:rPr>
            </w:pPr>
            <w:r w:rsidRPr="00C34425">
              <w:rPr>
                <w:rFonts w:ascii="Lato" w:hAnsi="Lato"/>
                <w:sz w:val="19"/>
              </w:rPr>
              <w:t>175,546</w:t>
            </w:r>
          </w:p>
        </w:tc>
        <w:tc>
          <w:tcPr>
            <w:tcW w:w="960" w:type="dxa"/>
            <w:shd w:val="clear" w:color="auto" w:fill="auto"/>
            <w:vAlign w:val="bottom"/>
          </w:tcPr>
          <w:p w14:paraId="242D57E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927655" w14:textId="77777777" w:rsidR="00000000" w:rsidRPr="00C34425" w:rsidRDefault="008C498F">
            <w:pPr>
              <w:spacing w:line="0" w:lineRule="atLeast"/>
              <w:ind w:right="24"/>
              <w:jc w:val="right"/>
              <w:rPr>
                <w:rFonts w:ascii="Lato" w:hAnsi="Lato"/>
                <w:sz w:val="19"/>
              </w:rPr>
            </w:pPr>
            <w:r w:rsidRPr="00C34425">
              <w:rPr>
                <w:rFonts w:ascii="Lato" w:hAnsi="Lato"/>
                <w:sz w:val="19"/>
              </w:rPr>
              <w:t>19,649</w:t>
            </w:r>
          </w:p>
        </w:tc>
        <w:tc>
          <w:tcPr>
            <w:tcW w:w="1540" w:type="dxa"/>
            <w:shd w:val="clear" w:color="auto" w:fill="auto"/>
            <w:vAlign w:val="bottom"/>
          </w:tcPr>
          <w:p w14:paraId="5FD2A246" w14:textId="77777777" w:rsidR="00000000" w:rsidRPr="00C34425" w:rsidRDefault="008C498F">
            <w:pPr>
              <w:spacing w:line="0" w:lineRule="atLeast"/>
              <w:ind w:right="4"/>
              <w:jc w:val="right"/>
              <w:rPr>
                <w:rFonts w:ascii="Lato" w:hAnsi="Lato"/>
                <w:sz w:val="19"/>
              </w:rPr>
            </w:pPr>
            <w:r w:rsidRPr="00C34425">
              <w:rPr>
                <w:rFonts w:ascii="Lato" w:hAnsi="Lato"/>
                <w:sz w:val="19"/>
              </w:rPr>
              <w:t>195,195</w:t>
            </w:r>
          </w:p>
        </w:tc>
      </w:tr>
      <w:tr w:rsidR="00000000" w:rsidRPr="00C34425" w14:paraId="38C56992" w14:textId="77777777">
        <w:trPr>
          <w:trHeight w:val="252"/>
        </w:trPr>
        <w:tc>
          <w:tcPr>
            <w:tcW w:w="2440" w:type="dxa"/>
            <w:shd w:val="clear" w:color="auto" w:fill="auto"/>
            <w:vAlign w:val="bottom"/>
          </w:tcPr>
          <w:p w14:paraId="06C466BE" w14:textId="77777777" w:rsidR="00000000" w:rsidRPr="00C34425" w:rsidRDefault="008C498F">
            <w:pPr>
              <w:spacing w:line="0" w:lineRule="atLeast"/>
              <w:ind w:left="40"/>
              <w:rPr>
                <w:rFonts w:ascii="Lato" w:hAnsi="Lato"/>
                <w:sz w:val="19"/>
              </w:rPr>
            </w:pPr>
            <w:r w:rsidRPr="00C34425">
              <w:rPr>
                <w:rFonts w:ascii="Lato" w:hAnsi="Lato"/>
                <w:sz w:val="19"/>
              </w:rPr>
              <w:t>Town of Morristown</w:t>
            </w:r>
          </w:p>
        </w:tc>
        <w:tc>
          <w:tcPr>
            <w:tcW w:w="1960" w:type="dxa"/>
            <w:shd w:val="clear" w:color="auto" w:fill="auto"/>
            <w:vAlign w:val="bottom"/>
          </w:tcPr>
          <w:p w14:paraId="37A6285E"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7C677177" w14:textId="77777777" w:rsidR="00000000" w:rsidRPr="00C34425" w:rsidRDefault="008C498F">
            <w:pPr>
              <w:spacing w:line="0" w:lineRule="atLeast"/>
              <w:ind w:right="164"/>
              <w:jc w:val="right"/>
              <w:rPr>
                <w:rFonts w:ascii="Lato" w:hAnsi="Lato"/>
                <w:sz w:val="19"/>
              </w:rPr>
            </w:pPr>
            <w:r w:rsidRPr="00C34425">
              <w:rPr>
                <w:rFonts w:ascii="Lato" w:hAnsi="Lato"/>
                <w:sz w:val="19"/>
              </w:rPr>
              <w:t>8,785</w:t>
            </w:r>
          </w:p>
        </w:tc>
        <w:tc>
          <w:tcPr>
            <w:tcW w:w="1140" w:type="dxa"/>
            <w:shd w:val="clear" w:color="auto" w:fill="auto"/>
            <w:vAlign w:val="bottom"/>
          </w:tcPr>
          <w:p w14:paraId="2778E1D6" w14:textId="77777777" w:rsidR="00000000" w:rsidRPr="00C34425" w:rsidRDefault="008C498F">
            <w:pPr>
              <w:spacing w:line="0" w:lineRule="atLeast"/>
              <w:ind w:right="84"/>
              <w:jc w:val="right"/>
              <w:rPr>
                <w:rFonts w:ascii="Lato" w:hAnsi="Lato"/>
                <w:sz w:val="19"/>
              </w:rPr>
            </w:pPr>
            <w:r w:rsidRPr="00C34425">
              <w:rPr>
                <w:rFonts w:ascii="Lato" w:hAnsi="Lato"/>
                <w:sz w:val="19"/>
              </w:rPr>
              <w:t>8,785</w:t>
            </w:r>
          </w:p>
        </w:tc>
        <w:tc>
          <w:tcPr>
            <w:tcW w:w="960" w:type="dxa"/>
            <w:shd w:val="clear" w:color="auto" w:fill="auto"/>
            <w:vAlign w:val="bottom"/>
          </w:tcPr>
          <w:p w14:paraId="637C8F1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C8AD9C6" w14:textId="77777777" w:rsidR="00000000" w:rsidRPr="00C34425" w:rsidRDefault="008C498F">
            <w:pPr>
              <w:spacing w:line="0" w:lineRule="atLeast"/>
              <w:ind w:right="24"/>
              <w:jc w:val="right"/>
              <w:rPr>
                <w:rFonts w:ascii="Lato" w:hAnsi="Lato"/>
                <w:sz w:val="19"/>
              </w:rPr>
            </w:pPr>
            <w:r w:rsidRPr="00C34425">
              <w:rPr>
                <w:rFonts w:ascii="Lato" w:hAnsi="Lato"/>
                <w:sz w:val="19"/>
              </w:rPr>
              <w:t>983</w:t>
            </w:r>
          </w:p>
        </w:tc>
        <w:tc>
          <w:tcPr>
            <w:tcW w:w="1540" w:type="dxa"/>
            <w:shd w:val="clear" w:color="auto" w:fill="auto"/>
            <w:vAlign w:val="bottom"/>
          </w:tcPr>
          <w:p w14:paraId="35D1480A" w14:textId="77777777" w:rsidR="00000000" w:rsidRPr="00C34425" w:rsidRDefault="008C498F">
            <w:pPr>
              <w:spacing w:line="0" w:lineRule="atLeast"/>
              <w:ind w:right="4"/>
              <w:jc w:val="right"/>
              <w:rPr>
                <w:rFonts w:ascii="Lato" w:hAnsi="Lato"/>
                <w:sz w:val="19"/>
              </w:rPr>
            </w:pPr>
            <w:r w:rsidRPr="00C34425">
              <w:rPr>
                <w:rFonts w:ascii="Lato" w:hAnsi="Lato"/>
                <w:sz w:val="19"/>
              </w:rPr>
              <w:t>9,768</w:t>
            </w:r>
          </w:p>
        </w:tc>
      </w:tr>
      <w:tr w:rsidR="00000000" w:rsidRPr="00C34425" w14:paraId="041739C8" w14:textId="77777777">
        <w:trPr>
          <w:trHeight w:val="252"/>
        </w:trPr>
        <w:tc>
          <w:tcPr>
            <w:tcW w:w="2440" w:type="dxa"/>
            <w:shd w:val="clear" w:color="auto" w:fill="auto"/>
            <w:vAlign w:val="bottom"/>
          </w:tcPr>
          <w:p w14:paraId="086FD9E3" w14:textId="77777777" w:rsidR="00000000" w:rsidRPr="00C34425" w:rsidRDefault="008C498F">
            <w:pPr>
              <w:spacing w:line="0" w:lineRule="atLeast"/>
              <w:ind w:left="40"/>
              <w:rPr>
                <w:rFonts w:ascii="Lato" w:hAnsi="Lato"/>
                <w:sz w:val="19"/>
              </w:rPr>
            </w:pPr>
            <w:r w:rsidRPr="00C34425">
              <w:rPr>
                <w:rFonts w:ascii="Lato" w:hAnsi="Lato"/>
                <w:sz w:val="19"/>
              </w:rPr>
              <w:t>Town of Norfolk</w:t>
            </w:r>
          </w:p>
        </w:tc>
        <w:tc>
          <w:tcPr>
            <w:tcW w:w="1960" w:type="dxa"/>
            <w:shd w:val="clear" w:color="auto" w:fill="auto"/>
            <w:vAlign w:val="bottom"/>
          </w:tcPr>
          <w:p w14:paraId="460696C2" w14:textId="77777777" w:rsidR="00000000" w:rsidRPr="00C34425" w:rsidRDefault="008C498F">
            <w:pPr>
              <w:spacing w:line="0" w:lineRule="atLeast"/>
              <w:ind w:left="700"/>
              <w:rPr>
                <w:rFonts w:ascii="Lato" w:hAnsi="Lato"/>
                <w:sz w:val="19"/>
              </w:rPr>
            </w:pPr>
            <w:r w:rsidRPr="00C34425">
              <w:rPr>
                <w:rFonts w:ascii="Lato" w:hAnsi="Lato"/>
                <w:sz w:val="19"/>
              </w:rPr>
              <w:t xml:space="preserve">St. </w:t>
            </w:r>
            <w:r w:rsidRPr="00C34425">
              <w:rPr>
                <w:rFonts w:ascii="Lato" w:hAnsi="Lato"/>
                <w:sz w:val="19"/>
              </w:rPr>
              <w:t>Lawrence</w:t>
            </w:r>
          </w:p>
        </w:tc>
        <w:tc>
          <w:tcPr>
            <w:tcW w:w="1300" w:type="dxa"/>
            <w:shd w:val="clear" w:color="auto" w:fill="auto"/>
            <w:vAlign w:val="bottom"/>
          </w:tcPr>
          <w:p w14:paraId="05D25A49" w14:textId="77777777" w:rsidR="00000000" w:rsidRPr="00C34425" w:rsidRDefault="008C498F">
            <w:pPr>
              <w:spacing w:line="0" w:lineRule="atLeast"/>
              <w:ind w:right="164"/>
              <w:jc w:val="right"/>
              <w:rPr>
                <w:rFonts w:ascii="Lato" w:hAnsi="Lato"/>
                <w:sz w:val="19"/>
              </w:rPr>
            </w:pPr>
            <w:r w:rsidRPr="00C34425">
              <w:rPr>
                <w:rFonts w:ascii="Lato" w:hAnsi="Lato"/>
                <w:sz w:val="19"/>
              </w:rPr>
              <w:t>53,881</w:t>
            </w:r>
          </w:p>
        </w:tc>
        <w:tc>
          <w:tcPr>
            <w:tcW w:w="1140" w:type="dxa"/>
            <w:shd w:val="clear" w:color="auto" w:fill="auto"/>
            <w:vAlign w:val="bottom"/>
          </w:tcPr>
          <w:p w14:paraId="71DE52C5" w14:textId="77777777" w:rsidR="00000000" w:rsidRPr="00C34425" w:rsidRDefault="008C498F">
            <w:pPr>
              <w:spacing w:line="0" w:lineRule="atLeast"/>
              <w:ind w:right="84"/>
              <w:jc w:val="right"/>
              <w:rPr>
                <w:rFonts w:ascii="Lato" w:hAnsi="Lato"/>
                <w:sz w:val="19"/>
              </w:rPr>
            </w:pPr>
            <w:r w:rsidRPr="00C34425">
              <w:rPr>
                <w:rFonts w:ascii="Lato" w:hAnsi="Lato"/>
                <w:sz w:val="19"/>
              </w:rPr>
              <w:t>53,881</w:t>
            </w:r>
          </w:p>
        </w:tc>
        <w:tc>
          <w:tcPr>
            <w:tcW w:w="960" w:type="dxa"/>
            <w:shd w:val="clear" w:color="auto" w:fill="auto"/>
            <w:vAlign w:val="bottom"/>
          </w:tcPr>
          <w:p w14:paraId="791A4E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508BDF" w14:textId="77777777" w:rsidR="00000000" w:rsidRPr="00C34425" w:rsidRDefault="008C498F">
            <w:pPr>
              <w:spacing w:line="0" w:lineRule="atLeast"/>
              <w:ind w:right="24"/>
              <w:jc w:val="right"/>
              <w:rPr>
                <w:rFonts w:ascii="Lato" w:hAnsi="Lato"/>
                <w:sz w:val="19"/>
              </w:rPr>
            </w:pPr>
            <w:r w:rsidRPr="00C34425">
              <w:rPr>
                <w:rFonts w:ascii="Lato" w:hAnsi="Lato"/>
                <w:sz w:val="19"/>
              </w:rPr>
              <w:t>6,031</w:t>
            </w:r>
          </w:p>
        </w:tc>
        <w:tc>
          <w:tcPr>
            <w:tcW w:w="1540" w:type="dxa"/>
            <w:shd w:val="clear" w:color="auto" w:fill="auto"/>
            <w:vAlign w:val="bottom"/>
          </w:tcPr>
          <w:p w14:paraId="0A1288D0" w14:textId="77777777" w:rsidR="00000000" w:rsidRPr="00C34425" w:rsidRDefault="008C498F">
            <w:pPr>
              <w:spacing w:line="0" w:lineRule="atLeast"/>
              <w:ind w:right="4"/>
              <w:jc w:val="right"/>
              <w:rPr>
                <w:rFonts w:ascii="Lato" w:hAnsi="Lato"/>
                <w:sz w:val="19"/>
              </w:rPr>
            </w:pPr>
            <w:r w:rsidRPr="00C34425">
              <w:rPr>
                <w:rFonts w:ascii="Lato" w:hAnsi="Lato"/>
                <w:sz w:val="19"/>
              </w:rPr>
              <w:t>59,912</w:t>
            </w:r>
          </w:p>
        </w:tc>
      </w:tr>
      <w:tr w:rsidR="00000000" w:rsidRPr="00C34425" w14:paraId="3870170A" w14:textId="77777777">
        <w:trPr>
          <w:trHeight w:val="252"/>
        </w:trPr>
        <w:tc>
          <w:tcPr>
            <w:tcW w:w="2440" w:type="dxa"/>
            <w:shd w:val="clear" w:color="auto" w:fill="auto"/>
            <w:vAlign w:val="bottom"/>
          </w:tcPr>
          <w:p w14:paraId="0A105EB3" w14:textId="77777777" w:rsidR="00000000" w:rsidRPr="00C34425" w:rsidRDefault="008C498F">
            <w:pPr>
              <w:spacing w:line="0" w:lineRule="atLeast"/>
              <w:ind w:left="40"/>
              <w:rPr>
                <w:rFonts w:ascii="Lato" w:hAnsi="Lato"/>
                <w:sz w:val="19"/>
              </w:rPr>
            </w:pPr>
            <w:r w:rsidRPr="00C34425">
              <w:rPr>
                <w:rFonts w:ascii="Lato" w:hAnsi="Lato"/>
                <w:sz w:val="19"/>
              </w:rPr>
              <w:t>Town of Oswegatchie</w:t>
            </w:r>
          </w:p>
        </w:tc>
        <w:tc>
          <w:tcPr>
            <w:tcW w:w="1960" w:type="dxa"/>
            <w:shd w:val="clear" w:color="auto" w:fill="auto"/>
            <w:vAlign w:val="bottom"/>
          </w:tcPr>
          <w:p w14:paraId="310DBB3A"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76D4791F" w14:textId="77777777" w:rsidR="00000000" w:rsidRPr="00C34425" w:rsidRDefault="008C498F">
            <w:pPr>
              <w:spacing w:line="0" w:lineRule="atLeast"/>
              <w:ind w:right="164"/>
              <w:jc w:val="right"/>
              <w:rPr>
                <w:rFonts w:ascii="Lato" w:hAnsi="Lato"/>
                <w:sz w:val="19"/>
              </w:rPr>
            </w:pPr>
            <w:r w:rsidRPr="00C34425">
              <w:rPr>
                <w:rFonts w:ascii="Lato" w:hAnsi="Lato"/>
                <w:sz w:val="19"/>
              </w:rPr>
              <w:t>17,131</w:t>
            </w:r>
          </w:p>
        </w:tc>
        <w:tc>
          <w:tcPr>
            <w:tcW w:w="1140" w:type="dxa"/>
            <w:shd w:val="clear" w:color="auto" w:fill="auto"/>
            <w:vAlign w:val="bottom"/>
          </w:tcPr>
          <w:p w14:paraId="503782AC" w14:textId="77777777" w:rsidR="00000000" w:rsidRPr="00C34425" w:rsidRDefault="008C498F">
            <w:pPr>
              <w:spacing w:line="0" w:lineRule="atLeast"/>
              <w:ind w:right="84"/>
              <w:jc w:val="right"/>
              <w:rPr>
                <w:rFonts w:ascii="Lato" w:hAnsi="Lato"/>
                <w:sz w:val="19"/>
              </w:rPr>
            </w:pPr>
            <w:r w:rsidRPr="00C34425">
              <w:rPr>
                <w:rFonts w:ascii="Lato" w:hAnsi="Lato"/>
                <w:sz w:val="19"/>
              </w:rPr>
              <w:t>17,131</w:t>
            </w:r>
          </w:p>
        </w:tc>
        <w:tc>
          <w:tcPr>
            <w:tcW w:w="960" w:type="dxa"/>
            <w:shd w:val="clear" w:color="auto" w:fill="auto"/>
            <w:vAlign w:val="bottom"/>
          </w:tcPr>
          <w:p w14:paraId="7C9CF1F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FCCAF5" w14:textId="77777777" w:rsidR="00000000" w:rsidRPr="00C34425" w:rsidRDefault="008C498F">
            <w:pPr>
              <w:spacing w:line="0" w:lineRule="atLeast"/>
              <w:ind w:right="24"/>
              <w:jc w:val="right"/>
              <w:rPr>
                <w:rFonts w:ascii="Lato" w:hAnsi="Lato"/>
                <w:sz w:val="19"/>
              </w:rPr>
            </w:pPr>
            <w:r w:rsidRPr="00C34425">
              <w:rPr>
                <w:rFonts w:ascii="Lato" w:hAnsi="Lato"/>
                <w:sz w:val="19"/>
              </w:rPr>
              <w:t>1,917</w:t>
            </w:r>
          </w:p>
        </w:tc>
        <w:tc>
          <w:tcPr>
            <w:tcW w:w="1540" w:type="dxa"/>
            <w:shd w:val="clear" w:color="auto" w:fill="auto"/>
            <w:vAlign w:val="bottom"/>
          </w:tcPr>
          <w:p w14:paraId="1C02F4A5" w14:textId="77777777" w:rsidR="00000000" w:rsidRPr="00C34425" w:rsidRDefault="008C498F">
            <w:pPr>
              <w:spacing w:line="0" w:lineRule="atLeast"/>
              <w:ind w:right="4"/>
              <w:jc w:val="right"/>
              <w:rPr>
                <w:rFonts w:ascii="Lato" w:hAnsi="Lato"/>
                <w:sz w:val="19"/>
              </w:rPr>
            </w:pPr>
            <w:r w:rsidRPr="00C34425">
              <w:rPr>
                <w:rFonts w:ascii="Lato" w:hAnsi="Lato"/>
                <w:sz w:val="19"/>
              </w:rPr>
              <w:t>19,048</w:t>
            </w:r>
          </w:p>
        </w:tc>
      </w:tr>
      <w:tr w:rsidR="00000000" w:rsidRPr="00C34425" w14:paraId="21A2538E" w14:textId="77777777">
        <w:trPr>
          <w:trHeight w:val="252"/>
        </w:trPr>
        <w:tc>
          <w:tcPr>
            <w:tcW w:w="2440" w:type="dxa"/>
            <w:shd w:val="clear" w:color="auto" w:fill="auto"/>
            <w:vAlign w:val="bottom"/>
          </w:tcPr>
          <w:p w14:paraId="3F309DD8" w14:textId="77777777" w:rsidR="00000000" w:rsidRPr="00C34425" w:rsidRDefault="008C498F">
            <w:pPr>
              <w:spacing w:line="0" w:lineRule="atLeast"/>
              <w:ind w:left="40"/>
              <w:rPr>
                <w:rFonts w:ascii="Lato" w:hAnsi="Lato"/>
                <w:sz w:val="19"/>
              </w:rPr>
            </w:pPr>
            <w:r w:rsidRPr="00C34425">
              <w:rPr>
                <w:rFonts w:ascii="Lato" w:hAnsi="Lato"/>
                <w:sz w:val="19"/>
              </w:rPr>
              <w:t>Town of Parishville</w:t>
            </w:r>
          </w:p>
        </w:tc>
        <w:tc>
          <w:tcPr>
            <w:tcW w:w="1960" w:type="dxa"/>
            <w:shd w:val="clear" w:color="auto" w:fill="auto"/>
            <w:vAlign w:val="bottom"/>
          </w:tcPr>
          <w:p w14:paraId="47243EAF"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5485A9E6" w14:textId="77777777" w:rsidR="00000000" w:rsidRPr="00C34425" w:rsidRDefault="008C498F">
            <w:pPr>
              <w:spacing w:line="0" w:lineRule="atLeast"/>
              <w:ind w:right="164"/>
              <w:jc w:val="right"/>
              <w:rPr>
                <w:rFonts w:ascii="Lato" w:hAnsi="Lato"/>
                <w:sz w:val="19"/>
              </w:rPr>
            </w:pPr>
            <w:r w:rsidRPr="00C34425">
              <w:rPr>
                <w:rFonts w:ascii="Lato" w:hAnsi="Lato"/>
                <w:sz w:val="19"/>
              </w:rPr>
              <w:t>8,894</w:t>
            </w:r>
          </w:p>
        </w:tc>
        <w:tc>
          <w:tcPr>
            <w:tcW w:w="1140" w:type="dxa"/>
            <w:shd w:val="clear" w:color="auto" w:fill="auto"/>
            <w:vAlign w:val="bottom"/>
          </w:tcPr>
          <w:p w14:paraId="26D3ACBB" w14:textId="77777777" w:rsidR="00000000" w:rsidRPr="00C34425" w:rsidRDefault="008C498F">
            <w:pPr>
              <w:spacing w:line="0" w:lineRule="atLeast"/>
              <w:ind w:right="84"/>
              <w:jc w:val="right"/>
              <w:rPr>
                <w:rFonts w:ascii="Lato" w:hAnsi="Lato"/>
                <w:sz w:val="19"/>
              </w:rPr>
            </w:pPr>
            <w:r w:rsidRPr="00C34425">
              <w:rPr>
                <w:rFonts w:ascii="Lato" w:hAnsi="Lato"/>
                <w:sz w:val="19"/>
              </w:rPr>
              <w:t>8,894</w:t>
            </w:r>
          </w:p>
        </w:tc>
        <w:tc>
          <w:tcPr>
            <w:tcW w:w="960" w:type="dxa"/>
            <w:shd w:val="clear" w:color="auto" w:fill="auto"/>
            <w:vAlign w:val="bottom"/>
          </w:tcPr>
          <w:p w14:paraId="219643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96F748" w14:textId="77777777" w:rsidR="00000000" w:rsidRPr="00C34425" w:rsidRDefault="008C498F">
            <w:pPr>
              <w:spacing w:line="0" w:lineRule="atLeast"/>
              <w:ind w:right="24"/>
              <w:jc w:val="right"/>
              <w:rPr>
                <w:rFonts w:ascii="Lato" w:hAnsi="Lato"/>
                <w:sz w:val="19"/>
              </w:rPr>
            </w:pPr>
            <w:r w:rsidRPr="00C34425">
              <w:rPr>
                <w:rFonts w:ascii="Lato" w:hAnsi="Lato"/>
                <w:sz w:val="19"/>
              </w:rPr>
              <w:t>996</w:t>
            </w:r>
          </w:p>
        </w:tc>
        <w:tc>
          <w:tcPr>
            <w:tcW w:w="1540" w:type="dxa"/>
            <w:shd w:val="clear" w:color="auto" w:fill="auto"/>
            <w:vAlign w:val="bottom"/>
          </w:tcPr>
          <w:p w14:paraId="6699496A" w14:textId="77777777" w:rsidR="00000000" w:rsidRPr="00C34425" w:rsidRDefault="008C498F">
            <w:pPr>
              <w:spacing w:line="0" w:lineRule="atLeast"/>
              <w:ind w:right="4"/>
              <w:jc w:val="right"/>
              <w:rPr>
                <w:rFonts w:ascii="Lato" w:hAnsi="Lato"/>
                <w:sz w:val="19"/>
              </w:rPr>
            </w:pPr>
            <w:r w:rsidRPr="00C34425">
              <w:rPr>
                <w:rFonts w:ascii="Lato" w:hAnsi="Lato"/>
                <w:sz w:val="19"/>
              </w:rPr>
              <w:t>9,890</w:t>
            </w:r>
          </w:p>
        </w:tc>
      </w:tr>
      <w:tr w:rsidR="00000000" w:rsidRPr="00C34425" w14:paraId="21F0B6C0" w14:textId="77777777">
        <w:trPr>
          <w:trHeight w:val="252"/>
        </w:trPr>
        <w:tc>
          <w:tcPr>
            <w:tcW w:w="2440" w:type="dxa"/>
            <w:shd w:val="clear" w:color="auto" w:fill="auto"/>
            <w:vAlign w:val="bottom"/>
          </w:tcPr>
          <w:p w14:paraId="6B6C4593" w14:textId="77777777" w:rsidR="00000000" w:rsidRPr="00C34425" w:rsidRDefault="008C498F">
            <w:pPr>
              <w:spacing w:line="0" w:lineRule="atLeast"/>
              <w:ind w:left="40"/>
              <w:rPr>
                <w:rFonts w:ascii="Lato" w:hAnsi="Lato"/>
                <w:sz w:val="19"/>
              </w:rPr>
            </w:pPr>
            <w:r w:rsidRPr="00C34425">
              <w:rPr>
                <w:rFonts w:ascii="Lato" w:hAnsi="Lato"/>
                <w:sz w:val="19"/>
              </w:rPr>
              <w:t>Town of Piercefield</w:t>
            </w:r>
          </w:p>
        </w:tc>
        <w:tc>
          <w:tcPr>
            <w:tcW w:w="1960" w:type="dxa"/>
            <w:shd w:val="clear" w:color="auto" w:fill="auto"/>
            <w:vAlign w:val="bottom"/>
          </w:tcPr>
          <w:p w14:paraId="33B6142F"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6B312B9C" w14:textId="77777777" w:rsidR="00000000" w:rsidRPr="00C34425" w:rsidRDefault="008C498F">
            <w:pPr>
              <w:spacing w:line="0" w:lineRule="atLeast"/>
              <w:ind w:right="164"/>
              <w:jc w:val="right"/>
              <w:rPr>
                <w:rFonts w:ascii="Lato" w:hAnsi="Lato"/>
                <w:sz w:val="19"/>
              </w:rPr>
            </w:pPr>
            <w:r w:rsidRPr="00C34425">
              <w:rPr>
                <w:rFonts w:ascii="Lato" w:hAnsi="Lato"/>
                <w:sz w:val="19"/>
              </w:rPr>
              <w:t>6,124</w:t>
            </w:r>
          </w:p>
        </w:tc>
        <w:tc>
          <w:tcPr>
            <w:tcW w:w="1140" w:type="dxa"/>
            <w:shd w:val="clear" w:color="auto" w:fill="auto"/>
            <w:vAlign w:val="bottom"/>
          </w:tcPr>
          <w:p w14:paraId="5862E606" w14:textId="77777777" w:rsidR="00000000" w:rsidRPr="00C34425" w:rsidRDefault="008C498F">
            <w:pPr>
              <w:spacing w:line="0" w:lineRule="atLeast"/>
              <w:ind w:right="84"/>
              <w:jc w:val="right"/>
              <w:rPr>
                <w:rFonts w:ascii="Lato" w:hAnsi="Lato"/>
                <w:sz w:val="19"/>
              </w:rPr>
            </w:pPr>
            <w:r w:rsidRPr="00C34425">
              <w:rPr>
                <w:rFonts w:ascii="Lato" w:hAnsi="Lato"/>
                <w:sz w:val="19"/>
              </w:rPr>
              <w:t>6,124</w:t>
            </w:r>
          </w:p>
        </w:tc>
        <w:tc>
          <w:tcPr>
            <w:tcW w:w="960" w:type="dxa"/>
            <w:shd w:val="clear" w:color="auto" w:fill="auto"/>
            <w:vAlign w:val="bottom"/>
          </w:tcPr>
          <w:p w14:paraId="651F52D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B8DF35" w14:textId="77777777" w:rsidR="00000000" w:rsidRPr="00C34425" w:rsidRDefault="008C498F">
            <w:pPr>
              <w:spacing w:line="0" w:lineRule="atLeast"/>
              <w:ind w:right="24"/>
              <w:jc w:val="right"/>
              <w:rPr>
                <w:rFonts w:ascii="Lato" w:hAnsi="Lato"/>
                <w:sz w:val="19"/>
              </w:rPr>
            </w:pPr>
            <w:r w:rsidRPr="00C34425">
              <w:rPr>
                <w:rFonts w:ascii="Lato" w:hAnsi="Lato"/>
                <w:sz w:val="19"/>
              </w:rPr>
              <w:t>685</w:t>
            </w:r>
          </w:p>
        </w:tc>
        <w:tc>
          <w:tcPr>
            <w:tcW w:w="1540" w:type="dxa"/>
            <w:shd w:val="clear" w:color="auto" w:fill="auto"/>
            <w:vAlign w:val="bottom"/>
          </w:tcPr>
          <w:p w14:paraId="3857F8CE" w14:textId="77777777" w:rsidR="00000000" w:rsidRPr="00C34425" w:rsidRDefault="008C498F">
            <w:pPr>
              <w:spacing w:line="0" w:lineRule="atLeast"/>
              <w:ind w:right="4"/>
              <w:jc w:val="right"/>
              <w:rPr>
                <w:rFonts w:ascii="Lato" w:hAnsi="Lato"/>
                <w:sz w:val="19"/>
              </w:rPr>
            </w:pPr>
            <w:r w:rsidRPr="00C34425">
              <w:rPr>
                <w:rFonts w:ascii="Lato" w:hAnsi="Lato"/>
                <w:sz w:val="19"/>
              </w:rPr>
              <w:t>6,809</w:t>
            </w:r>
          </w:p>
        </w:tc>
      </w:tr>
      <w:tr w:rsidR="00000000" w:rsidRPr="00C34425" w14:paraId="0826632E" w14:textId="77777777">
        <w:trPr>
          <w:trHeight w:val="252"/>
        </w:trPr>
        <w:tc>
          <w:tcPr>
            <w:tcW w:w="2440" w:type="dxa"/>
            <w:shd w:val="clear" w:color="auto" w:fill="auto"/>
            <w:vAlign w:val="bottom"/>
          </w:tcPr>
          <w:p w14:paraId="2A9FBB45" w14:textId="77777777" w:rsidR="00000000" w:rsidRPr="00C34425" w:rsidRDefault="008C498F">
            <w:pPr>
              <w:spacing w:line="0" w:lineRule="atLeast"/>
              <w:ind w:left="40"/>
              <w:rPr>
                <w:rFonts w:ascii="Lato" w:hAnsi="Lato"/>
                <w:sz w:val="19"/>
              </w:rPr>
            </w:pPr>
            <w:r w:rsidRPr="00C34425">
              <w:rPr>
                <w:rFonts w:ascii="Lato" w:hAnsi="Lato"/>
                <w:sz w:val="19"/>
              </w:rPr>
              <w:t>Town of Pierrepont</w:t>
            </w:r>
          </w:p>
        </w:tc>
        <w:tc>
          <w:tcPr>
            <w:tcW w:w="1960" w:type="dxa"/>
            <w:shd w:val="clear" w:color="auto" w:fill="auto"/>
            <w:vAlign w:val="bottom"/>
          </w:tcPr>
          <w:p w14:paraId="4CDFFF89"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485B10D2" w14:textId="77777777" w:rsidR="00000000" w:rsidRPr="00C34425" w:rsidRDefault="008C498F">
            <w:pPr>
              <w:spacing w:line="0" w:lineRule="atLeast"/>
              <w:ind w:right="164"/>
              <w:jc w:val="right"/>
              <w:rPr>
                <w:rFonts w:ascii="Lato" w:hAnsi="Lato"/>
                <w:sz w:val="19"/>
              </w:rPr>
            </w:pPr>
            <w:r w:rsidRPr="00C34425">
              <w:rPr>
                <w:rFonts w:ascii="Lato" w:hAnsi="Lato"/>
                <w:sz w:val="19"/>
              </w:rPr>
              <w:t>10,857</w:t>
            </w:r>
          </w:p>
        </w:tc>
        <w:tc>
          <w:tcPr>
            <w:tcW w:w="1140" w:type="dxa"/>
            <w:shd w:val="clear" w:color="auto" w:fill="auto"/>
            <w:vAlign w:val="bottom"/>
          </w:tcPr>
          <w:p w14:paraId="68A13143" w14:textId="77777777" w:rsidR="00000000" w:rsidRPr="00C34425" w:rsidRDefault="008C498F">
            <w:pPr>
              <w:spacing w:line="0" w:lineRule="atLeast"/>
              <w:ind w:right="84"/>
              <w:jc w:val="right"/>
              <w:rPr>
                <w:rFonts w:ascii="Lato" w:hAnsi="Lato"/>
                <w:sz w:val="19"/>
              </w:rPr>
            </w:pPr>
            <w:r w:rsidRPr="00C34425">
              <w:rPr>
                <w:rFonts w:ascii="Lato" w:hAnsi="Lato"/>
                <w:sz w:val="19"/>
              </w:rPr>
              <w:t>10,857</w:t>
            </w:r>
          </w:p>
        </w:tc>
        <w:tc>
          <w:tcPr>
            <w:tcW w:w="960" w:type="dxa"/>
            <w:shd w:val="clear" w:color="auto" w:fill="auto"/>
            <w:vAlign w:val="bottom"/>
          </w:tcPr>
          <w:p w14:paraId="0AEBC38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1B943B3" w14:textId="77777777" w:rsidR="00000000" w:rsidRPr="00C34425" w:rsidRDefault="008C498F">
            <w:pPr>
              <w:spacing w:line="0" w:lineRule="atLeast"/>
              <w:ind w:right="24"/>
              <w:jc w:val="right"/>
              <w:rPr>
                <w:rFonts w:ascii="Lato" w:hAnsi="Lato"/>
                <w:sz w:val="19"/>
              </w:rPr>
            </w:pPr>
            <w:r w:rsidRPr="00C34425">
              <w:rPr>
                <w:rFonts w:ascii="Lato" w:hAnsi="Lato"/>
                <w:sz w:val="19"/>
              </w:rPr>
              <w:t>1,215</w:t>
            </w:r>
          </w:p>
        </w:tc>
        <w:tc>
          <w:tcPr>
            <w:tcW w:w="1540" w:type="dxa"/>
            <w:shd w:val="clear" w:color="auto" w:fill="auto"/>
            <w:vAlign w:val="bottom"/>
          </w:tcPr>
          <w:p w14:paraId="0B66F735" w14:textId="77777777" w:rsidR="00000000" w:rsidRPr="00C34425" w:rsidRDefault="008C498F">
            <w:pPr>
              <w:spacing w:line="0" w:lineRule="atLeast"/>
              <w:ind w:right="4"/>
              <w:jc w:val="right"/>
              <w:rPr>
                <w:rFonts w:ascii="Lato" w:hAnsi="Lato"/>
                <w:sz w:val="19"/>
              </w:rPr>
            </w:pPr>
            <w:r w:rsidRPr="00C34425">
              <w:rPr>
                <w:rFonts w:ascii="Lato" w:hAnsi="Lato"/>
                <w:sz w:val="19"/>
              </w:rPr>
              <w:t>12,072</w:t>
            </w:r>
          </w:p>
        </w:tc>
      </w:tr>
      <w:tr w:rsidR="00000000" w:rsidRPr="00C34425" w14:paraId="49E8BA78" w14:textId="77777777">
        <w:trPr>
          <w:trHeight w:val="252"/>
        </w:trPr>
        <w:tc>
          <w:tcPr>
            <w:tcW w:w="2440" w:type="dxa"/>
            <w:shd w:val="clear" w:color="auto" w:fill="auto"/>
            <w:vAlign w:val="bottom"/>
          </w:tcPr>
          <w:p w14:paraId="43B794A8" w14:textId="77777777" w:rsidR="00000000" w:rsidRPr="00C34425" w:rsidRDefault="008C498F">
            <w:pPr>
              <w:spacing w:line="0" w:lineRule="atLeast"/>
              <w:ind w:left="40"/>
              <w:rPr>
                <w:rFonts w:ascii="Lato" w:hAnsi="Lato"/>
                <w:sz w:val="19"/>
              </w:rPr>
            </w:pPr>
            <w:r w:rsidRPr="00C34425">
              <w:rPr>
                <w:rFonts w:ascii="Lato" w:hAnsi="Lato"/>
                <w:sz w:val="19"/>
              </w:rPr>
              <w:t>Town of Pitcairn</w:t>
            </w:r>
          </w:p>
        </w:tc>
        <w:tc>
          <w:tcPr>
            <w:tcW w:w="1960" w:type="dxa"/>
            <w:shd w:val="clear" w:color="auto" w:fill="auto"/>
            <w:vAlign w:val="bottom"/>
          </w:tcPr>
          <w:p w14:paraId="74CECCAA"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3C8E9B95" w14:textId="77777777" w:rsidR="00000000" w:rsidRPr="00C34425" w:rsidRDefault="008C498F">
            <w:pPr>
              <w:spacing w:line="0" w:lineRule="atLeast"/>
              <w:ind w:right="164"/>
              <w:jc w:val="right"/>
              <w:rPr>
                <w:rFonts w:ascii="Lato" w:hAnsi="Lato"/>
                <w:sz w:val="19"/>
              </w:rPr>
            </w:pPr>
            <w:r w:rsidRPr="00C34425">
              <w:rPr>
                <w:rFonts w:ascii="Lato" w:hAnsi="Lato"/>
                <w:sz w:val="19"/>
              </w:rPr>
              <w:t>10,188</w:t>
            </w:r>
          </w:p>
        </w:tc>
        <w:tc>
          <w:tcPr>
            <w:tcW w:w="1140" w:type="dxa"/>
            <w:shd w:val="clear" w:color="auto" w:fill="auto"/>
            <w:vAlign w:val="bottom"/>
          </w:tcPr>
          <w:p w14:paraId="45F3667D" w14:textId="77777777" w:rsidR="00000000" w:rsidRPr="00C34425" w:rsidRDefault="008C498F">
            <w:pPr>
              <w:spacing w:line="0" w:lineRule="atLeast"/>
              <w:ind w:right="84"/>
              <w:jc w:val="right"/>
              <w:rPr>
                <w:rFonts w:ascii="Lato" w:hAnsi="Lato"/>
                <w:sz w:val="19"/>
              </w:rPr>
            </w:pPr>
            <w:r w:rsidRPr="00C34425">
              <w:rPr>
                <w:rFonts w:ascii="Lato" w:hAnsi="Lato"/>
                <w:sz w:val="19"/>
              </w:rPr>
              <w:t>10,188</w:t>
            </w:r>
          </w:p>
        </w:tc>
        <w:tc>
          <w:tcPr>
            <w:tcW w:w="960" w:type="dxa"/>
            <w:shd w:val="clear" w:color="auto" w:fill="auto"/>
            <w:vAlign w:val="bottom"/>
          </w:tcPr>
          <w:p w14:paraId="25AFAE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C8AC64" w14:textId="77777777" w:rsidR="00000000" w:rsidRPr="00C34425" w:rsidRDefault="008C498F">
            <w:pPr>
              <w:spacing w:line="0" w:lineRule="atLeast"/>
              <w:ind w:right="24"/>
              <w:jc w:val="right"/>
              <w:rPr>
                <w:rFonts w:ascii="Lato" w:hAnsi="Lato"/>
                <w:sz w:val="19"/>
              </w:rPr>
            </w:pPr>
            <w:r w:rsidRPr="00C34425">
              <w:rPr>
                <w:rFonts w:ascii="Lato" w:hAnsi="Lato"/>
                <w:sz w:val="19"/>
              </w:rPr>
              <w:t>1,140</w:t>
            </w:r>
          </w:p>
        </w:tc>
        <w:tc>
          <w:tcPr>
            <w:tcW w:w="1540" w:type="dxa"/>
            <w:shd w:val="clear" w:color="auto" w:fill="auto"/>
            <w:vAlign w:val="bottom"/>
          </w:tcPr>
          <w:p w14:paraId="308A6F9D" w14:textId="77777777" w:rsidR="00000000" w:rsidRPr="00C34425" w:rsidRDefault="008C498F">
            <w:pPr>
              <w:spacing w:line="0" w:lineRule="atLeast"/>
              <w:ind w:right="4"/>
              <w:jc w:val="right"/>
              <w:rPr>
                <w:rFonts w:ascii="Lato" w:hAnsi="Lato"/>
                <w:sz w:val="19"/>
              </w:rPr>
            </w:pPr>
            <w:r w:rsidRPr="00C34425">
              <w:rPr>
                <w:rFonts w:ascii="Lato" w:hAnsi="Lato"/>
                <w:sz w:val="19"/>
              </w:rPr>
              <w:t>11,328</w:t>
            </w:r>
          </w:p>
        </w:tc>
      </w:tr>
      <w:tr w:rsidR="00000000" w:rsidRPr="00C34425" w14:paraId="45E5B9A2" w14:textId="77777777">
        <w:trPr>
          <w:trHeight w:val="252"/>
        </w:trPr>
        <w:tc>
          <w:tcPr>
            <w:tcW w:w="2440" w:type="dxa"/>
            <w:shd w:val="clear" w:color="auto" w:fill="auto"/>
            <w:vAlign w:val="bottom"/>
          </w:tcPr>
          <w:p w14:paraId="00465EAC" w14:textId="77777777" w:rsidR="00000000" w:rsidRPr="00C34425" w:rsidRDefault="008C498F">
            <w:pPr>
              <w:spacing w:line="0" w:lineRule="atLeast"/>
              <w:ind w:left="40"/>
              <w:rPr>
                <w:rFonts w:ascii="Lato" w:hAnsi="Lato"/>
                <w:sz w:val="19"/>
              </w:rPr>
            </w:pPr>
            <w:r w:rsidRPr="00C34425">
              <w:rPr>
                <w:rFonts w:ascii="Lato" w:hAnsi="Lato"/>
                <w:sz w:val="19"/>
              </w:rPr>
              <w:t>Town of Potsdam</w:t>
            </w:r>
          </w:p>
        </w:tc>
        <w:tc>
          <w:tcPr>
            <w:tcW w:w="1960" w:type="dxa"/>
            <w:shd w:val="clear" w:color="auto" w:fill="auto"/>
            <w:vAlign w:val="bottom"/>
          </w:tcPr>
          <w:p w14:paraId="26AA8E21"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781B50D1" w14:textId="77777777" w:rsidR="00000000" w:rsidRPr="00C34425" w:rsidRDefault="008C498F">
            <w:pPr>
              <w:spacing w:line="0" w:lineRule="atLeast"/>
              <w:ind w:right="164"/>
              <w:jc w:val="right"/>
              <w:rPr>
                <w:rFonts w:ascii="Lato" w:hAnsi="Lato"/>
                <w:sz w:val="19"/>
              </w:rPr>
            </w:pPr>
            <w:r w:rsidRPr="00C34425">
              <w:rPr>
                <w:rFonts w:ascii="Lato" w:hAnsi="Lato"/>
                <w:sz w:val="19"/>
              </w:rPr>
              <w:t>135,566</w:t>
            </w:r>
          </w:p>
        </w:tc>
        <w:tc>
          <w:tcPr>
            <w:tcW w:w="1140" w:type="dxa"/>
            <w:shd w:val="clear" w:color="auto" w:fill="auto"/>
            <w:vAlign w:val="bottom"/>
          </w:tcPr>
          <w:p w14:paraId="4AF85F6E" w14:textId="77777777" w:rsidR="00000000" w:rsidRPr="00C34425" w:rsidRDefault="008C498F">
            <w:pPr>
              <w:spacing w:line="0" w:lineRule="atLeast"/>
              <w:ind w:right="84"/>
              <w:jc w:val="right"/>
              <w:rPr>
                <w:rFonts w:ascii="Lato" w:hAnsi="Lato"/>
                <w:sz w:val="19"/>
              </w:rPr>
            </w:pPr>
            <w:r w:rsidRPr="00C34425">
              <w:rPr>
                <w:rFonts w:ascii="Lato" w:hAnsi="Lato"/>
                <w:sz w:val="19"/>
              </w:rPr>
              <w:t>135,566</w:t>
            </w:r>
          </w:p>
        </w:tc>
        <w:tc>
          <w:tcPr>
            <w:tcW w:w="960" w:type="dxa"/>
            <w:shd w:val="clear" w:color="auto" w:fill="auto"/>
            <w:vAlign w:val="bottom"/>
          </w:tcPr>
          <w:p w14:paraId="3571E26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06F197" w14:textId="77777777" w:rsidR="00000000" w:rsidRPr="00C34425" w:rsidRDefault="008C498F">
            <w:pPr>
              <w:spacing w:line="0" w:lineRule="atLeast"/>
              <w:ind w:right="24"/>
              <w:jc w:val="right"/>
              <w:rPr>
                <w:rFonts w:ascii="Lato" w:hAnsi="Lato"/>
                <w:sz w:val="19"/>
              </w:rPr>
            </w:pPr>
            <w:r w:rsidRPr="00C34425">
              <w:rPr>
                <w:rFonts w:ascii="Lato" w:hAnsi="Lato"/>
                <w:sz w:val="19"/>
              </w:rPr>
              <w:t>15,174</w:t>
            </w:r>
          </w:p>
        </w:tc>
        <w:tc>
          <w:tcPr>
            <w:tcW w:w="1540" w:type="dxa"/>
            <w:shd w:val="clear" w:color="auto" w:fill="auto"/>
            <w:vAlign w:val="bottom"/>
          </w:tcPr>
          <w:p w14:paraId="3E6F10D6" w14:textId="77777777" w:rsidR="00000000" w:rsidRPr="00C34425" w:rsidRDefault="008C498F">
            <w:pPr>
              <w:spacing w:line="0" w:lineRule="atLeast"/>
              <w:ind w:right="4"/>
              <w:jc w:val="right"/>
              <w:rPr>
                <w:rFonts w:ascii="Lato" w:hAnsi="Lato"/>
                <w:sz w:val="19"/>
              </w:rPr>
            </w:pPr>
            <w:r w:rsidRPr="00C34425">
              <w:rPr>
                <w:rFonts w:ascii="Lato" w:hAnsi="Lato"/>
                <w:sz w:val="19"/>
              </w:rPr>
              <w:t>150,740</w:t>
            </w:r>
          </w:p>
        </w:tc>
      </w:tr>
      <w:tr w:rsidR="00000000" w:rsidRPr="00C34425" w14:paraId="12B71D55" w14:textId="77777777">
        <w:trPr>
          <w:trHeight w:val="252"/>
        </w:trPr>
        <w:tc>
          <w:tcPr>
            <w:tcW w:w="2440" w:type="dxa"/>
            <w:shd w:val="clear" w:color="auto" w:fill="auto"/>
            <w:vAlign w:val="bottom"/>
          </w:tcPr>
          <w:p w14:paraId="190F582A" w14:textId="77777777" w:rsidR="00000000" w:rsidRPr="00C34425" w:rsidRDefault="008C498F">
            <w:pPr>
              <w:spacing w:line="0" w:lineRule="atLeast"/>
              <w:ind w:left="40"/>
              <w:rPr>
                <w:rFonts w:ascii="Lato" w:hAnsi="Lato"/>
                <w:sz w:val="19"/>
              </w:rPr>
            </w:pPr>
            <w:r w:rsidRPr="00C34425">
              <w:rPr>
                <w:rFonts w:ascii="Lato" w:hAnsi="Lato"/>
                <w:sz w:val="19"/>
              </w:rPr>
              <w:t>Town of Rossie</w:t>
            </w:r>
          </w:p>
        </w:tc>
        <w:tc>
          <w:tcPr>
            <w:tcW w:w="1960" w:type="dxa"/>
            <w:shd w:val="clear" w:color="auto" w:fill="auto"/>
            <w:vAlign w:val="bottom"/>
          </w:tcPr>
          <w:p w14:paraId="7CB614B4"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7045283C" w14:textId="77777777" w:rsidR="00000000" w:rsidRPr="00C34425" w:rsidRDefault="008C498F">
            <w:pPr>
              <w:spacing w:line="0" w:lineRule="atLeast"/>
              <w:ind w:right="164"/>
              <w:jc w:val="right"/>
              <w:rPr>
                <w:rFonts w:ascii="Lato" w:hAnsi="Lato"/>
                <w:sz w:val="19"/>
              </w:rPr>
            </w:pPr>
            <w:r w:rsidRPr="00C34425">
              <w:rPr>
                <w:rFonts w:ascii="Lato" w:hAnsi="Lato"/>
                <w:sz w:val="19"/>
              </w:rPr>
              <w:t>6,705</w:t>
            </w:r>
          </w:p>
        </w:tc>
        <w:tc>
          <w:tcPr>
            <w:tcW w:w="1140" w:type="dxa"/>
            <w:shd w:val="clear" w:color="auto" w:fill="auto"/>
            <w:vAlign w:val="bottom"/>
          </w:tcPr>
          <w:p w14:paraId="282586E6" w14:textId="77777777" w:rsidR="00000000" w:rsidRPr="00C34425" w:rsidRDefault="008C498F">
            <w:pPr>
              <w:spacing w:line="0" w:lineRule="atLeast"/>
              <w:ind w:right="84"/>
              <w:jc w:val="right"/>
              <w:rPr>
                <w:rFonts w:ascii="Lato" w:hAnsi="Lato"/>
                <w:sz w:val="19"/>
              </w:rPr>
            </w:pPr>
            <w:r w:rsidRPr="00C34425">
              <w:rPr>
                <w:rFonts w:ascii="Lato" w:hAnsi="Lato"/>
                <w:sz w:val="19"/>
              </w:rPr>
              <w:t>6,705</w:t>
            </w:r>
          </w:p>
        </w:tc>
        <w:tc>
          <w:tcPr>
            <w:tcW w:w="960" w:type="dxa"/>
            <w:shd w:val="clear" w:color="auto" w:fill="auto"/>
            <w:vAlign w:val="bottom"/>
          </w:tcPr>
          <w:p w14:paraId="42B4FE3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88996F" w14:textId="77777777" w:rsidR="00000000" w:rsidRPr="00C34425" w:rsidRDefault="008C498F">
            <w:pPr>
              <w:spacing w:line="0" w:lineRule="atLeast"/>
              <w:ind w:right="24"/>
              <w:jc w:val="right"/>
              <w:rPr>
                <w:rFonts w:ascii="Lato" w:hAnsi="Lato"/>
                <w:sz w:val="19"/>
              </w:rPr>
            </w:pPr>
            <w:r w:rsidRPr="00C34425">
              <w:rPr>
                <w:rFonts w:ascii="Lato" w:hAnsi="Lato"/>
                <w:sz w:val="19"/>
              </w:rPr>
              <w:t>750</w:t>
            </w:r>
          </w:p>
        </w:tc>
        <w:tc>
          <w:tcPr>
            <w:tcW w:w="1540" w:type="dxa"/>
            <w:shd w:val="clear" w:color="auto" w:fill="auto"/>
            <w:vAlign w:val="bottom"/>
          </w:tcPr>
          <w:p w14:paraId="777305EC" w14:textId="77777777" w:rsidR="00000000" w:rsidRPr="00C34425" w:rsidRDefault="008C498F">
            <w:pPr>
              <w:spacing w:line="0" w:lineRule="atLeast"/>
              <w:ind w:right="4"/>
              <w:jc w:val="right"/>
              <w:rPr>
                <w:rFonts w:ascii="Lato" w:hAnsi="Lato"/>
                <w:sz w:val="19"/>
              </w:rPr>
            </w:pPr>
            <w:r w:rsidRPr="00C34425">
              <w:rPr>
                <w:rFonts w:ascii="Lato" w:hAnsi="Lato"/>
                <w:sz w:val="19"/>
              </w:rPr>
              <w:t>7,455</w:t>
            </w:r>
          </w:p>
        </w:tc>
      </w:tr>
      <w:tr w:rsidR="00000000" w:rsidRPr="00C34425" w14:paraId="4702D6F2" w14:textId="77777777">
        <w:trPr>
          <w:trHeight w:val="252"/>
        </w:trPr>
        <w:tc>
          <w:tcPr>
            <w:tcW w:w="2440" w:type="dxa"/>
            <w:shd w:val="clear" w:color="auto" w:fill="auto"/>
            <w:vAlign w:val="bottom"/>
          </w:tcPr>
          <w:p w14:paraId="15ECFD41" w14:textId="77777777" w:rsidR="00000000" w:rsidRPr="00C34425" w:rsidRDefault="008C498F">
            <w:pPr>
              <w:spacing w:line="0" w:lineRule="atLeast"/>
              <w:ind w:left="40"/>
              <w:rPr>
                <w:rFonts w:ascii="Lato" w:hAnsi="Lato"/>
                <w:sz w:val="19"/>
              </w:rPr>
            </w:pPr>
            <w:r w:rsidRPr="00C34425">
              <w:rPr>
                <w:rFonts w:ascii="Lato" w:hAnsi="Lato"/>
                <w:sz w:val="19"/>
              </w:rPr>
              <w:t>Town of Russell</w:t>
            </w:r>
          </w:p>
        </w:tc>
        <w:tc>
          <w:tcPr>
            <w:tcW w:w="1960" w:type="dxa"/>
            <w:shd w:val="clear" w:color="auto" w:fill="auto"/>
            <w:vAlign w:val="bottom"/>
          </w:tcPr>
          <w:p w14:paraId="3FBC6301"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392F06A3" w14:textId="77777777" w:rsidR="00000000" w:rsidRPr="00C34425" w:rsidRDefault="008C498F">
            <w:pPr>
              <w:spacing w:line="0" w:lineRule="atLeast"/>
              <w:ind w:right="164"/>
              <w:jc w:val="right"/>
              <w:rPr>
                <w:rFonts w:ascii="Lato" w:hAnsi="Lato"/>
                <w:sz w:val="19"/>
              </w:rPr>
            </w:pPr>
            <w:r w:rsidRPr="00C34425">
              <w:rPr>
                <w:rFonts w:ascii="Lato" w:hAnsi="Lato"/>
                <w:sz w:val="19"/>
              </w:rPr>
              <w:t>20,115</w:t>
            </w:r>
          </w:p>
        </w:tc>
        <w:tc>
          <w:tcPr>
            <w:tcW w:w="1140" w:type="dxa"/>
            <w:shd w:val="clear" w:color="auto" w:fill="auto"/>
            <w:vAlign w:val="bottom"/>
          </w:tcPr>
          <w:p w14:paraId="5C1E7CEC" w14:textId="77777777" w:rsidR="00000000" w:rsidRPr="00C34425" w:rsidRDefault="008C498F">
            <w:pPr>
              <w:spacing w:line="0" w:lineRule="atLeast"/>
              <w:ind w:right="84"/>
              <w:jc w:val="right"/>
              <w:rPr>
                <w:rFonts w:ascii="Lato" w:hAnsi="Lato"/>
                <w:sz w:val="19"/>
              </w:rPr>
            </w:pPr>
            <w:r w:rsidRPr="00C34425">
              <w:rPr>
                <w:rFonts w:ascii="Lato" w:hAnsi="Lato"/>
                <w:sz w:val="19"/>
              </w:rPr>
              <w:t>20,115</w:t>
            </w:r>
          </w:p>
        </w:tc>
        <w:tc>
          <w:tcPr>
            <w:tcW w:w="960" w:type="dxa"/>
            <w:shd w:val="clear" w:color="auto" w:fill="auto"/>
            <w:vAlign w:val="bottom"/>
          </w:tcPr>
          <w:p w14:paraId="18AB3E2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7D3962" w14:textId="77777777" w:rsidR="00000000" w:rsidRPr="00C34425" w:rsidRDefault="008C498F">
            <w:pPr>
              <w:spacing w:line="0" w:lineRule="atLeast"/>
              <w:ind w:right="24"/>
              <w:jc w:val="right"/>
              <w:rPr>
                <w:rFonts w:ascii="Lato" w:hAnsi="Lato"/>
                <w:sz w:val="19"/>
              </w:rPr>
            </w:pPr>
            <w:r w:rsidRPr="00C34425">
              <w:rPr>
                <w:rFonts w:ascii="Lato" w:hAnsi="Lato"/>
                <w:sz w:val="19"/>
              </w:rPr>
              <w:t>2,251</w:t>
            </w:r>
          </w:p>
        </w:tc>
        <w:tc>
          <w:tcPr>
            <w:tcW w:w="1540" w:type="dxa"/>
            <w:shd w:val="clear" w:color="auto" w:fill="auto"/>
            <w:vAlign w:val="bottom"/>
          </w:tcPr>
          <w:p w14:paraId="6B0F5A29" w14:textId="77777777" w:rsidR="00000000" w:rsidRPr="00C34425" w:rsidRDefault="008C498F">
            <w:pPr>
              <w:spacing w:line="0" w:lineRule="atLeast"/>
              <w:ind w:right="4"/>
              <w:jc w:val="right"/>
              <w:rPr>
                <w:rFonts w:ascii="Lato" w:hAnsi="Lato"/>
                <w:sz w:val="19"/>
              </w:rPr>
            </w:pPr>
            <w:r w:rsidRPr="00C34425">
              <w:rPr>
                <w:rFonts w:ascii="Lato" w:hAnsi="Lato"/>
                <w:sz w:val="19"/>
              </w:rPr>
              <w:t>22,36</w:t>
            </w:r>
            <w:r w:rsidRPr="00C34425">
              <w:rPr>
                <w:rFonts w:ascii="Lato" w:hAnsi="Lato"/>
                <w:sz w:val="19"/>
              </w:rPr>
              <w:t>6</w:t>
            </w:r>
          </w:p>
        </w:tc>
      </w:tr>
      <w:tr w:rsidR="00000000" w:rsidRPr="00C34425" w14:paraId="539E6E5D" w14:textId="77777777">
        <w:trPr>
          <w:trHeight w:val="252"/>
        </w:trPr>
        <w:tc>
          <w:tcPr>
            <w:tcW w:w="2440" w:type="dxa"/>
            <w:shd w:val="clear" w:color="auto" w:fill="auto"/>
            <w:vAlign w:val="bottom"/>
          </w:tcPr>
          <w:p w14:paraId="52FCEC16" w14:textId="77777777" w:rsidR="00000000" w:rsidRPr="00C34425" w:rsidRDefault="008C498F">
            <w:pPr>
              <w:spacing w:line="0" w:lineRule="atLeast"/>
              <w:ind w:left="40"/>
              <w:rPr>
                <w:rFonts w:ascii="Lato" w:hAnsi="Lato"/>
                <w:sz w:val="19"/>
              </w:rPr>
            </w:pPr>
            <w:r w:rsidRPr="00C34425">
              <w:rPr>
                <w:rFonts w:ascii="Lato" w:hAnsi="Lato"/>
                <w:sz w:val="19"/>
              </w:rPr>
              <w:t>Town of Stockholm</w:t>
            </w:r>
          </w:p>
        </w:tc>
        <w:tc>
          <w:tcPr>
            <w:tcW w:w="1960" w:type="dxa"/>
            <w:shd w:val="clear" w:color="auto" w:fill="auto"/>
            <w:vAlign w:val="bottom"/>
          </w:tcPr>
          <w:p w14:paraId="4BF9F097"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4E8FC093" w14:textId="77777777" w:rsidR="00000000" w:rsidRPr="00C34425" w:rsidRDefault="008C498F">
            <w:pPr>
              <w:spacing w:line="0" w:lineRule="atLeast"/>
              <w:ind w:right="164"/>
              <w:jc w:val="right"/>
              <w:rPr>
                <w:rFonts w:ascii="Lato" w:hAnsi="Lato"/>
                <w:sz w:val="19"/>
              </w:rPr>
            </w:pPr>
            <w:r w:rsidRPr="00C34425">
              <w:rPr>
                <w:rFonts w:ascii="Lato" w:hAnsi="Lato"/>
                <w:sz w:val="19"/>
              </w:rPr>
              <w:t>42,494</w:t>
            </w:r>
          </w:p>
        </w:tc>
        <w:tc>
          <w:tcPr>
            <w:tcW w:w="1140" w:type="dxa"/>
            <w:shd w:val="clear" w:color="auto" w:fill="auto"/>
            <w:vAlign w:val="bottom"/>
          </w:tcPr>
          <w:p w14:paraId="7BDB9A92" w14:textId="77777777" w:rsidR="00000000" w:rsidRPr="00C34425" w:rsidRDefault="008C498F">
            <w:pPr>
              <w:spacing w:line="0" w:lineRule="atLeast"/>
              <w:ind w:right="84"/>
              <w:jc w:val="right"/>
              <w:rPr>
                <w:rFonts w:ascii="Lato" w:hAnsi="Lato"/>
                <w:sz w:val="19"/>
              </w:rPr>
            </w:pPr>
            <w:r w:rsidRPr="00C34425">
              <w:rPr>
                <w:rFonts w:ascii="Lato" w:hAnsi="Lato"/>
                <w:sz w:val="19"/>
              </w:rPr>
              <w:t>42,494</w:t>
            </w:r>
          </w:p>
        </w:tc>
        <w:tc>
          <w:tcPr>
            <w:tcW w:w="960" w:type="dxa"/>
            <w:shd w:val="clear" w:color="auto" w:fill="auto"/>
            <w:vAlign w:val="bottom"/>
          </w:tcPr>
          <w:p w14:paraId="32C5C4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181C5B" w14:textId="77777777" w:rsidR="00000000" w:rsidRPr="00C34425" w:rsidRDefault="008C498F">
            <w:pPr>
              <w:spacing w:line="0" w:lineRule="atLeast"/>
              <w:ind w:right="24"/>
              <w:jc w:val="right"/>
              <w:rPr>
                <w:rFonts w:ascii="Lato" w:hAnsi="Lato"/>
                <w:sz w:val="19"/>
              </w:rPr>
            </w:pPr>
            <w:r w:rsidRPr="00C34425">
              <w:rPr>
                <w:rFonts w:ascii="Lato" w:hAnsi="Lato"/>
                <w:sz w:val="19"/>
              </w:rPr>
              <w:t>4,756</w:t>
            </w:r>
          </w:p>
        </w:tc>
        <w:tc>
          <w:tcPr>
            <w:tcW w:w="1540" w:type="dxa"/>
            <w:shd w:val="clear" w:color="auto" w:fill="auto"/>
            <w:vAlign w:val="bottom"/>
          </w:tcPr>
          <w:p w14:paraId="0004CFA4" w14:textId="77777777" w:rsidR="00000000" w:rsidRPr="00C34425" w:rsidRDefault="008C498F">
            <w:pPr>
              <w:spacing w:line="0" w:lineRule="atLeast"/>
              <w:ind w:right="4"/>
              <w:jc w:val="right"/>
              <w:rPr>
                <w:rFonts w:ascii="Lato" w:hAnsi="Lato"/>
                <w:sz w:val="19"/>
              </w:rPr>
            </w:pPr>
            <w:r w:rsidRPr="00C34425">
              <w:rPr>
                <w:rFonts w:ascii="Lato" w:hAnsi="Lato"/>
                <w:sz w:val="19"/>
              </w:rPr>
              <w:t>47,250</w:t>
            </w:r>
          </w:p>
        </w:tc>
      </w:tr>
      <w:tr w:rsidR="00000000" w:rsidRPr="00C34425" w14:paraId="06BEB13C" w14:textId="77777777">
        <w:trPr>
          <w:trHeight w:val="252"/>
        </w:trPr>
        <w:tc>
          <w:tcPr>
            <w:tcW w:w="2440" w:type="dxa"/>
            <w:shd w:val="clear" w:color="auto" w:fill="auto"/>
            <w:vAlign w:val="bottom"/>
          </w:tcPr>
          <w:p w14:paraId="7FFCD0EE" w14:textId="77777777" w:rsidR="00000000" w:rsidRPr="00C34425" w:rsidRDefault="008C498F">
            <w:pPr>
              <w:spacing w:line="0" w:lineRule="atLeast"/>
              <w:ind w:left="40"/>
              <w:rPr>
                <w:rFonts w:ascii="Lato" w:hAnsi="Lato"/>
                <w:sz w:val="19"/>
              </w:rPr>
            </w:pPr>
            <w:r w:rsidRPr="00C34425">
              <w:rPr>
                <w:rFonts w:ascii="Lato" w:hAnsi="Lato"/>
                <w:sz w:val="19"/>
              </w:rPr>
              <w:t>Town of Waddington</w:t>
            </w:r>
          </w:p>
        </w:tc>
        <w:tc>
          <w:tcPr>
            <w:tcW w:w="1960" w:type="dxa"/>
            <w:shd w:val="clear" w:color="auto" w:fill="auto"/>
            <w:vAlign w:val="bottom"/>
          </w:tcPr>
          <w:p w14:paraId="20E83EC9"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08BD7678" w14:textId="77777777" w:rsidR="00000000" w:rsidRPr="00C34425" w:rsidRDefault="008C498F">
            <w:pPr>
              <w:spacing w:line="0" w:lineRule="atLeast"/>
              <w:ind w:right="164"/>
              <w:jc w:val="right"/>
              <w:rPr>
                <w:rFonts w:ascii="Lato" w:hAnsi="Lato"/>
                <w:sz w:val="19"/>
              </w:rPr>
            </w:pPr>
            <w:r w:rsidRPr="00C34425">
              <w:rPr>
                <w:rFonts w:ascii="Lato" w:hAnsi="Lato"/>
                <w:sz w:val="19"/>
              </w:rPr>
              <w:t>12,154</w:t>
            </w:r>
          </w:p>
        </w:tc>
        <w:tc>
          <w:tcPr>
            <w:tcW w:w="1140" w:type="dxa"/>
            <w:shd w:val="clear" w:color="auto" w:fill="auto"/>
            <w:vAlign w:val="bottom"/>
          </w:tcPr>
          <w:p w14:paraId="67769E13" w14:textId="77777777" w:rsidR="00000000" w:rsidRPr="00C34425" w:rsidRDefault="008C498F">
            <w:pPr>
              <w:spacing w:line="0" w:lineRule="atLeast"/>
              <w:ind w:right="84"/>
              <w:jc w:val="right"/>
              <w:rPr>
                <w:rFonts w:ascii="Lato" w:hAnsi="Lato"/>
                <w:sz w:val="19"/>
              </w:rPr>
            </w:pPr>
            <w:r w:rsidRPr="00C34425">
              <w:rPr>
                <w:rFonts w:ascii="Lato" w:hAnsi="Lato"/>
                <w:sz w:val="19"/>
              </w:rPr>
              <w:t>12,154</w:t>
            </w:r>
          </w:p>
        </w:tc>
        <w:tc>
          <w:tcPr>
            <w:tcW w:w="960" w:type="dxa"/>
            <w:shd w:val="clear" w:color="auto" w:fill="auto"/>
            <w:vAlign w:val="bottom"/>
          </w:tcPr>
          <w:p w14:paraId="4C9B3FD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ED7F2F" w14:textId="77777777" w:rsidR="00000000" w:rsidRPr="00C34425" w:rsidRDefault="008C498F">
            <w:pPr>
              <w:spacing w:line="0" w:lineRule="atLeast"/>
              <w:ind w:right="24"/>
              <w:jc w:val="right"/>
              <w:rPr>
                <w:rFonts w:ascii="Lato" w:hAnsi="Lato"/>
                <w:sz w:val="19"/>
              </w:rPr>
            </w:pPr>
            <w:r w:rsidRPr="00C34425">
              <w:rPr>
                <w:rFonts w:ascii="Lato" w:hAnsi="Lato"/>
                <w:sz w:val="19"/>
              </w:rPr>
              <w:t>1,360</w:t>
            </w:r>
          </w:p>
        </w:tc>
        <w:tc>
          <w:tcPr>
            <w:tcW w:w="1540" w:type="dxa"/>
            <w:shd w:val="clear" w:color="auto" w:fill="auto"/>
            <w:vAlign w:val="bottom"/>
          </w:tcPr>
          <w:p w14:paraId="04352AFC" w14:textId="77777777" w:rsidR="00000000" w:rsidRPr="00C34425" w:rsidRDefault="008C498F">
            <w:pPr>
              <w:spacing w:line="0" w:lineRule="atLeast"/>
              <w:ind w:right="4"/>
              <w:jc w:val="right"/>
              <w:rPr>
                <w:rFonts w:ascii="Lato" w:hAnsi="Lato"/>
                <w:sz w:val="19"/>
              </w:rPr>
            </w:pPr>
            <w:r w:rsidRPr="00C34425">
              <w:rPr>
                <w:rFonts w:ascii="Lato" w:hAnsi="Lato"/>
                <w:sz w:val="19"/>
              </w:rPr>
              <w:t>13,514</w:t>
            </w:r>
          </w:p>
        </w:tc>
      </w:tr>
      <w:tr w:rsidR="00000000" w:rsidRPr="00C34425" w14:paraId="3F72D639" w14:textId="77777777">
        <w:trPr>
          <w:trHeight w:val="250"/>
        </w:trPr>
        <w:tc>
          <w:tcPr>
            <w:tcW w:w="2440" w:type="dxa"/>
            <w:shd w:val="clear" w:color="auto" w:fill="auto"/>
            <w:vAlign w:val="bottom"/>
          </w:tcPr>
          <w:p w14:paraId="5CA1FA4D" w14:textId="77777777" w:rsidR="00000000" w:rsidRPr="00C34425" w:rsidRDefault="008C498F">
            <w:pPr>
              <w:spacing w:line="0" w:lineRule="atLeast"/>
              <w:ind w:left="40"/>
              <w:rPr>
                <w:rFonts w:ascii="Lato" w:hAnsi="Lato"/>
                <w:sz w:val="19"/>
              </w:rPr>
            </w:pPr>
            <w:r w:rsidRPr="00C34425">
              <w:rPr>
                <w:rFonts w:ascii="Lato" w:hAnsi="Lato"/>
                <w:sz w:val="19"/>
              </w:rPr>
              <w:t>Village of Canton</w:t>
            </w:r>
          </w:p>
        </w:tc>
        <w:tc>
          <w:tcPr>
            <w:tcW w:w="1960" w:type="dxa"/>
            <w:shd w:val="clear" w:color="auto" w:fill="auto"/>
            <w:vAlign w:val="bottom"/>
          </w:tcPr>
          <w:p w14:paraId="4D0C3BF5"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6964F3A1" w14:textId="77777777" w:rsidR="00000000" w:rsidRPr="00C34425" w:rsidRDefault="008C498F">
            <w:pPr>
              <w:spacing w:line="0" w:lineRule="atLeast"/>
              <w:ind w:right="164"/>
              <w:jc w:val="right"/>
              <w:rPr>
                <w:rFonts w:ascii="Lato" w:hAnsi="Lato"/>
                <w:sz w:val="19"/>
              </w:rPr>
            </w:pPr>
            <w:r w:rsidRPr="00C34425">
              <w:rPr>
                <w:rFonts w:ascii="Lato" w:hAnsi="Lato"/>
                <w:sz w:val="19"/>
              </w:rPr>
              <w:t>142,615</w:t>
            </w:r>
          </w:p>
        </w:tc>
        <w:tc>
          <w:tcPr>
            <w:tcW w:w="1140" w:type="dxa"/>
            <w:shd w:val="clear" w:color="auto" w:fill="auto"/>
            <w:vAlign w:val="bottom"/>
          </w:tcPr>
          <w:p w14:paraId="60E34838" w14:textId="77777777" w:rsidR="00000000" w:rsidRPr="00C34425" w:rsidRDefault="008C498F">
            <w:pPr>
              <w:spacing w:line="0" w:lineRule="atLeast"/>
              <w:ind w:right="84"/>
              <w:jc w:val="right"/>
              <w:rPr>
                <w:rFonts w:ascii="Lato" w:hAnsi="Lato"/>
                <w:sz w:val="19"/>
              </w:rPr>
            </w:pPr>
            <w:r w:rsidRPr="00C34425">
              <w:rPr>
                <w:rFonts w:ascii="Lato" w:hAnsi="Lato"/>
                <w:sz w:val="19"/>
              </w:rPr>
              <w:t>142,615</w:t>
            </w:r>
          </w:p>
        </w:tc>
        <w:tc>
          <w:tcPr>
            <w:tcW w:w="960" w:type="dxa"/>
            <w:shd w:val="clear" w:color="auto" w:fill="auto"/>
            <w:vAlign w:val="bottom"/>
          </w:tcPr>
          <w:p w14:paraId="0A56794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77E9C5" w14:textId="77777777" w:rsidR="00000000" w:rsidRPr="00C34425" w:rsidRDefault="008C498F">
            <w:pPr>
              <w:spacing w:line="0" w:lineRule="atLeast"/>
              <w:ind w:right="24"/>
              <w:jc w:val="right"/>
              <w:rPr>
                <w:rFonts w:ascii="Lato" w:hAnsi="Lato"/>
                <w:sz w:val="19"/>
              </w:rPr>
            </w:pPr>
            <w:r w:rsidRPr="00C34425">
              <w:rPr>
                <w:rFonts w:ascii="Lato" w:hAnsi="Lato"/>
                <w:sz w:val="19"/>
              </w:rPr>
              <w:t>15,963</w:t>
            </w:r>
          </w:p>
        </w:tc>
        <w:tc>
          <w:tcPr>
            <w:tcW w:w="1540" w:type="dxa"/>
            <w:shd w:val="clear" w:color="auto" w:fill="auto"/>
            <w:vAlign w:val="bottom"/>
          </w:tcPr>
          <w:p w14:paraId="3D4FF4E5" w14:textId="77777777" w:rsidR="00000000" w:rsidRPr="00C34425" w:rsidRDefault="008C498F">
            <w:pPr>
              <w:spacing w:line="0" w:lineRule="atLeast"/>
              <w:ind w:right="4"/>
              <w:jc w:val="right"/>
              <w:rPr>
                <w:rFonts w:ascii="Lato" w:hAnsi="Lato"/>
                <w:sz w:val="19"/>
              </w:rPr>
            </w:pPr>
            <w:r w:rsidRPr="00C34425">
              <w:rPr>
                <w:rFonts w:ascii="Lato" w:hAnsi="Lato"/>
                <w:sz w:val="19"/>
              </w:rPr>
              <w:t>158,578</w:t>
            </w:r>
          </w:p>
        </w:tc>
      </w:tr>
      <w:tr w:rsidR="00000000" w:rsidRPr="00C34425" w14:paraId="488BE50C" w14:textId="77777777">
        <w:trPr>
          <w:trHeight w:val="252"/>
        </w:trPr>
        <w:tc>
          <w:tcPr>
            <w:tcW w:w="2440" w:type="dxa"/>
            <w:shd w:val="clear" w:color="auto" w:fill="auto"/>
            <w:vAlign w:val="bottom"/>
          </w:tcPr>
          <w:p w14:paraId="33912B2A" w14:textId="77777777" w:rsidR="00000000" w:rsidRPr="00C34425" w:rsidRDefault="008C498F">
            <w:pPr>
              <w:spacing w:line="0" w:lineRule="atLeast"/>
              <w:ind w:left="40"/>
              <w:rPr>
                <w:rFonts w:ascii="Lato" w:hAnsi="Lato"/>
                <w:sz w:val="19"/>
              </w:rPr>
            </w:pPr>
            <w:r w:rsidRPr="00C34425">
              <w:rPr>
                <w:rFonts w:ascii="Lato" w:hAnsi="Lato"/>
                <w:sz w:val="19"/>
              </w:rPr>
              <w:t>Village of Edwards</w:t>
            </w:r>
            <w:r w:rsidRPr="00C34425">
              <w:rPr>
                <w:rFonts w:ascii="Cambria Math" w:hAnsi="Cambria Math" w:cs="Cambria Math"/>
                <w:sz w:val="19"/>
              </w:rPr>
              <w:t>⁽</w:t>
            </w:r>
            <w:r w:rsidRPr="00C34425">
              <w:rPr>
                <w:rFonts w:ascii="Lato" w:eastAsia="Gill Sans MT Condensed" w:hAnsi="Lato"/>
                <w:sz w:val="19"/>
              </w:rPr>
              <w:t>¹</w:t>
            </w:r>
            <w:r w:rsidRPr="00C34425">
              <w:rPr>
                <w:rFonts w:ascii="Cambria Math" w:hAnsi="Cambria Math" w:cs="Cambria Math"/>
                <w:sz w:val="19"/>
              </w:rPr>
              <w:t>⁾</w:t>
            </w:r>
          </w:p>
        </w:tc>
        <w:tc>
          <w:tcPr>
            <w:tcW w:w="1960" w:type="dxa"/>
            <w:shd w:val="clear" w:color="auto" w:fill="auto"/>
            <w:vAlign w:val="bottom"/>
          </w:tcPr>
          <w:p w14:paraId="6331B7A8"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055F9A3A" w14:textId="77777777" w:rsidR="00000000" w:rsidRPr="00C34425" w:rsidRDefault="008C498F">
            <w:pPr>
              <w:spacing w:line="0" w:lineRule="atLeast"/>
              <w:ind w:right="164"/>
              <w:jc w:val="right"/>
              <w:rPr>
                <w:rFonts w:ascii="Lato" w:hAnsi="Lato"/>
                <w:sz w:val="19"/>
              </w:rPr>
            </w:pPr>
            <w:r w:rsidRPr="00C34425">
              <w:rPr>
                <w:rFonts w:ascii="Lato" w:hAnsi="Lato"/>
                <w:sz w:val="19"/>
              </w:rPr>
              <w:t>6,652</w:t>
            </w:r>
          </w:p>
        </w:tc>
        <w:tc>
          <w:tcPr>
            <w:tcW w:w="1140" w:type="dxa"/>
            <w:shd w:val="clear" w:color="auto" w:fill="auto"/>
            <w:vAlign w:val="bottom"/>
          </w:tcPr>
          <w:p w14:paraId="3FAC4FA7" w14:textId="77777777" w:rsidR="00000000" w:rsidRPr="00C34425" w:rsidRDefault="008C498F">
            <w:pPr>
              <w:spacing w:line="0" w:lineRule="atLeast"/>
              <w:ind w:right="84"/>
              <w:jc w:val="right"/>
              <w:rPr>
                <w:rFonts w:ascii="Lato" w:hAnsi="Lato"/>
                <w:sz w:val="19"/>
              </w:rPr>
            </w:pPr>
            <w:r w:rsidRPr="00C34425">
              <w:rPr>
                <w:rFonts w:ascii="Lato" w:hAnsi="Lato"/>
                <w:sz w:val="19"/>
              </w:rPr>
              <w:t>-</w:t>
            </w:r>
          </w:p>
        </w:tc>
        <w:tc>
          <w:tcPr>
            <w:tcW w:w="960" w:type="dxa"/>
            <w:shd w:val="clear" w:color="auto" w:fill="auto"/>
            <w:vAlign w:val="bottom"/>
          </w:tcPr>
          <w:p w14:paraId="5078966E" w14:textId="77777777" w:rsidR="00000000" w:rsidRPr="00C34425" w:rsidRDefault="008C498F">
            <w:pPr>
              <w:spacing w:line="0" w:lineRule="atLeast"/>
              <w:ind w:right="144"/>
              <w:jc w:val="right"/>
              <w:rPr>
                <w:rFonts w:ascii="Lato" w:hAnsi="Lato"/>
                <w:sz w:val="19"/>
              </w:rPr>
            </w:pPr>
            <w:r w:rsidRPr="00C34425">
              <w:rPr>
                <w:rFonts w:ascii="Lato" w:hAnsi="Lato"/>
                <w:sz w:val="19"/>
              </w:rPr>
              <w:t>(6,652)</w:t>
            </w:r>
          </w:p>
        </w:tc>
        <w:tc>
          <w:tcPr>
            <w:tcW w:w="1360" w:type="dxa"/>
            <w:shd w:val="clear" w:color="auto" w:fill="auto"/>
            <w:vAlign w:val="bottom"/>
          </w:tcPr>
          <w:p w14:paraId="3D2FCE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540" w:type="dxa"/>
            <w:shd w:val="clear" w:color="auto" w:fill="auto"/>
            <w:vAlign w:val="bottom"/>
          </w:tcPr>
          <w:p w14:paraId="6E1F79A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r>
      <w:tr w:rsidR="00000000" w:rsidRPr="00C34425" w14:paraId="57D77B6F" w14:textId="77777777">
        <w:trPr>
          <w:trHeight w:val="266"/>
        </w:trPr>
        <w:tc>
          <w:tcPr>
            <w:tcW w:w="2440" w:type="dxa"/>
            <w:shd w:val="clear" w:color="auto" w:fill="auto"/>
            <w:vAlign w:val="bottom"/>
          </w:tcPr>
          <w:p w14:paraId="39DED94C" w14:textId="77777777" w:rsidR="00000000" w:rsidRPr="00C34425" w:rsidRDefault="008C498F">
            <w:pPr>
              <w:spacing w:line="0" w:lineRule="atLeast"/>
              <w:ind w:left="40"/>
              <w:rPr>
                <w:rFonts w:ascii="Lato" w:hAnsi="Lato"/>
                <w:sz w:val="19"/>
              </w:rPr>
            </w:pPr>
            <w:r w:rsidRPr="00C34425">
              <w:rPr>
                <w:rFonts w:ascii="Lato" w:hAnsi="Lato"/>
                <w:sz w:val="19"/>
              </w:rPr>
              <w:t>Village o</w:t>
            </w:r>
            <w:r w:rsidRPr="00C34425">
              <w:rPr>
                <w:rFonts w:ascii="Lato" w:hAnsi="Lato"/>
                <w:sz w:val="19"/>
              </w:rPr>
              <w:t>f Gouverneur</w:t>
            </w:r>
          </w:p>
        </w:tc>
        <w:tc>
          <w:tcPr>
            <w:tcW w:w="1960" w:type="dxa"/>
            <w:shd w:val="clear" w:color="auto" w:fill="auto"/>
            <w:vAlign w:val="bottom"/>
          </w:tcPr>
          <w:p w14:paraId="35430D94"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686CBFDA" w14:textId="77777777" w:rsidR="00000000" w:rsidRPr="00C34425" w:rsidRDefault="008C498F">
            <w:pPr>
              <w:spacing w:line="0" w:lineRule="atLeast"/>
              <w:ind w:right="164"/>
              <w:jc w:val="right"/>
              <w:rPr>
                <w:rFonts w:ascii="Lato" w:hAnsi="Lato"/>
                <w:sz w:val="19"/>
              </w:rPr>
            </w:pPr>
            <w:r w:rsidRPr="00C34425">
              <w:rPr>
                <w:rFonts w:ascii="Lato" w:hAnsi="Lato"/>
                <w:sz w:val="19"/>
              </w:rPr>
              <w:t>37,141</w:t>
            </w:r>
          </w:p>
        </w:tc>
        <w:tc>
          <w:tcPr>
            <w:tcW w:w="1140" w:type="dxa"/>
            <w:shd w:val="clear" w:color="auto" w:fill="auto"/>
            <w:vAlign w:val="bottom"/>
          </w:tcPr>
          <w:p w14:paraId="2F090D46" w14:textId="77777777" w:rsidR="00000000" w:rsidRPr="00C34425" w:rsidRDefault="008C498F">
            <w:pPr>
              <w:spacing w:line="0" w:lineRule="atLeast"/>
              <w:ind w:right="84"/>
              <w:jc w:val="right"/>
              <w:rPr>
                <w:rFonts w:ascii="Lato" w:hAnsi="Lato"/>
                <w:sz w:val="19"/>
              </w:rPr>
            </w:pPr>
            <w:r w:rsidRPr="00C34425">
              <w:rPr>
                <w:rFonts w:ascii="Lato" w:hAnsi="Lato"/>
                <w:sz w:val="19"/>
              </w:rPr>
              <w:t>37,141</w:t>
            </w:r>
          </w:p>
        </w:tc>
        <w:tc>
          <w:tcPr>
            <w:tcW w:w="960" w:type="dxa"/>
            <w:shd w:val="clear" w:color="auto" w:fill="auto"/>
            <w:vAlign w:val="bottom"/>
          </w:tcPr>
          <w:p w14:paraId="094F12A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8BF49A" w14:textId="77777777" w:rsidR="00000000" w:rsidRPr="00C34425" w:rsidRDefault="008C498F">
            <w:pPr>
              <w:spacing w:line="0" w:lineRule="atLeast"/>
              <w:ind w:right="24"/>
              <w:jc w:val="right"/>
              <w:rPr>
                <w:rFonts w:ascii="Lato" w:hAnsi="Lato"/>
                <w:sz w:val="19"/>
              </w:rPr>
            </w:pPr>
            <w:r w:rsidRPr="00C34425">
              <w:rPr>
                <w:rFonts w:ascii="Lato" w:hAnsi="Lato"/>
                <w:sz w:val="19"/>
              </w:rPr>
              <w:t>4,157</w:t>
            </w:r>
          </w:p>
        </w:tc>
        <w:tc>
          <w:tcPr>
            <w:tcW w:w="1540" w:type="dxa"/>
            <w:shd w:val="clear" w:color="auto" w:fill="auto"/>
            <w:vAlign w:val="bottom"/>
          </w:tcPr>
          <w:p w14:paraId="4933808D" w14:textId="77777777" w:rsidR="00000000" w:rsidRPr="00C34425" w:rsidRDefault="008C498F">
            <w:pPr>
              <w:spacing w:line="0" w:lineRule="atLeast"/>
              <w:ind w:right="4"/>
              <w:jc w:val="right"/>
              <w:rPr>
                <w:rFonts w:ascii="Lato" w:hAnsi="Lato"/>
                <w:sz w:val="19"/>
              </w:rPr>
            </w:pPr>
            <w:r w:rsidRPr="00C34425">
              <w:rPr>
                <w:rFonts w:ascii="Lato" w:hAnsi="Lato"/>
                <w:sz w:val="19"/>
              </w:rPr>
              <w:t>41,298</w:t>
            </w:r>
          </w:p>
        </w:tc>
      </w:tr>
      <w:tr w:rsidR="00000000" w:rsidRPr="00C34425" w14:paraId="2836499E" w14:textId="77777777">
        <w:trPr>
          <w:trHeight w:val="252"/>
        </w:trPr>
        <w:tc>
          <w:tcPr>
            <w:tcW w:w="2440" w:type="dxa"/>
            <w:shd w:val="clear" w:color="auto" w:fill="auto"/>
            <w:vAlign w:val="bottom"/>
          </w:tcPr>
          <w:p w14:paraId="00A745D8" w14:textId="77777777" w:rsidR="00000000" w:rsidRPr="00C34425" w:rsidRDefault="008C498F">
            <w:pPr>
              <w:spacing w:line="0" w:lineRule="atLeast"/>
              <w:ind w:left="40"/>
              <w:rPr>
                <w:rFonts w:ascii="Lato" w:hAnsi="Lato"/>
                <w:sz w:val="19"/>
              </w:rPr>
            </w:pPr>
            <w:r w:rsidRPr="00C34425">
              <w:rPr>
                <w:rFonts w:ascii="Lato" w:hAnsi="Lato"/>
                <w:sz w:val="19"/>
              </w:rPr>
              <w:t>Village of Hammond</w:t>
            </w:r>
          </w:p>
        </w:tc>
        <w:tc>
          <w:tcPr>
            <w:tcW w:w="1960" w:type="dxa"/>
            <w:shd w:val="clear" w:color="auto" w:fill="auto"/>
            <w:vAlign w:val="bottom"/>
          </w:tcPr>
          <w:p w14:paraId="2C2F0DE4"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2434B3EE" w14:textId="77777777" w:rsidR="00000000" w:rsidRPr="00C34425" w:rsidRDefault="008C498F">
            <w:pPr>
              <w:spacing w:line="0" w:lineRule="atLeast"/>
              <w:ind w:right="164"/>
              <w:jc w:val="right"/>
              <w:rPr>
                <w:rFonts w:ascii="Lato" w:hAnsi="Lato"/>
                <w:sz w:val="19"/>
              </w:rPr>
            </w:pPr>
            <w:r w:rsidRPr="00C34425">
              <w:rPr>
                <w:rFonts w:ascii="Lato" w:hAnsi="Lato"/>
                <w:sz w:val="19"/>
              </w:rPr>
              <w:t>2,236</w:t>
            </w:r>
          </w:p>
        </w:tc>
        <w:tc>
          <w:tcPr>
            <w:tcW w:w="1140" w:type="dxa"/>
            <w:shd w:val="clear" w:color="auto" w:fill="auto"/>
            <w:vAlign w:val="bottom"/>
          </w:tcPr>
          <w:p w14:paraId="14E7771C" w14:textId="77777777" w:rsidR="00000000" w:rsidRPr="00C34425" w:rsidRDefault="008C498F">
            <w:pPr>
              <w:spacing w:line="0" w:lineRule="atLeast"/>
              <w:ind w:right="84"/>
              <w:jc w:val="right"/>
              <w:rPr>
                <w:rFonts w:ascii="Lato" w:hAnsi="Lato"/>
                <w:sz w:val="19"/>
              </w:rPr>
            </w:pPr>
            <w:r w:rsidRPr="00C34425">
              <w:rPr>
                <w:rFonts w:ascii="Lato" w:hAnsi="Lato"/>
                <w:sz w:val="19"/>
              </w:rPr>
              <w:t>2,236</w:t>
            </w:r>
          </w:p>
        </w:tc>
        <w:tc>
          <w:tcPr>
            <w:tcW w:w="960" w:type="dxa"/>
            <w:shd w:val="clear" w:color="auto" w:fill="auto"/>
            <w:vAlign w:val="bottom"/>
          </w:tcPr>
          <w:p w14:paraId="0ED12D8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CB4BCD" w14:textId="77777777" w:rsidR="00000000" w:rsidRPr="00C34425" w:rsidRDefault="008C498F">
            <w:pPr>
              <w:spacing w:line="0" w:lineRule="atLeast"/>
              <w:ind w:right="24"/>
              <w:jc w:val="right"/>
              <w:rPr>
                <w:rFonts w:ascii="Lato" w:hAnsi="Lato"/>
                <w:sz w:val="19"/>
              </w:rPr>
            </w:pPr>
            <w:r w:rsidRPr="00C34425">
              <w:rPr>
                <w:rFonts w:ascii="Lato" w:hAnsi="Lato"/>
                <w:sz w:val="19"/>
              </w:rPr>
              <w:t>250</w:t>
            </w:r>
          </w:p>
        </w:tc>
        <w:tc>
          <w:tcPr>
            <w:tcW w:w="1540" w:type="dxa"/>
            <w:shd w:val="clear" w:color="auto" w:fill="auto"/>
            <w:vAlign w:val="bottom"/>
          </w:tcPr>
          <w:p w14:paraId="5727AD75" w14:textId="77777777" w:rsidR="00000000" w:rsidRPr="00C34425" w:rsidRDefault="008C498F">
            <w:pPr>
              <w:spacing w:line="0" w:lineRule="atLeast"/>
              <w:ind w:right="4"/>
              <w:jc w:val="right"/>
              <w:rPr>
                <w:rFonts w:ascii="Lato" w:hAnsi="Lato"/>
                <w:sz w:val="19"/>
              </w:rPr>
            </w:pPr>
            <w:r w:rsidRPr="00C34425">
              <w:rPr>
                <w:rFonts w:ascii="Lato" w:hAnsi="Lato"/>
                <w:sz w:val="19"/>
              </w:rPr>
              <w:t>2,486</w:t>
            </w:r>
          </w:p>
        </w:tc>
      </w:tr>
      <w:tr w:rsidR="00000000" w:rsidRPr="00C34425" w14:paraId="70462703" w14:textId="77777777">
        <w:trPr>
          <w:trHeight w:val="252"/>
        </w:trPr>
        <w:tc>
          <w:tcPr>
            <w:tcW w:w="2440" w:type="dxa"/>
            <w:shd w:val="clear" w:color="auto" w:fill="auto"/>
            <w:vAlign w:val="bottom"/>
          </w:tcPr>
          <w:p w14:paraId="45B307F7" w14:textId="77777777" w:rsidR="00000000" w:rsidRPr="00C34425" w:rsidRDefault="008C498F">
            <w:pPr>
              <w:spacing w:line="0" w:lineRule="atLeast"/>
              <w:ind w:left="40"/>
              <w:rPr>
                <w:rFonts w:ascii="Lato" w:hAnsi="Lato"/>
                <w:sz w:val="19"/>
              </w:rPr>
            </w:pPr>
            <w:r w:rsidRPr="00C34425">
              <w:rPr>
                <w:rFonts w:ascii="Lato" w:hAnsi="Lato"/>
                <w:sz w:val="19"/>
              </w:rPr>
              <w:t>Village of Hermon</w:t>
            </w:r>
          </w:p>
        </w:tc>
        <w:tc>
          <w:tcPr>
            <w:tcW w:w="1960" w:type="dxa"/>
            <w:shd w:val="clear" w:color="auto" w:fill="auto"/>
            <w:vAlign w:val="bottom"/>
          </w:tcPr>
          <w:p w14:paraId="00457935"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04479E01" w14:textId="77777777" w:rsidR="00000000" w:rsidRPr="00C34425" w:rsidRDefault="008C498F">
            <w:pPr>
              <w:spacing w:line="0" w:lineRule="atLeast"/>
              <w:ind w:right="164"/>
              <w:jc w:val="right"/>
              <w:rPr>
                <w:rFonts w:ascii="Lato" w:hAnsi="Lato"/>
                <w:sz w:val="19"/>
              </w:rPr>
            </w:pPr>
            <w:r w:rsidRPr="00C34425">
              <w:rPr>
                <w:rFonts w:ascii="Lato" w:hAnsi="Lato"/>
                <w:sz w:val="19"/>
              </w:rPr>
              <w:t>6,842</w:t>
            </w:r>
          </w:p>
        </w:tc>
        <w:tc>
          <w:tcPr>
            <w:tcW w:w="1140" w:type="dxa"/>
            <w:shd w:val="clear" w:color="auto" w:fill="auto"/>
            <w:vAlign w:val="bottom"/>
          </w:tcPr>
          <w:p w14:paraId="4A85453C" w14:textId="77777777" w:rsidR="00000000" w:rsidRPr="00C34425" w:rsidRDefault="008C498F">
            <w:pPr>
              <w:spacing w:line="0" w:lineRule="atLeast"/>
              <w:ind w:right="84"/>
              <w:jc w:val="right"/>
              <w:rPr>
                <w:rFonts w:ascii="Lato" w:hAnsi="Lato"/>
                <w:sz w:val="19"/>
              </w:rPr>
            </w:pPr>
            <w:r w:rsidRPr="00C34425">
              <w:rPr>
                <w:rFonts w:ascii="Lato" w:hAnsi="Lato"/>
                <w:sz w:val="19"/>
              </w:rPr>
              <w:t>6,842</w:t>
            </w:r>
          </w:p>
        </w:tc>
        <w:tc>
          <w:tcPr>
            <w:tcW w:w="960" w:type="dxa"/>
            <w:shd w:val="clear" w:color="auto" w:fill="auto"/>
            <w:vAlign w:val="bottom"/>
          </w:tcPr>
          <w:p w14:paraId="75BDF1D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F38D0A" w14:textId="77777777" w:rsidR="00000000" w:rsidRPr="00C34425" w:rsidRDefault="008C498F">
            <w:pPr>
              <w:spacing w:line="0" w:lineRule="atLeast"/>
              <w:ind w:right="24"/>
              <w:jc w:val="right"/>
              <w:rPr>
                <w:rFonts w:ascii="Lato" w:hAnsi="Lato"/>
                <w:sz w:val="19"/>
              </w:rPr>
            </w:pPr>
            <w:r w:rsidRPr="00C34425">
              <w:rPr>
                <w:rFonts w:ascii="Lato" w:hAnsi="Lato"/>
                <w:sz w:val="19"/>
              </w:rPr>
              <w:t>766</w:t>
            </w:r>
          </w:p>
        </w:tc>
        <w:tc>
          <w:tcPr>
            <w:tcW w:w="1540" w:type="dxa"/>
            <w:shd w:val="clear" w:color="auto" w:fill="auto"/>
            <w:vAlign w:val="bottom"/>
          </w:tcPr>
          <w:p w14:paraId="24767A7F" w14:textId="77777777" w:rsidR="00000000" w:rsidRPr="00C34425" w:rsidRDefault="008C498F">
            <w:pPr>
              <w:spacing w:line="0" w:lineRule="atLeast"/>
              <w:ind w:right="4"/>
              <w:jc w:val="right"/>
              <w:rPr>
                <w:rFonts w:ascii="Lato" w:hAnsi="Lato"/>
                <w:sz w:val="19"/>
              </w:rPr>
            </w:pPr>
            <w:r w:rsidRPr="00C34425">
              <w:rPr>
                <w:rFonts w:ascii="Lato" w:hAnsi="Lato"/>
                <w:sz w:val="19"/>
              </w:rPr>
              <w:t>7,608</w:t>
            </w:r>
          </w:p>
        </w:tc>
      </w:tr>
      <w:tr w:rsidR="00000000" w:rsidRPr="00C34425" w14:paraId="2243D9C8" w14:textId="77777777">
        <w:trPr>
          <w:trHeight w:val="252"/>
        </w:trPr>
        <w:tc>
          <w:tcPr>
            <w:tcW w:w="2440" w:type="dxa"/>
            <w:shd w:val="clear" w:color="auto" w:fill="auto"/>
            <w:vAlign w:val="bottom"/>
          </w:tcPr>
          <w:p w14:paraId="4E5385DD" w14:textId="77777777" w:rsidR="00000000" w:rsidRPr="00C34425" w:rsidRDefault="008C498F">
            <w:pPr>
              <w:spacing w:line="0" w:lineRule="atLeast"/>
              <w:ind w:left="40"/>
              <w:rPr>
                <w:rFonts w:ascii="Lato" w:hAnsi="Lato"/>
                <w:sz w:val="19"/>
              </w:rPr>
            </w:pPr>
            <w:r w:rsidRPr="00C34425">
              <w:rPr>
                <w:rFonts w:ascii="Lato" w:hAnsi="Lato"/>
                <w:sz w:val="19"/>
              </w:rPr>
              <w:t>Village of Heuvelton</w:t>
            </w:r>
          </w:p>
        </w:tc>
        <w:tc>
          <w:tcPr>
            <w:tcW w:w="1960" w:type="dxa"/>
            <w:shd w:val="clear" w:color="auto" w:fill="auto"/>
            <w:vAlign w:val="bottom"/>
          </w:tcPr>
          <w:p w14:paraId="75435F26" w14:textId="77777777" w:rsidR="00000000" w:rsidRPr="00C34425" w:rsidRDefault="008C498F">
            <w:pPr>
              <w:spacing w:line="0" w:lineRule="atLeast"/>
              <w:ind w:left="700"/>
              <w:rPr>
                <w:rFonts w:ascii="Lato" w:hAnsi="Lato"/>
                <w:sz w:val="19"/>
              </w:rPr>
            </w:pPr>
            <w:r w:rsidRPr="00C34425">
              <w:rPr>
                <w:rFonts w:ascii="Lato" w:hAnsi="Lato"/>
                <w:sz w:val="19"/>
              </w:rPr>
              <w:t>St. Lawrence</w:t>
            </w:r>
          </w:p>
        </w:tc>
        <w:tc>
          <w:tcPr>
            <w:tcW w:w="1300" w:type="dxa"/>
            <w:shd w:val="clear" w:color="auto" w:fill="auto"/>
            <w:vAlign w:val="bottom"/>
          </w:tcPr>
          <w:p w14:paraId="34A63C47" w14:textId="77777777" w:rsidR="00000000" w:rsidRPr="00C34425" w:rsidRDefault="008C498F">
            <w:pPr>
              <w:spacing w:line="0" w:lineRule="atLeast"/>
              <w:ind w:right="164"/>
              <w:jc w:val="right"/>
              <w:rPr>
                <w:rFonts w:ascii="Lato" w:hAnsi="Lato"/>
                <w:sz w:val="19"/>
              </w:rPr>
            </w:pPr>
            <w:r w:rsidRPr="00C34425">
              <w:rPr>
                <w:rFonts w:ascii="Lato" w:hAnsi="Lato"/>
                <w:sz w:val="19"/>
              </w:rPr>
              <w:t>5,544</w:t>
            </w:r>
          </w:p>
        </w:tc>
        <w:tc>
          <w:tcPr>
            <w:tcW w:w="1140" w:type="dxa"/>
            <w:shd w:val="clear" w:color="auto" w:fill="auto"/>
            <w:vAlign w:val="bottom"/>
          </w:tcPr>
          <w:p w14:paraId="686332DA" w14:textId="77777777" w:rsidR="00000000" w:rsidRPr="00C34425" w:rsidRDefault="008C498F">
            <w:pPr>
              <w:spacing w:line="0" w:lineRule="atLeast"/>
              <w:ind w:right="84"/>
              <w:jc w:val="right"/>
              <w:rPr>
                <w:rFonts w:ascii="Lato" w:hAnsi="Lato"/>
                <w:sz w:val="19"/>
              </w:rPr>
            </w:pPr>
            <w:r w:rsidRPr="00C34425">
              <w:rPr>
                <w:rFonts w:ascii="Lato" w:hAnsi="Lato"/>
                <w:sz w:val="19"/>
              </w:rPr>
              <w:t>5,544</w:t>
            </w:r>
          </w:p>
        </w:tc>
        <w:tc>
          <w:tcPr>
            <w:tcW w:w="960" w:type="dxa"/>
            <w:shd w:val="clear" w:color="auto" w:fill="auto"/>
            <w:vAlign w:val="bottom"/>
          </w:tcPr>
          <w:p w14:paraId="40A2C4D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F66384F" w14:textId="77777777" w:rsidR="00000000" w:rsidRPr="00C34425" w:rsidRDefault="008C498F">
            <w:pPr>
              <w:spacing w:line="0" w:lineRule="atLeast"/>
              <w:ind w:right="24"/>
              <w:jc w:val="right"/>
              <w:rPr>
                <w:rFonts w:ascii="Lato" w:hAnsi="Lato"/>
                <w:sz w:val="19"/>
              </w:rPr>
            </w:pPr>
            <w:r w:rsidRPr="00C34425">
              <w:rPr>
                <w:rFonts w:ascii="Lato" w:hAnsi="Lato"/>
                <w:sz w:val="19"/>
              </w:rPr>
              <w:t>621</w:t>
            </w:r>
          </w:p>
        </w:tc>
        <w:tc>
          <w:tcPr>
            <w:tcW w:w="1540" w:type="dxa"/>
            <w:shd w:val="clear" w:color="auto" w:fill="auto"/>
            <w:vAlign w:val="bottom"/>
          </w:tcPr>
          <w:p w14:paraId="4F8AFE1F" w14:textId="77777777" w:rsidR="00000000" w:rsidRPr="00C34425" w:rsidRDefault="008C498F">
            <w:pPr>
              <w:spacing w:line="0" w:lineRule="atLeast"/>
              <w:ind w:right="4"/>
              <w:jc w:val="right"/>
              <w:rPr>
                <w:rFonts w:ascii="Lato" w:hAnsi="Lato"/>
                <w:sz w:val="19"/>
              </w:rPr>
            </w:pPr>
            <w:r w:rsidRPr="00C34425">
              <w:rPr>
                <w:rFonts w:ascii="Lato" w:hAnsi="Lato"/>
                <w:sz w:val="19"/>
              </w:rPr>
              <w:t>6,165</w:t>
            </w:r>
          </w:p>
        </w:tc>
      </w:tr>
      <w:tr w:rsidR="00000000" w:rsidRPr="00C34425" w14:paraId="192C49DA" w14:textId="77777777">
        <w:trPr>
          <w:trHeight w:val="252"/>
        </w:trPr>
        <w:tc>
          <w:tcPr>
            <w:tcW w:w="2440" w:type="dxa"/>
            <w:shd w:val="clear" w:color="auto" w:fill="auto"/>
            <w:vAlign w:val="bottom"/>
          </w:tcPr>
          <w:p w14:paraId="2006A46D" w14:textId="77777777" w:rsidR="00000000" w:rsidRPr="00C34425" w:rsidRDefault="008C498F">
            <w:pPr>
              <w:spacing w:line="0" w:lineRule="atLeast"/>
              <w:ind w:left="40"/>
              <w:rPr>
                <w:rFonts w:ascii="Lato" w:hAnsi="Lato"/>
                <w:sz w:val="19"/>
              </w:rPr>
            </w:pPr>
            <w:r w:rsidRPr="00C34425">
              <w:rPr>
                <w:rFonts w:ascii="Lato" w:hAnsi="Lato"/>
                <w:sz w:val="19"/>
              </w:rPr>
              <w:t>Village of Massena</w:t>
            </w:r>
          </w:p>
        </w:tc>
        <w:tc>
          <w:tcPr>
            <w:tcW w:w="1960" w:type="dxa"/>
            <w:shd w:val="clear" w:color="auto" w:fill="auto"/>
            <w:vAlign w:val="bottom"/>
          </w:tcPr>
          <w:p w14:paraId="39DEAA1D" w14:textId="77777777" w:rsidR="00000000" w:rsidRPr="00C34425" w:rsidRDefault="008C498F">
            <w:pPr>
              <w:spacing w:line="0" w:lineRule="atLeast"/>
              <w:ind w:left="700"/>
              <w:rPr>
                <w:rFonts w:ascii="Lato" w:hAnsi="Lato"/>
                <w:sz w:val="19"/>
              </w:rPr>
            </w:pPr>
            <w:r w:rsidRPr="00C34425">
              <w:rPr>
                <w:rFonts w:ascii="Lato" w:hAnsi="Lato"/>
                <w:sz w:val="19"/>
              </w:rPr>
              <w:t>St. Lawre</w:t>
            </w:r>
            <w:r w:rsidRPr="00C34425">
              <w:rPr>
                <w:rFonts w:ascii="Lato" w:hAnsi="Lato"/>
                <w:sz w:val="19"/>
              </w:rPr>
              <w:t>nce</w:t>
            </w:r>
          </w:p>
        </w:tc>
        <w:tc>
          <w:tcPr>
            <w:tcW w:w="1300" w:type="dxa"/>
            <w:shd w:val="clear" w:color="auto" w:fill="auto"/>
            <w:vAlign w:val="bottom"/>
          </w:tcPr>
          <w:p w14:paraId="2E30DD13" w14:textId="77777777" w:rsidR="00000000" w:rsidRPr="00C34425" w:rsidRDefault="008C498F">
            <w:pPr>
              <w:spacing w:line="0" w:lineRule="atLeast"/>
              <w:ind w:right="164"/>
              <w:jc w:val="right"/>
              <w:rPr>
                <w:rFonts w:ascii="Lato" w:hAnsi="Lato"/>
                <w:sz w:val="19"/>
              </w:rPr>
            </w:pPr>
            <w:r w:rsidRPr="00C34425">
              <w:rPr>
                <w:rFonts w:ascii="Lato" w:hAnsi="Lato"/>
                <w:sz w:val="19"/>
              </w:rPr>
              <w:t>132,671</w:t>
            </w:r>
          </w:p>
        </w:tc>
        <w:tc>
          <w:tcPr>
            <w:tcW w:w="1140" w:type="dxa"/>
            <w:shd w:val="clear" w:color="auto" w:fill="auto"/>
            <w:vAlign w:val="bottom"/>
          </w:tcPr>
          <w:p w14:paraId="239DE0C5" w14:textId="77777777" w:rsidR="00000000" w:rsidRPr="00C34425" w:rsidRDefault="008C498F">
            <w:pPr>
              <w:spacing w:line="0" w:lineRule="atLeast"/>
              <w:ind w:right="84"/>
              <w:jc w:val="right"/>
              <w:rPr>
                <w:rFonts w:ascii="Lato" w:hAnsi="Lato"/>
                <w:sz w:val="19"/>
              </w:rPr>
            </w:pPr>
            <w:r w:rsidRPr="00C34425">
              <w:rPr>
                <w:rFonts w:ascii="Lato" w:hAnsi="Lato"/>
                <w:sz w:val="19"/>
              </w:rPr>
              <w:t>132,671</w:t>
            </w:r>
          </w:p>
        </w:tc>
        <w:tc>
          <w:tcPr>
            <w:tcW w:w="960" w:type="dxa"/>
            <w:shd w:val="clear" w:color="auto" w:fill="auto"/>
            <w:vAlign w:val="bottom"/>
          </w:tcPr>
          <w:p w14:paraId="7AC4A8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77926A" w14:textId="77777777" w:rsidR="00000000" w:rsidRPr="00C34425" w:rsidRDefault="008C498F">
            <w:pPr>
              <w:spacing w:line="0" w:lineRule="atLeast"/>
              <w:ind w:right="24"/>
              <w:jc w:val="right"/>
              <w:rPr>
                <w:rFonts w:ascii="Lato" w:hAnsi="Lato"/>
                <w:sz w:val="19"/>
              </w:rPr>
            </w:pPr>
            <w:r w:rsidRPr="00C34425">
              <w:rPr>
                <w:rFonts w:ascii="Lato" w:hAnsi="Lato"/>
                <w:sz w:val="19"/>
              </w:rPr>
              <w:t>14,850</w:t>
            </w:r>
          </w:p>
        </w:tc>
        <w:tc>
          <w:tcPr>
            <w:tcW w:w="1540" w:type="dxa"/>
            <w:shd w:val="clear" w:color="auto" w:fill="auto"/>
            <w:vAlign w:val="bottom"/>
          </w:tcPr>
          <w:p w14:paraId="3738CD64" w14:textId="77777777" w:rsidR="00000000" w:rsidRPr="00C34425" w:rsidRDefault="008C498F">
            <w:pPr>
              <w:spacing w:line="0" w:lineRule="atLeast"/>
              <w:ind w:right="4"/>
              <w:jc w:val="right"/>
              <w:rPr>
                <w:rFonts w:ascii="Lato" w:hAnsi="Lato"/>
                <w:sz w:val="19"/>
              </w:rPr>
            </w:pPr>
            <w:r w:rsidRPr="00C34425">
              <w:rPr>
                <w:rFonts w:ascii="Lato" w:hAnsi="Lato"/>
                <w:sz w:val="19"/>
              </w:rPr>
              <w:t>147,521</w:t>
            </w:r>
          </w:p>
        </w:tc>
      </w:tr>
    </w:tbl>
    <w:p w14:paraId="5319DF79"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229F1667" w14:textId="77777777" w:rsidR="00000000" w:rsidRPr="00C34425" w:rsidRDefault="008C498F">
      <w:pPr>
        <w:spacing w:line="200" w:lineRule="exact"/>
        <w:rPr>
          <w:rFonts w:ascii="Lato" w:eastAsia="Times New Roman" w:hAnsi="Lato"/>
        </w:rPr>
      </w:pPr>
    </w:p>
    <w:p w14:paraId="4C2B210B" w14:textId="77777777" w:rsidR="00000000" w:rsidRPr="00C34425" w:rsidRDefault="008C498F">
      <w:pPr>
        <w:spacing w:line="385" w:lineRule="exact"/>
        <w:rPr>
          <w:rFonts w:ascii="Lato" w:eastAsia="Times New Roman" w:hAnsi="Lato"/>
        </w:rPr>
      </w:pPr>
    </w:p>
    <w:p w14:paraId="2D9F829B" w14:textId="77777777" w:rsidR="00000000" w:rsidRPr="00C34425" w:rsidRDefault="008C498F">
      <w:pPr>
        <w:spacing w:line="0" w:lineRule="atLeast"/>
        <w:jc w:val="center"/>
        <w:rPr>
          <w:rFonts w:ascii="Lato" w:hAnsi="Lato"/>
          <w:sz w:val="17"/>
        </w:rPr>
      </w:pPr>
      <w:r w:rsidRPr="00C34425">
        <w:rPr>
          <w:rFonts w:ascii="Lato" w:hAnsi="Lato"/>
          <w:sz w:val="17"/>
        </w:rPr>
        <w:t>53</w:t>
      </w:r>
    </w:p>
    <w:p w14:paraId="5B624574"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640F687A" w14:textId="77777777" w:rsidR="00000000" w:rsidRPr="00C34425" w:rsidRDefault="008C498F">
      <w:pPr>
        <w:spacing w:line="0" w:lineRule="atLeast"/>
        <w:ind w:right="3100"/>
        <w:jc w:val="center"/>
        <w:rPr>
          <w:rFonts w:ascii="Lato" w:hAnsi="Lato"/>
          <w:b/>
          <w:sz w:val="24"/>
        </w:rPr>
      </w:pPr>
      <w:bookmarkStart w:id="55" w:name="page56"/>
      <w:bookmarkEnd w:id="55"/>
      <w:r w:rsidRPr="00C34425">
        <w:rPr>
          <w:rFonts w:ascii="Lato" w:hAnsi="Lato"/>
          <w:b/>
          <w:sz w:val="24"/>
        </w:rPr>
        <w:t>2013-14 Assembly Budget Aid and Incentives for Municipalities (AIM)</w:t>
      </w:r>
    </w:p>
    <w:p w14:paraId="3E27FB65" w14:textId="77777777" w:rsidR="00000000" w:rsidRPr="00C34425" w:rsidRDefault="008C498F">
      <w:pPr>
        <w:spacing w:line="17" w:lineRule="exact"/>
        <w:rPr>
          <w:rFonts w:ascii="Lato" w:eastAsia="Times New Roman" w:hAnsi="Lato"/>
        </w:rPr>
      </w:pPr>
    </w:p>
    <w:p w14:paraId="1EE41AD3"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2FE5CEEB"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80"/>
        <w:gridCol w:w="1820"/>
        <w:gridCol w:w="1300"/>
        <w:gridCol w:w="1140"/>
        <w:gridCol w:w="960"/>
        <w:gridCol w:w="1360"/>
        <w:gridCol w:w="1540"/>
      </w:tblGrid>
      <w:tr w:rsidR="00000000" w:rsidRPr="00C34425" w14:paraId="4DC13811" w14:textId="77777777">
        <w:trPr>
          <w:trHeight w:val="244"/>
        </w:trPr>
        <w:tc>
          <w:tcPr>
            <w:tcW w:w="2580" w:type="dxa"/>
            <w:shd w:val="clear" w:color="auto" w:fill="auto"/>
            <w:vAlign w:val="bottom"/>
          </w:tcPr>
          <w:p w14:paraId="1E3FE50A" w14:textId="77777777" w:rsidR="00000000" w:rsidRPr="00C34425" w:rsidRDefault="008C498F">
            <w:pPr>
              <w:spacing w:line="0" w:lineRule="atLeast"/>
              <w:rPr>
                <w:rFonts w:ascii="Lato" w:eastAsia="Times New Roman" w:hAnsi="Lato"/>
                <w:sz w:val="21"/>
              </w:rPr>
            </w:pPr>
          </w:p>
        </w:tc>
        <w:tc>
          <w:tcPr>
            <w:tcW w:w="1820" w:type="dxa"/>
            <w:shd w:val="clear" w:color="auto" w:fill="auto"/>
            <w:vAlign w:val="bottom"/>
          </w:tcPr>
          <w:p w14:paraId="1442780B" w14:textId="77777777" w:rsidR="00000000" w:rsidRPr="00C34425" w:rsidRDefault="008C498F">
            <w:pPr>
              <w:spacing w:line="0" w:lineRule="atLeast"/>
              <w:rPr>
                <w:rFonts w:ascii="Lato" w:eastAsia="Times New Roman" w:hAnsi="Lato"/>
                <w:sz w:val="21"/>
              </w:rPr>
            </w:pPr>
          </w:p>
        </w:tc>
        <w:tc>
          <w:tcPr>
            <w:tcW w:w="1300" w:type="dxa"/>
            <w:vMerge w:val="restart"/>
            <w:shd w:val="clear" w:color="auto" w:fill="auto"/>
            <w:vAlign w:val="bottom"/>
          </w:tcPr>
          <w:p w14:paraId="5503F571"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13EBD9C7"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5A0E6615"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756F15B5"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41A0B80A" w14:textId="77777777" w:rsidR="00000000" w:rsidRPr="00C34425" w:rsidRDefault="008C498F">
            <w:pPr>
              <w:spacing w:line="0" w:lineRule="atLeast"/>
              <w:rPr>
                <w:rFonts w:ascii="Lato" w:eastAsia="Times New Roman" w:hAnsi="Lato"/>
                <w:sz w:val="21"/>
              </w:rPr>
            </w:pPr>
          </w:p>
        </w:tc>
      </w:tr>
      <w:tr w:rsidR="00000000" w:rsidRPr="00C34425" w14:paraId="104BD79B" w14:textId="77777777">
        <w:trPr>
          <w:trHeight w:val="230"/>
        </w:trPr>
        <w:tc>
          <w:tcPr>
            <w:tcW w:w="2580" w:type="dxa"/>
            <w:shd w:val="clear" w:color="auto" w:fill="auto"/>
            <w:vAlign w:val="bottom"/>
          </w:tcPr>
          <w:p w14:paraId="0890B540" w14:textId="77777777" w:rsidR="00000000" w:rsidRPr="00C34425" w:rsidRDefault="008C498F">
            <w:pPr>
              <w:spacing w:line="0" w:lineRule="atLeast"/>
              <w:rPr>
                <w:rFonts w:ascii="Lato" w:eastAsia="Times New Roman" w:hAnsi="Lato"/>
              </w:rPr>
            </w:pPr>
          </w:p>
        </w:tc>
        <w:tc>
          <w:tcPr>
            <w:tcW w:w="1820" w:type="dxa"/>
            <w:shd w:val="clear" w:color="auto" w:fill="auto"/>
            <w:vAlign w:val="bottom"/>
          </w:tcPr>
          <w:p w14:paraId="32862042" w14:textId="77777777" w:rsidR="00000000" w:rsidRPr="00C34425" w:rsidRDefault="008C498F">
            <w:pPr>
              <w:spacing w:line="0" w:lineRule="atLeast"/>
              <w:rPr>
                <w:rFonts w:ascii="Lato" w:eastAsia="Times New Roman" w:hAnsi="Lato"/>
              </w:rPr>
            </w:pPr>
          </w:p>
        </w:tc>
        <w:tc>
          <w:tcPr>
            <w:tcW w:w="1300" w:type="dxa"/>
            <w:vMerge/>
            <w:shd w:val="clear" w:color="auto" w:fill="auto"/>
            <w:vAlign w:val="bottom"/>
          </w:tcPr>
          <w:p w14:paraId="5E904CCE"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60DF69F4"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75F09DCA"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2AE23AA8"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43F104A4" w14:textId="77777777" w:rsidR="00000000" w:rsidRPr="00C34425" w:rsidRDefault="008C498F">
            <w:pPr>
              <w:spacing w:line="0" w:lineRule="atLeast"/>
              <w:rPr>
                <w:rFonts w:ascii="Lato" w:eastAsia="Times New Roman" w:hAnsi="Lato"/>
              </w:rPr>
            </w:pPr>
          </w:p>
        </w:tc>
      </w:tr>
      <w:tr w:rsidR="00000000" w:rsidRPr="00C34425" w14:paraId="16402794" w14:textId="77777777">
        <w:trPr>
          <w:trHeight w:val="252"/>
        </w:trPr>
        <w:tc>
          <w:tcPr>
            <w:tcW w:w="2580" w:type="dxa"/>
            <w:shd w:val="clear" w:color="auto" w:fill="auto"/>
            <w:vAlign w:val="bottom"/>
          </w:tcPr>
          <w:p w14:paraId="489B087C" w14:textId="77777777" w:rsidR="00000000" w:rsidRPr="00C34425" w:rsidRDefault="008C498F">
            <w:pPr>
              <w:spacing w:line="0" w:lineRule="atLeast"/>
              <w:rPr>
                <w:rFonts w:ascii="Lato" w:eastAsia="Times New Roman" w:hAnsi="Lato"/>
                <w:sz w:val="21"/>
              </w:rPr>
            </w:pPr>
          </w:p>
        </w:tc>
        <w:tc>
          <w:tcPr>
            <w:tcW w:w="1820" w:type="dxa"/>
            <w:shd w:val="clear" w:color="auto" w:fill="auto"/>
            <w:vAlign w:val="bottom"/>
          </w:tcPr>
          <w:p w14:paraId="7EA15935" w14:textId="77777777" w:rsidR="00000000" w:rsidRPr="00C34425" w:rsidRDefault="008C498F">
            <w:pPr>
              <w:spacing w:line="0" w:lineRule="atLeast"/>
              <w:rPr>
                <w:rFonts w:ascii="Lato" w:eastAsia="Times New Roman" w:hAnsi="Lato"/>
                <w:sz w:val="21"/>
              </w:rPr>
            </w:pPr>
          </w:p>
        </w:tc>
        <w:tc>
          <w:tcPr>
            <w:tcW w:w="1300" w:type="dxa"/>
            <w:shd w:val="clear" w:color="auto" w:fill="auto"/>
            <w:vAlign w:val="bottom"/>
          </w:tcPr>
          <w:p w14:paraId="0EE83022"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7C8B2EC9"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028EDC32"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3DA2115A"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0D808377" w14:textId="77777777" w:rsidR="00000000" w:rsidRPr="00C34425" w:rsidRDefault="008C498F">
            <w:pPr>
              <w:spacing w:line="0" w:lineRule="atLeast"/>
              <w:rPr>
                <w:rFonts w:ascii="Lato" w:eastAsia="Times New Roman" w:hAnsi="Lato"/>
                <w:sz w:val="21"/>
              </w:rPr>
            </w:pPr>
          </w:p>
        </w:tc>
      </w:tr>
      <w:tr w:rsidR="00000000" w:rsidRPr="00C34425" w14:paraId="17E98F2F" w14:textId="77777777">
        <w:trPr>
          <w:trHeight w:val="252"/>
        </w:trPr>
        <w:tc>
          <w:tcPr>
            <w:tcW w:w="2580" w:type="dxa"/>
            <w:shd w:val="clear" w:color="auto" w:fill="auto"/>
            <w:vAlign w:val="bottom"/>
          </w:tcPr>
          <w:p w14:paraId="363B06D9"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820" w:type="dxa"/>
            <w:shd w:val="clear" w:color="auto" w:fill="auto"/>
            <w:vAlign w:val="bottom"/>
          </w:tcPr>
          <w:p w14:paraId="11828183" w14:textId="77777777" w:rsidR="00000000" w:rsidRPr="00C34425" w:rsidRDefault="008C498F">
            <w:pPr>
              <w:spacing w:line="0" w:lineRule="atLeast"/>
              <w:ind w:left="560"/>
              <w:rPr>
                <w:rFonts w:ascii="Lato" w:hAnsi="Lato"/>
                <w:b/>
                <w:sz w:val="19"/>
              </w:rPr>
            </w:pPr>
            <w:r w:rsidRPr="00C34425">
              <w:rPr>
                <w:rFonts w:ascii="Lato" w:hAnsi="Lato"/>
                <w:b/>
                <w:sz w:val="19"/>
              </w:rPr>
              <w:t>County</w:t>
            </w:r>
          </w:p>
        </w:tc>
        <w:tc>
          <w:tcPr>
            <w:tcW w:w="1300" w:type="dxa"/>
            <w:shd w:val="clear" w:color="auto" w:fill="auto"/>
            <w:vAlign w:val="bottom"/>
          </w:tcPr>
          <w:p w14:paraId="56AF276D"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18885A37"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41F9ACBF"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22650124"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57ECC47E" w14:textId="77777777">
        <w:trPr>
          <w:trHeight w:val="37"/>
        </w:trPr>
        <w:tc>
          <w:tcPr>
            <w:tcW w:w="2580" w:type="dxa"/>
            <w:tcBorders>
              <w:bottom w:val="single" w:sz="8" w:space="0" w:color="auto"/>
            </w:tcBorders>
            <w:shd w:val="clear" w:color="auto" w:fill="auto"/>
            <w:vAlign w:val="bottom"/>
          </w:tcPr>
          <w:p w14:paraId="7626AE06" w14:textId="77777777" w:rsidR="00000000" w:rsidRPr="00C34425" w:rsidRDefault="008C498F">
            <w:pPr>
              <w:spacing w:line="0" w:lineRule="atLeast"/>
              <w:rPr>
                <w:rFonts w:ascii="Lato" w:eastAsia="Times New Roman" w:hAnsi="Lato"/>
                <w:sz w:val="3"/>
              </w:rPr>
            </w:pPr>
          </w:p>
        </w:tc>
        <w:tc>
          <w:tcPr>
            <w:tcW w:w="1820" w:type="dxa"/>
            <w:tcBorders>
              <w:bottom w:val="single" w:sz="8" w:space="0" w:color="auto"/>
            </w:tcBorders>
            <w:shd w:val="clear" w:color="auto" w:fill="auto"/>
            <w:vAlign w:val="bottom"/>
          </w:tcPr>
          <w:p w14:paraId="44EF25F9" w14:textId="77777777" w:rsidR="00000000" w:rsidRPr="00C34425" w:rsidRDefault="008C498F">
            <w:pPr>
              <w:spacing w:line="0" w:lineRule="atLeast"/>
              <w:rPr>
                <w:rFonts w:ascii="Lato" w:eastAsia="Times New Roman" w:hAnsi="Lato"/>
                <w:sz w:val="3"/>
              </w:rPr>
            </w:pPr>
          </w:p>
        </w:tc>
        <w:tc>
          <w:tcPr>
            <w:tcW w:w="1300" w:type="dxa"/>
            <w:tcBorders>
              <w:bottom w:val="single" w:sz="8" w:space="0" w:color="auto"/>
            </w:tcBorders>
            <w:shd w:val="clear" w:color="auto" w:fill="auto"/>
            <w:vAlign w:val="bottom"/>
          </w:tcPr>
          <w:p w14:paraId="25909CCC"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37DC01B2"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0E39DD5D"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5CEDE823"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DEF7F20" w14:textId="77777777" w:rsidR="00000000" w:rsidRPr="00C34425" w:rsidRDefault="008C498F">
            <w:pPr>
              <w:spacing w:line="0" w:lineRule="atLeast"/>
              <w:rPr>
                <w:rFonts w:ascii="Lato" w:eastAsia="Times New Roman" w:hAnsi="Lato"/>
                <w:sz w:val="3"/>
              </w:rPr>
            </w:pPr>
          </w:p>
        </w:tc>
      </w:tr>
      <w:tr w:rsidR="00000000" w:rsidRPr="00C34425" w14:paraId="123CABFB" w14:textId="77777777">
        <w:trPr>
          <w:trHeight w:val="250"/>
        </w:trPr>
        <w:tc>
          <w:tcPr>
            <w:tcW w:w="2580" w:type="dxa"/>
            <w:shd w:val="clear" w:color="auto" w:fill="auto"/>
            <w:vAlign w:val="bottom"/>
          </w:tcPr>
          <w:p w14:paraId="313AF5C2" w14:textId="77777777" w:rsidR="00000000" w:rsidRPr="00C34425" w:rsidRDefault="008C498F">
            <w:pPr>
              <w:spacing w:line="0" w:lineRule="atLeast"/>
              <w:ind w:left="40"/>
              <w:rPr>
                <w:rFonts w:ascii="Lato" w:hAnsi="Lato"/>
                <w:sz w:val="19"/>
              </w:rPr>
            </w:pPr>
            <w:r w:rsidRPr="00C34425">
              <w:rPr>
                <w:rFonts w:ascii="Lato" w:hAnsi="Lato"/>
                <w:sz w:val="19"/>
              </w:rPr>
              <w:t>Village of Morristown</w:t>
            </w:r>
          </w:p>
        </w:tc>
        <w:tc>
          <w:tcPr>
            <w:tcW w:w="1820" w:type="dxa"/>
            <w:shd w:val="clear" w:color="auto" w:fill="auto"/>
            <w:vAlign w:val="bottom"/>
          </w:tcPr>
          <w:p w14:paraId="3DF2E11A" w14:textId="77777777" w:rsidR="00000000" w:rsidRPr="00C34425" w:rsidRDefault="008C498F">
            <w:pPr>
              <w:spacing w:line="0" w:lineRule="atLeast"/>
              <w:ind w:left="560"/>
              <w:rPr>
                <w:rFonts w:ascii="Lato" w:hAnsi="Lato"/>
                <w:sz w:val="19"/>
              </w:rPr>
            </w:pPr>
            <w:r w:rsidRPr="00C34425">
              <w:rPr>
                <w:rFonts w:ascii="Lato" w:hAnsi="Lato"/>
                <w:sz w:val="19"/>
              </w:rPr>
              <w:t>St. Lawrence</w:t>
            </w:r>
          </w:p>
        </w:tc>
        <w:tc>
          <w:tcPr>
            <w:tcW w:w="1300" w:type="dxa"/>
            <w:shd w:val="clear" w:color="auto" w:fill="auto"/>
            <w:vAlign w:val="bottom"/>
          </w:tcPr>
          <w:p w14:paraId="29B2832E" w14:textId="77777777" w:rsidR="00000000" w:rsidRPr="00C34425" w:rsidRDefault="008C498F">
            <w:pPr>
              <w:spacing w:line="0" w:lineRule="atLeast"/>
              <w:ind w:right="164"/>
              <w:jc w:val="right"/>
              <w:rPr>
                <w:rFonts w:ascii="Lato" w:hAnsi="Lato"/>
                <w:sz w:val="19"/>
              </w:rPr>
            </w:pPr>
            <w:r w:rsidRPr="00C34425">
              <w:rPr>
                <w:rFonts w:ascii="Lato" w:hAnsi="Lato"/>
                <w:sz w:val="19"/>
              </w:rPr>
              <w:t>3,688</w:t>
            </w:r>
          </w:p>
        </w:tc>
        <w:tc>
          <w:tcPr>
            <w:tcW w:w="1140" w:type="dxa"/>
            <w:shd w:val="clear" w:color="auto" w:fill="auto"/>
            <w:vAlign w:val="bottom"/>
          </w:tcPr>
          <w:p w14:paraId="405F424B" w14:textId="77777777" w:rsidR="00000000" w:rsidRPr="00C34425" w:rsidRDefault="008C498F">
            <w:pPr>
              <w:spacing w:line="0" w:lineRule="atLeast"/>
              <w:ind w:right="84"/>
              <w:jc w:val="right"/>
              <w:rPr>
                <w:rFonts w:ascii="Lato" w:hAnsi="Lato"/>
                <w:sz w:val="19"/>
              </w:rPr>
            </w:pPr>
            <w:r w:rsidRPr="00C34425">
              <w:rPr>
                <w:rFonts w:ascii="Lato" w:hAnsi="Lato"/>
                <w:sz w:val="19"/>
              </w:rPr>
              <w:t>3,688</w:t>
            </w:r>
          </w:p>
        </w:tc>
        <w:tc>
          <w:tcPr>
            <w:tcW w:w="960" w:type="dxa"/>
            <w:shd w:val="clear" w:color="auto" w:fill="auto"/>
            <w:vAlign w:val="bottom"/>
          </w:tcPr>
          <w:p w14:paraId="217F152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5A83AF" w14:textId="77777777" w:rsidR="00000000" w:rsidRPr="00C34425" w:rsidRDefault="008C498F">
            <w:pPr>
              <w:spacing w:line="0" w:lineRule="atLeast"/>
              <w:ind w:right="24"/>
              <w:jc w:val="right"/>
              <w:rPr>
                <w:rFonts w:ascii="Lato" w:hAnsi="Lato"/>
                <w:sz w:val="19"/>
              </w:rPr>
            </w:pPr>
            <w:r w:rsidRPr="00C34425">
              <w:rPr>
                <w:rFonts w:ascii="Lato" w:hAnsi="Lato"/>
                <w:sz w:val="19"/>
              </w:rPr>
              <w:t>413</w:t>
            </w:r>
          </w:p>
        </w:tc>
        <w:tc>
          <w:tcPr>
            <w:tcW w:w="1540" w:type="dxa"/>
            <w:shd w:val="clear" w:color="auto" w:fill="auto"/>
            <w:vAlign w:val="bottom"/>
          </w:tcPr>
          <w:p w14:paraId="627A8B3E" w14:textId="77777777" w:rsidR="00000000" w:rsidRPr="00C34425" w:rsidRDefault="008C498F">
            <w:pPr>
              <w:spacing w:line="0" w:lineRule="atLeast"/>
              <w:ind w:right="4"/>
              <w:jc w:val="right"/>
              <w:rPr>
                <w:rFonts w:ascii="Lato" w:hAnsi="Lato"/>
                <w:sz w:val="19"/>
              </w:rPr>
            </w:pPr>
            <w:r w:rsidRPr="00C34425">
              <w:rPr>
                <w:rFonts w:ascii="Lato" w:hAnsi="Lato"/>
                <w:sz w:val="19"/>
              </w:rPr>
              <w:t>4,101</w:t>
            </w:r>
          </w:p>
        </w:tc>
      </w:tr>
      <w:tr w:rsidR="00000000" w:rsidRPr="00C34425" w14:paraId="101434BE" w14:textId="77777777">
        <w:trPr>
          <w:trHeight w:val="252"/>
        </w:trPr>
        <w:tc>
          <w:tcPr>
            <w:tcW w:w="2580" w:type="dxa"/>
            <w:shd w:val="clear" w:color="auto" w:fill="auto"/>
            <w:vAlign w:val="bottom"/>
          </w:tcPr>
          <w:p w14:paraId="3C9E8996" w14:textId="77777777" w:rsidR="00000000" w:rsidRPr="00C34425" w:rsidRDefault="008C498F">
            <w:pPr>
              <w:spacing w:line="0" w:lineRule="atLeast"/>
              <w:ind w:left="40"/>
              <w:rPr>
                <w:rFonts w:ascii="Lato" w:hAnsi="Lato"/>
                <w:sz w:val="19"/>
              </w:rPr>
            </w:pPr>
            <w:r w:rsidRPr="00C34425">
              <w:rPr>
                <w:rFonts w:ascii="Lato" w:hAnsi="Lato"/>
                <w:sz w:val="19"/>
              </w:rPr>
              <w:t>Village of Norwood</w:t>
            </w:r>
          </w:p>
        </w:tc>
        <w:tc>
          <w:tcPr>
            <w:tcW w:w="1820" w:type="dxa"/>
            <w:shd w:val="clear" w:color="auto" w:fill="auto"/>
            <w:vAlign w:val="bottom"/>
          </w:tcPr>
          <w:p w14:paraId="29110B52" w14:textId="77777777" w:rsidR="00000000" w:rsidRPr="00C34425" w:rsidRDefault="008C498F">
            <w:pPr>
              <w:spacing w:line="0" w:lineRule="atLeast"/>
              <w:ind w:left="560"/>
              <w:rPr>
                <w:rFonts w:ascii="Lato" w:hAnsi="Lato"/>
                <w:sz w:val="19"/>
              </w:rPr>
            </w:pPr>
            <w:r w:rsidRPr="00C34425">
              <w:rPr>
                <w:rFonts w:ascii="Lato" w:hAnsi="Lato"/>
                <w:sz w:val="19"/>
              </w:rPr>
              <w:t>St. Lawrence</w:t>
            </w:r>
          </w:p>
        </w:tc>
        <w:tc>
          <w:tcPr>
            <w:tcW w:w="1300" w:type="dxa"/>
            <w:shd w:val="clear" w:color="auto" w:fill="auto"/>
            <w:vAlign w:val="bottom"/>
          </w:tcPr>
          <w:p w14:paraId="0DEC1BBD" w14:textId="77777777" w:rsidR="00000000" w:rsidRPr="00C34425" w:rsidRDefault="008C498F">
            <w:pPr>
              <w:spacing w:line="0" w:lineRule="atLeast"/>
              <w:ind w:right="164"/>
              <w:jc w:val="right"/>
              <w:rPr>
                <w:rFonts w:ascii="Lato" w:hAnsi="Lato"/>
                <w:sz w:val="19"/>
              </w:rPr>
            </w:pPr>
            <w:r w:rsidRPr="00C34425">
              <w:rPr>
                <w:rFonts w:ascii="Lato" w:hAnsi="Lato"/>
                <w:sz w:val="19"/>
              </w:rPr>
              <w:t>13,793</w:t>
            </w:r>
          </w:p>
        </w:tc>
        <w:tc>
          <w:tcPr>
            <w:tcW w:w="1140" w:type="dxa"/>
            <w:shd w:val="clear" w:color="auto" w:fill="auto"/>
            <w:vAlign w:val="bottom"/>
          </w:tcPr>
          <w:p w14:paraId="35F0D80F" w14:textId="77777777" w:rsidR="00000000" w:rsidRPr="00C34425" w:rsidRDefault="008C498F">
            <w:pPr>
              <w:spacing w:line="0" w:lineRule="atLeast"/>
              <w:ind w:right="84"/>
              <w:jc w:val="right"/>
              <w:rPr>
                <w:rFonts w:ascii="Lato" w:hAnsi="Lato"/>
                <w:sz w:val="19"/>
              </w:rPr>
            </w:pPr>
            <w:r w:rsidRPr="00C34425">
              <w:rPr>
                <w:rFonts w:ascii="Lato" w:hAnsi="Lato"/>
                <w:sz w:val="19"/>
              </w:rPr>
              <w:t>13,793</w:t>
            </w:r>
          </w:p>
        </w:tc>
        <w:tc>
          <w:tcPr>
            <w:tcW w:w="960" w:type="dxa"/>
            <w:shd w:val="clear" w:color="auto" w:fill="auto"/>
            <w:vAlign w:val="bottom"/>
          </w:tcPr>
          <w:p w14:paraId="739D8C5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1DDE16" w14:textId="77777777" w:rsidR="00000000" w:rsidRPr="00C34425" w:rsidRDefault="008C498F">
            <w:pPr>
              <w:spacing w:line="0" w:lineRule="atLeast"/>
              <w:ind w:right="24"/>
              <w:jc w:val="right"/>
              <w:rPr>
                <w:rFonts w:ascii="Lato" w:hAnsi="Lato"/>
                <w:sz w:val="19"/>
              </w:rPr>
            </w:pPr>
            <w:r w:rsidRPr="00C34425">
              <w:rPr>
                <w:rFonts w:ascii="Lato" w:hAnsi="Lato"/>
                <w:sz w:val="19"/>
              </w:rPr>
              <w:t>1,544</w:t>
            </w:r>
          </w:p>
        </w:tc>
        <w:tc>
          <w:tcPr>
            <w:tcW w:w="1540" w:type="dxa"/>
            <w:shd w:val="clear" w:color="auto" w:fill="auto"/>
            <w:vAlign w:val="bottom"/>
          </w:tcPr>
          <w:p w14:paraId="5ADDF531" w14:textId="77777777" w:rsidR="00000000" w:rsidRPr="00C34425" w:rsidRDefault="008C498F">
            <w:pPr>
              <w:spacing w:line="0" w:lineRule="atLeast"/>
              <w:ind w:right="4"/>
              <w:jc w:val="right"/>
              <w:rPr>
                <w:rFonts w:ascii="Lato" w:hAnsi="Lato"/>
                <w:sz w:val="19"/>
              </w:rPr>
            </w:pPr>
            <w:r w:rsidRPr="00C34425">
              <w:rPr>
                <w:rFonts w:ascii="Lato" w:hAnsi="Lato"/>
                <w:sz w:val="19"/>
              </w:rPr>
              <w:t>15,337</w:t>
            </w:r>
          </w:p>
        </w:tc>
      </w:tr>
      <w:tr w:rsidR="00000000" w:rsidRPr="00C34425" w14:paraId="05B01A0E" w14:textId="77777777">
        <w:trPr>
          <w:trHeight w:val="252"/>
        </w:trPr>
        <w:tc>
          <w:tcPr>
            <w:tcW w:w="2580" w:type="dxa"/>
            <w:shd w:val="clear" w:color="auto" w:fill="auto"/>
            <w:vAlign w:val="bottom"/>
          </w:tcPr>
          <w:p w14:paraId="72380BA0" w14:textId="77777777" w:rsidR="00000000" w:rsidRPr="00C34425" w:rsidRDefault="008C498F">
            <w:pPr>
              <w:spacing w:line="0" w:lineRule="atLeast"/>
              <w:ind w:left="40"/>
              <w:rPr>
                <w:rFonts w:ascii="Lato" w:hAnsi="Lato"/>
                <w:sz w:val="19"/>
              </w:rPr>
            </w:pPr>
            <w:r w:rsidRPr="00C34425">
              <w:rPr>
                <w:rFonts w:ascii="Lato" w:hAnsi="Lato"/>
                <w:sz w:val="19"/>
              </w:rPr>
              <w:t>Village of Potsdam</w:t>
            </w:r>
          </w:p>
        </w:tc>
        <w:tc>
          <w:tcPr>
            <w:tcW w:w="1820" w:type="dxa"/>
            <w:shd w:val="clear" w:color="auto" w:fill="auto"/>
            <w:vAlign w:val="bottom"/>
          </w:tcPr>
          <w:p w14:paraId="6B22F893" w14:textId="77777777" w:rsidR="00000000" w:rsidRPr="00C34425" w:rsidRDefault="008C498F">
            <w:pPr>
              <w:spacing w:line="0" w:lineRule="atLeast"/>
              <w:ind w:left="560"/>
              <w:rPr>
                <w:rFonts w:ascii="Lato" w:hAnsi="Lato"/>
                <w:sz w:val="19"/>
              </w:rPr>
            </w:pPr>
            <w:r w:rsidRPr="00C34425">
              <w:rPr>
                <w:rFonts w:ascii="Lato" w:hAnsi="Lato"/>
                <w:sz w:val="19"/>
              </w:rPr>
              <w:t>St. Lawrence</w:t>
            </w:r>
          </w:p>
        </w:tc>
        <w:tc>
          <w:tcPr>
            <w:tcW w:w="1300" w:type="dxa"/>
            <w:shd w:val="clear" w:color="auto" w:fill="auto"/>
            <w:vAlign w:val="bottom"/>
          </w:tcPr>
          <w:p w14:paraId="37A71E8E" w14:textId="77777777" w:rsidR="00000000" w:rsidRPr="00C34425" w:rsidRDefault="008C498F">
            <w:pPr>
              <w:spacing w:line="0" w:lineRule="atLeast"/>
              <w:ind w:right="164"/>
              <w:jc w:val="right"/>
              <w:rPr>
                <w:rFonts w:ascii="Lato" w:hAnsi="Lato"/>
                <w:sz w:val="19"/>
              </w:rPr>
            </w:pPr>
            <w:r w:rsidRPr="00C34425">
              <w:rPr>
                <w:rFonts w:ascii="Lato" w:hAnsi="Lato"/>
                <w:sz w:val="19"/>
              </w:rPr>
              <w:t>111,864</w:t>
            </w:r>
          </w:p>
        </w:tc>
        <w:tc>
          <w:tcPr>
            <w:tcW w:w="1140" w:type="dxa"/>
            <w:shd w:val="clear" w:color="auto" w:fill="auto"/>
            <w:vAlign w:val="bottom"/>
          </w:tcPr>
          <w:p w14:paraId="214C10DE" w14:textId="77777777" w:rsidR="00000000" w:rsidRPr="00C34425" w:rsidRDefault="008C498F">
            <w:pPr>
              <w:spacing w:line="0" w:lineRule="atLeast"/>
              <w:ind w:right="84"/>
              <w:jc w:val="right"/>
              <w:rPr>
                <w:rFonts w:ascii="Lato" w:hAnsi="Lato"/>
                <w:sz w:val="19"/>
              </w:rPr>
            </w:pPr>
            <w:r w:rsidRPr="00C34425">
              <w:rPr>
                <w:rFonts w:ascii="Lato" w:hAnsi="Lato"/>
                <w:sz w:val="19"/>
              </w:rPr>
              <w:t>111,864</w:t>
            </w:r>
          </w:p>
        </w:tc>
        <w:tc>
          <w:tcPr>
            <w:tcW w:w="960" w:type="dxa"/>
            <w:shd w:val="clear" w:color="auto" w:fill="auto"/>
            <w:vAlign w:val="bottom"/>
          </w:tcPr>
          <w:p w14:paraId="7E2FE1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FCF8AF" w14:textId="77777777" w:rsidR="00000000" w:rsidRPr="00C34425" w:rsidRDefault="008C498F">
            <w:pPr>
              <w:spacing w:line="0" w:lineRule="atLeast"/>
              <w:ind w:right="24"/>
              <w:jc w:val="right"/>
              <w:rPr>
                <w:rFonts w:ascii="Lato" w:hAnsi="Lato"/>
                <w:sz w:val="19"/>
              </w:rPr>
            </w:pPr>
            <w:r w:rsidRPr="00C34425">
              <w:rPr>
                <w:rFonts w:ascii="Lato" w:hAnsi="Lato"/>
                <w:sz w:val="19"/>
              </w:rPr>
              <w:t>12,521</w:t>
            </w:r>
          </w:p>
        </w:tc>
        <w:tc>
          <w:tcPr>
            <w:tcW w:w="1540" w:type="dxa"/>
            <w:shd w:val="clear" w:color="auto" w:fill="auto"/>
            <w:vAlign w:val="bottom"/>
          </w:tcPr>
          <w:p w14:paraId="3CDD025A" w14:textId="77777777" w:rsidR="00000000" w:rsidRPr="00C34425" w:rsidRDefault="008C498F">
            <w:pPr>
              <w:spacing w:line="0" w:lineRule="atLeast"/>
              <w:ind w:right="4"/>
              <w:jc w:val="right"/>
              <w:rPr>
                <w:rFonts w:ascii="Lato" w:hAnsi="Lato"/>
                <w:sz w:val="19"/>
              </w:rPr>
            </w:pPr>
            <w:r w:rsidRPr="00C34425">
              <w:rPr>
                <w:rFonts w:ascii="Lato" w:hAnsi="Lato"/>
                <w:sz w:val="19"/>
              </w:rPr>
              <w:t>124,385</w:t>
            </w:r>
          </w:p>
        </w:tc>
      </w:tr>
      <w:tr w:rsidR="00000000" w:rsidRPr="00C34425" w14:paraId="36B06A19" w14:textId="77777777">
        <w:trPr>
          <w:trHeight w:val="252"/>
        </w:trPr>
        <w:tc>
          <w:tcPr>
            <w:tcW w:w="2580" w:type="dxa"/>
            <w:shd w:val="clear" w:color="auto" w:fill="auto"/>
            <w:vAlign w:val="bottom"/>
          </w:tcPr>
          <w:p w14:paraId="4FE43904" w14:textId="77777777" w:rsidR="00000000" w:rsidRPr="00C34425" w:rsidRDefault="008C498F">
            <w:pPr>
              <w:spacing w:line="0" w:lineRule="atLeast"/>
              <w:ind w:left="40"/>
              <w:rPr>
                <w:rFonts w:ascii="Lato" w:hAnsi="Lato"/>
                <w:sz w:val="19"/>
              </w:rPr>
            </w:pPr>
            <w:r w:rsidRPr="00C34425">
              <w:rPr>
                <w:rFonts w:ascii="Lato" w:hAnsi="Lato"/>
                <w:sz w:val="19"/>
              </w:rPr>
              <w:t>Vil</w:t>
            </w:r>
            <w:r w:rsidRPr="00C34425">
              <w:rPr>
                <w:rFonts w:ascii="Lato" w:hAnsi="Lato"/>
                <w:sz w:val="19"/>
              </w:rPr>
              <w:t>lage of Rensselaer Falls</w:t>
            </w:r>
          </w:p>
        </w:tc>
        <w:tc>
          <w:tcPr>
            <w:tcW w:w="1820" w:type="dxa"/>
            <w:shd w:val="clear" w:color="auto" w:fill="auto"/>
            <w:vAlign w:val="bottom"/>
          </w:tcPr>
          <w:p w14:paraId="016C358F" w14:textId="77777777" w:rsidR="00000000" w:rsidRPr="00C34425" w:rsidRDefault="008C498F">
            <w:pPr>
              <w:spacing w:line="0" w:lineRule="atLeast"/>
              <w:ind w:left="560"/>
              <w:rPr>
                <w:rFonts w:ascii="Lato" w:hAnsi="Lato"/>
                <w:sz w:val="19"/>
              </w:rPr>
            </w:pPr>
            <w:r w:rsidRPr="00C34425">
              <w:rPr>
                <w:rFonts w:ascii="Lato" w:hAnsi="Lato"/>
                <w:sz w:val="19"/>
              </w:rPr>
              <w:t>St. Lawrence</w:t>
            </w:r>
          </w:p>
        </w:tc>
        <w:tc>
          <w:tcPr>
            <w:tcW w:w="1300" w:type="dxa"/>
            <w:shd w:val="clear" w:color="auto" w:fill="auto"/>
            <w:vAlign w:val="bottom"/>
          </w:tcPr>
          <w:p w14:paraId="2F4F6007" w14:textId="77777777" w:rsidR="00000000" w:rsidRPr="00C34425" w:rsidRDefault="008C498F">
            <w:pPr>
              <w:spacing w:line="0" w:lineRule="atLeast"/>
              <w:ind w:right="164"/>
              <w:jc w:val="right"/>
              <w:rPr>
                <w:rFonts w:ascii="Lato" w:hAnsi="Lato"/>
                <w:sz w:val="19"/>
              </w:rPr>
            </w:pPr>
            <w:r w:rsidRPr="00C34425">
              <w:rPr>
                <w:rFonts w:ascii="Lato" w:hAnsi="Lato"/>
                <w:sz w:val="19"/>
              </w:rPr>
              <w:t>4,676</w:t>
            </w:r>
          </w:p>
        </w:tc>
        <w:tc>
          <w:tcPr>
            <w:tcW w:w="1140" w:type="dxa"/>
            <w:shd w:val="clear" w:color="auto" w:fill="auto"/>
            <w:vAlign w:val="bottom"/>
          </w:tcPr>
          <w:p w14:paraId="1323C56A" w14:textId="77777777" w:rsidR="00000000" w:rsidRPr="00C34425" w:rsidRDefault="008C498F">
            <w:pPr>
              <w:spacing w:line="0" w:lineRule="atLeast"/>
              <w:ind w:right="84"/>
              <w:jc w:val="right"/>
              <w:rPr>
                <w:rFonts w:ascii="Lato" w:hAnsi="Lato"/>
                <w:sz w:val="19"/>
              </w:rPr>
            </w:pPr>
            <w:r w:rsidRPr="00C34425">
              <w:rPr>
                <w:rFonts w:ascii="Lato" w:hAnsi="Lato"/>
                <w:sz w:val="19"/>
              </w:rPr>
              <w:t>4,676</w:t>
            </w:r>
          </w:p>
        </w:tc>
        <w:tc>
          <w:tcPr>
            <w:tcW w:w="960" w:type="dxa"/>
            <w:shd w:val="clear" w:color="auto" w:fill="auto"/>
            <w:vAlign w:val="bottom"/>
          </w:tcPr>
          <w:p w14:paraId="5E591C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A58564" w14:textId="77777777" w:rsidR="00000000" w:rsidRPr="00C34425" w:rsidRDefault="008C498F">
            <w:pPr>
              <w:spacing w:line="0" w:lineRule="atLeast"/>
              <w:ind w:right="24"/>
              <w:jc w:val="right"/>
              <w:rPr>
                <w:rFonts w:ascii="Lato" w:hAnsi="Lato"/>
                <w:sz w:val="19"/>
              </w:rPr>
            </w:pPr>
            <w:r w:rsidRPr="00C34425">
              <w:rPr>
                <w:rFonts w:ascii="Lato" w:hAnsi="Lato"/>
                <w:sz w:val="19"/>
              </w:rPr>
              <w:t>523</w:t>
            </w:r>
          </w:p>
        </w:tc>
        <w:tc>
          <w:tcPr>
            <w:tcW w:w="1540" w:type="dxa"/>
            <w:shd w:val="clear" w:color="auto" w:fill="auto"/>
            <w:vAlign w:val="bottom"/>
          </w:tcPr>
          <w:p w14:paraId="37FB170F" w14:textId="77777777" w:rsidR="00000000" w:rsidRPr="00C34425" w:rsidRDefault="008C498F">
            <w:pPr>
              <w:spacing w:line="0" w:lineRule="atLeast"/>
              <w:ind w:right="4"/>
              <w:jc w:val="right"/>
              <w:rPr>
                <w:rFonts w:ascii="Lato" w:hAnsi="Lato"/>
                <w:sz w:val="19"/>
              </w:rPr>
            </w:pPr>
            <w:r w:rsidRPr="00C34425">
              <w:rPr>
                <w:rFonts w:ascii="Lato" w:hAnsi="Lato"/>
                <w:sz w:val="19"/>
              </w:rPr>
              <w:t>5,199</w:t>
            </w:r>
          </w:p>
        </w:tc>
      </w:tr>
      <w:tr w:rsidR="00000000" w:rsidRPr="00C34425" w14:paraId="27852255" w14:textId="77777777">
        <w:trPr>
          <w:trHeight w:val="252"/>
        </w:trPr>
        <w:tc>
          <w:tcPr>
            <w:tcW w:w="2580" w:type="dxa"/>
            <w:shd w:val="clear" w:color="auto" w:fill="auto"/>
            <w:vAlign w:val="bottom"/>
          </w:tcPr>
          <w:p w14:paraId="28E31E25" w14:textId="77777777" w:rsidR="00000000" w:rsidRPr="00C34425" w:rsidRDefault="008C498F">
            <w:pPr>
              <w:spacing w:line="0" w:lineRule="atLeast"/>
              <w:ind w:left="40"/>
              <w:rPr>
                <w:rFonts w:ascii="Lato" w:hAnsi="Lato"/>
                <w:sz w:val="19"/>
              </w:rPr>
            </w:pPr>
            <w:r w:rsidRPr="00C34425">
              <w:rPr>
                <w:rFonts w:ascii="Lato" w:hAnsi="Lato"/>
                <w:sz w:val="19"/>
              </w:rPr>
              <w:t>Village of Richville</w:t>
            </w:r>
          </w:p>
        </w:tc>
        <w:tc>
          <w:tcPr>
            <w:tcW w:w="1820" w:type="dxa"/>
            <w:shd w:val="clear" w:color="auto" w:fill="auto"/>
            <w:vAlign w:val="bottom"/>
          </w:tcPr>
          <w:p w14:paraId="2C083BD9" w14:textId="77777777" w:rsidR="00000000" w:rsidRPr="00C34425" w:rsidRDefault="008C498F">
            <w:pPr>
              <w:spacing w:line="0" w:lineRule="atLeast"/>
              <w:ind w:left="560"/>
              <w:rPr>
                <w:rFonts w:ascii="Lato" w:hAnsi="Lato"/>
                <w:sz w:val="19"/>
              </w:rPr>
            </w:pPr>
            <w:r w:rsidRPr="00C34425">
              <w:rPr>
                <w:rFonts w:ascii="Lato" w:hAnsi="Lato"/>
                <w:sz w:val="19"/>
              </w:rPr>
              <w:t>St. Lawrence</w:t>
            </w:r>
          </w:p>
        </w:tc>
        <w:tc>
          <w:tcPr>
            <w:tcW w:w="1300" w:type="dxa"/>
            <w:shd w:val="clear" w:color="auto" w:fill="auto"/>
            <w:vAlign w:val="bottom"/>
          </w:tcPr>
          <w:p w14:paraId="52ECB578" w14:textId="77777777" w:rsidR="00000000" w:rsidRPr="00C34425" w:rsidRDefault="008C498F">
            <w:pPr>
              <w:spacing w:line="0" w:lineRule="atLeast"/>
              <w:ind w:right="164"/>
              <w:jc w:val="right"/>
              <w:rPr>
                <w:rFonts w:ascii="Lato" w:hAnsi="Lato"/>
                <w:sz w:val="19"/>
              </w:rPr>
            </w:pPr>
            <w:r w:rsidRPr="00C34425">
              <w:rPr>
                <w:rFonts w:ascii="Lato" w:hAnsi="Lato"/>
                <w:sz w:val="19"/>
              </w:rPr>
              <w:t>4,904</w:t>
            </w:r>
          </w:p>
        </w:tc>
        <w:tc>
          <w:tcPr>
            <w:tcW w:w="1140" w:type="dxa"/>
            <w:shd w:val="clear" w:color="auto" w:fill="auto"/>
            <w:vAlign w:val="bottom"/>
          </w:tcPr>
          <w:p w14:paraId="5DFA9AED" w14:textId="77777777" w:rsidR="00000000" w:rsidRPr="00C34425" w:rsidRDefault="008C498F">
            <w:pPr>
              <w:spacing w:line="0" w:lineRule="atLeast"/>
              <w:ind w:right="84"/>
              <w:jc w:val="right"/>
              <w:rPr>
                <w:rFonts w:ascii="Lato" w:hAnsi="Lato"/>
                <w:sz w:val="19"/>
              </w:rPr>
            </w:pPr>
            <w:r w:rsidRPr="00C34425">
              <w:rPr>
                <w:rFonts w:ascii="Lato" w:hAnsi="Lato"/>
                <w:sz w:val="19"/>
              </w:rPr>
              <w:t>4,904</w:t>
            </w:r>
          </w:p>
        </w:tc>
        <w:tc>
          <w:tcPr>
            <w:tcW w:w="960" w:type="dxa"/>
            <w:shd w:val="clear" w:color="auto" w:fill="auto"/>
            <w:vAlign w:val="bottom"/>
          </w:tcPr>
          <w:p w14:paraId="72166A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F66E77" w14:textId="77777777" w:rsidR="00000000" w:rsidRPr="00C34425" w:rsidRDefault="008C498F">
            <w:pPr>
              <w:spacing w:line="0" w:lineRule="atLeast"/>
              <w:ind w:right="24"/>
              <w:jc w:val="right"/>
              <w:rPr>
                <w:rFonts w:ascii="Lato" w:hAnsi="Lato"/>
                <w:sz w:val="19"/>
              </w:rPr>
            </w:pPr>
            <w:r w:rsidRPr="00C34425">
              <w:rPr>
                <w:rFonts w:ascii="Lato" w:hAnsi="Lato"/>
                <w:sz w:val="19"/>
              </w:rPr>
              <w:t>549</w:t>
            </w:r>
          </w:p>
        </w:tc>
        <w:tc>
          <w:tcPr>
            <w:tcW w:w="1540" w:type="dxa"/>
            <w:shd w:val="clear" w:color="auto" w:fill="auto"/>
            <w:vAlign w:val="bottom"/>
          </w:tcPr>
          <w:p w14:paraId="68F8B002" w14:textId="77777777" w:rsidR="00000000" w:rsidRPr="00C34425" w:rsidRDefault="008C498F">
            <w:pPr>
              <w:spacing w:line="0" w:lineRule="atLeast"/>
              <w:ind w:right="4"/>
              <w:jc w:val="right"/>
              <w:rPr>
                <w:rFonts w:ascii="Lato" w:hAnsi="Lato"/>
                <w:sz w:val="19"/>
              </w:rPr>
            </w:pPr>
            <w:r w:rsidRPr="00C34425">
              <w:rPr>
                <w:rFonts w:ascii="Lato" w:hAnsi="Lato"/>
                <w:sz w:val="19"/>
              </w:rPr>
              <w:t>5,453</w:t>
            </w:r>
          </w:p>
        </w:tc>
      </w:tr>
      <w:tr w:rsidR="00000000" w:rsidRPr="00C34425" w14:paraId="12050166" w14:textId="77777777">
        <w:trPr>
          <w:trHeight w:val="252"/>
        </w:trPr>
        <w:tc>
          <w:tcPr>
            <w:tcW w:w="2580" w:type="dxa"/>
            <w:shd w:val="clear" w:color="auto" w:fill="auto"/>
            <w:vAlign w:val="bottom"/>
          </w:tcPr>
          <w:p w14:paraId="3982D60B" w14:textId="77777777" w:rsidR="00000000" w:rsidRPr="00C34425" w:rsidRDefault="008C498F">
            <w:pPr>
              <w:spacing w:line="0" w:lineRule="atLeast"/>
              <w:ind w:left="40"/>
              <w:rPr>
                <w:rFonts w:ascii="Lato" w:hAnsi="Lato"/>
                <w:sz w:val="19"/>
              </w:rPr>
            </w:pPr>
            <w:r w:rsidRPr="00C34425">
              <w:rPr>
                <w:rFonts w:ascii="Lato" w:hAnsi="Lato"/>
                <w:sz w:val="19"/>
              </w:rPr>
              <w:t>Village of Waddington</w:t>
            </w:r>
          </w:p>
        </w:tc>
        <w:tc>
          <w:tcPr>
            <w:tcW w:w="1820" w:type="dxa"/>
            <w:shd w:val="clear" w:color="auto" w:fill="auto"/>
            <w:vAlign w:val="bottom"/>
          </w:tcPr>
          <w:p w14:paraId="6B5A428E" w14:textId="77777777" w:rsidR="00000000" w:rsidRPr="00C34425" w:rsidRDefault="008C498F">
            <w:pPr>
              <w:spacing w:line="0" w:lineRule="atLeast"/>
              <w:ind w:left="560"/>
              <w:rPr>
                <w:rFonts w:ascii="Lato" w:hAnsi="Lato"/>
                <w:sz w:val="19"/>
              </w:rPr>
            </w:pPr>
            <w:r w:rsidRPr="00C34425">
              <w:rPr>
                <w:rFonts w:ascii="Lato" w:hAnsi="Lato"/>
                <w:sz w:val="19"/>
              </w:rPr>
              <w:t>St. Lawrence</w:t>
            </w:r>
          </w:p>
        </w:tc>
        <w:tc>
          <w:tcPr>
            <w:tcW w:w="1300" w:type="dxa"/>
            <w:shd w:val="clear" w:color="auto" w:fill="auto"/>
            <w:vAlign w:val="bottom"/>
          </w:tcPr>
          <w:p w14:paraId="00B82445" w14:textId="77777777" w:rsidR="00000000" w:rsidRPr="00C34425" w:rsidRDefault="008C498F">
            <w:pPr>
              <w:spacing w:line="0" w:lineRule="atLeast"/>
              <w:ind w:right="164"/>
              <w:jc w:val="right"/>
              <w:rPr>
                <w:rFonts w:ascii="Lato" w:hAnsi="Lato"/>
                <w:sz w:val="19"/>
              </w:rPr>
            </w:pPr>
            <w:r w:rsidRPr="00C34425">
              <w:rPr>
                <w:rFonts w:ascii="Lato" w:hAnsi="Lato"/>
                <w:sz w:val="19"/>
              </w:rPr>
              <w:t>6,163</w:t>
            </w:r>
          </w:p>
        </w:tc>
        <w:tc>
          <w:tcPr>
            <w:tcW w:w="1140" w:type="dxa"/>
            <w:shd w:val="clear" w:color="auto" w:fill="auto"/>
            <w:vAlign w:val="bottom"/>
          </w:tcPr>
          <w:p w14:paraId="33542716" w14:textId="77777777" w:rsidR="00000000" w:rsidRPr="00C34425" w:rsidRDefault="008C498F">
            <w:pPr>
              <w:spacing w:line="0" w:lineRule="atLeast"/>
              <w:ind w:right="84"/>
              <w:jc w:val="right"/>
              <w:rPr>
                <w:rFonts w:ascii="Lato" w:hAnsi="Lato"/>
                <w:sz w:val="19"/>
              </w:rPr>
            </w:pPr>
            <w:r w:rsidRPr="00C34425">
              <w:rPr>
                <w:rFonts w:ascii="Lato" w:hAnsi="Lato"/>
                <w:sz w:val="19"/>
              </w:rPr>
              <w:t>6,163</w:t>
            </w:r>
          </w:p>
        </w:tc>
        <w:tc>
          <w:tcPr>
            <w:tcW w:w="960" w:type="dxa"/>
            <w:shd w:val="clear" w:color="auto" w:fill="auto"/>
            <w:vAlign w:val="bottom"/>
          </w:tcPr>
          <w:p w14:paraId="3E6C3D6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7D5A0C" w14:textId="77777777" w:rsidR="00000000" w:rsidRPr="00C34425" w:rsidRDefault="008C498F">
            <w:pPr>
              <w:spacing w:line="0" w:lineRule="atLeast"/>
              <w:ind w:right="24"/>
              <w:jc w:val="right"/>
              <w:rPr>
                <w:rFonts w:ascii="Lato" w:hAnsi="Lato"/>
                <w:sz w:val="19"/>
              </w:rPr>
            </w:pPr>
            <w:r w:rsidRPr="00C34425">
              <w:rPr>
                <w:rFonts w:ascii="Lato" w:hAnsi="Lato"/>
                <w:sz w:val="19"/>
              </w:rPr>
              <w:t>690</w:t>
            </w:r>
          </w:p>
        </w:tc>
        <w:tc>
          <w:tcPr>
            <w:tcW w:w="1540" w:type="dxa"/>
            <w:shd w:val="clear" w:color="auto" w:fill="auto"/>
            <w:vAlign w:val="bottom"/>
          </w:tcPr>
          <w:p w14:paraId="38F45F9E" w14:textId="77777777" w:rsidR="00000000" w:rsidRPr="00C34425" w:rsidRDefault="008C498F">
            <w:pPr>
              <w:spacing w:line="0" w:lineRule="atLeast"/>
              <w:ind w:right="4"/>
              <w:jc w:val="right"/>
              <w:rPr>
                <w:rFonts w:ascii="Lato" w:hAnsi="Lato"/>
                <w:sz w:val="19"/>
              </w:rPr>
            </w:pPr>
            <w:r w:rsidRPr="00C34425">
              <w:rPr>
                <w:rFonts w:ascii="Lato" w:hAnsi="Lato"/>
                <w:sz w:val="19"/>
              </w:rPr>
              <w:t>6,853</w:t>
            </w:r>
          </w:p>
        </w:tc>
      </w:tr>
      <w:tr w:rsidR="00000000" w:rsidRPr="00C34425" w14:paraId="3B3CC0A5" w14:textId="77777777">
        <w:trPr>
          <w:trHeight w:val="504"/>
        </w:trPr>
        <w:tc>
          <w:tcPr>
            <w:tcW w:w="2580" w:type="dxa"/>
            <w:shd w:val="clear" w:color="auto" w:fill="auto"/>
            <w:vAlign w:val="bottom"/>
          </w:tcPr>
          <w:p w14:paraId="65136717" w14:textId="77777777" w:rsidR="00000000" w:rsidRPr="00C34425" w:rsidRDefault="008C498F">
            <w:pPr>
              <w:spacing w:line="0" w:lineRule="atLeast"/>
              <w:ind w:left="40"/>
              <w:rPr>
                <w:rFonts w:ascii="Lato" w:hAnsi="Lato"/>
                <w:sz w:val="19"/>
              </w:rPr>
            </w:pPr>
            <w:r w:rsidRPr="00C34425">
              <w:rPr>
                <w:rFonts w:ascii="Lato" w:hAnsi="Lato"/>
                <w:sz w:val="19"/>
              </w:rPr>
              <w:t>City of Corning</w:t>
            </w:r>
          </w:p>
        </w:tc>
        <w:tc>
          <w:tcPr>
            <w:tcW w:w="1820" w:type="dxa"/>
            <w:shd w:val="clear" w:color="auto" w:fill="auto"/>
            <w:vAlign w:val="bottom"/>
          </w:tcPr>
          <w:p w14:paraId="3466D0AC"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67601EDD" w14:textId="77777777" w:rsidR="00000000" w:rsidRPr="00C34425" w:rsidRDefault="008C498F">
            <w:pPr>
              <w:spacing w:line="0" w:lineRule="atLeast"/>
              <w:ind w:right="164"/>
              <w:jc w:val="right"/>
              <w:rPr>
                <w:rFonts w:ascii="Lato" w:hAnsi="Lato"/>
                <w:sz w:val="19"/>
              </w:rPr>
            </w:pPr>
            <w:r w:rsidRPr="00C34425">
              <w:rPr>
                <w:rFonts w:ascii="Lato" w:hAnsi="Lato"/>
                <w:sz w:val="19"/>
              </w:rPr>
              <w:t>1,499,556</w:t>
            </w:r>
          </w:p>
        </w:tc>
        <w:tc>
          <w:tcPr>
            <w:tcW w:w="1140" w:type="dxa"/>
            <w:shd w:val="clear" w:color="auto" w:fill="auto"/>
            <w:vAlign w:val="bottom"/>
          </w:tcPr>
          <w:p w14:paraId="6D8CEFF4" w14:textId="77777777" w:rsidR="00000000" w:rsidRPr="00C34425" w:rsidRDefault="008C498F">
            <w:pPr>
              <w:spacing w:line="0" w:lineRule="atLeast"/>
              <w:ind w:right="84"/>
              <w:jc w:val="right"/>
              <w:rPr>
                <w:rFonts w:ascii="Lato" w:hAnsi="Lato"/>
                <w:sz w:val="19"/>
              </w:rPr>
            </w:pPr>
            <w:r w:rsidRPr="00C34425">
              <w:rPr>
                <w:rFonts w:ascii="Lato" w:hAnsi="Lato"/>
                <w:sz w:val="19"/>
              </w:rPr>
              <w:t>1,499,556</w:t>
            </w:r>
          </w:p>
        </w:tc>
        <w:tc>
          <w:tcPr>
            <w:tcW w:w="960" w:type="dxa"/>
            <w:shd w:val="clear" w:color="auto" w:fill="auto"/>
            <w:vAlign w:val="bottom"/>
          </w:tcPr>
          <w:p w14:paraId="52DE64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8C305FA" w14:textId="77777777" w:rsidR="00000000" w:rsidRPr="00C34425" w:rsidRDefault="008C498F">
            <w:pPr>
              <w:spacing w:line="0" w:lineRule="atLeast"/>
              <w:ind w:right="24"/>
              <w:jc w:val="right"/>
              <w:rPr>
                <w:rFonts w:ascii="Lato" w:hAnsi="Lato"/>
                <w:sz w:val="19"/>
              </w:rPr>
            </w:pPr>
            <w:r w:rsidRPr="00C34425">
              <w:rPr>
                <w:rFonts w:ascii="Lato" w:hAnsi="Lato"/>
                <w:sz w:val="19"/>
              </w:rPr>
              <w:t>167,845</w:t>
            </w:r>
          </w:p>
        </w:tc>
        <w:tc>
          <w:tcPr>
            <w:tcW w:w="1540" w:type="dxa"/>
            <w:shd w:val="clear" w:color="auto" w:fill="auto"/>
            <w:vAlign w:val="bottom"/>
          </w:tcPr>
          <w:p w14:paraId="2CC9227C" w14:textId="77777777" w:rsidR="00000000" w:rsidRPr="00C34425" w:rsidRDefault="008C498F">
            <w:pPr>
              <w:spacing w:line="0" w:lineRule="atLeast"/>
              <w:ind w:right="4"/>
              <w:jc w:val="right"/>
              <w:rPr>
                <w:rFonts w:ascii="Lato" w:hAnsi="Lato"/>
                <w:sz w:val="19"/>
              </w:rPr>
            </w:pPr>
            <w:r w:rsidRPr="00C34425">
              <w:rPr>
                <w:rFonts w:ascii="Lato" w:hAnsi="Lato"/>
                <w:sz w:val="19"/>
              </w:rPr>
              <w:t>1,667,401</w:t>
            </w:r>
          </w:p>
        </w:tc>
      </w:tr>
      <w:tr w:rsidR="00000000" w:rsidRPr="00C34425" w14:paraId="54C4E56D" w14:textId="77777777">
        <w:trPr>
          <w:trHeight w:val="252"/>
        </w:trPr>
        <w:tc>
          <w:tcPr>
            <w:tcW w:w="2580" w:type="dxa"/>
            <w:shd w:val="clear" w:color="auto" w:fill="auto"/>
            <w:vAlign w:val="bottom"/>
          </w:tcPr>
          <w:p w14:paraId="24B74C5D" w14:textId="77777777" w:rsidR="00000000" w:rsidRPr="00C34425" w:rsidRDefault="008C498F">
            <w:pPr>
              <w:spacing w:line="0" w:lineRule="atLeast"/>
              <w:ind w:left="40"/>
              <w:rPr>
                <w:rFonts w:ascii="Lato" w:hAnsi="Lato"/>
                <w:sz w:val="19"/>
              </w:rPr>
            </w:pPr>
            <w:r w:rsidRPr="00C34425">
              <w:rPr>
                <w:rFonts w:ascii="Lato" w:hAnsi="Lato"/>
                <w:sz w:val="19"/>
              </w:rPr>
              <w:t>City of H</w:t>
            </w:r>
            <w:r w:rsidRPr="00C34425">
              <w:rPr>
                <w:rFonts w:ascii="Lato" w:hAnsi="Lato"/>
                <w:sz w:val="19"/>
              </w:rPr>
              <w:t>ornell</w:t>
            </w:r>
          </w:p>
        </w:tc>
        <w:tc>
          <w:tcPr>
            <w:tcW w:w="1820" w:type="dxa"/>
            <w:shd w:val="clear" w:color="auto" w:fill="auto"/>
            <w:vAlign w:val="bottom"/>
          </w:tcPr>
          <w:p w14:paraId="26F95E22"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479D09BB" w14:textId="77777777" w:rsidR="00000000" w:rsidRPr="00C34425" w:rsidRDefault="008C498F">
            <w:pPr>
              <w:spacing w:line="0" w:lineRule="atLeast"/>
              <w:ind w:right="164"/>
              <w:jc w:val="right"/>
              <w:rPr>
                <w:rFonts w:ascii="Lato" w:hAnsi="Lato"/>
                <w:sz w:val="19"/>
              </w:rPr>
            </w:pPr>
            <w:r w:rsidRPr="00C34425">
              <w:rPr>
                <w:rFonts w:ascii="Lato" w:hAnsi="Lato"/>
                <w:sz w:val="19"/>
              </w:rPr>
              <w:t>1,497,788</w:t>
            </w:r>
          </w:p>
        </w:tc>
        <w:tc>
          <w:tcPr>
            <w:tcW w:w="1140" w:type="dxa"/>
            <w:shd w:val="clear" w:color="auto" w:fill="auto"/>
            <w:vAlign w:val="bottom"/>
          </w:tcPr>
          <w:p w14:paraId="6E8B1A6E" w14:textId="77777777" w:rsidR="00000000" w:rsidRPr="00C34425" w:rsidRDefault="008C498F">
            <w:pPr>
              <w:spacing w:line="0" w:lineRule="atLeast"/>
              <w:ind w:right="84"/>
              <w:jc w:val="right"/>
              <w:rPr>
                <w:rFonts w:ascii="Lato" w:hAnsi="Lato"/>
                <w:sz w:val="19"/>
              </w:rPr>
            </w:pPr>
            <w:r w:rsidRPr="00C34425">
              <w:rPr>
                <w:rFonts w:ascii="Lato" w:hAnsi="Lato"/>
                <w:sz w:val="19"/>
              </w:rPr>
              <w:t>1,497,788</w:t>
            </w:r>
          </w:p>
        </w:tc>
        <w:tc>
          <w:tcPr>
            <w:tcW w:w="960" w:type="dxa"/>
            <w:shd w:val="clear" w:color="auto" w:fill="auto"/>
            <w:vAlign w:val="bottom"/>
          </w:tcPr>
          <w:p w14:paraId="6981E37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FF856D" w14:textId="77777777" w:rsidR="00000000" w:rsidRPr="00C34425" w:rsidRDefault="008C498F">
            <w:pPr>
              <w:spacing w:line="0" w:lineRule="atLeast"/>
              <w:ind w:right="24"/>
              <w:jc w:val="right"/>
              <w:rPr>
                <w:rFonts w:ascii="Lato" w:hAnsi="Lato"/>
                <w:sz w:val="19"/>
              </w:rPr>
            </w:pPr>
            <w:r w:rsidRPr="00C34425">
              <w:rPr>
                <w:rFonts w:ascii="Lato" w:hAnsi="Lato"/>
                <w:sz w:val="19"/>
              </w:rPr>
              <w:t>167,647</w:t>
            </w:r>
          </w:p>
        </w:tc>
        <w:tc>
          <w:tcPr>
            <w:tcW w:w="1540" w:type="dxa"/>
            <w:shd w:val="clear" w:color="auto" w:fill="auto"/>
            <w:vAlign w:val="bottom"/>
          </w:tcPr>
          <w:p w14:paraId="03AE677D" w14:textId="77777777" w:rsidR="00000000" w:rsidRPr="00C34425" w:rsidRDefault="008C498F">
            <w:pPr>
              <w:spacing w:line="0" w:lineRule="atLeast"/>
              <w:ind w:right="4"/>
              <w:jc w:val="right"/>
              <w:rPr>
                <w:rFonts w:ascii="Lato" w:hAnsi="Lato"/>
                <w:sz w:val="19"/>
              </w:rPr>
            </w:pPr>
            <w:r w:rsidRPr="00C34425">
              <w:rPr>
                <w:rFonts w:ascii="Lato" w:hAnsi="Lato"/>
                <w:sz w:val="19"/>
              </w:rPr>
              <w:t>1,665,435</w:t>
            </w:r>
          </w:p>
        </w:tc>
      </w:tr>
      <w:tr w:rsidR="00000000" w:rsidRPr="00C34425" w14:paraId="2C0F4B26" w14:textId="77777777">
        <w:trPr>
          <w:trHeight w:val="252"/>
        </w:trPr>
        <w:tc>
          <w:tcPr>
            <w:tcW w:w="2580" w:type="dxa"/>
            <w:shd w:val="clear" w:color="auto" w:fill="auto"/>
            <w:vAlign w:val="bottom"/>
          </w:tcPr>
          <w:p w14:paraId="20A25739" w14:textId="77777777" w:rsidR="00000000" w:rsidRPr="00C34425" w:rsidRDefault="008C498F">
            <w:pPr>
              <w:spacing w:line="0" w:lineRule="atLeast"/>
              <w:ind w:left="40"/>
              <w:rPr>
                <w:rFonts w:ascii="Lato" w:hAnsi="Lato"/>
                <w:sz w:val="19"/>
              </w:rPr>
            </w:pPr>
            <w:r w:rsidRPr="00C34425">
              <w:rPr>
                <w:rFonts w:ascii="Lato" w:hAnsi="Lato"/>
                <w:sz w:val="19"/>
              </w:rPr>
              <w:t>Town of Addison</w:t>
            </w:r>
          </w:p>
        </w:tc>
        <w:tc>
          <w:tcPr>
            <w:tcW w:w="1820" w:type="dxa"/>
            <w:shd w:val="clear" w:color="auto" w:fill="auto"/>
            <w:vAlign w:val="bottom"/>
          </w:tcPr>
          <w:p w14:paraId="0EF8EA45"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7E401442" w14:textId="77777777" w:rsidR="00000000" w:rsidRPr="00C34425" w:rsidRDefault="008C498F">
            <w:pPr>
              <w:spacing w:line="0" w:lineRule="atLeast"/>
              <w:ind w:right="164"/>
              <w:jc w:val="right"/>
              <w:rPr>
                <w:rFonts w:ascii="Lato" w:hAnsi="Lato"/>
                <w:sz w:val="19"/>
              </w:rPr>
            </w:pPr>
            <w:r w:rsidRPr="00C34425">
              <w:rPr>
                <w:rFonts w:ascii="Lato" w:hAnsi="Lato"/>
                <w:sz w:val="19"/>
              </w:rPr>
              <w:t>19,266</w:t>
            </w:r>
          </w:p>
        </w:tc>
        <w:tc>
          <w:tcPr>
            <w:tcW w:w="1140" w:type="dxa"/>
            <w:shd w:val="clear" w:color="auto" w:fill="auto"/>
            <w:vAlign w:val="bottom"/>
          </w:tcPr>
          <w:p w14:paraId="7B5614D8" w14:textId="77777777" w:rsidR="00000000" w:rsidRPr="00C34425" w:rsidRDefault="008C498F">
            <w:pPr>
              <w:spacing w:line="0" w:lineRule="atLeast"/>
              <w:ind w:right="84"/>
              <w:jc w:val="right"/>
              <w:rPr>
                <w:rFonts w:ascii="Lato" w:hAnsi="Lato"/>
                <w:sz w:val="19"/>
              </w:rPr>
            </w:pPr>
            <w:r w:rsidRPr="00C34425">
              <w:rPr>
                <w:rFonts w:ascii="Lato" w:hAnsi="Lato"/>
                <w:sz w:val="19"/>
              </w:rPr>
              <w:t>19,266</w:t>
            </w:r>
          </w:p>
        </w:tc>
        <w:tc>
          <w:tcPr>
            <w:tcW w:w="960" w:type="dxa"/>
            <w:shd w:val="clear" w:color="auto" w:fill="auto"/>
            <w:vAlign w:val="bottom"/>
          </w:tcPr>
          <w:p w14:paraId="306A9F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823726" w14:textId="77777777" w:rsidR="00000000" w:rsidRPr="00C34425" w:rsidRDefault="008C498F">
            <w:pPr>
              <w:spacing w:line="0" w:lineRule="atLeast"/>
              <w:ind w:right="24"/>
              <w:jc w:val="right"/>
              <w:rPr>
                <w:rFonts w:ascii="Lato" w:hAnsi="Lato"/>
                <w:sz w:val="19"/>
              </w:rPr>
            </w:pPr>
            <w:r w:rsidRPr="00C34425">
              <w:rPr>
                <w:rFonts w:ascii="Lato" w:hAnsi="Lato"/>
                <w:sz w:val="19"/>
              </w:rPr>
              <w:t>2,156</w:t>
            </w:r>
          </w:p>
        </w:tc>
        <w:tc>
          <w:tcPr>
            <w:tcW w:w="1540" w:type="dxa"/>
            <w:shd w:val="clear" w:color="auto" w:fill="auto"/>
            <w:vAlign w:val="bottom"/>
          </w:tcPr>
          <w:p w14:paraId="6F8A69F2" w14:textId="77777777" w:rsidR="00000000" w:rsidRPr="00C34425" w:rsidRDefault="008C498F">
            <w:pPr>
              <w:spacing w:line="0" w:lineRule="atLeast"/>
              <w:ind w:right="4"/>
              <w:jc w:val="right"/>
              <w:rPr>
                <w:rFonts w:ascii="Lato" w:hAnsi="Lato"/>
                <w:sz w:val="19"/>
              </w:rPr>
            </w:pPr>
            <w:r w:rsidRPr="00C34425">
              <w:rPr>
                <w:rFonts w:ascii="Lato" w:hAnsi="Lato"/>
                <w:sz w:val="19"/>
              </w:rPr>
              <w:t>21,422</w:t>
            </w:r>
          </w:p>
        </w:tc>
      </w:tr>
      <w:tr w:rsidR="00000000" w:rsidRPr="00C34425" w14:paraId="7A0D17EB" w14:textId="77777777">
        <w:trPr>
          <w:trHeight w:val="252"/>
        </w:trPr>
        <w:tc>
          <w:tcPr>
            <w:tcW w:w="2580" w:type="dxa"/>
            <w:shd w:val="clear" w:color="auto" w:fill="auto"/>
            <w:vAlign w:val="bottom"/>
          </w:tcPr>
          <w:p w14:paraId="61C2A960" w14:textId="77777777" w:rsidR="00000000" w:rsidRPr="00C34425" w:rsidRDefault="008C498F">
            <w:pPr>
              <w:spacing w:line="0" w:lineRule="atLeast"/>
              <w:ind w:left="40"/>
              <w:rPr>
                <w:rFonts w:ascii="Lato" w:hAnsi="Lato"/>
                <w:sz w:val="19"/>
              </w:rPr>
            </w:pPr>
            <w:r w:rsidRPr="00C34425">
              <w:rPr>
                <w:rFonts w:ascii="Lato" w:hAnsi="Lato"/>
                <w:sz w:val="19"/>
              </w:rPr>
              <w:t>Town of Avoca</w:t>
            </w:r>
          </w:p>
        </w:tc>
        <w:tc>
          <w:tcPr>
            <w:tcW w:w="1820" w:type="dxa"/>
            <w:shd w:val="clear" w:color="auto" w:fill="auto"/>
            <w:vAlign w:val="bottom"/>
          </w:tcPr>
          <w:p w14:paraId="03E8A70A"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0F5CD1F9" w14:textId="77777777" w:rsidR="00000000" w:rsidRPr="00C34425" w:rsidRDefault="008C498F">
            <w:pPr>
              <w:spacing w:line="0" w:lineRule="atLeast"/>
              <w:ind w:right="164"/>
              <w:jc w:val="right"/>
              <w:rPr>
                <w:rFonts w:ascii="Lato" w:hAnsi="Lato"/>
                <w:sz w:val="19"/>
              </w:rPr>
            </w:pPr>
            <w:r w:rsidRPr="00C34425">
              <w:rPr>
                <w:rFonts w:ascii="Lato" w:hAnsi="Lato"/>
                <w:sz w:val="19"/>
              </w:rPr>
              <w:t>9,098</w:t>
            </w:r>
          </w:p>
        </w:tc>
        <w:tc>
          <w:tcPr>
            <w:tcW w:w="1140" w:type="dxa"/>
            <w:shd w:val="clear" w:color="auto" w:fill="auto"/>
            <w:vAlign w:val="bottom"/>
          </w:tcPr>
          <w:p w14:paraId="76EFFECB" w14:textId="77777777" w:rsidR="00000000" w:rsidRPr="00C34425" w:rsidRDefault="008C498F">
            <w:pPr>
              <w:spacing w:line="0" w:lineRule="atLeast"/>
              <w:ind w:right="84"/>
              <w:jc w:val="right"/>
              <w:rPr>
                <w:rFonts w:ascii="Lato" w:hAnsi="Lato"/>
                <w:sz w:val="19"/>
              </w:rPr>
            </w:pPr>
            <w:r w:rsidRPr="00C34425">
              <w:rPr>
                <w:rFonts w:ascii="Lato" w:hAnsi="Lato"/>
                <w:sz w:val="19"/>
              </w:rPr>
              <w:t>9,098</w:t>
            </w:r>
          </w:p>
        </w:tc>
        <w:tc>
          <w:tcPr>
            <w:tcW w:w="960" w:type="dxa"/>
            <w:shd w:val="clear" w:color="auto" w:fill="auto"/>
            <w:vAlign w:val="bottom"/>
          </w:tcPr>
          <w:p w14:paraId="700E9A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4CB15F" w14:textId="77777777" w:rsidR="00000000" w:rsidRPr="00C34425" w:rsidRDefault="008C498F">
            <w:pPr>
              <w:spacing w:line="0" w:lineRule="atLeast"/>
              <w:ind w:right="24"/>
              <w:jc w:val="right"/>
              <w:rPr>
                <w:rFonts w:ascii="Lato" w:hAnsi="Lato"/>
                <w:sz w:val="19"/>
              </w:rPr>
            </w:pPr>
            <w:r w:rsidRPr="00C34425">
              <w:rPr>
                <w:rFonts w:ascii="Lato" w:hAnsi="Lato"/>
                <w:sz w:val="19"/>
              </w:rPr>
              <w:t>1,018</w:t>
            </w:r>
          </w:p>
        </w:tc>
        <w:tc>
          <w:tcPr>
            <w:tcW w:w="1540" w:type="dxa"/>
            <w:shd w:val="clear" w:color="auto" w:fill="auto"/>
            <w:vAlign w:val="bottom"/>
          </w:tcPr>
          <w:p w14:paraId="483D7DBA" w14:textId="77777777" w:rsidR="00000000" w:rsidRPr="00C34425" w:rsidRDefault="008C498F">
            <w:pPr>
              <w:spacing w:line="0" w:lineRule="atLeast"/>
              <w:ind w:right="4"/>
              <w:jc w:val="right"/>
              <w:rPr>
                <w:rFonts w:ascii="Lato" w:hAnsi="Lato"/>
                <w:sz w:val="19"/>
              </w:rPr>
            </w:pPr>
            <w:r w:rsidRPr="00C34425">
              <w:rPr>
                <w:rFonts w:ascii="Lato" w:hAnsi="Lato"/>
                <w:sz w:val="19"/>
              </w:rPr>
              <w:t>10,116</w:t>
            </w:r>
          </w:p>
        </w:tc>
      </w:tr>
      <w:tr w:rsidR="00000000" w:rsidRPr="00C34425" w14:paraId="197F2547" w14:textId="77777777">
        <w:trPr>
          <w:trHeight w:val="252"/>
        </w:trPr>
        <w:tc>
          <w:tcPr>
            <w:tcW w:w="2580" w:type="dxa"/>
            <w:shd w:val="clear" w:color="auto" w:fill="auto"/>
            <w:vAlign w:val="bottom"/>
          </w:tcPr>
          <w:p w14:paraId="635B79EC" w14:textId="77777777" w:rsidR="00000000" w:rsidRPr="00C34425" w:rsidRDefault="008C498F">
            <w:pPr>
              <w:spacing w:line="0" w:lineRule="atLeast"/>
              <w:ind w:left="40"/>
              <w:rPr>
                <w:rFonts w:ascii="Lato" w:hAnsi="Lato"/>
                <w:sz w:val="19"/>
              </w:rPr>
            </w:pPr>
            <w:r w:rsidRPr="00C34425">
              <w:rPr>
                <w:rFonts w:ascii="Lato" w:hAnsi="Lato"/>
                <w:sz w:val="19"/>
              </w:rPr>
              <w:t>Town of Bath</w:t>
            </w:r>
          </w:p>
        </w:tc>
        <w:tc>
          <w:tcPr>
            <w:tcW w:w="1820" w:type="dxa"/>
            <w:shd w:val="clear" w:color="auto" w:fill="auto"/>
            <w:vAlign w:val="bottom"/>
          </w:tcPr>
          <w:p w14:paraId="47612DC6"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7625D301" w14:textId="77777777" w:rsidR="00000000" w:rsidRPr="00C34425" w:rsidRDefault="008C498F">
            <w:pPr>
              <w:spacing w:line="0" w:lineRule="atLeast"/>
              <w:ind w:right="164"/>
              <w:jc w:val="right"/>
              <w:rPr>
                <w:rFonts w:ascii="Lato" w:hAnsi="Lato"/>
                <w:sz w:val="19"/>
              </w:rPr>
            </w:pPr>
            <w:r w:rsidRPr="00C34425">
              <w:rPr>
                <w:rFonts w:ascii="Lato" w:hAnsi="Lato"/>
                <w:sz w:val="19"/>
              </w:rPr>
              <w:t>96,124</w:t>
            </w:r>
          </w:p>
        </w:tc>
        <w:tc>
          <w:tcPr>
            <w:tcW w:w="1140" w:type="dxa"/>
            <w:shd w:val="clear" w:color="auto" w:fill="auto"/>
            <w:vAlign w:val="bottom"/>
          </w:tcPr>
          <w:p w14:paraId="241CB18B" w14:textId="77777777" w:rsidR="00000000" w:rsidRPr="00C34425" w:rsidRDefault="008C498F">
            <w:pPr>
              <w:spacing w:line="0" w:lineRule="atLeast"/>
              <w:ind w:right="84"/>
              <w:jc w:val="right"/>
              <w:rPr>
                <w:rFonts w:ascii="Lato" w:hAnsi="Lato"/>
                <w:sz w:val="19"/>
              </w:rPr>
            </w:pPr>
            <w:r w:rsidRPr="00C34425">
              <w:rPr>
                <w:rFonts w:ascii="Lato" w:hAnsi="Lato"/>
                <w:sz w:val="19"/>
              </w:rPr>
              <w:t>96,124</w:t>
            </w:r>
          </w:p>
        </w:tc>
        <w:tc>
          <w:tcPr>
            <w:tcW w:w="960" w:type="dxa"/>
            <w:shd w:val="clear" w:color="auto" w:fill="auto"/>
            <w:vAlign w:val="bottom"/>
          </w:tcPr>
          <w:p w14:paraId="7BD3F5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892D7D" w14:textId="77777777" w:rsidR="00000000" w:rsidRPr="00C34425" w:rsidRDefault="008C498F">
            <w:pPr>
              <w:spacing w:line="0" w:lineRule="atLeast"/>
              <w:ind w:right="24"/>
              <w:jc w:val="right"/>
              <w:rPr>
                <w:rFonts w:ascii="Lato" w:hAnsi="Lato"/>
                <w:sz w:val="19"/>
              </w:rPr>
            </w:pPr>
            <w:r w:rsidRPr="00C34425">
              <w:rPr>
                <w:rFonts w:ascii="Lato" w:hAnsi="Lato"/>
                <w:sz w:val="19"/>
              </w:rPr>
              <w:t>10,759</w:t>
            </w:r>
          </w:p>
        </w:tc>
        <w:tc>
          <w:tcPr>
            <w:tcW w:w="1540" w:type="dxa"/>
            <w:shd w:val="clear" w:color="auto" w:fill="auto"/>
            <w:vAlign w:val="bottom"/>
          </w:tcPr>
          <w:p w14:paraId="62A2C57D" w14:textId="77777777" w:rsidR="00000000" w:rsidRPr="00C34425" w:rsidRDefault="008C498F">
            <w:pPr>
              <w:spacing w:line="0" w:lineRule="atLeast"/>
              <w:ind w:right="4"/>
              <w:jc w:val="right"/>
              <w:rPr>
                <w:rFonts w:ascii="Lato" w:hAnsi="Lato"/>
                <w:sz w:val="19"/>
              </w:rPr>
            </w:pPr>
            <w:r w:rsidRPr="00C34425">
              <w:rPr>
                <w:rFonts w:ascii="Lato" w:hAnsi="Lato"/>
                <w:sz w:val="19"/>
              </w:rPr>
              <w:t>106,883</w:t>
            </w:r>
          </w:p>
        </w:tc>
      </w:tr>
      <w:tr w:rsidR="00000000" w:rsidRPr="00C34425" w14:paraId="0ED0274E" w14:textId="77777777">
        <w:trPr>
          <w:trHeight w:val="252"/>
        </w:trPr>
        <w:tc>
          <w:tcPr>
            <w:tcW w:w="2580" w:type="dxa"/>
            <w:shd w:val="clear" w:color="auto" w:fill="auto"/>
            <w:vAlign w:val="bottom"/>
          </w:tcPr>
          <w:p w14:paraId="3DC5D89B" w14:textId="77777777" w:rsidR="00000000" w:rsidRPr="00C34425" w:rsidRDefault="008C498F">
            <w:pPr>
              <w:spacing w:line="0" w:lineRule="atLeast"/>
              <w:ind w:left="40"/>
              <w:rPr>
                <w:rFonts w:ascii="Lato" w:hAnsi="Lato"/>
                <w:sz w:val="19"/>
              </w:rPr>
            </w:pPr>
            <w:r w:rsidRPr="00C34425">
              <w:rPr>
                <w:rFonts w:ascii="Lato" w:hAnsi="Lato"/>
                <w:sz w:val="19"/>
              </w:rPr>
              <w:t>Town of Bradford</w:t>
            </w:r>
          </w:p>
        </w:tc>
        <w:tc>
          <w:tcPr>
            <w:tcW w:w="1820" w:type="dxa"/>
            <w:shd w:val="clear" w:color="auto" w:fill="auto"/>
            <w:vAlign w:val="bottom"/>
          </w:tcPr>
          <w:p w14:paraId="6A13748B"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076AE838" w14:textId="77777777" w:rsidR="00000000" w:rsidRPr="00C34425" w:rsidRDefault="008C498F">
            <w:pPr>
              <w:spacing w:line="0" w:lineRule="atLeast"/>
              <w:ind w:right="164"/>
              <w:jc w:val="right"/>
              <w:rPr>
                <w:rFonts w:ascii="Lato" w:hAnsi="Lato"/>
                <w:sz w:val="19"/>
              </w:rPr>
            </w:pPr>
            <w:r w:rsidRPr="00C34425">
              <w:rPr>
                <w:rFonts w:ascii="Lato" w:hAnsi="Lato"/>
                <w:sz w:val="19"/>
              </w:rPr>
              <w:t>6,199</w:t>
            </w:r>
          </w:p>
        </w:tc>
        <w:tc>
          <w:tcPr>
            <w:tcW w:w="1140" w:type="dxa"/>
            <w:shd w:val="clear" w:color="auto" w:fill="auto"/>
            <w:vAlign w:val="bottom"/>
          </w:tcPr>
          <w:p w14:paraId="2B5B5927" w14:textId="77777777" w:rsidR="00000000" w:rsidRPr="00C34425" w:rsidRDefault="008C498F">
            <w:pPr>
              <w:spacing w:line="0" w:lineRule="atLeast"/>
              <w:ind w:right="84"/>
              <w:jc w:val="right"/>
              <w:rPr>
                <w:rFonts w:ascii="Lato" w:hAnsi="Lato"/>
                <w:sz w:val="19"/>
              </w:rPr>
            </w:pPr>
            <w:r w:rsidRPr="00C34425">
              <w:rPr>
                <w:rFonts w:ascii="Lato" w:hAnsi="Lato"/>
                <w:sz w:val="19"/>
              </w:rPr>
              <w:t>6,199</w:t>
            </w:r>
          </w:p>
        </w:tc>
        <w:tc>
          <w:tcPr>
            <w:tcW w:w="960" w:type="dxa"/>
            <w:shd w:val="clear" w:color="auto" w:fill="auto"/>
            <w:vAlign w:val="bottom"/>
          </w:tcPr>
          <w:p w14:paraId="6A77F87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84027E" w14:textId="77777777" w:rsidR="00000000" w:rsidRPr="00C34425" w:rsidRDefault="008C498F">
            <w:pPr>
              <w:spacing w:line="0" w:lineRule="atLeast"/>
              <w:ind w:right="24"/>
              <w:jc w:val="right"/>
              <w:rPr>
                <w:rFonts w:ascii="Lato" w:hAnsi="Lato"/>
                <w:sz w:val="19"/>
              </w:rPr>
            </w:pPr>
            <w:r w:rsidRPr="00C34425">
              <w:rPr>
                <w:rFonts w:ascii="Lato" w:hAnsi="Lato"/>
                <w:sz w:val="19"/>
              </w:rPr>
              <w:t>694</w:t>
            </w:r>
          </w:p>
        </w:tc>
        <w:tc>
          <w:tcPr>
            <w:tcW w:w="1540" w:type="dxa"/>
            <w:shd w:val="clear" w:color="auto" w:fill="auto"/>
            <w:vAlign w:val="bottom"/>
          </w:tcPr>
          <w:p w14:paraId="3E6048A8" w14:textId="77777777" w:rsidR="00000000" w:rsidRPr="00C34425" w:rsidRDefault="008C498F">
            <w:pPr>
              <w:spacing w:line="0" w:lineRule="atLeast"/>
              <w:ind w:right="4"/>
              <w:jc w:val="right"/>
              <w:rPr>
                <w:rFonts w:ascii="Lato" w:hAnsi="Lato"/>
                <w:sz w:val="19"/>
              </w:rPr>
            </w:pPr>
            <w:r w:rsidRPr="00C34425">
              <w:rPr>
                <w:rFonts w:ascii="Lato" w:hAnsi="Lato"/>
                <w:sz w:val="19"/>
              </w:rPr>
              <w:t>6,893</w:t>
            </w:r>
          </w:p>
        </w:tc>
      </w:tr>
      <w:tr w:rsidR="00000000" w:rsidRPr="00C34425" w14:paraId="1D059476" w14:textId="77777777">
        <w:trPr>
          <w:trHeight w:val="252"/>
        </w:trPr>
        <w:tc>
          <w:tcPr>
            <w:tcW w:w="2580" w:type="dxa"/>
            <w:shd w:val="clear" w:color="auto" w:fill="auto"/>
            <w:vAlign w:val="bottom"/>
          </w:tcPr>
          <w:p w14:paraId="62809FBE" w14:textId="77777777" w:rsidR="00000000" w:rsidRPr="00C34425" w:rsidRDefault="008C498F">
            <w:pPr>
              <w:spacing w:line="0" w:lineRule="atLeast"/>
              <w:ind w:left="40"/>
              <w:rPr>
                <w:rFonts w:ascii="Lato" w:hAnsi="Lato"/>
                <w:sz w:val="19"/>
              </w:rPr>
            </w:pPr>
            <w:r w:rsidRPr="00C34425">
              <w:rPr>
                <w:rFonts w:ascii="Lato" w:hAnsi="Lato"/>
                <w:sz w:val="19"/>
              </w:rPr>
              <w:t>Town of Cameron</w:t>
            </w:r>
          </w:p>
        </w:tc>
        <w:tc>
          <w:tcPr>
            <w:tcW w:w="1820" w:type="dxa"/>
            <w:shd w:val="clear" w:color="auto" w:fill="auto"/>
            <w:vAlign w:val="bottom"/>
          </w:tcPr>
          <w:p w14:paraId="7B7D3601"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0D8DB97B" w14:textId="77777777" w:rsidR="00000000" w:rsidRPr="00C34425" w:rsidRDefault="008C498F">
            <w:pPr>
              <w:spacing w:line="0" w:lineRule="atLeast"/>
              <w:ind w:right="164"/>
              <w:jc w:val="right"/>
              <w:rPr>
                <w:rFonts w:ascii="Lato" w:hAnsi="Lato"/>
                <w:sz w:val="19"/>
              </w:rPr>
            </w:pPr>
            <w:r w:rsidRPr="00C34425">
              <w:rPr>
                <w:rFonts w:ascii="Lato" w:hAnsi="Lato"/>
                <w:sz w:val="19"/>
              </w:rPr>
              <w:t>5,347</w:t>
            </w:r>
          </w:p>
        </w:tc>
        <w:tc>
          <w:tcPr>
            <w:tcW w:w="1140" w:type="dxa"/>
            <w:shd w:val="clear" w:color="auto" w:fill="auto"/>
            <w:vAlign w:val="bottom"/>
          </w:tcPr>
          <w:p w14:paraId="11115391" w14:textId="77777777" w:rsidR="00000000" w:rsidRPr="00C34425" w:rsidRDefault="008C498F">
            <w:pPr>
              <w:spacing w:line="0" w:lineRule="atLeast"/>
              <w:ind w:right="84"/>
              <w:jc w:val="right"/>
              <w:rPr>
                <w:rFonts w:ascii="Lato" w:hAnsi="Lato"/>
                <w:sz w:val="19"/>
              </w:rPr>
            </w:pPr>
            <w:r w:rsidRPr="00C34425">
              <w:rPr>
                <w:rFonts w:ascii="Lato" w:hAnsi="Lato"/>
                <w:sz w:val="19"/>
              </w:rPr>
              <w:t>5,347</w:t>
            </w:r>
          </w:p>
        </w:tc>
        <w:tc>
          <w:tcPr>
            <w:tcW w:w="960" w:type="dxa"/>
            <w:shd w:val="clear" w:color="auto" w:fill="auto"/>
            <w:vAlign w:val="bottom"/>
          </w:tcPr>
          <w:p w14:paraId="60BF97C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12E6651" w14:textId="77777777" w:rsidR="00000000" w:rsidRPr="00C34425" w:rsidRDefault="008C498F">
            <w:pPr>
              <w:spacing w:line="0" w:lineRule="atLeast"/>
              <w:ind w:right="24"/>
              <w:jc w:val="right"/>
              <w:rPr>
                <w:rFonts w:ascii="Lato" w:hAnsi="Lato"/>
                <w:sz w:val="19"/>
              </w:rPr>
            </w:pPr>
            <w:r w:rsidRPr="00C34425">
              <w:rPr>
                <w:rFonts w:ascii="Lato" w:hAnsi="Lato"/>
                <w:sz w:val="19"/>
              </w:rPr>
              <w:t>598</w:t>
            </w:r>
          </w:p>
        </w:tc>
        <w:tc>
          <w:tcPr>
            <w:tcW w:w="1540" w:type="dxa"/>
            <w:shd w:val="clear" w:color="auto" w:fill="auto"/>
            <w:vAlign w:val="bottom"/>
          </w:tcPr>
          <w:p w14:paraId="5C17EDAB" w14:textId="77777777" w:rsidR="00000000" w:rsidRPr="00C34425" w:rsidRDefault="008C498F">
            <w:pPr>
              <w:spacing w:line="0" w:lineRule="atLeast"/>
              <w:ind w:right="4"/>
              <w:jc w:val="right"/>
              <w:rPr>
                <w:rFonts w:ascii="Lato" w:hAnsi="Lato"/>
                <w:sz w:val="19"/>
              </w:rPr>
            </w:pPr>
            <w:r w:rsidRPr="00C34425">
              <w:rPr>
                <w:rFonts w:ascii="Lato" w:hAnsi="Lato"/>
                <w:sz w:val="19"/>
              </w:rPr>
              <w:t>5,945</w:t>
            </w:r>
          </w:p>
        </w:tc>
      </w:tr>
      <w:tr w:rsidR="00000000" w:rsidRPr="00C34425" w14:paraId="620061E3" w14:textId="77777777">
        <w:trPr>
          <w:trHeight w:val="252"/>
        </w:trPr>
        <w:tc>
          <w:tcPr>
            <w:tcW w:w="2580" w:type="dxa"/>
            <w:shd w:val="clear" w:color="auto" w:fill="auto"/>
            <w:vAlign w:val="bottom"/>
          </w:tcPr>
          <w:p w14:paraId="7A1D3673" w14:textId="77777777" w:rsidR="00000000" w:rsidRPr="00C34425" w:rsidRDefault="008C498F">
            <w:pPr>
              <w:spacing w:line="0" w:lineRule="atLeast"/>
              <w:ind w:left="40"/>
              <w:rPr>
                <w:rFonts w:ascii="Lato" w:hAnsi="Lato"/>
                <w:sz w:val="19"/>
              </w:rPr>
            </w:pPr>
            <w:r w:rsidRPr="00C34425">
              <w:rPr>
                <w:rFonts w:ascii="Lato" w:hAnsi="Lato"/>
                <w:sz w:val="19"/>
              </w:rPr>
              <w:t>Town of Campbell</w:t>
            </w:r>
          </w:p>
        </w:tc>
        <w:tc>
          <w:tcPr>
            <w:tcW w:w="1820" w:type="dxa"/>
            <w:shd w:val="clear" w:color="auto" w:fill="auto"/>
            <w:vAlign w:val="bottom"/>
          </w:tcPr>
          <w:p w14:paraId="4DBED3D6"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2CD18E89" w14:textId="77777777" w:rsidR="00000000" w:rsidRPr="00C34425" w:rsidRDefault="008C498F">
            <w:pPr>
              <w:spacing w:line="0" w:lineRule="atLeast"/>
              <w:ind w:right="164"/>
              <w:jc w:val="right"/>
              <w:rPr>
                <w:rFonts w:ascii="Lato" w:hAnsi="Lato"/>
                <w:sz w:val="19"/>
              </w:rPr>
            </w:pPr>
            <w:r w:rsidRPr="00C34425">
              <w:rPr>
                <w:rFonts w:ascii="Lato" w:hAnsi="Lato"/>
                <w:sz w:val="19"/>
              </w:rPr>
              <w:t>43,771</w:t>
            </w:r>
          </w:p>
        </w:tc>
        <w:tc>
          <w:tcPr>
            <w:tcW w:w="1140" w:type="dxa"/>
            <w:shd w:val="clear" w:color="auto" w:fill="auto"/>
            <w:vAlign w:val="bottom"/>
          </w:tcPr>
          <w:p w14:paraId="7E55F6C8" w14:textId="77777777" w:rsidR="00000000" w:rsidRPr="00C34425" w:rsidRDefault="008C498F">
            <w:pPr>
              <w:spacing w:line="0" w:lineRule="atLeast"/>
              <w:ind w:right="84"/>
              <w:jc w:val="right"/>
              <w:rPr>
                <w:rFonts w:ascii="Lato" w:hAnsi="Lato"/>
                <w:sz w:val="19"/>
              </w:rPr>
            </w:pPr>
            <w:r w:rsidRPr="00C34425">
              <w:rPr>
                <w:rFonts w:ascii="Lato" w:hAnsi="Lato"/>
                <w:sz w:val="19"/>
              </w:rPr>
              <w:t>43,771</w:t>
            </w:r>
          </w:p>
        </w:tc>
        <w:tc>
          <w:tcPr>
            <w:tcW w:w="960" w:type="dxa"/>
            <w:shd w:val="clear" w:color="auto" w:fill="auto"/>
            <w:vAlign w:val="bottom"/>
          </w:tcPr>
          <w:p w14:paraId="42E94EC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7F95A4" w14:textId="77777777" w:rsidR="00000000" w:rsidRPr="00C34425" w:rsidRDefault="008C498F">
            <w:pPr>
              <w:spacing w:line="0" w:lineRule="atLeast"/>
              <w:ind w:right="24"/>
              <w:jc w:val="right"/>
              <w:rPr>
                <w:rFonts w:ascii="Lato" w:hAnsi="Lato"/>
                <w:sz w:val="19"/>
              </w:rPr>
            </w:pPr>
            <w:r w:rsidRPr="00C34425">
              <w:rPr>
                <w:rFonts w:ascii="Lato" w:hAnsi="Lato"/>
                <w:sz w:val="19"/>
              </w:rPr>
              <w:t>4,899</w:t>
            </w:r>
          </w:p>
        </w:tc>
        <w:tc>
          <w:tcPr>
            <w:tcW w:w="1540" w:type="dxa"/>
            <w:shd w:val="clear" w:color="auto" w:fill="auto"/>
            <w:vAlign w:val="bottom"/>
          </w:tcPr>
          <w:p w14:paraId="389C5F4A" w14:textId="77777777" w:rsidR="00000000" w:rsidRPr="00C34425" w:rsidRDefault="008C498F">
            <w:pPr>
              <w:spacing w:line="0" w:lineRule="atLeast"/>
              <w:ind w:right="4"/>
              <w:jc w:val="right"/>
              <w:rPr>
                <w:rFonts w:ascii="Lato" w:hAnsi="Lato"/>
                <w:sz w:val="19"/>
              </w:rPr>
            </w:pPr>
            <w:r w:rsidRPr="00C34425">
              <w:rPr>
                <w:rFonts w:ascii="Lato" w:hAnsi="Lato"/>
                <w:sz w:val="19"/>
              </w:rPr>
              <w:t>48,670</w:t>
            </w:r>
          </w:p>
        </w:tc>
      </w:tr>
      <w:tr w:rsidR="00000000" w:rsidRPr="00C34425" w14:paraId="6DEAFFE3" w14:textId="77777777">
        <w:trPr>
          <w:trHeight w:val="252"/>
        </w:trPr>
        <w:tc>
          <w:tcPr>
            <w:tcW w:w="2580" w:type="dxa"/>
            <w:shd w:val="clear" w:color="auto" w:fill="auto"/>
            <w:vAlign w:val="bottom"/>
          </w:tcPr>
          <w:p w14:paraId="43B830A9" w14:textId="77777777" w:rsidR="00000000" w:rsidRPr="00C34425" w:rsidRDefault="008C498F">
            <w:pPr>
              <w:spacing w:line="0" w:lineRule="atLeast"/>
              <w:ind w:left="40"/>
              <w:rPr>
                <w:rFonts w:ascii="Lato" w:hAnsi="Lato"/>
                <w:sz w:val="19"/>
              </w:rPr>
            </w:pPr>
            <w:r w:rsidRPr="00C34425">
              <w:rPr>
                <w:rFonts w:ascii="Lato" w:hAnsi="Lato"/>
                <w:sz w:val="19"/>
              </w:rPr>
              <w:t>Town of Canisteo</w:t>
            </w:r>
          </w:p>
        </w:tc>
        <w:tc>
          <w:tcPr>
            <w:tcW w:w="1820" w:type="dxa"/>
            <w:shd w:val="clear" w:color="auto" w:fill="auto"/>
            <w:vAlign w:val="bottom"/>
          </w:tcPr>
          <w:p w14:paraId="0C2F8C27"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172075F5" w14:textId="77777777" w:rsidR="00000000" w:rsidRPr="00C34425" w:rsidRDefault="008C498F">
            <w:pPr>
              <w:spacing w:line="0" w:lineRule="atLeast"/>
              <w:ind w:right="164"/>
              <w:jc w:val="right"/>
              <w:rPr>
                <w:rFonts w:ascii="Lato" w:hAnsi="Lato"/>
                <w:sz w:val="19"/>
              </w:rPr>
            </w:pPr>
            <w:r w:rsidRPr="00C34425">
              <w:rPr>
                <w:rFonts w:ascii="Lato" w:hAnsi="Lato"/>
                <w:sz w:val="19"/>
              </w:rPr>
              <w:t>30,944</w:t>
            </w:r>
          </w:p>
        </w:tc>
        <w:tc>
          <w:tcPr>
            <w:tcW w:w="1140" w:type="dxa"/>
            <w:shd w:val="clear" w:color="auto" w:fill="auto"/>
            <w:vAlign w:val="bottom"/>
          </w:tcPr>
          <w:p w14:paraId="5359FDE9" w14:textId="77777777" w:rsidR="00000000" w:rsidRPr="00C34425" w:rsidRDefault="008C498F">
            <w:pPr>
              <w:spacing w:line="0" w:lineRule="atLeast"/>
              <w:ind w:right="84"/>
              <w:jc w:val="right"/>
              <w:rPr>
                <w:rFonts w:ascii="Lato" w:hAnsi="Lato"/>
                <w:sz w:val="19"/>
              </w:rPr>
            </w:pPr>
            <w:r w:rsidRPr="00C34425">
              <w:rPr>
                <w:rFonts w:ascii="Lato" w:hAnsi="Lato"/>
                <w:sz w:val="19"/>
              </w:rPr>
              <w:t>30,944</w:t>
            </w:r>
          </w:p>
        </w:tc>
        <w:tc>
          <w:tcPr>
            <w:tcW w:w="960" w:type="dxa"/>
            <w:shd w:val="clear" w:color="auto" w:fill="auto"/>
            <w:vAlign w:val="bottom"/>
          </w:tcPr>
          <w:p w14:paraId="3E6EBF8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B7008D" w14:textId="77777777" w:rsidR="00000000" w:rsidRPr="00C34425" w:rsidRDefault="008C498F">
            <w:pPr>
              <w:spacing w:line="0" w:lineRule="atLeast"/>
              <w:ind w:right="24"/>
              <w:jc w:val="right"/>
              <w:rPr>
                <w:rFonts w:ascii="Lato" w:hAnsi="Lato"/>
                <w:sz w:val="19"/>
              </w:rPr>
            </w:pPr>
            <w:r w:rsidRPr="00C34425">
              <w:rPr>
                <w:rFonts w:ascii="Lato" w:hAnsi="Lato"/>
                <w:sz w:val="19"/>
              </w:rPr>
              <w:t>3,464</w:t>
            </w:r>
          </w:p>
        </w:tc>
        <w:tc>
          <w:tcPr>
            <w:tcW w:w="1540" w:type="dxa"/>
            <w:shd w:val="clear" w:color="auto" w:fill="auto"/>
            <w:vAlign w:val="bottom"/>
          </w:tcPr>
          <w:p w14:paraId="3C9CFEE2" w14:textId="77777777" w:rsidR="00000000" w:rsidRPr="00C34425" w:rsidRDefault="008C498F">
            <w:pPr>
              <w:spacing w:line="0" w:lineRule="atLeast"/>
              <w:ind w:right="4"/>
              <w:jc w:val="right"/>
              <w:rPr>
                <w:rFonts w:ascii="Lato" w:hAnsi="Lato"/>
                <w:sz w:val="19"/>
              </w:rPr>
            </w:pPr>
            <w:r w:rsidRPr="00C34425">
              <w:rPr>
                <w:rFonts w:ascii="Lato" w:hAnsi="Lato"/>
                <w:sz w:val="19"/>
              </w:rPr>
              <w:t>34,408</w:t>
            </w:r>
          </w:p>
        </w:tc>
      </w:tr>
      <w:tr w:rsidR="00000000" w:rsidRPr="00C34425" w14:paraId="7D6C8B47" w14:textId="77777777">
        <w:trPr>
          <w:trHeight w:val="252"/>
        </w:trPr>
        <w:tc>
          <w:tcPr>
            <w:tcW w:w="2580" w:type="dxa"/>
            <w:shd w:val="clear" w:color="auto" w:fill="auto"/>
            <w:vAlign w:val="bottom"/>
          </w:tcPr>
          <w:p w14:paraId="6B6794DC" w14:textId="77777777" w:rsidR="00000000" w:rsidRPr="00C34425" w:rsidRDefault="008C498F">
            <w:pPr>
              <w:spacing w:line="0" w:lineRule="atLeast"/>
              <w:ind w:left="40"/>
              <w:rPr>
                <w:rFonts w:ascii="Lato" w:hAnsi="Lato"/>
                <w:sz w:val="19"/>
              </w:rPr>
            </w:pPr>
            <w:r w:rsidRPr="00C34425">
              <w:rPr>
                <w:rFonts w:ascii="Lato" w:hAnsi="Lato"/>
                <w:sz w:val="19"/>
              </w:rPr>
              <w:t>Town of Caton</w:t>
            </w:r>
          </w:p>
        </w:tc>
        <w:tc>
          <w:tcPr>
            <w:tcW w:w="1820" w:type="dxa"/>
            <w:shd w:val="clear" w:color="auto" w:fill="auto"/>
            <w:vAlign w:val="bottom"/>
          </w:tcPr>
          <w:p w14:paraId="7FC69D40"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018B9EA8" w14:textId="77777777" w:rsidR="00000000" w:rsidRPr="00C34425" w:rsidRDefault="008C498F">
            <w:pPr>
              <w:spacing w:line="0" w:lineRule="atLeast"/>
              <w:ind w:right="164"/>
              <w:jc w:val="right"/>
              <w:rPr>
                <w:rFonts w:ascii="Lato" w:hAnsi="Lato"/>
                <w:sz w:val="19"/>
              </w:rPr>
            </w:pPr>
            <w:r w:rsidRPr="00C34425">
              <w:rPr>
                <w:rFonts w:ascii="Lato" w:hAnsi="Lato"/>
                <w:sz w:val="19"/>
              </w:rPr>
              <w:t>17,616</w:t>
            </w:r>
          </w:p>
        </w:tc>
        <w:tc>
          <w:tcPr>
            <w:tcW w:w="1140" w:type="dxa"/>
            <w:shd w:val="clear" w:color="auto" w:fill="auto"/>
            <w:vAlign w:val="bottom"/>
          </w:tcPr>
          <w:p w14:paraId="645256FD" w14:textId="77777777" w:rsidR="00000000" w:rsidRPr="00C34425" w:rsidRDefault="008C498F">
            <w:pPr>
              <w:spacing w:line="0" w:lineRule="atLeast"/>
              <w:ind w:right="84"/>
              <w:jc w:val="right"/>
              <w:rPr>
                <w:rFonts w:ascii="Lato" w:hAnsi="Lato"/>
                <w:sz w:val="19"/>
              </w:rPr>
            </w:pPr>
            <w:r w:rsidRPr="00C34425">
              <w:rPr>
                <w:rFonts w:ascii="Lato" w:hAnsi="Lato"/>
                <w:sz w:val="19"/>
              </w:rPr>
              <w:t>17,616</w:t>
            </w:r>
          </w:p>
        </w:tc>
        <w:tc>
          <w:tcPr>
            <w:tcW w:w="960" w:type="dxa"/>
            <w:shd w:val="clear" w:color="auto" w:fill="auto"/>
            <w:vAlign w:val="bottom"/>
          </w:tcPr>
          <w:p w14:paraId="45E01E7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FCEE5B" w14:textId="77777777" w:rsidR="00000000" w:rsidRPr="00C34425" w:rsidRDefault="008C498F">
            <w:pPr>
              <w:spacing w:line="0" w:lineRule="atLeast"/>
              <w:ind w:right="24"/>
              <w:jc w:val="right"/>
              <w:rPr>
                <w:rFonts w:ascii="Lato" w:hAnsi="Lato"/>
                <w:sz w:val="19"/>
              </w:rPr>
            </w:pPr>
            <w:r w:rsidRPr="00C34425">
              <w:rPr>
                <w:rFonts w:ascii="Lato" w:hAnsi="Lato"/>
                <w:sz w:val="19"/>
              </w:rPr>
              <w:t>1,972</w:t>
            </w:r>
          </w:p>
        </w:tc>
        <w:tc>
          <w:tcPr>
            <w:tcW w:w="1540" w:type="dxa"/>
            <w:shd w:val="clear" w:color="auto" w:fill="auto"/>
            <w:vAlign w:val="bottom"/>
          </w:tcPr>
          <w:p w14:paraId="1F50E4F7" w14:textId="77777777" w:rsidR="00000000" w:rsidRPr="00C34425" w:rsidRDefault="008C498F">
            <w:pPr>
              <w:spacing w:line="0" w:lineRule="atLeast"/>
              <w:ind w:right="4"/>
              <w:jc w:val="right"/>
              <w:rPr>
                <w:rFonts w:ascii="Lato" w:hAnsi="Lato"/>
                <w:sz w:val="19"/>
              </w:rPr>
            </w:pPr>
            <w:r w:rsidRPr="00C34425">
              <w:rPr>
                <w:rFonts w:ascii="Lato" w:hAnsi="Lato"/>
                <w:sz w:val="19"/>
              </w:rPr>
              <w:t>19,588</w:t>
            </w:r>
          </w:p>
        </w:tc>
      </w:tr>
      <w:tr w:rsidR="00000000" w:rsidRPr="00C34425" w14:paraId="48A1AEB5" w14:textId="77777777">
        <w:trPr>
          <w:trHeight w:val="252"/>
        </w:trPr>
        <w:tc>
          <w:tcPr>
            <w:tcW w:w="2580" w:type="dxa"/>
            <w:shd w:val="clear" w:color="auto" w:fill="auto"/>
            <w:vAlign w:val="bottom"/>
          </w:tcPr>
          <w:p w14:paraId="482821CC" w14:textId="77777777" w:rsidR="00000000" w:rsidRPr="00C34425" w:rsidRDefault="008C498F">
            <w:pPr>
              <w:spacing w:line="0" w:lineRule="atLeast"/>
              <w:ind w:left="40"/>
              <w:rPr>
                <w:rFonts w:ascii="Lato" w:hAnsi="Lato"/>
                <w:sz w:val="19"/>
              </w:rPr>
            </w:pPr>
            <w:r w:rsidRPr="00C34425">
              <w:rPr>
                <w:rFonts w:ascii="Lato" w:hAnsi="Lato"/>
                <w:sz w:val="19"/>
              </w:rPr>
              <w:t>Town of Cohocton</w:t>
            </w:r>
          </w:p>
        </w:tc>
        <w:tc>
          <w:tcPr>
            <w:tcW w:w="1820" w:type="dxa"/>
            <w:shd w:val="clear" w:color="auto" w:fill="auto"/>
            <w:vAlign w:val="bottom"/>
          </w:tcPr>
          <w:p w14:paraId="46A56474"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20B8BB5" w14:textId="77777777" w:rsidR="00000000" w:rsidRPr="00C34425" w:rsidRDefault="008C498F">
            <w:pPr>
              <w:spacing w:line="0" w:lineRule="atLeast"/>
              <w:ind w:right="164"/>
              <w:jc w:val="right"/>
              <w:rPr>
                <w:rFonts w:ascii="Lato" w:hAnsi="Lato"/>
                <w:sz w:val="19"/>
              </w:rPr>
            </w:pPr>
            <w:r w:rsidRPr="00C34425">
              <w:rPr>
                <w:rFonts w:ascii="Lato" w:hAnsi="Lato"/>
                <w:sz w:val="19"/>
              </w:rPr>
              <w:t>11,942</w:t>
            </w:r>
          </w:p>
        </w:tc>
        <w:tc>
          <w:tcPr>
            <w:tcW w:w="1140" w:type="dxa"/>
            <w:shd w:val="clear" w:color="auto" w:fill="auto"/>
            <w:vAlign w:val="bottom"/>
          </w:tcPr>
          <w:p w14:paraId="1FFB893B" w14:textId="77777777" w:rsidR="00000000" w:rsidRPr="00C34425" w:rsidRDefault="008C498F">
            <w:pPr>
              <w:spacing w:line="0" w:lineRule="atLeast"/>
              <w:ind w:right="84"/>
              <w:jc w:val="right"/>
              <w:rPr>
                <w:rFonts w:ascii="Lato" w:hAnsi="Lato"/>
                <w:sz w:val="19"/>
              </w:rPr>
            </w:pPr>
            <w:r w:rsidRPr="00C34425">
              <w:rPr>
                <w:rFonts w:ascii="Lato" w:hAnsi="Lato"/>
                <w:sz w:val="19"/>
              </w:rPr>
              <w:t>11,942</w:t>
            </w:r>
          </w:p>
        </w:tc>
        <w:tc>
          <w:tcPr>
            <w:tcW w:w="960" w:type="dxa"/>
            <w:shd w:val="clear" w:color="auto" w:fill="auto"/>
            <w:vAlign w:val="bottom"/>
          </w:tcPr>
          <w:p w14:paraId="0FCC542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C647F2" w14:textId="77777777" w:rsidR="00000000" w:rsidRPr="00C34425" w:rsidRDefault="008C498F">
            <w:pPr>
              <w:spacing w:line="0" w:lineRule="atLeast"/>
              <w:ind w:right="24"/>
              <w:jc w:val="right"/>
              <w:rPr>
                <w:rFonts w:ascii="Lato" w:hAnsi="Lato"/>
                <w:sz w:val="19"/>
              </w:rPr>
            </w:pPr>
            <w:r w:rsidRPr="00C34425">
              <w:rPr>
                <w:rFonts w:ascii="Lato" w:hAnsi="Lato"/>
                <w:sz w:val="19"/>
              </w:rPr>
              <w:t>1,337</w:t>
            </w:r>
          </w:p>
        </w:tc>
        <w:tc>
          <w:tcPr>
            <w:tcW w:w="1540" w:type="dxa"/>
            <w:shd w:val="clear" w:color="auto" w:fill="auto"/>
            <w:vAlign w:val="bottom"/>
          </w:tcPr>
          <w:p w14:paraId="4DC2E395" w14:textId="77777777" w:rsidR="00000000" w:rsidRPr="00C34425" w:rsidRDefault="008C498F">
            <w:pPr>
              <w:spacing w:line="0" w:lineRule="atLeast"/>
              <w:ind w:right="4"/>
              <w:jc w:val="right"/>
              <w:rPr>
                <w:rFonts w:ascii="Lato" w:hAnsi="Lato"/>
                <w:sz w:val="19"/>
              </w:rPr>
            </w:pPr>
            <w:r w:rsidRPr="00C34425">
              <w:rPr>
                <w:rFonts w:ascii="Lato" w:hAnsi="Lato"/>
                <w:sz w:val="19"/>
              </w:rPr>
              <w:t>13,279</w:t>
            </w:r>
          </w:p>
        </w:tc>
      </w:tr>
      <w:tr w:rsidR="00000000" w:rsidRPr="00C34425" w14:paraId="08AFB919" w14:textId="77777777">
        <w:trPr>
          <w:trHeight w:val="252"/>
        </w:trPr>
        <w:tc>
          <w:tcPr>
            <w:tcW w:w="2580" w:type="dxa"/>
            <w:shd w:val="clear" w:color="auto" w:fill="auto"/>
            <w:vAlign w:val="bottom"/>
          </w:tcPr>
          <w:p w14:paraId="7DB83EF3" w14:textId="77777777" w:rsidR="00000000" w:rsidRPr="00C34425" w:rsidRDefault="008C498F">
            <w:pPr>
              <w:spacing w:line="0" w:lineRule="atLeast"/>
              <w:ind w:left="40"/>
              <w:rPr>
                <w:rFonts w:ascii="Lato" w:hAnsi="Lato"/>
                <w:sz w:val="19"/>
              </w:rPr>
            </w:pPr>
            <w:r w:rsidRPr="00C34425">
              <w:rPr>
                <w:rFonts w:ascii="Lato" w:hAnsi="Lato"/>
                <w:sz w:val="19"/>
              </w:rPr>
              <w:t>Town of Corning</w:t>
            </w:r>
          </w:p>
        </w:tc>
        <w:tc>
          <w:tcPr>
            <w:tcW w:w="1820" w:type="dxa"/>
            <w:shd w:val="clear" w:color="auto" w:fill="auto"/>
            <w:vAlign w:val="bottom"/>
          </w:tcPr>
          <w:p w14:paraId="2053F162"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4F5FEEE1" w14:textId="77777777" w:rsidR="00000000" w:rsidRPr="00C34425" w:rsidRDefault="008C498F">
            <w:pPr>
              <w:spacing w:line="0" w:lineRule="atLeast"/>
              <w:ind w:right="164"/>
              <w:jc w:val="right"/>
              <w:rPr>
                <w:rFonts w:ascii="Lato" w:hAnsi="Lato"/>
                <w:sz w:val="19"/>
              </w:rPr>
            </w:pPr>
            <w:r w:rsidRPr="00C34425">
              <w:rPr>
                <w:rFonts w:ascii="Lato" w:hAnsi="Lato"/>
                <w:sz w:val="19"/>
              </w:rPr>
              <w:t>50,947</w:t>
            </w:r>
          </w:p>
        </w:tc>
        <w:tc>
          <w:tcPr>
            <w:tcW w:w="1140" w:type="dxa"/>
            <w:shd w:val="clear" w:color="auto" w:fill="auto"/>
            <w:vAlign w:val="bottom"/>
          </w:tcPr>
          <w:p w14:paraId="2E5C0302" w14:textId="77777777" w:rsidR="00000000" w:rsidRPr="00C34425" w:rsidRDefault="008C498F">
            <w:pPr>
              <w:spacing w:line="0" w:lineRule="atLeast"/>
              <w:ind w:right="84"/>
              <w:jc w:val="right"/>
              <w:rPr>
                <w:rFonts w:ascii="Lato" w:hAnsi="Lato"/>
                <w:sz w:val="19"/>
              </w:rPr>
            </w:pPr>
            <w:r w:rsidRPr="00C34425">
              <w:rPr>
                <w:rFonts w:ascii="Lato" w:hAnsi="Lato"/>
                <w:sz w:val="19"/>
              </w:rPr>
              <w:t>50,947</w:t>
            </w:r>
          </w:p>
        </w:tc>
        <w:tc>
          <w:tcPr>
            <w:tcW w:w="960" w:type="dxa"/>
            <w:shd w:val="clear" w:color="auto" w:fill="auto"/>
            <w:vAlign w:val="bottom"/>
          </w:tcPr>
          <w:p w14:paraId="1AEC325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5388BE" w14:textId="77777777" w:rsidR="00000000" w:rsidRPr="00C34425" w:rsidRDefault="008C498F">
            <w:pPr>
              <w:spacing w:line="0" w:lineRule="atLeast"/>
              <w:ind w:right="24"/>
              <w:jc w:val="right"/>
              <w:rPr>
                <w:rFonts w:ascii="Lato" w:hAnsi="Lato"/>
                <w:sz w:val="19"/>
              </w:rPr>
            </w:pPr>
            <w:r w:rsidRPr="00C34425">
              <w:rPr>
                <w:rFonts w:ascii="Lato" w:hAnsi="Lato"/>
                <w:sz w:val="19"/>
              </w:rPr>
              <w:t>5,702</w:t>
            </w:r>
          </w:p>
        </w:tc>
        <w:tc>
          <w:tcPr>
            <w:tcW w:w="1540" w:type="dxa"/>
            <w:shd w:val="clear" w:color="auto" w:fill="auto"/>
            <w:vAlign w:val="bottom"/>
          </w:tcPr>
          <w:p w14:paraId="09B1E520" w14:textId="77777777" w:rsidR="00000000" w:rsidRPr="00C34425" w:rsidRDefault="008C498F">
            <w:pPr>
              <w:spacing w:line="0" w:lineRule="atLeast"/>
              <w:ind w:right="4"/>
              <w:jc w:val="right"/>
              <w:rPr>
                <w:rFonts w:ascii="Lato" w:hAnsi="Lato"/>
                <w:sz w:val="19"/>
              </w:rPr>
            </w:pPr>
            <w:r w:rsidRPr="00C34425">
              <w:rPr>
                <w:rFonts w:ascii="Lato" w:hAnsi="Lato"/>
                <w:sz w:val="19"/>
              </w:rPr>
              <w:t>56,649</w:t>
            </w:r>
          </w:p>
        </w:tc>
      </w:tr>
      <w:tr w:rsidR="00000000" w:rsidRPr="00C34425" w14:paraId="6F26A4CF" w14:textId="77777777">
        <w:trPr>
          <w:trHeight w:val="252"/>
        </w:trPr>
        <w:tc>
          <w:tcPr>
            <w:tcW w:w="2580" w:type="dxa"/>
            <w:shd w:val="clear" w:color="auto" w:fill="auto"/>
            <w:vAlign w:val="bottom"/>
          </w:tcPr>
          <w:p w14:paraId="585C9799" w14:textId="77777777" w:rsidR="00000000" w:rsidRPr="00C34425" w:rsidRDefault="008C498F">
            <w:pPr>
              <w:spacing w:line="0" w:lineRule="atLeast"/>
              <w:ind w:left="40"/>
              <w:rPr>
                <w:rFonts w:ascii="Lato" w:hAnsi="Lato"/>
                <w:sz w:val="19"/>
              </w:rPr>
            </w:pPr>
            <w:r w:rsidRPr="00C34425">
              <w:rPr>
                <w:rFonts w:ascii="Lato" w:hAnsi="Lato"/>
                <w:sz w:val="19"/>
              </w:rPr>
              <w:t>Town of Dansville</w:t>
            </w:r>
          </w:p>
        </w:tc>
        <w:tc>
          <w:tcPr>
            <w:tcW w:w="1820" w:type="dxa"/>
            <w:shd w:val="clear" w:color="auto" w:fill="auto"/>
            <w:vAlign w:val="bottom"/>
          </w:tcPr>
          <w:p w14:paraId="7330A62A"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2C639471" w14:textId="77777777" w:rsidR="00000000" w:rsidRPr="00C34425" w:rsidRDefault="008C498F">
            <w:pPr>
              <w:spacing w:line="0" w:lineRule="atLeast"/>
              <w:ind w:right="164"/>
              <w:jc w:val="right"/>
              <w:rPr>
                <w:rFonts w:ascii="Lato" w:hAnsi="Lato"/>
                <w:sz w:val="19"/>
              </w:rPr>
            </w:pPr>
            <w:r w:rsidRPr="00C34425">
              <w:rPr>
                <w:rFonts w:ascii="Lato" w:hAnsi="Lato"/>
                <w:sz w:val="19"/>
              </w:rPr>
              <w:t>11,992</w:t>
            </w:r>
          </w:p>
        </w:tc>
        <w:tc>
          <w:tcPr>
            <w:tcW w:w="1140" w:type="dxa"/>
            <w:shd w:val="clear" w:color="auto" w:fill="auto"/>
            <w:vAlign w:val="bottom"/>
          </w:tcPr>
          <w:p w14:paraId="03427E35" w14:textId="77777777" w:rsidR="00000000" w:rsidRPr="00C34425" w:rsidRDefault="008C498F">
            <w:pPr>
              <w:spacing w:line="0" w:lineRule="atLeast"/>
              <w:ind w:right="84"/>
              <w:jc w:val="right"/>
              <w:rPr>
                <w:rFonts w:ascii="Lato" w:hAnsi="Lato"/>
                <w:sz w:val="19"/>
              </w:rPr>
            </w:pPr>
            <w:r w:rsidRPr="00C34425">
              <w:rPr>
                <w:rFonts w:ascii="Lato" w:hAnsi="Lato"/>
                <w:sz w:val="19"/>
              </w:rPr>
              <w:t>11,992</w:t>
            </w:r>
          </w:p>
        </w:tc>
        <w:tc>
          <w:tcPr>
            <w:tcW w:w="960" w:type="dxa"/>
            <w:shd w:val="clear" w:color="auto" w:fill="auto"/>
            <w:vAlign w:val="bottom"/>
          </w:tcPr>
          <w:p w14:paraId="28F071D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4C6D53" w14:textId="77777777" w:rsidR="00000000" w:rsidRPr="00C34425" w:rsidRDefault="008C498F">
            <w:pPr>
              <w:spacing w:line="0" w:lineRule="atLeast"/>
              <w:ind w:right="24"/>
              <w:jc w:val="right"/>
              <w:rPr>
                <w:rFonts w:ascii="Lato" w:hAnsi="Lato"/>
                <w:sz w:val="19"/>
              </w:rPr>
            </w:pPr>
            <w:r w:rsidRPr="00C34425">
              <w:rPr>
                <w:rFonts w:ascii="Lato" w:hAnsi="Lato"/>
                <w:sz w:val="19"/>
              </w:rPr>
              <w:t>1,342</w:t>
            </w:r>
          </w:p>
        </w:tc>
        <w:tc>
          <w:tcPr>
            <w:tcW w:w="1540" w:type="dxa"/>
            <w:shd w:val="clear" w:color="auto" w:fill="auto"/>
            <w:vAlign w:val="bottom"/>
          </w:tcPr>
          <w:p w14:paraId="2E0ACB51" w14:textId="77777777" w:rsidR="00000000" w:rsidRPr="00C34425" w:rsidRDefault="008C498F">
            <w:pPr>
              <w:spacing w:line="0" w:lineRule="atLeast"/>
              <w:ind w:right="4"/>
              <w:jc w:val="right"/>
              <w:rPr>
                <w:rFonts w:ascii="Lato" w:hAnsi="Lato"/>
                <w:sz w:val="19"/>
              </w:rPr>
            </w:pPr>
            <w:r w:rsidRPr="00C34425">
              <w:rPr>
                <w:rFonts w:ascii="Lato" w:hAnsi="Lato"/>
                <w:sz w:val="19"/>
              </w:rPr>
              <w:t>13,334</w:t>
            </w:r>
          </w:p>
        </w:tc>
      </w:tr>
      <w:tr w:rsidR="00000000" w:rsidRPr="00C34425" w14:paraId="6567347E" w14:textId="77777777">
        <w:trPr>
          <w:trHeight w:val="252"/>
        </w:trPr>
        <w:tc>
          <w:tcPr>
            <w:tcW w:w="2580" w:type="dxa"/>
            <w:shd w:val="clear" w:color="auto" w:fill="auto"/>
            <w:vAlign w:val="bottom"/>
          </w:tcPr>
          <w:p w14:paraId="388D96DB" w14:textId="77777777" w:rsidR="00000000" w:rsidRPr="00C34425" w:rsidRDefault="008C498F">
            <w:pPr>
              <w:spacing w:line="0" w:lineRule="atLeast"/>
              <w:ind w:left="40"/>
              <w:rPr>
                <w:rFonts w:ascii="Lato" w:hAnsi="Lato"/>
                <w:sz w:val="19"/>
              </w:rPr>
            </w:pPr>
            <w:r w:rsidRPr="00C34425">
              <w:rPr>
                <w:rFonts w:ascii="Lato" w:hAnsi="Lato"/>
                <w:sz w:val="19"/>
              </w:rPr>
              <w:t>Town of Erwin</w:t>
            </w:r>
          </w:p>
        </w:tc>
        <w:tc>
          <w:tcPr>
            <w:tcW w:w="1820" w:type="dxa"/>
            <w:shd w:val="clear" w:color="auto" w:fill="auto"/>
            <w:vAlign w:val="bottom"/>
          </w:tcPr>
          <w:p w14:paraId="2AE11A90"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18C4D956" w14:textId="77777777" w:rsidR="00000000" w:rsidRPr="00C34425" w:rsidRDefault="008C498F">
            <w:pPr>
              <w:spacing w:line="0" w:lineRule="atLeast"/>
              <w:ind w:right="164"/>
              <w:jc w:val="right"/>
              <w:rPr>
                <w:rFonts w:ascii="Lato" w:hAnsi="Lato"/>
                <w:sz w:val="19"/>
              </w:rPr>
            </w:pPr>
            <w:r w:rsidRPr="00C34425">
              <w:rPr>
                <w:rFonts w:ascii="Lato" w:hAnsi="Lato"/>
                <w:sz w:val="19"/>
              </w:rPr>
              <w:t>26,201</w:t>
            </w:r>
          </w:p>
        </w:tc>
        <w:tc>
          <w:tcPr>
            <w:tcW w:w="1140" w:type="dxa"/>
            <w:shd w:val="clear" w:color="auto" w:fill="auto"/>
            <w:vAlign w:val="bottom"/>
          </w:tcPr>
          <w:p w14:paraId="52D2759C" w14:textId="77777777" w:rsidR="00000000" w:rsidRPr="00C34425" w:rsidRDefault="008C498F">
            <w:pPr>
              <w:spacing w:line="0" w:lineRule="atLeast"/>
              <w:ind w:right="84"/>
              <w:jc w:val="right"/>
              <w:rPr>
                <w:rFonts w:ascii="Lato" w:hAnsi="Lato"/>
                <w:sz w:val="19"/>
              </w:rPr>
            </w:pPr>
            <w:r w:rsidRPr="00C34425">
              <w:rPr>
                <w:rFonts w:ascii="Lato" w:hAnsi="Lato"/>
                <w:sz w:val="19"/>
              </w:rPr>
              <w:t>26,201</w:t>
            </w:r>
          </w:p>
        </w:tc>
        <w:tc>
          <w:tcPr>
            <w:tcW w:w="960" w:type="dxa"/>
            <w:shd w:val="clear" w:color="auto" w:fill="auto"/>
            <w:vAlign w:val="bottom"/>
          </w:tcPr>
          <w:p w14:paraId="6EF6B27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2891EA" w14:textId="77777777" w:rsidR="00000000" w:rsidRPr="00C34425" w:rsidRDefault="008C498F">
            <w:pPr>
              <w:spacing w:line="0" w:lineRule="atLeast"/>
              <w:ind w:right="24"/>
              <w:jc w:val="right"/>
              <w:rPr>
                <w:rFonts w:ascii="Lato" w:hAnsi="Lato"/>
                <w:sz w:val="19"/>
              </w:rPr>
            </w:pPr>
            <w:r w:rsidRPr="00C34425">
              <w:rPr>
                <w:rFonts w:ascii="Lato" w:hAnsi="Lato"/>
                <w:sz w:val="19"/>
              </w:rPr>
              <w:t>2,933</w:t>
            </w:r>
          </w:p>
        </w:tc>
        <w:tc>
          <w:tcPr>
            <w:tcW w:w="1540" w:type="dxa"/>
            <w:shd w:val="clear" w:color="auto" w:fill="auto"/>
            <w:vAlign w:val="bottom"/>
          </w:tcPr>
          <w:p w14:paraId="74727108" w14:textId="77777777" w:rsidR="00000000" w:rsidRPr="00C34425" w:rsidRDefault="008C498F">
            <w:pPr>
              <w:spacing w:line="0" w:lineRule="atLeast"/>
              <w:ind w:right="4"/>
              <w:jc w:val="right"/>
              <w:rPr>
                <w:rFonts w:ascii="Lato" w:hAnsi="Lato"/>
                <w:sz w:val="19"/>
              </w:rPr>
            </w:pPr>
            <w:r w:rsidRPr="00C34425">
              <w:rPr>
                <w:rFonts w:ascii="Lato" w:hAnsi="Lato"/>
                <w:sz w:val="19"/>
              </w:rPr>
              <w:t>29,134</w:t>
            </w:r>
          </w:p>
        </w:tc>
      </w:tr>
      <w:tr w:rsidR="00000000" w:rsidRPr="00C34425" w14:paraId="3F8E935F" w14:textId="77777777">
        <w:trPr>
          <w:trHeight w:val="252"/>
        </w:trPr>
        <w:tc>
          <w:tcPr>
            <w:tcW w:w="2580" w:type="dxa"/>
            <w:shd w:val="clear" w:color="auto" w:fill="auto"/>
            <w:vAlign w:val="bottom"/>
          </w:tcPr>
          <w:p w14:paraId="4355B7E4" w14:textId="77777777" w:rsidR="00000000" w:rsidRPr="00C34425" w:rsidRDefault="008C498F">
            <w:pPr>
              <w:spacing w:line="0" w:lineRule="atLeast"/>
              <w:ind w:left="40"/>
              <w:rPr>
                <w:rFonts w:ascii="Lato" w:hAnsi="Lato"/>
                <w:sz w:val="19"/>
              </w:rPr>
            </w:pPr>
            <w:r w:rsidRPr="00C34425">
              <w:rPr>
                <w:rFonts w:ascii="Lato" w:hAnsi="Lato"/>
                <w:sz w:val="19"/>
              </w:rPr>
              <w:t>Town of Fremont</w:t>
            </w:r>
          </w:p>
        </w:tc>
        <w:tc>
          <w:tcPr>
            <w:tcW w:w="1820" w:type="dxa"/>
            <w:shd w:val="clear" w:color="auto" w:fill="auto"/>
            <w:vAlign w:val="bottom"/>
          </w:tcPr>
          <w:p w14:paraId="4A7C71CE"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2326CCB8" w14:textId="77777777" w:rsidR="00000000" w:rsidRPr="00C34425" w:rsidRDefault="008C498F">
            <w:pPr>
              <w:spacing w:line="0" w:lineRule="atLeast"/>
              <w:ind w:right="164"/>
              <w:jc w:val="right"/>
              <w:rPr>
                <w:rFonts w:ascii="Lato" w:hAnsi="Lato"/>
                <w:sz w:val="19"/>
              </w:rPr>
            </w:pPr>
            <w:r w:rsidRPr="00C34425">
              <w:rPr>
                <w:rFonts w:ascii="Lato" w:hAnsi="Lato"/>
                <w:sz w:val="19"/>
              </w:rPr>
              <w:t>5,493</w:t>
            </w:r>
          </w:p>
        </w:tc>
        <w:tc>
          <w:tcPr>
            <w:tcW w:w="1140" w:type="dxa"/>
            <w:shd w:val="clear" w:color="auto" w:fill="auto"/>
            <w:vAlign w:val="bottom"/>
          </w:tcPr>
          <w:p w14:paraId="2288835D" w14:textId="77777777" w:rsidR="00000000" w:rsidRPr="00C34425" w:rsidRDefault="008C498F">
            <w:pPr>
              <w:spacing w:line="0" w:lineRule="atLeast"/>
              <w:ind w:right="84"/>
              <w:jc w:val="right"/>
              <w:rPr>
                <w:rFonts w:ascii="Lato" w:hAnsi="Lato"/>
                <w:sz w:val="19"/>
              </w:rPr>
            </w:pPr>
            <w:r w:rsidRPr="00C34425">
              <w:rPr>
                <w:rFonts w:ascii="Lato" w:hAnsi="Lato"/>
                <w:sz w:val="19"/>
              </w:rPr>
              <w:t>5,493</w:t>
            </w:r>
          </w:p>
        </w:tc>
        <w:tc>
          <w:tcPr>
            <w:tcW w:w="960" w:type="dxa"/>
            <w:shd w:val="clear" w:color="auto" w:fill="auto"/>
            <w:vAlign w:val="bottom"/>
          </w:tcPr>
          <w:p w14:paraId="6A245C6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FAB30B" w14:textId="77777777" w:rsidR="00000000" w:rsidRPr="00C34425" w:rsidRDefault="008C498F">
            <w:pPr>
              <w:spacing w:line="0" w:lineRule="atLeast"/>
              <w:ind w:right="24"/>
              <w:jc w:val="right"/>
              <w:rPr>
                <w:rFonts w:ascii="Lato" w:hAnsi="Lato"/>
                <w:sz w:val="19"/>
              </w:rPr>
            </w:pPr>
            <w:r w:rsidRPr="00C34425">
              <w:rPr>
                <w:rFonts w:ascii="Lato" w:hAnsi="Lato"/>
                <w:sz w:val="19"/>
              </w:rPr>
              <w:t>615</w:t>
            </w:r>
          </w:p>
        </w:tc>
        <w:tc>
          <w:tcPr>
            <w:tcW w:w="1540" w:type="dxa"/>
            <w:shd w:val="clear" w:color="auto" w:fill="auto"/>
            <w:vAlign w:val="bottom"/>
          </w:tcPr>
          <w:p w14:paraId="1FB360A0" w14:textId="77777777" w:rsidR="00000000" w:rsidRPr="00C34425" w:rsidRDefault="008C498F">
            <w:pPr>
              <w:spacing w:line="0" w:lineRule="atLeast"/>
              <w:ind w:right="4"/>
              <w:jc w:val="right"/>
              <w:rPr>
                <w:rFonts w:ascii="Lato" w:hAnsi="Lato"/>
                <w:sz w:val="19"/>
              </w:rPr>
            </w:pPr>
            <w:r w:rsidRPr="00C34425">
              <w:rPr>
                <w:rFonts w:ascii="Lato" w:hAnsi="Lato"/>
                <w:sz w:val="19"/>
              </w:rPr>
              <w:t>6,108</w:t>
            </w:r>
          </w:p>
        </w:tc>
      </w:tr>
      <w:tr w:rsidR="00000000" w:rsidRPr="00C34425" w14:paraId="62A6E0B6" w14:textId="77777777">
        <w:trPr>
          <w:trHeight w:val="252"/>
        </w:trPr>
        <w:tc>
          <w:tcPr>
            <w:tcW w:w="2580" w:type="dxa"/>
            <w:shd w:val="clear" w:color="auto" w:fill="auto"/>
            <w:vAlign w:val="bottom"/>
          </w:tcPr>
          <w:p w14:paraId="5BB874A8" w14:textId="77777777" w:rsidR="00000000" w:rsidRPr="00C34425" w:rsidRDefault="008C498F">
            <w:pPr>
              <w:spacing w:line="0" w:lineRule="atLeast"/>
              <w:ind w:left="40"/>
              <w:rPr>
                <w:rFonts w:ascii="Lato" w:hAnsi="Lato"/>
                <w:sz w:val="19"/>
              </w:rPr>
            </w:pPr>
            <w:r w:rsidRPr="00C34425">
              <w:rPr>
                <w:rFonts w:ascii="Lato" w:hAnsi="Lato"/>
                <w:sz w:val="19"/>
              </w:rPr>
              <w:t>Town of Greenwood</w:t>
            </w:r>
          </w:p>
        </w:tc>
        <w:tc>
          <w:tcPr>
            <w:tcW w:w="1820" w:type="dxa"/>
            <w:shd w:val="clear" w:color="auto" w:fill="auto"/>
            <w:vAlign w:val="bottom"/>
          </w:tcPr>
          <w:p w14:paraId="4E60465E"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E786F38" w14:textId="77777777" w:rsidR="00000000" w:rsidRPr="00C34425" w:rsidRDefault="008C498F">
            <w:pPr>
              <w:spacing w:line="0" w:lineRule="atLeast"/>
              <w:ind w:right="164"/>
              <w:jc w:val="right"/>
              <w:rPr>
                <w:rFonts w:ascii="Lato" w:hAnsi="Lato"/>
                <w:sz w:val="19"/>
              </w:rPr>
            </w:pPr>
            <w:r w:rsidRPr="00C34425">
              <w:rPr>
                <w:rFonts w:ascii="Lato" w:hAnsi="Lato"/>
                <w:sz w:val="19"/>
              </w:rPr>
              <w:t>5,</w:t>
            </w:r>
            <w:r w:rsidRPr="00C34425">
              <w:rPr>
                <w:rFonts w:ascii="Lato" w:hAnsi="Lato"/>
                <w:sz w:val="19"/>
              </w:rPr>
              <w:t>769</w:t>
            </w:r>
          </w:p>
        </w:tc>
        <w:tc>
          <w:tcPr>
            <w:tcW w:w="1140" w:type="dxa"/>
            <w:shd w:val="clear" w:color="auto" w:fill="auto"/>
            <w:vAlign w:val="bottom"/>
          </w:tcPr>
          <w:p w14:paraId="4D4FA6D6" w14:textId="77777777" w:rsidR="00000000" w:rsidRPr="00C34425" w:rsidRDefault="008C498F">
            <w:pPr>
              <w:spacing w:line="0" w:lineRule="atLeast"/>
              <w:ind w:right="84"/>
              <w:jc w:val="right"/>
              <w:rPr>
                <w:rFonts w:ascii="Lato" w:hAnsi="Lato"/>
                <w:sz w:val="19"/>
              </w:rPr>
            </w:pPr>
            <w:r w:rsidRPr="00C34425">
              <w:rPr>
                <w:rFonts w:ascii="Lato" w:hAnsi="Lato"/>
                <w:sz w:val="19"/>
              </w:rPr>
              <w:t>5,769</w:t>
            </w:r>
          </w:p>
        </w:tc>
        <w:tc>
          <w:tcPr>
            <w:tcW w:w="960" w:type="dxa"/>
            <w:shd w:val="clear" w:color="auto" w:fill="auto"/>
            <w:vAlign w:val="bottom"/>
          </w:tcPr>
          <w:p w14:paraId="03C0446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0BC82F" w14:textId="77777777" w:rsidR="00000000" w:rsidRPr="00C34425" w:rsidRDefault="008C498F">
            <w:pPr>
              <w:spacing w:line="0" w:lineRule="atLeast"/>
              <w:ind w:right="24"/>
              <w:jc w:val="right"/>
              <w:rPr>
                <w:rFonts w:ascii="Lato" w:hAnsi="Lato"/>
                <w:sz w:val="19"/>
              </w:rPr>
            </w:pPr>
            <w:r w:rsidRPr="00C34425">
              <w:rPr>
                <w:rFonts w:ascii="Lato" w:hAnsi="Lato"/>
                <w:sz w:val="19"/>
              </w:rPr>
              <w:t>646</w:t>
            </w:r>
          </w:p>
        </w:tc>
        <w:tc>
          <w:tcPr>
            <w:tcW w:w="1540" w:type="dxa"/>
            <w:shd w:val="clear" w:color="auto" w:fill="auto"/>
            <w:vAlign w:val="bottom"/>
          </w:tcPr>
          <w:p w14:paraId="190B541F" w14:textId="77777777" w:rsidR="00000000" w:rsidRPr="00C34425" w:rsidRDefault="008C498F">
            <w:pPr>
              <w:spacing w:line="0" w:lineRule="atLeast"/>
              <w:ind w:right="4"/>
              <w:jc w:val="right"/>
              <w:rPr>
                <w:rFonts w:ascii="Lato" w:hAnsi="Lato"/>
                <w:sz w:val="19"/>
              </w:rPr>
            </w:pPr>
            <w:r w:rsidRPr="00C34425">
              <w:rPr>
                <w:rFonts w:ascii="Lato" w:hAnsi="Lato"/>
                <w:sz w:val="19"/>
              </w:rPr>
              <w:t>6,415</w:t>
            </w:r>
          </w:p>
        </w:tc>
      </w:tr>
      <w:tr w:rsidR="00000000" w:rsidRPr="00C34425" w14:paraId="72F801F6" w14:textId="77777777">
        <w:trPr>
          <w:trHeight w:val="252"/>
        </w:trPr>
        <w:tc>
          <w:tcPr>
            <w:tcW w:w="2580" w:type="dxa"/>
            <w:shd w:val="clear" w:color="auto" w:fill="auto"/>
            <w:vAlign w:val="bottom"/>
          </w:tcPr>
          <w:p w14:paraId="3707807B" w14:textId="77777777" w:rsidR="00000000" w:rsidRPr="00C34425" w:rsidRDefault="008C498F">
            <w:pPr>
              <w:spacing w:line="0" w:lineRule="atLeast"/>
              <w:ind w:left="40"/>
              <w:rPr>
                <w:rFonts w:ascii="Lato" w:hAnsi="Lato"/>
                <w:sz w:val="19"/>
              </w:rPr>
            </w:pPr>
            <w:r w:rsidRPr="00C34425">
              <w:rPr>
                <w:rFonts w:ascii="Lato" w:hAnsi="Lato"/>
                <w:sz w:val="19"/>
              </w:rPr>
              <w:t>Town of Hartsville</w:t>
            </w:r>
          </w:p>
        </w:tc>
        <w:tc>
          <w:tcPr>
            <w:tcW w:w="1820" w:type="dxa"/>
            <w:shd w:val="clear" w:color="auto" w:fill="auto"/>
            <w:vAlign w:val="bottom"/>
          </w:tcPr>
          <w:p w14:paraId="35D8CAC5"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8E7CA78" w14:textId="77777777" w:rsidR="00000000" w:rsidRPr="00C34425" w:rsidRDefault="008C498F">
            <w:pPr>
              <w:spacing w:line="0" w:lineRule="atLeast"/>
              <w:ind w:right="164"/>
              <w:jc w:val="right"/>
              <w:rPr>
                <w:rFonts w:ascii="Lato" w:hAnsi="Lato"/>
                <w:sz w:val="19"/>
              </w:rPr>
            </w:pPr>
            <w:r w:rsidRPr="00C34425">
              <w:rPr>
                <w:rFonts w:ascii="Lato" w:hAnsi="Lato"/>
                <w:sz w:val="19"/>
              </w:rPr>
              <w:t>3,416</w:t>
            </w:r>
          </w:p>
        </w:tc>
        <w:tc>
          <w:tcPr>
            <w:tcW w:w="1140" w:type="dxa"/>
            <w:shd w:val="clear" w:color="auto" w:fill="auto"/>
            <w:vAlign w:val="bottom"/>
          </w:tcPr>
          <w:p w14:paraId="4F4F54CE" w14:textId="77777777" w:rsidR="00000000" w:rsidRPr="00C34425" w:rsidRDefault="008C498F">
            <w:pPr>
              <w:spacing w:line="0" w:lineRule="atLeast"/>
              <w:ind w:right="84"/>
              <w:jc w:val="right"/>
              <w:rPr>
                <w:rFonts w:ascii="Lato" w:hAnsi="Lato"/>
                <w:sz w:val="19"/>
              </w:rPr>
            </w:pPr>
            <w:r w:rsidRPr="00C34425">
              <w:rPr>
                <w:rFonts w:ascii="Lato" w:hAnsi="Lato"/>
                <w:sz w:val="19"/>
              </w:rPr>
              <w:t>3,416</w:t>
            </w:r>
          </w:p>
        </w:tc>
        <w:tc>
          <w:tcPr>
            <w:tcW w:w="960" w:type="dxa"/>
            <w:shd w:val="clear" w:color="auto" w:fill="auto"/>
            <w:vAlign w:val="bottom"/>
          </w:tcPr>
          <w:p w14:paraId="31753C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972B2A" w14:textId="77777777" w:rsidR="00000000" w:rsidRPr="00C34425" w:rsidRDefault="008C498F">
            <w:pPr>
              <w:spacing w:line="0" w:lineRule="atLeast"/>
              <w:ind w:right="24"/>
              <w:jc w:val="right"/>
              <w:rPr>
                <w:rFonts w:ascii="Lato" w:hAnsi="Lato"/>
                <w:sz w:val="19"/>
              </w:rPr>
            </w:pPr>
            <w:r w:rsidRPr="00C34425">
              <w:rPr>
                <w:rFonts w:ascii="Lato" w:hAnsi="Lato"/>
                <w:sz w:val="19"/>
              </w:rPr>
              <w:t>382</w:t>
            </w:r>
          </w:p>
        </w:tc>
        <w:tc>
          <w:tcPr>
            <w:tcW w:w="1540" w:type="dxa"/>
            <w:shd w:val="clear" w:color="auto" w:fill="auto"/>
            <w:vAlign w:val="bottom"/>
          </w:tcPr>
          <w:p w14:paraId="375FD841" w14:textId="77777777" w:rsidR="00000000" w:rsidRPr="00C34425" w:rsidRDefault="008C498F">
            <w:pPr>
              <w:spacing w:line="0" w:lineRule="atLeast"/>
              <w:ind w:right="4"/>
              <w:jc w:val="right"/>
              <w:rPr>
                <w:rFonts w:ascii="Lato" w:hAnsi="Lato"/>
                <w:sz w:val="19"/>
              </w:rPr>
            </w:pPr>
            <w:r w:rsidRPr="00C34425">
              <w:rPr>
                <w:rFonts w:ascii="Lato" w:hAnsi="Lato"/>
                <w:sz w:val="19"/>
              </w:rPr>
              <w:t>3,798</w:t>
            </w:r>
          </w:p>
        </w:tc>
      </w:tr>
      <w:tr w:rsidR="00000000" w:rsidRPr="00C34425" w14:paraId="21834DFC" w14:textId="77777777">
        <w:trPr>
          <w:trHeight w:val="252"/>
        </w:trPr>
        <w:tc>
          <w:tcPr>
            <w:tcW w:w="2580" w:type="dxa"/>
            <w:shd w:val="clear" w:color="auto" w:fill="auto"/>
            <w:vAlign w:val="bottom"/>
          </w:tcPr>
          <w:p w14:paraId="2F703E18" w14:textId="77777777" w:rsidR="00000000" w:rsidRPr="00C34425" w:rsidRDefault="008C498F">
            <w:pPr>
              <w:spacing w:line="0" w:lineRule="atLeast"/>
              <w:ind w:left="40"/>
              <w:rPr>
                <w:rFonts w:ascii="Lato" w:hAnsi="Lato"/>
                <w:sz w:val="19"/>
              </w:rPr>
            </w:pPr>
            <w:r w:rsidRPr="00C34425">
              <w:rPr>
                <w:rFonts w:ascii="Lato" w:hAnsi="Lato"/>
                <w:sz w:val="19"/>
              </w:rPr>
              <w:t>Town of Hornby</w:t>
            </w:r>
          </w:p>
        </w:tc>
        <w:tc>
          <w:tcPr>
            <w:tcW w:w="1820" w:type="dxa"/>
            <w:shd w:val="clear" w:color="auto" w:fill="auto"/>
            <w:vAlign w:val="bottom"/>
          </w:tcPr>
          <w:p w14:paraId="000ADEC9"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3C11841C" w14:textId="77777777" w:rsidR="00000000" w:rsidRPr="00C34425" w:rsidRDefault="008C498F">
            <w:pPr>
              <w:spacing w:line="0" w:lineRule="atLeast"/>
              <w:ind w:right="164"/>
              <w:jc w:val="right"/>
              <w:rPr>
                <w:rFonts w:ascii="Lato" w:hAnsi="Lato"/>
                <w:sz w:val="19"/>
              </w:rPr>
            </w:pPr>
            <w:r w:rsidRPr="00C34425">
              <w:rPr>
                <w:rFonts w:ascii="Lato" w:hAnsi="Lato"/>
                <w:sz w:val="19"/>
              </w:rPr>
              <w:t>12,056</w:t>
            </w:r>
          </w:p>
        </w:tc>
        <w:tc>
          <w:tcPr>
            <w:tcW w:w="1140" w:type="dxa"/>
            <w:shd w:val="clear" w:color="auto" w:fill="auto"/>
            <w:vAlign w:val="bottom"/>
          </w:tcPr>
          <w:p w14:paraId="0705FDC5" w14:textId="77777777" w:rsidR="00000000" w:rsidRPr="00C34425" w:rsidRDefault="008C498F">
            <w:pPr>
              <w:spacing w:line="0" w:lineRule="atLeast"/>
              <w:ind w:right="84"/>
              <w:jc w:val="right"/>
              <w:rPr>
                <w:rFonts w:ascii="Lato" w:hAnsi="Lato"/>
                <w:sz w:val="19"/>
              </w:rPr>
            </w:pPr>
            <w:r w:rsidRPr="00C34425">
              <w:rPr>
                <w:rFonts w:ascii="Lato" w:hAnsi="Lato"/>
                <w:sz w:val="19"/>
              </w:rPr>
              <w:t>12,056</w:t>
            </w:r>
          </w:p>
        </w:tc>
        <w:tc>
          <w:tcPr>
            <w:tcW w:w="960" w:type="dxa"/>
            <w:shd w:val="clear" w:color="auto" w:fill="auto"/>
            <w:vAlign w:val="bottom"/>
          </w:tcPr>
          <w:p w14:paraId="0BE516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9485F8" w14:textId="77777777" w:rsidR="00000000" w:rsidRPr="00C34425" w:rsidRDefault="008C498F">
            <w:pPr>
              <w:spacing w:line="0" w:lineRule="atLeast"/>
              <w:ind w:right="24"/>
              <w:jc w:val="right"/>
              <w:rPr>
                <w:rFonts w:ascii="Lato" w:hAnsi="Lato"/>
                <w:sz w:val="19"/>
              </w:rPr>
            </w:pPr>
            <w:r w:rsidRPr="00C34425">
              <w:rPr>
                <w:rFonts w:ascii="Lato" w:hAnsi="Lato"/>
                <w:sz w:val="19"/>
              </w:rPr>
              <w:t>1,349</w:t>
            </w:r>
          </w:p>
        </w:tc>
        <w:tc>
          <w:tcPr>
            <w:tcW w:w="1540" w:type="dxa"/>
            <w:shd w:val="clear" w:color="auto" w:fill="auto"/>
            <w:vAlign w:val="bottom"/>
          </w:tcPr>
          <w:p w14:paraId="52E475AD" w14:textId="77777777" w:rsidR="00000000" w:rsidRPr="00C34425" w:rsidRDefault="008C498F">
            <w:pPr>
              <w:spacing w:line="0" w:lineRule="atLeast"/>
              <w:ind w:right="4"/>
              <w:jc w:val="right"/>
              <w:rPr>
                <w:rFonts w:ascii="Lato" w:hAnsi="Lato"/>
                <w:sz w:val="19"/>
              </w:rPr>
            </w:pPr>
            <w:r w:rsidRPr="00C34425">
              <w:rPr>
                <w:rFonts w:ascii="Lato" w:hAnsi="Lato"/>
                <w:sz w:val="19"/>
              </w:rPr>
              <w:t>13,405</w:t>
            </w:r>
          </w:p>
        </w:tc>
      </w:tr>
      <w:tr w:rsidR="00000000" w:rsidRPr="00C34425" w14:paraId="0414D127" w14:textId="77777777">
        <w:trPr>
          <w:trHeight w:val="252"/>
        </w:trPr>
        <w:tc>
          <w:tcPr>
            <w:tcW w:w="2580" w:type="dxa"/>
            <w:shd w:val="clear" w:color="auto" w:fill="auto"/>
            <w:vAlign w:val="bottom"/>
          </w:tcPr>
          <w:p w14:paraId="455371BF" w14:textId="77777777" w:rsidR="00000000" w:rsidRPr="00C34425" w:rsidRDefault="008C498F">
            <w:pPr>
              <w:spacing w:line="0" w:lineRule="atLeast"/>
              <w:ind w:left="40"/>
              <w:rPr>
                <w:rFonts w:ascii="Lato" w:hAnsi="Lato"/>
                <w:sz w:val="19"/>
              </w:rPr>
            </w:pPr>
            <w:r w:rsidRPr="00C34425">
              <w:rPr>
                <w:rFonts w:ascii="Lato" w:hAnsi="Lato"/>
                <w:sz w:val="19"/>
              </w:rPr>
              <w:t>Town of Hornellsville</w:t>
            </w:r>
          </w:p>
        </w:tc>
        <w:tc>
          <w:tcPr>
            <w:tcW w:w="1820" w:type="dxa"/>
            <w:shd w:val="clear" w:color="auto" w:fill="auto"/>
            <w:vAlign w:val="bottom"/>
          </w:tcPr>
          <w:p w14:paraId="2D3F84E1"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78D97311" w14:textId="77777777" w:rsidR="00000000" w:rsidRPr="00C34425" w:rsidRDefault="008C498F">
            <w:pPr>
              <w:spacing w:line="0" w:lineRule="atLeast"/>
              <w:ind w:right="164"/>
              <w:jc w:val="right"/>
              <w:rPr>
                <w:rFonts w:ascii="Lato" w:hAnsi="Lato"/>
                <w:sz w:val="19"/>
              </w:rPr>
            </w:pPr>
            <w:r w:rsidRPr="00C34425">
              <w:rPr>
                <w:rFonts w:ascii="Lato" w:hAnsi="Lato"/>
                <w:sz w:val="19"/>
              </w:rPr>
              <w:t>28,826</w:t>
            </w:r>
          </w:p>
        </w:tc>
        <w:tc>
          <w:tcPr>
            <w:tcW w:w="1140" w:type="dxa"/>
            <w:shd w:val="clear" w:color="auto" w:fill="auto"/>
            <w:vAlign w:val="bottom"/>
          </w:tcPr>
          <w:p w14:paraId="49205061" w14:textId="77777777" w:rsidR="00000000" w:rsidRPr="00C34425" w:rsidRDefault="008C498F">
            <w:pPr>
              <w:spacing w:line="0" w:lineRule="atLeast"/>
              <w:ind w:right="84"/>
              <w:jc w:val="right"/>
              <w:rPr>
                <w:rFonts w:ascii="Lato" w:hAnsi="Lato"/>
                <w:sz w:val="19"/>
              </w:rPr>
            </w:pPr>
            <w:r w:rsidRPr="00C34425">
              <w:rPr>
                <w:rFonts w:ascii="Lato" w:hAnsi="Lato"/>
                <w:sz w:val="19"/>
              </w:rPr>
              <w:t>28,826</w:t>
            </w:r>
          </w:p>
        </w:tc>
        <w:tc>
          <w:tcPr>
            <w:tcW w:w="960" w:type="dxa"/>
            <w:shd w:val="clear" w:color="auto" w:fill="auto"/>
            <w:vAlign w:val="bottom"/>
          </w:tcPr>
          <w:p w14:paraId="77B8872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25F546" w14:textId="77777777" w:rsidR="00000000" w:rsidRPr="00C34425" w:rsidRDefault="008C498F">
            <w:pPr>
              <w:spacing w:line="0" w:lineRule="atLeast"/>
              <w:ind w:right="24"/>
              <w:jc w:val="right"/>
              <w:rPr>
                <w:rFonts w:ascii="Lato" w:hAnsi="Lato"/>
                <w:sz w:val="19"/>
              </w:rPr>
            </w:pPr>
            <w:r w:rsidRPr="00C34425">
              <w:rPr>
                <w:rFonts w:ascii="Lato" w:hAnsi="Lato"/>
                <w:sz w:val="19"/>
              </w:rPr>
              <w:t>3,226</w:t>
            </w:r>
          </w:p>
        </w:tc>
        <w:tc>
          <w:tcPr>
            <w:tcW w:w="1540" w:type="dxa"/>
            <w:shd w:val="clear" w:color="auto" w:fill="auto"/>
            <w:vAlign w:val="bottom"/>
          </w:tcPr>
          <w:p w14:paraId="343F866D" w14:textId="77777777" w:rsidR="00000000" w:rsidRPr="00C34425" w:rsidRDefault="008C498F">
            <w:pPr>
              <w:spacing w:line="0" w:lineRule="atLeast"/>
              <w:ind w:right="4"/>
              <w:jc w:val="right"/>
              <w:rPr>
                <w:rFonts w:ascii="Lato" w:hAnsi="Lato"/>
                <w:sz w:val="19"/>
              </w:rPr>
            </w:pPr>
            <w:r w:rsidRPr="00C34425">
              <w:rPr>
                <w:rFonts w:ascii="Lato" w:hAnsi="Lato"/>
                <w:sz w:val="19"/>
              </w:rPr>
              <w:t>32,052</w:t>
            </w:r>
          </w:p>
        </w:tc>
      </w:tr>
      <w:tr w:rsidR="00000000" w:rsidRPr="00C34425" w14:paraId="0C268D35" w14:textId="77777777">
        <w:trPr>
          <w:trHeight w:val="252"/>
        </w:trPr>
        <w:tc>
          <w:tcPr>
            <w:tcW w:w="2580" w:type="dxa"/>
            <w:shd w:val="clear" w:color="auto" w:fill="auto"/>
            <w:vAlign w:val="bottom"/>
          </w:tcPr>
          <w:p w14:paraId="2DA87892" w14:textId="77777777" w:rsidR="00000000" w:rsidRPr="00C34425" w:rsidRDefault="008C498F">
            <w:pPr>
              <w:spacing w:line="0" w:lineRule="atLeast"/>
              <w:ind w:left="40"/>
              <w:rPr>
                <w:rFonts w:ascii="Lato" w:hAnsi="Lato"/>
                <w:sz w:val="19"/>
              </w:rPr>
            </w:pPr>
            <w:r w:rsidRPr="00C34425">
              <w:rPr>
                <w:rFonts w:ascii="Lato" w:hAnsi="Lato"/>
                <w:sz w:val="19"/>
              </w:rPr>
              <w:t>Town of Howard</w:t>
            </w:r>
          </w:p>
        </w:tc>
        <w:tc>
          <w:tcPr>
            <w:tcW w:w="1820" w:type="dxa"/>
            <w:shd w:val="clear" w:color="auto" w:fill="auto"/>
            <w:vAlign w:val="bottom"/>
          </w:tcPr>
          <w:p w14:paraId="332643BE"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E01AD88" w14:textId="77777777" w:rsidR="00000000" w:rsidRPr="00C34425" w:rsidRDefault="008C498F">
            <w:pPr>
              <w:spacing w:line="0" w:lineRule="atLeast"/>
              <w:ind w:right="164"/>
              <w:jc w:val="right"/>
              <w:rPr>
                <w:rFonts w:ascii="Lato" w:hAnsi="Lato"/>
                <w:sz w:val="19"/>
              </w:rPr>
            </w:pPr>
            <w:r w:rsidRPr="00C34425">
              <w:rPr>
                <w:rFonts w:ascii="Lato" w:hAnsi="Lato"/>
                <w:sz w:val="19"/>
              </w:rPr>
              <w:t>6,857</w:t>
            </w:r>
          </w:p>
        </w:tc>
        <w:tc>
          <w:tcPr>
            <w:tcW w:w="1140" w:type="dxa"/>
            <w:shd w:val="clear" w:color="auto" w:fill="auto"/>
            <w:vAlign w:val="bottom"/>
          </w:tcPr>
          <w:p w14:paraId="016B2EA0" w14:textId="77777777" w:rsidR="00000000" w:rsidRPr="00C34425" w:rsidRDefault="008C498F">
            <w:pPr>
              <w:spacing w:line="0" w:lineRule="atLeast"/>
              <w:ind w:right="84"/>
              <w:jc w:val="right"/>
              <w:rPr>
                <w:rFonts w:ascii="Lato" w:hAnsi="Lato"/>
                <w:sz w:val="19"/>
              </w:rPr>
            </w:pPr>
            <w:r w:rsidRPr="00C34425">
              <w:rPr>
                <w:rFonts w:ascii="Lato" w:hAnsi="Lato"/>
                <w:sz w:val="19"/>
              </w:rPr>
              <w:t>6,857</w:t>
            </w:r>
          </w:p>
        </w:tc>
        <w:tc>
          <w:tcPr>
            <w:tcW w:w="960" w:type="dxa"/>
            <w:shd w:val="clear" w:color="auto" w:fill="auto"/>
            <w:vAlign w:val="bottom"/>
          </w:tcPr>
          <w:p w14:paraId="07E8590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AC8EDA" w14:textId="77777777" w:rsidR="00000000" w:rsidRPr="00C34425" w:rsidRDefault="008C498F">
            <w:pPr>
              <w:spacing w:line="0" w:lineRule="atLeast"/>
              <w:ind w:right="24"/>
              <w:jc w:val="right"/>
              <w:rPr>
                <w:rFonts w:ascii="Lato" w:hAnsi="Lato"/>
                <w:sz w:val="19"/>
              </w:rPr>
            </w:pPr>
            <w:r w:rsidRPr="00C34425">
              <w:rPr>
                <w:rFonts w:ascii="Lato" w:hAnsi="Lato"/>
                <w:sz w:val="19"/>
              </w:rPr>
              <w:t>768</w:t>
            </w:r>
          </w:p>
        </w:tc>
        <w:tc>
          <w:tcPr>
            <w:tcW w:w="1540" w:type="dxa"/>
            <w:shd w:val="clear" w:color="auto" w:fill="auto"/>
            <w:vAlign w:val="bottom"/>
          </w:tcPr>
          <w:p w14:paraId="31F12BB5" w14:textId="77777777" w:rsidR="00000000" w:rsidRPr="00C34425" w:rsidRDefault="008C498F">
            <w:pPr>
              <w:spacing w:line="0" w:lineRule="atLeast"/>
              <w:ind w:right="4"/>
              <w:jc w:val="right"/>
              <w:rPr>
                <w:rFonts w:ascii="Lato" w:hAnsi="Lato"/>
                <w:sz w:val="19"/>
              </w:rPr>
            </w:pPr>
            <w:r w:rsidRPr="00C34425">
              <w:rPr>
                <w:rFonts w:ascii="Lato" w:hAnsi="Lato"/>
                <w:sz w:val="19"/>
              </w:rPr>
              <w:t>7,625</w:t>
            </w:r>
          </w:p>
        </w:tc>
      </w:tr>
      <w:tr w:rsidR="00000000" w:rsidRPr="00C34425" w14:paraId="20C08AC0" w14:textId="77777777">
        <w:trPr>
          <w:trHeight w:val="252"/>
        </w:trPr>
        <w:tc>
          <w:tcPr>
            <w:tcW w:w="2580" w:type="dxa"/>
            <w:shd w:val="clear" w:color="auto" w:fill="auto"/>
            <w:vAlign w:val="bottom"/>
          </w:tcPr>
          <w:p w14:paraId="3E03E48C" w14:textId="77777777" w:rsidR="00000000" w:rsidRPr="00C34425" w:rsidRDefault="008C498F">
            <w:pPr>
              <w:spacing w:line="0" w:lineRule="atLeast"/>
              <w:ind w:left="40"/>
              <w:rPr>
                <w:rFonts w:ascii="Lato" w:hAnsi="Lato"/>
                <w:sz w:val="19"/>
              </w:rPr>
            </w:pPr>
            <w:r w:rsidRPr="00C34425">
              <w:rPr>
                <w:rFonts w:ascii="Lato" w:hAnsi="Lato"/>
                <w:sz w:val="19"/>
              </w:rPr>
              <w:t>Town of Jasper</w:t>
            </w:r>
          </w:p>
        </w:tc>
        <w:tc>
          <w:tcPr>
            <w:tcW w:w="1820" w:type="dxa"/>
            <w:shd w:val="clear" w:color="auto" w:fill="auto"/>
            <w:vAlign w:val="bottom"/>
          </w:tcPr>
          <w:p w14:paraId="3663B4D6" w14:textId="77777777" w:rsidR="00000000" w:rsidRPr="00C34425" w:rsidRDefault="008C498F">
            <w:pPr>
              <w:spacing w:line="0" w:lineRule="atLeast"/>
              <w:ind w:left="560"/>
              <w:rPr>
                <w:rFonts w:ascii="Lato" w:hAnsi="Lato"/>
                <w:sz w:val="19"/>
              </w:rPr>
            </w:pPr>
            <w:r w:rsidRPr="00C34425">
              <w:rPr>
                <w:rFonts w:ascii="Lato" w:hAnsi="Lato"/>
                <w:sz w:val="19"/>
              </w:rPr>
              <w:t>Steub</w:t>
            </w:r>
            <w:r w:rsidRPr="00C34425">
              <w:rPr>
                <w:rFonts w:ascii="Lato" w:hAnsi="Lato"/>
                <w:sz w:val="19"/>
              </w:rPr>
              <w:t>en</w:t>
            </w:r>
          </w:p>
        </w:tc>
        <w:tc>
          <w:tcPr>
            <w:tcW w:w="1300" w:type="dxa"/>
            <w:shd w:val="clear" w:color="auto" w:fill="auto"/>
            <w:vAlign w:val="bottom"/>
          </w:tcPr>
          <w:p w14:paraId="2A1D57C0" w14:textId="77777777" w:rsidR="00000000" w:rsidRPr="00C34425" w:rsidRDefault="008C498F">
            <w:pPr>
              <w:spacing w:line="0" w:lineRule="atLeast"/>
              <w:ind w:right="164"/>
              <w:jc w:val="right"/>
              <w:rPr>
                <w:rFonts w:ascii="Lato" w:hAnsi="Lato"/>
                <w:sz w:val="19"/>
              </w:rPr>
            </w:pPr>
            <w:r w:rsidRPr="00C34425">
              <w:rPr>
                <w:rFonts w:ascii="Lato" w:hAnsi="Lato"/>
                <w:sz w:val="19"/>
              </w:rPr>
              <w:t>9,046</w:t>
            </w:r>
          </w:p>
        </w:tc>
        <w:tc>
          <w:tcPr>
            <w:tcW w:w="1140" w:type="dxa"/>
            <w:shd w:val="clear" w:color="auto" w:fill="auto"/>
            <w:vAlign w:val="bottom"/>
          </w:tcPr>
          <w:p w14:paraId="42BC2AB4" w14:textId="77777777" w:rsidR="00000000" w:rsidRPr="00C34425" w:rsidRDefault="008C498F">
            <w:pPr>
              <w:spacing w:line="0" w:lineRule="atLeast"/>
              <w:ind w:right="84"/>
              <w:jc w:val="right"/>
              <w:rPr>
                <w:rFonts w:ascii="Lato" w:hAnsi="Lato"/>
                <w:sz w:val="19"/>
              </w:rPr>
            </w:pPr>
            <w:r w:rsidRPr="00C34425">
              <w:rPr>
                <w:rFonts w:ascii="Lato" w:hAnsi="Lato"/>
                <w:sz w:val="19"/>
              </w:rPr>
              <w:t>9,046</w:t>
            </w:r>
          </w:p>
        </w:tc>
        <w:tc>
          <w:tcPr>
            <w:tcW w:w="960" w:type="dxa"/>
            <w:shd w:val="clear" w:color="auto" w:fill="auto"/>
            <w:vAlign w:val="bottom"/>
          </w:tcPr>
          <w:p w14:paraId="47BF1FF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39579E" w14:textId="77777777" w:rsidR="00000000" w:rsidRPr="00C34425" w:rsidRDefault="008C498F">
            <w:pPr>
              <w:spacing w:line="0" w:lineRule="atLeast"/>
              <w:ind w:right="24"/>
              <w:jc w:val="right"/>
              <w:rPr>
                <w:rFonts w:ascii="Lato" w:hAnsi="Lato"/>
                <w:sz w:val="19"/>
              </w:rPr>
            </w:pPr>
            <w:r w:rsidRPr="00C34425">
              <w:rPr>
                <w:rFonts w:ascii="Lato" w:hAnsi="Lato"/>
                <w:sz w:val="19"/>
              </w:rPr>
              <w:t>1,013</w:t>
            </w:r>
          </w:p>
        </w:tc>
        <w:tc>
          <w:tcPr>
            <w:tcW w:w="1540" w:type="dxa"/>
            <w:shd w:val="clear" w:color="auto" w:fill="auto"/>
            <w:vAlign w:val="bottom"/>
          </w:tcPr>
          <w:p w14:paraId="54E2ED90" w14:textId="77777777" w:rsidR="00000000" w:rsidRPr="00C34425" w:rsidRDefault="008C498F">
            <w:pPr>
              <w:spacing w:line="0" w:lineRule="atLeast"/>
              <w:ind w:right="4"/>
              <w:jc w:val="right"/>
              <w:rPr>
                <w:rFonts w:ascii="Lato" w:hAnsi="Lato"/>
                <w:sz w:val="19"/>
              </w:rPr>
            </w:pPr>
            <w:r w:rsidRPr="00C34425">
              <w:rPr>
                <w:rFonts w:ascii="Lato" w:hAnsi="Lato"/>
                <w:sz w:val="19"/>
              </w:rPr>
              <w:t>10,059</w:t>
            </w:r>
          </w:p>
        </w:tc>
      </w:tr>
      <w:tr w:rsidR="00000000" w:rsidRPr="00C34425" w14:paraId="4022C23F" w14:textId="77777777">
        <w:trPr>
          <w:trHeight w:val="252"/>
        </w:trPr>
        <w:tc>
          <w:tcPr>
            <w:tcW w:w="2580" w:type="dxa"/>
            <w:shd w:val="clear" w:color="auto" w:fill="auto"/>
            <w:vAlign w:val="bottom"/>
          </w:tcPr>
          <w:p w14:paraId="1597AEA3" w14:textId="77777777" w:rsidR="00000000" w:rsidRPr="00C34425" w:rsidRDefault="008C498F">
            <w:pPr>
              <w:spacing w:line="0" w:lineRule="atLeast"/>
              <w:ind w:left="40"/>
              <w:rPr>
                <w:rFonts w:ascii="Lato" w:hAnsi="Lato"/>
                <w:sz w:val="19"/>
              </w:rPr>
            </w:pPr>
            <w:r w:rsidRPr="00C34425">
              <w:rPr>
                <w:rFonts w:ascii="Lato" w:hAnsi="Lato"/>
                <w:sz w:val="19"/>
              </w:rPr>
              <w:t>Town of Lindley</w:t>
            </w:r>
          </w:p>
        </w:tc>
        <w:tc>
          <w:tcPr>
            <w:tcW w:w="1820" w:type="dxa"/>
            <w:shd w:val="clear" w:color="auto" w:fill="auto"/>
            <w:vAlign w:val="bottom"/>
          </w:tcPr>
          <w:p w14:paraId="7713503E"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3AFA6118" w14:textId="77777777" w:rsidR="00000000" w:rsidRPr="00C34425" w:rsidRDefault="008C498F">
            <w:pPr>
              <w:spacing w:line="0" w:lineRule="atLeast"/>
              <w:ind w:right="164"/>
              <w:jc w:val="right"/>
              <w:rPr>
                <w:rFonts w:ascii="Lato" w:hAnsi="Lato"/>
                <w:sz w:val="19"/>
              </w:rPr>
            </w:pPr>
            <w:r w:rsidRPr="00C34425">
              <w:rPr>
                <w:rFonts w:ascii="Lato" w:hAnsi="Lato"/>
                <w:sz w:val="19"/>
              </w:rPr>
              <w:t>14,245</w:t>
            </w:r>
          </w:p>
        </w:tc>
        <w:tc>
          <w:tcPr>
            <w:tcW w:w="1140" w:type="dxa"/>
            <w:shd w:val="clear" w:color="auto" w:fill="auto"/>
            <w:vAlign w:val="bottom"/>
          </w:tcPr>
          <w:p w14:paraId="326BB840" w14:textId="77777777" w:rsidR="00000000" w:rsidRPr="00C34425" w:rsidRDefault="008C498F">
            <w:pPr>
              <w:spacing w:line="0" w:lineRule="atLeast"/>
              <w:ind w:right="84"/>
              <w:jc w:val="right"/>
              <w:rPr>
                <w:rFonts w:ascii="Lato" w:hAnsi="Lato"/>
                <w:sz w:val="19"/>
              </w:rPr>
            </w:pPr>
            <w:r w:rsidRPr="00C34425">
              <w:rPr>
                <w:rFonts w:ascii="Lato" w:hAnsi="Lato"/>
                <w:sz w:val="19"/>
              </w:rPr>
              <w:t>14,245</w:t>
            </w:r>
          </w:p>
        </w:tc>
        <w:tc>
          <w:tcPr>
            <w:tcW w:w="960" w:type="dxa"/>
            <w:shd w:val="clear" w:color="auto" w:fill="auto"/>
            <w:vAlign w:val="bottom"/>
          </w:tcPr>
          <w:p w14:paraId="698843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B96F278" w14:textId="77777777" w:rsidR="00000000" w:rsidRPr="00C34425" w:rsidRDefault="008C498F">
            <w:pPr>
              <w:spacing w:line="0" w:lineRule="atLeast"/>
              <w:ind w:right="24"/>
              <w:jc w:val="right"/>
              <w:rPr>
                <w:rFonts w:ascii="Lato" w:hAnsi="Lato"/>
                <w:sz w:val="19"/>
              </w:rPr>
            </w:pPr>
            <w:r w:rsidRPr="00C34425">
              <w:rPr>
                <w:rFonts w:ascii="Lato" w:hAnsi="Lato"/>
                <w:sz w:val="19"/>
              </w:rPr>
              <w:t>1,594</w:t>
            </w:r>
          </w:p>
        </w:tc>
        <w:tc>
          <w:tcPr>
            <w:tcW w:w="1540" w:type="dxa"/>
            <w:shd w:val="clear" w:color="auto" w:fill="auto"/>
            <w:vAlign w:val="bottom"/>
          </w:tcPr>
          <w:p w14:paraId="58E0B8EA" w14:textId="77777777" w:rsidR="00000000" w:rsidRPr="00C34425" w:rsidRDefault="008C498F">
            <w:pPr>
              <w:spacing w:line="0" w:lineRule="atLeast"/>
              <w:ind w:right="4"/>
              <w:jc w:val="right"/>
              <w:rPr>
                <w:rFonts w:ascii="Lato" w:hAnsi="Lato"/>
                <w:sz w:val="19"/>
              </w:rPr>
            </w:pPr>
            <w:r w:rsidRPr="00C34425">
              <w:rPr>
                <w:rFonts w:ascii="Lato" w:hAnsi="Lato"/>
                <w:sz w:val="19"/>
              </w:rPr>
              <w:t>15,839</w:t>
            </w:r>
          </w:p>
        </w:tc>
      </w:tr>
      <w:tr w:rsidR="00000000" w:rsidRPr="00C34425" w14:paraId="59D83883" w14:textId="77777777">
        <w:trPr>
          <w:trHeight w:val="252"/>
        </w:trPr>
        <w:tc>
          <w:tcPr>
            <w:tcW w:w="2580" w:type="dxa"/>
            <w:shd w:val="clear" w:color="auto" w:fill="auto"/>
            <w:vAlign w:val="bottom"/>
          </w:tcPr>
          <w:p w14:paraId="1082D18B" w14:textId="77777777" w:rsidR="00000000" w:rsidRPr="00C34425" w:rsidRDefault="008C498F">
            <w:pPr>
              <w:spacing w:line="0" w:lineRule="atLeast"/>
              <w:ind w:left="40"/>
              <w:rPr>
                <w:rFonts w:ascii="Lato" w:hAnsi="Lato"/>
                <w:sz w:val="19"/>
              </w:rPr>
            </w:pPr>
            <w:r w:rsidRPr="00C34425">
              <w:rPr>
                <w:rFonts w:ascii="Lato" w:hAnsi="Lato"/>
                <w:sz w:val="19"/>
              </w:rPr>
              <w:t>Town of Prattsburgh</w:t>
            </w:r>
          </w:p>
        </w:tc>
        <w:tc>
          <w:tcPr>
            <w:tcW w:w="1820" w:type="dxa"/>
            <w:shd w:val="clear" w:color="auto" w:fill="auto"/>
            <w:vAlign w:val="bottom"/>
          </w:tcPr>
          <w:p w14:paraId="05AD6F22"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698D1037" w14:textId="77777777" w:rsidR="00000000" w:rsidRPr="00C34425" w:rsidRDefault="008C498F">
            <w:pPr>
              <w:spacing w:line="0" w:lineRule="atLeast"/>
              <w:ind w:right="164"/>
              <w:jc w:val="right"/>
              <w:rPr>
                <w:rFonts w:ascii="Lato" w:hAnsi="Lato"/>
                <w:sz w:val="19"/>
              </w:rPr>
            </w:pPr>
            <w:r w:rsidRPr="00C34425">
              <w:rPr>
                <w:rFonts w:ascii="Lato" w:hAnsi="Lato"/>
                <w:sz w:val="19"/>
              </w:rPr>
              <w:t>9,529</w:t>
            </w:r>
          </w:p>
        </w:tc>
        <w:tc>
          <w:tcPr>
            <w:tcW w:w="1140" w:type="dxa"/>
            <w:shd w:val="clear" w:color="auto" w:fill="auto"/>
            <w:vAlign w:val="bottom"/>
          </w:tcPr>
          <w:p w14:paraId="63B3F5E7" w14:textId="77777777" w:rsidR="00000000" w:rsidRPr="00C34425" w:rsidRDefault="008C498F">
            <w:pPr>
              <w:spacing w:line="0" w:lineRule="atLeast"/>
              <w:ind w:right="84"/>
              <w:jc w:val="right"/>
              <w:rPr>
                <w:rFonts w:ascii="Lato" w:hAnsi="Lato"/>
                <w:sz w:val="19"/>
              </w:rPr>
            </w:pPr>
            <w:r w:rsidRPr="00C34425">
              <w:rPr>
                <w:rFonts w:ascii="Lato" w:hAnsi="Lato"/>
                <w:sz w:val="19"/>
              </w:rPr>
              <w:t>9,529</w:t>
            </w:r>
          </w:p>
        </w:tc>
        <w:tc>
          <w:tcPr>
            <w:tcW w:w="960" w:type="dxa"/>
            <w:shd w:val="clear" w:color="auto" w:fill="auto"/>
            <w:vAlign w:val="bottom"/>
          </w:tcPr>
          <w:p w14:paraId="09ED9CA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9F5E33" w14:textId="77777777" w:rsidR="00000000" w:rsidRPr="00C34425" w:rsidRDefault="008C498F">
            <w:pPr>
              <w:spacing w:line="0" w:lineRule="atLeast"/>
              <w:ind w:right="24"/>
              <w:jc w:val="right"/>
              <w:rPr>
                <w:rFonts w:ascii="Lato" w:hAnsi="Lato"/>
                <w:sz w:val="19"/>
              </w:rPr>
            </w:pPr>
            <w:r w:rsidRPr="00C34425">
              <w:rPr>
                <w:rFonts w:ascii="Lato" w:hAnsi="Lato"/>
                <w:sz w:val="19"/>
              </w:rPr>
              <w:t>1,067</w:t>
            </w:r>
          </w:p>
        </w:tc>
        <w:tc>
          <w:tcPr>
            <w:tcW w:w="1540" w:type="dxa"/>
            <w:shd w:val="clear" w:color="auto" w:fill="auto"/>
            <w:vAlign w:val="bottom"/>
          </w:tcPr>
          <w:p w14:paraId="2BEDB8D3" w14:textId="77777777" w:rsidR="00000000" w:rsidRPr="00C34425" w:rsidRDefault="008C498F">
            <w:pPr>
              <w:spacing w:line="0" w:lineRule="atLeast"/>
              <w:ind w:right="4"/>
              <w:jc w:val="right"/>
              <w:rPr>
                <w:rFonts w:ascii="Lato" w:hAnsi="Lato"/>
                <w:sz w:val="19"/>
              </w:rPr>
            </w:pPr>
            <w:r w:rsidRPr="00C34425">
              <w:rPr>
                <w:rFonts w:ascii="Lato" w:hAnsi="Lato"/>
                <w:sz w:val="19"/>
              </w:rPr>
              <w:t>10,596</w:t>
            </w:r>
          </w:p>
        </w:tc>
      </w:tr>
      <w:tr w:rsidR="00000000" w:rsidRPr="00C34425" w14:paraId="3CAE745D" w14:textId="77777777">
        <w:trPr>
          <w:trHeight w:val="252"/>
        </w:trPr>
        <w:tc>
          <w:tcPr>
            <w:tcW w:w="2580" w:type="dxa"/>
            <w:shd w:val="clear" w:color="auto" w:fill="auto"/>
            <w:vAlign w:val="bottom"/>
          </w:tcPr>
          <w:p w14:paraId="56FCECD4" w14:textId="77777777" w:rsidR="00000000" w:rsidRPr="00C34425" w:rsidRDefault="008C498F">
            <w:pPr>
              <w:spacing w:line="0" w:lineRule="atLeast"/>
              <w:ind w:left="40"/>
              <w:rPr>
                <w:rFonts w:ascii="Lato" w:hAnsi="Lato"/>
                <w:sz w:val="19"/>
              </w:rPr>
            </w:pPr>
            <w:r w:rsidRPr="00C34425">
              <w:rPr>
                <w:rFonts w:ascii="Lato" w:hAnsi="Lato"/>
                <w:sz w:val="19"/>
              </w:rPr>
              <w:t>Town of Pulteney</w:t>
            </w:r>
          </w:p>
        </w:tc>
        <w:tc>
          <w:tcPr>
            <w:tcW w:w="1820" w:type="dxa"/>
            <w:shd w:val="clear" w:color="auto" w:fill="auto"/>
            <w:vAlign w:val="bottom"/>
          </w:tcPr>
          <w:p w14:paraId="401668CB"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36BEFD2D" w14:textId="77777777" w:rsidR="00000000" w:rsidRPr="00C34425" w:rsidRDefault="008C498F">
            <w:pPr>
              <w:spacing w:line="0" w:lineRule="atLeast"/>
              <w:ind w:right="164"/>
              <w:jc w:val="right"/>
              <w:rPr>
                <w:rFonts w:ascii="Lato" w:hAnsi="Lato"/>
                <w:sz w:val="19"/>
              </w:rPr>
            </w:pPr>
            <w:r w:rsidRPr="00C34425">
              <w:rPr>
                <w:rFonts w:ascii="Lato" w:hAnsi="Lato"/>
                <w:sz w:val="19"/>
              </w:rPr>
              <w:t>6,458</w:t>
            </w:r>
          </w:p>
        </w:tc>
        <w:tc>
          <w:tcPr>
            <w:tcW w:w="1140" w:type="dxa"/>
            <w:shd w:val="clear" w:color="auto" w:fill="auto"/>
            <w:vAlign w:val="bottom"/>
          </w:tcPr>
          <w:p w14:paraId="5803817C" w14:textId="77777777" w:rsidR="00000000" w:rsidRPr="00C34425" w:rsidRDefault="008C498F">
            <w:pPr>
              <w:spacing w:line="0" w:lineRule="atLeast"/>
              <w:ind w:right="84"/>
              <w:jc w:val="right"/>
              <w:rPr>
                <w:rFonts w:ascii="Lato" w:hAnsi="Lato"/>
                <w:sz w:val="19"/>
              </w:rPr>
            </w:pPr>
            <w:r w:rsidRPr="00C34425">
              <w:rPr>
                <w:rFonts w:ascii="Lato" w:hAnsi="Lato"/>
                <w:sz w:val="19"/>
              </w:rPr>
              <w:t>6,458</w:t>
            </w:r>
          </w:p>
        </w:tc>
        <w:tc>
          <w:tcPr>
            <w:tcW w:w="960" w:type="dxa"/>
            <w:shd w:val="clear" w:color="auto" w:fill="auto"/>
            <w:vAlign w:val="bottom"/>
          </w:tcPr>
          <w:p w14:paraId="198B5F9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2DF1321" w14:textId="77777777" w:rsidR="00000000" w:rsidRPr="00C34425" w:rsidRDefault="008C498F">
            <w:pPr>
              <w:spacing w:line="0" w:lineRule="atLeast"/>
              <w:ind w:right="24"/>
              <w:jc w:val="right"/>
              <w:rPr>
                <w:rFonts w:ascii="Lato" w:hAnsi="Lato"/>
                <w:sz w:val="19"/>
              </w:rPr>
            </w:pPr>
            <w:r w:rsidRPr="00C34425">
              <w:rPr>
                <w:rFonts w:ascii="Lato" w:hAnsi="Lato"/>
                <w:sz w:val="19"/>
              </w:rPr>
              <w:t>723</w:t>
            </w:r>
          </w:p>
        </w:tc>
        <w:tc>
          <w:tcPr>
            <w:tcW w:w="1540" w:type="dxa"/>
            <w:shd w:val="clear" w:color="auto" w:fill="auto"/>
            <w:vAlign w:val="bottom"/>
          </w:tcPr>
          <w:p w14:paraId="12ED825A" w14:textId="77777777" w:rsidR="00000000" w:rsidRPr="00C34425" w:rsidRDefault="008C498F">
            <w:pPr>
              <w:spacing w:line="0" w:lineRule="atLeast"/>
              <w:ind w:right="4"/>
              <w:jc w:val="right"/>
              <w:rPr>
                <w:rFonts w:ascii="Lato" w:hAnsi="Lato"/>
                <w:sz w:val="19"/>
              </w:rPr>
            </w:pPr>
            <w:r w:rsidRPr="00C34425">
              <w:rPr>
                <w:rFonts w:ascii="Lato" w:hAnsi="Lato"/>
                <w:sz w:val="19"/>
              </w:rPr>
              <w:t>7,181</w:t>
            </w:r>
          </w:p>
        </w:tc>
      </w:tr>
      <w:tr w:rsidR="00000000" w:rsidRPr="00C34425" w14:paraId="6FF99E8B" w14:textId="77777777">
        <w:trPr>
          <w:trHeight w:val="252"/>
        </w:trPr>
        <w:tc>
          <w:tcPr>
            <w:tcW w:w="2580" w:type="dxa"/>
            <w:shd w:val="clear" w:color="auto" w:fill="auto"/>
            <w:vAlign w:val="bottom"/>
          </w:tcPr>
          <w:p w14:paraId="0BB2DA12" w14:textId="77777777" w:rsidR="00000000" w:rsidRPr="00C34425" w:rsidRDefault="008C498F">
            <w:pPr>
              <w:spacing w:line="0" w:lineRule="atLeast"/>
              <w:ind w:left="40"/>
              <w:rPr>
                <w:rFonts w:ascii="Lato" w:hAnsi="Lato"/>
                <w:sz w:val="19"/>
              </w:rPr>
            </w:pPr>
            <w:r w:rsidRPr="00C34425">
              <w:rPr>
                <w:rFonts w:ascii="Lato" w:hAnsi="Lato"/>
                <w:sz w:val="19"/>
              </w:rPr>
              <w:t>Town of Rathbone</w:t>
            </w:r>
          </w:p>
        </w:tc>
        <w:tc>
          <w:tcPr>
            <w:tcW w:w="1820" w:type="dxa"/>
            <w:shd w:val="clear" w:color="auto" w:fill="auto"/>
            <w:vAlign w:val="bottom"/>
          </w:tcPr>
          <w:p w14:paraId="6764A68C"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1B564A0A" w14:textId="77777777" w:rsidR="00000000" w:rsidRPr="00C34425" w:rsidRDefault="008C498F">
            <w:pPr>
              <w:spacing w:line="0" w:lineRule="atLeast"/>
              <w:ind w:right="164"/>
              <w:jc w:val="right"/>
              <w:rPr>
                <w:rFonts w:ascii="Lato" w:hAnsi="Lato"/>
                <w:sz w:val="19"/>
              </w:rPr>
            </w:pPr>
            <w:r w:rsidRPr="00C34425">
              <w:rPr>
                <w:rFonts w:ascii="Lato" w:hAnsi="Lato"/>
                <w:sz w:val="19"/>
              </w:rPr>
              <w:t>6,865</w:t>
            </w:r>
          </w:p>
        </w:tc>
        <w:tc>
          <w:tcPr>
            <w:tcW w:w="1140" w:type="dxa"/>
            <w:shd w:val="clear" w:color="auto" w:fill="auto"/>
            <w:vAlign w:val="bottom"/>
          </w:tcPr>
          <w:p w14:paraId="58631ACD" w14:textId="77777777" w:rsidR="00000000" w:rsidRPr="00C34425" w:rsidRDefault="008C498F">
            <w:pPr>
              <w:spacing w:line="0" w:lineRule="atLeast"/>
              <w:ind w:right="84"/>
              <w:jc w:val="right"/>
              <w:rPr>
                <w:rFonts w:ascii="Lato" w:hAnsi="Lato"/>
                <w:sz w:val="19"/>
              </w:rPr>
            </w:pPr>
            <w:r w:rsidRPr="00C34425">
              <w:rPr>
                <w:rFonts w:ascii="Lato" w:hAnsi="Lato"/>
                <w:sz w:val="19"/>
              </w:rPr>
              <w:t>6,865</w:t>
            </w:r>
          </w:p>
        </w:tc>
        <w:tc>
          <w:tcPr>
            <w:tcW w:w="960" w:type="dxa"/>
            <w:shd w:val="clear" w:color="auto" w:fill="auto"/>
            <w:vAlign w:val="bottom"/>
          </w:tcPr>
          <w:p w14:paraId="6D081B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B013B8C" w14:textId="77777777" w:rsidR="00000000" w:rsidRPr="00C34425" w:rsidRDefault="008C498F">
            <w:pPr>
              <w:spacing w:line="0" w:lineRule="atLeast"/>
              <w:ind w:right="24"/>
              <w:jc w:val="right"/>
              <w:rPr>
                <w:rFonts w:ascii="Lato" w:hAnsi="Lato"/>
                <w:sz w:val="19"/>
              </w:rPr>
            </w:pPr>
            <w:r w:rsidRPr="00C34425">
              <w:rPr>
                <w:rFonts w:ascii="Lato" w:hAnsi="Lato"/>
                <w:sz w:val="19"/>
              </w:rPr>
              <w:t>768</w:t>
            </w:r>
          </w:p>
        </w:tc>
        <w:tc>
          <w:tcPr>
            <w:tcW w:w="1540" w:type="dxa"/>
            <w:shd w:val="clear" w:color="auto" w:fill="auto"/>
            <w:vAlign w:val="bottom"/>
          </w:tcPr>
          <w:p w14:paraId="295654A2" w14:textId="77777777" w:rsidR="00000000" w:rsidRPr="00C34425" w:rsidRDefault="008C498F">
            <w:pPr>
              <w:spacing w:line="0" w:lineRule="atLeast"/>
              <w:ind w:right="4"/>
              <w:jc w:val="right"/>
              <w:rPr>
                <w:rFonts w:ascii="Lato" w:hAnsi="Lato"/>
                <w:sz w:val="19"/>
              </w:rPr>
            </w:pPr>
            <w:r w:rsidRPr="00C34425">
              <w:rPr>
                <w:rFonts w:ascii="Lato" w:hAnsi="Lato"/>
                <w:sz w:val="19"/>
              </w:rPr>
              <w:t>7,633</w:t>
            </w:r>
          </w:p>
        </w:tc>
      </w:tr>
      <w:tr w:rsidR="00000000" w:rsidRPr="00C34425" w14:paraId="5FC81451" w14:textId="77777777">
        <w:trPr>
          <w:trHeight w:val="252"/>
        </w:trPr>
        <w:tc>
          <w:tcPr>
            <w:tcW w:w="2580" w:type="dxa"/>
            <w:shd w:val="clear" w:color="auto" w:fill="auto"/>
            <w:vAlign w:val="bottom"/>
          </w:tcPr>
          <w:p w14:paraId="56443694" w14:textId="77777777" w:rsidR="00000000" w:rsidRPr="00C34425" w:rsidRDefault="008C498F">
            <w:pPr>
              <w:spacing w:line="0" w:lineRule="atLeast"/>
              <w:ind w:left="40"/>
              <w:rPr>
                <w:rFonts w:ascii="Lato" w:hAnsi="Lato"/>
                <w:sz w:val="19"/>
              </w:rPr>
            </w:pPr>
            <w:r w:rsidRPr="00C34425">
              <w:rPr>
                <w:rFonts w:ascii="Lato" w:hAnsi="Lato"/>
                <w:sz w:val="19"/>
              </w:rPr>
              <w:t>Town of Thursto</w:t>
            </w:r>
            <w:r w:rsidRPr="00C34425">
              <w:rPr>
                <w:rFonts w:ascii="Lato" w:hAnsi="Lato"/>
                <w:sz w:val="19"/>
              </w:rPr>
              <w:t>n</w:t>
            </w:r>
          </w:p>
        </w:tc>
        <w:tc>
          <w:tcPr>
            <w:tcW w:w="1820" w:type="dxa"/>
            <w:shd w:val="clear" w:color="auto" w:fill="auto"/>
            <w:vAlign w:val="bottom"/>
          </w:tcPr>
          <w:p w14:paraId="11EE9DD1"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0A290A6F" w14:textId="77777777" w:rsidR="00000000" w:rsidRPr="00C34425" w:rsidRDefault="008C498F">
            <w:pPr>
              <w:spacing w:line="0" w:lineRule="atLeast"/>
              <w:ind w:right="164"/>
              <w:jc w:val="right"/>
              <w:rPr>
                <w:rFonts w:ascii="Lato" w:hAnsi="Lato"/>
                <w:sz w:val="19"/>
              </w:rPr>
            </w:pPr>
            <w:r w:rsidRPr="00C34425">
              <w:rPr>
                <w:rFonts w:ascii="Lato" w:hAnsi="Lato"/>
                <w:sz w:val="19"/>
              </w:rPr>
              <w:t>7,223</w:t>
            </w:r>
          </w:p>
        </w:tc>
        <w:tc>
          <w:tcPr>
            <w:tcW w:w="1140" w:type="dxa"/>
            <w:shd w:val="clear" w:color="auto" w:fill="auto"/>
            <w:vAlign w:val="bottom"/>
          </w:tcPr>
          <w:p w14:paraId="6381FDF1" w14:textId="77777777" w:rsidR="00000000" w:rsidRPr="00C34425" w:rsidRDefault="008C498F">
            <w:pPr>
              <w:spacing w:line="0" w:lineRule="atLeast"/>
              <w:ind w:right="84"/>
              <w:jc w:val="right"/>
              <w:rPr>
                <w:rFonts w:ascii="Lato" w:hAnsi="Lato"/>
                <w:sz w:val="19"/>
              </w:rPr>
            </w:pPr>
            <w:r w:rsidRPr="00C34425">
              <w:rPr>
                <w:rFonts w:ascii="Lato" w:hAnsi="Lato"/>
                <w:sz w:val="19"/>
              </w:rPr>
              <w:t>7,223</w:t>
            </w:r>
          </w:p>
        </w:tc>
        <w:tc>
          <w:tcPr>
            <w:tcW w:w="960" w:type="dxa"/>
            <w:shd w:val="clear" w:color="auto" w:fill="auto"/>
            <w:vAlign w:val="bottom"/>
          </w:tcPr>
          <w:p w14:paraId="0CF7FA8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5360DE" w14:textId="77777777" w:rsidR="00000000" w:rsidRPr="00C34425" w:rsidRDefault="008C498F">
            <w:pPr>
              <w:spacing w:line="0" w:lineRule="atLeast"/>
              <w:ind w:right="24"/>
              <w:jc w:val="right"/>
              <w:rPr>
                <w:rFonts w:ascii="Lato" w:hAnsi="Lato"/>
                <w:sz w:val="19"/>
              </w:rPr>
            </w:pPr>
            <w:r w:rsidRPr="00C34425">
              <w:rPr>
                <w:rFonts w:ascii="Lato" w:hAnsi="Lato"/>
                <w:sz w:val="19"/>
              </w:rPr>
              <w:t>808</w:t>
            </w:r>
          </w:p>
        </w:tc>
        <w:tc>
          <w:tcPr>
            <w:tcW w:w="1540" w:type="dxa"/>
            <w:shd w:val="clear" w:color="auto" w:fill="auto"/>
            <w:vAlign w:val="bottom"/>
          </w:tcPr>
          <w:p w14:paraId="39B7EB3B" w14:textId="77777777" w:rsidR="00000000" w:rsidRPr="00C34425" w:rsidRDefault="008C498F">
            <w:pPr>
              <w:spacing w:line="0" w:lineRule="atLeast"/>
              <w:ind w:right="4"/>
              <w:jc w:val="right"/>
              <w:rPr>
                <w:rFonts w:ascii="Lato" w:hAnsi="Lato"/>
                <w:sz w:val="19"/>
              </w:rPr>
            </w:pPr>
            <w:r w:rsidRPr="00C34425">
              <w:rPr>
                <w:rFonts w:ascii="Lato" w:hAnsi="Lato"/>
                <w:sz w:val="19"/>
              </w:rPr>
              <w:t>8,031</w:t>
            </w:r>
          </w:p>
        </w:tc>
      </w:tr>
      <w:tr w:rsidR="00000000" w:rsidRPr="00C34425" w14:paraId="215121AC" w14:textId="77777777">
        <w:trPr>
          <w:trHeight w:val="252"/>
        </w:trPr>
        <w:tc>
          <w:tcPr>
            <w:tcW w:w="2580" w:type="dxa"/>
            <w:shd w:val="clear" w:color="auto" w:fill="auto"/>
            <w:vAlign w:val="bottom"/>
          </w:tcPr>
          <w:p w14:paraId="19C0581F" w14:textId="77777777" w:rsidR="00000000" w:rsidRPr="00C34425" w:rsidRDefault="008C498F">
            <w:pPr>
              <w:spacing w:line="0" w:lineRule="atLeast"/>
              <w:ind w:left="40"/>
              <w:rPr>
                <w:rFonts w:ascii="Lato" w:hAnsi="Lato"/>
                <w:sz w:val="19"/>
              </w:rPr>
            </w:pPr>
            <w:r w:rsidRPr="00C34425">
              <w:rPr>
                <w:rFonts w:ascii="Lato" w:hAnsi="Lato"/>
                <w:sz w:val="19"/>
              </w:rPr>
              <w:t>Town of Troupsburg</w:t>
            </w:r>
          </w:p>
        </w:tc>
        <w:tc>
          <w:tcPr>
            <w:tcW w:w="1820" w:type="dxa"/>
            <w:shd w:val="clear" w:color="auto" w:fill="auto"/>
            <w:vAlign w:val="bottom"/>
          </w:tcPr>
          <w:p w14:paraId="030157EF"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659727EA" w14:textId="77777777" w:rsidR="00000000" w:rsidRPr="00C34425" w:rsidRDefault="008C498F">
            <w:pPr>
              <w:spacing w:line="0" w:lineRule="atLeast"/>
              <w:ind w:right="164"/>
              <w:jc w:val="right"/>
              <w:rPr>
                <w:rFonts w:ascii="Lato" w:hAnsi="Lato"/>
                <w:sz w:val="19"/>
              </w:rPr>
            </w:pPr>
            <w:r w:rsidRPr="00C34425">
              <w:rPr>
                <w:rFonts w:ascii="Lato" w:hAnsi="Lato"/>
                <w:sz w:val="19"/>
              </w:rPr>
              <w:t>7,662</w:t>
            </w:r>
          </w:p>
        </w:tc>
        <w:tc>
          <w:tcPr>
            <w:tcW w:w="1140" w:type="dxa"/>
            <w:shd w:val="clear" w:color="auto" w:fill="auto"/>
            <w:vAlign w:val="bottom"/>
          </w:tcPr>
          <w:p w14:paraId="72E32FC6" w14:textId="77777777" w:rsidR="00000000" w:rsidRPr="00C34425" w:rsidRDefault="008C498F">
            <w:pPr>
              <w:spacing w:line="0" w:lineRule="atLeast"/>
              <w:ind w:right="84"/>
              <w:jc w:val="right"/>
              <w:rPr>
                <w:rFonts w:ascii="Lato" w:hAnsi="Lato"/>
                <w:sz w:val="19"/>
              </w:rPr>
            </w:pPr>
            <w:r w:rsidRPr="00C34425">
              <w:rPr>
                <w:rFonts w:ascii="Lato" w:hAnsi="Lato"/>
                <w:sz w:val="19"/>
              </w:rPr>
              <w:t>7,662</w:t>
            </w:r>
          </w:p>
        </w:tc>
        <w:tc>
          <w:tcPr>
            <w:tcW w:w="960" w:type="dxa"/>
            <w:shd w:val="clear" w:color="auto" w:fill="auto"/>
            <w:vAlign w:val="bottom"/>
          </w:tcPr>
          <w:p w14:paraId="10ACA1C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C67FCB" w14:textId="77777777" w:rsidR="00000000" w:rsidRPr="00C34425" w:rsidRDefault="008C498F">
            <w:pPr>
              <w:spacing w:line="0" w:lineRule="atLeast"/>
              <w:ind w:right="24"/>
              <w:jc w:val="right"/>
              <w:rPr>
                <w:rFonts w:ascii="Lato" w:hAnsi="Lato"/>
                <w:sz w:val="19"/>
              </w:rPr>
            </w:pPr>
            <w:r w:rsidRPr="00C34425">
              <w:rPr>
                <w:rFonts w:ascii="Lato" w:hAnsi="Lato"/>
                <w:sz w:val="19"/>
              </w:rPr>
              <w:t>858</w:t>
            </w:r>
          </w:p>
        </w:tc>
        <w:tc>
          <w:tcPr>
            <w:tcW w:w="1540" w:type="dxa"/>
            <w:shd w:val="clear" w:color="auto" w:fill="auto"/>
            <w:vAlign w:val="bottom"/>
          </w:tcPr>
          <w:p w14:paraId="5F21734C" w14:textId="77777777" w:rsidR="00000000" w:rsidRPr="00C34425" w:rsidRDefault="008C498F">
            <w:pPr>
              <w:spacing w:line="0" w:lineRule="atLeast"/>
              <w:ind w:right="4"/>
              <w:jc w:val="right"/>
              <w:rPr>
                <w:rFonts w:ascii="Lato" w:hAnsi="Lato"/>
                <w:sz w:val="19"/>
              </w:rPr>
            </w:pPr>
            <w:r w:rsidRPr="00C34425">
              <w:rPr>
                <w:rFonts w:ascii="Lato" w:hAnsi="Lato"/>
                <w:sz w:val="19"/>
              </w:rPr>
              <w:t>8,520</w:t>
            </w:r>
          </w:p>
        </w:tc>
      </w:tr>
      <w:tr w:rsidR="00000000" w:rsidRPr="00C34425" w14:paraId="5440ADE7" w14:textId="77777777">
        <w:trPr>
          <w:trHeight w:val="252"/>
        </w:trPr>
        <w:tc>
          <w:tcPr>
            <w:tcW w:w="2580" w:type="dxa"/>
            <w:shd w:val="clear" w:color="auto" w:fill="auto"/>
            <w:vAlign w:val="bottom"/>
          </w:tcPr>
          <w:p w14:paraId="40858F03" w14:textId="77777777" w:rsidR="00000000" w:rsidRPr="00C34425" w:rsidRDefault="008C498F">
            <w:pPr>
              <w:spacing w:line="0" w:lineRule="atLeast"/>
              <w:ind w:left="40"/>
              <w:rPr>
                <w:rFonts w:ascii="Lato" w:hAnsi="Lato"/>
                <w:sz w:val="19"/>
              </w:rPr>
            </w:pPr>
            <w:r w:rsidRPr="00C34425">
              <w:rPr>
                <w:rFonts w:ascii="Lato" w:hAnsi="Lato"/>
                <w:sz w:val="19"/>
              </w:rPr>
              <w:t>Town of Tuscarora</w:t>
            </w:r>
          </w:p>
        </w:tc>
        <w:tc>
          <w:tcPr>
            <w:tcW w:w="1820" w:type="dxa"/>
            <w:shd w:val="clear" w:color="auto" w:fill="auto"/>
            <w:vAlign w:val="bottom"/>
          </w:tcPr>
          <w:p w14:paraId="5ECC4386"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D4758EC" w14:textId="77777777" w:rsidR="00000000" w:rsidRPr="00C34425" w:rsidRDefault="008C498F">
            <w:pPr>
              <w:spacing w:line="0" w:lineRule="atLeast"/>
              <w:ind w:right="164"/>
              <w:jc w:val="right"/>
              <w:rPr>
                <w:rFonts w:ascii="Lato" w:hAnsi="Lato"/>
                <w:sz w:val="19"/>
              </w:rPr>
            </w:pPr>
            <w:r w:rsidRPr="00C34425">
              <w:rPr>
                <w:rFonts w:ascii="Lato" w:hAnsi="Lato"/>
                <w:sz w:val="19"/>
              </w:rPr>
              <w:t>9,659</w:t>
            </w:r>
          </w:p>
        </w:tc>
        <w:tc>
          <w:tcPr>
            <w:tcW w:w="1140" w:type="dxa"/>
            <w:shd w:val="clear" w:color="auto" w:fill="auto"/>
            <w:vAlign w:val="bottom"/>
          </w:tcPr>
          <w:p w14:paraId="152B4F7F" w14:textId="77777777" w:rsidR="00000000" w:rsidRPr="00C34425" w:rsidRDefault="008C498F">
            <w:pPr>
              <w:spacing w:line="0" w:lineRule="atLeast"/>
              <w:ind w:right="84"/>
              <w:jc w:val="right"/>
              <w:rPr>
                <w:rFonts w:ascii="Lato" w:hAnsi="Lato"/>
                <w:sz w:val="19"/>
              </w:rPr>
            </w:pPr>
            <w:r w:rsidRPr="00C34425">
              <w:rPr>
                <w:rFonts w:ascii="Lato" w:hAnsi="Lato"/>
                <w:sz w:val="19"/>
              </w:rPr>
              <w:t>9,659</w:t>
            </w:r>
          </w:p>
        </w:tc>
        <w:tc>
          <w:tcPr>
            <w:tcW w:w="960" w:type="dxa"/>
            <w:shd w:val="clear" w:color="auto" w:fill="auto"/>
            <w:vAlign w:val="bottom"/>
          </w:tcPr>
          <w:p w14:paraId="399574F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B5A3B7" w14:textId="77777777" w:rsidR="00000000" w:rsidRPr="00C34425" w:rsidRDefault="008C498F">
            <w:pPr>
              <w:spacing w:line="0" w:lineRule="atLeast"/>
              <w:ind w:right="24"/>
              <w:jc w:val="right"/>
              <w:rPr>
                <w:rFonts w:ascii="Lato" w:hAnsi="Lato"/>
                <w:sz w:val="19"/>
              </w:rPr>
            </w:pPr>
            <w:r w:rsidRPr="00C34425">
              <w:rPr>
                <w:rFonts w:ascii="Lato" w:hAnsi="Lato"/>
                <w:sz w:val="19"/>
              </w:rPr>
              <w:t>1,081</w:t>
            </w:r>
          </w:p>
        </w:tc>
        <w:tc>
          <w:tcPr>
            <w:tcW w:w="1540" w:type="dxa"/>
            <w:shd w:val="clear" w:color="auto" w:fill="auto"/>
            <w:vAlign w:val="bottom"/>
          </w:tcPr>
          <w:p w14:paraId="145677DA" w14:textId="77777777" w:rsidR="00000000" w:rsidRPr="00C34425" w:rsidRDefault="008C498F">
            <w:pPr>
              <w:spacing w:line="0" w:lineRule="atLeast"/>
              <w:ind w:right="4"/>
              <w:jc w:val="right"/>
              <w:rPr>
                <w:rFonts w:ascii="Lato" w:hAnsi="Lato"/>
                <w:sz w:val="19"/>
              </w:rPr>
            </w:pPr>
            <w:r w:rsidRPr="00C34425">
              <w:rPr>
                <w:rFonts w:ascii="Lato" w:hAnsi="Lato"/>
                <w:sz w:val="19"/>
              </w:rPr>
              <w:t>10,740</w:t>
            </w:r>
          </w:p>
        </w:tc>
      </w:tr>
      <w:tr w:rsidR="00000000" w:rsidRPr="00C34425" w14:paraId="6C5C95BF" w14:textId="77777777">
        <w:trPr>
          <w:trHeight w:val="252"/>
        </w:trPr>
        <w:tc>
          <w:tcPr>
            <w:tcW w:w="2580" w:type="dxa"/>
            <w:shd w:val="clear" w:color="auto" w:fill="auto"/>
            <w:vAlign w:val="bottom"/>
          </w:tcPr>
          <w:p w14:paraId="505C4A3D" w14:textId="77777777" w:rsidR="00000000" w:rsidRPr="00C34425" w:rsidRDefault="008C498F">
            <w:pPr>
              <w:spacing w:line="0" w:lineRule="atLeast"/>
              <w:ind w:left="40"/>
              <w:rPr>
                <w:rFonts w:ascii="Lato" w:hAnsi="Lato"/>
                <w:sz w:val="19"/>
              </w:rPr>
            </w:pPr>
            <w:r w:rsidRPr="00C34425">
              <w:rPr>
                <w:rFonts w:ascii="Lato" w:hAnsi="Lato"/>
                <w:sz w:val="19"/>
              </w:rPr>
              <w:t>Town of Urbana</w:t>
            </w:r>
          </w:p>
        </w:tc>
        <w:tc>
          <w:tcPr>
            <w:tcW w:w="1820" w:type="dxa"/>
            <w:shd w:val="clear" w:color="auto" w:fill="auto"/>
            <w:vAlign w:val="bottom"/>
          </w:tcPr>
          <w:p w14:paraId="7F98DF65"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26BF32B5" w14:textId="77777777" w:rsidR="00000000" w:rsidRPr="00C34425" w:rsidRDefault="008C498F">
            <w:pPr>
              <w:spacing w:line="0" w:lineRule="atLeast"/>
              <w:ind w:right="164"/>
              <w:jc w:val="right"/>
              <w:rPr>
                <w:rFonts w:ascii="Lato" w:hAnsi="Lato"/>
                <w:sz w:val="19"/>
              </w:rPr>
            </w:pPr>
            <w:r w:rsidRPr="00C34425">
              <w:rPr>
                <w:rFonts w:ascii="Lato" w:hAnsi="Lato"/>
                <w:sz w:val="19"/>
              </w:rPr>
              <w:t>10,999</w:t>
            </w:r>
          </w:p>
        </w:tc>
        <w:tc>
          <w:tcPr>
            <w:tcW w:w="1140" w:type="dxa"/>
            <w:shd w:val="clear" w:color="auto" w:fill="auto"/>
            <w:vAlign w:val="bottom"/>
          </w:tcPr>
          <w:p w14:paraId="10091DE7" w14:textId="77777777" w:rsidR="00000000" w:rsidRPr="00C34425" w:rsidRDefault="008C498F">
            <w:pPr>
              <w:spacing w:line="0" w:lineRule="atLeast"/>
              <w:ind w:right="84"/>
              <w:jc w:val="right"/>
              <w:rPr>
                <w:rFonts w:ascii="Lato" w:hAnsi="Lato"/>
                <w:sz w:val="19"/>
              </w:rPr>
            </w:pPr>
            <w:r w:rsidRPr="00C34425">
              <w:rPr>
                <w:rFonts w:ascii="Lato" w:hAnsi="Lato"/>
                <w:sz w:val="19"/>
              </w:rPr>
              <w:t>10,999</w:t>
            </w:r>
          </w:p>
        </w:tc>
        <w:tc>
          <w:tcPr>
            <w:tcW w:w="960" w:type="dxa"/>
            <w:shd w:val="clear" w:color="auto" w:fill="auto"/>
            <w:vAlign w:val="bottom"/>
          </w:tcPr>
          <w:p w14:paraId="48CCD9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C94786" w14:textId="77777777" w:rsidR="00000000" w:rsidRPr="00C34425" w:rsidRDefault="008C498F">
            <w:pPr>
              <w:spacing w:line="0" w:lineRule="atLeast"/>
              <w:ind w:right="24"/>
              <w:jc w:val="right"/>
              <w:rPr>
                <w:rFonts w:ascii="Lato" w:hAnsi="Lato"/>
                <w:sz w:val="19"/>
              </w:rPr>
            </w:pPr>
            <w:r w:rsidRPr="00C34425">
              <w:rPr>
                <w:rFonts w:ascii="Lato" w:hAnsi="Lato"/>
                <w:sz w:val="19"/>
              </w:rPr>
              <w:t>1,231</w:t>
            </w:r>
          </w:p>
        </w:tc>
        <w:tc>
          <w:tcPr>
            <w:tcW w:w="1540" w:type="dxa"/>
            <w:shd w:val="clear" w:color="auto" w:fill="auto"/>
            <w:vAlign w:val="bottom"/>
          </w:tcPr>
          <w:p w14:paraId="45C9DE29" w14:textId="77777777" w:rsidR="00000000" w:rsidRPr="00C34425" w:rsidRDefault="008C498F">
            <w:pPr>
              <w:spacing w:line="0" w:lineRule="atLeast"/>
              <w:ind w:right="4"/>
              <w:jc w:val="right"/>
              <w:rPr>
                <w:rFonts w:ascii="Lato" w:hAnsi="Lato"/>
                <w:sz w:val="19"/>
              </w:rPr>
            </w:pPr>
            <w:r w:rsidRPr="00C34425">
              <w:rPr>
                <w:rFonts w:ascii="Lato" w:hAnsi="Lato"/>
                <w:sz w:val="19"/>
              </w:rPr>
              <w:t>12,230</w:t>
            </w:r>
          </w:p>
        </w:tc>
      </w:tr>
      <w:tr w:rsidR="00000000" w:rsidRPr="00C34425" w14:paraId="363EF767" w14:textId="77777777">
        <w:trPr>
          <w:trHeight w:val="252"/>
        </w:trPr>
        <w:tc>
          <w:tcPr>
            <w:tcW w:w="2580" w:type="dxa"/>
            <w:shd w:val="clear" w:color="auto" w:fill="auto"/>
            <w:vAlign w:val="bottom"/>
          </w:tcPr>
          <w:p w14:paraId="36E9ABD6" w14:textId="77777777" w:rsidR="00000000" w:rsidRPr="00C34425" w:rsidRDefault="008C498F">
            <w:pPr>
              <w:spacing w:line="0" w:lineRule="atLeast"/>
              <w:ind w:left="40"/>
              <w:rPr>
                <w:rFonts w:ascii="Lato" w:hAnsi="Lato"/>
                <w:sz w:val="19"/>
              </w:rPr>
            </w:pPr>
            <w:r w:rsidRPr="00C34425">
              <w:rPr>
                <w:rFonts w:ascii="Lato" w:hAnsi="Lato"/>
                <w:sz w:val="19"/>
              </w:rPr>
              <w:t>Town of Wayland</w:t>
            </w:r>
          </w:p>
        </w:tc>
        <w:tc>
          <w:tcPr>
            <w:tcW w:w="1820" w:type="dxa"/>
            <w:shd w:val="clear" w:color="auto" w:fill="auto"/>
            <w:vAlign w:val="bottom"/>
          </w:tcPr>
          <w:p w14:paraId="3D71F680"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80A6A75" w14:textId="77777777" w:rsidR="00000000" w:rsidRPr="00C34425" w:rsidRDefault="008C498F">
            <w:pPr>
              <w:spacing w:line="0" w:lineRule="atLeast"/>
              <w:ind w:right="164"/>
              <w:jc w:val="right"/>
              <w:rPr>
                <w:rFonts w:ascii="Lato" w:hAnsi="Lato"/>
                <w:sz w:val="19"/>
              </w:rPr>
            </w:pPr>
            <w:r w:rsidRPr="00C34425">
              <w:rPr>
                <w:rFonts w:ascii="Lato" w:hAnsi="Lato"/>
                <w:sz w:val="19"/>
              </w:rPr>
              <w:t>19,689</w:t>
            </w:r>
          </w:p>
        </w:tc>
        <w:tc>
          <w:tcPr>
            <w:tcW w:w="1140" w:type="dxa"/>
            <w:shd w:val="clear" w:color="auto" w:fill="auto"/>
            <w:vAlign w:val="bottom"/>
          </w:tcPr>
          <w:p w14:paraId="22A3022B" w14:textId="77777777" w:rsidR="00000000" w:rsidRPr="00C34425" w:rsidRDefault="008C498F">
            <w:pPr>
              <w:spacing w:line="0" w:lineRule="atLeast"/>
              <w:ind w:right="84"/>
              <w:jc w:val="right"/>
              <w:rPr>
                <w:rFonts w:ascii="Lato" w:hAnsi="Lato"/>
                <w:sz w:val="19"/>
              </w:rPr>
            </w:pPr>
            <w:r w:rsidRPr="00C34425">
              <w:rPr>
                <w:rFonts w:ascii="Lato" w:hAnsi="Lato"/>
                <w:sz w:val="19"/>
              </w:rPr>
              <w:t>19,689</w:t>
            </w:r>
          </w:p>
        </w:tc>
        <w:tc>
          <w:tcPr>
            <w:tcW w:w="960" w:type="dxa"/>
            <w:shd w:val="clear" w:color="auto" w:fill="auto"/>
            <w:vAlign w:val="bottom"/>
          </w:tcPr>
          <w:p w14:paraId="6296E22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16F6E73" w14:textId="77777777" w:rsidR="00000000" w:rsidRPr="00C34425" w:rsidRDefault="008C498F">
            <w:pPr>
              <w:spacing w:line="0" w:lineRule="atLeast"/>
              <w:ind w:right="24"/>
              <w:jc w:val="right"/>
              <w:rPr>
                <w:rFonts w:ascii="Lato" w:hAnsi="Lato"/>
                <w:sz w:val="19"/>
              </w:rPr>
            </w:pPr>
            <w:r w:rsidRPr="00C34425">
              <w:rPr>
                <w:rFonts w:ascii="Lato" w:hAnsi="Lato"/>
                <w:sz w:val="19"/>
              </w:rPr>
              <w:t>2,204</w:t>
            </w:r>
          </w:p>
        </w:tc>
        <w:tc>
          <w:tcPr>
            <w:tcW w:w="1540" w:type="dxa"/>
            <w:shd w:val="clear" w:color="auto" w:fill="auto"/>
            <w:vAlign w:val="bottom"/>
          </w:tcPr>
          <w:p w14:paraId="3AED2205" w14:textId="77777777" w:rsidR="00000000" w:rsidRPr="00C34425" w:rsidRDefault="008C498F">
            <w:pPr>
              <w:spacing w:line="0" w:lineRule="atLeast"/>
              <w:ind w:right="4"/>
              <w:jc w:val="right"/>
              <w:rPr>
                <w:rFonts w:ascii="Lato" w:hAnsi="Lato"/>
                <w:sz w:val="19"/>
              </w:rPr>
            </w:pPr>
            <w:r w:rsidRPr="00C34425">
              <w:rPr>
                <w:rFonts w:ascii="Lato" w:hAnsi="Lato"/>
                <w:sz w:val="19"/>
              </w:rPr>
              <w:t>21,893</w:t>
            </w:r>
          </w:p>
        </w:tc>
      </w:tr>
      <w:tr w:rsidR="00000000" w:rsidRPr="00C34425" w14:paraId="6D48D138" w14:textId="77777777">
        <w:trPr>
          <w:trHeight w:val="252"/>
        </w:trPr>
        <w:tc>
          <w:tcPr>
            <w:tcW w:w="2580" w:type="dxa"/>
            <w:shd w:val="clear" w:color="auto" w:fill="auto"/>
            <w:vAlign w:val="bottom"/>
          </w:tcPr>
          <w:p w14:paraId="28A5FF3D"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Wayne</w:t>
            </w:r>
          </w:p>
        </w:tc>
        <w:tc>
          <w:tcPr>
            <w:tcW w:w="1820" w:type="dxa"/>
            <w:shd w:val="clear" w:color="auto" w:fill="auto"/>
            <w:vAlign w:val="bottom"/>
          </w:tcPr>
          <w:p w14:paraId="033D9251"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6C22E804" w14:textId="77777777" w:rsidR="00000000" w:rsidRPr="00C34425" w:rsidRDefault="008C498F">
            <w:pPr>
              <w:spacing w:line="0" w:lineRule="atLeast"/>
              <w:ind w:right="164"/>
              <w:jc w:val="right"/>
              <w:rPr>
                <w:rFonts w:ascii="Lato" w:hAnsi="Lato"/>
                <w:sz w:val="19"/>
              </w:rPr>
            </w:pPr>
            <w:r w:rsidRPr="00C34425">
              <w:rPr>
                <w:rFonts w:ascii="Lato" w:hAnsi="Lato"/>
                <w:sz w:val="19"/>
              </w:rPr>
              <w:t>4,803</w:t>
            </w:r>
          </w:p>
        </w:tc>
        <w:tc>
          <w:tcPr>
            <w:tcW w:w="1140" w:type="dxa"/>
            <w:shd w:val="clear" w:color="auto" w:fill="auto"/>
            <w:vAlign w:val="bottom"/>
          </w:tcPr>
          <w:p w14:paraId="122BE34F" w14:textId="77777777" w:rsidR="00000000" w:rsidRPr="00C34425" w:rsidRDefault="008C498F">
            <w:pPr>
              <w:spacing w:line="0" w:lineRule="atLeast"/>
              <w:ind w:right="84"/>
              <w:jc w:val="right"/>
              <w:rPr>
                <w:rFonts w:ascii="Lato" w:hAnsi="Lato"/>
                <w:sz w:val="19"/>
              </w:rPr>
            </w:pPr>
            <w:r w:rsidRPr="00C34425">
              <w:rPr>
                <w:rFonts w:ascii="Lato" w:hAnsi="Lato"/>
                <w:sz w:val="19"/>
              </w:rPr>
              <w:t>4,803</w:t>
            </w:r>
          </w:p>
        </w:tc>
        <w:tc>
          <w:tcPr>
            <w:tcW w:w="960" w:type="dxa"/>
            <w:shd w:val="clear" w:color="auto" w:fill="auto"/>
            <w:vAlign w:val="bottom"/>
          </w:tcPr>
          <w:p w14:paraId="38BC0FD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B953AC" w14:textId="77777777" w:rsidR="00000000" w:rsidRPr="00C34425" w:rsidRDefault="008C498F">
            <w:pPr>
              <w:spacing w:line="0" w:lineRule="atLeast"/>
              <w:ind w:right="24"/>
              <w:jc w:val="right"/>
              <w:rPr>
                <w:rFonts w:ascii="Lato" w:hAnsi="Lato"/>
                <w:sz w:val="19"/>
              </w:rPr>
            </w:pPr>
            <w:r w:rsidRPr="00C34425">
              <w:rPr>
                <w:rFonts w:ascii="Lato" w:hAnsi="Lato"/>
                <w:sz w:val="19"/>
              </w:rPr>
              <w:t>538</w:t>
            </w:r>
          </w:p>
        </w:tc>
        <w:tc>
          <w:tcPr>
            <w:tcW w:w="1540" w:type="dxa"/>
            <w:shd w:val="clear" w:color="auto" w:fill="auto"/>
            <w:vAlign w:val="bottom"/>
          </w:tcPr>
          <w:p w14:paraId="5DCBC4C6" w14:textId="77777777" w:rsidR="00000000" w:rsidRPr="00C34425" w:rsidRDefault="008C498F">
            <w:pPr>
              <w:spacing w:line="0" w:lineRule="atLeast"/>
              <w:ind w:right="4"/>
              <w:jc w:val="right"/>
              <w:rPr>
                <w:rFonts w:ascii="Lato" w:hAnsi="Lato"/>
                <w:sz w:val="19"/>
              </w:rPr>
            </w:pPr>
            <w:r w:rsidRPr="00C34425">
              <w:rPr>
                <w:rFonts w:ascii="Lato" w:hAnsi="Lato"/>
                <w:sz w:val="19"/>
              </w:rPr>
              <w:t>5,341</w:t>
            </w:r>
          </w:p>
        </w:tc>
      </w:tr>
      <w:tr w:rsidR="00000000" w:rsidRPr="00C34425" w14:paraId="3AAC8858" w14:textId="77777777">
        <w:trPr>
          <w:trHeight w:val="252"/>
        </w:trPr>
        <w:tc>
          <w:tcPr>
            <w:tcW w:w="2580" w:type="dxa"/>
            <w:shd w:val="clear" w:color="auto" w:fill="auto"/>
            <w:vAlign w:val="bottom"/>
          </w:tcPr>
          <w:p w14:paraId="1D8F43C3" w14:textId="77777777" w:rsidR="00000000" w:rsidRPr="00C34425" w:rsidRDefault="008C498F">
            <w:pPr>
              <w:spacing w:line="0" w:lineRule="atLeast"/>
              <w:ind w:left="40"/>
              <w:rPr>
                <w:rFonts w:ascii="Lato" w:hAnsi="Lato"/>
                <w:sz w:val="19"/>
              </w:rPr>
            </w:pPr>
            <w:r w:rsidRPr="00C34425">
              <w:rPr>
                <w:rFonts w:ascii="Lato" w:hAnsi="Lato"/>
                <w:sz w:val="19"/>
              </w:rPr>
              <w:t>Town of West Union</w:t>
            </w:r>
          </w:p>
        </w:tc>
        <w:tc>
          <w:tcPr>
            <w:tcW w:w="1820" w:type="dxa"/>
            <w:shd w:val="clear" w:color="auto" w:fill="auto"/>
            <w:vAlign w:val="bottom"/>
          </w:tcPr>
          <w:p w14:paraId="1C275168"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2B6AB3C9" w14:textId="77777777" w:rsidR="00000000" w:rsidRPr="00C34425" w:rsidRDefault="008C498F">
            <w:pPr>
              <w:spacing w:line="0" w:lineRule="atLeast"/>
              <w:ind w:right="164"/>
              <w:jc w:val="right"/>
              <w:rPr>
                <w:rFonts w:ascii="Lato" w:hAnsi="Lato"/>
                <w:sz w:val="19"/>
              </w:rPr>
            </w:pPr>
            <w:r w:rsidRPr="00C34425">
              <w:rPr>
                <w:rFonts w:ascii="Lato" w:hAnsi="Lato"/>
                <w:sz w:val="19"/>
              </w:rPr>
              <w:t>3,017</w:t>
            </w:r>
          </w:p>
        </w:tc>
        <w:tc>
          <w:tcPr>
            <w:tcW w:w="1140" w:type="dxa"/>
            <w:shd w:val="clear" w:color="auto" w:fill="auto"/>
            <w:vAlign w:val="bottom"/>
          </w:tcPr>
          <w:p w14:paraId="377FF7EB" w14:textId="77777777" w:rsidR="00000000" w:rsidRPr="00C34425" w:rsidRDefault="008C498F">
            <w:pPr>
              <w:spacing w:line="0" w:lineRule="atLeast"/>
              <w:ind w:right="84"/>
              <w:jc w:val="right"/>
              <w:rPr>
                <w:rFonts w:ascii="Lato" w:hAnsi="Lato"/>
                <w:sz w:val="19"/>
              </w:rPr>
            </w:pPr>
            <w:r w:rsidRPr="00C34425">
              <w:rPr>
                <w:rFonts w:ascii="Lato" w:hAnsi="Lato"/>
                <w:sz w:val="19"/>
              </w:rPr>
              <w:t>3,017</w:t>
            </w:r>
          </w:p>
        </w:tc>
        <w:tc>
          <w:tcPr>
            <w:tcW w:w="960" w:type="dxa"/>
            <w:shd w:val="clear" w:color="auto" w:fill="auto"/>
            <w:vAlign w:val="bottom"/>
          </w:tcPr>
          <w:p w14:paraId="4356BA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360432" w14:textId="77777777" w:rsidR="00000000" w:rsidRPr="00C34425" w:rsidRDefault="008C498F">
            <w:pPr>
              <w:spacing w:line="0" w:lineRule="atLeast"/>
              <w:ind w:right="24"/>
              <w:jc w:val="right"/>
              <w:rPr>
                <w:rFonts w:ascii="Lato" w:hAnsi="Lato"/>
                <w:sz w:val="19"/>
              </w:rPr>
            </w:pPr>
            <w:r w:rsidRPr="00C34425">
              <w:rPr>
                <w:rFonts w:ascii="Lato" w:hAnsi="Lato"/>
                <w:sz w:val="19"/>
              </w:rPr>
              <w:t>338</w:t>
            </w:r>
          </w:p>
        </w:tc>
        <w:tc>
          <w:tcPr>
            <w:tcW w:w="1540" w:type="dxa"/>
            <w:shd w:val="clear" w:color="auto" w:fill="auto"/>
            <w:vAlign w:val="bottom"/>
          </w:tcPr>
          <w:p w14:paraId="404BE567" w14:textId="77777777" w:rsidR="00000000" w:rsidRPr="00C34425" w:rsidRDefault="008C498F">
            <w:pPr>
              <w:spacing w:line="0" w:lineRule="atLeast"/>
              <w:ind w:right="4"/>
              <w:jc w:val="right"/>
              <w:rPr>
                <w:rFonts w:ascii="Lato" w:hAnsi="Lato"/>
                <w:sz w:val="19"/>
              </w:rPr>
            </w:pPr>
            <w:r w:rsidRPr="00C34425">
              <w:rPr>
                <w:rFonts w:ascii="Lato" w:hAnsi="Lato"/>
                <w:sz w:val="19"/>
              </w:rPr>
              <w:t>3,355</w:t>
            </w:r>
          </w:p>
        </w:tc>
      </w:tr>
      <w:tr w:rsidR="00000000" w:rsidRPr="00C34425" w14:paraId="3ED619ED" w14:textId="77777777">
        <w:trPr>
          <w:trHeight w:val="252"/>
        </w:trPr>
        <w:tc>
          <w:tcPr>
            <w:tcW w:w="2580" w:type="dxa"/>
            <w:shd w:val="clear" w:color="auto" w:fill="auto"/>
            <w:vAlign w:val="bottom"/>
          </w:tcPr>
          <w:p w14:paraId="07F76F57" w14:textId="77777777" w:rsidR="00000000" w:rsidRPr="00C34425" w:rsidRDefault="008C498F">
            <w:pPr>
              <w:spacing w:line="0" w:lineRule="atLeast"/>
              <w:ind w:left="40"/>
              <w:rPr>
                <w:rFonts w:ascii="Lato" w:hAnsi="Lato"/>
                <w:sz w:val="19"/>
              </w:rPr>
            </w:pPr>
            <w:r w:rsidRPr="00C34425">
              <w:rPr>
                <w:rFonts w:ascii="Lato" w:hAnsi="Lato"/>
                <w:sz w:val="19"/>
              </w:rPr>
              <w:t>Town of Wheeler</w:t>
            </w:r>
          </w:p>
        </w:tc>
        <w:tc>
          <w:tcPr>
            <w:tcW w:w="1820" w:type="dxa"/>
            <w:shd w:val="clear" w:color="auto" w:fill="auto"/>
            <w:vAlign w:val="bottom"/>
          </w:tcPr>
          <w:p w14:paraId="3A770824"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03801503" w14:textId="77777777" w:rsidR="00000000" w:rsidRPr="00C34425" w:rsidRDefault="008C498F">
            <w:pPr>
              <w:spacing w:line="0" w:lineRule="atLeast"/>
              <w:ind w:right="164"/>
              <w:jc w:val="right"/>
              <w:rPr>
                <w:rFonts w:ascii="Lato" w:hAnsi="Lato"/>
                <w:sz w:val="19"/>
              </w:rPr>
            </w:pPr>
            <w:r w:rsidRPr="00C34425">
              <w:rPr>
                <w:rFonts w:ascii="Lato" w:hAnsi="Lato"/>
                <w:sz w:val="19"/>
              </w:rPr>
              <w:t>7,111</w:t>
            </w:r>
          </w:p>
        </w:tc>
        <w:tc>
          <w:tcPr>
            <w:tcW w:w="1140" w:type="dxa"/>
            <w:shd w:val="clear" w:color="auto" w:fill="auto"/>
            <w:vAlign w:val="bottom"/>
          </w:tcPr>
          <w:p w14:paraId="63B2D5F3" w14:textId="77777777" w:rsidR="00000000" w:rsidRPr="00C34425" w:rsidRDefault="008C498F">
            <w:pPr>
              <w:spacing w:line="0" w:lineRule="atLeast"/>
              <w:ind w:right="84"/>
              <w:jc w:val="right"/>
              <w:rPr>
                <w:rFonts w:ascii="Lato" w:hAnsi="Lato"/>
                <w:sz w:val="19"/>
              </w:rPr>
            </w:pPr>
            <w:r w:rsidRPr="00C34425">
              <w:rPr>
                <w:rFonts w:ascii="Lato" w:hAnsi="Lato"/>
                <w:sz w:val="19"/>
              </w:rPr>
              <w:t>7,111</w:t>
            </w:r>
          </w:p>
        </w:tc>
        <w:tc>
          <w:tcPr>
            <w:tcW w:w="960" w:type="dxa"/>
            <w:shd w:val="clear" w:color="auto" w:fill="auto"/>
            <w:vAlign w:val="bottom"/>
          </w:tcPr>
          <w:p w14:paraId="5EC6BE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87B5BC" w14:textId="77777777" w:rsidR="00000000" w:rsidRPr="00C34425" w:rsidRDefault="008C498F">
            <w:pPr>
              <w:spacing w:line="0" w:lineRule="atLeast"/>
              <w:ind w:right="24"/>
              <w:jc w:val="right"/>
              <w:rPr>
                <w:rFonts w:ascii="Lato" w:hAnsi="Lato"/>
                <w:sz w:val="19"/>
              </w:rPr>
            </w:pPr>
            <w:r w:rsidRPr="00C34425">
              <w:rPr>
                <w:rFonts w:ascii="Lato" w:hAnsi="Lato"/>
                <w:sz w:val="19"/>
              </w:rPr>
              <w:t>796</w:t>
            </w:r>
          </w:p>
        </w:tc>
        <w:tc>
          <w:tcPr>
            <w:tcW w:w="1540" w:type="dxa"/>
            <w:shd w:val="clear" w:color="auto" w:fill="auto"/>
            <w:vAlign w:val="bottom"/>
          </w:tcPr>
          <w:p w14:paraId="3653905D" w14:textId="77777777" w:rsidR="00000000" w:rsidRPr="00C34425" w:rsidRDefault="008C498F">
            <w:pPr>
              <w:spacing w:line="0" w:lineRule="atLeast"/>
              <w:ind w:right="4"/>
              <w:jc w:val="right"/>
              <w:rPr>
                <w:rFonts w:ascii="Lato" w:hAnsi="Lato"/>
                <w:sz w:val="19"/>
              </w:rPr>
            </w:pPr>
            <w:r w:rsidRPr="00C34425">
              <w:rPr>
                <w:rFonts w:ascii="Lato" w:hAnsi="Lato"/>
                <w:sz w:val="19"/>
              </w:rPr>
              <w:t>7,907</w:t>
            </w:r>
          </w:p>
        </w:tc>
      </w:tr>
      <w:tr w:rsidR="00000000" w:rsidRPr="00C34425" w14:paraId="61A04743" w14:textId="77777777">
        <w:trPr>
          <w:trHeight w:val="252"/>
        </w:trPr>
        <w:tc>
          <w:tcPr>
            <w:tcW w:w="2580" w:type="dxa"/>
            <w:shd w:val="clear" w:color="auto" w:fill="auto"/>
            <w:vAlign w:val="bottom"/>
          </w:tcPr>
          <w:p w14:paraId="36AD6048" w14:textId="77777777" w:rsidR="00000000" w:rsidRPr="00C34425" w:rsidRDefault="008C498F">
            <w:pPr>
              <w:spacing w:line="0" w:lineRule="atLeast"/>
              <w:ind w:left="40"/>
              <w:rPr>
                <w:rFonts w:ascii="Lato" w:hAnsi="Lato"/>
                <w:sz w:val="19"/>
              </w:rPr>
            </w:pPr>
            <w:r w:rsidRPr="00C34425">
              <w:rPr>
                <w:rFonts w:ascii="Lato" w:hAnsi="Lato"/>
                <w:sz w:val="19"/>
              </w:rPr>
              <w:t>Town of Woodhull</w:t>
            </w:r>
          </w:p>
        </w:tc>
        <w:tc>
          <w:tcPr>
            <w:tcW w:w="1820" w:type="dxa"/>
            <w:shd w:val="clear" w:color="auto" w:fill="auto"/>
            <w:vAlign w:val="bottom"/>
          </w:tcPr>
          <w:p w14:paraId="34537310"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0071FC8A" w14:textId="77777777" w:rsidR="00000000" w:rsidRPr="00C34425" w:rsidRDefault="008C498F">
            <w:pPr>
              <w:spacing w:line="0" w:lineRule="atLeast"/>
              <w:ind w:right="164"/>
              <w:jc w:val="right"/>
              <w:rPr>
                <w:rFonts w:ascii="Lato" w:hAnsi="Lato"/>
                <w:sz w:val="19"/>
              </w:rPr>
            </w:pPr>
            <w:r w:rsidRPr="00C34425">
              <w:rPr>
                <w:rFonts w:ascii="Lato" w:hAnsi="Lato"/>
                <w:sz w:val="19"/>
              </w:rPr>
              <w:t>11,532</w:t>
            </w:r>
          </w:p>
        </w:tc>
        <w:tc>
          <w:tcPr>
            <w:tcW w:w="1140" w:type="dxa"/>
            <w:shd w:val="clear" w:color="auto" w:fill="auto"/>
            <w:vAlign w:val="bottom"/>
          </w:tcPr>
          <w:p w14:paraId="2FF1F7CD" w14:textId="77777777" w:rsidR="00000000" w:rsidRPr="00C34425" w:rsidRDefault="008C498F">
            <w:pPr>
              <w:spacing w:line="0" w:lineRule="atLeast"/>
              <w:ind w:right="84"/>
              <w:jc w:val="right"/>
              <w:rPr>
                <w:rFonts w:ascii="Lato" w:hAnsi="Lato"/>
                <w:sz w:val="19"/>
              </w:rPr>
            </w:pPr>
            <w:r w:rsidRPr="00C34425">
              <w:rPr>
                <w:rFonts w:ascii="Lato" w:hAnsi="Lato"/>
                <w:sz w:val="19"/>
              </w:rPr>
              <w:t>11,532</w:t>
            </w:r>
          </w:p>
        </w:tc>
        <w:tc>
          <w:tcPr>
            <w:tcW w:w="960" w:type="dxa"/>
            <w:shd w:val="clear" w:color="auto" w:fill="auto"/>
            <w:vAlign w:val="bottom"/>
          </w:tcPr>
          <w:p w14:paraId="70BC39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0094FE" w14:textId="77777777" w:rsidR="00000000" w:rsidRPr="00C34425" w:rsidRDefault="008C498F">
            <w:pPr>
              <w:spacing w:line="0" w:lineRule="atLeast"/>
              <w:ind w:right="24"/>
              <w:jc w:val="right"/>
              <w:rPr>
                <w:rFonts w:ascii="Lato" w:hAnsi="Lato"/>
                <w:sz w:val="19"/>
              </w:rPr>
            </w:pPr>
            <w:r w:rsidRPr="00C34425">
              <w:rPr>
                <w:rFonts w:ascii="Lato" w:hAnsi="Lato"/>
                <w:sz w:val="19"/>
              </w:rPr>
              <w:t>1,291</w:t>
            </w:r>
          </w:p>
        </w:tc>
        <w:tc>
          <w:tcPr>
            <w:tcW w:w="1540" w:type="dxa"/>
            <w:shd w:val="clear" w:color="auto" w:fill="auto"/>
            <w:vAlign w:val="bottom"/>
          </w:tcPr>
          <w:p w14:paraId="3160977C" w14:textId="77777777" w:rsidR="00000000" w:rsidRPr="00C34425" w:rsidRDefault="008C498F">
            <w:pPr>
              <w:spacing w:line="0" w:lineRule="atLeast"/>
              <w:ind w:right="4"/>
              <w:jc w:val="right"/>
              <w:rPr>
                <w:rFonts w:ascii="Lato" w:hAnsi="Lato"/>
                <w:sz w:val="19"/>
              </w:rPr>
            </w:pPr>
            <w:r w:rsidRPr="00C34425">
              <w:rPr>
                <w:rFonts w:ascii="Lato" w:hAnsi="Lato"/>
                <w:sz w:val="19"/>
              </w:rPr>
              <w:t>12,823</w:t>
            </w:r>
          </w:p>
        </w:tc>
      </w:tr>
      <w:tr w:rsidR="00000000" w:rsidRPr="00C34425" w14:paraId="5DACA330" w14:textId="77777777">
        <w:trPr>
          <w:trHeight w:val="252"/>
        </w:trPr>
        <w:tc>
          <w:tcPr>
            <w:tcW w:w="2580" w:type="dxa"/>
            <w:shd w:val="clear" w:color="auto" w:fill="auto"/>
            <w:vAlign w:val="bottom"/>
          </w:tcPr>
          <w:p w14:paraId="5CDACD73" w14:textId="77777777" w:rsidR="00000000" w:rsidRPr="00C34425" w:rsidRDefault="008C498F">
            <w:pPr>
              <w:spacing w:line="0" w:lineRule="atLeast"/>
              <w:ind w:left="40"/>
              <w:rPr>
                <w:rFonts w:ascii="Lato" w:hAnsi="Lato"/>
                <w:sz w:val="19"/>
              </w:rPr>
            </w:pPr>
            <w:r w:rsidRPr="00C34425">
              <w:rPr>
                <w:rFonts w:ascii="Lato" w:hAnsi="Lato"/>
                <w:sz w:val="19"/>
              </w:rPr>
              <w:t>Village of Addison</w:t>
            </w:r>
          </w:p>
        </w:tc>
        <w:tc>
          <w:tcPr>
            <w:tcW w:w="1820" w:type="dxa"/>
            <w:shd w:val="clear" w:color="auto" w:fill="auto"/>
            <w:vAlign w:val="bottom"/>
          </w:tcPr>
          <w:p w14:paraId="51089522"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14E29D1" w14:textId="77777777" w:rsidR="00000000" w:rsidRPr="00C34425" w:rsidRDefault="008C498F">
            <w:pPr>
              <w:spacing w:line="0" w:lineRule="atLeast"/>
              <w:ind w:right="164"/>
              <w:jc w:val="right"/>
              <w:rPr>
                <w:rFonts w:ascii="Lato" w:hAnsi="Lato"/>
                <w:sz w:val="19"/>
              </w:rPr>
            </w:pPr>
            <w:r w:rsidRPr="00C34425">
              <w:rPr>
                <w:rFonts w:ascii="Lato" w:hAnsi="Lato"/>
                <w:sz w:val="19"/>
              </w:rPr>
              <w:t>14,848</w:t>
            </w:r>
          </w:p>
        </w:tc>
        <w:tc>
          <w:tcPr>
            <w:tcW w:w="1140" w:type="dxa"/>
            <w:shd w:val="clear" w:color="auto" w:fill="auto"/>
            <w:vAlign w:val="bottom"/>
          </w:tcPr>
          <w:p w14:paraId="3EA7296B" w14:textId="77777777" w:rsidR="00000000" w:rsidRPr="00C34425" w:rsidRDefault="008C498F">
            <w:pPr>
              <w:spacing w:line="0" w:lineRule="atLeast"/>
              <w:ind w:right="84"/>
              <w:jc w:val="right"/>
              <w:rPr>
                <w:rFonts w:ascii="Lato" w:hAnsi="Lato"/>
                <w:sz w:val="19"/>
              </w:rPr>
            </w:pPr>
            <w:r w:rsidRPr="00C34425">
              <w:rPr>
                <w:rFonts w:ascii="Lato" w:hAnsi="Lato"/>
                <w:sz w:val="19"/>
              </w:rPr>
              <w:t>14,848</w:t>
            </w:r>
          </w:p>
        </w:tc>
        <w:tc>
          <w:tcPr>
            <w:tcW w:w="960" w:type="dxa"/>
            <w:shd w:val="clear" w:color="auto" w:fill="auto"/>
            <w:vAlign w:val="bottom"/>
          </w:tcPr>
          <w:p w14:paraId="2DECB65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1B80CA" w14:textId="77777777" w:rsidR="00000000" w:rsidRPr="00C34425" w:rsidRDefault="008C498F">
            <w:pPr>
              <w:spacing w:line="0" w:lineRule="atLeast"/>
              <w:ind w:right="24"/>
              <w:jc w:val="right"/>
              <w:rPr>
                <w:rFonts w:ascii="Lato" w:hAnsi="Lato"/>
                <w:sz w:val="19"/>
              </w:rPr>
            </w:pPr>
            <w:r w:rsidRPr="00C34425">
              <w:rPr>
                <w:rFonts w:ascii="Lato" w:hAnsi="Lato"/>
                <w:sz w:val="19"/>
              </w:rPr>
              <w:t>1,662</w:t>
            </w:r>
          </w:p>
        </w:tc>
        <w:tc>
          <w:tcPr>
            <w:tcW w:w="1540" w:type="dxa"/>
            <w:shd w:val="clear" w:color="auto" w:fill="auto"/>
            <w:vAlign w:val="bottom"/>
          </w:tcPr>
          <w:p w14:paraId="5328C223" w14:textId="77777777" w:rsidR="00000000" w:rsidRPr="00C34425" w:rsidRDefault="008C498F">
            <w:pPr>
              <w:spacing w:line="0" w:lineRule="atLeast"/>
              <w:ind w:right="4"/>
              <w:jc w:val="right"/>
              <w:rPr>
                <w:rFonts w:ascii="Lato" w:hAnsi="Lato"/>
                <w:sz w:val="19"/>
              </w:rPr>
            </w:pPr>
            <w:r w:rsidRPr="00C34425">
              <w:rPr>
                <w:rFonts w:ascii="Lato" w:hAnsi="Lato"/>
                <w:sz w:val="19"/>
              </w:rPr>
              <w:t>16,510</w:t>
            </w:r>
          </w:p>
        </w:tc>
      </w:tr>
      <w:tr w:rsidR="00000000" w:rsidRPr="00C34425" w14:paraId="392806D9" w14:textId="77777777">
        <w:trPr>
          <w:trHeight w:val="252"/>
        </w:trPr>
        <w:tc>
          <w:tcPr>
            <w:tcW w:w="2580" w:type="dxa"/>
            <w:shd w:val="clear" w:color="auto" w:fill="auto"/>
            <w:vAlign w:val="bottom"/>
          </w:tcPr>
          <w:p w14:paraId="42FD468C" w14:textId="77777777" w:rsidR="00000000" w:rsidRPr="00C34425" w:rsidRDefault="008C498F">
            <w:pPr>
              <w:spacing w:line="0" w:lineRule="atLeast"/>
              <w:ind w:left="40"/>
              <w:rPr>
                <w:rFonts w:ascii="Lato" w:hAnsi="Lato"/>
                <w:sz w:val="19"/>
              </w:rPr>
            </w:pPr>
            <w:r w:rsidRPr="00C34425">
              <w:rPr>
                <w:rFonts w:ascii="Lato" w:hAnsi="Lato"/>
                <w:sz w:val="19"/>
              </w:rPr>
              <w:t>Vill</w:t>
            </w:r>
            <w:r w:rsidRPr="00C34425">
              <w:rPr>
                <w:rFonts w:ascii="Lato" w:hAnsi="Lato"/>
                <w:sz w:val="19"/>
              </w:rPr>
              <w:t>age of Arkport</w:t>
            </w:r>
          </w:p>
        </w:tc>
        <w:tc>
          <w:tcPr>
            <w:tcW w:w="1820" w:type="dxa"/>
            <w:shd w:val="clear" w:color="auto" w:fill="auto"/>
            <w:vAlign w:val="bottom"/>
          </w:tcPr>
          <w:p w14:paraId="09884819"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4C429563" w14:textId="77777777" w:rsidR="00000000" w:rsidRPr="00C34425" w:rsidRDefault="008C498F">
            <w:pPr>
              <w:spacing w:line="0" w:lineRule="atLeast"/>
              <w:ind w:right="164"/>
              <w:jc w:val="right"/>
              <w:rPr>
                <w:rFonts w:ascii="Lato" w:hAnsi="Lato"/>
                <w:sz w:val="19"/>
              </w:rPr>
            </w:pPr>
            <w:r w:rsidRPr="00C34425">
              <w:rPr>
                <w:rFonts w:ascii="Lato" w:hAnsi="Lato"/>
                <w:sz w:val="19"/>
              </w:rPr>
              <w:t>6,508</w:t>
            </w:r>
          </w:p>
        </w:tc>
        <w:tc>
          <w:tcPr>
            <w:tcW w:w="1140" w:type="dxa"/>
            <w:shd w:val="clear" w:color="auto" w:fill="auto"/>
            <w:vAlign w:val="bottom"/>
          </w:tcPr>
          <w:p w14:paraId="3169DA8C" w14:textId="77777777" w:rsidR="00000000" w:rsidRPr="00C34425" w:rsidRDefault="008C498F">
            <w:pPr>
              <w:spacing w:line="0" w:lineRule="atLeast"/>
              <w:ind w:right="84"/>
              <w:jc w:val="right"/>
              <w:rPr>
                <w:rFonts w:ascii="Lato" w:hAnsi="Lato"/>
                <w:sz w:val="19"/>
              </w:rPr>
            </w:pPr>
            <w:r w:rsidRPr="00C34425">
              <w:rPr>
                <w:rFonts w:ascii="Lato" w:hAnsi="Lato"/>
                <w:sz w:val="19"/>
              </w:rPr>
              <w:t>6,508</w:t>
            </w:r>
          </w:p>
        </w:tc>
        <w:tc>
          <w:tcPr>
            <w:tcW w:w="960" w:type="dxa"/>
            <w:shd w:val="clear" w:color="auto" w:fill="auto"/>
            <w:vAlign w:val="bottom"/>
          </w:tcPr>
          <w:p w14:paraId="44F1EFB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855A68" w14:textId="77777777" w:rsidR="00000000" w:rsidRPr="00C34425" w:rsidRDefault="008C498F">
            <w:pPr>
              <w:spacing w:line="0" w:lineRule="atLeast"/>
              <w:ind w:right="24"/>
              <w:jc w:val="right"/>
              <w:rPr>
                <w:rFonts w:ascii="Lato" w:hAnsi="Lato"/>
                <w:sz w:val="19"/>
              </w:rPr>
            </w:pPr>
            <w:r w:rsidRPr="00C34425">
              <w:rPr>
                <w:rFonts w:ascii="Lato" w:hAnsi="Lato"/>
                <w:sz w:val="19"/>
              </w:rPr>
              <w:t>728</w:t>
            </w:r>
          </w:p>
        </w:tc>
        <w:tc>
          <w:tcPr>
            <w:tcW w:w="1540" w:type="dxa"/>
            <w:shd w:val="clear" w:color="auto" w:fill="auto"/>
            <w:vAlign w:val="bottom"/>
          </w:tcPr>
          <w:p w14:paraId="66E9F9FB" w14:textId="77777777" w:rsidR="00000000" w:rsidRPr="00C34425" w:rsidRDefault="008C498F">
            <w:pPr>
              <w:spacing w:line="0" w:lineRule="atLeast"/>
              <w:ind w:right="4"/>
              <w:jc w:val="right"/>
              <w:rPr>
                <w:rFonts w:ascii="Lato" w:hAnsi="Lato"/>
                <w:sz w:val="19"/>
              </w:rPr>
            </w:pPr>
            <w:r w:rsidRPr="00C34425">
              <w:rPr>
                <w:rFonts w:ascii="Lato" w:hAnsi="Lato"/>
                <w:sz w:val="19"/>
              </w:rPr>
              <w:t>7,236</w:t>
            </w:r>
          </w:p>
        </w:tc>
      </w:tr>
      <w:tr w:rsidR="00000000" w:rsidRPr="00C34425" w14:paraId="694A9FD1" w14:textId="77777777">
        <w:trPr>
          <w:trHeight w:val="252"/>
        </w:trPr>
        <w:tc>
          <w:tcPr>
            <w:tcW w:w="2580" w:type="dxa"/>
            <w:shd w:val="clear" w:color="auto" w:fill="auto"/>
            <w:vAlign w:val="bottom"/>
          </w:tcPr>
          <w:p w14:paraId="4F9B858D" w14:textId="77777777" w:rsidR="00000000" w:rsidRPr="00C34425" w:rsidRDefault="008C498F">
            <w:pPr>
              <w:spacing w:line="0" w:lineRule="atLeast"/>
              <w:ind w:left="40"/>
              <w:rPr>
                <w:rFonts w:ascii="Lato" w:hAnsi="Lato"/>
                <w:sz w:val="19"/>
              </w:rPr>
            </w:pPr>
            <w:r w:rsidRPr="00C34425">
              <w:rPr>
                <w:rFonts w:ascii="Lato" w:hAnsi="Lato"/>
                <w:sz w:val="19"/>
              </w:rPr>
              <w:t>Village of Avoca</w:t>
            </w:r>
          </w:p>
        </w:tc>
        <w:tc>
          <w:tcPr>
            <w:tcW w:w="1820" w:type="dxa"/>
            <w:shd w:val="clear" w:color="auto" w:fill="auto"/>
            <w:vAlign w:val="bottom"/>
          </w:tcPr>
          <w:p w14:paraId="1C5F6072"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1203B050" w14:textId="77777777" w:rsidR="00000000" w:rsidRPr="00C34425" w:rsidRDefault="008C498F">
            <w:pPr>
              <w:spacing w:line="0" w:lineRule="atLeast"/>
              <w:ind w:right="164"/>
              <w:jc w:val="right"/>
              <w:rPr>
                <w:rFonts w:ascii="Lato" w:hAnsi="Lato"/>
                <w:sz w:val="19"/>
              </w:rPr>
            </w:pPr>
            <w:r w:rsidRPr="00C34425">
              <w:rPr>
                <w:rFonts w:ascii="Lato" w:hAnsi="Lato"/>
                <w:sz w:val="19"/>
              </w:rPr>
              <w:t>10,221</w:t>
            </w:r>
          </w:p>
        </w:tc>
        <w:tc>
          <w:tcPr>
            <w:tcW w:w="1140" w:type="dxa"/>
            <w:shd w:val="clear" w:color="auto" w:fill="auto"/>
            <w:vAlign w:val="bottom"/>
          </w:tcPr>
          <w:p w14:paraId="328F97B3" w14:textId="77777777" w:rsidR="00000000" w:rsidRPr="00C34425" w:rsidRDefault="008C498F">
            <w:pPr>
              <w:spacing w:line="0" w:lineRule="atLeast"/>
              <w:ind w:right="84"/>
              <w:jc w:val="right"/>
              <w:rPr>
                <w:rFonts w:ascii="Lato" w:hAnsi="Lato"/>
                <w:sz w:val="19"/>
              </w:rPr>
            </w:pPr>
            <w:r w:rsidRPr="00C34425">
              <w:rPr>
                <w:rFonts w:ascii="Lato" w:hAnsi="Lato"/>
                <w:sz w:val="19"/>
              </w:rPr>
              <w:t>10,221</w:t>
            </w:r>
          </w:p>
        </w:tc>
        <w:tc>
          <w:tcPr>
            <w:tcW w:w="960" w:type="dxa"/>
            <w:shd w:val="clear" w:color="auto" w:fill="auto"/>
            <w:vAlign w:val="bottom"/>
          </w:tcPr>
          <w:p w14:paraId="49BB6F1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A0AC21" w14:textId="77777777" w:rsidR="00000000" w:rsidRPr="00C34425" w:rsidRDefault="008C498F">
            <w:pPr>
              <w:spacing w:line="0" w:lineRule="atLeast"/>
              <w:ind w:right="24"/>
              <w:jc w:val="right"/>
              <w:rPr>
                <w:rFonts w:ascii="Lato" w:hAnsi="Lato"/>
                <w:sz w:val="19"/>
              </w:rPr>
            </w:pPr>
            <w:r w:rsidRPr="00C34425">
              <w:rPr>
                <w:rFonts w:ascii="Lato" w:hAnsi="Lato"/>
                <w:sz w:val="19"/>
              </w:rPr>
              <w:t>1,144</w:t>
            </w:r>
          </w:p>
        </w:tc>
        <w:tc>
          <w:tcPr>
            <w:tcW w:w="1540" w:type="dxa"/>
            <w:shd w:val="clear" w:color="auto" w:fill="auto"/>
            <w:vAlign w:val="bottom"/>
          </w:tcPr>
          <w:p w14:paraId="4CF8365E" w14:textId="77777777" w:rsidR="00000000" w:rsidRPr="00C34425" w:rsidRDefault="008C498F">
            <w:pPr>
              <w:spacing w:line="0" w:lineRule="atLeast"/>
              <w:ind w:right="4"/>
              <w:jc w:val="right"/>
              <w:rPr>
                <w:rFonts w:ascii="Lato" w:hAnsi="Lato"/>
                <w:sz w:val="19"/>
              </w:rPr>
            </w:pPr>
            <w:r w:rsidRPr="00C34425">
              <w:rPr>
                <w:rFonts w:ascii="Lato" w:hAnsi="Lato"/>
                <w:sz w:val="19"/>
              </w:rPr>
              <w:t>11,365</w:t>
            </w:r>
          </w:p>
        </w:tc>
      </w:tr>
      <w:tr w:rsidR="00000000" w:rsidRPr="00C34425" w14:paraId="031546B3" w14:textId="77777777">
        <w:trPr>
          <w:trHeight w:val="252"/>
        </w:trPr>
        <w:tc>
          <w:tcPr>
            <w:tcW w:w="2580" w:type="dxa"/>
            <w:shd w:val="clear" w:color="auto" w:fill="auto"/>
            <w:vAlign w:val="bottom"/>
          </w:tcPr>
          <w:p w14:paraId="6EE215CD" w14:textId="77777777" w:rsidR="00000000" w:rsidRPr="00C34425" w:rsidRDefault="008C498F">
            <w:pPr>
              <w:spacing w:line="0" w:lineRule="atLeast"/>
              <w:ind w:left="40"/>
              <w:rPr>
                <w:rFonts w:ascii="Lato" w:hAnsi="Lato"/>
                <w:sz w:val="19"/>
              </w:rPr>
            </w:pPr>
            <w:r w:rsidRPr="00C34425">
              <w:rPr>
                <w:rFonts w:ascii="Lato" w:hAnsi="Lato"/>
                <w:sz w:val="19"/>
              </w:rPr>
              <w:t>Village of Bath</w:t>
            </w:r>
          </w:p>
        </w:tc>
        <w:tc>
          <w:tcPr>
            <w:tcW w:w="1820" w:type="dxa"/>
            <w:shd w:val="clear" w:color="auto" w:fill="auto"/>
            <w:vAlign w:val="bottom"/>
          </w:tcPr>
          <w:p w14:paraId="726B437E"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180939E1" w14:textId="77777777" w:rsidR="00000000" w:rsidRPr="00C34425" w:rsidRDefault="008C498F">
            <w:pPr>
              <w:spacing w:line="0" w:lineRule="atLeast"/>
              <w:ind w:right="164"/>
              <w:jc w:val="right"/>
              <w:rPr>
                <w:rFonts w:ascii="Lato" w:hAnsi="Lato"/>
                <w:sz w:val="19"/>
              </w:rPr>
            </w:pPr>
            <w:r w:rsidRPr="00C34425">
              <w:rPr>
                <w:rFonts w:ascii="Lato" w:hAnsi="Lato"/>
                <w:sz w:val="19"/>
              </w:rPr>
              <w:t>103,906</w:t>
            </w:r>
          </w:p>
        </w:tc>
        <w:tc>
          <w:tcPr>
            <w:tcW w:w="1140" w:type="dxa"/>
            <w:shd w:val="clear" w:color="auto" w:fill="auto"/>
            <w:vAlign w:val="bottom"/>
          </w:tcPr>
          <w:p w14:paraId="34FE1F04" w14:textId="77777777" w:rsidR="00000000" w:rsidRPr="00C34425" w:rsidRDefault="008C498F">
            <w:pPr>
              <w:spacing w:line="0" w:lineRule="atLeast"/>
              <w:ind w:right="84"/>
              <w:jc w:val="right"/>
              <w:rPr>
                <w:rFonts w:ascii="Lato" w:hAnsi="Lato"/>
                <w:sz w:val="19"/>
              </w:rPr>
            </w:pPr>
            <w:r w:rsidRPr="00C34425">
              <w:rPr>
                <w:rFonts w:ascii="Lato" w:hAnsi="Lato"/>
                <w:sz w:val="19"/>
              </w:rPr>
              <w:t>103,906</w:t>
            </w:r>
          </w:p>
        </w:tc>
        <w:tc>
          <w:tcPr>
            <w:tcW w:w="960" w:type="dxa"/>
            <w:shd w:val="clear" w:color="auto" w:fill="auto"/>
            <w:vAlign w:val="bottom"/>
          </w:tcPr>
          <w:p w14:paraId="13F8B1B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C6D4CF" w14:textId="77777777" w:rsidR="00000000" w:rsidRPr="00C34425" w:rsidRDefault="008C498F">
            <w:pPr>
              <w:spacing w:line="0" w:lineRule="atLeast"/>
              <w:ind w:right="24"/>
              <w:jc w:val="right"/>
              <w:rPr>
                <w:rFonts w:ascii="Lato" w:hAnsi="Lato"/>
                <w:sz w:val="19"/>
              </w:rPr>
            </w:pPr>
            <w:r w:rsidRPr="00C34425">
              <w:rPr>
                <w:rFonts w:ascii="Lato" w:hAnsi="Lato"/>
                <w:sz w:val="19"/>
              </w:rPr>
              <w:t>11,630</w:t>
            </w:r>
          </w:p>
        </w:tc>
        <w:tc>
          <w:tcPr>
            <w:tcW w:w="1540" w:type="dxa"/>
            <w:shd w:val="clear" w:color="auto" w:fill="auto"/>
            <w:vAlign w:val="bottom"/>
          </w:tcPr>
          <w:p w14:paraId="54DED16E" w14:textId="77777777" w:rsidR="00000000" w:rsidRPr="00C34425" w:rsidRDefault="008C498F">
            <w:pPr>
              <w:spacing w:line="0" w:lineRule="atLeast"/>
              <w:ind w:right="4"/>
              <w:jc w:val="right"/>
              <w:rPr>
                <w:rFonts w:ascii="Lato" w:hAnsi="Lato"/>
                <w:sz w:val="19"/>
              </w:rPr>
            </w:pPr>
            <w:r w:rsidRPr="00C34425">
              <w:rPr>
                <w:rFonts w:ascii="Lato" w:hAnsi="Lato"/>
                <w:sz w:val="19"/>
              </w:rPr>
              <w:t>115,536</w:t>
            </w:r>
          </w:p>
        </w:tc>
      </w:tr>
      <w:tr w:rsidR="00000000" w:rsidRPr="00C34425" w14:paraId="208CA91E" w14:textId="77777777">
        <w:trPr>
          <w:trHeight w:val="252"/>
        </w:trPr>
        <w:tc>
          <w:tcPr>
            <w:tcW w:w="2580" w:type="dxa"/>
            <w:shd w:val="clear" w:color="auto" w:fill="auto"/>
            <w:vAlign w:val="bottom"/>
          </w:tcPr>
          <w:p w14:paraId="6245FD6B" w14:textId="77777777" w:rsidR="00000000" w:rsidRPr="00C34425" w:rsidRDefault="008C498F">
            <w:pPr>
              <w:spacing w:line="0" w:lineRule="atLeast"/>
              <w:ind w:left="40"/>
              <w:rPr>
                <w:rFonts w:ascii="Lato" w:hAnsi="Lato"/>
                <w:sz w:val="19"/>
              </w:rPr>
            </w:pPr>
            <w:r w:rsidRPr="00C34425">
              <w:rPr>
                <w:rFonts w:ascii="Lato" w:hAnsi="Lato"/>
                <w:sz w:val="19"/>
              </w:rPr>
              <w:t>Village of Canisteo</w:t>
            </w:r>
          </w:p>
        </w:tc>
        <w:tc>
          <w:tcPr>
            <w:tcW w:w="1820" w:type="dxa"/>
            <w:shd w:val="clear" w:color="auto" w:fill="auto"/>
            <w:vAlign w:val="bottom"/>
          </w:tcPr>
          <w:p w14:paraId="3217DB26"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583F1326" w14:textId="77777777" w:rsidR="00000000" w:rsidRPr="00C34425" w:rsidRDefault="008C498F">
            <w:pPr>
              <w:spacing w:line="0" w:lineRule="atLeast"/>
              <w:ind w:right="164"/>
              <w:jc w:val="right"/>
              <w:rPr>
                <w:rFonts w:ascii="Lato" w:hAnsi="Lato"/>
                <w:sz w:val="19"/>
              </w:rPr>
            </w:pPr>
            <w:r w:rsidRPr="00C34425">
              <w:rPr>
                <w:rFonts w:ascii="Lato" w:hAnsi="Lato"/>
                <w:sz w:val="19"/>
              </w:rPr>
              <w:t>35,231</w:t>
            </w:r>
          </w:p>
        </w:tc>
        <w:tc>
          <w:tcPr>
            <w:tcW w:w="1140" w:type="dxa"/>
            <w:shd w:val="clear" w:color="auto" w:fill="auto"/>
            <w:vAlign w:val="bottom"/>
          </w:tcPr>
          <w:p w14:paraId="06CE8A8D" w14:textId="77777777" w:rsidR="00000000" w:rsidRPr="00C34425" w:rsidRDefault="008C498F">
            <w:pPr>
              <w:spacing w:line="0" w:lineRule="atLeast"/>
              <w:ind w:right="84"/>
              <w:jc w:val="right"/>
              <w:rPr>
                <w:rFonts w:ascii="Lato" w:hAnsi="Lato"/>
                <w:sz w:val="19"/>
              </w:rPr>
            </w:pPr>
            <w:r w:rsidRPr="00C34425">
              <w:rPr>
                <w:rFonts w:ascii="Lato" w:hAnsi="Lato"/>
                <w:sz w:val="19"/>
              </w:rPr>
              <w:t>35,231</w:t>
            </w:r>
          </w:p>
        </w:tc>
        <w:tc>
          <w:tcPr>
            <w:tcW w:w="960" w:type="dxa"/>
            <w:shd w:val="clear" w:color="auto" w:fill="auto"/>
            <w:vAlign w:val="bottom"/>
          </w:tcPr>
          <w:p w14:paraId="3CA5EC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69548C" w14:textId="77777777" w:rsidR="00000000" w:rsidRPr="00C34425" w:rsidRDefault="008C498F">
            <w:pPr>
              <w:spacing w:line="0" w:lineRule="atLeast"/>
              <w:ind w:right="24"/>
              <w:jc w:val="right"/>
              <w:rPr>
                <w:rFonts w:ascii="Lato" w:hAnsi="Lato"/>
                <w:sz w:val="19"/>
              </w:rPr>
            </w:pPr>
            <w:r w:rsidRPr="00C34425">
              <w:rPr>
                <w:rFonts w:ascii="Lato" w:hAnsi="Lato"/>
                <w:sz w:val="19"/>
              </w:rPr>
              <w:t>3,943</w:t>
            </w:r>
          </w:p>
        </w:tc>
        <w:tc>
          <w:tcPr>
            <w:tcW w:w="1540" w:type="dxa"/>
            <w:shd w:val="clear" w:color="auto" w:fill="auto"/>
            <w:vAlign w:val="bottom"/>
          </w:tcPr>
          <w:p w14:paraId="17DD5182" w14:textId="77777777" w:rsidR="00000000" w:rsidRPr="00C34425" w:rsidRDefault="008C498F">
            <w:pPr>
              <w:spacing w:line="0" w:lineRule="atLeast"/>
              <w:ind w:right="4"/>
              <w:jc w:val="right"/>
              <w:rPr>
                <w:rFonts w:ascii="Lato" w:hAnsi="Lato"/>
                <w:sz w:val="19"/>
              </w:rPr>
            </w:pPr>
            <w:r w:rsidRPr="00C34425">
              <w:rPr>
                <w:rFonts w:ascii="Lato" w:hAnsi="Lato"/>
                <w:sz w:val="19"/>
              </w:rPr>
              <w:t>39,174</w:t>
            </w:r>
          </w:p>
        </w:tc>
      </w:tr>
      <w:tr w:rsidR="00000000" w:rsidRPr="00C34425" w14:paraId="070215D0" w14:textId="77777777">
        <w:trPr>
          <w:trHeight w:val="252"/>
        </w:trPr>
        <w:tc>
          <w:tcPr>
            <w:tcW w:w="2580" w:type="dxa"/>
            <w:shd w:val="clear" w:color="auto" w:fill="auto"/>
            <w:vAlign w:val="bottom"/>
          </w:tcPr>
          <w:p w14:paraId="4F40A2EA" w14:textId="77777777" w:rsidR="00000000" w:rsidRPr="00C34425" w:rsidRDefault="008C498F">
            <w:pPr>
              <w:spacing w:line="0" w:lineRule="atLeast"/>
              <w:ind w:left="40"/>
              <w:rPr>
                <w:rFonts w:ascii="Lato" w:hAnsi="Lato"/>
                <w:sz w:val="19"/>
              </w:rPr>
            </w:pPr>
            <w:r w:rsidRPr="00C34425">
              <w:rPr>
                <w:rFonts w:ascii="Lato" w:hAnsi="Lato"/>
                <w:sz w:val="19"/>
              </w:rPr>
              <w:t>Village of Cohocton</w:t>
            </w:r>
          </w:p>
        </w:tc>
        <w:tc>
          <w:tcPr>
            <w:tcW w:w="1820" w:type="dxa"/>
            <w:shd w:val="clear" w:color="auto" w:fill="auto"/>
            <w:vAlign w:val="bottom"/>
          </w:tcPr>
          <w:p w14:paraId="7DB6BBA1" w14:textId="77777777" w:rsidR="00000000" w:rsidRPr="00C34425" w:rsidRDefault="008C498F">
            <w:pPr>
              <w:spacing w:line="0" w:lineRule="atLeast"/>
              <w:ind w:left="560"/>
              <w:rPr>
                <w:rFonts w:ascii="Lato" w:hAnsi="Lato"/>
                <w:sz w:val="19"/>
              </w:rPr>
            </w:pPr>
            <w:r w:rsidRPr="00C34425">
              <w:rPr>
                <w:rFonts w:ascii="Lato" w:hAnsi="Lato"/>
                <w:sz w:val="19"/>
              </w:rPr>
              <w:t>Steuben</w:t>
            </w:r>
          </w:p>
        </w:tc>
        <w:tc>
          <w:tcPr>
            <w:tcW w:w="1300" w:type="dxa"/>
            <w:shd w:val="clear" w:color="auto" w:fill="auto"/>
            <w:vAlign w:val="bottom"/>
          </w:tcPr>
          <w:p w14:paraId="6648FA69" w14:textId="77777777" w:rsidR="00000000" w:rsidRPr="00C34425" w:rsidRDefault="008C498F">
            <w:pPr>
              <w:spacing w:line="0" w:lineRule="atLeast"/>
              <w:ind w:right="164"/>
              <w:jc w:val="right"/>
              <w:rPr>
                <w:rFonts w:ascii="Lato" w:hAnsi="Lato"/>
                <w:sz w:val="19"/>
              </w:rPr>
            </w:pPr>
            <w:r w:rsidRPr="00C34425">
              <w:rPr>
                <w:rFonts w:ascii="Lato" w:hAnsi="Lato"/>
                <w:sz w:val="19"/>
              </w:rPr>
              <w:t>5,873</w:t>
            </w:r>
          </w:p>
        </w:tc>
        <w:tc>
          <w:tcPr>
            <w:tcW w:w="1140" w:type="dxa"/>
            <w:shd w:val="clear" w:color="auto" w:fill="auto"/>
            <w:vAlign w:val="bottom"/>
          </w:tcPr>
          <w:p w14:paraId="18BB6FC7" w14:textId="77777777" w:rsidR="00000000" w:rsidRPr="00C34425" w:rsidRDefault="008C498F">
            <w:pPr>
              <w:spacing w:line="0" w:lineRule="atLeast"/>
              <w:ind w:right="84"/>
              <w:jc w:val="right"/>
              <w:rPr>
                <w:rFonts w:ascii="Lato" w:hAnsi="Lato"/>
                <w:sz w:val="19"/>
              </w:rPr>
            </w:pPr>
            <w:r w:rsidRPr="00C34425">
              <w:rPr>
                <w:rFonts w:ascii="Lato" w:hAnsi="Lato"/>
                <w:sz w:val="19"/>
              </w:rPr>
              <w:t>5,8</w:t>
            </w:r>
            <w:r w:rsidRPr="00C34425">
              <w:rPr>
                <w:rFonts w:ascii="Lato" w:hAnsi="Lato"/>
                <w:sz w:val="19"/>
              </w:rPr>
              <w:t>73</w:t>
            </w:r>
          </w:p>
        </w:tc>
        <w:tc>
          <w:tcPr>
            <w:tcW w:w="960" w:type="dxa"/>
            <w:shd w:val="clear" w:color="auto" w:fill="auto"/>
            <w:vAlign w:val="bottom"/>
          </w:tcPr>
          <w:p w14:paraId="69BBF2C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5D425C" w14:textId="77777777" w:rsidR="00000000" w:rsidRPr="00C34425" w:rsidRDefault="008C498F">
            <w:pPr>
              <w:spacing w:line="0" w:lineRule="atLeast"/>
              <w:ind w:right="24"/>
              <w:jc w:val="right"/>
              <w:rPr>
                <w:rFonts w:ascii="Lato" w:hAnsi="Lato"/>
                <w:sz w:val="19"/>
              </w:rPr>
            </w:pPr>
            <w:r w:rsidRPr="00C34425">
              <w:rPr>
                <w:rFonts w:ascii="Lato" w:hAnsi="Lato"/>
                <w:sz w:val="19"/>
              </w:rPr>
              <w:t>657</w:t>
            </w:r>
          </w:p>
        </w:tc>
        <w:tc>
          <w:tcPr>
            <w:tcW w:w="1540" w:type="dxa"/>
            <w:shd w:val="clear" w:color="auto" w:fill="auto"/>
            <w:vAlign w:val="bottom"/>
          </w:tcPr>
          <w:p w14:paraId="16C7B89D" w14:textId="77777777" w:rsidR="00000000" w:rsidRPr="00C34425" w:rsidRDefault="008C498F">
            <w:pPr>
              <w:spacing w:line="0" w:lineRule="atLeast"/>
              <w:ind w:right="4"/>
              <w:jc w:val="right"/>
              <w:rPr>
                <w:rFonts w:ascii="Lato" w:hAnsi="Lato"/>
                <w:sz w:val="19"/>
              </w:rPr>
            </w:pPr>
            <w:r w:rsidRPr="00C34425">
              <w:rPr>
                <w:rFonts w:ascii="Lato" w:hAnsi="Lato"/>
                <w:sz w:val="19"/>
              </w:rPr>
              <w:t>6,530</w:t>
            </w:r>
          </w:p>
        </w:tc>
      </w:tr>
    </w:tbl>
    <w:p w14:paraId="760B7792"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0F6FFEB" w14:textId="77777777" w:rsidR="00000000" w:rsidRPr="00C34425" w:rsidRDefault="008C498F">
      <w:pPr>
        <w:spacing w:line="200" w:lineRule="exact"/>
        <w:rPr>
          <w:rFonts w:ascii="Lato" w:eastAsia="Times New Roman" w:hAnsi="Lato"/>
        </w:rPr>
      </w:pPr>
    </w:p>
    <w:p w14:paraId="0EC4B929" w14:textId="77777777" w:rsidR="00000000" w:rsidRPr="00C34425" w:rsidRDefault="008C498F">
      <w:pPr>
        <w:spacing w:line="397" w:lineRule="exact"/>
        <w:rPr>
          <w:rFonts w:ascii="Lato" w:eastAsia="Times New Roman" w:hAnsi="Lato"/>
        </w:rPr>
      </w:pPr>
    </w:p>
    <w:p w14:paraId="2C0004C1" w14:textId="77777777" w:rsidR="00000000" w:rsidRPr="00C34425" w:rsidRDefault="008C498F">
      <w:pPr>
        <w:spacing w:line="0" w:lineRule="atLeast"/>
        <w:jc w:val="center"/>
        <w:rPr>
          <w:rFonts w:ascii="Lato" w:hAnsi="Lato"/>
          <w:sz w:val="17"/>
        </w:rPr>
      </w:pPr>
      <w:r w:rsidRPr="00C34425">
        <w:rPr>
          <w:rFonts w:ascii="Lato" w:hAnsi="Lato"/>
          <w:sz w:val="17"/>
        </w:rPr>
        <w:t>54</w:t>
      </w:r>
    </w:p>
    <w:p w14:paraId="17C3360F"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36FD9E0A" w14:textId="77777777" w:rsidR="00000000" w:rsidRPr="00C34425" w:rsidRDefault="008C498F">
      <w:pPr>
        <w:spacing w:line="0" w:lineRule="atLeast"/>
        <w:ind w:right="3100"/>
        <w:jc w:val="center"/>
        <w:rPr>
          <w:rFonts w:ascii="Lato" w:hAnsi="Lato"/>
          <w:b/>
          <w:sz w:val="24"/>
        </w:rPr>
      </w:pPr>
      <w:bookmarkStart w:id="56" w:name="page57"/>
      <w:bookmarkEnd w:id="56"/>
      <w:r w:rsidRPr="00C34425">
        <w:rPr>
          <w:rFonts w:ascii="Lato" w:hAnsi="Lato"/>
          <w:b/>
          <w:sz w:val="24"/>
        </w:rPr>
        <w:t>2013-14 Assembly Budget Aid and Incentives for Municipalities (AIM)</w:t>
      </w:r>
    </w:p>
    <w:p w14:paraId="3AA4AF23" w14:textId="77777777" w:rsidR="00000000" w:rsidRPr="00C34425" w:rsidRDefault="008C498F">
      <w:pPr>
        <w:spacing w:line="17" w:lineRule="exact"/>
        <w:rPr>
          <w:rFonts w:ascii="Lato" w:eastAsia="Times New Roman" w:hAnsi="Lato"/>
        </w:rPr>
      </w:pPr>
    </w:p>
    <w:p w14:paraId="5ADFB2D2"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52DC0BB6"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40"/>
        <w:gridCol w:w="1480"/>
        <w:gridCol w:w="1480"/>
        <w:gridCol w:w="1140"/>
        <w:gridCol w:w="960"/>
        <w:gridCol w:w="1360"/>
        <w:gridCol w:w="1540"/>
      </w:tblGrid>
      <w:tr w:rsidR="00000000" w:rsidRPr="00C34425" w14:paraId="1913E321" w14:textId="77777777">
        <w:trPr>
          <w:trHeight w:val="244"/>
        </w:trPr>
        <w:tc>
          <w:tcPr>
            <w:tcW w:w="2740" w:type="dxa"/>
            <w:shd w:val="clear" w:color="auto" w:fill="auto"/>
            <w:vAlign w:val="bottom"/>
          </w:tcPr>
          <w:p w14:paraId="5EBA34C2"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2886E90B" w14:textId="77777777" w:rsidR="00000000" w:rsidRPr="00C34425" w:rsidRDefault="008C498F">
            <w:pPr>
              <w:spacing w:line="0" w:lineRule="atLeast"/>
              <w:rPr>
                <w:rFonts w:ascii="Lato" w:eastAsia="Times New Roman" w:hAnsi="Lato"/>
                <w:sz w:val="21"/>
              </w:rPr>
            </w:pPr>
          </w:p>
        </w:tc>
        <w:tc>
          <w:tcPr>
            <w:tcW w:w="1480" w:type="dxa"/>
            <w:vMerge w:val="restart"/>
            <w:shd w:val="clear" w:color="auto" w:fill="auto"/>
            <w:vAlign w:val="bottom"/>
          </w:tcPr>
          <w:p w14:paraId="5AA71A6B"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57AD6964"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32B0F819"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4A2A9798"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5F068B1E" w14:textId="77777777" w:rsidR="00000000" w:rsidRPr="00C34425" w:rsidRDefault="008C498F">
            <w:pPr>
              <w:spacing w:line="0" w:lineRule="atLeast"/>
              <w:rPr>
                <w:rFonts w:ascii="Lato" w:eastAsia="Times New Roman" w:hAnsi="Lato"/>
                <w:sz w:val="21"/>
              </w:rPr>
            </w:pPr>
          </w:p>
        </w:tc>
      </w:tr>
      <w:tr w:rsidR="00000000" w:rsidRPr="00C34425" w14:paraId="4FB6ABC2" w14:textId="77777777">
        <w:trPr>
          <w:trHeight w:val="230"/>
        </w:trPr>
        <w:tc>
          <w:tcPr>
            <w:tcW w:w="2740" w:type="dxa"/>
            <w:shd w:val="clear" w:color="auto" w:fill="auto"/>
            <w:vAlign w:val="bottom"/>
          </w:tcPr>
          <w:p w14:paraId="2AFD2BAD" w14:textId="77777777" w:rsidR="00000000" w:rsidRPr="00C34425" w:rsidRDefault="008C498F">
            <w:pPr>
              <w:spacing w:line="0" w:lineRule="atLeast"/>
              <w:rPr>
                <w:rFonts w:ascii="Lato" w:eastAsia="Times New Roman" w:hAnsi="Lato"/>
              </w:rPr>
            </w:pPr>
          </w:p>
        </w:tc>
        <w:tc>
          <w:tcPr>
            <w:tcW w:w="1480" w:type="dxa"/>
            <w:shd w:val="clear" w:color="auto" w:fill="auto"/>
            <w:vAlign w:val="bottom"/>
          </w:tcPr>
          <w:p w14:paraId="4D8158A6" w14:textId="77777777" w:rsidR="00000000" w:rsidRPr="00C34425" w:rsidRDefault="008C498F">
            <w:pPr>
              <w:spacing w:line="0" w:lineRule="atLeast"/>
              <w:rPr>
                <w:rFonts w:ascii="Lato" w:eastAsia="Times New Roman" w:hAnsi="Lato"/>
              </w:rPr>
            </w:pPr>
          </w:p>
        </w:tc>
        <w:tc>
          <w:tcPr>
            <w:tcW w:w="1480" w:type="dxa"/>
            <w:vMerge/>
            <w:shd w:val="clear" w:color="auto" w:fill="auto"/>
            <w:vAlign w:val="bottom"/>
          </w:tcPr>
          <w:p w14:paraId="7632B91C"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12F45B17"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35734D5"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0392A10E"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2B39491D" w14:textId="77777777" w:rsidR="00000000" w:rsidRPr="00C34425" w:rsidRDefault="008C498F">
            <w:pPr>
              <w:spacing w:line="0" w:lineRule="atLeast"/>
              <w:rPr>
                <w:rFonts w:ascii="Lato" w:eastAsia="Times New Roman" w:hAnsi="Lato"/>
              </w:rPr>
            </w:pPr>
          </w:p>
        </w:tc>
      </w:tr>
      <w:tr w:rsidR="00000000" w:rsidRPr="00C34425" w14:paraId="5ACDF522" w14:textId="77777777">
        <w:trPr>
          <w:trHeight w:val="252"/>
        </w:trPr>
        <w:tc>
          <w:tcPr>
            <w:tcW w:w="2740" w:type="dxa"/>
            <w:shd w:val="clear" w:color="auto" w:fill="auto"/>
            <w:vAlign w:val="bottom"/>
          </w:tcPr>
          <w:p w14:paraId="2DE82398"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3DAA4A32" w14:textId="77777777" w:rsidR="00000000" w:rsidRPr="00C34425" w:rsidRDefault="008C498F">
            <w:pPr>
              <w:spacing w:line="0" w:lineRule="atLeast"/>
              <w:rPr>
                <w:rFonts w:ascii="Lato" w:eastAsia="Times New Roman" w:hAnsi="Lato"/>
                <w:sz w:val="21"/>
              </w:rPr>
            </w:pPr>
          </w:p>
        </w:tc>
        <w:tc>
          <w:tcPr>
            <w:tcW w:w="1480" w:type="dxa"/>
            <w:shd w:val="clear" w:color="auto" w:fill="auto"/>
            <w:vAlign w:val="bottom"/>
          </w:tcPr>
          <w:p w14:paraId="48ED410C"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50E53DE1"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0583B663"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28F898AE"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64062533" w14:textId="77777777" w:rsidR="00000000" w:rsidRPr="00C34425" w:rsidRDefault="008C498F">
            <w:pPr>
              <w:spacing w:line="0" w:lineRule="atLeast"/>
              <w:rPr>
                <w:rFonts w:ascii="Lato" w:eastAsia="Times New Roman" w:hAnsi="Lato"/>
                <w:sz w:val="21"/>
              </w:rPr>
            </w:pPr>
          </w:p>
        </w:tc>
      </w:tr>
      <w:tr w:rsidR="00000000" w:rsidRPr="00C34425" w14:paraId="2A69D533" w14:textId="77777777">
        <w:trPr>
          <w:trHeight w:val="252"/>
        </w:trPr>
        <w:tc>
          <w:tcPr>
            <w:tcW w:w="2740" w:type="dxa"/>
            <w:shd w:val="clear" w:color="auto" w:fill="auto"/>
            <w:vAlign w:val="bottom"/>
          </w:tcPr>
          <w:p w14:paraId="2A4210DD"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480" w:type="dxa"/>
            <w:shd w:val="clear" w:color="auto" w:fill="auto"/>
            <w:vAlign w:val="bottom"/>
          </w:tcPr>
          <w:p w14:paraId="438DBD42" w14:textId="77777777" w:rsidR="00000000" w:rsidRPr="00C34425" w:rsidRDefault="008C498F">
            <w:pPr>
              <w:spacing w:line="0" w:lineRule="atLeast"/>
              <w:ind w:left="400"/>
              <w:rPr>
                <w:rFonts w:ascii="Lato" w:hAnsi="Lato"/>
                <w:b/>
                <w:sz w:val="19"/>
              </w:rPr>
            </w:pPr>
            <w:r w:rsidRPr="00C34425">
              <w:rPr>
                <w:rFonts w:ascii="Lato" w:hAnsi="Lato"/>
                <w:b/>
                <w:sz w:val="19"/>
              </w:rPr>
              <w:t>County</w:t>
            </w:r>
          </w:p>
        </w:tc>
        <w:tc>
          <w:tcPr>
            <w:tcW w:w="1480" w:type="dxa"/>
            <w:shd w:val="clear" w:color="auto" w:fill="auto"/>
            <w:vAlign w:val="bottom"/>
          </w:tcPr>
          <w:p w14:paraId="2FA2780D"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06E453DB"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0071B6D4" w14:textId="77777777" w:rsidR="00000000" w:rsidRPr="00C34425" w:rsidRDefault="008C498F">
            <w:pPr>
              <w:spacing w:line="0" w:lineRule="atLeast"/>
              <w:jc w:val="right"/>
              <w:rPr>
                <w:rFonts w:ascii="Lato" w:hAnsi="Lato"/>
                <w:b/>
                <w:sz w:val="19"/>
              </w:rPr>
            </w:pPr>
            <w:r w:rsidRPr="00C34425">
              <w:rPr>
                <w:rFonts w:ascii="Lato" w:hAnsi="Lato"/>
                <w:b/>
                <w:sz w:val="19"/>
              </w:rPr>
              <w:t xml:space="preserve">Change </w:t>
            </w:r>
            <w:r w:rsidRPr="00C34425">
              <w:rPr>
                <w:rFonts w:ascii="Lato" w:hAnsi="Lato"/>
                <w:b/>
                <w:sz w:val="19"/>
              </w:rPr>
              <w:t>Assembly Increase</w:t>
            </w:r>
          </w:p>
        </w:tc>
        <w:tc>
          <w:tcPr>
            <w:tcW w:w="1540" w:type="dxa"/>
            <w:shd w:val="clear" w:color="auto" w:fill="auto"/>
            <w:vAlign w:val="bottom"/>
          </w:tcPr>
          <w:p w14:paraId="257F9452"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78E2C78F" w14:textId="77777777">
        <w:trPr>
          <w:trHeight w:val="37"/>
        </w:trPr>
        <w:tc>
          <w:tcPr>
            <w:tcW w:w="2740" w:type="dxa"/>
            <w:tcBorders>
              <w:bottom w:val="single" w:sz="8" w:space="0" w:color="auto"/>
            </w:tcBorders>
            <w:shd w:val="clear" w:color="auto" w:fill="auto"/>
            <w:vAlign w:val="bottom"/>
          </w:tcPr>
          <w:p w14:paraId="3924C87A" w14:textId="77777777" w:rsidR="00000000" w:rsidRPr="00C34425" w:rsidRDefault="008C498F">
            <w:pPr>
              <w:spacing w:line="0" w:lineRule="atLeast"/>
              <w:rPr>
                <w:rFonts w:ascii="Lato" w:eastAsia="Times New Roman" w:hAnsi="Lato"/>
                <w:sz w:val="3"/>
              </w:rPr>
            </w:pPr>
          </w:p>
        </w:tc>
        <w:tc>
          <w:tcPr>
            <w:tcW w:w="1480" w:type="dxa"/>
            <w:tcBorders>
              <w:bottom w:val="single" w:sz="8" w:space="0" w:color="auto"/>
            </w:tcBorders>
            <w:shd w:val="clear" w:color="auto" w:fill="auto"/>
            <w:vAlign w:val="bottom"/>
          </w:tcPr>
          <w:p w14:paraId="532BC254" w14:textId="77777777" w:rsidR="00000000" w:rsidRPr="00C34425" w:rsidRDefault="008C498F">
            <w:pPr>
              <w:spacing w:line="0" w:lineRule="atLeast"/>
              <w:rPr>
                <w:rFonts w:ascii="Lato" w:eastAsia="Times New Roman" w:hAnsi="Lato"/>
                <w:sz w:val="3"/>
              </w:rPr>
            </w:pPr>
          </w:p>
        </w:tc>
        <w:tc>
          <w:tcPr>
            <w:tcW w:w="1480" w:type="dxa"/>
            <w:tcBorders>
              <w:bottom w:val="single" w:sz="8" w:space="0" w:color="auto"/>
            </w:tcBorders>
            <w:shd w:val="clear" w:color="auto" w:fill="auto"/>
            <w:vAlign w:val="bottom"/>
          </w:tcPr>
          <w:p w14:paraId="50CAF61E"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1550C26E"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563FAE28"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64091736"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4BCC54EC" w14:textId="77777777" w:rsidR="00000000" w:rsidRPr="00C34425" w:rsidRDefault="008C498F">
            <w:pPr>
              <w:spacing w:line="0" w:lineRule="atLeast"/>
              <w:rPr>
                <w:rFonts w:ascii="Lato" w:eastAsia="Times New Roman" w:hAnsi="Lato"/>
                <w:sz w:val="3"/>
              </w:rPr>
            </w:pPr>
          </w:p>
        </w:tc>
      </w:tr>
      <w:tr w:rsidR="00000000" w:rsidRPr="00C34425" w14:paraId="763AE3D5" w14:textId="77777777">
        <w:trPr>
          <w:trHeight w:val="250"/>
        </w:trPr>
        <w:tc>
          <w:tcPr>
            <w:tcW w:w="2740" w:type="dxa"/>
            <w:shd w:val="clear" w:color="auto" w:fill="auto"/>
            <w:vAlign w:val="bottom"/>
          </w:tcPr>
          <w:p w14:paraId="2F0EB362" w14:textId="77777777" w:rsidR="00000000" w:rsidRPr="00C34425" w:rsidRDefault="008C498F">
            <w:pPr>
              <w:spacing w:line="0" w:lineRule="atLeast"/>
              <w:ind w:left="40"/>
              <w:rPr>
                <w:rFonts w:ascii="Lato" w:hAnsi="Lato"/>
                <w:sz w:val="19"/>
              </w:rPr>
            </w:pPr>
            <w:r w:rsidRPr="00C34425">
              <w:rPr>
                <w:rFonts w:ascii="Lato" w:hAnsi="Lato"/>
                <w:sz w:val="19"/>
              </w:rPr>
              <w:t>Village of Hammondsport</w:t>
            </w:r>
          </w:p>
        </w:tc>
        <w:tc>
          <w:tcPr>
            <w:tcW w:w="1480" w:type="dxa"/>
            <w:shd w:val="clear" w:color="auto" w:fill="auto"/>
            <w:vAlign w:val="bottom"/>
          </w:tcPr>
          <w:p w14:paraId="620488F2" w14:textId="77777777" w:rsidR="00000000" w:rsidRPr="00C34425" w:rsidRDefault="008C498F">
            <w:pPr>
              <w:spacing w:line="0" w:lineRule="atLeast"/>
              <w:ind w:left="400"/>
              <w:rPr>
                <w:rFonts w:ascii="Lato" w:hAnsi="Lato"/>
                <w:sz w:val="19"/>
              </w:rPr>
            </w:pPr>
            <w:r w:rsidRPr="00C34425">
              <w:rPr>
                <w:rFonts w:ascii="Lato" w:hAnsi="Lato"/>
                <w:sz w:val="19"/>
              </w:rPr>
              <w:t>Steuben</w:t>
            </w:r>
          </w:p>
        </w:tc>
        <w:tc>
          <w:tcPr>
            <w:tcW w:w="1480" w:type="dxa"/>
            <w:shd w:val="clear" w:color="auto" w:fill="auto"/>
            <w:vAlign w:val="bottom"/>
          </w:tcPr>
          <w:p w14:paraId="63069DA7" w14:textId="77777777" w:rsidR="00000000" w:rsidRPr="00C34425" w:rsidRDefault="008C498F">
            <w:pPr>
              <w:spacing w:line="0" w:lineRule="atLeast"/>
              <w:ind w:right="164"/>
              <w:jc w:val="right"/>
              <w:rPr>
                <w:rFonts w:ascii="Lato" w:hAnsi="Lato"/>
                <w:sz w:val="19"/>
              </w:rPr>
            </w:pPr>
            <w:r w:rsidRPr="00C34425">
              <w:rPr>
                <w:rFonts w:ascii="Lato" w:hAnsi="Lato"/>
                <w:sz w:val="19"/>
              </w:rPr>
              <w:t>9,760</w:t>
            </w:r>
          </w:p>
        </w:tc>
        <w:tc>
          <w:tcPr>
            <w:tcW w:w="1140" w:type="dxa"/>
            <w:shd w:val="clear" w:color="auto" w:fill="auto"/>
            <w:vAlign w:val="bottom"/>
          </w:tcPr>
          <w:p w14:paraId="0FDB0589" w14:textId="77777777" w:rsidR="00000000" w:rsidRPr="00C34425" w:rsidRDefault="008C498F">
            <w:pPr>
              <w:spacing w:line="0" w:lineRule="atLeast"/>
              <w:ind w:right="84"/>
              <w:jc w:val="right"/>
              <w:rPr>
                <w:rFonts w:ascii="Lato" w:hAnsi="Lato"/>
                <w:sz w:val="19"/>
              </w:rPr>
            </w:pPr>
            <w:r w:rsidRPr="00C34425">
              <w:rPr>
                <w:rFonts w:ascii="Lato" w:hAnsi="Lato"/>
                <w:sz w:val="19"/>
              </w:rPr>
              <w:t>9,760</w:t>
            </w:r>
          </w:p>
        </w:tc>
        <w:tc>
          <w:tcPr>
            <w:tcW w:w="960" w:type="dxa"/>
            <w:shd w:val="clear" w:color="auto" w:fill="auto"/>
            <w:vAlign w:val="bottom"/>
          </w:tcPr>
          <w:p w14:paraId="6070018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3F7910D" w14:textId="77777777" w:rsidR="00000000" w:rsidRPr="00C34425" w:rsidRDefault="008C498F">
            <w:pPr>
              <w:spacing w:line="0" w:lineRule="atLeast"/>
              <w:ind w:right="24"/>
              <w:jc w:val="right"/>
              <w:rPr>
                <w:rFonts w:ascii="Lato" w:hAnsi="Lato"/>
                <w:sz w:val="19"/>
              </w:rPr>
            </w:pPr>
            <w:r w:rsidRPr="00C34425">
              <w:rPr>
                <w:rFonts w:ascii="Lato" w:hAnsi="Lato"/>
                <w:sz w:val="19"/>
              </w:rPr>
              <w:t>1,092</w:t>
            </w:r>
          </w:p>
        </w:tc>
        <w:tc>
          <w:tcPr>
            <w:tcW w:w="1540" w:type="dxa"/>
            <w:shd w:val="clear" w:color="auto" w:fill="auto"/>
            <w:vAlign w:val="bottom"/>
          </w:tcPr>
          <w:p w14:paraId="0B8486FA" w14:textId="77777777" w:rsidR="00000000" w:rsidRPr="00C34425" w:rsidRDefault="008C498F">
            <w:pPr>
              <w:spacing w:line="0" w:lineRule="atLeast"/>
              <w:ind w:right="4"/>
              <w:jc w:val="right"/>
              <w:rPr>
                <w:rFonts w:ascii="Lato" w:hAnsi="Lato"/>
                <w:sz w:val="19"/>
              </w:rPr>
            </w:pPr>
            <w:r w:rsidRPr="00C34425">
              <w:rPr>
                <w:rFonts w:ascii="Lato" w:hAnsi="Lato"/>
                <w:sz w:val="19"/>
              </w:rPr>
              <w:t>10,852</w:t>
            </w:r>
          </w:p>
        </w:tc>
      </w:tr>
      <w:tr w:rsidR="00000000" w:rsidRPr="00C34425" w14:paraId="0127794B" w14:textId="77777777">
        <w:trPr>
          <w:trHeight w:val="252"/>
        </w:trPr>
        <w:tc>
          <w:tcPr>
            <w:tcW w:w="2740" w:type="dxa"/>
            <w:shd w:val="clear" w:color="auto" w:fill="auto"/>
            <w:vAlign w:val="bottom"/>
          </w:tcPr>
          <w:p w14:paraId="4C43595D" w14:textId="77777777" w:rsidR="00000000" w:rsidRPr="00C34425" w:rsidRDefault="008C498F">
            <w:pPr>
              <w:spacing w:line="0" w:lineRule="atLeast"/>
              <w:ind w:left="40"/>
              <w:rPr>
                <w:rFonts w:ascii="Lato" w:hAnsi="Lato"/>
                <w:sz w:val="19"/>
              </w:rPr>
            </w:pPr>
            <w:r w:rsidRPr="00C34425">
              <w:rPr>
                <w:rFonts w:ascii="Lato" w:hAnsi="Lato"/>
                <w:sz w:val="19"/>
              </w:rPr>
              <w:t>Village of North Hornell</w:t>
            </w:r>
          </w:p>
        </w:tc>
        <w:tc>
          <w:tcPr>
            <w:tcW w:w="1480" w:type="dxa"/>
            <w:shd w:val="clear" w:color="auto" w:fill="auto"/>
            <w:vAlign w:val="bottom"/>
          </w:tcPr>
          <w:p w14:paraId="4EC82FB5" w14:textId="77777777" w:rsidR="00000000" w:rsidRPr="00C34425" w:rsidRDefault="008C498F">
            <w:pPr>
              <w:spacing w:line="0" w:lineRule="atLeast"/>
              <w:ind w:left="400"/>
              <w:rPr>
                <w:rFonts w:ascii="Lato" w:hAnsi="Lato"/>
                <w:sz w:val="19"/>
              </w:rPr>
            </w:pPr>
            <w:r w:rsidRPr="00C34425">
              <w:rPr>
                <w:rFonts w:ascii="Lato" w:hAnsi="Lato"/>
                <w:sz w:val="19"/>
              </w:rPr>
              <w:t>Steuben</w:t>
            </w:r>
          </w:p>
        </w:tc>
        <w:tc>
          <w:tcPr>
            <w:tcW w:w="1480" w:type="dxa"/>
            <w:shd w:val="clear" w:color="auto" w:fill="auto"/>
            <w:vAlign w:val="bottom"/>
          </w:tcPr>
          <w:p w14:paraId="70DB144F" w14:textId="77777777" w:rsidR="00000000" w:rsidRPr="00C34425" w:rsidRDefault="008C498F">
            <w:pPr>
              <w:spacing w:line="0" w:lineRule="atLeast"/>
              <w:ind w:right="164"/>
              <w:jc w:val="right"/>
              <w:rPr>
                <w:rFonts w:ascii="Lato" w:hAnsi="Lato"/>
                <w:sz w:val="19"/>
              </w:rPr>
            </w:pPr>
            <w:r w:rsidRPr="00C34425">
              <w:rPr>
                <w:rFonts w:ascii="Lato" w:hAnsi="Lato"/>
                <w:sz w:val="19"/>
              </w:rPr>
              <w:t>5,303</w:t>
            </w:r>
          </w:p>
        </w:tc>
        <w:tc>
          <w:tcPr>
            <w:tcW w:w="1140" w:type="dxa"/>
            <w:shd w:val="clear" w:color="auto" w:fill="auto"/>
            <w:vAlign w:val="bottom"/>
          </w:tcPr>
          <w:p w14:paraId="1FA70793" w14:textId="77777777" w:rsidR="00000000" w:rsidRPr="00C34425" w:rsidRDefault="008C498F">
            <w:pPr>
              <w:spacing w:line="0" w:lineRule="atLeast"/>
              <w:ind w:right="84"/>
              <w:jc w:val="right"/>
              <w:rPr>
                <w:rFonts w:ascii="Lato" w:hAnsi="Lato"/>
                <w:sz w:val="19"/>
              </w:rPr>
            </w:pPr>
            <w:r w:rsidRPr="00C34425">
              <w:rPr>
                <w:rFonts w:ascii="Lato" w:hAnsi="Lato"/>
                <w:sz w:val="19"/>
              </w:rPr>
              <w:t>5,303</w:t>
            </w:r>
          </w:p>
        </w:tc>
        <w:tc>
          <w:tcPr>
            <w:tcW w:w="960" w:type="dxa"/>
            <w:shd w:val="clear" w:color="auto" w:fill="auto"/>
            <w:vAlign w:val="bottom"/>
          </w:tcPr>
          <w:p w14:paraId="65DA430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4A5F54" w14:textId="77777777" w:rsidR="00000000" w:rsidRPr="00C34425" w:rsidRDefault="008C498F">
            <w:pPr>
              <w:spacing w:line="0" w:lineRule="atLeast"/>
              <w:ind w:right="24"/>
              <w:jc w:val="right"/>
              <w:rPr>
                <w:rFonts w:ascii="Lato" w:hAnsi="Lato"/>
                <w:sz w:val="19"/>
              </w:rPr>
            </w:pPr>
            <w:r w:rsidRPr="00C34425">
              <w:rPr>
                <w:rFonts w:ascii="Lato" w:hAnsi="Lato"/>
                <w:sz w:val="19"/>
              </w:rPr>
              <w:t>594</w:t>
            </w:r>
          </w:p>
        </w:tc>
        <w:tc>
          <w:tcPr>
            <w:tcW w:w="1540" w:type="dxa"/>
            <w:shd w:val="clear" w:color="auto" w:fill="auto"/>
            <w:vAlign w:val="bottom"/>
          </w:tcPr>
          <w:p w14:paraId="1D37CFB1" w14:textId="77777777" w:rsidR="00000000" w:rsidRPr="00C34425" w:rsidRDefault="008C498F">
            <w:pPr>
              <w:spacing w:line="0" w:lineRule="atLeast"/>
              <w:ind w:right="4"/>
              <w:jc w:val="right"/>
              <w:rPr>
                <w:rFonts w:ascii="Lato" w:hAnsi="Lato"/>
                <w:sz w:val="19"/>
              </w:rPr>
            </w:pPr>
            <w:r w:rsidRPr="00C34425">
              <w:rPr>
                <w:rFonts w:ascii="Lato" w:hAnsi="Lato"/>
                <w:sz w:val="19"/>
              </w:rPr>
              <w:t>5,897</w:t>
            </w:r>
          </w:p>
        </w:tc>
      </w:tr>
      <w:tr w:rsidR="00000000" w:rsidRPr="00C34425" w14:paraId="68EA9BDA" w14:textId="77777777">
        <w:trPr>
          <w:trHeight w:val="252"/>
        </w:trPr>
        <w:tc>
          <w:tcPr>
            <w:tcW w:w="2740" w:type="dxa"/>
            <w:shd w:val="clear" w:color="auto" w:fill="auto"/>
            <w:vAlign w:val="bottom"/>
          </w:tcPr>
          <w:p w14:paraId="6264F5DE" w14:textId="77777777" w:rsidR="00000000" w:rsidRPr="00C34425" w:rsidRDefault="008C498F">
            <w:pPr>
              <w:spacing w:line="0" w:lineRule="atLeast"/>
              <w:ind w:left="40"/>
              <w:rPr>
                <w:rFonts w:ascii="Lato" w:hAnsi="Lato"/>
                <w:sz w:val="19"/>
              </w:rPr>
            </w:pPr>
            <w:r w:rsidRPr="00C34425">
              <w:rPr>
                <w:rFonts w:ascii="Lato" w:hAnsi="Lato"/>
                <w:sz w:val="19"/>
              </w:rPr>
              <w:t>Village of Painted Post</w:t>
            </w:r>
          </w:p>
        </w:tc>
        <w:tc>
          <w:tcPr>
            <w:tcW w:w="1480" w:type="dxa"/>
            <w:shd w:val="clear" w:color="auto" w:fill="auto"/>
            <w:vAlign w:val="bottom"/>
          </w:tcPr>
          <w:p w14:paraId="56393002" w14:textId="77777777" w:rsidR="00000000" w:rsidRPr="00C34425" w:rsidRDefault="008C498F">
            <w:pPr>
              <w:spacing w:line="0" w:lineRule="atLeast"/>
              <w:ind w:left="400"/>
              <w:rPr>
                <w:rFonts w:ascii="Lato" w:hAnsi="Lato"/>
                <w:sz w:val="19"/>
              </w:rPr>
            </w:pPr>
            <w:r w:rsidRPr="00C34425">
              <w:rPr>
                <w:rFonts w:ascii="Lato" w:hAnsi="Lato"/>
                <w:sz w:val="19"/>
              </w:rPr>
              <w:t>Steuben</w:t>
            </w:r>
          </w:p>
        </w:tc>
        <w:tc>
          <w:tcPr>
            <w:tcW w:w="1480" w:type="dxa"/>
            <w:shd w:val="clear" w:color="auto" w:fill="auto"/>
            <w:vAlign w:val="bottom"/>
          </w:tcPr>
          <w:p w14:paraId="6AF3AF11" w14:textId="77777777" w:rsidR="00000000" w:rsidRPr="00C34425" w:rsidRDefault="008C498F">
            <w:pPr>
              <w:spacing w:line="0" w:lineRule="atLeast"/>
              <w:ind w:right="164"/>
              <w:jc w:val="right"/>
              <w:rPr>
                <w:rFonts w:ascii="Lato" w:hAnsi="Lato"/>
                <w:sz w:val="19"/>
              </w:rPr>
            </w:pPr>
            <w:r w:rsidRPr="00C34425">
              <w:rPr>
                <w:rFonts w:ascii="Lato" w:hAnsi="Lato"/>
                <w:sz w:val="19"/>
              </w:rPr>
              <w:t>13,648</w:t>
            </w:r>
          </w:p>
        </w:tc>
        <w:tc>
          <w:tcPr>
            <w:tcW w:w="1140" w:type="dxa"/>
            <w:shd w:val="clear" w:color="auto" w:fill="auto"/>
            <w:vAlign w:val="bottom"/>
          </w:tcPr>
          <w:p w14:paraId="2190000F" w14:textId="77777777" w:rsidR="00000000" w:rsidRPr="00C34425" w:rsidRDefault="008C498F">
            <w:pPr>
              <w:spacing w:line="0" w:lineRule="atLeast"/>
              <w:ind w:right="84"/>
              <w:jc w:val="right"/>
              <w:rPr>
                <w:rFonts w:ascii="Lato" w:hAnsi="Lato"/>
                <w:sz w:val="19"/>
              </w:rPr>
            </w:pPr>
            <w:r w:rsidRPr="00C34425">
              <w:rPr>
                <w:rFonts w:ascii="Lato" w:hAnsi="Lato"/>
                <w:sz w:val="19"/>
              </w:rPr>
              <w:t>13,648</w:t>
            </w:r>
          </w:p>
        </w:tc>
        <w:tc>
          <w:tcPr>
            <w:tcW w:w="960" w:type="dxa"/>
            <w:shd w:val="clear" w:color="auto" w:fill="auto"/>
            <w:vAlign w:val="bottom"/>
          </w:tcPr>
          <w:p w14:paraId="2C5F140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90C69B" w14:textId="77777777" w:rsidR="00000000" w:rsidRPr="00C34425" w:rsidRDefault="008C498F">
            <w:pPr>
              <w:spacing w:line="0" w:lineRule="atLeast"/>
              <w:ind w:right="24"/>
              <w:jc w:val="right"/>
              <w:rPr>
                <w:rFonts w:ascii="Lato" w:hAnsi="Lato"/>
                <w:sz w:val="19"/>
              </w:rPr>
            </w:pPr>
            <w:r w:rsidRPr="00C34425">
              <w:rPr>
                <w:rFonts w:ascii="Lato" w:hAnsi="Lato"/>
                <w:sz w:val="19"/>
              </w:rPr>
              <w:t>1,528</w:t>
            </w:r>
          </w:p>
        </w:tc>
        <w:tc>
          <w:tcPr>
            <w:tcW w:w="1540" w:type="dxa"/>
            <w:shd w:val="clear" w:color="auto" w:fill="auto"/>
            <w:vAlign w:val="bottom"/>
          </w:tcPr>
          <w:p w14:paraId="0B2015A2" w14:textId="77777777" w:rsidR="00000000" w:rsidRPr="00C34425" w:rsidRDefault="008C498F">
            <w:pPr>
              <w:spacing w:line="0" w:lineRule="atLeast"/>
              <w:ind w:right="4"/>
              <w:jc w:val="right"/>
              <w:rPr>
                <w:rFonts w:ascii="Lato" w:hAnsi="Lato"/>
                <w:sz w:val="19"/>
              </w:rPr>
            </w:pPr>
            <w:r w:rsidRPr="00C34425">
              <w:rPr>
                <w:rFonts w:ascii="Lato" w:hAnsi="Lato"/>
                <w:sz w:val="19"/>
              </w:rPr>
              <w:t>15,176</w:t>
            </w:r>
          </w:p>
        </w:tc>
      </w:tr>
      <w:tr w:rsidR="00000000" w:rsidRPr="00C34425" w14:paraId="3A047435" w14:textId="77777777">
        <w:trPr>
          <w:trHeight w:val="252"/>
        </w:trPr>
        <w:tc>
          <w:tcPr>
            <w:tcW w:w="2740" w:type="dxa"/>
            <w:shd w:val="clear" w:color="auto" w:fill="auto"/>
            <w:vAlign w:val="bottom"/>
          </w:tcPr>
          <w:p w14:paraId="0B69D649" w14:textId="77777777" w:rsidR="00000000" w:rsidRPr="00C34425" w:rsidRDefault="008C498F">
            <w:pPr>
              <w:spacing w:line="0" w:lineRule="atLeast"/>
              <w:ind w:left="40"/>
              <w:rPr>
                <w:rFonts w:ascii="Lato" w:hAnsi="Lato"/>
                <w:sz w:val="19"/>
              </w:rPr>
            </w:pPr>
            <w:r w:rsidRPr="00C34425">
              <w:rPr>
                <w:rFonts w:ascii="Lato" w:hAnsi="Lato"/>
                <w:sz w:val="19"/>
              </w:rPr>
              <w:t>Village of Riverside</w:t>
            </w:r>
          </w:p>
        </w:tc>
        <w:tc>
          <w:tcPr>
            <w:tcW w:w="1480" w:type="dxa"/>
            <w:shd w:val="clear" w:color="auto" w:fill="auto"/>
            <w:vAlign w:val="bottom"/>
          </w:tcPr>
          <w:p w14:paraId="764E6B0F" w14:textId="77777777" w:rsidR="00000000" w:rsidRPr="00C34425" w:rsidRDefault="008C498F">
            <w:pPr>
              <w:spacing w:line="0" w:lineRule="atLeast"/>
              <w:ind w:left="400"/>
              <w:rPr>
                <w:rFonts w:ascii="Lato" w:hAnsi="Lato"/>
                <w:sz w:val="19"/>
              </w:rPr>
            </w:pPr>
            <w:r w:rsidRPr="00C34425">
              <w:rPr>
                <w:rFonts w:ascii="Lato" w:hAnsi="Lato"/>
                <w:sz w:val="19"/>
              </w:rPr>
              <w:t>Steuben</w:t>
            </w:r>
          </w:p>
        </w:tc>
        <w:tc>
          <w:tcPr>
            <w:tcW w:w="1480" w:type="dxa"/>
            <w:shd w:val="clear" w:color="auto" w:fill="auto"/>
            <w:vAlign w:val="bottom"/>
          </w:tcPr>
          <w:p w14:paraId="396E15A9" w14:textId="77777777" w:rsidR="00000000" w:rsidRPr="00C34425" w:rsidRDefault="008C498F">
            <w:pPr>
              <w:spacing w:line="0" w:lineRule="atLeast"/>
              <w:ind w:right="164"/>
              <w:jc w:val="right"/>
              <w:rPr>
                <w:rFonts w:ascii="Lato" w:hAnsi="Lato"/>
                <w:sz w:val="19"/>
              </w:rPr>
            </w:pPr>
            <w:r w:rsidRPr="00C34425">
              <w:rPr>
                <w:rFonts w:ascii="Lato" w:hAnsi="Lato"/>
                <w:sz w:val="19"/>
              </w:rPr>
              <w:t>6,76</w:t>
            </w:r>
            <w:r w:rsidRPr="00C34425">
              <w:rPr>
                <w:rFonts w:ascii="Lato" w:hAnsi="Lato"/>
                <w:sz w:val="19"/>
              </w:rPr>
              <w:t>7</w:t>
            </w:r>
          </w:p>
        </w:tc>
        <w:tc>
          <w:tcPr>
            <w:tcW w:w="1140" w:type="dxa"/>
            <w:shd w:val="clear" w:color="auto" w:fill="auto"/>
            <w:vAlign w:val="bottom"/>
          </w:tcPr>
          <w:p w14:paraId="4F41CDEF" w14:textId="77777777" w:rsidR="00000000" w:rsidRPr="00C34425" w:rsidRDefault="008C498F">
            <w:pPr>
              <w:spacing w:line="0" w:lineRule="atLeast"/>
              <w:ind w:right="84"/>
              <w:jc w:val="right"/>
              <w:rPr>
                <w:rFonts w:ascii="Lato" w:hAnsi="Lato"/>
                <w:sz w:val="19"/>
              </w:rPr>
            </w:pPr>
            <w:r w:rsidRPr="00C34425">
              <w:rPr>
                <w:rFonts w:ascii="Lato" w:hAnsi="Lato"/>
                <w:sz w:val="19"/>
              </w:rPr>
              <w:t>6,767</w:t>
            </w:r>
          </w:p>
        </w:tc>
        <w:tc>
          <w:tcPr>
            <w:tcW w:w="960" w:type="dxa"/>
            <w:shd w:val="clear" w:color="auto" w:fill="auto"/>
            <w:vAlign w:val="bottom"/>
          </w:tcPr>
          <w:p w14:paraId="2A8625F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6C1E6B" w14:textId="77777777" w:rsidR="00000000" w:rsidRPr="00C34425" w:rsidRDefault="008C498F">
            <w:pPr>
              <w:spacing w:line="0" w:lineRule="atLeast"/>
              <w:ind w:right="24"/>
              <w:jc w:val="right"/>
              <w:rPr>
                <w:rFonts w:ascii="Lato" w:hAnsi="Lato"/>
                <w:sz w:val="19"/>
              </w:rPr>
            </w:pPr>
            <w:r w:rsidRPr="00C34425">
              <w:rPr>
                <w:rFonts w:ascii="Lato" w:hAnsi="Lato"/>
                <w:sz w:val="19"/>
              </w:rPr>
              <w:t>757</w:t>
            </w:r>
          </w:p>
        </w:tc>
        <w:tc>
          <w:tcPr>
            <w:tcW w:w="1540" w:type="dxa"/>
            <w:shd w:val="clear" w:color="auto" w:fill="auto"/>
            <w:vAlign w:val="bottom"/>
          </w:tcPr>
          <w:p w14:paraId="09D7E1F7" w14:textId="77777777" w:rsidR="00000000" w:rsidRPr="00C34425" w:rsidRDefault="008C498F">
            <w:pPr>
              <w:spacing w:line="0" w:lineRule="atLeast"/>
              <w:ind w:right="4"/>
              <w:jc w:val="right"/>
              <w:rPr>
                <w:rFonts w:ascii="Lato" w:hAnsi="Lato"/>
                <w:sz w:val="19"/>
              </w:rPr>
            </w:pPr>
            <w:r w:rsidRPr="00C34425">
              <w:rPr>
                <w:rFonts w:ascii="Lato" w:hAnsi="Lato"/>
                <w:sz w:val="19"/>
              </w:rPr>
              <w:t>7,524</w:t>
            </w:r>
          </w:p>
        </w:tc>
      </w:tr>
      <w:tr w:rsidR="00000000" w:rsidRPr="00C34425" w14:paraId="7E5191C1" w14:textId="77777777">
        <w:trPr>
          <w:trHeight w:val="252"/>
        </w:trPr>
        <w:tc>
          <w:tcPr>
            <w:tcW w:w="2740" w:type="dxa"/>
            <w:shd w:val="clear" w:color="auto" w:fill="auto"/>
            <w:vAlign w:val="bottom"/>
          </w:tcPr>
          <w:p w14:paraId="57EAE6ED" w14:textId="77777777" w:rsidR="00000000" w:rsidRPr="00C34425" w:rsidRDefault="008C498F">
            <w:pPr>
              <w:spacing w:line="0" w:lineRule="atLeast"/>
              <w:ind w:left="40"/>
              <w:rPr>
                <w:rFonts w:ascii="Lato" w:hAnsi="Lato"/>
                <w:sz w:val="19"/>
              </w:rPr>
            </w:pPr>
            <w:r w:rsidRPr="00C34425">
              <w:rPr>
                <w:rFonts w:ascii="Lato" w:hAnsi="Lato"/>
                <w:sz w:val="19"/>
              </w:rPr>
              <w:t>Village of Savona</w:t>
            </w:r>
          </w:p>
        </w:tc>
        <w:tc>
          <w:tcPr>
            <w:tcW w:w="1480" w:type="dxa"/>
            <w:shd w:val="clear" w:color="auto" w:fill="auto"/>
            <w:vAlign w:val="bottom"/>
          </w:tcPr>
          <w:p w14:paraId="69A9EB7C" w14:textId="77777777" w:rsidR="00000000" w:rsidRPr="00C34425" w:rsidRDefault="008C498F">
            <w:pPr>
              <w:spacing w:line="0" w:lineRule="atLeast"/>
              <w:ind w:left="400"/>
              <w:rPr>
                <w:rFonts w:ascii="Lato" w:hAnsi="Lato"/>
                <w:sz w:val="19"/>
              </w:rPr>
            </w:pPr>
            <w:r w:rsidRPr="00C34425">
              <w:rPr>
                <w:rFonts w:ascii="Lato" w:hAnsi="Lato"/>
                <w:sz w:val="19"/>
              </w:rPr>
              <w:t>Steuben</w:t>
            </w:r>
          </w:p>
        </w:tc>
        <w:tc>
          <w:tcPr>
            <w:tcW w:w="1480" w:type="dxa"/>
            <w:shd w:val="clear" w:color="auto" w:fill="auto"/>
            <w:vAlign w:val="bottom"/>
          </w:tcPr>
          <w:p w14:paraId="36BBE8A3" w14:textId="77777777" w:rsidR="00000000" w:rsidRPr="00C34425" w:rsidRDefault="008C498F">
            <w:pPr>
              <w:spacing w:line="0" w:lineRule="atLeast"/>
              <w:ind w:right="164"/>
              <w:jc w:val="right"/>
              <w:rPr>
                <w:rFonts w:ascii="Lato" w:hAnsi="Lato"/>
                <w:sz w:val="19"/>
              </w:rPr>
            </w:pPr>
            <w:r w:rsidRPr="00C34425">
              <w:rPr>
                <w:rFonts w:ascii="Lato" w:hAnsi="Lato"/>
                <w:sz w:val="19"/>
              </w:rPr>
              <w:t>11,667</w:t>
            </w:r>
          </w:p>
        </w:tc>
        <w:tc>
          <w:tcPr>
            <w:tcW w:w="1140" w:type="dxa"/>
            <w:shd w:val="clear" w:color="auto" w:fill="auto"/>
            <w:vAlign w:val="bottom"/>
          </w:tcPr>
          <w:p w14:paraId="61D880F7" w14:textId="77777777" w:rsidR="00000000" w:rsidRPr="00C34425" w:rsidRDefault="008C498F">
            <w:pPr>
              <w:spacing w:line="0" w:lineRule="atLeast"/>
              <w:ind w:right="84"/>
              <w:jc w:val="right"/>
              <w:rPr>
                <w:rFonts w:ascii="Lato" w:hAnsi="Lato"/>
                <w:sz w:val="19"/>
              </w:rPr>
            </w:pPr>
            <w:r w:rsidRPr="00C34425">
              <w:rPr>
                <w:rFonts w:ascii="Lato" w:hAnsi="Lato"/>
                <w:sz w:val="19"/>
              </w:rPr>
              <w:t>11,667</w:t>
            </w:r>
          </w:p>
        </w:tc>
        <w:tc>
          <w:tcPr>
            <w:tcW w:w="960" w:type="dxa"/>
            <w:shd w:val="clear" w:color="auto" w:fill="auto"/>
            <w:vAlign w:val="bottom"/>
          </w:tcPr>
          <w:p w14:paraId="49D8761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36716D" w14:textId="77777777" w:rsidR="00000000" w:rsidRPr="00C34425" w:rsidRDefault="008C498F">
            <w:pPr>
              <w:spacing w:line="0" w:lineRule="atLeast"/>
              <w:ind w:right="24"/>
              <w:jc w:val="right"/>
              <w:rPr>
                <w:rFonts w:ascii="Lato" w:hAnsi="Lato"/>
                <w:sz w:val="19"/>
              </w:rPr>
            </w:pPr>
            <w:r w:rsidRPr="00C34425">
              <w:rPr>
                <w:rFonts w:ascii="Lato" w:hAnsi="Lato"/>
                <w:sz w:val="19"/>
              </w:rPr>
              <w:t>1,306</w:t>
            </w:r>
          </w:p>
        </w:tc>
        <w:tc>
          <w:tcPr>
            <w:tcW w:w="1540" w:type="dxa"/>
            <w:shd w:val="clear" w:color="auto" w:fill="auto"/>
            <w:vAlign w:val="bottom"/>
          </w:tcPr>
          <w:p w14:paraId="13AA10C2" w14:textId="77777777" w:rsidR="00000000" w:rsidRPr="00C34425" w:rsidRDefault="008C498F">
            <w:pPr>
              <w:spacing w:line="0" w:lineRule="atLeast"/>
              <w:ind w:right="4"/>
              <w:jc w:val="right"/>
              <w:rPr>
                <w:rFonts w:ascii="Lato" w:hAnsi="Lato"/>
                <w:sz w:val="19"/>
              </w:rPr>
            </w:pPr>
            <w:r w:rsidRPr="00C34425">
              <w:rPr>
                <w:rFonts w:ascii="Lato" w:hAnsi="Lato"/>
                <w:sz w:val="19"/>
              </w:rPr>
              <w:t>12,973</w:t>
            </w:r>
          </w:p>
        </w:tc>
      </w:tr>
      <w:tr w:rsidR="00000000" w:rsidRPr="00C34425" w14:paraId="058B2E83" w14:textId="77777777">
        <w:trPr>
          <w:trHeight w:val="252"/>
        </w:trPr>
        <w:tc>
          <w:tcPr>
            <w:tcW w:w="2740" w:type="dxa"/>
            <w:shd w:val="clear" w:color="auto" w:fill="auto"/>
            <w:vAlign w:val="bottom"/>
          </w:tcPr>
          <w:p w14:paraId="1A518A8F" w14:textId="77777777" w:rsidR="00000000" w:rsidRPr="00C34425" w:rsidRDefault="008C498F">
            <w:pPr>
              <w:spacing w:line="0" w:lineRule="atLeast"/>
              <w:ind w:left="40"/>
              <w:rPr>
                <w:rFonts w:ascii="Lato" w:hAnsi="Lato"/>
                <w:sz w:val="19"/>
              </w:rPr>
            </w:pPr>
            <w:r w:rsidRPr="00C34425">
              <w:rPr>
                <w:rFonts w:ascii="Lato" w:hAnsi="Lato"/>
                <w:sz w:val="19"/>
              </w:rPr>
              <w:t>Village of South Corning</w:t>
            </w:r>
          </w:p>
        </w:tc>
        <w:tc>
          <w:tcPr>
            <w:tcW w:w="1480" w:type="dxa"/>
            <w:shd w:val="clear" w:color="auto" w:fill="auto"/>
            <w:vAlign w:val="bottom"/>
          </w:tcPr>
          <w:p w14:paraId="453D43BA" w14:textId="77777777" w:rsidR="00000000" w:rsidRPr="00C34425" w:rsidRDefault="008C498F">
            <w:pPr>
              <w:spacing w:line="0" w:lineRule="atLeast"/>
              <w:ind w:left="400"/>
              <w:rPr>
                <w:rFonts w:ascii="Lato" w:hAnsi="Lato"/>
                <w:sz w:val="19"/>
              </w:rPr>
            </w:pPr>
            <w:r w:rsidRPr="00C34425">
              <w:rPr>
                <w:rFonts w:ascii="Lato" w:hAnsi="Lato"/>
                <w:sz w:val="19"/>
              </w:rPr>
              <w:t>Steuben</w:t>
            </w:r>
          </w:p>
        </w:tc>
        <w:tc>
          <w:tcPr>
            <w:tcW w:w="1480" w:type="dxa"/>
            <w:shd w:val="clear" w:color="auto" w:fill="auto"/>
            <w:vAlign w:val="bottom"/>
          </w:tcPr>
          <w:p w14:paraId="5A5BFDC0" w14:textId="77777777" w:rsidR="00000000" w:rsidRPr="00C34425" w:rsidRDefault="008C498F">
            <w:pPr>
              <w:spacing w:line="0" w:lineRule="atLeast"/>
              <w:ind w:right="164"/>
              <w:jc w:val="right"/>
              <w:rPr>
                <w:rFonts w:ascii="Lato" w:hAnsi="Lato"/>
                <w:sz w:val="19"/>
              </w:rPr>
            </w:pPr>
            <w:r w:rsidRPr="00C34425">
              <w:rPr>
                <w:rFonts w:ascii="Lato" w:hAnsi="Lato"/>
                <w:sz w:val="19"/>
              </w:rPr>
              <w:t>9,641</w:t>
            </w:r>
          </w:p>
        </w:tc>
        <w:tc>
          <w:tcPr>
            <w:tcW w:w="1140" w:type="dxa"/>
            <w:shd w:val="clear" w:color="auto" w:fill="auto"/>
            <w:vAlign w:val="bottom"/>
          </w:tcPr>
          <w:p w14:paraId="16229E05" w14:textId="77777777" w:rsidR="00000000" w:rsidRPr="00C34425" w:rsidRDefault="008C498F">
            <w:pPr>
              <w:spacing w:line="0" w:lineRule="atLeast"/>
              <w:ind w:right="84"/>
              <w:jc w:val="right"/>
              <w:rPr>
                <w:rFonts w:ascii="Lato" w:hAnsi="Lato"/>
                <w:sz w:val="19"/>
              </w:rPr>
            </w:pPr>
            <w:r w:rsidRPr="00C34425">
              <w:rPr>
                <w:rFonts w:ascii="Lato" w:hAnsi="Lato"/>
                <w:sz w:val="19"/>
              </w:rPr>
              <w:t>9,641</w:t>
            </w:r>
          </w:p>
        </w:tc>
        <w:tc>
          <w:tcPr>
            <w:tcW w:w="960" w:type="dxa"/>
            <w:shd w:val="clear" w:color="auto" w:fill="auto"/>
            <w:vAlign w:val="bottom"/>
          </w:tcPr>
          <w:p w14:paraId="4914F58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1C932A" w14:textId="77777777" w:rsidR="00000000" w:rsidRPr="00C34425" w:rsidRDefault="008C498F">
            <w:pPr>
              <w:spacing w:line="0" w:lineRule="atLeast"/>
              <w:ind w:right="24"/>
              <w:jc w:val="right"/>
              <w:rPr>
                <w:rFonts w:ascii="Lato" w:hAnsi="Lato"/>
                <w:sz w:val="19"/>
              </w:rPr>
            </w:pPr>
            <w:r w:rsidRPr="00C34425">
              <w:rPr>
                <w:rFonts w:ascii="Lato" w:hAnsi="Lato"/>
                <w:sz w:val="19"/>
              </w:rPr>
              <w:t>1,079</w:t>
            </w:r>
          </w:p>
        </w:tc>
        <w:tc>
          <w:tcPr>
            <w:tcW w:w="1540" w:type="dxa"/>
            <w:shd w:val="clear" w:color="auto" w:fill="auto"/>
            <w:vAlign w:val="bottom"/>
          </w:tcPr>
          <w:p w14:paraId="1746788B" w14:textId="77777777" w:rsidR="00000000" w:rsidRPr="00C34425" w:rsidRDefault="008C498F">
            <w:pPr>
              <w:spacing w:line="0" w:lineRule="atLeast"/>
              <w:ind w:right="4"/>
              <w:jc w:val="right"/>
              <w:rPr>
                <w:rFonts w:ascii="Lato" w:hAnsi="Lato"/>
                <w:sz w:val="19"/>
              </w:rPr>
            </w:pPr>
            <w:r w:rsidRPr="00C34425">
              <w:rPr>
                <w:rFonts w:ascii="Lato" w:hAnsi="Lato"/>
                <w:sz w:val="19"/>
              </w:rPr>
              <w:t>10,720</w:t>
            </w:r>
          </w:p>
        </w:tc>
      </w:tr>
      <w:tr w:rsidR="00000000" w:rsidRPr="00C34425" w14:paraId="087DFCAD" w14:textId="77777777">
        <w:trPr>
          <w:trHeight w:val="252"/>
        </w:trPr>
        <w:tc>
          <w:tcPr>
            <w:tcW w:w="2740" w:type="dxa"/>
            <w:shd w:val="clear" w:color="auto" w:fill="auto"/>
            <w:vAlign w:val="bottom"/>
          </w:tcPr>
          <w:p w14:paraId="47840C0A" w14:textId="77777777" w:rsidR="00000000" w:rsidRPr="00C34425" w:rsidRDefault="008C498F">
            <w:pPr>
              <w:spacing w:line="0" w:lineRule="atLeast"/>
              <w:ind w:left="40"/>
              <w:rPr>
                <w:rFonts w:ascii="Lato" w:hAnsi="Lato"/>
                <w:sz w:val="19"/>
              </w:rPr>
            </w:pPr>
            <w:r w:rsidRPr="00C34425">
              <w:rPr>
                <w:rFonts w:ascii="Lato" w:hAnsi="Lato"/>
                <w:sz w:val="19"/>
              </w:rPr>
              <w:t>Village of Wayland</w:t>
            </w:r>
          </w:p>
        </w:tc>
        <w:tc>
          <w:tcPr>
            <w:tcW w:w="1480" w:type="dxa"/>
            <w:shd w:val="clear" w:color="auto" w:fill="auto"/>
            <w:vAlign w:val="bottom"/>
          </w:tcPr>
          <w:p w14:paraId="2FCEBB2B" w14:textId="77777777" w:rsidR="00000000" w:rsidRPr="00C34425" w:rsidRDefault="008C498F">
            <w:pPr>
              <w:spacing w:line="0" w:lineRule="atLeast"/>
              <w:ind w:left="400"/>
              <w:rPr>
                <w:rFonts w:ascii="Lato" w:hAnsi="Lato"/>
                <w:sz w:val="19"/>
              </w:rPr>
            </w:pPr>
            <w:r w:rsidRPr="00C34425">
              <w:rPr>
                <w:rFonts w:ascii="Lato" w:hAnsi="Lato"/>
                <w:sz w:val="19"/>
              </w:rPr>
              <w:t>Steuben</w:t>
            </w:r>
          </w:p>
        </w:tc>
        <w:tc>
          <w:tcPr>
            <w:tcW w:w="1480" w:type="dxa"/>
            <w:shd w:val="clear" w:color="auto" w:fill="auto"/>
            <w:vAlign w:val="bottom"/>
          </w:tcPr>
          <w:p w14:paraId="28EF2ACD" w14:textId="77777777" w:rsidR="00000000" w:rsidRPr="00C34425" w:rsidRDefault="008C498F">
            <w:pPr>
              <w:spacing w:line="0" w:lineRule="atLeast"/>
              <w:ind w:right="164"/>
              <w:jc w:val="right"/>
              <w:rPr>
                <w:rFonts w:ascii="Lato" w:hAnsi="Lato"/>
                <w:sz w:val="19"/>
              </w:rPr>
            </w:pPr>
            <w:r w:rsidRPr="00C34425">
              <w:rPr>
                <w:rFonts w:ascii="Lato" w:hAnsi="Lato"/>
                <w:sz w:val="19"/>
              </w:rPr>
              <w:t>14,246</w:t>
            </w:r>
          </w:p>
        </w:tc>
        <w:tc>
          <w:tcPr>
            <w:tcW w:w="1140" w:type="dxa"/>
            <w:shd w:val="clear" w:color="auto" w:fill="auto"/>
            <w:vAlign w:val="bottom"/>
          </w:tcPr>
          <w:p w14:paraId="7A49CD91" w14:textId="77777777" w:rsidR="00000000" w:rsidRPr="00C34425" w:rsidRDefault="008C498F">
            <w:pPr>
              <w:spacing w:line="0" w:lineRule="atLeast"/>
              <w:ind w:right="84"/>
              <w:jc w:val="right"/>
              <w:rPr>
                <w:rFonts w:ascii="Lato" w:hAnsi="Lato"/>
                <w:sz w:val="19"/>
              </w:rPr>
            </w:pPr>
            <w:r w:rsidRPr="00C34425">
              <w:rPr>
                <w:rFonts w:ascii="Lato" w:hAnsi="Lato"/>
                <w:sz w:val="19"/>
              </w:rPr>
              <w:t>14,246</w:t>
            </w:r>
          </w:p>
        </w:tc>
        <w:tc>
          <w:tcPr>
            <w:tcW w:w="960" w:type="dxa"/>
            <w:shd w:val="clear" w:color="auto" w:fill="auto"/>
            <w:vAlign w:val="bottom"/>
          </w:tcPr>
          <w:p w14:paraId="7C601E5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E7A1588" w14:textId="77777777" w:rsidR="00000000" w:rsidRPr="00C34425" w:rsidRDefault="008C498F">
            <w:pPr>
              <w:spacing w:line="0" w:lineRule="atLeast"/>
              <w:ind w:right="24"/>
              <w:jc w:val="right"/>
              <w:rPr>
                <w:rFonts w:ascii="Lato" w:hAnsi="Lato"/>
                <w:sz w:val="19"/>
              </w:rPr>
            </w:pPr>
            <w:r w:rsidRPr="00C34425">
              <w:rPr>
                <w:rFonts w:ascii="Lato" w:hAnsi="Lato"/>
                <w:sz w:val="19"/>
              </w:rPr>
              <w:t>1,595</w:t>
            </w:r>
          </w:p>
        </w:tc>
        <w:tc>
          <w:tcPr>
            <w:tcW w:w="1540" w:type="dxa"/>
            <w:shd w:val="clear" w:color="auto" w:fill="auto"/>
            <w:vAlign w:val="bottom"/>
          </w:tcPr>
          <w:p w14:paraId="7C98AEFC" w14:textId="77777777" w:rsidR="00000000" w:rsidRPr="00C34425" w:rsidRDefault="008C498F">
            <w:pPr>
              <w:spacing w:line="0" w:lineRule="atLeast"/>
              <w:ind w:right="4"/>
              <w:jc w:val="right"/>
              <w:rPr>
                <w:rFonts w:ascii="Lato" w:hAnsi="Lato"/>
                <w:sz w:val="19"/>
              </w:rPr>
            </w:pPr>
            <w:r w:rsidRPr="00C34425">
              <w:rPr>
                <w:rFonts w:ascii="Lato" w:hAnsi="Lato"/>
                <w:sz w:val="19"/>
              </w:rPr>
              <w:t>15,841</w:t>
            </w:r>
          </w:p>
        </w:tc>
      </w:tr>
      <w:tr w:rsidR="00000000" w:rsidRPr="00C34425" w14:paraId="70053235" w14:textId="77777777">
        <w:trPr>
          <w:trHeight w:val="504"/>
        </w:trPr>
        <w:tc>
          <w:tcPr>
            <w:tcW w:w="2740" w:type="dxa"/>
            <w:shd w:val="clear" w:color="auto" w:fill="auto"/>
            <w:vAlign w:val="bottom"/>
          </w:tcPr>
          <w:p w14:paraId="64532787" w14:textId="77777777" w:rsidR="00000000" w:rsidRPr="00C34425" w:rsidRDefault="008C498F">
            <w:pPr>
              <w:spacing w:line="0" w:lineRule="atLeast"/>
              <w:ind w:left="40"/>
              <w:rPr>
                <w:rFonts w:ascii="Lato" w:hAnsi="Lato"/>
                <w:sz w:val="19"/>
              </w:rPr>
            </w:pPr>
            <w:r w:rsidRPr="00C34425">
              <w:rPr>
                <w:rFonts w:ascii="Lato" w:hAnsi="Lato"/>
                <w:sz w:val="19"/>
              </w:rPr>
              <w:t>Town of Babylon</w:t>
            </w:r>
          </w:p>
        </w:tc>
        <w:tc>
          <w:tcPr>
            <w:tcW w:w="1480" w:type="dxa"/>
            <w:shd w:val="clear" w:color="auto" w:fill="auto"/>
            <w:vAlign w:val="bottom"/>
          </w:tcPr>
          <w:p w14:paraId="65204619"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22E280B" w14:textId="77777777" w:rsidR="00000000" w:rsidRPr="00C34425" w:rsidRDefault="008C498F">
            <w:pPr>
              <w:spacing w:line="0" w:lineRule="atLeast"/>
              <w:ind w:right="164"/>
              <w:jc w:val="right"/>
              <w:rPr>
                <w:rFonts w:ascii="Lato" w:hAnsi="Lato"/>
                <w:sz w:val="19"/>
              </w:rPr>
            </w:pPr>
            <w:r w:rsidRPr="00C34425">
              <w:rPr>
                <w:rFonts w:ascii="Lato" w:hAnsi="Lato"/>
                <w:sz w:val="19"/>
              </w:rPr>
              <w:t>1,115,651</w:t>
            </w:r>
          </w:p>
        </w:tc>
        <w:tc>
          <w:tcPr>
            <w:tcW w:w="1140" w:type="dxa"/>
            <w:shd w:val="clear" w:color="auto" w:fill="auto"/>
            <w:vAlign w:val="bottom"/>
          </w:tcPr>
          <w:p w14:paraId="5FC2E43E" w14:textId="77777777" w:rsidR="00000000" w:rsidRPr="00C34425" w:rsidRDefault="008C498F">
            <w:pPr>
              <w:spacing w:line="0" w:lineRule="atLeast"/>
              <w:ind w:right="84"/>
              <w:jc w:val="right"/>
              <w:rPr>
                <w:rFonts w:ascii="Lato" w:hAnsi="Lato"/>
                <w:sz w:val="19"/>
              </w:rPr>
            </w:pPr>
            <w:r w:rsidRPr="00C34425">
              <w:rPr>
                <w:rFonts w:ascii="Lato" w:hAnsi="Lato"/>
                <w:sz w:val="19"/>
              </w:rPr>
              <w:t>1,115,651</w:t>
            </w:r>
          </w:p>
        </w:tc>
        <w:tc>
          <w:tcPr>
            <w:tcW w:w="960" w:type="dxa"/>
            <w:shd w:val="clear" w:color="auto" w:fill="auto"/>
            <w:vAlign w:val="bottom"/>
          </w:tcPr>
          <w:p w14:paraId="52BB0BD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C237D4" w14:textId="77777777" w:rsidR="00000000" w:rsidRPr="00C34425" w:rsidRDefault="008C498F">
            <w:pPr>
              <w:spacing w:line="0" w:lineRule="atLeast"/>
              <w:ind w:right="24"/>
              <w:jc w:val="right"/>
              <w:rPr>
                <w:rFonts w:ascii="Lato" w:hAnsi="Lato"/>
                <w:sz w:val="19"/>
              </w:rPr>
            </w:pPr>
            <w:r w:rsidRPr="00C34425">
              <w:rPr>
                <w:rFonts w:ascii="Lato" w:hAnsi="Lato"/>
                <w:sz w:val="19"/>
              </w:rPr>
              <w:t>124,875</w:t>
            </w:r>
          </w:p>
        </w:tc>
        <w:tc>
          <w:tcPr>
            <w:tcW w:w="1540" w:type="dxa"/>
            <w:shd w:val="clear" w:color="auto" w:fill="auto"/>
            <w:vAlign w:val="bottom"/>
          </w:tcPr>
          <w:p w14:paraId="71E4C277" w14:textId="77777777" w:rsidR="00000000" w:rsidRPr="00C34425" w:rsidRDefault="008C498F">
            <w:pPr>
              <w:spacing w:line="0" w:lineRule="atLeast"/>
              <w:ind w:right="4"/>
              <w:jc w:val="right"/>
              <w:rPr>
                <w:rFonts w:ascii="Lato" w:hAnsi="Lato"/>
                <w:sz w:val="19"/>
              </w:rPr>
            </w:pPr>
            <w:r w:rsidRPr="00C34425">
              <w:rPr>
                <w:rFonts w:ascii="Lato" w:hAnsi="Lato"/>
                <w:sz w:val="19"/>
              </w:rPr>
              <w:t>1,240,5</w:t>
            </w:r>
            <w:r w:rsidRPr="00C34425">
              <w:rPr>
                <w:rFonts w:ascii="Lato" w:hAnsi="Lato"/>
                <w:sz w:val="19"/>
              </w:rPr>
              <w:t>26</w:t>
            </w:r>
          </w:p>
        </w:tc>
      </w:tr>
      <w:tr w:rsidR="00000000" w:rsidRPr="00C34425" w14:paraId="139CB929" w14:textId="77777777">
        <w:trPr>
          <w:trHeight w:val="252"/>
        </w:trPr>
        <w:tc>
          <w:tcPr>
            <w:tcW w:w="2740" w:type="dxa"/>
            <w:shd w:val="clear" w:color="auto" w:fill="auto"/>
            <w:vAlign w:val="bottom"/>
          </w:tcPr>
          <w:p w14:paraId="12641983" w14:textId="77777777" w:rsidR="00000000" w:rsidRPr="00C34425" w:rsidRDefault="008C498F">
            <w:pPr>
              <w:spacing w:line="0" w:lineRule="atLeast"/>
              <w:ind w:left="40"/>
              <w:rPr>
                <w:rFonts w:ascii="Lato" w:hAnsi="Lato"/>
                <w:sz w:val="19"/>
              </w:rPr>
            </w:pPr>
            <w:r w:rsidRPr="00C34425">
              <w:rPr>
                <w:rFonts w:ascii="Lato" w:hAnsi="Lato"/>
                <w:sz w:val="19"/>
              </w:rPr>
              <w:t>Town of Brookhaven</w:t>
            </w:r>
          </w:p>
        </w:tc>
        <w:tc>
          <w:tcPr>
            <w:tcW w:w="1480" w:type="dxa"/>
            <w:shd w:val="clear" w:color="auto" w:fill="auto"/>
            <w:vAlign w:val="bottom"/>
          </w:tcPr>
          <w:p w14:paraId="25336C9D"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40DA9B73" w14:textId="77777777" w:rsidR="00000000" w:rsidRPr="00C34425" w:rsidRDefault="008C498F">
            <w:pPr>
              <w:spacing w:line="0" w:lineRule="atLeast"/>
              <w:ind w:right="164"/>
              <w:jc w:val="right"/>
              <w:rPr>
                <w:rFonts w:ascii="Lato" w:hAnsi="Lato"/>
                <w:sz w:val="19"/>
              </w:rPr>
            </w:pPr>
            <w:r w:rsidRPr="00C34425">
              <w:rPr>
                <w:rFonts w:ascii="Lato" w:hAnsi="Lato"/>
                <w:sz w:val="19"/>
              </w:rPr>
              <w:t>1,808,932</w:t>
            </w:r>
          </w:p>
        </w:tc>
        <w:tc>
          <w:tcPr>
            <w:tcW w:w="1140" w:type="dxa"/>
            <w:shd w:val="clear" w:color="auto" w:fill="auto"/>
            <w:vAlign w:val="bottom"/>
          </w:tcPr>
          <w:p w14:paraId="1D8A7182" w14:textId="77777777" w:rsidR="00000000" w:rsidRPr="00C34425" w:rsidRDefault="008C498F">
            <w:pPr>
              <w:spacing w:line="0" w:lineRule="atLeast"/>
              <w:ind w:right="84"/>
              <w:jc w:val="right"/>
              <w:rPr>
                <w:rFonts w:ascii="Lato" w:hAnsi="Lato"/>
                <w:sz w:val="19"/>
              </w:rPr>
            </w:pPr>
            <w:r w:rsidRPr="00C34425">
              <w:rPr>
                <w:rFonts w:ascii="Lato" w:hAnsi="Lato"/>
                <w:sz w:val="19"/>
              </w:rPr>
              <w:t>1,808,932</w:t>
            </w:r>
          </w:p>
        </w:tc>
        <w:tc>
          <w:tcPr>
            <w:tcW w:w="960" w:type="dxa"/>
            <w:shd w:val="clear" w:color="auto" w:fill="auto"/>
            <w:vAlign w:val="bottom"/>
          </w:tcPr>
          <w:p w14:paraId="63313CD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F7581F" w14:textId="77777777" w:rsidR="00000000" w:rsidRPr="00C34425" w:rsidRDefault="008C498F">
            <w:pPr>
              <w:spacing w:line="0" w:lineRule="atLeast"/>
              <w:ind w:right="24"/>
              <w:jc w:val="right"/>
              <w:rPr>
                <w:rFonts w:ascii="Lato" w:hAnsi="Lato"/>
                <w:sz w:val="19"/>
              </w:rPr>
            </w:pPr>
            <w:r w:rsidRPr="00C34425">
              <w:rPr>
                <w:rFonts w:ascii="Lato" w:hAnsi="Lato"/>
                <w:sz w:val="19"/>
              </w:rPr>
              <w:t>202,474</w:t>
            </w:r>
          </w:p>
        </w:tc>
        <w:tc>
          <w:tcPr>
            <w:tcW w:w="1540" w:type="dxa"/>
            <w:shd w:val="clear" w:color="auto" w:fill="auto"/>
            <w:vAlign w:val="bottom"/>
          </w:tcPr>
          <w:p w14:paraId="15FC8591" w14:textId="77777777" w:rsidR="00000000" w:rsidRPr="00C34425" w:rsidRDefault="008C498F">
            <w:pPr>
              <w:spacing w:line="0" w:lineRule="atLeast"/>
              <w:ind w:right="4"/>
              <w:jc w:val="right"/>
              <w:rPr>
                <w:rFonts w:ascii="Lato" w:hAnsi="Lato"/>
                <w:sz w:val="19"/>
              </w:rPr>
            </w:pPr>
            <w:r w:rsidRPr="00C34425">
              <w:rPr>
                <w:rFonts w:ascii="Lato" w:hAnsi="Lato"/>
                <w:sz w:val="19"/>
              </w:rPr>
              <w:t>2,011,406</w:t>
            </w:r>
          </w:p>
        </w:tc>
      </w:tr>
      <w:tr w:rsidR="00000000" w:rsidRPr="00C34425" w14:paraId="5DD55708" w14:textId="77777777">
        <w:trPr>
          <w:trHeight w:val="252"/>
        </w:trPr>
        <w:tc>
          <w:tcPr>
            <w:tcW w:w="2740" w:type="dxa"/>
            <w:shd w:val="clear" w:color="auto" w:fill="auto"/>
            <w:vAlign w:val="bottom"/>
          </w:tcPr>
          <w:p w14:paraId="7E78172F" w14:textId="77777777" w:rsidR="00000000" w:rsidRPr="00C34425" w:rsidRDefault="008C498F">
            <w:pPr>
              <w:spacing w:line="0" w:lineRule="atLeast"/>
              <w:ind w:left="40"/>
              <w:rPr>
                <w:rFonts w:ascii="Lato" w:hAnsi="Lato"/>
                <w:sz w:val="19"/>
              </w:rPr>
            </w:pPr>
            <w:r w:rsidRPr="00C34425">
              <w:rPr>
                <w:rFonts w:ascii="Lato" w:hAnsi="Lato"/>
                <w:sz w:val="19"/>
              </w:rPr>
              <w:t>Town of East Hampton</w:t>
            </w:r>
          </w:p>
        </w:tc>
        <w:tc>
          <w:tcPr>
            <w:tcW w:w="1480" w:type="dxa"/>
            <w:shd w:val="clear" w:color="auto" w:fill="auto"/>
            <w:vAlign w:val="bottom"/>
          </w:tcPr>
          <w:p w14:paraId="601E563E"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06DF5F38" w14:textId="77777777" w:rsidR="00000000" w:rsidRPr="00C34425" w:rsidRDefault="008C498F">
            <w:pPr>
              <w:spacing w:line="0" w:lineRule="atLeast"/>
              <w:ind w:right="164"/>
              <w:jc w:val="right"/>
              <w:rPr>
                <w:rFonts w:ascii="Lato" w:hAnsi="Lato"/>
                <w:sz w:val="19"/>
              </w:rPr>
            </w:pPr>
            <w:r w:rsidRPr="00C34425">
              <w:rPr>
                <w:rFonts w:ascii="Lato" w:hAnsi="Lato"/>
                <w:sz w:val="19"/>
              </w:rPr>
              <w:t>71,707</w:t>
            </w:r>
          </w:p>
        </w:tc>
        <w:tc>
          <w:tcPr>
            <w:tcW w:w="1140" w:type="dxa"/>
            <w:shd w:val="clear" w:color="auto" w:fill="auto"/>
            <w:vAlign w:val="bottom"/>
          </w:tcPr>
          <w:p w14:paraId="4254A0E4" w14:textId="77777777" w:rsidR="00000000" w:rsidRPr="00C34425" w:rsidRDefault="008C498F">
            <w:pPr>
              <w:spacing w:line="0" w:lineRule="atLeast"/>
              <w:ind w:right="84"/>
              <w:jc w:val="right"/>
              <w:rPr>
                <w:rFonts w:ascii="Lato" w:hAnsi="Lato"/>
                <w:sz w:val="19"/>
              </w:rPr>
            </w:pPr>
            <w:r w:rsidRPr="00C34425">
              <w:rPr>
                <w:rFonts w:ascii="Lato" w:hAnsi="Lato"/>
                <w:sz w:val="19"/>
              </w:rPr>
              <w:t>71,707</w:t>
            </w:r>
          </w:p>
        </w:tc>
        <w:tc>
          <w:tcPr>
            <w:tcW w:w="960" w:type="dxa"/>
            <w:shd w:val="clear" w:color="auto" w:fill="auto"/>
            <w:vAlign w:val="bottom"/>
          </w:tcPr>
          <w:p w14:paraId="43AD117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84A6E6" w14:textId="77777777" w:rsidR="00000000" w:rsidRPr="00C34425" w:rsidRDefault="008C498F">
            <w:pPr>
              <w:spacing w:line="0" w:lineRule="atLeast"/>
              <w:ind w:right="24"/>
              <w:jc w:val="right"/>
              <w:rPr>
                <w:rFonts w:ascii="Lato" w:hAnsi="Lato"/>
                <w:sz w:val="19"/>
              </w:rPr>
            </w:pPr>
            <w:r w:rsidRPr="00C34425">
              <w:rPr>
                <w:rFonts w:ascii="Lato" w:hAnsi="Lato"/>
                <w:sz w:val="19"/>
              </w:rPr>
              <w:t>8,026</w:t>
            </w:r>
          </w:p>
        </w:tc>
        <w:tc>
          <w:tcPr>
            <w:tcW w:w="1540" w:type="dxa"/>
            <w:shd w:val="clear" w:color="auto" w:fill="auto"/>
            <w:vAlign w:val="bottom"/>
          </w:tcPr>
          <w:p w14:paraId="3903B220" w14:textId="77777777" w:rsidR="00000000" w:rsidRPr="00C34425" w:rsidRDefault="008C498F">
            <w:pPr>
              <w:spacing w:line="0" w:lineRule="atLeast"/>
              <w:ind w:right="4"/>
              <w:jc w:val="right"/>
              <w:rPr>
                <w:rFonts w:ascii="Lato" w:hAnsi="Lato"/>
                <w:sz w:val="19"/>
              </w:rPr>
            </w:pPr>
            <w:r w:rsidRPr="00C34425">
              <w:rPr>
                <w:rFonts w:ascii="Lato" w:hAnsi="Lato"/>
                <w:sz w:val="19"/>
              </w:rPr>
              <w:t>79,733</w:t>
            </w:r>
          </w:p>
        </w:tc>
      </w:tr>
      <w:tr w:rsidR="00000000" w:rsidRPr="00C34425" w14:paraId="008A39BD" w14:textId="77777777">
        <w:trPr>
          <w:trHeight w:val="252"/>
        </w:trPr>
        <w:tc>
          <w:tcPr>
            <w:tcW w:w="2740" w:type="dxa"/>
            <w:shd w:val="clear" w:color="auto" w:fill="auto"/>
            <w:vAlign w:val="bottom"/>
          </w:tcPr>
          <w:p w14:paraId="5C78ACD7" w14:textId="77777777" w:rsidR="00000000" w:rsidRPr="00C34425" w:rsidRDefault="008C498F">
            <w:pPr>
              <w:spacing w:line="0" w:lineRule="atLeast"/>
              <w:ind w:left="40"/>
              <w:rPr>
                <w:rFonts w:ascii="Lato" w:hAnsi="Lato"/>
                <w:sz w:val="19"/>
              </w:rPr>
            </w:pPr>
            <w:r w:rsidRPr="00C34425">
              <w:rPr>
                <w:rFonts w:ascii="Lato" w:hAnsi="Lato"/>
                <w:sz w:val="19"/>
              </w:rPr>
              <w:t>Town of Huntington</w:t>
            </w:r>
          </w:p>
        </w:tc>
        <w:tc>
          <w:tcPr>
            <w:tcW w:w="1480" w:type="dxa"/>
            <w:shd w:val="clear" w:color="auto" w:fill="auto"/>
            <w:vAlign w:val="bottom"/>
          </w:tcPr>
          <w:p w14:paraId="1C8B9344"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19D6568" w14:textId="77777777" w:rsidR="00000000" w:rsidRPr="00C34425" w:rsidRDefault="008C498F">
            <w:pPr>
              <w:spacing w:line="0" w:lineRule="atLeast"/>
              <w:ind w:right="164"/>
              <w:jc w:val="right"/>
              <w:rPr>
                <w:rFonts w:ascii="Lato" w:hAnsi="Lato"/>
                <w:sz w:val="19"/>
              </w:rPr>
            </w:pPr>
            <w:r w:rsidRPr="00C34425">
              <w:rPr>
                <w:rFonts w:ascii="Lato" w:hAnsi="Lato"/>
                <w:sz w:val="19"/>
              </w:rPr>
              <w:t>1,067,256</w:t>
            </w:r>
          </w:p>
        </w:tc>
        <w:tc>
          <w:tcPr>
            <w:tcW w:w="1140" w:type="dxa"/>
            <w:shd w:val="clear" w:color="auto" w:fill="auto"/>
            <w:vAlign w:val="bottom"/>
          </w:tcPr>
          <w:p w14:paraId="7E48081E" w14:textId="77777777" w:rsidR="00000000" w:rsidRPr="00C34425" w:rsidRDefault="008C498F">
            <w:pPr>
              <w:spacing w:line="0" w:lineRule="atLeast"/>
              <w:ind w:right="84"/>
              <w:jc w:val="right"/>
              <w:rPr>
                <w:rFonts w:ascii="Lato" w:hAnsi="Lato"/>
                <w:sz w:val="19"/>
              </w:rPr>
            </w:pPr>
            <w:r w:rsidRPr="00C34425">
              <w:rPr>
                <w:rFonts w:ascii="Lato" w:hAnsi="Lato"/>
                <w:sz w:val="19"/>
              </w:rPr>
              <w:t>1,067,256</w:t>
            </w:r>
          </w:p>
        </w:tc>
        <w:tc>
          <w:tcPr>
            <w:tcW w:w="960" w:type="dxa"/>
            <w:shd w:val="clear" w:color="auto" w:fill="auto"/>
            <w:vAlign w:val="bottom"/>
          </w:tcPr>
          <w:p w14:paraId="2C6C4F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3B4A8A" w14:textId="77777777" w:rsidR="00000000" w:rsidRPr="00C34425" w:rsidRDefault="008C498F">
            <w:pPr>
              <w:spacing w:line="0" w:lineRule="atLeast"/>
              <w:ind w:right="24"/>
              <w:jc w:val="right"/>
              <w:rPr>
                <w:rFonts w:ascii="Lato" w:hAnsi="Lato"/>
                <w:sz w:val="19"/>
              </w:rPr>
            </w:pPr>
            <w:r w:rsidRPr="00C34425">
              <w:rPr>
                <w:rFonts w:ascii="Lato" w:hAnsi="Lato"/>
                <w:sz w:val="19"/>
              </w:rPr>
              <w:t>119,458</w:t>
            </w:r>
          </w:p>
        </w:tc>
        <w:tc>
          <w:tcPr>
            <w:tcW w:w="1540" w:type="dxa"/>
            <w:shd w:val="clear" w:color="auto" w:fill="auto"/>
            <w:vAlign w:val="bottom"/>
          </w:tcPr>
          <w:p w14:paraId="47A78446" w14:textId="77777777" w:rsidR="00000000" w:rsidRPr="00C34425" w:rsidRDefault="008C498F">
            <w:pPr>
              <w:spacing w:line="0" w:lineRule="atLeast"/>
              <w:ind w:right="4"/>
              <w:jc w:val="right"/>
              <w:rPr>
                <w:rFonts w:ascii="Lato" w:hAnsi="Lato"/>
                <w:sz w:val="19"/>
              </w:rPr>
            </w:pPr>
            <w:r w:rsidRPr="00C34425">
              <w:rPr>
                <w:rFonts w:ascii="Lato" w:hAnsi="Lato"/>
                <w:sz w:val="19"/>
              </w:rPr>
              <w:t>1,186,714</w:t>
            </w:r>
          </w:p>
        </w:tc>
      </w:tr>
      <w:tr w:rsidR="00000000" w:rsidRPr="00C34425" w14:paraId="7AB742CF" w14:textId="77777777">
        <w:trPr>
          <w:trHeight w:val="252"/>
        </w:trPr>
        <w:tc>
          <w:tcPr>
            <w:tcW w:w="2740" w:type="dxa"/>
            <w:shd w:val="clear" w:color="auto" w:fill="auto"/>
            <w:vAlign w:val="bottom"/>
          </w:tcPr>
          <w:p w14:paraId="51D5C600" w14:textId="77777777" w:rsidR="00000000" w:rsidRPr="00C34425" w:rsidRDefault="008C498F">
            <w:pPr>
              <w:spacing w:line="0" w:lineRule="atLeast"/>
              <w:ind w:left="40"/>
              <w:rPr>
                <w:rFonts w:ascii="Lato" w:hAnsi="Lato"/>
                <w:sz w:val="19"/>
              </w:rPr>
            </w:pPr>
            <w:r w:rsidRPr="00C34425">
              <w:rPr>
                <w:rFonts w:ascii="Lato" w:hAnsi="Lato"/>
                <w:sz w:val="19"/>
              </w:rPr>
              <w:t>Town of Islip</w:t>
            </w:r>
          </w:p>
        </w:tc>
        <w:tc>
          <w:tcPr>
            <w:tcW w:w="1480" w:type="dxa"/>
            <w:shd w:val="clear" w:color="auto" w:fill="auto"/>
            <w:vAlign w:val="bottom"/>
          </w:tcPr>
          <w:p w14:paraId="1119CCA4"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5CC57F7" w14:textId="77777777" w:rsidR="00000000" w:rsidRPr="00C34425" w:rsidRDefault="008C498F">
            <w:pPr>
              <w:spacing w:line="0" w:lineRule="atLeast"/>
              <w:ind w:right="164"/>
              <w:jc w:val="right"/>
              <w:rPr>
                <w:rFonts w:ascii="Lato" w:hAnsi="Lato"/>
                <w:sz w:val="19"/>
              </w:rPr>
            </w:pPr>
            <w:r w:rsidRPr="00C34425">
              <w:rPr>
                <w:rFonts w:ascii="Lato" w:hAnsi="Lato"/>
                <w:sz w:val="19"/>
              </w:rPr>
              <w:t>1,797,900</w:t>
            </w:r>
          </w:p>
        </w:tc>
        <w:tc>
          <w:tcPr>
            <w:tcW w:w="1140" w:type="dxa"/>
            <w:shd w:val="clear" w:color="auto" w:fill="auto"/>
            <w:vAlign w:val="bottom"/>
          </w:tcPr>
          <w:p w14:paraId="2B5774E6" w14:textId="77777777" w:rsidR="00000000" w:rsidRPr="00C34425" w:rsidRDefault="008C498F">
            <w:pPr>
              <w:spacing w:line="0" w:lineRule="atLeast"/>
              <w:ind w:right="84"/>
              <w:jc w:val="right"/>
              <w:rPr>
                <w:rFonts w:ascii="Lato" w:hAnsi="Lato"/>
                <w:sz w:val="19"/>
              </w:rPr>
            </w:pPr>
            <w:r w:rsidRPr="00C34425">
              <w:rPr>
                <w:rFonts w:ascii="Lato" w:hAnsi="Lato"/>
                <w:sz w:val="19"/>
              </w:rPr>
              <w:t>1,797,900</w:t>
            </w:r>
          </w:p>
        </w:tc>
        <w:tc>
          <w:tcPr>
            <w:tcW w:w="960" w:type="dxa"/>
            <w:shd w:val="clear" w:color="auto" w:fill="auto"/>
            <w:vAlign w:val="bottom"/>
          </w:tcPr>
          <w:p w14:paraId="552C71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F9BCDE" w14:textId="77777777" w:rsidR="00000000" w:rsidRPr="00C34425" w:rsidRDefault="008C498F">
            <w:pPr>
              <w:spacing w:line="0" w:lineRule="atLeast"/>
              <w:ind w:right="24"/>
              <w:jc w:val="right"/>
              <w:rPr>
                <w:rFonts w:ascii="Lato" w:hAnsi="Lato"/>
                <w:sz w:val="19"/>
              </w:rPr>
            </w:pPr>
            <w:r w:rsidRPr="00C34425">
              <w:rPr>
                <w:rFonts w:ascii="Lato" w:hAnsi="Lato"/>
                <w:sz w:val="19"/>
              </w:rPr>
              <w:t>201,239</w:t>
            </w:r>
          </w:p>
        </w:tc>
        <w:tc>
          <w:tcPr>
            <w:tcW w:w="1540" w:type="dxa"/>
            <w:shd w:val="clear" w:color="auto" w:fill="auto"/>
            <w:vAlign w:val="bottom"/>
          </w:tcPr>
          <w:p w14:paraId="1BCF4C85" w14:textId="77777777" w:rsidR="00000000" w:rsidRPr="00C34425" w:rsidRDefault="008C498F">
            <w:pPr>
              <w:spacing w:line="0" w:lineRule="atLeast"/>
              <w:ind w:right="4"/>
              <w:jc w:val="right"/>
              <w:rPr>
                <w:rFonts w:ascii="Lato" w:hAnsi="Lato"/>
                <w:sz w:val="19"/>
              </w:rPr>
            </w:pPr>
            <w:r w:rsidRPr="00C34425">
              <w:rPr>
                <w:rFonts w:ascii="Lato" w:hAnsi="Lato"/>
                <w:sz w:val="19"/>
              </w:rPr>
              <w:t>1,999</w:t>
            </w:r>
            <w:r w:rsidRPr="00C34425">
              <w:rPr>
                <w:rFonts w:ascii="Lato" w:hAnsi="Lato"/>
                <w:sz w:val="19"/>
              </w:rPr>
              <w:t>,139</w:t>
            </w:r>
          </w:p>
        </w:tc>
      </w:tr>
      <w:tr w:rsidR="00000000" w:rsidRPr="00C34425" w14:paraId="2363CDB4" w14:textId="77777777">
        <w:trPr>
          <w:trHeight w:val="252"/>
        </w:trPr>
        <w:tc>
          <w:tcPr>
            <w:tcW w:w="2740" w:type="dxa"/>
            <w:shd w:val="clear" w:color="auto" w:fill="auto"/>
            <w:vAlign w:val="bottom"/>
          </w:tcPr>
          <w:p w14:paraId="638AFDC0" w14:textId="77777777" w:rsidR="00000000" w:rsidRPr="00C34425" w:rsidRDefault="008C498F">
            <w:pPr>
              <w:spacing w:line="0" w:lineRule="atLeast"/>
              <w:ind w:left="40"/>
              <w:rPr>
                <w:rFonts w:ascii="Lato" w:hAnsi="Lato"/>
                <w:sz w:val="19"/>
              </w:rPr>
            </w:pPr>
            <w:r w:rsidRPr="00C34425">
              <w:rPr>
                <w:rFonts w:ascii="Lato" w:hAnsi="Lato"/>
                <w:sz w:val="19"/>
              </w:rPr>
              <w:t>Town of Riverhead</w:t>
            </w:r>
          </w:p>
        </w:tc>
        <w:tc>
          <w:tcPr>
            <w:tcW w:w="1480" w:type="dxa"/>
            <w:shd w:val="clear" w:color="auto" w:fill="auto"/>
            <w:vAlign w:val="bottom"/>
          </w:tcPr>
          <w:p w14:paraId="6635A702"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354E606" w14:textId="77777777" w:rsidR="00000000" w:rsidRPr="00C34425" w:rsidRDefault="008C498F">
            <w:pPr>
              <w:spacing w:line="0" w:lineRule="atLeast"/>
              <w:ind w:right="164"/>
              <w:jc w:val="right"/>
              <w:rPr>
                <w:rFonts w:ascii="Lato" w:hAnsi="Lato"/>
                <w:sz w:val="19"/>
              </w:rPr>
            </w:pPr>
            <w:r w:rsidRPr="00C34425">
              <w:rPr>
                <w:rFonts w:ascii="Lato" w:hAnsi="Lato"/>
                <w:sz w:val="19"/>
              </w:rPr>
              <w:t>107,028</w:t>
            </w:r>
          </w:p>
        </w:tc>
        <w:tc>
          <w:tcPr>
            <w:tcW w:w="1140" w:type="dxa"/>
            <w:shd w:val="clear" w:color="auto" w:fill="auto"/>
            <w:vAlign w:val="bottom"/>
          </w:tcPr>
          <w:p w14:paraId="5B09360A" w14:textId="77777777" w:rsidR="00000000" w:rsidRPr="00C34425" w:rsidRDefault="008C498F">
            <w:pPr>
              <w:spacing w:line="0" w:lineRule="atLeast"/>
              <w:ind w:right="84"/>
              <w:jc w:val="right"/>
              <w:rPr>
                <w:rFonts w:ascii="Lato" w:hAnsi="Lato"/>
                <w:sz w:val="19"/>
              </w:rPr>
            </w:pPr>
            <w:r w:rsidRPr="00C34425">
              <w:rPr>
                <w:rFonts w:ascii="Lato" w:hAnsi="Lato"/>
                <w:sz w:val="19"/>
              </w:rPr>
              <w:t>107,028</w:t>
            </w:r>
          </w:p>
        </w:tc>
        <w:tc>
          <w:tcPr>
            <w:tcW w:w="960" w:type="dxa"/>
            <w:shd w:val="clear" w:color="auto" w:fill="auto"/>
            <w:vAlign w:val="bottom"/>
          </w:tcPr>
          <w:p w14:paraId="0B6B10E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7322CA" w14:textId="77777777" w:rsidR="00000000" w:rsidRPr="00C34425" w:rsidRDefault="008C498F">
            <w:pPr>
              <w:spacing w:line="0" w:lineRule="atLeast"/>
              <w:ind w:right="24"/>
              <w:jc w:val="right"/>
              <w:rPr>
                <w:rFonts w:ascii="Lato" w:hAnsi="Lato"/>
                <w:sz w:val="19"/>
              </w:rPr>
            </w:pPr>
            <w:r w:rsidRPr="00C34425">
              <w:rPr>
                <w:rFonts w:ascii="Lato" w:hAnsi="Lato"/>
                <w:sz w:val="19"/>
              </w:rPr>
              <w:t>11,980</w:t>
            </w:r>
          </w:p>
        </w:tc>
        <w:tc>
          <w:tcPr>
            <w:tcW w:w="1540" w:type="dxa"/>
            <w:shd w:val="clear" w:color="auto" w:fill="auto"/>
            <w:vAlign w:val="bottom"/>
          </w:tcPr>
          <w:p w14:paraId="4D0A68D0" w14:textId="77777777" w:rsidR="00000000" w:rsidRPr="00C34425" w:rsidRDefault="008C498F">
            <w:pPr>
              <w:spacing w:line="0" w:lineRule="atLeast"/>
              <w:ind w:right="4"/>
              <w:jc w:val="right"/>
              <w:rPr>
                <w:rFonts w:ascii="Lato" w:hAnsi="Lato"/>
                <w:sz w:val="19"/>
              </w:rPr>
            </w:pPr>
            <w:r w:rsidRPr="00C34425">
              <w:rPr>
                <w:rFonts w:ascii="Lato" w:hAnsi="Lato"/>
                <w:sz w:val="19"/>
              </w:rPr>
              <w:t>119,008</w:t>
            </w:r>
          </w:p>
        </w:tc>
      </w:tr>
      <w:tr w:rsidR="00000000" w:rsidRPr="00C34425" w14:paraId="28607165" w14:textId="77777777">
        <w:trPr>
          <w:trHeight w:val="252"/>
        </w:trPr>
        <w:tc>
          <w:tcPr>
            <w:tcW w:w="2740" w:type="dxa"/>
            <w:shd w:val="clear" w:color="auto" w:fill="auto"/>
            <w:vAlign w:val="bottom"/>
          </w:tcPr>
          <w:p w14:paraId="46D73993" w14:textId="77777777" w:rsidR="00000000" w:rsidRPr="00C34425" w:rsidRDefault="008C498F">
            <w:pPr>
              <w:spacing w:line="0" w:lineRule="atLeast"/>
              <w:ind w:left="40"/>
              <w:rPr>
                <w:rFonts w:ascii="Lato" w:hAnsi="Lato"/>
                <w:sz w:val="19"/>
              </w:rPr>
            </w:pPr>
            <w:r w:rsidRPr="00C34425">
              <w:rPr>
                <w:rFonts w:ascii="Lato" w:hAnsi="Lato"/>
                <w:sz w:val="19"/>
              </w:rPr>
              <w:t>Town of Shelter Island</w:t>
            </w:r>
          </w:p>
        </w:tc>
        <w:tc>
          <w:tcPr>
            <w:tcW w:w="1480" w:type="dxa"/>
            <w:shd w:val="clear" w:color="auto" w:fill="auto"/>
            <w:vAlign w:val="bottom"/>
          </w:tcPr>
          <w:p w14:paraId="49C8854F"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CAEF76D" w14:textId="77777777" w:rsidR="00000000" w:rsidRPr="00C34425" w:rsidRDefault="008C498F">
            <w:pPr>
              <w:spacing w:line="0" w:lineRule="atLeast"/>
              <w:ind w:right="164"/>
              <w:jc w:val="right"/>
              <w:rPr>
                <w:rFonts w:ascii="Lato" w:hAnsi="Lato"/>
                <w:sz w:val="19"/>
              </w:rPr>
            </w:pPr>
            <w:r w:rsidRPr="00C34425">
              <w:rPr>
                <w:rFonts w:ascii="Lato" w:hAnsi="Lato"/>
                <w:sz w:val="19"/>
              </w:rPr>
              <w:t>10,929</w:t>
            </w:r>
          </w:p>
        </w:tc>
        <w:tc>
          <w:tcPr>
            <w:tcW w:w="1140" w:type="dxa"/>
            <w:shd w:val="clear" w:color="auto" w:fill="auto"/>
            <w:vAlign w:val="bottom"/>
          </w:tcPr>
          <w:p w14:paraId="4F56CE43" w14:textId="77777777" w:rsidR="00000000" w:rsidRPr="00C34425" w:rsidRDefault="008C498F">
            <w:pPr>
              <w:spacing w:line="0" w:lineRule="atLeast"/>
              <w:ind w:right="84"/>
              <w:jc w:val="right"/>
              <w:rPr>
                <w:rFonts w:ascii="Lato" w:hAnsi="Lato"/>
                <w:sz w:val="19"/>
              </w:rPr>
            </w:pPr>
            <w:r w:rsidRPr="00C34425">
              <w:rPr>
                <w:rFonts w:ascii="Lato" w:hAnsi="Lato"/>
                <w:sz w:val="19"/>
              </w:rPr>
              <w:t>10,929</w:t>
            </w:r>
          </w:p>
        </w:tc>
        <w:tc>
          <w:tcPr>
            <w:tcW w:w="960" w:type="dxa"/>
            <w:shd w:val="clear" w:color="auto" w:fill="auto"/>
            <w:vAlign w:val="bottom"/>
          </w:tcPr>
          <w:p w14:paraId="5033CCF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4BC7EB" w14:textId="77777777" w:rsidR="00000000" w:rsidRPr="00C34425" w:rsidRDefault="008C498F">
            <w:pPr>
              <w:spacing w:line="0" w:lineRule="atLeast"/>
              <w:ind w:right="24"/>
              <w:jc w:val="right"/>
              <w:rPr>
                <w:rFonts w:ascii="Lato" w:hAnsi="Lato"/>
                <w:sz w:val="19"/>
              </w:rPr>
            </w:pPr>
            <w:r w:rsidRPr="00C34425">
              <w:rPr>
                <w:rFonts w:ascii="Lato" w:hAnsi="Lato"/>
                <w:sz w:val="19"/>
              </w:rPr>
              <w:t>1,223</w:t>
            </w:r>
          </w:p>
        </w:tc>
        <w:tc>
          <w:tcPr>
            <w:tcW w:w="1540" w:type="dxa"/>
            <w:shd w:val="clear" w:color="auto" w:fill="auto"/>
            <w:vAlign w:val="bottom"/>
          </w:tcPr>
          <w:p w14:paraId="6C41838C" w14:textId="77777777" w:rsidR="00000000" w:rsidRPr="00C34425" w:rsidRDefault="008C498F">
            <w:pPr>
              <w:spacing w:line="0" w:lineRule="atLeast"/>
              <w:ind w:right="4"/>
              <w:jc w:val="right"/>
              <w:rPr>
                <w:rFonts w:ascii="Lato" w:hAnsi="Lato"/>
                <w:sz w:val="19"/>
              </w:rPr>
            </w:pPr>
            <w:r w:rsidRPr="00C34425">
              <w:rPr>
                <w:rFonts w:ascii="Lato" w:hAnsi="Lato"/>
                <w:sz w:val="19"/>
              </w:rPr>
              <w:t>12,152</w:t>
            </w:r>
          </w:p>
        </w:tc>
      </w:tr>
      <w:tr w:rsidR="00000000" w:rsidRPr="00C34425" w14:paraId="40B2D773" w14:textId="77777777">
        <w:trPr>
          <w:trHeight w:val="252"/>
        </w:trPr>
        <w:tc>
          <w:tcPr>
            <w:tcW w:w="2740" w:type="dxa"/>
            <w:shd w:val="clear" w:color="auto" w:fill="auto"/>
            <w:vAlign w:val="bottom"/>
          </w:tcPr>
          <w:p w14:paraId="16EAF9F3" w14:textId="77777777" w:rsidR="00000000" w:rsidRPr="00C34425" w:rsidRDefault="008C498F">
            <w:pPr>
              <w:spacing w:line="0" w:lineRule="atLeast"/>
              <w:ind w:left="40"/>
              <w:rPr>
                <w:rFonts w:ascii="Lato" w:hAnsi="Lato"/>
                <w:sz w:val="19"/>
              </w:rPr>
            </w:pPr>
            <w:r w:rsidRPr="00C34425">
              <w:rPr>
                <w:rFonts w:ascii="Lato" w:hAnsi="Lato"/>
                <w:sz w:val="19"/>
              </w:rPr>
              <w:t>Town of Smithtown</w:t>
            </w:r>
          </w:p>
        </w:tc>
        <w:tc>
          <w:tcPr>
            <w:tcW w:w="1480" w:type="dxa"/>
            <w:shd w:val="clear" w:color="auto" w:fill="auto"/>
            <w:vAlign w:val="bottom"/>
          </w:tcPr>
          <w:p w14:paraId="4F8392FA"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05AA6767" w14:textId="77777777" w:rsidR="00000000" w:rsidRPr="00C34425" w:rsidRDefault="008C498F">
            <w:pPr>
              <w:spacing w:line="0" w:lineRule="atLeast"/>
              <w:ind w:right="164"/>
              <w:jc w:val="right"/>
              <w:rPr>
                <w:rFonts w:ascii="Lato" w:hAnsi="Lato"/>
                <w:sz w:val="19"/>
              </w:rPr>
            </w:pPr>
            <w:r w:rsidRPr="00C34425">
              <w:rPr>
                <w:rFonts w:ascii="Lato" w:hAnsi="Lato"/>
                <w:sz w:val="19"/>
              </w:rPr>
              <w:t>671,178</w:t>
            </w:r>
          </w:p>
        </w:tc>
        <w:tc>
          <w:tcPr>
            <w:tcW w:w="1140" w:type="dxa"/>
            <w:shd w:val="clear" w:color="auto" w:fill="auto"/>
            <w:vAlign w:val="bottom"/>
          </w:tcPr>
          <w:p w14:paraId="754D8114" w14:textId="77777777" w:rsidR="00000000" w:rsidRPr="00C34425" w:rsidRDefault="008C498F">
            <w:pPr>
              <w:spacing w:line="0" w:lineRule="atLeast"/>
              <w:ind w:right="84"/>
              <w:jc w:val="right"/>
              <w:rPr>
                <w:rFonts w:ascii="Lato" w:hAnsi="Lato"/>
                <w:sz w:val="19"/>
              </w:rPr>
            </w:pPr>
            <w:r w:rsidRPr="00C34425">
              <w:rPr>
                <w:rFonts w:ascii="Lato" w:hAnsi="Lato"/>
                <w:sz w:val="19"/>
              </w:rPr>
              <w:t>671,178</w:t>
            </w:r>
          </w:p>
        </w:tc>
        <w:tc>
          <w:tcPr>
            <w:tcW w:w="960" w:type="dxa"/>
            <w:shd w:val="clear" w:color="auto" w:fill="auto"/>
            <w:vAlign w:val="bottom"/>
          </w:tcPr>
          <w:p w14:paraId="395DD1F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4D4B72" w14:textId="77777777" w:rsidR="00000000" w:rsidRPr="00C34425" w:rsidRDefault="008C498F">
            <w:pPr>
              <w:spacing w:line="0" w:lineRule="atLeast"/>
              <w:ind w:right="24"/>
              <w:jc w:val="right"/>
              <w:rPr>
                <w:rFonts w:ascii="Lato" w:hAnsi="Lato"/>
                <w:sz w:val="19"/>
              </w:rPr>
            </w:pPr>
            <w:r w:rsidRPr="00C34425">
              <w:rPr>
                <w:rFonts w:ascii="Lato" w:hAnsi="Lato"/>
                <w:sz w:val="19"/>
              </w:rPr>
              <w:t>75,125</w:t>
            </w:r>
          </w:p>
        </w:tc>
        <w:tc>
          <w:tcPr>
            <w:tcW w:w="1540" w:type="dxa"/>
            <w:shd w:val="clear" w:color="auto" w:fill="auto"/>
            <w:vAlign w:val="bottom"/>
          </w:tcPr>
          <w:p w14:paraId="33543646" w14:textId="77777777" w:rsidR="00000000" w:rsidRPr="00C34425" w:rsidRDefault="008C498F">
            <w:pPr>
              <w:spacing w:line="0" w:lineRule="atLeast"/>
              <w:ind w:right="4"/>
              <w:jc w:val="right"/>
              <w:rPr>
                <w:rFonts w:ascii="Lato" w:hAnsi="Lato"/>
                <w:sz w:val="19"/>
              </w:rPr>
            </w:pPr>
            <w:r w:rsidRPr="00C34425">
              <w:rPr>
                <w:rFonts w:ascii="Lato" w:hAnsi="Lato"/>
                <w:sz w:val="19"/>
              </w:rPr>
              <w:t>746,303</w:t>
            </w:r>
          </w:p>
        </w:tc>
      </w:tr>
      <w:tr w:rsidR="00000000" w:rsidRPr="00C34425" w14:paraId="5D18F96E" w14:textId="77777777">
        <w:trPr>
          <w:trHeight w:val="252"/>
        </w:trPr>
        <w:tc>
          <w:tcPr>
            <w:tcW w:w="2740" w:type="dxa"/>
            <w:shd w:val="clear" w:color="auto" w:fill="auto"/>
            <w:vAlign w:val="bottom"/>
          </w:tcPr>
          <w:p w14:paraId="28001D36" w14:textId="77777777" w:rsidR="00000000" w:rsidRPr="00C34425" w:rsidRDefault="008C498F">
            <w:pPr>
              <w:spacing w:line="0" w:lineRule="atLeast"/>
              <w:ind w:left="40"/>
              <w:rPr>
                <w:rFonts w:ascii="Lato" w:hAnsi="Lato"/>
                <w:sz w:val="19"/>
              </w:rPr>
            </w:pPr>
            <w:r w:rsidRPr="00C34425">
              <w:rPr>
                <w:rFonts w:ascii="Lato" w:hAnsi="Lato"/>
                <w:sz w:val="19"/>
              </w:rPr>
              <w:t>Town of Southampton</w:t>
            </w:r>
          </w:p>
        </w:tc>
        <w:tc>
          <w:tcPr>
            <w:tcW w:w="1480" w:type="dxa"/>
            <w:shd w:val="clear" w:color="auto" w:fill="auto"/>
            <w:vAlign w:val="bottom"/>
          </w:tcPr>
          <w:p w14:paraId="276D7091"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C843D40" w14:textId="77777777" w:rsidR="00000000" w:rsidRPr="00C34425" w:rsidRDefault="008C498F">
            <w:pPr>
              <w:spacing w:line="0" w:lineRule="atLeast"/>
              <w:ind w:right="164"/>
              <w:jc w:val="right"/>
              <w:rPr>
                <w:rFonts w:ascii="Lato" w:hAnsi="Lato"/>
                <w:sz w:val="19"/>
              </w:rPr>
            </w:pPr>
            <w:r w:rsidRPr="00C34425">
              <w:rPr>
                <w:rFonts w:ascii="Lato" w:hAnsi="Lato"/>
                <w:sz w:val="19"/>
              </w:rPr>
              <w:t>184,491</w:t>
            </w:r>
          </w:p>
        </w:tc>
        <w:tc>
          <w:tcPr>
            <w:tcW w:w="1140" w:type="dxa"/>
            <w:shd w:val="clear" w:color="auto" w:fill="auto"/>
            <w:vAlign w:val="bottom"/>
          </w:tcPr>
          <w:p w14:paraId="682E7A2B" w14:textId="77777777" w:rsidR="00000000" w:rsidRPr="00C34425" w:rsidRDefault="008C498F">
            <w:pPr>
              <w:spacing w:line="0" w:lineRule="atLeast"/>
              <w:ind w:right="84"/>
              <w:jc w:val="right"/>
              <w:rPr>
                <w:rFonts w:ascii="Lato" w:hAnsi="Lato"/>
                <w:sz w:val="19"/>
              </w:rPr>
            </w:pPr>
            <w:r w:rsidRPr="00C34425">
              <w:rPr>
                <w:rFonts w:ascii="Lato" w:hAnsi="Lato"/>
                <w:sz w:val="19"/>
              </w:rPr>
              <w:t>184,491</w:t>
            </w:r>
          </w:p>
        </w:tc>
        <w:tc>
          <w:tcPr>
            <w:tcW w:w="960" w:type="dxa"/>
            <w:shd w:val="clear" w:color="auto" w:fill="auto"/>
            <w:vAlign w:val="bottom"/>
          </w:tcPr>
          <w:p w14:paraId="5A11AD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2B4E82" w14:textId="77777777" w:rsidR="00000000" w:rsidRPr="00C34425" w:rsidRDefault="008C498F">
            <w:pPr>
              <w:spacing w:line="0" w:lineRule="atLeast"/>
              <w:ind w:right="24"/>
              <w:jc w:val="right"/>
              <w:rPr>
                <w:rFonts w:ascii="Lato" w:hAnsi="Lato"/>
                <w:sz w:val="19"/>
              </w:rPr>
            </w:pPr>
            <w:r w:rsidRPr="00C34425">
              <w:rPr>
                <w:rFonts w:ascii="Lato" w:hAnsi="Lato"/>
                <w:sz w:val="19"/>
              </w:rPr>
              <w:t>20,650</w:t>
            </w:r>
          </w:p>
        </w:tc>
        <w:tc>
          <w:tcPr>
            <w:tcW w:w="1540" w:type="dxa"/>
            <w:shd w:val="clear" w:color="auto" w:fill="auto"/>
            <w:vAlign w:val="bottom"/>
          </w:tcPr>
          <w:p w14:paraId="5F6FBFAB" w14:textId="77777777" w:rsidR="00000000" w:rsidRPr="00C34425" w:rsidRDefault="008C498F">
            <w:pPr>
              <w:spacing w:line="0" w:lineRule="atLeast"/>
              <w:ind w:right="4"/>
              <w:jc w:val="right"/>
              <w:rPr>
                <w:rFonts w:ascii="Lato" w:hAnsi="Lato"/>
                <w:sz w:val="19"/>
              </w:rPr>
            </w:pPr>
            <w:r w:rsidRPr="00C34425">
              <w:rPr>
                <w:rFonts w:ascii="Lato" w:hAnsi="Lato"/>
                <w:sz w:val="19"/>
              </w:rPr>
              <w:t>205,141</w:t>
            </w:r>
          </w:p>
        </w:tc>
      </w:tr>
      <w:tr w:rsidR="00000000" w:rsidRPr="00C34425" w14:paraId="3A8B4642" w14:textId="77777777">
        <w:trPr>
          <w:trHeight w:val="252"/>
        </w:trPr>
        <w:tc>
          <w:tcPr>
            <w:tcW w:w="2740" w:type="dxa"/>
            <w:shd w:val="clear" w:color="auto" w:fill="auto"/>
            <w:vAlign w:val="bottom"/>
          </w:tcPr>
          <w:p w14:paraId="2225E9E6" w14:textId="77777777" w:rsidR="00000000" w:rsidRPr="00C34425" w:rsidRDefault="008C498F">
            <w:pPr>
              <w:spacing w:line="0" w:lineRule="atLeast"/>
              <w:ind w:left="40"/>
              <w:rPr>
                <w:rFonts w:ascii="Lato" w:hAnsi="Lato"/>
                <w:sz w:val="19"/>
              </w:rPr>
            </w:pPr>
            <w:r w:rsidRPr="00C34425">
              <w:rPr>
                <w:rFonts w:ascii="Lato" w:hAnsi="Lato"/>
                <w:sz w:val="19"/>
              </w:rPr>
              <w:t>Town of</w:t>
            </w:r>
            <w:r w:rsidRPr="00C34425">
              <w:rPr>
                <w:rFonts w:ascii="Lato" w:hAnsi="Lato"/>
                <w:sz w:val="19"/>
              </w:rPr>
              <w:t xml:space="preserve"> Southold</w:t>
            </w:r>
          </w:p>
        </w:tc>
        <w:tc>
          <w:tcPr>
            <w:tcW w:w="1480" w:type="dxa"/>
            <w:shd w:val="clear" w:color="auto" w:fill="auto"/>
            <w:vAlign w:val="bottom"/>
          </w:tcPr>
          <w:p w14:paraId="238AD67A"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052C975" w14:textId="77777777" w:rsidR="00000000" w:rsidRPr="00C34425" w:rsidRDefault="008C498F">
            <w:pPr>
              <w:spacing w:line="0" w:lineRule="atLeast"/>
              <w:ind w:right="164"/>
              <w:jc w:val="right"/>
              <w:rPr>
                <w:rFonts w:ascii="Lato" w:hAnsi="Lato"/>
                <w:sz w:val="19"/>
              </w:rPr>
            </w:pPr>
            <w:r w:rsidRPr="00C34425">
              <w:rPr>
                <w:rFonts w:ascii="Lato" w:hAnsi="Lato"/>
                <w:sz w:val="19"/>
              </w:rPr>
              <w:t>88,328</w:t>
            </w:r>
          </w:p>
        </w:tc>
        <w:tc>
          <w:tcPr>
            <w:tcW w:w="1140" w:type="dxa"/>
            <w:shd w:val="clear" w:color="auto" w:fill="auto"/>
            <w:vAlign w:val="bottom"/>
          </w:tcPr>
          <w:p w14:paraId="23075DC1" w14:textId="77777777" w:rsidR="00000000" w:rsidRPr="00C34425" w:rsidRDefault="008C498F">
            <w:pPr>
              <w:spacing w:line="0" w:lineRule="atLeast"/>
              <w:ind w:right="84"/>
              <w:jc w:val="right"/>
              <w:rPr>
                <w:rFonts w:ascii="Lato" w:hAnsi="Lato"/>
                <w:sz w:val="19"/>
              </w:rPr>
            </w:pPr>
            <w:r w:rsidRPr="00C34425">
              <w:rPr>
                <w:rFonts w:ascii="Lato" w:hAnsi="Lato"/>
                <w:sz w:val="19"/>
              </w:rPr>
              <w:t>88,328</w:t>
            </w:r>
          </w:p>
        </w:tc>
        <w:tc>
          <w:tcPr>
            <w:tcW w:w="960" w:type="dxa"/>
            <w:shd w:val="clear" w:color="auto" w:fill="auto"/>
            <w:vAlign w:val="bottom"/>
          </w:tcPr>
          <w:p w14:paraId="6CA47D3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63B6F6" w14:textId="77777777" w:rsidR="00000000" w:rsidRPr="00C34425" w:rsidRDefault="008C498F">
            <w:pPr>
              <w:spacing w:line="0" w:lineRule="atLeast"/>
              <w:ind w:right="24"/>
              <w:jc w:val="right"/>
              <w:rPr>
                <w:rFonts w:ascii="Lato" w:hAnsi="Lato"/>
                <w:sz w:val="19"/>
              </w:rPr>
            </w:pPr>
            <w:r w:rsidRPr="00C34425">
              <w:rPr>
                <w:rFonts w:ascii="Lato" w:hAnsi="Lato"/>
                <w:sz w:val="19"/>
              </w:rPr>
              <w:t>9,887</w:t>
            </w:r>
          </w:p>
        </w:tc>
        <w:tc>
          <w:tcPr>
            <w:tcW w:w="1540" w:type="dxa"/>
            <w:shd w:val="clear" w:color="auto" w:fill="auto"/>
            <w:vAlign w:val="bottom"/>
          </w:tcPr>
          <w:p w14:paraId="756EE670" w14:textId="77777777" w:rsidR="00000000" w:rsidRPr="00C34425" w:rsidRDefault="008C498F">
            <w:pPr>
              <w:spacing w:line="0" w:lineRule="atLeast"/>
              <w:ind w:right="4"/>
              <w:jc w:val="right"/>
              <w:rPr>
                <w:rFonts w:ascii="Lato" w:hAnsi="Lato"/>
                <w:sz w:val="19"/>
              </w:rPr>
            </w:pPr>
            <w:r w:rsidRPr="00C34425">
              <w:rPr>
                <w:rFonts w:ascii="Lato" w:hAnsi="Lato"/>
                <w:sz w:val="19"/>
              </w:rPr>
              <w:t>98,215</w:t>
            </w:r>
          </w:p>
        </w:tc>
      </w:tr>
      <w:tr w:rsidR="00000000" w:rsidRPr="00C34425" w14:paraId="3B079983" w14:textId="77777777">
        <w:trPr>
          <w:trHeight w:val="252"/>
        </w:trPr>
        <w:tc>
          <w:tcPr>
            <w:tcW w:w="2740" w:type="dxa"/>
            <w:shd w:val="clear" w:color="auto" w:fill="auto"/>
            <w:vAlign w:val="bottom"/>
          </w:tcPr>
          <w:p w14:paraId="0C13174A" w14:textId="77777777" w:rsidR="00000000" w:rsidRPr="00C34425" w:rsidRDefault="008C498F">
            <w:pPr>
              <w:spacing w:line="0" w:lineRule="atLeast"/>
              <w:ind w:left="40"/>
              <w:rPr>
                <w:rFonts w:ascii="Lato" w:hAnsi="Lato"/>
                <w:sz w:val="19"/>
              </w:rPr>
            </w:pPr>
            <w:r w:rsidRPr="00C34425">
              <w:rPr>
                <w:rFonts w:ascii="Lato" w:hAnsi="Lato"/>
                <w:sz w:val="19"/>
              </w:rPr>
              <w:t>Village of Amityville</w:t>
            </w:r>
          </w:p>
        </w:tc>
        <w:tc>
          <w:tcPr>
            <w:tcW w:w="1480" w:type="dxa"/>
            <w:shd w:val="clear" w:color="auto" w:fill="auto"/>
            <w:vAlign w:val="bottom"/>
          </w:tcPr>
          <w:p w14:paraId="53712608"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6CCEAEE" w14:textId="77777777" w:rsidR="00000000" w:rsidRPr="00C34425" w:rsidRDefault="008C498F">
            <w:pPr>
              <w:spacing w:line="0" w:lineRule="atLeast"/>
              <w:ind w:right="164"/>
              <w:jc w:val="right"/>
              <w:rPr>
                <w:rFonts w:ascii="Lato" w:hAnsi="Lato"/>
                <w:sz w:val="19"/>
              </w:rPr>
            </w:pPr>
            <w:r w:rsidRPr="00C34425">
              <w:rPr>
                <w:rFonts w:ascii="Lato" w:hAnsi="Lato"/>
                <w:sz w:val="19"/>
              </w:rPr>
              <w:t>64,823</w:t>
            </w:r>
          </w:p>
        </w:tc>
        <w:tc>
          <w:tcPr>
            <w:tcW w:w="1140" w:type="dxa"/>
            <w:shd w:val="clear" w:color="auto" w:fill="auto"/>
            <w:vAlign w:val="bottom"/>
          </w:tcPr>
          <w:p w14:paraId="6E5D871F" w14:textId="77777777" w:rsidR="00000000" w:rsidRPr="00C34425" w:rsidRDefault="008C498F">
            <w:pPr>
              <w:spacing w:line="0" w:lineRule="atLeast"/>
              <w:ind w:right="84"/>
              <w:jc w:val="right"/>
              <w:rPr>
                <w:rFonts w:ascii="Lato" w:hAnsi="Lato"/>
                <w:sz w:val="19"/>
              </w:rPr>
            </w:pPr>
            <w:r w:rsidRPr="00C34425">
              <w:rPr>
                <w:rFonts w:ascii="Lato" w:hAnsi="Lato"/>
                <w:sz w:val="19"/>
              </w:rPr>
              <w:t>64,823</w:t>
            </w:r>
          </w:p>
        </w:tc>
        <w:tc>
          <w:tcPr>
            <w:tcW w:w="960" w:type="dxa"/>
            <w:shd w:val="clear" w:color="auto" w:fill="auto"/>
            <w:vAlign w:val="bottom"/>
          </w:tcPr>
          <w:p w14:paraId="1515A83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E36533" w14:textId="77777777" w:rsidR="00000000" w:rsidRPr="00C34425" w:rsidRDefault="008C498F">
            <w:pPr>
              <w:spacing w:line="0" w:lineRule="atLeast"/>
              <w:ind w:right="24"/>
              <w:jc w:val="right"/>
              <w:rPr>
                <w:rFonts w:ascii="Lato" w:hAnsi="Lato"/>
                <w:sz w:val="19"/>
              </w:rPr>
            </w:pPr>
            <w:r w:rsidRPr="00C34425">
              <w:rPr>
                <w:rFonts w:ascii="Lato" w:hAnsi="Lato"/>
                <w:sz w:val="19"/>
              </w:rPr>
              <w:t>7,256</w:t>
            </w:r>
          </w:p>
        </w:tc>
        <w:tc>
          <w:tcPr>
            <w:tcW w:w="1540" w:type="dxa"/>
            <w:shd w:val="clear" w:color="auto" w:fill="auto"/>
            <w:vAlign w:val="bottom"/>
          </w:tcPr>
          <w:p w14:paraId="00AE5536" w14:textId="77777777" w:rsidR="00000000" w:rsidRPr="00C34425" w:rsidRDefault="008C498F">
            <w:pPr>
              <w:spacing w:line="0" w:lineRule="atLeast"/>
              <w:ind w:right="4"/>
              <w:jc w:val="right"/>
              <w:rPr>
                <w:rFonts w:ascii="Lato" w:hAnsi="Lato"/>
                <w:sz w:val="19"/>
              </w:rPr>
            </w:pPr>
            <w:r w:rsidRPr="00C34425">
              <w:rPr>
                <w:rFonts w:ascii="Lato" w:hAnsi="Lato"/>
                <w:sz w:val="19"/>
              </w:rPr>
              <w:t>72,079</w:t>
            </w:r>
          </w:p>
        </w:tc>
      </w:tr>
      <w:tr w:rsidR="00000000" w:rsidRPr="00C34425" w14:paraId="38D2795D" w14:textId="77777777">
        <w:trPr>
          <w:trHeight w:val="252"/>
        </w:trPr>
        <w:tc>
          <w:tcPr>
            <w:tcW w:w="2740" w:type="dxa"/>
            <w:shd w:val="clear" w:color="auto" w:fill="auto"/>
            <w:vAlign w:val="bottom"/>
          </w:tcPr>
          <w:p w14:paraId="2D990677" w14:textId="77777777" w:rsidR="00000000" w:rsidRPr="00C34425" w:rsidRDefault="008C498F">
            <w:pPr>
              <w:spacing w:line="0" w:lineRule="atLeast"/>
              <w:ind w:left="40"/>
              <w:rPr>
                <w:rFonts w:ascii="Lato" w:hAnsi="Lato"/>
                <w:sz w:val="19"/>
              </w:rPr>
            </w:pPr>
            <w:r w:rsidRPr="00C34425">
              <w:rPr>
                <w:rFonts w:ascii="Lato" w:hAnsi="Lato"/>
                <w:sz w:val="19"/>
              </w:rPr>
              <w:t>Village of Asharoken</w:t>
            </w:r>
          </w:p>
        </w:tc>
        <w:tc>
          <w:tcPr>
            <w:tcW w:w="1480" w:type="dxa"/>
            <w:shd w:val="clear" w:color="auto" w:fill="auto"/>
            <w:vAlign w:val="bottom"/>
          </w:tcPr>
          <w:p w14:paraId="6299DA4C"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435871FF" w14:textId="77777777" w:rsidR="00000000" w:rsidRPr="00C34425" w:rsidRDefault="008C498F">
            <w:pPr>
              <w:spacing w:line="0" w:lineRule="atLeast"/>
              <w:ind w:right="164"/>
              <w:jc w:val="right"/>
              <w:rPr>
                <w:rFonts w:ascii="Lato" w:hAnsi="Lato"/>
                <w:sz w:val="19"/>
              </w:rPr>
            </w:pPr>
            <w:r w:rsidRPr="00C34425">
              <w:rPr>
                <w:rFonts w:ascii="Lato" w:hAnsi="Lato"/>
                <w:sz w:val="19"/>
              </w:rPr>
              <w:t>3,584</w:t>
            </w:r>
          </w:p>
        </w:tc>
        <w:tc>
          <w:tcPr>
            <w:tcW w:w="1140" w:type="dxa"/>
            <w:shd w:val="clear" w:color="auto" w:fill="auto"/>
            <w:vAlign w:val="bottom"/>
          </w:tcPr>
          <w:p w14:paraId="331A1C0E" w14:textId="77777777" w:rsidR="00000000" w:rsidRPr="00C34425" w:rsidRDefault="008C498F">
            <w:pPr>
              <w:spacing w:line="0" w:lineRule="atLeast"/>
              <w:ind w:right="84"/>
              <w:jc w:val="right"/>
              <w:rPr>
                <w:rFonts w:ascii="Lato" w:hAnsi="Lato"/>
                <w:sz w:val="19"/>
              </w:rPr>
            </w:pPr>
            <w:r w:rsidRPr="00C34425">
              <w:rPr>
                <w:rFonts w:ascii="Lato" w:hAnsi="Lato"/>
                <w:sz w:val="19"/>
              </w:rPr>
              <w:t>3,584</w:t>
            </w:r>
          </w:p>
        </w:tc>
        <w:tc>
          <w:tcPr>
            <w:tcW w:w="960" w:type="dxa"/>
            <w:shd w:val="clear" w:color="auto" w:fill="auto"/>
            <w:vAlign w:val="bottom"/>
          </w:tcPr>
          <w:p w14:paraId="0BB305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E4E7BD" w14:textId="77777777" w:rsidR="00000000" w:rsidRPr="00C34425" w:rsidRDefault="008C498F">
            <w:pPr>
              <w:spacing w:line="0" w:lineRule="atLeast"/>
              <w:ind w:right="24"/>
              <w:jc w:val="right"/>
              <w:rPr>
                <w:rFonts w:ascii="Lato" w:hAnsi="Lato"/>
                <w:sz w:val="19"/>
              </w:rPr>
            </w:pPr>
            <w:r w:rsidRPr="00C34425">
              <w:rPr>
                <w:rFonts w:ascii="Lato" w:hAnsi="Lato"/>
                <w:sz w:val="19"/>
              </w:rPr>
              <w:t>401</w:t>
            </w:r>
          </w:p>
        </w:tc>
        <w:tc>
          <w:tcPr>
            <w:tcW w:w="1540" w:type="dxa"/>
            <w:shd w:val="clear" w:color="auto" w:fill="auto"/>
            <w:vAlign w:val="bottom"/>
          </w:tcPr>
          <w:p w14:paraId="019B2B22" w14:textId="77777777" w:rsidR="00000000" w:rsidRPr="00C34425" w:rsidRDefault="008C498F">
            <w:pPr>
              <w:spacing w:line="0" w:lineRule="atLeast"/>
              <w:ind w:right="4"/>
              <w:jc w:val="right"/>
              <w:rPr>
                <w:rFonts w:ascii="Lato" w:hAnsi="Lato"/>
                <w:sz w:val="19"/>
              </w:rPr>
            </w:pPr>
            <w:r w:rsidRPr="00C34425">
              <w:rPr>
                <w:rFonts w:ascii="Lato" w:hAnsi="Lato"/>
                <w:sz w:val="19"/>
              </w:rPr>
              <w:t>3,985</w:t>
            </w:r>
          </w:p>
        </w:tc>
      </w:tr>
      <w:tr w:rsidR="00000000" w:rsidRPr="00C34425" w14:paraId="0A03D02B" w14:textId="77777777">
        <w:trPr>
          <w:trHeight w:val="252"/>
        </w:trPr>
        <w:tc>
          <w:tcPr>
            <w:tcW w:w="2740" w:type="dxa"/>
            <w:shd w:val="clear" w:color="auto" w:fill="auto"/>
            <w:vAlign w:val="bottom"/>
          </w:tcPr>
          <w:p w14:paraId="7D86BF99" w14:textId="77777777" w:rsidR="00000000" w:rsidRPr="00C34425" w:rsidRDefault="008C498F">
            <w:pPr>
              <w:spacing w:line="0" w:lineRule="atLeast"/>
              <w:ind w:left="40"/>
              <w:rPr>
                <w:rFonts w:ascii="Lato" w:hAnsi="Lato"/>
                <w:sz w:val="19"/>
              </w:rPr>
            </w:pPr>
            <w:r w:rsidRPr="00C34425">
              <w:rPr>
                <w:rFonts w:ascii="Lato" w:hAnsi="Lato"/>
                <w:sz w:val="19"/>
              </w:rPr>
              <w:t>Village of Babylon</w:t>
            </w:r>
          </w:p>
        </w:tc>
        <w:tc>
          <w:tcPr>
            <w:tcW w:w="1480" w:type="dxa"/>
            <w:shd w:val="clear" w:color="auto" w:fill="auto"/>
            <w:vAlign w:val="bottom"/>
          </w:tcPr>
          <w:p w14:paraId="35713B95"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5407854A" w14:textId="77777777" w:rsidR="00000000" w:rsidRPr="00C34425" w:rsidRDefault="008C498F">
            <w:pPr>
              <w:spacing w:line="0" w:lineRule="atLeast"/>
              <w:ind w:right="164"/>
              <w:jc w:val="right"/>
              <w:rPr>
                <w:rFonts w:ascii="Lato" w:hAnsi="Lato"/>
                <w:sz w:val="19"/>
              </w:rPr>
            </w:pPr>
            <w:r w:rsidRPr="00C34425">
              <w:rPr>
                <w:rFonts w:ascii="Lato" w:hAnsi="Lato"/>
                <w:sz w:val="19"/>
              </w:rPr>
              <w:t>90,785</w:t>
            </w:r>
          </w:p>
        </w:tc>
        <w:tc>
          <w:tcPr>
            <w:tcW w:w="1140" w:type="dxa"/>
            <w:shd w:val="clear" w:color="auto" w:fill="auto"/>
            <w:vAlign w:val="bottom"/>
          </w:tcPr>
          <w:p w14:paraId="3F9150A2" w14:textId="77777777" w:rsidR="00000000" w:rsidRPr="00C34425" w:rsidRDefault="008C498F">
            <w:pPr>
              <w:spacing w:line="0" w:lineRule="atLeast"/>
              <w:ind w:right="84"/>
              <w:jc w:val="right"/>
              <w:rPr>
                <w:rFonts w:ascii="Lato" w:hAnsi="Lato"/>
                <w:sz w:val="19"/>
              </w:rPr>
            </w:pPr>
            <w:r w:rsidRPr="00C34425">
              <w:rPr>
                <w:rFonts w:ascii="Lato" w:hAnsi="Lato"/>
                <w:sz w:val="19"/>
              </w:rPr>
              <w:t>90,785</w:t>
            </w:r>
          </w:p>
        </w:tc>
        <w:tc>
          <w:tcPr>
            <w:tcW w:w="960" w:type="dxa"/>
            <w:shd w:val="clear" w:color="auto" w:fill="auto"/>
            <w:vAlign w:val="bottom"/>
          </w:tcPr>
          <w:p w14:paraId="44CF2E2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2A0C5E" w14:textId="77777777" w:rsidR="00000000" w:rsidRPr="00C34425" w:rsidRDefault="008C498F">
            <w:pPr>
              <w:spacing w:line="0" w:lineRule="atLeast"/>
              <w:ind w:right="24"/>
              <w:jc w:val="right"/>
              <w:rPr>
                <w:rFonts w:ascii="Lato" w:hAnsi="Lato"/>
                <w:sz w:val="19"/>
              </w:rPr>
            </w:pPr>
            <w:r w:rsidRPr="00C34425">
              <w:rPr>
                <w:rFonts w:ascii="Lato" w:hAnsi="Lato"/>
                <w:sz w:val="19"/>
              </w:rPr>
              <w:t>10,162</w:t>
            </w:r>
          </w:p>
        </w:tc>
        <w:tc>
          <w:tcPr>
            <w:tcW w:w="1540" w:type="dxa"/>
            <w:shd w:val="clear" w:color="auto" w:fill="auto"/>
            <w:vAlign w:val="bottom"/>
          </w:tcPr>
          <w:p w14:paraId="77296490" w14:textId="77777777" w:rsidR="00000000" w:rsidRPr="00C34425" w:rsidRDefault="008C498F">
            <w:pPr>
              <w:spacing w:line="0" w:lineRule="atLeast"/>
              <w:ind w:right="4"/>
              <w:jc w:val="right"/>
              <w:rPr>
                <w:rFonts w:ascii="Lato" w:hAnsi="Lato"/>
                <w:sz w:val="19"/>
              </w:rPr>
            </w:pPr>
            <w:r w:rsidRPr="00C34425">
              <w:rPr>
                <w:rFonts w:ascii="Lato" w:hAnsi="Lato"/>
                <w:sz w:val="19"/>
              </w:rPr>
              <w:t>100,947</w:t>
            </w:r>
          </w:p>
        </w:tc>
      </w:tr>
      <w:tr w:rsidR="00000000" w:rsidRPr="00C34425" w14:paraId="00C2FCFF" w14:textId="77777777">
        <w:trPr>
          <w:trHeight w:val="252"/>
        </w:trPr>
        <w:tc>
          <w:tcPr>
            <w:tcW w:w="2740" w:type="dxa"/>
            <w:shd w:val="clear" w:color="auto" w:fill="auto"/>
            <w:vAlign w:val="bottom"/>
          </w:tcPr>
          <w:p w14:paraId="4F55ABCE" w14:textId="77777777" w:rsidR="00000000" w:rsidRPr="00C34425" w:rsidRDefault="008C498F">
            <w:pPr>
              <w:spacing w:line="0" w:lineRule="atLeast"/>
              <w:ind w:left="40"/>
              <w:rPr>
                <w:rFonts w:ascii="Lato" w:hAnsi="Lato"/>
                <w:sz w:val="19"/>
              </w:rPr>
            </w:pPr>
            <w:r w:rsidRPr="00C34425">
              <w:rPr>
                <w:rFonts w:ascii="Lato" w:hAnsi="Lato"/>
                <w:sz w:val="19"/>
              </w:rPr>
              <w:t>Village of Belle Terre</w:t>
            </w:r>
          </w:p>
        </w:tc>
        <w:tc>
          <w:tcPr>
            <w:tcW w:w="1480" w:type="dxa"/>
            <w:shd w:val="clear" w:color="auto" w:fill="auto"/>
            <w:vAlign w:val="bottom"/>
          </w:tcPr>
          <w:p w14:paraId="24ACE1CB"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175EE810" w14:textId="77777777" w:rsidR="00000000" w:rsidRPr="00C34425" w:rsidRDefault="008C498F">
            <w:pPr>
              <w:spacing w:line="0" w:lineRule="atLeast"/>
              <w:ind w:right="164"/>
              <w:jc w:val="right"/>
              <w:rPr>
                <w:rFonts w:ascii="Lato" w:hAnsi="Lato"/>
                <w:sz w:val="19"/>
              </w:rPr>
            </w:pPr>
            <w:r w:rsidRPr="00C34425">
              <w:rPr>
                <w:rFonts w:ascii="Lato" w:hAnsi="Lato"/>
                <w:sz w:val="19"/>
              </w:rPr>
              <w:t>4,12</w:t>
            </w:r>
            <w:r w:rsidRPr="00C34425">
              <w:rPr>
                <w:rFonts w:ascii="Lato" w:hAnsi="Lato"/>
                <w:sz w:val="19"/>
              </w:rPr>
              <w:t>9</w:t>
            </w:r>
          </w:p>
        </w:tc>
        <w:tc>
          <w:tcPr>
            <w:tcW w:w="1140" w:type="dxa"/>
            <w:shd w:val="clear" w:color="auto" w:fill="auto"/>
            <w:vAlign w:val="bottom"/>
          </w:tcPr>
          <w:p w14:paraId="2EF973F2" w14:textId="77777777" w:rsidR="00000000" w:rsidRPr="00C34425" w:rsidRDefault="008C498F">
            <w:pPr>
              <w:spacing w:line="0" w:lineRule="atLeast"/>
              <w:ind w:right="84"/>
              <w:jc w:val="right"/>
              <w:rPr>
                <w:rFonts w:ascii="Lato" w:hAnsi="Lato"/>
                <w:sz w:val="19"/>
              </w:rPr>
            </w:pPr>
            <w:r w:rsidRPr="00C34425">
              <w:rPr>
                <w:rFonts w:ascii="Lato" w:hAnsi="Lato"/>
                <w:sz w:val="19"/>
              </w:rPr>
              <w:t>4,129</w:t>
            </w:r>
          </w:p>
        </w:tc>
        <w:tc>
          <w:tcPr>
            <w:tcW w:w="960" w:type="dxa"/>
            <w:shd w:val="clear" w:color="auto" w:fill="auto"/>
            <w:vAlign w:val="bottom"/>
          </w:tcPr>
          <w:p w14:paraId="32E1E55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F2890C1" w14:textId="77777777" w:rsidR="00000000" w:rsidRPr="00C34425" w:rsidRDefault="008C498F">
            <w:pPr>
              <w:spacing w:line="0" w:lineRule="atLeast"/>
              <w:ind w:right="24"/>
              <w:jc w:val="right"/>
              <w:rPr>
                <w:rFonts w:ascii="Lato" w:hAnsi="Lato"/>
                <w:sz w:val="19"/>
              </w:rPr>
            </w:pPr>
            <w:r w:rsidRPr="00C34425">
              <w:rPr>
                <w:rFonts w:ascii="Lato" w:hAnsi="Lato"/>
                <w:sz w:val="19"/>
              </w:rPr>
              <w:t>462</w:t>
            </w:r>
          </w:p>
        </w:tc>
        <w:tc>
          <w:tcPr>
            <w:tcW w:w="1540" w:type="dxa"/>
            <w:shd w:val="clear" w:color="auto" w:fill="auto"/>
            <w:vAlign w:val="bottom"/>
          </w:tcPr>
          <w:p w14:paraId="7245F488" w14:textId="77777777" w:rsidR="00000000" w:rsidRPr="00C34425" w:rsidRDefault="008C498F">
            <w:pPr>
              <w:spacing w:line="0" w:lineRule="atLeast"/>
              <w:ind w:right="4"/>
              <w:jc w:val="right"/>
              <w:rPr>
                <w:rFonts w:ascii="Lato" w:hAnsi="Lato"/>
                <w:sz w:val="19"/>
              </w:rPr>
            </w:pPr>
            <w:r w:rsidRPr="00C34425">
              <w:rPr>
                <w:rFonts w:ascii="Lato" w:hAnsi="Lato"/>
                <w:sz w:val="19"/>
              </w:rPr>
              <w:t>4,591</w:t>
            </w:r>
          </w:p>
        </w:tc>
      </w:tr>
      <w:tr w:rsidR="00000000" w:rsidRPr="00C34425" w14:paraId="200BAD79" w14:textId="77777777">
        <w:trPr>
          <w:trHeight w:val="252"/>
        </w:trPr>
        <w:tc>
          <w:tcPr>
            <w:tcW w:w="2740" w:type="dxa"/>
            <w:shd w:val="clear" w:color="auto" w:fill="auto"/>
            <w:vAlign w:val="bottom"/>
          </w:tcPr>
          <w:p w14:paraId="53707237" w14:textId="77777777" w:rsidR="00000000" w:rsidRPr="00C34425" w:rsidRDefault="008C498F">
            <w:pPr>
              <w:spacing w:line="0" w:lineRule="atLeast"/>
              <w:ind w:left="40"/>
              <w:rPr>
                <w:rFonts w:ascii="Lato" w:hAnsi="Lato"/>
                <w:sz w:val="19"/>
              </w:rPr>
            </w:pPr>
            <w:r w:rsidRPr="00C34425">
              <w:rPr>
                <w:rFonts w:ascii="Lato" w:hAnsi="Lato"/>
                <w:sz w:val="19"/>
              </w:rPr>
              <w:t>Village of Bellport</w:t>
            </w:r>
          </w:p>
        </w:tc>
        <w:tc>
          <w:tcPr>
            <w:tcW w:w="1480" w:type="dxa"/>
            <w:shd w:val="clear" w:color="auto" w:fill="auto"/>
            <w:vAlign w:val="bottom"/>
          </w:tcPr>
          <w:p w14:paraId="1BDA8EF0"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AAA3BCB" w14:textId="77777777" w:rsidR="00000000" w:rsidRPr="00C34425" w:rsidRDefault="008C498F">
            <w:pPr>
              <w:spacing w:line="0" w:lineRule="atLeast"/>
              <w:ind w:right="164"/>
              <w:jc w:val="right"/>
              <w:rPr>
                <w:rFonts w:ascii="Lato" w:hAnsi="Lato"/>
                <w:sz w:val="19"/>
              </w:rPr>
            </w:pPr>
            <w:r w:rsidRPr="00C34425">
              <w:rPr>
                <w:rFonts w:ascii="Lato" w:hAnsi="Lato"/>
                <w:sz w:val="19"/>
              </w:rPr>
              <w:t>16,336</w:t>
            </w:r>
          </w:p>
        </w:tc>
        <w:tc>
          <w:tcPr>
            <w:tcW w:w="1140" w:type="dxa"/>
            <w:shd w:val="clear" w:color="auto" w:fill="auto"/>
            <w:vAlign w:val="bottom"/>
          </w:tcPr>
          <w:p w14:paraId="5FC4B3D6" w14:textId="77777777" w:rsidR="00000000" w:rsidRPr="00C34425" w:rsidRDefault="008C498F">
            <w:pPr>
              <w:spacing w:line="0" w:lineRule="atLeast"/>
              <w:ind w:right="84"/>
              <w:jc w:val="right"/>
              <w:rPr>
                <w:rFonts w:ascii="Lato" w:hAnsi="Lato"/>
                <w:sz w:val="19"/>
              </w:rPr>
            </w:pPr>
            <w:r w:rsidRPr="00C34425">
              <w:rPr>
                <w:rFonts w:ascii="Lato" w:hAnsi="Lato"/>
                <w:sz w:val="19"/>
              </w:rPr>
              <w:t>16,336</w:t>
            </w:r>
          </w:p>
        </w:tc>
        <w:tc>
          <w:tcPr>
            <w:tcW w:w="960" w:type="dxa"/>
            <w:shd w:val="clear" w:color="auto" w:fill="auto"/>
            <w:vAlign w:val="bottom"/>
          </w:tcPr>
          <w:p w14:paraId="1833F17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C2F1BE" w14:textId="77777777" w:rsidR="00000000" w:rsidRPr="00C34425" w:rsidRDefault="008C498F">
            <w:pPr>
              <w:spacing w:line="0" w:lineRule="atLeast"/>
              <w:ind w:right="24"/>
              <w:jc w:val="right"/>
              <w:rPr>
                <w:rFonts w:ascii="Lato" w:hAnsi="Lato"/>
                <w:sz w:val="19"/>
              </w:rPr>
            </w:pPr>
            <w:r w:rsidRPr="00C34425">
              <w:rPr>
                <w:rFonts w:ascii="Lato" w:hAnsi="Lato"/>
                <w:sz w:val="19"/>
              </w:rPr>
              <w:t>1,828</w:t>
            </w:r>
          </w:p>
        </w:tc>
        <w:tc>
          <w:tcPr>
            <w:tcW w:w="1540" w:type="dxa"/>
            <w:shd w:val="clear" w:color="auto" w:fill="auto"/>
            <w:vAlign w:val="bottom"/>
          </w:tcPr>
          <w:p w14:paraId="20C0D081" w14:textId="77777777" w:rsidR="00000000" w:rsidRPr="00C34425" w:rsidRDefault="008C498F">
            <w:pPr>
              <w:spacing w:line="0" w:lineRule="atLeast"/>
              <w:ind w:right="4"/>
              <w:jc w:val="right"/>
              <w:rPr>
                <w:rFonts w:ascii="Lato" w:hAnsi="Lato"/>
                <w:sz w:val="19"/>
              </w:rPr>
            </w:pPr>
            <w:r w:rsidRPr="00C34425">
              <w:rPr>
                <w:rFonts w:ascii="Lato" w:hAnsi="Lato"/>
                <w:sz w:val="19"/>
              </w:rPr>
              <w:t>18,164</w:t>
            </w:r>
          </w:p>
        </w:tc>
      </w:tr>
      <w:tr w:rsidR="00000000" w:rsidRPr="00C34425" w14:paraId="7BD96108" w14:textId="77777777">
        <w:trPr>
          <w:trHeight w:val="252"/>
        </w:trPr>
        <w:tc>
          <w:tcPr>
            <w:tcW w:w="2740" w:type="dxa"/>
            <w:shd w:val="clear" w:color="auto" w:fill="auto"/>
            <w:vAlign w:val="bottom"/>
          </w:tcPr>
          <w:p w14:paraId="7B0AAECE" w14:textId="77777777" w:rsidR="00000000" w:rsidRPr="00C34425" w:rsidRDefault="008C498F">
            <w:pPr>
              <w:spacing w:line="0" w:lineRule="atLeast"/>
              <w:ind w:left="40"/>
              <w:rPr>
                <w:rFonts w:ascii="Lato" w:hAnsi="Lato"/>
                <w:sz w:val="19"/>
              </w:rPr>
            </w:pPr>
            <w:r w:rsidRPr="00C34425">
              <w:rPr>
                <w:rFonts w:ascii="Lato" w:hAnsi="Lato"/>
                <w:sz w:val="19"/>
              </w:rPr>
              <w:t>Village of Brightwaters</w:t>
            </w:r>
          </w:p>
        </w:tc>
        <w:tc>
          <w:tcPr>
            <w:tcW w:w="1480" w:type="dxa"/>
            <w:shd w:val="clear" w:color="auto" w:fill="auto"/>
            <w:vAlign w:val="bottom"/>
          </w:tcPr>
          <w:p w14:paraId="63E10959"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4B30868E" w14:textId="77777777" w:rsidR="00000000" w:rsidRPr="00C34425" w:rsidRDefault="008C498F">
            <w:pPr>
              <w:spacing w:line="0" w:lineRule="atLeast"/>
              <w:ind w:right="164"/>
              <w:jc w:val="right"/>
              <w:rPr>
                <w:rFonts w:ascii="Lato" w:hAnsi="Lato"/>
                <w:sz w:val="19"/>
              </w:rPr>
            </w:pPr>
            <w:r w:rsidRPr="00C34425">
              <w:rPr>
                <w:rFonts w:ascii="Lato" w:hAnsi="Lato"/>
                <w:sz w:val="19"/>
              </w:rPr>
              <w:t>20,989</w:t>
            </w:r>
          </w:p>
        </w:tc>
        <w:tc>
          <w:tcPr>
            <w:tcW w:w="1140" w:type="dxa"/>
            <w:shd w:val="clear" w:color="auto" w:fill="auto"/>
            <w:vAlign w:val="bottom"/>
          </w:tcPr>
          <w:p w14:paraId="1FA6CCA8" w14:textId="77777777" w:rsidR="00000000" w:rsidRPr="00C34425" w:rsidRDefault="008C498F">
            <w:pPr>
              <w:spacing w:line="0" w:lineRule="atLeast"/>
              <w:ind w:right="84"/>
              <w:jc w:val="right"/>
              <w:rPr>
                <w:rFonts w:ascii="Lato" w:hAnsi="Lato"/>
                <w:sz w:val="19"/>
              </w:rPr>
            </w:pPr>
            <w:r w:rsidRPr="00C34425">
              <w:rPr>
                <w:rFonts w:ascii="Lato" w:hAnsi="Lato"/>
                <w:sz w:val="19"/>
              </w:rPr>
              <w:t>20,989</w:t>
            </w:r>
          </w:p>
        </w:tc>
        <w:tc>
          <w:tcPr>
            <w:tcW w:w="960" w:type="dxa"/>
            <w:shd w:val="clear" w:color="auto" w:fill="auto"/>
            <w:vAlign w:val="bottom"/>
          </w:tcPr>
          <w:p w14:paraId="5D05FF0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A169480" w14:textId="77777777" w:rsidR="00000000" w:rsidRPr="00C34425" w:rsidRDefault="008C498F">
            <w:pPr>
              <w:spacing w:line="0" w:lineRule="atLeast"/>
              <w:ind w:right="24"/>
              <w:jc w:val="right"/>
              <w:rPr>
                <w:rFonts w:ascii="Lato" w:hAnsi="Lato"/>
                <w:sz w:val="19"/>
              </w:rPr>
            </w:pPr>
            <w:r w:rsidRPr="00C34425">
              <w:rPr>
                <w:rFonts w:ascii="Lato" w:hAnsi="Lato"/>
                <w:sz w:val="19"/>
              </w:rPr>
              <w:t>2,349</w:t>
            </w:r>
          </w:p>
        </w:tc>
        <w:tc>
          <w:tcPr>
            <w:tcW w:w="1540" w:type="dxa"/>
            <w:shd w:val="clear" w:color="auto" w:fill="auto"/>
            <w:vAlign w:val="bottom"/>
          </w:tcPr>
          <w:p w14:paraId="5F4BD93A" w14:textId="77777777" w:rsidR="00000000" w:rsidRPr="00C34425" w:rsidRDefault="008C498F">
            <w:pPr>
              <w:spacing w:line="0" w:lineRule="atLeast"/>
              <w:ind w:right="4"/>
              <w:jc w:val="right"/>
              <w:rPr>
                <w:rFonts w:ascii="Lato" w:hAnsi="Lato"/>
                <w:sz w:val="19"/>
              </w:rPr>
            </w:pPr>
            <w:r w:rsidRPr="00C34425">
              <w:rPr>
                <w:rFonts w:ascii="Lato" w:hAnsi="Lato"/>
                <w:sz w:val="19"/>
              </w:rPr>
              <w:t>23,338</w:t>
            </w:r>
          </w:p>
        </w:tc>
      </w:tr>
      <w:tr w:rsidR="00000000" w:rsidRPr="00C34425" w14:paraId="3233E515" w14:textId="77777777">
        <w:trPr>
          <w:trHeight w:val="252"/>
        </w:trPr>
        <w:tc>
          <w:tcPr>
            <w:tcW w:w="2740" w:type="dxa"/>
            <w:shd w:val="clear" w:color="auto" w:fill="auto"/>
            <w:vAlign w:val="bottom"/>
          </w:tcPr>
          <w:p w14:paraId="5D6C5D60" w14:textId="77777777" w:rsidR="00000000" w:rsidRPr="00C34425" w:rsidRDefault="008C498F">
            <w:pPr>
              <w:spacing w:line="0" w:lineRule="atLeast"/>
              <w:ind w:left="40"/>
              <w:rPr>
                <w:rFonts w:ascii="Lato" w:hAnsi="Lato"/>
                <w:sz w:val="19"/>
              </w:rPr>
            </w:pPr>
            <w:r w:rsidRPr="00C34425">
              <w:rPr>
                <w:rFonts w:ascii="Lato" w:hAnsi="Lato"/>
                <w:sz w:val="19"/>
              </w:rPr>
              <w:t>Village of Dering Harbor</w:t>
            </w:r>
          </w:p>
        </w:tc>
        <w:tc>
          <w:tcPr>
            <w:tcW w:w="1480" w:type="dxa"/>
            <w:shd w:val="clear" w:color="auto" w:fill="auto"/>
            <w:vAlign w:val="bottom"/>
          </w:tcPr>
          <w:p w14:paraId="21471441"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EE0B610" w14:textId="77777777" w:rsidR="00000000" w:rsidRPr="00C34425" w:rsidRDefault="008C498F">
            <w:pPr>
              <w:spacing w:line="0" w:lineRule="atLeast"/>
              <w:ind w:right="164"/>
              <w:jc w:val="right"/>
              <w:rPr>
                <w:rFonts w:ascii="Lato" w:hAnsi="Lato"/>
                <w:sz w:val="19"/>
              </w:rPr>
            </w:pPr>
            <w:r w:rsidRPr="00C34425">
              <w:rPr>
                <w:rFonts w:ascii="Lato" w:hAnsi="Lato"/>
                <w:sz w:val="19"/>
              </w:rPr>
              <w:t>1,096</w:t>
            </w:r>
          </w:p>
        </w:tc>
        <w:tc>
          <w:tcPr>
            <w:tcW w:w="1140" w:type="dxa"/>
            <w:shd w:val="clear" w:color="auto" w:fill="auto"/>
            <w:vAlign w:val="bottom"/>
          </w:tcPr>
          <w:p w14:paraId="4DB56358" w14:textId="77777777" w:rsidR="00000000" w:rsidRPr="00C34425" w:rsidRDefault="008C498F">
            <w:pPr>
              <w:spacing w:line="0" w:lineRule="atLeast"/>
              <w:ind w:right="84"/>
              <w:jc w:val="right"/>
              <w:rPr>
                <w:rFonts w:ascii="Lato" w:hAnsi="Lato"/>
                <w:sz w:val="19"/>
              </w:rPr>
            </w:pPr>
            <w:r w:rsidRPr="00C34425">
              <w:rPr>
                <w:rFonts w:ascii="Lato" w:hAnsi="Lato"/>
                <w:sz w:val="19"/>
              </w:rPr>
              <w:t>1,096</w:t>
            </w:r>
          </w:p>
        </w:tc>
        <w:tc>
          <w:tcPr>
            <w:tcW w:w="960" w:type="dxa"/>
            <w:shd w:val="clear" w:color="auto" w:fill="auto"/>
            <w:vAlign w:val="bottom"/>
          </w:tcPr>
          <w:p w14:paraId="42B1178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DFCFB0" w14:textId="77777777" w:rsidR="00000000" w:rsidRPr="00C34425" w:rsidRDefault="008C498F">
            <w:pPr>
              <w:spacing w:line="0" w:lineRule="atLeast"/>
              <w:ind w:right="24"/>
              <w:jc w:val="right"/>
              <w:rPr>
                <w:rFonts w:ascii="Lato" w:hAnsi="Lato"/>
                <w:sz w:val="19"/>
              </w:rPr>
            </w:pPr>
            <w:r w:rsidRPr="00C34425">
              <w:rPr>
                <w:rFonts w:ascii="Lato" w:hAnsi="Lato"/>
                <w:sz w:val="19"/>
              </w:rPr>
              <w:t>123</w:t>
            </w:r>
          </w:p>
        </w:tc>
        <w:tc>
          <w:tcPr>
            <w:tcW w:w="1540" w:type="dxa"/>
            <w:shd w:val="clear" w:color="auto" w:fill="auto"/>
            <w:vAlign w:val="bottom"/>
          </w:tcPr>
          <w:p w14:paraId="0B2F5747" w14:textId="77777777" w:rsidR="00000000" w:rsidRPr="00C34425" w:rsidRDefault="008C498F">
            <w:pPr>
              <w:spacing w:line="0" w:lineRule="atLeast"/>
              <w:ind w:right="4"/>
              <w:jc w:val="right"/>
              <w:rPr>
                <w:rFonts w:ascii="Lato" w:hAnsi="Lato"/>
                <w:sz w:val="19"/>
              </w:rPr>
            </w:pPr>
            <w:r w:rsidRPr="00C34425">
              <w:rPr>
                <w:rFonts w:ascii="Lato" w:hAnsi="Lato"/>
                <w:sz w:val="19"/>
              </w:rPr>
              <w:t>1,219</w:t>
            </w:r>
          </w:p>
        </w:tc>
      </w:tr>
      <w:tr w:rsidR="00000000" w:rsidRPr="00C34425" w14:paraId="2A3F5D68" w14:textId="77777777">
        <w:trPr>
          <w:trHeight w:val="252"/>
        </w:trPr>
        <w:tc>
          <w:tcPr>
            <w:tcW w:w="2740" w:type="dxa"/>
            <w:shd w:val="clear" w:color="auto" w:fill="auto"/>
            <w:vAlign w:val="bottom"/>
          </w:tcPr>
          <w:p w14:paraId="0BE82981" w14:textId="77777777" w:rsidR="00000000" w:rsidRPr="00C34425" w:rsidRDefault="008C498F">
            <w:pPr>
              <w:spacing w:line="0" w:lineRule="atLeast"/>
              <w:ind w:left="40"/>
              <w:rPr>
                <w:rFonts w:ascii="Lato" w:hAnsi="Lato"/>
                <w:sz w:val="19"/>
              </w:rPr>
            </w:pPr>
            <w:r w:rsidRPr="00C34425">
              <w:rPr>
                <w:rFonts w:ascii="Lato" w:hAnsi="Lato"/>
                <w:sz w:val="19"/>
              </w:rPr>
              <w:t>Village of East Hampton</w:t>
            </w:r>
          </w:p>
        </w:tc>
        <w:tc>
          <w:tcPr>
            <w:tcW w:w="1480" w:type="dxa"/>
            <w:shd w:val="clear" w:color="auto" w:fill="auto"/>
            <w:vAlign w:val="bottom"/>
          </w:tcPr>
          <w:p w14:paraId="648CE94A"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0CDEBB44" w14:textId="77777777" w:rsidR="00000000" w:rsidRPr="00C34425" w:rsidRDefault="008C498F">
            <w:pPr>
              <w:spacing w:line="0" w:lineRule="atLeast"/>
              <w:ind w:right="164"/>
              <w:jc w:val="right"/>
              <w:rPr>
                <w:rFonts w:ascii="Lato" w:hAnsi="Lato"/>
                <w:sz w:val="19"/>
              </w:rPr>
            </w:pPr>
            <w:r w:rsidRPr="00C34425">
              <w:rPr>
                <w:rFonts w:ascii="Lato" w:hAnsi="Lato"/>
                <w:sz w:val="19"/>
              </w:rPr>
              <w:t>14,828</w:t>
            </w:r>
          </w:p>
        </w:tc>
        <w:tc>
          <w:tcPr>
            <w:tcW w:w="1140" w:type="dxa"/>
            <w:shd w:val="clear" w:color="auto" w:fill="auto"/>
            <w:vAlign w:val="bottom"/>
          </w:tcPr>
          <w:p w14:paraId="57C2CB16" w14:textId="77777777" w:rsidR="00000000" w:rsidRPr="00C34425" w:rsidRDefault="008C498F">
            <w:pPr>
              <w:spacing w:line="0" w:lineRule="atLeast"/>
              <w:ind w:right="84"/>
              <w:jc w:val="right"/>
              <w:rPr>
                <w:rFonts w:ascii="Lato" w:hAnsi="Lato"/>
                <w:sz w:val="19"/>
              </w:rPr>
            </w:pPr>
            <w:r w:rsidRPr="00C34425">
              <w:rPr>
                <w:rFonts w:ascii="Lato" w:hAnsi="Lato"/>
                <w:sz w:val="19"/>
              </w:rPr>
              <w:t>14,828</w:t>
            </w:r>
          </w:p>
        </w:tc>
        <w:tc>
          <w:tcPr>
            <w:tcW w:w="960" w:type="dxa"/>
            <w:shd w:val="clear" w:color="auto" w:fill="auto"/>
            <w:vAlign w:val="bottom"/>
          </w:tcPr>
          <w:p w14:paraId="66F5EB5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52A5CE" w14:textId="77777777" w:rsidR="00000000" w:rsidRPr="00C34425" w:rsidRDefault="008C498F">
            <w:pPr>
              <w:spacing w:line="0" w:lineRule="atLeast"/>
              <w:ind w:right="24"/>
              <w:jc w:val="right"/>
              <w:rPr>
                <w:rFonts w:ascii="Lato" w:hAnsi="Lato"/>
                <w:sz w:val="19"/>
              </w:rPr>
            </w:pPr>
            <w:r w:rsidRPr="00C34425">
              <w:rPr>
                <w:rFonts w:ascii="Lato" w:hAnsi="Lato"/>
                <w:sz w:val="19"/>
              </w:rPr>
              <w:t>1,660</w:t>
            </w:r>
          </w:p>
        </w:tc>
        <w:tc>
          <w:tcPr>
            <w:tcW w:w="1540" w:type="dxa"/>
            <w:shd w:val="clear" w:color="auto" w:fill="auto"/>
            <w:vAlign w:val="bottom"/>
          </w:tcPr>
          <w:p w14:paraId="14AF759A" w14:textId="77777777" w:rsidR="00000000" w:rsidRPr="00C34425" w:rsidRDefault="008C498F">
            <w:pPr>
              <w:spacing w:line="0" w:lineRule="atLeast"/>
              <w:ind w:right="4"/>
              <w:jc w:val="right"/>
              <w:rPr>
                <w:rFonts w:ascii="Lato" w:hAnsi="Lato"/>
                <w:sz w:val="19"/>
              </w:rPr>
            </w:pPr>
            <w:r w:rsidRPr="00C34425">
              <w:rPr>
                <w:rFonts w:ascii="Lato" w:hAnsi="Lato"/>
                <w:sz w:val="19"/>
              </w:rPr>
              <w:t>16,</w:t>
            </w:r>
            <w:r w:rsidRPr="00C34425">
              <w:rPr>
                <w:rFonts w:ascii="Lato" w:hAnsi="Lato"/>
                <w:sz w:val="19"/>
              </w:rPr>
              <w:t>488</w:t>
            </w:r>
          </w:p>
        </w:tc>
      </w:tr>
      <w:tr w:rsidR="00000000" w:rsidRPr="00C34425" w14:paraId="5686FE80" w14:textId="77777777">
        <w:trPr>
          <w:trHeight w:val="252"/>
        </w:trPr>
        <w:tc>
          <w:tcPr>
            <w:tcW w:w="2740" w:type="dxa"/>
            <w:shd w:val="clear" w:color="auto" w:fill="auto"/>
            <w:vAlign w:val="bottom"/>
          </w:tcPr>
          <w:p w14:paraId="5BEF1BB2" w14:textId="77777777" w:rsidR="00000000" w:rsidRPr="00C34425" w:rsidRDefault="008C498F">
            <w:pPr>
              <w:spacing w:line="0" w:lineRule="atLeast"/>
              <w:ind w:left="40"/>
              <w:rPr>
                <w:rFonts w:ascii="Lato" w:hAnsi="Lato"/>
                <w:sz w:val="19"/>
              </w:rPr>
            </w:pPr>
            <w:r w:rsidRPr="00C34425">
              <w:rPr>
                <w:rFonts w:ascii="Lato" w:hAnsi="Lato"/>
                <w:sz w:val="19"/>
              </w:rPr>
              <w:t>Village of Greenport</w:t>
            </w:r>
          </w:p>
        </w:tc>
        <w:tc>
          <w:tcPr>
            <w:tcW w:w="1480" w:type="dxa"/>
            <w:shd w:val="clear" w:color="auto" w:fill="auto"/>
            <w:vAlign w:val="bottom"/>
          </w:tcPr>
          <w:p w14:paraId="7F066F5A"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4EABAEB" w14:textId="77777777" w:rsidR="00000000" w:rsidRPr="00C34425" w:rsidRDefault="008C498F">
            <w:pPr>
              <w:spacing w:line="0" w:lineRule="atLeast"/>
              <w:ind w:right="164"/>
              <w:jc w:val="right"/>
              <w:rPr>
                <w:rFonts w:ascii="Lato" w:hAnsi="Lato"/>
                <w:sz w:val="19"/>
              </w:rPr>
            </w:pPr>
            <w:r w:rsidRPr="00C34425">
              <w:rPr>
                <w:rFonts w:ascii="Lato" w:hAnsi="Lato"/>
                <w:sz w:val="19"/>
              </w:rPr>
              <w:t>29,427</w:t>
            </w:r>
          </w:p>
        </w:tc>
        <w:tc>
          <w:tcPr>
            <w:tcW w:w="1140" w:type="dxa"/>
            <w:shd w:val="clear" w:color="auto" w:fill="auto"/>
            <w:vAlign w:val="bottom"/>
          </w:tcPr>
          <w:p w14:paraId="2C11A084" w14:textId="77777777" w:rsidR="00000000" w:rsidRPr="00C34425" w:rsidRDefault="008C498F">
            <w:pPr>
              <w:spacing w:line="0" w:lineRule="atLeast"/>
              <w:ind w:right="84"/>
              <w:jc w:val="right"/>
              <w:rPr>
                <w:rFonts w:ascii="Lato" w:hAnsi="Lato"/>
                <w:sz w:val="19"/>
              </w:rPr>
            </w:pPr>
            <w:r w:rsidRPr="00C34425">
              <w:rPr>
                <w:rFonts w:ascii="Lato" w:hAnsi="Lato"/>
                <w:sz w:val="19"/>
              </w:rPr>
              <w:t>29,427</w:t>
            </w:r>
          </w:p>
        </w:tc>
        <w:tc>
          <w:tcPr>
            <w:tcW w:w="960" w:type="dxa"/>
            <w:shd w:val="clear" w:color="auto" w:fill="auto"/>
            <w:vAlign w:val="bottom"/>
          </w:tcPr>
          <w:p w14:paraId="3B47A4F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8FAC35" w14:textId="77777777" w:rsidR="00000000" w:rsidRPr="00C34425" w:rsidRDefault="008C498F">
            <w:pPr>
              <w:spacing w:line="0" w:lineRule="atLeast"/>
              <w:ind w:right="24"/>
              <w:jc w:val="right"/>
              <w:rPr>
                <w:rFonts w:ascii="Lato" w:hAnsi="Lato"/>
                <w:sz w:val="19"/>
              </w:rPr>
            </w:pPr>
            <w:r w:rsidRPr="00C34425">
              <w:rPr>
                <w:rFonts w:ascii="Lato" w:hAnsi="Lato"/>
                <w:sz w:val="19"/>
              </w:rPr>
              <w:t>3,294</w:t>
            </w:r>
          </w:p>
        </w:tc>
        <w:tc>
          <w:tcPr>
            <w:tcW w:w="1540" w:type="dxa"/>
            <w:shd w:val="clear" w:color="auto" w:fill="auto"/>
            <w:vAlign w:val="bottom"/>
          </w:tcPr>
          <w:p w14:paraId="10CE545C" w14:textId="77777777" w:rsidR="00000000" w:rsidRPr="00C34425" w:rsidRDefault="008C498F">
            <w:pPr>
              <w:spacing w:line="0" w:lineRule="atLeast"/>
              <w:ind w:right="4"/>
              <w:jc w:val="right"/>
              <w:rPr>
                <w:rFonts w:ascii="Lato" w:hAnsi="Lato"/>
                <w:sz w:val="19"/>
              </w:rPr>
            </w:pPr>
            <w:r w:rsidRPr="00C34425">
              <w:rPr>
                <w:rFonts w:ascii="Lato" w:hAnsi="Lato"/>
                <w:sz w:val="19"/>
              </w:rPr>
              <w:t>32,721</w:t>
            </w:r>
          </w:p>
        </w:tc>
      </w:tr>
      <w:tr w:rsidR="00000000" w:rsidRPr="00C34425" w14:paraId="600DAB8A" w14:textId="77777777">
        <w:trPr>
          <w:trHeight w:val="252"/>
        </w:trPr>
        <w:tc>
          <w:tcPr>
            <w:tcW w:w="2740" w:type="dxa"/>
            <w:shd w:val="clear" w:color="auto" w:fill="auto"/>
            <w:vAlign w:val="bottom"/>
          </w:tcPr>
          <w:p w14:paraId="13DE4D5E" w14:textId="77777777" w:rsidR="00000000" w:rsidRPr="00C34425" w:rsidRDefault="008C498F">
            <w:pPr>
              <w:spacing w:line="0" w:lineRule="atLeast"/>
              <w:ind w:left="40"/>
              <w:rPr>
                <w:rFonts w:ascii="Lato" w:hAnsi="Lato"/>
                <w:sz w:val="19"/>
              </w:rPr>
            </w:pPr>
            <w:r w:rsidRPr="00C34425">
              <w:rPr>
                <w:rFonts w:ascii="Lato" w:hAnsi="Lato"/>
                <w:sz w:val="19"/>
              </w:rPr>
              <w:t>Village of Head Of The Harbor</w:t>
            </w:r>
          </w:p>
        </w:tc>
        <w:tc>
          <w:tcPr>
            <w:tcW w:w="1480" w:type="dxa"/>
            <w:shd w:val="clear" w:color="auto" w:fill="auto"/>
            <w:vAlign w:val="bottom"/>
          </w:tcPr>
          <w:p w14:paraId="524AD2F5"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1B8BE99B" w14:textId="77777777" w:rsidR="00000000" w:rsidRPr="00C34425" w:rsidRDefault="008C498F">
            <w:pPr>
              <w:spacing w:line="0" w:lineRule="atLeast"/>
              <w:ind w:right="164"/>
              <w:jc w:val="right"/>
              <w:rPr>
                <w:rFonts w:ascii="Lato" w:hAnsi="Lato"/>
                <w:sz w:val="19"/>
              </w:rPr>
            </w:pPr>
            <w:r w:rsidRPr="00C34425">
              <w:rPr>
                <w:rFonts w:ascii="Lato" w:hAnsi="Lato"/>
                <w:sz w:val="19"/>
              </w:rPr>
              <w:t>4,134</w:t>
            </w:r>
          </w:p>
        </w:tc>
        <w:tc>
          <w:tcPr>
            <w:tcW w:w="1140" w:type="dxa"/>
            <w:shd w:val="clear" w:color="auto" w:fill="auto"/>
            <w:vAlign w:val="bottom"/>
          </w:tcPr>
          <w:p w14:paraId="618DA8A9" w14:textId="77777777" w:rsidR="00000000" w:rsidRPr="00C34425" w:rsidRDefault="008C498F">
            <w:pPr>
              <w:spacing w:line="0" w:lineRule="atLeast"/>
              <w:ind w:right="84"/>
              <w:jc w:val="right"/>
              <w:rPr>
                <w:rFonts w:ascii="Lato" w:hAnsi="Lato"/>
                <w:sz w:val="19"/>
              </w:rPr>
            </w:pPr>
            <w:r w:rsidRPr="00C34425">
              <w:rPr>
                <w:rFonts w:ascii="Lato" w:hAnsi="Lato"/>
                <w:sz w:val="19"/>
              </w:rPr>
              <w:t>4,134</w:t>
            </w:r>
          </w:p>
        </w:tc>
        <w:tc>
          <w:tcPr>
            <w:tcW w:w="960" w:type="dxa"/>
            <w:shd w:val="clear" w:color="auto" w:fill="auto"/>
            <w:vAlign w:val="bottom"/>
          </w:tcPr>
          <w:p w14:paraId="128C54E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A2F9C4" w14:textId="77777777" w:rsidR="00000000" w:rsidRPr="00C34425" w:rsidRDefault="008C498F">
            <w:pPr>
              <w:spacing w:line="0" w:lineRule="atLeast"/>
              <w:ind w:right="24"/>
              <w:jc w:val="right"/>
              <w:rPr>
                <w:rFonts w:ascii="Lato" w:hAnsi="Lato"/>
                <w:sz w:val="19"/>
              </w:rPr>
            </w:pPr>
            <w:r w:rsidRPr="00C34425">
              <w:rPr>
                <w:rFonts w:ascii="Lato" w:hAnsi="Lato"/>
                <w:sz w:val="19"/>
              </w:rPr>
              <w:t>463</w:t>
            </w:r>
          </w:p>
        </w:tc>
        <w:tc>
          <w:tcPr>
            <w:tcW w:w="1540" w:type="dxa"/>
            <w:shd w:val="clear" w:color="auto" w:fill="auto"/>
            <w:vAlign w:val="bottom"/>
          </w:tcPr>
          <w:p w14:paraId="03549CBD" w14:textId="77777777" w:rsidR="00000000" w:rsidRPr="00C34425" w:rsidRDefault="008C498F">
            <w:pPr>
              <w:spacing w:line="0" w:lineRule="atLeast"/>
              <w:ind w:right="4"/>
              <w:jc w:val="right"/>
              <w:rPr>
                <w:rFonts w:ascii="Lato" w:hAnsi="Lato"/>
                <w:sz w:val="19"/>
              </w:rPr>
            </w:pPr>
            <w:r w:rsidRPr="00C34425">
              <w:rPr>
                <w:rFonts w:ascii="Lato" w:hAnsi="Lato"/>
                <w:sz w:val="19"/>
              </w:rPr>
              <w:t>4,597</w:t>
            </w:r>
          </w:p>
        </w:tc>
      </w:tr>
      <w:tr w:rsidR="00000000" w:rsidRPr="00C34425" w14:paraId="4A13C5A5" w14:textId="77777777">
        <w:trPr>
          <w:trHeight w:val="252"/>
        </w:trPr>
        <w:tc>
          <w:tcPr>
            <w:tcW w:w="2740" w:type="dxa"/>
            <w:shd w:val="clear" w:color="auto" w:fill="auto"/>
            <w:vAlign w:val="bottom"/>
          </w:tcPr>
          <w:p w14:paraId="077AC5C6" w14:textId="77777777" w:rsidR="00000000" w:rsidRPr="00C34425" w:rsidRDefault="008C498F">
            <w:pPr>
              <w:spacing w:line="0" w:lineRule="atLeast"/>
              <w:ind w:left="40"/>
              <w:rPr>
                <w:rFonts w:ascii="Lato" w:hAnsi="Lato"/>
                <w:sz w:val="19"/>
              </w:rPr>
            </w:pPr>
            <w:r w:rsidRPr="00C34425">
              <w:rPr>
                <w:rFonts w:ascii="Lato" w:hAnsi="Lato"/>
                <w:sz w:val="19"/>
              </w:rPr>
              <w:t>Village of Huntington Bay</w:t>
            </w:r>
          </w:p>
        </w:tc>
        <w:tc>
          <w:tcPr>
            <w:tcW w:w="1480" w:type="dxa"/>
            <w:shd w:val="clear" w:color="auto" w:fill="auto"/>
            <w:vAlign w:val="bottom"/>
          </w:tcPr>
          <w:p w14:paraId="0C01F1FB"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41ACF4BD" w14:textId="77777777" w:rsidR="00000000" w:rsidRPr="00C34425" w:rsidRDefault="008C498F">
            <w:pPr>
              <w:spacing w:line="0" w:lineRule="atLeast"/>
              <w:ind w:right="164"/>
              <w:jc w:val="right"/>
              <w:rPr>
                <w:rFonts w:ascii="Lato" w:hAnsi="Lato"/>
                <w:sz w:val="19"/>
              </w:rPr>
            </w:pPr>
            <w:r w:rsidRPr="00C34425">
              <w:rPr>
                <w:rFonts w:ascii="Lato" w:hAnsi="Lato"/>
                <w:sz w:val="19"/>
              </w:rPr>
              <w:t>8,314</w:t>
            </w:r>
          </w:p>
        </w:tc>
        <w:tc>
          <w:tcPr>
            <w:tcW w:w="1140" w:type="dxa"/>
            <w:shd w:val="clear" w:color="auto" w:fill="auto"/>
            <w:vAlign w:val="bottom"/>
          </w:tcPr>
          <w:p w14:paraId="2335C63C" w14:textId="77777777" w:rsidR="00000000" w:rsidRPr="00C34425" w:rsidRDefault="008C498F">
            <w:pPr>
              <w:spacing w:line="0" w:lineRule="atLeast"/>
              <w:ind w:right="84"/>
              <w:jc w:val="right"/>
              <w:rPr>
                <w:rFonts w:ascii="Lato" w:hAnsi="Lato"/>
                <w:sz w:val="19"/>
              </w:rPr>
            </w:pPr>
            <w:r w:rsidRPr="00C34425">
              <w:rPr>
                <w:rFonts w:ascii="Lato" w:hAnsi="Lato"/>
                <w:sz w:val="19"/>
              </w:rPr>
              <w:t>8,314</w:t>
            </w:r>
          </w:p>
        </w:tc>
        <w:tc>
          <w:tcPr>
            <w:tcW w:w="960" w:type="dxa"/>
            <w:shd w:val="clear" w:color="auto" w:fill="auto"/>
            <w:vAlign w:val="bottom"/>
          </w:tcPr>
          <w:p w14:paraId="6102C1E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D5165A" w14:textId="77777777" w:rsidR="00000000" w:rsidRPr="00C34425" w:rsidRDefault="008C498F">
            <w:pPr>
              <w:spacing w:line="0" w:lineRule="atLeast"/>
              <w:ind w:right="24"/>
              <w:jc w:val="right"/>
              <w:rPr>
                <w:rFonts w:ascii="Lato" w:hAnsi="Lato"/>
                <w:sz w:val="19"/>
              </w:rPr>
            </w:pPr>
            <w:r w:rsidRPr="00C34425">
              <w:rPr>
                <w:rFonts w:ascii="Lato" w:hAnsi="Lato"/>
                <w:sz w:val="19"/>
              </w:rPr>
              <w:t>931</w:t>
            </w:r>
          </w:p>
        </w:tc>
        <w:tc>
          <w:tcPr>
            <w:tcW w:w="1540" w:type="dxa"/>
            <w:shd w:val="clear" w:color="auto" w:fill="auto"/>
            <w:vAlign w:val="bottom"/>
          </w:tcPr>
          <w:p w14:paraId="26C76253" w14:textId="77777777" w:rsidR="00000000" w:rsidRPr="00C34425" w:rsidRDefault="008C498F">
            <w:pPr>
              <w:spacing w:line="0" w:lineRule="atLeast"/>
              <w:ind w:right="4"/>
              <w:jc w:val="right"/>
              <w:rPr>
                <w:rFonts w:ascii="Lato" w:hAnsi="Lato"/>
                <w:sz w:val="19"/>
              </w:rPr>
            </w:pPr>
            <w:r w:rsidRPr="00C34425">
              <w:rPr>
                <w:rFonts w:ascii="Lato" w:hAnsi="Lato"/>
                <w:sz w:val="19"/>
              </w:rPr>
              <w:t>9,245</w:t>
            </w:r>
          </w:p>
        </w:tc>
      </w:tr>
      <w:tr w:rsidR="00000000" w:rsidRPr="00C34425" w14:paraId="3C23D537" w14:textId="77777777">
        <w:trPr>
          <w:trHeight w:val="252"/>
        </w:trPr>
        <w:tc>
          <w:tcPr>
            <w:tcW w:w="2740" w:type="dxa"/>
            <w:shd w:val="clear" w:color="auto" w:fill="auto"/>
            <w:vAlign w:val="bottom"/>
          </w:tcPr>
          <w:p w14:paraId="73922D52" w14:textId="77777777" w:rsidR="00000000" w:rsidRPr="00C34425" w:rsidRDefault="008C498F">
            <w:pPr>
              <w:spacing w:line="0" w:lineRule="atLeast"/>
              <w:ind w:left="40"/>
              <w:rPr>
                <w:rFonts w:ascii="Lato" w:hAnsi="Lato"/>
                <w:sz w:val="19"/>
              </w:rPr>
            </w:pPr>
            <w:r w:rsidRPr="00C34425">
              <w:rPr>
                <w:rFonts w:ascii="Lato" w:hAnsi="Lato"/>
                <w:sz w:val="19"/>
              </w:rPr>
              <w:t>Village of Islandia</w:t>
            </w:r>
          </w:p>
        </w:tc>
        <w:tc>
          <w:tcPr>
            <w:tcW w:w="1480" w:type="dxa"/>
            <w:shd w:val="clear" w:color="auto" w:fill="auto"/>
            <w:vAlign w:val="bottom"/>
          </w:tcPr>
          <w:p w14:paraId="49E18F96"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6D4E3D70" w14:textId="77777777" w:rsidR="00000000" w:rsidRPr="00C34425" w:rsidRDefault="008C498F">
            <w:pPr>
              <w:spacing w:line="0" w:lineRule="atLeast"/>
              <w:ind w:right="164"/>
              <w:jc w:val="right"/>
              <w:rPr>
                <w:rFonts w:ascii="Lato" w:hAnsi="Lato"/>
                <w:sz w:val="19"/>
              </w:rPr>
            </w:pPr>
            <w:r w:rsidRPr="00C34425">
              <w:rPr>
                <w:rFonts w:ascii="Lato" w:hAnsi="Lato"/>
                <w:sz w:val="19"/>
              </w:rPr>
              <w:t>7,452</w:t>
            </w:r>
          </w:p>
        </w:tc>
        <w:tc>
          <w:tcPr>
            <w:tcW w:w="1140" w:type="dxa"/>
            <w:shd w:val="clear" w:color="auto" w:fill="auto"/>
            <w:vAlign w:val="bottom"/>
          </w:tcPr>
          <w:p w14:paraId="6D97EA9F" w14:textId="77777777" w:rsidR="00000000" w:rsidRPr="00C34425" w:rsidRDefault="008C498F">
            <w:pPr>
              <w:spacing w:line="0" w:lineRule="atLeast"/>
              <w:ind w:right="84"/>
              <w:jc w:val="right"/>
              <w:rPr>
                <w:rFonts w:ascii="Lato" w:hAnsi="Lato"/>
                <w:sz w:val="19"/>
              </w:rPr>
            </w:pPr>
            <w:r w:rsidRPr="00C34425">
              <w:rPr>
                <w:rFonts w:ascii="Lato" w:hAnsi="Lato"/>
                <w:sz w:val="19"/>
              </w:rPr>
              <w:t>7,452</w:t>
            </w:r>
          </w:p>
        </w:tc>
        <w:tc>
          <w:tcPr>
            <w:tcW w:w="960" w:type="dxa"/>
            <w:shd w:val="clear" w:color="auto" w:fill="auto"/>
            <w:vAlign w:val="bottom"/>
          </w:tcPr>
          <w:p w14:paraId="7810B63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2A6D50" w14:textId="77777777" w:rsidR="00000000" w:rsidRPr="00C34425" w:rsidRDefault="008C498F">
            <w:pPr>
              <w:spacing w:line="0" w:lineRule="atLeast"/>
              <w:ind w:right="24"/>
              <w:jc w:val="right"/>
              <w:rPr>
                <w:rFonts w:ascii="Lato" w:hAnsi="Lato"/>
                <w:sz w:val="19"/>
              </w:rPr>
            </w:pPr>
            <w:r w:rsidRPr="00C34425">
              <w:rPr>
                <w:rFonts w:ascii="Lato" w:hAnsi="Lato"/>
                <w:sz w:val="19"/>
              </w:rPr>
              <w:t>834</w:t>
            </w:r>
          </w:p>
        </w:tc>
        <w:tc>
          <w:tcPr>
            <w:tcW w:w="1540" w:type="dxa"/>
            <w:shd w:val="clear" w:color="auto" w:fill="auto"/>
            <w:vAlign w:val="bottom"/>
          </w:tcPr>
          <w:p w14:paraId="5AB0651C" w14:textId="77777777" w:rsidR="00000000" w:rsidRPr="00C34425" w:rsidRDefault="008C498F">
            <w:pPr>
              <w:spacing w:line="0" w:lineRule="atLeast"/>
              <w:ind w:right="4"/>
              <w:jc w:val="right"/>
              <w:rPr>
                <w:rFonts w:ascii="Lato" w:hAnsi="Lato"/>
                <w:sz w:val="19"/>
              </w:rPr>
            </w:pPr>
            <w:r w:rsidRPr="00C34425">
              <w:rPr>
                <w:rFonts w:ascii="Lato" w:hAnsi="Lato"/>
                <w:sz w:val="19"/>
              </w:rPr>
              <w:t>8,286</w:t>
            </w:r>
          </w:p>
        </w:tc>
      </w:tr>
      <w:tr w:rsidR="00000000" w:rsidRPr="00C34425" w14:paraId="38401C16" w14:textId="77777777">
        <w:trPr>
          <w:trHeight w:val="252"/>
        </w:trPr>
        <w:tc>
          <w:tcPr>
            <w:tcW w:w="2740" w:type="dxa"/>
            <w:shd w:val="clear" w:color="auto" w:fill="auto"/>
            <w:vAlign w:val="bottom"/>
          </w:tcPr>
          <w:p w14:paraId="45B763FD" w14:textId="77777777" w:rsidR="00000000" w:rsidRPr="00C34425" w:rsidRDefault="008C498F">
            <w:pPr>
              <w:spacing w:line="0" w:lineRule="atLeast"/>
              <w:ind w:left="40"/>
              <w:rPr>
                <w:rFonts w:ascii="Lato" w:hAnsi="Lato"/>
                <w:sz w:val="19"/>
              </w:rPr>
            </w:pPr>
            <w:r w:rsidRPr="00C34425">
              <w:rPr>
                <w:rFonts w:ascii="Lato" w:hAnsi="Lato"/>
                <w:sz w:val="19"/>
              </w:rPr>
              <w:t>Village of Lake G</w:t>
            </w:r>
            <w:r w:rsidRPr="00C34425">
              <w:rPr>
                <w:rFonts w:ascii="Lato" w:hAnsi="Lato"/>
                <w:sz w:val="19"/>
              </w:rPr>
              <w:t>rove</w:t>
            </w:r>
          </w:p>
        </w:tc>
        <w:tc>
          <w:tcPr>
            <w:tcW w:w="1480" w:type="dxa"/>
            <w:shd w:val="clear" w:color="auto" w:fill="auto"/>
            <w:vAlign w:val="bottom"/>
          </w:tcPr>
          <w:p w14:paraId="2783C5EA"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054C7628" w14:textId="77777777" w:rsidR="00000000" w:rsidRPr="00C34425" w:rsidRDefault="008C498F">
            <w:pPr>
              <w:spacing w:line="0" w:lineRule="atLeast"/>
              <w:ind w:right="164"/>
              <w:jc w:val="right"/>
              <w:rPr>
                <w:rFonts w:ascii="Lato" w:hAnsi="Lato"/>
                <w:sz w:val="19"/>
              </w:rPr>
            </w:pPr>
            <w:r w:rsidRPr="00C34425">
              <w:rPr>
                <w:rFonts w:ascii="Lato" w:hAnsi="Lato"/>
                <w:sz w:val="19"/>
              </w:rPr>
              <w:t>63,199</w:t>
            </w:r>
          </w:p>
        </w:tc>
        <w:tc>
          <w:tcPr>
            <w:tcW w:w="1140" w:type="dxa"/>
            <w:shd w:val="clear" w:color="auto" w:fill="auto"/>
            <w:vAlign w:val="bottom"/>
          </w:tcPr>
          <w:p w14:paraId="615D8F55" w14:textId="77777777" w:rsidR="00000000" w:rsidRPr="00C34425" w:rsidRDefault="008C498F">
            <w:pPr>
              <w:spacing w:line="0" w:lineRule="atLeast"/>
              <w:ind w:right="84"/>
              <w:jc w:val="right"/>
              <w:rPr>
                <w:rFonts w:ascii="Lato" w:hAnsi="Lato"/>
                <w:sz w:val="19"/>
              </w:rPr>
            </w:pPr>
            <w:r w:rsidRPr="00C34425">
              <w:rPr>
                <w:rFonts w:ascii="Lato" w:hAnsi="Lato"/>
                <w:sz w:val="19"/>
              </w:rPr>
              <w:t>63,199</w:t>
            </w:r>
          </w:p>
        </w:tc>
        <w:tc>
          <w:tcPr>
            <w:tcW w:w="960" w:type="dxa"/>
            <w:shd w:val="clear" w:color="auto" w:fill="auto"/>
            <w:vAlign w:val="bottom"/>
          </w:tcPr>
          <w:p w14:paraId="5D508F9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A05F6D" w14:textId="77777777" w:rsidR="00000000" w:rsidRPr="00C34425" w:rsidRDefault="008C498F">
            <w:pPr>
              <w:spacing w:line="0" w:lineRule="atLeast"/>
              <w:ind w:right="24"/>
              <w:jc w:val="right"/>
              <w:rPr>
                <w:rFonts w:ascii="Lato" w:hAnsi="Lato"/>
                <w:sz w:val="19"/>
              </w:rPr>
            </w:pPr>
            <w:r w:rsidRPr="00C34425">
              <w:rPr>
                <w:rFonts w:ascii="Lato" w:hAnsi="Lato"/>
                <w:sz w:val="19"/>
              </w:rPr>
              <w:t>7,074</w:t>
            </w:r>
          </w:p>
        </w:tc>
        <w:tc>
          <w:tcPr>
            <w:tcW w:w="1540" w:type="dxa"/>
            <w:shd w:val="clear" w:color="auto" w:fill="auto"/>
            <w:vAlign w:val="bottom"/>
          </w:tcPr>
          <w:p w14:paraId="0179C9D2" w14:textId="77777777" w:rsidR="00000000" w:rsidRPr="00C34425" w:rsidRDefault="008C498F">
            <w:pPr>
              <w:spacing w:line="0" w:lineRule="atLeast"/>
              <w:ind w:right="4"/>
              <w:jc w:val="right"/>
              <w:rPr>
                <w:rFonts w:ascii="Lato" w:hAnsi="Lato"/>
                <w:sz w:val="19"/>
              </w:rPr>
            </w:pPr>
            <w:r w:rsidRPr="00C34425">
              <w:rPr>
                <w:rFonts w:ascii="Lato" w:hAnsi="Lato"/>
                <w:sz w:val="19"/>
              </w:rPr>
              <w:t>70,273</w:t>
            </w:r>
          </w:p>
        </w:tc>
      </w:tr>
      <w:tr w:rsidR="00000000" w:rsidRPr="00C34425" w14:paraId="61385103" w14:textId="77777777">
        <w:trPr>
          <w:trHeight w:val="252"/>
        </w:trPr>
        <w:tc>
          <w:tcPr>
            <w:tcW w:w="2740" w:type="dxa"/>
            <w:shd w:val="clear" w:color="auto" w:fill="auto"/>
            <w:vAlign w:val="bottom"/>
          </w:tcPr>
          <w:p w14:paraId="0E824493" w14:textId="77777777" w:rsidR="00000000" w:rsidRPr="00C34425" w:rsidRDefault="008C498F">
            <w:pPr>
              <w:spacing w:line="0" w:lineRule="atLeast"/>
              <w:ind w:left="40"/>
              <w:rPr>
                <w:rFonts w:ascii="Lato" w:hAnsi="Lato"/>
                <w:sz w:val="19"/>
              </w:rPr>
            </w:pPr>
            <w:r w:rsidRPr="00C34425">
              <w:rPr>
                <w:rFonts w:ascii="Lato" w:hAnsi="Lato"/>
                <w:sz w:val="19"/>
              </w:rPr>
              <w:t>Village of Lindenhurst</w:t>
            </w:r>
          </w:p>
        </w:tc>
        <w:tc>
          <w:tcPr>
            <w:tcW w:w="1480" w:type="dxa"/>
            <w:shd w:val="clear" w:color="auto" w:fill="auto"/>
            <w:vAlign w:val="bottom"/>
          </w:tcPr>
          <w:p w14:paraId="368D6C68"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6A84A3AD" w14:textId="77777777" w:rsidR="00000000" w:rsidRPr="00C34425" w:rsidRDefault="008C498F">
            <w:pPr>
              <w:spacing w:line="0" w:lineRule="atLeast"/>
              <w:ind w:right="164"/>
              <w:jc w:val="right"/>
              <w:rPr>
                <w:rFonts w:ascii="Lato" w:hAnsi="Lato"/>
                <w:sz w:val="19"/>
              </w:rPr>
            </w:pPr>
            <w:r w:rsidRPr="00C34425">
              <w:rPr>
                <w:rFonts w:ascii="Lato" w:hAnsi="Lato"/>
                <w:sz w:val="19"/>
              </w:rPr>
              <w:t>542,383</w:t>
            </w:r>
          </w:p>
        </w:tc>
        <w:tc>
          <w:tcPr>
            <w:tcW w:w="1140" w:type="dxa"/>
            <w:shd w:val="clear" w:color="auto" w:fill="auto"/>
            <w:vAlign w:val="bottom"/>
          </w:tcPr>
          <w:p w14:paraId="7D881223" w14:textId="77777777" w:rsidR="00000000" w:rsidRPr="00C34425" w:rsidRDefault="008C498F">
            <w:pPr>
              <w:spacing w:line="0" w:lineRule="atLeast"/>
              <w:ind w:right="84"/>
              <w:jc w:val="right"/>
              <w:rPr>
                <w:rFonts w:ascii="Lato" w:hAnsi="Lato"/>
                <w:sz w:val="19"/>
              </w:rPr>
            </w:pPr>
            <w:r w:rsidRPr="00C34425">
              <w:rPr>
                <w:rFonts w:ascii="Lato" w:hAnsi="Lato"/>
                <w:sz w:val="19"/>
              </w:rPr>
              <w:t>542,383</w:t>
            </w:r>
          </w:p>
        </w:tc>
        <w:tc>
          <w:tcPr>
            <w:tcW w:w="960" w:type="dxa"/>
            <w:shd w:val="clear" w:color="auto" w:fill="auto"/>
            <w:vAlign w:val="bottom"/>
          </w:tcPr>
          <w:p w14:paraId="682CD7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B4C984A" w14:textId="77777777" w:rsidR="00000000" w:rsidRPr="00C34425" w:rsidRDefault="008C498F">
            <w:pPr>
              <w:spacing w:line="0" w:lineRule="atLeast"/>
              <w:ind w:right="24"/>
              <w:jc w:val="right"/>
              <w:rPr>
                <w:rFonts w:ascii="Lato" w:hAnsi="Lato"/>
                <w:sz w:val="19"/>
              </w:rPr>
            </w:pPr>
            <w:r w:rsidRPr="00C34425">
              <w:rPr>
                <w:rFonts w:ascii="Lato" w:hAnsi="Lato"/>
                <w:sz w:val="19"/>
              </w:rPr>
              <w:t>60,709</w:t>
            </w:r>
          </w:p>
        </w:tc>
        <w:tc>
          <w:tcPr>
            <w:tcW w:w="1540" w:type="dxa"/>
            <w:shd w:val="clear" w:color="auto" w:fill="auto"/>
            <w:vAlign w:val="bottom"/>
          </w:tcPr>
          <w:p w14:paraId="647B1743" w14:textId="77777777" w:rsidR="00000000" w:rsidRPr="00C34425" w:rsidRDefault="008C498F">
            <w:pPr>
              <w:spacing w:line="0" w:lineRule="atLeast"/>
              <w:ind w:right="4"/>
              <w:jc w:val="right"/>
              <w:rPr>
                <w:rFonts w:ascii="Lato" w:hAnsi="Lato"/>
                <w:sz w:val="19"/>
              </w:rPr>
            </w:pPr>
            <w:r w:rsidRPr="00C34425">
              <w:rPr>
                <w:rFonts w:ascii="Lato" w:hAnsi="Lato"/>
                <w:sz w:val="19"/>
              </w:rPr>
              <w:t>603,092</w:t>
            </w:r>
          </w:p>
        </w:tc>
      </w:tr>
      <w:tr w:rsidR="00000000" w:rsidRPr="00C34425" w14:paraId="3A614471" w14:textId="77777777">
        <w:trPr>
          <w:trHeight w:val="252"/>
        </w:trPr>
        <w:tc>
          <w:tcPr>
            <w:tcW w:w="2740" w:type="dxa"/>
            <w:shd w:val="clear" w:color="auto" w:fill="auto"/>
            <w:vAlign w:val="bottom"/>
          </w:tcPr>
          <w:p w14:paraId="4888BA9A" w14:textId="77777777" w:rsidR="00000000" w:rsidRPr="00C34425" w:rsidRDefault="008C498F">
            <w:pPr>
              <w:spacing w:line="0" w:lineRule="atLeast"/>
              <w:ind w:left="40"/>
              <w:rPr>
                <w:rFonts w:ascii="Lato" w:hAnsi="Lato"/>
                <w:sz w:val="19"/>
              </w:rPr>
            </w:pPr>
            <w:r w:rsidRPr="00C34425">
              <w:rPr>
                <w:rFonts w:ascii="Lato" w:hAnsi="Lato"/>
                <w:sz w:val="19"/>
              </w:rPr>
              <w:t>Village of Lloyd Harbor</w:t>
            </w:r>
          </w:p>
        </w:tc>
        <w:tc>
          <w:tcPr>
            <w:tcW w:w="1480" w:type="dxa"/>
            <w:shd w:val="clear" w:color="auto" w:fill="auto"/>
            <w:vAlign w:val="bottom"/>
          </w:tcPr>
          <w:p w14:paraId="406B8FF8"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797EF7C1" w14:textId="77777777" w:rsidR="00000000" w:rsidRPr="00C34425" w:rsidRDefault="008C498F">
            <w:pPr>
              <w:spacing w:line="0" w:lineRule="atLeast"/>
              <w:ind w:right="164"/>
              <w:jc w:val="right"/>
              <w:rPr>
                <w:rFonts w:ascii="Lato" w:hAnsi="Lato"/>
                <w:sz w:val="19"/>
              </w:rPr>
            </w:pPr>
            <w:r w:rsidRPr="00C34425">
              <w:rPr>
                <w:rFonts w:ascii="Lato" w:hAnsi="Lato"/>
                <w:sz w:val="19"/>
              </w:rPr>
              <w:t>14,373</w:t>
            </w:r>
          </w:p>
        </w:tc>
        <w:tc>
          <w:tcPr>
            <w:tcW w:w="1140" w:type="dxa"/>
            <w:shd w:val="clear" w:color="auto" w:fill="auto"/>
            <w:vAlign w:val="bottom"/>
          </w:tcPr>
          <w:p w14:paraId="16F39F14" w14:textId="77777777" w:rsidR="00000000" w:rsidRPr="00C34425" w:rsidRDefault="008C498F">
            <w:pPr>
              <w:spacing w:line="0" w:lineRule="atLeast"/>
              <w:ind w:right="84"/>
              <w:jc w:val="right"/>
              <w:rPr>
                <w:rFonts w:ascii="Lato" w:hAnsi="Lato"/>
                <w:sz w:val="19"/>
              </w:rPr>
            </w:pPr>
            <w:r w:rsidRPr="00C34425">
              <w:rPr>
                <w:rFonts w:ascii="Lato" w:hAnsi="Lato"/>
                <w:sz w:val="19"/>
              </w:rPr>
              <w:t>14,373</w:t>
            </w:r>
          </w:p>
        </w:tc>
        <w:tc>
          <w:tcPr>
            <w:tcW w:w="960" w:type="dxa"/>
            <w:shd w:val="clear" w:color="auto" w:fill="auto"/>
            <w:vAlign w:val="bottom"/>
          </w:tcPr>
          <w:p w14:paraId="1B2A6E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DA185F" w14:textId="77777777" w:rsidR="00000000" w:rsidRPr="00C34425" w:rsidRDefault="008C498F">
            <w:pPr>
              <w:spacing w:line="0" w:lineRule="atLeast"/>
              <w:ind w:right="24"/>
              <w:jc w:val="right"/>
              <w:rPr>
                <w:rFonts w:ascii="Lato" w:hAnsi="Lato"/>
                <w:sz w:val="19"/>
              </w:rPr>
            </w:pPr>
            <w:r w:rsidRPr="00C34425">
              <w:rPr>
                <w:rFonts w:ascii="Lato" w:hAnsi="Lato"/>
                <w:sz w:val="19"/>
              </w:rPr>
              <w:t>1,609</w:t>
            </w:r>
          </w:p>
        </w:tc>
        <w:tc>
          <w:tcPr>
            <w:tcW w:w="1540" w:type="dxa"/>
            <w:shd w:val="clear" w:color="auto" w:fill="auto"/>
            <w:vAlign w:val="bottom"/>
          </w:tcPr>
          <w:p w14:paraId="5AE5BBC4" w14:textId="77777777" w:rsidR="00000000" w:rsidRPr="00C34425" w:rsidRDefault="008C498F">
            <w:pPr>
              <w:spacing w:line="0" w:lineRule="atLeast"/>
              <w:ind w:right="4"/>
              <w:jc w:val="right"/>
              <w:rPr>
                <w:rFonts w:ascii="Lato" w:hAnsi="Lato"/>
                <w:sz w:val="19"/>
              </w:rPr>
            </w:pPr>
            <w:r w:rsidRPr="00C34425">
              <w:rPr>
                <w:rFonts w:ascii="Lato" w:hAnsi="Lato"/>
                <w:sz w:val="19"/>
              </w:rPr>
              <w:t>15,982</w:t>
            </w:r>
          </w:p>
        </w:tc>
      </w:tr>
      <w:tr w:rsidR="00000000" w:rsidRPr="00C34425" w14:paraId="714970B7" w14:textId="77777777">
        <w:trPr>
          <w:trHeight w:val="252"/>
        </w:trPr>
        <w:tc>
          <w:tcPr>
            <w:tcW w:w="2740" w:type="dxa"/>
            <w:shd w:val="clear" w:color="auto" w:fill="auto"/>
            <w:vAlign w:val="bottom"/>
          </w:tcPr>
          <w:p w14:paraId="408B6EA7" w14:textId="77777777" w:rsidR="00000000" w:rsidRPr="00C34425" w:rsidRDefault="008C498F">
            <w:pPr>
              <w:spacing w:line="0" w:lineRule="atLeast"/>
              <w:ind w:left="40"/>
              <w:rPr>
                <w:rFonts w:ascii="Lato" w:hAnsi="Lato"/>
                <w:sz w:val="19"/>
              </w:rPr>
            </w:pPr>
            <w:r w:rsidRPr="00C34425">
              <w:rPr>
                <w:rFonts w:ascii="Lato" w:hAnsi="Lato"/>
                <w:sz w:val="19"/>
              </w:rPr>
              <w:t>Village of Nissequogue</w:t>
            </w:r>
          </w:p>
        </w:tc>
        <w:tc>
          <w:tcPr>
            <w:tcW w:w="1480" w:type="dxa"/>
            <w:shd w:val="clear" w:color="auto" w:fill="auto"/>
            <w:vAlign w:val="bottom"/>
          </w:tcPr>
          <w:p w14:paraId="4020E112"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486758AA" w14:textId="77777777" w:rsidR="00000000" w:rsidRPr="00C34425" w:rsidRDefault="008C498F">
            <w:pPr>
              <w:spacing w:line="0" w:lineRule="atLeast"/>
              <w:ind w:right="164"/>
              <w:jc w:val="right"/>
              <w:rPr>
                <w:rFonts w:ascii="Lato" w:hAnsi="Lato"/>
                <w:sz w:val="19"/>
              </w:rPr>
            </w:pPr>
            <w:r w:rsidRPr="00C34425">
              <w:rPr>
                <w:rFonts w:ascii="Lato" w:hAnsi="Lato"/>
                <w:sz w:val="19"/>
              </w:rPr>
              <w:t>5,209</w:t>
            </w:r>
          </w:p>
        </w:tc>
        <w:tc>
          <w:tcPr>
            <w:tcW w:w="1140" w:type="dxa"/>
            <w:shd w:val="clear" w:color="auto" w:fill="auto"/>
            <w:vAlign w:val="bottom"/>
          </w:tcPr>
          <w:p w14:paraId="3FC14587" w14:textId="77777777" w:rsidR="00000000" w:rsidRPr="00C34425" w:rsidRDefault="008C498F">
            <w:pPr>
              <w:spacing w:line="0" w:lineRule="atLeast"/>
              <w:ind w:right="84"/>
              <w:jc w:val="right"/>
              <w:rPr>
                <w:rFonts w:ascii="Lato" w:hAnsi="Lato"/>
                <w:sz w:val="19"/>
              </w:rPr>
            </w:pPr>
            <w:r w:rsidRPr="00C34425">
              <w:rPr>
                <w:rFonts w:ascii="Lato" w:hAnsi="Lato"/>
                <w:sz w:val="19"/>
              </w:rPr>
              <w:t>5,209</w:t>
            </w:r>
          </w:p>
        </w:tc>
        <w:tc>
          <w:tcPr>
            <w:tcW w:w="960" w:type="dxa"/>
            <w:shd w:val="clear" w:color="auto" w:fill="auto"/>
            <w:vAlign w:val="bottom"/>
          </w:tcPr>
          <w:p w14:paraId="749528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485BDD" w14:textId="77777777" w:rsidR="00000000" w:rsidRPr="00C34425" w:rsidRDefault="008C498F">
            <w:pPr>
              <w:spacing w:line="0" w:lineRule="atLeast"/>
              <w:ind w:right="24"/>
              <w:jc w:val="right"/>
              <w:rPr>
                <w:rFonts w:ascii="Lato" w:hAnsi="Lato"/>
                <w:sz w:val="19"/>
              </w:rPr>
            </w:pPr>
            <w:r w:rsidRPr="00C34425">
              <w:rPr>
                <w:rFonts w:ascii="Lato" w:hAnsi="Lato"/>
                <w:sz w:val="19"/>
              </w:rPr>
              <w:t>583</w:t>
            </w:r>
          </w:p>
        </w:tc>
        <w:tc>
          <w:tcPr>
            <w:tcW w:w="1540" w:type="dxa"/>
            <w:shd w:val="clear" w:color="auto" w:fill="auto"/>
            <w:vAlign w:val="bottom"/>
          </w:tcPr>
          <w:p w14:paraId="07F8DD2B" w14:textId="77777777" w:rsidR="00000000" w:rsidRPr="00C34425" w:rsidRDefault="008C498F">
            <w:pPr>
              <w:spacing w:line="0" w:lineRule="atLeast"/>
              <w:ind w:right="4"/>
              <w:jc w:val="right"/>
              <w:rPr>
                <w:rFonts w:ascii="Lato" w:hAnsi="Lato"/>
                <w:sz w:val="19"/>
              </w:rPr>
            </w:pPr>
            <w:r w:rsidRPr="00C34425">
              <w:rPr>
                <w:rFonts w:ascii="Lato" w:hAnsi="Lato"/>
                <w:sz w:val="19"/>
              </w:rPr>
              <w:t>5,792</w:t>
            </w:r>
          </w:p>
        </w:tc>
      </w:tr>
      <w:tr w:rsidR="00000000" w:rsidRPr="00C34425" w14:paraId="3F97453A" w14:textId="77777777">
        <w:trPr>
          <w:trHeight w:val="252"/>
        </w:trPr>
        <w:tc>
          <w:tcPr>
            <w:tcW w:w="2740" w:type="dxa"/>
            <w:shd w:val="clear" w:color="auto" w:fill="auto"/>
            <w:vAlign w:val="bottom"/>
          </w:tcPr>
          <w:p w14:paraId="2976223B" w14:textId="77777777" w:rsidR="00000000" w:rsidRPr="00C34425" w:rsidRDefault="008C498F">
            <w:pPr>
              <w:spacing w:line="0" w:lineRule="atLeast"/>
              <w:ind w:left="40"/>
              <w:rPr>
                <w:rFonts w:ascii="Lato" w:hAnsi="Lato"/>
                <w:sz w:val="19"/>
              </w:rPr>
            </w:pPr>
            <w:r w:rsidRPr="00C34425">
              <w:rPr>
                <w:rFonts w:ascii="Lato" w:hAnsi="Lato"/>
                <w:sz w:val="19"/>
              </w:rPr>
              <w:t>Village of North Haven</w:t>
            </w:r>
          </w:p>
        </w:tc>
        <w:tc>
          <w:tcPr>
            <w:tcW w:w="1480" w:type="dxa"/>
            <w:shd w:val="clear" w:color="auto" w:fill="auto"/>
            <w:vAlign w:val="bottom"/>
          </w:tcPr>
          <w:p w14:paraId="340BEDC0"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48ACC10E" w14:textId="77777777" w:rsidR="00000000" w:rsidRPr="00C34425" w:rsidRDefault="008C498F">
            <w:pPr>
              <w:spacing w:line="0" w:lineRule="atLeast"/>
              <w:ind w:right="164"/>
              <w:jc w:val="right"/>
              <w:rPr>
                <w:rFonts w:ascii="Lato" w:hAnsi="Lato"/>
                <w:sz w:val="19"/>
              </w:rPr>
            </w:pPr>
            <w:r w:rsidRPr="00C34425">
              <w:rPr>
                <w:rFonts w:ascii="Lato" w:hAnsi="Lato"/>
                <w:sz w:val="19"/>
              </w:rPr>
              <w:t>2,940</w:t>
            </w:r>
          </w:p>
        </w:tc>
        <w:tc>
          <w:tcPr>
            <w:tcW w:w="1140" w:type="dxa"/>
            <w:shd w:val="clear" w:color="auto" w:fill="auto"/>
            <w:vAlign w:val="bottom"/>
          </w:tcPr>
          <w:p w14:paraId="26771BEA" w14:textId="77777777" w:rsidR="00000000" w:rsidRPr="00C34425" w:rsidRDefault="008C498F">
            <w:pPr>
              <w:spacing w:line="0" w:lineRule="atLeast"/>
              <w:ind w:right="84"/>
              <w:jc w:val="right"/>
              <w:rPr>
                <w:rFonts w:ascii="Lato" w:hAnsi="Lato"/>
                <w:sz w:val="19"/>
              </w:rPr>
            </w:pPr>
            <w:r w:rsidRPr="00C34425">
              <w:rPr>
                <w:rFonts w:ascii="Lato" w:hAnsi="Lato"/>
                <w:sz w:val="19"/>
              </w:rPr>
              <w:t>2,940</w:t>
            </w:r>
          </w:p>
        </w:tc>
        <w:tc>
          <w:tcPr>
            <w:tcW w:w="960" w:type="dxa"/>
            <w:shd w:val="clear" w:color="auto" w:fill="auto"/>
            <w:vAlign w:val="bottom"/>
          </w:tcPr>
          <w:p w14:paraId="4276B41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E73576" w14:textId="77777777" w:rsidR="00000000" w:rsidRPr="00C34425" w:rsidRDefault="008C498F">
            <w:pPr>
              <w:spacing w:line="0" w:lineRule="atLeast"/>
              <w:ind w:right="24"/>
              <w:jc w:val="right"/>
              <w:rPr>
                <w:rFonts w:ascii="Lato" w:hAnsi="Lato"/>
                <w:sz w:val="19"/>
              </w:rPr>
            </w:pPr>
            <w:r w:rsidRPr="00C34425">
              <w:rPr>
                <w:rFonts w:ascii="Lato" w:hAnsi="Lato"/>
                <w:sz w:val="19"/>
              </w:rPr>
              <w:t>329</w:t>
            </w:r>
          </w:p>
        </w:tc>
        <w:tc>
          <w:tcPr>
            <w:tcW w:w="1540" w:type="dxa"/>
            <w:shd w:val="clear" w:color="auto" w:fill="auto"/>
            <w:vAlign w:val="bottom"/>
          </w:tcPr>
          <w:p w14:paraId="66FAD3AB" w14:textId="77777777" w:rsidR="00000000" w:rsidRPr="00C34425" w:rsidRDefault="008C498F">
            <w:pPr>
              <w:spacing w:line="0" w:lineRule="atLeast"/>
              <w:ind w:right="4"/>
              <w:jc w:val="right"/>
              <w:rPr>
                <w:rFonts w:ascii="Lato" w:hAnsi="Lato"/>
                <w:sz w:val="19"/>
              </w:rPr>
            </w:pPr>
            <w:r w:rsidRPr="00C34425">
              <w:rPr>
                <w:rFonts w:ascii="Lato" w:hAnsi="Lato"/>
                <w:sz w:val="19"/>
              </w:rPr>
              <w:t>3,269</w:t>
            </w:r>
          </w:p>
        </w:tc>
      </w:tr>
      <w:tr w:rsidR="00000000" w:rsidRPr="00C34425" w14:paraId="3F116528" w14:textId="77777777">
        <w:trPr>
          <w:trHeight w:val="252"/>
        </w:trPr>
        <w:tc>
          <w:tcPr>
            <w:tcW w:w="2740" w:type="dxa"/>
            <w:shd w:val="clear" w:color="auto" w:fill="auto"/>
            <w:vAlign w:val="bottom"/>
          </w:tcPr>
          <w:p w14:paraId="29479072" w14:textId="77777777" w:rsidR="00000000" w:rsidRPr="00C34425" w:rsidRDefault="008C498F">
            <w:pPr>
              <w:spacing w:line="0" w:lineRule="atLeast"/>
              <w:ind w:left="40"/>
              <w:rPr>
                <w:rFonts w:ascii="Lato" w:hAnsi="Lato"/>
                <w:sz w:val="19"/>
              </w:rPr>
            </w:pPr>
            <w:r w:rsidRPr="00C34425">
              <w:rPr>
                <w:rFonts w:ascii="Lato" w:hAnsi="Lato"/>
                <w:sz w:val="19"/>
              </w:rPr>
              <w:t>Village of Northport</w:t>
            </w:r>
          </w:p>
        </w:tc>
        <w:tc>
          <w:tcPr>
            <w:tcW w:w="1480" w:type="dxa"/>
            <w:shd w:val="clear" w:color="auto" w:fill="auto"/>
            <w:vAlign w:val="bottom"/>
          </w:tcPr>
          <w:p w14:paraId="397D3F1B"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14EAB28C" w14:textId="77777777" w:rsidR="00000000" w:rsidRPr="00C34425" w:rsidRDefault="008C498F">
            <w:pPr>
              <w:spacing w:line="0" w:lineRule="atLeast"/>
              <w:ind w:right="164"/>
              <w:jc w:val="right"/>
              <w:rPr>
                <w:rFonts w:ascii="Lato" w:hAnsi="Lato"/>
                <w:sz w:val="19"/>
              </w:rPr>
            </w:pPr>
            <w:r w:rsidRPr="00C34425">
              <w:rPr>
                <w:rFonts w:ascii="Lato" w:hAnsi="Lato"/>
                <w:sz w:val="19"/>
              </w:rPr>
              <w:t>50,635</w:t>
            </w:r>
          </w:p>
        </w:tc>
        <w:tc>
          <w:tcPr>
            <w:tcW w:w="1140" w:type="dxa"/>
            <w:shd w:val="clear" w:color="auto" w:fill="auto"/>
            <w:vAlign w:val="bottom"/>
          </w:tcPr>
          <w:p w14:paraId="0AD06022" w14:textId="77777777" w:rsidR="00000000" w:rsidRPr="00C34425" w:rsidRDefault="008C498F">
            <w:pPr>
              <w:spacing w:line="0" w:lineRule="atLeast"/>
              <w:ind w:right="84"/>
              <w:jc w:val="right"/>
              <w:rPr>
                <w:rFonts w:ascii="Lato" w:hAnsi="Lato"/>
                <w:sz w:val="19"/>
              </w:rPr>
            </w:pPr>
            <w:r w:rsidRPr="00C34425">
              <w:rPr>
                <w:rFonts w:ascii="Lato" w:hAnsi="Lato"/>
                <w:sz w:val="19"/>
              </w:rPr>
              <w:t>50,635</w:t>
            </w:r>
          </w:p>
        </w:tc>
        <w:tc>
          <w:tcPr>
            <w:tcW w:w="960" w:type="dxa"/>
            <w:shd w:val="clear" w:color="auto" w:fill="auto"/>
            <w:vAlign w:val="bottom"/>
          </w:tcPr>
          <w:p w14:paraId="77049F7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666B08" w14:textId="77777777" w:rsidR="00000000" w:rsidRPr="00C34425" w:rsidRDefault="008C498F">
            <w:pPr>
              <w:spacing w:line="0" w:lineRule="atLeast"/>
              <w:ind w:right="24"/>
              <w:jc w:val="right"/>
              <w:rPr>
                <w:rFonts w:ascii="Lato" w:hAnsi="Lato"/>
                <w:sz w:val="19"/>
              </w:rPr>
            </w:pPr>
            <w:r w:rsidRPr="00C34425">
              <w:rPr>
                <w:rFonts w:ascii="Lato" w:hAnsi="Lato"/>
                <w:sz w:val="19"/>
              </w:rPr>
              <w:t>5,668</w:t>
            </w:r>
          </w:p>
        </w:tc>
        <w:tc>
          <w:tcPr>
            <w:tcW w:w="1540" w:type="dxa"/>
            <w:shd w:val="clear" w:color="auto" w:fill="auto"/>
            <w:vAlign w:val="bottom"/>
          </w:tcPr>
          <w:p w14:paraId="7F24BA70" w14:textId="77777777" w:rsidR="00000000" w:rsidRPr="00C34425" w:rsidRDefault="008C498F">
            <w:pPr>
              <w:spacing w:line="0" w:lineRule="atLeast"/>
              <w:ind w:right="4"/>
              <w:jc w:val="right"/>
              <w:rPr>
                <w:rFonts w:ascii="Lato" w:hAnsi="Lato"/>
                <w:sz w:val="19"/>
              </w:rPr>
            </w:pPr>
            <w:r w:rsidRPr="00C34425">
              <w:rPr>
                <w:rFonts w:ascii="Lato" w:hAnsi="Lato"/>
                <w:sz w:val="19"/>
              </w:rPr>
              <w:t>56,303</w:t>
            </w:r>
          </w:p>
        </w:tc>
      </w:tr>
      <w:tr w:rsidR="00000000" w:rsidRPr="00C34425" w14:paraId="058D6FB1" w14:textId="77777777">
        <w:trPr>
          <w:trHeight w:val="252"/>
        </w:trPr>
        <w:tc>
          <w:tcPr>
            <w:tcW w:w="2740" w:type="dxa"/>
            <w:shd w:val="clear" w:color="auto" w:fill="auto"/>
            <w:vAlign w:val="bottom"/>
          </w:tcPr>
          <w:p w14:paraId="19627CC9" w14:textId="77777777" w:rsidR="00000000" w:rsidRPr="00C34425" w:rsidRDefault="008C498F">
            <w:pPr>
              <w:spacing w:line="0" w:lineRule="atLeast"/>
              <w:ind w:left="40"/>
              <w:rPr>
                <w:rFonts w:ascii="Lato" w:hAnsi="Lato"/>
                <w:sz w:val="19"/>
              </w:rPr>
            </w:pPr>
            <w:r w:rsidRPr="00C34425">
              <w:rPr>
                <w:rFonts w:ascii="Lato" w:hAnsi="Lato"/>
                <w:sz w:val="19"/>
              </w:rPr>
              <w:t>Village of Ocean Beach</w:t>
            </w:r>
          </w:p>
        </w:tc>
        <w:tc>
          <w:tcPr>
            <w:tcW w:w="1480" w:type="dxa"/>
            <w:shd w:val="clear" w:color="auto" w:fill="auto"/>
            <w:vAlign w:val="bottom"/>
          </w:tcPr>
          <w:p w14:paraId="7259E8E8"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7E490DD4" w14:textId="77777777" w:rsidR="00000000" w:rsidRPr="00C34425" w:rsidRDefault="008C498F">
            <w:pPr>
              <w:spacing w:line="0" w:lineRule="atLeast"/>
              <w:ind w:right="164"/>
              <w:jc w:val="right"/>
              <w:rPr>
                <w:rFonts w:ascii="Lato" w:hAnsi="Lato"/>
                <w:sz w:val="19"/>
              </w:rPr>
            </w:pPr>
            <w:r w:rsidRPr="00C34425">
              <w:rPr>
                <w:rFonts w:ascii="Lato" w:hAnsi="Lato"/>
                <w:sz w:val="19"/>
              </w:rPr>
              <w:t>4,449</w:t>
            </w:r>
          </w:p>
        </w:tc>
        <w:tc>
          <w:tcPr>
            <w:tcW w:w="1140" w:type="dxa"/>
            <w:shd w:val="clear" w:color="auto" w:fill="auto"/>
            <w:vAlign w:val="bottom"/>
          </w:tcPr>
          <w:p w14:paraId="53A48077" w14:textId="77777777" w:rsidR="00000000" w:rsidRPr="00C34425" w:rsidRDefault="008C498F">
            <w:pPr>
              <w:spacing w:line="0" w:lineRule="atLeast"/>
              <w:ind w:right="84"/>
              <w:jc w:val="right"/>
              <w:rPr>
                <w:rFonts w:ascii="Lato" w:hAnsi="Lato"/>
                <w:sz w:val="19"/>
              </w:rPr>
            </w:pPr>
            <w:r w:rsidRPr="00C34425">
              <w:rPr>
                <w:rFonts w:ascii="Lato" w:hAnsi="Lato"/>
                <w:sz w:val="19"/>
              </w:rPr>
              <w:t>4,449</w:t>
            </w:r>
          </w:p>
        </w:tc>
        <w:tc>
          <w:tcPr>
            <w:tcW w:w="960" w:type="dxa"/>
            <w:shd w:val="clear" w:color="auto" w:fill="auto"/>
            <w:vAlign w:val="bottom"/>
          </w:tcPr>
          <w:p w14:paraId="68E1383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336476F" w14:textId="77777777" w:rsidR="00000000" w:rsidRPr="00C34425" w:rsidRDefault="008C498F">
            <w:pPr>
              <w:spacing w:line="0" w:lineRule="atLeast"/>
              <w:ind w:right="24"/>
              <w:jc w:val="right"/>
              <w:rPr>
                <w:rFonts w:ascii="Lato" w:hAnsi="Lato"/>
                <w:sz w:val="19"/>
              </w:rPr>
            </w:pPr>
            <w:r w:rsidRPr="00C34425">
              <w:rPr>
                <w:rFonts w:ascii="Lato" w:hAnsi="Lato"/>
                <w:sz w:val="19"/>
              </w:rPr>
              <w:t>498</w:t>
            </w:r>
          </w:p>
        </w:tc>
        <w:tc>
          <w:tcPr>
            <w:tcW w:w="1540" w:type="dxa"/>
            <w:shd w:val="clear" w:color="auto" w:fill="auto"/>
            <w:vAlign w:val="bottom"/>
          </w:tcPr>
          <w:p w14:paraId="745F42AA" w14:textId="77777777" w:rsidR="00000000" w:rsidRPr="00C34425" w:rsidRDefault="008C498F">
            <w:pPr>
              <w:spacing w:line="0" w:lineRule="atLeast"/>
              <w:ind w:right="4"/>
              <w:jc w:val="right"/>
              <w:rPr>
                <w:rFonts w:ascii="Lato" w:hAnsi="Lato"/>
                <w:sz w:val="19"/>
              </w:rPr>
            </w:pPr>
            <w:r w:rsidRPr="00C34425">
              <w:rPr>
                <w:rFonts w:ascii="Lato" w:hAnsi="Lato"/>
                <w:sz w:val="19"/>
              </w:rPr>
              <w:t>4,947</w:t>
            </w:r>
          </w:p>
        </w:tc>
      </w:tr>
      <w:tr w:rsidR="00000000" w:rsidRPr="00C34425" w14:paraId="09CE7182" w14:textId="77777777">
        <w:trPr>
          <w:trHeight w:val="252"/>
        </w:trPr>
        <w:tc>
          <w:tcPr>
            <w:tcW w:w="2740" w:type="dxa"/>
            <w:shd w:val="clear" w:color="auto" w:fill="auto"/>
            <w:vAlign w:val="bottom"/>
          </w:tcPr>
          <w:p w14:paraId="1E029D90" w14:textId="77777777" w:rsidR="00000000" w:rsidRPr="00C34425" w:rsidRDefault="008C498F">
            <w:pPr>
              <w:spacing w:line="0" w:lineRule="atLeast"/>
              <w:ind w:left="40"/>
              <w:rPr>
                <w:rFonts w:ascii="Lato" w:hAnsi="Lato"/>
                <w:sz w:val="19"/>
              </w:rPr>
            </w:pPr>
            <w:r w:rsidRPr="00C34425">
              <w:rPr>
                <w:rFonts w:ascii="Lato" w:hAnsi="Lato"/>
                <w:sz w:val="19"/>
              </w:rPr>
              <w:t>Village of Old Field</w:t>
            </w:r>
          </w:p>
        </w:tc>
        <w:tc>
          <w:tcPr>
            <w:tcW w:w="1480" w:type="dxa"/>
            <w:shd w:val="clear" w:color="auto" w:fill="auto"/>
            <w:vAlign w:val="bottom"/>
          </w:tcPr>
          <w:p w14:paraId="656362FE"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0D9A7A1" w14:textId="77777777" w:rsidR="00000000" w:rsidRPr="00C34425" w:rsidRDefault="008C498F">
            <w:pPr>
              <w:spacing w:line="0" w:lineRule="atLeast"/>
              <w:ind w:right="164"/>
              <w:jc w:val="right"/>
              <w:rPr>
                <w:rFonts w:ascii="Lato" w:hAnsi="Lato"/>
                <w:sz w:val="19"/>
              </w:rPr>
            </w:pPr>
            <w:r w:rsidRPr="00C34425">
              <w:rPr>
                <w:rFonts w:ascii="Lato" w:hAnsi="Lato"/>
                <w:sz w:val="19"/>
              </w:rPr>
              <w:t>3,559</w:t>
            </w:r>
          </w:p>
        </w:tc>
        <w:tc>
          <w:tcPr>
            <w:tcW w:w="1140" w:type="dxa"/>
            <w:shd w:val="clear" w:color="auto" w:fill="auto"/>
            <w:vAlign w:val="bottom"/>
          </w:tcPr>
          <w:p w14:paraId="2900A0E9" w14:textId="77777777" w:rsidR="00000000" w:rsidRPr="00C34425" w:rsidRDefault="008C498F">
            <w:pPr>
              <w:spacing w:line="0" w:lineRule="atLeast"/>
              <w:ind w:right="84"/>
              <w:jc w:val="right"/>
              <w:rPr>
                <w:rFonts w:ascii="Lato" w:hAnsi="Lato"/>
                <w:sz w:val="19"/>
              </w:rPr>
            </w:pPr>
            <w:r w:rsidRPr="00C34425">
              <w:rPr>
                <w:rFonts w:ascii="Lato" w:hAnsi="Lato"/>
                <w:sz w:val="19"/>
              </w:rPr>
              <w:t>3,559</w:t>
            </w:r>
          </w:p>
        </w:tc>
        <w:tc>
          <w:tcPr>
            <w:tcW w:w="960" w:type="dxa"/>
            <w:shd w:val="clear" w:color="auto" w:fill="auto"/>
            <w:vAlign w:val="bottom"/>
          </w:tcPr>
          <w:p w14:paraId="1829C0D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D6F848" w14:textId="77777777" w:rsidR="00000000" w:rsidRPr="00C34425" w:rsidRDefault="008C498F">
            <w:pPr>
              <w:spacing w:line="0" w:lineRule="atLeast"/>
              <w:ind w:right="24"/>
              <w:jc w:val="right"/>
              <w:rPr>
                <w:rFonts w:ascii="Lato" w:hAnsi="Lato"/>
                <w:sz w:val="19"/>
              </w:rPr>
            </w:pPr>
            <w:r w:rsidRPr="00C34425">
              <w:rPr>
                <w:rFonts w:ascii="Lato" w:hAnsi="Lato"/>
                <w:sz w:val="19"/>
              </w:rPr>
              <w:t>398</w:t>
            </w:r>
          </w:p>
        </w:tc>
        <w:tc>
          <w:tcPr>
            <w:tcW w:w="1540" w:type="dxa"/>
            <w:shd w:val="clear" w:color="auto" w:fill="auto"/>
            <w:vAlign w:val="bottom"/>
          </w:tcPr>
          <w:p w14:paraId="15FF9A48" w14:textId="77777777" w:rsidR="00000000" w:rsidRPr="00C34425" w:rsidRDefault="008C498F">
            <w:pPr>
              <w:spacing w:line="0" w:lineRule="atLeast"/>
              <w:ind w:right="4"/>
              <w:jc w:val="right"/>
              <w:rPr>
                <w:rFonts w:ascii="Lato" w:hAnsi="Lato"/>
                <w:sz w:val="19"/>
              </w:rPr>
            </w:pPr>
            <w:r w:rsidRPr="00C34425">
              <w:rPr>
                <w:rFonts w:ascii="Lato" w:hAnsi="Lato"/>
                <w:sz w:val="19"/>
              </w:rPr>
              <w:t>3,957</w:t>
            </w:r>
          </w:p>
        </w:tc>
      </w:tr>
      <w:tr w:rsidR="00000000" w:rsidRPr="00C34425" w14:paraId="15741A55" w14:textId="77777777">
        <w:trPr>
          <w:trHeight w:val="252"/>
        </w:trPr>
        <w:tc>
          <w:tcPr>
            <w:tcW w:w="2740" w:type="dxa"/>
            <w:shd w:val="clear" w:color="auto" w:fill="auto"/>
            <w:vAlign w:val="bottom"/>
          </w:tcPr>
          <w:p w14:paraId="4FE5484A" w14:textId="77777777" w:rsidR="00000000" w:rsidRPr="00C34425" w:rsidRDefault="008C498F">
            <w:pPr>
              <w:spacing w:line="0" w:lineRule="atLeast"/>
              <w:ind w:left="40"/>
              <w:rPr>
                <w:rFonts w:ascii="Lato" w:hAnsi="Lato"/>
                <w:sz w:val="19"/>
              </w:rPr>
            </w:pPr>
            <w:r w:rsidRPr="00C34425">
              <w:rPr>
                <w:rFonts w:ascii="Lato" w:hAnsi="Lato"/>
                <w:sz w:val="19"/>
              </w:rPr>
              <w:t>Village of Patchogue</w:t>
            </w:r>
          </w:p>
        </w:tc>
        <w:tc>
          <w:tcPr>
            <w:tcW w:w="1480" w:type="dxa"/>
            <w:shd w:val="clear" w:color="auto" w:fill="auto"/>
            <w:vAlign w:val="bottom"/>
          </w:tcPr>
          <w:p w14:paraId="2A132456"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B65CED5" w14:textId="77777777" w:rsidR="00000000" w:rsidRPr="00C34425" w:rsidRDefault="008C498F">
            <w:pPr>
              <w:spacing w:line="0" w:lineRule="atLeast"/>
              <w:ind w:right="164"/>
              <w:jc w:val="right"/>
              <w:rPr>
                <w:rFonts w:ascii="Lato" w:hAnsi="Lato"/>
                <w:sz w:val="19"/>
              </w:rPr>
            </w:pPr>
            <w:r w:rsidRPr="00C34425">
              <w:rPr>
                <w:rFonts w:ascii="Lato" w:hAnsi="Lato"/>
                <w:sz w:val="19"/>
              </w:rPr>
              <w:t>92,781</w:t>
            </w:r>
          </w:p>
        </w:tc>
        <w:tc>
          <w:tcPr>
            <w:tcW w:w="1140" w:type="dxa"/>
            <w:shd w:val="clear" w:color="auto" w:fill="auto"/>
            <w:vAlign w:val="bottom"/>
          </w:tcPr>
          <w:p w14:paraId="4BBCA82E" w14:textId="77777777" w:rsidR="00000000" w:rsidRPr="00C34425" w:rsidRDefault="008C498F">
            <w:pPr>
              <w:spacing w:line="0" w:lineRule="atLeast"/>
              <w:ind w:right="84"/>
              <w:jc w:val="right"/>
              <w:rPr>
                <w:rFonts w:ascii="Lato" w:hAnsi="Lato"/>
                <w:sz w:val="19"/>
              </w:rPr>
            </w:pPr>
            <w:r w:rsidRPr="00C34425">
              <w:rPr>
                <w:rFonts w:ascii="Lato" w:hAnsi="Lato"/>
                <w:sz w:val="19"/>
              </w:rPr>
              <w:t>92,781</w:t>
            </w:r>
          </w:p>
        </w:tc>
        <w:tc>
          <w:tcPr>
            <w:tcW w:w="960" w:type="dxa"/>
            <w:shd w:val="clear" w:color="auto" w:fill="auto"/>
            <w:vAlign w:val="bottom"/>
          </w:tcPr>
          <w:p w14:paraId="1F8CCEA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E052ED" w14:textId="77777777" w:rsidR="00000000" w:rsidRPr="00C34425" w:rsidRDefault="008C498F">
            <w:pPr>
              <w:spacing w:line="0" w:lineRule="atLeast"/>
              <w:ind w:right="24"/>
              <w:jc w:val="right"/>
              <w:rPr>
                <w:rFonts w:ascii="Lato" w:hAnsi="Lato"/>
                <w:sz w:val="19"/>
              </w:rPr>
            </w:pPr>
            <w:r w:rsidRPr="00C34425">
              <w:rPr>
                <w:rFonts w:ascii="Lato" w:hAnsi="Lato"/>
                <w:sz w:val="19"/>
              </w:rPr>
              <w:t>10,385</w:t>
            </w:r>
          </w:p>
        </w:tc>
        <w:tc>
          <w:tcPr>
            <w:tcW w:w="1540" w:type="dxa"/>
            <w:shd w:val="clear" w:color="auto" w:fill="auto"/>
            <w:vAlign w:val="bottom"/>
          </w:tcPr>
          <w:p w14:paraId="73DA36C5" w14:textId="77777777" w:rsidR="00000000" w:rsidRPr="00C34425" w:rsidRDefault="008C498F">
            <w:pPr>
              <w:spacing w:line="0" w:lineRule="atLeast"/>
              <w:ind w:right="4"/>
              <w:jc w:val="right"/>
              <w:rPr>
                <w:rFonts w:ascii="Lato" w:hAnsi="Lato"/>
                <w:sz w:val="19"/>
              </w:rPr>
            </w:pPr>
            <w:r w:rsidRPr="00C34425">
              <w:rPr>
                <w:rFonts w:ascii="Lato" w:hAnsi="Lato"/>
                <w:sz w:val="19"/>
              </w:rPr>
              <w:t>103,166</w:t>
            </w:r>
          </w:p>
        </w:tc>
      </w:tr>
      <w:tr w:rsidR="00000000" w:rsidRPr="00C34425" w14:paraId="705D779B" w14:textId="77777777">
        <w:trPr>
          <w:trHeight w:val="252"/>
        </w:trPr>
        <w:tc>
          <w:tcPr>
            <w:tcW w:w="2740" w:type="dxa"/>
            <w:shd w:val="clear" w:color="auto" w:fill="auto"/>
            <w:vAlign w:val="bottom"/>
          </w:tcPr>
          <w:p w14:paraId="2222DE9C" w14:textId="77777777" w:rsidR="00000000" w:rsidRPr="00C34425" w:rsidRDefault="008C498F">
            <w:pPr>
              <w:spacing w:line="0" w:lineRule="atLeast"/>
              <w:ind w:left="40"/>
              <w:rPr>
                <w:rFonts w:ascii="Lato" w:hAnsi="Lato"/>
                <w:sz w:val="19"/>
              </w:rPr>
            </w:pPr>
            <w:r w:rsidRPr="00C34425">
              <w:rPr>
                <w:rFonts w:ascii="Lato" w:hAnsi="Lato"/>
                <w:sz w:val="19"/>
              </w:rPr>
              <w:t>Village of Poquott</w:t>
            </w:r>
          </w:p>
        </w:tc>
        <w:tc>
          <w:tcPr>
            <w:tcW w:w="1480" w:type="dxa"/>
            <w:shd w:val="clear" w:color="auto" w:fill="auto"/>
            <w:vAlign w:val="bottom"/>
          </w:tcPr>
          <w:p w14:paraId="2EC2D533"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0379C6CB" w14:textId="77777777" w:rsidR="00000000" w:rsidRPr="00C34425" w:rsidRDefault="008C498F">
            <w:pPr>
              <w:spacing w:line="0" w:lineRule="atLeast"/>
              <w:ind w:right="164"/>
              <w:jc w:val="right"/>
              <w:rPr>
                <w:rFonts w:ascii="Lato" w:hAnsi="Lato"/>
                <w:sz w:val="19"/>
              </w:rPr>
            </w:pPr>
            <w:r w:rsidRPr="00C34425">
              <w:rPr>
                <w:rFonts w:ascii="Lato" w:hAnsi="Lato"/>
                <w:sz w:val="19"/>
              </w:rPr>
              <w:t>2,513</w:t>
            </w:r>
          </w:p>
        </w:tc>
        <w:tc>
          <w:tcPr>
            <w:tcW w:w="1140" w:type="dxa"/>
            <w:shd w:val="clear" w:color="auto" w:fill="auto"/>
            <w:vAlign w:val="bottom"/>
          </w:tcPr>
          <w:p w14:paraId="71CC153D" w14:textId="77777777" w:rsidR="00000000" w:rsidRPr="00C34425" w:rsidRDefault="008C498F">
            <w:pPr>
              <w:spacing w:line="0" w:lineRule="atLeast"/>
              <w:ind w:right="84"/>
              <w:jc w:val="right"/>
              <w:rPr>
                <w:rFonts w:ascii="Lato" w:hAnsi="Lato"/>
                <w:sz w:val="19"/>
              </w:rPr>
            </w:pPr>
            <w:r w:rsidRPr="00C34425">
              <w:rPr>
                <w:rFonts w:ascii="Lato" w:hAnsi="Lato"/>
                <w:sz w:val="19"/>
              </w:rPr>
              <w:t>2,513</w:t>
            </w:r>
          </w:p>
        </w:tc>
        <w:tc>
          <w:tcPr>
            <w:tcW w:w="960" w:type="dxa"/>
            <w:shd w:val="clear" w:color="auto" w:fill="auto"/>
            <w:vAlign w:val="bottom"/>
          </w:tcPr>
          <w:p w14:paraId="3D57A78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C34600" w14:textId="77777777" w:rsidR="00000000" w:rsidRPr="00C34425" w:rsidRDefault="008C498F">
            <w:pPr>
              <w:spacing w:line="0" w:lineRule="atLeast"/>
              <w:ind w:right="24"/>
              <w:jc w:val="right"/>
              <w:rPr>
                <w:rFonts w:ascii="Lato" w:hAnsi="Lato"/>
                <w:sz w:val="19"/>
              </w:rPr>
            </w:pPr>
            <w:r w:rsidRPr="00C34425">
              <w:rPr>
                <w:rFonts w:ascii="Lato" w:hAnsi="Lato"/>
                <w:sz w:val="19"/>
              </w:rPr>
              <w:t>281</w:t>
            </w:r>
          </w:p>
        </w:tc>
        <w:tc>
          <w:tcPr>
            <w:tcW w:w="1540" w:type="dxa"/>
            <w:shd w:val="clear" w:color="auto" w:fill="auto"/>
            <w:vAlign w:val="bottom"/>
          </w:tcPr>
          <w:p w14:paraId="6C616B47" w14:textId="77777777" w:rsidR="00000000" w:rsidRPr="00C34425" w:rsidRDefault="008C498F">
            <w:pPr>
              <w:spacing w:line="0" w:lineRule="atLeast"/>
              <w:ind w:right="4"/>
              <w:jc w:val="right"/>
              <w:rPr>
                <w:rFonts w:ascii="Lato" w:hAnsi="Lato"/>
                <w:sz w:val="19"/>
              </w:rPr>
            </w:pPr>
            <w:r w:rsidRPr="00C34425">
              <w:rPr>
                <w:rFonts w:ascii="Lato" w:hAnsi="Lato"/>
                <w:sz w:val="19"/>
              </w:rPr>
              <w:t>2,794</w:t>
            </w:r>
          </w:p>
        </w:tc>
      </w:tr>
      <w:tr w:rsidR="00000000" w:rsidRPr="00C34425" w14:paraId="3D509ACE" w14:textId="77777777">
        <w:trPr>
          <w:trHeight w:val="252"/>
        </w:trPr>
        <w:tc>
          <w:tcPr>
            <w:tcW w:w="2740" w:type="dxa"/>
            <w:shd w:val="clear" w:color="auto" w:fill="auto"/>
            <w:vAlign w:val="bottom"/>
          </w:tcPr>
          <w:p w14:paraId="4CC2560A" w14:textId="77777777" w:rsidR="00000000" w:rsidRPr="00C34425" w:rsidRDefault="008C498F">
            <w:pPr>
              <w:spacing w:line="0" w:lineRule="atLeast"/>
              <w:ind w:left="40"/>
              <w:rPr>
                <w:rFonts w:ascii="Lato" w:hAnsi="Lato"/>
                <w:sz w:val="19"/>
              </w:rPr>
            </w:pPr>
            <w:r w:rsidRPr="00C34425">
              <w:rPr>
                <w:rFonts w:ascii="Lato" w:hAnsi="Lato"/>
                <w:sz w:val="19"/>
              </w:rPr>
              <w:t>Village of Port Jefferson</w:t>
            </w:r>
          </w:p>
        </w:tc>
        <w:tc>
          <w:tcPr>
            <w:tcW w:w="1480" w:type="dxa"/>
            <w:shd w:val="clear" w:color="auto" w:fill="auto"/>
            <w:vAlign w:val="bottom"/>
          </w:tcPr>
          <w:p w14:paraId="566BAAA7"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7B7EAD85" w14:textId="77777777" w:rsidR="00000000" w:rsidRPr="00C34425" w:rsidRDefault="008C498F">
            <w:pPr>
              <w:spacing w:line="0" w:lineRule="atLeast"/>
              <w:ind w:right="164"/>
              <w:jc w:val="right"/>
              <w:rPr>
                <w:rFonts w:ascii="Lato" w:hAnsi="Lato"/>
                <w:sz w:val="19"/>
              </w:rPr>
            </w:pPr>
            <w:r w:rsidRPr="00C34425">
              <w:rPr>
                <w:rFonts w:ascii="Lato" w:hAnsi="Lato"/>
                <w:sz w:val="19"/>
              </w:rPr>
              <w:t>33,302</w:t>
            </w:r>
          </w:p>
        </w:tc>
        <w:tc>
          <w:tcPr>
            <w:tcW w:w="1140" w:type="dxa"/>
            <w:shd w:val="clear" w:color="auto" w:fill="auto"/>
            <w:vAlign w:val="bottom"/>
          </w:tcPr>
          <w:p w14:paraId="45D3B3E3" w14:textId="77777777" w:rsidR="00000000" w:rsidRPr="00C34425" w:rsidRDefault="008C498F">
            <w:pPr>
              <w:spacing w:line="0" w:lineRule="atLeast"/>
              <w:ind w:right="84"/>
              <w:jc w:val="right"/>
              <w:rPr>
                <w:rFonts w:ascii="Lato" w:hAnsi="Lato"/>
                <w:sz w:val="19"/>
              </w:rPr>
            </w:pPr>
            <w:r w:rsidRPr="00C34425">
              <w:rPr>
                <w:rFonts w:ascii="Lato" w:hAnsi="Lato"/>
                <w:sz w:val="19"/>
              </w:rPr>
              <w:t>33,302</w:t>
            </w:r>
          </w:p>
        </w:tc>
        <w:tc>
          <w:tcPr>
            <w:tcW w:w="960" w:type="dxa"/>
            <w:shd w:val="clear" w:color="auto" w:fill="auto"/>
            <w:vAlign w:val="bottom"/>
          </w:tcPr>
          <w:p w14:paraId="65A8ECF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96E5D2" w14:textId="77777777" w:rsidR="00000000" w:rsidRPr="00C34425" w:rsidRDefault="008C498F">
            <w:pPr>
              <w:spacing w:line="0" w:lineRule="atLeast"/>
              <w:ind w:right="24"/>
              <w:jc w:val="right"/>
              <w:rPr>
                <w:rFonts w:ascii="Lato" w:hAnsi="Lato"/>
                <w:sz w:val="19"/>
              </w:rPr>
            </w:pPr>
            <w:r w:rsidRPr="00C34425">
              <w:rPr>
                <w:rFonts w:ascii="Lato" w:hAnsi="Lato"/>
                <w:sz w:val="19"/>
              </w:rPr>
              <w:t>3,727</w:t>
            </w:r>
          </w:p>
        </w:tc>
        <w:tc>
          <w:tcPr>
            <w:tcW w:w="1540" w:type="dxa"/>
            <w:shd w:val="clear" w:color="auto" w:fill="auto"/>
            <w:vAlign w:val="bottom"/>
          </w:tcPr>
          <w:p w14:paraId="63FB5DF6" w14:textId="77777777" w:rsidR="00000000" w:rsidRPr="00C34425" w:rsidRDefault="008C498F">
            <w:pPr>
              <w:spacing w:line="0" w:lineRule="atLeast"/>
              <w:ind w:right="4"/>
              <w:jc w:val="right"/>
              <w:rPr>
                <w:rFonts w:ascii="Lato" w:hAnsi="Lato"/>
                <w:sz w:val="19"/>
              </w:rPr>
            </w:pPr>
            <w:r w:rsidRPr="00C34425">
              <w:rPr>
                <w:rFonts w:ascii="Lato" w:hAnsi="Lato"/>
                <w:sz w:val="19"/>
              </w:rPr>
              <w:t>37,029</w:t>
            </w:r>
          </w:p>
        </w:tc>
      </w:tr>
      <w:tr w:rsidR="00000000" w:rsidRPr="00C34425" w14:paraId="3017C7FD" w14:textId="77777777">
        <w:trPr>
          <w:trHeight w:val="252"/>
        </w:trPr>
        <w:tc>
          <w:tcPr>
            <w:tcW w:w="2740" w:type="dxa"/>
            <w:shd w:val="clear" w:color="auto" w:fill="auto"/>
            <w:vAlign w:val="bottom"/>
          </w:tcPr>
          <w:p w14:paraId="584FB504" w14:textId="77777777" w:rsidR="00000000" w:rsidRPr="00C34425" w:rsidRDefault="008C498F">
            <w:pPr>
              <w:spacing w:line="0" w:lineRule="atLeast"/>
              <w:ind w:left="40"/>
              <w:rPr>
                <w:rFonts w:ascii="Lato" w:hAnsi="Lato"/>
                <w:sz w:val="19"/>
              </w:rPr>
            </w:pPr>
            <w:r w:rsidRPr="00C34425">
              <w:rPr>
                <w:rFonts w:ascii="Lato" w:hAnsi="Lato"/>
                <w:sz w:val="19"/>
              </w:rPr>
              <w:t>Village of Quogue</w:t>
            </w:r>
          </w:p>
        </w:tc>
        <w:tc>
          <w:tcPr>
            <w:tcW w:w="1480" w:type="dxa"/>
            <w:shd w:val="clear" w:color="auto" w:fill="auto"/>
            <w:vAlign w:val="bottom"/>
          </w:tcPr>
          <w:p w14:paraId="04E02EAD"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76B5C9F" w14:textId="77777777" w:rsidR="00000000" w:rsidRPr="00C34425" w:rsidRDefault="008C498F">
            <w:pPr>
              <w:spacing w:line="0" w:lineRule="atLeast"/>
              <w:ind w:right="164"/>
              <w:jc w:val="right"/>
              <w:rPr>
                <w:rFonts w:ascii="Lato" w:hAnsi="Lato"/>
                <w:sz w:val="19"/>
              </w:rPr>
            </w:pPr>
            <w:r w:rsidRPr="00C34425">
              <w:rPr>
                <w:rFonts w:ascii="Lato" w:hAnsi="Lato"/>
                <w:sz w:val="19"/>
              </w:rPr>
              <w:t>5,205</w:t>
            </w:r>
          </w:p>
        </w:tc>
        <w:tc>
          <w:tcPr>
            <w:tcW w:w="1140" w:type="dxa"/>
            <w:shd w:val="clear" w:color="auto" w:fill="auto"/>
            <w:vAlign w:val="bottom"/>
          </w:tcPr>
          <w:p w14:paraId="5CCCF4F6" w14:textId="77777777" w:rsidR="00000000" w:rsidRPr="00C34425" w:rsidRDefault="008C498F">
            <w:pPr>
              <w:spacing w:line="0" w:lineRule="atLeast"/>
              <w:ind w:right="84"/>
              <w:jc w:val="right"/>
              <w:rPr>
                <w:rFonts w:ascii="Lato" w:hAnsi="Lato"/>
                <w:sz w:val="19"/>
              </w:rPr>
            </w:pPr>
            <w:r w:rsidRPr="00C34425">
              <w:rPr>
                <w:rFonts w:ascii="Lato" w:hAnsi="Lato"/>
                <w:sz w:val="19"/>
              </w:rPr>
              <w:t>5,205</w:t>
            </w:r>
          </w:p>
        </w:tc>
        <w:tc>
          <w:tcPr>
            <w:tcW w:w="960" w:type="dxa"/>
            <w:shd w:val="clear" w:color="auto" w:fill="auto"/>
            <w:vAlign w:val="bottom"/>
          </w:tcPr>
          <w:p w14:paraId="3DDE59D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2A1442" w14:textId="77777777" w:rsidR="00000000" w:rsidRPr="00C34425" w:rsidRDefault="008C498F">
            <w:pPr>
              <w:spacing w:line="0" w:lineRule="atLeast"/>
              <w:ind w:right="24"/>
              <w:jc w:val="right"/>
              <w:rPr>
                <w:rFonts w:ascii="Lato" w:hAnsi="Lato"/>
                <w:sz w:val="19"/>
              </w:rPr>
            </w:pPr>
            <w:r w:rsidRPr="00C34425">
              <w:rPr>
                <w:rFonts w:ascii="Lato" w:hAnsi="Lato"/>
                <w:sz w:val="19"/>
              </w:rPr>
              <w:t>583</w:t>
            </w:r>
          </w:p>
        </w:tc>
        <w:tc>
          <w:tcPr>
            <w:tcW w:w="1540" w:type="dxa"/>
            <w:shd w:val="clear" w:color="auto" w:fill="auto"/>
            <w:vAlign w:val="bottom"/>
          </w:tcPr>
          <w:p w14:paraId="6757D874" w14:textId="77777777" w:rsidR="00000000" w:rsidRPr="00C34425" w:rsidRDefault="008C498F">
            <w:pPr>
              <w:spacing w:line="0" w:lineRule="atLeast"/>
              <w:ind w:right="4"/>
              <w:jc w:val="right"/>
              <w:rPr>
                <w:rFonts w:ascii="Lato" w:hAnsi="Lato"/>
                <w:sz w:val="19"/>
              </w:rPr>
            </w:pPr>
            <w:r w:rsidRPr="00C34425">
              <w:rPr>
                <w:rFonts w:ascii="Lato" w:hAnsi="Lato"/>
                <w:sz w:val="19"/>
              </w:rPr>
              <w:t>5,788</w:t>
            </w:r>
          </w:p>
        </w:tc>
      </w:tr>
      <w:tr w:rsidR="00000000" w:rsidRPr="00C34425" w14:paraId="0CF5694E" w14:textId="77777777">
        <w:trPr>
          <w:trHeight w:val="252"/>
        </w:trPr>
        <w:tc>
          <w:tcPr>
            <w:tcW w:w="2740" w:type="dxa"/>
            <w:shd w:val="clear" w:color="auto" w:fill="auto"/>
            <w:vAlign w:val="bottom"/>
          </w:tcPr>
          <w:p w14:paraId="1B5FF354" w14:textId="77777777" w:rsidR="00000000" w:rsidRPr="00C34425" w:rsidRDefault="008C498F">
            <w:pPr>
              <w:spacing w:line="0" w:lineRule="atLeast"/>
              <w:ind w:left="40"/>
              <w:rPr>
                <w:rFonts w:ascii="Lato" w:hAnsi="Lato"/>
                <w:sz w:val="19"/>
              </w:rPr>
            </w:pPr>
            <w:r w:rsidRPr="00C34425">
              <w:rPr>
                <w:rFonts w:ascii="Lato" w:hAnsi="Lato"/>
                <w:sz w:val="19"/>
              </w:rPr>
              <w:t>Village of Sag Harbor</w:t>
            </w:r>
          </w:p>
        </w:tc>
        <w:tc>
          <w:tcPr>
            <w:tcW w:w="1480" w:type="dxa"/>
            <w:shd w:val="clear" w:color="auto" w:fill="auto"/>
            <w:vAlign w:val="bottom"/>
          </w:tcPr>
          <w:p w14:paraId="4B069CC1"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57B87DA4" w14:textId="77777777" w:rsidR="00000000" w:rsidRPr="00C34425" w:rsidRDefault="008C498F">
            <w:pPr>
              <w:spacing w:line="0" w:lineRule="atLeast"/>
              <w:ind w:right="164"/>
              <w:jc w:val="right"/>
              <w:rPr>
                <w:rFonts w:ascii="Lato" w:hAnsi="Lato"/>
                <w:sz w:val="19"/>
              </w:rPr>
            </w:pPr>
            <w:r w:rsidRPr="00C34425">
              <w:rPr>
                <w:rFonts w:ascii="Lato" w:hAnsi="Lato"/>
                <w:sz w:val="19"/>
              </w:rPr>
              <w:t>13,532</w:t>
            </w:r>
          </w:p>
        </w:tc>
        <w:tc>
          <w:tcPr>
            <w:tcW w:w="1140" w:type="dxa"/>
            <w:shd w:val="clear" w:color="auto" w:fill="auto"/>
            <w:vAlign w:val="bottom"/>
          </w:tcPr>
          <w:p w14:paraId="5BB8DB23" w14:textId="77777777" w:rsidR="00000000" w:rsidRPr="00C34425" w:rsidRDefault="008C498F">
            <w:pPr>
              <w:spacing w:line="0" w:lineRule="atLeast"/>
              <w:ind w:right="84"/>
              <w:jc w:val="right"/>
              <w:rPr>
                <w:rFonts w:ascii="Lato" w:hAnsi="Lato"/>
                <w:sz w:val="19"/>
              </w:rPr>
            </w:pPr>
            <w:r w:rsidRPr="00C34425">
              <w:rPr>
                <w:rFonts w:ascii="Lato" w:hAnsi="Lato"/>
                <w:sz w:val="19"/>
              </w:rPr>
              <w:t>13,532</w:t>
            </w:r>
          </w:p>
        </w:tc>
        <w:tc>
          <w:tcPr>
            <w:tcW w:w="960" w:type="dxa"/>
            <w:shd w:val="clear" w:color="auto" w:fill="auto"/>
            <w:vAlign w:val="bottom"/>
          </w:tcPr>
          <w:p w14:paraId="5DBBB0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6AF500" w14:textId="77777777" w:rsidR="00000000" w:rsidRPr="00C34425" w:rsidRDefault="008C498F">
            <w:pPr>
              <w:spacing w:line="0" w:lineRule="atLeast"/>
              <w:ind w:right="24"/>
              <w:jc w:val="right"/>
              <w:rPr>
                <w:rFonts w:ascii="Lato" w:hAnsi="Lato"/>
                <w:sz w:val="19"/>
              </w:rPr>
            </w:pPr>
            <w:r w:rsidRPr="00C34425">
              <w:rPr>
                <w:rFonts w:ascii="Lato" w:hAnsi="Lato"/>
                <w:sz w:val="19"/>
              </w:rPr>
              <w:t>1,515</w:t>
            </w:r>
          </w:p>
        </w:tc>
        <w:tc>
          <w:tcPr>
            <w:tcW w:w="1540" w:type="dxa"/>
            <w:shd w:val="clear" w:color="auto" w:fill="auto"/>
            <w:vAlign w:val="bottom"/>
          </w:tcPr>
          <w:p w14:paraId="1645C078" w14:textId="77777777" w:rsidR="00000000" w:rsidRPr="00C34425" w:rsidRDefault="008C498F">
            <w:pPr>
              <w:spacing w:line="0" w:lineRule="atLeast"/>
              <w:ind w:right="4"/>
              <w:jc w:val="right"/>
              <w:rPr>
                <w:rFonts w:ascii="Lato" w:hAnsi="Lato"/>
                <w:sz w:val="19"/>
              </w:rPr>
            </w:pPr>
            <w:r w:rsidRPr="00C34425">
              <w:rPr>
                <w:rFonts w:ascii="Lato" w:hAnsi="Lato"/>
                <w:sz w:val="19"/>
              </w:rPr>
              <w:t>15,047</w:t>
            </w:r>
          </w:p>
        </w:tc>
      </w:tr>
      <w:tr w:rsidR="00000000" w:rsidRPr="00C34425" w14:paraId="216DB050" w14:textId="77777777">
        <w:trPr>
          <w:trHeight w:val="252"/>
        </w:trPr>
        <w:tc>
          <w:tcPr>
            <w:tcW w:w="2740" w:type="dxa"/>
            <w:shd w:val="clear" w:color="auto" w:fill="auto"/>
            <w:vAlign w:val="bottom"/>
          </w:tcPr>
          <w:p w14:paraId="3DD5812B" w14:textId="77777777" w:rsidR="00000000" w:rsidRPr="00C34425" w:rsidRDefault="008C498F">
            <w:pPr>
              <w:spacing w:line="0" w:lineRule="atLeast"/>
              <w:ind w:left="40"/>
              <w:rPr>
                <w:rFonts w:ascii="Lato" w:hAnsi="Lato"/>
                <w:sz w:val="19"/>
              </w:rPr>
            </w:pPr>
            <w:r w:rsidRPr="00C34425">
              <w:rPr>
                <w:rFonts w:ascii="Lato" w:hAnsi="Lato"/>
                <w:sz w:val="19"/>
              </w:rPr>
              <w:t>Village of Saltaire</w:t>
            </w:r>
          </w:p>
        </w:tc>
        <w:tc>
          <w:tcPr>
            <w:tcW w:w="1480" w:type="dxa"/>
            <w:shd w:val="clear" w:color="auto" w:fill="auto"/>
            <w:vAlign w:val="bottom"/>
          </w:tcPr>
          <w:p w14:paraId="42C9326D"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3BA05757" w14:textId="77777777" w:rsidR="00000000" w:rsidRPr="00C34425" w:rsidRDefault="008C498F">
            <w:pPr>
              <w:spacing w:line="0" w:lineRule="atLeast"/>
              <w:ind w:right="164"/>
              <w:jc w:val="right"/>
              <w:rPr>
                <w:rFonts w:ascii="Lato" w:hAnsi="Lato"/>
                <w:sz w:val="19"/>
              </w:rPr>
            </w:pPr>
            <w:r w:rsidRPr="00C34425">
              <w:rPr>
                <w:rFonts w:ascii="Lato" w:hAnsi="Lato"/>
                <w:sz w:val="19"/>
              </w:rPr>
              <w:t>2</w:t>
            </w:r>
            <w:r w:rsidRPr="00C34425">
              <w:rPr>
                <w:rFonts w:ascii="Lato" w:hAnsi="Lato"/>
                <w:sz w:val="19"/>
              </w:rPr>
              <w:t>,726</w:t>
            </w:r>
          </w:p>
        </w:tc>
        <w:tc>
          <w:tcPr>
            <w:tcW w:w="1140" w:type="dxa"/>
            <w:shd w:val="clear" w:color="auto" w:fill="auto"/>
            <w:vAlign w:val="bottom"/>
          </w:tcPr>
          <w:p w14:paraId="114372FC" w14:textId="77777777" w:rsidR="00000000" w:rsidRPr="00C34425" w:rsidRDefault="008C498F">
            <w:pPr>
              <w:spacing w:line="0" w:lineRule="atLeast"/>
              <w:ind w:right="84"/>
              <w:jc w:val="right"/>
              <w:rPr>
                <w:rFonts w:ascii="Lato" w:hAnsi="Lato"/>
                <w:sz w:val="19"/>
              </w:rPr>
            </w:pPr>
            <w:r w:rsidRPr="00C34425">
              <w:rPr>
                <w:rFonts w:ascii="Lato" w:hAnsi="Lato"/>
                <w:sz w:val="19"/>
              </w:rPr>
              <w:t>2,726</w:t>
            </w:r>
          </w:p>
        </w:tc>
        <w:tc>
          <w:tcPr>
            <w:tcW w:w="960" w:type="dxa"/>
            <w:shd w:val="clear" w:color="auto" w:fill="auto"/>
            <w:vAlign w:val="bottom"/>
          </w:tcPr>
          <w:p w14:paraId="639EE0D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25B51C" w14:textId="77777777" w:rsidR="00000000" w:rsidRPr="00C34425" w:rsidRDefault="008C498F">
            <w:pPr>
              <w:spacing w:line="0" w:lineRule="atLeast"/>
              <w:ind w:right="24"/>
              <w:jc w:val="right"/>
              <w:rPr>
                <w:rFonts w:ascii="Lato" w:hAnsi="Lato"/>
                <w:sz w:val="19"/>
              </w:rPr>
            </w:pPr>
            <w:r w:rsidRPr="00C34425">
              <w:rPr>
                <w:rFonts w:ascii="Lato" w:hAnsi="Lato"/>
                <w:sz w:val="19"/>
              </w:rPr>
              <w:t>305</w:t>
            </w:r>
          </w:p>
        </w:tc>
        <w:tc>
          <w:tcPr>
            <w:tcW w:w="1540" w:type="dxa"/>
            <w:shd w:val="clear" w:color="auto" w:fill="auto"/>
            <w:vAlign w:val="bottom"/>
          </w:tcPr>
          <w:p w14:paraId="7EA1D4CD" w14:textId="77777777" w:rsidR="00000000" w:rsidRPr="00C34425" w:rsidRDefault="008C498F">
            <w:pPr>
              <w:spacing w:line="0" w:lineRule="atLeast"/>
              <w:ind w:right="4"/>
              <w:jc w:val="right"/>
              <w:rPr>
                <w:rFonts w:ascii="Lato" w:hAnsi="Lato"/>
                <w:sz w:val="19"/>
              </w:rPr>
            </w:pPr>
            <w:r w:rsidRPr="00C34425">
              <w:rPr>
                <w:rFonts w:ascii="Lato" w:hAnsi="Lato"/>
                <w:sz w:val="19"/>
              </w:rPr>
              <w:t>3,031</w:t>
            </w:r>
          </w:p>
        </w:tc>
      </w:tr>
      <w:tr w:rsidR="00000000" w:rsidRPr="00C34425" w14:paraId="66EDEC30" w14:textId="77777777">
        <w:trPr>
          <w:trHeight w:val="252"/>
        </w:trPr>
        <w:tc>
          <w:tcPr>
            <w:tcW w:w="2740" w:type="dxa"/>
            <w:shd w:val="clear" w:color="auto" w:fill="auto"/>
            <w:vAlign w:val="bottom"/>
          </w:tcPr>
          <w:p w14:paraId="0811C003" w14:textId="77777777" w:rsidR="00000000" w:rsidRPr="00C34425" w:rsidRDefault="008C498F">
            <w:pPr>
              <w:spacing w:line="0" w:lineRule="atLeast"/>
              <w:ind w:left="40"/>
              <w:rPr>
                <w:rFonts w:ascii="Lato" w:hAnsi="Lato"/>
                <w:sz w:val="19"/>
              </w:rPr>
            </w:pPr>
            <w:r w:rsidRPr="00C34425">
              <w:rPr>
                <w:rFonts w:ascii="Lato" w:hAnsi="Lato"/>
                <w:sz w:val="19"/>
              </w:rPr>
              <w:t>Village of Shoreham</w:t>
            </w:r>
          </w:p>
        </w:tc>
        <w:tc>
          <w:tcPr>
            <w:tcW w:w="1480" w:type="dxa"/>
            <w:shd w:val="clear" w:color="auto" w:fill="auto"/>
            <w:vAlign w:val="bottom"/>
          </w:tcPr>
          <w:p w14:paraId="2BFFE97D"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13AD354F" w14:textId="77777777" w:rsidR="00000000" w:rsidRPr="00C34425" w:rsidRDefault="008C498F">
            <w:pPr>
              <w:spacing w:line="0" w:lineRule="atLeast"/>
              <w:ind w:right="164"/>
              <w:jc w:val="right"/>
              <w:rPr>
                <w:rFonts w:ascii="Lato" w:hAnsi="Lato"/>
                <w:sz w:val="19"/>
              </w:rPr>
            </w:pPr>
            <w:r w:rsidRPr="00C34425">
              <w:rPr>
                <w:rFonts w:ascii="Lato" w:hAnsi="Lato"/>
                <w:sz w:val="19"/>
              </w:rPr>
              <w:t>4,734</w:t>
            </w:r>
          </w:p>
        </w:tc>
        <w:tc>
          <w:tcPr>
            <w:tcW w:w="1140" w:type="dxa"/>
            <w:shd w:val="clear" w:color="auto" w:fill="auto"/>
            <w:vAlign w:val="bottom"/>
          </w:tcPr>
          <w:p w14:paraId="76E2C374" w14:textId="77777777" w:rsidR="00000000" w:rsidRPr="00C34425" w:rsidRDefault="008C498F">
            <w:pPr>
              <w:spacing w:line="0" w:lineRule="atLeast"/>
              <w:ind w:right="84"/>
              <w:jc w:val="right"/>
              <w:rPr>
                <w:rFonts w:ascii="Lato" w:hAnsi="Lato"/>
                <w:sz w:val="19"/>
              </w:rPr>
            </w:pPr>
            <w:r w:rsidRPr="00C34425">
              <w:rPr>
                <w:rFonts w:ascii="Lato" w:hAnsi="Lato"/>
                <w:sz w:val="19"/>
              </w:rPr>
              <w:t>4,734</w:t>
            </w:r>
          </w:p>
        </w:tc>
        <w:tc>
          <w:tcPr>
            <w:tcW w:w="960" w:type="dxa"/>
            <w:shd w:val="clear" w:color="auto" w:fill="auto"/>
            <w:vAlign w:val="bottom"/>
          </w:tcPr>
          <w:p w14:paraId="74713C5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724B18B" w14:textId="77777777" w:rsidR="00000000" w:rsidRPr="00C34425" w:rsidRDefault="008C498F">
            <w:pPr>
              <w:spacing w:line="0" w:lineRule="atLeast"/>
              <w:ind w:right="24"/>
              <w:jc w:val="right"/>
              <w:rPr>
                <w:rFonts w:ascii="Lato" w:hAnsi="Lato"/>
                <w:sz w:val="19"/>
              </w:rPr>
            </w:pPr>
            <w:r w:rsidRPr="00C34425">
              <w:rPr>
                <w:rFonts w:ascii="Lato" w:hAnsi="Lato"/>
                <w:sz w:val="19"/>
              </w:rPr>
              <w:t>530</w:t>
            </w:r>
          </w:p>
        </w:tc>
        <w:tc>
          <w:tcPr>
            <w:tcW w:w="1540" w:type="dxa"/>
            <w:shd w:val="clear" w:color="auto" w:fill="auto"/>
            <w:vAlign w:val="bottom"/>
          </w:tcPr>
          <w:p w14:paraId="15BBF68B" w14:textId="77777777" w:rsidR="00000000" w:rsidRPr="00C34425" w:rsidRDefault="008C498F">
            <w:pPr>
              <w:spacing w:line="0" w:lineRule="atLeast"/>
              <w:ind w:right="4"/>
              <w:jc w:val="right"/>
              <w:rPr>
                <w:rFonts w:ascii="Lato" w:hAnsi="Lato"/>
                <w:sz w:val="19"/>
              </w:rPr>
            </w:pPr>
            <w:r w:rsidRPr="00C34425">
              <w:rPr>
                <w:rFonts w:ascii="Lato" w:hAnsi="Lato"/>
                <w:sz w:val="19"/>
              </w:rPr>
              <w:t>5,264</w:t>
            </w:r>
          </w:p>
        </w:tc>
      </w:tr>
      <w:tr w:rsidR="00000000" w:rsidRPr="00C34425" w14:paraId="6E4F26D0" w14:textId="77777777">
        <w:trPr>
          <w:trHeight w:val="252"/>
        </w:trPr>
        <w:tc>
          <w:tcPr>
            <w:tcW w:w="2740" w:type="dxa"/>
            <w:shd w:val="clear" w:color="auto" w:fill="auto"/>
            <w:vAlign w:val="bottom"/>
          </w:tcPr>
          <w:p w14:paraId="508AE865" w14:textId="77777777" w:rsidR="00000000" w:rsidRPr="00C34425" w:rsidRDefault="008C498F">
            <w:pPr>
              <w:spacing w:line="0" w:lineRule="atLeast"/>
              <w:ind w:left="40"/>
              <w:rPr>
                <w:rFonts w:ascii="Lato" w:hAnsi="Lato"/>
                <w:sz w:val="19"/>
              </w:rPr>
            </w:pPr>
            <w:r w:rsidRPr="00C34425">
              <w:rPr>
                <w:rFonts w:ascii="Lato" w:hAnsi="Lato"/>
                <w:sz w:val="19"/>
              </w:rPr>
              <w:t>Village of Southampton</w:t>
            </w:r>
          </w:p>
        </w:tc>
        <w:tc>
          <w:tcPr>
            <w:tcW w:w="1480" w:type="dxa"/>
            <w:shd w:val="clear" w:color="auto" w:fill="auto"/>
            <w:vAlign w:val="bottom"/>
          </w:tcPr>
          <w:p w14:paraId="7C02474D"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7E76424A" w14:textId="77777777" w:rsidR="00000000" w:rsidRPr="00C34425" w:rsidRDefault="008C498F">
            <w:pPr>
              <w:spacing w:line="0" w:lineRule="atLeast"/>
              <w:ind w:right="164"/>
              <w:jc w:val="right"/>
              <w:rPr>
                <w:rFonts w:ascii="Lato" w:hAnsi="Lato"/>
                <w:sz w:val="19"/>
              </w:rPr>
            </w:pPr>
            <w:r w:rsidRPr="00C34425">
              <w:rPr>
                <w:rFonts w:ascii="Lato" w:hAnsi="Lato"/>
                <w:sz w:val="19"/>
              </w:rPr>
              <w:t>23,284</w:t>
            </w:r>
          </w:p>
        </w:tc>
        <w:tc>
          <w:tcPr>
            <w:tcW w:w="1140" w:type="dxa"/>
            <w:shd w:val="clear" w:color="auto" w:fill="auto"/>
            <w:vAlign w:val="bottom"/>
          </w:tcPr>
          <w:p w14:paraId="19DA11B0" w14:textId="77777777" w:rsidR="00000000" w:rsidRPr="00C34425" w:rsidRDefault="008C498F">
            <w:pPr>
              <w:spacing w:line="0" w:lineRule="atLeast"/>
              <w:ind w:right="84"/>
              <w:jc w:val="right"/>
              <w:rPr>
                <w:rFonts w:ascii="Lato" w:hAnsi="Lato"/>
                <w:sz w:val="19"/>
              </w:rPr>
            </w:pPr>
            <w:r w:rsidRPr="00C34425">
              <w:rPr>
                <w:rFonts w:ascii="Lato" w:hAnsi="Lato"/>
                <w:sz w:val="19"/>
              </w:rPr>
              <w:t>23,284</w:t>
            </w:r>
          </w:p>
        </w:tc>
        <w:tc>
          <w:tcPr>
            <w:tcW w:w="960" w:type="dxa"/>
            <w:shd w:val="clear" w:color="auto" w:fill="auto"/>
            <w:vAlign w:val="bottom"/>
          </w:tcPr>
          <w:p w14:paraId="5DE549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496425" w14:textId="77777777" w:rsidR="00000000" w:rsidRPr="00C34425" w:rsidRDefault="008C498F">
            <w:pPr>
              <w:spacing w:line="0" w:lineRule="atLeast"/>
              <w:ind w:right="24"/>
              <w:jc w:val="right"/>
              <w:rPr>
                <w:rFonts w:ascii="Lato" w:hAnsi="Lato"/>
                <w:sz w:val="19"/>
              </w:rPr>
            </w:pPr>
            <w:r w:rsidRPr="00C34425">
              <w:rPr>
                <w:rFonts w:ascii="Lato" w:hAnsi="Lato"/>
                <w:sz w:val="19"/>
              </w:rPr>
              <w:t>2,606</w:t>
            </w:r>
          </w:p>
        </w:tc>
        <w:tc>
          <w:tcPr>
            <w:tcW w:w="1540" w:type="dxa"/>
            <w:shd w:val="clear" w:color="auto" w:fill="auto"/>
            <w:vAlign w:val="bottom"/>
          </w:tcPr>
          <w:p w14:paraId="5A93AC8B" w14:textId="77777777" w:rsidR="00000000" w:rsidRPr="00C34425" w:rsidRDefault="008C498F">
            <w:pPr>
              <w:spacing w:line="0" w:lineRule="atLeast"/>
              <w:ind w:right="4"/>
              <w:jc w:val="right"/>
              <w:rPr>
                <w:rFonts w:ascii="Lato" w:hAnsi="Lato"/>
                <w:sz w:val="19"/>
              </w:rPr>
            </w:pPr>
            <w:r w:rsidRPr="00C34425">
              <w:rPr>
                <w:rFonts w:ascii="Lato" w:hAnsi="Lato"/>
                <w:sz w:val="19"/>
              </w:rPr>
              <w:t>25,890</w:t>
            </w:r>
          </w:p>
        </w:tc>
      </w:tr>
      <w:tr w:rsidR="00000000" w:rsidRPr="00C34425" w14:paraId="05DFC714" w14:textId="77777777">
        <w:trPr>
          <w:trHeight w:val="252"/>
        </w:trPr>
        <w:tc>
          <w:tcPr>
            <w:tcW w:w="2740" w:type="dxa"/>
            <w:shd w:val="clear" w:color="auto" w:fill="auto"/>
            <w:vAlign w:val="bottom"/>
          </w:tcPr>
          <w:p w14:paraId="6D90DCFD" w14:textId="77777777" w:rsidR="00000000" w:rsidRPr="00C34425" w:rsidRDefault="008C498F">
            <w:pPr>
              <w:spacing w:line="0" w:lineRule="atLeast"/>
              <w:ind w:left="40"/>
              <w:rPr>
                <w:rFonts w:ascii="Lato" w:hAnsi="Lato"/>
                <w:sz w:val="19"/>
              </w:rPr>
            </w:pPr>
            <w:r w:rsidRPr="00C34425">
              <w:rPr>
                <w:rFonts w:ascii="Lato" w:hAnsi="Lato"/>
                <w:sz w:val="19"/>
              </w:rPr>
              <w:t>Village of The Branch</w:t>
            </w:r>
          </w:p>
        </w:tc>
        <w:tc>
          <w:tcPr>
            <w:tcW w:w="1480" w:type="dxa"/>
            <w:shd w:val="clear" w:color="auto" w:fill="auto"/>
            <w:vAlign w:val="bottom"/>
          </w:tcPr>
          <w:p w14:paraId="697AD79C" w14:textId="77777777" w:rsidR="00000000" w:rsidRPr="00C34425" w:rsidRDefault="008C498F">
            <w:pPr>
              <w:spacing w:line="0" w:lineRule="atLeast"/>
              <w:ind w:left="400"/>
              <w:rPr>
                <w:rFonts w:ascii="Lato" w:hAnsi="Lato"/>
                <w:sz w:val="19"/>
              </w:rPr>
            </w:pPr>
            <w:r w:rsidRPr="00C34425">
              <w:rPr>
                <w:rFonts w:ascii="Lato" w:hAnsi="Lato"/>
                <w:sz w:val="19"/>
              </w:rPr>
              <w:t>Suffolk</w:t>
            </w:r>
          </w:p>
        </w:tc>
        <w:tc>
          <w:tcPr>
            <w:tcW w:w="1480" w:type="dxa"/>
            <w:shd w:val="clear" w:color="auto" w:fill="auto"/>
            <w:vAlign w:val="bottom"/>
          </w:tcPr>
          <w:p w14:paraId="28AE65B2" w14:textId="77777777" w:rsidR="00000000" w:rsidRPr="00C34425" w:rsidRDefault="008C498F">
            <w:pPr>
              <w:spacing w:line="0" w:lineRule="atLeast"/>
              <w:ind w:right="164"/>
              <w:jc w:val="right"/>
              <w:rPr>
                <w:rFonts w:ascii="Lato" w:hAnsi="Lato"/>
                <w:sz w:val="19"/>
              </w:rPr>
            </w:pPr>
            <w:r w:rsidRPr="00C34425">
              <w:rPr>
                <w:rFonts w:ascii="Lato" w:hAnsi="Lato"/>
                <w:sz w:val="19"/>
              </w:rPr>
              <w:t>6,888</w:t>
            </w:r>
          </w:p>
        </w:tc>
        <w:tc>
          <w:tcPr>
            <w:tcW w:w="1140" w:type="dxa"/>
            <w:shd w:val="clear" w:color="auto" w:fill="auto"/>
            <w:vAlign w:val="bottom"/>
          </w:tcPr>
          <w:p w14:paraId="45803854" w14:textId="77777777" w:rsidR="00000000" w:rsidRPr="00C34425" w:rsidRDefault="008C498F">
            <w:pPr>
              <w:spacing w:line="0" w:lineRule="atLeast"/>
              <w:ind w:right="84"/>
              <w:jc w:val="right"/>
              <w:rPr>
                <w:rFonts w:ascii="Lato" w:hAnsi="Lato"/>
                <w:sz w:val="19"/>
              </w:rPr>
            </w:pPr>
            <w:r w:rsidRPr="00C34425">
              <w:rPr>
                <w:rFonts w:ascii="Lato" w:hAnsi="Lato"/>
                <w:sz w:val="19"/>
              </w:rPr>
              <w:t>6,888</w:t>
            </w:r>
          </w:p>
        </w:tc>
        <w:tc>
          <w:tcPr>
            <w:tcW w:w="960" w:type="dxa"/>
            <w:shd w:val="clear" w:color="auto" w:fill="auto"/>
            <w:vAlign w:val="bottom"/>
          </w:tcPr>
          <w:p w14:paraId="62FDC0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BBFEAF5" w14:textId="77777777" w:rsidR="00000000" w:rsidRPr="00C34425" w:rsidRDefault="008C498F">
            <w:pPr>
              <w:spacing w:line="0" w:lineRule="atLeast"/>
              <w:ind w:right="24"/>
              <w:jc w:val="right"/>
              <w:rPr>
                <w:rFonts w:ascii="Lato" w:hAnsi="Lato"/>
                <w:sz w:val="19"/>
              </w:rPr>
            </w:pPr>
            <w:r w:rsidRPr="00C34425">
              <w:rPr>
                <w:rFonts w:ascii="Lato" w:hAnsi="Lato"/>
                <w:sz w:val="19"/>
              </w:rPr>
              <w:t>771</w:t>
            </w:r>
          </w:p>
        </w:tc>
        <w:tc>
          <w:tcPr>
            <w:tcW w:w="1540" w:type="dxa"/>
            <w:shd w:val="clear" w:color="auto" w:fill="auto"/>
            <w:vAlign w:val="bottom"/>
          </w:tcPr>
          <w:p w14:paraId="4CA58B5A" w14:textId="77777777" w:rsidR="00000000" w:rsidRPr="00C34425" w:rsidRDefault="008C498F">
            <w:pPr>
              <w:spacing w:line="0" w:lineRule="atLeast"/>
              <w:ind w:right="4"/>
              <w:jc w:val="right"/>
              <w:rPr>
                <w:rFonts w:ascii="Lato" w:hAnsi="Lato"/>
                <w:sz w:val="19"/>
              </w:rPr>
            </w:pPr>
            <w:r w:rsidRPr="00C34425">
              <w:rPr>
                <w:rFonts w:ascii="Lato" w:hAnsi="Lato"/>
                <w:sz w:val="19"/>
              </w:rPr>
              <w:t>7,659</w:t>
            </w:r>
          </w:p>
        </w:tc>
      </w:tr>
    </w:tbl>
    <w:p w14:paraId="74E4F366"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0E5A858C" w14:textId="77777777" w:rsidR="00000000" w:rsidRPr="00C34425" w:rsidRDefault="008C498F">
      <w:pPr>
        <w:spacing w:line="200" w:lineRule="exact"/>
        <w:rPr>
          <w:rFonts w:ascii="Lato" w:eastAsia="Times New Roman" w:hAnsi="Lato"/>
        </w:rPr>
      </w:pPr>
    </w:p>
    <w:p w14:paraId="41C1F824" w14:textId="77777777" w:rsidR="00000000" w:rsidRPr="00C34425" w:rsidRDefault="008C498F">
      <w:pPr>
        <w:spacing w:line="397" w:lineRule="exact"/>
        <w:rPr>
          <w:rFonts w:ascii="Lato" w:eastAsia="Times New Roman" w:hAnsi="Lato"/>
        </w:rPr>
      </w:pPr>
    </w:p>
    <w:p w14:paraId="49596454" w14:textId="77777777" w:rsidR="00000000" w:rsidRPr="00C34425" w:rsidRDefault="008C498F">
      <w:pPr>
        <w:spacing w:line="0" w:lineRule="atLeast"/>
        <w:jc w:val="center"/>
        <w:rPr>
          <w:rFonts w:ascii="Lato" w:hAnsi="Lato"/>
          <w:sz w:val="17"/>
        </w:rPr>
      </w:pPr>
      <w:r w:rsidRPr="00C34425">
        <w:rPr>
          <w:rFonts w:ascii="Lato" w:hAnsi="Lato"/>
          <w:sz w:val="17"/>
        </w:rPr>
        <w:t>55</w:t>
      </w:r>
    </w:p>
    <w:p w14:paraId="056ACFE6"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6DB654D0" w14:textId="77777777" w:rsidR="00000000" w:rsidRPr="00C34425" w:rsidRDefault="008C498F">
      <w:pPr>
        <w:spacing w:line="0" w:lineRule="atLeast"/>
        <w:ind w:right="3100"/>
        <w:jc w:val="center"/>
        <w:rPr>
          <w:rFonts w:ascii="Lato" w:hAnsi="Lato"/>
          <w:b/>
          <w:sz w:val="24"/>
        </w:rPr>
      </w:pPr>
      <w:bookmarkStart w:id="57" w:name="page58"/>
      <w:bookmarkEnd w:id="57"/>
      <w:r w:rsidRPr="00C34425">
        <w:rPr>
          <w:rFonts w:ascii="Lato" w:hAnsi="Lato"/>
          <w:b/>
          <w:sz w:val="24"/>
        </w:rPr>
        <w:t>2013-14 Assembly Budget Aid and Incentives for Municipal</w:t>
      </w:r>
      <w:r w:rsidRPr="00C34425">
        <w:rPr>
          <w:rFonts w:ascii="Lato" w:hAnsi="Lato"/>
          <w:b/>
          <w:sz w:val="24"/>
        </w:rPr>
        <w:t>ities (AIM)</w:t>
      </w:r>
    </w:p>
    <w:p w14:paraId="06E09A7D" w14:textId="77777777" w:rsidR="00000000" w:rsidRPr="00C34425" w:rsidRDefault="008C498F">
      <w:pPr>
        <w:spacing w:line="17" w:lineRule="exact"/>
        <w:rPr>
          <w:rFonts w:ascii="Lato" w:eastAsia="Times New Roman" w:hAnsi="Lato"/>
        </w:rPr>
      </w:pPr>
    </w:p>
    <w:p w14:paraId="719368AD"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3F23A8B0"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20"/>
        <w:gridCol w:w="1460"/>
        <w:gridCol w:w="1420"/>
        <w:gridCol w:w="1140"/>
        <w:gridCol w:w="960"/>
        <w:gridCol w:w="1360"/>
        <w:gridCol w:w="1540"/>
      </w:tblGrid>
      <w:tr w:rsidR="00000000" w:rsidRPr="00C34425" w14:paraId="2B06D6CF" w14:textId="77777777">
        <w:trPr>
          <w:trHeight w:val="244"/>
        </w:trPr>
        <w:tc>
          <w:tcPr>
            <w:tcW w:w="2820" w:type="dxa"/>
            <w:shd w:val="clear" w:color="auto" w:fill="auto"/>
            <w:vAlign w:val="bottom"/>
          </w:tcPr>
          <w:p w14:paraId="560B3AE2" w14:textId="77777777" w:rsidR="00000000" w:rsidRPr="00C34425" w:rsidRDefault="008C498F">
            <w:pPr>
              <w:spacing w:line="0" w:lineRule="atLeast"/>
              <w:rPr>
                <w:rFonts w:ascii="Lato" w:eastAsia="Times New Roman" w:hAnsi="Lato"/>
                <w:sz w:val="21"/>
              </w:rPr>
            </w:pPr>
          </w:p>
        </w:tc>
        <w:tc>
          <w:tcPr>
            <w:tcW w:w="1460" w:type="dxa"/>
            <w:shd w:val="clear" w:color="auto" w:fill="auto"/>
            <w:vAlign w:val="bottom"/>
          </w:tcPr>
          <w:p w14:paraId="07DECCDE" w14:textId="77777777" w:rsidR="00000000" w:rsidRPr="00C34425" w:rsidRDefault="008C498F">
            <w:pPr>
              <w:spacing w:line="0" w:lineRule="atLeast"/>
              <w:rPr>
                <w:rFonts w:ascii="Lato" w:eastAsia="Times New Roman" w:hAnsi="Lato"/>
                <w:sz w:val="21"/>
              </w:rPr>
            </w:pPr>
          </w:p>
        </w:tc>
        <w:tc>
          <w:tcPr>
            <w:tcW w:w="1420" w:type="dxa"/>
            <w:vMerge w:val="restart"/>
            <w:shd w:val="clear" w:color="auto" w:fill="auto"/>
            <w:vAlign w:val="bottom"/>
          </w:tcPr>
          <w:p w14:paraId="09660F2F"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2B6129D5"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498EAD37"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0197F2D9"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3D4C1678" w14:textId="77777777" w:rsidR="00000000" w:rsidRPr="00C34425" w:rsidRDefault="008C498F">
            <w:pPr>
              <w:spacing w:line="0" w:lineRule="atLeast"/>
              <w:rPr>
                <w:rFonts w:ascii="Lato" w:eastAsia="Times New Roman" w:hAnsi="Lato"/>
                <w:sz w:val="21"/>
              </w:rPr>
            </w:pPr>
          </w:p>
        </w:tc>
      </w:tr>
      <w:tr w:rsidR="00000000" w:rsidRPr="00C34425" w14:paraId="67932262" w14:textId="77777777">
        <w:trPr>
          <w:trHeight w:val="230"/>
        </w:trPr>
        <w:tc>
          <w:tcPr>
            <w:tcW w:w="2820" w:type="dxa"/>
            <w:shd w:val="clear" w:color="auto" w:fill="auto"/>
            <w:vAlign w:val="bottom"/>
          </w:tcPr>
          <w:p w14:paraId="406B80A4" w14:textId="77777777" w:rsidR="00000000" w:rsidRPr="00C34425" w:rsidRDefault="008C498F">
            <w:pPr>
              <w:spacing w:line="0" w:lineRule="atLeast"/>
              <w:rPr>
                <w:rFonts w:ascii="Lato" w:eastAsia="Times New Roman" w:hAnsi="Lato"/>
              </w:rPr>
            </w:pPr>
          </w:p>
        </w:tc>
        <w:tc>
          <w:tcPr>
            <w:tcW w:w="1460" w:type="dxa"/>
            <w:shd w:val="clear" w:color="auto" w:fill="auto"/>
            <w:vAlign w:val="bottom"/>
          </w:tcPr>
          <w:p w14:paraId="7732EB51" w14:textId="77777777" w:rsidR="00000000" w:rsidRPr="00C34425" w:rsidRDefault="008C498F">
            <w:pPr>
              <w:spacing w:line="0" w:lineRule="atLeast"/>
              <w:rPr>
                <w:rFonts w:ascii="Lato" w:eastAsia="Times New Roman" w:hAnsi="Lato"/>
              </w:rPr>
            </w:pPr>
          </w:p>
        </w:tc>
        <w:tc>
          <w:tcPr>
            <w:tcW w:w="1420" w:type="dxa"/>
            <w:vMerge/>
            <w:shd w:val="clear" w:color="auto" w:fill="auto"/>
            <w:vAlign w:val="bottom"/>
          </w:tcPr>
          <w:p w14:paraId="777A7729"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303A6019"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A8570D4"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7C46555F"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31460DFB" w14:textId="77777777" w:rsidR="00000000" w:rsidRPr="00C34425" w:rsidRDefault="008C498F">
            <w:pPr>
              <w:spacing w:line="0" w:lineRule="atLeast"/>
              <w:rPr>
                <w:rFonts w:ascii="Lato" w:eastAsia="Times New Roman" w:hAnsi="Lato"/>
              </w:rPr>
            </w:pPr>
          </w:p>
        </w:tc>
      </w:tr>
      <w:tr w:rsidR="00000000" w:rsidRPr="00C34425" w14:paraId="5C2BA8FE" w14:textId="77777777">
        <w:trPr>
          <w:trHeight w:val="252"/>
        </w:trPr>
        <w:tc>
          <w:tcPr>
            <w:tcW w:w="2820" w:type="dxa"/>
            <w:shd w:val="clear" w:color="auto" w:fill="auto"/>
            <w:vAlign w:val="bottom"/>
          </w:tcPr>
          <w:p w14:paraId="129AFF64" w14:textId="77777777" w:rsidR="00000000" w:rsidRPr="00C34425" w:rsidRDefault="008C498F">
            <w:pPr>
              <w:spacing w:line="0" w:lineRule="atLeast"/>
              <w:rPr>
                <w:rFonts w:ascii="Lato" w:eastAsia="Times New Roman" w:hAnsi="Lato"/>
                <w:sz w:val="21"/>
              </w:rPr>
            </w:pPr>
          </w:p>
        </w:tc>
        <w:tc>
          <w:tcPr>
            <w:tcW w:w="1460" w:type="dxa"/>
            <w:shd w:val="clear" w:color="auto" w:fill="auto"/>
            <w:vAlign w:val="bottom"/>
          </w:tcPr>
          <w:p w14:paraId="5F44677C" w14:textId="77777777" w:rsidR="00000000" w:rsidRPr="00C34425" w:rsidRDefault="008C498F">
            <w:pPr>
              <w:spacing w:line="0" w:lineRule="atLeast"/>
              <w:rPr>
                <w:rFonts w:ascii="Lato" w:eastAsia="Times New Roman" w:hAnsi="Lato"/>
                <w:sz w:val="21"/>
              </w:rPr>
            </w:pPr>
          </w:p>
        </w:tc>
        <w:tc>
          <w:tcPr>
            <w:tcW w:w="1420" w:type="dxa"/>
            <w:shd w:val="clear" w:color="auto" w:fill="auto"/>
            <w:vAlign w:val="bottom"/>
          </w:tcPr>
          <w:p w14:paraId="5E42D6D0"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4537D070"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09444197"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1A94FCB9"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60B007E4" w14:textId="77777777" w:rsidR="00000000" w:rsidRPr="00C34425" w:rsidRDefault="008C498F">
            <w:pPr>
              <w:spacing w:line="0" w:lineRule="atLeast"/>
              <w:rPr>
                <w:rFonts w:ascii="Lato" w:eastAsia="Times New Roman" w:hAnsi="Lato"/>
                <w:sz w:val="21"/>
              </w:rPr>
            </w:pPr>
          </w:p>
        </w:tc>
      </w:tr>
      <w:tr w:rsidR="00000000" w:rsidRPr="00C34425" w14:paraId="22ECF59C" w14:textId="77777777">
        <w:trPr>
          <w:trHeight w:val="252"/>
        </w:trPr>
        <w:tc>
          <w:tcPr>
            <w:tcW w:w="2820" w:type="dxa"/>
            <w:shd w:val="clear" w:color="auto" w:fill="auto"/>
            <w:vAlign w:val="bottom"/>
          </w:tcPr>
          <w:p w14:paraId="11FEF915"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460" w:type="dxa"/>
            <w:shd w:val="clear" w:color="auto" w:fill="auto"/>
            <w:vAlign w:val="bottom"/>
          </w:tcPr>
          <w:p w14:paraId="7DA6682D" w14:textId="77777777" w:rsidR="00000000" w:rsidRPr="00C34425" w:rsidRDefault="008C498F">
            <w:pPr>
              <w:spacing w:line="0" w:lineRule="atLeast"/>
              <w:ind w:left="320"/>
              <w:rPr>
                <w:rFonts w:ascii="Lato" w:hAnsi="Lato"/>
                <w:b/>
                <w:sz w:val="19"/>
              </w:rPr>
            </w:pPr>
            <w:r w:rsidRPr="00C34425">
              <w:rPr>
                <w:rFonts w:ascii="Lato" w:hAnsi="Lato"/>
                <w:b/>
                <w:sz w:val="19"/>
              </w:rPr>
              <w:t>County</w:t>
            </w:r>
          </w:p>
        </w:tc>
        <w:tc>
          <w:tcPr>
            <w:tcW w:w="1420" w:type="dxa"/>
            <w:shd w:val="clear" w:color="auto" w:fill="auto"/>
            <w:vAlign w:val="bottom"/>
          </w:tcPr>
          <w:p w14:paraId="73F78679"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79EEC12C"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5775A081"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569B67E1"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287D9AD" w14:textId="77777777">
        <w:trPr>
          <w:trHeight w:val="37"/>
        </w:trPr>
        <w:tc>
          <w:tcPr>
            <w:tcW w:w="2820" w:type="dxa"/>
            <w:tcBorders>
              <w:bottom w:val="single" w:sz="8" w:space="0" w:color="auto"/>
            </w:tcBorders>
            <w:shd w:val="clear" w:color="auto" w:fill="auto"/>
            <w:vAlign w:val="bottom"/>
          </w:tcPr>
          <w:p w14:paraId="77973776" w14:textId="77777777" w:rsidR="00000000" w:rsidRPr="00C34425" w:rsidRDefault="008C498F">
            <w:pPr>
              <w:spacing w:line="0" w:lineRule="atLeast"/>
              <w:rPr>
                <w:rFonts w:ascii="Lato" w:eastAsia="Times New Roman" w:hAnsi="Lato"/>
                <w:sz w:val="3"/>
              </w:rPr>
            </w:pPr>
          </w:p>
        </w:tc>
        <w:tc>
          <w:tcPr>
            <w:tcW w:w="1460" w:type="dxa"/>
            <w:tcBorders>
              <w:bottom w:val="single" w:sz="8" w:space="0" w:color="auto"/>
            </w:tcBorders>
            <w:shd w:val="clear" w:color="auto" w:fill="auto"/>
            <w:vAlign w:val="bottom"/>
          </w:tcPr>
          <w:p w14:paraId="7F37A93E" w14:textId="77777777" w:rsidR="00000000" w:rsidRPr="00C34425" w:rsidRDefault="008C498F">
            <w:pPr>
              <w:spacing w:line="0" w:lineRule="atLeast"/>
              <w:rPr>
                <w:rFonts w:ascii="Lato" w:eastAsia="Times New Roman" w:hAnsi="Lato"/>
                <w:sz w:val="3"/>
              </w:rPr>
            </w:pPr>
          </w:p>
        </w:tc>
        <w:tc>
          <w:tcPr>
            <w:tcW w:w="1420" w:type="dxa"/>
            <w:tcBorders>
              <w:bottom w:val="single" w:sz="8" w:space="0" w:color="auto"/>
            </w:tcBorders>
            <w:shd w:val="clear" w:color="auto" w:fill="auto"/>
            <w:vAlign w:val="bottom"/>
          </w:tcPr>
          <w:p w14:paraId="1564A7A3"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517FD249"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2FB30B98"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02D08E3B"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15ED0FE7" w14:textId="77777777" w:rsidR="00000000" w:rsidRPr="00C34425" w:rsidRDefault="008C498F">
            <w:pPr>
              <w:spacing w:line="0" w:lineRule="atLeast"/>
              <w:rPr>
                <w:rFonts w:ascii="Lato" w:eastAsia="Times New Roman" w:hAnsi="Lato"/>
                <w:sz w:val="3"/>
              </w:rPr>
            </w:pPr>
          </w:p>
        </w:tc>
      </w:tr>
      <w:tr w:rsidR="00000000" w:rsidRPr="00C34425" w14:paraId="601ACDEB" w14:textId="77777777">
        <w:trPr>
          <w:trHeight w:val="250"/>
        </w:trPr>
        <w:tc>
          <w:tcPr>
            <w:tcW w:w="2820" w:type="dxa"/>
            <w:shd w:val="clear" w:color="auto" w:fill="auto"/>
            <w:vAlign w:val="bottom"/>
          </w:tcPr>
          <w:p w14:paraId="70B69AA3" w14:textId="77777777" w:rsidR="00000000" w:rsidRPr="00C34425" w:rsidRDefault="008C498F">
            <w:pPr>
              <w:spacing w:line="0" w:lineRule="atLeast"/>
              <w:ind w:left="40"/>
              <w:rPr>
                <w:rFonts w:ascii="Lato" w:hAnsi="Lato"/>
                <w:sz w:val="19"/>
              </w:rPr>
            </w:pPr>
            <w:r w:rsidRPr="00C34425">
              <w:rPr>
                <w:rFonts w:ascii="Lato" w:hAnsi="Lato"/>
                <w:sz w:val="19"/>
              </w:rPr>
              <w:t>Village of West Hampton Dunes</w:t>
            </w:r>
          </w:p>
        </w:tc>
        <w:tc>
          <w:tcPr>
            <w:tcW w:w="1460" w:type="dxa"/>
            <w:shd w:val="clear" w:color="auto" w:fill="auto"/>
            <w:vAlign w:val="bottom"/>
          </w:tcPr>
          <w:p w14:paraId="2857426C" w14:textId="77777777" w:rsidR="00000000" w:rsidRPr="00C34425" w:rsidRDefault="008C498F">
            <w:pPr>
              <w:spacing w:line="0" w:lineRule="atLeast"/>
              <w:ind w:left="320"/>
              <w:rPr>
                <w:rFonts w:ascii="Lato" w:hAnsi="Lato"/>
                <w:sz w:val="19"/>
              </w:rPr>
            </w:pPr>
            <w:r w:rsidRPr="00C34425">
              <w:rPr>
                <w:rFonts w:ascii="Lato" w:hAnsi="Lato"/>
                <w:sz w:val="19"/>
              </w:rPr>
              <w:t>Suffol</w:t>
            </w:r>
            <w:r w:rsidRPr="00C34425">
              <w:rPr>
                <w:rFonts w:ascii="Lato" w:hAnsi="Lato"/>
                <w:sz w:val="19"/>
              </w:rPr>
              <w:t>k</w:t>
            </w:r>
          </w:p>
        </w:tc>
        <w:tc>
          <w:tcPr>
            <w:tcW w:w="1420" w:type="dxa"/>
            <w:shd w:val="clear" w:color="auto" w:fill="auto"/>
            <w:vAlign w:val="bottom"/>
          </w:tcPr>
          <w:p w14:paraId="369BEF98" w14:textId="77777777" w:rsidR="00000000" w:rsidRPr="00C34425" w:rsidRDefault="008C498F">
            <w:pPr>
              <w:spacing w:line="0" w:lineRule="atLeast"/>
              <w:ind w:right="164"/>
              <w:jc w:val="right"/>
              <w:rPr>
                <w:rFonts w:ascii="Lato" w:hAnsi="Lato"/>
                <w:sz w:val="19"/>
              </w:rPr>
            </w:pPr>
            <w:r w:rsidRPr="00C34425">
              <w:rPr>
                <w:rFonts w:ascii="Lato" w:hAnsi="Lato"/>
                <w:sz w:val="19"/>
              </w:rPr>
              <w:t>5,821</w:t>
            </w:r>
          </w:p>
        </w:tc>
        <w:tc>
          <w:tcPr>
            <w:tcW w:w="1140" w:type="dxa"/>
            <w:shd w:val="clear" w:color="auto" w:fill="auto"/>
            <w:vAlign w:val="bottom"/>
          </w:tcPr>
          <w:p w14:paraId="17436334" w14:textId="77777777" w:rsidR="00000000" w:rsidRPr="00C34425" w:rsidRDefault="008C498F">
            <w:pPr>
              <w:spacing w:line="0" w:lineRule="atLeast"/>
              <w:ind w:right="84"/>
              <w:jc w:val="right"/>
              <w:rPr>
                <w:rFonts w:ascii="Lato" w:hAnsi="Lato"/>
                <w:sz w:val="19"/>
              </w:rPr>
            </w:pPr>
            <w:r w:rsidRPr="00C34425">
              <w:rPr>
                <w:rFonts w:ascii="Lato" w:hAnsi="Lato"/>
                <w:sz w:val="19"/>
              </w:rPr>
              <w:t>5,821</w:t>
            </w:r>
          </w:p>
        </w:tc>
        <w:tc>
          <w:tcPr>
            <w:tcW w:w="960" w:type="dxa"/>
            <w:shd w:val="clear" w:color="auto" w:fill="auto"/>
            <w:vAlign w:val="bottom"/>
          </w:tcPr>
          <w:p w14:paraId="0F41723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C7AE40" w14:textId="77777777" w:rsidR="00000000" w:rsidRPr="00C34425" w:rsidRDefault="008C498F">
            <w:pPr>
              <w:spacing w:line="0" w:lineRule="atLeast"/>
              <w:ind w:right="24"/>
              <w:jc w:val="right"/>
              <w:rPr>
                <w:rFonts w:ascii="Lato" w:hAnsi="Lato"/>
                <w:sz w:val="19"/>
              </w:rPr>
            </w:pPr>
            <w:r w:rsidRPr="00C34425">
              <w:rPr>
                <w:rFonts w:ascii="Lato" w:hAnsi="Lato"/>
                <w:sz w:val="19"/>
              </w:rPr>
              <w:t>652</w:t>
            </w:r>
          </w:p>
        </w:tc>
        <w:tc>
          <w:tcPr>
            <w:tcW w:w="1540" w:type="dxa"/>
            <w:shd w:val="clear" w:color="auto" w:fill="auto"/>
            <w:vAlign w:val="bottom"/>
          </w:tcPr>
          <w:p w14:paraId="7374BA45" w14:textId="77777777" w:rsidR="00000000" w:rsidRPr="00C34425" w:rsidRDefault="008C498F">
            <w:pPr>
              <w:spacing w:line="0" w:lineRule="atLeast"/>
              <w:ind w:right="4"/>
              <w:jc w:val="right"/>
              <w:rPr>
                <w:rFonts w:ascii="Lato" w:hAnsi="Lato"/>
                <w:sz w:val="19"/>
              </w:rPr>
            </w:pPr>
            <w:r w:rsidRPr="00C34425">
              <w:rPr>
                <w:rFonts w:ascii="Lato" w:hAnsi="Lato"/>
                <w:sz w:val="19"/>
              </w:rPr>
              <w:t>6,473</w:t>
            </w:r>
          </w:p>
        </w:tc>
      </w:tr>
      <w:tr w:rsidR="00000000" w:rsidRPr="00C34425" w14:paraId="723EEC45" w14:textId="77777777">
        <w:trPr>
          <w:trHeight w:val="252"/>
        </w:trPr>
        <w:tc>
          <w:tcPr>
            <w:tcW w:w="2820" w:type="dxa"/>
            <w:shd w:val="clear" w:color="auto" w:fill="auto"/>
            <w:vAlign w:val="bottom"/>
          </w:tcPr>
          <w:p w14:paraId="7F5A9D17" w14:textId="77777777" w:rsidR="00000000" w:rsidRPr="00C34425" w:rsidRDefault="008C498F">
            <w:pPr>
              <w:spacing w:line="0" w:lineRule="atLeast"/>
              <w:ind w:left="40"/>
              <w:rPr>
                <w:rFonts w:ascii="Lato" w:hAnsi="Lato"/>
                <w:sz w:val="19"/>
              </w:rPr>
            </w:pPr>
            <w:r w:rsidRPr="00C34425">
              <w:rPr>
                <w:rFonts w:ascii="Lato" w:hAnsi="Lato"/>
                <w:sz w:val="19"/>
              </w:rPr>
              <w:t>Village of Westhampton Beach</w:t>
            </w:r>
          </w:p>
        </w:tc>
        <w:tc>
          <w:tcPr>
            <w:tcW w:w="1460" w:type="dxa"/>
            <w:shd w:val="clear" w:color="auto" w:fill="auto"/>
            <w:vAlign w:val="bottom"/>
          </w:tcPr>
          <w:p w14:paraId="52496AB3" w14:textId="77777777" w:rsidR="00000000" w:rsidRPr="00C34425" w:rsidRDefault="008C498F">
            <w:pPr>
              <w:spacing w:line="0" w:lineRule="atLeast"/>
              <w:ind w:left="320"/>
              <w:rPr>
                <w:rFonts w:ascii="Lato" w:hAnsi="Lato"/>
                <w:sz w:val="19"/>
              </w:rPr>
            </w:pPr>
            <w:r w:rsidRPr="00C34425">
              <w:rPr>
                <w:rFonts w:ascii="Lato" w:hAnsi="Lato"/>
                <w:sz w:val="19"/>
              </w:rPr>
              <w:t>Suffolk</w:t>
            </w:r>
          </w:p>
        </w:tc>
        <w:tc>
          <w:tcPr>
            <w:tcW w:w="1420" w:type="dxa"/>
            <w:shd w:val="clear" w:color="auto" w:fill="auto"/>
            <w:vAlign w:val="bottom"/>
          </w:tcPr>
          <w:p w14:paraId="658F2BDE" w14:textId="77777777" w:rsidR="00000000" w:rsidRPr="00C34425" w:rsidRDefault="008C498F">
            <w:pPr>
              <w:spacing w:line="0" w:lineRule="atLeast"/>
              <w:ind w:right="164"/>
              <w:jc w:val="right"/>
              <w:rPr>
                <w:rFonts w:ascii="Lato" w:hAnsi="Lato"/>
                <w:sz w:val="19"/>
              </w:rPr>
            </w:pPr>
            <w:r w:rsidRPr="00C34425">
              <w:rPr>
                <w:rFonts w:ascii="Lato" w:hAnsi="Lato"/>
                <w:sz w:val="19"/>
              </w:rPr>
              <w:t>11,593</w:t>
            </w:r>
          </w:p>
        </w:tc>
        <w:tc>
          <w:tcPr>
            <w:tcW w:w="1140" w:type="dxa"/>
            <w:shd w:val="clear" w:color="auto" w:fill="auto"/>
            <w:vAlign w:val="bottom"/>
          </w:tcPr>
          <w:p w14:paraId="4092D17E" w14:textId="77777777" w:rsidR="00000000" w:rsidRPr="00C34425" w:rsidRDefault="008C498F">
            <w:pPr>
              <w:spacing w:line="0" w:lineRule="atLeast"/>
              <w:ind w:right="84"/>
              <w:jc w:val="right"/>
              <w:rPr>
                <w:rFonts w:ascii="Lato" w:hAnsi="Lato"/>
                <w:sz w:val="19"/>
              </w:rPr>
            </w:pPr>
            <w:r w:rsidRPr="00C34425">
              <w:rPr>
                <w:rFonts w:ascii="Lato" w:hAnsi="Lato"/>
                <w:sz w:val="19"/>
              </w:rPr>
              <w:t>11,593</w:t>
            </w:r>
          </w:p>
        </w:tc>
        <w:tc>
          <w:tcPr>
            <w:tcW w:w="960" w:type="dxa"/>
            <w:shd w:val="clear" w:color="auto" w:fill="auto"/>
            <w:vAlign w:val="bottom"/>
          </w:tcPr>
          <w:p w14:paraId="5B7BB38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3A40DD4" w14:textId="77777777" w:rsidR="00000000" w:rsidRPr="00C34425" w:rsidRDefault="008C498F">
            <w:pPr>
              <w:spacing w:line="0" w:lineRule="atLeast"/>
              <w:ind w:right="24"/>
              <w:jc w:val="right"/>
              <w:rPr>
                <w:rFonts w:ascii="Lato" w:hAnsi="Lato"/>
                <w:sz w:val="19"/>
              </w:rPr>
            </w:pPr>
            <w:r w:rsidRPr="00C34425">
              <w:rPr>
                <w:rFonts w:ascii="Lato" w:hAnsi="Lato"/>
                <w:sz w:val="19"/>
              </w:rPr>
              <w:t>1,298</w:t>
            </w:r>
          </w:p>
        </w:tc>
        <w:tc>
          <w:tcPr>
            <w:tcW w:w="1540" w:type="dxa"/>
            <w:shd w:val="clear" w:color="auto" w:fill="auto"/>
            <w:vAlign w:val="bottom"/>
          </w:tcPr>
          <w:p w14:paraId="37B33D2E" w14:textId="77777777" w:rsidR="00000000" w:rsidRPr="00C34425" w:rsidRDefault="008C498F">
            <w:pPr>
              <w:spacing w:line="0" w:lineRule="atLeast"/>
              <w:ind w:right="4"/>
              <w:jc w:val="right"/>
              <w:rPr>
                <w:rFonts w:ascii="Lato" w:hAnsi="Lato"/>
                <w:sz w:val="19"/>
              </w:rPr>
            </w:pPr>
            <w:r w:rsidRPr="00C34425">
              <w:rPr>
                <w:rFonts w:ascii="Lato" w:hAnsi="Lato"/>
                <w:sz w:val="19"/>
              </w:rPr>
              <w:t>12,891</w:t>
            </w:r>
          </w:p>
        </w:tc>
      </w:tr>
      <w:tr w:rsidR="00000000" w:rsidRPr="00C34425" w14:paraId="3055EC80" w14:textId="77777777">
        <w:trPr>
          <w:trHeight w:val="252"/>
        </w:trPr>
        <w:tc>
          <w:tcPr>
            <w:tcW w:w="2820" w:type="dxa"/>
            <w:shd w:val="clear" w:color="auto" w:fill="auto"/>
            <w:vAlign w:val="bottom"/>
          </w:tcPr>
          <w:p w14:paraId="72FAF5BF" w14:textId="77777777" w:rsidR="00000000" w:rsidRPr="00C34425" w:rsidRDefault="008C498F">
            <w:pPr>
              <w:spacing w:line="0" w:lineRule="atLeast"/>
              <w:ind w:left="40"/>
              <w:rPr>
                <w:rFonts w:ascii="Lato" w:hAnsi="Lato"/>
                <w:sz w:val="19"/>
              </w:rPr>
            </w:pPr>
            <w:r w:rsidRPr="00C34425">
              <w:rPr>
                <w:rFonts w:ascii="Lato" w:hAnsi="Lato"/>
                <w:sz w:val="19"/>
              </w:rPr>
              <w:t>Village of Sagaponack</w:t>
            </w:r>
          </w:p>
        </w:tc>
        <w:tc>
          <w:tcPr>
            <w:tcW w:w="1460" w:type="dxa"/>
            <w:shd w:val="clear" w:color="auto" w:fill="auto"/>
            <w:vAlign w:val="bottom"/>
          </w:tcPr>
          <w:p w14:paraId="20B282C5" w14:textId="77777777" w:rsidR="00000000" w:rsidRPr="00C34425" w:rsidRDefault="008C498F">
            <w:pPr>
              <w:spacing w:line="0" w:lineRule="atLeast"/>
              <w:ind w:left="320"/>
              <w:rPr>
                <w:rFonts w:ascii="Lato" w:hAnsi="Lato"/>
                <w:sz w:val="19"/>
              </w:rPr>
            </w:pPr>
            <w:r w:rsidRPr="00C34425">
              <w:rPr>
                <w:rFonts w:ascii="Lato" w:hAnsi="Lato"/>
                <w:sz w:val="19"/>
              </w:rPr>
              <w:t>Suffolk</w:t>
            </w:r>
          </w:p>
        </w:tc>
        <w:tc>
          <w:tcPr>
            <w:tcW w:w="1420" w:type="dxa"/>
            <w:shd w:val="clear" w:color="auto" w:fill="auto"/>
            <w:vAlign w:val="bottom"/>
          </w:tcPr>
          <w:p w14:paraId="7B4F8612" w14:textId="77777777" w:rsidR="00000000" w:rsidRPr="00C34425" w:rsidRDefault="008C498F">
            <w:pPr>
              <w:spacing w:line="0" w:lineRule="atLeast"/>
              <w:ind w:right="164"/>
              <w:jc w:val="right"/>
              <w:rPr>
                <w:rFonts w:ascii="Lato" w:hAnsi="Lato"/>
                <w:sz w:val="19"/>
              </w:rPr>
            </w:pPr>
            <w:r w:rsidRPr="00C34425">
              <w:rPr>
                <w:rFonts w:ascii="Lato" w:hAnsi="Lato"/>
                <w:sz w:val="19"/>
              </w:rPr>
              <w:t>-</w:t>
            </w:r>
          </w:p>
        </w:tc>
        <w:tc>
          <w:tcPr>
            <w:tcW w:w="1140" w:type="dxa"/>
            <w:shd w:val="clear" w:color="auto" w:fill="auto"/>
            <w:vAlign w:val="bottom"/>
          </w:tcPr>
          <w:p w14:paraId="34D75DD2" w14:textId="77777777" w:rsidR="00000000" w:rsidRPr="00C34425" w:rsidRDefault="008C498F">
            <w:pPr>
              <w:spacing w:line="0" w:lineRule="atLeast"/>
              <w:ind w:right="84"/>
              <w:jc w:val="right"/>
              <w:rPr>
                <w:rFonts w:ascii="Lato" w:hAnsi="Lato"/>
                <w:sz w:val="19"/>
              </w:rPr>
            </w:pPr>
            <w:r w:rsidRPr="00C34425">
              <w:rPr>
                <w:rFonts w:ascii="Lato" w:hAnsi="Lato"/>
                <w:sz w:val="19"/>
              </w:rPr>
              <w:t>-</w:t>
            </w:r>
          </w:p>
        </w:tc>
        <w:tc>
          <w:tcPr>
            <w:tcW w:w="960" w:type="dxa"/>
            <w:shd w:val="clear" w:color="auto" w:fill="auto"/>
            <w:vAlign w:val="bottom"/>
          </w:tcPr>
          <w:p w14:paraId="45370FB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63A651" w14:textId="77777777" w:rsidR="00000000" w:rsidRPr="00C34425" w:rsidRDefault="008C498F">
            <w:pPr>
              <w:spacing w:line="0" w:lineRule="atLeast"/>
              <w:ind w:right="24"/>
              <w:jc w:val="right"/>
              <w:rPr>
                <w:rFonts w:ascii="Lato" w:hAnsi="Lato"/>
                <w:sz w:val="19"/>
              </w:rPr>
            </w:pPr>
            <w:r w:rsidRPr="00C34425">
              <w:rPr>
                <w:rFonts w:ascii="Lato" w:hAnsi="Lato"/>
                <w:sz w:val="19"/>
              </w:rPr>
              <w:t>5,000</w:t>
            </w:r>
          </w:p>
        </w:tc>
        <w:tc>
          <w:tcPr>
            <w:tcW w:w="1540" w:type="dxa"/>
            <w:shd w:val="clear" w:color="auto" w:fill="auto"/>
            <w:vAlign w:val="bottom"/>
          </w:tcPr>
          <w:p w14:paraId="45F05767" w14:textId="77777777" w:rsidR="00000000" w:rsidRPr="00C34425" w:rsidRDefault="008C498F">
            <w:pPr>
              <w:spacing w:line="0" w:lineRule="atLeast"/>
              <w:ind w:right="4"/>
              <w:jc w:val="right"/>
              <w:rPr>
                <w:rFonts w:ascii="Lato" w:hAnsi="Lato"/>
                <w:sz w:val="19"/>
              </w:rPr>
            </w:pPr>
            <w:r w:rsidRPr="00C34425">
              <w:rPr>
                <w:rFonts w:ascii="Lato" w:hAnsi="Lato"/>
                <w:sz w:val="19"/>
              </w:rPr>
              <w:t>5,000</w:t>
            </w:r>
          </w:p>
        </w:tc>
      </w:tr>
      <w:tr w:rsidR="00000000" w:rsidRPr="00C34425" w14:paraId="65EA0299" w14:textId="77777777">
        <w:trPr>
          <w:trHeight w:val="252"/>
        </w:trPr>
        <w:tc>
          <w:tcPr>
            <w:tcW w:w="2820" w:type="dxa"/>
            <w:shd w:val="clear" w:color="auto" w:fill="auto"/>
            <w:vAlign w:val="bottom"/>
          </w:tcPr>
          <w:p w14:paraId="6B5EBB6C" w14:textId="77777777" w:rsidR="00000000" w:rsidRPr="00C34425" w:rsidRDefault="008C498F">
            <w:pPr>
              <w:spacing w:line="0" w:lineRule="atLeast"/>
              <w:ind w:left="40"/>
              <w:rPr>
                <w:rFonts w:ascii="Lato" w:hAnsi="Lato"/>
                <w:sz w:val="19"/>
              </w:rPr>
            </w:pPr>
            <w:r w:rsidRPr="00C34425">
              <w:rPr>
                <w:rFonts w:ascii="Lato" w:hAnsi="Lato"/>
                <w:sz w:val="19"/>
              </w:rPr>
              <w:t>Village of Mastic Beach</w:t>
            </w:r>
          </w:p>
        </w:tc>
        <w:tc>
          <w:tcPr>
            <w:tcW w:w="1460" w:type="dxa"/>
            <w:shd w:val="clear" w:color="auto" w:fill="auto"/>
            <w:vAlign w:val="bottom"/>
          </w:tcPr>
          <w:p w14:paraId="2C48FEAB" w14:textId="77777777" w:rsidR="00000000" w:rsidRPr="00C34425" w:rsidRDefault="008C498F">
            <w:pPr>
              <w:spacing w:line="0" w:lineRule="atLeast"/>
              <w:ind w:left="320"/>
              <w:rPr>
                <w:rFonts w:ascii="Lato" w:hAnsi="Lato"/>
                <w:sz w:val="19"/>
              </w:rPr>
            </w:pPr>
            <w:r w:rsidRPr="00C34425">
              <w:rPr>
                <w:rFonts w:ascii="Lato" w:hAnsi="Lato"/>
                <w:sz w:val="19"/>
              </w:rPr>
              <w:t>Suffolk</w:t>
            </w:r>
          </w:p>
        </w:tc>
        <w:tc>
          <w:tcPr>
            <w:tcW w:w="1420" w:type="dxa"/>
            <w:shd w:val="clear" w:color="auto" w:fill="auto"/>
            <w:vAlign w:val="bottom"/>
          </w:tcPr>
          <w:p w14:paraId="075EB746" w14:textId="77777777" w:rsidR="00000000" w:rsidRPr="00C34425" w:rsidRDefault="008C498F">
            <w:pPr>
              <w:spacing w:line="0" w:lineRule="atLeast"/>
              <w:ind w:right="164"/>
              <w:jc w:val="right"/>
              <w:rPr>
                <w:rFonts w:ascii="Lato" w:hAnsi="Lato"/>
                <w:sz w:val="19"/>
              </w:rPr>
            </w:pPr>
            <w:r w:rsidRPr="00C34425">
              <w:rPr>
                <w:rFonts w:ascii="Lato" w:hAnsi="Lato"/>
                <w:sz w:val="19"/>
              </w:rPr>
              <w:t>-</w:t>
            </w:r>
          </w:p>
        </w:tc>
        <w:tc>
          <w:tcPr>
            <w:tcW w:w="1140" w:type="dxa"/>
            <w:shd w:val="clear" w:color="auto" w:fill="auto"/>
            <w:vAlign w:val="bottom"/>
          </w:tcPr>
          <w:p w14:paraId="57A9A10A" w14:textId="77777777" w:rsidR="00000000" w:rsidRPr="00C34425" w:rsidRDefault="008C498F">
            <w:pPr>
              <w:spacing w:line="0" w:lineRule="atLeast"/>
              <w:ind w:right="84"/>
              <w:jc w:val="right"/>
              <w:rPr>
                <w:rFonts w:ascii="Lato" w:hAnsi="Lato"/>
                <w:sz w:val="19"/>
              </w:rPr>
            </w:pPr>
            <w:r w:rsidRPr="00C34425">
              <w:rPr>
                <w:rFonts w:ascii="Lato" w:hAnsi="Lato"/>
                <w:sz w:val="19"/>
              </w:rPr>
              <w:t>-</w:t>
            </w:r>
          </w:p>
        </w:tc>
        <w:tc>
          <w:tcPr>
            <w:tcW w:w="960" w:type="dxa"/>
            <w:shd w:val="clear" w:color="auto" w:fill="auto"/>
            <w:vAlign w:val="bottom"/>
          </w:tcPr>
          <w:p w14:paraId="2193E7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2CD3E2" w14:textId="77777777" w:rsidR="00000000" w:rsidRPr="00C34425" w:rsidRDefault="008C498F">
            <w:pPr>
              <w:spacing w:line="0" w:lineRule="atLeast"/>
              <w:ind w:right="24"/>
              <w:jc w:val="right"/>
              <w:rPr>
                <w:rFonts w:ascii="Lato" w:hAnsi="Lato"/>
                <w:sz w:val="19"/>
              </w:rPr>
            </w:pPr>
            <w:r w:rsidRPr="00C34425">
              <w:rPr>
                <w:rFonts w:ascii="Lato" w:hAnsi="Lato"/>
                <w:sz w:val="19"/>
              </w:rPr>
              <w:t>94,000</w:t>
            </w:r>
          </w:p>
        </w:tc>
        <w:tc>
          <w:tcPr>
            <w:tcW w:w="1540" w:type="dxa"/>
            <w:shd w:val="clear" w:color="auto" w:fill="auto"/>
            <w:vAlign w:val="bottom"/>
          </w:tcPr>
          <w:p w14:paraId="4CC969BB" w14:textId="77777777" w:rsidR="00000000" w:rsidRPr="00C34425" w:rsidRDefault="008C498F">
            <w:pPr>
              <w:spacing w:line="0" w:lineRule="atLeast"/>
              <w:ind w:right="4"/>
              <w:jc w:val="right"/>
              <w:rPr>
                <w:rFonts w:ascii="Lato" w:hAnsi="Lato"/>
                <w:sz w:val="19"/>
              </w:rPr>
            </w:pPr>
            <w:r w:rsidRPr="00C34425">
              <w:rPr>
                <w:rFonts w:ascii="Lato" w:hAnsi="Lato"/>
                <w:sz w:val="19"/>
              </w:rPr>
              <w:t>94,000</w:t>
            </w:r>
          </w:p>
        </w:tc>
      </w:tr>
      <w:tr w:rsidR="00000000" w:rsidRPr="00C34425" w14:paraId="61276D37" w14:textId="77777777">
        <w:trPr>
          <w:trHeight w:val="504"/>
        </w:trPr>
        <w:tc>
          <w:tcPr>
            <w:tcW w:w="2820" w:type="dxa"/>
            <w:shd w:val="clear" w:color="auto" w:fill="auto"/>
            <w:vAlign w:val="bottom"/>
          </w:tcPr>
          <w:p w14:paraId="5D72955A" w14:textId="77777777" w:rsidR="00000000" w:rsidRPr="00C34425" w:rsidRDefault="008C498F">
            <w:pPr>
              <w:spacing w:line="0" w:lineRule="atLeast"/>
              <w:ind w:left="40"/>
              <w:rPr>
                <w:rFonts w:ascii="Lato" w:hAnsi="Lato"/>
                <w:sz w:val="19"/>
              </w:rPr>
            </w:pPr>
            <w:r w:rsidRPr="00C34425">
              <w:rPr>
                <w:rFonts w:ascii="Lato" w:hAnsi="Lato"/>
                <w:sz w:val="19"/>
              </w:rPr>
              <w:t>Town of Bethel</w:t>
            </w:r>
          </w:p>
        </w:tc>
        <w:tc>
          <w:tcPr>
            <w:tcW w:w="1460" w:type="dxa"/>
            <w:shd w:val="clear" w:color="auto" w:fill="auto"/>
            <w:vAlign w:val="bottom"/>
          </w:tcPr>
          <w:p w14:paraId="0FD87B82"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7F06ED95" w14:textId="77777777" w:rsidR="00000000" w:rsidRPr="00C34425" w:rsidRDefault="008C498F">
            <w:pPr>
              <w:spacing w:line="0" w:lineRule="atLeast"/>
              <w:ind w:right="164"/>
              <w:jc w:val="right"/>
              <w:rPr>
                <w:rFonts w:ascii="Lato" w:hAnsi="Lato"/>
                <w:sz w:val="19"/>
              </w:rPr>
            </w:pPr>
            <w:r w:rsidRPr="00C34425">
              <w:rPr>
                <w:rFonts w:ascii="Lato" w:hAnsi="Lato"/>
                <w:sz w:val="19"/>
              </w:rPr>
              <w:t>45,726</w:t>
            </w:r>
          </w:p>
        </w:tc>
        <w:tc>
          <w:tcPr>
            <w:tcW w:w="1140" w:type="dxa"/>
            <w:shd w:val="clear" w:color="auto" w:fill="auto"/>
            <w:vAlign w:val="bottom"/>
          </w:tcPr>
          <w:p w14:paraId="47D578A5" w14:textId="77777777" w:rsidR="00000000" w:rsidRPr="00C34425" w:rsidRDefault="008C498F">
            <w:pPr>
              <w:spacing w:line="0" w:lineRule="atLeast"/>
              <w:ind w:right="84"/>
              <w:jc w:val="right"/>
              <w:rPr>
                <w:rFonts w:ascii="Lato" w:hAnsi="Lato"/>
                <w:sz w:val="19"/>
              </w:rPr>
            </w:pPr>
            <w:r w:rsidRPr="00C34425">
              <w:rPr>
                <w:rFonts w:ascii="Lato" w:hAnsi="Lato"/>
                <w:sz w:val="19"/>
              </w:rPr>
              <w:t>45,726</w:t>
            </w:r>
          </w:p>
        </w:tc>
        <w:tc>
          <w:tcPr>
            <w:tcW w:w="960" w:type="dxa"/>
            <w:shd w:val="clear" w:color="auto" w:fill="auto"/>
            <w:vAlign w:val="bottom"/>
          </w:tcPr>
          <w:p w14:paraId="6382342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185AD9" w14:textId="77777777" w:rsidR="00000000" w:rsidRPr="00C34425" w:rsidRDefault="008C498F">
            <w:pPr>
              <w:spacing w:line="0" w:lineRule="atLeast"/>
              <w:ind w:right="24"/>
              <w:jc w:val="right"/>
              <w:rPr>
                <w:rFonts w:ascii="Lato" w:hAnsi="Lato"/>
                <w:sz w:val="19"/>
              </w:rPr>
            </w:pPr>
            <w:r w:rsidRPr="00C34425">
              <w:rPr>
                <w:rFonts w:ascii="Lato" w:hAnsi="Lato"/>
                <w:sz w:val="19"/>
              </w:rPr>
              <w:t>5,118</w:t>
            </w:r>
          </w:p>
        </w:tc>
        <w:tc>
          <w:tcPr>
            <w:tcW w:w="1540" w:type="dxa"/>
            <w:shd w:val="clear" w:color="auto" w:fill="auto"/>
            <w:vAlign w:val="bottom"/>
          </w:tcPr>
          <w:p w14:paraId="6261E8A8" w14:textId="77777777" w:rsidR="00000000" w:rsidRPr="00C34425" w:rsidRDefault="008C498F">
            <w:pPr>
              <w:spacing w:line="0" w:lineRule="atLeast"/>
              <w:ind w:right="4"/>
              <w:jc w:val="right"/>
              <w:rPr>
                <w:rFonts w:ascii="Lato" w:hAnsi="Lato"/>
                <w:sz w:val="19"/>
              </w:rPr>
            </w:pPr>
            <w:r w:rsidRPr="00C34425">
              <w:rPr>
                <w:rFonts w:ascii="Lato" w:hAnsi="Lato"/>
                <w:sz w:val="19"/>
              </w:rPr>
              <w:t>50,844</w:t>
            </w:r>
          </w:p>
        </w:tc>
      </w:tr>
      <w:tr w:rsidR="00000000" w:rsidRPr="00C34425" w14:paraId="18175CA1" w14:textId="77777777">
        <w:trPr>
          <w:trHeight w:val="252"/>
        </w:trPr>
        <w:tc>
          <w:tcPr>
            <w:tcW w:w="2820" w:type="dxa"/>
            <w:shd w:val="clear" w:color="auto" w:fill="auto"/>
            <w:vAlign w:val="bottom"/>
          </w:tcPr>
          <w:p w14:paraId="4095BE4F" w14:textId="77777777" w:rsidR="00000000" w:rsidRPr="00C34425" w:rsidRDefault="008C498F">
            <w:pPr>
              <w:spacing w:line="0" w:lineRule="atLeast"/>
              <w:ind w:left="40"/>
              <w:rPr>
                <w:rFonts w:ascii="Lato" w:hAnsi="Lato"/>
                <w:sz w:val="19"/>
              </w:rPr>
            </w:pPr>
            <w:r w:rsidRPr="00C34425">
              <w:rPr>
                <w:rFonts w:ascii="Lato" w:hAnsi="Lato"/>
                <w:sz w:val="19"/>
              </w:rPr>
              <w:t>Town o</w:t>
            </w:r>
            <w:r w:rsidRPr="00C34425">
              <w:rPr>
                <w:rFonts w:ascii="Lato" w:hAnsi="Lato"/>
                <w:sz w:val="19"/>
              </w:rPr>
              <w:t>f Callicoon</w:t>
            </w:r>
          </w:p>
        </w:tc>
        <w:tc>
          <w:tcPr>
            <w:tcW w:w="1460" w:type="dxa"/>
            <w:shd w:val="clear" w:color="auto" w:fill="auto"/>
            <w:vAlign w:val="bottom"/>
          </w:tcPr>
          <w:p w14:paraId="4BB2A2AF"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1F17E014" w14:textId="77777777" w:rsidR="00000000" w:rsidRPr="00C34425" w:rsidRDefault="008C498F">
            <w:pPr>
              <w:spacing w:line="0" w:lineRule="atLeast"/>
              <w:ind w:right="164"/>
              <w:jc w:val="right"/>
              <w:rPr>
                <w:rFonts w:ascii="Lato" w:hAnsi="Lato"/>
                <w:sz w:val="19"/>
              </w:rPr>
            </w:pPr>
            <w:r w:rsidRPr="00C34425">
              <w:rPr>
                <w:rFonts w:ascii="Lato" w:hAnsi="Lato"/>
                <w:sz w:val="19"/>
              </w:rPr>
              <w:t>12,326</w:t>
            </w:r>
          </w:p>
        </w:tc>
        <w:tc>
          <w:tcPr>
            <w:tcW w:w="1140" w:type="dxa"/>
            <w:shd w:val="clear" w:color="auto" w:fill="auto"/>
            <w:vAlign w:val="bottom"/>
          </w:tcPr>
          <w:p w14:paraId="71FC2432" w14:textId="77777777" w:rsidR="00000000" w:rsidRPr="00C34425" w:rsidRDefault="008C498F">
            <w:pPr>
              <w:spacing w:line="0" w:lineRule="atLeast"/>
              <w:ind w:right="84"/>
              <w:jc w:val="right"/>
              <w:rPr>
                <w:rFonts w:ascii="Lato" w:hAnsi="Lato"/>
                <w:sz w:val="19"/>
              </w:rPr>
            </w:pPr>
            <w:r w:rsidRPr="00C34425">
              <w:rPr>
                <w:rFonts w:ascii="Lato" w:hAnsi="Lato"/>
                <w:sz w:val="19"/>
              </w:rPr>
              <w:t>12,326</w:t>
            </w:r>
          </w:p>
        </w:tc>
        <w:tc>
          <w:tcPr>
            <w:tcW w:w="960" w:type="dxa"/>
            <w:shd w:val="clear" w:color="auto" w:fill="auto"/>
            <w:vAlign w:val="bottom"/>
          </w:tcPr>
          <w:p w14:paraId="7105968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6DEAA6" w14:textId="77777777" w:rsidR="00000000" w:rsidRPr="00C34425" w:rsidRDefault="008C498F">
            <w:pPr>
              <w:spacing w:line="0" w:lineRule="atLeast"/>
              <w:ind w:right="24"/>
              <w:jc w:val="right"/>
              <w:rPr>
                <w:rFonts w:ascii="Lato" w:hAnsi="Lato"/>
                <w:sz w:val="19"/>
              </w:rPr>
            </w:pPr>
            <w:r w:rsidRPr="00C34425">
              <w:rPr>
                <w:rFonts w:ascii="Lato" w:hAnsi="Lato"/>
                <w:sz w:val="19"/>
              </w:rPr>
              <w:t>1,380</w:t>
            </w:r>
          </w:p>
        </w:tc>
        <w:tc>
          <w:tcPr>
            <w:tcW w:w="1540" w:type="dxa"/>
            <w:shd w:val="clear" w:color="auto" w:fill="auto"/>
            <w:vAlign w:val="bottom"/>
          </w:tcPr>
          <w:p w14:paraId="59CFE880" w14:textId="77777777" w:rsidR="00000000" w:rsidRPr="00C34425" w:rsidRDefault="008C498F">
            <w:pPr>
              <w:spacing w:line="0" w:lineRule="atLeast"/>
              <w:ind w:right="4"/>
              <w:jc w:val="right"/>
              <w:rPr>
                <w:rFonts w:ascii="Lato" w:hAnsi="Lato"/>
                <w:sz w:val="19"/>
              </w:rPr>
            </w:pPr>
            <w:r w:rsidRPr="00C34425">
              <w:rPr>
                <w:rFonts w:ascii="Lato" w:hAnsi="Lato"/>
                <w:sz w:val="19"/>
              </w:rPr>
              <w:t>13,706</w:t>
            </w:r>
          </w:p>
        </w:tc>
      </w:tr>
      <w:tr w:rsidR="00000000" w:rsidRPr="00C34425" w14:paraId="568C3A2F" w14:textId="77777777">
        <w:trPr>
          <w:trHeight w:val="252"/>
        </w:trPr>
        <w:tc>
          <w:tcPr>
            <w:tcW w:w="2820" w:type="dxa"/>
            <w:shd w:val="clear" w:color="auto" w:fill="auto"/>
            <w:vAlign w:val="bottom"/>
          </w:tcPr>
          <w:p w14:paraId="53495611" w14:textId="77777777" w:rsidR="00000000" w:rsidRPr="00C34425" w:rsidRDefault="008C498F">
            <w:pPr>
              <w:spacing w:line="0" w:lineRule="atLeast"/>
              <w:ind w:left="40"/>
              <w:rPr>
                <w:rFonts w:ascii="Lato" w:hAnsi="Lato"/>
                <w:sz w:val="19"/>
              </w:rPr>
            </w:pPr>
            <w:r w:rsidRPr="00C34425">
              <w:rPr>
                <w:rFonts w:ascii="Lato" w:hAnsi="Lato"/>
                <w:sz w:val="19"/>
              </w:rPr>
              <w:t>Town of Cochecton</w:t>
            </w:r>
          </w:p>
        </w:tc>
        <w:tc>
          <w:tcPr>
            <w:tcW w:w="1460" w:type="dxa"/>
            <w:shd w:val="clear" w:color="auto" w:fill="auto"/>
            <w:vAlign w:val="bottom"/>
          </w:tcPr>
          <w:p w14:paraId="3F77B240"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6DFE268D" w14:textId="77777777" w:rsidR="00000000" w:rsidRPr="00C34425" w:rsidRDefault="008C498F">
            <w:pPr>
              <w:spacing w:line="0" w:lineRule="atLeast"/>
              <w:ind w:right="164"/>
              <w:jc w:val="right"/>
              <w:rPr>
                <w:rFonts w:ascii="Lato" w:hAnsi="Lato"/>
                <w:sz w:val="19"/>
              </w:rPr>
            </w:pPr>
            <w:r w:rsidRPr="00C34425">
              <w:rPr>
                <w:rFonts w:ascii="Lato" w:hAnsi="Lato"/>
                <w:sz w:val="19"/>
              </w:rPr>
              <w:t>29,602</w:t>
            </w:r>
          </w:p>
        </w:tc>
        <w:tc>
          <w:tcPr>
            <w:tcW w:w="1140" w:type="dxa"/>
            <w:shd w:val="clear" w:color="auto" w:fill="auto"/>
            <w:vAlign w:val="bottom"/>
          </w:tcPr>
          <w:p w14:paraId="4A19DF3D" w14:textId="77777777" w:rsidR="00000000" w:rsidRPr="00C34425" w:rsidRDefault="008C498F">
            <w:pPr>
              <w:spacing w:line="0" w:lineRule="atLeast"/>
              <w:ind w:right="84"/>
              <w:jc w:val="right"/>
              <w:rPr>
                <w:rFonts w:ascii="Lato" w:hAnsi="Lato"/>
                <w:sz w:val="19"/>
              </w:rPr>
            </w:pPr>
            <w:r w:rsidRPr="00C34425">
              <w:rPr>
                <w:rFonts w:ascii="Lato" w:hAnsi="Lato"/>
                <w:sz w:val="19"/>
              </w:rPr>
              <w:t>29,602</w:t>
            </w:r>
          </w:p>
        </w:tc>
        <w:tc>
          <w:tcPr>
            <w:tcW w:w="960" w:type="dxa"/>
            <w:shd w:val="clear" w:color="auto" w:fill="auto"/>
            <w:vAlign w:val="bottom"/>
          </w:tcPr>
          <w:p w14:paraId="5D96164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E189F1" w14:textId="77777777" w:rsidR="00000000" w:rsidRPr="00C34425" w:rsidRDefault="008C498F">
            <w:pPr>
              <w:spacing w:line="0" w:lineRule="atLeast"/>
              <w:ind w:right="24"/>
              <w:jc w:val="right"/>
              <w:rPr>
                <w:rFonts w:ascii="Lato" w:hAnsi="Lato"/>
                <w:sz w:val="19"/>
              </w:rPr>
            </w:pPr>
            <w:r w:rsidRPr="00C34425">
              <w:rPr>
                <w:rFonts w:ascii="Lato" w:hAnsi="Lato"/>
                <w:sz w:val="19"/>
              </w:rPr>
              <w:t>3,313</w:t>
            </w:r>
          </w:p>
        </w:tc>
        <w:tc>
          <w:tcPr>
            <w:tcW w:w="1540" w:type="dxa"/>
            <w:shd w:val="clear" w:color="auto" w:fill="auto"/>
            <w:vAlign w:val="bottom"/>
          </w:tcPr>
          <w:p w14:paraId="2475CED3" w14:textId="77777777" w:rsidR="00000000" w:rsidRPr="00C34425" w:rsidRDefault="008C498F">
            <w:pPr>
              <w:spacing w:line="0" w:lineRule="atLeast"/>
              <w:ind w:right="4"/>
              <w:jc w:val="right"/>
              <w:rPr>
                <w:rFonts w:ascii="Lato" w:hAnsi="Lato"/>
                <w:sz w:val="19"/>
              </w:rPr>
            </w:pPr>
            <w:r w:rsidRPr="00C34425">
              <w:rPr>
                <w:rFonts w:ascii="Lato" w:hAnsi="Lato"/>
                <w:sz w:val="19"/>
              </w:rPr>
              <w:t>32,915</w:t>
            </w:r>
          </w:p>
        </w:tc>
      </w:tr>
      <w:tr w:rsidR="00000000" w:rsidRPr="00C34425" w14:paraId="7FF92E74" w14:textId="77777777">
        <w:trPr>
          <w:trHeight w:val="252"/>
        </w:trPr>
        <w:tc>
          <w:tcPr>
            <w:tcW w:w="2820" w:type="dxa"/>
            <w:shd w:val="clear" w:color="auto" w:fill="auto"/>
            <w:vAlign w:val="bottom"/>
          </w:tcPr>
          <w:p w14:paraId="5CA10C7E" w14:textId="77777777" w:rsidR="00000000" w:rsidRPr="00C34425" w:rsidRDefault="008C498F">
            <w:pPr>
              <w:spacing w:line="0" w:lineRule="atLeast"/>
              <w:ind w:left="40"/>
              <w:rPr>
                <w:rFonts w:ascii="Lato" w:hAnsi="Lato"/>
                <w:sz w:val="19"/>
              </w:rPr>
            </w:pPr>
            <w:r w:rsidRPr="00C34425">
              <w:rPr>
                <w:rFonts w:ascii="Lato" w:hAnsi="Lato"/>
                <w:sz w:val="19"/>
              </w:rPr>
              <w:t>Town of Delaware</w:t>
            </w:r>
          </w:p>
        </w:tc>
        <w:tc>
          <w:tcPr>
            <w:tcW w:w="1460" w:type="dxa"/>
            <w:shd w:val="clear" w:color="auto" w:fill="auto"/>
            <w:vAlign w:val="bottom"/>
          </w:tcPr>
          <w:p w14:paraId="29691B6F"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404E4D1D" w14:textId="77777777" w:rsidR="00000000" w:rsidRPr="00C34425" w:rsidRDefault="008C498F">
            <w:pPr>
              <w:spacing w:line="0" w:lineRule="atLeast"/>
              <w:ind w:right="164"/>
              <w:jc w:val="right"/>
              <w:rPr>
                <w:rFonts w:ascii="Lato" w:hAnsi="Lato"/>
                <w:sz w:val="19"/>
              </w:rPr>
            </w:pPr>
            <w:r w:rsidRPr="00C34425">
              <w:rPr>
                <w:rFonts w:ascii="Lato" w:hAnsi="Lato"/>
                <w:sz w:val="19"/>
              </w:rPr>
              <w:t>14,429</w:t>
            </w:r>
          </w:p>
        </w:tc>
        <w:tc>
          <w:tcPr>
            <w:tcW w:w="1140" w:type="dxa"/>
            <w:shd w:val="clear" w:color="auto" w:fill="auto"/>
            <w:vAlign w:val="bottom"/>
          </w:tcPr>
          <w:p w14:paraId="16F11892" w14:textId="77777777" w:rsidR="00000000" w:rsidRPr="00C34425" w:rsidRDefault="008C498F">
            <w:pPr>
              <w:spacing w:line="0" w:lineRule="atLeast"/>
              <w:ind w:right="84"/>
              <w:jc w:val="right"/>
              <w:rPr>
                <w:rFonts w:ascii="Lato" w:hAnsi="Lato"/>
                <w:sz w:val="19"/>
              </w:rPr>
            </w:pPr>
            <w:r w:rsidRPr="00C34425">
              <w:rPr>
                <w:rFonts w:ascii="Lato" w:hAnsi="Lato"/>
                <w:sz w:val="19"/>
              </w:rPr>
              <w:t>14,429</w:t>
            </w:r>
          </w:p>
        </w:tc>
        <w:tc>
          <w:tcPr>
            <w:tcW w:w="960" w:type="dxa"/>
            <w:shd w:val="clear" w:color="auto" w:fill="auto"/>
            <w:vAlign w:val="bottom"/>
          </w:tcPr>
          <w:p w14:paraId="3A4854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CBA8B2" w14:textId="77777777" w:rsidR="00000000" w:rsidRPr="00C34425" w:rsidRDefault="008C498F">
            <w:pPr>
              <w:spacing w:line="0" w:lineRule="atLeast"/>
              <w:ind w:right="24"/>
              <w:jc w:val="right"/>
              <w:rPr>
                <w:rFonts w:ascii="Lato" w:hAnsi="Lato"/>
                <w:sz w:val="19"/>
              </w:rPr>
            </w:pPr>
            <w:r w:rsidRPr="00C34425">
              <w:rPr>
                <w:rFonts w:ascii="Lato" w:hAnsi="Lato"/>
                <w:sz w:val="19"/>
              </w:rPr>
              <w:t>1,615</w:t>
            </w:r>
          </w:p>
        </w:tc>
        <w:tc>
          <w:tcPr>
            <w:tcW w:w="1540" w:type="dxa"/>
            <w:shd w:val="clear" w:color="auto" w:fill="auto"/>
            <w:vAlign w:val="bottom"/>
          </w:tcPr>
          <w:p w14:paraId="37137195" w14:textId="77777777" w:rsidR="00000000" w:rsidRPr="00C34425" w:rsidRDefault="008C498F">
            <w:pPr>
              <w:spacing w:line="0" w:lineRule="atLeast"/>
              <w:ind w:right="4"/>
              <w:jc w:val="right"/>
              <w:rPr>
                <w:rFonts w:ascii="Lato" w:hAnsi="Lato"/>
                <w:sz w:val="19"/>
              </w:rPr>
            </w:pPr>
            <w:r w:rsidRPr="00C34425">
              <w:rPr>
                <w:rFonts w:ascii="Lato" w:hAnsi="Lato"/>
                <w:sz w:val="19"/>
              </w:rPr>
              <w:t>16,044</w:t>
            </w:r>
          </w:p>
        </w:tc>
      </w:tr>
      <w:tr w:rsidR="00000000" w:rsidRPr="00C34425" w14:paraId="523CF24F" w14:textId="77777777">
        <w:trPr>
          <w:trHeight w:val="252"/>
        </w:trPr>
        <w:tc>
          <w:tcPr>
            <w:tcW w:w="2820" w:type="dxa"/>
            <w:shd w:val="clear" w:color="auto" w:fill="auto"/>
            <w:vAlign w:val="bottom"/>
          </w:tcPr>
          <w:p w14:paraId="1578035E" w14:textId="77777777" w:rsidR="00000000" w:rsidRPr="00C34425" w:rsidRDefault="008C498F">
            <w:pPr>
              <w:spacing w:line="0" w:lineRule="atLeast"/>
              <w:ind w:left="40"/>
              <w:rPr>
                <w:rFonts w:ascii="Lato" w:hAnsi="Lato"/>
                <w:sz w:val="19"/>
              </w:rPr>
            </w:pPr>
            <w:r w:rsidRPr="00C34425">
              <w:rPr>
                <w:rFonts w:ascii="Lato" w:hAnsi="Lato"/>
                <w:sz w:val="19"/>
              </w:rPr>
              <w:t>Town of Fallsburg</w:t>
            </w:r>
          </w:p>
        </w:tc>
        <w:tc>
          <w:tcPr>
            <w:tcW w:w="1460" w:type="dxa"/>
            <w:shd w:val="clear" w:color="auto" w:fill="auto"/>
            <w:vAlign w:val="bottom"/>
          </w:tcPr>
          <w:p w14:paraId="3825DDED"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1FBFB074" w14:textId="77777777" w:rsidR="00000000" w:rsidRPr="00C34425" w:rsidRDefault="008C498F">
            <w:pPr>
              <w:spacing w:line="0" w:lineRule="atLeast"/>
              <w:ind w:right="164"/>
              <w:jc w:val="right"/>
              <w:rPr>
                <w:rFonts w:ascii="Lato" w:hAnsi="Lato"/>
                <w:sz w:val="19"/>
              </w:rPr>
            </w:pPr>
            <w:r w:rsidRPr="00C34425">
              <w:rPr>
                <w:rFonts w:ascii="Lato" w:hAnsi="Lato"/>
                <w:sz w:val="19"/>
              </w:rPr>
              <w:t>70,888</w:t>
            </w:r>
          </w:p>
        </w:tc>
        <w:tc>
          <w:tcPr>
            <w:tcW w:w="1140" w:type="dxa"/>
            <w:shd w:val="clear" w:color="auto" w:fill="auto"/>
            <w:vAlign w:val="bottom"/>
          </w:tcPr>
          <w:p w14:paraId="17E12670" w14:textId="77777777" w:rsidR="00000000" w:rsidRPr="00C34425" w:rsidRDefault="008C498F">
            <w:pPr>
              <w:spacing w:line="0" w:lineRule="atLeast"/>
              <w:ind w:right="84"/>
              <w:jc w:val="right"/>
              <w:rPr>
                <w:rFonts w:ascii="Lato" w:hAnsi="Lato"/>
                <w:sz w:val="19"/>
              </w:rPr>
            </w:pPr>
            <w:r w:rsidRPr="00C34425">
              <w:rPr>
                <w:rFonts w:ascii="Lato" w:hAnsi="Lato"/>
                <w:sz w:val="19"/>
              </w:rPr>
              <w:t>70,888</w:t>
            </w:r>
          </w:p>
        </w:tc>
        <w:tc>
          <w:tcPr>
            <w:tcW w:w="960" w:type="dxa"/>
            <w:shd w:val="clear" w:color="auto" w:fill="auto"/>
            <w:vAlign w:val="bottom"/>
          </w:tcPr>
          <w:p w14:paraId="338C576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A02C80A" w14:textId="77777777" w:rsidR="00000000" w:rsidRPr="00C34425" w:rsidRDefault="008C498F">
            <w:pPr>
              <w:spacing w:line="0" w:lineRule="atLeast"/>
              <w:ind w:right="24"/>
              <w:jc w:val="right"/>
              <w:rPr>
                <w:rFonts w:ascii="Lato" w:hAnsi="Lato"/>
                <w:sz w:val="19"/>
              </w:rPr>
            </w:pPr>
            <w:r w:rsidRPr="00C34425">
              <w:rPr>
                <w:rFonts w:ascii="Lato" w:hAnsi="Lato"/>
                <w:sz w:val="19"/>
              </w:rPr>
              <w:t>7,934</w:t>
            </w:r>
          </w:p>
        </w:tc>
        <w:tc>
          <w:tcPr>
            <w:tcW w:w="1540" w:type="dxa"/>
            <w:shd w:val="clear" w:color="auto" w:fill="auto"/>
            <w:vAlign w:val="bottom"/>
          </w:tcPr>
          <w:p w14:paraId="47C1007F" w14:textId="77777777" w:rsidR="00000000" w:rsidRPr="00C34425" w:rsidRDefault="008C498F">
            <w:pPr>
              <w:spacing w:line="0" w:lineRule="atLeast"/>
              <w:ind w:right="4"/>
              <w:jc w:val="right"/>
              <w:rPr>
                <w:rFonts w:ascii="Lato" w:hAnsi="Lato"/>
                <w:sz w:val="19"/>
              </w:rPr>
            </w:pPr>
            <w:r w:rsidRPr="00C34425">
              <w:rPr>
                <w:rFonts w:ascii="Lato" w:hAnsi="Lato"/>
                <w:sz w:val="19"/>
              </w:rPr>
              <w:t>78,822</w:t>
            </w:r>
          </w:p>
        </w:tc>
      </w:tr>
      <w:tr w:rsidR="00000000" w:rsidRPr="00C34425" w14:paraId="1A086273" w14:textId="77777777">
        <w:trPr>
          <w:trHeight w:val="252"/>
        </w:trPr>
        <w:tc>
          <w:tcPr>
            <w:tcW w:w="2820" w:type="dxa"/>
            <w:shd w:val="clear" w:color="auto" w:fill="auto"/>
            <w:vAlign w:val="bottom"/>
          </w:tcPr>
          <w:p w14:paraId="0728A94E" w14:textId="77777777" w:rsidR="00000000" w:rsidRPr="00C34425" w:rsidRDefault="008C498F">
            <w:pPr>
              <w:spacing w:line="0" w:lineRule="atLeast"/>
              <w:ind w:left="40"/>
              <w:rPr>
                <w:rFonts w:ascii="Lato" w:hAnsi="Lato"/>
                <w:sz w:val="19"/>
              </w:rPr>
            </w:pPr>
            <w:r w:rsidRPr="00C34425">
              <w:rPr>
                <w:rFonts w:ascii="Lato" w:hAnsi="Lato"/>
                <w:sz w:val="19"/>
              </w:rPr>
              <w:t>Town of Forestburgh</w:t>
            </w:r>
          </w:p>
        </w:tc>
        <w:tc>
          <w:tcPr>
            <w:tcW w:w="1460" w:type="dxa"/>
            <w:shd w:val="clear" w:color="auto" w:fill="auto"/>
            <w:vAlign w:val="bottom"/>
          </w:tcPr>
          <w:p w14:paraId="3DF3B854"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49F341B0" w14:textId="77777777" w:rsidR="00000000" w:rsidRPr="00C34425" w:rsidRDefault="008C498F">
            <w:pPr>
              <w:spacing w:line="0" w:lineRule="atLeast"/>
              <w:ind w:right="164"/>
              <w:jc w:val="right"/>
              <w:rPr>
                <w:rFonts w:ascii="Lato" w:hAnsi="Lato"/>
                <w:sz w:val="19"/>
              </w:rPr>
            </w:pPr>
            <w:r w:rsidRPr="00C34425">
              <w:rPr>
                <w:rFonts w:ascii="Lato" w:hAnsi="Lato"/>
                <w:sz w:val="19"/>
              </w:rPr>
              <w:t>136,73</w:t>
            </w:r>
            <w:r w:rsidRPr="00C34425">
              <w:rPr>
                <w:rFonts w:ascii="Lato" w:hAnsi="Lato"/>
                <w:sz w:val="19"/>
              </w:rPr>
              <w:t>1</w:t>
            </w:r>
          </w:p>
        </w:tc>
        <w:tc>
          <w:tcPr>
            <w:tcW w:w="1140" w:type="dxa"/>
            <w:shd w:val="clear" w:color="auto" w:fill="auto"/>
            <w:vAlign w:val="bottom"/>
          </w:tcPr>
          <w:p w14:paraId="142BC83E" w14:textId="77777777" w:rsidR="00000000" w:rsidRPr="00C34425" w:rsidRDefault="008C498F">
            <w:pPr>
              <w:spacing w:line="0" w:lineRule="atLeast"/>
              <w:ind w:right="84"/>
              <w:jc w:val="right"/>
              <w:rPr>
                <w:rFonts w:ascii="Lato" w:hAnsi="Lato"/>
                <w:sz w:val="19"/>
              </w:rPr>
            </w:pPr>
            <w:r w:rsidRPr="00C34425">
              <w:rPr>
                <w:rFonts w:ascii="Lato" w:hAnsi="Lato"/>
                <w:sz w:val="19"/>
              </w:rPr>
              <w:t>136,731</w:t>
            </w:r>
          </w:p>
        </w:tc>
        <w:tc>
          <w:tcPr>
            <w:tcW w:w="960" w:type="dxa"/>
            <w:shd w:val="clear" w:color="auto" w:fill="auto"/>
            <w:vAlign w:val="bottom"/>
          </w:tcPr>
          <w:p w14:paraId="6EADBB0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9EDDB55" w14:textId="77777777" w:rsidR="00000000" w:rsidRPr="00C34425" w:rsidRDefault="008C498F">
            <w:pPr>
              <w:spacing w:line="0" w:lineRule="atLeast"/>
              <w:ind w:right="24"/>
              <w:jc w:val="right"/>
              <w:rPr>
                <w:rFonts w:ascii="Lato" w:hAnsi="Lato"/>
                <w:sz w:val="19"/>
              </w:rPr>
            </w:pPr>
            <w:r w:rsidRPr="00C34425">
              <w:rPr>
                <w:rFonts w:ascii="Lato" w:hAnsi="Lato"/>
                <w:sz w:val="19"/>
              </w:rPr>
              <w:t>15,304</w:t>
            </w:r>
          </w:p>
        </w:tc>
        <w:tc>
          <w:tcPr>
            <w:tcW w:w="1540" w:type="dxa"/>
            <w:shd w:val="clear" w:color="auto" w:fill="auto"/>
            <w:vAlign w:val="bottom"/>
          </w:tcPr>
          <w:p w14:paraId="55041E39" w14:textId="77777777" w:rsidR="00000000" w:rsidRPr="00C34425" w:rsidRDefault="008C498F">
            <w:pPr>
              <w:spacing w:line="0" w:lineRule="atLeast"/>
              <w:ind w:right="4"/>
              <w:jc w:val="right"/>
              <w:rPr>
                <w:rFonts w:ascii="Lato" w:hAnsi="Lato"/>
                <w:sz w:val="19"/>
              </w:rPr>
            </w:pPr>
            <w:r w:rsidRPr="00C34425">
              <w:rPr>
                <w:rFonts w:ascii="Lato" w:hAnsi="Lato"/>
                <w:sz w:val="19"/>
              </w:rPr>
              <w:t>152,035</w:t>
            </w:r>
          </w:p>
        </w:tc>
      </w:tr>
      <w:tr w:rsidR="00000000" w:rsidRPr="00C34425" w14:paraId="0D348021" w14:textId="77777777">
        <w:trPr>
          <w:trHeight w:val="252"/>
        </w:trPr>
        <w:tc>
          <w:tcPr>
            <w:tcW w:w="2820" w:type="dxa"/>
            <w:shd w:val="clear" w:color="auto" w:fill="auto"/>
            <w:vAlign w:val="bottom"/>
          </w:tcPr>
          <w:p w14:paraId="4EB5A547" w14:textId="77777777" w:rsidR="00000000" w:rsidRPr="00C34425" w:rsidRDefault="008C498F">
            <w:pPr>
              <w:spacing w:line="0" w:lineRule="atLeast"/>
              <w:ind w:left="40"/>
              <w:rPr>
                <w:rFonts w:ascii="Lato" w:hAnsi="Lato"/>
                <w:sz w:val="19"/>
              </w:rPr>
            </w:pPr>
            <w:r w:rsidRPr="00C34425">
              <w:rPr>
                <w:rFonts w:ascii="Lato" w:hAnsi="Lato"/>
                <w:sz w:val="19"/>
              </w:rPr>
              <w:t>Town of Fremont</w:t>
            </w:r>
          </w:p>
        </w:tc>
        <w:tc>
          <w:tcPr>
            <w:tcW w:w="1460" w:type="dxa"/>
            <w:shd w:val="clear" w:color="auto" w:fill="auto"/>
            <w:vAlign w:val="bottom"/>
          </w:tcPr>
          <w:p w14:paraId="299263EB"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70100104" w14:textId="77777777" w:rsidR="00000000" w:rsidRPr="00C34425" w:rsidRDefault="008C498F">
            <w:pPr>
              <w:spacing w:line="0" w:lineRule="atLeast"/>
              <w:ind w:right="164"/>
              <w:jc w:val="right"/>
              <w:rPr>
                <w:rFonts w:ascii="Lato" w:hAnsi="Lato"/>
                <w:sz w:val="19"/>
              </w:rPr>
            </w:pPr>
            <w:r w:rsidRPr="00C34425">
              <w:rPr>
                <w:rFonts w:ascii="Lato" w:hAnsi="Lato"/>
                <w:sz w:val="19"/>
              </w:rPr>
              <w:t>6,063</w:t>
            </w:r>
          </w:p>
        </w:tc>
        <w:tc>
          <w:tcPr>
            <w:tcW w:w="1140" w:type="dxa"/>
            <w:shd w:val="clear" w:color="auto" w:fill="auto"/>
            <w:vAlign w:val="bottom"/>
          </w:tcPr>
          <w:p w14:paraId="3103DDB5" w14:textId="77777777" w:rsidR="00000000" w:rsidRPr="00C34425" w:rsidRDefault="008C498F">
            <w:pPr>
              <w:spacing w:line="0" w:lineRule="atLeast"/>
              <w:ind w:right="84"/>
              <w:jc w:val="right"/>
              <w:rPr>
                <w:rFonts w:ascii="Lato" w:hAnsi="Lato"/>
                <w:sz w:val="19"/>
              </w:rPr>
            </w:pPr>
            <w:r w:rsidRPr="00C34425">
              <w:rPr>
                <w:rFonts w:ascii="Lato" w:hAnsi="Lato"/>
                <w:sz w:val="19"/>
              </w:rPr>
              <w:t>6,063</w:t>
            </w:r>
          </w:p>
        </w:tc>
        <w:tc>
          <w:tcPr>
            <w:tcW w:w="960" w:type="dxa"/>
            <w:shd w:val="clear" w:color="auto" w:fill="auto"/>
            <w:vAlign w:val="bottom"/>
          </w:tcPr>
          <w:p w14:paraId="7C5D27E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D140EF" w14:textId="77777777" w:rsidR="00000000" w:rsidRPr="00C34425" w:rsidRDefault="008C498F">
            <w:pPr>
              <w:spacing w:line="0" w:lineRule="atLeast"/>
              <w:ind w:right="24"/>
              <w:jc w:val="right"/>
              <w:rPr>
                <w:rFonts w:ascii="Lato" w:hAnsi="Lato"/>
                <w:sz w:val="19"/>
              </w:rPr>
            </w:pPr>
            <w:r w:rsidRPr="00C34425">
              <w:rPr>
                <w:rFonts w:ascii="Lato" w:hAnsi="Lato"/>
                <w:sz w:val="19"/>
              </w:rPr>
              <w:t>679</w:t>
            </w:r>
          </w:p>
        </w:tc>
        <w:tc>
          <w:tcPr>
            <w:tcW w:w="1540" w:type="dxa"/>
            <w:shd w:val="clear" w:color="auto" w:fill="auto"/>
            <w:vAlign w:val="bottom"/>
          </w:tcPr>
          <w:p w14:paraId="22B4CD4B" w14:textId="77777777" w:rsidR="00000000" w:rsidRPr="00C34425" w:rsidRDefault="008C498F">
            <w:pPr>
              <w:spacing w:line="0" w:lineRule="atLeast"/>
              <w:ind w:right="4"/>
              <w:jc w:val="right"/>
              <w:rPr>
                <w:rFonts w:ascii="Lato" w:hAnsi="Lato"/>
                <w:sz w:val="19"/>
              </w:rPr>
            </w:pPr>
            <w:r w:rsidRPr="00C34425">
              <w:rPr>
                <w:rFonts w:ascii="Lato" w:hAnsi="Lato"/>
                <w:sz w:val="19"/>
              </w:rPr>
              <w:t>6,742</w:t>
            </w:r>
          </w:p>
        </w:tc>
      </w:tr>
      <w:tr w:rsidR="00000000" w:rsidRPr="00C34425" w14:paraId="1206BF53" w14:textId="77777777">
        <w:trPr>
          <w:trHeight w:val="252"/>
        </w:trPr>
        <w:tc>
          <w:tcPr>
            <w:tcW w:w="2820" w:type="dxa"/>
            <w:shd w:val="clear" w:color="auto" w:fill="auto"/>
            <w:vAlign w:val="bottom"/>
          </w:tcPr>
          <w:p w14:paraId="32242936" w14:textId="77777777" w:rsidR="00000000" w:rsidRPr="00C34425" w:rsidRDefault="008C498F">
            <w:pPr>
              <w:spacing w:line="0" w:lineRule="atLeast"/>
              <w:ind w:left="40"/>
              <w:rPr>
                <w:rFonts w:ascii="Lato" w:hAnsi="Lato"/>
                <w:sz w:val="19"/>
              </w:rPr>
            </w:pPr>
            <w:r w:rsidRPr="00C34425">
              <w:rPr>
                <w:rFonts w:ascii="Lato" w:hAnsi="Lato"/>
                <w:sz w:val="19"/>
              </w:rPr>
              <w:t>Town of Highland</w:t>
            </w:r>
          </w:p>
        </w:tc>
        <w:tc>
          <w:tcPr>
            <w:tcW w:w="1460" w:type="dxa"/>
            <w:shd w:val="clear" w:color="auto" w:fill="auto"/>
            <w:vAlign w:val="bottom"/>
          </w:tcPr>
          <w:p w14:paraId="304DD170"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346880D7" w14:textId="77777777" w:rsidR="00000000" w:rsidRPr="00C34425" w:rsidRDefault="008C498F">
            <w:pPr>
              <w:spacing w:line="0" w:lineRule="atLeast"/>
              <w:ind w:right="164"/>
              <w:jc w:val="right"/>
              <w:rPr>
                <w:rFonts w:ascii="Lato" w:hAnsi="Lato"/>
                <w:sz w:val="19"/>
              </w:rPr>
            </w:pPr>
            <w:r w:rsidRPr="00C34425">
              <w:rPr>
                <w:rFonts w:ascii="Lato" w:hAnsi="Lato"/>
                <w:sz w:val="19"/>
              </w:rPr>
              <w:t>69,740</w:t>
            </w:r>
          </w:p>
        </w:tc>
        <w:tc>
          <w:tcPr>
            <w:tcW w:w="1140" w:type="dxa"/>
            <w:shd w:val="clear" w:color="auto" w:fill="auto"/>
            <w:vAlign w:val="bottom"/>
          </w:tcPr>
          <w:p w14:paraId="28239911" w14:textId="77777777" w:rsidR="00000000" w:rsidRPr="00C34425" w:rsidRDefault="008C498F">
            <w:pPr>
              <w:spacing w:line="0" w:lineRule="atLeast"/>
              <w:ind w:right="84"/>
              <w:jc w:val="right"/>
              <w:rPr>
                <w:rFonts w:ascii="Lato" w:hAnsi="Lato"/>
                <w:sz w:val="19"/>
              </w:rPr>
            </w:pPr>
            <w:r w:rsidRPr="00C34425">
              <w:rPr>
                <w:rFonts w:ascii="Lato" w:hAnsi="Lato"/>
                <w:sz w:val="19"/>
              </w:rPr>
              <w:t>69,740</w:t>
            </w:r>
          </w:p>
        </w:tc>
        <w:tc>
          <w:tcPr>
            <w:tcW w:w="960" w:type="dxa"/>
            <w:shd w:val="clear" w:color="auto" w:fill="auto"/>
            <w:vAlign w:val="bottom"/>
          </w:tcPr>
          <w:p w14:paraId="78B3D64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631197F" w14:textId="77777777" w:rsidR="00000000" w:rsidRPr="00C34425" w:rsidRDefault="008C498F">
            <w:pPr>
              <w:spacing w:line="0" w:lineRule="atLeast"/>
              <w:ind w:right="24"/>
              <w:jc w:val="right"/>
              <w:rPr>
                <w:rFonts w:ascii="Lato" w:hAnsi="Lato"/>
                <w:sz w:val="19"/>
              </w:rPr>
            </w:pPr>
            <w:r w:rsidRPr="00C34425">
              <w:rPr>
                <w:rFonts w:ascii="Lato" w:hAnsi="Lato"/>
                <w:sz w:val="19"/>
              </w:rPr>
              <w:t>7,806</w:t>
            </w:r>
          </w:p>
        </w:tc>
        <w:tc>
          <w:tcPr>
            <w:tcW w:w="1540" w:type="dxa"/>
            <w:shd w:val="clear" w:color="auto" w:fill="auto"/>
            <w:vAlign w:val="bottom"/>
          </w:tcPr>
          <w:p w14:paraId="44ABE897" w14:textId="77777777" w:rsidR="00000000" w:rsidRPr="00C34425" w:rsidRDefault="008C498F">
            <w:pPr>
              <w:spacing w:line="0" w:lineRule="atLeast"/>
              <w:ind w:right="4"/>
              <w:jc w:val="right"/>
              <w:rPr>
                <w:rFonts w:ascii="Lato" w:hAnsi="Lato"/>
                <w:sz w:val="19"/>
              </w:rPr>
            </w:pPr>
            <w:r w:rsidRPr="00C34425">
              <w:rPr>
                <w:rFonts w:ascii="Lato" w:hAnsi="Lato"/>
                <w:sz w:val="19"/>
              </w:rPr>
              <w:t>77,546</w:t>
            </w:r>
          </w:p>
        </w:tc>
      </w:tr>
      <w:tr w:rsidR="00000000" w:rsidRPr="00C34425" w14:paraId="6E1F0177" w14:textId="77777777">
        <w:trPr>
          <w:trHeight w:val="252"/>
        </w:trPr>
        <w:tc>
          <w:tcPr>
            <w:tcW w:w="2820" w:type="dxa"/>
            <w:shd w:val="clear" w:color="auto" w:fill="auto"/>
            <w:vAlign w:val="bottom"/>
          </w:tcPr>
          <w:p w14:paraId="27E69E28" w14:textId="77777777" w:rsidR="00000000" w:rsidRPr="00C34425" w:rsidRDefault="008C498F">
            <w:pPr>
              <w:spacing w:line="0" w:lineRule="atLeast"/>
              <w:ind w:left="40"/>
              <w:rPr>
                <w:rFonts w:ascii="Lato" w:hAnsi="Lato"/>
                <w:sz w:val="19"/>
              </w:rPr>
            </w:pPr>
            <w:r w:rsidRPr="00C34425">
              <w:rPr>
                <w:rFonts w:ascii="Lato" w:hAnsi="Lato"/>
                <w:sz w:val="19"/>
              </w:rPr>
              <w:t>Town of Liberty</w:t>
            </w:r>
          </w:p>
        </w:tc>
        <w:tc>
          <w:tcPr>
            <w:tcW w:w="1460" w:type="dxa"/>
            <w:shd w:val="clear" w:color="auto" w:fill="auto"/>
            <w:vAlign w:val="bottom"/>
          </w:tcPr>
          <w:p w14:paraId="554E378D"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34B5FFF4" w14:textId="77777777" w:rsidR="00000000" w:rsidRPr="00C34425" w:rsidRDefault="008C498F">
            <w:pPr>
              <w:spacing w:line="0" w:lineRule="atLeast"/>
              <w:ind w:right="164"/>
              <w:jc w:val="right"/>
              <w:rPr>
                <w:rFonts w:ascii="Lato" w:hAnsi="Lato"/>
                <w:sz w:val="19"/>
              </w:rPr>
            </w:pPr>
            <w:r w:rsidRPr="00C34425">
              <w:rPr>
                <w:rFonts w:ascii="Lato" w:hAnsi="Lato"/>
                <w:sz w:val="19"/>
              </w:rPr>
              <w:t>40,394</w:t>
            </w:r>
          </w:p>
        </w:tc>
        <w:tc>
          <w:tcPr>
            <w:tcW w:w="1140" w:type="dxa"/>
            <w:shd w:val="clear" w:color="auto" w:fill="auto"/>
            <w:vAlign w:val="bottom"/>
          </w:tcPr>
          <w:p w14:paraId="4529046A" w14:textId="77777777" w:rsidR="00000000" w:rsidRPr="00C34425" w:rsidRDefault="008C498F">
            <w:pPr>
              <w:spacing w:line="0" w:lineRule="atLeast"/>
              <w:ind w:right="84"/>
              <w:jc w:val="right"/>
              <w:rPr>
                <w:rFonts w:ascii="Lato" w:hAnsi="Lato"/>
                <w:sz w:val="19"/>
              </w:rPr>
            </w:pPr>
            <w:r w:rsidRPr="00C34425">
              <w:rPr>
                <w:rFonts w:ascii="Lato" w:hAnsi="Lato"/>
                <w:sz w:val="19"/>
              </w:rPr>
              <w:t>40,394</w:t>
            </w:r>
          </w:p>
        </w:tc>
        <w:tc>
          <w:tcPr>
            <w:tcW w:w="960" w:type="dxa"/>
            <w:shd w:val="clear" w:color="auto" w:fill="auto"/>
            <w:vAlign w:val="bottom"/>
          </w:tcPr>
          <w:p w14:paraId="519B290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80E4AD" w14:textId="77777777" w:rsidR="00000000" w:rsidRPr="00C34425" w:rsidRDefault="008C498F">
            <w:pPr>
              <w:spacing w:line="0" w:lineRule="atLeast"/>
              <w:ind w:right="24"/>
              <w:jc w:val="right"/>
              <w:rPr>
                <w:rFonts w:ascii="Lato" w:hAnsi="Lato"/>
                <w:sz w:val="19"/>
              </w:rPr>
            </w:pPr>
            <w:r w:rsidRPr="00C34425">
              <w:rPr>
                <w:rFonts w:ascii="Lato" w:hAnsi="Lato"/>
                <w:sz w:val="19"/>
              </w:rPr>
              <w:t>4,521</w:t>
            </w:r>
          </w:p>
        </w:tc>
        <w:tc>
          <w:tcPr>
            <w:tcW w:w="1540" w:type="dxa"/>
            <w:shd w:val="clear" w:color="auto" w:fill="auto"/>
            <w:vAlign w:val="bottom"/>
          </w:tcPr>
          <w:p w14:paraId="13D1AE79" w14:textId="77777777" w:rsidR="00000000" w:rsidRPr="00C34425" w:rsidRDefault="008C498F">
            <w:pPr>
              <w:spacing w:line="0" w:lineRule="atLeast"/>
              <w:ind w:right="4"/>
              <w:jc w:val="right"/>
              <w:rPr>
                <w:rFonts w:ascii="Lato" w:hAnsi="Lato"/>
                <w:sz w:val="19"/>
              </w:rPr>
            </w:pPr>
            <w:r w:rsidRPr="00C34425">
              <w:rPr>
                <w:rFonts w:ascii="Lato" w:hAnsi="Lato"/>
                <w:sz w:val="19"/>
              </w:rPr>
              <w:t>44,915</w:t>
            </w:r>
          </w:p>
        </w:tc>
      </w:tr>
      <w:tr w:rsidR="00000000" w:rsidRPr="00C34425" w14:paraId="1EA1DA26" w14:textId="77777777">
        <w:trPr>
          <w:trHeight w:val="252"/>
        </w:trPr>
        <w:tc>
          <w:tcPr>
            <w:tcW w:w="2820" w:type="dxa"/>
            <w:shd w:val="clear" w:color="auto" w:fill="auto"/>
            <w:vAlign w:val="bottom"/>
          </w:tcPr>
          <w:p w14:paraId="36882433" w14:textId="77777777" w:rsidR="00000000" w:rsidRPr="00C34425" w:rsidRDefault="008C498F">
            <w:pPr>
              <w:spacing w:line="0" w:lineRule="atLeast"/>
              <w:ind w:left="40"/>
              <w:rPr>
                <w:rFonts w:ascii="Lato" w:hAnsi="Lato"/>
                <w:sz w:val="19"/>
              </w:rPr>
            </w:pPr>
            <w:r w:rsidRPr="00C34425">
              <w:rPr>
                <w:rFonts w:ascii="Lato" w:hAnsi="Lato"/>
                <w:sz w:val="19"/>
              </w:rPr>
              <w:t>Town of Lumberland</w:t>
            </w:r>
          </w:p>
        </w:tc>
        <w:tc>
          <w:tcPr>
            <w:tcW w:w="1460" w:type="dxa"/>
            <w:shd w:val="clear" w:color="auto" w:fill="auto"/>
            <w:vAlign w:val="bottom"/>
          </w:tcPr>
          <w:p w14:paraId="1FE176A5"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279161AC" w14:textId="77777777" w:rsidR="00000000" w:rsidRPr="00C34425" w:rsidRDefault="008C498F">
            <w:pPr>
              <w:spacing w:line="0" w:lineRule="atLeast"/>
              <w:ind w:right="164"/>
              <w:jc w:val="right"/>
              <w:rPr>
                <w:rFonts w:ascii="Lato" w:hAnsi="Lato"/>
                <w:sz w:val="19"/>
              </w:rPr>
            </w:pPr>
            <w:r w:rsidRPr="00C34425">
              <w:rPr>
                <w:rFonts w:ascii="Lato" w:hAnsi="Lato"/>
                <w:sz w:val="19"/>
              </w:rPr>
              <w:t>51,329</w:t>
            </w:r>
          </w:p>
        </w:tc>
        <w:tc>
          <w:tcPr>
            <w:tcW w:w="1140" w:type="dxa"/>
            <w:shd w:val="clear" w:color="auto" w:fill="auto"/>
            <w:vAlign w:val="bottom"/>
          </w:tcPr>
          <w:p w14:paraId="0F5CD323" w14:textId="77777777" w:rsidR="00000000" w:rsidRPr="00C34425" w:rsidRDefault="008C498F">
            <w:pPr>
              <w:spacing w:line="0" w:lineRule="atLeast"/>
              <w:ind w:right="84"/>
              <w:jc w:val="right"/>
              <w:rPr>
                <w:rFonts w:ascii="Lato" w:hAnsi="Lato"/>
                <w:sz w:val="19"/>
              </w:rPr>
            </w:pPr>
            <w:r w:rsidRPr="00C34425">
              <w:rPr>
                <w:rFonts w:ascii="Lato" w:hAnsi="Lato"/>
                <w:sz w:val="19"/>
              </w:rPr>
              <w:t>51,329</w:t>
            </w:r>
          </w:p>
        </w:tc>
        <w:tc>
          <w:tcPr>
            <w:tcW w:w="960" w:type="dxa"/>
            <w:shd w:val="clear" w:color="auto" w:fill="auto"/>
            <w:vAlign w:val="bottom"/>
          </w:tcPr>
          <w:p w14:paraId="771C9C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FA958EA" w14:textId="77777777" w:rsidR="00000000" w:rsidRPr="00C34425" w:rsidRDefault="008C498F">
            <w:pPr>
              <w:spacing w:line="0" w:lineRule="atLeast"/>
              <w:ind w:right="24"/>
              <w:jc w:val="right"/>
              <w:rPr>
                <w:rFonts w:ascii="Lato" w:hAnsi="Lato"/>
                <w:sz w:val="19"/>
              </w:rPr>
            </w:pPr>
            <w:r w:rsidRPr="00C34425">
              <w:rPr>
                <w:rFonts w:ascii="Lato" w:hAnsi="Lato"/>
                <w:sz w:val="19"/>
              </w:rPr>
              <w:t>5,745</w:t>
            </w:r>
          </w:p>
        </w:tc>
        <w:tc>
          <w:tcPr>
            <w:tcW w:w="1540" w:type="dxa"/>
            <w:shd w:val="clear" w:color="auto" w:fill="auto"/>
            <w:vAlign w:val="bottom"/>
          </w:tcPr>
          <w:p w14:paraId="3EC4CAB8" w14:textId="77777777" w:rsidR="00000000" w:rsidRPr="00C34425" w:rsidRDefault="008C498F">
            <w:pPr>
              <w:spacing w:line="0" w:lineRule="atLeast"/>
              <w:ind w:right="4"/>
              <w:jc w:val="right"/>
              <w:rPr>
                <w:rFonts w:ascii="Lato" w:hAnsi="Lato"/>
                <w:sz w:val="19"/>
              </w:rPr>
            </w:pPr>
            <w:r w:rsidRPr="00C34425">
              <w:rPr>
                <w:rFonts w:ascii="Lato" w:hAnsi="Lato"/>
                <w:sz w:val="19"/>
              </w:rPr>
              <w:t>57,074</w:t>
            </w:r>
          </w:p>
        </w:tc>
      </w:tr>
      <w:tr w:rsidR="00000000" w:rsidRPr="00C34425" w14:paraId="538DBF8D" w14:textId="77777777">
        <w:trPr>
          <w:trHeight w:val="252"/>
        </w:trPr>
        <w:tc>
          <w:tcPr>
            <w:tcW w:w="2820" w:type="dxa"/>
            <w:shd w:val="clear" w:color="auto" w:fill="auto"/>
            <w:vAlign w:val="bottom"/>
          </w:tcPr>
          <w:p w14:paraId="423AAD76" w14:textId="77777777" w:rsidR="00000000" w:rsidRPr="00C34425" w:rsidRDefault="008C498F">
            <w:pPr>
              <w:spacing w:line="0" w:lineRule="atLeast"/>
              <w:ind w:left="40"/>
              <w:rPr>
                <w:rFonts w:ascii="Lato" w:hAnsi="Lato"/>
                <w:sz w:val="19"/>
              </w:rPr>
            </w:pPr>
            <w:r w:rsidRPr="00C34425">
              <w:rPr>
                <w:rFonts w:ascii="Lato" w:hAnsi="Lato"/>
                <w:sz w:val="19"/>
              </w:rPr>
              <w:t>Town of M</w:t>
            </w:r>
            <w:r w:rsidRPr="00C34425">
              <w:rPr>
                <w:rFonts w:ascii="Lato" w:hAnsi="Lato"/>
                <w:sz w:val="19"/>
              </w:rPr>
              <w:t>amakating</w:t>
            </w:r>
          </w:p>
        </w:tc>
        <w:tc>
          <w:tcPr>
            <w:tcW w:w="1460" w:type="dxa"/>
            <w:shd w:val="clear" w:color="auto" w:fill="auto"/>
            <w:vAlign w:val="bottom"/>
          </w:tcPr>
          <w:p w14:paraId="601D508C"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5FA7EC0A" w14:textId="77777777" w:rsidR="00000000" w:rsidRPr="00C34425" w:rsidRDefault="008C498F">
            <w:pPr>
              <w:spacing w:line="0" w:lineRule="atLeast"/>
              <w:ind w:right="164"/>
              <w:jc w:val="right"/>
              <w:rPr>
                <w:rFonts w:ascii="Lato" w:hAnsi="Lato"/>
                <w:sz w:val="19"/>
              </w:rPr>
            </w:pPr>
            <w:r w:rsidRPr="00C34425">
              <w:rPr>
                <w:rFonts w:ascii="Lato" w:hAnsi="Lato"/>
                <w:sz w:val="19"/>
              </w:rPr>
              <w:t>25,343</w:t>
            </w:r>
          </w:p>
        </w:tc>
        <w:tc>
          <w:tcPr>
            <w:tcW w:w="1140" w:type="dxa"/>
            <w:shd w:val="clear" w:color="auto" w:fill="auto"/>
            <w:vAlign w:val="bottom"/>
          </w:tcPr>
          <w:p w14:paraId="48172C06" w14:textId="77777777" w:rsidR="00000000" w:rsidRPr="00C34425" w:rsidRDefault="008C498F">
            <w:pPr>
              <w:spacing w:line="0" w:lineRule="atLeast"/>
              <w:ind w:right="84"/>
              <w:jc w:val="right"/>
              <w:rPr>
                <w:rFonts w:ascii="Lato" w:hAnsi="Lato"/>
                <w:sz w:val="19"/>
              </w:rPr>
            </w:pPr>
            <w:r w:rsidRPr="00C34425">
              <w:rPr>
                <w:rFonts w:ascii="Lato" w:hAnsi="Lato"/>
                <w:sz w:val="19"/>
              </w:rPr>
              <w:t>25,343</w:t>
            </w:r>
          </w:p>
        </w:tc>
        <w:tc>
          <w:tcPr>
            <w:tcW w:w="960" w:type="dxa"/>
            <w:shd w:val="clear" w:color="auto" w:fill="auto"/>
            <w:vAlign w:val="bottom"/>
          </w:tcPr>
          <w:p w14:paraId="3C00CD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E03EF9" w14:textId="77777777" w:rsidR="00000000" w:rsidRPr="00C34425" w:rsidRDefault="008C498F">
            <w:pPr>
              <w:spacing w:line="0" w:lineRule="atLeast"/>
              <w:ind w:right="24"/>
              <w:jc w:val="right"/>
              <w:rPr>
                <w:rFonts w:ascii="Lato" w:hAnsi="Lato"/>
                <w:sz w:val="19"/>
              </w:rPr>
            </w:pPr>
            <w:r w:rsidRPr="00C34425">
              <w:rPr>
                <w:rFonts w:ascii="Lato" w:hAnsi="Lato"/>
                <w:sz w:val="19"/>
              </w:rPr>
              <w:t>2,837</w:t>
            </w:r>
          </w:p>
        </w:tc>
        <w:tc>
          <w:tcPr>
            <w:tcW w:w="1540" w:type="dxa"/>
            <w:shd w:val="clear" w:color="auto" w:fill="auto"/>
            <w:vAlign w:val="bottom"/>
          </w:tcPr>
          <w:p w14:paraId="06DC7C00" w14:textId="77777777" w:rsidR="00000000" w:rsidRPr="00C34425" w:rsidRDefault="008C498F">
            <w:pPr>
              <w:spacing w:line="0" w:lineRule="atLeast"/>
              <w:ind w:right="4"/>
              <w:jc w:val="right"/>
              <w:rPr>
                <w:rFonts w:ascii="Lato" w:hAnsi="Lato"/>
                <w:sz w:val="19"/>
              </w:rPr>
            </w:pPr>
            <w:r w:rsidRPr="00C34425">
              <w:rPr>
                <w:rFonts w:ascii="Lato" w:hAnsi="Lato"/>
                <w:sz w:val="19"/>
              </w:rPr>
              <w:t>28,180</w:t>
            </w:r>
          </w:p>
        </w:tc>
      </w:tr>
      <w:tr w:rsidR="00000000" w:rsidRPr="00C34425" w14:paraId="17C50410" w14:textId="77777777">
        <w:trPr>
          <w:trHeight w:val="252"/>
        </w:trPr>
        <w:tc>
          <w:tcPr>
            <w:tcW w:w="2820" w:type="dxa"/>
            <w:shd w:val="clear" w:color="auto" w:fill="auto"/>
            <w:vAlign w:val="bottom"/>
          </w:tcPr>
          <w:p w14:paraId="7FFA5CDC" w14:textId="77777777" w:rsidR="00000000" w:rsidRPr="00C34425" w:rsidRDefault="008C498F">
            <w:pPr>
              <w:spacing w:line="0" w:lineRule="atLeast"/>
              <w:ind w:left="40"/>
              <w:rPr>
                <w:rFonts w:ascii="Lato" w:hAnsi="Lato"/>
                <w:sz w:val="19"/>
              </w:rPr>
            </w:pPr>
            <w:r w:rsidRPr="00C34425">
              <w:rPr>
                <w:rFonts w:ascii="Lato" w:hAnsi="Lato"/>
                <w:sz w:val="19"/>
              </w:rPr>
              <w:t>Town of Neversink</w:t>
            </w:r>
          </w:p>
        </w:tc>
        <w:tc>
          <w:tcPr>
            <w:tcW w:w="1460" w:type="dxa"/>
            <w:shd w:val="clear" w:color="auto" w:fill="auto"/>
            <w:vAlign w:val="bottom"/>
          </w:tcPr>
          <w:p w14:paraId="42C95F8E"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42639956" w14:textId="77777777" w:rsidR="00000000" w:rsidRPr="00C34425" w:rsidRDefault="008C498F">
            <w:pPr>
              <w:spacing w:line="0" w:lineRule="atLeast"/>
              <w:ind w:right="164"/>
              <w:jc w:val="right"/>
              <w:rPr>
                <w:rFonts w:ascii="Lato" w:hAnsi="Lato"/>
                <w:sz w:val="19"/>
              </w:rPr>
            </w:pPr>
            <w:r w:rsidRPr="00C34425">
              <w:rPr>
                <w:rFonts w:ascii="Lato" w:hAnsi="Lato"/>
                <w:sz w:val="19"/>
              </w:rPr>
              <w:t>12,597</w:t>
            </w:r>
          </w:p>
        </w:tc>
        <w:tc>
          <w:tcPr>
            <w:tcW w:w="1140" w:type="dxa"/>
            <w:shd w:val="clear" w:color="auto" w:fill="auto"/>
            <w:vAlign w:val="bottom"/>
          </w:tcPr>
          <w:p w14:paraId="01FE4E6A" w14:textId="77777777" w:rsidR="00000000" w:rsidRPr="00C34425" w:rsidRDefault="008C498F">
            <w:pPr>
              <w:spacing w:line="0" w:lineRule="atLeast"/>
              <w:ind w:right="84"/>
              <w:jc w:val="right"/>
              <w:rPr>
                <w:rFonts w:ascii="Lato" w:hAnsi="Lato"/>
                <w:sz w:val="19"/>
              </w:rPr>
            </w:pPr>
            <w:r w:rsidRPr="00C34425">
              <w:rPr>
                <w:rFonts w:ascii="Lato" w:hAnsi="Lato"/>
                <w:sz w:val="19"/>
              </w:rPr>
              <w:t>12,597</w:t>
            </w:r>
          </w:p>
        </w:tc>
        <w:tc>
          <w:tcPr>
            <w:tcW w:w="960" w:type="dxa"/>
            <w:shd w:val="clear" w:color="auto" w:fill="auto"/>
            <w:vAlign w:val="bottom"/>
          </w:tcPr>
          <w:p w14:paraId="1412E7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4D3BB9" w14:textId="77777777" w:rsidR="00000000" w:rsidRPr="00C34425" w:rsidRDefault="008C498F">
            <w:pPr>
              <w:spacing w:line="0" w:lineRule="atLeast"/>
              <w:ind w:right="24"/>
              <w:jc w:val="right"/>
              <w:rPr>
                <w:rFonts w:ascii="Lato" w:hAnsi="Lato"/>
                <w:sz w:val="19"/>
              </w:rPr>
            </w:pPr>
            <w:r w:rsidRPr="00C34425">
              <w:rPr>
                <w:rFonts w:ascii="Lato" w:hAnsi="Lato"/>
                <w:sz w:val="19"/>
              </w:rPr>
              <w:t>1,410</w:t>
            </w:r>
          </w:p>
        </w:tc>
        <w:tc>
          <w:tcPr>
            <w:tcW w:w="1540" w:type="dxa"/>
            <w:shd w:val="clear" w:color="auto" w:fill="auto"/>
            <w:vAlign w:val="bottom"/>
          </w:tcPr>
          <w:p w14:paraId="11F8FB15" w14:textId="77777777" w:rsidR="00000000" w:rsidRPr="00C34425" w:rsidRDefault="008C498F">
            <w:pPr>
              <w:spacing w:line="0" w:lineRule="atLeast"/>
              <w:ind w:right="4"/>
              <w:jc w:val="right"/>
              <w:rPr>
                <w:rFonts w:ascii="Lato" w:hAnsi="Lato"/>
                <w:sz w:val="19"/>
              </w:rPr>
            </w:pPr>
            <w:r w:rsidRPr="00C34425">
              <w:rPr>
                <w:rFonts w:ascii="Lato" w:hAnsi="Lato"/>
                <w:sz w:val="19"/>
              </w:rPr>
              <w:t>14,007</w:t>
            </w:r>
          </w:p>
        </w:tc>
      </w:tr>
      <w:tr w:rsidR="00000000" w:rsidRPr="00C34425" w14:paraId="634E4BD1" w14:textId="77777777">
        <w:trPr>
          <w:trHeight w:val="252"/>
        </w:trPr>
        <w:tc>
          <w:tcPr>
            <w:tcW w:w="2820" w:type="dxa"/>
            <w:shd w:val="clear" w:color="auto" w:fill="auto"/>
            <w:vAlign w:val="bottom"/>
          </w:tcPr>
          <w:p w14:paraId="7C398C76" w14:textId="77777777" w:rsidR="00000000" w:rsidRPr="00C34425" w:rsidRDefault="008C498F">
            <w:pPr>
              <w:spacing w:line="0" w:lineRule="atLeast"/>
              <w:ind w:left="40"/>
              <w:rPr>
                <w:rFonts w:ascii="Lato" w:hAnsi="Lato"/>
                <w:sz w:val="19"/>
              </w:rPr>
            </w:pPr>
            <w:r w:rsidRPr="00C34425">
              <w:rPr>
                <w:rFonts w:ascii="Lato" w:hAnsi="Lato"/>
                <w:sz w:val="19"/>
              </w:rPr>
              <w:t>Town of Rockland</w:t>
            </w:r>
          </w:p>
        </w:tc>
        <w:tc>
          <w:tcPr>
            <w:tcW w:w="1460" w:type="dxa"/>
            <w:shd w:val="clear" w:color="auto" w:fill="auto"/>
            <w:vAlign w:val="bottom"/>
          </w:tcPr>
          <w:p w14:paraId="46CE82FA"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7B839140" w14:textId="77777777" w:rsidR="00000000" w:rsidRPr="00C34425" w:rsidRDefault="008C498F">
            <w:pPr>
              <w:spacing w:line="0" w:lineRule="atLeast"/>
              <w:ind w:right="164"/>
              <w:jc w:val="right"/>
              <w:rPr>
                <w:rFonts w:ascii="Lato" w:hAnsi="Lato"/>
                <w:sz w:val="19"/>
              </w:rPr>
            </w:pPr>
            <w:r w:rsidRPr="00C34425">
              <w:rPr>
                <w:rFonts w:ascii="Lato" w:hAnsi="Lato"/>
                <w:sz w:val="19"/>
              </w:rPr>
              <w:t>38,069</w:t>
            </w:r>
          </w:p>
        </w:tc>
        <w:tc>
          <w:tcPr>
            <w:tcW w:w="1140" w:type="dxa"/>
            <w:shd w:val="clear" w:color="auto" w:fill="auto"/>
            <w:vAlign w:val="bottom"/>
          </w:tcPr>
          <w:p w14:paraId="01683BB1" w14:textId="77777777" w:rsidR="00000000" w:rsidRPr="00C34425" w:rsidRDefault="008C498F">
            <w:pPr>
              <w:spacing w:line="0" w:lineRule="atLeast"/>
              <w:ind w:right="84"/>
              <w:jc w:val="right"/>
              <w:rPr>
                <w:rFonts w:ascii="Lato" w:hAnsi="Lato"/>
                <w:sz w:val="19"/>
              </w:rPr>
            </w:pPr>
            <w:r w:rsidRPr="00C34425">
              <w:rPr>
                <w:rFonts w:ascii="Lato" w:hAnsi="Lato"/>
                <w:sz w:val="19"/>
              </w:rPr>
              <w:t>38,069</w:t>
            </w:r>
          </w:p>
        </w:tc>
        <w:tc>
          <w:tcPr>
            <w:tcW w:w="960" w:type="dxa"/>
            <w:shd w:val="clear" w:color="auto" w:fill="auto"/>
            <w:vAlign w:val="bottom"/>
          </w:tcPr>
          <w:p w14:paraId="16C6971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9F4A7C" w14:textId="77777777" w:rsidR="00000000" w:rsidRPr="00C34425" w:rsidRDefault="008C498F">
            <w:pPr>
              <w:spacing w:line="0" w:lineRule="atLeast"/>
              <w:ind w:right="24"/>
              <w:jc w:val="right"/>
              <w:rPr>
                <w:rFonts w:ascii="Lato" w:hAnsi="Lato"/>
                <w:sz w:val="19"/>
              </w:rPr>
            </w:pPr>
            <w:r w:rsidRPr="00C34425">
              <w:rPr>
                <w:rFonts w:ascii="Lato" w:hAnsi="Lato"/>
                <w:sz w:val="19"/>
              </w:rPr>
              <w:t>4,261</w:t>
            </w:r>
          </w:p>
        </w:tc>
        <w:tc>
          <w:tcPr>
            <w:tcW w:w="1540" w:type="dxa"/>
            <w:shd w:val="clear" w:color="auto" w:fill="auto"/>
            <w:vAlign w:val="bottom"/>
          </w:tcPr>
          <w:p w14:paraId="08F9696E" w14:textId="77777777" w:rsidR="00000000" w:rsidRPr="00C34425" w:rsidRDefault="008C498F">
            <w:pPr>
              <w:spacing w:line="0" w:lineRule="atLeast"/>
              <w:ind w:right="4"/>
              <w:jc w:val="right"/>
              <w:rPr>
                <w:rFonts w:ascii="Lato" w:hAnsi="Lato"/>
                <w:sz w:val="19"/>
              </w:rPr>
            </w:pPr>
            <w:r w:rsidRPr="00C34425">
              <w:rPr>
                <w:rFonts w:ascii="Lato" w:hAnsi="Lato"/>
                <w:sz w:val="19"/>
              </w:rPr>
              <w:t>42,330</w:t>
            </w:r>
          </w:p>
        </w:tc>
      </w:tr>
      <w:tr w:rsidR="00000000" w:rsidRPr="00C34425" w14:paraId="76339C68" w14:textId="77777777">
        <w:trPr>
          <w:trHeight w:val="252"/>
        </w:trPr>
        <w:tc>
          <w:tcPr>
            <w:tcW w:w="2820" w:type="dxa"/>
            <w:shd w:val="clear" w:color="auto" w:fill="auto"/>
            <w:vAlign w:val="bottom"/>
          </w:tcPr>
          <w:p w14:paraId="4DBF8D3B" w14:textId="77777777" w:rsidR="00000000" w:rsidRPr="00C34425" w:rsidRDefault="008C498F">
            <w:pPr>
              <w:spacing w:line="0" w:lineRule="atLeast"/>
              <w:ind w:left="40"/>
              <w:rPr>
                <w:rFonts w:ascii="Lato" w:hAnsi="Lato"/>
                <w:sz w:val="19"/>
              </w:rPr>
            </w:pPr>
            <w:r w:rsidRPr="00C34425">
              <w:rPr>
                <w:rFonts w:ascii="Lato" w:hAnsi="Lato"/>
                <w:sz w:val="19"/>
              </w:rPr>
              <w:t>Town of Thompson</w:t>
            </w:r>
          </w:p>
        </w:tc>
        <w:tc>
          <w:tcPr>
            <w:tcW w:w="1460" w:type="dxa"/>
            <w:shd w:val="clear" w:color="auto" w:fill="auto"/>
            <w:vAlign w:val="bottom"/>
          </w:tcPr>
          <w:p w14:paraId="4899F763"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55B45A78" w14:textId="77777777" w:rsidR="00000000" w:rsidRPr="00C34425" w:rsidRDefault="008C498F">
            <w:pPr>
              <w:spacing w:line="0" w:lineRule="atLeast"/>
              <w:ind w:right="164"/>
              <w:jc w:val="right"/>
              <w:rPr>
                <w:rFonts w:ascii="Lato" w:hAnsi="Lato"/>
                <w:sz w:val="19"/>
              </w:rPr>
            </w:pPr>
            <w:r w:rsidRPr="00C34425">
              <w:rPr>
                <w:rFonts w:ascii="Lato" w:hAnsi="Lato"/>
                <w:sz w:val="19"/>
              </w:rPr>
              <w:t>47,628</w:t>
            </w:r>
          </w:p>
        </w:tc>
        <w:tc>
          <w:tcPr>
            <w:tcW w:w="1140" w:type="dxa"/>
            <w:shd w:val="clear" w:color="auto" w:fill="auto"/>
            <w:vAlign w:val="bottom"/>
          </w:tcPr>
          <w:p w14:paraId="02FF8EB4" w14:textId="77777777" w:rsidR="00000000" w:rsidRPr="00C34425" w:rsidRDefault="008C498F">
            <w:pPr>
              <w:spacing w:line="0" w:lineRule="atLeast"/>
              <w:ind w:right="84"/>
              <w:jc w:val="right"/>
              <w:rPr>
                <w:rFonts w:ascii="Lato" w:hAnsi="Lato"/>
                <w:sz w:val="19"/>
              </w:rPr>
            </w:pPr>
            <w:r w:rsidRPr="00C34425">
              <w:rPr>
                <w:rFonts w:ascii="Lato" w:hAnsi="Lato"/>
                <w:sz w:val="19"/>
              </w:rPr>
              <w:t>47,628</w:t>
            </w:r>
          </w:p>
        </w:tc>
        <w:tc>
          <w:tcPr>
            <w:tcW w:w="960" w:type="dxa"/>
            <w:shd w:val="clear" w:color="auto" w:fill="auto"/>
            <w:vAlign w:val="bottom"/>
          </w:tcPr>
          <w:p w14:paraId="211252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F1F56C" w14:textId="77777777" w:rsidR="00000000" w:rsidRPr="00C34425" w:rsidRDefault="008C498F">
            <w:pPr>
              <w:spacing w:line="0" w:lineRule="atLeast"/>
              <w:ind w:right="24"/>
              <w:jc w:val="right"/>
              <w:rPr>
                <w:rFonts w:ascii="Lato" w:hAnsi="Lato"/>
                <w:sz w:val="19"/>
              </w:rPr>
            </w:pPr>
            <w:r w:rsidRPr="00C34425">
              <w:rPr>
                <w:rFonts w:ascii="Lato" w:hAnsi="Lato"/>
                <w:sz w:val="19"/>
              </w:rPr>
              <w:t>5,331</w:t>
            </w:r>
          </w:p>
        </w:tc>
        <w:tc>
          <w:tcPr>
            <w:tcW w:w="1540" w:type="dxa"/>
            <w:shd w:val="clear" w:color="auto" w:fill="auto"/>
            <w:vAlign w:val="bottom"/>
          </w:tcPr>
          <w:p w14:paraId="1B611371" w14:textId="77777777" w:rsidR="00000000" w:rsidRPr="00C34425" w:rsidRDefault="008C498F">
            <w:pPr>
              <w:spacing w:line="0" w:lineRule="atLeast"/>
              <w:ind w:right="4"/>
              <w:jc w:val="right"/>
              <w:rPr>
                <w:rFonts w:ascii="Lato" w:hAnsi="Lato"/>
                <w:sz w:val="19"/>
              </w:rPr>
            </w:pPr>
            <w:r w:rsidRPr="00C34425">
              <w:rPr>
                <w:rFonts w:ascii="Lato" w:hAnsi="Lato"/>
                <w:sz w:val="19"/>
              </w:rPr>
              <w:t>52,959</w:t>
            </w:r>
          </w:p>
        </w:tc>
      </w:tr>
      <w:tr w:rsidR="00000000" w:rsidRPr="00C34425" w14:paraId="684A8E6D" w14:textId="77777777">
        <w:trPr>
          <w:trHeight w:val="252"/>
        </w:trPr>
        <w:tc>
          <w:tcPr>
            <w:tcW w:w="2820" w:type="dxa"/>
            <w:shd w:val="clear" w:color="auto" w:fill="auto"/>
            <w:vAlign w:val="bottom"/>
          </w:tcPr>
          <w:p w14:paraId="35043120" w14:textId="77777777" w:rsidR="00000000" w:rsidRPr="00C34425" w:rsidRDefault="008C498F">
            <w:pPr>
              <w:spacing w:line="0" w:lineRule="atLeast"/>
              <w:ind w:left="40"/>
              <w:rPr>
                <w:rFonts w:ascii="Lato" w:hAnsi="Lato"/>
                <w:sz w:val="19"/>
              </w:rPr>
            </w:pPr>
            <w:r w:rsidRPr="00C34425">
              <w:rPr>
                <w:rFonts w:ascii="Lato" w:hAnsi="Lato"/>
                <w:sz w:val="19"/>
              </w:rPr>
              <w:t>Town of Tusten</w:t>
            </w:r>
          </w:p>
        </w:tc>
        <w:tc>
          <w:tcPr>
            <w:tcW w:w="1460" w:type="dxa"/>
            <w:shd w:val="clear" w:color="auto" w:fill="auto"/>
            <w:vAlign w:val="bottom"/>
          </w:tcPr>
          <w:p w14:paraId="7CDD6F77"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560A1613" w14:textId="77777777" w:rsidR="00000000" w:rsidRPr="00C34425" w:rsidRDefault="008C498F">
            <w:pPr>
              <w:spacing w:line="0" w:lineRule="atLeast"/>
              <w:ind w:right="164"/>
              <w:jc w:val="right"/>
              <w:rPr>
                <w:rFonts w:ascii="Lato" w:hAnsi="Lato"/>
                <w:sz w:val="19"/>
              </w:rPr>
            </w:pPr>
            <w:r w:rsidRPr="00C34425">
              <w:rPr>
                <w:rFonts w:ascii="Lato" w:hAnsi="Lato"/>
                <w:sz w:val="19"/>
              </w:rPr>
              <w:t>52,934</w:t>
            </w:r>
          </w:p>
        </w:tc>
        <w:tc>
          <w:tcPr>
            <w:tcW w:w="1140" w:type="dxa"/>
            <w:shd w:val="clear" w:color="auto" w:fill="auto"/>
            <w:vAlign w:val="bottom"/>
          </w:tcPr>
          <w:p w14:paraId="5BFDBBD4" w14:textId="77777777" w:rsidR="00000000" w:rsidRPr="00C34425" w:rsidRDefault="008C498F">
            <w:pPr>
              <w:spacing w:line="0" w:lineRule="atLeast"/>
              <w:ind w:right="84"/>
              <w:jc w:val="right"/>
              <w:rPr>
                <w:rFonts w:ascii="Lato" w:hAnsi="Lato"/>
                <w:sz w:val="19"/>
              </w:rPr>
            </w:pPr>
            <w:r w:rsidRPr="00C34425">
              <w:rPr>
                <w:rFonts w:ascii="Lato" w:hAnsi="Lato"/>
                <w:sz w:val="19"/>
              </w:rPr>
              <w:t>52,934</w:t>
            </w:r>
          </w:p>
        </w:tc>
        <w:tc>
          <w:tcPr>
            <w:tcW w:w="960" w:type="dxa"/>
            <w:shd w:val="clear" w:color="auto" w:fill="auto"/>
            <w:vAlign w:val="bottom"/>
          </w:tcPr>
          <w:p w14:paraId="301BA78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FF7CFDF" w14:textId="77777777" w:rsidR="00000000" w:rsidRPr="00C34425" w:rsidRDefault="008C498F">
            <w:pPr>
              <w:spacing w:line="0" w:lineRule="atLeast"/>
              <w:ind w:right="24"/>
              <w:jc w:val="right"/>
              <w:rPr>
                <w:rFonts w:ascii="Lato" w:hAnsi="Lato"/>
                <w:sz w:val="19"/>
              </w:rPr>
            </w:pPr>
            <w:r w:rsidRPr="00C34425">
              <w:rPr>
                <w:rFonts w:ascii="Lato" w:hAnsi="Lato"/>
                <w:sz w:val="19"/>
              </w:rPr>
              <w:t>5,925</w:t>
            </w:r>
          </w:p>
        </w:tc>
        <w:tc>
          <w:tcPr>
            <w:tcW w:w="1540" w:type="dxa"/>
            <w:shd w:val="clear" w:color="auto" w:fill="auto"/>
            <w:vAlign w:val="bottom"/>
          </w:tcPr>
          <w:p w14:paraId="50EE7D52" w14:textId="77777777" w:rsidR="00000000" w:rsidRPr="00C34425" w:rsidRDefault="008C498F">
            <w:pPr>
              <w:spacing w:line="0" w:lineRule="atLeast"/>
              <w:ind w:right="4"/>
              <w:jc w:val="right"/>
              <w:rPr>
                <w:rFonts w:ascii="Lato" w:hAnsi="Lato"/>
                <w:sz w:val="19"/>
              </w:rPr>
            </w:pPr>
            <w:r w:rsidRPr="00C34425">
              <w:rPr>
                <w:rFonts w:ascii="Lato" w:hAnsi="Lato"/>
                <w:sz w:val="19"/>
              </w:rPr>
              <w:t>58,859</w:t>
            </w:r>
          </w:p>
        </w:tc>
      </w:tr>
      <w:tr w:rsidR="00000000" w:rsidRPr="00C34425" w14:paraId="174398D4" w14:textId="77777777">
        <w:trPr>
          <w:trHeight w:val="252"/>
        </w:trPr>
        <w:tc>
          <w:tcPr>
            <w:tcW w:w="2820" w:type="dxa"/>
            <w:shd w:val="clear" w:color="auto" w:fill="auto"/>
            <w:vAlign w:val="bottom"/>
          </w:tcPr>
          <w:p w14:paraId="0F46CB0F" w14:textId="77777777" w:rsidR="00000000" w:rsidRPr="00C34425" w:rsidRDefault="008C498F">
            <w:pPr>
              <w:spacing w:line="0" w:lineRule="atLeast"/>
              <w:ind w:left="40"/>
              <w:rPr>
                <w:rFonts w:ascii="Lato" w:hAnsi="Lato"/>
                <w:sz w:val="19"/>
              </w:rPr>
            </w:pPr>
            <w:r w:rsidRPr="00C34425">
              <w:rPr>
                <w:rFonts w:ascii="Lato" w:hAnsi="Lato"/>
                <w:sz w:val="19"/>
              </w:rPr>
              <w:t>Village of Bloomingburg</w:t>
            </w:r>
          </w:p>
        </w:tc>
        <w:tc>
          <w:tcPr>
            <w:tcW w:w="1460" w:type="dxa"/>
            <w:shd w:val="clear" w:color="auto" w:fill="auto"/>
            <w:vAlign w:val="bottom"/>
          </w:tcPr>
          <w:p w14:paraId="29E8C1A9"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615A479C" w14:textId="77777777" w:rsidR="00000000" w:rsidRPr="00C34425" w:rsidRDefault="008C498F">
            <w:pPr>
              <w:spacing w:line="0" w:lineRule="atLeast"/>
              <w:ind w:right="164"/>
              <w:jc w:val="right"/>
              <w:rPr>
                <w:rFonts w:ascii="Lato" w:hAnsi="Lato"/>
                <w:sz w:val="19"/>
              </w:rPr>
            </w:pPr>
            <w:r w:rsidRPr="00C34425">
              <w:rPr>
                <w:rFonts w:ascii="Lato" w:hAnsi="Lato"/>
                <w:sz w:val="19"/>
              </w:rPr>
              <w:t>2,340</w:t>
            </w:r>
          </w:p>
        </w:tc>
        <w:tc>
          <w:tcPr>
            <w:tcW w:w="1140" w:type="dxa"/>
            <w:shd w:val="clear" w:color="auto" w:fill="auto"/>
            <w:vAlign w:val="bottom"/>
          </w:tcPr>
          <w:p w14:paraId="5F7A15FE" w14:textId="77777777" w:rsidR="00000000" w:rsidRPr="00C34425" w:rsidRDefault="008C498F">
            <w:pPr>
              <w:spacing w:line="0" w:lineRule="atLeast"/>
              <w:ind w:right="84"/>
              <w:jc w:val="right"/>
              <w:rPr>
                <w:rFonts w:ascii="Lato" w:hAnsi="Lato"/>
                <w:sz w:val="19"/>
              </w:rPr>
            </w:pPr>
            <w:r w:rsidRPr="00C34425">
              <w:rPr>
                <w:rFonts w:ascii="Lato" w:hAnsi="Lato"/>
                <w:sz w:val="19"/>
              </w:rPr>
              <w:t>2,340</w:t>
            </w:r>
          </w:p>
        </w:tc>
        <w:tc>
          <w:tcPr>
            <w:tcW w:w="960" w:type="dxa"/>
            <w:shd w:val="clear" w:color="auto" w:fill="auto"/>
            <w:vAlign w:val="bottom"/>
          </w:tcPr>
          <w:p w14:paraId="69AAA7C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F497AD" w14:textId="77777777" w:rsidR="00000000" w:rsidRPr="00C34425" w:rsidRDefault="008C498F">
            <w:pPr>
              <w:spacing w:line="0" w:lineRule="atLeast"/>
              <w:ind w:right="24"/>
              <w:jc w:val="right"/>
              <w:rPr>
                <w:rFonts w:ascii="Lato" w:hAnsi="Lato"/>
                <w:sz w:val="19"/>
              </w:rPr>
            </w:pPr>
            <w:r w:rsidRPr="00C34425">
              <w:rPr>
                <w:rFonts w:ascii="Lato" w:hAnsi="Lato"/>
                <w:sz w:val="19"/>
              </w:rPr>
              <w:t>262</w:t>
            </w:r>
          </w:p>
        </w:tc>
        <w:tc>
          <w:tcPr>
            <w:tcW w:w="1540" w:type="dxa"/>
            <w:shd w:val="clear" w:color="auto" w:fill="auto"/>
            <w:vAlign w:val="bottom"/>
          </w:tcPr>
          <w:p w14:paraId="0C6B9BC5" w14:textId="77777777" w:rsidR="00000000" w:rsidRPr="00C34425" w:rsidRDefault="008C498F">
            <w:pPr>
              <w:spacing w:line="0" w:lineRule="atLeast"/>
              <w:ind w:right="4"/>
              <w:jc w:val="right"/>
              <w:rPr>
                <w:rFonts w:ascii="Lato" w:hAnsi="Lato"/>
                <w:sz w:val="19"/>
              </w:rPr>
            </w:pPr>
            <w:r w:rsidRPr="00C34425">
              <w:rPr>
                <w:rFonts w:ascii="Lato" w:hAnsi="Lato"/>
                <w:sz w:val="19"/>
              </w:rPr>
              <w:t>2,602</w:t>
            </w:r>
          </w:p>
        </w:tc>
      </w:tr>
      <w:tr w:rsidR="00000000" w:rsidRPr="00C34425" w14:paraId="7C68AE0D" w14:textId="77777777">
        <w:trPr>
          <w:trHeight w:val="252"/>
        </w:trPr>
        <w:tc>
          <w:tcPr>
            <w:tcW w:w="2820" w:type="dxa"/>
            <w:shd w:val="clear" w:color="auto" w:fill="auto"/>
            <w:vAlign w:val="bottom"/>
          </w:tcPr>
          <w:p w14:paraId="174AC2B4" w14:textId="77777777" w:rsidR="00000000" w:rsidRPr="00C34425" w:rsidRDefault="008C498F">
            <w:pPr>
              <w:spacing w:line="0" w:lineRule="atLeast"/>
              <w:ind w:left="40"/>
              <w:rPr>
                <w:rFonts w:ascii="Lato" w:hAnsi="Lato"/>
                <w:sz w:val="19"/>
              </w:rPr>
            </w:pPr>
            <w:r w:rsidRPr="00C34425">
              <w:rPr>
                <w:rFonts w:ascii="Lato" w:hAnsi="Lato"/>
                <w:sz w:val="19"/>
              </w:rPr>
              <w:t>Village of Jeffersonville</w:t>
            </w:r>
          </w:p>
        </w:tc>
        <w:tc>
          <w:tcPr>
            <w:tcW w:w="1460" w:type="dxa"/>
            <w:shd w:val="clear" w:color="auto" w:fill="auto"/>
            <w:vAlign w:val="bottom"/>
          </w:tcPr>
          <w:p w14:paraId="2A1C2405"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149EA93D" w14:textId="77777777" w:rsidR="00000000" w:rsidRPr="00C34425" w:rsidRDefault="008C498F">
            <w:pPr>
              <w:spacing w:line="0" w:lineRule="atLeast"/>
              <w:ind w:right="164"/>
              <w:jc w:val="right"/>
              <w:rPr>
                <w:rFonts w:ascii="Lato" w:hAnsi="Lato"/>
                <w:sz w:val="19"/>
              </w:rPr>
            </w:pPr>
            <w:r w:rsidRPr="00C34425">
              <w:rPr>
                <w:rFonts w:ascii="Lato" w:hAnsi="Lato"/>
                <w:sz w:val="19"/>
              </w:rPr>
              <w:t>3,357</w:t>
            </w:r>
          </w:p>
        </w:tc>
        <w:tc>
          <w:tcPr>
            <w:tcW w:w="1140" w:type="dxa"/>
            <w:shd w:val="clear" w:color="auto" w:fill="auto"/>
            <w:vAlign w:val="bottom"/>
          </w:tcPr>
          <w:p w14:paraId="25CF3F56" w14:textId="77777777" w:rsidR="00000000" w:rsidRPr="00C34425" w:rsidRDefault="008C498F">
            <w:pPr>
              <w:spacing w:line="0" w:lineRule="atLeast"/>
              <w:ind w:right="84"/>
              <w:jc w:val="right"/>
              <w:rPr>
                <w:rFonts w:ascii="Lato" w:hAnsi="Lato"/>
                <w:sz w:val="19"/>
              </w:rPr>
            </w:pPr>
            <w:r w:rsidRPr="00C34425">
              <w:rPr>
                <w:rFonts w:ascii="Lato" w:hAnsi="Lato"/>
                <w:sz w:val="19"/>
              </w:rPr>
              <w:t>3,357</w:t>
            </w:r>
          </w:p>
        </w:tc>
        <w:tc>
          <w:tcPr>
            <w:tcW w:w="960" w:type="dxa"/>
            <w:shd w:val="clear" w:color="auto" w:fill="auto"/>
            <w:vAlign w:val="bottom"/>
          </w:tcPr>
          <w:p w14:paraId="1ABD86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D363EA" w14:textId="77777777" w:rsidR="00000000" w:rsidRPr="00C34425" w:rsidRDefault="008C498F">
            <w:pPr>
              <w:spacing w:line="0" w:lineRule="atLeast"/>
              <w:ind w:right="24"/>
              <w:jc w:val="right"/>
              <w:rPr>
                <w:rFonts w:ascii="Lato" w:hAnsi="Lato"/>
                <w:sz w:val="19"/>
              </w:rPr>
            </w:pPr>
            <w:r w:rsidRPr="00C34425">
              <w:rPr>
                <w:rFonts w:ascii="Lato" w:hAnsi="Lato"/>
                <w:sz w:val="19"/>
              </w:rPr>
              <w:t>376</w:t>
            </w:r>
          </w:p>
        </w:tc>
        <w:tc>
          <w:tcPr>
            <w:tcW w:w="1540" w:type="dxa"/>
            <w:shd w:val="clear" w:color="auto" w:fill="auto"/>
            <w:vAlign w:val="bottom"/>
          </w:tcPr>
          <w:p w14:paraId="0FAD0A16" w14:textId="77777777" w:rsidR="00000000" w:rsidRPr="00C34425" w:rsidRDefault="008C498F">
            <w:pPr>
              <w:spacing w:line="0" w:lineRule="atLeast"/>
              <w:ind w:right="4"/>
              <w:jc w:val="right"/>
              <w:rPr>
                <w:rFonts w:ascii="Lato" w:hAnsi="Lato"/>
                <w:sz w:val="19"/>
              </w:rPr>
            </w:pPr>
            <w:r w:rsidRPr="00C34425">
              <w:rPr>
                <w:rFonts w:ascii="Lato" w:hAnsi="Lato"/>
                <w:sz w:val="19"/>
              </w:rPr>
              <w:t>3,733</w:t>
            </w:r>
          </w:p>
        </w:tc>
      </w:tr>
      <w:tr w:rsidR="00000000" w:rsidRPr="00C34425" w14:paraId="1F2F8DFA" w14:textId="77777777">
        <w:trPr>
          <w:trHeight w:val="252"/>
        </w:trPr>
        <w:tc>
          <w:tcPr>
            <w:tcW w:w="2820" w:type="dxa"/>
            <w:shd w:val="clear" w:color="auto" w:fill="auto"/>
            <w:vAlign w:val="bottom"/>
          </w:tcPr>
          <w:p w14:paraId="56EA348A" w14:textId="77777777" w:rsidR="00000000" w:rsidRPr="00C34425" w:rsidRDefault="008C498F">
            <w:pPr>
              <w:spacing w:line="0" w:lineRule="atLeast"/>
              <w:ind w:left="40"/>
              <w:rPr>
                <w:rFonts w:ascii="Lato" w:hAnsi="Lato"/>
                <w:sz w:val="19"/>
              </w:rPr>
            </w:pPr>
            <w:r w:rsidRPr="00C34425">
              <w:rPr>
                <w:rFonts w:ascii="Lato" w:hAnsi="Lato"/>
                <w:sz w:val="19"/>
              </w:rPr>
              <w:t>Village of Liberty</w:t>
            </w:r>
          </w:p>
        </w:tc>
        <w:tc>
          <w:tcPr>
            <w:tcW w:w="1460" w:type="dxa"/>
            <w:shd w:val="clear" w:color="auto" w:fill="auto"/>
            <w:vAlign w:val="bottom"/>
          </w:tcPr>
          <w:p w14:paraId="71EE69DF"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626084C0" w14:textId="77777777" w:rsidR="00000000" w:rsidRPr="00C34425" w:rsidRDefault="008C498F">
            <w:pPr>
              <w:spacing w:line="0" w:lineRule="atLeast"/>
              <w:ind w:right="164"/>
              <w:jc w:val="right"/>
              <w:rPr>
                <w:rFonts w:ascii="Lato" w:hAnsi="Lato"/>
                <w:sz w:val="19"/>
              </w:rPr>
            </w:pPr>
            <w:r w:rsidRPr="00C34425">
              <w:rPr>
                <w:rFonts w:ascii="Lato" w:hAnsi="Lato"/>
                <w:sz w:val="19"/>
              </w:rPr>
              <w:t>31,143</w:t>
            </w:r>
          </w:p>
        </w:tc>
        <w:tc>
          <w:tcPr>
            <w:tcW w:w="1140" w:type="dxa"/>
            <w:shd w:val="clear" w:color="auto" w:fill="auto"/>
            <w:vAlign w:val="bottom"/>
          </w:tcPr>
          <w:p w14:paraId="2BD19397" w14:textId="77777777" w:rsidR="00000000" w:rsidRPr="00C34425" w:rsidRDefault="008C498F">
            <w:pPr>
              <w:spacing w:line="0" w:lineRule="atLeast"/>
              <w:ind w:right="84"/>
              <w:jc w:val="right"/>
              <w:rPr>
                <w:rFonts w:ascii="Lato" w:hAnsi="Lato"/>
                <w:sz w:val="19"/>
              </w:rPr>
            </w:pPr>
            <w:r w:rsidRPr="00C34425">
              <w:rPr>
                <w:rFonts w:ascii="Lato" w:hAnsi="Lato"/>
                <w:sz w:val="19"/>
              </w:rPr>
              <w:t>31,143</w:t>
            </w:r>
          </w:p>
        </w:tc>
        <w:tc>
          <w:tcPr>
            <w:tcW w:w="960" w:type="dxa"/>
            <w:shd w:val="clear" w:color="auto" w:fill="auto"/>
            <w:vAlign w:val="bottom"/>
          </w:tcPr>
          <w:p w14:paraId="2217D98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00E970" w14:textId="77777777" w:rsidR="00000000" w:rsidRPr="00C34425" w:rsidRDefault="008C498F">
            <w:pPr>
              <w:spacing w:line="0" w:lineRule="atLeast"/>
              <w:ind w:right="24"/>
              <w:jc w:val="right"/>
              <w:rPr>
                <w:rFonts w:ascii="Lato" w:hAnsi="Lato"/>
                <w:sz w:val="19"/>
              </w:rPr>
            </w:pPr>
            <w:r w:rsidRPr="00C34425">
              <w:rPr>
                <w:rFonts w:ascii="Lato" w:hAnsi="Lato"/>
                <w:sz w:val="19"/>
              </w:rPr>
              <w:t>3,486</w:t>
            </w:r>
          </w:p>
        </w:tc>
        <w:tc>
          <w:tcPr>
            <w:tcW w:w="1540" w:type="dxa"/>
            <w:shd w:val="clear" w:color="auto" w:fill="auto"/>
            <w:vAlign w:val="bottom"/>
          </w:tcPr>
          <w:p w14:paraId="2608158D" w14:textId="77777777" w:rsidR="00000000" w:rsidRPr="00C34425" w:rsidRDefault="008C498F">
            <w:pPr>
              <w:spacing w:line="0" w:lineRule="atLeast"/>
              <w:ind w:right="4"/>
              <w:jc w:val="right"/>
              <w:rPr>
                <w:rFonts w:ascii="Lato" w:hAnsi="Lato"/>
                <w:sz w:val="19"/>
              </w:rPr>
            </w:pPr>
            <w:r w:rsidRPr="00C34425">
              <w:rPr>
                <w:rFonts w:ascii="Lato" w:hAnsi="Lato"/>
                <w:sz w:val="19"/>
              </w:rPr>
              <w:t>34,629</w:t>
            </w:r>
          </w:p>
        </w:tc>
      </w:tr>
      <w:tr w:rsidR="00000000" w:rsidRPr="00C34425" w14:paraId="4C66EB67" w14:textId="77777777">
        <w:trPr>
          <w:trHeight w:val="252"/>
        </w:trPr>
        <w:tc>
          <w:tcPr>
            <w:tcW w:w="2820" w:type="dxa"/>
            <w:shd w:val="clear" w:color="auto" w:fill="auto"/>
            <w:vAlign w:val="bottom"/>
          </w:tcPr>
          <w:p w14:paraId="7E667BCB" w14:textId="77777777" w:rsidR="00000000" w:rsidRPr="00C34425" w:rsidRDefault="008C498F">
            <w:pPr>
              <w:spacing w:line="0" w:lineRule="atLeast"/>
              <w:ind w:left="40"/>
              <w:rPr>
                <w:rFonts w:ascii="Lato" w:hAnsi="Lato"/>
                <w:sz w:val="19"/>
              </w:rPr>
            </w:pPr>
            <w:r w:rsidRPr="00C34425">
              <w:rPr>
                <w:rFonts w:ascii="Lato" w:hAnsi="Lato"/>
                <w:sz w:val="19"/>
              </w:rPr>
              <w:t>Village of Monticello</w:t>
            </w:r>
          </w:p>
        </w:tc>
        <w:tc>
          <w:tcPr>
            <w:tcW w:w="1460" w:type="dxa"/>
            <w:shd w:val="clear" w:color="auto" w:fill="auto"/>
            <w:vAlign w:val="bottom"/>
          </w:tcPr>
          <w:p w14:paraId="3CA821FE"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192CE1DF" w14:textId="77777777" w:rsidR="00000000" w:rsidRPr="00C34425" w:rsidRDefault="008C498F">
            <w:pPr>
              <w:spacing w:line="0" w:lineRule="atLeast"/>
              <w:ind w:right="164"/>
              <w:jc w:val="right"/>
              <w:rPr>
                <w:rFonts w:ascii="Lato" w:hAnsi="Lato"/>
                <w:sz w:val="19"/>
              </w:rPr>
            </w:pPr>
            <w:r w:rsidRPr="00C34425">
              <w:rPr>
                <w:rFonts w:ascii="Lato" w:hAnsi="Lato"/>
                <w:sz w:val="19"/>
              </w:rPr>
              <w:t>46,903</w:t>
            </w:r>
          </w:p>
        </w:tc>
        <w:tc>
          <w:tcPr>
            <w:tcW w:w="1140" w:type="dxa"/>
            <w:shd w:val="clear" w:color="auto" w:fill="auto"/>
            <w:vAlign w:val="bottom"/>
          </w:tcPr>
          <w:p w14:paraId="69E1DE42" w14:textId="77777777" w:rsidR="00000000" w:rsidRPr="00C34425" w:rsidRDefault="008C498F">
            <w:pPr>
              <w:spacing w:line="0" w:lineRule="atLeast"/>
              <w:ind w:right="84"/>
              <w:jc w:val="right"/>
              <w:rPr>
                <w:rFonts w:ascii="Lato" w:hAnsi="Lato"/>
                <w:sz w:val="19"/>
              </w:rPr>
            </w:pPr>
            <w:r w:rsidRPr="00C34425">
              <w:rPr>
                <w:rFonts w:ascii="Lato" w:hAnsi="Lato"/>
                <w:sz w:val="19"/>
              </w:rPr>
              <w:t>46,903</w:t>
            </w:r>
          </w:p>
        </w:tc>
        <w:tc>
          <w:tcPr>
            <w:tcW w:w="960" w:type="dxa"/>
            <w:shd w:val="clear" w:color="auto" w:fill="auto"/>
            <w:vAlign w:val="bottom"/>
          </w:tcPr>
          <w:p w14:paraId="191877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AA578F9" w14:textId="77777777" w:rsidR="00000000" w:rsidRPr="00C34425" w:rsidRDefault="008C498F">
            <w:pPr>
              <w:spacing w:line="0" w:lineRule="atLeast"/>
              <w:ind w:right="24"/>
              <w:jc w:val="right"/>
              <w:rPr>
                <w:rFonts w:ascii="Lato" w:hAnsi="Lato"/>
                <w:sz w:val="19"/>
              </w:rPr>
            </w:pPr>
            <w:r w:rsidRPr="00C34425">
              <w:rPr>
                <w:rFonts w:ascii="Lato" w:hAnsi="Lato"/>
                <w:sz w:val="19"/>
              </w:rPr>
              <w:t>5,250</w:t>
            </w:r>
          </w:p>
        </w:tc>
        <w:tc>
          <w:tcPr>
            <w:tcW w:w="1540" w:type="dxa"/>
            <w:shd w:val="clear" w:color="auto" w:fill="auto"/>
            <w:vAlign w:val="bottom"/>
          </w:tcPr>
          <w:p w14:paraId="191EC48C" w14:textId="77777777" w:rsidR="00000000" w:rsidRPr="00C34425" w:rsidRDefault="008C498F">
            <w:pPr>
              <w:spacing w:line="0" w:lineRule="atLeast"/>
              <w:ind w:right="4"/>
              <w:jc w:val="right"/>
              <w:rPr>
                <w:rFonts w:ascii="Lato" w:hAnsi="Lato"/>
                <w:sz w:val="19"/>
              </w:rPr>
            </w:pPr>
            <w:r w:rsidRPr="00C34425">
              <w:rPr>
                <w:rFonts w:ascii="Lato" w:hAnsi="Lato"/>
                <w:sz w:val="19"/>
              </w:rPr>
              <w:t>52,153</w:t>
            </w:r>
          </w:p>
        </w:tc>
      </w:tr>
      <w:tr w:rsidR="00000000" w:rsidRPr="00C34425" w14:paraId="6E272190" w14:textId="77777777">
        <w:trPr>
          <w:trHeight w:val="252"/>
        </w:trPr>
        <w:tc>
          <w:tcPr>
            <w:tcW w:w="2820" w:type="dxa"/>
            <w:shd w:val="clear" w:color="auto" w:fill="auto"/>
            <w:vAlign w:val="bottom"/>
          </w:tcPr>
          <w:p w14:paraId="23619F45" w14:textId="77777777" w:rsidR="00000000" w:rsidRPr="00C34425" w:rsidRDefault="008C498F">
            <w:pPr>
              <w:spacing w:line="0" w:lineRule="atLeast"/>
              <w:ind w:left="40"/>
              <w:rPr>
                <w:rFonts w:ascii="Lato" w:hAnsi="Lato"/>
                <w:sz w:val="19"/>
              </w:rPr>
            </w:pPr>
            <w:r w:rsidRPr="00C34425">
              <w:rPr>
                <w:rFonts w:ascii="Lato" w:hAnsi="Lato"/>
                <w:sz w:val="19"/>
              </w:rPr>
              <w:t>Vil</w:t>
            </w:r>
            <w:r w:rsidRPr="00C34425">
              <w:rPr>
                <w:rFonts w:ascii="Lato" w:hAnsi="Lato"/>
                <w:sz w:val="19"/>
              </w:rPr>
              <w:t>lage of Woodridge</w:t>
            </w:r>
          </w:p>
        </w:tc>
        <w:tc>
          <w:tcPr>
            <w:tcW w:w="1460" w:type="dxa"/>
            <w:shd w:val="clear" w:color="auto" w:fill="auto"/>
            <w:vAlign w:val="bottom"/>
          </w:tcPr>
          <w:p w14:paraId="7327CD2A"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58F6BFD0" w14:textId="77777777" w:rsidR="00000000" w:rsidRPr="00C34425" w:rsidRDefault="008C498F">
            <w:pPr>
              <w:spacing w:line="0" w:lineRule="atLeast"/>
              <w:ind w:right="164"/>
              <w:jc w:val="right"/>
              <w:rPr>
                <w:rFonts w:ascii="Lato" w:hAnsi="Lato"/>
                <w:sz w:val="19"/>
              </w:rPr>
            </w:pPr>
            <w:r w:rsidRPr="00C34425">
              <w:rPr>
                <w:rFonts w:ascii="Lato" w:hAnsi="Lato"/>
                <w:sz w:val="19"/>
              </w:rPr>
              <w:t>7,163</w:t>
            </w:r>
          </w:p>
        </w:tc>
        <w:tc>
          <w:tcPr>
            <w:tcW w:w="1140" w:type="dxa"/>
            <w:shd w:val="clear" w:color="auto" w:fill="auto"/>
            <w:vAlign w:val="bottom"/>
          </w:tcPr>
          <w:p w14:paraId="0D297CA3" w14:textId="77777777" w:rsidR="00000000" w:rsidRPr="00C34425" w:rsidRDefault="008C498F">
            <w:pPr>
              <w:spacing w:line="0" w:lineRule="atLeast"/>
              <w:ind w:right="84"/>
              <w:jc w:val="right"/>
              <w:rPr>
                <w:rFonts w:ascii="Lato" w:hAnsi="Lato"/>
                <w:sz w:val="19"/>
              </w:rPr>
            </w:pPr>
            <w:r w:rsidRPr="00C34425">
              <w:rPr>
                <w:rFonts w:ascii="Lato" w:hAnsi="Lato"/>
                <w:sz w:val="19"/>
              </w:rPr>
              <w:t>7,163</w:t>
            </w:r>
          </w:p>
        </w:tc>
        <w:tc>
          <w:tcPr>
            <w:tcW w:w="960" w:type="dxa"/>
            <w:shd w:val="clear" w:color="auto" w:fill="auto"/>
            <w:vAlign w:val="bottom"/>
          </w:tcPr>
          <w:p w14:paraId="0B9F26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883F39" w14:textId="77777777" w:rsidR="00000000" w:rsidRPr="00C34425" w:rsidRDefault="008C498F">
            <w:pPr>
              <w:spacing w:line="0" w:lineRule="atLeast"/>
              <w:ind w:right="24"/>
              <w:jc w:val="right"/>
              <w:rPr>
                <w:rFonts w:ascii="Lato" w:hAnsi="Lato"/>
                <w:sz w:val="19"/>
              </w:rPr>
            </w:pPr>
            <w:r w:rsidRPr="00C34425">
              <w:rPr>
                <w:rFonts w:ascii="Lato" w:hAnsi="Lato"/>
                <w:sz w:val="19"/>
              </w:rPr>
              <w:t>802</w:t>
            </w:r>
          </w:p>
        </w:tc>
        <w:tc>
          <w:tcPr>
            <w:tcW w:w="1540" w:type="dxa"/>
            <w:shd w:val="clear" w:color="auto" w:fill="auto"/>
            <w:vAlign w:val="bottom"/>
          </w:tcPr>
          <w:p w14:paraId="4CEE545C" w14:textId="77777777" w:rsidR="00000000" w:rsidRPr="00C34425" w:rsidRDefault="008C498F">
            <w:pPr>
              <w:spacing w:line="0" w:lineRule="atLeast"/>
              <w:ind w:right="4"/>
              <w:jc w:val="right"/>
              <w:rPr>
                <w:rFonts w:ascii="Lato" w:hAnsi="Lato"/>
                <w:sz w:val="19"/>
              </w:rPr>
            </w:pPr>
            <w:r w:rsidRPr="00C34425">
              <w:rPr>
                <w:rFonts w:ascii="Lato" w:hAnsi="Lato"/>
                <w:sz w:val="19"/>
              </w:rPr>
              <w:t>7,965</w:t>
            </w:r>
          </w:p>
        </w:tc>
      </w:tr>
      <w:tr w:rsidR="00000000" w:rsidRPr="00C34425" w14:paraId="04118825" w14:textId="77777777">
        <w:trPr>
          <w:trHeight w:val="252"/>
        </w:trPr>
        <w:tc>
          <w:tcPr>
            <w:tcW w:w="2820" w:type="dxa"/>
            <w:shd w:val="clear" w:color="auto" w:fill="auto"/>
            <w:vAlign w:val="bottom"/>
          </w:tcPr>
          <w:p w14:paraId="6E3F90D7" w14:textId="77777777" w:rsidR="00000000" w:rsidRPr="00C34425" w:rsidRDefault="008C498F">
            <w:pPr>
              <w:spacing w:line="0" w:lineRule="atLeast"/>
              <w:ind w:left="40"/>
              <w:rPr>
                <w:rFonts w:ascii="Lato" w:hAnsi="Lato"/>
                <w:sz w:val="19"/>
              </w:rPr>
            </w:pPr>
            <w:r w:rsidRPr="00C34425">
              <w:rPr>
                <w:rFonts w:ascii="Lato" w:hAnsi="Lato"/>
                <w:sz w:val="19"/>
              </w:rPr>
              <w:t>Village of Wurtsboro</w:t>
            </w:r>
          </w:p>
        </w:tc>
        <w:tc>
          <w:tcPr>
            <w:tcW w:w="1460" w:type="dxa"/>
            <w:shd w:val="clear" w:color="auto" w:fill="auto"/>
            <w:vAlign w:val="bottom"/>
          </w:tcPr>
          <w:p w14:paraId="17A467F1" w14:textId="77777777" w:rsidR="00000000" w:rsidRPr="00C34425" w:rsidRDefault="008C498F">
            <w:pPr>
              <w:spacing w:line="0" w:lineRule="atLeast"/>
              <w:ind w:left="320"/>
              <w:rPr>
                <w:rFonts w:ascii="Lato" w:hAnsi="Lato"/>
                <w:sz w:val="19"/>
              </w:rPr>
            </w:pPr>
            <w:r w:rsidRPr="00C34425">
              <w:rPr>
                <w:rFonts w:ascii="Lato" w:hAnsi="Lato"/>
                <w:sz w:val="19"/>
              </w:rPr>
              <w:t>Sullivan</w:t>
            </w:r>
          </w:p>
        </w:tc>
        <w:tc>
          <w:tcPr>
            <w:tcW w:w="1420" w:type="dxa"/>
            <w:shd w:val="clear" w:color="auto" w:fill="auto"/>
            <w:vAlign w:val="bottom"/>
          </w:tcPr>
          <w:p w14:paraId="19344851" w14:textId="77777777" w:rsidR="00000000" w:rsidRPr="00C34425" w:rsidRDefault="008C498F">
            <w:pPr>
              <w:spacing w:line="0" w:lineRule="atLeast"/>
              <w:ind w:right="164"/>
              <w:jc w:val="right"/>
              <w:rPr>
                <w:rFonts w:ascii="Lato" w:hAnsi="Lato"/>
                <w:sz w:val="19"/>
              </w:rPr>
            </w:pPr>
            <w:r w:rsidRPr="00C34425">
              <w:rPr>
                <w:rFonts w:ascii="Lato" w:hAnsi="Lato"/>
                <w:sz w:val="19"/>
              </w:rPr>
              <w:t>5,579</w:t>
            </w:r>
          </w:p>
        </w:tc>
        <w:tc>
          <w:tcPr>
            <w:tcW w:w="1140" w:type="dxa"/>
            <w:shd w:val="clear" w:color="auto" w:fill="auto"/>
            <w:vAlign w:val="bottom"/>
          </w:tcPr>
          <w:p w14:paraId="05C71502" w14:textId="77777777" w:rsidR="00000000" w:rsidRPr="00C34425" w:rsidRDefault="008C498F">
            <w:pPr>
              <w:spacing w:line="0" w:lineRule="atLeast"/>
              <w:ind w:right="84"/>
              <w:jc w:val="right"/>
              <w:rPr>
                <w:rFonts w:ascii="Lato" w:hAnsi="Lato"/>
                <w:sz w:val="19"/>
              </w:rPr>
            </w:pPr>
            <w:r w:rsidRPr="00C34425">
              <w:rPr>
                <w:rFonts w:ascii="Lato" w:hAnsi="Lato"/>
                <w:sz w:val="19"/>
              </w:rPr>
              <w:t>5,579</w:t>
            </w:r>
          </w:p>
        </w:tc>
        <w:tc>
          <w:tcPr>
            <w:tcW w:w="960" w:type="dxa"/>
            <w:shd w:val="clear" w:color="auto" w:fill="auto"/>
            <w:vAlign w:val="bottom"/>
          </w:tcPr>
          <w:p w14:paraId="417DAF7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DC040FE" w14:textId="77777777" w:rsidR="00000000" w:rsidRPr="00C34425" w:rsidRDefault="008C498F">
            <w:pPr>
              <w:spacing w:line="0" w:lineRule="atLeast"/>
              <w:ind w:right="24"/>
              <w:jc w:val="right"/>
              <w:rPr>
                <w:rFonts w:ascii="Lato" w:hAnsi="Lato"/>
                <w:sz w:val="19"/>
              </w:rPr>
            </w:pPr>
            <w:r w:rsidRPr="00C34425">
              <w:rPr>
                <w:rFonts w:ascii="Lato" w:hAnsi="Lato"/>
                <w:sz w:val="19"/>
              </w:rPr>
              <w:t>624</w:t>
            </w:r>
          </w:p>
        </w:tc>
        <w:tc>
          <w:tcPr>
            <w:tcW w:w="1540" w:type="dxa"/>
            <w:shd w:val="clear" w:color="auto" w:fill="auto"/>
            <w:vAlign w:val="bottom"/>
          </w:tcPr>
          <w:p w14:paraId="238A19EE" w14:textId="77777777" w:rsidR="00000000" w:rsidRPr="00C34425" w:rsidRDefault="008C498F">
            <w:pPr>
              <w:spacing w:line="0" w:lineRule="atLeast"/>
              <w:ind w:right="4"/>
              <w:jc w:val="right"/>
              <w:rPr>
                <w:rFonts w:ascii="Lato" w:hAnsi="Lato"/>
                <w:sz w:val="19"/>
              </w:rPr>
            </w:pPr>
            <w:r w:rsidRPr="00C34425">
              <w:rPr>
                <w:rFonts w:ascii="Lato" w:hAnsi="Lato"/>
                <w:sz w:val="19"/>
              </w:rPr>
              <w:t>6,203</w:t>
            </w:r>
          </w:p>
        </w:tc>
      </w:tr>
      <w:tr w:rsidR="00000000" w:rsidRPr="00C34425" w14:paraId="2A209626" w14:textId="77777777">
        <w:trPr>
          <w:trHeight w:val="504"/>
        </w:trPr>
        <w:tc>
          <w:tcPr>
            <w:tcW w:w="2820" w:type="dxa"/>
            <w:shd w:val="clear" w:color="auto" w:fill="auto"/>
            <w:vAlign w:val="bottom"/>
          </w:tcPr>
          <w:p w14:paraId="2FA0AE43" w14:textId="77777777" w:rsidR="00000000" w:rsidRPr="00C34425" w:rsidRDefault="008C498F">
            <w:pPr>
              <w:spacing w:line="0" w:lineRule="atLeast"/>
              <w:ind w:left="40"/>
              <w:rPr>
                <w:rFonts w:ascii="Lato" w:hAnsi="Lato"/>
                <w:sz w:val="19"/>
              </w:rPr>
            </w:pPr>
            <w:r w:rsidRPr="00C34425">
              <w:rPr>
                <w:rFonts w:ascii="Lato" w:hAnsi="Lato"/>
                <w:sz w:val="19"/>
              </w:rPr>
              <w:t>Town of Barton</w:t>
            </w:r>
          </w:p>
        </w:tc>
        <w:tc>
          <w:tcPr>
            <w:tcW w:w="1460" w:type="dxa"/>
            <w:shd w:val="clear" w:color="auto" w:fill="auto"/>
            <w:vAlign w:val="bottom"/>
          </w:tcPr>
          <w:p w14:paraId="424A0A5F"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2D7CA3AC" w14:textId="77777777" w:rsidR="00000000" w:rsidRPr="00C34425" w:rsidRDefault="008C498F">
            <w:pPr>
              <w:spacing w:line="0" w:lineRule="atLeast"/>
              <w:ind w:right="164"/>
              <w:jc w:val="right"/>
              <w:rPr>
                <w:rFonts w:ascii="Lato" w:hAnsi="Lato"/>
                <w:sz w:val="19"/>
              </w:rPr>
            </w:pPr>
            <w:r w:rsidRPr="00C34425">
              <w:rPr>
                <w:rFonts w:ascii="Lato" w:hAnsi="Lato"/>
                <w:sz w:val="19"/>
              </w:rPr>
              <w:t>75,069</w:t>
            </w:r>
          </w:p>
        </w:tc>
        <w:tc>
          <w:tcPr>
            <w:tcW w:w="1140" w:type="dxa"/>
            <w:shd w:val="clear" w:color="auto" w:fill="auto"/>
            <w:vAlign w:val="bottom"/>
          </w:tcPr>
          <w:p w14:paraId="219FCA10" w14:textId="77777777" w:rsidR="00000000" w:rsidRPr="00C34425" w:rsidRDefault="008C498F">
            <w:pPr>
              <w:spacing w:line="0" w:lineRule="atLeast"/>
              <w:ind w:right="84"/>
              <w:jc w:val="right"/>
              <w:rPr>
                <w:rFonts w:ascii="Lato" w:hAnsi="Lato"/>
                <w:sz w:val="19"/>
              </w:rPr>
            </w:pPr>
            <w:r w:rsidRPr="00C34425">
              <w:rPr>
                <w:rFonts w:ascii="Lato" w:hAnsi="Lato"/>
                <w:sz w:val="19"/>
              </w:rPr>
              <w:t>75,069</w:t>
            </w:r>
          </w:p>
        </w:tc>
        <w:tc>
          <w:tcPr>
            <w:tcW w:w="960" w:type="dxa"/>
            <w:shd w:val="clear" w:color="auto" w:fill="auto"/>
            <w:vAlign w:val="bottom"/>
          </w:tcPr>
          <w:p w14:paraId="0A1793B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8AAD65" w14:textId="77777777" w:rsidR="00000000" w:rsidRPr="00C34425" w:rsidRDefault="008C498F">
            <w:pPr>
              <w:spacing w:line="0" w:lineRule="atLeast"/>
              <w:ind w:right="24"/>
              <w:jc w:val="right"/>
              <w:rPr>
                <w:rFonts w:ascii="Lato" w:hAnsi="Lato"/>
                <w:sz w:val="19"/>
              </w:rPr>
            </w:pPr>
            <w:r w:rsidRPr="00C34425">
              <w:rPr>
                <w:rFonts w:ascii="Lato" w:hAnsi="Lato"/>
                <w:sz w:val="19"/>
              </w:rPr>
              <w:t>8,402</w:t>
            </w:r>
          </w:p>
        </w:tc>
        <w:tc>
          <w:tcPr>
            <w:tcW w:w="1540" w:type="dxa"/>
            <w:shd w:val="clear" w:color="auto" w:fill="auto"/>
            <w:vAlign w:val="bottom"/>
          </w:tcPr>
          <w:p w14:paraId="742AD454" w14:textId="77777777" w:rsidR="00000000" w:rsidRPr="00C34425" w:rsidRDefault="008C498F">
            <w:pPr>
              <w:spacing w:line="0" w:lineRule="atLeast"/>
              <w:ind w:right="4"/>
              <w:jc w:val="right"/>
              <w:rPr>
                <w:rFonts w:ascii="Lato" w:hAnsi="Lato"/>
                <w:sz w:val="19"/>
              </w:rPr>
            </w:pPr>
            <w:r w:rsidRPr="00C34425">
              <w:rPr>
                <w:rFonts w:ascii="Lato" w:hAnsi="Lato"/>
                <w:sz w:val="19"/>
              </w:rPr>
              <w:t>83,471</w:t>
            </w:r>
          </w:p>
        </w:tc>
      </w:tr>
      <w:tr w:rsidR="00000000" w:rsidRPr="00C34425" w14:paraId="4911AA10" w14:textId="77777777">
        <w:trPr>
          <w:trHeight w:val="252"/>
        </w:trPr>
        <w:tc>
          <w:tcPr>
            <w:tcW w:w="2820" w:type="dxa"/>
            <w:shd w:val="clear" w:color="auto" w:fill="auto"/>
            <w:vAlign w:val="bottom"/>
          </w:tcPr>
          <w:p w14:paraId="3F2CFE8E" w14:textId="77777777" w:rsidR="00000000" w:rsidRPr="00C34425" w:rsidRDefault="008C498F">
            <w:pPr>
              <w:spacing w:line="0" w:lineRule="atLeast"/>
              <w:ind w:left="40"/>
              <w:rPr>
                <w:rFonts w:ascii="Lato" w:hAnsi="Lato"/>
                <w:sz w:val="19"/>
              </w:rPr>
            </w:pPr>
            <w:r w:rsidRPr="00C34425">
              <w:rPr>
                <w:rFonts w:ascii="Lato" w:hAnsi="Lato"/>
                <w:sz w:val="19"/>
              </w:rPr>
              <w:t>Town of Berkshire</w:t>
            </w:r>
          </w:p>
        </w:tc>
        <w:tc>
          <w:tcPr>
            <w:tcW w:w="1460" w:type="dxa"/>
            <w:shd w:val="clear" w:color="auto" w:fill="auto"/>
            <w:vAlign w:val="bottom"/>
          </w:tcPr>
          <w:p w14:paraId="3C2E63C1"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5AB5B89B" w14:textId="77777777" w:rsidR="00000000" w:rsidRPr="00C34425" w:rsidRDefault="008C498F">
            <w:pPr>
              <w:spacing w:line="0" w:lineRule="atLeast"/>
              <w:ind w:right="164"/>
              <w:jc w:val="right"/>
              <w:rPr>
                <w:rFonts w:ascii="Lato" w:hAnsi="Lato"/>
                <w:sz w:val="19"/>
              </w:rPr>
            </w:pPr>
            <w:r w:rsidRPr="00C34425">
              <w:rPr>
                <w:rFonts w:ascii="Lato" w:hAnsi="Lato"/>
                <w:sz w:val="19"/>
              </w:rPr>
              <w:t>11,323</w:t>
            </w:r>
          </w:p>
        </w:tc>
        <w:tc>
          <w:tcPr>
            <w:tcW w:w="1140" w:type="dxa"/>
            <w:shd w:val="clear" w:color="auto" w:fill="auto"/>
            <w:vAlign w:val="bottom"/>
          </w:tcPr>
          <w:p w14:paraId="0877F5D1" w14:textId="77777777" w:rsidR="00000000" w:rsidRPr="00C34425" w:rsidRDefault="008C498F">
            <w:pPr>
              <w:spacing w:line="0" w:lineRule="atLeast"/>
              <w:ind w:right="84"/>
              <w:jc w:val="right"/>
              <w:rPr>
                <w:rFonts w:ascii="Lato" w:hAnsi="Lato"/>
                <w:sz w:val="19"/>
              </w:rPr>
            </w:pPr>
            <w:r w:rsidRPr="00C34425">
              <w:rPr>
                <w:rFonts w:ascii="Lato" w:hAnsi="Lato"/>
                <w:sz w:val="19"/>
              </w:rPr>
              <w:t>11,323</w:t>
            </w:r>
          </w:p>
        </w:tc>
        <w:tc>
          <w:tcPr>
            <w:tcW w:w="960" w:type="dxa"/>
            <w:shd w:val="clear" w:color="auto" w:fill="auto"/>
            <w:vAlign w:val="bottom"/>
          </w:tcPr>
          <w:p w14:paraId="7D1E0EC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52A609C" w14:textId="77777777" w:rsidR="00000000" w:rsidRPr="00C34425" w:rsidRDefault="008C498F">
            <w:pPr>
              <w:spacing w:line="0" w:lineRule="atLeast"/>
              <w:ind w:right="24"/>
              <w:jc w:val="right"/>
              <w:rPr>
                <w:rFonts w:ascii="Lato" w:hAnsi="Lato"/>
                <w:sz w:val="19"/>
              </w:rPr>
            </w:pPr>
            <w:r w:rsidRPr="00C34425">
              <w:rPr>
                <w:rFonts w:ascii="Lato" w:hAnsi="Lato"/>
                <w:sz w:val="19"/>
              </w:rPr>
              <w:t>1,267</w:t>
            </w:r>
          </w:p>
        </w:tc>
        <w:tc>
          <w:tcPr>
            <w:tcW w:w="1540" w:type="dxa"/>
            <w:shd w:val="clear" w:color="auto" w:fill="auto"/>
            <w:vAlign w:val="bottom"/>
          </w:tcPr>
          <w:p w14:paraId="45C8F2A6" w14:textId="77777777" w:rsidR="00000000" w:rsidRPr="00C34425" w:rsidRDefault="008C498F">
            <w:pPr>
              <w:spacing w:line="0" w:lineRule="atLeast"/>
              <w:ind w:right="4"/>
              <w:jc w:val="right"/>
              <w:rPr>
                <w:rFonts w:ascii="Lato" w:hAnsi="Lato"/>
                <w:sz w:val="19"/>
              </w:rPr>
            </w:pPr>
            <w:r w:rsidRPr="00C34425">
              <w:rPr>
                <w:rFonts w:ascii="Lato" w:hAnsi="Lato"/>
                <w:sz w:val="19"/>
              </w:rPr>
              <w:t>12,590</w:t>
            </w:r>
          </w:p>
        </w:tc>
      </w:tr>
      <w:tr w:rsidR="00000000" w:rsidRPr="00C34425" w14:paraId="3857CCE0" w14:textId="77777777">
        <w:trPr>
          <w:trHeight w:val="252"/>
        </w:trPr>
        <w:tc>
          <w:tcPr>
            <w:tcW w:w="2820" w:type="dxa"/>
            <w:shd w:val="clear" w:color="auto" w:fill="auto"/>
            <w:vAlign w:val="bottom"/>
          </w:tcPr>
          <w:p w14:paraId="45B606E5" w14:textId="77777777" w:rsidR="00000000" w:rsidRPr="00C34425" w:rsidRDefault="008C498F">
            <w:pPr>
              <w:spacing w:line="0" w:lineRule="atLeast"/>
              <w:ind w:left="40"/>
              <w:rPr>
                <w:rFonts w:ascii="Lato" w:hAnsi="Lato"/>
                <w:sz w:val="19"/>
              </w:rPr>
            </w:pPr>
            <w:r w:rsidRPr="00C34425">
              <w:rPr>
                <w:rFonts w:ascii="Lato" w:hAnsi="Lato"/>
                <w:sz w:val="19"/>
              </w:rPr>
              <w:t>Town of Candor</w:t>
            </w:r>
          </w:p>
        </w:tc>
        <w:tc>
          <w:tcPr>
            <w:tcW w:w="1460" w:type="dxa"/>
            <w:shd w:val="clear" w:color="auto" w:fill="auto"/>
            <w:vAlign w:val="bottom"/>
          </w:tcPr>
          <w:p w14:paraId="73336C49"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16CE1858" w14:textId="77777777" w:rsidR="00000000" w:rsidRPr="00C34425" w:rsidRDefault="008C498F">
            <w:pPr>
              <w:spacing w:line="0" w:lineRule="atLeast"/>
              <w:ind w:right="164"/>
              <w:jc w:val="right"/>
              <w:rPr>
                <w:rFonts w:ascii="Lato" w:hAnsi="Lato"/>
                <w:sz w:val="19"/>
              </w:rPr>
            </w:pPr>
            <w:r w:rsidRPr="00C34425">
              <w:rPr>
                <w:rFonts w:ascii="Lato" w:hAnsi="Lato"/>
                <w:sz w:val="19"/>
              </w:rPr>
              <w:t>33,609</w:t>
            </w:r>
          </w:p>
        </w:tc>
        <w:tc>
          <w:tcPr>
            <w:tcW w:w="1140" w:type="dxa"/>
            <w:shd w:val="clear" w:color="auto" w:fill="auto"/>
            <w:vAlign w:val="bottom"/>
          </w:tcPr>
          <w:p w14:paraId="7B88AA21" w14:textId="77777777" w:rsidR="00000000" w:rsidRPr="00C34425" w:rsidRDefault="008C498F">
            <w:pPr>
              <w:spacing w:line="0" w:lineRule="atLeast"/>
              <w:ind w:right="84"/>
              <w:jc w:val="right"/>
              <w:rPr>
                <w:rFonts w:ascii="Lato" w:hAnsi="Lato"/>
                <w:sz w:val="19"/>
              </w:rPr>
            </w:pPr>
            <w:r w:rsidRPr="00C34425">
              <w:rPr>
                <w:rFonts w:ascii="Lato" w:hAnsi="Lato"/>
                <w:sz w:val="19"/>
              </w:rPr>
              <w:t>33,609</w:t>
            </w:r>
          </w:p>
        </w:tc>
        <w:tc>
          <w:tcPr>
            <w:tcW w:w="960" w:type="dxa"/>
            <w:shd w:val="clear" w:color="auto" w:fill="auto"/>
            <w:vAlign w:val="bottom"/>
          </w:tcPr>
          <w:p w14:paraId="44F39CB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D0D61A" w14:textId="77777777" w:rsidR="00000000" w:rsidRPr="00C34425" w:rsidRDefault="008C498F">
            <w:pPr>
              <w:spacing w:line="0" w:lineRule="atLeast"/>
              <w:ind w:right="24"/>
              <w:jc w:val="right"/>
              <w:rPr>
                <w:rFonts w:ascii="Lato" w:hAnsi="Lato"/>
                <w:sz w:val="19"/>
              </w:rPr>
            </w:pPr>
            <w:r w:rsidRPr="00C34425">
              <w:rPr>
                <w:rFonts w:ascii="Lato" w:hAnsi="Lato"/>
                <w:sz w:val="19"/>
              </w:rPr>
              <w:t>3,762</w:t>
            </w:r>
          </w:p>
        </w:tc>
        <w:tc>
          <w:tcPr>
            <w:tcW w:w="1540" w:type="dxa"/>
            <w:shd w:val="clear" w:color="auto" w:fill="auto"/>
            <w:vAlign w:val="bottom"/>
          </w:tcPr>
          <w:p w14:paraId="76B27C4F" w14:textId="77777777" w:rsidR="00000000" w:rsidRPr="00C34425" w:rsidRDefault="008C498F">
            <w:pPr>
              <w:spacing w:line="0" w:lineRule="atLeast"/>
              <w:ind w:right="4"/>
              <w:jc w:val="right"/>
              <w:rPr>
                <w:rFonts w:ascii="Lato" w:hAnsi="Lato"/>
                <w:sz w:val="19"/>
              </w:rPr>
            </w:pPr>
            <w:r w:rsidRPr="00C34425">
              <w:rPr>
                <w:rFonts w:ascii="Lato" w:hAnsi="Lato"/>
                <w:sz w:val="19"/>
              </w:rPr>
              <w:t>3</w:t>
            </w:r>
            <w:r w:rsidRPr="00C34425">
              <w:rPr>
                <w:rFonts w:ascii="Lato" w:hAnsi="Lato"/>
                <w:sz w:val="19"/>
              </w:rPr>
              <w:t>7,371</w:t>
            </w:r>
          </w:p>
        </w:tc>
      </w:tr>
      <w:tr w:rsidR="00000000" w:rsidRPr="00C34425" w14:paraId="30722424" w14:textId="77777777">
        <w:trPr>
          <w:trHeight w:val="252"/>
        </w:trPr>
        <w:tc>
          <w:tcPr>
            <w:tcW w:w="2820" w:type="dxa"/>
            <w:shd w:val="clear" w:color="auto" w:fill="auto"/>
            <w:vAlign w:val="bottom"/>
          </w:tcPr>
          <w:p w14:paraId="1B5B6FB0" w14:textId="77777777" w:rsidR="00000000" w:rsidRPr="00C34425" w:rsidRDefault="008C498F">
            <w:pPr>
              <w:spacing w:line="0" w:lineRule="atLeast"/>
              <w:ind w:left="40"/>
              <w:rPr>
                <w:rFonts w:ascii="Lato" w:hAnsi="Lato"/>
                <w:sz w:val="19"/>
              </w:rPr>
            </w:pPr>
            <w:r w:rsidRPr="00C34425">
              <w:rPr>
                <w:rFonts w:ascii="Lato" w:hAnsi="Lato"/>
                <w:sz w:val="19"/>
              </w:rPr>
              <w:t>Town of Newark Valley</w:t>
            </w:r>
          </w:p>
        </w:tc>
        <w:tc>
          <w:tcPr>
            <w:tcW w:w="1460" w:type="dxa"/>
            <w:shd w:val="clear" w:color="auto" w:fill="auto"/>
            <w:vAlign w:val="bottom"/>
          </w:tcPr>
          <w:p w14:paraId="1DD88343"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16307064" w14:textId="77777777" w:rsidR="00000000" w:rsidRPr="00C34425" w:rsidRDefault="008C498F">
            <w:pPr>
              <w:spacing w:line="0" w:lineRule="atLeast"/>
              <w:ind w:right="164"/>
              <w:jc w:val="right"/>
              <w:rPr>
                <w:rFonts w:ascii="Lato" w:hAnsi="Lato"/>
                <w:sz w:val="19"/>
              </w:rPr>
            </w:pPr>
            <w:r w:rsidRPr="00C34425">
              <w:rPr>
                <w:rFonts w:ascii="Lato" w:hAnsi="Lato"/>
                <w:sz w:val="19"/>
              </w:rPr>
              <w:t>29,188</w:t>
            </w:r>
          </w:p>
        </w:tc>
        <w:tc>
          <w:tcPr>
            <w:tcW w:w="1140" w:type="dxa"/>
            <w:shd w:val="clear" w:color="auto" w:fill="auto"/>
            <w:vAlign w:val="bottom"/>
          </w:tcPr>
          <w:p w14:paraId="5B547801" w14:textId="77777777" w:rsidR="00000000" w:rsidRPr="00C34425" w:rsidRDefault="008C498F">
            <w:pPr>
              <w:spacing w:line="0" w:lineRule="atLeast"/>
              <w:ind w:right="84"/>
              <w:jc w:val="right"/>
              <w:rPr>
                <w:rFonts w:ascii="Lato" w:hAnsi="Lato"/>
                <w:sz w:val="19"/>
              </w:rPr>
            </w:pPr>
            <w:r w:rsidRPr="00C34425">
              <w:rPr>
                <w:rFonts w:ascii="Lato" w:hAnsi="Lato"/>
                <w:sz w:val="19"/>
              </w:rPr>
              <w:t>29,188</w:t>
            </w:r>
          </w:p>
        </w:tc>
        <w:tc>
          <w:tcPr>
            <w:tcW w:w="960" w:type="dxa"/>
            <w:shd w:val="clear" w:color="auto" w:fill="auto"/>
            <w:vAlign w:val="bottom"/>
          </w:tcPr>
          <w:p w14:paraId="528CA9B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958764C" w14:textId="77777777" w:rsidR="00000000" w:rsidRPr="00C34425" w:rsidRDefault="008C498F">
            <w:pPr>
              <w:spacing w:line="0" w:lineRule="atLeast"/>
              <w:ind w:right="24"/>
              <w:jc w:val="right"/>
              <w:rPr>
                <w:rFonts w:ascii="Lato" w:hAnsi="Lato"/>
                <w:sz w:val="19"/>
              </w:rPr>
            </w:pPr>
            <w:r w:rsidRPr="00C34425">
              <w:rPr>
                <w:rFonts w:ascii="Lato" w:hAnsi="Lato"/>
                <w:sz w:val="19"/>
              </w:rPr>
              <w:t>3,267</w:t>
            </w:r>
          </w:p>
        </w:tc>
        <w:tc>
          <w:tcPr>
            <w:tcW w:w="1540" w:type="dxa"/>
            <w:shd w:val="clear" w:color="auto" w:fill="auto"/>
            <w:vAlign w:val="bottom"/>
          </w:tcPr>
          <w:p w14:paraId="51BF3C1E" w14:textId="77777777" w:rsidR="00000000" w:rsidRPr="00C34425" w:rsidRDefault="008C498F">
            <w:pPr>
              <w:spacing w:line="0" w:lineRule="atLeast"/>
              <w:ind w:right="4"/>
              <w:jc w:val="right"/>
              <w:rPr>
                <w:rFonts w:ascii="Lato" w:hAnsi="Lato"/>
                <w:sz w:val="19"/>
              </w:rPr>
            </w:pPr>
            <w:r w:rsidRPr="00C34425">
              <w:rPr>
                <w:rFonts w:ascii="Lato" w:hAnsi="Lato"/>
                <w:sz w:val="19"/>
              </w:rPr>
              <w:t>32,455</w:t>
            </w:r>
          </w:p>
        </w:tc>
      </w:tr>
      <w:tr w:rsidR="00000000" w:rsidRPr="00C34425" w14:paraId="1DED792F" w14:textId="77777777">
        <w:trPr>
          <w:trHeight w:val="252"/>
        </w:trPr>
        <w:tc>
          <w:tcPr>
            <w:tcW w:w="2820" w:type="dxa"/>
            <w:shd w:val="clear" w:color="auto" w:fill="auto"/>
            <w:vAlign w:val="bottom"/>
          </w:tcPr>
          <w:p w14:paraId="25E1395E" w14:textId="77777777" w:rsidR="00000000" w:rsidRPr="00C34425" w:rsidRDefault="008C498F">
            <w:pPr>
              <w:spacing w:line="0" w:lineRule="atLeast"/>
              <w:ind w:left="40"/>
              <w:rPr>
                <w:rFonts w:ascii="Lato" w:hAnsi="Lato"/>
                <w:sz w:val="19"/>
              </w:rPr>
            </w:pPr>
            <w:r w:rsidRPr="00C34425">
              <w:rPr>
                <w:rFonts w:ascii="Lato" w:hAnsi="Lato"/>
                <w:sz w:val="19"/>
              </w:rPr>
              <w:t>Town of Nichols</w:t>
            </w:r>
          </w:p>
        </w:tc>
        <w:tc>
          <w:tcPr>
            <w:tcW w:w="1460" w:type="dxa"/>
            <w:shd w:val="clear" w:color="auto" w:fill="auto"/>
            <w:vAlign w:val="bottom"/>
          </w:tcPr>
          <w:p w14:paraId="4C629F25"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7E8019AA" w14:textId="77777777" w:rsidR="00000000" w:rsidRPr="00C34425" w:rsidRDefault="008C498F">
            <w:pPr>
              <w:spacing w:line="0" w:lineRule="atLeast"/>
              <w:ind w:right="164"/>
              <w:jc w:val="right"/>
              <w:rPr>
                <w:rFonts w:ascii="Lato" w:hAnsi="Lato"/>
                <w:sz w:val="19"/>
              </w:rPr>
            </w:pPr>
            <w:r w:rsidRPr="00C34425">
              <w:rPr>
                <w:rFonts w:ascii="Lato" w:hAnsi="Lato"/>
                <w:sz w:val="19"/>
              </w:rPr>
              <w:t>17,688</w:t>
            </w:r>
          </w:p>
        </w:tc>
        <w:tc>
          <w:tcPr>
            <w:tcW w:w="1140" w:type="dxa"/>
            <w:shd w:val="clear" w:color="auto" w:fill="auto"/>
            <w:vAlign w:val="bottom"/>
          </w:tcPr>
          <w:p w14:paraId="13659D0D" w14:textId="77777777" w:rsidR="00000000" w:rsidRPr="00C34425" w:rsidRDefault="008C498F">
            <w:pPr>
              <w:spacing w:line="0" w:lineRule="atLeast"/>
              <w:ind w:right="84"/>
              <w:jc w:val="right"/>
              <w:rPr>
                <w:rFonts w:ascii="Lato" w:hAnsi="Lato"/>
                <w:sz w:val="19"/>
              </w:rPr>
            </w:pPr>
            <w:r w:rsidRPr="00C34425">
              <w:rPr>
                <w:rFonts w:ascii="Lato" w:hAnsi="Lato"/>
                <w:sz w:val="19"/>
              </w:rPr>
              <w:t>17,688</w:t>
            </w:r>
          </w:p>
        </w:tc>
        <w:tc>
          <w:tcPr>
            <w:tcW w:w="960" w:type="dxa"/>
            <w:shd w:val="clear" w:color="auto" w:fill="auto"/>
            <w:vAlign w:val="bottom"/>
          </w:tcPr>
          <w:p w14:paraId="3C46AC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600D56" w14:textId="77777777" w:rsidR="00000000" w:rsidRPr="00C34425" w:rsidRDefault="008C498F">
            <w:pPr>
              <w:spacing w:line="0" w:lineRule="atLeast"/>
              <w:ind w:right="24"/>
              <w:jc w:val="right"/>
              <w:rPr>
                <w:rFonts w:ascii="Lato" w:hAnsi="Lato"/>
                <w:sz w:val="19"/>
              </w:rPr>
            </w:pPr>
            <w:r w:rsidRPr="00C34425">
              <w:rPr>
                <w:rFonts w:ascii="Lato" w:hAnsi="Lato"/>
                <w:sz w:val="19"/>
              </w:rPr>
              <w:t>1,980</w:t>
            </w:r>
          </w:p>
        </w:tc>
        <w:tc>
          <w:tcPr>
            <w:tcW w:w="1540" w:type="dxa"/>
            <w:shd w:val="clear" w:color="auto" w:fill="auto"/>
            <w:vAlign w:val="bottom"/>
          </w:tcPr>
          <w:p w14:paraId="45EC866A" w14:textId="77777777" w:rsidR="00000000" w:rsidRPr="00C34425" w:rsidRDefault="008C498F">
            <w:pPr>
              <w:spacing w:line="0" w:lineRule="atLeast"/>
              <w:ind w:right="4"/>
              <w:jc w:val="right"/>
              <w:rPr>
                <w:rFonts w:ascii="Lato" w:hAnsi="Lato"/>
                <w:sz w:val="19"/>
              </w:rPr>
            </w:pPr>
            <w:r w:rsidRPr="00C34425">
              <w:rPr>
                <w:rFonts w:ascii="Lato" w:hAnsi="Lato"/>
                <w:sz w:val="19"/>
              </w:rPr>
              <w:t>19,668</w:t>
            </w:r>
          </w:p>
        </w:tc>
      </w:tr>
      <w:tr w:rsidR="00000000" w:rsidRPr="00C34425" w14:paraId="3722291B" w14:textId="77777777">
        <w:trPr>
          <w:trHeight w:val="252"/>
        </w:trPr>
        <w:tc>
          <w:tcPr>
            <w:tcW w:w="2820" w:type="dxa"/>
            <w:shd w:val="clear" w:color="auto" w:fill="auto"/>
            <w:vAlign w:val="bottom"/>
          </w:tcPr>
          <w:p w14:paraId="3A4ED066" w14:textId="77777777" w:rsidR="00000000" w:rsidRPr="00C34425" w:rsidRDefault="008C498F">
            <w:pPr>
              <w:spacing w:line="0" w:lineRule="atLeast"/>
              <w:ind w:left="40"/>
              <w:rPr>
                <w:rFonts w:ascii="Lato" w:hAnsi="Lato"/>
                <w:sz w:val="19"/>
              </w:rPr>
            </w:pPr>
            <w:r w:rsidRPr="00C34425">
              <w:rPr>
                <w:rFonts w:ascii="Lato" w:hAnsi="Lato"/>
                <w:sz w:val="19"/>
              </w:rPr>
              <w:t>Town of Owego</w:t>
            </w:r>
          </w:p>
        </w:tc>
        <w:tc>
          <w:tcPr>
            <w:tcW w:w="1460" w:type="dxa"/>
            <w:shd w:val="clear" w:color="auto" w:fill="auto"/>
            <w:vAlign w:val="bottom"/>
          </w:tcPr>
          <w:p w14:paraId="7C9DA81A"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4746DF7C" w14:textId="77777777" w:rsidR="00000000" w:rsidRPr="00C34425" w:rsidRDefault="008C498F">
            <w:pPr>
              <w:spacing w:line="0" w:lineRule="atLeast"/>
              <w:ind w:right="164"/>
              <w:jc w:val="right"/>
              <w:rPr>
                <w:rFonts w:ascii="Lato" w:hAnsi="Lato"/>
                <w:sz w:val="19"/>
              </w:rPr>
            </w:pPr>
            <w:r w:rsidRPr="00C34425">
              <w:rPr>
                <w:rFonts w:ascii="Lato" w:hAnsi="Lato"/>
                <w:sz w:val="19"/>
              </w:rPr>
              <w:t>145,531</w:t>
            </w:r>
          </w:p>
        </w:tc>
        <w:tc>
          <w:tcPr>
            <w:tcW w:w="1140" w:type="dxa"/>
            <w:shd w:val="clear" w:color="auto" w:fill="auto"/>
            <w:vAlign w:val="bottom"/>
          </w:tcPr>
          <w:p w14:paraId="04F88393" w14:textId="77777777" w:rsidR="00000000" w:rsidRPr="00C34425" w:rsidRDefault="008C498F">
            <w:pPr>
              <w:spacing w:line="0" w:lineRule="atLeast"/>
              <w:ind w:right="84"/>
              <w:jc w:val="right"/>
              <w:rPr>
                <w:rFonts w:ascii="Lato" w:hAnsi="Lato"/>
                <w:sz w:val="19"/>
              </w:rPr>
            </w:pPr>
            <w:r w:rsidRPr="00C34425">
              <w:rPr>
                <w:rFonts w:ascii="Lato" w:hAnsi="Lato"/>
                <w:sz w:val="19"/>
              </w:rPr>
              <w:t>145,531</w:t>
            </w:r>
          </w:p>
        </w:tc>
        <w:tc>
          <w:tcPr>
            <w:tcW w:w="960" w:type="dxa"/>
            <w:shd w:val="clear" w:color="auto" w:fill="auto"/>
            <w:vAlign w:val="bottom"/>
          </w:tcPr>
          <w:p w14:paraId="4CDC44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412D4D" w14:textId="77777777" w:rsidR="00000000" w:rsidRPr="00C34425" w:rsidRDefault="008C498F">
            <w:pPr>
              <w:spacing w:line="0" w:lineRule="atLeast"/>
              <w:ind w:right="24"/>
              <w:jc w:val="right"/>
              <w:rPr>
                <w:rFonts w:ascii="Lato" w:hAnsi="Lato"/>
                <w:sz w:val="19"/>
              </w:rPr>
            </w:pPr>
            <w:r w:rsidRPr="00C34425">
              <w:rPr>
                <w:rFonts w:ascii="Lato" w:hAnsi="Lato"/>
                <w:sz w:val="19"/>
              </w:rPr>
              <w:t>16,289</w:t>
            </w:r>
          </w:p>
        </w:tc>
        <w:tc>
          <w:tcPr>
            <w:tcW w:w="1540" w:type="dxa"/>
            <w:shd w:val="clear" w:color="auto" w:fill="auto"/>
            <w:vAlign w:val="bottom"/>
          </w:tcPr>
          <w:p w14:paraId="1473BCE4" w14:textId="77777777" w:rsidR="00000000" w:rsidRPr="00C34425" w:rsidRDefault="008C498F">
            <w:pPr>
              <w:spacing w:line="0" w:lineRule="atLeast"/>
              <w:ind w:right="4"/>
              <w:jc w:val="right"/>
              <w:rPr>
                <w:rFonts w:ascii="Lato" w:hAnsi="Lato"/>
                <w:sz w:val="19"/>
              </w:rPr>
            </w:pPr>
            <w:r w:rsidRPr="00C34425">
              <w:rPr>
                <w:rFonts w:ascii="Lato" w:hAnsi="Lato"/>
                <w:sz w:val="19"/>
              </w:rPr>
              <w:t>161,820</w:t>
            </w:r>
          </w:p>
        </w:tc>
      </w:tr>
      <w:tr w:rsidR="00000000" w:rsidRPr="00C34425" w14:paraId="12D522EB" w14:textId="77777777">
        <w:trPr>
          <w:trHeight w:val="252"/>
        </w:trPr>
        <w:tc>
          <w:tcPr>
            <w:tcW w:w="2820" w:type="dxa"/>
            <w:shd w:val="clear" w:color="auto" w:fill="auto"/>
            <w:vAlign w:val="bottom"/>
          </w:tcPr>
          <w:p w14:paraId="348FC614" w14:textId="77777777" w:rsidR="00000000" w:rsidRPr="00C34425" w:rsidRDefault="008C498F">
            <w:pPr>
              <w:spacing w:line="0" w:lineRule="atLeast"/>
              <w:ind w:left="40"/>
              <w:rPr>
                <w:rFonts w:ascii="Lato" w:hAnsi="Lato"/>
                <w:sz w:val="19"/>
              </w:rPr>
            </w:pPr>
            <w:r w:rsidRPr="00C34425">
              <w:rPr>
                <w:rFonts w:ascii="Lato" w:hAnsi="Lato"/>
                <w:sz w:val="19"/>
              </w:rPr>
              <w:t>Town of Richford</w:t>
            </w:r>
          </w:p>
        </w:tc>
        <w:tc>
          <w:tcPr>
            <w:tcW w:w="1460" w:type="dxa"/>
            <w:shd w:val="clear" w:color="auto" w:fill="auto"/>
            <w:vAlign w:val="bottom"/>
          </w:tcPr>
          <w:p w14:paraId="0AAEBBDE"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6C69FBE0" w14:textId="77777777" w:rsidR="00000000" w:rsidRPr="00C34425" w:rsidRDefault="008C498F">
            <w:pPr>
              <w:spacing w:line="0" w:lineRule="atLeast"/>
              <w:ind w:right="164"/>
              <w:jc w:val="right"/>
              <w:rPr>
                <w:rFonts w:ascii="Lato" w:hAnsi="Lato"/>
                <w:sz w:val="19"/>
              </w:rPr>
            </w:pPr>
            <w:r w:rsidRPr="00C34425">
              <w:rPr>
                <w:rFonts w:ascii="Lato" w:hAnsi="Lato"/>
                <w:sz w:val="19"/>
              </w:rPr>
              <w:t>6,646</w:t>
            </w:r>
          </w:p>
        </w:tc>
        <w:tc>
          <w:tcPr>
            <w:tcW w:w="1140" w:type="dxa"/>
            <w:shd w:val="clear" w:color="auto" w:fill="auto"/>
            <w:vAlign w:val="bottom"/>
          </w:tcPr>
          <w:p w14:paraId="38F0C479" w14:textId="77777777" w:rsidR="00000000" w:rsidRPr="00C34425" w:rsidRDefault="008C498F">
            <w:pPr>
              <w:spacing w:line="0" w:lineRule="atLeast"/>
              <w:ind w:right="84"/>
              <w:jc w:val="right"/>
              <w:rPr>
                <w:rFonts w:ascii="Lato" w:hAnsi="Lato"/>
                <w:sz w:val="19"/>
              </w:rPr>
            </w:pPr>
            <w:r w:rsidRPr="00C34425">
              <w:rPr>
                <w:rFonts w:ascii="Lato" w:hAnsi="Lato"/>
                <w:sz w:val="19"/>
              </w:rPr>
              <w:t>6,646</w:t>
            </w:r>
          </w:p>
        </w:tc>
        <w:tc>
          <w:tcPr>
            <w:tcW w:w="960" w:type="dxa"/>
            <w:shd w:val="clear" w:color="auto" w:fill="auto"/>
            <w:vAlign w:val="bottom"/>
          </w:tcPr>
          <w:p w14:paraId="07AE38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C56743" w14:textId="77777777" w:rsidR="00000000" w:rsidRPr="00C34425" w:rsidRDefault="008C498F">
            <w:pPr>
              <w:spacing w:line="0" w:lineRule="atLeast"/>
              <w:ind w:right="24"/>
              <w:jc w:val="right"/>
              <w:rPr>
                <w:rFonts w:ascii="Lato" w:hAnsi="Lato"/>
                <w:sz w:val="19"/>
              </w:rPr>
            </w:pPr>
            <w:r w:rsidRPr="00C34425">
              <w:rPr>
                <w:rFonts w:ascii="Lato" w:hAnsi="Lato"/>
                <w:sz w:val="19"/>
              </w:rPr>
              <w:t>744</w:t>
            </w:r>
          </w:p>
        </w:tc>
        <w:tc>
          <w:tcPr>
            <w:tcW w:w="1540" w:type="dxa"/>
            <w:shd w:val="clear" w:color="auto" w:fill="auto"/>
            <w:vAlign w:val="bottom"/>
          </w:tcPr>
          <w:p w14:paraId="4D1752ED" w14:textId="77777777" w:rsidR="00000000" w:rsidRPr="00C34425" w:rsidRDefault="008C498F">
            <w:pPr>
              <w:spacing w:line="0" w:lineRule="atLeast"/>
              <w:ind w:right="4"/>
              <w:jc w:val="right"/>
              <w:rPr>
                <w:rFonts w:ascii="Lato" w:hAnsi="Lato"/>
                <w:sz w:val="19"/>
              </w:rPr>
            </w:pPr>
            <w:r w:rsidRPr="00C34425">
              <w:rPr>
                <w:rFonts w:ascii="Lato" w:hAnsi="Lato"/>
                <w:sz w:val="19"/>
              </w:rPr>
              <w:t>7,390</w:t>
            </w:r>
          </w:p>
        </w:tc>
      </w:tr>
      <w:tr w:rsidR="00000000" w:rsidRPr="00C34425" w14:paraId="203487BF" w14:textId="77777777">
        <w:trPr>
          <w:trHeight w:val="252"/>
        </w:trPr>
        <w:tc>
          <w:tcPr>
            <w:tcW w:w="2820" w:type="dxa"/>
            <w:shd w:val="clear" w:color="auto" w:fill="auto"/>
            <w:vAlign w:val="bottom"/>
          </w:tcPr>
          <w:p w14:paraId="15A95C87" w14:textId="77777777" w:rsidR="00000000" w:rsidRPr="00C34425" w:rsidRDefault="008C498F">
            <w:pPr>
              <w:spacing w:line="0" w:lineRule="atLeast"/>
              <w:ind w:left="40"/>
              <w:rPr>
                <w:rFonts w:ascii="Lato" w:hAnsi="Lato"/>
                <w:sz w:val="19"/>
              </w:rPr>
            </w:pPr>
            <w:r w:rsidRPr="00C34425">
              <w:rPr>
                <w:rFonts w:ascii="Lato" w:hAnsi="Lato"/>
                <w:sz w:val="19"/>
              </w:rPr>
              <w:t>Town of Spencer</w:t>
            </w:r>
          </w:p>
        </w:tc>
        <w:tc>
          <w:tcPr>
            <w:tcW w:w="1460" w:type="dxa"/>
            <w:shd w:val="clear" w:color="auto" w:fill="auto"/>
            <w:vAlign w:val="bottom"/>
          </w:tcPr>
          <w:p w14:paraId="1D4F61A4"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096185B5" w14:textId="77777777" w:rsidR="00000000" w:rsidRPr="00C34425" w:rsidRDefault="008C498F">
            <w:pPr>
              <w:spacing w:line="0" w:lineRule="atLeast"/>
              <w:ind w:right="164"/>
              <w:jc w:val="right"/>
              <w:rPr>
                <w:rFonts w:ascii="Lato" w:hAnsi="Lato"/>
                <w:sz w:val="19"/>
              </w:rPr>
            </w:pPr>
            <w:r w:rsidRPr="00C34425">
              <w:rPr>
                <w:rFonts w:ascii="Lato" w:hAnsi="Lato"/>
                <w:sz w:val="19"/>
              </w:rPr>
              <w:t>13,598</w:t>
            </w:r>
          </w:p>
        </w:tc>
        <w:tc>
          <w:tcPr>
            <w:tcW w:w="1140" w:type="dxa"/>
            <w:shd w:val="clear" w:color="auto" w:fill="auto"/>
            <w:vAlign w:val="bottom"/>
          </w:tcPr>
          <w:p w14:paraId="7D531BE9" w14:textId="77777777" w:rsidR="00000000" w:rsidRPr="00C34425" w:rsidRDefault="008C498F">
            <w:pPr>
              <w:spacing w:line="0" w:lineRule="atLeast"/>
              <w:ind w:right="84"/>
              <w:jc w:val="right"/>
              <w:rPr>
                <w:rFonts w:ascii="Lato" w:hAnsi="Lato"/>
                <w:sz w:val="19"/>
              </w:rPr>
            </w:pPr>
            <w:r w:rsidRPr="00C34425">
              <w:rPr>
                <w:rFonts w:ascii="Lato" w:hAnsi="Lato"/>
                <w:sz w:val="19"/>
              </w:rPr>
              <w:t>13,598</w:t>
            </w:r>
          </w:p>
        </w:tc>
        <w:tc>
          <w:tcPr>
            <w:tcW w:w="960" w:type="dxa"/>
            <w:shd w:val="clear" w:color="auto" w:fill="auto"/>
            <w:vAlign w:val="bottom"/>
          </w:tcPr>
          <w:p w14:paraId="7862AB7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58A468" w14:textId="77777777" w:rsidR="00000000" w:rsidRPr="00C34425" w:rsidRDefault="008C498F">
            <w:pPr>
              <w:spacing w:line="0" w:lineRule="atLeast"/>
              <w:ind w:right="24"/>
              <w:jc w:val="right"/>
              <w:rPr>
                <w:rFonts w:ascii="Lato" w:hAnsi="Lato"/>
                <w:sz w:val="19"/>
              </w:rPr>
            </w:pPr>
            <w:r w:rsidRPr="00C34425">
              <w:rPr>
                <w:rFonts w:ascii="Lato" w:hAnsi="Lato"/>
                <w:sz w:val="19"/>
              </w:rPr>
              <w:t>1,522</w:t>
            </w:r>
          </w:p>
        </w:tc>
        <w:tc>
          <w:tcPr>
            <w:tcW w:w="1540" w:type="dxa"/>
            <w:shd w:val="clear" w:color="auto" w:fill="auto"/>
            <w:vAlign w:val="bottom"/>
          </w:tcPr>
          <w:p w14:paraId="6FA82230" w14:textId="77777777" w:rsidR="00000000" w:rsidRPr="00C34425" w:rsidRDefault="008C498F">
            <w:pPr>
              <w:spacing w:line="0" w:lineRule="atLeast"/>
              <w:ind w:right="4"/>
              <w:jc w:val="right"/>
              <w:rPr>
                <w:rFonts w:ascii="Lato" w:hAnsi="Lato"/>
                <w:sz w:val="19"/>
              </w:rPr>
            </w:pPr>
            <w:r w:rsidRPr="00C34425">
              <w:rPr>
                <w:rFonts w:ascii="Lato" w:hAnsi="Lato"/>
                <w:sz w:val="19"/>
              </w:rPr>
              <w:t>15,120</w:t>
            </w:r>
          </w:p>
        </w:tc>
      </w:tr>
      <w:tr w:rsidR="00000000" w:rsidRPr="00C34425" w14:paraId="451DF600" w14:textId="77777777">
        <w:trPr>
          <w:trHeight w:val="252"/>
        </w:trPr>
        <w:tc>
          <w:tcPr>
            <w:tcW w:w="2820" w:type="dxa"/>
            <w:shd w:val="clear" w:color="auto" w:fill="auto"/>
            <w:vAlign w:val="bottom"/>
          </w:tcPr>
          <w:p w14:paraId="1A486B0D" w14:textId="77777777" w:rsidR="00000000" w:rsidRPr="00C34425" w:rsidRDefault="008C498F">
            <w:pPr>
              <w:spacing w:line="0" w:lineRule="atLeast"/>
              <w:ind w:left="40"/>
              <w:rPr>
                <w:rFonts w:ascii="Lato" w:hAnsi="Lato"/>
                <w:sz w:val="19"/>
              </w:rPr>
            </w:pPr>
            <w:r w:rsidRPr="00C34425">
              <w:rPr>
                <w:rFonts w:ascii="Lato" w:hAnsi="Lato"/>
                <w:sz w:val="19"/>
              </w:rPr>
              <w:t>Town of Tioga</w:t>
            </w:r>
          </w:p>
        </w:tc>
        <w:tc>
          <w:tcPr>
            <w:tcW w:w="1460" w:type="dxa"/>
            <w:shd w:val="clear" w:color="auto" w:fill="auto"/>
            <w:vAlign w:val="bottom"/>
          </w:tcPr>
          <w:p w14:paraId="673FA232"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0F3E3527" w14:textId="77777777" w:rsidR="00000000" w:rsidRPr="00C34425" w:rsidRDefault="008C498F">
            <w:pPr>
              <w:spacing w:line="0" w:lineRule="atLeast"/>
              <w:ind w:right="164"/>
              <w:jc w:val="right"/>
              <w:rPr>
                <w:rFonts w:ascii="Lato" w:hAnsi="Lato"/>
                <w:sz w:val="19"/>
              </w:rPr>
            </w:pPr>
            <w:r w:rsidRPr="00C34425">
              <w:rPr>
                <w:rFonts w:ascii="Lato" w:hAnsi="Lato"/>
                <w:sz w:val="19"/>
              </w:rPr>
              <w:t>45,786</w:t>
            </w:r>
          </w:p>
        </w:tc>
        <w:tc>
          <w:tcPr>
            <w:tcW w:w="1140" w:type="dxa"/>
            <w:shd w:val="clear" w:color="auto" w:fill="auto"/>
            <w:vAlign w:val="bottom"/>
          </w:tcPr>
          <w:p w14:paraId="6089DC9A" w14:textId="77777777" w:rsidR="00000000" w:rsidRPr="00C34425" w:rsidRDefault="008C498F">
            <w:pPr>
              <w:spacing w:line="0" w:lineRule="atLeast"/>
              <w:ind w:right="84"/>
              <w:jc w:val="right"/>
              <w:rPr>
                <w:rFonts w:ascii="Lato" w:hAnsi="Lato"/>
                <w:sz w:val="19"/>
              </w:rPr>
            </w:pPr>
            <w:r w:rsidRPr="00C34425">
              <w:rPr>
                <w:rFonts w:ascii="Lato" w:hAnsi="Lato"/>
                <w:sz w:val="19"/>
              </w:rPr>
              <w:t>45,786</w:t>
            </w:r>
          </w:p>
        </w:tc>
        <w:tc>
          <w:tcPr>
            <w:tcW w:w="960" w:type="dxa"/>
            <w:shd w:val="clear" w:color="auto" w:fill="auto"/>
            <w:vAlign w:val="bottom"/>
          </w:tcPr>
          <w:p w14:paraId="23E0EC1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CD2624" w14:textId="77777777" w:rsidR="00000000" w:rsidRPr="00C34425" w:rsidRDefault="008C498F">
            <w:pPr>
              <w:spacing w:line="0" w:lineRule="atLeast"/>
              <w:ind w:right="24"/>
              <w:jc w:val="right"/>
              <w:rPr>
                <w:rFonts w:ascii="Lato" w:hAnsi="Lato"/>
                <w:sz w:val="19"/>
              </w:rPr>
            </w:pPr>
            <w:r w:rsidRPr="00C34425">
              <w:rPr>
                <w:rFonts w:ascii="Lato" w:hAnsi="Lato"/>
                <w:sz w:val="19"/>
              </w:rPr>
              <w:t>5,125</w:t>
            </w:r>
          </w:p>
        </w:tc>
        <w:tc>
          <w:tcPr>
            <w:tcW w:w="1540" w:type="dxa"/>
            <w:shd w:val="clear" w:color="auto" w:fill="auto"/>
            <w:vAlign w:val="bottom"/>
          </w:tcPr>
          <w:p w14:paraId="073CDE04" w14:textId="77777777" w:rsidR="00000000" w:rsidRPr="00C34425" w:rsidRDefault="008C498F">
            <w:pPr>
              <w:spacing w:line="0" w:lineRule="atLeast"/>
              <w:ind w:right="4"/>
              <w:jc w:val="right"/>
              <w:rPr>
                <w:rFonts w:ascii="Lato" w:hAnsi="Lato"/>
                <w:sz w:val="19"/>
              </w:rPr>
            </w:pPr>
            <w:r w:rsidRPr="00C34425">
              <w:rPr>
                <w:rFonts w:ascii="Lato" w:hAnsi="Lato"/>
                <w:sz w:val="19"/>
              </w:rPr>
              <w:t>50,911</w:t>
            </w:r>
          </w:p>
        </w:tc>
      </w:tr>
      <w:tr w:rsidR="00000000" w:rsidRPr="00C34425" w14:paraId="587DE98E" w14:textId="77777777">
        <w:trPr>
          <w:trHeight w:val="252"/>
        </w:trPr>
        <w:tc>
          <w:tcPr>
            <w:tcW w:w="2820" w:type="dxa"/>
            <w:shd w:val="clear" w:color="auto" w:fill="auto"/>
            <w:vAlign w:val="bottom"/>
          </w:tcPr>
          <w:p w14:paraId="297340D5" w14:textId="77777777" w:rsidR="00000000" w:rsidRPr="00C34425" w:rsidRDefault="008C498F">
            <w:pPr>
              <w:spacing w:line="0" w:lineRule="atLeast"/>
              <w:ind w:left="40"/>
              <w:rPr>
                <w:rFonts w:ascii="Lato" w:hAnsi="Lato"/>
                <w:sz w:val="19"/>
              </w:rPr>
            </w:pPr>
            <w:r w:rsidRPr="00C34425">
              <w:rPr>
                <w:rFonts w:ascii="Lato" w:hAnsi="Lato"/>
                <w:sz w:val="19"/>
              </w:rPr>
              <w:t>Village of Candor</w:t>
            </w:r>
          </w:p>
        </w:tc>
        <w:tc>
          <w:tcPr>
            <w:tcW w:w="1460" w:type="dxa"/>
            <w:shd w:val="clear" w:color="auto" w:fill="auto"/>
            <w:vAlign w:val="bottom"/>
          </w:tcPr>
          <w:p w14:paraId="458AF542"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7EEFC28F" w14:textId="77777777" w:rsidR="00000000" w:rsidRPr="00C34425" w:rsidRDefault="008C498F">
            <w:pPr>
              <w:spacing w:line="0" w:lineRule="atLeast"/>
              <w:ind w:right="164"/>
              <w:jc w:val="right"/>
              <w:rPr>
                <w:rFonts w:ascii="Lato" w:hAnsi="Lato"/>
                <w:sz w:val="19"/>
              </w:rPr>
            </w:pPr>
            <w:r w:rsidRPr="00C34425">
              <w:rPr>
                <w:rFonts w:ascii="Lato" w:hAnsi="Lato"/>
                <w:sz w:val="19"/>
              </w:rPr>
              <w:t>8,502</w:t>
            </w:r>
          </w:p>
        </w:tc>
        <w:tc>
          <w:tcPr>
            <w:tcW w:w="1140" w:type="dxa"/>
            <w:shd w:val="clear" w:color="auto" w:fill="auto"/>
            <w:vAlign w:val="bottom"/>
          </w:tcPr>
          <w:p w14:paraId="4F07E321" w14:textId="77777777" w:rsidR="00000000" w:rsidRPr="00C34425" w:rsidRDefault="008C498F">
            <w:pPr>
              <w:spacing w:line="0" w:lineRule="atLeast"/>
              <w:ind w:right="84"/>
              <w:jc w:val="right"/>
              <w:rPr>
                <w:rFonts w:ascii="Lato" w:hAnsi="Lato"/>
                <w:sz w:val="19"/>
              </w:rPr>
            </w:pPr>
            <w:r w:rsidRPr="00C34425">
              <w:rPr>
                <w:rFonts w:ascii="Lato" w:hAnsi="Lato"/>
                <w:sz w:val="19"/>
              </w:rPr>
              <w:t>8,502</w:t>
            </w:r>
          </w:p>
        </w:tc>
        <w:tc>
          <w:tcPr>
            <w:tcW w:w="960" w:type="dxa"/>
            <w:shd w:val="clear" w:color="auto" w:fill="auto"/>
            <w:vAlign w:val="bottom"/>
          </w:tcPr>
          <w:p w14:paraId="7CA15A8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19E7D2" w14:textId="77777777" w:rsidR="00000000" w:rsidRPr="00C34425" w:rsidRDefault="008C498F">
            <w:pPr>
              <w:spacing w:line="0" w:lineRule="atLeast"/>
              <w:ind w:right="24"/>
              <w:jc w:val="right"/>
              <w:rPr>
                <w:rFonts w:ascii="Lato" w:hAnsi="Lato"/>
                <w:sz w:val="19"/>
              </w:rPr>
            </w:pPr>
            <w:r w:rsidRPr="00C34425">
              <w:rPr>
                <w:rFonts w:ascii="Lato" w:hAnsi="Lato"/>
                <w:sz w:val="19"/>
              </w:rPr>
              <w:t>952</w:t>
            </w:r>
          </w:p>
        </w:tc>
        <w:tc>
          <w:tcPr>
            <w:tcW w:w="1540" w:type="dxa"/>
            <w:shd w:val="clear" w:color="auto" w:fill="auto"/>
            <w:vAlign w:val="bottom"/>
          </w:tcPr>
          <w:p w14:paraId="5DDF3EED" w14:textId="77777777" w:rsidR="00000000" w:rsidRPr="00C34425" w:rsidRDefault="008C498F">
            <w:pPr>
              <w:spacing w:line="0" w:lineRule="atLeast"/>
              <w:ind w:right="4"/>
              <w:jc w:val="right"/>
              <w:rPr>
                <w:rFonts w:ascii="Lato" w:hAnsi="Lato"/>
                <w:sz w:val="19"/>
              </w:rPr>
            </w:pPr>
            <w:r w:rsidRPr="00C34425">
              <w:rPr>
                <w:rFonts w:ascii="Lato" w:hAnsi="Lato"/>
                <w:sz w:val="19"/>
              </w:rPr>
              <w:t>9,454</w:t>
            </w:r>
          </w:p>
        </w:tc>
      </w:tr>
      <w:tr w:rsidR="00000000" w:rsidRPr="00C34425" w14:paraId="03D30E41" w14:textId="77777777">
        <w:trPr>
          <w:trHeight w:val="252"/>
        </w:trPr>
        <w:tc>
          <w:tcPr>
            <w:tcW w:w="2820" w:type="dxa"/>
            <w:shd w:val="clear" w:color="auto" w:fill="auto"/>
            <w:vAlign w:val="bottom"/>
          </w:tcPr>
          <w:p w14:paraId="7175D628" w14:textId="77777777" w:rsidR="00000000" w:rsidRPr="00C34425" w:rsidRDefault="008C498F">
            <w:pPr>
              <w:spacing w:line="0" w:lineRule="atLeast"/>
              <w:ind w:left="40"/>
              <w:rPr>
                <w:rFonts w:ascii="Lato" w:hAnsi="Lato"/>
                <w:sz w:val="19"/>
              </w:rPr>
            </w:pPr>
            <w:r w:rsidRPr="00C34425">
              <w:rPr>
                <w:rFonts w:ascii="Lato" w:hAnsi="Lato"/>
                <w:sz w:val="19"/>
              </w:rPr>
              <w:t>Village of Newark Valley</w:t>
            </w:r>
          </w:p>
        </w:tc>
        <w:tc>
          <w:tcPr>
            <w:tcW w:w="1460" w:type="dxa"/>
            <w:shd w:val="clear" w:color="auto" w:fill="auto"/>
            <w:vAlign w:val="bottom"/>
          </w:tcPr>
          <w:p w14:paraId="50A5BA1C"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00E1AE80" w14:textId="77777777" w:rsidR="00000000" w:rsidRPr="00C34425" w:rsidRDefault="008C498F">
            <w:pPr>
              <w:spacing w:line="0" w:lineRule="atLeast"/>
              <w:ind w:right="164"/>
              <w:jc w:val="right"/>
              <w:rPr>
                <w:rFonts w:ascii="Lato" w:hAnsi="Lato"/>
                <w:sz w:val="19"/>
              </w:rPr>
            </w:pPr>
            <w:r w:rsidRPr="00C34425">
              <w:rPr>
                <w:rFonts w:ascii="Lato" w:hAnsi="Lato"/>
                <w:sz w:val="19"/>
              </w:rPr>
              <w:t>8,416</w:t>
            </w:r>
          </w:p>
        </w:tc>
        <w:tc>
          <w:tcPr>
            <w:tcW w:w="1140" w:type="dxa"/>
            <w:shd w:val="clear" w:color="auto" w:fill="auto"/>
            <w:vAlign w:val="bottom"/>
          </w:tcPr>
          <w:p w14:paraId="6CF00E4F" w14:textId="77777777" w:rsidR="00000000" w:rsidRPr="00C34425" w:rsidRDefault="008C498F">
            <w:pPr>
              <w:spacing w:line="0" w:lineRule="atLeast"/>
              <w:ind w:right="84"/>
              <w:jc w:val="right"/>
              <w:rPr>
                <w:rFonts w:ascii="Lato" w:hAnsi="Lato"/>
                <w:sz w:val="19"/>
              </w:rPr>
            </w:pPr>
            <w:r w:rsidRPr="00C34425">
              <w:rPr>
                <w:rFonts w:ascii="Lato" w:hAnsi="Lato"/>
                <w:sz w:val="19"/>
              </w:rPr>
              <w:t>8,416</w:t>
            </w:r>
          </w:p>
        </w:tc>
        <w:tc>
          <w:tcPr>
            <w:tcW w:w="960" w:type="dxa"/>
            <w:shd w:val="clear" w:color="auto" w:fill="auto"/>
            <w:vAlign w:val="bottom"/>
          </w:tcPr>
          <w:p w14:paraId="5061D4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15A1E1" w14:textId="77777777" w:rsidR="00000000" w:rsidRPr="00C34425" w:rsidRDefault="008C498F">
            <w:pPr>
              <w:spacing w:line="0" w:lineRule="atLeast"/>
              <w:ind w:right="24"/>
              <w:jc w:val="right"/>
              <w:rPr>
                <w:rFonts w:ascii="Lato" w:hAnsi="Lato"/>
                <w:sz w:val="19"/>
              </w:rPr>
            </w:pPr>
            <w:r w:rsidRPr="00C34425">
              <w:rPr>
                <w:rFonts w:ascii="Lato" w:hAnsi="Lato"/>
                <w:sz w:val="19"/>
              </w:rPr>
              <w:t>942</w:t>
            </w:r>
          </w:p>
        </w:tc>
        <w:tc>
          <w:tcPr>
            <w:tcW w:w="1540" w:type="dxa"/>
            <w:shd w:val="clear" w:color="auto" w:fill="auto"/>
            <w:vAlign w:val="bottom"/>
          </w:tcPr>
          <w:p w14:paraId="5CF02547" w14:textId="77777777" w:rsidR="00000000" w:rsidRPr="00C34425" w:rsidRDefault="008C498F">
            <w:pPr>
              <w:spacing w:line="0" w:lineRule="atLeast"/>
              <w:ind w:right="4"/>
              <w:jc w:val="right"/>
              <w:rPr>
                <w:rFonts w:ascii="Lato" w:hAnsi="Lato"/>
                <w:sz w:val="19"/>
              </w:rPr>
            </w:pPr>
            <w:r w:rsidRPr="00C34425">
              <w:rPr>
                <w:rFonts w:ascii="Lato" w:hAnsi="Lato"/>
                <w:sz w:val="19"/>
              </w:rPr>
              <w:t>9,358</w:t>
            </w:r>
          </w:p>
        </w:tc>
      </w:tr>
      <w:tr w:rsidR="00000000" w:rsidRPr="00C34425" w14:paraId="0FCCA732" w14:textId="77777777">
        <w:trPr>
          <w:trHeight w:val="252"/>
        </w:trPr>
        <w:tc>
          <w:tcPr>
            <w:tcW w:w="2820" w:type="dxa"/>
            <w:shd w:val="clear" w:color="auto" w:fill="auto"/>
            <w:vAlign w:val="bottom"/>
          </w:tcPr>
          <w:p w14:paraId="52D697F2" w14:textId="77777777" w:rsidR="00000000" w:rsidRPr="00C34425" w:rsidRDefault="008C498F">
            <w:pPr>
              <w:spacing w:line="0" w:lineRule="atLeast"/>
              <w:ind w:left="40"/>
              <w:rPr>
                <w:rFonts w:ascii="Lato" w:hAnsi="Lato"/>
                <w:sz w:val="19"/>
              </w:rPr>
            </w:pPr>
            <w:r w:rsidRPr="00C34425">
              <w:rPr>
                <w:rFonts w:ascii="Lato" w:hAnsi="Lato"/>
                <w:sz w:val="19"/>
              </w:rPr>
              <w:t>Village of Nichols</w:t>
            </w:r>
          </w:p>
        </w:tc>
        <w:tc>
          <w:tcPr>
            <w:tcW w:w="1460" w:type="dxa"/>
            <w:shd w:val="clear" w:color="auto" w:fill="auto"/>
            <w:vAlign w:val="bottom"/>
          </w:tcPr>
          <w:p w14:paraId="0D9011EF"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6B0CAA54" w14:textId="77777777" w:rsidR="00000000" w:rsidRPr="00C34425" w:rsidRDefault="008C498F">
            <w:pPr>
              <w:spacing w:line="0" w:lineRule="atLeast"/>
              <w:ind w:right="164"/>
              <w:jc w:val="right"/>
              <w:rPr>
                <w:rFonts w:ascii="Lato" w:hAnsi="Lato"/>
                <w:sz w:val="19"/>
              </w:rPr>
            </w:pPr>
            <w:r w:rsidRPr="00C34425">
              <w:rPr>
                <w:rFonts w:ascii="Lato" w:hAnsi="Lato"/>
                <w:sz w:val="19"/>
              </w:rPr>
              <w:t>7,637</w:t>
            </w:r>
          </w:p>
        </w:tc>
        <w:tc>
          <w:tcPr>
            <w:tcW w:w="1140" w:type="dxa"/>
            <w:shd w:val="clear" w:color="auto" w:fill="auto"/>
            <w:vAlign w:val="bottom"/>
          </w:tcPr>
          <w:p w14:paraId="5FEF54AC" w14:textId="77777777" w:rsidR="00000000" w:rsidRPr="00C34425" w:rsidRDefault="008C498F">
            <w:pPr>
              <w:spacing w:line="0" w:lineRule="atLeast"/>
              <w:ind w:right="84"/>
              <w:jc w:val="right"/>
              <w:rPr>
                <w:rFonts w:ascii="Lato" w:hAnsi="Lato"/>
                <w:sz w:val="19"/>
              </w:rPr>
            </w:pPr>
            <w:r w:rsidRPr="00C34425">
              <w:rPr>
                <w:rFonts w:ascii="Lato" w:hAnsi="Lato"/>
                <w:sz w:val="19"/>
              </w:rPr>
              <w:t>7,637</w:t>
            </w:r>
          </w:p>
        </w:tc>
        <w:tc>
          <w:tcPr>
            <w:tcW w:w="960" w:type="dxa"/>
            <w:shd w:val="clear" w:color="auto" w:fill="auto"/>
            <w:vAlign w:val="bottom"/>
          </w:tcPr>
          <w:p w14:paraId="7B90239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3B1971E" w14:textId="77777777" w:rsidR="00000000" w:rsidRPr="00C34425" w:rsidRDefault="008C498F">
            <w:pPr>
              <w:spacing w:line="0" w:lineRule="atLeast"/>
              <w:ind w:right="24"/>
              <w:jc w:val="right"/>
              <w:rPr>
                <w:rFonts w:ascii="Lato" w:hAnsi="Lato"/>
                <w:sz w:val="19"/>
              </w:rPr>
            </w:pPr>
            <w:r w:rsidRPr="00C34425">
              <w:rPr>
                <w:rFonts w:ascii="Lato" w:hAnsi="Lato"/>
                <w:sz w:val="19"/>
              </w:rPr>
              <w:t>855</w:t>
            </w:r>
          </w:p>
        </w:tc>
        <w:tc>
          <w:tcPr>
            <w:tcW w:w="1540" w:type="dxa"/>
            <w:shd w:val="clear" w:color="auto" w:fill="auto"/>
            <w:vAlign w:val="bottom"/>
          </w:tcPr>
          <w:p w14:paraId="2EFF3623" w14:textId="77777777" w:rsidR="00000000" w:rsidRPr="00C34425" w:rsidRDefault="008C498F">
            <w:pPr>
              <w:spacing w:line="0" w:lineRule="atLeast"/>
              <w:ind w:right="4"/>
              <w:jc w:val="right"/>
              <w:rPr>
                <w:rFonts w:ascii="Lato" w:hAnsi="Lato"/>
                <w:sz w:val="19"/>
              </w:rPr>
            </w:pPr>
            <w:r w:rsidRPr="00C34425">
              <w:rPr>
                <w:rFonts w:ascii="Lato" w:hAnsi="Lato"/>
                <w:sz w:val="19"/>
              </w:rPr>
              <w:t>8,492</w:t>
            </w:r>
          </w:p>
        </w:tc>
      </w:tr>
      <w:tr w:rsidR="00000000" w:rsidRPr="00C34425" w14:paraId="2D14A903" w14:textId="77777777">
        <w:trPr>
          <w:trHeight w:val="252"/>
        </w:trPr>
        <w:tc>
          <w:tcPr>
            <w:tcW w:w="2820" w:type="dxa"/>
            <w:shd w:val="clear" w:color="auto" w:fill="auto"/>
            <w:vAlign w:val="bottom"/>
          </w:tcPr>
          <w:p w14:paraId="3936F1C5" w14:textId="77777777" w:rsidR="00000000" w:rsidRPr="00C34425" w:rsidRDefault="008C498F">
            <w:pPr>
              <w:spacing w:line="0" w:lineRule="atLeast"/>
              <w:ind w:left="40"/>
              <w:rPr>
                <w:rFonts w:ascii="Lato" w:hAnsi="Lato"/>
                <w:sz w:val="19"/>
              </w:rPr>
            </w:pPr>
            <w:r w:rsidRPr="00C34425">
              <w:rPr>
                <w:rFonts w:ascii="Lato" w:hAnsi="Lato"/>
                <w:sz w:val="19"/>
              </w:rPr>
              <w:t>Village of Owego</w:t>
            </w:r>
          </w:p>
        </w:tc>
        <w:tc>
          <w:tcPr>
            <w:tcW w:w="1460" w:type="dxa"/>
            <w:shd w:val="clear" w:color="auto" w:fill="auto"/>
            <w:vAlign w:val="bottom"/>
          </w:tcPr>
          <w:p w14:paraId="0BE5ECC9"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0EB982CF" w14:textId="77777777" w:rsidR="00000000" w:rsidRPr="00C34425" w:rsidRDefault="008C498F">
            <w:pPr>
              <w:spacing w:line="0" w:lineRule="atLeast"/>
              <w:ind w:right="164"/>
              <w:jc w:val="right"/>
              <w:rPr>
                <w:rFonts w:ascii="Lato" w:hAnsi="Lato"/>
                <w:sz w:val="19"/>
              </w:rPr>
            </w:pPr>
            <w:r w:rsidRPr="00C34425">
              <w:rPr>
                <w:rFonts w:ascii="Lato" w:hAnsi="Lato"/>
                <w:sz w:val="19"/>
              </w:rPr>
              <w:t>33,503</w:t>
            </w:r>
          </w:p>
        </w:tc>
        <w:tc>
          <w:tcPr>
            <w:tcW w:w="1140" w:type="dxa"/>
            <w:shd w:val="clear" w:color="auto" w:fill="auto"/>
            <w:vAlign w:val="bottom"/>
          </w:tcPr>
          <w:p w14:paraId="7DDC03FB" w14:textId="77777777" w:rsidR="00000000" w:rsidRPr="00C34425" w:rsidRDefault="008C498F">
            <w:pPr>
              <w:spacing w:line="0" w:lineRule="atLeast"/>
              <w:ind w:right="84"/>
              <w:jc w:val="right"/>
              <w:rPr>
                <w:rFonts w:ascii="Lato" w:hAnsi="Lato"/>
                <w:sz w:val="19"/>
              </w:rPr>
            </w:pPr>
            <w:r w:rsidRPr="00C34425">
              <w:rPr>
                <w:rFonts w:ascii="Lato" w:hAnsi="Lato"/>
                <w:sz w:val="19"/>
              </w:rPr>
              <w:t>33,503</w:t>
            </w:r>
          </w:p>
        </w:tc>
        <w:tc>
          <w:tcPr>
            <w:tcW w:w="960" w:type="dxa"/>
            <w:shd w:val="clear" w:color="auto" w:fill="auto"/>
            <w:vAlign w:val="bottom"/>
          </w:tcPr>
          <w:p w14:paraId="7C91AAA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B4C5C85" w14:textId="77777777" w:rsidR="00000000" w:rsidRPr="00C34425" w:rsidRDefault="008C498F">
            <w:pPr>
              <w:spacing w:line="0" w:lineRule="atLeast"/>
              <w:ind w:right="24"/>
              <w:jc w:val="right"/>
              <w:rPr>
                <w:rFonts w:ascii="Lato" w:hAnsi="Lato"/>
                <w:sz w:val="19"/>
              </w:rPr>
            </w:pPr>
            <w:r w:rsidRPr="00C34425">
              <w:rPr>
                <w:rFonts w:ascii="Lato" w:hAnsi="Lato"/>
                <w:sz w:val="19"/>
              </w:rPr>
              <w:t>3,750</w:t>
            </w:r>
          </w:p>
        </w:tc>
        <w:tc>
          <w:tcPr>
            <w:tcW w:w="1540" w:type="dxa"/>
            <w:shd w:val="clear" w:color="auto" w:fill="auto"/>
            <w:vAlign w:val="bottom"/>
          </w:tcPr>
          <w:p w14:paraId="3B865FC4" w14:textId="77777777" w:rsidR="00000000" w:rsidRPr="00C34425" w:rsidRDefault="008C498F">
            <w:pPr>
              <w:spacing w:line="0" w:lineRule="atLeast"/>
              <w:ind w:right="4"/>
              <w:jc w:val="right"/>
              <w:rPr>
                <w:rFonts w:ascii="Lato" w:hAnsi="Lato"/>
                <w:sz w:val="19"/>
              </w:rPr>
            </w:pPr>
            <w:r w:rsidRPr="00C34425">
              <w:rPr>
                <w:rFonts w:ascii="Lato" w:hAnsi="Lato"/>
                <w:sz w:val="19"/>
              </w:rPr>
              <w:t>37,253</w:t>
            </w:r>
          </w:p>
        </w:tc>
      </w:tr>
      <w:tr w:rsidR="00000000" w:rsidRPr="00C34425" w14:paraId="4F654EB1" w14:textId="77777777">
        <w:trPr>
          <w:trHeight w:val="252"/>
        </w:trPr>
        <w:tc>
          <w:tcPr>
            <w:tcW w:w="2820" w:type="dxa"/>
            <w:shd w:val="clear" w:color="auto" w:fill="auto"/>
            <w:vAlign w:val="bottom"/>
          </w:tcPr>
          <w:p w14:paraId="0CA4A485" w14:textId="77777777" w:rsidR="00000000" w:rsidRPr="00C34425" w:rsidRDefault="008C498F">
            <w:pPr>
              <w:spacing w:line="0" w:lineRule="atLeast"/>
              <w:ind w:left="40"/>
              <w:rPr>
                <w:rFonts w:ascii="Lato" w:hAnsi="Lato"/>
                <w:sz w:val="19"/>
              </w:rPr>
            </w:pPr>
            <w:r w:rsidRPr="00C34425">
              <w:rPr>
                <w:rFonts w:ascii="Lato" w:hAnsi="Lato"/>
                <w:sz w:val="19"/>
              </w:rPr>
              <w:t>Village of Spencer</w:t>
            </w:r>
          </w:p>
        </w:tc>
        <w:tc>
          <w:tcPr>
            <w:tcW w:w="1460" w:type="dxa"/>
            <w:shd w:val="clear" w:color="auto" w:fill="auto"/>
            <w:vAlign w:val="bottom"/>
          </w:tcPr>
          <w:p w14:paraId="23484049"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25D6EC50" w14:textId="77777777" w:rsidR="00000000" w:rsidRPr="00C34425" w:rsidRDefault="008C498F">
            <w:pPr>
              <w:spacing w:line="0" w:lineRule="atLeast"/>
              <w:ind w:right="164"/>
              <w:jc w:val="right"/>
              <w:rPr>
                <w:rFonts w:ascii="Lato" w:hAnsi="Lato"/>
                <w:sz w:val="19"/>
              </w:rPr>
            </w:pPr>
            <w:r w:rsidRPr="00C34425">
              <w:rPr>
                <w:rFonts w:ascii="Lato" w:hAnsi="Lato"/>
                <w:sz w:val="19"/>
              </w:rPr>
              <w:t>8,947</w:t>
            </w:r>
          </w:p>
        </w:tc>
        <w:tc>
          <w:tcPr>
            <w:tcW w:w="1140" w:type="dxa"/>
            <w:shd w:val="clear" w:color="auto" w:fill="auto"/>
            <w:vAlign w:val="bottom"/>
          </w:tcPr>
          <w:p w14:paraId="413490F4" w14:textId="77777777" w:rsidR="00000000" w:rsidRPr="00C34425" w:rsidRDefault="008C498F">
            <w:pPr>
              <w:spacing w:line="0" w:lineRule="atLeast"/>
              <w:ind w:right="84"/>
              <w:jc w:val="right"/>
              <w:rPr>
                <w:rFonts w:ascii="Lato" w:hAnsi="Lato"/>
                <w:sz w:val="19"/>
              </w:rPr>
            </w:pPr>
            <w:r w:rsidRPr="00C34425">
              <w:rPr>
                <w:rFonts w:ascii="Lato" w:hAnsi="Lato"/>
                <w:sz w:val="19"/>
              </w:rPr>
              <w:t>8,947</w:t>
            </w:r>
          </w:p>
        </w:tc>
        <w:tc>
          <w:tcPr>
            <w:tcW w:w="960" w:type="dxa"/>
            <w:shd w:val="clear" w:color="auto" w:fill="auto"/>
            <w:vAlign w:val="bottom"/>
          </w:tcPr>
          <w:p w14:paraId="18A9BCF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C2AE16" w14:textId="77777777" w:rsidR="00000000" w:rsidRPr="00C34425" w:rsidRDefault="008C498F">
            <w:pPr>
              <w:spacing w:line="0" w:lineRule="atLeast"/>
              <w:ind w:right="24"/>
              <w:jc w:val="right"/>
              <w:rPr>
                <w:rFonts w:ascii="Lato" w:hAnsi="Lato"/>
                <w:sz w:val="19"/>
              </w:rPr>
            </w:pPr>
            <w:r w:rsidRPr="00C34425">
              <w:rPr>
                <w:rFonts w:ascii="Lato" w:hAnsi="Lato"/>
                <w:sz w:val="19"/>
              </w:rPr>
              <w:t>1,001</w:t>
            </w:r>
          </w:p>
        </w:tc>
        <w:tc>
          <w:tcPr>
            <w:tcW w:w="1540" w:type="dxa"/>
            <w:shd w:val="clear" w:color="auto" w:fill="auto"/>
            <w:vAlign w:val="bottom"/>
          </w:tcPr>
          <w:p w14:paraId="419D6CD7" w14:textId="77777777" w:rsidR="00000000" w:rsidRPr="00C34425" w:rsidRDefault="008C498F">
            <w:pPr>
              <w:spacing w:line="0" w:lineRule="atLeast"/>
              <w:ind w:right="4"/>
              <w:jc w:val="right"/>
              <w:rPr>
                <w:rFonts w:ascii="Lato" w:hAnsi="Lato"/>
                <w:sz w:val="19"/>
              </w:rPr>
            </w:pPr>
            <w:r w:rsidRPr="00C34425">
              <w:rPr>
                <w:rFonts w:ascii="Lato" w:hAnsi="Lato"/>
                <w:sz w:val="19"/>
              </w:rPr>
              <w:t>9,948</w:t>
            </w:r>
          </w:p>
        </w:tc>
      </w:tr>
      <w:tr w:rsidR="00000000" w:rsidRPr="00C34425" w14:paraId="79AE3680" w14:textId="77777777">
        <w:trPr>
          <w:trHeight w:val="252"/>
        </w:trPr>
        <w:tc>
          <w:tcPr>
            <w:tcW w:w="2820" w:type="dxa"/>
            <w:shd w:val="clear" w:color="auto" w:fill="auto"/>
            <w:vAlign w:val="bottom"/>
          </w:tcPr>
          <w:p w14:paraId="7C88CD4A" w14:textId="77777777" w:rsidR="00000000" w:rsidRPr="00C34425" w:rsidRDefault="008C498F">
            <w:pPr>
              <w:spacing w:line="0" w:lineRule="atLeast"/>
              <w:ind w:left="40"/>
              <w:rPr>
                <w:rFonts w:ascii="Lato" w:hAnsi="Lato"/>
                <w:sz w:val="19"/>
              </w:rPr>
            </w:pPr>
            <w:r w:rsidRPr="00C34425">
              <w:rPr>
                <w:rFonts w:ascii="Lato" w:hAnsi="Lato"/>
                <w:sz w:val="19"/>
              </w:rPr>
              <w:t>Village of Waverly</w:t>
            </w:r>
          </w:p>
        </w:tc>
        <w:tc>
          <w:tcPr>
            <w:tcW w:w="1460" w:type="dxa"/>
            <w:shd w:val="clear" w:color="auto" w:fill="auto"/>
            <w:vAlign w:val="bottom"/>
          </w:tcPr>
          <w:p w14:paraId="27388CCA" w14:textId="77777777" w:rsidR="00000000" w:rsidRPr="00C34425" w:rsidRDefault="008C498F">
            <w:pPr>
              <w:spacing w:line="0" w:lineRule="atLeast"/>
              <w:ind w:left="320"/>
              <w:rPr>
                <w:rFonts w:ascii="Lato" w:hAnsi="Lato"/>
                <w:sz w:val="19"/>
              </w:rPr>
            </w:pPr>
            <w:r w:rsidRPr="00C34425">
              <w:rPr>
                <w:rFonts w:ascii="Lato" w:hAnsi="Lato"/>
                <w:sz w:val="19"/>
              </w:rPr>
              <w:t>Tioga</w:t>
            </w:r>
          </w:p>
        </w:tc>
        <w:tc>
          <w:tcPr>
            <w:tcW w:w="1420" w:type="dxa"/>
            <w:shd w:val="clear" w:color="auto" w:fill="auto"/>
            <w:vAlign w:val="bottom"/>
          </w:tcPr>
          <w:p w14:paraId="3F7DF36E" w14:textId="77777777" w:rsidR="00000000" w:rsidRPr="00C34425" w:rsidRDefault="008C498F">
            <w:pPr>
              <w:spacing w:line="0" w:lineRule="atLeast"/>
              <w:ind w:right="164"/>
              <w:jc w:val="right"/>
              <w:rPr>
                <w:rFonts w:ascii="Lato" w:hAnsi="Lato"/>
                <w:sz w:val="19"/>
              </w:rPr>
            </w:pPr>
            <w:r w:rsidRPr="00C34425">
              <w:rPr>
                <w:rFonts w:ascii="Lato" w:hAnsi="Lato"/>
                <w:sz w:val="19"/>
              </w:rPr>
              <w:t>47,162</w:t>
            </w:r>
          </w:p>
        </w:tc>
        <w:tc>
          <w:tcPr>
            <w:tcW w:w="1140" w:type="dxa"/>
            <w:shd w:val="clear" w:color="auto" w:fill="auto"/>
            <w:vAlign w:val="bottom"/>
          </w:tcPr>
          <w:p w14:paraId="5DF098D4" w14:textId="77777777" w:rsidR="00000000" w:rsidRPr="00C34425" w:rsidRDefault="008C498F">
            <w:pPr>
              <w:spacing w:line="0" w:lineRule="atLeast"/>
              <w:ind w:right="84"/>
              <w:jc w:val="right"/>
              <w:rPr>
                <w:rFonts w:ascii="Lato" w:hAnsi="Lato"/>
                <w:sz w:val="19"/>
              </w:rPr>
            </w:pPr>
            <w:r w:rsidRPr="00C34425">
              <w:rPr>
                <w:rFonts w:ascii="Lato" w:hAnsi="Lato"/>
                <w:sz w:val="19"/>
              </w:rPr>
              <w:t>47,162</w:t>
            </w:r>
          </w:p>
        </w:tc>
        <w:tc>
          <w:tcPr>
            <w:tcW w:w="960" w:type="dxa"/>
            <w:shd w:val="clear" w:color="auto" w:fill="auto"/>
            <w:vAlign w:val="bottom"/>
          </w:tcPr>
          <w:p w14:paraId="7223DCF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E216A0" w14:textId="77777777" w:rsidR="00000000" w:rsidRPr="00C34425" w:rsidRDefault="008C498F">
            <w:pPr>
              <w:spacing w:line="0" w:lineRule="atLeast"/>
              <w:ind w:right="24"/>
              <w:jc w:val="right"/>
              <w:rPr>
                <w:rFonts w:ascii="Lato" w:hAnsi="Lato"/>
                <w:sz w:val="19"/>
              </w:rPr>
            </w:pPr>
            <w:r w:rsidRPr="00C34425">
              <w:rPr>
                <w:rFonts w:ascii="Lato" w:hAnsi="Lato"/>
                <w:sz w:val="19"/>
              </w:rPr>
              <w:t>5,279</w:t>
            </w:r>
          </w:p>
        </w:tc>
        <w:tc>
          <w:tcPr>
            <w:tcW w:w="1540" w:type="dxa"/>
            <w:shd w:val="clear" w:color="auto" w:fill="auto"/>
            <w:vAlign w:val="bottom"/>
          </w:tcPr>
          <w:p w14:paraId="508AD8DB" w14:textId="77777777" w:rsidR="00000000" w:rsidRPr="00C34425" w:rsidRDefault="008C498F">
            <w:pPr>
              <w:spacing w:line="0" w:lineRule="atLeast"/>
              <w:ind w:right="4"/>
              <w:jc w:val="right"/>
              <w:rPr>
                <w:rFonts w:ascii="Lato" w:hAnsi="Lato"/>
                <w:sz w:val="19"/>
              </w:rPr>
            </w:pPr>
            <w:r w:rsidRPr="00C34425">
              <w:rPr>
                <w:rFonts w:ascii="Lato" w:hAnsi="Lato"/>
                <w:sz w:val="19"/>
              </w:rPr>
              <w:t>52,441</w:t>
            </w:r>
          </w:p>
        </w:tc>
      </w:tr>
      <w:tr w:rsidR="00000000" w:rsidRPr="00C34425" w14:paraId="7F53090C" w14:textId="77777777">
        <w:trPr>
          <w:trHeight w:val="504"/>
        </w:trPr>
        <w:tc>
          <w:tcPr>
            <w:tcW w:w="2820" w:type="dxa"/>
            <w:shd w:val="clear" w:color="auto" w:fill="auto"/>
            <w:vAlign w:val="bottom"/>
          </w:tcPr>
          <w:p w14:paraId="2B6DD0C0" w14:textId="77777777" w:rsidR="00000000" w:rsidRPr="00C34425" w:rsidRDefault="008C498F">
            <w:pPr>
              <w:spacing w:line="0" w:lineRule="atLeast"/>
              <w:ind w:left="40"/>
              <w:rPr>
                <w:rFonts w:ascii="Lato" w:hAnsi="Lato"/>
                <w:sz w:val="19"/>
              </w:rPr>
            </w:pPr>
            <w:r w:rsidRPr="00C34425">
              <w:rPr>
                <w:rFonts w:ascii="Lato" w:hAnsi="Lato"/>
                <w:sz w:val="19"/>
              </w:rPr>
              <w:t>City of Ithaca</w:t>
            </w:r>
          </w:p>
        </w:tc>
        <w:tc>
          <w:tcPr>
            <w:tcW w:w="1460" w:type="dxa"/>
            <w:shd w:val="clear" w:color="auto" w:fill="auto"/>
            <w:vAlign w:val="bottom"/>
          </w:tcPr>
          <w:p w14:paraId="2EEE2028" w14:textId="77777777" w:rsidR="00000000" w:rsidRPr="00C34425" w:rsidRDefault="008C498F">
            <w:pPr>
              <w:spacing w:line="0" w:lineRule="atLeast"/>
              <w:ind w:left="320"/>
              <w:rPr>
                <w:rFonts w:ascii="Lato" w:hAnsi="Lato"/>
                <w:sz w:val="19"/>
              </w:rPr>
            </w:pPr>
            <w:r w:rsidRPr="00C34425">
              <w:rPr>
                <w:rFonts w:ascii="Lato" w:hAnsi="Lato"/>
                <w:sz w:val="19"/>
              </w:rPr>
              <w:t>Tompkins</w:t>
            </w:r>
          </w:p>
        </w:tc>
        <w:tc>
          <w:tcPr>
            <w:tcW w:w="1420" w:type="dxa"/>
            <w:shd w:val="clear" w:color="auto" w:fill="auto"/>
            <w:vAlign w:val="bottom"/>
          </w:tcPr>
          <w:p w14:paraId="0054602C" w14:textId="77777777" w:rsidR="00000000" w:rsidRPr="00C34425" w:rsidRDefault="008C498F">
            <w:pPr>
              <w:spacing w:line="0" w:lineRule="atLeast"/>
              <w:ind w:right="164"/>
              <w:jc w:val="right"/>
              <w:rPr>
                <w:rFonts w:ascii="Lato" w:hAnsi="Lato"/>
                <w:sz w:val="19"/>
              </w:rPr>
            </w:pPr>
            <w:r w:rsidRPr="00C34425">
              <w:rPr>
                <w:rFonts w:ascii="Lato" w:hAnsi="Lato"/>
                <w:sz w:val="19"/>
              </w:rPr>
              <w:t>2,610,398</w:t>
            </w:r>
          </w:p>
        </w:tc>
        <w:tc>
          <w:tcPr>
            <w:tcW w:w="1140" w:type="dxa"/>
            <w:shd w:val="clear" w:color="auto" w:fill="auto"/>
            <w:vAlign w:val="bottom"/>
          </w:tcPr>
          <w:p w14:paraId="3FFA2FF5" w14:textId="77777777" w:rsidR="00000000" w:rsidRPr="00C34425" w:rsidRDefault="008C498F">
            <w:pPr>
              <w:spacing w:line="0" w:lineRule="atLeast"/>
              <w:ind w:right="84"/>
              <w:jc w:val="right"/>
              <w:rPr>
                <w:rFonts w:ascii="Lato" w:hAnsi="Lato"/>
                <w:sz w:val="19"/>
              </w:rPr>
            </w:pPr>
            <w:r w:rsidRPr="00C34425">
              <w:rPr>
                <w:rFonts w:ascii="Lato" w:hAnsi="Lato"/>
                <w:sz w:val="19"/>
              </w:rPr>
              <w:t>2,610,398</w:t>
            </w:r>
          </w:p>
        </w:tc>
        <w:tc>
          <w:tcPr>
            <w:tcW w:w="960" w:type="dxa"/>
            <w:shd w:val="clear" w:color="auto" w:fill="auto"/>
            <w:vAlign w:val="bottom"/>
          </w:tcPr>
          <w:p w14:paraId="7C0E97C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E1AA59" w14:textId="77777777" w:rsidR="00000000" w:rsidRPr="00C34425" w:rsidRDefault="008C498F">
            <w:pPr>
              <w:spacing w:line="0" w:lineRule="atLeast"/>
              <w:ind w:right="24"/>
              <w:jc w:val="right"/>
              <w:rPr>
                <w:rFonts w:ascii="Lato" w:hAnsi="Lato"/>
                <w:sz w:val="19"/>
              </w:rPr>
            </w:pPr>
            <w:r w:rsidRPr="00C34425">
              <w:rPr>
                <w:rFonts w:ascii="Lato" w:hAnsi="Lato"/>
                <w:sz w:val="19"/>
              </w:rPr>
              <w:t>292,182</w:t>
            </w:r>
          </w:p>
        </w:tc>
        <w:tc>
          <w:tcPr>
            <w:tcW w:w="1540" w:type="dxa"/>
            <w:shd w:val="clear" w:color="auto" w:fill="auto"/>
            <w:vAlign w:val="bottom"/>
          </w:tcPr>
          <w:p w14:paraId="2A50F851" w14:textId="77777777" w:rsidR="00000000" w:rsidRPr="00C34425" w:rsidRDefault="008C498F">
            <w:pPr>
              <w:spacing w:line="0" w:lineRule="atLeast"/>
              <w:ind w:right="4"/>
              <w:jc w:val="right"/>
              <w:rPr>
                <w:rFonts w:ascii="Lato" w:hAnsi="Lato"/>
                <w:sz w:val="19"/>
              </w:rPr>
            </w:pPr>
            <w:r w:rsidRPr="00C34425">
              <w:rPr>
                <w:rFonts w:ascii="Lato" w:hAnsi="Lato"/>
                <w:sz w:val="19"/>
              </w:rPr>
              <w:t>2,902,580</w:t>
            </w:r>
          </w:p>
        </w:tc>
      </w:tr>
      <w:tr w:rsidR="00000000" w:rsidRPr="00C34425" w14:paraId="33CEF34D" w14:textId="77777777">
        <w:trPr>
          <w:trHeight w:val="252"/>
        </w:trPr>
        <w:tc>
          <w:tcPr>
            <w:tcW w:w="2820" w:type="dxa"/>
            <w:shd w:val="clear" w:color="auto" w:fill="auto"/>
            <w:vAlign w:val="bottom"/>
          </w:tcPr>
          <w:p w14:paraId="2F8F1875" w14:textId="77777777" w:rsidR="00000000" w:rsidRPr="00C34425" w:rsidRDefault="008C498F">
            <w:pPr>
              <w:spacing w:line="0" w:lineRule="atLeast"/>
              <w:ind w:left="40"/>
              <w:rPr>
                <w:rFonts w:ascii="Lato" w:hAnsi="Lato"/>
                <w:sz w:val="19"/>
              </w:rPr>
            </w:pPr>
            <w:r w:rsidRPr="00C34425">
              <w:rPr>
                <w:rFonts w:ascii="Lato" w:hAnsi="Lato"/>
                <w:sz w:val="19"/>
              </w:rPr>
              <w:t>Town of Caroline</w:t>
            </w:r>
          </w:p>
        </w:tc>
        <w:tc>
          <w:tcPr>
            <w:tcW w:w="1460" w:type="dxa"/>
            <w:shd w:val="clear" w:color="auto" w:fill="auto"/>
            <w:vAlign w:val="bottom"/>
          </w:tcPr>
          <w:p w14:paraId="1FAA072A" w14:textId="77777777" w:rsidR="00000000" w:rsidRPr="00C34425" w:rsidRDefault="008C498F">
            <w:pPr>
              <w:spacing w:line="0" w:lineRule="atLeast"/>
              <w:ind w:left="320"/>
              <w:rPr>
                <w:rFonts w:ascii="Lato" w:hAnsi="Lato"/>
                <w:sz w:val="19"/>
              </w:rPr>
            </w:pPr>
            <w:r w:rsidRPr="00C34425">
              <w:rPr>
                <w:rFonts w:ascii="Lato" w:hAnsi="Lato"/>
                <w:sz w:val="19"/>
              </w:rPr>
              <w:t>Tompkins</w:t>
            </w:r>
          </w:p>
        </w:tc>
        <w:tc>
          <w:tcPr>
            <w:tcW w:w="1420" w:type="dxa"/>
            <w:shd w:val="clear" w:color="auto" w:fill="auto"/>
            <w:vAlign w:val="bottom"/>
          </w:tcPr>
          <w:p w14:paraId="58E194BF" w14:textId="77777777" w:rsidR="00000000" w:rsidRPr="00C34425" w:rsidRDefault="008C498F">
            <w:pPr>
              <w:spacing w:line="0" w:lineRule="atLeast"/>
              <w:ind w:right="164"/>
              <w:jc w:val="right"/>
              <w:rPr>
                <w:rFonts w:ascii="Lato" w:hAnsi="Lato"/>
                <w:sz w:val="19"/>
              </w:rPr>
            </w:pPr>
            <w:r w:rsidRPr="00C34425">
              <w:rPr>
                <w:rFonts w:ascii="Lato" w:hAnsi="Lato"/>
                <w:sz w:val="19"/>
              </w:rPr>
              <w:t>21,473</w:t>
            </w:r>
          </w:p>
        </w:tc>
        <w:tc>
          <w:tcPr>
            <w:tcW w:w="1140" w:type="dxa"/>
            <w:shd w:val="clear" w:color="auto" w:fill="auto"/>
            <w:vAlign w:val="bottom"/>
          </w:tcPr>
          <w:p w14:paraId="61144FF5" w14:textId="77777777" w:rsidR="00000000" w:rsidRPr="00C34425" w:rsidRDefault="008C498F">
            <w:pPr>
              <w:spacing w:line="0" w:lineRule="atLeast"/>
              <w:ind w:right="84"/>
              <w:jc w:val="right"/>
              <w:rPr>
                <w:rFonts w:ascii="Lato" w:hAnsi="Lato"/>
                <w:sz w:val="19"/>
              </w:rPr>
            </w:pPr>
            <w:r w:rsidRPr="00C34425">
              <w:rPr>
                <w:rFonts w:ascii="Lato" w:hAnsi="Lato"/>
                <w:sz w:val="19"/>
              </w:rPr>
              <w:t>21,473</w:t>
            </w:r>
          </w:p>
        </w:tc>
        <w:tc>
          <w:tcPr>
            <w:tcW w:w="960" w:type="dxa"/>
            <w:shd w:val="clear" w:color="auto" w:fill="auto"/>
            <w:vAlign w:val="bottom"/>
          </w:tcPr>
          <w:p w14:paraId="634C4B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F5DA15" w14:textId="77777777" w:rsidR="00000000" w:rsidRPr="00C34425" w:rsidRDefault="008C498F">
            <w:pPr>
              <w:spacing w:line="0" w:lineRule="atLeast"/>
              <w:ind w:right="24"/>
              <w:jc w:val="right"/>
              <w:rPr>
                <w:rFonts w:ascii="Lato" w:hAnsi="Lato"/>
                <w:sz w:val="19"/>
              </w:rPr>
            </w:pPr>
            <w:r w:rsidRPr="00C34425">
              <w:rPr>
                <w:rFonts w:ascii="Lato" w:hAnsi="Lato"/>
                <w:sz w:val="19"/>
              </w:rPr>
              <w:t>2,403</w:t>
            </w:r>
          </w:p>
        </w:tc>
        <w:tc>
          <w:tcPr>
            <w:tcW w:w="1540" w:type="dxa"/>
            <w:shd w:val="clear" w:color="auto" w:fill="auto"/>
            <w:vAlign w:val="bottom"/>
          </w:tcPr>
          <w:p w14:paraId="72BC106C" w14:textId="77777777" w:rsidR="00000000" w:rsidRPr="00C34425" w:rsidRDefault="008C498F">
            <w:pPr>
              <w:spacing w:line="0" w:lineRule="atLeast"/>
              <w:ind w:right="4"/>
              <w:jc w:val="right"/>
              <w:rPr>
                <w:rFonts w:ascii="Lato" w:hAnsi="Lato"/>
                <w:sz w:val="19"/>
              </w:rPr>
            </w:pPr>
            <w:r w:rsidRPr="00C34425">
              <w:rPr>
                <w:rFonts w:ascii="Lato" w:hAnsi="Lato"/>
                <w:sz w:val="19"/>
              </w:rPr>
              <w:t>23,876</w:t>
            </w:r>
          </w:p>
        </w:tc>
      </w:tr>
      <w:tr w:rsidR="00000000" w:rsidRPr="00C34425" w14:paraId="106431B3" w14:textId="77777777">
        <w:trPr>
          <w:trHeight w:val="252"/>
        </w:trPr>
        <w:tc>
          <w:tcPr>
            <w:tcW w:w="2820" w:type="dxa"/>
            <w:shd w:val="clear" w:color="auto" w:fill="auto"/>
            <w:vAlign w:val="bottom"/>
          </w:tcPr>
          <w:p w14:paraId="25589DED" w14:textId="77777777" w:rsidR="00000000" w:rsidRPr="00C34425" w:rsidRDefault="008C498F">
            <w:pPr>
              <w:spacing w:line="0" w:lineRule="atLeast"/>
              <w:ind w:left="40"/>
              <w:rPr>
                <w:rFonts w:ascii="Lato" w:hAnsi="Lato"/>
                <w:sz w:val="19"/>
              </w:rPr>
            </w:pPr>
            <w:r w:rsidRPr="00C34425">
              <w:rPr>
                <w:rFonts w:ascii="Lato" w:hAnsi="Lato"/>
                <w:sz w:val="19"/>
              </w:rPr>
              <w:t>Town of Dan</w:t>
            </w:r>
            <w:r w:rsidRPr="00C34425">
              <w:rPr>
                <w:rFonts w:ascii="Lato" w:hAnsi="Lato"/>
                <w:sz w:val="19"/>
              </w:rPr>
              <w:t>by</w:t>
            </w:r>
          </w:p>
        </w:tc>
        <w:tc>
          <w:tcPr>
            <w:tcW w:w="1460" w:type="dxa"/>
            <w:shd w:val="clear" w:color="auto" w:fill="auto"/>
            <w:vAlign w:val="bottom"/>
          </w:tcPr>
          <w:p w14:paraId="53AF557A" w14:textId="77777777" w:rsidR="00000000" w:rsidRPr="00C34425" w:rsidRDefault="008C498F">
            <w:pPr>
              <w:spacing w:line="0" w:lineRule="atLeast"/>
              <w:ind w:left="320"/>
              <w:rPr>
                <w:rFonts w:ascii="Lato" w:hAnsi="Lato"/>
                <w:sz w:val="19"/>
              </w:rPr>
            </w:pPr>
            <w:r w:rsidRPr="00C34425">
              <w:rPr>
                <w:rFonts w:ascii="Lato" w:hAnsi="Lato"/>
                <w:sz w:val="19"/>
              </w:rPr>
              <w:t>Tompkins</w:t>
            </w:r>
          </w:p>
        </w:tc>
        <w:tc>
          <w:tcPr>
            <w:tcW w:w="1420" w:type="dxa"/>
            <w:shd w:val="clear" w:color="auto" w:fill="auto"/>
            <w:vAlign w:val="bottom"/>
          </w:tcPr>
          <w:p w14:paraId="086F14FF" w14:textId="77777777" w:rsidR="00000000" w:rsidRPr="00C34425" w:rsidRDefault="008C498F">
            <w:pPr>
              <w:spacing w:line="0" w:lineRule="atLeast"/>
              <w:ind w:right="164"/>
              <w:jc w:val="right"/>
              <w:rPr>
                <w:rFonts w:ascii="Lato" w:hAnsi="Lato"/>
                <w:sz w:val="19"/>
              </w:rPr>
            </w:pPr>
            <w:r w:rsidRPr="00C34425">
              <w:rPr>
                <w:rFonts w:ascii="Lato" w:hAnsi="Lato"/>
                <w:sz w:val="19"/>
              </w:rPr>
              <w:t>14,190</w:t>
            </w:r>
          </w:p>
        </w:tc>
        <w:tc>
          <w:tcPr>
            <w:tcW w:w="1140" w:type="dxa"/>
            <w:shd w:val="clear" w:color="auto" w:fill="auto"/>
            <w:vAlign w:val="bottom"/>
          </w:tcPr>
          <w:p w14:paraId="28852ECA" w14:textId="77777777" w:rsidR="00000000" w:rsidRPr="00C34425" w:rsidRDefault="008C498F">
            <w:pPr>
              <w:spacing w:line="0" w:lineRule="atLeast"/>
              <w:ind w:right="84"/>
              <w:jc w:val="right"/>
              <w:rPr>
                <w:rFonts w:ascii="Lato" w:hAnsi="Lato"/>
                <w:sz w:val="19"/>
              </w:rPr>
            </w:pPr>
            <w:r w:rsidRPr="00C34425">
              <w:rPr>
                <w:rFonts w:ascii="Lato" w:hAnsi="Lato"/>
                <w:sz w:val="19"/>
              </w:rPr>
              <w:t>14,190</w:t>
            </w:r>
          </w:p>
        </w:tc>
        <w:tc>
          <w:tcPr>
            <w:tcW w:w="960" w:type="dxa"/>
            <w:shd w:val="clear" w:color="auto" w:fill="auto"/>
            <w:vAlign w:val="bottom"/>
          </w:tcPr>
          <w:p w14:paraId="1860BF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8DE3A9" w14:textId="77777777" w:rsidR="00000000" w:rsidRPr="00C34425" w:rsidRDefault="008C498F">
            <w:pPr>
              <w:spacing w:line="0" w:lineRule="atLeast"/>
              <w:ind w:right="24"/>
              <w:jc w:val="right"/>
              <w:rPr>
                <w:rFonts w:ascii="Lato" w:hAnsi="Lato"/>
                <w:sz w:val="19"/>
              </w:rPr>
            </w:pPr>
            <w:r w:rsidRPr="00C34425">
              <w:rPr>
                <w:rFonts w:ascii="Lato" w:hAnsi="Lato"/>
                <w:sz w:val="19"/>
              </w:rPr>
              <w:t>1,588</w:t>
            </w:r>
          </w:p>
        </w:tc>
        <w:tc>
          <w:tcPr>
            <w:tcW w:w="1540" w:type="dxa"/>
            <w:shd w:val="clear" w:color="auto" w:fill="auto"/>
            <w:vAlign w:val="bottom"/>
          </w:tcPr>
          <w:p w14:paraId="28639BFE" w14:textId="77777777" w:rsidR="00000000" w:rsidRPr="00C34425" w:rsidRDefault="008C498F">
            <w:pPr>
              <w:spacing w:line="0" w:lineRule="atLeast"/>
              <w:ind w:right="4"/>
              <w:jc w:val="right"/>
              <w:rPr>
                <w:rFonts w:ascii="Lato" w:hAnsi="Lato"/>
                <w:sz w:val="19"/>
              </w:rPr>
            </w:pPr>
            <w:r w:rsidRPr="00C34425">
              <w:rPr>
                <w:rFonts w:ascii="Lato" w:hAnsi="Lato"/>
                <w:sz w:val="19"/>
              </w:rPr>
              <w:t>15,778</w:t>
            </w:r>
          </w:p>
        </w:tc>
      </w:tr>
      <w:tr w:rsidR="00000000" w:rsidRPr="00C34425" w14:paraId="5037CF7D" w14:textId="77777777">
        <w:trPr>
          <w:trHeight w:val="252"/>
        </w:trPr>
        <w:tc>
          <w:tcPr>
            <w:tcW w:w="2820" w:type="dxa"/>
            <w:shd w:val="clear" w:color="auto" w:fill="auto"/>
            <w:vAlign w:val="bottom"/>
          </w:tcPr>
          <w:p w14:paraId="6ED34C02" w14:textId="77777777" w:rsidR="00000000" w:rsidRPr="00C34425" w:rsidRDefault="008C498F">
            <w:pPr>
              <w:spacing w:line="0" w:lineRule="atLeast"/>
              <w:ind w:left="40"/>
              <w:rPr>
                <w:rFonts w:ascii="Lato" w:hAnsi="Lato"/>
                <w:sz w:val="19"/>
              </w:rPr>
            </w:pPr>
            <w:r w:rsidRPr="00C34425">
              <w:rPr>
                <w:rFonts w:ascii="Lato" w:hAnsi="Lato"/>
                <w:sz w:val="19"/>
              </w:rPr>
              <w:t>Town of Dryden</w:t>
            </w:r>
          </w:p>
        </w:tc>
        <w:tc>
          <w:tcPr>
            <w:tcW w:w="1460" w:type="dxa"/>
            <w:shd w:val="clear" w:color="auto" w:fill="auto"/>
            <w:vAlign w:val="bottom"/>
          </w:tcPr>
          <w:p w14:paraId="3B17DA78" w14:textId="77777777" w:rsidR="00000000" w:rsidRPr="00C34425" w:rsidRDefault="008C498F">
            <w:pPr>
              <w:spacing w:line="0" w:lineRule="atLeast"/>
              <w:ind w:left="320"/>
              <w:rPr>
                <w:rFonts w:ascii="Lato" w:hAnsi="Lato"/>
                <w:sz w:val="19"/>
              </w:rPr>
            </w:pPr>
            <w:r w:rsidRPr="00C34425">
              <w:rPr>
                <w:rFonts w:ascii="Lato" w:hAnsi="Lato"/>
                <w:sz w:val="19"/>
              </w:rPr>
              <w:t>Tompkins</w:t>
            </w:r>
          </w:p>
        </w:tc>
        <w:tc>
          <w:tcPr>
            <w:tcW w:w="1420" w:type="dxa"/>
            <w:shd w:val="clear" w:color="auto" w:fill="auto"/>
            <w:vAlign w:val="bottom"/>
          </w:tcPr>
          <w:p w14:paraId="1D24FD3F" w14:textId="77777777" w:rsidR="00000000" w:rsidRPr="00C34425" w:rsidRDefault="008C498F">
            <w:pPr>
              <w:spacing w:line="0" w:lineRule="atLeast"/>
              <w:ind w:right="164"/>
              <w:jc w:val="right"/>
              <w:rPr>
                <w:rFonts w:ascii="Lato" w:hAnsi="Lato"/>
                <w:sz w:val="19"/>
              </w:rPr>
            </w:pPr>
            <w:r w:rsidRPr="00C34425">
              <w:rPr>
                <w:rFonts w:ascii="Lato" w:hAnsi="Lato"/>
                <w:sz w:val="19"/>
              </w:rPr>
              <w:t>51,599</w:t>
            </w:r>
          </w:p>
        </w:tc>
        <w:tc>
          <w:tcPr>
            <w:tcW w:w="1140" w:type="dxa"/>
            <w:shd w:val="clear" w:color="auto" w:fill="auto"/>
            <w:vAlign w:val="bottom"/>
          </w:tcPr>
          <w:p w14:paraId="2F141096" w14:textId="77777777" w:rsidR="00000000" w:rsidRPr="00C34425" w:rsidRDefault="008C498F">
            <w:pPr>
              <w:spacing w:line="0" w:lineRule="atLeast"/>
              <w:ind w:right="84"/>
              <w:jc w:val="right"/>
              <w:rPr>
                <w:rFonts w:ascii="Lato" w:hAnsi="Lato"/>
                <w:sz w:val="19"/>
              </w:rPr>
            </w:pPr>
            <w:r w:rsidRPr="00C34425">
              <w:rPr>
                <w:rFonts w:ascii="Lato" w:hAnsi="Lato"/>
                <w:sz w:val="19"/>
              </w:rPr>
              <w:t>51,599</w:t>
            </w:r>
          </w:p>
        </w:tc>
        <w:tc>
          <w:tcPr>
            <w:tcW w:w="960" w:type="dxa"/>
            <w:shd w:val="clear" w:color="auto" w:fill="auto"/>
            <w:vAlign w:val="bottom"/>
          </w:tcPr>
          <w:p w14:paraId="2FCD14E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9A77D31" w14:textId="77777777" w:rsidR="00000000" w:rsidRPr="00C34425" w:rsidRDefault="008C498F">
            <w:pPr>
              <w:spacing w:line="0" w:lineRule="atLeast"/>
              <w:ind w:right="24"/>
              <w:jc w:val="right"/>
              <w:rPr>
                <w:rFonts w:ascii="Lato" w:hAnsi="Lato"/>
                <w:sz w:val="19"/>
              </w:rPr>
            </w:pPr>
            <w:r w:rsidRPr="00C34425">
              <w:rPr>
                <w:rFonts w:ascii="Lato" w:hAnsi="Lato"/>
                <w:sz w:val="19"/>
              </w:rPr>
              <w:t>5,775</w:t>
            </w:r>
          </w:p>
        </w:tc>
        <w:tc>
          <w:tcPr>
            <w:tcW w:w="1540" w:type="dxa"/>
            <w:shd w:val="clear" w:color="auto" w:fill="auto"/>
            <w:vAlign w:val="bottom"/>
          </w:tcPr>
          <w:p w14:paraId="597A9F22" w14:textId="77777777" w:rsidR="00000000" w:rsidRPr="00C34425" w:rsidRDefault="008C498F">
            <w:pPr>
              <w:spacing w:line="0" w:lineRule="atLeast"/>
              <w:ind w:right="4"/>
              <w:jc w:val="right"/>
              <w:rPr>
                <w:rFonts w:ascii="Lato" w:hAnsi="Lato"/>
                <w:sz w:val="19"/>
              </w:rPr>
            </w:pPr>
            <w:r w:rsidRPr="00C34425">
              <w:rPr>
                <w:rFonts w:ascii="Lato" w:hAnsi="Lato"/>
                <w:sz w:val="19"/>
              </w:rPr>
              <w:t>57,374</w:t>
            </w:r>
          </w:p>
        </w:tc>
      </w:tr>
    </w:tbl>
    <w:p w14:paraId="081FDD15"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49712CF8" w14:textId="77777777" w:rsidR="00000000" w:rsidRPr="00C34425" w:rsidRDefault="008C498F">
      <w:pPr>
        <w:spacing w:line="200" w:lineRule="exact"/>
        <w:rPr>
          <w:rFonts w:ascii="Lato" w:eastAsia="Times New Roman" w:hAnsi="Lato"/>
        </w:rPr>
      </w:pPr>
    </w:p>
    <w:p w14:paraId="15D704BB" w14:textId="77777777" w:rsidR="00000000" w:rsidRPr="00C34425" w:rsidRDefault="008C498F">
      <w:pPr>
        <w:spacing w:line="397" w:lineRule="exact"/>
        <w:rPr>
          <w:rFonts w:ascii="Lato" w:eastAsia="Times New Roman" w:hAnsi="Lato"/>
        </w:rPr>
      </w:pPr>
    </w:p>
    <w:p w14:paraId="74DD3D37" w14:textId="77777777" w:rsidR="00000000" w:rsidRPr="00C34425" w:rsidRDefault="008C498F">
      <w:pPr>
        <w:spacing w:line="0" w:lineRule="atLeast"/>
        <w:jc w:val="center"/>
        <w:rPr>
          <w:rFonts w:ascii="Lato" w:hAnsi="Lato"/>
          <w:sz w:val="17"/>
        </w:rPr>
      </w:pPr>
      <w:r w:rsidRPr="00C34425">
        <w:rPr>
          <w:rFonts w:ascii="Lato" w:hAnsi="Lato"/>
          <w:sz w:val="17"/>
        </w:rPr>
        <w:t>56</w:t>
      </w:r>
    </w:p>
    <w:p w14:paraId="66826B87"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34640052" w14:textId="77777777" w:rsidR="00000000" w:rsidRPr="00C34425" w:rsidRDefault="008C498F">
      <w:pPr>
        <w:spacing w:line="0" w:lineRule="atLeast"/>
        <w:ind w:right="3100"/>
        <w:jc w:val="center"/>
        <w:rPr>
          <w:rFonts w:ascii="Lato" w:hAnsi="Lato"/>
          <w:b/>
          <w:sz w:val="24"/>
        </w:rPr>
      </w:pPr>
      <w:bookmarkStart w:id="58" w:name="page59"/>
      <w:bookmarkEnd w:id="58"/>
      <w:r w:rsidRPr="00C34425">
        <w:rPr>
          <w:rFonts w:ascii="Lato" w:hAnsi="Lato"/>
          <w:b/>
          <w:sz w:val="24"/>
        </w:rPr>
        <w:t>2013-14 Assembly Budget Aid and Incentives for Municipalities (AIM)</w:t>
      </w:r>
    </w:p>
    <w:p w14:paraId="7B6D214D" w14:textId="77777777" w:rsidR="00000000" w:rsidRPr="00C34425" w:rsidRDefault="008C498F">
      <w:pPr>
        <w:spacing w:line="17" w:lineRule="exact"/>
        <w:rPr>
          <w:rFonts w:ascii="Lato" w:eastAsia="Times New Roman" w:hAnsi="Lato"/>
        </w:rPr>
      </w:pPr>
    </w:p>
    <w:p w14:paraId="24A38D2C"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316B90C0"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60"/>
        <w:gridCol w:w="1720"/>
        <w:gridCol w:w="1420"/>
        <w:gridCol w:w="1140"/>
        <w:gridCol w:w="960"/>
        <w:gridCol w:w="1360"/>
        <w:gridCol w:w="1540"/>
      </w:tblGrid>
      <w:tr w:rsidR="00000000" w:rsidRPr="00C34425" w14:paraId="2CF8B95A" w14:textId="77777777">
        <w:trPr>
          <w:trHeight w:val="244"/>
        </w:trPr>
        <w:tc>
          <w:tcPr>
            <w:tcW w:w="2560" w:type="dxa"/>
            <w:shd w:val="clear" w:color="auto" w:fill="auto"/>
            <w:vAlign w:val="bottom"/>
          </w:tcPr>
          <w:p w14:paraId="069CDF55"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4B308197" w14:textId="77777777" w:rsidR="00000000" w:rsidRPr="00C34425" w:rsidRDefault="008C498F">
            <w:pPr>
              <w:spacing w:line="0" w:lineRule="atLeast"/>
              <w:rPr>
                <w:rFonts w:ascii="Lato" w:eastAsia="Times New Roman" w:hAnsi="Lato"/>
                <w:sz w:val="21"/>
              </w:rPr>
            </w:pPr>
          </w:p>
        </w:tc>
        <w:tc>
          <w:tcPr>
            <w:tcW w:w="1420" w:type="dxa"/>
            <w:vMerge w:val="restart"/>
            <w:shd w:val="clear" w:color="auto" w:fill="auto"/>
            <w:vAlign w:val="bottom"/>
          </w:tcPr>
          <w:p w14:paraId="1EE86329" w14:textId="77777777" w:rsidR="00000000" w:rsidRPr="00C34425" w:rsidRDefault="008C498F">
            <w:pPr>
              <w:spacing w:line="0" w:lineRule="atLeast"/>
              <w:ind w:right="104"/>
              <w:jc w:val="right"/>
              <w:rPr>
                <w:rFonts w:ascii="Lato" w:hAnsi="Lato"/>
                <w:b/>
                <w:sz w:val="19"/>
              </w:rPr>
            </w:pPr>
            <w:r w:rsidRPr="00C34425">
              <w:rPr>
                <w:rFonts w:ascii="Lato" w:hAnsi="Lato"/>
                <w:b/>
                <w:sz w:val="19"/>
              </w:rPr>
              <w:t>2012-13</w:t>
            </w:r>
          </w:p>
        </w:tc>
        <w:tc>
          <w:tcPr>
            <w:tcW w:w="1140" w:type="dxa"/>
            <w:vMerge w:val="restart"/>
            <w:shd w:val="clear" w:color="auto" w:fill="auto"/>
            <w:vAlign w:val="bottom"/>
          </w:tcPr>
          <w:p w14:paraId="5430E58C"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72E31AE6"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0D8BF11A"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4CAD3C8D" w14:textId="77777777" w:rsidR="00000000" w:rsidRPr="00C34425" w:rsidRDefault="008C498F">
            <w:pPr>
              <w:spacing w:line="0" w:lineRule="atLeast"/>
              <w:rPr>
                <w:rFonts w:ascii="Lato" w:eastAsia="Times New Roman" w:hAnsi="Lato"/>
                <w:sz w:val="21"/>
              </w:rPr>
            </w:pPr>
          </w:p>
        </w:tc>
      </w:tr>
      <w:tr w:rsidR="00000000" w:rsidRPr="00C34425" w14:paraId="589D307C" w14:textId="77777777">
        <w:trPr>
          <w:trHeight w:val="230"/>
        </w:trPr>
        <w:tc>
          <w:tcPr>
            <w:tcW w:w="2560" w:type="dxa"/>
            <w:shd w:val="clear" w:color="auto" w:fill="auto"/>
            <w:vAlign w:val="bottom"/>
          </w:tcPr>
          <w:p w14:paraId="5CEB7A26" w14:textId="77777777" w:rsidR="00000000" w:rsidRPr="00C34425" w:rsidRDefault="008C498F">
            <w:pPr>
              <w:spacing w:line="0" w:lineRule="atLeast"/>
              <w:rPr>
                <w:rFonts w:ascii="Lato" w:eastAsia="Times New Roman" w:hAnsi="Lato"/>
              </w:rPr>
            </w:pPr>
          </w:p>
        </w:tc>
        <w:tc>
          <w:tcPr>
            <w:tcW w:w="1720" w:type="dxa"/>
            <w:shd w:val="clear" w:color="auto" w:fill="auto"/>
            <w:vAlign w:val="bottom"/>
          </w:tcPr>
          <w:p w14:paraId="50B9F672" w14:textId="77777777" w:rsidR="00000000" w:rsidRPr="00C34425" w:rsidRDefault="008C498F">
            <w:pPr>
              <w:spacing w:line="0" w:lineRule="atLeast"/>
              <w:rPr>
                <w:rFonts w:ascii="Lato" w:eastAsia="Times New Roman" w:hAnsi="Lato"/>
              </w:rPr>
            </w:pPr>
          </w:p>
        </w:tc>
        <w:tc>
          <w:tcPr>
            <w:tcW w:w="1420" w:type="dxa"/>
            <w:vMerge/>
            <w:shd w:val="clear" w:color="auto" w:fill="auto"/>
            <w:vAlign w:val="bottom"/>
          </w:tcPr>
          <w:p w14:paraId="093049CF" w14:textId="77777777" w:rsidR="00000000" w:rsidRPr="00C34425" w:rsidRDefault="008C498F">
            <w:pPr>
              <w:spacing w:line="0" w:lineRule="atLeast"/>
              <w:rPr>
                <w:rFonts w:ascii="Lato" w:eastAsia="Times New Roman" w:hAnsi="Lato"/>
              </w:rPr>
            </w:pPr>
          </w:p>
        </w:tc>
        <w:tc>
          <w:tcPr>
            <w:tcW w:w="1140" w:type="dxa"/>
            <w:vMerge/>
            <w:shd w:val="clear" w:color="auto" w:fill="auto"/>
            <w:vAlign w:val="bottom"/>
          </w:tcPr>
          <w:p w14:paraId="1C8C4E3D"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4DA22AF0"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61561C8A"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3F91D4CA" w14:textId="77777777" w:rsidR="00000000" w:rsidRPr="00C34425" w:rsidRDefault="008C498F">
            <w:pPr>
              <w:spacing w:line="0" w:lineRule="atLeast"/>
              <w:rPr>
                <w:rFonts w:ascii="Lato" w:eastAsia="Times New Roman" w:hAnsi="Lato"/>
              </w:rPr>
            </w:pPr>
          </w:p>
        </w:tc>
      </w:tr>
      <w:tr w:rsidR="00000000" w:rsidRPr="00C34425" w14:paraId="3CA1E57D" w14:textId="77777777">
        <w:trPr>
          <w:trHeight w:val="252"/>
        </w:trPr>
        <w:tc>
          <w:tcPr>
            <w:tcW w:w="2560" w:type="dxa"/>
            <w:shd w:val="clear" w:color="auto" w:fill="auto"/>
            <w:vAlign w:val="bottom"/>
          </w:tcPr>
          <w:p w14:paraId="2159DC7E" w14:textId="77777777" w:rsidR="00000000" w:rsidRPr="00C34425" w:rsidRDefault="008C498F">
            <w:pPr>
              <w:spacing w:line="0" w:lineRule="atLeast"/>
              <w:rPr>
                <w:rFonts w:ascii="Lato" w:eastAsia="Times New Roman" w:hAnsi="Lato"/>
                <w:sz w:val="21"/>
              </w:rPr>
            </w:pPr>
          </w:p>
        </w:tc>
        <w:tc>
          <w:tcPr>
            <w:tcW w:w="1720" w:type="dxa"/>
            <w:shd w:val="clear" w:color="auto" w:fill="auto"/>
            <w:vAlign w:val="bottom"/>
          </w:tcPr>
          <w:p w14:paraId="0F6C8047" w14:textId="77777777" w:rsidR="00000000" w:rsidRPr="00C34425" w:rsidRDefault="008C498F">
            <w:pPr>
              <w:spacing w:line="0" w:lineRule="atLeast"/>
              <w:rPr>
                <w:rFonts w:ascii="Lato" w:eastAsia="Times New Roman" w:hAnsi="Lato"/>
                <w:sz w:val="21"/>
              </w:rPr>
            </w:pPr>
          </w:p>
        </w:tc>
        <w:tc>
          <w:tcPr>
            <w:tcW w:w="1420" w:type="dxa"/>
            <w:shd w:val="clear" w:color="auto" w:fill="auto"/>
            <w:vAlign w:val="bottom"/>
          </w:tcPr>
          <w:p w14:paraId="5081E79A" w14:textId="77777777" w:rsidR="00000000" w:rsidRPr="00C34425" w:rsidRDefault="008C498F">
            <w:pPr>
              <w:spacing w:line="0" w:lineRule="atLeast"/>
              <w:ind w:right="104"/>
              <w:jc w:val="right"/>
              <w:rPr>
                <w:rFonts w:ascii="Lato" w:hAnsi="Lato"/>
                <w:b/>
                <w:sz w:val="19"/>
              </w:rPr>
            </w:pPr>
            <w:r w:rsidRPr="00C34425">
              <w:rPr>
                <w:rFonts w:ascii="Lato" w:hAnsi="Lato"/>
                <w:b/>
                <w:sz w:val="19"/>
              </w:rPr>
              <w:t>Enacted</w:t>
            </w:r>
          </w:p>
        </w:tc>
        <w:tc>
          <w:tcPr>
            <w:tcW w:w="1140" w:type="dxa"/>
            <w:shd w:val="clear" w:color="auto" w:fill="auto"/>
            <w:vAlign w:val="bottom"/>
          </w:tcPr>
          <w:p w14:paraId="229EE78C"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4525AF37"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51BFA426"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40093779" w14:textId="77777777" w:rsidR="00000000" w:rsidRPr="00C34425" w:rsidRDefault="008C498F">
            <w:pPr>
              <w:spacing w:line="0" w:lineRule="atLeast"/>
              <w:rPr>
                <w:rFonts w:ascii="Lato" w:eastAsia="Times New Roman" w:hAnsi="Lato"/>
                <w:sz w:val="21"/>
              </w:rPr>
            </w:pPr>
          </w:p>
        </w:tc>
      </w:tr>
      <w:tr w:rsidR="00000000" w:rsidRPr="00C34425" w14:paraId="253D56E8" w14:textId="77777777">
        <w:trPr>
          <w:trHeight w:val="252"/>
        </w:trPr>
        <w:tc>
          <w:tcPr>
            <w:tcW w:w="2560" w:type="dxa"/>
            <w:shd w:val="clear" w:color="auto" w:fill="auto"/>
            <w:vAlign w:val="bottom"/>
          </w:tcPr>
          <w:p w14:paraId="29EDBFA8"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20" w:type="dxa"/>
            <w:shd w:val="clear" w:color="auto" w:fill="auto"/>
            <w:vAlign w:val="bottom"/>
          </w:tcPr>
          <w:p w14:paraId="20DE624E" w14:textId="77777777" w:rsidR="00000000" w:rsidRPr="00C34425" w:rsidRDefault="008C498F">
            <w:pPr>
              <w:spacing w:line="0" w:lineRule="atLeast"/>
              <w:ind w:left="580"/>
              <w:rPr>
                <w:rFonts w:ascii="Lato" w:hAnsi="Lato"/>
                <w:b/>
                <w:sz w:val="19"/>
              </w:rPr>
            </w:pPr>
            <w:r w:rsidRPr="00C34425">
              <w:rPr>
                <w:rFonts w:ascii="Lato" w:hAnsi="Lato"/>
                <w:b/>
                <w:sz w:val="19"/>
              </w:rPr>
              <w:t>County</w:t>
            </w:r>
          </w:p>
        </w:tc>
        <w:tc>
          <w:tcPr>
            <w:tcW w:w="1420" w:type="dxa"/>
            <w:shd w:val="clear" w:color="auto" w:fill="auto"/>
            <w:vAlign w:val="bottom"/>
          </w:tcPr>
          <w:p w14:paraId="0E6E0EC0" w14:textId="77777777" w:rsidR="00000000" w:rsidRPr="00C34425" w:rsidRDefault="008C498F">
            <w:pPr>
              <w:spacing w:line="0" w:lineRule="atLeast"/>
              <w:ind w:right="104"/>
              <w:jc w:val="right"/>
              <w:rPr>
                <w:rFonts w:ascii="Lato" w:hAnsi="Lato"/>
                <w:b/>
                <w:sz w:val="19"/>
              </w:rPr>
            </w:pPr>
            <w:r w:rsidRPr="00C34425">
              <w:rPr>
                <w:rFonts w:ascii="Lato" w:hAnsi="Lato"/>
                <w:b/>
                <w:sz w:val="19"/>
              </w:rPr>
              <w:t>Budget</w:t>
            </w:r>
          </w:p>
        </w:tc>
        <w:tc>
          <w:tcPr>
            <w:tcW w:w="1140" w:type="dxa"/>
            <w:shd w:val="clear" w:color="auto" w:fill="auto"/>
            <w:vAlign w:val="bottom"/>
          </w:tcPr>
          <w:p w14:paraId="2F388902"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26ECE07A"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686C7E7C"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161F679B" w14:textId="77777777">
        <w:trPr>
          <w:trHeight w:val="37"/>
        </w:trPr>
        <w:tc>
          <w:tcPr>
            <w:tcW w:w="2560" w:type="dxa"/>
            <w:tcBorders>
              <w:bottom w:val="single" w:sz="8" w:space="0" w:color="auto"/>
            </w:tcBorders>
            <w:shd w:val="clear" w:color="auto" w:fill="auto"/>
            <w:vAlign w:val="bottom"/>
          </w:tcPr>
          <w:p w14:paraId="3D3BBF6C" w14:textId="77777777" w:rsidR="00000000" w:rsidRPr="00C34425" w:rsidRDefault="008C498F">
            <w:pPr>
              <w:spacing w:line="0" w:lineRule="atLeast"/>
              <w:rPr>
                <w:rFonts w:ascii="Lato" w:eastAsia="Times New Roman" w:hAnsi="Lato"/>
                <w:sz w:val="3"/>
              </w:rPr>
            </w:pPr>
          </w:p>
        </w:tc>
        <w:tc>
          <w:tcPr>
            <w:tcW w:w="1720" w:type="dxa"/>
            <w:tcBorders>
              <w:bottom w:val="single" w:sz="8" w:space="0" w:color="auto"/>
            </w:tcBorders>
            <w:shd w:val="clear" w:color="auto" w:fill="auto"/>
            <w:vAlign w:val="bottom"/>
          </w:tcPr>
          <w:p w14:paraId="382B7477" w14:textId="77777777" w:rsidR="00000000" w:rsidRPr="00C34425" w:rsidRDefault="008C498F">
            <w:pPr>
              <w:spacing w:line="0" w:lineRule="atLeast"/>
              <w:rPr>
                <w:rFonts w:ascii="Lato" w:eastAsia="Times New Roman" w:hAnsi="Lato"/>
                <w:sz w:val="3"/>
              </w:rPr>
            </w:pPr>
          </w:p>
        </w:tc>
        <w:tc>
          <w:tcPr>
            <w:tcW w:w="1420" w:type="dxa"/>
            <w:tcBorders>
              <w:bottom w:val="single" w:sz="8" w:space="0" w:color="auto"/>
            </w:tcBorders>
            <w:shd w:val="clear" w:color="auto" w:fill="auto"/>
            <w:vAlign w:val="bottom"/>
          </w:tcPr>
          <w:p w14:paraId="761FD816" w14:textId="77777777" w:rsidR="00000000" w:rsidRPr="00C34425" w:rsidRDefault="008C498F">
            <w:pPr>
              <w:spacing w:line="0" w:lineRule="atLeast"/>
              <w:rPr>
                <w:rFonts w:ascii="Lato" w:eastAsia="Times New Roman" w:hAnsi="Lato"/>
                <w:sz w:val="3"/>
              </w:rPr>
            </w:pPr>
          </w:p>
        </w:tc>
        <w:tc>
          <w:tcPr>
            <w:tcW w:w="1140" w:type="dxa"/>
            <w:tcBorders>
              <w:bottom w:val="single" w:sz="8" w:space="0" w:color="auto"/>
            </w:tcBorders>
            <w:shd w:val="clear" w:color="auto" w:fill="auto"/>
            <w:vAlign w:val="bottom"/>
          </w:tcPr>
          <w:p w14:paraId="3EB1C28C"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448146C2"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2E844869"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3DAA602" w14:textId="77777777" w:rsidR="00000000" w:rsidRPr="00C34425" w:rsidRDefault="008C498F">
            <w:pPr>
              <w:spacing w:line="0" w:lineRule="atLeast"/>
              <w:rPr>
                <w:rFonts w:ascii="Lato" w:eastAsia="Times New Roman" w:hAnsi="Lato"/>
                <w:sz w:val="3"/>
              </w:rPr>
            </w:pPr>
          </w:p>
        </w:tc>
      </w:tr>
      <w:tr w:rsidR="00000000" w:rsidRPr="00C34425" w14:paraId="0767C100" w14:textId="77777777">
        <w:trPr>
          <w:trHeight w:val="250"/>
        </w:trPr>
        <w:tc>
          <w:tcPr>
            <w:tcW w:w="2560" w:type="dxa"/>
            <w:shd w:val="clear" w:color="auto" w:fill="auto"/>
            <w:vAlign w:val="bottom"/>
          </w:tcPr>
          <w:p w14:paraId="4DD666B8" w14:textId="77777777" w:rsidR="00000000" w:rsidRPr="00C34425" w:rsidRDefault="008C498F">
            <w:pPr>
              <w:spacing w:line="0" w:lineRule="atLeast"/>
              <w:ind w:left="40"/>
              <w:rPr>
                <w:rFonts w:ascii="Lato" w:hAnsi="Lato"/>
                <w:sz w:val="19"/>
              </w:rPr>
            </w:pPr>
            <w:r w:rsidRPr="00C34425">
              <w:rPr>
                <w:rFonts w:ascii="Lato" w:hAnsi="Lato"/>
                <w:sz w:val="19"/>
              </w:rPr>
              <w:t>Town of Enfield</w:t>
            </w:r>
          </w:p>
        </w:tc>
        <w:tc>
          <w:tcPr>
            <w:tcW w:w="1720" w:type="dxa"/>
            <w:shd w:val="clear" w:color="auto" w:fill="auto"/>
            <w:vAlign w:val="bottom"/>
          </w:tcPr>
          <w:p w14:paraId="352F90A3"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7CCC975A" w14:textId="77777777" w:rsidR="00000000" w:rsidRPr="00C34425" w:rsidRDefault="008C498F">
            <w:pPr>
              <w:spacing w:line="0" w:lineRule="atLeast"/>
              <w:ind w:right="164"/>
              <w:jc w:val="right"/>
              <w:rPr>
                <w:rFonts w:ascii="Lato" w:hAnsi="Lato"/>
                <w:sz w:val="19"/>
              </w:rPr>
            </w:pPr>
            <w:r w:rsidRPr="00C34425">
              <w:rPr>
                <w:rFonts w:ascii="Lato" w:hAnsi="Lato"/>
                <w:sz w:val="19"/>
              </w:rPr>
              <w:t>16,031</w:t>
            </w:r>
          </w:p>
        </w:tc>
        <w:tc>
          <w:tcPr>
            <w:tcW w:w="1140" w:type="dxa"/>
            <w:shd w:val="clear" w:color="auto" w:fill="auto"/>
            <w:vAlign w:val="bottom"/>
          </w:tcPr>
          <w:p w14:paraId="4FD7453D" w14:textId="77777777" w:rsidR="00000000" w:rsidRPr="00C34425" w:rsidRDefault="008C498F">
            <w:pPr>
              <w:spacing w:line="0" w:lineRule="atLeast"/>
              <w:ind w:right="84"/>
              <w:jc w:val="right"/>
              <w:rPr>
                <w:rFonts w:ascii="Lato" w:hAnsi="Lato"/>
                <w:sz w:val="19"/>
              </w:rPr>
            </w:pPr>
            <w:r w:rsidRPr="00C34425">
              <w:rPr>
                <w:rFonts w:ascii="Lato" w:hAnsi="Lato"/>
                <w:sz w:val="19"/>
              </w:rPr>
              <w:t>16,031</w:t>
            </w:r>
          </w:p>
        </w:tc>
        <w:tc>
          <w:tcPr>
            <w:tcW w:w="960" w:type="dxa"/>
            <w:shd w:val="clear" w:color="auto" w:fill="auto"/>
            <w:vAlign w:val="bottom"/>
          </w:tcPr>
          <w:p w14:paraId="1088249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1F01F6D" w14:textId="77777777" w:rsidR="00000000" w:rsidRPr="00C34425" w:rsidRDefault="008C498F">
            <w:pPr>
              <w:spacing w:line="0" w:lineRule="atLeast"/>
              <w:ind w:right="24"/>
              <w:jc w:val="right"/>
              <w:rPr>
                <w:rFonts w:ascii="Lato" w:hAnsi="Lato"/>
                <w:sz w:val="19"/>
              </w:rPr>
            </w:pPr>
            <w:r w:rsidRPr="00C34425">
              <w:rPr>
                <w:rFonts w:ascii="Lato" w:hAnsi="Lato"/>
                <w:sz w:val="19"/>
              </w:rPr>
              <w:t>1,794</w:t>
            </w:r>
          </w:p>
        </w:tc>
        <w:tc>
          <w:tcPr>
            <w:tcW w:w="1540" w:type="dxa"/>
            <w:shd w:val="clear" w:color="auto" w:fill="auto"/>
            <w:vAlign w:val="bottom"/>
          </w:tcPr>
          <w:p w14:paraId="03F27464" w14:textId="77777777" w:rsidR="00000000" w:rsidRPr="00C34425" w:rsidRDefault="008C498F">
            <w:pPr>
              <w:spacing w:line="0" w:lineRule="atLeast"/>
              <w:ind w:right="4"/>
              <w:jc w:val="right"/>
              <w:rPr>
                <w:rFonts w:ascii="Lato" w:hAnsi="Lato"/>
                <w:sz w:val="19"/>
              </w:rPr>
            </w:pPr>
            <w:r w:rsidRPr="00C34425">
              <w:rPr>
                <w:rFonts w:ascii="Lato" w:hAnsi="Lato"/>
                <w:sz w:val="19"/>
              </w:rPr>
              <w:t>17,825</w:t>
            </w:r>
          </w:p>
        </w:tc>
      </w:tr>
      <w:tr w:rsidR="00000000" w:rsidRPr="00C34425" w14:paraId="629579B9" w14:textId="77777777">
        <w:trPr>
          <w:trHeight w:val="252"/>
        </w:trPr>
        <w:tc>
          <w:tcPr>
            <w:tcW w:w="2560" w:type="dxa"/>
            <w:shd w:val="clear" w:color="auto" w:fill="auto"/>
            <w:vAlign w:val="bottom"/>
          </w:tcPr>
          <w:p w14:paraId="3263D7F8" w14:textId="77777777" w:rsidR="00000000" w:rsidRPr="00C34425" w:rsidRDefault="008C498F">
            <w:pPr>
              <w:spacing w:line="0" w:lineRule="atLeast"/>
              <w:ind w:left="40"/>
              <w:rPr>
                <w:rFonts w:ascii="Lato" w:hAnsi="Lato"/>
                <w:sz w:val="19"/>
              </w:rPr>
            </w:pPr>
            <w:r w:rsidRPr="00C34425">
              <w:rPr>
                <w:rFonts w:ascii="Lato" w:hAnsi="Lato"/>
                <w:sz w:val="19"/>
              </w:rPr>
              <w:t>Town of Groton</w:t>
            </w:r>
          </w:p>
        </w:tc>
        <w:tc>
          <w:tcPr>
            <w:tcW w:w="1720" w:type="dxa"/>
            <w:shd w:val="clear" w:color="auto" w:fill="auto"/>
            <w:vAlign w:val="bottom"/>
          </w:tcPr>
          <w:p w14:paraId="3B611D0F"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17A4ABBB" w14:textId="77777777" w:rsidR="00000000" w:rsidRPr="00C34425" w:rsidRDefault="008C498F">
            <w:pPr>
              <w:spacing w:line="0" w:lineRule="atLeast"/>
              <w:ind w:right="164"/>
              <w:jc w:val="right"/>
              <w:rPr>
                <w:rFonts w:ascii="Lato" w:hAnsi="Lato"/>
                <w:sz w:val="19"/>
              </w:rPr>
            </w:pPr>
            <w:r w:rsidRPr="00C34425">
              <w:rPr>
                <w:rFonts w:ascii="Lato" w:hAnsi="Lato"/>
                <w:sz w:val="19"/>
              </w:rPr>
              <w:t>33,878</w:t>
            </w:r>
          </w:p>
        </w:tc>
        <w:tc>
          <w:tcPr>
            <w:tcW w:w="1140" w:type="dxa"/>
            <w:shd w:val="clear" w:color="auto" w:fill="auto"/>
            <w:vAlign w:val="bottom"/>
          </w:tcPr>
          <w:p w14:paraId="235CF243" w14:textId="77777777" w:rsidR="00000000" w:rsidRPr="00C34425" w:rsidRDefault="008C498F">
            <w:pPr>
              <w:spacing w:line="0" w:lineRule="atLeast"/>
              <w:ind w:right="84"/>
              <w:jc w:val="right"/>
              <w:rPr>
                <w:rFonts w:ascii="Lato" w:hAnsi="Lato"/>
                <w:sz w:val="19"/>
              </w:rPr>
            </w:pPr>
            <w:r w:rsidRPr="00C34425">
              <w:rPr>
                <w:rFonts w:ascii="Lato" w:hAnsi="Lato"/>
                <w:sz w:val="19"/>
              </w:rPr>
              <w:t>33,878</w:t>
            </w:r>
          </w:p>
        </w:tc>
        <w:tc>
          <w:tcPr>
            <w:tcW w:w="960" w:type="dxa"/>
            <w:shd w:val="clear" w:color="auto" w:fill="auto"/>
            <w:vAlign w:val="bottom"/>
          </w:tcPr>
          <w:p w14:paraId="3FC6B93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BBB098" w14:textId="77777777" w:rsidR="00000000" w:rsidRPr="00C34425" w:rsidRDefault="008C498F">
            <w:pPr>
              <w:spacing w:line="0" w:lineRule="atLeast"/>
              <w:ind w:right="24"/>
              <w:jc w:val="right"/>
              <w:rPr>
                <w:rFonts w:ascii="Lato" w:hAnsi="Lato"/>
                <w:sz w:val="19"/>
              </w:rPr>
            </w:pPr>
            <w:r w:rsidRPr="00C34425">
              <w:rPr>
                <w:rFonts w:ascii="Lato" w:hAnsi="Lato"/>
                <w:sz w:val="19"/>
              </w:rPr>
              <w:t>3,792</w:t>
            </w:r>
          </w:p>
        </w:tc>
        <w:tc>
          <w:tcPr>
            <w:tcW w:w="1540" w:type="dxa"/>
            <w:shd w:val="clear" w:color="auto" w:fill="auto"/>
            <w:vAlign w:val="bottom"/>
          </w:tcPr>
          <w:p w14:paraId="4C72939B" w14:textId="77777777" w:rsidR="00000000" w:rsidRPr="00C34425" w:rsidRDefault="008C498F">
            <w:pPr>
              <w:spacing w:line="0" w:lineRule="atLeast"/>
              <w:ind w:right="4"/>
              <w:jc w:val="right"/>
              <w:rPr>
                <w:rFonts w:ascii="Lato" w:hAnsi="Lato"/>
                <w:sz w:val="19"/>
              </w:rPr>
            </w:pPr>
            <w:r w:rsidRPr="00C34425">
              <w:rPr>
                <w:rFonts w:ascii="Lato" w:hAnsi="Lato"/>
                <w:sz w:val="19"/>
              </w:rPr>
              <w:t>37,670</w:t>
            </w:r>
          </w:p>
        </w:tc>
      </w:tr>
      <w:tr w:rsidR="00000000" w:rsidRPr="00C34425" w14:paraId="2946392A" w14:textId="77777777">
        <w:trPr>
          <w:trHeight w:val="252"/>
        </w:trPr>
        <w:tc>
          <w:tcPr>
            <w:tcW w:w="2560" w:type="dxa"/>
            <w:shd w:val="clear" w:color="auto" w:fill="auto"/>
            <w:vAlign w:val="bottom"/>
          </w:tcPr>
          <w:p w14:paraId="1B6B94F0" w14:textId="77777777" w:rsidR="00000000" w:rsidRPr="00C34425" w:rsidRDefault="008C498F">
            <w:pPr>
              <w:spacing w:line="0" w:lineRule="atLeast"/>
              <w:ind w:left="40"/>
              <w:rPr>
                <w:rFonts w:ascii="Lato" w:hAnsi="Lato"/>
                <w:sz w:val="19"/>
              </w:rPr>
            </w:pPr>
            <w:r w:rsidRPr="00C34425">
              <w:rPr>
                <w:rFonts w:ascii="Lato" w:hAnsi="Lato"/>
                <w:sz w:val="19"/>
              </w:rPr>
              <w:t>Town of Ithaca</w:t>
            </w:r>
          </w:p>
        </w:tc>
        <w:tc>
          <w:tcPr>
            <w:tcW w:w="1720" w:type="dxa"/>
            <w:shd w:val="clear" w:color="auto" w:fill="auto"/>
            <w:vAlign w:val="bottom"/>
          </w:tcPr>
          <w:p w14:paraId="093D6FCA"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14F65F7E" w14:textId="77777777" w:rsidR="00000000" w:rsidRPr="00C34425" w:rsidRDefault="008C498F">
            <w:pPr>
              <w:spacing w:line="0" w:lineRule="atLeast"/>
              <w:ind w:right="164"/>
              <w:jc w:val="right"/>
              <w:rPr>
                <w:rFonts w:ascii="Lato" w:hAnsi="Lato"/>
                <w:sz w:val="19"/>
              </w:rPr>
            </w:pPr>
            <w:r w:rsidRPr="00C34425">
              <w:rPr>
                <w:rFonts w:ascii="Lato" w:hAnsi="Lato"/>
                <w:sz w:val="19"/>
              </w:rPr>
              <w:t>87,654</w:t>
            </w:r>
          </w:p>
        </w:tc>
        <w:tc>
          <w:tcPr>
            <w:tcW w:w="1140" w:type="dxa"/>
            <w:shd w:val="clear" w:color="auto" w:fill="auto"/>
            <w:vAlign w:val="bottom"/>
          </w:tcPr>
          <w:p w14:paraId="4ABA26B6" w14:textId="77777777" w:rsidR="00000000" w:rsidRPr="00C34425" w:rsidRDefault="008C498F">
            <w:pPr>
              <w:spacing w:line="0" w:lineRule="atLeast"/>
              <w:ind w:right="84"/>
              <w:jc w:val="right"/>
              <w:rPr>
                <w:rFonts w:ascii="Lato" w:hAnsi="Lato"/>
                <w:sz w:val="19"/>
              </w:rPr>
            </w:pPr>
            <w:r w:rsidRPr="00C34425">
              <w:rPr>
                <w:rFonts w:ascii="Lato" w:hAnsi="Lato"/>
                <w:sz w:val="19"/>
              </w:rPr>
              <w:t>87,654</w:t>
            </w:r>
          </w:p>
        </w:tc>
        <w:tc>
          <w:tcPr>
            <w:tcW w:w="960" w:type="dxa"/>
            <w:shd w:val="clear" w:color="auto" w:fill="auto"/>
            <w:vAlign w:val="bottom"/>
          </w:tcPr>
          <w:p w14:paraId="626BE7F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AEAC05" w14:textId="77777777" w:rsidR="00000000" w:rsidRPr="00C34425" w:rsidRDefault="008C498F">
            <w:pPr>
              <w:spacing w:line="0" w:lineRule="atLeast"/>
              <w:ind w:right="24"/>
              <w:jc w:val="right"/>
              <w:rPr>
                <w:rFonts w:ascii="Lato" w:hAnsi="Lato"/>
                <w:sz w:val="19"/>
              </w:rPr>
            </w:pPr>
            <w:r w:rsidRPr="00C34425">
              <w:rPr>
                <w:rFonts w:ascii="Lato" w:hAnsi="Lato"/>
                <w:sz w:val="19"/>
              </w:rPr>
              <w:t>9,811</w:t>
            </w:r>
          </w:p>
        </w:tc>
        <w:tc>
          <w:tcPr>
            <w:tcW w:w="1540" w:type="dxa"/>
            <w:shd w:val="clear" w:color="auto" w:fill="auto"/>
            <w:vAlign w:val="bottom"/>
          </w:tcPr>
          <w:p w14:paraId="280A2BFC" w14:textId="77777777" w:rsidR="00000000" w:rsidRPr="00C34425" w:rsidRDefault="008C498F">
            <w:pPr>
              <w:spacing w:line="0" w:lineRule="atLeast"/>
              <w:ind w:right="4"/>
              <w:jc w:val="right"/>
              <w:rPr>
                <w:rFonts w:ascii="Lato" w:hAnsi="Lato"/>
                <w:sz w:val="19"/>
              </w:rPr>
            </w:pPr>
            <w:r w:rsidRPr="00C34425">
              <w:rPr>
                <w:rFonts w:ascii="Lato" w:hAnsi="Lato"/>
                <w:sz w:val="19"/>
              </w:rPr>
              <w:t>97,465</w:t>
            </w:r>
          </w:p>
        </w:tc>
      </w:tr>
      <w:tr w:rsidR="00000000" w:rsidRPr="00C34425" w14:paraId="78411744" w14:textId="77777777">
        <w:trPr>
          <w:trHeight w:val="252"/>
        </w:trPr>
        <w:tc>
          <w:tcPr>
            <w:tcW w:w="2560" w:type="dxa"/>
            <w:shd w:val="clear" w:color="auto" w:fill="auto"/>
            <w:vAlign w:val="bottom"/>
          </w:tcPr>
          <w:p w14:paraId="060BD934" w14:textId="77777777" w:rsidR="00000000" w:rsidRPr="00C34425" w:rsidRDefault="008C498F">
            <w:pPr>
              <w:spacing w:line="0" w:lineRule="atLeast"/>
              <w:ind w:left="40"/>
              <w:rPr>
                <w:rFonts w:ascii="Lato" w:hAnsi="Lato"/>
                <w:sz w:val="19"/>
              </w:rPr>
            </w:pPr>
            <w:r w:rsidRPr="00C34425">
              <w:rPr>
                <w:rFonts w:ascii="Lato" w:hAnsi="Lato"/>
                <w:sz w:val="19"/>
              </w:rPr>
              <w:t>Town of Lansing</w:t>
            </w:r>
          </w:p>
        </w:tc>
        <w:tc>
          <w:tcPr>
            <w:tcW w:w="1720" w:type="dxa"/>
            <w:shd w:val="clear" w:color="auto" w:fill="auto"/>
            <w:vAlign w:val="bottom"/>
          </w:tcPr>
          <w:p w14:paraId="0F98444F"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5F8148D0" w14:textId="77777777" w:rsidR="00000000" w:rsidRPr="00C34425" w:rsidRDefault="008C498F">
            <w:pPr>
              <w:spacing w:line="0" w:lineRule="atLeast"/>
              <w:ind w:right="164"/>
              <w:jc w:val="right"/>
              <w:rPr>
                <w:rFonts w:ascii="Lato" w:hAnsi="Lato"/>
                <w:sz w:val="19"/>
              </w:rPr>
            </w:pPr>
            <w:r w:rsidRPr="00C34425">
              <w:rPr>
                <w:rFonts w:ascii="Lato" w:hAnsi="Lato"/>
                <w:sz w:val="19"/>
              </w:rPr>
              <w:t>27,085</w:t>
            </w:r>
          </w:p>
        </w:tc>
        <w:tc>
          <w:tcPr>
            <w:tcW w:w="1140" w:type="dxa"/>
            <w:shd w:val="clear" w:color="auto" w:fill="auto"/>
            <w:vAlign w:val="bottom"/>
          </w:tcPr>
          <w:p w14:paraId="7DD343A7" w14:textId="77777777" w:rsidR="00000000" w:rsidRPr="00C34425" w:rsidRDefault="008C498F">
            <w:pPr>
              <w:spacing w:line="0" w:lineRule="atLeast"/>
              <w:ind w:right="84"/>
              <w:jc w:val="right"/>
              <w:rPr>
                <w:rFonts w:ascii="Lato" w:hAnsi="Lato"/>
                <w:sz w:val="19"/>
              </w:rPr>
            </w:pPr>
            <w:r w:rsidRPr="00C34425">
              <w:rPr>
                <w:rFonts w:ascii="Lato" w:hAnsi="Lato"/>
                <w:sz w:val="19"/>
              </w:rPr>
              <w:t>27,085</w:t>
            </w:r>
          </w:p>
        </w:tc>
        <w:tc>
          <w:tcPr>
            <w:tcW w:w="960" w:type="dxa"/>
            <w:shd w:val="clear" w:color="auto" w:fill="auto"/>
            <w:vAlign w:val="bottom"/>
          </w:tcPr>
          <w:p w14:paraId="2CD753A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BB21758" w14:textId="77777777" w:rsidR="00000000" w:rsidRPr="00C34425" w:rsidRDefault="008C498F">
            <w:pPr>
              <w:spacing w:line="0" w:lineRule="atLeast"/>
              <w:ind w:right="24"/>
              <w:jc w:val="right"/>
              <w:rPr>
                <w:rFonts w:ascii="Lato" w:hAnsi="Lato"/>
                <w:sz w:val="19"/>
              </w:rPr>
            </w:pPr>
            <w:r w:rsidRPr="00C34425">
              <w:rPr>
                <w:rFonts w:ascii="Lato" w:hAnsi="Lato"/>
                <w:sz w:val="19"/>
              </w:rPr>
              <w:t>3,032</w:t>
            </w:r>
          </w:p>
        </w:tc>
        <w:tc>
          <w:tcPr>
            <w:tcW w:w="1540" w:type="dxa"/>
            <w:shd w:val="clear" w:color="auto" w:fill="auto"/>
            <w:vAlign w:val="bottom"/>
          </w:tcPr>
          <w:p w14:paraId="5A3682B4" w14:textId="77777777" w:rsidR="00000000" w:rsidRPr="00C34425" w:rsidRDefault="008C498F">
            <w:pPr>
              <w:spacing w:line="0" w:lineRule="atLeast"/>
              <w:ind w:right="4"/>
              <w:jc w:val="right"/>
              <w:rPr>
                <w:rFonts w:ascii="Lato" w:hAnsi="Lato"/>
                <w:sz w:val="19"/>
              </w:rPr>
            </w:pPr>
            <w:r w:rsidRPr="00C34425">
              <w:rPr>
                <w:rFonts w:ascii="Lato" w:hAnsi="Lato"/>
                <w:sz w:val="19"/>
              </w:rPr>
              <w:t>30,117</w:t>
            </w:r>
          </w:p>
        </w:tc>
      </w:tr>
      <w:tr w:rsidR="00000000" w:rsidRPr="00C34425" w14:paraId="39A76A59" w14:textId="77777777">
        <w:trPr>
          <w:trHeight w:val="252"/>
        </w:trPr>
        <w:tc>
          <w:tcPr>
            <w:tcW w:w="2560" w:type="dxa"/>
            <w:shd w:val="clear" w:color="auto" w:fill="auto"/>
            <w:vAlign w:val="bottom"/>
          </w:tcPr>
          <w:p w14:paraId="742690C6" w14:textId="77777777" w:rsidR="00000000" w:rsidRPr="00C34425" w:rsidRDefault="008C498F">
            <w:pPr>
              <w:spacing w:line="0" w:lineRule="atLeast"/>
              <w:ind w:left="40"/>
              <w:rPr>
                <w:rFonts w:ascii="Lato" w:hAnsi="Lato"/>
                <w:sz w:val="19"/>
              </w:rPr>
            </w:pPr>
            <w:r w:rsidRPr="00C34425">
              <w:rPr>
                <w:rFonts w:ascii="Lato" w:hAnsi="Lato"/>
                <w:sz w:val="19"/>
              </w:rPr>
              <w:t>Town of Newfield</w:t>
            </w:r>
          </w:p>
        </w:tc>
        <w:tc>
          <w:tcPr>
            <w:tcW w:w="1720" w:type="dxa"/>
            <w:shd w:val="clear" w:color="auto" w:fill="auto"/>
            <w:vAlign w:val="bottom"/>
          </w:tcPr>
          <w:p w14:paraId="068CEC8D"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675B90FF" w14:textId="77777777" w:rsidR="00000000" w:rsidRPr="00C34425" w:rsidRDefault="008C498F">
            <w:pPr>
              <w:spacing w:line="0" w:lineRule="atLeast"/>
              <w:ind w:right="164"/>
              <w:jc w:val="right"/>
              <w:rPr>
                <w:rFonts w:ascii="Lato" w:hAnsi="Lato"/>
                <w:sz w:val="19"/>
              </w:rPr>
            </w:pPr>
            <w:r w:rsidRPr="00C34425">
              <w:rPr>
                <w:rFonts w:ascii="Lato" w:hAnsi="Lato"/>
                <w:sz w:val="19"/>
              </w:rPr>
              <w:t>26,107</w:t>
            </w:r>
          </w:p>
        </w:tc>
        <w:tc>
          <w:tcPr>
            <w:tcW w:w="1140" w:type="dxa"/>
            <w:shd w:val="clear" w:color="auto" w:fill="auto"/>
            <w:vAlign w:val="bottom"/>
          </w:tcPr>
          <w:p w14:paraId="3ED6742F" w14:textId="77777777" w:rsidR="00000000" w:rsidRPr="00C34425" w:rsidRDefault="008C498F">
            <w:pPr>
              <w:spacing w:line="0" w:lineRule="atLeast"/>
              <w:ind w:right="84"/>
              <w:jc w:val="right"/>
              <w:rPr>
                <w:rFonts w:ascii="Lato" w:hAnsi="Lato"/>
                <w:sz w:val="19"/>
              </w:rPr>
            </w:pPr>
            <w:r w:rsidRPr="00C34425">
              <w:rPr>
                <w:rFonts w:ascii="Lato" w:hAnsi="Lato"/>
                <w:sz w:val="19"/>
              </w:rPr>
              <w:t>26,107</w:t>
            </w:r>
          </w:p>
        </w:tc>
        <w:tc>
          <w:tcPr>
            <w:tcW w:w="960" w:type="dxa"/>
            <w:shd w:val="clear" w:color="auto" w:fill="auto"/>
            <w:vAlign w:val="bottom"/>
          </w:tcPr>
          <w:p w14:paraId="4433F7F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8BD27E9" w14:textId="77777777" w:rsidR="00000000" w:rsidRPr="00C34425" w:rsidRDefault="008C498F">
            <w:pPr>
              <w:spacing w:line="0" w:lineRule="atLeast"/>
              <w:ind w:right="24"/>
              <w:jc w:val="right"/>
              <w:rPr>
                <w:rFonts w:ascii="Lato" w:hAnsi="Lato"/>
                <w:sz w:val="19"/>
              </w:rPr>
            </w:pPr>
            <w:r w:rsidRPr="00C34425">
              <w:rPr>
                <w:rFonts w:ascii="Lato" w:hAnsi="Lato"/>
                <w:sz w:val="19"/>
              </w:rPr>
              <w:t>2,922</w:t>
            </w:r>
          </w:p>
        </w:tc>
        <w:tc>
          <w:tcPr>
            <w:tcW w:w="1540" w:type="dxa"/>
            <w:shd w:val="clear" w:color="auto" w:fill="auto"/>
            <w:vAlign w:val="bottom"/>
          </w:tcPr>
          <w:p w14:paraId="2BB0D350" w14:textId="77777777" w:rsidR="00000000" w:rsidRPr="00C34425" w:rsidRDefault="008C498F">
            <w:pPr>
              <w:spacing w:line="0" w:lineRule="atLeast"/>
              <w:ind w:right="4"/>
              <w:jc w:val="right"/>
              <w:rPr>
                <w:rFonts w:ascii="Lato" w:hAnsi="Lato"/>
                <w:sz w:val="19"/>
              </w:rPr>
            </w:pPr>
            <w:r w:rsidRPr="00C34425">
              <w:rPr>
                <w:rFonts w:ascii="Lato" w:hAnsi="Lato"/>
                <w:sz w:val="19"/>
              </w:rPr>
              <w:t>29,029</w:t>
            </w:r>
          </w:p>
        </w:tc>
      </w:tr>
      <w:tr w:rsidR="00000000" w:rsidRPr="00C34425" w14:paraId="6A349177" w14:textId="77777777">
        <w:trPr>
          <w:trHeight w:val="252"/>
        </w:trPr>
        <w:tc>
          <w:tcPr>
            <w:tcW w:w="2560" w:type="dxa"/>
            <w:shd w:val="clear" w:color="auto" w:fill="auto"/>
            <w:vAlign w:val="bottom"/>
          </w:tcPr>
          <w:p w14:paraId="66A79A58" w14:textId="77777777" w:rsidR="00000000" w:rsidRPr="00C34425" w:rsidRDefault="008C498F">
            <w:pPr>
              <w:spacing w:line="0" w:lineRule="atLeast"/>
              <w:ind w:left="40"/>
              <w:rPr>
                <w:rFonts w:ascii="Lato" w:hAnsi="Lato"/>
                <w:sz w:val="19"/>
              </w:rPr>
            </w:pPr>
            <w:r w:rsidRPr="00C34425">
              <w:rPr>
                <w:rFonts w:ascii="Lato" w:hAnsi="Lato"/>
                <w:sz w:val="19"/>
              </w:rPr>
              <w:t>Town of Ulysses</w:t>
            </w:r>
          </w:p>
        </w:tc>
        <w:tc>
          <w:tcPr>
            <w:tcW w:w="1720" w:type="dxa"/>
            <w:shd w:val="clear" w:color="auto" w:fill="auto"/>
            <w:vAlign w:val="bottom"/>
          </w:tcPr>
          <w:p w14:paraId="46D8FCC8"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0D666431" w14:textId="77777777" w:rsidR="00000000" w:rsidRPr="00C34425" w:rsidRDefault="008C498F">
            <w:pPr>
              <w:spacing w:line="0" w:lineRule="atLeast"/>
              <w:ind w:right="164"/>
              <w:jc w:val="right"/>
              <w:rPr>
                <w:rFonts w:ascii="Lato" w:hAnsi="Lato"/>
                <w:sz w:val="19"/>
              </w:rPr>
            </w:pPr>
            <w:r w:rsidRPr="00C34425">
              <w:rPr>
                <w:rFonts w:ascii="Lato" w:hAnsi="Lato"/>
                <w:sz w:val="19"/>
              </w:rPr>
              <w:t>33,545</w:t>
            </w:r>
          </w:p>
        </w:tc>
        <w:tc>
          <w:tcPr>
            <w:tcW w:w="1140" w:type="dxa"/>
            <w:shd w:val="clear" w:color="auto" w:fill="auto"/>
            <w:vAlign w:val="bottom"/>
          </w:tcPr>
          <w:p w14:paraId="2C1E75FB" w14:textId="77777777" w:rsidR="00000000" w:rsidRPr="00C34425" w:rsidRDefault="008C498F">
            <w:pPr>
              <w:spacing w:line="0" w:lineRule="atLeast"/>
              <w:ind w:right="84"/>
              <w:jc w:val="right"/>
              <w:rPr>
                <w:rFonts w:ascii="Lato" w:hAnsi="Lato"/>
                <w:sz w:val="19"/>
              </w:rPr>
            </w:pPr>
            <w:r w:rsidRPr="00C34425">
              <w:rPr>
                <w:rFonts w:ascii="Lato" w:hAnsi="Lato"/>
                <w:sz w:val="19"/>
              </w:rPr>
              <w:t>33,545</w:t>
            </w:r>
          </w:p>
        </w:tc>
        <w:tc>
          <w:tcPr>
            <w:tcW w:w="960" w:type="dxa"/>
            <w:shd w:val="clear" w:color="auto" w:fill="auto"/>
            <w:vAlign w:val="bottom"/>
          </w:tcPr>
          <w:p w14:paraId="27A0F1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551B7D" w14:textId="77777777" w:rsidR="00000000" w:rsidRPr="00C34425" w:rsidRDefault="008C498F">
            <w:pPr>
              <w:spacing w:line="0" w:lineRule="atLeast"/>
              <w:ind w:right="24"/>
              <w:jc w:val="right"/>
              <w:rPr>
                <w:rFonts w:ascii="Lato" w:hAnsi="Lato"/>
                <w:sz w:val="19"/>
              </w:rPr>
            </w:pPr>
            <w:r w:rsidRPr="00C34425">
              <w:rPr>
                <w:rFonts w:ascii="Lato" w:hAnsi="Lato"/>
                <w:sz w:val="19"/>
              </w:rPr>
              <w:t>3,755</w:t>
            </w:r>
          </w:p>
        </w:tc>
        <w:tc>
          <w:tcPr>
            <w:tcW w:w="1540" w:type="dxa"/>
            <w:shd w:val="clear" w:color="auto" w:fill="auto"/>
            <w:vAlign w:val="bottom"/>
          </w:tcPr>
          <w:p w14:paraId="300C7D6D" w14:textId="77777777" w:rsidR="00000000" w:rsidRPr="00C34425" w:rsidRDefault="008C498F">
            <w:pPr>
              <w:spacing w:line="0" w:lineRule="atLeast"/>
              <w:ind w:right="4"/>
              <w:jc w:val="right"/>
              <w:rPr>
                <w:rFonts w:ascii="Lato" w:hAnsi="Lato"/>
                <w:sz w:val="19"/>
              </w:rPr>
            </w:pPr>
            <w:r w:rsidRPr="00C34425">
              <w:rPr>
                <w:rFonts w:ascii="Lato" w:hAnsi="Lato"/>
                <w:sz w:val="19"/>
              </w:rPr>
              <w:t>37,300</w:t>
            </w:r>
          </w:p>
        </w:tc>
      </w:tr>
      <w:tr w:rsidR="00000000" w:rsidRPr="00C34425" w14:paraId="4EEDA7AA" w14:textId="77777777">
        <w:trPr>
          <w:trHeight w:val="252"/>
        </w:trPr>
        <w:tc>
          <w:tcPr>
            <w:tcW w:w="2560" w:type="dxa"/>
            <w:shd w:val="clear" w:color="auto" w:fill="auto"/>
            <w:vAlign w:val="bottom"/>
          </w:tcPr>
          <w:p w14:paraId="7DBD7E62" w14:textId="77777777" w:rsidR="00000000" w:rsidRPr="00C34425" w:rsidRDefault="008C498F">
            <w:pPr>
              <w:spacing w:line="0" w:lineRule="atLeast"/>
              <w:ind w:left="40"/>
              <w:rPr>
                <w:rFonts w:ascii="Lato" w:hAnsi="Lato"/>
                <w:sz w:val="19"/>
              </w:rPr>
            </w:pPr>
            <w:r w:rsidRPr="00C34425">
              <w:rPr>
                <w:rFonts w:ascii="Lato" w:hAnsi="Lato"/>
                <w:sz w:val="19"/>
              </w:rPr>
              <w:t>Village of Cayuga Heights</w:t>
            </w:r>
          </w:p>
        </w:tc>
        <w:tc>
          <w:tcPr>
            <w:tcW w:w="1720" w:type="dxa"/>
            <w:shd w:val="clear" w:color="auto" w:fill="auto"/>
            <w:vAlign w:val="bottom"/>
          </w:tcPr>
          <w:p w14:paraId="69A674FA"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31E292EE" w14:textId="77777777" w:rsidR="00000000" w:rsidRPr="00C34425" w:rsidRDefault="008C498F">
            <w:pPr>
              <w:spacing w:line="0" w:lineRule="atLeast"/>
              <w:ind w:right="164"/>
              <w:jc w:val="right"/>
              <w:rPr>
                <w:rFonts w:ascii="Lato" w:hAnsi="Lato"/>
                <w:sz w:val="19"/>
              </w:rPr>
            </w:pPr>
            <w:r w:rsidRPr="00C34425">
              <w:rPr>
                <w:rFonts w:ascii="Lato" w:hAnsi="Lato"/>
                <w:sz w:val="19"/>
              </w:rPr>
              <w:t>17,351</w:t>
            </w:r>
          </w:p>
        </w:tc>
        <w:tc>
          <w:tcPr>
            <w:tcW w:w="1140" w:type="dxa"/>
            <w:shd w:val="clear" w:color="auto" w:fill="auto"/>
            <w:vAlign w:val="bottom"/>
          </w:tcPr>
          <w:p w14:paraId="5C2B94D1" w14:textId="77777777" w:rsidR="00000000" w:rsidRPr="00C34425" w:rsidRDefault="008C498F">
            <w:pPr>
              <w:spacing w:line="0" w:lineRule="atLeast"/>
              <w:ind w:right="84"/>
              <w:jc w:val="right"/>
              <w:rPr>
                <w:rFonts w:ascii="Lato" w:hAnsi="Lato"/>
                <w:sz w:val="19"/>
              </w:rPr>
            </w:pPr>
            <w:r w:rsidRPr="00C34425">
              <w:rPr>
                <w:rFonts w:ascii="Lato" w:hAnsi="Lato"/>
                <w:sz w:val="19"/>
              </w:rPr>
              <w:t>17,351</w:t>
            </w:r>
          </w:p>
        </w:tc>
        <w:tc>
          <w:tcPr>
            <w:tcW w:w="960" w:type="dxa"/>
            <w:shd w:val="clear" w:color="auto" w:fill="auto"/>
            <w:vAlign w:val="bottom"/>
          </w:tcPr>
          <w:p w14:paraId="0EF9066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771CD3" w14:textId="77777777" w:rsidR="00000000" w:rsidRPr="00C34425" w:rsidRDefault="008C498F">
            <w:pPr>
              <w:spacing w:line="0" w:lineRule="atLeast"/>
              <w:ind w:right="24"/>
              <w:jc w:val="right"/>
              <w:rPr>
                <w:rFonts w:ascii="Lato" w:hAnsi="Lato"/>
                <w:sz w:val="19"/>
              </w:rPr>
            </w:pPr>
            <w:r w:rsidRPr="00C34425">
              <w:rPr>
                <w:rFonts w:ascii="Lato" w:hAnsi="Lato"/>
                <w:sz w:val="19"/>
              </w:rPr>
              <w:t>1,942</w:t>
            </w:r>
          </w:p>
        </w:tc>
        <w:tc>
          <w:tcPr>
            <w:tcW w:w="1540" w:type="dxa"/>
            <w:shd w:val="clear" w:color="auto" w:fill="auto"/>
            <w:vAlign w:val="bottom"/>
          </w:tcPr>
          <w:p w14:paraId="2E996CBF" w14:textId="77777777" w:rsidR="00000000" w:rsidRPr="00C34425" w:rsidRDefault="008C498F">
            <w:pPr>
              <w:spacing w:line="0" w:lineRule="atLeast"/>
              <w:ind w:right="4"/>
              <w:jc w:val="right"/>
              <w:rPr>
                <w:rFonts w:ascii="Lato" w:hAnsi="Lato"/>
                <w:sz w:val="19"/>
              </w:rPr>
            </w:pPr>
            <w:r w:rsidRPr="00C34425">
              <w:rPr>
                <w:rFonts w:ascii="Lato" w:hAnsi="Lato"/>
                <w:sz w:val="19"/>
              </w:rPr>
              <w:t>19,</w:t>
            </w:r>
            <w:r w:rsidRPr="00C34425">
              <w:rPr>
                <w:rFonts w:ascii="Lato" w:hAnsi="Lato"/>
                <w:sz w:val="19"/>
              </w:rPr>
              <w:t>293</w:t>
            </w:r>
          </w:p>
        </w:tc>
      </w:tr>
      <w:tr w:rsidR="00000000" w:rsidRPr="00C34425" w14:paraId="73BA93E2" w14:textId="77777777">
        <w:trPr>
          <w:trHeight w:val="252"/>
        </w:trPr>
        <w:tc>
          <w:tcPr>
            <w:tcW w:w="2560" w:type="dxa"/>
            <w:shd w:val="clear" w:color="auto" w:fill="auto"/>
            <w:vAlign w:val="bottom"/>
          </w:tcPr>
          <w:p w14:paraId="0E461228" w14:textId="77777777" w:rsidR="00000000" w:rsidRPr="00C34425" w:rsidRDefault="008C498F">
            <w:pPr>
              <w:spacing w:line="0" w:lineRule="atLeast"/>
              <w:ind w:left="40"/>
              <w:rPr>
                <w:rFonts w:ascii="Lato" w:hAnsi="Lato"/>
                <w:sz w:val="19"/>
              </w:rPr>
            </w:pPr>
            <w:r w:rsidRPr="00C34425">
              <w:rPr>
                <w:rFonts w:ascii="Lato" w:hAnsi="Lato"/>
                <w:sz w:val="19"/>
              </w:rPr>
              <w:t>Village of Dryden</w:t>
            </w:r>
          </w:p>
        </w:tc>
        <w:tc>
          <w:tcPr>
            <w:tcW w:w="1720" w:type="dxa"/>
            <w:shd w:val="clear" w:color="auto" w:fill="auto"/>
            <w:vAlign w:val="bottom"/>
          </w:tcPr>
          <w:p w14:paraId="31334380"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16B15D78" w14:textId="77777777" w:rsidR="00000000" w:rsidRPr="00C34425" w:rsidRDefault="008C498F">
            <w:pPr>
              <w:spacing w:line="0" w:lineRule="atLeast"/>
              <w:ind w:right="164"/>
              <w:jc w:val="right"/>
              <w:rPr>
                <w:rFonts w:ascii="Lato" w:hAnsi="Lato"/>
                <w:sz w:val="19"/>
              </w:rPr>
            </w:pPr>
            <w:r w:rsidRPr="00C34425">
              <w:rPr>
                <w:rFonts w:ascii="Lato" w:hAnsi="Lato"/>
                <w:sz w:val="19"/>
              </w:rPr>
              <w:t>10,866</w:t>
            </w:r>
          </w:p>
        </w:tc>
        <w:tc>
          <w:tcPr>
            <w:tcW w:w="1140" w:type="dxa"/>
            <w:shd w:val="clear" w:color="auto" w:fill="auto"/>
            <w:vAlign w:val="bottom"/>
          </w:tcPr>
          <w:p w14:paraId="2D5B8183" w14:textId="77777777" w:rsidR="00000000" w:rsidRPr="00C34425" w:rsidRDefault="008C498F">
            <w:pPr>
              <w:spacing w:line="0" w:lineRule="atLeast"/>
              <w:ind w:right="84"/>
              <w:jc w:val="right"/>
              <w:rPr>
                <w:rFonts w:ascii="Lato" w:hAnsi="Lato"/>
                <w:sz w:val="19"/>
              </w:rPr>
            </w:pPr>
            <w:r w:rsidRPr="00C34425">
              <w:rPr>
                <w:rFonts w:ascii="Lato" w:hAnsi="Lato"/>
                <w:sz w:val="19"/>
              </w:rPr>
              <w:t>10,866</w:t>
            </w:r>
          </w:p>
        </w:tc>
        <w:tc>
          <w:tcPr>
            <w:tcW w:w="960" w:type="dxa"/>
            <w:shd w:val="clear" w:color="auto" w:fill="auto"/>
            <w:vAlign w:val="bottom"/>
          </w:tcPr>
          <w:p w14:paraId="2A844BE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613B3B" w14:textId="77777777" w:rsidR="00000000" w:rsidRPr="00C34425" w:rsidRDefault="008C498F">
            <w:pPr>
              <w:spacing w:line="0" w:lineRule="atLeast"/>
              <w:ind w:right="24"/>
              <w:jc w:val="right"/>
              <w:rPr>
                <w:rFonts w:ascii="Lato" w:hAnsi="Lato"/>
                <w:sz w:val="19"/>
              </w:rPr>
            </w:pPr>
            <w:r w:rsidRPr="00C34425">
              <w:rPr>
                <w:rFonts w:ascii="Lato" w:hAnsi="Lato"/>
                <w:sz w:val="19"/>
              </w:rPr>
              <w:t>1,216</w:t>
            </w:r>
          </w:p>
        </w:tc>
        <w:tc>
          <w:tcPr>
            <w:tcW w:w="1540" w:type="dxa"/>
            <w:shd w:val="clear" w:color="auto" w:fill="auto"/>
            <w:vAlign w:val="bottom"/>
          </w:tcPr>
          <w:p w14:paraId="1D2A1D81" w14:textId="77777777" w:rsidR="00000000" w:rsidRPr="00C34425" w:rsidRDefault="008C498F">
            <w:pPr>
              <w:spacing w:line="0" w:lineRule="atLeast"/>
              <w:ind w:right="4"/>
              <w:jc w:val="right"/>
              <w:rPr>
                <w:rFonts w:ascii="Lato" w:hAnsi="Lato"/>
                <w:sz w:val="19"/>
              </w:rPr>
            </w:pPr>
            <w:r w:rsidRPr="00C34425">
              <w:rPr>
                <w:rFonts w:ascii="Lato" w:hAnsi="Lato"/>
                <w:sz w:val="19"/>
              </w:rPr>
              <w:t>12,082</w:t>
            </w:r>
          </w:p>
        </w:tc>
      </w:tr>
      <w:tr w:rsidR="00000000" w:rsidRPr="00C34425" w14:paraId="6D9724BA" w14:textId="77777777">
        <w:trPr>
          <w:trHeight w:val="252"/>
        </w:trPr>
        <w:tc>
          <w:tcPr>
            <w:tcW w:w="2560" w:type="dxa"/>
            <w:shd w:val="clear" w:color="auto" w:fill="auto"/>
            <w:vAlign w:val="bottom"/>
          </w:tcPr>
          <w:p w14:paraId="57C843E1" w14:textId="77777777" w:rsidR="00000000" w:rsidRPr="00C34425" w:rsidRDefault="008C498F">
            <w:pPr>
              <w:spacing w:line="0" w:lineRule="atLeast"/>
              <w:ind w:left="40"/>
              <w:rPr>
                <w:rFonts w:ascii="Lato" w:hAnsi="Lato"/>
                <w:sz w:val="19"/>
              </w:rPr>
            </w:pPr>
            <w:r w:rsidRPr="00C34425">
              <w:rPr>
                <w:rFonts w:ascii="Lato" w:hAnsi="Lato"/>
                <w:sz w:val="19"/>
              </w:rPr>
              <w:t>Village of Freeville</w:t>
            </w:r>
          </w:p>
        </w:tc>
        <w:tc>
          <w:tcPr>
            <w:tcW w:w="1720" w:type="dxa"/>
            <w:shd w:val="clear" w:color="auto" w:fill="auto"/>
            <w:vAlign w:val="bottom"/>
          </w:tcPr>
          <w:p w14:paraId="38E0F577"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2935B132" w14:textId="77777777" w:rsidR="00000000" w:rsidRPr="00C34425" w:rsidRDefault="008C498F">
            <w:pPr>
              <w:spacing w:line="0" w:lineRule="atLeast"/>
              <w:ind w:right="164"/>
              <w:jc w:val="right"/>
              <w:rPr>
                <w:rFonts w:ascii="Lato" w:hAnsi="Lato"/>
                <w:sz w:val="19"/>
              </w:rPr>
            </w:pPr>
            <w:r w:rsidRPr="00C34425">
              <w:rPr>
                <w:rFonts w:ascii="Lato" w:hAnsi="Lato"/>
                <w:sz w:val="19"/>
              </w:rPr>
              <w:t>4,039</w:t>
            </w:r>
          </w:p>
        </w:tc>
        <w:tc>
          <w:tcPr>
            <w:tcW w:w="1140" w:type="dxa"/>
            <w:shd w:val="clear" w:color="auto" w:fill="auto"/>
            <w:vAlign w:val="bottom"/>
          </w:tcPr>
          <w:p w14:paraId="0BDB9246" w14:textId="77777777" w:rsidR="00000000" w:rsidRPr="00C34425" w:rsidRDefault="008C498F">
            <w:pPr>
              <w:spacing w:line="0" w:lineRule="atLeast"/>
              <w:ind w:right="84"/>
              <w:jc w:val="right"/>
              <w:rPr>
                <w:rFonts w:ascii="Lato" w:hAnsi="Lato"/>
                <w:sz w:val="19"/>
              </w:rPr>
            </w:pPr>
            <w:r w:rsidRPr="00C34425">
              <w:rPr>
                <w:rFonts w:ascii="Lato" w:hAnsi="Lato"/>
                <w:sz w:val="19"/>
              </w:rPr>
              <w:t>4,039</w:t>
            </w:r>
          </w:p>
        </w:tc>
        <w:tc>
          <w:tcPr>
            <w:tcW w:w="960" w:type="dxa"/>
            <w:shd w:val="clear" w:color="auto" w:fill="auto"/>
            <w:vAlign w:val="bottom"/>
          </w:tcPr>
          <w:p w14:paraId="0187495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E166EFE" w14:textId="77777777" w:rsidR="00000000" w:rsidRPr="00C34425" w:rsidRDefault="008C498F">
            <w:pPr>
              <w:spacing w:line="0" w:lineRule="atLeast"/>
              <w:ind w:right="24"/>
              <w:jc w:val="right"/>
              <w:rPr>
                <w:rFonts w:ascii="Lato" w:hAnsi="Lato"/>
                <w:sz w:val="19"/>
              </w:rPr>
            </w:pPr>
            <w:r w:rsidRPr="00C34425">
              <w:rPr>
                <w:rFonts w:ascii="Lato" w:hAnsi="Lato"/>
                <w:sz w:val="19"/>
              </w:rPr>
              <w:t>452</w:t>
            </w:r>
          </w:p>
        </w:tc>
        <w:tc>
          <w:tcPr>
            <w:tcW w:w="1540" w:type="dxa"/>
            <w:shd w:val="clear" w:color="auto" w:fill="auto"/>
            <w:vAlign w:val="bottom"/>
          </w:tcPr>
          <w:p w14:paraId="7DACE9ED" w14:textId="77777777" w:rsidR="00000000" w:rsidRPr="00C34425" w:rsidRDefault="008C498F">
            <w:pPr>
              <w:spacing w:line="0" w:lineRule="atLeast"/>
              <w:ind w:right="4"/>
              <w:jc w:val="right"/>
              <w:rPr>
                <w:rFonts w:ascii="Lato" w:hAnsi="Lato"/>
                <w:sz w:val="19"/>
              </w:rPr>
            </w:pPr>
            <w:r w:rsidRPr="00C34425">
              <w:rPr>
                <w:rFonts w:ascii="Lato" w:hAnsi="Lato"/>
                <w:sz w:val="19"/>
              </w:rPr>
              <w:t>4,491</w:t>
            </w:r>
          </w:p>
        </w:tc>
      </w:tr>
      <w:tr w:rsidR="00000000" w:rsidRPr="00C34425" w14:paraId="56CB0E2F" w14:textId="77777777">
        <w:trPr>
          <w:trHeight w:val="252"/>
        </w:trPr>
        <w:tc>
          <w:tcPr>
            <w:tcW w:w="2560" w:type="dxa"/>
            <w:shd w:val="clear" w:color="auto" w:fill="auto"/>
            <w:vAlign w:val="bottom"/>
          </w:tcPr>
          <w:p w14:paraId="5A68E8AF" w14:textId="77777777" w:rsidR="00000000" w:rsidRPr="00C34425" w:rsidRDefault="008C498F">
            <w:pPr>
              <w:spacing w:line="0" w:lineRule="atLeast"/>
              <w:ind w:left="40"/>
              <w:rPr>
                <w:rFonts w:ascii="Lato" w:hAnsi="Lato"/>
                <w:sz w:val="19"/>
              </w:rPr>
            </w:pPr>
            <w:r w:rsidRPr="00C34425">
              <w:rPr>
                <w:rFonts w:ascii="Lato" w:hAnsi="Lato"/>
                <w:sz w:val="19"/>
              </w:rPr>
              <w:t>Village of Groton</w:t>
            </w:r>
          </w:p>
        </w:tc>
        <w:tc>
          <w:tcPr>
            <w:tcW w:w="1720" w:type="dxa"/>
            <w:shd w:val="clear" w:color="auto" w:fill="auto"/>
            <w:vAlign w:val="bottom"/>
          </w:tcPr>
          <w:p w14:paraId="05B357D2"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4C3CC963" w14:textId="77777777" w:rsidR="00000000" w:rsidRPr="00C34425" w:rsidRDefault="008C498F">
            <w:pPr>
              <w:spacing w:line="0" w:lineRule="atLeast"/>
              <w:ind w:right="164"/>
              <w:jc w:val="right"/>
              <w:rPr>
                <w:rFonts w:ascii="Lato" w:hAnsi="Lato"/>
                <w:sz w:val="19"/>
              </w:rPr>
            </w:pPr>
            <w:r w:rsidRPr="00C34425">
              <w:rPr>
                <w:rFonts w:ascii="Lato" w:hAnsi="Lato"/>
                <w:sz w:val="19"/>
              </w:rPr>
              <w:t>19,258</w:t>
            </w:r>
          </w:p>
        </w:tc>
        <w:tc>
          <w:tcPr>
            <w:tcW w:w="1140" w:type="dxa"/>
            <w:shd w:val="clear" w:color="auto" w:fill="auto"/>
            <w:vAlign w:val="bottom"/>
          </w:tcPr>
          <w:p w14:paraId="5306BA59" w14:textId="77777777" w:rsidR="00000000" w:rsidRPr="00C34425" w:rsidRDefault="008C498F">
            <w:pPr>
              <w:spacing w:line="0" w:lineRule="atLeast"/>
              <w:ind w:right="84"/>
              <w:jc w:val="right"/>
              <w:rPr>
                <w:rFonts w:ascii="Lato" w:hAnsi="Lato"/>
                <w:sz w:val="19"/>
              </w:rPr>
            </w:pPr>
            <w:r w:rsidRPr="00C34425">
              <w:rPr>
                <w:rFonts w:ascii="Lato" w:hAnsi="Lato"/>
                <w:sz w:val="19"/>
              </w:rPr>
              <w:t>19,258</w:t>
            </w:r>
          </w:p>
        </w:tc>
        <w:tc>
          <w:tcPr>
            <w:tcW w:w="960" w:type="dxa"/>
            <w:shd w:val="clear" w:color="auto" w:fill="auto"/>
            <w:vAlign w:val="bottom"/>
          </w:tcPr>
          <w:p w14:paraId="4427CAF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5A13486" w14:textId="77777777" w:rsidR="00000000" w:rsidRPr="00C34425" w:rsidRDefault="008C498F">
            <w:pPr>
              <w:spacing w:line="0" w:lineRule="atLeast"/>
              <w:ind w:right="24"/>
              <w:jc w:val="right"/>
              <w:rPr>
                <w:rFonts w:ascii="Lato" w:hAnsi="Lato"/>
                <w:sz w:val="19"/>
              </w:rPr>
            </w:pPr>
            <w:r w:rsidRPr="00C34425">
              <w:rPr>
                <w:rFonts w:ascii="Lato" w:hAnsi="Lato"/>
                <w:sz w:val="19"/>
              </w:rPr>
              <w:t>2,156</w:t>
            </w:r>
          </w:p>
        </w:tc>
        <w:tc>
          <w:tcPr>
            <w:tcW w:w="1540" w:type="dxa"/>
            <w:shd w:val="clear" w:color="auto" w:fill="auto"/>
            <w:vAlign w:val="bottom"/>
          </w:tcPr>
          <w:p w14:paraId="5468E2A1" w14:textId="77777777" w:rsidR="00000000" w:rsidRPr="00C34425" w:rsidRDefault="008C498F">
            <w:pPr>
              <w:spacing w:line="0" w:lineRule="atLeast"/>
              <w:ind w:right="4"/>
              <w:jc w:val="right"/>
              <w:rPr>
                <w:rFonts w:ascii="Lato" w:hAnsi="Lato"/>
                <w:sz w:val="19"/>
              </w:rPr>
            </w:pPr>
            <w:r w:rsidRPr="00C34425">
              <w:rPr>
                <w:rFonts w:ascii="Lato" w:hAnsi="Lato"/>
                <w:sz w:val="19"/>
              </w:rPr>
              <w:t>21,414</w:t>
            </w:r>
          </w:p>
        </w:tc>
      </w:tr>
      <w:tr w:rsidR="00000000" w:rsidRPr="00C34425" w14:paraId="4C5BD1D4" w14:textId="77777777">
        <w:trPr>
          <w:trHeight w:val="252"/>
        </w:trPr>
        <w:tc>
          <w:tcPr>
            <w:tcW w:w="2560" w:type="dxa"/>
            <w:shd w:val="clear" w:color="auto" w:fill="auto"/>
            <w:vAlign w:val="bottom"/>
          </w:tcPr>
          <w:p w14:paraId="46EBF6CB" w14:textId="77777777" w:rsidR="00000000" w:rsidRPr="00C34425" w:rsidRDefault="008C498F">
            <w:pPr>
              <w:spacing w:line="0" w:lineRule="atLeast"/>
              <w:ind w:left="40"/>
              <w:rPr>
                <w:rFonts w:ascii="Lato" w:hAnsi="Lato"/>
                <w:sz w:val="19"/>
              </w:rPr>
            </w:pPr>
            <w:r w:rsidRPr="00C34425">
              <w:rPr>
                <w:rFonts w:ascii="Lato" w:hAnsi="Lato"/>
                <w:sz w:val="19"/>
              </w:rPr>
              <w:t>Village of Lansing</w:t>
            </w:r>
          </w:p>
        </w:tc>
        <w:tc>
          <w:tcPr>
            <w:tcW w:w="1720" w:type="dxa"/>
            <w:shd w:val="clear" w:color="auto" w:fill="auto"/>
            <w:vAlign w:val="bottom"/>
          </w:tcPr>
          <w:p w14:paraId="65679BCA" w14:textId="77777777" w:rsidR="00000000" w:rsidRPr="00C34425" w:rsidRDefault="008C498F">
            <w:pPr>
              <w:spacing w:line="0" w:lineRule="atLeast"/>
              <w:ind w:left="580"/>
              <w:rPr>
                <w:rFonts w:ascii="Lato" w:hAnsi="Lato"/>
                <w:sz w:val="19"/>
              </w:rPr>
            </w:pPr>
            <w:r w:rsidRPr="00C34425">
              <w:rPr>
                <w:rFonts w:ascii="Lato" w:hAnsi="Lato"/>
                <w:sz w:val="19"/>
              </w:rPr>
              <w:t>Tompkins</w:t>
            </w:r>
          </w:p>
        </w:tc>
        <w:tc>
          <w:tcPr>
            <w:tcW w:w="1420" w:type="dxa"/>
            <w:shd w:val="clear" w:color="auto" w:fill="auto"/>
            <w:vAlign w:val="bottom"/>
          </w:tcPr>
          <w:p w14:paraId="52D0909D" w14:textId="77777777" w:rsidR="00000000" w:rsidRPr="00C34425" w:rsidRDefault="008C498F">
            <w:pPr>
              <w:spacing w:line="0" w:lineRule="atLeast"/>
              <w:ind w:right="164"/>
              <w:jc w:val="right"/>
              <w:rPr>
                <w:rFonts w:ascii="Lato" w:hAnsi="Lato"/>
                <w:sz w:val="19"/>
              </w:rPr>
            </w:pPr>
            <w:r w:rsidRPr="00C34425">
              <w:rPr>
                <w:rFonts w:ascii="Lato" w:hAnsi="Lato"/>
                <w:sz w:val="19"/>
              </w:rPr>
              <w:t>11,652</w:t>
            </w:r>
          </w:p>
        </w:tc>
        <w:tc>
          <w:tcPr>
            <w:tcW w:w="1140" w:type="dxa"/>
            <w:shd w:val="clear" w:color="auto" w:fill="auto"/>
            <w:vAlign w:val="bottom"/>
          </w:tcPr>
          <w:p w14:paraId="2648B705" w14:textId="77777777" w:rsidR="00000000" w:rsidRPr="00C34425" w:rsidRDefault="008C498F">
            <w:pPr>
              <w:spacing w:line="0" w:lineRule="atLeast"/>
              <w:ind w:right="84"/>
              <w:jc w:val="right"/>
              <w:rPr>
                <w:rFonts w:ascii="Lato" w:hAnsi="Lato"/>
                <w:sz w:val="19"/>
              </w:rPr>
            </w:pPr>
            <w:r w:rsidRPr="00C34425">
              <w:rPr>
                <w:rFonts w:ascii="Lato" w:hAnsi="Lato"/>
                <w:sz w:val="19"/>
              </w:rPr>
              <w:t>11,652</w:t>
            </w:r>
          </w:p>
        </w:tc>
        <w:tc>
          <w:tcPr>
            <w:tcW w:w="960" w:type="dxa"/>
            <w:shd w:val="clear" w:color="auto" w:fill="auto"/>
            <w:vAlign w:val="bottom"/>
          </w:tcPr>
          <w:p w14:paraId="4EA2087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2AB7C9" w14:textId="77777777" w:rsidR="00000000" w:rsidRPr="00C34425" w:rsidRDefault="008C498F">
            <w:pPr>
              <w:spacing w:line="0" w:lineRule="atLeast"/>
              <w:ind w:right="24"/>
              <w:jc w:val="right"/>
              <w:rPr>
                <w:rFonts w:ascii="Lato" w:hAnsi="Lato"/>
                <w:sz w:val="19"/>
              </w:rPr>
            </w:pPr>
            <w:r w:rsidRPr="00C34425">
              <w:rPr>
                <w:rFonts w:ascii="Lato" w:hAnsi="Lato"/>
                <w:sz w:val="19"/>
              </w:rPr>
              <w:t>1,304</w:t>
            </w:r>
          </w:p>
        </w:tc>
        <w:tc>
          <w:tcPr>
            <w:tcW w:w="1540" w:type="dxa"/>
            <w:shd w:val="clear" w:color="auto" w:fill="auto"/>
            <w:vAlign w:val="bottom"/>
          </w:tcPr>
          <w:p w14:paraId="36D9609A" w14:textId="77777777" w:rsidR="00000000" w:rsidRPr="00C34425" w:rsidRDefault="008C498F">
            <w:pPr>
              <w:spacing w:line="0" w:lineRule="atLeast"/>
              <w:ind w:right="4"/>
              <w:jc w:val="right"/>
              <w:rPr>
                <w:rFonts w:ascii="Lato" w:hAnsi="Lato"/>
                <w:sz w:val="19"/>
              </w:rPr>
            </w:pPr>
            <w:r w:rsidRPr="00C34425">
              <w:rPr>
                <w:rFonts w:ascii="Lato" w:hAnsi="Lato"/>
                <w:sz w:val="19"/>
              </w:rPr>
              <w:t>12,956</w:t>
            </w:r>
          </w:p>
        </w:tc>
      </w:tr>
      <w:tr w:rsidR="00000000" w:rsidRPr="00C34425" w14:paraId="374883D3" w14:textId="77777777">
        <w:trPr>
          <w:trHeight w:val="252"/>
        </w:trPr>
        <w:tc>
          <w:tcPr>
            <w:tcW w:w="2560" w:type="dxa"/>
            <w:shd w:val="clear" w:color="auto" w:fill="auto"/>
            <w:vAlign w:val="bottom"/>
          </w:tcPr>
          <w:p w14:paraId="798DA2B4" w14:textId="77777777" w:rsidR="00000000" w:rsidRPr="00C34425" w:rsidRDefault="008C498F">
            <w:pPr>
              <w:spacing w:line="0" w:lineRule="atLeast"/>
              <w:ind w:left="40"/>
              <w:rPr>
                <w:rFonts w:ascii="Lato" w:hAnsi="Lato"/>
                <w:sz w:val="19"/>
              </w:rPr>
            </w:pPr>
            <w:r w:rsidRPr="00C34425">
              <w:rPr>
                <w:rFonts w:ascii="Lato" w:hAnsi="Lato"/>
                <w:sz w:val="19"/>
              </w:rPr>
              <w:t>Village of Trumansburg</w:t>
            </w:r>
          </w:p>
        </w:tc>
        <w:tc>
          <w:tcPr>
            <w:tcW w:w="1720" w:type="dxa"/>
            <w:shd w:val="clear" w:color="auto" w:fill="auto"/>
            <w:vAlign w:val="bottom"/>
          </w:tcPr>
          <w:p w14:paraId="49A7DAC9" w14:textId="77777777" w:rsidR="00000000" w:rsidRPr="00C34425" w:rsidRDefault="008C498F">
            <w:pPr>
              <w:spacing w:line="0" w:lineRule="atLeast"/>
              <w:ind w:left="580"/>
              <w:rPr>
                <w:rFonts w:ascii="Lato" w:hAnsi="Lato"/>
                <w:sz w:val="19"/>
              </w:rPr>
            </w:pPr>
            <w:r w:rsidRPr="00C34425">
              <w:rPr>
                <w:rFonts w:ascii="Lato" w:hAnsi="Lato"/>
                <w:sz w:val="19"/>
              </w:rPr>
              <w:t>T</w:t>
            </w:r>
            <w:r w:rsidRPr="00C34425">
              <w:rPr>
                <w:rFonts w:ascii="Lato" w:hAnsi="Lato"/>
                <w:sz w:val="19"/>
              </w:rPr>
              <w:t>ompkins</w:t>
            </w:r>
          </w:p>
        </w:tc>
        <w:tc>
          <w:tcPr>
            <w:tcW w:w="1420" w:type="dxa"/>
            <w:shd w:val="clear" w:color="auto" w:fill="auto"/>
            <w:vAlign w:val="bottom"/>
          </w:tcPr>
          <w:p w14:paraId="4781338D" w14:textId="77777777" w:rsidR="00000000" w:rsidRPr="00C34425" w:rsidRDefault="008C498F">
            <w:pPr>
              <w:spacing w:line="0" w:lineRule="atLeast"/>
              <w:ind w:right="164"/>
              <w:jc w:val="right"/>
              <w:rPr>
                <w:rFonts w:ascii="Lato" w:hAnsi="Lato"/>
                <w:sz w:val="19"/>
              </w:rPr>
            </w:pPr>
            <w:r w:rsidRPr="00C34425">
              <w:rPr>
                <w:rFonts w:ascii="Lato" w:hAnsi="Lato"/>
                <w:sz w:val="19"/>
              </w:rPr>
              <w:t>12,550</w:t>
            </w:r>
          </w:p>
        </w:tc>
        <w:tc>
          <w:tcPr>
            <w:tcW w:w="1140" w:type="dxa"/>
            <w:shd w:val="clear" w:color="auto" w:fill="auto"/>
            <w:vAlign w:val="bottom"/>
          </w:tcPr>
          <w:p w14:paraId="42A37C98" w14:textId="77777777" w:rsidR="00000000" w:rsidRPr="00C34425" w:rsidRDefault="008C498F">
            <w:pPr>
              <w:spacing w:line="0" w:lineRule="atLeast"/>
              <w:ind w:right="84"/>
              <w:jc w:val="right"/>
              <w:rPr>
                <w:rFonts w:ascii="Lato" w:hAnsi="Lato"/>
                <w:sz w:val="19"/>
              </w:rPr>
            </w:pPr>
            <w:r w:rsidRPr="00C34425">
              <w:rPr>
                <w:rFonts w:ascii="Lato" w:hAnsi="Lato"/>
                <w:sz w:val="19"/>
              </w:rPr>
              <w:t>12,550</w:t>
            </w:r>
          </w:p>
        </w:tc>
        <w:tc>
          <w:tcPr>
            <w:tcW w:w="960" w:type="dxa"/>
            <w:shd w:val="clear" w:color="auto" w:fill="auto"/>
            <w:vAlign w:val="bottom"/>
          </w:tcPr>
          <w:p w14:paraId="14EF9AE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17496B" w14:textId="77777777" w:rsidR="00000000" w:rsidRPr="00C34425" w:rsidRDefault="008C498F">
            <w:pPr>
              <w:spacing w:line="0" w:lineRule="atLeast"/>
              <w:ind w:right="24"/>
              <w:jc w:val="right"/>
              <w:rPr>
                <w:rFonts w:ascii="Lato" w:hAnsi="Lato"/>
                <w:sz w:val="19"/>
              </w:rPr>
            </w:pPr>
            <w:r w:rsidRPr="00C34425">
              <w:rPr>
                <w:rFonts w:ascii="Lato" w:hAnsi="Lato"/>
                <w:sz w:val="19"/>
              </w:rPr>
              <w:t>1,405</w:t>
            </w:r>
          </w:p>
        </w:tc>
        <w:tc>
          <w:tcPr>
            <w:tcW w:w="1540" w:type="dxa"/>
            <w:shd w:val="clear" w:color="auto" w:fill="auto"/>
            <w:vAlign w:val="bottom"/>
          </w:tcPr>
          <w:p w14:paraId="6368671C" w14:textId="77777777" w:rsidR="00000000" w:rsidRPr="00C34425" w:rsidRDefault="008C498F">
            <w:pPr>
              <w:spacing w:line="0" w:lineRule="atLeast"/>
              <w:ind w:right="4"/>
              <w:jc w:val="right"/>
              <w:rPr>
                <w:rFonts w:ascii="Lato" w:hAnsi="Lato"/>
                <w:sz w:val="19"/>
              </w:rPr>
            </w:pPr>
            <w:r w:rsidRPr="00C34425">
              <w:rPr>
                <w:rFonts w:ascii="Lato" w:hAnsi="Lato"/>
                <w:sz w:val="19"/>
              </w:rPr>
              <w:t>13,955</w:t>
            </w:r>
          </w:p>
        </w:tc>
      </w:tr>
      <w:tr w:rsidR="00000000" w:rsidRPr="00C34425" w14:paraId="642BBD71" w14:textId="77777777">
        <w:trPr>
          <w:trHeight w:val="504"/>
        </w:trPr>
        <w:tc>
          <w:tcPr>
            <w:tcW w:w="2560" w:type="dxa"/>
            <w:shd w:val="clear" w:color="auto" w:fill="auto"/>
            <w:vAlign w:val="bottom"/>
          </w:tcPr>
          <w:p w14:paraId="73F609A5" w14:textId="77777777" w:rsidR="00000000" w:rsidRPr="00C34425" w:rsidRDefault="008C498F">
            <w:pPr>
              <w:spacing w:line="0" w:lineRule="atLeast"/>
              <w:ind w:left="40"/>
              <w:rPr>
                <w:rFonts w:ascii="Lato" w:hAnsi="Lato"/>
                <w:sz w:val="19"/>
              </w:rPr>
            </w:pPr>
            <w:r w:rsidRPr="00C34425">
              <w:rPr>
                <w:rFonts w:ascii="Lato" w:hAnsi="Lato"/>
                <w:sz w:val="19"/>
              </w:rPr>
              <w:t>City of Kingston</w:t>
            </w:r>
          </w:p>
        </w:tc>
        <w:tc>
          <w:tcPr>
            <w:tcW w:w="1720" w:type="dxa"/>
            <w:shd w:val="clear" w:color="auto" w:fill="auto"/>
            <w:vAlign w:val="bottom"/>
          </w:tcPr>
          <w:p w14:paraId="40DCF088"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77047954" w14:textId="77777777" w:rsidR="00000000" w:rsidRPr="00C34425" w:rsidRDefault="008C498F">
            <w:pPr>
              <w:spacing w:line="0" w:lineRule="atLeast"/>
              <w:ind w:right="164"/>
              <w:jc w:val="right"/>
              <w:rPr>
                <w:rFonts w:ascii="Lato" w:hAnsi="Lato"/>
                <w:sz w:val="19"/>
              </w:rPr>
            </w:pPr>
            <w:r w:rsidRPr="00C34425">
              <w:rPr>
                <w:rFonts w:ascii="Lato" w:hAnsi="Lato"/>
                <w:sz w:val="19"/>
              </w:rPr>
              <w:t>3,069,151</w:t>
            </w:r>
          </w:p>
        </w:tc>
        <w:tc>
          <w:tcPr>
            <w:tcW w:w="1140" w:type="dxa"/>
            <w:shd w:val="clear" w:color="auto" w:fill="auto"/>
            <w:vAlign w:val="bottom"/>
          </w:tcPr>
          <w:p w14:paraId="01AF8940" w14:textId="77777777" w:rsidR="00000000" w:rsidRPr="00C34425" w:rsidRDefault="008C498F">
            <w:pPr>
              <w:spacing w:line="0" w:lineRule="atLeast"/>
              <w:ind w:right="84"/>
              <w:jc w:val="right"/>
              <w:rPr>
                <w:rFonts w:ascii="Lato" w:hAnsi="Lato"/>
                <w:sz w:val="19"/>
              </w:rPr>
            </w:pPr>
            <w:r w:rsidRPr="00C34425">
              <w:rPr>
                <w:rFonts w:ascii="Lato" w:hAnsi="Lato"/>
                <w:sz w:val="19"/>
              </w:rPr>
              <w:t>3,069,151</w:t>
            </w:r>
          </w:p>
        </w:tc>
        <w:tc>
          <w:tcPr>
            <w:tcW w:w="960" w:type="dxa"/>
            <w:shd w:val="clear" w:color="auto" w:fill="auto"/>
            <w:vAlign w:val="bottom"/>
          </w:tcPr>
          <w:p w14:paraId="463107E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0A31B1" w14:textId="77777777" w:rsidR="00000000" w:rsidRPr="00C34425" w:rsidRDefault="008C498F">
            <w:pPr>
              <w:spacing w:line="0" w:lineRule="atLeast"/>
              <w:ind w:right="24"/>
              <w:jc w:val="right"/>
              <w:rPr>
                <w:rFonts w:ascii="Lato" w:hAnsi="Lato"/>
                <w:sz w:val="19"/>
              </w:rPr>
            </w:pPr>
            <w:r w:rsidRPr="00C34425">
              <w:rPr>
                <w:rFonts w:ascii="Lato" w:hAnsi="Lato"/>
                <w:sz w:val="19"/>
              </w:rPr>
              <w:t>343,530</w:t>
            </w:r>
          </w:p>
        </w:tc>
        <w:tc>
          <w:tcPr>
            <w:tcW w:w="1540" w:type="dxa"/>
            <w:shd w:val="clear" w:color="auto" w:fill="auto"/>
            <w:vAlign w:val="bottom"/>
          </w:tcPr>
          <w:p w14:paraId="3C214A4A" w14:textId="77777777" w:rsidR="00000000" w:rsidRPr="00C34425" w:rsidRDefault="008C498F">
            <w:pPr>
              <w:spacing w:line="0" w:lineRule="atLeast"/>
              <w:ind w:right="4"/>
              <w:jc w:val="right"/>
              <w:rPr>
                <w:rFonts w:ascii="Lato" w:hAnsi="Lato"/>
                <w:sz w:val="19"/>
              </w:rPr>
            </w:pPr>
            <w:r w:rsidRPr="00C34425">
              <w:rPr>
                <w:rFonts w:ascii="Lato" w:hAnsi="Lato"/>
                <w:sz w:val="19"/>
              </w:rPr>
              <w:t>3,412,681</w:t>
            </w:r>
          </w:p>
        </w:tc>
      </w:tr>
      <w:tr w:rsidR="00000000" w:rsidRPr="00C34425" w14:paraId="520EB72B" w14:textId="77777777">
        <w:trPr>
          <w:trHeight w:val="252"/>
        </w:trPr>
        <w:tc>
          <w:tcPr>
            <w:tcW w:w="2560" w:type="dxa"/>
            <w:shd w:val="clear" w:color="auto" w:fill="auto"/>
            <w:vAlign w:val="bottom"/>
          </w:tcPr>
          <w:p w14:paraId="7D0F799B" w14:textId="77777777" w:rsidR="00000000" w:rsidRPr="00C34425" w:rsidRDefault="008C498F">
            <w:pPr>
              <w:spacing w:line="0" w:lineRule="atLeast"/>
              <w:ind w:left="40"/>
              <w:rPr>
                <w:rFonts w:ascii="Lato" w:hAnsi="Lato"/>
                <w:sz w:val="19"/>
              </w:rPr>
            </w:pPr>
            <w:r w:rsidRPr="00C34425">
              <w:rPr>
                <w:rFonts w:ascii="Lato" w:hAnsi="Lato"/>
                <w:sz w:val="19"/>
              </w:rPr>
              <w:t>Town of Denning</w:t>
            </w:r>
          </w:p>
        </w:tc>
        <w:tc>
          <w:tcPr>
            <w:tcW w:w="1720" w:type="dxa"/>
            <w:shd w:val="clear" w:color="auto" w:fill="auto"/>
            <w:vAlign w:val="bottom"/>
          </w:tcPr>
          <w:p w14:paraId="55B91C2E"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397AE7B4" w14:textId="77777777" w:rsidR="00000000" w:rsidRPr="00C34425" w:rsidRDefault="008C498F">
            <w:pPr>
              <w:spacing w:line="0" w:lineRule="atLeast"/>
              <w:ind w:right="164"/>
              <w:jc w:val="right"/>
              <w:rPr>
                <w:rFonts w:ascii="Lato" w:hAnsi="Lato"/>
                <w:sz w:val="19"/>
              </w:rPr>
            </w:pPr>
            <w:r w:rsidRPr="00C34425">
              <w:rPr>
                <w:rFonts w:ascii="Lato" w:hAnsi="Lato"/>
                <w:sz w:val="19"/>
              </w:rPr>
              <w:t>91,858</w:t>
            </w:r>
          </w:p>
        </w:tc>
        <w:tc>
          <w:tcPr>
            <w:tcW w:w="1140" w:type="dxa"/>
            <w:shd w:val="clear" w:color="auto" w:fill="auto"/>
            <w:vAlign w:val="bottom"/>
          </w:tcPr>
          <w:p w14:paraId="3B17B9CF" w14:textId="77777777" w:rsidR="00000000" w:rsidRPr="00C34425" w:rsidRDefault="008C498F">
            <w:pPr>
              <w:spacing w:line="0" w:lineRule="atLeast"/>
              <w:ind w:right="84"/>
              <w:jc w:val="right"/>
              <w:rPr>
                <w:rFonts w:ascii="Lato" w:hAnsi="Lato"/>
                <w:sz w:val="19"/>
              </w:rPr>
            </w:pPr>
            <w:r w:rsidRPr="00C34425">
              <w:rPr>
                <w:rFonts w:ascii="Lato" w:hAnsi="Lato"/>
                <w:sz w:val="19"/>
              </w:rPr>
              <w:t>91,858</w:t>
            </w:r>
          </w:p>
        </w:tc>
        <w:tc>
          <w:tcPr>
            <w:tcW w:w="960" w:type="dxa"/>
            <w:shd w:val="clear" w:color="auto" w:fill="auto"/>
            <w:vAlign w:val="bottom"/>
          </w:tcPr>
          <w:p w14:paraId="184016B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B510A5" w14:textId="77777777" w:rsidR="00000000" w:rsidRPr="00C34425" w:rsidRDefault="008C498F">
            <w:pPr>
              <w:spacing w:line="0" w:lineRule="atLeast"/>
              <w:ind w:right="24"/>
              <w:jc w:val="right"/>
              <w:rPr>
                <w:rFonts w:ascii="Lato" w:hAnsi="Lato"/>
                <w:sz w:val="19"/>
              </w:rPr>
            </w:pPr>
            <w:r w:rsidRPr="00C34425">
              <w:rPr>
                <w:rFonts w:ascii="Lato" w:hAnsi="Lato"/>
                <w:sz w:val="19"/>
              </w:rPr>
              <w:t>10,282</w:t>
            </w:r>
          </w:p>
        </w:tc>
        <w:tc>
          <w:tcPr>
            <w:tcW w:w="1540" w:type="dxa"/>
            <w:shd w:val="clear" w:color="auto" w:fill="auto"/>
            <w:vAlign w:val="bottom"/>
          </w:tcPr>
          <w:p w14:paraId="564C8ECA" w14:textId="77777777" w:rsidR="00000000" w:rsidRPr="00C34425" w:rsidRDefault="008C498F">
            <w:pPr>
              <w:spacing w:line="0" w:lineRule="atLeast"/>
              <w:ind w:right="4"/>
              <w:jc w:val="right"/>
              <w:rPr>
                <w:rFonts w:ascii="Lato" w:hAnsi="Lato"/>
                <w:sz w:val="19"/>
              </w:rPr>
            </w:pPr>
            <w:r w:rsidRPr="00C34425">
              <w:rPr>
                <w:rFonts w:ascii="Lato" w:hAnsi="Lato"/>
                <w:sz w:val="19"/>
              </w:rPr>
              <w:t>102,140</w:t>
            </w:r>
          </w:p>
        </w:tc>
      </w:tr>
      <w:tr w:rsidR="00000000" w:rsidRPr="00C34425" w14:paraId="53732C04" w14:textId="77777777">
        <w:trPr>
          <w:trHeight w:val="252"/>
        </w:trPr>
        <w:tc>
          <w:tcPr>
            <w:tcW w:w="2560" w:type="dxa"/>
            <w:shd w:val="clear" w:color="auto" w:fill="auto"/>
            <w:vAlign w:val="bottom"/>
          </w:tcPr>
          <w:p w14:paraId="1995DA05" w14:textId="77777777" w:rsidR="00000000" w:rsidRPr="00C34425" w:rsidRDefault="008C498F">
            <w:pPr>
              <w:spacing w:line="0" w:lineRule="atLeast"/>
              <w:ind w:left="40"/>
              <w:rPr>
                <w:rFonts w:ascii="Lato" w:hAnsi="Lato"/>
                <w:sz w:val="19"/>
              </w:rPr>
            </w:pPr>
            <w:r w:rsidRPr="00C34425">
              <w:rPr>
                <w:rFonts w:ascii="Lato" w:hAnsi="Lato"/>
                <w:sz w:val="19"/>
              </w:rPr>
              <w:t>Town of Esopus</w:t>
            </w:r>
          </w:p>
        </w:tc>
        <w:tc>
          <w:tcPr>
            <w:tcW w:w="1720" w:type="dxa"/>
            <w:shd w:val="clear" w:color="auto" w:fill="auto"/>
            <w:vAlign w:val="bottom"/>
          </w:tcPr>
          <w:p w14:paraId="24D9ACC9"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4DC672FC" w14:textId="77777777" w:rsidR="00000000" w:rsidRPr="00C34425" w:rsidRDefault="008C498F">
            <w:pPr>
              <w:spacing w:line="0" w:lineRule="atLeast"/>
              <w:ind w:right="164"/>
              <w:jc w:val="right"/>
              <w:rPr>
                <w:rFonts w:ascii="Lato" w:hAnsi="Lato"/>
                <w:sz w:val="19"/>
              </w:rPr>
            </w:pPr>
            <w:r w:rsidRPr="00C34425">
              <w:rPr>
                <w:rFonts w:ascii="Lato" w:hAnsi="Lato"/>
                <w:sz w:val="19"/>
              </w:rPr>
              <w:t>41,457</w:t>
            </w:r>
          </w:p>
        </w:tc>
        <w:tc>
          <w:tcPr>
            <w:tcW w:w="1140" w:type="dxa"/>
            <w:shd w:val="clear" w:color="auto" w:fill="auto"/>
            <w:vAlign w:val="bottom"/>
          </w:tcPr>
          <w:p w14:paraId="513610D3" w14:textId="77777777" w:rsidR="00000000" w:rsidRPr="00C34425" w:rsidRDefault="008C498F">
            <w:pPr>
              <w:spacing w:line="0" w:lineRule="atLeast"/>
              <w:ind w:right="84"/>
              <w:jc w:val="right"/>
              <w:rPr>
                <w:rFonts w:ascii="Lato" w:hAnsi="Lato"/>
                <w:sz w:val="19"/>
              </w:rPr>
            </w:pPr>
            <w:r w:rsidRPr="00C34425">
              <w:rPr>
                <w:rFonts w:ascii="Lato" w:hAnsi="Lato"/>
                <w:sz w:val="19"/>
              </w:rPr>
              <w:t>41,457</w:t>
            </w:r>
          </w:p>
        </w:tc>
        <w:tc>
          <w:tcPr>
            <w:tcW w:w="960" w:type="dxa"/>
            <w:shd w:val="clear" w:color="auto" w:fill="auto"/>
            <w:vAlign w:val="bottom"/>
          </w:tcPr>
          <w:p w14:paraId="2230625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398ED4" w14:textId="77777777" w:rsidR="00000000" w:rsidRPr="00C34425" w:rsidRDefault="008C498F">
            <w:pPr>
              <w:spacing w:line="0" w:lineRule="atLeast"/>
              <w:ind w:right="24"/>
              <w:jc w:val="right"/>
              <w:rPr>
                <w:rFonts w:ascii="Lato" w:hAnsi="Lato"/>
                <w:sz w:val="19"/>
              </w:rPr>
            </w:pPr>
            <w:r w:rsidRPr="00C34425">
              <w:rPr>
                <w:rFonts w:ascii="Lato" w:hAnsi="Lato"/>
                <w:sz w:val="19"/>
              </w:rPr>
              <w:t>4,640</w:t>
            </w:r>
          </w:p>
        </w:tc>
        <w:tc>
          <w:tcPr>
            <w:tcW w:w="1540" w:type="dxa"/>
            <w:shd w:val="clear" w:color="auto" w:fill="auto"/>
            <w:vAlign w:val="bottom"/>
          </w:tcPr>
          <w:p w14:paraId="7C293214" w14:textId="77777777" w:rsidR="00000000" w:rsidRPr="00C34425" w:rsidRDefault="008C498F">
            <w:pPr>
              <w:spacing w:line="0" w:lineRule="atLeast"/>
              <w:ind w:right="4"/>
              <w:jc w:val="right"/>
              <w:rPr>
                <w:rFonts w:ascii="Lato" w:hAnsi="Lato"/>
                <w:sz w:val="19"/>
              </w:rPr>
            </w:pPr>
            <w:r w:rsidRPr="00C34425">
              <w:rPr>
                <w:rFonts w:ascii="Lato" w:hAnsi="Lato"/>
                <w:sz w:val="19"/>
              </w:rPr>
              <w:t>46,097</w:t>
            </w:r>
          </w:p>
        </w:tc>
      </w:tr>
      <w:tr w:rsidR="00000000" w:rsidRPr="00C34425" w14:paraId="0E934AF2" w14:textId="77777777">
        <w:trPr>
          <w:trHeight w:val="252"/>
        </w:trPr>
        <w:tc>
          <w:tcPr>
            <w:tcW w:w="2560" w:type="dxa"/>
            <w:shd w:val="clear" w:color="auto" w:fill="auto"/>
            <w:vAlign w:val="bottom"/>
          </w:tcPr>
          <w:p w14:paraId="046C6DF3" w14:textId="77777777" w:rsidR="00000000" w:rsidRPr="00C34425" w:rsidRDefault="008C498F">
            <w:pPr>
              <w:spacing w:line="0" w:lineRule="atLeast"/>
              <w:ind w:left="40"/>
              <w:rPr>
                <w:rFonts w:ascii="Lato" w:hAnsi="Lato"/>
                <w:sz w:val="19"/>
              </w:rPr>
            </w:pPr>
            <w:r w:rsidRPr="00C34425">
              <w:rPr>
                <w:rFonts w:ascii="Lato" w:hAnsi="Lato"/>
                <w:sz w:val="19"/>
              </w:rPr>
              <w:t>Town of Gardiner</w:t>
            </w:r>
          </w:p>
        </w:tc>
        <w:tc>
          <w:tcPr>
            <w:tcW w:w="1720" w:type="dxa"/>
            <w:shd w:val="clear" w:color="auto" w:fill="auto"/>
            <w:vAlign w:val="bottom"/>
          </w:tcPr>
          <w:p w14:paraId="4EC2A43F"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1C23DBBB" w14:textId="77777777" w:rsidR="00000000" w:rsidRPr="00C34425" w:rsidRDefault="008C498F">
            <w:pPr>
              <w:spacing w:line="0" w:lineRule="atLeast"/>
              <w:ind w:right="164"/>
              <w:jc w:val="right"/>
              <w:rPr>
                <w:rFonts w:ascii="Lato" w:hAnsi="Lato"/>
                <w:sz w:val="19"/>
              </w:rPr>
            </w:pPr>
            <w:r w:rsidRPr="00C34425">
              <w:rPr>
                <w:rFonts w:ascii="Lato" w:hAnsi="Lato"/>
                <w:sz w:val="19"/>
              </w:rPr>
              <w:t>16,097</w:t>
            </w:r>
          </w:p>
        </w:tc>
        <w:tc>
          <w:tcPr>
            <w:tcW w:w="1140" w:type="dxa"/>
            <w:shd w:val="clear" w:color="auto" w:fill="auto"/>
            <w:vAlign w:val="bottom"/>
          </w:tcPr>
          <w:p w14:paraId="26B15C6B" w14:textId="77777777" w:rsidR="00000000" w:rsidRPr="00C34425" w:rsidRDefault="008C498F">
            <w:pPr>
              <w:spacing w:line="0" w:lineRule="atLeast"/>
              <w:ind w:right="84"/>
              <w:jc w:val="right"/>
              <w:rPr>
                <w:rFonts w:ascii="Lato" w:hAnsi="Lato"/>
                <w:sz w:val="19"/>
              </w:rPr>
            </w:pPr>
            <w:r w:rsidRPr="00C34425">
              <w:rPr>
                <w:rFonts w:ascii="Lato" w:hAnsi="Lato"/>
                <w:sz w:val="19"/>
              </w:rPr>
              <w:t>16,097</w:t>
            </w:r>
          </w:p>
        </w:tc>
        <w:tc>
          <w:tcPr>
            <w:tcW w:w="960" w:type="dxa"/>
            <w:shd w:val="clear" w:color="auto" w:fill="auto"/>
            <w:vAlign w:val="bottom"/>
          </w:tcPr>
          <w:p w14:paraId="7D33334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435D20" w14:textId="77777777" w:rsidR="00000000" w:rsidRPr="00C34425" w:rsidRDefault="008C498F">
            <w:pPr>
              <w:spacing w:line="0" w:lineRule="atLeast"/>
              <w:ind w:right="24"/>
              <w:jc w:val="right"/>
              <w:rPr>
                <w:rFonts w:ascii="Lato" w:hAnsi="Lato"/>
                <w:sz w:val="19"/>
              </w:rPr>
            </w:pPr>
            <w:r w:rsidRPr="00C34425">
              <w:rPr>
                <w:rFonts w:ascii="Lato" w:hAnsi="Lato"/>
                <w:sz w:val="19"/>
              </w:rPr>
              <w:t>1,802</w:t>
            </w:r>
          </w:p>
        </w:tc>
        <w:tc>
          <w:tcPr>
            <w:tcW w:w="1540" w:type="dxa"/>
            <w:shd w:val="clear" w:color="auto" w:fill="auto"/>
            <w:vAlign w:val="bottom"/>
          </w:tcPr>
          <w:p w14:paraId="235853CB" w14:textId="77777777" w:rsidR="00000000" w:rsidRPr="00C34425" w:rsidRDefault="008C498F">
            <w:pPr>
              <w:spacing w:line="0" w:lineRule="atLeast"/>
              <w:ind w:right="4"/>
              <w:jc w:val="right"/>
              <w:rPr>
                <w:rFonts w:ascii="Lato" w:hAnsi="Lato"/>
                <w:sz w:val="19"/>
              </w:rPr>
            </w:pPr>
            <w:r w:rsidRPr="00C34425">
              <w:rPr>
                <w:rFonts w:ascii="Lato" w:hAnsi="Lato"/>
                <w:sz w:val="19"/>
              </w:rPr>
              <w:t>17,899</w:t>
            </w:r>
          </w:p>
        </w:tc>
      </w:tr>
      <w:tr w:rsidR="00000000" w:rsidRPr="00C34425" w14:paraId="2B97939D" w14:textId="77777777">
        <w:trPr>
          <w:trHeight w:val="252"/>
        </w:trPr>
        <w:tc>
          <w:tcPr>
            <w:tcW w:w="2560" w:type="dxa"/>
            <w:shd w:val="clear" w:color="auto" w:fill="auto"/>
            <w:vAlign w:val="bottom"/>
          </w:tcPr>
          <w:p w14:paraId="43AEE23B" w14:textId="77777777" w:rsidR="00000000" w:rsidRPr="00C34425" w:rsidRDefault="008C498F">
            <w:pPr>
              <w:spacing w:line="0" w:lineRule="atLeast"/>
              <w:ind w:left="40"/>
              <w:rPr>
                <w:rFonts w:ascii="Lato" w:hAnsi="Lato"/>
                <w:sz w:val="19"/>
              </w:rPr>
            </w:pPr>
            <w:r w:rsidRPr="00C34425">
              <w:rPr>
                <w:rFonts w:ascii="Lato" w:hAnsi="Lato"/>
                <w:sz w:val="19"/>
              </w:rPr>
              <w:t>Town of Hardenburgh</w:t>
            </w:r>
          </w:p>
        </w:tc>
        <w:tc>
          <w:tcPr>
            <w:tcW w:w="1720" w:type="dxa"/>
            <w:shd w:val="clear" w:color="auto" w:fill="auto"/>
            <w:vAlign w:val="bottom"/>
          </w:tcPr>
          <w:p w14:paraId="2729D3BE"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0AACDF7E" w14:textId="77777777" w:rsidR="00000000" w:rsidRPr="00C34425" w:rsidRDefault="008C498F">
            <w:pPr>
              <w:spacing w:line="0" w:lineRule="atLeast"/>
              <w:ind w:right="164"/>
              <w:jc w:val="right"/>
              <w:rPr>
                <w:rFonts w:ascii="Lato" w:hAnsi="Lato"/>
                <w:sz w:val="19"/>
              </w:rPr>
            </w:pPr>
            <w:r w:rsidRPr="00C34425">
              <w:rPr>
                <w:rFonts w:ascii="Lato" w:hAnsi="Lato"/>
                <w:sz w:val="19"/>
              </w:rPr>
              <w:t>6,127</w:t>
            </w:r>
          </w:p>
        </w:tc>
        <w:tc>
          <w:tcPr>
            <w:tcW w:w="1140" w:type="dxa"/>
            <w:shd w:val="clear" w:color="auto" w:fill="auto"/>
            <w:vAlign w:val="bottom"/>
          </w:tcPr>
          <w:p w14:paraId="2506927B" w14:textId="77777777" w:rsidR="00000000" w:rsidRPr="00C34425" w:rsidRDefault="008C498F">
            <w:pPr>
              <w:spacing w:line="0" w:lineRule="atLeast"/>
              <w:ind w:right="84"/>
              <w:jc w:val="right"/>
              <w:rPr>
                <w:rFonts w:ascii="Lato" w:hAnsi="Lato"/>
                <w:sz w:val="19"/>
              </w:rPr>
            </w:pPr>
            <w:r w:rsidRPr="00C34425">
              <w:rPr>
                <w:rFonts w:ascii="Lato" w:hAnsi="Lato"/>
                <w:sz w:val="19"/>
              </w:rPr>
              <w:t>6,127</w:t>
            </w:r>
          </w:p>
        </w:tc>
        <w:tc>
          <w:tcPr>
            <w:tcW w:w="960" w:type="dxa"/>
            <w:shd w:val="clear" w:color="auto" w:fill="auto"/>
            <w:vAlign w:val="bottom"/>
          </w:tcPr>
          <w:p w14:paraId="082E4AE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FB7D8A" w14:textId="77777777" w:rsidR="00000000" w:rsidRPr="00C34425" w:rsidRDefault="008C498F">
            <w:pPr>
              <w:spacing w:line="0" w:lineRule="atLeast"/>
              <w:ind w:right="24"/>
              <w:jc w:val="right"/>
              <w:rPr>
                <w:rFonts w:ascii="Lato" w:hAnsi="Lato"/>
                <w:sz w:val="19"/>
              </w:rPr>
            </w:pPr>
            <w:r w:rsidRPr="00C34425">
              <w:rPr>
                <w:rFonts w:ascii="Lato" w:hAnsi="Lato"/>
                <w:sz w:val="19"/>
              </w:rPr>
              <w:t>686</w:t>
            </w:r>
          </w:p>
        </w:tc>
        <w:tc>
          <w:tcPr>
            <w:tcW w:w="1540" w:type="dxa"/>
            <w:shd w:val="clear" w:color="auto" w:fill="auto"/>
            <w:vAlign w:val="bottom"/>
          </w:tcPr>
          <w:p w14:paraId="350C153D" w14:textId="77777777" w:rsidR="00000000" w:rsidRPr="00C34425" w:rsidRDefault="008C498F">
            <w:pPr>
              <w:spacing w:line="0" w:lineRule="atLeast"/>
              <w:ind w:right="4"/>
              <w:jc w:val="right"/>
              <w:rPr>
                <w:rFonts w:ascii="Lato" w:hAnsi="Lato"/>
                <w:sz w:val="19"/>
              </w:rPr>
            </w:pPr>
            <w:r w:rsidRPr="00C34425">
              <w:rPr>
                <w:rFonts w:ascii="Lato" w:hAnsi="Lato"/>
                <w:sz w:val="19"/>
              </w:rPr>
              <w:t>6,813</w:t>
            </w:r>
          </w:p>
        </w:tc>
      </w:tr>
      <w:tr w:rsidR="00000000" w:rsidRPr="00C34425" w14:paraId="5ECB950F" w14:textId="77777777">
        <w:trPr>
          <w:trHeight w:val="252"/>
        </w:trPr>
        <w:tc>
          <w:tcPr>
            <w:tcW w:w="2560" w:type="dxa"/>
            <w:shd w:val="clear" w:color="auto" w:fill="auto"/>
            <w:vAlign w:val="bottom"/>
          </w:tcPr>
          <w:p w14:paraId="7106A854" w14:textId="77777777" w:rsidR="00000000" w:rsidRPr="00C34425" w:rsidRDefault="008C498F">
            <w:pPr>
              <w:spacing w:line="0" w:lineRule="atLeast"/>
              <w:ind w:left="40"/>
              <w:rPr>
                <w:rFonts w:ascii="Lato" w:hAnsi="Lato"/>
                <w:sz w:val="19"/>
              </w:rPr>
            </w:pPr>
            <w:r w:rsidRPr="00C34425">
              <w:rPr>
                <w:rFonts w:ascii="Lato" w:hAnsi="Lato"/>
                <w:sz w:val="19"/>
              </w:rPr>
              <w:t>Town of Hurley</w:t>
            </w:r>
          </w:p>
        </w:tc>
        <w:tc>
          <w:tcPr>
            <w:tcW w:w="1720" w:type="dxa"/>
            <w:shd w:val="clear" w:color="auto" w:fill="auto"/>
            <w:vAlign w:val="bottom"/>
          </w:tcPr>
          <w:p w14:paraId="2774847F"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3C0BB7DB" w14:textId="77777777" w:rsidR="00000000" w:rsidRPr="00C34425" w:rsidRDefault="008C498F">
            <w:pPr>
              <w:spacing w:line="0" w:lineRule="atLeast"/>
              <w:ind w:right="164"/>
              <w:jc w:val="right"/>
              <w:rPr>
                <w:rFonts w:ascii="Lato" w:hAnsi="Lato"/>
                <w:sz w:val="19"/>
              </w:rPr>
            </w:pPr>
            <w:r w:rsidRPr="00C34425">
              <w:rPr>
                <w:rFonts w:ascii="Lato" w:hAnsi="Lato"/>
                <w:sz w:val="19"/>
              </w:rPr>
              <w:t>47,171</w:t>
            </w:r>
          </w:p>
        </w:tc>
        <w:tc>
          <w:tcPr>
            <w:tcW w:w="1140" w:type="dxa"/>
            <w:shd w:val="clear" w:color="auto" w:fill="auto"/>
            <w:vAlign w:val="bottom"/>
          </w:tcPr>
          <w:p w14:paraId="28991D7C" w14:textId="77777777" w:rsidR="00000000" w:rsidRPr="00C34425" w:rsidRDefault="008C498F">
            <w:pPr>
              <w:spacing w:line="0" w:lineRule="atLeast"/>
              <w:ind w:right="84"/>
              <w:jc w:val="right"/>
              <w:rPr>
                <w:rFonts w:ascii="Lato" w:hAnsi="Lato"/>
                <w:sz w:val="19"/>
              </w:rPr>
            </w:pPr>
            <w:r w:rsidRPr="00C34425">
              <w:rPr>
                <w:rFonts w:ascii="Lato" w:hAnsi="Lato"/>
                <w:sz w:val="19"/>
              </w:rPr>
              <w:t>47,171</w:t>
            </w:r>
          </w:p>
        </w:tc>
        <w:tc>
          <w:tcPr>
            <w:tcW w:w="960" w:type="dxa"/>
            <w:shd w:val="clear" w:color="auto" w:fill="auto"/>
            <w:vAlign w:val="bottom"/>
          </w:tcPr>
          <w:p w14:paraId="150CD81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CBC7F9" w14:textId="77777777" w:rsidR="00000000" w:rsidRPr="00C34425" w:rsidRDefault="008C498F">
            <w:pPr>
              <w:spacing w:line="0" w:lineRule="atLeast"/>
              <w:ind w:right="24"/>
              <w:jc w:val="right"/>
              <w:rPr>
                <w:rFonts w:ascii="Lato" w:hAnsi="Lato"/>
                <w:sz w:val="19"/>
              </w:rPr>
            </w:pPr>
            <w:r w:rsidRPr="00C34425">
              <w:rPr>
                <w:rFonts w:ascii="Lato" w:hAnsi="Lato"/>
                <w:sz w:val="19"/>
              </w:rPr>
              <w:t>5,280</w:t>
            </w:r>
          </w:p>
        </w:tc>
        <w:tc>
          <w:tcPr>
            <w:tcW w:w="1540" w:type="dxa"/>
            <w:shd w:val="clear" w:color="auto" w:fill="auto"/>
            <w:vAlign w:val="bottom"/>
          </w:tcPr>
          <w:p w14:paraId="2CC36377" w14:textId="77777777" w:rsidR="00000000" w:rsidRPr="00C34425" w:rsidRDefault="008C498F">
            <w:pPr>
              <w:spacing w:line="0" w:lineRule="atLeast"/>
              <w:ind w:right="4"/>
              <w:jc w:val="right"/>
              <w:rPr>
                <w:rFonts w:ascii="Lato" w:hAnsi="Lato"/>
                <w:sz w:val="19"/>
              </w:rPr>
            </w:pPr>
            <w:r w:rsidRPr="00C34425">
              <w:rPr>
                <w:rFonts w:ascii="Lato" w:hAnsi="Lato"/>
                <w:sz w:val="19"/>
              </w:rPr>
              <w:t>52,451</w:t>
            </w:r>
          </w:p>
        </w:tc>
      </w:tr>
      <w:tr w:rsidR="00000000" w:rsidRPr="00C34425" w14:paraId="30256161" w14:textId="77777777">
        <w:trPr>
          <w:trHeight w:val="252"/>
        </w:trPr>
        <w:tc>
          <w:tcPr>
            <w:tcW w:w="2560" w:type="dxa"/>
            <w:shd w:val="clear" w:color="auto" w:fill="auto"/>
            <w:vAlign w:val="bottom"/>
          </w:tcPr>
          <w:p w14:paraId="43224F91" w14:textId="77777777" w:rsidR="00000000" w:rsidRPr="00C34425" w:rsidRDefault="008C498F">
            <w:pPr>
              <w:spacing w:line="0" w:lineRule="atLeast"/>
              <w:ind w:left="40"/>
              <w:rPr>
                <w:rFonts w:ascii="Lato" w:hAnsi="Lato"/>
                <w:sz w:val="19"/>
              </w:rPr>
            </w:pPr>
            <w:r w:rsidRPr="00C34425">
              <w:rPr>
                <w:rFonts w:ascii="Lato" w:hAnsi="Lato"/>
                <w:sz w:val="19"/>
              </w:rPr>
              <w:t>Town of Kingston</w:t>
            </w:r>
          </w:p>
        </w:tc>
        <w:tc>
          <w:tcPr>
            <w:tcW w:w="1720" w:type="dxa"/>
            <w:shd w:val="clear" w:color="auto" w:fill="auto"/>
            <w:vAlign w:val="bottom"/>
          </w:tcPr>
          <w:p w14:paraId="165355D4"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16106BED" w14:textId="77777777" w:rsidR="00000000" w:rsidRPr="00C34425" w:rsidRDefault="008C498F">
            <w:pPr>
              <w:spacing w:line="0" w:lineRule="atLeast"/>
              <w:ind w:right="164"/>
              <w:jc w:val="right"/>
              <w:rPr>
                <w:rFonts w:ascii="Lato" w:hAnsi="Lato"/>
                <w:sz w:val="19"/>
              </w:rPr>
            </w:pPr>
            <w:r w:rsidRPr="00C34425">
              <w:rPr>
                <w:rFonts w:ascii="Lato" w:hAnsi="Lato"/>
                <w:sz w:val="19"/>
              </w:rPr>
              <w:t>4,297</w:t>
            </w:r>
          </w:p>
        </w:tc>
        <w:tc>
          <w:tcPr>
            <w:tcW w:w="1140" w:type="dxa"/>
            <w:shd w:val="clear" w:color="auto" w:fill="auto"/>
            <w:vAlign w:val="bottom"/>
          </w:tcPr>
          <w:p w14:paraId="0F0928A2" w14:textId="77777777" w:rsidR="00000000" w:rsidRPr="00C34425" w:rsidRDefault="008C498F">
            <w:pPr>
              <w:spacing w:line="0" w:lineRule="atLeast"/>
              <w:ind w:right="84"/>
              <w:jc w:val="right"/>
              <w:rPr>
                <w:rFonts w:ascii="Lato" w:hAnsi="Lato"/>
                <w:sz w:val="19"/>
              </w:rPr>
            </w:pPr>
            <w:r w:rsidRPr="00C34425">
              <w:rPr>
                <w:rFonts w:ascii="Lato" w:hAnsi="Lato"/>
                <w:sz w:val="19"/>
              </w:rPr>
              <w:t>4,297</w:t>
            </w:r>
          </w:p>
        </w:tc>
        <w:tc>
          <w:tcPr>
            <w:tcW w:w="960" w:type="dxa"/>
            <w:shd w:val="clear" w:color="auto" w:fill="auto"/>
            <w:vAlign w:val="bottom"/>
          </w:tcPr>
          <w:p w14:paraId="6D6897E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987CF1" w14:textId="77777777" w:rsidR="00000000" w:rsidRPr="00C34425" w:rsidRDefault="008C498F">
            <w:pPr>
              <w:spacing w:line="0" w:lineRule="atLeast"/>
              <w:ind w:right="24"/>
              <w:jc w:val="right"/>
              <w:rPr>
                <w:rFonts w:ascii="Lato" w:hAnsi="Lato"/>
                <w:sz w:val="19"/>
              </w:rPr>
            </w:pPr>
            <w:r w:rsidRPr="00C34425">
              <w:rPr>
                <w:rFonts w:ascii="Lato" w:hAnsi="Lato"/>
                <w:sz w:val="19"/>
              </w:rPr>
              <w:t>481</w:t>
            </w:r>
          </w:p>
        </w:tc>
        <w:tc>
          <w:tcPr>
            <w:tcW w:w="1540" w:type="dxa"/>
            <w:shd w:val="clear" w:color="auto" w:fill="auto"/>
            <w:vAlign w:val="bottom"/>
          </w:tcPr>
          <w:p w14:paraId="54FE057D" w14:textId="77777777" w:rsidR="00000000" w:rsidRPr="00C34425" w:rsidRDefault="008C498F">
            <w:pPr>
              <w:spacing w:line="0" w:lineRule="atLeast"/>
              <w:ind w:right="4"/>
              <w:jc w:val="right"/>
              <w:rPr>
                <w:rFonts w:ascii="Lato" w:hAnsi="Lato"/>
                <w:sz w:val="19"/>
              </w:rPr>
            </w:pPr>
            <w:r w:rsidRPr="00C34425">
              <w:rPr>
                <w:rFonts w:ascii="Lato" w:hAnsi="Lato"/>
                <w:sz w:val="19"/>
              </w:rPr>
              <w:t>4,778</w:t>
            </w:r>
          </w:p>
        </w:tc>
      </w:tr>
      <w:tr w:rsidR="00000000" w:rsidRPr="00C34425" w14:paraId="67185A38" w14:textId="77777777">
        <w:trPr>
          <w:trHeight w:val="252"/>
        </w:trPr>
        <w:tc>
          <w:tcPr>
            <w:tcW w:w="2560" w:type="dxa"/>
            <w:shd w:val="clear" w:color="auto" w:fill="auto"/>
            <w:vAlign w:val="bottom"/>
          </w:tcPr>
          <w:p w14:paraId="25159F54" w14:textId="77777777" w:rsidR="00000000" w:rsidRPr="00C34425" w:rsidRDefault="008C498F">
            <w:pPr>
              <w:spacing w:line="0" w:lineRule="atLeast"/>
              <w:ind w:left="40"/>
              <w:rPr>
                <w:rFonts w:ascii="Lato" w:hAnsi="Lato"/>
                <w:sz w:val="19"/>
              </w:rPr>
            </w:pPr>
            <w:r w:rsidRPr="00C34425">
              <w:rPr>
                <w:rFonts w:ascii="Lato" w:hAnsi="Lato"/>
                <w:sz w:val="19"/>
              </w:rPr>
              <w:t>Town of Lloyd</w:t>
            </w:r>
          </w:p>
        </w:tc>
        <w:tc>
          <w:tcPr>
            <w:tcW w:w="1720" w:type="dxa"/>
            <w:shd w:val="clear" w:color="auto" w:fill="auto"/>
            <w:vAlign w:val="bottom"/>
          </w:tcPr>
          <w:p w14:paraId="498E323B"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6F29DDAB" w14:textId="77777777" w:rsidR="00000000" w:rsidRPr="00C34425" w:rsidRDefault="008C498F">
            <w:pPr>
              <w:spacing w:line="0" w:lineRule="atLeast"/>
              <w:ind w:right="164"/>
              <w:jc w:val="right"/>
              <w:rPr>
                <w:rFonts w:ascii="Lato" w:hAnsi="Lato"/>
                <w:sz w:val="19"/>
              </w:rPr>
            </w:pPr>
            <w:r w:rsidRPr="00C34425">
              <w:rPr>
                <w:rFonts w:ascii="Lato" w:hAnsi="Lato"/>
                <w:sz w:val="19"/>
              </w:rPr>
              <w:t>39,976</w:t>
            </w:r>
          </w:p>
        </w:tc>
        <w:tc>
          <w:tcPr>
            <w:tcW w:w="1140" w:type="dxa"/>
            <w:shd w:val="clear" w:color="auto" w:fill="auto"/>
            <w:vAlign w:val="bottom"/>
          </w:tcPr>
          <w:p w14:paraId="3429D9F7" w14:textId="77777777" w:rsidR="00000000" w:rsidRPr="00C34425" w:rsidRDefault="008C498F">
            <w:pPr>
              <w:spacing w:line="0" w:lineRule="atLeast"/>
              <w:ind w:right="84"/>
              <w:jc w:val="right"/>
              <w:rPr>
                <w:rFonts w:ascii="Lato" w:hAnsi="Lato"/>
                <w:sz w:val="19"/>
              </w:rPr>
            </w:pPr>
            <w:r w:rsidRPr="00C34425">
              <w:rPr>
                <w:rFonts w:ascii="Lato" w:hAnsi="Lato"/>
                <w:sz w:val="19"/>
              </w:rPr>
              <w:t>39,976</w:t>
            </w:r>
          </w:p>
        </w:tc>
        <w:tc>
          <w:tcPr>
            <w:tcW w:w="960" w:type="dxa"/>
            <w:shd w:val="clear" w:color="auto" w:fill="auto"/>
            <w:vAlign w:val="bottom"/>
          </w:tcPr>
          <w:p w14:paraId="449BA17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8EFA33" w14:textId="77777777" w:rsidR="00000000" w:rsidRPr="00C34425" w:rsidRDefault="008C498F">
            <w:pPr>
              <w:spacing w:line="0" w:lineRule="atLeast"/>
              <w:ind w:right="24"/>
              <w:jc w:val="right"/>
              <w:rPr>
                <w:rFonts w:ascii="Lato" w:hAnsi="Lato"/>
                <w:sz w:val="19"/>
              </w:rPr>
            </w:pPr>
            <w:r w:rsidRPr="00C34425">
              <w:rPr>
                <w:rFonts w:ascii="Lato" w:hAnsi="Lato"/>
                <w:sz w:val="19"/>
              </w:rPr>
              <w:t>4,475</w:t>
            </w:r>
          </w:p>
        </w:tc>
        <w:tc>
          <w:tcPr>
            <w:tcW w:w="1540" w:type="dxa"/>
            <w:shd w:val="clear" w:color="auto" w:fill="auto"/>
            <w:vAlign w:val="bottom"/>
          </w:tcPr>
          <w:p w14:paraId="05213C70" w14:textId="77777777" w:rsidR="00000000" w:rsidRPr="00C34425" w:rsidRDefault="008C498F">
            <w:pPr>
              <w:spacing w:line="0" w:lineRule="atLeast"/>
              <w:ind w:right="4"/>
              <w:jc w:val="right"/>
              <w:rPr>
                <w:rFonts w:ascii="Lato" w:hAnsi="Lato"/>
                <w:sz w:val="19"/>
              </w:rPr>
            </w:pPr>
            <w:r w:rsidRPr="00C34425">
              <w:rPr>
                <w:rFonts w:ascii="Lato" w:hAnsi="Lato"/>
                <w:sz w:val="19"/>
              </w:rPr>
              <w:t>44,451</w:t>
            </w:r>
          </w:p>
        </w:tc>
      </w:tr>
      <w:tr w:rsidR="00000000" w:rsidRPr="00C34425" w14:paraId="5D42031E" w14:textId="77777777">
        <w:trPr>
          <w:trHeight w:val="252"/>
        </w:trPr>
        <w:tc>
          <w:tcPr>
            <w:tcW w:w="2560" w:type="dxa"/>
            <w:shd w:val="clear" w:color="auto" w:fill="auto"/>
            <w:vAlign w:val="bottom"/>
          </w:tcPr>
          <w:p w14:paraId="2C4A05C3" w14:textId="77777777" w:rsidR="00000000" w:rsidRPr="00C34425" w:rsidRDefault="008C498F">
            <w:pPr>
              <w:spacing w:line="0" w:lineRule="atLeast"/>
              <w:ind w:left="40"/>
              <w:rPr>
                <w:rFonts w:ascii="Lato" w:hAnsi="Lato"/>
                <w:sz w:val="19"/>
              </w:rPr>
            </w:pPr>
            <w:r w:rsidRPr="00C34425">
              <w:rPr>
                <w:rFonts w:ascii="Lato" w:hAnsi="Lato"/>
                <w:sz w:val="19"/>
              </w:rPr>
              <w:t>Town of Marbletown</w:t>
            </w:r>
          </w:p>
        </w:tc>
        <w:tc>
          <w:tcPr>
            <w:tcW w:w="1720" w:type="dxa"/>
            <w:shd w:val="clear" w:color="auto" w:fill="auto"/>
            <w:vAlign w:val="bottom"/>
          </w:tcPr>
          <w:p w14:paraId="2ECBE780"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5F7CF549" w14:textId="77777777" w:rsidR="00000000" w:rsidRPr="00C34425" w:rsidRDefault="008C498F">
            <w:pPr>
              <w:spacing w:line="0" w:lineRule="atLeast"/>
              <w:ind w:right="164"/>
              <w:jc w:val="right"/>
              <w:rPr>
                <w:rFonts w:ascii="Lato" w:hAnsi="Lato"/>
                <w:sz w:val="19"/>
              </w:rPr>
            </w:pPr>
            <w:r w:rsidRPr="00C34425">
              <w:rPr>
                <w:rFonts w:ascii="Lato" w:hAnsi="Lato"/>
                <w:sz w:val="19"/>
              </w:rPr>
              <w:t>22,311</w:t>
            </w:r>
          </w:p>
        </w:tc>
        <w:tc>
          <w:tcPr>
            <w:tcW w:w="1140" w:type="dxa"/>
            <w:shd w:val="clear" w:color="auto" w:fill="auto"/>
            <w:vAlign w:val="bottom"/>
          </w:tcPr>
          <w:p w14:paraId="57DADEEA" w14:textId="77777777" w:rsidR="00000000" w:rsidRPr="00C34425" w:rsidRDefault="008C498F">
            <w:pPr>
              <w:spacing w:line="0" w:lineRule="atLeast"/>
              <w:ind w:right="84"/>
              <w:jc w:val="right"/>
              <w:rPr>
                <w:rFonts w:ascii="Lato" w:hAnsi="Lato"/>
                <w:sz w:val="19"/>
              </w:rPr>
            </w:pPr>
            <w:r w:rsidRPr="00C34425">
              <w:rPr>
                <w:rFonts w:ascii="Lato" w:hAnsi="Lato"/>
                <w:sz w:val="19"/>
              </w:rPr>
              <w:t>22,311</w:t>
            </w:r>
          </w:p>
        </w:tc>
        <w:tc>
          <w:tcPr>
            <w:tcW w:w="960" w:type="dxa"/>
            <w:shd w:val="clear" w:color="auto" w:fill="auto"/>
            <w:vAlign w:val="bottom"/>
          </w:tcPr>
          <w:p w14:paraId="02A6985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2F1992" w14:textId="77777777" w:rsidR="00000000" w:rsidRPr="00C34425" w:rsidRDefault="008C498F">
            <w:pPr>
              <w:spacing w:line="0" w:lineRule="atLeast"/>
              <w:ind w:right="24"/>
              <w:jc w:val="right"/>
              <w:rPr>
                <w:rFonts w:ascii="Lato" w:hAnsi="Lato"/>
                <w:sz w:val="19"/>
              </w:rPr>
            </w:pPr>
            <w:r w:rsidRPr="00C34425">
              <w:rPr>
                <w:rFonts w:ascii="Lato" w:hAnsi="Lato"/>
                <w:sz w:val="19"/>
              </w:rPr>
              <w:t>2,</w:t>
            </w:r>
            <w:r w:rsidRPr="00C34425">
              <w:rPr>
                <w:rFonts w:ascii="Lato" w:hAnsi="Lato"/>
                <w:sz w:val="19"/>
              </w:rPr>
              <w:t>497</w:t>
            </w:r>
          </w:p>
        </w:tc>
        <w:tc>
          <w:tcPr>
            <w:tcW w:w="1540" w:type="dxa"/>
            <w:shd w:val="clear" w:color="auto" w:fill="auto"/>
            <w:vAlign w:val="bottom"/>
          </w:tcPr>
          <w:p w14:paraId="45F4D952" w14:textId="77777777" w:rsidR="00000000" w:rsidRPr="00C34425" w:rsidRDefault="008C498F">
            <w:pPr>
              <w:spacing w:line="0" w:lineRule="atLeast"/>
              <w:ind w:right="4"/>
              <w:jc w:val="right"/>
              <w:rPr>
                <w:rFonts w:ascii="Lato" w:hAnsi="Lato"/>
                <w:sz w:val="19"/>
              </w:rPr>
            </w:pPr>
            <w:r w:rsidRPr="00C34425">
              <w:rPr>
                <w:rFonts w:ascii="Lato" w:hAnsi="Lato"/>
                <w:sz w:val="19"/>
              </w:rPr>
              <w:t>24,808</w:t>
            </w:r>
          </w:p>
        </w:tc>
      </w:tr>
      <w:tr w:rsidR="00000000" w:rsidRPr="00C34425" w14:paraId="71A95F77" w14:textId="77777777">
        <w:trPr>
          <w:trHeight w:val="252"/>
        </w:trPr>
        <w:tc>
          <w:tcPr>
            <w:tcW w:w="2560" w:type="dxa"/>
            <w:shd w:val="clear" w:color="auto" w:fill="auto"/>
            <w:vAlign w:val="bottom"/>
          </w:tcPr>
          <w:p w14:paraId="487E780E" w14:textId="77777777" w:rsidR="00000000" w:rsidRPr="00C34425" w:rsidRDefault="008C498F">
            <w:pPr>
              <w:spacing w:line="0" w:lineRule="atLeast"/>
              <w:ind w:left="40"/>
              <w:rPr>
                <w:rFonts w:ascii="Lato" w:hAnsi="Lato"/>
                <w:sz w:val="19"/>
              </w:rPr>
            </w:pPr>
            <w:r w:rsidRPr="00C34425">
              <w:rPr>
                <w:rFonts w:ascii="Lato" w:hAnsi="Lato"/>
                <w:sz w:val="19"/>
              </w:rPr>
              <w:t>Town of Marlborough</w:t>
            </w:r>
          </w:p>
        </w:tc>
        <w:tc>
          <w:tcPr>
            <w:tcW w:w="1720" w:type="dxa"/>
            <w:shd w:val="clear" w:color="auto" w:fill="auto"/>
            <w:vAlign w:val="bottom"/>
          </w:tcPr>
          <w:p w14:paraId="36D088FA"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7923BB21" w14:textId="77777777" w:rsidR="00000000" w:rsidRPr="00C34425" w:rsidRDefault="008C498F">
            <w:pPr>
              <w:spacing w:line="0" w:lineRule="atLeast"/>
              <w:ind w:right="164"/>
              <w:jc w:val="right"/>
              <w:rPr>
                <w:rFonts w:ascii="Lato" w:hAnsi="Lato"/>
                <w:sz w:val="19"/>
              </w:rPr>
            </w:pPr>
            <w:r w:rsidRPr="00C34425">
              <w:rPr>
                <w:rFonts w:ascii="Lato" w:hAnsi="Lato"/>
                <w:sz w:val="19"/>
              </w:rPr>
              <w:t>35,897</w:t>
            </w:r>
          </w:p>
        </w:tc>
        <w:tc>
          <w:tcPr>
            <w:tcW w:w="1140" w:type="dxa"/>
            <w:shd w:val="clear" w:color="auto" w:fill="auto"/>
            <w:vAlign w:val="bottom"/>
          </w:tcPr>
          <w:p w14:paraId="6ACED8CC" w14:textId="77777777" w:rsidR="00000000" w:rsidRPr="00C34425" w:rsidRDefault="008C498F">
            <w:pPr>
              <w:spacing w:line="0" w:lineRule="atLeast"/>
              <w:ind w:right="84"/>
              <w:jc w:val="right"/>
              <w:rPr>
                <w:rFonts w:ascii="Lato" w:hAnsi="Lato"/>
                <w:sz w:val="19"/>
              </w:rPr>
            </w:pPr>
            <w:r w:rsidRPr="00C34425">
              <w:rPr>
                <w:rFonts w:ascii="Lato" w:hAnsi="Lato"/>
                <w:sz w:val="19"/>
              </w:rPr>
              <w:t>35,897</w:t>
            </w:r>
          </w:p>
        </w:tc>
        <w:tc>
          <w:tcPr>
            <w:tcW w:w="960" w:type="dxa"/>
            <w:shd w:val="clear" w:color="auto" w:fill="auto"/>
            <w:vAlign w:val="bottom"/>
          </w:tcPr>
          <w:p w14:paraId="1C5FF5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48158A" w14:textId="77777777" w:rsidR="00000000" w:rsidRPr="00C34425" w:rsidRDefault="008C498F">
            <w:pPr>
              <w:spacing w:line="0" w:lineRule="atLeast"/>
              <w:ind w:right="24"/>
              <w:jc w:val="right"/>
              <w:rPr>
                <w:rFonts w:ascii="Lato" w:hAnsi="Lato"/>
                <w:sz w:val="19"/>
              </w:rPr>
            </w:pPr>
            <w:r w:rsidRPr="00C34425">
              <w:rPr>
                <w:rFonts w:ascii="Lato" w:hAnsi="Lato"/>
                <w:sz w:val="19"/>
              </w:rPr>
              <w:t>4,018</w:t>
            </w:r>
          </w:p>
        </w:tc>
        <w:tc>
          <w:tcPr>
            <w:tcW w:w="1540" w:type="dxa"/>
            <w:shd w:val="clear" w:color="auto" w:fill="auto"/>
            <w:vAlign w:val="bottom"/>
          </w:tcPr>
          <w:p w14:paraId="706F1C9B" w14:textId="77777777" w:rsidR="00000000" w:rsidRPr="00C34425" w:rsidRDefault="008C498F">
            <w:pPr>
              <w:spacing w:line="0" w:lineRule="atLeast"/>
              <w:ind w:right="4"/>
              <w:jc w:val="right"/>
              <w:rPr>
                <w:rFonts w:ascii="Lato" w:hAnsi="Lato"/>
                <w:sz w:val="19"/>
              </w:rPr>
            </w:pPr>
            <w:r w:rsidRPr="00C34425">
              <w:rPr>
                <w:rFonts w:ascii="Lato" w:hAnsi="Lato"/>
                <w:sz w:val="19"/>
              </w:rPr>
              <w:t>39,915</w:t>
            </w:r>
          </w:p>
        </w:tc>
      </w:tr>
      <w:tr w:rsidR="00000000" w:rsidRPr="00C34425" w14:paraId="0932A4AD" w14:textId="77777777">
        <w:trPr>
          <w:trHeight w:val="252"/>
        </w:trPr>
        <w:tc>
          <w:tcPr>
            <w:tcW w:w="2560" w:type="dxa"/>
            <w:shd w:val="clear" w:color="auto" w:fill="auto"/>
            <w:vAlign w:val="bottom"/>
          </w:tcPr>
          <w:p w14:paraId="09C04D7F" w14:textId="77777777" w:rsidR="00000000" w:rsidRPr="00C34425" w:rsidRDefault="008C498F">
            <w:pPr>
              <w:spacing w:line="0" w:lineRule="atLeast"/>
              <w:ind w:left="40"/>
              <w:rPr>
                <w:rFonts w:ascii="Lato" w:hAnsi="Lato"/>
                <w:sz w:val="19"/>
              </w:rPr>
            </w:pPr>
            <w:r w:rsidRPr="00C34425">
              <w:rPr>
                <w:rFonts w:ascii="Lato" w:hAnsi="Lato"/>
                <w:sz w:val="19"/>
              </w:rPr>
              <w:t>Town of New Paltz</w:t>
            </w:r>
          </w:p>
        </w:tc>
        <w:tc>
          <w:tcPr>
            <w:tcW w:w="1720" w:type="dxa"/>
            <w:shd w:val="clear" w:color="auto" w:fill="auto"/>
            <w:vAlign w:val="bottom"/>
          </w:tcPr>
          <w:p w14:paraId="3169BEF4"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40CF6ADC" w14:textId="77777777" w:rsidR="00000000" w:rsidRPr="00C34425" w:rsidRDefault="008C498F">
            <w:pPr>
              <w:spacing w:line="0" w:lineRule="atLeast"/>
              <w:ind w:right="164"/>
              <w:jc w:val="right"/>
              <w:rPr>
                <w:rFonts w:ascii="Lato" w:hAnsi="Lato"/>
                <w:sz w:val="19"/>
              </w:rPr>
            </w:pPr>
            <w:r w:rsidRPr="00C34425">
              <w:rPr>
                <w:rFonts w:ascii="Lato" w:hAnsi="Lato"/>
                <w:sz w:val="19"/>
              </w:rPr>
              <w:t>41,745</w:t>
            </w:r>
          </w:p>
        </w:tc>
        <w:tc>
          <w:tcPr>
            <w:tcW w:w="1140" w:type="dxa"/>
            <w:shd w:val="clear" w:color="auto" w:fill="auto"/>
            <w:vAlign w:val="bottom"/>
          </w:tcPr>
          <w:p w14:paraId="70435A0D" w14:textId="77777777" w:rsidR="00000000" w:rsidRPr="00C34425" w:rsidRDefault="008C498F">
            <w:pPr>
              <w:spacing w:line="0" w:lineRule="atLeast"/>
              <w:ind w:right="84"/>
              <w:jc w:val="right"/>
              <w:rPr>
                <w:rFonts w:ascii="Lato" w:hAnsi="Lato"/>
                <w:sz w:val="19"/>
              </w:rPr>
            </w:pPr>
            <w:r w:rsidRPr="00C34425">
              <w:rPr>
                <w:rFonts w:ascii="Lato" w:hAnsi="Lato"/>
                <w:sz w:val="19"/>
              </w:rPr>
              <w:t>41,745</w:t>
            </w:r>
          </w:p>
        </w:tc>
        <w:tc>
          <w:tcPr>
            <w:tcW w:w="960" w:type="dxa"/>
            <w:shd w:val="clear" w:color="auto" w:fill="auto"/>
            <w:vAlign w:val="bottom"/>
          </w:tcPr>
          <w:p w14:paraId="62E2A6A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2006F2" w14:textId="77777777" w:rsidR="00000000" w:rsidRPr="00C34425" w:rsidRDefault="008C498F">
            <w:pPr>
              <w:spacing w:line="0" w:lineRule="atLeast"/>
              <w:ind w:right="24"/>
              <w:jc w:val="right"/>
              <w:rPr>
                <w:rFonts w:ascii="Lato" w:hAnsi="Lato"/>
                <w:sz w:val="19"/>
              </w:rPr>
            </w:pPr>
            <w:r w:rsidRPr="00C34425">
              <w:rPr>
                <w:rFonts w:ascii="Lato" w:hAnsi="Lato"/>
                <w:sz w:val="19"/>
              </w:rPr>
              <w:t>4,673</w:t>
            </w:r>
          </w:p>
        </w:tc>
        <w:tc>
          <w:tcPr>
            <w:tcW w:w="1540" w:type="dxa"/>
            <w:shd w:val="clear" w:color="auto" w:fill="auto"/>
            <w:vAlign w:val="bottom"/>
          </w:tcPr>
          <w:p w14:paraId="63B7472E" w14:textId="77777777" w:rsidR="00000000" w:rsidRPr="00C34425" w:rsidRDefault="008C498F">
            <w:pPr>
              <w:spacing w:line="0" w:lineRule="atLeast"/>
              <w:ind w:right="4"/>
              <w:jc w:val="right"/>
              <w:rPr>
                <w:rFonts w:ascii="Lato" w:hAnsi="Lato"/>
                <w:sz w:val="19"/>
              </w:rPr>
            </w:pPr>
            <w:r w:rsidRPr="00C34425">
              <w:rPr>
                <w:rFonts w:ascii="Lato" w:hAnsi="Lato"/>
                <w:sz w:val="19"/>
              </w:rPr>
              <w:t>46,418</w:t>
            </w:r>
          </w:p>
        </w:tc>
      </w:tr>
      <w:tr w:rsidR="00000000" w:rsidRPr="00C34425" w14:paraId="7BAA73D2" w14:textId="77777777">
        <w:trPr>
          <w:trHeight w:val="252"/>
        </w:trPr>
        <w:tc>
          <w:tcPr>
            <w:tcW w:w="2560" w:type="dxa"/>
            <w:shd w:val="clear" w:color="auto" w:fill="auto"/>
            <w:vAlign w:val="bottom"/>
          </w:tcPr>
          <w:p w14:paraId="76E44913" w14:textId="77777777" w:rsidR="00000000" w:rsidRPr="00C34425" w:rsidRDefault="008C498F">
            <w:pPr>
              <w:spacing w:line="0" w:lineRule="atLeast"/>
              <w:ind w:left="40"/>
              <w:rPr>
                <w:rFonts w:ascii="Lato" w:hAnsi="Lato"/>
                <w:sz w:val="19"/>
              </w:rPr>
            </w:pPr>
            <w:r w:rsidRPr="00C34425">
              <w:rPr>
                <w:rFonts w:ascii="Lato" w:hAnsi="Lato"/>
                <w:sz w:val="19"/>
              </w:rPr>
              <w:t>Town of Olive</w:t>
            </w:r>
          </w:p>
        </w:tc>
        <w:tc>
          <w:tcPr>
            <w:tcW w:w="1720" w:type="dxa"/>
            <w:shd w:val="clear" w:color="auto" w:fill="auto"/>
            <w:vAlign w:val="bottom"/>
          </w:tcPr>
          <w:p w14:paraId="2ED46201"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24C07CD5" w14:textId="77777777" w:rsidR="00000000" w:rsidRPr="00C34425" w:rsidRDefault="008C498F">
            <w:pPr>
              <w:spacing w:line="0" w:lineRule="atLeast"/>
              <w:ind w:right="164"/>
              <w:jc w:val="right"/>
              <w:rPr>
                <w:rFonts w:ascii="Lato" w:hAnsi="Lato"/>
                <w:sz w:val="19"/>
              </w:rPr>
            </w:pPr>
            <w:r w:rsidRPr="00C34425">
              <w:rPr>
                <w:rFonts w:ascii="Lato" w:hAnsi="Lato"/>
                <w:sz w:val="19"/>
              </w:rPr>
              <w:t>15,797</w:t>
            </w:r>
          </w:p>
        </w:tc>
        <w:tc>
          <w:tcPr>
            <w:tcW w:w="1140" w:type="dxa"/>
            <w:shd w:val="clear" w:color="auto" w:fill="auto"/>
            <w:vAlign w:val="bottom"/>
          </w:tcPr>
          <w:p w14:paraId="0781C143" w14:textId="77777777" w:rsidR="00000000" w:rsidRPr="00C34425" w:rsidRDefault="008C498F">
            <w:pPr>
              <w:spacing w:line="0" w:lineRule="atLeast"/>
              <w:ind w:right="84"/>
              <w:jc w:val="right"/>
              <w:rPr>
                <w:rFonts w:ascii="Lato" w:hAnsi="Lato"/>
                <w:sz w:val="19"/>
              </w:rPr>
            </w:pPr>
            <w:r w:rsidRPr="00C34425">
              <w:rPr>
                <w:rFonts w:ascii="Lato" w:hAnsi="Lato"/>
                <w:sz w:val="19"/>
              </w:rPr>
              <w:t>15,797</w:t>
            </w:r>
          </w:p>
        </w:tc>
        <w:tc>
          <w:tcPr>
            <w:tcW w:w="960" w:type="dxa"/>
            <w:shd w:val="clear" w:color="auto" w:fill="auto"/>
            <w:vAlign w:val="bottom"/>
          </w:tcPr>
          <w:p w14:paraId="17DFDE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26A0F23" w14:textId="77777777" w:rsidR="00000000" w:rsidRPr="00C34425" w:rsidRDefault="008C498F">
            <w:pPr>
              <w:spacing w:line="0" w:lineRule="atLeast"/>
              <w:ind w:right="24"/>
              <w:jc w:val="right"/>
              <w:rPr>
                <w:rFonts w:ascii="Lato" w:hAnsi="Lato"/>
                <w:sz w:val="19"/>
              </w:rPr>
            </w:pPr>
            <w:r w:rsidRPr="00C34425">
              <w:rPr>
                <w:rFonts w:ascii="Lato" w:hAnsi="Lato"/>
                <w:sz w:val="19"/>
              </w:rPr>
              <w:t>1,768</w:t>
            </w:r>
          </w:p>
        </w:tc>
        <w:tc>
          <w:tcPr>
            <w:tcW w:w="1540" w:type="dxa"/>
            <w:shd w:val="clear" w:color="auto" w:fill="auto"/>
            <w:vAlign w:val="bottom"/>
          </w:tcPr>
          <w:p w14:paraId="39D35681" w14:textId="77777777" w:rsidR="00000000" w:rsidRPr="00C34425" w:rsidRDefault="008C498F">
            <w:pPr>
              <w:spacing w:line="0" w:lineRule="atLeast"/>
              <w:ind w:right="4"/>
              <w:jc w:val="right"/>
              <w:rPr>
                <w:rFonts w:ascii="Lato" w:hAnsi="Lato"/>
                <w:sz w:val="19"/>
              </w:rPr>
            </w:pPr>
            <w:r w:rsidRPr="00C34425">
              <w:rPr>
                <w:rFonts w:ascii="Lato" w:hAnsi="Lato"/>
                <w:sz w:val="19"/>
              </w:rPr>
              <w:t>17,565</w:t>
            </w:r>
          </w:p>
        </w:tc>
      </w:tr>
      <w:tr w:rsidR="00000000" w:rsidRPr="00C34425" w14:paraId="24CAA7D1" w14:textId="77777777">
        <w:trPr>
          <w:trHeight w:val="252"/>
        </w:trPr>
        <w:tc>
          <w:tcPr>
            <w:tcW w:w="2560" w:type="dxa"/>
            <w:shd w:val="clear" w:color="auto" w:fill="auto"/>
            <w:vAlign w:val="bottom"/>
          </w:tcPr>
          <w:p w14:paraId="552A31C7" w14:textId="77777777" w:rsidR="00000000" w:rsidRPr="00C34425" w:rsidRDefault="008C498F">
            <w:pPr>
              <w:spacing w:line="0" w:lineRule="atLeast"/>
              <w:ind w:left="40"/>
              <w:rPr>
                <w:rFonts w:ascii="Lato" w:hAnsi="Lato"/>
                <w:sz w:val="19"/>
              </w:rPr>
            </w:pPr>
            <w:r w:rsidRPr="00C34425">
              <w:rPr>
                <w:rFonts w:ascii="Lato" w:hAnsi="Lato"/>
                <w:sz w:val="19"/>
              </w:rPr>
              <w:t>Town of Plattekill</w:t>
            </w:r>
          </w:p>
        </w:tc>
        <w:tc>
          <w:tcPr>
            <w:tcW w:w="1720" w:type="dxa"/>
            <w:shd w:val="clear" w:color="auto" w:fill="auto"/>
            <w:vAlign w:val="bottom"/>
          </w:tcPr>
          <w:p w14:paraId="4EC48E1D"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658CBACF" w14:textId="77777777" w:rsidR="00000000" w:rsidRPr="00C34425" w:rsidRDefault="008C498F">
            <w:pPr>
              <w:spacing w:line="0" w:lineRule="atLeast"/>
              <w:ind w:right="164"/>
              <w:jc w:val="right"/>
              <w:rPr>
                <w:rFonts w:ascii="Lato" w:hAnsi="Lato"/>
                <w:sz w:val="19"/>
              </w:rPr>
            </w:pPr>
            <w:r w:rsidRPr="00C34425">
              <w:rPr>
                <w:rFonts w:ascii="Lato" w:hAnsi="Lato"/>
                <w:sz w:val="19"/>
              </w:rPr>
              <w:t>40,548</w:t>
            </w:r>
          </w:p>
        </w:tc>
        <w:tc>
          <w:tcPr>
            <w:tcW w:w="1140" w:type="dxa"/>
            <w:shd w:val="clear" w:color="auto" w:fill="auto"/>
            <w:vAlign w:val="bottom"/>
          </w:tcPr>
          <w:p w14:paraId="62E793F4" w14:textId="77777777" w:rsidR="00000000" w:rsidRPr="00C34425" w:rsidRDefault="008C498F">
            <w:pPr>
              <w:spacing w:line="0" w:lineRule="atLeast"/>
              <w:ind w:right="84"/>
              <w:jc w:val="right"/>
              <w:rPr>
                <w:rFonts w:ascii="Lato" w:hAnsi="Lato"/>
                <w:sz w:val="19"/>
              </w:rPr>
            </w:pPr>
            <w:r w:rsidRPr="00C34425">
              <w:rPr>
                <w:rFonts w:ascii="Lato" w:hAnsi="Lato"/>
                <w:sz w:val="19"/>
              </w:rPr>
              <w:t>40,548</w:t>
            </w:r>
          </w:p>
        </w:tc>
        <w:tc>
          <w:tcPr>
            <w:tcW w:w="960" w:type="dxa"/>
            <w:shd w:val="clear" w:color="auto" w:fill="auto"/>
            <w:vAlign w:val="bottom"/>
          </w:tcPr>
          <w:p w14:paraId="6923E20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A370C7" w14:textId="77777777" w:rsidR="00000000" w:rsidRPr="00C34425" w:rsidRDefault="008C498F">
            <w:pPr>
              <w:spacing w:line="0" w:lineRule="atLeast"/>
              <w:ind w:right="24"/>
              <w:jc w:val="right"/>
              <w:rPr>
                <w:rFonts w:ascii="Lato" w:hAnsi="Lato"/>
                <w:sz w:val="19"/>
              </w:rPr>
            </w:pPr>
            <w:r w:rsidRPr="00C34425">
              <w:rPr>
                <w:rFonts w:ascii="Lato" w:hAnsi="Lato"/>
                <w:sz w:val="19"/>
              </w:rPr>
              <w:t>4,539</w:t>
            </w:r>
          </w:p>
        </w:tc>
        <w:tc>
          <w:tcPr>
            <w:tcW w:w="1540" w:type="dxa"/>
            <w:shd w:val="clear" w:color="auto" w:fill="auto"/>
            <w:vAlign w:val="bottom"/>
          </w:tcPr>
          <w:p w14:paraId="392A3F49" w14:textId="77777777" w:rsidR="00000000" w:rsidRPr="00C34425" w:rsidRDefault="008C498F">
            <w:pPr>
              <w:spacing w:line="0" w:lineRule="atLeast"/>
              <w:ind w:right="4"/>
              <w:jc w:val="right"/>
              <w:rPr>
                <w:rFonts w:ascii="Lato" w:hAnsi="Lato"/>
                <w:sz w:val="19"/>
              </w:rPr>
            </w:pPr>
            <w:r w:rsidRPr="00C34425">
              <w:rPr>
                <w:rFonts w:ascii="Lato" w:hAnsi="Lato"/>
                <w:sz w:val="19"/>
              </w:rPr>
              <w:t>45,087</w:t>
            </w:r>
          </w:p>
        </w:tc>
      </w:tr>
      <w:tr w:rsidR="00000000" w:rsidRPr="00C34425" w14:paraId="71E8FE3E" w14:textId="77777777">
        <w:trPr>
          <w:trHeight w:val="252"/>
        </w:trPr>
        <w:tc>
          <w:tcPr>
            <w:tcW w:w="2560" w:type="dxa"/>
            <w:shd w:val="clear" w:color="auto" w:fill="auto"/>
            <w:vAlign w:val="bottom"/>
          </w:tcPr>
          <w:p w14:paraId="0D94BDAB" w14:textId="77777777" w:rsidR="00000000" w:rsidRPr="00C34425" w:rsidRDefault="008C498F">
            <w:pPr>
              <w:spacing w:line="0" w:lineRule="atLeast"/>
              <w:ind w:left="40"/>
              <w:rPr>
                <w:rFonts w:ascii="Lato" w:hAnsi="Lato"/>
                <w:sz w:val="19"/>
              </w:rPr>
            </w:pPr>
            <w:r w:rsidRPr="00C34425">
              <w:rPr>
                <w:rFonts w:ascii="Lato" w:hAnsi="Lato"/>
                <w:sz w:val="19"/>
              </w:rPr>
              <w:t>Town of Rochester</w:t>
            </w:r>
          </w:p>
        </w:tc>
        <w:tc>
          <w:tcPr>
            <w:tcW w:w="1720" w:type="dxa"/>
            <w:shd w:val="clear" w:color="auto" w:fill="auto"/>
            <w:vAlign w:val="bottom"/>
          </w:tcPr>
          <w:p w14:paraId="1E3CFA34"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24574F65" w14:textId="77777777" w:rsidR="00000000" w:rsidRPr="00C34425" w:rsidRDefault="008C498F">
            <w:pPr>
              <w:spacing w:line="0" w:lineRule="atLeast"/>
              <w:ind w:right="164"/>
              <w:jc w:val="right"/>
              <w:rPr>
                <w:rFonts w:ascii="Lato" w:hAnsi="Lato"/>
                <w:sz w:val="19"/>
              </w:rPr>
            </w:pPr>
            <w:r w:rsidRPr="00C34425">
              <w:rPr>
                <w:rFonts w:ascii="Lato" w:hAnsi="Lato"/>
                <w:sz w:val="19"/>
              </w:rPr>
              <w:t>22,120</w:t>
            </w:r>
          </w:p>
        </w:tc>
        <w:tc>
          <w:tcPr>
            <w:tcW w:w="1140" w:type="dxa"/>
            <w:shd w:val="clear" w:color="auto" w:fill="auto"/>
            <w:vAlign w:val="bottom"/>
          </w:tcPr>
          <w:p w14:paraId="448D9980" w14:textId="77777777" w:rsidR="00000000" w:rsidRPr="00C34425" w:rsidRDefault="008C498F">
            <w:pPr>
              <w:spacing w:line="0" w:lineRule="atLeast"/>
              <w:ind w:right="84"/>
              <w:jc w:val="right"/>
              <w:rPr>
                <w:rFonts w:ascii="Lato" w:hAnsi="Lato"/>
                <w:sz w:val="19"/>
              </w:rPr>
            </w:pPr>
            <w:r w:rsidRPr="00C34425">
              <w:rPr>
                <w:rFonts w:ascii="Lato" w:hAnsi="Lato"/>
                <w:sz w:val="19"/>
              </w:rPr>
              <w:t>22,120</w:t>
            </w:r>
          </w:p>
        </w:tc>
        <w:tc>
          <w:tcPr>
            <w:tcW w:w="960" w:type="dxa"/>
            <w:shd w:val="clear" w:color="auto" w:fill="auto"/>
            <w:vAlign w:val="bottom"/>
          </w:tcPr>
          <w:p w14:paraId="0746AC1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452ACD" w14:textId="77777777" w:rsidR="00000000" w:rsidRPr="00C34425" w:rsidRDefault="008C498F">
            <w:pPr>
              <w:spacing w:line="0" w:lineRule="atLeast"/>
              <w:ind w:right="24"/>
              <w:jc w:val="right"/>
              <w:rPr>
                <w:rFonts w:ascii="Lato" w:hAnsi="Lato"/>
                <w:sz w:val="19"/>
              </w:rPr>
            </w:pPr>
            <w:r w:rsidRPr="00C34425">
              <w:rPr>
                <w:rFonts w:ascii="Lato" w:hAnsi="Lato"/>
                <w:sz w:val="19"/>
              </w:rPr>
              <w:t>2,476</w:t>
            </w:r>
          </w:p>
        </w:tc>
        <w:tc>
          <w:tcPr>
            <w:tcW w:w="1540" w:type="dxa"/>
            <w:shd w:val="clear" w:color="auto" w:fill="auto"/>
            <w:vAlign w:val="bottom"/>
          </w:tcPr>
          <w:p w14:paraId="2187CDA5" w14:textId="77777777" w:rsidR="00000000" w:rsidRPr="00C34425" w:rsidRDefault="008C498F">
            <w:pPr>
              <w:spacing w:line="0" w:lineRule="atLeast"/>
              <w:ind w:right="4"/>
              <w:jc w:val="right"/>
              <w:rPr>
                <w:rFonts w:ascii="Lato" w:hAnsi="Lato"/>
                <w:sz w:val="19"/>
              </w:rPr>
            </w:pPr>
            <w:r w:rsidRPr="00C34425">
              <w:rPr>
                <w:rFonts w:ascii="Lato" w:hAnsi="Lato"/>
                <w:sz w:val="19"/>
              </w:rPr>
              <w:t>24,596</w:t>
            </w:r>
          </w:p>
        </w:tc>
      </w:tr>
      <w:tr w:rsidR="00000000" w:rsidRPr="00C34425" w14:paraId="6786696D" w14:textId="77777777">
        <w:trPr>
          <w:trHeight w:val="252"/>
        </w:trPr>
        <w:tc>
          <w:tcPr>
            <w:tcW w:w="2560" w:type="dxa"/>
            <w:shd w:val="clear" w:color="auto" w:fill="auto"/>
            <w:vAlign w:val="bottom"/>
          </w:tcPr>
          <w:p w14:paraId="126E7F6C" w14:textId="77777777" w:rsidR="00000000" w:rsidRPr="00C34425" w:rsidRDefault="008C498F">
            <w:pPr>
              <w:spacing w:line="0" w:lineRule="atLeast"/>
              <w:ind w:left="40"/>
              <w:rPr>
                <w:rFonts w:ascii="Lato" w:hAnsi="Lato"/>
                <w:sz w:val="19"/>
              </w:rPr>
            </w:pPr>
            <w:r w:rsidRPr="00C34425">
              <w:rPr>
                <w:rFonts w:ascii="Lato" w:hAnsi="Lato"/>
                <w:sz w:val="19"/>
              </w:rPr>
              <w:t>Town of Rosendale</w:t>
            </w:r>
          </w:p>
        </w:tc>
        <w:tc>
          <w:tcPr>
            <w:tcW w:w="1720" w:type="dxa"/>
            <w:shd w:val="clear" w:color="auto" w:fill="auto"/>
            <w:vAlign w:val="bottom"/>
          </w:tcPr>
          <w:p w14:paraId="341AFF1E"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0AB9F42C" w14:textId="77777777" w:rsidR="00000000" w:rsidRPr="00C34425" w:rsidRDefault="008C498F">
            <w:pPr>
              <w:spacing w:line="0" w:lineRule="atLeast"/>
              <w:ind w:right="164"/>
              <w:jc w:val="right"/>
              <w:rPr>
                <w:rFonts w:ascii="Lato" w:hAnsi="Lato"/>
                <w:sz w:val="19"/>
              </w:rPr>
            </w:pPr>
            <w:r w:rsidRPr="00C34425">
              <w:rPr>
                <w:rFonts w:ascii="Lato" w:hAnsi="Lato"/>
                <w:sz w:val="19"/>
              </w:rPr>
              <w:t>31,456</w:t>
            </w:r>
          </w:p>
        </w:tc>
        <w:tc>
          <w:tcPr>
            <w:tcW w:w="1140" w:type="dxa"/>
            <w:shd w:val="clear" w:color="auto" w:fill="auto"/>
            <w:vAlign w:val="bottom"/>
          </w:tcPr>
          <w:p w14:paraId="1AD90066" w14:textId="77777777" w:rsidR="00000000" w:rsidRPr="00C34425" w:rsidRDefault="008C498F">
            <w:pPr>
              <w:spacing w:line="0" w:lineRule="atLeast"/>
              <w:ind w:right="84"/>
              <w:jc w:val="right"/>
              <w:rPr>
                <w:rFonts w:ascii="Lato" w:hAnsi="Lato"/>
                <w:sz w:val="19"/>
              </w:rPr>
            </w:pPr>
            <w:r w:rsidRPr="00C34425">
              <w:rPr>
                <w:rFonts w:ascii="Lato" w:hAnsi="Lato"/>
                <w:sz w:val="19"/>
              </w:rPr>
              <w:t>31,456</w:t>
            </w:r>
          </w:p>
        </w:tc>
        <w:tc>
          <w:tcPr>
            <w:tcW w:w="960" w:type="dxa"/>
            <w:shd w:val="clear" w:color="auto" w:fill="auto"/>
            <w:vAlign w:val="bottom"/>
          </w:tcPr>
          <w:p w14:paraId="11F0F65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42629CF" w14:textId="77777777" w:rsidR="00000000" w:rsidRPr="00C34425" w:rsidRDefault="008C498F">
            <w:pPr>
              <w:spacing w:line="0" w:lineRule="atLeast"/>
              <w:ind w:right="24"/>
              <w:jc w:val="right"/>
              <w:rPr>
                <w:rFonts w:ascii="Lato" w:hAnsi="Lato"/>
                <w:sz w:val="19"/>
              </w:rPr>
            </w:pPr>
            <w:r w:rsidRPr="00C34425">
              <w:rPr>
                <w:rFonts w:ascii="Lato" w:hAnsi="Lato"/>
                <w:sz w:val="19"/>
              </w:rPr>
              <w:t>3,521</w:t>
            </w:r>
          </w:p>
        </w:tc>
        <w:tc>
          <w:tcPr>
            <w:tcW w:w="1540" w:type="dxa"/>
            <w:shd w:val="clear" w:color="auto" w:fill="auto"/>
            <w:vAlign w:val="bottom"/>
          </w:tcPr>
          <w:p w14:paraId="271EE6BB" w14:textId="77777777" w:rsidR="00000000" w:rsidRPr="00C34425" w:rsidRDefault="008C498F">
            <w:pPr>
              <w:spacing w:line="0" w:lineRule="atLeast"/>
              <w:ind w:right="4"/>
              <w:jc w:val="right"/>
              <w:rPr>
                <w:rFonts w:ascii="Lato" w:hAnsi="Lato"/>
                <w:sz w:val="19"/>
              </w:rPr>
            </w:pPr>
            <w:r w:rsidRPr="00C34425">
              <w:rPr>
                <w:rFonts w:ascii="Lato" w:hAnsi="Lato"/>
                <w:sz w:val="19"/>
              </w:rPr>
              <w:t>34,977</w:t>
            </w:r>
          </w:p>
        </w:tc>
      </w:tr>
      <w:tr w:rsidR="00000000" w:rsidRPr="00C34425" w14:paraId="14FECDD4" w14:textId="77777777">
        <w:trPr>
          <w:trHeight w:val="252"/>
        </w:trPr>
        <w:tc>
          <w:tcPr>
            <w:tcW w:w="2560" w:type="dxa"/>
            <w:shd w:val="clear" w:color="auto" w:fill="auto"/>
            <w:vAlign w:val="bottom"/>
          </w:tcPr>
          <w:p w14:paraId="2A875E1B" w14:textId="77777777" w:rsidR="00000000" w:rsidRPr="00C34425" w:rsidRDefault="008C498F">
            <w:pPr>
              <w:spacing w:line="0" w:lineRule="atLeast"/>
              <w:ind w:left="40"/>
              <w:rPr>
                <w:rFonts w:ascii="Lato" w:hAnsi="Lato"/>
                <w:sz w:val="19"/>
              </w:rPr>
            </w:pPr>
            <w:r w:rsidRPr="00C34425">
              <w:rPr>
                <w:rFonts w:ascii="Lato" w:hAnsi="Lato"/>
                <w:sz w:val="19"/>
              </w:rPr>
              <w:t>Town of Saugerties</w:t>
            </w:r>
          </w:p>
        </w:tc>
        <w:tc>
          <w:tcPr>
            <w:tcW w:w="1720" w:type="dxa"/>
            <w:shd w:val="clear" w:color="auto" w:fill="auto"/>
            <w:vAlign w:val="bottom"/>
          </w:tcPr>
          <w:p w14:paraId="2631EDAE"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6477E4B4" w14:textId="77777777" w:rsidR="00000000" w:rsidRPr="00C34425" w:rsidRDefault="008C498F">
            <w:pPr>
              <w:spacing w:line="0" w:lineRule="atLeast"/>
              <w:ind w:right="164"/>
              <w:jc w:val="right"/>
              <w:rPr>
                <w:rFonts w:ascii="Lato" w:hAnsi="Lato"/>
                <w:sz w:val="19"/>
              </w:rPr>
            </w:pPr>
            <w:r w:rsidRPr="00C34425">
              <w:rPr>
                <w:rFonts w:ascii="Lato" w:hAnsi="Lato"/>
                <w:sz w:val="19"/>
              </w:rPr>
              <w:t>85,125</w:t>
            </w:r>
          </w:p>
        </w:tc>
        <w:tc>
          <w:tcPr>
            <w:tcW w:w="1140" w:type="dxa"/>
            <w:shd w:val="clear" w:color="auto" w:fill="auto"/>
            <w:vAlign w:val="bottom"/>
          </w:tcPr>
          <w:p w14:paraId="668DCBF1" w14:textId="77777777" w:rsidR="00000000" w:rsidRPr="00C34425" w:rsidRDefault="008C498F">
            <w:pPr>
              <w:spacing w:line="0" w:lineRule="atLeast"/>
              <w:ind w:right="84"/>
              <w:jc w:val="right"/>
              <w:rPr>
                <w:rFonts w:ascii="Lato" w:hAnsi="Lato"/>
                <w:sz w:val="19"/>
              </w:rPr>
            </w:pPr>
            <w:r w:rsidRPr="00C34425">
              <w:rPr>
                <w:rFonts w:ascii="Lato" w:hAnsi="Lato"/>
                <w:sz w:val="19"/>
              </w:rPr>
              <w:t>85,125</w:t>
            </w:r>
          </w:p>
        </w:tc>
        <w:tc>
          <w:tcPr>
            <w:tcW w:w="960" w:type="dxa"/>
            <w:shd w:val="clear" w:color="auto" w:fill="auto"/>
            <w:vAlign w:val="bottom"/>
          </w:tcPr>
          <w:p w14:paraId="68D5D4B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4F179F" w14:textId="77777777" w:rsidR="00000000" w:rsidRPr="00C34425" w:rsidRDefault="008C498F">
            <w:pPr>
              <w:spacing w:line="0" w:lineRule="atLeast"/>
              <w:ind w:right="24"/>
              <w:jc w:val="right"/>
              <w:rPr>
                <w:rFonts w:ascii="Lato" w:hAnsi="Lato"/>
                <w:sz w:val="19"/>
              </w:rPr>
            </w:pPr>
            <w:r w:rsidRPr="00C34425">
              <w:rPr>
                <w:rFonts w:ascii="Lato" w:hAnsi="Lato"/>
                <w:sz w:val="19"/>
              </w:rPr>
              <w:t>9,528</w:t>
            </w:r>
          </w:p>
        </w:tc>
        <w:tc>
          <w:tcPr>
            <w:tcW w:w="1540" w:type="dxa"/>
            <w:shd w:val="clear" w:color="auto" w:fill="auto"/>
            <w:vAlign w:val="bottom"/>
          </w:tcPr>
          <w:p w14:paraId="6B4A1B1B" w14:textId="77777777" w:rsidR="00000000" w:rsidRPr="00C34425" w:rsidRDefault="008C498F">
            <w:pPr>
              <w:spacing w:line="0" w:lineRule="atLeast"/>
              <w:ind w:right="4"/>
              <w:jc w:val="right"/>
              <w:rPr>
                <w:rFonts w:ascii="Lato" w:hAnsi="Lato"/>
                <w:sz w:val="19"/>
              </w:rPr>
            </w:pPr>
            <w:r w:rsidRPr="00C34425">
              <w:rPr>
                <w:rFonts w:ascii="Lato" w:hAnsi="Lato"/>
                <w:sz w:val="19"/>
              </w:rPr>
              <w:t>94,653</w:t>
            </w:r>
          </w:p>
        </w:tc>
      </w:tr>
      <w:tr w:rsidR="00000000" w:rsidRPr="00C34425" w14:paraId="25A023B5" w14:textId="77777777">
        <w:trPr>
          <w:trHeight w:val="252"/>
        </w:trPr>
        <w:tc>
          <w:tcPr>
            <w:tcW w:w="2560" w:type="dxa"/>
            <w:shd w:val="clear" w:color="auto" w:fill="auto"/>
            <w:vAlign w:val="bottom"/>
          </w:tcPr>
          <w:p w14:paraId="0E2AEA9A" w14:textId="77777777" w:rsidR="00000000" w:rsidRPr="00C34425" w:rsidRDefault="008C498F">
            <w:pPr>
              <w:spacing w:line="0" w:lineRule="atLeast"/>
              <w:ind w:left="40"/>
              <w:rPr>
                <w:rFonts w:ascii="Lato" w:hAnsi="Lato"/>
                <w:sz w:val="19"/>
              </w:rPr>
            </w:pPr>
            <w:r w:rsidRPr="00C34425">
              <w:rPr>
                <w:rFonts w:ascii="Lato" w:hAnsi="Lato"/>
                <w:sz w:val="19"/>
              </w:rPr>
              <w:t>Town of Shandaken</w:t>
            </w:r>
          </w:p>
        </w:tc>
        <w:tc>
          <w:tcPr>
            <w:tcW w:w="1720" w:type="dxa"/>
            <w:shd w:val="clear" w:color="auto" w:fill="auto"/>
            <w:vAlign w:val="bottom"/>
          </w:tcPr>
          <w:p w14:paraId="1F76CC58"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2B8A20DD" w14:textId="77777777" w:rsidR="00000000" w:rsidRPr="00C34425" w:rsidRDefault="008C498F">
            <w:pPr>
              <w:spacing w:line="0" w:lineRule="atLeast"/>
              <w:ind w:right="164"/>
              <w:jc w:val="right"/>
              <w:rPr>
                <w:rFonts w:ascii="Lato" w:hAnsi="Lato"/>
                <w:sz w:val="19"/>
              </w:rPr>
            </w:pPr>
            <w:r w:rsidRPr="00C34425">
              <w:rPr>
                <w:rFonts w:ascii="Lato" w:hAnsi="Lato"/>
                <w:sz w:val="19"/>
              </w:rPr>
              <w:t>14,127</w:t>
            </w:r>
          </w:p>
        </w:tc>
        <w:tc>
          <w:tcPr>
            <w:tcW w:w="1140" w:type="dxa"/>
            <w:shd w:val="clear" w:color="auto" w:fill="auto"/>
            <w:vAlign w:val="bottom"/>
          </w:tcPr>
          <w:p w14:paraId="6D1B9067" w14:textId="77777777" w:rsidR="00000000" w:rsidRPr="00C34425" w:rsidRDefault="008C498F">
            <w:pPr>
              <w:spacing w:line="0" w:lineRule="atLeast"/>
              <w:ind w:right="84"/>
              <w:jc w:val="right"/>
              <w:rPr>
                <w:rFonts w:ascii="Lato" w:hAnsi="Lato"/>
                <w:sz w:val="19"/>
              </w:rPr>
            </w:pPr>
            <w:r w:rsidRPr="00C34425">
              <w:rPr>
                <w:rFonts w:ascii="Lato" w:hAnsi="Lato"/>
                <w:sz w:val="19"/>
              </w:rPr>
              <w:t>14,127</w:t>
            </w:r>
          </w:p>
        </w:tc>
        <w:tc>
          <w:tcPr>
            <w:tcW w:w="960" w:type="dxa"/>
            <w:shd w:val="clear" w:color="auto" w:fill="auto"/>
            <w:vAlign w:val="bottom"/>
          </w:tcPr>
          <w:p w14:paraId="557FC2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5A0356" w14:textId="77777777" w:rsidR="00000000" w:rsidRPr="00C34425" w:rsidRDefault="008C498F">
            <w:pPr>
              <w:spacing w:line="0" w:lineRule="atLeast"/>
              <w:ind w:right="24"/>
              <w:jc w:val="right"/>
              <w:rPr>
                <w:rFonts w:ascii="Lato" w:hAnsi="Lato"/>
                <w:sz w:val="19"/>
              </w:rPr>
            </w:pPr>
            <w:r w:rsidRPr="00C34425">
              <w:rPr>
                <w:rFonts w:ascii="Lato" w:hAnsi="Lato"/>
                <w:sz w:val="19"/>
              </w:rPr>
              <w:t>1,581</w:t>
            </w:r>
          </w:p>
        </w:tc>
        <w:tc>
          <w:tcPr>
            <w:tcW w:w="1540" w:type="dxa"/>
            <w:shd w:val="clear" w:color="auto" w:fill="auto"/>
            <w:vAlign w:val="bottom"/>
          </w:tcPr>
          <w:p w14:paraId="153ECF37" w14:textId="77777777" w:rsidR="00000000" w:rsidRPr="00C34425" w:rsidRDefault="008C498F">
            <w:pPr>
              <w:spacing w:line="0" w:lineRule="atLeast"/>
              <w:ind w:right="4"/>
              <w:jc w:val="right"/>
              <w:rPr>
                <w:rFonts w:ascii="Lato" w:hAnsi="Lato"/>
                <w:sz w:val="19"/>
              </w:rPr>
            </w:pPr>
            <w:r w:rsidRPr="00C34425">
              <w:rPr>
                <w:rFonts w:ascii="Lato" w:hAnsi="Lato"/>
                <w:sz w:val="19"/>
              </w:rPr>
              <w:t>15,708</w:t>
            </w:r>
          </w:p>
        </w:tc>
      </w:tr>
      <w:tr w:rsidR="00000000" w:rsidRPr="00C34425" w14:paraId="1A934FE7" w14:textId="77777777">
        <w:trPr>
          <w:trHeight w:val="252"/>
        </w:trPr>
        <w:tc>
          <w:tcPr>
            <w:tcW w:w="2560" w:type="dxa"/>
            <w:shd w:val="clear" w:color="auto" w:fill="auto"/>
            <w:vAlign w:val="bottom"/>
          </w:tcPr>
          <w:p w14:paraId="0B86AF79" w14:textId="77777777" w:rsidR="00000000" w:rsidRPr="00C34425" w:rsidRDefault="008C498F">
            <w:pPr>
              <w:spacing w:line="0" w:lineRule="atLeast"/>
              <w:ind w:left="40"/>
              <w:rPr>
                <w:rFonts w:ascii="Lato" w:hAnsi="Lato"/>
                <w:sz w:val="19"/>
              </w:rPr>
            </w:pPr>
            <w:r w:rsidRPr="00C34425">
              <w:rPr>
                <w:rFonts w:ascii="Lato" w:hAnsi="Lato"/>
                <w:sz w:val="19"/>
              </w:rPr>
              <w:t>Town of Shawangunk</w:t>
            </w:r>
          </w:p>
        </w:tc>
        <w:tc>
          <w:tcPr>
            <w:tcW w:w="1720" w:type="dxa"/>
            <w:shd w:val="clear" w:color="auto" w:fill="auto"/>
            <w:vAlign w:val="bottom"/>
          </w:tcPr>
          <w:p w14:paraId="49066AD5"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163D37DC" w14:textId="77777777" w:rsidR="00000000" w:rsidRPr="00C34425" w:rsidRDefault="008C498F">
            <w:pPr>
              <w:spacing w:line="0" w:lineRule="atLeast"/>
              <w:ind w:right="164"/>
              <w:jc w:val="right"/>
              <w:rPr>
                <w:rFonts w:ascii="Lato" w:hAnsi="Lato"/>
                <w:sz w:val="19"/>
              </w:rPr>
            </w:pPr>
            <w:r w:rsidRPr="00C34425">
              <w:rPr>
                <w:rFonts w:ascii="Lato" w:hAnsi="Lato"/>
                <w:sz w:val="19"/>
              </w:rPr>
              <w:t>33,467</w:t>
            </w:r>
          </w:p>
        </w:tc>
        <w:tc>
          <w:tcPr>
            <w:tcW w:w="1140" w:type="dxa"/>
            <w:shd w:val="clear" w:color="auto" w:fill="auto"/>
            <w:vAlign w:val="bottom"/>
          </w:tcPr>
          <w:p w14:paraId="4594BB87" w14:textId="77777777" w:rsidR="00000000" w:rsidRPr="00C34425" w:rsidRDefault="008C498F">
            <w:pPr>
              <w:spacing w:line="0" w:lineRule="atLeast"/>
              <w:ind w:right="84"/>
              <w:jc w:val="right"/>
              <w:rPr>
                <w:rFonts w:ascii="Lato" w:hAnsi="Lato"/>
                <w:sz w:val="19"/>
              </w:rPr>
            </w:pPr>
            <w:r w:rsidRPr="00C34425">
              <w:rPr>
                <w:rFonts w:ascii="Lato" w:hAnsi="Lato"/>
                <w:sz w:val="19"/>
              </w:rPr>
              <w:t>33,467</w:t>
            </w:r>
          </w:p>
        </w:tc>
        <w:tc>
          <w:tcPr>
            <w:tcW w:w="960" w:type="dxa"/>
            <w:shd w:val="clear" w:color="auto" w:fill="auto"/>
            <w:vAlign w:val="bottom"/>
          </w:tcPr>
          <w:p w14:paraId="75EB044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0F2620" w14:textId="77777777" w:rsidR="00000000" w:rsidRPr="00C34425" w:rsidRDefault="008C498F">
            <w:pPr>
              <w:spacing w:line="0" w:lineRule="atLeast"/>
              <w:ind w:right="24"/>
              <w:jc w:val="right"/>
              <w:rPr>
                <w:rFonts w:ascii="Lato" w:hAnsi="Lato"/>
                <w:sz w:val="19"/>
              </w:rPr>
            </w:pPr>
            <w:r w:rsidRPr="00C34425">
              <w:rPr>
                <w:rFonts w:ascii="Lato" w:hAnsi="Lato"/>
                <w:sz w:val="19"/>
              </w:rPr>
              <w:t>3,746</w:t>
            </w:r>
          </w:p>
        </w:tc>
        <w:tc>
          <w:tcPr>
            <w:tcW w:w="1540" w:type="dxa"/>
            <w:shd w:val="clear" w:color="auto" w:fill="auto"/>
            <w:vAlign w:val="bottom"/>
          </w:tcPr>
          <w:p w14:paraId="643684D8" w14:textId="77777777" w:rsidR="00000000" w:rsidRPr="00C34425" w:rsidRDefault="008C498F">
            <w:pPr>
              <w:spacing w:line="0" w:lineRule="atLeast"/>
              <w:ind w:right="4"/>
              <w:jc w:val="right"/>
              <w:rPr>
                <w:rFonts w:ascii="Lato" w:hAnsi="Lato"/>
                <w:sz w:val="19"/>
              </w:rPr>
            </w:pPr>
            <w:r w:rsidRPr="00C34425">
              <w:rPr>
                <w:rFonts w:ascii="Lato" w:hAnsi="Lato"/>
                <w:sz w:val="19"/>
              </w:rPr>
              <w:t>37,213</w:t>
            </w:r>
          </w:p>
        </w:tc>
      </w:tr>
      <w:tr w:rsidR="00000000" w:rsidRPr="00C34425" w14:paraId="6D1815F7" w14:textId="77777777">
        <w:trPr>
          <w:trHeight w:val="252"/>
        </w:trPr>
        <w:tc>
          <w:tcPr>
            <w:tcW w:w="2560" w:type="dxa"/>
            <w:shd w:val="clear" w:color="auto" w:fill="auto"/>
            <w:vAlign w:val="bottom"/>
          </w:tcPr>
          <w:p w14:paraId="206D06F2" w14:textId="77777777" w:rsidR="00000000" w:rsidRPr="00C34425" w:rsidRDefault="008C498F">
            <w:pPr>
              <w:spacing w:line="0" w:lineRule="atLeast"/>
              <w:ind w:left="40"/>
              <w:rPr>
                <w:rFonts w:ascii="Lato" w:hAnsi="Lato"/>
                <w:sz w:val="19"/>
              </w:rPr>
            </w:pPr>
            <w:r w:rsidRPr="00C34425">
              <w:rPr>
                <w:rFonts w:ascii="Lato" w:hAnsi="Lato"/>
                <w:sz w:val="19"/>
              </w:rPr>
              <w:t>Town</w:t>
            </w:r>
            <w:r w:rsidRPr="00C34425">
              <w:rPr>
                <w:rFonts w:ascii="Lato" w:hAnsi="Lato"/>
                <w:sz w:val="19"/>
              </w:rPr>
              <w:t xml:space="preserve"> of Ulster</w:t>
            </w:r>
          </w:p>
        </w:tc>
        <w:tc>
          <w:tcPr>
            <w:tcW w:w="1720" w:type="dxa"/>
            <w:shd w:val="clear" w:color="auto" w:fill="auto"/>
            <w:vAlign w:val="bottom"/>
          </w:tcPr>
          <w:p w14:paraId="11B023F8"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2D60A175" w14:textId="77777777" w:rsidR="00000000" w:rsidRPr="00C34425" w:rsidRDefault="008C498F">
            <w:pPr>
              <w:spacing w:line="0" w:lineRule="atLeast"/>
              <w:ind w:right="164"/>
              <w:jc w:val="right"/>
              <w:rPr>
                <w:rFonts w:ascii="Lato" w:hAnsi="Lato"/>
                <w:sz w:val="19"/>
              </w:rPr>
            </w:pPr>
            <w:r w:rsidRPr="00C34425">
              <w:rPr>
                <w:rFonts w:ascii="Lato" w:hAnsi="Lato"/>
                <w:sz w:val="19"/>
              </w:rPr>
              <w:t>66,814</w:t>
            </w:r>
          </w:p>
        </w:tc>
        <w:tc>
          <w:tcPr>
            <w:tcW w:w="1140" w:type="dxa"/>
            <w:shd w:val="clear" w:color="auto" w:fill="auto"/>
            <w:vAlign w:val="bottom"/>
          </w:tcPr>
          <w:p w14:paraId="6F1EE077" w14:textId="77777777" w:rsidR="00000000" w:rsidRPr="00C34425" w:rsidRDefault="008C498F">
            <w:pPr>
              <w:spacing w:line="0" w:lineRule="atLeast"/>
              <w:ind w:right="84"/>
              <w:jc w:val="right"/>
              <w:rPr>
                <w:rFonts w:ascii="Lato" w:hAnsi="Lato"/>
                <w:sz w:val="19"/>
              </w:rPr>
            </w:pPr>
            <w:r w:rsidRPr="00C34425">
              <w:rPr>
                <w:rFonts w:ascii="Lato" w:hAnsi="Lato"/>
                <w:sz w:val="19"/>
              </w:rPr>
              <w:t>66,814</w:t>
            </w:r>
          </w:p>
        </w:tc>
        <w:tc>
          <w:tcPr>
            <w:tcW w:w="960" w:type="dxa"/>
            <w:shd w:val="clear" w:color="auto" w:fill="auto"/>
            <w:vAlign w:val="bottom"/>
          </w:tcPr>
          <w:p w14:paraId="0E9622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BE1567" w14:textId="77777777" w:rsidR="00000000" w:rsidRPr="00C34425" w:rsidRDefault="008C498F">
            <w:pPr>
              <w:spacing w:line="0" w:lineRule="atLeast"/>
              <w:ind w:right="24"/>
              <w:jc w:val="right"/>
              <w:rPr>
                <w:rFonts w:ascii="Lato" w:hAnsi="Lato"/>
                <w:sz w:val="19"/>
              </w:rPr>
            </w:pPr>
            <w:r w:rsidRPr="00C34425">
              <w:rPr>
                <w:rFonts w:ascii="Lato" w:hAnsi="Lato"/>
                <w:sz w:val="19"/>
              </w:rPr>
              <w:t>7,478</w:t>
            </w:r>
          </w:p>
        </w:tc>
        <w:tc>
          <w:tcPr>
            <w:tcW w:w="1540" w:type="dxa"/>
            <w:shd w:val="clear" w:color="auto" w:fill="auto"/>
            <w:vAlign w:val="bottom"/>
          </w:tcPr>
          <w:p w14:paraId="0747EB3C" w14:textId="77777777" w:rsidR="00000000" w:rsidRPr="00C34425" w:rsidRDefault="008C498F">
            <w:pPr>
              <w:spacing w:line="0" w:lineRule="atLeast"/>
              <w:ind w:right="4"/>
              <w:jc w:val="right"/>
              <w:rPr>
                <w:rFonts w:ascii="Lato" w:hAnsi="Lato"/>
                <w:sz w:val="19"/>
              </w:rPr>
            </w:pPr>
            <w:r w:rsidRPr="00C34425">
              <w:rPr>
                <w:rFonts w:ascii="Lato" w:hAnsi="Lato"/>
                <w:sz w:val="19"/>
              </w:rPr>
              <w:t>74,292</w:t>
            </w:r>
          </w:p>
        </w:tc>
      </w:tr>
      <w:tr w:rsidR="00000000" w:rsidRPr="00C34425" w14:paraId="1976C2B7" w14:textId="77777777">
        <w:trPr>
          <w:trHeight w:val="252"/>
        </w:trPr>
        <w:tc>
          <w:tcPr>
            <w:tcW w:w="2560" w:type="dxa"/>
            <w:shd w:val="clear" w:color="auto" w:fill="auto"/>
            <w:vAlign w:val="bottom"/>
          </w:tcPr>
          <w:p w14:paraId="500F9546" w14:textId="77777777" w:rsidR="00000000" w:rsidRPr="00C34425" w:rsidRDefault="008C498F">
            <w:pPr>
              <w:spacing w:line="0" w:lineRule="atLeast"/>
              <w:ind w:left="40"/>
              <w:rPr>
                <w:rFonts w:ascii="Lato" w:hAnsi="Lato"/>
                <w:sz w:val="19"/>
              </w:rPr>
            </w:pPr>
            <w:r w:rsidRPr="00C34425">
              <w:rPr>
                <w:rFonts w:ascii="Lato" w:hAnsi="Lato"/>
                <w:sz w:val="19"/>
              </w:rPr>
              <w:t>Town of Wawarsing</w:t>
            </w:r>
          </w:p>
        </w:tc>
        <w:tc>
          <w:tcPr>
            <w:tcW w:w="1720" w:type="dxa"/>
            <w:shd w:val="clear" w:color="auto" w:fill="auto"/>
            <w:vAlign w:val="bottom"/>
          </w:tcPr>
          <w:p w14:paraId="00DE71AE"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70BBCC1E" w14:textId="77777777" w:rsidR="00000000" w:rsidRPr="00C34425" w:rsidRDefault="008C498F">
            <w:pPr>
              <w:spacing w:line="0" w:lineRule="atLeast"/>
              <w:ind w:right="164"/>
              <w:jc w:val="right"/>
              <w:rPr>
                <w:rFonts w:ascii="Lato" w:hAnsi="Lato"/>
                <w:sz w:val="19"/>
              </w:rPr>
            </w:pPr>
            <w:r w:rsidRPr="00C34425">
              <w:rPr>
                <w:rFonts w:ascii="Lato" w:hAnsi="Lato"/>
                <w:sz w:val="19"/>
              </w:rPr>
              <w:t>45,068</w:t>
            </w:r>
          </w:p>
        </w:tc>
        <w:tc>
          <w:tcPr>
            <w:tcW w:w="1140" w:type="dxa"/>
            <w:shd w:val="clear" w:color="auto" w:fill="auto"/>
            <w:vAlign w:val="bottom"/>
          </w:tcPr>
          <w:p w14:paraId="6F9285AB" w14:textId="77777777" w:rsidR="00000000" w:rsidRPr="00C34425" w:rsidRDefault="008C498F">
            <w:pPr>
              <w:spacing w:line="0" w:lineRule="atLeast"/>
              <w:ind w:right="84"/>
              <w:jc w:val="right"/>
              <w:rPr>
                <w:rFonts w:ascii="Lato" w:hAnsi="Lato"/>
                <w:sz w:val="19"/>
              </w:rPr>
            </w:pPr>
            <w:r w:rsidRPr="00C34425">
              <w:rPr>
                <w:rFonts w:ascii="Lato" w:hAnsi="Lato"/>
                <w:sz w:val="19"/>
              </w:rPr>
              <w:t>45,068</w:t>
            </w:r>
          </w:p>
        </w:tc>
        <w:tc>
          <w:tcPr>
            <w:tcW w:w="960" w:type="dxa"/>
            <w:shd w:val="clear" w:color="auto" w:fill="auto"/>
            <w:vAlign w:val="bottom"/>
          </w:tcPr>
          <w:p w14:paraId="631EF6B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EBC597" w14:textId="77777777" w:rsidR="00000000" w:rsidRPr="00C34425" w:rsidRDefault="008C498F">
            <w:pPr>
              <w:spacing w:line="0" w:lineRule="atLeast"/>
              <w:ind w:right="24"/>
              <w:jc w:val="right"/>
              <w:rPr>
                <w:rFonts w:ascii="Lato" w:hAnsi="Lato"/>
                <w:sz w:val="19"/>
              </w:rPr>
            </w:pPr>
            <w:r w:rsidRPr="00C34425">
              <w:rPr>
                <w:rFonts w:ascii="Lato" w:hAnsi="Lato"/>
                <w:sz w:val="19"/>
              </w:rPr>
              <w:t>5,044</w:t>
            </w:r>
          </w:p>
        </w:tc>
        <w:tc>
          <w:tcPr>
            <w:tcW w:w="1540" w:type="dxa"/>
            <w:shd w:val="clear" w:color="auto" w:fill="auto"/>
            <w:vAlign w:val="bottom"/>
          </w:tcPr>
          <w:p w14:paraId="3107F60B" w14:textId="77777777" w:rsidR="00000000" w:rsidRPr="00C34425" w:rsidRDefault="008C498F">
            <w:pPr>
              <w:spacing w:line="0" w:lineRule="atLeast"/>
              <w:ind w:right="4"/>
              <w:jc w:val="right"/>
              <w:rPr>
                <w:rFonts w:ascii="Lato" w:hAnsi="Lato"/>
                <w:sz w:val="19"/>
              </w:rPr>
            </w:pPr>
            <w:r w:rsidRPr="00C34425">
              <w:rPr>
                <w:rFonts w:ascii="Lato" w:hAnsi="Lato"/>
                <w:sz w:val="19"/>
              </w:rPr>
              <w:t>50,112</w:t>
            </w:r>
          </w:p>
        </w:tc>
      </w:tr>
      <w:tr w:rsidR="00000000" w:rsidRPr="00C34425" w14:paraId="1B68282E" w14:textId="77777777">
        <w:trPr>
          <w:trHeight w:val="252"/>
        </w:trPr>
        <w:tc>
          <w:tcPr>
            <w:tcW w:w="2560" w:type="dxa"/>
            <w:shd w:val="clear" w:color="auto" w:fill="auto"/>
            <w:vAlign w:val="bottom"/>
          </w:tcPr>
          <w:p w14:paraId="7C189B3A" w14:textId="77777777" w:rsidR="00000000" w:rsidRPr="00C34425" w:rsidRDefault="008C498F">
            <w:pPr>
              <w:spacing w:line="0" w:lineRule="atLeast"/>
              <w:ind w:left="40"/>
              <w:rPr>
                <w:rFonts w:ascii="Lato" w:hAnsi="Lato"/>
                <w:sz w:val="19"/>
              </w:rPr>
            </w:pPr>
            <w:r w:rsidRPr="00C34425">
              <w:rPr>
                <w:rFonts w:ascii="Lato" w:hAnsi="Lato"/>
                <w:sz w:val="19"/>
              </w:rPr>
              <w:t>Town of Woodstock</w:t>
            </w:r>
          </w:p>
        </w:tc>
        <w:tc>
          <w:tcPr>
            <w:tcW w:w="1720" w:type="dxa"/>
            <w:shd w:val="clear" w:color="auto" w:fill="auto"/>
            <w:vAlign w:val="bottom"/>
          </w:tcPr>
          <w:p w14:paraId="5707FB7A"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68475774" w14:textId="77777777" w:rsidR="00000000" w:rsidRPr="00C34425" w:rsidRDefault="008C498F">
            <w:pPr>
              <w:spacing w:line="0" w:lineRule="atLeast"/>
              <w:ind w:right="164"/>
              <w:jc w:val="right"/>
              <w:rPr>
                <w:rFonts w:ascii="Lato" w:hAnsi="Lato"/>
                <w:sz w:val="19"/>
              </w:rPr>
            </w:pPr>
            <w:r w:rsidRPr="00C34425">
              <w:rPr>
                <w:rFonts w:ascii="Lato" w:hAnsi="Lato"/>
                <w:sz w:val="19"/>
              </w:rPr>
              <w:t>29,560</w:t>
            </w:r>
          </w:p>
        </w:tc>
        <w:tc>
          <w:tcPr>
            <w:tcW w:w="1140" w:type="dxa"/>
            <w:shd w:val="clear" w:color="auto" w:fill="auto"/>
            <w:vAlign w:val="bottom"/>
          </w:tcPr>
          <w:p w14:paraId="13F2D8B5" w14:textId="77777777" w:rsidR="00000000" w:rsidRPr="00C34425" w:rsidRDefault="008C498F">
            <w:pPr>
              <w:spacing w:line="0" w:lineRule="atLeast"/>
              <w:ind w:right="84"/>
              <w:jc w:val="right"/>
              <w:rPr>
                <w:rFonts w:ascii="Lato" w:hAnsi="Lato"/>
                <w:sz w:val="19"/>
              </w:rPr>
            </w:pPr>
            <w:r w:rsidRPr="00C34425">
              <w:rPr>
                <w:rFonts w:ascii="Lato" w:hAnsi="Lato"/>
                <w:sz w:val="19"/>
              </w:rPr>
              <w:t>29,560</w:t>
            </w:r>
          </w:p>
        </w:tc>
        <w:tc>
          <w:tcPr>
            <w:tcW w:w="960" w:type="dxa"/>
            <w:shd w:val="clear" w:color="auto" w:fill="auto"/>
            <w:vAlign w:val="bottom"/>
          </w:tcPr>
          <w:p w14:paraId="667049E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CCF2A6E" w14:textId="77777777" w:rsidR="00000000" w:rsidRPr="00C34425" w:rsidRDefault="008C498F">
            <w:pPr>
              <w:spacing w:line="0" w:lineRule="atLeast"/>
              <w:ind w:right="24"/>
              <w:jc w:val="right"/>
              <w:rPr>
                <w:rFonts w:ascii="Lato" w:hAnsi="Lato"/>
                <w:sz w:val="19"/>
              </w:rPr>
            </w:pPr>
            <w:r w:rsidRPr="00C34425">
              <w:rPr>
                <w:rFonts w:ascii="Lato" w:hAnsi="Lato"/>
                <w:sz w:val="19"/>
              </w:rPr>
              <w:t>3,309</w:t>
            </w:r>
          </w:p>
        </w:tc>
        <w:tc>
          <w:tcPr>
            <w:tcW w:w="1540" w:type="dxa"/>
            <w:shd w:val="clear" w:color="auto" w:fill="auto"/>
            <w:vAlign w:val="bottom"/>
          </w:tcPr>
          <w:p w14:paraId="329BBB2B" w14:textId="77777777" w:rsidR="00000000" w:rsidRPr="00C34425" w:rsidRDefault="008C498F">
            <w:pPr>
              <w:spacing w:line="0" w:lineRule="atLeast"/>
              <w:ind w:right="4"/>
              <w:jc w:val="right"/>
              <w:rPr>
                <w:rFonts w:ascii="Lato" w:hAnsi="Lato"/>
                <w:sz w:val="19"/>
              </w:rPr>
            </w:pPr>
            <w:r w:rsidRPr="00C34425">
              <w:rPr>
                <w:rFonts w:ascii="Lato" w:hAnsi="Lato"/>
                <w:sz w:val="19"/>
              </w:rPr>
              <w:t>32,869</w:t>
            </w:r>
          </w:p>
        </w:tc>
      </w:tr>
      <w:tr w:rsidR="00000000" w:rsidRPr="00C34425" w14:paraId="0068F1D7" w14:textId="77777777">
        <w:trPr>
          <w:trHeight w:val="252"/>
        </w:trPr>
        <w:tc>
          <w:tcPr>
            <w:tcW w:w="2560" w:type="dxa"/>
            <w:shd w:val="clear" w:color="auto" w:fill="auto"/>
            <w:vAlign w:val="bottom"/>
          </w:tcPr>
          <w:p w14:paraId="05DA3219" w14:textId="77777777" w:rsidR="00000000" w:rsidRPr="00C34425" w:rsidRDefault="008C498F">
            <w:pPr>
              <w:spacing w:line="0" w:lineRule="atLeast"/>
              <w:ind w:left="40"/>
              <w:rPr>
                <w:rFonts w:ascii="Lato" w:hAnsi="Lato"/>
                <w:sz w:val="19"/>
              </w:rPr>
            </w:pPr>
            <w:r w:rsidRPr="00C34425">
              <w:rPr>
                <w:rFonts w:ascii="Lato" w:hAnsi="Lato"/>
                <w:sz w:val="19"/>
              </w:rPr>
              <w:t>Village of Ellenville</w:t>
            </w:r>
          </w:p>
        </w:tc>
        <w:tc>
          <w:tcPr>
            <w:tcW w:w="1720" w:type="dxa"/>
            <w:shd w:val="clear" w:color="auto" w:fill="auto"/>
            <w:vAlign w:val="bottom"/>
          </w:tcPr>
          <w:p w14:paraId="1EC0A434"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5F681E6E" w14:textId="77777777" w:rsidR="00000000" w:rsidRPr="00C34425" w:rsidRDefault="008C498F">
            <w:pPr>
              <w:spacing w:line="0" w:lineRule="atLeast"/>
              <w:ind w:right="164"/>
              <w:jc w:val="right"/>
              <w:rPr>
                <w:rFonts w:ascii="Lato" w:hAnsi="Lato"/>
                <w:sz w:val="19"/>
              </w:rPr>
            </w:pPr>
            <w:r w:rsidRPr="00C34425">
              <w:rPr>
                <w:rFonts w:ascii="Lato" w:hAnsi="Lato"/>
                <w:sz w:val="19"/>
              </w:rPr>
              <w:t>34,440</w:t>
            </w:r>
          </w:p>
        </w:tc>
        <w:tc>
          <w:tcPr>
            <w:tcW w:w="1140" w:type="dxa"/>
            <w:shd w:val="clear" w:color="auto" w:fill="auto"/>
            <w:vAlign w:val="bottom"/>
          </w:tcPr>
          <w:p w14:paraId="38643D00" w14:textId="77777777" w:rsidR="00000000" w:rsidRPr="00C34425" w:rsidRDefault="008C498F">
            <w:pPr>
              <w:spacing w:line="0" w:lineRule="atLeast"/>
              <w:ind w:right="84"/>
              <w:jc w:val="right"/>
              <w:rPr>
                <w:rFonts w:ascii="Lato" w:hAnsi="Lato"/>
                <w:sz w:val="19"/>
              </w:rPr>
            </w:pPr>
            <w:r w:rsidRPr="00C34425">
              <w:rPr>
                <w:rFonts w:ascii="Lato" w:hAnsi="Lato"/>
                <w:sz w:val="19"/>
              </w:rPr>
              <w:t>34,440</w:t>
            </w:r>
          </w:p>
        </w:tc>
        <w:tc>
          <w:tcPr>
            <w:tcW w:w="960" w:type="dxa"/>
            <w:shd w:val="clear" w:color="auto" w:fill="auto"/>
            <w:vAlign w:val="bottom"/>
          </w:tcPr>
          <w:p w14:paraId="7884F71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077815" w14:textId="77777777" w:rsidR="00000000" w:rsidRPr="00C34425" w:rsidRDefault="008C498F">
            <w:pPr>
              <w:spacing w:line="0" w:lineRule="atLeast"/>
              <w:ind w:right="24"/>
              <w:jc w:val="right"/>
              <w:rPr>
                <w:rFonts w:ascii="Lato" w:hAnsi="Lato"/>
                <w:sz w:val="19"/>
              </w:rPr>
            </w:pPr>
            <w:r w:rsidRPr="00C34425">
              <w:rPr>
                <w:rFonts w:ascii="Lato" w:hAnsi="Lato"/>
                <w:sz w:val="19"/>
              </w:rPr>
              <w:t>3,855</w:t>
            </w:r>
          </w:p>
        </w:tc>
        <w:tc>
          <w:tcPr>
            <w:tcW w:w="1540" w:type="dxa"/>
            <w:shd w:val="clear" w:color="auto" w:fill="auto"/>
            <w:vAlign w:val="bottom"/>
          </w:tcPr>
          <w:p w14:paraId="599691EC" w14:textId="77777777" w:rsidR="00000000" w:rsidRPr="00C34425" w:rsidRDefault="008C498F">
            <w:pPr>
              <w:spacing w:line="0" w:lineRule="atLeast"/>
              <w:ind w:right="4"/>
              <w:jc w:val="right"/>
              <w:rPr>
                <w:rFonts w:ascii="Lato" w:hAnsi="Lato"/>
                <w:sz w:val="19"/>
              </w:rPr>
            </w:pPr>
            <w:r w:rsidRPr="00C34425">
              <w:rPr>
                <w:rFonts w:ascii="Lato" w:hAnsi="Lato"/>
                <w:sz w:val="19"/>
              </w:rPr>
              <w:t>38,295</w:t>
            </w:r>
          </w:p>
        </w:tc>
      </w:tr>
      <w:tr w:rsidR="00000000" w:rsidRPr="00C34425" w14:paraId="19E69D21" w14:textId="77777777">
        <w:trPr>
          <w:trHeight w:val="252"/>
        </w:trPr>
        <w:tc>
          <w:tcPr>
            <w:tcW w:w="2560" w:type="dxa"/>
            <w:shd w:val="clear" w:color="auto" w:fill="auto"/>
            <w:vAlign w:val="bottom"/>
          </w:tcPr>
          <w:p w14:paraId="5512762F" w14:textId="77777777" w:rsidR="00000000" w:rsidRPr="00C34425" w:rsidRDefault="008C498F">
            <w:pPr>
              <w:spacing w:line="0" w:lineRule="atLeast"/>
              <w:ind w:left="40"/>
              <w:rPr>
                <w:rFonts w:ascii="Lato" w:hAnsi="Lato"/>
                <w:sz w:val="19"/>
              </w:rPr>
            </w:pPr>
            <w:r w:rsidRPr="00C34425">
              <w:rPr>
                <w:rFonts w:ascii="Lato" w:hAnsi="Lato"/>
                <w:sz w:val="19"/>
              </w:rPr>
              <w:t>Village of New Paltz</w:t>
            </w:r>
          </w:p>
        </w:tc>
        <w:tc>
          <w:tcPr>
            <w:tcW w:w="1720" w:type="dxa"/>
            <w:shd w:val="clear" w:color="auto" w:fill="auto"/>
            <w:vAlign w:val="bottom"/>
          </w:tcPr>
          <w:p w14:paraId="404CC1F1"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5BB90CBF" w14:textId="77777777" w:rsidR="00000000" w:rsidRPr="00C34425" w:rsidRDefault="008C498F">
            <w:pPr>
              <w:spacing w:line="0" w:lineRule="atLeast"/>
              <w:ind w:right="164"/>
              <w:jc w:val="right"/>
              <w:rPr>
                <w:rFonts w:ascii="Lato" w:hAnsi="Lato"/>
                <w:sz w:val="19"/>
              </w:rPr>
            </w:pPr>
            <w:r w:rsidRPr="00C34425">
              <w:rPr>
                <w:rFonts w:ascii="Lato" w:hAnsi="Lato"/>
                <w:sz w:val="19"/>
              </w:rPr>
              <w:t>72,724</w:t>
            </w:r>
          </w:p>
        </w:tc>
        <w:tc>
          <w:tcPr>
            <w:tcW w:w="1140" w:type="dxa"/>
            <w:shd w:val="clear" w:color="auto" w:fill="auto"/>
            <w:vAlign w:val="bottom"/>
          </w:tcPr>
          <w:p w14:paraId="652ADF30" w14:textId="77777777" w:rsidR="00000000" w:rsidRPr="00C34425" w:rsidRDefault="008C498F">
            <w:pPr>
              <w:spacing w:line="0" w:lineRule="atLeast"/>
              <w:ind w:right="84"/>
              <w:jc w:val="right"/>
              <w:rPr>
                <w:rFonts w:ascii="Lato" w:hAnsi="Lato"/>
                <w:sz w:val="19"/>
              </w:rPr>
            </w:pPr>
            <w:r w:rsidRPr="00C34425">
              <w:rPr>
                <w:rFonts w:ascii="Lato" w:hAnsi="Lato"/>
                <w:sz w:val="19"/>
              </w:rPr>
              <w:t>72,7</w:t>
            </w:r>
            <w:r w:rsidRPr="00C34425">
              <w:rPr>
                <w:rFonts w:ascii="Lato" w:hAnsi="Lato"/>
                <w:sz w:val="19"/>
              </w:rPr>
              <w:t>24</w:t>
            </w:r>
          </w:p>
        </w:tc>
        <w:tc>
          <w:tcPr>
            <w:tcW w:w="960" w:type="dxa"/>
            <w:shd w:val="clear" w:color="auto" w:fill="auto"/>
            <w:vAlign w:val="bottom"/>
          </w:tcPr>
          <w:p w14:paraId="38C1328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BCCCDE" w14:textId="77777777" w:rsidR="00000000" w:rsidRPr="00C34425" w:rsidRDefault="008C498F">
            <w:pPr>
              <w:spacing w:line="0" w:lineRule="atLeast"/>
              <w:ind w:right="24"/>
              <w:jc w:val="right"/>
              <w:rPr>
                <w:rFonts w:ascii="Lato" w:hAnsi="Lato"/>
                <w:sz w:val="19"/>
              </w:rPr>
            </w:pPr>
            <w:r w:rsidRPr="00C34425">
              <w:rPr>
                <w:rFonts w:ascii="Lato" w:hAnsi="Lato"/>
                <w:sz w:val="19"/>
              </w:rPr>
              <w:t>8,140</w:t>
            </w:r>
          </w:p>
        </w:tc>
        <w:tc>
          <w:tcPr>
            <w:tcW w:w="1540" w:type="dxa"/>
            <w:shd w:val="clear" w:color="auto" w:fill="auto"/>
            <w:vAlign w:val="bottom"/>
          </w:tcPr>
          <w:p w14:paraId="740C60B3" w14:textId="77777777" w:rsidR="00000000" w:rsidRPr="00C34425" w:rsidRDefault="008C498F">
            <w:pPr>
              <w:spacing w:line="0" w:lineRule="atLeast"/>
              <w:ind w:right="4"/>
              <w:jc w:val="right"/>
              <w:rPr>
                <w:rFonts w:ascii="Lato" w:hAnsi="Lato"/>
                <w:sz w:val="19"/>
              </w:rPr>
            </w:pPr>
            <w:r w:rsidRPr="00C34425">
              <w:rPr>
                <w:rFonts w:ascii="Lato" w:hAnsi="Lato"/>
                <w:sz w:val="19"/>
              </w:rPr>
              <w:t>80,864</w:t>
            </w:r>
          </w:p>
        </w:tc>
      </w:tr>
      <w:tr w:rsidR="00000000" w:rsidRPr="00C34425" w14:paraId="428AB26E" w14:textId="77777777">
        <w:trPr>
          <w:trHeight w:val="252"/>
        </w:trPr>
        <w:tc>
          <w:tcPr>
            <w:tcW w:w="2560" w:type="dxa"/>
            <w:shd w:val="clear" w:color="auto" w:fill="auto"/>
            <w:vAlign w:val="bottom"/>
          </w:tcPr>
          <w:p w14:paraId="3F26B642" w14:textId="77777777" w:rsidR="00000000" w:rsidRPr="00C34425" w:rsidRDefault="008C498F">
            <w:pPr>
              <w:spacing w:line="0" w:lineRule="atLeast"/>
              <w:ind w:left="40"/>
              <w:rPr>
                <w:rFonts w:ascii="Lato" w:hAnsi="Lato"/>
                <w:sz w:val="19"/>
              </w:rPr>
            </w:pPr>
            <w:r w:rsidRPr="00C34425">
              <w:rPr>
                <w:rFonts w:ascii="Lato" w:hAnsi="Lato"/>
                <w:sz w:val="19"/>
              </w:rPr>
              <w:t>Village of Saugerties</w:t>
            </w:r>
          </w:p>
        </w:tc>
        <w:tc>
          <w:tcPr>
            <w:tcW w:w="1720" w:type="dxa"/>
            <w:shd w:val="clear" w:color="auto" w:fill="auto"/>
            <w:vAlign w:val="bottom"/>
          </w:tcPr>
          <w:p w14:paraId="4B2ACF74" w14:textId="77777777" w:rsidR="00000000" w:rsidRPr="00C34425" w:rsidRDefault="008C498F">
            <w:pPr>
              <w:spacing w:line="0" w:lineRule="atLeast"/>
              <w:ind w:left="580"/>
              <w:rPr>
                <w:rFonts w:ascii="Lato" w:hAnsi="Lato"/>
                <w:sz w:val="19"/>
              </w:rPr>
            </w:pPr>
            <w:r w:rsidRPr="00C34425">
              <w:rPr>
                <w:rFonts w:ascii="Lato" w:hAnsi="Lato"/>
                <w:sz w:val="19"/>
              </w:rPr>
              <w:t>Ulster</w:t>
            </w:r>
          </w:p>
        </w:tc>
        <w:tc>
          <w:tcPr>
            <w:tcW w:w="1420" w:type="dxa"/>
            <w:shd w:val="clear" w:color="auto" w:fill="auto"/>
            <w:vAlign w:val="bottom"/>
          </w:tcPr>
          <w:p w14:paraId="446567F0" w14:textId="77777777" w:rsidR="00000000" w:rsidRPr="00C34425" w:rsidRDefault="008C498F">
            <w:pPr>
              <w:spacing w:line="0" w:lineRule="atLeast"/>
              <w:ind w:right="164"/>
              <w:jc w:val="right"/>
              <w:rPr>
                <w:rFonts w:ascii="Lato" w:hAnsi="Lato"/>
                <w:sz w:val="19"/>
              </w:rPr>
            </w:pPr>
            <w:r w:rsidRPr="00C34425">
              <w:rPr>
                <w:rFonts w:ascii="Lato" w:hAnsi="Lato"/>
                <w:sz w:val="19"/>
              </w:rPr>
              <w:t>28,687</w:t>
            </w:r>
          </w:p>
        </w:tc>
        <w:tc>
          <w:tcPr>
            <w:tcW w:w="1140" w:type="dxa"/>
            <w:shd w:val="clear" w:color="auto" w:fill="auto"/>
            <w:vAlign w:val="bottom"/>
          </w:tcPr>
          <w:p w14:paraId="01513104" w14:textId="77777777" w:rsidR="00000000" w:rsidRPr="00C34425" w:rsidRDefault="008C498F">
            <w:pPr>
              <w:spacing w:line="0" w:lineRule="atLeast"/>
              <w:ind w:right="84"/>
              <w:jc w:val="right"/>
              <w:rPr>
                <w:rFonts w:ascii="Lato" w:hAnsi="Lato"/>
                <w:sz w:val="19"/>
              </w:rPr>
            </w:pPr>
            <w:r w:rsidRPr="00C34425">
              <w:rPr>
                <w:rFonts w:ascii="Lato" w:hAnsi="Lato"/>
                <w:sz w:val="19"/>
              </w:rPr>
              <w:t>28,687</w:t>
            </w:r>
          </w:p>
        </w:tc>
        <w:tc>
          <w:tcPr>
            <w:tcW w:w="960" w:type="dxa"/>
            <w:shd w:val="clear" w:color="auto" w:fill="auto"/>
            <w:vAlign w:val="bottom"/>
          </w:tcPr>
          <w:p w14:paraId="22D21D3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B80B71" w14:textId="77777777" w:rsidR="00000000" w:rsidRPr="00C34425" w:rsidRDefault="008C498F">
            <w:pPr>
              <w:spacing w:line="0" w:lineRule="atLeast"/>
              <w:ind w:right="24"/>
              <w:jc w:val="right"/>
              <w:rPr>
                <w:rFonts w:ascii="Lato" w:hAnsi="Lato"/>
                <w:sz w:val="19"/>
              </w:rPr>
            </w:pPr>
            <w:r w:rsidRPr="00C34425">
              <w:rPr>
                <w:rFonts w:ascii="Lato" w:hAnsi="Lato"/>
                <w:sz w:val="19"/>
              </w:rPr>
              <w:t>3,211</w:t>
            </w:r>
          </w:p>
        </w:tc>
        <w:tc>
          <w:tcPr>
            <w:tcW w:w="1540" w:type="dxa"/>
            <w:shd w:val="clear" w:color="auto" w:fill="auto"/>
            <w:vAlign w:val="bottom"/>
          </w:tcPr>
          <w:p w14:paraId="3C9BDD6F" w14:textId="77777777" w:rsidR="00000000" w:rsidRPr="00C34425" w:rsidRDefault="008C498F">
            <w:pPr>
              <w:spacing w:line="0" w:lineRule="atLeast"/>
              <w:ind w:right="4"/>
              <w:jc w:val="right"/>
              <w:rPr>
                <w:rFonts w:ascii="Lato" w:hAnsi="Lato"/>
                <w:sz w:val="19"/>
              </w:rPr>
            </w:pPr>
            <w:r w:rsidRPr="00C34425">
              <w:rPr>
                <w:rFonts w:ascii="Lato" w:hAnsi="Lato"/>
                <w:sz w:val="19"/>
              </w:rPr>
              <w:t>31,898</w:t>
            </w:r>
          </w:p>
        </w:tc>
      </w:tr>
      <w:tr w:rsidR="00000000" w:rsidRPr="00C34425" w14:paraId="348DCA62" w14:textId="77777777">
        <w:trPr>
          <w:trHeight w:val="504"/>
        </w:trPr>
        <w:tc>
          <w:tcPr>
            <w:tcW w:w="2560" w:type="dxa"/>
            <w:shd w:val="clear" w:color="auto" w:fill="auto"/>
            <w:vAlign w:val="bottom"/>
          </w:tcPr>
          <w:p w14:paraId="5DEC0E42" w14:textId="77777777" w:rsidR="00000000" w:rsidRPr="00C34425" w:rsidRDefault="008C498F">
            <w:pPr>
              <w:spacing w:line="0" w:lineRule="atLeast"/>
              <w:ind w:left="40"/>
              <w:rPr>
                <w:rFonts w:ascii="Lato" w:hAnsi="Lato"/>
                <w:sz w:val="19"/>
              </w:rPr>
            </w:pPr>
            <w:r w:rsidRPr="00C34425">
              <w:rPr>
                <w:rFonts w:ascii="Lato" w:hAnsi="Lato"/>
                <w:sz w:val="19"/>
              </w:rPr>
              <w:t>City of Glens Falls</w:t>
            </w:r>
          </w:p>
        </w:tc>
        <w:tc>
          <w:tcPr>
            <w:tcW w:w="1720" w:type="dxa"/>
            <w:shd w:val="clear" w:color="auto" w:fill="auto"/>
            <w:vAlign w:val="bottom"/>
          </w:tcPr>
          <w:p w14:paraId="43EBF42F"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4E0392BA" w14:textId="77777777" w:rsidR="00000000" w:rsidRPr="00C34425" w:rsidRDefault="008C498F">
            <w:pPr>
              <w:spacing w:line="0" w:lineRule="atLeast"/>
              <w:ind w:right="164"/>
              <w:jc w:val="right"/>
              <w:rPr>
                <w:rFonts w:ascii="Lato" w:hAnsi="Lato"/>
                <w:sz w:val="19"/>
              </w:rPr>
            </w:pPr>
            <w:r w:rsidRPr="00C34425">
              <w:rPr>
                <w:rFonts w:ascii="Lato" w:hAnsi="Lato"/>
                <w:sz w:val="19"/>
              </w:rPr>
              <w:t>1,607,009</w:t>
            </w:r>
          </w:p>
        </w:tc>
        <w:tc>
          <w:tcPr>
            <w:tcW w:w="1140" w:type="dxa"/>
            <w:shd w:val="clear" w:color="auto" w:fill="auto"/>
            <w:vAlign w:val="bottom"/>
          </w:tcPr>
          <w:p w14:paraId="7A20D9BC" w14:textId="77777777" w:rsidR="00000000" w:rsidRPr="00C34425" w:rsidRDefault="008C498F">
            <w:pPr>
              <w:spacing w:line="0" w:lineRule="atLeast"/>
              <w:ind w:right="84"/>
              <w:jc w:val="right"/>
              <w:rPr>
                <w:rFonts w:ascii="Lato" w:hAnsi="Lato"/>
                <w:sz w:val="19"/>
              </w:rPr>
            </w:pPr>
            <w:r w:rsidRPr="00C34425">
              <w:rPr>
                <w:rFonts w:ascii="Lato" w:hAnsi="Lato"/>
                <w:sz w:val="19"/>
              </w:rPr>
              <w:t>1,607,009</w:t>
            </w:r>
          </w:p>
        </w:tc>
        <w:tc>
          <w:tcPr>
            <w:tcW w:w="960" w:type="dxa"/>
            <w:shd w:val="clear" w:color="auto" w:fill="auto"/>
            <w:vAlign w:val="bottom"/>
          </w:tcPr>
          <w:p w14:paraId="594DFE4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20C2BC" w14:textId="77777777" w:rsidR="00000000" w:rsidRPr="00C34425" w:rsidRDefault="008C498F">
            <w:pPr>
              <w:spacing w:line="0" w:lineRule="atLeast"/>
              <w:ind w:right="24"/>
              <w:jc w:val="right"/>
              <w:rPr>
                <w:rFonts w:ascii="Lato" w:hAnsi="Lato"/>
                <w:sz w:val="19"/>
              </w:rPr>
            </w:pPr>
            <w:r w:rsidRPr="00C34425">
              <w:rPr>
                <w:rFonts w:ascii="Lato" w:hAnsi="Lato"/>
                <w:sz w:val="19"/>
              </w:rPr>
              <w:t>179,873</w:t>
            </w:r>
          </w:p>
        </w:tc>
        <w:tc>
          <w:tcPr>
            <w:tcW w:w="1540" w:type="dxa"/>
            <w:shd w:val="clear" w:color="auto" w:fill="auto"/>
            <w:vAlign w:val="bottom"/>
          </w:tcPr>
          <w:p w14:paraId="23DB7114" w14:textId="77777777" w:rsidR="00000000" w:rsidRPr="00C34425" w:rsidRDefault="008C498F">
            <w:pPr>
              <w:spacing w:line="0" w:lineRule="atLeast"/>
              <w:ind w:right="4"/>
              <w:jc w:val="right"/>
              <w:rPr>
                <w:rFonts w:ascii="Lato" w:hAnsi="Lato"/>
                <w:sz w:val="19"/>
              </w:rPr>
            </w:pPr>
            <w:r w:rsidRPr="00C34425">
              <w:rPr>
                <w:rFonts w:ascii="Lato" w:hAnsi="Lato"/>
                <w:sz w:val="19"/>
              </w:rPr>
              <w:t>1,786,882</w:t>
            </w:r>
          </w:p>
        </w:tc>
      </w:tr>
      <w:tr w:rsidR="00000000" w:rsidRPr="00C34425" w14:paraId="438E2235" w14:textId="77777777">
        <w:trPr>
          <w:trHeight w:val="252"/>
        </w:trPr>
        <w:tc>
          <w:tcPr>
            <w:tcW w:w="2560" w:type="dxa"/>
            <w:shd w:val="clear" w:color="auto" w:fill="auto"/>
            <w:vAlign w:val="bottom"/>
          </w:tcPr>
          <w:p w14:paraId="3E99DB55" w14:textId="77777777" w:rsidR="00000000" w:rsidRPr="00C34425" w:rsidRDefault="008C498F">
            <w:pPr>
              <w:spacing w:line="0" w:lineRule="atLeast"/>
              <w:ind w:left="40"/>
              <w:rPr>
                <w:rFonts w:ascii="Lato" w:hAnsi="Lato"/>
                <w:sz w:val="19"/>
              </w:rPr>
            </w:pPr>
            <w:r w:rsidRPr="00C34425">
              <w:rPr>
                <w:rFonts w:ascii="Lato" w:hAnsi="Lato"/>
                <w:sz w:val="19"/>
              </w:rPr>
              <w:t>Town of Bolton</w:t>
            </w:r>
          </w:p>
        </w:tc>
        <w:tc>
          <w:tcPr>
            <w:tcW w:w="1720" w:type="dxa"/>
            <w:shd w:val="clear" w:color="auto" w:fill="auto"/>
            <w:vAlign w:val="bottom"/>
          </w:tcPr>
          <w:p w14:paraId="2F801B87"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60ACE71A" w14:textId="77777777" w:rsidR="00000000" w:rsidRPr="00C34425" w:rsidRDefault="008C498F">
            <w:pPr>
              <w:spacing w:line="0" w:lineRule="atLeast"/>
              <w:ind w:right="164"/>
              <w:jc w:val="right"/>
              <w:rPr>
                <w:rFonts w:ascii="Lato" w:hAnsi="Lato"/>
                <w:sz w:val="19"/>
              </w:rPr>
            </w:pPr>
            <w:r w:rsidRPr="00C34425">
              <w:rPr>
                <w:rFonts w:ascii="Lato" w:hAnsi="Lato"/>
                <w:sz w:val="19"/>
              </w:rPr>
              <w:t>9,347</w:t>
            </w:r>
          </w:p>
        </w:tc>
        <w:tc>
          <w:tcPr>
            <w:tcW w:w="1140" w:type="dxa"/>
            <w:shd w:val="clear" w:color="auto" w:fill="auto"/>
            <w:vAlign w:val="bottom"/>
          </w:tcPr>
          <w:p w14:paraId="642AC136" w14:textId="77777777" w:rsidR="00000000" w:rsidRPr="00C34425" w:rsidRDefault="008C498F">
            <w:pPr>
              <w:spacing w:line="0" w:lineRule="atLeast"/>
              <w:ind w:right="84"/>
              <w:jc w:val="right"/>
              <w:rPr>
                <w:rFonts w:ascii="Lato" w:hAnsi="Lato"/>
                <w:sz w:val="19"/>
              </w:rPr>
            </w:pPr>
            <w:r w:rsidRPr="00C34425">
              <w:rPr>
                <w:rFonts w:ascii="Lato" w:hAnsi="Lato"/>
                <w:sz w:val="19"/>
              </w:rPr>
              <w:t>9,347</w:t>
            </w:r>
          </w:p>
        </w:tc>
        <w:tc>
          <w:tcPr>
            <w:tcW w:w="960" w:type="dxa"/>
            <w:shd w:val="clear" w:color="auto" w:fill="auto"/>
            <w:vAlign w:val="bottom"/>
          </w:tcPr>
          <w:p w14:paraId="57431C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ADB7BC" w14:textId="77777777" w:rsidR="00000000" w:rsidRPr="00C34425" w:rsidRDefault="008C498F">
            <w:pPr>
              <w:spacing w:line="0" w:lineRule="atLeast"/>
              <w:ind w:right="24"/>
              <w:jc w:val="right"/>
              <w:rPr>
                <w:rFonts w:ascii="Lato" w:hAnsi="Lato"/>
                <w:sz w:val="19"/>
              </w:rPr>
            </w:pPr>
            <w:r w:rsidRPr="00C34425">
              <w:rPr>
                <w:rFonts w:ascii="Lato" w:hAnsi="Lato"/>
                <w:sz w:val="19"/>
              </w:rPr>
              <w:t>1,046</w:t>
            </w:r>
          </w:p>
        </w:tc>
        <w:tc>
          <w:tcPr>
            <w:tcW w:w="1540" w:type="dxa"/>
            <w:shd w:val="clear" w:color="auto" w:fill="auto"/>
            <w:vAlign w:val="bottom"/>
          </w:tcPr>
          <w:p w14:paraId="576E7512" w14:textId="77777777" w:rsidR="00000000" w:rsidRPr="00C34425" w:rsidRDefault="008C498F">
            <w:pPr>
              <w:spacing w:line="0" w:lineRule="atLeast"/>
              <w:ind w:right="4"/>
              <w:jc w:val="right"/>
              <w:rPr>
                <w:rFonts w:ascii="Lato" w:hAnsi="Lato"/>
                <w:sz w:val="19"/>
              </w:rPr>
            </w:pPr>
            <w:r w:rsidRPr="00C34425">
              <w:rPr>
                <w:rFonts w:ascii="Lato" w:hAnsi="Lato"/>
                <w:sz w:val="19"/>
              </w:rPr>
              <w:t>10,393</w:t>
            </w:r>
          </w:p>
        </w:tc>
      </w:tr>
      <w:tr w:rsidR="00000000" w:rsidRPr="00C34425" w14:paraId="2045923A" w14:textId="77777777">
        <w:trPr>
          <w:trHeight w:val="252"/>
        </w:trPr>
        <w:tc>
          <w:tcPr>
            <w:tcW w:w="2560" w:type="dxa"/>
            <w:shd w:val="clear" w:color="auto" w:fill="auto"/>
            <w:vAlign w:val="bottom"/>
          </w:tcPr>
          <w:p w14:paraId="3EC32FF5" w14:textId="77777777" w:rsidR="00000000" w:rsidRPr="00C34425" w:rsidRDefault="008C498F">
            <w:pPr>
              <w:spacing w:line="0" w:lineRule="atLeast"/>
              <w:ind w:left="40"/>
              <w:rPr>
                <w:rFonts w:ascii="Lato" w:hAnsi="Lato"/>
                <w:sz w:val="19"/>
              </w:rPr>
            </w:pPr>
            <w:r w:rsidRPr="00C34425">
              <w:rPr>
                <w:rFonts w:ascii="Lato" w:hAnsi="Lato"/>
                <w:sz w:val="19"/>
              </w:rPr>
              <w:t>Town of Chester</w:t>
            </w:r>
          </w:p>
        </w:tc>
        <w:tc>
          <w:tcPr>
            <w:tcW w:w="1720" w:type="dxa"/>
            <w:shd w:val="clear" w:color="auto" w:fill="auto"/>
            <w:vAlign w:val="bottom"/>
          </w:tcPr>
          <w:p w14:paraId="6113A8A3"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4A395EDD" w14:textId="77777777" w:rsidR="00000000" w:rsidRPr="00C34425" w:rsidRDefault="008C498F">
            <w:pPr>
              <w:spacing w:line="0" w:lineRule="atLeast"/>
              <w:ind w:right="164"/>
              <w:jc w:val="right"/>
              <w:rPr>
                <w:rFonts w:ascii="Lato" w:hAnsi="Lato"/>
                <w:sz w:val="19"/>
              </w:rPr>
            </w:pPr>
            <w:r w:rsidRPr="00C34425">
              <w:rPr>
                <w:rFonts w:ascii="Lato" w:hAnsi="Lato"/>
                <w:sz w:val="19"/>
              </w:rPr>
              <w:t>18,055</w:t>
            </w:r>
          </w:p>
        </w:tc>
        <w:tc>
          <w:tcPr>
            <w:tcW w:w="1140" w:type="dxa"/>
            <w:shd w:val="clear" w:color="auto" w:fill="auto"/>
            <w:vAlign w:val="bottom"/>
          </w:tcPr>
          <w:p w14:paraId="15F92279" w14:textId="77777777" w:rsidR="00000000" w:rsidRPr="00C34425" w:rsidRDefault="008C498F">
            <w:pPr>
              <w:spacing w:line="0" w:lineRule="atLeast"/>
              <w:ind w:right="84"/>
              <w:jc w:val="right"/>
              <w:rPr>
                <w:rFonts w:ascii="Lato" w:hAnsi="Lato"/>
                <w:sz w:val="19"/>
              </w:rPr>
            </w:pPr>
            <w:r w:rsidRPr="00C34425">
              <w:rPr>
                <w:rFonts w:ascii="Lato" w:hAnsi="Lato"/>
                <w:sz w:val="19"/>
              </w:rPr>
              <w:t>18,055</w:t>
            </w:r>
          </w:p>
        </w:tc>
        <w:tc>
          <w:tcPr>
            <w:tcW w:w="960" w:type="dxa"/>
            <w:shd w:val="clear" w:color="auto" w:fill="auto"/>
            <w:vAlign w:val="bottom"/>
          </w:tcPr>
          <w:p w14:paraId="11AC3B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77ED1A9" w14:textId="77777777" w:rsidR="00000000" w:rsidRPr="00C34425" w:rsidRDefault="008C498F">
            <w:pPr>
              <w:spacing w:line="0" w:lineRule="atLeast"/>
              <w:ind w:right="24"/>
              <w:jc w:val="right"/>
              <w:rPr>
                <w:rFonts w:ascii="Lato" w:hAnsi="Lato"/>
                <w:sz w:val="19"/>
              </w:rPr>
            </w:pPr>
            <w:r w:rsidRPr="00C34425">
              <w:rPr>
                <w:rFonts w:ascii="Lato" w:hAnsi="Lato"/>
                <w:sz w:val="19"/>
              </w:rPr>
              <w:t>2,021</w:t>
            </w:r>
          </w:p>
        </w:tc>
        <w:tc>
          <w:tcPr>
            <w:tcW w:w="1540" w:type="dxa"/>
            <w:shd w:val="clear" w:color="auto" w:fill="auto"/>
            <w:vAlign w:val="bottom"/>
          </w:tcPr>
          <w:p w14:paraId="773DFDFC" w14:textId="77777777" w:rsidR="00000000" w:rsidRPr="00C34425" w:rsidRDefault="008C498F">
            <w:pPr>
              <w:spacing w:line="0" w:lineRule="atLeast"/>
              <w:ind w:right="4"/>
              <w:jc w:val="right"/>
              <w:rPr>
                <w:rFonts w:ascii="Lato" w:hAnsi="Lato"/>
                <w:sz w:val="19"/>
              </w:rPr>
            </w:pPr>
            <w:r w:rsidRPr="00C34425">
              <w:rPr>
                <w:rFonts w:ascii="Lato" w:hAnsi="Lato"/>
                <w:sz w:val="19"/>
              </w:rPr>
              <w:t>20,076</w:t>
            </w:r>
          </w:p>
        </w:tc>
      </w:tr>
      <w:tr w:rsidR="00000000" w:rsidRPr="00C34425" w14:paraId="6CF851AA" w14:textId="77777777">
        <w:trPr>
          <w:trHeight w:val="252"/>
        </w:trPr>
        <w:tc>
          <w:tcPr>
            <w:tcW w:w="2560" w:type="dxa"/>
            <w:shd w:val="clear" w:color="auto" w:fill="auto"/>
            <w:vAlign w:val="bottom"/>
          </w:tcPr>
          <w:p w14:paraId="28078148" w14:textId="77777777" w:rsidR="00000000" w:rsidRPr="00C34425" w:rsidRDefault="008C498F">
            <w:pPr>
              <w:spacing w:line="0" w:lineRule="atLeast"/>
              <w:ind w:left="40"/>
              <w:rPr>
                <w:rFonts w:ascii="Lato" w:hAnsi="Lato"/>
                <w:sz w:val="19"/>
              </w:rPr>
            </w:pPr>
            <w:r w:rsidRPr="00C34425">
              <w:rPr>
                <w:rFonts w:ascii="Lato" w:hAnsi="Lato"/>
                <w:sz w:val="19"/>
              </w:rPr>
              <w:t>Town of</w:t>
            </w:r>
            <w:r w:rsidRPr="00C34425">
              <w:rPr>
                <w:rFonts w:ascii="Lato" w:hAnsi="Lato"/>
                <w:sz w:val="19"/>
              </w:rPr>
              <w:t xml:space="preserve"> Hague</w:t>
            </w:r>
          </w:p>
        </w:tc>
        <w:tc>
          <w:tcPr>
            <w:tcW w:w="1720" w:type="dxa"/>
            <w:shd w:val="clear" w:color="auto" w:fill="auto"/>
            <w:vAlign w:val="bottom"/>
          </w:tcPr>
          <w:p w14:paraId="42F76233"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277F1D77" w14:textId="77777777" w:rsidR="00000000" w:rsidRPr="00C34425" w:rsidRDefault="008C498F">
            <w:pPr>
              <w:spacing w:line="0" w:lineRule="atLeast"/>
              <w:ind w:right="164"/>
              <w:jc w:val="right"/>
              <w:rPr>
                <w:rFonts w:ascii="Lato" w:hAnsi="Lato"/>
                <w:sz w:val="19"/>
              </w:rPr>
            </w:pPr>
            <w:r w:rsidRPr="00C34425">
              <w:rPr>
                <w:rFonts w:ascii="Lato" w:hAnsi="Lato"/>
                <w:sz w:val="19"/>
              </w:rPr>
              <w:t>5,010</w:t>
            </w:r>
          </w:p>
        </w:tc>
        <w:tc>
          <w:tcPr>
            <w:tcW w:w="1140" w:type="dxa"/>
            <w:shd w:val="clear" w:color="auto" w:fill="auto"/>
            <w:vAlign w:val="bottom"/>
          </w:tcPr>
          <w:p w14:paraId="529A1706" w14:textId="77777777" w:rsidR="00000000" w:rsidRPr="00C34425" w:rsidRDefault="008C498F">
            <w:pPr>
              <w:spacing w:line="0" w:lineRule="atLeast"/>
              <w:ind w:right="84"/>
              <w:jc w:val="right"/>
              <w:rPr>
                <w:rFonts w:ascii="Lato" w:hAnsi="Lato"/>
                <w:sz w:val="19"/>
              </w:rPr>
            </w:pPr>
            <w:r w:rsidRPr="00C34425">
              <w:rPr>
                <w:rFonts w:ascii="Lato" w:hAnsi="Lato"/>
                <w:sz w:val="19"/>
              </w:rPr>
              <w:t>5,010</w:t>
            </w:r>
          </w:p>
        </w:tc>
        <w:tc>
          <w:tcPr>
            <w:tcW w:w="960" w:type="dxa"/>
            <w:shd w:val="clear" w:color="auto" w:fill="auto"/>
            <w:vAlign w:val="bottom"/>
          </w:tcPr>
          <w:p w14:paraId="7C72353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4717339" w14:textId="77777777" w:rsidR="00000000" w:rsidRPr="00C34425" w:rsidRDefault="008C498F">
            <w:pPr>
              <w:spacing w:line="0" w:lineRule="atLeast"/>
              <w:ind w:right="24"/>
              <w:jc w:val="right"/>
              <w:rPr>
                <w:rFonts w:ascii="Lato" w:hAnsi="Lato"/>
                <w:sz w:val="19"/>
              </w:rPr>
            </w:pPr>
            <w:r w:rsidRPr="00C34425">
              <w:rPr>
                <w:rFonts w:ascii="Lato" w:hAnsi="Lato"/>
                <w:sz w:val="19"/>
              </w:rPr>
              <w:t>561</w:t>
            </w:r>
          </w:p>
        </w:tc>
        <w:tc>
          <w:tcPr>
            <w:tcW w:w="1540" w:type="dxa"/>
            <w:shd w:val="clear" w:color="auto" w:fill="auto"/>
            <w:vAlign w:val="bottom"/>
          </w:tcPr>
          <w:p w14:paraId="4F5E3A88" w14:textId="77777777" w:rsidR="00000000" w:rsidRPr="00C34425" w:rsidRDefault="008C498F">
            <w:pPr>
              <w:spacing w:line="0" w:lineRule="atLeast"/>
              <w:ind w:right="4"/>
              <w:jc w:val="right"/>
              <w:rPr>
                <w:rFonts w:ascii="Lato" w:hAnsi="Lato"/>
                <w:sz w:val="19"/>
              </w:rPr>
            </w:pPr>
            <w:r w:rsidRPr="00C34425">
              <w:rPr>
                <w:rFonts w:ascii="Lato" w:hAnsi="Lato"/>
                <w:sz w:val="19"/>
              </w:rPr>
              <w:t>5,571</w:t>
            </w:r>
          </w:p>
        </w:tc>
      </w:tr>
      <w:tr w:rsidR="00000000" w:rsidRPr="00C34425" w14:paraId="0BC53746" w14:textId="77777777">
        <w:trPr>
          <w:trHeight w:val="252"/>
        </w:trPr>
        <w:tc>
          <w:tcPr>
            <w:tcW w:w="2560" w:type="dxa"/>
            <w:shd w:val="clear" w:color="auto" w:fill="auto"/>
            <w:vAlign w:val="bottom"/>
          </w:tcPr>
          <w:p w14:paraId="0D61D3EF" w14:textId="77777777" w:rsidR="00000000" w:rsidRPr="00C34425" w:rsidRDefault="008C498F">
            <w:pPr>
              <w:spacing w:line="0" w:lineRule="atLeast"/>
              <w:ind w:left="40"/>
              <w:rPr>
                <w:rFonts w:ascii="Lato" w:hAnsi="Lato"/>
                <w:sz w:val="19"/>
              </w:rPr>
            </w:pPr>
            <w:r w:rsidRPr="00C34425">
              <w:rPr>
                <w:rFonts w:ascii="Lato" w:hAnsi="Lato"/>
                <w:sz w:val="19"/>
              </w:rPr>
              <w:t>Town of Horicon</w:t>
            </w:r>
          </w:p>
        </w:tc>
        <w:tc>
          <w:tcPr>
            <w:tcW w:w="1720" w:type="dxa"/>
            <w:shd w:val="clear" w:color="auto" w:fill="auto"/>
            <w:vAlign w:val="bottom"/>
          </w:tcPr>
          <w:p w14:paraId="7D0C1DF6"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54E651AA" w14:textId="77777777" w:rsidR="00000000" w:rsidRPr="00C34425" w:rsidRDefault="008C498F">
            <w:pPr>
              <w:spacing w:line="0" w:lineRule="atLeast"/>
              <w:ind w:right="164"/>
              <w:jc w:val="right"/>
              <w:rPr>
                <w:rFonts w:ascii="Lato" w:hAnsi="Lato"/>
                <w:sz w:val="19"/>
              </w:rPr>
            </w:pPr>
            <w:r w:rsidRPr="00C34425">
              <w:rPr>
                <w:rFonts w:ascii="Lato" w:hAnsi="Lato"/>
                <w:sz w:val="19"/>
              </w:rPr>
              <w:t>5,917</w:t>
            </w:r>
          </w:p>
        </w:tc>
        <w:tc>
          <w:tcPr>
            <w:tcW w:w="1140" w:type="dxa"/>
            <w:shd w:val="clear" w:color="auto" w:fill="auto"/>
            <w:vAlign w:val="bottom"/>
          </w:tcPr>
          <w:p w14:paraId="22D7C4CC" w14:textId="77777777" w:rsidR="00000000" w:rsidRPr="00C34425" w:rsidRDefault="008C498F">
            <w:pPr>
              <w:spacing w:line="0" w:lineRule="atLeast"/>
              <w:ind w:right="84"/>
              <w:jc w:val="right"/>
              <w:rPr>
                <w:rFonts w:ascii="Lato" w:hAnsi="Lato"/>
                <w:sz w:val="19"/>
              </w:rPr>
            </w:pPr>
            <w:r w:rsidRPr="00C34425">
              <w:rPr>
                <w:rFonts w:ascii="Lato" w:hAnsi="Lato"/>
                <w:sz w:val="19"/>
              </w:rPr>
              <w:t>5,917</w:t>
            </w:r>
          </w:p>
        </w:tc>
        <w:tc>
          <w:tcPr>
            <w:tcW w:w="960" w:type="dxa"/>
            <w:shd w:val="clear" w:color="auto" w:fill="auto"/>
            <w:vAlign w:val="bottom"/>
          </w:tcPr>
          <w:p w14:paraId="4AA578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F9E3E1" w14:textId="77777777" w:rsidR="00000000" w:rsidRPr="00C34425" w:rsidRDefault="008C498F">
            <w:pPr>
              <w:spacing w:line="0" w:lineRule="atLeast"/>
              <w:ind w:right="24"/>
              <w:jc w:val="right"/>
              <w:rPr>
                <w:rFonts w:ascii="Lato" w:hAnsi="Lato"/>
                <w:sz w:val="19"/>
              </w:rPr>
            </w:pPr>
            <w:r w:rsidRPr="00C34425">
              <w:rPr>
                <w:rFonts w:ascii="Lato" w:hAnsi="Lato"/>
                <w:sz w:val="19"/>
              </w:rPr>
              <w:t>662</w:t>
            </w:r>
          </w:p>
        </w:tc>
        <w:tc>
          <w:tcPr>
            <w:tcW w:w="1540" w:type="dxa"/>
            <w:shd w:val="clear" w:color="auto" w:fill="auto"/>
            <w:vAlign w:val="bottom"/>
          </w:tcPr>
          <w:p w14:paraId="35A811F2" w14:textId="77777777" w:rsidR="00000000" w:rsidRPr="00C34425" w:rsidRDefault="008C498F">
            <w:pPr>
              <w:spacing w:line="0" w:lineRule="atLeast"/>
              <w:ind w:right="4"/>
              <w:jc w:val="right"/>
              <w:rPr>
                <w:rFonts w:ascii="Lato" w:hAnsi="Lato"/>
                <w:sz w:val="19"/>
              </w:rPr>
            </w:pPr>
            <w:r w:rsidRPr="00C34425">
              <w:rPr>
                <w:rFonts w:ascii="Lato" w:hAnsi="Lato"/>
                <w:sz w:val="19"/>
              </w:rPr>
              <w:t>6,579</w:t>
            </w:r>
          </w:p>
        </w:tc>
      </w:tr>
      <w:tr w:rsidR="00000000" w:rsidRPr="00C34425" w14:paraId="286238CE" w14:textId="77777777">
        <w:trPr>
          <w:trHeight w:val="252"/>
        </w:trPr>
        <w:tc>
          <w:tcPr>
            <w:tcW w:w="2560" w:type="dxa"/>
            <w:shd w:val="clear" w:color="auto" w:fill="auto"/>
            <w:vAlign w:val="bottom"/>
          </w:tcPr>
          <w:p w14:paraId="27E64169" w14:textId="77777777" w:rsidR="00000000" w:rsidRPr="00C34425" w:rsidRDefault="008C498F">
            <w:pPr>
              <w:spacing w:line="0" w:lineRule="atLeast"/>
              <w:ind w:left="40"/>
              <w:rPr>
                <w:rFonts w:ascii="Lato" w:hAnsi="Lato"/>
                <w:sz w:val="19"/>
              </w:rPr>
            </w:pPr>
            <w:r w:rsidRPr="00C34425">
              <w:rPr>
                <w:rFonts w:ascii="Lato" w:hAnsi="Lato"/>
                <w:sz w:val="19"/>
              </w:rPr>
              <w:t>Town of Johnsburg</w:t>
            </w:r>
          </w:p>
        </w:tc>
        <w:tc>
          <w:tcPr>
            <w:tcW w:w="1720" w:type="dxa"/>
            <w:shd w:val="clear" w:color="auto" w:fill="auto"/>
            <w:vAlign w:val="bottom"/>
          </w:tcPr>
          <w:p w14:paraId="47682FD6"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030004A8" w14:textId="77777777" w:rsidR="00000000" w:rsidRPr="00C34425" w:rsidRDefault="008C498F">
            <w:pPr>
              <w:spacing w:line="0" w:lineRule="atLeast"/>
              <w:ind w:right="164"/>
              <w:jc w:val="right"/>
              <w:rPr>
                <w:rFonts w:ascii="Lato" w:hAnsi="Lato"/>
                <w:sz w:val="19"/>
              </w:rPr>
            </w:pPr>
            <w:r w:rsidRPr="00C34425">
              <w:rPr>
                <w:rFonts w:ascii="Lato" w:hAnsi="Lato"/>
                <w:sz w:val="19"/>
              </w:rPr>
              <w:t>12,905</w:t>
            </w:r>
          </w:p>
        </w:tc>
        <w:tc>
          <w:tcPr>
            <w:tcW w:w="1140" w:type="dxa"/>
            <w:shd w:val="clear" w:color="auto" w:fill="auto"/>
            <w:vAlign w:val="bottom"/>
          </w:tcPr>
          <w:p w14:paraId="32BF4154" w14:textId="77777777" w:rsidR="00000000" w:rsidRPr="00C34425" w:rsidRDefault="008C498F">
            <w:pPr>
              <w:spacing w:line="0" w:lineRule="atLeast"/>
              <w:ind w:right="84"/>
              <w:jc w:val="right"/>
              <w:rPr>
                <w:rFonts w:ascii="Lato" w:hAnsi="Lato"/>
                <w:sz w:val="19"/>
              </w:rPr>
            </w:pPr>
            <w:r w:rsidRPr="00C34425">
              <w:rPr>
                <w:rFonts w:ascii="Lato" w:hAnsi="Lato"/>
                <w:sz w:val="19"/>
              </w:rPr>
              <w:t>12,905</w:t>
            </w:r>
          </w:p>
        </w:tc>
        <w:tc>
          <w:tcPr>
            <w:tcW w:w="960" w:type="dxa"/>
            <w:shd w:val="clear" w:color="auto" w:fill="auto"/>
            <w:vAlign w:val="bottom"/>
          </w:tcPr>
          <w:p w14:paraId="6E39F20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00613F0" w14:textId="77777777" w:rsidR="00000000" w:rsidRPr="00C34425" w:rsidRDefault="008C498F">
            <w:pPr>
              <w:spacing w:line="0" w:lineRule="atLeast"/>
              <w:ind w:right="24"/>
              <w:jc w:val="right"/>
              <w:rPr>
                <w:rFonts w:ascii="Lato" w:hAnsi="Lato"/>
                <w:sz w:val="19"/>
              </w:rPr>
            </w:pPr>
            <w:r w:rsidRPr="00C34425">
              <w:rPr>
                <w:rFonts w:ascii="Lato" w:hAnsi="Lato"/>
                <w:sz w:val="19"/>
              </w:rPr>
              <w:t>1,444</w:t>
            </w:r>
          </w:p>
        </w:tc>
        <w:tc>
          <w:tcPr>
            <w:tcW w:w="1540" w:type="dxa"/>
            <w:shd w:val="clear" w:color="auto" w:fill="auto"/>
            <w:vAlign w:val="bottom"/>
          </w:tcPr>
          <w:p w14:paraId="4437B687" w14:textId="77777777" w:rsidR="00000000" w:rsidRPr="00C34425" w:rsidRDefault="008C498F">
            <w:pPr>
              <w:spacing w:line="0" w:lineRule="atLeast"/>
              <w:ind w:right="4"/>
              <w:jc w:val="right"/>
              <w:rPr>
                <w:rFonts w:ascii="Lato" w:hAnsi="Lato"/>
                <w:sz w:val="19"/>
              </w:rPr>
            </w:pPr>
            <w:r w:rsidRPr="00C34425">
              <w:rPr>
                <w:rFonts w:ascii="Lato" w:hAnsi="Lato"/>
                <w:sz w:val="19"/>
              </w:rPr>
              <w:t>14,349</w:t>
            </w:r>
          </w:p>
        </w:tc>
      </w:tr>
      <w:tr w:rsidR="00000000" w:rsidRPr="00C34425" w14:paraId="489935F4" w14:textId="77777777">
        <w:trPr>
          <w:trHeight w:val="252"/>
        </w:trPr>
        <w:tc>
          <w:tcPr>
            <w:tcW w:w="2560" w:type="dxa"/>
            <w:shd w:val="clear" w:color="auto" w:fill="auto"/>
            <w:vAlign w:val="bottom"/>
          </w:tcPr>
          <w:p w14:paraId="5B29EF8E" w14:textId="77777777" w:rsidR="00000000" w:rsidRPr="00C34425" w:rsidRDefault="008C498F">
            <w:pPr>
              <w:spacing w:line="0" w:lineRule="atLeast"/>
              <w:ind w:left="40"/>
              <w:rPr>
                <w:rFonts w:ascii="Lato" w:hAnsi="Lato"/>
                <w:sz w:val="19"/>
              </w:rPr>
            </w:pPr>
            <w:r w:rsidRPr="00C34425">
              <w:rPr>
                <w:rFonts w:ascii="Lato" w:hAnsi="Lato"/>
                <w:sz w:val="19"/>
              </w:rPr>
              <w:t>Town of Lake George</w:t>
            </w:r>
          </w:p>
        </w:tc>
        <w:tc>
          <w:tcPr>
            <w:tcW w:w="1720" w:type="dxa"/>
            <w:shd w:val="clear" w:color="auto" w:fill="auto"/>
            <w:vAlign w:val="bottom"/>
          </w:tcPr>
          <w:p w14:paraId="72D807AE"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64AB8A08" w14:textId="77777777" w:rsidR="00000000" w:rsidRPr="00C34425" w:rsidRDefault="008C498F">
            <w:pPr>
              <w:spacing w:line="0" w:lineRule="atLeast"/>
              <w:ind w:right="164"/>
              <w:jc w:val="right"/>
              <w:rPr>
                <w:rFonts w:ascii="Lato" w:hAnsi="Lato"/>
                <w:sz w:val="19"/>
              </w:rPr>
            </w:pPr>
            <w:r w:rsidRPr="00C34425">
              <w:rPr>
                <w:rFonts w:ascii="Lato" w:hAnsi="Lato"/>
                <w:sz w:val="19"/>
              </w:rPr>
              <w:t>13,837</w:t>
            </w:r>
          </w:p>
        </w:tc>
        <w:tc>
          <w:tcPr>
            <w:tcW w:w="1140" w:type="dxa"/>
            <w:shd w:val="clear" w:color="auto" w:fill="auto"/>
            <w:vAlign w:val="bottom"/>
          </w:tcPr>
          <w:p w14:paraId="23DB3D6F" w14:textId="77777777" w:rsidR="00000000" w:rsidRPr="00C34425" w:rsidRDefault="008C498F">
            <w:pPr>
              <w:spacing w:line="0" w:lineRule="atLeast"/>
              <w:ind w:right="84"/>
              <w:jc w:val="right"/>
              <w:rPr>
                <w:rFonts w:ascii="Lato" w:hAnsi="Lato"/>
                <w:sz w:val="19"/>
              </w:rPr>
            </w:pPr>
            <w:r w:rsidRPr="00C34425">
              <w:rPr>
                <w:rFonts w:ascii="Lato" w:hAnsi="Lato"/>
                <w:sz w:val="19"/>
              </w:rPr>
              <w:t>13,837</w:t>
            </w:r>
          </w:p>
        </w:tc>
        <w:tc>
          <w:tcPr>
            <w:tcW w:w="960" w:type="dxa"/>
            <w:shd w:val="clear" w:color="auto" w:fill="auto"/>
            <w:vAlign w:val="bottom"/>
          </w:tcPr>
          <w:p w14:paraId="2CD08DB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D95668" w14:textId="77777777" w:rsidR="00000000" w:rsidRPr="00C34425" w:rsidRDefault="008C498F">
            <w:pPr>
              <w:spacing w:line="0" w:lineRule="atLeast"/>
              <w:ind w:right="24"/>
              <w:jc w:val="right"/>
              <w:rPr>
                <w:rFonts w:ascii="Lato" w:hAnsi="Lato"/>
                <w:sz w:val="19"/>
              </w:rPr>
            </w:pPr>
            <w:r w:rsidRPr="00C34425">
              <w:rPr>
                <w:rFonts w:ascii="Lato" w:hAnsi="Lato"/>
                <w:sz w:val="19"/>
              </w:rPr>
              <w:t>1,549</w:t>
            </w:r>
          </w:p>
        </w:tc>
        <w:tc>
          <w:tcPr>
            <w:tcW w:w="1540" w:type="dxa"/>
            <w:shd w:val="clear" w:color="auto" w:fill="auto"/>
            <w:vAlign w:val="bottom"/>
          </w:tcPr>
          <w:p w14:paraId="47D4C513" w14:textId="77777777" w:rsidR="00000000" w:rsidRPr="00C34425" w:rsidRDefault="008C498F">
            <w:pPr>
              <w:spacing w:line="0" w:lineRule="atLeast"/>
              <w:ind w:right="4"/>
              <w:jc w:val="right"/>
              <w:rPr>
                <w:rFonts w:ascii="Lato" w:hAnsi="Lato"/>
                <w:sz w:val="19"/>
              </w:rPr>
            </w:pPr>
            <w:r w:rsidRPr="00C34425">
              <w:rPr>
                <w:rFonts w:ascii="Lato" w:hAnsi="Lato"/>
                <w:sz w:val="19"/>
              </w:rPr>
              <w:t>15,386</w:t>
            </w:r>
          </w:p>
        </w:tc>
      </w:tr>
      <w:tr w:rsidR="00000000" w:rsidRPr="00C34425" w14:paraId="506C580C" w14:textId="77777777">
        <w:trPr>
          <w:trHeight w:val="252"/>
        </w:trPr>
        <w:tc>
          <w:tcPr>
            <w:tcW w:w="2560" w:type="dxa"/>
            <w:shd w:val="clear" w:color="auto" w:fill="auto"/>
            <w:vAlign w:val="bottom"/>
          </w:tcPr>
          <w:p w14:paraId="38B7B97E" w14:textId="77777777" w:rsidR="00000000" w:rsidRPr="00C34425" w:rsidRDefault="008C498F">
            <w:pPr>
              <w:spacing w:line="0" w:lineRule="atLeast"/>
              <w:ind w:left="40"/>
              <w:rPr>
                <w:rFonts w:ascii="Lato" w:hAnsi="Lato"/>
                <w:sz w:val="19"/>
              </w:rPr>
            </w:pPr>
            <w:r w:rsidRPr="00C34425">
              <w:rPr>
                <w:rFonts w:ascii="Lato" w:hAnsi="Lato"/>
                <w:sz w:val="19"/>
              </w:rPr>
              <w:t>Town of Lake Luzerne</w:t>
            </w:r>
          </w:p>
        </w:tc>
        <w:tc>
          <w:tcPr>
            <w:tcW w:w="1720" w:type="dxa"/>
            <w:shd w:val="clear" w:color="auto" w:fill="auto"/>
            <w:vAlign w:val="bottom"/>
          </w:tcPr>
          <w:p w14:paraId="7B53E72B"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5CD85900" w14:textId="77777777" w:rsidR="00000000" w:rsidRPr="00C34425" w:rsidRDefault="008C498F">
            <w:pPr>
              <w:spacing w:line="0" w:lineRule="atLeast"/>
              <w:ind w:right="164"/>
              <w:jc w:val="right"/>
              <w:rPr>
                <w:rFonts w:ascii="Lato" w:hAnsi="Lato"/>
                <w:sz w:val="19"/>
              </w:rPr>
            </w:pPr>
            <w:r w:rsidRPr="00C34425">
              <w:rPr>
                <w:rFonts w:ascii="Lato" w:hAnsi="Lato"/>
                <w:sz w:val="19"/>
              </w:rPr>
              <w:t>13,272</w:t>
            </w:r>
          </w:p>
        </w:tc>
        <w:tc>
          <w:tcPr>
            <w:tcW w:w="1140" w:type="dxa"/>
            <w:shd w:val="clear" w:color="auto" w:fill="auto"/>
            <w:vAlign w:val="bottom"/>
          </w:tcPr>
          <w:p w14:paraId="72DB42EB" w14:textId="77777777" w:rsidR="00000000" w:rsidRPr="00C34425" w:rsidRDefault="008C498F">
            <w:pPr>
              <w:spacing w:line="0" w:lineRule="atLeast"/>
              <w:ind w:right="84"/>
              <w:jc w:val="right"/>
              <w:rPr>
                <w:rFonts w:ascii="Lato" w:hAnsi="Lato"/>
                <w:sz w:val="19"/>
              </w:rPr>
            </w:pPr>
            <w:r w:rsidRPr="00C34425">
              <w:rPr>
                <w:rFonts w:ascii="Lato" w:hAnsi="Lato"/>
                <w:sz w:val="19"/>
              </w:rPr>
              <w:t>13,272</w:t>
            </w:r>
          </w:p>
        </w:tc>
        <w:tc>
          <w:tcPr>
            <w:tcW w:w="960" w:type="dxa"/>
            <w:shd w:val="clear" w:color="auto" w:fill="auto"/>
            <w:vAlign w:val="bottom"/>
          </w:tcPr>
          <w:p w14:paraId="60A31D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A0E987" w14:textId="77777777" w:rsidR="00000000" w:rsidRPr="00C34425" w:rsidRDefault="008C498F">
            <w:pPr>
              <w:spacing w:line="0" w:lineRule="atLeast"/>
              <w:ind w:right="24"/>
              <w:jc w:val="right"/>
              <w:rPr>
                <w:rFonts w:ascii="Lato" w:hAnsi="Lato"/>
                <w:sz w:val="19"/>
              </w:rPr>
            </w:pPr>
            <w:r w:rsidRPr="00C34425">
              <w:rPr>
                <w:rFonts w:ascii="Lato" w:hAnsi="Lato"/>
                <w:sz w:val="19"/>
              </w:rPr>
              <w:t>1,486</w:t>
            </w:r>
          </w:p>
        </w:tc>
        <w:tc>
          <w:tcPr>
            <w:tcW w:w="1540" w:type="dxa"/>
            <w:shd w:val="clear" w:color="auto" w:fill="auto"/>
            <w:vAlign w:val="bottom"/>
          </w:tcPr>
          <w:p w14:paraId="742BD3E1" w14:textId="77777777" w:rsidR="00000000" w:rsidRPr="00C34425" w:rsidRDefault="008C498F">
            <w:pPr>
              <w:spacing w:line="0" w:lineRule="atLeast"/>
              <w:ind w:right="4"/>
              <w:jc w:val="right"/>
              <w:rPr>
                <w:rFonts w:ascii="Lato" w:hAnsi="Lato"/>
                <w:sz w:val="19"/>
              </w:rPr>
            </w:pPr>
            <w:r w:rsidRPr="00C34425">
              <w:rPr>
                <w:rFonts w:ascii="Lato" w:hAnsi="Lato"/>
                <w:sz w:val="19"/>
              </w:rPr>
              <w:t>14,758</w:t>
            </w:r>
          </w:p>
        </w:tc>
      </w:tr>
      <w:tr w:rsidR="00000000" w:rsidRPr="00C34425" w14:paraId="1B0A538F" w14:textId="77777777">
        <w:trPr>
          <w:trHeight w:val="252"/>
        </w:trPr>
        <w:tc>
          <w:tcPr>
            <w:tcW w:w="2560" w:type="dxa"/>
            <w:shd w:val="clear" w:color="auto" w:fill="auto"/>
            <w:vAlign w:val="bottom"/>
          </w:tcPr>
          <w:p w14:paraId="677AA132" w14:textId="77777777" w:rsidR="00000000" w:rsidRPr="00C34425" w:rsidRDefault="008C498F">
            <w:pPr>
              <w:spacing w:line="0" w:lineRule="atLeast"/>
              <w:ind w:left="40"/>
              <w:rPr>
                <w:rFonts w:ascii="Lato" w:hAnsi="Lato"/>
                <w:sz w:val="19"/>
              </w:rPr>
            </w:pPr>
            <w:r w:rsidRPr="00C34425">
              <w:rPr>
                <w:rFonts w:ascii="Lato" w:hAnsi="Lato"/>
                <w:sz w:val="19"/>
              </w:rPr>
              <w:t>Town of Queensbury</w:t>
            </w:r>
          </w:p>
        </w:tc>
        <w:tc>
          <w:tcPr>
            <w:tcW w:w="1720" w:type="dxa"/>
            <w:shd w:val="clear" w:color="auto" w:fill="auto"/>
            <w:vAlign w:val="bottom"/>
          </w:tcPr>
          <w:p w14:paraId="6686D706" w14:textId="77777777" w:rsidR="00000000" w:rsidRPr="00C34425" w:rsidRDefault="008C498F">
            <w:pPr>
              <w:spacing w:line="0" w:lineRule="atLeast"/>
              <w:ind w:left="580"/>
              <w:rPr>
                <w:rFonts w:ascii="Lato" w:hAnsi="Lato"/>
                <w:sz w:val="19"/>
              </w:rPr>
            </w:pPr>
            <w:r w:rsidRPr="00C34425">
              <w:rPr>
                <w:rFonts w:ascii="Lato" w:hAnsi="Lato"/>
                <w:sz w:val="19"/>
              </w:rPr>
              <w:t>Warren</w:t>
            </w:r>
          </w:p>
        </w:tc>
        <w:tc>
          <w:tcPr>
            <w:tcW w:w="1420" w:type="dxa"/>
            <w:shd w:val="clear" w:color="auto" w:fill="auto"/>
            <w:vAlign w:val="bottom"/>
          </w:tcPr>
          <w:p w14:paraId="5DF3F58B" w14:textId="77777777" w:rsidR="00000000" w:rsidRPr="00C34425" w:rsidRDefault="008C498F">
            <w:pPr>
              <w:spacing w:line="0" w:lineRule="atLeast"/>
              <w:ind w:right="164"/>
              <w:jc w:val="right"/>
              <w:rPr>
                <w:rFonts w:ascii="Lato" w:hAnsi="Lato"/>
                <w:sz w:val="19"/>
              </w:rPr>
            </w:pPr>
            <w:r w:rsidRPr="00C34425">
              <w:rPr>
                <w:rFonts w:ascii="Lato" w:hAnsi="Lato"/>
                <w:sz w:val="19"/>
              </w:rPr>
              <w:t>89,930</w:t>
            </w:r>
          </w:p>
        </w:tc>
        <w:tc>
          <w:tcPr>
            <w:tcW w:w="1140" w:type="dxa"/>
            <w:shd w:val="clear" w:color="auto" w:fill="auto"/>
            <w:vAlign w:val="bottom"/>
          </w:tcPr>
          <w:p w14:paraId="731FB2B4" w14:textId="77777777" w:rsidR="00000000" w:rsidRPr="00C34425" w:rsidRDefault="008C498F">
            <w:pPr>
              <w:spacing w:line="0" w:lineRule="atLeast"/>
              <w:ind w:right="84"/>
              <w:jc w:val="right"/>
              <w:rPr>
                <w:rFonts w:ascii="Lato" w:hAnsi="Lato"/>
                <w:sz w:val="19"/>
              </w:rPr>
            </w:pPr>
            <w:r w:rsidRPr="00C34425">
              <w:rPr>
                <w:rFonts w:ascii="Lato" w:hAnsi="Lato"/>
                <w:sz w:val="19"/>
              </w:rPr>
              <w:t>89,930</w:t>
            </w:r>
          </w:p>
        </w:tc>
        <w:tc>
          <w:tcPr>
            <w:tcW w:w="960" w:type="dxa"/>
            <w:shd w:val="clear" w:color="auto" w:fill="auto"/>
            <w:vAlign w:val="bottom"/>
          </w:tcPr>
          <w:p w14:paraId="2217A21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B2528C" w14:textId="77777777" w:rsidR="00000000" w:rsidRPr="00C34425" w:rsidRDefault="008C498F">
            <w:pPr>
              <w:spacing w:line="0" w:lineRule="atLeast"/>
              <w:ind w:right="24"/>
              <w:jc w:val="right"/>
              <w:rPr>
                <w:rFonts w:ascii="Lato" w:hAnsi="Lato"/>
                <w:sz w:val="19"/>
              </w:rPr>
            </w:pPr>
            <w:r w:rsidRPr="00C34425">
              <w:rPr>
                <w:rFonts w:ascii="Lato" w:hAnsi="Lato"/>
                <w:sz w:val="19"/>
              </w:rPr>
              <w:t>10,066</w:t>
            </w:r>
          </w:p>
        </w:tc>
        <w:tc>
          <w:tcPr>
            <w:tcW w:w="1540" w:type="dxa"/>
            <w:shd w:val="clear" w:color="auto" w:fill="auto"/>
            <w:vAlign w:val="bottom"/>
          </w:tcPr>
          <w:p w14:paraId="7715D146" w14:textId="77777777" w:rsidR="00000000" w:rsidRPr="00C34425" w:rsidRDefault="008C498F">
            <w:pPr>
              <w:spacing w:line="0" w:lineRule="atLeast"/>
              <w:ind w:right="4"/>
              <w:jc w:val="right"/>
              <w:rPr>
                <w:rFonts w:ascii="Lato" w:hAnsi="Lato"/>
                <w:sz w:val="19"/>
              </w:rPr>
            </w:pPr>
            <w:r w:rsidRPr="00C34425">
              <w:rPr>
                <w:rFonts w:ascii="Lato" w:hAnsi="Lato"/>
                <w:sz w:val="19"/>
              </w:rPr>
              <w:t>99,996</w:t>
            </w:r>
          </w:p>
        </w:tc>
      </w:tr>
    </w:tbl>
    <w:p w14:paraId="7634426D"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4DE5599D" w14:textId="77777777" w:rsidR="00000000" w:rsidRPr="00C34425" w:rsidRDefault="008C498F">
      <w:pPr>
        <w:spacing w:line="200" w:lineRule="exact"/>
        <w:rPr>
          <w:rFonts w:ascii="Lato" w:eastAsia="Times New Roman" w:hAnsi="Lato"/>
        </w:rPr>
      </w:pPr>
    </w:p>
    <w:p w14:paraId="72ABCC5A" w14:textId="77777777" w:rsidR="00000000" w:rsidRPr="00C34425" w:rsidRDefault="008C498F">
      <w:pPr>
        <w:spacing w:line="397" w:lineRule="exact"/>
        <w:rPr>
          <w:rFonts w:ascii="Lato" w:eastAsia="Times New Roman" w:hAnsi="Lato"/>
        </w:rPr>
      </w:pPr>
    </w:p>
    <w:p w14:paraId="43CB7D40" w14:textId="77777777" w:rsidR="00000000" w:rsidRPr="00C34425" w:rsidRDefault="008C498F">
      <w:pPr>
        <w:spacing w:line="0" w:lineRule="atLeast"/>
        <w:jc w:val="center"/>
        <w:rPr>
          <w:rFonts w:ascii="Lato" w:hAnsi="Lato"/>
          <w:sz w:val="17"/>
        </w:rPr>
      </w:pPr>
      <w:r w:rsidRPr="00C34425">
        <w:rPr>
          <w:rFonts w:ascii="Lato" w:hAnsi="Lato"/>
          <w:sz w:val="17"/>
        </w:rPr>
        <w:t>57</w:t>
      </w:r>
    </w:p>
    <w:p w14:paraId="7090D118"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7EB2858B" w14:textId="77777777" w:rsidR="00000000" w:rsidRPr="00C34425" w:rsidRDefault="008C498F">
      <w:pPr>
        <w:spacing w:line="0" w:lineRule="atLeast"/>
        <w:ind w:right="3100"/>
        <w:jc w:val="center"/>
        <w:rPr>
          <w:rFonts w:ascii="Lato" w:hAnsi="Lato"/>
          <w:b/>
          <w:sz w:val="24"/>
        </w:rPr>
      </w:pPr>
      <w:bookmarkStart w:id="59" w:name="page60"/>
      <w:bookmarkEnd w:id="59"/>
      <w:r w:rsidRPr="00C34425">
        <w:rPr>
          <w:rFonts w:ascii="Lato" w:hAnsi="Lato"/>
          <w:b/>
          <w:sz w:val="24"/>
        </w:rPr>
        <w:t>2013-14 Assembly Budget Aid and Incentives for Municipalities (AIM)</w:t>
      </w:r>
    </w:p>
    <w:p w14:paraId="21BA2134" w14:textId="77777777" w:rsidR="00000000" w:rsidRPr="00C34425" w:rsidRDefault="008C498F">
      <w:pPr>
        <w:spacing w:line="17" w:lineRule="exact"/>
        <w:rPr>
          <w:rFonts w:ascii="Lato" w:eastAsia="Times New Roman" w:hAnsi="Lato"/>
        </w:rPr>
      </w:pPr>
    </w:p>
    <w:p w14:paraId="7C989D88"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05E05BDA"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60"/>
        <w:gridCol w:w="1980"/>
        <w:gridCol w:w="1300"/>
        <w:gridCol w:w="1100"/>
        <w:gridCol w:w="960"/>
        <w:gridCol w:w="1360"/>
        <w:gridCol w:w="1540"/>
      </w:tblGrid>
      <w:tr w:rsidR="00000000" w:rsidRPr="00C34425" w14:paraId="44FFF435" w14:textId="77777777">
        <w:trPr>
          <w:trHeight w:val="244"/>
        </w:trPr>
        <w:tc>
          <w:tcPr>
            <w:tcW w:w="2460" w:type="dxa"/>
            <w:shd w:val="clear" w:color="auto" w:fill="auto"/>
            <w:vAlign w:val="bottom"/>
          </w:tcPr>
          <w:p w14:paraId="0B306DF9" w14:textId="77777777" w:rsidR="00000000" w:rsidRPr="00C34425" w:rsidRDefault="008C498F">
            <w:pPr>
              <w:spacing w:line="0" w:lineRule="atLeast"/>
              <w:rPr>
                <w:rFonts w:ascii="Lato" w:eastAsia="Times New Roman" w:hAnsi="Lato"/>
                <w:sz w:val="21"/>
              </w:rPr>
            </w:pPr>
          </w:p>
        </w:tc>
        <w:tc>
          <w:tcPr>
            <w:tcW w:w="1980" w:type="dxa"/>
            <w:shd w:val="clear" w:color="auto" w:fill="auto"/>
            <w:vAlign w:val="bottom"/>
          </w:tcPr>
          <w:p w14:paraId="5BF7B0A3" w14:textId="77777777" w:rsidR="00000000" w:rsidRPr="00C34425" w:rsidRDefault="008C498F">
            <w:pPr>
              <w:spacing w:line="0" w:lineRule="atLeast"/>
              <w:rPr>
                <w:rFonts w:ascii="Lato" w:eastAsia="Times New Roman" w:hAnsi="Lato"/>
                <w:sz w:val="21"/>
              </w:rPr>
            </w:pPr>
          </w:p>
        </w:tc>
        <w:tc>
          <w:tcPr>
            <w:tcW w:w="1300" w:type="dxa"/>
            <w:vMerge w:val="restart"/>
            <w:shd w:val="clear" w:color="auto" w:fill="auto"/>
            <w:vAlign w:val="bottom"/>
          </w:tcPr>
          <w:p w14:paraId="48404C7C" w14:textId="77777777" w:rsidR="00000000" w:rsidRPr="00C34425" w:rsidRDefault="008C498F">
            <w:pPr>
              <w:spacing w:line="0" w:lineRule="atLeast"/>
              <w:ind w:right="144"/>
              <w:jc w:val="right"/>
              <w:rPr>
                <w:rFonts w:ascii="Lato" w:hAnsi="Lato"/>
                <w:b/>
                <w:sz w:val="19"/>
              </w:rPr>
            </w:pPr>
            <w:r w:rsidRPr="00C34425">
              <w:rPr>
                <w:rFonts w:ascii="Lato" w:hAnsi="Lato"/>
                <w:b/>
                <w:sz w:val="19"/>
              </w:rPr>
              <w:t>2012-13</w:t>
            </w:r>
          </w:p>
        </w:tc>
        <w:tc>
          <w:tcPr>
            <w:tcW w:w="1100" w:type="dxa"/>
            <w:vMerge w:val="restart"/>
            <w:shd w:val="clear" w:color="auto" w:fill="auto"/>
            <w:vAlign w:val="bottom"/>
          </w:tcPr>
          <w:p w14:paraId="65C300C5"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05016999"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223CD8DE"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13587EAA" w14:textId="77777777" w:rsidR="00000000" w:rsidRPr="00C34425" w:rsidRDefault="008C498F">
            <w:pPr>
              <w:spacing w:line="0" w:lineRule="atLeast"/>
              <w:rPr>
                <w:rFonts w:ascii="Lato" w:eastAsia="Times New Roman" w:hAnsi="Lato"/>
                <w:sz w:val="21"/>
              </w:rPr>
            </w:pPr>
          </w:p>
        </w:tc>
      </w:tr>
      <w:tr w:rsidR="00000000" w:rsidRPr="00C34425" w14:paraId="471A524B" w14:textId="77777777">
        <w:trPr>
          <w:trHeight w:val="230"/>
        </w:trPr>
        <w:tc>
          <w:tcPr>
            <w:tcW w:w="2460" w:type="dxa"/>
            <w:shd w:val="clear" w:color="auto" w:fill="auto"/>
            <w:vAlign w:val="bottom"/>
          </w:tcPr>
          <w:p w14:paraId="2A4874CA" w14:textId="77777777" w:rsidR="00000000" w:rsidRPr="00C34425" w:rsidRDefault="008C498F">
            <w:pPr>
              <w:spacing w:line="0" w:lineRule="atLeast"/>
              <w:rPr>
                <w:rFonts w:ascii="Lato" w:eastAsia="Times New Roman" w:hAnsi="Lato"/>
              </w:rPr>
            </w:pPr>
          </w:p>
        </w:tc>
        <w:tc>
          <w:tcPr>
            <w:tcW w:w="1980" w:type="dxa"/>
            <w:shd w:val="clear" w:color="auto" w:fill="auto"/>
            <w:vAlign w:val="bottom"/>
          </w:tcPr>
          <w:p w14:paraId="38B53390" w14:textId="77777777" w:rsidR="00000000" w:rsidRPr="00C34425" w:rsidRDefault="008C498F">
            <w:pPr>
              <w:spacing w:line="0" w:lineRule="atLeast"/>
              <w:rPr>
                <w:rFonts w:ascii="Lato" w:eastAsia="Times New Roman" w:hAnsi="Lato"/>
              </w:rPr>
            </w:pPr>
          </w:p>
        </w:tc>
        <w:tc>
          <w:tcPr>
            <w:tcW w:w="1300" w:type="dxa"/>
            <w:vMerge/>
            <w:shd w:val="clear" w:color="auto" w:fill="auto"/>
            <w:vAlign w:val="bottom"/>
          </w:tcPr>
          <w:p w14:paraId="1A87EE69" w14:textId="77777777" w:rsidR="00000000" w:rsidRPr="00C34425" w:rsidRDefault="008C498F">
            <w:pPr>
              <w:spacing w:line="0" w:lineRule="atLeast"/>
              <w:rPr>
                <w:rFonts w:ascii="Lato" w:eastAsia="Times New Roman" w:hAnsi="Lato"/>
              </w:rPr>
            </w:pPr>
          </w:p>
        </w:tc>
        <w:tc>
          <w:tcPr>
            <w:tcW w:w="1100" w:type="dxa"/>
            <w:vMerge/>
            <w:shd w:val="clear" w:color="auto" w:fill="auto"/>
            <w:vAlign w:val="bottom"/>
          </w:tcPr>
          <w:p w14:paraId="6BD1F67A"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70E99955"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4CAC4B30"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08CD4D47" w14:textId="77777777" w:rsidR="00000000" w:rsidRPr="00C34425" w:rsidRDefault="008C498F">
            <w:pPr>
              <w:spacing w:line="0" w:lineRule="atLeast"/>
              <w:rPr>
                <w:rFonts w:ascii="Lato" w:eastAsia="Times New Roman" w:hAnsi="Lato"/>
              </w:rPr>
            </w:pPr>
          </w:p>
        </w:tc>
      </w:tr>
      <w:tr w:rsidR="00000000" w:rsidRPr="00C34425" w14:paraId="34BB8BBB" w14:textId="77777777">
        <w:trPr>
          <w:trHeight w:val="252"/>
        </w:trPr>
        <w:tc>
          <w:tcPr>
            <w:tcW w:w="2460" w:type="dxa"/>
            <w:shd w:val="clear" w:color="auto" w:fill="auto"/>
            <w:vAlign w:val="bottom"/>
          </w:tcPr>
          <w:p w14:paraId="57D3D53F" w14:textId="77777777" w:rsidR="00000000" w:rsidRPr="00C34425" w:rsidRDefault="008C498F">
            <w:pPr>
              <w:spacing w:line="0" w:lineRule="atLeast"/>
              <w:rPr>
                <w:rFonts w:ascii="Lato" w:eastAsia="Times New Roman" w:hAnsi="Lato"/>
                <w:sz w:val="21"/>
              </w:rPr>
            </w:pPr>
          </w:p>
        </w:tc>
        <w:tc>
          <w:tcPr>
            <w:tcW w:w="1980" w:type="dxa"/>
            <w:shd w:val="clear" w:color="auto" w:fill="auto"/>
            <w:vAlign w:val="bottom"/>
          </w:tcPr>
          <w:p w14:paraId="74A8AF18" w14:textId="77777777" w:rsidR="00000000" w:rsidRPr="00C34425" w:rsidRDefault="008C498F">
            <w:pPr>
              <w:spacing w:line="0" w:lineRule="atLeast"/>
              <w:rPr>
                <w:rFonts w:ascii="Lato" w:eastAsia="Times New Roman" w:hAnsi="Lato"/>
                <w:sz w:val="21"/>
              </w:rPr>
            </w:pPr>
          </w:p>
        </w:tc>
        <w:tc>
          <w:tcPr>
            <w:tcW w:w="1300" w:type="dxa"/>
            <w:shd w:val="clear" w:color="auto" w:fill="auto"/>
            <w:vAlign w:val="bottom"/>
          </w:tcPr>
          <w:p w14:paraId="06522A6D" w14:textId="77777777" w:rsidR="00000000" w:rsidRPr="00C34425" w:rsidRDefault="008C498F">
            <w:pPr>
              <w:spacing w:line="0" w:lineRule="atLeast"/>
              <w:ind w:right="144"/>
              <w:jc w:val="right"/>
              <w:rPr>
                <w:rFonts w:ascii="Lato" w:hAnsi="Lato"/>
                <w:b/>
                <w:sz w:val="19"/>
              </w:rPr>
            </w:pPr>
            <w:r w:rsidRPr="00C34425">
              <w:rPr>
                <w:rFonts w:ascii="Lato" w:hAnsi="Lato"/>
                <w:b/>
                <w:sz w:val="19"/>
              </w:rPr>
              <w:t>Enacted</w:t>
            </w:r>
          </w:p>
        </w:tc>
        <w:tc>
          <w:tcPr>
            <w:tcW w:w="1100" w:type="dxa"/>
            <w:shd w:val="clear" w:color="auto" w:fill="auto"/>
            <w:vAlign w:val="bottom"/>
          </w:tcPr>
          <w:p w14:paraId="19325112"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3A5CDF3B"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17EC9D0C"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6B519B31" w14:textId="77777777" w:rsidR="00000000" w:rsidRPr="00C34425" w:rsidRDefault="008C498F">
            <w:pPr>
              <w:spacing w:line="0" w:lineRule="atLeast"/>
              <w:rPr>
                <w:rFonts w:ascii="Lato" w:eastAsia="Times New Roman" w:hAnsi="Lato"/>
                <w:sz w:val="21"/>
              </w:rPr>
            </w:pPr>
          </w:p>
        </w:tc>
      </w:tr>
      <w:tr w:rsidR="00000000" w:rsidRPr="00C34425" w14:paraId="00290FA3" w14:textId="77777777">
        <w:trPr>
          <w:trHeight w:val="252"/>
        </w:trPr>
        <w:tc>
          <w:tcPr>
            <w:tcW w:w="2460" w:type="dxa"/>
            <w:shd w:val="clear" w:color="auto" w:fill="auto"/>
            <w:vAlign w:val="bottom"/>
          </w:tcPr>
          <w:p w14:paraId="19EC5230"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980" w:type="dxa"/>
            <w:shd w:val="clear" w:color="auto" w:fill="auto"/>
            <w:vAlign w:val="bottom"/>
          </w:tcPr>
          <w:p w14:paraId="1A19B955" w14:textId="77777777" w:rsidR="00000000" w:rsidRPr="00C34425" w:rsidRDefault="008C498F">
            <w:pPr>
              <w:spacing w:line="0" w:lineRule="atLeast"/>
              <w:ind w:left="680"/>
              <w:rPr>
                <w:rFonts w:ascii="Lato" w:hAnsi="Lato"/>
                <w:b/>
                <w:sz w:val="19"/>
              </w:rPr>
            </w:pPr>
            <w:r w:rsidRPr="00C34425">
              <w:rPr>
                <w:rFonts w:ascii="Lato" w:hAnsi="Lato"/>
                <w:b/>
                <w:sz w:val="19"/>
              </w:rPr>
              <w:t>County</w:t>
            </w:r>
          </w:p>
        </w:tc>
        <w:tc>
          <w:tcPr>
            <w:tcW w:w="1300" w:type="dxa"/>
            <w:shd w:val="clear" w:color="auto" w:fill="auto"/>
            <w:vAlign w:val="bottom"/>
          </w:tcPr>
          <w:p w14:paraId="67E7A6B4" w14:textId="77777777" w:rsidR="00000000" w:rsidRPr="00C34425" w:rsidRDefault="008C498F">
            <w:pPr>
              <w:spacing w:line="0" w:lineRule="atLeast"/>
              <w:ind w:right="144"/>
              <w:jc w:val="right"/>
              <w:rPr>
                <w:rFonts w:ascii="Lato" w:hAnsi="Lato"/>
                <w:b/>
                <w:sz w:val="19"/>
              </w:rPr>
            </w:pPr>
            <w:r w:rsidRPr="00C34425">
              <w:rPr>
                <w:rFonts w:ascii="Lato" w:hAnsi="Lato"/>
                <w:b/>
                <w:sz w:val="19"/>
              </w:rPr>
              <w:t>Budget</w:t>
            </w:r>
          </w:p>
        </w:tc>
        <w:tc>
          <w:tcPr>
            <w:tcW w:w="1100" w:type="dxa"/>
            <w:shd w:val="clear" w:color="auto" w:fill="auto"/>
            <w:vAlign w:val="bottom"/>
          </w:tcPr>
          <w:p w14:paraId="3CF32367"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56A2025B"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20413208"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16D3F61E" w14:textId="77777777">
        <w:trPr>
          <w:trHeight w:val="37"/>
        </w:trPr>
        <w:tc>
          <w:tcPr>
            <w:tcW w:w="2460" w:type="dxa"/>
            <w:tcBorders>
              <w:bottom w:val="single" w:sz="8" w:space="0" w:color="auto"/>
            </w:tcBorders>
            <w:shd w:val="clear" w:color="auto" w:fill="auto"/>
            <w:vAlign w:val="bottom"/>
          </w:tcPr>
          <w:p w14:paraId="42499291" w14:textId="77777777" w:rsidR="00000000" w:rsidRPr="00C34425" w:rsidRDefault="008C498F">
            <w:pPr>
              <w:spacing w:line="0" w:lineRule="atLeast"/>
              <w:rPr>
                <w:rFonts w:ascii="Lato" w:eastAsia="Times New Roman" w:hAnsi="Lato"/>
                <w:sz w:val="3"/>
              </w:rPr>
            </w:pPr>
          </w:p>
        </w:tc>
        <w:tc>
          <w:tcPr>
            <w:tcW w:w="1980" w:type="dxa"/>
            <w:tcBorders>
              <w:bottom w:val="single" w:sz="8" w:space="0" w:color="auto"/>
            </w:tcBorders>
            <w:shd w:val="clear" w:color="auto" w:fill="auto"/>
            <w:vAlign w:val="bottom"/>
          </w:tcPr>
          <w:p w14:paraId="1B88A0EB" w14:textId="77777777" w:rsidR="00000000" w:rsidRPr="00C34425" w:rsidRDefault="008C498F">
            <w:pPr>
              <w:spacing w:line="0" w:lineRule="atLeast"/>
              <w:rPr>
                <w:rFonts w:ascii="Lato" w:eastAsia="Times New Roman" w:hAnsi="Lato"/>
                <w:sz w:val="3"/>
              </w:rPr>
            </w:pPr>
          </w:p>
        </w:tc>
        <w:tc>
          <w:tcPr>
            <w:tcW w:w="1300" w:type="dxa"/>
            <w:tcBorders>
              <w:bottom w:val="single" w:sz="8" w:space="0" w:color="auto"/>
            </w:tcBorders>
            <w:shd w:val="clear" w:color="auto" w:fill="auto"/>
            <w:vAlign w:val="bottom"/>
          </w:tcPr>
          <w:p w14:paraId="639209DF" w14:textId="77777777" w:rsidR="00000000" w:rsidRPr="00C34425" w:rsidRDefault="008C498F">
            <w:pPr>
              <w:spacing w:line="0" w:lineRule="atLeast"/>
              <w:rPr>
                <w:rFonts w:ascii="Lato" w:eastAsia="Times New Roman" w:hAnsi="Lato"/>
                <w:sz w:val="3"/>
              </w:rPr>
            </w:pPr>
          </w:p>
        </w:tc>
        <w:tc>
          <w:tcPr>
            <w:tcW w:w="1100" w:type="dxa"/>
            <w:tcBorders>
              <w:bottom w:val="single" w:sz="8" w:space="0" w:color="auto"/>
            </w:tcBorders>
            <w:shd w:val="clear" w:color="auto" w:fill="auto"/>
            <w:vAlign w:val="bottom"/>
          </w:tcPr>
          <w:p w14:paraId="74919A2F"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10D4E5AD"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527BE734"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7661890F" w14:textId="77777777" w:rsidR="00000000" w:rsidRPr="00C34425" w:rsidRDefault="008C498F">
            <w:pPr>
              <w:spacing w:line="0" w:lineRule="atLeast"/>
              <w:rPr>
                <w:rFonts w:ascii="Lato" w:eastAsia="Times New Roman" w:hAnsi="Lato"/>
                <w:sz w:val="3"/>
              </w:rPr>
            </w:pPr>
          </w:p>
        </w:tc>
      </w:tr>
      <w:tr w:rsidR="00000000" w:rsidRPr="00C34425" w14:paraId="5FAAD8D6" w14:textId="77777777">
        <w:trPr>
          <w:trHeight w:val="250"/>
        </w:trPr>
        <w:tc>
          <w:tcPr>
            <w:tcW w:w="2460" w:type="dxa"/>
            <w:shd w:val="clear" w:color="auto" w:fill="auto"/>
            <w:vAlign w:val="bottom"/>
          </w:tcPr>
          <w:p w14:paraId="5C95A581" w14:textId="77777777" w:rsidR="00000000" w:rsidRPr="00C34425" w:rsidRDefault="008C498F">
            <w:pPr>
              <w:spacing w:line="0" w:lineRule="atLeast"/>
              <w:ind w:left="40"/>
              <w:rPr>
                <w:rFonts w:ascii="Lato" w:hAnsi="Lato"/>
                <w:sz w:val="19"/>
              </w:rPr>
            </w:pPr>
            <w:r w:rsidRPr="00C34425">
              <w:rPr>
                <w:rFonts w:ascii="Lato" w:hAnsi="Lato"/>
                <w:sz w:val="19"/>
              </w:rPr>
              <w:t>Town of Stony Creek</w:t>
            </w:r>
          </w:p>
        </w:tc>
        <w:tc>
          <w:tcPr>
            <w:tcW w:w="1980" w:type="dxa"/>
            <w:shd w:val="clear" w:color="auto" w:fill="auto"/>
            <w:vAlign w:val="bottom"/>
          </w:tcPr>
          <w:p w14:paraId="73FB2013" w14:textId="77777777" w:rsidR="00000000" w:rsidRPr="00C34425" w:rsidRDefault="008C498F">
            <w:pPr>
              <w:spacing w:line="0" w:lineRule="atLeast"/>
              <w:ind w:left="680"/>
              <w:rPr>
                <w:rFonts w:ascii="Lato" w:hAnsi="Lato"/>
                <w:sz w:val="19"/>
              </w:rPr>
            </w:pPr>
            <w:r w:rsidRPr="00C34425">
              <w:rPr>
                <w:rFonts w:ascii="Lato" w:hAnsi="Lato"/>
                <w:sz w:val="19"/>
              </w:rPr>
              <w:t>Warren</w:t>
            </w:r>
          </w:p>
        </w:tc>
        <w:tc>
          <w:tcPr>
            <w:tcW w:w="1300" w:type="dxa"/>
            <w:shd w:val="clear" w:color="auto" w:fill="auto"/>
            <w:vAlign w:val="bottom"/>
          </w:tcPr>
          <w:p w14:paraId="040A6D6B" w14:textId="77777777" w:rsidR="00000000" w:rsidRPr="00C34425" w:rsidRDefault="008C498F">
            <w:pPr>
              <w:spacing w:line="0" w:lineRule="atLeast"/>
              <w:ind w:right="204"/>
              <w:jc w:val="right"/>
              <w:rPr>
                <w:rFonts w:ascii="Lato" w:hAnsi="Lato"/>
                <w:sz w:val="19"/>
              </w:rPr>
            </w:pPr>
            <w:r w:rsidRPr="00C34425">
              <w:rPr>
                <w:rFonts w:ascii="Lato" w:hAnsi="Lato"/>
                <w:sz w:val="19"/>
              </w:rPr>
              <w:t>3,668</w:t>
            </w:r>
          </w:p>
        </w:tc>
        <w:tc>
          <w:tcPr>
            <w:tcW w:w="1100" w:type="dxa"/>
            <w:shd w:val="clear" w:color="auto" w:fill="auto"/>
            <w:vAlign w:val="bottom"/>
          </w:tcPr>
          <w:p w14:paraId="1F1466BC" w14:textId="77777777" w:rsidR="00000000" w:rsidRPr="00C34425" w:rsidRDefault="008C498F">
            <w:pPr>
              <w:spacing w:line="0" w:lineRule="atLeast"/>
              <w:ind w:right="84"/>
              <w:jc w:val="right"/>
              <w:rPr>
                <w:rFonts w:ascii="Lato" w:hAnsi="Lato"/>
                <w:sz w:val="19"/>
              </w:rPr>
            </w:pPr>
            <w:r w:rsidRPr="00C34425">
              <w:rPr>
                <w:rFonts w:ascii="Lato" w:hAnsi="Lato"/>
                <w:sz w:val="19"/>
              </w:rPr>
              <w:t>3,668</w:t>
            </w:r>
          </w:p>
        </w:tc>
        <w:tc>
          <w:tcPr>
            <w:tcW w:w="960" w:type="dxa"/>
            <w:shd w:val="clear" w:color="auto" w:fill="auto"/>
            <w:vAlign w:val="bottom"/>
          </w:tcPr>
          <w:p w14:paraId="6CB5EAF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053B64" w14:textId="77777777" w:rsidR="00000000" w:rsidRPr="00C34425" w:rsidRDefault="008C498F">
            <w:pPr>
              <w:spacing w:line="0" w:lineRule="atLeast"/>
              <w:ind w:right="24"/>
              <w:jc w:val="right"/>
              <w:rPr>
                <w:rFonts w:ascii="Lato" w:hAnsi="Lato"/>
                <w:sz w:val="19"/>
              </w:rPr>
            </w:pPr>
            <w:r w:rsidRPr="00C34425">
              <w:rPr>
                <w:rFonts w:ascii="Lato" w:hAnsi="Lato"/>
                <w:sz w:val="19"/>
              </w:rPr>
              <w:t>411</w:t>
            </w:r>
          </w:p>
        </w:tc>
        <w:tc>
          <w:tcPr>
            <w:tcW w:w="1540" w:type="dxa"/>
            <w:shd w:val="clear" w:color="auto" w:fill="auto"/>
            <w:vAlign w:val="bottom"/>
          </w:tcPr>
          <w:p w14:paraId="55C41D74" w14:textId="77777777" w:rsidR="00000000" w:rsidRPr="00C34425" w:rsidRDefault="008C498F">
            <w:pPr>
              <w:spacing w:line="0" w:lineRule="atLeast"/>
              <w:ind w:right="4"/>
              <w:jc w:val="right"/>
              <w:rPr>
                <w:rFonts w:ascii="Lato" w:hAnsi="Lato"/>
                <w:sz w:val="19"/>
              </w:rPr>
            </w:pPr>
            <w:r w:rsidRPr="00C34425">
              <w:rPr>
                <w:rFonts w:ascii="Lato" w:hAnsi="Lato"/>
                <w:sz w:val="19"/>
              </w:rPr>
              <w:t>4,079</w:t>
            </w:r>
          </w:p>
        </w:tc>
      </w:tr>
      <w:tr w:rsidR="00000000" w:rsidRPr="00C34425" w14:paraId="3557B899" w14:textId="77777777">
        <w:trPr>
          <w:trHeight w:val="252"/>
        </w:trPr>
        <w:tc>
          <w:tcPr>
            <w:tcW w:w="2460" w:type="dxa"/>
            <w:shd w:val="clear" w:color="auto" w:fill="auto"/>
            <w:vAlign w:val="bottom"/>
          </w:tcPr>
          <w:p w14:paraId="384D6096" w14:textId="77777777" w:rsidR="00000000" w:rsidRPr="00C34425" w:rsidRDefault="008C498F">
            <w:pPr>
              <w:spacing w:line="0" w:lineRule="atLeast"/>
              <w:ind w:left="40"/>
              <w:rPr>
                <w:rFonts w:ascii="Lato" w:hAnsi="Lato"/>
                <w:sz w:val="19"/>
              </w:rPr>
            </w:pPr>
            <w:r w:rsidRPr="00C34425">
              <w:rPr>
                <w:rFonts w:ascii="Lato" w:hAnsi="Lato"/>
                <w:sz w:val="19"/>
              </w:rPr>
              <w:t>Town of Thurman</w:t>
            </w:r>
          </w:p>
        </w:tc>
        <w:tc>
          <w:tcPr>
            <w:tcW w:w="1980" w:type="dxa"/>
            <w:shd w:val="clear" w:color="auto" w:fill="auto"/>
            <w:vAlign w:val="bottom"/>
          </w:tcPr>
          <w:p w14:paraId="0B7F21FA" w14:textId="77777777" w:rsidR="00000000" w:rsidRPr="00C34425" w:rsidRDefault="008C498F">
            <w:pPr>
              <w:spacing w:line="0" w:lineRule="atLeast"/>
              <w:ind w:left="680"/>
              <w:rPr>
                <w:rFonts w:ascii="Lato" w:hAnsi="Lato"/>
                <w:sz w:val="19"/>
              </w:rPr>
            </w:pPr>
            <w:r w:rsidRPr="00C34425">
              <w:rPr>
                <w:rFonts w:ascii="Lato" w:hAnsi="Lato"/>
                <w:sz w:val="19"/>
              </w:rPr>
              <w:t>Warren</w:t>
            </w:r>
          </w:p>
        </w:tc>
        <w:tc>
          <w:tcPr>
            <w:tcW w:w="1300" w:type="dxa"/>
            <w:shd w:val="clear" w:color="auto" w:fill="auto"/>
            <w:vAlign w:val="bottom"/>
          </w:tcPr>
          <w:p w14:paraId="2747323D" w14:textId="77777777" w:rsidR="00000000" w:rsidRPr="00C34425" w:rsidRDefault="008C498F">
            <w:pPr>
              <w:spacing w:line="0" w:lineRule="atLeast"/>
              <w:ind w:right="204"/>
              <w:jc w:val="right"/>
              <w:rPr>
                <w:rFonts w:ascii="Lato" w:hAnsi="Lato"/>
                <w:sz w:val="19"/>
              </w:rPr>
            </w:pPr>
            <w:r w:rsidRPr="00C34425">
              <w:rPr>
                <w:rFonts w:ascii="Lato" w:hAnsi="Lato"/>
                <w:sz w:val="19"/>
              </w:rPr>
              <w:t>21,996</w:t>
            </w:r>
          </w:p>
        </w:tc>
        <w:tc>
          <w:tcPr>
            <w:tcW w:w="1100" w:type="dxa"/>
            <w:shd w:val="clear" w:color="auto" w:fill="auto"/>
            <w:vAlign w:val="bottom"/>
          </w:tcPr>
          <w:p w14:paraId="715F0D66" w14:textId="77777777" w:rsidR="00000000" w:rsidRPr="00C34425" w:rsidRDefault="008C498F">
            <w:pPr>
              <w:spacing w:line="0" w:lineRule="atLeast"/>
              <w:ind w:right="84"/>
              <w:jc w:val="right"/>
              <w:rPr>
                <w:rFonts w:ascii="Lato" w:hAnsi="Lato"/>
                <w:sz w:val="19"/>
              </w:rPr>
            </w:pPr>
            <w:r w:rsidRPr="00C34425">
              <w:rPr>
                <w:rFonts w:ascii="Lato" w:hAnsi="Lato"/>
                <w:sz w:val="19"/>
              </w:rPr>
              <w:t>21,996</w:t>
            </w:r>
          </w:p>
        </w:tc>
        <w:tc>
          <w:tcPr>
            <w:tcW w:w="960" w:type="dxa"/>
            <w:shd w:val="clear" w:color="auto" w:fill="auto"/>
            <w:vAlign w:val="bottom"/>
          </w:tcPr>
          <w:p w14:paraId="6691E79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6E1DC4" w14:textId="77777777" w:rsidR="00000000" w:rsidRPr="00C34425" w:rsidRDefault="008C498F">
            <w:pPr>
              <w:spacing w:line="0" w:lineRule="atLeast"/>
              <w:ind w:right="24"/>
              <w:jc w:val="right"/>
              <w:rPr>
                <w:rFonts w:ascii="Lato" w:hAnsi="Lato"/>
                <w:sz w:val="19"/>
              </w:rPr>
            </w:pPr>
            <w:r w:rsidRPr="00C34425">
              <w:rPr>
                <w:rFonts w:ascii="Lato" w:hAnsi="Lato"/>
                <w:sz w:val="19"/>
              </w:rPr>
              <w:t>2,462</w:t>
            </w:r>
          </w:p>
        </w:tc>
        <w:tc>
          <w:tcPr>
            <w:tcW w:w="1540" w:type="dxa"/>
            <w:shd w:val="clear" w:color="auto" w:fill="auto"/>
            <w:vAlign w:val="bottom"/>
          </w:tcPr>
          <w:p w14:paraId="4978AB7D" w14:textId="77777777" w:rsidR="00000000" w:rsidRPr="00C34425" w:rsidRDefault="008C498F">
            <w:pPr>
              <w:spacing w:line="0" w:lineRule="atLeast"/>
              <w:ind w:right="4"/>
              <w:jc w:val="right"/>
              <w:rPr>
                <w:rFonts w:ascii="Lato" w:hAnsi="Lato"/>
                <w:sz w:val="19"/>
              </w:rPr>
            </w:pPr>
            <w:r w:rsidRPr="00C34425">
              <w:rPr>
                <w:rFonts w:ascii="Lato" w:hAnsi="Lato"/>
                <w:sz w:val="19"/>
              </w:rPr>
              <w:t>24,458</w:t>
            </w:r>
          </w:p>
        </w:tc>
      </w:tr>
      <w:tr w:rsidR="00000000" w:rsidRPr="00C34425" w14:paraId="24AC7C31" w14:textId="77777777">
        <w:trPr>
          <w:trHeight w:val="252"/>
        </w:trPr>
        <w:tc>
          <w:tcPr>
            <w:tcW w:w="2460" w:type="dxa"/>
            <w:shd w:val="clear" w:color="auto" w:fill="auto"/>
            <w:vAlign w:val="bottom"/>
          </w:tcPr>
          <w:p w14:paraId="0151856D" w14:textId="77777777" w:rsidR="00000000" w:rsidRPr="00C34425" w:rsidRDefault="008C498F">
            <w:pPr>
              <w:spacing w:line="0" w:lineRule="atLeast"/>
              <w:ind w:left="40"/>
              <w:rPr>
                <w:rFonts w:ascii="Lato" w:hAnsi="Lato"/>
                <w:sz w:val="19"/>
              </w:rPr>
            </w:pPr>
            <w:r w:rsidRPr="00C34425">
              <w:rPr>
                <w:rFonts w:ascii="Lato" w:hAnsi="Lato"/>
                <w:sz w:val="19"/>
              </w:rPr>
              <w:t>Town of Warrensburg</w:t>
            </w:r>
          </w:p>
        </w:tc>
        <w:tc>
          <w:tcPr>
            <w:tcW w:w="1980" w:type="dxa"/>
            <w:shd w:val="clear" w:color="auto" w:fill="auto"/>
            <w:vAlign w:val="bottom"/>
          </w:tcPr>
          <w:p w14:paraId="2F7850C9" w14:textId="77777777" w:rsidR="00000000" w:rsidRPr="00C34425" w:rsidRDefault="008C498F">
            <w:pPr>
              <w:spacing w:line="0" w:lineRule="atLeast"/>
              <w:ind w:left="680"/>
              <w:rPr>
                <w:rFonts w:ascii="Lato" w:hAnsi="Lato"/>
                <w:sz w:val="19"/>
              </w:rPr>
            </w:pPr>
            <w:r w:rsidRPr="00C34425">
              <w:rPr>
                <w:rFonts w:ascii="Lato" w:hAnsi="Lato"/>
                <w:sz w:val="19"/>
              </w:rPr>
              <w:t>Warren</w:t>
            </w:r>
          </w:p>
        </w:tc>
        <w:tc>
          <w:tcPr>
            <w:tcW w:w="1300" w:type="dxa"/>
            <w:shd w:val="clear" w:color="auto" w:fill="auto"/>
            <w:vAlign w:val="bottom"/>
          </w:tcPr>
          <w:p w14:paraId="35BFEC9D" w14:textId="77777777" w:rsidR="00000000" w:rsidRPr="00C34425" w:rsidRDefault="008C498F">
            <w:pPr>
              <w:spacing w:line="0" w:lineRule="atLeast"/>
              <w:ind w:right="204"/>
              <w:jc w:val="right"/>
              <w:rPr>
                <w:rFonts w:ascii="Lato" w:hAnsi="Lato"/>
                <w:sz w:val="19"/>
              </w:rPr>
            </w:pPr>
            <w:r w:rsidRPr="00C34425">
              <w:rPr>
                <w:rFonts w:ascii="Lato" w:hAnsi="Lato"/>
                <w:sz w:val="19"/>
              </w:rPr>
              <w:t>19,970</w:t>
            </w:r>
          </w:p>
        </w:tc>
        <w:tc>
          <w:tcPr>
            <w:tcW w:w="1100" w:type="dxa"/>
            <w:shd w:val="clear" w:color="auto" w:fill="auto"/>
            <w:vAlign w:val="bottom"/>
          </w:tcPr>
          <w:p w14:paraId="1EE50DDA" w14:textId="77777777" w:rsidR="00000000" w:rsidRPr="00C34425" w:rsidRDefault="008C498F">
            <w:pPr>
              <w:spacing w:line="0" w:lineRule="atLeast"/>
              <w:ind w:right="84"/>
              <w:jc w:val="right"/>
              <w:rPr>
                <w:rFonts w:ascii="Lato" w:hAnsi="Lato"/>
                <w:sz w:val="19"/>
              </w:rPr>
            </w:pPr>
            <w:r w:rsidRPr="00C34425">
              <w:rPr>
                <w:rFonts w:ascii="Lato" w:hAnsi="Lato"/>
                <w:sz w:val="19"/>
              </w:rPr>
              <w:t>19,970</w:t>
            </w:r>
          </w:p>
        </w:tc>
        <w:tc>
          <w:tcPr>
            <w:tcW w:w="960" w:type="dxa"/>
            <w:shd w:val="clear" w:color="auto" w:fill="auto"/>
            <w:vAlign w:val="bottom"/>
          </w:tcPr>
          <w:p w14:paraId="545139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B05199B" w14:textId="77777777" w:rsidR="00000000" w:rsidRPr="00C34425" w:rsidRDefault="008C498F">
            <w:pPr>
              <w:spacing w:line="0" w:lineRule="atLeast"/>
              <w:ind w:right="24"/>
              <w:jc w:val="right"/>
              <w:rPr>
                <w:rFonts w:ascii="Lato" w:hAnsi="Lato"/>
                <w:sz w:val="19"/>
              </w:rPr>
            </w:pPr>
            <w:r w:rsidRPr="00C34425">
              <w:rPr>
                <w:rFonts w:ascii="Lato" w:hAnsi="Lato"/>
                <w:sz w:val="19"/>
              </w:rPr>
              <w:t>2,235</w:t>
            </w:r>
          </w:p>
        </w:tc>
        <w:tc>
          <w:tcPr>
            <w:tcW w:w="1540" w:type="dxa"/>
            <w:shd w:val="clear" w:color="auto" w:fill="auto"/>
            <w:vAlign w:val="bottom"/>
          </w:tcPr>
          <w:p w14:paraId="1DB43045" w14:textId="77777777" w:rsidR="00000000" w:rsidRPr="00C34425" w:rsidRDefault="008C498F">
            <w:pPr>
              <w:spacing w:line="0" w:lineRule="atLeast"/>
              <w:ind w:right="4"/>
              <w:jc w:val="right"/>
              <w:rPr>
                <w:rFonts w:ascii="Lato" w:hAnsi="Lato"/>
                <w:sz w:val="19"/>
              </w:rPr>
            </w:pPr>
            <w:r w:rsidRPr="00C34425">
              <w:rPr>
                <w:rFonts w:ascii="Lato" w:hAnsi="Lato"/>
                <w:sz w:val="19"/>
              </w:rPr>
              <w:t>22,205</w:t>
            </w:r>
          </w:p>
        </w:tc>
      </w:tr>
      <w:tr w:rsidR="00000000" w:rsidRPr="00C34425" w14:paraId="0D37DD66" w14:textId="77777777">
        <w:trPr>
          <w:trHeight w:val="252"/>
        </w:trPr>
        <w:tc>
          <w:tcPr>
            <w:tcW w:w="2460" w:type="dxa"/>
            <w:shd w:val="clear" w:color="auto" w:fill="auto"/>
            <w:vAlign w:val="bottom"/>
          </w:tcPr>
          <w:p w14:paraId="08253554" w14:textId="77777777" w:rsidR="00000000" w:rsidRPr="00C34425" w:rsidRDefault="008C498F">
            <w:pPr>
              <w:spacing w:line="0" w:lineRule="atLeast"/>
              <w:ind w:left="40"/>
              <w:rPr>
                <w:rFonts w:ascii="Lato" w:hAnsi="Lato"/>
                <w:sz w:val="19"/>
              </w:rPr>
            </w:pPr>
            <w:r w:rsidRPr="00C34425">
              <w:rPr>
                <w:rFonts w:ascii="Lato" w:hAnsi="Lato"/>
                <w:sz w:val="19"/>
              </w:rPr>
              <w:t>Village o</w:t>
            </w:r>
            <w:r w:rsidRPr="00C34425">
              <w:rPr>
                <w:rFonts w:ascii="Lato" w:hAnsi="Lato"/>
                <w:sz w:val="19"/>
              </w:rPr>
              <w:t>f Lake George</w:t>
            </w:r>
          </w:p>
        </w:tc>
        <w:tc>
          <w:tcPr>
            <w:tcW w:w="1980" w:type="dxa"/>
            <w:shd w:val="clear" w:color="auto" w:fill="auto"/>
            <w:vAlign w:val="bottom"/>
          </w:tcPr>
          <w:p w14:paraId="167B7C9C" w14:textId="77777777" w:rsidR="00000000" w:rsidRPr="00C34425" w:rsidRDefault="008C498F">
            <w:pPr>
              <w:spacing w:line="0" w:lineRule="atLeast"/>
              <w:ind w:left="680"/>
              <w:rPr>
                <w:rFonts w:ascii="Lato" w:hAnsi="Lato"/>
                <w:sz w:val="19"/>
              </w:rPr>
            </w:pPr>
            <w:r w:rsidRPr="00C34425">
              <w:rPr>
                <w:rFonts w:ascii="Lato" w:hAnsi="Lato"/>
                <w:sz w:val="19"/>
              </w:rPr>
              <w:t>Warren</w:t>
            </w:r>
          </w:p>
        </w:tc>
        <w:tc>
          <w:tcPr>
            <w:tcW w:w="1300" w:type="dxa"/>
            <w:shd w:val="clear" w:color="auto" w:fill="auto"/>
            <w:vAlign w:val="bottom"/>
          </w:tcPr>
          <w:p w14:paraId="1A681CC7" w14:textId="77777777" w:rsidR="00000000" w:rsidRPr="00C34425" w:rsidRDefault="008C498F">
            <w:pPr>
              <w:spacing w:line="0" w:lineRule="atLeast"/>
              <w:ind w:right="204"/>
              <w:jc w:val="right"/>
              <w:rPr>
                <w:rFonts w:ascii="Lato" w:hAnsi="Lato"/>
                <w:sz w:val="19"/>
              </w:rPr>
            </w:pPr>
            <w:r w:rsidRPr="00C34425">
              <w:rPr>
                <w:rFonts w:ascii="Lato" w:hAnsi="Lato"/>
                <w:sz w:val="19"/>
              </w:rPr>
              <w:t>10,386</w:t>
            </w:r>
          </w:p>
        </w:tc>
        <w:tc>
          <w:tcPr>
            <w:tcW w:w="1100" w:type="dxa"/>
            <w:shd w:val="clear" w:color="auto" w:fill="auto"/>
            <w:vAlign w:val="bottom"/>
          </w:tcPr>
          <w:p w14:paraId="2724C94C" w14:textId="77777777" w:rsidR="00000000" w:rsidRPr="00C34425" w:rsidRDefault="008C498F">
            <w:pPr>
              <w:spacing w:line="0" w:lineRule="atLeast"/>
              <w:ind w:right="84"/>
              <w:jc w:val="right"/>
              <w:rPr>
                <w:rFonts w:ascii="Lato" w:hAnsi="Lato"/>
                <w:sz w:val="19"/>
              </w:rPr>
            </w:pPr>
            <w:r w:rsidRPr="00C34425">
              <w:rPr>
                <w:rFonts w:ascii="Lato" w:hAnsi="Lato"/>
                <w:sz w:val="19"/>
              </w:rPr>
              <w:t>10,386</w:t>
            </w:r>
          </w:p>
        </w:tc>
        <w:tc>
          <w:tcPr>
            <w:tcW w:w="960" w:type="dxa"/>
            <w:shd w:val="clear" w:color="auto" w:fill="auto"/>
            <w:vAlign w:val="bottom"/>
          </w:tcPr>
          <w:p w14:paraId="494B3BA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3B7337" w14:textId="77777777" w:rsidR="00000000" w:rsidRPr="00C34425" w:rsidRDefault="008C498F">
            <w:pPr>
              <w:spacing w:line="0" w:lineRule="atLeast"/>
              <w:ind w:right="24"/>
              <w:jc w:val="right"/>
              <w:rPr>
                <w:rFonts w:ascii="Lato" w:hAnsi="Lato"/>
                <w:sz w:val="19"/>
              </w:rPr>
            </w:pPr>
            <w:r w:rsidRPr="00C34425">
              <w:rPr>
                <w:rFonts w:ascii="Lato" w:hAnsi="Lato"/>
                <w:sz w:val="19"/>
              </w:rPr>
              <w:t>1,163</w:t>
            </w:r>
          </w:p>
        </w:tc>
        <w:tc>
          <w:tcPr>
            <w:tcW w:w="1540" w:type="dxa"/>
            <w:shd w:val="clear" w:color="auto" w:fill="auto"/>
            <w:vAlign w:val="bottom"/>
          </w:tcPr>
          <w:p w14:paraId="11BFFC1F" w14:textId="77777777" w:rsidR="00000000" w:rsidRPr="00C34425" w:rsidRDefault="008C498F">
            <w:pPr>
              <w:spacing w:line="0" w:lineRule="atLeast"/>
              <w:ind w:right="4"/>
              <w:jc w:val="right"/>
              <w:rPr>
                <w:rFonts w:ascii="Lato" w:hAnsi="Lato"/>
                <w:sz w:val="19"/>
              </w:rPr>
            </w:pPr>
            <w:r w:rsidRPr="00C34425">
              <w:rPr>
                <w:rFonts w:ascii="Lato" w:hAnsi="Lato"/>
                <w:sz w:val="19"/>
              </w:rPr>
              <w:t>11,549</w:t>
            </w:r>
          </w:p>
        </w:tc>
      </w:tr>
      <w:tr w:rsidR="00000000" w:rsidRPr="00C34425" w14:paraId="7C561F19" w14:textId="77777777">
        <w:trPr>
          <w:trHeight w:val="504"/>
        </w:trPr>
        <w:tc>
          <w:tcPr>
            <w:tcW w:w="2460" w:type="dxa"/>
            <w:shd w:val="clear" w:color="auto" w:fill="auto"/>
            <w:vAlign w:val="bottom"/>
          </w:tcPr>
          <w:p w14:paraId="33354502" w14:textId="77777777" w:rsidR="00000000" w:rsidRPr="00C34425" w:rsidRDefault="008C498F">
            <w:pPr>
              <w:spacing w:line="0" w:lineRule="atLeast"/>
              <w:ind w:left="40"/>
              <w:rPr>
                <w:rFonts w:ascii="Lato" w:hAnsi="Lato"/>
                <w:sz w:val="19"/>
              </w:rPr>
            </w:pPr>
            <w:r w:rsidRPr="00C34425">
              <w:rPr>
                <w:rFonts w:ascii="Lato" w:hAnsi="Lato"/>
                <w:sz w:val="19"/>
              </w:rPr>
              <w:t>Town of Argyle</w:t>
            </w:r>
          </w:p>
        </w:tc>
        <w:tc>
          <w:tcPr>
            <w:tcW w:w="1980" w:type="dxa"/>
            <w:shd w:val="clear" w:color="auto" w:fill="auto"/>
            <w:vAlign w:val="bottom"/>
          </w:tcPr>
          <w:p w14:paraId="1DA524FC"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6388A76B" w14:textId="77777777" w:rsidR="00000000" w:rsidRPr="00C34425" w:rsidRDefault="008C498F">
            <w:pPr>
              <w:spacing w:line="0" w:lineRule="atLeast"/>
              <w:ind w:right="204"/>
              <w:jc w:val="right"/>
              <w:rPr>
                <w:rFonts w:ascii="Lato" w:hAnsi="Lato"/>
                <w:sz w:val="19"/>
              </w:rPr>
            </w:pPr>
            <w:r w:rsidRPr="00C34425">
              <w:rPr>
                <w:rFonts w:ascii="Lato" w:hAnsi="Lato"/>
                <w:sz w:val="19"/>
              </w:rPr>
              <w:t>15,709</w:t>
            </w:r>
          </w:p>
        </w:tc>
        <w:tc>
          <w:tcPr>
            <w:tcW w:w="1100" w:type="dxa"/>
            <w:shd w:val="clear" w:color="auto" w:fill="auto"/>
            <w:vAlign w:val="bottom"/>
          </w:tcPr>
          <w:p w14:paraId="0C8BA5D7" w14:textId="77777777" w:rsidR="00000000" w:rsidRPr="00C34425" w:rsidRDefault="008C498F">
            <w:pPr>
              <w:spacing w:line="0" w:lineRule="atLeast"/>
              <w:ind w:right="84"/>
              <w:jc w:val="right"/>
              <w:rPr>
                <w:rFonts w:ascii="Lato" w:hAnsi="Lato"/>
                <w:sz w:val="19"/>
              </w:rPr>
            </w:pPr>
            <w:r w:rsidRPr="00C34425">
              <w:rPr>
                <w:rFonts w:ascii="Lato" w:hAnsi="Lato"/>
                <w:sz w:val="19"/>
              </w:rPr>
              <w:t>15,709</w:t>
            </w:r>
          </w:p>
        </w:tc>
        <w:tc>
          <w:tcPr>
            <w:tcW w:w="960" w:type="dxa"/>
            <w:shd w:val="clear" w:color="auto" w:fill="auto"/>
            <w:vAlign w:val="bottom"/>
          </w:tcPr>
          <w:p w14:paraId="6465E72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615F91" w14:textId="77777777" w:rsidR="00000000" w:rsidRPr="00C34425" w:rsidRDefault="008C498F">
            <w:pPr>
              <w:spacing w:line="0" w:lineRule="atLeast"/>
              <w:ind w:right="24"/>
              <w:jc w:val="right"/>
              <w:rPr>
                <w:rFonts w:ascii="Lato" w:hAnsi="Lato"/>
                <w:sz w:val="19"/>
              </w:rPr>
            </w:pPr>
            <w:r w:rsidRPr="00C34425">
              <w:rPr>
                <w:rFonts w:ascii="Lato" w:hAnsi="Lato"/>
                <w:sz w:val="19"/>
              </w:rPr>
              <w:t>1,758</w:t>
            </w:r>
          </w:p>
        </w:tc>
        <w:tc>
          <w:tcPr>
            <w:tcW w:w="1540" w:type="dxa"/>
            <w:shd w:val="clear" w:color="auto" w:fill="auto"/>
            <w:vAlign w:val="bottom"/>
          </w:tcPr>
          <w:p w14:paraId="169C1173" w14:textId="77777777" w:rsidR="00000000" w:rsidRPr="00C34425" w:rsidRDefault="008C498F">
            <w:pPr>
              <w:spacing w:line="0" w:lineRule="atLeast"/>
              <w:ind w:right="4"/>
              <w:jc w:val="right"/>
              <w:rPr>
                <w:rFonts w:ascii="Lato" w:hAnsi="Lato"/>
                <w:sz w:val="19"/>
              </w:rPr>
            </w:pPr>
            <w:r w:rsidRPr="00C34425">
              <w:rPr>
                <w:rFonts w:ascii="Lato" w:hAnsi="Lato"/>
                <w:sz w:val="19"/>
              </w:rPr>
              <w:t>17,467</w:t>
            </w:r>
          </w:p>
        </w:tc>
      </w:tr>
      <w:tr w:rsidR="00000000" w:rsidRPr="00C34425" w14:paraId="176C7DA0" w14:textId="77777777">
        <w:trPr>
          <w:trHeight w:val="252"/>
        </w:trPr>
        <w:tc>
          <w:tcPr>
            <w:tcW w:w="2460" w:type="dxa"/>
            <w:shd w:val="clear" w:color="auto" w:fill="auto"/>
            <w:vAlign w:val="bottom"/>
          </w:tcPr>
          <w:p w14:paraId="0EF3F660" w14:textId="77777777" w:rsidR="00000000" w:rsidRPr="00C34425" w:rsidRDefault="008C498F">
            <w:pPr>
              <w:spacing w:line="0" w:lineRule="atLeast"/>
              <w:ind w:left="40"/>
              <w:rPr>
                <w:rFonts w:ascii="Lato" w:hAnsi="Lato"/>
                <w:sz w:val="19"/>
              </w:rPr>
            </w:pPr>
            <w:r w:rsidRPr="00C34425">
              <w:rPr>
                <w:rFonts w:ascii="Lato" w:hAnsi="Lato"/>
                <w:sz w:val="19"/>
              </w:rPr>
              <w:t>Town of Cambridge</w:t>
            </w:r>
          </w:p>
        </w:tc>
        <w:tc>
          <w:tcPr>
            <w:tcW w:w="1980" w:type="dxa"/>
            <w:shd w:val="clear" w:color="auto" w:fill="auto"/>
            <w:vAlign w:val="bottom"/>
          </w:tcPr>
          <w:p w14:paraId="403F70C1"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5CD57893" w14:textId="77777777" w:rsidR="00000000" w:rsidRPr="00C34425" w:rsidRDefault="008C498F">
            <w:pPr>
              <w:spacing w:line="0" w:lineRule="atLeast"/>
              <w:ind w:right="204"/>
              <w:jc w:val="right"/>
              <w:rPr>
                <w:rFonts w:ascii="Lato" w:hAnsi="Lato"/>
                <w:sz w:val="19"/>
              </w:rPr>
            </w:pPr>
            <w:r w:rsidRPr="00C34425">
              <w:rPr>
                <w:rFonts w:ascii="Lato" w:hAnsi="Lato"/>
                <w:sz w:val="19"/>
              </w:rPr>
              <w:t>8,442</w:t>
            </w:r>
          </w:p>
        </w:tc>
        <w:tc>
          <w:tcPr>
            <w:tcW w:w="1100" w:type="dxa"/>
            <w:shd w:val="clear" w:color="auto" w:fill="auto"/>
            <w:vAlign w:val="bottom"/>
          </w:tcPr>
          <w:p w14:paraId="047F7ECA" w14:textId="77777777" w:rsidR="00000000" w:rsidRPr="00C34425" w:rsidRDefault="008C498F">
            <w:pPr>
              <w:spacing w:line="0" w:lineRule="atLeast"/>
              <w:ind w:right="84"/>
              <w:jc w:val="right"/>
              <w:rPr>
                <w:rFonts w:ascii="Lato" w:hAnsi="Lato"/>
                <w:sz w:val="19"/>
              </w:rPr>
            </w:pPr>
            <w:r w:rsidRPr="00C34425">
              <w:rPr>
                <w:rFonts w:ascii="Lato" w:hAnsi="Lato"/>
                <w:sz w:val="19"/>
              </w:rPr>
              <w:t>8,442</w:t>
            </w:r>
          </w:p>
        </w:tc>
        <w:tc>
          <w:tcPr>
            <w:tcW w:w="960" w:type="dxa"/>
            <w:shd w:val="clear" w:color="auto" w:fill="auto"/>
            <w:vAlign w:val="bottom"/>
          </w:tcPr>
          <w:p w14:paraId="2A2FC7A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0A2077" w14:textId="77777777" w:rsidR="00000000" w:rsidRPr="00C34425" w:rsidRDefault="008C498F">
            <w:pPr>
              <w:spacing w:line="0" w:lineRule="atLeast"/>
              <w:ind w:right="24"/>
              <w:jc w:val="right"/>
              <w:rPr>
                <w:rFonts w:ascii="Lato" w:hAnsi="Lato"/>
                <w:sz w:val="19"/>
              </w:rPr>
            </w:pPr>
            <w:r w:rsidRPr="00C34425">
              <w:rPr>
                <w:rFonts w:ascii="Lato" w:hAnsi="Lato"/>
                <w:sz w:val="19"/>
              </w:rPr>
              <w:t>945</w:t>
            </w:r>
          </w:p>
        </w:tc>
        <w:tc>
          <w:tcPr>
            <w:tcW w:w="1540" w:type="dxa"/>
            <w:shd w:val="clear" w:color="auto" w:fill="auto"/>
            <w:vAlign w:val="bottom"/>
          </w:tcPr>
          <w:p w14:paraId="4D8C38D1" w14:textId="77777777" w:rsidR="00000000" w:rsidRPr="00C34425" w:rsidRDefault="008C498F">
            <w:pPr>
              <w:spacing w:line="0" w:lineRule="atLeast"/>
              <w:ind w:right="4"/>
              <w:jc w:val="right"/>
              <w:rPr>
                <w:rFonts w:ascii="Lato" w:hAnsi="Lato"/>
                <w:sz w:val="19"/>
              </w:rPr>
            </w:pPr>
            <w:r w:rsidRPr="00C34425">
              <w:rPr>
                <w:rFonts w:ascii="Lato" w:hAnsi="Lato"/>
                <w:sz w:val="19"/>
              </w:rPr>
              <w:t>9,387</w:t>
            </w:r>
          </w:p>
        </w:tc>
      </w:tr>
      <w:tr w:rsidR="00000000" w:rsidRPr="00C34425" w14:paraId="75D96744" w14:textId="77777777">
        <w:trPr>
          <w:trHeight w:val="252"/>
        </w:trPr>
        <w:tc>
          <w:tcPr>
            <w:tcW w:w="2460" w:type="dxa"/>
            <w:shd w:val="clear" w:color="auto" w:fill="auto"/>
            <w:vAlign w:val="bottom"/>
          </w:tcPr>
          <w:p w14:paraId="381C127B" w14:textId="77777777" w:rsidR="00000000" w:rsidRPr="00C34425" w:rsidRDefault="008C498F">
            <w:pPr>
              <w:spacing w:line="0" w:lineRule="atLeast"/>
              <w:ind w:left="40"/>
              <w:rPr>
                <w:rFonts w:ascii="Lato" w:hAnsi="Lato"/>
                <w:sz w:val="19"/>
              </w:rPr>
            </w:pPr>
            <w:r w:rsidRPr="00C34425">
              <w:rPr>
                <w:rFonts w:ascii="Lato" w:hAnsi="Lato"/>
                <w:sz w:val="19"/>
              </w:rPr>
              <w:t>Town of Dresden</w:t>
            </w:r>
          </w:p>
        </w:tc>
        <w:tc>
          <w:tcPr>
            <w:tcW w:w="1980" w:type="dxa"/>
            <w:shd w:val="clear" w:color="auto" w:fill="auto"/>
            <w:vAlign w:val="bottom"/>
          </w:tcPr>
          <w:p w14:paraId="27FDCABB"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4E573DCD" w14:textId="77777777" w:rsidR="00000000" w:rsidRPr="00C34425" w:rsidRDefault="008C498F">
            <w:pPr>
              <w:spacing w:line="0" w:lineRule="atLeast"/>
              <w:ind w:right="204"/>
              <w:jc w:val="right"/>
              <w:rPr>
                <w:rFonts w:ascii="Lato" w:hAnsi="Lato"/>
                <w:sz w:val="19"/>
              </w:rPr>
            </w:pPr>
            <w:r w:rsidRPr="00C34425">
              <w:rPr>
                <w:rFonts w:ascii="Lato" w:hAnsi="Lato"/>
                <w:sz w:val="19"/>
              </w:rPr>
              <w:t>3,030</w:t>
            </w:r>
          </w:p>
        </w:tc>
        <w:tc>
          <w:tcPr>
            <w:tcW w:w="1100" w:type="dxa"/>
            <w:shd w:val="clear" w:color="auto" w:fill="auto"/>
            <w:vAlign w:val="bottom"/>
          </w:tcPr>
          <w:p w14:paraId="03EAC176" w14:textId="77777777" w:rsidR="00000000" w:rsidRPr="00C34425" w:rsidRDefault="008C498F">
            <w:pPr>
              <w:spacing w:line="0" w:lineRule="atLeast"/>
              <w:ind w:right="84"/>
              <w:jc w:val="right"/>
              <w:rPr>
                <w:rFonts w:ascii="Lato" w:hAnsi="Lato"/>
                <w:sz w:val="19"/>
              </w:rPr>
            </w:pPr>
            <w:r w:rsidRPr="00C34425">
              <w:rPr>
                <w:rFonts w:ascii="Lato" w:hAnsi="Lato"/>
                <w:sz w:val="19"/>
              </w:rPr>
              <w:t>3,030</w:t>
            </w:r>
          </w:p>
        </w:tc>
        <w:tc>
          <w:tcPr>
            <w:tcW w:w="960" w:type="dxa"/>
            <w:shd w:val="clear" w:color="auto" w:fill="auto"/>
            <w:vAlign w:val="bottom"/>
          </w:tcPr>
          <w:p w14:paraId="600C732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8A999B8" w14:textId="77777777" w:rsidR="00000000" w:rsidRPr="00C34425" w:rsidRDefault="008C498F">
            <w:pPr>
              <w:spacing w:line="0" w:lineRule="atLeast"/>
              <w:ind w:right="24"/>
              <w:jc w:val="right"/>
              <w:rPr>
                <w:rFonts w:ascii="Lato" w:hAnsi="Lato"/>
                <w:sz w:val="19"/>
              </w:rPr>
            </w:pPr>
            <w:r w:rsidRPr="00C34425">
              <w:rPr>
                <w:rFonts w:ascii="Lato" w:hAnsi="Lato"/>
                <w:sz w:val="19"/>
              </w:rPr>
              <w:t>339</w:t>
            </w:r>
          </w:p>
        </w:tc>
        <w:tc>
          <w:tcPr>
            <w:tcW w:w="1540" w:type="dxa"/>
            <w:shd w:val="clear" w:color="auto" w:fill="auto"/>
            <w:vAlign w:val="bottom"/>
          </w:tcPr>
          <w:p w14:paraId="7D7B14C9" w14:textId="77777777" w:rsidR="00000000" w:rsidRPr="00C34425" w:rsidRDefault="008C498F">
            <w:pPr>
              <w:spacing w:line="0" w:lineRule="atLeast"/>
              <w:ind w:right="4"/>
              <w:jc w:val="right"/>
              <w:rPr>
                <w:rFonts w:ascii="Lato" w:hAnsi="Lato"/>
                <w:sz w:val="19"/>
              </w:rPr>
            </w:pPr>
            <w:r w:rsidRPr="00C34425">
              <w:rPr>
                <w:rFonts w:ascii="Lato" w:hAnsi="Lato"/>
                <w:sz w:val="19"/>
              </w:rPr>
              <w:t>3,369</w:t>
            </w:r>
          </w:p>
        </w:tc>
      </w:tr>
      <w:tr w:rsidR="00000000" w:rsidRPr="00C34425" w14:paraId="48BFF5A5" w14:textId="77777777">
        <w:trPr>
          <w:trHeight w:val="252"/>
        </w:trPr>
        <w:tc>
          <w:tcPr>
            <w:tcW w:w="2460" w:type="dxa"/>
            <w:shd w:val="clear" w:color="auto" w:fill="auto"/>
            <w:vAlign w:val="bottom"/>
          </w:tcPr>
          <w:p w14:paraId="305B8C79" w14:textId="77777777" w:rsidR="00000000" w:rsidRPr="00C34425" w:rsidRDefault="008C498F">
            <w:pPr>
              <w:spacing w:line="0" w:lineRule="atLeast"/>
              <w:ind w:left="40"/>
              <w:rPr>
                <w:rFonts w:ascii="Lato" w:hAnsi="Lato"/>
                <w:sz w:val="19"/>
              </w:rPr>
            </w:pPr>
            <w:r w:rsidRPr="00C34425">
              <w:rPr>
                <w:rFonts w:ascii="Lato" w:hAnsi="Lato"/>
                <w:sz w:val="19"/>
              </w:rPr>
              <w:t>Town of Easton</w:t>
            </w:r>
          </w:p>
        </w:tc>
        <w:tc>
          <w:tcPr>
            <w:tcW w:w="1980" w:type="dxa"/>
            <w:shd w:val="clear" w:color="auto" w:fill="auto"/>
            <w:vAlign w:val="bottom"/>
          </w:tcPr>
          <w:p w14:paraId="4328BFAB"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0D4DE86D" w14:textId="77777777" w:rsidR="00000000" w:rsidRPr="00C34425" w:rsidRDefault="008C498F">
            <w:pPr>
              <w:spacing w:line="0" w:lineRule="atLeast"/>
              <w:ind w:right="204"/>
              <w:jc w:val="right"/>
              <w:rPr>
                <w:rFonts w:ascii="Lato" w:hAnsi="Lato"/>
                <w:sz w:val="19"/>
              </w:rPr>
            </w:pPr>
            <w:r w:rsidRPr="00C34425">
              <w:rPr>
                <w:rFonts w:ascii="Lato" w:hAnsi="Lato"/>
                <w:sz w:val="19"/>
              </w:rPr>
              <w:t>9,727</w:t>
            </w:r>
          </w:p>
        </w:tc>
        <w:tc>
          <w:tcPr>
            <w:tcW w:w="1100" w:type="dxa"/>
            <w:shd w:val="clear" w:color="auto" w:fill="auto"/>
            <w:vAlign w:val="bottom"/>
          </w:tcPr>
          <w:p w14:paraId="00DA6742" w14:textId="77777777" w:rsidR="00000000" w:rsidRPr="00C34425" w:rsidRDefault="008C498F">
            <w:pPr>
              <w:spacing w:line="0" w:lineRule="atLeast"/>
              <w:ind w:right="84"/>
              <w:jc w:val="right"/>
              <w:rPr>
                <w:rFonts w:ascii="Lato" w:hAnsi="Lato"/>
                <w:sz w:val="19"/>
              </w:rPr>
            </w:pPr>
            <w:r w:rsidRPr="00C34425">
              <w:rPr>
                <w:rFonts w:ascii="Lato" w:hAnsi="Lato"/>
                <w:sz w:val="19"/>
              </w:rPr>
              <w:t>9,727</w:t>
            </w:r>
          </w:p>
        </w:tc>
        <w:tc>
          <w:tcPr>
            <w:tcW w:w="960" w:type="dxa"/>
            <w:shd w:val="clear" w:color="auto" w:fill="auto"/>
            <w:vAlign w:val="bottom"/>
          </w:tcPr>
          <w:p w14:paraId="55B7F14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CB0AB6F" w14:textId="77777777" w:rsidR="00000000" w:rsidRPr="00C34425" w:rsidRDefault="008C498F">
            <w:pPr>
              <w:spacing w:line="0" w:lineRule="atLeast"/>
              <w:ind w:right="24"/>
              <w:jc w:val="right"/>
              <w:rPr>
                <w:rFonts w:ascii="Lato" w:hAnsi="Lato"/>
                <w:sz w:val="19"/>
              </w:rPr>
            </w:pPr>
            <w:r w:rsidRPr="00C34425">
              <w:rPr>
                <w:rFonts w:ascii="Lato" w:hAnsi="Lato"/>
                <w:sz w:val="19"/>
              </w:rPr>
              <w:t>1,0</w:t>
            </w:r>
            <w:r w:rsidRPr="00C34425">
              <w:rPr>
                <w:rFonts w:ascii="Lato" w:hAnsi="Lato"/>
                <w:sz w:val="19"/>
              </w:rPr>
              <w:t>89</w:t>
            </w:r>
          </w:p>
        </w:tc>
        <w:tc>
          <w:tcPr>
            <w:tcW w:w="1540" w:type="dxa"/>
            <w:shd w:val="clear" w:color="auto" w:fill="auto"/>
            <w:vAlign w:val="bottom"/>
          </w:tcPr>
          <w:p w14:paraId="70AD7074" w14:textId="77777777" w:rsidR="00000000" w:rsidRPr="00C34425" w:rsidRDefault="008C498F">
            <w:pPr>
              <w:spacing w:line="0" w:lineRule="atLeast"/>
              <w:ind w:right="4"/>
              <w:jc w:val="right"/>
              <w:rPr>
                <w:rFonts w:ascii="Lato" w:hAnsi="Lato"/>
                <w:sz w:val="19"/>
              </w:rPr>
            </w:pPr>
            <w:r w:rsidRPr="00C34425">
              <w:rPr>
                <w:rFonts w:ascii="Lato" w:hAnsi="Lato"/>
                <w:sz w:val="19"/>
              </w:rPr>
              <w:t>10,816</w:t>
            </w:r>
          </w:p>
        </w:tc>
      </w:tr>
      <w:tr w:rsidR="00000000" w:rsidRPr="00C34425" w14:paraId="53ECC133" w14:textId="77777777">
        <w:trPr>
          <w:trHeight w:val="252"/>
        </w:trPr>
        <w:tc>
          <w:tcPr>
            <w:tcW w:w="2460" w:type="dxa"/>
            <w:shd w:val="clear" w:color="auto" w:fill="auto"/>
            <w:vAlign w:val="bottom"/>
          </w:tcPr>
          <w:p w14:paraId="073F9D2D" w14:textId="77777777" w:rsidR="00000000" w:rsidRPr="00C34425" w:rsidRDefault="008C498F">
            <w:pPr>
              <w:spacing w:line="0" w:lineRule="atLeast"/>
              <w:ind w:left="40"/>
              <w:rPr>
                <w:rFonts w:ascii="Lato" w:hAnsi="Lato"/>
                <w:sz w:val="19"/>
              </w:rPr>
            </w:pPr>
            <w:r w:rsidRPr="00C34425">
              <w:rPr>
                <w:rFonts w:ascii="Lato" w:hAnsi="Lato"/>
                <w:sz w:val="19"/>
              </w:rPr>
              <w:t>Town of Fort Ann</w:t>
            </w:r>
          </w:p>
        </w:tc>
        <w:tc>
          <w:tcPr>
            <w:tcW w:w="1980" w:type="dxa"/>
            <w:shd w:val="clear" w:color="auto" w:fill="auto"/>
            <w:vAlign w:val="bottom"/>
          </w:tcPr>
          <w:p w14:paraId="2E7D7FD8"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1F9E59A9" w14:textId="77777777" w:rsidR="00000000" w:rsidRPr="00C34425" w:rsidRDefault="008C498F">
            <w:pPr>
              <w:spacing w:line="0" w:lineRule="atLeast"/>
              <w:ind w:right="204"/>
              <w:jc w:val="right"/>
              <w:rPr>
                <w:rFonts w:ascii="Lato" w:hAnsi="Lato"/>
                <w:sz w:val="19"/>
              </w:rPr>
            </w:pPr>
            <w:r w:rsidRPr="00C34425">
              <w:rPr>
                <w:rFonts w:ascii="Lato" w:hAnsi="Lato"/>
                <w:sz w:val="19"/>
              </w:rPr>
              <w:t>12,238</w:t>
            </w:r>
          </w:p>
        </w:tc>
        <w:tc>
          <w:tcPr>
            <w:tcW w:w="1100" w:type="dxa"/>
            <w:shd w:val="clear" w:color="auto" w:fill="auto"/>
            <w:vAlign w:val="bottom"/>
          </w:tcPr>
          <w:p w14:paraId="18E27A38" w14:textId="77777777" w:rsidR="00000000" w:rsidRPr="00C34425" w:rsidRDefault="008C498F">
            <w:pPr>
              <w:spacing w:line="0" w:lineRule="atLeast"/>
              <w:ind w:right="84"/>
              <w:jc w:val="right"/>
              <w:rPr>
                <w:rFonts w:ascii="Lato" w:hAnsi="Lato"/>
                <w:sz w:val="19"/>
              </w:rPr>
            </w:pPr>
            <w:r w:rsidRPr="00C34425">
              <w:rPr>
                <w:rFonts w:ascii="Lato" w:hAnsi="Lato"/>
                <w:sz w:val="19"/>
              </w:rPr>
              <w:t>12,238</w:t>
            </w:r>
          </w:p>
        </w:tc>
        <w:tc>
          <w:tcPr>
            <w:tcW w:w="960" w:type="dxa"/>
            <w:shd w:val="clear" w:color="auto" w:fill="auto"/>
            <w:vAlign w:val="bottom"/>
          </w:tcPr>
          <w:p w14:paraId="4377774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28D7AE" w14:textId="77777777" w:rsidR="00000000" w:rsidRPr="00C34425" w:rsidRDefault="008C498F">
            <w:pPr>
              <w:spacing w:line="0" w:lineRule="atLeast"/>
              <w:ind w:right="24"/>
              <w:jc w:val="right"/>
              <w:rPr>
                <w:rFonts w:ascii="Lato" w:hAnsi="Lato"/>
                <w:sz w:val="19"/>
              </w:rPr>
            </w:pPr>
            <w:r w:rsidRPr="00C34425">
              <w:rPr>
                <w:rFonts w:ascii="Lato" w:hAnsi="Lato"/>
                <w:sz w:val="19"/>
              </w:rPr>
              <w:t>1,370</w:t>
            </w:r>
          </w:p>
        </w:tc>
        <w:tc>
          <w:tcPr>
            <w:tcW w:w="1540" w:type="dxa"/>
            <w:shd w:val="clear" w:color="auto" w:fill="auto"/>
            <w:vAlign w:val="bottom"/>
          </w:tcPr>
          <w:p w14:paraId="0EE72114" w14:textId="77777777" w:rsidR="00000000" w:rsidRPr="00C34425" w:rsidRDefault="008C498F">
            <w:pPr>
              <w:spacing w:line="0" w:lineRule="atLeast"/>
              <w:ind w:right="4"/>
              <w:jc w:val="right"/>
              <w:rPr>
                <w:rFonts w:ascii="Lato" w:hAnsi="Lato"/>
                <w:sz w:val="19"/>
              </w:rPr>
            </w:pPr>
            <w:r w:rsidRPr="00C34425">
              <w:rPr>
                <w:rFonts w:ascii="Lato" w:hAnsi="Lato"/>
                <w:sz w:val="19"/>
              </w:rPr>
              <w:t>13,608</w:t>
            </w:r>
          </w:p>
        </w:tc>
      </w:tr>
      <w:tr w:rsidR="00000000" w:rsidRPr="00C34425" w14:paraId="31CE818E" w14:textId="77777777">
        <w:trPr>
          <w:trHeight w:val="252"/>
        </w:trPr>
        <w:tc>
          <w:tcPr>
            <w:tcW w:w="2460" w:type="dxa"/>
            <w:shd w:val="clear" w:color="auto" w:fill="auto"/>
            <w:vAlign w:val="bottom"/>
          </w:tcPr>
          <w:p w14:paraId="3CBC9F90" w14:textId="77777777" w:rsidR="00000000" w:rsidRPr="00C34425" w:rsidRDefault="008C498F">
            <w:pPr>
              <w:spacing w:line="0" w:lineRule="atLeast"/>
              <w:ind w:left="40"/>
              <w:rPr>
                <w:rFonts w:ascii="Lato" w:hAnsi="Lato"/>
                <w:sz w:val="19"/>
              </w:rPr>
            </w:pPr>
            <w:r w:rsidRPr="00C34425">
              <w:rPr>
                <w:rFonts w:ascii="Lato" w:hAnsi="Lato"/>
                <w:sz w:val="19"/>
              </w:rPr>
              <w:t>Town of Fort Edward</w:t>
            </w:r>
          </w:p>
        </w:tc>
        <w:tc>
          <w:tcPr>
            <w:tcW w:w="1980" w:type="dxa"/>
            <w:shd w:val="clear" w:color="auto" w:fill="auto"/>
            <w:vAlign w:val="bottom"/>
          </w:tcPr>
          <w:p w14:paraId="2B422F94"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2528198F" w14:textId="77777777" w:rsidR="00000000" w:rsidRPr="00C34425" w:rsidRDefault="008C498F">
            <w:pPr>
              <w:spacing w:line="0" w:lineRule="atLeast"/>
              <w:ind w:right="204"/>
              <w:jc w:val="right"/>
              <w:rPr>
                <w:rFonts w:ascii="Lato" w:hAnsi="Lato"/>
                <w:sz w:val="19"/>
              </w:rPr>
            </w:pPr>
            <w:r w:rsidRPr="00C34425">
              <w:rPr>
                <w:rFonts w:ascii="Lato" w:hAnsi="Lato"/>
                <w:sz w:val="19"/>
              </w:rPr>
              <w:t>37,450</w:t>
            </w:r>
          </w:p>
        </w:tc>
        <w:tc>
          <w:tcPr>
            <w:tcW w:w="1100" w:type="dxa"/>
            <w:shd w:val="clear" w:color="auto" w:fill="auto"/>
            <w:vAlign w:val="bottom"/>
          </w:tcPr>
          <w:p w14:paraId="0E693FCB" w14:textId="77777777" w:rsidR="00000000" w:rsidRPr="00C34425" w:rsidRDefault="008C498F">
            <w:pPr>
              <w:spacing w:line="0" w:lineRule="atLeast"/>
              <w:ind w:right="84"/>
              <w:jc w:val="right"/>
              <w:rPr>
                <w:rFonts w:ascii="Lato" w:hAnsi="Lato"/>
                <w:sz w:val="19"/>
              </w:rPr>
            </w:pPr>
            <w:r w:rsidRPr="00C34425">
              <w:rPr>
                <w:rFonts w:ascii="Lato" w:hAnsi="Lato"/>
                <w:sz w:val="19"/>
              </w:rPr>
              <w:t>37,450</w:t>
            </w:r>
          </w:p>
        </w:tc>
        <w:tc>
          <w:tcPr>
            <w:tcW w:w="960" w:type="dxa"/>
            <w:shd w:val="clear" w:color="auto" w:fill="auto"/>
            <w:vAlign w:val="bottom"/>
          </w:tcPr>
          <w:p w14:paraId="76C1151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5375C9" w14:textId="77777777" w:rsidR="00000000" w:rsidRPr="00C34425" w:rsidRDefault="008C498F">
            <w:pPr>
              <w:spacing w:line="0" w:lineRule="atLeast"/>
              <w:ind w:right="24"/>
              <w:jc w:val="right"/>
              <w:rPr>
                <w:rFonts w:ascii="Lato" w:hAnsi="Lato"/>
                <w:sz w:val="19"/>
              </w:rPr>
            </w:pPr>
            <w:r w:rsidRPr="00C34425">
              <w:rPr>
                <w:rFonts w:ascii="Lato" w:hAnsi="Lato"/>
                <w:sz w:val="19"/>
              </w:rPr>
              <w:t>4,192</w:t>
            </w:r>
          </w:p>
        </w:tc>
        <w:tc>
          <w:tcPr>
            <w:tcW w:w="1540" w:type="dxa"/>
            <w:shd w:val="clear" w:color="auto" w:fill="auto"/>
            <w:vAlign w:val="bottom"/>
          </w:tcPr>
          <w:p w14:paraId="64DA9D39" w14:textId="77777777" w:rsidR="00000000" w:rsidRPr="00C34425" w:rsidRDefault="008C498F">
            <w:pPr>
              <w:spacing w:line="0" w:lineRule="atLeast"/>
              <w:ind w:right="4"/>
              <w:jc w:val="right"/>
              <w:rPr>
                <w:rFonts w:ascii="Lato" w:hAnsi="Lato"/>
                <w:sz w:val="19"/>
              </w:rPr>
            </w:pPr>
            <w:r w:rsidRPr="00C34425">
              <w:rPr>
                <w:rFonts w:ascii="Lato" w:hAnsi="Lato"/>
                <w:sz w:val="19"/>
              </w:rPr>
              <w:t>41,642</w:t>
            </w:r>
          </w:p>
        </w:tc>
      </w:tr>
      <w:tr w:rsidR="00000000" w:rsidRPr="00C34425" w14:paraId="5FDB757D" w14:textId="77777777">
        <w:trPr>
          <w:trHeight w:val="252"/>
        </w:trPr>
        <w:tc>
          <w:tcPr>
            <w:tcW w:w="2460" w:type="dxa"/>
            <w:shd w:val="clear" w:color="auto" w:fill="auto"/>
            <w:vAlign w:val="bottom"/>
          </w:tcPr>
          <w:p w14:paraId="5A4CE300" w14:textId="77777777" w:rsidR="00000000" w:rsidRPr="00C34425" w:rsidRDefault="008C498F">
            <w:pPr>
              <w:spacing w:line="0" w:lineRule="atLeast"/>
              <w:ind w:left="40"/>
              <w:rPr>
                <w:rFonts w:ascii="Lato" w:hAnsi="Lato"/>
                <w:sz w:val="19"/>
              </w:rPr>
            </w:pPr>
            <w:r w:rsidRPr="00C34425">
              <w:rPr>
                <w:rFonts w:ascii="Lato" w:hAnsi="Lato"/>
                <w:sz w:val="19"/>
              </w:rPr>
              <w:t>Town of Granville</w:t>
            </w:r>
          </w:p>
        </w:tc>
        <w:tc>
          <w:tcPr>
            <w:tcW w:w="1980" w:type="dxa"/>
            <w:shd w:val="clear" w:color="auto" w:fill="auto"/>
            <w:vAlign w:val="bottom"/>
          </w:tcPr>
          <w:p w14:paraId="52AD5C9A"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5FC66579" w14:textId="77777777" w:rsidR="00000000" w:rsidRPr="00C34425" w:rsidRDefault="008C498F">
            <w:pPr>
              <w:spacing w:line="0" w:lineRule="atLeast"/>
              <w:ind w:right="204"/>
              <w:jc w:val="right"/>
              <w:rPr>
                <w:rFonts w:ascii="Lato" w:hAnsi="Lato"/>
                <w:sz w:val="19"/>
              </w:rPr>
            </w:pPr>
            <w:r w:rsidRPr="00C34425">
              <w:rPr>
                <w:rFonts w:ascii="Lato" w:hAnsi="Lato"/>
                <w:sz w:val="19"/>
              </w:rPr>
              <w:t>45,727</w:t>
            </w:r>
          </w:p>
        </w:tc>
        <w:tc>
          <w:tcPr>
            <w:tcW w:w="1100" w:type="dxa"/>
            <w:shd w:val="clear" w:color="auto" w:fill="auto"/>
            <w:vAlign w:val="bottom"/>
          </w:tcPr>
          <w:p w14:paraId="592FB184" w14:textId="77777777" w:rsidR="00000000" w:rsidRPr="00C34425" w:rsidRDefault="008C498F">
            <w:pPr>
              <w:spacing w:line="0" w:lineRule="atLeast"/>
              <w:ind w:right="84"/>
              <w:jc w:val="right"/>
              <w:rPr>
                <w:rFonts w:ascii="Lato" w:hAnsi="Lato"/>
                <w:sz w:val="19"/>
              </w:rPr>
            </w:pPr>
            <w:r w:rsidRPr="00C34425">
              <w:rPr>
                <w:rFonts w:ascii="Lato" w:hAnsi="Lato"/>
                <w:sz w:val="19"/>
              </w:rPr>
              <w:t>45,727</w:t>
            </w:r>
          </w:p>
        </w:tc>
        <w:tc>
          <w:tcPr>
            <w:tcW w:w="960" w:type="dxa"/>
            <w:shd w:val="clear" w:color="auto" w:fill="auto"/>
            <w:vAlign w:val="bottom"/>
          </w:tcPr>
          <w:p w14:paraId="15B9F7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5DE429" w14:textId="77777777" w:rsidR="00000000" w:rsidRPr="00C34425" w:rsidRDefault="008C498F">
            <w:pPr>
              <w:spacing w:line="0" w:lineRule="atLeast"/>
              <w:ind w:right="24"/>
              <w:jc w:val="right"/>
              <w:rPr>
                <w:rFonts w:ascii="Lato" w:hAnsi="Lato"/>
                <w:sz w:val="19"/>
              </w:rPr>
            </w:pPr>
            <w:r w:rsidRPr="00C34425">
              <w:rPr>
                <w:rFonts w:ascii="Lato" w:hAnsi="Lato"/>
                <w:sz w:val="19"/>
              </w:rPr>
              <w:t>5,118</w:t>
            </w:r>
          </w:p>
        </w:tc>
        <w:tc>
          <w:tcPr>
            <w:tcW w:w="1540" w:type="dxa"/>
            <w:shd w:val="clear" w:color="auto" w:fill="auto"/>
            <w:vAlign w:val="bottom"/>
          </w:tcPr>
          <w:p w14:paraId="1F06B85C" w14:textId="77777777" w:rsidR="00000000" w:rsidRPr="00C34425" w:rsidRDefault="008C498F">
            <w:pPr>
              <w:spacing w:line="0" w:lineRule="atLeast"/>
              <w:ind w:right="4"/>
              <w:jc w:val="right"/>
              <w:rPr>
                <w:rFonts w:ascii="Lato" w:hAnsi="Lato"/>
                <w:sz w:val="19"/>
              </w:rPr>
            </w:pPr>
            <w:r w:rsidRPr="00C34425">
              <w:rPr>
                <w:rFonts w:ascii="Lato" w:hAnsi="Lato"/>
                <w:sz w:val="19"/>
              </w:rPr>
              <w:t>50,845</w:t>
            </w:r>
          </w:p>
        </w:tc>
      </w:tr>
      <w:tr w:rsidR="00000000" w:rsidRPr="00C34425" w14:paraId="03DABACB" w14:textId="77777777">
        <w:trPr>
          <w:trHeight w:val="252"/>
        </w:trPr>
        <w:tc>
          <w:tcPr>
            <w:tcW w:w="2460" w:type="dxa"/>
            <w:shd w:val="clear" w:color="auto" w:fill="auto"/>
            <w:vAlign w:val="bottom"/>
          </w:tcPr>
          <w:p w14:paraId="013734F9" w14:textId="77777777" w:rsidR="00000000" w:rsidRPr="00C34425" w:rsidRDefault="008C498F">
            <w:pPr>
              <w:spacing w:line="0" w:lineRule="atLeast"/>
              <w:ind w:left="40"/>
              <w:rPr>
                <w:rFonts w:ascii="Lato" w:hAnsi="Lato"/>
                <w:sz w:val="19"/>
              </w:rPr>
            </w:pPr>
            <w:r w:rsidRPr="00C34425">
              <w:rPr>
                <w:rFonts w:ascii="Lato" w:hAnsi="Lato"/>
                <w:sz w:val="19"/>
              </w:rPr>
              <w:t>Town of Greenwich</w:t>
            </w:r>
          </w:p>
        </w:tc>
        <w:tc>
          <w:tcPr>
            <w:tcW w:w="1980" w:type="dxa"/>
            <w:shd w:val="clear" w:color="auto" w:fill="auto"/>
            <w:vAlign w:val="bottom"/>
          </w:tcPr>
          <w:p w14:paraId="3DF7F1E6"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6C07DC4B" w14:textId="77777777" w:rsidR="00000000" w:rsidRPr="00C34425" w:rsidRDefault="008C498F">
            <w:pPr>
              <w:spacing w:line="0" w:lineRule="atLeast"/>
              <w:ind w:right="204"/>
              <w:jc w:val="right"/>
              <w:rPr>
                <w:rFonts w:ascii="Lato" w:hAnsi="Lato"/>
                <w:sz w:val="19"/>
              </w:rPr>
            </w:pPr>
            <w:r w:rsidRPr="00C34425">
              <w:rPr>
                <w:rFonts w:ascii="Lato" w:hAnsi="Lato"/>
                <w:sz w:val="19"/>
              </w:rPr>
              <w:t>26,370</w:t>
            </w:r>
          </w:p>
        </w:tc>
        <w:tc>
          <w:tcPr>
            <w:tcW w:w="1100" w:type="dxa"/>
            <w:shd w:val="clear" w:color="auto" w:fill="auto"/>
            <w:vAlign w:val="bottom"/>
          </w:tcPr>
          <w:p w14:paraId="049B2974" w14:textId="77777777" w:rsidR="00000000" w:rsidRPr="00C34425" w:rsidRDefault="008C498F">
            <w:pPr>
              <w:spacing w:line="0" w:lineRule="atLeast"/>
              <w:ind w:right="84"/>
              <w:jc w:val="right"/>
              <w:rPr>
                <w:rFonts w:ascii="Lato" w:hAnsi="Lato"/>
                <w:sz w:val="19"/>
              </w:rPr>
            </w:pPr>
            <w:r w:rsidRPr="00C34425">
              <w:rPr>
                <w:rFonts w:ascii="Lato" w:hAnsi="Lato"/>
                <w:sz w:val="19"/>
              </w:rPr>
              <w:t>26,370</w:t>
            </w:r>
          </w:p>
        </w:tc>
        <w:tc>
          <w:tcPr>
            <w:tcW w:w="960" w:type="dxa"/>
            <w:shd w:val="clear" w:color="auto" w:fill="auto"/>
            <w:vAlign w:val="bottom"/>
          </w:tcPr>
          <w:p w14:paraId="4F91F28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11DF0A" w14:textId="77777777" w:rsidR="00000000" w:rsidRPr="00C34425" w:rsidRDefault="008C498F">
            <w:pPr>
              <w:spacing w:line="0" w:lineRule="atLeast"/>
              <w:ind w:right="24"/>
              <w:jc w:val="right"/>
              <w:rPr>
                <w:rFonts w:ascii="Lato" w:hAnsi="Lato"/>
                <w:sz w:val="19"/>
              </w:rPr>
            </w:pPr>
            <w:r w:rsidRPr="00C34425">
              <w:rPr>
                <w:rFonts w:ascii="Lato" w:hAnsi="Lato"/>
                <w:sz w:val="19"/>
              </w:rPr>
              <w:t>2,952</w:t>
            </w:r>
          </w:p>
        </w:tc>
        <w:tc>
          <w:tcPr>
            <w:tcW w:w="1540" w:type="dxa"/>
            <w:shd w:val="clear" w:color="auto" w:fill="auto"/>
            <w:vAlign w:val="bottom"/>
          </w:tcPr>
          <w:p w14:paraId="21A64CBD" w14:textId="77777777" w:rsidR="00000000" w:rsidRPr="00C34425" w:rsidRDefault="008C498F">
            <w:pPr>
              <w:spacing w:line="0" w:lineRule="atLeast"/>
              <w:ind w:right="4"/>
              <w:jc w:val="right"/>
              <w:rPr>
                <w:rFonts w:ascii="Lato" w:hAnsi="Lato"/>
                <w:sz w:val="19"/>
              </w:rPr>
            </w:pPr>
            <w:r w:rsidRPr="00C34425">
              <w:rPr>
                <w:rFonts w:ascii="Lato" w:hAnsi="Lato"/>
                <w:sz w:val="19"/>
              </w:rPr>
              <w:t>29,322</w:t>
            </w:r>
          </w:p>
        </w:tc>
      </w:tr>
      <w:tr w:rsidR="00000000" w:rsidRPr="00C34425" w14:paraId="4EB31DBC" w14:textId="77777777">
        <w:trPr>
          <w:trHeight w:val="252"/>
        </w:trPr>
        <w:tc>
          <w:tcPr>
            <w:tcW w:w="2460" w:type="dxa"/>
            <w:shd w:val="clear" w:color="auto" w:fill="auto"/>
            <w:vAlign w:val="bottom"/>
          </w:tcPr>
          <w:p w14:paraId="793C9FD6" w14:textId="77777777" w:rsidR="00000000" w:rsidRPr="00C34425" w:rsidRDefault="008C498F">
            <w:pPr>
              <w:spacing w:line="0" w:lineRule="atLeast"/>
              <w:ind w:left="40"/>
              <w:rPr>
                <w:rFonts w:ascii="Lato" w:hAnsi="Lato"/>
                <w:sz w:val="19"/>
              </w:rPr>
            </w:pPr>
            <w:r w:rsidRPr="00C34425">
              <w:rPr>
                <w:rFonts w:ascii="Lato" w:hAnsi="Lato"/>
                <w:sz w:val="19"/>
              </w:rPr>
              <w:t xml:space="preserve">Town of </w:t>
            </w:r>
            <w:r w:rsidRPr="00C34425">
              <w:rPr>
                <w:rFonts w:ascii="Lato" w:hAnsi="Lato"/>
                <w:sz w:val="19"/>
              </w:rPr>
              <w:t>Hampton</w:t>
            </w:r>
          </w:p>
        </w:tc>
        <w:tc>
          <w:tcPr>
            <w:tcW w:w="1980" w:type="dxa"/>
            <w:shd w:val="clear" w:color="auto" w:fill="auto"/>
            <w:vAlign w:val="bottom"/>
          </w:tcPr>
          <w:p w14:paraId="25CCC762"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3C09D125" w14:textId="77777777" w:rsidR="00000000" w:rsidRPr="00C34425" w:rsidRDefault="008C498F">
            <w:pPr>
              <w:spacing w:line="0" w:lineRule="atLeast"/>
              <w:ind w:right="204"/>
              <w:jc w:val="right"/>
              <w:rPr>
                <w:rFonts w:ascii="Lato" w:hAnsi="Lato"/>
                <w:sz w:val="19"/>
              </w:rPr>
            </w:pPr>
            <w:r w:rsidRPr="00C34425">
              <w:rPr>
                <w:rFonts w:ascii="Lato" w:hAnsi="Lato"/>
                <w:sz w:val="19"/>
              </w:rPr>
              <w:t>3,640</w:t>
            </w:r>
          </w:p>
        </w:tc>
        <w:tc>
          <w:tcPr>
            <w:tcW w:w="1100" w:type="dxa"/>
            <w:shd w:val="clear" w:color="auto" w:fill="auto"/>
            <w:vAlign w:val="bottom"/>
          </w:tcPr>
          <w:p w14:paraId="5FA94A69" w14:textId="77777777" w:rsidR="00000000" w:rsidRPr="00C34425" w:rsidRDefault="008C498F">
            <w:pPr>
              <w:spacing w:line="0" w:lineRule="atLeast"/>
              <w:ind w:right="84"/>
              <w:jc w:val="right"/>
              <w:rPr>
                <w:rFonts w:ascii="Lato" w:hAnsi="Lato"/>
                <w:sz w:val="19"/>
              </w:rPr>
            </w:pPr>
            <w:r w:rsidRPr="00C34425">
              <w:rPr>
                <w:rFonts w:ascii="Lato" w:hAnsi="Lato"/>
                <w:sz w:val="19"/>
              </w:rPr>
              <w:t>3,640</w:t>
            </w:r>
          </w:p>
        </w:tc>
        <w:tc>
          <w:tcPr>
            <w:tcW w:w="960" w:type="dxa"/>
            <w:shd w:val="clear" w:color="auto" w:fill="auto"/>
            <w:vAlign w:val="bottom"/>
          </w:tcPr>
          <w:p w14:paraId="7C9893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5BE0E4" w14:textId="77777777" w:rsidR="00000000" w:rsidRPr="00C34425" w:rsidRDefault="008C498F">
            <w:pPr>
              <w:spacing w:line="0" w:lineRule="atLeast"/>
              <w:ind w:right="24"/>
              <w:jc w:val="right"/>
              <w:rPr>
                <w:rFonts w:ascii="Lato" w:hAnsi="Lato"/>
                <w:sz w:val="19"/>
              </w:rPr>
            </w:pPr>
            <w:r w:rsidRPr="00C34425">
              <w:rPr>
                <w:rFonts w:ascii="Lato" w:hAnsi="Lato"/>
                <w:sz w:val="19"/>
              </w:rPr>
              <w:t>407</w:t>
            </w:r>
          </w:p>
        </w:tc>
        <w:tc>
          <w:tcPr>
            <w:tcW w:w="1540" w:type="dxa"/>
            <w:shd w:val="clear" w:color="auto" w:fill="auto"/>
            <w:vAlign w:val="bottom"/>
          </w:tcPr>
          <w:p w14:paraId="53CF31B7" w14:textId="77777777" w:rsidR="00000000" w:rsidRPr="00C34425" w:rsidRDefault="008C498F">
            <w:pPr>
              <w:spacing w:line="0" w:lineRule="atLeast"/>
              <w:ind w:right="4"/>
              <w:jc w:val="right"/>
              <w:rPr>
                <w:rFonts w:ascii="Lato" w:hAnsi="Lato"/>
                <w:sz w:val="19"/>
              </w:rPr>
            </w:pPr>
            <w:r w:rsidRPr="00C34425">
              <w:rPr>
                <w:rFonts w:ascii="Lato" w:hAnsi="Lato"/>
                <w:sz w:val="19"/>
              </w:rPr>
              <w:t>4,047</w:t>
            </w:r>
          </w:p>
        </w:tc>
      </w:tr>
      <w:tr w:rsidR="00000000" w:rsidRPr="00C34425" w14:paraId="64E9E0E4" w14:textId="77777777">
        <w:trPr>
          <w:trHeight w:val="252"/>
        </w:trPr>
        <w:tc>
          <w:tcPr>
            <w:tcW w:w="2460" w:type="dxa"/>
            <w:shd w:val="clear" w:color="auto" w:fill="auto"/>
            <w:vAlign w:val="bottom"/>
          </w:tcPr>
          <w:p w14:paraId="4888907C" w14:textId="77777777" w:rsidR="00000000" w:rsidRPr="00C34425" w:rsidRDefault="008C498F">
            <w:pPr>
              <w:spacing w:line="0" w:lineRule="atLeast"/>
              <w:ind w:left="40"/>
              <w:rPr>
                <w:rFonts w:ascii="Lato" w:hAnsi="Lato"/>
                <w:sz w:val="19"/>
              </w:rPr>
            </w:pPr>
            <w:r w:rsidRPr="00C34425">
              <w:rPr>
                <w:rFonts w:ascii="Lato" w:hAnsi="Lato"/>
                <w:sz w:val="19"/>
              </w:rPr>
              <w:t>Town of Hartford</w:t>
            </w:r>
          </w:p>
        </w:tc>
        <w:tc>
          <w:tcPr>
            <w:tcW w:w="1980" w:type="dxa"/>
            <w:shd w:val="clear" w:color="auto" w:fill="auto"/>
            <w:vAlign w:val="bottom"/>
          </w:tcPr>
          <w:p w14:paraId="3A1BC10F"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55CA3863" w14:textId="77777777" w:rsidR="00000000" w:rsidRPr="00C34425" w:rsidRDefault="008C498F">
            <w:pPr>
              <w:spacing w:line="0" w:lineRule="atLeast"/>
              <w:ind w:right="204"/>
              <w:jc w:val="right"/>
              <w:rPr>
                <w:rFonts w:ascii="Lato" w:hAnsi="Lato"/>
                <w:sz w:val="19"/>
              </w:rPr>
            </w:pPr>
            <w:r w:rsidRPr="00C34425">
              <w:rPr>
                <w:rFonts w:ascii="Lato" w:hAnsi="Lato"/>
                <w:sz w:val="19"/>
              </w:rPr>
              <w:t>13,082</w:t>
            </w:r>
          </w:p>
        </w:tc>
        <w:tc>
          <w:tcPr>
            <w:tcW w:w="1100" w:type="dxa"/>
            <w:shd w:val="clear" w:color="auto" w:fill="auto"/>
            <w:vAlign w:val="bottom"/>
          </w:tcPr>
          <w:p w14:paraId="49E202EF" w14:textId="77777777" w:rsidR="00000000" w:rsidRPr="00C34425" w:rsidRDefault="008C498F">
            <w:pPr>
              <w:spacing w:line="0" w:lineRule="atLeast"/>
              <w:ind w:right="84"/>
              <w:jc w:val="right"/>
              <w:rPr>
                <w:rFonts w:ascii="Lato" w:hAnsi="Lato"/>
                <w:sz w:val="19"/>
              </w:rPr>
            </w:pPr>
            <w:r w:rsidRPr="00C34425">
              <w:rPr>
                <w:rFonts w:ascii="Lato" w:hAnsi="Lato"/>
                <w:sz w:val="19"/>
              </w:rPr>
              <w:t>13,082</w:t>
            </w:r>
          </w:p>
        </w:tc>
        <w:tc>
          <w:tcPr>
            <w:tcW w:w="960" w:type="dxa"/>
            <w:shd w:val="clear" w:color="auto" w:fill="auto"/>
            <w:vAlign w:val="bottom"/>
          </w:tcPr>
          <w:p w14:paraId="7E9763E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E0E0BA" w14:textId="77777777" w:rsidR="00000000" w:rsidRPr="00C34425" w:rsidRDefault="008C498F">
            <w:pPr>
              <w:spacing w:line="0" w:lineRule="atLeast"/>
              <w:ind w:right="24"/>
              <w:jc w:val="right"/>
              <w:rPr>
                <w:rFonts w:ascii="Lato" w:hAnsi="Lato"/>
                <w:sz w:val="19"/>
              </w:rPr>
            </w:pPr>
            <w:r w:rsidRPr="00C34425">
              <w:rPr>
                <w:rFonts w:ascii="Lato" w:hAnsi="Lato"/>
                <w:sz w:val="19"/>
              </w:rPr>
              <w:t>1,464</w:t>
            </w:r>
          </w:p>
        </w:tc>
        <w:tc>
          <w:tcPr>
            <w:tcW w:w="1540" w:type="dxa"/>
            <w:shd w:val="clear" w:color="auto" w:fill="auto"/>
            <w:vAlign w:val="bottom"/>
          </w:tcPr>
          <w:p w14:paraId="1E19F572" w14:textId="77777777" w:rsidR="00000000" w:rsidRPr="00C34425" w:rsidRDefault="008C498F">
            <w:pPr>
              <w:spacing w:line="0" w:lineRule="atLeast"/>
              <w:ind w:right="4"/>
              <w:jc w:val="right"/>
              <w:rPr>
                <w:rFonts w:ascii="Lato" w:hAnsi="Lato"/>
                <w:sz w:val="19"/>
              </w:rPr>
            </w:pPr>
            <w:r w:rsidRPr="00C34425">
              <w:rPr>
                <w:rFonts w:ascii="Lato" w:hAnsi="Lato"/>
                <w:sz w:val="19"/>
              </w:rPr>
              <w:t>14,546</w:t>
            </w:r>
          </w:p>
        </w:tc>
      </w:tr>
      <w:tr w:rsidR="00000000" w:rsidRPr="00C34425" w14:paraId="3503D852" w14:textId="77777777">
        <w:trPr>
          <w:trHeight w:val="252"/>
        </w:trPr>
        <w:tc>
          <w:tcPr>
            <w:tcW w:w="2460" w:type="dxa"/>
            <w:shd w:val="clear" w:color="auto" w:fill="auto"/>
            <w:vAlign w:val="bottom"/>
          </w:tcPr>
          <w:p w14:paraId="7B6579CB" w14:textId="77777777" w:rsidR="00000000" w:rsidRPr="00C34425" w:rsidRDefault="008C498F">
            <w:pPr>
              <w:spacing w:line="0" w:lineRule="atLeast"/>
              <w:ind w:left="40"/>
              <w:rPr>
                <w:rFonts w:ascii="Lato" w:hAnsi="Lato"/>
                <w:sz w:val="19"/>
              </w:rPr>
            </w:pPr>
            <w:r w:rsidRPr="00C34425">
              <w:rPr>
                <w:rFonts w:ascii="Lato" w:hAnsi="Lato"/>
                <w:sz w:val="19"/>
              </w:rPr>
              <w:t>Town of Hebron</w:t>
            </w:r>
          </w:p>
        </w:tc>
        <w:tc>
          <w:tcPr>
            <w:tcW w:w="1980" w:type="dxa"/>
            <w:shd w:val="clear" w:color="auto" w:fill="auto"/>
            <w:vAlign w:val="bottom"/>
          </w:tcPr>
          <w:p w14:paraId="7EFE6152"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7FE87B4D" w14:textId="77777777" w:rsidR="00000000" w:rsidRPr="00C34425" w:rsidRDefault="008C498F">
            <w:pPr>
              <w:spacing w:line="0" w:lineRule="atLeast"/>
              <w:ind w:right="204"/>
              <w:jc w:val="right"/>
              <w:rPr>
                <w:rFonts w:ascii="Lato" w:hAnsi="Lato"/>
                <w:sz w:val="19"/>
              </w:rPr>
            </w:pPr>
            <w:r w:rsidRPr="00C34425">
              <w:rPr>
                <w:rFonts w:ascii="Lato" w:hAnsi="Lato"/>
                <w:sz w:val="19"/>
              </w:rPr>
              <w:t>7,448</w:t>
            </w:r>
          </w:p>
        </w:tc>
        <w:tc>
          <w:tcPr>
            <w:tcW w:w="1100" w:type="dxa"/>
            <w:shd w:val="clear" w:color="auto" w:fill="auto"/>
            <w:vAlign w:val="bottom"/>
          </w:tcPr>
          <w:p w14:paraId="14CF2433" w14:textId="77777777" w:rsidR="00000000" w:rsidRPr="00C34425" w:rsidRDefault="008C498F">
            <w:pPr>
              <w:spacing w:line="0" w:lineRule="atLeast"/>
              <w:ind w:right="84"/>
              <w:jc w:val="right"/>
              <w:rPr>
                <w:rFonts w:ascii="Lato" w:hAnsi="Lato"/>
                <w:sz w:val="19"/>
              </w:rPr>
            </w:pPr>
            <w:r w:rsidRPr="00C34425">
              <w:rPr>
                <w:rFonts w:ascii="Lato" w:hAnsi="Lato"/>
                <w:sz w:val="19"/>
              </w:rPr>
              <w:t>7,448</w:t>
            </w:r>
          </w:p>
        </w:tc>
        <w:tc>
          <w:tcPr>
            <w:tcW w:w="960" w:type="dxa"/>
            <w:shd w:val="clear" w:color="auto" w:fill="auto"/>
            <w:vAlign w:val="bottom"/>
          </w:tcPr>
          <w:p w14:paraId="69AC694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650B8B2" w14:textId="77777777" w:rsidR="00000000" w:rsidRPr="00C34425" w:rsidRDefault="008C498F">
            <w:pPr>
              <w:spacing w:line="0" w:lineRule="atLeast"/>
              <w:ind w:right="24"/>
              <w:jc w:val="right"/>
              <w:rPr>
                <w:rFonts w:ascii="Lato" w:hAnsi="Lato"/>
                <w:sz w:val="19"/>
              </w:rPr>
            </w:pPr>
            <w:r w:rsidRPr="00C34425">
              <w:rPr>
                <w:rFonts w:ascii="Lato" w:hAnsi="Lato"/>
                <w:sz w:val="19"/>
              </w:rPr>
              <w:t>834</w:t>
            </w:r>
          </w:p>
        </w:tc>
        <w:tc>
          <w:tcPr>
            <w:tcW w:w="1540" w:type="dxa"/>
            <w:shd w:val="clear" w:color="auto" w:fill="auto"/>
            <w:vAlign w:val="bottom"/>
          </w:tcPr>
          <w:p w14:paraId="31CA3299" w14:textId="77777777" w:rsidR="00000000" w:rsidRPr="00C34425" w:rsidRDefault="008C498F">
            <w:pPr>
              <w:spacing w:line="0" w:lineRule="atLeast"/>
              <w:ind w:right="4"/>
              <w:jc w:val="right"/>
              <w:rPr>
                <w:rFonts w:ascii="Lato" w:hAnsi="Lato"/>
                <w:sz w:val="19"/>
              </w:rPr>
            </w:pPr>
            <w:r w:rsidRPr="00C34425">
              <w:rPr>
                <w:rFonts w:ascii="Lato" w:hAnsi="Lato"/>
                <w:sz w:val="19"/>
              </w:rPr>
              <w:t>8,282</w:t>
            </w:r>
          </w:p>
        </w:tc>
      </w:tr>
      <w:tr w:rsidR="00000000" w:rsidRPr="00C34425" w14:paraId="4B0088E3" w14:textId="77777777">
        <w:trPr>
          <w:trHeight w:val="252"/>
        </w:trPr>
        <w:tc>
          <w:tcPr>
            <w:tcW w:w="2460" w:type="dxa"/>
            <w:shd w:val="clear" w:color="auto" w:fill="auto"/>
            <w:vAlign w:val="bottom"/>
          </w:tcPr>
          <w:p w14:paraId="6F8E993A" w14:textId="77777777" w:rsidR="00000000" w:rsidRPr="00C34425" w:rsidRDefault="008C498F">
            <w:pPr>
              <w:spacing w:line="0" w:lineRule="atLeast"/>
              <w:ind w:left="40"/>
              <w:rPr>
                <w:rFonts w:ascii="Lato" w:hAnsi="Lato"/>
                <w:sz w:val="19"/>
              </w:rPr>
            </w:pPr>
            <w:r w:rsidRPr="00C34425">
              <w:rPr>
                <w:rFonts w:ascii="Lato" w:hAnsi="Lato"/>
                <w:sz w:val="19"/>
              </w:rPr>
              <w:t>Town of Jackson</w:t>
            </w:r>
          </w:p>
        </w:tc>
        <w:tc>
          <w:tcPr>
            <w:tcW w:w="1980" w:type="dxa"/>
            <w:shd w:val="clear" w:color="auto" w:fill="auto"/>
            <w:vAlign w:val="bottom"/>
          </w:tcPr>
          <w:p w14:paraId="4C99454C"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2F045EEF" w14:textId="77777777" w:rsidR="00000000" w:rsidRPr="00C34425" w:rsidRDefault="008C498F">
            <w:pPr>
              <w:spacing w:line="0" w:lineRule="atLeast"/>
              <w:ind w:right="204"/>
              <w:jc w:val="right"/>
              <w:rPr>
                <w:rFonts w:ascii="Lato" w:hAnsi="Lato"/>
                <w:sz w:val="19"/>
              </w:rPr>
            </w:pPr>
            <w:r w:rsidRPr="00C34425">
              <w:rPr>
                <w:rFonts w:ascii="Lato" w:hAnsi="Lato"/>
                <w:sz w:val="19"/>
              </w:rPr>
              <w:t>5,695</w:t>
            </w:r>
          </w:p>
        </w:tc>
        <w:tc>
          <w:tcPr>
            <w:tcW w:w="1100" w:type="dxa"/>
            <w:shd w:val="clear" w:color="auto" w:fill="auto"/>
            <w:vAlign w:val="bottom"/>
          </w:tcPr>
          <w:p w14:paraId="55BAC6FF" w14:textId="77777777" w:rsidR="00000000" w:rsidRPr="00C34425" w:rsidRDefault="008C498F">
            <w:pPr>
              <w:spacing w:line="0" w:lineRule="atLeast"/>
              <w:ind w:right="84"/>
              <w:jc w:val="right"/>
              <w:rPr>
                <w:rFonts w:ascii="Lato" w:hAnsi="Lato"/>
                <w:sz w:val="19"/>
              </w:rPr>
            </w:pPr>
            <w:r w:rsidRPr="00C34425">
              <w:rPr>
                <w:rFonts w:ascii="Lato" w:hAnsi="Lato"/>
                <w:sz w:val="19"/>
              </w:rPr>
              <w:t>5,695</w:t>
            </w:r>
          </w:p>
        </w:tc>
        <w:tc>
          <w:tcPr>
            <w:tcW w:w="960" w:type="dxa"/>
            <w:shd w:val="clear" w:color="auto" w:fill="auto"/>
            <w:vAlign w:val="bottom"/>
          </w:tcPr>
          <w:p w14:paraId="79710C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EA8876" w14:textId="77777777" w:rsidR="00000000" w:rsidRPr="00C34425" w:rsidRDefault="008C498F">
            <w:pPr>
              <w:spacing w:line="0" w:lineRule="atLeast"/>
              <w:ind w:right="24"/>
              <w:jc w:val="right"/>
              <w:rPr>
                <w:rFonts w:ascii="Lato" w:hAnsi="Lato"/>
                <w:sz w:val="19"/>
              </w:rPr>
            </w:pPr>
            <w:r w:rsidRPr="00C34425">
              <w:rPr>
                <w:rFonts w:ascii="Lato" w:hAnsi="Lato"/>
                <w:sz w:val="19"/>
              </w:rPr>
              <w:t>637</w:t>
            </w:r>
          </w:p>
        </w:tc>
        <w:tc>
          <w:tcPr>
            <w:tcW w:w="1540" w:type="dxa"/>
            <w:shd w:val="clear" w:color="auto" w:fill="auto"/>
            <w:vAlign w:val="bottom"/>
          </w:tcPr>
          <w:p w14:paraId="4081B4C4" w14:textId="77777777" w:rsidR="00000000" w:rsidRPr="00C34425" w:rsidRDefault="008C498F">
            <w:pPr>
              <w:spacing w:line="0" w:lineRule="atLeast"/>
              <w:ind w:right="4"/>
              <w:jc w:val="right"/>
              <w:rPr>
                <w:rFonts w:ascii="Lato" w:hAnsi="Lato"/>
                <w:sz w:val="19"/>
              </w:rPr>
            </w:pPr>
            <w:r w:rsidRPr="00C34425">
              <w:rPr>
                <w:rFonts w:ascii="Lato" w:hAnsi="Lato"/>
                <w:sz w:val="19"/>
              </w:rPr>
              <w:t>6,332</w:t>
            </w:r>
          </w:p>
        </w:tc>
      </w:tr>
      <w:tr w:rsidR="00000000" w:rsidRPr="00C34425" w14:paraId="16E8F4DF" w14:textId="77777777">
        <w:trPr>
          <w:trHeight w:val="252"/>
        </w:trPr>
        <w:tc>
          <w:tcPr>
            <w:tcW w:w="2460" w:type="dxa"/>
            <w:shd w:val="clear" w:color="auto" w:fill="auto"/>
            <w:vAlign w:val="bottom"/>
          </w:tcPr>
          <w:p w14:paraId="6E904EEB" w14:textId="77777777" w:rsidR="00000000" w:rsidRPr="00C34425" w:rsidRDefault="008C498F">
            <w:pPr>
              <w:spacing w:line="0" w:lineRule="atLeast"/>
              <w:ind w:left="40"/>
              <w:rPr>
                <w:rFonts w:ascii="Lato" w:hAnsi="Lato"/>
                <w:sz w:val="19"/>
              </w:rPr>
            </w:pPr>
            <w:r w:rsidRPr="00C34425">
              <w:rPr>
                <w:rFonts w:ascii="Lato" w:hAnsi="Lato"/>
                <w:sz w:val="19"/>
              </w:rPr>
              <w:t>Town of Kingsbury</w:t>
            </w:r>
          </w:p>
        </w:tc>
        <w:tc>
          <w:tcPr>
            <w:tcW w:w="1980" w:type="dxa"/>
            <w:shd w:val="clear" w:color="auto" w:fill="auto"/>
            <w:vAlign w:val="bottom"/>
          </w:tcPr>
          <w:p w14:paraId="31308123"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2CD6E79E" w14:textId="77777777" w:rsidR="00000000" w:rsidRPr="00C34425" w:rsidRDefault="008C498F">
            <w:pPr>
              <w:spacing w:line="0" w:lineRule="atLeast"/>
              <w:ind w:right="204"/>
              <w:jc w:val="right"/>
              <w:rPr>
                <w:rFonts w:ascii="Lato" w:hAnsi="Lato"/>
                <w:sz w:val="19"/>
              </w:rPr>
            </w:pPr>
            <w:r w:rsidRPr="00C34425">
              <w:rPr>
                <w:rFonts w:ascii="Lato" w:hAnsi="Lato"/>
                <w:sz w:val="19"/>
              </w:rPr>
              <w:t>102,834</w:t>
            </w:r>
          </w:p>
        </w:tc>
        <w:tc>
          <w:tcPr>
            <w:tcW w:w="1100" w:type="dxa"/>
            <w:shd w:val="clear" w:color="auto" w:fill="auto"/>
            <w:vAlign w:val="bottom"/>
          </w:tcPr>
          <w:p w14:paraId="4B807250" w14:textId="77777777" w:rsidR="00000000" w:rsidRPr="00C34425" w:rsidRDefault="008C498F">
            <w:pPr>
              <w:spacing w:line="0" w:lineRule="atLeast"/>
              <w:ind w:right="84"/>
              <w:jc w:val="right"/>
              <w:rPr>
                <w:rFonts w:ascii="Lato" w:hAnsi="Lato"/>
                <w:sz w:val="19"/>
              </w:rPr>
            </w:pPr>
            <w:r w:rsidRPr="00C34425">
              <w:rPr>
                <w:rFonts w:ascii="Lato" w:hAnsi="Lato"/>
                <w:sz w:val="19"/>
              </w:rPr>
              <w:t>102,834</w:t>
            </w:r>
          </w:p>
        </w:tc>
        <w:tc>
          <w:tcPr>
            <w:tcW w:w="960" w:type="dxa"/>
            <w:shd w:val="clear" w:color="auto" w:fill="auto"/>
            <w:vAlign w:val="bottom"/>
          </w:tcPr>
          <w:p w14:paraId="19AE3FB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CEB1A9" w14:textId="77777777" w:rsidR="00000000" w:rsidRPr="00C34425" w:rsidRDefault="008C498F">
            <w:pPr>
              <w:spacing w:line="0" w:lineRule="atLeast"/>
              <w:ind w:right="24"/>
              <w:jc w:val="right"/>
              <w:rPr>
                <w:rFonts w:ascii="Lato" w:hAnsi="Lato"/>
                <w:sz w:val="19"/>
              </w:rPr>
            </w:pPr>
            <w:r w:rsidRPr="00C34425">
              <w:rPr>
                <w:rFonts w:ascii="Lato" w:hAnsi="Lato"/>
                <w:sz w:val="19"/>
              </w:rPr>
              <w:t>11,5</w:t>
            </w:r>
            <w:r w:rsidRPr="00C34425">
              <w:rPr>
                <w:rFonts w:ascii="Lato" w:hAnsi="Lato"/>
                <w:sz w:val="19"/>
              </w:rPr>
              <w:t>10</w:t>
            </w:r>
          </w:p>
        </w:tc>
        <w:tc>
          <w:tcPr>
            <w:tcW w:w="1540" w:type="dxa"/>
            <w:shd w:val="clear" w:color="auto" w:fill="auto"/>
            <w:vAlign w:val="bottom"/>
          </w:tcPr>
          <w:p w14:paraId="30826EFF" w14:textId="77777777" w:rsidR="00000000" w:rsidRPr="00C34425" w:rsidRDefault="008C498F">
            <w:pPr>
              <w:spacing w:line="0" w:lineRule="atLeast"/>
              <w:ind w:right="4"/>
              <w:jc w:val="right"/>
              <w:rPr>
                <w:rFonts w:ascii="Lato" w:hAnsi="Lato"/>
                <w:sz w:val="19"/>
              </w:rPr>
            </w:pPr>
            <w:r w:rsidRPr="00C34425">
              <w:rPr>
                <w:rFonts w:ascii="Lato" w:hAnsi="Lato"/>
                <w:sz w:val="19"/>
              </w:rPr>
              <w:t>114,344</w:t>
            </w:r>
          </w:p>
        </w:tc>
      </w:tr>
      <w:tr w:rsidR="00000000" w:rsidRPr="00C34425" w14:paraId="6CA0EEB9" w14:textId="77777777">
        <w:trPr>
          <w:trHeight w:val="252"/>
        </w:trPr>
        <w:tc>
          <w:tcPr>
            <w:tcW w:w="2460" w:type="dxa"/>
            <w:shd w:val="clear" w:color="auto" w:fill="auto"/>
            <w:vAlign w:val="bottom"/>
          </w:tcPr>
          <w:p w14:paraId="0206C663" w14:textId="77777777" w:rsidR="00000000" w:rsidRPr="00C34425" w:rsidRDefault="008C498F">
            <w:pPr>
              <w:spacing w:line="0" w:lineRule="atLeast"/>
              <w:ind w:left="40"/>
              <w:rPr>
                <w:rFonts w:ascii="Lato" w:hAnsi="Lato"/>
                <w:sz w:val="19"/>
              </w:rPr>
            </w:pPr>
            <w:r w:rsidRPr="00C34425">
              <w:rPr>
                <w:rFonts w:ascii="Lato" w:hAnsi="Lato"/>
                <w:sz w:val="19"/>
              </w:rPr>
              <w:t>Town of Putnam</w:t>
            </w:r>
          </w:p>
        </w:tc>
        <w:tc>
          <w:tcPr>
            <w:tcW w:w="1980" w:type="dxa"/>
            <w:shd w:val="clear" w:color="auto" w:fill="auto"/>
            <w:vAlign w:val="bottom"/>
          </w:tcPr>
          <w:p w14:paraId="58F5805B"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5D4A0C55" w14:textId="77777777" w:rsidR="00000000" w:rsidRPr="00C34425" w:rsidRDefault="008C498F">
            <w:pPr>
              <w:spacing w:line="0" w:lineRule="atLeast"/>
              <w:ind w:right="204"/>
              <w:jc w:val="right"/>
              <w:rPr>
                <w:rFonts w:ascii="Lato" w:hAnsi="Lato"/>
                <w:sz w:val="19"/>
              </w:rPr>
            </w:pPr>
            <w:r w:rsidRPr="00C34425">
              <w:rPr>
                <w:rFonts w:ascii="Lato" w:hAnsi="Lato"/>
                <w:sz w:val="19"/>
              </w:rPr>
              <w:t>3,249</w:t>
            </w:r>
          </w:p>
        </w:tc>
        <w:tc>
          <w:tcPr>
            <w:tcW w:w="1100" w:type="dxa"/>
            <w:shd w:val="clear" w:color="auto" w:fill="auto"/>
            <w:vAlign w:val="bottom"/>
          </w:tcPr>
          <w:p w14:paraId="7CC81196" w14:textId="77777777" w:rsidR="00000000" w:rsidRPr="00C34425" w:rsidRDefault="008C498F">
            <w:pPr>
              <w:spacing w:line="0" w:lineRule="atLeast"/>
              <w:ind w:right="84"/>
              <w:jc w:val="right"/>
              <w:rPr>
                <w:rFonts w:ascii="Lato" w:hAnsi="Lato"/>
                <w:sz w:val="19"/>
              </w:rPr>
            </w:pPr>
            <w:r w:rsidRPr="00C34425">
              <w:rPr>
                <w:rFonts w:ascii="Lato" w:hAnsi="Lato"/>
                <w:sz w:val="19"/>
              </w:rPr>
              <w:t>3,249</w:t>
            </w:r>
          </w:p>
        </w:tc>
        <w:tc>
          <w:tcPr>
            <w:tcW w:w="960" w:type="dxa"/>
            <w:shd w:val="clear" w:color="auto" w:fill="auto"/>
            <w:vAlign w:val="bottom"/>
          </w:tcPr>
          <w:p w14:paraId="2257993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9E6273" w14:textId="77777777" w:rsidR="00000000" w:rsidRPr="00C34425" w:rsidRDefault="008C498F">
            <w:pPr>
              <w:spacing w:line="0" w:lineRule="atLeast"/>
              <w:ind w:right="24"/>
              <w:jc w:val="right"/>
              <w:rPr>
                <w:rFonts w:ascii="Lato" w:hAnsi="Lato"/>
                <w:sz w:val="19"/>
              </w:rPr>
            </w:pPr>
            <w:r w:rsidRPr="00C34425">
              <w:rPr>
                <w:rFonts w:ascii="Lato" w:hAnsi="Lato"/>
                <w:sz w:val="19"/>
              </w:rPr>
              <w:t>364</w:t>
            </w:r>
          </w:p>
        </w:tc>
        <w:tc>
          <w:tcPr>
            <w:tcW w:w="1540" w:type="dxa"/>
            <w:shd w:val="clear" w:color="auto" w:fill="auto"/>
            <w:vAlign w:val="bottom"/>
          </w:tcPr>
          <w:p w14:paraId="78338C79" w14:textId="77777777" w:rsidR="00000000" w:rsidRPr="00C34425" w:rsidRDefault="008C498F">
            <w:pPr>
              <w:spacing w:line="0" w:lineRule="atLeast"/>
              <w:ind w:right="4"/>
              <w:jc w:val="right"/>
              <w:rPr>
                <w:rFonts w:ascii="Lato" w:hAnsi="Lato"/>
                <w:sz w:val="19"/>
              </w:rPr>
            </w:pPr>
            <w:r w:rsidRPr="00C34425">
              <w:rPr>
                <w:rFonts w:ascii="Lato" w:hAnsi="Lato"/>
                <w:sz w:val="19"/>
              </w:rPr>
              <w:t>3,613</w:t>
            </w:r>
          </w:p>
        </w:tc>
      </w:tr>
      <w:tr w:rsidR="00000000" w:rsidRPr="00C34425" w14:paraId="5CC7F9D7" w14:textId="77777777">
        <w:trPr>
          <w:trHeight w:val="252"/>
        </w:trPr>
        <w:tc>
          <w:tcPr>
            <w:tcW w:w="2460" w:type="dxa"/>
            <w:shd w:val="clear" w:color="auto" w:fill="auto"/>
            <w:vAlign w:val="bottom"/>
          </w:tcPr>
          <w:p w14:paraId="74F31748" w14:textId="77777777" w:rsidR="00000000" w:rsidRPr="00C34425" w:rsidRDefault="008C498F">
            <w:pPr>
              <w:spacing w:line="0" w:lineRule="atLeast"/>
              <w:ind w:left="40"/>
              <w:rPr>
                <w:rFonts w:ascii="Lato" w:hAnsi="Lato"/>
                <w:sz w:val="19"/>
              </w:rPr>
            </w:pPr>
            <w:r w:rsidRPr="00C34425">
              <w:rPr>
                <w:rFonts w:ascii="Lato" w:hAnsi="Lato"/>
                <w:sz w:val="19"/>
              </w:rPr>
              <w:t>Town of Salem</w:t>
            </w:r>
          </w:p>
        </w:tc>
        <w:tc>
          <w:tcPr>
            <w:tcW w:w="1980" w:type="dxa"/>
            <w:shd w:val="clear" w:color="auto" w:fill="auto"/>
            <w:vAlign w:val="bottom"/>
          </w:tcPr>
          <w:p w14:paraId="2CD10A89"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6A8DFA77" w14:textId="77777777" w:rsidR="00000000" w:rsidRPr="00C34425" w:rsidRDefault="008C498F">
            <w:pPr>
              <w:spacing w:line="0" w:lineRule="atLeast"/>
              <w:ind w:right="204"/>
              <w:jc w:val="right"/>
              <w:rPr>
                <w:rFonts w:ascii="Lato" w:hAnsi="Lato"/>
                <w:sz w:val="19"/>
              </w:rPr>
            </w:pPr>
            <w:r w:rsidRPr="00C34425">
              <w:rPr>
                <w:rFonts w:ascii="Lato" w:hAnsi="Lato"/>
                <w:sz w:val="19"/>
              </w:rPr>
              <w:t>15,846</w:t>
            </w:r>
          </w:p>
        </w:tc>
        <w:tc>
          <w:tcPr>
            <w:tcW w:w="1100" w:type="dxa"/>
            <w:shd w:val="clear" w:color="auto" w:fill="auto"/>
            <w:vAlign w:val="bottom"/>
          </w:tcPr>
          <w:p w14:paraId="63CE991F" w14:textId="77777777" w:rsidR="00000000" w:rsidRPr="00C34425" w:rsidRDefault="008C498F">
            <w:pPr>
              <w:spacing w:line="0" w:lineRule="atLeast"/>
              <w:ind w:right="84"/>
              <w:jc w:val="right"/>
              <w:rPr>
                <w:rFonts w:ascii="Lato" w:hAnsi="Lato"/>
                <w:sz w:val="19"/>
              </w:rPr>
            </w:pPr>
            <w:r w:rsidRPr="00C34425">
              <w:rPr>
                <w:rFonts w:ascii="Lato" w:hAnsi="Lato"/>
                <w:sz w:val="19"/>
              </w:rPr>
              <w:t>15,846</w:t>
            </w:r>
          </w:p>
        </w:tc>
        <w:tc>
          <w:tcPr>
            <w:tcW w:w="960" w:type="dxa"/>
            <w:shd w:val="clear" w:color="auto" w:fill="auto"/>
            <w:vAlign w:val="bottom"/>
          </w:tcPr>
          <w:p w14:paraId="07D517B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FAF4EA" w14:textId="77777777" w:rsidR="00000000" w:rsidRPr="00C34425" w:rsidRDefault="008C498F">
            <w:pPr>
              <w:spacing w:line="0" w:lineRule="atLeast"/>
              <w:ind w:right="24"/>
              <w:jc w:val="right"/>
              <w:rPr>
                <w:rFonts w:ascii="Lato" w:hAnsi="Lato"/>
                <w:sz w:val="19"/>
              </w:rPr>
            </w:pPr>
            <w:r w:rsidRPr="00C34425">
              <w:rPr>
                <w:rFonts w:ascii="Lato" w:hAnsi="Lato"/>
                <w:sz w:val="19"/>
              </w:rPr>
              <w:t>1,774</w:t>
            </w:r>
          </w:p>
        </w:tc>
        <w:tc>
          <w:tcPr>
            <w:tcW w:w="1540" w:type="dxa"/>
            <w:shd w:val="clear" w:color="auto" w:fill="auto"/>
            <w:vAlign w:val="bottom"/>
          </w:tcPr>
          <w:p w14:paraId="7A926209" w14:textId="77777777" w:rsidR="00000000" w:rsidRPr="00C34425" w:rsidRDefault="008C498F">
            <w:pPr>
              <w:spacing w:line="0" w:lineRule="atLeast"/>
              <w:ind w:right="4"/>
              <w:jc w:val="right"/>
              <w:rPr>
                <w:rFonts w:ascii="Lato" w:hAnsi="Lato"/>
                <w:sz w:val="19"/>
              </w:rPr>
            </w:pPr>
            <w:r w:rsidRPr="00C34425">
              <w:rPr>
                <w:rFonts w:ascii="Lato" w:hAnsi="Lato"/>
                <w:sz w:val="19"/>
              </w:rPr>
              <w:t>17,620</w:t>
            </w:r>
          </w:p>
        </w:tc>
      </w:tr>
      <w:tr w:rsidR="00000000" w:rsidRPr="00C34425" w14:paraId="778FA584" w14:textId="77777777">
        <w:trPr>
          <w:trHeight w:val="252"/>
        </w:trPr>
        <w:tc>
          <w:tcPr>
            <w:tcW w:w="2460" w:type="dxa"/>
            <w:shd w:val="clear" w:color="auto" w:fill="auto"/>
            <w:vAlign w:val="bottom"/>
          </w:tcPr>
          <w:p w14:paraId="7EC88FA2" w14:textId="77777777" w:rsidR="00000000" w:rsidRPr="00C34425" w:rsidRDefault="008C498F">
            <w:pPr>
              <w:spacing w:line="0" w:lineRule="atLeast"/>
              <w:ind w:left="40"/>
              <w:rPr>
                <w:rFonts w:ascii="Lato" w:hAnsi="Lato"/>
                <w:sz w:val="19"/>
              </w:rPr>
            </w:pPr>
            <w:r w:rsidRPr="00C34425">
              <w:rPr>
                <w:rFonts w:ascii="Lato" w:hAnsi="Lato"/>
                <w:sz w:val="19"/>
              </w:rPr>
              <w:t>Town of White Creek</w:t>
            </w:r>
          </w:p>
        </w:tc>
        <w:tc>
          <w:tcPr>
            <w:tcW w:w="1980" w:type="dxa"/>
            <w:shd w:val="clear" w:color="auto" w:fill="auto"/>
            <w:vAlign w:val="bottom"/>
          </w:tcPr>
          <w:p w14:paraId="6F3B3495"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4D5D2659" w14:textId="77777777" w:rsidR="00000000" w:rsidRPr="00C34425" w:rsidRDefault="008C498F">
            <w:pPr>
              <w:spacing w:line="0" w:lineRule="atLeast"/>
              <w:ind w:right="204"/>
              <w:jc w:val="right"/>
              <w:rPr>
                <w:rFonts w:ascii="Lato" w:hAnsi="Lato"/>
                <w:sz w:val="19"/>
              </w:rPr>
            </w:pPr>
            <w:r w:rsidRPr="00C34425">
              <w:rPr>
                <w:rFonts w:ascii="Lato" w:hAnsi="Lato"/>
                <w:sz w:val="19"/>
              </w:rPr>
              <w:t>21,553</w:t>
            </w:r>
          </w:p>
        </w:tc>
        <w:tc>
          <w:tcPr>
            <w:tcW w:w="1100" w:type="dxa"/>
            <w:shd w:val="clear" w:color="auto" w:fill="auto"/>
            <w:vAlign w:val="bottom"/>
          </w:tcPr>
          <w:p w14:paraId="099505AB" w14:textId="77777777" w:rsidR="00000000" w:rsidRPr="00C34425" w:rsidRDefault="008C498F">
            <w:pPr>
              <w:spacing w:line="0" w:lineRule="atLeast"/>
              <w:ind w:right="84"/>
              <w:jc w:val="right"/>
              <w:rPr>
                <w:rFonts w:ascii="Lato" w:hAnsi="Lato"/>
                <w:sz w:val="19"/>
              </w:rPr>
            </w:pPr>
            <w:r w:rsidRPr="00C34425">
              <w:rPr>
                <w:rFonts w:ascii="Lato" w:hAnsi="Lato"/>
                <w:sz w:val="19"/>
              </w:rPr>
              <w:t>21,553</w:t>
            </w:r>
          </w:p>
        </w:tc>
        <w:tc>
          <w:tcPr>
            <w:tcW w:w="960" w:type="dxa"/>
            <w:shd w:val="clear" w:color="auto" w:fill="auto"/>
            <w:vAlign w:val="bottom"/>
          </w:tcPr>
          <w:p w14:paraId="350722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CBF67C" w14:textId="77777777" w:rsidR="00000000" w:rsidRPr="00C34425" w:rsidRDefault="008C498F">
            <w:pPr>
              <w:spacing w:line="0" w:lineRule="atLeast"/>
              <w:ind w:right="24"/>
              <w:jc w:val="right"/>
              <w:rPr>
                <w:rFonts w:ascii="Lato" w:hAnsi="Lato"/>
                <w:sz w:val="19"/>
              </w:rPr>
            </w:pPr>
            <w:r w:rsidRPr="00C34425">
              <w:rPr>
                <w:rFonts w:ascii="Lato" w:hAnsi="Lato"/>
                <w:sz w:val="19"/>
              </w:rPr>
              <w:t>2,412</w:t>
            </w:r>
          </w:p>
        </w:tc>
        <w:tc>
          <w:tcPr>
            <w:tcW w:w="1540" w:type="dxa"/>
            <w:shd w:val="clear" w:color="auto" w:fill="auto"/>
            <w:vAlign w:val="bottom"/>
          </w:tcPr>
          <w:p w14:paraId="44BBE6BC" w14:textId="77777777" w:rsidR="00000000" w:rsidRPr="00C34425" w:rsidRDefault="008C498F">
            <w:pPr>
              <w:spacing w:line="0" w:lineRule="atLeast"/>
              <w:ind w:right="4"/>
              <w:jc w:val="right"/>
              <w:rPr>
                <w:rFonts w:ascii="Lato" w:hAnsi="Lato"/>
                <w:sz w:val="19"/>
              </w:rPr>
            </w:pPr>
            <w:r w:rsidRPr="00C34425">
              <w:rPr>
                <w:rFonts w:ascii="Lato" w:hAnsi="Lato"/>
                <w:sz w:val="19"/>
              </w:rPr>
              <w:t>23,965</w:t>
            </w:r>
          </w:p>
        </w:tc>
      </w:tr>
      <w:tr w:rsidR="00000000" w:rsidRPr="00C34425" w14:paraId="0BD937FF" w14:textId="77777777">
        <w:trPr>
          <w:trHeight w:val="252"/>
        </w:trPr>
        <w:tc>
          <w:tcPr>
            <w:tcW w:w="2460" w:type="dxa"/>
            <w:shd w:val="clear" w:color="auto" w:fill="auto"/>
            <w:vAlign w:val="bottom"/>
          </w:tcPr>
          <w:p w14:paraId="5CCDB662" w14:textId="77777777" w:rsidR="00000000" w:rsidRPr="00C34425" w:rsidRDefault="008C498F">
            <w:pPr>
              <w:spacing w:line="0" w:lineRule="atLeast"/>
              <w:ind w:left="40"/>
              <w:rPr>
                <w:rFonts w:ascii="Lato" w:hAnsi="Lato"/>
                <w:sz w:val="19"/>
              </w:rPr>
            </w:pPr>
            <w:r w:rsidRPr="00C34425">
              <w:rPr>
                <w:rFonts w:ascii="Lato" w:hAnsi="Lato"/>
                <w:sz w:val="19"/>
              </w:rPr>
              <w:t>Town of Whitehall</w:t>
            </w:r>
          </w:p>
        </w:tc>
        <w:tc>
          <w:tcPr>
            <w:tcW w:w="1980" w:type="dxa"/>
            <w:shd w:val="clear" w:color="auto" w:fill="auto"/>
            <w:vAlign w:val="bottom"/>
          </w:tcPr>
          <w:p w14:paraId="5ADAAA23"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11BDE712" w14:textId="77777777" w:rsidR="00000000" w:rsidRPr="00C34425" w:rsidRDefault="008C498F">
            <w:pPr>
              <w:spacing w:line="0" w:lineRule="atLeast"/>
              <w:ind w:right="204"/>
              <w:jc w:val="right"/>
              <w:rPr>
                <w:rFonts w:ascii="Lato" w:hAnsi="Lato"/>
                <w:sz w:val="19"/>
              </w:rPr>
            </w:pPr>
            <w:r w:rsidRPr="00C34425">
              <w:rPr>
                <w:rFonts w:ascii="Lato" w:hAnsi="Lato"/>
                <w:sz w:val="19"/>
              </w:rPr>
              <w:t>25,923</w:t>
            </w:r>
          </w:p>
        </w:tc>
        <w:tc>
          <w:tcPr>
            <w:tcW w:w="1100" w:type="dxa"/>
            <w:shd w:val="clear" w:color="auto" w:fill="auto"/>
            <w:vAlign w:val="bottom"/>
          </w:tcPr>
          <w:p w14:paraId="3D5655A9" w14:textId="77777777" w:rsidR="00000000" w:rsidRPr="00C34425" w:rsidRDefault="008C498F">
            <w:pPr>
              <w:spacing w:line="0" w:lineRule="atLeast"/>
              <w:ind w:right="84"/>
              <w:jc w:val="right"/>
              <w:rPr>
                <w:rFonts w:ascii="Lato" w:hAnsi="Lato"/>
                <w:sz w:val="19"/>
              </w:rPr>
            </w:pPr>
            <w:r w:rsidRPr="00C34425">
              <w:rPr>
                <w:rFonts w:ascii="Lato" w:hAnsi="Lato"/>
                <w:sz w:val="19"/>
              </w:rPr>
              <w:t>25,923</w:t>
            </w:r>
          </w:p>
        </w:tc>
        <w:tc>
          <w:tcPr>
            <w:tcW w:w="960" w:type="dxa"/>
            <w:shd w:val="clear" w:color="auto" w:fill="auto"/>
            <w:vAlign w:val="bottom"/>
          </w:tcPr>
          <w:p w14:paraId="3421101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73C23C" w14:textId="77777777" w:rsidR="00000000" w:rsidRPr="00C34425" w:rsidRDefault="008C498F">
            <w:pPr>
              <w:spacing w:line="0" w:lineRule="atLeast"/>
              <w:ind w:right="24"/>
              <w:jc w:val="right"/>
              <w:rPr>
                <w:rFonts w:ascii="Lato" w:hAnsi="Lato"/>
                <w:sz w:val="19"/>
              </w:rPr>
            </w:pPr>
            <w:r w:rsidRPr="00C34425">
              <w:rPr>
                <w:rFonts w:ascii="Lato" w:hAnsi="Lato"/>
                <w:sz w:val="19"/>
              </w:rPr>
              <w:t>2,902</w:t>
            </w:r>
          </w:p>
        </w:tc>
        <w:tc>
          <w:tcPr>
            <w:tcW w:w="1540" w:type="dxa"/>
            <w:shd w:val="clear" w:color="auto" w:fill="auto"/>
            <w:vAlign w:val="bottom"/>
          </w:tcPr>
          <w:p w14:paraId="3AEF5D40" w14:textId="77777777" w:rsidR="00000000" w:rsidRPr="00C34425" w:rsidRDefault="008C498F">
            <w:pPr>
              <w:spacing w:line="0" w:lineRule="atLeast"/>
              <w:ind w:right="4"/>
              <w:jc w:val="right"/>
              <w:rPr>
                <w:rFonts w:ascii="Lato" w:hAnsi="Lato"/>
                <w:sz w:val="19"/>
              </w:rPr>
            </w:pPr>
            <w:r w:rsidRPr="00C34425">
              <w:rPr>
                <w:rFonts w:ascii="Lato" w:hAnsi="Lato"/>
                <w:sz w:val="19"/>
              </w:rPr>
              <w:t>28,825</w:t>
            </w:r>
          </w:p>
        </w:tc>
      </w:tr>
      <w:tr w:rsidR="00000000" w:rsidRPr="00C34425" w14:paraId="580E6655" w14:textId="77777777">
        <w:trPr>
          <w:trHeight w:val="252"/>
        </w:trPr>
        <w:tc>
          <w:tcPr>
            <w:tcW w:w="2460" w:type="dxa"/>
            <w:shd w:val="clear" w:color="auto" w:fill="auto"/>
            <w:vAlign w:val="bottom"/>
          </w:tcPr>
          <w:p w14:paraId="2745D9A6" w14:textId="77777777" w:rsidR="00000000" w:rsidRPr="00C34425" w:rsidRDefault="008C498F">
            <w:pPr>
              <w:spacing w:line="0" w:lineRule="atLeast"/>
              <w:ind w:left="40"/>
              <w:rPr>
                <w:rFonts w:ascii="Lato" w:hAnsi="Lato"/>
                <w:sz w:val="19"/>
              </w:rPr>
            </w:pPr>
            <w:r w:rsidRPr="00C34425">
              <w:rPr>
                <w:rFonts w:ascii="Lato" w:hAnsi="Lato"/>
                <w:sz w:val="19"/>
              </w:rPr>
              <w:t>Village of Argyle</w:t>
            </w:r>
          </w:p>
        </w:tc>
        <w:tc>
          <w:tcPr>
            <w:tcW w:w="1980" w:type="dxa"/>
            <w:shd w:val="clear" w:color="auto" w:fill="auto"/>
            <w:vAlign w:val="bottom"/>
          </w:tcPr>
          <w:p w14:paraId="3DBB8EFF"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5F69905F" w14:textId="77777777" w:rsidR="00000000" w:rsidRPr="00C34425" w:rsidRDefault="008C498F">
            <w:pPr>
              <w:spacing w:line="0" w:lineRule="atLeast"/>
              <w:ind w:right="204"/>
              <w:jc w:val="right"/>
              <w:rPr>
                <w:rFonts w:ascii="Lato" w:hAnsi="Lato"/>
                <w:sz w:val="19"/>
              </w:rPr>
            </w:pPr>
            <w:r w:rsidRPr="00C34425">
              <w:rPr>
                <w:rFonts w:ascii="Lato" w:hAnsi="Lato"/>
                <w:sz w:val="19"/>
              </w:rPr>
              <w:t>3,853</w:t>
            </w:r>
          </w:p>
        </w:tc>
        <w:tc>
          <w:tcPr>
            <w:tcW w:w="1100" w:type="dxa"/>
            <w:shd w:val="clear" w:color="auto" w:fill="auto"/>
            <w:vAlign w:val="bottom"/>
          </w:tcPr>
          <w:p w14:paraId="6FD46E24" w14:textId="77777777" w:rsidR="00000000" w:rsidRPr="00C34425" w:rsidRDefault="008C498F">
            <w:pPr>
              <w:spacing w:line="0" w:lineRule="atLeast"/>
              <w:ind w:right="84"/>
              <w:jc w:val="right"/>
              <w:rPr>
                <w:rFonts w:ascii="Lato" w:hAnsi="Lato"/>
                <w:sz w:val="19"/>
              </w:rPr>
            </w:pPr>
            <w:r w:rsidRPr="00C34425">
              <w:rPr>
                <w:rFonts w:ascii="Lato" w:hAnsi="Lato"/>
                <w:sz w:val="19"/>
              </w:rPr>
              <w:t>3,853</w:t>
            </w:r>
          </w:p>
        </w:tc>
        <w:tc>
          <w:tcPr>
            <w:tcW w:w="960" w:type="dxa"/>
            <w:shd w:val="clear" w:color="auto" w:fill="auto"/>
            <w:vAlign w:val="bottom"/>
          </w:tcPr>
          <w:p w14:paraId="43924EE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EA6051" w14:textId="77777777" w:rsidR="00000000" w:rsidRPr="00C34425" w:rsidRDefault="008C498F">
            <w:pPr>
              <w:spacing w:line="0" w:lineRule="atLeast"/>
              <w:ind w:right="24"/>
              <w:jc w:val="right"/>
              <w:rPr>
                <w:rFonts w:ascii="Lato" w:hAnsi="Lato"/>
                <w:sz w:val="19"/>
              </w:rPr>
            </w:pPr>
            <w:r w:rsidRPr="00C34425">
              <w:rPr>
                <w:rFonts w:ascii="Lato" w:hAnsi="Lato"/>
                <w:sz w:val="19"/>
              </w:rPr>
              <w:t>431</w:t>
            </w:r>
          </w:p>
        </w:tc>
        <w:tc>
          <w:tcPr>
            <w:tcW w:w="1540" w:type="dxa"/>
            <w:shd w:val="clear" w:color="auto" w:fill="auto"/>
            <w:vAlign w:val="bottom"/>
          </w:tcPr>
          <w:p w14:paraId="607DE02F" w14:textId="77777777" w:rsidR="00000000" w:rsidRPr="00C34425" w:rsidRDefault="008C498F">
            <w:pPr>
              <w:spacing w:line="0" w:lineRule="atLeast"/>
              <w:ind w:right="4"/>
              <w:jc w:val="right"/>
              <w:rPr>
                <w:rFonts w:ascii="Lato" w:hAnsi="Lato"/>
                <w:sz w:val="19"/>
              </w:rPr>
            </w:pPr>
            <w:r w:rsidRPr="00C34425">
              <w:rPr>
                <w:rFonts w:ascii="Lato" w:hAnsi="Lato"/>
                <w:sz w:val="19"/>
              </w:rPr>
              <w:t>4,284</w:t>
            </w:r>
          </w:p>
        </w:tc>
      </w:tr>
      <w:tr w:rsidR="00000000" w:rsidRPr="00C34425" w14:paraId="165BE56C" w14:textId="77777777">
        <w:trPr>
          <w:trHeight w:val="252"/>
        </w:trPr>
        <w:tc>
          <w:tcPr>
            <w:tcW w:w="2460" w:type="dxa"/>
            <w:shd w:val="clear" w:color="auto" w:fill="auto"/>
            <w:vAlign w:val="bottom"/>
          </w:tcPr>
          <w:p w14:paraId="3B789D00" w14:textId="77777777" w:rsidR="00000000" w:rsidRPr="00C34425" w:rsidRDefault="008C498F">
            <w:pPr>
              <w:spacing w:line="0" w:lineRule="atLeast"/>
              <w:ind w:left="40"/>
              <w:rPr>
                <w:rFonts w:ascii="Lato" w:hAnsi="Lato"/>
                <w:sz w:val="19"/>
              </w:rPr>
            </w:pPr>
            <w:r w:rsidRPr="00C34425">
              <w:rPr>
                <w:rFonts w:ascii="Lato" w:hAnsi="Lato"/>
                <w:sz w:val="19"/>
              </w:rPr>
              <w:t>Village of Cambridge</w:t>
            </w:r>
          </w:p>
        </w:tc>
        <w:tc>
          <w:tcPr>
            <w:tcW w:w="1980" w:type="dxa"/>
            <w:shd w:val="clear" w:color="auto" w:fill="auto"/>
            <w:vAlign w:val="bottom"/>
          </w:tcPr>
          <w:p w14:paraId="1D2BE5D7"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381D1E9B" w14:textId="77777777" w:rsidR="00000000" w:rsidRPr="00C34425" w:rsidRDefault="008C498F">
            <w:pPr>
              <w:spacing w:line="0" w:lineRule="atLeast"/>
              <w:ind w:right="204"/>
              <w:jc w:val="right"/>
              <w:rPr>
                <w:rFonts w:ascii="Lato" w:hAnsi="Lato"/>
                <w:sz w:val="19"/>
              </w:rPr>
            </w:pPr>
            <w:r w:rsidRPr="00C34425">
              <w:rPr>
                <w:rFonts w:ascii="Lato" w:hAnsi="Lato"/>
                <w:sz w:val="19"/>
              </w:rPr>
              <w:t>11,751</w:t>
            </w:r>
          </w:p>
        </w:tc>
        <w:tc>
          <w:tcPr>
            <w:tcW w:w="1100" w:type="dxa"/>
            <w:shd w:val="clear" w:color="auto" w:fill="auto"/>
            <w:vAlign w:val="bottom"/>
          </w:tcPr>
          <w:p w14:paraId="502BEE4F" w14:textId="77777777" w:rsidR="00000000" w:rsidRPr="00C34425" w:rsidRDefault="008C498F">
            <w:pPr>
              <w:spacing w:line="0" w:lineRule="atLeast"/>
              <w:ind w:right="84"/>
              <w:jc w:val="right"/>
              <w:rPr>
                <w:rFonts w:ascii="Lato" w:hAnsi="Lato"/>
                <w:sz w:val="19"/>
              </w:rPr>
            </w:pPr>
            <w:r w:rsidRPr="00C34425">
              <w:rPr>
                <w:rFonts w:ascii="Lato" w:hAnsi="Lato"/>
                <w:sz w:val="19"/>
              </w:rPr>
              <w:t>11,751</w:t>
            </w:r>
          </w:p>
        </w:tc>
        <w:tc>
          <w:tcPr>
            <w:tcW w:w="960" w:type="dxa"/>
            <w:shd w:val="clear" w:color="auto" w:fill="auto"/>
            <w:vAlign w:val="bottom"/>
          </w:tcPr>
          <w:p w14:paraId="406229E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0EEA7FD" w14:textId="77777777" w:rsidR="00000000" w:rsidRPr="00C34425" w:rsidRDefault="008C498F">
            <w:pPr>
              <w:spacing w:line="0" w:lineRule="atLeast"/>
              <w:ind w:right="24"/>
              <w:jc w:val="right"/>
              <w:rPr>
                <w:rFonts w:ascii="Lato" w:hAnsi="Lato"/>
                <w:sz w:val="19"/>
              </w:rPr>
            </w:pPr>
            <w:r w:rsidRPr="00C34425">
              <w:rPr>
                <w:rFonts w:ascii="Lato" w:hAnsi="Lato"/>
                <w:sz w:val="19"/>
              </w:rPr>
              <w:t>1,315</w:t>
            </w:r>
          </w:p>
        </w:tc>
        <w:tc>
          <w:tcPr>
            <w:tcW w:w="1540" w:type="dxa"/>
            <w:shd w:val="clear" w:color="auto" w:fill="auto"/>
            <w:vAlign w:val="bottom"/>
          </w:tcPr>
          <w:p w14:paraId="2EAF4E4E" w14:textId="77777777" w:rsidR="00000000" w:rsidRPr="00C34425" w:rsidRDefault="008C498F">
            <w:pPr>
              <w:spacing w:line="0" w:lineRule="atLeast"/>
              <w:ind w:right="4"/>
              <w:jc w:val="right"/>
              <w:rPr>
                <w:rFonts w:ascii="Lato" w:hAnsi="Lato"/>
                <w:sz w:val="19"/>
              </w:rPr>
            </w:pPr>
            <w:r w:rsidRPr="00C34425">
              <w:rPr>
                <w:rFonts w:ascii="Lato" w:hAnsi="Lato"/>
                <w:sz w:val="19"/>
              </w:rPr>
              <w:t>13,066</w:t>
            </w:r>
          </w:p>
        </w:tc>
      </w:tr>
      <w:tr w:rsidR="00000000" w:rsidRPr="00C34425" w14:paraId="71CF26DC" w14:textId="77777777">
        <w:trPr>
          <w:trHeight w:val="252"/>
        </w:trPr>
        <w:tc>
          <w:tcPr>
            <w:tcW w:w="2460" w:type="dxa"/>
            <w:shd w:val="clear" w:color="auto" w:fill="auto"/>
            <w:vAlign w:val="bottom"/>
          </w:tcPr>
          <w:p w14:paraId="5E7D26F7" w14:textId="77777777" w:rsidR="00000000" w:rsidRPr="00C34425" w:rsidRDefault="008C498F">
            <w:pPr>
              <w:spacing w:line="0" w:lineRule="atLeast"/>
              <w:ind w:left="40"/>
              <w:rPr>
                <w:rFonts w:ascii="Lato" w:hAnsi="Lato"/>
                <w:sz w:val="19"/>
              </w:rPr>
            </w:pPr>
            <w:r w:rsidRPr="00C34425">
              <w:rPr>
                <w:rFonts w:ascii="Lato" w:hAnsi="Lato"/>
                <w:sz w:val="19"/>
              </w:rPr>
              <w:t>Village of Fort Ann</w:t>
            </w:r>
          </w:p>
        </w:tc>
        <w:tc>
          <w:tcPr>
            <w:tcW w:w="1980" w:type="dxa"/>
            <w:shd w:val="clear" w:color="auto" w:fill="auto"/>
            <w:vAlign w:val="bottom"/>
          </w:tcPr>
          <w:p w14:paraId="024CBD8E"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5510B2AC" w14:textId="77777777" w:rsidR="00000000" w:rsidRPr="00C34425" w:rsidRDefault="008C498F">
            <w:pPr>
              <w:spacing w:line="0" w:lineRule="atLeast"/>
              <w:ind w:right="204"/>
              <w:jc w:val="right"/>
              <w:rPr>
                <w:rFonts w:ascii="Lato" w:hAnsi="Lato"/>
                <w:sz w:val="19"/>
              </w:rPr>
            </w:pPr>
            <w:r w:rsidRPr="00C34425">
              <w:rPr>
                <w:rFonts w:ascii="Lato" w:hAnsi="Lato"/>
                <w:sz w:val="19"/>
              </w:rPr>
              <w:t>4,465</w:t>
            </w:r>
          </w:p>
        </w:tc>
        <w:tc>
          <w:tcPr>
            <w:tcW w:w="1100" w:type="dxa"/>
            <w:shd w:val="clear" w:color="auto" w:fill="auto"/>
            <w:vAlign w:val="bottom"/>
          </w:tcPr>
          <w:p w14:paraId="7CA35244" w14:textId="77777777" w:rsidR="00000000" w:rsidRPr="00C34425" w:rsidRDefault="008C498F">
            <w:pPr>
              <w:spacing w:line="0" w:lineRule="atLeast"/>
              <w:ind w:right="84"/>
              <w:jc w:val="right"/>
              <w:rPr>
                <w:rFonts w:ascii="Lato" w:hAnsi="Lato"/>
                <w:sz w:val="19"/>
              </w:rPr>
            </w:pPr>
            <w:r w:rsidRPr="00C34425">
              <w:rPr>
                <w:rFonts w:ascii="Lato" w:hAnsi="Lato"/>
                <w:sz w:val="19"/>
              </w:rPr>
              <w:t>4,465</w:t>
            </w:r>
          </w:p>
        </w:tc>
        <w:tc>
          <w:tcPr>
            <w:tcW w:w="960" w:type="dxa"/>
            <w:shd w:val="clear" w:color="auto" w:fill="auto"/>
            <w:vAlign w:val="bottom"/>
          </w:tcPr>
          <w:p w14:paraId="2097ED1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F707FD2" w14:textId="77777777" w:rsidR="00000000" w:rsidRPr="00C34425" w:rsidRDefault="008C498F">
            <w:pPr>
              <w:spacing w:line="0" w:lineRule="atLeast"/>
              <w:ind w:right="24"/>
              <w:jc w:val="right"/>
              <w:rPr>
                <w:rFonts w:ascii="Lato" w:hAnsi="Lato"/>
                <w:sz w:val="19"/>
              </w:rPr>
            </w:pPr>
            <w:r w:rsidRPr="00C34425">
              <w:rPr>
                <w:rFonts w:ascii="Lato" w:hAnsi="Lato"/>
                <w:sz w:val="19"/>
              </w:rPr>
              <w:t>500</w:t>
            </w:r>
          </w:p>
        </w:tc>
        <w:tc>
          <w:tcPr>
            <w:tcW w:w="1540" w:type="dxa"/>
            <w:shd w:val="clear" w:color="auto" w:fill="auto"/>
            <w:vAlign w:val="bottom"/>
          </w:tcPr>
          <w:p w14:paraId="19E49905" w14:textId="77777777" w:rsidR="00000000" w:rsidRPr="00C34425" w:rsidRDefault="008C498F">
            <w:pPr>
              <w:spacing w:line="0" w:lineRule="atLeast"/>
              <w:ind w:right="4"/>
              <w:jc w:val="right"/>
              <w:rPr>
                <w:rFonts w:ascii="Lato" w:hAnsi="Lato"/>
                <w:sz w:val="19"/>
              </w:rPr>
            </w:pPr>
            <w:r w:rsidRPr="00C34425">
              <w:rPr>
                <w:rFonts w:ascii="Lato" w:hAnsi="Lato"/>
                <w:sz w:val="19"/>
              </w:rPr>
              <w:t>4,965</w:t>
            </w:r>
          </w:p>
        </w:tc>
      </w:tr>
      <w:tr w:rsidR="00000000" w:rsidRPr="00C34425" w14:paraId="5B5783EF" w14:textId="77777777">
        <w:trPr>
          <w:trHeight w:val="252"/>
        </w:trPr>
        <w:tc>
          <w:tcPr>
            <w:tcW w:w="2460" w:type="dxa"/>
            <w:shd w:val="clear" w:color="auto" w:fill="auto"/>
            <w:vAlign w:val="bottom"/>
          </w:tcPr>
          <w:p w14:paraId="3312C227" w14:textId="77777777" w:rsidR="00000000" w:rsidRPr="00C34425" w:rsidRDefault="008C498F">
            <w:pPr>
              <w:spacing w:line="0" w:lineRule="atLeast"/>
              <w:ind w:left="40"/>
              <w:rPr>
                <w:rFonts w:ascii="Lato" w:hAnsi="Lato"/>
                <w:sz w:val="19"/>
              </w:rPr>
            </w:pPr>
            <w:r w:rsidRPr="00C34425">
              <w:rPr>
                <w:rFonts w:ascii="Lato" w:hAnsi="Lato"/>
                <w:sz w:val="19"/>
              </w:rPr>
              <w:t>Village of Fort Edward</w:t>
            </w:r>
          </w:p>
        </w:tc>
        <w:tc>
          <w:tcPr>
            <w:tcW w:w="1980" w:type="dxa"/>
            <w:shd w:val="clear" w:color="auto" w:fill="auto"/>
            <w:vAlign w:val="bottom"/>
          </w:tcPr>
          <w:p w14:paraId="71AF324C"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69298F88" w14:textId="77777777" w:rsidR="00000000" w:rsidRPr="00C34425" w:rsidRDefault="008C498F">
            <w:pPr>
              <w:spacing w:line="0" w:lineRule="atLeast"/>
              <w:ind w:right="204"/>
              <w:jc w:val="right"/>
              <w:rPr>
                <w:rFonts w:ascii="Lato" w:hAnsi="Lato"/>
                <w:sz w:val="19"/>
              </w:rPr>
            </w:pPr>
            <w:r w:rsidRPr="00C34425">
              <w:rPr>
                <w:rFonts w:ascii="Lato" w:hAnsi="Lato"/>
                <w:sz w:val="19"/>
              </w:rPr>
              <w:t>28,341</w:t>
            </w:r>
          </w:p>
        </w:tc>
        <w:tc>
          <w:tcPr>
            <w:tcW w:w="1100" w:type="dxa"/>
            <w:shd w:val="clear" w:color="auto" w:fill="auto"/>
            <w:vAlign w:val="bottom"/>
          </w:tcPr>
          <w:p w14:paraId="7A745368" w14:textId="77777777" w:rsidR="00000000" w:rsidRPr="00C34425" w:rsidRDefault="008C498F">
            <w:pPr>
              <w:spacing w:line="0" w:lineRule="atLeast"/>
              <w:ind w:right="84"/>
              <w:jc w:val="right"/>
              <w:rPr>
                <w:rFonts w:ascii="Lato" w:hAnsi="Lato"/>
                <w:sz w:val="19"/>
              </w:rPr>
            </w:pPr>
            <w:r w:rsidRPr="00C34425">
              <w:rPr>
                <w:rFonts w:ascii="Lato" w:hAnsi="Lato"/>
                <w:sz w:val="19"/>
              </w:rPr>
              <w:t>28,341</w:t>
            </w:r>
          </w:p>
        </w:tc>
        <w:tc>
          <w:tcPr>
            <w:tcW w:w="960" w:type="dxa"/>
            <w:shd w:val="clear" w:color="auto" w:fill="auto"/>
            <w:vAlign w:val="bottom"/>
          </w:tcPr>
          <w:p w14:paraId="5BB0B86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9F8942" w14:textId="77777777" w:rsidR="00000000" w:rsidRPr="00C34425" w:rsidRDefault="008C498F">
            <w:pPr>
              <w:spacing w:line="0" w:lineRule="atLeast"/>
              <w:ind w:right="24"/>
              <w:jc w:val="right"/>
              <w:rPr>
                <w:rFonts w:ascii="Lato" w:hAnsi="Lato"/>
                <w:sz w:val="19"/>
              </w:rPr>
            </w:pPr>
            <w:r w:rsidRPr="00C34425">
              <w:rPr>
                <w:rFonts w:ascii="Lato" w:hAnsi="Lato"/>
                <w:sz w:val="19"/>
              </w:rPr>
              <w:t>3,172</w:t>
            </w:r>
          </w:p>
        </w:tc>
        <w:tc>
          <w:tcPr>
            <w:tcW w:w="1540" w:type="dxa"/>
            <w:shd w:val="clear" w:color="auto" w:fill="auto"/>
            <w:vAlign w:val="bottom"/>
          </w:tcPr>
          <w:p w14:paraId="74617F24" w14:textId="77777777" w:rsidR="00000000" w:rsidRPr="00C34425" w:rsidRDefault="008C498F">
            <w:pPr>
              <w:spacing w:line="0" w:lineRule="atLeast"/>
              <w:ind w:right="4"/>
              <w:jc w:val="right"/>
              <w:rPr>
                <w:rFonts w:ascii="Lato" w:hAnsi="Lato"/>
                <w:sz w:val="19"/>
              </w:rPr>
            </w:pPr>
            <w:r w:rsidRPr="00C34425">
              <w:rPr>
                <w:rFonts w:ascii="Lato" w:hAnsi="Lato"/>
                <w:sz w:val="19"/>
              </w:rPr>
              <w:t>31,513</w:t>
            </w:r>
          </w:p>
        </w:tc>
      </w:tr>
      <w:tr w:rsidR="00000000" w:rsidRPr="00C34425" w14:paraId="1A1FD65B" w14:textId="77777777">
        <w:trPr>
          <w:trHeight w:val="252"/>
        </w:trPr>
        <w:tc>
          <w:tcPr>
            <w:tcW w:w="2460" w:type="dxa"/>
            <w:shd w:val="clear" w:color="auto" w:fill="auto"/>
            <w:vAlign w:val="bottom"/>
          </w:tcPr>
          <w:p w14:paraId="476D4B67" w14:textId="77777777" w:rsidR="00000000" w:rsidRPr="00C34425" w:rsidRDefault="008C498F">
            <w:pPr>
              <w:spacing w:line="0" w:lineRule="atLeast"/>
              <w:ind w:left="40"/>
              <w:rPr>
                <w:rFonts w:ascii="Lato" w:hAnsi="Lato"/>
                <w:sz w:val="19"/>
              </w:rPr>
            </w:pPr>
            <w:r w:rsidRPr="00C34425">
              <w:rPr>
                <w:rFonts w:ascii="Lato" w:hAnsi="Lato"/>
                <w:sz w:val="19"/>
              </w:rPr>
              <w:t>Village of Granville</w:t>
            </w:r>
          </w:p>
        </w:tc>
        <w:tc>
          <w:tcPr>
            <w:tcW w:w="1980" w:type="dxa"/>
            <w:shd w:val="clear" w:color="auto" w:fill="auto"/>
            <w:vAlign w:val="bottom"/>
          </w:tcPr>
          <w:p w14:paraId="46F2979E"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63AF6322" w14:textId="77777777" w:rsidR="00000000" w:rsidRPr="00C34425" w:rsidRDefault="008C498F">
            <w:pPr>
              <w:spacing w:line="0" w:lineRule="atLeast"/>
              <w:ind w:right="204"/>
              <w:jc w:val="right"/>
              <w:rPr>
                <w:rFonts w:ascii="Lato" w:hAnsi="Lato"/>
                <w:sz w:val="19"/>
              </w:rPr>
            </w:pPr>
            <w:r w:rsidRPr="00C34425">
              <w:rPr>
                <w:rFonts w:ascii="Lato" w:hAnsi="Lato"/>
                <w:sz w:val="19"/>
              </w:rPr>
              <w:t>19,357</w:t>
            </w:r>
          </w:p>
        </w:tc>
        <w:tc>
          <w:tcPr>
            <w:tcW w:w="1100" w:type="dxa"/>
            <w:shd w:val="clear" w:color="auto" w:fill="auto"/>
            <w:vAlign w:val="bottom"/>
          </w:tcPr>
          <w:p w14:paraId="5A7B0E47" w14:textId="77777777" w:rsidR="00000000" w:rsidRPr="00C34425" w:rsidRDefault="008C498F">
            <w:pPr>
              <w:spacing w:line="0" w:lineRule="atLeast"/>
              <w:ind w:right="84"/>
              <w:jc w:val="right"/>
              <w:rPr>
                <w:rFonts w:ascii="Lato" w:hAnsi="Lato"/>
                <w:sz w:val="19"/>
              </w:rPr>
            </w:pPr>
            <w:r w:rsidRPr="00C34425">
              <w:rPr>
                <w:rFonts w:ascii="Lato" w:hAnsi="Lato"/>
                <w:sz w:val="19"/>
              </w:rPr>
              <w:t>19,357</w:t>
            </w:r>
          </w:p>
        </w:tc>
        <w:tc>
          <w:tcPr>
            <w:tcW w:w="960" w:type="dxa"/>
            <w:shd w:val="clear" w:color="auto" w:fill="auto"/>
            <w:vAlign w:val="bottom"/>
          </w:tcPr>
          <w:p w14:paraId="3DDFAE7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349139" w14:textId="77777777" w:rsidR="00000000" w:rsidRPr="00C34425" w:rsidRDefault="008C498F">
            <w:pPr>
              <w:spacing w:line="0" w:lineRule="atLeast"/>
              <w:ind w:right="24"/>
              <w:jc w:val="right"/>
              <w:rPr>
                <w:rFonts w:ascii="Lato" w:hAnsi="Lato"/>
                <w:sz w:val="19"/>
              </w:rPr>
            </w:pPr>
            <w:r w:rsidRPr="00C34425">
              <w:rPr>
                <w:rFonts w:ascii="Lato" w:hAnsi="Lato"/>
                <w:sz w:val="19"/>
              </w:rPr>
              <w:t>2,167</w:t>
            </w:r>
          </w:p>
        </w:tc>
        <w:tc>
          <w:tcPr>
            <w:tcW w:w="1540" w:type="dxa"/>
            <w:shd w:val="clear" w:color="auto" w:fill="auto"/>
            <w:vAlign w:val="bottom"/>
          </w:tcPr>
          <w:p w14:paraId="00B425EE" w14:textId="77777777" w:rsidR="00000000" w:rsidRPr="00C34425" w:rsidRDefault="008C498F">
            <w:pPr>
              <w:spacing w:line="0" w:lineRule="atLeast"/>
              <w:ind w:right="4"/>
              <w:jc w:val="right"/>
              <w:rPr>
                <w:rFonts w:ascii="Lato" w:hAnsi="Lato"/>
                <w:sz w:val="19"/>
              </w:rPr>
            </w:pPr>
            <w:r w:rsidRPr="00C34425">
              <w:rPr>
                <w:rFonts w:ascii="Lato" w:hAnsi="Lato"/>
                <w:sz w:val="19"/>
              </w:rPr>
              <w:t>21,524</w:t>
            </w:r>
          </w:p>
        </w:tc>
      </w:tr>
      <w:tr w:rsidR="00000000" w:rsidRPr="00C34425" w14:paraId="48C1749B" w14:textId="77777777">
        <w:trPr>
          <w:trHeight w:val="252"/>
        </w:trPr>
        <w:tc>
          <w:tcPr>
            <w:tcW w:w="2460" w:type="dxa"/>
            <w:shd w:val="clear" w:color="auto" w:fill="auto"/>
            <w:vAlign w:val="bottom"/>
          </w:tcPr>
          <w:p w14:paraId="526F320E" w14:textId="77777777" w:rsidR="00000000" w:rsidRPr="00C34425" w:rsidRDefault="008C498F">
            <w:pPr>
              <w:spacing w:line="0" w:lineRule="atLeast"/>
              <w:ind w:left="40"/>
              <w:rPr>
                <w:rFonts w:ascii="Lato" w:hAnsi="Lato"/>
                <w:sz w:val="19"/>
              </w:rPr>
            </w:pPr>
            <w:r w:rsidRPr="00C34425">
              <w:rPr>
                <w:rFonts w:ascii="Lato" w:hAnsi="Lato"/>
                <w:sz w:val="19"/>
              </w:rPr>
              <w:t>Village of Greenwich</w:t>
            </w:r>
          </w:p>
        </w:tc>
        <w:tc>
          <w:tcPr>
            <w:tcW w:w="1980" w:type="dxa"/>
            <w:shd w:val="clear" w:color="auto" w:fill="auto"/>
            <w:vAlign w:val="bottom"/>
          </w:tcPr>
          <w:p w14:paraId="0EE035FE"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4A840679" w14:textId="77777777" w:rsidR="00000000" w:rsidRPr="00C34425" w:rsidRDefault="008C498F">
            <w:pPr>
              <w:spacing w:line="0" w:lineRule="atLeast"/>
              <w:ind w:right="204"/>
              <w:jc w:val="right"/>
              <w:rPr>
                <w:rFonts w:ascii="Lato" w:hAnsi="Lato"/>
                <w:sz w:val="19"/>
              </w:rPr>
            </w:pPr>
            <w:r w:rsidRPr="00C34425">
              <w:rPr>
                <w:rFonts w:ascii="Lato" w:hAnsi="Lato"/>
                <w:sz w:val="19"/>
              </w:rPr>
              <w:t>14,437</w:t>
            </w:r>
          </w:p>
        </w:tc>
        <w:tc>
          <w:tcPr>
            <w:tcW w:w="1100" w:type="dxa"/>
            <w:shd w:val="clear" w:color="auto" w:fill="auto"/>
            <w:vAlign w:val="bottom"/>
          </w:tcPr>
          <w:p w14:paraId="45F92873" w14:textId="77777777" w:rsidR="00000000" w:rsidRPr="00C34425" w:rsidRDefault="008C498F">
            <w:pPr>
              <w:spacing w:line="0" w:lineRule="atLeast"/>
              <w:ind w:right="84"/>
              <w:jc w:val="right"/>
              <w:rPr>
                <w:rFonts w:ascii="Lato" w:hAnsi="Lato"/>
                <w:sz w:val="19"/>
              </w:rPr>
            </w:pPr>
            <w:r w:rsidRPr="00C34425">
              <w:rPr>
                <w:rFonts w:ascii="Lato" w:hAnsi="Lato"/>
                <w:sz w:val="19"/>
              </w:rPr>
              <w:t>14,437</w:t>
            </w:r>
          </w:p>
        </w:tc>
        <w:tc>
          <w:tcPr>
            <w:tcW w:w="960" w:type="dxa"/>
            <w:shd w:val="clear" w:color="auto" w:fill="auto"/>
            <w:vAlign w:val="bottom"/>
          </w:tcPr>
          <w:p w14:paraId="02918B1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4928804" w14:textId="77777777" w:rsidR="00000000" w:rsidRPr="00C34425" w:rsidRDefault="008C498F">
            <w:pPr>
              <w:spacing w:line="0" w:lineRule="atLeast"/>
              <w:ind w:right="24"/>
              <w:jc w:val="right"/>
              <w:rPr>
                <w:rFonts w:ascii="Lato" w:hAnsi="Lato"/>
                <w:sz w:val="19"/>
              </w:rPr>
            </w:pPr>
            <w:r w:rsidRPr="00C34425">
              <w:rPr>
                <w:rFonts w:ascii="Lato" w:hAnsi="Lato"/>
                <w:sz w:val="19"/>
              </w:rPr>
              <w:t>1,616</w:t>
            </w:r>
          </w:p>
        </w:tc>
        <w:tc>
          <w:tcPr>
            <w:tcW w:w="1540" w:type="dxa"/>
            <w:shd w:val="clear" w:color="auto" w:fill="auto"/>
            <w:vAlign w:val="bottom"/>
          </w:tcPr>
          <w:p w14:paraId="2478C8F0" w14:textId="77777777" w:rsidR="00000000" w:rsidRPr="00C34425" w:rsidRDefault="008C498F">
            <w:pPr>
              <w:spacing w:line="0" w:lineRule="atLeast"/>
              <w:ind w:right="4"/>
              <w:jc w:val="right"/>
              <w:rPr>
                <w:rFonts w:ascii="Lato" w:hAnsi="Lato"/>
                <w:sz w:val="19"/>
              </w:rPr>
            </w:pPr>
            <w:r w:rsidRPr="00C34425">
              <w:rPr>
                <w:rFonts w:ascii="Lato" w:hAnsi="Lato"/>
                <w:sz w:val="19"/>
              </w:rPr>
              <w:t>16,053</w:t>
            </w:r>
          </w:p>
        </w:tc>
      </w:tr>
      <w:tr w:rsidR="00000000" w:rsidRPr="00C34425" w14:paraId="3CDBD3C1" w14:textId="77777777">
        <w:trPr>
          <w:trHeight w:val="252"/>
        </w:trPr>
        <w:tc>
          <w:tcPr>
            <w:tcW w:w="2460" w:type="dxa"/>
            <w:shd w:val="clear" w:color="auto" w:fill="auto"/>
            <w:vAlign w:val="bottom"/>
          </w:tcPr>
          <w:p w14:paraId="40A33AD8" w14:textId="77777777" w:rsidR="00000000" w:rsidRPr="00C34425" w:rsidRDefault="008C498F">
            <w:pPr>
              <w:spacing w:line="0" w:lineRule="atLeast"/>
              <w:ind w:left="40"/>
              <w:rPr>
                <w:rFonts w:ascii="Lato" w:hAnsi="Lato"/>
                <w:sz w:val="19"/>
              </w:rPr>
            </w:pPr>
            <w:r w:rsidRPr="00C34425">
              <w:rPr>
                <w:rFonts w:ascii="Lato" w:hAnsi="Lato"/>
                <w:sz w:val="19"/>
              </w:rPr>
              <w:t>Village of Hudson Falls</w:t>
            </w:r>
          </w:p>
        </w:tc>
        <w:tc>
          <w:tcPr>
            <w:tcW w:w="1980" w:type="dxa"/>
            <w:shd w:val="clear" w:color="auto" w:fill="auto"/>
            <w:vAlign w:val="bottom"/>
          </w:tcPr>
          <w:p w14:paraId="511556D2"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3AB094C6" w14:textId="77777777" w:rsidR="00000000" w:rsidRPr="00C34425" w:rsidRDefault="008C498F">
            <w:pPr>
              <w:spacing w:line="0" w:lineRule="atLeast"/>
              <w:ind w:right="204"/>
              <w:jc w:val="right"/>
              <w:rPr>
                <w:rFonts w:ascii="Lato" w:hAnsi="Lato"/>
                <w:sz w:val="19"/>
              </w:rPr>
            </w:pPr>
            <w:r w:rsidRPr="00C34425">
              <w:rPr>
                <w:rFonts w:ascii="Lato" w:hAnsi="Lato"/>
                <w:sz w:val="19"/>
              </w:rPr>
              <w:t>115,416</w:t>
            </w:r>
          </w:p>
        </w:tc>
        <w:tc>
          <w:tcPr>
            <w:tcW w:w="1100" w:type="dxa"/>
            <w:shd w:val="clear" w:color="auto" w:fill="auto"/>
            <w:vAlign w:val="bottom"/>
          </w:tcPr>
          <w:p w14:paraId="23484BA5" w14:textId="77777777" w:rsidR="00000000" w:rsidRPr="00C34425" w:rsidRDefault="008C498F">
            <w:pPr>
              <w:spacing w:line="0" w:lineRule="atLeast"/>
              <w:ind w:right="84"/>
              <w:jc w:val="right"/>
              <w:rPr>
                <w:rFonts w:ascii="Lato" w:hAnsi="Lato"/>
                <w:sz w:val="19"/>
              </w:rPr>
            </w:pPr>
            <w:r w:rsidRPr="00C34425">
              <w:rPr>
                <w:rFonts w:ascii="Lato" w:hAnsi="Lato"/>
                <w:sz w:val="19"/>
              </w:rPr>
              <w:t>115,416</w:t>
            </w:r>
          </w:p>
        </w:tc>
        <w:tc>
          <w:tcPr>
            <w:tcW w:w="960" w:type="dxa"/>
            <w:shd w:val="clear" w:color="auto" w:fill="auto"/>
            <w:vAlign w:val="bottom"/>
          </w:tcPr>
          <w:p w14:paraId="278AB90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FE840D2" w14:textId="77777777" w:rsidR="00000000" w:rsidRPr="00C34425" w:rsidRDefault="008C498F">
            <w:pPr>
              <w:spacing w:line="0" w:lineRule="atLeast"/>
              <w:ind w:right="24"/>
              <w:jc w:val="right"/>
              <w:rPr>
                <w:rFonts w:ascii="Lato" w:hAnsi="Lato"/>
                <w:sz w:val="19"/>
              </w:rPr>
            </w:pPr>
            <w:r w:rsidRPr="00C34425">
              <w:rPr>
                <w:rFonts w:ascii="Lato" w:hAnsi="Lato"/>
                <w:sz w:val="19"/>
              </w:rPr>
              <w:t>12,919</w:t>
            </w:r>
          </w:p>
        </w:tc>
        <w:tc>
          <w:tcPr>
            <w:tcW w:w="1540" w:type="dxa"/>
            <w:shd w:val="clear" w:color="auto" w:fill="auto"/>
            <w:vAlign w:val="bottom"/>
          </w:tcPr>
          <w:p w14:paraId="5C0B6984" w14:textId="77777777" w:rsidR="00000000" w:rsidRPr="00C34425" w:rsidRDefault="008C498F">
            <w:pPr>
              <w:spacing w:line="0" w:lineRule="atLeast"/>
              <w:ind w:right="4"/>
              <w:jc w:val="right"/>
              <w:rPr>
                <w:rFonts w:ascii="Lato" w:hAnsi="Lato"/>
                <w:sz w:val="19"/>
              </w:rPr>
            </w:pPr>
            <w:r w:rsidRPr="00C34425">
              <w:rPr>
                <w:rFonts w:ascii="Lato" w:hAnsi="Lato"/>
                <w:sz w:val="19"/>
              </w:rPr>
              <w:t>128,335</w:t>
            </w:r>
          </w:p>
        </w:tc>
      </w:tr>
      <w:tr w:rsidR="00000000" w:rsidRPr="00C34425" w14:paraId="3A9EC702" w14:textId="77777777">
        <w:trPr>
          <w:trHeight w:val="252"/>
        </w:trPr>
        <w:tc>
          <w:tcPr>
            <w:tcW w:w="2460" w:type="dxa"/>
            <w:shd w:val="clear" w:color="auto" w:fill="auto"/>
            <w:vAlign w:val="bottom"/>
          </w:tcPr>
          <w:p w14:paraId="5857750B" w14:textId="77777777" w:rsidR="00000000" w:rsidRPr="00C34425" w:rsidRDefault="008C498F">
            <w:pPr>
              <w:spacing w:line="0" w:lineRule="atLeast"/>
              <w:ind w:left="40"/>
              <w:rPr>
                <w:rFonts w:ascii="Lato" w:hAnsi="Lato"/>
                <w:sz w:val="19"/>
              </w:rPr>
            </w:pPr>
            <w:r w:rsidRPr="00C34425">
              <w:rPr>
                <w:rFonts w:ascii="Lato" w:hAnsi="Lato"/>
                <w:sz w:val="19"/>
              </w:rPr>
              <w:t>Village of Salem</w:t>
            </w:r>
          </w:p>
        </w:tc>
        <w:tc>
          <w:tcPr>
            <w:tcW w:w="1980" w:type="dxa"/>
            <w:shd w:val="clear" w:color="auto" w:fill="auto"/>
            <w:vAlign w:val="bottom"/>
          </w:tcPr>
          <w:p w14:paraId="2E321059"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51A9E8A5" w14:textId="77777777" w:rsidR="00000000" w:rsidRPr="00C34425" w:rsidRDefault="008C498F">
            <w:pPr>
              <w:spacing w:line="0" w:lineRule="atLeast"/>
              <w:ind w:right="204"/>
              <w:jc w:val="right"/>
              <w:rPr>
                <w:rFonts w:ascii="Lato" w:hAnsi="Lato"/>
                <w:sz w:val="19"/>
              </w:rPr>
            </w:pPr>
            <w:r w:rsidRPr="00C34425">
              <w:rPr>
                <w:rFonts w:ascii="Lato" w:hAnsi="Lato"/>
                <w:sz w:val="19"/>
              </w:rPr>
              <w:t>7,732</w:t>
            </w:r>
          </w:p>
        </w:tc>
        <w:tc>
          <w:tcPr>
            <w:tcW w:w="1100" w:type="dxa"/>
            <w:shd w:val="clear" w:color="auto" w:fill="auto"/>
            <w:vAlign w:val="bottom"/>
          </w:tcPr>
          <w:p w14:paraId="7E4ED243" w14:textId="77777777" w:rsidR="00000000" w:rsidRPr="00C34425" w:rsidRDefault="008C498F">
            <w:pPr>
              <w:spacing w:line="0" w:lineRule="atLeast"/>
              <w:ind w:right="84"/>
              <w:jc w:val="right"/>
              <w:rPr>
                <w:rFonts w:ascii="Lato" w:hAnsi="Lato"/>
                <w:sz w:val="19"/>
              </w:rPr>
            </w:pPr>
            <w:r w:rsidRPr="00C34425">
              <w:rPr>
                <w:rFonts w:ascii="Lato" w:hAnsi="Lato"/>
                <w:sz w:val="19"/>
              </w:rPr>
              <w:t>7,732</w:t>
            </w:r>
          </w:p>
        </w:tc>
        <w:tc>
          <w:tcPr>
            <w:tcW w:w="960" w:type="dxa"/>
            <w:shd w:val="clear" w:color="auto" w:fill="auto"/>
            <w:vAlign w:val="bottom"/>
          </w:tcPr>
          <w:p w14:paraId="30E549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4B3CDD" w14:textId="77777777" w:rsidR="00000000" w:rsidRPr="00C34425" w:rsidRDefault="008C498F">
            <w:pPr>
              <w:spacing w:line="0" w:lineRule="atLeast"/>
              <w:ind w:right="24"/>
              <w:jc w:val="right"/>
              <w:rPr>
                <w:rFonts w:ascii="Lato" w:hAnsi="Lato"/>
                <w:sz w:val="19"/>
              </w:rPr>
            </w:pPr>
            <w:r w:rsidRPr="00C34425">
              <w:rPr>
                <w:rFonts w:ascii="Lato" w:hAnsi="Lato"/>
                <w:sz w:val="19"/>
              </w:rPr>
              <w:t>865</w:t>
            </w:r>
          </w:p>
        </w:tc>
        <w:tc>
          <w:tcPr>
            <w:tcW w:w="1540" w:type="dxa"/>
            <w:shd w:val="clear" w:color="auto" w:fill="auto"/>
            <w:vAlign w:val="bottom"/>
          </w:tcPr>
          <w:p w14:paraId="4C6ADCA0" w14:textId="77777777" w:rsidR="00000000" w:rsidRPr="00C34425" w:rsidRDefault="008C498F">
            <w:pPr>
              <w:spacing w:line="0" w:lineRule="atLeast"/>
              <w:ind w:right="4"/>
              <w:jc w:val="right"/>
              <w:rPr>
                <w:rFonts w:ascii="Lato" w:hAnsi="Lato"/>
                <w:sz w:val="19"/>
              </w:rPr>
            </w:pPr>
            <w:r w:rsidRPr="00C34425">
              <w:rPr>
                <w:rFonts w:ascii="Lato" w:hAnsi="Lato"/>
                <w:sz w:val="19"/>
              </w:rPr>
              <w:t>8,597</w:t>
            </w:r>
          </w:p>
        </w:tc>
      </w:tr>
      <w:tr w:rsidR="00000000" w:rsidRPr="00C34425" w14:paraId="0C84D46E" w14:textId="77777777">
        <w:trPr>
          <w:trHeight w:val="252"/>
        </w:trPr>
        <w:tc>
          <w:tcPr>
            <w:tcW w:w="2460" w:type="dxa"/>
            <w:shd w:val="clear" w:color="auto" w:fill="auto"/>
            <w:vAlign w:val="bottom"/>
          </w:tcPr>
          <w:p w14:paraId="78456C3E" w14:textId="77777777" w:rsidR="00000000" w:rsidRPr="00C34425" w:rsidRDefault="008C498F">
            <w:pPr>
              <w:spacing w:line="0" w:lineRule="atLeast"/>
              <w:ind w:left="40"/>
              <w:rPr>
                <w:rFonts w:ascii="Lato" w:hAnsi="Lato"/>
                <w:sz w:val="19"/>
              </w:rPr>
            </w:pPr>
            <w:r w:rsidRPr="00C34425">
              <w:rPr>
                <w:rFonts w:ascii="Lato" w:hAnsi="Lato"/>
                <w:sz w:val="19"/>
              </w:rPr>
              <w:t>Village of Whitehall</w:t>
            </w:r>
          </w:p>
        </w:tc>
        <w:tc>
          <w:tcPr>
            <w:tcW w:w="1980" w:type="dxa"/>
            <w:shd w:val="clear" w:color="auto" w:fill="auto"/>
            <w:vAlign w:val="bottom"/>
          </w:tcPr>
          <w:p w14:paraId="1A568288" w14:textId="77777777" w:rsidR="00000000" w:rsidRPr="00C34425" w:rsidRDefault="008C498F">
            <w:pPr>
              <w:spacing w:line="0" w:lineRule="atLeast"/>
              <w:ind w:left="680"/>
              <w:rPr>
                <w:rFonts w:ascii="Lato" w:hAnsi="Lato"/>
                <w:sz w:val="19"/>
              </w:rPr>
            </w:pPr>
            <w:r w:rsidRPr="00C34425">
              <w:rPr>
                <w:rFonts w:ascii="Lato" w:hAnsi="Lato"/>
                <w:sz w:val="19"/>
              </w:rPr>
              <w:t>Washington</w:t>
            </w:r>
          </w:p>
        </w:tc>
        <w:tc>
          <w:tcPr>
            <w:tcW w:w="1300" w:type="dxa"/>
            <w:shd w:val="clear" w:color="auto" w:fill="auto"/>
            <w:vAlign w:val="bottom"/>
          </w:tcPr>
          <w:p w14:paraId="03DA6690" w14:textId="77777777" w:rsidR="00000000" w:rsidRPr="00C34425" w:rsidRDefault="008C498F">
            <w:pPr>
              <w:spacing w:line="0" w:lineRule="atLeast"/>
              <w:ind w:right="204"/>
              <w:jc w:val="right"/>
              <w:rPr>
                <w:rFonts w:ascii="Lato" w:hAnsi="Lato"/>
                <w:sz w:val="19"/>
              </w:rPr>
            </w:pPr>
            <w:r w:rsidRPr="00C34425">
              <w:rPr>
                <w:rFonts w:ascii="Lato" w:hAnsi="Lato"/>
                <w:sz w:val="19"/>
              </w:rPr>
              <w:t>23,828</w:t>
            </w:r>
          </w:p>
        </w:tc>
        <w:tc>
          <w:tcPr>
            <w:tcW w:w="1100" w:type="dxa"/>
            <w:shd w:val="clear" w:color="auto" w:fill="auto"/>
            <w:vAlign w:val="bottom"/>
          </w:tcPr>
          <w:p w14:paraId="6C9D5CE7" w14:textId="77777777" w:rsidR="00000000" w:rsidRPr="00C34425" w:rsidRDefault="008C498F">
            <w:pPr>
              <w:spacing w:line="0" w:lineRule="atLeast"/>
              <w:ind w:right="84"/>
              <w:jc w:val="right"/>
              <w:rPr>
                <w:rFonts w:ascii="Lato" w:hAnsi="Lato"/>
                <w:sz w:val="19"/>
              </w:rPr>
            </w:pPr>
            <w:r w:rsidRPr="00C34425">
              <w:rPr>
                <w:rFonts w:ascii="Lato" w:hAnsi="Lato"/>
                <w:sz w:val="19"/>
              </w:rPr>
              <w:t>23,828</w:t>
            </w:r>
          </w:p>
        </w:tc>
        <w:tc>
          <w:tcPr>
            <w:tcW w:w="960" w:type="dxa"/>
            <w:shd w:val="clear" w:color="auto" w:fill="auto"/>
            <w:vAlign w:val="bottom"/>
          </w:tcPr>
          <w:p w14:paraId="6C020BC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58A562A" w14:textId="77777777" w:rsidR="00000000" w:rsidRPr="00C34425" w:rsidRDefault="008C498F">
            <w:pPr>
              <w:spacing w:line="0" w:lineRule="atLeast"/>
              <w:ind w:right="24"/>
              <w:jc w:val="right"/>
              <w:rPr>
                <w:rFonts w:ascii="Lato" w:hAnsi="Lato"/>
                <w:sz w:val="19"/>
              </w:rPr>
            </w:pPr>
            <w:r w:rsidRPr="00C34425">
              <w:rPr>
                <w:rFonts w:ascii="Lato" w:hAnsi="Lato"/>
                <w:sz w:val="19"/>
              </w:rPr>
              <w:t>2,667</w:t>
            </w:r>
          </w:p>
        </w:tc>
        <w:tc>
          <w:tcPr>
            <w:tcW w:w="1540" w:type="dxa"/>
            <w:shd w:val="clear" w:color="auto" w:fill="auto"/>
            <w:vAlign w:val="bottom"/>
          </w:tcPr>
          <w:p w14:paraId="47185BC1" w14:textId="77777777" w:rsidR="00000000" w:rsidRPr="00C34425" w:rsidRDefault="008C498F">
            <w:pPr>
              <w:spacing w:line="0" w:lineRule="atLeast"/>
              <w:ind w:right="4"/>
              <w:jc w:val="right"/>
              <w:rPr>
                <w:rFonts w:ascii="Lato" w:hAnsi="Lato"/>
                <w:sz w:val="19"/>
              </w:rPr>
            </w:pPr>
            <w:r w:rsidRPr="00C34425">
              <w:rPr>
                <w:rFonts w:ascii="Lato" w:hAnsi="Lato"/>
                <w:sz w:val="19"/>
              </w:rPr>
              <w:t>26,495</w:t>
            </w:r>
          </w:p>
        </w:tc>
      </w:tr>
      <w:tr w:rsidR="00000000" w:rsidRPr="00C34425" w14:paraId="4B8C494B" w14:textId="77777777">
        <w:trPr>
          <w:trHeight w:val="504"/>
        </w:trPr>
        <w:tc>
          <w:tcPr>
            <w:tcW w:w="2460" w:type="dxa"/>
            <w:shd w:val="clear" w:color="auto" w:fill="auto"/>
            <w:vAlign w:val="bottom"/>
          </w:tcPr>
          <w:p w14:paraId="5ED64737" w14:textId="77777777" w:rsidR="00000000" w:rsidRPr="00C34425" w:rsidRDefault="008C498F">
            <w:pPr>
              <w:spacing w:line="0" w:lineRule="atLeast"/>
              <w:ind w:left="40"/>
              <w:rPr>
                <w:rFonts w:ascii="Lato" w:hAnsi="Lato"/>
                <w:sz w:val="19"/>
              </w:rPr>
            </w:pPr>
            <w:r w:rsidRPr="00C34425">
              <w:rPr>
                <w:rFonts w:ascii="Lato" w:hAnsi="Lato"/>
                <w:sz w:val="19"/>
              </w:rPr>
              <w:t>Town of Arcadia</w:t>
            </w:r>
          </w:p>
        </w:tc>
        <w:tc>
          <w:tcPr>
            <w:tcW w:w="1980" w:type="dxa"/>
            <w:shd w:val="clear" w:color="auto" w:fill="auto"/>
            <w:vAlign w:val="bottom"/>
          </w:tcPr>
          <w:p w14:paraId="5D76FF37"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3929D2F2" w14:textId="77777777" w:rsidR="00000000" w:rsidRPr="00C34425" w:rsidRDefault="008C498F">
            <w:pPr>
              <w:spacing w:line="0" w:lineRule="atLeast"/>
              <w:ind w:right="204"/>
              <w:jc w:val="right"/>
              <w:rPr>
                <w:rFonts w:ascii="Lato" w:hAnsi="Lato"/>
                <w:sz w:val="19"/>
              </w:rPr>
            </w:pPr>
            <w:r w:rsidRPr="00C34425">
              <w:rPr>
                <w:rFonts w:ascii="Lato" w:hAnsi="Lato"/>
                <w:sz w:val="19"/>
              </w:rPr>
              <w:t>62,847</w:t>
            </w:r>
          </w:p>
        </w:tc>
        <w:tc>
          <w:tcPr>
            <w:tcW w:w="1100" w:type="dxa"/>
            <w:shd w:val="clear" w:color="auto" w:fill="auto"/>
            <w:vAlign w:val="bottom"/>
          </w:tcPr>
          <w:p w14:paraId="148E7252" w14:textId="77777777" w:rsidR="00000000" w:rsidRPr="00C34425" w:rsidRDefault="008C498F">
            <w:pPr>
              <w:spacing w:line="0" w:lineRule="atLeast"/>
              <w:ind w:right="84"/>
              <w:jc w:val="right"/>
              <w:rPr>
                <w:rFonts w:ascii="Lato" w:hAnsi="Lato"/>
                <w:sz w:val="19"/>
              </w:rPr>
            </w:pPr>
            <w:r w:rsidRPr="00C34425">
              <w:rPr>
                <w:rFonts w:ascii="Lato" w:hAnsi="Lato"/>
                <w:sz w:val="19"/>
              </w:rPr>
              <w:t>62,847</w:t>
            </w:r>
          </w:p>
        </w:tc>
        <w:tc>
          <w:tcPr>
            <w:tcW w:w="960" w:type="dxa"/>
            <w:shd w:val="clear" w:color="auto" w:fill="auto"/>
            <w:vAlign w:val="bottom"/>
          </w:tcPr>
          <w:p w14:paraId="37C4768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704D2FF" w14:textId="77777777" w:rsidR="00000000" w:rsidRPr="00C34425" w:rsidRDefault="008C498F">
            <w:pPr>
              <w:spacing w:line="0" w:lineRule="atLeast"/>
              <w:ind w:right="24"/>
              <w:jc w:val="right"/>
              <w:rPr>
                <w:rFonts w:ascii="Lato" w:hAnsi="Lato"/>
                <w:sz w:val="19"/>
              </w:rPr>
            </w:pPr>
            <w:r w:rsidRPr="00C34425">
              <w:rPr>
                <w:rFonts w:ascii="Lato" w:hAnsi="Lato"/>
                <w:sz w:val="19"/>
              </w:rPr>
              <w:t>7,034</w:t>
            </w:r>
          </w:p>
        </w:tc>
        <w:tc>
          <w:tcPr>
            <w:tcW w:w="1540" w:type="dxa"/>
            <w:shd w:val="clear" w:color="auto" w:fill="auto"/>
            <w:vAlign w:val="bottom"/>
          </w:tcPr>
          <w:p w14:paraId="5F1F36F5" w14:textId="77777777" w:rsidR="00000000" w:rsidRPr="00C34425" w:rsidRDefault="008C498F">
            <w:pPr>
              <w:spacing w:line="0" w:lineRule="atLeast"/>
              <w:ind w:right="4"/>
              <w:jc w:val="right"/>
              <w:rPr>
                <w:rFonts w:ascii="Lato" w:hAnsi="Lato"/>
                <w:sz w:val="19"/>
              </w:rPr>
            </w:pPr>
            <w:r w:rsidRPr="00C34425">
              <w:rPr>
                <w:rFonts w:ascii="Lato" w:hAnsi="Lato"/>
                <w:sz w:val="19"/>
              </w:rPr>
              <w:t>69,881</w:t>
            </w:r>
          </w:p>
        </w:tc>
      </w:tr>
      <w:tr w:rsidR="00000000" w:rsidRPr="00C34425" w14:paraId="41EB58E7" w14:textId="77777777">
        <w:trPr>
          <w:trHeight w:val="252"/>
        </w:trPr>
        <w:tc>
          <w:tcPr>
            <w:tcW w:w="2460" w:type="dxa"/>
            <w:shd w:val="clear" w:color="auto" w:fill="auto"/>
            <w:vAlign w:val="bottom"/>
          </w:tcPr>
          <w:p w14:paraId="5FE4987D" w14:textId="77777777" w:rsidR="00000000" w:rsidRPr="00C34425" w:rsidRDefault="008C498F">
            <w:pPr>
              <w:spacing w:line="0" w:lineRule="atLeast"/>
              <w:ind w:left="40"/>
              <w:rPr>
                <w:rFonts w:ascii="Lato" w:hAnsi="Lato"/>
                <w:sz w:val="19"/>
              </w:rPr>
            </w:pPr>
            <w:r w:rsidRPr="00C34425">
              <w:rPr>
                <w:rFonts w:ascii="Lato" w:hAnsi="Lato"/>
                <w:sz w:val="19"/>
              </w:rPr>
              <w:t>Town of Butler</w:t>
            </w:r>
          </w:p>
        </w:tc>
        <w:tc>
          <w:tcPr>
            <w:tcW w:w="1980" w:type="dxa"/>
            <w:shd w:val="clear" w:color="auto" w:fill="auto"/>
            <w:vAlign w:val="bottom"/>
          </w:tcPr>
          <w:p w14:paraId="5FBACFDF"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1CC57D66" w14:textId="77777777" w:rsidR="00000000" w:rsidRPr="00C34425" w:rsidRDefault="008C498F">
            <w:pPr>
              <w:spacing w:line="0" w:lineRule="atLeast"/>
              <w:ind w:right="204"/>
              <w:jc w:val="right"/>
              <w:rPr>
                <w:rFonts w:ascii="Lato" w:hAnsi="Lato"/>
                <w:sz w:val="19"/>
              </w:rPr>
            </w:pPr>
            <w:r w:rsidRPr="00C34425">
              <w:rPr>
                <w:rFonts w:ascii="Lato" w:hAnsi="Lato"/>
                <w:sz w:val="19"/>
              </w:rPr>
              <w:t>11,680</w:t>
            </w:r>
          </w:p>
        </w:tc>
        <w:tc>
          <w:tcPr>
            <w:tcW w:w="1100" w:type="dxa"/>
            <w:shd w:val="clear" w:color="auto" w:fill="auto"/>
            <w:vAlign w:val="bottom"/>
          </w:tcPr>
          <w:p w14:paraId="5F686E4C" w14:textId="77777777" w:rsidR="00000000" w:rsidRPr="00C34425" w:rsidRDefault="008C498F">
            <w:pPr>
              <w:spacing w:line="0" w:lineRule="atLeast"/>
              <w:ind w:right="84"/>
              <w:jc w:val="right"/>
              <w:rPr>
                <w:rFonts w:ascii="Lato" w:hAnsi="Lato"/>
                <w:sz w:val="19"/>
              </w:rPr>
            </w:pPr>
            <w:r w:rsidRPr="00C34425">
              <w:rPr>
                <w:rFonts w:ascii="Lato" w:hAnsi="Lato"/>
                <w:sz w:val="19"/>
              </w:rPr>
              <w:t>11,680</w:t>
            </w:r>
          </w:p>
        </w:tc>
        <w:tc>
          <w:tcPr>
            <w:tcW w:w="960" w:type="dxa"/>
            <w:shd w:val="clear" w:color="auto" w:fill="auto"/>
            <w:vAlign w:val="bottom"/>
          </w:tcPr>
          <w:p w14:paraId="445C34F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06811DD" w14:textId="77777777" w:rsidR="00000000" w:rsidRPr="00C34425" w:rsidRDefault="008C498F">
            <w:pPr>
              <w:spacing w:line="0" w:lineRule="atLeast"/>
              <w:ind w:right="24"/>
              <w:jc w:val="right"/>
              <w:rPr>
                <w:rFonts w:ascii="Lato" w:hAnsi="Lato"/>
                <w:sz w:val="19"/>
              </w:rPr>
            </w:pPr>
            <w:r w:rsidRPr="00C34425">
              <w:rPr>
                <w:rFonts w:ascii="Lato" w:hAnsi="Lato"/>
                <w:sz w:val="19"/>
              </w:rPr>
              <w:t>1,307</w:t>
            </w:r>
          </w:p>
        </w:tc>
        <w:tc>
          <w:tcPr>
            <w:tcW w:w="1540" w:type="dxa"/>
            <w:shd w:val="clear" w:color="auto" w:fill="auto"/>
            <w:vAlign w:val="bottom"/>
          </w:tcPr>
          <w:p w14:paraId="53821EFB" w14:textId="77777777" w:rsidR="00000000" w:rsidRPr="00C34425" w:rsidRDefault="008C498F">
            <w:pPr>
              <w:spacing w:line="0" w:lineRule="atLeast"/>
              <w:ind w:right="4"/>
              <w:jc w:val="right"/>
              <w:rPr>
                <w:rFonts w:ascii="Lato" w:hAnsi="Lato"/>
                <w:sz w:val="19"/>
              </w:rPr>
            </w:pPr>
            <w:r w:rsidRPr="00C34425">
              <w:rPr>
                <w:rFonts w:ascii="Lato" w:hAnsi="Lato"/>
                <w:sz w:val="19"/>
              </w:rPr>
              <w:t>12,987</w:t>
            </w:r>
          </w:p>
        </w:tc>
      </w:tr>
      <w:tr w:rsidR="00000000" w:rsidRPr="00C34425" w14:paraId="4DC0E605" w14:textId="77777777">
        <w:trPr>
          <w:trHeight w:val="252"/>
        </w:trPr>
        <w:tc>
          <w:tcPr>
            <w:tcW w:w="2460" w:type="dxa"/>
            <w:shd w:val="clear" w:color="auto" w:fill="auto"/>
            <w:vAlign w:val="bottom"/>
          </w:tcPr>
          <w:p w14:paraId="7CBE67F6" w14:textId="77777777" w:rsidR="00000000" w:rsidRPr="00C34425" w:rsidRDefault="008C498F">
            <w:pPr>
              <w:spacing w:line="0" w:lineRule="atLeast"/>
              <w:ind w:left="40"/>
              <w:rPr>
                <w:rFonts w:ascii="Lato" w:hAnsi="Lato"/>
                <w:sz w:val="19"/>
              </w:rPr>
            </w:pPr>
            <w:r w:rsidRPr="00C34425">
              <w:rPr>
                <w:rFonts w:ascii="Lato" w:hAnsi="Lato"/>
                <w:sz w:val="19"/>
              </w:rPr>
              <w:t>Town of Galen</w:t>
            </w:r>
          </w:p>
        </w:tc>
        <w:tc>
          <w:tcPr>
            <w:tcW w:w="1980" w:type="dxa"/>
            <w:shd w:val="clear" w:color="auto" w:fill="auto"/>
            <w:vAlign w:val="bottom"/>
          </w:tcPr>
          <w:p w14:paraId="2FA7449A"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3EFF81B7" w14:textId="77777777" w:rsidR="00000000" w:rsidRPr="00C34425" w:rsidRDefault="008C498F">
            <w:pPr>
              <w:spacing w:line="0" w:lineRule="atLeast"/>
              <w:ind w:right="204"/>
              <w:jc w:val="right"/>
              <w:rPr>
                <w:rFonts w:ascii="Lato" w:hAnsi="Lato"/>
                <w:sz w:val="19"/>
              </w:rPr>
            </w:pPr>
            <w:r w:rsidRPr="00C34425">
              <w:rPr>
                <w:rFonts w:ascii="Lato" w:hAnsi="Lato"/>
                <w:sz w:val="19"/>
              </w:rPr>
              <w:t>18,826</w:t>
            </w:r>
          </w:p>
        </w:tc>
        <w:tc>
          <w:tcPr>
            <w:tcW w:w="1100" w:type="dxa"/>
            <w:shd w:val="clear" w:color="auto" w:fill="auto"/>
            <w:vAlign w:val="bottom"/>
          </w:tcPr>
          <w:p w14:paraId="6B20250A" w14:textId="77777777" w:rsidR="00000000" w:rsidRPr="00C34425" w:rsidRDefault="008C498F">
            <w:pPr>
              <w:spacing w:line="0" w:lineRule="atLeast"/>
              <w:ind w:right="84"/>
              <w:jc w:val="right"/>
              <w:rPr>
                <w:rFonts w:ascii="Lato" w:hAnsi="Lato"/>
                <w:sz w:val="19"/>
              </w:rPr>
            </w:pPr>
            <w:r w:rsidRPr="00C34425">
              <w:rPr>
                <w:rFonts w:ascii="Lato" w:hAnsi="Lato"/>
                <w:sz w:val="19"/>
              </w:rPr>
              <w:t>18,826</w:t>
            </w:r>
          </w:p>
        </w:tc>
        <w:tc>
          <w:tcPr>
            <w:tcW w:w="960" w:type="dxa"/>
            <w:shd w:val="clear" w:color="auto" w:fill="auto"/>
            <w:vAlign w:val="bottom"/>
          </w:tcPr>
          <w:p w14:paraId="4B39EF7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A555D2" w14:textId="77777777" w:rsidR="00000000" w:rsidRPr="00C34425" w:rsidRDefault="008C498F">
            <w:pPr>
              <w:spacing w:line="0" w:lineRule="atLeast"/>
              <w:ind w:right="24"/>
              <w:jc w:val="right"/>
              <w:rPr>
                <w:rFonts w:ascii="Lato" w:hAnsi="Lato"/>
                <w:sz w:val="19"/>
              </w:rPr>
            </w:pPr>
            <w:r w:rsidRPr="00C34425">
              <w:rPr>
                <w:rFonts w:ascii="Lato" w:hAnsi="Lato"/>
                <w:sz w:val="19"/>
              </w:rPr>
              <w:t>2,107</w:t>
            </w:r>
          </w:p>
        </w:tc>
        <w:tc>
          <w:tcPr>
            <w:tcW w:w="1540" w:type="dxa"/>
            <w:shd w:val="clear" w:color="auto" w:fill="auto"/>
            <w:vAlign w:val="bottom"/>
          </w:tcPr>
          <w:p w14:paraId="49DA10BC" w14:textId="77777777" w:rsidR="00000000" w:rsidRPr="00C34425" w:rsidRDefault="008C498F">
            <w:pPr>
              <w:spacing w:line="0" w:lineRule="atLeast"/>
              <w:ind w:right="4"/>
              <w:jc w:val="right"/>
              <w:rPr>
                <w:rFonts w:ascii="Lato" w:hAnsi="Lato"/>
                <w:sz w:val="19"/>
              </w:rPr>
            </w:pPr>
            <w:r w:rsidRPr="00C34425">
              <w:rPr>
                <w:rFonts w:ascii="Lato" w:hAnsi="Lato"/>
                <w:sz w:val="19"/>
              </w:rPr>
              <w:t>20,933</w:t>
            </w:r>
          </w:p>
        </w:tc>
      </w:tr>
      <w:tr w:rsidR="00000000" w:rsidRPr="00C34425" w14:paraId="2D7E887C" w14:textId="77777777">
        <w:trPr>
          <w:trHeight w:val="252"/>
        </w:trPr>
        <w:tc>
          <w:tcPr>
            <w:tcW w:w="2460" w:type="dxa"/>
            <w:shd w:val="clear" w:color="auto" w:fill="auto"/>
            <w:vAlign w:val="bottom"/>
          </w:tcPr>
          <w:p w14:paraId="7C4532F7" w14:textId="77777777" w:rsidR="00000000" w:rsidRPr="00C34425" w:rsidRDefault="008C498F">
            <w:pPr>
              <w:spacing w:line="0" w:lineRule="atLeast"/>
              <w:ind w:left="40"/>
              <w:rPr>
                <w:rFonts w:ascii="Lato" w:hAnsi="Lato"/>
                <w:sz w:val="19"/>
              </w:rPr>
            </w:pPr>
            <w:r w:rsidRPr="00C34425">
              <w:rPr>
                <w:rFonts w:ascii="Lato" w:hAnsi="Lato"/>
                <w:sz w:val="19"/>
              </w:rPr>
              <w:t>Town of Huron</w:t>
            </w:r>
          </w:p>
        </w:tc>
        <w:tc>
          <w:tcPr>
            <w:tcW w:w="1980" w:type="dxa"/>
            <w:shd w:val="clear" w:color="auto" w:fill="auto"/>
            <w:vAlign w:val="bottom"/>
          </w:tcPr>
          <w:p w14:paraId="05C1362E"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60482D58" w14:textId="77777777" w:rsidR="00000000" w:rsidRPr="00C34425" w:rsidRDefault="008C498F">
            <w:pPr>
              <w:spacing w:line="0" w:lineRule="atLeast"/>
              <w:ind w:right="204"/>
              <w:jc w:val="right"/>
              <w:rPr>
                <w:rFonts w:ascii="Lato" w:hAnsi="Lato"/>
                <w:sz w:val="19"/>
              </w:rPr>
            </w:pPr>
            <w:r w:rsidRPr="00C34425">
              <w:rPr>
                <w:rFonts w:ascii="Lato" w:hAnsi="Lato"/>
                <w:sz w:val="19"/>
              </w:rPr>
              <w:t>8,960</w:t>
            </w:r>
          </w:p>
        </w:tc>
        <w:tc>
          <w:tcPr>
            <w:tcW w:w="1100" w:type="dxa"/>
            <w:shd w:val="clear" w:color="auto" w:fill="auto"/>
            <w:vAlign w:val="bottom"/>
          </w:tcPr>
          <w:p w14:paraId="4C00705F" w14:textId="77777777" w:rsidR="00000000" w:rsidRPr="00C34425" w:rsidRDefault="008C498F">
            <w:pPr>
              <w:spacing w:line="0" w:lineRule="atLeast"/>
              <w:ind w:right="84"/>
              <w:jc w:val="right"/>
              <w:rPr>
                <w:rFonts w:ascii="Lato" w:hAnsi="Lato"/>
                <w:sz w:val="19"/>
              </w:rPr>
            </w:pPr>
            <w:r w:rsidRPr="00C34425">
              <w:rPr>
                <w:rFonts w:ascii="Lato" w:hAnsi="Lato"/>
                <w:sz w:val="19"/>
              </w:rPr>
              <w:t>8,960</w:t>
            </w:r>
          </w:p>
        </w:tc>
        <w:tc>
          <w:tcPr>
            <w:tcW w:w="960" w:type="dxa"/>
            <w:shd w:val="clear" w:color="auto" w:fill="auto"/>
            <w:vAlign w:val="bottom"/>
          </w:tcPr>
          <w:p w14:paraId="47E3B97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64ED29D" w14:textId="77777777" w:rsidR="00000000" w:rsidRPr="00C34425" w:rsidRDefault="008C498F">
            <w:pPr>
              <w:spacing w:line="0" w:lineRule="atLeast"/>
              <w:ind w:right="24"/>
              <w:jc w:val="right"/>
              <w:rPr>
                <w:rFonts w:ascii="Lato" w:hAnsi="Lato"/>
                <w:sz w:val="19"/>
              </w:rPr>
            </w:pPr>
            <w:r w:rsidRPr="00C34425">
              <w:rPr>
                <w:rFonts w:ascii="Lato" w:hAnsi="Lato"/>
                <w:sz w:val="19"/>
              </w:rPr>
              <w:t>1,003</w:t>
            </w:r>
          </w:p>
        </w:tc>
        <w:tc>
          <w:tcPr>
            <w:tcW w:w="1540" w:type="dxa"/>
            <w:shd w:val="clear" w:color="auto" w:fill="auto"/>
            <w:vAlign w:val="bottom"/>
          </w:tcPr>
          <w:p w14:paraId="18F29659" w14:textId="77777777" w:rsidR="00000000" w:rsidRPr="00C34425" w:rsidRDefault="008C498F">
            <w:pPr>
              <w:spacing w:line="0" w:lineRule="atLeast"/>
              <w:ind w:right="4"/>
              <w:jc w:val="right"/>
              <w:rPr>
                <w:rFonts w:ascii="Lato" w:hAnsi="Lato"/>
                <w:sz w:val="19"/>
              </w:rPr>
            </w:pPr>
            <w:r w:rsidRPr="00C34425">
              <w:rPr>
                <w:rFonts w:ascii="Lato" w:hAnsi="Lato"/>
                <w:sz w:val="19"/>
              </w:rPr>
              <w:t>9,963</w:t>
            </w:r>
          </w:p>
        </w:tc>
      </w:tr>
      <w:tr w:rsidR="00000000" w:rsidRPr="00C34425" w14:paraId="706FE9C9" w14:textId="77777777">
        <w:trPr>
          <w:trHeight w:val="252"/>
        </w:trPr>
        <w:tc>
          <w:tcPr>
            <w:tcW w:w="2460" w:type="dxa"/>
            <w:shd w:val="clear" w:color="auto" w:fill="auto"/>
            <w:vAlign w:val="bottom"/>
          </w:tcPr>
          <w:p w14:paraId="6A46C0B4" w14:textId="77777777" w:rsidR="00000000" w:rsidRPr="00C34425" w:rsidRDefault="008C498F">
            <w:pPr>
              <w:spacing w:line="0" w:lineRule="atLeast"/>
              <w:ind w:left="40"/>
              <w:rPr>
                <w:rFonts w:ascii="Lato" w:hAnsi="Lato"/>
                <w:sz w:val="19"/>
              </w:rPr>
            </w:pPr>
            <w:r w:rsidRPr="00C34425">
              <w:rPr>
                <w:rFonts w:ascii="Lato" w:hAnsi="Lato"/>
                <w:sz w:val="19"/>
              </w:rPr>
              <w:t>Town of Lyons</w:t>
            </w:r>
          </w:p>
        </w:tc>
        <w:tc>
          <w:tcPr>
            <w:tcW w:w="1980" w:type="dxa"/>
            <w:shd w:val="clear" w:color="auto" w:fill="auto"/>
            <w:vAlign w:val="bottom"/>
          </w:tcPr>
          <w:p w14:paraId="375BBA6B"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550B6C78" w14:textId="77777777" w:rsidR="00000000" w:rsidRPr="00C34425" w:rsidRDefault="008C498F">
            <w:pPr>
              <w:spacing w:line="0" w:lineRule="atLeast"/>
              <w:ind w:right="204"/>
              <w:jc w:val="right"/>
              <w:rPr>
                <w:rFonts w:ascii="Lato" w:hAnsi="Lato"/>
                <w:sz w:val="19"/>
              </w:rPr>
            </w:pPr>
            <w:r w:rsidRPr="00C34425">
              <w:rPr>
                <w:rFonts w:ascii="Lato" w:hAnsi="Lato"/>
                <w:sz w:val="19"/>
              </w:rPr>
              <w:t>22,793</w:t>
            </w:r>
          </w:p>
        </w:tc>
        <w:tc>
          <w:tcPr>
            <w:tcW w:w="1100" w:type="dxa"/>
            <w:shd w:val="clear" w:color="auto" w:fill="auto"/>
            <w:vAlign w:val="bottom"/>
          </w:tcPr>
          <w:p w14:paraId="324D0A04" w14:textId="77777777" w:rsidR="00000000" w:rsidRPr="00C34425" w:rsidRDefault="008C498F">
            <w:pPr>
              <w:spacing w:line="0" w:lineRule="atLeast"/>
              <w:ind w:right="84"/>
              <w:jc w:val="right"/>
              <w:rPr>
                <w:rFonts w:ascii="Lato" w:hAnsi="Lato"/>
                <w:sz w:val="19"/>
              </w:rPr>
            </w:pPr>
            <w:r w:rsidRPr="00C34425">
              <w:rPr>
                <w:rFonts w:ascii="Lato" w:hAnsi="Lato"/>
                <w:sz w:val="19"/>
              </w:rPr>
              <w:t>22,793</w:t>
            </w:r>
          </w:p>
        </w:tc>
        <w:tc>
          <w:tcPr>
            <w:tcW w:w="960" w:type="dxa"/>
            <w:shd w:val="clear" w:color="auto" w:fill="auto"/>
            <w:vAlign w:val="bottom"/>
          </w:tcPr>
          <w:p w14:paraId="50860DC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CC3CDA" w14:textId="77777777" w:rsidR="00000000" w:rsidRPr="00C34425" w:rsidRDefault="008C498F">
            <w:pPr>
              <w:spacing w:line="0" w:lineRule="atLeast"/>
              <w:ind w:right="24"/>
              <w:jc w:val="right"/>
              <w:rPr>
                <w:rFonts w:ascii="Lato" w:hAnsi="Lato"/>
                <w:sz w:val="19"/>
              </w:rPr>
            </w:pPr>
            <w:r w:rsidRPr="00C34425">
              <w:rPr>
                <w:rFonts w:ascii="Lato" w:hAnsi="Lato"/>
                <w:sz w:val="19"/>
              </w:rPr>
              <w:t>2,551</w:t>
            </w:r>
          </w:p>
        </w:tc>
        <w:tc>
          <w:tcPr>
            <w:tcW w:w="1540" w:type="dxa"/>
            <w:shd w:val="clear" w:color="auto" w:fill="auto"/>
            <w:vAlign w:val="bottom"/>
          </w:tcPr>
          <w:p w14:paraId="534746B2" w14:textId="77777777" w:rsidR="00000000" w:rsidRPr="00C34425" w:rsidRDefault="008C498F">
            <w:pPr>
              <w:spacing w:line="0" w:lineRule="atLeast"/>
              <w:ind w:right="4"/>
              <w:jc w:val="right"/>
              <w:rPr>
                <w:rFonts w:ascii="Lato" w:hAnsi="Lato"/>
                <w:sz w:val="19"/>
              </w:rPr>
            </w:pPr>
            <w:r w:rsidRPr="00C34425">
              <w:rPr>
                <w:rFonts w:ascii="Lato" w:hAnsi="Lato"/>
                <w:sz w:val="19"/>
              </w:rPr>
              <w:t>25,344</w:t>
            </w:r>
          </w:p>
        </w:tc>
      </w:tr>
      <w:tr w:rsidR="00000000" w:rsidRPr="00C34425" w14:paraId="19C9C49F" w14:textId="77777777">
        <w:trPr>
          <w:trHeight w:val="252"/>
        </w:trPr>
        <w:tc>
          <w:tcPr>
            <w:tcW w:w="2460" w:type="dxa"/>
            <w:shd w:val="clear" w:color="auto" w:fill="auto"/>
            <w:vAlign w:val="bottom"/>
          </w:tcPr>
          <w:p w14:paraId="1068BD08" w14:textId="77777777" w:rsidR="00000000" w:rsidRPr="00C34425" w:rsidRDefault="008C498F">
            <w:pPr>
              <w:spacing w:line="0" w:lineRule="atLeast"/>
              <w:ind w:left="40"/>
              <w:rPr>
                <w:rFonts w:ascii="Lato" w:hAnsi="Lato"/>
                <w:sz w:val="19"/>
              </w:rPr>
            </w:pPr>
            <w:r w:rsidRPr="00C34425">
              <w:rPr>
                <w:rFonts w:ascii="Lato" w:hAnsi="Lato"/>
                <w:sz w:val="19"/>
              </w:rPr>
              <w:t>Town of Macedon</w:t>
            </w:r>
          </w:p>
        </w:tc>
        <w:tc>
          <w:tcPr>
            <w:tcW w:w="1980" w:type="dxa"/>
            <w:shd w:val="clear" w:color="auto" w:fill="auto"/>
            <w:vAlign w:val="bottom"/>
          </w:tcPr>
          <w:p w14:paraId="1D289CDF"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3A16DCFF" w14:textId="77777777" w:rsidR="00000000" w:rsidRPr="00C34425" w:rsidRDefault="008C498F">
            <w:pPr>
              <w:spacing w:line="0" w:lineRule="atLeast"/>
              <w:ind w:right="204"/>
              <w:jc w:val="right"/>
              <w:rPr>
                <w:rFonts w:ascii="Lato" w:hAnsi="Lato"/>
                <w:sz w:val="19"/>
              </w:rPr>
            </w:pPr>
            <w:r w:rsidRPr="00C34425">
              <w:rPr>
                <w:rFonts w:ascii="Lato" w:hAnsi="Lato"/>
                <w:sz w:val="19"/>
              </w:rPr>
              <w:t>29,728</w:t>
            </w:r>
          </w:p>
        </w:tc>
        <w:tc>
          <w:tcPr>
            <w:tcW w:w="1100" w:type="dxa"/>
            <w:shd w:val="clear" w:color="auto" w:fill="auto"/>
            <w:vAlign w:val="bottom"/>
          </w:tcPr>
          <w:p w14:paraId="1A28EF24" w14:textId="77777777" w:rsidR="00000000" w:rsidRPr="00C34425" w:rsidRDefault="008C498F">
            <w:pPr>
              <w:spacing w:line="0" w:lineRule="atLeast"/>
              <w:ind w:right="84"/>
              <w:jc w:val="right"/>
              <w:rPr>
                <w:rFonts w:ascii="Lato" w:hAnsi="Lato"/>
                <w:sz w:val="19"/>
              </w:rPr>
            </w:pPr>
            <w:r w:rsidRPr="00C34425">
              <w:rPr>
                <w:rFonts w:ascii="Lato" w:hAnsi="Lato"/>
                <w:sz w:val="19"/>
              </w:rPr>
              <w:t>29,728</w:t>
            </w:r>
          </w:p>
        </w:tc>
        <w:tc>
          <w:tcPr>
            <w:tcW w:w="960" w:type="dxa"/>
            <w:shd w:val="clear" w:color="auto" w:fill="auto"/>
            <w:vAlign w:val="bottom"/>
          </w:tcPr>
          <w:p w14:paraId="2F6AFD0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6793A20" w14:textId="77777777" w:rsidR="00000000" w:rsidRPr="00C34425" w:rsidRDefault="008C498F">
            <w:pPr>
              <w:spacing w:line="0" w:lineRule="atLeast"/>
              <w:ind w:right="24"/>
              <w:jc w:val="right"/>
              <w:rPr>
                <w:rFonts w:ascii="Lato" w:hAnsi="Lato"/>
                <w:sz w:val="19"/>
              </w:rPr>
            </w:pPr>
            <w:r w:rsidRPr="00C34425">
              <w:rPr>
                <w:rFonts w:ascii="Lato" w:hAnsi="Lato"/>
                <w:sz w:val="19"/>
              </w:rPr>
              <w:t>3,327</w:t>
            </w:r>
          </w:p>
        </w:tc>
        <w:tc>
          <w:tcPr>
            <w:tcW w:w="1540" w:type="dxa"/>
            <w:shd w:val="clear" w:color="auto" w:fill="auto"/>
            <w:vAlign w:val="bottom"/>
          </w:tcPr>
          <w:p w14:paraId="63B7B5E4" w14:textId="77777777" w:rsidR="00000000" w:rsidRPr="00C34425" w:rsidRDefault="008C498F">
            <w:pPr>
              <w:spacing w:line="0" w:lineRule="atLeast"/>
              <w:ind w:right="4"/>
              <w:jc w:val="right"/>
              <w:rPr>
                <w:rFonts w:ascii="Lato" w:hAnsi="Lato"/>
                <w:sz w:val="19"/>
              </w:rPr>
            </w:pPr>
            <w:r w:rsidRPr="00C34425">
              <w:rPr>
                <w:rFonts w:ascii="Lato" w:hAnsi="Lato"/>
                <w:sz w:val="19"/>
              </w:rPr>
              <w:t>33,055</w:t>
            </w:r>
          </w:p>
        </w:tc>
      </w:tr>
      <w:tr w:rsidR="00000000" w:rsidRPr="00C34425" w14:paraId="457D0EB4" w14:textId="77777777">
        <w:trPr>
          <w:trHeight w:val="252"/>
        </w:trPr>
        <w:tc>
          <w:tcPr>
            <w:tcW w:w="2460" w:type="dxa"/>
            <w:shd w:val="clear" w:color="auto" w:fill="auto"/>
            <w:vAlign w:val="bottom"/>
          </w:tcPr>
          <w:p w14:paraId="6C88C49A" w14:textId="77777777" w:rsidR="00000000" w:rsidRPr="00C34425" w:rsidRDefault="008C498F">
            <w:pPr>
              <w:spacing w:line="0" w:lineRule="atLeast"/>
              <w:ind w:left="40"/>
              <w:rPr>
                <w:rFonts w:ascii="Lato" w:hAnsi="Lato"/>
                <w:sz w:val="19"/>
              </w:rPr>
            </w:pPr>
            <w:r w:rsidRPr="00C34425">
              <w:rPr>
                <w:rFonts w:ascii="Lato" w:hAnsi="Lato"/>
                <w:sz w:val="19"/>
              </w:rPr>
              <w:t>Town of Marion</w:t>
            </w:r>
          </w:p>
        </w:tc>
        <w:tc>
          <w:tcPr>
            <w:tcW w:w="1980" w:type="dxa"/>
            <w:shd w:val="clear" w:color="auto" w:fill="auto"/>
            <w:vAlign w:val="bottom"/>
          </w:tcPr>
          <w:p w14:paraId="55EB34AA"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3B504D2D" w14:textId="77777777" w:rsidR="00000000" w:rsidRPr="00C34425" w:rsidRDefault="008C498F">
            <w:pPr>
              <w:spacing w:line="0" w:lineRule="atLeast"/>
              <w:ind w:right="204"/>
              <w:jc w:val="right"/>
              <w:rPr>
                <w:rFonts w:ascii="Lato" w:hAnsi="Lato"/>
                <w:sz w:val="19"/>
              </w:rPr>
            </w:pPr>
            <w:r w:rsidRPr="00C34425">
              <w:rPr>
                <w:rFonts w:ascii="Lato" w:hAnsi="Lato"/>
                <w:sz w:val="19"/>
              </w:rPr>
              <w:t>25,291</w:t>
            </w:r>
          </w:p>
        </w:tc>
        <w:tc>
          <w:tcPr>
            <w:tcW w:w="1100" w:type="dxa"/>
            <w:shd w:val="clear" w:color="auto" w:fill="auto"/>
            <w:vAlign w:val="bottom"/>
          </w:tcPr>
          <w:p w14:paraId="12AD9503" w14:textId="77777777" w:rsidR="00000000" w:rsidRPr="00C34425" w:rsidRDefault="008C498F">
            <w:pPr>
              <w:spacing w:line="0" w:lineRule="atLeast"/>
              <w:ind w:right="84"/>
              <w:jc w:val="right"/>
              <w:rPr>
                <w:rFonts w:ascii="Lato" w:hAnsi="Lato"/>
                <w:sz w:val="19"/>
              </w:rPr>
            </w:pPr>
            <w:r w:rsidRPr="00C34425">
              <w:rPr>
                <w:rFonts w:ascii="Lato" w:hAnsi="Lato"/>
                <w:sz w:val="19"/>
              </w:rPr>
              <w:t>25,291</w:t>
            </w:r>
          </w:p>
        </w:tc>
        <w:tc>
          <w:tcPr>
            <w:tcW w:w="960" w:type="dxa"/>
            <w:shd w:val="clear" w:color="auto" w:fill="auto"/>
            <w:vAlign w:val="bottom"/>
          </w:tcPr>
          <w:p w14:paraId="283A49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2313FC" w14:textId="77777777" w:rsidR="00000000" w:rsidRPr="00C34425" w:rsidRDefault="008C498F">
            <w:pPr>
              <w:spacing w:line="0" w:lineRule="atLeast"/>
              <w:ind w:right="24"/>
              <w:jc w:val="right"/>
              <w:rPr>
                <w:rFonts w:ascii="Lato" w:hAnsi="Lato"/>
                <w:sz w:val="19"/>
              </w:rPr>
            </w:pPr>
            <w:r w:rsidRPr="00C34425">
              <w:rPr>
                <w:rFonts w:ascii="Lato" w:hAnsi="Lato"/>
                <w:sz w:val="19"/>
              </w:rPr>
              <w:t>2,831</w:t>
            </w:r>
          </w:p>
        </w:tc>
        <w:tc>
          <w:tcPr>
            <w:tcW w:w="1540" w:type="dxa"/>
            <w:shd w:val="clear" w:color="auto" w:fill="auto"/>
            <w:vAlign w:val="bottom"/>
          </w:tcPr>
          <w:p w14:paraId="5FC28BE1" w14:textId="77777777" w:rsidR="00000000" w:rsidRPr="00C34425" w:rsidRDefault="008C498F">
            <w:pPr>
              <w:spacing w:line="0" w:lineRule="atLeast"/>
              <w:ind w:right="4"/>
              <w:jc w:val="right"/>
              <w:rPr>
                <w:rFonts w:ascii="Lato" w:hAnsi="Lato"/>
                <w:sz w:val="19"/>
              </w:rPr>
            </w:pPr>
            <w:r w:rsidRPr="00C34425">
              <w:rPr>
                <w:rFonts w:ascii="Lato" w:hAnsi="Lato"/>
                <w:sz w:val="19"/>
              </w:rPr>
              <w:t>28,122</w:t>
            </w:r>
          </w:p>
        </w:tc>
      </w:tr>
      <w:tr w:rsidR="00000000" w:rsidRPr="00C34425" w14:paraId="7610A08E" w14:textId="77777777">
        <w:trPr>
          <w:trHeight w:val="252"/>
        </w:trPr>
        <w:tc>
          <w:tcPr>
            <w:tcW w:w="2460" w:type="dxa"/>
            <w:shd w:val="clear" w:color="auto" w:fill="auto"/>
            <w:vAlign w:val="bottom"/>
          </w:tcPr>
          <w:p w14:paraId="69A9F2AB" w14:textId="77777777" w:rsidR="00000000" w:rsidRPr="00C34425" w:rsidRDefault="008C498F">
            <w:pPr>
              <w:spacing w:line="0" w:lineRule="atLeast"/>
              <w:ind w:left="40"/>
              <w:rPr>
                <w:rFonts w:ascii="Lato" w:hAnsi="Lato"/>
                <w:sz w:val="19"/>
              </w:rPr>
            </w:pPr>
            <w:r w:rsidRPr="00C34425">
              <w:rPr>
                <w:rFonts w:ascii="Lato" w:hAnsi="Lato"/>
                <w:sz w:val="19"/>
              </w:rPr>
              <w:t>Town of Ontario</w:t>
            </w:r>
          </w:p>
        </w:tc>
        <w:tc>
          <w:tcPr>
            <w:tcW w:w="1980" w:type="dxa"/>
            <w:shd w:val="clear" w:color="auto" w:fill="auto"/>
            <w:vAlign w:val="bottom"/>
          </w:tcPr>
          <w:p w14:paraId="37CF7DD0"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2E1A596C" w14:textId="77777777" w:rsidR="00000000" w:rsidRPr="00C34425" w:rsidRDefault="008C498F">
            <w:pPr>
              <w:spacing w:line="0" w:lineRule="atLeast"/>
              <w:ind w:right="204"/>
              <w:jc w:val="right"/>
              <w:rPr>
                <w:rFonts w:ascii="Lato" w:hAnsi="Lato"/>
                <w:sz w:val="19"/>
              </w:rPr>
            </w:pPr>
            <w:r w:rsidRPr="00C34425">
              <w:rPr>
                <w:rFonts w:ascii="Lato" w:hAnsi="Lato"/>
                <w:sz w:val="19"/>
              </w:rPr>
              <w:t>35,587</w:t>
            </w:r>
          </w:p>
        </w:tc>
        <w:tc>
          <w:tcPr>
            <w:tcW w:w="1100" w:type="dxa"/>
            <w:shd w:val="clear" w:color="auto" w:fill="auto"/>
            <w:vAlign w:val="bottom"/>
          </w:tcPr>
          <w:p w14:paraId="43E55B4D" w14:textId="77777777" w:rsidR="00000000" w:rsidRPr="00C34425" w:rsidRDefault="008C498F">
            <w:pPr>
              <w:spacing w:line="0" w:lineRule="atLeast"/>
              <w:ind w:right="84"/>
              <w:jc w:val="right"/>
              <w:rPr>
                <w:rFonts w:ascii="Lato" w:hAnsi="Lato"/>
                <w:sz w:val="19"/>
              </w:rPr>
            </w:pPr>
            <w:r w:rsidRPr="00C34425">
              <w:rPr>
                <w:rFonts w:ascii="Lato" w:hAnsi="Lato"/>
                <w:sz w:val="19"/>
              </w:rPr>
              <w:t>35,587</w:t>
            </w:r>
          </w:p>
        </w:tc>
        <w:tc>
          <w:tcPr>
            <w:tcW w:w="960" w:type="dxa"/>
            <w:shd w:val="clear" w:color="auto" w:fill="auto"/>
            <w:vAlign w:val="bottom"/>
          </w:tcPr>
          <w:p w14:paraId="50EC755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A5F22D7" w14:textId="77777777" w:rsidR="00000000" w:rsidRPr="00C34425" w:rsidRDefault="008C498F">
            <w:pPr>
              <w:spacing w:line="0" w:lineRule="atLeast"/>
              <w:ind w:right="24"/>
              <w:jc w:val="right"/>
              <w:rPr>
                <w:rFonts w:ascii="Lato" w:hAnsi="Lato"/>
                <w:sz w:val="19"/>
              </w:rPr>
            </w:pPr>
            <w:r w:rsidRPr="00C34425">
              <w:rPr>
                <w:rFonts w:ascii="Lato" w:hAnsi="Lato"/>
                <w:sz w:val="19"/>
              </w:rPr>
              <w:t>3,983</w:t>
            </w:r>
          </w:p>
        </w:tc>
        <w:tc>
          <w:tcPr>
            <w:tcW w:w="1540" w:type="dxa"/>
            <w:shd w:val="clear" w:color="auto" w:fill="auto"/>
            <w:vAlign w:val="bottom"/>
          </w:tcPr>
          <w:p w14:paraId="4EC85278" w14:textId="77777777" w:rsidR="00000000" w:rsidRPr="00C34425" w:rsidRDefault="008C498F">
            <w:pPr>
              <w:spacing w:line="0" w:lineRule="atLeast"/>
              <w:ind w:right="4"/>
              <w:jc w:val="right"/>
              <w:rPr>
                <w:rFonts w:ascii="Lato" w:hAnsi="Lato"/>
                <w:sz w:val="19"/>
              </w:rPr>
            </w:pPr>
            <w:r w:rsidRPr="00C34425">
              <w:rPr>
                <w:rFonts w:ascii="Lato" w:hAnsi="Lato"/>
                <w:sz w:val="19"/>
              </w:rPr>
              <w:t>39,570</w:t>
            </w:r>
          </w:p>
        </w:tc>
      </w:tr>
      <w:tr w:rsidR="00000000" w:rsidRPr="00C34425" w14:paraId="44882B43" w14:textId="77777777">
        <w:trPr>
          <w:trHeight w:val="252"/>
        </w:trPr>
        <w:tc>
          <w:tcPr>
            <w:tcW w:w="2460" w:type="dxa"/>
            <w:shd w:val="clear" w:color="auto" w:fill="auto"/>
            <w:vAlign w:val="bottom"/>
          </w:tcPr>
          <w:p w14:paraId="76EC550E" w14:textId="77777777" w:rsidR="00000000" w:rsidRPr="00C34425" w:rsidRDefault="008C498F">
            <w:pPr>
              <w:spacing w:line="0" w:lineRule="atLeast"/>
              <w:ind w:left="40"/>
              <w:rPr>
                <w:rFonts w:ascii="Lato" w:hAnsi="Lato"/>
                <w:sz w:val="19"/>
              </w:rPr>
            </w:pPr>
            <w:r w:rsidRPr="00C34425">
              <w:rPr>
                <w:rFonts w:ascii="Lato" w:hAnsi="Lato"/>
                <w:sz w:val="19"/>
              </w:rPr>
              <w:t>Town of Palmyra</w:t>
            </w:r>
          </w:p>
        </w:tc>
        <w:tc>
          <w:tcPr>
            <w:tcW w:w="1980" w:type="dxa"/>
            <w:shd w:val="clear" w:color="auto" w:fill="auto"/>
            <w:vAlign w:val="bottom"/>
          </w:tcPr>
          <w:p w14:paraId="6387E276"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6F07A3C1" w14:textId="77777777" w:rsidR="00000000" w:rsidRPr="00C34425" w:rsidRDefault="008C498F">
            <w:pPr>
              <w:spacing w:line="0" w:lineRule="atLeast"/>
              <w:ind w:right="204"/>
              <w:jc w:val="right"/>
              <w:rPr>
                <w:rFonts w:ascii="Lato" w:hAnsi="Lato"/>
                <w:sz w:val="19"/>
              </w:rPr>
            </w:pPr>
            <w:r w:rsidRPr="00C34425">
              <w:rPr>
                <w:rFonts w:ascii="Lato" w:hAnsi="Lato"/>
                <w:sz w:val="19"/>
              </w:rPr>
              <w:t>54,963</w:t>
            </w:r>
          </w:p>
        </w:tc>
        <w:tc>
          <w:tcPr>
            <w:tcW w:w="1100" w:type="dxa"/>
            <w:shd w:val="clear" w:color="auto" w:fill="auto"/>
            <w:vAlign w:val="bottom"/>
          </w:tcPr>
          <w:p w14:paraId="1322099E" w14:textId="77777777" w:rsidR="00000000" w:rsidRPr="00C34425" w:rsidRDefault="008C498F">
            <w:pPr>
              <w:spacing w:line="0" w:lineRule="atLeast"/>
              <w:ind w:right="84"/>
              <w:jc w:val="right"/>
              <w:rPr>
                <w:rFonts w:ascii="Lato" w:hAnsi="Lato"/>
                <w:sz w:val="19"/>
              </w:rPr>
            </w:pPr>
            <w:r w:rsidRPr="00C34425">
              <w:rPr>
                <w:rFonts w:ascii="Lato" w:hAnsi="Lato"/>
                <w:sz w:val="19"/>
              </w:rPr>
              <w:t>54,963</w:t>
            </w:r>
          </w:p>
        </w:tc>
        <w:tc>
          <w:tcPr>
            <w:tcW w:w="960" w:type="dxa"/>
            <w:shd w:val="clear" w:color="auto" w:fill="auto"/>
            <w:vAlign w:val="bottom"/>
          </w:tcPr>
          <w:p w14:paraId="1BD7B87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CC33F9" w14:textId="77777777" w:rsidR="00000000" w:rsidRPr="00C34425" w:rsidRDefault="008C498F">
            <w:pPr>
              <w:spacing w:line="0" w:lineRule="atLeast"/>
              <w:ind w:right="24"/>
              <w:jc w:val="right"/>
              <w:rPr>
                <w:rFonts w:ascii="Lato" w:hAnsi="Lato"/>
                <w:sz w:val="19"/>
              </w:rPr>
            </w:pPr>
            <w:r w:rsidRPr="00C34425">
              <w:rPr>
                <w:rFonts w:ascii="Lato" w:hAnsi="Lato"/>
                <w:sz w:val="19"/>
              </w:rPr>
              <w:t>6,152</w:t>
            </w:r>
          </w:p>
        </w:tc>
        <w:tc>
          <w:tcPr>
            <w:tcW w:w="1540" w:type="dxa"/>
            <w:shd w:val="clear" w:color="auto" w:fill="auto"/>
            <w:vAlign w:val="bottom"/>
          </w:tcPr>
          <w:p w14:paraId="5DF2BEA2" w14:textId="77777777" w:rsidR="00000000" w:rsidRPr="00C34425" w:rsidRDefault="008C498F">
            <w:pPr>
              <w:spacing w:line="0" w:lineRule="atLeast"/>
              <w:ind w:right="4"/>
              <w:jc w:val="right"/>
              <w:rPr>
                <w:rFonts w:ascii="Lato" w:hAnsi="Lato"/>
                <w:sz w:val="19"/>
              </w:rPr>
            </w:pPr>
            <w:r w:rsidRPr="00C34425">
              <w:rPr>
                <w:rFonts w:ascii="Lato" w:hAnsi="Lato"/>
                <w:sz w:val="19"/>
              </w:rPr>
              <w:t>61,115</w:t>
            </w:r>
          </w:p>
        </w:tc>
      </w:tr>
      <w:tr w:rsidR="00000000" w:rsidRPr="00C34425" w14:paraId="18FC337C" w14:textId="77777777">
        <w:trPr>
          <w:trHeight w:val="252"/>
        </w:trPr>
        <w:tc>
          <w:tcPr>
            <w:tcW w:w="2460" w:type="dxa"/>
            <w:shd w:val="clear" w:color="auto" w:fill="auto"/>
            <w:vAlign w:val="bottom"/>
          </w:tcPr>
          <w:p w14:paraId="36F07E16" w14:textId="77777777" w:rsidR="00000000" w:rsidRPr="00C34425" w:rsidRDefault="008C498F">
            <w:pPr>
              <w:spacing w:line="0" w:lineRule="atLeast"/>
              <w:ind w:left="40"/>
              <w:rPr>
                <w:rFonts w:ascii="Lato" w:hAnsi="Lato"/>
                <w:sz w:val="19"/>
              </w:rPr>
            </w:pPr>
            <w:r w:rsidRPr="00C34425">
              <w:rPr>
                <w:rFonts w:ascii="Lato" w:hAnsi="Lato"/>
                <w:sz w:val="19"/>
              </w:rPr>
              <w:t>Town of Rose</w:t>
            </w:r>
          </w:p>
        </w:tc>
        <w:tc>
          <w:tcPr>
            <w:tcW w:w="1980" w:type="dxa"/>
            <w:shd w:val="clear" w:color="auto" w:fill="auto"/>
            <w:vAlign w:val="bottom"/>
          </w:tcPr>
          <w:p w14:paraId="4321D62D"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0422616E" w14:textId="77777777" w:rsidR="00000000" w:rsidRPr="00C34425" w:rsidRDefault="008C498F">
            <w:pPr>
              <w:spacing w:line="0" w:lineRule="atLeast"/>
              <w:ind w:right="204"/>
              <w:jc w:val="right"/>
              <w:rPr>
                <w:rFonts w:ascii="Lato" w:hAnsi="Lato"/>
                <w:sz w:val="19"/>
              </w:rPr>
            </w:pPr>
            <w:r w:rsidRPr="00C34425">
              <w:rPr>
                <w:rFonts w:ascii="Lato" w:hAnsi="Lato"/>
                <w:sz w:val="19"/>
              </w:rPr>
              <w:t>22,297</w:t>
            </w:r>
          </w:p>
        </w:tc>
        <w:tc>
          <w:tcPr>
            <w:tcW w:w="1100" w:type="dxa"/>
            <w:shd w:val="clear" w:color="auto" w:fill="auto"/>
            <w:vAlign w:val="bottom"/>
          </w:tcPr>
          <w:p w14:paraId="36006DB6" w14:textId="77777777" w:rsidR="00000000" w:rsidRPr="00C34425" w:rsidRDefault="008C498F">
            <w:pPr>
              <w:spacing w:line="0" w:lineRule="atLeast"/>
              <w:ind w:right="84"/>
              <w:jc w:val="right"/>
              <w:rPr>
                <w:rFonts w:ascii="Lato" w:hAnsi="Lato"/>
                <w:sz w:val="19"/>
              </w:rPr>
            </w:pPr>
            <w:r w:rsidRPr="00C34425">
              <w:rPr>
                <w:rFonts w:ascii="Lato" w:hAnsi="Lato"/>
                <w:sz w:val="19"/>
              </w:rPr>
              <w:t>22,297</w:t>
            </w:r>
          </w:p>
        </w:tc>
        <w:tc>
          <w:tcPr>
            <w:tcW w:w="960" w:type="dxa"/>
            <w:shd w:val="clear" w:color="auto" w:fill="auto"/>
            <w:vAlign w:val="bottom"/>
          </w:tcPr>
          <w:p w14:paraId="497DB42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7568F3" w14:textId="77777777" w:rsidR="00000000" w:rsidRPr="00C34425" w:rsidRDefault="008C498F">
            <w:pPr>
              <w:spacing w:line="0" w:lineRule="atLeast"/>
              <w:ind w:right="24"/>
              <w:jc w:val="right"/>
              <w:rPr>
                <w:rFonts w:ascii="Lato" w:hAnsi="Lato"/>
                <w:sz w:val="19"/>
              </w:rPr>
            </w:pPr>
            <w:r w:rsidRPr="00C34425">
              <w:rPr>
                <w:rFonts w:ascii="Lato" w:hAnsi="Lato"/>
                <w:sz w:val="19"/>
              </w:rPr>
              <w:t>2,496</w:t>
            </w:r>
          </w:p>
        </w:tc>
        <w:tc>
          <w:tcPr>
            <w:tcW w:w="1540" w:type="dxa"/>
            <w:shd w:val="clear" w:color="auto" w:fill="auto"/>
            <w:vAlign w:val="bottom"/>
          </w:tcPr>
          <w:p w14:paraId="11482D3D" w14:textId="77777777" w:rsidR="00000000" w:rsidRPr="00C34425" w:rsidRDefault="008C498F">
            <w:pPr>
              <w:spacing w:line="0" w:lineRule="atLeast"/>
              <w:ind w:right="4"/>
              <w:jc w:val="right"/>
              <w:rPr>
                <w:rFonts w:ascii="Lato" w:hAnsi="Lato"/>
                <w:sz w:val="19"/>
              </w:rPr>
            </w:pPr>
            <w:r w:rsidRPr="00C34425">
              <w:rPr>
                <w:rFonts w:ascii="Lato" w:hAnsi="Lato"/>
                <w:sz w:val="19"/>
              </w:rPr>
              <w:t>24,793</w:t>
            </w:r>
          </w:p>
        </w:tc>
      </w:tr>
      <w:tr w:rsidR="00000000" w:rsidRPr="00C34425" w14:paraId="3E65ADFE" w14:textId="77777777">
        <w:trPr>
          <w:trHeight w:val="252"/>
        </w:trPr>
        <w:tc>
          <w:tcPr>
            <w:tcW w:w="2460" w:type="dxa"/>
            <w:shd w:val="clear" w:color="auto" w:fill="auto"/>
            <w:vAlign w:val="bottom"/>
          </w:tcPr>
          <w:p w14:paraId="1E4FE9FA" w14:textId="77777777" w:rsidR="00000000" w:rsidRPr="00C34425" w:rsidRDefault="008C498F">
            <w:pPr>
              <w:spacing w:line="0" w:lineRule="atLeast"/>
              <w:ind w:left="40"/>
              <w:rPr>
                <w:rFonts w:ascii="Lato" w:hAnsi="Lato"/>
                <w:sz w:val="19"/>
              </w:rPr>
            </w:pPr>
            <w:r w:rsidRPr="00C34425">
              <w:rPr>
                <w:rFonts w:ascii="Lato" w:hAnsi="Lato"/>
                <w:sz w:val="19"/>
              </w:rPr>
              <w:t>Town of Savannah</w:t>
            </w:r>
          </w:p>
        </w:tc>
        <w:tc>
          <w:tcPr>
            <w:tcW w:w="1980" w:type="dxa"/>
            <w:shd w:val="clear" w:color="auto" w:fill="auto"/>
            <w:vAlign w:val="bottom"/>
          </w:tcPr>
          <w:p w14:paraId="7ACFCBB2"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10C66E7E" w14:textId="77777777" w:rsidR="00000000" w:rsidRPr="00C34425" w:rsidRDefault="008C498F">
            <w:pPr>
              <w:spacing w:line="0" w:lineRule="atLeast"/>
              <w:ind w:right="204"/>
              <w:jc w:val="right"/>
              <w:rPr>
                <w:rFonts w:ascii="Lato" w:hAnsi="Lato"/>
                <w:sz w:val="19"/>
              </w:rPr>
            </w:pPr>
            <w:r w:rsidRPr="00C34425">
              <w:rPr>
                <w:rFonts w:ascii="Lato" w:hAnsi="Lato"/>
                <w:sz w:val="19"/>
              </w:rPr>
              <w:t>11,147</w:t>
            </w:r>
          </w:p>
        </w:tc>
        <w:tc>
          <w:tcPr>
            <w:tcW w:w="1100" w:type="dxa"/>
            <w:shd w:val="clear" w:color="auto" w:fill="auto"/>
            <w:vAlign w:val="bottom"/>
          </w:tcPr>
          <w:p w14:paraId="278990F2" w14:textId="77777777" w:rsidR="00000000" w:rsidRPr="00C34425" w:rsidRDefault="008C498F">
            <w:pPr>
              <w:spacing w:line="0" w:lineRule="atLeast"/>
              <w:ind w:right="84"/>
              <w:jc w:val="right"/>
              <w:rPr>
                <w:rFonts w:ascii="Lato" w:hAnsi="Lato"/>
                <w:sz w:val="19"/>
              </w:rPr>
            </w:pPr>
            <w:r w:rsidRPr="00C34425">
              <w:rPr>
                <w:rFonts w:ascii="Lato" w:hAnsi="Lato"/>
                <w:sz w:val="19"/>
              </w:rPr>
              <w:t>11,147</w:t>
            </w:r>
          </w:p>
        </w:tc>
        <w:tc>
          <w:tcPr>
            <w:tcW w:w="960" w:type="dxa"/>
            <w:shd w:val="clear" w:color="auto" w:fill="auto"/>
            <w:vAlign w:val="bottom"/>
          </w:tcPr>
          <w:p w14:paraId="638A5E1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E4891D0" w14:textId="77777777" w:rsidR="00000000" w:rsidRPr="00C34425" w:rsidRDefault="008C498F">
            <w:pPr>
              <w:spacing w:line="0" w:lineRule="atLeast"/>
              <w:ind w:right="24"/>
              <w:jc w:val="right"/>
              <w:rPr>
                <w:rFonts w:ascii="Lato" w:hAnsi="Lato"/>
                <w:sz w:val="19"/>
              </w:rPr>
            </w:pPr>
            <w:r w:rsidRPr="00C34425">
              <w:rPr>
                <w:rFonts w:ascii="Lato" w:hAnsi="Lato"/>
                <w:sz w:val="19"/>
              </w:rPr>
              <w:t>1,248</w:t>
            </w:r>
          </w:p>
        </w:tc>
        <w:tc>
          <w:tcPr>
            <w:tcW w:w="1540" w:type="dxa"/>
            <w:shd w:val="clear" w:color="auto" w:fill="auto"/>
            <w:vAlign w:val="bottom"/>
          </w:tcPr>
          <w:p w14:paraId="510EC342" w14:textId="77777777" w:rsidR="00000000" w:rsidRPr="00C34425" w:rsidRDefault="008C498F">
            <w:pPr>
              <w:spacing w:line="0" w:lineRule="atLeast"/>
              <w:ind w:right="4"/>
              <w:jc w:val="right"/>
              <w:rPr>
                <w:rFonts w:ascii="Lato" w:hAnsi="Lato"/>
                <w:sz w:val="19"/>
              </w:rPr>
            </w:pPr>
            <w:r w:rsidRPr="00C34425">
              <w:rPr>
                <w:rFonts w:ascii="Lato" w:hAnsi="Lato"/>
                <w:sz w:val="19"/>
              </w:rPr>
              <w:t>12,395</w:t>
            </w:r>
          </w:p>
        </w:tc>
      </w:tr>
      <w:tr w:rsidR="00000000" w:rsidRPr="00C34425" w14:paraId="67172FCE" w14:textId="77777777">
        <w:trPr>
          <w:trHeight w:val="252"/>
        </w:trPr>
        <w:tc>
          <w:tcPr>
            <w:tcW w:w="2460" w:type="dxa"/>
            <w:shd w:val="clear" w:color="auto" w:fill="auto"/>
            <w:vAlign w:val="bottom"/>
          </w:tcPr>
          <w:p w14:paraId="5DD0BC25" w14:textId="77777777" w:rsidR="00000000" w:rsidRPr="00C34425" w:rsidRDefault="008C498F">
            <w:pPr>
              <w:spacing w:line="0" w:lineRule="atLeast"/>
              <w:ind w:left="40"/>
              <w:rPr>
                <w:rFonts w:ascii="Lato" w:hAnsi="Lato"/>
                <w:sz w:val="19"/>
              </w:rPr>
            </w:pPr>
            <w:r w:rsidRPr="00C34425">
              <w:rPr>
                <w:rFonts w:ascii="Lato" w:hAnsi="Lato"/>
                <w:sz w:val="19"/>
              </w:rPr>
              <w:t>Town of Sodus</w:t>
            </w:r>
          </w:p>
        </w:tc>
        <w:tc>
          <w:tcPr>
            <w:tcW w:w="1980" w:type="dxa"/>
            <w:shd w:val="clear" w:color="auto" w:fill="auto"/>
            <w:vAlign w:val="bottom"/>
          </w:tcPr>
          <w:p w14:paraId="2BCEAD3C"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32D8AFD0" w14:textId="77777777" w:rsidR="00000000" w:rsidRPr="00C34425" w:rsidRDefault="008C498F">
            <w:pPr>
              <w:spacing w:line="0" w:lineRule="atLeast"/>
              <w:ind w:right="204"/>
              <w:jc w:val="right"/>
              <w:rPr>
                <w:rFonts w:ascii="Lato" w:hAnsi="Lato"/>
                <w:sz w:val="19"/>
              </w:rPr>
            </w:pPr>
            <w:r w:rsidRPr="00C34425">
              <w:rPr>
                <w:rFonts w:ascii="Lato" w:hAnsi="Lato"/>
                <w:sz w:val="19"/>
              </w:rPr>
              <w:t>77,042</w:t>
            </w:r>
          </w:p>
        </w:tc>
        <w:tc>
          <w:tcPr>
            <w:tcW w:w="1100" w:type="dxa"/>
            <w:shd w:val="clear" w:color="auto" w:fill="auto"/>
            <w:vAlign w:val="bottom"/>
          </w:tcPr>
          <w:p w14:paraId="3DDD904F" w14:textId="77777777" w:rsidR="00000000" w:rsidRPr="00C34425" w:rsidRDefault="008C498F">
            <w:pPr>
              <w:spacing w:line="0" w:lineRule="atLeast"/>
              <w:ind w:right="84"/>
              <w:jc w:val="right"/>
              <w:rPr>
                <w:rFonts w:ascii="Lato" w:hAnsi="Lato"/>
                <w:sz w:val="19"/>
              </w:rPr>
            </w:pPr>
            <w:r w:rsidRPr="00C34425">
              <w:rPr>
                <w:rFonts w:ascii="Lato" w:hAnsi="Lato"/>
                <w:sz w:val="19"/>
              </w:rPr>
              <w:t>77,042</w:t>
            </w:r>
          </w:p>
        </w:tc>
        <w:tc>
          <w:tcPr>
            <w:tcW w:w="960" w:type="dxa"/>
            <w:shd w:val="clear" w:color="auto" w:fill="auto"/>
            <w:vAlign w:val="bottom"/>
          </w:tcPr>
          <w:p w14:paraId="77F6070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79948E" w14:textId="77777777" w:rsidR="00000000" w:rsidRPr="00C34425" w:rsidRDefault="008C498F">
            <w:pPr>
              <w:spacing w:line="0" w:lineRule="atLeast"/>
              <w:ind w:right="24"/>
              <w:jc w:val="right"/>
              <w:rPr>
                <w:rFonts w:ascii="Lato" w:hAnsi="Lato"/>
                <w:sz w:val="19"/>
              </w:rPr>
            </w:pPr>
            <w:r w:rsidRPr="00C34425">
              <w:rPr>
                <w:rFonts w:ascii="Lato" w:hAnsi="Lato"/>
                <w:sz w:val="19"/>
              </w:rPr>
              <w:t>8,623</w:t>
            </w:r>
          </w:p>
        </w:tc>
        <w:tc>
          <w:tcPr>
            <w:tcW w:w="1540" w:type="dxa"/>
            <w:shd w:val="clear" w:color="auto" w:fill="auto"/>
            <w:vAlign w:val="bottom"/>
          </w:tcPr>
          <w:p w14:paraId="3744D7CA" w14:textId="77777777" w:rsidR="00000000" w:rsidRPr="00C34425" w:rsidRDefault="008C498F">
            <w:pPr>
              <w:spacing w:line="0" w:lineRule="atLeast"/>
              <w:ind w:right="4"/>
              <w:jc w:val="right"/>
              <w:rPr>
                <w:rFonts w:ascii="Lato" w:hAnsi="Lato"/>
                <w:sz w:val="19"/>
              </w:rPr>
            </w:pPr>
            <w:r w:rsidRPr="00C34425">
              <w:rPr>
                <w:rFonts w:ascii="Lato" w:hAnsi="Lato"/>
                <w:sz w:val="19"/>
              </w:rPr>
              <w:t>85,665</w:t>
            </w:r>
          </w:p>
        </w:tc>
      </w:tr>
      <w:tr w:rsidR="00000000" w:rsidRPr="00C34425" w14:paraId="57F33A43" w14:textId="77777777">
        <w:trPr>
          <w:trHeight w:val="252"/>
        </w:trPr>
        <w:tc>
          <w:tcPr>
            <w:tcW w:w="2460" w:type="dxa"/>
            <w:shd w:val="clear" w:color="auto" w:fill="auto"/>
            <w:vAlign w:val="bottom"/>
          </w:tcPr>
          <w:p w14:paraId="7F91E05A" w14:textId="77777777" w:rsidR="00000000" w:rsidRPr="00C34425" w:rsidRDefault="008C498F">
            <w:pPr>
              <w:spacing w:line="0" w:lineRule="atLeast"/>
              <w:ind w:left="40"/>
              <w:rPr>
                <w:rFonts w:ascii="Lato" w:hAnsi="Lato"/>
                <w:sz w:val="19"/>
              </w:rPr>
            </w:pPr>
            <w:r w:rsidRPr="00C34425">
              <w:rPr>
                <w:rFonts w:ascii="Lato" w:hAnsi="Lato"/>
                <w:sz w:val="19"/>
              </w:rPr>
              <w:t>Town of Walworth</w:t>
            </w:r>
          </w:p>
        </w:tc>
        <w:tc>
          <w:tcPr>
            <w:tcW w:w="1980" w:type="dxa"/>
            <w:shd w:val="clear" w:color="auto" w:fill="auto"/>
            <w:vAlign w:val="bottom"/>
          </w:tcPr>
          <w:p w14:paraId="1A58D9D4"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5DA95AAD" w14:textId="77777777" w:rsidR="00000000" w:rsidRPr="00C34425" w:rsidRDefault="008C498F">
            <w:pPr>
              <w:spacing w:line="0" w:lineRule="atLeast"/>
              <w:ind w:right="204"/>
              <w:jc w:val="right"/>
              <w:rPr>
                <w:rFonts w:ascii="Lato" w:hAnsi="Lato"/>
                <w:sz w:val="19"/>
              </w:rPr>
            </w:pPr>
            <w:r w:rsidRPr="00C34425">
              <w:rPr>
                <w:rFonts w:ascii="Lato" w:hAnsi="Lato"/>
                <w:sz w:val="19"/>
              </w:rPr>
              <w:t>27,656</w:t>
            </w:r>
          </w:p>
        </w:tc>
        <w:tc>
          <w:tcPr>
            <w:tcW w:w="1100" w:type="dxa"/>
            <w:shd w:val="clear" w:color="auto" w:fill="auto"/>
            <w:vAlign w:val="bottom"/>
          </w:tcPr>
          <w:p w14:paraId="450895AF" w14:textId="77777777" w:rsidR="00000000" w:rsidRPr="00C34425" w:rsidRDefault="008C498F">
            <w:pPr>
              <w:spacing w:line="0" w:lineRule="atLeast"/>
              <w:ind w:right="84"/>
              <w:jc w:val="right"/>
              <w:rPr>
                <w:rFonts w:ascii="Lato" w:hAnsi="Lato"/>
                <w:sz w:val="19"/>
              </w:rPr>
            </w:pPr>
            <w:r w:rsidRPr="00C34425">
              <w:rPr>
                <w:rFonts w:ascii="Lato" w:hAnsi="Lato"/>
                <w:sz w:val="19"/>
              </w:rPr>
              <w:t>27,656</w:t>
            </w:r>
          </w:p>
        </w:tc>
        <w:tc>
          <w:tcPr>
            <w:tcW w:w="960" w:type="dxa"/>
            <w:shd w:val="clear" w:color="auto" w:fill="auto"/>
            <w:vAlign w:val="bottom"/>
          </w:tcPr>
          <w:p w14:paraId="7563378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5752BF" w14:textId="77777777" w:rsidR="00000000" w:rsidRPr="00C34425" w:rsidRDefault="008C498F">
            <w:pPr>
              <w:spacing w:line="0" w:lineRule="atLeast"/>
              <w:ind w:right="24"/>
              <w:jc w:val="right"/>
              <w:rPr>
                <w:rFonts w:ascii="Lato" w:hAnsi="Lato"/>
                <w:sz w:val="19"/>
              </w:rPr>
            </w:pPr>
            <w:r w:rsidRPr="00C34425">
              <w:rPr>
                <w:rFonts w:ascii="Lato" w:hAnsi="Lato"/>
                <w:sz w:val="19"/>
              </w:rPr>
              <w:t>3,096</w:t>
            </w:r>
          </w:p>
        </w:tc>
        <w:tc>
          <w:tcPr>
            <w:tcW w:w="1540" w:type="dxa"/>
            <w:shd w:val="clear" w:color="auto" w:fill="auto"/>
            <w:vAlign w:val="bottom"/>
          </w:tcPr>
          <w:p w14:paraId="030E5583" w14:textId="77777777" w:rsidR="00000000" w:rsidRPr="00C34425" w:rsidRDefault="008C498F">
            <w:pPr>
              <w:spacing w:line="0" w:lineRule="atLeast"/>
              <w:ind w:right="4"/>
              <w:jc w:val="right"/>
              <w:rPr>
                <w:rFonts w:ascii="Lato" w:hAnsi="Lato"/>
                <w:sz w:val="19"/>
              </w:rPr>
            </w:pPr>
            <w:r w:rsidRPr="00C34425">
              <w:rPr>
                <w:rFonts w:ascii="Lato" w:hAnsi="Lato"/>
                <w:sz w:val="19"/>
              </w:rPr>
              <w:t>30,752</w:t>
            </w:r>
          </w:p>
        </w:tc>
      </w:tr>
      <w:tr w:rsidR="00000000" w:rsidRPr="00C34425" w14:paraId="3CBBD137" w14:textId="77777777">
        <w:trPr>
          <w:trHeight w:val="252"/>
        </w:trPr>
        <w:tc>
          <w:tcPr>
            <w:tcW w:w="2460" w:type="dxa"/>
            <w:shd w:val="clear" w:color="auto" w:fill="auto"/>
            <w:vAlign w:val="bottom"/>
          </w:tcPr>
          <w:p w14:paraId="290EF49C" w14:textId="77777777" w:rsidR="00000000" w:rsidRPr="00C34425" w:rsidRDefault="008C498F">
            <w:pPr>
              <w:spacing w:line="0" w:lineRule="atLeast"/>
              <w:ind w:left="40"/>
              <w:rPr>
                <w:rFonts w:ascii="Lato" w:hAnsi="Lato"/>
                <w:sz w:val="19"/>
              </w:rPr>
            </w:pPr>
            <w:r w:rsidRPr="00C34425">
              <w:rPr>
                <w:rFonts w:ascii="Lato" w:hAnsi="Lato"/>
                <w:sz w:val="19"/>
              </w:rPr>
              <w:t>Town of Williamson</w:t>
            </w:r>
          </w:p>
        </w:tc>
        <w:tc>
          <w:tcPr>
            <w:tcW w:w="1980" w:type="dxa"/>
            <w:shd w:val="clear" w:color="auto" w:fill="auto"/>
            <w:vAlign w:val="bottom"/>
          </w:tcPr>
          <w:p w14:paraId="3DCACE1A"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28519596" w14:textId="77777777" w:rsidR="00000000" w:rsidRPr="00C34425" w:rsidRDefault="008C498F">
            <w:pPr>
              <w:spacing w:line="0" w:lineRule="atLeast"/>
              <w:ind w:right="204"/>
              <w:jc w:val="right"/>
              <w:rPr>
                <w:rFonts w:ascii="Lato" w:hAnsi="Lato"/>
                <w:sz w:val="19"/>
              </w:rPr>
            </w:pPr>
            <w:r w:rsidRPr="00C34425">
              <w:rPr>
                <w:rFonts w:ascii="Lato" w:hAnsi="Lato"/>
                <w:sz w:val="19"/>
              </w:rPr>
              <w:t>39,450</w:t>
            </w:r>
          </w:p>
        </w:tc>
        <w:tc>
          <w:tcPr>
            <w:tcW w:w="1100" w:type="dxa"/>
            <w:shd w:val="clear" w:color="auto" w:fill="auto"/>
            <w:vAlign w:val="bottom"/>
          </w:tcPr>
          <w:p w14:paraId="5CE462AC" w14:textId="77777777" w:rsidR="00000000" w:rsidRPr="00C34425" w:rsidRDefault="008C498F">
            <w:pPr>
              <w:spacing w:line="0" w:lineRule="atLeast"/>
              <w:ind w:right="84"/>
              <w:jc w:val="right"/>
              <w:rPr>
                <w:rFonts w:ascii="Lato" w:hAnsi="Lato"/>
                <w:sz w:val="19"/>
              </w:rPr>
            </w:pPr>
            <w:r w:rsidRPr="00C34425">
              <w:rPr>
                <w:rFonts w:ascii="Lato" w:hAnsi="Lato"/>
                <w:sz w:val="19"/>
              </w:rPr>
              <w:t>39,450</w:t>
            </w:r>
          </w:p>
        </w:tc>
        <w:tc>
          <w:tcPr>
            <w:tcW w:w="960" w:type="dxa"/>
            <w:shd w:val="clear" w:color="auto" w:fill="auto"/>
            <w:vAlign w:val="bottom"/>
          </w:tcPr>
          <w:p w14:paraId="40AA4FC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0C26ED6" w14:textId="77777777" w:rsidR="00000000" w:rsidRPr="00C34425" w:rsidRDefault="008C498F">
            <w:pPr>
              <w:spacing w:line="0" w:lineRule="atLeast"/>
              <w:ind w:right="24"/>
              <w:jc w:val="right"/>
              <w:rPr>
                <w:rFonts w:ascii="Lato" w:hAnsi="Lato"/>
                <w:sz w:val="19"/>
              </w:rPr>
            </w:pPr>
            <w:r w:rsidRPr="00C34425">
              <w:rPr>
                <w:rFonts w:ascii="Lato" w:hAnsi="Lato"/>
                <w:sz w:val="19"/>
              </w:rPr>
              <w:t>4,416</w:t>
            </w:r>
          </w:p>
        </w:tc>
        <w:tc>
          <w:tcPr>
            <w:tcW w:w="1540" w:type="dxa"/>
            <w:shd w:val="clear" w:color="auto" w:fill="auto"/>
            <w:vAlign w:val="bottom"/>
          </w:tcPr>
          <w:p w14:paraId="1E22EBC6" w14:textId="77777777" w:rsidR="00000000" w:rsidRPr="00C34425" w:rsidRDefault="008C498F">
            <w:pPr>
              <w:spacing w:line="0" w:lineRule="atLeast"/>
              <w:ind w:right="4"/>
              <w:jc w:val="right"/>
              <w:rPr>
                <w:rFonts w:ascii="Lato" w:hAnsi="Lato"/>
                <w:sz w:val="19"/>
              </w:rPr>
            </w:pPr>
            <w:r w:rsidRPr="00C34425">
              <w:rPr>
                <w:rFonts w:ascii="Lato" w:hAnsi="Lato"/>
                <w:sz w:val="19"/>
              </w:rPr>
              <w:t>43,866</w:t>
            </w:r>
          </w:p>
        </w:tc>
      </w:tr>
      <w:tr w:rsidR="00000000" w:rsidRPr="00C34425" w14:paraId="2448FCFA" w14:textId="77777777">
        <w:trPr>
          <w:trHeight w:val="252"/>
        </w:trPr>
        <w:tc>
          <w:tcPr>
            <w:tcW w:w="2460" w:type="dxa"/>
            <w:shd w:val="clear" w:color="auto" w:fill="auto"/>
            <w:vAlign w:val="bottom"/>
          </w:tcPr>
          <w:p w14:paraId="0C55ECFF" w14:textId="77777777" w:rsidR="00000000" w:rsidRPr="00C34425" w:rsidRDefault="008C498F">
            <w:pPr>
              <w:spacing w:line="0" w:lineRule="atLeast"/>
              <w:ind w:left="40"/>
              <w:rPr>
                <w:rFonts w:ascii="Lato" w:hAnsi="Lato"/>
                <w:sz w:val="19"/>
              </w:rPr>
            </w:pPr>
            <w:r w:rsidRPr="00C34425">
              <w:rPr>
                <w:rFonts w:ascii="Lato" w:hAnsi="Lato"/>
                <w:sz w:val="19"/>
              </w:rPr>
              <w:t>Town of Wolcott</w:t>
            </w:r>
          </w:p>
        </w:tc>
        <w:tc>
          <w:tcPr>
            <w:tcW w:w="1980" w:type="dxa"/>
            <w:shd w:val="clear" w:color="auto" w:fill="auto"/>
            <w:vAlign w:val="bottom"/>
          </w:tcPr>
          <w:p w14:paraId="5771A716" w14:textId="77777777" w:rsidR="00000000" w:rsidRPr="00C34425" w:rsidRDefault="008C498F">
            <w:pPr>
              <w:spacing w:line="0" w:lineRule="atLeast"/>
              <w:ind w:left="680"/>
              <w:rPr>
                <w:rFonts w:ascii="Lato" w:hAnsi="Lato"/>
                <w:sz w:val="19"/>
              </w:rPr>
            </w:pPr>
            <w:r w:rsidRPr="00C34425">
              <w:rPr>
                <w:rFonts w:ascii="Lato" w:hAnsi="Lato"/>
                <w:sz w:val="19"/>
              </w:rPr>
              <w:t>Wayne</w:t>
            </w:r>
          </w:p>
        </w:tc>
        <w:tc>
          <w:tcPr>
            <w:tcW w:w="1300" w:type="dxa"/>
            <w:shd w:val="clear" w:color="auto" w:fill="auto"/>
            <w:vAlign w:val="bottom"/>
          </w:tcPr>
          <w:p w14:paraId="3E23D687" w14:textId="77777777" w:rsidR="00000000" w:rsidRPr="00C34425" w:rsidRDefault="008C498F">
            <w:pPr>
              <w:spacing w:line="0" w:lineRule="atLeast"/>
              <w:ind w:right="204"/>
              <w:jc w:val="right"/>
              <w:rPr>
                <w:rFonts w:ascii="Lato" w:hAnsi="Lato"/>
                <w:sz w:val="19"/>
              </w:rPr>
            </w:pPr>
            <w:r w:rsidRPr="00C34425">
              <w:rPr>
                <w:rFonts w:ascii="Lato" w:hAnsi="Lato"/>
                <w:sz w:val="19"/>
              </w:rPr>
              <w:t>24,181</w:t>
            </w:r>
          </w:p>
        </w:tc>
        <w:tc>
          <w:tcPr>
            <w:tcW w:w="1100" w:type="dxa"/>
            <w:shd w:val="clear" w:color="auto" w:fill="auto"/>
            <w:vAlign w:val="bottom"/>
          </w:tcPr>
          <w:p w14:paraId="7FE9C338" w14:textId="77777777" w:rsidR="00000000" w:rsidRPr="00C34425" w:rsidRDefault="008C498F">
            <w:pPr>
              <w:spacing w:line="0" w:lineRule="atLeast"/>
              <w:ind w:right="84"/>
              <w:jc w:val="right"/>
              <w:rPr>
                <w:rFonts w:ascii="Lato" w:hAnsi="Lato"/>
                <w:sz w:val="19"/>
              </w:rPr>
            </w:pPr>
            <w:r w:rsidRPr="00C34425">
              <w:rPr>
                <w:rFonts w:ascii="Lato" w:hAnsi="Lato"/>
                <w:sz w:val="19"/>
              </w:rPr>
              <w:t>24,181</w:t>
            </w:r>
          </w:p>
        </w:tc>
        <w:tc>
          <w:tcPr>
            <w:tcW w:w="960" w:type="dxa"/>
            <w:shd w:val="clear" w:color="auto" w:fill="auto"/>
            <w:vAlign w:val="bottom"/>
          </w:tcPr>
          <w:p w14:paraId="45F334C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E3D873F" w14:textId="77777777" w:rsidR="00000000" w:rsidRPr="00C34425" w:rsidRDefault="008C498F">
            <w:pPr>
              <w:spacing w:line="0" w:lineRule="atLeast"/>
              <w:ind w:right="24"/>
              <w:jc w:val="right"/>
              <w:rPr>
                <w:rFonts w:ascii="Lato" w:hAnsi="Lato"/>
                <w:sz w:val="19"/>
              </w:rPr>
            </w:pPr>
            <w:r w:rsidRPr="00C34425">
              <w:rPr>
                <w:rFonts w:ascii="Lato" w:hAnsi="Lato"/>
                <w:sz w:val="19"/>
              </w:rPr>
              <w:t>2,707</w:t>
            </w:r>
          </w:p>
        </w:tc>
        <w:tc>
          <w:tcPr>
            <w:tcW w:w="1540" w:type="dxa"/>
            <w:shd w:val="clear" w:color="auto" w:fill="auto"/>
            <w:vAlign w:val="bottom"/>
          </w:tcPr>
          <w:p w14:paraId="397A4F82" w14:textId="77777777" w:rsidR="00000000" w:rsidRPr="00C34425" w:rsidRDefault="008C498F">
            <w:pPr>
              <w:spacing w:line="0" w:lineRule="atLeast"/>
              <w:ind w:right="4"/>
              <w:jc w:val="right"/>
              <w:rPr>
                <w:rFonts w:ascii="Lato" w:hAnsi="Lato"/>
                <w:sz w:val="19"/>
              </w:rPr>
            </w:pPr>
            <w:r w:rsidRPr="00C34425">
              <w:rPr>
                <w:rFonts w:ascii="Lato" w:hAnsi="Lato"/>
                <w:sz w:val="19"/>
              </w:rPr>
              <w:t>26,888</w:t>
            </w:r>
          </w:p>
        </w:tc>
      </w:tr>
    </w:tbl>
    <w:p w14:paraId="1F1DD8FD"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571A3767" w14:textId="77777777" w:rsidR="00000000" w:rsidRPr="00C34425" w:rsidRDefault="008C498F">
      <w:pPr>
        <w:spacing w:line="200" w:lineRule="exact"/>
        <w:rPr>
          <w:rFonts w:ascii="Lato" w:eastAsia="Times New Roman" w:hAnsi="Lato"/>
        </w:rPr>
      </w:pPr>
    </w:p>
    <w:p w14:paraId="23CC4DED" w14:textId="77777777" w:rsidR="00000000" w:rsidRPr="00C34425" w:rsidRDefault="008C498F">
      <w:pPr>
        <w:spacing w:line="397" w:lineRule="exact"/>
        <w:rPr>
          <w:rFonts w:ascii="Lato" w:eastAsia="Times New Roman" w:hAnsi="Lato"/>
        </w:rPr>
      </w:pPr>
    </w:p>
    <w:p w14:paraId="6FD638F6" w14:textId="77777777" w:rsidR="00000000" w:rsidRPr="00C34425" w:rsidRDefault="008C498F">
      <w:pPr>
        <w:spacing w:line="0" w:lineRule="atLeast"/>
        <w:jc w:val="center"/>
        <w:rPr>
          <w:rFonts w:ascii="Lato" w:hAnsi="Lato"/>
          <w:sz w:val="17"/>
        </w:rPr>
      </w:pPr>
      <w:r w:rsidRPr="00C34425">
        <w:rPr>
          <w:rFonts w:ascii="Lato" w:hAnsi="Lato"/>
          <w:sz w:val="17"/>
        </w:rPr>
        <w:t>58</w:t>
      </w:r>
    </w:p>
    <w:p w14:paraId="08543A98"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2588B33" w14:textId="77777777" w:rsidR="00000000" w:rsidRPr="00C34425" w:rsidRDefault="008C498F">
      <w:pPr>
        <w:spacing w:line="0" w:lineRule="atLeast"/>
        <w:ind w:right="3100"/>
        <w:jc w:val="center"/>
        <w:rPr>
          <w:rFonts w:ascii="Lato" w:hAnsi="Lato"/>
          <w:b/>
          <w:sz w:val="24"/>
        </w:rPr>
      </w:pPr>
      <w:bookmarkStart w:id="60" w:name="page61"/>
      <w:bookmarkEnd w:id="60"/>
      <w:r w:rsidRPr="00C34425">
        <w:rPr>
          <w:rFonts w:ascii="Lato" w:hAnsi="Lato"/>
          <w:b/>
          <w:sz w:val="24"/>
        </w:rPr>
        <w:t>2013-14 Assembly Budget Aid and Incentives for Municipalities (AIM)</w:t>
      </w:r>
    </w:p>
    <w:p w14:paraId="39E0DCEC" w14:textId="77777777" w:rsidR="00000000" w:rsidRPr="00C34425" w:rsidRDefault="008C498F">
      <w:pPr>
        <w:spacing w:line="17" w:lineRule="exact"/>
        <w:rPr>
          <w:rFonts w:ascii="Lato" w:eastAsia="Times New Roman" w:hAnsi="Lato"/>
        </w:rPr>
      </w:pPr>
    </w:p>
    <w:p w14:paraId="028828D3"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3C92C706"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80"/>
        <w:gridCol w:w="1520"/>
        <w:gridCol w:w="1300"/>
        <w:gridCol w:w="1240"/>
        <w:gridCol w:w="960"/>
        <w:gridCol w:w="1360"/>
        <w:gridCol w:w="1540"/>
      </w:tblGrid>
      <w:tr w:rsidR="00000000" w:rsidRPr="00C34425" w14:paraId="18445427" w14:textId="77777777">
        <w:trPr>
          <w:trHeight w:val="244"/>
        </w:trPr>
        <w:tc>
          <w:tcPr>
            <w:tcW w:w="2780" w:type="dxa"/>
            <w:shd w:val="clear" w:color="auto" w:fill="auto"/>
            <w:vAlign w:val="bottom"/>
          </w:tcPr>
          <w:p w14:paraId="65E9F6A3" w14:textId="77777777" w:rsidR="00000000" w:rsidRPr="00C34425" w:rsidRDefault="008C498F">
            <w:pPr>
              <w:spacing w:line="0" w:lineRule="atLeast"/>
              <w:rPr>
                <w:rFonts w:ascii="Lato" w:eastAsia="Times New Roman" w:hAnsi="Lato"/>
                <w:sz w:val="21"/>
              </w:rPr>
            </w:pPr>
          </w:p>
        </w:tc>
        <w:tc>
          <w:tcPr>
            <w:tcW w:w="1520" w:type="dxa"/>
            <w:shd w:val="clear" w:color="auto" w:fill="auto"/>
            <w:vAlign w:val="bottom"/>
          </w:tcPr>
          <w:p w14:paraId="5BA7CAAB" w14:textId="77777777" w:rsidR="00000000" w:rsidRPr="00C34425" w:rsidRDefault="008C498F">
            <w:pPr>
              <w:spacing w:line="0" w:lineRule="atLeast"/>
              <w:rPr>
                <w:rFonts w:ascii="Lato" w:eastAsia="Times New Roman" w:hAnsi="Lato"/>
                <w:sz w:val="21"/>
              </w:rPr>
            </w:pPr>
          </w:p>
        </w:tc>
        <w:tc>
          <w:tcPr>
            <w:tcW w:w="1300" w:type="dxa"/>
            <w:vMerge w:val="restart"/>
            <w:shd w:val="clear" w:color="auto" w:fill="auto"/>
            <w:vAlign w:val="bottom"/>
          </w:tcPr>
          <w:p w14:paraId="4F16DAD6" w14:textId="77777777" w:rsidR="00000000" w:rsidRPr="00C34425" w:rsidRDefault="008C498F">
            <w:pPr>
              <w:spacing w:line="0" w:lineRule="atLeast"/>
              <w:ind w:right="4"/>
              <w:jc w:val="right"/>
              <w:rPr>
                <w:rFonts w:ascii="Lato" w:hAnsi="Lato"/>
                <w:b/>
                <w:sz w:val="19"/>
              </w:rPr>
            </w:pPr>
            <w:r w:rsidRPr="00C34425">
              <w:rPr>
                <w:rFonts w:ascii="Lato" w:hAnsi="Lato"/>
                <w:b/>
                <w:sz w:val="19"/>
              </w:rPr>
              <w:t>2012-13</w:t>
            </w:r>
          </w:p>
        </w:tc>
        <w:tc>
          <w:tcPr>
            <w:tcW w:w="1240" w:type="dxa"/>
            <w:vMerge w:val="restart"/>
            <w:shd w:val="clear" w:color="auto" w:fill="auto"/>
            <w:vAlign w:val="bottom"/>
          </w:tcPr>
          <w:p w14:paraId="3AD61FFB"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4395AAAA"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5FC1045D"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0AD13E01" w14:textId="77777777" w:rsidR="00000000" w:rsidRPr="00C34425" w:rsidRDefault="008C498F">
            <w:pPr>
              <w:spacing w:line="0" w:lineRule="atLeast"/>
              <w:rPr>
                <w:rFonts w:ascii="Lato" w:eastAsia="Times New Roman" w:hAnsi="Lato"/>
                <w:sz w:val="21"/>
              </w:rPr>
            </w:pPr>
          </w:p>
        </w:tc>
      </w:tr>
      <w:tr w:rsidR="00000000" w:rsidRPr="00C34425" w14:paraId="40983DF6" w14:textId="77777777">
        <w:trPr>
          <w:trHeight w:val="230"/>
        </w:trPr>
        <w:tc>
          <w:tcPr>
            <w:tcW w:w="2780" w:type="dxa"/>
            <w:shd w:val="clear" w:color="auto" w:fill="auto"/>
            <w:vAlign w:val="bottom"/>
          </w:tcPr>
          <w:p w14:paraId="105D20F5" w14:textId="77777777" w:rsidR="00000000" w:rsidRPr="00C34425" w:rsidRDefault="008C498F">
            <w:pPr>
              <w:spacing w:line="0" w:lineRule="atLeast"/>
              <w:rPr>
                <w:rFonts w:ascii="Lato" w:eastAsia="Times New Roman" w:hAnsi="Lato"/>
              </w:rPr>
            </w:pPr>
          </w:p>
        </w:tc>
        <w:tc>
          <w:tcPr>
            <w:tcW w:w="1520" w:type="dxa"/>
            <w:shd w:val="clear" w:color="auto" w:fill="auto"/>
            <w:vAlign w:val="bottom"/>
          </w:tcPr>
          <w:p w14:paraId="5FC600BD" w14:textId="77777777" w:rsidR="00000000" w:rsidRPr="00C34425" w:rsidRDefault="008C498F">
            <w:pPr>
              <w:spacing w:line="0" w:lineRule="atLeast"/>
              <w:rPr>
                <w:rFonts w:ascii="Lato" w:eastAsia="Times New Roman" w:hAnsi="Lato"/>
              </w:rPr>
            </w:pPr>
          </w:p>
        </w:tc>
        <w:tc>
          <w:tcPr>
            <w:tcW w:w="1300" w:type="dxa"/>
            <w:vMerge/>
            <w:shd w:val="clear" w:color="auto" w:fill="auto"/>
            <w:vAlign w:val="bottom"/>
          </w:tcPr>
          <w:p w14:paraId="4A17332B" w14:textId="77777777" w:rsidR="00000000" w:rsidRPr="00C34425" w:rsidRDefault="008C498F">
            <w:pPr>
              <w:spacing w:line="0" w:lineRule="atLeast"/>
              <w:rPr>
                <w:rFonts w:ascii="Lato" w:eastAsia="Times New Roman" w:hAnsi="Lato"/>
              </w:rPr>
            </w:pPr>
          </w:p>
        </w:tc>
        <w:tc>
          <w:tcPr>
            <w:tcW w:w="1240" w:type="dxa"/>
            <w:vMerge/>
            <w:shd w:val="clear" w:color="auto" w:fill="auto"/>
            <w:vAlign w:val="bottom"/>
          </w:tcPr>
          <w:p w14:paraId="7712D0A9"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27DBCDA5"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366CFC4C"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0E17C2C8" w14:textId="77777777" w:rsidR="00000000" w:rsidRPr="00C34425" w:rsidRDefault="008C498F">
            <w:pPr>
              <w:spacing w:line="0" w:lineRule="atLeast"/>
              <w:rPr>
                <w:rFonts w:ascii="Lato" w:eastAsia="Times New Roman" w:hAnsi="Lato"/>
              </w:rPr>
            </w:pPr>
          </w:p>
        </w:tc>
      </w:tr>
      <w:tr w:rsidR="00000000" w:rsidRPr="00C34425" w14:paraId="1E609242" w14:textId="77777777">
        <w:trPr>
          <w:trHeight w:val="252"/>
        </w:trPr>
        <w:tc>
          <w:tcPr>
            <w:tcW w:w="2780" w:type="dxa"/>
            <w:shd w:val="clear" w:color="auto" w:fill="auto"/>
            <w:vAlign w:val="bottom"/>
          </w:tcPr>
          <w:p w14:paraId="2B8DCEE6" w14:textId="77777777" w:rsidR="00000000" w:rsidRPr="00C34425" w:rsidRDefault="008C498F">
            <w:pPr>
              <w:spacing w:line="0" w:lineRule="atLeast"/>
              <w:rPr>
                <w:rFonts w:ascii="Lato" w:eastAsia="Times New Roman" w:hAnsi="Lato"/>
                <w:sz w:val="21"/>
              </w:rPr>
            </w:pPr>
          </w:p>
        </w:tc>
        <w:tc>
          <w:tcPr>
            <w:tcW w:w="1520" w:type="dxa"/>
            <w:shd w:val="clear" w:color="auto" w:fill="auto"/>
            <w:vAlign w:val="bottom"/>
          </w:tcPr>
          <w:p w14:paraId="7A4720CC" w14:textId="77777777" w:rsidR="00000000" w:rsidRPr="00C34425" w:rsidRDefault="008C498F">
            <w:pPr>
              <w:spacing w:line="0" w:lineRule="atLeast"/>
              <w:rPr>
                <w:rFonts w:ascii="Lato" w:eastAsia="Times New Roman" w:hAnsi="Lato"/>
                <w:sz w:val="21"/>
              </w:rPr>
            </w:pPr>
          </w:p>
        </w:tc>
        <w:tc>
          <w:tcPr>
            <w:tcW w:w="1300" w:type="dxa"/>
            <w:shd w:val="clear" w:color="auto" w:fill="auto"/>
            <w:vAlign w:val="bottom"/>
          </w:tcPr>
          <w:p w14:paraId="15C22ABF" w14:textId="77777777" w:rsidR="00000000" w:rsidRPr="00C34425" w:rsidRDefault="008C498F">
            <w:pPr>
              <w:spacing w:line="0" w:lineRule="atLeast"/>
              <w:ind w:right="4"/>
              <w:jc w:val="right"/>
              <w:rPr>
                <w:rFonts w:ascii="Lato" w:hAnsi="Lato"/>
                <w:b/>
                <w:sz w:val="19"/>
              </w:rPr>
            </w:pPr>
            <w:r w:rsidRPr="00C34425">
              <w:rPr>
                <w:rFonts w:ascii="Lato" w:hAnsi="Lato"/>
                <w:b/>
                <w:sz w:val="19"/>
              </w:rPr>
              <w:t>Enacted</w:t>
            </w:r>
          </w:p>
        </w:tc>
        <w:tc>
          <w:tcPr>
            <w:tcW w:w="1240" w:type="dxa"/>
            <w:shd w:val="clear" w:color="auto" w:fill="auto"/>
            <w:vAlign w:val="bottom"/>
          </w:tcPr>
          <w:p w14:paraId="54EEA5F2"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62611678"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41A7E677"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61413A25" w14:textId="77777777" w:rsidR="00000000" w:rsidRPr="00C34425" w:rsidRDefault="008C498F">
            <w:pPr>
              <w:spacing w:line="0" w:lineRule="atLeast"/>
              <w:rPr>
                <w:rFonts w:ascii="Lato" w:eastAsia="Times New Roman" w:hAnsi="Lato"/>
                <w:sz w:val="21"/>
              </w:rPr>
            </w:pPr>
          </w:p>
        </w:tc>
      </w:tr>
      <w:tr w:rsidR="00000000" w:rsidRPr="00C34425" w14:paraId="5D553226" w14:textId="77777777">
        <w:trPr>
          <w:trHeight w:val="252"/>
        </w:trPr>
        <w:tc>
          <w:tcPr>
            <w:tcW w:w="2780" w:type="dxa"/>
            <w:shd w:val="clear" w:color="auto" w:fill="auto"/>
            <w:vAlign w:val="bottom"/>
          </w:tcPr>
          <w:p w14:paraId="79D7A844"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520" w:type="dxa"/>
            <w:shd w:val="clear" w:color="auto" w:fill="auto"/>
            <w:vAlign w:val="bottom"/>
          </w:tcPr>
          <w:p w14:paraId="615F450B" w14:textId="77777777" w:rsidR="00000000" w:rsidRPr="00C34425" w:rsidRDefault="008C498F">
            <w:pPr>
              <w:spacing w:line="0" w:lineRule="atLeast"/>
              <w:ind w:left="360"/>
              <w:rPr>
                <w:rFonts w:ascii="Lato" w:hAnsi="Lato"/>
                <w:b/>
                <w:sz w:val="19"/>
              </w:rPr>
            </w:pPr>
            <w:r w:rsidRPr="00C34425">
              <w:rPr>
                <w:rFonts w:ascii="Lato" w:hAnsi="Lato"/>
                <w:b/>
                <w:sz w:val="19"/>
              </w:rPr>
              <w:t>County</w:t>
            </w:r>
          </w:p>
        </w:tc>
        <w:tc>
          <w:tcPr>
            <w:tcW w:w="1300" w:type="dxa"/>
            <w:shd w:val="clear" w:color="auto" w:fill="auto"/>
            <w:vAlign w:val="bottom"/>
          </w:tcPr>
          <w:p w14:paraId="1EE89914" w14:textId="77777777" w:rsidR="00000000" w:rsidRPr="00C34425" w:rsidRDefault="008C498F">
            <w:pPr>
              <w:spacing w:line="0" w:lineRule="atLeast"/>
              <w:ind w:right="4"/>
              <w:jc w:val="right"/>
              <w:rPr>
                <w:rFonts w:ascii="Lato" w:hAnsi="Lato"/>
                <w:b/>
                <w:sz w:val="19"/>
              </w:rPr>
            </w:pPr>
            <w:r w:rsidRPr="00C34425">
              <w:rPr>
                <w:rFonts w:ascii="Lato" w:hAnsi="Lato"/>
                <w:b/>
                <w:sz w:val="19"/>
              </w:rPr>
              <w:t>Budget</w:t>
            </w:r>
          </w:p>
        </w:tc>
        <w:tc>
          <w:tcPr>
            <w:tcW w:w="1240" w:type="dxa"/>
            <w:shd w:val="clear" w:color="auto" w:fill="auto"/>
            <w:vAlign w:val="bottom"/>
          </w:tcPr>
          <w:p w14:paraId="5C456530"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6D47C2DE" w14:textId="77777777" w:rsidR="00000000" w:rsidRPr="00C34425" w:rsidRDefault="008C498F">
            <w:pPr>
              <w:spacing w:line="0" w:lineRule="atLeast"/>
              <w:jc w:val="right"/>
              <w:rPr>
                <w:rFonts w:ascii="Lato" w:hAnsi="Lato"/>
                <w:b/>
                <w:sz w:val="19"/>
              </w:rPr>
            </w:pPr>
            <w:r w:rsidRPr="00C34425">
              <w:rPr>
                <w:rFonts w:ascii="Lato" w:hAnsi="Lato"/>
                <w:b/>
                <w:sz w:val="19"/>
              </w:rPr>
              <w:t>Change A</w:t>
            </w:r>
            <w:r w:rsidRPr="00C34425">
              <w:rPr>
                <w:rFonts w:ascii="Lato" w:hAnsi="Lato"/>
                <w:b/>
                <w:sz w:val="19"/>
              </w:rPr>
              <w:t>ssembly Increase</w:t>
            </w:r>
          </w:p>
        </w:tc>
        <w:tc>
          <w:tcPr>
            <w:tcW w:w="1540" w:type="dxa"/>
            <w:shd w:val="clear" w:color="auto" w:fill="auto"/>
            <w:vAlign w:val="bottom"/>
          </w:tcPr>
          <w:p w14:paraId="750BB615"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75EFA04" w14:textId="77777777">
        <w:trPr>
          <w:trHeight w:val="37"/>
        </w:trPr>
        <w:tc>
          <w:tcPr>
            <w:tcW w:w="2780" w:type="dxa"/>
            <w:tcBorders>
              <w:bottom w:val="single" w:sz="8" w:space="0" w:color="auto"/>
            </w:tcBorders>
            <w:shd w:val="clear" w:color="auto" w:fill="auto"/>
            <w:vAlign w:val="bottom"/>
          </w:tcPr>
          <w:p w14:paraId="2871B2A6" w14:textId="77777777" w:rsidR="00000000" w:rsidRPr="00C34425" w:rsidRDefault="008C498F">
            <w:pPr>
              <w:spacing w:line="0" w:lineRule="atLeast"/>
              <w:rPr>
                <w:rFonts w:ascii="Lato" w:eastAsia="Times New Roman" w:hAnsi="Lato"/>
                <w:sz w:val="3"/>
              </w:rPr>
            </w:pPr>
          </w:p>
        </w:tc>
        <w:tc>
          <w:tcPr>
            <w:tcW w:w="1520" w:type="dxa"/>
            <w:tcBorders>
              <w:bottom w:val="single" w:sz="8" w:space="0" w:color="auto"/>
            </w:tcBorders>
            <w:shd w:val="clear" w:color="auto" w:fill="auto"/>
            <w:vAlign w:val="bottom"/>
          </w:tcPr>
          <w:p w14:paraId="2CDF51CA" w14:textId="77777777" w:rsidR="00000000" w:rsidRPr="00C34425" w:rsidRDefault="008C498F">
            <w:pPr>
              <w:spacing w:line="0" w:lineRule="atLeast"/>
              <w:rPr>
                <w:rFonts w:ascii="Lato" w:eastAsia="Times New Roman" w:hAnsi="Lato"/>
                <w:sz w:val="3"/>
              </w:rPr>
            </w:pPr>
          </w:p>
        </w:tc>
        <w:tc>
          <w:tcPr>
            <w:tcW w:w="1300" w:type="dxa"/>
            <w:tcBorders>
              <w:bottom w:val="single" w:sz="8" w:space="0" w:color="auto"/>
            </w:tcBorders>
            <w:shd w:val="clear" w:color="auto" w:fill="auto"/>
            <w:vAlign w:val="bottom"/>
          </w:tcPr>
          <w:p w14:paraId="0E5170CD" w14:textId="77777777" w:rsidR="00000000" w:rsidRPr="00C34425" w:rsidRDefault="008C498F">
            <w:pPr>
              <w:spacing w:line="0" w:lineRule="atLeast"/>
              <w:rPr>
                <w:rFonts w:ascii="Lato" w:eastAsia="Times New Roman" w:hAnsi="Lato"/>
                <w:sz w:val="3"/>
              </w:rPr>
            </w:pPr>
          </w:p>
        </w:tc>
        <w:tc>
          <w:tcPr>
            <w:tcW w:w="1240" w:type="dxa"/>
            <w:tcBorders>
              <w:bottom w:val="single" w:sz="8" w:space="0" w:color="auto"/>
            </w:tcBorders>
            <w:shd w:val="clear" w:color="auto" w:fill="auto"/>
            <w:vAlign w:val="bottom"/>
          </w:tcPr>
          <w:p w14:paraId="656127B6"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5B3D56A5"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5B31D680"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1FECF2F" w14:textId="77777777" w:rsidR="00000000" w:rsidRPr="00C34425" w:rsidRDefault="008C498F">
            <w:pPr>
              <w:spacing w:line="0" w:lineRule="atLeast"/>
              <w:rPr>
                <w:rFonts w:ascii="Lato" w:eastAsia="Times New Roman" w:hAnsi="Lato"/>
                <w:sz w:val="3"/>
              </w:rPr>
            </w:pPr>
          </w:p>
        </w:tc>
      </w:tr>
      <w:tr w:rsidR="00000000" w:rsidRPr="00C34425" w14:paraId="3A961555" w14:textId="77777777">
        <w:trPr>
          <w:trHeight w:val="250"/>
        </w:trPr>
        <w:tc>
          <w:tcPr>
            <w:tcW w:w="2780" w:type="dxa"/>
            <w:shd w:val="clear" w:color="auto" w:fill="auto"/>
            <w:vAlign w:val="bottom"/>
          </w:tcPr>
          <w:p w14:paraId="21AA5148" w14:textId="77777777" w:rsidR="00000000" w:rsidRPr="00C34425" w:rsidRDefault="008C498F">
            <w:pPr>
              <w:spacing w:line="0" w:lineRule="atLeast"/>
              <w:ind w:left="40"/>
              <w:rPr>
                <w:rFonts w:ascii="Lato" w:hAnsi="Lato"/>
                <w:sz w:val="19"/>
              </w:rPr>
            </w:pPr>
            <w:r w:rsidRPr="00C34425">
              <w:rPr>
                <w:rFonts w:ascii="Lato" w:hAnsi="Lato"/>
                <w:sz w:val="19"/>
              </w:rPr>
              <w:t>Village of Clyde</w:t>
            </w:r>
          </w:p>
        </w:tc>
        <w:tc>
          <w:tcPr>
            <w:tcW w:w="1520" w:type="dxa"/>
            <w:shd w:val="clear" w:color="auto" w:fill="auto"/>
            <w:vAlign w:val="bottom"/>
          </w:tcPr>
          <w:p w14:paraId="1DFD0B3A"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0FA48245" w14:textId="77777777" w:rsidR="00000000" w:rsidRPr="00C34425" w:rsidRDefault="008C498F">
            <w:pPr>
              <w:spacing w:line="0" w:lineRule="atLeast"/>
              <w:ind w:right="64"/>
              <w:jc w:val="right"/>
              <w:rPr>
                <w:rFonts w:ascii="Lato" w:hAnsi="Lato"/>
                <w:sz w:val="19"/>
              </w:rPr>
            </w:pPr>
            <w:r w:rsidRPr="00C34425">
              <w:rPr>
                <w:rFonts w:ascii="Lato" w:hAnsi="Lato"/>
                <w:sz w:val="19"/>
              </w:rPr>
              <w:t>18,494</w:t>
            </w:r>
          </w:p>
        </w:tc>
        <w:tc>
          <w:tcPr>
            <w:tcW w:w="1240" w:type="dxa"/>
            <w:shd w:val="clear" w:color="auto" w:fill="auto"/>
            <w:vAlign w:val="bottom"/>
          </w:tcPr>
          <w:p w14:paraId="35264E82" w14:textId="77777777" w:rsidR="00000000" w:rsidRPr="00C34425" w:rsidRDefault="008C498F">
            <w:pPr>
              <w:spacing w:line="0" w:lineRule="atLeast"/>
              <w:ind w:right="84"/>
              <w:jc w:val="right"/>
              <w:rPr>
                <w:rFonts w:ascii="Lato" w:hAnsi="Lato"/>
                <w:sz w:val="19"/>
              </w:rPr>
            </w:pPr>
            <w:r w:rsidRPr="00C34425">
              <w:rPr>
                <w:rFonts w:ascii="Lato" w:hAnsi="Lato"/>
                <w:sz w:val="19"/>
              </w:rPr>
              <w:t>18,494</w:t>
            </w:r>
          </w:p>
        </w:tc>
        <w:tc>
          <w:tcPr>
            <w:tcW w:w="960" w:type="dxa"/>
            <w:shd w:val="clear" w:color="auto" w:fill="auto"/>
            <w:vAlign w:val="bottom"/>
          </w:tcPr>
          <w:p w14:paraId="199EA8F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6C50077" w14:textId="77777777" w:rsidR="00000000" w:rsidRPr="00C34425" w:rsidRDefault="008C498F">
            <w:pPr>
              <w:spacing w:line="0" w:lineRule="atLeast"/>
              <w:ind w:right="24"/>
              <w:jc w:val="right"/>
              <w:rPr>
                <w:rFonts w:ascii="Lato" w:hAnsi="Lato"/>
                <w:sz w:val="19"/>
              </w:rPr>
            </w:pPr>
            <w:r w:rsidRPr="00C34425">
              <w:rPr>
                <w:rFonts w:ascii="Lato" w:hAnsi="Lato"/>
                <w:sz w:val="19"/>
              </w:rPr>
              <w:t>2,070</w:t>
            </w:r>
          </w:p>
        </w:tc>
        <w:tc>
          <w:tcPr>
            <w:tcW w:w="1540" w:type="dxa"/>
            <w:shd w:val="clear" w:color="auto" w:fill="auto"/>
            <w:vAlign w:val="bottom"/>
          </w:tcPr>
          <w:p w14:paraId="7EAFD548" w14:textId="77777777" w:rsidR="00000000" w:rsidRPr="00C34425" w:rsidRDefault="008C498F">
            <w:pPr>
              <w:spacing w:line="0" w:lineRule="atLeast"/>
              <w:ind w:right="4"/>
              <w:jc w:val="right"/>
              <w:rPr>
                <w:rFonts w:ascii="Lato" w:hAnsi="Lato"/>
                <w:sz w:val="19"/>
              </w:rPr>
            </w:pPr>
            <w:r w:rsidRPr="00C34425">
              <w:rPr>
                <w:rFonts w:ascii="Lato" w:hAnsi="Lato"/>
                <w:sz w:val="19"/>
              </w:rPr>
              <w:t>20,564</w:t>
            </w:r>
          </w:p>
        </w:tc>
      </w:tr>
      <w:tr w:rsidR="00000000" w:rsidRPr="00C34425" w14:paraId="0ABF4A34" w14:textId="77777777">
        <w:trPr>
          <w:trHeight w:val="252"/>
        </w:trPr>
        <w:tc>
          <w:tcPr>
            <w:tcW w:w="2780" w:type="dxa"/>
            <w:shd w:val="clear" w:color="auto" w:fill="auto"/>
            <w:vAlign w:val="bottom"/>
          </w:tcPr>
          <w:p w14:paraId="2ABD2031" w14:textId="77777777" w:rsidR="00000000" w:rsidRPr="00C34425" w:rsidRDefault="008C498F">
            <w:pPr>
              <w:spacing w:line="0" w:lineRule="atLeast"/>
              <w:ind w:left="40"/>
              <w:rPr>
                <w:rFonts w:ascii="Lato" w:hAnsi="Lato"/>
                <w:sz w:val="19"/>
              </w:rPr>
            </w:pPr>
            <w:r w:rsidRPr="00C34425">
              <w:rPr>
                <w:rFonts w:ascii="Lato" w:hAnsi="Lato"/>
                <w:sz w:val="19"/>
              </w:rPr>
              <w:t>Village of Lyons</w:t>
            </w:r>
          </w:p>
        </w:tc>
        <w:tc>
          <w:tcPr>
            <w:tcW w:w="1520" w:type="dxa"/>
            <w:shd w:val="clear" w:color="auto" w:fill="auto"/>
            <w:vAlign w:val="bottom"/>
          </w:tcPr>
          <w:p w14:paraId="3488C820"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7E7242AC" w14:textId="77777777" w:rsidR="00000000" w:rsidRPr="00C34425" w:rsidRDefault="008C498F">
            <w:pPr>
              <w:spacing w:line="0" w:lineRule="atLeast"/>
              <w:ind w:right="64"/>
              <w:jc w:val="right"/>
              <w:rPr>
                <w:rFonts w:ascii="Lato" w:hAnsi="Lato"/>
                <w:sz w:val="19"/>
              </w:rPr>
            </w:pPr>
            <w:r w:rsidRPr="00C34425">
              <w:rPr>
                <w:rFonts w:ascii="Lato" w:hAnsi="Lato"/>
                <w:sz w:val="19"/>
              </w:rPr>
              <w:t>28,976</w:t>
            </w:r>
          </w:p>
        </w:tc>
        <w:tc>
          <w:tcPr>
            <w:tcW w:w="1240" w:type="dxa"/>
            <w:shd w:val="clear" w:color="auto" w:fill="auto"/>
            <w:vAlign w:val="bottom"/>
          </w:tcPr>
          <w:p w14:paraId="0074B288" w14:textId="77777777" w:rsidR="00000000" w:rsidRPr="00C34425" w:rsidRDefault="008C498F">
            <w:pPr>
              <w:spacing w:line="0" w:lineRule="atLeast"/>
              <w:ind w:right="84"/>
              <w:jc w:val="right"/>
              <w:rPr>
                <w:rFonts w:ascii="Lato" w:hAnsi="Lato"/>
                <w:sz w:val="19"/>
              </w:rPr>
            </w:pPr>
            <w:r w:rsidRPr="00C34425">
              <w:rPr>
                <w:rFonts w:ascii="Lato" w:hAnsi="Lato"/>
                <w:sz w:val="19"/>
              </w:rPr>
              <w:t>28,976</w:t>
            </w:r>
          </w:p>
        </w:tc>
        <w:tc>
          <w:tcPr>
            <w:tcW w:w="960" w:type="dxa"/>
            <w:shd w:val="clear" w:color="auto" w:fill="auto"/>
            <w:vAlign w:val="bottom"/>
          </w:tcPr>
          <w:p w14:paraId="17F1AA3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1B5978" w14:textId="77777777" w:rsidR="00000000" w:rsidRPr="00C34425" w:rsidRDefault="008C498F">
            <w:pPr>
              <w:spacing w:line="0" w:lineRule="atLeast"/>
              <w:ind w:right="24"/>
              <w:jc w:val="right"/>
              <w:rPr>
                <w:rFonts w:ascii="Lato" w:hAnsi="Lato"/>
                <w:sz w:val="19"/>
              </w:rPr>
            </w:pPr>
            <w:r w:rsidRPr="00C34425">
              <w:rPr>
                <w:rFonts w:ascii="Lato" w:hAnsi="Lato"/>
                <w:sz w:val="19"/>
              </w:rPr>
              <w:t>3,243</w:t>
            </w:r>
          </w:p>
        </w:tc>
        <w:tc>
          <w:tcPr>
            <w:tcW w:w="1540" w:type="dxa"/>
            <w:shd w:val="clear" w:color="auto" w:fill="auto"/>
            <w:vAlign w:val="bottom"/>
          </w:tcPr>
          <w:p w14:paraId="0D442800" w14:textId="77777777" w:rsidR="00000000" w:rsidRPr="00C34425" w:rsidRDefault="008C498F">
            <w:pPr>
              <w:spacing w:line="0" w:lineRule="atLeast"/>
              <w:ind w:right="4"/>
              <w:jc w:val="right"/>
              <w:rPr>
                <w:rFonts w:ascii="Lato" w:hAnsi="Lato"/>
                <w:sz w:val="19"/>
              </w:rPr>
            </w:pPr>
            <w:r w:rsidRPr="00C34425">
              <w:rPr>
                <w:rFonts w:ascii="Lato" w:hAnsi="Lato"/>
                <w:sz w:val="19"/>
              </w:rPr>
              <w:t>32,219</w:t>
            </w:r>
          </w:p>
        </w:tc>
      </w:tr>
      <w:tr w:rsidR="00000000" w:rsidRPr="00C34425" w14:paraId="104FC52E" w14:textId="77777777">
        <w:trPr>
          <w:trHeight w:val="252"/>
        </w:trPr>
        <w:tc>
          <w:tcPr>
            <w:tcW w:w="2780" w:type="dxa"/>
            <w:shd w:val="clear" w:color="auto" w:fill="auto"/>
            <w:vAlign w:val="bottom"/>
          </w:tcPr>
          <w:p w14:paraId="678E5F94" w14:textId="77777777" w:rsidR="00000000" w:rsidRPr="00C34425" w:rsidRDefault="008C498F">
            <w:pPr>
              <w:spacing w:line="0" w:lineRule="atLeast"/>
              <w:ind w:left="40"/>
              <w:rPr>
                <w:rFonts w:ascii="Lato" w:hAnsi="Lato"/>
                <w:sz w:val="19"/>
              </w:rPr>
            </w:pPr>
            <w:r w:rsidRPr="00C34425">
              <w:rPr>
                <w:rFonts w:ascii="Lato" w:hAnsi="Lato"/>
                <w:sz w:val="19"/>
              </w:rPr>
              <w:t>Village of Macedon</w:t>
            </w:r>
          </w:p>
        </w:tc>
        <w:tc>
          <w:tcPr>
            <w:tcW w:w="1520" w:type="dxa"/>
            <w:shd w:val="clear" w:color="auto" w:fill="auto"/>
            <w:vAlign w:val="bottom"/>
          </w:tcPr>
          <w:p w14:paraId="5BF5992D"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780244C9" w14:textId="77777777" w:rsidR="00000000" w:rsidRPr="00C34425" w:rsidRDefault="008C498F">
            <w:pPr>
              <w:spacing w:line="0" w:lineRule="atLeast"/>
              <w:ind w:right="64"/>
              <w:jc w:val="right"/>
              <w:rPr>
                <w:rFonts w:ascii="Lato" w:hAnsi="Lato"/>
                <w:sz w:val="19"/>
              </w:rPr>
            </w:pPr>
            <w:r w:rsidRPr="00C34425">
              <w:rPr>
                <w:rFonts w:ascii="Lato" w:hAnsi="Lato"/>
                <w:sz w:val="19"/>
              </w:rPr>
              <w:t>8,004</w:t>
            </w:r>
          </w:p>
        </w:tc>
        <w:tc>
          <w:tcPr>
            <w:tcW w:w="1240" w:type="dxa"/>
            <w:shd w:val="clear" w:color="auto" w:fill="auto"/>
            <w:vAlign w:val="bottom"/>
          </w:tcPr>
          <w:p w14:paraId="0A15D360" w14:textId="77777777" w:rsidR="00000000" w:rsidRPr="00C34425" w:rsidRDefault="008C498F">
            <w:pPr>
              <w:spacing w:line="0" w:lineRule="atLeast"/>
              <w:ind w:right="84"/>
              <w:jc w:val="right"/>
              <w:rPr>
                <w:rFonts w:ascii="Lato" w:hAnsi="Lato"/>
                <w:sz w:val="19"/>
              </w:rPr>
            </w:pPr>
            <w:r w:rsidRPr="00C34425">
              <w:rPr>
                <w:rFonts w:ascii="Lato" w:hAnsi="Lato"/>
                <w:sz w:val="19"/>
              </w:rPr>
              <w:t>8,004</w:t>
            </w:r>
          </w:p>
        </w:tc>
        <w:tc>
          <w:tcPr>
            <w:tcW w:w="960" w:type="dxa"/>
            <w:shd w:val="clear" w:color="auto" w:fill="auto"/>
            <w:vAlign w:val="bottom"/>
          </w:tcPr>
          <w:p w14:paraId="025AC33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EFF2D47" w14:textId="77777777" w:rsidR="00000000" w:rsidRPr="00C34425" w:rsidRDefault="008C498F">
            <w:pPr>
              <w:spacing w:line="0" w:lineRule="atLeast"/>
              <w:ind w:right="24"/>
              <w:jc w:val="right"/>
              <w:rPr>
                <w:rFonts w:ascii="Lato" w:hAnsi="Lato"/>
                <w:sz w:val="19"/>
              </w:rPr>
            </w:pPr>
            <w:r w:rsidRPr="00C34425">
              <w:rPr>
                <w:rFonts w:ascii="Lato" w:hAnsi="Lato"/>
                <w:sz w:val="19"/>
              </w:rPr>
              <w:t>896</w:t>
            </w:r>
          </w:p>
        </w:tc>
        <w:tc>
          <w:tcPr>
            <w:tcW w:w="1540" w:type="dxa"/>
            <w:shd w:val="clear" w:color="auto" w:fill="auto"/>
            <w:vAlign w:val="bottom"/>
          </w:tcPr>
          <w:p w14:paraId="4E78EE03" w14:textId="77777777" w:rsidR="00000000" w:rsidRPr="00C34425" w:rsidRDefault="008C498F">
            <w:pPr>
              <w:spacing w:line="0" w:lineRule="atLeast"/>
              <w:ind w:right="4"/>
              <w:jc w:val="right"/>
              <w:rPr>
                <w:rFonts w:ascii="Lato" w:hAnsi="Lato"/>
                <w:sz w:val="19"/>
              </w:rPr>
            </w:pPr>
            <w:r w:rsidRPr="00C34425">
              <w:rPr>
                <w:rFonts w:ascii="Lato" w:hAnsi="Lato"/>
                <w:sz w:val="19"/>
              </w:rPr>
              <w:t>8,900</w:t>
            </w:r>
          </w:p>
        </w:tc>
      </w:tr>
      <w:tr w:rsidR="00000000" w:rsidRPr="00C34425" w14:paraId="6E50F9FB" w14:textId="77777777">
        <w:trPr>
          <w:trHeight w:val="252"/>
        </w:trPr>
        <w:tc>
          <w:tcPr>
            <w:tcW w:w="2780" w:type="dxa"/>
            <w:shd w:val="clear" w:color="auto" w:fill="auto"/>
            <w:vAlign w:val="bottom"/>
          </w:tcPr>
          <w:p w14:paraId="5F4C3240" w14:textId="77777777" w:rsidR="00000000" w:rsidRPr="00C34425" w:rsidRDefault="008C498F">
            <w:pPr>
              <w:spacing w:line="0" w:lineRule="atLeast"/>
              <w:ind w:left="40"/>
              <w:rPr>
                <w:rFonts w:ascii="Lato" w:hAnsi="Lato"/>
                <w:sz w:val="19"/>
              </w:rPr>
            </w:pPr>
            <w:r w:rsidRPr="00C34425">
              <w:rPr>
                <w:rFonts w:ascii="Lato" w:hAnsi="Lato"/>
                <w:sz w:val="19"/>
              </w:rPr>
              <w:t>Village of Newark</w:t>
            </w:r>
          </w:p>
        </w:tc>
        <w:tc>
          <w:tcPr>
            <w:tcW w:w="1520" w:type="dxa"/>
            <w:shd w:val="clear" w:color="auto" w:fill="auto"/>
            <w:vAlign w:val="bottom"/>
          </w:tcPr>
          <w:p w14:paraId="0930B877"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2D216055" w14:textId="77777777" w:rsidR="00000000" w:rsidRPr="00C34425" w:rsidRDefault="008C498F">
            <w:pPr>
              <w:spacing w:line="0" w:lineRule="atLeast"/>
              <w:ind w:right="64"/>
              <w:jc w:val="right"/>
              <w:rPr>
                <w:rFonts w:ascii="Lato" w:hAnsi="Lato"/>
                <w:sz w:val="19"/>
              </w:rPr>
            </w:pPr>
            <w:r w:rsidRPr="00C34425">
              <w:rPr>
                <w:rFonts w:ascii="Lato" w:hAnsi="Lato"/>
                <w:sz w:val="19"/>
              </w:rPr>
              <w:t>65,833</w:t>
            </w:r>
          </w:p>
        </w:tc>
        <w:tc>
          <w:tcPr>
            <w:tcW w:w="1240" w:type="dxa"/>
            <w:shd w:val="clear" w:color="auto" w:fill="auto"/>
            <w:vAlign w:val="bottom"/>
          </w:tcPr>
          <w:p w14:paraId="74797212" w14:textId="77777777" w:rsidR="00000000" w:rsidRPr="00C34425" w:rsidRDefault="008C498F">
            <w:pPr>
              <w:spacing w:line="0" w:lineRule="atLeast"/>
              <w:ind w:right="84"/>
              <w:jc w:val="right"/>
              <w:rPr>
                <w:rFonts w:ascii="Lato" w:hAnsi="Lato"/>
                <w:sz w:val="19"/>
              </w:rPr>
            </w:pPr>
            <w:r w:rsidRPr="00C34425">
              <w:rPr>
                <w:rFonts w:ascii="Lato" w:hAnsi="Lato"/>
                <w:sz w:val="19"/>
              </w:rPr>
              <w:t>65,833</w:t>
            </w:r>
          </w:p>
        </w:tc>
        <w:tc>
          <w:tcPr>
            <w:tcW w:w="960" w:type="dxa"/>
            <w:shd w:val="clear" w:color="auto" w:fill="auto"/>
            <w:vAlign w:val="bottom"/>
          </w:tcPr>
          <w:p w14:paraId="721A0A8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C12F61E" w14:textId="77777777" w:rsidR="00000000" w:rsidRPr="00C34425" w:rsidRDefault="008C498F">
            <w:pPr>
              <w:spacing w:line="0" w:lineRule="atLeast"/>
              <w:ind w:right="24"/>
              <w:jc w:val="right"/>
              <w:rPr>
                <w:rFonts w:ascii="Lato" w:hAnsi="Lato"/>
                <w:sz w:val="19"/>
              </w:rPr>
            </w:pPr>
            <w:r w:rsidRPr="00C34425">
              <w:rPr>
                <w:rFonts w:ascii="Lato" w:hAnsi="Lato"/>
                <w:sz w:val="19"/>
              </w:rPr>
              <w:t>7,369</w:t>
            </w:r>
          </w:p>
        </w:tc>
        <w:tc>
          <w:tcPr>
            <w:tcW w:w="1540" w:type="dxa"/>
            <w:shd w:val="clear" w:color="auto" w:fill="auto"/>
            <w:vAlign w:val="bottom"/>
          </w:tcPr>
          <w:p w14:paraId="2E78E0B3" w14:textId="77777777" w:rsidR="00000000" w:rsidRPr="00C34425" w:rsidRDefault="008C498F">
            <w:pPr>
              <w:spacing w:line="0" w:lineRule="atLeast"/>
              <w:ind w:right="4"/>
              <w:jc w:val="right"/>
              <w:rPr>
                <w:rFonts w:ascii="Lato" w:hAnsi="Lato"/>
                <w:sz w:val="19"/>
              </w:rPr>
            </w:pPr>
            <w:r w:rsidRPr="00C34425">
              <w:rPr>
                <w:rFonts w:ascii="Lato" w:hAnsi="Lato"/>
                <w:sz w:val="19"/>
              </w:rPr>
              <w:t>73,202</w:t>
            </w:r>
          </w:p>
        </w:tc>
      </w:tr>
      <w:tr w:rsidR="00000000" w:rsidRPr="00C34425" w14:paraId="07C4774D" w14:textId="77777777">
        <w:trPr>
          <w:trHeight w:val="252"/>
        </w:trPr>
        <w:tc>
          <w:tcPr>
            <w:tcW w:w="2780" w:type="dxa"/>
            <w:shd w:val="clear" w:color="auto" w:fill="auto"/>
            <w:vAlign w:val="bottom"/>
          </w:tcPr>
          <w:p w14:paraId="339312E9" w14:textId="77777777" w:rsidR="00000000" w:rsidRPr="00C34425" w:rsidRDefault="008C498F">
            <w:pPr>
              <w:spacing w:line="0" w:lineRule="atLeast"/>
              <w:ind w:left="40"/>
              <w:rPr>
                <w:rFonts w:ascii="Lato" w:hAnsi="Lato"/>
                <w:sz w:val="19"/>
              </w:rPr>
            </w:pPr>
            <w:r w:rsidRPr="00C34425">
              <w:rPr>
                <w:rFonts w:ascii="Lato" w:hAnsi="Lato"/>
                <w:sz w:val="19"/>
              </w:rPr>
              <w:t>Vill</w:t>
            </w:r>
            <w:r w:rsidRPr="00C34425">
              <w:rPr>
                <w:rFonts w:ascii="Lato" w:hAnsi="Lato"/>
                <w:sz w:val="19"/>
              </w:rPr>
              <w:t>age of Palmyra</w:t>
            </w:r>
          </w:p>
        </w:tc>
        <w:tc>
          <w:tcPr>
            <w:tcW w:w="1520" w:type="dxa"/>
            <w:shd w:val="clear" w:color="auto" w:fill="auto"/>
            <w:vAlign w:val="bottom"/>
          </w:tcPr>
          <w:p w14:paraId="2C4950E2"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13B0B895" w14:textId="77777777" w:rsidR="00000000" w:rsidRPr="00C34425" w:rsidRDefault="008C498F">
            <w:pPr>
              <w:spacing w:line="0" w:lineRule="atLeast"/>
              <w:ind w:right="64"/>
              <w:jc w:val="right"/>
              <w:rPr>
                <w:rFonts w:ascii="Lato" w:hAnsi="Lato"/>
                <w:sz w:val="19"/>
              </w:rPr>
            </w:pPr>
            <w:r w:rsidRPr="00C34425">
              <w:rPr>
                <w:rFonts w:ascii="Lato" w:hAnsi="Lato"/>
                <w:sz w:val="19"/>
              </w:rPr>
              <w:t>32,177</w:t>
            </w:r>
          </w:p>
        </w:tc>
        <w:tc>
          <w:tcPr>
            <w:tcW w:w="1240" w:type="dxa"/>
            <w:shd w:val="clear" w:color="auto" w:fill="auto"/>
            <w:vAlign w:val="bottom"/>
          </w:tcPr>
          <w:p w14:paraId="7DA5F4BB" w14:textId="77777777" w:rsidR="00000000" w:rsidRPr="00C34425" w:rsidRDefault="008C498F">
            <w:pPr>
              <w:spacing w:line="0" w:lineRule="atLeast"/>
              <w:ind w:right="84"/>
              <w:jc w:val="right"/>
              <w:rPr>
                <w:rFonts w:ascii="Lato" w:hAnsi="Lato"/>
                <w:sz w:val="19"/>
              </w:rPr>
            </w:pPr>
            <w:r w:rsidRPr="00C34425">
              <w:rPr>
                <w:rFonts w:ascii="Lato" w:hAnsi="Lato"/>
                <w:sz w:val="19"/>
              </w:rPr>
              <w:t>32,177</w:t>
            </w:r>
          </w:p>
        </w:tc>
        <w:tc>
          <w:tcPr>
            <w:tcW w:w="960" w:type="dxa"/>
            <w:shd w:val="clear" w:color="auto" w:fill="auto"/>
            <w:vAlign w:val="bottom"/>
          </w:tcPr>
          <w:p w14:paraId="62AAAA8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5C31BD" w14:textId="77777777" w:rsidR="00000000" w:rsidRPr="00C34425" w:rsidRDefault="008C498F">
            <w:pPr>
              <w:spacing w:line="0" w:lineRule="atLeast"/>
              <w:ind w:right="24"/>
              <w:jc w:val="right"/>
              <w:rPr>
                <w:rFonts w:ascii="Lato" w:hAnsi="Lato"/>
                <w:sz w:val="19"/>
              </w:rPr>
            </w:pPr>
            <w:r w:rsidRPr="00C34425">
              <w:rPr>
                <w:rFonts w:ascii="Lato" w:hAnsi="Lato"/>
                <w:sz w:val="19"/>
              </w:rPr>
              <w:t>3,602</w:t>
            </w:r>
          </w:p>
        </w:tc>
        <w:tc>
          <w:tcPr>
            <w:tcW w:w="1540" w:type="dxa"/>
            <w:shd w:val="clear" w:color="auto" w:fill="auto"/>
            <w:vAlign w:val="bottom"/>
          </w:tcPr>
          <w:p w14:paraId="13ED0AD0" w14:textId="77777777" w:rsidR="00000000" w:rsidRPr="00C34425" w:rsidRDefault="008C498F">
            <w:pPr>
              <w:spacing w:line="0" w:lineRule="atLeast"/>
              <w:ind w:right="4"/>
              <w:jc w:val="right"/>
              <w:rPr>
                <w:rFonts w:ascii="Lato" w:hAnsi="Lato"/>
                <w:sz w:val="19"/>
              </w:rPr>
            </w:pPr>
            <w:r w:rsidRPr="00C34425">
              <w:rPr>
                <w:rFonts w:ascii="Lato" w:hAnsi="Lato"/>
                <w:sz w:val="19"/>
              </w:rPr>
              <w:t>35,779</w:t>
            </w:r>
          </w:p>
        </w:tc>
      </w:tr>
      <w:tr w:rsidR="00000000" w:rsidRPr="00C34425" w14:paraId="5E0F58BB" w14:textId="77777777">
        <w:trPr>
          <w:trHeight w:val="252"/>
        </w:trPr>
        <w:tc>
          <w:tcPr>
            <w:tcW w:w="2780" w:type="dxa"/>
            <w:shd w:val="clear" w:color="auto" w:fill="auto"/>
            <w:vAlign w:val="bottom"/>
          </w:tcPr>
          <w:p w14:paraId="17217F1F" w14:textId="77777777" w:rsidR="00000000" w:rsidRPr="00C34425" w:rsidRDefault="008C498F">
            <w:pPr>
              <w:spacing w:line="0" w:lineRule="atLeast"/>
              <w:ind w:left="40"/>
              <w:rPr>
                <w:rFonts w:ascii="Lato" w:hAnsi="Lato"/>
                <w:sz w:val="19"/>
              </w:rPr>
            </w:pPr>
            <w:r w:rsidRPr="00C34425">
              <w:rPr>
                <w:rFonts w:ascii="Lato" w:hAnsi="Lato"/>
                <w:sz w:val="19"/>
              </w:rPr>
              <w:t>Village of Red Creek</w:t>
            </w:r>
          </w:p>
        </w:tc>
        <w:tc>
          <w:tcPr>
            <w:tcW w:w="1520" w:type="dxa"/>
            <w:shd w:val="clear" w:color="auto" w:fill="auto"/>
            <w:vAlign w:val="bottom"/>
          </w:tcPr>
          <w:p w14:paraId="7B1679F0"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2850D670" w14:textId="77777777" w:rsidR="00000000" w:rsidRPr="00C34425" w:rsidRDefault="008C498F">
            <w:pPr>
              <w:spacing w:line="0" w:lineRule="atLeast"/>
              <w:ind w:right="64"/>
              <w:jc w:val="right"/>
              <w:rPr>
                <w:rFonts w:ascii="Lato" w:hAnsi="Lato"/>
                <w:sz w:val="19"/>
              </w:rPr>
            </w:pPr>
            <w:r w:rsidRPr="00C34425">
              <w:rPr>
                <w:rFonts w:ascii="Lato" w:hAnsi="Lato"/>
                <w:sz w:val="19"/>
              </w:rPr>
              <w:t>4,221</w:t>
            </w:r>
          </w:p>
        </w:tc>
        <w:tc>
          <w:tcPr>
            <w:tcW w:w="1240" w:type="dxa"/>
            <w:shd w:val="clear" w:color="auto" w:fill="auto"/>
            <w:vAlign w:val="bottom"/>
          </w:tcPr>
          <w:p w14:paraId="403F500B" w14:textId="77777777" w:rsidR="00000000" w:rsidRPr="00C34425" w:rsidRDefault="008C498F">
            <w:pPr>
              <w:spacing w:line="0" w:lineRule="atLeast"/>
              <w:ind w:right="84"/>
              <w:jc w:val="right"/>
              <w:rPr>
                <w:rFonts w:ascii="Lato" w:hAnsi="Lato"/>
                <w:sz w:val="19"/>
              </w:rPr>
            </w:pPr>
            <w:r w:rsidRPr="00C34425">
              <w:rPr>
                <w:rFonts w:ascii="Lato" w:hAnsi="Lato"/>
                <w:sz w:val="19"/>
              </w:rPr>
              <w:t>4,221</w:t>
            </w:r>
          </w:p>
        </w:tc>
        <w:tc>
          <w:tcPr>
            <w:tcW w:w="960" w:type="dxa"/>
            <w:shd w:val="clear" w:color="auto" w:fill="auto"/>
            <w:vAlign w:val="bottom"/>
          </w:tcPr>
          <w:p w14:paraId="57EE892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51101EC" w14:textId="77777777" w:rsidR="00000000" w:rsidRPr="00C34425" w:rsidRDefault="008C498F">
            <w:pPr>
              <w:spacing w:line="0" w:lineRule="atLeast"/>
              <w:ind w:right="24"/>
              <w:jc w:val="right"/>
              <w:rPr>
                <w:rFonts w:ascii="Lato" w:hAnsi="Lato"/>
                <w:sz w:val="19"/>
              </w:rPr>
            </w:pPr>
            <w:r w:rsidRPr="00C34425">
              <w:rPr>
                <w:rFonts w:ascii="Lato" w:hAnsi="Lato"/>
                <w:sz w:val="19"/>
              </w:rPr>
              <w:t>472</w:t>
            </w:r>
          </w:p>
        </w:tc>
        <w:tc>
          <w:tcPr>
            <w:tcW w:w="1540" w:type="dxa"/>
            <w:shd w:val="clear" w:color="auto" w:fill="auto"/>
            <w:vAlign w:val="bottom"/>
          </w:tcPr>
          <w:p w14:paraId="2883A9A1" w14:textId="77777777" w:rsidR="00000000" w:rsidRPr="00C34425" w:rsidRDefault="008C498F">
            <w:pPr>
              <w:spacing w:line="0" w:lineRule="atLeast"/>
              <w:ind w:right="4"/>
              <w:jc w:val="right"/>
              <w:rPr>
                <w:rFonts w:ascii="Lato" w:hAnsi="Lato"/>
                <w:sz w:val="19"/>
              </w:rPr>
            </w:pPr>
            <w:r w:rsidRPr="00C34425">
              <w:rPr>
                <w:rFonts w:ascii="Lato" w:hAnsi="Lato"/>
                <w:sz w:val="19"/>
              </w:rPr>
              <w:t>4,693</w:t>
            </w:r>
          </w:p>
        </w:tc>
      </w:tr>
      <w:tr w:rsidR="00000000" w:rsidRPr="00C34425" w14:paraId="7E6C79EA" w14:textId="77777777">
        <w:trPr>
          <w:trHeight w:val="252"/>
        </w:trPr>
        <w:tc>
          <w:tcPr>
            <w:tcW w:w="2780" w:type="dxa"/>
            <w:shd w:val="clear" w:color="auto" w:fill="auto"/>
            <w:vAlign w:val="bottom"/>
          </w:tcPr>
          <w:p w14:paraId="0DCBF692" w14:textId="77777777" w:rsidR="00000000" w:rsidRPr="00C34425" w:rsidRDefault="008C498F">
            <w:pPr>
              <w:spacing w:line="0" w:lineRule="atLeast"/>
              <w:ind w:left="40"/>
              <w:rPr>
                <w:rFonts w:ascii="Lato" w:hAnsi="Lato"/>
                <w:sz w:val="19"/>
              </w:rPr>
            </w:pPr>
            <w:r w:rsidRPr="00C34425">
              <w:rPr>
                <w:rFonts w:ascii="Lato" w:hAnsi="Lato"/>
                <w:sz w:val="19"/>
              </w:rPr>
              <w:t>Village of Sodus</w:t>
            </w:r>
          </w:p>
        </w:tc>
        <w:tc>
          <w:tcPr>
            <w:tcW w:w="1520" w:type="dxa"/>
            <w:shd w:val="clear" w:color="auto" w:fill="auto"/>
            <w:vAlign w:val="bottom"/>
          </w:tcPr>
          <w:p w14:paraId="64BF0372"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0EF42667" w14:textId="77777777" w:rsidR="00000000" w:rsidRPr="00C34425" w:rsidRDefault="008C498F">
            <w:pPr>
              <w:spacing w:line="0" w:lineRule="atLeast"/>
              <w:ind w:right="64"/>
              <w:jc w:val="right"/>
              <w:rPr>
                <w:rFonts w:ascii="Lato" w:hAnsi="Lato"/>
                <w:sz w:val="19"/>
              </w:rPr>
            </w:pPr>
            <w:r w:rsidRPr="00C34425">
              <w:rPr>
                <w:rFonts w:ascii="Lato" w:hAnsi="Lato"/>
                <w:sz w:val="19"/>
              </w:rPr>
              <w:t>15,786</w:t>
            </w:r>
          </w:p>
        </w:tc>
        <w:tc>
          <w:tcPr>
            <w:tcW w:w="1240" w:type="dxa"/>
            <w:shd w:val="clear" w:color="auto" w:fill="auto"/>
            <w:vAlign w:val="bottom"/>
          </w:tcPr>
          <w:p w14:paraId="4771E5CE" w14:textId="77777777" w:rsidR="00000000" w:rsidRPr="00C34425" w:rsidRDefault="008C498F">
            <w:pPr>
              <w:spacing w:line="0" w:lineRule="atLeast"/>
              <w:ind w:right="84"/>
              <w:jc w:val="right"/>
              <w:rPr>
                <w:rFonts w:ascii="Lato" w:hAnsi="Lato"/>
                <w:sz w:val="19"/>
              </w:rPr>
            </w:pPr>
            <w:r w:rsidRPr="00C34425">
              <w:rPr>
                <w:rFonts w:ascii="Lato" w:hAnsi="Lato"/>
                <w:sz w:val="19"/>
              </w:rPr>
              <w:t>15,786</w:t>
            </w:r>
          </w:p>
        </w:tc>
        <w:tc>
          <w:tcPr>
            <w:tcW w:w="960" w:type="dxa"/>
            <w:shd w:val="clear" w:color="auto" w:fill="auto"/>
            <w:vAlign w:val="bottom"/>
          </w:tcPr>
          <w:p w14:paraId="7789E60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4989DC" w14:textId="77777777" w:rsidR="00000000" w:rsidRPr="00C34425" w:rsidRDefault="008C498F">
            <w:pPr>
              <w:spacing w:line="0" w:lineRule="atLeast"/>
              <w:ind w:right="24"/>
              <w:jc w:val="right"/>
              <w:rPr>
                <w:rFonts w:ascii="Lato" w:hAnsi="Lato"/>
                <w:sz w:val="19"/>
              </w:rPr>
            </w:pPr>
            <w:r w:rsidRPr="00C34425">
              <w:rPr>
                <w:rFonts w:ascii="Lato" w:hAnsi="Lato"/>
                <w:sz w:val="19"/>
              </w:rPr>
              <w:t>1,767</w:t>
            </w:r>
          </w:p>
        </w:tc>
        <w:tc>
          <w:tcPr>
            <w:tcW w:w="1540" w:type="dxa"/>
            <w:shd w:val="clear" w:color="auto" w:fill="auto"/>
            <w:vAlign w:val="bottom"/>
          </w:tcPr>
          <w:p w14:paraId="203A7A24" w14:textId="77777777" w:rsidR="00000000" w:rsidRPr="00C34425" w:rsidRDefault="008C498F">
            <w:pPr>
              <w:spacing w:line="0" w:lineRule="atLeast"/>
              <w:ind w:right="4"/>
              <w:jc w:val="right"/>
              <w:rPr>
                <w:rFonts w:ascii="Lato" w:hAnsi="Lato"/>
                <w:sz w:val="19"/>
              </w:rPr>
            </w:pPr>
            <w:r w:rsidRPr="00C34425">
              <w:rPr>
                <w:rFonts w:ascii="Lato" w:hAnsi="Lato"/>
                <w:sz w:val="19"/>
              </w:rPr>
              <w:t>17,553</w:t>
            </w:r>
          </w:p>
        </w:tc>
      </w:tr>
      <w:tr w:rsidR="00000000" w:rsidRPr="00C34425" w14:paraId="70BCED8B" w14:textId="77777777">
        <w:trPr>
          <w:trHeight w:val="252"/>
        </w:trPr>
        <w:tc>
          <w:tcPr>
            <w:tcW w:w="2780" w:type="dxa"/>
            <w:shd w:val="clear" w:color="auto" w:fill="auto"/>
            <w:vAlign w:val="bottom"/>
          </w:tcPr>
          <w:p w14:paraId="228DEF22" w14:textId="77777777" w:rsidR="00000000" w:rsidRPr="00C34425" w:rsidRDefault="008C498F">
            <w:pPr>
              <w:spacing w:line="0" w:lineRule="atLeast"/>
              <w:ind w:left="40"/>
              <w:rPr>
                <w:rFonts w:ascii="Lato" w:hAnsi="Lato"/>
                <w:sz w:val="19"/>
              </w:rPr>
            </w:pPr>
            <w:r w:rsidRPr="00C34425">
              <w:rPr>
                <w:rFonts w:ascii="Lato" w:hAnsi="Lato"/>
                <w:sz w:val="19"/>
              </w:rPr>
              <w:t>Village of Sodus Point</w:t>
            </w:r>
          </w:p>
        </w:tc>
        <w:tc>
          <w:tcPr>
            <w:tcW w:w="1520" w:type="dxa"/>
            <w:shd w:val="clear" w:color="auto" w:fill="auto"/>
            <w:vAlign w:val="bottom"/>
          </w:tcPr>
          <w:p w14:paraId="3A1BBF32"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5582C4D1" w14:textId="77777777" w:rsidR="00000000" w:rsidRPr="00C34425" w:rsidRDefault="008C498F">
            <w:pPr>
              <w:spacing w:line="0" w:lineRule="atLeast"/>
              <w:ind w:right="64"/>
              <w:jc w:val="right"/>
              <w:rPr>
                <w:rFonts w:ascii="Lato" w:hAnsi="Lato"/>
                <w:sz w:val="19"/>
              </w:rPr>
            </w:pPr>
            <w:r w:rsidRPr="00C34425">
              <w:rPr>
                <w:rFonts w:ascii="Lato" w:hAnsi="Lato"/>
                <w:sz w:val="19"/>
              </w:rPr>
              <w:t>8,395</w:t>
            </w:r>
          </w:p>
        </w:tc>
        <w:tc>
          <w:tcPr>
            <w:tcW w:w="1240" w:type="dxa"/>
            <w:shd w:val="clear" w:color="auto" w:fill="auto"/>
            <w:vAlign w:val="bottom"/>
          </w:tcPr>
          <w:p w14:paraId="14C57619" w14:textId="77777777" w:rsidR="00000000" w:rsidRPr="00C34425" w:rsidRDefault="008C498F">
            <w:pPr>
              <w:spacing w:line="0" w:lineRule="atLeast"/>
              <w:ind w:right="84"/>
              <w:jc w:val="right"/>
              <w:rPr>
                <w:rFonts w:ascii="Lato" w:hAnsi="Lato"/>
                <w:sz w:val="19"/>
              </w:rPr>
            </w:pPr>
            <w:r w:rsidRPr="00C34425">
              <w:rPr>
                <w:rFonts w:ascii="Lato" w:hAnsi="Lato"/>
                <w:sz w:val="19"/>
              </w:rPr>
              <w:t>8,395</w:t>
            </w:r>
          </w:p>
        </w:tc>
        <w:tc>
          <w:tcPr>
            <w:tcW w:w="960" w:type="dxa"/>
            <w:shd w:val="clear" w:color="auto" w:fill="auto"/>
            <w:vAlign w:val="bottom"/>
          </w:tcPr>
          <w:p w14:paraId="76504D5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1B3B530" w14:textId="77777777" w:rsidR="00000000" w:rsidRPr="00C34425" w:rsidRDefault="008C498F">
            <w:pPr>
              <w:spacing w:line="0" w:lineRule="atLeast"/>
              <w:ind w:right="24"/>
              <w:jc w:val="right"/>
              <w:rPr>
                <w:rFonts w:ascii="Lato" w:hAnsi="Lato"/>
                <w:sz w:val="19"/>
              </w:rPr>
            </w:pPr>
            <w:r w:rsidRPr="00C34425">
              <w:rPr>
                <w:rFonts w:ascii="Lato" w:hAnsi="Lato"/>
                <w:sz w:val="19"/>
              </w:rPr>
              <w:t>940</w:t>
            </w:r>
          </w:p>
        </w:tc>
        <w:tc>
          <w:tcPr>
            <w:tcW w:w="1540" w:type="dxa"/>
            <w:shd w:val="clear" w:color="auto" w:fill="auto"/>
            <w:vAlign w:val="bottom"/>
          </w:tcPr>
          <w:p w14:paraId="663A96ED" w14:textId="77777777" w:rsidR="00000000" w:rsidRPr="00C34425" w:rsidRDefault="008C498F">
            <w:pPr>
              <w:spacing w:line="0" w:lineRule="atLeast"/>
              <w:ind w:right="4"/>
              <w:jc w:val="right"/>
              <w:rPr>
                <w:rFonts w:ascii="Lato" w:hAnsi="Lato"/>
                <w:sz w:val="19"/>
              </w:rPr>
            </w:pPr>
            <w:r w:rsidRPr="00C34425">
              <w:rPr>
                <w:rFonts w:ascii="Lato" w:hAnsi="Lato"/>
                <w:sz w:val="19"/>
              </w:rPr>
              <w:t>9,335</w:t>
            </w:r>
          </w:p>
        </w:tc>
      </w:tr>
      <w:tr w:rsidR="00000000" w:rsidRPr="00C34425" w14:paraId="15E6E866" w14:textId="77777777">
        <w:trPr>
          <w:trHeight w:val="252"/>
        </w:trPr>
        <w:tc>
          <w:tcPr>
            <w:tcW w:w="2780" w:type="dxa"/>
            <w:shd w:val="clear" w:color="auto" w:fill="auto"/>
            <w:vAlign w:val="bottom"/>
          </w:tcPr>
          <w:p w14:paraId="1AF1F079" w14:textId="77777777" w:rsidR="00000000" w:rsidRPr="00C34425" w:rsidRDefault="008C498F">
            <w:pPr>
              <w:spacing w:line="0" w:lineRule="atLeast"/>
              <w:ind w:left="40"/>
              <w:rPr>
                <w:rFonts w:ascii="Lato" w:hAnsi="Lato"/>
                <w:sz w:val="19"/>
              </w:rPr>
            </w:pPr>
            <w:r w:rsidRPr="00C34425">
              <w:rPr>
                <w:rFonts w:ascii="Lato" w:hAnsi="Lato"/>
                <w:sz w:val="19"/>
              </w:rPr>
              <w:t>Village of Wolcott</w:t>
            </w:r>
          </w:p>
        </w:tc>
        <w:tc>
          <w:tcPr>
            <w:tcW w:w="1520" w:type="dxa"/>
            <w:shd w:val="clear" w:color="auto" w:fill="auto"/>
            <w:vAlign w:val="bottom"/>
          </w:tcPr>
          <w:p w14:paraId="4EA318EA" w14:textId="77777777" w:rsidR="00000000" w:rsidRPr="00C34425" w:rsidRDefault="008C498F">
            <w:pPr>
              <w:spacing w:line="0" w:lineRule="atLeast"/>
              <w:ind w:left="360"/>
              <w:rPr>
                <w:rFonts w:ascii="Lato" w:hAnsi="Lato"/>
                <w:sz w:val="19"/>
              </w:rPr>
            </w:pPr>
            <w:r w:rsidRPr="00C34425">
              <w:rPr>
                <w:rFonts w:ascii="Lato" w:hAnsi="Lato"/>
                <w:sz w:val="19"/>
              </w:rPr>
              <w:t>Wayne</w:t>
            </w:r>
          </w:p>
        </w:tc>
        <w:tc>
          <w:tcPr>
            <w:tcW w:w="1300" w:type="dxa"/>
            <w:shd w:val="clear" w:color="auto" w:fill="auto"/>
            <w:vAlign w:val="bottom"/>
          </w:tcPr>
          <w:p w14:paraId="61FFA35F" w14:textId="77777777" w:rsidR="00000000" w:rsidRPr="00C34425" w:rsidRDefault="008C498F">
            <w:pPr>
              <w:spacing w:line="0" w:lineRule="atLeast"/>
              <w:ind w:right="64"/>
              <w:jc w:val="right"/>
              <w:rPr>
                <w:rFonts w:ascii="Lato" w:hAnsi="Lato"/>
                <w:sz w:val="19"/>
              </w:rPr>
            </w:pPr>
            <w:r w:rsidRPr="00C34425">
              <w:rPr>
                <w:rFonts w:ascii="Lato" w:hAnsi="Lato"/>
                <w:sz w:val="19"/>
              </w:rPr>
              <w:t>10,230</w:t>
            </w:r>
          </w:p>
        </w:tc>
        <w:tc>
          <w:tcPr>
            <w:tcW w:w="1240" w:type="dxa"/>
            <w:shd w:val="clear" w:color="auto" w:fill="auto"/>
            <w:vAlign w:val="bottom"/>
          </w:tcPr>
          <w:p w14:paraId="272B4F9A" w14:textId="77777777" w:rsidR="00000000" w:rsidRPr="00C34425" w:rsidRDefault="008C498F">
            <w:pPr>
              <w:spacing w:line="0" w:lineRule="atLeast"/>
              <w:ind w:right="84"/>
              <w:jc w:val="right"/>
              <w:rPr>
                <w:rFonts w:ascii="Lato" w:hAnsi="Lato"/>
                <w:sz w:val="19"/>
              </w:rPr>
            </w:pPr>
            <w:r w:rsidRPr="00C34425">
              <w:rPr>
                <w:rFonts w:ascii="Lato" w:hAnsi="Lato"/>
                <w:sz w:val="19"/>
              </w:rPr>
              <w:t>10,230</w:t>
            </w:r>
          </w:p>
        </w:tc>
        <w:tc>
          <w:tcPr>
            <w:tcW w:w="960" w:type="dxa"/>
            <w:shd w:val="clear" w:color="auto" w:fill="auto"/>
            <w:vAlign w:val="bottom"/>
          </w:tcPr>
          <w:p w14:paraId="4399837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3562341" w14:textId="77777777" w:rsidR="00000000" w:rsidRPr="00C34425" w:rsidRDefault="008C498F">
            <w:pPr>
              <w:spacing w:line="0" w:lineRule="atLeast"/>
              <w:ind w:right="24"/>
              <w:jc w:val="right"/>
              <w:rPr>
                <w:rFonts w:ascii="Lato" w:hAnsi="Lato"/>
                <w:sz w:val="19"/>
              </w:rPr>
            </w:pPr>
            <w:r w:rsidRPr="00C34425">
              <w:rPr>
                <w:rFonts w:ascii="Lato" w:hAnsi="Lato"/>
                <w:sz w:val="19"/>
              </w:rPr>
              <w:t>1,145</w:t>
            </w:r>
          </w:p>
        </w:tc>
        <w:tc>
          <w:tcPr>
            <w:tcW w:w="1540" w:type="dxa"/>
            <w:shd w:val="clear" w:color="auto" w:fill="auto"/>
            <w:vAlign w:val="bottom"/>
          </w:tcPr>
          <w:p w14:paraId="4A937471" w14:textId="77777777" w:rsidR="00000000" w:rsidRPr="00C34425" w:rsidRDefault="008C498F">
            <w:pPr>
              <w:spacing w:line="0" w:lineRule="atLeast"/>
              <w:ind w:right="4"/>
              <w:jc w:val="right"/>
              <w:rPr>
                <w:rFonts w:ascii="Lato" w:hAnsi="Lato"/>
                <w:sz w:val="19"/>
              </w:rPr>
            </w:pPr>
            <w:r w:rsidRPr="00C34425">
              <w:rPr>
                <w:rFonts w:ascii="Lato" w:hAnsi="Lato"/>
                <w:sz w:val="19"/>
              </w:rPr>
              <w:t>11,375</w:t>
            </w:r>
          </w:p>
        </w:tc>
      </w:tr>
      <w:tr w:rsidR="00000000" w:rsidRPr="00C34425" w14:paraId="4DA443F2" w14:textId="77777777">
        <w:trPr>
          <w:trHeight w:val="504"/>
        </w:trPr>
        <w:tc>
          <w:tcPr>
            <w:tcW w:w="2780" w:type="dxa"/>
            <w:shd w:val="clear" w:color="auto" w:fill="auto"/>
            <w:vAlign w:val="bottom"/>
          </w:tcPr>
          <w:p w14:paraId="566E4042" w14:textId="77777777" w:rsidR="00000000" w:rsidRPr="00C34425" w:rsidRDefault="008C498F">
            <w:pPr>
              <w:spacing w:line="0" w:lineRule="atLeast"/>
              <w:ind w:left="40"/>
              <w:rPr>
                <w:rFonts w:ascii="Lato" w:hAnsi="Lato"/>
                <w:sz w:val="19"/>
              </w:rPr>
            </w:pPr>
            <w:r w:rsidRPr="00C34425">
              <w:rPr>
                <w:rFonts w:ascii="Lato" w:hAnsi="Lato"/>
                <w:sz w:val="19"/>
              </w:rPr>
              <w:t>City of Mount Vernon</w:t>
            </w:r>
          </w:p>
        </w:tc>
        <w:tc>
          <w:tcPr>
            <w:tcW w:w="1520" w:type="dxa"/>
            <w:shd w:val="clear" w:color="auto" w:fill="auto"/>
            <w:vAlign w:val="bottom"/>
          </w:tcPr>
          <w:p w14:paraId="5EA40E73"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56CB2FE3" w14:textId="77777777" w:rsidR="00000000" w:rsidRPr="00C34425" w:rsidRDefault="008C498F">
            <w:pPr>
              <w:spacing w:line="0" w:lineRule="atLeast"/>
              <w:ind w:right="64"/>
              <w:jc w:val="right"/>
              <w:rPr>
                <w:rFonts w:ascii="Lato" w:hAnsi="Lato"/>
                <w:sz w:val="19"/>
              </w:rPr>
            </w:pPr>
            <w:r w:rsidRPr="00C34425">
              <w:rPr>
                <w:rFonts w:ascii="Lato" w:hAnsi="Lato"/>
                <w:sz w:val="19"/>
              </w:rPr>
              <w:t>7,155,691</w:t>
            </w:r>
          </w:p>
        </w:tc>
        <w:tc>
          <w:tcPr>
            <w:tcW w:w="1240" w:type="dxa"/>
            <w:shd w:val="clear" w:color="auto" w:fill="auto"/>
            <w:vAlign w:val="bottom"/>
          </w:tcPr>
          <w:p w14:paraId="4BF8F6B3" w14:textId="77777777" w:rsidR="00000000" w:rsidRPr="00C34425" w:rsidRDefault="008C498F">
            <w:pPr>
              <w:spacing w:line="0" w:lineRule="atLeast"/>
              <w:ind w:right="84"/>
              <w:jc w:val="right"/>
              <w:rPr>
                <w:rFonts w:ascii="Lato" w:hAnsi="Lato"/>
                <w:sz w:val="19"/>
              </w:rPr>
            </w:pPr>
            <w:r w:rsidRPr="00C34425">
              <w:rPr>
                <w:rFonts w:ascii="Lato" w:hAnsi="Lato"/>
                <w:sz w:val="19"/>
              </w:rPr>
              <w:t>7,155,691</w:t>
            </w:r>
          </w:p>
        </w:tc>
        <w:tc>
          <w:tcPr>
            <w:tcW w:w="960" w:type="dxa"/>
            <w:shd w:val="clear" w:color="auto" w:fill="auto"/>
            <w:vAlign w:val="bottom"/>
          </w:tcPr>
          <w:p w14:paraId="291D05B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70613E" w14:textId="77777777" w:rsidR="00000000" w:rsidRPr="00C34425" w:rsidRDefault="008C498F">
            <w:pPr>
              <w:spacing w:line="0" w:lineRule="atLeast"/>
              <w:ind w:right="24"/>
              <w:jc w:val="right"/>
              <w:rPr>
                <w:rFonts w:ascii="Lato" w:hAnsi="Lato"/>
                <w:sz w:val="19"/>
              </w:rPr>
            </w:pPr>
            <w:r w:rsidRPr="00C34425">
              <w:rPr>
                <w:rFonts w:ascii="Lato" w:hAnsi="Lato"/>
                <w:sz w:val="19"/>
              </w:rPr>
              <w:t>800,936</w:t>
            </w:r>
          </w:p>
        </w:tc>
        <w:tc>
          <w:tcPr>
            <w:tcW w:w="1540" w:type="dxa"/>
            <w:shd w:val="clear" w:color="auto" w:fill="auto"/>
            <w:vAlign w:val="bottom"/>
          </w:tcPr>
          <w:p w14:paraId="474F70B9" w14:textId="77777777" w:rsidR="00000000" w:rsidRPr="00C34425" w:rsidRDefault="008C498F">
            <w:pPr>
              <w:spacing w:line="0" w:lineRule="atLeast"/>
              <w:ind w:right="4"/>
              <w:jc w:val="right"/>
              <w:rPr>
                <w:rFonts w:ascii="Lato" w:hAnsi="Lato"/>
                <w:sz w:val="19"/>
              </w:rPr>
            </w:pPr>
            <w:r w:rsidRPr="00C34425">
              <w:rPr>
                <w:rFonts w:ascii="Lato" w:hAnsi="Lato"/>
                <w:sz w:val="19"/>
              </w:rPr>
              <w:t>7,956,627</w:t>
            </w:r>
          </w:p>
        </w:tc>
      </w:tr>
      <w:tr w:rsidR="00000000" w:rsidRPr="00C34425" w14:paraId="1EFEA854" w14:textId="77777777">
        <w:trPr>
          <w:trHeight w:val="252"/>
        </w:trPr>
        <w:tc>
          <w:tcPr>
            <w:tcW w:w="2780" w:type="dxa"/>
            <w:shd w:val="clear" w:color="auto" w:fill="auto"/>
            <w:vAlign w:val="bottom"/>
          </w:tcPr>
          <w:p w14:paraId="31CF737B" w14:textId="77777777" w:rsidR="00000000" w:rsidRPr="00C34425" w:rsidRDefault="008C498F">
            <w:pPr>
              <w:spacing w:line="0" w:lineRule="atLeast"/>
              <w:ind w:left="40"/>
              <w:rPr>
                <w:rFonts w:ascii="Lato" w:hAnsi="Lato"/>
                <w:sz w:val="19"/>
              </w:rPr>
            </w:pPr>
            <w:r w:rsidRPr="00C34425">
              <w:rPr>
                <w:rFonts w:ascii="Lato" w:hAnsi="Lato"/>
                <w:sz w:val="19"/>
              </w:rPr>
              <w:t>City of New Rochelle</w:t>
            </w:r>
          </w:p>
        </w:tc>
        <w:tc>
          <w:tcPr>
            <w:tcW w:w="1520" w:type="dxa"/>
            <w:shd w:val="clear" w:color="auto" w:fill="auto"/>
            <w:vAlign w:val="bottom"/>
          </w:tcPr>
          <w:p w14:paraId="7E8E03FB"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293BAD45" w14:textId="77777777" w:rsidR="00000000" w:rsidRPr="00C34425" w:rsidRDefault="008C498F">
            <w:pPr>
              <w:spacing w:line="0" w:lineRule="atLeast"/>
              <w:ind w:right="64"/>
              <w:jc w:val="right"/>
              <w:rPr>
                <w:rFonts w:ascii="Lato" w:hAnsi="Lato"/>
                <w:sz w:val="19"/>
              </w:rPr>
            </w:pPr>
            <w:r w:rsidRPr="00C34425">
              <w:rPr>
                <w:rFonts w:ascii="Lato" w:hAnsi="Lato"/>
                <w:sz w:val="19"/>
              </w:rPr>
              <w:t>6,162,927</w:t>
            </w:r>
          </w:p>
        </w:tc>
        <w:tc>
          <w:tcPr>
            <w:tcW w:w="1240" w:type="dxa"/>
            <w:shd w:val="clear" w:color="auto" w:fill="auto"/>
            <w:vAlign w:val="bottom"/>
          </w:tcPr>
          <w:p w14:paraId="7172F7EC" w14:textId="77777777" w:rsidR="00000000" w:rsidRPr="00C34425" w:rsidRDefault="008C498F">
            <w:pPr>
              <w:spacing w:line="0" w:lineRule="atLeast"/>
              <w:ind w:right="84"/>
              <w:jc w:val="right"/>
              <w:rPr>
                <w:rFonts w:ascii="Lato" w:hAnsi="Lato"/>
                <w:sz w:val="19"/>
              </w:rPr>
            </w:pPr>
            <w:r w:rsidRPr="00C34425">
              <w:rPr>
                <w:rFonts w:ascii="Lato" w:hAnsi="Lato"/>
                <w:sz w:val="19"/>
              </w:rPr>
              <w:t>6,162,927</w:t>
            </w:r>
          </w:p>
        </w:tc>
        <w:tc>
          <w:tcPr>
            <w:tcW w:w="960" w:type="dxa"/>
            <w:shd w:val="clear" w:color="auto" w:fill="auto"/>
            <w:vAlign w:val="bottom"/>
          </w:tcPr>
          <w:p w14:paraId="629DF9F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8C566B" w14:textId="77777777" w:rsidR="00000000" w:rsidRPr="00C34425" w:rsidRDefault="008C498F">
            <w:pPr>
              <w:spacing w:line="0" w:lineRule="atLeast"/>
              <w:ind w:right="24"/>
              <w:jc w:val="right"/>
              <w:rPr>
                <w:rFonts w:ascii="Lato" w:hAnsi="Lato"/>
                <w:sz w:val="19"/>
              </w:rPr>
            </w:pPr>
            <w:r w:rsidRPr="00C34425">
              <w:rPr>
                <w:rFonts w:ascii="Lato" w:hAnsi="Lato"/>
                <w:sz w:val="19"/>
              </w:rPr>
              <w:t>689,816</w:t>
            </w:r>
          </w:p>
        </w:tc>
        <w:tc>
          <w:tcPr>
            <w:tcW w:w="1540" w:type="dxa"/>
            <w:shd w:val="clear" w:color="auto" w:fill="auto"/>
            <w:vAlign w:val="bottom"/>
          </w:tcPr>
          <w:p w14:paraId="5FDC3C35" w14:textId="77777777" w:rsidR="00000000" w:rsidRPr="00C34425" w:rsidRDefault="008C498F">
            <w:pPr>
              <w:spacing w:line="0" w:lineRule="atLeast"/>
              <w:ind w:right="4"/>
              <w:jc w:val="right"/>
              <w:rPr>
                <w:rFonts w:ascii="Lato" w:hAnsi="Lato"/>
                <w:sz w:val="19"/>
              </w:rPr>
            </w:pPr>
            <w:r w:rsidRPr="00C34425">
              <w:rPr>
                <w:rFonts w:ascii="Lato" w:hAnsi="Lato"/>
                <w:sz w:val="19"/>
              </w:rPr>
              <w:t>6,852,743</w:t>
            </w:r>
          </w:p>
        </w:tc>
      </w:tr>
      <w:tr w:rsidR="00000000" w:rsidRPr="00C34425" w14:paraId="13769C70" w14:textId="77777777">
        <w:trPr>
          <w:trHeight w:val="252"/>
        </w:trPr>
        <w:tc>
          <w:tcPr>
            <w:tcW w:w="2780" w:type="dxa"/>
            <w:shd w:val="clear" w:color="auto" w:fill="auto"/>
            <w:vAlign w:val="bottom"/>
          </w:tcPr>
          <w:p w14:paraId="2A8C67A6" w14:textId="77777777" w:rsidR="00000000" w:rsidRPr="00C34425" w:rsidRDefault="008C498F">
            <w:pPr>
              <w:spacing w:line="0" w:lineRule="atLeast"/>
              <w:ind w:left="40"/>
              <w:rPr>
                <w:rFonts w:ascii="Lato" w:hAnsi="Lato"/>
                <w:sz w:val="19"/>
              </w:rPr>
            </w:pPr>
            <w:r w:rsidRPr="00C34425">
              <w:rPr>
                <w:rFonts w:ascii="Lato" w:hAnsi="Lato"/>
                <w:sz w:val="19"/>
              </w:rPr>
              <w:t>City of Peekskill</w:t>
            </w:r>
          </w:p>
        </w:tc>
        <w:tc>
          <w:tcPr>
            <w:tcW w:w="1520" w:type="dxa"/>
            <w:shd w:val="clear" w:color="auto" w:fill="auto"/>
            <w:vAlign w:val="bottom"/>
          </w:tcPr>
          <w:p w14:paraId="67710991"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7688FDB4" w14:textId="77777777" w:rsidR="00000000" w:rsidRPr="00C34425" w:rsidRDefault="008C498F">
            <w:pPr>
              <w:spacing w:line="0" w:lineRule="atLeast"/>
              <w:ind w:right="64"/>
              <w:jc w:val="right"/>
              <w:rPr>
                <w:rFonts w:ascii="Lato" w:hAnsi="Lato"/>
                <w:sz w:val="19"/>
              </w:rPr>
            </w:pPr>
            <w:r w:rsidRPr="00C34425">
              <w:rPr>
                <w:rFonts w:ascii="Lato" w:hAnsi="Lato"/>
                <w:sz w:val="19"/>
              </w:rPr>
              <w:t>2,219,384</w:t>
            </w:r>
          </w:p>
        </w:tc>
        <w:tc>
          <w:tcPr>
            <w:tcW w:w="1240" w:type="dxa"/>
            <w:shd w:val="clear" w:color="auto" w:fill="auto"/>
            <w:vAlign w:val="bottom"/>
          </w:tcPr>
          <w:p w14:paraId="0079D02A" w14:textId="77777777" w:rsidR="00000000" w:rsidRPr="00C34425" w:rsidRDefault="008C498F">
            <w:pPr>
              <w:spacing w:line="0" w:lineRule="atLeast"/>
              <w:ind w:right="84"/>
              <w:jc w:val="right"/>
              <w:rPr>
                <w:rFonts w:ascii="Lato" w:hAnsi="Lato"/>
                <w:sz w:val="19"/>
              </w:rPr>
            </w:pPr>
            <w:r w:rsidRPr="00C34425">
              <w:rPr>
                <w:rFonts w:ascii="Lato" w:hAnsi="Lato"/>
                <w:sz w:val="19"/>
              </w:rPr>
              <w:t>2,219,384</w:t>
            </w:r>
          </w:p>
        </w:tc>
        <w:tc>
          <w:tcPr>
            <w:tcW w:w="960" w:type="dxa"/>
            <w:shd w:val="clear" w:color="auto" w:fill="auto"/>
            <w:vAlign w:val="bottom"/>
          </w:tcPr>
          <w:p w14:paraId="5C3392C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192CCFD" w14:textId="77777777" w:rsidR="00000000" w:rsidRPr="00C34425" w:rsidRDefault="008C498F">
            <w:pPr>
              <w:spacing w:line="0" w:lineRule="atLeast"/>
              <w:ind w:right="24"/>
              <w:jc w:val="right"/>
              <w:rPr>
                <w:rFonts w:ascii="Lato" w:hAnsi="Lato"/>
                <w:sz w:val="19"/>
              </w:rPr>
            </w:pPr>
            <w:r w:rsidRPr="00C34425">
              <w:rPr>
                <w:rFonts w:ascii="Lato" w:hAnsi="Lato"/>
                <w:sz w:val="19"/>
              </w:rPr>
              <w:t>248,416</w:t>
            </w:r>
          </w:p>
        </w:tc>
        <w:tc>
          <w:tcPr>
            <w:tcW w:w="1540" w:type="dxa"/>
            <w:shd w:val="clear" w:color="auto" w:fill="auto"/>
            <w:vAlign w:val="bottom"/>
          </w:tcPr>
          <w:p w14:paraId="37CECC0B" w14:textId="77777777" w:rsidR="00000000" w:rsidRPr="00C34425" w:rsidRDefault="008C498F">
            <w:pPr>
              <w:spacing w:line="0" w:lineRule="atLeast"/>
              <w:ind w:right="4"/>
              <w:jc w:val="right"/>
              <w:rPr>
                <w:rFonts w:ascii="Lato" w:hAnsi="Lato"/>
                <w:sz w:val="19"/>
              </w:rPr>
            </w:pPr>
            <w:r w:rsidRPr="00C34425">
              <w:rPr>
                <w:rFonts w:ascii="Lato" w:hAnsi="Lato"/>
                <w:sz w:val="19"/>
              </w:rPr>
              <w:t>2,467,800</w:t>
            </w:r>
          </w:p>
        </w:tc>
      </w:tr>
      <w:tr w:rsidR="00000000" w:rsidRPr="00C34425" w14:paraId="1CB8E010" w14:textId="77777777">
        <w:trPr>
          <w:trHeight w:val="252"/>
        </w:trPr>
        <w:tc>
          <w:tcPr>
            <w:tcW w:w="2780" w:type="dxa"/>
            <w:shd w:val="clear" w:color="auto" w:fill="auto"/>
            <w:vAlign w:val="bottom"/>
          </w:tcPr>
          <w:p w14:paraId="485C3161" w14:textId="77777777" w:rsidR="00000000" w:rsidRPr="00C34425" w:rsidRDefault="008C498F">
            <w:pPr>
              <w:spacing w:line="0" w:lineRule="atLeast"/>
              <w:ind w:left="40"/>
              <w:rPr>
                <w:rFonts w:ascii="Lato" w:hAnsi="Lato"/>
                <w:sz w:val="19"/>
              </w:rPr>
            </w:pPr>
            <w:r w:rsidRPr="00C34425">
              <w:rPr>
                <w:rFonts w:ascii="Lato" w:hAnsi="Lato"/>
                <w:sz w:val="19"/>
              </w:rPr>
              <w:t>City of Rye</w:t>
            </w:r>
          </w:p>
        </w:tc>
        <w:tc>
          <w:tcPr>
            <w:tcW w:w="1520" w:type="dxa"/>
            <w:shd w:val="clear" w:color="auto" w:fill="auto"/>
            <w:vAlign w:val="bottom"/>
          </w:tcPr>
          <w:p w14:paraId="13DF3507"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7501F866" w14:textId="77777777" w:rsidR="00000000" w:rsidRPr="00C34425" w:rsidRDefault="008C498F">
            <w:pPr>
              <w:spacing w:line="0" w:lineRule="atLeast"/>
              <w:ind w:right="64"/>
              <w:jc w:val="right"/>
              <w:rPr>
                <w:rFonts w:ascii="Lato" w:hAnsi="Lato"/>
                <w:sz w:val="19"/>
              </w:rPr>
            </w:pPr>
            <w:r w:rsidRPr="00C34425">
              <w:rPr>
                <w:rFonts w:ascii="Lato" w:hAnsi="Lato"/>
                <w:sz w:val="19"/>
              </w:rPr>
              <w:t>1,20</w:t>
            </w:r>
            <w:r w:rsidRPr="00C34425">
              <w:rPr>
                <w:rFonts w:ascii="Lato" w:hAnsi="Lato"/>
                <w:sz w:val="19"/>
              </w:rPr>
              <w:t>8,024</w:t>
            </w:r>
          </w:p>
        </w:tc>
        <w:tc>
          <w:tcPr>
            <w:tcW w:w="1240" w:type="dxa"/>
            <w:shd w:val="clear" w:color="auto" w:fill="auto"/>
            <w:vAlign w:val="bottom"/>
          </w:tcPr>
          <w:p w14:paraId="67A35D5C" w14:textId="77777777" w:rsidR="00000000" w:rsidRPr="00C34425" w:rsidRDefault="008C498F">
            <w:pPr>
              <w:spacing w:line="0" w:lineRule="atLeast"/>
              <w:ind w:right="84"/>
              <w:jc w:val="right"/>
              <w:rPr>
                <w:rFonts w:ascii="Lato" w:hAnsi="Lato"/>
                <w:sz w:val="19"/>
              </w:rPr>
            </w:pPr>
            <w:r w:rsidRPr="00C34425">
              <w:rPr>
                <w:rFonts w:ascii="Lato" w:hAnsi="Lato"/>
                <w:sz w:val="19"/>
              </w:rPr>
              <w:t>1,208,024</w:t>
            </w:r>
          </w:p>
        </w:tc>
        <w:tc>
          <w:tcPr>
            <w:tcW w:w="960" w:type="dxa"/>
            <w:shd w:val="clear" w:color="auto" w:fill="auto"/>
            <w:vAlign w:val="bottom"/>
          </w:tcPr>
          <w:p w14:paraId="014179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7DD0140" w14:textId="77777777" w:rsidR="00000000" w:rsidRPr="00C34425" w:rsidRDefault="008C498F">
            <w:pPr>
              <w:spacing w:line="0" w:lineRule="atLeast"/>
              <w:ind w:right="24"/>
              <w:jc w:val="right"/>
              <w:rPr>
                <w:rFonts w:ascii="Lato" w:hAnsi="Lato"/>
                <w:sz w:val="19"/>
              </w:rPr>
            </w:pPr>
            <w:r w:rsidRPr="00C34425">
              <w:rPr>
                <w:rFonts w:ascii="Lato" w:hAnsi="Lato"/>
                <w:sz w:val="19"/>
              </w:rPr>
              <w:t>135,214</w:t>
            </w:r>
          </w:p>
        </w:tc>
        <w:tc>
          <w:tcPr>
            <w:tcW w:w="1540" w:type="dxa"/>
            <w:shd w:val="clear" w:color="auto" w:fill="auto"/>
            <w:vAlign w:val="bottom"/>
          </w:tcPr>
          <w:p w14:paraId="0485D13E" w14:textId="77777777" w:rsidR="00000000" w:rsidRPr="00C34425" w:rsidRDefault="008C498F">
            <w:pPr>
              <w:spacing w:line="0" w:lineRule="atLeast"/>
              <w:ind w:right="4"/>
              <w:jc w:val="right"/>
              <w:rPr>
                <w:rFonts w:ascii="Lato" w:hAnsi="Lato"/>
                <w:sz w:val="19"/>
              </w:rPr>
            </w:pPr>
            <w:r w:rsidRPr="00C34425">
              <w:rPr>
                <w:rFonts w:ascii="Lato" w:hAnsi="Lato"/>
                <w:sz w:val="19"/>
              </w:rPr>
              <w:t>1,343,238</w:t>
            </w:r>
          </w:p>
        </w:tc>
      </w:tr>
      <w:tr w:rsidR="00000000" w:rsidRPr="00C34425" w14:paraId="1B09C3DA" w14:textId="77777777">
        <w:trPr>
          <w:trHeight w:val="252"/>
        </w:trPr>
        <w:tc>
          <w:tcPr>
            <w:tcW w:w="2780" w:type="dxa"/>
            <w:shd w:val="clear" w:color="auto" w:fill="auto"/>
            <w:vAlign w:val="bottom"/>
          </w:tcPr>
          <w:p w14:paraId="7B78838D" w14:textId="77777777" w:rsidR="00000000" w:rsidRPr="00C34425" w:rsidRDefault="008C498F">
            <w:pPr>
              <w:spacing w:line="0" w:lineRule="atLeast"/>
              <w:ind w:left="40"/>
              <w:rPr>
                <w:rFonts w:ascii="Lato" w:hAnsi="Lato"/>
                <w:sz w:val="19"/>
              </w:rPr>
            </w:pPr>
            <w:r w:rsidRPr="00C34425">
              <w:rPr>
                <w:rFonts w:ascii="Lato" w:hAnsi="Lato"/>
                <w:sz w:val="19"/>
              </w:rPr>
              <w:t>City of White Plains</w:t>
            </w:r>
          </w:p>
        </w:tc>
        <w:tc>
          <w:tcPr>
            <w:tcW w:w="1520" w:type="dxa"/>
            <w:shd w:val="clear" w:color="auto" w:fill="auto"/>
            <w:vAlign w:val="bottom"/>
          </w:tcPr>
          <w:p w14:paraId="595BABD6"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2CDC1513" w14:textId="77777777" w:rsidR="00000000" w:rsidRPr="00C34425" w:rsidRDefault="008C498F">
            <w:pPr>
              <w:spacing w:line="0" w:lineRule="atLeast"/>
              <w:ind w:right="64"/>
              <w:jc w:val="right"/>
              <w:rPr>
                <w:rFonts w:ascii="Lato" w:hAnsi="Lato"/>
                <w:sz w:val="19"/>
              </w:rPr>
            </w:pPr>
            <w:r w:rsidRPr="00C34425">
              <w:rPr>
                <w:rFonts w:ascii="Lato" w:hAnsi="Lato"/>
                <w:sz w:val="19"/>
              </w:rPr>
              <w:t>5,463,256</w:t>
            </w:r>
          </w:p>
        </w:tc>
        <w:tc>
          <w:tcPr>
            <w:tcW w:w="1240" w:type="dxa"/>
            <w:shd w:val="clear" w:color="auto" w:fill="auto"/>
            <w:vAlign w:val="bottom"/>
          </w:tcPr>
          <w:p w14:paraId="122135B3" w14:textId="77777777" w:rsidR="00000000" w:rsidRPr="00C34425" w:rsidRDefault="008C498F">
            <w:pPr>
              <w:spacing w:line="0" w:lineRule="atLeast"/>
              <w:ind w:right="84"/>
              <w:jc w:val="right"/>
              <w:rPr>
                <w:rFonts w:ascii="Lato" w:hAnsi="Lato"/>
                <w:sz w:val="19"/>
              </w:rPr>
            </w:pPr>
            <w:r w:rsidRPr="00C34425">
              <w:rPr>
                <w:rFonts w:ascii="Lato" w:hAnsi="Lato"/>
                <w:sz w:val="19"/>
              </w:rPr>
              <w:t>5,463,256</w:t>
            </w:r>
          </w:p>
        </w:tc>
        <w:tc>
          <w:tcPr>
            <w:tcW w:w="960" w:type="dxa"/>
            <w:shd w:val="clear" w:color="auto" w:fill="auto"/>
            <w:vAlign w:val="bottom"/>
          </w:tcPr>
          <w:p w14:paraId="1F15C58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48B4E6" w14:textId="77777777" w:rsidR="00000000" w:rsidRPr="00C34425" w:rsidRDefault="008C498F">
            <w:pPr>
              <w:spacing w:line="0" w:lineRule="atLeast"/>
              <w:ind w:right="24"/>
              <w:jc w:val="right"/>
              <w:rPr>
                <w:rFonts w:ascii="Lato" w:hAnsi="Lato"/>
                <w:sz w:val="19"/>
              </w:rPr>
            </w:pPr>
            <w:r w:rsidRPr="00C34425">
              <w:rPr>
                <w:rFonts w:ascii="Lato" w:hAnsi="Lato"/>
                <w:sz w:val="19"/>
              </w:rPr>
              <w:t>611,502</w:t>
            </w:r>
          </w:p>
        </w:tc>
        <w:tc>
          <w:tcPr>
            <w:tcW w:w="1540" w:type="dxa"/>
            <w:shd w:val="clear" w:color="auto" w:fill="auto"/>
            <w:vAlign w:val="bottom"/>
          </w:tcPr>
          <w:p w14:paraId="7D50AD00" w14:textId="77777777" w:rsidR="00000000" w:rsidRPr="00C34425" w:rsidRDefault="008C498F">
            <w:pPr>
              <w:spacing w:line="0" w:lineRule="atLeast"/>
              <w:ind w:right="4"/>
              <w:jc w:val="right"/>
              <w:rPr>
                <w:rFonts w:ascii="Lato" w:hAnsi="Lato"/>
                <w:sz w:val="19"/>
              </w:rPr>
            </w:pPr>
            <w:r w:rsidRPr="00C34425">
              <w:rPr>
                <w:rFonts w:ascii="Lato" w:hAnsi="Lato"/>
                <w:sz w:val="19"/>
              </w:rPr>
              <w:t>6,074,758</w:t>
            </w:r>
          </w:p>
        </w:tc>
      </w:tr>
      <w:tr w:rsidR="00000000" w:rsidRPr="00C34425" w14:paraId="728E2D7B" w14:textId="77777777">
        <w:trPr>
          <w:trHeight w:val="252"/>
        </w:trPr>
        <w:tc>
          <w:tcPr>
            <w:tcW w:w="2780" w:type="dxa"/>
            <w:shd w:val="clear" w:color="auto" w:fill="auto"/>
            <w:vAlign w:val="bottom"/>
          </w:tcPr>
          <w:p w14:paraId="60AB3692" w14:textId="77777777" w:rsidR="00000000" w:rsidRPr="00C34425" w:rsidRDefault="008C498F">
            <w:pPr>
              <w:spacing w:line="0" w:lineRule="atLeast"/>
              <w:ind w:left="40"/>
              <w:rPr>
                <w:rFonts w:ascii="Lato" w:hAnsi="Lato"/>
                <w:sz w:val="19"/>
              </w:rPr>
            </w:pPr>
            <w:r w:rsidRPr="00C34425">
              <w:rPr>
                <w:rFonts w:ascii="Lato" w:hAnsi="Lato"/>
                <w:sz w:val="19"/>
              </w:rPr>
              <w:t>City of Yonkers</w:t>
            </w:r>
          </w:p>
        </w:tc>
        <w:tc>
          <w:tcPr>
            <w:tcW w:w="1520" w:type="dxa"/>
            <w:shd w:val="clear" w:color="auto" w:fill="auto"/>
            <w:vAlign w:val="bottom"/>
          </w:tcPr>
          <w:p w14:paraId="2359579B"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3582A39C" w14:textId="77777777" w:rsidR="00000000" w:rsidRPr="00C34425" w:rsidRDefault="008C498F">
            <w:pPr>
              <w:spacing w:line="0" w:lineRule="atLeast"/>
              <w:ind w:right="64"/>
              <w:jc w:val="right"/>
              <w:rPr>
                <w:rFonts w:ascii="Lato" w:hAnsi="Lato"/>
                <w:sz w:val="19"/>
              </w:rPr>
            </w:pPr>
            <w:r w:rsidRPr="00C34425">
              <w:rPr>
                <w:rFonts w:ascii="Lato" w:hAnsi="Lato"/>
                <w:sz w:val="19"/>
              </w:rPr>
              <w:t>108,215,479</w:t>
            </w:r>
          </w:p>
        </w:tc>
        <w:tc>
          <w:tcPr>
            <w:tcW w:w="1240" w:type="dxa"/>
            <w:shd w:val="clear" w:color="auto" w:fill="auto"/>
            <w:vAlign w:val="bottom"/>
          </w:tcPr>
          <w:p w14:paraId="6FCB6A64" w14:textId="77777777" w:rsidR="00000000" w:rsidRPr="00C34425" w:rsidRDefault="008C498F">
            <w:pPr>
              <w:spacing w:line="0" w:lineRule="atLeast"/>
              <w:ind w:right="84"/>
              <w:jc w:val="right"/>
              <w:rPr>
                <w:rFonts w:ascii="Lato" w:hAnsi="Lato"/>
                <w:sz w:val="19"/>
              </w:rPr>
            </w:pPr>
            <w:r w:rsidRPr="00C34425">
              <w:rPr>
                <w:rFonts w:ascii="Lato" w:hAnsi="Lato"/>
                <w:sz w:val="19"/>
              </w:rPr>
              <w:t>108,215,479</w:t>
            </w:r>
          </w:p>
        </w:tc>
        <w:tc>
          <w:tcPr>
            <w:tcW w:w="960" w:type="dxa"/>
            <w:shd w:val="clear" w:color="auto" w:fill="auto"/>
            <w:vAlign w:val="bottom"/>
          </w:tcPr>
          <w:p w14:paraId="69BD6C8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2FA1831" w14:textId="77777777" w:rsidR="00000000" w:rsidRPr="00C34425" w:rsidRDefault="008C498F">
            <w:pPr>
              <w:spacing w:line="0" w:lineRule="atLeast"/>
              <w:ind w:right="24"/>
              <w:jc w:val="right"/>
              <w:rPr>
                <w:rFonts w:ascii="Lato" w:hAnsi="Lato"/>
                <w:sz w:val="19"/>
              </w:rPr>
            </w:pPr>
            <w:r w:rsidRPr="00C34425">
              <w:rPr>
                <w:rFonts w:ascii="Lato" w:hAnsi="Lato"/>
                <w:sz w:val="19"/>
              </w:rPr>
              <w:t>12,112,559</w:t>
            </w:r>
          </w:p>
        </w:tc>
        <w:tc>
          <w:tcPr>
            <w:tcW w:w="1540" w:type="dxa"/>
            <w:shd w:val="clear" w:color="auto" w:fill="auto"/>
            <w:vAlign w:val="bottom"/>
          </w:tcPr>
          <w:p w14:paraId="6F7EE7C4" w14:textId="77777777" w:rsidR="00000000" w:rsidRPr="00C34425" w:rsidRDefault="008C498F">
            <w:pPr>
              <w:spacing w:line="0" w:lineRule="atLeast"/>
              <w:ind w:right="4"/>
              <w:jc w:val="right"/>
              <w:rPr>
                <w:rFonts w:ascii="Lato" w:hAnsi="Lato"/>
                <w:sz w:val="19"/>
              </w:rPr>
            </w:pPr>
            <w:r w:rsidRPr="00C34425">
              <w:rPr>
                <w:rFonts w:ascii="Lato" w:hAnsi="Lato"/>
                <w:sz w:val="19"/>
              </w:rPr>
              <w:t>120,328,038</w:t>
            </w:r>
          </w:p>
        </w:tc>
      </w:tr>
      <w:tr w:rsidR="00000000" w:rsidRPr="00C34425" w14:paraId="08893EF3" w14:textId="77777777">
        <w:trPr>
          <w:trHeight w:val="252"/>
        </w:trPr>
        <w:tc>
          <w:tcPr>
            <w:tcW w:w="2780" w:type="dxa"/>
            <w:shd w:val="clear" w:color="auto" w:fill="auto"/>
            <w:vAlign w:val="bottom"/>
          </w:tcPr>
          <w:p w14:paraId="5373BB72" w14:textId="77777777" w:rsidR="00000000" w:rsidRPr="00C34425" w:rsidRDefault="008C498F">
            <w:pPr>
              <w:spacing w:line="0" w:lineRule="atLeast"/>
              <w:ind w:left="40"/>
              <w:rPr>
                <w:rFonts w:ascii="Lato" w:hAnsi="Lato"/>
                <w:sz w:val="19"/>
              </w:rPr>
            </w:pPr>
            <w:r w:rsidRPr="00C34425">
              <w:rPr>
                <w:rFonts w:ascii="Lato" w:hAnsi="Lato"/>
                <w:sz w:val="19"/>
              </w:rPr>
              <w:t>Town of Bedford</w:t>
            </w:r>
          </w:p>
        </w:tc>
        <w:tc>
          <w:tcPr>
            <w:tcW w:w="1520" w:type="dxa"/>
            <w:shd w:val="clear" w:color="auto" w:fill="auto"/>
            <w:vAlign w:val="bottom"/>
          </w:tcPr>
          <w:p w14:paraId="19EAF6AF"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66064B1F" w14:textId="77777777" w:rsidR="00000000" w:rsidRPr="00C34425" w:rsidRDefault="008C498F">
            <w:pPr>
              <w:spacing w:line="0" w:lineRule="atLeast"/>
              <w:ind w:right="64"/>
              <w:jc w:val="right"/>
              <w:rPr>
                <w:rFonts w:ascii="Lato" w:hAnsi="Lato"/>
                <w:sz w:val="19"/>
              </w:rPr>
            </w:pPr>
            <w:r w:rsidRPr="00C34425">
              <w:rPr>
                <w:rFonts w:ascii="Lato" w:hAnsi="Lato"/>
                <w:sz w:val="19"/>
              </w:rPr>
              <w:t>79,494</w:t>
            </w:r>
          </w:p>
        </w:tc>
        <w:tc>
          <w:tcPr>
            <w:tcW w:w="1240" w:type="dxa"/>
            <w:shd w:val="clear" w:color="auto" w:fill="auto"/>
            <w:vAlign w:val="bottom"/>
          </w:tcPr>
          <w:p w14:paraId="1A7CE345" w14:textId="77777777" w:rsidR="00000000" w:rsidRPr="00C34425" w:rsidRDefault="008C498F">
            <w:pPr>
              <w:spacing w:line="0" w:lineRule="atLeast"/>
              <w:ind w:right="84"/>
              <w:jc w:val="right"/>
              <w:rPr>
                <w:rFonts w:ascii="Lato" w:hAnsi="Lato"/>
                <w:sz w:val="19"/>
              </w:rPr>
            </w:pPr>
            <w:r w:rsidRPr="00C34425">
              <w:rPr>
                <w:rFonts w:ascii="Lato" w:hAnsi="Lato"/>
                <w:sz w:val="19"/>
              </w:rPr>
              <w:t>79,494</w:t>
            </w:r>
          </w:p>
        </w:tc>
        <w:tc>
          <w:tcPr>
            <w:tcW w:w="960" w:type="dxa"/>
            <w:shd w:val="clear" w:color="auto" w:fill="auto"/>
            <w:vAlign w:val="bottom"/>
          </w:tcPr>
          <w:p w14:paraId="44277CF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F22B0F" w14:textId="77777777" w:rsidR="00000000" w:rsidRPr="00C34425" w:rsidRDefault="008C498F">
            <w:pPr>
              <w:spacing w:line="0" w:lineRule="atLeast"/>
              <w:ind w:right="24"/>
              <w:jc w:val="right"/>
              <w:rPr>
                <w:rFonts w:ascii="Lato" w:hAnsi="Lato"/>
                <w:sz w:val="19"/>
              </w:rPr>
            </w:pPr>
            <w:r w:rsidRPr="00C34425">
              <w:rPr>
                <w:rFonts w:ascii="Lato" w:hAnsi="Lato"/>
                <w:sz w:val="19"/>
              </w:rPr>
              <w:t>8,898</w:t>
            </w:r>
          </w:p>
        </w:tc>
        <w:tc>
          <w:tcPr>
            <w:tcW w:w="1540" w:type="dxa"/>
            <w:shd w:val="clear" w:color="auto" w:fill="auto"/>
            <w:vAlign w:val="bottom"/>
          </w:tcPr>
          <w:p w14:paraId="1A6AA6AF" w14:textId="77777777" w:rsidR="00000000" w:rsidRPr="00C34425" w:rsidRDefault="008C498F">
            <w:pPr>
              <w:spacing w:line="0" w:lineRule="atLeast"/>
              <w:ind w:right="4"/>
              <w:jc w:val="right"/>
              <w:rPr>
                <w:rFonts w:ascii="Lato" w:hAnsi="Lato"/>
                <w:sz w:val="19"/>
              </w:rPr>
            </w:pPr>
            <w:r w:rsidRPr="00C34425">
              <w:rPr>
                <w:rFonts w:ascii="Lato" w:hAnsi="Lato"/>
                <w:sz w:val="19"/>
              </w:rPr>
              <w:t>88,392</w:t>
            </w:r>
          </w:p>
        </w:tc>
      </w:tr>
      <w:tr w:rsidR="00000000" w:rsidRPr="00C34425" w14:paraId="238F8D17" w14:textId="77777777">
        <w:trPr>
          <w:trHeight w:val="252"/>
        </w:trPr>
        <w:tc>
          <w:tcPr>
            <w:tcW w:w="2780" w:type="dxa"/>
            <w:shd w:val="clear" w:color="auto" w:fill="auto"/>
            <w:vAlign w:val="bottom"/>
          </w:tcPr>
          <w:p w14:paraId="1440ACAC" w14:textId="77777777" w:rsidR="00000000" w:rsidRPr="00C34425" w:rsidRDefault="008C498F">
            <w:pPr>
              <w:spacing w:line="0" w:lineRule="atLeast"/>
              <w:ind w:left="40"/>
              <w:rPr>
                <w:rFonts w:ascii="Lato" w:hAnsi="Lato"/>
                <w:sz w:val="19"/>
              </w:rPr>
            </w:pPr>
            <w:r w:rsidRPr="00C34425">
              <w:rPr>
                <w:rFonts w:ascii="Lato" w:hAnsi="Lato"/>
                <w:sz w:val="19"/>
              </w:rPr>
              <w:t>Town of C</w:t>
            </w:r>
            <w:r w:rsidRPr="00C34425">
              <w:rPr>
                <w:rFonts w:ascii="Lato" w:hAnsi="Lato"/>
                <w:sz w:val="19"/>
              </w:rPr>
              <w:t>ortlandt</w:t>
            </w:r>
          </w:p>
        </w:tc>
        <w:tc>
          <w:tcPr>
            <w:tcW w:w="1520" w:type="dxa"/>
            <w:shd w:val="clear" w:color="auto" w:fill="auto"/>
            <w:vAlign w:val="bottom"/>
          </w:tcPr>
          <w:p w14:paraId="102D0566"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2A34D566" w14:textId="77777777" w:rsidR="00000000" w:rsidRPr="00C34425" w:rsidRDefault="008C498F">
            <w:pPr>
              <w:spacing w:line="0" w:lineRule="atLeast"/>
              <w:ind w:right="64"/>
              <w:jc w:val="right"/>
              <w:rPr>
                <w:rFonts w:ascii="Lato" w:hAnsi="Lato"/>
                <w:sz w:val="19"/>
              </w:rPr>
            </w:pPr>
            <w:r w:rsidRPr="00C34425">
              <w:rPr>
                <w:rFonts w:ascii="Lato" w:hAnsi="Lato"/>
                <w:sz w:val="19"/>
              </w:rPr>
              <w:t>189,449</w:t>
            </w:r>
          </w:p>
        </w:tc>
        <w:tc>
          <w:tcPr>
            <w:tcW w:w="1240" w:type="dxa"/>
            <w:shd w:val="clear" w:color="auto" w:fill="auto"/>
            <w:vAlign w:val="bottom"/>
          </w:tcPr>
          <w:p w14:paraId="47EB7E80" w14:textId="77777777" w:rsidR="00000000" w:rsidRPr="00C34425" w:rsidRDefault="008C498F">
            <w:pPr>
              <w:spacing w:line="0" w:lineRule="atLeast"/>
              <w:ind w:right="84"/>
              <w:jc w:val="right"/>
              <w:rPr>
                <w:rFonts w:ascii="Lato" w:hAnsi="Lato"/>
                <w:sz w:val="19"/>
              </w:rPr>
            </w:pPr>
            <w:r w:rsidRPr="00C34425">
              <w:rPr>
                <w:rFonts w:ascii="Lato" w:hAnsi="Lato"/>
                <w:sz w:val="19"/>
              </w:rPr>
              <w:t>189,449</w:t>
            </w:r>
          </w:p>
        </w:tc>
        <w:tc>
          <w:tcPr>
            <w:tcW w:w="960" w:type="dxa"/>
            <w:shd w:val="clear" w:color="auto" w:fill="auto"/>
            <w:vAlign w:val="bottom"/>
          </w:tcPr>
          <w:p w14:paraId="3060C3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2C648D" w14:textId="77777777" w:rsidR="00000000" w:rsidRPr="00C34425" w:rsidRDefault="008C498F">
            <w:pPr>
              <w:spacing w:line="0" w:lineRule="atLeast"/>
              <w:ind w:right="24"/>
              <w:jc w:val="right"/>
              <w:rPr>
                <w:rFonts w:ascii="Lato" w:hAnsi="Lato"/>
                <w:sz w:val="19"/>
              </w:rPr>
            </w:pPr>
            <w:r w:rsidRPr="00C34425">
              <w:rPr>
                <w:rFonts w:ascii="Lato" w:hAnsi="Lato"/>
                <w:sz w:val="19"/>
              </w:rPr>
              <w:t>21,205</w:t>
            </w:r>
          </w:p>
        </w:tc>
        <w:tc>
          <w:tcPr>
            <w:tcW w:w="1540" w:type="dxa"/>
            <w:shd w:val="clear" w:color="auto" w:fill="auto"/>
            <w:vAlign w:val="bottom"/>
          </w:tcPr>
          <w:p w14:paraId="411A2879" w14:textId="77777777" w:rsidR="00000000" w:rsidRPr="00C34425" w:rsidRDefault="008C498F">
            <w:pPr>
              <w:spacing w:line="0" w:lineRule="atLeast"/>
              <w:ind w:right="4"/>
              <w:jc w:val="right"/>
              <w:rPr>
                <w:rFonts w:ascii="Lato" w:hAnsi="Lato"/>
                <w:sz w:val="19"/>
              </w:rPr>
            </w:pPr>
            <w:r w:rsidRPr="00C34425">
              <w:rPr>
                <w:rFonts w:ascii="Lato" w:hAnsi="Lato"/>
                <w:sz w:val="19"/>
              </w:rPr>
              <w:t>210,654</w:t>
            </w:r>
          </w:p>
        </w:tc>
      </w:tr>
      <w:tr w:rsidR="00000000" w:rsidRPr="00C34425" w14:paraId="38B866DB" w14:textId="77777777">
        <w:trPr>
          <w:trHeight w:val="252"/>
        </w:trPr>
        <w:tc>
          <w:tcPr>
            <w:tcW w:w="2780" w:type="dxa"/>
            <w:shd w:val="clear" w:color="auto" w:fill="auto"/>
            <w:vAlign w:val="bottom"/>
          </w:tcPr>
          <w:p w14:paraId="55246ABE" w14:textId="77777777" w:rsidR="00000000" w:rsidRPr="00C34425" w:rsidRDefault="008C498F">
            <w:pPr>
              <w:spacing w:line="0" w:lineRule="atLeast"/>
              <w:ind w:left="40"/>
              <w:rPr>
                <w:rFonts w:ascii="Lato" w:hAnsi="Lato"/>
                <w:sz w:val="19"/>
              </w:rPr>
            </w:pPr>
            <w:r w:rsidRPr="00C34425">
              <w:rPr>
                <w:rFonts w:ascii="Lato" w:hAnsi="Lato"/>
                <w:sz w:val="19"/>
              </w:rPr>
              <w:t>Town of Eastchester</w:t>
            </w:r>
          </w:p>
        </w:tc>
        <w:tc>
          <w:tcPr>
            <w:tcW w:w="1520" w:type="dxa"/>
            <w:shd w:val="clear" w:color="auto" w:fill="auto"/>
            <w:vAlign w:val="bottom"/>
          </w:tcPr>
          <w:p w14:paraId="711FEE7C"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710D07BA" w14:textId="77777777" w:rsidR="00000000" w:rsidRPr="00C34425" w:rsidRDefault="008C498F">
            <w:pPr>
              <w:spacing w:line="0" w:lineRule="atLeast"/>
              <w:ind w:right="64"/>
              <w:jc w:val="right"/>
              <w:rPr>
                <w:rFonts w:ascii="Lato" w:hAnsi="Lato"/>
                <w:sz w:val="19"/>
              </w:rPr>
            </w:pPr>
            <w:r w:rsidRPr="00C34425">
              <w:rPr>
                <w:rFonts w:ascii="Lato" w:hAnsi="Lato"/>
                <w:sz w:val="19"/>
              </w:rPr>
              <w:t>181,750</w:t>
            </w:r>
          </w:p>
        </w:tc>
        <w:tc>
          <w:tcPr>
            <w:tcW w:w="1240" w:type="dxa"/>
            <w:shd w:val="clear" w:color="auto" w:fill="auto"/>
            <w:vAlign w:val="bottom"/>
          </w:tcPr>
          <w:p w14:paraId="1BEE4E01" w14:textId="77777777" w:rsidR="00000000" w:rsidRPr="00C34425" w:rsidRDefault="008C498F">
            <w:pPr>
              <w:spacing w:line="0" w:lineRule="atLeast"/>
              <w:ind w:right="84"/>
              <w:jc w:val="right"/>
              <w:rPr>
                <w:rFonts w:ascii="Lato" w:hAnsi="Lato"/>
                <w:sz w:val="19"/>
              </w:rPr>
            </w:pPr>
            <w:r w:rsidRPr="00C34425">
              <w:rPr>
                <w:rFonts w:ascii="Lato" w:hAnsi="Lato"/>
                <w:sz w:val="19"/>
              </w:rPr>
              <w:t>181,750</w:t>
            </w:r>
          </w:p>
        </w:tc>
        <w:tc>
          <w:tcPr>
            <w:tcW w:w="960" w:type="dxa"/>
            <w:shd w:val="clear" w:color="auto" w:fill="auto"/>
            <w:vAlign w:val="bottom"/>
          </w:tcPr>
          <w:p w14:paraId="2033315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F89A30" w14:textId="77777777" w:rsidR="00000000" w:rsidRPr="00C34425" w:rsidRDefault="008C498F">
            <w:pPr>
              <w:spacing w:line="0" w:lineRule="atLeast"/>
              <w:ind w:right="24"/>
              <w:jc w:val="right"/>
              <w:rPr>
                <w:rFonts w:ascii="Lato" w:hAnsi="Lato"/>
                <w:sz w:val="19"/>
              </w:rPr>
            </w:pPr>
            <w:r w:rsidRPr="00C34425">
              <w:rPr>
                <w:rFonts w:ascii="Lato" w:hAnsi="Lato"/>
                <w:sz w:val="19"/>
              </w:rPr>
              <w:t>20,343</w:t>
            </w:r>
          </w:p>
        </w:tc>
        <w:tc>
          <w:tcPr>
            <w:tcW w:w="1540" w:type="dxa"/>
            <w:shd w:val="clear" w:color="auto" w:fill="auto"/>
            <w:vAlign w:val="bottom"/>
          </w:tcPr>
          <w:p w14:paraId="6A401D7E" w14:textId="77777777" w:rsidR="00000000" w:rsidRPr="00C34425" w:rsidRDefault="008C498F">
            <w:pPr>
              <w:spacing w:line="0" w:lineRule="atLeast"/>
              <w:ind w:right="4"/>
              <w:jc w:val="right"/>
              <w:rPr>
                <w:rFonts w:ascii="Lato" w:hAnsi="Lato"/>
                <w:sz w:val="19"/>
              </w:rPr>
            </w:pPr>
            <w:r w:rsidRPr="00C34425">
              <w:rPr>
                <w:rFonts w:ascii="Lato" w:hAnsi="Lato"/>
                <w:sz w:val="19"/>
              </w:rPr>
              <w:t>202,093</w:t>
            </w:r>
          </w:p>
        </w:tc>
      </w:tr>
      <w:tr w:rsidR="00000000" w:rsidRPr="00C34425" w14:paraId="70F848DA" w14:textId="77777777">
        <w:trPr>
          <w:trHeight w:val="252"/>
        </w:trPr>
        <w:tc>
          <w:tcPr>
            <w:tcW w:w="2780" w:type="dxa"/>
            <w:shd w:val="clear" w:color="auto" w:fill="auto"/>
            <w:vAlign w:val="bottom"/>
          </w:tcPr>
          <w:p w14:paraId="154EB19C" w14:textId="77777777" w:rsidR="00000000" w:rsidRPr="00C34425" w:rsidRDefault="008C498F">
            <w:pPr>
              <w:spacing w:line="0" w:lineRule="atLeast"/>
              <w:ind w:left="40"/>
              <w:rPr>
                <w:rFonts w:ascii="Lato" w:hAnsi="Lato"/>
                <w:sz w:val="19"/>
              </w:rPr>
            </w:pPr>
            <w:r w:rsidRPr="00C34425">
              <w:rPr>
                <w:rFonts w:ascii="Lato" w:hAnsi="Lato"/>
                <w:sz w:val="19"/>
              </w:rPr>
              <w:t>Town of Greenburgh</w:t>
            </w:r>
          </w:p>
        </w:tc>
        <w:tc>
          <w:tcPr>
            <w:tcW w:w="1520" w:type="dxa"/>
            <w:shd w:val="clear" w:color="auto" w:fill="auto"/>
            <w:vAlign w:val="bottom"/>
          </w:tcPr>
          <w:p w14:paraId="07005D2E"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34036755" w14:textId="77777777" w:rsidR="00000000" w:rsidRPr="00C34425" w:rsidRDefault="008C498F">
            <w:pPr>
              <w:spacing w:line="0" w:lineRule="atLeast"/>
              <w:ind w:right="64"/>
              <w:jc w:val="right"/>
              <w:rPr>
                <w:rFonts w:ascii="Lato" w:hAnsi="Lato"/>
                <w:sz w:val="19"/>
              </w:rPr>
            </w:pPr>
            <w:r w:rsidRPr="00C34425">
              <w:rPr>
                <w:rFonts w:ascii="Lato" w:hAnsi="Lato"/>
                <w:sz w:val="19"/>
              </w:rPr>
              <w:t>409,765</w:t>
            </w:r>
          </w:p>
        </w:tc>
        <w:tc>
          <w:tcPr>
            <w:tcW w:w="1240" w:type="dxa"/>
            <w:shd w:val="clear" w:color="auto" w:fill="auto"/>
            <w:vAlign w:val="bottom"/>
          </w:tcPr>
          <w:p w14:paraId="019FF582" w14:textId="77777777" w:rsidR="00000000" w:rsidRPr="00C34425" w:rsidRDefault="008C498F">
            <w:pPr>
              <w:spacing w:line="0" w:lineRule="atLeast"/>
              <w:ind w:right="84"/>
              <w:jc w:val="right"/>
              <w:rPr>
                <w:rFonts w:ascii="Lato" w:hAnsi="Lato"/>
                <w:sz w:val="19"/>
              </w:rPr>
            </w:pPr>
            <w:r w:rsidRPr="00C34425">
              <w:rPr>
                <w:rFonts w:ascii="Lato" w:hAnsi="Lato"/>
                <w:sz w:val="19"/>
              </w:rPr>
              <w:t>409,765</w:t>
            </w:r>
          </w:p>
        </w:tc>
        <w:tc>
          <w:tcPr>
            <w:tcW w:w="960" w:type="dxa"/>
            <w:shd w:val="clear" w:color="auto" w:fill="auto"/>
            <w:vAlign w:val="bottom"/>
          </w:tcPr>
          <w:p w14:paraId="709A369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2D522A" w14:textId="77777777" w:rsidR="00000000" w:rsidRPr="00C34425" w:rsidRDefault="008C498F">
            <w:pPr>
              <w:spacing w:line="0" w:lineRule="atLeast"/>
              <w:ind w:right="24"/>
              <w:jc w:val="right"/>
              <w:rPr>
                <w:rFonts w:ascii="Lato" w:hAnsi="Lato"/>
                <w:sz w:val="19"/>
              </w:rPr>
            </w:pPr>
            <w:r w:rsidRPr="00C34425">
              <w:rPr>
                <w:rFonts w:ascii="Lato" w:hAnsi="Lato"/>
                <w:sz w:val="19"/>
              </w:rPr>
              <w:t>45,865</w:t>
            </w:r>
          </w:p>
        </w:tc>
        <w:tc>
          <w:tcPr>
            <w:tcW w:w="1540" w:type="dxa"/>
            <w:shd w:val="clear" w:color="auto" w:fill="auto"/>
            <w:vAlign w:val="bottom"/>
          </w:tcPr>
          <w:p w14:paraId="50B5FEAE" w14:textId="77777777" w:rsidR="00000000" w:rsidRPr="00C34425" w:rsidRDefault="008C498F">
            <w:pPr>
              <w:spacing w:line="0" w:lineRule="atLeast"/>
              <w:ind w:right="4"/>
              <w:jc w:val="right"/>
              <w:rPr>
                <w:rFonts w:ascii="Lato" w:hAnsi="Lato"/>
                <w:sz w:val="19"/>
              </w:rPr>
            </w:pPr>
            <w:r w:rsidRPr="00C34425">
              <w:rPr>
                <w:rFonts w:ascii="Lato" w:hAnsi="Lato"/>
                <w:sz w:val="19"/>
              </w:rPr>
              <w:t>455,630</w:t>
            </w:r>
          </w:p>
        </w:tc>
      </w:tr>
      <w:tr w:rsidR="00000000" w:rsidRPr="00C34425" w14:paraId="28039AD2" w14:textId="77777777">
        <w:trPr>
          <w:trHeight w:val="252"/>
        </w:trPr>
        <w:tc>
          <w:tcPr>
            <w:tcW w:w="2780" w:type="dxa"/>
            <w:shd w:val="clear" w:color="auto" w:fill="auto"/>
            <w:vAlign w:val="bottom"/>
          </w:tcPr>
          <w:p w14:paraId="000FC5C4" w14:textId="77777777" w:rsidR="00000000" w:rsidRPr="00C34425" w:rsidRDefault="008C498F">
            <w:pPr>
              <w:spacing w:line="0" w:lineRule="atLeast"/>
              <w:ind w:left="40"/>
              <w:rPr>
                <w:rFonts w:ascii="Lato" w:hAnsi="Lato"/>
                <w:sz w:val="19"/>
              </w:rPr>
            </w:pPr>
            <w:r w:rsidRPr="00C34425">
              <w:rPr>
                <w:rFonts w:ascii="Lato" w:hAnsi="Lato"/>
                <w:sz w:val="19"/>
              </w:rPr>
              <w:t>Town of Harrison</w:t>
            </w:r>
          </w:p>
        </w:tc>
        <w:tc>
          <w:tcPr>
            <w:tcW w:w="1520" w:type="dxa"/>
            <w:shd w:val="clear" w:color="auto" w:fill="auto"/>
            <w:vAlign w:val="bottom"/>
          </w:tcPr>
          <w:p w14:paraId="78229956"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62616DBB" w14:textId="77777777" w:rsidR="00000000" w:rsidRPr="00C34425" w:rsidRDefault="008C498F">
            <w:pPr>
              <w:spacing w:line="0" w:lineRule="atLeast"/>
              <w:ind w:right="64"/>
              <w:jc w:val="right"/>
              <w:rPr>
                <w:rFonts w:ascii="Lato" w:hAnsi="Lato"/>
                <w:sz w:val="19"/>
              </w:rPr>
            </w:pPr>
            <w:r w:rsidRPr="00C34425">
              <w:rPr>
                <w:rFonts w:ascii="Lato" w:hAnsi="Lato"/>
                <w:sz w:val="19"/>
              </w:rPr>
              <w:t>113,852</w:t>
            </w:r>
          </w:p>
        </w:tc>
        <w:tc>
          <w:tcPr>
            <w:tcW w:w="1240" w:type="dxa"/>
            <w:shd w:val="clear" w:color="auto" w:fill="auto"/>
            <w:vAlign w:val="bottom"/>
          </w:tcPr>
          <w:p w14:paraId="4EBB7F5E" w14:textId="77777777" w:rsidR="00000000" w:rsidRPr="00C34425" w:rsidRDefault="008C498F">
            <w:pPr>
              <w:spacing w:line="0" w:lineRule="atLeast"/>
              <w:ind w:right="84"/>
              <w:jc w:val="right"/>
              <w:rPr>
                <w:rFonts w:ascii="Lato" w:hAnsi="Lato"/>
                <w:sz w:val="19"/>
              </w:rPr>
            </w:pPr>
            <w:r w:rsidRPr="00C34425">
              <w:rPr>
                <w:rFonts w:ascii="Lato" w:hAnsi="Lato"/>
                <w:sz w:val="19"/>
              </w:rPr>
              <w:t>113,852</w:t>
            </w:r>
          </w:p>
        </w:tc>
        <w:tc>
          <w:tcPr>
            <w:tcW w:w="960" w:type="dxa"/>
            <w:shd w:val="clear" w:color="auto" w:fill="auto"/>
            <w:vAlign w:val="bottom"/>
          </w:tcPr>
          <w:p w14:paraId="0A120A3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11EF4B6" w14:textId="77777777" w:rsidR="00000000" w:rsidRPr="00C34425" w:rsidRDefault="008C498F">
            <w:pPr>
              <w:spacing w:line="0" w:lineRule="atLeast"/>
              <w:ind w:right="24"/>
              <w:jc w:val="right"/>
              <w:rPr>
                <w:rFonts w:ascii="Lato" w:hAnsi="Lato"/>
                <w:sz w:val="19"/>
              </w:rPr>
            </w:pPr>
            <w:r w:rsidRPr="00C34425">
              <w:rPr>
                <w:rFonts w:ascii="Lato" w:hAnsi="Lato"/>
                <w:sz w:val="19"/>
              </w:rPr>
              <w:t>12,743</w:t>
            </w:r>
          </w:p>
        </w:tc>
        <w:tc>
          <w:tcPr>
            <w:tcW w:w="1540" w:type="dxa"/>
            <w:shd w:val="clear" w:color="auto" w:fill="auto"/>
            <w:vAlign w:val="bottom"/>
          </w:tcPr>
          <w:p w14:paraId="4B9ED94F" w14:textId="77777777" w:rsidR="00000000" w:rsidRPr="00C34425" w:rsidRDefault="008C498F">
            <w:pPr>
              <w:spacing w:line="0" w:lineRule="atLeast"/>
              <w:ind w:right="4"/>
              <w:jc w:val="right"/>
              <w:rPr>
                <w:rFonts w:ascii="Lato" w:hAnsi="Lato"/>
                <w:sz w:val="19"/>
              </w:rPr>
            </w:pPr>
            <w:r w:rsidRPr="00C34425">
              <w:rPr>
                <w:rFonts w:ascii="Lato" w:hAnsi="Lato"/>
                <w:sz w:val="19"/>
              </w:rPr>
              <w:t>126,595</w:t>
            </w:r>
          </w:p>
        </w:tc>
      </w:tr>
      <w:tr w:rsidR="00000000" w:rsidRPr="00C34425" w14:paraId="1783F295" w14:textId="77777777">
        <w:trPr>
          <w:trHeight w:val="252"/>
        </w:trPr>
        <w:tc>
          <w:tcPr>
            <w:tcW w:w="2780" w:type="dxa"/>
            <w:shd w:val="clear" w:color="auto" w:fill="auto"/>
            <w:vAlign w:val="bottom"/>
          </w:tcPr>
          <w:p w14:paraId="2D572C14" w14:textId="77777777" w:rsidR="00000000" w:rsidRPr="00C34425" w:rsidRDefault="008C498F">
            <w:pPr>
              <w:spacing w:line="0" w:lineRule="atLeast"/>
              <w:ind w:left="40"/>
              <w:rPr>
                <w:rFonts w:ascii="Lato" w:hAnsi="Lato"/>
                <w:sz w:val="19"/>
              </w:rPr>
            </w:pPr>
            <w:r w:rsidRPr="00C34425">
              <w:rPr>
                <w:rFonts w:ascii="Lato" w:hAnsi="Lato"/>
                <w:sz w:val="19"/>
              </w:rPr>
              <w:t>Town of</w:t>
            </w:r>
            <w:r w:rsidRPr="00C34425">
              <w:rPr>
                <w:rFonts w:ascii="Lato" w:hAnsi="Lato"/>
                <w:sz w:val="19"/>
              </w:rPr>
              <w:t xml:space="preserve"> Lewisboro</w:t>
            </w:r>
          </w:p>
        </w:tc>
        <w:tc>
          <w:tcPr>
            <w:tcW w:w="1520" w:type="dxa"/>
            <w:shd w:val="clear" w:color="auto" w:fill="auto"/>
            <w:vAlign w:val="bottom"/>
          </w:tcPr>
          <w:p w14:paraId="0442C12D"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0FF9A0E2" w14:textId="77777777" w:rsidR="00000000" w:rsidRPr="00C34425" w:rsidRDefault="008C498F">
            <w:pPr>
              <w:spacing w:line="0" w:lineRule="atLeast"/>
              <w:ind w:right="64"/>
              <w:jc w:val="right"/>
              <w:rPr>
                <w:rFonts w:ascii="Lato" w:hAnsi="Lato"/>
                <w:sz w:val="19"/>
              </w:rPr>
            </w:pPr>
            <w:r w:rsidRPr="00C34425">
              <w:rPr>
                <w:rFonts w:ascii="Lato" w:hAnsi="Lato"/>
                <w:sz w:val="19"/>
              </w:rPr>
              <w:t>37,339</w:t>
            </w:r>
          </w:p>
        </w:tc>
        <w:tc>
          <w:tcPr>
            <w:tcW w:w="1240" w:type="dxa"/>
            <w:shd w:val="clear" w:color="auto" w:fill="auto"/>
            <w:vAlign w:val="bottom"/>
          </w:tcPr>
          <w:p w14:paraId="769DC727" w14:textId="77777777" w:rsidR="00000000" w:rsidRPr="00C34425" w:rsidRDefault="008C498F">
            <w:pPr>
              <w:spacing w:line="0" w:lineRule="atLeast"/>
              <w:ind w:right="84"/>
              <w:jc w:val="right"/>
              <w:rPr>
                <w:rFonts w:ascii="Lato" w:hAnsi="Lato"/>
                <w:sz w:val="19"/>
              </w:rPr>
            </w:pPr>
            <w:r w:rsidRPr="00C34425">
              <w:rPr>
                <w:rFonts w:ascii="Lato" w:hAnsi="Lato"/>
                <w:sz w:val="19"/>
              </w:rPr>
              <w:t>37,339</w:t>
            </w:r>
          </w:p>
        </w:tc>
        <w:tc>
          <w:tcPr>
            <w:tcW w:w="960" w:type="dxa"/>
            <w:shd w:val="clear" w:color="auto" w:fill="auto"/>
            <w:vAlign w:val="bottom"/>
          </w:tcPr>
          <w:p w14:paraId="1DEE273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625EBD" w14:textId="77777777" w:rsidR="00000000" w:rsidRPr="00C34425" w:rsidRDefault="008C498F">
            <w:pPr>
              <w:spacing w:line="0" w:lineRule="atLeast"/>
              <w:ind w:right="24"/>
              <w:jc w:val="right"/>
              <w:rPr>
                <w:rFonts w:ascii="Lato" w:hAnsi="Lato"/>
                <w:sz w:val="19"/>
              </w:rPr>
            </w:pPr>
            <w:r w:rsidRPr="00C34425">
              <w:rPr>
                <w:rFonts w:ascii="Lato" w:hAnsi="Lato"/>
                <w:sz w:val="19"/>
              </w:rPr>
              <w:t>4,179</w:t>
            </w:r>
          </w:p>
        </w:tc>
        <w:tc>
          <w:tcPr>
            <w:tcW w:w="1540" w:type="dxa"/>
            <w:shd w:val="clear" w:color="auto" w:fill="auto"/>
            <w:vAlign w:val="bottom"/>
          </w:tcPr>
          <w:p w14:paraId="5CD94DA1" w14:textId="77777777" w:rsidR="00000000" w:rsidRPr="00C34425" w:rsidRDefault="008C498F">
            <w:pPr>
              <w:spacing w:line="0" w:lineRule="atLeast"/>
              <w:ind w:right="4"/>
              <w:jc w:val="right"/>
              <w:rPr>
                <w:rFonts w:ascii="Lato" w:hAnsi="Lato"/>
                <w:sz w:val="19"/>
              </w:rPr>
            </w:pPr>
            <w:r w:rsidRPr="00C34425">
              <w:rPr>
                <w:rFonts w:ascii="Lato" w:hAnsi="Lato"/>
                <w:sz w:val="19"/>
              </w:rPr>
              <w:t>41,518</w:t>
            </w:r>
          </w:p>
        </w:tc>
      </w:tr>
      <w:tr w:rsidR="00000000" w:rsidRPr="00C34425" w14:paraId="5DEB9225" w14:textId="77777777">
        <w:trPr>
          <w:trHeight w:val="252"/>
        </w:trPr>
        <w:tc>
          <w:tcPr>
            <w:tcW w:w="2780" w:type="dxa"/>
            <w:shd w:val="clear" w:color="auto" w:fill="auto"/>
            <w:vAlign w:val="bottom"/>
          </w:tcPr>
          <w:p w14:paraId="3BFDF07B" w14:textId="77777777" w:rsidR="00000000" w:rsidRPr="00C34425" w:rsidRDefault="008C498F">
            <w:pPr>
              <w:spacing w:line="0" w:lineRule="atLeast"/>
              <w:ind w:left="40"/>
              <w:rPr>
                <w:rFonts w:ascii="Lato" w:hAnsi="Lato"/>
                <w:sz w:val="19"/>
              </w:rPr>
            </w:pPr>
            <w:r w:rsidRPr="00C34425">
              <w:rPr>
                <w:rFonts w:ascii="Lato" w:hAnsi="Lato"/>
                <w:sz w:val="19"/>
              </w:rPr>
              <w:t>Town of Mamaroneck</w:t>
            </w:r>
          </w:p>
        </w:tc>
        <w:tc>
          <w:tcPr>
            <w:tcW w:w="1520" w:type="dxa"/>
            <w:shd w:val="clear" w:color="auto" w:fill="auto"/>
            <w:vAlign w:val="bottom"/>
          </w:tcPr>
          <w:p w14:paraId="17FF7AEC"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3F1B7A37" w14:textId="77777777" w:rsidR="00000000" w:rsidRPr="00C34425" w:rsidRDefault="008C498F">
            <w:pPr>
              <w:spacing w:line="0" w:lineRule="atLeast"/>
              <w:ind w:right="64"/>
              <w:jc w:val="right"/>
              <w:rPr>
                <w:rFonts w:ascii="Lato" w:hAnsi="Lato"/>
                <w:sz w:val="19"/>
              </w:rPr>
            </w:pPr>
            <w:r w:rsidRPr="00C34425">
              <w:rPr>
                <w:rFonts w:ascii="Lato" w:hAnsi="Lato"/>
                <w:sz w:val="19"/>
              </w:rPr>
              <w:t>142,194</w:t>
            </w:r>
          </w:p>
        </w:tc>
        <w:tc>
          <w:tcPr>
            <w:tcW w:w="1240" w:type="dxa"/>
            <w:shd w:val="clear" w:color="auto" w:fill="auto"/>
            <w:vAlign w:val="bottom"/>
          </w:tcPr>
          <w:p w14:paraId="1C2C5897" w14:textId="77777777" w:rsidR="00000000" w:rsidRPr="00C34425" w:rsidRDefault="008C498F">
            <w:pPr>
              <w:spacing w:line="0" w:lineRule="atLeast"/>
              <w:ind w:right="84"/>
              <w:jc w:val="right"/>
              <w:rPr>
                <w:rFonts w:ascii="Lato" w:hAnsi="Lato"/>
                <w:sz w:val="19"/>
              </w:rPr>
            </w:pPr>
            <w:r w:rsidRPr="00C34425">
              <w:rPr>
                <w:rFonts w:ascii="Lato" w:hAnsi="Lato"/>
                <w:sz w:val="19"/>
              </w:rPr>
              <w:t>142,194</w:t>
            </w:r>
          </w:p>
        </w:tc>
        <w:tc>
          <w:tcPr>
            <w:tcW w:w="960" w:type="dxa"/>
            <w:shd w:val="clear" w:color="auto" w:fill="auto"/>
            <w:vAlign w:val="bottom"/>
          </w:tcPr>
          <w:p w14:paraId="6C4F4CB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3E89E8" w14:textId="77777777" w:rsidR="00000000" w:rsidRPr="00C34425" w:rsidRDefault="008C498F">
            <w:pPr>
              <w:spacing w:line="0" w:lineRule="atLeast"/>
              <w:ind w:right="24"/>
              <w:jc w:val="right"/>
              <w:rPr>
                <w:rFonts w:ascii="Lato" w:hAnsi="Lato"/>
                <w:sz w:val="19"/>
              </w:rPr>
            </w:pPr>
            <w:r w:rsidRPr="00C34425">
              <w:rPr>
                <w:rFonts w:ascii="Lato" w:hAnsi="Lato"/>
                <w:sz w:val="19"/>
              </w:rPr>
              <w:t>15,916</w:t>
            </w:r>
          </w:p>
        </w:tc>
        <w:tc>
          <w:tcPr>
            <w:tcW w:w="1540" w:type="dxa"/>
            <w:shd w:val="clear" w:color="auto" w:fill="auto"/>
            <w:vAlign w:val="bottom"/>
          </w:tcPr>
          <w:p w14:paraId="2F3D4E24" w14:textId="77777777" w:rsidR="00000000" w:rsidRPr="00C34425" w:rsidRDefault="008C498F">
            <w:pPr>
              <w:spacing w:line="0" w:lineRule="atLeast"/>
              <w:ind w:right="4"/>
              <w:jc w:val="right"/>
              <w:rPr>
                <w:rFonts w:ascii="Lato" w:hAnsi="Lato"/>
                <w:sz w:val="19"/>
              </w:rPr>
            </w:pPr>
            <w:r w:rsidRPr="00C34425">
              <w:rPr>
                <w:rFonts w:ascii="Lato" w:hAnsi="Lato"/>
                <w:sz w:val="19"/>
              </w:rPr>
              <w:t>158,110</w:t>
            </w:r>
          </w:p>
        </w:tc>
      </w:tr>
      <w:tr w:rsidR="00000000" w:rsidRPr="00C34425" w14:paraId="00B81E1B" w14:textId="77777777">
        <w:trPr>
          <w:trHeight w:val="252"/>
        </w:trPr>
        <w:tc>
          <w:tcPr>
            <w:tcW w:w="2780" w:type="dxa"/>
            <w:shd w:val="clear" w:color="auto" w:fill="auto"/>
            <w:vAlign w:val="bottom"/>
          </w:tcPr>
          <w:p w14:paraId="315271D4" w14:textId="77777777" w:rsidR="00000000" w:rsidRPr="00C34425" w:rsidRDefault="008C498F">
            <w:pPr>
              <w:spacing w:line="0" w:lineRule="atLeast"/>
              <w:ind w:left="40"/>
              <w:rPr>
                <w:rFonts w:ascii="Lato" w:hAnsi="Lato"/>
                <w:sz w:val="19"/>
              </w:rPr>
            </w:pPr>
            <w:r w:rsidRPr="00C34425">
              <w:rPr>
                <w:rFonts w:ascii="Lato" w:hAnsi="Lato"/>
                <w:sz w:val="19"/>
              </w:rPr>
              <w:t>Town of Mount Kisco</w:t>
            </w:r>
          </w:p>
        </w:tc>
        <w:tc>
          <w:tcPr>
            <w:tcW w:w="1520" w:type="dxa"/>
            <w:shd w:val="clear" w:color="auto" w:fill="auto"/>
            <w:vAlign w:val="bottom"/>
          </w:tcPr>
          <w:p w14:paraId="42E5AA6E"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7FC824AF" w14:textId="77777777" w:rsidR="00000000" w:rsidRPr="00C34425" w:rsidRDefault="008C498F">
            <w:pPr>
              <w:spacing w:line="0" w:lineRule="atLeast"/>
              <w:ind w:right="64"/>
              <w:jc w:val="right"/>
              <w:rPr>
                <w:rFonts w:ascii="Lato" w:hAnsi="Lato"/>
                <w:sz w:val="19"/>
              </w:rPr>
            </w:pPr>
            <w:r w:rsidRPr="00C34425">
              <w:rPr>
                <w:rFonts w:ascii="Lato" w:hAnsi="Lato"/>
                <w:sz w:val="19"/>
              </w:rPr>
              <w:t>21,758</w:t>
            </w:r>
          </w:p>
        </w:tc>
        <w:tc>
          <w:tcPr>
            <w:tcW w:w="1240" w:type="dxa"/>
            <w:shd w:val="clear" w:color="auto" w:fill="auto"/>
            <w:vAlign w:val="bottom"/>
          </w:tcPr>
          <w:p w14:paraId="3C344EE7" w14:textId="77777777" w:rsidR="00000000" w:rsidRPr="00C34425" w:rsidRDefault="008C498F">
            <w:pPr>
              <w:spacing w:line="0" w:lineRule="atLeast"/>
              <w:ind w:right="84"/>
              <w:jc w:val="right"/>
              <w:rPr>
                <w:rFonts w:ascii="Lato" w:hAnsi="Lato"/>
                <w:sz w:val="19"/>
              </w:rPr>
            </w:pPr>
            <w:r w:rsidRPr="00C34425">
              <w:rPr>
                <w:rFonts w:ascii="Lato" w:hAnsi="Lato"/>
                <w:sz w:val="19"/>
              </w:rPr>
              <w:t>21,758</w:t>
            </w:r>
          </w:p>
        </w:tc>
        <w:tc>
          <w:tcPr>
            <w:tcW w:w="960" w:type="dxa"/>
            <w:shd w:val="clear" w:color="auto" w:fill="auto"/>
            <w:vAlign w:val="bottom"/>
          </w:tcPr>
          <w:p w14:paraId="3DC3BB2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8F07D39" w14:textId="77777777" w:rsidR="00000000" w:rsidRPr="00C34425" w:rsidRDefault="008C498F">
            <w:pPr>
              <w:spacing w:line="0" w:lineRule="atLeast"/>
              <w:ind w:right="24"/>
              <w:jc w:val="right"/>
              <w:rPr>
                <w:rFonts w:ascii="Lato" w:hAnsi="Lato"/>
                <w:sz w:val="19"/>
              </w:rPr>
            </w:pPr>
            <w:r w:rsidRPr="00C34425">
              <w:rPr>
                <w:rFonts w:ascii="Lato" w:hAnsi="Lato"/>
                <w:sz w:val="19"/>
              </w:rPr>
              <w:t>2,435</w:t>
            </w:r>
          </w:p>
        </w:tc>
        <w:tc>
          <w:tcPr>
            <w:tcW w:w="1540" w:type="dxa"/>
            <w:shd w:val="clear" w:color="auto" w:fill="auto"/>
            <w:vAlign w:val="bottom"/>
          </w:tcPr>
          <w:p w14:paraId="5D00BF4F" w14:textId="77777777" w:rsidR="00000000" w:rsidRPr="00C34425" w:rsidRDefault="008C498F">
            <w:pPr>
              <w:spacing w:line="0" w:lineRule="atLeast"/>
              <w:ind w:right="4"/>
              <w:jc w:val="right"/>
              <w:rPr>
                <w:rFonts w:ascii="Lato" w:hAnsi="Lato"/>
                <w:sz w:val="19"/>
              </w:rPr>
            </w:pPr>
            <w:r w:rsidRPr="00C34425">
              <w:rPr>
                <w:rFonts w:ascii="Lato" w:hAnsi="Lato"/>
                <w:sz w:val="19"/>
              </w:rPr>
              <w:t>24,193</w:t>
            </w:r>
          </w:p>
        </w:tc>
      </w:tr>
      <w:tr w:rsidR="00000000" w:rsidRPr="00C34425" w14:paraId="0B119989" w14:textId="77777777">
        <w:trPr>
          <w:trHeight w:val="252"/>
        </w:trPr>
        <w:tc>
          <w:tcPr>
            <w:tcW w:w="2780" w:type="dxa"/>
            <w:shd w:val="clear" w:color="auto" w:fill="auto"/>
            <w:vAlign w:val="bottom"/>
          </w:tcPr>
          <w:p w14:paraId="3267B492" w14:textId="77777777" w:rsidR="00000000" w:rsidRPr="00C34425" w:rsidRDefault="008C498F">
            <w:pPr>
              <w:spacing w:line="0" w:lineRule="atLeast"/>
              <w:ind w:left="40"/>
              <w:rPr>
                <w:rFonts w:ascii="Lato" w:hAnsi="Lato"/>
                <w:sz w:val="19"/>
              </w:rPr>
            </w:pPr>
            <w:r w:rsidRPr="00C34425">
              <w:rPr>
                <w:rFonts w:ascii="Lato" w:hAnsi="Lato"/>
                <w:sz w:val="19"/>
              </w:rPr>
              <w:t>Town of Mount Pleasant</w:t>
            </w:r>
          </w:p>
        </w:tc>
        <w:tc>
          <w:tcPr>
            <w:tcW w:w="1520" w:type="dxa"/>
            <w:shd w:val="clear" w:color="auto" w:fill="auto"/>
            <w:vAlign w:val="bottom"/>
          </w:tcPr>
          <w:p w14:paraId="4F8718CF"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0CCFA564" w14:textId="77777777" w:rsidR="00000000" w:rsidRPr="00C34425" w:rsidRDefault="008C498F">
            <w:pPr>
              <w:spacing w:line="0" w:lineRule="atLeast"/>
              <w:ind w:right="64"/>
              <w:jc w:val="right"/>
              <w:rPr>
                <w:rFonts w:ascii="Lato" w:hAnsi="Lato"/>
                <w:sz w:val="19"/>
              </w:rPr>
            </w:pPr>
            <w:r w:rsidRPr="00C34425">
              <w:rPr>
                <w:rFonts w:ascii="Lato" w:hAnsi="Lato"/>
                <w:sz w:val="19"/>
              </w:rPr>
              <w:t>191,948</w:t>
            </w:r>
          </w:p>
        </w:tc>
        <w:tc>
          <w:tcPr>
            <w:tcW w:w="1240" w:type="dxa"/>
            <w:shd w:val="clear" w:color="auto" w:fill="auto"/>
            <w:vAlign w:val="bottom"/>
          </w:tcPr>
          <w:p w14:paraId="1508A394" w14:textId="77777777" w:rsidR="00000000" w:rsidRPr="00C34425" w:rsidRDefault="008C498F">
            <w:pPr>
              <w:spacing w:line="0" w:lineRule="atLeast"/>
              <w:ind w:right="84"/>
              <w:jc w:val="right"/>
              <w:rPr>
                <w:rFonts w:ascii="Lato" w:hAnsi="Lato"/>
                <w:sz w:val="19"/>
              </w:rPr>
            </w:pPr>
            <w:r w:rsidRPr="00C34425">
              <w:rPr>
                <w:rFonts w:ascii="Lato" w:hAnsi="Lato"/>
                <w:sz w:val="19"/>
              </w:rPr>
              <w:t>191,948</w:t>
            </w:r>
          </w:p>
        </w:tc>
        <w:tc>
          <w:tcPr>
            <w:tcW w:w="960" w:type="dxa"/>
            <w:shd w:val="clear" w:color="auto" w:fill="auto"/>
            <w:vAlign w:val="bottom"/>
          </w:tcPr>
          <w:p w14:paraId="07782BB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8323293" w14:textId="77777777" w:rsidR="00000000" w:rsidRPr="00C34425" w:rsidRDefault="008C498F">
            <w:pPr>
              <w:spacing w:line="0" w:lineRule="atLeast"/>
              <w:ind w:right="24"/>
              <w:jc w:val="right"/>
              <w:rPr>
                <w:rFonts w:ascii="Lato" w:hAnsi="Lato"/>
                <w:sz w:val="19"/>
              </w:rPr>
            </w:pPr>
            <w:r w:rsidRPr="00C34425">
              <w:rPr>
                <w:rFonts w:ascii="Lato" w:hAnsi="Lato"/>
                <w:sz w:val="19"/>
              </w:rPr>
              <w:t>21,485</w:t>
            </w:r>
          </w:p>
        </w:tc>
        <w:tc>
          <w:tcPr>
            <w:tcW w:w="1540" w:type="dxa"/>
            <w:shd w:val="clear" w:color="auto" w:fill="auto"/>
            <w:vAlign w:val="bottom"/>
          </w:tcPr>
          <w:p w14:paraId="28CAE721" w14:textId="77777777" w:rsidR="00000000" w:rsidRPr="00C34425" w:rsidRDefault="008C498F">
            <w:pPr>
              <w:spacing w:line="0" w:lineRule="atLeast"/>
              <w:ind w:right="4"/>
              <w:jc w:val="right"/>
              <w:rPr>
                <w:rFonts w:ascii="Lato" w:hAnsi="Lato"/>
                <w:sz w:val="19"/>
              </w:rPr>
            </w:pPr>
            <w:r w:rsidRPr="00C34425">
              <w:rPr>
                <w:rFonts w:ascii="Lato" w:hAnsi="Lato"/>
                <w:sz w:val="19"/>
              </w:rPr>
              <w:t>213,433</w:t>
            </w:r>
          </w:p>
        </w:tc>
      </w:tr>
      <w:tr w:rsidR="00000000" w:rsidRPr="00C34425" w14:paraId="5C42A4CD" w14:textId="77777777">
        <w:trPr>
          <w:trHeight w:val="252"/>
        </w:trPr>
        <w:tc>
          <w:tcPr>
            <w:tcW w:w="2780" w:type="dxa"/>
            <w:shd w:val="clear" w:color="auto" w:fill="auto"/>
            <w:vAlign w:val="bottom"/>
          </w:tcPr>
          <w:p w14:paraId="3D3BC741" w14:textId="77777777" w:rsidR="00000000" w:rsidRPr="00C34425" w:rsidRDefault="008C498F">
            <w:pPr>
              <w:spacing w:line="0" w:lineRule="atLeast"/>
              <w:ind w:left="40"/>
              <w:rPr>
                <w:rFonts w:ascii="Lato" w:hAnsi="Lato"/>
                <w:sz w:val="19"/>
              </w:rPr>
            </w:pPr>
            <w:r w:rsidRPr="00C34425">
              <w:rPr>
                <w:rFonts w:ascii="Lato" w:hAnsi="Lato"/>
                <w:sz w:val="19"/>
              </w:rPr>
              <w:t>Town of</w:t>
            </w:r>
            <w:r w:rsidRPr="00C34425">
              <w:rPr>
                <w:rFonts w:ascii="Lato" w:hAnsi="Lato"/>
                <w:sz w:val="19"/>
              </w:rPr>
              <w:t xml:space="preserve"> New Castle</w:t>
            </w:r>
          </w:p>
        </w:tc>
        <w:tc>
          <w:tcPr>
            <w:tcW w:w="1520" w:type="dxa"/>
            <w:shd w:val="clear" w:color="auto" w:fill="auto"/>
            <w:vAlign w:val="bottom"/>
          </w:tcPr>
          <w:p w14:paraId="3957E214"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7B88EE75" w14:textId="77777777" w:rsidR="00000000" w:rsidRPr="00C34425" w:rsidRDefault="008C498F">
            <w:pPr>
              <w:spacing w:line="0" w:lineRule="atLeast"/>
              <w:ind w:right="64"/>
              <w:jc w:val="right"/>
              <w:rPr>
                <w:rFonts w:ascii="Lato" w:hAnsi="Lato"/>
                <w:sz w:val="19"/>
              </w:rPr>
            </w:pPr>
            <w:r w:rsidRPr="00C34425">
              <w:rPr>
                <w:rFonts w:ascii="Lato" w:hAnsi="Lato"/>
                <w:sz w:val="19"/>
              </w:rPr>
              <w:t>86,471</w:t>
            </w:r>
          </w:p>
        </w:tc>
        <w:tc>
          <w:tcPr>
            <w:tcW w:w="1240" w:type="dxa"/>
            <w:shd w:val="clear" w:color="auto" w:fill="auto"/>
            <w:vAlign w:val="bottom"/>
          </w:tcPr>
          <w:p w14:paraId="4F30EC7F" w14:textId="77777777" w:rsidR="00000000" w:rsidRPr="00C34425" w:rsidRDefault="008C498F">
            <w:pPr>
              <w:spacing w:line="0" w:lineRule="atLeast"/>
              <w:ind w:right="84"/>
              <w:jc w:val="right"/>
              <w:rPr>
                <w:rFonts w:ascii="Lato" w:hAnsi="Lato"/>
                <w:sz w:val="19"/>
              </w:rPr>
            </w:pPr>
            <w:r w:rsidRPr="00C34425">
              <w:rPr>
                <w:rFonts w:ascii="Lato" w:hAnsi="Lato"/>
                <w:sz w:val="19"/>
              </w:rPr>
              <w:t>86,471</w:t>
            </w:r>
          </w:p>
        </w:tc>
        <w:tc>
          <w:tcPr>
            <w:tcW w:w="960" w:type="dxa"/>
            <w:shd w:val="clear" w:color="auto" w:fill="auto"/>
            <w:vAlign w:val="bottom"/>
          </w:tcPr>
          <w:p w14:paraId="22EDB6D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8CA68F" w14:textId="77777777" w:rsidR="00000000" w:rsidRPr="00C34425" w:rsidRDefault="008C498F">
            <w:pPr>
              <w:spacing w:line="0" w:lineRule="atLeast"/>
              <w:ind w:right="24"/>
              <w:jc w:val="right"/>
              <w:rPr>
                <w:rFonts w:ascii="Lato" w:hAnsi="Lato"/>
                <w:sz w:val="19"/>
              </w:rPr>
            </w:pPr>
            <w:r w:rsidRPr="00C34425">
              <w:rPr>
                <w:rFonts w:ascii="Lato" w:hAnsi="Lato"/>
                <w:sz w:val="19"/>
              </w:rPr>
              <w:t>9,679</w:t>
            </w:r>
          </w:p>
        </w:tc>
        <w:tc>
          <w:tcPr>
            <w:tcW w:w="1540" w:type="dxa"/>
            <w:shd w:val="clear" w:color="auto" w:fill="auto"/>
            <w:vAlign w:val="bottom"/>
          </w:tcPr>
          <w:p w14:paraId="72DE7BDC" w14:textId="77777777" w:rsidR="00000000" w:rsidRPr="00C34425" w:rsidRDefault="008C498F">
            <w:pPr>
              <w:spacing w:line="0" w:lineRule="atLeast"/>
              <w:ind w:right="4"/>
              <w:jc w:val="right"/>
              <w:rPr>
                <w:rFonts w:ascii="Lato" w:hAnsi="Lato"/>
                <w:sz w:val="19"/>
              </w:rPr>
            </w:pPr>
            <w:r w:rsidRPr="00C34425">
              <w:rPr>
                <w:rFonts w:ascii="Lato" w:hAnsi="Lato"/>
                <w:sz w:val="19"/>
              </w:rPr>
              <w:t>96,150</w:t>
            </w:r>
          </w:p>
        </w:tc>
      </w:tr>
      <w:tr w:rsidR="00000000" w:rsidRPr="00C34425" w14:paraId="3E79E330" w14:textId="77777777">
        <w:trPr>
          <w:trHeight w:val="252"/>
        </w:trPr>
        <w:tc>
          <w:tcPr>
            <w:tcW w:w="2780" w:type="dxa"/>
            <w:shd w:val="clear" w:color="auto" w:fill="auto"/>
            <w:vAlign w:val="bottom"/>
          </w:tcPr>
          <w:p w14:paraId="03B92C4F" w14:textId="77777777" w:rsidR="00000000" w:rsidRPr="00C34425" w:rsidRDefault="008C498F">
            <w:pPr>
              <w:spacing w:line="0" w:lineRule="atLeast"/>
              <w:ind w:left="40"/>
              <w:rPr>
                <w:rFonts w:ascii="Lato" w:hAnsi="Lato"/>
                <w:sz w:val="19"/>
              </w:rPr>
            </w:pPr>
            <w:r w:rsidRPr="00C34425">
              <w:rPr>
                <w:rFonts w:ascii="Lato" w:hAnsi="Lato"/>
                <w:sz w:val="19"/>
              </w:rPr>
              <w:t>Town of North Castle</w:t>
            </w:r>
          </w:p>
        </w:tc>
        <w:tc>
          <w:tcPr>
            <w:tcW w:w="1520" w:type="dxa"/>
            <w:shd w:val="clear" w:color="auto" w:fill="auto"/>
            <w:vAlign w:val="bottom"/>
          </w:tcPr>
          <w:p w14:paraId="71E59263"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0F2DC8F1" w14:textId="77777777" w:rsidR="00000000" w:rsidRPr="00C34425" w:rsidRDefault="008C498F">
            <w:pPr>
              <w:spacing w:line="0" w:lineRule="atLeast"/>
              <w:ind w:right="64"/>
              <w:jc w:val="right"/>
              <w:rPr>
                <w:rFonts w:ascii="Lato" w:hAnsi="Lato"/>
                <w:sz w:val="19"/>
              </w:rPr>
            </w:pPr>
            <w:r w:rsidRPr="00C34425">
              <w:rPr>
                <w:rFonts w:ascii="Lato" w:hAnsi="Lato"/>
                <w:sz w:val="19"/>
              </w:rPr>
              <w:t>52,372</w:t>
            </w:r>
          </w:p>
        </w:tc>
        <w:tc>
          <w:tcPr>
            <w:tcW w:w="1240" w:type="dxa"/>
            <w:shd w:val="clear" w:color="auto" w:fill="auto"/>
            <w:vAlign w:val="bottom"/>
          </w:tcPr>
          <w:p w14:paraId="6A828B75" w14:textId="77777777" w:rsidR="00000000" w:rsidRPr="00C34425" w:rsidRDefault="008C498F">
            <w:pPr>
              <w:spacing w:line="0" w:lineRule="atLeast"/>
              <w:ind w:right="84"/>
              <w:jc w:val="right"/>
              <w:rPr>
                <w:rFonts w:ascii="Lato" w:hAnsi="Lato"/>
                <w:sz w:val="19"/>
              </w:rPr>
            </w:pPr>
            <w:r w:rsidRPr="00C34425">
              <w:rPr>
                <w:rFonts w:ascii="Lato" w:hAnsi="Lato"/>
                <w:sz w:val="19"/>
              </w:rPr>
              <w:t>52,372</w:t>
            </w:r>
          </w:p>
        </w:tc>
        <w:tc>
          <w:tcPr>
            <w:tcW w:w="960" w:type="dxa"/>
            <w:shd w:val="clear" w:color="auto" w:fill="auto"/>
            <w:vAlign w:val="bottom"/>
          </w:tcPr>
          <w:p w14:paraId="2D2CF36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827F79" w14:textId="77777777" w:rsidR="00000000" w:rsidRPr="00C34425" w:rsidRDefault="008C498F">
            <w:pPr>
              <w:spacing w:line="0" w:lineRule="atLeast"/>
              <w:ind w:right="24"/>
              <w:jc w:val="right"/>
              <w:rPr>
                <w:rFonts w:ascii="Lato" w:hAnsi="Lato"/>
                <w:sz w:val="19"/>
              </w:rPr>
            </w:pPr>
            <w:r w:rsidRPr="00C34425">
              <w:rPr>
                <w:rFonts w:ascii="Lato" w:hAnsi="Lato"/>
                <w:sz w:val="19"/>
              </w:rPr>
              <w:t>5,862</w:t>
            </w:r>
          </w:p>
        </w:tc>
        <w:tc>
          <w:tcPr>
            <w:tcW w:w="1540" w:type="dxa"/>
            <w:shd w:val="clear" w:color="auto" w:fill="auto"/>
            <w:vAlign w:val="bottom"/>
          </w:tcPr>
          <w:p w14:paraId="1961229F" w14:textId="77777777" w:rsidR="00000000" w:rsidRPr="00C34425" w:rsidRDefault="008C498F">
            <w:pPr>
              <w:spacing w:line="0" w:lineRule="atLeast"/>
              <w:ind w:right="4"/>
              <w:jc w:val="right"/>
              <w:rPr>
                <w:rFonts w:ascii="Lato" w:hAnsi="Lato"/>
                <w:sz w:val="19"/>
              </w:rPr>
            </w:pPr>
            <w:r w:rsidRPr="00C34425">
              <w:rPr>
                <w:rFonts w:ascii="Lato" w:hAnsi="Lato"/>
                <w:sz w:val="19"/>
              </w:rPr>
              <w:t>58,234</w:t>
            </w:r>
          </w:p>
        </w:tc>
      </w:tr>
      <w:tr w:rsidR="00000000" w:rsidRPr="00C34425" w14:paraId="39613AAF" w14:textId="77777777">
        <w:trPr>
          <w:trHeight w:val="252"/>
        </w:trPr>
        <w:tc>
          <w:tcPr>
            <w:tcW w:w="2780" w:type="dxa"/>
            <w:shd w:val="clear" w:color="auto" w:fill="auto"/>
            <w:vAlign w:val="bottom"/>
          </w:tcPr>
          <w:p w14:paraId="650D6F78" w14:textId="77777777" w:rsidR="00000000" w:rsidRPr="00C34425" w:rsidRDefault="008C498F">
            <w:pPr>
              <w:spacing w:line="0" w:lineRule="atLeast"/>
              <w:ind w:left="40"/>
              <w:rPr>
                <w:rFonts w:ascii="Lato" w:hAnsi="Lato"/>
                <w:sz w:val="19"/>
              </w:rPr>
            </w:pPr>
            <w:r w:rsidRPr="00C34425">
              <w:rPr>
                <w:rFonts w:ascii="Lato" w:hAnsi="Lato"/>
                <w:sz w:val="19"/>
              </w:rPr>
              <w:t>Town of North Salem</w:t>
            </w:r>
          </w:p>
        </w:tc>
        <w:tc>
          <w:tcPr>
            <w:tcW w:w="1520" w:type="dxa"/>
            <w:shd w:val="clear" w:color="auto" w:fill="auto"/>
            <w:vAlign w:val="bottom"/>
          </w:tcPr>
          <w:p w14:paraId="4F7A2FED"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1D8D6F11" w14:textId="77777777" w:rsidR="00000000" w:rsidRPr="00C34425" w:rsidRDefault="008C498F">
            <w:pPr>
              <w:spacing w:line="0" w:lineRule="atLeast"/>
              <w:ind w:right="64"/>
              <w:jc w:val="right"/>
              <w:rPr>
                <w:rFonts w:ascii="Lato" w:hAnsi="Lato"/>
                <w:sz w:val="19"/>
              </w:rPr>
            </w:pPr>
            <w:r w:rsidRPr="00C34425">
              <w:rPr>
                <w:rFonts w:ascii="Lato" w:hAnsi="Lato"/>
                <w:sz w:val="19"/>
              </w:rPr>
              <w:t>20,315</w:t>
            </w:r>
          </w:p>
        </w:tc>
        <w:tc>
          <w:tcPr>
            <w:tcW w:w="1240" w:type="dxa"/>
            <w:shd w:val="clear" w:color="auto" w:fill="auto"/>
            <w:vAlign w:val="bottom"/>
          </w:tcPr>
          <w:p w14:paraId="55EA9C17" w14:textId="77777777" w:rsidR="00000000" w:rsidRPr="00C34425" w:rsidRDefault="008C498F">
            <w:pPr>
              <w:spacing w:line="0" w:lineRule="atLeast"/>
              <w:ind w:right="84"/>
              <w:jc w:val="right"/>
              <w:rPr>
                <w:rFonts w:ascii="Lato" w:hAnsi="Lato"/>
                <w:sz w:val="19"/>
              </w:rPr>
            </w:pPr>
            <w:r w:rsidRPr="00C34425">
              <w:rPr>
                <w:rFonts w:ascii="Lato" w:hAnsi="Lato"/>
                <w:sz w:val="19"/>
              </w:rPr>
              <w:t>20,315</w:t>
            </w:r>
          </w:p>
        </w:tc>
        <w:tc>
          <w:tcPr>
            <w:tcW w:w="960" w:type="dxa"/>
            <w:shd w:val="clear" w:color="auto" w:fill="auto"/>
            <w:vAlign w:val="bottom"/>
          </w:tcPr>
          <w:p w14:paraId="2473120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881B37" w14:textId="77777777" w:rsidR="00000000" w:rsidRPr="00C34425" w:rsidRDefault="008C498F">
            <w:pPr>
              <w:spacing w:line="0" w:lineRule="atLeast"/>
              <w:ind w:right="24"/>
              <w:jc w:val="right"/>
              <w:rPr>
                <w:rFonts w:ascii="Lato" w:hAnsi="Lato"/>
                <w:sz w:val="19"/>
              </w:rPr>
            </w:pPr>
            <w:r w:rsidRPr="00C34425">
              <w:rPr>
                <w:rFonts w:ascii="Lato" w:hAnsi="Lato"/>
                <w:sz w:val="19"/>
              </w:rPr>
              <w:t>2,274</w:t>
            </w:r>
          </w:p>
        </w:tc>
        <w:tc>
          <w:tcPr>
            <w:tcW w:w="1540" w:type="dxa"/>
            <w:shd w:val="clear" w:color="auto" w:fill="auto"/>
            <w:vAlign w:val="bottom"/>
          </w:tcPr>
          <w:p w14:paraId="19890A6A" w14:textId="77777777" w:rsidR="00000000" w:rsidRPr="00C34425" w:rsidRDefault="008C498F">
            <w:pPr>
              <w:spacing w:line="0" w:lineRule="atLeast"/>
              <w:ind w:right="4"/>
              <w:jc w:val="right"/>
              <w:rPr>
                <w:rFonts w:ascii="Lato" w:hAnsi="Lato"/>
                <w:sz w:val="19"/>
              </w:rPr>
            </w:pPr>
            <w:r w:rsidRPr="00C34425">
              <w:rPr>
                <w:rFonts w:ascii="Lato" w:hAnsi="Lato"/>
                <w:sz w:val="19"/>
              </w:rPr>
              <w:t>22,589</w:t>
            </w:r>
          </w:p>
        </w:tc>
      </w:tr>
      <w:tr w:rsidR="00000000" w:rsidRPr="00C34425" w14:paraId="7317EAA1" w14:textId="77777777">
        <w:trPr>
          <w:trHeight w:val="252"/>
        </w:trPr>
        <w:tc>
          <w:tcPr>
            <w:tcW w:w="2780" w:type="dxa"/>
            <w:shd w:val="clear" w:color="auto" w:fill="auto"/>
            <w:vAlign w:val="bottom"/>
          </w:tcPr>
          <w:p w14:paraId="62150B90" w14:textId="77777777" w:rsidR="00000000" w:rsidRPr="00C34425" w:rsidRDefault="008C498F">
            <w:pPr>
              <w:spacing w:line="0" w:lineRule="atLeast"/>
              <w:ind w:left="40"/>
              <w:rPr>
                <w:rFonts w:ascii="Lato" w:hAnsi="Lato"/>
                <w:sz w:val="19"/>
              </w:rPr>
            </w:pPr>
            <w:r w:rsidRPr="00C34425">
              <w:rPr>
                <w:rFonts w:ascii="Lato" w:hAnsi="Lato"/>
                <w:sz w:val="19"/>
              </w:rPr>
              <w:t>Town of Ossining</w:t>
            </w:r>
          </w:p>
        </w:tc>
        <w:tc>
          <w:tcPr>
            <w:tcW w:w="1520" w:type="dxa"/>
            <w:shd w:val="clear" w:color="auto" w:fill="auto"/>
            <w:vAlign w:val="bottom"/>
          </w:tcPr>
          <w:p w14:paraId="5C6971CC"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543F7AD2" w14:textId="77777777" w:rsidR="00000000" w:rsidRPr="00C34425" w:rsidRDefault="008C498F">
            <w:pPr>
              <w:spacing w:line="0" w:lineRule="atLeast"/>
              <w:ind w:right="64"/>
              <w:jc w:val="right"/>
              <w:rPr>
                <w:rFonts w:ascii="Lato" w:hAnsi="Lato"/>
                <w:sz w:val="19"/>
              </w:rPr>
            </w:pPr>
            <w:r w:rsidRPr="00C34425">
              <w:rPr>
                <w:rFonts w:ascii="Lato" w:hAnsi="Lato"/>
                <w:sz w:val="19"/>
              </w:rPr>
              <w:t>151,987</w:t>
            </w:r>
          </w:p>
        </w:tc>
        <w:tc>
          <w:tcPr>
            <w:tcW w:w="1240" w:type="dxa"/>
            <w:shd w:val="clear" w:color="auto" w:fill="auto"/>
            <w:vAlign w:val="bottom"/>
          </w:tcPr>
          <w:p w14:paraId="2257B0B8" w14:textId="77777777" w:rsidR="00000000" w:rsidRPr="00C34425" w:rsidRDefault="008C498F">
            <w:pPr>
              <w:spacing w:line="0" w:lineRule="atLeast"/>
              <w:ind w:right="84"/>
              <w:jc w:val="right"/>
              <w:rPr>
                <w:rFonts w:ascii="Lato" w:hAnsi="Lato"/>
                <w:sz w:val="19"/>
              </w:rPr>
            </w:pPr>
            <w:r w:rsidRPr="00C34425">
              <w:rPr>
                <w:rFonts w:ascii="Lato" w:hAnsi="Lato"/>
                <w:sz w:val="19"/>
              </w:rPr>
              <w:t>151,987</w:t>
            </w:r>
          </w:p>
        </w:tc>
        <w:tc>
          <w:tcPr>
            <w:tcW w:w="960" w:type="dxa"/>
            <w:shd w:val="clear" w:color="auto" w:fill="auto"/>
            <w:vAlign w:val="bottom"/>
          </w:tcPr>
          <w:p w14:paraId="192341F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8A5456A" w14:textId="77777777" w:rsidR="00000000" w:rsidRPr="00C34425" w:rsidRDefault="008C498F">
            <w:pPr>
              <w:spacing w:line="0" w:lineRule="atLeast"/>
              <w:ind w:right="24"/>
              <w:jc w:val="right"/>
              <w:rPr>
                <w:rFonts w:ascii="Lato" w:hAnsi="Lato"/>
                <w:sz w:val="19"/>
              </w:rPr>
            </w:pPr>
            <w:r w:rsidRPr="00C34425">
              <w:rPr>
                <w:rFonts w:ascii="Lato" w:hAnsi="Lato"/>
                <w:sz w:val="19"/>
              </w:rPr>
              <w:t>17,012</w:t>
            </w:r>
          </w:p>
        </w:tc>
        <w:tc>
          <w:tcPr>
            <w:tcW w:w="1540" w:type="dxa"/>
            <w:shd w:val="clear" w:color="auto" w:fill="auto"/>
            <w:vAlign w:val="bottom"/>
          </w:tcPr>
          <w:p w14:paraId="7764DA4E" w14:textId="77777777" w:rsidR="00000000" w:rsidRPr="00C34425" w:rsidRDefault="008C498F">
            <w:pPr>
              <w:spacing w:line="0" w:lineRule="atLeast"/>
              <w:ind w:right="4"/>
              <w:jc w:val="right"/>
              <w:rPr>
                <w:rFonts w:ascii="Lato" w:hAnsi="Lato"/>
                <w:sz w:val="19"/>
              </w:rPr>
            </w:pPr>
            <w:r w:rsidRPr="00C34425">
              <w:rPr>
                <w:rFonts w:ascii="Lato" w:hAnsi="Lato"/>
                <w:sz w:val="19"/>
              </w:rPr>
              <w:t>168,999</w:t>
            </w:r>
          </w:p>
        </w:tc>
      </w:tr>
      <w:tr w:rsidR="00000000" w:rsidRPr="00C34425" w14:paraId="33339920" w14:textId="77777777">
        <w:trPr>
          <w:trHeight w:val="252"/>
        </w:trPr>
        <w:tc>
          <w:tcPr>
            <w:tcW w:w="2780" w:type="dxa"/>
            <w:shd w:val="clear" w:color="auto" w:fill="auto"/>
            <w:vAlign w:val="bottom"/>
          </w:tcPr>
          <w:p w14:paraId="77910BE9" w14:textId="77777777" w:rsidR="00000000" w:rsidRPr="00C34425" w:rsidRDefault="008C498F">
            <w:pPr>
              <w:spacing w:line="0" w:lineRule="atLeast"/>
              <w:ind w:left="40"/>
              <w:rPr>
                <w:rFonts w:ascii="Lato" w:hAnsi="Lato"/>
                <w:sz w:val="19"/>
              </w:rPr>
            </w:pPr>
            <w:r w:rsidRPr="00C34425">
              <w:rPr>
                <w:rFonts w:ascii="Lato" w:hAnsi="Lato"/>
                <w:sz w:val="19"/>
              </w:rPr>
              <w:t>Town of Pelham</w:t>
            </w:r>
          </w:p>
        </w:tc>
        <w:tc>
          <w:tcPr>
            <w:tcW w:w="1520" w:type="dxa"/>
            <w:shd w:val="clear" w:color="auto" w:fill="auto"/>
            <w:vAlign w:val="bottom"/>
          </w:tcPr>
          <w:p w14:paraId="1282D95E"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40D99808" w14:textId="77777777" w:rsidR="00000000" w:rsidRPr="00C34425" w:rsidRDefault="008C498F">
            <w:pPr>
              <w:spacing w:line="0" w:lineRule="atLeast"/>
              <w:ind w:right="64"/>
              <w:jc w:val="right"/>
              <w:rPr>
                <w:rFonts w:ascii="Lato" w:hAnsi="Lato"/>
                <w:sz w:val="19"/>
              </w:rPr>
            </w:pPr>
            <w:r w:rsidRPr="00C34425">
              <w:rPr>
                <w:rFonts w:ascii="Lato" w:hAnsi="Lato"/>
                <w:sz w:val="19"/>
              </w:rPr>
              <w:t>80,529</w:t>
            </w:r>
          </w:p>
        </w:tc>
        <w:tc>
          <w:tcPr>
            <w:tcW w:w="1240" w:type="dxa"/>
            <w:shd w:val="clear" w:color="auto" w:fill="auto"/>
            <w:vAlign w:val="bottom"/>
          </w:tcPr>
          <w:p w14:paraId="76AA3D2D" w14:textId="77777777" w:rsidR="00000000" w:rsidRPr="00C34425" w:rsidRDefault="008C498F">
            <w:pPr>
              <w:spacing w:line="0" w:lineRule="atLeast"/>
              <w:ind w:right="84"/>
              <w:jc w:val="right"/>
              <w:rPr>
                <w:rFonts w:ascii="Lato" w:hAnsi="Lato"/>
                <w:sz w:val="19"/>
              </w:rPr>
            </w:pPr>
            <w:r w:rsidRPr="00C34425">
              <w:rPr>
                <w:rFonts w:ascii="Lato" w:hAnsi="Lato"/>
                <w:sz w:val="19"/>
              </w:rPr>
              <w:t>80,529</w:t>
            </w:r>
          </w:p>
        </w:tc>
        <w:tc>
          <w:tcPr>
            <w:tcW w:w="960" w:type="dxa"/>
            <w:shd w:val="clear" w:color="auto" w:fill="auto"/>
            <w:vAlign w:val="bottom"/>
          </w:tcPr>
          <w:p w14:paraId="7BF9D21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9FEC2F5" w14:textId="77777777" w:rsidR="00000000" w:rsidRPr="00C34425" w:rsidRDefault="008C498F">
            <w:pPr>
              <w:spacing w:line="0" w:lineRule="atLeast"/>
              <w:ind w:right="24"/>
              <w:jc w:val="right"/>
              <w:rPr>
                <w:rFonts w:ascii="Lato" w:hAnsi="Lato"/>
                <w:sz w:val="19"/>
              </w:rPr>
            </w:pPr>
            <w:r w:rsidRPr="00C34425">
              <w:rPr>
                <w:rFonts w:ascii="Lato" w:hAnsi="Lato"/>
                <w:sz w:val="19"/>
              </w:rPr>
              <w:t>9,014</w:t>
            </w:r>
          </w:p>
        </w:tc>
        <w:tc>
          <w:tcPr>
            <w:tcW w:w="1540" w:type="dxa"/>
            <w:shd w:val="clear" w:color="auto" w:fill="auto"/>
            <w:vAlign w:val="bottom"/>
          </w:tcPr>
          <w:p w14:paraId="7D8A06CB" w14:textId="77777777" w:rsidR="00000000" w:rsidRPr="00C34425" w:rsidRDefault="008C498F">
            <w:pPr>
              <w:spacing w:line="0" w:lineRule="atLeast"/>
              <w:ind w:right="4"/>
              <w:jc w:val="right"/>
              <w:rPr>
                <w:rFonts w:ascii="Lato" w:hAnsi="Lato"/>
                <w:sz w:val="19"/>
              </w:rPr>
            </w:pPr>
            <w:r w:rsidRPr="00C34425">
              <w:rPr>
                <w:rFonts w:ascii="Lato" w:hAnsi="Lato"/>
                <w:sz w:val="19"/>
              </w:rPr>
              <w:t>89,543</w:t>
            </w:r>
          </w:p>
        </w:tc>
      </w:tr>
      <w:tr w:rsidR="00000000" w:rsidRPr="00C34425" w14:paraId="0B1CE57B" w14:textId="77777777">
        <w:trPr>
          <w:trHeight w:val="252"/>
        </w:trPr>
        <w:tc>
          <w:tcPr>
            <w:tcW w:w="2780" w:type="dxa"/>
            <w:shd w:val="clear" w:color="auto" w:fill="auto"/>
            <w:vAlign w:val="bottom"/>
          </w:tcPr>
          <w:p w14:paraId="5D86325F" w14:textId="77777777" w:rsidR="00000000" w:rsidRPr="00C34425" w:rsidRDefault="008C498F">
            <w:pPr>
              <w:spacing w:line="0" w:lineRule="atLeast"/>
              <w:ind w:left="40"/>
              <w:rPr>
                <w:rFonts w:ascii="Lato" w:hAnsi="Lato"/>
                <w:sz w:val="19"/>
              </w:rPr>
            </w:pPr>
            <w:r w:rsidRPr="00C34425">
              <w:rPr>
                <w:rFonts w:ascii="Lato" w:hAnsi="Lato"/>
                <w:sz w:val="19"/>
              </w:rPr>
              <w:t>Town of Pound Ridge</w:t>
            </w:r>
          </w:p>
        </w:tc>
        <w:tc>
          <w:tcPr>
            <w:tcW w:w="1520" w:type="dxa"/>
            <w:shd w:val="clear" w:color="auto" w:fill="auto"/>
            <w:vAlign w:val="bottom"/>
          </w:tcPr>
          <w:p w14:paraId="004746E0"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4976A31E" w14:textId="77777777" w:rsidR="00000000" w:rsidRPr="00C34425" w:rsidRDefault="008C498F">
            <w:pPr>
              <w:spacing w:line="0" w:lineRule="atLeast"/>
              <w:ind w:right="64"/>
              <w:jc w:val="right"/>
              <w:rPr>
                <w:rFonts w:ascii="Lato" w:hAnsi="Lato"/>
                <w:sz w:val="19"/>
              </w:rPr>
            </w:pPr>
            <w:r w:rsidRPr="00C34425">
              <w:rPr>
                <w:rFonts w:ascii="Lato" w:hAnsi="Lato"/>
                <w:sz w:val="19"/>
              </w:rPr>
              <w:t>19,252</w:t>
            </w:r>
          </w:p>
        </w:tc>
        <w:tc>
          <w:tcPr>
            <w:tcW w:w="1240" w:type="dxa"/>
            <w:shd w:val="clear" w:color="auto" w:fill="auto"/>
            <w:vAlign w:val="bottom"/>
          </w:tcPr>
          <w:p w14:paraId="675C8206" w14:textId="77777777" w:rsidR="00000000" w:rsidRPr="00C34425" w:rsidRDefault="008C498F">
            <w:pPr>
              <w:spacing w:line="0" w:lineRule="atLeast"/>
              <w:ind w:right="84"/>
              <w:jc w:val="right"/>
              <w:rPr>
                <w:rFonts w:ascii="Lato" w:hAnsi="Lato"/>
                <w:sz w:val="19"/>
              </w:rPr>
            </w:pPr>
            <w:r w:rsidRPr="00C34425">
              <w:rPr>
                <w:rFonts w:ascii="Lato" w:hAnsi="Lato"/>
                <w:sz w:val="19"/>
              </w:rPr>
              <w:t>19,252</w:t>
            </w:r>
          </w:p>
        </w:tc>
        <w:tc>
          <w:tcPr>
            <w:tcW w:w="960" w:type="dxa"/>
            <w:shd w:val="clear" w:color="auto" w:fill="auto"/>
            <w:vAlign w:val="bottom"/>
          </w:tcPr>
          <w:p w14:paraId="62F51D6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752672" w14:textId="77777777" w:rsidR="00000000" w:rsidRPr="00C34425" w:rsidRDefault="008C498F">
            <w:pPr>
              <w:spacing w:line="0" w:lineRule="atLeast"/>
              <w:ind w:right="24"/>
              <w:jc w:val="right"/>
              <w:rPr>
                <w:rFonts w:ascii="Lato" w:hAnsi="Lato"/>
                <w:sz w:val="19"/>
              </w:rPr>
            </w:pPr>
            <w:r w:rsidRPr="00C34425">
              <w:rPr>
                <w:rFonts w:ascii="Lato" w:hAnsi="Lato"/>
                <w:sz w:val="19"/>
              </w:rPr>
              <w:t>2,155</w:t>
            </w:r>
          </w:p>
        </w:tc>
        <w:tc>
          <w:tcPr>
            <w:tcW w:w="1540" w:type="dxa"/>
            <w:shd w:val="clear" w:color="auto" w:fill="auto"/>
            <w:vAlign w:val="bottom"/>
          </w:tcPr>
          <w:p w14:paraId="5950C831" w14:textId="77777777" w:rsidR="00000000" w:rsidRPr="00C34425" w:rsidRDefault="008C498F">
            <w:pPr>
              <w:spacing w:line="0" w:lineRule="atLeast"/>
              <w:ind w:right="4"/>
              <w:jc w:val="right"/>
              <w:rPr>
                <w:rFonts w:ascii="Lato" w:hAnsi="Lato"/>
                <w:sz w:val="19"/>
              </w:rPr>
            </w:pPr>
            <w:r w:rsidRPr="00C34425">
              <w:rPr>
                <w:rFonts w:ascii="Lato" w:hAnsi="Lato"/>
                <w:sz w:val="19"/>
              </w:rPr>
              <w:t>21,407</w:t>
            </w:r>
          </w:p>
        </w:tc>
      </w:tr>
      <w:tr w:rsidR="00000000" w:rsidRPr="00C34425" w14:paraId="0BF767AD" w14:textId="77777777">
        <w:trPr>
          <w:trHeight w:val="252"/>
        </w:trPr>
        <w:tc>
          <w:tcPr>
            <w:tcW w:w="2780" w:type="dxa"/>
            <w:shd w:val="clear" w:color="auto" w:fill="auto"/>
            <w:vAlign w:val="bottom"/>
          </w:tcPr>
          <w:p w14:paraId="6E9C65D0" w14:textId="77777777" w:rsidR="00000000" w:rsidRPr="00C34425" w:rsidRDefault="008C498F">
            <w:pPr>
              <w:spacing w:line="0" w:lineRule="atLeast"/>
              <w:ind w:left="40"/>
              <w:rPr>
                <w:rFonts w:ascii="Lato" w:hAnsi="Lato"/>
                <w:sz w:val="19"/>
              </w:rPr>
            </w:pPr>
            <w:r w:rsidRPr="00C34425">
              <w:rPr>
                <w:rFonts w:ascii="Lato" w:hAnsi="Lato"/>
                <w:sz w:val="19"/>
              </w:rPr>
              <w:t>Town of Rye</w:t>
            </w:r>
          </w:p>
        </w:tc>
        <w:tc>
          <w:tcPr>
            <w:tcW w:w="1520" w:type="dxa"/>
            <w:shd w:val="clear" w:color="auto" w:fill="auto"/>
            <w:vAlign w:val="bottom"/>
          </w:tcPr>
          <w:p w14:paraId="00FADD5E"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330B1BEB" w14:textId="77777777" w:rsidR="00000000" w:rsidRPr="00C34425" w:rsidRDefault="008C498F">
            <w:pPr>
              <w:spacing w:line="0" w:lineRule="atLeast"/>
              <w:ind w:right="64"/>
              <w:jc w:val="right"/>
              <w:rPr>
                <w:rFonts w:ascii="Lato" w:hAnsi="Lato"/>
                <w:sz w:val="19"/>
              </w:rPr>
            </w:pPr>
            <w:r w:rsidRPr="00C34425">
              <w:rPr>
                <w:rFonts w:ascii="Lato" w:hAnsi="Lato"/>
                <w:sz w:val="19"/>
              </w:rPr>
              <w:t>321,516</w:t>
            </w:r>
          </w:p>
        </w:tc>
        <w:tc>
          <w:tcPr>
            <w:tcW w:w="1240" w:type="dxa"/>
            <w:shd w:val="clear" w:color="auto" w:fill="auto"/>
            <w:vAlign w:val="bottom"/>
          </w:tcPr>
          <w:p w14:paraId="4C3AC5C3" w14:textId="77777777" w:rsidR="00000000" w:rsidRPr="00C34425" w:rsidRDefault="008C498F">
            <w:pPr>
              <w:spacing w:line="0" w:lineRule="atLeast"/>
              <w:ind w:right="84"/>
              <w:jc w:val="right"/>
              <w:rPr>
                <w:rFonts w:ascii="Lato" w:hAnsi="Lato"/>
                <w:sz w:val="19"/>
              </w:rPr>
            </w:pPr>
            <w:r w:rsidRPr="00C34425">
              <w:rPr>
                <w:rFonts w:ascii="Lato" w:hAnsi="Lato"/>
                <w:sz w:val="19"/>
              </w:rPr>
              <w:t>321,516</w:t>
            </w:r>
          </w:p>
        </w:tc>
        <w:tc>
          <w:tcPr>
            <w:tcW w:w="960" w:type="dxa"/>
            <w:shd w:val="clear" w:color="auto" w:fill="auto"/>
            <w:vAlign w:val="bottom"/>
          </w:tcPr>
          <w:p w14:paraId="05C1A27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081AE0D" w14:textId="77777777" w:rsidR="00000000" w:rsidRPr="00C34425" w:rsidRDefault="008C498F">
            <w:pPr>
              <w:spacing w:line="0" w:lineRule="atLeast"/>
              <w:ind w:right="24"/>
              <w:jc w:val="right"/>
              <w:rPr>
                <w:rFonts w:ascii="Lato" w:hAnsi="Lato"/>
                <w:sz w:val="19"/>
              </w:rPr>
            </w:pPr>
            <w:r w:rsidRPr="00C34425">
              <w:rPr>
                <w:rFonts w:ascii="Lato" w:hAnsi="Lato"/>
                <w:sz w:val="19"/>
              </w:rPr>
              <w:t>35,987</w:t>
            </w:r>
          </w:p>
        </w:tc>
        <w:tc>
          <w:tcPr>
            <w:tcW w:w="1540" w:type="dxa"/>
            <w:shd w:val="clear" w:color="auto" w:fill="auto"/>
            <w:vAlign w:val="bottom"/>
          </w:tcPr>
          <w:p w14:paraId="39FF233B" w14:textId="77777777" w:rsidR="00000000" w:rsidRPr="00C34425" w:rsidRDefault="008C498F">
            <w:pPr>
              <w:spacing w:line="0" w:lineRule="atLeast"/>
              <w:ind w:right="4"/>
              <w:jc w:val="right"/>
              <w:rPr>
                <w:rFonts w:ascii="Lato" w:hAnsi="Lato"/>
                <w:sz w:val="19"/>
              </w:rPr>
            </w:pPr>
            <w:r w:rsidRPr="00C34425">
              <w:rPr>
                <w:rFonts w:ascii="Lato" w:hAnsi="Lato"/>
                <w:sz w:val="19"/>
              </w:rPr>
              <w:t>357,503</w:t>
            </w:r>
          </w:p>
        </w:tc>
      </w:tr>
      <w:tr w:rsidR="00000000" w:rsidRPr="00C34425" w14:paraId="1D9FF450" w14:textId="77777777">
        <w:trPr>
          <w:trHeight w:val="252"/>
        </w:trPr>
        <w:tc>
          <w:tcPr>
            <w:tcW w:w="2780" w:type="dxa"/>
            <w:shd w:val="clear" w:color="auto" w:fill="auto"/>
            <w:vAlign w:val="bottom"/>
          </w:tcPr>
          <w:p w14:paraId="2D511823" w14:textId="77777777" w:rsidR="00000000" w:rsidRPr="00C34425" w:rsidRDefault="008C498F">
            <w:pPr>
              <w:spacing w:line="0" w:lineRule="atLeast"/>
              <w:ind w:left="40"/>
              <w:rPr>
                <w:rFonts w:ascii="Lato" w:hAnsi="Lato"/>
                <w:sz w:val="19"/>
              </w:rPr>
            </w:pPr>
            <w:r w:rsidRPr="00C34425">
              <w:rPr>
                <w:rFonts w:ascii="Lato" w:hAnsi="Lato"/>
                <w:sz w:val="19"/>
              </w:rPr>
              <w:t>Town of Scarsdale</w:t>
            </w:r>
          </w:p>
        </w:tc>
        <w:tc>
          <w:tcPr>
            <w:tcW w:w="1520" w:type="dxa"/>
            <w:shd w:val="clear" w:color="auto" w:fill="auto"/>
            <w:vAlign w:val="bottom"/>
          </w:tcPr>
          <w:p w14:paraId="1B17CAB6"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7AC87358" w14:textId="77777777" w:rsidR="00000000" w:rsidRPr="00C34425" w:rsidRDefault="008C498F">
            <w:pPr>
              <w:spacing w:line="0" w:lineRule="atLeast"/>
              <w:ind w:right="64"/>
              <w:jc w:val="right"/>
              <w:rPr>
                <w:rFonts w:ascii="Lato" w:hAnsi="Lato"/>
                <w:sz w:val="19"/>
              </w:rPr>
            </w:pPr>
            <w:r w:rsidRPr="00C34425">
              <w:rPr>
                <w:rFonts w:ascii="Lato" w:hAnsi="Lato"/>
                <w:sz w:val="19"/>
              </w:rPr>
              <w:t>48,411</w:t>
            </w:r>
          </w:p>
        </w:tc>
        <w:tc>
          <w:tcPr>
            <w:tcW w:w="1240" w:type="dxa"/>
            <w:shd w:val="clear" w:color="auto" w:fill="auto"/>
            <w:vAlign w:val="bottom"/>
          </w:tcPr>
          <w:p w14:paraId="76FDDEE4" w14:textId="77777777" w:rsidR="00000000" w:rsidRPr="00C34425" w:rsidRDefault="008C498F">
            <w:pPr>
              <w:spacing w:line="0" w:lineRule="atLeast"/>
              <w:ind w:right="84"/>
              <w:jc w:val="right"/>
              <w:rPr>
                <w:rFonts w:ascii="Lato" w:hAnsi="Lato"/>
                <w:sz w:val="19"/>
              </w:rPr>
            </w:pPr>
            <w:r w:rsidRPr="00C34425">
              <w:rPr>
                <w:rFonts w:ascii="Lato" w:hAnsi="Lato"/>
                <w:sz w:val="19"/>
              </w:rPr>
              <w:t>48,411</w:t>
            </w:r>
          </w:p>
        </w:tc>
        <w:tc>
          <w:tcPr>
            <w:tcW w:w="960" w:type="dxa"/>
            <w:shd w:val="clear" w:color="auto" w:fill="auto"/>
            <w:vAlign w:val="bottom"/>
          </w:tcPr>
          <w:p w14:paraId="045CCEA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76FF5CA" w14:textId="77777777" w:rsidR="00000000" w:rsidRPr="00C34425" w:rsidRDefault="008C498F">
            <w:pPr>
              <w:spacing w:line="0" w:lineRule="atLeast"/>
              <w:ind w:right="24"/>
              <w:jc w:val="right"/>
              <w:rPr>
                <w:rFonts w:ascii="Lato" w:hAnsi="Lato"/>
                <w:sz w:val="19"/>
              </w:rPr>
            </w:pPr>
            <w:r w:rsidRPr="00C34425">
              <w:rPr>
                <w:rFonts w:ascii="Lato" w:hAnsi="Lato"/>
                <w:sz w:val="19"/>
              </w:rPr>
              <w:t>5,419</w:t>
            </w:r>
          </w:p>
        </w:tc>
        <w:tc>
          <w:tcPr>
            <w:tcW w:w="1540" w:type="dxa"/>
            <w:shd w:val="clear" w:color="auto" w:fill="auto"/>
            <w:vAlign w:val="bottom"/>
          </w:tcPr>
          <w:p w14:paraId="1D353787" w14:textId="77777777" w:rsidR="00000000" w:rsidRPr="00C34425" w:rsidRDefault="008C498F">
            <w:pPr>
              <w:spacing w:line="0" w:lineRule="atLeast"/>
              <w:ind w:right="4"/>
              <w:jc w:val="right"/>
              <w:rPr>
                <w:rFonts w:ascii="Lato" w:hAnsi="Lato"/>
                <w:sz w:val="19"/>
              </w:rPr>
            </w:pPr>
            <w:r w:rsidRPr="00C34425">
              <w:rPr>
                <w:rFonts w:ascii="Lato" w:hAnsi="Lato"/>
                <w:sz w:val="19"/>
              </w:rPr>
              <w:t>53,830</w:t>
            </w:r>
          </w:p>
        </w:tc>
      </w:tr>
      <w:tr w:rsidR="00000000" w:rsidRPr="00C34425" w14:paraId="6FA74A34" w14:textId="77777777">
        <w:trPr>
          <w:trHeight w:val="252"/>
        </w:trPr>
        <w:tc>
          <w:tcPr>
            <w:tcW w:w="2780" w:type="dxa"/>
            <w:shd w:val="clear" w:color="auto" w:fill="auto"/>
            <w:vAlign w:val="bottom"/>
          </w:tcPr>
          <w:p w14:paraId="1C6C525E" w14:textId="77777777" w:rsidR="00000000" w:rsidRPr="00C34425" w:rsidRDefault="008C498F">
            <w:pPr>
              <w:spacing w:line="0" w:lineRule="atLeast"/>
              <w:ind w:left="40"/>
              <w:rPr>
                <w:rFonts w:ascii="Lato" w:hAnsi="Lato"/>
                <w:sz w:val="19"/>
              </w:rPr>
            </w:pPr>
            <w:r w:rsidRPr="00C34425">
              <w:rPr>
                <w:rFonts w:ascii="Lato" w:hAnsi="Lato"/>
                <w:sz w:val="19"/>
              </w:rPr>
              <w:t>Town of Somers</w:t>
            </w:r>
          </w:p>
        </w:tc>
        <w:tc>
          <w:tcPr>
            <w:tcW w:w="1520" w:type="dxa"/>
            <w:shd w:val="clear" w:color="auto" w:fill="auto"/>
            <w:vAlign w:val="bottom"/>
          </w:tcPr>
          <w:p w14:paraId="02A0A78F"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6848D065" w14:textId="77777777" w:rsidR="00000000" w:rsidRPr="00C34425" w:rsidRDefault="008C498F">
            <w:pPr>
              <w:spacing w:line="0" w:lineRule="atLeast"/>
              <w:ind w:right="64"/>
              <w:jc w:val="right"/>
              <w:rPr>
                <w:rFonts w:ascii="Lato" w:hAnsi="Lato"/>
                <w:sz w:val="19"/>
              </w:rPr>
            </w:pPr>
            <w:r w:rsidRPr="00C34425">
              <w:rPr>
                <w:rFonts w:ascii="Lato" w:hAnsi="Lato"/>
                <w:sz w:val="19"/>
              </w:rPr>
              <w:t>53,185</w:t>
            </w:r>
          </w:p>
        </w:tc>
        <w:tc>
          <w:tcPr>
            <w:tcW w:w="1240" w:type="dxa"/>
            <w:shd w:val="clear" w:color="auto" w:fill="auto"/>
            <w:vAlign w:val="bottom"/>
          </w:tcPr>
          <w:p w14:paraId="4C6F9C6B" w14:textId="77777777" w:rsidR="00000000" w:rsidRPr="00C34425" w:rsidRDefault="008C498F">
            <w:pPr>
              <w:spacing w:line="0" w:lineRule="atLeast"/>
              <w:ind w:right="84"/>
              <w:jc w:val="right"/>
              <w:rPr>
                <w:rFonts w:ascii="Lato" w:hAnsi="Lato"/>
                <w:sz w:val="19"/>
              </w:rPr>
            </w:pPr>
            <w:r w:rsidRPr="00C34425">
              <w:rPr>
                <w:rFonts w:ascii="Lato" w:hAnsi="Lato"/>
                <w:sz w:val="19"/>
              </w:rPr>
              <w:t>53,185</w:t>
            </w:r>
          </w:p>
        </w:tc>
        <w:tc>
          <w:tcPr>
            <w:tcW w:w="960" w:type="dxa"/>
            <w:shd w:val="clear" w:color="auto" w:fill="auto"/>
            <w:vAlign w:val="bottom"/>
          </w:tcPr>
          <w:p w14:paraId="70D08AA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6474C7" w14:textId="77777777" w:rsidR="00000000" w:rsidRPr="00C34425" w:rsidRDefault="008C498F">
            <w:pPr>
              <w:spacing w:line="0" w:lineRule="atLeast"/>
              <w:ind w:right="24"/>
              <w:jc w:val="right"/>
              <w:rPr>
                <w:rFonts w:ascii="Lato" w:hAnsi="Lato"/>
                <w:sz w:val="19"/>
              </w:rPr>
            </w:pPr>
            <w:r w:rsidRPr="00C34425">
              <w:rPr>
                <w:rFonts w:ascii="Lato" w:hAnsi="Lato"/>
                <w:sz w:val="19"/>
              </w:rPr>
              <w:t>5,953</w:t>
            </w:r>
          </w:p>
        </w:tc>
        <w:tc>
          <w:tcPr>
            <w:tcW w:w="1540" w:type="dxa"/>
            <w:shd w:val="clear" w:color="auto" w:fill="auto"/>
            <w:vAlign w:val="bottom"/>
          </w:tcPr>
          <w:p w14:paraId="27E0A1AE" w14:textId="77777777" w:rsidR="00000000" w:rsidRPr="00C34425" w:rsidRDefault="008C498F">
            <w:pPr>
              <w:spacing w:line="0" w:lineRule="atLeast"/>
              <w:ind w:right="4"/>
              <w:jc w:val="right"/>
              <w:rPr>
                <w:rFonts w:ascii="Lato" w:hAnsi="Lato"/>
                <w:sz w:val="19"/>
              </w:rPr>
            </w:pPr>
            <w:r w:rsidRPr="00C34425">
              <w:rPr>
                <w:rFonts w:ascii="Lato" w:hAnsi="Lato"/>
                <w:sz w:val="19"/>
              </w:rPr>
              <w:t>59,138</w:t>
            </w:r>
          </w:p>
        </w:tc>
      </w:tr>
      <w:tr w:rsidR="00000000" w:rsidRPr="00C34425" w14:paraId="2A95F196" w14:textId="77777777">
        <w:trPr>
          <w:trHeight w:val="252"/>
        </w:trPr>
        <w:tc>
          <w:tcPr>
            <w:tcW w:w="2780" w:type="dxa"/>
            <w:shd w:val="clear" w:color="auto" w:fill="auto"/>
            <w:vAlign w:val="bottom"/>
          </w:tcPr>
          <w:p w14:paraId="7FD69D5B" w14:textId="77777777" w:rsidR="00000000" w:rsidRPr="00C34425" w:rsidRDefault="008C498F">
            <w:pPr>
              <w:spacing w:line="0" w:lineRule="atLeast"/>
              <w:ind w:left="40"/>
              <w:rPr>
                <w:rFonts w:ascii="Lato" w:hAnsi="Lato"/>
                <w:sz w:val="19"/>
              </w:rPr>
            </w:pPr>
            <w:r w:rsidRPr="00C34425">
              <w:rPr>
                <w:rFonts w:ascii="Lato" w:hAnsi="Lato"/>
                <w:sz w:val="19"/>
              </w:rPr>
              <w:t>Town of Yorktown</w:t>
            </w:r>
          </w:p>
        </w:tc>
        <w:tc>
          <w:tcPr>
            <w:tcW w:w="1520" w:type="dxa"/>
            <w:shd w:val="clear" w:color="auto" w:fill="auto"/>
            <w:vAlign w:val="bottom"/>
          </w:tcPr>
          <w:p w14:paraId="675F9E9F"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5A552F9F" w14:textId="77777777" w:rsidR="00000000" w:rsidRPr="00C34425" w:rsidRDefault="008C498F">
            <w:pPr>
              <w:spacing w:line="0" w:lineRule="atLeast"/>
              <w:ind w:right="64"/>
              <w:jc w:val="right"/>
              <w:rPr>
                <w:rFonts w:ascii="Lato" w:hAnsi="Lato"/>
                <w:sz w:val="19"/>
              </w:rPr>
            </w:pPr>
            <w:r w:rsidRPr="00C34425">
              <w:rPr>
                <w:rFonts w:ascii="Lato" w:hAnsi="Lato"/>
                <w:sz w:val="19"/>
              </w:rPr>
              <w:t>176,777</w:t>
            </w:r>
          </w:p>
        </w:tc>
        <w:tc>
          <w:tcPr>
            <w:tcW w:w="1240" w:type="dxa"/>
            <w:shd w:val="clear" w:color="auto" w:fill="auto"/>
            <w:vAlign w:val="bottom"/>
          </w:tcPr>
          <w:p w14:paraId="1110DC41" w14:textId="77777777" w:rsidR="00000000" w:rsidRPr="00C34425" w:rsidRDefault="008C498F">
            <w:pPr>
              <w:spacing w:line="0" w:lineRule="atLeast"/>
              <w:ind w:right="84"/>
              <w:jc w:val="right"/>
              <w:rPr>
                <w:rFonts w:ascii="Lato" w:hAnsi="Lato"/>
                <w:sz w:val="19"/>
              </w:rPr>
            </w:pPr>
            <w:r w:rsidRPr="00C34425">
              <w:rPr>
                <w:rFonts w:ascii="Lato" w:hAnsi="Lato"/>
                <w:sz w:val="19"/>
              </w:rPr>
              <w:t>176,777</w:t>
            </w:r>
          </w:p>
        </w:tc>
        <w:tc>
          <w:tcPr>
            <w:tcW w:w="960" w:type="dxa"/>
            <w:shd w:val="clear" w:color="auto" w:fill="auto"/>
            <w:vAlign w:val="bottom"/>
          </w:tcPr>
          <w:p w14:paraId="4EDE55E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2921971" w14:textId="77777777" w:rsidR="00000000" w:rsidRPr="00C34425" w:rsidRDefault="008C498F">
            <w:pPr>
              <w:spacing w:line="0" w:lineRule="atLeast"/>
              <w:ind w:right="24"/>
              <w:jc w:val="right"/>
              <w:rPr>
                <w:rFonts w:ascii="Lato" w:hAnsi="Lato"/>
                <w:sz w:val="19"/>
              </w:rPr>
            </w:pPr>
            <w:r w:rsidRPr="00C34425">
              <w:rPr>
                <w:rFonts w:ascii="Lato" w:hAnsi="Lato"/>
                <w:sz w:val="19"/>
              </w:rPr>
              <w:t>19,787</w:t>
            </w:r>
          </w:p>
        </w:tc>
        <w:tc>
          <w:tcPr>
            <w:tcW w:w="1540" w:type="dxa"/>
            <w:shd w:val="clear" w:color="auto" w:fill="auto"/>
            <w:vAlign w:val="bottom"/>
          </w:tcPr>
          <w:p w14:paraId="79E6E96D" w14:textId="77777777" w:rsidR="00000000" w:rsidRPr="00C34425" w:rsidRDefault="008C498F">
            <w:pPr>
              <w:spacing w:line="0" w:lineRule="atLeast"/>
              <w:ind w:right="4"/>
              <w:jc w:val="right"/>
              <w:rPr>
                <w:rFonts w:ascii="Lato" w:hAnsi="Lato"/>
                <w:sz w:val="19"/>
              </w:rPr>
            </w:pPr>
            <w:r w:rsidRPr="00C34425">
              <w:rPr>
                <w:rFonts w:ascii="Lato" w:hAnsi="Lato"/>
                <w:sz w:val="19"/>
              </w:rPr>
              <w:t>196,564</w:t>
            </w:r>
          </w:p>
        </w:tc>
      </w:tr>
      <w:tr w:rsidR="00000000" w:rsidRPr="00C34425" w14:paraId="119D0E38" w14:textId="77777777">
        <w:trPr>
          <w:trHeight w:val="252"/>
        </w:trPr>
        <w:tc>
          <w:tcPr>
            <w:tcW w:w="2780" w:type="dxa"/>
            <w:shd w:val="clear" w:color="auto" w:fill="auto"/>
            <w:vAlign w:val="bottom"/>
          </w:tcPr>
          <w:p w14:paraId="5561CC0D" w14:textId="77777777" w:rsidR="00000000" w:rsidRPr="00C34425" w:rsidRDefault="008C498F">
            <w:pPr>
              <w:spacing w:line="0" w:lineRule="atLeast"/>
              <w:ind w:left="40"/>
              <w:rPr>
                <w:rFonts w:ascii="Lato" w:hAnsi="Lato"/>
                <w:sz w:val="19"/>
              </w:rPr>
            </w:pPr>
            <w:r w:rsidRPr="00C34425">
              <w:rPr>
                <w:rFonts w:ascii="Lato" w:hAnsi="Lato"/>
                <w:sz w:val="19"/>
              </w:rPr>
              <w:t>Village of Ardsley</w:t>
            </w:r>
          </w:p>
        </w:tc>
        <w:tc>
          <w:tcPr>
            <w:tcW w:w="1520" w:type="dxa"/>
            <w:shd w:val="clear" w:color="auto" w:fill="auto"/>
            <w:vAlign w:val="bottom"/>
          </w:tcPr>
          <w:p w14:paraId="23DDF048"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1457C0AB" w14:textId="77777777" w:rsidR="00000000" w:rsidRPr="00C34425" w:rsidRDefault="008C498F">
            <w:pPr>
              <w:spacing w:line="0" w:lineRule="atLeast"/>
              <w:ind w:right="64"/>
              <w:jc w:val="right"/>
              <w:rPr>
                <w:rFonts w:ascii="Lato" w:hAnsi="Lato"/>
                <w:sz w:val="19"/>
              </w:rPr>
            </w:pPr>
            <w:r w:rsidRPr="00C34425">
              <w:rPr>
                <w:rFonts w:ascii="Lato" w:hAnsi="Lato"/>
                <w:sz w:val="19"/>
              </w:rPr>
              <w:t>28,009</w:t>
            </w:r>
          </w:p>
        </w:tc>
        <w:tc>
          <w:tcPr>
            <w:tcW w:w="1240" w:type="dxa"/>
            <w:shd w:val="clear" w:color="auto" w:fill="auto"/>
            <w:vAlign w:val="bottom"/>
          </w:tcPr>
          <w:p w14:paraId="058710AE" w14:textId="77777777" w:rsidR="00000000" w:rsidRPr="00C34425" w:rsidRDefault="008C498F">
            <w:pPr>
              <w:spacing w:line="0" w:lineRule="atLeast"/>
              <w:ind w:right="84"/>
              <w:jc w:val="right"/>
              <w:rPr>
                <w:rFonts w:ascii="Lato" w:hAnsi="Lato"/>
                <w:sz w:val="19"/>
              </w:rPr>
            </w:pPr>
            <w:r w:rsidRPr="00C34425">
              <w:rPr>
                <w:rFonts w:ascii="Lato" w:hAnsi="Lato"/>
                <w:sz w:val="19"/>
              </w:rPr>
              <w:t>28,009</w:t>
            </w:r>
          </w:p>
        </w:tc>
        <w:tc>
          <w:tcPr>
            <w:tcW w:w="960" w:type="dxa"/>
            <w:shd w:val="clear" w:color="auto" w:fill="auto"/>
            <w:vAlign w:val="bottom"/>
          </w:tcPr>
          <w:p w14:paraId="29978B4D"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5C7C345" w14:textId="77777777" w:rsidR="00000000" w:rsidRPr="00C34425" w:rsidRDefault="008C498F">
            <w:pPr>
              <w:spacing w:line="0" w:lineRule="atLeast"/>
              <w:ind w:right="24"/>
              <w:jc w:val="right"/>
              <w:rPr>
                <w:rFonts w:ascii="Lato" w:hAnsi="Lato"/>
                <w:sz w:val="19"/>
              </w:rPr>
            </w:pPr>
            <w:r w:rsidRPr="00C34425">
              <w:rPr>
                <w:rFonts w:ascii="Lato" w:hAnsi="Lato"/>
                <w:sz w:val="19"/>
              </w:rPr>
              <w:t>3,135</w:t>
            </w:r>
          </w:p>
        </w:tc>
        <w:tc>
          <w:tcPr>
            <w:tcW w:w="1540" w:type="dxa"/>
            <w:shd w:val="clear" w:color="auto" w:fill="auto"/>
            <w:vAlign w:val="bottom"/>
          </w:tcPr>
          <w:p w14:paraId="4B9AEDAE" w14:textId="77777777" w:rsidR="00000000" w:rsidRPr="00C34425" w:rsidRDefault="008C498F">
            <w:pPr>
              <w:spacing w:line="0" w:lineRule="atLeast"/>
              <w:ind w:right="4"/>
              <w:jc w:val="right"/>
              <w:rPr>
                <w:rFonts w:ascii="Lato" w:hAnsi="Lato"/>
                <w:sz w:val="19"/>
              </w:rPr>
            </w:pPr>
            <w:r w:rsidRPr="00C34425">
              <w:rPr>
                <w:rFonts w:ascii="Lato" w:hAnsi="Lato"/>
                <w:sz w:val="19"/>
              </w:rPr>
              <w:t>31,144</w:t>
            </w:r>
          </w:p>
        </w:tc>
      </w:tr>
      <w:tr w:rsidR="00000000" w:rsidRPr="00C34425" w14:paraId="0DB12EC8" w14:textId="77777777">
        <w:trPr>
          <w:trHeight w:val="252"/>
        </w:trPr>
        <w:tc>
          <w:tcPr>
            <w:tcW w:w="2780" w:type="dxa"/>
            <w:shd w:val="clear" w:color="auto" w:fill="auto"/>
            <w:vAlign w:val="bottom"/>
          </w:tcPr>
          <w:p w14:paraId="5137444C" w14:textId="77777777" w:rsidR="00000000" w:rsidRPr="00C34425" w:rsidRDefault="008C498F">
            <w:pPr>
              <w:spacing w:line="0" w:lineRule="atLeast"/>
              <w:ind w:left="40"/>
              <w:rPr>
                <w:rFonts w:ascii="Lato" w:hAnsi="Lato"/>
                <w:sz w:val="19"/>
              </w:rPr>
            </w:pPr>
            <w:r w:rsidRPr="00C34425">
              <w:rPr>
                <w:rFonts w:ascii="Lato" w:hAnsi="Lato"/>
                <w:sz w:val="19"/>
              </w:rPr>
              <w:t>Village of Briarcliff Manor</w:t>
            </w:r>
          </w:p>
        </w:tc>
        <w:tc>
          <w:tcPr>
            <w:tcW w:w="1520" w:type="dxa"/>
            <w:shd w:val="clear" w:color="auto" w:fill="auto"/>
            <w:vAlign w:val="bottom"/>
          </w:tcPr>
          <w:p w14:paraId="5043FC2A"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5B2DA7F4" w14:textId="77777777" w:rsidR="00000000" w:rsidRPr="00C34425" w:rsidRDefault="008C498F">
            <w:pPr>
              <w:spacing w:line="0" w:lineRule="atLeast"/>
              <w:ind w:right="64"/>
              <w:jc w:val="right"/>
              <w:rPr>
                <w:rFonts w:ascii="Lato" w:hAnsi="Lato"/>
                <w:sz w:val="19"/>
              </w:rPr>
            </w:pPr>
            <w:r w:rsidRPr="00C34425">
              <w:rPr>
                <w:rFonts w:ascii="Lato" w:hAnsi="Lato"/>
                <w:sz w:val="19"/>
              </w:rPr>
              <w:t>36,431</w:t>
            </w:r>
          </w:p>
        </w:tc>
        <w:tc>
          <w:tcPr>
            <w:tcW w:w="1240" w:type="dxa"/>
            <w:shd w:val="clear" w:color="auto" w:fill="auto"/>
            <w:vAlign w:val="bottom"/>
          </w:tcPr>
          <w:p w14:paraId="01912D89" w14:textId="77777777" w:rsidR="00000000" w:rsidRPr="00C34425" w:rsidRDefault="008C498F">
            <w:pPr>
              <w:spacing w:line="0" w:lineRule="atLeast"/>
              <w:ind w:right="84"/>
              <w:jc w:val="right"/>
              <w:rPr>
                <w:rFonts w:ascii="Lato" w:hAnsi="Lato"/>
                <w:sz w:val="19"/>
              </w:rPr>
            </w:pPr>
            <w:r w:rsidRPr="00C34425">
              <w:rPr>
                <w:rFonts w:ascii="Lato" w:hAnsi="Lato"/>
                <w:sz w:val="19"/>
              </w:rPr>
              <w:t>36,431</w:t>
            </w:r>
          </w:p>
        </w:tc>
        <w:tc>
          <w:tcPr>
            <w:tcW w:w="960" w:type="dxa"/>
            <w:shd w:val="clear" w:color="auto" w:fill="auto"/>
            <w:vAlign w:val="bottom"/>
          </w:tcPr>
          <w:p w14:paraId="398C97D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1AA005A" w14:textId="77777777" w:rsidR="00000000" w:rsidRPr="00C34425" w:rsidRDefault="008C498F">
            <w:pPr>
              <w:spacing w:line="0" w:lineRule="atLeast"/>
              <w:ind w:right="24"/>
              <w:jc w:val="right"/>
              <w:rPr>
                <w:rFonts w:ascii="Lato" w:hAnsi="Lato"/>
                <w:sz w:val="19"/>
              </w:rPr>
            </w:pPr>
            <w:r w:rsidRPr="00C34425">
              <w:rPr>
                <w:rFonts w:ascii="Lato" w:hAnsi="Lato"/>
                <w:sz w:val="19"/>
              </w:rPr>
              <w:t>4,078</w:t>
            </w:r>
          </w:p>
        </w:tc>
        <w:tc>
          <w:tcPr>
            <w:tcW w:w="1540" w:type="dxa"/>
            <w:shd w:val="clear" w:color="auto" w:fill="auto"/>
            <w:vAlign w:val="bottom"/>
          </w:tcPr>
          <w:p w14:paraId="51DC5B8E" w14:textId="77777777" w:rsidR="00000000" w:rsidRPr="00C34425" w:rsidRDefault="008C498F">
            <w:pPr>
              <w:spacing w:line="0" w:lineRule="atLeast"/>
              <w:ind w:right="4"/>
              <w:jc w:val="right"/>
              <w:rPr>
                <w:rFonts w:ascii="Lato" w:hAnsi="Lato"/>
                <w:sz w:val="19"/>
              </w:rPr>
            </w:pPr>
            <w:r w:rsidRPr="00C34425">
              <w:rPr>
                <w:rFonts w:ascii="Lato" w:hAnsi="Lato"/>
                <w:sz w:val="19"/>
              </w:rPr>
              <w:t>40,509</w:t>
            </w:r>
          </w:p>
        </w:tc>
      </w:tr>
      <w:tr w:rsidR="00000000" w:rsidRPr="00C34425" w14:paraId="7FB18DB4" w14:textId="77777777">
        <w:trPr>
          <w:trHeight w:val="252"/>
        </w:trPr>
        <w:tc>
          <w:tcPr>
            <w:tcW w:w="2780" w:type="dxa"/>
            <w:shd w:val="clear" w:color="auto" w:fill="auto"/>
            <w:vAlign w:val="bottom"/>
          </w:tcPr>
          <w:p w14:paraId="615C5A1D" w14:textId="77777777" w:rsidR="00000000" w:rsidRPr="00C34425" w:rsidRDefault="008C498F">
            <w:pPr>
              <w:spacing w:line="0" w:lineRule="atLeast"/>
              <w:ind w:left="40"/>
              <w:rPr>
                <w:rFonts w:ascii="Lato" w:hAnsi="Lato"/>
                <w:sz w:val="19"/>
              </w:rPr>
            </w:pPr>
            <w:r w:rsidRPr="00C34425">
              <w:rPr>
                <w:rFonts w:ascii="Lato" w:hAnsi="Lato"/>
                <w:sz w:val="19"/>
              </w:rPr>
              <w:t>Village of Bronxville</w:t>
            </w:r>
          </w:p>
        </w:tc>
        <w:tc>
          <w:tcPr>
            <w:tcW w:w="1520" w:type="dxa"/>
            <w:shd w:val="clear" w:color="auto" w:fill="auto"/>
            <w:vAlign w:val="bottom"/>
          </w:tcPr>
          <w:p w14:paraId="2EF9F1DD"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45C07145" w14:textId="77777777" w:rsidR="00000000" w:rsidRPr="00C34425" w:rsidRDefault="008C498F">
            <w:pPr>
              <w:spacing w:line="0" w:lineRule="atLeast"/>
              <w:ind w:right="64"/>
              <w:jc w:val="right"/>
              <w:rPr>
                <w:rFonts w:ascii="Lato" w:hAnsi="Lato"/>
                <w:sz w:val="19"/>
              </w:rPr>
            </w:pPr>
            <w:r w:rsidRPr="00C34425">
              <w:rPr>
                <w:rFonts w:ascii="Lato" w:hAnsi="Lato"/>
                <w:sz w:val="19"/>
              </w:rPr>
              <w:t>64,7</w:t>
            </w:r>
            <w:r w:rsidRPr="00C34425">
              <w:rPr>
                <w:rFonts w:ascii="Lato" w:hAnsi="Lato"/>
                <w:sz w:val="19"/>
              </w:rPr>
              <w:t>13</w:t>
            </w:r>
          </w:p>
        </w:tc>
        <w:tc>
          <w:tcPr>
            <w:tcW w:w="1240" w:type="dxa"/>
            <w:shd w:val="clear" w:color="auto" w:fill="auto"/>
            <w:vAlign w:val="bottom"/>
          </w:tcPr>
          <w:p w14:paraId="02C63092" w14:textId="77777777" w:rsidR="00000000" w:rsidRPr="00C34425" w:rsidRDefault="008C498F">
            <w:pPr>
              <w:spacing w:line="0" w:lineRule="atLeast"/>
              <w:ind w:right="84"/>
              <w:jc w:val="right"/>
              <w:rPr>
                <w:rFonts w:ascii="Lato" w:hAnsi="Lato"/>
                <w:sz w:val="19"/>
              </w:rPr>
            </w:pPr>
            <w:r w:rsidRPr="00C34425">
              <w:rPr>
                <w:rFonts w:ascii="Lato" w:hAnsi="Lato"/>
                <w:sz w:val="19"/>
              </w:rPr>
              <w:t>64,713</w:t>
            </w:r>
          </w:p>
        </w:tc>
        <w:tc>
          <w:tcPr>
            <w:tcW w:w="960" w:type="dxa"/>
            <w:shd w:val="clear" w:color="auto" w:fill="auto"/>
            <w:vAlign w:val="bottom"/>
          </w:tcPr>
          <w:p w14:paraId="084215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A51CF7E" w14:textId="77777777" w:rsidR="00000000" w:rsidRPr="00C34425" w:rsidRDefault="008C498F">
            <w:pPr>
              <w:spacing w:line="0" w:lineRule="atLeast"/>
              <w:ind w:right="24"/>
              <w:jc w:val="right"/>
              <w:rPr>
                <w:rFonts w:ascii="Lato" w:hAnsi="Lato"/>
                <w:sz w:val="19"/>
              </w:rPr>
            </w:pPr>
            <w:r w:rsidRPr="00C34425">
              <w:rPr>
                <w:rFonts w:ascii="Lato" w:hAnsi="Lato"/>
                <w:sz w:val="19"/>
              </w:rPr>
              <w:t>7,243</w:t>
            </w:r>
          </w:p>
        </w:tc>
        <w:tc>
          <w:tcPr>
            <w:tcW w:w="1540" w:type="dxa"/>
            <w:shd w:val="clear" w:color="auto" w:fill="auto"/>
            <w:vAlign w:val="bottom"/>
          </w:tcPr>
          <w:p w14:paraId="5F920408" w14:textId="77777777" w:rsidR="00000000" w:rsidRPr="00C34425" w:rsidRDefault="008C498F">
            <w:pPr>
              <w:spacing w:line="0" w:lineRule="atLeast"/>
              <w:ind w:right="4"/>
              <w:jc w:val="right"/>
              <w:rPr>
                <w:rFonts w:ascii="Lato" w:hAnsi="Lato"/>
                <w:sz w:val="19"/>
              </w:rPr>
            </w:pPr>
            <w:r w:rsidRPr="00C34425">
              <w:rPr>
                <w:rFonts w:ascii="Lato" w:hAnsi="Lato"/>
                <w:sz w:val="19"/>
              </w:rPr>
              <w:t>71,956</w:t>
            </w:r>
          </w:p>
        </w:tc>
      </w:tr>
      <w:tr w:rsidR="00000000" w:rsidRPr="00C34425" w14:paraId="63D29E76" w14:textId="77777777">
        <w:trPr>
          <w:trHeight w:val="252"/>
        </w:trPr>
        <w:tc>
          <w:tcPr>
            <w:tcW w:w="2780" w:type="dxa"/>
            <w:shd w:val="clear" w:color="auto" w:fill="auto"/>
            <w:vAlign w:val="bottom"/>
          </w:tcPr>
          <w:p w14:paraId="59963AAF" w14:textId="77777777" w:rsidR="00000000" w:rsidRPr="00C34425" w:rsidRDefault="008C498F">
            <w:pPr>
              <w:spacing w:line="0" w:lineRule="atLeast"/>
              <w:ind w:left="40"/>
              <w:rPr>
                <w:rFonts w:ascii="Lato" w:hAnsi="Lato"/>
                <w:sz w:val="19"/>
              </w:rPr>
            </w:pPr>
            <w:r w:rsidRPr="00C34425">
              <w:rPr>
                <w:rFonts w:ascii="Lato" w:hAnsi="Lato"/>
                <w:sz w:val="19"/>
              </w:rPr>
              <w:t>Village of Buchanan</w:t>
            </w:r>
          </w:p>
        </w:tc>
        <w:tc>
          <w:tcPr>
            <w:tcW w:w="1520" w:type="dxa"/>
            <w:shd w:val="clear" w:color="auto" w:fill="auto"/>
            <w:vAlign w:val="bottom"/>
          </w:tcPr>
          <w:p w14:paraId="735634FF"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4D3C0A48" w14:textId="77777777" w:rsidR="00000000" w:rsidRPr="00C34425" w:rsidRDefault="008C498F">
            <w:pPr>
              <w:spacing w:line="0" w:lineRule="atLeast"/>
              <w:ind w:right="64"/>
              <w:jc w:val="right"/>
              <w:rPr>
                <w:rFonts w:ascii="Lato" w:hAnsi="Lato"/>
                <w:sz w:val="19"/>
              </w:rPr>
            </w:pPr>
            <w:r w:rsidRPr="00C34425">
              <w:rPr>
                <w:rFonts w:ascii="Lato" w:hAnsi="Lato"/>
                <w:sz w:val="19"/>
              </w:rPr>
              <w:t>17,867</w:t>
            </w:r>
          </w:p>
        </w:tc>
        <w:tc>
          <w:tcPr>
            <w:tcW w:w="1240" w:type="dxa"/>
            <w:shd w:val="clear" w:color="auto" w:fill="auto"/>
            <w:vAlign w:val="bottom"/>
          </w:tcPr>
          <w:p w14:paraId="13633883" w14:textId="77777777" w:rsidR="00000000" w:rsidRPr="00C34425" w:rsidRDefault="008C498F">
            <w:pPr>
              <w:spacing w:line="0" w:lineRule="atLeast"/>
              <w:ind w:right="84"/>
              <w:jc w:val="right"/>
              <w:rPr>
                <w:rFonts w:ascii="Lato" w:hAnsi="Lato"/>
                <w:sz w:val="19"/>
              </w:rPr>
            </w:pPr>
            <w:r w:rsidRPr="00C34425">
              <w:rPr>
                <w:rFonts w:ascii="Lato" w:hAnsi="Lato"/>
                <w:sz w:val="19"/>
              </w:rPr>
              <w:t>17,867</w:t>
            </w:r>
          </w:p>
        </w:tc>
        <w:tc>
          <w:tcPr>
            <w:tcW w:w="960" w:type="dxa"/>
            <w:shd w:val="clear" w:color="auto" w:fill="auto"/>
            <w:vAlign w:val="bottom"/>
          </w:tcPr>
          <w:p w14:paraId="607BB09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43250C6" w14:textId="77777777" w:rsidR="00000000" w:rsidRPr="00C34425" w:rsidRDefault="008C498F">
            <w:pPr>
              <w:spacing w:line="0" w:lineRule="atLeast"/>
              <w:ind w:right="24"/>
              <w:jc w:val="right"/>
              <w:rPr>
                <w:rFonts w:ascii="Lato" w:hAnsi="Lato"/>
                <w:sz w:val="19"/>
              </w:rPr>
            </w:pPr>
            <w:r w:rsidRPr="00C34425">
              <w:rPr>
                <w:rFonts w:ascii="Lato" w:hAnsi="Lato"/>
                <w:sz w:val="19"/>
              </w:rPr>
              <w:t>2,000</w:t>
            </w:r>
          </w:p>
        </w:tc>
        <w:tc>
          <w:tcPr>
            <w:tcW w:w="1540" w:type="dxa"/>
            <w:shd w:val="clear" w:color="auto" w:fill="auto"/>
            <w:vAlign w:val="bottom"/>
          </w:tcPr>
          <w:p w14:paraId="19516D16" w14:textId="77777777" w:rsidR="00000000" w:rsidRPr="00C34425" w:rsidRDefault="008C498F">
            <w:pPr>
              <w:spacing w:line="0" w:lineRule="atLeast"/>
              <w:ind w:right="4"/>
              <w:jc w:val="right"/>
              <w:rPr>
                <w:rFonts w:ascii="Lato" w:hAnsi="Lato"/>
                <w:sz w:val="19"/>
              </w:rPr>
            </w:pPr>
            <w:r w:rsidRPr="00C34425">
              <w:rPr>
                <w:rFonts w:ascii="Lato" w:hAnsi="Lato"/>
                <w:sz w:val="19"/>
              </w:rPr>
              <w:t>19,867</w:t>
            </w:r>
          </w:p>
        </w:tc>
      </w:tr>
      <w:tr w:rsidR="00000000" w:rsidRPr="00C34425" w14:paraId="696E8B80" w14:textId="77777777">
        <w:trPr>
          <w:trHeight w:val="252"/>
        </w:trPr>
        <w:tc>
          <w:tcPr>
            <w:tcW w:w="2780" w:type="dxa"/>
            <w:shd w:val="clear" w:color="auto" w:fill="auto"/>
            <w:vAlign w:val="bottom"/>
          </w:tcPr>
          <w:p w14:paraId="2215FAEC" w14:textId="77777777" w:rsidR="00000000" w:rsidRPr="00C34425" w:rsidRDefault="008C498F">
            <w:pPr>
              <w:spacing w:line="0" w:lineRule="atLeast"/>
              <w:ind w:left="40"/>
              <w:rPr>
                <w:rFonts w:ascii="Lato" w:hAnsi="Lato"/>
                <w:sz w:val="19"/>
              </w:rPr>
            </w:pPr>
            <w:r w:rsidRPr="00C34425">
              <w:rPr>
                <w:rFonts w:ascii="Lato" w:hAnsi="Lato"/>
                <w:sz w:val="19"/>
              </w:rPr>
              <w:t>Village of Croton-On-Hudson</w:t>
            </w:r>
          </w:p>
        </w:tc>
        <w:tc>
          <w:tcPr>
            <w:tcW w:w="1520" w:type="dxa"/>
            <w:shd w:val="clear" w:color="auto" w:fill="auto"/>
            <w:vAlign w:val="bottom"/>
          </w:tcPr>
          <w:p w14:paraId="4047F259"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2329062B" w14:textId="77777777" w:rsidR="00000000" w:rsidRPr="00C34425" w:rsidRDefault="008C498F">
            <w:pPr>
              <w:spacing w:line="0" w:lineRule="atLeast"/>
              <w:ind w:right="64"/>
              <w:jc w:val="right"/>
              <w:rPr>
                <w:rFonts w:ascii="Lato" w:hAnsi="Lato"/>
                <w:sz w:val="19"/>
              </w:rPr>
            </w:pPr>
            <w:r w:rsidRPr="00C34425">
              <w:rPr>
                <w:rFonts w:ascii="Lato" w:hAnsi="Lato"/>
                <w:sz w:val="19"/>
              </w:rPr>
              <w:t>45,347</w:t>
            </w:r>
          </w:p>
        </w:tc>
        <w:tc>
          <w:tcPr>
            <w:tcW w:w="1240" w:type="dxa"/>
            <w:shd w:val="clear" w:color="auto" w:fill="auto"/>
            <w:vAlign w:val="bottom"/>
          </w:tcPr>
          <w:p w14:paraId="77DE5E2F" w14:textId="77777777" w:rsidR="00000000" w:rsidRPr="00C34425" w:rsidRDefault="008C498F">
            <w:pPr>
              <w:spacing w:line="0" w:lineRule="atLeast"/>
              <w:ind w:right="84"/>
              <w:jc w:val="right"/>
              <w:rPr>
                <w:rFonts w:ascii="Lato" w:hAnsi="Lato"/>
                <w:sz w:val="19"/>
              </w:rPr>
            </w:pPr>
            <w:r w:rsidRPr="00C34425">
              <w:rPr>
                <w:rFonts w:ascii="Lato" w:hAnsi="Lato"/>
                <w:sz w:val="19"/>
              </w:rPr>
              <w:t>45,347</w:t>
            </w:r>
          </w:p>
        </w:tc>
        <w:tc>
          <w:tcPr>
            <w:tcW w:w="960" w:type="dxa"/>
            <w:shd w:val="clear" w:color="auto" w:fill="auto"/>
            <w:vAlign w:val="bottom"/>
          </w:tcPr>
          <w:p w14:paraId="28D0249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4197878" w14:textId="77777777" w:rsidR="00000000" w:rsidRPr="00C34425" w:rsidRDefault="008C498F">
            <w:pPr>
              <w:spacing w:line="0" w:lineRule="atLeast"/>
              <w:ind w:right="24"/>
              <w:jc w:val="right"/>
              <w:rPr>
                <w:rFonts w:ascii="Lato" w:hAnsi="Lato"/>
                <w:sz w:val="19"/>
              </w:rPr>
            </w:pPr>
            <w:r w:rsidRPr="00C34425">
              <w:rPr>
                <w:rFonts w:ascii="Lato" w:hAnsi="Lato"/>
                <w:sz w:val="19"/>
              </w:rPr>
              <w:t>5,076</w:t>
            </w:r>
          </w:p>
        </w:tc>
        <w:tc>
          <w:tcPr>
            <w:tcW w:w="1540" w:type="dxa"/>
            <w:shd w:val="clear" w:color="auto" w:fill="auto"/>
            <w:vAlign w:val="bottom"/>
          </w:tcPr>
          <w:p w14:paraId="702F80D6" w14:textId="77777777" w:rsidR="00000000" w:rsidRPr="00C34425" w:rsidRDefault="008C498F">
            <w:pPr>
              <w:spacing w:line="0" w:lineRule="atLeast"/>
              <w:ind w:right="4"/>
              <w:jc w:val="right"/>
              <w:rPr>
                <w:rFonts w:ascii="Lato" w:hAnsi="Lato"/>
                <w:sz w:val="19"/>
              </w:rPr>
            </w:pPr>
            <w:r w:rsidRPr="00C34425">
              <w:rPr>
                <w:rFonts w:ascii="Lato" w:hAnsi="Lato"/>
                <w:sz w:val="19"/>
              </w:rPr>
              <w:t>50,423</w:t>
            </w:r>
          </w:p>
        </w:tc>
      </w:tr>
      <w:tr w:rsidR="00000000" w:rsidRPr="00C34425" w14:paraId="2EB537EE" w14:textId="77777777">
        <w:trPr>
          <w:trHeight w:val="252"/>
        </w:trPr>
        <w:tc>
          <w:tcPr>
            <w:tcW w:w="2780" w:type="dxa"/>
            <w:shd w:val="clear" w:color="auto" w:fill="auto"/>
            <w:vAlign w:val="bottom"/>
          </w:tcPr>
          <w:p w14:paraId="50EA8DC8" w14:textId="77777777" w:rsidR="00000000" w:rsidRPr="00C34425" w:rsidRDefault="008C498F">
            <w:pPr>
              <w:spacing w:line="0" w:lineRule="atLeast"/>
              <w:ind w:left="40"/>
              <w:rPr>
                <w:rFonts w:ascii="Lato" w:hAnsi="Lato"/>
                <w:sz w:val="19"/>
              </w:rPr>
            </w:pPr>
            <w:r w:rsidRPr="00C34425">
              <w:rPr>
                <w:rFonts w:ascii="Lato" w:hAnsi="Lato"/>
                <w:sz w:val="19"/>
              </w:rPr>
              <w:t>Village of Dobbs Ferry</w:t>
            </w:r>
          </w:p>
        </w:tc>
        <w:tc>
          <w:tcPr>
            <w:tcW w:w="1520" w:type="dxa"/>
            <w:shd w:val="clear" w:color="auto" w:fill="auto"/>
            <w:vAlign w:val="bottom"/>
          </w:tcPr>
          <w:p w14:paraId="514E1B28"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3C749DC8" w14:textId="77777777" w:rsidR="00000000" w:rsidRPr="00C34425" w:rsidRDefault="008C498F">
            <w:pPr>
              <w:spacing w:line="0" w:lineRule="atLeast"/>
              <w:ind w:right="64"/>
              <w:jc w:val="right"/>
              <w:rPr>
                <w:rFonts w:ascii="Lato" w:hAnsi="Lato"/>
                <w:sz w:val="19"/>
              </w:rPr>
            </w:pPr>
            <w:r w:rsidRPr="00C34425">
              <w:rPr>
                <w:rFonts w:ascii="Lato" w:hAnsi="Lato"/>
                <w:sz w:val="19"/>
              </w:rPr>
              <w:t>77,132</w:t>
            </w:r>
          </w:p>
        </w:tc>
        <w:tc>
          <w:tcPr>
            <w:tcW w:w="1240" w:type="dxa"/>
            <w:shd w:val="clear" w:color="auto" w:fill="auto"/>
            <w:vAlign w:val="bottom"/>
          </w:tcPr>
          <w:p w14:paraId="60D5C9BC" w14:textId="77777777" w:rsidR="00000000" w:rsidRPr="00C34425" w:rsidRDefault="008C498F">
            <w:pPr>
              <w:spacing w:line="0" w:lineRule="atLeast"/>
              <w:ind w:right="84"/>
              <w:jc w:val="right"/>
              <w:rPr>
                <w:rFonts w:ascii="Lato" w:hAnsi="Lato"/>
                <w:sz w:val="19"/>
              </w:rPr>
            </w:pPr>
            <w:r w:rsidRPr="00C34425">
              <w:rPr>
                <w:rFonts w:ascii="Lato" w:hAnsi="Lato"/>
                <w:sz w:val="19"/>
              </w:rPr>
              <w:t>77,132</w:t>
            </w:r>
          </w:p>
        </w:tc>
        <w:tc>
          <w:tcPr>
            <w:tcW w:w="960" w:type="dxa"/>
            <w:shd w:val="clear" w:color="auto" w:fill="auto"/>
            <w:vAlign w:val="bottom"/>
          </w:tcPr>
          <w:p w14:paraId="04A9277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5B9E80" w14:textId="77777777" w:rsidR="00000000" w:rsidRPr="00C34425" w:rsidRDefault="008C498F">
            <w:pPr>
              <w:spacing w:line="0" w:lineRule="atLeast"/>
              <w:ind w:right="24"/>
              <w:jc w:val="right"/>
              <w:rPr>
                <w:rFonts w:ascii="Lato" w:hAnsi="Lato"/>
                <w:sz w:val="19"/>
              </w:rPr>
            </w:pPr>
            <w:r w:rsidRPr="00C34425">
              <w:rPr>
                <w:rFonts w:ascii="Lato" w:hAnsi="Lato"/>
                <w:sz w:val="19"/>
              </w:rPr>
              <w:t>8,633</w:t>
            </w:r>
          </w:p>
        </w:tc>
        <w:tc>
          <w:tcPr>
            <w:tcW w:w="1540" w:type="dxa"/>
            <w:shd w:val="clear" w:color="auto" w:fill="auto"/>
            <w:vAlign w:val="bottom"/>
          </w:tcPr>
          <w:p w14:paraId="1DDC7D07" w14:textId="77777777" w:rsidR="00000000" w:rsidRPr="00C34425" w:rsidRDefault="008C498F">
            <w:pPr>
              <w:spacing w:line="0" w:lineRule="atLeast"/>
              <w:ind w:right="4"/>
              <w:jc w:val="right"/>
              <w:rPr>
                <w:rFonts w:ascii="Lato" w:hAnsi="Lato"/>
                <w:sz w:val="19"/>
              </w:rPr>
            </w:pPr>
            <w:r w:rsidRPr="00C34425">
              <w:rPr>
                <w:rFonts w:ascii="Lato" w:hAnsi="Lato"/>
                <w:sz w:val="19"/>
              </w:rPr>
              <w:t>85,765</w:t>
            </w:r>
          </w:p>
        </w:tc>
      </w:tr>
      <w:tr w:rsidR="00000000" w:rsidRPr="00C34425" w14:paraId="76896A55" w14:textId="77777777">
        <w:trPr>
          <w:trHeight w:val="252"/>
        </w:trPr>
        <w:tc>
          <w:tcPr>
            <w:tcW w:w="2780" w:type="dxa"/>
            <w:shd w:val="clear" w:color="auto" w:fill="auto"/>
            <w:vAlign w:val="bottom"/>
          </w:tcPr>
          <w:p w14:paraId="792F7CC0" w14:textId="77777777" w:rsidR="00000000" w:rsidRPr="00C34425" w:rsidRDefault="008C498F">
            <w:pPr>
              <w:spacing w:line="0" w:lineRule="atLeast"/>
              <w:ind w:left="40"/>
              <w:rPr>
                <w:rFonts w:ascii="Lato" w:hAnsi="Lato"/>
                <w:sz w:val="19"/>
              </w:rPr>
            </w:pPr>
            <w:r w:rsidRPr="00C34425">
              <w:rPr>
                <w:rFonts w:ascii="Lato" w:hAnsi="Lato"/>
                <w:sz w:val="19"/>
              </w:rPr>
              <w:t>Village of Elmsford</w:t>
            </w:r>
          </w:p>
        </w:tc>
        <w:tc>
          <w:tcPr>
            <w:tcW w:w="1520" w:type="dxa"/>
            <w:shd w:val="clear" w:color="auto" w:fill="auto"/>
            <w:vAlign w:val="bottom"/>
          </w:tcPr>
          <w:p w14:paraId="2DD1C30B"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6334490C" w14:textId="77777777" w:rsidR="00000000" w:rsidRPr="00C34425" w:rsidRDefault="008C498F">
            <w:pPr>
              <w:spacing w:line="0" w:lineRule="atLeast"/>
              <w:ind w:right="64"/>
              <w:jc w:val="right"/>
              <w:rPr>
                <w:rFonts w:ascii="Lato" w:hAnsi="Lato"/>
                <w:sz w:val="19"/>
              </w:rPr>
            </w:pPr>
            <w:r w:rsidRPr="00C34425">
              <w:rPr>
                <w:rFonts w:ascii="Lato" w:hAnsi="Lato"/>
                <w:sz w:val="19"/>
              </w:rPr>
              <w:t>2</w:t>
            </w:r>
            <w:r w:rsidRPr="00C34425">
              <w:rPr>
                <w:rFonts w:ascii="Lato" w:hAnsi="Lato"/>
                <w:sz w:val="19"/>
              </w:rPr>
              <w:t>4,979</w:t>
            </w:r>
          </w:p>
        </w:tc>
        <w:tc>
          <w:tcPr>
            <w:tcW w:w="1240" w:type="dxa"/>
            <w:shd w:val="clear" w:color="auto" w:fill="auto"/>
            <w:vAlign w:val="bottom"/>
          </w:tcPr>
          <w:p w14:paraId="67E33935" w14:textId="77777777" w:rsidR="00000000" w:rsidRPr="00C34425" w:rsidRDefault="008C498F">
            <w:pPr>
              <w:spacing w:line="0" w:lineRule="atLeast"/>
              <w:ind w:right="84"/>
              <w:jc w:val="right"/>
              <w:rPr>
                <w:rFonts w:ascii="Lato" w:hAnsi="Lato"/>
                <w:sz w:val="19"/>
              </w:rPr>
            </w:pPr>
            <w:r w:rsidRPr="00C34425">
              <w:rPr>
                <w:rFonts w:ascii="Lato" w:hAnsi="Lato"/>
                <w:sz w:val="19"/>
              </w:rPr>
              <w:t>24,979</w:t>
            </w:r>
          </w:p>
        </w:tc>
        <w:tc>
          <w:tcPr>
            <w:tcW w:w="960" w:type="dxa"/>
            <w:shd w:val="clear" w:color="auto" w:fill="auto"/>
            <w:vAlign w:val="bottom"/>
          </w:tcPr>
          <w:p w14:paraId="13169D0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5927878" w14:textId="77777777" w:rsidR="00000000" w:rsidRPr="00C34425" w:rsidRDefault="008C498F">
            <w:pPr>
              <w:spacing w:line="0" w:lineRule="atLeast"/>
              <w:ind w:right="24"/>
              <w:jc w:val="right"/>
              <w:rPr>
                <w:rFonts w:ascii="Lato" w:hAnsi="Lato"/>
                <w:sz w:val="19"/>
              </w:rPr>
            </w:pPr>
            <w:r w:rsidRPr="00C34425">
              <w:rPr>
                <w:rFonts w:ascii="Lato" w:hAnsi="Lato"/>
                <w:sz w:val="19"/>
              </w:rPr>
              <w:t>2,796</w:t>
            </w:r>
          </w:p>
        </w:tc>
        <w:tc>
          <w:tcPr>
            <w:tcW w:w="1540" w:type="dxa"/>
            <w:shd w:val="clear" w:color="auto" w:fill="auto"/>
            <w:vAlign w:val="bottom"/>
          </w:tcPr>
          <w:p w14:paraId="3F248184" w14:textId="77777777" w:rsidR="00000000" w:rsidRPr="00C34425" w:rsidRDefault="008C498F">
            <w:pPr>
              <w:spacing w:line="0" w:lineRule="atLeast"/>
              <w:ind w:right="4"/>
              <w:jc w:val="right"/>
              <w:rPr>
                <w:rFonts w:ascii="Lato" w:hAnsi="Lato"/>
                <w:sz w:val="19"/>
              </w:rPr>
            </w:pPr>
            <w:r w:rsidRPr="00C34425">
              <w:rPr>
                <w:rFonts w:ascii="Lato" w:hAnsi="Lato"/>
                <w:sz w:val="19"/>
              </w:rPr>
              <w:t>27,775</w:t>
            </w:r>
          </w:p>
        </w:tc>
      </w:tr>
      <w:tr w:rsidR="00000000" w:rsidRPr="00C34425" w14:paraId="27157B71" w14:textId="77777777">
        <w:trPr>
          <w:trHeight w:val="252"/>
        </w:trPr>
        <w:tc>
          <w:tcPr>
            <w:tcW w:w="2780" w:type="dxa"/>
            <w:shd w:val="clear" w:color="auto" w:fill="auto"/>
            <w:vAlign w:val="bottom"/>
          </w:tcPr>
          <w:p w14:paraId="10C146BA" w14:textId="77777777" w:rsidR="00000000" w:rsidRPr="00C34425" w:rsidRDefault="008C498F">
            <w:pPr>
              <w:spacing w:line="0" w:lineRule="atLeast"/>
              <w:ind w:left="40"/>
              <w:rPr>
                <w:rFonts w:ascii="Lato" w:hAnsi="Lato"/>
                <w:sz w:val="19"/>
              </w:rPr>
            </w:pPr>
            <w:r w:rsidRPr="00C34425">
              <w:rPr>
                <w:rFonts w:ascii="Lato" w:hAnsi="Lato"/>
                <w:sz w:val="19"/>
              </w:rPr>
              <w:t>Village of Harrison</w:t>
            </w:r>
          </w:p>
        </w:tc>
        <w:tc>
          <w:tcPr>
            <w:tcW w:w="1520" w:type="dxa"/>
            <w:shd w:val="clear" w:color="auto" w:fill="auto"/>
            <w:vAlign w:val="bottom"/>
          </w:tcPr>
          <w:p w14:paraId="61C30D2F"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12DDA615" w14:textId="77777777" w:rsidR="00000000" w:rsidRPr="00C34425" w:rsidRDefault="008C498F">
            <w:pPr>
              <w:spacing w:line="0" w:lineRule="atLeast"/>
              <w:ind w:right="64"/>
              <w:jc w:val="right"/>
              <w:rPr>
                <w:rFonts w:ascii="Lato" w:hAnsi="Lato"/>
                <w:sz w:val="19"/>
              </w:rPr>
            </w:pPr>
            <w:r w:rsidRPr="00C34425">
              <w:rPr>
                <w:rFonts w:ascii="Lato" w:hAnsi="Lato"/>
                <w:sz w:val="19"/>
              </w:rPr>
              <w:t>66,203</w:t>
            </w:r>
          </w:p>
        </w:tc>
        <w:tc>
          <w:tcPr>
            <w:tcW w:w="1240" w:type="dxa"/>
            <w:shd w:val="clear" w:color="auto" w:fill="auto"/>
            <w:vAlign w:val="bottom"/>
          </w:tcPr>
          <w:p w14:paraId="5C393D95" w14:textId="77777777" w:rsidR="00000000" w:rsidRPr="00C34425" w:rsidRDefault="008C498F">
            <w:pPr>
              <w:spacing w:line="0" w:lineRule="atLeast"/>
              <w:ind w:right="84"/>
              <w:jc w:val="right"/>
              <w:rPr>
                <w:rFonts w:ascii="Lato" w:hAnsi="Lato"/>
                <w:sz w:val="19"/>
              </w:rPr>
            </w:pPr>
            <w:r w:rsidRPr="00C34425">
              <w:rPr>
                <w:rFonts w:ascii="Lato" w:hAnsi="Lato"/>
                <w:sz w:val="19"/>
              </w:rPr>
              <w:t>66,203</w:t>
            </w:r>
          </w:p>
        </w:tc>
        <w:tc>
          <w:tcPr>
            <w:tcW w:w="960" w:type="dxa"/>
            <w:shd w:val="clear" w:color="auto" w:fill="auto"/>
            <w:vAlign w:val="bottom"/>
          </w:tcPr>
          <w:p w14:paraId="1AFC61A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F3C4745" w14:textId="77777777" w:rsidR="00000000" w:rsidRPr="00C34425" w:rsidRDefault="008C498F">
            <w:pPr>
              <w:spacing w:line="0" w:lineRule="atLeast"/>
              <w:ind w:right="24"/>
              <w:jc w:val="right"/>
              <w:rPr>
                <w:rFonts w:ascii="Lato" w:hAnsi="Lato"/>
                <w:sz w:val="19"/>
              </w:rPr>
            </w:pPr>
            <w:r w:rsidRPr="00C34425">
              <w:rPr>
                <w:rFonts w:ascii="Lato" w:hAnsi="Lato"/>
                <w:sz w:val="19"/>
              </w:rPr>
              <w:t>7,410</w:t>
            </w:r>
          </w:p>
        </w:tc>
        <w:tc>
          <w:tcPr>
            <w:tcW w:w="1540" w:type="dxa"/>
            <w:shd w:val="clear" w:color="auto" w:fill="auto"/>
            <w:vAlign w:val="bottom"/>
          </w:tcPr>
          <w:p w14:paraId="268713F6" w14:textId="77777777" w:rsidR="00000000" w:rsidRPr="00C34425" w:rsidRDefault="008C498F">
            <w:pPr>
              <w:spacing w:line="0" w:lineRule="atLeast"/>
              <w:ind w:right="4"/>
              <w:jc w:val="right"/>
              <w:rPr>
                <w:rFonts w:ascii="Lato" w:hAnsi="Lato"/>
                <w:sz w:val="19"/>
              </w:rPr>
            </w:pPr>
            <w:r w:rsidRPr="00C34425">
              <w:rPr>
                <w:rFonts w:ascii="Lato" w:hAnsi="Lato"/>
                <w:sz w:val="19"/>
              </w:rPr>
              <w:t>73,613</w:t>
            </w:r>
          </w:p>
        </w:tc>
      </w:tr>
      <w:tr w:rsidR="00000000" w:rsidRPr="00C34425" w14:paraId="4B92BC78" w14:textId="77777777">
        <w:trPr>
          <w:trHeight w:val="252"/>
        </w:trPr>
        <w:tc>
          <w:tcPr>
            <w:tcW w:w="2780" w:type="dxa"/>
            <w:shd w:val="clear" w:color="auto" w:fill="auto"/>
            <w:vAlign w:val="bottom"/>
          </w:tcPr>
          <w:p w14:paraId="7E2D64EE" w14:textId="77777777" w:rsidR="00000000" w:rsidRPr="00C34425" w:rsidRDefault="008C498F">
            <w:pPr>
              <w:spacing w:line="0" w:lineRule="atLeast"/>
              <w:ind w:left="40"/>
              <w:rPr>
                <w:rFonts w:ascii="Lato" w:hAnsi="Lato"/>
                <w:sz w:val="19"/>
              </w:rPr>
            </w:pPr>
            <w:r w:rsidRPr="00C34425">
              <w:rPr>
                <w:rFonts w:ascii="Lato" w:hAnsi="Lato"/>
                <w:sz w:val="19"/>
              </w:rPr>
              <w:t>Village of Hastings-On-Hudson</w:t>
            </w:r>
          </w:p>
        </w:tc>
        <w:tc>
          <w:tcPr>
            <w:tcW w:w="1520" w:type="dxa"/>
            <w:shd w:val="clear" w:color="auto" w:fill="auto"/>
            <w:vAlign w:val="bottom"/>
          </w:tcPr>
          <w:p w14:paraId="2E85F839"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64905CA0" w14:textId="77777777" w:rsidR="00000000" w:rsidRPr="00C34425" w:rsidRDefault="008C498F">
            <w:pPr>
              <w:spacing w:line="0" w:lineRule="atLeast"/>
              <w:ind w:right="64"/>
              <w:jc w:val="right"/>
              <w:rPr>
                <w:rFonts w:ascii="Lato" w:hAnsi="Lato"/>
                <w:sz w:val="19"/>
              </w:rPr>
            </w:pPr>
            <w:r w:rsidRPr="00C34425">
              <w:rPr>
                <w:rFonts w:ascii="Lato" w:hAnsi="Lato"/>
                <w:sz w:val="19"/>
              </w:rPr>
              <w:t>68,434</w:t>
            </w:r>
          </w:p>
        </w:tc>
        <w:tc>
          <w:tcPr>
            <w:tcW w:w="1240" w:type="dxa"/>
            <w:shd w:val="clear" w:color="auto" w:fill="auto"/>
            <w:vAlign w:val="bottom"/>
          </w:tcPr>
          <w:p w14:paraId="113E4FA1" w14:textId="77777777" w:rsidR="00000000" w:rsidRPr="00C34425" w:rsidRDefault="008C498F">
            <w:pPr>
              <w:spacing w:line="0" w:lineRule="atLeast"/>
              <w:ind w:right="84"/>
              <w:jc w:val="right"/>
              <w:rPr>
                <w:rFonts w:ascii="Lato" w:hAnsi="Lato"/>
                <w:sz w:val="19"/>
              </w:rPr>
            </w:pPr>
            <w:r w:rsidRPr="00C34425">
              <w:rPr>
                <w:rFonts w:ascii="Lato" w:hAnsi="Lato"/>
                <w:sz w:val="19"/>
              </w:rPr>
              <w:t>68,434</w:t>
            </w:r>
          </w:p>
        </w:tc>
        <w:tc>
          <w:tcPr>
            <w:tcW w:w="960" w:type="dxa"/>
            <w:shd w:val="clear" w:color="auto" w:fill="auto"/>
            <w:vAlign w:val="bottom"/>
          </w:tcPr>
          <w:p w14:paraId="1E817D6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B393F4" w14:textId="77777777" w:rsidR="00000000" w:rsidRPr="00C34425" w:rsidRDefault="008C498F">
            <w:pPr>
              <w:spacing w:line="0" w:lineRule="atLeast"/>
              <w:ind w:right="24"/>
              <w:jc w:val="right"/>
              <w:rPr>
                <w:rFonts w:ascii="Lato" w:hAnsi="Lato"/>
                <w:sz w:val="19"/>
              </w:rPr>
            </w:pPr>
            <w:r w:rsidRPr="00C34425">
              <w:rPr>
                <w:rFonts w:ascii="Lato" w:hAnsi="Lato"/>
                <w:sz w:val="19"/>
              </w:rPr>
              <w:t>7,660</w:t>
            </w:r>
          </w:p>
        </w:tc>
        <w:tc>
          <w:tcPr>
            <w:tcW w:w="1540" w:type="dxa"/>
            <w:shd w:val="clear" w:color="auto" w:fill="auto"/>
            <w:vAlign w:val="bottom"/>
          </w:tcPr>
          <w:p w14:paraId="4C3FEDCD" w14:textId="77777777" w:rsidR="00000000" w:rsidRPr="00C34425" w:rsidRDefault="008C498F">
            <w:pPr>
              <w:spacing w:line="0" w:lineRule="atLeast"/>
              <w:ind w:right="4"/>
              <w:jc w:val="right"/>
              <w:rPr>
                <w:rFonts w:ascii="Lato" w:hAnsi="Lato"/>
                <w:sz w:val="19"/>
              </w:rPr>
            </w:pPr>
            <w:r w:rsidRPr="00C34425">
              <w:rPr>
                <w:rFonts w:ascii="Lato" w:hAnsi="Lato"/>
                <w:sz w:val="19"/>
              </w:rPr>
              <w:t>76,094</w:t>
            </w:r>
          </w:p>
        </w:tc>
      </w:tr>
      <w:tr w:rsidR="00000000" w:rsidRPr="00C34425" w14:paraId="465E68CF" w14:textId="77777777">
        <w:trPr>
          <w:trHeight w:val="252"/>
        </w:trPr>
        <w:tc>
          <w:tcPr>
            <w:tcW w:w="2780" w:type="dxa"/>
            <w:shd w:val="clear" w:color="auto" w:fill="auto"/>
            <w:vAlign w:val="bottom"/>
          </w:tcPr>
          <w:p w14:paraId="5755301E" w14:textId="77777777" w:rsidR="00000000" w:rsidRPr="00C34425" w:rsidRDefault="008C498F">
            <w:pPr>
              <w:spacing w:line="0" w:lineRule="atLeast"/>
              <w:ind w:left="40"/>
              <w:rPr>
                <w:rFonts w:ascii="Lato" w:hAnsi="Lato"/>
                <w:sz w:val="19"/>
              </w:rPr>
            </w:pPr>
            <w:r w:rsidRPr="00C34425">
              <w:rPr>
                <w:rFonts w:ascii="Lato" w:hAnsi="Lato"/>
                <w:sz w:val="19"/>
              </w:rPr>
              <w:t>Village of Irvington</w:t>
            </w:r>
          </w:p>
        </w:tc>
        <w:tc>
          <w:tcPr>
            <w:tcW w:w="1520" w:type="dxa"/>
            <w:shd w:val="clear" w:color="auto" w:fill="auto"/>
            <w:vAlign w:val="bottom"/>
          </w:tcPr>
          <w:p w14:paraId="7A23D7A5"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4C14D299" w14:textId="77777777" w:rsidR="00000000" w:rsidRPr="00C34425" w:rsidRDefault="008C498F">
            <w:pPr>
              <w:spacing w:line="0" w:lineRule="atLeast"/>
              <w:ind w:right="64"/>
              <w:jc w:val="right"/>
              <w:rPr>
                <w:rFonts w:ascii="Lato" w:hAnsi="Lato"/>
                <w:sz w:val="19"/>
              </w:rPr>
            </w:pPr>
            <w:r w:rsidRPr="00C34425">
              <w:rPr>
                <w:rFonts w:ascii="Lato" w:hAnsi="Lato"/>
                <w:sz w:val="19"/>
              </w:rPr>
              <w:t>35,941</w:t>
            </w:r>
          </w:p>
        </w:tc>
        <w:tc>
          <w:tcPr>
            <w:tcW w:w="1240" w:type="dxa"/>
            <w:shd w:val="clear" w:color="auto" w:fill="auto"/>
            <w:vAlign w:val="bottom"/>
          </w:tcPr>
          <w:p w14:paraId="55E00296" w14:textId="77777777" w:rsidR="00000000" w:rsidRPr="00C34425" w:rsidRDefault="008C498F">
            <w:pPr>
              <w:spacing w:line="0" w:lineRule="atLeast"/>
              <w:ind w:right="84"/>
              <w:jc w:val="right"/>
              <w:rPr>
                <w:rFonts w:ascii="Lato" w:hAnsi="Lato"/>
                <w:sz w:val="19"/>
              </w:rPr>
            </w:pPr>
            <w:r w:rsidRPr="00C34425">
              <w:rPr>
                <w:rFonts w:ascii="Lato" w:hAnsi="Lato"/>
                <w:sz w:val="19"/>
              </w:rPr>
              <w:t>35,941</w:t>
            </w:r>
          </w:p>
        </w:tc>
        <w:tc>
          <w:tcPr>
            <w:tcW w:w="960" w:type="dxa"/>
            <w:shd w:val="clear" w:color="auto" w:fill="auto"/>
            <w:vAlign w:val="bottom"/>
          </w:tcPr>
          <w:p w14:paraId="0DD0078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0BD1053" w14:textId="77777777" w:rsidR="00000000" w:rsidRPr="00C34425" w:rsidRDefault="008C498F">
            <w:pPr>
              <w:spacing w:line="0" w:lineRule="atLeast"/>
              <w:ind w:right="24"/>
              <w:jc w:val="right"/>
              <w:rPr>
                <w:rFonts w:ascii="Lato" w:hAnsi="Lato"/>
                <w:sz w:val="19"/>
              </w:rPr>
            </w:pPr>
            <w:r w:rsidRPr="00C34425">
              <w:rPr>
                <w:rFonts w:ascii="Lato" w:hAnsi="Lato"/>
                <w:sz w:val="19"/>
              </w:rPr>
              <w:t>4,023</w:t>
            </w:r>
          </w:p>
        </w:tc>
        <w:tc>
          <w:tcPr>
            <w:tcW w:w="1540" w:type="dxa"/>
            <w:shd w:val="clear" w:color="auto" w:fill="auto"/>
            <w:vAlign w:val="bottom"/>
          </w:tcPr>
          <w:p w14:paraId="7027EA8F" w14:textId="77777777" w:rsidR="00000000" w:rsidRPr="00C34425" w:rsidRDefault="008C498F">
            <w:pPr>
              <w:spacing w:line="0" w:lineRule="atLeast"/>
              <w:ind w:right="4"/>
              <w:jc w:val="right"/>
              <w:rPr>
                <w:rFonts w:ascii="Lato" w:hAnsi="Lato"/>
                <w:sz w:val="19"/>
              </w:rPr>
            </w:pPr>
            <w:r w:rsidRPr="00C34425">
              <w:rPr>
                <w:rFonts w:ascii="Lato" w:hAnsi="Lato"/>
                <w:sz w:val="19"/>
              </w:rPr>
              <w:t>39,964</w:t>
            </w:r>
          </w:p>
        </w:tc>
      </w:tr>
      <w:tr w:rsidR="00000000" w:rsidRPr="00C34425" w14:paraId="338CEFD9" w14:textId="77777777">
        <w:trPr>
          <w:trHeight w:val="252"/>
        </w:trPr>
        <w:tc>
          <w:tcPr>
            <w:tcW w:w="2780" w:type="dxa"/>
            <w:shd w:val="clear" w:color="auto" w:fill="auto"/>
            <w:vAlign w:val="bottom"/>
          </w:tcPr>
          <w:p w14:paraId="2EE7B221" w14:textId="77777777" w:rsidR="00000000" w:rsidRPr="00C34425" w:rsidRDefault="008C498F">
            <w:pPr>
              <w:spacing w:line="0" w:lineRule="atLeast"/>
              <w:ind w:left="40"/>
              <w:rPr>
                <w:rFonts w:ascii="Lato" w:hAnsi="Lato"/>
                <w:sz w:val="19"/>
              </w:rPr>
            </w:pPr>
            <w:r w:rsidRPr="00C34425">
              <w:rPr>
                <w:rFonts w:ascii="Lato" w:hAnsi="Lato"/>
                <w:sz w:val="19"/>
              </w:rPr>
              <w:t>Village of Larchmont</w:t>
            </w:r>
          </w:p>
        </w:tc>
        <w:tc>
          <w:tcPr>
            <w:tcW w:w="1520" w:type="dxa"/>
            <w:shd w:val="clear" w:color="auto" w:fill="auto"/>
            <w:vAlign w:val="bottom"/>
          </w:tcPr>
          <w:p w14:paraId="09A9692B" w14:textId="77777777" w:rsidR="00000000" w:rsidRPr="00C34425" w:rsidRDefault="008C498F">
            <w:pPr>
              <w:spacing w:line="0" w:lineRule="atLeast"/>
              <w:ind w:left="360"/>
              <w:rPr>
                <w:rFonts w:ascii="Lato" w:hAnsi="Lato"/>
                <w:sz w:val="19"/>
              </w:rPr>
            </w:pPr>
            <w:r w:rsidRPr="00C34425">
              <w:rPr>
                <w:rFonts w:ascii="Lato" w:hAnsi="Lato"/>
                <w:sz w:val="19"/>
              </w:rPr>
              <w:t>Westchest</w:t>
            </w:r>
            <w:r w:rsidRPr="00C34425">
              <w:rPr>
                <w:rFonts w:ascii="Lato" w:hAnsi="Lato"/>
                <w:sz w:val="19"/>
              </w:rPr>
              <w:t>er</w:t>
            </w:r>
          </w:p>
        </w:tc>
        <w:tc>
          <w:tcPr>
            <w:tcW w:w="1300" w:type="dxa"/>
            <w:shd w:val="clear" w:color="auto" w:fill="auto"/>
            <w:vAlign w:val="bottom"/>
          </w:tcPr>
          <w:p w14:paraId="43344D8B" w14:textId="77777777" w:rsidR="00000000" w:rsidRPr="00C34425" w:rsidRDefault="008C498F">
            <w:pPr>
              <w:spacing w:line="0" w:lineRule="atLeast"/>
              <w:ind w:right="64"/>
              <w:jc w:val="right"/>
              <w:rPr>
                <w:rFonts w:ascii="Lato" w:hAnsi="Lato"/>
                <w:sz w:val="19"/>
              </w:rPr>
            </w:pPr>
            <w:r w:rsidRPr="00C34425">
              <w:rPr>
                <w:rFonts w:ascii="Lato" w:hAnsi="Lato"/>
                <w:sz w:val="19"/>
              </w:rPr>
              <w:t>72,949</w:t>
            </w:r>
          </w:p>
        </w:tc>
        <w:tc>
          <w:tcPr>
            <w:tcW w:w="1240" w:type="dxa"/>
            <w:shd w:val="clear" w:color="auto" w:fill="auto"/>
            <w:vAlign w:val="bottom"/>
          </w:tcPr>
          <w:p w14:paraId="488FACCE" w14:textId="77777777" w:rsidR="00000000" w:rsidRPr="00C34425" w:rsidRDefault="008C498F">
            <w:pPr>
              <w:spacing w:line="0" w:lineRule="atLeast"/>
              <w:ind w:right="84"/>
              <w:jc w:val="right"/>
              <w:rPr>
                <w:rFonts w:ascii="Lato" w:hAnsi="Lato"/>
                <w:sz w:val="19"/>
              </w:rPr>
            </w:pPr>
            <w:r w:rsidRPr="00C34425">
              <w:rPr>
                <w:rFonts w:ascii="Lato" w:hAnsi="Lato"/>
                <w:sz w:val="19"/>
              </w:rPr>
              <w:t>72,949</w:t>
            </w:r>
          </w:p>
        </w:tc>
        <w:tc>
          <w:tcPr>
            <w:tcW w:w="960" w:type="dxa"/>
            <w:shd w:val="clear" w:color="auto" w:fill="auto"/>
            <w:vAlign w:val="bottom"/>
          </w:tcPr>
          <w:p w14:paraId="4AE5367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6679F6A" w14:textId="77777777" w:rsidR="00000000" w:rsidRPr="00C34425" w:rsidRDefault="008C498F">
            <w:pPr>
              <w:spacing w:line="0" w:lineRule="atLeast"/>
              <w:ind w:right="24"/>
              <w:jc w:val="right"/>
              <w:rPr>
                <w:rFonts w:ascii="Lato" w:hAnsi="Lato"/>
                <w:sz w:val="19"/>
              </w:rPr>
            </w:pPr>
            <w:r w:rsidRPr="00C34425">
              <w:rPr>
                <w:rFonts w:ascii="Lato" w:hAnsi="Lato"/>
                <w:sz w:val="19"/>
              </w:rPr>
              <w:t>8,165</w:t>
            </w:r>
          </w:p>
        </w:tc>
        <w:tc>
          <w:tcPr>
            <w:tcW w:w="1540" w:type="dxa"/>
            <w:shd w:val="clear" w:color="auto" w:fill="auto"/>
            <w:vAlign w:val="bottom"/>
          </w:tcPr>
          <w:p w14:paraId="605B8F15" w14:textId="77777777" w:rsidR="00000000" w:rsidRPr="00C34425" w:rsidRDefault="008C498F">
            <w:pPr>
              <w:spacing w:line="0" w:lineRule="atLeast"/>
              <w:ind w:right="4"/>
              <w:jc w:val="right"/>
              <w:rPr>
                <w:rFonts w:ascii="Lato" w:hAnsi="Lato"/>
                <w:sz w:val="19"/>
              </w:rPr>
            </w:pPr>
            <w:r w:rsidRPr="00C34425">
              <w:rPr>
                <w:rFonts w:ascii="Lato" w:hAnsi="Lato"/>
                <w:sz w:val="19"/>
              </w:rPr>
              <w:t>81,114</w:t>
            </w:r>
          </w:p>
        </w:tc>
      </w:tr>
      <w:tr w:rsidR="00000000" w:rsidRPr="00C34425" w14:paraId="454ED6C9" w14:textId="77777777">
        <w:trPr>
          <w:trHeight w:val="252"/>
        </w:trPr>
        <w:tc>
          <w:tcPr>
            <w:tcW w:w="2780" w:type="dxa"/>
            <w:shd w:val="clear" w:color="auto" w:fill="auto"/>
            <w:vAlign w:val="bottom"/>
          </w:tcPr>
          <w:p w14:paraId="40DA1BCB" w14:textId="77777777" w:rsidR="00000000" w:rsidRPr="00C34425" w:rsidRDefault="008C498F">
            <w:pPr>
              <w:spacing w:line="0" w:lineRule="atLeast"/>
              <w:ind w:left="40"/>
              <w:rPr>
                <w:rFonts w:ascii="Lato" w:hAnsi="Lato"/>
                <w:sz w:val="19"/>
              </w:rPr>
            </w:pPr>
            <w:r w:rsidRPr="00C34425">
              <w:rPr>
                <w:rFonts w:ascii="Lato" w:hAnsi="Lato"/>
                <w:sz w:val="19"/>
              </w:rPr>
              <w:t>Village of Mamaroneck</w:t>
            </w:r>
          </w:p>
        </w:tc>
        <w:tc>
          <w:tcPr>
            <w:tcW w:w="1520" w:type="dxa"/>
            <w:shd w:val="clear" w:color="auto" w:fill="auto"/>
            <w:vAlign w:val="bottom"/>
          </w:tcPr>
          <w:p w14:paraId="0A690AEC" w14:textId="77777777" w:rsidR="00000000" w:rsidRPr="00C34425" w:rsidRDefault="008C498F">
            <w:pPr>
              <w:spacing w:line="0" w:lineRule="atLeast"/>
              <w:ind w:left="360"/>
              <w:rPr>
                <w:rFonts w:ascii="Lato" w:hAnsi="Lato"/>
                <w:sz w:val="19"/>
              </w:rPr>
            </w:pPr>
            <w:r w:rsidRPr="00C34425">
              <w:rPr>
                <w:rFonts w:ascii="Lato" w:hAnsi="Lato"/>
                <w:sz w:val="19"/>
              </w:rPr>
              <w:t>Westchester</w:t>
            </w:r>
          </w:p>
        </w:tc>
        <w:tc>
          <w:tcPr>
            <w:tcW w:w="1300" w:type="dxa"/>
            <w:shd w:val="clear" w:color="auto" w:fill="auto"/>
            <w:vAlign w:val="bottom"/>
          </w:tcPr>
          <w:p w14:paraId="7AD4C0D8" w14:textId="77777777" w:rsidR="00000000" w:rsidRPr="00C34425" w:rsidRDefault="008C498F">
            <w:pPr>
              <w:spacing w:line="0" w:lineRule="atLeast"/>
              <w:ind w:right="64"/>
              <w:jc w:val="right"/>
              <w:rPr>
                <w:rFonts w:ascii="Lato" w:hAnsi="Lato"/>
                <w:sz w:val="19"/>
              </w:rPr>
            </w:pPr>
            <w:r w:rsidRPr="00C34425">
              <w:rPr>
                <w:rFonts w:ascii="Lato" w:hAnsi="Lato"/>
                <w:sz w:val="19"/>
              </w:rPr>
              <w:t>149,682</w:t>
            </w:r>
          </w:p>
        </w:tc>
        <w:tc>
          <w:tcPr>
            <w:tcW w:w="1240" w:type="dxa"/>
            <w:shd w:val="clear" w:color="auto" w:fill="auto"/>
            <w:vAlign w:val="bottom"/>
          </w:tcPr>
          <w:p w14:paraId="4EF718C0" w14:textId="77777777" w:rsidR="00000000" w:rsidRPr="00C34425" w:rsidRDefault="008C498F">
            <w:pPr>
              <w:spacing w:line="0" w:lineRule="atLeast"/>
              <w:ind w:right="84"/>
              <w:jc w:val="right"/>
              <w:rPr>
                <w:rFonts w:ascii="Lato" w:hAnsi="Lato"/>
                <w:sz w:val="19"/>
              </w:rPr>
            </w:pPr>
            <w:r w:rsidRPr="00C34425">
              <w:rPr>
                <w:rFonts w:ascii="Lato" w:hAnsi="Lato"/>
                <w:sz w:val="19"/>
              </w:rPr>
              <w:t>149,682</w:t>
            </w:r>
          </w:p>
        </w:tc>
        <w:tc>
          <w:tcPr>
            <w:tcW w:w="960" w:type="dxa"/>
            <w:shd w:val="clear" w:color="auto" w:fill="auto"/>
            <w:vAlign w:val="bottom"/>
          </w:tcPr>
          <w:p w14:paraId="787D685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19F08E" w14:textId="77777777" w:rsidR="00000000" w:rsidRPr="00C34425" w:rsidRDefault="008C498F">
            <w:pPr>
              <w:spacing w:line="0" w:lineRule="atLeast"/>
              <w:ind w:right="24"/>
              <w:jc w:val="right"/>
              <w:rPr>
                <w:rFonts w:ascii="Lato" w:hAnsi="Lato"/>
                <w:sz w:val="19"/>
              </w:rPr>
            </w:pPr>
            <w:r w:rsidRPr="00C34425">
              <w:rPr>
                <w:rFonts w:ascii="Lato" w:hAnsi="Lato"/>
                <w:sz w:val="19"/>
              </w:rPr>
              <w:t>16,754</w:t>
            </w:r>
          </w:p>
        </w:tc>
        <w:tc>
          <w:tcPr>
            <w:tcW w:w="1540" w:type="dxa"/>
            <w:shd w:val="clear" w:color="auto" w:fill="auto"/>
            <w:vAlign w:val="bottom"/>
          </w:tcPr>
          <w:p w14:paraId="442E7517" w14:textId="77777777" w:rsidR="00000000" w:rsidRPr="00C34425" w:rsidRDefault="008C498F">
            <w:pPr>
              <w:spacing w:line="0" w:lineRule="atLeast"/>
              <w:ind w:right="4"/>
              <w:jc w:val="right"/>
              <w:rPr>
                <w:rFonts w:ascii="Lato" w:hAnsi="Lato"/>
                <w:sz w:val="19"/>
              </w:rPr>
            </w:pPr>
            <w:r w:rsidRPr="00C34425">
              <w:rPr>
                <w:rFonts w:ascii="Lato" w:hAnsi="Lato"/>
                <w:sz w:val="19"/>
              </w:rPr>
              <w:t>166,436</w:t>
            </w:r>
          </w:p>
        </w:tc>
      </w:tr>
    </w:tbl>
    <w:p w14:paraId="7C92B847"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23B48523" w14:textId="77777777" w:rsidR="00000000" w:rsidRPr="00C34425" w:rsidRDefault="008C498F">
      <w:pPr>
        <w:spacing w:line="200" w:lineRule="exact"/>
        <w:rPr>
          <w:rFonts w:ascii="Lato" w:eastAsia="Times New Roman" w:hAnsi="Lato"/>
        </w:rPr>
      </w:pPr>
    </w:p>
    <w:p w14:paraId="5F64679B" w14:textId="77777777" w:rsidR="00000000" w:rsidRPr="00C34425" w:rsidRDefault="008C498F">
      <w:pPr>
        <w:spacing w:line="397" w:lineRule="exact"/>
        <w:rPr>
          <w:rFonts w:ascii="Lato" w:eastAsia="Times New Roman" w:hAnsi="Lato"/>
        </w:rPr>
      </w:pPr>
    </w:p>
    <w:p w14:paraId="29E7819F" w14:textId="77777777" w:rsidR="00000000" w:rsidRPr="00C34425" w:rsidRDefault="008C498F">
      <w:pPr>
        <w:spacing w:line="0" w:lineRule="atLeast"/>
        <w:jc w:val="center"/>
        <w:rPr>
          <w:rFonts w:ascii="Lato" w:hAnsi="Lato"/>
          <w:sz w:val="17"/>
        </w:rPr>
      </w:pPr>
      <w:r w:rsidRPr="00C34425">
        <w:rPr>
          <w:rFonts w:ascii="Lato" w:hAnsi="Lato"/>
          <w:sz w:val="17"/>
        </w:rPr>
        <w:t>59</w:t>
      </w:r>
    </w:p>
    <w:p w14:paraId="31648236"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77E41619" w14:textId="77777777" w:rsidR="00000000" w:rsidRPr="00C34425" w:rsidRDefault="008C498F">
      <w:pPr>
        <w:spacing w:line="0" w:lineRule="atLeast"/>
        <w:ind w:right="3100"/>
        <w:jc w:val="center"/>
        <w:rPr>
          <w:rFonts w:ascii="Lato" w:hAnsi="Lato"/>
          <w:b/>
          <w:sz w:val="24"/>
        </w:rPr>
      </w:pPr>
      <w:bookmarkStart w:id="61" w:name="page62"/>
      <w:bookmarkEnd w:id="61"/>
      <w:r w:rsidRPr="00C34425">
        <w:rPr>
          <w:rFonts w:ascii="Lato" w:hAnsi="Lato"/>
          <w:b/>
          <w:sz w:val="24"/>
        </w:rPr>
        <w:t>2013-14 Assembly Budget Aid and Incentives for Municipalities (AIM)</w:t>
      </w:r>
    </w:p>
    <w:p w14:paraId="0430BE0A" w14:textId="77777777" w:rsidR="00000000" w:rsidRPr="00C34425" w:rsidRDefault="008C498F">
      <w:pPr>
        <w:spacing w:line="17" w:lineRule="exact"/>
        <w:rPr>
          <w:rFonts w:ascii="Lato" w:eastAsia="Times New Roman" w:hAnsi="Lato"/>
        </w:rPr>
      </w:pPr>
    </w:p>
    <w:p w14:paraId="5CF729F9"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111212F9"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1920"/>
        <w:gridCol w:w="1280"/>
        <w:gridCol w:w="1100"/>
        <w:gridCol w:w="960"/>
        <w:gridCol w:w="1360"/>
        <w:gridCol w:w="1540"/>
      </w:tblGrid>
      <w:tr w:rsidR="00000000" w:rsidRPr="00C34425" w14:paraId="274F0521" w14:textId="77777777">
        <w:trPr>
          <w:trHeight w:val="244"/>
        </w:trPr>
        <w:tc>
          <w:tcPr>
            <w:tcW w:w="2540" w:type="dxa"/>
            <w:shd w:val="clear" w:color="auto" w:fill="auto"/>
            <w:vAlign w:val="bottom"/>
          </w:tcPr>
          <w:p w14:paraId="7D6E81F1" w14:textId="77777777" w:rsidR="00000000" w:rsidRPr="00C34425" w:rsidRDefault="008C498F">
            <w:pPr>
              <w:spacing w:line="0" w:lineRule="atLeast"/>
              <w:rPr>
                <w:rFonts w:ascii="Lato" w:eastAsia="Times New Roman" w:hAnsi="Lato"/>
                <w:sz w:val="21"/>
              </w:rPr>
            </w:pPr>
          </w:p>
        </w:tc>
        <w:tc>
          <w:tcPr>
            <w:tcW w:w="1920" w:type="dxa"/>
            <w:shd w:val="clear" w:color="auto" w:fill="auto"/>
            <w:vAlign w:val="bottom"/>
          </w:tcPr>
          <w:p w14:paraId="137BF031" w14:textId="77777777" w:rsidR="00000000" w:rsidRPr="00C34425" w:rsidRDefault="008C498F">
            <w:pPr>
              <w:spacing w:line="0" w:lineRule="atLeast"/>
              <w:rPr>
                <w:rFonts w:ascii="Lato" w:eastAsia="Times New Roman" w:hAnsi="Lato"/>
                <w:sz w:val="21"/>
              </w:rPr>
            </w:pPr>
          </w:p>
        </w:tc>
        <w:tc>
          <w:tcPr>
            <w:tcW w:w="1280" w:type="dxa"/>
            <w:vMerge w:val="restart"/>
            <w:shd w:val="clear" w:color="auto" w:fill="auto"/>
            <w:vAlign w:val="bottom"/>
          </w:tcPr>
          <w:p w14:paraId="14BA422C" w14:textId="77777777" w:rsidR="00000000" w:rsidRPr="00C34425" w:rsidRDefault="008C498F">
            <w:pPr>
              <w:spacing w:line="0" w:lineRule="atLeast"/>
              <w:ind w:right="144"/>
              <w:jc w:val="right"/>
              <w:rPr>
                <w:rFonts w:ascii="Lato" w:hAnsi="Lato"/>
                <w:b/>
                <w:sz w:val="19"/>
              </w:rPr>
            </w:pPr>
            <w:r w:rsidRPr="00C34425">
              <w:rPr>
                <w:rFonts w:ascii="Lato" w:hAnsi="Lato"/>
                <w:b/>
                <w:sz w:val="19"/>
              </w:rPr>
              <w:t>2012-13</w:t>
            </w:r>
          </w:p>
        </w:tc>
        <w:tc>
          <w:tcPr>
            <w:tcW w:w="1100" w:type="dxa"/>
            <w:vMerge w:val="restart"/>
            <w:shd w:val="clear" w:color="auto" w:fill="auto"/>
            <w:vAlign w:val="bottom"/>
          </w:tcPr>
          <w:p w14:paraId="48895891"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5817908F"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1B11AEA5"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w:t>
            </w:r>
            <w:r w:rsidRPr="00C34425">
              <w:rPr>
                <w:rFonts w:ascii="Lato" w:hAnsi="Lato"/>
                <w:b/>
                <w:color w:val="FFFFFF"/>
                <w:sz w:val="19"/>
              </w:rPr>
              <w:t>93%</w:t>
            </w:r>
          </w:p>
        </w:tc>
        <w:tc>
          <w:tcPr>
            <w:tcW w:w="1540" w:type="dxa"/>
            <w:shd w:val="clear" w:color="auto" w:fill="auto"/>
            <w:vAlign w:val="bottom"/>
          </w:tcPr>
          <w:p w14:paraId="1065AA9D" w14:textId="77777777" w:rsidR="00000000" w:rsidRPr="00C34425" w:rsidRDefault="008C498F">
            <w:pPr>
              <w:spacing w:line="0" w:lineRule="atLeast"/>
              <w:rPr>
                <w:rFonts w:ascii="Lato" w:eastAsia="Times New Roman" w:hAnsi="Lato"/>
                <w:sz w:val="21"/>
              </w:rPr>
            </w:pPr>
          </w:p>
        </w:tc>
      </w:tr>
      <w:tr w:rsidR="00000000" w:rsidRPr="00C34425" w14:paraId="1E4E6CB0" w14:textId="77777777">
        <w:trPr>
          <w:trHeight w:val="230"/>
        </w:trPr>
        <w:tc>
          <w:tcPr>
            <w:tcW w:w="2540" w:type="dxa"/>
            <w:shd w:val="clear" w:color="auto" w:fill="auto"/>
            <w:vAlign w:val="bottom"/>
          </w:tcPr>
          <w:p w14:paraId="1D849064" w14:textId="77777777" w:rsidR="00000000" w:rsidRPr="00C34425" w:rsidRDefault="008C498F">
            <w:pPr>
              <w:spacing w:line="0" w:lineRule="atLeast"/>
              <w:rPr>
                <w:rFonts w:ascii="Lato" w:eastAsia="Times New Roman" w:hAnsi="Lato"/>
              </w:rPr>
            </w:pPr>
          </w:p>
        </w:tc>
        <w:tc>
          <w:tcPr>
            <w:tcW w:w="1920" w:type="dxa"/>
            <w:shd w:val="clear" w:color="auto" w:fill="auto"/>
            <w:vAlign w:val="bottom"/>
          </w:tcPr>
          <w:p w14:paraId="01A41829" w14:textId="77777777" w:rsidR="00000000" w:rsidRPr="00C34425" w:rsidRDefault="008C498F">
            <w:pPr>
              <w:spacing w:line="0" w:lineRule="atLeast"/>
              <w:rPr>
                <w:rFonts w:ascii="Lato" w:eastAsia="Times New Roman" w:hAnsi="Lato"/>
              </w:rPr>
            </w:pPr>
          </w:p>
        </w:tc>
        <w:tc>
          <w:tcPr>
            <w:tcW w:w="1280" w:type="dxa"/>
            <w:vMerge/>
            <w:shd w:val="clear" w:color="auto" w:fill="auto"/>
            <w:vAlign w:val="bottom"/>
          </w:tcPr>
          <w:p w14:paraId="0F3F897B" w14:textId="77777777" w:rsidR="00000000" w:rsidRPr="00C34425" w:rsidRDefault="008C498F">
            <w:pPr>
              <w:spacing w:line="0" w:lineRule="atLeast"/>
              <w:rPr>
                <w:rFonts w:ascii="Lato" w:eastAsia="Times New Roman" w:hAnsi="Lato"/>
              </w:rPr>
            </w:pPr>
          </w:p>
        </w:tc>
        <w:tc>
          <w:tcPr>
            <w:tcW w:w="1100" w:type="dxa"/>
            <w:vMerge/>
            <w:shd w:val="clear" w:color="auto" w:fill="auto"/>
            <w:vAlign w:val="bottom"/>
          </w:tcPr>
          <w:p w14:paraId="1389EA16"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2CE60807"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0FCEAEF4"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071A7D88" w14:textId="77777777" w:rsidR="00000000" w:rsidRPr="00C34425" w:rsidRDefault="008C498F">
            <w:pPr>
              <w:spacing w:line="0" w:lineRule="atLeast"/>
              <w:rPr>
                <w:rFonts w:ascii="Lato" w:eastAsia="Times New Roman" w:hAnsi="Lato"/>
              </w:rPr>
            </w:pPr>
          </w:p>
        </w:tc>
      </w:tr>
      <w:tr w:rsidR="00000000" w:rsidRPr="00C34425" w14:paraId="5DB57B80" w14:textId="77777777">
        <w:trPr>
          <w:trHeight w:val="252"/>
        </w:trPr>
        <w:tc>
          <w:tcPr>
            <w:tcW w:w="2540" w:type="dxa"/>
            <w:shd w:val="clear" w:color="auto" w:fill="auto"/>
            <w:vAlign w:val="bottom"/>
          </w:tcPr>
          <w:p w14:paraId="41AC6674" w14:textId="77777777" w:rsidR="00000000" w:rsidRPr="00C34425" w:rsidRDefault="008C498F">
            <w:pPr>
              <w:spacing w:line="0" w:lineRule="atLeast"/>
              <w:rPr>
                <w:rFonts w:ascii="Lato" w:eastAsia="Times New Roman" w:hAnsi="Lato"/>
                <w:sz w:val="21"/>
              </w:rPr>
            </w:pPr>
          </w:p>
        </w:tc>
        <w:tc>
          <w:tcPr>
            <w:tcW w:w="1920" w:type="dxa"/>
            <w:shd w:val="clear" w:color="auto" w:fill="auto"/>
            <w:vAlign w:val="bottom"/>
          </w:tcPr>
          <w:p w14:paraId="0DE34F6A" w14:textId="77777777" w:rsidR="00000000" w:rsidRPr="00C34425" w:rsidRDefault="008C498F">
            <w:pPr>
              <w:spacing w:line="0" w:lineRule="atLeast"/>
              <w:rPr>
                <w:rFonts w:ascii="Lato" w:eastAsia="Times New Roman" w:hAnsi="Lato"/>
                <w:sz w:val="21"/>
              </w:rPr>
            </w:pPr>
          </w:p>
        </w:tc>
        <w:tc>
          <w:tcPr>
            <w:tcW w:w="1280" w:type="dxa"/>
            <w:shd w:val="clear" w:color="auto" w:fill="auto"/>
            <w:vAlign w:val="bottom"/>
          </w:tcPr>
          <w:p w14:paraId="646A5A71" w14:textId="77777777" w:rsidR="00000000" w:rsidRPr="00C34425" w:rsidRDefault="008C498F">
            <w:pPr>
              <w:spacing w:line="0" w:lineRule="atLeast"/>
              <w:ind w:right="144"/>
              <w:jc w:val="right"/>
              <w:rPr>
                <w:rFonts w:ascii="Lato" w:hAnsi="Lato"/>
                <w:b/>
                <w:sz w:val="19"/>
              </w:rPr>
            </w:pPr>
            <w:r w:rsidRPr="00C34425">
              <w:rPr>
                <w:rFonts w:ascii="Lato" w:hAnsi="Lato"/>
                <w:b/>
                <w:sz w:val="19"/>
              </w:rPr>
              <w:t>Enacted</w:t>
            </w:r>
          </w:p>
        </w:tc>
        <w:tc>
          <w:tcPr>
            <w:tcW w:w="1100" w:type="dxa"/>
            <w:shd w:val="clear" w:color="auto" w:fill="auto"/>
            <w:vAlign w:val="bottom"/>
          </w:tcPr>
          <w:p w14:paraId="5F1C7F16"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63444742"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4D6E87C4"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245B4D69" w14:textId="77777777" w:rsidR="00000000" w:rsidRPr="00C34425" w:rsidRDefault="008C498F">
            <w:pPr>
              <w:spacing w:line="0" w:lineRule="atLeast"/>
              <w:rPr>
                <w:rFonts w:ascii="Lato" w:eastAsia="Times New Roman" w:hAnsi="Lato"/>
                <w:sz w:val="21"/>
              </w:rPr>
            </w:pPr>
          </w:p>
        </w:tc>
      </w:tr>
      <w:tr w:rsidR="00000000" w:rsidRPr="00C34425" w14:paraId="2F0ECBD0" w14:textId="77777777">
        <w:trPr>
          <w:trHeight w:val="252"/>
        </w:trPr>
        <w:tc>
          <w:tcPr>
            <w:tcW w:w="2540" w:type="dxa"/>
            <w:shd w:val="clear" w:color="auto" w:fill="auto"/>
            <w:vAlign w:val="bottom"/>
          </w:tcPr>
          <w:p w14:paraId="164FCCD9"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920" w:type="dxa"/>
            <w:shd w:val="clear" w:color="auto" w:fill="auto"/>
            <w:vAlign w:val="bottom"/>
          </w:tcPr>
          <w:p w14:paraId="0E72512A" w14:textId="77777777" w:rsidR="00000000" w:rsidRPr="00C34425" w:rsidRDefault="008C498F">
            <w:pPr>
              <w:spacing w:line="0" w:lineRule="atLeast"/>
              <w:ind w:left="600"/>
              <w:rPr>
                <w:rFonts w:ascii="Lato" w:hAnsi="Lato"/>
                <w:b/>
                <w:sz w:val="19"/>
              </w:rPr>
            </w:pPr>
            <w:r w:rsidRPr="00C34425">
              <w:rPr>
                <w:rFonts w:ascii="Lato" w:hAnsi="Lato"/>
                <w:b/>
                <w:sz w:val="19"/>
              </w:rPr>
              <w:t>County</w:t>
            </w:r>
          </w:p>
        </w:tc>
        <w:tc>
          <w:tcPr>
            <w:tcW w:w="1280" w:type="dxa"/>
            <w:shd w:val="clear" w:color="auto" w:fill="auto"/>
            <w:vAlign w:val="bottom"/>
          </w:tcPr>
          <w:p w14:paraId="52A071CD" w14:textId="77777777" w:rsidR="00000000" w:rsidRPr="00C34425" w:rsidRDefault="008C498F">
            <w:pPr>
              <w:spacing w:line="0" w:lineRule="atLeast"/>
              <w:ind w:right="144"/>
              <w:jc w:val="right"/>
              <w:rPr>
                <w:rFonts w:ascii="Lato" w:hAnsi="Lato"/>
                <w:b/>
                <w:sz w:val="19"/>
              </w:rPr>
            </w:pPr>
            <w:r w:rsidRPr="00C34425">
              <w:rPr>
                <w:rFonts w:ascii="Lato" w:hAnsi="Lato"/>
                <w:b/>
                <w:sz w:val="19"/>
              </w:rPr>
              <w:t>Budget</w:t>
            </w:r>
          </w:p>
        </w:tc>
        <w:tc>
          <w:tcPr>
            <w:tcW w:w="1100" w:type="dxa"/>
            <w:shd w:val="clear" w:color="auto" w:fill="auto"/>
            <w:vAlign w:val="bottom"/>
          </w:tcPr>
          <w:p w14:paraId="703AB27E"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16DE70A1"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6E9396D8"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48DFCDBF" w14:textId="77777777">
        <w:trPr>
          <w:trHeight w:val="37"/>
        </w:trPr>
        <w:tc>
          <w:tcPr>
            <w:tcW w:w="2540" w:type="dxa"/>
            <w:tcBorders>
              <w:bottom w:val="single" w:sz="8" w:space="0" w:color="auto"/>
            </w:tcBorders>
            <w:shd w:val="clear" w:color="auto" w:fill="auto"/>
            <w:vAlign w:val="bottom"/>
          </w:tcPr>
          <w:p w14:paraId="65ADC167" w14:textId="77777777" w:rsidR="00000000" w:rsidRPr="00C34425" w:rsidRDefault="008C498F">
            <w:pPr>
              <w:spacing w:line="0" w:lineRule="atLeast"/>
              <w:rPr>
                <w:rFonts w:ascii="Lato" w:eastAsia="Times New Roman" w:hAnsi="Lato"/>
                <w:sz w:val="3"/>
              </w:rPr>
            </w:pPr>
          </w:p>
        </w:tc>
        <w:tc>
          <w:tcPr>
            <w:tcW w:w="1920" w:type="dxa"/>
            <w:tcBorders>
              <w:bottom w:val="single" w:sz="8" w:space="0" w:color="auto"/>
            </w:tcBorders>
            <w:shd w:val="clear" w:color="auto" w:fill="auto"/>
            <w:vAlign w:val="bottom"/>
          </w:tcPr>
          <w:p w14:paraId="55E17A43" w14:textId="77777777" w:rsidR="00000000" w:rsidRPr="00C34425" w:rsidRDefault="008C498F">
            <w:pPr>
              <w:spacing w:line="0" w:lineRule="atLeast"/>
              <w:rPr>
                <w:rFonts w:ascii="Lato" w:eastAsia="Times New Roman" w:hAnsi="Lato"/>
                <w:sz w:val="3"/>
              </w:rPr>
            </w:pPr>
          </w:p>
        </w:tc>
        <w:tc>
          <w:tcPr>
            <w:tcW w:w="1280" w:type="dxa"/>
            <w:tcBorders>
              <w:bottom w:val="single" w:sz="8" w:space="0" w:color="auto"/>
            </w:tcBorders>
            <w:shd w:val="clear" w:color="auto" w:fill="auto"/>
            <w:vAlign w:val="bottom"/>
          </w:tcPr>
          <w:p w14:paraId="461C411E" w14:textId="77777777" w:rsidR="00000000" w:rsidRPr="00C34425" w:rsidRDefault="008C498F">
            <w:pPr>
              <w:spacing w:line="0" w:lineRule="atLeast"/>
              <w:rPr>
                <w:rFonts w:ascii="Lato" w:eastAsia="Times New Roman" w:hAnsi="Lato"/>
                <w:sz w:val="3"/>
              </w:rPr>
            </w:pPr>
          </w:p>
        </w:tc>
        <w:tc>
          <w:tcPr>
            <w:tcW w:w="1100" w:type="dxa"/>
            <w:tcBorders>
              <w:bottom w:val="single" w:sz="8" w:space="0" w:color="auto"/>
            </w:tcBorders>
            <w:shd w:val="clear" w:color="auto" w:fill="auto"/>
            <w:vAlign w:val="bottom"/>
          </w:tcPr>
          <w:p w14:paraId="44FB0180"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6C757107"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707DF81A"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2BA3E047" w14:textId="77777777" w:rsidR="00000000" w:rsidRPr="00C34425" w:rsidRDefault="008C498F">
            <w:pPr>
              <w:spacing w:line="0" w:lineRule="atLeast"/>
              <w:rPr>
                <w:rFonts w:ascii="Lato" w:eastAsia="Times New Roman" w:hAnsi="Lato"/>
                <w:sz w:val="3"/>
              </w:rPr>
            </w:pPr>
          </w:p>
        </w:tc>
      </w:tr>
      <w:tr w:rsidR="00000000" w:rsidRPr="00C34425" w14:paraId="24398A2B" w14:textId="77777777">
        <w:trPr>
          <w:trHeight w:val="250"/>
        </w:trPr>
        <w:tc>
          <w:tcPr>
            <w:tcW w:w="2540" w:type="dxa"/>
            <w:shd w:val="clear" w:color="auto" w:fill="auto"/>
            <w:vAlign w:val="bottom"/>
          </w:tcPr>
          <w:p w14:paraId="4CE4FCF1" w14:textId="77777777" w:rsidR="00000000" w:rsidRPr="00C34425" w:rsidRDefault="008C498F">
            <w:pPr>
              <w:spacing w:line="0" w:lineRule="atLeast"/>
              <w:ind w:left="40"/>
              <w:rPr>
                <w:rFonts w:ascii="Lato" w:hAnsi="Lato"/>
                <w:sz w:val="19"/>
              </w:rPr>
            </w:pPr>
            <w:r w:rsidRPr="00C34425">
              <w:rPr>
                <w:rFonts w:ascii="Lato" w:hAnsi="Lato"/>
                <w:sz w:val="19"/>
              </w:rPr>
              <w:t>Village of Mount Kisco</w:t>
            </w:r>
          </w:p>
        </w:tc>
        <w:tc>
          <w:tcPr>
            <w:tcW w:w="1920" w:type="dxa"/>
            <w:shd w:val="clear" w:color="auto" w:fill="auto"/>
            <w:vAlign w:val="bottom"/>
          </w:tcPr>
          <w:p w14:paraId="07C87A41"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3106B4C7" w14:textId="77777777" w:rsidR="00000000" w:rsidRPr="00C34425" w:rsidRDefault="008C498F">
            <w:pPr>
              <w:spacing w:line="0" w:lineRule="atLeast"/>
              <w:ind w:right="204"/>
              <w:jc w:val="right"/>
              <w:rPr>
                <w:rFonts w:ascii="Lato" w:hAnsi="Lato"/>
                <w:sz w:val="19"/>
              </w:rPr>
            </w:pPr>
            <w:r w:rsidRPr="00C34425">
              <w:rPr>
                <w:rFonts w:ascii="Lato" w:hAnsi="Lato"/>
                <w:sz w:val="19"/>
              </w:rPr>
              <w:t>58,140</w:t>
            </w:r>
          </w:p>
        </w:tc>
        <w:tc>
          <w:tcPr>
            <w:tcW w:w="1100" w:type="dxa"/>
            <w:shd w:val="clear" w:color="auto" w:fill="auto"/>
            <w:vAlign w:val="bottom"/>
          </w:tcPr>
          <w:p w14:paraId="695213BA" w14:textId="77777777" w:rsidR="00000000" w:rsidRPr="00C34425" w:rsidRDefault="008C498F">
            <w:pPr>
              <w:spacing w:line="0" w:lineRule="atLeast"/>
              <w:ind w:right="84"/>
              <w:jc w:val="right"/>
              <w:rPr>
                <w:rFonts w:ascii="Lato" w:hAnsi="Lato"/>
                <w:sz w:val="19"/>
              </w:rPr>
            </w:pPr>
            <w:r w:rsidRPr="00C34425">
              <w:rPr>
                <w:rFonts w:ascii="Lato" w:hAnsi="Lato"/>
                <w:sz w:val="19"/>
              </w:rPr>
              <w:t>58,140</w:t>
            </w:r>
          </w:p>
        </w:tc>
        <w:tc>
          <w:tcPr>
            <w:tcW w:w="960" w:type="dxa"/>
            <w:shd w:val="clear" w:color="auto" w:fill="auto"/>
            <w:vAlign w:val="bottom"/>
          </w:tcPr>
          <w:p w14:paraId="0CCBB3D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BE2C51" w14:textId="77777777" w:rsidR="00000000" w:rsidRPr="00C34425" w:rsidRDefault="008C498F">
            <w:pPr>
              <w:spacing w:line="0" w:lineRule="atLeast"/>
              <w:ind w:right="24"/>
              <w:jc w:val="right"/>
              <w:rPr>
                <w:rFonts w:ascii="Lato" w:hAnsi="Lato"/>
                <w:sz w:val="19"/>
              </w:rPr>
            </w:pPr>
            <w:r w:rsidRPr="00C34425">
              <w:rPr>
                <w:rFonts w:ascii="Lato" w:hAnsi="Lato"/>
                <w:sz w:val="19"/>
              </w:rPr>
              <w:t>6,508</w:t>
            </w:r>
          </w:p>
        </w:tc>
        <w:tc>
          <w:tcPr>
            <w:tcW w:w="1540" w:type="dxa"/>
            <w:shd w:val="clear" w:color="auto" w:fill="auto"/>
            <w:vAlign w:val="bottom"/>
          </w:tcPr>
          <w:p w14:paraId="03B72600" w14:textId="77777777" w:rsidR="00000000" w:rsidRPr="00C34425" w:rsidRDefault="008C498F">
            <w:pPr>
              <w:spacing w:line="0" w:lineRule="atLeast"/>
              <w:ind w:right="4"/>
              <w:jc w:val="right"/>
              <w:rPr>
                <w:rFonts w:ascii="Lato" w:hAnsi="Lato"/>
                <w:sz w:val="19"/>
              </w:rPr>
            </w:pPr>
            <w:r w:rsidRPr="00C34425">
              <w:rPr>
                <w:rFonts w:ascii="Lato" w:hAnsi="Lato"/>
                <w:sz w:val="19"/>
              </w:rPr>
              <w:t>64,648</w:t>
            </w:r>
          </w:p>
        </w:tc>
      </w:tr>
      <w:tr w:rsidR="00000000" w:rsidRPr="00C34425" w14:paraId="0EF92293" w14:textId="77777777">
        <w:trPr>
          <w:trHeight w:val="252"/>
        </w:trPr>
        <w:tc>
          <w:tcPr>
            <w:tcW w:w="2540" w:type="dxa"/>
            <w:shd w:val="clear" w:color="auto" w:fill="auto"/>
            <w:vAlign w:val="bottom"/>
          </w:tcPr>
          <w:p w14:paraId="4E7667FD" w14:textId="77777777" w:rsidR="00000000" w:rsidRPr="00C34425" w:rsidRDefault="008C498F">
            <w:pPr>
              <w:spacing w:line="0" w:lineRule="atLeast"/>
              <w:ind w:left="40"/>
              <w:rPr>
                <w:rFonts w:ascii="Lato" w:hAnsi="Lato"/>
                <w:sz w:val="19"/>
              </w:rPr>
            </w:pPr>
            <w:r w:rsidRPr="00C34425">
              <w:rPr>
                <w:rFonts w:ascii="Lato" w:hAnsi="Lato"/>
                <w:sz w:val="19"/>
              </w:rPr>
              <w:t>Village of Ossining</w:t>
            </w:r>
          </w:p>
        </w:tc>
        <w:tc>
          <w:tcPr>
            <w:tcW w:w="1920" w:type="dxa"/>
            <w:shd w:val="clear" w:color="auto" w:fill="auto"/>
            <w:vAlign w:val="bottom"/>
          </w:tcPr>
          <w:p w14:paraId="2F8042FB"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66966A80" w14:textId="77777777" w:rsidR="00000000" w:rsidRPr="00C34425" w:rsidRDefault="008C498F">
            <w:pPr>
              <w:spacing w:line="0" w:lineRule="atLeast"/>
              <w:ind w:right="204"/>
              <w:jc w:val="right"/>
              <w:rPr>
                <w:rFonts w:ascii="Lato" w:hAnsi="Lato"/>
                <w:sz w:val="19"/>
              </w:rPr>
            </w:pPr>
            <w:r w:rsidRPr="00C34425">
              <w:rPr>
                <w:rFonts w:ascii="Lato" w:hAnsi="Lato"/>
                <w:sz w:val="19"/>
              </w:rPr>
              <w:t>202,408</w:t>
            </w:r>
          </w:p>
        </w:tc>
        <w:tc>
          <w:tcPr>
            <w:tcW w:w="1100" w:type="dxa"/>
            <w:shd w:val="clear" w:color="auto" w:fill="auto"/>
            <w:vAlign w:val="bottom"/>
          </w:tcPr>
          <w:p w14:paraId="3380B01B" w14:textId="77777777" w:rsidR="00000000" w:rsidRPr="00C34425" w:rsidRDefault="008C498F">
            <w:pPr>
              <w:spacing w:line="0" w:lineRule="atLeast"/>
              <w:ind w:right="84"/>
              <w:jc w:val="right"/>
              <w:rPr>
                <w:rFonts w:ascii="Lato" w:hAnsi="Lato"/>
                <w:sz w:val="19"/>
              </w:rPr>
            </w:pPr>
            <w:r w:rsidRPr="00C34425">
              <w:rPr>
                <w:rFonts w:ascii="Lato" w:hAnsi="Lato"/>
                <w:sz w:val="19"/>
              </w:rPr>
              <w:t>202,408</w:t>
            </w:r>
          </w:p>
        </w:tc>
        <w:tc>
          <w:tcPr>
            <w:tcW w:w="960" w:type="dxa"/>
            <w:shd w:val="clear" w:color="auto" w:fill="auto"/>
            <w:vAlign w:val="bottom"/>
          </w:tcPr>
          <w:p w14:paraId="6AF0BC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06CDF14" w14:textId="77777777" w:rsidR="00000000" w:rsidRPr="00C34425" w:rsidRDefault="008C498F">
            <w:pPr>
              <w:spacing w:line="0" w:lineRule="atLeast"/>
              <w:ind w:right="24"/>
              <w:jc w:val="right"/>
              <w:rPr>
                <w:rFonts w:ascii="Lato" w:hAnsi="Lato"/>
                <w:sz w:val="19"/>
              </w:rPr>
            </w:pPr>
            <w:r w:rsidRPr="00C34425">
              <w:rPr>
                <w:rFonts w:ascii="Lato" w:hAnsi="Lato"/>
                <w:sz w:val="19"/>
              </w:rPr>
              <w:t>22,656</w:t>
            </w:r>
          </w:p>
        </w:tc>
        <w:tc>
          <w:tcPr>
            <w:tcW w:w="1540" w:type="dxa"/>
            <w:shd w:val="clear" w:color="auto" w:fill="auto"/>
            <w:vAlign w:val="bottom"/>
          </w:tcPr>
          <w:p w14:paraId="5BB6CD91" w14:textId="77777777" w:rsidR="00000000" w:rsidRPr="00C34425" w:rsidRDefault="008C498F">
            <w:pPr>
              <w:spacing w:line="0" w:lineRule="atLeast"/>
              <w:ind w:right="4"/>
              <w:jc w:val="right"/>
              <w:rPr>
                <w:rFonts w:ascii="Lato" w:hAnsi="Lato"/>
                <w:sz w:val="19"/>
              </w:rPr>
            </w:pPr>
            <w:r w:rsidRPr="00C34425">
              <w:rPr>
                <w:rFonts w:ascii="Lato" w:hAnsi="Lato"/>
                <w:sz w:val="19"/>
              </w:rPr>
              <w:t>225,06</w:t>
            </w:r>
            <w:r w:rsidRPr="00C34425">
              <w:rPr>
                <w:rFonts w:ascii="Lato" w:hAnsi="Lato"/>
                <w:sz w:val="19"/>
              </w:rPr>
              <w:t>4</w:t>
            </w:r>
          </w:p>
        </w:tc>
      </w:tr>
      <w:tr w:rsidR="00000000" w:rsidRPr="00C34425" w14:paraId="68EFE1A1" w14:textId="77777777">
        <w:trPr>
          <w:trHeight w:val="252"/>
        </w:trPr>
        <w:tc>
          <w:tcPr>
            <w:tcW w:w="2540" w:type="dxa"/>
            <w:shd w:val="clear" w:color="auto" w:fill="auto"/>
            <w:vAlign w:val="bottom"/>
          </w:tcPr>
          <w:p w14:paraId="06B00E4A" w14:textId="77777777" w:rsidR="00000000" w:rsidRPr="00C34425" w:rsidRDefault="008C498F">
            <w:pPr>
              <w:spacing w:line="0" w:lineRule="atLeast"/>
              <w:ind w:left="40"/>
              <w:rPr>
                <w:rFonts w:ascii="Lato" w:hAnsi="Lato"/>
                <w:sz w:val="19"/>
              </w:rPr>
            </w:pPr>
            <w:r w:rsidRPr="00C34425">
              <w:rPr>
                <w:rFonts w:ascii="Lato" w:hAnsi="Lato"/>
                <w:sz w:val="19"/>
              </w:rPr>
              <w:t>Village of Pelham</w:t>
            </w:r>
          </w:p>
        </w:tc>
        <w:tc>
          <w:tcPr>
            <w:tcW w:w="1920" w:type="dxa"/>
            <w:shd w:val="clear" w:color="auto" w:fill="auto"/>
            <w:vAlign w:val="bottom"/>
          </w:tcPr>
          <w:p w14:paraId="2B20D8CB"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2629A828" w14:textId="77777777" w:rsidR="00000000" w:rsidRPr="00C34425" w:rsidRDefault="008C498F">
            <w:pPr>
              <w:spacing w:line="0" w:lineRule="atLeast"/>
              <w:ind w:right="204"/>
              <w:jc w:val="right"/>
              <w:rPr>
                <w:rFonts w:ascii="Lato" w:hAnsi="Lato"/>
                <w:sz w:val="19"/>
              </w:rPr>
            </w:pPr>
            <w:r w:rsidRPr="00C34425">
              <w:rPr>
                <w:rFonts w:ascii="Lato" w:hAnsi="Lato"/>
                <w:sz w:val="19"/>
              </w:rPr>
              <w:t>73,154</w:t>
            </w:r>
          </w:p>
        </w:tc>
        <w:tc>
          <w:tcPr>
            <w:tcW w:w="1100" w:type="dxa"/>
            <w:shd w:val="clear" w:color="auto" w:fill="auto"/>
            <w:vAlign w:val="bottom"/>
          </w:tcPr>
          <w:p w14:paraId="2724DA27" w14:textId="77777777" w:rsidR="00000000" w:rsidRPr="00C34425" w:rsidRDefault="008C498F">
            <w:pPr>
              <w:spacing w:line="0" w:lineRule="atLeast"/>
              <w:ind w:right="84"/>
              <w:jc w:val="right"/>
              <w:rPr>
                <w:rFonts w:ascii="Lato" w:hAnsi="Lato"/>
                <w:sz w:val="19"/>
              </w:rPr>
            </w:pPr>
            <w:r w:rsidRPr="00C34425">
              <w:rPr>
                <w:rFonts w:ascii="Lato" w:hAnsi="Lato"/>
                <w:sz w:val="19"/>
              </w:rPr>
              <w:t>73,154</w:t>
            </w:r>
          </w:p>
        </w:tc>
        <w:tc>
          <w:tcPr>
            <w:tcW w:w="960" w:type="dxa"/>
            <w:shd w:val="clear" w:color="auto" w:fill="auto"/>
            <w:vAlign w:val="bottom"/>
          </w:tcPr>
          <w:p w14:paraId="4BD1D8E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7B858A" w14:textId="77777777" w:rsidR="00000000" w:rsidRPr="00C34425" w:rsidRDefault="008C498F">
            <w:pPr>
              <w:spacing w:line="0" w:lineRule="atLeast"/>
              <w:ind w:right="24"/>
              <w:jc w:val="right"/>
              <w:rPr>
                <w:rFonts w:ascii="Lato" w:hAnsi="Lato"/>
                <w:sz w:val="19"/>
              </w:rPr>
            </w:pPr>
            <w:r w:rsidRPr="00C34425">
              <w:rPr>
                <w:rFonts w:ascii="Lato" w:hAnsi="Lato"/>
                <w:sz w:val="19"/>
              </w:rPr>
              <w:t>8,188</w:t>
            </w:r>
          </w:p>
        </w:tc>
        <w:tc>
          <w:tcPr>
            <w:tcW w:w="1540" w:type="dxa"/>
            <w:shd w:val="clear" w:color="auto" w:fill="auto"/>
            <w:vAlign w:val="bottom"/>
          </w:tcPr>
          <w:p w14:paraId="39BED4A0" w14:textId="77777777" w:rsidR="00000000" w:rsidRPr="00C34425" w:rsidRDefault="008C498F">
            <w:pPr>
              <w:spacing w:line="0" w:lineRule="atLeast"/>
              <w:ind w:right="4"/>
              <w:jc w:val="right"/>
              <w:rPr>
                <w:rFonts w:ascii="Lato" w:hAnsi="Lato"/>
                <w:sz w:val="19"/>
              </w:rPr>
            </w:pPr>
            <w:r w:rsidRPr="00C34425">
              <w:rPr>
                <w:rFonts w:ascii="Lato" w:hAnsi="Lato"/>
                <w:sz w:val="19"/>
              </w:rPr>
              <w:t>81,342</w:t>
            </w:r>
          </w:p>
        </w:tc>
      </w:tr>
      <w:tr w:rsidR="00000000" w:rsidRPr="00C34425" w14:paraId="77DE13F4" w14:textId="77777777">
        <w:trPr>
          <w:trHeight w:val="252"/>
        </w:trPr>
        <w:tc>
          <w:tcPr>
            <w:tcW w:w="2540" w:type="dxa"/>
            <w:shd w:val="clear" w:color="auto" w:fill="auto"/>
            <w:vAlign w:val="bottom"/>
          </w:tcPr>
          <w:p w14:paraId="55AFBFB8" w14:textId="77777777" w:rsidR="00000000" w:rsidRPr="00C34425" w:rsidRDefault="008C498F">
            <w:pPr>
              <w:spacing w:line="0" w:lineRule="atLeast"/>
              <w:ind w:left="40"/>
              <w:rPr>
                <w:rFonts w:ascii="Lato" w:hAnsi="Lato"/>
                <w:sz w:val="19"/>
              </w:rPr>
            </w:pPr>
            <w:r w:rsidRPr="00C34425">
              <w:rPr>
                <w:rFonts w:ascii="Lato" w:hAnsi="Lato"/>
                <w:sz w:val="19"/>
              </w:rPr>
              <w:t>Village of Pelham Manor</w:t>
            </w:r>
          </w:p>
        </w:tc>
        <w:tc>
          <w:tcPr>
            <w:tcW w:w="1920" w:type="dxa"/>
            <w:shd w:val="clear" w:color="auto" w:fill="auto"/>
            <w:vAlign w:val="bottom"/>
          </w:tcPr>
          <w:p w14:paraId="525AD4B4"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019ED596" w14:textId="77777777" w:rsidR="00000000" w:rsidRPr="00C34425" w:rsidRDefault="008C498F">
            <w:pPr>
              <w:spacing w:line="0" w:lineRule="atLeast"/>
              <w:ind w:right="204"/>
              <w:jc w:val="right"/>
              <w:rPr>
                <w:rFonts w:ascii="Lato" w:hAnsi="Lato"/>
                <w:sz w:val="19"/>
              </w:rPr>
            </w:pPr>
            <w:r w:rsidRPr="00C34425">
              <w:rPr>
                <w:rFonts w:ascii="Lato" w:hAnsi="Lato"/>
                <w:sz w:val="19"/>
              </w:rPr>
              <w:t>54,359</w:t>
            </w:r>
          </w:p>
        </w:tc>
        <w:tc>
          <w:tcPr>
            <w:tcW w:w="1100" w:type="dxa"/>
            <w:shd w:val="clear" w:color="auto" w:fill="auto"/>
            <w:vAlign w:val="bottom"/>
          </w:tcPr>
          <w:p w14:paraId="457486F3" w14:textId="77777777" w:rsidR="00000000" w:rsidRPr="00C34425" w:rsidRDefault="008C498F">
            <w:pPr>
              <w:spacing w:line="0" w:lineRule="atLeast"/>
              <w:ind w:right="84"/>
              <w:jc w:val="right"/>
              <w:rPr>
                <w:rFonts w:ascii="Lato" w:hAnsi="Lato"/>
                <w:sz w:val="19"/>
              </w:rPr>
            </w:pPr>
            <w:r w:rsidRPr="00C34425">
              <w:rPr>
                <w:rFonts w:ascii="Lato" w:hAnsi="Lato"/>
                <w:sz w:val="19"/>
              </w:rPr>
              <w:t>54,359</w:t>
            </w:r>
          </w:p>
        </w:tc>
        <w:tc>
          <w:tcPr>
            <w:tcW w:w="960" w:type="dxa"/>
            <w:shd w:val="clear" w:color="auto" w:fill="auto"/>
            <w:vAlign w:val="bottom"/>
          </w:tcPr>
          <w:p w14:paraId="2269FF9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77FAEC1" w14:textId="77777777" w:rsidR="00000000" w:rsidRPr="00C34425" w:rsidRDefault="008C498F">
            <w:pPr>
              <w:spacing w:line="0" w:lineRule="atLeast"/>
              <w:ind w:right="24"/>
              <w:jc w:val="right"/>
              <w:rPr>
                <w:rFonts w:ascii="Lato" w:hAnsi="Lato"/>
                <w:sz w:val="19"/>
              </w:rPr>
            </w:pPr>
            <w:r w:rsidRPr="00C34425">
              <w:rPr>
                <w:rFonts w:ascii="Lato" w:hAnsi="Lato"/>
                <w:sz w:val="19"/>
              </w:rPr>
              <w:t>6,084</w:t>
            </w:r>
          </w:p>
        </w:tc>
        <w:tc>
          <w:tcPr>
            <w:tcW w:w="1540" w:type="dxa"/>
            <w:shd w:val="clear" w:color="auto" w:fill="auto"/>
            <w:vAlign w:val="bottom"/>
          </w:tcPr>
          <w:p w14:paraId="58600CF6" w14:textId="77777777" w:rsidR="00000000" w:rsidRPr="00C34425" w:rsidRDefault="008C498F">
            <w:pPr>
              <w:spacing w:line="0" w:lineRule="atLeast"/>
              <w:ind w:right="4"/>
              <w:jc w:val="right"/>
              <w:rPr>
                <w:rFonts w:ascii="Lato" w:hAnsi="Lato"/>
                <w:sz w:val="19"/>
              </w:rPr>
            </w:pPr>
            <w:r w:rsidRPr="00C34425">
              <w:rPr>
                <w:rFonts w:ascii="Lato" w:hAnsi="Lato"/>
                <w:sz w:val="19"/>
              </w:rPr>
              <w:t>60,443</w:t>
            </w:r>
          </w:p>
        </w:tc>
      </w:tr>
      <w:tr w:rsidR="00000000" w:rsidRPr="00C34425" w14:paraId="3CF78ABC" w14:textId="77777777">
        <w:trPr>
          <w:trHeight w:val="252"/>
        </w:trPr>
        <w:tc>
          <w:tcPr>
            <w:tcW w:w="2540" w:type="dxa"/>
            <w:shd w:val="clear" w:color="auto" w:fill="auto"/>
            <w:vAlign w:val="bottom"/>
          </w:tcPr>
          <w:p w14:paraId="1DB068A3" w14:textId="77777777" w:rsidR="00000000" w:rsidRPr="00C34425" w:rsidRDefault="008C498F">
            <w:pPr>
              <w:spacing w:line="0" w:lineRule="atLeast"/>
              <w:ind w:left="40"/>
              <w:rPr>
                <w:rFonts w:ascii="Lato" w:hAnsi="Lato"/>
                <w:sz w:val="19"/>
              </w:rPr>
            </w:pPr>
            <w:r w:rsidRPr="00C34425">
              <w:rPr>
                <w:rFonts w:ascii="Lato" w:hAnsi="Lato"/>
                <w:sz w:val="19"/>
              </w:rPr>
              <w:t>Village of Pleasantville</w:t>
            </w:r>
          </w:p>
        </w:tc>
        <w:tc>
          <w:tcPr>
            <w:tcW w:w="1920" w:type="dxa"/>
            <w:shd w:val="clear" w:color="auto" w:fill="auto"/>
            <w:vAlign w:val="bottom"/>
          </w:tcPr>
          <w:p w14:paraId="13AAE566"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1E2F25AA" w14:textId="77777777" w:rsidR="00000000" w:rsidRPr="00C34425" w:rsidRDefault="008C498F">
            <w:pPr>
              <w:spacing w:line="0" w:lineRule="atLeast"/>
              <w:ind w:right="204"/>
              <w:jc w:val="right"/>
              <w:rPr>
                <w:rFonts w:ascii="Lato" w:hAnsi="Lato"/>
                <w:sz w:val="19"/>
              </w:rPr>
            </w:pPr>
            <w:r w:rsidRPr="00C34425">
              <w:rPr>
                <w:rFonts w:ascii="Lato" w:hAnsi="Lato"/>
                <w:sz w:val="19"/>
              </w:rPr>
              <w:t>50,999</w:t>
            </w:r>
          </w:p>
        </w:tc>
        <w:tc>
          <w:tcPr>
            <w:tcW w:w="1100" w:type="dxa"/>
            <w:shd w:val="clear" w:color="auto" w:fill="auto"/>
            <w:vAlign w:val="bottom"/>
          </w:tcPr>
          <w:p w14:paraId="11C4B9A9" w14:textId="77777777" w:rsidR="00000000" w:rsidRPr="00C34425" w:rsidRDefault="008C498F">
            <w:pPr>
              <w:spacing w:line="0" w:lineRule="atLeast"/>
              <w:ind w:right="84"/>
              <w:jc w:val="right"/>
              <w:rPr>
                <w:rFonts w:ascii="Lato" w:hAnsi="Lato"/>
                <w:sz w:val="19"/>
              </w:rPr>
            </w:pPr>
            <w:r w:rsidRPr="00C34425">
              <w:rPr>
                <w:rFonts w:ascii="Lato" w:hAnsi="Lato"/>
                <w:sz w:val="19"/>
              </w:rPr>
              <w:t>50,999</w:t>
            </w:r>
          </w:p>
        </w:tc>
        <w:tc>
          <w:tcPr>
            <w:tcW w:w="960" w:type="dxa"/>
            <w:shd w:val="clear" w:color="auto" w:fill="auto"/>
            <w:vAlign w:val="bottom"/>
          </w:tcPr>
          <w:p w14:paraId="4313462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7679F7" w14:textId="77777777" w:rsidR="00000000" w:rsidRPr="00C34425" w:rsidRDefault="008C498F">
            <w:pPr>
              <w:spacing w:line="0" w:lineRule="atLeast"/>
              <w:ind w:right="24"/>
              <w:jc w:val="right"/>
              <w:rPr>
                <w:rFonts w:ascii="Lato" w:hAnsi="Lato"/>
                <w:sz w:val="19"/>
              </w:rPr>
            </w:pPr>
            <w:r w:rsidRPr="00C34425">
              <w:rPr>
                <w:rFonts w:ascii="Lato" w:hAnsi="Lato"/>
                <w:sz w:val="19"/>
              </w:rPr>
              <w:t>5,708</w:t>
            </w:r>
          </w:p>
        </w:tc>
        <w:tc>
          <w:tcPr>
            <w:tcW w:w="1540" w:type="dxa"/>
            <w:shd w:val="clear" w:color="auto" w:fill="auto"/>
            <w:vAlign w:val="bottom"/>
          </w:tcPr>
          <w:p w14:paraId="3D31DCFC" w14:textId="77777777" w:rsidR="00000000" w:rsidRPr="00C34425" w:rsidRDefault="008C498F">
            <w:pPr>
              <w:spacing w:line="0" w:lineRule="atLeast"/>
              <w:ind w:right="4"/>
              <w:jc w:val="right"/>
              <w:rPr>
                <w:rFonts w:ascii="Lato" w:hAnsi="Lato"/>
                <w:sz w:val="19"/>
              </w:rPr>
            </w:pPr>
            <w:r w:rsidRPr="00C34425">
              <w:rPr>
                <w:rFonts w:ascii="Lato" w:hAnsi="Lato"/>
                <w:sz w:val="19"/>
              </w:rPr>
              <w:t>56,707</w:t>
            </w:r>
          </w:p>
        </w:tc>
      </w:tr>
      <w:tr w:rsidR="00000000" w:rsidRPr="00C34425" w14:paraId="60FD1EF4" w14:textId="77777777">
        <w:trPr>
          <w:trHeight w:val="252"/>
        </w:trPr>
        <w:tc>
          <w:tcPr>
            <w:tcW w:w="2540" w:type="dxa"/>
            <w:shd w:val="clear" w:color="auto" w:fill="auto"/>
            <w:vAlign w:val="bottom"/>
          </w:tcPr>
          <w:p w14:paraId="7F922A4E" w14:textId="77777777" w:rsidR="00000000" w:rsidRPr="00C34425" w:rsidRDefault="008C498F">
            <w:pPr>
              <w:spacing w:line="0" w:lineRule="atLeast"/>
              <w:ind w:left="40"/>
              <w:rPr>
                <w:rFonts w:ascii="Lato" w:hAnsi="Lato"/>
                <w:sz w:val="19"/>
              </w:rPr>
            </w:pPr>
            <w:r w:rsidRPr="00C34425">
              <w:rPr>
                <w:rFonts w:ascii="Lato" w:hAnsi="Lato"/>
                <w:sz w:val="19"/>
              </w:rPr>
              <w:t>Village of Port Chester</w:t>
            </w:r>
          </w:p>
        </w:tc>
        <w:tc>
          <w:tcPr>
            <w:tcW w:w="1920" w:type="dxa"/>
            <w:shd w:val="clear" w:color="auto" w:fill="auto"/>
            <w:vAlign w:val="bottom"/>
          </w:tcPr>
          <w:p w14:paraId="256DF4A3"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064EE643" w14:textId="77777777" w:rsidR="00000000" w:rsidRPr="00C34425" w:rsidRDefault="008C498F">
            <w:pPr>
              <w:spacing w:line="0" w:lineRule="atLeast"/>
              <w:ind w:right="204"/>
              <w:jc w:val="right"/>
              <w:rPr>
                <w:rFonts w:ascii="Lato" w:hAnsi="Lato"/>
                <w:sz w:val="19"/>
              </w:rPr>
            </w:pPr>
            <w:r w:rsidRPr="00C34425">
              <w:rPr>
                <w:rFonts w:ascii="Lato" w:hAnsi="Lato"/>
                <w:sz w:val="19"/>
              </w:rPr>
              <w:t>399,935</w:t>
            </w:r>
          </w:p>
        </w:tc>
        <w:tc>
          <w:tcPr>
            <w:tcW w:w="1100" w:type="dxa"/>
            <w:shd w:val="clear" w:color="auto" w:fill="auto"/>
            <w:vAlign w:val="bottom"/>
          </w:tcPr>
          <w:p w14:paraId="1BE4520A" w14:textId="77777777" w:rsidR="00000000" w:rsidRPr="00C34425" w:rsidRDefault="008C498F">
            <w:pPr>
              <w:spacing w:line="0" w:lineRule="atLeast"/>
              <w:ind w:right="84"/>
              <w:jc w:val="right"/>
              <w:rPr>
                <w:rFonts w:ascii="Lato" w:hAnsi="Lato"/>
                <w:sz w:val="19"/>
              </w:rPr>
            </w:pPr>
            <w:r w:rsidRPr="00C34425">
              <w:rPr>
                <w:rFonts w:ascii="Lato" w:hAnsi="Lato"/>
                <w:sz w:val="19"/>
              </w:rPr>
              <w:t>399,935</w:t>
            </w:r>
          </w:p>
        </w:tc>
        <w:tc>
          <w:tcPr>
            <w:tcW w:w="960" w:type="dxa"/>
            <w:shd w:val="clear" w:color="auto" w:fill="auto"/>
            <w:vAlign w:val="bottom"/>
          </w:tcPr>
          <w:p w14:paraId="212BF7DE"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D0B5E6" w14:textId="77777777" w:rsidR="00000000" w:rsidRPr="00C34425" w:rsidRDefault="008C498F">
            <w:pPr>
              <w:spacing w:line="0" w:lineRule="atLeast"/>
              <w:ind w:right="24"/>
              <w:jc w:val="right"/>
              <w:rPr>
                <w:rFonts w:ascii="Lato" w:hAnsi="Lato"/>
                <w:sz w:val="19"/>
              </w:rPr>
            </w:pPr>
            <w:r w:rsidRPr="00C34425">
              <w:rPr>
                <w:rFonts w:ascii="Lato" w:hAnsi="Lato"/>
                <w:sz w:val="19"/>
              </w:rPr>
              <w:t>44,765</w:t>
            </w:r>
          </w:p>
        </w:tc>
        <w:tc>
          <w:tcPr>
            <w:tcW w:w="1540" w:type="dxa"/>
            <w:shd w:val="clear" w:color="auto" w:fill="auto"/>
            <w:vAlign w:val="bottom"/>
          </w:tcPr>
          <w:p w14:paraId="17DEFF84" w14:textId="77777777" w:rsidR="00000000" w:rsidRPr="00C34425" w:rsidRDefault="008C498F">
            <w:pPr>
              <w:spacing w:line="0" w:lineRule="atLeast"/>
              <w:ind w:right="4"/>
              <w:jc w:val="right"/>
              <w:rPr>
                <w:rFonts w:ascii="Lato" w:hAnsi="Lato"/>
                <w:sz w:val="19"/>
              </w:rPr>
            </w:pPr>
            <w:r w:rsidRPr="00C34425">
              <w:rPr>
                <w:rFonts w:ascii="Lato" w:hAnsi="Lato"/>
                <w:sz w:val="19"/>
              </w:rPr>
              <w:t>444,700</w:t>
            </w:r>
          </w:p>
        </w:tc>
      </w:tr>
      <w:tr w:rsidR="00000000" w:rsidRPr="00C34425" w14:paraId="0FB00031" w14:textId="77777777">
        <w:trPr>
          <w:trHeight w:val="252"/>
        </w:trPr>
        <w:tc>
          <w:tcPr>
            <w:tcW w:w="2540" w:type="dxa"/>
            <w:shd w:val="clear" w:color="auto" w:fill="auto"/>
            <w:vAlign w:val="bottom"/>
          </w:tcPr>
          <w:p w14:paraId="699952BA" w14:textId="77777777" w:rsidR="00000000" w:rsidRPr="00C34425" w:rsidRDefault="008C498F">
            <w:pPr>
              <w:spacing w:line="0" w:lineRule="atLeast"/>
              <w:ind w:left="40"/>
              <w:rPr>
                <w:rFonts w:ascii="Lato" w:hAnsi="Lato"/>
                <w:sz w:val="19"/>
              </w:rPr>
            </w:pPr>
            <w:r w:rsidRPr="00C34425">
              <w:rPr>
                <w:rFonts w:ascii="Lato" w:hAnsi="Lato"/>
                <w:sz w:val="19"/>
              </w:rPr>
              <w:t>Village of Rye Brook</w:t>
            </w:r>
          </w:p>
        </w:tc>
        <w:tc>
          <w:tcPr>
            <w:tcW w:w="1920" w:type="dxa"/>
            <w:shd w:val="clear" w:color="auto" w:fill="auto"/>
            <w:vAlign w:val="bottom"/>
          </w:tcPr>
          <w:p w14:paraId="3A078C7A"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4EA4F52B" w14:textId="77777777" w:rsidR="00000000" w:rsidRPr="00C34425" w:rsidRDefault="008C498F">
            <w:pPr>
              <w:spacing w:line="0" w:lineRule="atLeast"/>
              <w:ind w:right="204"/>
              <w:jc w:val="right"/>
              <w:rPr>
                <w:rFonts w:ascii="Lato" w:hAnsi="Lato"/>
                <w:sz w:val="19"/>
              </w:rPr>
            </w:pPr>
            <w:r w:rsidRPr="00C34425">
              <w:rPr>
                <w:rFonts w:ascii="Lato" w:hAnsi="Lato"/>
                <w:sz w:val="19"/>
              </w:rPr>
              <w:t>45,334</w:t>
            </w:r>
          </w:p>
        </w:tc>
        <w:tc>
          <w:tcPr>
            <w:tcW w:w="1100" w:type="dxa"/>
            <w:shd w:val="clear" w:color="auto" w:fill="auto"/>
            <w:vAlign w:val="bottom"/>
          </w:tcPr>
          <w:p w14:paraId="295E4C16" w14:textId="77777777" w:rsidR="00000000" w:rsidRPr="00C34425" w:rsidRDefault="008C498F">
            <w:pPr>
              <w:spacing w:line="0" w:lineRule="atLeast"/>
              <w:ind w:right="84"/>
              <w:jc w:val="right"/>
              <w:rPr>
                <w:rFonts w:ascii="Lato" w:hAnsi="Lato"/>
                <w:sz w:val="19"/>
              </w:rPr>
            </w:pPr>
            <w:r w:rsidRPr="00C34425">
              <w:rPr>
                <w:rFonts w:ascii="Lato" w:hAnsi="Lato"/>
                <w:sz w:val="19"/>
              </w:rPr>
              <w:t>45,334</w:t>
            </w:r>
          </w:p>
        </w:tc>
        <w:tc>
          <w:tcPr>
            <w:tcW w:w="960" w:type="dxa"/>
            <w:shd w:val="clear" w:color="auto" w:fill="auto"/>
            <w:vAlign w:val="bottom"/>
          </w:tcPr>
          <w:p w14:paraId="2199BD3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1FBA212" w14:textId="77777777" w:rsidR="00000000" w:rsidRPr="00C34425" w:rsidRDefault="008C498F">
            <w:pPr>
              <w:spacing w:line="0" w:lineRule="atLeast"/>
              <w:ind w:right="24"/>
              <w:jc w:val="right"/>
              <w:rPr>
                <w:rFonts w:ascii="Lato" w:hAnsi="Lato"/>
                <w:sz w:val="19"/>
              </w:rPr>
            </w:pPr>
            <w:r w:rsidRPr="00C34425">
              <w:rPr>
                <w:rFonts w:ascii="Lato" w:hAnsi="Lato"/>
                <w:sz w:val="19"/>
              </w:rPr>
              <w:t>5,074</w:t>
            </w:r>
          </w:p>
        </w:tc>
        <w:tc>
          <w:tcPr>
            <w:tcW w:w="1540" w:type="dxa"/>
            <w:shd w:val="clear" w:color="auto" w:fill="auto"/>
            <w:vAlign w:val="bottom"/>
          </w:tcPr>
          <w:p w14:paraId="4D8558E4" w14:textId="77777777" w:rsidR="00000000" w:rsidRPr="00C34425" w:rsidRDefault="008C498F">
            <w:pPr>
              <w:spacing w:line="0" w:lineRule="atLeast"/>
              <w:ind w:right="4"/>
              <w:jc w:val="right"/>
              <w:rPr>
                <w:rFonts w:ascii="Lato" w:hAnsi="Lato"/>
                <w:sz w:val="19"/>
              </w:rPr>
            </w:pPr>
            <w:r w:rsidRPr="00C34425">
              <w:rPr>
                <w:rFonts w:ascii="Lato" w:hAnsi="Lato"/>
                <w:sz w:val="19"/>
              </w:rPr>
              <w:t>50,408</w:t>
            </w:r>
          </w:p>
        </w:tc>
      </w:tr>
      <w:tr w:rsidR="00000000" w:rsidRPr="00C34425" w14:paraId="0CDB20E7" w14:textId="77777777">
        <w:trPr>
          <w:trHeight w:val="252"/>
        </w:trPr>
        <w:tc>
          <w:tcPr>
            <w:tcW w:w="2540" w:type="dxa"/>
            <w:shd w:val="clear" w:color="auto" w:fill="auto"/>
            <w:vAlign w:val="bottom"/>
          </w:tcPr>
          <w:p w14:paraId="6E0417B6" w14:textId="77777777" w:rsidR="00000000" w:rsidRPr="00C34425" w:rsidRDefault="008C498F">
            <w:pPr>
              <w:spacing w:line="0" w:lineRule="atLeast"/>
              <w:ind w:left="40"/>
              <w:rPr>
                <w:rFonts w:ascii="Lato" w:hAnsi="Lato"/>
                <w:sz w:val="19"/>
              </w:rPr>
            </w:pPr>
            <w:r w:rsidRPr="00C34425">
              <w:rPr>
                <w:rFonts w:ascii="Lato" w:hAnsi="Lato"/>
                <w:sz w:val="19"/>
              </w:rPr>
              <w:t>Village of Scarsdale</w:t>
            </w:r>
          </w:p>
        </w:tc>
        <w:tc>
          <w:tcPr>
            <w:tcW w:w="1920" w:type="dxa"/>
            <w:shd w:val="clear" w:color="auto" w:fill="auto"/>
            <w:vAlign w:val="bottom"/>
          </w:tcPr>
          <w:p w14:paraId="2E0E9F00"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01F67C79" w14:textId="77777777" w:rsidR="00000000" w:rsidRPr="00C34425" w:rsidRDefault="008C498F">
            <w:pPr>
              <w:spacing w:line="0" w:lineRule="atLeast"/>
              <w:ind w:right="204"/>
              <w:jc w:val="right"/>
              <w:rPr>
                <w:rFonts w:ascii="Lato" w:hAnsi="Lato"/>
                <w:sz w:val="19"/>
              </w:rPr>
            </w:pPr>
            <w:r w:rsidRPr="00C34425">
              <w:rPr>
                <w:rFonts w:ascii="Lato" w:hAnsi="Lato"/>
                <w:sz w:val="19"/>
              </w:rPr>
              <w:t>138,178</w:t>
            </w:r>
          </w:p>
        </w:tc>
        <w:tc>
          <w:tcPr>
            <w:tcW w:w="1100" w:type="dxa"/>
            <w:shd w:val="clear" w:color="auto" w:fill="auto"/>
            <w:vAlign w:val="bottom"/>
          </w:tcPr>
          <w:p w14:paraId="6811EDA5" w14:textId="77777777" w:rsidR="00000000" w:rsidRPr="00C34425" w:rsidRDefault="008C498F">
            <w:pPr>
              <w:spacing w:line="0" w:lineRule="atLeast"/>
              <w:ind w:right="84"/>
              <w:jc w:val="right"/>
              <w:rPr>
                <w:rFonts w:ascii="Lato" w:hAnsi="Lato"/>
                <w:sz w:val="19"/>
              </w:rPr>
            </w:pPr>
            <w:r w:rsidRPr="00C34425">
              <w:rPr>
                <w:rFonts w:ascii="Lato" w:hAnsi="Lato"/>
                <w:sz w:val="19"/>
              </w:rPr>
              <w:t>138,178</w:t>
            </w:r>
          </w:p>
        </w:tc>
        <w:tc>
          <w:tcPr>
            <w:tcW w:w="960" w:type="dxa"/>
            <w:shd w:val="clear" w:color="auto" w:fill="auto"/>
            <w:vAlign w:val="bottom"/>
          </w:tcPr>
          <w:p w14:paraId="12D6BBE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2F40335" w14:textId="77777777" w:rsidR="00000000" w:rsidRPr="00C34425" w:rsidRDefault="008C498F">
            <w:pPr>
              <w:spacing w:line="0" w:lineRule="atLeast"/>
              <w:ind w:right="24"/>
              <w:jc w:val="right"/>
              <w:rPr>
                <w:rFonts w:ascii="Lato" w:hAnsi="Lato"/>
                <w:sz w:val="19"/>
              </w:rPr>
            </w:pPr>
            <w:r w:rsidRPr="00C34425">
              <w:rPr>
                <w:rFonts w:ascii="Lato" w:hAnsi="Lato"/>
                <w:sz w:val="19"/>
              </w:rPr>
              <w:t>15,466</w:t>
            </w:r>
          </w:p>
        </w:tc>
        <w:tc>
          <w:tcPr>
            <w:tcW w:w="1540" w:type="dxa"/>
            <w:shd w:val="clear" w:color="auto" w:fill="auto"/>
            <w:vAlign w:val="bottom"/>
          </w:tcPr>
          <w:p w14:paraId="762BE41D" w14:textId="77777777" w:rsidR="00000000" w:rsidRPr="00C34425" w:rsidRDefault="008C498F">
            <w:pPr>
              <w:spacing w:line="0" w:lineRule="atLeast"/>
              <w:ind w:right="4"/>
              <w:jc w:val="right"/>
              <w:rPr>
                <w:rFonts w:ascii="Lato" w:hAnsi="Lato"/>
                <w:sz w:val="19"/>
              </w:rPr>
            </w:pPr>
            <w:r w:rsidRPr="00C34425">
              <w:rPr>
                <w:rFonts w:ascii="Lato" w:hAnsi="Lato"/>
                <w:sz w:val="19"/>
              </w:rPr>
              <w:t>153,644</w:t>
            </w:r>
          </w:p>
        </w:tc>
      </w:tr>
      <w:tr w:rsidR="00000000" w:rsidRPr="00C34425" w14:paraId="2AAE984D" w14:textId="77777777">
        <w:trPr>
          <w:trHeight w:val="252"/>
        </w:trPr>
        <w:tc>
          <w:tcPr>
            <w:tcW w:w="2540" w:type="dxa"/>
            <w:shd w:val="clear" w:color="auto" w:fill="auto"/>
            <w:vAlign w:val="bottom"/>
          </w:tcPr>
          <w:p w14:paraId="4D89F4D7" w14:textId="77777777" w:rsidR="00000000" w:rsidRPr="00C34425" w:rsidRDefault="008C498F">
            <w:pPr>
              <w:spacing w:line="0" w:lineRule="atLeast"/>
              <w:ind w:left="40"/>
              <w:rPr>
                <w:rFonts w:ascii="Lato" w:hAnsi="Lato"/>
                <w:sz w:val="19"/>
              </w:rPr>
            </w:pPr>
            <w:r w:rsidRPr="00C34425">
              <w:rPr>
                <w:rFonts w:ascii="Lato" w:hAnsi="Lato"/>
                <w:sz w:val="19"/>
              </w:rPr>
              <w:t>Village of Sleepy Hollow</w:t>
            </w:r>
          </w:p>
        </w:tc>
        <w:tc>
          <w:tcPr>
            <w:tcW w:w="1920" w:type="dxa"/>
            <w:shd w:val="clear" w:color="auto" w:fill="auto"/>
            <w:vAlign w:val="bottom"/>
          </w:tcPr>
          <w:p w14:paraId="4082BB6A"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725CAD24" w14:textId="77777777" w:rsidR="00000000" w:rsidRPr="00C34425" w:rsidRDefault="008C498F">
            <w:pPr>
              <w:spacing w:line="0" w:lineRule="atLeast"/>
              <w:ind w:right="204"/>
              <w:jc w:val="right"/>
              <w:rPr>
                <w:rFonts w:ascii="Lato" w:hAnsi="Lato"/>
                <w:sz w:val="19"/>
              </w:rPr>
            </w:pPr>
            <w:r w:rsidRPr="00C34425">
              <w:rPr>
                <w:rFonts w:ascii="Lato" w:hAnsi="Lato"/>
                <w:sz w:val="19"/>
              </w:rPr>
              <w:t>62,105</w:t>
            </w:r>
          </w:p>
        </w:tc>
        <w:tc>
          <w:tcPr>
            <w:tcW w:w="1100" w:type="dxa"/>
            <w:shd w:val="clear" w:color="auto" w:fill="auto"/>
            <w:vAlign w:val="bottom"/>
          </w:tcPr>
          <w:p w14:paraId="686B43E6" w14:textId="77777777" w:rsidR="00000000" w:rsidRPr="00C34425" w:rsidRDefault="008C498F">
            <w:pPr>
              <w:spacing w:line="0" w:lineRule="atLeast"/>
              <w:ind w:right="84"/>
              <w:jc w:val="right"/>
              <w:rPr>
                <w:rFonts w:ascii="Lato" w:hAnsi="Lato"/>
                <w:sz w:val="19"/>
              </w:rPr>
            </w:pPr>
            <w:r w:rsidRPr="00C34425">
              <w:rPr>
                <w:rFonts w:ascii="Lato" w:hAnsi="Lato"/>
                <w:sz w:val="19"/>
              </w:rPr>
              <w:t>62,105</w:t>
            </w:r>
          </w:p>
        </w:tc>
        <w:tc>
          <w:tcPr>
            <w:tcW w:w="960" w:type="dxa"/>
            <w:shd w:val="clear" w:color="auto" w:fill="auto"/>
            <w:vAlign w:val="bottom"/>
          </w:tcPr>
          <w:p w14:paraId="7618B84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D6260F3" w14:textId="77777777" w:rsidR="00000000" w:rsidRPr="00C34425" w:rsidRDefault="008C498F">
            <w:pPr>
              <w:spacing w:line="0" w:lineRule="atLeast"/>
              <w:ind w:right="24"/>
              <w:jc w:val="right"/>
              <w:rPr>
                <w:rFonts w:ascii="Lato" w:hAnsi="Lato"/>
                <w:sz w:val="19"/>
              </w:rPr>
            </w:pPr>
            <w:r w:rsidRPr="00C34425">
              <w:rPr>
                <w:rFonts w:ascii="Lato" w:hAnsi="Lato"/>
                <w:sz w:val="19"/>
              </w:rPr>
              <w:t>6,951</w:t>
            </w:r>
          </w:p>
        </w:tc>
        <w:tc>
          <w:tcPr>
            <w:tcW w:w="1540" w:type="dxa"/>
            <w:shd w:val="clear" w:color="auto" w:fill="auto"/>
            <w:vAlign w:val="bottom"/>
          </w:tcPr>
          <w:p w14:paraId="322E0625" w14:textId="77777777" w:rsidR="00000000" w:rsidRPr="00C34425" w:rsidRDefault="008C498F">
            <w:pPr>
              <w:spacing w:line="0" w:lineRule="atLeast"/>
              <w:ind w:right="4"/>
              <w:jc w:val="right"/>
              <w:rPr>
                <w:rFonts w:ascii="Lato" w:hAnsi="Lato"/>
                <w:sz w:val="19"/>
              </w:rPr>
            </w:pPr>
            <w:r w:rsidRPr="00C34425">
              <w:rPr>
                <w:rFonts w:ascii="Lato" w:hAnsi="Lato"/>
                <w:sz w:val="19"/>
              </w:rPr>
              <w:t>69,056</w:t>
            </w:r>
          </w:p>
        </w:tc>
      </w:tr>
      <w:tr w:rsidR="00000000" w:rsidRPr="00C34425" w14:paraId="5E724929" w14:textId="77777777">
        <w:trPr>
          <w:trHeight w:val="252"/>
        </w:trPr>
        <w:tc>
          <w:tcPr>
            <w:tcW w:w="2540" w:type="dxa"/>
            <w:shd w:val="clear" w:color="auto" w:fill="auto"/>
            <w:vAlign w:val="bottom"/>
          </w:tcPr>
          <w:p w14:paraId="07159A2B" w14:textId="77777777" w:rsidR="00000000" w:rsidRPr="00C34425" w:rsidRDefault="008C498F">
            <w:pPr>
              <w:spacing w:line="0" w:lineRule="atLeast"/>
              <w:ind w:left="40"/>
              <w:rPr>
                <w:rFonts w:ascii="Lato" w:hAnsi="Lato"/>
                <w:sz w:val="19"/>
              </w:rPr>
            </w:pPr>
            <w:r w:rsidRPr="00C34425">
              <w:rPr>
                <w:rFonts w:ascii="Lato" w:hAnsi="Lato"/>
                <w:sz w:val="19"/>
              </w:rPr>
              <w:t>Village of Tarrytown</w:t>
            </w:r>
          </w:p>
        </w:tc>
        <w:tc>
          <w:tcPr>
            <w:tcW w:w="1920" w:type="dxa"/>
            <w:shd w:val="clear" w:color="auto" w:fill="auto"/>
            <w:vAlign w:val="bottom"/>
          </w:tcPr>
          <w:p w14:paraId="62C80F14"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2FF75998" w14:textId="77777777" w:rsidR="00000000" w:rsidRPr="00C34425" w:rsidRDefault="008C498F">
            <w:pPr>
              <w:spacing w:line="0" w:lineRule="atLeast"/>
              <w:ind w:right="204"/>
              <w:jc w:val="right"/>
              <w:rPr>
                <w:rFonts w:ascii="Lato" w:hAnsi="Lato"/>
                <w:sz w:val="19"/>
              </w:rPr>
            </w:pPr>
            <w:r w:rsidRPr="00C34425">
              <w:rPr>
                <w:rFonts w:ascii="Lato" w:hAnsi="Lato"/>
                <w:sz w:val="19"/>
              </w:rPr>
              <w:t>83,637</w:t>
            </w:r>
          </w:p>
        </w:tc>
        <w:tc>
          <w:tcPr>
            <w:tcW w:w="1100" w:type="dxa"/>
            <w:shd w:val="clear" w:color="auto" w:fill="auto"/>
            <w:vAlign w:val="bottom"/>
          </w:tcPr>
          <w:p w14:paraId="3F34E234" w14:textId="77777777" w:rsidR="00000000" w:rsidRPr="00C34425" w:rsidRDefault="008C498F">
            <w:pPr>
              <w:spacing w:line="0" w:lineRule="atLeast"/>
              <w:ind w:right="84"/>
              <w:jc w:val="right"/>
              <w:rPr>
                <w:rFonts w:ascii="Lato" w:hAnsi="Lato"/>
                <w:sz w:val="19"/>
              </w:rPr>
            </w:pPr>
            <w:r w:rsidRPr="00C34425">
              <w:rPr>
                <w:rFonts w:ascii="Lato" w:hAnsi="Lato"/>
                <w:sz w:val="19"/>
              </w:rPr>
              <w:t>83,637</w:t>
            </w:r>
          </w:p>
        </w:tc>
        <w:tc>
          <w:tcPr>
            <w:tcW w:w="960" w:type="dxa"/>
            <w:shd w:val="clear" w:color="auto" w:fill="auto"/>
            <w:vAlign w:val="bottom"/>
          </w:tcPr>
          <w:p w14:paraId="6AD6B16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96034A0" w14:textId="77777777" w:rsidR="00000000" w:rsidRPr="00C34425" w:rsidRDefault="008C498F">
            <w:pPr>
              <w:spacing w:line="0" w:lineRule="atLeast"/>
              <w:ind w:right="24"/>
              <w:jc w:val="right"/>
              <w:rPr>
                <w:rFonts w:ascii="Lato" w:hAnsi="Lato"/>
                <w:sz w:val="19"/>
              </w:rPr>
            </w:pPr>
            <w:r w:rsidRPr="00C34425">
              <w:rPr>
                <w:rFonts w:ascii="Lato" w:hAnsi="Lato"/>
                <w:sz w:val="19"/>
              </w:rPr>
              <w:t>9,361</w:t>
            </w:r>
          </w:p>
        </w:tc>
        <w:tc>
          <w:tcPr>
            <w:tcW w:w="1540" w:type="dxa"/>
            <w:shd w:val="clear" w:color="auto" w:fill="auto"/>
            <w:vAlign w:val="bottom"/>
          </w:tcPr>
          <w:p w14:paraId="0ACFBC2A" w14:textId="77777777" w:rsidR="00000000" w:rsidRPr="00C34425" w:rsidRDefault="008C498F">
            <w:pPr>
              <w:spacing w:line="0" w:lineRule="atLeast"/>
              <w:ind w:right="4"/>
              <w:jc w:val="right"/>
              <w:rPr>
                <w:rFonts w:ascii="Lato" w:hAnsi="Lato"/>
                <w:sz w:val="19"/>
              </w:rPr>
            </w:pPr>
            <w:r w:rsidRPr="00C34425">
              <w:rPr>
                <w:rFonts w:ascii="Lato" w:hAnsi="Lato"/>
                <w:sz w:val="19"/>
              </w:rPr>
              <w:t>92,998</w:t>
            </w:r>
          </w:p>
        </w:tc>
      </w:tr>
      <w:tr w:rsidR="00000000" w:rsidRPr="00C34425" w14:paraId="062A0334" w14:textId="77777777">
        <w:trPr>
          <w:trHeight w:val="252"/>
        </w:trPr>
        <w:tc>
          <w:tcPr>
            <w:tcW w:w="2540" w:type="dxa"/>
            <w:shd w:val="clear" w:color="auto" w:fill="auto"/>
            <w:vAlign w:val="bottom"/>
          </w:tcPr>
          <w:p w14:paraId="616D82AF" w14:textId="77777777" w:rsidR="00000000" w:rsidRPr="00C34425" w:rsidRDefault="008C498F">
            <w:pPr>
              <w:spacing w:line="0" w:lineRule="atLeast"/>
              <w:ind w:left="40"/>
              <w:rPr>
                <w:rFonts w:ascii="Lato" w:hAnsi="Lato"/>
                <w:sz w:val="19"/>
              </w:rPr>
            </w:pPr>
            <w:r w:rsidRPr="00C34425">
              <w:rPr>
                <w:rFonts w:ascii="Lato" w:hAnsi="Lato"/>
                <w:sz w:val="19"/>
              </w:rPr>
              <w:t>Village of Tuckahoe</w:t>
            </w:r>
          </w:p>
        </w:tc>
        <w:tc>
          <w:tcPr>
            <w:tcW w:w="1920" w:type="dxa"/>
            <w:shd w:val="clear" w:color="auto" w:fill="auto"/>
            <w:vAlign w:val="bottom"/>
          </w:tcPr>
          <w:p w14:paraId="413B56C8" w14:textId="77777777" w:rsidR="00000000" w:rsidRPr="00C34425" w:rsidRDefault="008C498F">
            <w:pPr>
              <w:spacing w:line="0" w:lineRule="atLeast"/>
              <w:ind w:left="600"/>
              <w:rPr>
                <w:rFonts w:ascii="Lato" w:hAnsi="Lato"/>
                <w:sz w:val="19"/>
              </w:rPr>
            </w:pPr>
            <w:r w:rsidRPr="00C34425">
              <w:rPr>
                <w:rFonts w:ascii="Lato" w:hAnsi="Lato"/>
                <w:sz w:val="19"/>
              </w:rPr>
              <w:t>Westchester</w:t>
            </w:r>
          </w:p>
        </w:tc>
        <w:tc>
          <w:tcPr>
            <w:tcW w:w="1280" w:type="dxa"/>
            <w:shd w:val="clear" w:color="auto" w:fill="auto"/>
            <w:vAlign w:val="bottom"/>
          </w:tcPr>
          <w:p w14:paraId="1C7CFD04" w14:textId="77777777" w:rsidR="00000000" w:rsidRPr="00C34425" w:rsidRDefault="008C498F">
            <w:pPr>
              <w:spacing w:line="0" w:lineRule="atLeast"/>
              <w:ind w:right="204"/>
              <w:jc w:val="right"/>
              <w:rPr>
                <w:rFonts w:ascii="Lato" w:hAnsi="Lato"/>
                <w:sz w:val="19"/>
              </w:rPr>
            </w:pPr>
            <w:r w:rsidRPr="00C34425">
              <w:rPr>
                <w:rFonts w:ascii="Lato" w:hAnsi="Lato"/>
                <w:sz w:val="19"/>
              </w:rPr>
              <w:t>78,754</w:t>
            </w:r>
          </w:p>
        </w:tc>
        <w:tc>
          <w:tcPr>
            <w:tcW w:w="1100" w:type="dxa"/>
            <w:shd w:val="clear" w:color="auto" w:fill="auto"/>
            <w:vAlign w:val="bottom"/>
          </w:tcPr>
          <w:p w14:paraId="02034B70" w14:textId="77777777" w:rsidR="00000000" w:rsidRPr="00C34425" w:rsidRDefault="008C498F">
            <w:pPr>
              <w:spacing w:line="0" w:lineRule="atLeast"/>
              <w:ind w:right="84"/>
              <w:jc w:val="right"/>
              <w:rPr>
                <w:rFonts w:ascii="Lato" w:hAnsi="Lato"/>
                <w:sz w:val="19"/>
              </w:rPr>
            </w:pPr>
            <w:r w:rsidRPr="00C34425">
              <w:rPr>
                <w:rFonts w:ascii="Lato" w:hAnsi="Lato"/>
                <w:sz w:val="19"/>
              </w:rPr>
              <w:t>78,754</w:t>
            </w:r>
          </w:p>
        </w:tc>
        <w:tc>
          <w:tcPr>
            <w:tcW w:w="960" w:type="dxa"/>
            <w:shd w:val="clear" w:color="auto" w:fill="auto"/>
            <w:vAlign w:val="bottom"/>
          </w:tcPr>
          <w:p w14:paraId="5371B80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CAD515D" w14:textId="77777777" w:rsidR="00000000" w:rsidRPr="00C34425" w:rsidRDefault="008C498F">
            <w:pPr>
              <w:spacing w:line="0" w:lineRule="atLeast"/>
              <w:ind w:right="24"/>
              <w:jc w:val="right"/>
              <w:rPr>
                <w:rFonts w:ascii="Lato" w:hAnsi="Lato"/>
                <w:sz w:val="19"/>
              </w:rPr>
            </w:pPr>
            <w:r w:rsidRPr="00C34425">
              <w:rPr>
                <w:rFonts w:ascii="Lato" w:hAnsi="Lato"/>
                <w:sz w:val="19"/>
              </w:rPr>
              <w:t>8,815</w:t>
            </w:r>
          </w:p>
        </w:tc>
        <w:tc>
          <w:tcPr>
            <w:tcW w:w="1540" w:type="dxa"/>
            <w:shd w:val="clear" w:color="auto" w:fill="auto"/>
            <w:vAlign w:val="bottom"/>
          </w:tcPr>
          <w:p w14:paraId="30173A72" w14:textId="77777777" w:rsidR="00000000" w:rsidRPr="00C34425" w:rsidRDefault="008C498F">
            <w:pPr>
              <w:spacing w:line="0" w:lineRule="atLeast"/>
              <w:ind w:right="4"/>
              <w:jc w:val="right"/>
              <w:rPr>
                <w:rFonts w:ascii="Lato" w:hAnsi="Lato"/>
                <w:sz w:val="19"/>
              </w:rPr>
            </w:pPr>
            <w:r w:rsidRPr="00C34425">
              <w:rPr>
                <w:rFonts w:ascii="Lato" w:hAnsi="Lato"/>
                <w:sz w:val="19"/>
              </w:rPr>
              <w:t>87,569</w:t>
            </w:r>
          </w:p>
        </w:tc>
      </w:tr>
      <w:tr w:rsidR="00000000" w:rsidRPr="00C34425" w14:paraId="078CBD0D" w14:textId="77777777">
        <w:trPr>
          <w:trHeight w:val="504"/>
        </w:trPr>
        <w:tc>
          <w:tcPr>
            <w:tcW w:w="2540" w:type="dxa"/>
            <w:shd w:val="clear" w:color="auto" w:fill="auto"/>
            <w:vAlign w:val="bottom"/>
          </w:tcPr>
          <w:p w14:paraId="14C9A8ED" w14:textId="77777777" w:rsidR="00000000" w:rsidRPr="00C34425" w:rsidRDefault="008C498F">
            <w:pPr>
              <w:spacing w:line="0" w:lineRule="atLeast"/>
              <w:ind w:left="40"/>
              <w:rPr>
                <w:rFonts w:ascii="Lato" w:hAnsi="Lato"/>
                <w:sz w:val="19"/>
              </w:rPr>
            </w:pPr>
            <w:r w:rsidRPr="00C34425">
              <w:rPr>
                <w:rFonts w:ascii="Lato" w:hAnsi="Lato"/>
                <w:sz w:val="19"/>
              </w:rPr>
              <w:t>Town of Arcade</w:t>
            </w:r>
          </w:p>
        </w:tc>
        <w:tc>
          <w:tcPr>
            <w:tcW w:w="1920" w:type="dxa"/>
            <w:shd w:val="clear" w:color="auto" w:fill="auto"/>
            <w:vAlign w:val="bottom"/>
          </w:tcPr>
          <w:p w14:paraId="17624712"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304D2F25" w14:textId="77777777" w:rsidR="00000000" w:rsidRPr="00C34425" w:rsidRDefault="008C498F">
            <w:pPr>
              <w:spacing w:line="0" w:lineRule="atLeast"/>
              <w:ind w:right="204"/>
              <w:jc w:val="right"/>
              <w:rPr>
                <w:rFonts w:ascii="Lato" w:hAnsi="Lato"/>
                <w:sz w:val="19"/>
              </w:rPr>
            </w:pPr>
            <w:r w:rsidRPr="00C34425">
              <w:rPr>
                <w:rFonts w:ascii="Lato" w:hAnsi="Lato"/>
                <w:sz w:val="19"/>
              </w:rPr>
              <w:t>19,040</w:t>
            </w:r>
          </w:p>
        </w:tc>
        <w:tc>
          <w:tcPr>
            <w:tcW w:w="1100" w:type="dxa"/>
            <w:shd w:val="clear" w:color="auto" w:fill="auto"/>
            <w:vAlign w:val="bottom"/>
          </w:tcPr>
          <w:p w14:paraId="1C165B5C" w14:textId="77777777" w:rsidR="00000000" w:rsidRPr="00C34425" w:rsidRDefault="008C498F">
            <w:pPr>
              <w:spacing w:line="0" w:lineRule="atLeast"/>
              <w:ind w:right="84"/>
              <w:jc w:val="right"/>
              <w:rPr>
                <w:rFonts w:ascii="Lato" w:hAnsi="Lato"/>
                <w:sz w:val="19"/>
              </w:rPr>
            </w:pPr>
            <w:r w:rsidRPr="00C34425">
              <w:rPr>
                <w:rFonts w:ascii="Lato" w:hAnsi="Lato"/>
                <w:sz w:val="19"/>
              </w:rPr>
              <w:t>19,040</w:t>
            </w:r>
          </w:p>
        </w:tc>
        <w:tc>
          <w:tcPr>
            <w:tcW w:w="960" w:type="dxa"/>
            <w:shd w:val="clear" w:color="auto" w:fill="auto"/>
            <w:vAlign w:val="bottom"/>
          </w:tcPr>
          <w:p w14:paraId="20BBA5C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9D27B9C" w14:textId="77777777" w:rsidR="00000000" w:rsidRPr="00C34425" w:rsidRDefault="008C498F">
            <w:pPr>
              <w:spacing w:line="0" w:lineRule="atLeast"/>
              <w:ind w:right="24"/>
              <w:jc w:val="right"/>
              <w:rPr>
                <w:rFonts w:ascii="Lato" w:hAnsi="Lato"/>
                <w:sz w:val="19"/>
              </w:rPr>
            </w:pPr>
            <w:r w:rsidRPr="00C34425">
              <w:rPr>
                <w:rFonts w:ascii="Lato" w:hAnsi="Lato"/>
                <w:sz w:val="19"/>
              </w:rPr>
              <w:t>2,131</w:t>
            </w:r>
          </w:p>
        </w:tc>
        <w:tc>
          <w:tcPr>
            <w:tcW w:w="1540" w:type="dxa"/>
            <w:shd w:val="clear" w:color="auto" w:fill="auto"/>
            <w:vAlign w:val="bottom"/>
          </w:tcPr>
          <w:p w14:paraId="7ADCE6BC" w14:textId="77777777" w:rsidR="00000000" w:rsidRPr="00C34425" w:rsidRDefault="008C498F">
            <w:pPr>
              <w:spacing w:line="0" w:lineRule="atLeast"/>
              <w:ind w:right="4"/>
              <w:jc w:val="right"/>
              <w:rPr>
                <w:rFonts w:ascii="Lato" w:hAnsi="Lato"/>
                <w:sz w:val="19"/>
              </w:rPr>
            </w:pPr>
            <w:r w:rsidRPr="00C34425">
              <w:rPr>
                <w:rFonts w:ascii="Lato" w:hAnsi="Lato"/>
                <w:sz w:val="19"/>
              </w:rPr>
              <w:t>21,171</w:t>
            </w:r>
          </w:p>
        </w:tc>
      </w:tr>
      <w:tr w:rsidR="00000000" w:rsidRPr="00C34425" w14:paraId="4F6F1858" w14:textId="77777777">
        <w:trPr>
          <w:trHeight w:val="252"/>
        </w:trPr>
        <w:tc>
          <w:tcPr>
            <w:tcW w:w="2540" w:type="dxa"/>
            <w:shd w:val="clear" w:color="auto" w:fill="auto"/>
            <w:vAlign w:val="bottom"/>
          </w:tcPr>
          <w:p w14:paraId="3D3D4DDA" w14:textId="77777777" w:rsidR="00000000" w:rsidRPr="00C34425" w:rsidRDefault="008C498F">
            <w:pPr>
              <w:spacing w:line="0" w:lineRule="atLeast"/>
              <w:ind w:left="40"/>
              <w:rPr>
                <w:rFonts w:ascii="Lato" w:hAnsi="Lato"/>
                <w:sz w:val="19"/>
              </w:rPr>
            </w:pPr>
            <w:r w:rsidRPr="00C34425">
              <w:rPr>
                <w:rFonts w:ascii="Lato" w:hAnsi="Lato"/>
                <w:sz w:val="19"/>
              </w:rPr>
              <w:t>Town of Attica</w:t>
            </w:r>
          </w:p>
        </w:tc>
        <w:tc>
          <w:tcPr>
            <w:tcW w:w="1920" w:type="dxa"/>
            <w:shd w:val="clear" w:color="auto" w:fill="auto"/>
            <w:vAlign w:val="bottom"/>
          </w:tcPr>
          <w:p w14:paraId="73E06B86"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0389F0E4" w14:textId="77777777" w:rsidR="00000000" w:rsidRPr="00C34425" w:rsidRDefault="008C498F">
            <w:pPr>
              <w:spacing w:line="0" w:lineRule="atLeast"/>
              <w:ind w:right="204"/>
              <w:jc w:val="right"/>
              <w:rPr>
                <w:rFonts w:ascii="Lato" w:hAnsi="Lato"/>
                <w:sz w:val="19"/>
              </w:rPr>
            </w:pPr>
            <w:r w:rsidRPr="00C34425">
              <w:rPr>
                <w:rFonts w:ascii="Lato" w:hAnsi="Lato"/>
                <w:sz w:val="19"/>
              </w:rPr>
              <w:t>27,587</w:t>
            </w:r>
          </w:p>
        </w:tc>
        <w:tc>
          <w:tcPr>
            <w:tcW w:w="1100" w:type="dxa"/>
            <w:shd w:val="clear" w:color="auto" w:fill="auto"/>
            <w:vAlign w:val="bottom"/>
          </w:tcPr>
          <w:p w14:paraId="5DEAFC05" w14:textId="77777777" w:rsidR="00000000" w:rsidRPr="00C34425" w:rsidRDefault="008C498F">
            <w:pPr>
              <w:spacing w:line="0" w:lineRule="atLeast"/>
              <w:ind w:right="84"/>
              <w:jc w:val="right"/>
              <w:rPr>
                <w:rFonts w:ascii="Lato" w:hAnsi="Lato"/>
                <w:sz w:val="19"/>
              </w:rPr>
            </w:pPr>
            <w:r w:rsidRPr="00C34425">
              <w:rPr>
                <w:rFonts w:ascii="Lato" w:hAnsi="Lato"/>
                <w:sz w:val="19"/>
              </w:rPr>
              <w:t>27,587</w:t>
            </w:r>
          </w:p>
        </w:tc>
        <w:tc>
          <w:tcPr>
            <w:tcW w:w="960" w:type="dxa"/>
            <w:shd w:val="clear" w:color="auto" w:fill="auto"/>
            <w:vAlign w:val="bottom"/>
          </w:tcPr>
          <w:p w14:paraId="1AD337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40770CC" w14:textId="77777777" w:rsidR="00000000" w:rsidRPr="00C34425" w:rsidRDefault="008C498F">
            <w:pPr>
              <w:spacing w:line="0" w:lineRule="atLeast"/>
              <w:ind w:right="24"/>
              <w:jc w:val="right"/>
              <w:rPr>
                <w:rFonts w:ascii="Lato" w:hAnsi="Lato"/>
                <w:sz w:val="19"/>
              </w:rPr>
            </w:pPr>
            <w:r w:rsidRPr="00C34425">
              <w:rPr>
                <w:rFonts w:ascii="Lato" w:hAnsi="Lato"/>
                <w:sz w:val="19"/>
              </w:rPr>
              <w:t>3,088</w:t>
            </w:r>
          </w:p>
        </w:tc>
        <w:tc>
          <w:tcPr>
            <w:tcW w:w="1540" w:type="dxa"/>
            <w:shd w:val="clear" w:color="auto" w:fill="auto"/>
            <w:vAlign w:val="bottom"/>
          </w:tcPr>
          <w:p w14:paraId="1C7F01A7" w14:textId="77777777" w:rsidR="00000000" w:rsidRPr="00C34425" w:rsidRDefault="008C498F">
            <w:pPr>
              <w:spacing w:line="0" w:lineRule="atLeast"/>
              <w:ind w:right="4"/>
              <w:jc w:val="right"/>
              <w:rPr>
                <w:rFonts w:ascii="Lato" w:hAnsi="Lato"/>
                <w:sz w:val="19"/>
              </w:rPr>
            </w:pPr>
            <w:r w:rsidRPr="00C34425">
              <w:rPr>
                <w:rFonts w:ascii="Lato" w:hAnsi="Lato"/>
                <w:sz w:val="19"/>
              </w:rPr>
              <w:t>30,675</w:t>
            </w:r>
          </w:p>
        </w:tc>
      </w:tr>
      <w:tr w:rsidR="00000000" w:rsidRPr="00C34425" w14:paraId="73812A5D" w14:textId="77777777">
        <w:trPr>
          <w:trHeight w:val="252"/>
        </w:trPr>
        <w:tc>
          <w:tcPr>
            <w:tcW w:w="2540" w:type="dxa"/>
            <w:shd w:val="clear" w:color="auto" w:fill="auto"/>
            <w:vAlign w:val="bottom"/>
          </w:tcPr>
          <w:p w14:paraId="7405B60B" w14:textId="77777777" w:rsidR="00000000" w:rsidRPr="00C34425" w:rsidRDefault="008C498F">
            <w:pPr>
              <w:spacing w:line="0" w:lineRule="atLeast"/>
              <w:ind w:left="40"/>
              <w:rPr>
                <w:rFonts w:ascii="Lato" w:hAnsi="Lato"/>
                <w:sz w:val="19"/>
              </w:rPr>
            </w:pPr>
            <w:r w:rsidRPr="00C34425">
              <w:rPr>
                <w:rFonts w:ascii="Lato" w:hAnsi="Lato"/>
                <w:sz w:val="19"/>
              </w:rPr>
              <w:t>Town of Bennington</w:t>
            </w:r>
          </w:p>
        </w:tc>
        <w:tc>
          <w:tcPr>
            <w:tcW w:w="1920" w:type="dxa"/>
            <w:shd w:val="clear" w:color="auto" w:fill="auto"/>
            <w:vAlign w:val="bottom"/>
          </w:tcPr>
          <w:p w14:paraId="1A25A82E"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31B19AA5" w14:textId="77777777" w:rsidR="00000000" w:rsidRPr="00C34425" w:rsidRDefault="008C498F">
            <w:pPr>
              <w:spacing w:line="0" w:lineRule="atLeast"/>
              <w:ind w:right="204"/>
              <w:jc w:val="right"/>
              <w:rPr>
                <w:rFonts w:ascii="Lato" w:hAnsi="Lato"/>
                <w:sz w:val="19"/>
              </w:rPr>
            </w:pPr>
            <w:r w:rsidRPr="00C34425">
              <w:rPr>
                <w:rFonts w:ascii="Lato" w:hAnsi="Lato"/>
                <w:sz w:val="19"/>
              </w:rPr>
              <w:t>16,796</w:t>
            </w:r>
          </w:p>
        </w:tc>
        <w:tc>
          <w:tcPr>
            <w:tcW w:w="1100" w:type="dxa"/>
            <w:shd w:val="clear" w:color="auto" w:fill="auto"/>
            <w:vAlign w:val="bottom"/>
          </w:tcPr>
          <w:p w14:paraId="05866CAF" w14:textId="77777777" w:rsidR="00000000" w:rsidRPr="00C34425" w:rsidRDefault="008C498F">
            <w:pPr>
              <w:spacing w:line="0" w:lineRule="atLeast"/>
              <w:ind w:right="84"/>
              <w:jc w:val="right"/>
              <w:rPr>
                <w:rFonts w:ascii="Lato" w:hAnsi="Lato"/>
                <w:sz w:val="19"/>
              </w:rPr>
            </w:pPr>
            <w:r w:rsidRPr="00C34425">
              <w:rPr>
                <w:rFonts w:ascii="Lato" w:hAnsi="Lato"/>
                <w:sz w:val="19"/>
              </w:rPr>
              <w:t>16,796</w:t>
            </w:r>
          </w:p>
        </w:tc>
        <w:tc>
          <w:tcPr>
            <w:tcW w:w="960" w:type="dxa"/>
            <w:shd w:val="clear" w:color="auto" w:fill="auto"/>
            <w:vAlign w:val="bottom"/>
          </w:tcPr>
          <w:p w14:paraId="110426A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74BAD88" w14:textId="77777777" w:rsidR="00000000" w:rsidRPr="00C34425" w:rsidRDefault="008C498F">
            <w:pPr>
              <w:spacing w:line="0" w:lineRule="atLeast"/>
              <w:ind w:right="24"/>
              <w:jc w:val="right"/>
              <w:rPr>
                <w:rFonts w:ascii="Lato" w:hAnsi="Lato"/>
                <w:sz w:val="19"/>
              </w:rPr>
            </w:pPr>
            <w:r w:rsidRPr="00C34425">
              <w:rPr>
                <w:rFonts w:ascii="Lato" w:hAnsi="Lato"/>
                <w:sz w:val="19"/>
              </w:rPr>
              <w:t>1,880</w:t>
            </w:r>
          </w:p>
        </w:tc>
        <w:tc>
          <w:tcPr>
            <w:tcW w:w="1540" w:type="dxa"/>
            <w:shd w:val="clear" w:color="auto" w:fill="auto"/>
            <w:vAlign w:val="bottom"/>
          </w:tcPr>
          <w:p w14:paraId="5D4D2494" w14:textId="77777777" w:rsidR="00000000" w:rsidRPr="00C34425" w:rsidRDefault="008C498F">
            <w:pPr>
              <w:spacing w:line="0" w:lineRule="atLeast"/>
              <w:ind w:right="4"/>
              <w:jc w:val="right"/>
              <w:rPr>
                <w:rFonts w:ascii="Lato" w:hAnsi="Lato"/>
                <w:sz w:val="19"/>
              </w:rPr>
            </w:pPr>
            <w:r w:rsidRPr="00C34425">
              <w:rPr>
                <w:rFonts w:ascii="Lato" w:hAnsi="Lato"/>
                <w:sz w:val="19"/>
              </w:rPr>
              <w:t>18,676</w:t>
            </w:r>
          </w:p>
        </w:tc>
      </w:tr>
      <w:tr w:rsidR="00000000" w:rsidRPr="00C34425" w14:paraId="19FF5F2E" w14:textId="77777777">
        <w:trPr>
          <w:trHeight w:val="252"/>
        </w:trPr>
        <w:tc>
          <w:tcPr>
            <w:tcW w:w="2540" w:type="dxa"/>
            <w:shd w:val="clear" w:color="auto" w:fill="auto"/>
            <w:vAlign w:val="bottom"/>
          </w:tcPr>
          <w:p w14:paraId="3D432181" w14:textId="77777777" w:rsidR="00000000" w:rsidRPr="00C34425" w:rsidRDefault="008C498F">
            <w:pPr>
              <w:spacing w:line="0" w:lineRule="atLeast"/>
              <w:ind w:left="40"/>
              <w:rPr>
                <w:rFonts w:ascii="Lato" w:hAnsi="Lato"/>
                <w:sz w:val="19"/>
              </w:rPr>
            </w:pPr>
            <w:r w:rsidRPr="00C34425">
              <w:rPr>
                <w:rFonts w:ascii="Lato" w:hAnsi="Lato"/>
                <w:sz w:val="19"/>
              </w:rPr>
              <w:t>Town of Castile</w:t>
            </w:r>
          </w:p>
        </w:tc>
        <w:tc>
          <w:tcPr>
            <w:tcW w:w="1920" w:type="dxa"/>
            <w:shd w:val="clear" w:color="auto" w:fill="auto"/>
            <w:vAlign w:val="bottom"/>
          </w:tcPr>
          <w:p w14:paraId="5369251C" w14:textId="77777777" w:rsidR="00000000" w:rsidRPr="00C34425" w:rsidRDefault="008C498F">
            <w:pPr>
              <w:spacing w:line="0" w:lineRule="atLeast"/>
              <w:ind w:left="600"/>
              <w:rPr>
                <w:rFonts w:ascii="Lato" w:hAnsi="Lato"/>
                <w:sz w:val="19"/>
              </w:rPr>
            </w:pPr>
            <w:r w:rsidRPr="00C34425">
              <w:rPr>
                <w:rFonts w:ascii="Lato" w:hAnsi="Lato"/>
                <w:sz w:val="19"/>
              </w:rPr>
              <w:t>W</w:t>
            </w:r>
            <w:r w:rsidRPr="00C34425">
              <w:rPr>
                <w:rFonts w:ascii="Lato" w:hAnsi="Lato"/>
                <w:sz w:val="19"/>
              </w:rPr>
              <w:t>yoming</w:t>
            </w:r>
          </w:p>
        </w:tc>
        <w:tc>
          <w:tcPr>
            <w:tcW w:w="1280" w:type="dxa"/>
            <w:shd w:val="clear" w:color="auto" w:fill="auto"/>
            <w:vAlign w:val="bottom"/>
          </w:tcPr>
          <w:p w14:paraId="03C17572" w14:textId="77777777" w:rsidR="00000000" w:rsidRPr="00C34425" w:rsidRDefault="008C498F">
            <w:pPr>
              <w:spacing w:line="0" w:lineRule="atLeast"/>
              <w:ind w:right="204"/>
              <w:jc w:val="right"/>
              <w:rPr>
                <w:rFonts w:ascii="Lato" w:hAnsi="Lato"/>
                <w:sz w:val="19"/>
              </w:rPr>
            </w:pPr>
            <w:r w:rsidRPr="00C34425">
              <w:rPr>
                <w:rFonts w:ascii="Lato" w:hAnsi="Lato"/>
                <w:sz w:val="19"/>
              </w:rPr>
              <w:t>10,438</w:t>
            </w:r>
          </w:p>
        </w:tc>
        <w:tc>
          <w:tcPr>
            <w:tcW w:w="1100" w:type="dxa"/>
            <w:shd w:val="clear" w:color="auto" w:fill="auto"/>
            <w:vAlign w:val="bottom"/>
          </w:tcPr>
          <w:p w14:paraId="2FC35AD3" w14:textId="77777777" w:rsidR="00000000" w:rsidRPr="00C34425" w:rsidRDefault="008C498F">
            <w:pPr>
              <w:spacing w:line="0" w:lineRule="atLeast"/>
              <w:ind w:right="84"/>
              <w:jc w:val="right"/>
              <w:rPr>
                <w:rFonts w:ascii="Lato" w:hAnsi="Lato"/>
                <w:sz w:val="19"/>
              </w:rPr>
            </w:pPr>
            <w:r w:rsidRPr="00C34425">
              <w:rPr>
                <w:rFonts w:ascii="Lato" w:hAnsi="Lato"/>
                <w:sz w:val="19"/>
              </w:rPr>
              <w:t>10,438</w:t>
            </w:r>
          </w:p>
        </w:tc>
        <w:tc>
          <w:tcPr>
            <w:tcW w:w="960" w:type="dxa"/>
            <w:shd w:val="clear" w:color="auto" w:fill="auto"/>
            <w:vAlign w:val="bottom"/>
          </w:tcPr>
          <w:p w14:paraId="7480244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2FC602D" w14:textId="77777777" w:rsidR="00000000" w:rsidRPr="00C34425" w:rsidRDefault="008C498F">
            <w:pPr>
              <w:spacing w:line="0" w:lineRule="atLeast"/>
              <w:ind w:right="24"/>
              <w:jc w:val="right"/>
              <w:rPr>
                <w:rFonts w:ascii="Lato" w:hAnsi="Lato"/>
                <w:sz w:val="19"/>
              </w:rPr>
            </w:pPr>
            <w:r w:rsidRPr="00C34425">
              <w:rPr>
                <w:rFonts w:ascii="Lato" w:hAnsi="Lato"/>
                <w:sz w:val="19"/>
              </w:rPr>
              <w:t>1,168</w:t>
            </w:r>
          </w:p>
        </w:tc>
        <w:tc>
          <w:tcPr>
            <w:tcW w:w="1540" w:type="dxa"/>
            <w:shd w:val="clear" w:color="auto" w:fill="auto"/>
            <w:vAlign w:val="bottom"/>
          </w:tcPr>
          <w:p w14:paraId="57029AF4" w14:textId="77777777" w:rsidR="00000000" w:rsidRPr="00C34425" w:rsidRDefault="008C498F">
            <w:pPr>
              <w:spacing w:line="0" w:lineRule="atLeast"/>
              <w:ind w:right="4"/>
              <w:jc w:val="right"/>
              <w:rPr>
                <w:rFonts w:ascii="Lato" w:hAnsi="Lato"/>
                <w:sz w:val="19"/>
              </w:rPr>
            </w:pPr>
            <w:r w:rsidRPr="00C34425">
              <w:rPr>
                <w:rFonts w:ascii="Lato" w:hAnsi="Lato"/>
                <w:sz w:val="19"/>
              </w:rPr>
              <w:t>11,606</w:t>
            </w:r>
          </w:p>
        </w:tc>
      </w:tr>
      <w:tr w:rsidR="00000000" w:rsidRPr="00C34425" w14:paraId="7EE54968" w14:textId="77777777">
        <w:trPr>
          <w:trHeight w:val="252"/>
        </w:trPr>
        <w:tc>
          <w:tcPr>
            <w:tcW w:w="2540" w:type="dxa"/>
            <w:shd w:val="clear" w:color="auto" w:fill="auto"/>
            <w:vAlign w:val="bottom"/>
          </w:tcPr>
          <w:p w14:paraId="74F327B2" w14:textId="77777777" w:rsidR="00000000" w:rsidRPr="00C34425" w:rsidRDefault="008C498F">
            <w:pPr>
              <w:spacing w:line="0" w:lineRule="atLeast"/>
              <w:ind w:left="40"/>
              <w:rPr>
                <w:rFonts w:ascii="Lato" w:hAnsi="Lato"/>
                <w:sz w:val="19"/>
              </w:rPr>
            </w:pPr>
            <w:r w:rsidRPr="00C34425">
              <w:rPr>
                <w:rFonts w:ascii="Lato" w:hAnsi="Lato"/>
                <w:sz w:val="19"/>
              </w:rPr>
              <w:t>Town of Covington</w:t>
            </w:r>
          </w:p>
        </w:tc>
        <w:tc>
          <w:tcPr>
            <w:tcW w:w="1920" w:type="dxa"/>
            <w:shd w:val="clear" w:color="auto" w:fill="auto"/>
            <w:vAlign w:val="bottom"/>
          </w:tcPr>
          <w:p w14:paraId="2F46DC83"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4C866960" w14:textId="77777777" w:rsidR="00000000" w:rsidRPr="00C34425" w:rsidRDefault="008C498F">
            <w:pPr>
              <w:spacing w:line="0" w:lineRule="atLeast"/>
              <w:ind w:right="204"/>
              <w:jc w:val="right"/>
              <w:rPr>
                <w:rFonts w:ascii="Lato" w:hAnsi="Lato"/>
                <w:sz w:val="19"/>
              </w:rPr>
            </w:pPr>
            <w:r w:rsidRPr="00C34425">
              <w:rPr>
                <w:rFonts w:ascii="Lato" w:hAnsi="Lato"/>
                <w:sz w:val="19"/>
              </w:rPr>
              <w:t>5,885</w:t>
            </w:r>
          </w:p>
        </w:tc>
        <w:tc>
          <w:tcPr>
            <w:tcW w:w="1100" w:type="dxa"/>
            <w:shd w:val="clear" w:color="auto" w:fill="auto"/>
            <w:vAlign w:val="bottom"/>
          </w:tcPr>
          <w:p w14:paraId="5B857545" w14:textId="77777777" w:rsidR="00000000" w:rsidRPr="00C34425" w:rsidRDefault="008C498F">
            <w:pPr>
              <w:spacing w:line="0" w:lineRule="atLeast"/>
              <w:ind w:right="84"/>
              <w:jc w:val="right"/>
              <w:rPr>
                <w:rFonts w:ascii="Lato" w:hAnsi="Lato"/>
                <w:sz w:val="19"/>
              </w:rPr>
            </w:pPr>
            <w:r w:rsidRPr="00C34425">
              <w:rPr>
                <w:rFonts w:ascii="Lato" w:hAnsi="Lato"/>
                <w:sz w:val="19"/>
              </w:rPr>
              <w:t>5,885</w:t>
            </w:r>
          </w:p>
        </w:tc>
        <w:tc>
          <w:tcPr>
            <w:tcW w:w="960" w:type="dxa"/>
            <w:shd w:val="clear" w:color="auto" w:fill="auto"/>
            <w:vAlign w:val="bottom"/>
          </w:tcPr>
          <w:p w14:paraId="29F0B96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3055606" w14:textId="77777777" w:rsidR="00000000" w:rsidRPr="00C34425" w:rsidRDefault="008C498F">
            <w:pPr>
              <w:spacing w:line="0" w:lineRule="atLeast"/>
              <w:ind w:right="24"/>
              <w:jc w:val="right"/>
              <w:rPr>
                <w:rFonts w:ascii="Lato" w:hAnsi="Lato"/>
                <w:sz w:val="19"/>
              </w:rPr>
            </w:pPr>
            <w:r w:rsidRPr="00C34425">
              <w:rPr>
                <w:rFonts w:ascii="Lato" w:hAnsi="Lato"/>
                <w:sz w:val="19"/>
              </w:rPr>
              <w:t>659</w:t>
            </w:r>
          </w:p>
        </w:tc>
        <w:tc>
          <w:tcPr>
            <w:tcW w:w="1540" w:type="dxa"/>
            <w:shd w:val="clear" w:color="auto" w:fill="auto"/>
            <w:vAlign w:val="bottom"/>
          </w:tcPr>
          <w:p w14:paraId="4EC1E119" w14:textId="77777777" w:rsidR="00000000" w:rsidRPr="00C34425" w:rsidRDefault="008C498F">
            <w:pPr>
              <w:spacing w:line="0" w:lineRule="atLeast"/>
              <w:ind w:right="4"/>
              <w:jc w:val="right"/>
              <w:rPr>
                <w:rFonts w:ascii="Lato" w:hAnsi="Lato"/>
                <w:sz w:val="19"/>
              </w:rPr>
            </w:pPr>
            <w:r w:rsidRPr="00C34425">
              <w:rPr>
                <w:rFonts w:ascii="Lato" w:hAnsi="Lato"/>
                <w:sz w:val="19"/>
              </w:rPr>
              <w:t>6,544</w:t>
            </w:r>
          </w:p>
        </w:tc>
      </w:tr>
      <w:tr w:rsidR="00000000" w:rsidRPr="00C34425" w14:paraId="464BC5C3" w14:textId="77777777">
        <w:trPr>
          <w:trHeight w:val="252"/>
        </w:trPr>
        <w:tc>
          <w:tcPr>
            <w:tcW w:w="2540" w:type="dxa"/>
            <w:shd w:val="clear" w:color="auto" w:fill="auto"/>
            <w:vAlign w:val="bottom"/>
          </w:tcPr>
          <w:p w14:paraId="3D3E0601" w14:textId="77777777" w:rsidR="00000000" w:rsidRPr="00C34425" w:rsidRDefault="008C498F">
            <w:pPr>
              <w:spacing w:line="0" w:lineRule="atLeast"/>
              <w:ind w:left="40"/>
              <w:rPr>
                <w:rFonts w:ascii="Lato" w:hAnsi="Lato"/>
                <w:sz w:val="19"/>
              </w:rPr>
            </w:pPr>
            <w:r w:rsidRPr="00C34425">
              <w:rPr>
                <w:rFonts w:ascii="Lato" w:hAnsi="Lato"/>
                <w:sz w:val="19"/>
              </w:rPr>
              <w:t>Town of Eagle</w:t>
            </w:r>
          </w:p>
        </w:tc>
        <w:tc>
          <w:tcPr>
            <w:tcW w:w="1920" w:type="dxa"/>
            <w:shd w:val="clear" w:color="auto" w:fill="auto"/>
            <w:vAlign w:val="bottom"/>
          </w:tcPr>
          <w:p w14:paraId="0F792B82"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3686D738" w14:textId="77777777" w:rsidR="00000000" w:rsidRPr="00C34425" w:rsidRDefault="008C498F">
            <w:pPr>
              <w:spacing w:line="0" w:lineRule="atLeast"/>
              <w:ind w:right="204"/>
              <w:jc w:val="right"/>
              <w:rPr>
                <w:rFonts w:ascii="Lato" w:hAnsi="Lato"/>
                <w:sz w:val="19"/>
              </w:rPr>
            </w:pPr>
            <w:r w:rsidRPr="00C34425">
              <w:rPr>
                <w:rFonts w:ascii="Lato" w:hAnsi="Lato"/>
                <w:sz w:val="19"/>
              </w:rPr>
              <w:t>6,857</w:t>
            </w:r>
          </w:p>
        </w:tc>
        <w:tc>
          <w:tcPr>
            <w:tcW w:w="1100" w:type="dxa"/>
            <w:shd w:val="clear" w:color="auto" w:fill="auto"/>
            <w:vAlign w:val="bottom"/>
          </w:tcPr>
          <w:p w14:paraId="6DFB53A3" w14:textId="77777777" w:rsidR="00000000" w:rsidRPr="00C34425" w:rsidRDefault="008C498F">
            <w:pPr>
              <w:spacing w:line="0" w:lineRule="atLeast"/>
              <w:ind w:right="84"/>
              <w:jc w:val="right"/>
              <w:rPr>
                <w:rFonts w:ascii="Lato" w:hAnsi="Lato"/>
                <w:sz w:val="19"/>
              </w:rPr>
            </w:pPr>
            <w:r w:rsidRPr="00C34425">
              <w:rPr>
                <w:rFonts w:ascii="Lato" w:hAnsi="Lato"/>
                <w:sz w:val="19"/>
              </w:rPr>
              <w:t>6,857</w:t>
            </w:r>
          </w:p>
        </w:tc>
        <w:tc>
          <w:tcPr>
            <w:tcW w:w="960" w:type="dxa"/>
            <w:shd w:val="clear" w:color="auto" w:fill="auto"/>
            <w:vAlign w:val="bottom"/>
          </w:tcPr>
          <w:p w14:paraId="5DC47B5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5BBA9DE" w14:textId="77777777" w:rsidR="00000000" w:rsidRPr="00C34425" w:rsidRDefault="008C498F">
            <w:pPr>
              <w:spacing w:line="0" w:lineRule="atLeast"/>
              <w:ind w:right="24"/>
              <w:jc w:val="right"/>
              <w:rPr>
                <w:rFonts w:ascii="Lato" w:hAnsi="Lato"/>
                <w:sz w:val="19"/>
              </w:rPr>
            </w:pPr>
            <w:r w:rsidRPr="00C34425">
              <w:rPr>
                <w:rFonts w:ascii="Lato" w:hAnsi="Lato"/>
                <w:sz w:val="19"/>
              </w:rPr>
              <w:t>768</w:t>
            </w:r>
          </w:p>
        </w:tc>
        <w:tc>
          <w:tcPr>
            <w:tcW w:w="1540" w:type="dxa"/>
            <w:shd w:val="clear" w:color="auto" w:fill="auto"/>
            <w:vAlign w:val="bottom"/>
          </w:tcPr>
          <w:p w14:paraId="1B708284" w14:textId="77777777" w:rsidR="00000000" w:rsidRPr="00C34425" w:rsidRDefault="008C498F">
            <w:pPr>
              <w:spacing w:line="0" w:lineRule="atLeast"/>
              <w:ind w:right="4"/>
              <w:jc w:val="right"/>
              <w:rPr>
                <w:rFonts w:ascii="Lato" w:hAnsi="Lato"/>
                <w:sz w:val="19"/>
              </w:rPr>
            </w:pPr>
            <w:r w:rsidRPr="00C34425">
              <w:rPr>
                <w:rFonts w:ascii="Lato" w:hAnsi="Lato"/>
                <w:sz w:val="19"/>
              </w:rPr>
              <w:t>7,625</w:t>
            </w:r>
          </w:p>
        </w:tc>
      </w:tr>
      <w:tr w:rsidR="00000000" w:rsidRPr="00C34425" w14:paraId="29193E67" w14:textId="77777777">
        <w:trPr>
          <w:trHeight w:val="252"/>
        </w:trPr>
        <w:tc>
          <w:tcPr>
            <w:tcW w:w="2540" w:type="dxa"/>
            <w:shd w:val="clear" w:color="auto" w:fill="auto"/>
            <w:vAlign w:val="bottom"/>
          </w:tcPr>
          <w:p w14:paraId="63EEB270" w14:textId="77777777" w:rsidR="00000000" w:rsidRPr="00C34425" w:rsidRDefault="008C498F">
            <w:pPr>
              <w:spacing w:line="0" w:lineRule="atLeast"/>
              <w:ind w:left="40"/>
              <w:rPr>
                <w:rFonts w:ascii="Lato" w:hAnsi="Lato"/>
                <w:sz w:val="19"/>
              </w:rPr>
            </w:pPr>
            <w:r w:rsidRPr="00C34425">
              <w:rPr>
                <w:rFonts w:ascii="Lato" w:hAnsi="Lato"/>
                <w:sz w:val="19"/>
              </w:rPr>
              <w:t>Town of Gainesville</w:t>
            </w:r>
          </w:p>
        </w:tc>
        <w:tc>
          <w:tcPr>
            <w:tcW w:w="1920" w:type="dxa"/>
            <w:shd w:val="clear" w:color="auto" w:fill="auto"/>
            <w:vAlign w:val="bottom"/>
          </w:tcPr>
          <w:p w14:paraId="57406268"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5C0C02F3" w14:textId="77777777" w:rsidR="00000000" w:rsidRPr="00C34425" w:rsidRDefault="008C498F">
            <w:pPr>
              <w:spacing w:line="0" w:lineRule="atLeast"/>
              <w:ind w:right="204"/>
              <w:jc w:val="right"/>
              <w:rPr>
                <w:rFonts w:ascii="Lato" w:hAnsi="Lato"/>
                <w:sz w:val="19"/>
              </w:rPr>
            </w:pPr>
            <w:r w:rsidRPr="00C34425">
              <w:rPr>
                <w:rFonts w:ascii="Lato" w:hAnsi="Lato"/>
                <w:sz w:val="19"/>
              </w:rPr>
              <w:t>8,734</w:t>
            </w:r>
          </w:p>
        </w:tc>
        <w:tc>
          <w:tcPr>
            <w:tcW w:w="1100" w:type="dxa"/>
            <w:shd w:val="clear" w:color="auto" w:fill="auto"/>
            <w:vAlign w:val="bottom"/>
          </w:tcPr>
          <w:p w14:paraId="53DA15F1" w14:textId="77777777" w:rsidR="00000000" w:rsidRPr="00C34425" w:rsidRDefault="008C498F">
            <w:pPr>
              <w:spacing w:line="0" w:lineRule="atLeast"/>
              <w:ind w:right="84"/>
              <w:jc w:val="right"/>
              <w:rPr>
                <w:rFonts w:ascii="Lato" w:hAnsi="Lato"/>
                <w:sz w:val="19"/>
              </w:rPr>
            </w:pPr>
            <w:r w:rsidRPr="00C34425">
              <w:rPr>
                <w:rFonts w:ascii="Lato" w:hAnsi="Lato"/>
                <w:sz w:val="19"/>
              </w:rPr>
              <w:t>8,734</w:t>
            </w:r>
          </w:p>
        </w:tc>
        <w:tc>
          <w:tcPr>
            <w:tcW w:w="960" w:type="dxa"/>
            <w:shd w:val="clear" w:color="auto" w:fill="auto"/>
            <w:vAlign w:val="bottom"/>
          </w:tcPr>
          <w:p w14:paraId="7088AD7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672C1A9" w14:textId="77777777" w:rsidR="00000000" w:rsidRPr="00C34425" w:rsidRDefault="008C498F">
            <w:pPr>
              <w:spacing w:line="0" w:lineRule="atLeast"/>
              <w:ind w:right="24"/>
              <w:jc w:val="right"/>
              <w:rPr>
                <w:rFonts w:ascii="Lato" w:hAnsi="Lato"/>
                <w:sz w:val="19"/>
              </w:rPr>
            </w:pPr>
            <w:r w:rsidRPr="00C34425">
              <w:rPr>
                <w:rFonts w:ascii="Lato" w:hAnsi="Lato"/>
                <w:sz w:val="19"/>
              </w:rPr>
              <w:t>978</w:t>
            </w:r>
          </w:p>
        </w:tc>
        <w:tc>
          <w:tcPr>
            <w:tcW w:w="1540" w:type="dxa"/>
            <w:shd w:val="clear" w:color="auto" w:fill="auto"/>
            <w:vAlign w:val="bottom"/>
          </w:tcPr>
          <w:p w14:paraId="3B7C42BE" w14:textId="77777777" w:rsidR="00000000" w:rsidRPr="00C34425" w:rsidRDefault="008C498F">
            <w:pPr>
              <w:spacing w:line="0" w:lineRule="atLeast"/>
              <w:ind w:right="4"/>
              <w:jc w:val="right"/>
              <w:rPr>
                <w:rFonts w:ascii="Lato" w:hAnsi="Lato"/>
                <w:sz w:val="19"/>
              </w:rPr>
            </w:pPr>
            <w:r w:rsidRPr="00C34425">
              <w:rPr>
                <w:rFonts w:ascii="Lato" w:hAnsi="Lato"/>
                <w:sz w:val="19"/>
              </w:rPr>
              <w:t>9,712</w:t>
            </w:r>
          </w:p>
        </w:tc>
      </w:tr>
      <w:tr w:rsidR="00000000" w:rsidRPr="00C34425" w14:paraId="3D9A5482" w14:textId="77777777">
        <w:trPr>
          <w:trHeight w:val="252"/>
        </w:trPr>
        <w:tc>
          <w:tcPr>
            <w:tcW w:w="2540" w:type="dxa"/>
            <w:shd w:val="clear" w:color="auto" w:fill="auto"/>
            <w:vAlign w:val="bottom"/>
          </w:tcPr>
          <w:p w14:paraId="487BC4EB" w14:textId="77777777" w:rsidR="00000000" w:rsidRPr="00C34425" w:rsidRDefault="008C498F">
            <w:pPr>
              <w:spacing w:line="0" w:lineRule="atLeast"/>
              <w:ind w:left="40"/>
              <w:rPr>
                <w:rFonts w:ascii="Lato" w:hAnsi="Lato"/>
                <w:sz w:val="19"/>
              </w:rPr>
            </w:pPr>
            <w:r w:rsidRPr="00C34425">
              <w:rPr>
                <w:rFonts w:ascii="Lato" w:hAnsi="Lato"/>
                <w:sz w:val="19"/>
              </w:rPr>
              <w:t>Town of Genesee Falls</w:t>
            </w:r>
          </w:p>
        </w:tc>
        <w:tc>
          <w:tcPr>
            <w:tcW w:w="1920" w:type="dxa"/>
            <w:shd w:val="clear" w:color="auto" w:fill="auto"/>
            <w:vAlign w:val="bottom"/>
          </w:tcPr>
          <w:p w14:paraId="4F3E3A7F"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2156ECC9" w14:textId="77777777" w:rsidR="00000000" w:rsidRPr="00C34425" w:rsidRDefault="008C498F">
            <w:pPr>
              <w:spacing w:line="0" w:lineRule="atLeast"/>
              <w:ind w:right="204"/>
              <w:jc w:val="right"/>
              <w:rPr>
                <w:rFonts w:ascii="Lato" w:hAnsi="Lato"/>
                <w:sz w:val="19"/>
              </w:rPr>
            </w:pPr>
            <w:r w:rsidRPr="00C34425">
              <w:rPr>
                <w:rFonts w:ascii="Lato" w:hAnsi="Lato"/>
                <w:sz w:val="19"/>
              </w:rPr>
              <w:t>2,785</w:t>
            </w:r>
          </w:p>
        </w:tc>
        <w:tc>
          <w:tcPr>
            <w:tcW w:w="1100" w:type="dxa"/>
            <w:shd w:val="clear" w:color="auto" w:fill="auto"/>
            <w:vAlign w:val="bottom"/>
          </w:tcPr>
          <w:p w14:paraId="1EC69BE9" w14:textId="77777777" w:rsidR="00000000" w:rsidRPr="00C34425" w:rsidRDefault="008C498F">
            <w:pPr>
              <w:spacing w:line="0" w:lineRule="atLeast"/>
              <w:ind w:right="84"/>
              <w:jc w:val="right"/>
              <w:rPr>
                <w:rFonts w:ascii="Lato" w:hAnsi="Lato"/>
                <w:sz w:val="19"/>
              </w:rPr>
            </w:pPr>
            <w:r w:rsidRPr="00C34425">
              <w:rPr>
                <w:rFonts w:ascii="Lato" w:hAnsi="Lato"/>
                <w:sz w:val="19"/>
              </w:rPr>
              <w:t>2,785</w:t>
            </w:r>
          </w:p>
        </w:tc>
        <w:tc>
          <w:tcPr>
            <w:tcW w:w="960" w:type="dxa"/>
            <w:shd w:val="clear" w:color="auto" w:fill="auto"/>
            <w:vAlign w:val="bottom"/>
          </w:tcPr>
          <w:p w14:paraId="4457F8A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DEB3C04" w14:textId="77777777" w:rsidR="00000000" w:rsidRPr="00C34425" w:rsidRDefault="008C498F">
            <w:pPr>
              <w:spacing w:line="0" w:lineRule="atLeast"/>
              <w:ind w:right="24"/>
              <w:jc w:val="right"/>
              <w:rPr>
                <w:rFonts w:ascii="Lato" w:hAnsi="Lato"/>
                <w:sz w:val="19"/>
              </w:rPr>
            </w:pPr>
            <w:r w:rsidRPr="00C34425">
              <w:rPr>
                <w:rFonts w:ascii="Lato" w:hAnsi="Lato"/>
                <w:sz w:val="19"/>
              </w:rPr>
              <w:t>312</w:t>
            </w:r>
          </w:p>
        </w:tc>
        <w:tc>
          <w:tcPr>
            <w:tcW w:w="1540" w:type="dxa"/>
            <w:shd w:val="clear" w:color="auto" w:fill="auto"/>
            <w:vAlign w:val="bottom"/>
          </w:tcPr>
          <w:p w14:paraId="446A5060" w14:textId="77777777" w:rsidR="00000000" w:rsidRPr="00C34425" w:rsidRDefault="008C498F">
            <w:pPr>
              <w:spacing w:line="0" w:lineRule="atLeast"/>
              <w:ind w:right="4"/>
              <w:jc w:val="right"/>
              <w:rPr>
                <w:rFonts w:ascii="Lato" w:hAnsi="Lato"/>
                <w:sz w:val="19"/>
              </w:rPr>
            </w:pPr>
            <w:r w:rsidRPr="00C34425">
              <w:rPr>
                <w:rFonts w:ascii="Lato" w:hAnsi="Lato"/>
                <w:sz w:val="19"/>
              </w:rPr>
              <w:t>3,097</w:t>
            </w:r>
          </w:p>
        </w:tc>
      </w:tr>
      <w:tr w:rsidR="00000000" w:rsidRPr="00C34425" w14:paraId="172BC67E" w14:textId="77777777">
        <w:trPr>
          <w:trHeight w:val="252"/>
        </w:trPr>
        <w:tc>
          <w:tcPr>
            <w:tcW w:w="2540" w:type="dxa"/>
            <w:shd w:val="clear" w:color="auto" w:fill="auto"/>
            <w:vAlign w:val="bottom"/>
          </w:tcPr>
          <w:p w14:paraId="64A8CCB3" w14:textId="77777777" w:rsidR="00000000" w:rsidRPr="00C34425" w:rsidRDefault="008C498F">
            <w:pPr>
              <w:spacing w:line="0" w:lineRule="atLeast"/>
              <w:ind w:left="40"/>
              <w:rPr>
                <w:rFonts w:ascii="Lato" w:hAnsi="Lato"/>
                <w:sz w:val="19"/>
              </w:rPr>
            </w:pPr>
            <w:r w:rsidRPr="00C34425">
              <w:rPr>
                <w:rFonts w:ascii="Lato" w:hAnsi="Lato"/>
                <w:sz w:val="19"/>
              </w:rPr>
              <w:t>Town of Java</w:t>
            </w:r>
          </w:p>
        </w:tc>
        <w:tc>
          <w:tcPr>
            <w:tcW w:w="1920" w:type="dxa"/>
            <w:shd w:val="clear" w:color="auto" w:fill="auto"/>
            <w:vAlign w:val="bottom"/>
          </w:tcPr>
          <w:p w14:paraId="3AC1E830"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3BF54843" w14:textId="77777777" w:rsidR="00000000" w:rsidRPr="00C34425" w:rsidRDefault="008C498F">
            <w:pPr>
              <w:spacing w:line="0" w:lineRule="atLeast"/>
              <w:ind w:right="204"/>
              <w:jc w:val="right"/>
              <w:rPr>
                <w:rFonts w:ascii="Lato" w:hAnsi="Lato"/>
                <w:sz w:val="19"/>
              </w:rPr>
            </w:pPr>
            <w:r w:rsidRPr="00C34425">
              <w:rPr>
                <w:rFonts w:ascii="Lato" w:hAnsi="Lato"/>
                <w:sz w:val="19"/>
              </w:rPr>
              <w:t>14,737</w:t>
            </w:r>
          </w:p>
        </w:tc>
        <w:tc>
          <w:tcPr>
            <w:tcW w:w="1100" w:type="dxa"/>
            <w:shd w:val="clear" w:color="auto" w:fill="auto"/>
            <w:vAlign w:val="bottom"/>
          </w:tcPr>
          <w:p w14:paraId="4BE20F7A" w14:textId="77777777" w:rsidR="00000000" w:rsidRPr="00C34425" w:rsidRDefault="008C498F">
            <w:pPr>
              <w:spacing w:line="0" w:lineRule="atLeast"/>
              <w:ind w:right="84"/>
              <w:jc w:val="right"/>
              <w:rPr>
                <w:rFonts w:ascii="Lato" w:hAnsi="Lato"/>
                <w:sz w:val="19"/>
              </w:rPr>
            </w:pPr>
            <w:r w:rsidRPr="00C34425">
              <w:rPr>
                <w:rFonts w:ascii="Lato" w:hAnsi="Lato"/>
                <w:sz w:val="19"/>
              </w:rPr>
              <w:t>14,737</w:t>
            </w:r>
          </w:p>
        </w:tc>
        <w:tc>
          <w:tcPr>
            <w:tcW w:w="960" w:type="dxa"/>
            <w:shd w:val="clear" w:color="auto" w:fill="auto"/>
            <w:vAlign w:val="bottom"/>
          </w:tcPr>
          <w:p w14:paraId="3A788CB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BA462E" w14:textId="77777777" w:rsidR="00000000" w:rsidRPr="00C34425" w:rsidRDefault="008C498F">
            <w:pPr>
              <w:spacing w:line="0" w:lineRule="atLeast"/>
              <w:ind w:right="24"/>
              <w:jc w:val="right"/>
              <w:rPr>
                <w:rFonts w:ascii="Lato" w:hAnsi="Lato"/>
                <w:sz w:val="19"/>
              </w:rPr>
            </w:pPr>
            <w:r w:rsidRPr="00C34425">
              <w:rPr>
                <w:rFonts w:ascii="Lato" w:hAnsi="Lato"/>
                <w:sz w:val="19"/>
              </w:rPr>
              <w:t>1,650</w:t>
            </w:r>
          </w:p>
        </w:tc>
        <w:tc>
          <w:tcPr>
            <w:tcW w:w="1540" w:type="dxa"/>
            <w:shd w:val="clear" w:color="auto" w:fill="auto"/>
            <w:vAlign w:val="bottom"/>
          </w:tcPr>
          <w:p w14:paraId="2E23316C" w14:textId="77777777" w:rsidR="00000000" w:rsidRPr="00C34425" w:rsidRDefault="008C498F">
            <w:pPr>
              <w:spacing w:line="0" w:lineRule="atLeast"/>
              <w:ind w:right="4"/>
              <w:jc w:val="right"/>
              <w:rPr>
                <w:rFonts w:ascii="Lato" w:hAnsi="Lato"/>
                <w:sz w:val="19"/>
              </w:rPr>
            </w:pPr>
            <w:r w:rsidRPr="00C34425">
              <w:rPr>
                <w:rFonts w:ascii="Lato" w:hAnsi="Lato"/>
                <w:sz w:val="19"/>
              </w:rPr>
              <w:t>16,387</w:t>
            </w:r>
          </w:p>
        </w:tc>
      </w:tr>
      <w:tr w:rsidR="00000000" w:rsidRPr="00C34425" w14:paraId="6B5CCF6D" w14:textId="77777777">
        <w:trPr>
          <w:trHeight w:val="252"/>
        </w:trPr>
        <w:tc>
          <w:tcPr>
            <w:tcW w:w="2540" w:type="dxa"/>
            <w:shd w:val="clear" w:color="auto" w:fill="auto"/>
            <w:vAlign w:val="bottom"/>
          </w:tcPr>
          <w:p w14:paraId="056A837A" w14:textId="77777777" w:rsidR="00000000" w:rsidRPr="00C34425" w:rsidRDefault="008C498F">
            <w:pPr>
              <w:spacing w:line="0" w:lineRule="atLeast"/>
              <w:ind w:left="40"/>
              <w:rPr>
                <w:rFonts w:ascii="Lato" w:hAnsi="Lato"/>
                <w:sz w:val="19"/>
              </w:rPr>
            </w:pPr>
            <w:r w:rsidRPr="00C34425">
              <w:rPr>
                <w:rFonts w:ascii="Lato" w:hAnsi="Lato"/>
                <w:sz w:val="19"/>
              </w:rPr>
              <w:t>Town of Middlebury</w:t>
            </w:r>
          </w:p>
        </w:tc>
        <w:tc>
          <w:tcPr>
            <w:tcW w:w="1920" w:type="dxa"/>
            <w:shd w:val="clear" w:color="auto" w:fill="auto"/>
            <w:vAlign w:val="bottom"/>
          </w:tcPr>
          <w:p w14:paraId="62429F88"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30EF17CC" w14:textId="77777777" w:rsidR="00000000" w:rsidRPr="00C34425" w:rsidRDefault="008C498F">
            <w:pPr>
              <w:spacing w:line="0" w:lineRule="atLeast"/>
              <w:ind w:right="204"/>
              <w:jc w:val="right"/>
              <w:rPr>
                <w:rFonts w:ascii="Lato" w:hAnsi="Lato"/>
                <w:sz w:val="19"/>
              </w:rPr>
            </w:pPr>
            <w:r w:rsidRPr="00C34425">
              <w:rPr>
                <w:rFonts w:ascii="Lato" w:hAnsi="Lato"/>
                <w:sz w:val="19"/>
              </w:rPr>
              <w:t>7,323</w:t>
            </w:r>
          </w:p>
        </w:tc>
        <w:tc>
          <w:tcPr>
            <w:tcW w:w="1100" w:type="dxa"/>
            <w:shd w:val="clear" w:color="auto" w:fill="auto"/>
            <w:vAlign w:val="bottom"/>
          </w:tcPr>
          <w:p w14:paraId="5F70BC75" w14:textId="77777777" w:rsidR="00000000" w:rsidRPr="00C34425" w:rsidRDefault="008C498F">
            <w:pPr>
              <w:spacing w:line="0" w:lineRule="atLeast"/>
              <w:ind w:right="84"/>
              <w:jc w:val="right"/>
              <w:rPr>
                <w:rFonts w:ascii="Lato" w:hAnsi="Lato"/>
                <w:sz w:val="19"/>
              </w:rPr>
            </w:pPr>
            <w:r w:rsidRPr="00C34425">
              <w:rPr>
                <w:rFonts w:ascii="Lato" w:hAnsi="Lato"/>
                <w:sz w:val="19"/>
              </w:rPr>
              <w:t>7,323</w:t>
            </w:r>
          </w:p>
        </w:tc>
        <w:tc>
          <w:tcPr>
            <w:tcW w:w="960" w:type="dxa"/>
            <w:shd w:val="clear" w:color="auto" w:fill="auto"/>
            <w:vAlign w:val="bottom"/>
          </w:tcPr>
          <w:p w14:paraId="02FABC0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0D3FF9" w14:textId="77777777" w:rsidR="00000000" w:rsidRPr="00C34425" w:rsidRDefault="008C498F">
            <w:pPr>
              <w:spacing w:line="0" w:lineRule="atLeast"/>
              <w:ind w:right="24"/>
              <w:jc w:val="right"/>
              <w:rPr>
                <w:rFonts w:ascii="Lato" w:hAnsi="Lato"/>
                <w:sz w:val="19"/>
              </w:rPr>
            </w:pPr>
            <w:r w:rsidRPr="00C34425">
              <w:rPr>
                <w:rFonts w:ascii="Lato" w:hAnsi="Lato"/>
                <w:sz w:val="19"/>
              </w:rPr>
              <w:t>820</w:t>
            </w:r>
          </w:p>
        </w:tc>
        <w:tc>
          <w:tcPr>
            <w:tcW w:w="1540" w:type="dxa"/>
            <w:shd w:val="clear" w:color="auto" w:fill="auto"/>
            <w:vAlign w:val="bottom"/>
          </w:tcPr>
          <w:p w14:paraId="5F5C19F6" w14:textId="77777777" w:rsidR="00000000" w:rsidRPr="00C34425" w:rsidRDefault="008C498F">
            <w:pPr>
              <w:spacing w:line="0" w:lineRule="atLeast"/>
              <w:ind w:right="4"/>
              <w:jc w:val="right"/>
              <w:rPr>
                <w:rFonts w:ascii="Lato" w:hAnsi="Lato"/>
                <w:sz w:val="19"/>
              </w:rPr>
            </w:pPr>
            <w:r w:rsidRPr="00C34425">
              <w:rPr>
                <w:rFonts w:ascii="Lato" w:hAnsi="Lato"/>
                <w:sz w:val="19"/>
              </w:rPr>
              <w:t>8,143</w:t>
            </w:r>
          </w:p>
        </w:tc>
      </w:tr>
      <w:tr w:rsidR="00000000" w:rsidRPr="00C34425" w14:paraId="3BD04338" w14:textId="77777777">
        <w:trPr>
          <w:trHeight w:val="252"/>
        </w:trPr>
        <w:tc>
          <w:tcPr>
            <w:tcW w:w="2540" w:type="dxa"/>
            <w:shd w:val="clear" w:color="auto" w:fill="auto"/>
            <w:vAlign w:val="bottom"/>
          </w:tcPr>
          <w:p w14:paraId="628E795D" w14:textId="77777777" w:rsidR="00000000" w:rsidRPr="00C34425" w:rsidRDefault="008C498F">
            <w:pPr>
              <w:spacing w:line="0" w:lineRule="atLeast"/>
              <w:ind w:left="40"/>
              <w:rPr>
                <w:rFonts w:ascii="Lato" w:hAnsi="Lato"/>
                <w:sz w:val="19"/>
              </w:rPr>
            </w:pPr>
            <w:r w:rsidRPr="00C34425">
              <w:rPr>
                <w:rFonts w:ascii="Lato" w:hAnsi="Lato"/>
                <w:sz w:val="19"/>
              </w:rPr>
              <w:t>Town of Orangeville</w:t>
            </w:r>
          </w:p>
        </w:tc>
        <w:tc>
          <w:tcPr>
            <w:tcW w:w="1920" w:type="dxa"/>
            <w:shd w:val="clear" w:color="auto" w:fill="auto"/>
            <w:vAlign w:val="bottom"/>
          </w:tcPr>
          <w:p w14:paraId="0ED2CCDD"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4809F93A" w14:textId="77777777" w:rsidR="00000000" w:rsidRPr="00C34425" w:rsidRDefault="008C498F">
            <w:pPr>
              <w:spacing w:line="0" w:lineRule="atLeast"/>
              <w:ind w:right="204"/>
              <w:jc w:val="right"/>
              <w:rPr>
                <w:rFonts w:ascii="Lato" w:hAnsi="Lato"/>
                <w:sz w:val="19"/>
              </w:rPr>
            </w:pPr>
            <w:r w:rsidRPr="00C34425">
              <w:rPr>
                <w:rFonts w:ascii="Lato" w:hAnsi="Lato"/>
                <w:sz w:val="19"/>
              </w:rPr>
              <w:t>5,173</w:t>
            </w:r>
          </w:p>
        </w:tc>
        <w:tc>
          <w:tcPr>
            <w:tcW w:w="1100" w:type="dxa"/>
            <w:shd w:val="clear" w:color="auto" w:fill="auto"/>
            <w:vAlign w:val="bottom"/>
          </w:tcPr>
          <w:p w14:paraId="41AAEFBA" w14:textId="77777777" w:rsidR="00000000" w:rsidRPr="00C34425" w:rsidRDefault="008C498F">
            <w:pPr>
              <w:spacing w:line="0" w:lineRule="atLeast"/>
              <w:ind w:right="84"/>
              <w:jc w:val="right"/>
              <w:rPr>
                <w:rFonts w:ascii="Lato" w:hAnsi="Lato"/>
                <w:sz w:val="19"/>
              </w:rPr>
            </w:pPr>
            <w:r w:rsidRPr="00C34425">
              <w:rPr>
                <w:rFonts w:ascii="Lato" w:hAnsi="Lato"/>
                <w:sz w:val="19"/>
              </w:rPr>
              <w:t>5,173</w:t>
            </w:r>
          </w:p>
        </w:tc>
        <w:tc>
          <w:tcPr>
            <w:tcW w:w="960" w:type="dxa"/>
            <w:shd w:val="clear" w:color="auto" w:fill="auto"/>
            <w:vAlign w:val="bottom"/>
          </w:tcPr>
          <w:p w14:paraId="55BB7B4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474276F" w14:textId="77777777" w:rsidR="00000000" w:rsidRPr="00C34425" w:rsidRDefault="008C498F">
            <w:pPr>
              <w:spacing w:line="0" w:lineRule="atLeast"/>
              <w:ind w:right="24"/>
              <w:jc w:val="right"/>
              <w:rPr>
                <w:rFonts w:ascii="Lato" w:hAnsi="Lato"/>
                <w:sz w:val="19"/>
              </w:rPr>
            </w:pPr>
            <w:r w:rsidRPr="00C34425">
              <w:rPr>
                <w:rFonts w:ascii="Lato" w:hAnsi="Lato"/>
                <w:sz w:val="19"/>
              </w:rPr>
              <w:t>579</w:t>
            </w:r>
          </w:p>
        </w:tc>
        <w:tc>
          <w:tcPr>
            <w:tcW w:w="1540" w:type="dxa"/>
            <w:shd w:val="clear" w:color="auto" w:fill="auto"/>
            <w:vAlign w:val="bottom"/>
          </w:tcPr>
          <w:p w14:paraId="4719975A" w14:textId="77777777" w:rsidR="00000000" w:rsidRPr="00C34425" w:rsidRDefault="008C498F">
            <w:pPr>
              <w:spacing w:line="0" w:lineRule="atLeast"/>
              <w:ind w:right="4"/>
              <w:jc w:val="right"/>
              <w:rPr>
                <w:rFonts w:ascii="Lato" w:hAnsi="Lato"/>
                <w:sz w:val="19"/>
              </w:rPr>
            </w:pPr>
            <w:r w:rsidRPr="00C34425">
              <w:rPr>
                <w:rFonts w:ascii="Lato" w:hAnsi="Lato"/>
                <w:sz w:val="19"/>
              </w:rPr>
              <w:t>5,752</w:t>
            </w:r>
          </w:p>
        </w:tc>
      </w:tr>
      <w:tr w:rsidR="00000000" w:rsidRPr="00C34425" w14:paraId="7E56AC12" w14:textId="77777777">
        <w:trPr>
          <w:trHeight w:val="252"/>
        </w:trPr>
        <w:tc>
          <w:tcPr>
            <w:tcW w:w="2540" w:type="dxa"/>
            <w:shd w:val="clear" w:color="auto" w:fill="auto"/>
            <w:vAlign w:val="bottom"/>
          </w:tcPr>
          <w:p w14:paraId="3FAF87EC" w14:textId="77777777" w:rsidR="00000000" w:rsidRPr="00C34425" w:rsidRDefault="008C498F">
            <w:pPr>
              <w:spacing w:line="0" w:lineRule="atLeast"/>
              <w:ind w:left="40"/>
              <w:rPr>
                <w:rFonts w:ascii="Lato" w:hAnsi="Lato"/>
                <w:sz w:val="19"/>
              </w:rPr>
            </w:pPr>
            <w:r w:rsidRPr="00C34425">
              <w:rPr>
                <w:rFonts w:ascii="Lato" w:hAnsi="Lato"/>
                <w:sz w:val="19"/>
              </w:rPr>
              <w:t>Town of Perry</w:t>
            </w:r>
          </w:p>
        </w:tc>
        <w:tc>
          <w:tcPr>
            <w:tcW w:w="1920" w:type="dxa"/>
            <w:shd w:val="clear" w:color="auto" w:fill="auto"/>
            <w:vAlign w:val="bottom"/>
          </w:tcPr>
          <w:p w14:paraId="4BFE34A3"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72362B20" w14:textId="77777777" w:rsidR="00000000" w:rsidRPr="00C34425" w:rsidRDefault="008C498F">
            <w:pPr>
              <w:spacing w:line="0" w:lineRule="atLeast"/>
              <w:ind w:right="204"/>
              <w:jc w:val="right"/>
              <w:rPr>
                <w:rFonts w:ascii="Lato" w:hAnsi="Lato"/>
                <w:sz w:val="19"/>
              </w:rPr>
            </w:pPr>
            <w:r w:rsidRPr="00C34425">
              <w:rPr>
                <w:rFonts w:ascii="Lato" w:hAnsi="Lato"/>
                <w:sz w:val="19"/>
              </w:rPr>
              <w:t>30,202</w:t>
            </w:r>
          </w:p>
        </w:tc>
        <w:tc>
          <w:tcPr>
            <w:tcW w:w="1100" w:type="dxa"/>
            <w:shd w:val="clear" w:color="auto" w:fill="auto"/>
            <w:vAlign w:val="bottom"/>
          </w:tcPr>
          <w:p w14:paraId="232169A1" w14:textId="77777777" w:rsidR="00000000" w:rsidRPr="00C34425" w:rsidRDefault="008C498F">
            <w:pPr>
              <w:spacing w:line="0" w:lineRule="atLeast"/>
              <w:ind w:right="84"/>
              <w:jc w:val="right"/>
              <w:rPr>
                <w:rFonts w:ascii="Lato" w:hAnsi="Lato"/>
                <w:sz w:val="19"/>
              </w:rPr>
            </w:pPr>
            <w:r w:rsidRPr="00C34425">
              <w:rPr>
                <w:rFonts w:ascii="Lato" w:hAnsi="Lato"/>
                <w:sz w:val="19"/>
              </w:rPr>
              <w:t>30,202</w:t>
            </w:r>
          </w:p>
        </w:tc>
        <w:tc>
          <w:tcPr>
            <w:tcW w:w="960" w:type="dxa"/>
            <w:shd w:val="clear" w:color="auto" w:fill="auto"/>
            <w:vAlign w:val="bottom"/>
          </w:tcPr>
          <w:p w14:paraId="53DE1A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B832F3" w14:textId="77777777" w:rsidR="00000000" w:rsidRPr="00C34425" w:rsidRDefault="008C498F">
            <w:pPr>
              <w:spacing w:line="0" w:lineRule="atLeast"/>
              <w:ind w:right="24"/>
              <w:jc w:val="right"/>
              <w:rPr>
                <w:rFonts w:ascii="Lato" w:hAnsi="Lato"/>
                <w:sz w:val="19"/>
              </w:rPr>
            </w:pPr>
            <w:r w:rsidRPr="00C34425">
              <w:rPr>
                <w:rFonts w:ascii="Lato" w:hAnsi="Lato"/>
                <w:sz w:val="19"/>
              </w:rPr>
              <w:t>3,381</w:t>
            </w:r>
          </w:p>
        </w:tc>
        <w:tc>
          <w:tcPr>
            <w:tcW w:w="1540" w:type="dxa"/>
            <w:shd w:val="clear" w:color="auto" w:fill="auto"/>
            <w:vAlign w:val="bottom"/>
          </w:tcPr>
          <w:p w14:paraId="57875863" w14:textId="77777777" w:rsidR="00000000" w:rsidRPr="00C34425" w:rsidRDefault="008C498F">
            <w:pPr>
              <w:spacing w:line="0" w:lineRule="atLeast"/>
              <w:ind w:right="4"/>
              <w:jc w:val="right"/>
              <w:rPr>
                <w:rFonts w:ascii="Lato" w:hAnsi="Lato"/>
                <w:sz w:val="19"/>
              </w:rPr>
            </w:pPr>
            <w:r w:rsidRPr="00C34425">
              <w:rPr>
                <w:rFonts w:ascii="Lato" w:hAnsi="Lato"/>
                <w:sz w:val="19"/>
              </w:rPr>
              <w:t>33,583</w:t>
            </w:r>
          </w:p>
        </w:tc>
      </w:tr>
      <w:tr w:rsidR="00000000" w:rsidRPr="00C34425" w14:paraId="3084E77B" w14:textId="77777777">
        <w:trPr>
          <w:trHeight w:val="252"/>
        </w:trPr>
        <w:tc>
          <w:tcPr>
            <w:tcW w:w="2540" w:type="dxa"/>
            <w:shd w:val="clear" w:color="auto" w:fill="auto"/>
            <w:vAlign w:val="bottom"/>
          </w:tcPr>
          <w:p w14:paraId="5E143422" w14:textId="77777777" w:rsidR="00000000" w:rsidRPr="00C34425" w:rsidRDefault="008C498F">
            <w:pPr>
              <w:spacing w:line="0" w:lineRule="atLeast"/>
              <w:ind w:left="40"/>
              <w:rPr>
                <w:rFonts w:ascii="Lato" w:hAnsi="Lato"/>
                <w:sz w:val="19"/>
              </w:rPr>
            </w:pPr>
            <w:r w:rsidRPr="00C34425">
              <w:rPr>
                <w:rFonts w:ascii="Lato" w:hAnsi="Lato"/>
                <w:sz w:val="19"/>
              </w:rPr>
              <w:t>Town of Pike</w:t>
            </w:r>
          </w:p>
        </w:tc>
        <w:tc>
          <w:tcPr>
            <w:tcW w:w="1920" w:type="dxa"/>
            <w:shd w:val="clear" w:color="auto" w:fill="auto"/>
            <w:vAlign w:val="bottom"/>
          </w:tcPr>
          <w:p w14:paraId="4820F775"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33C22E0E" w14:textId="77777777" w:rsidR="00000000" w:rsidRPr="00C34425" w:rsidRDefault="008C498F">
            <w:pPr>
              <w:spacing w:line="0" w:lineRule="atLeast"/>
              <w:ind w:right="204"/>
              <w:jc w:val="right"/>
              <w:rPr>
                <w:rFonts w:ascii="Lato" w:hAnsi="Lato"/>
                <w:sz w:val="19"/>
              </w:rPr>
            </w:pPr>
            <w:r w:rsidRPr="00C34425">
              <w:rPr>
                <w:rFonts w:ascii="Lato" w:hAnsi="Lato"/>
                <w:sz w:val="19"/>
              </w:rPr>
              <w:t>8,723</w:t>
            </w:r>
          </w:p>
        </w:tc>
        <w:tc>
          <w:tcPr>
            <w:tcW w:w="1100" w:type="dxa"/>
            <w:shd w:val="clear" w:color="auto" w:fill="auto"/>
            <w:vAlign w:val="bottom"/>
          </w:tcPr>
          <w:p w14:paraId="3B6D8DCD" w14:textId="77777777" w:rsidR="00000000" w:rsidRPr="00C34425" w:rsidRDefault="008C498F">
            <w:pPr>
              <w:spacing w:line="0" w:lineRule="atLeast"/>
              <w:ind w:right="84"/>
              <w:jc w:val="right"/>
              <w:rPr>
                <w:rFonts w:ascii="Lato" w:hAnsi="Lato"/>
                <w:sz w:val="19"/>
              </w:rPr>
            </w:pPr>
            <w:r w:rsidRPr="00C34425">
              <w:rPr>
                <w:rFonts w:ascii="Lato" w:hAnsi="Lato"/>
                <w:sz w:val="19"/>
              </w:rPr>
              <w:t>8,723</w:t>
            </w:r>
          </w:p>
        </w:tc>
        <w:tc>
          <w:tcPr>
            <w:tcW w:w="960" w:type="dxa"/>
            <w:shd w:val="clear" w:color="auto" w:fill="auto"/>
            <w:vAlign w:val="bottom"/>
          </w:tcPr>
          <w:p w14:paraId="74E5CC9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EE66B8A" w14:textId="77777777" w:rsidR="00000000" w:rsidRPr="00C34425" w:rsidRDefault="008C498F">
            <w:pPr>
              <w:spacing w:line="0" w:lineRule="atLeast"/>
              <w:ind w:right="24"/>
              <w:jc w:val="right"/>
              <w:rPr>
                <w:rFonts w:ascii="Lato" w:hAnsi="Lato"/>
                <w:sz w:val="19"/>
              </w:rPr>
            </w:pPr>
            <w:r w:rsidRPr="00C34425">
              <w:rPr>
                <w:rFonts w:ascii="Lato" w:hAnsi="Lato"/>
                <w:sz w:val="19"/>
              </w:rPr>
              <w:t>976</w:t>
            </w:r>
          </w:p>
        </w:tc>
        <w:tc>
          <w:tcPr>
            <w:tcW w:w="1540" w:type="dxa"/>
            <w:shd w:val="clear" w:color="auto" w:fill="auto"/>
            <w:vAlign w:val="bottom"/>
          </w:tcPr>
          <w:p w14:paraId="58B846E7" w14:textId="77777777" w:rsidR="00000000" w:rsidRPr="00C34425" w:rsidRDefault="008C498F">
            <w:pPr>
              <w:spacing w:line="0" w:lineRule="atLeast"/>
              <w:ind w:right="4"/>
              <w:jc w:val="right"/>
              <w:rPr>
                <w:rFonts w:ascii="Lato" w:hAnsi="Lato"/>
                <w:sz w:val="19"/>
              </w:rPr>
            </w:pPr>
            <w:r w:rsidRPr="00C34425">
              <w:rPr>
                <w:rFonts w:ascii="Lato" w:hAnsi="Lato"/>
                <w:sz w:val="19"/>
              </w:rPr>
              <w:t>9,699</w:t>
            </w:r>
          </w:p>
        </w:tc>
      </w:tr>
      <w:tr w:rsidR="00000000" w:rsidRPr="00C34425" w14:paraId="224598C9" w14:textId="77777777">
        <w:trPr>
          <w:trHeight w:val="252"/>
        </w:trPr>
        <w:tc>
          <w:tcPr>
            <w:tcW w:w="2540" w:type="dxa"/>
            <w:shd w:val="clear" w:color="auto" w:fill="auto"/>
            <w:vAlign w:val="bottom"/>
          </w:tcPr>
          <w:p w14:paraId="75B1322C" w14:textId="77777777" w:rsidR="00000000" w:rsidRPr="00C34425" w:rsidRDefault="008C498F">
            <w:pPr>
              <w:spacing w:line="0" w:lineRule="atLeast"/>
              <w:ind w:left="40"/>
              <w:rPr>
                <w:rFonts w:ascii="Lato" w:hAnsi="Lato"/>
                <w:sz w:val="19"/>
              </w:rPr>
            </w:pPr>
            <w:r w:rsidRPr="00C34425">
              <w:rPr>
                <w:rFonts w:ascii="Lato" w:hAnsi="Lato"/>
                <w:sz w:val="19"/>
              </w:rPr>
              <w:t>Town of Sheldon</w:t>
            </w:r>
          </w:p>
        </w:tc>
        <w:tc>
          <w:tcPr>
            <w:tcW w:w="1920" w:type="dxa"/>
            <w:shd w:val="clear" w:color="auto" w:fill="auto"/>
            <w:vAlign w:val="bottom"/>
          </w:tcPr>
          <w:p w14:paraId="29DEAFAE"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5F067D0D" w14:textId="77777777" w:rsidR="00000000" w:rsidRPr="00C34425" w:rsidRDefault="008C498F">
            <w:pPr>
              <w:spacing w:line="0" w:lineRule="atLeast"/>
              <w:ind w:right="204"/>
              <w:jc w:val="right"/>
              <w:rPr>
                <w:rFonts w:ascii="Lato" w:hAnsi="Lato"/>
                <w:sz w:val="19"/>
              </w:rPr>
            </w:pPr>
            <w:r w:rsidRPr="00C34425">
              <w:rPr>
                <w:rFonts w:ascii="Lato" w:hAnsi="Lato"/>
                <w:sz w:val="19"/>
              </w:rPr>
              <w:t>18,032</w:t>
            </w:r>
          </w:p>
        </w:tc>
        <w:tc>
          <w:tcPr>
            <w:tcW w:w="1100" w:type="dxa"/>
            <w:shd w:val="clear" w:color="auto" w:fill="auto"/>
            <w:vAlign w:val="bottom"/>
          </w:tcPr>
          <w:p w14:paraId="16F84992" w14:textId="77777777" w:rsidR="00000000" w:rsidRPr="00C34425" w:rsidRDefault="008C498F">
            <w:pPr>
              <w:spacing w:line="0" w:lineRule="atLeast"/>
              <w:ind w:right="84"/>
              <w:jc w:val="right"/>
              <w:rPr>
                <w:rFonts w:ascii="Lato" w:hAnsi="Lato"/>
                <w:sz w:val="19"/>
              </w:rPr>
            </w:pPr>
            <w:r w:rsidRPr="00C34425">
              <w:rPr>
                <w:rFonts w:ascii="Lato" w:hAnsi="Lato"/>
                <w:sz w:val="19"/>
              </w:rPr>
              <w:t>18,032</w:t>
            </w:r>
          </w:p>
        </w:tc>
        <w:tc>
          <w:tcPr>
            <w:tcW w:w="960" w:type="dxa"/>
            <w:shd w:val="clear" w:color="auto" w:fill="auto"/>
            <w:vAlign w:val="bottom"/>
          </w:tcPr>
          <w:p w14:paraId="4E2B247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8225BBE" w14:textId="77777777" w:rsidR="00000000" w:rsidRPr="00C34425" w:rsidRDefault="008C498F">
            <w:pPr>
              <w:spacing w:line="0" w:lineRule="atLeast"/>
              <w:ind w:right="24"/>
              <w:jc w:val="right"/>
              <w:rPr>
                <w:rFonts w:ascii="Lato" w:hAnsi="Lato"/>
                <w:sz w:val="19"/>
              </w:rPr>
            </w:pPr>
            <w:r w:rsidRPr="00C34425">
              <w:rPr>
                <w:rFonts w:ascii="Lato" w:hAnsi="Lato"/>
                <w:sz w:val="19"/>
              </w:rPr>
              <w:t>2,018</w:t>
            </w:r>
          </w:p>
        </w:tc>
        <w:tc>
          <w:tcPr>
            <w:tcW w:w="1540" w:type="dxa"/>
            <w:shd w:val="clear" w:color="auto" w:fill="auto"/>
            <w:vAlign w:val="bottom"/>
          </w:tcPr>
          <w:p w14:paraId="09266D8E" w14:textId="77777777" w:rsidR="00000000" w:rsidRPr="00C34425" w:rsidRDefault="008C498F">
            <w:pPr>
              <w:spacing w:line="0" w:lineRule="atLeast"/>
              <w:ind w:right="4"/>
              <w:jc w:val="right"/>
              <w:rPr>
                <w:rFonts w:ascii="Lato" w:hAnsi="Lato"/>
                <w:sz w:val="19"/>
              </w:rPr>
            </w:pPr>
            <w:r w:rsidRPr="00C34425">
              <w:rPr>
                <w:rFonts w:ascii="Lato" w:hAnsi="Lato"/>
                <w:sz w:val="19"/>
              </w:rPr>
              <w:t>20,050</w:t>
            </w:r>
          </w:p>
        </w:tc>
      </w:tr>
      <w:tr w:rsidR="00000000" w:rsidRPr="00C34425" w14:paraId="1FBF9028" w14:textId="77777777">
        <w:trPr>
          <w:trHeight w:val="252"/>
        </w:trPr>
        <w:tc>
          <w:tcPr>
            <w:tcW w:w="2540" w:type="dxa"/>
            <w:shd w:val="clear" w:color="auto" w:fill="auto"/>
            <w:vAlign w:val="bottom"/>
          </w:tcPr>
          <w:p w14:paraId="63031356" w14:textId="77777777" w:rsidR="00000000" w:rsidRPr="00C34425" w:rsidRDefault="008C498F">
            <w:pPr>
              <w:spacing w:line="0" w:lineRule="atLeast"/>
              <w:ind w:left="40"/>
              <w:rPr>
                <w:rFonts w:ascii="Lato" w:hAnsi="Lato"/>
                <w:sz w:val="19"/>
              </w:rPr>
            </w:pPr>
            <w:r w:rsidRPr="00C34425">
              <w:rPr>
                <w:rFonts w:ascii="Lato" w:hAnsi="Lato"/>
                <w:sz w:val="19"/>
              </w:rPr>
              <w:t>Town of Warsaw</w:t>
            </w:r>
          </w:p>
        </w:tc>
        <w:tc>
          <w:tcPr>
            <w:tcW w:w="1920" w:type="dxa"/>
            <w:shd w:val="clear" w:color="auto" w:fill="auto"/>
            <w:vAlign w:val="bottom"/>
          </w:tcPr>
          <w:p w14:paraId="0809AC8D"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762D5CAF" w14:textId="77777777" w:rsidR="00000000" w:rsidRPr="00C34425" w:rsidRDefault="008C498F">
            <w:pPr>
              <w:spacing w:line="0" w:lineRule="atLeast"/>
              <w:ind w:right="204"/>
              <w:jc w:val="right"/>
              <w:rPr>
                <w:rFonts w:ascii="Lato" w:hAnsi="Lato"/>
                <w:sz w:val="19"/>
              </w:rPr>
            </w:pPr>
            <w:r w:rsidRPr="00C34425">
              <w:rPr>
                <w:rFonts w:ascii="Lato" w:hAnsi="Lato"/>
                <w:sz w:val="19"/>
              </w:rPr>
              <w:t>22,513</w:t>
            </w:r>
          </w:p>
        </w:tc>
        <w:tc>
          <w:tcPr>
            <w:tcW w:w="1100" w:type="dxa"/>
            <w:shd w:val="clear" w:color="auto" w:fill="auto"/>
            <w:vAlign w:val="bottom"/>
          </w:tcPr>
          <w:p w14:paraId="4549A002" w14:textId="77777777" w:rsidR="00000000" w:rsidRPr="00C34425" w:rsidRDefault="008C498F">
            <w:pPr>
              <w:spacing w:line="0" w:lineRule="atLeast"/>
              <w:ind w:right="84"/>
              <w:jc w:val="right"/>
              <w:rPr>
                <w:rFonts w:ascii="Lato" w:hAnsi="Lato"/>
                <w:sz w:val="19"/>
              </w:rPr>
            </w:pPr>
            <w:r w:rsidRPr="00C34425">
              <w:rPr>
                <w:rFonts w:ascii="Lato" w:hAnsi="Lato"/>
                <w:sz w:val="19"/>
              </w:rPr>
              <w:t>22,513</w:t>
            </w:r>
          </w:p>
        </w:tc>
        <w:tc>
          <w:tcPr>
            <w:tcW w:w="960" w:type="dxa"/>
            <w:shd w:val="clear" w:color="auto" w:fill="auto"/>
            <w:vAlign w:val="bottom"/>
          </w:tcPr>
          <w:p w14:paraId="348C3F13"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35C8749" w14:textId="77777777" w:rsidR="00000000" w:rsidRPr="00C34425" w:rsidRDefault="008C498F">
            <w:pPr>
              <w:spacing w:line="0" w:lineRule="atLeast"/>
              <w:ind w:right="24"/>
              <w:jc w:val="right"/>
              <w:rPr>
                <w:rFonts w:ascii="Lato" w:hAnsi="Lato"/>
                <w:sz w:val="19"/>
              </w:rPr>
            </w:pPr>
            <w:r w:rsidRPr="00C34425">
              <w:rPr>
                <w:rFonts w:ascii="Lato" w:hAnsi="Lato"/>
                <w:sz w:val="19"/>
              </w:rPr>
              <w:t>2,520</w:t>
            </w:r>
          </w:p>
        </w:tc>
        <w:tc>
          <w:tcPr>
            <w:tcW w:w="1540" w:type="dxa"/>
            <w:shd w:val="clear" w:color="auto" w:fill="auto"/>
            <w:vAlign w:val="bottom"/>
          </w:tcPr>
          <w:p w14:paraId="0FBEA4A9" w14:textId="77777777" w:rsidR="00000000" w:rsidRPr="00C34425" w:rsidRDefault="008C498F">
            <w:pPr>
              <w:spacing w:line="0" w:lineRule="atLeast"/>
              <w:ind w:right="4"/>
              <w:jc w:val="right"/>
              <w:rPr>
                <w:rFonts w:ascii="Lato" w:hAnsi="Lato"/>
                <w:sz w:val="19"/>
              </w:rPr>
            </w:pPr>
            <w:r w:rsidRPr="00C34425">
              <w:rPr>
                <w:rFonts w:ascii="Lato" w:hAnsi="Lato"/>
                <w:sz w:val="19"/>
              </w:rPr>
              <w:t>25,033</w:t>
            </w:r>
          </w:p>
        </w:tc>
      </w:tr>
      <w:tr w:rsidR="00000000" w:rsidRPr="00C34425" w14:paraId="4CD9F595" w14:textId="77777777">
        <w:trPr>
          <w:trHeight w:val="252"/>
        </w:trPr>
        <w:tc>
          <w:tcPr>
            <w:tcW w:w="2540" w:type="dxa"/>
            <w:shd w:val="clear" w:color="auto" w:fill="auto"/>
            <w:vAlign w:val="bottom"/>
          </w:tcPr>
          <w:p w14:paraId="130A212E" w14:textId="77777777" w:rsidR="00000000" w:rsidRPr="00C34425" w:rsidRDefault="008C498F">
            <w:pPr>
              <w:spacing w:line="0" w:lineRule="atLeast"/>
              <w:ind w:left="40"/>
              <w:rPr>
                <w:rFonts w:ascii="Lato" w:hAnsi="Lato"/>
                <w:sz w:val="19"/>
              </w:rPr>
            </w:pPr>
            <w:r w:rsidRPr="00C34425">
              <w:rPr>
                <w:rFonts w:ascii="Lato" w:hAnsi="Lato"/>
                <w:sz w:val="19"/>
              </w:rPr>
              <w:t>Town of Wethersfield</w:t>
            </w:r>
          </w:p>
        </w:tc>
        <w:tc>
          <w:tcPr>
            <w:tcW w:w="1920" w:type="dxa"/>
            <w:shd w:val="clear" w:color="auto" w:fill="auto"/>
            <w:vAlign w:val="bottom"/>
          </w:tcPr>
          <w:p w14:paraId="06A7A29A"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6815ACF5" w14:textId="77777777" w:rsidR="00000000" w:rsidRPr="00C34425" w:rsidRDefault="008C498F">
            <w:pPr>
              <w:spacing w:line="0" w:lineRule="atLeast"/>
              <w:ind w:right="204"/>
              <w:jc w:val="right"/>
              <w:rPr>
                <w:rFonts w:ascii="Lato" w:hAnsi="Lato"/>
                <w:sz w:val="19"/>
              </w:rPr>
            </w:pPr>
            <w:r w:rsidRPr="00C34425">
              <w:rPr>
                <w:rFonts w:ascii="Lato" w:hAnsi="Lato"/>
                <w:sz w:val="19"/>
              </w:rPr>
              <w:t>4,344</w:t>
            </w:r>
          </w:p>
        </w:tc>
        <w:tc>
          <w:tcPr>
            <w:tcW w:w="1100" w:type="dxa"/>
            <w:shd w:val="clear" w:color="auto" w:fill="auto"/>
            <w:vAlign w:val="bottom"/>
          </w:tcPr>
          <w:p w14:paraId="229929FE" w14:textId="77777777" w:rsidR="00000000" w:rsidRPr="00C34425" w:rsidRDefault="008C498F">
            <w:pPr>
              <w:spacing w:line="0" w:lineRule="atLeast"/>
              <w:ind w:right="84"/>
              <w:jc w:val="right"/>
              <w:rPr>
                <w:rFonts w:ascii="Lato" w:hAnsi="Lato"/>
                <w:sz w:val="19"/>
              </w:rPr>
            </w:pPr>
            <w:r w:rsidRPr="00C34425">
              <w:rPr>
                <w:rFonts w:ascii="Lato" w:hAnsi="Lato"/>
                <w:sz w:val="19"/>
              </w:rPr>
              <w:t>4,344</w:t>
            </w:r>
          </w:p>
        </w:tc>
        <w:tc>
          <w:tcPr>
            <w:tcW w:w="960" w:type="dxa"/>
            <w:shd w:val="clear" w:color="auto" w:fill="auto"/>
            <w:vAlign w:val="bottom"/>
          </w:tcPr>
          <w:p w14:paraId="68ECB9D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CA201EF" w14:textId="77777777" w:rsidR="00000000" w:rsidRPr="00C34425" w:rsidRDefault="008C498F">
            <w:pPr>
              <w:spacing w:line="0" w:lineRule="atLeast"/>
              <w:ind w:right="24"/>
              <w:jc w:val="right"/>
              <w:rPr>
                <w:rFonts w:ascii="Lato" w:hAnsi="Lato"/>
                <w:sz w:val="19"/>
              </w:rPr>
            </w:pPr>
            <w:r w:rsidRPr="00C34425">
              <w:rPr>
                <w:rFonts w:ascii="Lato" w:hAnsi="Lato"/>
                <w:sz w:val="19"/>
              </w:rPr>
              <w:t>486</w:t>
            </w:r>
          </w:p>
        </w:tc>
        <w:tc>
          <w:tcPr>
            <w:tcW w:w="1540" w:type="dxa"/>
            <w:shd w:val="clear" w:color="auto" w:fill="auto"/>
            <w:vAlign w:val="bottom"/>
          </w:tcPr>
          <w:p w14:paraId="4E311AB2" w14:textId="77777777" w:rsidR="00000000" w:rsidRPr="00C34425" w:rsidRDefault="008C498F">
            <w:pPr>
              <w:spacing w:line="0" w:lineRule="atLeast"/>
              <w:ind w:right="4"/>
              <w:jc w:val="right"/>
              <w:rPr>
                <w:rFonts w:ascii="Lato" w:hAnsi="Lato"/>
                <w:sz w:val="19"/>
              </w:rPr>
            </w:pPr>
            <w:r w:rsidRPr="00C34425">
              <w:rPr>
                <w:rFonts w:ascii="Lato" w:hAnsi="Lato"/>
                <w:sz w:val="19"/>
              </w:rPr>
              <w:t>4,830</w:t>
            </w:r>
          </w:p>
        </w:tc>
      </w:tr>
      <w:tr w:rsidR="00000000" w:rsidRPr="00C34425" w14:paraId="68C54D7A" w14:textId="77777777">
        <w:trPr>
          <w:trHeight w:val="252"/>
        </w:trPr>
        <w:tc>
          <w:tcPr>
            <w:tcW w:w="2540" w:type="dxa"/>
            <w:shd w:val="clear" w:color="auto" w:fill="auto"/>
            <w:vAlign w:val="bottom"/>
          </w:tcPr>
          <w:p w14:paraId="60AF2394" w14:textId="77777777" w:rsidR="00000000" w:rsidRPr="00C34425" w:rsidRDefault="008C498F">
            <w:pPr>
              <w:spacing w:line="0" w:lineRule="atLeast"/>
              <w:ind w:left="40"/>
              <w:rPr>
                <w:rFonts w:ascii="Lato" w:hAnsi="Lato"/>
                <w:sz w:val="19"/>
              </w:rPr>
            </w:pPr>
            <w:r w:rsidRPr="00C34425">
              <w:rPr>
                <w:rFonts w:ascii="Lato" w:hAnsi="Lato"/>
                <w:sz w:val="19"/>
              </w:rPr>
              <w:t>Village of Arcade</w:t>
            </w:r>
          </w:p>
        </w:tc>
        <w:tc>
          <w:tcPr>
            <w:tcW w:w="1920" w:type="dxa"/>
            <w:shd w:val="clear" w:color="auto" w:fill="auto"/>
            <w:vAlign w:val="bottom"/>
          </w:tcPr>
          <w:p w14:paraId="39F4C56C"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7E46A635" w14:textId="77777777" w:rsidR="00000000" w:rsidRPr="00C34425" w:rsidRDefault="008C498F">
            <w:pPr>
              <w:spacing w:line="0" w:lineRule="atLeast"/>
              <w:ind w:right="204"/>
              <w:jc w:val="right"/>
              <w:rPr>
                <w:rFonts w:ascii="Lato" w:hAnsi="Lato"/>
                <w:sz w:val="19"/>
              </w:rPr>
            </w:pPr>
            <w:r w:rsidRPr="00C34425">
              <w:rPr>
                <w:rFonts w:ascii="Lato" w:hAnsi="Lato"/>
                <w:sz w:val="19"/>
              </w:rPr>
              <w:t>24,744</w:t>
            </w:r>
          </w:p>
        </w:tc>
        <w:tc>
          <w:tcPr>
            <w:tcW w:w="1100" w:type="dxa"/>
            <w:shd w:val="clear" w:color="auto" w:fill="auto"/>
            <w:vAlign w:val="bottom"/>
          </w:tcPr>
          <w:p w14:paraId="7763479F" w14:textId="77777777" w:rsidR="00000000" w:rsidRPr="00C34425" w:rsidRDefault="008C498F">
            <w:pPr>
              <w:spacing w:line="0" w:lineRule="atLeast"/>
              <w:ind w:right="84"/>
              <w:jc w:val="right"/>
              <w:rPr>
                <w:rFonts w:ascii="Lato" w:hAnsi="Lato"/>
                <w:sz w:val="19"/>
              </w:rPr>
            </w:pPr>
            <w:r w:rsidRPr="00C34425">
              <w:rPr>
                <w:rFonts w:ascii="Lato" w:hAnsi="Lato"/>
                <w:sz w:val="19"/>
              </w:rPr>
              <w:t>24,744</w:t>
            </w:r>
          </w:p>
        </w:tc>
        <w:tc>
          <w:tcPr>
            <w:tcW w:w="960" w:type="dxa"/>
            <w:shd w:val="clear" w:color="auto" w:fill="auto"/>
            <w:vAlign w:val="bottom"/>
          </w:tcPr>
          <w:p w14:paraId="36BF8F15"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E0D6E4" w14:textId="77777777" w:rsidR="00000000" w:rsidRPr="00C34425" w:rsidRDefault="008C498F">
            <w:pPr>
              <w:spacing w:line="0" w:lineRule="atLeast"/>
              <w:ind w:right="24"/>
              <w:jc w:val="right"/>
              <w:rPr>
                <w:rFonts w:ascii="Lato" w:hAnsi="Lato"/>
                <w:sz w:val="19"/>
              </w:rPr>
            </w:pPr>
            <w:r w:rsidRPr="00C34425">
              <w:rPr>
                <w:rFonts w:ascii="Lato" w:hAnsi="Lato"/>
                <w:sz w:val="19"/>
              </w:rPr>
              <w:t>2,770</w:t>
            </w:r>
          </w:p>
        </w:tc>
        <w:tc>
          <w:tcPr>
            <w:tcW w:w="1540" w:type="dxa"/>
            <w:shd w:val="clear" w:color="auto" w:fill="auto"/>
            <w:vAlign w:val="bottom"/>
          </w:tcPr>
          <w:p w14:paraId="65A0E6DB" w14:textId="77777777" w:rsidR="00000000" w:rsidRPr="00C34425" w:rsidRDefault="008C498F">
            <w:pPr>
              <w:spacing w:line="0" w:lineRule="atLeast"/>
              <w:ind w:right="4"/>
              <w:jc w:val="right"/>
              <w:rPr>
                <w:rFonts w:ascii="Lato" w:hAnsi="Lato"/>
                <w:sz w:val="19"/>
              </w:rPr>
            </w:pPr>
            <w:r w:rsidRPr="00C34425">
              <w:rPr>
                <w:rFonts w:ascii="Lato" w:hAnsi="Lato"/>
                <w:sz w:val="19"/>
              </w:rPr>
              <w:t>27,514</w:t>
            </w:r>
          </w:p>
        </w:tc>
      </w:tr>
      <w:tr w:rsidR="00000000" w:rsidRPr="00C34425" w14:paraId="17B0961A" w14:textId="77777777">
        <w:trPr>
          <w:trHeight w:val="252"/>
        </w:trPr>
        <w:tc>
          <w:tcPr>
            <w:tcW w:w="2540" w:type="dxa"/>
            <w:shd w:val="clear" w:color="auto" w:fill="auto"/>
            <w:vAlign w:val="bottom"/>
          </w:tcPr>
          <w:p w14:paraId="743A2D10" w14:textId="77777777" w:rsidR="00000000" w:rsidRPr="00C34425" w:rsidRDefault="008C498F">
            <w:pPr>
              <w:spacing w:line="0" w:lineRule="atLeast"/>
              <w:ind w:left="40"/>
              <w:rPr>
                <w:rFonts w:ascii="Lato" w:hAnsi="Lato"/>
                <w:sz w:val="19"/>
              </w:rPr>
            </w:pPr>
            <w:r w:rsidRPr="00C34425">
              <w:rPr>
                <w:rFonts w:ascii="Lato" w:hAnsi="Lato"/>
                <w:sz w:val="19"/>
              </w:rPr>
              <w:t>Village of Attica</w:t>
            </w:r>
          </w:p>
        </w:tc>
        <w:tc>
          <w:tcPr>
            <w:tcW w:w="1920" w:type="dxa"/>
            <w:shd w:val="clear" w:color="auto" w:fill="auto"/>
            <w:vAlign w:val="bottom"/>
          </w:tcPr>
          <w:p w14:paraId="76DFC6A8"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01D50103" w14:textId="77777777" w:rsidR="00000000" w:rsidRPr="00C34425" w:rsidRDefault="008C498F">
            <w:pPr>
              <w:spacing w:line="0" w:lineRule="atLeast"/>
              <w:ind w:right="204"/>
              <w:jc w:val="right"/>
              <w:rPr>
                <w:rFonts w:ascii="Lato" w:hAnsi="Lato"/>
                <w:sz w:val="19"/>
              </w:rPr>
            </w:pPr>
            <w:r w:rsidRPr="00C34425">
              <w:rPr>
                <w:rFonts w:ascii="Lato" w:hAnsi="Lato"/>
                <w:sz w:val="19"/>
              </w:rPr>
              <w:t>21,660</w:t>
            </w:r>
          </w:p>
        </w:tc>
        <w:tc>
          <w:tcPr>
            <w:tcW w:w="1100" w:type="dxa"/>
            <w:shd w:val="clear" w:color="auto" w:fill="auto"/>
            <w:vAlign w:val="bottom"/>
          </w:tcPr>
          <w:p w14:paraId="63948BCE" w14:textId="77777777" w:rsidR="00000000" w:rsidRPr="00C34425" w:rsidRDefault="008C498F">
            <w:pPr>
              <w:spacing w:line="0" w:lineRule="atLeast"/>
              <w:ind w:right="84"/>
              <w:jc w:val="right"/>
              <w:rPr>
                <w:rFonts w:ascii="Lato" w:hAnsi="Lato"/>
                <w:sz w:val="19"/>
              </w:rPr>
            </w:pPr>
            <w:r w:rsidRPr="00C34425">
              <w:rPr>
                <w:rFonts w:ascii="Lato" w:hAnsi="Lato"/>
                <w:sz w:val="19"/>
              </w:rPr>
              <w:t>21,660</w:t>
            </w:r>
          </w:p>
        </w:tc>
        <w:tc>
          <w:tcPr>
            <w:tcW w:w="960" w:type="dxa"/>
            <w:shd w:val="clear" w:color="auto" w:fill="auto"/>
            <w:vAlign w:val="bottom"/>
          </w:tcPr>
          <w:p w14:paraId="54C45520"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B027DB3" w14:textId="77777777" w:rsidR="00000000" w:rsidRPr="00C34425" w:rsidRDefault="008C498F">
            <w:pPr>
              <w:spacing w:line="0" w:lineRule="atLeast"/>
              <w:ind w:right="24"/>
              <w:jc w:val="right"/>
              <w:rPr>
                <w:rFonts w:ascii="Lato" w:hAnsi="Lato"/>
                <w:sz w:val="19"/>
              </w:rPr>
            </w:pPr>
            <w:r w:rsidRPr="00C34425">
              <w:rPr>
                <w:rFonts w:ascii="Lato" w:hAnsi="Lato"/>
                <w:sz w:val="19"/>
              </w:rPr>
              <w:t>2,424</w:t>
            </w:r>
          </w:p>
        </w:tc>
        <w:tc>
          <w:tcPr>
            <w:tcW w:w="1540" w:type="dxa"/>
            <w:shd w:val="clear" w:color="auto" w:fill="auto"/>
            <w:vAlign w:val="bottom"/>
          </w:tcPr>
          <w:p w14:paraId="799D0408" w14:textId="77777777" w:rsidR="00000000" w:rsidRPr="00C34425" w:rsidRDefault="008C498F">
            <w:pPr>
              <w:spacing w:line="0" w:lineRule="atLeast"/>
              <w:ind w:right="4"/>
              <w:jc w:val="right"/>
              <w:rPr>
                <w:rFonts w:ascii="Lato" w:hAnsi="Lato"/>
                <w:sz w:val="19"/>
              </w:rPr>
            </w:pPr>
            <w:r w:rsidRPr="00C34425">
              <w:rPr>
                <w:rFonts w:ascii="Lato" w:hAnsi="Lato"/>
                <w:sz w:val="19"/>
              </w:rPr>
              <w:t>24,084</w:t>
            </w:r>
          </w:p>
        </w:tc>
      </w:tr>
      <w:tr w:rsidR="00000000" w:rsidRPr="00C34425" w14:paraId="5AE4DF25" w14:textId="77777777">
        <w:trPr>
          <w:trHeight w:val="252"/>
        </w:trPr>
        <w:tc>
          <w:tcPr>
            <w:tcW w:w="2540" w:type="dxa"/>
            <w:shd w:val="clear" w:color="auto" w:fill="auto"/>
            <w:vAlign w:val="bottom"/>
          </w:tcPr>
          <w:p w14:paraId="6C7B2C33" w14:textId="77777777" w:rsidR="00000000" w:rsidRPr="00C34425" w:rsidRDefault="008C498F">
            <w:pPr>
              <w:spacing w:line="0" w:lineRule="atLeast"/>
              <w:ind w:left="40"/>
              <w:rPr>
                <w:rFonts w:ascii="Lato" w:hAnsi="Lato"/>
                <w:sz w:val="19"/>
              </w:rPr>
            </w:pPr>
            <w:r w:rsidRPr="00C34425">
              <w:rPr>
                <w:rFonts w:ascii="Lato" w:hAnsi="Lato"/>
                <w:sz w:val="19"/>
              </w:rPr>
              <w:t>Village of Castile</w:t>
            </w:r>
          </w:p>
        </w:tc>
        <w:tc>
          <w:tcPr>
            <w:tcW w:w="1920" w:type="dxa"/>
            <w:shd w:val="clear" w:color="auto" w:fill="auto"/>
            <w:vAlign w:val="bottom"/>
          </w:tcPr>
          <w:p w14:paraId="4C5B88AD"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6E974144" w14:textId="77777777" w:rsidR="00000000" w:rsidRPr="00C34425" w:rsidRDefault="008C498F">
            <w:pPr>
              <w:spacing w:line="0" w:lineRule="atLeast"/>
              <w:ind w:right="204"/>
              <w:jc w:val="right"/>
              <w:rPr>
                <w:rFonts w:ascii="Lato" w:hAnsi="Lato"/>
                <w:sz w:val="19"/>
              </w:rPr>
            </w:pPr>
            <w:r w:rsidRPr="00C34425">
              <w:rPr>
                <w:rFonts w:ascii="Lato" w:hAnsi="Lato"/>
                <w:sz w:val="19"/>
              </w:rPr>
              <w:t>14,768</w:t>
            </w:r>
          </w:p>
        </w:tc>
        <w:tc>
          <w:tcPr>
            <w:tcW w:w="1100" w:type="dxa"/>
            <w:shd w:val="clear" w:color="auto" w:fill="auto"/>
            <w:vAlign w:val="bottom"/>
          </w:tcPr>
          <w:p w14:paraId="3BAFC78A" w14:textId="77777777" w:rsidR="00000000" w:rsidRPr="00C34425" w:rsidRDefault="008C498F">
            <w:pPr>
              <w:spacing w:line="0" w:lineRule="atLeast"/>
              <w:ind w:right="84"/>
              <w:jc w:val="right"/>
              <w:rPr>
                <w:rFonts w:ascii="Lato" w:hAnsi="Lato"/>
                <w:sz w:val="19"/>
              </w:rPr>
            </w:pPr>
            <w:r w:rsidRPr="00C34425">
              <w:rPr>
                <w:rFonts w:ascii="Lato" w:hAnsi="Lato"/>
                <w:sz w:val="19"/>
              </w:rPr>
              <w:t>14,768</w:t>
            </w:r>
          </w:p>
        </w:tc>
        <w:tc>
          <w:tcPr>
            <w:tcW w:w="960" w:type="dxa"/>
            <w:shd w:val="clear" w:color="auto" w:fill="auto"/>
            <w:vAlign w:val="bottom"/>
          </w:tcPr>
          <w:p w14:paraId="6186BA18"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89E1712" w14:textId="77777777" w:rsidR="00000000" w:rsidRPr="00C34425" w:rsidRDefault="008C498F">
            <w:pPr>
              <w:spacing w:line="0" w:lineRule="atLeast"/>
              <w:ind w:right="24"/>
              <w:jc w:val="right"/>
              <w:rPr>
                <w:rFonts w:ascii="Lato" w:hAnsi="Lato"/>
                <w:sz w:val="19"/>
              </w:rPr>
            </w:pPr>
            <w:r w:rsidRPr="00C34425">
              <w:rPr>
                <w:rFonts w:ascii="Lato" w:hAnsi="Lato"/>
                <w:sz w:val="19"/>
              </w:rPr>
              <w:t>1,653</w:t>
            </w:r>
          </w:p>
        </w:tc>
        <w:tc>
          <w:tcPr>
            <w:tcW w:w="1540" w:type="dxa"/>
            <w:shd w:val="clear" w:color="auto" w:fill="auto"/>
            <w:vAlign w:val="bottom"/>
          </w:tcPr>
          <w:p w14:paraId="33E7B3AE" w14:textId="77777777" w:rsidR="00000000" w:rsidRPr="00C34425" w:rsidRDefault="008C498F">
            <w:pPr>
              <w:spacing w:line="0" w:lineRule="atLeast"/>
              <w:ind w:right="4"/>
              <w:jc w:val="right"/>
              <w:rPr>
                <w:rFonts w:ascii="Lato" w:hAnsi="Lato"/>
                <w:sz w:val="19"/>
              </w:rPr>
            </w:pPr>
            <w:r w:rsidRPr="00C34425">
              <w:rPr>
                <w:rFonts w:ascii="Lato" w:hAnsi="Lato"/>
                <w:sz w:val="19"/>
              </w:rPr>
              <w:t>16,421</w:t>
            </w:r>
          </w:p>
        </w:tc>
      </w:tr>
      <w:tr w:rsidR="00000000" w:rsidRPr="00C34425" w14:paraId="128310C5" w14:textId="77777777">
        <w:trPr>
          <w:trHeight w:val="252"/>
        </w:trPr>
        <w:tc>
          <w:tcPr>
            <w:tcW w:w="2540" w:type="dxa"/>
            <w:shd w:val="clear" w:color="auto" w:fill="auto"/>
            <w:vAlign w:val="bottom"/>
          </w:tcPr>
          <w:p w14:paraId="19516C7B" w14:textId="77777777" w:rsidR="00000000" w:rsidRPr="00C34425" w:rsidRDefault="008C498F">
            <w:pPr>
              <w:spacing w:line="0" w:lineRule="atLeast"/>
              <w:ind w:left="40"/>
              <w:rPr>
                <w:rFonts w:ascii="Lato" w:hAnsi="Lato"/>
                <w:sz w:val="19"/>
              </w:rPr>
            </w:pPr>
            <w:r w:rsidRPr="00C34425">
              <w:rPr>
                <w:rFonts w:ascii="Lato" w:hAnsi="Lato"/>
                <w:sz w:val="19"/>
              </w:rPr>
              <w:t>Village of Gainesville</w:t>
            </w:r>
          </w:p>
        </w:tc>
        <w:tc>
          <w:tcPr>
            <w:tcW w:w="1920" w:type="dxa"/>
            <w:shd w:val="clear" w:color="auto" w:fill="auto"/>
            <w:vAlign w:val="bottom"/>
          </w:tcPr>
          <w:p w14:paraId="63BB5C96"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25DBBF49" w14:textId="77777777" w:rsidR="00000000" w:rsidRPr="00C34425" w:rsidRDefault="008C498F">
            <w:pPr>
              <w:spacing w:line="0" w:lineRule="atLeast"/>
              <w:ind w:right="204"/>
              <w:jc w:val="right"/>
              <w:rPr>
                <w:rFonts w:ascii="Lato" w:hAnsi="Lato"/>
                <w:sz w:val="19"/>
              </w:rPr>
            </w:pPr>
            <w:r w:rsidRPr="00C34425">
              <w:rPr>
                <w:rFonts w:ascii="Lato" w:hAnsi="Lato"/>
                <w:sz w:val="19"/>
              </w:rPr>
              <w:t>4,546</w:t>
            </w:r>
          </w:p>
        </w:tc>
        <w:tc>
          <w:tcPr>
            <w:tcW w:w="1100" w:type="dxa"/>
            <w:shd w:val="clear" w:color="auto" w:fill="auto"/>
            <w:vAlign w:val="bottom"/>
          </w:tcPr>
          <w:p w14:paraId="7A46105C" w14:textId="77777777" w:rsidR="00000000" w:rsidRPr="00C34425" w:rsidRDefault="008C498F">
            <w:pPr>
              <w:spacing w:line="0" w:lineRule="atLeast"/>
              <w:ind w:right="84"/>
              <w:jc w:val="right"/>
              <w:rPr>
                <w:rFonts w:ascii="Lato" w:hAnsi="Lato"/>
                <w:sz w:val="19"/>
              </w:rPr>
            </w:pPr>
            <w:r w:rsidRPr="00C34425">
              <w:rPr>
                <w:rFonts w:ascii="Lato" w:hAnsi="Lato"/>
                <w:sz w:val="19"/>
              </w:rPr>
              <w:t>4,546</w:t>
            </w:r>
          </w:p>
        </w:tc>
        <w:tc>
          <w:tcPr>
            <w:tcW w:w="960" w:type="dxa"/>
            <w:shd w:val="clear" w:color="auto" w:fill="auto"/>
            <w:vAlign w:val="bottom"/>
          </w:tcPr>
          <w:p w14:paraId="6CEE86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59D0280" w14:textId="77777777" w:rsidR="00000000" w:rsidRPr="00C34425" w:rsidRDefault="008C498F">
            <w:pPr>
              <w:spacing w:line="0" w:lineRule="atLeast"/>
              <w:ind w:right="24"/>
              <w:jc w:val="right"/>
              <w:rPr>
                <w:rFonts w:ascii="Lato" w:hAnsi="Lato"/>
                <w:sz w:val="19"/>
              </w:rPr>
            </w:pPr>
            <w:r w:rsidRPr="00C34425">
              <w:rPr>
                <w:rFonts w:ascii="Lato" w:hAnsi="Lato"/>
                <w:sz w:val="19"/>
              </w:rPr>
              <w:t>509</w:t>
            </w:r>
          </w:p>
        </w:tc>
        <w:tc>
          <w:tcPr>
            <w:tcW w:w="1540" w:type="dxa"/>
            <w:shd w:val="clear" w:color="auto" w:fill="auto"/>
            <w:vAlign w:val="bottom"/>
          </w:tcPr>
          <w:p w14:paraId="43759FDF" w14:textId="77777777" w:rsidR="00000000" w:rsidRPr="00C34425" w:rsidRDefault="008C498F">
            <w:pPr>
              <w:spacing w:line="0" w:lineRule="atLeast"/>
              <w:ind w:right="4"/>
              <w:jc w:val="right"/>
              <w:rPr>
                <w:rFonts w:ascii="Lato" w:hAnsi="Lato"/>
                <w:sz w:val="19"/>
              </w:rPr>
            </w:pPr>
            <w:r w:rsidRPr="00C34425">
              <w:rPr>
                <w:rFonts w:ascii="Lato" w:hAnsi="Lato"/>
                <w:sz w:val="19"/>
              </w:rPr>
              <w:t>5,055</w:t>
            </w:r>
          </w:p>
        </w:tc>
      </w:tr>
      <w:tr w:rsidR="00000000" w:rsidRPr="00C34425" w14:paraId="1BAC4DD7" w14:textId="77777777">
        <w:trPr>
          <w:trHeight w:val="252"/>
        </w:trPr>
        <w:tc>
          <w:tcPr>
            <w:tcW w:w="2540" w:type="dxa"/>
            <w:shd w:val="clear" w:color="auto" w:fill="auto"/>
            <w:vAlign w:val="bottom"/>
          </w:tcPr>
          <w:p w14:paraId="4927187A" w14:textId="77777777" w:rsidR="00000000" w:rsidRPr="00C34425" w:rsidRDefault="008C498F">
            <w:pPr>
              <w:spacing w:line="0" w:lineRule="atLeast"/>
              <w:ind w:left="40"/>
              <w:rPr>
                <w:rFonts w:ascii="Lato" w:hAnsi="Lato"/>
                <w:sz w:val="19"/>
              </w:rPr>
            </w:pPr>
            <w:r w:rsidRPr="00C34425">
              <w:rPr>
                <w:rFonts w:ascii="Lato" w:hAnsi="Lato"/>
                <w:sz w:val="19"/>
              </w:rPr>
              <w:t>Village of Perry</w:t>
            </w:r>
          </w:p>
        </w:tc>
        <w:tc>
          <w:tcPr>
            <w:tcW w:w="1920" w:type="dxa"/>
            <w:shd w:val="clear" w:color="auto" w:fill="auto"/>
            <w:vAlign w:val="bottom"/>
          </w:tcPr>
          <w:p w14:paraId="7BE2E206"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4A05FAFD" w14:textId="77777777" w:rsidR="00000000" w:rsidRPr="00C34425" w:rsidRDefault="008C498F">
            <w:pPr>
              <w:spacing w:line="0" w:lineRule="atLeast"/>
              <w:ind w:right="204"/>
              <w:jc w:val="right"/>
              <w:rPr>
                <w:rFonts w:ascii="Lato" w:hAnsi="Lato"/>
                <w:sz w:val="19"/>
              </w:rPr>
            </w:pPr>
            <w:r w:rsidRPr="00C34425">
              <w:rPr>
                <w:rFonts w:ascii="Lato" w:hAnsi="Lato"/>
                <w:sz w:val="19"/>
              </w:rPr>
              <w:t>30,057</w:t>
            </w:r>
          </w:p>
        </w:tc>
        <w:tc>
          <w:tcPr>
            <w:tcW w:w="1100" w:type="dxa"/>
            <w:shd w:val="clear" w:color="auto" w:fill="auto"/>
            <w:vAlign w:val="bottom"/>
          </w:tcPr>
          <w:p w14:paraId="627A8AA8" w14:textId="77777777" w:rsidR="00000000" w:rsidRPr="00C34425" w:rsidRDefault="008C498F">
            <w:pPr>
              <w:spacing w:line="0" w:lineRule="atLeast"/>
              <w:ind w:right="84"/>
              <w:jc w:val="right"/>
              <w:rPr>
                <w:rFonts w:ascii="Lato" w:hAnsi="Lato"/>
                <w:sz w:val="19"/>
              </w:rPr>
            </w:pPr>
            <w:r w:rsidRPr="00C34425">
              <w:rPr>
                <w:rFonts w:ascii="Lato" w:hAnsi="Lato"/>
                <w:sz w:val="19"/>
              </w:rPr>
              <w:t>30,057</w:t>
            </w:r>
          </w:p>
        </w:tc>
        <w:tc>
          <w:tcPr>
            <w:tcW w:w="960" w:type="dxa"/>
            <w:shd w:val="clear" w:color="auto" w:fill="auto"/>
            <w:vAlign w:val="bottom"/>
          </w:tcPr>
          <w:p w14:paraId="12264B9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22DA8CE" w14:textId="77777777" w:rsidR="00000000" w:rsidRPr="00C34425" w:rsidRDefault="008C498F">
            <w:pPr>
              <w:spacing w:line="0" w:lineRule="atLeast"/>
              <w:ind w:right="24"/>
              <w:jc w:val="right"/>
              <w:rPr>
                <w:rFonts w:ascii="Lato" w:hAnsi="Lato"/>
                <w:sz w:val="19"/>
              </w:rPr>
            </w:pPr>
            <w:r w:rsidRPr="00C34425">
              <w:rPr>
                <w:rFonts w:ascii="Lato" w:hAnsi="Lato"/>
                <w:sz w:val="19"/>
              </w:rPr>
              <w:t>3,364</w:t>
            </w:r>
          </w:p>
        </w:tc>
        <w:tc>
          <w:tcPr>
            <w:tcW w:w="1540" w:type="dxa"/>
            <w:shd w:val="clear" w:color="auto" w:fill="auto"/>
            <w:vAlign w:val="bottom"/>
          </w:tcPr>
          <w:p w14:paraId="0CB1CA58" w14:textId="77777777" w:rsidR="00000000" w:rsidRPr="00C34425" w:rsidRDefault="008C498F">
            <w:pPr>
              <w:spacing w:line="0" w:lineRule="atLeast"/>
              <w:ind w:right="4"/>
              <w:jc w:val="right"/>
              <w:rPr>
                <w:rFonts w:ascii="Lato" w:hAnsi="Lato"/>
                <w:sz w:val="19"/>
              </w:rPr>
            </w:pPr>
            <w:r w:rsidRPr="00C34425">
              <w:rPr>
                <w:rFonts w:ascii="Lato" w:hAnsi="Lato"/>
                <w:sz w:val="19"/>
              </w:rPr>
              <w:t>33,421</w:t>
            </w:r>
          </w:p>
        </w:tc>
      </w:tr>
      <w:tr w:rsidR="00000000" w:rsidRPr="00C34425" w14:paraId="4E8D7AAE" w14:textId="77777777">
        <w:trPr>
          <w:trHeight w:val="252"/>
        </w:trPr>
        <w:tc>
          <w:tcPr>
            <w:tcW w:w="2540" w:type="dxa"/>
            <w:shd w:val="clear" w:color="auto" w:fill="auto"/>
            <w:vAlign w:val="bottom"/>
          </w:tcPr>
          <w:p w14:paraId="3C32E99A" w14:textId="77777777" w:rsidR="00000000" w:rsidRPr="00C34425" w:rsidRDefault="008C498F">
            <w:pPr>
              <w:spacing w:line="0" w:lineRule="atLeast"/>
              <w:ind w:left="40"/>
              <w:rPr>
                <w:rFonts w:ascii="Lato" w:hAnsi="Lato"/>
                <w:sz w:val="19"/>
              </w:rPr>
            </w:pPr>
            <w:r w:rsidRPr="00C34425">
              <w:rPr>
                <w:rFonts w:ascii="Lato" w:hAnsi="Lato"/>
                <w:sz w:val="19"/>
              </w:rPr>
              <w:t>Village of Silver Springs</w:t>
            </w:r>
          </w:p>
        </w:tc>
        <w:tc>
          <w:tcPr>
            <w:tcW w:w="1920" w:type="dxa"/>
            <w:shd w:val="clear" w:color="auto" w:fill="auto"/>
            <w:vAlign w:val="bottom"/>
          </w:tcPr>
          <w:p w14:paraId="08389124"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7D24BD88" w14:textId="77777777" w:rsidR="00000000" w:rsidRPr="00C34425" w:rsidRDefault="008C498F">
            <w:pPr>
              <w:spacing w:line="0" w:lineRule="atLeast"/>
              <w:ind w:right="204"/>
              <w:jc w:val="right"/>
              <w:rPr>
                <w:rFonts w:ascii="Lato" w:hAnsi="Lato"/>
                <w:sz w:val="19"/>
              </w:rPr>
            </w:pPr>
            <w:r w:rsidRPr="00C34425">
              <w:rPr>
                <w:rFonts w:ascii="Lato" w:hAnsi="Lato"/>
                <w:sz w:val="19"/>
              </w:rPr>
              <w:t>5,645</w:t>
            </w:r>
          </w:p>
        </w:tc>
        <w:tc>
          <w:tcPr>
            <w:tcW w:w="1100" w:type="dxa"/>
            <w:shd w:val="clear" w:color="auto" w:fill="auto"/>
            <w:vAlign w:val="bottom"/>
          </w:tcPr>
          <w:p w14:paraId="05881819" w14:textId="77777777" w:rsidR="00000000" w:rsidRPr="00C34425" w:rsidRDefault="008C498F">
            <w:pPr>
              <w:spacing w:line="0" w:lineRule="atLeast"/>
              <w:ind w:right="84"/>
              <w:jc w:val="right"/>
              <w:rPr>
                <w:rFonts w:ascii="Lato" w:hAnsi="Lato"/>
                <w:sz w:val="19"/>
              </w:rPr>
            </w:pPr>
            <w:r w:rsidRPr="00C34425">
              <w:rPr>
                <w:rFonts w:ascii="Lato" w:hAnsi="Lato"/>
                <w:sz w:val="19"/>
              </w:rPr>
              <w:t>5,645</w:t>
            </w:r>
          </w:p>
        </w:tc>
        <w:tc>
          <w:tcPr>
            <w:tcW w:w="960" w:type="dxa"/>
            <w:shd w:val="clear" w:color="auto" w:fill="auto"/>
            <w:vAlign w:val="bottom"/>
          </w:tcPr>
          <w:p w14:paraId="51113D2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D63618D" w14:textId="77777777" w:rsidR="00000000" w:rsidRPr="00C34425" w:rsidRDefault="008C498F">
            <w:pPr>
              <w:spacing w:line="0" w:lineRule="atLeast"/>
              <w:ind w:right="24"/>
              <w:jc w:val="right"/>
              <w:rPr>
                <w:rFonts w:ascii="Lato" w:hAnsi="Lato"/>
                <w:sz w:val="19"/>
              </w:rPr>
            </w:pPr>
            <w:r w:rsidRPr="00C34425">
              <w:rPr>
                <w:rFonts w:ascii="Lato" w:hAnsi="Lato"/>
                <w:sz w:val="19"/>
              </w:rPr>
              <w:t>632</w:t>
            </w:r>
          </w:p>
        </w:tc>
        <w:tc>
          <w:tcPr>
            <w:tcW w:w="1540" w:type="dxa"/>
            <w:shd w:val="clear" w:color="auto" w:fill="auto"/>
            <w:vAlign w:val="bottom"/>
          </w:tcPr>
          <w:p w14:paraId="08A21F0A" w14:textId="77777777" w:rsidR="00000000" w:rsidRPr="00C34425" w:rsidRDefault="008C498F">
            <w:pPr>
              <w:spacing w:line="0" w:lineRule="atLeast"/>
              <w:ind w:right="4"/>
              <w:jc w:val="right"/>
              <w:rPr>
                <w:rFonts w:ascii="Lato" w:hAnsi="Lato"/>
                <w:sz w:val="19"/>
              </w:rPr>
            </w:pPr>
            <w:r w:rsidRPr="00C34425">
              <w:rPr>
                <w:rFonts w:ascii="Lato" w:hAnsi="Lato"/>
                <w:sz w:val="19"/>
              </w:rPr>
              <w:t>6,277</w:t>
            </w:r>
          </w:p>
        </w:tc>
      </w:tr>
      <w:tr w:rsidR="00000000" w:rsidRPr="00C34425" w14:paraId="72886DB3" w14:textId="77777777">
        <w:trPr>
          <w:trHeight w:val="252"/>
        </w:trPr>
        <w:tc>
          <w:tcPr>
            <w:tcW w:w="2540" w:type="dxa"/>
            <w:shd w:val="clear" w:color="auto" w:fill="auto"/>
            <w:vAlign w:val="bottom"/>
          </w:tcPr>
          <w:p w14:paraId="24A839F5" w14:textId="77777777" w:rsidR="00000000" w:rsidRPr="00C34425" w:rsidRDefault="008C498F">
            <w:pPr>
              <w:spacing w:line="0" w:lineRule="atLeast"/>
              <w:ind w:left="40"/>
              <w:rPr>
                <w:rFonts w:ascii="Lato" w:hAnsi="Lato"/>
                <w:sz w:val="19"/>
              </w:rPr>
            </w:pPr>
            <w:r w:rsidRPr="00C34425">
              <w:rPr>
                <w:rFonts w:ascii="Lato" w:hAnsi="Lato"/>
                <w:sz w:val="19"/>
              </w:rPr>
              <w:t>Village of Warsaw</w:t>
            </w:r>
          </w:p>
        </w:tc>
        <w:tc>
          <w:tcPr>
            <w:tcW w:w="1920" w:type="dxa"/>
            <w:shd w:val="clear" w:color="auto" w:fill="auto"/>
            <w:vAlign w:val="bottom"/>
          </w:tcPr>
          <w:p w14:paraId="64C43030"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55798684" w14:textId="77777777" w:rsidR="00000000" w:rsidRPr="00C34425" w:rsidRDefault="008C498F">
            <w:pPr>
              <w:spacing w:line="0" w:lineRule="atLeast"/>
              <w:ind w:right="204"/>
              <w:jc w:val="right"/>
              <w:rPr>
                <w:rFonts w:ascii="Lato" w:hAnsi="Lato"/>
                <w:sz w:val="19"/>
              </w:rPr>
            </w:pPr>
            <w:r w:rsidRPr="00C34425">
              <w:rPr>
                <w:rFonts w:ascii="Lato" w:hAnsi="Lato"/>
                <w:sz w:val="19"/>
              </w:rPr>
              <w:t>2</w:t>
            </w:r>
            <w:r w:rsidRPr="00C34425">
              <w:rPr>
                <w:rFonts w:ascii="Lato" w:hAnsi="Lato"/>
                <w:sz w:val="19"/>
              </w:rPr>
              <w:t>3,741</w:t>
            </w:r>
          </w:p>
        </w:tc>
        <w:tc>
          <w:tcPr>
            <w:tcW w:w="1100" w:type="dxa"/>
            <w:shd w:val="clear" w:color="auto" w:fill="auto"/>
            <w:vAlign w:val="bottom"/>
          </w:tcPr>
          <w:p w14:paraId="322A5111" w14:textId="77777777" w:rsidR="00000000" w:rsidRPr="00C34425" w:rsidRDefault="008C498F">
            <w:pPr>
              <w:spacing w:line="0" w:lineRule="atLeast"/>
              <w:ind w:right="84"/>
              <w:jc w:val="right"/>
              <w:rPr>
                <w:rFonts w:ascii="Lato" w:hAnsi="Lato"/>
                <w:sz w:val="19"/>
              </w:rPr>
            </w:pPr>
            <w:r w:rsidRPr="00C34425">
              <w:rPr>
                <w:rFonts w:ascii="Lato" w:hAnsi="Lato"/>
                <w:sz w:val="19"/>
              </w:rPr>
              <w:t>23,741</w:t>
            </w:r>
          </w:p>
        </w:tc>
        <w:tc>
          <w:tcPr>
            <w:tcW w:w="960" w:type="dxa"/>
            <w:shd w:val="clear" w:color="auto" w:fill="auto"/>
            <w:vAlign w:val="bottom"/>
          </w:tcPr>
          <w:p w14:paraId="1C74CE3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48181A67" w14:textId="77777777" w:rsidR="00000000" w:rsidRPr="00C34425" w:rsidRDefault="008C498F">
            <w:pPr>
              <w:spacing w:line="0" w:lineRule="atLeast"/>
              <w:ind w:right="24"/>
              <w:jc w:val="right"/>
              <w:rPr>
                <w:rFonts w:ascii="Lato" w:hAnsi="Lato"/>
                <w:sz w:val="19"/>
              </w:rPr>
            </w:pPr>
            <w:r w:rsidRPr="00C34425">
              <w:rPr>
                <w:rFonts w:ascii="Lato" w:hAnsi="Lato"/>
                <w:sz w:val="19"/>
              </w:rPr>
              <w:t>2,657</w:t>
            </w:r>
          </w:p>
        </w:tc>
        <w:tc>
          <w:tcPr>
            <w:tcW w:w="1540" w:type="dxa"/>
            <w:shd w:val="clear" w:color="auto" w:fill="auto"/>
            <w:vAlign w:val="bottom"/>
          </w:tcPr>
          <w:p w14:paraId="5FB9B603" w14:textId="77777777" w:rsidR="00000000" w:rsidRPr="00C34425" w:rsidRDefault="008C498F">
            <w:pPr>
              <w:spacing w:line="0" w:lineRule="atLeast"/>
              <w:ind w:right="4"/>
              <w:jc w:val="right"/>
              <w:rPr>
                <w:rFonts w:ascii="Lato" w:hAnsi="Lato"/>
                <w:sz w:val="19"/>
              </w:rPr>
            </w:pPr>
            <w:r w:rsidRPr="00C34425">
              <w:rPr>
                <w:rFonts w:ascii="Lato" w:hAnsi="Lato"/>
                <w:sz w:val="19"/>
              </w:rPr>
              <w:t>26,398</w:t>
            </w:r>
          </w:p>
        </w:tc>
      </w:tr>
      <w:tr w:rsidR="00000000" w:rsidRPr="00C34425" w14:paraId="57B50DAF" w14:textId="77777777">
        <w:trPr>
          <w:trHeight w:val="252"/>
        </w:trPr>
        <w:tc>
          <w:tcPr>
            <w:tcW w:w="2540" w:type="dxa"/>
            <w:shd w:val="clear" w:color="auto" w:fill="auto"/>
            <w:vAlign w:val="bottom"/>
          </w:tcPr>
          <w:p w14:paraId="76E55958" w14:textId="77777777" w:rsidR="00000000" w:rsidRPr="00C34425" w:rsidRDefault="008C498F">
            <w:pPr>
              <w:spacing w:line="0" w:lineRule="atLeast"/>
              <w:ind w:left="40"/>
              <w:rPr>
                <w:rFonts w:ascii="Lato" w:hAnsi="Lato"/>
                <w:sz w:val="19"/>
              </w:rPr>
            </w:pPr>
            <w:r w:rsidRPr="00C34425">
              <w:rPr>
                <w:rFonts w:ascii="Lato" w:hAnsi="Lato"/>
                <w:sz w:val="19"/>
              </w:rPr>
              <w:t>Village of Wyoming</w:t>
            </w:r>
          </w:p>
        </w:tc>
        <w:tc>
          <w:tcPr>
            <w:tcW w:w="1920" w:type="dxa"/>
            <w:shd w:val="clear" w:color="auto" w:fill="auto"/>
            <w:vAlign w:val="bottom"/>
          </w:tcPr>
          <w:p w14:paraId="57A185C5" w14:textId="77777777" w:rsidR="00000000" w:rsidRPr="00C34425" w:rsidRDefault="008C498F">
            <w:pPr>
              <w:spacing w:line="0" w:lineRule="atLeast"/>
              <w:ind w:left="600"/>
              <w:rPr>
                <w:rFonts w:ascii="Lato" w:hAnsi="Lato"/>
                <w:sz w:val="19"/>
              </w:rPr>
            </w:pPr>
            <w:r w:rsidRPr="00C34425">
              <w:rPr>
                <w:rFonts w:ascii="Lato" w:hAnsi="Lato"/>
                <w:sz w:val="19"/>
              </w:rPr>
              <w:t>Wyoming</w:t>
            </w:r>
          </w:p>
        </w:tc>
        <w:tc>
          <w:tcPr>
            <w:tcW w:w="1280" w:type="dxa"/>
            <w:shd w:val="clear" w:color="auto" w:fill="auto"/>
            <w:vAlign w:val="bottom"/>
          </w:tcPr>
          <w:p w14:paraId="6A95B9B2" w14:textId="77777777" w:rsidR="00000000" w:rsidRPr="00C34425" w:rsidRDefault="008C498F">
            <w:pPr>
              <w:spacing w:line="0" w:lineRule="atLeast"/>
              <w:ind w:right="204"/>
              <w:jc w:val="right"/>
              <w:rPr>
                <w:rFonts w:ascii="Lato" w:hAnsi="Lato"/>
                <w:sz w:val="19"/>
              </w:rPr>
            </w:pPr>
            <w:r w:rsidRPr="00C34425">
              <w:rPr>
                <w:rFonts w:ascii="Lato" w:hAnsi="Lato"/>
                <w:sz w:val="19"/>
              </w:rPr>
              <w:t>5,295</w:t>
            </w:r>
          </w:p>
        </w:tc>
        <w:tc>
          <w:tcPr>
            <w:tcW w:w="1100" w:type="dxa"/>
            <w:shd w:val="clear" w:color="auto" w:fill="auto"/>
            <w:vAlign w:val="bottom"/>
          </w:tcPr>
          <w:p w14:paraId="0D01C76C" w14:textId="77777777" w:rsidR="00000000" w:rsidRPr="00C34425" w:rsidRDefault="008C498F">
            <w:pPr>
              <w:spacing w:line="0" w:lineRule="atLeast"/>
              <w:ind w:right="84"/>
              <w:jc w:val="right"/>
              <w:rPr>
                <w:rFonts w:ascii="Lato" w:hAnsi="Lato"/>
                <w:sz w:val="19"/>
              </w:rPr>
            </w:pPr>
            <w:r w:rsidRPr="00C34425">
              <w:rPr>
                <w:rFonts w:ascii="Lato" w:hAnsi="Lato"/>
                <w:sz w:val="19"/>
              </w:rPr>
              <w:t>5,295</w:t>
            </w:r>
          </w:p>
        </w:tc>
        <w:tc>
          <w:tcPr>
            <w:tcW w:w="960" w:type="dxa"/>
            <w:shd w:val="clear" w:color="auto" w:fill="auto"/>
            <w:vAlign w:val="bottom"/>
          </w:tcPr>
          <w:p w14:paraId="184C20F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B99C6C6" w14:textId="77777777" w:rsidR="00000000" w:rsidRPr="00C34425" w:rsidRDefault="008C498F">
            <w:pPr>
              <w:spacing w:line="0" w:lineRule="atLeast"/>
              <w:ind w:right="24"/>
              <w:jc w:val="right"/>
              <w:rPr>
                <w:rFonts w:ascii="Lato" w:hAnsi="Lato"/>
                <w:sz w:val="19"/>
              </w:rPr>
            </w:pPr>
            <w:r w:rsidRPr="00C34425">
              <w:rPr>
                <w:rFonts w:ascii="Lato" w:hAnsi="Lato"/>
                <w:sz w:val="19"/>
              </w:rPr>
              <w:t>593</w:t>
            </w:r>
          </w:p>
        </w:tc>
        <w:tc>
          <w:tcPr>
            <w:tcW w:w="1540" w:type="dxa"/>
            <w:shd w:val="clear" w:color="auto" w:fill="auto"/>
            <w:vAlign w:val="bottom"/>
          </w:tcPr>
          <w:p w14:paraId="156B7D5D" w14:textId="77777777" w:rsidR="00000000" w:rsidRPr="00C34425" w:rsidRDefault="008C498F">
            <w:pPr>
              <w:spacing w:line="0" w:lineRule="atLeast"/>
              <w:ind w:right="4"/>
              <w:jc w:val="right"/>
              <w:rPr>
                <w:rFonts w:ascii="Lato" w:hAnsi="Lato"/>
                <w:sz w:val="19"/>
              </w:rPr>
            </w:pPr>
            <w:r w:rsidRPr="00C34425">
              <w:rPr>
                <w:rFonts w:ascii="Lato" w:hAnsi="Lato"/>
                <w:sz w:val="19"/>
              </w:rPr>
              <w:t>5,888</w:t>
            </w:r>
          </w:p>
        </w:tc>
      </w:tr>
      <w:tr w:rsidR="00000000" w:rsidRPr="00C34425" w14:paraId="07CAC83F" w14:textId="77777777">
        <w:trPr>
          <w:trHeight w:val="504"/>
        </w:trPr>
        <w:tc>
          <w:tcPr>
            <w:tcW w:w="2540" w:type="dxa"/>
            <w:shd w:val="clear" w:color="auto" w:fill="auto"/>
            <w:vAlign w:val="bottom"/>
          </w:tcPr>
          <w:p w14:paraId="57DAD58E" w14:textId="77777777" w:rsidR="00000000" w:rsidRPr="00C34425" w:rsidRDefault="008C498F">
            <w:pPr>
              <w:spacing w:line="0" w:lineRule="atLeast"/>
              <w:ind w:left="40"/>
              <w:rPr>
                <w:rFonts w:ascii="Lato" w:hAnsi="Lato"/>
                <w:sz w:val="19"/>
              </w:rPr>
            </w:pPr>
            <w:r w:rsidRPr="00C34425">
              <w:rPr>
                <w:rFonts w:ascii="Lato" w:hAnsi="Lato"/>
                <w:sz w:val="19"/>
              </w:rPr>
              <w:t>Town of Barrington</w:t>
            </w:r>
          </w:p>
        </w:tc>
        <w:tc>
          <w:tcPr>
            <w:tcW w:w="1920" w:type="dxa"/>
            <w:shd w:val="clear" w:color="auto" w:fill="auto"/>
            <w:vAlign w:val="bottom"/>
          </w:tcPr>
          <w:p w14:paraId="013F8068"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7C2DC4C2" w14:textId="77777777" w:rsidR="00000000" w:rsidRPr="00C34425" w:rsidRDefault="008C498F">
            <w:pPr>
              <w:spacing w:line="0" w:lineRule="atLeast"/>
              <w:ind w:right="204"/>
              <w:jc w:val="right"/>
              <w:rPr>
                <w:rFonts w:ascii="Lato" w:hAnsi="Lato"/>
                <w:sz w:val="19"/>
              </w:rPr>
            </w:pPr>
            <w:r w:rsidRPr="00C34425">
              <w:rPr>
                <w:rFonts w:ascii="Lato" w:hAnsi="Lato"/>
                <w:sz w:val="19"/>
              </w:rPr>
              <w:t>4,981</w:t>
            </w:r>
          </w:p>
        </w:tc>
        <w:tc>
          <w:tcPr>
            <w:tcW w:w="1100" w:type="dxa"/>
            <w:shd w:val="clear" w:color="auto" w:fill="auto"/>
            <w:vAlign w:val="bottom"/>
          </w:tcPr>
          <w:p w14:paraId="02E2426A" w14:textId="77777777" w:rsidR="00000000" w:rsidRPr="00C34425" w:rsidRDefault="008C498F">
            <w:pPr>
              <w:spacing w:line="0" w:lineRule="atLeast"/>
              <w:ind w:right="84"/>
              <w:jc w:val="right"/>
              <w:rPr>
                <w:rFonts w:ascii="Lato" w:hAnsi="Lato"/>
                <w:sz w:val="19"/>
              </w:rPr>
            </w:pPr>
            <w:r w:rsidRPr="00C34425">
              <w:rPr>
                <w:rFonts w:ascii="Lato" w:hAnsi="Lato"/>
                <w:sz w:val="19"/>
              </w:rPr>
              <w:t>4,981</w:t>
            </w:r>
          </w:p>
        </w:tc>
        <w:tc>
          <w:tcPr>
            <w:tcW w:w="960" w:type="dxa"/>
            <w:shd w:val="clear" w:color="auto" w:fill="auto"/>
            <w:vAlign w:val="bottom"/>
          </w:tcPr>
          <w:p w14:paraId="3D1A85CB"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D8B99CF" w14:textId="77777777" w:rsidR="00000000" w:rsidRPr="00C34425" w:rsidRDefault="008C498F">
            <w:pPr>
              <w:spacing w:line="0" w:lineRule="atLeast"/>
              <w:ind w:right="24"/>
              <w:jc w:val="right"/>
              <w:rPr>
                <w:rFonts w:ascii="Lato" w:hAnsi="Lato"/>
                <w:sz w:val="19"/>
              </w:rPr>
            </w:pPr>
            <w:r w:rsidRPr="00C34425">
              <w:rPr>
                <w:rFonts w:ascii="Lato" w:hAnsi="Lato"/>
                <w:sz w:val="19"/>
              </w:rPr>
              <w:t>558</w:t>
            </w:r>
          </w:p>
        </w:tc>
        <w:tc>
          <w:tcPr>
            <w:tcW w:w="1540" w:type="dxa"/>
            <w:shd w:val="clear" w:color="auto" w:fill="auto"/>
            <w:vAlign w:val="bottom"/>
          </w:tcPr>
          <w:p w14:paraId="2F987B9B" w14:textId="77777777" w:rsidR="00000000" w:rsidRPr="00C34425" w:rsidRDefault="008C498F">
            <w:pPr>
              <w:spacing w:line="0" w:lineRule="atLeast"/>
              <w:ind w:right="4"/>
              <w:jc w:val="right"/>
              <w:rPr>
                <w:rFonts w:ascii="Lato" w:hAnsi="Lato"/>
                <w:sz w:val="19"/>
              </w:rPr>
            </w:pPr>
            <w:r w:rsidRPr="00C34425">
              <w:rPr>
                <w:rFonts w:ascii="Lato" w:hAnsi="Lato"/>
                <w:sz w:val="19"/>
              </w:rPr>
              <w:t>5,539</w:t>
            </w:r>
          </w:p>
        </w:tc>
      </w:tr>
      <w:tr w:rsidR="00000000" w:rsidRPr="00C34425" w14:paraId="541AA7F3" w14:textId="77777777">
        <w:trPr>
          <w:trHeight w:val="252"/>
        </w:trPr>
        <w:tc>
          <w:tcPr>
            <w:tcW w:w="2540" w:type="dxa"/>
            <w:shd w:val="clear" w:color="auto" w:fill="auto"/>
            <w:vAlign w:val="bottom"/>
          </w:tcPr>
          <w:p w14:paraId="0970D1B0" w14:textId="77777777" w:rsidR="00000000" w:rsidRPr="00C34425" w:rsidRDefault="008C498F">
            <w:pPr>
              <w:spacing w:line="0" w:lineRule="atLeast"/>
              <w:ind w:left="40"/>
              <w:rPr>
                <w:rFonts w:ascii="Lato" w:hAnsi="Lato"/>
                <w:sz w:val="19"/>
              </w:rPr>
            </w:pPr>
            <w:r w:rsidRPr="00C34425">
              <w:rPr>
                <w:rFonts w:ascii="Lato" w:hAnsi="Lato"/>
                <w:sz w:val="19"/>
              </w:rPr>
              <w:t>Town of Benton</w:t>
            </w:r>
          </w:p>
        </w:tc>
        <w:tc>
          <w:tcPr>
            <w:tcW w:w="1920" w:type="dxa"/>
            <w:shd w:val="clear" w:color="auto" w:fill="auto"/>
            <w:vAlign w:val="bottom"/>
          </w:tcPr>
          <w:p w14:paraId="4828F446"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66300921" w14:textId="77777777" w:rsidR="00000000" w:rsidRPr="00C34425" w:rsidRDefault="008C498F">
            <w:pPr>
              <w:spacing w:line="0" w:lineRule="atLeast"/>
              <w:ind w:right="204"/>
              <w:jc w:val="right"/>
              <w:rPr>
                <w:rFonts w:ascii="Lato" w:hAnsi="Lato"/>
                <w:sz w:val="19"/>
              </w:rPr>
            </w:pPr>
            <w:r w:rsidRPr="00C34425">
              <w:rPr>
                <w:rFonts w:ascii="Lato" w:hAnsi="Lato"/>
                <w:sz w:val="19"/>
              </w:rPr>
              <w:t>12,876</w:t>
            </w:r>
          </w:p>
        </w:tc>
        <w:tc>
          <w:tcPr>
            <w:tcW w:w="1100" w:type="dxa"/>
            <w:shd w:val="clear" w:color="auto" w:fill="auto"/>
            <w:vAlign w:val="bottom"/>
          </w:tcPr>
          <w:p w14:paraId="5BDB1FD0" w14:textId="77777777" w:rsidR="00000000" w:rsidRPr="00C34425" w:rsidRDefault="008C498F">
            <w:pPr>
              <w:spacing w:line="0" w:lineRule="atLeast"/>
              <w:ind w:right="84"/>
              <w:jc w:val="right"/>
              <w:rPr>
                <w:rFonts w:ascii="Lato" w:hAnsi="Lato"/>
                <w:sz w:val="19"/>
              </w:rPr>
            </w:pPr>
            <w:r w:rsidRPr="00C34425">
              <w:rPr>
                <w:rFonts w:ascii="Lato" w:hAnsi="Lato"/>
                <w:sz w:val="19"/>
              </w:rPr>
              <w:t>12,876</w:t>
            </w:r>
          </w:p>
        </w:tc>
        <w:tc>
          <w:tcPr>
            <w:tcW w:w="960" w:type="dxa"/>
            <w:shd w:val="clear" w:color="auto" w:fill="auto"/>
            <w:vAlign w:val="bottom"/>
          </w:tcPr>
          <w:p w14:paraId="00604CD4"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9700177" w14:textId="77777777" w:rsidR="00000000" w:rsidRPr="00C34425" w:rsidRDefault="008C498F">
            <w:pPr>
              <w:spacing w:line="0" w:lineRule="atLeast"/>
              <w:ind w:right="24"/>
              <w:jc w:val="right"/>
              <w:rPr>
                <w:rFonts w:ascii="Lato" w:hAnsi="Lato"/>
                <w:sz w:val="19"/>
              </w:rPr>
            </w:pPr>
            <w:r w:rsidRPr="00C34425">
              <w:rPr>
                <w:rFonts w:ascii="Lato" w:hAnsi="Lato"/>
                <w:sz w:val="19"/>
              </w:rPr>
              <w:t>1,441</w:t>
            </w:r>
          </w:p>
        </w:tc>
        <w:tc>
          <w:tcPr>
            <w:tcW w:w="1540" w:type="dxa"/>
            <w:shd w:val="clear" w:color="auto" w:fill="auto"/>
            <w:vAlign w:val="bottom"/>
          </w:tcPr>
          <w:p w14:paraId="28F4D84C" w14:textId="77777777" w:rsidR="00000000" w:rsidRPr="00C34425" w:rsidRDefault="008C498F">
            <w:pPr>
              <w:spacing w:line="0" w:lineRule="atLeast"/>
              <w:ind w:right="4"/>
              <w:jc w:val="right"/>
              <w:rPr>
                <w:rFonts w:ascii="Lato" w:hAnsi="Lato"/>
                <w:sz w:val="19"/>
              </w:rPr>
            </w:pPr>
            <w:r w:rsidRPr="00C34425">
              <w:rPr>
                <w:rFonts w:ascii="Lato" w:hAnsi="Lato"/>
                <w:sz w:val="19"/>
              </w:rPr>
              <w:t>14,317</w:t>
            </w:r>
          </w:p>
        </w:tc>
      </w:tr>
      <w:tr w:rsidR="00000000" w:rsidRPr="00C34425" w14:paraId="507A0F1B" w14:textId="77777777">
        <w:trPr>
          <w:trHeight w:val="252"/>
        </w:trPr>
        <w:tc>
          <w:tcPr>
            <w:tcW w:w="2540" w:type="dxa"/>
            <w:shd w:val="clear" w:color="auto" w:fill="auto"/>
            <w:vAlign w:val="bottom"/>
          </w:tcPr>
          <w:p w14:paraId="1DAA09C1" w14:textId="77777777" w:rsidR="00000000" w:rsidRPr="00C34425" w:rsidRDefault="008C498F">
            <w:pPr>
              <w:spacing w:line="0" w:lineRule="atLeast"/>
              <w:ind w:left="40"/>
              <w:rPr>
                <w:rFonts w:ascii="Lato" w:hAnsi="Lato"/>
                <w:sz w:val="19"/>
              </w:rPr>
            </w:pPr>
            <w:r w:rsidRPr="00C34425">
              <w:rPr>
                <w:rFonts w:ascii="Lato" w:hAnsi="Lato"/>
                <w:sz w:val="19"/>
              </w:rPr>
              <w:t>Town of Italy</w:t>
            </w:r>
          </w:p>
        </w:tc>
        <w:tc>
          <w:tcPr>
            <w:tcW w:w="1920" w:type="dxa"/>
            <w:shd w:val="clear" w:color="auto" w:fill="auto"/>
            <w:vAlign w:val="bottom"/>
          </w:tcPr>
          <w:p w14:paraId="1F4505A2"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35F5ED7F" w14:textId="77777777" w:rsidR="00000000" w:rsidRPr="00C34425" w:rsidRDefault="008C498F">
            <w:pPr>
              <w:spacing w:line="0" w:lineRule="atLeast"/>
              <w:ind w:right="204"/>
              <w:jc w:val="right"/>
              <w:rPr>
                <w:rFonts w:ascii="Lato" w:hAnsi="Lato"/>
                <w:sz w:val="19"/>
              </w:rPr>
            </w:pPr>
            <w:r w:rsidRPr="00C34425">
              <w:rPr>
                <w:rFonts w:ascii="Lato" w:hAnsi="Lato"/>
                <w:sz w:val="19"/>
              </w:rPr>
              <w:t>4,606</w:t>
            </w:r>
          </w:p>
        </w:tc>
        <w:tc>
          <w:tcPr>
            <w:tcW w:w="1100" w:type="dxa"/>
            <w:shd w:val="clear" w:color="auto" w:fill="auto"/>
            <w:vAlign w:val="bottom"/>
          </w:tcPr>
          <w:p w14:paraId="36A4EC37" w14:textId="77777777" w:rsidR="00000000" w:rsidRPr="00C34425" w:rsidRDefault="008C498F">
            <w:pPr>
              <w:spacing w:line="0" w:lineRule="atLeast"/>
              <w:ind w:right="84"/>
              <w:jc w:val="right"/>
              <w:rPr>
                <w:rFonts w:ascii="Lato" w:hAnsi="Lato"/>
                <w:sz w:val="19"/>
              </w:rPr>
            </w:pPr>
            <w:r w:rsidRPr="00C34425">
              <w:rPr>
                <w:rFonts w:ascii="Lato" w:hAnsi="Lato"/>
                <w:sz w:val="19"/>
              </w:rPr>
              <w:t>4,606</w:t>
            </w:r>
          </w:p>
        </w:tc>
        <w:tc>
          <w:tcPr>
            <w:tcW w:w="960" w:type="dxa"/>
            <w:shd w:val="clear" w:color="auto" w:fill="auto"/>
            <w:vAlign w:val="bottom"/>
          </w:tcPr>
          <w:p w14:paraId="7006D3F7"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0FEB0B4" w14:textId="77777777" w:rsidR="00000000" w:rsidRPr="00C34425" w:rsidRDefault="008C498F">
            <w:pPr>
              <w:spacing w:line="0" w:lineRule="atLeast"/>
              <w:ind w:right="24"/>
              <w:jc w:val="right"/>
              <w:rPr>
                <w:rFonts w:ascii="Lato" w:hAnsi="Lato"/>
                <w:sz w:val="19"/>
              </w:rPr>
            </w:pPr>
            <w:r w:rsidRPr="00C34425">
              <w:rPr>
                <w:rFonts w:ascii="Lato" w:hAnsi="Lato"/>
                <w:sz w:val="19"/>
              </w:rPr>
              <w:t>516</w:t>
            </w:r>
          </w:p>
        </w:tc>
        <w:tc>
          <w:tcPr>
            <w:tcW w:w="1540" w:type="dxa"/>
            <w:shd w:val="clear" w:color="auto" w:fill="auto"/>
            <w:vAlign w:val="bottom"/>
          </w:tcPr>
          <w:p w14:paraId="55CDBA89" w14:textId="77777777" w:rsidR="00000000" w:rsidRPr="00C34425" w:rsidRDefault="008C498F">
            <w:pPr>
              <w:spacing w:line="0" w:lineRule="atLeast"/>
              <w:ind w:right="4"/>
              <w:jc w:val="right"/>
              <w:rPr>
                <w:rFonts w:ascii="Lato" w:hAnsi="Lato"/>
                <w:sz w:val="19"/>
              </w:rPr>
            </w:pPr>
            <w:r w:rsidRPr="00C34425">
              <w:rPr>
                <w:rFonts w:ascii="Lato" w:hAnsi="Lato"/>
                <w:sz w:val="19"/>
              </w:rPr>
              <w:t>5,122</w:t>
            </w:r>
          </w:p>
        </w:tc>
      </w:tr>
      <w:tr w:rsidR="00000000" w:rsidRPr="00C34425" w14:paraId="37C3DD24" w14:textId="77777777">
        <w:trPr>
          <w:trHeight w:val="252"/>
        </w:trPr>
        <w:tc>
          <w:tcPr>
            <w:tcW w:w="2540" w:type="dxa"/>
            <w:shd w:val="clear" w:color="auto" w:fill="auto"/>
            <w:vAlign w:val="bottom"/>
          </w:tcPr>
          <w:p w14:paraId="75A269E1" w14:textId="77777777" w:rsidR="00000000" w:rsidRPr="00C34425" w:rsidRDefault="008C498F">
            <w:pPr>
              <w:spacing w:line="0" w:lineRule="atLeast"/>
              <w:ind w:left="40"/>
              <w:rPr>
                <w:rFonts w:ascii="Lato" w:hAnsi="Lato"/>
                <w:sz w:val="19"/>
              </w:rPr>
            </w:pPr>
            <w:r w:rsidRPr="00C34425">
              <w:rPr>
                <w:rFonts w:ascii="Lato" w:hAnsi="Lato"/>
                <w:sz w:val="19"/>
              </w:rPr>
              <w:t>Town of Jerusalem</w:t>
            </w:r>
          </w:p>
        </w:tc>
        <w:tc>
          <w:tcPr>
            <w:tcW w:w="1920" w:type="dxa"/>
            <w:shd w:val="clear" w:color="auto" w:fill="auto"/>
            <w:vAlign w:val="bottom"/>
          </w:tcPr>
          <w:p w14:paraId="72C4CC3B"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02DBD811" w14:textId="77777777" w:rsidR="00000000" w:rsidRPr="00C34425" w:rsidRDefault="008C498F">
            <w:pPr>
              <w:spacing w:line="0" w:lineRule="atLeast"/>
              <w:ind w:right="204"/>
              <w:jc w:val="right"/>
              <w:rPr>
                <w:rFonts w:ascii="Lato" w:hAnsi="Lato"/>
                <w:sz w:val="19"/>
              </w:rPr>
            </w:pPr>
            <w:r w:rsidRPr="00C34425">
              <w:rPr>
                <w:rFonts w:ascii="Lato" w:hAnsi="Lato"/>
                <w:sz w:val="19"/>
              </w:rPr>
              <w:t>17,89</w:t>
            </w:r>
            <w:r w:rsidRPr="00C34425">
              <w:rPr>
                <w:rFonts w:ascii="Lato" w:hAnsi="Lato"/>
                <w:sz w:val="19"/>
              </w:rPr>
              <w:t>9</w:t>
            </w:r>
          </w:p>
        </w:tc>
        <w:tc>
          <w:tcPr>
            <w:tcW w:w="1100" w:type="dxa"/>
            <w:shd w:val="clear" w:color="auto" w:fill="auto"/>
            <w:vAlign w:val="bottom"/>
          </w:tcPr>
          <w:p w14:paraId="46FCB58E" w14:textId="77777777" w:rsidR="00000000" w:rsidRPr="00C34425" w:rsidRDefault="008C498F">
            <w:pPr>
              <w:spacing w:line="0" w:lineRule="atLeast"/>
              <w:ind w:right="84"/>
              <w:jc w:val="right"/>
              <w:rPr>
                <w:rFonts w:ascii="Lato" w:hAnsi="Lato"/>
                <w:sz w:val="19"/>
              </w:rPr>
            </w:pPr>
            <w:r w:rsidRPr="00C34425">
              <w:rPr>
                <w:rFonts w:ascii="Lato" w:hAnsi="Lato"/>
                <w:sz w:val="19"/>
              </w:rPr>
              <w:t>17,899</w:t>
            </w:r>
          </w:p>
        </w:tc>
        <w:tc>
          <w:tcPr>
            <w:tcW w:w="960" w:type="dxa"/>
            <w:shd w:val="clear" w:color="auto" w:fill="auto"/>
            <w:vAlign w:val="bottom"/>
          </w:tcPr>
          <w:p w14:paraId="67CDD6F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5EBC8C0F" w14:textId="77777777" w:rsidR="00000000" w:rsidRPr="00C34425" w:rsidRDefault="008C498F">
            <w:pPr>
              <w:spacing w:line="0" w:lineRule="atLeast"/>
              <w:ind w:right="24"/>
              <w:jc w:val="right"/>
              <w:rPr>
                <w:rFonts w:ascii="Lato" w:hAnsi="Lato"/>
                <w:sz w:val="19"/>
              </w:rPr>
            </w:pPr>
            <w:r w:rsidRPr="00C34425">
              <w:rPr>
                <w:rFonts w:ascii="Lato" w:hAnsi="Lato"/>
                <w:sz w:val="19"/>
              </w:rPr>
              <w:t>2,003</w:t>
            </w:r>
          </w:p>
        </w:tc>
        <w:tc>
          <w:tcPr>
            <w:tcW w:w="1540" w:type="dxa"/>
            <w:shd w:val="clear" w:color="auto" w:fill="auto"/>
            <w:vAlign w:val="bottom"/>
          </w:tcPr>
          <w:p w14:paraId="0255FC7C" w14:textId="77777777" w:rsidR="00000000" w:rsidRPr="00C34425" w:rsidRDefault="008C498F">
            <w:pPr>
              <w:spacing w:line="0" w:lineRule="atLeast"/>
              <w:ind w:right="4"/>
              <w:jc w:val="right"/>
              <w:rPr>
                <w:rFonts w:ascii="Lato" w:hAnsi="Lato"/>
                <w:sz w:val="19"/>
              </w:rPr>
            </w:pPr>
            <w:r w:rsidRPr="00C34425">
              <w:rPr>
                <w:rFonts w:ascii="Lato" w:hAnsi="Lato"/>
                <w:sz w:val="19"/>
              </w:rPr>
              <w:t>19,902</w:t>
            </w:r>
          </w:p>
        </w:tc>
      </w:tr>
      <w:tr w:rsidR="00000000" w:rsidRPr="00C34425" w14:paraId="2C1E69C6" w14:textId="77777777">
        <w:trPr>
          <w:trHeight w:val="252"/>
        </w:trPr>
        <w:tc>
          <w:tcPr>
            <w:tcW w:w="2540" w:type="dxa"/>
            <w:shd w:val="clear" w:color="auto" w:fill="auto"/>
            <w:vAlign w:val="bottom"/>
          </w:tcPr>
          <w:p w14:paraId="70077B7B" w14:textId="77777777" w:rsidR="00000000" w:rsidRPr="00C34425" w:rsidRDefault="008C498F">
            <w:pPr>
              <w:spacing w:line="0" w:lineRule="atLeast"/>
              <w:ind w:left="40"/>
              <w:rPr>
                <w:rFonts w:ascii="Lato" w:hAnsi="Lato"/>
                <w:sz w:val="19"/>
              </w:rPr>
            </w:pPr>
            <w:r w:rsidRPr="00C34425">
              <w:rPr>
                <w:rFonts w:ascii="Lato" w:hAnsi="Lato"/>
                <w:sz w:val="19"/>
              </w:rPr>
              <w:t>Town of Middlesex</w:t>
            </w:r>
          </w:p>
        </w:tc>
        <w:tc>
          <w:tcPr>
            <w:tcW w:w="1920" w:type="dxa"/>
            <w:shd w:val="clear" w:color="auto" w:fill="auto"/>
            <w:vAlign w:val="bottom"/>
          </w:tcPr>
          <w:p w14:paraId="6A190083"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5C3591E8" w14:textId="77777777" w:rsidR="00000000" w:rsidRPr="00C34425" w:rsidRDefault="008C498F">
            <w:pPr>
              <w:spacing w:line="0" w:lineRule="atLeast"/>
              <w:ind w:right="204"/>
              <w:jc w:val="right"/>
              <w:rPr>
                <w:rFonts w:ascii="Lato" w:hAnsi="Lato"/>
                <w:sz w:val="19"/>
              </w:rPr>
            </w:pPr>
            <w:r w:rsidRPr="00C34425">
              <w:rPr>
                <w:rFonts w:ascii="Lato" w:hAnsi="Lato"/>
                <w:sz w:val="19"/>
              </w:rPr>
              <w:t>5,695</w:t>
            </w:r>
          </w:p>
        </w:tc>
        <w:tc>
          <w:tcPr>
            <w:tcW w:w="1100" w:type="dxa"/>
            <w:shd w:val="clear" w:color="auto" w:fill="auto"/>
            <w:vAlign w:val="bottom"/>
          </w:tcPr>
          <w:p w14:paraId="0E2B55D7" w14:textId="77777777" w:rsidR="00000000" w:rsidRPr="00C34425" w:rsidRDefault="008C498F">
            <w:pPr>
              <w:spacing w:line="0" w:lineRule="atLeast"/>
              <w:ind w:right="84"/>
              <w:jc w:val="right"/>
              <w:rPr>
                <w:rFonts w:ascii="Lato" w:hAnsi="Lato"/>
                <w:sz w:val="19"/>
              </w:rPr>
            </w:pPr>
            <w:r w:rsidRPr="00C34425">
              <w:rPr>
                <w:rFonts w:ascii="Lato" w:hAnsi="Lato"/>
                <w:sz w:val="19"/>
              </w:rPr>
              <w:t>5,695</w:t>
            </w:r>
          </w:p>
        </w:tc>
        <w:tc>
          <w:tcPr>
            <w:tcW w:w="960" w:type="dxa"/>
            <w:shd w:val="clear" w:color="auto" w:fill="auto"/>
            <w:vAlign w:val="bottom"/>
          </w:tcPr>
          <w:p w14:paraId="2F88C37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2CBE9194" w14:textId="77777777" w:rsidR="00000000" w:rsidRPr="00C34425" w:rsidRDefault="008C498F">
            <w:pPr>
              <w:spacing w:line="0" w:lineRule="atLeast"/>
              <w:ind w:right="24"/>
              <w:jc w:val="right"/>
              <w:rPr>
                <w:rFonts w:ascii="Lato" w:hAnsi="Lato"/>
                <w:sz w:val="19"/>
              </w:rPr>
            </w:pPr>
            <w:r w:rsidRPr="00C34425">
              <w:rPr>
                <w:rFonts w:ascii="Lato" w:hAnsi="Lato"/>
                <w:sz w:val="19"/>
              </w:rPr>
              <w:t>637</w:t>
            </w:r>
          </w:p>
        </w:tc>
        <w:tc>
          <w:tcPr>
            <w:tcW w:w="1540" w:type="dxa"/>
            <w:shd w:val="clear" w:color="auto" w:fill="auto"/>
            <w:vAlign w:val="bottom"/>
          </w:tcPr>
          <w:p w14:paraId="25E3B834" w14:textId="77777777" w:rsidR="00000000" w:rsidRPr="00C34425" w:rsidRDefault="008C498F">
            <w:pPr>
              <w:spacing w:line="0" w:lineRule="atLeast"/>
              <w:ind w:right="4"/>
              <w:jc w:val="right"/>
              <w:rPr>
                <w:rFonts w:ascii="Lato" w:hAnsi="Lato"/>
                <w:sz w:val="19"/>
              </w:rPr>
            </w:pPr>
            <w:r w:rsidRPr="00C34425">
              <w:rPr>
                <w:rFonts w:ascii="Lato" w:hAnsi="Lato"/>
                <w:sz w:val="19"/>
              </w:rPr>
              <w:t>6,332</w:t>
            </w:r>
          </w:p>
        </w:tc>
      </w:tr>
      <w:tr w:rsidR="00000000" w:rsidRPr="00C34425" w14:paraId="54A8E341" w14:textId="77777777">
        <w:trPr>
          <w:trHeight w:val="252"/>
        </w:trPr>
        <w:tc>
          <w:tcPr>
            <w:tcW w:w="2540" w:type="dxa"/>
            <w:shd w:val="clear" w:color="auto" w:fill="auto"/>
            <w:vAlign w:val="bottom"/>
          </w:tcPr>
          <w:p w14:paraId="25CCA454" w14:textId="77777777" w:rsidR="00000000" w:rsidRPr="00C34425" w:rsidRDefault="008C498F">
            <w:pPr>
              <w:spacing w:line="0" w:lineRule="atLeast"/>
              <w:ind w:left="40"/>
              <w:rPr>
                <w:rFonts w:ascii="Lato" w:hAnsi="Lato"/>
                <w:sz w:val="19"/>
              </w:rPr>
            </w:pPr>
            <w:r w:rsidRPr="00C34425">
              <w:rPr>
                <w:rFonts w:ascii="Lato" w:hAnsi="Lato"/>
                <w:sz w:val="19"/>
              </w:rPr>
              <w:t>Town of Milo</w:t>
            </w:r>
          </w:p>
        </w:tc>
        <w:tc>
          <w:tcPr>
            <w:tcW w:w="1920" w:type="dxa"/>
            <w:shd w:val="clear" w:color="auto" w:fill="auto"/>
            <w:vAlign w:val="bottom"/>
          </w:tcPr>
          <w:p w14:paraId="36C8E45C"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53ED7FF4" w14:textId="77777777" w:rsidR="00000000" w:rsidRPr="00C34425" w:rsidRDefault="008C498F">
            <w:pPr>
              <w:spacing w:line="0" w:lineRule="atLeast"/>
              <w:ind w:right="204"/>
              <w:jc w:val="right"/>
              <w:rPr>
                <w:rFonts w:ascii="Lato" w:hAnsi="Lato"/>
                <w:sz w:val="19"/>
              </w:rPr>
            </w:pPr>
            <w:r w:rsidRPr="00C34425">
              <w:rPr>
                <w:rFonts w:ascii="Lato" w:hAnsi="Lato"/>
                <w:sz w:val="19"/>
              </w:rPr>
              <w:t>40,526</w:t>
            </w:r>
          </w:p>
        </w:tc>
        <w:tc>
          <w:tcPr>
            <w:tcW w:w="1100" w:type="dxa"/>
            <w:shd w:val="clear" w:color="auto" w:fill="auto"/>
            <w:vAlign w:val="bottom"/>
          </w:tcPr>
          <w:p w14:paraId="59528802" w14:textId="77777777" w:rsidR="00000000" w:rsidRPr="00C34425" w:rsidRDefault="008C498F">
            <w:pPr>
              <w:spacing w:line="0" w:lineRule="atLeast"/>
              <w:ind w:right="84"/>
              <w:jc w:val="right"/>
              <w:rPr>
                <w:rFonts w:ascii="Lato" w:hAnsi="Lato"/>
                <w:sz w:val="19"/>
              </w:rPr>
            </w:pPr>
            <w:r w:rsidRPr="00C34425">
              <w:rPr>
                <w:rFonts w:ascii="Lato" w:hAnsi="Lato"/>
                <w:sz w:val="19"/>
              </w:rPr>
              <w:t>40,526</w:t>
            </w:r>
          </w:p>
        </w:tc>
        <w:tc>
          <w:tcPr>
            <w:tcW w:w="960" w:type="dxa"/>
            <w:shd w:val="clear" w:color="auto" w:fill="auto"/>
            <w:vAlign w:val="bottom"/>
          </w:tcPr>
          <w:p w14:paraId="4E38A2CC"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CA3F6D" w14:textId="77777777" w:rsidR="00000000" w:rsidRPr="00C34425" w:rsidRDefault="008C498F">
            <w:pPr>
              <w:spacing w:line="0" w:lineRule="atLeast"/>
              <w:ind w:right="24"/>
              <w:jc w:val="right"/>
              <w:rPr>
                <w:rFonts w:ascii="Lato" w:hAnsi="Lato"/>
                <w:sz w:val="19"/>
              </w:rPr>
            </w:pPr>
            <w:r w:rsidRPr="00C34425">
              <w:rPr>
                <w:rFonts w:ascii="Lato" w:hAnsi="Lato"/>
                <w:sz w:val="19"/>
              </w:rPr>
              <w:t>4,536</w:t>
            </w:r>
          </w:p>
        </w:tc>
        <w:tc>
          <w:tcPr>
            <w:tcW w:w="1540" w:type="dxa"/>
            <w:shd w:val="clear" w:color="auto" w:fill="auto"/>
            <w:vAlign w:val="bottom"/>
          </w:tcPr>
          <w:p w14:paraId="02F03834" w14:textId="77777777" w:rsidR="00000000" w:rsidRPr="00C34425" w:rsidRDefault="008C498F">
            <w:pPr>
              <w:spacing w:line="0" w:lineRule="atLeast"/>
              <w:ind w:right="4"/>
              <w:jc w:val="right"/>
              <w:rPr>
                <w:rFonts w:ascii="Lato" w:hAnsi="Lato"/>
                <w:sz w:val="19"/>
              </w:rPr>
            </w:pPr>
            <w:r w:rsidRPr="00C34425">
              <w:rPr>
                <w:rFonts w:ascii="Lato" w:hAnsi="Lato"/>
                <w:sz w:val="19"/>
              </w:rPr>
              <w:t>45,062</w:t>
            </w:r>
          </w:p>
        </w:tc>
      </w:tr>
      <w:tr w:rsidR="00000000" w:rsidRPr="00C34425" w14:paraId="0213BA31" w14:textId="77777777">
        <w:trPr>
          <w:trHeight w:val="252"/>
        </w:trPr>
        <w:tc>
          <w:tcPr>
            <w:tcW w:w="2540" w:type="dxa"/>
            <w:shd w:val="clear" w:color="auto" w:fill="auto"/>
            <w:vAlign w:val="bottom"/>
          </w:tcPr>
          <w:p w14:paraId="6E230F93" w14:textId="77777777" w:rsidR="00000000" w:rsidRPr="00C34425" w:rsidRDefault="008C498F">
            <w:pPr>
              <w:spacing w:line="0" w:lineRule="atLeast"/>
              <w:ind w:left="40"/>
              <w:rPr>
                <w:rFonts w:ascii="Lato" w:hAnsi="Lato"/>
                <w:sz w:val="19"/>
              </w:rPr>
            </w:pPr>
            <w:r w:rsidRPr="00C34425">
              <w:rPr>
                <w:rFonts w:ascii="Lato" w:hAnsi="Lato"/>
                <w:sz w:val="19"/>
              </w:rPr>
              <w:t>Town of Potter</w:t>
            </w:r>
          </w:p>
        </w:tc>
        <w:tc>
          <w:tcPr>
            <w:tcW w:w="1920" w:type="dxa"/>
            <w:shd w:val="clear" w:color="auto" w:fill="auto"/>
            <w:vAlign w:val="bottom"/>
          </w:tcPr>
          <w:p w14:paraId="52197EE0"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3725369C" w14:textId="77777777" w:rsidR="00000000" w:rsidRPr="00C34425" w:rsidRDefault="008C498F">
            <w:pPr>
              <w:spacing w:line="0" w:lineRule="atLeast"/>
              <w:ind w:right="204"/>
              <w:jc w:val="right"/>
              <w:rPr>
                <w:rFonts w:ascii="Lato" w:hAnsi="Lato"/>
                <w:sz w:val="19"/>
              </w:rPr>
            </w:pPr>
            <w:r w:rsidRPr="00C34425">
              <w:rPr>
                <w:rFonts w:ascii="Lato" w:hAnsi="Lato"/>
                <w:sz w:val="19"/>
              </w:rPr>
              <w:t>6,188</w:t>
            </w:r>
          </w:p>
        </w:tc>
        <w:tc>
          <w:tcPr>
            <w:tcW w:w="1100" w:type="dxa"/>
            <w:shd w:val="clear" w:color="auto" w:fill="auto"/>
            <w:vAlign w:val="bottom"/>
          </w:tcPr>
          <w:p w14:paraId="29ACD358" w14:textId="77777777" w:rsidR="00000000" w:rsidRPr="00C34425" w:rsidRDefault="008C498F">
            <w:pPr>
              <w:spacing w:line="0" w:lineRule="atLeast"/>
              <w:ind w:right="84"/>
              <w:jc w:val="right"/>
              <w:rPr>
                <w:rFonts w:ascii="Lato" w:hAnsi="Lato"/>
                <w:sz w:val="19"/>
              </w:rPr>
            </w:pPr>
            <w:r w:rsidRPr="00C34425">
              <w:rPr>
                <w:rFonts w:ascii="Lato" w:hAnsi="Lato"/>
                <w:sz w:val="19"/>
              </w:rPr>
              <w:t>6,188</w:t>
            </w:r>
          </w:p>
        </w:tc>
        <w:tc>
          <w:tcPr>
            <w:tcW w:w="960" w:type="dxa"/>
            <w:shd w:val="clear" w:color="auto" w:fill="auto"/>
            <w:vAlign w:val="bottom"/>
          </w:tcPr>
          <w:p w14:paraId="6634942F"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0A25B847" w14:textId="77777777" w:rsidR="00000000" w:rsidRPr="00C34425" w:rsidRDefault="008C498F">
            <w:pPr>
              <w:spacing w:line="0" w:lineRule="atLeast"/>
              <w:ind w:right="24"/>
              <w:jc w:val="right"/>
              <w:rPr>
                <w:rFonts w:ascii="Lato" w:hAnsi="Lato"/>
                <w:sz w:val="19"/>
              </w:rPr>
            </w:pPr>
            <w:r w:rsidRPr="00C34425">
              <w:rPr>
                <w:rFonts w:ascii="Lato" w:hAnsi="Lato"/>
                <w:sz w:val="19"/>
              </w:rPr>
              <w:t>693</w:t>
            </w:r>
          </w:p>
        </w:tc>
        <w:tc>
          <w:tcPr>
            <w:tcW w:w="1540" w:type="dxa"/>
            <w:shd w:val="clear" w:color="auto" w:fill="auto"/>
            <w:vAlign w:val="bottom"/>
          </w:tcPr>
          <w:p w14:paraId="641B302A" w14:textId="77777777" w:rsidR="00000000" w:rsidRPr="00C34425" w:rsidRDefault="008C498F">
            <w:pPr>
              <w:spacing w:line="0" w:lineRule="atLeast"/>
              <w:ind w:right="4"/>
              <w:jc w:val="right"/>
              <w:rPr>
                <w:rFonts w:ascii="Lato" w:hAnsi="Lato"/>
                <w:sz w:val="19"/>
              </w:rPr>
            </w:pPr>
            <w:r w:rsidRPr="00C34425">
              <w:rPr>
                <w:rFonts w:ascii="Lato" w:hAnsi="Lato"/>
                <w:sz w:val="19"/>
              </w:rPr>
              <w:t>6,881</w:t>
            </w:r>
          </w:p>
        </w:tc>
      </w:tr>
      <w:tr w:rsidR="00000000" w:rsidRPr="00C34425" w14:paraId="0D1C335A" w14:textId="77777777">
        <w:trPr>
          <w:trHeight w:val="252"/>
        </w:trPr>
        <w:tc>
          <w:tcPr>
            <w:tcW w:w="2540" w:type="dxa"/>
            <w:shd w:val="clear" w:color="auto" w:fill="auto"/>
            <w:vAlign w:val="bottom"/>
          </w:tcPr>
          <w:p w14:paraId="49DA91BD" w14:textId="77777777" w:rsidR="00000000" w:rsidRPr="00C34425" w:rsidRDefault="008C498F">
            <w:pPr>
              <w:spacing w:line="0" w:lineRule="atLeast"/>
              <w:ind w:left="40"/>
              <w:rPr>
                <w:rFonts w:ascii="Lato" w:hAnsi="Lato"/>
                <w:sz w:val="19"/>
              </w:rPr>
            </w:pPr>
            <w:r w:rsidRPr="00C34425">
              <w:rPr>
                <w:rFonts w:ascii="Lato" w:hAnsi="Lato"/>
                <w:sz w:val="19"/>
              </w:rPr>
              <w:t>Town of Starkey</w:t>
            </w:r>
          </w:p>
        </w:tc>
        <w:tc>
          <w:tcPr>
            <w:tcW w:w="1920" w:type="dxa"/>
            <w:shd w:val="clear" w:color="auto" w:fill="auto"/>
            <w:vAlign w:val="bottom"/>
          </w:tcPr>
          <w:p w14:paraId="6115D262"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1D34D877" w14:textId="77777777" w:rsidR="00000000" w:rsidRPr="00C34425" w:rsidRDefault="008C498F">
            <w:pPr>
              <w:spacing w:line="0" w:lineRule="atLeast"/>
              <w:ind w:right="204"/>
              <w:jc w:val="right"/>
              <w:rPr>
                <w:rFonts w:ascii="Lato" w:hAnsi="Lato"/>
                <w:sz w:val="19"/>
              </w:rPr>
            </w:pPr>
            <w:r w:rsidRPr="00C34425">
              <w:rPr>
                <w:rFonts w:ascii="Lato" w:hAnsi="Lato"/>
                <w:sz w:val="19"/>
              </w:rPr>
              <w:t>13,587</w:t>
            </w:r>
          </w:p>
        </w:tc>
        <w:tc>
          <w:tcPr>
            <w:tcW w:w="1100" w:type="dxa"/>
            <w:shd w:val="clear" w:color="auto" w:fill="auto"/>
            <w:vAlign w:val="bottom"/>
          </w:tcPr>
          <w:p w14:paraId="0F60FF10" w14:textId="77777777" w:rsidR="00000000" w:rsidRPr="00C34425" w:rsidRDefault="008C498F">
            <w:pPr>
              <w:spacing w:line="0" w:lineRule="atLeast"/>
              <w:ind w:right="84"/>
              <w:jc w:val="right"/>
              <w:rPr>
                <w:rFonts w:ascii="Lato" w:hAnsi="Lato"/>
                <w:sz w:val="19"/>
              </w:rPr>
            </w:pPr>
            <w:r w:rsidRPr="00C34425">
              <w:rPr>
                <w:rFonts w:ascii="Lato" w:hAnsi="Lato"/>
                <w:sz w:val="19"/>
              </w:rPr>
              <w:t>13,587</w:t>
            </w:r>
          </w:p>
        </w:tc>
        <w:tc>
          <w:tcPr>
            <w:tcW w:w="960" w:type="dxa"/>
            <w:shd w:val="clear" w:color="auto" w:fill="auto"/>
            <w:vAlign w:val="bottom"/>
          </w:tcPr>
          <w:p w14:paraId="1725B446"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1C81A265" w14:textId="77777777" w:rsidR="00000000" w:rsidRPr="00C34425" w:rsidRDefault="008C498F">
            <w:pPr>
              <w:spacing w:line="0" w:lineRule="atLeast"/>
              <w:ind w:right="24"/>
              <w:jc w:val="right"/>
              <w:rPr>
                <w:rFonts w:ascii="Lato" w:hAnsi="Lato"/>
                <w:sz w:val="19"/>
              </w:rPr>
            </w:pPr>
            <w:r w:rsidRPr="00C34425">
              <w:rPr>
                <w:rFonts w:ascii="Lato" w:hAnsi="Lato"/>
                <w:sz w:val="19"/>
              </w:rPr>
              <w:t>1,521</w:t>
            </w:r>
          </w:p>
        </w:tc>
        <w:tc>
          <w:tcPr>
            <w:tcW w:w="1540" w:type="dxa"/>
            <w:shd w:val="clear" w:color="auto" w:fill="auto"/>
            <w:vAlign w:val="bottom"/>
          </w:tcPr>
          <w:p w14:paraId="343FC2AD" w14:textId="77777777" w:rsidR="00000000" w:rsidRPr="00C34425" w:rsidRDefault="008C498F">
            <w:pPr>
              <w:spacing w:line="0" w:lineRule="atLeast"/>
              <w:ind w:right="4"/>
              <w:jc w:val="right"/>
              <w:rPr>
                <w:rFonts w:ascii="Lato" w:hAnsi="Lato"/>
                <w:sz w:val="19"/>
              </w:rPr>
            </w:pPr>
            <w:r w:rsidRPr="00C34425">
              <w:rPr>
                <w:rFonts w:ascii="Lato" w:hAnsi="Lato"/>
                <w:sz w:val="19"/>
              </w:rPr>
              <w:t>15,108</w:t>
            </w:r>
          </w:p>
        </w:tc>
      </w:tr>
      <w:tr w:rsidR="00000000" w:rsidRPr="00C34425" w14:paraId="54805959" w14:textId="77777777">
        <w:trPr>
          <w:trHeight w:val="252"/>
        </w:trPr>
        <w:tc>
          <w:tcPr>
            <w:tcW w:w="2540" w:type="dxa"/>
            <w:shd w:val="clear" w:color="auto" w:fill="auto"/>
            <w:vAlign w:val="bottom"/>
          </w:tcPr>
          <w:p w14:paraId="0DEAC8A2" w14:textId="77777777" w:rsidR="00000000" w:rsidRPr="00C34425" w:rsidRDefault="008C498F">
            <w:pPr>
              <w:spacing w:line="0" w:lineRule="atLeast"/>
              <w:ind w:left="40"/>
              <w:rPr>
                <w:rFonts w:ascii="Lato" w:hAnsi="Lato"/>
                <w:sz w:val="19"/>
              </w:rPr>
            </w:pPr>
            <w:r w:rsidRPr="00C34425">
              <w:rPr>
                <w:rFonts w:ascii="Lato" w:hAnsi="Lato"/>
                <w:sz w:val="19"/>
              </w:rPr>
              <w:t>Town of Torrey</w:t>
            </w:r>
          </w:p>
        </w:tc>
        <w:tc>
          <w:tcPr>
            <w:tcW w:w="1920" w:type="dxa"/>
            <w:shd w:val="clear" w:color="auto" w:fill="auto"/>
            <w:vAlign w:val="bottom"/>
          </w:tcPr>
          <w:p w14:paraId="031FA687"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70443AF1" w14:textId="77777777" w:rsidR="00000000" w:rsidRPr="00C34425" w:rsidRDefault="008C498F">
            <w:pPr>
              <w:spacing w:line="0" w:lineRule="atLeast"/>
              <w:ind w:right="204"/>
              <w:jc w:val="right"/>
              <w:rPr>
                <w:rFonts w:ascii="Lato" w:hAnsi="Lato"/>
                <w:sz w:val="19"/>
              </w:rPr>
            </w:pPr>
            <w:r w:rsidRPr="00C34425">
              <w:rPr>
                <w:rFonts w:ascii="Lato" w:hAnsi="Lato"/>
                <w:sz w:val="19"/>
              </w:rPr>
              <w:t>5,384</w:t>
            </w:r>
          </w:p>
        </w:tc>
        <w:tc>
          <w:tcPr>
            <w:tcW w:w="1100" w:type="dxa"/>
            <w:shd w:val="clear" w:color="auto" w:fill="auto"/>
            <w:vAlign w:val="bottom"/>
          </w:tcPr>
          <w:p w14:paraId="04962EB6" w14:textId="77777777" w:rsidR="00000000" w:rsidRPr="00C34425" w:rsidRDefault="008C498F">
            <w:pPr>
              <w:spacing w:line="0" w:lineRule="atLeast"/>
              <w:ind w:right="84"/>
              <w:jc w:val="right"/>
              <w:rPr>
                <w:rFonts w:ascii="Lato" w:hAnsi="Lato"/>
                <w:sz w:val="19"/>
              </w:rPr>
            </w:pPr>
            <w:r w:rsidRPr="00C34425">
              <w:rPr>
                <w:rFonts w:ascii="Lato" w:hAnsi="Lato"/>
                <w:sz w:val="19"/>
              </w:rPr>
              <w:t>5,384</w:t>
            </w:r>
          </w:p>
        </w:tc>
        <w:tc>
          <w:tcPr>
            <w:tcW w:w="960" w:type="dxa"/>
            <w:shd w:val="clear" w:color="auto" w:fill="auto"/>
            <w:vAlign w:val="bottom"/>
          </w:tcPr>
          <w:p w14:paraId="108AA99A"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3299363D" w14:textId="77777777" w:rsidR="00000000" w:rsidRPr="00C34425" w:rsidRDefault="008C498F">
            <w:pPr>
              <w:spacing w:line="0" w:lineRule="atLeast"/>
              <w:ind w:right="24"/>
              <w:jc w:val="right"/>
              <w:rPr>
                <w:rFonts w:ascii="Lato" w:hAnsi="Lato"/>
                <w:sz w:val="19"/>
              </w:rPr>
            </w:pPr>
            <w:r w:rsidRPr="00C34425">
              <w:rPr>
                <w:rFonts w:ascii="Lato" w:hAnsi="Lato"/>
                <w:sz w:val="19"/>
              </w:rPr>
              <w:t>603</w:t>
            </w:r>
          </w:p>
        </w:tc>
        <w:tc>
          <w:tcPr>
            <w:tcW w:w="1540" w:type="dxa"/>
            <w:shd w:val="clear" w:color="auto" w:fill="auto"/>
            <w:vAlign w:val="bottom"/>
          </w:tcPr>
          <w:p w14:paraId="3AC28BF7" w14:textId="77777777" w:rsidR="00000000" w:rsidRPr="00C34425" w:rsidRDefault="008C498F">
            <w:pPr>
              <w:spacing w:line="0" w:lineRule="atLeast"/>
              <w:ind w:right="4"/>
              <w:jc w:val="right"/>
              <w:rPr>
                <w:rFonts w:ascii="Lato" w:hAnsi="Lato"/>
                <w:sz w:val="19"/>
              </w:rPr>
            </w:pPr>
            <w:r w:rsidRPr="00C34425">
              <w:rPr>
                <w:rFonts w:ascii="Lato" w:hAnsi="Lato"/>
                <w:sz w:val="19"/>
              </w:rPr>
              <w:t>5,987</w:t>
            </w:r>
          </w:p>
        </w:tc>
      </w:tr>
      <w:tr w:rsidR="00000000" w:rsidRPr="00C34425" w14:paraId="26079304" w14:textId="77777777">
        <w:trPr>
          <w:trHeight w:val="252"/>
        </w:trPr>
        <w:tc>
          <w:tcPr>
            <w:tcW w:w="2540" w:type="dxa"/>
            <w:shd w:val="clear" w:color="auto" w:fill="auto"/>
            <w:vAlign w:val="bottom"/>
          </w:tcPr>
          <w:p w14:paraId="5AF08445" w14:textId="77777777" w:rsidR="00000000" w:rsidRPr="00C34425" w:rsidRDefault="008C498F">
            <w:pPr>
              <w:spacing w:line="0" w:lineRule="atLeast"/>
              <w:ind w:left="40"/>
              <w:rPr>
                <w:rFonts w:ascii="Lato" w:hAnsi="Lato"/>
                <w:sz w:val="19"/>
              </w:rPr>
            </w:pPr>
            <w:r w:rsidRPr="00C34425">
              <w:rPr>
                <w:rFonts w:ascii="Lato" w:hAnsi="Lato"/>
                <w:sz w:val="19"/>
              </w:rPr>
              <w:t>Village of Dresden</w:t>
            </w:r>
          </w:p>
        </w:tc>
        <w:tc>
          <w:tcPr>
            <w:tcW w:w="1920" w:type="dxa"/>
            <w:shd w:val="clear" w:color="auto" w:fill="auto"/>
            <w:vAlign w:val="bottom"/>
          </w:tcPr>
          <w:p w14:paraId="580F3C35" w14:textId="77777777" w:rsidR="00000000" w:rsidRPr="00C34425" w:rsidRDefault="008C498F">
            <w:pPr>
              <w:spacing w:line="0" w:lineRule="atLeast"/>
              <w:ind w:left="600"/>
              <w:rPr>
                <w:rFonts w:ascii="Lato" w:hAnsi="Lato"/>
                <w:sz w:val="19"/>
              </w:rPr>
            </w:pPr>
            <w:r w:rsidRPr="00C34425">
              <w:rPr>
                <w:rFonts w:ascii="Lato" w:hAnsi="Lato"/>
                <w:sz w:val="19"/>
              </w:rPr>
              <w:t>Yates</w:t>
            </w:r>
          </w:p>
        </w:tc>
        <w:tc>
          <w:tcPr>
            <w:tcW w:w="1280" w:type="dxa"/>
            <w:shd w:val="clear" w:color="auto" w:fill="auto"/>
            <w:vAlign w:val="bottom"/>
          </w:tcPr>
          <w:p w14:paraId="5B85A1BB" w14:textId="77777777" w:rsidR="00000000" w:rsidRPr="00C34425" w:rsidRDefault="008C498F">
            <w:pPr>
              <w:spacing w:line="0" w:lineRule="atLeast"/>
              <w:ind w:right="204"/>
              <w:jc w:val="right"/>
              <w:rPr>
                <w:rFonts w:ascii="Lato" w:hAnsi="Lato"/>
                <w:sz w:val="19"/>
              </w:rPr>
            </w:pPr>
            <w:r w:rsidRPr="00C34425">
              <w:rPr>
                <w:rFonts w:ascii="Lato" w:hAnsi="Lato"/>
                <w:sz w:val="19"/>
              </w:rPr>
              <w:t>3,145</w:t>
            </w:r>
          </w:p>
        </w:tc>
        <w:tc>
          <w:tcPr>
            <w:tcW w:w="1100" w:type="dxa"/>
            <w:shd w:val="clear" w:color="auto" w:fill="auto"/>
            <w:vAlign w:val="bottom"/>
          </w:tcPr>
          <w:p w14:paraId="309A7307" w14:textId="77777777" w:rsidR="00000000" w:rsidRPr="00C34425" w:rsidRDefault="008C498F">
            <w:pPr>
              <w:spacing w:line="0" w:lineRule="atLeast"/>
              <w:ind w:right="84"/>
              <w:jc w:val="right"/>
              <w:rPr>
                <w:rFonts w:ascii="Lato" w:hAnsi="Lato"/>
                <w:sz w:val="19"/>
              </w:rPr>
            </w:pPr>
            <w:r w:rsidRPr="00C34425">
              <w:rPr>
                <w:rFonts w:ascii="Lato" w:hAnsi="Lato"/>
                <w:sz w:val="19"/>
              </w:rPr>
              <w:t>3,145</w:t>
            </w:r>
          </w:p>
        </w:tc>
        <w:tc>
          <w:tcPr>
            <w:tcW w:w="960" w:type="dxa"/>
            <w:shd w:val="clear" w:color="auto" w:fill="auto"/>
            <w:vAlign w:val="bottom"/>
          </w:tcPr>
          <w:p w14:paraId="303BA33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AF06BDC" w14:textId="77777777" w:rsidR="00000000" w:rsidRPr="00C34425" w:rsidRDefault="008C498F">
            <w:pPr>
              <w:spacing w:line="0" w:lineRule="atLeast"/>
              <w:ind w:right="24"/>
              <w:jc w:val="right"/>
              <w:rPr>
                <w:rFonts w:ascii="Lato" w:hAnsi="Lato"/>
                <w:sz w:val="19"/>
              </w:rPr>
            </w:pPr>
            <w:r w:rsidRPr="00C34425">
              <w:rPr>
                <w:rFonts w:ascii="Lato" w:hAnsi="Lato"/>
                <w:sz w:val="19"/>
              </w:rPr>
              <w:t>352</w:t>
            </w:r>
          </w:p>
        </w:tc>
        <w:tc>
          <w:tcPr>
            <w:tcW w:w="1540" w:type="dxa"/>
            <w:shd w:val="clear" w:color="auto" w:fill="auto"/>
            <w:vAlign w:val="bottom"/>
          </w:tcPr>
          <w:p w14:paraId="7466C7B0" w14:textId="77777777" w:rsidR="00000000" w:rsidRPr="00C34425" w:rsidRDefault="008C498F">
            <w:pPr>
              <w:spacing w:line="0" w:lineRule="atLeast"/>
              <w:ind w:right="4"/>
              <w:jc w:val="right"/>
              <w:rPr>
                <w:rFonts w:ascii="Lato" w:hAnsi="Lato"/>
                <w:sz w:val="19"/>
              </w:rPr>
            </w:pPr>
            <w:r w:rsidRPr="00C34425">
              <w:rPr>
                <w:rFonts w:ascii="Lato" w:hAnsi="Lato"/>
                <w:sz w:val="19"/>
              </w:rPr>
              <w:t>3,497</w:t>
            </w:r>
          </w:p>
        </w:tc>
      </w:tr>
    </w:tbl>
    <w:p w14:paraId="0B9FBF79" w14:textId="77777777" w:rsidR="00000000" w:rsidRPr="00C34425" w:rsidRDefault="008C498F">
      <w:pPr>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0A812F38" w14:textId="77777777" w:rsidR="00000000" w:rsidRPr="00C34425" w:rsidRDefault="008C498F">
      <w:pPr>
        <w:spacing w:line="200" w:lineRule="exact"/>
        <w:rPr>
          <w:rFonts w:ascii="Lato" w:eastAsia="Times New Roman" w:hAnsi="Lato"/>
        </w:rPr>
      </w:pPr>
    </w:p>
    <w:p w14:paraId="18FD3BE8" w14:textId="77777777" w:rsidR="00000000" w:rsidRPr="00C34425" w:rsidRDefault="008C498F">
      <w:pPr>
        <w:spacing w:line="397" w:lineRule="exact"/>
        <w:rPr>
          <w:rFonts w:ascii="Lato" w:eastAsia="Times New Roman" w:hAnsi="Lato"/>
        </w:rPr>
      </w:pPr>
    </w:p>
    <w:p w14:paraId="45EFEE79" w14:textId="77777777" w:rsidR="00000000" w:rsidRPr="00C34425" w:rsidRDefault="008C498F">
      <w:pPr>
        <w:spacing w:line="0" w:lineRule="atLeast"/>
        <w:jc w:val="center"/>
        <w:rPr>
          <w:rFonts w:ascii="Lato" w:hAnsi="Lato"/>
          <w:sz w:val="17"/>
        </w:rPr>
      </w:pPr>
      <w:r w:rsidRPr="00C34425">
        <w:rPr>
          <w:rFonts w:ascii="Lato" w:hAnsi="Lato"/>
          <w:sz w:val="17"/>
        </w:rPr>
        <w:t>60</w:t>
      </w:r>
    </w:p>
    <w:p w14:paraId="209C84D5"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2FA08FEF" w14:textId="77777777" w:rsidR="00000000" w:rsidRPr="00C34425" w:rsidRDefault="008C498F">
      <w:pPr>
        <w:spacing w:line="0" w:lineRule="atLeast"/>
        <w:ind w:right="3100"/>
        <w:jc w:val="center"/>
        <w:rPr>
          <w:rFonts w:ascii="Lato" w:hAnsi="Lato"/>
          <w:b/>
          <w:sz w:val="24"/>
        </w:rPr>
      </w:pPr>
      <w:bookmarkStart w:id="62" w:name="page63"/>
      <w:bookmarkEnd w:id="62"/>
      <w:r w:rsidRPr="00C34425">
        <w:rPr>
          <w:rFonts w:ascii="Lato" w:hAnsi="Lato"/>
          <w:b/>
          <w:sz w:val="24"/>
        </w:rPr>
        <w:t>2013-14 Assembly Budget Aid and Incentives for Municipalities (AIM)</w:t>
      </w:r>
    </w:p>
    <w:p w14:paraId="3DBE9246" w14:textId="77777777" w:rsidR="00000000" w:rsidRPr="00C34425" w:rsidRDefault="008C498F">
      <w:pPr>
        <w:spacing w:line="17" w:lineRule="exact"/>
        <w:rPr>
          <w:rFonts w:ascii="Lato" w:eastAsia="Times New Roman" w:hAnsi="Lato"/>
        </w:rPr>
      </w:pPr>
    </w:p>
    <w:p w14:paraId="52FE6816" w14:textId="77777777" w:rsidR="00000000" w:rsidRPr="00C34425" w:rsidRDefault="008C498F">
      <w:pPr>
        <w:spacing w:line="0" w:lineRule="atLeast"/>
        <w:ind w:left="1700"/>
        <w:rPr>
          <w:rFonts w:ascii="Lato" w:hAnsi="Lato"/>
          <w:i/>
          <w:sz w:val="19"/>
        </w:rPr>
      </w:pPr>
      <w:r w:rsidRPr="00C34425">
        <w:rPr>
          <w:rFonts w:ascii="Lato" w:hAnsi="Lato"/>
          <w:i/>
          <w:sz w:val="19"/>
        </w:rPr>
        <w:t>All Municipalities, Sorted by County and Then by Class</w:t>
      </w:r>
    </w:p>
    <w:p w14:paraId="04EBF9F9" w14:textId="77777777" w:rsidR="00000000" w:rsidRPr="00C34425" w:rsidRDefault="008C498F">
      <w:pPr>
        <w:spacing w:line="26"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340"/>
        <w:gridCol w:w="1740"/>
        <w:gridCol w:w="1520"/>
        <w:gridCol w:w="1240"/>
        <w:gridCol w:w="960"/>
        <w:gridCol w:w="1360"/>
        <w:gridCol w:w="1540"/>
      </w:tblGrid>
      <w:tr w:rsidR="00000000" w:rsidRPr="00C34425" w14:paraId="4453BD89" w14:textId="77777777">
        <w:trPr>
          <w:trHeight w:val="244"/>
        </w:trPr>
        <w:tc>
          <w:tcPr>
            <w:tcW w:w="2340" w:type="dxa"/>
            <w:shd w:val="clear" w:color="auto" w:fill="auto"/>
            <w:vAlign w:val="bottom"/>
          </w:tcPr>
          <w:p w14:paraId="6BE18119" w14:textId="77777777" w:rsidR="00000000" w:rsidRPr="00C34425" w:rsidRDefault="008C498F">
            <w:pPr>
              <w:spacing w:line="0" w:lineRule="atLeast"/>
              <w:rPr>
                <w:rFonts w:ascii="Lato" w:eastAsia="Times New Roman" w:hAnsi="Lato"/>
                <w:sz w:val="21"/>
              </w:rPr>
            </w:pPr>
          </w:p>
        </w:tc>
        <w:tc>
          <w:tcPr>
            <w:tcW w:w="1740" w:type="dxa"/>
            <w:shd w:val="clear" w:color="auto" w:fill="auto"/>
            <w:vAlign w:val="bottom"/>
          </w:tcPr>
          <w:p w14:paraId="45228C66" w14:textId="77777777" w:rsidR="00000000" w:rsidRPr="00C34425" w:rsidRDefault="008C498F">
            <w:pPr>
              <w:spacing w:line="0" w:lineRule="atLeast"/>
              <w:rPr>
                <w:rFonts w:ascii="Lato" w:eastAsia="Times New Roman" w:hAnsi="Lato"/>
                <w:sz w:val="21"/>
              </w:rPr>
            </w:pPr>
          </w:p>
        </w:tc>
        <w:tc>
          <w:tcPr>
            <w:tcW w:w="1520" w:type="dxa"/>
            <w:vMerge w:val="restart"/>
            <w:shd w:val="clear" w:color="auto" w:fill="auto"/>
            <w:vAlign w:val="bottom"/>
          </w:tcPr>
          <w:p w14:paraId="597109AF" w14:textId="77777777" w:rsidR="00000000" w:rsidRPr="00C34425" w:rsidRDefault="008C498F">
            <w:pPr>
              <w:spacing w:line="0" w:lineRule="atLeast"/>
              <w:ind w:right="4"/>
              <w:jc w:val="right"/>
              <w:rPr>
                <w:rFonts w:ascii="Lato" w:hAnsi="Lato"/>
                <w:b/>
                <w:sz w:val="19"/>
              </w:rPr>
            </w:pPr>
            <w:r w:rsidRPr="00C34425">
              <w:rPr>
                <w:rFonts w:ascii="Lato" w:hAnsi="Lato"/>
                <w:b/>
                <w:sz w:val="19"/>
              </w:rPr>
              <w:t>2012-13</w:t>
            </w:r>
          </w:p>
        </w:tc>
        <w:tc>
          <w:tcPr>
            <w:tcW w:w="1240" w:type="dxa"/>
            <w:vMerge w:val="restart"/>
            <w:shd w:val="clear" w:color="auto" w:fill="auto"/>
            <w:vAlign w:val="bottom"/>
          </w:tcPr>
          <w:p w14:paraId="608D563D" w14:textId="77777777" w:rsidR="00000000" w:rsidRPr="00C34425" w:rsidRDefault="008C498F">
            <w:pPr>
              <w:spacing w:line="0" w:lineRule="atLeast"/>
              <w:ind w:right="24"/>
              <w:jc w:val="right"/>
              <w:rPr>
                <w:rFonts w:ascii="Lato" w:hAnsi="Lato"/>
                <w:b/>
                <w:sz w:val="19"/>
              </w:rPr>
            </w:pPr>
            <w:r w:rsidRPr="00C34425">
              <w:rPr>
                <w:rFonts w:ascii="Lato" w:hAnsi="Lato"/>
                <w:b/>
                <w:sz w:val="19"/>
              </w:rPr>
              <w:t>2013-14</w:t>
            </w:r>
          </w:p>
        </w:tc>
        <w:tc>
          <w:tcPr>
            <w:tcW w:w="960" w:type="dxa"/>
            <w:shd w:val="clear" w:color="auto" w:fill="auto"/>
            <w:vAlign w:val="bottom"/>
          </w:tcPr>
          <w:p w14:paraId="29324FEF" w14:textId="77777777" w:rsidR="00000000" w:rsidRPr="00C34425" w:rsidRDefault="008C498F">
            <w:pPr>
              <w:spacing w:line="0" w:lineRule="atLeast"/>
              <w:rPr>
                <w:rFonts w:ascii="Lato" w:eastAsia="Times New Roman" w:hAnsi="Lato"/>
                <w:sz w:val="21"/>
              </w:rPr>
            </w:pPr>
          </w:p>
        </w:tc>
        <w:tc>
          <w:tcPr>
            <w:tcW w:w="1360" w:type="dxa"/>
            <w:shd w:val="clear" w:color="auto" w:fill="auto"/>
            <w:vAlign w:val="bottom"/>
          </w:tcPr>
          <w:p w14:paraId="0A313B46" w14:textId="77777777" w:rsidR="00000000" w:rsidRPr="00C34425" w:rsidRDefault="008C498F">
            <w:pPr>
              <w:spacing w:line="0" w:lineRule="atLeast"/>
              <w:ind w:right="344"/>
              <w:jc w:val="right"/>
              <w:rPr>
                <w:rFonts w:ascii="Lato" w:hAnsi="Lato"/>
                <w:b/>
                <w:color w:val="FFFFFF"/>
                <w:sz w:val="19"/>
              </w:rPr>
            </w:pPr>
            <w:r w:rsidRPr="00C34425">
              <w:rPr>
                <w:rFonts w:ascii="Lato" w:hAnsi="Lato"/>
                <w:b/>
                <w:color w:val="FFFFFF"/>
                <w:sz w:val="19"/>
              </w:rPr>
              <w:t>11.193%</w:t>
            </w:r>
          </w:p>
        </w:tc>
        <w:tc>
          <w:tcPr>
            <w:tcW w:w="1540" w:type="dxa"/>
            <w:shd w:val="clear" w:color="auto" w:fill="auto"/>
            <w:vAlign w:val="bottom"/>
          </w:tcPr>
          <w:p w14:paraId="1DBBAFCB" w14:textId="77777777" w:rsidR="00000000" w:rsidRPr="00C34425" w:rsidRDefault="008C498F">
            <w:pPr>
              <w:spacing w:line="0" w:lineRule="atLeast"/>
              <w:rPr>
                <w:rFonts w:ascii="Lato" w:eastAsia="Times New Roman" w:hAnsi="Lato"/>
                <w:sz w:val="21"/>
              </w:rPr>
            </w:pPr>
          </w:p>
        </w:tc>
      </w:tr>
      <w:tr w:rsidR="00000000" w:rsidRPr="00C34425" w14:paraId="40AA7DD2" w14:textId="77777777">
        <w:trPr>
          <w:trHeight w:val="230"/>
        </w:trPr>
        <w:tc>
          <w:tcPr>
            <w:tcW w:w="2340" w:type="dxa"/>
            <w:shd w:val="clear" w:color="auto" w:fill="auto"/>
            <w:vAlign w:val="bottom"/>
          </w:tcPr>
          <w:p w14:paraId="5B9B12D9" w14:textId="77777777" w:rsidR="00000000" w:rsidRPr="00C34425" w:rsidRDefault="008C498F">
            <w:pPr>
              <w:spacing w:line="0" w:lineRule="atLeast"/>
              <w:rPr>
                <w:rFonts w:ascii="Lato" w:eastAsia="Times New Roman" w:hAnsi="Lato"/>
              </w:rPr>
            </w:pPr>
          </w:p>
        </w:tc>
        <w:tc>
          <w:tcPr>
            <w:tcW w:w="1740" w:type="dxa"/>
            <w:shd w:val="clear" w:color="auto" w:fill="auto"/>
            <w:vAlign w:val="bottom"/>
          </w:tcPr>
          <w:p w14:paraId="672F061E" w14:textId="77777777" w:rsidR="00000000" w:rsidRPr="00C34425" w:rsidRDefault="008C498F">
            <w:pPr>
              <w:spacing w:line="0" w:lineRule="atLeast"/>
              <w:rPr>
                <w:rFonts w:ascii="Lato" w:eastAsia="Times New Roman" w:hAnsi="Lato"/>
              </w:rPr>
            </w:pPr>
          </w:p>
        </w:tc>
        <w:tc>
          <w:tcPr>
            <w:tcW w:w="1520" w:type="dxa"/>
            <w:vMerge/>
            <w:shd w:val="clear" w:color="auto" w:fill="auto"/>
            <w:vAlign w:val="bottom"/>
          </w:tcPr>
          <w:p w14:paraId="120A8D56" w14:textId="77777777" w:rsidR="00000000" w:rsidRPr="00C34425" w:rsidRDefault="008C498F">
            <w:pPr>
              <w:spacing w:line="0" w:lineRule="atLeast"/>
              <w:rPr>
                <w:rFonts w:ascii="Lato" w:eastAsia="Times New Roman" w:hAnsi="Lato"/>
              </w:rPr>
            </w:pPr>
          </w:p>
        </w:tc>
        <w:tc>
          <w:tcPr>
            <w:tcW w:w="1240" w:type="dxa"/>
            <w:vMerge/>
            <w:shd w:val="clear" w:color="auto" w:fill="auto"/>
            <w:vAlign w:val="bottom"/>
          </w:tcPr>
          <w:p w14:paraId="39DCC6F4" w14:textId="77777777" w:rsidR="00000000" w:rsidRPr="00C34425" w:rsidRDefault="008C498F">
            <w:pPr>
              <w:spacing w:line="0" w:lineRule="atLeast"/>
              <w:rPr>
                <w:rFonts w:ascii="Lato" w:eastAsia="Times New Roman" w:hAnsi="Lato"/>
              </w:rPr>
            </w:pPr>
          </w:p>
        </w:tc>
        <w:tc>
          <w:tcPr>
            <w:tcW w:w="960" w:type="dxa"/>
            <w:shd w:val="clear" w:color="auto" w:fill="auto"/>
            <w:vAlign w:val="bottom"/>
          </w:tcPr>
          <w:p w14:paraId="65C946A5" w14:textId="77777777" w:rsidR="00000000" w:rsidRPr="00C34425" w:rsidRDefault="008C498F">
            <w:pPr>
              <w:spacing w:line="0" w:lineRule="atLeast"/>
              <w:rPr>
                <w:rFonts w:ascii="Lato" w:eastAsia="Times New Roman" w:hAnsi="Lato"/>
              </w:rPr>
            </w:pPr>
          </w:p>
        </w:tc>
        <w:tc>
          <w:tcPr>
            <w:tcW w:w="1360" w:type="dxa"/>
            <w:shd w:val="clear" w:color="auto" w:fill="auto"/>
            <w:vAlign w:val="bottom"/>
          </w:tcPr>
          <w:p w14:paraId="75A81722" w14:textId="77777777" w:rsidR="00000000" w:rsidRPr="00C34425" w:rsidRDefault="008C498F">
            <w:pPr>
              <w:spacing w:line="0" w:lineRule="atLeast"/>
              <w:rPr>
                <w:rFonts w:ascii="Lato" w:eastAsia="Times New Roman" w:hAnsi="Lato"/>
              </w:rPr>
            </w:pPr>
          </w:p>
        </w:tc>
        <w:tc>
          <w:tcPr>
            <w:tcW w:w="1540" w:type="dxa"/>
            <w:shd w:val="clear" w:color="auto" w:fill="auto"/>
            <w:vAlign w:val="bottom"/>
          </w:tcPr>
          <w:p w14:paraId="4C8C6278" w14:textId="77777777" w:rsidR="00000000" w:rsidRPr="00C34425" w:rsidRDefault="008C498F">
            <w:pPr>
              <w:spacing w:line="0" w:lineRule="atLeast"/>
              <w:rPr>
                <w:rFonts w:ascii="Lato" w:eastAsia="Times New Roman" w:hAnsi="Lato"/>
              </w:rPr>
            </w:pPr>
          </w:p>
        </w:tc>
      </w:tr>
      <w:tr w:rsidR="00000000" w:rsidRPr="00C34425" w14:paraId="5B83DA6A" w14:textId="77777777">
        <w:trPr>
          <w:trHeight w:val="252"/>
        </w:trPr>
        <w:tc>
          <w:tcPr>
            <w:tcW w:w="2340" w:type="dxa"/>
            <w:shd w:val="clear" w:color="auto" w:fill="auto"/>
            <w:vAlign w:val="bottom"/>
          </w:tcPr>
          <w:p w14:paraId="67A9AE2A" w14:textId="77777777" w:rsidR="00000000" w:rsidRPr="00C34425" w:rsidRDefault="008C498F">
            <w:pPr>
              <w:spacing w:line="0" w:lineRule="atLeast"/>
              <w:rPr>
                <w:rFonts w:ascii="Lato" w:eastAsia="Times New Roman" w:hAnsi="Lato"/>
                <w:sz w:val="21"/>
              </w:rPr>
            </w:pPr>
          </w:p>
        </w:tc>
        <w:tc>
          <w:tcPr>
            <w:tcW w:w="1740" w:type="dxa"/>
            <w:shd w:val="clear" w:color="auto" w:fill="auto"/>
            <w:vAlign w:val="bottom"/>
          </w:tcPr>
          <w:p w14:paraId="738B6908" w14:textId="77777777" w:rsidR="00000000" w:rsidRPr="00C34425" w:rsidRDefault="008C498F">
            <w:pPr>
              <w:spacing w:line="0" w:lineRule="atLeast"/>
              <w:rPr>
                <w:rFonts w:ascii="Lato" w:eastAsia="Times New Roman" w:hAnsi="Lato"/>
                <w:sz w:val="21"/>
              </w:rPr>
            </w:pPr>
          </w:p>
        </w:tc>
        <w:tc>
          <w:tcPr>
            <w:tcW w:w="1520" w:type="dxa"/>
            <w:shd w:val="clear" w:color="auto" w:fill="auto"/>
            <w:vAlign w:val="bottom"/>
          </w:tcPr>
          <w:p w14:paraId="464947B3" w14:textId="77777777" w:rsidR="00000000" w:rsidRPr="00C34425" w:rsidRDefault="008C498F">
            <w:pPr>
              <w:spacing w:line="0" w:lineRule="atLeast"/>
              <w:ind w:right="4"/>
              <w:jc w:val="right"/>
              <w:rPr>
                <w:rFonts w:ascii="Lato" w:hAnsi="Lato"/>
                <w:b/>
                <w:sz w:val="19"/>
              </w:rPr>
            </w:pPr>
            <w:r w:rsidRPr="00C34425">
              <w:rPr>
                <w:rFonts w:ascii="Lato" w:hAnsi="Lato"/>
                <w:b/>
                <w:sz w:val="19"/>
              </w:rPr>
              <w:t>Enacted</w:t>
            </w:r>
          </w:p>
        </w:tc>
        <w:tc>
          <w:tcPr>
            <w:tcW w:w="1240" w:type="dxa"/>
            <w:shd w:val="clear" w:color="auto" w:fill="auto"/>
            <w:vAlign w:val="bottom"/>
          </w:tcPr>
          <w:p w14:paraId="0450782C" w14:textId="77777777" w:rsidR="00000000" w:rsidRPr="00C34425" w:rsidRDefault="008C498F">
            <w:pPr>
              <w:spacing w:line="0" w:lineRule="atLeast"/>
              <w:ind w:right="24"/>
              <w:jc w:val="right"/>
              <w:rPr>
                <w:rFonts w:ascii="Lato" w:hAnsi="Lato"/>
                <w:b/>
                <w:sz w:val="19"/>
              </w:rPr>
            </w:pPr>
            <w:r w:rsidRPr="00C34425">
              <w:rPr>
                <w:rFonts w:ascii="Lato" w:hAnsi="Lato"/>
                <w:b/>
                <w:sz w:val="19"/>
              </w:rPr>
              <w:t>Executive</w:t>
            </w:r>
          </w:p>
        </w:tc>
        <w:tc>
          <w:tcPr>
            <w:tcW w:w="960" w:type="dxa"/>
            <w:shd w:val="clear" w:color="auto" w:fill="auto"/>
            <w:vAlign w:val="bottom"/>
          </w:tcPr>
          <w:p w14:paraId="1E1ED0CE" w14:textId="77777777" w:rsidR="00000000" w:rsidRPr="00C34425" w:rsidRDefault="008C498F">
            <w:pPr>
              <w:spacing w:line="0" w:lineRule="atLeast"/>
              <w:ind w:right="144"/>
              <w:jc w:val="right"/>
              <w:rPr>
                <w:rFonts w:ascii="Lato" w:hAnsi="Lato"/>
                <w:b/>
                <w:sz w:val="19"/>
              </w:rPr>
            </w:pPr>
            <w:r w:rsidRPr="00C34425">
              <w:rPr>
                <w:rFonts w:ascii="Lato" w:hAnsi="Lato"/>
                <w:b/>
                <w:sz w:val="19"/>
              </w:rPr>
              <w:t>Dollar</w:t>
            </w:r>
          </w:p>
        </w:tc>
        <w:tc>
          <w:tcPr>
            <w:tcW w:w="1360" w:type="dxa"/>
            <w:shd w:val="clear" w:color="auto" w:fill="auto"/>
            <w:vAlign w:val="bottom"/>
          </w:tcPr>
          <w:p w14:paraId="1F3D37BE" w14:textId="77777777" w:rsidR="00000000" w:rsidRPr="00C34425" w:rsidRDefault="008C498F">
            <w:pPr>
              <w:spacing w:line="0" w:lineRule="atLeast"/>
              <w:rPr>
                <w:rFonts w:ascii="Lato" w:eastAsia="Times New Roman" w:hAnsi="Lato"/>
                <w:sz w:val="21"/>
              </w:rPr>
            </w:pPr>
          </w:p>
        </w:tc>
        <w:tc>
          <w:tcPr>
            <w:tcW w:w="1540" w:type="dxa"/>
            <w:shd w:val="clear" w:color="auto" w:fill="auto"/>
            <w:vAlign w:val="bottom"/>
          </w:tcPr>
          <w:p w14:paraId="0A9043C0" w14:textId="77777777" w:rsidR="00000000" w:rsidRPr="00C34425" w:rsidRDefault="008C498F">
            <w:pPr>
              <w:spacing w:line="0" w:lineRule="atLeast"/>
              <w:rPr>
                <w:rFonts w:ascii="Lato" w:eastAsia="Times New Roman" w:hAnsi="Lato"/>
                <w:sz w:val="21"/>
              </w:rPr>
            </w:pPr>
          </w:p>
        </w:tc>
      </w:tr>
      <w:tr w:rsidR="00000000" w:rsidRPr="00C34425" w14:paraId="56F9BCF2" w14:textId="77777777">
        <w:trPr>
          <w:trHeight w:val="252"/>
        </w:trPr>
        <w:tc>
          <w:tcPr>
            <w:tcW w:w="2340" w:type="dxa"/>
            <w:shd w:val="clear" w:color="auto" w:fill="auto"/>
            <w:vAlign w:val="bottom"/>
          </w:tcPr>
          <w:p w14:paraId="6C5F0127" w14:textId="77777777" w:rsidR="00000000" w:rsidRPr="00C34425" w:rsidRDefault="008C498F">
            <w:pPr>
              <w:spacing w:line="0" w:lineRule="atLeast"/>
              <w:ind w:left="40"/>
              <w:rPr>
                <w:rFonts w:ascii="Lato" w:hAnsi="Lato"/>
                <w:b/>
                <w:sz w:val="19"/>
              </w:rPr>
            </w:pPr>
            <w:r w:rsidRPr="00C34425">
              <w:rPr>
                <w:rFonts w:ascii="Lato" w:hAnsi="Lato"/>
                <w:b/>
                <w:sz w:val="19"/>
              </w:rPr>
              <w:t>Municipality</w:t>
            </w:r>
          </w:p>
        </w:tc>
        <w:tc>
          <w:tcPr>
            <w:tcW w:w="1740" w:type="dxa"/>
            <w:shd w:val="clear" w:color="auto" w:fill="auto"/>
            <w:vAlign w:val="bottom"/>
          </w:tcPr>
          <w:p w14:paraId="13BC1D8C" w14:textId="77777777" w:rsidR="00000000" w:rsidRPr="00C34425" w:rsidRDefault="008C498F">
            <w:pPr>
              <w:spacing w:line="0" w:lineRule="atLeast"/>
              <w:ind w:left="800"/>
              <w:rPr>
                <w:rFonts w:ascii="Lato" w:hAnsi="Lato"/>
                <w:b/>
                <w:sz w:val="19"/>
              </w:rPr>
            </w:pPr>
            <w:r w:rsidRPr="00C34425">
              <w:rPr>
                <w:rFonts w:ascii="Lato" w:hAnsi="Lato"/>
                <w:b/>
                <w:sz w:val="19"/>
              </w:rPr>
              <w:t>County</w:t>
            </w:r>
          </w:p>
        </w:tc>
        <w:tc>
          <w:tcPr>
            <w:tcW w:w="1520" w:type="dxa"/>
            <w:shd w:val="clear" w:color="auto" w:fill="auto"/>
            <w:vAlign w:val="bottom"/>
          </w:tcPr>
          <w:p w14:paraId="32C63863" w14:textId="77777777" w:rsidR="00000000" w:rsidRPr="00C34425" w:rsidRDefault="008C498F">
            <w:pPr>
              <w:spacing w:line="0" w:lineRule="atLeast"/>
              <w:ind w:right="4"/>
              <w:jc w:val="right"/>
              <w:rPr>
                <w:rFonts w:ascii="Lato" w:hAnsi="Lato"/>
                <w:b/>
                <w:sz w:val="19"/>
              </w:rPr>
            </w:pPr>
            <w:r w:rsidRPr="00C34425">
              <w:rPr>
                <w:rFonts w:ascii="Lato" w:hAnsi="Lato"/>
                <w:b/>
                <w:sz w:val="19"/>
              </w:rPr>
              <w:t>Budget</w:t>
            </w:r>
          </w:p>
        </w:tc>
        <w:tc>
          <w:tcPr>
            <w:tcW w:w="1240" w:type="dxa"/>
            <w:shd w:val="clear" w:color="auto" w:fill="auto"/>
            <w:vAlign w:val="bottom"/>
          </w:tcPr>
          <w:p w14:paraId="796DEE1A" w14:textId="77777777" w:rsidR="00000000" w:rsidRPr="00C34425" w:rsidRDefault="008C498F">
            <w:pPr>
              <w:spacing w:line="0" w:lineRule="atLeast"/>
              <w:ind w:right="24"/>
              <w:jc w:val="right"/>
              <w:rPr>
                <w:rFonts w:ascii="Lato" w:hAnsi="Lato"/>
                <w:b/>
                <w:sz w:val="19"/>
              </w:rPr>
            </w:pPr>
            <w:r w:rsidRPr="00C34425">
              <w:rPr>
                <w:rFonts w:ascii="Lato" w:hAnsi="Lato"/>
                <w:b/>
                <w:sz w:val="19"/>
              </w:rPr>
              <w:t>Budget</w:t>
            </w:r>
          </w:p>
        </w:tc>
        <w:tc>
          <w:tcPr>
            <w:tcW w:w="2320" w:type="dxa"/>
            <w:gridSpan w:val="2"/>
            <w:shd w:val="clear" w:color="auto" w:fill="auto"/>
            <w:vAlign w:val="bottom"/>
          </w:tcPr>
          <w:p w14:paraId="095447DF" w14:textId="77777777" w:rsidR="00000000" w:rsidRPr="00C34425" w:rsidRDefault="008C498F">
            <w:pPr>
              <w:spacing w:line="0" w:lineRule="atLeast"/>
              <w:jc w:val="right"/>
              <w:rPr>
                <w:rFonts w:ascii="Lato" w:hAnsi="Lato"/>
                <w:b/>
                <w:sz w:val="19"/>
              </w:rPr>
            </w:pPr>
            <w:r w:rsidRPr="00C34425">
              <w:rPr>
                <w:rFonts w:ascii="Lato" w:hAnsi="Lato"/>
                <w:b/>
                <w:sz w:val="19"/>
              </w:rPr>
              <w:t>Change Assembly Increase</w:t>
            </w:r>
          </w:p>
        </w:tc>
        <w:tc>
          <w:tcPr>
            <w:tcW w:w="1540" w:type="dxa"/>
            <w:shd w:val="clear" w:color="auto" w:fill="auto"/>
            <w:vAlign w:val="bottom"/>
          </w:tcPr>
          <w:p w14:paraId="0155E333" w14:textId="77777777" w:rsidR="00000000" w:rsidRPr="00C34425" w:rsidRDefault="008C498F">
            <w:pPr>
              <w:spacing w:line="0" w:lineRule="atLeast"/>
              <w:ind w:right="4"/>
              <w:jc w:val="right"/>
              <w:rPr>
                <w:rFonts w:ascii="Lato" w:hAnsi="Lato"/>
                <w:b/>
                <w:sz w:val="19"/>
              </w:rPr>
            </w:pPr>
            <w:r w:rsidRPr="00C34425">
              <w:rPr>
                <w:rFonts w:ascii="Lato" w:hAnsi="Lato"/>
                <w:b/>
                <w:sz w:val="19"/>
              </w:rPr>
              <w:t>Assembly Budget</w:t>
            </w:r>
          </w:p>
        </w:tc>
      </w:tr>
      <w:tr w:rsidR="00000000" w:rsidRPr="00C34425" w14:paraId="1E1A4E69" w14:textId="77777777">
        <w:trPr>
          <w:trHeight w:val="37"/>
        </w:trPr>
        <w:tc>
          <w:tcPr>
            <w:tcW w:w="2340" w:type="dxa"/>
            <w:tcBorders>
              <w:bottom w:val="single" w:sz="8" w:space="0" w:color="auto"/>
            </w:tcBorders>
            <w:shd w:val="clear" w:color="auto" w:fill="auto"/>
            <w:vAlign w:val="bottom"/>
          </w:tcPr>
          <w:p w14:paraId="45D26A34" w14:textId="77777777" w:rsidR="00000000" w:rsidRPr="00C34425" w:rsidRDefault="008C498F">
            <w:pPr>
              <w:spacing w:line="0" w:lineRule="atLeast"/>
              <w:rPr>
                <w:rFonts w:ascii="Lato" w:eastAsia="Times New Roman" w:hAnsi="Lato"/>
                <w:sz w:val="3"/>
              </w:rPr>
            </w:pPr>
          </w:p>
        </w:tc>
        <w:tc>
          <w:tcPr>
            <w:tcW w:w="1740" w:type="dxa"/>
            <w:tcBorders>
              <w:bottom w:val="single" w:sz="8" w:space="0" w:color="auto"/>
            </w:tcBorders>
            <w:shd w:val="clear" w:color="auto" w:fill="auto"/>
            <w:vAlign w:val="bottom"/>
          </w:tcPr>
          <w:p w14:paraId="34412D79" w14:textId="77777777" w:rsidR="00000000" w:rsidRPr="00C34425" w:rsidRDefault="008C498F">
            <w:pPr>
              <w:spacing w:line="0" w:lineRule="atLeast"/>
              <w:rPr>
                <w:rFonts w:ascii="Lato" w:eastAsia="Times New Roman" w:hAnsi="Lato"/>
                <w:sz w:val="3"/>
              </w:rPr>
            </w:pPr>
          </w:p>
        </w:tc>
        <w:tc>
          <w:tcPr>
            <w:tcW w:w="1520" w:type="dxa"/>
            <w:tcBorders>
              <w:bottom w:val="single" w:sz="8" w:space="0" w:color="auto"/>
            </w:tcBorders>
            <w:shd w:val="clear" w:color="auto" w:fill="auto"/>
            <w:vAlign w:val="bottom"/>
          </w:tcPr>
          <w:p w14:paraId="437A59F7" w14:textId="77777777" w:rsidR="00000000" w:rsidRPr="00C34425" w:rsidRDefault="008C498F">
            <w:pPr>
              <w:spacing w:line="0" w:lineRule="atLeast"/>
              <w:rPr>
                <w:rFonts w:ascii="Lato" w:eastAsia="Times New Roman" w:hAnsi="Lato"/>
                <w:sz w:val="3"/>
              </w:rPr>
            </w:pPr>
          </w:p>
        </w:tc>
        <w:tc>
          <w:tcPr>
            <w:tcW w:w="1240" w:type="dxa"/>
            <w:tcBorders>
              <w:bottom w:val="single" w:sz="8" w:space="0" w:color="auto"/>
            </w:tcBorders>
            <w:shd w:val="clear" w:color="auto" w:fill="auto"/>
            <w:vAlign w:val="bottom"/>
          </w:tcPr>
          <w:p w14:paraId="47DA3EDC" w14:textId="77777777" w:rsidR="00000000" w:rsidRPr="00C34425" w:rsidRDefault="008C498F">
            <w:pPr>
              <w:spacing w:line="0" w:lineRule="atLeast"/>
              <w:rPr>
                <w:rFonts w:ascii="Lato" w:eastAsia="Times New Roman" w:hAnsi="Lato"/>
                <w:sz w:val="3"/>
              </w:rPr>
            </w:pPr>
          </w:p>
        </w:tc>
        <w:tc>
          <w:tcPr>
            <w:tcW w:w="960" w:type="dxa"/>
            <w:tcBorders>
              <w:bottom w:val="single" w:sz="8" w:space="0" w:color="auto"/>
            </w:tcBorders>
            <w:shd w:val="clear" w:color="auto" w:fill="auto"/>
            <w:vAlign w:val="bottom"/>
          </w:tcPr>
          <w:p w14:paraId="1AAA4781" w14:textId="77777777" w:rsidR="00000000" w:rsidRPr="00C34425" w:rsidRDefault="008C498F">
            <w:pPr>
              <w:spacing w:line="0" w:lineRule="atLeast"/>
              <w:rPr>
                <w:rFonts w:ascii="Lato" w:eastAsia="Times New Roman" w:hAnsi="Lato"/>
                <w:sz w:val="3"/>
              </w:rPr>
            </w:pPr>
          </w:p>
        </w:tc>
        <w:tc>
          <w:tcPr>
            <w:tcW w:w="1360" w:type="dxa"/>
            <w:tcBorders>
              <w:bottom w:val="single" w:sz="8" w:space="0" w:color="auto"/>
            </w:tcBorders>
            <w:shd w:val="clear" w:color="auto" w:fill="auto"/>
            <w:vAlign w:val="bottom"/>
          </w:tcPr>
          <w:p w14:paraId="1185E194" w14:textId="77777777" w:rsidR="00000000" w:rsidRPr="00C34425" w:rsidRDefault="008C498F">
            <w:pPr>
              <w:spacing w:line="0" w:lineRule="atLeast"/>
              <w:rPr>
                <w:rFonts w:ascii="Lato" w:eastAsia="Times New Roman" w:hAnsi="Lato"/>
                <w:sz w:val="3"/>
              </w:rPr>
            </w:pPr>
          </w:p>
        </w:tc>
        <w:tc>
          <w:tcPr>
            <w:tcW w:w="1540" w:type="dxa"/>
            <w:tcBorders>
              <w:bottom w:val="single" w:sz="8" w:space="0" w:color="auto"/>
            </w:tcBorders>
            <w:shd w:val="clear" w:color="auto" w:fill="auto"/>
            <w:vAlign w:val="bottom"/>
          </w:tcPr>
          <w:p w14:paraId="582BA9B4" w14:textId="77777777" w:rsidR="00000000" w:rsidRPr="00C34425" w:rsidRDefault="008C498F">
            <w:pPr>
              <w:spacing w:line="0" w:lineRule="atLeast"/>
              <w:rPr>
                <w:rFonts w:ascii="Lato" w:eastAsia="Times New Roman" w:hAnsi="Lato"/>
                <w:sz w:val="3"/>
              </w:rPr>
            </w:pPr>
          </w:p>
        </w:tc>
      </w:tr>
      <w:tr w:rsidR="00000000" w:rsidRPr="00C34425" w14:paraId="27EDB7F7" w14:textId="77777777">
        <w:trPr>
          <w:trHeight w:val="250"/>
        </w:trPr>
        <w:tc>
          <w:tcPr>
            <w:tcW w:w="2340" w:type="dxa"/>
            <w:shd w:val="clear" w:color="auto" w:fill="auto"/>
            <w:vAlign w:val="bottom"/>
          </w:tcPr>
          <w:p w14:paraId="723EDAD2" w14:textId="77777777" w:rsidR="00000000" w:rsidRPr="00C34425" w:rsidRDefault="008C498F">
            <w:pPr>
              <w:spacing w:line="0" w:lineRule="atLeast"/>
              <w:ind w:left="40"/>
              <w:rPr>
                <w:rFonts w:ascii="Lato" w:hAnsi="Lato"/>
                <w:sz w:val="19"/>
              </w:rPr>
            </w:pPr>
            <w:r w:rsidRPr="00C34425">
              <w:rPr>
                <w:rFonts w:ascii="Lato" w:hAnsi="Lato"/>
                <w:sz w:val="19"/>
              </w:rPr>
              <w:t>Village of Dundee</w:t>
            </w:r>
          </w:p>
        </w:tc>
        <w:tc>
          <w:tcPr>
            <w:tcW w:w="1740" w:type="dxa"/>
            <w:shd w:val="clear" w:color="auto" w:fill="auto"/>
            <w:vAlign w:val="bottom"/>
          </w:tcPr>
          <w:p w14:paraId="705DB1D5" w14:textId="77777777" w:rsidR="00000000" w:rsidRPr="00C34425" w:rsidRDefault="008C498F">
            <w:pPr>
              <w:spacing w:line="0" w:lineRule="atLeast"/>
              <w:ind w:left="800"/>
              <w:rPr>
                <w:rFonts w:ascii="Lato" w:hAnsi="Lato"/>
                <w:sz w:val="19"/>
              </w:rPr>
            </w:pPr>
            <w:r w:rsidRPr="00C34425">
              <w:rPr>
                <w:rFonts w:ascii="Lato" w:hAnsi="Lato"/>
                <w:sz w:val="19"/>
              </w:rPr>
              <w:t>Yates</w:t>
            </w:r>
          </w:p>
        </w:tc>
        <w:tc>
          <w:tcPr>
            <w:tcW w:w="1520" w:type="dxa"/>
            <w:shd w:val="clear" w:color="auto" w:fill="auto"/>
            <w:vAlign w:val="bottom"/>
          </w:tcPr>
          <w:p w14:paraId="557C28D8" w14:textId="77777777" w:rsidR="00000000" w:rsidRPr="00C34425" w:rsidRDefault="008C498F">
            <w:pPr>
              <w:spacing w:line="0" w:lineRule="atLeast"/>
              <w:ind w:right="64"/>
              <w:jc w:val="right"/>
              <w:rPr>
                <w:rFonts w:ascii="Lato" w:hAnsi="Lato"/>
                <w:sz w:val="19"/>
              </w:rPr>
            </w:pPr>
            <w:r w:rsidRPr="00C34425">
              <w:rPr>
                <w:rFonts w:ascii="Lato" w:hAnsi="Lato"/>
                <w:sz w:val="19"/>
              </w:rPr>
              <w:t>11,733</w:t>
            </w:r>
          </w:p>
        </w:tc>
        <w:tc>
          <w:tcPr>
            <w:tcW w:w="1240" w:type="dxa"/>
            <w:shd w:val="clear" w:color="auto" w:fill="auto"/>
            <w:vAlign w:val="bottom"/>
          </w:tcPr>
          <w:p w14:paraId="1737D909" w14:textId="77777777" w:rsidR="00000000" w:rsidRPr="00C34425" w:rsidRDefault="008C498F">
            <w:pPr>
              <w:spacing w:line="0" w:lineRule="atLeast"/>
              <w:ind w:right="84"/>
              <w:jc w:val="right"/>
              <w:rPr>
                <w:rFonts w:ascii="Lato" w:hAnsi="Lato"/>
                <w:sz w:val="19"/>
              </w:rPr>
            </w:pPr>
            <w:r w:rsidRPr="00C34425">
              <w:rPr>
                <w:rFonts w:ascii="Lato" w:hAnsi="Lato"/>
                <w:sz w:val="19"/>
              </w:rPr>
              <w:t>11,733</w:t>
            </w:r>
          </w:p>
        </w:tc>
        <w:tc>
          <w:tcPr>
            <w:tcW w:w="960" w:type="dxa"/>
            <w:shd w:val="clear" w:color="auto" w:fill="auto"/>
            <w:vAlign w:val="bottom"/>
          </w:tcPr>
          <w:p w14:paraId="548DFDB1"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64A5DD1" w14:textId="77777777" w:rsidR="00000000" w:rsidRPr="00C34425" w:rsidRDefault="008C498F">
            <w:pPr>
              <w:spacing w:line="0" w:lineRule="atLeast"/>
              <w:ind w:right="24"/>
              <w:jc w:val="right"/>
              <w:rPr>
                <w:rFonts w:ascii="Lato" w:hAnsi="Lato"/>
                <w:sz w:val="19"/>
              </w:rPr>
            </w:pPr>
            <w:r w:rsidRPr="00C34425">
              <w:rPr>
                <w:rFonts w:ascii="Lato" w:hAnsi="Lato"/>
                <w:sz w:val="19"/>
              </w:rPr>
              <w:t>1,313</w:t>
            </w:r>
          </w:p>
        </w:tc>
        <w:tc>
          <w:tcPr>
            <w:tcW w:w="1540" w:type="dxa"/>
            <w:shd w:val="clear" w:color="auto" w:fill="auto"/>
            <w:vAlign w:val="bottom"/>
          </w:tcPr>
          <w:p w14:paraId="4DFE180E" w14:textId="77777777" w:rsidR="00000000" w:rsidRPr="00C34425" w:rsidRDefault="008C498F">
            <w:pPr>
              <w:spacing w:line="0" w:lineRule="atLeast"/>
              <w:ind w:right="4"/>
              <w:jc w:val="right"/>
              <w:rPr>
                <w:rFonts w:ascii="Lato" w:hAnsi="Lato"/>
                <w:sz w:val="19"/>
              </w:rPr>
            </w:pPr>
            <w:r w:rsidRPr="00C34425">
              <w:rPr>
                <w:rFonts w:ascii="Lato" w:hAnsi="Lato"/>
                <w:sz w:val="19"/>
              </w:rPr>
              <w:t>13,046</w:t>
            </w:r>
          </w:p>
        </w:tc>
      </w:tr>
      <w:tr w:rsidR="00000000" w:rsidRPr="00C34425" w14:paraId="41474C3E" w14:textId="77777777">
        <w:trPr>
          <w:trHeight w:val="252"/>
        </w:trPr>
        <w:tc>
          <w:tcPr>
            <w:tcW w:w="2340" w:type="dxa"/>
            <w:shd w:val="clear" w:color="auto" w:fill="auto"/>
            <w:vAlign w:val="bottom"/>
          </w:tcPr>
          <w:p w14:paraId="65B74144" w14:textId="77777777" w:rsidR="00000000" w:rsidRPr="00C34425" w:rsidRDefault="008C498F">
            <w:pPr>
              <w:spacing w:line="0" w:lineRule="atLeast"/>
              <w:ind w:left="40"/>
              <w:rPr>
                <w:rFonts w:ascii="Lato" w:hAnsi="Lato"/>
                <w:sz w:val="19"/>
              </w:rPr>
            </w:pPr>
            <w:r w:rsidRPr="00C34425">
              <w:rPr>
                <w:rFonts w:ascii="Lato" w:hAnsi="Lato"/>
                <w:sz w:val="19"/>
              </w:rPr>
              <w:t>Village of Penn Yan</w:t>
            </w:r>
          </w:p>
        </w:tc>
        <w:tc>
          <w:tcPr>
            <w:tcW w:w="1740" w:type="dxa"/>
            <w:shd w:val="clear" w:color="auto" w:fill="auto"/>
            <w:vAlign w:val="bottom"/>
          </w:tcPr>
          <w:p w14:paraId="424FB2EE" w14:textId="77777777" w:rsidR="00000000" w:rsidRPr="00C34425" w:rsidRDefault="008C498F">
            <w:pPr>
              <w:spacing w:line="0" w:lineRule="atLeast"/>
              <w:ind w:left="800"/>
              <w:rPr>
                <w:rFonts w:ascii="Lato" w:hAnsi="Lato"/>
                <w:sz w:val="19"/>
              </w:rPr>
            </w:pPr>
            <w:r w:rsidRPr="00C34425">
              <w:rPr>
                <w:rFonts w:ascii="Lato" w:hAnsi="Lato"/>
                <w:sz w:val="19"/>
              </w:rPr>
              <w:t>Yates</w:t>
            </w:r>
          </w:p>
        </w:tc>
        <w:tc>
          <w:tcPr>
            <w:tcW w:w="1520" w:type="dxa"/>
            <w:shd w:val="clear" w:color="auto" w:fill="auto"/>
            <w:vAlign w:val="bottom"/>
          </w:tcPr>
          <w:p w14:paraId="06903D84" w14:textId="77777777" w:rsidR="00000000" w:rsidRPr="00C34425" w:rsidRDefault="008C498F">
            <w:pPr>
              <w:spacing w:line="0" w:lineRule="atLeast"/>
              <w:ind w:right="64"/>
              <w:jc w:val="right"/>
              <w:rPr>
                <w:rFonts w:ascii="Lato" w:hAnsi="Lato"/>
                <w:sz w:val="19"/>
              </w:rPr>
            </w:pPr>
            <w:r w:rsidRPr="00C34425">
              <w:rPr>
                <w:rFonts w:ascii="Lato" w:hAnsi="Lato"/>
                <w:sz w:val="19"/>
              </w:rPr>
              <w:t>40,621</w:t>
            </w:r>
          </w:p>
        </w:tc>
        <w:tc>
          <w:tcPr>
            <w:tcW w:w="1240" w:type="dxa"/>
            <w:shd w:val="clear" w:color="auto" w:fill="auto"/>
            <w:vAlign w:val="bottom"/>
          </w:tcPr>
          <w:p w14:paraId="66949764" w14:textId="77777777" w:rsidR="00000000" w:rsidRPr="00C34425" w:rsidRDefault="008C498F">
            <w:pPr>
              <w:spacing w:line="0" w:lineRule="atLeast"/>
              <w:ind w:right="84"/>
              <w:jc w:val="right"/>
              <w:rPr>
                <w:rFonts w:ascii="Lato" w:hAnsi="Lato"/>
                <w:sz w:val="19"/>
              </w:rPr>
            </w:pPr>
            <w:r w:rsidRPr="00C34425">
              <w:rPr>
                <w:rFonts w:ascii="Lato" w:hAnsi="Lato"/>
                <w:sz w:val="19"/>
              </w:rPr>
              <w:t>40,621</w:t>
            </w:r>
          </w:p>
        </w:tc>
        <w:tc>
          <w:tcPr>
            <w:tcW w:w="960" w:type="dxa"/>
            <w:shd w:val="clear" w:color="auto" w:fill="auto"/>
            <w:vAlign w:val="bottom"/>
          </w:tcPr>
          <w:p w14:paraId="6D80B822"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7E24E443" w14:textId="77777777" w:rsidR="00000000" w:rsidRPr="00C34425" w:rsidRDefault="008C498F">
            <w:pPr>
              <w:spacing w:line="0" w:lineRule="atLeast"/>
              <w:ind w:right="24"/>
              <w:jc w:val="right"/>
              <w:rPr>
                <w:rFonts w:ascii="Lato" w:hAnsi="Lato"/>
                <w:sz w:val="19"/>
              </w:rPr>
            </w:pPr>
            <w:r w:rsidRPr="00C34425">
              <w:rPr>
                <w:rFonts w:ascii="Lato" w:hAnsi="Lato"/>
                <w:sz w:val="19"/>
              </w:rPr>
              <w:t>4,547</w:t>
            </w:r>
          </w:p>
        </w:tc>
        <w:tc>
          <w:tcPr>
            <w:tcW w:w="1540" w:type="dxa"/>
            <w:shd w:val="clear" w:color="auto" w:fill="auto"/>
            <w:vAlign w:val="bottom"/>
          </w:tcPr>
          <w:p w14:paraId="6855DE8A" w14:textId="77777777" w:rsidR="00000000" w:rsidRPr="00C34425" w:rsidRDefault="008C498F">
            <w:pPr>
              <w:spacing w:line="0" w:lineRule="atLeast"/>
              <w:ind w:right="4"/>
              <w:jc w:val="right"/>
              <w:rPr>
                <w:rFonts w:ascii="Lato" w:hAnsi="Lato"/>
                <w:sz w:val="19"/>
              </w:rPr>
            </w:pPr>
            <w:r w:rsidRPr="00C34425">
              <w:rPr>
                <w:rFonts w:ascii="Lato" w:hAnsi="Lato"/>
                <w:sz w:val="19"/>
              </w:rPr>
              <w:t>45,168</w:t>
            </w:r>
          </w:p>
        </w:tc>
      </w:tr>
      <w:tr w:rsidR="00000000" w:rsidRPr="00C34425" w14:paraId="2310BCA0" w14:textId="77777777">
        <w:trPr>
          <w:trHeight w:val="504"/>
        </w:trPr>
        <w:tc>
          <w:tcPr>
            <w:tcW w:w="2340" w:type="dxa"/>
            <w:shd w:val="clear" w:color="auto" w:fill="auto"/>
            <w:vAlign w:val="bottom"/>
          </w:tcPr>
          <w:p w14:paraId="6744C6E1" w14:textId="77777777" w:rsidR="00000000" w:rsidRPr="00C34425" w:rsidRDefault="008C498F">
            <w:pPr>
              <w:spacing w:line="0" w:lineRule="atLeast"/>
              <w:ind w:left="40"/>
              <w:rPr>
                <w:rFonts w:ascii="Lato" w:hAnsi="Lato"/>
                <w:sz w:val="19"/>
              </w:rPr>
            </w:pPr>
            <w:r w:rsidRPr="00C34425">
              <w:rPr>
                <w:rFonts w:ascii="Lato" w:hAnsi="Lato"/>
                <w:sz w:val="19"/>
              </w:rPr>
              <w:t>New York City</w:t>
            </w:r>
          </w:p>
        </w:tc>
        <w:tc>
          <w:tcPr>
            <w:tcW w:w="1740" w:type="dxa"/>
            <w:shd w:val="clear" w:color="auto" w:fill="auto"/>
            <w:vAlign w:val="bottom"/>
          </w:tcPr>
          <w:p w14:paraId="548E9634" w14:textId="77777777" w:rsidR="00000000" w:rsidRPr="00C34425" w:rsidRDefault="008C498F">
            <w:pPr>
              <w:spacing w:line="0" w:lineRule="atLeast"/>
              <w:rPr>
                <w:rFonts w:ascii="Lato" w:eastAsia="Times New Roman" w:hAnsi="Lato"/>
                <w:sz w:val="24"/>
              </w:rPr>
            </w:pPr>
          </w:p>
        </w:tc>
        <w:tc>
          <w:tcPr>
            <w:tcW w:w="1520" w:type="dxa"/>
            <w:shd w:val="clear" w:color="auto" w:fill="auto"/>
            <w:vAlign w:val="bottom"/>
          </w:tcPr>
          <w:p w14:paraId="7D253B61" w14:textId="77777777" w:rsidR="00000000" w:rsidRPr="00C34425" w:rsidRDefault="008C498F">
            <w:pPr>
              <w:spacing w:line="0" w:lineRule="atLeast"/>
              <w:rPr>
                <w:rFonts w:ascii="Lato" w:eastAsia="Times New Roman" w:hAnsi="Lato"/>
                <w:sz w:val="24"/>
              </w:rPr>
            </w:pPr>
          </w:p>
        </w:tc>
        <w:tc>
          <w:tcPr>
            <w:tcW w:w="1240" w:type="dxa"/>
            <w:shd w:val="clear" w:color="auto" w:fill="auto"/>
            <w:vAlign w:val="bottom"/>
          </w:tcPr>
          <w:p w14:paraId="1863E70F" w14:textId="77777777" w:rsidR="00000000" w:rsidRPr="00C34425" w:rsidRDefault="008C498F">
            <w:pPr>
              <w:spacing w:line="0" w:lineRule="atLeast"/>
              <w:rPr>
                <w:rFonts w:ascii="Lato" w:eastAsia="Times New Roman" w:hAnsi="Lato"/>
                <w:sz w:val="24"/>
              </w:rPr>
            </w:pPr>
          </w:p>
        </w:tc>
        <w:tc>
          <w:tcPr>
            <w:tcW w:w="960" w:type="dxa"/>
            <w:shd w:val="clear" w:color="auto" w:fill="auto"/>
            <w:vAlign w:val="bottom"/>
          </w:tcPr>
          <w:p w14:paraId="4BA3F6CD" w14:textId="77777777" w:rsidR="00000000" w:rsidRPr="00C34425" w:rsidRDefault="008C498F">
            <w:pPr>
              <w:spacing w:line="0" w:lineRule="atLeast"/>
              <w:rPr>
                <w:rFonts w:ascii="Lato" w:eastAsia="Times New Roman" w:hAnsi="Lato"/>
                <w:sz w:val="24"/>
              </w:rPr>
            </w:pPr>
          </w:p>
        </w:tc>
        <w:tc>
          <w:tcPr>
            <w:tcW w:w="1360" w:type="dxa"/>
            <w:shd w:val="clear" w:color="auto" w:fill="auto"/>
            <w:vAlign w:val="bottom"/>
          </w:tcPr>
          <w:p w14:paraId="6C3FF3D5" w14:textId="77777777" w:rsidR="00000000" w:rsidRPr="00C34425" w:rsidRDefault="008C498F">
            <w:pPr>
              <w:spacing w:line="0" w:lineRule="atLeast"/>
              <w:ind w:right="24"/>
              <w:jc w:val="right"/>
              <w:rPr>
                <w:rFonts w:ascii="Lato" w:hAnsi="Lato"/>
                <w:sz w:val="19"/>
              </w:rPr>
            </w:pPr>
            <w:r w:rsidRPr="00C34425">
              <w:rPr>
                <w:rFonts w:ascii="Lato" w:hAnsi="Lato"/>
                <w:sz w:val="19"/>
              </w:rPr>
              <w:t>140,000,000</w:t>
            </w:r>
          </w:p>
        </w:tc>
        <w:tc>
          <w:tcPr>
            <w:tcW w:w="1540" w:type="dxa"/>
            <w:shd w:val="clear" w:color="auto" w:fill="auto"/>
            <w:vAlign w:val="bottom"/>
          </w:tcPr>
          <w:p w14:paraId="6C7A18A7" w14:textId="77777777" w:rsidR="00000000" w:rsidRPr="00C34425" w:rsidRDefault="008C498F">
            <w:pPr>
              <w:spacing w:line="0" w:lineRule="atLeast"/>
              <w:ind w:right="4"/>
              <w:jc w:val="right"/>
              <w:rPr>
                <w:rFonts w:ascii="Lato" w:hAnsi="Lato"/>
                <w:sz w:val="19"/>
              </w:rPr>
            </w:pPr>
            <w:r w:rsidRPr="00C34425">
              <w:rPr>
                <w:rFonts w:ascii="Lato" w:hAnsi="Lato"/>
                <w:sz w:val="19"/>
              </w:rPr>
              <w:t>140,000,000</w:t>
            </w:r>
          </w:p>
        </w:tc>
      </w:tr>
      <w:tr w:rsidR="00000000" w:rsidRPr="00C34425" w14:paraId="5E31C01A" w14:textId="77777777">
        <w:trPr>
          <w:trHeight w:val="504"/>
        </w:trPr>
        <w:tc>
          <w:tcPr>
            <w:tcW w:w="2340" w:type="dxa"/>
            <w:shd w:val="clear" w:color="auto" w:fill="auto"/>
            <w:vAlign w:val="bottom"/>
          </w:tcPr>
          <w:p w14:paraId="542106A3" w14:textId="77777777" w:rsidR="00000000" w:rsidRPr="00C34425" w:rsidRDefault="008C498F">
            <w:pPr>
              <w:spacing w:line="0" w:lineRule="atLeast"/>
              <w:ind w:left="40"/>
              <w:rPr>
                <w:rFonts w:ascii="Lato" w:hAnsi="Lato"/>
                <w:b/>
                <w:sz w:val="19"/>
              </w:rPr>
            </w:pPr>
            <w:r w:rsidRPr="00C34425">
              <w:rPr>
                <w:rFonts w:ascii="Lato" w:hAnsi="Lato"/>
                <w:b/>
                <w:sz w:val="19"/>
              </w:rPr>
              <w:t>TOTAL</w:t>
            </w:r>
          </w:p>
        </w:tc>
        <w:tc>
          <w:tcPr>
            <w:tcW w:w="1740" w:type="dxa"/>
            <w:shd w:val="clear" w:color="auto" w:fill="auto"/>
            <w:vAlign w:val="bottom"/>
          </w:tcPr>
          <w:p w14:paraId="1208841E" w14:textId="77777777" w:rsidR="00000000" w:rsidRPr="00C34425" w:rsidRDefault="008C498F">
            <w:pPr>
              <w:spacing w:line="0" w:lineRule="atLeast"/>
              <w:rPr>
                <w:rFonts w:ascii="Lato" w:eastAsia="Times New Roman" w:hAnsi="Lato"/>
                <w:sz w:val="24"/>
              </w:rPr>
            </w:pPr>
          </w:p>
        </w:tc>
        <w:tc>
          <w:tcPr>
            <w:tcW w:w="1520" w:type="dxa"/>
            <w:shd w:val="clear" w:color="auto" w:fill="auto"/>
            <w:vAlign w:val="bottom"/>
          </w:tcPr>
          <w:p w14:paraId="6BC131C3" w14:textId="77777777" w:rsidR="00000000" w:rsidRPr="00C34425" w:rsidRDefault="008C498F">
            <w:pPr>
              <w:spacing w:line="0" w:lineRule="atLeast"/>
              <w:ind w:right="64"/>
              <w:jc w:val="right"/>
              <w:rPr>
                <w:rFonts w:ascii="Lato" w:hAnsi="Lato"/>
                <w:b/>
                <w:sz w:val="19"/>
              </w:rPr>
            </w:pPr>
            <w:r w:rsidRPr="00C34425">
              <w:rPr>
                <w:rFonts w:ascii="Lato" w:hAnsi="Lato"/>
                <w:b/>
                <w:sz w:val="19"/>
              </w:rPr>
              <w:t>714,731,</w:t>
            </w:r>
            <w:r w:rsidRPr="00C34425">
              <w:rPr>
                <w:rFonts w:ascii="Lato" w:hAnsi="Lato"/>
                <w:b/>
                <w:sz w:val="19"/>
              </w:rPr>
              <w:t>701</w:t>
            </w:r>
          </w:p>
        </w:tc>
        <w:tc>
          <w:tcPr>
            <w:tcW w:w="1240" w:type="dxa"/>
            <w:shd w:val="clear" w:color="auto" w:fill="auto"/>
            <w:vAlign w:val="bottom"/>
          </w:tcPr>
          <w:p w14:paraId="6D9EEEE3" w14:textId="77777777" w:rsidR="00000000" w:rsidRPr="00C34425" w:rsidRDefault="008C498F">
            <w:pPr>
              <w:spacing w:line="0" w:lineRule="atLeast"/>
              <w:ind w:right="84"/>
              <w:jc w:val="right"/>
              <w:rPr>
                <w:rFonts w:ascii="Lato" w:hAnsi="Lato"/>
                <w:b/>
                <w:sz w:val="19"/>
              </w:rPr>
            </w:pPr>
            <w:r w:rsidRPr="00C34425">
              <w:rPr>
                <w:rFonts w:ascii="Lato" w:hAnsi="Lato"/>
                <w:b/>
                <w:sz w:val="19"/>
              </w:rPr>
              <w:t>714,731,701</w:t>
            </w:r>
          </w:p>
        </w:tc>
        <w:tc>
          <w:tcPr>
            <w:tcW w:w="960" w:type="dxa"/>
            <w:shd w:val="clear" w:color="auto" w:fill="auto"/>
            <w:vAlign w:val="bottom"/>
          </w:tcPr>
          <w:p w14:paraId="053F6DC9" w14:textId="77777777" w:rsidR="00000000" w:rsidRPr="00C34425" w:rsidRDefault="008C498F">
            <w:pPr>
              <w:spacing w:line="0" w:lineRule="atLeast"/>
              <w:ind w:right="204"/>
              <w:jc w:val="right"/>
              <w:rPr>
                <w:rFonts w:ascii="Lato" w:hAnsi="Lato"/>
                <w:sz w:val="19"/>
              </w:rPr>
            </w:pPr>
            <w:r w:rsidRPr="00C34425">
              <w:rPr>
                <w:rFonts w:ascii="Lato" w:hAnsi="Lato"/>
                <w:sz w:val="19"/>
              </w:rPr>
              <w:t>-</w:t>
            </w:r>
          </w:p>
        </w:tc>
        <w:tc>
          <w:tcPr>
            <w:tcW w:w="1360" w:type="dxa"/>
            <w:shd w:val="clear" w:color="auto" w:fill="auto"/>
            <w:vAlign w:val="bottom"/>
          </w:tcPr>
          <w:p w14:paraId="6D635A1C" w14:textId="77777777" w:rsidR="00000000" w:rsidRPr="00C34425" w:rsidRDefault="008C498F">
            <w:pPr>
              <w:spacing w:line="0" w:lineRule="atLeast"/>
              <w:ind w:right="24"/>
              <w:jc w:val="right"/>
              <w:rPr>
                <w:rFonts w:ascii="Lato" w:hAnsi="Lato"/>
                <w:b/>
                <w:sz w:val="19"/>
              </w:rPr>
            </w:pPr>
            <w:r w:rsidRPr="00C34425">
              <w:rPr>
                <w:rFonts w:ascii="Lato" w:hAnsi="Lato"/>
                <w:b/>
                <w:sz w:val="19"/>
              </w:rPr>
              <w:t>220,133,919</w:t>
            </w:r>
          </w:p>
        </w:tc>
        <w:tc>
          <w:tcPr>
            <w:tcW w:w="1540" w:type="dxa"/>
            <w:shd w:val="clear" w:color="auto" w:fill="auto"/>
            <w:vAlign w:val="bottom"/>
          </w:tcPr>
          <w:p w14:paraId="1784D6D1" w14:textId="77777777" w:rsidR="00000000" w:rsidRPr="00C34425" w:rsidRDefault="008C498F">
            <w:pPr>
              <w:spacing w:line="0" w:lineRule="atLeast"/>
              <w:ind w:right="4"/>
              <w:jc w:val="right"/>
              <w:rPr>
                <w:rFonts w:ascii="Lato" w:hAnsi="Lato"/>
                <w:b/>
                <w:sz w:val="19"/>
              </w:rPr>
            </w:pPr>
            <w:r w:rsidRPr="00C34425">
              <w:rPr>
                <w:rFonts w:ascii="Lato" w:hAnsi="Lato"/>
                <w:b/>
                <w:sz w:val="19"/>
              </w:rPr>
              <w:t>934,865,620</w:t>
            </w:r>
          </w:p>
        </w:tc>
      </w:tr>
    </w:tbl>
    <w:p w14:paraId="35A39DC8" w14:textId="77777777" w:rsidR="00000000" w:rsidRPr="00C34425" w:rsidRDefault="008C498F">
      <w:pPr>
        <w:spacing w:line="260" w:lineRule="exact"/>
        <w:rPr>
          <w:rFonts w:ascii="Lato" w:eastAsia="Times New Roman" w:hAnsi="Lato"/>
        </w:rPr>
      </w:pPr>
    </w:p>
    <w:p w14:paraId="60E8D08E" w14:textId="77777777" w:rsidR="00000000" w:rsidRPr="00C34425" w:rsidRDefault="008C498F">
      <w:pPr>
        <w:spacing w:line="0" w:lineRule="atLeast"/>
        <w:ind w:left="40"/>
        <w:rPr>
          <w:rFonts w:ascii="Lato" w:hAnsi="Lato"/>
          <w:b/>
          <w:sz w:val="19"/>
          <w:u w:val="single"/>
        </w:rPr>
      </w:pPr>
      <w:r w:rsidRPr="00C34425">
        <w:rPr>
          <w:rFonts w:ascii="Lato" w:hAnsi="Lato"/>
          <w:b/>
          <w:sz w:val="19"/>
          <w:u w:val="single"/>
        </w:rPr>
        <w:t>Notes:</w:t>
      </w:r>
    </w:p>
    <w:p w14:paraId="5E95BBB0" w14:textId="77777777" w:rsidR="00000000" w:rsidRPr="00C34425" w:rsidRDefault="008C498F">
      <w:pPr>
        <w:spacing w:line="23" w:lineRule="exact"/>
        <w:rPr>
          <w:rFonts w:ascii="Lato" w:eastAsia="Times New Roman" w:hAnsi="Lato"/>
        </w:rPr>
      </w:pPr>
    </w:p>
    <w:p w14:paraId="314E428E" w14:textId="77777777" w:rsidR="00000000" w:rsidRPr="00C34425" w:rsidRDefault="008C498F">
      <w:pPr>
        <w:numPr>
          <w:ilvl w:val="0"/>
          <w:numId w:val="17"/>
        </w:numPr>
        <w:tabs>
          <w:tab w:val="left" w:pos="297"/>
        </w:tabs>
        <w:spacing w:line="272" w:lineRule="auto"/>
        <w:ind w:left="40" w:right="3480" w:hanging="1"/>
        <w:rPr>
          <w:rFonts w:ascii="Lato" w:hAnsi="Lato"/>
          <w:sz w:val="19"/>
        </w:rPr>
      </w:pPr>
      <w:r w:rsidRPr="00C34425">
        <w:rPr>
          <w:rFonts w:ascii="Lato" w:hAnsi="Lato"/>
          <w:sz w:val="19"/>
        </w:rPr>
        <w:t>The Village of Edwards St. Lawrence County, dissolved effective December 31, 2012. The former Village's AIM will henceforth be paid to the Town of Edwards</w:t>
      </w:r>
    </w:p>
    <w:p w14:paraId="225BFF7B" w14:textId="77777777" w:rsidR="00000000" w:rsidRPr="00C34425" w:rsidRDefault="008C498F">
      <w:pPr>
        <w:tabs>
          <w:tab w:val="left" w:pos="297"/>
        </w:tabs>
        <w:spacing w:line="272" w:lineRule="auto"/>
        <w:ind w:left="40" w:right="3480" w:hanging="1"/>
        <w:rPr>
          <w:rFonts w:ascii="Lato" w:hAnsi="Lato"/>
          <w:sz w:val="19"/>
        </w:rPr>
        <w:sectPr w:rsidR="00000000" w:rsidRPr="00C34425">
          <w:pgSz w:w="12240" w:h="15840"/>
          <w:pgMar w:top="1090" w:right="780" w:bottom="0" w:left="760" w:header="0" w:footer="0" w:gutter="0"/>
          <w:cols w:space="0" w:equalWidth="0">
            <w:col w:w="10700"/>
          </w:cols>
          <w:docGrid w:linePitch="360"/>
        </w:sectPr>
      </w:pPr>
    </w:p>
    <w:p w14:paraId="3E64C682" w14:textId="77777777" w:rsidR="00000000" w:rsidRPr="00C34425" w:rsidRDefault="008C498F">
      <w:pPr>
        <w:spacing w:line="200" w:lineRule="exact"/>
        <w:rPr>
          <w:rFonts w:ascii="Lato" w:eastAsia="Times New Roman" w:hAnsi="Lato"/>
        </w:rPr>
      </w:pPr>
    </w:p>
    <w:p w14:paraId="3B20453D" w14:textId="77777777" w:rsidR="00000000" w:rsidRPr="00C34425" w:rsidRDefault="008C498F">
      <w:pPr>
        <w:spacing w:line="200" w:lineRule="exact"/>
        <w:rPr>
          <w:rFonts w:ascii="Lato" w:eastAsia="Times New Roman" w:hAnsi="Lato"/>
        </w:rPr>
      </w:pPr>
    </w:p>
    <w:p w14:paraId="600D1118" w14:textId="77777777" w:rsidR="00000000" w:rsidRPr="00C34425" w:rsidRDefault="008C498F">
      <w:pPr>
        <w:spacing w:line="200" w:lineRule="exact"/>
        <w:rPr>
          <w:rFonts w:ascii="Lato" w:eastAsia="Times New Roman" w:hAnsi="Lato"/>
        </w:rPr>
      </w:pPr>
    </w:p>
    <w:p w14:paraId="7055C10C" w14:textId="77777777" w:rsidR="00000000" w:rsidRPr="00C34425" w:rsidRDefault="008C498F">
      <w:pPr>
        <w:spacing w:line="200" w:lineRule="exact"/>
        <w:rPr>
          <w:rFonts w:ascii="Lato" w:eastAsia="Times New Roman" w:hAnsi="Lato"/>
        </w:rPr>
      </w:pPr>
    </w:p>
    <w:p w14:paraId="24DBE8D0" w14:textId="77777777" w:rsidR="00000000" w:rsidRPr="00C34425" w:rsidRDefault="008C498F">
      <w:pPr>
        <w:spacing w:line="200" w:lineRule="exact"/>
        <w:rPr>
          <w:rFonts w:ascii="Lato" w:eastAsia="Times New Roman" w:hAnsi="Lato"/>
        </w:rPr>
      </w:pPr>
    </w:p>
    <w:p w14:paraId="237F4C5B" w14:textId="77777777" w:rsidR="00000000" w:rsidRPr="00C34425" w:rsidRDefault="008C498F">
      <w:pPr>
        <w:spacing w:line="200" w:lineRule="exact"/>
        <w:rPr>
          <w:rFonts w:ascii="Lato" w:eastAsia="Times New Roman" w:hAnsi="Lato"/>
        </w:rPr>
      </w:pPr>
    </w:p>
    <w:p w14:paraId="65A0FBE6" w14:textId="77777777" w:rsidR="00000000" w:rsidRPr="00C34425" w:rsidRDefault="008C498F">
      <w:pPr>
        <w:spacing w:line="200" w:lineRule="exact"/>
        <w:rPr>
          <w:rFonts w:ascii="Lato" w:eastAsia="Times New Roman" w:hAnsi="Lato"/>
        </w:rPr>
      </w:pPr>
    </w:p>
    <w:p w14:paraId="6BEC9346" w14:textId="77777777" w:rsidR="00000000" w:rsidRPr="00C34425" w:rsidRDefault="008C498F">
      <w:pPr>
        <w:spacing w:line="200" w:lineRule="exact"/>
        <w:rPr>
          <w:rFonts w:ascii="Lato" w:eastAsia="Times New Roman" w:hAnsi="Lato"/>
        </w:rPr>
      </w:pPr>
    </w:p>
    <w:p w14:paraId="6DDAD3C5" w14:textId="77777777" w:rsidR="00000000" w:rsidRPr="00C34425" w:rsidRDefault="008C498F">
      <w:pPr>
        <w:spacing w:line="200" w:lineRule="exact"/>
        <w:rPr>
          <w:rFonts w:ascii="Lato" w:eastAsia="Times New Roman" w:hAnsi="Lato"/>
        </w:rPr>
      </w:pPr>
    </w:p>
    <w:p w14:paraId="7EFB29C5" w14:textId="77777777" w:rsidR="00000000" w:rsidRPr="00C34425" w:rsidRDefault="008C498F">
      <w:pPr>
        <w:spacing w:line="200" w:lineRule="exact"/>
        <w:rPr>
          <w:rFonts w:ascii="Lato" w:eastAsia="Times New Roman" w:hAnsi="Lato"/>
        </w:rPr>
      </w:pPr>
    </w:p>
    <w:p w14:paraId="047E587D" w14:textId="77777777" w:rsidR="00000000" w:rsidRPr="00C34425" w:rsidRDefault="008C498F">
      <w:pPr>
        <w:spacing w:line="200" w:lineRule="exact"/>
        <w:rPr>
          <w:rFonts w:ascii="Lato" w:eastAsia="Times New Roman" w:hAnsi="Lato"/>
        </w:rPr>
      </w:pPr>
    </w:p>
    <w:p w14:paraId="7E1578DD" w14:textId="77777777" w:rsidR="00000000" w:rsidRPr="00C34425" w:rsidRDefault="008C498F">
      <w:pPr>
        <w:spacing w:line="200" w:lineRule="exact"/>
        <w:rPr>
          <w:rFonts w:ascii="Lato" w:eastAsia="Times New Roman" w:hAnsi="Lato"/>
        </w:rPr>
      </w:pPr>
    </w:p>
    <w:p w14:paraId="18CAC51A" w14:textId="77777777" w:rsidR="00000000" w:rsidRPr="00C34425" w:rsidRDefault="008C498F">
      <w:pPr>
        <w:spacing w:line="200" w:lineRule="exact"/>
        <w:rPr>
          <w:rFonts w:ascii="Lato" w:eastAsia="Times New Roman" w:hAnsi="Lato"/>
        </w:rPr>
      </w:pPr>
    </w:p>
    <w:p w14:paraId="35F83204" w14:textId="77777777" w:rsidR="00000000" w:rsidRPr="00C34425" w:rsidRDefault="008C498F">
      <w:pPr>
        <w:spacing w:line="200" w:lineRule="exact"/>
        <w:rPr>
          <w:rFonts w:ascii="Lato" w:eastAsia="Times New Roman" w:hAnsi="Lato"/>
        </w:rPr>
      </w:pPr>
    </w:p>
    <w:p w14:paraId="0DA38671" w14:textId="77777777" w:rsidR="00000000" w:rsidRPr="00C34425" w:rsidRDefault="008C498F">
      <w:pPr>
        <w:spacing w:line="200" w:lineRule="exact"/>
        <w:rPr>
          <w:rFonts w:ascii="Lato" w:eastAsia="Times New Roman" w:hAnsi="Lato"/>
        </w:rPr>
      </w:pPr>
    </w:p>
    <w:p w14:paraId="55695F5D" w14:textId="77777777" w:rsidR="00000000" w:rsidRPr="00C34425" w:rsidRDefault="008C498F">
      <w:pPr>
        <w:spacing w:line="200" w:lineRule="exact"/>
        <w:rPr>
          <w:rFonts w:ascii="Lato" w:eastAsia="Times New Roman" w:hAnsi="Lato"/>
        </w:rPr>
      </w:pPr>
    </w:p>
    <w:p w14:paraId="467C431C" w14:textId="77777777" w:rsidR="00000000" w:rsidRPr="00C34425" w:rsidRDefault="008C498F">
      <w:pPr>
        <w:spacing w:line="200" w:lineRule="exact"/>
        <w:rPr>
          <w:rFonts w:ascii="Lato" w:eastAsia="Times New Roman" w:hAnsi="Lato"/>
        </w:rPr>
      </w:pPr>
    </w:p>
    <w:p w14:paraId="28275839" w14:textId="77777777" w:rsidR="00000000" w:rsidRPr="00C34425" w:rsidRDefault="008C498F">
      <w:pPr>
        <w:spacing w:line="200" w:lineRule="exact"/>
        <w:rPr>
          <w:rFonts w:ascii="Lato" w:eastAsia="Times New Roman" w:hAnsi="Lato"/>
        </w:rPr>
      </w:pPr>
    </w:p>
    <w:p w14:paraId="08704E63" w14:textId="77777777" w:rsidR="00000000" w:rsidRPr="00C34425" w:rsidRDefault="008C498F">
      <w:pPr>
        <w:spacing w:line="200" w:lineRule="exact"/>
        <w:rPr>
          <w:rFonts w:ascii="Lato" w:eastAsia="Times New Roman" w:hAnsi="Lato"/>
        </w:rPr>
      </w:pPr>
    </w:p>
    <w:p w14:paraId="577BF0F9" w14:textId="77777777" w:rsidR="00000000" w:rsidRPr="00C34425" w:rsidRDefault="008C498F">
      <w:pPr>
        <w:spacing w:line="200" w:lineRule="exact"/>
        <w:rPr>
          <w:rFonts w:ascii="Lato" w:eastAsia="Times New Roman" w:hAnsi="Lato"/>
        </w:rPr>
      </w:pPr>
    </w:p>
    <w:p w14:paraId="48D86576" w14:textId="77777777" w:rsidR="00000000" w:rsidRPr="00C34425" w:rsidRDefault="008C498F">
      <w:pPr>
        <w:spacing w:line="200" w:lineRule="exact"/>
        <w:rPr>
          <w:rFonts w:ascii="Lato" w:eastAsia="Times New Roman" w:hAnsi="Lato"/>
        </w:rPr>
      </w:pPr>
    </w:p>
    <w:p w14:paraId="30B93403" w14:textId="77777777" w:rsidR="00000000" w:rsidRPr="00C34425" w:rsidRDefault="008C498F">
      <w:pPr>
        <w:spacing w:line="200" w:lineRule="exact"/>
        <w:rPr>
          <w:rFonts w:ascii="Lato" w:eastAsia="Times New Roman" w:hAnsi="Lato"/>
        </w:rPr>
      </w:pPr>
    </w:p>
    <w:p w14:paraId="4C0D3041" w14:textId="77777777" w:rsidR="00000000" w:rsidRPr="00C34425" w:rsidRDefault="008C498F">
      <w:pPr>
        <w:spacing w:line="200" w:lineRule="exact"/>
        <w:rPr>
          <w:rFonts w:ascii="Lato" w:eastAsia="Times New Roman" w:hAnsi="Lato"/>
        </w:rPr>
      </w:pPr>
    </w:p>
    <w:p w14:paraId="31010D4C" w14:textId="77777777" w:rsidR="00000000" w:rsidRPr="00C34425" w:rsidRDefault="008C498F">
      <w:pPr>
        <w:spacing w:line="200" w:lineRule="exact"/>
        <w:rPr>
          <w:rFonts w:ascii="Lato" w:eastAsia="Times New Roman" w:hAnsi="Lato"/>
        </w:rPr>
      </w:pPr>
    </w:p>
    <w:p w14:paraId="1067F4BA" w14:textId="77777777" w:rsidR="00000000" w:rsidRPr="00C34425" w:rsidRDefault="008C498F">
      <w:pPr>
        <w:spacing w:line="200" w:lineRule="exact"/>
        <w:rPr>
          <w:rFonts w:ascii="Lato" w:eastAsia="Times New Roman" w:hAnsi="Lato"/>
        </w:rPr>
      </w:pPr>
    </w:p>
    <w:p w14:paraId="7F244E6C" w14:textId="77777777" w:rsidR="00000000" w:rsidRPr="00C34425" w:rsidRDefault="008C498F">
      <w:pPr>
        <w:spacing w:line="200" w:lineRule="exact"/>
        <w:rPr>
          <w:rFonts w:ascii="Lato" w:eastAsia="Times New Roman" w:hAnsi="Lato"/>
        </w:rPr>
      </w:pPr>
    </w:p>
    <w:p w14:paraId="2EE170AF" w14:textId="77777777" w:rsidR="00000000" w:rsidRPr="00C34425" w:rsidRDefault="008C498F">
      <w:pPr>
        <w:spacing w:line="200" w:lineRule="exact"/>
        <w:rPr>
          <w:rFonts w:ascii="Lato" w:eastAsia="Times New Roman" w:hAnsi="Lato"/>
        </w:rPr>
      </w:pPr>
    </w:p>
    <w:p w14:paraId="19ACAF56" w14:textId="77777777" w:rsidR="00000000" w:rsidRPr="00C34425" w:rsidRDefault="008C498F">
      <w:pPr>
        <w:spacing w:line="200" w:lineRule="exact"/>
        <w:rPr>
          <w:rFonts w:ascii="Lato" w:eastAsia="Times New Roman" w:hAnsi="Lato"/>
        </w:rPr>
      </w:pPr>
    </w:p>
    <w:p w14:paraId="10CF2DD8" w14:textId="77777777" w:rsidR="00000000" w:rsidRPr="00C34425" w:rsidRDefault="008C498F">
      <w:pPr>
        <w:spacing w:line="200" w:lineRule="exact"/>
        <w:rPr>
          <w:rFonts w:ascii="Lato" w:eastAsia="Times New Roman" w:hAnsi="Lato"/>
        </w:rPr>
      </w:pPr>
    </w:p>
    <w:p w14:paraId="771E6266" w14:textId="77777777" w:rsidR="00000000" w:rsidRPr="00C34425" w:rsidRDefault="008C498F">
      <w:pPr>
        <w:spacing w:line="200" w:lineRule="exact"/>
        <w:rPr>
          <w:rFonts w:ascii="Lato" w:eastAsia="Times New Roman" w:hAnsi="Lato"/>
        </w:rPr>
      </w:pPr>
    </w:p>
    <w:p w14:paraId="63B1E654" w14:textId="77777777" w:rsidR="00000000" w:rsidRPr="00C34425" w:rsidRDefault="008C498F">
      <w:pPr>
        <w:spacing w:line="200" w:lineRule="exact"/>
        <w:rPr>
          <w:rFonts w:ascii="Lato" w:eastAsia="Times New Roman" w:hAnsi="Lato"/>
        </w:rPr>
      </w:pPr>
    </w:p>
    <w:p w14:paraId="3ADE0759" w14:textId="77777777" w:rsidR="00000000" w:rsidRPr="00C34425" w:rsidRDefault="008C498F">
      <w:pPr>
        <w:spacing w:line="200" w:lineRule="exact"/>
        <w:rPr>
          <w:rFonts w:ascii="Lato" w:eastAsia="Times New Roman" w:hAnsi="Lato"/>
        </w:rPr>
      </w:pPr>
    </w:p>
    <w:p w14:paraId="72CCAB35" w14:textId="77777777" w:rsidR="00000000" w:rsidRPr="00C34425" w:rsidRDefault="008C498F">
      <w:pPr>
        <w:spacing w:line="200" w:lineRule="exact"/>
        <w:rPr>
          <w:rFonts w:ascii="Lato" w:eastAsia="Times New Roman" w:hAnsi="Lato"/>
        </w:rPr>
      </w:pPr>
    </w:p>
    <w:p w14:paraId="30D11434" w14:textId="77777777" w:rsidR="00000000" w:rsidRPr="00C34425" w:rsidRDefault="008C498F">
      <w:pPr>
        <w:spacing w:line="200" w:lineRule="exact"/>
        <w:rPr>
          <w:rFonts w:ascii="Lato" w:eastAsia="Times New Roman" w:hAnsi="Lato"/>
        </w:rPr>
      </w:pPr>
    </w:p>
    <w:p w14:paraId="6000E3C8" w14:textId="77777777" w:rsidR="00000000" w:rsidRPr="00C34425" w:rsidRDefault="008C498F">
      <w:pPr>
        <w:spacing w:line="200" w:lineRule="exact"/>
        <w:rPr>
          <w:rFonts w:ascii="Lato" w:eastAsia="Times New Roman" w:hAnsi="Lato"/>
        </w:rPr>
      </w:pPr>
    </w:p>
    <w:p w14:paraId="1D2F6825" w14:textId="77777777" w:rsidR="00000000" w:rsidRPr="00C34425" w:rsidRDefault="008C498F">
      <w:pPr>
        <w:spacing w:line="200" w:lineRule="exact"/>
        <w:rPr>
          <w:rFonts w:ascii="Lato" w:eastAsia="Times New Roman" w:hAnsi="Lato"/>
        </w:rPr>
      </w:pPr>
    </w:p>
    <w:p w14:paraId="3EBB09EA" w14:textId="77777777" w:rsidR="00000000" w:rsidRPr="00C34425" w:rsidRDefault="008C498F">
      <w:pPr>
        <w:spacing w:line="200" w:lineRule="exact"/>
        <w:rPr>
          <w:rFonts w:ascii="Lato" w:eastAsia="Times New Roman" w:hAnsi="Lato"/>
        </w:rPr>
      </w:pPr>
    </w:p>
    <w:p w14:paraId="287831DF" w14:textId="77777777" w:rsidR="00000000" w:rsidRPr="00C34425" w:rsidRDefault="008C498F">
      <w:pPr>
        <w:spacing w:line="200" w:lineRule="exact"/>
        <w:rPr>
          <w:rFonts w:ascii="Lato" w:eastAsia="Times New Roman" w:hAnsi="Lato"/>
        </w:rPr>
      </w:pPr>
    </w:p>
    <w:p w14:paraId="261E0604" w14:textId="77777777" w:rsidR="00000000" w:rsidRPr="00C34425" w:rsidRDefault="008C498F">
      <w:pPr>
        <w:spacing w:line="200" w:lineRule="exact"/>
        <w:rPr>
          <w:rFonts w:ascii="Lato" w:eastAsia="Times New Roman" w:hAnsi="Lato"/>
        </w:rPr>
      </w:pPr>
    </w:p>
    <w:p w14:paraId="68D97E4C" w14:textId="77777777" w:rsidR="00000000" w:rsidRPr="00C34425" w:rsidRDefault="008C498F">
      <w:pPr>
        <w:spacing w:line="200" w:lineRule="exact"/>
        <w:rPr>
          <w:rFonts w:ascii="Lato" w:eastAsia="Times New Roman" w:hAnsi="Lato"/>
        </w:rPr>
      </w:pPr>
    </w:p>
    <w:p w14:paraId="7ACF284F" w14:textId="77777777" w:rsidR="00000000" w:rsidRPr="00C34425" w:rsidRDefault="008C498F">
      <w:pPr>
        <w:spacing w:line="200" w:lineRule="exact"/>
        <w:rPr>
          <w:rFonts w:ascii="Lato" w:eastAsia="Times New Roman" w:hAnsi="Lato"/>
        </w:rPr>
      </w:pPr>
    </w:p>
    <w:p w14:paraId="784A64D1" w14:textId="77777777" w:rsidR="00000000" w:rsidRPr="00C34425" w:rsidRDefault="008C498F">
      <w:pPr>
        <w:spacing w:line="200" w:lineRule="exact"/>
        <w:rPr>
          <w:rFonts w:ascii="Lato" w:eastAsia="Times New Roman" w:hAnsi="Lato"/>
        </w:rPr>
      </w:pPr>
    </w:p>
    <w:p w14:paraId="590AAB86" w14:textId="77777777" w:rsidR="00000000" w:rsidRPr="00C34425" w:rsidRDefault="008C498F">
      <w:pPr>
        <w:spacing w:line="200" w:lineRule="exact"/>
        <w:rPr>
          <w:rFonts w:ascii="Lato" w:eastAsia="Times New Roman" w:hAnsi="Lato"/>
        </w:rPr>
      </w:pPr>
    </w:p>
    <w:p w14:paraId="0963086D" w14:textId="77777777" w:rsidR="00000000" w:rsidRPr="00C34425" w:rsidRDefault="008C498F">
      <w:pPr>
        <w:spacing w:line="200" w:lineRule="exact"/>
        <w:rPr>
          <w:rFonts w:ascii="Lato" w:eastAsia="Times New Roman" w:hAnsi="Lato"/>
        </w:rPr>
      </w:pPr>
    </w:p>
    <w:p w14:paraId="374701C9" w14:textId="77777777" w:rsidR="00000000" w:rsidRPr="00C34425" w:rsidRDefault="008C498F">
      <w:pPr>
        <w:spacing w:line="200" w:lineRule="exact"/>
        <w:rPr>
          <w:rFonts w:ascii="Lato" w:eastAsia="Times New Roman" w:hAnsi="Lato"/>
        </w:rPr>
      </w:pPr>
    </w:p>
    <w:p w14:paraId="3A1C3ABC" w14:textId="77777777" w:rsidR="00000000" w:rsidRPr="00C34425" w:rsidRDefault="008C498F">
      <w:pPr>
        <w:spacing w:line="200" w:lineRule="exact"/>
        <w:rPr>
          <w:rFonts w:ascii="Lato" w:eastAsia="Times New Roman" w:hAnsi="Lato"/>
        </w:rPr>
      </w:pPr>
    </w:p>
    <w:p w14:paraId="68061968" w14:textId="77777777" w:rsidR="00000000" w:rsidRPr="00C34425" w:rsidRDefault="008C498F">
      <w:pPr>
        <w:spacing w:line="200" w:lineRule="exact"/>
        <w:rPr>
          <w:rFonts w:ascii="Lato" w:eastAsia="Times New Roman" w:hAnsi="Lato"/>
        </w:rPr>
      </w:pPr>
    </w:p>
    <w:p w14:paraId="4D09A630" w14:textId="77777777" w:rsidR="00000000" w:rsidRPr="00C34425" w:rsidRDefault="008C498F">
      <w:pPr>
        <w:spacing w:line="200" w:lineRule="exact"/>
        <w:rPr>
          <w:rFonts w:ascii="Lato" w:eastAsia="Times New Roman" w:hAnsi="Lato"/>
        </w:rPr>
      </w:pPr>
    </w:p>
    <w:p w14:paraId="06395F80" w14:textId="77777777" w:rsidR="00000000" w:rsidRPr="00C34425" w:rsidRDefault="008C498F">
      <w:pPr>
        <w:spacing w:line="288" w:lineRule="exact"/>
        <w:rPr>
          <w:rFonts w:ascii="Lato" w:eastAsia="Times New Roman" w:hAnsi="Lato"/>
        </w:rPr>
      </w:pPr>
    </w:p>
    <w:p w14:paraId="62115FBB" w14:textId="77777777" w:rsidR="00000000" w:rsidRPr="00C34425" w:rsidRDefault="008C498F">
      <w:pPr>
        <w:spacing w:line="0" w:lineRule="atLeast"/>
        <w:jc w:val="center"/>
        <w:rPr>
          <w:rFonts w:ascii="Lato" w:hAnsi="Lato"/>
          <w:sz w:val="17"/>
        </w:rPr>
      </w:pPr>
      <w:r w:rsidRPr="00C34425">
        <w:rPr>
          <w:rFonts w:ascii="Lato" w:hAnsi="Lato"/>
          <w:sz w:val="17"/>
        </w:rPr>
        <w:t>61</w:t>
      </w:r>
    </w:p>
    <w:p w14:paraId="4F92658B" w14:textId="77777777" w:rsidR="00000000" w:rsidRPr="00C34425" w:rsidRDefault="008C498F">
      <w:pPr>
        <w:spacing w:line="0" w:lineRule="atLeast"/>
        <w:jc w:val="center"/>
        <w:rPr>
          <w:rFonts w:ascii="Lato" w:hAnsi="Lato"/>
          <w:sz w:val="17"/>
        </w:rPr>
        <w:sectPr w:rsidR="00000000" w:rsidRPr="00C34425">
          <w:type w:val="continuous"/>
          <w:pgSz w:w="12240" w:h="15840"/>
          <w:pgMar w:top="1090" w:right="780" w:bottom="0" w:left="760" w:header="0" w:footer="0" w:gutter="0"/>
          <w:cols w:space="0" w:equalWidth="0">
            <w:col w:w="10700"/>
          </w:cols>
          <w:docGrid w:linePitch="360"/>
        </w:sectPr>
      </w:pPr>
    </w:p>
    <w:p w14:paraId="3E4E72D1" w14:textId="77777777" w:rsidR="00000000" w:rsidRPr="00C34425" w:rsidRDefault="008C498F">
      <w:pPr>
        <w:spacing w:line="200" w:lineRule="exact"/>
        <w:rPr>
          <w:rFonts w:ascii="Lato" w:eastAsia="Times New Roman" w:hAnsi="Lato"/>
        </w:rPr>
      </w:pPr>
      <w:bookmarkStart w:id="63" w:name="page64"/>
      <w:bookmarkEnd w:id="63"/>
    </w:p>
    <w:p w14:paraId="6297964A" w14:textId="77777777" w:rsidR="00000000" w:rsidRPr="00C34425" w:rsidRDefault="008C498F">
      <w:pPr>
        <w:spacing w:line="200" w:lineRule="exact"/>
        <w:rPr>
          <w:rFonts w:ascii="Lato" w:eastAsia="Times New Roman" w:hAnsi="Lato"/>
        </w:rPr>
      </w:pPr>
    </w:p>
    <w:p w14:paraId="6C6D70F8" w14:textId="77777777" w:rsidR="00000000" w:rsidRPr="00C34425" w:rsidRDefault="008C498F">
      <w:pPr>
        <w:spacing w:line="200" w:lineRule="exact"/>
        <w:rPr>
          <w:rFonts w:ascii="Lato" w:eastAsia="Times New Roman" w:hAnsi="Lato"/>
        </w:rPr>
      </w:pPr>
    </w:p>
    <w:p w14:paraId="3D93BD00" w14:textId="77777777" w:rsidR="00000000" w:rsidRPr="00C34425" w:rsidRDefault="008C498F">
      <w:pPr>
        <w:spacing w:line="200" w:lineRule="exact"/>
        <w:rPr>
          <w:rFonts w:ascii="Lato" w:eastAsia="Times New Roman" w:hAnsi="Lato"/>
        </w:rPr>
      </w:pPr>
    </w:p>
    <w:p w14:paraId="67C679D8" w14:textId="77777777" w:rsidR="00000000" w:rsidRPr="00C34425" w:rsidRDefault="008C498F">
      <w:pPr>
        <w:spacing w:line="200" w:lineRule="exact"/>
        <w:rPr>
          <w:rFonts w:ascii="Lato" w:eastAsia="Times New Roman" w:hAnsi="Lato"/>
        </w:rPr>
      </w:pPr>
    </w:p>
    <w:p w14:paraId="443D534C" w14:textId="77777777" w:rsidR="00000000" w:rsidRPr="00C34425" w:rsidRDefault="008C498F">
      <w:pPr>
        <w:spacing w:line="200" w:lineRule="exact"/>
        <w:rPr>
          <w:rFonts w:ascii="Lato" w:eastAsia="Times New Roman" w:hAnsi="Lato"/>
        </w:rPr>
      </w:pPr>
    </w:p>
    <w:p w14:paraId="7FB15FCD" w14:textId="77777777" w:rsidR="00000000" w:rsidRPr="00C34425" w:rsidRDefault="008C498F">
      <w:pPr>
        <w:spacing w:line="200" w:lineRule="exact"/>
        <w:rPr>
          <w:rFonts w:ascii="Lato" w:eastAsia="Times New Roman" w:hAnsi="Lato"/>
        </w:rPr>
      </w:pPr>
    </w:p>
    <w:p w14:paraId="52B52977" w14:textId="77777777" w:rsidR="00000000" w:rsidRPr="00C34425" w:rsidRDefault="008C498F">
      <w:pPr>
        <w:spacing w:line="200" w:lineRule="exact"/>
        <w:rPr>
          <w:rFonts w:ascii="Lato" w:eastAsia="Times New Roman" w:hAnsi="Lato"/>
        </w:rPr>
      </w:pPr>
    </w:p>
    <w:p w14:paraId="0B04ACF3" w14:textId="77777777" w:rsidR="00000000" w:rsidRPr="00C34425" w:rsidRDefault="008C498F">
      <w:pPr>
        <w:spacing w:line="256" w:lineRule="exact"/>
        <w:rPr>
          <w:rFonts w:ascii="Lato" w:eastAsia="Times New Roman" w:hAnsi="Lato"/>
        </w:rPr>
      </w:pPr>
    </w:p>
    <w:p w14:paraId="4D6B9D46" w14:textId="77777777" w:rsidR="00000000" w:rsidRPr="00C34425" w:rsidRDefault="008C498F">
      <w:pPr>
        <w:spacing w:line="0" w:lineRule="atLeast"/>
        <w:ind w:right="-359"/>
        <w:jc w:val="center"/>
        <w:rPr>
          <w:rFonts w:ascii="Lato" w:hAnsi="Lato"/>
          <w:b/>
          <w:sz w:val="68"/>
        </w:rPr>
      </w:pPr>
      <w:r w:rsidRPr="00C34425">
        <w:rPr>
          <w:rFonts w:ascii="Lato" w:hAnsi="Lato"/>
          <w:b/>
          <w:sz w:val="68"/>
        </w:rPr>
        <w:t>2013-14</w:t>
      </w:r>
    </w:p>
    <w:p w14:paraId="347D6CB5" w14:textId="77777777" w:rsidR="00000000" w:rsidRPr="00C34425" w:rsidRDefault="008C498F">
      <w:pPr>
        <w:spacing w:line="1" w:lineRule="exact"/>
        <w:rPr>
          <w:rFonts w:ascii="Lato" w:eastAsia="Times New Roman" w:hAnsi="Lato"/>
        </w:rPr>
      </w:pPr>
    </w:p>
    <w:p w14:paraId="4AC03345" w14:textId="77777777" w:rsidR="00000000" w:rsidRPr="00C34425" w:rsidRDefault="008C498F">
      <w:pPr>
        <w:spacing w:line="0" w:lineRule="atLeast"/>
        <w:ind w:right="-359"/>
        <w:jc w:val="center"/>
        <w:rPr>
          <w:rFonts w:ascii="Lato" w:hAnsi="Lato"/>
          <w:b/>
          <w:sz w:val="68"/>
        </w:rPr>
      </w:pPr>
      <w:r w:rsidRPr="00C34425">
        <w:rPr>
          <w:rFonts w:ascii="Lato" w:hAnsi="Lato"/>
          <w:b/>
          <w:sz w:val="68"/>
        </w:rPr>
        <w:t>Assembly Budget Proposal</w:t>
      </w:r>
    </w:p>
    <w:p w14:paraId="4A7BBDE6" w14:textId="77777777" w:rsidR="00000000" w:rsidRPr="00C34425" w:rsidRDefault="008C498F">
      <w:pPr>
        <w:spacing w:line="200" w:lineRule="exact"/>
        <w:rPr>
          <w:rFonts w:ascii="Lato" w:eastAsia="Times New Roman" w:hAnsi="Lato"/>
        </w:rPr>
      </w:pPr>
    </w:p>
    <w:p w14:paraId="0831069C" w14:textId="77777777" w:rsidR="00000000" w:rsidRPr="00C34425" w:rsidRDefault="008C498F">
      <w:pPr>
        <w:spacing w:line="200" w:lineRule="exact"/>
        <w:rPr>
          <w:rFonts w:ascii="Lato" w:eastAsia="Times New Roman" w:hAnsi="Lato"/>
        </w:rPr>
      </w:pPr>
    </w:p>
    <w:p w14:paraId="5BD75148" w14:textId="77777777" w:rsidR="00000000" w:rsidRPr="00C34425" w:rsidRDefault="008C498F">
      <w:pPr>
        <w:spacing w:line="200" w:lineRule="exact"/>
        <w:rPr>
          <w:rFonts w:ascii="Lato" w:eastAsia="Times New Roman" w:hAnsi="Lato"/>
        </w:rPr>
      </w:pPr>
    </w:p>
    <w:p w14:paraId="6E56235A" w14:textId="77777777" w:rsidR="00000000" w:rsidRPr="00C34425" w:rsidRDefault="008C498F">
      <w:pPr>
        <w:spacing w:line="231" w:lineRule="exact"/>
        <w:rPr>
          <w:rFonts w:ascii="Lato" w:eastAsia="Times New Roman" w:hAnsi="Lato"/>
        </w:rPr>
      </w:pPr>
    </w:p>
    <w:p w14:paraId="7997189F" w14:textId="77777777" w:rsidR="00000000" w:rsidRPr="00C34425" w:rsidRDefault="008C498F">
      <w:pPr>
        <w:spacing w:line="0" w:lineRule="atLeast"/>
        <w:ind w:left="560"/>
        <w:rPr>
          <w:rFonts w:ascii="Lato" w:hAnsi="Lato"/>
          <w:b/>
          <w:sz w:val="67"/>
        </w:rPr>
      </w:pPr>
      <w:r w:rsidRPr="00C34425">
        <w:rPr>
          <w:rFonts w:ascii="Lato" w:hAnsi="Lato"/>
          <w:b/>
          <w:sz w:val="67"/>
        </w:rPr>
        <w:t>List of Proposed Modifications</w:t>
      </w:r>
    </w:p>
    <w:p w14:paraId="34987F61" w14:textId="77777777" w:rsidR="00000000" w:rsidRPr="00C34425" w:rsidRDefault="008C498F">
      <w:pPr>
        <w:spacing w:line="0" w:lineRule="atLeast"/>
        <w:ind w:left="560"/>
        <w:rPr>
          <w:rFonts w:ascii="Lato" w:hAnsi="Lato"/>
          <w:b/>
          <w:sz w:val="67"/>
        </w:rPr>
        <w:sectPr w:rsidR="00000000" w:rsidRPr="00C34425">
          <w:pgSz w:w="12240" w:h="15840"/>
          <w:pgMar w:top="1440" w:right="1440" w:bottom="1440" w:left="1440" w:header="0" w:footer="0" w:gutter="0"/>
          <w:cols w:space="0" w:equalWidth="0">
            <w:col w:w="93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60"/>
        <w:gridCol w:w="1680"/>
        <w:gridCol w:w="700"/>
        <w:gridCol w:w="6640"/>
        <w:gridCol w:w="1580"/>
      </w:tblGrid>
      <w:tr w:rsidR="00000000" w:rsidRPr="00C34425" w14:paraId="4E8C8C53" w14:textId="77777777">
        <w:trPr>
          <w:trHeight w:val="222"/>
        </w:trPr>
        <w:tc>
          <w:tcPr>
            <w:tcW w:w="860" w:type="dxa"/>
            <w:shd w:val="clear" w:color="auto" w:fill="auto"/>
            <w:vAlign w:val="bottom"/>
          </w:tcPr>
          <w:p w14:paraId="595B6A34" w14:textId="77777777" w:rsidR="00000000" w:rsidRPr="00C34425" w:rsidRDefault="008C498F">
            <w:pPr>
              <w:spacing w:line="0" w:lineRule="atLeast"/>
              <w:rPr>
                <w:rFonts w:ascii="Lato" w:eastAsia="Times New Roman" w:hAnsi="Lato"/>
                <w:sz w:val="19"/>
              </w:rPr>
            </w:pPr>
            <w:bookmarkStart w:id="64" w:name="page65"/>
            <w:bookmarkEnd w:id="64"/>
          </w:p>
        </w:tc>
        <w:tc>
          <w:tcPr>
            <w:tcW w:w="1680" w:type="dxa"/>
            <w:shd w:val="clear" w:color="auto" w:fill="auto"/>
            <w:vAlign w:val="bottom"/>
          </w:tcPr>
          <w:p w14:paraId="23062F0C" w14:textId="77777777" w:rsidR="00000000" w:rsidRPr="00C34425" w:rsidRDefault="008C498F">
            <w:pPr>
              <w:spacing w:line="0" w:lineRule="atLeast"/>
              <w:rPr>
                <w:rFonts w:ascii="Lato" w:eastAsia="Times New Roman" w:hAnsi="Lato"/>
                <w:sz w:val="19"/>
              </w:rPr>
            </w:pPr>
          </w:p>
        </w:tc>
        <w:tc>
          <w:tcPr>
            <w:tcW w:w="700" w:type="dxa"/>
            <w:shd w:val="clear" w:color="auto" w:fill="auto"/>
            <w:vAlign w:val="bottom"/>
          </w:tcPr>
          <w:p w14:paraId="3F47B740" w14:textId="77777777" w:rsidR="00000000" w:rsidRPr="00C34425" w:rsidRDefault="008C498F">
            <w:pPr>
              <w:spacing w:line="0" w:lineRule="atLeast"/>
              <w:rPr>
                <w:rFonts w:ascii="Lato" w:eastAsia="Times New Roman" w:hAnsi="Lato"/>
                <w:sz w:val="19"/>
              </w:rPr>
            </w:pPr>
          </w:p>
        </w:tc>
        <w:tc>
          <w:tcPr>
            <w:tcW w:w="6640" w:type="dxa"/>
            <w:shd w:val="clear" w:color="auto" w:fill="auto"/>
            <w:vAlign w:val="bottom"/>
          </w:tcPr>
          <w:p w14:paraId="3D4DEE90" w14:textId="77777777" w:rsidR="00000000" w:rsidRPr="00C34425" w:rsidRDefault="008C498F">
            <w:pPr>
              <w:spacing w:line="0" w:lineRule="atLeast"/>
              <w:ind w:left="380"/>
              <w:rPr>
                <w:rFonts w:ascii="Lato" w:hAnsi="Lato"/>
                <w:b/>
                <w:sz w:val="18"/>
              </w:rPr>
            </w:pPr>
            <w:r w:rsidRPr="00C34425">
              <w:rPr>
                <w:rFonts w:ascii="Lato" w:hAnsi="Lato"/>
                <w:b/>
                <w:sz w:val="18"/>
              </w:rPr>
              <w:t>State Fiscal Year (SFY) 2013-14 Assembly Budget Proposal:</w:t>
            </w:r>
          </w:p>
        </w:tc>
        <w:tc>
          <w:tcPr>
            <w:tcW w:w="1580" w:type="dxa"/>
            <w:shd w:val="clear" w:color="auto" w:fill="auto"/>
            <w:vAlign w:val="bottom"/>
          </w:tcPr>
          <w:p w14:paraId="71C5DBC2" w14:textId="77777777" w:rsidR="00000000" w:rsidRPr="00C34425" w:rsidRDefault="008C498F">
            <w:pPr>
              <w:spacing w:line="0" w:lineRule="atLeast"/>
              <w:rPr>
                <w:rFonts w:ascii="Lato" w:eastAsia="Times New Roman" w:hAnsi="Lato"/>
                <w:sz w:val="19"/>
              </w:rPr>
            </w:pPr>
          </w:p>
        </w:tc>
      </w:tr>
      <w:tr w:rsidR="00000000" w:rsidRPr="00C34425" w14:paraId="6C3BDA4F" w14:textId="77777777">
        <w:trPr>
          <w:trHeight w:val="233"/>
        </w:trPr>
        <w:tc>
          <w:tcPr>
            <w:tcW w:w="860" w:type="dxa"/>
            <w:shd w:val="clear" w:color="auto" w:fill="auto"/>
            <w:vAlign w:val="bottom"/>
          </w:tcPr>
          <w:p w14:paraId="00F026E5" w14:textId="77777777" w:rsidR="00000000" w:rsidRPr="00C34425" w:rsidRDefault="008C498F">
            <w:pPr>
              <w:spacing w:line="0" w:lineRule="atLeast"/>
              <w:rPr>
                <w:rFonts w:ascii="Lato" w:eastAsia="Times New Roman" w:hAnsi="Lato"/>
              </w:rPr>
            </w:pPr>
          </w:p>
        </w:tc>
        <w:tc>
          <w:tcPr>
            <w:tcW w:w="1680" w:type="dxa"/>
            <w:shd w:val="clear" w:color="auto" w:fill="auto"/>
            <w:vAlign w:val="bottom"/>
          </w:tcPr>
          <w:p w14:paraId="1810D165" w14:textId="77777777" w:rsidR="00000000" w:rsidRPr="00C34425" w:rsidRDefault="008C498F">
            <w:pPr>
              <w:spacing w:line="0" w:lineRule="atLeast"/>
              <w:rPr>
                <w:rFonts w:ascii="Lato" w:eastAsia="Times New Roman" w:hAnsi="Lato"/>
              </w:rPr>
            </w:pPr>
          </w:p>
        </w:tc>
        <w:tc>
          <w:tcPr>
            <w:tcW w:w="700" w:type="dxa"/>
            <w:shd w:val="clear" w:color="auto" w:fill="auto"/>
            <w:vAlign w:val="bottom"/>
          </w:tcPr>
          <w:p w14:paraId="583DDDFE" w14:textId="77777777" w:rsidR="00000000" w:rsidRPr="00C34425" w:rsidRDefault="008C498F">
            <w:pPr>
              <w:spacing w:line="0" w:lineRule="atLeast"/>
              <w:rPr>
                <w:rFonts w:ascii="Lato" w:eastAsia="Times New Roman" w:hAnsi="Lato"/>
              </w:rPr>
            </w:pPr>
          </w:p>
        </w:tc>
        <w:tc>
          <w:tcPr>
            <w:tcW w:w="6640" w:type="dxa"/>
            <w:shd w:val="clear" w:color="auto" w:fill="auto"/>
            <w:vAlign w:val="bottom"/>
          </w:tcPr>
          <w:p w14:paraId="587A377F" w14:textId="77777777" w:rsidR="00000000" w:rsidRPr="00C34425" w:rsidRDefault="008C498F">
            <w:pPr>
              <w:spacing w:line="0" w:lineRule="atLeast"/>
              <w:ind w:left="1640"/>
              <w:rPr>
                <w:rFonts w:ascii="Lato" w:hAnsi="Lato"/>
                <w:b/>
                <w:sz w:val="18"/>
              </w:rPr>
            </w:pPr>
            <w:r w:rsidRPr="00C34425">
              <w:rPr>
                <w:rFonts w:ascii="Lato" w:hAnsi="Lato"/>
                <w:b/>
                <w:sz w:val="18"/>
              </w:rPr>
              <w:t>Proposed Modifications</w:t>
            </w:r>
          </w:p>
        </w:tc>
        <w:tc>
          <w:tcPr>
            <w:tcW w:w="1580" w:type="dxa"/>
            <w:shd w:val="clear" w:color="auto" w:fill="auto"/>
            <w:vAlign w:val="bottom"/>
          </w:tcPr>
          <w:p w14:paraId="63AFD99A" w14:textId="77777777" w:rsidR="00000000" w:rsidRPr="00C34425" w:rsidRDefault="008C498F">
            <w:pPr>
              <w:spacing w:line="0" w:lineRule="atLeast"/>
              <w:rPr>
                <w:rFonts w:ascii="Lato" w:eastAsia="Times New Roman" w:hAnsi="Lato"/>
              </w:rPr>
            </w:pPr>
          </w:p>
        </w:tc>
      </w:tr>
      <w:tr w:rsidR="00000000" w:rsidRPr="00C34425" w14:paraId="7E59E227" w14:textId="77777777">
        <w:trPr>
          <w:trHeight w:val="229"/>
        </w:trPr>
        <w:tc>
          <w:tcPr>
            <w:tcW w:w="860" w:type="dxa"/>
            <w:tcBorders>
              <w:bottom w:val="single" w:sz="8" w:space="0" w:color="auto"/>
            </w:tcBorders>
            <w:shd w:val="clear" w:color="auto" w:fill="auto"/>
            <w:vAlign w:val="bottom"/>
          </w:tcPr>
          <w:p w14:paraId="4F330215" w14:textId="77777777" w:rsidR="00000000" w:rsidRPr="00C34425" w:rsidRDefault="008C498F">
            <w:pPr>
              <w:spacing w:line="0" w:lineRule="atLeast"/>
              <w:ind w:left="40"/>
              <w:rPr>
                <w:rFonts w:ascii="Lato" w:hAnsi="Lato"/>
                <w:b/>
                <w:sz w:val="18"/>
              </w:rPr>
            </w:pPr>
            <w:r w:rsidRPr="00C34425">
              <w:rPr>
                <w:rFonts w:ascii="Lato" w:hAnsi="Lato"/>
                <w:b/>
                <w:sz w:val="18"/>
              </w:rPr>
              <w:t>Agency</w:t>
            </w:r>
          </w:p>
        </w:tc>
        <w:tc>
          <w:tcPr>
            <w:tcW w:w="1680" w:type="dxa"/>
            <w:tcBorders>
              <w:bottom w:val="single" w:sz="8" w:space="0" w:color="auto"/>
            </w:tcBorders>
            <w:shd w:val="clear" w:color="auto" w:fill="auto"/>
            <w:vAlign w:val="bottom"/>
          </w:tcPr>
          <w:p w14:paraId="72E3C35B" w14:textId="77777777" w:rsidR="00000000" w:rsidRPr="00C34425" w:rsidRDefault="008C498F">
            <w:pPr>
              <w:spacing w:line="0" w:lineRule="atLeast"/>
              <w:ind w:left="200"/>
              <w:rPr>
                <w:rFonts w:ascii="Lato" w:hAnsi="Lato"/>
                <w:b/>
                <w:sz w:val="18"/>
              </w:rPr>
            </w:pPr>
            <w:r w:rsidRPr="00C34425">
              <w:rPr>
                <w:rFonts w:ascii="Lato" w:hAnsi="Lato"/>
                <w:b/>
                <w:sz w:val="18"/>
              </w:rPr>
              <w:t>Purpose</w:t>
            </w:r>
          </w:p>
        </w:tc>
        <w:tc>
          <w:tcPr>
            <w:tcW w:w="700" w:type="dxa"/>
            <w:tcBorders>
              <w:bottom w:val="single" w:sz="8" w:space="0" w:color="auto"/>
            </w:tcBorders>
            <w:shd w:val="clear" w:color="auto" w:fill="auto"/>
            <w:vAlign w:val="bottom"/>
          </w:tcPr>
          <w:p w14:paraId="26CA7132" w14:textId="77777777" w:rsidR="00000000" w:rsidRPr="00C34425" w:rsidRDefault="008C498F">
            <w:pPr>
              <w:spacing w:line="0" w:lineRule="atLeast"/>
              <w:ind w:left="260"/>
              <w:rPr>
                <w:rFonts w:ascii="Lato" w:hAnsi="Lato"/>
                <w:b/>
                <w:sz w:val="18"/>
              </w:rPr>
            </w:pPr>
            <w:r w:rsidRPr="00C34425">
              <w:rPr>
                <w:rFonts w:ascii="Lato" w:hAnsi="Lato"/>
                <w:b/>
                <w:sz w:val="18"/>
              </w:rPr>
              <w:t>Fund</w:t>
            </w:r>
          </w:p>
        </w:tc>
        <w:tc>
          <w:tcPr>
            <w:tcW w:w="6640" w:type="dxa"/>
            <w:tcBorders>
              <w:bottom w:val="single" w:sz="8" w:space="0" w:color="auto"/>
            </w:tcBorders>
            <w:shd w:val="clear" w:color="auto" w:fill="auto"/>
            <w:vAlign w:val="bottom"/>
          </w:tcPr>
          <w:p w14:paraId="3F655DCF" w14:textId="77777777" w:rsidR="00000000" w:rsidRPr="00C34425" w:rsidRDefault="008C498F">
            <w:pPr>
              <w:spacing w:line="0" w:lineRule="atLeast"/>
              <w:ind w:left="60"/>
              <w:rPr>
                <w:rFonts w:ascii="Lato" w:hAnsi="Lato"/>
                <w:b/>
                <w:sz w:val="18"/>
              </w:rPr>
            </w:pPr>
            <w:r w:rsidRPr="00C34425">
              <w:rPr>
                <w:rFonts w:ascii="Lato" w:hAnsi="Lato"/>
                <w:b/>
                <w:sz w:val="18"/>
              </w:rPr>
              <w:t>Title</w:t>
            </w:r>
          </w:p>
        </w:tc>
        <w:tc>
          <w:tcPr>
            <w:tcW w:w="1580" w:type="dxa"/>
            <w:tcBorders>
              <w:bottom w:val="single" w:sz="8" w:space="0" w:color="auto"/>
            </w:tcBorders>
            <w:shd w:val="clear" w:color="auto" w:fill="auto"/>
            <w:vAlign w:val="bottom"/>
          </w:tcPr>
          <w:p w14:paraId="2ECCB574" w14:textId="77777777" w:rsidR="00000000" w:rsidRPr="00C34425" w:rsidRDefault="008C498F">
            <w:pPr>
              <w:spacing w:line="0" w:lineRule="atLeast"/>
              <w:ind w:right="232"/>
              <w:jc w:val="right"/>
              <w:rPr>
                <w:rFonts w:ascii="Lato" w:hAnsi="Lato"/>
                <w:b/>
                <w:sz w:val="18"/>
              </w:rPr>
            </w:pPr>
            <w:r w:rsidRPr="00C34425">
              <w:rPr>
                <w:rFonts w:ascii="Lato" w:hAnsi="Lato"/>
                <w:b/>
                <w:sz w:val="18"/>
              </w:rPr>
              <w:t>Amount</w:t>
            </w:r>
          </w:p>
        </w:tc>
      </w:tr>
      <w:tr w:rsidR="00000000" w:rsidRPr="00C34425" w14:paraId="738AF575" w14:textId="77777777">
        <w:trPr>
          <w:trHeight w:val="217"/>
        </w:trPr>
        <w:tc>
          <w:tcPr>
            <w:tcW w:w="860" w:type="dxa"/>
            <w:shd w:val="clear" w:color="auto" w:fill="auto"/>
            <w:vAlign w:val="bottom"/>
          </w:tcPr>
          <w:p w14:paraId="5945E927" w14:textId="77777777" w:rsidR="00000000" w:rsidRPr="00C34425" w:rsidRDefault="008C498F">
            <w:pPr>
              <w:spacing w:line="217" w:lineRule="exact"/>
              <w:ind w:left="40"/>
              <w:rPr>
                <w:rFonts w:ascii="Lato" w:hAnsi="Lato"/>
                <w:sz w:val="18"/>
              </w:rPr>
            </w:pPr>
            <w:r w:rsidRPr="00C34425">
              <w:rPr>
                <w:rFonts w:ascii="Lato" w:hAnsi="Lato"/>
                <w:sz w:val="18"/>
              </w:rPr>
              <w:t>AGMKTS</w:t>
            </w:r>
          </w:p>
        </w:tc>
        <w:tc>
          <w:tcPr>
            <w:tcW w:w="1680" w:type="dxa"/>
            <w:shd w:val="clear" w:color="auto" w:fill="auto"/>
            <w:vAlign w:val="bottom"/>
          </w:tcPr>
          <w:p w14:paraId="6A0E6817" w14:textId="77777777" w:rsidR="00000000" w:rsidRPr="00C34425" w:rsidRDefault="008C498F">
            <w:pPr>
              <w:spacing w:line="217" w:lineRule="exact"/>
              <w:ind w:left="200"/>
              <w:rPr>
                <w:rFonts w:ascii="Lato" w:hAnsi="Lato"/>
                <w:sz w:val="18"/>
              </w:rPr>
            </w:pPr>
            <w:r w:rsidRPr="00C34425">
              <w:rPr>
                <w:rFonts w:ascii="Lato" w:hAnsi="Lato"/>
                <w:sz w:val="18"/>
              </w:rPr>
              <w:t>Aid to Localities</w:t>
            </w:r>
          </w:p>
        </w:tc>
        <w:tc>
          <w:tcPr>
            <w:tcW w:w="700" w:type="dxa"/>
            <w:shd w:val="clear" w:color="auto" w:fill="auto"/>
            <w:vAlign w:val="bottom"/>
          </w:tcPr>
          <w:p w14:paraId="45BC1BE9" w14:textId="77777777" w:rsidR="00000000" w:rsidRPr="00C34425" w:rsidRDefault="008C498F">
            <w:pPr>
              <w:spacing w:line="217" w:lineRule="exact"/>
              <w:ind w:left="260"/>
              <w:rPr>
                <w:rFonts w:ascii="Lato" w:hAnsi="Lato"/>
                <w:sz w:val="18"/>
              </w:rPr>
            </w:pPr>
            <w:r w:rsidRPr="00C34425">
              <w:rPr>
                <w:rFonts w:ascii="Lato" w:hAnsi="Lato"/>
                <w:sz w:val="18"/>
              </w:rPr>
              <w:t>GEN</w:t>
            </w:r>
          </w:p>
        </w:tc>
        <w:tc>
          <w:tcPr>
            <w:tcW w:w="6640" w:type="dxa"/>
            <w:shd w:val="clear" w:color="auto" w:fill="auto"/>
            <w:vAlign w:val="bottom"/>
          </w:tcPr>
          <w:p w14:paraId="5C87A684" w14:textId="77777777" w:rsidR="00000000" w:rsidRPr="00C34425" w:rsidRDefault="008C498F">
            <w:pPr>
              <w:spacing w:line="217" w:lineRule="exact"/>
              <w:ind w:left="60"/>
              <w:rPr>
                <w:rFonts w:ascii="Lato" w:hAnsi="Lato"/>
                <w:sz w:val="18"/>
              </w:rPr>
            </w:pPr>
            <w:r w:rsidRPr="00C34425">
              <w:rPr>
                <w:rFonts w:ascii="Lato" w:hAnsi="Lato"/>
                <w:sz w:val="18"/>
              </w:rPr>
              <w:t>Apple Growers Asso</w:t>
            </w:r>
            <w:r w:rsidRPr="00C34425">
              <w:rPr>
                <w:rFonts w:ascii="Lato" w:hAnsi="Lato"/>
                <w:sz w:val="18"/>
              </w:rPr>
              <w:t>ciation</w:t>
            </w:r>
          </w:p>
        </w:tc>
        <w:tc>
          <w:tcPr>
            <w:tcW w:w="1580" w:type="dxa"/>
            <w:shd w:val="clear" w:color="auto" w:fill="auto"/>
            <w:vAlign w:val="bottom"/>
          </w:tcPr>
          <w:p w14:paraId="5B0BECDE" w14:textId="77777777" w:rsidR="00000000" w:rsidRPr="00C34425" w:rsidRDefault="008C498F">
            <w:pPr>
              <w:spacing w:line="217" w:lineRule="exact"/>
              <w:jc w:val="right"/>
              <w:rPr>
                <w:rFonts w:ascii="Lato" w:hAnsi="Lato"/>
                <w:sz w:val="18"/>
              </w:rPr>
            </w:pPr>
            <w:r w:rsidRPr="00C34425">
              <w:rPr>
                <w:rFonts w:ascii="Lato" w:hAnsi="Lato"/>
                <w:sz w:val="18"/>
              </w:rPr>
              <w:t>100,000</w:t>
            </w:r>
          </w:p>
        </w:tc>
      </w:tr>
      <w:tr w:rsidR="00000000" w:rsidRPr="00C34425" w14:paraId="0748D4CD" w14:textId="77777777">
        <w:trPr>
          <w:trHeight w:val="233"/>
        </w:trPr>
        <w:tc>
          <w:tcPr>
            <w:tcW w:w="860" w:type="dxa"/>
            <w:shd w:val="clear" w:color="auto" w:fill="auto"/>
            <w:vAlign w:val="bottom"/>
          </w:tcPr>
          <w:p w14:paraId="34F79087" w14:textId="77777777" w:rsidR="00000000" w:rsidRPr="00C34425" w:rsidRDefault="008C498F">
            <w:pPr>
              <w:spacing w:line="0" w:lineRule="atLeast"/>
              <w:ind w:left="40"/>
              <w:rPr>
                <w:rFonts w:ascii="Lato" w:hAnsi="Lato"/>
                <w:sz w:val="18"/>
              </w:rPr>
            </w:pPr>
            <w:r w:rsidRPr="00C34425">
              <w:rPr>
                <w:rFonts w:ascii="Lato" w:hAnsi="Lato"/>
                <w:sz w:val="18"/>
              </w:rPr>
              <w:t>AGMKTS</w:t>
            </w:r>
          </w:p>
        </w:tc>
        <w:tc>
          <w:tcPr>
            <w:tcW w:w="1680" w:type="dxa"/>
            <w:shd w:val="clear" w:color="auto" w:fill="auto"/>
            <w:vAlign w:val="bottom"/>
          </w:tcPr>
          <w:p w14:paraId="18704ACF"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6F2B0C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4774AA5E" w14:textId="77777777" w:rsidR="00000000" w:rsidRPr="00C34425" w:rsidRDefault="008C498F">
            <w:pPr>
              <w:spacing w:line="0" w:lineRule="atLeast"/>
              <w:ind w:left="60"/>
              <w:rPr>
                <w:rFonts w:ascii="Lato" w:hAnsi="Lato"/>
                <w:sz w:val="18"/>
              </w:rPr>
            </w:pPr>
            <w:r w:rsidRPr="00C34425">
              <w:rPr>
                <w:rFonts w:ascii="Lato" w:hAnsi="Lato"/>
                <w:sz w:val="18"/>
              </w:rPr>
              <w:t>Cornell Farm Family Assistance (Farm Net)</w:t>
            </w:r>
          </w:p>
        </w:tc>
        <w:tc>
          <w:tcPr>
            <w:tcW w:w="1580" w:type="dxa"/>
            <w:shd w:val="clear" w:color="auto" w:fill="auto"/>
            <w:vAlign w:val="bottom"/>
          </w:tcPr>
          <w:p w14:paraId="61B8BD73"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3CE2338C" w14:textId="77777777">
        <w:trPr>
          <w:trHeight w:val="233"/>
        </w:trPr>
        <w:tc>
          <w:tcPr>
            <w:tcW w:w="860" w:type="dxa"/>
            <w:shd w:val="clear" w:color="auto" w:fill="auto"/>
            <w:vAlign w:val="bottom"/>
          </w:tcPr>
          <w:p w14:paraId="10185ECB" w14:textId="77777777" w:rsidR="00000000" w:rsidRPr="00C34425" w:rsidRDefault="008C498F">
            <w:pPr>
              <w:spacing w:line="0" w:lineRule="atLeast"/>
              <w:ind w:left="40"/>
              <w:rPr>
                <w:rFonts w:ascii="Lato" w:hAnsi="Lato"/>
                <w:sz w:val="18"/>
              </w:rPr>
            </w:pPr>
            <w:r w:rsidRPr="00C34425">
              <w:rPr>
                <w:rFonts w:ascii="Lato" w:hAnsi="Lato"/>
                <w:sz w:val="18"/>
              </w:rPr>
              <w:t>AGMKTS</w:t>
            </w:r>
          </w:p>
        </w:tc>
        <w:tc>
          <w:tcPr>
            <w:tcW w:w="1680" w:type="dxa"/>
            <w:shd w:val="clear" w:color="auto" w:fill="auto"/>
            <w:vAlign w:val="bottom"/>
          </w:tcPr>
          <w:p w14:paraId="11F94C91"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3FB20B5"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742284E9" w14:textId="77777777" w:rsidR="00000000" w:rsidRPr="00C34425" w:rsidRDefault="008C498F">
            <w:pPr>
              <w:spacing w:line="0" w:lineRule="atLeast"/>
              <w:ind w:left="60"/>
              <w:rPr>
                <w:rFonts w:ascii="Lato" w:hAnsi="Lato"/>
                <w:sz w:val="18"/>
              </w:rPr>
            </w:pPr>
            <w:r w:rsidRPr="00C34425">
              <w:rPr>
                <w:rFonts w:ascii="Lato" w:hAnsi="Lato"/>
                <w:sz w:val="18"/>
              </w:rPr>
              <w:t>Cornell Rabies</w:t>
            </w:r>
          </w:p>
        </w:tc>
        <w:tc>
          <w:tcPr>
            <w:tcW w:w="1580" w:type="dxa"/>
            <w:shd w:val="clear" w:color="auto" w:fill="auto"/>
            <w:vAlign w:val="bottom"/>
          </w:tcPr>
          <w:p w14:paraId="6B51D195"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71A5A008" w14:textId="77777777">
        <w:trPr>
          <w:trHeight w:val="233"/>
        </w:trPr>
        <w:tc>
          <w:tcPr>
            <w:tcW w:w="860" w:type="dxa"/>
            <w:shd w:val="clear" w:color="auto" w:fill="auto"/>
            <w:vAlign w:val="bottom"/>
          </w:tcPr>
          <w:p w14:paraId="4CE0436C" w14:textId="77777777" w:rsidR="00000000" w:rsidRPr="00C34425" w:rsidRDefault="008C498F">
            <w:pPr>
              <w:spacing w:line="0" w:lineRule="atLeast"/>
              <w:ind w:left="40"/>
              <w:rPr>
                <w:rFonts w:ascii="Lato" w:hAnsi="Lato"/>
                <w:sz w:val="18"/>
              </w:rPr>
            </w:pPr>
            <w:r w:rsidRPr="00C34425">
              <w:rPr>
                <w:rFonts w:ascii="Lato" w:hAnsi="Lato"/>
                <w:sz w:val="18"/>
              </w:rPr>
              <w:t>AGMKTS</w:t>
            </w:r>
          </w:p>
        </w:tc>
        <w:tc>
          <w:tcPr>
            <w:tcW w:w="1680" w:type="dxa"/>
            <w:shd w:val="clear" w:color="auto" w:fill="auto"/>
            <w:vAlign w:val="bottom"/>
          </w:tcPr>
          <w:p w14:paraId="52875D9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E1EAED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6A265C66" w14:textId="77777777" w:rsidR="00000000" w:rsidRPr="00C34425" w:rsidRDefault="008C498F">
            <w:pPr>
              <w:spacing w:line="0" w:lineRule="atLeast"/>
              <w:ind w:left="60"/>
              <w:rPr>
                <w:rFonts w:ascii="Lato" w:hAnsi="Lato"/>
                <w:sz w:val="18"/>
              </w:rPr>
            </w:pPr>
            <w:r w:rsidRPr="00C34425">
              <w:rPr>
                <w:rFonts w:ascii="Lato" w:hAnsi="Lato"/>
                <w:sz w:val="18"/>
              </w:rPr>
              <w:t>Farm Viability Institute</w:t>
            </w:r>
          </w:p>
        </w:tc>
        <w:tc>
          <w:tcPr>
            <w:tcW w:w="1580" w:type="dxa"/>
            <w:shd w:val="clear" w:color="auto" w:fill="auto"/>
            <w:vAlign w:val="bottom"/>
          </w:tcPr>
          <w:p w14:paraId="5CB39D47" w14:textId="77777777" w:rsidR="00000000" w:rsidRPr="00C34425" w:rsidRDefault="008C498F">
            <w:pPr>
              <w:spacing w:line="0" w:lineRule="atLeast"/>
              <w:jc w:val="right"/>
              <w:rPr>
                <w:rFonts w:ascii="Lato" w:hAnsi="Lato"/>
                <w:sz w:val="18"/>
              </w:rPr>
            </w:pPr>
            <w:r w:rsidRPr="00C34425">
              <w:rPr>
                <w:rFonts w:ascii="Lato" w:hAnsi="Lato"/>
                <w:sz w:val="18"/>
              </w:rPr>
              <w:t>821,000</w:t>
            </w:r>
          </w:p>
        </w:tc>
      </w:tr>
      <w:tr w:rsidR="00000000" w:rsidRPr="00C34425" w14:paraId="52F269FF" w14:textId="77777777">
        <w:trPr>
          <w:trHeight w:val="233"/>
        </w:trPr>
        <w:tc>
          <w:tcPr>
            <w:tcW w:w="860" w:type="dxa"/>
            <w:shd w:val="clear" w:color="auto" w:fill="auto"/>
            <w:vAlign w:val="bottom"/>
          </w:tcPr>
          <w:p w14:paraId="79F93AAE" w14:textId="77777777" w:rsidR="00000000" w:rsidRPr="00C34425" w:rsidRDefault="008C498F">
            <w:pPr>
              <w:spacing w:line="0" w:lineRule="atLeast"/>
              <w:ind w:left="40"/>
              <w:rPr>
                <w:rFonts w:ascii="Lato" w:hAnsi="Lato"/>
                <w:sz w:val="18"/>
              </w:rPr>
            </w:pPr>
            <w:r w:rsidRPr="00C34425">
              <w:rPr>
                <w:rFonts w:ascii="Lato" w:hAnsi="Lato"/>
                <w:sz w:val="18"/>
              </w:rPr>
              <w:t>AGMKTS</w:t>
            </w:r>
          </w:p>
        </w:tc>
        <w:tc>
          <w:tcPr>
            <w:tcW w:w="1680" w:type="dxa"/>
            <w:shd w:val="clear" w:color="auto" w:fill="auto"/>
            <w:vAlign w:val="bottom"/>
          </w:tcPr>
          <w:p w14:paraId="694D1514"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4D2E8172"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C28E2CF" w14:textId="77777777" w:rsidR="00000000" w:rsidRPr="00C34425" w:rsidRDefault="008C498F">
            <w:pPr>
              <w:spacing w:line="0" w:lineRule="atLeast"/>
              <w:ind w:left="60"/>
              <w:rPr>
                <w:rFonts w:ascii="Lato" w:hAnsi="Lato"/>
                <w:sz w:val="18"/>
              </w:rPr>
            </w:pPr>
            <w:r w:rsidRPr="00C34425">
              <w:rPr>
                <w:rFonts w:ascii="Lato" w:hAnsi="Lato"/>
                <w:sz w:val="18"/>
              </w:rPr>
              <w:t>Maple Producer</w:t>
            </w:r>
            <w:r w:rsidRPr="00C34425">
              <w:rPr>
                <w:rFonts w:ascii="Lato" w:hAnsi="Lato"/>
                <w:sz w:val="18"/>
              </w:rPr>
              <w:t>s</w:t>
            </w:r>
          </w:p>
        </w:tc>
        <w:tc>
          <w:tcPr>
            <w:tcW w:w="1580" w:type="dxa"/>
            <w:shd w:val="clear" w:color="auto" w:fill="auto"/>
            <w:vAlign w:val="bottom"/>
          </w:tcPr>
          <w:p w14:paraId="1791E45C"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06DD4274" w14:textId="77777777">
        <w:trPr>
          <w:trHeight w:val="233"/>
        </w:trPr>
        <w:tc>
          <w:tcPr>
            <w:tcW w:w="860" w:type="dxa"/>
            <w:shd w:val="clear" w:color="auto" w:fill="auto"/>
            <w:vAlign w:val="bottom"/>
          </w:tcPr>
          <w:p w14:paraId="38D94DE7" w14:textId="77777777" w:rsidR="00000000" w:rsidRPr="00C34425" w:rsidRDefault="008C498F">
            <w:pPr>
              <w:spacing w:line="0" w:lineRule="atLeast"/>
              <w:ind w:left="40"/>
              <w:rPr>
                <w:rFonts w:ascii="Lato" w:hAnsi="Lato"/>
                <w:sz w:val="18"/>
              </w:rPr>
            </w:pPr>
            <w:r w:rsidRPr="00C34425">
              <w:rPr>
                <w:rFonts w:ascii="Lato" w:hAnsi="Lato"/>
                <w:sz w:val="18"/>
              </w:rPr>
              <w:t>AGMKTS</w:t>
            </w:r>
          </w:p>
        </w:tc>
        <w:tc>
          <w:tcPr>
            <w:tcW w:w="1680" w:type="dxa"/>
            <w:shd w:val="clear" w:color="auto" w:fill="auto"/>
            <w:vAlign w:val="bottom"/>
          </w:tcPr>
          <w:p w14:paraId="038E70D6"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0A8B7406"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2EEB916" w14:textId="77777777" w:rsidR="00000000" w:rsidRPr="00C34425" w:rsidRDefault="008C498F">
            <w:pPr>
              <w:spacing w:line="0" w:lineRule="atLeast"/>
              <w:ind w:left="60"/>
              <w:rPr>
                <w:rFonts w:ascii="Lato" w:hAnsi="Lato"/>
                <w:sz w:val="18"/>
              </w:rPr>
            </w:pPr>
            <w:r w:rsidRPr="00C34425">
              <w:rPr>
                <w:rFonts w:ascii="Lato" w:hAnsi="Lato"/>
                <w:sz w:val="18"/>
              </w:rPr>
              <w:t>Tractor Rollover Program</w:t>
            </w:r>
          </w:p>
        </w:tc>
        <w:tc>
          <w:tcPr>
            <w:tcW w:w="1580" w:type="dxa"/>
            <w:shd w:val="clear" w:color="auto" w:fill="auto"/>
            <w:vAlign w:val="bottom"/>
          </w:tcPr>
          <w:p w14:paraId="3B3F4F98"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5613A9D1" w14:textId="77777777">
        <w:trPr>
          <w:trHeight w:val="233"/>
        </w:trPr>
        <w:tc>
          <w:tcPr>
            <w:tcW w:w="860" w:type="dxa"/>
            <w:shd w:val="clear" w:color="auto" w:fill="auto"/>
            <w:vAlign w:val="bottom"/>
          </w:tcPr>
          <w:p w14:paraId="714B1383" w14:textId="77777777" w:rsidR="00000000" w:rsidRPr="00C34425" w:rsidRDefault="008C498F">
            <w:pPr>
              <w:spacing w:line="0" w:lineRule="atLeast"/>
              <w:ind w:left="40"/>
              <w:rPr>
                <w:rFonts w:ascii="Lato" w:hAnsi="Lato"/>
                <w:sz w:val="18"/>
              </w:rPr>
            </w:pPr>
            <w:r w:rsidRPr="00C34425">
              <w:rPr>
                <w:rFonts w:ascii="Lato" w:hAnsi="Lato"/>
                <w:sz w:val="18"/>
              </w:rPr>
              <w:t>CUNY</w:t>
            </w:r>
          </w:p>
        </w:tc>
        <w:tc>
          <w:tcPr>
            <w:tcW w:w="1680" w:type="dxa"/>
            <w:shd w:val="clear" w:color="auto" w:fill="auto"/>
            <w:vAlign w:val="bottom"/>
          </w:tcPr>
          <w:p w14:paraId="68386B58"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577AF86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39803F9" w14:textId="77777777" w:rsidR="00000000" w:rsidRPr="00C34425" w:rsidRDefault="008C498F">
            <w:pPr>
              <w:spacing w:line="0" w:lineRule="atLeast"/>
              <w:ind w:left="60"/>
              <w:rPr>
                <w:rFonts w:ascii="Lato" w:hAnsi="Lato"/>
                <w:sz w:val="18"/>
              </w:rPr>
            </w:pPr>
            <w:r w:rsidRPr="00C34425">
              <w:rPr>
                <w:rFonts w:ascii="Lato" w:hAnsi="Lato"/>
                <w:sz w:val="18"/>
              </w:rPr>
              <w:t>College Discovery</w:t>
            </w:r>
          </w:p>
        </w:tc>
        <w:tc>
          <w:tcPr>
            <w:tcW w:w="1580" w:type="dxa"/>
            <w:shd w:val="clear" w:color="auto" w:fill="auto"/>
            <w:vAlign w:val="bottom"/>
          </w:tcPr>
          <w:p w14:paraId="19DD33A9" w14:textId="77777777" w:rsidR="00000000" w:rsidRPr="00C34425" w:rsidRDefault="008C498F">
            <w:pPr>
              <w:spacing w:line="0" w:lineRule="atLeast"/>
              <w:jc w:val="right"/>
              <w:rPr>
                <w:rFonts w:ascii="Lato" w:hAnsi="Lato"/>
                <w:sz w:val="18"/>
              </w:rPr>
            </w:pPr>
            <w:r w:rsidRPr="00C34425">
              <w:rPr>
                <w:rFonts w:ascii="Lato" w:hAnsi="Lato"/>
                <w:sz w:val="18"/>
              </w:rPr>
              <w:t>26,500</w:t>
            </w:r>
          </w:p>
        </w:tc>
      </w:tr>
      <w:tr w:rsidR="00000000" w:rsidRPr="00C34425" w14:paraId="35180CA3" w14:textId="77777777">
        <w:trPr>
          <w:trHeight w:val="233"/>
        </w:trPr>
        <w:tc>
          <w:tcPr>
            <w:tcW w:w="860" w:type="dxa"/>
            <w:shd w:val="clear" w:color="auto" w:fill="auto"/>
            <w:vAlign w:val="bottom"/>
          </w:tcPr>
          <w:p w14:paraId="4B66A572" w14:textId="77777777" w:rsidR="00000000" w:rsidRPr="00C34425" w:rsidRDefault="008C498F">
            <w:pPr>
              <w:spacing w:line="0" w:lineRule="atLeast"/>
              <w:ind w:left="40"/>
              <w:rPr>
                <w:rFonts w:ascii="Lato" w:hAnsi="Lato"/>
                <w:sz w:val="18"/>
              </w:rPr>
            </w:pPr>
            <w:r w:rsidRPr="00C34425">
              <w:rPr>
                <w:rFonts w:ascii="Lato" w:hAnsi="Lato"/>
                <w:sz w:val="18"/>
              </w:rPr>
              <w:t>CUNY</w:t>
            </w:r>
          </w:p>
        </w:tc>
        <w:tc>
          <w:tcPr>
            <w:tcW w:w="1680" w:type="dxa"/>
            <w:shd w:val="clear" w:color="auto" w:fill="auto"/>
            <w:vAlign w:val="bottom"/>
          </w:tcPr>
          <w:p w14:paraId="3BE5DD2E"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7C631496"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019A765" w14:textId="77777777" w:rsidR="00000000" w:rsidRPr="00C34425" w:rsidRDefault="008C498F">
            <w:pPr>
              <w:spacing w:line="0" w:lineRule="atLeast"/>
              <w:ind w:left="60"/>
              <w:rPr>
                <w:rFonts w:ascii="Lato" w:hAnsi="Lato"/>
                <w:sz w:val="18"/>
              </w:rPr>
            </w:pPr>
            <w:r w:rsidRPr="00C34425">
              <w:rPr>
                <w:rFonts w:ascii="Lato" w:hAnsi="Lato"/>
                <w:sz w:val="18"/>
              </w:rPr>
              <w:t>SEEK</w:t>
            </w:r>
          </w:p>
        </w:tc>
        <w:tc>
          <w:tcPr>
            <w:tcW w:w="1580" w:type="dxa"/>
            <w:shd w:val="clear" w:color="auto" w:fill="auto"/>
            <w:vAlign w:val="bottom"/>
          </w:tcPr>
          <w:p w14:paraId="73378C8E" w14:textId="77777777" w:rsidR="00000000" w:rsidRPr="00C34425" w:rsidRDefault="008C498F">
            <w:pPr>
              <w:spacing w:line="0" w:lineRule="atLeast"/>
              <w:jc w:val="right"/>
              <w:rPr>
                <w:rFonts w:ascii="Lato" w:hAnsi="Lato"/>
                <w:sz w:val="18"/>
              </w:rPr>
            </w:pPr>
            <w:r w:rsidRPr="00C34425">
              <w:rPr>
                <w:rFonts w:ascii="Lato" w:hAnsi="Lato"/>
                <w:sz w:val="18"/>
              </w:rPr>
              <w:t>551,340</w:t>
            </w:r>
          </w:p>
        </w:tc>
      </w:tr>
      <w:tr w:rsidR="00000000" w:rsidRPr="00C34425" w14:paraId="01AE8DC7" w14:textId="77777777">
        <w:trPr>
          <w:trHeight w:val="233"/>
        </w:trPr>
        <w:tc>
          <w:tcPr>
            <w:tcW w:w="860" w:type="dxa"/>
            <w:shd w:val="clear" w:color="auto" w:fill="auto"/>
            <w:vAlign w:val="bottom"/>
          </w:tcPr>
          <w:p w14:paraId="76A9A3CD" w14:textId="77777777" w:rsidR="00000000" w:rsidRPr="00C34425" w:rsidRDefault="008C498F">
            <w:pPr>
              <w:spacing w:line="0" w:lineRule="atLeast"/>
              <w:ind w:left="40"/>
              <w:rPr>
                <w:rFonts w:ascii="Lato" w:hAnsi="Lato"/>
                <w:sz w:val="18"/>
              </w:rPr>
            </w:pPr>
            <w:r w:rsidRPr="00C34425">
              <w:rPr>
                <w:rFonts w:ascii="Lato" w:hAnsi="Lato"/>
                <w:sz w:val="18"/>
              </w:rPr>
              <w:t>CUNY</w:t>
            </w:r>
          </w:p>
        </w:tc>
        <w:tc>
          <w:tcPr>
            <w:tcW w:w="1680" w:type="dxa"/>
            <w:shd w:val="clear" w:color="auto" w:fill="auto"/>
            <w:vAlign w:val="bottom"/>
          </w:tcPr>
          <w:p w14:paraId="64FDE076"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7A990BC5"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5C657CE6" w14:textId="77777777" w:rsidR="00000000" w:rsidRPr="00C34425" w:rsidRDefault="008C498F">
            <w:pPr>
              <w:spacing w:line="0" w:lineRule="atLeast"/>
              <w:ind w:left="60"/>
              <w:rPr>
                <w:rFonts w:ascii="Lato" w:hAnsi="Lato"/>
                <w:sz w:val="18"/>
              </w:rPr>
            </w:pPr>
            <w:r w:rsidRPr="00C34425">
              <w:rPr>
                <w:rFonts w:ascii="Lato" w:hAnsi="Lato"/>
                <w:sz w:val="18"/>
              </w:rPr>
              <w:t>Child Care</w:t>
            </w:r>
          </w:p>
        </w:tc>
        <w:tc>
          <w:tcPr>
            <w:tcW w:w="1580" w:type="dxa"/>
            <w:shd w:val="clear" w:color="auto" w:fill="auto"/>
            <w:vAlign w:val="bottom"/>
          </w:tcPr>
          <w:p w14:paraId="3C7578F8" w14:textId="77777777" w:rsidR="00000000" w:rsidRPr="00C34425" w:rsidRDefault="008C498F">
            <w:pPr>
              <w:spacing w:line="0" w:lineRule="atLeast"/>
              <w:jc w:val="right"/>
              <w:rPr>
                <w:rFonts w:ascii="Lato" w:hAnsi="Lato"/>
                <w:sz w:val="18"/>
              </w:rPr>
            </w:pPr>
            <w:r w:rsidRPr="00C34425">
              <w:rPr>
                <w:rFonts w:ascii="Lato" w:hAnsi="Lato"/>
                <w:sz w:val="18"/>
              </w:rPr>
              <w:t>540,000</w:t>
            </w:r>
          </w:p>
        </w:tc>
      </w:tr>
      <w:tr w:rsidR="00000000" w:rsidRPr="00C34425" w14:paraId="41EFC3A4" w14:textId="77777777">
        <w:trPr>
          <w:trHeight w:val="233"/>
        </w:trPr>
        <w:tc>
          <w:tcPr>
            <w:tcW w:w="860" w:type="dxa"/>
            <w:shd w:val="clear" w:color="auto" w:fill="auto"/>
            <w:vAlign w:val="bottom"/>
          </w:tcPr>
          <w:p w14:paraId="2081A9F1" w14:textId="77777777" w:rsidR="00000000" w:rsidRPr="00C34425" w:rsidRDefault="008C498F">
            <w:pPr>
              <w:spacing w:line="0" w:lineRule="atLeast"/>
              <w:ind w:left="40"/>
              <w:rPr>
                <w:rFonts w:ascii="Lato" w:hAnsi="Lato"/>
                <w:sz w:val="18"/>
              </w:rPr>
            </w:pPr>
            <w:r w:rsidRPr="00C34425">
              <w:rPr>
                <w:rFonts w:ascii="Lato" w:hAnsi="Lato"/>
                <w:sz w:val="18"/>
              </w:rPr>
              <w:t>CUNY</w:t>
            </w:r>
          </w:p>
        </w:tc>
        <w:tc>
          <w:tcPr>
            <w:tcW w:w="1680" w:type="dxa"/>
            <w:shd w:val="clear" w:color="auto" w:fill="auto"/>
            <w:vAlign w:val="bottom"/>
          </w:tcPr>
          <w:p w14:paraId="29614132"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30EDFF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3CB23D60" w14:textId="77777777" w:rsidR="00000000" w:rsidRPr="00C34425" w:rsidRDefault="008C498F">
            <w:pPr>
              <w:spacing w:line="0" w:lineRule="atLeast"/>
              <w:ind w:left="60"/>
              <w:rPr>
                <w:rFonts w:ascii="Lato" w:hAnsi="Lato"/>
                <w:sz w:val="18"/>
              </w:rPr>
            </w:pPr>
            <w:r w:rsidRPr="00C34425">
              <w:rPr>
                <w:rFonts w:ascii="Lato" w:hAnsi="Lato"/>
                <w:sz w:val="18"/>
              </w:rPr>
              <w:t>Community Colleg</w:t>
            </w:r>
            <w:r w:rsidRPr="00C34425">
              <w:rPr>
                <w:rFonts w:ascii="Lato" w:hAnsi="Lato"/>
                <w:sz w:val="18"/>
              </w:rPr>
              <w:t>e Base Aid Increase</w:t>
            </w:r>
          </w:p>
        </w:tc>
        <w:tc>
          <w:tcPr>
            <w:tcW w:w="1580" w:type="dxa"/>
            <w:shd w:val="clear" w:color="auto" w:fill="auto"/>
            <w:vAlign w:val="bottom"/>
          </w:tcPr>
          <w:p w14:paraId="1CE96C63" w14:textId="77777777" w:rsidR="00000000" w:rsidRPr="00C34425" w:rsidRDefault="008C498F">
            <w:pPr>
              <w:spacing w:line="0" w:lineRule="atLeast"/>
              <w:jc w:val="right"/>
              <w:rPr>
                <w:rFonts w:ascii="Lato" w:hAnsi="Lato"/>
                <w:sz w:val="18"/>
              </w:rPr>
            </w:pPr>
            <w:r w:rsidRPr="00C34425">
              <w:rPr>
                <w:rFonts w:ascii="Lato" w:hAnsi="Lato"/>
                <w:sz w:val="18"/>
              </w:rPr>
              <w:t>9,261,000</w:t>
            </w:r>
          </w:p>
        </w:tc>
      </w:tr>
      <w:tr w:rsidR="00000000" w:rsidRPr="00C34425" w14:paraId="026C1C94" w14:textId="77777777">
        <w:trPr>
          <w:trHeight w:val="233"/>
        </w:trPr>
        <w:tc>
          <w:tcPr>
            <w:tcW w:w="860" w:type="dxa"/>
            <w:shd w:val="clear" w:color="auto" w:fill="auto"/>
            <w:vAlign w:val="bottom"/>
          </w:tcPr>
          <w:p w14:paraId="263154D4" w14:textId="77777777" w:rsidR="00000000" w:rsidRPr="00C34425" w:rsidRDefault="008C498F">
            <w:pPr>
              <w:spacing w:line="0" w:lineRule="atLeast"/>
              <w:ind w:left="40"/>
              <w:rPr>
                <w:rFonts w:ascii="Lato" w:hAnsi="Lato"/>
                <w:sz w:val="18"/>
              </w:rPr>
            </w:pPr>
            <w:r w:rsidRPr="00C34425">
              <w:rPr>
                <w:rFonts w:ascii="Lato" w:hAnsi="Lato"/>
                <w:sz w:val="18"/>
              </w:rPr>
              <w:t>CUNY</w:t>
            </w:r>
          </w:p>
        </w:tc>
        <w:tc>
          <w:tcPr>
            <w:tcW w:w="1680" w:type="dxa"/>
            <w:shd w:val="clear" w:color="auto" w:fill="auto"/>
            <w:vAlign w:val="bottom"/>
          </w:tcPr>
          <w:p w14:paraId="4D901238"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B17D9F1"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4D10C618" w14:textId="77777777" w:rsidR="00000000" w:rsidRPr="00C34425" w:rsidRDefault="008C498F">
            <w:pPr>
              <w:spacing w:line="0" w:lineRule="atLeast"/>
              <w:ind w:left="60"/>
              <w:rPr>
                <w:rFonts w:ascii="Lato" w:hAnsi="Lato"/>
                <w:sz w:val="18"/>
              </w:rPr>
            </w:pPr>
            <w:r w:rsidRPr="00C34425">
              <w:rPr>
                <w:rFonts w:ascii="Lato" w:hAnsi="Lato"/>
                <w:sz w:val="18"/>
              </w:rPr>
              <w:t>Community College Workforce Linkage Grant</w:t>
            </w:r>
          </w:p>
        </w:tc>
        <w:tc>
          <w:tcPr>
            <w:tcW w:w="1580" w:type="dxa"/>
            <w:shd w:val="clear" w:color="auto" w:fill="auto"/>
            <w:vAlign w:val="bottom"/>
          </w:tcPr>
          <w:p w14:paraId="178C74DE" w14:textId="77777777" w:rsidR="00000000" w:rsidRPr="00C34425" w:rsidRDefault="008C498F">
            <w:pPr>
              <w:spacing w:line="0" w:lineRule="atLeast"/>
              <w:jc w:val="right"/>
              <w:rPr>
                <w:rFonts w:ascii="Lato" w:hAnsi="Lato"/>
                <w:sz w:val="18"/>
              </w:rPr>
            </w:pPr>
            <w:r w:rsidRPr="00C34425">
              <w:rPr>
                <w:rFonts w:ascii="Lato" w:hAnsi="Lato"/>
                <w:sz w:val="18"/>
              </w:rPr>
              <w:t>(2,000,000)</w:t>
            </w:r>
          </w:p>
        </w:tc>
      </w:tr>
      <w:tr w:rsidR="00000000" w:rsidRPr="00C34425" w14:paraId="391884D0" w14:textId="77777777">
        <w:trPr>
          <w:trHeight w:val="233"/>
        </w:trPr>
        <w:tc>
          <w:tcPr>
            <w:tcW w:w="860" w:type="dxa"/>
            <w:shd w:val="clear" w:color="auto" w:fill="auto"/>
            <w:vAlign w:val="bottom"/>
          </w:tcPr>
          <w:p w14:paraId="08910886" w14:textId="77777777" w:rsidR="00000000" w:rsidRPr="00C34425" w:rsidRDefault="008C498F">
            <w:pPr>
              <w:spacing w:line="0" w:lineRule="atLeast"/>
              <w:ind w:left="40"/>
              <w:rPr>
                <w:rFonts w:ascii="Lato" w:hAnsi="Lato"/>
                <w:sz w:val="18"/>
              </w:rPr>
            </w:pPr>
            <w:r w:rsidRPr="00C34425">
              <w:rPr>
                <w:rFonts w:ascii="Lato" w:hAnsi="Lato"/>
                <w:sz w:val="18"/>
              </w:rPr>
              <w:t>CUNY</w:t>
            </w:r>
          </w:p>
        </w:tc>
        <w:tc>
          <w:tcPr>
            <w:tcW w:w="1680" w:type="dxa"/>
            <w:shd w:val="clear" w:color="auto" w:fill="auto"/>
            <w:vAlign w:val="bottom"/>
          </w:tcPr>
          <w:p w14:paraId="3F00BD58"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A6CC07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591F4D52" w14:textId="77777777" w:rsidR="00000000" w:rsidRPr="00C34425" w:rsidRDefault="008C498F">
            <w:pPr>
              <w:spacing w:line="0" w:lineRule="atLeast"/>
              <w:ind w:left="60"/>
              <w:rPr>
                <w:rFonts w:ascii="Lato" w:hAnsi="Lato"/>
                <w:sz w:val="18"/>
              </w:rPr>
            </w:pPr>
            <w:r w:rsidRPr="00C34425">
              <w:rPr>
                <w:rFonts w:ascii="Lato" w:hAnsi="Lato"/>
                <w:sz w:val="18"/>
              </w:rPr>
              <w:t>Joseph Murphy Institute</w:t>
            </w:r>
          </w:p>
        </w:tc>
        <w:tc>
          <w:tcPr>
            <w:tcW w:w="1580" w:type="dxa"/>
            <w:shd w:val="clear" w:color="auto" w:fill="auto"/>
            <w:vAlign w:val="bottom"/>
          </w:tcPr>
          <w:p w14:paraId="20E62B51" w14:textId="77777777" w:rsidR="00000000" w:rsidRPr="00C34425" w:rsidRDefault="008C498F">
            <w:pPr>
              <w:spacing w:line="0" w:lineRule="atLeast"/>
              <w:jc w:val="right"/>
              <w:rPr>
                <w:rFonts w:ascii="Lato" w:hAnsi="Lato"/>
                <w:sz w:val="18"/>
              </w:rPr>
            </w:pPr>
            <w:r w:rsidRPr="00C34425">
              <w:rPr>
                <w:rFonts w:ascii="Lato" w:hAnsi="Lato"/>
                <w:sz w:val="18"/>
              </w:rPr>
              <w:t>1,000,000</w:t>
            </w:r>
          </w:p>
        </w:tc>
      </w:tr>
      <w:tr w:rsidR="00000000" w:rsidRPr="00C34425" w14:paraId="0F6D046F" w14:textId="77777777">
        <w:trPr>
          <w:trHeight w:val="233"/>
        </w:trPr>
        <w:tc>
          <w:tcPr>
            <w:tcW w:w="860" w:type="dxa"/>
            <w:shd w:val="clear" w:color="auto" w:fill="auto"/>
            <w:vAlign w:val="bottom"/>
          </w:tcPr>
          <w:p w14:paraId="7CABF6DA"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6C29FA7C"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17B5977"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1423EBCC" w14:textId="77777777" w:rsidR="00000000" w:rsidRPr="00C34425" w:rsidRDefault="008C498F">
            <w:pPr>
              <w:spacing w:line="0" w:lineRule="atLeast"/>
              <w:ind w:left="60"/>
              <w:rPr>
                <w:rFonts w:ascii="Lato" w:hAnsi="Lato"/>
                <w:sz w:val="18"/>
              </w:rPr>
            </w:pPr>
            <w:r w:rsidRPr="00C34425">
              <w:rPr>
                <w:rFonts w:ascii="Lato" w:hAnsi="Lato"/>
                <w:sz w:val="18"/>
              </w:rPr>
              <w:t>Alternatives to Incarceration Programs</w:t>
            </w:r>
          </w:p>
        </w:tc>
        <w:tc>
          <w:tcPr>
            <w:tcW w:w="1580" w:type="dxa"/>
            <w:shd w:val="clear" w:color="auto" w:fill="auto"/>
            <w:vAlign w:val="bottom"/>
          </w:tcPr>
          <w:p w14:paraId="4119A21D" w14:textId="77777777" w:rsidR="00000000" w:rsidRPr="00C34425" w:rsidRDefault="008C498F">
            <w:pPr>
              <w:spacing w:line="0" w:lineRule="atLeast"/>
              <w:jc w:val="right"/>
              <w:rPr>
                <w:rFonts w:ascii="Lato" w:hAnsi="Lato"/>
                <w:sz w:val="18"/>
              </w:rPr>
            </w:pPr>
            <w:r w:rsidRPr="00C34425">
              <w:rPr>
                <w:rFonts w:ascii="Lato" w:hAnsi="Lato"/>
                <w:sz w:val="18"/>
              </w:rPr>
              <w:t>1,200,000</w:t>
            </w:r>
          </w:p>
        </w:tc>
      </w:tr>
      <w:tr w:rsidR="00000000" w:rsidRPr="00C34425" w14:paraId="3ECFAD40" w14:textId="77777777">
        <w:trPr>
          <w:trHeight w:val="233"/>
        </w:trPr>
        <w:tc>
          <w:tcPr>
            <w:tcW w:w="860" w:type="dxa"/>
            <w:shd w:val="clear" w:color="auto" w:fill="auto"/>
            <w:vAlign w:val="bottom"/>
          </w:tcPr>
          <w:p w14:paraId="644FDE41"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670E4BD6"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A8043FC"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15BCDBF6" w14:textId="77777777" w:rsidR="00000000" w:rsidRPr="00C34425" w:rsidRDefault="008C498F">
            <w:pPr>
              <w:spacing w:line="0" w:lineRule="atLeast"/>
              <w:ind w:left="60"/>
              <w:rPr>
                <w:rFonts w:ascii="Lato" w:hAnsi="Lato"/>
                <w:sz w:val="18"/>
              </w:rPr>
            </w:pPr>
            <w:r w:rsidRPr="00C34425">
              <w:rPr>
                <w:rFonts w:ascii="Lato" w:hAnsi="Lato"/>
                <w:sz w:val="18"/>
              </w:rPr>
              <w:t>Community Service Society - Record Clearance</w:t>
            </w:r>
          </w:p>
        </w:tc>
        <w:tc>
          <w:tcPr>
            <w:tcW w:w="1580" w:type="dxa"/>
            <w:shd w:val="clear" w:color="auto" w:fill="auto"/>
            <w:vAlign w:val="bottom"/>
          </w:tcPr>
          <w:p w14:paraId="094F35CD" w14:textId="77777777" w:rsidR="00000000" w:rsidRPr="00C34425" w:rsidRDefault="008C498F">
            <w:pPr>
              <w:spacing w:line="0" w:lineRule="atLeast"/>
              <w:jc w:val="right"/>
              <w:rPr>
                <w:rFonts w:ascii="Lato" w:hAnsi="Lato"/>
                <w:sz w:val="18"/>
              </w:rPr>
            </w:pPr>
            <w:r w:rsidRPr="00C34425">
              <w:rPr>
                <w:rFonts w:ascii="Lato" w:hAnsi="Lato"/>
                <w:sz w:val="18"/>
              </w:rPr>
              <w:t>250,000</w:t>
            </w:r>
          </w:p>
        </w:tc>
      </w:tr>
      <w:tr w:rsidR="00000000" w:rsidRPr="00C34425" w14:paraId="75325CBE" w14:textId="77777777">
        <w:trPr>
          <w:trHeight w:val="233"/>
        </w:trPr>
        <w:tc>
          <w:tcPr>
            <w:tcW w:w="860" w:type="dxa"/>
            <w:shd w:val="clear" w:color="auto" w:fill="auto"/>
            <w:vAlign w:val="bottom"/>
          </w:tcPr>
          <w:p w14:paraId="4036376F"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7AF9663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4CD3B52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70D9A38F" w14:textId="77777777" w:rsidR="00000000" w:rsidRPr="00C34425" w:rsidRDefault="008C498F">
            <w:pPr>
              <w:spacing w:line="0" w:lineRule="atLeast"/>
              <w:ind w:left="60"/>
              <w:rPr>
                <w:rFonts w:ascii="Lato" w:hAnsi="Lato"/>
                <w:sz w:val="18"/>
              </w:rPr>
            </w:pPr>
            <w:r w:rsidRPr="00C34425">
              <w:rPr>
                <w:rFonts w:ascii="Lato" w:hAnsi="Lato"/>
                <w:sz w:val="18"/>
              </w:rPr>
              <w:t>Consortium of the Niagara Frontier</w:t>
            </w:r>
          </w:p>
        </w:tc>
        <w:tc>
          <w:tcPr>
            <w:tcW w:w="1580" w:type="dxa"/>
            <w:shd w:val="clear" w:color="auto" w:fill="auto"/>
            <w:vAlign w:val="bottom"/>
          </w:tcPr>
          <w:p w14:paraId="68649198"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24A85860" w14:textId="77777777">
        <w:trPr>
          <w:trHeight w:val="233"/>
        </w:trPr>
        <w:tc>
          <w:tcPr>
            <w:tcW w:w="860" w:type="dxa"/>
            <w:shd w:val="clear" w:color="auto" w:fill="auto"/>
            <w:vAlign w:val="bottom"/>
          </w:tcPr>
          <w:p w14:paraId="281CCDC6"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740EFC5E"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7DF4A16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CDFCA33" w14:textId="77777777" w:rsidR="00000000" w:rsidRPr="00C34425" w:rsidRDefault="008C498F">
            <w:pPr>
              <w:spacing w:line="0" w:lineRule="atLeast"/>
              <w:ind w:left="60"/>
              <w:rPr>
                <w:rFonts w:ascii="Lato" w:hAnsi="Lato"/>
                <w:sz w:val="18"/>
              </w:rPr>
            </w:pPr>
            <w:r w:rsidRPr="00C34425">
              <w:rPr>
                <w:rFonts w:ascii="Lato" w:hAnsi="Lato"/>
                <w:sz w:val="18"/>
              </w:rPr>
              <w:t>Greenpoint Outreach</w:t>
            </w:r>
          </w:p>
        </w:tc>
        <w:tc>
          <w:tcPr>
            <w:tcW w:w="1580" w:type="dxa"/>
            <w:shd w:val="clear" w:color="auto" w:fill="auto"/>
            <w:vAlign w:val="bottom"/>
          </w:tcPr>
          <w:p w14:paraId="205CD6C7" w14:textId="77777777" w:rsidR="00000000" w:rsidRPr="00C34425" w:rsidRDefault="008C498F">
            <w:pPr>
              <w:spacing w:line="0" w:lineRule="atLeast"/>
              <w:jc w:val="right"/>
              <w:rPr>
                <w:rFonts w:ascii="Lato" w:hAnsi="Lato"/>
                <w:sz w:val="18"/>
              </w:rPr>
            </w:pPr>
            <w:r w:rsidRPr="00C34425">
              <w:rPr>
                <w:rFonts w:ascii="Lato" w:hAnsi="Lato"/>
                <w:sz w:val="18"/>
              </w:rPr>
              <w:t>150,000</w:t>
            </w:r>
          </w:p>
        </w:tc>
      </w:tr>
      <w:tr w:rsidR="00000000" w:rsidRPr="00C34425" w14:paraId="5FF520F5" w14:textId="77777777">
        <w:trPr>
          <w:trHeight w:val="233"/>
        </w:trPr>
        <w:tc>
          <w:tcPr>
            <w:tcW w:w="860" w:type="dxa"/>
            <w:shd w:val="clear" w:color="auto" w:fill="auto"/>
            <w:vAlign w:val="bottom"/>
          </w:tcPr>
          <w:p w14:paraId="69532AAC"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3698F37C"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4C19E36"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32DF4001" w14:textId="77777777" w:rsidR="00000000" w:rsidRPr="00C34425" w:rsidRDefault="008C498F">
            <w:pPr>
              <w:spacing w:line="0" w:lineRule="atLeast"/>
              <w:ind w:left="60"/>
              <w:rPr>
                <w:rFonts w:ascii="Lato" w:hAnsi="Lato"/>
                <w:sz w:val="18"/>
              </w:rPr>
            </w:pPr>
            <w:r w:rsidRPr="00C34425">
              <w:rPr>
                <w:rFonts w:ascii="Lato" w:hAnsi="Lato"/>
                <w:sz w:val="18"/>
              </w:rPr>
              <w:t>Immigrant Legal Services</w:t>
            </w:r>
          </w:p>
        </w:tc>
        <w:tc>
          <w:tcPr>
            <w:tcW w:w="1580" w:type="dxa"/>
            <w:shd w:val="clear" w:color="auto" w:fill="auto"/>
            <w:vAlign w:val="bottom"/>
          </w:tcPr>
          <w:p w14:paraId="39A73DA8" w14:textId="77777777" w:rsidR="00000000" w:rsidRPr="00C34425" w:rsidRDefault="008C498F">
            <w:pPr>
              <w:spacing w:line="0" w:lineRule="atLeast"/>
              <w:jc w:val="right"/>
              <w:rPr>
                <w:rFonts w:ascii="Lato" w:hAnsi="Lato"/>
                <w:sz w:val="18"/>
              </w:rPr>
            </w:pPr>
            <w:r w:rsidRPr="00C34425">
              <w:rPr>
                <w:rFonts w:ascii="Lato" w:hAnsi="Lato"/>
                <w:sz w:val="18"/>
              </w:rPr>
              <w:t>450,000</w:t>
            </w:r>
          </w:p>
        </w:tc>
      </w:tr>
      <w:tr w:rsidR="00000000" w:rsidRPr="00C34425" w14:paraId="2763864A" w14:textId="77777777">
        <w:trPr>
          <w:trHeight w:val="233"/>
        </w:trPr>
        <w:tc>
          <w:tcPr>
            <w:tcW w:w="860" w:type="dxa"/>
            <w:shd w:val="clear" w:color="auto" w:fill="auto"/>
            <w:vAlign w:val="bottom"/>
          </w:tcPr>
          <w:p w14:paraId="59FE496B"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0B5375B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BD80A9C"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4A1BB253" w14:textId="77777777" w:rsidR="00000000" w:rsidRPr="00C34425" w:rsidRDefault="008C498F">
            <w:pPr>
              <w:spacing w:line="0" w:lineRule="atLeast"/>
              <w:ind w:left="60"/>
              <w:rPr>
                <w:rFonts w:ascii="Lato" w:hAnsi="Lato"/>
                <w:sz w:val="18"/>
              </w:rPr>
            </w:pPr>
            <w:r w:rsidRPr="00C34425">
              <w:rPr>
                <w:rFonts w:ascii="Lato" w:hAnsi="Lato"/>
                <w:sz w:val="18"/>
              </w:rPr>
              <w:t>John Jay College - Prison to College Pipeline</w:t>
            </w:r>
          </w:p>
        </w:tc>
        <w:tc>
          <w:tcPr>
            <w:tcW w:w="1580" w:type="dxa"/>
            <w:shd w:val="clear" w:color="auto" w:fill="auto"/>
            <w:vAlign w:val="bottom"/>
          </w:tcPr>
          <w:p w14:paraId="23950813"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7DDC9AA1" w14:textId="77777777">
        <w:trPr>
          <w:trHeight w:val="233"/>
        </w:trPr>
        <w:tc>
          <w:tcPr>
            <w:tcW w:w="860" w:type="dxa"/>
            <w:shd w:val="clear" w:color="auto" w:fill="auto"/>
            <w:vAlign w:val="bottom"/>
          </w:tcPr>
          <w:p w14:paraId="30238001"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5CF265E7"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A3C29F4"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51226A14" w14:textId="77777777" w:rsidR="00000000" w:rsidRPr="00C34425" w:rsidRDefault="008C498F">
            <w:pPr>
              <w:spacing w:line="0" w:lineRule="atLeast"/>
              <w:ind w:left="60"/>
              <w:rPr>
                <w:rFonts w:ascii="Lato" w:hAnsi="Lato"/>
                <w:sz w:val="18"/>
              </w:rPr>
            </w:pPr>
            <w:r w:rsidRPr="00C34425">
              <w:rPr>
                <w:rFonts w:ascii="Lato" w:hAnsi="Lato"/>
                <w:sz w:val="18"/>
              </w:rPr>
              <w:t>New York State Defenders Association</w:t>
            </w:r>
          </w:p>
        </w:tc>
        <w:tc>
          <w:tcPr>
            <w:tcW w:w="1580" w:type="dxa"/>
            <w:shd w:val="clear" w:color="auto" w:fill="auto"/>
            <w:vAlign w:val="bottom"/>
          </w:tcPr>
          <w:p w14:paraId="304C6572" w14:textId="77777777" w:rsidR="00000000" w:rsidRPr="00C34425" w:rsidRDefault="008C498F">
            <w:pPr>
              <w:spacing w:line="0" w:lineRule="atLeast"/>
              <w:jc w:val="right"/>
              <w:rPr>
                <w:rFonts w:ascii="Lato" w:hAnsi="Lato"/>
                <w:sz w:val="18"/>
              </w:rPr>
            </w:pPr>
            <w:r w:rsidRPr="00C34425">
              <w:rPr>
                <w:rFonts w:ascii="Lato" w:hAnsi="Lato"/>
                <w:sz w:val="18"/>
              </w:rPr>
              <w:t>1,000,000</w:t>
            </w:r>
          </w:p>
        </w:tc>
      </w:tr>
      <w:tr w:rsidR="00000000" w:rsidRPr="00C34425" w14:paraId="3DE50A61" w14:textId="77777777">
        <w:trPr>
          <w:trHeight w:val="233"/>
        </w:trPr>
        <w:tc>
          <w:tcPr>
            <w:tcW w:w="860" w:type="dxa"/>
            <w:shd w:val="clear" w:color="auto" w:fill="auto"/>
            <w:vAlign w:val="bottom"/>
          </w:tcPr>
          <w:p w14:paraId="132518FD"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113C5730"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2E98588"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63B49BFA" w14:textId="77777777" w:rsidR="00000000" w:rsidRPr="00C34425" w:rsidRDefault="008C498F">
            <w:pPr>
              <w:spacing w:line="0" w:lineRule="atLeast"/>
              <w:ind w:left="60"/>
              <w:rPr>
                <w:rFonts w:ascii="Lato" w:hAnsi="Lato"/>
                <w:sz w:val="18"/>
              </w:rPr>
            </w:pPr>
            <w:r w:rsidRPr="00C34425">
              <w:rPr>
                <w:rFonts w:ascii="Lato" w:hAnsi="Lato"/>
                <w:sz w:val="18"/>
              </w:rPr>
              <w:t>Prisoners' Legal Services</w:t>
            </w:r>
          </w:p>
        </w:tc>
        <w:tc>
          <w:tcPr>
            <w:tcW w:w="1580" w:type="dxa"/>
            <w:shd w:val="clear" w:color="auto" w:fill="auto"/>
            <w:vAlign w:val="bottom"/>
          </w:tcPr>
          <w:p w14:paraId="22D0C367" w14:textId="77777777" w:rsidR="00000000" w:rsidRPr="00C34425" w:rsidRDefault="008C498F">
            <w:pPr>
              <w:spacing w:line="0" w:lineRule="atLeast"/>
              <w:jc w:val="right"/>
              <w:rPr>
                <w:rFonts w:ascii="Lato" w:hAnsi="Lato"/>
                <w:sz w:val="18"/>
              </w:rPr>
            </w:pPr>
            <w:r w:rsidRPr="00C34425">
              <w:rPr>
                <w:rFonts w:ascii="Lato" w:hAnsi="Lato"/>
                <w:sz w:val="18"/>
              </w:rPr>
              <w:t>500,000</w:t>
            </w:r>
          </w:p>
        </w:tc>
      </w:tr>
      <w:tr w:rsidR="00000000" w:rsidRPr="00C34425" w14:paraId="580A8175" w14:textId="77777777">
        <w:trPr>
          <w:trHeight w:val="233"/>
        </w:trPr>
        <w:tc>
          <w:tcPr>
            <w:tcW w:w="860" w:type="dxa"/>
            <w:shd w:val="clear" w:color="auto" w:fill="auto"/>
            <w:vAlign w:val="bottom"/>
          </w:tcPr>
          <w:p w14:paraId="16CBFB6A" w14:textId="77777777" w:rsidR="00000000" w:rsidRPr="00C34425" w:rsidRDefault="008C498F">
            <w:pPr>
              <w:spacing w:line="0" w:lineRule="atLeast"/>
              <w:ind w:left="40"/>
              <w:rPr>
                <w:rFonts w:ascii="Lato" w:hAnsi="Lato"/>
                <w:sz w:val="18"/>
              </w:rPr>
            </w:pPr>
            <w:r w:rsidRPr="00C34425">
              <w:rPr>
                <w:rFonts w:ascii="Lato" w:hAnsi="Lato"/>
                <w:sz w:val="18"/>
              </w:rPr>
              <w:t>DCJS</w:t>
            </w:r>
          </w:p>
        </w:tc>
        <w:tc>
          <w:tcPr>
            <w:tcW w:w="1680" w:type="dxa"/>
            <w:shd w:val="clear" w:color="auto" w:fill="auto"/>
            <w:vAlign w:val="bottom"/>
          </w:tcPr>
          <w:p w14:paraId="2A78D29F"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7834F1AE"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2288AD6" w14:textId="77777777" w:rsidR="00000000" w:rsidRPr="00C34425" w:rsidRDefault="008C498F">
            <w:pPr>
              <w:spacing w:line="0" w:lineRule="atLeast"/>
              <w:ind w:left="60"/>
              <w:rPr>
                <w:rFonts w:ascii="Lato" w:hAnsi="Lato"/>
                <w:sz w:val="18"/>
              </w:rPr>
            </w:pPr>
            <w:r w:rsidRPr="00C34425">
              <w:rPr>
                <w:rFonts w:ascii="Lato" w:hAnsi="Lato"/>
                <w:sz w:val="18"/>
              </w:rPr>
              <w:t>V</w:t>
            </w:r>
            <w:r w:rsidRPr="00C34425">
              <w:rPr>
                <w:rFonts w:ascii="Lato" w:hAnsi="Lato"/>
                <w:sz w:val="18"/>
              </w:rPr>
              <w:t>era Institute - Common Justice</w:t>
            </w:r>
          </w:p>
        </w:tc>
        <w:tc>
          <w:tcPr>
            <w:tcW w:w="1580" w:type="dxa"/>
            <w:shd w:val="clear" w:color="auto" w:fill="auto"/>
            <w:vAlign w:val="bottom"/>
          </w:tcPr>
          <w:p w14:paraId="0862F981" w14:textId="77777777" w:rsidR="00000000" w:rsidRPr="00C34425" w:rsidRDefault="008C498F">
            <w:pPr>
              <w:spacing w:line="0" w:lineRule="atLeast"/>
              <w:jc w:val="right"/>
              <w:rPr>
                <w:rFonts w:ascii="Lato" w:hAnsi="Lato"/>
                <w:sz w:val="18"/>
              </w:rPr>
            </w:pPr>
            <w:r w:rsidRPr="00C34425">
              <w:rPr>
                <w:rFonts w:ascii="Lato" w:hAnsi="Lato"/>
                <w:sz w:val="18"/>
              </w:rPr>
              <w:t>200,000</w:t>
            </w:r>
          </w:p>
        </w:tc>
      </w:tr>
      <w:tr w:rsidR="00000000" w:rsidRPr="00C34425" w14:paraId="2E583E3D" w14:textId="77777777">
        <w:trPr>
          <w:trHeight w:val="233"/>
        </w:trPr>
        <w:tc>
          <w:tcPr>
            <w:tcW w:w="860" w:type="dxa"/>
            <w:shd w:val="clear" w:color="auto" w:fill="auto"/>
            <w:vAlign w:val="bottom"/>
          </w:tcPr>
          <w:p w14:paraId="26155D2B" w14:textId="77777777" w:rsidR="00000000" w:rsidRPr="00C34425" w:rsidRDefault="008C498F">
            <w:pPr>
              <w:spacing w:line="0" w:lineRule="atLeast"/>
              <w:ind w:left="40"/>
              <w:rPr>
                <w:rFonts w:ascii="Lato" w:hAnsi="Lato"/>
                <w:sz w:val="18"/>
              </w:rPr>
            </w:pPr>
            <w:r w:rsidRPr="00C34425">
              <w:rPr>
                <w:rFonts w:ascii="Lato" w:hAnsi="Lato"/>
                <w:sz w:val="18"/>
              </w:rPr>
              <w:t>DEC</w:t>
            </w:r>
          </w:p>
        </w:tc>
        <w:tc>
          <w:tcPr>
            <w:tcW w:w="1680" w:type="dxa"/>
            <w:shd w:val="clear" w:color="auto" w:fill="auto"/>
            <w:vAlign w:val="bottom"/>
          </w:tcPr>
          <w:p w14:paraId="1CA3F12C" w14:textId="77777777" w:rsidR="00000000" w:rsidRPr="00C34425" w:rsidRDefault="008C498F">
            <w:pPr>
              <w:spacing w:line="0" w:lineRule="atLeast"/>
              <w:ind w:left="200"/>
              <w:rPr>
                <w:rFonts w:ascii="Lato" w:hAnsi="Lato"/>
                <w:sz w:val="18"/>
              </w:rPr>
            </w:pPr>
            <w:r w:rsidRPr="00C34425">
              <w:rPr>
                <w:rFonts w:ascii="Lato" w:hAnsi="Lato"/>
                <w:sz w:val="18"/>
              </w:rPr>
              <w:t>Capital</w:t>
            </w:r>
          </w:p>
        </w:tc>
        <w:tc>
          <w:tcPr>
            <w:tcW w:w="700" w:type="dxa"/>
            <w:shd w:val="clear" w:color="auto" w:fill="auto"/>
            <w:vAlign w:val="bottom"/>
          </w:tcPr>
          <w:p w14:paraId="5867E173"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2440E906" w14:textId="77777777" w:rsidR="00000000" w:rsidRPr="00C34425" w:rsidRDefault="008C498F">
            <w:pPr>
              <w:spacing w:line="0" w:lineRule="atLeast"/>
              <w:ind w:left="60"/>
              <w:rPr>
                <w:rFonts w:ascii="Lato" w:hAnsi="Lato"/>
                <w:sz w:val="18"/>
              </w:rPr>
            </w:pPr>
            <w:r w:rsidRPr="00C34425">
              <w:rPr>
                <w:rFonts w:ascii="Lato" w:hAnsi="Lato"/>
                <w:sz w:val="18"/>
              </w:rPr>
              <w:t>Expanded Bottle Bill Revenue</w:t>
            </w:r>
          </w:p>
        </w:tc>
        <w:tc>
          <w:tcPr>
            <w:tcW w:w="1580" w:type="dxa"/>
            <w:shd w:val="clear" w:color="auto" w:fill="auto"/>
            <w:vAlign w:val="bottom"/>
          </w:tcPr>
          <w:p w14:paraId="69384266" w14:textId="77777777" w:rsidR="00000000" w:rsidRPr="00C34425" w:rsidRDefault="008C498F">
            <w:pPr>
              <w:spacing w:line="0" w:lineRule="atLeast"/>
              <w:jc w:val="right"/>
              <w:rPr>
                <w:rFonts w:ascii="Lato" w:hAnsi="Lato"/>
                <w:sz w:val="18"/>
              </w:rPr>
            </w:pPr>
            <w:r w:rsidRPr="00C34425">
              <w:rPr>
                <w:rFonts w:ascii="Lato" w:hAnsi="Lato"/>
                <w:sz w:val="18"/>
              </w:rPr>
              <w:t>5,000,000</w:t>
            </w:r>
          </w:p>
        </w:tc>
      </w:tr>
      <w:tr w:rsidR="00000000" w:rsidRPr="00C34425" w14:paraId="2A39593C" w14:textId="77777777">
        <w:trPr>
          <w:trHeight w:val="233"/>
        </w:trPr>
        <w:tc>
          <w:tcPr>
            <w:tcW w:w="860" w:type="dxa"/>
            <w:shd w:val="clear" w:color="auto" w:fill="auto"/>
            <w:vAlign w:val="bottom"/>
          </w:tcPr>
          <w:p w14:paraId="0A587551" w14:textId="77777777" w:rsidR="00000000" w:rsidRPr="00C34425" w:rsidRDefault="008C498F">
            <w:pPr>
              <w:spacing w:line="0" w:lineRule="atLeast"/>
              <w:ind w:left="40"/>
              <w:rPr>
                <w:rFonts w:ascii="Lato" w:hAnsi="Lato"/>
                <w:sz w:val="18"/>
              </w:rPr>
            </w:pPr>
            <w:r w:rsidRPr="00C34425">
              <w:rPr>
                <w:rFonts w:ascii="Lato" w:hAnsi="Lato"/>
                <w:sz w:val="18"/>
              </w:rPr>
              <w:t>DED</w:t>
            </w:r>
          </w:p>
        </w:tc>
        <w:tc>
          <w:tcPr>
            <w:tcW w:w="1680" w:type="dxa"/>
            <w:shd w:val="clear" w:color="auto" w:fill="auto"/>
            <w:vAlign w:val="bottom"/>
          </w:tcPr>
          <w:p w14:paraId="7E995F04"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CDF1E4D"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769A67EE" w14:textId="77777777" w:rsidR="00000000" w:rsidRPr="00C34425" w:rsidRDefault="008C498F">
            <w:pPr>
              <w:spacing w:line="0" w:lineRule="atLeast"/>
              <w:ind w:left="60"/>
              <w:rPr>
                <w:rFonts w:ascii="Lato" w:hAnsi="Lato"/>
                <w:sz w:val="18"/>
              </w:rPr>
            </w:pPr>
            <w:r w:rsidRPr="00C34425">
              <w:rPr>
                <w:rFonts w:ascii="Lato" w:hAnsi="Lato"/>
                <w:sz w:val="18"/>
              </w:rPr>
              <w:t>College of Nanoscale Science and Engineering CAIST</w:t>
            </w:r>
          </w:p>
        </w:tc>
        <w:tc>
          <w:tcPr>
            <w:tcW w:w="1580" w:type="dxa"/>
            <w:shd w:val="clear" w:color="auto" w:fill="auto"/>
            <w:vAlign w:val="bottom"/>
          </w:tcPr>
          <w:p w14:paraId="1C920E3F" w14:textId="77777777" w:rsidR="00000000" w:rsidRPr="00C34425" w:rsidRDefault="008C498F">
            <w:pPr>
              <w:spacing w:line="0" w:lineRule="atLeast"/>
              <w:jc w:val="right"/>
              <w:rPr>
                <w:rFonts w:ascii="Lato" w:hAnsi="Lato"/>
                <w:sz w:val="18"/>
              </w:rPr>
            </w:pPr>
            <w:r w:rsidRPr="00C34425">
              <w:rPr>
                <w:rFonts w:ascii="Lato" w:hAnsi="Lato"/>
                <w:sz w:val="18"/>
              </w:rPr>
              <w:t>713,000</w:t>
            </w:r>
          </w:p>
        </w:tc>
      </w:tr>
      <w:tr w:rsidR="00000000" w:rsidRPr="00C34425" w14:paraId="51D7DB3E" w14:textId="77777777">
        <w:trPr>
          <w:trHeight w:val="233"/>
        </w:trPr>
        <w:tc>
          <w:tcPr>
            <w:tcW w:w="860" w:type="dxa"/>
            <w:shd w:val="clear" w:color="auto" w:fill="auto"/>
            <w:vAlign w:val="bottom"/>
          </w:tcPr>
          <w:p w14:paraId="75211E2C" w14:textId="77777777" w:rsidR="00000000" w:rsidRPr="00C34425" w:rsidRDefault="008C498F">
            <w:pPr>
              <w:spacing w:line="0" w:lineRule="atLeast"/>
              <w:ind w:left="40"/>
              <w:rPr>
                <w:rFonts w:ascii="Lato" w:hAnsi="Lato"/>
                <w:sz w:val="18"/>
              </w:rPr>
            </w:pPr>
            <w:r w:rsidRPr="00C34425">
              <w:rPr>
                <w:rFonts w:ascii="Lato" w:hAnsi="Lato"/>
                <w:sz w:val="18"/>
              </w:rPr>
              <w:t>DED</w:t>
            </w:r>
          </w:p>
        </w:tc>
        <w:tc>
          <w:tcPr>
            <w:tcW w:w="1680" w:type="dxa"/>
            <w:shd w:val="clear" w:color="auto" w:fill="auto"/>
            <w:vAlign w:val="bottom"/>
          </w:tcPr>
          <w:p w14:paraId="128F73D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45C1B09"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7C85DB84" w14:textId="77777777" w:rsidR="00000000" w:rsidRPr="00C34425" w:rsidRDefault="008C498F">
            <w:pPr>
              <w:spacing w:line="0" w:lineRule="atLeast"/>
              <w:ind w:left="60"/>
              <w:rPr>
                <w:rFonts w:ascii="Lato" w:hAnsi="Lato"/>
                <w:sz w:val="18"/>
              </w:rPr>
            </w:pPr>
            <w:r w:rsidRPr="00C34425">
              <w:rPr>
                <w:rFonts w:ascii="Lato" w:hAnsi="Lato"/>
                <w:sz w:val="18"/>
              </w:rPr>
              <w:t>College of Nanoscale Science and Engineering IND</w:t>
            </w:r>
            <w:r w:rsidRPr="00C34425">
              <w:rPr>
                <w:rFonts w:ascii="Lato" w:hAnsi="Lato"/>
                <w:sz w:val="18"/>
              </w:rPr>
              <w:t>EX</w:t>
            </w:r>
          </w:p>
        </w:tc>
        <w:tc>
          <w:tcPr>
            <w:tcW w:w="1580" w:type="dxa"/>
            <w:shd w:val="clear" w:color="auto" w:fill="auto"/>
            <w:vAlign w:val="bottom"/>
          </w:tcPr>
          <w:p w14:paraId="36436073" w14:textId="77777777" w:rsidR="00000000" w:rsidRPr="00C34425" w:rsidRDefault="008C498F">
            <w:pPr>
              <w:spacing w:line="0" w:lineRule="atLeast"/>
              <w:jc w:val="right"/>
              <w:rPr>
                <w:rFonts w:ascii="Lato" w:hAnsi="Lato"/>
                <w:sz w:val="18"/>
              </w:rPr>
            </w:pPr>
            <w:r w:rsidRPr="00C34425">
              <w:rPr>
                <w:rFonts w:ascii="Lato" w:hAnsi="Lato"/>
                <w:sz w:val="18"/>
              </w:rPr>
              <w:t>775,000</w:t>
            </w:r>
          </w:p>
        </w:tc>
      </w:tr>
      <w:tr w:rsidR="00000000" w:rsidRPr="00C34425" w14:paraId="680B0E2D" w14:textId="77777777">
        <w:trPr>
          <w:trHeight w:val="233"/>
        </w:trPr>
        <w:tc>
          <w:tcPr>
            <w:tcW w:w="860" w:type="dxa"/>
            <w:shd w:val="clear" w:color="auto" w:fill="auto"/>
            <w:vAlign w:val="bottom"/>
          </w:tcPr>
          <w:p w14:paraId="6102AD97" w14:textId="77777777" w:rsidR="00000000" w:rsidRPr="00C34425" w:rsidRDefault="008C498F">
            <w:pPr>
              <w:spacing w:line="0" w:lineRule="atLeast"/>
              <w:ind w:left="40"/>
              <w:rPr>
                <w:rFonts w:ascii="Lato" w:hAnsi="Lato"/>
                <w:sz w:val="18"/>
              </w:rPr>
            </w:pPr>
            <w:r w:rsidRPr="00C34425">
              <w:rPr>
                <w:rFonts w:ascii="Lato" w:hAnsi="Lato"/>
                <w:sz w:val="18"/>
              </w:rPr>
              <w:t>DED</w:t>
            </w:r>
          </w:p>
        </w:tc>
        <w:tc>
          <w:tcPr>
            <w:tcW w:w="1680" w:type="dxa"/>
            <w:shd w:val="clear" w:color="auto" w:fill="auto"/>
            <w:vAlign w:val="bottom"/>
          </w:tcPr>
          <w:p w14:paraId="3ECA726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7794304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B0E44CF" w14:textId="77777777" w:rsidR="00000000" w:rsidRPr="00C34425" w:rsidRDefault="008C498F">
            <w:pPr>
              <w:spacing w:line="0" w:lineRule="atLeast"/>
              <w:ind w:left="60"/>
              <w:rPr>
                <w:rFonts w:ascii="Lato" w:hAnsi="Lato"/>
                <w:sz w:val="18"/>
              </w:rPr>
            </w:pPr>
            <w:r w:rsidRPr="00C34425">
              <w:rPr>
                <w:rFonts w:ascii="Lato" w:hAnsi="Lato"/>
                <w:sz w:val="18"/>
              </w:rPr>
              <w:t>Competitive Tourism Advertising Grants - Market NY</w:t>
            </w:r>
          </w:p>
        </w:tc>
        <w:tc>
          <w:tcPr>
            <w:tcW w:w="1580" w:type="dxa"/>
            <w:shd w:val="clear" w:color="auto" w:fill="auto"/>
            <w:vAlign w:val="bottom"/>
          </w:tcPr>
          <w:p w14:paraId="3D726149" w14:textId="77777777" w:rsidR="00000000" w:rsidRPr="00C34425" w:rsidRDefault="008C498F">
            <w:pPr>
              <w:spacing w:line="0" w:lineRule="atLeast"/>
              <w:jc w:val="right"/>
              <w:rPr>
                <w:rFonts w:ascii="Lato" w:hAnsi="Lato"/>
                <w:sz w:val="18"/>
              </w:rPr>
            </w:pPr>
            <w:r w:rsidRPr="00C34425">
              <w:rPr>
                <w:rFonts w:ascii="Lato" w:hAnsi="Lato"/>
                <w:sz w:val="18"/>
              </w:rPr>
              <w:t>(5,000,000)</w:t>
            </w:r>
          </w:p>
        </w:tc>
      </w:tr>
      <w:tr w:rsidR="00000000" w:rsidRPr="00C34425" w14:paraId="2E0DCE49" w14:textId="77777777">
        <w:trPr>
          <w:trHeight w:val="233"/>
        </w:trPr>
        <w:tc>
          <w:tcPr>
            <w:tcW w:w="860" w:type="dxa"/>
            <w:shd w:val="clear" w:color="auto" w:fill="auto"/>
            <w:vAlign w:val="bottom"/>
          </w:tcPr>
          <w:p w14:paraId="0B2BBA54" w14:textId="77777777" w:rsidR="00000000" w:rsidRPr="00C34425" w:rsidRDefault="008C498F">
            <w:pPr>
              <w:spacing w:line="0" w:lineRule="atLeast"/>
              <w:ind w:left="40"/>
              <w:rPr>
                <w:rFonts w:ascii="Lato" w:hAnsi="Lato"/>
                <w:sz w:val="18"/>
              </w:rPr>
            </w:pPr>
            <w:r w:rsidRPr="00C34425">
              <w:rPr>
                <w:rFonts w:ascii="Lato" w:hAnsi="Lato"/>
                <w:sz w:val="18"/>
              </w:rPr>
              <w:t>DED</w:t>
            </w:r>
          </w:p>
        </w:tc>
        <w:tc>
          <w:tcPr>
            <w:tcW w:w="1680" w:type="dxa"/>
            <w:shd w:val="clear" w:color="auto" w:fill="auto"/>
            <w:vAlign w:val="bottom"/>
          </w:tcPr>
          <w:p w14:paraId="2797E429"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0918C2DA"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15F7E364" w14:textId="77777777" w:rsidR="00000000" w:rsidRPr="00C34425" w:rsidRDefault="008C498F">
            <w:pPr>
              <w:spacing w:line="0" w:lineRule="atLeast"/>
              <w:ind w:left="60"/>
              <w:rPr>
                <w:rFonts w:ascii="Lato" w:hAnsi="Lato"/>
                <w:sz w:val="18"/>
              </w:rPr>
            </w:pPr>
            <w:r w:rsidRPr="00C34425">
              <w:rPr>
                <w:rFonts w:ascii="Lato" w:hAnsi="Lato"/>
                <w:sz w:val="18"/>
              </w:rPr>
              <w:t>Explore NY</w:t>
            </w:r>
          </w:p>
        </w:tc>
        <w:tc>
          <w:tcPr>
            <w:tcW w:w="1580" w:type="dxa"/>
            <w:shd w:val="clear" w:color="auto" w:fill="auto"/>
            <w:vAlign w:val="bottom"/>
          </w:tcPr>
          <w:p w14:paraId="61DB1DA9" w14:textId="77777777" w:rsidR="00000000" w:rsidRPr="00C34425" w:rsidRDefault="008C498F">
            <w:pPr>
              <w:spacing w:line="0" w:lineRule="atLeast"/>
              <w:jc w:val="right"/>
              <w:rPr>
                <w:rFonts w:ascii="Lato" w:hAnsi="Lato"/>
                <w:sz w:val="18"/>
              </w:rPr>
            </w:pPr>
            <w:r w:rsidRPr="00C34425">
              <w:rPr>
                <w:rFonts w:ascii="Lato" w:hAnsi="Lato"/>
                <w:sz w:val="18"/>
              </w:rPr>
              <w:t>(2,461,979)</w:t>
            </w:r>
          </w:p>
        </w:tc>
      </w:tr>
      <w:tr w:rsidR="00000000" w:rsidRPr="00C34425" w14:paraId="216B85B0" w14:textId="77777777">
        <w:trPr>
          <w:trHeight w:val="232"/>
        </w:trPr>
        <w:tc>
          <w:tcPr>
            <w:tcW w:w="860" w:type="dxa"/>
            <w:shd w:val="clear" w:color="auto" w:fill="auto"/>
            <w:vAlign w:val="bottom"/>
          </w:tcPr>
          <w:p w14:paraId="62AFA3F4" w14:textId="77777777" w:rsidR="00000000" w:rsidRPr="00C34425" w:rsidRDefault="008C498F">
            <w:pPr>
              <w:spacing w:line="0" w:lineRule="atLeast"/>
              <w:ind w:left="40"/>
              <w:rPr>
                <w:rFonts w:ascii="Lato" w:hAnsi="Lato"/>
                <w:sz w:val="18"/>
              </w:rPr>
            </w:pPr>
            <w:r w:rsidRPr="00C34425">
              <w:rPr>
                <w:rFonts w:ascii="Lato" w:hAnsi="Lato"/>
                <w:sz w:val="18"/>
              </w:rPr>
              <w:t>DED</w:t>
            </w:r>
          </w:p>
        </w:tc>
        <w:tc>
          <w:tcPr>
            <w:tcW w:w="1680" w:type="dxa"/>
            <w:shd w:val="clear" w:color="auto" w:fill="auto"/>
            <w:vAlign w:val="bottom"/>
          </w:tcPr>
          <w:p w14:paraId="0731B4E4"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8F53BDD"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13064722" w14:textId="77777777" w:rsidR="00000000" w:rsidRPr="00C34425" w:rsidRDefault="008C498F">
            <w:pPr>
              <w:spacing w:line="0" w:lineRule="atLeast"/>
              <w:ind w:left="60"/>
              <w:rPr>
                <w:rFonts w:ascii="Lato" w:hAnsi="Lato"/>
                <w:sz w:val="18"/>
              </w:rPr>
            </w:pPr>
            <w:r w:rsidRPr="00C34425">
              <w:rPr>
                <w:rFonts w:ascii="Lato" w:hAnsi="Lato"/>
                <w:sz w:val="18"/>
              </w:rPr>
              <w:t>Innovation Hot Spots Program</w:t>
            </w:r>
          </w:p>
        </w:tc>
        <w:tc>
          <w:tcPr>
            <w:tcW w:w="1580" w:type="dxa"/>
            <w:shd w:val="clear" w:color="auto" w:fill="auto"/>
            <w:vAlign w:val="bottom"/>
          </w:tcPr>
          <w:p w14:paraId="72E39F84" w14:textId="77777777" w:rsidR="00000000" w:rsidRPr="00C34425" w:rsidRDefault="008C498F">
            <w:pPr>
              <w:spacing w:line="0" w:lineRule="atLeast"/>
              <w:jc w:val="right"/>
              <w:rPr>
                <w:rFonts w:ascii="Lato" w:hAnsi="Lato"/>
                <w:sz w:val="18"/>
              </w:rPr>
            </w:pPr>
            <w:r w:rsidRPr="00C34425">
              <w:rPr>
                <w:rFonts w:ascii="Lato" w:hAnsi="Lato"/>
                <w:sz w:val="18"/>
              </w:rPr>
              <w:t>(1,250,000)</w:t>
            </w:r>
          </w:p>
        </w:tc>
      </w:tr>
      <w:tr w:rsidR="00000000" w:rsidRPr="00C34425" w14:paraId="740DD9B0" w14:textId="77777777">
        <w:trPr>
          <w:trHeight w:val="233"/>
        </w:trPr>
        <w:tc>
          <w:tcPr>
            <w:tcW w:w="860" w:type="dxa"/>
            <w:shd w:val="clear" w:color="auto" w:fill="auto"/>
            <w:vAlign w:val="bottom"/>
          </w:tcPr>
          <w:p w14:paraId="34F478CB" w14:textId="77777777" w:rsidR="00000000" w:rsidRPr="00C34425" w:rsidRDefault="008C498F">
            <w:pPr>
              <w:spacing w:line="0" w:lineRule="atLeast"/>
              <w:ind w:left="40"/>
              <w:rPr>
                <w:rFonts w:ascii="Lato" w:hAnsi="Lato"/>
                <w:sz w:val="18"/>
              </w:rPr>
            </w:pPr>
            <w:r w:rsidRPr="00C34425">
              <w:rPr>
                <w:rFonts w:ascii="Lato" w:hAnsi="Lato"/>
                <w:sz w:val="18"/>
              </w:rPr>
              <w:t>DED</w:t>
            </w:r>
          </w:p>
        </w:tc>
        <w:tc>
          <w:tcPr>
            <w:tcW w:w="1680" w:type="dxa"/>
            <w:shd w:val="clear" w:color="auto" w:fill="auto"/>
            <w:vAlign w:val="bottom"/>
          </w:tcPr>
          <w:p w14:paraId="21CAE501"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7FC0285B"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9D938D4" w14:textId="77777777" w:rsidR="00000000" w:rsidRPr="00C34425" w:rsidRDefault="008C498F">
            <w:pPr>
              <w:spacing w:line="0" w:lineRule="atLeast"/>
              <w:ind w:left="60"/>
              <w:rPr>
                <w:rFonts w:ascii="Lato" w:hAnsi="Lato"/>
                <w:sz w:val="18"/>
              </w:rPr>
            </w:pPr>
            <w:r w:rsidRPr="00C34425">
              <w:rPr>
                <w:rFonts w:ascii="Lato" w:hAnsi="Lato"/>
                <w:sz w:val="18"/>
              </w:rPr>
              <w:t>RIT Center</w:t>
            </w:r>
            <w:r w:rsidRPr="00C34425">
              <w:rPr>
                <w:rFonts w:ascii="Lato" w:hAnsi="Lato"/>
                <w:sz w:val="18"/>
              </w:rPr>
              <w:t xml:space="preserve"> of Excellence</w:t>
            </w:r>
          </w:p>
        </w:tc>
        <w:tc>
          <w:tcPr>
            <w:tcW w:w="1580" w:type="dxa"/>
            <w:shd w:val="clear" w:color="auto" w:fill="auto"/>
            <w:vAlign w:val="bottom"/>
          </w:tcPr>
          <w:p w14:paraId="6D65C39A" w14:textId="77777777" w:rsidR="00000000" w:rsidRPr="00C34425" w:rsidRDefault="008C498F">
            <w:pPr>
              <w:spacing w:line="0" w:lineRule="atLeast"/>
              <w:jc w:val="right"/>
              <w:rPr>
                <w:rFonts w:ascii="Lato" w:hAnsi="Lato"/>
                <w:sz w:val="18"/>
              </w:rPr>
            </w:pPr>
            <w:r w:rsidRPr="00C34425">
              <w:rPr>
                <w:rFonts w:ascii="Lato" w:hAnsi="Lato"/>
                <w:sz w:val="18"/>
              </w:rPr>
              <w:t>250,000</w:t>
            </w:r>
          </w:p>
        </w:tc>
      </w:tr>
      <w:tr w:rsidR="00000000" w:rsidRPr="00C34425" w14:paraId="54893818" w14:textId="77777777">
        <w:trPr>
          <w:trHeight w:val="233"/>
        </w:trPr>
        <w:tc>
          <w:tcPr>
            <w:tcW w:w="860" w:type="dxa"/>
            <w:shd w:val="clear" w:color="auto" w:fill="auto"/>
            <w:vAlign w:val="bottom"/>
          </w:tcPr>
          <w:p w14:paraId="526520C2" w14:textId="77777777" w:rsidR="00000000" w:rsidRPr="00C34425" w:rsidRDefault="008C498F">
            <w:pPr>
              <w:spacing w:line="0" w:lineRule="atLeast"/>
              <w:ind w:left="40"/>
              <w:rPr>
                <w:rFonts w:ascii="Lato" w:hAnsi="Lato"/>
                <w:sz w:val="18"/>
              </w:rPr>
            </w:pPr>
            <w:r w:rsidRPr="00C34425">
              <w:rPr>
                <w:rFonts w:ascii="Lato" w:hAnsi="Lato"/>
                <w:sz w:val="18"/>
              </w:rPr>
              <w:t>DED</w:t>
            </w:r>
          </w:p>
        </w:tc>
        <w:tc>
          <w:tcPr>
            <w:tcW w:w="1680" w:type="dxa"/>
            <w:shd w:val="clear" w:color="auto" w:fill="auto"/>
            <w:vAlign w:val="bottom"/>
          </w:tcPr>
          <w:p w14:paraId="0CA69B01"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6E9537B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6D88980A" w14:textId="77777777" w:rsidR="00000000" w:rsidRPr="00C34425" w:rsidRDefault="008C498F">
            <w:pPr>
              <w:spacing w:line="0" w:lineRule="atLeast"/>
              <w:ind w:left="60"/>
              <w:rPr>
                <w:rFonts w:ascii="Lato" w:hAnsi="Lato"/>
                <w:sz w:val="18"/>
              </w:rPr>
            </w:pPr>
            <w:r w:rsidRPr="00C34425">
              <w:rPr>
                <w:rFonts w:ascii="Lato" w:hAnsi="Lato"/>
                <w:sz w:val="18"/>
              </w:rPr>
              <w:t>UB Center of Excellence</w:t>
            </w:r>
          </w:p>
        </w:tc>
        <w:tc>
          <w:tcPr>
            <w:tcW w:w="1580" w:type="dxa"/>
            <w:shd w:val="clear" w:color="auto" w:fill="auto"/>
            <w:vAlign w:val="bottom"/>
          </w:tcPr>
          <w:p w14:paraId="2C3DA900" w14:textId="77777777" w:rsidR="00000000" w:rsidRPr="00C34425" w:rsidRDefault="008C498F">
            <w:pPr>
              <w:spacing w:line="0" w:lineRule="atLeast"/>
              <w:jc w:val="right"/>
              <w:rPr>
                <w:rFonts w:ascii="Lato" w:hAnsi="Lato"/>
                <w:sz w:val="18"/>
              </w:rPr>
            </w:pPr>
            <w:r w:rsidRPr="00C34425">
              <w:rPr>
                <w:rFonts w:ascii="Lato" w:hAnsi="Lato"/>
                <w:sz w:val="18"/>
              </w:rPr>
              <w:t>250,000</w:t>
            </w:r>
          </w:p>
        </w:tc>
      </w:tr>
      <w:tr w:rsidR="00000000" w:rsidRPr="00C34425" w14:paraId="24B32D4A" w14:textId="77777777">
        <w:trPr>
          <w:trHeight w:val="233"/>
        </w:trPr>
        <w:tc>
          <w:tcPr>
            <w:tcW w:w="860" w:type="dxa"/>
            <w:shd w:val="clear" w:color="auto" w:fill="auto"/>
            <w:vAlign w:val="bottom"/>
          </w:tcPr>
          <w:p w14:paraId="2F39DB6B" w14:textId="77777777" w:rsidR="00000000" w:rsidRPr="00C34425" w:rsidRDefault="008C498F">
            <w:pPr>
              <w:spacing w:line="0" w:lineRule="atLeast"/>
              <w:ind w:left="40"/>
              <w:rPr>
                <w:rFonts w:ascii="Lato" w:hAnsi="Lato"/>
                <w:sz w:val="18"/>
              </w:rPr>
            </w:pPr>
            <w:r w:rsidRPr="00C34425">
              <w:rPr>
                <w:rFonts w:ascii="Lato" w:hAnsi="Lato"/>
                <w:sz w:val="18"/>
              </w:rPr>
              <w:t>DFS</w:t>
            </w:r>
          </w:p>
        </w:tc>
        <w:tc>
          <w:tcPr>
            <w:tcW w:w="1680" w:type="dxa"/>
            <w:shd w:val="clear" w:color="auto" w:fill="auto"/>
            <w:vAlign w:val="bottom"/>
          </w:tcPr>
          <w:p w14:paraId="59A36486"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6C543B8C"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767D6603" w14:textId="77777777" w:rsidR="00000000" w:rsidRPr="00C34425" w:rsidRDefault="008C498F">
            <w:pPr>
              <w:spacing w:line="0" w:lineRule="atLeast"/>
              <w:ind w:left="60"/>
              <w:rPr>
                <w:rFonts w:ascii="Lato" w:hAnsi="Lato"/>
                <w:sz w:val="18"/>
              </w:rPr>
            </w:pPr>
            <w:r w:rsidRPr="00C34425">
              <w:rPr>
                <w:rFonts w:ascii="Lato" w:hAnsi="Lato"/>
                <w:sz w:val="18"/>
              </w:rPr>
              <w:t>Shift Excess Medical Malpractice Program Funding from DOH to DFS</w:t>
            </w:r>
          </w:p>
        </w:tc>
        <w:tc>
          <w:tcPr>
            <w:tcW w:w="1580" w:type="dxa"/>
            <w:shd w:val="clear" w:color="auto" w:fill="auto"/>
            <w:vAlign w:val="bottom"/>
          </w:tcPr>
          <w:p w14:paraId="43BF808B" w14:textId="77777777" w:rsidR="00000000" w:rsidRPr="00C34425" w:rsidRDefault="008C498F">
            <w:pPr>
              <w:spacing w:line="0" w:lineRule="atLeast"/>
              <w:jc w:val="right"/>
              <w:rPr>
                <w:rFonts w:ascii="Lato" w:hAnsi="Lato"/>
                <w:sz w:val="18"/>
              </w:rPr>
            </w:pPr>
            <w:r w:rsidRPr="00C34425">
              <w:rPr>
                <w:rFonts w:ascii="Lato" w:hAnsi="Lato"/>
                <w:sz w:val="18"/>
              </w:rPr>
              <w:t>31,850,000</w:t>
            </w:r>
          </w:p>
        </w:tc>
      </w:tr>
      <w:tr w:rsidR="00000000" w:rsidRPr="00C34425" w14:paraId="3683EC7C" w14:textId="77777777">
        <w:trPr>
          <w:trHeight w:val="233"/>
        </w:trPr>
        <w:tc>
          <w:tcPr>
            <w:tcW w:w="860" w:type="dxa"/>
            <w:shd w:val="clear" w:color="auto" w:fill="auto"/>
            <w:vAlign w:val="bottom"/>
          </w:tcPr>
          <w:p w14:paraId="08DD2CBA" w14:textId="77777777" w:rsidR="00000000" w:rsidRPr="00C34425" w:rsidRDefault="008C498F">
            <w:pPr>
              <w:spacing w:line="0" w:lineRule="atLeast"/>
              <w:ind w:left="40"/>
              <w:rPr>
                <w:rFonts w:ascii="Lato" w:hAnsi="Lato"/>
                <w:sz w:val="18"/>
              </w:rPr>
            </w:pPr>
            <w:r w:rsidRPr="00C34425">
              <w:rPr>
                <w:rFonts w:ascii="Lato" w:hAnsi="Lato"/>
                <w:sz w:val="18"/>
              </w:rPr>
              <w:t>DHCR</w:t>
            </w:r>
          </w:p>
        </w:tc>
        <w:tc>
          <w:tcPr>
            <w:tcW w:w="1680" w:type="dxa"/>
            <w:shd w:val="clear" w:color="auto" w:fill="auto"/>
            <w:vAlign w:val="bottom"/>
          </w:tcPr>
          <w:p w14:paraId="2809A1EE"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495F072"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5735F5BE" w14:textId="77777777" w:rsidR="00000000" w:rsidRPr="00C34425" w:rsidRDefault="008C498F">
            <w:pPr>
              <w:spacing w:line="0" w:lineRule="atLeast"/>
              <w:ind w:left="60"/>
              <w:rPr>
                <w:rFonts w:ascii="Lato" w:hAnsi="Lato"/>
                <w:sz w:val="18"/>
              </w:rPr>
            </w:pPr>
            <w:r w:rsidRPr="00C34425">
              <w:rPr>
                <w:rFonts w:ascii="Lato" w:hAnsi="Lato"/>
                <w:sz w:val="18"/>
              </w:rPr>
              <w:t>NYCHA Tenant Patrol</w:t>
            </w:r>
          </w:p>
        </w:tc>
        <w:tc>
          <w:tcPr>
            <w:tcW w:w="1580" w:type="dxa"/>
            <w:shd w:val="clear" w:color="auto" w:fill="auto"/>
            <w:vAlign w:val="bottom"/>
          </w:tcPr>
          <w:p w14:paraId="4C2159EE" w14:textId="77777777" w:rsidR="00000000" w:rsidRPr="00C34425" w:rsidRDefault="008C498F">
            <w:pPr>
              <w:spacing w:line="0" w:lineRule="atLeast"/>
              <w:jc w:val="right"/>
              <w:rPr>
                <w:rFonts w:ascii="Lato" w:hAnsi="Lato"/>
                <w:sz w:val="18"/>
              </w:rPr>
            </w:pPr>
            <w:r w:rsidRPr="00C34425">
              <w:rPr>
                <w:rFonts w:ascii="Lato" w:hAnsi="Lato"/>
                <w:sz w:val="18"/>
              </w:rPr>
              <w:t>742,000</w:t>
            </w:r>
          </w:p>
        </w:tc>
      </w:tr>
      <w:tr w:rsidR="00000000" w:rsidRPr="00C34425" w14:paraId="784F4881" w14:textId="77777777">
        <w:trPr>
          <w:trHeight w:val="233"/>
        </w:trPr>
        <w:tc>
          <w:tcPr>
            <w:tcW w:w="860" w:type="dxa"/>
            <w:shd w:val="clear" w:color="auto" w:fill="auto"/>
            <w:vAlign w:val="bottom"/>
          </w:tcPr>
          <w:p w14:paraId="7E140F89" w14:textId="77777777" w:rsidR="00000000" w:rsidRPr="00C34425" w:rsidRDefault="008C498F">
            <w:pPr>
              <w:spacing w:line="0" w:lineRule="atLeast"/>
              <w:ind w:left="40"/>
              <w:rPr>
                <w:rFonts w:ascii="Lato" w:hAnsi="Lato"/>
                <w:sz w:val="18"/>
              </w:rPr>
            </w:pPr>
            <w:r w:rsidRPr="00C34425">
              <w:rPr>
                <w:rFonts w:ascii="Lato" w:hAnsi="Lato"/>
                <w:sz w:val="18"/>
              </w:rPr>
              <w:t>DHCR</w:t>
            </w:r>
          </w:p>
        </w:tc>
        <w:tc>
          <w:tcPr>
            <w:tcW w:w="1680" w:type="dxa"/>
            <w:shd w:val="clear" w:color="auto" w:fill="auto"/>
            <w:vAlign w:val="bottom"/>
          </w:tcPr>
          <w:p w14:paraId="62A4E757" w14:textId="77777777" w:rsidR="00000000" w:rsidRPr="00C34425" w:rsidRDefault="008C498F">
            <w:pPr>
              <w:spacing w:line="0" w:lineRule="atLeast"/>
              <w:ind w:left="200"/>
              <w:rPr>
                <w:rFonts w:ascii="Lato" w:hAnsi="Lato"/>
                <w:sz w:val="18"/>
              </w:rPr>
            </w:pPr>
            <w:r w:rsidRPr="00C34425">
              <w:rPr>
                <w:rFonts w:ascii="Lato" w:hAnsi="Lato"/>
                <w:sz w:val="18"/>
              </w:rPr>
              <w:t>Capital</w:t>
            </w:r>
          </w:p>
        </w:tc>
        <w:tc>
          <w:tcPr>
            <w:tcW w:w="700" w:type="dxa"/>
            <w:shd w:val="clear" w:color="auto" w:fill="auto"/>
            <w:vAlign w:val="bottom"/>
          </w:tcPr>
          <w:p w14:paraId="6B4BD616" w14:textId="77777777" w:rsidR="00000000" w:rsidRPr="00C34425" w:rsidRDefault="008C498F">
            <w:pPr>
              <w:spacing w:line="0" w:lineRule="atLeast"/>
              <w:ind w:left="260"/>
              <w:rPr>
                <w:rFonts w:ascii="Lato" w:hAnsi="Lato"/>
                <w:sz w:val="18"/>
              </w:rPr>
            </w:pPr>
            <w:r w:rsidRPr="00C34425">
              <w:rPr>
                <w:rFonts w:ascii="Lato" w:hAnsi="Lato"/>
                <w:sz w:val="18"/>
              </w:rPr>
              <w:t>C</w:t>
            </w:r>
            <w:r w:rsidRPr="00C34425">
              <w:rPr>
                <w:rFonts w:ascii="Lato" w:hAnsi="Lato"/>
                <w:sz w:val="18"/>
              </w:rPr>
              <w:t>AP</w:t>
            </w:r>
          </w:p>
        </w:tc>
        <w:tc>
          <w:tcPr>
            <w:tcW w:w="6640" w:type="dxa"/>
            <w:shd w:val="clear" w:color="auto" w:fill="auto"/>
            <w:vAlign w:val="bottom"/>
          </w:tcPr>
          <w:p w14:paraId="5760EFE5" w14:textId="77777777" w:rsidR="00000000" w:rsidRPr="00C34425" w:rsidRDefault="008C498F">
            <w:pPr>
              <w:spacing w:line="0" w:lineRule="atLeast"/>
              <w:ind w:left="60"/>
              <w:rPr>
                <w:rFonts w:ascii="Lato" w:hAnsi="Lato"/>
                <w:sz w:val="18"/>
              </w:rPr>
            </w:pPr>
            <w:r w:rsidRPr="00C34425">
              <w:rPr>
                <w:rFonts w:ascii="Lato" w:hAnsi="Lato"/>
                <w:sz w:val="18"/>
              </w:rPr>
              <w:t>Mortgage Insurance Fund Reserves</w:t>
            </w:r>
          </w:p>
        </w:tc>
        <w:tc>
          <w:tcPr>
            <w:tcW w:w="1580" w:type="dxa"/>
            <w:shd w:val="clear" w:color="auto" w:fill="auto"/>
            <w:vAlign w:val="bottom"/>
          </w:tcPr>
          <w:p w14:paraId="3CDFFF3B" w14:textId="77777777" w:rsidR="00000000" w:rsidRPr="00C34425" w:rsidRDefault="008C498F">
            <w:pPr>
              <w:spacing w:line="0" w:lineRule="atLeast"/>
              <w:jc w:val="right"/>
              <w:rPr>
                <w:rFonts w:ascii="Lato" w:hAnsi="Lato"/>
                <w:sz w:val="18"/>
              </w:rPr>
            </w:pPr>
            <w:r w:rsidRPr="00C34425">
              <w:rPr>
                <w:rFonts w:ascii="Lato" w:hAnsi="Lato"/>
                <w:sz w:val="18"/>
              </w:rPr>
              <w:t>(100,000,000)</w:t>
            </w:r>
          </w:p>
        </w:tc>
      </w:tr>
      <w:tr w:rsidR="00000000" w:rsidRPr="00C34425" w14:paraId="7B502233" w14:textId="77777777">
        <w:trPr>
          <w:trHeight w:val="233"/>
        </w:trPr>
        <w:tc>
          <w:tcPr>
            <w:tcW w:w="860" w:type="dxa"/>
            <w:shd w:val="clear" w:color="auto" w:fill="auto"/>
            <w:vAlign w:val="bottom"/>
          </w:tcPr>
          <w:p w14:paraId="149D8769" w14:textId="77777777" w:rsidR="00000000" w:rsidRPr="00C34425" w:rsidRDefault="008C498F">
            <w:pPr>
              <w:spacing w:line="0" w:lineRule="atLeast"/>
              <w:ind w:left="40"/>
              <w:rPr>
                <w:rFonts w:ascii="Lato" w:hAnsi="Lato"/>
                <w:sz w:val="18"/>
              </w:rPr>
            </w:pPr>
            <w:r w:rsidRPr="00C34425">
              <w:rPr>
                <w:rFonts w:ascii="Lato" w:hAnsi="Lato"/>
                <w:sz w:val="18"/>
              </w:rPr>
              <w:t>DOB</w:t>
            </w:r>
          </w:p>
        </w:tc>
        <w:tc>
          <w:tcPr>
            <w:tcW w:w="1680" w:type="dxa"/>
            <w:shd w:val="clear" w:color="auto" w:fill="auto"/>
            <w:vAlign w:val="bottom"/>
          </w:tcPr>
          <w:p w14:paraId="7A607513"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61784101"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5D629ACE" w14:textId="77777777" w:rsidR="00000000" w:rsidRPr="00C34425" w:rsidRDefault="008C498F">
            <w:pPr>
              <w:spacing w:line="0" w:lineRule="atLeast"/>
              <w:ind w:left="60"/>
              <w:rPr>
                <w:rFonts w:ascii="Lato" w:hAnsi="Lato"/>
                <w:sz w:val="18"/>
              </w:rPr>
            </w:pPr>
            <w:r w:rsidRPr="00C34425">
              <w:rPr>
                <w:rFonts w:ascii="Lato" w:hAnsi="Lato"/>
                <w:sz w:val="18"/>
              </w:rPr>
              <w:t>Deny Financial Restructuring Assistance Program</w:t>
            </w:r>
          </w:p>
        </w:tc>
        <w:tc>
          <w:tcPr>
            <w:tcW w:w="1580" w:type="dxa"/>
            <w:shd w:val="clear" w:color="auto" w:fill="auto"/>
            <w:vAlign w:val="bottom"/>
          </w:tcPr>
          <w:p w14:paraId="2AD9A9B4" w14:textId="77777777" w:rsidR="00000000" w:rsidRPr="00C34425" w:rsidRDefault="008C498F">
            <w:pPr>
              <w:spacing w:line="0" w:lineRule="atLeast"/>
              <w:jc w:val="right"/>
              <w:rPr>
                <w:rFonts w:ascii="Lato" w:hAnsi="Lato"/>
                <w:sz w:val="18"/>
              </w:rPr>
            </w:pPr>
            <w:r w:rsidRPr="00C34425">
              <w:rPr>
                <w:rFonts w:ascii="Lato" w:hAnsi="Lato"/>
                <w:sz w:val="18"/>
              </w:rPr>
              <w:t>(2,500,000)</w:t>
            </w:r>
          </w:p>
        </w:tc>
      </w:tr>
      <w:tr w:rsidR="00000000" w:rsidRPr="00C34425" w14:paraId="452AC899" w14:textId="77777777">
        <w:trPr>
          <w:trHeight w:val="233"/>
        </w:trPr>
        <w:tc>
          <w:tcPr>
            <w:tcW w:w="860" w:type="dxa"/>
            <w:shd w:val="clear" w:color="auto" w:fill="auto"/>
            <w:vAlign w:val="bottom"/>
          </w:tcPr>
          <w:p w14:paraId="4C3CE720" w14:textId="77777777" w:rsidR="00000000" w:rsidRPr="00C34425" w:rsidRDefault="008C498F">
            <w:pPr>
              <w:spacing w:line="0" w:lineRule="atLeast"/>
              <w:ind w:left="40"/>
              <w:rPr>
                <w:rFonts w:ascii="Lato" w:hAnsi="Lato"/>
                <w:sz w:val="18"/>
              </w:rPr>
            </w:pPr>
            <w:r w:rsidRPr="00C34425">
              <w:rPr>
                <w:rFonts w:ascii="Lato" w:hAnsi="Lato"/>
                <w:sz w:val="18"/>
              </w:rPr>
              <w:t>DOB</w:t>
            </w:r>
          </w:p>
        </w:tc>
        <w:tc>
          <w:tcPr>
            <w:tcW w:w="1680" w:type="dxa"/>
            <w:shd w:val="clear" w:color="auto" w:fill="auto"/>
            <w:vAlign w:val="bottom"/>
          </w:tcPr>
          <w:p w14:paraId="577BA658"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3DA95124"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239A9D62" w14:textId="77777777" w:rsidR="00000000" w:rsidRPr="00C34425" w:rsidRDefault="008C498F">
            <w:pPr>
              <w:spacing w:line="0" w:lineRule="atLeast"/>
              <w:ind w:left="60"/>
              <w:rPr>
                <w:rFonts w:ascii="Lato" w:hAnsi="Lato"/>
                <w:sz w:val="18"/>
              </w:rPr>
            </w:pPr>
            <w:r w:rsidRPr="00C34425">
              <w:rPr>
                <w:rFonts w:ascii="Lato" w:hAnsi="Lato"/>
                <w:sz w:val="18"/>
              </w:rPr>
              <w:t>Revenue Arrearage Account</w:t>
            </w:r>
          </w:p>
        </w:tc>
        <w:tc>
          <w:tcPr>
            <w:tcW w:w="1580" w:type="dxa"/>
            <w:shd w:val="clear" w:color="auto" w:fill="auto"/>
            <w:vAlign w:val="bottom"/>
          </w:tcPr>
          <w:p w14:paraId="7D948121" w14:textId="77777777" w:rsidR="00000000" w:rsidRPr="00C34425" w:rsidRDefault="008C498F">
            <w:pPr>
              <w:spacing w:line="0" w:lineRule="atLeast"/>
              <w:jc w:val="right"/>
              <w:rPr>
                <w:rFonts w:ascii="Lato" w:hAnsi="Lato"/>
                <w:sz w:val="18"/>
              </w:rPr>
            </w:pPr>
            <w:r w:rsidRPr="00C34425">
              <w:rPr>
                <w:rFonts w:ascii="Lato" w:hAnsi="Lato"/>
                <w:sz w:val="18"/>
              </w:rPr>
              <w:t>(5,000,000)</w:t>
            </w:r>
          </w:p>
        </w:tc>
      </w:tr>
      <w:tr w:rsidR="00000000" w:rsidRPr="00C34425" w14:paraId="5F124958" w14:textId="77777777">
        <w:trPr>
          <w:trHeight w:val="233"/>
        </w:trPr>
        <w:tc>
          <w:tcPr>
            <w:tcW w:w="860" w:type="dxa"/>
            <w:shd w:val="clear" w:color="auto" w:fill="auto"/>
            <w:vAlign w:val="bottom"/>
          </w:tcPr>
          <w:p w14:paraId="155E67EE"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61C5E0D6"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7F4F679A"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446746F" w14:textId="77777777" w:rsidR="00000000" w:rsidRPr="00C34425" w:rsidRDefault="008C498F">
            <w:pPr>
              <w:spacing w:line="0" w:lineRule="atLeast"/>
              <w:ind w:left="60"/>
              <w:rPr>
                <w:rFonts w:ascii="Lato" w:hAnsi="Lato"/>
                <w:sz w:val="18"/>
              </w:rPr>
            </w:pPr>
            <w:r w:rsidRPr="00C34425">
              <w:rPr>
                <w:rFonts w:ascii="Lato" w:hAnsi="Lato"/>
                <w:sz w:val="18"/>
              </w:rPr>
              <w:t xml:space="preserve">Accelerate Takeover of Local </w:t>
            </w:r>
            <w:r w:rsidRPr="00C34425">
              <w:rPr>
                <w:rFonts w:ascii="Lato" w:hAnsi="Lato"/>
                <w:sz w:val="18"/>
              </w:rPr>
              <w:t>Growth: Medicaid</w:t>
            </w:r>
          </w:p>
        </w:tc>
        <w:tc>
          <w:tcPr>
            <w:tcW w:w="1580" w:type="dxa"/>
            <w:shd w:val="clear" w:color="auto" w:fill="auto"/>
            <w:vAlign w:val="bottom"/>
          </w:tcPr>
          <w:p w14:paraId="3DED98F8" w14:textId="77777777" w:rsidR="00000000" w:rsidRPr="00C34425" w:rsidRDefault="008C498F">
            <w:pPr>
              <w:spacing w:line="0" w:lineRule="atLeast"/>
              <w:jc w:val="right"/>
              <w:rPr>
                <w:rFonts w:ascii="Lato" w:hAnsi="Lato"/>
                <w:sz w:val="18"/>
              </w:rPr>
            </w:pPr>
            <w:r w:rsidRPr="00C34425">
              <w:rPr>
                <w:rFonts w:ascii="Lato" w:hAnsi="Lato"/>
                <w:sz w:val="18"/>
              </w:rPr>
              <w:t>60,000,000</w:t>
            </w:r>
          </w:p>
        </w:tc>
      </w:tr>
      <w:tr w:rsidR="00000000" w:rsidRPr="00C34425" w14:paraId="5A40D81F" w14:textId="77777777">
        <w:trPr>
          <w:trHeight w:val="233"/>
        </w:trPr>
        <w:tc>
          <w:tcPr>
            <w:tcW w:w="860" w:type="dxa"/>
            <w:shd w:val="clear" w:color="auto" w:fill="auto"/>
            <w:vAlign w:val="bottom"/>
          </w:tcPr>
          <w:p w14:paraId="5B949A58"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6EF218F4"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8B4339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142AFCF2" w14:textId="77777777" w:rsidR="00000000" w:rsidRPr="00C34425" w:rsidRDefault="008C498F">
            <w:pPr>
              <w:spacing w:line="0" w:lineRule="atLeast"/>
              <w:ind w:left="60"/>
              <w:rPr>
                <w:rFonts w:ascii="Lato" w:hAnsi="Lato"/>
                <w:sz w:val="18"/>
              </w:rPr>
            </w:pPr>
            <w:r w:rsidRPr="00C34425">
              <w:rPr>
                <w:rFonts w:ascii="Lato" w:hAnsi="Lato"/>
                <w:sz w:val="18"/>
              </w:rPr>
              <w:t>Maintain Child Health Plus Rate Setting in Department of Financial Services</w:t>
            </w:r>
          </w:p>
        </w:tc>
        <w:tc>
          <w:tcPr>
            <w:tcW w:w="1580" w:type="dxa"/>
            <w:shd w:val="clear" w:color="auto" w:fill="auto"/>
            <w:vAlign w:val="bottom"/>
          </w:tcPr>
          <w:p w14:paraId="50369D64" w14:textId="77777777" w:rsidR="00000000" w:rsidRPr="00C34425" w:rsidRDefault="008C498F">
            <w:pPr>
              <w:spacing w:line="0" w:lineRule="atLeast"/>
              <w:jc w:val="right"/>
              <w:rPr>
                <w:rFonts w:ascii="Lato" w:hAnsi="Lato"/>
                <w:sz w:val="18"/>
              </w:rPr>
            </w:pPr>
            <w:r w:rsidRPr="00C34425">
              <w:rPr>
                <w:rFonts w:ascii="Lato" w:hAnsi="Lato"/>
                <w:sz w:val="18"/>
              </w:rPr>
              <w:t>16,200,000</w:t>
            </w:r>
          </w:p>
        </w:tc>
      </w:tr>
      <w:tr w:rsidR="00000000" w:rsidRPr="00C34425" w14:paraId="11C108DC" w14:textId="77777777">
        <w:trPr>
          <w:trHeight w:val="233"/>
        </w:trPr>
        <w:tc>
          <w:tcPr>
            <w:tcW w:w="860" w:type="dxa"/>
            <w:shd w:val="clear" w:color="auto" w:fill="auto"/>
            <w:vAlign w:val="bottom"/>
          </w:tcPr>
          <w:p w14:paraId="04B01274"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71C0A2E9"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0636BC62"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7CE5B944" w14:textId="77777777" w:rsidR="00000000" w:rsidRPr="00C34425" w:rsidRDefault="008C498F">
            <w:pPr>
              <w:spacing w:line="0" w:lineRule="atLeast"/>
              <w:ind w:left="60"/>
              <w:rPr>
                <w:rFonts w:ascii="Lato" w:hAnsi="Lato"/>
                <w:sz w:val="18"/>
              </w:rPr>
            </w:pPr>
            <w:r w:rsidRPr="00C34425">
              <w:rPr>
                <w:rFonts w:ascii="Lato" w:hAnsi="Lato"/>
                <w:sz w:val="18"/>
              </w:rPr>
              <w:t>Reject Child Heath Plus Coverage for Early Intervention</w:t>
            </w:r>
          </w:p>
        </w:tc>
        <w:tc>
          <w:tcPr>
            <w:tcW w:w="1580" w:type="dxa"/>
            <w:shd w:val="clear" w:color="auto" w:fill="auto"/>
            <w:vAlign w:val="bottom"/>
          </w:tcPr>
          <w:p w14:paraId="1401525A" w14:textId="77777777" w:rsidR="00000000" w:rsidRPr="00C34425" w:rsidRDefault="008C498F">
            <w:pPr>
              <w:spacing w:line="0" w:lineRule="atLeast"/>
              <w:jc w:val="right"/>
              <w:rPr>
                <w:rFonts w:ascii="Lato" w:hAnsi="Lato"/>
                <w:sz w:val="18"/>
              </w:rPr>
            </w:pPr>
            <w:r w:rsidRPr="00C34425">
              <w:rPr>
                <w:rFonts w:ascii="Lato" w:hAnsi="Lato"/>
                <w:sz w:val="18"/>
              </w:rPr>
              <w:t>(1,207,000)</w:t>
            </w:r>
          </w:p>
        </w:tc>
      </w:tr>
      <w:tr w:rsidR="00000000" w:rsidRPr="00C34425" w14:paraId="77AE54D0" w14:textId="77777777">
        <w:trPr>
          <w:trHeight w:val="233"/>
        </w:trPr>
        <w:tc>
          <w:tcPr>
            <w:tcW w:w="860" w:type="dxa"/>
            <w:shd w:val="clear" w:color="auto" w:fill="auto"/>
            <w:vAlign w:val="bottom"/>
          </w:tcPr>
          <w:p w14:paraId="357DA24F"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2FC887FE" w14:textId="77777777" w:rsidR="00000000" w:rsidRPr="00C34425" w:rsidRDefault="008C498F">
            <w:pPr>
              <w:spacing w:line="0" w:lineRule="atLeast"/>
              <w:ind w:left="200"/>
              <w:rPr>
                <w:rFonts w:ascii="Lato" w:hAnsi="Lato"/>
                <w:sz w:val="18"/>
              </w:rPr>
            </w:pPr>
            <w:r w:rsidRPr="00C34425">
              <w:rPr>
                <w:rFonts w:ascii="Lato" w:hAnsi="Lato"/>
                <w:sz w:val="18"/>
              </w:rPr>
              <w:t>Aid to Localit</w:t>
            </w:r>
            <w:r w:rsidRPr="00C34425">
              <w:rPr>
                <w:rFonts w:ascii="Lato" w:hAnsi="Lato"/>
                <w:sz w:val="18"/>
              </w:rPr>
              <w:t>ies</w:t>
            </w:r>
          </w:p>
        </w:tc>
        <w:tc>
          <w:tcPr>
            <w:tcW w:w="700" w:type="dxa"/>
            <w:shd w:val="clear" w:color="auto" w:fill="auto"/>
            <w:vAlign w:val="bottom"/>
          </w:tcPr>
          <w:p w14:paraId="3B15E63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522D24F1" w14:textId="77777777" w:rsidR="00000000" w:rsidRPr="00C34425" w:rsidRDefault="008C498F">
            <w:pPr>
              <w:spacing w:line="0" w:lineRule="atLeast"/>
              <w:ind w:left="60"/>
              <w:rPr>
                <w:rFonts w:ascii="Lato" w:hAnsi="Lato"/>
                <w:sz w:val="18"/>
              </w:rPr>
            </w:pPr>
            <w:r w:rsidRPr="00C34425">
              <w:rPr>
                <w:rFonts w:ascii="Lato" w:hAnsi="Lato"/>
                <w:sz w:val="18"/>
              </w:rPr>
              <w:t>Reject Various Changes to the Early Intervention Program</w:t>
            </w:r>
          </w:p>
        </w:tc>
        <w:tc>
          <w:tcPr>
            <w:tcW w:w="1580" w:type="dxa"/>
            <w:shd w:val="clear" w:color="auto" w:fill="auto"/>
            <w:vAlign w:val="bottom"/>
          </w:tcPr>
          <w:p w14:paraId="28EF1967" w14:textId="77777777" w:rsidR="00000000" w:rsidRPr="00C34425" w:rsidRDefault="008C498F">
            <w:pPr>
              <w:spacing w:line="0" w:lineRule="atLeast"/>
              <w:jc w:val="right"/>
              <w:rPr>
                <w:rFonts w:ascii="Lato" w:hAnsi="Lato"/>
                <w:sz w:val="18"/>
              </w:rPr>
            </w:pPr>
            <w:r w:rsidRPr="00C34425">
              <w:rPr>
                <w:rFonts w:ascii="Lato" w:hAnsi="Lato"/>
                <w:sz w:val="18"/>
              </w:rPr>
              <w:t>418,000</w:t>
            </w:r>
          </w:p>
        </w:tc>
      </w:tr>
      <w:tr w:rsidR="00000000" w:rsidRPr="00C34425" w14:paraId="07CF9970" w14:textId="77777777">
        <w:trPr>
          <w:trHeight w:val="233"/>
        </w:trPr>
        <w:tc>
          <w:tcPr>
            <w:tcW w:w="860" w:type="dxa"/>
            <w:shd w:val="clear" w:color="auto" w:fill="auto"/>
            <w:vAlign w:val="bottom"/>
          </w:tcPr>
          <w:p w14:paraId="75F8ABF1"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5FE92A78"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0F0F296B"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53B4AFF5" w14:textId="77777777" w:rsidR="00000000" w:rsidRPr="00C34425" w:rsidRDefault="008C498F">
            <w:pPr>
              <w:spacing w:line="0" w:lineRule="atLeast"/>
              <w:ind w:left="60"/>
              <w:rPr>
                <w:rFonts w:ascii="Lato" w:hAnsi="Lato"/>
                <w:sz w:val="18"/>
              </w:rPr>
            </w:pPr>
            <w:r w:rsidRPr="00C34425">
              <w:rPr>
                <w:rFonts w:ascii="Lato" w:hAnsi="Lato"/>
                <w:sz w:val="18"/>
              </w:rPr>
              <w:t>Restore Spinal Cord Injury and Research Fund</w:t>
            </w:r>
          </w:p>
        </w:tc>
        <w:tc>
          <w:tcPr>
            <w:tcW w:w="1580" w:type="dxa"/>
            <w:shd w:val="clear" w:color="auto" w:fill="auto"/>
            <w:vAlign w:val="bottom"/>
          </w:tcPr>
          <w:p w14:paraId="55CF2BC9" w14:textId="77777777" w:rsidR="00000000" w:rsidRPr="00C34425" w:rsidRDefault="008C498F">
            <w:pPr>
              <w:spacing w:line="0" w:lineRule="atLeast"/>
              <w:jc w:val="right"/>
              <w:rPr>
                <w:rFonts w:ascii="Lato" w:hAnsi="Lato"/>
                <w:sz w:val="18"/>
              </w:rPr>
            </w:pPr>
            <w:r w:rsidRPr="00C34425">
              <w:rPr>
                <w:rFonts w:ascii="Lato" w:hAnsi="Lato"/>
                <w:sz w:val="18"/>
              </w:rPr>
              <w:t>1,000,000</w:t>
            </w:r>
          </w:p>
        </w:tc>
      </w:tr>
      <w:tr w:rsidR="00000000" w:rsidRPr="00C34425" w14:paraId="687B5FF9" w14:textId="77777777">
        <w:trPr>
          <w:trHeight w:val="233"/>
        </w:trPr>
        <w:tc>
          <w:tcPr>
            <w:tcW w:w="860" w:type="dxa"/>
            <w:shd w:val="clear" w:color="auto" w:fill="auto"/>
            <w:vAlign w:val="bottom"/>
          </w:tcPr>
          <w:p w14:paraId="423E01E1"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5FDAE44F"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6B75A727"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1B9A780F" w14:textId="77777777" w:rsidR="00000000" w:rsidRPr="00C34425" w:rsidRDefault="008C498F">
            <w:pPr>
              <w:spacing w:line="0" w:lineRule="atLeast"/>
              <w:ind w:left="60"/>
              <w:rPr>
                <w:rFonts w:ascii="Lato" w:hAnsi="Lato"/>
                <w:sz w:val="18"/>
              </w:rPr>
            </w:pPr>
            <w:r w:rsidRPr="00C34425">
              <w:rPr>
                <w:rFonts w:ascii="Lato" w:hAnsi="Lato"/>
                <w:sz w:val="18"/>
              </w:rPr>
              <w:t>Transfer 25% of Excess Medical Malpractice Program Funding to DFS</w:t>
            </w:r>
          </w:p>
        </w:tc>
        <w:tc>
          <w:tcPr>
            <w:tcW w:w="1580" w:type="dxa"/>
            <w:shd w:val="clear" w:color="auto" w:fill="auto"/>
            <w:vAlign w:val="bottom"/>
          </w:tcPr>
          <w:p w14:paraId="0FFC98B7" w14:textId="77777777" w:rsidR="00000000" w:rsidRPr="00C34425" w:rsidRDefault="008C498F">
            <w:pPr>
              <w:spacing w:line="0" w:lineRule="atLeast"/>
              <w:jc w:val="right"/>
              <w:rPr>
                <w:rFonts w:ascii="Lato" w:hAnsi="Lato"/>
                <w:sz w:val="18"/>
              </w:rPr>
            </w:pPr>
            <w:r w:rsidRPr="00C34425">
              <w:rPr>
                <w:rFonts w:ascii="Lato" w:hAnsi="Lato"/>
                <w:sz w:val="18"/>
              </w:rPr>
              <w:t>(19,130,</w:t>
            </w:r>
            <w:r w:rsidRPr="00C34425">
              <w:rPr>
                <w:rFonts w:ascii="Lato" w:hAnsi="Lato"/>
                <w:sz w:val="18"/>
              </w:rPr>
              <w:t>000)</w:t>
            </w:r>
          </w:p>
        </w:tc>
      </w:tr>
      <w:tr w:rsidR="00000000" w:rsidRPr="00C34425" w14:paraId="65916996" w14:textId="77777777">
        <w:trPr>
          <w:trHeight w:val="233"/>
        </w:trPr>
        <w:tc>
          <w:tcPr>
            <w:tcW w:w="860" w:type="dxa"/>
            <w:shd w:val="clear" w:color="auto" w:fill="auto"/>
            <w:vAlign w:val="bottom"/>
          </w:tcPr>
          <w:p w14:paraId="601DB5D6"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6ED5BF89"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921E116"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43C4B546" w14:textId="77777777" w:rsidR="00000000" w:rsidRPr="00C34425" w:rsidRDefault="008C498F">
            <w:pPr>
              <w:spacing w:line="0" w:lineRule="atLeast"/>
              <w:ind w:left="60"/>
              <w:rPr>
                <w:rFonts w:ascii="Lato" w:hAnsi="Lato"/>
                <w:sz w:val="18"/>
              </w:rPr>
            </w:pPr>
            <w:r w:rsidRPr="00C34425">
              <w:rPr>
                <w:rFonts w:ascii="Lato" w:hAnsi="Lato"/>
                <w:sz w:val="18"/>
              </w:rPr>
              <w:t>Administration Account Resources</w:t>
            </w:r>
          </w:p>
        </w:tc>
        <w:tc>
          <w:tcPr>
            <w:tcW w:w="1580" w:type="dxa"/>
            <w:shd w:val="clear" w:color="auto" w:fill="auto"/>
            <w:vAlign w:val="bottom"/>
          </w:tcPr>
          <w:p w14:paraId="6C6B25AE" w14:textId="77777777" w:rsidR="00000000" w:rsidRPr="00C34425" w:rsidRDefault="008C498F">
            <w:pPr>
              <w:spacing w:line="0" w:lineRule="atLeast"/>
              <w:jc w:val="right"/>
              <w:rPr>
                <w:rFonts w:ascii="Lato" w:hAnsi="Lato"/>
                <w:sz w:val="18"/>
              </w:rPr>
            </w:pPr>
            <w:r w:rsidRPr="00C34425">
              <w:rPr>
                <w:rFonts w:ascii="Lato" w:hAnsi="Lato"/>
                <w:sz w:val="18"/>
              </w:rPr>
              <w:t>(2,000,000)</w:t>
            </w:r>
          </w:p>
        </w:tc>
      </w:tr>
      <w:tr w:rsidR="00000000" w:rsidRPr="00C34425" w14:paraId="3F1861F3" w14:textId="77777777">
        <w:trPr>
          <w:trHeight w:val="233"/>
        </w:trPr>
        <w:tc>
          <w:tcPr>
            <w:tcW w:w="860" w:type="dxa"/>
            <w:shd w:val="clear" w:color="auto" w:fill="auto"/>
            <w:vAlign w:val="bottom"/>
          </w:tcPr>
          <w:p w14:paraId="168C968E"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2A78911E"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6E63E2F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9073158" w14:textId="77777777" w:rsidR="00000000" w:rsidRPr="00C34425" w:rsidRDefault="008C498F">
            <w:pPr>
              <w:spacing w:line="0" w:lineRule="atLeast"/>
              <w:ind w:left="60"/>
              <w:rPr>
                <w:rFonts w:ascii="Lato" w:hAnsi="Lato"/>
                <w:sz w:val="18"/>
              </w:rPr>
            </w:pPr>
            <w:r w:rsidRPr="00C34425">
              <w:rPr>
                <w:rFonts w:ascii="Lato" w:hAnsi="Lato"/>
                <w:sz w:val="18"/>
              </w:rPr>
              <w:t>Utilize Enhanced Federal Medicaid Funds to Support Medicaid Program Restorations</w:t>
            </w:r>
          </w:p>
        </w:tc>
        <w:tc>
          <w:tcPr>
            <w:tcW w:w="1580" w:type="dxa"/>
            <w:shd w:val="clear" w:color="auto" w:fill="auto"/>
            <w:vAlign w:val="bottom"/>
          </w:tcPr>
          <w:p w14:paraId="73FCAA26" w14:textId="77777777" w:rsidR="00000000" w:rsidRPr="00C34425" w:rsidRDefault="008C498F">
            <w:pPr>
              <w:spacing w:line="0" w:lineRule="atLeast"/>
              <w:jc w:val="right"/>
              <w:rPr>
                <w:rFonts w:ascii="Lato" w:hAnsi="Lato"/>
                <w:sz w:val="18"/>
              </w:rPr>
            </w:pPr>
            <w:r w:rsidRPr="00C34425">
              <w:rPr>
                <w:rFonts w:ascii="Lato" w:hAnsi="Lato"/>
                <w:sz w:val="18"/>
              </w:rPr>
              <w:t>7,200,000</w:t>
            </w:r>
          </w:p>
        </w:tc>
      </w:tr>
      <w:tr w:rsidR="00000000" w:rsidRPr="00C34425" w14:paraId="42C59D1B" w14:textId="77777777">
        <w:trPr>
          <w:trHeight w:val="233"/>
        </w:trPr>
        <w:tc>
          <w:tcPr>
            <w:tcW w:w="860" w:type="dxa"/>
            <w:shd w:val="clear" w:color="auto" w:fill="auto"/>
            <w:vAlign w:val="bottom"/>
          </w:tcPr>
          <w:p w14:paraId="257281B8"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34E72C89"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3A4628E"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7465B2CE" w14:textId="77777777" w:rsidR="00000000" w:rsidRPr="00C34425" w:rsidRDefault="008C498F">
            <w:pPr>
              <w:spacing w:line="0" w:lineRule="atLeast"/>
              <w:ind w:left="60"/>
              <w:rPr>
                <w:rFonts w:ascii="Lato" w:hAnsi="Lato"/>
                <w:sz w:val="18"/>
              </w:rPr>
            </w:pPr>
            <w:r w:rsidRPr="00C34425">
              <w:rPr>
                <w:rFonts w:ascii="Lato" w:hAnsi="Lato"/>
                <w:sz w:val="18"/>
              </w:rPr>
              <w:t>Provider Assessment Account Resour</w:t>
            </w:r>
            <w:r w:rsidRPr="00C34425">
              <w:rPr>
                <w:rFonts w:ascii="Lato" w:hAnsi="Lato"/>
                <w:sz w:val="18"/>
              </w:rPr>
              <w:t>ces</w:t>
            </w:r>
          </w:p>
        </w:tc>
        <w:tc>
          <w:tcPr>
            <w:tcW w:w="1580" w:type="dxa"/>
            <w:shd w:val="clear" w:color="auto" w:fill="auto"/>
            <w:vAlign w:val="bottom"/>
          </w:tcPr>
          <w:p w14:paraId="7C898523" w14:textId="77777777" w:rsidR="00000000" w:rsidRPr="00C34425" w:rsidRDefault="008C498F">
            <w:pPr>
              <w:spacing w:line="0" w:lineRule="atLeast"/>
              <w:jc w:val="right"/>
              <w:rPr>
                <w:rFonts w:ascii="Lato" w:hAnsi="Lato"/>
                <w:sz w:val="18"/>
              </w:rPr>
            </w:pPr>
            <w:r w:rsidRPr="00C34425">
              <w:rPr>
                <w:rFonts w:ascii="Lato" w:hAnsi="Lato"/>
                <w:sz w:val="18"/>
              </w:rPr>
              <w:t>(3,500,000)</w:t>
            </w:r>
          </w:p>
        </w:tc>
      </w:tr>
      <w:tr w:rsidR="00000000" w:rsidRPr="00C34425" w14:paraId="25CE644A" w14:textId="77777777">
        <w:trPr>
          <w:trHeight w:val="233"/>
        </w:trPr>
        <w:tc>
          <w:tcPr>
            <w:tcW w:w="860" w:type="dxa"/>
            <w:shd w:val="clear" w:color="auto" w:fill="auto"/>
            <w:vAlign w:val="bottom"/>
          </w:tcPr>
          <w:p w14:paraId="3228E55C"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65F3B803"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1E730C4"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2D46BBB3" w14:textId="77777777" w:rsidR="00000000" w:rsidRPr="00C34425" w:rsidRDefault="008C498F">
            <w:pPr>
              <w:spacing w:line="0" w:lineRule="atLeast"/>
              <w:ind w:left="60"/>
              <w:rPr>
                <w:rFonts w:ascii="Lato" w:hAnsi="Lato"/>
                <w:sz w:val="18"/>
              </w:rPr>
            </w:pPr>
            <w:r w:rsidRPr="00C34425">
              <w:rPr>
                <w:rFonts w:ascii="Lato" w:hAnsi="Lato"/>
                <w:sz w:val="18"/>
              </w:rPr>
              <w:t>Quality of Care Account Resources</w:t>
            </w:r>
          </w:p>
        </w:tc>
        <w:tc>
          <w:tcPr>
            <w:tcW w:w="1580" w:type="dxa"/>
            <w:shd w:val="clear" w:color="auto" w:fill="auto"/>
            <w:vAlign w:val="bottom"/>
          </w:tcPr>
          <w:p w14:paraId="0D9B9C78" w14:textId="77777777" w:rsidR="00000000" w:rsidRPr="00C34425" w:rsidRDefault="008C498F">
            <w:pPr>
              <w:spacing w:line="0" w:lineRule="atLeast"/>
              <w:jc w:val="right"/>
              <w:rPr>
                <w:rFonts w:ascii="Lato" w:hAnsi="Lato"/>
                <w:sz w:val="18"/>
              </w:rPr>
            </w:pPr>
            <w:r w:rsidRPr="00C34425">
              <w:rPr>
                <w:rFonts w:ascii="Lato" w:hAnsi="Lato"/>
                <w:sz w:val="18"/>
              </w:rPr>
              <w:t>(2,500,000)</w:t>
            </w:r>
          </w:p>
        </w:tc>
      </w:tr>
      <w:tr w:rsidR="00000000" w:rsidRPr="00C34425" w14:paraId="524AE000" w14:textId="77777777">
        <w:trPr>
          <w:trHeight w:val="233"/>
        </w:trPr>
        <w:tc>
          <w:tcPr>
            <w:tcW w:w="860" w:type="dxa"/>
            <w:shd w:val="clear" w:color="auto" w:fill="auto"/>
            <w:vAlign w:val="bottom"/>
          </w:tcPr>
          <w:p w14:paraId="79EA234D" w14:textId="77777777" w:rsidR="00000000" w:rsidRPr="00C34425" w:rsidRDefault="008C498F">
            <w:pPr>
              <w:spacing w:line="0" w:lineRule="atLeast"/>
              <w:ind w:left="40"/>
              <w:rPr>
                <w:rFonts w:ascii="Lato" w:hAnsi="Lato"/>
                <w:sz w:val="18"/>
              </w:rPr>
            </w:pPr>
            <w:r w:rsidRPr="00C34425">
              <w:rPr>
                <w:rFonts w:ascii="Lato" w:hAnsi="Lato"/>
                <w:sz w:val="18"/>
              </w:rPr>
              <w:t>DOH</w:t>
            </w:r>
          </w:p>
        </w:tc>
        <w:tc>
          <w:tcPr>
            <w:tcW w:w="1680" w:type="dxa"/>
            <w:shd w:val="clear" w:color="auto" w:fill="auto"/>
            <w:vAlign w:val="bottom"/>
          </w:tcPr>
          <w:p w14:paraId="2659388F"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47DB9BE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4EF860C7" w14:textId="77777777" w:rsidR="00000000" w:rsidRPr="00C34425" w:rsidRDefault="008C498F">
            <w:pPr>
              <w:spacing w:line="0" w:lineRule="atLeast"/>
              <w:ind w:left="60"/>
              <w:rPr>
                <w:rFonts w:ascii="Lato" w:hAnsi="Lato"/>
                <w:sz w:val="18"/>
              </w:rPr>
            </w:pPr>
            <w:r w:rsidRPr="00C34425">
              <w:rPr>
                <w:rFonts w:ascii="Lato" w:hAnsi="Lato"/>
                <w:sz w:val="18"/>
              </w:rPr>
              <w:t>Deny Consolidation of Public Health Programs, Restore Support</w:t>
            </w:r>
          </w:p>
        </w:tc>
        <w:tc>
          <w:tcPr>
            <w:tcW w:w="1580" w:type="dxa"/>
            <w:shd w:val="clear" w:color="auto" w:fill="auto"/>
            <w:vAlign w:val="bottom"/>
          </w:tcPr>
          <w:p w14:paraId="29A5A22A" w14:textId="77777777" w:rsidR="00000000" w:rsidRPr="00C34425" w:rsidRDefault="008C498F">
            <w:pPr>
              <w:spacing w:line="0" w:lineRule="atLeast"/>
              <w:jc w:val="right"/>
              <w:rPr>
                <w:rFonts w:ascii="Lato" w:hAnsi="Lato"/>
                <w:sz w:val="18"/>
              </w:rPr>
            </w:pPr>
            <w:r w:rsidRPr="00C34425">
              <w:rPr>
                <w:rFonts w:ascii="Lato" w:hAnsi="Lato"/>
                <w:sz w:val="18"/>
              </w:rPr>
              <w:t>40,037,000</w:t>
            </w:r>
          </w:p>
        </w:tc>
      </w:tr>
      <w:tr w:rsidR="00000000" w:rsidRPr="00C34425" w14:paraId="11C3C197" w14:textId="77777777">
        <w:trPr>
          <w:trHeight w:val="233"/>
        </w:trPr>
        <w:tc>
          <w:tcPr>
            <w:tcW w:w="860" w:type="dxa"/>
            <w:shd w:val="clear" w:color="auto" w:fill="auto"/>
            <w:vAlign w:val="bottom"/>
          </w:tcPr>
          <w:p w14:paraId="1D80496D" w14:textId="77777777" w:rsidR="00000000" w:rsidRPr="00C34425" w:rsidRDefault="008C498F">
            <w:pPr>
              <w:spacing w:line="0" w:lineRule="atLeast"/>
              <w:ind w:left="40"/>
              <w:rPr>
                <w:rFonts w:ascii="Lato" w:hAnsi="Lato"/>
                <w:sz w:val="18"/>
              </w:rPr>
            </w:pPr>
            <w:r w:rsidRPr="00C34425">
              <w:rPr>
                <w:rFonts w:ascii="Lato" w:hAnsi="Lato"/>
                <w:sz w:val="18"/>
              </w:rPr>
              <w:t>DOL</w:t>
            </w:r>
          </w:p>
        </w:tc>
        <w:tc>
          <w:tcPr>
            <w:tcW w:w="1680" w:type="dxa"/>
            <w:shd w:val="clear" w:color="auto" w:fill="auto"/>
            <w:vAlign w:val="bottom"/>
          </w:tcPr>
          <w:p w14:paraId="5D8DA3E0"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DD4BAF1"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5147EFB" w14:textId="77777777" w:rsidR="00000000" w:rsidRPr="00C34425" w:rsidRDefault="008C498F">
            <w:pPr>
              <w:spacing w:line="0" w:lineRule="atLeast"/>
              <w:ind w:left="60"/>
              <w:rPr>
                <w:rFonts w:ascii="Lato" w:hAnsi="Lato"/>
                <w:sz w:val="18"/>
              </w:rPr>
            </w:pPr>
            <w:r w:rsidRPr="00C34425">
              <w:rPr>
                <w:rFonts w:ascii="Lato" w:hAnsi="Lato"/>
                <w:sz w:val="18"/>
              </w:rPr>
              <w:t>New York Committee for Occupational Safe</w:t>
            </w:r>
            <w:r w:rsidRPr="00C34425">
              <w:rPr>
                <w:rFonts w:ascii="Lato" w:hAnsi="Lato"/>
                <w:sz w:val="18"/>
              </w:rPr>
              <w:t>ty and Health</w:t>
            </w:r>
          </w:p>
        </w:tc>
        <w:tc>
          <w:tcPr>
            <w:tcW w:w="1580" w:type="dxa"/>
            <w:shd w:val="clear" w:color="auto" w:fill="auto"/>
            <w:vAlign w:val="bottom"/>
          </w:tcPr>
          <w:p w14:paraId="7E5804F9" w14:textId="77777777" w:rsidR="00000000" w:rsidRPr="00C34425" w:rsidRDefault="008C498F">
            <w:pPr>
              <w:spacing w:line="0" w:lineRule="atLeast"/>
              <w:jc w:val="right"/>
              <w:rPr>
                <w:rFonts w:ascii="Lato" w:hAnsi="Lato"/>
                <w:sz w:val="18"/>
              </w:rPr>
            </w:pPr>
            <w:r w:rsidRPr="00C34425">
              <w:rPr>
                <w:rFonts w:ascii="Lato" w:hAnsi="Lato"/>
                <w:sz w:val="18"/>
              </w:rPr>
              <w:t>350,000</w:t>
            </w:r>
          </w:p>
        </w:tc>
      </w:tr>
      <w:tr w:rsidR="00000000" w:rsidRPr="00C34425" w14:paraId="2A014C3B" w14:textId="77777777">
        <w:trPr>
          <w:trHeight w:val="233"/>
        </w:trPr>
        <w:tc>
          <w:tcPr>
            <w:tcW w:w="860" w:type="dxa"/>
            <w:shd w:val="clear" w:color="auto" w:fill="auto"/>
            <w:vAlign w:val="bottom"/>
          </w:tcPr>
          <w:p w14:paraId="1DE67E85" w14:textId="77777777" w:rsidR="00000000" w:rsidRPr="00C34425" w:rsidRDefault="008C498F">
            <w:pPr>
              <w:spacing w:line="0" w:lineRule="atLeast"/>
              <w:ind w:left="40"/>
              <w:rPr>
                <w:rFonts w:ascii="Lato" w:hAnsi="Lato"/>
                <w:sz w:val="18"/>
              </w:rPr>
            </w:pPr>
            <w:r w:rsidRPr="00C34425">
              <w:rPr>
                <w:rFonts w:ascii="Lato" w:hAnsi="Lato"/>
                <w:sz w:val="18"/>
              </w:rPr>
              <w:t>DOS</w:t>
            </w:r>
          </w:p>
        </w:tc>
        <w:tc>
          <w:tcPr>
            <w:tcW w:w="1680" w:type="dxa"/>
            <w:shd w:val="clear" w:color="auto" w:fill="auto"/>
            <w:vAlign w:val="bottom"/>
          </w:tcPr>
          <w:p w14:paraId="2E9084CA"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7943165E"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1DBDFDF3" w14:textId="77777777" w:rsidR="00000000" w:rsidRPr="00C34425" w:rsidRDefault="008C498F">
            <w:pPr>
              <w:spacing w:line="0" w:lineRule="atLeast"/>
              <w:ind w:left="60"/>
              <w:rPr>
                <w:rFonts w:ascii="Lato" w:hAnsi="Lato"/>
                <w:sz w:val="18"/>
              </w:rPr>
            </w:pPr>
            <w:r w:rsidRPr="00C34425">
              <w:rPr>
                <w:rFonts w:ascii="Lato" w:hAnsi="Lato"/>
                <w:sz w:val="18"/>
              </w:rPr>
              <w:t>Offset for FERC Settlement funds to PULP</w:t>
            </w:r>
          </w:p>
        </w:tc>
        <w:tc>
          <w:tcPr>
            <w:tcW w:w="1580" w:type="dxa"/>
            <w:shd w:val="clear" w:color="auto" w:fill="auto"/>
            <w:vAlign w:val="bottom"/>
          </w:tcPr>
          <w:p w14:paraId="1CC4190A" w14:textId="77777777" w:rsidR="00000000" w:rsidRPr="00C34425" w:rsidRDefault="008C498F">
            <w:pPr>
              <w:spacing w:line="0" w:lineRule="atLeast"/>
              <w:jc w:val="right"/>
              <w:rPr>
                <w:rFonts w:ascii="Lato" w:hAnsi="Lato"/>
                <w:sz w:val="18"/>
              </w:rPr>
            </w:pPr>
            <w:r w:rsidRPr="00C34425">
              <w:rPr>
                <w:rFonts w:ascii="Lato" w:hAnsi="Lato"/>
                <w:sz w:val="18"/>
              </w:rPr>
              <w:t>(505,000)</w:t>
            </w:r>
          </w:p>
        </w:tc>
      </w:tr>
      <w:tr w:rsidR="00000000" w:rsidRPr="00C34425" w14:paraId="088B1B7B" w14:textId="77777777">
        <w:trPr>
          <w:trHeight w:val="233"/>
        </w:trPr>
        <w:tc>
          <w:tcPr>
            <w:tcW w:w="860" w:type="dxa"/>
            <w:shd w:val="clear" w:color="auto" w:fill="auto"/>
            <w:vAlign w:val="bottom"/>
          </w:tcPr>
          <w:p w14:paraId="0ED644BC" w14:textId="77777777" w:rsidR="00000000" w:rsidRPr="00C34425" w:rsidRDefault="008C498F">
            <w:pPr>
              <w:spacing w:line="0" w:lineRule="atLeast"/>
              <w:ind w:left="40"/>
              <w:rPr>
                <w:rFonts w:ascii="Lato" w:hAnsi="Lato"/>
                <w:sz w:val="18"/>
              </w:rPr>
            </w:pPr>
            <w:r w:rsidRPr="00C34425">
              <w:rPr>
                <w:rFonts w:ascii="Lato" w:hAnsi="Lato"/>
                <w:sz w:val="18"/>
              </w:rPr>
              <w:t>DOS</w:t>
            </w:r>
          </w:p>
        </w:tc>
        <w:tc>
          <w:tcPr>
            <w:tcW w:w="1680" w:type="dxa"/>
            <w:shd w:val="clear" w:color="auto" w:fill="auto"/>
            <w:vAlign w:val="bottom"/>
          </w:tcPr>
          <w:p w14:paraId="4D1796D8"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1D02BF4D"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640" w:type="dxa"/>
            <w:shd w:val="clear" w:color="auto" w:fill="auto"/>
            <w:vAlign w:val="bottom"/>
          </w:tcPr>
          <w:p w14:paraId="0D71B6DB" w14:textId="77777777" w:rsidR="00000000" w:rsidRPr="00C34425" w:rsidRDefault="008C498F">
            <w:pPr>
              <w:spacing w:line="0" w:lineRule="atLeast"/>
              <w:ind w:left="60"/>
              <w:rPr>
                <w:rFonts w:ascii="Lato" w:hAnsi="Lato"/>
                <w:sz w:val="18"/>
              </w:rPr>
            </w:pPr>
            <w:r w:rsidRPr="00C34425">
              <w:rPr>
                <w:rFonts w:ascii="Lato" w:hAnsi="Lato"/>
                <w:sz w:val="18"/>
              </w:rPr>
              <w:t>Provide FERC Settlement funds to PULP</w:t>
            </w:r>
          </w:p>
        </w:tc>
        <w:tc>
          <w:tcPr>
            <w:tcW w:w="1580" w:type="dxa"/>
            <w:shd w:val="clear" w:color="auto" w:fill="auto"/>
            <w:vAlign w:val="bottom"/>
          </w:tcPr>
          <w:p w14:paraId="5E80A6C7" w14:textId="77777777" w:rsidR="00000000" w:rsidRPr="00C34425" w:rsidRDefault="008C498F">
            <w:pPr>
              <w:spacing w:line="0" w:lineRule="atLeast"/>
              <w:jc w:val="right"/>
              <w:rPr>
                <w:rFonts w:ascii="Lato" w:hAnsi="Lato"/>
                <w:sz w:val="18"/>
              </w:rPr>
            </w:pPr>
            <w:r w:rsidRPr="00C34425">
              <w:rPr>
                <w:rFonts w:ascii="Lato" w:hAnsi="Lato"/>
                <w:sz w:val="18"/>
              </w:rPr>
              <w:t>505,000</w:t>
            </w:r>
          </w:p>
        </w:tc>
      </w:tr>
      <w:tr w:rsidR="00000000" w:rsidRPr="00C34425" w14:paraId="6B5D1A4C" w14:textId="77777777">
        <w:trPr>
          <w:trHeight w:val="233"/>
        </w:trPr>
        <w:tc>
          <w:tcPr>
            <w:tcW w:w="860" w:type="dxa"/>
            <w:shd w:val="clear" w:color="auto" w:fill="auto"/>
            <w:vAlign w:val="bottom"/>
          </w:tcPr>
          <w:p w14:paraId="5BA9E279" w14:textId="77777777" w:rsidR="00000000" w:rsidRPr="00C34425" w:rsidRDefault="008C498F">
            <w:pPr>
              <w:spacing w:line="0" w:lineRule="atLeast"/>
              <w:ind w:left="40"/>
              <w:rPr>
                <w:rFonts w:ascii="Lato" w:hAnsi="Lato"/>
                <w:sz w:val="18"/>
              </w:rPr>
            </w:pPr>
            <w:r w:rsidRPr="00C34425">
              <w:rPr>
                <w:rFonts w:ascii="Lato" w:hAnsi="Lato"/>
                <w:sz w:val="18"/>
              </w:rPr>
              <w:t>DOS</w:t>
            </w:r>
          </w:p>
        </w:tc>
        <w:tc>
          <w:tcPr>
            <w:tcW w:w="1680" w:type="dxa"/>
            <w:shd w:val="clear" w:color="auto" w:fill="auto"/>
            <w:vAlign w:val="bottom"/>
          </w:tcPr>
          <w:p w14:paraId="1F621CEB"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11FC188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F4491A9" w14:textId="77777777" w:rsidR="00000000" w:rsidRPr="00C34425" w:rsidRDefault="008C498F">
            <w:pPr>
              <w:spacing w:line="0" w:lineRule="atLeast"/>
              <w:ind w:left="60"/>
              <w:rPr>
                <w:rFonts w:ascii="Lato" w:hAnsi="Lato"/>
                <w:sz w:val="18"/>
              </w:rPr>
            </w:pPr>
            <w:r w:rsidRPr="00C34425">
              <w:rPr>
                <w:rFonts w:ascii="Lato" w:hAnsi="Lato"/>
                <w:sz w:val="18"/>
              </w:rPr>
              <w:t>New York Commission on Uniform State Laws (NYCUSL)</w:t>
            </w:r>
          </w:p>
        </w:tc>
        <w:tc>
          <w:tcPr>
            <w:tcW w:w="1580" w:type="dxa"/>
            <w:shd w:val="clear" w:color="auto" w:fill="auto"/>
            <w:vAlign w:val="bottom"/>
          </w:tcPr>
          <w:p w14:paraId="5494CBD9" w14:textId="77777777" w:rsidR="00000000" w:rsidRPr="00C34425" w:rsidRDefault="008C498F">
            <w:pPr>
              <w:spacing w:line="0" w:lineRule="atLeast"/>
              <w:jc w:val="right"/>
              <w:rPr>
                <w:rFonts w:ascii="Lato" w:hAnsi="Lato"/>
                <w:sz w:val="18"/>
              </w:rPr>
            </w:pPr>
            <w:r w:rsidRPr="00C34425">
              <w:rPr>
                <w:rFonts w:ascii="Lato" w:hAnsi="Lato"/>
                <w:sz w:val="18"/>
              </w:rPr>
              <w:t>15,000</w:t>
            </w:r>
          </w:p>
        </w:tc>
      </w:tr>
      <w:tr w:rsidR="00000000" w:rsidRPr="00C34425" w14:paraId="1FF0788E" w14:textId="77777777">
        <w:trPr>
          <w:trHeight w:val="233"/>
        </w:trPr>
        <w:tc>
          <w:tcPr>
            <w:tcW w:w="860" w:type="dxa"/>
            <w:shd w:val="clear" w:color="auto" w:fill="auto"/>
            <w:vAlign w:val="bottom"/>
          </w:tcPr>
          <w:p w14:paraId="6DC6C6F9" w14:textId="77777777" w:rsidR="00000000" w:rsidRPr="00C34425" w:rsidRDefault="008C498F">
            <w:pPr>
              <w:spacing w:line="0" w:lineRule="atLeast"/>
              <w:ind w:left="40"/>
              <w:rPr>
                <w:rFonts w:ascii="Lato" w:hAnsi="Lato"/>
                <w:sz w:val="18"/>
              </w:rPr>
            </w:pPr>
            <w:r w:rsidRPr="00C34425">
              <w:rPr>
                <w:rFonts w:ascii="Lato" w:hAnsi="Lato"/>
                <w:sz w:val="18"/>
              </w:rPr>
              <w:t>DOT</w:t>
            </w:r>
          </w:p>
        </w:tc>
        <w:tc>
          <w:tcPr>
            <w:tcW w:w="1680" w:type="dxa"/>
            <w:shd w:val="clear" w:color="auto" w:fill="auto"/>
            <w:vAlign w:val="bottom"/>
          </w:tcPr>
          <w:p w14:paraId="7DCC37E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E89F6C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DCD2A5A" w14:textId="77777777" w:rsidR="00000000" w:rsidRPr="00C34425" w:rsidRDefault="008C498F">
            <w:pPr>
              <w:spacing w:line="0" w:lineRule="atLeast"/>
              <w:ind w:left="60"/>
              <w:rPr>
                <w:rFonts w:ascii="Lato" w:hAnsi="Lato"/>
                <w:sz w:val="18"/>
              </w:rPr>
            </w:pPr>
            <w:r w:rsidRPr="00C34425">
              <w:rPr>
                <w:rFonts w:ascii="Lato" w:hAnsi="Lato"/>
                <w:sz w:val="18"/>
              </w:rPr>
              <w:t>Verrazano-Narrows Bridge: Resident and Resident Business Toll Relief</w:t>
            </w:r>
          </w:p>
        </w:tc>
        <w:tc>
          <w:tcPr>
            <w:tcW w:w="1580" w:type="dxa"/>
            <w:shd w:val="clear" w:color="auto" w:fill="auto"/>
            <w:vAlign w:val="bottom"/>
          </w:tcPr>
          <w:p w14:paraId="32DE946A" w14:textId="77777777" w:rsidR="00000000" w:rsidRPr="00C34425" w:rsidRDefault="008C498F">
            <w:pPr>
              <w:spacing w:line="0" w:lineRule="atLeast"/>
              <w:jc w:val="right"/>
              <w:rPr>
                <w:rFonts w:ascii="Lato" w:hAnsi="Lato"/>
                <w:sz w:val="18"/>
              </w:rPr>
            </w:pPr>
            <w:r w:rsidRPr="00C34425">
              <w:rPr>
                <w:rFonts w:ascii="Lato" w:hAnsi="Lato"/>
                <w:sz w:val="18"/>
              </w:rPr>
              <w:t>14,000,000</w:t>
            </w:r>
          </w:p>
        </w:tc>
      </w:tr>
      <w:tr w:rsidR="00000000" w:rsidRPr="00C34425" w14:paraId="4C69B0BE" w14:textId="77777777">
        <w:trPr>
          <w:trHeight w:val="233"/>
        </w:trPr>
        <w:tc>
          <w:tcPr>
            <w:tcW w:w="860" w:type="dxa"/>
            <w:shd w:val="clear" w:color="auto" w:fill="auto"/>
            <w:vAlign w:val="bottom"/>
          </w:tcPr>
          <w:p w14:paraId="674DB574" w14:textId="77777777" w:rsidR="00000000" w:rsidRPr="00C34425" w:rsidRDefault="008C498F">
            <w:pPr>
              <w:spacing w:line="0" w:lineRule="atLeast"/>
              <w:ind w:left="40"/>
              <w:rPr>
                <w:rFonts w:ascii="Lato" w:hAnsi="Lato"/>
                <w:sz w:val="18"/>
              </w:rPr>
            </w:pPr>
            <w:r w:rsidRPr="00C34425">
              <w:rPr>
                <w:rFonts w:ascii="Lato" w:hAnsi="Lato"/>
                <w:sz w:val="18"/>
              </w:rPr>
              <w:t>DOT</w:t>
            </w:r>
          </w:p>
        </w:tc>
        <w:tc>
          <w:tcPr>
            <w:tcW w:w="1680" w:type="dxa"/>
            <w:shd w:val="clear" w:color="auto" w:fill="auto"/>
            <w:vAlign w:val="bottom"/>
          </w:tcPr>
          <w:p w14:paraId="2B370320" w14:textId="77777777" w:rsidR="00000000" w:rsidRPr="00C34425" w:rsidRDefault="008C498F">
            <w:pPr>
              <w:spacing w:line="0" w:lineRule="atLeast"/>
              <w:ind w:left="200"/>
              <w:rPr>
                <w:rFonts w:ascii="Lato" w:hAnsi="Lato"/>
                <w:sz w:val="18"/>
              </w:rPr>
            </w:pPr>
            <w:r w:rsidRPr="00C34425">
              <w:rPr>
                <w:rFonts w:ascii="Lato" w:hAnsi="Lato"/>
                <w:sz w:val="18"/>
              </w:rPr>
              <w:t>Capital</w:t>
            </w:r>
          </w:p>
        </w:tc>
        <w:tc>
          <w:tcPr>
            <w:tcW w:w="700" w:type="dxa"/>
            <w:shd w:val="clear" w:color="auto" w:fill="auto"/>
            <w:vAlign w:val="bottom"/>
          </w:tcPr>
          <w:p w14:paraId="787FB03F"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640" w:type="dxa"/>
            <w:shd w:val="clear" w:color="auto" w:fill="auto"/>
            <w:vAlign w:val="bottom"/>
          </w:tcPr>
          <w:p w14:paraId="559967FB" w14:textId="77777777" w:rsidR="00000000" w:rsidRPr="00C34425" w:rsidRDefault="008C498F">
            <w:pPr>
              <w:spacing w:line="0" w:lineRule="atLeast"/>
              <w:ind w:left="60"/>
              <w:rPr>
                <w:rFonts w:ascii="Lato" w:hAnsi="Lato"/>
                <w:sz w:val="18"/>
              </w:rPr>
            </w:pPr>
            <w:r w:rsidRPr="00C34425">
              <w:rPr>
                <w:rFonts w:ascii="Lato" w:hAnsi="Lato"/>
                <w:sz w:val="18"/>
              </w:rPr>
              <w:t>Accident Damage Cost Recovery Account Resources</w:t>
            </w:r>
          </w:p>
        </w:tc>
        <w:tc>
          <w:tcPr>
            <w:tcW w:w="1580" w:type="dxa"/>
            <w:shd w:val="clear" w:color="auto" w:fill="auto"/>
            <w:vAlign w:val="bottom"/>
          </w:tcPr>
          <w:p w14:paraId="7936F533" w14:textId="77777777" w:rsidR="00000000" w:rsidRPr="00C34425" w:rsidRDefault="008C498F">
            <w:pPr>
              <w:spacing w:line="0" w:lineRule="atLeast"/>
              <w:jc w:val="right"/>
              <w:rPr>
                <w:rFonts w:ascii="Lato" w:hAnsi="Lato"/>
                <w:sz w:val="18"/>
              </w:rPr>
            </w:pPr>
            <w:r w:rsidRPr="00C34425">
              <w:rPr>
                <w:rFonts w:ascii="Lato" w:hAnsi="Lato"/>
                <w:sz w:val="18"/>
              </w:rPr>
              <w:t>(2,400,000)</w:t>
            </w:r>
          </w:p>
        </w:tc>
      </w:tr>
      <w:tr w:rsidR="00000000" w:rsidRPr="00C34425" w14:paraId="42F34DDD" w14:textId="77777777">
        <w:trPr>
          <w:trHeight w:val="233"/>
        </w:trPr>
        <w:tc>
          <w:tcPr>
            <w:tcW w:w="860" w:type="dxa"/>
            <w:shd w:val="clear" w:color="auto" w:fill="auto"/>
            <w:vAlign w:val="bottom"/>
          </w:tcPr>
          <w:p w14:paraId="0DAE55BF" w14:textId="77777777" w:rsidR="00000000" w:rsidRPr="00C34425" w:rsidRDefault="008C498F">
            <w:pPr>
              <w:spacing w:line="0" w:lineRule="atLeast"/>
              <w:ind w:left="40"/>
              <w:rPr>
                <w:rFonts w:ascii="Lato" w:hAnsi="Lato"/>
                <w:sz w:val="18"/>
              </w:rPr>
            </w:pPr>
            <w:r w:rsidRPr="00C34425">
              <w:rPr>
                <w:rFonts w:ascii="Lato" w:hAnsi="Lato"/>
                <w:sz w:val="18"/>
              </w:rPr>
              <w:t>DOT</w:t>
            </w:r>
          </w:p>
        </w:tc>
        <w:tc>
          <w:tcPr>
            <w:tcW w:w="1680" w:type="dxa"/>
            <w:shd w:val="clear" w:color="auto" w:fill="auto"/>
            <w:vAlign w:val="bottom"/>
          </w:tcPr>
          <w:p w14:paraId="741C495D" w14:textId="77777777" w:rsidR="00000000" w:rsidRPr="00C34425" w:rsidRDefault="008C498F">
            <w:pPr>
              <w:spacing w:line="0" w:lineRule="atLeast"/>
              <w:ind w:left="200"/>
              <w:rPr>
                <w:rFonts w:ascii="Lato" w:hAnsi="Lato"/>
                <w:sz w:val="18"/>
              </w:rPr>
            </w:pPr>
            <w:r w:rsidRPr="00C34425">
              <w:rPr>
                <w:rFonts w:ascii="Lato" w:hAnsi="Lato"/>
                <w:sz w:val="18"/>
              </w:rPr>
              <w:t>Capital</w:t>
            </w:r>
          </w:p>
        </w:tc>
        <w:tc>
          <w:tcPr>
            <w:tcW w:w="700" w:type="dxa"/>
            <w:shd w:val="clear" w:color="auto" w:fill="auto"/>
            <w:vAlign w:val="bottom"/>
          </w:tcPr>
          <w:p w14:paraId="7C3771D6"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640" w:type="dxa"/>
            <w:shd w:val="clear" w:color="auto" w:fill="auto"/>
            <w:vAlign w:val="bottom"/>
          </w:tcPr>
          <w:p w14:paraId="76172516" w14:textId="77777777" w:rsidR="00000000" w:rsidRPr="00C34425" w:rsidRDefault="008C498F">
            <w:pPr>
              <w:spacing w:line="0" w:lineRule="atLeast"/>
              <w:ind w:left="60"/>
              <w:rPr>
                <w:rFonts w:ascii="Lato" w:hAnsi="Lato"/>
                <w:sz w:val="18"/>
              </w:rPr>
            </w:pPr>
            <w:r w:rsidRPr="00C34425">
              <w:rPr>
                <w:rFonts w:ascii="Lato" w:hAnsi="Lato"/>
                <w:sz w:val="18"/>
              </w:rPr>
              <w:t>LIRR Freight Locomotives: Diesel Engine Replacement</w:t>
            </w:r>
          </w:p>
        </w:tc>
        <w:tc>
          <w:tcPr>
            <w:tcW w:w="1580" w:type="dxa"/>
            <w:shd w:val="clear" w:color="auto" w:fill="auto"/>
            <w:vAlign w:val="bottom"/>
          </w:tcPr>
          <w:p w14:paraId="70F6B10E" w14:textId="77777777" w:rsidR="00000000" w:rsidRPr="00C34425" w:rsidRDefault="008C498F">
            <w:pPr>
              <w:spacing w:line="0" w:lineRule="atLeast"/>
              <w:jc w:val="right"/>
              <w:rPr>
                <w:rFonts w:ascii="Lato" w:hAnsi="Lato"/>
                <w:sz w:val="18"/>
              </w:rPr>
            </w:pPr>
            <w:r w:rsidRPr="00C34425">
              <w:rPr>
                <w:rFonts w:ascii="Lato" w:hAnsi="Lato"/>
                <w:sz w:val="18"/>
              </w:rPr>
              <w:t>1,70</w:t>
            </w:r>
            <w:r w:rsidRPr="00C34425">
              <w:rPr>
                <w:rFonts w:ascii="Lato" w:hAnsi="Lato"/>
                <w:sz w:val="18"/>
              </w:rPr>
              <w:t>0,000</w:t>
            </w:r>
          </w:p>
        </w:tc>
      </w:tr>
      <w:tr w:rsidR="00000000" w:rsidRPr="00C34425" w14:paraId="0F661FEB" w14:textId="77777777">
        <w:trPr>
          <w:trHeight w:val="233"/>
        </w:trPr>
        <w:tc>
          <w:tcPr>
            <w:tcW w:w="860" w:type="dxa"/>
            <w:shd w:val="clear" w:color="auto" w:fill="auto"/>
            <w:vAlign w:val="bottom"/>
          </w:tcPr>
          <w:p w14:paraId="0AFEE0CB" w14:textId="77777777" w:rsidR="00000000" w:rsidRPr="00C34425" w:rsidRDefault="008C498F">
            <w:pPr>
              <w:spacing w:line="0" w:lineRule="atLeast"/>
              <w:ind w:left="40"/>
              <w:rPr>
                <w:rFonts w:ascii="Lato" w:hAnsi="Lato"/>
                <w:sz w:val="18"/>
              </w:rPr>
            </w:pPr>
            <w:r w:rsidRPr="00C34425">
              <w:rPr>
                <w:rFonts w:ascii="Lato" w:hAnsi="Lato"/>
                <w:sz w:val="18"/>
              </w:rPr>
              <w:t>GPP</w:t>
            </w:r>
          </w:p>
        </w:tc>
        <w:tc>
          <w:tcPr>
            <w:tcW w:w="1680" w:type="dxa"/>
            <w:shd w:val="clear" w:color="auto" w:fill="auto"/>
            <w:vAlign w:val="bottom"/>
          </w:tcPr>
          <w:p w14:paraId="6F02867D"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4EEE52D5"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7ECA519" w14:textId="77777777" w:rsidR="00000000" w:rsidRPr="00C34425" w:rsidRDefault="008C498F">
            <w:pPr>
              <w:spacing w:line="0" w:lineRule="atLeast"/>
              <w:ind w:left="60"/>
              <w:rPr>
                <w:rFonts w:ascii="Lato" w:hAnsi="Lato"/>
                <w:sz w:val="18"/>
              </w:rPr>
            </w:pPr>
            <w:r w:rsidRPr="00C34425">
              <w:rPr>
                <w:rFonts w:ascii="Lato" w:hAnsi="Lato"/>
                <w:sz w:val="18"/>
              </w:rPr>
              <w:t>Additional AIM - Cities, Towns and Villages</w:t>
            </w:r>
          </w:p>
        </w:tc>
        <w:tc>
          <w:tcPr>
            <w:tcW w:w="1580" w:type="dxa"/>
            <w:shd w:val="clear" w:color="auto" w:fill="auto"/>
            <w:vAlign w:val="bottom"/>
          </w:tcPr>
          <w:p w14:paraId="3C868341" w14:textId="77777777" w:rsidR="00000000" w:rsidRPr="00C34425" w:rsidRDefault="008C498F">
            <w:pPr>
              <w:spacing w:line="0" w:lineRule="atLeast"/>
              <w:jc w:val="right"/>
              <w:rPr>
                <w:rFonts w:ascii="Lato" w:hAnsi="Lato"/>
                <w:sz w:val="18"/>
              </w:rPr>
            </w:pPr>
            <w:r w:rsidRPr="00C34425">
              <w:rPr>
                <w:rFonts w:ascii="Lato" w:hAnsi="Lato"/>
                <w:sz w:val="18"/>
              </w:rPr>
              <w:t>80,000,000</w:t>
            </w:r>
          </w:p>
        </w:tc>
      </w:tr>
      <w:tr w:rsidR="00000000" w:rsidRPr="00C34425" w14:paraId="7F16339B" w14:textId="77777777">
        <w:trPr>
          <w:trHeight w:val="232"/>
        </w:trPr>
        <w:tc>
          <w:tcPr>
            <w:tcW w:w="860" w:type="dxa"/>
            <w:shd w:val="clear" w:color="auto" w:fill="auto"/>
            <w:vAlign w:val="bottom"/>
          </w:tcPr>
          <w:p w14:paraId="5BE342E6" w14:textId="77777777" w:rsidR="00000000" w:rsidRPr="00C34425" w:rsidRDefault="008C498F">
            <w:pPr>
              <w:spacing w:line="0" w:lineRule="atLeast"/>
              <w:ind w:left="40"/>
              <w:rPr>
                <w:rFonts w:ascii="Lato" w:hAnsi="Lato"/>
                <w:sz w:val="18"/>
              </w:rPr>
            </w:pPr>
            <w:r w:rsidRPr="00C34425">
              <w:rPr>
                <w:rFonts w:ascii="Lato" w:hAnsi="Lato"/>
                <w:sz w:val="18"/>
              </w:rPr>
              <w:t>GPP</w:t>
            </w:r>
          </w:p>
        </w:tc>
        <w:tc>
          <w:tcPr>
            <w:tcW w:w="1680" w:type="dxa"/>
            <w:shd w:val="clear" w:color="auto" w:fill="auto"/>
            <w:vAlign w:val="bottom"/>
          </w:tcPr>
          <w:p w14:paraId="388A6B2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313DFC8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320DB1D1" w14:textId="77777777" w:rsidR="00000000" w:rsidRPr="00C34425" w:rsidRDefault="008C498F">
            <w:pPr>
              <w:spacing w:line="0" w:lineRule="atLeast"/>
              <w:ind w:left="60"/>
              <w:rPr>
                <w:rFonts w:ascii="Lato" w:hAnsi="Lato"/>
                <w:sz w:val="18"/>
              </w:rPr>
            </w:pPr>
            <w:r w:rsidRPr="00C34425">
              <w:rPr>
                <w:rFonts w:ascii="Lato" w:hAnsi="Lato"/>
                <w:sz w:val="18"/>
              </w:rPr>
              <w:t>Additional AIM - New York City</w:t>
            </w:r>
          </w:p>
        </w:tc>
        <w:tc>
          <w:tcPr>
            <w:tcW w:w="1580" w:type="dxa"/>
            <w:shd w:val="clear" w:color="auto" w:fill="auto"/>
            <w:vAlign w:val="bottom"/>
          </w:tcPr>
          <w:p w14:paraId="526B728C" w14:textId="77777777" w:rsidR="00000000" w:rsidRPr="00C34425" w:rsidRDefault="008C498F">
            <w:pPr>
              <w:spacing w:line="0" w:lineRule="atLeast"/>
              <w:jc w:val="right"/>
              <w:rPr>
                <w:rFonts w:ascii="Lato" w:hAnsi="Lato"/>
                <w:sz w:val="18"/>
              </w:rPr>
            </w:pPr>
            <w:r w:rsidRPr="00C34425">
              <w:rPr>
                <w:rFonts w:ascii="Lato" w:hAnsi="Lato"/>
                <w:sz w:val="18"/>
              </w:rPr>
              <w:t>140,000,000</w:t>
            </w:r>
          </w:p>
        </w:tc>
      </w:tr>
      <w:tr w:rsidR="00000000" w:rsidRPr="00C34425" w14:paraId="44322F9B" w14:textId="77777777">
        <w:trPr>
          <w:trHeight w:val="233"/>
        </w:trPr>
        <w:tc>
          <w:tcPr>
            <w:tcW w:w="860" w:type="dxa"/>
            <w:shd w:val="clear" w:color="auto" w:fill="auto"/>
            <w:vAlign w:val="bottom"/>
          </w:tcPr>
          <w:p w14:paraId="11C6BDD8" w14:textId="77777777" w:rsidR="00000000" w:rsidRPr="00C34425" w:rsidRDefault="008C498F">
            <w:pPr>
              <w:spacing w:line="0" w:lineRule="atLeast"/>
              <w:ind w:left="40"/>
              <w:rPr>
                <w:rFonts w:ascii="Lato" w:hAnsi="Lato"/>
                <w:sz w:val="18"/>
              </w:rPr>
            </w:pPr>
            <w:r w:rsidRPr="00C34425">
              <w:rPr>
                <w:rFonts w:ascii="Lato" w:hAnsi="Lato"/>
                <w:sz w:val="18"/>
              </w:rPr>
              <w:t>GPP</w:t>
            </w:r>
          </w:p>
        </w:tc>
        <w:tc>
          <w:tcPr>
            <w:tcW w:w="1680" w:type="dxa"/>
            <w:shd w:val="clear" w:color="auto" w:fill="auto"/>
            <w:vAlign w:val="bottom"/>
          </w:tcPr>
          <w:p w14:paraId="106DB6C0"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C08AED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5427D501" w14:textId="77777777" w:rsidR="00000000" w:rsidRPr="00C34425" w:rsidRDefault="008C498F">
            <w:pPr>
              <w:spacing w:line="0" w:lineRule="atLeast"/>
              <w:ind w:left="60"/>
              <w:rPr>
                <w:rFonts w:ascii="Lato" w:hAnsi="Lato"/>
                <w:sz w:val="18"/>
              </w:rPr>
            </w:pPr>
            <w:r w:rsidRPr="00C34425">
              <w:rPr>
                <w:rFonts w:ascii="Lato" w:hAnsi="Lato"/>
                <w:sz w:val="18"/>
              </w:rPr>
              <w:t>Local Aid - Madison County</w:t>
            </w:r>
          </w:p>
        </w:tc>
        <w:tc>
          <w:tcPr>
            <w:tcW w:w="1580" w:type="dxa"/>
            <w:shd w:val="clear" w:color="auto" w:fill="auto"/>
            <w:vAlign w:val="bottom"/>
          </w:tcPr>
          <w:p w14:paraId="172366F9" w14:textId="77777777" w:rsidR="00000000" w:rsidRPr="00C34425" w:rsidRDefault="008C498F">
            <w:pPr>
              <w:spacing w:line="0" w:lineRule="atLeast"/>
              <w:jc w:val="right"/>
              <w:rPr>
                <w:rFonts w:ascii="Lato" w:hAnsi="Lato"/>
                <w:sz w:val="18"/>
              </w:rPr>
            </w:pPr>
            <w:r w:rsidRPr="00C34425">
              <w:rPr>
                <w:rFonts w:ascii="Lato" w:hAnsi="Lato"/>
                <w:sz w:val="18"/>
              </w:rPr>
              <w:t>20,000</w:t>
            </w:r>
          </w:p>
        </w:tc>
      </w:tr>
      <w:tr w:rsidR="00000000" w:rsidRPr="00C34425" w14:paraId="2C8D35C0" w14:textId="77777777">
        <w:trPr>
          <w:trHeight w:val="233"/>
        </w:trPr>
        <w:tc>
          <w:tcPr>
            <w:tcW w:w="860" w:type="dxa"/>
            <w:shd w:val="clear" w:color="auto" w:fill="auto"/>
            <w:vAlign w:val="bottom"/>
          </w:tcPr>
          <w:p w14:paraId="54591C48" w14:textId="77777777" w:rsidR="00000000" w:rsidRPr="00C34425" w:rsidRDefault="008C498F">
            <w:pPr>
              <w:spacing w:line="0" w:lineRule="atLeast"/>
              <w:ind w:left="40"/>
              <w:rPr>
                <w:rFonts w:ascii="Lato" w:hAnsi="Lato"/>
                <w:sz w:val="18"/>
              </w:rPr>
            </w:pPr>
            <w:r w:rsidRPr="00C34425">
              <w:rPr>
                <w:rFonts w:ascii="Lato" w:hAnsi="Lato"/>
                <w:sz w:val="18"/>
              </w:rPr>
              <w:t>GPP</w:t>
            </w:r>
          </w:p>
        </w:tc>
        <w:tc>
          <w:tcPr>
            <w:tcW w:w="1680" w:type="dxa"/>
            <w:shd w:val="clear" w:color="auto" w:fill="auto"/>
            <w:vAlign w:val="bottom"/>
          </w:tcPr>
          <w:p w14:paraId="799EE13A"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F335D9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509941F1" w14:textId="77777777" w:rsidR="00000000" w:rsidRPr="00C34425" w:rsidRDefault="008C498F">
            <w:pPr>
              <w:spacing w:line="0" w:lineRule="atLeast"/>
              <w:ind w:left="60"/>
              <w:rPr>
                <w:rFonts w:ascii="Lato" w:hAnsi="Lato"/>
                <w:sz w:val="18"/>
              </w:rPr>
            </w:pPr>
            <w:r w:rsidRPr="00C34425">
              <w:rPr>
                <w:rFonts w:ascii="Lato" w:hAnsi="Lato"/>
                <w:sz w:val="18"/>
              </w:rPr>
              <w:t xml:space="preserve">Local Aid </w:t>
            </w:r>
            <w:r w:rsidRPr="00C34425">
              <w:rPr>
                <w:rFonts w:ascii="Lato" w:hAnsi="Lato"/>
                <w:sz w:val="18"/>
              </w:rPr>
              <w:t>- Oneida County</w:t>
            </w:r>
          </w:p>
        </w:tc>
        <w:tc>
          <w:tcPr>
            <w:tcW w:w="1580" w:type="dxa"/>
            <w:shd w:val="clear" w:color="auto" w:fill="auto"/>
            <w:vAlign w:val="bottom"/>
          </w:tcPr>
          <w:p w14:paraId="22839238" w14:textId="77777777" w:rsidR="00000000" w:rsidRPr="00C34425" w:rsidRDefault="008C498F">
            <w:pPr>
              <w:spacing w:line="0" w:lineRule="atLeast"/>
              <w:jc w:val="right"/>
              <w:rPr>
                <w:rFonts w:ascii="Lato" w:hAnsi="Lato"/>
                <w:sz w:val="18"/>
              </w:rPr>
            </w:pPr>
            <w:r w:rsidRPr="00C34425">
              <w:rPr>
                <w:rFonts w:ascii="Lato" w:hAnsi="Lato"/>
                <w:sz w:val="18"/>
              </w:rPr>
              <w:t>20,000</w:t>
            </w:r>
          </w:p>
        </w:tc>
      </w:tr>
      <w:tr w:rsidR="00000000" w:rsidRPr="00C34425" w14:paraId="5B4C72C5" w14:textId="77777777">
        <w:trPr>
          <w:trHeight w:val="233"/>
        </w:trPr>
        <w:tc>
          <w:tcPr>
            <w:tcW w:w="860" w:type="dxa"/>
            <w:shd w:val="clear" w:color="auto" w:fill="auto"/>
            <w:vAlign w:val="bottom"/>
          </w:tcPr>
          <w:p w14:paraId="4053E48F" w14:textId="77777777" w:rsidR="00000000" w:rsidRPr="00C34425" w:rsidRDefault="008C498F">
            <w:pPr>
              <w:spacing w:line="0" w:lineRule="atLeast"/>
              <w:ind w:left="40"/>
              <w:rPr>
                <w:rFonts w:ascii="Lato" w:hAnsi="Lato"/>
                <w:sz w:val="18"/>
              </w:rPr>
            </w:pPr>
            <w:r w:rsidRPr="00C34425">
              <w:rPr>
                <w:rFonts w:ascii="Lato" w:hAnsi="Lato"/>
                <w:sz w:val="18"/>
              </w:rPr>
              <w:t>GPP</w:t>
            </w:r>
          </w:p>
        </w:tc>
        <w:tc>
          <w:tcPr>
            <w:tcW w:w="1680" w:type="dxa"/>
            <w:shd w:val="clear" w:color="auto" w:fill="auto"/>
            <w:vAlign w:val="bottom"/>
          </w:tcPr>
          <w:p w14:paraId="6D742BAC"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1CBC4AA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7E883171" w14:textId="77777777" w:rsidR="00000000" w:rsidRPr="00C34425" w:rsidRDefault="008C498F">
            <w:pPr>
              <w:spacing w:line="0" w:lineRule="atLeast"/>
              <w:ind w:left="60"/>
              <w:rPr>
                <w:rFonts w:ascii="Lato" w:hAnsi="Lato"/>
                <w:sz w:val="18"/>
              </w:rPr>
            </w:pPr>
            <w:r w:rsidRPr="00C34425">
              <w:rPr>
                <w:rFonts w:ascii="Lato" w:hAnsi="Lato"/>
                <w:sz w:val="18"/>
              </w:rPr>
              <w:t>Local Aid - Village of Blooming Grove</w:t>
            </w:r>
          </w:p>
        </w:tc>
        <w:tc>
          <w:tcPr>
            <w:tcW w:w="1580" w:type="dxa"/>
            <w:shd w:val="clear" w:color="auto" w:fill="auto"/>
            <w:vAlign w:val="bottom"/>
          </w:tcPr>
          <w:p w14:paraId="49DDC146" w14:textId="77777777" w:rsidR="00000000" w:rsidRPr="00C34425" w:rsidRDefault="008C498F">
            <w:pPr>
              <w:spacing w:line="0" w:lineRule="atLeast"/>
              <w:jc w:val="right"/>
              <w:rPr>
                <w:rFonts w:ascii="Lato" w:hAnsi="Lato"/>
                <w:sz w:val="18"/>
              </w:rPr>
            </w:pPr>
            <w:r w:rsidRPr="00C34425">
              <w:rPr>
                <w:rFonts w:ascii="Lato" w:hAnsi="Lato"/>
                <w:sz w:val="18"/>
              </w:rPr>
              <w:t>40,000</w:t>
            </w:r>
          </w:p>
        </w:tc>
      </w:tr>
      <w:tr w:rsidR="00000000" w:rsidRPr="00C34425" w14:paraId="7AFC6FE4" w14:textId="77777777">
        <w:trPr>
          <w:trHeight w:val="233"/>
        </w:trPr>
        <w:tc>
          <w:tcPr>
            <w:tcW w:w="860" w:type="dxa"/>
            <w:shd w:val="clear" w:color="auto" w:fill="auto"/>
            <w:vAlign w:val="bottom"/>
          </w:tcPr>
          <w:p w14:paraId="1EDBCF54" w14:textId="77777777" w:rsidR="00000000" w:rsidRPr="00C34425" w:rsidRDefault="008C498F">
            <w:pPr>
              <w:spacing w:line="0" w:lineRule="atLeast"/>
              <w:ind w:left="40"/>
              <w:rPr>
                <w:rFonts w:ascii="Lato" w:hAnsi="Lato"/>
                <w:sz w:val="18"/>
              </w:rPr>
            </w:pPr>
            <w:r w:rsidRPr="00C34425">
              <w:rPr>
                <w:rFonts w:ascii="Lato" w:hAnsi="Lato"/>
                <w:sz w:val="18"/>
              </w:rPr>
              <w:t>GPP</w:t>
            </w:r>
          </w:p>
        </w:tc>
        <w:tc>
          <w:tcPr>
            <w:tcW w:w="1680" w:type="dxa"/>
            <w:shd w:val="clear" w:color="auto" w:fill="auto"/>
            <w:vAlign w:val="bottom"/>
          </w:tcPr>
          <w:p w14:paraId="71AD823C"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286A24E5"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0B162AA7" w14:textId="77777777" w:rsidR="00000000" w:rsidRPr="00C34425" w:rsidRDefault="008C498F">
            <w:pPr>
              <w:spacing w:line="0" w:lineRule="atLeast"/>
              <w:ind w:left="60"/>
              <w:rPr>
                <w:rFonts w:ascii="Lato" w:hAnsi="Lato"/>
                <w:sz w:val="18"/>
              </w:rPr>
            </w:pPr>
            <w:r w:rsidRPr="00C34425">
              <w:rPr>
                <w:rFonts w:ascii="Lato" w:hAnsi="Lato"/>
                <w:sz w:val="18"/>
              </w:rPr>
              <w:t>Local Aid - Village of Mastick Beach</w:t>
            </w:r>
          </w:p>
        </w:tc>
        <w:tc>
          <w:tcPr>
            <w:tcW w:w="1580" w:type="dxa"/>
            <w:shd w:val="clear" w:color="auto" w:fill="auto"/>
            <w:vAlign w:val="bottom"/>
          </w:tcPr>
          <w:p w14:paraId="6C6F0AC1" w14:textId="77777777" w:rsidR="00000000" w:rsidRPr="00C34425" w:rsidRDefault="008C498F">
            <w:pPr>
              <w:spacing w:line="0" w:lineRule="atLeast"/>
              <w:jc w:val="right"/>
              <w:rPr>
                <w:rFonts w:ascii="Lato" w:hAnsi="Lato"/>
                <w:sz w:val="18"/>
              </w:rPr>
            </w:pPr>
            <w:r w:rsidRPr="00C34425">
              <w:rPr>
                <w:rFonts w:ascii="Lato" w:hAnsi="Lato"/>
                <w:sz w:val="18"/>
              </w:rPr>
              <w:t>90,000</w:t>
            </w:r>
          </w:p>
        </w:tc>
      </w:tr>
      <w:tr w:rsidR="00000000" w:rsidRPr="00C34425" w14:paraId="7A5219B8" w14:textId="77777777">
        <w:trPr>
          <w:trHeight w:val="233"/>
        </w:trPr>
        <w:tc>
          <w:tcPr>
            <w:tcW w:w="860" w:type="dxa"/>
            <w:shd w:val="clear" w:color="auto" w:fill="auto"/>
            <w:vAlign w:val="bottom"/>
          </w:tcPr>
          <w:p w14:paraId="415D7FAE" w14:textId="77777777" w:rsidR="00000000" w:rsidRPr="00C34425" w:rsidRDefault="008C498F">
            <w:pPr>
              <w:spacing w:line="0" w:lineRule="atLeast"/>
              <w:ind w:left="40"/>
              <w:rPr>
                <w:rFonts w:ascii="Lato" w:hAnsi="Lato"/>
                <w:sz w:val="18"/>
              </w:rPr>
            </w:pPr>
            <w:r w:rsidRPr="00C34425">
              <w:rPr>
                <w:rFonts w:ascii="Lato" w:hAnsi="Lato"/>
                <w:sz w:val="18"/>
              </w:rPr>
              <w:t>GPP</w:t>
            </w:r>
          </w:p>
        </w:tc>
        <w:tc>
          <w:tcPr>
            <w:tcW w:w="1680" w:type="dxa"/>
            <w:shd w:val="clear" w:color="auto" w:fill="auto"/>
            <w:vAlign w:val="bottom"/>
          </w:tcPr>
          <w:p w14:paraId="3AF807CF" w14:textId="77777777" w:rsidR="00000000" w:rsidRPr="00C34425" w:rsidRDefault="008C498F">
            <w:pPr>
              <w:spacing w:line="0" w:lineRule="atLeast"/>
              <w:ind w:left="200"/>
              <w:rPr>
                <w:rFonts w:ascii="Lato" w:hAnsi="Lato"/>
                <w:sz w:val="18"/>
              </w:rPr>
            </w:pPr>
            <w:r w:rsidRPr="00C34425">
              <w:rPr>
                <w:rFonts w:ascii="Lato" w:hAnsi="Lato"/>
                <w:sz w:val="18"/>
              </w:rPr>
              <w:t>Aid to Localities</w:t>
            </w:r>
          </w:p>
        </w:tc>
        <w:tc>
          <w:tcPr>
            <w:tcW w:w="700" w:type="dxa"/>
            <w:shd w:val="clear" w:color="auto" w:fill="auto"/>
            <w:vAlign w:val="bottom"/>
          </w:tcPr>
          <w:p w14:paraId="5850629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1EE4401C" w14:textId="77777777" w:rsidR="00000000" w:rsidRPr="00C34425" w:rsidRDefault="008C498F">
            <w:pPr>
              <w:spacing w:line="0" w:lineRule="atLeast"/>
              <w:ind w:left="60"/>
              <w:rPr>
                <w:rFonts w:ascii="Lato" w:hAnsi="Lato"/>
                <w:sz w:val="18"/>
              </w:rPr>
            </w:pPr>
            <w:r w:rsidRPr="00C34425">
              <w:rPr>
                <w:rFonts w:ascii="Lato" w:hAnsi="Lato"/>
                <w:sz w:val="18"/>
              </w:rPr>
              <w:t>Local Aid - Village of Sagaponack</w:t>
            </w:r>
          </w:p>
        </w:tc>
        <w:tc>
          <w:tcPr>
            <w:tcW w:w="1580" w:type="dxa"/>
            <w:shd w:val="clear" w:color="auto" w:fill="auto"/>
            <w:vAlign w:val="bottom"/>
          </w:tcPr>
          <w:p w14:paraId="357C3D8D" w14:textId="77777777" w:rsidR="00000000" w:rsidRPr="00C34425" w:rsidRDefault="008C498F">
            <w:pPr>
              <w:spacing w:line="0" w:lineRule="atLeast"/>
              <w:jc w:val="right"/>
              <w:rPr>
                <w:rFonts w:ascii="Lato" w:hAnsi="Lato"/>
                <w:sz w:val="18"/>
              </w:rPr>
            </w:pPr>
            <w:r w:rsidRPr="00C34425">
              <w:rPr>
                <w:rFonts w:ascii="Lato" w:hAnsi="Lato"/>
                <w:sz w:val="18"/>
              </w:rPr>
              <w:t>5,079</w:t>
            </w:r>
          </w:p>
        </w:tc>
      </w:tr>
      <w:tr w:rsidR="00000000" w:rsidRPr="00C34425" w14:paraId="7E45F87E" w14:textId="77777777">
        <w:trPr>
          <w:trHeight w:val="233"/>
        </w:trPr>
        <w:tc>
          <w:tcPr>
            <w:tcW w:w="860" w:type="dxa"/>
            <w:shd w:val="clear" w:color="auto" w:fill="auto"/>
            <w:vAlign w:val="bottom"/>
          </w:tcPr>
          <w:p w14:paraId="3AB19D55" w14:textId="77777777" w:rsidR="00000000" w:rsidRPr="00C34425" w:rsidRDefault="008C498F">
            <w:pPr>
              <w:spacing w:line="0" w:lineRule="atLeast"/>
              <w:ind w:left="40"/>
              <w:rPr>
                <w:rFonts w:ascii="Lato" w:hAnsi="Lato"/>
                <w:sz w:val="18"/>
              </w:rPr>
            </w:pPr>
            <w:r w:rsidRPr="00C34425">
              <w:rPr>
                <w:rFonts w:ascii="Lato" w:hAnsi="Lato"/>
                <w:sz w:val="18"/>
              </w:rPr>
              <w:t>GSC</w:t>
            </w:r>
          </w:p>
        </w:tc>
        <w:tc>
          <w:tcPr>
            <w:tcW w:w="1680" w:type="dxa"/>
            <w:shd w:val="clear" w:color="auto" w:fill="auto"/>
            <w:vAlign w:val="bottom"/>
          </w:tcPr>
          <w:p w14:paraId="4AED9886"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180133EF" w14:textId="77777777" w:rsidR="00000000" w:rsidRPr="00C34425" w:rsidRDefault="008C498F">
            <w:pPr>
              <w:spacing w:line="0" w:lineRule="atLeast"/>
              <w:ind w:left="260"/>
              <w:rPr>
                <w:rFonts w:ascii="Lato" w:hAnsi="Lato"/>
                <w:sz w:val="18"/>
              </w:rPr>
            </w:pPr>
            <w:r w:rsidRPr="00C34425">
              <w:rPr>
                <w:rFonts w:ascii="Lato" w:hAnsi="Lato"/>
                <w:sz w:val="18"/>
              </w:rPr>
              <w:t>G</w:t>
            </w:r>
            <w:r w:rsidRPr="00C34425">
              <w:rPr>
                <w:rFonts w:ascii="Lato" w:hAnsi="Lato"/>
                <w:sz w:val="18"/>
              </w:rPr>
              <w:t>EN</w:t>
            </w:r>
          </w:p>
        </w:tc>
        <w:tc>
          <w:tcPr>
            <w:tcW w:w="6640" w:type="dxa"/>
            <w:shd w:val="clear" w:color="auto" w:fill="auto"/>
            <w:vAlign w:val="bottom"/>
          </w:tcPr>
          <w:p w14:paraId="013216D8" w14:textId="77777777" w:rsidR="00000000" w:rsidRPr="00C34425" w:rsidRDefault="008C498F">
            <w:pPr>
              <w:spacing w:line="0" w:lineRule="atLeast"/>
              <w:ind w:left="60"/>
              <w:rPr>
                <w:rFonts w:ascii="Lato" w:hAnsi="Lato"/>
                <w:sz w:val="18"/>
              </w:rPr>
            </w:pPr>
            <w:r w:rsidRPr="00C34425">
              <w:rPr>
                <w:rFonts w:ascii="Lato" w:hAnsi="Lato"/>
                <w:sz w:val="18"/>
              </w:rPr>
              <w:t>10 Percent Reduction: Contract Workers</w:t>
            </w:r>
          </w:p>
        </w:tc>
        <w:tc>
          <w:tcPr>
            <w:tcW w:w="1580" w:type="dxa"/>
            <w:shd w:val="clear" w:color="auto" w:fill="auto"/>
            <w:vAlign w:val="bottom"/>
          </w:tcPr>
          <w:p w14:paraId="79A306BA" w14:textId="77777777" w:rsidR="00000000" w:rsidRPr="00C34425" w:rsidRDefault="008C498F">
            <w:pPr>
              <w:spacing w:line="0" w:lineRule="atLeast"/>
              <w:jc w:val="right"/>
              <w:rPr>
                <w:rFonts w:ascii="Lato" w:hAnsi="Lato"/>
                <w:sz w:val="18"/>
              </w:rPr>
            </w:pPr>
            <w:r w:rsidRPr="00C34425">
              <w:rPr>
                <w:rFonts w:ascii="Lato" w:hAnsi="Lato"/>
                <w:sz w:val="18"/>
              </w:rPr>
              <w:t>(14,547,000)</w:t>
            </w:r>
          </w:p>
        </w:tc>
      </w:tr>
      <w:tr w:rsidR="00000000" w:rsidRPr="00C34425" w14:paraId="2D3F6E96" w14:textId="77777777">
        <w:trPr>
          <w:trHeight w:val="233"/>
        </w:trPr>
        <w:tc>
          <w:tcPr>
            <w:tcW w:w="860" w:type="dxa"/>
            <w:shd w:val="clear" w:color="auto" w:fill="auto"/>
            <w:vAlign w:val="bottom"/>
          </w:tcPr>
          <w:p w14:paraId="5D5AE6F1" w14:textId="77777777" w:rsidR="00000000" w:rsidRPr="00C34425" w:rsidRDefault="008C498F">
            <w:pPr>
              <w:spacing w:line="0" w:lineRule="atLeast"/>
              <w:ind w:left="40"/>
              <w:rPr>
                <w:rFonts w:ascii="Lato" w:hAnsi="Lato"/>
                <w:sz w:val="18"/>
              </w:rPr>
            </w:pPr>
            <w:r w:rsidRPr="00C34425">
              <w:rPr>
                <w:rFonts w:ascii="Lato" w:hAnsi="Lato"/>
                <w:sz w:val="18"/>
              </w:rPr>
              <w:t>GSC</w:t>
            </w:r>
          </w:p>
        </w:tc>
        <w:tc>
          <w:tcPr>
            <w:tcW w:w="1680" w:type="dxa"/>
            <w:shd w:val="clear" w:color="auto" w:fill="auto"/>
            <w:vAlign w:val="bottom"/>
          </w:tcPr>
          <w:p w14:paraId="035A9E6B" w14:textId="77777777" w:rsidR="00000000" w:rsidRPr="00C34425" w:rsidRDefault="008C498F">
            <w:pPr>
              <w:spacing w:line="0" w:lineRule="atLeast"/>
              <w:ind w:left="200"/>
              <w:rPr>
                <w:rFonts w:ascii="Lato" w:hAnsi="Lato"/>
                <w:sz w:val="18"/>
              </w:rPr>
            </w:pPr>
            <w:r w:rsidRPr="00C34425">
              <w:rPr>
                <w:rFonts w:ascii="Lato" w:hAnsi="Lato"/>
                <w:sz w:val="18"/>
              </w:rPr>
              <w:t>State Operations</w:t>
            </w:r>
          </w:p>
        </w:tc>
        <w:tc>
          <w:tcPr>
            <w:tcW w:w="700" w:type="dxa"/>
            <w:shd w:val="clear" w:color="auto" w:fill="auto"/>
            <w:vAlign w:val="bottom"/>
          </w:tcPr>
          <w:p w14:paraId="467C33CE"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640" w:type="dxa"/>
            <w:shd w:val="clear" w:color="auto" w:fill="auto"/>
            <w:vAlign w:val="bottom"/>
          </w:tcPr>
          <w:p w14:paraId="25DC43DF" w14:textId="77777777" w:rsidR="00000000" w:rsidRPr="00C34425" w:rsidRDefault="008C498F">
            <w:pPr>
              <w:spacing w:line="0" w:lineRule="atLeast"/>
              <w:ind w:left="60"/>
              <w:rPr>
                <w:rFonts w:ascii="Lato" w:hAnsi="Lato"/>
                <w:sz w:val="18"/>
              </w:rPr>
            </w:pPr>
            <w:r w:rsidRPr="00C34425">
              <w:rPr>
                <w:rFonts w:ascii="Lato" w:hAnsi="Lato"/>
                <w:sz w:val="18"/>
              </w:rPr>
              <w:t>Reestimate Workers' Compensation Claims</w:t>
            </w:r>
          </w:p>
        </w:tc>
        <w:tc>
          <w:tcPr>
            <w:tcW w:w="1580" w:type="dxa"/>
            <w:shd w:val="clear" w:color="auto" w:fill="auto"/>
            <w:vAlign w:val="bottom"/>
          </w:tcPr>
          <w:p w14:paraId="0E249A48" w14:textId="77777777" w:rsidR="00000000" w:rsidRPr="00C34425" w:rsidRDefault="008C498F">
            <w:pPr>
              <w:spacing w:line="0" w:lineRule="atLeast"/>
              <w:jc w:val="right"/>
              <w:rPr>
                <w:rFonts w:ascii="Lato" w:hAnsi="Lato"/>
                <w:sz w:val="18"/>
              </w:rPr>
            </w:pPr>
            <w:r w:rsidRPr="00C34425">
              <w:rPr>
                <w:rFonts w:ascii="Lato" w:hAnsi="Lato"/>
                <w:sz w:val="18"/>
              </w:rPr>
              <w:t>(21,000,000)</w:t>
            </w:r>
          </w:p>
        </w:tc>
      </w:tr>
    </w:tbl>
    <w:p w14:paraId="75822D55" w14:textId="77777777" w:rsidR="00000000" w:rsidRPr="00C34425" w:rsidRDefault="008C498F">
      <w:pPr>
        <w:rPr>
          <w:rFonts w:ascii="Lato" w:hAnsi="Lato"/>
          <w:sz w:val="18"/>
        </w:rPr>
        <w:sectPr w:rsidR="00000000" w:rsidRPr="00C34425">
          <w:pgSz w:w="12240" w:h="15840"/>
          <w:pgMar w:top="377" w:right="400" w:bottom="10" w:left="380" w:header="0" w:footer="0" w:gutter="0"/>
          <w:cols w:space="0" w:equalWidth="0">
            <w:col w:w="114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40"/>
        <w:gridCol w:w="1660"/>
        <w:gridCol w:w="660"/>
        <w:gridCol w:w="6300"/>
        <w:gridCol w:w="1920"/>
      </w:tblGrid>
      <w:tr w:rsidR="00000000" w:rsidRPr="00C34425" w14:paraId="525CB624" w14:textId="77777777">
        <w:trPr>
          <w:trHeight w:val="220"/>
        </w:trPr>
        <w:tc>
          <w:tcPr>
            <w:tcW w:w="840" w:type="dxa"/>
            <w:shd w:val="clear" w:color="auto" w:fill="auto"/>
            <w:vAlign w:val="bottom"/>
          </w:tcPr>
          <w:p w14:paraId="1E12029A" w14:textId="77777777" w:rsidR="00000000" w:rsidRPr="00C34425" w:rsidRDefault="008C498F">
            <w:pPr>
              <w:spacing w:line="0" w:lineRule="atLeast"/>
              <w:rPr>
                <w:rFonts w:ascii="Lato" w:hAnsi="Lato"/>
                <w:sz w:val="18"/>
              </w:rPr>
            </w:pPr>
            <w:bookmarkStart w:id="65" w:name="page66"/>
            <w:bookmarkEnd w:id="65"/>
            <w:r w:rsidRPr="00C34425">
              <w:rPr>
                <w:rFonts w:ascii="Lato" w:hAnsi="Lato"/>
                <w:sz w:val="18"/>
              </w:rPr>
              <w:t>GSC</w:t>
            </w:r>
          </w:p>
        </w:tc>
        <w:tc>
          <w:tcPr>
            <w:tcW w:w="1660" w:type="dxa"/>
            <w:shd w:val="clear" w:color="auto" w:fill="auto"/>
            <w:vAlign w:val="bottom"/>
          </w:tcPr>
          <w:p w14:paraId="33FA970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2F7FB8A9"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1DC072E" w14:textId="77777777" w:rsidR="00000000" w:rsidRPr="00C34425" w:rsidRDefault="008C498F">
            <w:pPr>
              <w:spacing w:line="0" w:lineRule="atLeast"/>
              <w:ind w:left="100"/>
              <w:rPr>
                <w:rFonts w:ascii="Lato" w:hAnsi="Lato"/>
                <w:sz w:val="18"/>
              </w:rPr>
            </w:pPr>
            <w:r w:rsidRPr="00C34425">
              <w:rPr>
                <w:rFonts w:ascii="Lato" w:hAnsi="Lato"/>
                <w:sz w:val="18"/>
              </w:rPr>
              <w:t>OTB Retiree Health Insurance</w:t>
            </w:r>
          </w:p>
        </w:tc>
        <w:tc>
          <w:tcPr>
            <w:tcW w:w="1920" w:type="dxa"/>
            <w:shd w:val="clear" w:color="auto" w:fill="auto"/>
            <w:vAlign w:val="bottom"/>
          </w:tcPr>
          <w:p w14:paraId="010C5D1C" w14:textId="77777777" w:rsidR="00000000" w:rsidRPr="00C34425" w:rsidRDefault="008C498F">
            <w:pPr>
              <w:spacing w:line="0" w:lineRule="atLeast"/>
              <w:jc w:val="right"/>
              <w:rPr>
                <w:rFonts w:ascii="Lato" w:hAnsi="Lato"/>
                <w:sz w:val="18"/>
              </w:rPr>
            </w:pPr>
            <w:r w:rsidRPr="00C34425">
              <w:rPr>
                <w:rFonts w:ascii="Lato" w:hAnsi="Lato"/>
                <w:sz w:val="18"/>
              </w:rPr>
              <w:t>7,000,000</w:t>
            </w:r>
          </w:p>
        </w:tc>
      </w:tr>
      <w:tr w:rsidR="00000000" w:rsidRPr="00C34425" w14:paraId="1340BD5D" w14:textId="77777777">
        <w:trPr>
          <w:trHeight w:val="233"/>
        </w:trPr>
        <w:tc>
          <w:tcPr>
            <w:tcW w:w="840" w:type="dxa"/>
            <w:shd w:val="clear" w:color="auto" w:fill="auto"/>
            <w:vAlign w:val="bottom"/>
          </w:tcPr>
          <w:p w14:paraId="49C45B0B" w14:textId="77777777" w:rsidR="00000000" w:rsidRPr="00C34425" w:rsidRDefault="008C498F">
            <w:pPr>
              <w:spacing w:line="0" w:lineRule="atLeast"/>
              <w:rPr>
                <w:rFonts w:ascii="Lato" w:hAnsi="Lato"/>
                <w:sz w:val="18"/>
              </w:rPr>
            </w:pPr>
            <w:r w:rsidRPr="00C34425">
              <w:rPr>
                <w:rFonts w:ascii="Lato" w:hAnsi="Lato"/>
                <w:sz w:val="18"/>
              </w:rPr>
              <w:t>HESC</w:t>
            </w:r>
          </w:p>
        </w:tc>
        <w:tc>
          <w:tcPr>
            <w:tcW w:w="1660" w:type="dxa"/>
            <w:shd w:val="clear" w:color="auto" w:fill="auto"/>
            <w:vAlign w:val="bottom"/>
          </w:tcPr>
          <w:p w14:paraId="0CE5A3BE"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60C77555"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EED1864" w14:textId="77777777" w:rsidR="00000000" w:rsidRPr="00C34425" w:rsidRDefault="008C498F">
            <w:pPr>
              <w:spacing w:line="0" w:lineRule="atLeast"/>
              <w:ind w:left="100"/>
              <w:rPr>
                <w:rFonts w:ascii="Lato" w:hAnsi="Lato"/>
                <w:sz w:val="18"/>
              </w:rPr>
            </w:pPr>
            <w:r w:rsidRPr="00C34425">
              <w:rPr>
                <w:rFonts w:ascii="Lato" w:hAnsi="Lato"/>
                <w:sz w:val="18"/>
              </w:rPr>
              <w:t>DREAM Act Support</w:t>
            </w:r>
          </w:p>
        </w:tc>
        <w:tc>
          <w:tcPr>
            <w:tcW w:w="1920" w:type="dxa"/>
            <w:shd w:val="clear" w:color="auto" w:fill="auto"/>
            <w:vAlign w:val="bottom"/>
          </w:tcPr>
          <w:p w14:paraId="48CD9E5A" w14:textId="77777777" w:rsidR="00000000" w:rsidRPr="00C34425" w:rsidRDefault="008C498F">
            <w:pPr>
              <w:spacing w:line="0" w:lineRule="atLeast"/>
              <w:jc w:val="right"/>
              <w:rPr>
                <w:rFonts w:ascii="Lato" w:hAnsi="Lato"/>
                <w:sz w:val="18"/>
              </w:rPr>
            </w:pPr>
            <w:r w:rsidRPr="00C34425">
              <w:rPr>
                <w:rFonts w:ascii="Lato" w:hAnsi="Lato"/>
                <w:sz w:val="18"/>
              </w:rPr>
              <w:t>25,000,00</w:t>
            </w:r>
            <w:r w:rsidRPr="00C34425">
              <w:rPr>
                <w:rFonts w:ascii="Lato" w:hAnsi="Lato"/>
                <w:sz w:val="18"/>
              </w:rPr>
              <w:t>0</w:t>
            </w:r>
          </w:p>
        </w:tc>
      </w:tr>
      <w:tr w:rsidR="00000000" w:rsidRPr="00C34425" w14:paraId="0F660354" w14:textId="77777777">
        <w:trPr>
          <w:trHeight w:val="233"/>
        </w:trPr>
        <w:tc>
          <w:tcPr>
            <w:tcW w:w="840" w:type="dxa"/>
            <w:shd w:val="clear" w:color="auto" w:fill="auto"/>
            <w:vAlign w:val="bottom"/>
          </w:tcPr>
          <w:p w14:paraId="35AD4405" w14:textId="77777777" w:rsidR="00000000" w:rsidRPr="00C34425" w:rsidRDefault="008C498F">
            <w:pPr>
              <w:spacing w:line="0" w:lineRule="atLeast"/>
              <w:rPr>
                <w:rFonts w:ascii="Lato" w:hAnsi="Lato"/>
                <w:sz w:val="18"/>
              </w:rPr>
            </w:pPr>
            <w:r w:rsidRPr="00C34425">
              <w:rPr>
                <w:rFonts w:ascii="Lato" w:hAnsi="Lato"/>
                <w:sz w:val="18"/>
              </w:rPr>
              <w:t>HESC</w:t>
            </w:r>
          </w:p>
        </w:tc>
        <w:tc>
          <w:tcPr>
            <w:tcW w:w="1660" w:type="dxa"/>
            <w:shd w:val="clear" w:color="auto" w:fill="auto"/>
            <w:vAlign w:val="bottom"/>
          </w:tcPr>
          <w:p w14:paraId="5317463D"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EEE6482"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A929A9A" w14:textId="77777777" w:rsidR="00000000" w:rsidRPr="00C34425" w:rsidRDefault="008C498F">
            <w:pPr>
              <w:spacing w:line="0" w:lineRule="atLeast"/>
              <w:ind w:left="100"/>
              <w:rPr>
                <w:rFonts w:ascii="Lato" w:hAnsi="Lato"/>
                <w:sz w:val="18"/>
              </w:rPr>
            </w:pPr>
            <w:r w:rsidRPr="00C34425">
              <w:rPr>
                <w:rFonts w:ascii="Lato" w:hAnsi="Lato"/>
                <w:sz w:val="18"/>
              </w:rPr>
              <w:t>HESC Operating Fund Balance</w:t>
            </w:r>
          </w:p>
        </w:tc>
        <w:tc>
          <w:tcPr>
            <w:tcW w:w="1920" w:type="dxa"/>
            <w:shd w:val="clear" w:color="auto" w:fill="auto"/>
            <w:vAlign w:val="bottom"/>
          </w:tcPr>
          <w:p w14:paraId="4541FBCF" w14:textId="77777777" w:rsidR="00000000" w:rsidRPr="00C34425" w:rsidRDefault="008C498F">
            <w:pPr>
              <w:spacing w:line="0" w:lineRule="atLeast"/>
              <w:jc w:val="right"/>
              <w:rPr>
                <w:rFonts w:ascii="Lato" w:hAnsi="Lato"/>
                <w:sz w:val="18"/>
              </w:rPr>
            </w:pPr>
            <w:r w:rsidRPr="00C34425">
              <w:rPr>
                <w:rFonts w:ascii="Lato" w:hAnsi="Lato"/>
                <w:sz w:val="18"/>
              </w:rPr>
              <w:t>(5,000,000)</w:t>
            </w:r>
          </w:p>
        </w:tc>
      </w:tr>
      <w:tr w:rsidR="00000000" w:rsidRPr="00C34425" w14:paraId="1ACD3123" w14:textId="77777777">
        <w:trPr>
          <w:trHeight w:val="233"/>
        </w:trPr>
        <w:tc>
          <w:tcPr>
            <w:tcW w:w="840" w:type="dxa"/>
            <w:shd w:val="clear" w:color="auto" w:fill="auto"/>
            <w:vAlign w:val="bottom"/>
          </w:tcPr>
          <w:p w14:paraId="579A59CC" w14:textId="77777777" w:rsidR="00000000" w:rsidRPr="00C34425" w:rsidRDefault="008C498F">
            <w:pPr>
              <w:spacing w:line="0" w:lineRule="atLeast"/>
              <w:rPr>
                <w:rFonts w:ascii="Lato" w:hAnsi="Lato"/>
                <w:sz w:val="18"/>
              </w:rPr>
            </w:pPr>
            <w:r w:rsidRPr="00C34425">
              <w:rPr>
                <w:rFonts w:ascii="Lato" w:hAnsi="Lato"/>
                <w:sz w:val="18"/>
              </w:rPr>
              <w:t>HSES</w:t>
            </w:r>
          </w:p>
        </w:tc>
        <w:tc>
          <w:tcPr>
            <w:tcW w:w="1660" w:type="dxa"/>
            <w:shd w:val="clear" w:color="auto" w:fill="auto"/>
            <w:vAlign w:val="bottom"/>
          </w:tcPr>
          <w:p w14:paraId="5773CE5C"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10C084CE"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300" w:type="dxa"/>
            <w:shd w:val="clear" w:color="auto" w:fill="auto"/>
            <w:vAlign w:val="bottom"/>
          </w:tcPr>
          <w:p w14:paraId="44B37D18" w14:textId="77777777" w:rsidR="00000000" w:rsidRPr="00C34425" w:rsidRDefault="008C498F">
            <w:pPr>
              <w:spacing w:line="0" w:lineRule="atLeast"/>
              <w:ind w:left="100"/>
              <w:rPr>
                <w:rFonts w:ascii="Lato" w:hAnsi="Lato"/>
                <w:sz w:val="18"/>
              </w:rPr>
            </w:pPr>
            <w:r w:rsidRPr="00C34425">
              <w:rPr>
                <w:rFonts w:ascii="Lato" w:hAnsi="Lato"/>
                <w:sz w:val="18"/>
              </w:rPr>
              <w:t>Cellular Surcharge Account Resources</w:t>
            </w:r>
          </w:p>
        </w:tc>
        <w:tc>
          <w:tcPr>
            <w:tcW w:w="1920" w:type="dxa"/>
            <w:shd w:val="clear" w:color="auto" w:fill="auto"/>
            <w:vAlign w:val="bottom"/>
          </w:tcPr>
          <w:p w14:paraId="34D2ECA4" w14:textId="77777777" w:rsidR="00000000" w:rsidRPr="00C34425" w:rsidRDefault="008C498F">
            <w:pPr>
              <w:spacing w:line="0" w:lineRule="atLeast"/>
              <w:jc w:val="right"/>
              <w:rPr>
                <w:rFonts w:ascii="Lato" w:hAnsi="Lato"/>
                <w:sz w:val="18"/>
              </w:rPr>
            </w:pPr>
            <w:r w:rsidRPr="00C34425">
              <w:rPr>
                <w:rFonts w:ascii="Lato" w:hAnsi="Lato"/>
                <w:sz w:val="18"/>
              </w:rPr>
              <w:t>(30,000,000)</w:t>
            </w:r>
          </w:p>
        </w:tc>
      </w:tr>
      <w:tr w:rsidR="00000000" w:rsidRPr="00C34425" w14:paraId="4973539B" w14:textId="77777777">
        <w:trPr>
          <w:trHeight w:val="233"/>
        </w:trPr>
        <w:tc>
          <w:tcPr>
            <w:tcW w:w="840" w:type="dxa"/>
            <w:shd w:val="clear" w:color="auto" w:fill="auto"/>
            <w:vAlign w:val="bottom"/>
          </w:tcPr>
          <w:p w14:paraId="4CE2D239" w14:textId="77777777" w:rsidR="00000000" w:rsidRPr="00C34425" w:rsidRDefault="008C498F">
            <w:pPr>
              <w:spacing w:line="0" w:lineRule="atLeast"/>
              <w:rPr>
                <w:rFonts w:ascii="Lato" w:hAnsi="Lato"/>
                <w:sz w:val="18"/>
              </w:rPr>
            </w:pPr>
            <w:r w:rsidRPr="00C34425">
              <w:rPr>
                <w:rFonts w:ascii="Lato" w:hAnsi="Lato"/>
                <w:sz w:val="18"/>
              </w:rPr>
              <w:t>HSES</w:t>
            </w:r>
          </w:p>
        </w:tc>
        <w:tc>
          <w:tcPr>
            <w:tcW w:w="1660" w:type="dxa"/>
            <w:shd w:val="clear" w:color="auto" w:fill="auto"/>
            <w:vAlign w:val="bottom"/>
          </w:tcPr>
          <w:p w14:paraId="34A7ABA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1F6FE794"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300" w:type="dxa"/>
            <w:shd w:val="clear" w:color="auto" w:fill="auto"/>
            <w:vAlign w:val="bottom"/>
          </w:tcPr>
          <w:p w14:paraId="2313D310" w14:textId="77777777" w:rsidR="00000000" w:rsidRPr="00C34425" w:rsidRDefault="008C498F">
            <w:pPr>
              <w:spacing w:line="0" w:lineRule="atLeast"/>
              <w:ind w:left="100"/>
              <w:rPr>
                <w:rFonts w:ascii="Lato" w:hAnsi="Lato"/>
                <w:sz w:val="18"/>
              </w:rPr>
            </w:pPr>
            <w:r w:rsidRPr="00C34425">
              <w:rPr>
                <w:rFonts w:ascii="Lato" w:hAnsi="Lato"/>
                <w:sz w:val="18"/>
              </w:rPr>
              <w:t>Public Safety Answering Points (PSAP)</w:t>
            </w:r>
          </w:p>
        </w:tc>
        <w:tc>
          <w:tcPr>
            <w:tcW w:w="1920" w:type="dxa"/>
            <w:shd w:val="clear" w:color="auto" w:fill="auto"/>
            <w:vAlign w:val="bottom"/>
          </w:tcPr>
          <w:p w14:paraId="4A94CC6D" w14:textId="77777777" w:rsidR="00000000" w:rsidRPr="00C34425" w:rsidRDefault="008C498F">
            <w:pPr>
              <w:spacing w:line="0" w:lineRule="atLeast"/>
              <w:jc w:val="right"/>
              <w:rPr>
                <w:rFonts w:ascii="Lato" w:hAnsi="Lato"/>
                <w:sz w:val="18"/>
              </w:rPr>
            </w:pPr>
            <w:r w:rsidRPr="00C34425">
              <w:rPr>
                <w:rFonts w:ascii="Lato" w:hAnsi="Lato"/>
                <w:sz w:val="18"/>
              </w:rPr>
              <w:t>9,300,000</w:t>
            </w:r>
          </w:p>
        </w:tc>
      </w:tr>
      <w:tr w:rsidR="00000000" w:rsidRPr="00C34425" w14:paraId="5E663718" w14:textId="77777777">
        <w:trPr>
          <w:trHeight w:val="233"/>
        </w:trPr>
        <w:tc>
          <w:tcPr>
            <w:tcW w:w="840" w:type="dxa"/>
            <w:shd w:val="clear" w:color="auto" w:fill="auto"/>
            <w:vAlign w:val="bottom"/>
          </w:tcPr>
          <w:p w14:paraId="685B2B43" w14:textId="77777777" w:rsidR="00000000" w:rsidRPr="00C34425" w:rsidRDefault="008C498F">
            <w:pPr>
              <w:spacing w:line="0" w:lineRule="atLeast"/>
              <w:rPr>
                <w:rFonts w:ascii="Lato" w:hAnsi="Lato"/>
                <w:sz w:val="18"/>
              </w:rPr>
            </w:pPr>
            <w:r w:rsidRPr="00C34425">
              <w:rPr>
                <w:rFonts w:ascii="Lato" w:hAnsi="Lato"/>
                <w:sz w:val="18"/>
              </w:rPr>
              <w:t>MISC</w:t>
            </w:r>
          </w:p>
        </w:tc>
        <w:tc>
          <w:tcPr>
            <w:tcW w:w="1660" w:type="dxa"/>
            <w:shd w:val="clear" w:color="auto" w:fill="auto"/>
            <w:vAlign w:val="bottom"/>
          </w:tcPr>
          <w:p w14:paraId="0C978DE6" w14:textId="77777777" w:rsidR="00000000" w:rsidRPr="00C34425" w:rsidRDefault="008C498F">
            <w:pPr>
              <w:spacing w:line="0" w:lineRule="atLeast"/>
              <w:ind w:left="180"/>
              <w:rPr>
                <w:rFonts w:ascii="Lato" w:hAnsi="Lato"/>
                <w:sz w:val="18"/>
              </w:rPr>
            </w:pPr>
            <w:r w:rsidRPr="00C34425">
              <w:rPr>
                <w:rFonts w:ascii="Lato" w:hAnsi="Lato"/>
                <w:sz w:val="18"/>
              </w:rPr>
              <w:t>Capital</w:t>
            </w:r>
          </w:p>
        </w:tc>
        <w:tc>
          <w:tcPr>
            <w:tcW w:w="660" w:type="dxa"/>
            <w:shd w:val="clear" w:color="auto" w:fill="auto"/>
            <w:vAlign w:val="bottom"/>
          </w:tcPr>
          <w:p w14:paraId="2D2B5AE4"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300" w:type="dxa"/>
            <w:shd w:val="clear" w:color="auto" w:fill="auto"/>
            <w:vAlign w:val="bottom"/>
          </w:tcPr>
          <w:p w14:paraId="734AA85A" w14:textId="77777777" w:rsidR="00000000" w:rsidRPr="00C34425" w:rsidRDefault="008C498F">
            <w:pPr>
              <w:spacing w:line="0" w:lineRule="atLeast"/>
              <w:ind w:left="100"/>
              <w:rPr>
                <w:rFonts w:ascii="Lato" w:hAnsi="Lato"/>
                <w:sz w:val="18"/>
              </w:rPr>
            </w:pPr>
            <w:r w:rsidRPr="00C34425">
              <w:rPr>
                <w:rFonts w:ascii="Lato" w:hAnsi="Lato"/>
                <w:sz w:val="18"/>
              </w:rPr>
              <w:t xml:space="preserve">Transformative </w:t>
            </w:r>
            <w:r w:rsidRPr="00C34425">
              <w:rPr>
                <w:rFonts w:ascii="Lato" w:hAnsi="Lato"/>
                <w:sz w:val="18"/>
              </w:rPr>
              <w:t>Projects Program</w:t>
            </w:r>
          </w:p>
        </w:tc>
        <w:tc>
          <w:tcPr>
            <w:tcW w:w="1920" w:type="dxa"/>
            <w:shd w:val="clear" w:color="auto" w:fill="auto"/>
            <w:vAlign w:val="bottom"/>
          </w:tcPr>
          <w:p w14:paraId="1229887F" w14:textId="77777777" w:rsidR="00000000" w:rsidRPr="00C34425" w:rsidRDefault="008C498F">
            <w:pPr>
              <w:spacing w:line="0" w:lineRule="atLeast"/>
              <w:jc w:val="right"/>
              <w:rPr>
                <w:rFonts w:ascii="Lato" w:hAnsi="Lato"/>
                <w:sz w:val="18"/>
              </w:rPr>
            </w:pPr>
            <w:r w:rsidRPr="00C34425">
              <w:rPr>
                <w:rFonts w:ascii="Lato" w:hAnsi="Lato"/>
                <w:sz w:val="18"/>
              </w:rPr>
              <w:t>(99,316,000)</w:t>
            </w:r>
          </w:p>
        </w:tc>
      </w:tr>
      <w:tr w:rsidR="00000000" w:rsidRPr="00C34425" w14:paraId="7E603AE2" w14:textId="77777777">
        <w:trPr>
          <w:trHeight w:val="233"/>
        </w:trPr>
        <w:tc>
          <w:tcPr>
            <w:tcW w:w="840" w:type="dxa"/>
            <w:shd w:val="clear" w:color="auto" w:fill="auto"/>
            <w:vAlign w:val="bottom"/>
          </w:tcPr>
          <w:p w14:paraId="125C6E16" w14:textId="77777777" w:rsidR="00000000" w:rsidRPr="00C34425" w:rsidRDefault="008C498F">
            <w:pPr>
              <w:spacing w:line="0" w:lineRule="atLeast"/>
              <w:rPr>
                <w:rFonts w:ascii="Lato" w:hAnsi="Lato"/>
                <w:sz w:val="18"/>
              </w:rPr>
            </w:pPr>
            <w:r w:rsidRPr="00C34425">
              <w:rPr>
                <w:rFonts w:ascii="Lato" w:hAnsi="Lato"/>
                <w:sz w:val="18"/>
              </w:rPr>
              <w:t>NYSERDA</w:t>
            </w:r>
          </w:p>
        </w:tc>
        <w:tc>
          <w:tcPr>
            <w:tcW w:w="1660" w:type="dxa"/>
            <w:shd w:val="clear" w:color="auto" w:fill="auto"/>
            <w:vAlign w:val="bottom"/>
          </w:tcPr>
          <w:p w14:paraId="7EF7F7B6"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9E70A6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7F8648CF" w14:textId="77777777" w:rsidR="00000000" w:rsidRPr="00C34425" w:rsidRDefault="008C498F">
            <w:pPr>
              <w:spacing w:line="0" w:lineRule="atLeast"/>
              <w:ind w:left="100"/>
              <w:rPr>
                <w:rFonts w:ascii="Lato" w:hAnsi="Lato"/>
                <w:sz w:val="18"/>
              </w:rPr>
            </w:pPr>
            <w:r w:rsidRPr="00C34425">
              <w:rPr>
                <w:rFonts w:ascii="Lato" w:hAnsi="Lato"/>
                <w:sz w:val="18"/>
              </w:rPr>
              <w:t>NYSERDA Fund Balance</w:t>
            </w:r>
          </w:p>
        </w:tc>
        <w:tc>
          <w:tcPr>
            <w:tcW w:w="1920" w:type="dxa"/>
            <w:shd w:val="clear" w:color="auto" w:fill="auto"/>
            <w:vAlign w:val="bottom"/>
          </w:tcPr>
          <w:p w14:paraId="5DA42D07" w14:textId="77777777" w:rsidR="00000000" w:rsidRPr="00C34425" w:rsidRDefault="008C498F">
            <w:pPr>
              <w:spacing w:line="0" w:lineRule="atLeast"/>
              <w:jc w:val="right"/>
              <w:rPr>
                <w:rFonts w:ascii="Lato" w:hAnsi="Lato"/>
                <w:sz w:val="18"/>
              </w:rPr>
            </w:pPr>
            <w:r w:rsidRPr="00C34425">
              <w:rPr>
                <w:rFonts w:ascii="Lato" w:hAnsi="Lato"/>
                <w:sz w:val="18"/>
              </w:rPr>
              <w:t>(10,000,000)</w:t>
            </w:r>
          </w:p>
        </w:tc>
      </w:tr>
      <w:tr w:rsidR="00000000" w:rsidRPr="00C34425" w14:paraId="4D945211" w14:textId="77777777">
        <w:trPr>
          <w:trHeight w:val="233"/>
        </w:trPr>
        <w:tc>
          <w:tcPr>
            <w:tcW w:w="840" w:type="dxa"/>
            <w:shd w:val="clear" w:color="auto" w:fill="auto"/>
            <w:vAlign w:val="bottom"/>
          </w:tcPr>
          <w:p w14:paraId="4CBFEC08" w14:textId="77777777" w:rsidR="00000000" w:rsidRPr="00C34425" w:rsidRDefault="008C498F">
            <w:pPr>
              <w:spacing w:line="0" w:lineRule="atLeast"/>
              <w:rPr>
                <w:rFonts w:ascii="Lato" w:hAnsi="Lato"/>
                <w:sz w:val="18"/>
              </w:rPr>
            </w:pPr>
            <w:r w:rsidRPr="00C34425">
              <w:rPr>
                <w:rFonts w:ascii="Lato" w:hAnsi="Lato"/>
                <w:sz w:val="18"/>
              </w:rPr>
              <w:t>OASAS</w:t>
            </w:r>
          </w:p>
        </w:tc>
        <w:tc>
          <w:tcPr>
            <w:tcW w:w="1660" w:type="dxa"/>
            <w:shd w:val="clear" w:color="auto" w:fill="auto"/>
            <w:vAlign w:val="bottom"/>
          </w:tcPr>
          <w:p w14:paraId="79CED987"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F7BFC1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282D580" w14:textId="77777777" w:rsidR="00000000" w:rsidRPr="00C34425" w:rsidRDefault="008C498F">
            <w:pPr>
              <w:spacing w:line="0" w:lineRule="atLeast"/>
              <w:ind w:left="100"/>
              <w:rPr>
                <w:rFonts w:ascii="Lato" w:hAnsi="Lato"/>
                <w:sz w:val="18"/>
              </w:rPr>
            </w:pPr>
            <w:r w:rsidRPr="00C34425">
              <w:rPr>
                <w:rFonts w:ascii="Lato" w:hAnsi="Lato"/>
                <w:sz w:val="18"/>
              </w:rPr>
              <w:t>Compulsive Gambling Treatment Programs</w:t>
            </w:r>
          </w:p>
        </w:tc>
        <w:tc>
          <w:tcPr>
            <w:tcW w:w="1920" w:type="dxa"/>
            <w:shd w:val="clear" w:color="auto" w:fill="auto"/>
            <w:vAlign w:val="bottom"/>
          </w:tcPr>
          <w:p w14:paraId="10454C7F" w14:textId="77777777" w:rsidR="00000000" w:rsidRPr="00C34425" w:rsidRDefault="008C498F">
            <w:pPr>
              <w:spacing w:line="0" w:lineRule="atLeast"/>
              <w:jc w:val="right"/>
              <w:rPr>
                <w:rFonts w:ascii="Lato" w:hAnsi="Lato"/>
                <w:sz w:val="18"/>
              </w:rPr>
            </w:pPr>
            <w:r w:rsidRPr="00C34425">
              <w:rPr>
                <w:rFonts w:ascii="Lato" w:hAnsi="Lato"/>
                <w:sz w:val="18"/>
              </w:rPr>
              <w:t>250,000</w:t>
            </w:r>
          </w:p>
        </w:tc>
      </w:tr>
      <w:tr w:rsidR="00000000" w:rsidRPr="00C34425" w14:paraId="53109B26" w14:textId="77777777">
        <w:trPr>
          <w:trHeight w:val="233"/>
        </w:trPr>
        <w:tc>
          <w:tcPr>
            <w:tcW w:w="840" w:type="dxa"/>
            <w:shd w:val="clear" w:color="auto" w:fill="auto"/>
            <w:vAlign w:val="bottom"/>
          </w:tcPr>
          <w:p w14:paraId="4E1D3D47"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52C4A43C"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5CDD6AA9"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551BF92" w14:textId="77777777" w:rsidR="00000000" w:rsidRPr="00C34425" w:rsidRDefault="008C498F">
            <w:pPr>
              <w:spacing w:line="0" w:lineRule="atLeast"/>
              <w:ind w:left="100"/>
              <w:rPr>
                <w:rFonts w:ascii="Lato" w:hAnsi="Lato"/>
                <w:sz w:val="18"/>
              </w:rPr>
            </w:pPr>
            <w:r w:rsidRPr="00C34425">
              <w:rPr>
                <w:rFonts w:ascii="Lato" w:hAnsi="Lato"/>
                <w:sz w:val="18"/>
              </w:rPr>
              <w:t>Denial of Close to Home Statewide Expansion</w:t>
            </w:r>
          </w:p>
        </w:tc>
        <w:tc>
          <w:tcPr>
            <w:tcW w:w="1920" w:type="dxa"/>
            <w:shd w:val="clear" w:color="auto" w:fill="auto"/>
            <w:vAlign w:val="bottom"/>
          </w:tcPr>
          <w:p w14:paraId="1C2F0647" w14:textId="77777777" w:rsidR="00000000" w:rsidRPr="00C34425" w:rsidRDefault="008C498F">
            <w:pPr>
              <w:spacing w:line="0" w:lineRule="atLeast"/>
              <w:jc w:val="right"/>
              <w:rPr>
                <w:rFonts w:ascii="Lato" w:hAnsi="Lato"/>
                <w:sz w:val="18"/>
              </w:rPr>
            </w:pPr>
            <w:r w:rsidRPr="00C34425">
              <w:rPr>
                <w:rFonts w:ascii="Lato" w:hAnsi="Lato"/>
                <w:sz w:val="18"/>
              </w:rPr>
              <w:t>(2,346,000)</w:t>
            </w:r>
          </w:p>
        </w:tc>
      </w:tr>
      <w:tr w:rsidR="00000000" w:rsidRPr="00C34425" w14:paraId="513C4916" w14:textId="77777777">
        <w:trPr>
          <w:trHeight w:val="233"/>
        </w:trPr>
        <w:tc>
          <w:tcPr>
            <w:tcW w:w="840" w:type="dxa"/>
            <w:shd w:val="clear" w:color="auto" w:fill="auto"/>
            <w:vAlign w:val="bottom"/>
          </w:tcPr>
          <w:p w14:paraId="3F1CD3FA" w14:textId="77777777" w:rsidR="00000000" w:rsidRPr="00C34425" w:rsidRDefault="008C498F">
            <w:pPr>
              <w:spacing w:line="0" w:lineRule="atLeast"/>
              <w:rPr>
                <w:rFonts w:ascii="Lato" w:hAnsi="Lato"/>
                <w:sz w:val="18"/>
              </w:rPr>
            </w:pPr>
            <w:r w:rsidRPr="00C34425">
              <w:rPr>
                <w:rFonts w:ascii="Lato" w:hAnsi="Lato"/>
                <w:sz w:val="18"/>
              </w:rPr>
              <w:t>O</w:t>
            </w:r>
            <w:r w:rsidRPr="00C34425">
              <w:rPr>
                <w:rFonts w:ascii="Lato" w:hAnsi="Lato"/>
                <w:sz w:val="18"/>
              </w:rPr>
              <w:t>CFS</w:t>
            </w:r>
          </w:p>
        </w:tc>
        <w:tc>
          <w:tcPr>
            <w:tcW w:w="1660" w:type="dxa"/>
            <w:shd w:val="clear" w:color="auto" w:fill="auto"/>
            <w:vAlign w:val="bottom"/>
          </w:tcPr>
          <w:p w14:paraId="4FFCE91F"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3488392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690586C6" w14:textId="77777777" w:rsidR="00000000" w:rsidRPr="00C34425" w:rsidRDefault="008C498F">
            <w:pPr>
              <w:spacing w:line="0" w:lineRule="atLeast"/>
              <w:ind w:left="100"/>
              <w:rPr>
                <w:rFonts w:ascii="Lato" w:hAnsi="Lato"/>
                <w:sz w:val="18"/>
              </w:rPr>
            </w:pPr>
            <w:r w:rsidRPr="00C34425">
              <w:rPr>
                <w:rFonts w:ascii="Lato" w:hAnsi="Lato"/>
                <w:sz w:val="18"/>
              </w:rPr>
              <w:t>Restoration of Close to Home Non Secure Facility Closures</w:t>
            </w:r>
          </w:p>
        </w:tc>
        <w:tc>
          <w:tcPr>
            <w:tcW w:w="1920" w:type="dxa"/>
            <w:shd w:val="clear" w:color="auto" w:fill="auto"/>
            <w:vAlign w:val="bottom"/>
          </w:tcPr>
          <w:p w14:paraId="14105291" w14:textId="77777777" w:rsidR="00000000" w:rsidRPr="00C34425" w:rsidRDefault="008C498F">
            <w:pPr>
              <w:spacing w:line="0" w:lineRule="atLeast"/>
              <w:jc w:val="right"/>
              <w:rPr>
                <w:rFonts w:ascii="Lato" w:hAnsi="Lato"/>
                <w:sz w:val="18"/>
              </w:rPr>
            </w:pPr>
            <w:r w:rsidRPr="00C34425">
              <w:rPr>
                <w:rFonts w:ascii="Lato" w:hAnsi="Lato"/>
                <w:sz w:val="18"/>
              </w:rPr>
              <w:t>2,820,000</w:t>
            </w:r>
          </w:p>
        </w:tc>
      </w:tr>
      <w:tr w:rsidR="00000000" w:rsidRPr="00C34425" w14:paraId="70EBB6D4" w14:textId="77777777">
        <w:trPr>
          <w:trHeight w:val="233"/>
        </w:trPr>
        <w:tc>
          <w:tcPr>
            <w:tcW w:w="840" w:type="dxa"/>
            <w:shd w:val="clear" w:color="auto" w:fill="auto"/>
            <w:vAlign w:val="bottom"/>
          </w:tcPr>
          <w:p w14:paraId="10CCA49E"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15D3E9CA"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7DBC9A2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773F8EE" w14:textId="77777777" w:rsidR="00000000" w:rsidRPr="00C34425" w:rsidRDefault="008C498F">
            <w:pPr>
              <w:spacing w:line="0" w:lineRule="atLeast"/>
              <w:ind w:left="100"/>
              <w:rPr>
                <w:rFonts w:ascii="Lato" w:hAnsi="Lato"/>
                <w:sz w:val="18"/>
              </w:rPr>
            </w:pPr>
            <w:r w:rsidRPr="00C34425">
              <w:rPr>
                <w:rFonts w:ascii="Lato" w:hAnsi="Lato"/>
                <w:sz w:val="18"/>
              </w:rPr>
              <w:t>CASES</w:t>
            </w:r>
          </w:p>
        </w:tc>
        <w:tc>
          <w:tcPr>
            <w:tcW w:w="1920" w:type="dxa"/>
            <w:shd w:val="clear" w:color="auto" w:fill="auto"/>
            <w:vAlign w:val="bottom"/>
          </w:tcPr>
          <w:p w14:paraId="4721A60A" w14:textId="77777777" w:rsidR="00000000" w:rsidRPr="00C34425" w:rsidRDefault="008C498F">
            <w:pPr>
              <w:spacing w:line="0" w:lineRule="atLeast"/>
              <w:jc w:val="right"/>
              <w:rPr>
                <w:rFonts w:ascii="Lato" w:hAnsi="Lato"/>
                <w:sz w:val="18"/>
              </w:rPr>
            </w:pPr>
            <w:r w:rsidRPr="00C34425">
              <w:rPr>
                <w:rFonts w:ascii="Lato" w:hAnsi="Lato"/>
                <w:sz w:val="18"/>
              </w:rPr>
              <w:t>200,000</w:t>
            </w:r>
          </w:p>
        </w:tc>
      </w:tr>
      <w:tr w:rsidR="00000000" w:rsidRPr="00C34425" w14:paraId="2F0749F7" w14:textId="77777777">
        <w:trPr>
          <w:trHeight w:val="233"/>
        </w:trPr>
        <w:tc>
          <w:tcPr>
            <w:tcW w:w="840" w:type="dxa"/>
            <w:shd w:val="clear" w:color="auto" w:fill="auto"/>
            <w:vAlign w:val="bottom"/>
          </w:tcPr>
          <w:p w14:paraId="1DD1E41F"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18292B8B"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7E782266"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61CC9804" w14:textId="77777777" w:rsidR="00000000" w:rsidRPr="00C34425" w:rsidRDefault="008C498F">
            <w:pPr>
              <w:spacing w:line="0" w:lineRule="atLeast"/>
              <w:ind w:left="100"/>
              <w:rPr>
                <w:rFonts w:ascii="Lato" w:hAnsi="Lato"/>
                <w:sz w:val="18"/>
              </w:rPr>
            </w:pPr>
            <w:r w:rsidRPr="00C34425">
              <w:rPr>
                <w:rFonts w:ascii="Lato" w:hAnsi="Lato"/>
                <w:sz w:val="18"/>
              </w:rPr>
              <w:t>Caseload Reduction</w:t>
            </w:r>
          </w:p>
        </w:tc>
        <w:tc>
          <w:tcPr>
            <w:tcW w:w="1920" w:type="dxa"/>
            <w:shd w:val="clear" w:color="auto" w:fill="auto"/>
            <w:vAlign w:val="bottom"/>
          </w:tcPr>
          <w:p w14:paraId="00F0C020" w14:textId="77777777" w:rsidR="00000000" w:rsidRPr="00C34425" w:rsidRDefault="008C498F">
            <w:pPr>
              <w:spacing w:line="0" w:lineRule="atLeast"/>
              <w:jc w:val="right"/>
              <w:rPr>
                <w:rFonts w:ascii="Lato" w:hAnsi="Lato"/>
                <w:sz w:val="18"/>
              </w:rPr>
            </w:pPr>
            <w:r w:rsidRPr="00C34425">
              <w:rPr>
                <w:rFonts w:ascii="Lato" w:hAnsi="Lato"/>
                <w:sz w:val="18"/>
              </w:rPr>
              <w:t>760,000</w:t>
            </w:r>
          </w:p>
        </w:tc>
      </w:tr>
      <w:tr w:rsidR="00000000" w:rsidRPr="00C34425" w14:paraId="15DB2339" w14:textId="77777777">
        <w:trPr>
          <w:trHeight w:val="233"/>
        </w:trPr>
        <w:tc>
          <w:tcPr>
            <w:tcW w:w="840" w:type="dxa"/>
            <w:shd w:val="clear" w:color="auto" w:fill="auto"/>
            <w:vAlign w:val="bottom"/>
          </w:tcPr>
          <w:p w14:paraId="45AD675E"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28634FF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4FE70A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03353B6" w14:textId="77777777" w:rsidR="00000000" w:rsidRPr="00C34425" w:rsidRDefault="008C498F">
            <w:pPr>
              <w:spacing w:line="0" w:lineRule="atLeast"/>
              <w:ind w:left="100"/>
              <w:rPr>
                <w:rFonts w:ascii="Lato" w:hAnsi="Lato"/>
                <w:sz w:val="18"/>
              </w:rPr>
            </w:pPr>
            <w:r w:rsidRPr="00C34425">
              <w:rPr>
                <w:rFonts w:ascii="Lato" w:hAnsi="Lato"/>
                <w:sz w:val="18"/>
              </w:rPr>
              <w:t>Community Reinvestment</w:t>
            </w:r>
          </w:p>
        </w:tc>
        <w:tc>
          <w:tcPr>
            <w:tcW w:w="1920" w:type="dxa"/>
            <w:shd w:val="clear" w:color="auto" w:fill="auto"/>
            <w:vAlign w:val="bottom"/>
          </w:tcPr>
          <w:p w14:paraId="3C1F3FB0" w14:textId="77777777" w:rsidR="00000000" w:rsidRPr="00C34425" w:rsidRDefault="008C498F">
            <w:pPr>
              <w:spacing w:line="0" w:lineRule="atLeast"/>
              <w:jc w:val="right"/>
              <w:rPr>
                <w:rFonts w:ascii="Lato" w:hAnsi="Lato"/>
                <w:sz w:val="18"/>
              </w:rPr>
            </w:pPr>
            <w:r w:rsidRPr="00C34425">
              <w:rPr>
                <w:rFonts w:ascii="Lato" w:hAnsi="Lato"/>
                <w:sz w:val="18"/>
              </w:rPr>
              <w:t>1,750,000</w:t>
            </w:r>
          </w:p>
        </w:tc>
      </w:tr>
      <w:tr w:rsidR="00000000" w:rsidRPr="00C34425" w14:paraId="35F614F7" w14:textId="77777777">
        <w:trPr>
          <w:trHeight w:val="233"/>
        </w:trPr>
        <w:tc>
          <w:tcPr>
            <w:tcW w:w="840" w:type="dxa"/>
            <w:shd w:val="clear" w:color="auto" w:fill="auto"/>
            <w:vAlign w:val="bottom"/>
          </w:tcPr>
          <w:p w14:paraId="12E304D9"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2A3DA2B8"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199834ED"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7F3337E5" w14:textId="77777777" w:rsidR="00000000" w:rsidRPr="00C34425" w:rsidRDefault="008C498F">
            <w:pPr>
              <w:spacing w:line="0" w:lineRule="atLeast"/>
              <w:ind w:left="100"/>
              <w:rPr>
                <w:rFonts w:ascii="Lato" w:hAnsi="Lato"/>
                <w:sz w:val="18"/>
              </w:rPr>
            </w:pPr>
            <w:r w:rsidRPr="00C34425">
              <w:rPr>
                <w:rFonts w:ascii="Lato" w:hAnsi="Lato"/>
                <w:sz w:val="18"/>
              </w:rPr>
              <w:t>Denial of Close to Home Statewide Expansion (Cost of Care)</w:t>
            </w:r>
          </w:p>
        </w:tc>
        <w:tc>
          <w:tcPr>
            <w:tcW w:w="1920" w:type="dxa"/>
            <w:shd w:val="clear" w:color="auto" w:fill="auto"/>
            <w:vAlign w:val="bottom"/>
          </w:tcPr>
          <w:p w14:paraId="6AF43730" w14:textId="77777777" w:rsidR="00000000" w:rsidRPr="00C34425" w:rsidRDefault="008C498F">
            <w:pPr>
              <w:spacing w:line="0" w:lineRule="atLeast"/>
              <w:jc w:val="right"/>
              <w:rPr>
                <w:rFonts w:ascii="Lato" w:hAnsi="Lato"/>
                <w:sz w:val="18"/>
              </w:rPr>
            </w:pPr>
            <w:r w:rsidRPr="00C34425">
              <w:rPr>
                <w:rFonts w:ascii="Lato" w:hAnsi="Lato"/>
                <w:sz w:val="18"/>
              </w:rPr>
              <w:t>(1,043,000)</w:t>
            </w:r>
          </w:p>
        </w:tc>
      </w:tr>
      <w:tr w:rsidR="00000000" w:rsidRPr="00C34425" w14:paraId="311FB65C" w14:textId="77777777">
        <w:trPr>
          <w:trHeight w:val="233"/>
        </w:trPr>
        <w:tc>
          <w:tcPr>
            <w:tcW w:w="840" w:type="dxa"/>
            <w:shd w:val="clear" w:color="auto" w:fill="auto"/>
            <w:vAlign w:val="bottom"/>
          </w:tcPr>
          <w:p w14:paraId="3C8F0A31"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5686D80F"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E1BA4A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5873430" w14:textId="77777777" w:rsidR="00000000" w:rsidRPr="00C34425" w:rsidRDefault="008C498F">
            <w:pPr>
              <w:spacing w:line="0" w:lineRule="atLeast"/>
              <w:ind w:left="100"/>
              <w:rPr>
                <w:rFonts w:ascii="Lato" w:hAnsi="Lato"/>
                <w:sz w:val="18"/>
              </w:rPr>
            </w:pPr>
            <w:r w:rsidRPr="00C34425">
              <w:rPr>
                <w:rFonts w:ascii="Lato" w:hAnsi="Lato"/>
                <w:sz w:val="18"/>
              </w:rPr>
              <w:t>Runaway and Homeless Youth Act</w:t>
            </w:r>
          </w:p>
        </w:tc>
        <w:tc>
          <w:tcPr>
            <w:tcW w:w="1920" w:type="dxa"/>
            <w:shd w:val="clear" w:color="auto" w:fill="auto"/>
            <w:vAlign w:val="bottom"/>
          </w:tcPr>
          <w:p w14:paraId="3EE9F9C4" w14:textId="77777777" w:rsidR="00000000" w:rsidRPr="00C34425" w:rsidRDefault="008C498F">
            <w:pPr>
              <w:spacing w:line="0" w:lineRule="atLeast"/>
              <w:jc w:val="right"/>
              <w:rPr>
                <w:rFonts w:ascii="Lato" w:hAnsi="Lato"/>
                <w:sz w:val="18"/>
              </w:rPr>
            </w:pPr>
            <w:r w:rsidRPr="00C34425">
              <w:rPr>
                <w:rFonts w:ascii="Lato" w:hAnsi="Lato"/>
                <w:sz w:val="18"/>
              </w:rPr>
              <w:t>210,000</w:t>
            </w:r>
          </w:p>
        </w:tc>
      </w:tr>
      <w:tr w:rsidR="00000000" w:rsidRPr="00C34425" w14:paraId="43100835" w14:textId="77777777">
        <w:trPr>
          <w:trHeight w:val="233"/>
        </w:trPr>
        <w:tc>
          <w:tcPr>
            <w:tcW w:w="840" w:type="dxa"/>
            <w:shd w:val="clear" w:color="auto" w:fill="auto"/>
            <w:vAlign w:val="bottom"/>
          </w:tcPr>
          <w:p w14:paraId="28A3BF51"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2CEF3C6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70EC0052"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8D534A3" w14:textId="77777777" w:rsidR="00000000" w:rsidRPr="00C34425" w:rsidRDefault="008C498F">
            <w:pPr>
              <w:spacing w:line="0" w:lineRule="atLeast"/>
              <w:ind w:left="100"/>
              <w:rPr>
                <w:rFonts w:ascii="Lato" w:hAnsi="Lato"/>
                <w:sz w:val="18"/>
              </w:rPr>
            </w:pPr>
            <w:r w:rsidRPr="00C34425">
              <w:rPr>
                <w:rFonts w:ascii="Lato" w:hAnsi="Lato"/>
                <w:sz w:val="18"/>
              </w:rPr>
              <w:t>Safe Harbor</w:t>
            </w:r>
          </w:p>
        </w:tc>
        <w:tc>
          <w:tcPr>
            <w:tcW w:w="1920" w:type="dxa"/>
            <w:shd w:val="clear" w:color="auto" w:fill="auto"/>
            <w:vAlign w:val="bottom"/>
          </w:tcPr>
          <w:p w14:paraId="16512BF5" w14:textId="77777777" w:rsidR="00000000" w:rsidRPr="00C34425" w:rsidRDefault="008C498F">
            <w:pPr>
              <w:spacing w:line="0" w:lineRule="atLeast"/>
              <w:jc w:val="right"/>
              <w:rPr>
                <w:rFonts w:ascii="Lato" w:hAnsi="Lato"/>
                <w:sz w:val="18"/>
              </w:rPr>
            </w:pPr>
            <w:r w:rsidRPr="00C34425">
              <w:rPr>
                <w:rFonts w:ascii="Lato" w:hAnsi="Lato"/>
                <w:sz w:val="18"/>
              </w:rPr>
              <w:t>1,500,000</w:t>
            </w:r>
          </w:p>
        </w:tc>
      </w:tr>
      <w:tr w:rsidR="00000000" w:rsidRPr="00C34425" w14:paraId="72E48C85" w14:textId="77777777">
        <w:trPr>
          <w:trHeight w:val="233"/>
        </w:trPr>
        <w:tc>
          <w:tcPr>
            <w:tcW w:w="840" w:type="dxa"/>
            <w:shd w:val="clear" w:color="auto" w:fill="auto"/>
            <w:vAlign w:val="bottom"/>
          </w:tcPr>
          <w:p w14:paraId="5917A78E"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7B83C54E"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9352F8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86E3BEB" w14:textId="77777777" w:rsidR="00000000" w:rsidRPr="00C34425" w:rsidRDefault="008C498F">
            <w:pPr>
              <w:spacing w:line="0" w:lineRule="atLeast"/>
              <w:ind w:left="100"/>
              <w:rPr>
                <w:rFonts w:ascii="Lato" w:hAnsi="Lato"/>
                <w:sz w:val="18"/>
              </w:rPr>
            </w:pPr>
            <w:r w:rsidRPr="00C34425">
              <w:rPr>
                <w:rFonts w:ascii="Lato" w:hAnsi="Lato"/>
                <w:sz w:val="18"/>
              </w:rPr>
              <w:t>Settlement Houses</w:t>
            </w:r>
          </w:p>
        </w:tc>
        <w:tc>
          <w:tcPr>
            <w:tcW w:w="1920" w:type="dxa"/>
            <w:shd w:val="clear" w:color="auto" w:fill="auto"/>
            <w:vAlign w:val="bottom"/>
          </w:tcPr>
          <w:p w14:paraId="17FD7E57" w14:textId="77777777" w:rsidR="00000000" w:rsidRPr="00C34425" w:rsidRDefault="008C498F">
            <w:pPr>
              <w:spacing w:line="0" w:lineRule="atLeast"/>
              <w:jc w:val="right"/>
              <w:rPr>
                <w:rFonts w:ascii="Lato" w:hAnsi="Lato"/>
                <w:sz w:val="18"/>
              </w:rPr>
            </w:pPr>
            <w:r w:rsidRPr="00C34425">
              <w:rPr>
                <w:rFonts w:ascii="Lato" w:hAnsi="Lato"/>
                <w:sz w:val="18"/>
              </w:rPr>
              <w:t>450,000</w:t>
            </w:r>
          </w:p>
        </w:tc>
      </w:tr>
      <w:tr w:rsidR="00000000" w:rsidRPr="00C34425" w14:paraId="78C478C1" w14:textId="77777777">
        <w:trPr>
          <w:trHeight w:val="233"/>
        </w:trPr>
        <w:tc>
          <w:tcPr>
            <w:tcW w:w="840" w:type="dxa"/>
            <w:shd w:val="clear" w:color="auto" w:fill="auto"/>
            <w:vAlign w:val="bottom"/>
          </w:tcPr>
          <w:p w14:paraId="44EFBE01"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3C591796"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40EAAC8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05EAC657" w14:textId="77777777" w:rsidR="00000000" w:rsidRPr="00C34425" w:rsidRDefault="008C498F">
            <w:pPr>
              <w:spacing w:line="0" w:lineRule="atLeast"/>
              <w:ind w:left="100"/>
              <w:rPr>
                <w:rFonts w:ascii="Lato" w:hAnsi="Lato"/>
                <w:sz w:val="18"/>
              </w:rPr>
            </w:pPr>
            <w:r w:rsidRPr="00C34425">
              <w:rPr>
                <w:rFonts w:ascii="Lato" w:hAnsi="Lato"/>
                <w:sz w:val="18"/>
              </w:rPr>
              <w:t>YDDP / SDPP</w:t>
            </w:r>
          </w:p>
        </w:tc>
        <w:tc>
          <w:tcPr>
            <w:tcW w:w="1920" w:type="dxa"/>
            <w:shd w:val="clear" w:color="auto" w:fill="auto"/>
            <w:vAlign w:val="bottom"/>
          </w:tcPr>
          <w:p w14:paraId="1AC7A9A9" w14:textId="77777777" w:rsidR="00000000" w:rsidRPr="00C34425" w:rsidRDefault="008C498F">
            <w:pPr>
              <w:spacing w:line="0" w:lineRule="atLeast"/>
              <w:jc w:val="right"/>
              <w:rPr>
                <w:rFonts w:ascii="Lato" w:hAnsi="Lato"/>
                <w:sz w:val="18"/>
              </w:rPr>
            </w:pPr>
            <w:r w:rsidRPr="00C34425">
              <w:rPr>
                <w:rFonts w:ascii="Lato" w:hAnsi="Lato"/>
                <w:sz w:val="18"/>
              </w:rPr>
              <w:t>1,290,000</w:t>
            </w:r>
          </w:p>
        </w:tc>
      </w:tr>
      <w:tr w:rsidR="00000000" w:rsidRPr="00C34425" w14:paraId="0CB48A55" w14:textId="77777777">
        <w:trPr>
          <w:trHeight w:val="233"/>
        </w:trPr>
        <w:tc>
          <w:tcPr>
            <w:tcW w:w="840" w:type="dxa"/>
            <w:shd w:val="clear" w:color="auto" w:fill="auto"/>
            <w:vAlign w:val="bottom"/>
          </w:tcPr>
          <w:p w14:paraId="24598571" w14:textId="77777777" w:rsidR="00000000" w:rsidRPr="00C34425" w:rsidRDefault="008C498F">
            <w:pPr>
              <w:spacing w:line="0" w:lineRule="atLeast"/>
              <w:rPr>
                <w:rFonts w:ascii="Lato" w:hAnsi="Lato"/>
                <w:sz w:val="18"/>
              </w:rPr>
            </w:pPr>
            <w:r w:rsidRPr="00C34425">
              <w:rPr>
                <w:rFonts w:ascii="Lato" w:hAnsi="Lato"/>
                <w:sz w:val="18"/>
              </w:rPr>
              <w:t>OCFS</w:t>
            </w:r>
          </w:p>
        </w:tc>
        <w:tc>
          <w:tcPr>
            <w:tcW w:w="1660" w:type="dxa"/>
            <w:shd w:val="clear" w:color="auto" w:fill="auto"/>
            <w:vAlign w:val="bottom"/>
          </w:tcPr>
          <w:p w14:paraId="1961074F"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A623193"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6414A001" w14:textId="77777777" w:rsidR="00000000" w:rsidRPr="00C34425" w:rsidRDefault="008C498F">
            <w:pPr>
              <w:spacing w:line="0" w:lineRule="atLeast"/>
              <w:ind w:left="100"/>
              <w:rPr>
                <w:rFonts w:ascii="Lato" w:hAnsi="Lato"/>
                <w:sz w:val="18"/>
              </w:rPr>
            </w:pPr>
            <w:r w:rsidRPr="00C34425">
              <w:rPr>
                <w:rFonts w:ascii="Lato" w:hAnsi="Lato"/>
                <w:sz w:val="18"/>
              </w:rPr>
              <w:t>Youth Facilities Staffing Delay</w:t>
            </w:r>
          </w:p>
        </w:tc>
        <w:tc>
          <w:tcPr>
            <w:tcW w:w="1920" w:type="dxa"/>
            <w:shd w:val="clear" w:color="auto" w:fill="auto"/>
            <w:vAlign w:val="bottom"/>
          </w:tcPr>
          <w:p w14:paraId="064B2AC5" w14:textId="77777777" w:rsidR="00000000" w:rsidRPr="00C34425" w:rsidRDefault="008C498F">
            <w:pPr>
              <w:spacing w:line="0" w:lineRule="atLeast"/>
              <w:jc w:val="right"/>
              <w:rPr>
                <w:rFonts w:ascii="Lato" w:hAnsi="Lato"/>
                <w:sz w:val="18"/>
              </w:rPr>
            </w:pPr>
            <w:r w:rsidRPr="00C34425">
              <w:rPr>
                <w:rFonts w:ascii="Lato" w:hAnsi="Lato"/>
                <w:sz w:val="18"/>
              </w:rPr>
              <w:t>(300,000)</w:t>
            </w:r>
          </w:p>
        </w:tc>
      </w:tr>
      <w:tr w:rsidR="00000000" w:rsidRPr="00C34425" w14:paraId="52AC1BD4" w14:textId="77777777">
        <w:trPr>
          <w:trHeight w:val="233"/>
        </w:trPr>
        <w:tc>
          <w:tcPr>
            <w:tcW w:w="840" w:type="dxa"/>
            <w:shd w:val="clear" w:color="auto" w:fill="auto"/>
            <w:vAlign w:val="bottom"/>
          </w:tcPr>
          <w:p w14:paraId="052B8C4A" w14:textId="77777777" w:rsidR="00000000" w:rsidRPr="00C34425" w:rsidRDefault="008C498F">
            <w:pPr>
              <w:spacing w:line="0" w:lineRule="atLeast"/>
              <w:rPr>
                <w:rFonts w:ascii="Lato" w:hAnsi="Lato"/>
                <w:sz w:val="18"/>
              </w:rPr>
            </w:pPr>
            <w:r w:rsidRPr="00C34425">
              <w:rPr>
                <w:rFonts w:ascii="Lato" w:hAnsi="Lato"/>
                <w:sz w:val="18"/>
              </w:rPr>
              <w:t>OMH</w:t>
            </w:r>
          </w:p>
        </w:tc>
        <w:tc>
          <w:tcPr>
            <w:tcW w:w="1660" w:type="dxa"/>
            <w:shd w:val="clear" w:color="auto" w:fill="auto"/>
            <w:vAlign w:val="bottom"/>
          </w:tcPr>
          <w:p w14:paraId="72B1A934"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24B5242E"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439CEF4" w14:textId="77777777" w:rsidR="00000000" w:rsidRPr="00C34425" w:rsidRDefault="008C498F">
            <w:pPr>
              <w:spacing w:line="0" w:lineRule="atLeast"/>
              <w:ind w:left="100"/>
              <w:rPr>
                <w:rFonts w:ascii="Lato" w:hAnsi="Lato"/>
                <w:sz w:val="18"/>
              </w:rPr>
            </w:pPr>
            <w:r w:rsidRPr="00C34425">
              <w:rPr>
                <w:rFonts w:ascii="Lato" w:hAnsi="Lato"/>
                <w:sz w:val="18"/>
              </w:rPr>
              <w:t>Re-estimate Adult Home Program Expansion</w:t>
            </w:r>
          </w:p>
        </w:tc>
        <w:tc>
          <w:tcPr>
            <w:tcW w:w="1920" w:type="dxa"/>
            <w:shd w:val="clear" w:color="auto" w:fill="auto"/>
            <w:vAlign w:val="bottom"/>
          </w:tcPr>
          <w:p w14:paraId="48C5431A" w14:textId="77777777" w:rsidR="00000000" w:rsidRPr="00C34425" w:rsidRDefault="008C498F">
            <w:pPr>
              <w:spacing w:line="0" w:lineRule="atLeast"/>
              <w:jc w:val="right"/>
              <w:rPr>
                <w:rFonts w:ascii="Lato" w:hAnsi="Lato"/>
                <w:sz w:val="18"/>
              </w:rPr>
            </w:pPr>
            <w:r w:rsidRPr="00C34425">
              <w:rPr>
                <w:rFonts w:ascii="Lato" w:hAnsi="Lato"/>
                <w:sz w:val="18"/>
              </w:rPr>
              <w:t>(5,000,000)</w:t>
            </w:r>
          </w:p>
        </w:tc>
      </w:tr>
      <w:tr w:rsidR="00000000" w:rsidRPr="00C34425" w14:paraId="64A910CD" w14:textId="77777777">
        <w:trPr>
          <w:trHeight w:val="233"/>
        </w:trPr>
        <w:tc>
          <w:tcPr>
            <w:tcW w:w="840" w:type="dxa"/>
            <w:shd w:val="clear" w:color="auto" w:fill="auto"/>
            <w:vAlign w:val="bottom"/>
          </w:tcPr>
          <w:p w14:paraId="2FB4769F" w14:textId="77777777" w:rsidR="00000000" w:rsidRPr="00C34425" w:rsidRDefault="008C498F">
            <w:pPr>
              <w:spacing w:line="0" w:lineRule="atLeast"/>
              <w:rPr>
                <w:rFonts w:ascii="Lato" w:hAnsi="Lato"/>
                <w:sz w:val="18"/>
              </w:rPr>
            </w:pPr>
            <w:r w:rsidRPr="00C34425">
              <w:rPr>
                <w:rFonts w:ascii="Lato" w:hAnsi="Lato"/>
                <w:sz w:val="18"/>
              </w:rPr>
              <w:t>OPWDD</w:t>
            </w:r>
          </w:p>
        </w:tc>
        <w:tc>
          <w:tcPr>
            <w:tcW w:w="1660" w:type="dxa"/>
            <w:shd w:val="clear" w:color="auto" w:fill="auto"/>
            <w:vAlign w:val="bottom"/>
          </w:tcPr>
          <w:p w14:paraId="39378D1A"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232CE20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0BE8209B" w14:textId="77777777" w:rsidR="00000000" w:rsidRPr="00C34425" w:rsidRDefault="008C498F">
            <w:pPr>
              <w:spacing w:line="0" w:lineRule="atLeast"/>
              <w:ind w:left="100"/>
              <w:rPr>
                <w:rFonts w:ascii="Lato" w:hAnsi="Lato"/>
                <w:sz w:val="18"/>
              </w:rPr>
            </w:pPr>
            <w:r w:rsidRPr="00C34425">
              <w:rPr>
                <w:rFonts w:ascii="Lato" w:hAnsi="Lato"/>
                <w:sz w:val="18"/>
              </w:rPr>
              <w:t>Restoration of 6 P</w:t>
            </w:r>
            <w:r w:rsidRPr="00C34425">
              <w:rPr>
                <w:rFonts w:ascii="Lato" w:hAnsi="Lato"/>
                <w:sz w:val="18"/>
              </w:rPr>
              <w:t>ercent Cut</w:t>
            </w:r>
          </w:p>
        </w:tc>
        <w:tc>
          <w:tcPr>
            <w:tcW w:w="1920" w:type="dxa"/>
            <w:shd w:val="clear" w:color="auto" w:fill="auto"/>
            <w:vAlign w:val="bottom"/>
          </w:tcPr>
          <w:p w14:paraId="633789A9" w14:textId="77777777" w:rsidR="00000000" w:rsidRPr="00C34425" w:rsidRDefault="008C498F">
            <w:pPr>
              <w:spacing w:line="0" w:lineRule="atLeast"/>
              <w:jc w:val="right"/>
              <w:rPr>
                <w:rFonts w:ascii="Lato" w:hAnsi="Lato"/>
                <w:sz w:val="18"/>
              </w:rPr>
            </w:pPr>
            <w:r w:rsidRPr="00C34425">
              <w:rPr>
                <w:rFonts w:ascii="Lato" w:hAnsi="Lato"/>
                <w:sz w:val="18"/>
              </w:rPr>
              <w:t>120,000,000</w:t>
            </w:r>
          </w:p>
        </w:tc>
      </w:tr>
      <w:tr w:rsidR="00000000" w:rsidRPr="00C34425" w14:paraId="1761AF20" w14:textId="77777777">
        <w:trPr>
          <w:trHeight w:val="233"/>
        </w:trPr>
        <w:tc>
          <w:tcPr>
            <w:tcW w:w="840" w:type="dxa"/>
            <w:shd w:val="clear" w:color="auto" w:fill="auto"/>
            <w:vAlign w:val="bottom"/>
          </w:tcPr>
          <w:p w14:paraId="44F684B4" w14:textId="77777777" w:rsidR="00000000" w:rsidRPr="00C34425" w:rsidRDefault="008C498F">
            <w:pPr>
              <w:spacing w:line="0" w:lineRule="atLeast"/>
              <w:rPr>
                <w:rFonts w:ascii="Lato" w:hAnsi="Lato"/>
                <w:sz w:val="18"/>
              </w:rPr>
            </w:pPr>
            <w:r w:rsidRPr="00C34425">
              <w:rPr>
                <w:rFonts w:ascii="Lato" w:hAnsi="Lato"/>
                <w:sz w:val="18"/>
              </w:rPr>
              <w:t>OTDA</w:t>
            </w:r>
          </w:p>
        </w:tc>
        <w:tc>
          <w:tcPr>
            <w:tcW w:w="1660" w:type="dxa"/>
            <w:shd w:val="clear" w:color="auto" w:fill="auto"/>
            <w:vAlign w:val="bottom"/>
          </w:tcPr>
          <w:p w14:paraId="404DCD6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3CCA981"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D8F743B" w14:textId="77777777" w:rsidR="00000000" w:rsidRPr="00C34425" w:rsidRDefault="008C498F">
            <w:pPr>
              <w:spacing w:line="0" w:lineRule="atLeast"/>
              <w:ind w:left="100"/>
              <w:rPr>
                <w:rFonts w:ascii="Lato" w:hAnsi="Lato"/>
                <w:sz w:val="18"/>
              </w:rPr>
            </w:pPr>
            <w:r w:rsidRPr="00C34425">
              <w:rPr>
                <w:rFonts w:ascii="Lato" w:hAnsi="Lato"/>
                <w:sz w:val="18"/>
              </w:rPr>
              <w:t>Homeless and Housing Programs</w:t>
            </w:r>
          </w:p>
        </w:tc>
        <w:tc>
          <w:tcPr>
            <w:tcW w:w="1920" w:type="dxa"/>
            <w:shd w:val="clear" w:color="auto" w:fill="auto"/>
            <w:vAlign w:val="bottom"/>
          </w:tcPr>
          <w:p w14:paraId="636AE861"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1721858B" w14:textId="77777777">
        <w:trPr>
          <w:trHeight w:val="233"/>
        </w:trPr>
        <w:tc>
          <w:tcPr>
            <w:tcW w:w="840" w:type="dxa"/>
            <w:shd w:val="clear" w:color="auto" w:fill="auto"/>
            <w:vAlign w:val="bottom"/>
          </w:tcPr>
          <w:p w14:paraId="198828F5" w14:textId="77777777" w:rsidR="00000000" w:rsidRPr="00C34425" w:rsidRDefault="008C498F">
            <w:pPr>
              <w:spacing w:line="0" w:lineRule="atLeast"/>
              <w:rPr>
                <w:rFonts w:ascii="Lato" w:hAnsi="Lato"/>
                <w:sz w:val="18"/>
              </w:rPr>
            </w:pPr>
            <w:r w:rsidRPr="00C34425">
              <w:rPr>
                <w:rFonts w:ascii="Lato" w:hAnsi="Lato"/>
                <w:sz w:val="18"/>
              </w:rPr>
              <w:t>OTDA</w:t>
            </w:r>
          </w:p>
        </w:tc>
        <w:tc>
          <w:tcPr>
            <w:tcW w:w="1660" w:type="dxa"/>
            <w:shd w:val="clear" w:color="auto" w:fill="auto"/>
            <w:vAlign w:val="bottom"/>
          </w:tcPr>
          <w:p w14:paraId="1797F9AD"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C521DF1"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55373F4" w14:textId="77777777" w:rsidR="00000000" w:rsidRPr="00C34425" w:rsidRDefault="008C498F">
            <w:pPr>
              <w:spacing w:line="0" w:lineRule="atLeast"/>
              <w:ind w:left="100"/>
              <w:rPr>
                <w:rFonts w:ascii="Lato" w:hAnsi="Lato"/>
                <w:sz w:val="18"/>
              </w:rPr>
            </w:pPr>
            <w:r w:rsidRPr="00C34425">
              <w:rPr>
                <w:rFonts w:ascii="Lato" w:hAnsi="Lato"/>
                <w:sz w:val="18"/>
              </w:rPr>
              <w:t>TANF Restorations</w:t>
            </w:r>
          </w:p>
        </w:tc>
        <w:tc>
          <w:tcPr>
            <w:tcW w:w="1920" w:type="dxa"/>
            <w:shd w:val="clear" w:color="auto" w:fill="auto"/>
            <w:vAlign w:val="bottom"/>
          </w:tcPr>
          <w:p w14:paraId="5D942377" w14:textId="77777777" w:rsidR="00000000" w:rsidRPr="00C34425" w:rsidRDefault="008C498F">
            <w:pPr>
              <w:spacing w:line="0" w:lineRule="atLeast"/>
              <w:jc w:val="right"/>
              <w:rPr>
                <w:rFonts w:ascii="Lato" w:hAnsi="Lato"/>
                <w:sz w:val="18"/>
              </w:rPr>
            </w:pPr>
            <w:r w:rsidRPr="00C34425">
              <w:rPr>
                <w:rFonts w:ascii="Lato" w:hAnsi="Lato"/>
                <w:sz w:val="18"/>
              </w:rPr>
              <w:t>28,833,000</w:t>
            </w:r>
          </w:p>
        </w:tc>
      </w:tr>
      <w:tr w:rsidR="00000000" w:rsidRPr="00C34425" w14:paraId="61B63114" w14:textId="77777777">
        <w:trPr>
          <w:trHeight w:val="233"/>
        </w:trPr>
        <w:tc>
          <w:tcPr>
            <w:tcW w:w="840" w:type="dxa"/>
            <w:shd w:val="clear" w:color="auto" w:fill="auto"/>
            <w:vAlign w:val="bottom"/>
          </w:tcPr>
          <w:p w14:paraId="7C0CDBE4" w14:textId="77777777" w:rsidR="00000000" w:rsidRPr="00C34425" w:rsidRDefault="008C498F">
            <w:pPr>
              <w:spacing w:line="0" w:lineRule="atLeast"/>
              <w:rPr>
                <w:rFonts w:ascii="Lato" w:hAnsi="Lato"/>
                <w:sz w:val="18"/>
              </w:rPr>
            </w:pPr>
            <w:r w:rsidRPr="00C34425">
              <w:rPr>
                <w:rFonts w:ascii="Lato" w:hAnsi="Lato"/>
                <w:sz w:val="18"/>
              </w:rPr>
              <w:t>OWIG</w:t>
            </w:r>
          </w:p>
        </w:tc>
        <w:tc>
          <w:tcPr>
            <w:tcW w:w="1660" w:type="dxa"/>
            <w:shd w:val="clear" w:color="auto" w:fill="auto"/>
            <w:vAlign w:val="bottom"/>
          </w:tcPr>
          <w:p w14:paraId="145CB517"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439BDF30"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DCE183E" w14:textId="77777777" w:rsidR="00000000" w:rsidRPr="00C34425" w:rsidRDefault="008C498F">
            <w:pPr>
              <w:spacing w:line="0" w:lineRule="atLeast"/>
              <w:ind w:left="100"/>
              <w:rPr>
                <w:rFonts w:ascii="Lato" w:hAnsi="Lato"/>
                <w:sz w:val="18"/>
              </w:rPr>
            </w:pPr>
            <w:r w:rsidRPr="00C34425">
              <w:rPr>
                <w:rFonts w:ascii="Lato" w:hAnsi="Lato"/>
                <w:sz w:val="18"/>
              </w:rPr>
              <w:t>OWIG Administrative Reimbursement Account Resources</w:t>
            </w:r>
          </w:p>
        </w:tc>
        <w:tc>
          <w:tcPr>
            <w:tcW w:w="1920" w:type="dxa"/>
            <w:shd w:val="clear" w:color="auto" w:fill="auto"/>
            <w:vAlign w:val="bottom"/>
          </w:tcPr>
          <w:p w14:paraId="7684DA43" w14:textId="77777777" w:rsidR="00000000" w:rsidRPr="00C34425" w:rsidRDefault="008C498F">
            <w:pPr>
              <w:spacing w:line="0" w:lineRule="atLeast"/>
              <w:jc w:val="right"/>
              <w:rPr>
                <w:rFonts w:ascii="Lato" w:hAnsi="Lato"/>
                <w:sz w:val="18"/>
              </w:rPr>
            </w:pPr>
            <w:r w:rsidRPr="00C34425">
              <w:rPr>
                <w:rFonts w:ascii="Lato" w:hAnsi="Lato"/>
                <w:sz w:val="18"/>
              </w:rPr>
              <w:t>(3,203,000)</w:t>
            </w:r>
          </w:p>
        </w:tc>
      </w:tr>
      <w:tr w:rsidR="00000000" w:rsidRPr="00C34425" w14:paraId="016C9001" w14:textId="77777777">
        <w:trPr>
          <w:trHeight w:val="233"/>
        </w:trPr>
        <w:tc>
          <w:tcPr>
            <w:tcW w:w="840" w:type="dxa"/>
            <w:shd w:val="clear" w:color="auto" w:fill="auto"/>
            <w:vAlign w:val="bottom"/>
          </w:tcPr>
          <w:p w14:paraId="2585A61B"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13422B7C" w14:textId="77777777" w:rsidR="00000000" w:rsidRPr="00C34425" w:rsidRDefault="008C498F">
            <w:pPr>
              <w:spacing w:line="0" w:lineRule="atLeast"/>
              <w:ind w:left="180"/>
              <w:rPr>
                <w:rFonts w:ascii="Lato" w:hAnsi="Lato"/>
                <w:sz w:val="18"/>
              </w:rPr>
            </w:pPr>
            <w:r w:rsidRPr="00C34425">
              <w:rPr>
                <w:rFonts w:ascii="Lato" w:hAnsi="Lato"/>
                <w:sz w:val="18"/>
              </w:rPr>
              <w:t>State Operati</w:t>
            </w:r>
            <w:r w:rsidRPr="00C34425">
              <w:rPr>
                <w:rFonts w:ascii="Lato" w:hAnsi="Lato"/>
                <w:sz w:val="18"/>
              </w:rPr>
              <w:t>ons</w:t>
            </w:r>
          </w:p>
        </w:tc>
        <w:tc>
          <w:tcPr>
            <w:tcW w:w="660" w:type="dxa"/>
            <w:shd w:val="clear" w:color="auto" w:fill="auto"/>
            <w:vAlign w:val="bottom"/>
          </w:tcPr>
          <w:p w14:paraId="6C8AE712"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7CF9221" w14:textId="77777777" w:rsidR="00000000" w:rsidRPr="00C34425" w:rsidRDefault="008C498F">
            <w:pPr>
              <w:spacing w:line="0" w:lineRule="atLeast"/>
              <w:ind w:left="100"/>
              <w:rPr>
                <w:rFonts w:ascii="Lato" w:hAnsi="Lato"/>
                <w:sz w:val="18"/>
              </w:rPr>
            </w:pPr>
            <w:r w:rsidRPr="00C34425">
              <w:rPr>
                <w:rFonts w:ascii="Lato" w:hAnsi="Lato"/>
                <w:sz w:val="18"/>
              </w:rPr>
              <w:t>C-STEP</w:t>
            </w:r>
          </w:p>
        </w:tc>
        <w:tc>
          <w:tcPr>
            <w:tcW w:w="1920" w:type="dxa"/>
            <w:shd w:val="clear" w:color="auto" w:fill="auto"/>
            <w:vAlign w:val="bottom"/>
          </w:tcPr>
          <w:p w14:paraId="6125C7BD" w14:textId="77777777" w:rsidR="00000000" w:rsidRPr="00C34425" w:rsidRDefault="008C498F">
            <w:pPr>
              <w:spacing w:line="0" w:lineRule="atLeast"/>
              <w:jc w:val="right"/>
              <w:rPr>
                <w:rFonts w:ascii="Lato" w:hAnsi="Lato"/>
                <w:sz w:val="18"/>
              </w:rPr>
            </w:pPr>
            <w:r w:rsidRPr="00C34425">
              <w:rPr>
                <w:rFonts w:ascii="Lato" w:hAnsi="Lato"/>
                <w:sz w:val="18"/>
              </w:rPr>
              <w:t>245,520</w:t>
            </w:r>
          </w:p>
        </w:tc>
      </w:tr>
      <w:tr w:rsidR="00000000" w:rsidRPr="00C34425" w14:paraId="36201547" w14:textId="77777777">
        <w:trPr>
          <w:trHeight w:val="233"/>
        </w:trPr>
        <w:tc>
          <w:tcPr>
            <w:tcW w:w="840" w:type="dxa"/>
            <w:shd w:val="clear" w:color="auto" w:fill="auto"/>
            <w:vAlign w:val="bottom"/>
          </w:tcPr>
          <w:p w14:paraId="3CDD30E2"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0CA922A0"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4FA20EDE"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17214413" w14:textId="77777777" w:rsidR="00000000" w:rsidRPr="00C34425" w:rsidRDefault="008C498F">
            <w:pPr>
              <w:spacing w:line="0" w:lineRule="atLeast"/>
              <w:ind w:left="100"/>
              <w:rPr>
                <w:rFonts w:ascii="Lato" w:hAnsi="Lato"/>
                <w:sz w:val="18"/>
              </w:rPr>
            </w:pPr>
            <w:r w:rsidRPr="00C34425">
              <w:rPr>
                <w:rFonts w:ascii="Lato" w:hAnsi="Lato"/>
                <w:sz w:val="18"/>
              </w:rPr>
              <w:t>Higher Education Opportunity Program</w:t>
            </w:r>
          </w:p>
        </w:tc>
        <w:tc>
          <w:tcPr>
            <w:tcW w:w="1920" w:type="dxa"/>
            <w:shd w:val="clear" w:color="auto" w:fill="auto"/>
            <w:vAlign w:val="bottom"/>
          </w:tcPr>
          <w:p w14:paraId="723D562E" w14:textId="77777777" w:rsidR="00000000" w:rsidRPr="00C34425" w:rsidRDefault="008C498F">
            <w:pPr>
              <w:spacing w:line="0" w:lineRule="atLeast"/>
              <w:jc w:val="right"/>
              <w:rPr>
                <w:rFonts w:ascii="Lato" w:hAnsi="Lato"/>
                <w:sz w:val="18"/>
              </w:rPr>
            </w:pPr>
            <w:r w:rsidRPr="00C34425">
              <w:rPr>
                <w:rFonts w:ascii="Lato" w:hAnsi="Lato"/>
                <w:sz w:val="18"/>
              </w:rPr>
              <w:t>728,040</w:t>
            </w:r>
          </w:p>
        </w:tc>
      </w:tr>
      <w:tr w:rsidR="00000000" w:rsidRPr="00C34425" w14:paraId="748C37E4" w14:textId="77777777">
        <w:trPr>
          <w:trHeight w:val="233"/>
        </w:trPr>
        <w:tc>
          <w:tcPr>
            <w:tcW w:w="840" w:type="dxa"/>
            <w:shd w:val="clear" w:color="auto" w:fill="auto"/>
            <w:vAlign w:val="bottom"/>
          </w:tcPr>
          <w:p w14:paraId="07DD144C"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4760505F"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54F81F2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DD028C8" w14:textId="77777777" w:rsidR="00000000" w:rsidRPr="00C34425" w:rsidRDefault="008C498F">
            <w:pPr>
              <w:spacing w:line="0" w:lineRule="atLeast"/>
              <w:ind w:left="100"/>
              <w:rPr>
                <w:rFonts w:ascii="Lato" w:hAnsi="Lato"/>
                <w:sz w:val="18"/>
              </w:rPr>
            </w:pPr>
            <w:r w:rsidRPr="00C34425">
              <w:rPr>
                <w:rFonts w:ascii="Lato" w:hAnsi="Lato"/>
                <w:sz w:val="18"/>
              </w:rPr>
              <w:t>High School Equivalency Exams</w:t>
            </w:r>
          </w:p>
        </w:tc>
        <w:tc>
          <w:tcPr>
            <w:tcW w:w="1920" w:type="dxa"/>
            <w:shd w:val="clear" w:color="auto" w:fill="auto"/>
            <w:vAlign w:val="bottom"/>
          </w:tcPr>
          <w:p w14:paraId="45B96609" w14:textId="77777777" w:rsidR="00000000" w:rsidRPr="00C34425" w:rsidRDefault="008C498F">
            <w:pPr>
              <w:spacing w:line="0" w:lineRule="atLeast"/>
              <w:jc w:val="right"/>
              <w:rPr>
                <w:rFonts w:ascii="Lato" w:hAnsi="Lato"/>
                <w:sz w:val="18"/>
              </w:rPr>
            </w:pPr>
            <w:r w:rsidRPr="00C34425">
              <w:rPr>
                <w:rFonts w:ascii="Lato" w:hAnsi="Lato"/>
                <w:sz w:val="18"/>
              </w:rPr>
              <w:t>1,500,000</w:t>
            </w:r>
          </w:p>
        </w:tc>
      </w:tr>
      <w:tr w:rsidR="00000000" w:rsidRPr="00C34425" w14:paraId="09A0A85B" w14:textId="77777777">
        <w:trPr>
          <w:trHeight w:val="233"/>
        </w:trPr>
        <w:tc>
          <w:tcPr>
            <w:tcW w:w="840" w:type="dxa"/>
            <w:shd w:val="clear" w:color="auto" w:fill="auto"/>
            <w:vAlign w:val="bottom"/>
          </w:tcPr>
          <w:p w14:paraId="424910C0"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08147763"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1434B815"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586AA10" w14:textId="77777777" w:rsidR="00000000" w:rsidRPr="00C34425" w:rsidRDefault="008C498F">
            <w:pPr>
              <w:spacing w:line="0" w:lineRule="atLeast"/>
              <w:ind w:left="100"/>
              <w:rPr>
                <w:rFonts w:ascii="Lato" w:hAnsi="Lato"/>
                <w:sz w:val="18"/>
              </w:rPr>
            </w:pPr>
            <w:r w:rsidRPr="00C34425">
              <w:rPr>
                <w:rFonts w:ascii="Lato" w:hAnsi="Lato"/>
                <w:sz w:val="18"/>
              </w:rPr>
              <w:t>Liberty Partnerships</w:t>
            </w:r>
          </w:p>
        </w:tc>
        <w:tc>
          <w:tcPr>
            <w:tcW w:w="1920" w:type="dxa"/>
            <w:shd w:val="clear" w:color="auto" w:fill="auto"/>
            <w:vAlign w:val="bottom"/>
          </w:tcPr>
          <w:p w14:paraId="5A36F6A3" w14:textId="77777777" w:rsidR="00000000" w:rsidRPr="00C34425" w:rsidRDefault="008C498F">
            <w:pPr>
              <w:spacing w:line="0" w:lineRule="atLeast"/>
              <w:jc w:val="right"/>
              <w:rPr>
                <w:rFonts w:ascii="Lato" w:hAnsi="Lato"/>
                <w:sz w:val="18"/>
              </w:rPr>
            </w:pPr>
            <w:r w:rsidRPr="00C34425">
              <w:rPr>
                <w:rFonts w:ascii="Lato" w:hAnsi="Lato"/>
                <w:sz w:val="18"/>
              </w:rPr>
              <w:t>376,260</w:t>
            </w:r>
          </w:p>
        </w:tc>
      </w:tr>
      <w:tr w:rsidR="00000000" w:rsidRPr="00C34425" w14:paraId="35C1DD9D" w14:textId="77777777">
        <w:trPr>
          <w:trHeight w:val="232"/>
        </w:trPr>
        <w:tc>
          <w:tcPr>
            <w:tcW w:w="840" w:type="dxa"/>
            <w:shd w:val="clear" w:color="auto" w:fill="auto"/>
            <w:vAlign w:val="bottom"/>
          </w:tcPr>
          <w:p w14:paraId="73675611"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5E5DAE0E"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4AEB2DD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B4B953C" w14:textId="77777777" w:rsidR="00000000" w:rsidRPr="00C34425" w:rsidRDefault="008C498F">
            <w:pPr>
              <w:spacing w:line="0" w:lineRule="atLeast"/>
              <w:ind w:left="100"/>
              <w:rPr>
                <w:rFonts w:ascii="Lato" w:hAnsi="Lato"/>
                <w:sz w:val="18"/>
              </w:rPr>
            </w:pPr>
            <w:r w:rsidRPr="00C34425">
              <w:rPr>
                <w:rFonts w:ascii="Lato" w:hAnsi="Lato"/>
                <w:sz w:val="18"/>
              </w:rPr>
              <w:t>STEP</w:t>
            </w:r>
          </w:p>
        </w:tc>
        <w:tc>
          <w:tcPr>
            <w:tcW w:w="1920" w:type="dxa"/>
            <w:shd w:val="clear" w:color="auto" w:fill="auto"/>
            <w:vAlign w:val="bottom"/>
          </w:tcPr>
          <w:p w14:paraId="5DA8F4BD" w14:textId="77777777" w:rsidR="00000000" w:rsidRPr="00C34425" w:rsidRDefault="008C498F">
            <w:pPr>
              <w:spacing w:line="0" w:lineRule="atLeast"/>
              <w:jc w:val="right"/>
              <w:rPr>
                <w:rFonts w:ascii="Lato" w:hAnsi="Lato"/>
                <w:sz w:val="18"/>
              </w:rPr>
            </w:pPr>
            <w:r w:rsidRPr="00C34425">
              <w:rPr>
                <w:rFonts w:ascii="Lato" w:hAnsi="Lato"/>
                <w:sz w:val="18"/>
              </w:rPr>
              <w:t>324,030</w:t>
            </w:r>
          </w:p>
        </w:tc>
      </w:tr>
      <w:tr w:rsidR="00000000" w:rsidRPr="00C34425" w14:paraId="5AD7BFC6" w14:textId="77777777">
        <w:trPr>
          <w:trHeight w:val="233"/>
        </w:trPr>
        <w:tc>
          <w:tcPr>
            <w:tcW w:w="840" w:type="dxa"/>
            <w:shd w:val="clear" w:color="auto" w:fill="auto"/>
            <w:vAlign w:val="bottom"/>
          </w:tcPr>
          <w:p w14:paraId="695F998A" w14:textId="77777777" w:rsidR="00000000" w:rsidRPr="00C34425" w:rsidRDefault="008C498F">
            <w:pPr>
              <w:spacing w:line="0" w:lineRule="atLeast"/>
              <w:rPr>
                <w:rFonts w:ascii="Lato" w:hAnsi="Lato"/>
                <w:sz w:val="18"/>
              </w:rPr>
            </w:pPr>
            <w:r w:rsidRPr="00C34425">
              <w:rPr>
                <w:rFonts w:ascii="Lato" w:hAnsi="Lato"/>
                <w:sz w:val="18"/>
              </w:rPr>
              <w:t>S</w:t>
            </w:r>
            <w:r w:rsidRPr="00C34425">
              <w:rPr>
                <w:rFonts w:ascii="Lato" w:hAnsi="Lato"/>
                <w:sz w:val="18"/>
              </w:rPr>
              <w:t>ED</w:t>
            </w:r>
          </w:p>
        </w:tc>
        <w:tc>
          <w:tcPr>
            <w:tcW w:w="1660" w:type="dxa"/>
            <w:shd w:val="clear" w:color="auto" w:fill="auto"/>
            <w:vAlign w:val="bottom"/>
          </w:tcPr>
          <w:p w14:paraId="1392243E"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68852195"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566640C5" w14:textId="77777777" w:rsidR="00000000" w:rsidRPr="00C34425" w:rsidRDefault="008C498F">
            <w:pPr>
              <w:spacing w:line="0" w:lineRule="atLeast"/>
              <w:ind w:left="100"/>
              <w:rPr>
                <w:rFonts w:ascii="Lato" w:hAnsi="Lato"/>
                <w:sz w:val="18"/>
              </w:rPr>
            </w:pPr>
            <w:r w:rsidRPr="00C34425">
              <w:rPr>
                <w:rFonts w:ascii="Lato" w:hAnsi="Lato"/>
                <w:sz w:val="18"/>
              </w:rPr>
              <w:t>Talking Book and Braille</w:t>
            </w:r>
          </w:p>
        </w:tc>
        <w:tc>
          <w:tcPr>
            <w:tcW w:w="1920" w:type="dxa"/>
            <w:shd w:val="clear" w:color="auto" w:fill="auto"/>
            <w:vAlign w:val="bottom"/>
          </w:tcPr>
          <w:p w14:paraId="2BCFB822" w14:textId="77777777" w:rsidR="00000000" w:rsidRPr="00C34425" w:rsidRDefault="008C498F">
            <w:pPr>
              <w:spacing w:line="0" w:lineRule="atLeast"/>
              <w:jc w:val="right"/>
              <w:rPr>
                <w:rFonts w:ascii="Lato" w:hAnsi="Lato"/>
                <w:sz w:val="18"/>
              </w:rPr>
            </w:pPr>
            <w:r w:rsidRPr="00C34425">
              <w:rPr>
                <w:rFonts w:ascii="Lato" w:hAnsi="Lato"/>
                <w:sz w:val="18"/>
              </w:rPr>
              <w:t>172,000</w:t>
            </w:r>
          </w:p>
        </w:tc>
      </w:tr>
      <w:tr w:rsidR="00000000" w:rsidRPr="00C34425" w14:paraId="225E41A3" w14:textId="77777777">
        <w:trPr>
          <w:trHeight w:val="233"/>
        </w:trPr>
        <w:tc>
          <w:tcPr>
            <w:tcW w:w="840" w:type="dxa"/>
            <w:shd w:val="clear" w:color="auto" w:fill="auto"/>
            <w:vAlign w:val="bottom"/>
          </w:tcPr>
          <w:p w14:paraId="21E4FD73"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68DBFB8B"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5A4DEA5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7A252768" w14:textId="77777777" w:rsidR="00000000" w:rsidRPr="00C34425" w:rsidRDefault="008C498F">
            <w:pPr>
              <w:spacing w:line="0" w:lineRule="atLeast"/>
              <w:ind w:left="100"/>
              <w:rPr>
                <w:rFonts w:ascii="Lato" w:hAnsi="Lato"/>
                <w:sz w:val="18"/>
              </w:rPr>
            </w:pPr>
            <w:r w:rsidRPr="00C34425">
              <w:rPr>
                <w:rFonts w:ascii="Lato" w:hAnsi="Lato"/>
                <w:sz w:val="18"/>
              </w:rPr>
              <w:t>Deny Cost Shift: 4201 Summer Programs</w:t>
            </w:r>
          </w:p>
        </w:tc>
        <w:tc>
          <w:tcPr>
            <w:tcW w:w="1920" w:type="dxa"/>
            <w:shd w:val="clear" w:color="auto" w:fill="auto"/>
            <w:vAlign w:val="bottom"/>
          </w:tcPr>
          <w:p w14:paraId="7E65CC5F" w14:textId="77777777" w:rsidR="00000000" w:rsidRPr="00C34425" w:rsidRDefault="008C498F">
            <w:pPr>
              <w:spacing w:line="0" w:lineRule="atLeast"/>
              <w:jc w:val="right"/>
              <w:rPr>
                <w:rFonts w:ascii="Lato" w:hAnsi="Lato"/>
                <w:sz w:val="18"/>
              </w:rPr>
            </w:pPr>
            <w:r w:rsidRPr="00C34425">
              <w:rPr>
                <w:rFonts w:ascii="Lato" w:hAnsi="Lato"/>
                <w:sz w:val="18"/>
              </w:rPr>
              <w:t>16,800,000</w:t>
            </w:r>
          </w:p>
        </w:tc>
      </w:tr>
      <w:tr w:rsidR="00000000" w:rsidRPr="00C34425" w14:paraId="4DA07573" w14:textId="77777777">
        <w:trPr>
          <w:trHeight w:val="233"/>
        </w:trPr>
        <w:tc>
          <w:tcPr>
            <w:tcW w:w="840" w:type="dxa"/>
            <w:shd w:val="clear" w:color="auto" w:fill="auto"/>
            <w:vAlign w:val="bottom"/>
          </w:tcPr>
          <w:p w14:paraId="1508DE10"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103BC91B"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609EDA9C"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9358FA7" w14:textId="77777777" w:rsidR="00000000" w:rsidRPr="00C34425" w:rsidRDefault="008C498F">
            <w:pPr>
              <w:spacing w:line="0" w:lineRule="atLeast"/>
              <w:ind w:left="100"/>
              <w:rPr>
                <w:rFonts w:ascii="Lato" w:hAnsi="Lato"/>
                <w:sz w:val="18"/>
              </w:rPr>
            </w:pPr>
            <w:r w:rsidRPr="00C34425">
              <w:rPr>
                <w:rFonts w:ascii="Lato" w:hAnsi="Lato"/>
                <w:sz w:val="18"/>
              </w:rPr>
              <w:t>Additional School Aid</w:t>
            </w:r>
          </w:p>
        </w:tc>
        <w:tc>
          <w:tcPr>
            <w:tcW w:w="1920" w:type="dxa"/>
            <w:shd w:val="clear" w:color="auto" w:fill="auto"/>
            <w:vAlign w:val="bottom"/>
          </w:tcPr>
          <w:p w14:paraId="26D4D29C" w14:textId="77777777" w:rsidR="00000000" w:rsidRPr="00C34425" w:rsidRDefault="008C498F">
            <w:pPr>
              <w:spacing w:line="0" w:lineRule="atLeast"/>
              <w:jc w:val="right"/>
              <w:rPr>
                <w:rFonts w:ascii="Lato" w:hAnsi="Lato"/>
                <w:sz w:val="18"/>
              </w:rPr>
            </w:pPr>
            <w:r w:rsidRPr="00C34425">
              <w:rPr>
                <w:rFonts w:ascii="Lato" w:hAnsi="Lato"/>
                <w:sz w:val="18"/>
              </w:rPr>
              <w:t>39,500,000</w:t>
            </w:r>
          </w:p>
        </w:tc>
      </w:tr>
      <w:tr w:rsidR="00000000" w:rsidRPr="00C34425" w14:paraId="44EE8A11" w14:textId="77777777">
        <w:trPr>
          <w:trHeight w:val="233"/>
        </w:trPr>
        <w:tc>
          <w:tcPr>
            <w:tcW w:w="840" w:type="dxa"/>
            <w:shd w:val="clear" w:color="auto" w:fill="auto"/>
            <w:vAlign w:val="bottom"/>
          </w:tcPr>
          <w:p w14:paraId="1FC6A142"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22252AB5"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6E4316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7B48197A" w14:textId="77777777" w:rsidR="00000000" w:rsidRPr="00C34425" w:rsidRDefault="008C498F">
            <w:pPr>
              <w:spacing w:line="0" w:lineRule="atLeast"/>
              <w:ind w:left="100"/>
              <w:rPr>
                <w:rFonts w:ascii="Lato" w:hAnsi="Lato"/>
                <w:sz w:val="18"/>
              </w:rPr>
            </w:pPr>
            <w:r w:rsidRPr="00C34425">
              <w:rPr>
                <w:rFonts w:ascii="Lato" w:hAnsi="Lato"/>
                <w:sz w:val="18"/>
              </w:rPr>
              <w:t>Adult Literacy Education</w:t>
            </w:r>
          </w:p>
        </w:tc>
        <w:tc>
          <w:tcPr>
            <w:tcW w:w="1920" w:type="dxa"/>
            <w:shd w:val="clear" w:color="auto" w:fill="auto"/>
            <w:vAlign w:val="bottom"/>
          </w:tcPr>
          <w:p w14:paraId="18064E17" w14:textId="77777777" w:rsidR="00000000" w:rsidRPr="00C34425" w:rsidRDefault="008C498F">
            <w:pPr>
              <w:spacing w:line="0" w:lineRule="atLeast"/>
              <w:jc w:val="right"/>
              <w:rPr>
                <w:rFonts w:ascii="Lato" w:hAnsi="Lato"/>
                <w:sz w:val="18"/>
              </w:rPr>
            </w:pPr>
            <w:r w:rsidRPr="00C34425">
              <w:rPr>
                <w:rFonts w:ascii="Lato" w:hAnsi="Lato"/>
                <w:sz w:val="18"/>
              </w:rPr>
              <w:t>700,000</w:t>
            </w:r>
          </w:p>
        </w:tc>
      </w:tr>
      <w:tr w:rsidR="00000000" w:rsidRPr="00C34425" w14:paraId="7359810B" w14:textId="77777777">
        <w:trPr>
          <w:trHeight w:val="233"/>
        </w:trPr>
        <w:tc>
          <w:tcPr>
            <w:tcW w:w="840" w:type="dxa"/>
            <w:shd w:val="clear" w:color="auto" w:fill="auto"/>
            <w:vAlign w:val="bottom"/>
          </w:tcPr>
          <w:p w14:paraId="0E33937B" w14:textId="77777777" w:rsidR="00000000" w:rsidRPr="00C34425" w:rsidRDefault="008C498F">
            <w:pPr>
              <w:spacing w:line="0" w:lineRule="atLeast"/>
              <w:rPr>
                <w:rFonts w:ascii="Lato" w:hAnsi="Lato"/>
                <w:sz w:val="18"/>
              </w:rPr>
            </w:pPr>
            <w:r w:rsidRPr="00C34425">
              <w:rPr>
                <w:rFonts w:ascii="Lato" w:hAnsi="Lato"/>
                <w:sz w:val="18"/>
              </w:rPr>
              <w:t>SE</w:t>
            </w:r>
            <w:r w:rsidRPr="00C34425">
              <w:rPr>
                <w:rFonts w:ascii="Lato" w:hAnsi="Lato"/>
                <w:sz w:val="18"/>
              </w:rPr>
              <w:t>D</w:t>
            </w:r>
          </w:p>
        </w:tc>
        <w:tc>
          <w:tcPr>
            <w:tcW w:w="1660" w:type="dxa"/>
            <w:shd w:val="clear" w:color="auto" w:fill="auto"/>
            <w:vAlign w:val="bottom"/>
          </w:tcPr>
          <w:p w14:paraId="6BAD9F56"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7EC69548"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359F2DA" w14:textId="77777777" w:rsidR="00000000" w:rsidRPr="00C34425" w:rsidRDefault="008C498F">
            <w:pPr>
              <w:spacing w:line="0" w:lineRule="atLeast"/>
              <w:ind w:left="100"/>
              <w:rPr>
                <w:rFonts w:ascii="Lato" w:hAnsi="Lato"/>
                <w:sz w:val="18"/>
              </w:rPr>
            </w:pPr>
            <w:r w:rsidRPr="00C34425">
              <w:rPr>
                <w:rFonts w:ascii="Lato" w:hAnsi="Lato"/>
                <w:sz w:val="18"/>
              </w:rPr>
              <w:t>After School Transportation</w:t>
            </w:r>
          </w:p>
        </w:tc>
        <w:tc>
          <w:tcPr>
            <w:tcW w:w="1920" w:type="dxa"/>
            <w:shd w:val="clear" w:color="auto" w:fill="auto"/>
            <w:vAlign w:val="bottom"/>
          </w:tcPr>
          <w:p w14:paraId="4CC66D3C" w14:textId="77777777" w:rsidR="00000000" w:rsidRPr="00C34425" w:rsidRDefault="008C498F">
            <w:pPr>
              <w:spacing w:line="0" w:lineRule="atLeast"/>
              <w:jc w:val="right"/>
              <w:rPr>
                <w:rFonts w:ascii="Lato" w:hAnsi="Lato"/>
                <w:sz w:val="18"/>
              </w:rPr>
            </w:pPr>
            <w:r w:rsidRPr="00C34425">
              <w:rPr>
                <w:rFonts w:ascii="Lato" w:hAnsi="Lato"/>
                <w:sz w:val="18"/>
              </w:rPr>
              <w:t>3,000,000</w:t>
            </w:r>
          </w:p>
        </w:tc>
      </w:tr>
      <w:tr w:rsidR="00000000" w:rsidRPr="00C34425" w14:paraId="5523B15C" w14:textId="77777777">
        <w:trPr>
          <w:trHeight w:val="233"/>
        </w:trPr>
        <w:tc>
          <w:tcPr>
            <w:tcW w:w="840" w:type="dxa"/>
            <w:shd w:val="clear" w:color="auto" w:fill="auto"/>
            <w:vAlign w:val="bottom"/>
          </w:tcPr>
          <w:p w14:paraId="4BB87290"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7E0FE9FB"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4390430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1069807A" w14:textId="77777777" w:rsidR="00000000" w:rsidRPr="00C34425" w:rsidRDefault="008C498F">
            <w:pPr>
              <w:spacing w:line="0" w:lineRule="atLeast"/>
              <w:ind w:left="100"/>
              <w:rPr>
                <w:rFonts w:ascii="Lato" w:hAnsi="Lato"/>
                <w:sz w:val="18"/>
              </w:rPr>
            </w:pPr>
            <w:r w:rsidRPr="00C34425">
              <w:rPr>
                <w:rFonts w:ascii="Lato" w:hAnsi="Lato"/>
                <w:sz w:val="18"/>
              </w:rPr>
              <w:t>DACA Educational Programming</w:t>
            </w:r>
          </w:p>
        </w:tc>
        <w:tc>
          <w:tcPr>
            <w:tcW w:w="1920" w:type="dxa"/>
            <w:shd w:val="clear" w:color="auto" w:fill="auto"/>
            <w:vAlign w:val="bottom"/>
          </w:tcPr>
          <w:p w14:paraId="3A727C9F" w14:textId="77777777" w:rsidR="00000000" w:rsidRPr="00C34425" w:rsidRDefault="008C498F">
            <w:pPr>
              <w:spacing w:line="0" w:lineRule="atLeast"/>
              <w:jc w:val="right"/>
              <w:rPr>
                <w:rFonts w:ascii="Lato" w:hAnsi="Lato"/>
                <w:sz w:val="18"/>
              </w:rPr>
            </w:pPr>
            <w:r w:rsidRPr="00C34425">
              <w:rPr>
                <w:rFonts w:ascii="Lato" w:hAnsi="Lato"/>
                <w:sz w:val="18"/>
              </w:rPr>
              <w:t>1,000,000</w:t>
            </w:r>
          </w:p>
        </w:tc>
      </w:tr>
      <w:tr w:rsidR="00000000" w:rsidRPr="00C34425" w14:paraId="4534B74B" w14:textId="77777777">
        <w:trPr>
          <w:trHeight w:val="233"/>
        </w:trPr>
        <w:tc>
          <w:tcPr>
            <w:tcW w:w="840" w:type="dxa"/>
            <w:shd w:val="clear" w:color="auto" w:fill="auto"/>
            <w:vAlign w:val="bottom"/>
          </w:tcPr>
          <w:p w14:paraId="5557E8D8"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288C78D1"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003B54E"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194F40D6" w14:textId="77777777" w:rsidR="00000000" w:rsidRPr="00C34425" w:rsidRDefault="008C498F">
            <w:pPr>
              <w:spacing w:line="0" w:lineRule="atLeast"/>
              <w:ind w:left="100"/>
              <w:rPr>
                <w:rFonts w:ascii="Lato" w:hAnsi="Lato"/>
                <w:sz w:val="18"/>
              </w:rPr>
            </w:pPr>
            <w:r w:rsidRPr="00C34425">
              <w:rPr>
                <w:rFonts w:ascii="Lato" w:hAnsi="Lato"/>
                <w:sz w:val="18"/>
              </w:rPr>
              <w:t>Deny Preschool Special Education Actions</w:t>
            </w:r>
          </w:p>
        </w:tc>
        <w:tc>
          <w:tcPr>
            <w:tcW w:w="1920" w:type="dxa"/>
            <w:shd w:val="clear" w:color="auto" w:fill="auto"/>
            <w:vAlign w:val="bottom"/>
          </w:tcPr>
          <w:p w14:paraId="107720DF" w14:textId="77777777" w:rsidR="00000000" w:rsidRPr="00C34425" w:rsidRDefault="008C498F">
            <w:pPr>
              <w:spacing w:line="0" w:lineRule="atLeast"/>
              <w:jc w:val="right"/>
              <w:rPr>
                <w:rFonts w:ascii="Lato" w:hAnsi="Lato"/>
                <w:sz w:val="18"/>
              </w:rPr>
            </w:pPr>
            <w:r w:rsidRPr="00C34425">
              <w:rPr>
                <w:rFonts w:ascii="Lato" w:hAnsi="Lato"/>
                <w:sz w:val="18"/>
              </w:rPr>
              <w:t>28,100,000</w:t>
            </w:r>
          </w:p>
        </w:tc>
      </w:tr>
      <w:tr w:rsidR="00000000" w:rsidRPr="00C34425" w14:paraId="33E823A0" w14:textId="77777777">
        <w:trPr>
          <w:trHeight w:val="233"/>
        </w:trPr>
        <w:tc>
          <w:tcPr>
            <w:tcW w:w="840" w:type="dxa"/>
            <w:shd w:val="clear" w:color="auto" w:fill="auto"/>
            <w:vAlign w:val="bottom"/>
          </w:tcPr>
          <w:p w14:paraId="12689F80"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52BBB084"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56F889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2D75A54" w14:textId="77777777" w:rsidR="00000000" w:rsidRPr="00C34425" w:rsidRDefault="008C498F">
            <w:pPr>
              <w:spacing w:line="0" w:lineRule="atLeast"/>
              <w:ind w:left="100"/>
              <w:rPr>
                <w:rFonts w:ascii="Lato" w:hAnsi="Lato"/>
                <w:sz w:val="18"/>
              </w:rPr>
            </w:pPr>
            <w:r w:rsidRPr="00C34425">
              <w:rPr>
                <w:rFonts w:ascii="Lato" w:hAnsi="Lato"/>
                <w:sz w:val="18"/>
              </w:rPr>
              <w:t>Additional Support for</w:t>
            </w:r>
            <w:r w:rsidRPr="00C34425">
              <w:rPr>
                <w:rFonts w:ascii="Lato" w:hAnsi="Lato"/>
                <w:sz w:val="18"/>
              </w:rPr>
              <w:t xml:space="preserve"> Non Public Schools</w:t>
            </w:r>
          </w:p>
        </w:tc>
        <w:tc>
          <w:tcPr>
            <w:tcW w:w="1920" w:type="dxa"/>
            <w:shd w:val="clear" w:color="auto" w:fill="auto"/>
            <w:vAlign w:val="bottom"/>
          </w:tcPr>
          <w:p w14:paraId="3AB103B6" w14:textId="77777777" w:rsidR="00000000" w:rsidRPr="00C34425" w:rsidRDefault="008C498F">
            <w:pPr>
              <w:spacing w:line="0" w:lineRule="atLeast"/>
              <w:jc w:val="right"/>
              <w:rPr>
                <w:rFonts w:ascii="Lato" w:hAnsi="Lato"/>
                <w:sz w:val="18"/>
              </w:rPr>
            </w:pPr>
            <w:r w:rsidRPr="00C34425">
              <w:rPr>
                <w:rFonts w:ascii="Lato" w:hAnsi="Lato"/>
                <w:sz w:val="18"/>
              </w:rPr>
              <w:t>4,000,000</w:t>
            </w:r>
          </w:p>
        </w:tc>
      </w:tr>
      <w:tr w:rsidR="00000000" w:rsidRPr="00C34425" w14:paraId="2BD31E87" w14:textId="77777777">
        <w:trPr>
          <w:trHeight w:val="233"/>
        </w:trPr>
        <w:tc>
          <w:tcPr>
            <w:tcW w:w="840" w:type="dxa"/>
            <w:shd w:val="clear" w:color="auto" w:fill="auto"/>
            <w:vAlign w:val="bottom"/>
          </w:tcPr>
          <w:p w14:paraId="6BAB880A"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2E8EDC73"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9ABE226"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120F9264" w14:textId="77777777" w:rsidR="00000000" w:rsidRPr="00C34425" w:rsidRDefault="008C498F">
            <w:pPr>
              <w:spacing w:line="0" w:lineRule="atLeast"/>
              <w:ind w:left="100"/>
              <w:rPr>
                <w:rFonts w:ascii="Lato" w:hAnsi="Lato"/>
                <w:sz w:val="18"/>
              </w:rPr>
            </w:pPr>
            <w:r w:rsidRPr="00C34425">
              <w:rPr>
                <w:rFonts w:ascii="Lato" w:hAnsi="Lato"/>
                <w:sz w:val="18"/>
              </w:rPr>
              <w:t>Restore APPR Reduction</w:t>
            </w:r>
          </w:p>
        </w:tc>
        <w:tc>
          <w:tcPr>
            <w:tcW w:w="1920" w:type="dxa"/>
            <w:shd w:val="clear" w:color="auto" w:fill="auto"/>
            <w:vAlign w:val="bottom"/>
          </w:tcPr>
          <w:p w14:paraId="7A6FBDD9" w14:textId="77777777" w:rsidR="00000000" w:rsidRPr="00C34425" w:rsidRDefault="008C498F">
            <w:pPr>
              <w:spacing w:line="0" w:lineRule="atLeast"/>
              <w:jc w:val="right"/>
              <w:rPr>
                <w:rFonts w:ascii="Lato" w:hAnsi="Lato"/>
                <w:sz w:val="18"/>
              </w:rPr>
            </w:pPr>
            <w:r w:rsidRPr="00C34425">
              <w:rPr>
                <w:rFonts w:ascii="Lato" w:hAnsi="Lato"/>
                <w:sz w:val="18"/>
              </w:rPr>
              <w:t>240,000,000</w:t>
            </w:r>
          </w:p>
        </w:tc>
      </w:tr>
      <w:tr w:rsidR="00000000" w:rsidRPr="00C34425" w14:paraId="1D31EF74" w14:textId="77777777">
        <w:trPr>
          <w:trHeight w:val="233"/>
        </w:trPr>
        <w:tc>
          <w:tcPr>
            <w:tcW w:w="840" w:type="dxa"/>
            <w:shd w:val="clear" w:color="auto" w:fill="auto"/>
            <w:vAlign w:val="bottom"/>
          </w:tcPr>
          <w:p w14:paraId="5D46DBB6"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0267B794"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5FFA4FCD"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0D45DAB" w14:textId="77777777" w:rsidR="00000000" w:rsidRPr="00C34425" w:rsidRDefault="008C498F">
            <w:pPr>
              <w:spacing w:line="0" w:lineRule="atLeast"/>
              <w:ind w:left="100"/>
              <w:rPr>
                <w:rFonts w:ascii="Lato" w:hAnsi="Lato"/>
                <w:sz w:val="18"/>
              </w:rPr>
            </w:pPr>
            <w:r w:rsidRPr="00C34425">
              <w:rPr>
                <w:rFonts w:ascii="Lato" w:hAnsi="Lato"/>
                <w:sz w:val="18"/>
              </w:rPr>
              <w:t>School Aid: Tail</w:t>
            </w:r>
          </w:p>
        </w:tc>
        <w:tc>
          <w:tcPr>
            <w:tcW w:w="1920" w:type="dxa"/>
            <w:shd w:val="clear" w:color="auto" w:fill="auto"/>
            <w:vAlign w:val="bottom"/>
          </w:tcPr>
          <w:p w14:paraId="0E1A2CB6" w14:textId="77777777" w:rsidR="00000000" w:rsidRPr="00C34425" w:rsidRDefault="008C498F">
            <w:pPr>
              <w:spacing w:line="0" w:lineRule="atLeast"/>
              <w:jc w:val="right"/>
              <w:rPr>
                <w:rFonts w:ascii="Lato" w:hAnsi="Lato"/>
                <w:sz w:val="18"/>
              </w:rPr>
            </w:pPr>
            <w:r w:rsidRPr="00C34425">
              <w:rPr>
                <w:rFonts w:ascii="Lato" w:hAnsi="Lato"/>
                <w:sz w:val="18"/>
              </w:rPr>
              <w:t>33,500,000</w:t>
            </w:r>
          </w:p>
        </w:tc>
      </w:tr>
      <w:tr w:rsidR="00000000" w:rsidRPr="00C34425" w14:paraId="6894D74B" w14:textId="77777777">
        <w:trPr>
          <w:trHeight w:val="233"/>
        </w:trPr>
        <w:tc>
          <w:tcPr>
            <w:tcW w:w="840" w:type="dxa"/>
            <w:shd w:val="clear" w:color="auto" w:fill="auto"/>
            <w:vAlign w:val="bottom"/>
          </w:tcPr>
          <w:p w14:paraId="1FBBE47F" w14:textId="77777777" w:rsidR="00000000" w:rsidRPr="00C34425" w:rsidRDefault="008C498F">
            <w:pPr>
              <w:spacing w:line="0" w:lineRule="atLeast"/>
              <w:rPr>
                <w:rFonts w:ascii="Lato" w:hAnsi="Lato"/>
                <w:sz w:val="18"/>
              </w:rPr>
            </w:pPr>
            <w:r w:rsidRPr="00C34425">
              <w:rPr>
                <w:rFonts w:ascii="Lato" w:hAnsi="Lato"/>
                <w:sz w:val="18"/>
              </w:rPr>
              <w:t>SED</w:t>
            </w:r>
          </w:p>
        </w:tc>
        <w:tc>
          <w:tcPr>
            <w:tcW w:w="1660" w:type="dxa"/>
            <w:shd w:val="clear" w:color="auto" w:fill="auto"/>
            <w:vAlign w:val="bottom"/>
          </w:tcPr>
          <w:p w14:paraId="0639AE3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6DDC16F1"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F68FB89" w14:textId="77777777" w:rsidR="00000000" w:rsidRPr="00C34425" w:rsidRDefault="008C498F">
            <w:pPr>
              <w:spacing w:line="0" w:lineRule="atLeast"/>
              <w:ind w:left="100"/>
              <w:rPr>
                <w:rFonts w:ascii="Lato" w:hAnsi="Lato"/>
                <w:sz w:val="18"/>
              </w:rPr>
            </w:pPr>
            <w:r w:rsidRPr="00C34425">
              <w:rPr>
                <w:rFonts w:ascii="Lato" w:hAnsi="Lato"/>
                <w:sz w:val="18"/>
              </w:rPr>
              <w:t>Teacher Resource and Computer Training</w:t>
            </w:r>
          </w:p>
        </w:tc>
        <w:tc>
          <w:tcPr>
            <w:tcW w:w="1920" w:type="dxa"/>
            <w:shd w:val="clear" w:color="auto" w:fill="auto"/>
            <w:vAlign w:val="bottom"/>
          </w:tcPr>
          <w:p w14:paraId="69868478" w14:textId="77777777" w:rsidR="00000000" w:rsidRPr="00C34425" w:rsidRDefault="008C498F">
            <w:pPr>
              <w:spacing w:line="0" w:lineRule="atLeast"/>
              <w:jc w:val="right"/>
              <w:rPr>
                <w:rFonts w:ascii="Lato" w:hAnsi="Lato"/>
                <w:sz w:val="18"/>
              </w:rPr>
            </w:pPr>
            <w:r w:rsidRPr="00C34425">
              <w:rPr>
                <w:rFonts w:ascii="Lato" w:hAnsi="Lato"/>
                <w:sz w:val="18"/>
              </w:rPr>
              <w:t>7,150,000</w:t>
            </w:r>
          </w:p>
        </w:tc>
      </w:tr>
      <w:tr w:rsidR="00000000" w:rsidRPr="00C34425" w14:paraId="40F52A8D" w14:textId="77777777">
        <w:trPr>
          <w:trHeight w:val="233"/>
        </w:trPr>
        <w:tc>
          <w:tcPr>
            <w:tcW w:w="840" w:type="dxa"/>
            <w:shd w:val="clear" w:color="auto" w:fill="auto"/>
            <w:vAlign w:val="bottom"/>
          </w:tcPr>
          <w:p w14:paraId="31144112" w14:textId="77777777" w:rsidR="00000000" w:rsidRPr="00C34425" w:rsidRDefault="008C498F">
            <w:pPr>
              <w:spacing w:line="0" w:lineRule="atLeast"/>
              <w:rPr>
                <w:rFonts w:ascii="Lato" w:hAnsi="Lato"/>
                <w:sz w:val="18"/>
              </w:rPr>
            </w:pPr>
            <w:r w:rsidRPr="00C34425">
              <w:rPr>
                <w:rFonts w:ascii="Lato" w:hAnsi="Lato"/>
                <w:sz w:val="18"/>
              </w:rPr>
              <w:t>SFS</w:t>
            </w:r>
          </w:p>
        </w:tc>
        <w:tc>
          <w:tcPr>
            <w:tcW w:w="1660" w:type="dxa"/>
            <w:shd w:val="clear" w:color="auto" w:fill="auto"/>
            <w:vAlign w:val="bottom"/>
          </w:tcPr>
          <w:p w14:paraId="71112DCC"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3B16D848" w14:textId="77777777" w:rsidR="00000000" w:rsidRPr="00C34425" w:rsidRDefault="008C498F">
            <w:pPr>
              <w:spacing w:line="0" w:lineRule="atLeast"/>
              <w:ind w:left="260"/>
              <w:rPr>
                <w:rFonts w:ascii="Lato" w:hAnsi="Lato"/>
                <w:sz w:val="18"/>
              </w:rPr>
            </w:pPr>
            <w:r w:rsidRPr="00C34425">
              <w:rPr>
                <w:rFonts w:ascii="Lato" w:hAnsi="Lato"/>
                <w:sz w:val="18"/>
              </w:rPr>
              <w:t>SRO</w:t>
            </w:r>
          </w:p>
        </w:tc>
        <w:tc>
          <w:tcPr>
            <w:tcW w:w="6300" w:type="dxa"/>
            <w:shd w:val="clear" w:color="auto" w:fill="auto"/>
            <w:vAlign w:val="bottom"/>
          </w:tcPr>
          <w:p w14:paraId="76740EA8" w14:textId="77777777" w:rsidR="00000000" w:rsidRPr="00C34425" w:rsidRDefault="008C498F">
            <w:pPr>
              <w:spacing w:line="0" w:lineRule="atLeast"/>
              <w:ind w:left="100"/>
              <w:rPr>
                <w:rFonts w:ascii="Lato" w:hAnsi="Lato"/>
                <w:sz w:val="18"/>
              </w:rPr>
            </w:pPr>
            <w:r w:rsidRPr="00C34425">
              <w:rPr>
                <w:rFonts w:ascii="Lato" w:hAnsi="Lato"/>
                <w:sz w:val="18"/>
              </w:rPr>
              <w:t>Deny Ye</w:t>
            </w:r>
            <w:r w:rsidRPr="00C34425">
              <w:rPr>
                <w:rFonts w:ascii="Lato" w:hAnsi="Lato"/>
                <w:sz w:val="18"/>
              </w:rPr>
              <w:t>ar to Year Increase</w:t>
            </w:r>
          </w:p>
        </w:tc>
        <w:tc>
          <w:tcPr>
            <w:tcW w:w="1920" w:type="dxa"/>
            <w:shd w:val="clear" w:color="auto" w:fill="auto"/>
            <w:vAlign w:val="bottom"/>
          </w:tcPr>
          <w:p w14:paraId="5D632E54" w14:textId="77777777" w:rsidR="00000000" w:rsidRPr="00C34425" w:rsidRDefault="008C498F">
            <w:pPr>
              <w:spacing w:line="0" w:lineRule="atLeast"/>
              <w:jc w:val="right"/>
              <w:rPr>
                <w:rFonts w:ascii="Lato" w:hAnsi="Lato"/>
                <w:sz w:val="18"/>
              </w:rPr>
            </w:pPr>
            <w:r w:rsidRPr="00C34425">
              <w:rPr>
                <w:rFonts w:ascii="Lato" w:hAnsi="Lato"/>
                <w:sz w:val="18"/>
              </w:rPr>
              <w:t>(10,000,000)</w:t>
            </w:r>
          </w:p>
        </w:tc>
      </w:tr>
      <w:tr w:rsidR="00000000" w:rsidRPr="00C34425" w14:paraId="10BEBFC9" w14:textId="77777777">
        <w:trPr>
          <w:trHeight w:val="233"/>
        </w:trPr>
        <w:tc>
          <w:tcPr>
            <w:tcW w:w="840" w:type="dxa"/>
            <w:shd w:val="clear" w:color="auto" w:fill="auto"/>
            <w:vAlign w:val="bottom"/>
          </w:tcPr>
          <w:p w14:paraId="186E3B7E"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57ED0333"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3AA09EBC"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EF658A8" w14:textId="77777777" w:rsidR="00000000" w:rsidRPr="00C34425" w:rsidRDefault="008C498F">
            <w:pPr>
              <w:spacing w:line="0" w:lineRule="atLeast"/>
              <w:ind w:left="100"/>
              <w:rPr>
                <w:rFonts w:ascii="Lato" w:hAnsi="Lato"/>
                <w:sz w:val="18"/>
              </w:rPr>
            </w:pPr>
            <w:r w:rsidRPr="00C34425">
              <w:rPr>
                <w:rFonts w:ascii="Lato" w:hAnsi="Lato"/>
                <w:sz w:val="18"/>
              </w:rPr>
              <w:t>Cornell Veterinary School</w:t>
            </w:r>
          </w:p>
        </w:tc>
        <w:tc>
          <w:tcPr>
            <w:tcW w:w="1920" w:type="dxa"/>
            <w:shd w:val="clear" w:color="auto" w:fill="auto"/>
            <w:vAlign w:val="bottom"/>
          </w:tcPr>
          <w:p w14:paraId="0BB3EE04" w14:textId="77777777" w:rsidR="00000000" w:rsidRPr="00C34425" w:rsidRDefault="008C498F">
            <w:pPr>
              <w:spacing w:line="0" w:lineRule="atLeast"/>
              <w:jc w:val="right"/>
              <w:rPr>
                <w:rFonts w:ascii="Lato" w:hAnsi="Lato"/>
                <w:sz w:val="18"/>
              </w:rPr>
            </w:pPr>
            <w:r w:rsidRPr="00C34425">
              <w:rPr>
                <w:rFonts w:ascii="Lato" w:hAnsi="Lato"/>
                <w:sz w:val="18"/>
              </w:rPr>
              <w:t>250,000</w:t>
            </w:r>
          </w:p>
        </w:tc>
      </w:tr>
      <w:tr w:rsidR="00000000" w:rsidRPr="00C34425" w14:paraId="712EF403" w14:textId="77777777">
        <w:trPr>
          <w:trHeight w:val="233"/>
        </w:trPr>
        <w:tc>
          <w:tcPr>
            <w:tcW w:w="840" w:type="dxa"/>
            <w:shd w:val="clear" w:color="auto" w:fill="auto"/>
            <w:vAlign w:val="bottom"/>
          </w:tcPr>
          <w:p w14:paraId="00D03B92"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4F89F055"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79D5D1BB"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1ADBEAF9" w14:textId="77777777" w:rsidR="00000000" w:rsidRPr="00C34425" w:rsidRDefault="008C498F">
            <w:pPr>
              <w:spacing w:line="0" w:lineRule="atLeast"/>
              <w:ind w:left="100"/>
              <w:rPr>
                <w:rFonts w:ascii="Lato" w:hAnsi="Lato"/>
                <w:sz w:val="18"/>
              </w:rPr>
            </w:pPr>
            <w:r w:rsidRPr="00C34425">
              <w:rPr>
                <w:rFonts w:ascii="Lato" w:hAnsi="Lato"/>
                <w:sz w:val="18"/>
              </w:rPr>
              <w:t>Educational Opportunity Program</w:t>
            </w:r>
          </w:p>
        </w:tc>
        <w:tc>
          <w:tcPr>
            <w:tcW w:w="1920" w:type="dxa"/>
            <w:shd w:val="clear" w:color="auto" w:fill="auto"/>
            <w:vAlign w:val="bottom"/>
          </w:tcPr>
          <w:p w14:paraId="01D205A3" w14:textId="77777777" w:rsidR="00000000" w:rsidRPr="00C34425" w:rsidRDefault="008C498F">
            <w:pPr>
              <w:spacing w:line="0" w:lineRule="atLeast"/>
              <w:jc w:val="right"/>
              <w:rPr>
                <w:rFonts w:ascii="Lato" w:hAnsi="Lato"/>
                <w:sz w:val="18"/>
              </w:rPr>
            </w:pPr>
            <w:r w:rsidRPr="00C34425">
              <w:rPr>
                <w:rFonts w:ascii="Lato" w:hAnsi="Lato"/>
                <w:sz w:val="18"/>
              </w:rPr>
              <w:t>632,400</w:t>
            </w:r>
          </w:p>
        </w:tc>
      </w:tr>
      <w:tr w:rsidR="00000000" w:rsidRPr="00C34425" w14:paraId="31AFD162" w14:textId="77777777">
        <w:trPr>
          <w:trHeight w:val="233"/>
        </w:trPr>
        <w:tc>
          <w:tcPr>
            <w:tcW w:w="840" w:type="dxa"/>
            <w:shd w:val="clear" w:color="auto" w:fill="auto"/>
            <w:vAlign w:val="bottom"/>
          </w:tcPr>
          <w:p w14:paraId="315400F8"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7EB5E775"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237D6AA4"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1D70E83A" w14:textId="77777777" w:rsidR="00000000" w:rsidRPr="00C34425" w:rsidRDefault="008C498F">
            <w:pPr>
              <w:spacing w:line="0" w:lineRule="atLeast"/>
              <w:ind w:left="100"/>
              <w:rPr>
                <w:rFonts w:ascii="Lato" w:hAnsi="Lato"/>
                <w:sz w:val="18"/>
              </w:rPr>
            </w:pPr>
            <w:r w:rsidRPr="00C34425">
              <w:rPr>
                <w:rFonts w:ascii="Lato" w:hAnsi="Lato"/>
                <w:sz w:val="18"/>
              </w:rPr>
              <w:t>School of Public Health: Hydrofracking Study</w:t>
            </w:r>
          </w:p>
        </w:tc>
        <w:tc>
          <w:tcPr>
            <w:tcW w:w="1920" w:type="dxa"/>
            <w:shd w:val="clear" w:color="auto" w:fill="auto"/>
            <w:vAlign w:val="bottom"/>
          </w:tcPr>
          <w:p w14:paraId="0F89B9F6" w14:textId="77777777" w:rsidR="00000000" w:rsidRPr="00C34425" w:rsidRDefault="008C498F">
            <w:pPr>
              <w:spacing w:line="0" w:lineRule="atLeast"/>
              <w:jc w:val="right"/>
              <w:rPr>
                <w:rFonts w:ascii="Lato" w:hAnsi="Lato"/>
                <w:sz w:val="18"/>
              </w:rPr>
            </w:pPr>
            <w:r w:rsidRPr="00C34425">
              <w:rPr>
                <w:rFonts w:ascii="Lato" w:hAnsi="Lato"/>
                <w:sz w:val="18"/>
              </w:rPr>
              <w:t>100,000</w:t>
            </w:r>
          </w:p>
        </w:tc>
      </w:tr>
      <w:tr w:rsidR="00000000" w:rsidRPr="00C34425" w14:paraId="4A707220" w14:textId="77777777">
        <w:trPr>
          <w:trHeight w:val="233"/>
        </w:trPr>
        <w:tc>
          <w:tcPr>
            <w:tcW w:w="840" w:type="dxa"/>
            <w:shd w:val="clear" w:color="auto" w:fill="auto"/>
            <w:vAlign w:val="bottom"/>
          </w:tcPr>
          <w:p w14:paraId="41006D3A"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486B0EA1" w14:textId="77777777" w:rsidR="00000000" w:rsidRPr="00C34425" w:rsidRDefault="008C498F">
            <w:pPr>
              <w:spacing w:line="0" w:lineRule="atLeast"/>
              <w:ind w:left="180"/>
              <w:rPr>
                <w:rFonts w:ascii="Lato" w:hAnsi="Lato"/>
                <w:sz w:val="18"/>
              </w:rPr>
            </w:pPr>
            <w:r w:rsidRPr="00C34425">
              <w:rPr>
                <w:rFonts w:ascii="Lato" w:hAnsi="Lato"/>
                <w:sz w:val="18"/>
              </w:rPr>
              <w:t>State Ope</w:t>
            </w:r>
            <w:r w:rsidRPr="00C34425">
              <w:rPr>
                <w:rFonts w:ascii="Lato" w:hAnsi="Lato"/>
                <w:sz w:val="18"/>
              </w:rPr>
              <w:t>rations</w:t>
            </w:r>
          </w:p>
        </w:tc>
        <w:tc>
          <w:tcPr>
            <w:tcW w:w="660" w:type="dxa"/>
            <w:shd w:val="clear" w:color="auto" w:fill="auto"/>
            <w:vAlign w:val="bottom"/>
          </w:tcPr>
          <w:p w14:paraId="4E1D180B"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D304ADE" w14:textId="77777777" w:rsidR="00000000" w:rsidRPr="00C34425" w:rsidRDefault="008C498F">
            <w:pPr>
              <w:spacing w:line="0" w:lineRule="atLeast"/>
              <w:ind w:left="100"/>
              <w:rPr>
                <w:rFonts w:ascii="Lato" w:hAnsi="Lato"/>
                <w:sz w:val="18"/>
              </w:rPr>
            </w:pPr>
            <w:r w:rsidRPr="00C34425">
              <w:rPr>
                <w:rFonts w:ascii="Lato" w:hAnsi="Lato"/>
                <w:sz w:val="18"/>
              </w:rPr>
              <w:t>Unbudgeted Savings From Recently Approved Contracts</w:t>
            </w:r>
          </w:p>
        </w:tc>
        <w:tc>
          <w:tcPr>
            <w:tcW w:w="1920" w:type="dxa"/>
            <w:shd w:val="clear" w:color="auto" w:fill="auto"/>
            <w:vAlign w:val="bottom"/>
          </w:tcPr>
          <w:p w14:paraId="50B4FD91" w14:textId="77777777" w:rsidR="00000000" w:rsidRPr="00C34425" w:rsidRDefault="008C498F">
            <w:pPr>
              <w:spacing w:line="0" w:lineRule="atLeast"/>
              <w:jc w:val="right"/>
              <w:rPr>
                <w:rFonts w:ascii="Lato" w:hAnsi="Lato"/>
                <w:sz w:val="18"/>
              </w:rPr>
            </w:pPr>
            <w:r w:rsidRPr="00C34425">
              <w:rPr>
                <w:rFonts w:ascii="Lato" w:hAnsi="Lato"/>
                <w:sz w:val="18"/>
              </w:rPr>
              <w:t>(80,000,000)</w:t>
            </w:r>
          </w:p>
        </w:tc>
      </w:tr>
      <w:tr w:rsidR="00000000" w:rsidRPr="00C34425" w14:paraId="280C72A9" w14:textId="77777777">
        <w:trPr>
          <w:trHeight w:val="233"/>
        </w:trPr>
        <w:tc>
          <w:tcPr>
            <w:tcW w:w="840" w:type="dxa"/>
            <w:shd w:val="clear" w:color="auto" w:fill="auto"/>
            <w:vAlign w:val="bottom"/>
          </w:tcPr>
          <w:p w14:paraId="56D71648"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147EAE23"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5AEB305B"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0BAB0361" w14:textId="77777777" w:rsidR="00000000" w:rsidRPr="00C34425" w:rsidRDefault="008C498F">
            <w:pPr>
              <w:spacing w:line="0" w:lineRule="atLeast"/>
              <w:ind w:left="100"/>
              <w:rPr>
                <w:rFonts w:ascii="Lato" w:hAnsi="Lato"/>
                <w:sz w:val="18"/>
              </w:rPr>
            </w:pPr>
            <w:r w:rsidRPr="00C34425">
              <w:rPr>
                <w:rFonts w:ascii="Lato" w:hAnsi="Lato"/>
                <w:sz w:val="18"/>
              </w:rPr>
              <w:t>Community College Base Aid Increase</w:t>
            </w:r>
          </w:p>
        </w:tc>
        <w:tc>
          <w:tcPr>
            <w:tcW w:w="1920" w:type="dxa"/>
            <w:shd w:val="clear" w:color="auto" w:fill="auto"/>
            <w:vAlign w:val="bottom"/>
          </w:tcPr>
          <w:p w14:paraId="3AAD5E6E" w14:textId="77777777" w:rsidR="00000000" w:rsidRPr="00C34425" w:rsidRDefault="008C498F">
            <w:pPr>
              <w:spacing w:line="0" w:lineRule="atLeast"/>
              <w:jc w:val="right"/>
              <w:rPr>
                <w:rFonts w:ascii="Lato" w:hAnsi="Lato"/>
                <w:sz w:val="18"/>
              </w:rPr>
            </w:pPr>
            <w:r w:rsidRPr="00C34425">
              <w:rPr>
                <w:rFonts w:ascii="Lato" w:hAnsi="Lato"/>
                <w:sz w:val="18"/>
              </w:rPr>
              <w:t>21,500,000</w:t>
            </w:r>
          </w:p>
        </w:tc>
      </w:tr>
      <w:tr w:rsidR="00000000" w:rsidRPr="00C34425" w14:paraId="275A2570" w14:textId="77777777">
        <w:trPr>
          <w:trHeight w:val="233"/>
        </w:trPr>
        <w:tc>
          <w:tcPr>
            <w:tcW w:w="840" w:type="dxa"/>
            <w:shd w:val="clear" w:color="auto" w:fill="auto"/>
            <w:vAlign w:val="bottom"/>
          </w:tcPr>
          <w:p w14:paraId="009788ED"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506CA32B"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72BC95DD"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7CE4482" w14:textId="77777777" w:rsidR="00000000" w:rsidRPr="00C34425" w:rsidRDefault="008C498F">
            <w:pPr>
              <w:spacing w:line="0" w:lineRule="atLeast"/>
              <w:ind w:left="100"/>
              <w:rPr>
                <w:rFonts w:ascii="Lato" w:hAnsi="Lato"/>
                <w:sz w:val="18"/>
              </w:rPr>
            </w:pPr>
            <w:r w:rsidRPr="00C34425">
              <w:rPr>
                <w:rFonts w:ascii="Lato" w:hAnsi="Lato"/>
                <w:sz w:val="18"/>
              </w:rPr>
              <w:t>Community College Workforce Linkage Grant</w:t>
            </w:r>
          </w:p>
        </w:tc>
        <w:tc>
          <w:tcPr>
            <w:tcW w:w="1920" w:type="dxa"/>
            <w:shd w:val="clear" w:color="auto" w:fill="auto"/>
            <w:vAlign w:val="bottom"/>
          </w:tcPr>
          <w:p w14:paraId="4F270791" w14:textId="77777777" w:rsidR="00000000" w:rsidRPr="00C34425" w:rsidRDefault="008C498F">
            <w:pPr>
              <w:spacing w:line="0" w:lineRule="atLeast"/>
              <w:jc w:val="right"/>
              <w:rPr>
                <w:rFonts w:ascii="Lato" w:hAnsi="Lato"/>
                <w:sz w:val="18"/>
              </w:rPr>
            </w:pPr>
            <w:r w:rsidRPr="00C34425">
              <w:rPr>
                <w:rFonts w:ascii="Lato" w:hAnsi="Lato"/>
                <w:sz w:val="18"/>
              </w:rPr>
              <w:t>(3,000,000)</w:t>
            </w:r>
          </w:p>
        </w:tc>
      </w:tr>
      <w:tr w:rsidR="00000000" w:rsidRPr="00C34425" w14:paraId="4836A857" w14:textId="77777777">
        <w:trPr>
          <w:trHeight w:val="233"/>
        </w:trPr>
        <w:tc>
          <w:tcPr>
            <w:tcW w:w="840" w:type="dxa"/>
            <w:shd w:val="clear" w:color="auto" w:fill="auto"/>
            <w:vAlign w:val="bottom"/>
          </w:tcPr>
          <w:p w14:paraId="485AF268"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64126CE0" w14:textId="77777777" w:rsidR="00000000" w:rsidRPr="00C34425" w:rsidRDefault="008C498F">
            <w:pPr>
              <w:spacing w:line="0" w:lineRule="atLeast"/>
              <w:ind w:left="180"/>
              <w:rPr>
                <w:rFonts w:ascii="Lato" w:hAnsi="Lato"/>
                <w:sz w:val="18"/>
              </w:rPr>
            </w:pPr>
            <w:r w:rsidRPr="00C34425">
              <w:rPr>
                <w:rFonts w:ascii="Lato" w:hAnsi="Lato"/>
                <w:sz w:val="18"/>
              </w:rPr>
              <w:t>Aid to Localitie</w:t>
            </w:r>
            <w:r w:rsidRPr="00C34425">
              <w:rPr>
                <w:rFonts w:ascii="Lato" w:hAnsi="Lato"/>
                <w:sz w:val="18"/>
              </w:rPr>
              <w:t>s</w:t>
            </w:r>
          </w:p>
        </w:tc>
        <w:tc>
          <w:tcPr>
            <w:tcW w:w="660" w:type="dxa"/>
            <w:shd w:val="clear" w:color="auto" w:fill="auto"/>
            <w:vAlign w:val="bottom"/>
          </w:tcPr>
          <w:p w14:paraId="31E7B933"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21B89B9E" w14:textId="77777777" w:rsidR="00000000" w:rsidRPr="00C34425" w:rsidRDefault="008C498F">
            <w:pPr>
              <w:spacing w:line="0" w:lineRule="atLeast"/>
              <w:ind w:left="100"/>
              <w:rPr>
                <w:rFonts w:ascii="Lato" w:hAnsi="Lato"/>
                <w:sz w:val="18"/>
              </w:rPr>
            </w:pPr>
            <w:r w:rsidRPr="00C34425">
              <w:rPr>
                <w:rFonts w:ascii="Lato" w:hAnsi="Lato"/>
                <w:sz w:val="18"/>
              </w:rPr>
              <w:t>SUNY Child Care</w:t>
            </w:r>
          </w:p>
        </w:tc>
        <w:tc>
          <w:tcPr>
            <w:tcW w:w="1920" w:type="dxa"/>
            <w:shd w:val="clear" w:color="auto" w:fill="auto"/>
            <w:vAlign w:val="bottom"/>
          </w:tcPr>
          <w:p w14:paraId="4236B7D1" w14:textId="77777777" w:rsidR="00000000" w:rsidRPr="00C34425" w:rsidRDefault="008C498F">
            <w:pPr>
              <w:spacing w:line="0" w:lineRule="atLeast"/>
              <w:jc w:val="right"/>
              <w:rPr>
                <w:rFonts w:ascii="Lato" w:hAnsi="Lato"/>
                <w:sz w:val="18"/>
              </w:rPr>
            </w:pPr>
            <w:r w:rsidRPr="00C34425">
              <w:rPr>
                <w:rFonts w:ascii="Lato" w:hAnsi="Lato"/>
                <w:sz w:val="18"/>
              </w:rPr>
              <w:t>650,000</w:t>
            </w:r>
          </w:p>
        </w:tc>
      </w:tr>
      <w:tr w:rsidR="00000000" w:rsidRPr="00C34425" w14:paraId="13C8F50A" w14:textId="77777777">
        <w:trPr>
          <w:trHeight w:val="233"/>
        </w:trPr>
        <w:tc>
          <w:tcPr>
            <w:tcW w:w="840" w:type="dxa"/>
            <w:shd w:val="clear" w:color="auto" w:fill="auto"/>
            <w:vAlign w:val="bottom"/>
          </w:tcPr>
          <w:p w14:paraId="73E4DC28" w14:textId="77777777" w:rsidR="00000000" w:rsidRPr="00C34425" w:rsidRDefault="008C498F">
            <w:pPr>
              <w:spacing w:line="0" w:lineRule="atLeast"/>
              <w:rPr>
                <w:rFonts w:ascii="Lato" w:hAnsi="Lato"/>
                <w:sz w:val="18"/>
              </w:rPr>
            </w:pPr>
            <w:r w:rsidRPr="00C34425">
              <w:rPr>
                <w:rFonts w:ascii="Lato" w:hAnsi="Lato"/>
                <w:sz w:val="18"/>
              </w:rPr>
              <w:t>SUNY</w:t>
            </w:r>
          </w:p>
        </w:tc>
        <w:tc>
          <w:tcPr>
            <w:tcW w:w="1660" w:type="dxa"/>
            <w:shd w:val="clear" w:color="auto" w:fill="auto"/>
            <w:vAlign w:val="bottom"/>
          </w:tcPr>
          <w:p w14:paraId="2DDEE078"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5A5631D6"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7C2BB34" w14:textId="77777777" w:rsidR="00000000" w:rsidRPr="00C34425" w:rsidRDefault="008C498F">
            <w:pPr>
              <w:spacing w:line="0" w:lineRule="atLeast"/>
              <w:ind w:left="100"/>
              <w:rPr>
                <w:rFonts w:ascii="Lato" w:hAnsi="Lato"/>
                <w:sz w:val="18"/>
              </w:rPr>
            </w:pPr>
            <w:r w:rsidRPr="00C34425">
              <w:rPr>
                <w:rFonts w:ascii="Lato" w:hAnsi="Lato"/>
                <w:sz w:val="18"/>
              </w:rPr>
              <w:t>SUNY Health Science Centers</w:t>
            </w:r>
          </w:p>
        </w:tc>
        <w:tc>
          <w:tcPr>
            <w:tcW w:w="1920" w:type="dxa"/>
            <w:shd w:val="clear" w:color="auto" w:fill="auto"/>
            <w:vAlign w:val="bottom"/>
          </w:tcPr>
          <w:p w14:paraId="44949946" w14:textId="77777777" w:rsidR="00000000" w:rsidRPr="00C34425" w:rsidRDefault="008C498F">
            <w:pPr>
              <w:spacing w:line="0" w:lineRule="atLeast"/>
              <w:jc w:val="right"/>
              <w:rPr>
                <w:rFonts w:ascii="Lato" w:hAnsi="Lato"/>
                <w:sz w:val="18"/>
              </w:rPr>
            </w:pPr>
            <w:r w:rsidRPr="00C34425">
              <w:rPr>
                <w:rFonts w:ascii="Lato" w:hAnsi="Lato"/>
                <w:sz w:val="18"/>
              </w:rPr>
              <w:t>50,000,000</w:t>
            </w:r>
          </w:p>
        </w:tc>
      </w:tr>
      <w:tr w:rsidR="00000000" w:rsidRPr="00C34425" w14:paraId="56BEFD0E" w14:textId="77777777">
        <w:trPr>
          <w:trHeight w:val="233"/>
        </w:trPr>
        <w:tc>
          <w:tcPr>
            <w:tcW w:w="840" w:type="dxa"/>
            <w:shd w:val="clear" w:color="auto" w:fill="auto"/>
            <w:vAlign w:val="bottom"/>
          </w:tcPr>
          <w:p w14:paraId="1F6D359C"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3BAE6542" w14:textId="77777777" w:rsidR="00000000" w:rsidRPr="00C34425" w:rsidRDefault="008C498F">
            <w:pPr>
              <w:spacing w:line="0" w:lineRule="atLeast"/>
              <w:ind w:left="180"/>
              <w:rPr>
                <w:rFonts w:ascii="Lato" w:hAnsi="Lato"/>
                <w:sz w:val="18"/>
              </w:rPr>
            </w:pPr>
            <w:r w:rsidRPr="00C34425">
              <w:rPr>
                <w:rFonts w:ascii="Lato" w:hAnsi="Lato"/>
                <w:sz w:val="18"/>
              </w:rPr>
              <w:t>State Operations</w:t>
            </w:r>
          </w:p>
        </w:tc>
        <w:tc>
          <w:tcPr>
            <w:tcW w:w="660" w:type="dxa"/>
            <w:shd w:val="clear" w:color="auto" w:fill="auto"/>
            <w:vAlign w:val="bottom"/>
          </w:tcPr>
          <w:p w14:paraId="2C6F68AC"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490F6434" w14:textId="77777777" w:rsidR="00000000" w:rsidRPr="00C34425" w:rsidRDefault="008C498F">
            <w:pPr>
              <w:spacing w:line="0" w:lineRule="atLeast"/>
              <w:ind w:left="100"/>
              <w:rPr>
                <w:rFonts w:ascii="Lato" w:hAnsi="Lato"/>
                <w:sz w:val="18"/>
              </w:rPr>
            </w:pPr>
            <w:r w:rsidRPr="00C34425">
              <w:rPr>
                <w:rFonts w:ascii="Lato" w:hAnsi="Lato"/>
                <w:sz w:val="18"/>
              </w:rPr>
              <w:t>Operating Funds Reestimate</w:t>
            </w:r>
          </w:p>
        </w:tc>
        <w:tc>
          <w:tcPr>
            <w:tcW w:w="1920" w:type="dxa"/>
            <w:shd w:val="clear" w:color="auto" w:fill="auto"/>
            <w:vAlign w:val="bottom"/>
          </w:tcPr>
          <w:p w14:paraId="6E83F0EF" w14:textId="77777777" w:rsidR="00000000" w:rsidRPr="00C34425" w:rsidRDefault="008C498F">
            <w:pPr>
              <w:spacing w:line="0" w:lineRule="atLeast"/>
              <w:jc w:val="right"/>
              <w:rPr>
                <w:rFonts w:ascii="Lato" w:hAnsi="Lato"/>
                <w:sz w:val="18"/>
              </w:rPr>
            </w:pPr>
            <w:r w:rsidRPr="00C34425">
              <w:rPr>
                <w:rFonts w:ascii="Lato" w:hAnsi="Lato"/>
                <w:sz w:val="18"/>
              </w:rPr>
              <w:t>(16,000,000)</w:t>
            </w:r>
          </w:p>
        </w:tc>
      </w:tr>
      <w:tr w:rsidR="00000000" w:rsidRPr="00C34425" w14:paraId="0E0C2FF7" w14:textId="77777777">
        <w:trPr>
          <w:trHeight w:val="233"/>
        </w:trPr>
        <w:tc>
          <w:tcPr>
            <w:tcW w:w="840" w:type="dxa"/>
            <w:shd w:val="clear" w:color="auto" w:fill="auto"/>
            <w:vAlign w:val="bottom"/>
          </w:tcPr>
          <w:p w14:paraId="77FEE237"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083959E9"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1B3AF1ED"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F5FC001" w14:textId="77777777" w:rsidR="00000000" w:rsidRPr="00C34425" w:rsidRDefault="008C498F">
            <w:pPr>
              <w:spacing w:line="0" w:lineRule="atLeast"/>
              <w:ind w:left="100"/>
              <w:rPr>
                <w:rFonts w:ascii="Lato" w:hAnsi="Lato"/>
                <w:sz w:val="18"/>
              </w:rPr>
            </w:pPr>
            <w:r w:rsidRPr="00C34425">
              <w:rPr>
                <w:rFonts w:ascii="Lato" w:hAnsi="Lato"/>
                <w:sz w:val="18"/>
              </w:rPr>
              <w:t>Additional Support for MWBDLP</w:t>
            </w:r>
          </w:p>
        </w:tc>
        <w:tc>
          <w:tcPr>
            <w:tcW w:w="1920" w:type="dxa"/>
            <w:shd w:val="clear" w:color="auto" w:fill="auto"/>
            <w:vAlign w:val="bottom"/>
          </w:tcPr>
          <w:p w14:paraId="5755B4F6" w14:textId="77777777" w:rsidR="00000000" w:rsidRPr="00C34425" w:rsidRDefault="008C498F">
            <w:pPr>
              <w:spacing w:line="0" w:lineRule="atLeast"/>
              <w:jc w:val="right"/>
              <w:rPr>
                <w:rFonts w:ascii="Lato" w:hAnsi="Lato"/>
                <w:sz w:val="18"/>
              </w:rPr>
            </w:pPr>
            <w:r w:rsidRPr="00C34425">
              <w:rPr>
                <w:rFonts w:ascii="Lato" w:hAnsi="Lato"/>
                <w:sz w:val="18"/>
              </w:rPr>
              <w:t>365,000</w:t>
            </w:r>
          </w:p>
        </w:tc>
      </w:tr>
      <w:tr w:rsidR="00000000" w:rsidRPr="00C34425" w14:paraId="5B601518" w14:textId="77777777">
        <w:trPr>
          <w:trHeight w:val="233"/>
        </w:trPr>
        <w:tc>
          <w:tcPr>
            <w:tcW w:w="840" w:type="dxa"/>
            <w:shd w:val="clear" w:color="auto" w:fill="auto"/>
            <w:vAlign w:val="bottom"/>
          </w:tcPr>
          <w:p w14:paraId="0498CE1B"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75279E33"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BECF3CE"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1C51E142" w14:textId="77777777" w:rsidR="00000000" w:rsidRPr="00C34425" w:rsidRDefault="008C498F">
            <w:pPr>
              <w:spacing w:line="0" w:lineRule="atLeast"/>
              <w:ind w:left="100"/>
              <w:rPr>
                <w:rFonts w:ascii="Lato" w:hAnsi="Lato"/>
                <w:sz w:val="18"/>
              </w:rPr>
            </w:pPr>
            <w:r w:rsidRPr="00C34425">
              <w:rPr>
                <w:rFonts w:ascii="Lato" w:hAnsi="Lato"/>
                <w:sz w:val="18"/>
              </w:rPr>
              <w:t>A</w:t>
            </w:r>
            <w:r w:rsidRPr="00C34425">
              <w:rPr>
                <w:rFonts w:ascii="Lato" w:hAnsi="Lato"/>
                <w:sz w:val="18"/>
              </w:rPr>
              <w:t>dvanced Manufacturing Revolving Loan Fund</w:t>
            </w:r>
          </w:p>
        </w:tc>
        <w:tc>
          <w:tcPr>
            <w:tcW w:w="1920" w:type="dxa"/>
            <w:shd w:val="clear" w:color="auto" w:fill="auto"/>
            <w:vAlign w:val="bottom"/>
          </w:tcPr>
          <w:p w14:paraId="0C3B5607" w14:textId="77777777" w:rsidR="00000000" w:rsidRPr="00C34425" w:rsidRDefault="008C498F">
            <w:pPr>
              <w:spacing w:line="0" w:lineRule="atLeast"/>
              <w:jc w:val="right"/>
              <w:rPr>
                <w:rFonts w:ascii="Lato" w:hAnsi="Lato"/>
                <w:sz w:val="18"/>
              </w:rPr>
            </w:pPr>
            <w:r w:rsidRPr="00C34425">
              <w:rPr>
                <w:rFonts w:ascii="Lato" w:hAnsi="Lato"/>
                <w:sz w:val="18"/>
              </w:rPr>
              <w:t>1,250,000</w:t>
            </w:r>
          </w:p>
        </w:tc>
      </w:tr>
      <w:tr w:rsidR="00000000" w:rsidRPr="00C34425" w14:paraId="2027164F" w14:textId="77777777">
        <w:trPr>
          <w:trHeight w:val="233"/>
        </w:trPr>
        <w:tc>
          <w:tcPr>
            <w:tcW w:w="840" w:type="dxa"/>
            <w:shd w:val="clear" w:color="auto" w:fill="auto"/>
            <w:vAlign w:val="bottom"/>
          </w:tcPr>
          <w:p w14:paraId="10162FA9"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3E2F162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2F709827"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0D89D16F" w14:textId="77777777" w:rsidR="00000000" w:rsidRPr="00C34425" w:rsidRDefault="008C498F">
            <w:pPr>
              <w:spacing w:line="0" w:lineRule="atLeast"/>
              <w:ind w:left="100"/>
              <w:rPr>
                <w:rFonts w:ascii="Lato" w:hAnsi="Lato"/>
                <w:sz w:val="18"/>
              </w:rPr>
            </w:pPr>
            <w:r w:rsidRPr="00C34425">
              <w:rPr>
                <w:rFonts w:ascii="Lato" w:hAnsi="Lato"/>
                <w:sz w:val="18"/>
              </w:rPr>
              <w:t>Agricultural Industry Competitiveness Assistance</w:t>
            </w:r>
          </w:p>
        </w:tc>
        <w:tc>
          <w:tcPr>
            <w:tcW w:w="1920" w:type="dxa"/>
            <w:shd w:val="clear" w:color="auto" w:fill="auto"/>
            <w:vAlign w:val="bottom"/>
          </w:tcPr>
          <w:p w14:paraId="7B344AD0" w14:textId="77777777" w:rsidR="00000000" w:rsidRPr="00C34425" w:rsidRDefault="008C498F">
            <w:pPr>
              <w:spacing w:line="0" w:lineRule="atLeast"/>
              <w:jc w:val="right"/>
              <w:rPr>
                <w:rFonts w:ascii="Lato" w:hAnsi="Lato"/>
                <w:sz w:val="18"/>
              </w:rPr>
            </w:pPr>
            <w:r w:rsidRPr="00C34425">
              <w:rPr>
                <w:rFonts w:ascii="Lato" w:hAnsi="Lato"/>
                <w:sz w:val="18"/>
              </w:rPr>
              <w:t>750,000</w:t>
            </w:r>
          </w:p>
        </w:tc>
      </w:tr>
      <w:tr w:rsidR="00000000" w:rsidRPr="00C34425" w14:paraId="794A74E6" w14:textId="77777777">
        <w:trPr>
          <w:trHeight w:val="233"/>
        </w:trPr>
        <w:tc>
          <w:tcPr>
            <w:tcW w:w="840" w:type="dxa"/>
            <w:shd w:val="clear" w:color="auto" w:fill="auto"/>
            <w:vAlign w:val="bottom"/>
          </w:tcPr>
          <w:p w14:paraId="168F9B36"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1E42172C"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687FC16F"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082C9FFC" w14:textId="77777777" w:rsidR="00000000" w:rsidRPr="00C34425" w:rsidRDefault="008C498F">
            <w:pPr>
              <w:spacing w:line="0" w:lineRule="atLeast"/>
              <w:ind w:left="100"/>
              <w:rPr>
                <w:rFonts w:ascii="Lato" w:hAnsi="Lato"/>
                <w:sz w:val="18"/>
              </w:rPr>
            </w:pPr>
            <w:r w:rsidRPr="00C34425">
              <w:rPr>
                <w:rFonts w:ascii="Lato" w:hAnsi="Lato"/>
                <w:sz w:val="18"/>
              </w:rPr>
              <w:t>College of Nanoscale Science and Engineering INDEX</w:t>
            </w:r>
          </w:p>
        </w:tc>
        <w:tc>
          <w:tcPr>
            <w:tcW w:w="1920" w:type="dxa"/>
            <w:shd w:val="clear" w:color="auto" w:fill="auto"/>
            <w:vAlign w:val="bottom"/>
          </w:tcPr>
          <w:p w14:paraId="3302462A" w14:textId="77777777" w:rsidR="00000000" w:rsidRPr="00C34425" w:rsidRDefault="008C498F">
            <w:pPr>
              <w:spacing w:line="0" w:lineRule="atLeast"/>
              <w:jc w:val="right"/>
              <w:rPr>
                <w:rFonts w:ascii="Lato" w:hAnsi="Lato"/>
                <w:sz w:val="18"/>
              </w:rPr>
            </w:pPr>
            <w:r w:rsidRPr="00C34425">
              <w:rPr>
                <w:rFonts w:ascii="Lato" w:hAnsi="Lato"/>
                <w:sz w:val="18"/>
              </w:rPr>
              <w:t>1,012,000</w:t>
            </w:r>
          </w:p>
        </w:tc>
      </w:tr>
      <w:tr w:rsidR="00000000" w:rsidRPr="00C34425" w14:paraId="38930ECF" w14:textId="77777777">
        <w:trPr>
          <w:trHeight w:val="233"/>
        </w:trPr>
        <w:tc>
          <w:tcPr>
            <w:tcW w:w="840" w:type="dxa"/>
            <w:shd w:val="clear" w:color="auto" w:fill="auto"/>
            <w:vAlign w:val="bottom"/>
          </w:tcPr>
          <w:p w14:paraId="38738BDF"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43C9CEA4"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009413F"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300" w:type="dxa"/>
            <w:shd w:val="clear" w:color="auto" w:fill="auto"/>
            <w:vAlign w:val="bottom"/>
          </w:tcPr>
          <w:p w14:paraId="6E18D54A" w14:textId="77777777" w:rsidR="00000000" w:rsidRPr="00C34425" w:rsidRDefault="008C498F">
            <w:pPr>
              <w:spacing w:line="0" w:lineRule="atLeast"/>
              <w:ind w:left="100"/>
              <w:rPr>
                <w:rFonts w:ascii="Lato" w:hAnsi="Lato"/>
                <w:sz w:val="18"/>
              </w:rPr>
            </w:pPr>
            <w:r w:rsidRPr="00C34425">
              <w:rPr>
                <w:rFonts w:ascii="Lato" w:hAnsi="Lato"/>
                <w:sz w:val="18"/>
              </w:rPr>
              <w:t>Econo</w:t>
            </w:r>
            <w:r w:rsidRPr="00C34425">
              <w:rPr>
                <w:rFonts w:ascii="Lato" w:hAnsi="Lato"/>
                <w:sz w:val="18"/>
              </w:rPr>
              <w:t>mic Development Fund - Capital Projects</w:t>
            </w:r>
          </w:p>
        </w:tc>
        <w:tc>
          <w:tcPr>
            <w:tcW w:w="1920" w:type="dxa"/>
            <w:shd w:val="clear" w:color="auto" w:fill="auto"/>
            <w:vAlign w:val="bottom"/>
          </w:tcPr>
          <w:p w14:paraId="49BB7C0E" w14:textId="77777777" w:rsidR="00000000" w:rsidRPr="00C34425" w:rsidRDefault="008C498F">
            <w:pPr>
              <w:spacing w:line="0" w:lineRule="atLeast"/>
              <w:jc w:val="right"/>
              <w:rPr>
                <w:rFonts w:ascii="Lato" w:hAnsi="Lato"/>
                <w:sz w:val="18"/>
              </w:rPr>
            </w:pPr>
            <w:r w:rsidRPr="00C34425">
              <w:rPr>
                <w:rFonts w:ascii="Lato" w:hAnsi="Lato"/>
                <w:sz w:val="18"/>
              </w:rPr>
              <w:t>31,180,000</w:t>
            </w:r>
          </w:p>
        </w:tc>
      </w:tr>
      <w:tr w:rsidR="00000000" w:rsidRPr="00C34425" w14:paraId="4D31583A" w14:textId="77777777">
        <w:trPr>
          <w:trHeight w:val="232"/>
        </w:trPr>
        <w:tc>
          <w:tcPr>
            <w:tcW w:w="840" w:type="dxa"/>
            <w:shd w:val="clear" w:color="auto" w:fill="auto"/>
            <w:vAlign w:val="bottom"/>
          </w:tcPr>
          <w:p w14:paraId="7CAC0059"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6D965EC6"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CBEC94A"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7E3D035B" w14:textId="77777777" w:rsidR="00000000" w:rsidRPr="00C34425" w:rsidRDefault="008C498F">
            <w:pPr>
              <w:spacing w:line="0" w:lineRule="atLeast"/>
              <w:ind w:left="100"/>
              <w:rPr>
                <w:rFonts w:ascii="Lato" w:hAnsi="Lato"/>
                <w:sz w:val="18"/>
              </w:rPr>
            </w:pPr>
            <w:r w:rsidRPr="00C34425">
              <w:rPr>
                <w:rFonts w:ascii="Lato" w:hAnsi="Lato"/>
                <w:sz w:val="18"/>
              </w:rPr>
              <w:t>Empire State Economic Development Fund</w:t>
            </w:r>
          </w:p>
        </w:tc>
        <w:tc>
          <w:tcPr>
            <w:tcW w:w="1920" w:type="dxa"/>
            <w:shd w:val="clear" w:color="auto" w:fill="auto"/>
            <w:vAlign w:val="bottom"/>
          </w:tcPr>
          <w:p w14:paraId="05B6B458" w14:textId="77777777" w:rsidR="00000000" w:rsidRPr="00C34425" w:rsidRDefault="008C498F">
            <w:pPr>
              <w:spacing w:line="0" w:lineRule="atLeast"/>
              <w:jc w:val="right"/>
              <w:rPr>
                <w:rFonts w:ascii="Lato" w:hAnsi="Lato"/>
                <w:sz w:val="18"/>
              </w:rPr>
            </w:pPr>
            <w:r w:rsidRPr="00C34425">
              <w:rPr>
                <w:rFonts w:ascii="Lato" w:hAnsi="Lato"/>
                <w:sz w:val="18"/>
              </w:rPr>
              <w:t>(31,180,000)</w:t>
            </w:r>
          </w:p>
        </w:tc>
      </w:tr>
      <w:tr w:rsidR="00000000" w:rsidRPr="00C34425" w14:paraId="6B5E152D" w14:textId="77777777">
        <w:trPr>
          <w:trHeight w:val="233"/>
        </w:trPr>
        <w:tc>
          <w:tcPr>
            <w:tcW w:w="840" w:type="dxa"/>
            <w:shd w:val="clear" w:color="auto" w:fill="auto"/>
            <w:vAlign w:val="bottom"/>
          </w:tcPr>
          <w:p w14:paraId="7912951D"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58EF76E4"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75B0DE51"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300" w:type="dxa"/>
            <w:shd w:val="clear" w:color="auto" w:fill="auto"/>
            <w:vAlign w:val="bottom"/>
          </w:tcPr>
          <w:p w14:paraId="1D4DD34C" w14:textId="77777777" w:rsidR="00000000" w:rsidRPr="00C34425" w:rsidRDefault="008C498F">
            <w:pPr>
              <w:spacing w:line="0" w:lineRule="atLeast"/>
              <w:ind w:left="100"/>
              <w:rPr>
                <w:rFonts w:ascii="Lato" w:hAnsi="Lato"/>
                <w:sz w:val="18"/>
              </w:rPr>
            </w:pPr>
            <w:r w:rsidRPr="00C34425">
              <w:rPr>
                <w:rFonts w:ascii="Lato" w:hAnsi="Lato"/>
                <w:sz w:val="18"/>
              </w:rPr>
              <w:t>Regional Economic Development Councils</w:t>
            </w:r>
          </w:p>
        </w:tc>
        <w:tc>
          <w:tcPr>
            <w:tcW w:w="1920" w:type="dxa"/>
            <w:shd w:val="clear" w:color="auto" w:fill="auto"/>
            <w:vAlign w:val="bottom"/>
          </w:tcPr>
          <w:p w14:paraId="4DAFC67A" w14:textId="77777777" w:rsidR="00000000" w:rsidRPr="00C34425" w:rsidRDefault="008C498F">
            <w:pPr>
              <w:spacing w:line="0" w:lineRule="atLeast"/>
              <w:jc w:val="right"/>
              <w:rPr>
                <w:rFonts w:ascii="Lato" w:hAnsi="Lato"/>
                <w:sz w:val="18"/>
              </w:rPr>
            </w:pPr>
            <w:r w:rsidRPr="00C34425">
              <w:rPr>
                <w:rFonts w:ascii="Lato" w:hAnsi="Lato"/>
                <w:sz w:val="18"/>
              </w:rPr>
              <w:t>(7,500,000)</w:t>
            </w:r>
          </w:p>
        </w:tc>
      </w:tr>
      <w:tr w:rsidR="00000000" w:rsidRPr="00C34425" w14:paraId="63800DF7" w14:textId="77777777">
        <w:trPr>
          <w:trHeight w:val="233"/>
        </w:trPr>
        <w:tc>
          <w:tcPr>
            <w:tcW w:w="840" w:type="dxa"/>
            <w:shd w:val="clear" w:color="auto" w:fill="auto"/>
            <w:vAlign w:val="bottom"/>
          </w:tcPr>
          <w:p w14:paraId="135F5DE8"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4CA238D0"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066A71DC"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C9EC6C9" w14:textId="77777777" w:rsidR="00000000" w:rsidRPr="00C34425" w:rsidRDefault="008C498F">
            <w:pPr>
              <w:spacing w:line="0" w:lineRule="atLeast"/>
              <w:ind w:left="100"/>
              <w:rPr>
                <w:rFonts w:ascii="Lato" w:hAnsi="Lato"/>
                <w:sz w:val="18"/>
              </w:rPr>
            </w:pPr>
            <w:r w:rsidRPr="00C34425">
              <w:rPr>
                <w:rFonts w:ascii="Lato" w:hAnsi="Lato"/>
                <w:sz w:val="18"/>
              </w:rPr>
              <w:t>Small Business Innova</w:t>
            </w:r>
            <w:r w:rsidRPr="00C34425">
              <w:rPr>
                <w:rFonts w:ascii="Lato" w:hAnsi="Lato"/>
                <w:sz w:val="18"/>
              </w:rPr>
              <w:t>tion Research, Technical Assistance</w:t>
            </w:r>
          </w:p>
        </w:tc>
        <w:tc>
          <w:tcPr>
            <w:tcW w:w="1920" w:type="dxa"/>
            <w:shd w:val="clear" w:color="auto" w:fill="auto"/>
            <w:vAlign w:val="bottom"/>
          </w:tcPr>
          <w:p w14:paraId="323CD9E6" w14:textId="77777777" w:rsidR="00000000" w:rsidRPr="00C34425" w:rsidRDefault="008C498F">
            <w:pPr>
              <w:spacing w:line="0" w:lineRule="atLeast"/>
              <w:jc w:val="right"/>
              <w:rPr>
                <w:rFonts w:ascii="Lato" w:hAnsi="Lato"/>
                <w:sz w:val="18"/>
              </w:rPr>
            </w:pPr>
            <w:r w:rsidRPr="00C34425">
              <w:rPr>
                <w:rFonts w:ascii="Lato" w:hAnsi="Lato"/>
                <w:sz w:val="18"/>
              </w:rPr>
              <w:t>500,000</w:t>
            </w:r>
          </w:p>
        </w:tc>
      </w:tr>
      <w:tr w:rsidR="00000000" w:rsidRPr="00C34425" w14:paraId="349525C2" w14:textId="77777777">
        <w:trPr>
          <w:trHeight w:val="233"/>
        </w:trPr>
        <w:tc>
          <w:tcPr>
            <w:tcW w:w="840" w:type="dxa"/>
            <w:shd w:val="clear" w:color="auto" w:fill="auto"/>
            <w:vAlign w:val="bottom"/>
          </w:tcPr>
          <w:p w14:paraId="42A4AC86"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427B6AD2"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13BDC179"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71B407DC" w14:textId="77777777" w:rsidR="00000000" w:rsidRPr="00C34425" w:rsidRDefault="008C498F">
            <w:pPr>
              <w:spacing w:line="0" w:lineRule="atLeast"/>
              <w:ind w:left="100"/>
              <w:rPr>
                <w:rFonts w:ascii="Lato" w:hAnsi="Lato"/>
                <w:sz w:val="18"/>
              </w:rPr>
            </w:pPr>
            <w:r w:rsidRPr="00C34425">
              <w:rPr>
                <w:rFonts w:ascii="Lato" w:hAnsi="Lato"/>
                <w:sz w:val="18"/>
              </w:rPr>
              <w:t>Small Business Revolving Loan Fund</w:t>
            </w:r>
          </w:p>
        </w:tc>
        <w:tc>
          <w:tcPr>
            <w:tcW w:w="1920" w:type="dxa"/>
            <w:shd w:val="clear" w:color="auto" w:fill="auto"/>
            <w:vAlign w:val="bottom"/>
          </w:tcPr>
          <w:p w14:paraId="229E7903" w14:textId="77777777" w:rsidR="00000000" w:rsidRPr="00C34425" w:rsidRDefault="008C498F">
            <w:pPr>
              <w:spacing w:line="0" w:lineRule="atLeast"/>
              <w:jc w:val="right"/>
              <w:rPr>
                <w:rFonts w:ascii="Lato" w:hAnsi="Lato"/>
                <w:sz w:val="18"/>
              </w:rPr>
            </w:pPr>
            <w:r w:rsidRPr="00C34425">
              <w:rPr>
                <w:rFonts w:ascii="Lato" w:hAnsi="Lato"/>
                <w:sz w:val="18"/>
              </w:rPr>
              <w:t>6,250,000</w:t>
            </w:r>
          </w:p>
        </w:tc>
      </w:tr>
      <w:tr w:rsidR="00000000" w:rsidRPr="00C34425" w14:paraId="36239E6A" w14:textId="77777777">
        <w:trPr>
          <w:trHeight w:val="233"/>
        </w:trPr>
        <w:tc>
          <w:tcPr>
            <w:tcW w:w="840" w:type="dxa"/>
            <w:shd w:val="clear" w:color="auto" w:fill="auto"/>
            <w:vAlign w:val="bottom"/>
          </w:tcPr>
          <w:p w14:paraId="58D649C2"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2FD87FDA"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1FADA903"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64399142" w14:textId="77777777" w:rsidR="00000000" w:rsidRPr="00C34425" w:rsidRDefault="008C498F">
            <w:pPr>
              <w:spacing w:line="0" w:lineRule="atLeast"/>
              <w:ind w:left="100"/>
              <w:rPr>
                <w:rFonts w:ascii="Lato" w:hAnsi="Lato"/>
                <w:sz w:val="18"/>
              </w:rPr>
            </w:pPr>
            <w:r w:rsidRPr="00C34425">
              <w:rPr>
                <w:rFonts w:ascii="Lato" w:hAnsi="Lato"/>
                <w:sz w:val="18"/>
              </w:rPr>
              <w:t>Deny New York Open for Business / Innovation Venture Capital Fund</w:t>
            </w:r>
          </w:p>
        </w:tc>
        <w:tc>
          <w:tcPr>
            <w:tcW w:w="1920" w:type="dxa"/>
            <w:shd w:val="clear" w:color="auto" w:fill="auto"/>
            <w:vAlign w:val="bottom"/>
          </w:tcPr>
          <w:p w14:paraId="0F868186" w14:textId="77777777" w:rsidR="00000000" w:rsidRPr="00C34425" w:rsidRDefault="008C498F">
            <w:pPr>
              <w:spacing w:line="0" w:lineRule="atLeast"/>
              <w:jc w:val="right"/>
              <w:rPr>
                <w:rFonts w:ascii="Lato" w:hAnsi="Lato"/>
                <w:sz w:val="18"/>
              </w:rPr>
            </w:pPr>
            <w:r w:rsidRPr="00C34425">
              <w:rPr>
                <w:rFonts w:ascii="Lato" w:hAnsi="Lato"/>
                <w:sz w:val="18"/>
              </w:rPr>
              <w:t>(70,000,000)</w:t>
            </w:r>
          </w:p>
        </w:tc>
      </w:tr>
      <w:tr w:rsidR="00000000" w:rsidRPr="00C34425" w14:paraId="53FB1B40" w14:textId="77777777">
        <w:trPr>
          <w:trHeight w:val="233"/>
        </w:trPr>
        <w:tc>
          <w:tcPr>
            <w:tcW w:w="840" w:type="dxa"/>
            <w:shd w:val="clear" w:color="auto" w:fill="auto"/>
            <w:vAlign w:val="bottom"/>
          </w:tcPr>
          <w:p w14:paraId="0F810CD8"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64D6871E" w14:textId="77777777" w:rsidR="00000000" w:rsidRPr="00C34425" w:rsidRDefault="008C498F">
            <w:pPr>
              <w:spacing w:line="0" w:lineRule="atLeast"/>
              <w:ind w:left="180"/>
              <w:rPr>
                <w:rFonts w:ascii="Lato" w:hAnsi="Lato"/>
                <w:sz w:val="18"/>
              </w:rPr>
            </w:pPr>
            <w:r w:rsidRPr="00C34425">
              <w:rPr>
                <w:rFonts w:ascii="Lato" w:hAnsi="Lato"/>
                <w:sz w:val="18"/>
              </w:rPr>
              <w:t>Capital</w:t>
            </w:r>
          </w:p>
        </w:tc>
        <w:tc>
          <w:tcPr>
            <w:tcW w:w="660" w:type="dxa"/>
            <w:shd w:val="clear" w:color="auto" w:fill="auto"/>
            <w:vAlign w:val="bottom"/>
          </w:tcPr>
          <w:p w14:paraId="150A8323"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300" w:type="dxa"/>
            <w:shd w:val="clear" w:color="auto" w:fill="auto"/>
            <w:vAlign w:val="bottom"/>
          </w:tcPr>
          <w:p w14:paraId="4F558525" w14:textId="77777777" w:rsidR="00000000" w:rsidRPr="00C34425" w:rsidRDefault="008C498F">
            <w:pPr>
              <w:spacing w:line="0" w:lineRule="atLeast"/>
              <w:ind w:left="100"/>
              <w:rPr>
                <w:rFonts w:ascii="Lato" w:hAnsi="Lato"/>
                <w:sz w:val="18"/>
              </w:rPr>
            </w:pPr>
            <w:r w:rsidRPr="00C34425">
              <w:rPr>
                <w:rFonts w:ascii="Lato" w:hAnsi="Lato"/>
                <w:sz w:val="18"/>
              </w:rPr>
              <w:t>Cash re-estimate,</w:t>
            </w:r>
            <w:r w:rsidRPr="00C34425">
              <w:rPr>
                <w:rFonts w:ascii="Lato" w:hAnsi="Lato"/>
                <w:sz w:val="18"/>
              </w:rPr>
              <w:t xml:space="preserve"> Capital projects</w:t>
            </w:r>
          </w:p>
        </w:tc>
        <w:tc>
          <w:tcPr>
            <w:tcW w:w="1920" w:type="dxa"/>
            <w:shd w:val="clear" w:color="auto" w:fill="auto"/>
            <w:vAlign w:val="bottom"/>
          </w:tcPr>
          <w:p w14:paraId="1EE1B575" w14:textId="77777777" w:rsidR="00000000" w:rsidRPr="00C34425" w:rsidRDefault="008C498F">
            <w:pPr>
              <w:spacing w:line="0" w:lineRule="atLeast"/>
              <w:jc w:val="right"/>
              <w:rPr>
                <w:rFonts w:ascii="Lato" w:hAnsi="Lato"/>
                <w:sz w:val="18"/>
              </w:rPr>
            </w:pPr>
            <w:r w:rsidRPr="00C34425">
              <w:rPr>
                <w:rFonts w:ascii="Lato" w:hAnsi="Lato"/>
                <w:sz w:val="18"/>
              </w:rPr>
              <w:t>(2,000,000)</w:t>
            </w:r>
          </w:p>
        </w:tc>
      </w:tr>
      <w:tr w:rsidR="00000000" w:rsidRPr="00C34425" w14:paraId="7C07EB28" w14:textId="77777777">
        <w:trPr>
          <w:trHeight w:val="233"/>
        </w:trPr>
        <w:tc>
          <w:tcPr>
            <w:tcW w:w="840" w:type="dxa"/>
            <w:shd w:val="clear" w:color="auto" w:fill="auto"/>
            <w:vAlign w:val="bottom"/>
          </w:tcPr>
          <w:p w14:paraId="6351469B"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400E98C7" w14:textId="77777777" w:rsidR="00000000" w:rsidRPr="00C34425" w:rsidRDefault="008C498F">
            <w:pPr>
              <w:spacing w:line="0" w:lineRule="atLeast"/>
              <w:ind w:left="180"/>
              <w:rPr>
                <w:rFonts w:ascii="Lato" w:hAnsi="Lato"/>
                <w:sz w:val="18"/>
              </w:rPr>
            </w:pPr>
            <w:r w:rsidRPr="00C34425">
              <w:rPr>
                <w:rFonts w:ascii="Lato" w:hAnsi="Lato"/>
                <w:sz w:val="18"/>
              </w:rPr>
              <w:t>Capital</w:t>
            </w:r>
          </w:p>
        </w:tc>
        <w:tc>
          <w:tcPr>
            <w:tcW w:w="660" w:type="dxa"/>
            <w:shd w:val="clear" w:color="auto" w:fill="auto"/>
            <w:vAlign w:val="bottom"/>
          </w:tcPr>
          <w:p w14:paraId="0B07D66C"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300" w:type="dxa"/>
            <w:shd w:val="clear" w:color="auto" w:fill="auto"/>
            <w:vAlign w:val="bottom"/>
          </w:tcPr>
          <w:p w14:paraId="46B9B5B1" w14:textId="77777777" w:rsidR="00000000" w:rsidRPr="00C34425" w:rsidRDefault="008C498F">
            <w:pPr>
              <w:spacing w:line="0" w:lineRule="atLeast"/>
              <w:ind w:left="100"/>
              <w:rPr>
                <w:rFonts w:ascii="Lato" w:hAnsi="Lato"/>
                <w:sz w:val="18"/>
              </w:rPr>
            </w:pPr>
            <w:r w:rsidRPr="00C34425">
              <w:rPr>
                <w:rFonts w:ascii="Lato" w:hAnsi="Lato"/>
                <w:sz w:val="18"/>
              </w:rPr>
              <w:t>NY-CUNY 2020 Challenge Grant Program</w:t>
            </w:r>
          </w:p>
        </w:tc>
        <w:tc>
          <w:tcPr>
            <w:tcW w:w="1920" w:type="dxa"/>
            <w:shd w:val="clear" w:color="auto" w:fill="auto"/>
            <w:vAlign w:val="bottom"/>
          </w:tcPr>
          <w:p w14:paraId="5D7C1394" w14:textId="77777777" w:rsidR="00000000" w:rsidRPr="00C34425" w:rsidRDefault="008C498F">
            <w:pPr>
              <w:spacing w:line="0" w:lineRule="atLeast"/>
              <w:jc w:val="right"/>
              <w:rPr>
                <w:rFonts w:ascii="Lato" w:hAnsi="Lato"/>
                <w:sz w:val="18"/>
              </w:rPr>
            </w:pPr>
            <w:r w:rsidRPr="00C34425">
              <w:rPr>
                <w:rFonts w:ascii="Lato" w:hAnsi="Lato"/>
                <w:sz w:val="18"/>
              </w:rPr>
              <w:t>106,000,000</w:t>
            </w:r>
          </w:p>
        </w:tc>
      </w:tr>
      <w:tr w:rsidR="00000000" w:rsidRPr="00C34425" w14:paraId="1743BE48" w14:textId="77777777">
        <w:trPr>
          <w:trHeight w:val="233"/>
        </w:trPr>
        <w:tc>
          <w:tcPr>
            <w:tcW w:w="840" w:type="dxa"/>
            <w:shd w:val="clear" w:color="auto" w:fill="auto"/>
            <w:vAlign w:val="bottom"/>
          </w:tcPr>
          <w:p w14:paraId="56D547EE" w14:textId="77777777" w:rsidR="00000000" w:rsidRPr="00C34425" w:rsidRDefault="008C498F">
            <w:pPr>
              <w:spacing w:line="0" w:lineRule="atLeast"/>
              <w:rPr>
                <w:rFonts w:ascii="Lato" w:hAnsi="Lato"/>
                <w:sz w:val="18"/>
              </w:rPr>
            </w:pPr>
            <w:r w:rsidRPr="00C34425">
              <w:rPr>
                <w:rFonts w:ascii="Lato" w:hAnsi="Lato"/>
                <w:sz w:val="18"/>
              </w:rPr>
              <w:t>UDC</w:t>
            </w:r>
          </w:p>
        </w:tc>
        <w:tc>
          <w:tcPr>
            <w:tcW w:w="1660" w:type="dxa"/>
            <w:shd w:val="clear" w:color="auto" w:fill="auto"/>
            <w:vAlign w:val="bottom"/>
          </w:tcPr>
          <w:p w14:paraId="4F354C9A" w14:textId="77777777" w:rsidR="00000000" w:rsidRPr="00C34425" w:rsidRDefault="008C498F">
            <w:pPr>
              <w:spacing w:line="0" w:lineRule="atLeast"/>
              <w:ind w:left="180"/>
              <w:rPr>
                <w:rFonts w:ascii="Lato" w:hAnsi="Lato"/>
                <w:sz w:val="18"/>
              </w:rPr>
            </w:pPr>
            <w:r w:rsidRPr="00C34425">
              <w:rPr>
                <w:rFonts w:ascii="Lato" w:hAnsi="Lato"/>
                <w:sz w:val="18"/>
              </w:rPr>
              <w:t>Capital</w:t>
            </w:r>
          </w:p>
        </w:tc>
        <w:tc>
          <w:tcPr>
            <w:tcW w:w="660" w:type="dxa"/>
            <w:shd w:val="clear" w:color="auto" w:fill="auto"/>
            <w:vAlign w:val="bottom"/>
          </w:tcPr>
          <w:p w14:paraId="4AC8934D" w14:textId="77777777" w:rsidR="00000000" w:rsidRPr="00C34425" w:rsidRDefault="008C498F">
            <w:pPr>
              <w:spacing w:line="0" w:lineRule="atLeast"/>
              <w:ind w:left="260"/>
              <w:rPr>
                <w:rFonts w:ascii="Lato" w:hAnsi="Lato"/>
                <w:sz w:val="18"/>
              </w:rPr>
            </w:pPr>
            <w:r w:rsidRPr="00C34425">
              <w:rPr>
                <w:rFonts w:ascii="Lato" w:hAnsi="Lato"/>
                <w:sz w:val="18"/>
              </w:rPr>
              <w:t>CAP</w:t>
            </w:r>
          </w:p>
        </w:tc>
        <w:tc>
          <w:tcPr>
            <w:tcW w:w="6300" w:type="dxa"/>
            <w:shd w:val="clear" w:color="auto" w:fill="auto"/>
            <w:vAlign w:val="bottom"/>
          </w:tcPr>
          <w:p w14:paraId="0BC7C545" w14:textId="77777777" w:rsidR="00000000" w:rsidRPr="00C34425" w:rsidRDefault="008C498F">
            <w:pPr>
              <w:spacing w:line="0" w:lineRule="atLeast"/>
              <w:ind w:left="100"/>
              <w:rPr>
                <w:rFonts w:ascii="Lato" w:hAnsi="Lato"/>
                <w:sz w:val="18"/>
              </w:rPr>
            </w:pPr>
            <w:r w:rsidRPr="00C34425">
              <w:rPr>
                <w:rFonts w:ascii="Lato" w:hAnsi="Lato"/>
                <w:sz w:val="18"/>
              </w:rPr>
              <w:t>Assembly Jobs Plan: Technology, Research, Innovation and Development</w:t>
            </w:r>
          </w:p>
        </w:tc>
        <w:tc>
          <w:tcPr>
            <w:tcW w:w="1920" w:type="dxa"/>
            <w:shd w:val="clear" w:color="auto" w:fill="auto"/>
            <w:vAlign w:val="bottom"/>
          </w:tcPr>
          <w:p w14:paraId="09E7A8CF" w14:textId="77777777" w:rsidR="00000000" w:rsidRPr="00C34425" w:rsidRDefault="008C498F">
            <w:pPr>
              <w:spacing w:line="0" w:lineRule="atLeast"/>
              <w:jc w:val="right"/>
              <w:rPr>
                <w:rFonts w:ascii="Lato" w:hAnsi="Lato"/>
                <w:sz w:val="18"/>
              </w:rPr>
            </w:pPr>
            <w:r w:rsidRPr="00C34425">
              <w:rPr>
                <w:rFonts w:ascii="Lato" w:hAnsi="Lato"/>
                <w:sz w:val="18"/>
              </w:rPr>
              <w:t>100,000,000</w:t>
            </w:r>
          </w:p>
        </w:tc>
      </w:tr>
      <w:tr w:rsidR="00000000" w:rsidRPr="00C34425" w14:paraId="11466433" w14:textId="77777777">
        <w:trPr>
          <w:trHeight w:val="232"/>
        </w:trPr>
        <w:tc>
          <w:tcPr>
            <w:tcW w:w="840" w:type="dxa"/>
            <w:shd w:val="clear" w:color="auto" w:fill="auto"/>
            <w:vAlign w:val="bottom"/>
          </w:tcPr>
          <w:p w14:paraId="1CE782A9" w14:textId="77777777" w:rsidR="00000000" w:rsidRPr="00C34425" w:rsidRDefault="008C498F">
            <w:pPr>
              <w:spacing w:line="0" w:lineRule="atLeast"/>
              <w:rPr>
                <w:rFonts w:ascii="Lato" w:hAnsi="Lato"/>
                <w:sz w:val="18"/>
              </w:rPr>
            </w:pPr>
            <w:r w:rsidRPr="00C34425">
              <w:rPr>
                <w:rFonts w:ascii="Lato" w:hAnsi="Lato"/>
                <w:sz w:val="18"/>
              </w:rPr>
              <w:t>VETS</w:t>
            </w:r>
          </w:p>
        </w:tc>
        <w:tc>
          <w:tcPr>
            <w:tcW w:w="1660" w:type="dxa"/>
            <w:shd w:val="clear" w:color="auto" w:fill="auto"/>
            <w:vAlign w:val="bottom"/>
          </w:tcPr>
          <w:p w14:paraId="788C5134" w14:textId="77777777" w:rsidR="00000000" w:rsidRPr="00C34425" w:rsidRDefault="008C498F">
            <w:pPr>
              <w:spacing w:line="0" w:lineRule="atLeast"/>
              <w:ind w:left="180"/>
              <w:rPr>
                <w:rFonts w:ascii="Lato" w:hAnsi="Lato"/>
                <w:sz w:val="18"/>
              </w:rPr>
            </w:pPr>
            <w:r w:rsidRPr="00C34425">
              <w:rPr>
                <w:rFonts w:ascii="Lato" w:hAnsi="Lato"/>
                <w:sz w:val="18"/>
              </w:rPr>
              <w:t>Aid to Localities</w:t>
            </w:r>
          </w:p>
        </w:tc>
        <w:tc>
          <w:tcPr>
            <w:tcW w:w="660" w:type="dxa"/>
            <w:shd w:val="clear" w:color="auto" w:fill="auto"/>
            <w:vAlign w:val="bottom"/>
          </w:tcPr>
          <w:p w14:paraId="3A14207E" w14:textId="77777777" w:rsidR="00000000" w:rsidRPr="00C34425" w:rsidRDefault="008C498F">
            <w:pPr>
              <w:spacing w:line="0" w:lineRule="atLeast"/>
              <w:ind w:left="260"/>
              <w:rPr>
                <w:rFonts w:ascii="Lato" w:hAnsi="Lato"/>
                <w:sz w:val="18"/>
              </w:rPr>
            </w:pPr>
            <w:r w:rsidRPr="00C34425">
              <w:rPr>
                <w:rFonts w:ascii="Lato" w:hAnsi="Lato"/>
                <w:sz w:val="18"/>
              </w:rPr>
              <w:t>GEN</w:t>
            </w:r>
          </w:p>
        </w:tc>
        <w:tc>
          <w:tcPr>
            <w:tcW w:w="6300" w:type="dxa"/>
            <w:shd w:val="clear" w:color="auto" w:fill="auto"/>
            <w:vAlign w:val="bottom"/>
          </w:tcPr>
          <w:p w14:paraId="312F4B21" w14:textId="77777777" w:rsidR="00000000" w:rsidRPr="00C34425" w:rsidRDefault="008C498F">
            <w:pPr>
              <w:spacing w:line="0" w:lineRule="atLeast"/>
              <w:ind w:left="100"/>
              <w:rPr>
                <w:rFonts w:ascii="Lato" w:hAnsi="Lato"/>
                <w:sz w:val="18"/>
              </w:rPr>
            </w:pPr>
            <w:r w:rsidRPr="00C34425">
              <w:rPr>
                <w:rFonts w:ascii="Lato" w:hAnsi="Lato"/>
                <w:sz w:val="18"/>
              </w:rPr>
              <w:t>Veterans Legal Services</w:t>
            </w:r>
          </w:p>
        </w:tc>
        <w:tc>
          <w:tcPr>
            <w:tcW w:w="1920" w:type="dxa"/>
            <w:shd w:val="clear" w:color="auto" w:fill="auto"/>
            <w:vAlign w:val="bottom"/>
          </w:tcPr>
          <w:p w14:paraId="7E620428" w14:textId="77777777" w:rsidR="00000000" w:rsidRPr="00C34425" w:rsidRDefault="008C498F">
            <w:pPr>
              <w:spacing w:line="0" w:lineRule="atLeast"/>
              <w:jc w:val="right"/>
              <w:rPr>
                <w:rFonts w:ascii="Lato" w:hAnsi="Lato"/>
                <w:sz w:val="18"/>
              </w:rPr>
            </w:pPr>
            <w:r w:rsidRPr="00C34425">
              <w:rPr>
                <w:rFonts w:ascii="Lato" w:hAnsi="Lato"/>
                <w:sz w:val="18"/>
              </w:rPr>
              <w:t>100,000</w:t>
            </w:r>
          </w:p>
        </w:tc>
      </w:tr>
    </w:tbl>
    <w:p w14:paraId="547EC122" w14:textId="77777777" w:rsidR="00000000" w:rsidRPr="00C34425" w:rsidRDefault="008C498F">
      <w:pPr>
        <w:rPr>
          <w:rFonts w:ascii="Lato" w:hAnsi="Lato"/>
          <w:sz w:val="18"/>
        </w:rPr>
        <w:sectPr w:rsidR="00000000" w:rsidRPr="00C34425">
          <w:pgSz w:w="12240" w:h="15840"/>
          <w:pgMar w:top="379" w:right="440" w:bottom="10" w:left="420" w:header="0" w:footer="0" w:gutter="0"/>
          <w:cols w:space="0" w:equalWidth="0">
            <w:col w:w="11380"/>
          </w:cols>
          <w:docGrid w:linePitch="360"/>
        </w:sectPr>
      </w:pPr>
    </w:p>
    <w:p w14:paraId="1DC40F91" w14:textId="77777777" w:rsidR="00000000" w:rsidRPr="00C34425" w:rsidRDefault="008C498F">
      <w:pPr>
        <w:spacing w:line="200" w:lineRule="exact"/>
        <w:rPr>
          <w:rFonts w:ascii="Lato" w:eastAsia="Times New Roman" w:hAnsi="Lato"/>
        </w:rPr>
      </w:pPr>
      <w:bookmarkStart w:id="66" w:name="page67"/>
      <w:bookmarkEnd w:id="66"/>
    </w:p>
    <w:p w14:paraId="0595FBD4" w14:textId="77777777" w:rsidR="00000000" w:rsidRPr="00C34425" w:rsidRDefault="008C498F">
      <w:pPr>
        <w:spacing w:line="200" w:lineRule="exact"/>
        <w:rPr>
          <w:rFonts w:ascii="Lato" w:eastAsia="Times New Roman" w:hAnsi="Lato"/>
        </w:rPr>
      </w:pPr>
    </w:p>
    <w:p w14:paraId="65EAB8CC" w14:textId="77777777" w:rsidR="00000000" w:rsidRPr="00C34425" w:rsidRDefault="008C498F">
      <w:pPr>
        <w:spacing w:line="200" w:lineRule="exact"/>
        <w:rPr>
          <w:rFonts w:ascii="Lato" w:eastAsia="Times New Roman" w:hAnsi="Lato"/>
        </w:rPr>
      </w:pPr>
    </w:p>
    <w:p w14:paraId="78C06091" w14:textId="77777777" w:rsidR="00000000" w:rsidRPr="00C34425" w:rsidRDefault="008C498F">
      <w:pPr>
        <w:spacing w:line="200" w:lineRule="exact"/>
        <w:rPr>
          <w:rFonts w:ascii="Lato" w:eastAsia="Times New Roman" w:hAnsi="Lato"/>
        </w:rPr>
      </w:pPr>
    </w:p>
    <w:p w14:paraId="0745A18D" w14:textId="77777777" w:rsidR="00000000" w:rsidRPr="00C34425" w:rsidRDefault="008C498F">
      <w:pPr>
        <w:spacing w:line="200" w:lineRule="exact"/>
        <w:rPr>
          <w:rFonts w:ascii="Lato" w:eastAsia="Times New Roman" w:hAnsi="Lato"/>
        </w:rPr>
      </w:pPr>
    </w:p>
    <w:p w14:paraId="15534FE7" w14:textId="77777777" w:rsidR="00000000" w:rsidRPr="00C34425" w:rsidRDefault="008C498F">
      <w:pPr>
        <w:spacing w:line="200" w:lineRule="exact"/>
        <w:rPr>
          <w:rFonts w:ascii="Lato" w:eastAsia="Times New Roman" w:hAnsi="Lato"/>
        </w:rPr>
      </w:pPr>
    </w:p>
    <w:p w14:paraId="382D14CE" w14:textId="77777777" w:rsidR="00000000" w:rsidRPr="00C34425" w:rsidRDefault="008C498F">
      <w:pPr>
        <w:spacing w:line="200" w:lineRule="exact"/>
        <w:rPr>
          <w:rFonts w:ascii="Lato" w:eastAsia="Times New Roman" w:hAnsi="Lato"/>
        </w:rPr>
      </w:pPr>
    </w:p>
    <w:p w14:paraId="3483EC0B" w14:textId="77777777" w:rsidR="00000000" w:rsidRPr="00C34425" w:rsidRDefault="008C498F">
      <w:pPr>
        <w:spacing w:line="200" w:lineRule="exact"/>
        <w:rPr>
          <w:rFonts w:ascii="Lato" w:eastAsia="Times New Roman" w:hAnsi="Lato"/>
        </w:rPr>
      </w:pPr>
    </w:p>
    <w:p w14:paraId="4403273B" w14:textId="77777777" w:rsidR="00000000" w:rsidRPr="00C34425" w:rsidRDefault="008C498F">
      <w:pPr>
        <w:spacing w:line="200" w:lineRule="exact"/>
        <w:rPr>
          <w:rFonts w:ascii="Lato" w:eastAsia="Times New Roman" w:hAnsi="Lato"/>
        </w:rPr>
      </w:pPr>
    </w:p>
    <w:p w14:paraId="4804D5FA" w14:textId="77777777" w:rsidR="00000000" w:rsidRPr="00C34425" w:rsidRDefault="008C498F">
      <w:pPr>
        <w:spacing w:line="200" w:lineRule="exact"/>
        <w:rPr>
          <w:rFonts w:ascii="Lato" w:eastAsia="Times New Roman" w:hAnsi="Lato"/>
        </w:rPr>
      </w:pPr>
    </w:p>
    <w:p w14:paraId="7C91C5F6" w14:textId="77777777" w:rsidR="00000000" w:rsidRPr="00C34425" w:rsidRDefault="008C498F">
      <w:pPr>
        <w:spacing w:line="331" w:lineRule="exact"/>
        <w:rPr>
          <w:rFonts w:ascii="Lato" w:eastAsia="Times New Roman" w:hAnsi="Lato"/>
        </w:rPr>
      </w:pPr>
    </w:p>
    <w:p w14:paraId="7F646F04" w14:textId="77777777" w:rsidR="00000000" w:rsidRPr="00C34425" w:rsidRDefault="008C498F">
      <w:pPr>
        <w:spacing w:line="223" w:lineRule="auto"/>
        <w:ind w:left="740" w:right="740"/>
        <w:jc w:val="center"/>
        <w:rPr>
          <w:rFonts w:ascii="Lato" w:eastAsia="Arial" w:hAnsi="Lato"/>
          <w:b/>
          <w:sz w:val="63"/>
        </w:rPr>
      </w:pPr>
      <w:r w:rsidRPr="00C34425">
        <w:rPr>
          <w:rFonts w:ascii="Lato" w:eastAsia="Arial" w:hAnsi="Lato"/>
          <w:b/>
          <w:sz w:val="63"/>
        </w:rPr>
        <w:t>PUBLIC PROTECTION &amp; GENERAL GOVERNMENT</w:t>
      </w:r>
    </w:p>
    <w:p w14:paraId="4B03E802" w14:textId="77777777" w:rsidR="00000000" w:rsidRPr="00C34425" w:rsidRDefault="008C498F">
      <w:pPr>
        <w:spacing w:line="200" w:lineRule="exact"/>
        <w:rPr>
          <w:rFonts w:ascii="Lato" w:eastAsia="Times New Roman" w:hAnsi="Lato"/>
        </w:rPr>
      </w:pPr>
    </w:p>
    <w:p w14:paraId="6FE882CB" w14:textId="77777777" w:rsidR="00000000" w:rsidRPr="00C34425" w:rsidRDefault="008C498F">
      <w:pPr>
        <w:spacing w:line="200" w:lineRule="exact"/>
        <w:rPr>
          <w:rFonts w:ascii="Lato" w:eastAsia="Times New Roman" w:hAnsi="Lato"/>
        </w:rPr>
      </w:pPr>
    </w:p>
    <w:p w14:paraId="45EE9F6E" w14:textId="77777777" w:rsidR="00000000" w:rsidRPr="00C34425" w:rsidRDefault="008C498F">
      <w:pPr>
        <w:spacing w:line="200" w:lineRule="exact"/>
        <w:rPr>
          <w:rFonts w:ascii="Lato" w:eastAsia="Times New Roman" w:hAnsi="Lato"/>
        </w:rPr>
      </w:pPr>
    </w:p>
    <w:p w14:paraId="6E671833" w14:textId="77777777" w:rsidR="00000000" w:rsidRPr="00C34425" w:rsidRDefault="008C498F">
      <w:pPr>
        <w:spacing w:line="200" w:lineRule="exact"/>
        <w:rPr>
          <w:rFonts w:ascii="Lato" w:eastAsia="Times New Roman" w:hAnsi="Lato"/>
        </w:rPr>
      </w:pPr>
    </w:p>
    <w:p w14:paraId="0418432F" w14:textId="77777777" w:rsidR="00000000" w:rsidRPr="00C34425" w:rsidRDefault="008C498F">
      <w:pPr>
        <w:spacing w:line="200" w:lineRule="exact"/>
        <w:rPr>
          <w:rFonts w:ascii="Lato" w:eastAsia="Times New Roman" w:hAnsi="Lato"/>
        </w:rPr>
      </w:pPr>
    </w:p>
    <w:p w14:paraId="31D60FDB" w14:textId="77777777" w:rsidR="00000000" w:rsidRPr="00C34425" w:rsidRDefault="008C498F">
      <w:pPr>
        <w:spacing w:line="232" w:lineRule="exact"/>
        <w:rPr>
          <w:rFonts w:ascii="Lato" w:eastAsia="Times New Roman" w:hAnsi="Lato"/>
        </w:rPr>
      </w:pPr>
    </w:p>
    <w:p w14:paraId="7C2B1DB8" w14:textId="77777777" w:rsidR="00000000" w:rsidRPr="00C34425" w:rsidRDefault="008C498F">
      <w:pPr>
        <w:spacing w:line="0" w:lineRule="atLeast"/>
        <w:jc w:val="center"/>
        <w:rPr>
          <w:rFonts w:ascii="Lato" w:eastAsia="Arial" w:hAnsi="Lato"/>
          <w:b/>
          <w:sz w:val="31"/>
        </w:rPr>
      </w:pPr>
      <w:r w:rsidRPr="00C34425">
        <w:rPr>
          <w:rFonts w:ascii="Lato" w:eastAsia="Arial" w:hAnsi="Lato"/>
          <w:b/>
          <w:sz w:val="44"/>
        </w:rPr>
        <w:t>B</w:t>
      </w:r>
      <w:r w:rsidRPr="00C34425">
        <w:rPr>
          <w:rFonts w:ascii="Lato" w:eastAsia="Arial" w:hAnsi="Lato"/>
          <w:b/>
          <w:sz w:val="37"/>
        </w:rPr>
        <w:t>Y</w:t>
      </w:r>
      <w:r w:rsidRPr="00C34425">
        <w:rPr>
          <w:rFonts w:ascii="Lato" w:eastAsia="Arial" w:hAnsi="Lato"/>
          <w:b/>
          <w:sz w:val="44"/>
        </w:rPr>
        <w:t xml:space="preserve"> A</w:t>
      </w:r>
      <w:r w:rsidRPr="00C34425">
        <w:rPr>
          <w:rFonts w:ascii="Lato" w:eastAsia="Arial" w:hAnsi="Lato"/>
          <w:b/>
          <w:sz w:val="31"/>
        </w:rPr>
        <w:t>GENCY</w:t>
      </w:r>
    </w:p>
    <w:p w14:paraId="1D2021E5" w14:textId="77777777" w:rsidR="00000000" w:rsidRPr="00C34425" w:rsidRDefault="008C498F">
      <w:pPr>
        <w:spacing w:line="0" w:lineRule="atLeast"/>
        <w:jc w:val="center"/>
        <w:rPr>
          <w:rFonts w:ascii="Lato" w:eastAsia="Arial" w:hAnsi="Lato"/>
          <w:b/>
          <w:sz w:val="31"/>
        </w:rPr>
        <w:sectPr w:rsidR="00000000" w:rsidRPr="00C34425">
          <w:pgSz w:w="12240" w:h="15840"/>
          <w:pgMar w:top="1440" w:right="1440" w:bottom="1440" w:left="1440" w:header="0" w:footer="0" w:gutter="0"/>
          <w:cols w:space="0" w:equalWidth="0">
            <w:col w:w="9360"/>
          </w:cols>
          <w:docGrid w:linePitch="360"/>
        </w:sectPr>
      </w:pPr>
    </w:p>
    <w:p w14:paraId="74C10004" w14:textId="77777777" w:rsidR="00000000" w:rsidRPr="00C34425" w:rsidRDefault="008C498F">
      <w:pPr>
        <w:spacing w:line="0" w:lineRule="atLeast"/>
        <w:jc w:val="center"/>
        <w:rPr>
          <w:rFonts w:ascii="Lato" w:eastAsia="Times New Roman" w:hAnsi="Lato"/>
        </w:rPr>
      </w:pPr>
      <w:bookmarkStart w:id="67" w:name="page68"/>
      <w:bookmarkEnd w:id="67"/>
    </w:p>
    <w:p w14:paraId="2B2A91A4" w14:textId="77777777" w:rsidR="00000000" w:rsidRPr="00C34425" w:rsidRDefault="008C498F">
      <w:pPr>
        <w:spacing w:line="0" w:lineRule="atLeast"/>
        <w:jc w:val="center"/>
        <w:rPr>
          <w:rFonts w:ascii="Lato" w:eastAsia="Times New Roman" w:hAnsi="Lato"/>
        </w:rPr>
        <w:sectPr w:rsidR="00000000" w:rsidRPr="00C34425">
          <w:pgSz w:w="12240" w:h="15840"/>
          <w:pgMar w:top="1440" w:right="1440" w:bottom="875" w:left="1440" w:header="0" w:footer="0" w:gutter="0"/>
          <w:cols w:space="0"/>
          <w:docGrid w:linePitch="360"/>
        </w:sectPr>
      </w:pPr>
    </w:p>
    <w:p w14:paraId="1B22018B" w14:textId="77777777" w:rsidR="00000000" w:rsidRPr="00C34425" w:rsidRDefault="008C498F">
      <w:pPr>
        <w:spacing w:line="0" w:lineRule="atLeast"/>
        <w:ind w:left="2400"/>
        <w:rPr>
          <w:rFonts w:ascii="Lato" w:hAnsi="Lato"/>
          <w:b/>
          <w:sz w:val="28"/>
        </w:rPr>
      </w:pPr>
      <w:bookmarkStart w:id="68" w:name="page69"/>
      <w:bookmarkEnd w:id="68"/>
      <w:r w:rsidRPr="00C34425">
        <w:rPr>
          <w:rFonts w:ascii="Lato" w:hAnsi="Lato"/>
          <w:b/>
          <w:sz w:val="28"/>
        </w:rPr>
        <w:t>Assembly Budget Proposal SFY 2013-14</w:t>
      </w:r>
    </w:p>
    <w:p w14:paraId="02A1F77C" w14:textId="77777777" w:rsidR="00000000" w:rsidRPr="00C34425" w:rsidRDefault="008C498F">
      <w:pPr>
        <w:spacing w:line="0" w:lineRule="atLeast"/>
        <w:ind w:left="2460"/>
        <w:rPr>
          <w:rFonts w:ascii="Lato" w:hAnsi="Lato"/>
          <w:b/>
          <w:sz w:val="28"/>
        </w:rPr>
      </w:pPr>
      <w:r w:rsidRPr="00C34425">
        <w:rPr>
          <w:rFonts w:ascii="Lato" w:hAnsi="Lato"/>
          <w:b/>
          <w:sz w:val="28"/>
        </w:rPr>
        <w:t>Division of Alcoholic Beverage Control</w:t>
      </w:r>
    </w:p>
    <w:p w14:paraId="1A9FF630" w14:textId="77777777" w:rsidR="00000000" w:rsidRPr="00C34425" w:rsidRDefault="008C498F">
      <w:pPr>
        <w:spacing w:line="200" w:lineRule="exact"/>
        <w:rPr>
          <w:rFonts w:ascii="Lato" w:eastAsia="Times New Roman" w:hAnsi="Lato"/>
        </w:rPr>
      </w:pPr>
    </w:p>
    <w:p w14:paraId="05B45461" w14:textId="77777777" w:rsidR="00000000" w:rsidRPr="00C34425" w:rsidRDefault="008C498F">
      <w:pPr>
        <w:spacing w:line="200" w:lineRule="exact"/>
        <w:rPr>
          <w:rFonts w:ascii="Lato" w:eastAsia="Times New Roman" w:hAnsi="Lato"/>
        </w:rPr>
      </w:pPr>
    </w:p>
    <w:p w14:paraId="7215B58C" w14:textId="77777777" w:rsidR="00000000" w:rsidRPr="00C34425" w:rsidRDefault="008C498F">
      <w:pPr>
        <w:spacing w:line="289" w:lineRule="exact"/>
        <w:rPr>
          <w:rFonts w:ascii="Lato" w:eastAsia="Times New Roman" w:hAnsi="Lato"/>
        </w:rPr>
      </w:pPr>
    </w:p>
    <w:p w14:paraId="45E2B16C"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$18.9 million.</w:t>
      </w:r>
    </w:p>
    <w:p w14:paraId="24BD55ED" w14:textId="77777777" w:rsidR="00000000" w:rsidRPr="00C34425" w:rsidRDefault="008C498F">
      <w:pPr>
        <w:spacing w:line="293" w:lineRule="exact"/>
        <w:rPr>
          <w:rFonts w:ascii="Lato" w:eastAsia="Times New Roman" w:hAnsi="Lato"/>
        </w:rPr>
      </w:pPr>
    </w:p>
    <w:p w14:paraId="0E9628D6"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1A95503" w14:textId="77777777" w:rsidR="00000000" w:rsidRPr="00C34425" w:rsidRDefault="008C498F">
      <w:pPr>
        <w:spacing w:line="242" w:lineRule="exact"/>
        <w:rPr>
          <w:rFonts w:ascii="Lato" w:eastAsia="Times New Roman" w:hAnsi="Lato"/>
        </w:rPr>
      </w:pPr>
    </w:p>
    <w:p w14:paraId="482F2191" w14:textId="77777777" w:rsidR="00000000" w:rsidRPr="00C34425" w:rsidRDefault="008C498F">
      <w:pPr>
        <w:spacing w:line="0" w:lineRule="atLeast"/>
        <w:ind w:left="360"/>
        <w:rPr>
          <w:rFonts w:ascii="Lato" w:hAnsi="Lato"/>
          <w:sz w:val="24"/>
        </w:rPr>
      </w:pPr>
      <w:r w:rsidRPr="00C34425">
        <w:rPr>
          <w:rFonts w:ascii="Lato" w:hAnsi="Lato"/>
          <w:sz w:val="24"/>
        </w:rPr>
        <w:t>The Assembly accepts t</w:t>
      </w:r>
      <w:r w:rsidRPr="00C34425">
        <w:rPr>
          <w:rFonts w:ascii="Lato" w:hAnsi="Lato"/>
          <w:sz w:val="24"/>
        </w:rPr>
        <w:t>he Executive proposal and recommends no changes.</w:t>
      </w:r>
    </w:p>
    <w:p w14:paraId="53278A78" w14:textId="77777777" w:rsidR="00000000" w:rsidRPr="00C34425" w:rsidRDefault="008C498F">
      <w:pPr>
        <w:spacing w:line="200" w:lineRule="exact"/>
        <w:rPr>
          <w:rFonts w:ascii="Lato" w:eastAsia="Times New Roman" w:hAnsi="Lato"/>
        </w:rPr>
      </w:pPr>
    </w:p>
    <w:p w14:paraId="2EF812C8" w14:textId="77777777" w:rsidR="00000000" w:rsidRPr="00C34425" w:rsidRDefault="008C498F">
      <w:pPr>
        <w:spacing w:line="200" w:lineRule="exact"/>
        <w:rPr>
          <w:rFonts w:ascii="Lato" w:eastAsia="Times New Roman" w:hAnsi="Lato"/>
        </w:rPr>
      </w:pPr>
    </w:p>
    <w:p w14:paraId="7DF55FCA" w14:textId="77777777" w:rsidR="00000000" w:rsidRPr="00C34425" w:rsidRDefault="008C498F">
      <w:pPr>
        <w:spacing w:line="249" w:lineRule="exact"/>
        <w:rPr>
          <w:rFonts w:ascii="Lato" w:eastAsia="Times New Roman" w:hAnsi="Lato"/>
        </w:rPr>
      </w:pPr>
    </w:p>
    <w:p w14:paraId="4968C01E"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29F22ED" w14:textId="77777777" w:rsidR="00000000" w:rsidRPr="00C34425" w:rsidRDefault="008C498F">
      <w:pPr>
        <w:spacing w:line="245" w:lineRule="exact"/>
        <w:rPr>
          <w:rFonts w:ascii="Lato" w:eastAsia="Times New Roman" w:hAnsi="Lato"/>
        </w:rPr>
      </w:pPr>
    </w:p>
    <w:p w14:paraId="3E0BCAB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56DC366" w14:textId="77777777" w:rsidR="00000000" w:rsidRPr="00C34425" w:rsidRDefault="008C498F">
      <w:pPr>
        <w:spacing w:line="200" w:lineRule="exact"/>
        <w:rPr>
          <w:rFonts w:ascii="Lato" w:eastAsia="Times New Roman" w:hAnsi="Lato"/>
        </w:rPr>
      </w:pPr>
    </w:p>
    <w:p w14:paraId="3EEDFADE" w14:textId="77777777" w:rsidR="00000000" w:rsidRPr="00C34425" w:rsidRDefault="008C498F">
      <w:pPr>
        <w:spacing w:line="200" w:lineRule="exact"/>
        <w:rPr>
          <w:rFonts w:ascii="Lato" w:eastAsia="Times New Roman" w:hAnsi="Lato"/>
        </w:rPr>
      </w:pPr>
    </w:p>
    <w:p w14:paraId="4ABDF62F" w14:textId="77777777" w:rsidR="00000000" w:rsidRPr="00C34425" w:rsidRDefault="008C498F">
      <w:pPr>
        <w:spacing w:line="249" w:lineRule="exact"/>
        <w:rPr>
          <w:rFonts w:ascii="Lato" w:eastAsia="Times New Roman" w:hAnsi="Lato"/>
        </w:rPr>
      </w:pPr>
    </w:p>
    <w:p w14:paraId="749A3340"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AAD17B5" w14:textId="77777777" w:rsidR="00000000" w:rsidRPr="00C34425" w:rsidRDefault="008C498F">
      <w:pPr>
        <w:spacing w:line="242" w:lineRule="exact"/>
        <w:rPr>
          <w:rFonts w:ascii="Lato" w:eastAsia="Times New Roman" w:hAnsi="Lato"/>
        </w:rPr>
      </w:pPr>
    </w:p>
    <w:p w14:paraId="3D73658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F0ABFAB" w14:textId="77777777" w:rsidR="00000000" w:rsidRPr="00C34425" w:rsidRDefault="008C498F">
      <w:pPr>
        <w:spacing w:line="200" w:lineRule="exact"/>
        <w:rPr>
          <w:rFonts w:ascii="Lato" w:eastAsia="Times New Roman" w:hAnsi="Lato"/>
        </w:rPr>
      </w:pPr>
    </w:p>
    <w:p w14:paraId="2A67AB82" w14:textId="77777777" w:rsidR="00000000" w:rsidRPr="00C34425" w:rsidRDefault="008C498F">
      <w:pPr>
        <w:spacing w:line="200" w:lineRule="exact"/>
        <w:rPr>
          <w:rFonts w:ascii="Lato" w:eastAsia="Times New Roman" w:hAnsi="Lato"/>
        </w:rPr>
      </w:pPr>
    </w:p>
    <w:p w14:paraId="662B7064" w14:textId="77777777" w:rsidR="00000000" w:rsidRPr="00C34425" w:rsidRDefault="008C498F">
      <w:pPr>
        <w:spacing w:line="251" w:lineRule="exact"/>
        <w:rPr>
          <w:rFonts w:ascii="Lato" w:eastAsia="Times New Roman" w:hAnsi="Lato"/>
        </w:rPr>
      </w:pPr>
    </w:p>
    <w:p w14:paraId="2B83A830" w14:textId="77777777" w:rsidR="00000000" w:rsidRPr="00C34425" w:rsidRDefault="008C498F">
      <w:pPr>
        <w:spacing w:line="0" w:lineRule="atLeast"/>
        <w:rPr>
          <w:rFonts w:ascii="Lato" w:hAnsi="Lato"/>
          <w:b/>
          <w:sz w:val="24"/>
        </w:rPr>
      </w:pPr>
      <w:r w:rsidRPr="00C34425">
        <w:rPr>
          <w:rFonts w:ascii="Lato" w:hAnsi="Lato"/>
          <w:b/>
          <w:sz w:val="24"/>
        </w:rPr>
        <w:t>Article VII</w:t>
      </w:r>
    </w:p>
    <w:p w14:paraId="74D7F693" w14:textId="77777777" w:rsidR="00000000" w:rsidRPr="00C34425" w:rsidRDefault="008C498F">
      <w:pPr>
        <w:spacing w:line="242" w:lineRule="exact"/>
        <w:rPr>
          <w:rFonts w:ascii="Lato" w:eastAsia="Times New Roman" w:hAnsi="Lato"/>
        </w:rPr>
      </w:pPr>
    </w:p>
    <w:p w14:paraId="1C1B6E00"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357AE92" w14:textId="77777777" w:rsidR="00000000" w:rsidRPr="00C34425" w:rsidRDefault="008C498F">
      <w:pPr>
        <w:spacing w:line="0" w:lineRule="atLeast"/>
        <w:ind w:left="360"/>
        <w:rPr>
          <w:rFonts w:ascii="Lato" w:hAnsi="Lato"/>
          <w:sz w:val="24"/>
        </w:rPr>
        <w:sectPr w:rsidR="00000000" w:rsidRPr="00C34425">
          <w:pgSz w:w="12240" w:h="15840"/>
          <w:pgMar w:top="1412" w:right="1440" w:bottom="157" w:left="1440" w:header="0" w:footer="0" w:gutter="0"/>
          <w:cols w:space="0" w:equalWidth="0">
            <w:col w:w="9360"/>
          </w:cols>
          <w:docGrid w:linePitch="360"/>
        </w:sectPr>
      </w:pPr>
    </w:p>
    <w:p w14:paraId="35D0F633" w14:textId="77777777" w:rsidR="00000000" w:rsidRPr="00C34425" w:rsidRDefault="008C498F">
      <w:pPr>
        <w:spacing w:line="200" w:lineRule="exact"/>
        <w:rPr>
          <w:rFonts w:ascii="Lato" w:eastAsia="Times New Roman" w:hAnsi="Lato"/>
        </w:rPr>
      </w:pPr>
    </w:p>
    <w:p w14:paraId="2C81D03B" w14:textId="77777777" w:rsidR="00000000" w:rsidRPr="00C34425" w:rsidRDefault="008C498F">
      <w:pPr>
        <w:spacing w:line="200" w:lineRule="exact"/>
        <w:rPr>
          <w:rFonts w:ascii="Lato" w:eastAsia="Times New Roman" w:hAnsi="Lato"/>
        </w:rPr>
      </w:pPr>
    </w:p>
    <w:p w14:paraId="0B1E28C6" w14:textId="77777777" w:rsidR="00000000" w:rsidRPr="00C34425" w:rsidRDefault="008C498F">
      <w:pPr>
        <w:spacing w:line="200" w:lineRule="exact"/>
        <w:rPr>
          <w:rFonts w:ascii="Lato" w:eastAsia="Times New Roman" w:hAnsi="Lato"/>
        </w:rPr>
      </w:pPr>
    </w:p>
    <w:p w14:paraId="1F0EF665" w14:textId="77777777" w:rsidR="00000000" w:rsidRPr="00C34425" w:rsidRDefault="008C498F">
      <w:pPr>
        <w:spacing w:line="200" w:lineRule="exact"/>
        <w:rPr>
          <w:rFonts w:ascii="Lato" w:eastAsia="Times New Roman" w:hAnsi="Lato"/>
        </w:rPr>
      </w:pPr>
    </w:p>
    <w:p w14:paraId="1C0F3897" w14:textId="77777777" w:rsidR="00000000" w:rsidRPr="00C34425" w:rsidRDefault="008C498F">
      <w:pPr>
        <w:spacing w:line="200" w:lineRule="exact"/>
        <w:rPr>
          <w:rFonts w:ascii="Lato" w:eastAsia="Times New Roman" w:hAnsi="Lato"/>
        </w:rPr>
      </w:pPr>
    </w:p>
    <w:p w14:paraId="0EFABFAB" w14:textId="77777777" w:rsidR="00000000" w:rsidRPr="00C34425" w:rsidRDefault="008C498F">
      <w:pPr>
        <w:spacing w:line="200" w:lineRule="exact"/>
        <w:rPr>
          <w:rFonts w:ascii="Lato" w:eastAsia="Times New Roman" w:hAnsi="Lato"/>
        </w:rPr>
      </w:pPr>
    </w:p>
    <w:p w14:paraId="4497A92F" w14:textId="77777777" w:rsidR="00000000" w:rsidRPr="00C34425" w:rsidRDefault="008C498F">
      <w:pPr>
        <w:spacing w:line="200" w:lineRule="exact"/>
        <w:rPr>
          <w:rFonts w:ascii="Lato" w:eastAsia="Times New Roman" w:hAnsi="Lato"/>
        </w:rPr>
      </w:pPr>
    </w:p>
    <w:p w14:paraId="09425468" w14:textId="77777777" w:rsidR="00000000" w:rsidRPr="00C34425" w:rsidRDefault="008C498F">
      <w:pPr>
        <w:spacing w:line="200" w:lineRule="exact"/>
        <w:rPr>
          <w:rFonts w:ascii="Lato" w:eastAsia="Times New Roman" w:hAnsi="Lato"/>
        </w:rPr>
      </w:pPr>
    </w:p>
    <w:p w14:paraId="50ACD593" w14:textId="77777777" w:rsidR="00000000" w:rsidRPr="00C34425" w:rsidRDefault="008C498F">
      <w:pPr>
        <w:spacing w:line="200" w:lineRule="exact"/>
        <w:rPr>
          <w:rFonts w:ascii="Lato" w:eastAsia="Times New Roman" w:hAnsi="Lato"/>
        </w:rPr>
      </w:pPr>
    </w:p>
    <w:p w14:paraId="118A404C" w14:textId="77777777" w:rsidR="00000000" w:rsidRPr="00C34425" w:rsidRDefault="008C498F">
      <w:pPr>
        <w:spacing w:line="200" w:lineRule="exact"/>
        <w:rPr>
          <w:rFonts w:ascii="Lato" w:eastAsia="Times New Roman" w:hAnsi="Lato"/>
        </w:rPr>
      </w:pPr>
    </w:p>
    <w:p w14:paraId="7FD1598E" w14:textId="77777777" w:rsidR="00000000" w:rsidRPr="00C34425" w:rsidRDefault="008C498F">
      <w:pPr>
        <w:spacing w:line="200" w:lineRule="exact"/>
        <w:rPr>
          <w:rFonts w:ascii="Lato" w:eastAsia="Times New Roman" w:hAnsi="Lato"/>
        </w:rPr>
      </w:pPr>
    </w:p>
    <w:p w14:paraId="1D659466" w14:textId="77777777" w:rsidR="00000000" w:rsidRPr="00C34425" w:rsidRDefault="008C498F">
      <w:pPr>
        <w:spacing w:line="200" w:lineRule="exact"/>
        <w:rPr>
          <w:rFonts w:ascii="Lato" w:eastAsia="Times New Roman" w:hAnsi="Lato"/>
        </w:rPr>
      </w:pPr>
    </w:p>
    <w:p w14:paraId="5CFAD19D" w14:textId="77777777" w:rsidR="00000000" w:rsidRPr="00C34425" w:rsidRDefault="008C498F">
      <w:pPr>
        <w:spacing w:line="200" w:lineRule="exact"/>
        <w:rPr>
          <w:rFonts w:ascii="Lato" w:eastAsia="Times New Roman" w:hAnsi="Lato"/>
        </w:rPr>
      </w:pPr>
    </w:p>
    <w:p w14:paraId="1D485598" w14:textId="77777777" w:rsidR="00000000" w:rsidRPr="00C34425" w:rsidRDefault="008C498F">
      <w:pPr>
        <w:spacing w:line="200" w:lineRule="exact"/>
        <w:rPr>
          <w:rFonts w:ascii="Lato" w:eastAsia="Times New Roman" w:hAnsi="Lato"/>
        </w:rPr>
      </w:pPr>
    </w:p>
    <w:p w14:paraId="7B086EB9" w14:textId="77777777" w:rsidR="00000000" w:rsidRPr="00C34425" w:rsidRDefault="008C498F">
      <w:pPr>
        <w:spacing w:line="200" w:lineRule="exact"/>
        <w:rPr>
          <w:rFonts w:ascii="Lato" w:eastAsia="Times New Roman" w:hAnsi="Lato"/>
        </w:rPr>
      </w:pPr>
    </w:p>
    <w:p w14:paraId="0D8CAC7E" w14:textId="77777777" w:rsidR="00000000" w:rsidRPr="00C34425" w:rsidRDefault="008C498F">
      <w:pPr>
        <w:spacing w:line="200" w:lineRule="exact"/>
        <w:rPr>
          <w:rFonts w:ascii="Lato" w:eastAsia="Times New Roman" w:hAnsi="Lato"/>
        </w:rPr>
      </w:pPr>
    </w:p>
    <w:p w14:paraId="68C205DC" w14:textId="77777777" w:rsidR="00000000" w:rsidRPr="00C34425" w:rsidRDefault="008C498F">
      <w:pPr>
        <w:spacing w:line="200" w:lineRule="exact"/>
        <w:rPr>
          <w:rFonts w:ascii="Lato" w:eastAsia="Times New Roman" w:hAnsi="Lato"/>
        </w:rPr>
      </w:pPr>
    </w:p>
    <w:p w14:paraId="7667A994" w14:textId="77777777" w:rsidR="00000000" w:rsidRPr="00C34425" w:rsidRDefault="008C498F">
      <w:pPr>
        <w:spacing w:line="200" w:lineRule="exact"/>
        <w:rPr>
          <w:rFonts w:ascii="Lato" w:eastAsia="Times New Roman" w:hAnsi="Lato"/>
        </w:rPr>
      </w:pPr>
    </w:p>
    <w:p w14:paraId="01E178BF" w14:textId="77777777" w:rsidR="00000000" w:rsidRPr="00C34425" w:rsidRDefault="008C498F">
      <w:pPr>
        <w:spacing w:line="200" w:lineRule="exact"/>
        <w:rPr>
          <w:rFonts w:ascii="Lato" w:eastAsia="Times New Roman" w:hAnsi="Lato"/>
        </w:rPr>
      </w:pPr>
    </w:p>
    <w:p w14:paraId="41E1F31B" w14:textId="77777777" w:rsidR="00000000" w:rsidRPr="00C34425" w:rsidRDefault="008C498F">
      <w:pPr>
        <w:spacing w:line="200" w:lineRule="exact"/>
        <w:rPr>
          <w:rFonts w:ascii="Lato" w:eastAsia="Times New Roman" w:hAnsi="Lato"/>
        </w:rPr>
      </w:pPr>
    </w:p>
    <w:p w14:paraId="143823BD" w14:textId="77777777" w:rsidR="00000000" w:rsidRPr="00C34425" w:rsidRDefault="008C498F">
      <w:pPr>
        <w:spacing w:line="200" w:lineRule="exact"/>
        <w:rPr>
          <w:rFonts w:ascii="Lato" w:eastAsia="Times New Roman" w:hAnsi="Lato"/>
        </w:rPr>
      </w:pPr>
    </w:p>
    <w:p w14:paraId="48BFB45E" w14:textId="77777777" w:rsidR="00000000" w:rsidRPr="00C34425" w:rsidRDefault="008C498F">
      <w:pPr>
        <w:spacing w:line="200" w:lineRule="exact"/>
        <w:rPr>
          <w:rFonts w:ascii="Lato" w:eastAsia="Times New Roman" w:hAnsi="Lato"/>
        </w:rPr>
      </w:pPr>
    </w:p>
    <w:p w14:paraId="7D776884" w14:textId="77777777" w:rsidR="00000000" w:rsidRPr="00C34425" w:rsidRDefault="008C498F">
      <w:pPr>
        <w:spacing w:line="200" w:lineRule="exact"/>
        <w:rPr>
          <w:rFonts w:ascii="Lato" w:eastAsia="Times New Roman" w:hAnsi="Lato"/>
        </w:rPr>
      </w:pPr>
    </w:p>
    <w:p w14:paraId="68F17F25" w14:textId="77777777" w:rsidR="00000000" w:rsidRPr="00C34425" w:rsidRDefault="008C498F">
      <w:pPr>
        <w:spacing w:line="200" w:lineRule="exact"/>
        <w:rPr>
          <w:rFonts w:ascii="Lato" w:eastAsia="Times New Roman" w:hAnsi="Lato"/>
        </w:rPr>
      </w:pPr>
    </w:p>
    <w:p w14:paraId="13A79D90" w14:textId="77777777" w:rsidR="00000000" w:rsidRPr="00C34425" w:rsidRDefault="008C498F">
      <w:pPr>
        <w:spacing w:line="200" w:lineRule="exact"/>
        <w:rPr>
          <w:rFonts w:ascii="Lato" w:eastAsia="Times New Roman" w:hAnsi="Lato"/>
        </w:rPr>
      </w:pPr>
    </w:p>
    <w:p w14:paraId="20545F1A" w14:textId="77777777" w:rsidR="00000000" w:rsidRPr="00C34425" w:rsidRDefault="008C498F">
      <w:pPr>
        <w:spacing w:line="200" w:lineRule="exact"/>
        <w:rPr>
          <w:rFonts w:ascii="Lato" w:eastAsia="Times New Roman" w:hAnsi="Lato"/>
        </w:rPr>
      </w:pPr>
    </w:p>
    <w:p w14:paraId="5FD12E5A" w14:textId="77777777" w:rsidR="00000000" w:rsidRPr="00C34425" w:rsidRDefault="008C498F">
      <w:pPr>
        <w:spacing w:line="200" w:lineRule="exact"/>
        <w:rPr>
          <w:rFonts w:ascii="Lato" w:eastAsia="Times New Roman" w:hAnsi="Lato"/>
        </w:rPr>
      </w:pPr>
    </w:p>
    <w:p w14:paraId="76EC1E97" w14:textId="77777777" w:rsidR="00000000" w:rsidRPr="00C34425" w:rsidRDefault="008C498F">
      <w:pPr>
        <w:spacing w:line="200" w:lineRule="exact"/>
        <w:rPr>
          <w:rFonts w:ascii="Lato" w:eastAsia="Times New Roman" w:hAnsi="Lato"/>
        </w:rPr>
      </w:pPr>
    </w:p>
    <w:p w14:paraId="5B5E7646" w14:textId="77777777" w:rsidR="00000000" w:rsidRPr="00C34425" w:rsidRDefault="008C498F">
      <w:pPr>
        <w:spacing w:line="200" w:lineRule="exact"/>
        <w:rPr>
          <w:rFonts w:ascii="Lato" w:eastAsia="Times New Roman" w:hAnsi="Lato"/>
        </w:rPr>
      </w:pPr>
    </w:p>
    <w:p w14:paraId="51EC392A" w14:textId="77777777" w:rsidR="00000000" w:rsidRPr="00C34425" w:rsidRDefault="008C498F">
      <w:pPr>
        <w:spacing w:line="200" w:lineRule="exact"/>
        <w:rPr>
          <w:rFonts w:ascii="Lato" w:eastAsia="Times New Roman" w:hAnsi="Lato"/>
        </w:rPr>
      </w:pPr>
    </w:p>
    <w:p w14:paraId="6E59E303" w14:textId="77777777" w:rsidR="00000000" w:rsidRPr="00C34425" w:rsidRDefault="008C498F">
      <w:pPr>
        <w:spacing w:line="256" w:lineRule="exact"/>
        <w:rPr>
          <w:rFonts w:ascii="Lato" w:eastAsia="Times New Roman" w:hAnsi="Lato"/>
        </w:rPr>
      </w:pPr>
    </w:p>
    <w:p w14:paraId="0966D35E"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1-1</w:t>
      </w:r>
    </w:p>
    <w:p w14:paraId="48C77891"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27692E17" w14:textId="77777777" w:rsidR="00000000" w:rsidRPr="00C34425" w:rsidRDefault="008C498F">
      <w:pPr>
        <w:spacing w:line="0" w:lineRule="atLeast"/>
        <w:jc w:val="center"/>
        <w:rPr>
          <w:rFonts w:ascii="Lato" w:hAnsi="Lato"/>
          <w:b/>
          <w:sz w:val="28"/>
        </w:rPr>
      </w:pPr>
      <w:bookmarkStart w:id="69" w:name="page70"/>
      <w:bookmarkEnd w:id="69"/>
      <w:r w:rsidRPr="00C34425">
        <w:rPr>
          <w:rFonts w:ascii="Lato" w:hAnsi="Lato"/>
          <w:b/>
          <w:sz w:val="28"/>
        </w:rPr>
        <w:t>Assembly Budget Proposal SFY 2013-14</w:t>
      </w:r>
    </w:p>
    <w:p w14:paraId="0919F2EA" w14:textId="77777777" w:rsidR="00000000" w:rsidRPr="00C34425" w:rsidRDefault="008C498F">
      <w:pPr>
        <w:spacing w:line="0" w:lineRule="atLeast"/>
        <w:jc w:val="center"/>
        <w:rPr>
          <w:rFonts w:ascii="Lato" w:hAnsi="Lato"/>
          <w:b/>
          <w:sz w:val="28"/>
        </w:rPr>
      </w:pPr>
      <w:r w:rsidRPr="00C34425">
        <w:rPr>
          <w:rFonts w:ascii="Lato" w:hAnsi="Lato"/>
          <w:b/>
          <w:sz w:val="28"/>
        </w:rPr>
        <w:t>Department of Audit and Co</w:t>
      </w:r>
      <w:r w:rsidRPr="00C34425">
        <w:rPr>
          <w:rFonts w:ascii="Lato" w:hAnsi="Lato"/>
          <w:b/>
          <w:sz w:val="28"/>
        </w:rPr>
        <w:t>ntrol</w:t>
      </w:r>
    </w:p>
    <w:p w14:paraId="4388A438" w14:textId="77777777" w:rsidR="00000000" w:rsidRPr="00C34425" w:rsidRDefault="008C498F">
      <w:pPr>
        <w:spacing w:line="200" w:lineRule="exact"/>
        <w:rPr>
          <w:rFonts w:ascii="Lato" w:eastAsia="Times New Roman" w:hAnsi="Lato"/>
        </w:rPr>
      </w:pPr>
    </w:p>
    <w:p w14:paraId="6C10CE6F" w14:textId="77777777" w:rsidR="00000000" w:rsidRPr="00C34425" w:rsidRDefault="008C498F">
      <w:pPr>
        <w:spacing w:line="391" w:lineRule="exact"/>
        <w:rPr>
          <w:rFonts w:ascii="Lato" w:eastAsia="Times New Roman" w:hAnsi="Lato"/>
        </w:rPr>
      </w:pPr>
    </w:p>
    <w:p w14:paraId="5BCC6D36"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$305.1 million.</w:t>
      </w:r>
    </w:p>
    <w:p w14:paraId="4C86983E" w14:textId="77777777" w:rsidR="00000000" w:rsidRPr="00C34425" w:rsidRDefault="008C498F">
      <w:pPr>
        <w:spacing w:line="293" w:lineRule="exact"/>
        <w:rPr>
          <w:rFonts w:ascii="Lato" w:eastAsia="Times New Roman" w:hAnsi="Lato"/>
        </w:rPr>
      </w:pPr>
    </w:p>
    <w:p w14:paraId="628B6461"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896BF9F" w14:textId="77777777" w:rsidR="00000000" w:rsidRPr="00C34425" w:rsidRDefault="008C498F">
      <w:pPr>
        <w:spacing w:line="242" w:lineRule="exact"/>
        <w:rPr>
          <w:rFonts w:ascii="Lato" w:eastAsia="Times New Roman" w:hAnsi="Lato"/>
        </w:rPr>
      </w:pPr>
    </w:p>
    <w:p w14:paraId="6A41FD31"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09B371E" w14:textId="77777777" w:rsidR="00000000" w:rsidRPr="00C34425" w:rsidRDefault="008C498F">
      <w:pPr>
        <w:spacing w:line="200" w:lineRule="exact"/>
        <w:rPr>
          <w:rFonts w:ascii="Lato" w:eastAsia="Times New Roman" w:hAnsi="Lato"/>
        </w:rPr>
      </w:pPr>
    </w:p>
    <w:p w14:paraId="5D9E261B" w14:textId="77777777" w:rsidR="00000000" w:rsidRPr="00C34425" w:rsidRDefault="008C498F">
      <w:pPr>
        <w:spacing w:line="200" w:lineRule="exact"/>
        <w:rPr>
          <w:rFonts w:ascii="Lato" w:eastAsia="Times New Roman" w:hAnsi="Lato"/>
        </w:rPr>
      </w:pPr>
    </w:p>
    <w:p w14:paraId="1728BA18" w14:textId="77777777" w:rsidR="00000000" w:rsidRPr="00C34425" w:rsidRDefault="008C498F">
      <w:pPr>
        <w:spacing w:line="251" w:lineRule="exact"/>
        <w:rPr>
          <w:rFonts w:ascii="Lato" w:eastAsia="Times New Roman" w:hAnsi="Lato"/>
        </w:rPr>
      </w:pPr>
    </w:p>
    <w:p w14:paraId="1077F952"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5A48705" w14:textId="77777777" w:rsidR="00000000" w:rsidRPr="00C34425" w:rsidRDefault="008C498F">
      <w:pPr>
        <w:spacing w:line="242" w:lineRule="exact"/>
        <w:rPr>
          <w:rFonts w:ascii="Lato" w:eastAsia="Times New Roman" w:hAnsi="Lato"/>
        </w:rPr>
      </w:pPr>
    </w:p>
    <w:p w14:paraId="73DCA88D"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w:t>
      </w:r>
      <w:r w:rsidRPr="00C34425">
        <w:rPr>
          <w:rFonts w:ascii="Lato" w:hAnsi="Lato"/>
          <w:sz w:val="24"/>
        </w:rPr>
        <w:t>s.</w:t>
      </w:r>
    </w:p>
    <w:p w14:paraId="733B0BFA" w14:textId="77777777" w:rsidR="00000000" w:rsidRPr="00C34425" w:rsidRDefault="008C498F">
      <w:pPr>
        <w:spacing w:line="200" w:lineRule="exact"/>
        <w:rPr>
          <w:rFonts w:ascii="Lato" w:eastAsia="Times New Roman" w:hAnsi="Lato"/>
        </w:rPr>
      </w:pPr>
    </w:p>
    <w:p w14:paraId="3B475F3F" w14:textId="77777777" w:rsidR="00000000" w:rsidRPr="00C34425" w:rsidRDefault="008C498F">
      <w:pPr>
        <w:spacing w:line="200" w:lineRule="exact"/>
        <w:rPr>
          <w:rFonts w:ascii="Lato" w:eastAsia="Times New Roman" w:hAnsi="Lato"/>
        </w:rPr>
      </w:pPr>
    </w:p>
    <w:p w14:paraId="3C1DBD3E" w14:textId="77777777" w:rsidR="00000000" w:rsidRPr="00C34425" w:rsidRDefault="008C498F">
      <w:pPr>
        <w:spacing w:line="249" w:lineRule="exact"/>
        <w:rPr>
          <w:rFonts w:ascii="Lato" w:eastAsia="Times New Roman" w:hAnsi="Lato"/>
        </w:rPr>
      </w:pPr>
    </w:p>
    <w:p w14:paraId="5BF1C6B1"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56065F7" w14:textId="77777777" w:rsidR="00000000" w:rsidRPr="00C34425" w:rsidRDefault="008C498F">
      <w:pPr>
        <w:spacing w:line="244" w:lineRule="exact"/>
        <w:rPr>
          <w:rFonts w:ascii="Lato" w:eastAsia="Times New Roman" w:hAnsi="Lato"/>
        </w:rPr>
      </w:pPr>
    </w:p>
    <w:p w14:paraId="3E34A3A0"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4760460" w14:textId="77777777" w:rsidR="00000000" w:rsidRPr="00C34425" w:rsidRDefault="008C498F">
      <w:pPr>
        <w:spacing w:line="200" w:lineRule="exact"/>
        <w:rPr>
          <w:rFonts w:ascii="Lato" w:eastAsia="Times New Roman" w:hAnsi="Lato"/>
        </w:rPr>
      </w:pPr>
    </w:p>
    <w:p w14:paraId="3E9282C9" w14:textId="77777777" w:rsidR="00000000" w:rsidRPr="00C34425" w:rsidRDefault="008C498F">
      <w:pPr>
        <w:spacing w:line="200" w:lineRule="exact"/>
        <w:rPr>
          <w:rFonts w:ascii="Lato" w:eastAsia="Times New Roman" w:hAnsi="Lato"/>
        </w:rPr>
      </w:pPr>
    </w:p>
    <w:p w14:paraId="15B01D6F" w14:textId="77777777" w:rsidR="00000000" w:rsidRPr="00C34425" w:rsidRDefault="008C498F">
      <w:pPr>
        <w:spacing w:line="249" w:lineRule="exact"/>
        <w:rPr>
          <w:rFonts w:ascii="Lato" w:eastAsia="Times New Roman" w:hAnsi="Lato"/>
        </w:rPr>
      </w:pPr>
    </w:p>
    <w:p w14:paraId="2065D895" w14:textId="77777777" w:rsidR="00000000" w:rsidRPr="00C34425" w:rsidRDefault="008C498F">
      <w:pPr>
        <w:spacing w:line="0" w:lineRule="atLeast"/>
        <w:rPr>
          <w:rFonts w:ascii="Lato" w:hAnsi="Lato"/>
          <w:b/>
          <w:sz w:val="24"/>
        </w:rPr>
      </w:pPr>
      <w:r w:rsidRPr="00C34425">
        <w:rPr>
          <w:rFonts w:ascii="Lato" w:hAnsi="Lato"/>
          <w:b/>
          <w:sz w:val="24"/>
        </w:rPr>
        <w:t>Article VII</w:t>
      </w:r>
    </w:p>
    <w:p w14:paraId="7E329AE0" w14:textId="77777777" w:rsidR="00000000" w:rsidRPr="00C34425" w:rsidRDefault="008C498F">
      <w:pPr>
        <w:spacing w:line="242" w:lineRule="exact"/>
        <w:rPr>
          <w:rFonts w:ascii="Lato" w:eastAsia="Times New Roman" w:hAnsi="Lato"/>
        </w:rPr>
      </w:pPr>
    </w:p>
    <w:p w14:paraId="766C7FE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B73BCED" w14:textId="77777777" w:rsidR="00000000" w:rsidRPr="00C34425" w:rsidRDefault="008C498F">
      <w:pPr>
        <w:spacing w:line="0" w:lineRule="atLeast"/>
        <w:ind w:left="360"/>
        <w:rPr>
          <w:rFonts w:ascii="Lato" w:hAnsi="Lato"/>
          <w:sz w:val="24"/>
        </w:rPr>
        <w:sectPr w:rsidR="00000000" w:rsidRPr="00C34425">
          <w:pgSz w:w="12240" w:h="15840"/>
          <w:pgMar w:top="1412" w:right="1440" w:bottom="157" w:left="1440" w:header="0" w:footer="0" w:gutter="0"/>
          <w:cols w:space="0" w:equalWidth="0">
            <w:col w:w="9360"/>
          </w:cols>
          <w:docGrid w:linePitch="360"/>
        </w:sectPr>
      </w:pPr>
    </w:p>
    <w:p w14:paraId="62239B40" w14:textId="77777777" w:rsidR="00000000" w:rsidRPr="00C34425" w:rsidRDefault="008C498F">
      <w:pPr>
        <w:spacing w:line="200" w:lineRule="exact"/>
        <w:rPr>
          <w:rFonts w:ascii="Lato" w:eastAsia="Times New Roman" w:hAnsi="Lato"/>
        </w:rPr>
      </w:pPr>
    </w:p>
    <w:p w14:paraId="0B07C736" w14:textId="77777777" w:rsidR="00000000" w:rsidRPr="00C34425" w:rsidRDefault="008C498F">
      <w:pPr>
        <w:spacing w:line="200" w:lineRule="exact"/>
        <w:rPr>
          <w:rFonts w:ascii="Lato" w:eastAsia="Times New Roman" w:hAnsi="Lato"/>
        </w:rPr>
      </w:pPr>
    </w:p>
    <w:p w14:paraId="447217BE" w14:textId="77777777" w:rsidR="00000000" w:rsidRPr="00C34425" w:rsidRDefault="008C498F">
      <w:pPr>
        <w:spacing w:line="200" w:lineRule="exact"/>
        <w:rPr>
          <w:rFonts w:ascii="Lato" w:eastAsia="Times New Roman" w:hAnsi="Lato"/>
        </w:rPr>
      </w:pPr>
    </w:p>
    <w:p w14:paraId="6805A58B" w14:textId="77777777" w:rsidR="00000000" w:rsidRPr="00C34425" w:rsidRDefault="008C498F">
      <w:pPr>
        <w:spacing w:line="200" w:lineRule="exact"/>
        <w:rPr>
          <w:rFonts w:ascii="Lato" w:eastAsia="Times New Roman" w:hAnsi="Lato"/>
        </w:rPr>
      </w:pPr>
    </w:p>
    <w:p w14:paraId="3BACB750" w14:textId="77777777" w:rsidR="00000000" w:rsidRPr="00C34425" w:rsidRDefault="008C498F">
      <w:pPr>
        <w:spacing w:line="200" w:lineRule="exact"/>
        <w:rPr>
          <w:rFonts w:ascii="Lato" w:eastAsia="Times New Roman" w:hAnsi="Lato"/>
        </w:rPr>
      </w:pPr>
    </w:p>
    <w:p w14:paraId="6C014E87" w14:textId="77777777" w:rsidR="00000000" w:rsidRPr="00C34425" w:rsidRDefault="008C498F">
      <w:pPr>
        <w:spacing w:line="200" w:lineRule="exact"/>
        <w:rPr>
          <w:rFonts w:ascii="Lato" w:eastAsia="Times New Roman" w:hAnsi="Lato"/>
        </w:rPr>
      </w:pPr>
    </w:p>
    <w:p w14:paraId="092E826A" w14:textId="77777777" w:rsidR="00000000" w:rsidRPr="00C34425" w:rsidRDefault="008C498F">
      <w:pPr>
        <w:spacing w:line="200" w:lineRule="exact"/>
        <w:rPr>
          <w:rFonts w:ascii="Lato" w:eastAsia="Times New Roman" w:hAnsi="Lato"/>
        </w:rPr>
      </w:pPr>
    </w:p>
    <w:p w14:paraId="584DC93D" w14:textId="77777777" w:rsidR="00000000" w:rsidRPr="00C34425" w:rsidRDefault="008C498F">
      <w:pPr>
        <w:spacing w:line="200" w:lineRule="exact"/>
        <w:rPr>
          <w:rFonts w:ascii="Lato" w:eastAsia="Times New Roman" w:hAnsi="Lato"/>
        </w:rPr>
      </w:pPr>
    </w:p>
    <w:p w14:paraId="3B2E13DC" w14:textId="77777777" w:rsidR="00000000" w:rsidRPr="00C34425" w:rsidRDefault="008C498F">
      <w:pPr>
        <w:spacing w:line="200" w:lineRule="exact"/>
        <w:rPr>
          <w:rFonts w:ascii="Lato" w:eastAsia="Times New Roman" w:hAnsi="Lato"/>
        </w:rPr>
      </w:pPr>
    </w:p>
    <w:p w14:paraId="71BCAB92" w14:textId="77777777" w:rsidR="00000000" w:rsidRPr="00C34425" w:rsidRDefault="008C498F">
      <w:pPr>
        <w:spacing w:line="200" w:lineRule="exact"/>
        <w:rPr>
          <w:rFonts w:ascii="Lato" w:eastAsia="Times New Roman" w:hAnsi="Lato"/>
        </w:rPr>
      </w:pPr>
    </w:p>
    <w:p w14:paraId="6E0EF945" w14:textId="77777777" w:rsidR="00000000" w:rsidRPr="00C34425" w:rsidRDefault="008C498F">
      <w:pPr>
        <w:spacing w:line="200" w:lineRule="exact"/>
        <w:rPr>
          <w:rFonts w:ascii="Lato" w:eastAsia="Times New Roman" w:hAnsi="Lato"/>
        </w:rPr>
      </w:pPr>
    </w:p>
    <w:p w14:paraId="4F7DC85F" w14:textId="77777777" w:rsidR="00000000" w:rsidRPr="00C34425" w:rsidRDefault="008C498F">
      <w:pPr>
        <w:spacing w:line="200" w:lineRule="exact"/>
        <w:rPr>
          <w:rFonts w:ascii="Lato" w:eastAsia="Times New Roman" w:hAnsi="Lato"/>
        </w:rPr>
      </w:pPr>
    </w:p>
    <w:p w14:paraId="277CCB8A" w14:textId="77777777" w:rsidR="00000000" w:rsidRPr="00C34425" w:rsidRDefault="008C498F">
      <w:pPr>
        <w:spacing w:line="200" w:lineRule="exact"/>
        <w:rPr>
          <w:rFonts w:ascii="Lato" w:eastAsia="Times New Roman" w:hAnsi="Lato"/>
        </w:rPr>
      </w:pPr>
    </w:p>
    <w:p w14:paraId="79993D9A" w14:textId="77777777" w:rsidR="00000000" w:rsidRPr="00C34425" w:rsidRDefault="008C498F">
      <w:pPr>
        <w:spacing w:line="200" w:lineRule="exact"/>
        <w:rPr>
          <w:rFonts w:ascii="Lato" w:eastAsia="Times New Roman" w:hAnsi="Lato"/>
        </w:rPr>
      </w:pPr>
    </w:p>
    <w:p w14:paraId="06DD404C" w14:textId="77777777" w:rsidR="00000000" w:rsidRPr="00C34425" w:rsidRDefault="008C498F">
      <w:pPr>
        <w:spacing w:line="200" w:lineRule="exact"/>
        <w:rPr>
          <w:rFonts w:ascii="Lato" w:eastAsia="Times New Roman" w:hAnsi="Lato"/>
        </w:rPr>
      </w:pPr>
    </w:p>
    <w:p w14:paraId="70F8671E" w14:textId="77777777" w:rsidR="00000000" w:rsidRPr="00C34425" w:rsidRDefault="008C498F">
      <w:pPr>
        <w:spacing w:line="200" w:lineRule="exact"/>
        <w:rPr>
          <w:rFonts w:ascii="Lato" w:eastAsia="Times New Roman" w:hAnsi="Lato"/>
        </w:rPr>
      </w:pPr>
    </w:p>
    <w:p w14:paraId="0498DCFE" w14:textId="77777777" w:rsidR="00000000" w:rsidRPr="00C34425" w:rsidRDefault="008C498F">
      <w:pPr>
        <w:spacing w:line="200" w:lineRule="exact"/>
        <w:rPr>
          <w:rFonts w:ascii="Lato" w:eastAsia="Times New Roman" w:hAnsi="Lato"/>
        </w:rPr>
      </w:pPr>
    </w:p>
    <w:p w14:paraId="7762AFBF" w14:textId="77777777" w:rsidR="00000000" w:rsidRPr="00C34425" w:rsidRDefault="008C498F">
      <w:pPr>
        <w:spacing w:line="200" w:lineRule="exact"/>
        <w:rPr>
          <w:rFonts w:ascii="Lato" w:eastAsia="Times New Roman" w:hAnsi="Lato"/>
        </w:rPr>
      </w:pPr>
    </w:p>
    <w:p w14:paraId="1FFD2A6D" w14:textId="77777777" w:rsidR="00000000" w:rsidRPr="00C34425" w:rsidRDefault="008C498F">
      <w:pPr>
        <w:spacing w:line="200" w:lineRule="exact"/>
        <w:rPr>
          <w:rFonts w:ascii="Lato" w:eastAsia="Times New Roman" w:hAnsi="Lato"/>
        </w:rPr>
      </w:pPr>
    </w:p>
    <w:p w14:paraId="4E514AC6" w14:textId="77777777" w:rsidR="00000000" w:rsidRPr="00C34425" w:rsidRDefault="008C498F">
      <w:pPr>
        <w:spacing w:line="200" w:lineRule="exact"/>
        <w:rPr>
          <w:rFonts w:ascii="Lato" w:eastAsia="Times New Roman" w:hAnsi="Lato"/>
        </w:rPr>
      </w:pPr>
    </w:p>
    <w:p w14:paraId="1FAE6A18" w14:textId="77777777" w:rsidR="00000000" w:rsidRPr="00C34425" w:rsidRDefault="008C498F">
      <w:pPr>
        <w:spacing w:line="200" w:lineRule="exact"/>
        <w:rPr>
          <w:rFonts w:ascii="Lato" w:eastAsia="Times New Roman" w:hAnsi="Lato"/>
        </w:rPr>
      </w:pPr>
    </w:p>
    <w:p w14:paraId="0128DE3C" w14:textId="77777777" w:rsidR="00000000" w:rsidRPr="00C34425" w:rsidRDefault="008C498F">
      <w:pPr>
        <w:spacing w:line="200" w:lineRule="exact"/>
        <w:rPr>
          <w:rFonts w:ascii="Lato" w:eastAsia="Times New Roman" w:hAnsi="Lato"/>
        </w:rPr>
      </w:pPr>
    </w:p>
    <w:p w14:paraId="17E24A2A" w14:textId="77777777" w:rsidR="00000000" w:rsidRPr="00C34425" w:rsidRDefault="008C498F">
      <w:pPr>
        <w:spacing w:line="200" w:lineRule="exact"/>
        <w:rPr>
          <w:rFonts w:ascii="Lato" w:eastAsia="Times New Roman" w:hAnsi="Lato"/>
        </w:rPr>
      </w:pPr>
    </w:p>
    <w:p w14:paraId="5F43E0BC" w14:textId="77777777" w:rsidR="00000000" w:rsidRPr="00C34425" w:rsidRDefault="008C498F">
      <w:pPr>
        <w:spacing w:line="200" w:lineRule="exact"/>
        <w:rPr>
          <w:rFonts w:ascii="Lato" w:eastAsia="Times New Roman" w:hAnsi="Lato"/>
        </w:rPr>
      </w:pPr>
    </w:p>
    <w:p w14:paraId="4A116978" w14:textId="77777777" w:rsidR="00000000" w:rsidRPr="00C34425" w:rsidRDefault="008C498F">
      <w:pPr>
        <w:spacing w:line="200" w:lineRule="exact"/>
        <w:rPr>
          <w:rFonts w:ascii="Lato" w:eastAsia="Times New Roman" w:hAnsi="Lato"/>
        </w:rPr>
      </w:pPr>
    </w:p>
    <w:p w14:paraId="19080899" w14:textId="77777777" w:rsidR="00000000" w:rsidRPr="00C34425" w:rsidRDefault="008C498F">
      <w:pPr>
        <w:spacing w:line="200" w:lineRule="exact"/>
        <w:rPr>
          <w:rFonts w:ascii="Lato" w:eastAsia="Times New Roman" w:hAnsi="Lato"/>
        </w:rPr>
      </w:pPr>
    </w:p>
    <w:p w14:paraId="643E8D8D" w14:textId="77777777" w:rsidR="00000000" w:rsidRPr="00C34425" w:rsidRDefault="008C498F">
      <w:pPr>
        <w:spacing w:line="200" w:lineRule="exact"/>
        <w:rPr>
          <w:rFonts w:ascii="Lato" w:eastAsia="Times New Roman" w:hAnsi="Lato"/>
        </w:rPr>
      </w:pPr>
    </w:p>
    <w:p w14:paraId="4EC94E5C" w14:textId="77777777" w:rsidR="00000000" w:rsidRPr="00C34425" w:rsidRDefault="008C498F">
      <w:pPr>
        <w:spacing w:line="200" w:lineRule="exact"/>
        <w:rPr>
          <w:rFonts w:ascii="Lato" w:eastAsia="Times New Roman" w:hAnsi="Lato"/>
        </w:rPr>
      </w:pPr>
    </w:p>
    <w:p w14:paraId="1BD00E18" w14:textId="77777777" w:rsidR="00000000" w:rsidRPr="00C34425" w:rsidRDefault="008C498F">
      <w:pPr>
        <w:spacing w:line="200" w:lineRule="exact"/>
        <w:rPr>
          <w:rFonts w:ascii="Lato" w:eastAsia="Times New Roman" w:hAnsi="Lato"/>
        </w:rPr>
      </w:pPr>
    </w:p>
    <w:p w14:paraId="17B96D10" w14:textId="77777777" w:rsidR="00000000" w:rsidRPr="00C34425" w:rsidRDefault="008C498F">
      <w:pPr>
        <w:spacing w:line="200" w:lineRule="exact"/>
        <w:rPr>
          <w:rFonts w:ascii="Lato" w:eastAsia="Times New Roman" w:hAnsi="Lato"/>
        </w:rPr>
      </w:pPr>
    </w:p>
    <w:p w14:paraId="3F99B716" w14:textId="77777777" w:rsidR="00000000" w:rsidRPr="00C34425" w:rsidRDefault="008C498F">
      <w:pPr>
        <w:spacing w:line="355" w:lineRule="exact"/>
        <w:rPr>
          <w:rFonts w:ascii="Lato" w:eastAsia="Times New Roman" w:hAnsi="Lato"/>
        </w:rPr>
      </w:pPr>
    </w:p>
    <w:p w14:paraId="07118A48"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2-1</w:t>
      </w:r>
    </w:p>
    <w:p w14:paraId="46F2A3FA"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65899405" w14:textId="77777777" w:rsidR="00000000" w:rsidRPr="00C34425" w:rsidRDefault="008C498F">
      <w:pPr>
        <w:spacing w:line="0" w:lineRule="atLeast"/>
        <w:jc w:val="center"/>
        <w:rPr>
          <w:rFonts w:ascii="Lato" w:hAnsi="Lato"/>
          <w:b/>
          <w:sz w:val="28"/>
        </w:rPr>
      </w:pPr>
      <w:bookmarkStart w:id="70" w:name="page71"/>
      <w:bookmarkEnd w:id="70"/>
      <w:r w:rsidRPr="00C34425">
        <w:rPr>
          <w:rFonts w:ascii="Lato" w:hAnsi="Lato"/>
          <w:b/>
          <w:sz w:val="28"/>
        </w:rPr>
        <w:t>Assembly Budget Proposal SFY 2013-14</w:t>
      </w:r>
    </w:p>
    <w:p w14:paraId="6A007ABA" w14:textId="77777777" w:rsidR="00000000" w:rsidRPr="00C34425" w:rsidRDefault="008C498F">
      <w:pPr>
        <w:spacing w:line="0" w:lineRule="atLeast"/>
        <w:jc w:val="center"/>
        <w:rPr>
          <w:rFonts w:ascii="Lato" w:hAnsi="Lato"/>
          <w:b/>
          <w:sz w:val="28"/>
        </w:rPr>
      </w:pPr>
      <w:r w:rsidRPr="00C34425">
        <w:rPr>
          <w:rFonts w:ascii="Lato" w:hAnsi="Lato"/>
          <w:b/>
          <w:sz w:val="28"/>
        </w:rPr>
        <w:t>Division of the Budget</w:t>
      </w:r>
    </w:p>
    <w:p w14:paraId="2F711587" w14:textId="77777777" w:rsidR="00000000" w:rsidRPr="00C34425" w:rsidRDefault="008C498F">
      <w:pPr>
        <w:spacing w:line="200" w:lineRule="exact"/>
        <w:rPr>
          <w:rFonts w:ascii="Lato" w:eastAsia="Times New Roman" w:hAnsi="Lato"/>
        </w:rPr>
      </w:pPr>
    </w:p>
    <w:p w14:paraId="20539B5C" w14:textId="77777777" w:rsidR="00000000" w:rsidRPr="00C34425" w:rsidRDefault="008C498F">
      <w:pPr>
        <w:spacing w:line="200" w:lineRule="exact"/>
        <w:rPr>
          <w:rFonts w:ascii="Lato" w:eastAsia="Times New Roman" w:hAnsi="Lato"/>
        </w:rPr>
      </w:pPr>
    </w:p>
    <w:p w14:paraId="427BDE8E" w14:textId="77777777" w:rsidR="00000000" w:rsidRPr="00C34425" w:rsidRDefault="008C498F">
      <w:pPr>
        <w:spacing w:line="362" w:lineRule="exact"/>
        <w:rPr>
          <w:rFonts w:ascii="Lato" w:eastAsia="Times New Roman" w:hAnsi="Lato"/>
        </w:rPr>
      </w:pPr>
    </w:p>
    <w:p w14:paraId="2515C807"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$51.4 million, a decrease of $2.</w:t>
      </w:r>
      <w:r w:rsidRPr="00C34425">
        <w:rPr>
          <w:rFonts w:ascii="Lato" w:hAnsi="Lato"/>
          <w:sz w:val="24"/>
        </w:rPr>
        <w:t>5 million from the Executive proposal.</w:t>
      </w:r>
    </w:p>
    <w:p w14:paraId="4FA7713C" w14:textId="77777777" w:rsidR="00000000" w:rsidRPr="00C34425" w:rsidRDefault="008C498F">
      <w:pPr>
        <w:spacing w:line="200" w:lineRule="exact"/>
        <w:rPr>
          <w:rFonts w:ascii="Lato" w:eastAsia="Times New Roman" w:hAnsi="Lato"/>
        </w:rPr>
      </w:pPr>
    </w:p>
    <w:p w14:paraId="65AFE994" w14:textId="77777777" w:rsidR="00000000" w:rsidRPr="00C34425" w:rsidRDefault="008C498F">
      <w:pPr>
        <w:spacing w:line="386" w:lineRule="exact"/>
        <w:rPr>
          <w:rFonts w:ascii="Lato" w:eastAsia="Times New Roman" w:hAnsi="Lato"/>
        </w:rPr>
      </w:pPr>
    </w:p>
    <w:p w14:paraId="28A0CA5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B7FB4A3" w14:textId="77777777" w:rsidR="00000000" w:rsidRPr="00C34425" w:rsidRDefault="008C498F">
      <w:pPr>
        <w:spacing w:line="314" w:lineRule="exact"/>
        <w:rPr>
          <w:rFonts w:ascii="Lato" w:eastAsia="Times New Roman" w:hAnsi="Lato"/>
        </w:rPr>
      </w:pPr>
    </w:p>
    <w:p w14:paraId="2D41B82B" w14:textId="77777777" w:rsidR="00000000" w:rsidRPr="00C34425" w:rsidRDefault="008C498F">
      <w:pPr>
        <w:spacing w:line="225" w:lineRule="auto"/>
        <w:ind w:left="720"/>
        <w:rPr>
          <w:rFonts w:ascii="Lato" w:hAnsi="Lato"/>
          <w:sz w:val="24"/>
        </w:rPr>
      </w:pPr>
      <w:r w:rsidRPr="00C34425">
        <w:rPr>
          <w:rFonts w:ascii="Lato" w:hAnsi="Lato"/>
          <w:sz w:val="24"/>
        </w:rPr>
        <w:t xml:space="preserve">The Assembly denies a $2.5 million increase for a new Financial Restructuring Assistance Program to establish a Joint Task Force comprised of the Office of the State Comptroller, Attorney General, </w:t>
      </w:r>
      <w:r w:rsidRPr="00C34425">
        <w:rPr>
          <w:rFonts w:ascii="Lato" w:hAnsi="Lato"/>
          <w:sz w:val="24"/>
        </w:rPr>
        <w:t>Division of the Budget, and private consultants to offer advice to counties, cities, towns and villages for financial restructuring.</w:t>
      </w:r>
    </w:p>
    <w:p w14:paraId="4D431320" w14:textId="77777777" w:rsidR="00000000" w:rsidRPr="00C34425" w:rsidRDefault="008C498F">
      <w:pPr>
        <w:spacing w:line="200" w:lineRule="exact"/>
        <w:rPr>
          <w:rFonts w:ascii="Lato" w:eastAsia="Times New Roman" w:hAnsi="Lato"/>
        </w:rPr>
      </w:pPr>
    </w:p>
    <w:p w14:paraId="214193BC" w14:textId="77777777" w:rsidR="00000000" w:rsidRPr="00C34425" w:rsidRDefault="008C498F">
      <w:pPr>
        <w:spacing w:line="200" w:lineRule="exact"/>
        <w:rPr>
          <w:rFonts w:ascii="Lato" w:eastAsia="Times New Roman" w:hAnsi="Lato"/>
        </w:rPr>
      </w:pPr>
    </w:p>
    <w:p w14:paraId="6BCD565B" w14:textId="77777777" w:rsidR="00000000" w:rsidRPr="00C34425" w:rsidRDefault="008C498F">
      <w:pPr>
        <w:spacing w:line="251" w:lineRule="exact"/>
        <w:rPr>
          <w:rFonts w:ascii="Lato" w:eastAsia="Times New Roman" w:hAnsi="Lato"/>
        </w:rPr>
      </w:pPr>
    </w:p>
    <w:p w14:paraId="3F76D0B4"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C3155BE" w14:textId="77777777" w:rsidR="00000000" w:rsidRPr="00C34425" w:rsidRDefault="008C498F">
      <w:pPr>
        <w:spacing w:line="242" w:lineRule="exact"/>
        <w:rPr>
          <w:rFonts w:ascii="Lato" w:eastAsia="Times New Roman" w:hAnsi="Lato"/>
        </w:rPr>
      </w:pPr>
    </w:p>
    <w:p w14:paraId="1BB33763"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56090E1" w14:textId="77777777" w:rsidR="00000000" w:rsidRPr="00C34425" w:rsidRDefault="008C498F">
      <w:pPr>
        <w:spacing w:line="200" w:lineRule="exact"/>
        <w:rPr>
          <w:rFonts w:ascii="Lato" w:eastAsia="Times New Roman" w:hAnsi="Lato"/>
        </w:rPr>
      </w:pPr>
    </w:p>
    <w:p w14:paraId="24A2DF42" w14:textId="77777777" w:rsidR="00000000" w:rsidRPr="00C34425" w:rsidRDefault="008C498F">
      <w:pPr>
        <w:spacing w:line="200" w:lineRule="exact"/>
        <w:rPr>
          <w:rFonts w:ascii="Lato" w:eastAsia="Times New Roman" w:hAnsi="Lato"/>
        </w:rPr>
      </w:pPr>
    </w:p>
    <w:p w14:paraId="175BA073" w14:textId="77777777" w:rsidR="00000000" w:rsidRPr="00C34425" w:rsidRDefault="008C498F">
      <w:pPr>
        <w:spacing w:line="251" w:lineRule="exact"/>
        <w:rPr>
          <w:rFonts w:ascii="Lato" w:eastAsia="Times New Roman" w:hAnsi="Lato"/>
        </w:rPr>
      </w:pPr>
    </w:p>
    <w:p w14:paraId="31271B78"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4558D34" w14:textId="77777777" w:rsidR="00000000" w:rsidRPr="00C34425" w:rsidRDefault="008C498F">
      <w:pPr>
        <w:spacing w:line="242" w:lineRule="exact"/>
        <w:rPr>
          <w:rFonts w:ascii="Lato" w:eastAsia="Times New Roman" w:hAnsi="Lato"/>
        </w:rPr>
      </w:pPr>
    </w:p>
    <w:p w14:paraId="2116F01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80560ED" w14:textId="77777777" w:rsidR="00000000" w:rsidRPr="00C34425" w:rsidRDefault="008C498F">
      <w:pPr>
        <w:spacing w:line="200" w:lineRule="exact"/>
        <w:rPr>
          <w:rFonts w:ascii="Lato" w:eastAsia="Times New Roman" w:hAnsi="Lato"/>
        </w:rPr>
      </w:pPr>
    </w:p>
    <w:p w14:paraId="51640AE9" w14:textId="77777777" w:rsidR="00000000" w:rsidRPr="00C34425" w:rsidRDefault="008C498F">
      <w:pPr>
        <w:spacing w:line="200" w:lineRule="exact"/>
        <w:rPr>
          <w:rFonts w:ascii="Lato" w:eastAsia="Times New Roman" w:hAnsi="Lato"/>
        </w:rPr>
      </w:pPr>
    </w:p>
    <w:p w14:paraId="060369EF" w14:textId="77777777" w:rsidR="00000000" w:rsidRPr="00C34425" w:rsidRDefault="008C498F">
      <w:pPr>
        <w:spacing w:line="249" w:lineRule="exact"/>
        <w:rPr>
          <w:rFonts w:ascii="Lato" w:eastAsia="Times New Roman" w:hAnsi="Lato"/>
        </w:rPr>
      </w:pPr>
    </w:p>
    <w:p w14:paraId="4C03AEC5" w14:textId="77777777" w:rsidR="00000000" w:rsidRPr="00C34425" w:rsidRDefault="008C498F">
      <w:pPr>
        <w:spacing w:line="0" w:lineRule="atLeast"/>
        <w:rPr>
          <w:rFonts w:ascii="Lato" w:hAnsi="Lato"/>
          <w:b/>
          <w:sz w:val="24"/>
        </w:rPr>
      </w:pPr>
      <w:r w:rsidRPr="00C34425">
        <w:rPr>
          <w:rFonts w:ascii="Lato" w:hAnsi="Lato"/>
          <w:b/>
          <w:sz w:val="24"/>
        </w:rPr>
        <w:t>Article VII</w:t>
      </w:r>
    </w:p>
    <w:p w14:paraId="44549734" w14:textId="77777777" w:rsidR="00000000" w:rsidRPr="00C34425" w:rsidRDefault="008C498F">
      <w:pPr>
        <w:spacing w:line="242" w:lineRule="exact"/>
        <w:rPr>
          <w:rFonts w:ascii="Lato" w:eastAsia="Times New Roman" w:hAnsi="Lato"/>
        </w:rPr>
      </w:pPr>
    </w:p>
    <w:p w14:paraId="7C39855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5BD90E8" w14:textId="77777777" w:rsidR="00000000" w:rsidRPr="00C34425" w:rsidRDefault="008C498F">
      <w:pPr>
        <w:spacing w:line="0" w:lineRule="atLeast"/>
        <w:ind w:left="360"/>
        <w:rPr>
          <w:rFonts w:ascii="Lato" w:hAnsi="Lato"/>
          <w:sz w:val="24"/>
        </w:rPr>
        <w:sectPr w:rsidR="00000000" w:rsidRPr="00C34425">
          <w:pgSz w:w="12240" w:h="15840"/>
          <w:pgMar w:top="1412" w:right="1440" w:bottom="157" w:left="1440" w:header="0" w:footer="0" w:gutter="0"/>
          <w:cols w:space="0" w:equalWidth="0">
            <w:col w:w="9360"/>
          </w:cols>
          <w:docGrid w:linePitch="360"/>
        </w:sectPr>
      </w:pPr>
    </w:p>
    <w:p w14:paraId="146CEB93" w14:textId="77777777" w:rsidR="00000000" w:rsidRPr="00C34425" w:rsidRDefault="008C498F">
      <w:pPr>
        <w:spacing w:line="200" w:lineRule="exact"/>
        <w:rPr>
          <w:rFonts w:ascii="Lato" w:eastAsia="Times New Roman" w:hAnsi="Lato"/>
        </w:rPr>
      </w:pPr>
    </w:p>
    <w:p w14:paraId="31963155" w14:textId="77777777" w:rsidR="00000000" w:rsidRPr="00C34425" w:rsidRDefault="008C498F">
      <w:pPr>
        <w:spacing w:line="200" w:lineRule="exact"/>
        <w:rPr>
          <w:rFonts w:ascii="Lato" w:eastAsia="Times New Roman" w:hAnsi="Lato"/>
        </w:rPr>
      </w:pPr>
    </w:p>
    <w:p w14:paraId="69EF55EE" w14:textId="77777777" w:rsidR="00000000" w:rsidRPr="00C34425" w:rsidRDefault="008C498F">
      <w:pPr>
        <w:spacing w:line="200" w:lineRule="exact"/>
        <w:rPr>
          <w:rFonts w:ascii="Lato" w:eastAsia="Times New Roman" w:hAnsi="Lato"/>
        </w:rPr>
      </w:pPr>
    </w:p>
    <w:p w14:paraId="1DC07350" w14:textId="77777777" w:rsidR="00000000" w:rsidRPr="00C34425" w:rsidRDefault="008C498F">
      <w:pPr>
        <w:spacing w:line="200" w:lineRule="exact"/>
        <w:rPr>
          <w:rFonts w:ascii="Lato" w:eastAsia="Times New Roman" w:hAnsi="Lato"/>
        </w:rPr>
      </w:pPr>
    </w:p>
    <w:p w14:paraId="7B149475" w14:textId="77777777" w:rsidR="00000000" w:rsidRPr="00C34425" w:rsidRDefault="008C498F">
      <w:pPr>
        <w:spacing w:line="200" w:lineRule="exact"/>
        <w:rPr>
          <w:rFonts w:ascii="Lato" w:eastAsia="Times New Roman" w:hAnsi="Lato"/>
        </w:rPr>
      </w:pPr>
    </w:p>
    <w:p w14:paraId="5F9048E2" w14:textId="77777777" w:rsidR="00000000" w:rsidRPr="00C34425" w:rsidRDefault="008C498F">
      <w:pPr>
        <w:spacing w:line="200" w:lineRule="exact"/>
        <w:rPr>
          <w:rFonts w:ascii="Lato" w:eastAsia="Times New Roman" w:hAnsi="Lato"/>
        </w:rPr>
      </w:pPr>
    </w:p>
    <w:p w14:paraId="3D48F406" w14:textId="77777777" w:rsidR="00000000" w:rsidRPr="00C34425" w:rsidRDefault="008C498F">
      <w:pPr>
        <w:spacing w:line="200" w:lineRule="exact"/>
        <w:rPr>
          <w:rFonts w:ascii="Lato" w:eastAsia="Times New Roman" w:hAnsi="Lato"/>
        </w:rPr>
      </w:pPr>
    </w:p>
    <w:p w14:paraId="32C64F90" w14:textId="77777777" w:rsidR="00000000" w:rsidRPr="00C34425" w:rsidRDefault="008C498F">
      <w:pPr>
        <w:spacing w:line="200" w:lineRule="exact"/>
        <w:rPr>
          <w:rFonts w:ascii="Lato" w:eastAsia="Times New Roman" w:hAnsi="Lato"/>
        </w:rPr>
      </w:pPr>
    </w:p>
    <w:p w14:paraId="7CE728CA" w14:textId="77777777" w:rsidR="00000000" w:rsidRPr="00C34425" w:rsidRDefault="008C498F">
      <w:pPr>
        <w:spacing w:line="200" w:lineRule="exact"/>
        <w:rPr>
          <w:rFonts w:ascii="Lato" w:eastAsia="Times New Roman" w:hAnsi="Lato"/>
        </w:rPr>
      </w:pPr>
    </w:p>
    <w:p w14:paraId="4B14D9A6" w14:textId="77777777" w:rsidR="00000000" w:rsidRPr="00C34425" w:rsidRDefault="008C498F">
      <w:pPr>
        <w:spacing w:line="200" w:lineRule="exact"/>
        <w:rPr>
          <w:rFonts w:ascii="Lato" w:eastAsia="Times New Roman" w:hAnsi="Lato"/>
        </w:rPr>
      </w:pPr>
    </w:p>
    <w:p w14:paraId="79EE9057" w14:textId="77777777" w:rsidR="00000000" w:rsidRPr="00C34425" w:rsidRDefault="008C498F">
      <w:pPr>
        <w:spacing w:line="200" w:lineRule="exact"/>
        <w:rPr>
          <w:rFonts w:ascii="Lato" w:eastAsia="Times New Roman" w:hAnsi="Lato"/>
        </w:rPr>
      </w:pPr>
    </w:p>
    <w:p w14:paraId="50244E0B" w14:textId="77777777" w:rsidR="00000000" w:rsidRPr="00C34425" w:rsidRDefault="008C498F">
      <w:pPr>
        <w:spacing w:line="200" w:lineRule="exact"/>
        <w:rPr>
          <w:rFonts w:ascii="Lato" w:eastAsia="Times New Roman" w:hAnsi="Lato"/>
        </w:rPr>
      </w:pPr>
    </w:p>
    <w:p w14:paraId="1BD2E054" w14:textId="77777777" w:rsidR="00000000" w:rsidRPr="00C34425" w:rsidRDefault="008C498F">
      <w:pPr>
        <w:spacing w:line="200" w:lineRule="exact"/>
        <w:rPr>
          <w:rFonts w:ascii="Lato" w:eastAsia="Times New Roman" w:hAnsi="Lato"/>
        </w:rPr>
      </w:pPr>
    </w:p>
    <w:p w14:paraId="03F4B250" w14:textId="77777777" w:rsidR="00000000" w:rsidRPr="00C34425" w:rsidRDefault="008C498F">
      <w:pPr>
        <w:spacing w:line="200" w:lineRule="exact"/>
        <w:rPr>
          <w:rFonts w:ascii="Lato" w:eastAsia="Times New Roman" w:hAnsi="Lato"/>
        </w:rPr>
      </w:pPr>
    </w:p>
    <w:p w14:paraId="5D695897" w14:textId="77777777" w:rsidR="00000000" w:rsidRPr="00C34425" w:rsidRDefault="008C498F">
      <w:pPr>
        <w:spacing w:line="200" w:lineRule="exact"/>
        <w:rPr>
          <w:rFonts w:ascii="Lato" w:eastAsia="Times New Roman" w:hAnsi="Lato"/>
        </w:rPr>
      </w:pPr>
    </w:p>
    <w:p w14:paraId="2D78752B" w14:textId="77777777" w:rsidR="00000000" w:rsidRPr="00C34425" w:rsidRDefault="008C498F">
      <w:pPr>
        <w:spacing w:line="200" w:lineRule="exact"/>
        <w:rPr>
          <w:rFonts w:ascii="Lato" w:eastAsia="Times New Roman" w:hAnsi="Lato"/>
        </w:rPr>
      </w:pPr>
    </w:p>
    <w:p w14:paraId="0133C413" w14:textId="77777777" w:rsidR="00000000" w:rsidRPr="00C34425" w:rsidRDefault="008C498F">
      <w:pPr>
        <w:spacing w:line="200" w:lineRule="exact"/>
        <w:rPr>
          <w:rFonts w:ascii="Lato" w:eastAsia="Times New Roman" w:hAnsi="Lato"/>
        </w:rPr>
      </w:pPr>
    </w:p>
    <w:p w14:paraId="39F5AB06" w14:textId="77777777" w:rsidR="00000000" w:rsidRPr="00C34425" w:rsidRDefault="008C498F">
      <w:pPr>
        <w:spacing w:line="200" w:lineRule="exact"/>
        <w:rPr>
          <w:rFonts w:ascii="Lato" w:eastAsia="Times New Roman" w:hAnsi="Lato"/>
        </w:rPr>
      </w:pPr>
    </w:p>
    <w:p w14:paraId="20AEDFC5" w14:textId="77777777" w:rsidR="00000000" w:rsidRPr="00C34425" w:rsidRDefault="008C498F">
      <w:pPr>
        <w:spacing w:line="200" w:lineRule="exact"/>
        <w:rPr>
          <w:rFonts w:ascii="Lato" w:eastAsia="Times New Roman" w:hAnsi="Lato"/>
        </w:rPr>
      </w:pPr>
    </w:p>
    <w:p w14:paraId="6FCB5EA8" w14:textId="77777777" w:rsidR="00000000" w:rsidRPr="00C34425" w:rsidRDefault="008C498F">
      <w:pPr>
        <w:spacing w:line="200" w:lineRule="exact"/>
        <w:rPr>
          <w:rFonts w:ascii="Lato" w:eastAsia="Times New Roman" w:hAnsi="Lato"/>
        </w:rPr>
      </w:pPr>
    </w:p>
    <w:p w14:paraId="67FB47EB" w14:textId="77777777" w:rsidR="00000000" w:rsidRPr="00C34425" w:rsidRDefault="008C498F">
      <w:pPr>
        <w:spacing w:line="200" w:lineRule="exact"/>
        <w:rPr>
          <w:rFonts w:ascii="Lato" w:eastAsia="Times New Roman" w:hAnsi="Lato"/>
        </w:rPr>
      </w:pPr>
    </w:p>
    <w:p w14:paraId="2E02EA00" w14:textId="77777777" w:rsidR="00000000" w:rsidRPr="00C34425" w:rsidRDefault="008C498F">
      <w:pPr>
        <w:spacing w:line="200" w:lineRule="exact"/>
        <w:rPr>
          <w:rFonts w:ascii="Lato" w:eastAsia="Times New Roman" w:hAnsi="Lato"/>
        </w:rPr>
      </w:pPr>
    </w:p>
    <w:p w14:paraId="40D7BD7E" w14:textId="77777777" w:rsidR="00000000" w:rsidRPr="00C34425" w:rsidRDefault="008C498F">
      <w:pPr>
        <w:spacing w:line="392" w:lineRule="exact"/>
        <w:rPr>
          <w:rFonts w:ascii="Lato" w:eastAsia="Times New Roman" w:hAnsi="Lato"/>
        </w:rPr>
      </w:pPr>
    </w:p>
    <w:p w14:paraId="2F8D6D28"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3-1</w:t>
      </w:r>
    </w:p>
    <w:p w14:paraId="5FA15DF6"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4C9E9CAE" w14:textId="77777777" w:rsidR="00000000" w:rsidRPr="00C34425" w:rsidRDefault="008C498F">
      <w:pPr>
        <w:spacing w:line="0" w:lineRule="atLeast"/>
        <w:jc w:val="center"/>
        <w:rPr>
          <w:rFonts w:ascii="Lato" w:hAnsi="Lato"/>
          <w:b/>
          <w:sz w:val="28"/>
        </w:rPr>
      </w:pPr>
      <w:bookmarkStart w:id="71" w:name="page72"/>
      <w:bookmarkEnd w:id="71"/>
      <w:r w:rsidRPr="00C34425">
        <w:rPr>
          <w:rFonts w:ascii="Lato" w:hAnsi="Lato"/>
          <w:b/>
          <w:sz w:val="28"/>
        </w:rPr>
        <w:t>Assembly Budget Proposal SFY 2013-14</w:t>
      </w:r>
    </w:p>
    <w:p w14:paraId="7BED91C7" w14:textId="77777777" w:rsidR="00000000" w:rsidRPr="00C34425" w:rsidRDefault="008C498F">
      <w:pPr>
        <w:spacing w:line="0" w:lineRule="atLeast"/>
        <w:jc w:val="center"/>
        <w:rPr>
          <w:rFonts w:ascii="Lato" w:hAnsi="Lato"/>
          <w:b/>
          <w:sz w:val="28"/>
        </w:rPr>
      </w:pPr>
      <w:r w:rsidRPr="00C34425">
        <w:rPr>
          <w:rFonts w:ascii="Lato" w:hAnsi="Lato"/>
          <w:b/>
          <w:sz w:val="28"/>
        </w:rPr>
        <w:t>Department of Civil Service</w:t>
      </w:r>
    </w:p>
    <w:p w14:paraId="63FE85F0" w14:textId="77777777" w:rsidR="00000000" w:rsidRPr="00C34425" w:rsidRDefault="008C498F">
      <w:pPr>
        <w:spacing w:line="200" w:lineRule="exact"/>
        <w:rPr>
          <w:rFonts w:ascii="Lato" w:eastAsia="Times New Roman" w:hAnsi="Lato"/>
        </w:rPr>
      </w:pPr>
    </w:p>
    <w:p w14:paraId="366531C3" w14:textId="77777777" w:rsidR="00000000" w:rsidRPr="00C34425" w:rsidRDefault="008C498F">
      <w:pPr>
        <w:spacing w:line="200" w:lineRule="exact"/>
        <w:rPr>
          <w:rFonts w:ascii="Lato" w:eastAsia="Times New Roman" w:hAnsi="Lato"/>
        </w:rPr>
      </w:pPr>
    </w:p>
    <w:p w14:paraId="6332DD0E" w14:textId="77777777" w:rsidR="00000000" w:rsidRPr="00C34425" w:rsidRDefault="008C498F">
      <w:pPr>
        <w:spacing w:line="289" w:lineRule="exact"/>
        <w:rPr>
          <w:rFonts w:ascii="Lato" w:eastAsia="Times New Roman" w:hAnsi="Lato"/>
        </w:rPr>
      </w:pPr>
    </w:p>
    <w:p w14:paraId="31574C69"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$56.55 million.</w:t>
      </w:r>
    </w:p>
    <w:p w14:paraId="7D1B2850" w14:textId="77777777" w:rsidR="00000000" w:rsidRPr="00C34425" w:rsidRDefault="008C498F">
      <w:pPr>
        <w:spacing w:line="200" w:lineRule="exact"/>
        <w:rPr>
          <w:rFonts w:ascii="Lato" w:eastAsia="Times New Roman" w:hAnsi="Lato"/>
        </w:rPr>
      </w:pPr>
    </w:p>
    <w:p w14:paraId="15E692E8" w14:textId="77777777" w:rsidR="00000000" w:rsidRPr="00C34425" w:rsidRDefault="008C498F">
      <w:pPr>
        <w:spacing w:line="385" w:lineRule="exact"/>
        <w:rPr>
          <w:rFonts w:ascii="Lato" w:eastAsia="Times New Roman" w:hAnsi="Lato"/>
        </w:rPr>
      </w:pPr>
    </w:p>
    <w:p w14:paraId="499E7BE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60048B3C" w14:textId="77777777" w:rsidR="00000000" w:rsidRPr="00C34425" w:rsidRDefault="008C498F">
      <w:pPr>
        <w:spacing w:line="242" w:lineRule="exact"/>
        <w:rPr>
          <w:rFonts w:ascii="Lato" w:eastAsia="Times New Roman" w:hAnsi="Lato"/>
        </w:rPr>
      </w:pPr>
    </w:p>
    <w:p w14:paraId="295E64B9"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54AE493" w14:textId="77777777" w:rsidR="00000000" w:rsidRPr="00C34425" w:rsidRDefault="008C498F">
      <w:pPr>
        <w:spacing w:line="200" w:lineRule="exact"/>
        <w:rPr>
          <w:rFonts w:ascii="Lato" w:eastAsia="Times New Roman" w:hAnsi="Lato"/>
        </w:rPr>
      </w:pPr>
    </w:p>
    <w:p w14:paraId="452FAD4D" w14:textId="77777777" w:rsidR="00000000" w:rsidRPr="00C34425" w:rsidRDefault="008C498F">
      <w:pPr>
        <w:spacing w:line="200" w:lineRule="exact"/>
        <w:rPr>
          <w:rFonts w:ascii="Lato" w:eastAsia="Times New Roman" w:hAnsi="Lato"/>
        </w:rPr>
      </w:pPr>
    </w:p>
    <w:p w14:paraId="51182AE7" w14:textId="77777777" w:rsidR="00000000" w:rsidRPr="00C34425" w:rsidRDefault="008C498F">
      <w:pPr>
        <w:spacing w:line="252" w:lineRule="exact"/>
        <w:rPr>
          <w:rFonts w:ascii="Lato" w:eastAsia="Times New Roman" w:hAnsi="Lato"/>
        </w:rPr>
      </w:pPr>
    </w:p>
    <w:p w14:paraId="2732C825" w14:textId="77777777" w:rsidR="00000000" w:rsidRPr="00C34425" w:rsidRDefault="008C498F">
      <w:pPr>
        <w:spacing w:line="0" w:lineRule="atLeast"/>
        <w:rPr>
          <w:rFonts w:ascii="Lato" w:hAnsi="Lato"/>
          <w:b/>
          <w:sz w:val="24"/>
        </w:rPr>
      </w:pPr>
      <w:r w:rsidRPr="00C34425">
        <w:rPr>
          <w:rFonts w:ascii="Lato" w:hAnsi="Lato"/>
          <w:b/>
          <w:sz w:val="24"/>
        </w:rPr>
        <w:t>Aid to Locali</w:t>
      </w:r>
      <w:r w:rsidRPr="00C34425">
        <w:rPr>
          <w:rFonts w:ascii="Lato" w:hAnsi="Lato"/>
          <w:b/>
          <w:sz w:val="24"/>
        </w:rPr>
        <w:t>ties</w:t>
      </w:r>
    </w:p>
    <w:p w14:paraId="62350051" w14:textId="77777777" w:rsidR="00000000" w:rsidRPr="00C34425" w:rsidRDefault="008C498F">
      <w:pPr>
        <w:spacing w:line="242" w:lineRule="exact"/>
        <w:rPr>
          <w:rFonts w:ascii="Lato" w:eastAsia="Times New Roman" w:hAnsi="Lato"/>
        </w:rPr>
      </w:pPr>
    </w:p>
    <w:p w14:paraId="265A0B34"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76C9351" w14:textId="77777777" w:rsidR="00000000" w:rsidRPr="00C34425" w:rsidRDefault="008C498F">
      <w:pPr>
        <w:spacing w:line="200" w:lineRule="exact"/>
        <w:rPr>
          <w:rFonts w:ascii="Lato" w:eastAsia="Times New Roman" w:hAnsi="Lato"/>
        </w:rPr>
      </w:pPr>
    </w:p>
    <w:p w14:paraId="4B5C8AED" w14:textId="77777777" w:rsidR="00000000" w:rsidRPr="00C34425" w:rsidRDefault="008C498F">
      <w:pPr>
        <w:spacing w:line="200" w:lineRule="exact"/>
        <w:rPr>
          <w:rFonts w:ascii="Lato" w:eastAsia="Times New Roman" w:hAnsi="Lato"/>
        </w:rPr>
      </w:pPr>
    </w:p>
    <w:p w14:paraId="384A93A5" w14:textId="77777777" w:rsidR="00000000" w:rsidRPr="00C34425" w:rsidRDefault="008C498F">
      <w:pPr>
        <w:spacing w:line="249" w:lineRule="exact"/>
        <w:rPr>
          <w:rFonts w:ascii="Lato" w:eastAsia="Times New Roman" w:hAnsi="Lato"/>
        </w:rPr>
      </w:pPr>
    </w:p>
    <w:p w14:paraId="200EE9D9"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72DF98D" w14:textId="77777777" w:rsidR="00000000" w:rsidRPr="00C34425" w:rsidRDefault="008C498F">
      <w:pPr>
        <w:spacing w:line="242" w:lineRule="exact"/>
        <w:rPr>
          <w:rFonts w:ascii="Lato" w:eastAsia="Times New Roman" w:hAnsi="Lato"/>
        </w:rPr>
      </w:pPr>
    </w:p>
    <w:p w14:paraId="39CBA09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3DD93C1" w14:textId="77777777" w:rsidR="00000000" w:rsidRPr="00C34425" w:rsidRDefault="008C498F">
      <w:pPr>
        <w:spacing w:line="200" w:lineRule="exact"/>
        <w:rPr>
          <w:rFonts w:ascii="Lato" w:eastAsia="Times New Roman" w:hAnsi="Lato"/>
        </w:rPr>
      </w:pPr>
    </w:p>
    <w:p w14:paraId="767A4274" w14:textId="77777777" w:rsidR="00000000" w:rsidRPr="00C34425" w:rsidRDefault="008C498F">
      <w:pPr>
        <w:spacing w:line="200" w:lineRule="exact"/>
        <w:rPr>
          <w:rFonts w:ascii="Lato" w:eastAsia="Times New Roman" w:hAnsi="Lato"/>
        </w:rPr>
      </w:pPr>
    </w:p>
    <w:p w14:paraId="4B545932" w14:textId="77777777" w:rsidR="00000000" w:rsidRPr="00C34425" w:rsidRDefault="008C498F">
      <w:pPr>
        <w:spacing w:line="251" w:lineRule="exact"/>
        <w:rPr>
          <w:rFonts w:ascii="Lato" w:eastAsia="Times New Roman" w:hAnsi="Lato"/>
        </w:rPr>
      </w:pPr>
    </w:p>
    <w:p w14:paraId="7DEEB325" w14:textId="77777777" w:rsidR="00000000" w:rsidRPr="00C34425" w:rsidRDefault="008C498F">
      <w:pPr>
        <w:spacing w:line="0" w:lineRule="atLeast"/>
        <w:rPr>
          <w:rFonts w:ascii="Lato" w:hAnsi="Lato"/>
          <w:b/>
          <w:sz w:val="24"/>
        </w:rPr>
      </w:pPr>
      <w:r w:rsidRPr="00C34425">
        <w:rPr>
          <w:rFonts w:ascii="Lato" w:hAnsi="Lato"/>
          <w:b/>
          <w:sz w:val="24"/>
        </w:rPr>
        <w:t>Article VII</w:t>
      </w:r>
    </w:p>
    <w:p w14:paraId="495B866E" w14:textId="77777777" w:rsidR="00000000" w:rsidRPr="00C34425" w:rsidRDefault="008C498F">
      <w:pPr>
        <w:spacing w:line="242" w:lineRule="exact"/>
        <w:rPr>
          <w:rFonts w:ascii="Lato" w:eastAsia="Times New Roman" w:hAnsi="Lato"/>
        </w:rPr>
      </w:pPr>
    </w:p>
    <w:p w14:paraId="57410AB1"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544153E" w14:textId="77777777" w:rsidR="00000000" w:rsidRPr="00C34425" w:rsidRDefault="008C498F">
      <w:pPr>
        <w:spacing w:line="0" w:lineRule="atLeast"/>
        <w:ind w:left="360"/>
        <w:rPr>
          <w:rFonts w:ascii="Lato" w:hAnsi="Lato"/>
          <w:sz w:val="24"/>
        </w:rPr>
        <w:sectPr w:rsidR="00000000" w:rsidRPr="00C34425">
          <w:pgSz w:w="12240" w:h="15840"/>
          <w:pgMar w:top="1412" w:right="1440" w:bottom="157" w:left="1440" w:header="0" w:footer="0" w:gutter="0"/>
          <w:cols w:space="0" w:equalWidth="0">
            <w:col w:w="9360"/>
          </w:cols>
          <w:docGrid w:linePitch="360"/>
        </w:sectPr>
      </w:pPr>
    </w:p>
    <w:p w14:paraId="4FEFEFC5" w14:textId="77777777" w:rsidR="00000000" w:rsidRPr="00C34425" w:rsidRDefault="008C498F">
      <w:pPr>
        <w:spacing w:line="200" w:lineRule="exact"/>
        <w:rPr>
          <w:rFonts w:ascii="Lato" w:eastAsia="Times New Roman" w:hAnsi="Lato"/>
        </w:rPr>
      </w:pPr>
    </w:p>
    <w:p w14:paraId="42CE4955" w14:textId="77777777" w:rsidR="00000000" w:rsidRPr="00C34425" w:rsidRDefault="008C498F">
      <w:pPr>
        <w:spacing w:line="200" w:lineRule="exact"/>
        <w:rPr>
          <w:rFonts w:ascii="Lato" w:eastAsia="Times New Roman" w:hAnsi="Lato"/>
        </w:rPr>
      </w:pPr>
    </w:p>
    <w:p w14:paraId="7EE029E0" w14:textId="77777777" w:rsidR="00000000" w:rsidRPr="00C34425" w:rsidRDefault="008C498F">
      <w:pPr>
        <w:spacing w:line="200" w:lineRule="exact"/>
        <w:rPr>
          <w:rFonts w:ascii="Lato" w:eastAsia="Times New Roman" w:hAnsi="Lato"/>
        </w:rPr>
      </w:pPr>
    </w:p>
    <w:p w14:paraId="78B37B12" w14:textId="77777777" w:rsidR="00000000" w:rsidRPr="00C34425" w:rsidRDefault="008C498F">
      <w:pPr>
        <w:spacing w:line="200" w:lineRule="exact"/>
        <w:rPr>
          <w:rFonts w:ascii="Lato" w:eastAsia="Times New Roman" w:hAnsi="Lato"/>
        </w:rPr>
      </w:pPr>
    </w:p>
    <w:p w14:paraId="188555C1" w14:textId="77777777" w:rsidR="00000000" w:rsidRPr="00C34425" w:rsidRDefault="008C498F">
      <w:pPr>
        <w:spacing w:line="200" w:lineRule="exact"/>
        <w:rPr>
          <w:rFonts w:ascii="Lato" w:eastAsia="Times New Roman" w:hAnsi="Lato"/>
        </w:rPr>
      </w:pPr>
    </w:p>
    <w:p w14:paraId="4E379C76" w14:textId="77777777" w:rsidR="00000000" w:rsidRPr="00C34425" w:rsidRDefault="008C498F">
      <w:pPr>
        <w:spacing w:line="200" w:lineRule="exact"/>
        <w:rPr>
          <w:rFonts w:ascii="Lato" w:eastAsia="Times New Roman" w:hAnsi="Lato"/>
        </w:rPr>
      </w:pPr>
    </w:p>
    <w:p w14:paraId="467A426B" w14:textId="77777777" w:rsidR="00000000" w:rsidRPr="00C34425" w:rsidRDefault="008C498F">
      <w:pPr>
        <w:spacing w:line="200" w:lineRule="exact"/>
        <w:rPr>
          <w:rFonts w:ascii="Lato" w:eastAsia="Times New Roman" w:hAnsi="Lato"/>
        </w:rPr>
      </w:pPr>
    </w:p>
    <w:p w14:paraId="5B52DDC2" w14:textId="77777777" w:rsidR="00000000" w:rsidRPr="00C34425" w:rsidRDefault="008C498F">
      <w:pPr>
        <w:spacing w:line="200" w:lineRule="exact"/>
        <w:rPr>
          <w:rFonts w:ascii="Lato" w:eastAsia="Times New Roman" w:hAnsi="Lato"/>
        </w:rPr>
      </w:pPr>
    </w:p>
    <w:p w14:paraId="151241FB" w14:textId="77777777" w:rsidR="00000000" w:rsidRPr="00C34425" w:rsidRDefault="008C498F">
      <w:pPr>
        <w:spacing w:line="200" w:lineRule="exact"/>
        <w:rPr>
          <w:rFonts w:ascii="Lato" w:eastAsia="Times New Roman" w:hAnsi="Lato"/>
        </w:rPr>
      </w:pPr>
    </w:p>
    <w:p w14:paraId="787A003D" w14:textId="77777777" w:rsidR="00000000" w:rsidRPr="00C34425" w:rsidRDefault="008C498F">
      <w:pPr>
        <w:spacing w:line="200" w:lineRule="exact"/>
        <w:rPr>
          <w:rFonts w:ascii="Lato" w:eastAsia="Times New Roman" w:hAnsi="Lato"/>
        </w:rPr>
      </w:pPr>
    </w:p>
    <w:p w14:paraId="7B681DFE" w14:textId="77777777" w:rsidR="00000000" w:rsidRPr="00C34425" w:rsidRDefault="008C498F">
      <w:pPr>
        <w:spacing w:line="200" w:lineRule="exact"/>
        <w:rPr>
          <w:rFonts w:ascii="Lato" w:eastAsia="Times New Roman" w:hAnsi="Lato"/>
        </w:rPr>
      </w:pPr>
    </w:p>
    <w:p w14:paraId="64538099" w14:textId="77777777" w:rsidR="00000000" w:rsidRPr="00C34425" w:rsidRDefault="008C498F">
      <w:pPr>
        <w:spacing w:line="200" w:lineRule="exact"/>
        <w:rPr>
          <w:rFonts w:ascii="Lato" w:eastAsia="Times New Roman" w:hAnsi="Lato"/>
        </w:rPr>
      </w:pPr>
    </w:p>
    <w:p w14:paraId="72795A00" w14:textId="77777777" w:rsidR="00000000" w:rsidRPr="00C34425" w:rsidRDefault="008C498F">
      <w:pPr>
        <w:spacing w:line="200" w:lineRule="exact"/>
        <w:rPr>
          <w:rFonts w:ascii="Lato" w:eastAsia="Times New Roman" w:hAnsi="Lato"/>
        </w:rPr>
      </w:pPr>
    </w:p>
    <w:p w14:paraId="347EABD6" w14:textId="77777777" w:rsidR="00000000" w:rsidRPr="00C34425" w:rsidRDefault="008C498F">
      <w:pPr>
        <w:spacing w:line="200" w:lineRule="exact"/>
        <w:rPr>
          <w:rFonts w:ascii="Lato" w:eastAsia="Times New Roman" w:hAnsi="Lato"/>
        </w:rPr>
      </w:pPr>
    </w:p>
    <w:p w14:paraId="7A92F1B4" w14:textId="77777777" w:rsidR="00000000" w:rsidRPr="00C34425" w:rsidRDefault="008C498F">
      <w:pPr>
        <w:spacing w:line="200" w:lineRule="exact"/>
        <w:rPr>
          <w:rFonts w:ascii="Lato" w:eastAsia="Times New Roman" w:hAnsi="Lato"/>
        </w:rPr>
      </w:pPr>
    </w:p>
    <w:p w14:paraId="724F72BC" w14:textId="77777777" w:rsidR="00000000" w:rsidRPr="00C34425" w:rsidRDefault="008C498F">
      <w:pPr>
        <w:spacing w:line="200" w:lineRule="exact"/>
        <w:rPr>
          <w:rFonts w:ascii="Lato" w:eastAsia="Times New Roman" w:hAnsi="Lato"/>
        </w:rPr>
      </w:pPr>
    </w:p>
    <w:p w14:paraId="6CF1894F" w14:textId="77777777" w:rsidR="00000000" w:rsidRPr="00C34425" w:rsidRDefault="008C498F">
      <w:pPr>
        <w:spacing w:line="200" w:lineRule="exact"/>
        <w:rPr>
          <w:rFonts w:ascii="Lato" w:eastAsia="Times New Roman" w:hAnsi="Lato"/>
        </w:rPr>
      </w:pPr>
    </w:p>
    <w:p w14:paraId="092D9503" w14:textId="77777777" w:rsidR="00000000" w:rsidRPr="00C34425" w:rsidRDefault="008C498F">
      <w:pPr>
        <w:spacing w:line="200" w:lineRule="exact"/>
        <w:rPr>
          <w:rFonts w:ascii="Lato" w:eastAsia="Times New Roman" w:hAnsi="Lato"/>
        </w:rPr>
      </w:pPr>
    </w:p>
    <w:p w14:paraId="34BA4A90" w14:textId="77777777" w:rsidR="00000000" w:rsidRPr="00C34425" w:rsidRDefault="008C498F">
      <w:pPr>
        <w:spacing w:line="200" w:lineRule="exact"/>
        <w:rPr>
          <w:rFonts w:ascii="Lato" w:eastAsia="Times New Roman" w:hAnsi="Lato"/>
        </w:rPr>
      </w:pPr>
    </w:p>
    <w:p w14:paraId="69CB522C" w14:textId="77777777" w:rsidR="00000000" w:rsidRPr="00C34425" w:rsidRDefault="008C498F">
      <w:pPr>
        <w:spacing w:line="200" w:lineRule="exact"/>
        <w:rPr>
          <w:rFonts w:ascii="Lato" w:eastAsia="Times New Roman" w:hAnsi="Lato"/>
        </w:rPr>
      </w:pPr>
    </w:p>
    <w:p w14:paraId="381C5659" w14:textId="77777777" w:rsidR="00000000" w:rsidRPr="00C34425" w:rsidRDefault="008C498F">
      <w:pPr>
        <w:spacing w:line="200" w:lineRule="exact"/>
        <w:rPr>
          <w:rFonts w:ascii="Lato" w:eastAsia="Times New Roman" w:hAnsi="Lato"/>
        </w:rPr>
      </w:pPr>
    </w:p>
    <w:p w14:paraId="3229718B" w14:textId="77777777" w:rsidR="00000000" w:rsidRPr="00C34425" w:rsidRDefault="008C498F">
      <w:pPr>
        <w:spacing w:line="200" w:lineRule="exact"/>
        <w:rPr>
          <w:rFonts w:ascii="Lato" w:eastAsia="Times New Roman" w:hAnsi="Lato"/>
        </w:rPr>
      </w:pPr>
    </w:p>
    <w:p w14:paraId="7AF5B9D5" w14:textId="77777777" w:rsidR="00000000" w:rsidRPr="00C34425" w:rsidRDefault="008C498F">
      <w:pPr>
        <w:spacing w:line="200" w:lineRule="exact"/>
        <w:rPr>
          <w:rFonts w:ascii="Lato" w:eastAsia="Times New Roman" w:hAnsi="Lato"/>
        </w:rPr>
      </w:pPr>
    </w:p>
    <w:p w14:paraId="3FE72680" w14:textId="77777777" w:rsidR="00000000" w:rsidRPr="00C34425" w:rsidRDefault="008C498F">
      <w:pPr>
        <w:spacing w:line="200" w:lineRule="exact"/>
        <w:rPr>
          <w:rFonts w:ascii="Lato" w:eastAsia="Times New Roman" w:hAnsi="Lato"/>
        </w:rPr>
      </w:pPr>
    </w:p>
    <w:p w14:paraId="21BCDBBC" w14:textId="77777777" w:rsidR="00000000" w:rsidRPr="00C34425" w:rsidRDefault="008C498F">
      <w:pPr>
        <w:spacing w:line="200" w:lineRule="exact"/>
        <w:rPr>
          <w:rFonts w:ascii="Lato" w:eastAsia="Times New Roman" w:hAnsi="Lato"/>
        </w:rPr>
      </w:pPr>
    </w:p>
    <w:p w14:paraId="65468FF7" w14:textId="77777777" w:rsidR="00000000" w:rsidRPr="00C34425" w:rsidRDefault="008C498F">
      <w:pPr>
        <w:spacing w:line="200" w:lineRule="exact"/>
        <w:rPr>
          <w:rFonts w:ascii="Lato" w:eastAsia="Times New Roman" w:hAnsi="Lato"/>
        </w:rPr>
      </w:pPr>
    </w:p>
    <w:p w14:paraId="5F0DDA4F" w14:textId="77777777" w:rsidR="00000000" w:rsidRPr="00C34425" w:rsidRDefault="008C498F">
      <w:pPr>
        <w:spacing w:line="200" w:lineRule="exact"/>
        <w:rPr>
          <w:rFonts w:ascii="Lato" w:eastAsia="Times New Roman" w:hAnsi="Lato"/>
        </w:rPr>
      </w:pPr>
    </w:p>
    <w:p w14:paraId="317CF1E6" w14:textId="77777777" w:rsidR="00000000" w:rsidRPr="00C34425" w:rsidRDefault="008C498F">
      <w:pPr>
        <w:spacing w:line="200" w:lineRule="exact"/>
        <w:rPr>
          <w:rFonts w:ascii="Lato" w:eastAsia="Times New Roman" w:hAnsi="Lato"/>
        </w:rPr>
      </w:pPr>
    </w:p>
    <w:p w14:paraId="2158DF4C" w14:textId="77777777" w:rsidR="00000000" w:rsidRPr="00C34425" w:rsidRDefault="008C498F">
      <w:pPr>
        <w:spacing w:line="363" w:lineRule="exact"/>
        <w:rPr>
          <w:rFonts w:ascii="Lato" w:eastAsia="Times New Roman" w:hAnsi="Lato"/>
        </w:rPr>
      </w:pPr>
    </w:p>
    <w:p w14:paraId="697B18CF"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4-1</w:t>
      </w:r>
    </w:p>
    <w:p w14:paraId="3273B1DD"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1B7B3E02" w14:textId="77777777" w:rsidR="00000000" w:rsidRPr="00C34425" w:rsidRDefault="008C498F">
      <w:pPr>
        <w:spacing w:line="0" w:lineRule="atLeast"/>
        <w:jc w:val="center"/>
        <w:rPr>
          <w:rFonts w:ascii="Lato" w:hAnsi="Lato"/>
          <w:b/>
          <w:sz w:val="28"/>
        </w:rPr>
      </w:pPr>
      <w:bookmarkStart w:id="72" w:name="page73"/>
      <w:bookmarkEnd w:id="72"/>
      <w:r w:rsidRPr="00C34425">
        <w:rPr>
          <w:rFonts w:ascii="Lato" w:hAnsi="Lato"/>
          <w:b/>
          <w:sz w:val="28"/>
        </w:rPr>
        <w:t>Assembly Budget Proposal SFY 2013-14</w:t>
      </w:r>
    </w:p>
    <w:p w14:paraId="62069A95" w14:textId="77777777" w:rsidR="00000000" w:rsidRPr="00C34425" w:rsidRDefault="008C498F">
      <w:pPr>
        <w:spacing w:line="0" w:lineRule="atLeast"/>
        <w:jc w:val="center"/>
        <w:rPr>
          <w:rFonts w:ascii="Lato" w:hAnsi="Lato"/>
          <w:b/>
          <w:sz w:val="28"/>
        </w:rPr>
      </w:pPr>
      <w:r w:rsidRPr="00C34425">
        <w:rPr>
          <w:rFonts w:ascii="Lato" w:hAnsi="Lato"/>
          <w:b/>
          <w:sz w:val="28"/>
        </w:rPr>
        <w:t>Department of Corrections and Community Supervision</w:t>
      </w:r>
    </w:p>
    <w:p w14:paraId="32652763" w14:textId="77777777" w:rsidR="00000000" w:rsidRPr="00C34425" w:rsidRDefault="008C498F">
      <w:pPr>
        <w:spacing w:line="200" w:lineRule="exact"/>
        <w:rPr>
          <w:rFonts w:ascii="Lato" w:eastAsia="Times New Roman" w:hAnsi="Lato"/>
        </w:rPr>
      </w:pPr>
    </w:p>
    <w:p w14:paraId="6DA4D1F6" w14:textId="77777777" w:rsidR="00000000" w:rsidRPr="00C34425" w:rsidRDefault="008C498F">
      <w:pPr>
        <w:spacing w:line="200" w:lineRule="exact"/>
        <w:rPr>
          <w:rFonts w:ascii="Lato" w:eastAsia="Times New Roman" w:hAnsi="Lato"/>
        </w:rPr>
      </w:pPr>
    </w:p>
    <w:p w14:paraId="6717B1C4" w14:textId="77777777" w:rsidR="00000000" w:rsidRPr="00C34425" w:rsidRDefault="008C498F">
      <w:pPr>
        <w:spacing w:line="289" w:lineRule="exact"/>
        <w:rPr>
          <w:rFonts w:ascii="Lato" w:eastAsia="Times New Roman" w:hAnsi="Lato"/>
        </w:rPr>
      </w:pPr>
    </w:p>
    <w:p w14:paraId="130B9F85" w14:textId="77777777" w:rsidR="00000000" w:rsidRPr="00C34425" w:rsidRDefault="008C498F">
      <w:pPr>
        <w:spacing w:line="0" w:lineRule="atLeast"/>
        <w:rPr>
          <w:rFonts w:ascii="Lato" w:hAnsi="Lato"/>
          <w:sz w:val="24"/>
        </w:rPr>
      </w:pPr>
      <w:r w:rsidRPr="00C34425">
        <w:rPr>
          <w:rFonts w:ascii="Lato" w:hAnsi="Lato"/>
          <w:sz w:val="24"/>
        </w:rPr>
        <w:t>The Assembly provides an All Funds app</w:t>
      </w:r>
      <w:r w:rsidRPr="00C34425">
        <w:rPr>
          <w:rFonts w:ascii="Lato" w:hAnsi="Lato"/>
          <w:sz w:val="24"/>
        </w:rPr>
        <w:t>ropriation of $3.13 billion.</w:t>
      </w:r>
    </w:p>
    <w:p w14:paraId="3FF379B3" w14:textId="77777777" w:rsidR="00000000" w:rsidRPr="00C34425" w:rsidRDefault="008C498F">
      <w:pPr>
        <w:spacing w:line="200" w:lineRule="exact"/>
        <w:rPr>
          <w:rFonts w:ascii="Lato" w:eastAsia="Times New Roman" w:hAnsi="Lato"/>
        </w:rPr>
      </w:pPr>
    </w:p>
    <w:p w14:paraId="7A908D55" w14:textId="77777777" w:rsidR="00000000" w:rsidRPr="00C34425" w:rsidRDefault="008C498F">
      <w:pPr>
        <w:spacing w:line="385" w:lineRule="exact"/>
        <w:rPr>
          <w:rFonts w:ascii="Lato" w:eastAsia="Times New Roman" w:hAnsi="Lato"/>
        </w:rPr>
      </w:pPr>
    </w:p>
    <w:p w14:paraId="168AF6C2"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6C293422" w14:textId="77777777" w:rsidR="00000000" w:rsidRPr="00C34425" w:rsidRDefault="008C498F">
      <w:pPr>
        <w:spacing w:line="322" w:lineRule="exact"/>
        <w:rPr>
          <w:rFonts w:ascii="Lato" w:eastAsia="Times New Roman" w:hAnsi="Lato"/>
        </w:rPr>
      </w:pPr>
    </w:p>
    <w:p w14:paraId="03C1FD62" w14:textId="77777777" w:rsidR="00000000" w:rsidRPr="00C34425" w:rsidRDefault="008C498F">
      <w:pPr>
        <w:spacing w:line="210" w:lineRule="auto"/>
        <w:ind w:left="720"/>
        <w:jc w:val="right"/>
        <w:rPr>
          <w:rFonts w:ascii="Lato" w:hAnsi="Lato"/>
          <w:sz w:val="24"/>
        </w:rPr>
      </w:pPr>
      <w:r w:rsidRPr="00C34425">
        <w:rPr>
          <w:rFonts w:ascii="Lato" w:hAnsi="Lato"/>
          <w:sz w:val="24"/>
        </w:rPr>
        <w:t xml:space="preserve">The Assembly accepts the closure of the Bayview Correctional Facility but modifies the Executive proposal to </w:t>
      </w:r>
      <w:r w:rsidRPr="00C34425">
        <w:rPr>
          <w:rFonts w:ascii="Lato" w:hAnsi="Lato"/>
          <w:sz w:val="22"/>
        </w:rPr>
        <w:t>require DOCCS to</w:t>
      </w:r>
      <w:r w:rsidRPr="00C34425">
        <w:rPr>
          <w:rFonts w:ascii="Lato" w:hAnsi="Lato"/>
          <w:sz w:val="24"/>
        </w:rPr>
        <w:t xml:space="preserve"> identify another New York City facility to replicate</w:t>
      </w:r>
    </w:p>
    <w:p w14:paraId="442243FC" w14:textId="77777777" w:rsidR="00000000" w:rsidRPr="00C34425" w:rsidRDefault="008C498F">
      <w:pPr>
        <w:tabs>
          <w:tab w:val="left" w:pos="7900"/>
        </w:tabs>
        <w:spacing w:line="232" w:lineRule="auto"/>
        <w:ind w:left="720"/>
        <w:rPr>
          <w:rFonts w:ascii="Lato" w:hAnsi="Lato"/>
          <w:sz w:val="24"/>
        </w:rPr>
      </w:pPr>
      <w:r w:rsidRPr="00C34425">
        <w:rPr>
          <w:rFonts w:ascii="Lato" w:hAnsi="Lato"/>
          <w:b/>
          <w:sz w:val="24"/>
        </w:rPr>
        <w:t>B</w:t>
      </w:r>
      <w:r w:rsidRPr="00C34425">
        <w:rPr>
          <w:rFonts w:ascii="Lato" w:eastAsia="Times New Roman" w:hAnsi="Lato"/>
        </w:rPr>
        <w:tab/>
      </w:r>
      <w:r w:rsidRPr="00C34425">
        <w:rPr>
          <w:rFonts w:ascii="Lato" w:hAnsi="Lato"/>
          <w:sz w:val="24"/>
        </w:rPr>
        <w:t>no fewer than</w:t>
      </w:r>
    </w:p>
    <w:p w14:paraId="7196FAE7" w14:textId="77777777" w:rsidR="00000000" w:rsidRPr="00C34425" w:rsidRDefault="008C498F">
      <w:pPr>
        <w:spacing w:line="54" w:lineRule="exact"/>
        <w:rPr>
          <w:rFonts w:ascii="Lato" w:eastAsia="Times New Roman" w:hAnsi="Lato"/>
        </w:rPr>
      </w:pPr>
    </w:p>
    <w:p w14:paraId="48246063" w14:textId="77777777" w:rsidR="00000000" w:rsidRPr="00C34425" w:rsidRDefault="008C498F">
      <w:pPr>
        <w:spacing w:line="0" w:lineRule="atLeast"/>
        <w:ind w:left="720"/>
        <w:rPr>
          <w:rFonts w:ascii="Lato" w:hAnsi="Lato"/>
          <w:sz w:val="24"/>
        </w:rPr>
      </w:pPr>
      <w:r w:rsidRPr="00C34425">
        <w:rPr>
          <w:rFonts w:ascii="Lato" w:hAnsi="Lato"/>
          <w:sz w:val="24"/>
        </w:rPr>
        <w:t xml:space="preserve">100 female </w:t>
      </w:r>
      <w:r w:rsidRPr="00C34425">
        <w:rPr>
          <w:rFonts w:ascii="Lato" w:hAnsi="Lato"/>
          <w:sz w:val="24"/>
        </w:rPr>
        <w:t>inmates.</w:t>
      </w:r>
    </w:p>
    <w:p w14:paraId="3692822B" w14:textId="77777777" w:rsidR="00000000" w:rsidRPr="00C34425" w:rsidRDefault="008C498F">
      <w:pPr>
        <w:spacing w:line="242" w:lineRule="exact"/>
        <w:rPr>
          <w:rFonts w:ascii="Lato" w:eastAsia="Times New Roman" w:hAnsi="Lato"/>
        </w:rPr>
      </w:pPr>
    </w:p>
    <w:p w14:paraId="2D987B0C" w14:textId="77777777" w:rsidR="00000000" w:rsidRPr="00C34425" w:rsidRDefault="008C498F">
      <w:pPr>
        <w:spacing w:line="0" w:lineRule="atLeast"/>
        <w:ind w:left="360"/>
        <w:rPr>
          <w:rFonts w:ascii="Lato" w:hAnsi="Lato"/>
          <w:sz w:val="24"/>
        </w:rPr>
      </w:pPr>
      <w:r w:rsidRPr="00C34425">
        <w:rPr>
          <w:rFonts w:ascii="Lato" w:hAnsi="Lato"/>
          <w:sz w:val="24"/>
        </w:rPr>
        <w:t>The Assembly rejects the closing of the Beacon Correctional Facility, as it is the only</w:t>
      </w:r>
    </w:p>
    <w:p w14:paraId="4DB54384" w14:textId="77777777" w:rsidR="00000000" w:rsidRPr="00C34425" w:rsidRDefault="008C498F">
      <w:pPr>
        <w:spacing w:line="85" w:lineRule="exact"/>
        <w:rPr>
          <w:rFonts w:ascii="Lato" w:eastAsia="Times New Roman" w:hAnsi="Lato"/>
        </w:rPr>
      </w:pPr>
    </w:p>
    <w:p w14:paraId="3DEBF5B8" w14:textId="77777777" w:rsidR="00000000" w:rsidRPr="00C34425" w:rsidRDefault="008C498F">
      <w:pPr>
        <w:tabs>
          <w:tab w:val="left" w:pos="6120"/>
        </w:tabs>
        <w:spacing w:line="0" w:lineRule="atLeast"/>
        <w:ind w:left="5700"/>
        <w:rPr>
          <w:rFonts w:ascii="Lato" w:hAnsi="Lato"/>
          <w:b/>
          <w:sz w:val="24"/>
        </w:rPr>
      </w:pPr>
      <w:r w:rsidRPr="00C34425">
        <w:rPr>
          <w:rFonts w:ascii="Lato" w:hAnsi="Lato"/>
          <w:b/>
          <w:sz w:val="24"/>
        </w:rPr>
        <w:t>T</w:t>
      </w:r>
      <w:r w:rsidRPr="00C34425">
        <w:rPr>
          <w:rFonts w:ascii="Lato" w:eastAsia="Times New Roman" w:hAnsi="Lato"/>
        </w:rPr>
        <w:tab/>
      </w:r>
      <w:r w:rsidRPr="00C34425">
        <w:rPr>
          <w:rFonts w:ascii="Lato" w:hAnsi="Lato"/>
          <w:b/>
          <w:sz w:val="24"/>
        </w:rPr>
        <w:t>A</w:t>
      </w:r>
    </w:p>
    <w:p w14:paraId="203E7AB9" w14:textId="77777777" w:rsidR="00000000" w:rsidRPr="00C34425" w:rsidRDefault="008C498F">
      <w:pPr>
        <w:spacing w:line="223" w:lineRule="auto"/>
        <w:ind w:left="720"/>
        <w:rPr>
          <w:rFonts w:ascii="Lato" w:hAnsi="Lato"/>
          <w:sz w:val="24"/>
        </w:rPr>
      </w:pPr>
      <w:r w:rsidRPr="00C34425">
        <w:rPr>
          <w:rFonts w:ascii="Lato" w:hAnsi="Lato"/>
          <w:sz w:val="24"/>
        </w:rPr>
        <w:t>DOCCS to designate an alternative male medium facility, Chateaugay, for closure.</w:t>
      </w:r>
    </w:p>
    <w:p w14:paraId="17F6CDBF" w14:textId="77777777" w:rsidR="00000000" w:rsidRPr="00C34425" w:rsidRDefault="008C498F">
      <w:pPr>
        <w:spacing w:line="200" w:lineRule="exact"/>
        <w:rPr>
          <w:rFonts w:ascii="Lato" w:eastAsia="Times New Roman" w:hAnsi="Lato"/>
        </w:rPr>
      </w:pPr>
    </w:p>
    <w:p w14:paraId="723FD740" w14:textId="77777777" w:rsidR="00000000" w:rsidRPr="00C34425" w:rsidRDefault="008C498F">
      <w:pPr>
        <w:spacing w:line="386" w:lineRule="exact"/>
        <w:rPr>
          <w:rFonts w:ascii="Lato" w:eastAsia="Times New Roman" w:hAnsi="Lato"/>
        </w:rPr>
      </w:pPr>
    </w:p>
    <w:p w14:paraId="16319B4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81FA5EE" w14:textId="77777777" w:rsidR="00000000" w:rsidRPr="00C34425" w:rsidRDefault="008C498F">
      <w:pPr>
        <w:spacing w:line="242" w:lineRule="exact"/>
        <w:rPr>
          <w:rFonts w:ascii="Lato" w:eastAsia="Times New Roman" w:hAnsi="Lato"/>
        </w:rPr>
      </w:pPr>
    </w:p>
    <w:p w14:paraId="412D3D7B"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w:t>
      </w:r>
      <w:r w:rsidRPr="00C34425">
        <w:rPr>
          <w:rFonts w:ascii="Lato" w:hAnsi="Lato"/>
          <w:sz w:val="24"/>
        </w:rPr>
        <w:t>ommends no changes.</w:t>
      </w:r>
    </w:p>
    <w:p w14:paraId="7F9C5CFD" w14:textId="77777777" w:rsidR="00000000" w:rsidRPr="00C34425" w:rsidRDefault="008C498F">
      <w:pPr>
        <w:spacing w:line="200" w:lineRule="exact"/>
        <w:rPr>
          <w:rFonts w:ascii="Lato" w:eastAsia="Times New Roman" w:hAnsi="Lato"/>
        </w:rPr>
      </w:pPr>
    </w:p>
    <w:p w14:paraId="2CA856CA" w14:textId="77777777" w:rsidR="00000000" w:rsidRPr="00C34425" w:rsidRDefault="008C498F">
      <w:pPr>
        <w:spacing w:line="200" w:lineRule="exact"/>
        <w:rPr>
          <w:rFonts w:ascii="Lato" w:eastAsia="Times New Roman" w:hAnsi="Lato"/>
        </w:rPr>
      </w:pPr>
    </w:p>
    <w:p w14:paraId="5116470B" w14:textId="77777777" w:rsidR="00000000" w:rsidRPr="00C34425" w:rsidRDefault="008C498F">
      <w:pPr>
        <w:spacing w:line="251" w:lineRule="exact"/>
        <w:rPr>
          <w:rFonts w:ascii="Lato" w:eastAsia="Times New Roman" w:hAnsi="Lato"/>
        </w:rPr>
      </w:pPr>
    </w:p>
    <w:p w14:paraId="5EB04BA8"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2C5363FE" w14:textId="77777777" w:rsidR="00000000" w:rsidRPr="00C34425" w:rsidRDefault="008C498F">
      <w:pPr>
        <w:spacing w:line="242" w:lineRule="exact"/>
        <w:rPr>
          <w:rFonts w:ascii="Lato" w:eastAsia="Times New Roman" w:hAnsi="Lato"/>
        </w:rPr>
      </w:pPr>
    </w:p>
    <w:p w14:paraId="162FD9B3"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4BF5403" w14:textId="77777777" w:rsidR="00000000" w:rsidRPr="00C34425" w:rsidRDefault="008C498F">
      <w:pPr>
        <w:spacing w:line="200" w:lineRule="exact"/>
        <w:rPr>
          <w:rFonts w:ascii="Lato" w:eastAsia="Times New Roman" w:hAnsi="Lato"/>
        </w:rPr>
      </w:pPr>
    </w:p>
    <w:p w14:paraId="7B06C277" w14:textId="77777777" w:rsidR="00000000" w:rsidRPr="00C34425" w:rsidRDefault="008C498F">
      <w:pPr>
        <w:spacing w:line="200" w:lineRule="exact"/>
        <w:rPr>
          <w:rFonts w:ascii="Lato" w:eastAsia="Times New Roman" w:hAnsi="Lato"/>
        </w:rPr>
      </w:pPr>
    </w:p>
    <w:p w14:paraId="4D5F4518" w14:textId="77777777" w:rsidR="00000000" w:rsidRPr="00C34425" w:rsidRDefault="008C498F">
      <w:pPr>
        <w:spacing w:line="249" w:lineRule="exact"/>
        <w:rPr>
          <w:rFonts w:ascii="Lato" w:eastAsia="Times New Roman" w:hAnsi="Lato"/>
        </w:rPr>
      </w:pPr>
    </w:p>
    <w:p w14:paraId="5AEA78EB" w14:textId="77777777" w:rsidR="00000000" w:rsidRPr="00C34425" w:rsidRDefault="008C498F">
      <w:pPr>
        <w:spacing w:line="0" w:lineRule="atLeast"/>
        <w:rPr>
          <w:rFonts w:ascii="Lato" w:hAnsi="Lato"/>
          <w:b/>
          <w:sz w:val="24"/>
        </w:rPr>
      </w:pPr>
      <w:r w:rsidRPr="00C34425">
        <w:rPr>
          <w:rFonts w:ascii="Lato" w:hAnsi="Lato"/>
          <w:b/>
          <w:sz w:val="24"/>
        </w:rPr>
        <w:t>Article VII</w:t>
      </w:r>
    </w:p>
    <w:p w14:paraId="702DA8FC" w14:textId="77777777" w:rsidR="00000000" w:rsidRPr="00C34425" w:rsidRDefault="008C498F">
      <w:pPr>
        <w:spacing w:line="317" w:lineRule="exact"/>
        <w:rPr>
          <w:rFonts w:ascii="Lato" w:eastAsia="Times New Roman" w:hAnsi="Lato"/>
        </w:rPr>
      </w:pPr>
    </w:p>
    <w:p w14:paraId="22B8AEAE" w14:textId="77777777" w:rsidR="00000000" w:rsidRPr="00C34425" w:rsidRDefault="008C498F">
      <w:pPr>
        <w:spacing w:line="210" w:lineRule="auto"/>
        <w:ind w:left="720"/>
        <w:jc w:val="right"/>
        <w:rPr>
          <w:rFonts w:ascii="Lato" w:hAnsi="Lato"/>
          <w:sz w:val="24"/>
        </w:rPr>
      </w:pPr>
      <w:r w:rsidRPr="00C34425">
        <w:rPr>
          <w:rFonts w:ascii="Lato" w:hAnsi="Lato"/>
          <w:sz w:val="24"/>
        </w:rPr>
        <w:t>The Assembly accepts the proposal to waive the current one year notice requirement for the closure of the Bayview Correctional F</w:t>
      </w:r>
      <w:r w:rsidRPr="00C34425">
        <w:rPr>
          <w:rFonts w:ascii="Lato" w:hAnsi="Lato"/>
          <w:sz w:val="24"/>
        </w:rPr>
        <w:t>acility, allowing the facility to close with</w:t>
      </w:r>
    </w:p>
    <w:p w14:paraId="221208AD" w14:textId="77777777" w:rsidR="00000000" w:rsidRPr="00C34425" w:rsidRDefault="008C498F">
      <w:pPr>
        <w:spacing w:line="10" w:lineRule="exact"/>
        <w:rPr>
          <w:rFonts w:ascii="Lato" w:eastAsia="Times New Roman" w:hAnsi="Lato"/>
        </w:rPr>
      </w:pPr>
    </w:p>
    <w:p w14:paraId="28E3A8EB" w14:textId="77777777" w:rsidR="00000000" w:rsidRPr="00C34425" w:rsidRDefault="008C498F">
      <w:pPr>
        <w:tabs>
          <w:tab w:val="left" w:pos="6180"/>
        </w:tabs>
        <w:spacing w:line="0" w:lineRule="atLeast"/>
        <w:ind w:left="720"/>
        <w:rPr>
          <w:rFonts w:ascii="Lato" w:hAnsi="Lato"/>
          <w:b/>
          <w:sz w:val="24"/>
        </w:rPr>
      </w:pPr>
      <w:r w:rsidRPr="00C34425">
        <w:rPr>
          <w:rFonts w:ascii="Lato" w:hAnsi="Lato"/>
          <w:sz w:val="24"/>
        </w:rPr>
        <w:t>60 days of notice. Similarly, the Assembly</w:t>
      </w:r>
      <w:r w:rsidRPr="00C34425">
        <w:rPr>
          <w:rFonts w:ascii="Lato" w:eastAsia="Times New Roman" w:hAnsi="Lato"/>
        </w:rPr>
        <w:tab/>
      </w:r>
      <w:r w:rsidRPr="00C34425">
        <w:rPr>
          <w:rFonts w:ascii="Lato" w:hAnsi="Lato"/>
          <w:b/>
          <w:sz w:val="24"/>
        </w:rPr>
        <w:t>E</w:t>
      </w:r>
    </w:p>
    <w:p w14:paraId="40D41191" w14:textId="77777777" w:rsidR="00000000" w:rsidRPr="00C34425" w:rsidRDefault="008C498F">
      <w:pPr>
        <w:spacing w:line="53" w:lineRule="exact"/>
        <w:rPr>
          <w:rFonts w:ascii="Lato" w:eastAsia="Times New Roman" w:hAnsi="Lato"/>
        </w:rPr>
      </w:pPr>
    </w:p>
    <w:p w14:paraId="22B2CB7B" w14:textId="77777777" w:rsidR="00000000" w:rsidRPr="00C34425" w:rsidRDefault="008C498F">
      <w:pPr>
        <w:spacing w:line="210" w:lineRule="auto"/>
        <w:ind w:left="720"/>
        <w:rPr>
          <w:rFonts w:ascii="Lato" w:hAnsi="Lato"/>
          <w:sz w:val="24"/>
        </w:rPr>
      </w:pPr>
      <w:r w:rsidRPr="00C34425">
        <w:rPr>
          <w:rFonts w:ascii="Lato" w:hAnsi="Lato"/>
          <w:sz w:val="24"/>
        </w:rPr>
        <w:t>the current one year notice requirement to authorize the closure of Chateaugay Correctional Facility with 60 days of notice.</w:t>
      </w:r>
    </w:p>
    <w:p w14:paraId="4035056D" w14:textId="77777777" w:rsidR="00000000" w:rsidRPr="00C34425" w:rsidRDefault="008C498F">
      <w:pPr>
        <w:spacing w:line="225" w:lineRule="exact"/>
        <w:rPr>
          <w:rFonts w:ascii="Lato" w:eastAsia="Times New Roman" w:hAnsi="Lato"/>
        </w:rPr>
      </w:pPr>
    </w:p>
    <w:p w14:paraId="4D1DF4F9" w14:textId="77777777" w:rsidR="00000000" w:rsidRPr="00C34425" w:rsidRDefault="008C498F">
      <w:pPr>
        <w:spacing w:line="0" w:lineRule="atLeast"/>
        <w:ind w:left="360"/>
        <w:rPr>
          <w:rFonts w:ascii="Lato" w:hAnsi="Lato"/>
          <w:sz w:val="24"/>
        </w:rPr>
      </w:pPr>
      <w:r w:rsidRPr="00C34425">
        <w:rPr>
          <w:rFonts w:ascii="Lato" w:hAnsi="Lato"/>
          <w:sz w:val="24"/>
        </w:rPr>
        <w:t xml:space="preserve">The Assembly advances new language to </w:t>
      </w:r>
      <w:r w:rsidRPr="00C34425">
        <w:rPr>
          <w:rFonts w:ascii="Lato" w:hAnsi="Lato"/>
          <w:sz w:val="24"/>
        </w:rPr>
        <w:t>require DOCCS to identify another New York</w:t>
      </w:r>
    </w:p>
    <w:p w14:paraId="114BCE26" w14:textId="77777777" w:rsidR="00000000" w:rsidRPr="00C34425" w:rsidRDefault="008C498F">
      <w:pPr>
        <w:spacing w:line="12" w:lineRule="exact"/>
        <w:rPr>
          <w:rFonts w:ascii="Lato" w:eastAsia="Times New Roman" w:hAnsi="Lato"/>
        </w:rPr>
      </w:pPr>
    </w:p>
    <w:p w14:paraId="24304B8B" w14:textId="77777777" w:rsidR="00000000" w:rsidRPr="00C34425" w:rsidRDefault="008C498F">
      <w:pPr>
        <w:tabs>
          <w:tab w:val="left" w:pos="3240"/>
          <w:tab w:val="left" w:pos="6160"/>
        </w:tabs>
        <w:spacing w:line="0" w:lineRule="atLeast"/>
        <w:ind w:left="720"/>
        <w:rPr>
          <w:rFonts w:ascii="Lato" w:hAnsi="Lato"/>
          <w:sz w:val="24"/>
        </w:rPr>
      </w:pPr>
      <w:r w:rsidRPr="00C34425">
        <w:rPr>
          <w:rFonts w:ascii="Lato" w:hAnsi="Lato"/>
          <w:b/>
          <w:sz w:val="24"/>
        </w:rPr>
        <w:t>C</w:t>
      </w:r>
      <w:r w:rsidRPr="00C34425">
        <w:rPr>
          <w:rFonts w:ascii="Lato" w:eastAsia="Times New Roman" w:hAnsi="Lato"/>
        </w:rPr>
        <w:tab/>
      </w:r>
      <w:r w:rsidRPr="00C34425">
        <w:rPr>
          <w:rFonts w:ascii="Lato" w:hAnsi="Lato"/>
          <w:b/>
          <w:sz w:val="24"/>
        </w:rPr>
        <w:t>B</w:t>
      </w:r>
      <w:r w:rsidRPr="00C34425">
        <w:rPr>
          <w:rFonts w:ascii="Lato" w:eastAsia="Times New Roman" w:hAnsi="Lato"/>
        </w:rPr>
        <w:tab/>
      </w:r>
      <w:r w:rsidRPr="00C34425">
        <w:rPr>
          <w:rFonts w:ascii="Lato" w:hAnsi="Lato"/>
          <w:sz w:val="24"/>
        </w:rPr>
        <w:t>temporary release and reentry</w:t>
      </w:r>
    </w:p>
    <w:p w14:paraId="6BCECEC3" w14:textId="77777777" w:rsidR="00000000" w:rsidRPr="00C34425" w:rsidRDefault="008C498F">
      <w:pPr>
        <w:spacing w:line="231" w:lineRule="auto"/>
        <w:ind w:left="720"/>
        <w:rPr>
          <w:rFonts w:ascii="Lato" w:eastAsia="Times New Roman" w:hAnsi="Lato"/>
          <w:sz w:val="24"/>
        </w:rPr>
      </w:pPr>
      <w:r w:rsidRPr="00C34425">
        <w:rPr>
          <w:rFonts w:ascii="Lato" w:hAnsi="Lato"/>
          <w:sz w:val="24"/>
        </w:rPr>
        <w:t>services for no fewer than 100 female inmates</w:t>
      </w:r>
      <w:r w:rsidRPr="00C34425">
        <w:rPr>
          <w:rFonts w:ascii="Lato" w:eastAsia="Times New Roman" w:hAnsi="Lato"/>
          <w:sz w:val="24"/>
        </w:rPr>
        <w:t>.</w:t>
      </w:r>
    </w:p>
    <w:p w14:paraId="77DF02AD" w14:textId="77777777" w:rsidR="00000000" w:rsidRPr="00C34425" w:rsidRDefault="008C498F">
      <w:pPr>
        <w:spacing w:line="231" w:lineRule="auto"/>
        <w:ind w:left="720"/>
        <w:rPr>
          <w:rFonts w:ascii="Lato" w:eastAsia="Times New Roman" w:hAnsi="Lato"/>
          <w:sz w:val="24"/>
        </w:rPr>
        <w:sectPr w:rsidR="00000000" w:rsidRPr="00C34425">
          <w:pgSz w:w="12240" w:h="15840"/>
          <w:pgMar w:top="1412" w:right="1440" w:bottom="157" w:left="1440" w:header="0" w:footer="0" w:gutter="0"/>
          <w:cols w:space="0" w:equalWidth="0">
            <w:col w:w="9360"/>
          </w:cols>
          <w:docGrid w:linePitch="360"/>
        </w:sectPr>
      </w:pPr>
    </w:p>
    <w:p w14:paraId="4176A028" w14:textId="77777777" w:rsidR="00000000" w:rsidRPr="00C34425" w:rsidRDefault="008C498F">
      <w:pPr>
        <w:spacing w:line="200" w:lineRule="exact"/>
        <w:rPr>
          <w:rFonts w:ascii="Lato" w:eastAsia="Times New Roman" w:hAnsi="Lato"/>
        </w:rPr>
      </w:pPr>
    </w:p>
    <w:p w14:paraId="7EEAFB5D" w14:textId="77777777" w:rsidR="00000000" w:rsidRPr="00C34425" w:rsidRDefault="008C498F">
      <w:pPr>
        <w:spacing w:line="200" w:lineRule="exact"/>
        <w:rPr>
          <w:rFonts w:ascii="Lato" w:eastAsia="Times New Roman" w:hAnsi="Lato"/>
        </w:rPr>
      </w:pPr>
    </w:p>
    <w:p w14:paraId="17BA2103" w14:textId="77777777" w:rsidR="00000000" w:rsidRPr="00C34425" w:rsidRDefault="008C498F">
      <w:pPr>
        <w:spacing w:line="200" w:lineRule="exact"/>
        <w:rPr>
          <w:rFonts w:ascii="Lato" w:eastAsia="Times New Roman" w:hAnsi="Lato"/>
        </w:rPr>
      </w:pPr>
    </w:p>
    <w:p w14:paraId="5A913E3D" w14:textId="77777777" w:rsidR="00000000" w:rsidRPr="00C34425" w:rsidRDefault="008C498F">
      <w:pPr>
        <w:spacing w:line="200" w:lineRule="exact"/>
        <w:rPr>
          <w:rFonts w:ascii="Lato" w:eastAsia="Times New Roman" w:hAnsi="Lato"/>
        </w:rPr>
      </w:pPr>
    </w:p>
    <w:p w14:paraId="110D9550" w14:textId="77777777" w:rsidR="00000000" w:rsidRPr="00C34425" w:rsidRDefault="008C498F">
      <w:pPr>
        <w:spacing w:line="200" w:lineRule="exact"/>
        <w:rPr>
          <w:rFonts w:ascii="Lato" w:eastAsia="Times New Roman" w:hAnsi="Lato"/>
        </w:rPr>
      </w:pPr>
    </w:p>
    <w:p w14:paraId="5125C7CC" w14:textId="77777777" w:rsidR="00000000" w:rsidRPr="00C34425" w:rsidRDefault="008C498F">
      <w:pPr>
        <w:spacing w:line="200" w:lineRule="exact"/>
        <w:rPr>
          <w:rFonts w:ascii="Lato" w:eastAsia="Times New Roman" w:hAnsi="Lato"/>
        </w:rPr>
      </w:pPr>
    </w:p>
    <w:p w14:paraId="316EBD9E" w14:textId="77777777" w:rsidR="00000000" w:rsidRPr="00C34425" w:rsidRDefault="008C498F">
      <w:pPr>
        <w:spacing w:line="299" w:lineRule="exact"/>
        <w:rPr>
          <w:rFonts w:ascii="Lato" w:eastAsia="Times New Roman" w:hAnsi="Lato"/>
        </w:rPr>
      </w:pPr>
    </w:p>
    <w:p w14:paraId="006D2E72"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5-1</w:t>
      </w:r>
    </w:p>
    <w:p w14:paraId="779B68EF"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20158865" w14:textId="77777777" w:rsidR="00000000" w:rsidRPr="00C34425" w:rsidRDefault="008C498F">
      <w:pPr>
        <w:spacing w:line="220" w:lineRule="auto"/>
        <w:ind w:left="720"/>
        <w:rPr>
          <w:rFonts w:ascii="Lato" w:hAnsi="Lato"/>
          <w:sz w:val="24"/>
        </w:rPr>
      </w:pPr>
      <w:bookmarkStart w:id="73" w:name="page74"/>
      <w:bookmarkEnd w:id="73"/>
      <w:r w:rsidRPr="00C34425">
        <w:rPr>
          <w:rFonts w:ascii="Lato" w:hAnsi="Lato"/>
          <w:sz w:val="24"/>
        </w:rPr>
        <w:t>The Assembly advances new legislation to require the Executive to complete an adaptive reuse plan for facilities slate</w:t>
      </w:r>
      <w:r w:rsidRPr="00C34425">
        <w:rPr>
          <w:rFonts w:ascii="Lato" w:hAnsi="Lato"/>
          <w:sz w:val="24"/>
        </w:rPr>
        <w:t>d for closure within six months of the closure notice of each facility.</w:t>
      </w:r>
    </w:p>
    <w:p w14:paraId="751E5B89" w14:textId="77777777" w:rsidR="00000000" w:rsidRPr="00C34425" w:rsidRDefault="008C498F">
      <w:pPr>
        <w:spacing w:line="380" w:lineRule="exact"/>
        <w:rPr>
          <w:rFonts w:ascii="Lato" w:eastAsia="Times New Roman" w:hAnsi="Lato"/>
        </w:rPr>
      </w:pPr>
    </w:p>
    <w:p w14:paraId="28AA9699" w14:textId="77777777" w:rsidR="00000000" w:rsidRPr="00C34425" w:rsidRDefault="008C498F">
      <w:pPr>
        <w:spacing w:line="220" w:lineRule="auto"/>
        <w:ind w:left="720"/>
        <w:rPr>
          <w:rFonts w:ascii="Lato" w:hAnsi="Lato"/>
          <w:sz w:val="24"/>
        </w:rPr>
      </w:pPr>
      <w:r w:rsidRPr="00C34425">
        <w:rPr>
          <w:rFonts w:ascii="Lato" w:hAnsi="Lato"/>
          <w:sz w:val="24"/>
        </w:rPr>
        <w:t xml:space="preserve">The Assembly accepts the transfer of the former Fulton Correctional Facility to the Thomas Mott Osborne Memorial Fund for use as a community alternative to incarceration and re-entry </w:t>
      </w:r>
      <w:r w:rsidRPr="00C34425">
        <w:rPr>
          <w:rFonts w:ascii="Lato" w:hAnsi="Lato"/>
          <w:sz w:val="24"/>
        </w:rPr>
        <w:t>program.</w:t>
      </w:r>
    </w:p>
    <w:p w14:paraId="336040ED" w14:textId="77777777" w:rsidR="00000000" w:rsidRPr="00C34425" w:rsidRDefault="008C498F">
      <w:pPr>
        <w:spacing w:line="220" w:lineRule="auto"/>
        <w:ind w:left="720"/>
        <w:rPr>
          <w:rFonts w:ascii="Lato" w:hAnsi="Lato"/>
          <w:sz w:val="24"/>
        </w:rPr>
        <w:sectPr w:rsidR="00000000" w:rsidRPr="00C34425">
          <w:pgSz w:w="12240" w:h="15840"/>
          <w:pgMar w:top="1438" w:right="1440" w:bottom="157" w:left="1440" w:header="0" w:footer="0" w:gutter="0"/>
          <w:cols w:space="0" w:equalWidth="0">
            <w:col w:w="9360"/>
          </w:cols>
          <w:docGrid w:linePitch="360"/>
        </w:sectPr>
      </w:pPr>
    </w:p>
    <w:p w14:paraId="0EA799AB" w14:textId="77777777" w:rsidR="00000000" w:rsidRPr="00C34425" w:rsidRDefault="008C498F">
      <w:pPr>
        <w:spacing w:line="200" w:lineRule="exact"/>
        <w:rPr>
          <w:rFonts w:ascii="Lato" w:eastAsia="Times New Roman" w:hAnsi="Lato"/>
        </w:rPr>
      </w:pPr>
    </w:p>
    <w:p w14:paraId="4EBEF93B" w14:textId="77777777" w:rsidR="00000000" w:rsidRPr="00C34425" w:rsidRDefault="008C498F">
      <w:pPr>
        <w:spacing w:line="200" w:lineRule="exact"/>
        <w:rPr>
          <w:rFonts w:ascii="Lato" w:eastAsia="Times New Roman" w:hAnsi="Lato"/>
        </w:rPr>
      </w:pPr>
    </w:p>
    <w:p w14:paraId="0F6C2A8C" w14:textId="77777777" w:rsidR="00000000" w:rsidRPr="00C34425" w:rsidRDefault="008C498F">
      <w:pPr>
        <w:spacing w:line="200" w:lineRule="exact"/>
        <w:rPr>
          <w:rFonts w:ascii="Lato" w:eastAsia="Times New Roman" w:hAnsi="Lato"/>
        </w:rPr>
      </w:pPr>
    </w:p>
    <w:p w14:paraId="43A8F5BB" w14:textId="77777777" w:rsidR="00000000" w:rsidRPr="00C34425" w:rsidRDefault="008C498F">
      <w:pPr>
        <w:spacing w:line="200" w:lineRule="exact"/>
        <w:rPr>
          <w:rFonts w:ascii="Lato" w:eastAsia="Times New Roman" w:hAnsi="Lato"/>
        </w:rPr>
      </w:pPr>
    </w:p>
    <w:p w14:paraId="43E7DB9A" w14:textId="77777777" w:rsidR="00000000" w:rsidRPr="00C34425" w:rsidRDefault="008C498F">
      <w:pPr>
        <w:spacing w:line="200" w:lineRule="exact"/>
        <w:rPr>
          <w:rFonts w:ascii="Lato" w:eastAsia="Times New Roman" w:hAnsi="Lato"/>
        </w:rPr>
      </w:pPr>
    </w:p>
    <w:p w14:paraId="30E08687" w14:textId="77777777" w:rsidR="00000000" w:rsidRPr="00C34425" w:rsidRDefault="008C498F">
      <w:pPr>
        <w:spacing w:line="200" w:lineRule="exact"/>
        <w:rPr>
          <w:rFonts w:ascii="Lato" w:eastAsia="Times New Roman" w:hAnsi="Lato"/>
        </w:rPr>
      </w:pPr>
    </w:p>
    <w:p w14:paraId="3095ABE1" w14:textId="77777777" w:rsidR="00000000" w:rsidRPr="00C34425" w:rsidRDefault="008C498F">
      <w:pPr>
        <w:spacing w:line="200" w:lineRule="exact"/>
        <w:rPr>
          <w:rFonts w:ascii="Lato" w:eastAsia="Times New Roman" w:hAnsi="Lato"/>
        </w:rPr>
      </w:pPr>
    </w:p>
    <w:p w14:paraId="78EFB179" w14:textId="77777777" w:rsidR="00000000" w:rsidRPr="00C34425" w:rsidRDefault="008C498F">
      <w:pPr>
        <w:spacing w:line="200" w:lineRule="exact"/>
        <w:rPr>
          <w:rFonts w:ascii="Lato" w:eastAsia="Times New Roman" w:hAnsi="Lato"/>
        </w:rPr>
      </w:pPr>
    </w:p>
    <w:p w14:paraId="1E786DE3" w14:textId="77777777" w:rsidR="00000000" w:rsidRPr="00C34425" w:rsidRDefault="008C498F">
      <w:pPr>
        <w:spacing w:line="200" w:lineRule="exact"/>
        <w:rPr>
          <w:rFonts w:ascii="Lato" w:eastAsia="Times New Roman" w:hAnsi="Lato"/>
        </w:rPr>
      </w:pPr>
    </w:p>
    <w:p w14:paraId="0D1C6BEB" w14:textId="77777777" w:rsidR="00000000" w:rsidRPr="00C34425" w:rsidRDefault="008C498F">
      <w:pPr>
        <w:spacing w:line="200" w:lineRule="exact"/>
        <w:rPr>
          <w:rFonts w:ascii="Lato" w:eastAsia="Times New Roman" w:hAnsi="Lato"/>
        </w:rPr>
      </w:pPr>
    </w:p>
    <w:p w14:paraId="1664D0AB" w14:textId="77777777" w:rsidR="00000000" w:rsidRPr="00C34425" w:rsidRDefault="008C498F">
      <w:pPr>
        <w:spacing w:line="200" w:lineRule="exact"/>
        <w:rPr>
          <w:rFonts w:ascii="Lato" w:eastAsia="Times New Roman" w:hAnsi="Lato"/>
        </w:rPr>
      </w:pPr>
    </w:p>
    <w:p w14:paraId="34A5EFBC" w14:textId="77777777" w:rsidR="00000000" w:rsidRPr="00C34425" w:rsidRDefault="008C498F">
      <w:pPr>
        <w:spacing w:line="200" w:lineRule="exact"/>
        <w:rPr>
          <w:rFonts w:ascii="Lato" w:eastAsia="Times New Roman" w:hAnsi="Lato"/>
        </w:rPr>
      </w:pPr>
    </w:p>
    <w:p w14:paraId="5CEAE14D" w14:textId="77777777" w:rsidR="00000000" w:rsidRPr="00C34425" w:rsidRDefault="008C498F">
      <w:pPr>
        <w:spacing w:line="200" w:lineRule="exact"/>
        <w:rPr>
          <w:rFonts w:ascii="Lato" w:eastAsia="Times New Roman" w:hAnsi="Lato"/>
        </w:rPr>
      </w:pPr>
    </w:p>
    <w:p w14:paraId="39D2374A" w14:textId="77777777" w:rsidR="00000000" w:rsidRPr="00C34425" w:rsidRDefault="008C498F">
      <w:pPr>
        <w:spacing w:line="200" w:lineRule="exact"/>
        <w:rPr>
          <w:rFonts w:ascii="Lato" w:eastAsia="Times New Roman" w:hAnsi="Lato"/>
        </w:rPr>
      </w:pPr>
    </w:p>
    <w:p w14:paraId="509FF670" w14:textId="77777777" w:rsidR="00000000" w:rsidRPr="00C34425" w:rsidRDefault="008C498F">
      <w:pPr>
        <w:spacing w:line="200" w:lineRule="exact"/>
        <w:rPr>
          <w:rFonts w:ascii="Lato" w:eastAsia="Times New Roman" w:hAnsi="Lato"/>
        </w:rPr>
      </w:pPr>
    </w:p>
    <w:p w14:paraId="23BDF763" w14:textId="77777777" w:rsidR="00000000" w:rsidRPr="00C34425" w:rsidRDefault="008C498F">
      <w:pPr>
        <w:spacing w:line="200" w:lineRule="exact"/>
        <w:rPr>
          <w:rFonts w:ascii="Lato" w:eastAsia="Times New Roman" w:hAnsi="Lato"/>
        </w:rPr>
      </w:pPr>
    </w:p>
    <w:p w14:paraId="49C85C7E" w14:textId="77777777" w:rsidR="00000000" w:rsidRPr="00C34425" w:rsidRDefault="008C498F">
      <w:pPr>
        <w:spacing w:line="200" w:lineRule="exact"/>
        <w:rPr>
          <w:rFonts w:ascii="Lato" w:eastAsia="Times New Roman" w:hAnsi="Lato"/>
        </w:rPr>
      </w:pPr>
    </w:p>
    <w:p w14:paraId="26912B36" w14:textId="77777777" w:rsidR="00000000" w:rsidRPr="00C34425" w:rsidRDefault="008C498F">
      <w:pPr>
        <w:spacing w:line="200" w:lineRule="exact"/>
        <w:rPr>
          <w:rFonts w:ascii="Lato" w:eastAsia="Times New Roman" w:hAnsi="Lato"/>
        </w:rPr>
      </w:pPr>
    </w:p>
    <w:p w14:paraId="2A337D80" w14:textId="77777777" w:rsidR="00000000" w:rsidRPr="00C34425" w:rsidRDefault="008C498F">
      <w:pPr>
        <w:spacing w:line="200" w:lineRule="exact"/>
        <w:rPr>
          <w:rFonts w:ascii="Lato" w:eastAsia="Times New Roman" w:hAnsi="Lato"/>
        </w:rPr>
      </w:pPr>
    </w:p>
    <w:p w14:paraId="14626AE6" w14:textId="77777777" w:rsidR="00000000" w:rsidRPr="00C34425" w:rsidRDefault="008C498F">
      <w:pPr>
        <w:spacing w:line="200" w:lineRule="exact"/>
        <w:rPr>
          <w:rFonts w:ascii="Lato" w:eastAsia="Times New Roman" w:hAnsi="Lato"/>
        </w:rPr>
      </w:pPr>
    </w:p>
    <w:p w14:paraId="1EABB367" w14:textId="77777777" w:rsidR="00000000" w:rsidRPr="00C34425" w:rsidRDefault="008C498F">
      <w:pPr>
        <w:spacing w:line="200" w:lineRule="exact"/>
        <w:rPr>
          <w:rFonts w:ascii="Lato" w:eastAsia="Times New Roman" w:hAnsi="Lato"/>
        </w:rPr>
      </w:pPr>
    </w:p>
    <w:p w14:paraId="3C0E3296" w14:textId="77777777" w:rsidR="00000000" w:rsidRPr="00C34425" w:rsidRDefault="008C498F">
      <w:pPr>
        <w:spacing w:line="200" w:lineRule="exact"/>
        <w:rPr>
          <w:rFonts w:ascii="Lato" w:eastAsia="Times New Roman" w:hAnsi="Lato"/>
        </w:rPr>
      </w:pPr>
    </w:p>
    <w:p w14:paraId="07B778DD" w14:textId="77777777" w:rsidR="00000000" w:rsidRPr="00C34425" w:rsidRDefault="008C498F">
      <w:pPr>
        <w:spacing w:line="200" w:lineRule="exact"/>
        <w:rPr>
          <w:rFonts w:ascii="Lato" w:eastAsia="Times New Roman" w:hAnsi="Lato"/>
        </w:rPr>
      </w:pPr>
    </w:p>
    <w:p w14:paraId="24A47DFE" w14:textId="77777777" w:rsidR="00000000" w:rsidRPr="00C34425" w:rsidRDefault="008C498F">
      <w:pPr>
        <w:spacing w:line="200" w:lineRule="exact"/>
        <w:rPr>
          <w:rFonts w:ascii="Lato" w:eastAsia="Times New Roman" w:hAnsi="Lato"/>
        </w:rPr>
      </w:pPr>
    </w:p>
    <w:p w14:paraId="55824C98" w14:textId="77777777" w:rsidR="00000000" w:rsidRPr="00C34425" w:rsidRDefault="008C498F">
      <w:pPr>
        <w:spacing w:line="200" w:lineRule="exact"/>
        <w:rPr>
          <w:rFonts w:ascii="Lato" w:eastAsia="Times New Roman" w:hAnsi="Lato"/>
        </w:rPr>
      </w:pPr>
    </w:p>
    <w:p w14:paraId="02C13C76" w14:textId="77777777" w:rsidR="00000000" w:rsidRPr="00C34425" w:rsidRDefault="008C498F">
      <w:pPr>
        <w:spacing w:line="200" w:lineRule="exact"/>
        <w:rPr>
          <w:rFonts w:ascii="Lato" w:eastAsia="Times New Roman" w:hAnsi="Lato"/>
        </w:rPr>
      </w:pPr>
    </w:p>
    <w:p w14:paraId="4A393B28" w14:textId="77777777" w:rsidR="00000000" w:rsidRPr="00C34425" w:rsidRDefault="008C498F">
      <w:pPr>
        <w:spacing w:line="200" w:lineRule="exact"/>
        <w:rPr>
          <w:rFonts w:ascii="Lato" w:eastAsia="Times New Roman" w:hAnsi="Lato"/>
        </w:rPr>
      </w:pPr>
    </w:p>
    <w:p w14:paraId="109F4188" w14:textId="77777777" w:rsidR="00000000" w:rsidRPr="00C34425" w:rsidRDefault="008C498F">
      <w:pPr>
        <w:spacing w:line="200" w:lineRule="exact"/>
        <w:rPr>
          <w:rFonts w:ascii="Lato" w:eastAsia="Times New Roman" w:hAnsi="Lato"/>
        </w:rPr>
      </w:pPr>
    </w:p>
    <w:p w14:paraId="48A1BA46" w14:textId="77777777" w:rsidR="00000000" w:rsidRPr="00C34425" w:rsidRDefault="008C498F">
      <w:pPr>
        <w:spacing w:line="200" w:lineRule="exact"/>
        <w:rPr>
          <w:rFonts w:ascii="Lato" w:eastAsia="Times New Roman" w:hAnsi="Lato"/>
        </w:rPr>
      </w:pPr>
    </w:p>
    <w:p w14:paraId="7F73EE49" w14:textId="77777777" w:rsidR="00000000" w:rsidRPr="00C34425" w:rsidRDefault="008C498F">
      <w:pPr>
        <w:spacing w:line="200" w:lineRule="exact"/>
        <w:rPr>
          <w:rFonts w:ascii="Lato" w:eastAsia="Times New Roman" w:hAnsi="Lato"/>
        </w:rPr>
      </w:pPr>
    </w:p>
    <w:p w14:paraId="1D896513" w14:textId="77777777" w:rsidR="00000000" w:rsidRPr="00C34425" w:rsidRDefault="008C498F">
      <w:pPr>
        <w:spacing w:line="200" w:lineRule="exact"/>
        <w:rPr>
          <w:rFonts w:ascii="Lato" w:eastAsia="Times New Roman" w:hAnsi="Lato"/>
        </w:rPr>
      </w:pPr>
    </w:p>
    <w:p w14:paraId="3AF75BCD" w14:textId="77777777" w:rsidR="00000000" w:rsidRPr="00C34425" w:rsidRDefault="008C498F">
      <w:pPr>
        <w:spacing w:line="200" w:lineRule="exact"/>
        <w:rPr>
          <w:rFonts w:ascii="Lato" w:eastAsia="Times New Roman" w:hAnsi="Lato"/>
        </w:rPr>
      </w:pPr>
    </w:p>
    <w:p w14:paraId="3E898F67" w14:textId="77777777" w:rsidR="00000000" w:rsidRPr="00C34425" w:rsidRDefault="008C498F">
      <w:pPr>
        <w:spacing w:line="200" w:lineRule="exact"/>
        <w:rPr>
          <w:rFonts w:ascii="Lato" w:eastAsia="Times New Roman" w:hAnsi="Lato"/>
        </w:rPr>
      </w:pPr>
    </w:p>
    <w:p w14:paraId="3E4F4AA5" w14:textId="77777777" w:rsidR="00000000" w:rsidRPr="00C34425" w:rsidRDefault="008C498F">
      <w:pPr>
        <w:spacing w:line="200" w:lineRule="exact"/>
        <w:rPr>
          <w:rFonts w:ascii="Lato" w:eastAsia="Times New Roman" w:hAnsi="Lato"/>
        </w:rPr>
      </w:pPr>
    </w:p>
    <w:p w14:paraId="02EF68D2" w14:textId="77777777" w:rsidR="00000000" w:rsidRPr="00C34425" w:rsidRDefault="008C498F">
      <w:pPr>
        <w:spacing w:line="200" w:lineRule="exact"/>
        <w:rPr>
          <w:rFonts w:ascii="Lato" w:eastAsia="Times New Roman" w:hAnsi="Lato"/>
        </w:rPr>
      </w:pPr>
    </w:p>
    <w:p w14:paraId="359501B4" w14:textId="77777777" w:rsidR="00000000" w:rsidRPr="00C34425" w:rsidRDefault="008C498F">
      <w:pPr>
        <w:spacing w:line="200" w:lineRule="exact"/>
        <w:rPr>
          <w:rFonts w:ascii="Lato" w:eastAsia="Times New Roman" w:hAnsi="Lato"/>
        </w:rPr>
      </w:pPr>
    </w:p>
    <w:p w14:paraId="306F1FD3" w14:textId="77777777" w:rsidR="00000000" w:rsidRPr="00C34425" w:rsidRDefault="008C498F">
      <w:pPr>
        <w:spacing w:line="200" w:lineRule="exact"/>
        <w:rPr>
          <w:rFonts w:ascii="Lato" w:eastAsia="Times New Roman" w:hAnsi="Lato"/>
        </w:rPr>
      </w:pPr>
    </w:p>
    <w:p w14:paraId="3224AC6F" w14:textId="77777777" w:rsidR="00000000" w:rsidRPr="00C34425" w:rsidRDefault="008C498F">
      <w:pPr>
        <w:spacing w:line="200" w:lineRule="exact"/>
        <w:rPr>
          <w:rFonts w:ascii="Lato" w:eastAsia="Times New Roman" w:hAnsi="Lato"/>
        </w:rPr>
      </w:pPr>
    </w:p>
    <w:p w14:paraId="43F7DC71" w14:textId="77777777" w:rsidR="00000000" w:rsidRPr="00C34425" w:rsidRDefault="008C498F">
      <w:pPr>
        <w:spacing w:line="200" w:lineRule="exact"/>
        <w:rPr>
          <w:rFonts w:ascii="Lato" w:eastAsia="Times New Roman" w:hAnsi="Lato"/>
        </w:rPr>
      </w:pPr>
    </w:p>
    <w:p w14:paraId="16D0A4C8" w14:textId="77777777" w:rsidR="00000000" w:rsidRPr="00C34425" w:rsidRDefault="008C498F">
      <w:pPr>
        <w:spacing w:line="200" w:lineRule="exact"/>
        <w:rPr>
          <w:rFonts w:ascii="Lato" w:eastAsia="Times New Roman" w:hAnsi="Lato"/>
        </w:rPr>
      </w:pPr>
    </w:p>
    <w:p w14:paraId="5D4E5C4E" w14:textId="77777777" w:rsidR="00000000" w:rsidRPr="00C34425" w:rsidRDefault="008C498F">
      <w:pPr>
        <w:spacing w:line="200" w:lineRule="exact"/>
        <w:rPr>
          <w:rFonts w:ascii="Lato" w:eastAsia="Times New Roman" w:hAnsi="Lato"/>
        </w:rPr>
      </w:pPr>
    </w:p>
    <w:p w14:paraId="2237F966" w14:textId="77777777" w:rsidR="00000000" w:rsidRPr="00C34425" w:rsidRDefault="008C498F">
      <w:pPr>
        <w:spacing w:line="200" w:lineRule="exact"/>
        <w:rPr>
          <w:rFonts w:ascii="Lato" w:eastAsia="Times New Roman" w:hAnsi="Lato"/>
        </w:rPr>
      </w:pPr>
    </w:p>
    <w:p w14:paraId="58678875" w14:textId="77777777" w:rsidR="00000000" w:rsidRPr="00C34425" w:rsidRDefault="008C498F">
      <w:pPr>
        <w:spacing w:line="200" w:lineRule="exact"/>
        <w:rPr>
          <w:rFonts w:ascii="Lato" w:eastAsia="Times New Roman" w:hAnsi="Lato"/>
        </w:rPr>
      </w:pPr>
    </w:p>
    <w:p w14:paraId="16EAD882" w14:textId="77777777" w:rsidR="00000000" w:rsidRPr="00C34425" w:rsidRDefault="008C498F">
      <w:pPr>
        <w:spacing w:line="200" w:lineRule="exact"/>
        <w:rPr>
          <w:rFonts w:ascii="Lato" w:eastAsia="Times New Roman" w:hAnsi="Lato"/>
        </w:rPr>
      </w:pPr>
    </w:p>
    <w:p w14:paraId="4A80AB33" w14:textId="77777777" w:rsidR="00000000" w:rsidRPr="00C34425" w:rsidRDefault="008C498F">
      <w:pPr>
        <w:spacing w:line="200" w:lineRule="exact"/>
        <w:rPr>
          <w:rFonts w:ascii="Lato" w:eastAsia="Times New Roman" w:hAnsi="Lato"/>
        </w:rPr>
      </w:pPr>
    </w:p>
    <w:p w14:paraId="4534914E" w14:textId="77777777" w:rsidR="00000000" w:rsidRPr="00C34425" w:rsidRDefault="008C498F">
      <w:pPr>
        <w:spacing w:line="200" w:lineRule="exact"/>
        <w:rPr>
          <w:rFonts w:ascii="Lato" w:eastAsia="Times New Roman" w:hAnsi="Lato"/>
        </w:rPr>
      </w:pPr>
    </w:p>
    <w:p w14:paraId="0CB725A5" w14:textId="77777777" w:rsidR="00000000" w:rsidRPr="00C34425" w:rsidRDefault="008C498F">
      <w:pPr>
        <w:spacing w:line="200" w:lineRule="exact"/>
        <w:rPr>
          <w:rFonts w:ascii="Lato" w:eastAsia="Times New Roman" w:hAnsi="Lato"/>
        </w:rPr>
      </w:pPr>
    </w:p>
    <w:p w14:paraId="692BE948" w14:textId="77777777" w:rsidR="00000000" w:rsidRPr="00C34425" w:rsidRDefault="008C498F">
      <w:pPr>
        <w:spacing w:line="200" w:lineRule="exact"/>
        <w:rPr>
          <w:rFonts w:ascii="Lato" w:eastAsia="Times New Roman" w:hAnsi="Lato"/>
        </w:rPr>
      </w:pPr>
    </w:p>
    <w:p w14:paraId="54A14DCA" w14:textId="77777777" w:rsidR="00000000" w:rsidRPr="00C34425" w:rsidRDefault="008C498F">
      <w:pPr>
        <w:spacing w:line="200" w:lineRule="exact"/>
        <w:rPr>
          <w:rFonts w:ascii="Lato" w:eastAsia="Times New Roman" w:hAnsi="Lato"/>
        </w:rPr>
      </w:pPr>
    </w:p>
    <w:p w14:paraId="4B322808" w14:textId="77777777" w:rsidR="00000000" w:rsidRPr="00C34425" w:rsidRDefault="008C498F">
      <w:pPr>
        <w:spacing w:line="200" w:lineRule="exact"/>
        <w:rPr>
          <w:rFonts w:ascii="Lato" w:eastAsia="Times New Roman" w:hAnsi="Lato"/>
        </w:rPr>
      </w:pPr>
    </w:p>
    <w:p w14:paraId="5E369917" w14:textId="77777777" w:rsidR="00000000" w:rsidRPr="00C34425" w:rsidRDefault="008C498F">
      <w:pPr>
        <w:spacing w:line="200" w:lineRule="exact"/>
        <w:rPr>
          <w:rFonts w:ascii="Lato" w:eastAsia="Times New Roman" w:hAnsi="Lato"/>
        </w:rPr>
      </w:pPr>
    </w:p>
    <w:p w14:paraId="6F9BED8E" w14:textId="77777777" w:rsidR="00000000" w:rsidRPr="00C34425" w:rsidRDefault="008C498F">
      <w:pPr>
        <w:spacing w:line="200" w:lineRule="exact"/>
        <w:rPr>
          <w:rFonts w:ascii="Lato" w:eastAsia="Times New Roman" w:hAnsi="Lato"/>
        </w:rPr>
      </w:pPr>
    </w:p>
    <w:p w14:paraId="4BF5577F" w14:textId="77777777" w:rsidR="00000000" w:rsidRPr="00C34425" w:rsidRDefault="008C498F">
      <w:pPr>
        <w:spacing w:line="200" w:lineRule="exact"/>
        <w:rPr>
          <w:rFonts w:ascii="Lato" w:eastAsia="Times New Roman" w:hAnsi="Lato"/>
        </w:rPr>
      </w:pPr>
    </w:p>
    <w:p w14:paraId="1E2A872B" w14:textId="77777777" w:rsidR="00000000" w:rsidRPr="00C34425" w:rsidRDefault="008C498F">
      <w:pPr>
        <w:spacing w:line="200" w:lineRule="exact"/>
        <w:rPr>
          <w:rFonts w:ascii="Lato" w:eastAsia="Times New Roman" w:hAnsi="Lato"/>
        </w:rPr>
      </w:pPr>
    </w:p>
    <w:p w14:paraId="609042E7" w14:textId="77777777" w:rsidR="00000000" w:rsidRPr="00C34425" w:rsidRDefault="008C498F">
      <w:pPr>
        <w:spacing w:line="200" w:lineRule="exact"/>
        <w:rPr>
          <w:rFonts w:ascii="Lato" w:eastAsia="Times New Roman" w:hAnsi="Lato"/>
        </w:rPr>
      </w:pPr>
    </w:p>
    <w:p w14:paraId="1963804C" w14:textId="77777777" w:rsidR="00000000" w:rsidRPr="00C34425" w:rsidRDefault="008C498F">
      <w:pPr>
        <w:spacing w:line="200" w:lineRule="exact"/>
        <w:rPr>
          <w:rFonts w:ascii="Lato" w:eastAsia="Times New Roman" w:hAnsi="Lato"/>
        </w:rPr>
      </w:pPr>
    </w:p>
    <w:p w14:paraId="193D9810" w14:textId="77777777" w:rsidR="00000000" w:rsidRPr="00C34425" w:rsidRDefault="008C498F">
      <w:pPr>
        <w:spacing w:line="258" w:lineRule="exact"/>
        <w:rPr>
          <w:rFonts w:ascii="Lato" w:eastAsia="Times New Roman" w:hAnsi="Lato"/>
        </w:rPr>
      </w:pPr>
    </w:p>
    <w:p w14:paraId="6AFF56FB"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5-2</w:t>
      </w:r>
    </w:p>
    <w:p w14:paraId="60B8CBB9"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38" w:right="1440" w:bottom="157" w:left="1440" w:header="0" w:footer="0" w:gutter="0"/>
          <w:cols w:space="0" w:equalWidth="0">
            <w:col w:w="9360"/>
          </w:cols>
          <w:docGrid w:linePitch="360"/>
        </w:sectPr>
      </w:pPr>
    </w:p>
    <w:p w14:paraId="2C6C71D1" w14:textId="77777777" w:rsidR="00000000" w:rsidRPr="00C34425" w:rsidRDefault="008C498F">
      <w:pPr>
        <w:spacing w:line="0" w:lineRule="atLeast"/>
        <w:jc w:val="center"/>
        <w:rPr>
          <w:rFonts w:ascii="Lato" w:hAnsi="Lato"/>
          <w:b/>
          <w:sz w:val="28"/>
        </w:rPr>
      </w:pPr>
      <w:bookmarkStart w:id="74" w:name="page75"/>
      <w:bookmarkEnd w:id="74"/>
      <w:r w:rsidRPr="00C34425">
        <w:rPr>
          <w:rFonts w:ascii="Lato" w:hAnsi="Lato"/>
          <w:b/>
          <w:sz w:val="28"/>
        </w:rPr>
        <w:t>Assembly Budget Proposal SFY 2013-14</w:t>
      </w:r>
    </w:p>
    <w:p w14:paraId="57573132" w14:textId="77777777" w:rsidR="00000000" w:rsidRPr="00C34425" w:rsidRDefault="008C498F">
      <w:pPr>
        <w:spacing w:line="0" w:lineRule="atLeast"/>
        <w:jc w:val="center"/>
        <w:rPr>
          <w:rFonts w:ascii="Lato" w:hAnsi="Lato"/>
          <w:b/>
          <w:sz w:val="28"/>
        </w:rPr>
      </w:pPr>
      <w:r w:rsidRPr="00C34425">
        <w:rPr>
          <w:rFonts w:ascii="Lato" w:hAnsi="Lato"/>
          <w:b/>
          <w:sz w:val="28"/>
        </w:rPr>
        <w:t>Commission of Correction</w:t>
      </w:r>
    </w:p>
    <w:p w14:paraId="470735F0" w14:textId="77777777" w:rsidR="00000000" w:rsidRPr="00C34425" w:rsidRDefault="008C498F">
      <w:pPr>
        <w:spacing w:line="200" w:lineRule="exact"/>
        <w:rPr>
          <w:rFonts w:ascii="Lato" w:eastAsia="Times New Roman" w:hAnsi="Lato"/>
        </w:rPr>
      </w:pPr>
    </w:p>
    <w:p w14:paraId="7AAD0BCE" w14:textId="77777777" w:rsidR="00000000" w:rsidRPr="00C34425" w:rsidRDefault="008C498F">
      <w:pPr>
        <w:spacing w:line="391" w:lineRule="exact"/>
        <w:rPr>
          <w:rFonts w:ascii="Lato" w:eastAsia="Times New Roman" w:hAnsi="Lato"/>
        </w:rPr>
      </w:pPr>
    </w:p>
    <w:p w14:paraId="5BAAD2F3"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$2.92 million.</w:t>
      </w:r>
    </w:p>
    <w:p w14:paraId="436B8A85" w14:textId="77777777" w:rsidR="00000000" w:rsidRPr="00C34425" w:rsidRDefault="008C498F">
      <w:pPr>
        <w:spacing w:line="200" w:lineRule="exact"/>
        <w:rPr>
          <w:rFonts w:ascii="Lato" w:eastAsia="Times New Roman" w:hAnsi="Lato"/>
        </w:rPr>
      </w:pPr>
    </w:p>
    <w:p w14:paraId="0FADECC8" w14:textId="77777777" w:rsidR="00000000" w:rsidRPr="00C34425" w:rsidRDefault="008C498F">
      <w:pPr>
        <w:spacing w:line="385" w:lineRule="exact"/>
        <w:rPr>
          <w:rFonts w:ascii="Lato" w:eastAsia="Times New Roman" w:hAnsi="Lato"/>
        </w:rPr>
      </w:pPr>
    </w:p>
    <w:p w14:paraId="1E616DAE"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AB96875" w14:textId="77777777" w:rsidR="00000000" w:rsidRPr="00C34425" w:rsidRDefault="008C498F">
      <w:pPr>
        <w:spacing w:line="242" w:lineRule="exact"/>
        <w:rPr>
          <w:rFonts w:ascii="Lato" w:eastAsia="Times New Roman" w:hAnsi="Lato"/>
        </w:rPr>
      </w:pPr>
    </w:p>
    <w:p w14:paraId="55E9057A"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w:t>
      </w:r>
      <w:r w:rsidRPr="00C34425">
        <w:rPr>
          <w:rFonts w:ascii="Lato" w:hAnsi="Lato"/>
          <w:sz w:val="24"/>
        </w:rPr>
        <w:t>e proposal and recommends no changes.</w:t>
      </w:r>
    </w:p>
    <w:p w14:paraId="67840344" w14:textId="77777777" w:rsidR="00000000" w:rsidRPr="00C34425" w:rsidRDefault="008C498F">
      <w:pPr>
        <w:spacing w:line="200" w:lineRule="exact"/>
        <w:rPr>
          <w:rFonts w:ascii="Lato" w:eastAsia="Times New Roman" w:hAnsi="Lato"/>
        </w:rPr>
      </w:pPr>
    </w:p>
    <w:p w14:paraId="4E7E41C3" w14:textId="77777777" w:rsidR="00000000" w:rsidRPr="00C34425" w:rsidRDefault="008C498F">
      <w:pPr>
        <w:spacing w:line="200" w:lineRule="exact"/>
        <w:rPr>
          <w:rFonts w:ascii="Lato" w:eastAsia="Times New Roman" w:hAnsi="Lato"/>
        </w:rPr>
      </w:pPr>
    </w:p>
    <w:p w14:paraId="5CADAB8E" w14:textId="77777777" w:rsidR="00000000" w:rsidRPr="00C34425" w:rsidRDefault="008C498F">
      <w:pPr>
        <w:spacing w:line="252" w:lineRule="exact"/>
        <w:rPr>
          <w:rFonts w:ascii="Lato" w:eastAsia="Times New Roman" w:hAnsi="Lato"/>
        </w:rPr>
      </w:pPr>
    </w:p>
    <w:p w14:paraId="0D9B5F00"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1C983282" w14:textId="77777777" w:rsidR="00000000" w:rsidRPr="00C34425" w:rsidRDefault="008C498F">
      <w:pPr>
        <w:spacing w:line="242" w:lineRule="exact"/>
        <w:rPr>
          <w:rFonts w:ascii="Lato" w:eastAsia="Times New Roman" w:hAnsi="Lato"/>
        </w:rPr>
      </w:pPr>
    </w:p>
    <w:p w14:paraId="15D65ED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C017875" w14:textId="77777777" w:rsidR="00000000" w:rsidRPr="00C34425" w:rsidRDefault="008C498F">
      <w:pPr>
        <w:spacing w:line="200" w:lineRule="exact"/>
        <w:rPr>
          <w:rFonts w:ascii="Lato" w:eastAsia="Times New Roman" w:hAnsi="Lato"/>
        </w:rPr>
      </w:pPr>
    </w:p>
    <w:p w14:paraId="3F77013D" w14:textId="77777777" w:rsidR="00000000" w:rsidRPr="00C34425" w:rsidRDefault="008C498F">
      <w:pPr>
        <w:spacing w:line="200" w:lineRule="exact"/>
        <w:rPr>
          <w:rFonts w:ascii="Lato" w:eastAsia="Times New Roman" w:hAnsi="Lato"/>
        </w:rPr>
      </w:pPr>
    </w:p>
    <w:p w14:paraId="537747BE" w14:textId="77777777" w:rsidR="00000000" w:rsidRPr="00C34425" w:rsidRDefault="008C498F">
      <w:pPr>
        <w:spacing w:line="251" w:lineRule="exact"/>
        <w:rPr>
          <w:rFonts w:ascii="Lato" w:eastAsia="Times New Roman" w:hAnsi="Lato"/>
        </w:rPr>
      </w:pPr>
    </w:p>
    <w:p w14:paraId="220821E9"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2D09B1FA" w14:textId="77777777" w:rsidR="00000000" w:rsidRPr="00C34425" w:rsidRDefault="008C498F">
      <w:pPr>
        <w:spacing w:line="242" w:lineRule="exact"/>
        <w:rPr>
          <w:rFonts w:ascii="Lato" w:eastAsia="Times New Roman" w:hAnsi="Lato"/>
        </w:rPr>
      </w:pPr>
    </w:p>
    <w:p w14:paraId="67FD7E7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2EA63DF" w14:textId="77777777" w:rsidR="00000000" w:rsidRPr="00C34425" w:rsidRDefault="008C498F">
      <w:pPr>
        <w:spacing w:line="200" w:lineRule="exact"/>
        <w:rPr>
          <w:rFonts w:ascii="Lato" w:eastAsia="Times New Roman" w:hAnsi="Lato"/>
        </w:rPr>
      </w:pPr>
    </w:p>
    <w:p w14:paraId="7506090C" w14:textId="77777777" w:rsidR="00000000" w:rsidRPr="00C34425" w:rsidRDefault="008C498F">
      <w:pPr>
        <w:spacing w:line="200" w:lineRule="exact"/>
        <w:rPr>
          <w:rFonts w:ascii="Lato" w:eastAsia="Times New Roman" w:hAnsi="Lato"/>
        </w:rPr>
      </w:pPr>
    </w:p>
    <w:p w14:paraId="0396038E" w14:textId="77777777" w:rsidR="00000000" w:rsidRPr="00C34425" w:rsidRDefault="008C498F">
      <w:pPr>
        <w:spacing w:line="249" w:lineRule="exact"/>
        <w:rPr>
          <w:rFonts w:ascii="Lato" w:eastAsia="Times New Roman" w:hAnsi="Lato"/>
        </w:rPr>
      </w:pPr>
    </w:p>
    <w:p w14:paraId="2D13223F" w14:textId="77777777" w:rsidR="00000000" w:rsidRPr="00C34425" w:rsidRDefault="008C498F">
      <w:pPr>
        <w:spacing w:line="0" w:lineRule="atLeast"/>
        <w:rPr>
          <w:rFonts w:ascii="Lato" w:hAnsi="Lato"/>
          <w:b/>
          <w:sz w:val="24"/>
        </w:rPr>
      </w:pPr>
      <w:r w:rsidRPr="00C34425">
        <w:rPr>
          <w:rFonts w:ascii="Lato" w:hAnsi="Lato"/>
          <w:b/>
          <w:sz w:val="24"/>
        </w:rPr>
        <w:t>Article VII</w:t>
      </w:r>
    </w:p>
    <w:p w14:paraId="5215A58D" w14:textId="77777777" w:rsidR="00000000" w:rsidRPr="00C34425" w:rsidRDefault="008C498F">
      <w:pPr>
        <w:spacing w:line="242" w:lineRule="exact"/>
        <w:rPr>
          <w:rFonts w:ascii="Lato" w:eastAsia="Times New Roman" w:hAnsi="Lato"/>
        </w:rPr>
      </w:pPr>
    </w:p>
    <w:p w14:paraId="237CE3D2"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93CC1B7" w14:textId="77777777" w:rsidR="00000000" w:rsidRPr="00C34425" w:rsidRDefault="008C498F">
      <w:pPr>
        <w:spacing w:line="0" w:lineRule="atLeast"/>
        <w:ind w:left="360"/>
        <w:rPr>
          <w:rFonts w:ascii="Lato" w:hAnsi="Lato"/>
          <w:sz w:val="24"/>
        </w:rPr>
        <w:sectPr w:rsidR="00000000" w:rsidRPr="00C34425">
          <w:pgSz w:w="12240" w:h="15840"/>
          <w:pgMar w:top="1412" w:right="1440" w:bottom="157" w:left="1440" w:header="0" w:footer="0" w:gutter="0"/>
          <w:cols w:space="0" w:equalWidth="0">
            <w:col w:w="9360"/>
          </w:cols>
          <w:docGrid w:linePitch="360"/>
        </w:sectPr>
      </w:pPr>
    </w:p>
    <w:p w14:paraId="7AE03576" w14:textId="77777777" w:rsidR="00000000" w:rsidRPr="00C34425" w:rsidRDefault="008C498F">
      <w:pPr>
        <w:spacing w:line="200" w:lineRule="exact"/>
        <w:rPr>
          <w:rFonts w:ascii="Lato" w:eastAsia="Times New Roman" w:hAnsi="Lato"/>
        </w:rPr>
      </w:pPr>
    </w:p>
    <w:p w14:paraId="066FE19D" w14:textId="77777777" w:rsidR="00000000" w:rsidRPr="00C34425" w:rsidRDefault="008C498F">
      <w:pPr>
        <w:spacing w:line="200" w:lineRule="exact"/>
        <w:rPr>
          <w:rFonts w:ascii="Lato" w:eastAsia="Times New Roman" w:hAnsi="Lato"/>
        </w:rPr>
      </w:pPr>
    </w:p>
    <w:p w14:paraId="0D2EED53" w14:textId="77777777" w:rsidR="00000000" w:rsidRPr="00C34425" w:rsidRDefault="008C498F">
      <w:pPr>
        <w:spacing w:line="200" w:lineRule="exact"/>
        <w:rPr>
          <w:rFonts w:ascii="Lato" w:eastAsia="Times New Roman" w:hAnsi="Lato"/>
        </w:rPr>
      </w:pPr>
    </w:p>
    <w:p w14:paraId="5C533FD9" w14:textId="77777777" w:rsidR="00000000" w:rsidRPr="00C34425" w:rsidRDefault="008C498F">
      <w:pPr>
        <w:spacing w:line="200" w:lineRule="exact"/>
        <w:rPr>
          <w:rFonts w:ascii="Lato" w:eastAsia="Times New Roman" w:hAnsi="Lato"/>
        </w:rPr>
      </w:pPr>
    </w:p>
    <w:p w14:paraId="00C5589A" w14:textId="77777777" w:rsidR="00000000" w:rsidRPr="00C34425" w:rsidRDefault="008C498F">
      <w:pPr>
        <w:spacing w:line="200" w:lineRule="exact"/>
        <w:rPr>
          <w:rFonts w:ascii="Lato" w:eastAsia="Times New Roman" w:hAnsi="Lato"/>
        </w:rPr>
      </w:pPr>
    </w:p>
    <w:p w14:paraId="2DE4CD95" w14:textId="77777777" w:rsidR="00000000" w:rsidRPr="00C34425" w:rsidRDefault="008C498F">
      <w:pPr>
        <w:spacing w:line="200" w:lineRule="exact"/>
        <w:rPr>
          <w:rFonts w:ascii="Lato" w:eastAsia="Times New Roman" w:hAnsi="Lato"/>
        </w:rPr>
      </w:pPr>
    </w:p>
    <w:p w14:paraId="3DAFAB77" w14:textId="77777777" w:rsidR="00000000" w:rsidRPr="00C34425" w:rsidRDefault="008C498F">
      <w:pPr>
        <w:spacing w:line="200" w:lineRule="exact"/>
        <w:rPr>
          <w:rFonts w:ascii="Lato" w:eastAsia="Times New Roman" w:hAnsi="Lato"/>
        </w:rPr>
      </w:pPr>
    </w:p>
    <w:p w14:paraId="1751CD83" w14:textId="77777777" w:rsidR="00000000" w:rsidRPr="00C34425" w:rsidRDefault="008C498F">
      <w:pPr>
        <w:spacing w:line="200" w:lineRule="exact"/>
        <w:rPr>
          <w:rFonts w:ascii="Lato" w:eastAsia="Times New Roman" w:hAnsi="Lato"/>
        </w:rPr>
      </w:pPr>
    </w:p>
    <w:p w14:paraId="3845CB25" w14:textId="77777777" w:rsidR="00000000" w:rsidRPr="00C34425" w:rsidRDefault="008C498F">
      <w:pPr>
        <w:spacing w:line="200" w:lineRule="exact"/>
        <w:rPr>
          <w:rFonts w:ascii="Lato" w:eastAsia="Times New Roman" w:hAnsi="Lato"/>
        </w:rPr>
      </w:pPr>
    </w:p>
    <w:p w14:paraId="688F18E4" w14:textId="77777777" w:rsidR="00000000" w:rsidRPr="00C34425" w:rsidRDefault="008C498F">
      <w:pPr>
        <w:spacing w:line="200" w:lineRule="exact"/>
        <w:rPr>
          <w:rFonts w:ascii="Lato" w:eastAsia="Times New Roman" w:hAnsi="Lato"/>
        </w:rPr>
      </w:pPr>
    </w:p>
    <w:p w14:paraId="54BAC37C" w14:textId="77777777" w:rsidR="00000000" w:rsidRPr="00C34425" w:rsidRDefault="008C498F">
      <w:pPr>
        <w:spacing w:line="200" w:lineRule="exact"/>
        <w:rPr>
          <w:rFonts w:ascii="Lato" w:eastAsia="Times New Roman" w:hAnsi="Lato"/>
        </w:rPr>
      </w:pPr>
    </w:p>
    <w:p w14:paraId="1BEA5207" w14:textId="77777777" w:rsidR="00000000" w:rsidRPr="00C34425" w:rsidRDefault="008C498F">
      <w:pPr>
        <w:spacing w:line="200" w:lineRule="exact"/>
        <w:rPr>
          <w:rFonts w:ascii="Lato" w:eastAsia="Times New Roman" w:hAnsi="Lato"/>
        </w:rPr>
      </w:pPr>
    </w:p>
    <w:p w14:paraId="07599231" w14:textId="77777777" w:rsidR="00000000" w:rsidRPr="00C34425" w:rsidRDefault="008C498F">
      <w:pPr>
        <w:spacing w:line="200" w:lineRule="exact"/>
        <w:rPr>
          <w:rFonts w:ascii="Lato" w:eastAsia="Times New Roman" w:hAnsi="Lato"/>
        </w:rPr>
      </w:pPr>
    </w:p>
    <w:p w14:paraId="124A0565" w14:textId="77777777" w:rsidR="00000000" w:rsidRPr="00C34425" w:rsidRDefault="008C498F">
      <w:pPr>
        <w:spacing w:line="200" w:lineRule="exact"/>
        <w:rPr>
          <w:rFonts w:ascii="Lato" w:eastAsia="Times New Roman" w:hAnsi="Lato"/>
        </w:rPr>
      </w:pPr>
    </w:p>
    <w:p w14:paraId="3CBDB1E2" w14:textId="77777777" w:rsidR="00000000" w:rsidRPr="00C34425" w:rsidRDefault="008C498F">
      <w:pPr>
        <w:spacing w:line="200" w:lineRule="exact"/>
        <w:rPr>
          <w:rFonts w:ascii="Lato" w:eastAsia="Times New Roman" w:hAnsi="Lato"/>
        </w:rPr>
      </w:pPr>
    </w:p>
    <w:p w14:paraId="545DFBCC" w14:textId="77777777" w:rsidR="00000000" w:rsidRPr="00C34425" w:rsidRDefault="008C498F">
      <w:pPr>
        <w:spacing w:line="200" w:lineRule="exact"/>
        <w:rPr>
          <w:rFonts w:ascii="Lato" w:eastAsia="Times New Roman" w:hAnsi="Lato"/>
        </w:rPr>
      </w:pPr>
    </w:p>
    <w:p w14:paraId="3491B300" w14:textId="77777777" w:rsidR="00000000" w:rsidRPr="00C34425" w:rsidRDefault="008C498F">
      <w:pPr>
        <w:spacing w:line="200" w:lineRule="exact"/>
        <w:rPr>
          <w:rFonts w:ascii="Lato" w:eastAsia="Times New Roman" w:hAnsi="Lato"/>
        </w:rPr>
      </w:pPr>
    </w:p>
    <w:p w14:paraId="548CE46F" w14:textId="77777777" w:rsidR="00000000" w:rsidRPr="00C34425" w:rsidRDefault="008C498F">
      <w:pPr>
        <w:spacing w:line="200" w:lineRule="exact"/>
        <w:rPr>
          <w:rFonts w:ascii="Lato" w:eastAsia="Times New Roman" w:hAnsi="Lato"/>
        </w:rPr>
      </w:pPr>
    </w:p>
    <w:p w14:paraId="3C246392" w14:textId="77777777" w:rsidR="00000000" w:rsidRPr="00C34425" w:rsidRDefault="008C498F">
      <w:pPr>
        <w:spacing w:line="200" w:lineRule="exact"/>
        <w:rPr>
          <w:rFonts w:ascii="Lato" w:eastAsia="Times New Roman" w:hAnsi="Lato"/>
        </w:rPr>
      </w:pPr>
    </w:p>
    <w:p w14:paraId="5B0CAB6F" w14:textId="77777777" w:rsidR="00000000" w:rsidRPr="00C34425" w:rsidRDefault="008C498F">
      <w:pPr>
        <w:spacing w:line="200" w:lineRule="exact"/>
        <w:rPr>
          <w:rFonts w:ascii="Lato" w:eastAsia="Times New Roman" w:hAnsi="Lato"/>
        </w:rPr>
      </w:pPr>
    </w:p>
    <w:p w14:paraId="1019A189" w14:textId="77777777" w:rsidR="00000000" w:rsidRPr="00C34425" w:rsidRDefault="008C498F">
      <w:pPr>
        <w:spacing w:line="200" w:lineRule="exact"/>
        <w:rPr>
          <w:rFonts w:ascii="Lato" w:eastAsia="Times New Roman" w:hAnsi="Lato"/>
        </w:rPr>
      </w:pPr>
    </w:p>
    <w:p w14:paraId="4256C0F0" w14:textId="77777777" w:rsidR="00000000" w:rsidRPr="00C34425" w:rsidRDefault="008C498F">
      <w:pPr>
        <w:spacing w:line="200" w:lineRule="exact"/>
        <w:rPr>
          <w:rFonts w:ascii="Lato" w:eastAsia="Times New Roman" w:hAnsi="Lato"/>
        </w:rPr>
      </w:pPr>
    </w:p>
    <w:p w14:paraId="15348B8F" w14:textId="77777777" w:rsidR="00000000" w:rsidRPr="00C34425" w:rsidRDefault="008C498F">
      <w:pPr>
        <w:spacing w:line="200" w:lineRule="exact"/>
        <w:rPr>
          <w:rFonts w:ascii="Lato" w:eastAsia="Times New Roman" w:hAnsi="Lato"/>
        </w:rPr>
      </w:pPr>
    </w:p>
    <w:p w14:paraId="1BDAB4A8" w14:textId="77777777" w:rsidR="00000000" w:rsidRPr="00C34425" w:rsidRDefault="008C498F">
      <w:pPr>
        <w:spacing w:line="200" w:lineRule="exact"/>
        <w:rPr>
          <w:rFonts w:ascii="Lato" w:eastAsia="Times New Roman" w:hAnsi="Lato"/>
        </w:rPr>
      </w:pPr>
    </w:p>
    <w:p w14:paraId="3051645A" w14:textId="77777777" w:rsidR="00000000" w:rsidRPr="00C34425" w:rsidRDefault="008C498F">
      <w:pPr>
        <w:spacing w:line="200" w:lineRule="exact"/>
        <w:rPr>
          <w:rFonts w:ascii="Lato" w:eastAsia="Times New Roman" w:hAnsi="Lato"/>
        </w:rPr>
      </w:pPr>
    </w:p>
    <w:p w14:paraId="3D83A9EF" w14:textId="77777777" w:rsidR="00000000" w:rsidRPr="00C34425" w:rsidRDefault="008C498F">
      <w:pPr>
        <w:spacing w:line="200" w:lineRule="exact"/>
        <w:rPr>
          <w:rFonts w:ascii="Lato" w:eastAsia="Times New Roman" w:hAnsi="Lato"/>
        </w:rPr>
      </w:pPr>
    </w:p>
    <w:p w14:paraId="7F1B1C79" w14:textId="77777777" w:rsidR="00000000" w:rsidRPr="00C34425" w:rsidRDefault="008C498F">
      <w:pPr>
        <w:spacing w:line="200" w:lineRule="exact"/>
        <w:rPr>
          <w:rFonts w:ascii="Lato" w:eastAsia="Times New Roman" w:hAnsi="Lato"/>
        </w:rPr>
      </w:pPr>
    </w:p>
    <w:p w14:paraId="4E204850" w14:textId="77777777" w:rsidR="00000000" w:rsidRPr="00C34425" w:rsidRDefault="008C498F">
      <w:pPr>
        <w:spacing w:line="200" w:lineRule="exact"/>
        <w:rPr>
          <w:rFonts w:ascii="Lato" w:eastAsia="Times New Roman" w:hAnsi="Lato"/>
        </w:rPr>
      </w:pPr>
    </w:p>
    <w:p w14:paraId="478316BB" w14:textId="77777777" w:rsidR="00000000" w:rsidRPr="00C34425" w:rsidRDefault="008C498F">
      <w:pPr>
        <w:spacing w:line="200" w:lineRule="exact"/>
        <w:rPr>
          <w:rFonts w:ascii="Lato" w:eastAsia="Times New Roman" w:hAnsi="Lato"/>
        </w:rPr>
      </w:pPr>
    </w:p>
    <w:p w14:paraId="0B0BCC78" w14:textId="77777777" w:rsidR="00000000" w:rsidRPr="00C34425" w:rsidRDefault="008C498F">
      <w:pPr>
        <w:spacing w:line="262" w:lineRule="exact"/>
        <w:rPr>
          <w:rFonts w:ascii="Lato" w:eastAsia="Times New Roman" w:hAnsi="Lato"/>
        </w:rPr>
      </w:pPr>
    </w:p>
    <w:p w14:paraId="5EAFC479"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6-1</w:t>
      </w:r>
    </w:p>
    <w:p w14:paraId="18114E98"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6B00E1A0" w14:textId="77777777" w:rsidR="00000000" w:rsidRPr="00C34425" w:rsidRDefault="008C498F">
      <w:pPr>
        <w:spacing w:line="0" w:lineRule="atLeast"/>
        <w:jc w:val="center"/>
        <w:rPr>
          <w:rFonts w:ascii="Lato" w:hAnsi="Lato"/>
          <w:b/>
          <w:sz w:val="28"/>
        </w:rPr>
      </w:pPr>
      <w:bookmarkStart w:id="75" w:name="page76"/>
      <w:bookmarkEnd w:id="75"/>
      <w:r w:rsidRPr="00C34425">
        <w:rPr>
          <w:rFonts w:ascii="Lato" w:hAnsi="Lato"/>
          <w:b/>
          <w:sz w:val="28"/>
        </w:rPr>
        <w:t>Assembly Budget Proposal SFY 2013-14</w:t>
      </w:r>
    </w:p>
    <w:p w14:paraId="1BDCB11C" w14:textId="77777777" w:rsidR="00000000" w:rsidRPr="00C34425" w:rsidRDefault="008C498F">
      <w:pPr>
        <w:spacing w:line="0" w:lineRule="atLeast"/>
        <w:jc w:val="center"/>
        <w:rPr>
          <w:rFonts w:ascii="Lato" w:hAnsi="Lato"/>
          <w:b/>
          <w:sz w:val="28"/>
        </w:rPr>
      </w:pPr>
      <w:r w:rsidRPr="00C34425">
        <w:rPr>
          <w:rFonts w:ascii="Lato" w:hAnsi="Lato"/>
          <w:b/>
          <w:sz w:val="28"/>
        </w:rPr>
        <w:t>Division of Criminal Justice Services</w:t>
      </w:r>
    </w:p>
    <w:p w14:paraId="7C834DEB" w14:textId="77777777" w:rsidR="00000000" w:rsidRPr="00C34425" w:rsidRDefault="008C498F">
      <w:pPr>
        <w:spacing w:line="200" w:lineRule="exact"/>
        <w:rPr>
          <w:rFonts w:ascii="Lato" w:eastAsia="Times New Roman" w:hAnsi="Lato"/>
        </w:rPr>
      </w:pPr>
    </w:p>
    <w:p w14:paraId="54512CE7" w14:textId="77777777" w:rsidR="00000000" w:rsidRPr="00C34425" w:rsidRDefault="008C498F">
      <w:pPr>
        <w:spacing w:line="200" w:lineRule="exact"/>
        <w:rPr>
          <w:rFonts w:ascii="Lato" w:eastAsia="Times New Roman" w:hAnsi="Lato"/>
        </w:rPr>
      </w:pPr>
    </w:p>
    <w:p w14:paraId="49346F90" w14:textId="77777777" w:rsidR="00000000" w:rsidRPr="00C34425" w:rsidRDefault="008C498F">
      <w:pPr>
        <w:spacing w:line="312" w:lineRule="exact"/>
        <w:rPr>
          <w:rFonts w:ascii="Lato" w:eastAsia="Times New Roman" w:hAnsi="Lato"/>
        </w:rPr>
      </w:pPr>
    </w:p>
    <w:p w14:paraId="7BA8B263"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$270.55 million, a net increase of $4.86 million over the Executive proposal.</w:t>
      </w:r>
    </w:p>
    <w:p w14:paraId="11D08052" w14:textId="77777777" w:rsidR="00000000" w:rsidRPr="00C34425" w:rsidRDefault="008C498F">
      <w:pPr>
        <w:spacing w:line="200" w:lineRule="exact"/>
        <w:rPr>
          <w:rFonts w:ascii="Lato" w:eastAsia="Times New Roman" w:hAnsi="Lato"/>
        </w:rPr>
      </w:pPr>
    </w:p>
    <w:p w14:paraId="06D7831D" w14:textId="77777777" w:rsidR="00000000" w:rsidRPr="00C34425" w:rsidRDefault="008C498F">
      <w:pPr>
        <w:spacing w:line="338" w:lineRule="exact"/>
        <w:rPr>
          <w:rFonts w:ascii="Lato" w:eastAsia="Times New Roman" w:hAnsi="Lato"/>
        </w:rPr>
      </w:pPr>
    </w:p>
    <w:p w14:paraId="14CDA14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FB15EBD" w14:textId="77777777" w:rsidR="00000000" w:rsidRPr="00C34425" w:rsidRDefault="008C498F">
      <w:pPr>
        <w:spacing w:line="242" w:lineRule="exact"/>
        <w:rPr>
          <w:rFonts w:ascii="Lato" w:eastAsia="Times New Roman" w:hAnsi="Lato"/>
        </w:rPr>
      </w:pPr>
    </w:p>
    <w:p w14:paraId="428C3DBF"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19298DFF" w14:textId="77777777" w:rsidR="00000000" w:rsidRPr="00C34425" w:rsidRDefault="008C498F">
      <w:pPr>
        <w:spacing w:line="200" w:lineRule="exact"/>
        <w:rPr>
          <w:rFonts w:ascii="Lato" w:eastAsia="Times New Roman" w:hAnsi="Lato"/>
        </w:rPr>
      </w:pPr>
    </w:p>
    <w:p w14:paraId="6A393FA8" w14:textId="77777777" w:rsidR="00000000" w:rsidRPr="00C34425" w:rsidRDefault="008C498F">
      <w:pPr>
        <w:spacing w:line="200" w:lineRule="exact"/>
        <w:rPr>
          <w:rFonts w:ascii="Lato" w:eastAsia="Times New Roman" w:hAnsi="Lato"/>
        </w:rPr>
      </w:pPr>
    </w:p>
    <w:p w14:paraId="314C0FEF" w14:textId="77777777" w:rsidR="00000000" w:rsidRPr="00C34425" w:rsidRDefault="008C498F">
      <w:pPr>
        <w:spacing w:line="204" w:lineRule="exact"/>
        <w:rPr>
          <w:rFonts w:ascii="Lato" w:eastAsia="Times New Roman" w:hAnsi="Lato"/>
        </w:rPr>
      </w:pPr>
    </w:p>
    <w:p w14:paraId="4E0C1FFC"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233F06C" w14:textId="77777777" w:rsidR="00000000" w:rsidRPr="00C34425" w:rsidRDefault="008C498F">
      <w:pPr>
        <w:spacing w:line="290" w:lineRule="exact"/>
        <w:rPr>
          <w:rFonts w:ascii="Lato" w:eastAsia="Times New Roman" w:hAnsi="Lato"/>
        </w:rPr>
      </w:pPr>
    </w:p>
    <w:p w14:paraId="5D9B2BF6" w14:textId="77777777" w:rsidR="00000000" w:rsidRPr="00C34425" w:rsidRDefault="008C498F">
      <w:pPr>
        <w:spacing w:line="220" w:lineRule="auto"/>
        <w:ind w:left="720"/>
        <w:rPr>
          <w:rFonts w:ascii="Lato" w:hAnsi="Lato"/>
          <w:sz w:val="24"/>
        </w:rPr>
      </w:pPr>
      <w:r w:rsidRPr="00C34425">
        <w:rPr>
          <w:rFonts w:ascii="Lato" w:hAnsi="Lato"/>
          <w:sz w:val="24"/>
        </w:rPr>
        <w:t>The Assemb</w:t>
      </w:r>
      <w:r w:rsidRPr="00C34425">
        <w:rPr>
          <w:rFonts w:ascii="Lato" w:hAnsi="Lato"/>
          <w:sz w:val="24"/>
        </w:rPr>
        <w:t>ly rejects the consolidation of $16.6 million in various Alternatives to Incarceration (ATI) programs into two programmatic lines, and specifically lines out prior-year programmatic allocations for these programs.</w:t>
      </w:r>
    </w:p>
    <w:p w14:paraId="24F25635" w14:textId="77777777" w:rsidR="00000000" w:rsidRPr="00C34425" w:rsidRDefault="008C498F">
      <w:pPr>
        <w:spacing w:line="304" w:lineRule="exact"/>
        <w:rPr>
          <w:rFonts w:ascii="Lato" w:eastAsia="Times New Roman" w:hAnsi="Lato"/>
        </w:rPr>
      </w:pPr>
    </w:p>
    <w:p w14:paraId="7FE200EC" w14:textId="77777777" w:rsidR="00000000" w:rsidRPr="00C34425" w:rsidRDefault="008C498F">
      <w:pPr>
        <w:spacing w:line="0" w:lineRule="atLeast"/>
        <w:ind w:left="360"/>
        <w:rPr>
          <w:rFonts w:ascii="Lato" w:hAnsi="Lato"/>
          <w:sz w:val="24"/>
        </w:rPr>
      </w:pPr>
      <w:r w:rsidRPr="00C34425">
        <w:rPr>
          <w:rFonts w:ascii="Lato" w:hAnsi="Lato"/>
          <w:sz w:val="24"/>
        </w:rPr>
        <w:t>The Assembly restores $1.2 million in sup</w:t>
      </w:r>
      <w:r w:rsidRPr="00C34425">
        <w:rPr>
          <w:rFonts w:ascii="Lato" w:hAnsi="Lato"/>
          <w:sz w:val="24"/>
        </w:rPr>
        <w:t>plemental ATI funding.</w:t>
      </w:r>
    </w:p>
    <w:p w14:paraId="1C4A5D7D" w14:textId="77777777" w:rsidR="00000000" w:rsidRPr="00C34425" w:rsidRDefault="008C498F">
      <w:pPr>
        <w:spacing w:line="379" w:lineRule="exact"/>
        <w:rPr>
          <w:rFonts w:ascii="Lato" w:eastAsia="Times New Roman" w:hAnsi="Lato"/>
        </w:rPr>
      </w:pPr>
    </w:p>
    <w:p w14:paraId="6BF152B5" w14:textId="77777777" w:rsidR="00000000" w:rsidRPr="00C34425" w:rsidRDefault="008C498F">
      <w:pPr>
        <w:spacing w:line="210" w:lineRule="auto"/>
        <w:ind w:left="720"/>
        <w:jc w:val="right"/>
        <w:rPr>
          <w:rFonts w:ascii="Lato" w:hAnsi="Lato"/>
          <w:sz w:val="24"/>
        </w:rPr>
      </w:pPr>
      <w:r w:rsidRPr="00C34425">
        <w:rPr>
          <w:rFonts w:ascii="Lato" w:hAnsi="Lato"/>
          <w:sz w:val="24"/>
        </w:rPr>
        <w:t>The Assembly reprograms $3.7 million in competitive legal services grants in the Legal Services Assistance Fund to support a restoration of $2.65 million in legislative civil and</w:t>
      </w:r>
    </w:p>
    <w:p w14:paraId="23FEE2D7" w14:textId="77777777" w:rsidR="00000000" w:rsidRPr="00C34425" w:rsidRDefault="008C498F">
      <w:pPr>
        <w:spacing w:line="10" w:lineRule="exact"/>
        <w:rPr>
          <w:rFonts w:ascii="Lato" w:eastAsia="Times New Roman" w:hAnsi="Lato"/>
        </w:rPr>
      </w:pPr>
    </w:p>
    <w:p w14:paraId="045119F7" w14:textId="77777777" w:rsidR="00000000" w:rsidRPr="00C34425" w:rsidRDefault="008C498F">
      <w:pPr>
        <w:tabs>
          <w:tab w:val="left" w:pos="6880"/>
          <w:tab w:val="left" w:pos="7920"/>
          <w:tab w:val="left" w:pos="8480"/>
        </w:tabs>
        <w:spacing w:line="0" w:lineRule="atLeast"/>
        <w:ind w:left="720"/>
        <w:rPr>
          <w:rFonts w:ascii="Lato" w:hAnsi="Lato"/>
          <w:b/>
          <w:sz w:val="24"/>
        </w:rPr>
      </w:pPr>
      <w:r w:rsidRPr="00C34425">
        <w:rPr>
          <w:rFonts w:ascii="Lato" w:hAnsi="Lato"/>
          <w:sz w:val="24"/>
        </w:rPr>
        <w:t>criminal legal services grants and to provide</w:t>
      </w:r>
      <w:r w:rsidRPr="00C34425">
        <w:rPr>
          <w:rFonts w:ascii="Lato" w:eastAsia="Times New Roman" w:hAnsi="Lato"/>
        </w:rPr>
        <w:tab/>
      </w:r>
      <w:r w:rsidRPr="00C34425">
        <w:rPr>
          <w:rFonts w:ascii="Lato" w:hAnsi="Lato"/>
          <w:b/>
          <w:sz w:val="24"/>
        </w:rPr>
        <w:t>P</w:t>
      </w:r>
      <w:r w:rsidRPr="00C34425">
        <w:rPr>
          <w:rFonts w:ascii="Lato" w:eastAsia="Times New Roman" w:hAnsi="Lato"/>
        </w:rPr>
        <w:tab/>
      </w:r>
      <w:r w:rsidRPr="00C34425">
        <w:rPr>
          <w:rFonts w:ascii="Lato" w:hAnsi="Lato"/>
          <w:b/>
          <w:sz w:val="24"/>
        </w:rPr>
        <w:t>L</w:t>
      </w:r>
      <w:r w:rsidRPr="00C34425">
        <w:rPr>
          <w:rFonts w:ascii="Lato" w:eastAsia="Times New Roman" w:hAnsi="Lato"/>
        </w:rPr>
        <w:tab/>
      </w:r>
      <w:r w:rsidRPr="00C34425">
        <w:rPr>
          <w:rFonts w:ascii="Lato" w:hAnsi="Lato"/>
          <w:b/>
          <w:sz w:val="24"/>
        </w:rPr>
        <w:t>S</w:t>
      </w:r>
    </w:p>
    <w:p w14:paraId="365DD3A0" w14:textId="77777777" w:rsidR="00000000" w:rsidRPr="00C34425" w:rsidRDefault="008C498F">
      <w:pPr>
        <w:spacing w:line="223" w:lineRule="auto"/>
        <w:ind w:left="720"/>
        <w:rPr>
          <w:rFonts w:ascii="Lato" w:hAnsi="Lato"/>
          <w:sz w:val="24"/>
        </w:rPr>
      </w:pPr>
      <w:r w:rsidRPr="00C34425">
        <w:rPr>
          <w:rFonts w:ascii="Lato" w:hAnsi="Lato"/>
          <w:sz w:val="24"/>
        </w:rPr>
        <w:t>an increase of $550,000 from the last year.</w:t>
      </w:r>
    </w:p>
    <w:p w14:paraId="488C721F" w14:textId="77777777" w:rsidR="00000000" w:rsidRPr="00C34425" w:rsidRDefault="008C498F">
      <w:pPr>
        <w:spacing w:line="316" w:lineRule="exact"/>
        <w:rPr>
          <w:rFonts w:ascii="Lato" w:eastAsia="Times New Roman" w:hAnsi="Lato"/>
        </w:rPr>
      </w:pPr>
    </w:p>
    <w:p w14:paraId="4F02F6AA" w14:textId="77777777" w:rsidR="00000000" w:rsidRPr="00C34425" w:rsidRDefault="008C498F">
      <w:pPr>
        <w:spacing w:line="211" w:lineRule="auto"/>
        <w:ind w:left="720"/>
        <w:rPr>
          <w:rFonts w:ascii="Lato" w:hAnsi="Lato"/>
          <w:sz w:val="24"/>
        </w:rPr>
      </w:pPr>
      <w:r w:rsidRPr="00C34425">
        <w:rPr>
          <w:rFonts w:ascii="Lato" w:hAnsi="Lato"/>
          <w:sz w:val="24"/>
        </w:rPr>
        <w:t>The Assembly restores domestic violence related civil and criminal legal services support in the Criminal Justice Improvement Account at $609,000.</w:t>
      </w:r>
    </w:p>
    <w:p w14:paraId="3FBDA4B6" w14:textId="77777777" w:rsidR="00000000" w:rsidRPr="00C34425" w:rsidRDefault="008C498F">
      <w:pPr>
        <w:spacing w:line="377" w:lineRule="exact"/>
        <w:rPr>
          <w:rFonts w:ascii="Lato" w:eastAsia="Times New Roman" w:hAnsi="Lato"/>
        </w:rPr>
      </w:pPr>
    </w:p>
    <w:p w14:paraId="6964A27F" w14:textId="77777777" w:rsidR="00000000" w:rsidRPr="00C34425" w:rsidRDefault="008C498F">
      <w:pPr>
        <w:spacing w:line="210" w:lineRule="auto"/>
        <w:ind w:left="720"/>
        <w:rPr>
          <w:rFonts w:ascii="Lato" w:hAnsi="Lato"/>
          <w:sz w:val="24"/>
        </w:rPr>
      </w:pPr>
      <w:r w:rsidRPr="00C34425">
        <w:rPr>
          <w:rFonts w:ascii="Lato" w:hAnsi="Lato"/>
          <w:sz w:val="24"/>
        </w:rPr>
        <w:t>The Assembly restores a legislative share of the Edward Byrne M</w:t>
      </w:r>
      <w:r w:rsidRPr="00C34425">
        <w:rPr>
          <w:rFonts w:ascii="Lato" w:hAnsi="Lato"/>
          <w:sz w:val="24"/>
        </w:rPr>
        <w:t>emorial/Justice Assistance Grants at $800,000.</w:t>
      </w:r>
    </w:p>
    <w:p w14:paraId="54BACDCF" w14:textId="77777777" w:rsidR="00000000" w:rsidRPr="00C34425" w:rsidRDefault="008C498F">
      <w:pPr>
        <w:spacing w:line="377" w:lineRule="exact"/>
        <w:rPr>
          <w:rFonts w:ascii="Lato" w:eastAsia="Times New Roman" w:hAnsi="Lato"/>
        </w:rPr>
      </w:pPr>
    </w:p>
    <w:p w14:paraId="1D7658B7" w14:textId="77777777" w:rsidR="00000000" w:rsidRPr="00C34425" w:rsidRDefault="008C498F">
      <w:pPr>
        <w:spacing w:line="211" w:lineRule="auto"/>
        <w:ind w:left="720"/>
        <w:rPr>
          <w:rFonts w:ascii="Lato" w:hAnsi="Lato"/>
          <w:sz w:val="24"/>
        </w:rPr>
      </w:pPr>
      <w:r w:rsidRPr="00C34425">
        <w:rPr>
          <w:rFonts w:ascii="Lato" w:hAnsi="Lato"/>
          <w:sz w:val="24"/>
        </w:rPr>
        <w:t>The Assembly restores $1 million in Indigent Legal Services Fund support for the New York State Defenders Association.</w:t>
      </w:r>
    </w:p>
    <w:p w14:paraId="60362824" w14:textId="77777777" w:rsidR="00000000" w:rsidRPr="00C34425" w:rsidRDefault="008C498F">
      <w:pPr>
        <w:spacing w:line="353" w:lineRule="exact"/>
        <w:rPr>
          <w:rFonts w:ascii="Lato" w:eastAsia="Times New Roman" w:hAnsi="Lato"/>
        </w:rPr>
      </w:pPr>
    </w:p>
    <w:p w14:paraId="18AEC7BE" w14:textId="77777777" w:rsidR="00000000" w:rsidRPr="00C34425" w:rsidRDefault="008C498F">
      <w:pPr>
        <w:spacing w:line="410" w:lineRule="auto"/>
        <w:ind w:left="720" w:right="2620"/>
        <w:rPr>
          <w:rFonts w:ascii="Lato" w:hAnsi="Lato"/>
          <w:sz w:val="24"/>
        </w:rPr>
      </w:pPr>
      <w:r w:rsidRPr="00C34425">
        <w:rPr>
          <w:rFonts w:ascii="Lato" w:hAnsi="Lato"/>
          <w:sz w:val="24"/>
        </w:rPr>
        <w:t>The Assembly provides $450,000 for immigrant legal services. The Assembly provides suppo</w:t>
      </w:r>
      <w:r w:rsidRPr="00C34425">
        <w:rPr>
          <w:rFonts w:ascii="Lato" w:hAnsi="Lato"/>
          <w:sz w:val="24"/>
        </w:rPr>
        <w:t>rt for the following programs:</w:t>
      </w:r>
    </w:p>
    <w:p w14:paraId="043195A0" w14:textId="77777777" w:rsidR="00000000" w:rsidRPr="00C34425" w:rsidRDefault="008C498F">
      <w:pPr>
        <w:spacing w:line="101" w:lineRule="exact"/>
        <w:rPr>
          <w:rFonts w:ascii="Lato" w:eastAsia="Times New Roman" w:hAnsi="Lato"/>
        </w:rPr>
      </w:pPr>
    </w:p>
    <w:p w14:paraId="7D45C72E" w14:textId="77777777" w:rsidR="00000000" w:rsidRPr="00C34425" w:rsidRDefault="008C498F">
      <w:pPr>
        <w:tabs>
          <w:tab w:val="left" w:pos="1420"/>
          <w:tab w:val="left" w:pos="5600"/>
        </w:tabs>
        <w:spacing w:line="0" w:lineRule="atLeast"/>
        <w:ind w:left="1080"/>
        <w:rPr>
          <w:rFonts w:ascii="Lato" w:hAnsi="Lato"/>
          <w:sz w:val="23"/>
        </w:rPr>
      </w:pPr>
      <w:r w:rsidRPr="00C34425">
        <w:rPr>
          <w:rFonts w:ascii="Lato" w:eastAsia="Courier New" w:hAnsi="Lato"/>
        </w:rPr>
        <w:t>O</w:t>
      </w:r>
      <w:r w:rsidRPr="00C34425">
        <w:rPr>
          <w:rFonts w:ascii="Lato" w:eastAsia="Times New Roman" w:hAnsi="Lato"/>
        </w:rPr>
        <w:tab/>
      </w:r>
      <w:r w:rsidRPr="00C34425">
        <w:rPr>
          <w:rFonts w:ascii="Lato" w:hAnsi="Lato"/>
          <w:sz w:val="24"/>
        </w:rPr>
        <w:t>$250,000 for Community Service Society</w:t>
      </w:r>
      <w:r w:rsidRPr="00C34425">
        <w:rPr>
          <w:rFonts w:ascii="Lato" w:eastAsia="Times New Roman" w:hAnsi="Lato"/>
        </w:rPr>
        <w:tab/>
      </w:r>
      <w:r w:rsidRPr="00C34425">
        <w:rPr>
          <w:rFonts w:ascii="Lato" w:hAnsi="Lato"/>
          <w:sz w:val="23"/>
        </w:rPr>
        <w:t>Record Repair Counseling Corps;</w:t>
      </w:r>
    </w:p>
    <w:p w14:paraId="78F7286B" w14:textId="77777777" w:rsidR="00000000" w:rsidRPr="00C34425" w:rsidRDefault="008C498F" w:rsidP="008C498F">
      <w:pPr>
        <w:numPr>
          <w:ilvl w:val="0"/>
          <w:numId w:val="18"/>
        </w:numPr>
        <w:tabs>
          <w:tab w:val="left" w:pos="1440"/>
        </w:tabs>
        <w:spacing w:line="0" w:lineRule="atLeast"/>
        <w:ind w:left="1440" w:hanging="360"/>
        <w:rPr>
          <w:rFonts w:ascii="Lato" w:eastAsia="Courier New" w:hAnsi="Lato"/>
        </w:rPr>
      </w:pPr>
      <w:r w:rsidRPr="00C34425">
        <w:rPr>
          <w:rFonts w:ascii="Lato" w:hAnsi="Lato"/>
          <w:sz w:val="24"/>
        </w:rPr>
        <w:t>$200,000 for Common Justice;</w:t>
      </w:r>
    </w:p>
    <w:p w14:paraId="3CD682B0" w14:textId="77777777" w:rsidR="00000000" w:rsidRPr="00C34425" w:rsidRDefault="008C498F" w:rsidP="008C498F">
      <w:pPr>
        <w:numPr>
          <w:ilvl w:val="0"/>
          <w:numId w:val="18"/>
        </w:numPr>
        <w:tabs>
          <w:tab w:val="left" w:pos="1440"/>
        </w:tabs>
        <w:spacing w:line="0" w:lineRule="atLeast"/>
        <w:ind w:left="1440" w:hanging="360"/>
        <w:rPr>
          <w:rFonts w:ascii="Lato" w:eastAsia="Courier New" w:hAnsi="Lato"/>
        </w:rPr>
      </w:pPr>
      <w:r w:rsidRPr="00C34425">
        <w:rPr>
          <w:rFonts w:ascii="Lato" w:hAnsi="Lato"/>
          <w:sz w:val="24"/>
        </w:rPr>
        <w:t>$150,000 for Greenpoint Outreach;</w:t>
      </w:r>
    </w:p>
    <w:p w14:paraId="0C60707C" w14:textId="77777777" w:rsidR="00000000" w:rsidRPr="00C34425" w:rsidRDefault="008C498F">
      <w:pPr>
        <w:spacing w:line="1" w:lineRule="exact"/>
        <w:rPr>
          <w:rFonts w:ascii="Lato" w:eastAsia="Courier New" w:hAnsi="Lato"/>
        </w:rPr>
      </w:pPr>
    </w:p>
    <w:p w14:paraId="6AC7F0A7" w14:textId="77777777" w:rsidR="00000000" w:rsidRPr="00C34425" w:rsidRDefault="008C498F" w:rsidP="008C498F">
      <w:pPr>
        <w:numPr>
          <w:ilvl w:val="0"/>
          <w:numId w:val="18"/>
        </w:numPr>
        <w:tabs>
          <w:tab w:val="left" w:pos="1440"/>
        </w:tabs>
        <w:spacing w:line="0" w:lineRule="atLeast"/>
        <w:ind w:left="1440" w:hanging="360"/>
        <w:rPr>
          <w:rFonts w:ascii="Lato" w:eastAsia="Courier New" w:hAnsi="Lato"/>
        </w:rPr>
      </w:pPr>
      <w:r w:rsidRPr="00C34425">
        <w:rPr>
          <w:rFonts w:ascii="Lato" w:hAnsi="Lato"/>
          <w:sz w:val="24"/>
        </w:rPr>
        <w:t>$100,000 for Consortium of the Niagara Frontier; and</w:t>
      </w:r>
    </w:p>
    <w:p w14:paraId="13682BEF" w14:textId="77777777" w:rsidR="00000000" w:rsidRPr="00C34425" w:rsidRDefault="008C498F" w:rsidP="008C498F">
      <w:pPr>
        <w:numPr>
          <w:ilvl w:val="0"/>
          <w:numId w:val="18"/>
        </w:numPr>
        <w:tabs>
          <w:tab w:val="left" w:pos="1440"/>
        </w:tabs>
        <w:spacing w:line="0" w:lineRule="atLeast"/>
        <w:ind w:left="1440" w:hanging="360"/>
        <w:rPr>
          <w:rFonts w:ascii="Lato" w:eastAsia="Courier New" w:hAnsi="Lato"/>
        </w:rPr>
      </w:pPr>
      <w:r w:rsidRPr="00C34425">
        <w:rPr>
          <w:rFonts w:ascii="Lato" w:hAnsi="Lato"/>
          <w:sz w:val="24"/>
        </w:rPr>
        <w:t>$100,000 for John Jay College.</w:t>
      </w:r>
    </w:p>
    <w:p w14:paraId="1E6A2DA4" w14:textId="77777777" w:rsidR="00000000" w:rsidRPr="00C34425" w:rsidRDefault="008C498F">
      <w:pPr>
        <w:tabs>
          <w:tab w:val="left" w:pos="1440"/>
        </w:tabs>
        <w:spacing w:line="0" w:lineRule="atLeast"/>
        <w:ind w:left="1440" w:hanging="360"/>
        <w:rPr>
          <w:rFonts w:ascii="Lato" w:eastAsia="Courier New" w:hAnsi="Lato"/>
        </w:rPr>
        <w:sectPr w:rsidR="00000000" w:rsidRPr="00C34425">
          <w:pgSz w:w="12240" w:h="15840"/>
          <w:pgMar w:top="1412" w:right="1440" w:bottom="157" w:left="1440" w:header="0" w:footer="0" w:gutter="0"/>
          <w:cols w:space="0" w:equalWidth="0">
            <w:col w:w="9360"/>
          </w:cols>
          <w:docGrid w:linePitch="360"/>
        </w:sectPr>
      </w:pPr>
    </w:p>
    <w:p w14:paraId="6A65C0CC" w14:textId="77777777" w:rsidR="00000000" w:rsidRPr="00C34425" w:rsidRDefault="008C498F">
      <w:pPr>
        <w:spacing w:line="200" w:lineRule="exact"/>
        <w:rPr>
          <w:rFonts w:ascii="Lato" w:eastAsia="Times New Roman" w:hAnsi="Lato"/>
        </w:rPr>
      </w:pPr>
    </w:p>
    <w:p w14:paraId="5CA2323E" w14:textId="77777777" w:rsidR="00000000" w:rsidRPr="00C34425" w:rsidRDefault="008C498F">
      <w:pPr>
        <w:spacing w:line="311" w:lineRule="exact"/>
        <w:rPr>
          <w:rFonts w:ascii="Lato" w:eastAsia="Times New Roman" w:hAnsi="Lato"/>
        </w:rPr>
      </w:pPr>
    </w:p>
    <w:p w14:paraId="556E5016"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7-1</w:t>
      </w:r>
    </w:p>
    <w:p w14:paraId="0403347D"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0A014062" w14:textId="77777777" w:rsidR="00000000" w:rsidRPr="00C34425" w:rsidRDefault="008C498F">
      <w:pPr>
        <w:spacing w:line="270" w:lineRule="exact"/>
        <w:rPr>
          <w:rFonts w:ascii="Lato" w:eastAsia="Times New Roman" w:hAnsi="Lato"/>
        </w:rPr>
      </w:pPr>
      <w:bookmarkStart w:id="76" w:name="page77"/>
      <w:bookmarkEnd w:id="76"/>
    </w:p>
    <w:p w14:paraId="6D0FA014"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B7D0D1D" w14:textId="77777777" w:rsidR="00000000" w:rsidRPr="00C34425" w:rsidRDefault="008C498F">
      <w:pPr>
        <w:spacing w:line="242" w:lineRule="exact"/>
        <w:rPr>
          <w:rFonts w:ascii="Lato" w:eastAsia="Times New Roman" w:hAnsi="Lato"/>
        </w:rPr>
      </w:pPr>
    </w:p>
    <w:p w14:paraId="576CD01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47842A0" w14:textId="77777777" w:rsidR="00000000" w:rsidRPr="00C34425" w:rsidRDefault="008C498F">
      <w:pPr>
        <w:spacing w:line="200" w:lineRule="exact"/>
        <w:rPr>
          <w:rFonts w:ascii="Lato" w:eastAsia="Times New Roman" w:hAnsi="Lato"/>
        </w:rPr>
      </w:pPr>
    </w:p>
    <w:p w14:paraId="14A0AB0D" w14:textId="77777777" w:rsidR="00000000" w:rsidRPr="00C34425" w:rsidRDefault="008C498F">
      <w:pPr>
        <w:spacing w:line="200" w:lineRule="exact"/>
        <w:rPr>
          <w:rFonts w:ascii="Lato" w:eastAsia="Times New Roman" w:hAnsi="Lato"/>
        </w:rPr>
      </w:pPr>
    </w:p>
    <w:p w14:paraId="72CECAAA" w14:textId="77777777" w:rsidR="00000000" w:rsidRPr="00C34425" w:rsidRDefault="008C498F">
      <w:pPr>
        <w:spacing w:line="251" w:lineRule="exact"/>
        <w:rPr>
          <w:rFonts w:ascii="Lato" w:eastAsia="Times New Roman" w:hAnsi="Lato"/>
        </w:rPr>
      </w:pPr>
    </w:p>
    <w:p w14:paraId="0241DDC3" w14:textId="77777777" w:rsidR="00000000" w:rsidRPr="00C34425" w:rsidRDefault="008C498F">
      <w:pPr>
        <w:spacing w:line="0" w:lineRule="atLeast"/>
        <w:rPr>
          <w:rFonts w:ascii="Lato" w:hAnsi="Lato"/>
          <w:b/>
          <w:sz w:val="24"/>
        </w:rPr>
      </w:pPr>
      <w:r w:rsidRPr="00C34425">
        <w:rPr>
          <w:rFonts w:ascii="Lato" w:hAnsi="Lato"/>
          <w:b/>
          <w:sz w:val="24"/>
        </w:rPr>
        <w:t>Article VII</w:t>
      </w:r>
    </w:p>
    <w:p w14:paraId="33E53B03" w14:textId="77777777" w:rsidR="00000000" w:rsidRPr="00C34425" w:rsidRDefault="008C498F">
      <w:pPr>
        <w:spacing w:line="314" w:lineRule="exact"/>
        <w:rPr>
          <w:rFonts w:ascii="Lato" w:eastAsia="Times New Roman" w:hAnsi="Lato"/>
        </w:rPr>
      </w:pPr>
    </w:p>
    <w:p w14:paraId="7C15AC45" w14:textId="77777777" w:rsidR="00000000" w:rsidRPr="00C34425" w:rsidRDefault="008C498F">
      <w:pPr>
        <w:spacing w:line="210" w:lineRule="auto"/>
        <w:ind w:left="720"/>
        <w:rPr>
          <w:rFonts w:ascii="Lato" w:hAnsi="Lato"/>
          <w:sz w:val="24"/>
        </w:rPr>
      </w:pPr>
      <w:r w:rsidRPr="00C34425">
        <w:rPr>
          <w:rFonts w:ascii="Lato" w:hAnsi="Lato"/>
          <w:sz w:val="24"/>
        </w:rPr>
        <w:t>The Assembly rejects the proposal to restrict the ability to plea bargain certain traffic violations.</w:t>
      </w:r>
    </w:p>
    <w:p w14:paraId="667EBD2A" w14:textId="77777777" w:rsidR="00000000" w:rsidRPr="00C34425" w:rsidRDefault="008C498F">
      <w:pPr>
        <w:spacing w:line="377" w:lineRule="exact"/>
        <w:rPr>
          <w:rFonts w:ascii="Lato" w:eastAsia="Times New Roman" w:hAnsi="Lato"/>
        </w:rPr>
      </w:pPr>
    </w:p>
    <w:p w14:paraId="272BD5E4" w14:textId="77777777" w:rsidR="00000000" w:rsidRPr="00C34425" w:rsidRDefault="008C498F">
      <w:pPr>
        <w:spacing w:line="211" w:lineRule="auto"/>
        <w:ind w:left="720"/>
        <w:rPr>
          <w:rFonts w:ascii="Lato" w:hAnsi="Lato"/>
          <w:sz w:val="24"/>
        </w:rPr>
      </w:pPr>
      <w:r w:rsidRPr="00C34425">
        <w:rPr>
          <w:rFonts w:ascii="Lato" w:hAnsi="Lato"/>
          <w:sz w:val="24"/>
        </w:rPr>
        <w:t>The Assembly modifies the proposal to increase fines for multiple convictions for texting and usi</w:t>
      </w:r>
      <w:r w:rsidRPr="00C34425">
        <w:rPr>
          <w:rFonts w:ascii="Lato" w:hAnsi="Lato"/>
          <w:sz w:val="24"/>
        </w:rPr>
        <w:t>ng a cell phone while driving to preserve judicial discretion.</w:t>
      </w:r>
    </w:p>
    <w:p w14:paraId="57B9594E" w14:textId="77777777" w:rsidR="00000000" w:rsidRPr="00C34425" w:rsidRDefault="008C498F">
      <w:pPr>
        <w:spacing w:line="305" w:lineRule="exact"/>
        <w:rPr>
          <w:rFonts w:ascii="Lato" w:eastAsia="Times New Roman" w:hAnsi="Lato"/>
        </w:rPr>
      </w:pPr>
    </w:p>
    <w:p w14:paraId="7CA3D821" w14:textId="77777777" w:rsidR="00000000" w:rsidRPr="00C34425" w:rsidRDefault="008C498F">
      <w:pPr>
        <w:spacing w:line="0" w:lineRule="atLeast"/>
        <w:ind w:left="360"/>
        <w:rPr>
          <w:rFonts w:ascii="Lato" w:hAnsi="Lato"/>
          <w:sz w:val="24"/>
        </w:rPr>
      </w:pPr>
      <w:r w:rsidRPr="00C34425">
        <w:rPr>
          <w:rFonts w:ascii="Lato" w:hAnsi="Lato"/>
          <w:sz w:val="24"/>
        </w:rPr>
        <w:t>The Assembly accepts the imposition of a state surcharge on certain parking violations.</w:t>
      </w:r>
    </w:p>
    <w:p w14:paraId="34A75F2D" w14:textId="77777777" w:rsidR="00000000" w:rsidRPr="00C34425" w:rsidRDefault="008C498F">
      <w:pPr>
        <w:spacing w:line="377" w:lineRule="exact"/>
        <w:rPr>
          <w:rFonts w:ascii="Lato" w:eastAsia="Times New Roman" w:hAnsi="Lato"/>
        </w:rPr>
      </w:pPr>
    </w:p>
    <w:p w14:paraId="13FB1E7D" w14:textId="77777777" w:rsidR="00000000" w:rsidRPr="00C34425" w:rsidRDefault="008C498F">
      <w:pPr>
        <w:spacing w:line="211" w:lineRule="auto"/>
        <w:ind w:left="720"/>
        <w:rPr>
          <w:rFonts w:ascii="Lato" w:hAnsi="Lato"/>
          <w:sz w:val="24"/>
        </w:rPr>
      </w:pPr>
      <w:r w:rsidRPr="00C34425">
        <w:rPr>
          <w:rFonts w:ascii="Lato" w:hAnsi="Lato"/>
          <w:sz w:val="24"/>
        </w:rPr>
        <w:t>The Assembly accepts the proposal to permit New York State to participate in the National Crime Prevent</w:t>
      </w:r>
      <w:r w:rsidRPr="00C34425">
        <w:rPr>
          <w:rFonts w:ascii="Lato" w:hAnsi="Lato"/>
          <w:sz w:val="24"/>
        </w:rPr>
        <w:t>ion and Privacy Compact.</w:t>
      </w:r>
    </w:p>
    <w:p w14:paraId="23CD4C6C" w14:textId="77777777" w:rsidR="00000000" w:rsidRPr="00C34425" w:rsidRDefault="008C498F">
      <w:pPr>
        <w:spacing w:line="377" w:lineRule="exact"/>
        <w:rPr>
          <w:rFonts w:ascii="Lato" w:eastAsia="Times New Roman" w:hAnsi="Lato"/>
        </w:rPr>
      </w:pPr>
    </w:p>
    <w:p w14:paraId="15F988C1" w14:textId="77777777" w:rsidR="00000000" w:rsidRPr="00C34425" w:rsidRDefault="008C498F">
      <w:pPr>
        <w:spacing w:line="210" w:lineRule="auto"/>
        <w:ind w:left="720"/>
        <w:rPr>
          <w:rFonts w:ascii="Lato" w:hAnsi="Lato"/>
          <w:sz w:val="24"/>
        </w:rPr>
      </w:pPr>
      <w:r w:rsidRPr="00C34425">
        <w:rPr>
          <w:rFonts w:ascii="Lato" w:hAnsi="Lato"/>
          <w:sz w:val="24"/>
        </w:rPr>
        <w:t>The Assembly modifies the proposal to extend various criminal justice programs for two years.</w:t>
      </w:r>
    </w:p>
    <w:p w14:paraId="21000C76" w14:textId="77777777" w:rsidR="00000000" w:rsidRPr="00C34425" w:rsidRDefault="008C498F">
      <w:pPr>
        <w:spacing w:line="377" w:lineRule="exact"/>
        <w:rPr>
          <w:rFonts w:ascii="Lato" w:eastAsia="Times New Roman" w:hAnsi="Lato"/>
        </w:rPr>
      </w:pPr>
    </w:p>
    <w:p w14:paraId="19EAD520" w14:textId="77777777" w:rsidR="00000000" w:rsidRPr="00C34425" w:rsidRDefault="008C498F">
      <w:pPr>
        <w:spacing w:line="211" w:lineRule="auto"/>
        <w:ind w:left="720"/>
        <w:rPr>
          <w:rFonts w:ascii="Lato" w:hAnsi="Lato"/>
          <w:sz w:val="24"/>
        </w:rPr>
      </w:pPr>
      <w:r w:rsidRPr="00C34425">
        <w:rPr>
          <w:rFonts w:ascii="Lato" w:hAnsi="Lato"/>
          <w:sz w:val="24"/>
        </w:rPr>
        <w:t>The Assembly accepts the proposal to extend, for one year, a program that allows district attorneys in NYC to retain funds recovered fr</w:t>
      </w:r>
      <w:r w:rsidRPr="00C34425">
        <w:rPr>
          <w:rFonts w:ascii="Lato" w:hAnsi="Lato"/>
          <w:sz w:val="24"/>
        </w:rPr>
        <w:t>om pre-indictment settlements.</w:t>
      </w:r>
    </w:p>
    <w:p w14:paraId="60FEE053" w14:textId="77777777" w:rsidR="00000000" w:rsidRPr="00C34425" w:rsidRDefault="008C498F">
      <w:pPr>
        <w:spacing w:line="378" w:lineRule="exact"/>
        <w:rPr>
          <w:rFonts w:ascii="Lato" w:eastAsia="Times New Roman" w:hAnsi="Lato"/>
        </w:rPr>
      </w:pPr>
    </w:p>
    <w:p w14:paraId="2CF0B6BB" w14:textId="77777777" w:rsidR="00000000" w:rsidRPr="00C34425" w:rsidRDefault="008C498F">
      <w:pPr>
        <w:spacing w:line="220" w:lineRule="auto"/>
        <w:ind w:left="720"/>
        <w:rPr>
          <w:rFonts w:ascii="Lato" w:hAnsi="Lato"/>
          <w:sz w:val="24"/>
        </w:rPr>
      </w:pPr>
      <w:r w:rsidRPr="00C34425">
        <w:rPr>
          <w:rFonts w:ascii="Lato" w:hAnsi="Lato"/>
          <w:sz w:val="24"/>
        </w:rPr>
        <w:t>The Assembly advances new legislation to provide judges with flexibility in setting probation terms and to allow public defenders to have access to criminal history records.</w:t>
      </w:r>
    </w:p>
    <w:p w14:paraId="299EF0F6" w14:textId="77777777" w:rsidR="00000000" w:rsidRPr="00C34425" w:rsidRDefault="008C498F">
      <w:pPr>
        <w:spacing w:line="200" w:lineRule="exact"/>
        <w:rPr>
          <w:rFonts w:ascii="Lato" w:eastAsia="Times New Roman" w:hAnsi="Lato"/>
        </w:rPr>
      </w:pPr>
    </w:p>
    <w:p w14:paraId="518EDCB7" w14:textId="77777777" w:rsidR="00000000" w:rsidRPr="00C34425" w:rsidRDefault="008C498F">
      <w:pPr>
        <w:spacing w:line="200" w:lineRule="exact"/>
        <w:rPr>
          <w:rFonts w:ascii="Lato" w:eastAsia="Times New Roman" w:hAnsi="Lato"/>
        </w:rPr>
      </w:pPr>
    </w:p>
    <w:p w14:paraId="70B64007" w14:textId="77777777" w:rsidR="00000000" w:rsidRPr="00C34425" w:rsidRDefault="008C498F">
      <w:pPr>
        <w:spacing w:line="200" w:lineRule="exact"/>
        <w:rPr>
          <w:rFonts w:ascii="Lato" w:eastAsia="Times New Roman" w:hAnsi="Lato"/>
        </w:rPr>
      </w:pPr>
    </w:p>
    <w:p w14:paraId="1AC34DCC" w14:textId="77777777" w:rsidR="00000000" w:rsidRPr="00C34425" w:rsidRDefault="008C498F">
      <w:pPr>
        <w:spacing w:line="200" w:lineRule="exact"/>
        <w:rPr>
          <w:rFonts w:ascii="Lato" w:eastAsia="Times New Roman" w:hAnsi="Lato"/>
        </w:rPr>
      </w:pPr>
    </w:p>
    <w:p w14:paraId="518C4B52" w14:textId="77777777" w:rsidR="00000000" w:rsidRPr="00C34425" w:rsidRDefault="008C498F">
      <w:pPr>
        <w:spacing w:line="200" w:lineRule="exact"/>
        <w:rPr>
          <w:rFonts w:ascii="Lato" w:eastAsia="Times New Roman" w:hAnsi="Lato"/>
        </w:rPr>
      </w:pPr>
    </w:p>
    <w:p w14:paraId="0E327C2F" w14:textId="77777777" w:rsidR="00000000" w:rsidRPr="00C34425" w:rsidRDefault="008C498F">
      <w:pPr>
        <w:spacing w:line="200" w:lineRule="exact"/>
        <w:rPr>
          <w:rFonts w:ascii="Lato" w:eastAsia="Times New Roman" w:hAnsi="Lato"/>
        </w:rPr>
      </w:pPr>
    </w:p>
    <w:p w14:paraId="41D2C00F" w14:textId="77777777" w:rsidR="00000000" w:rsidRPr="00C34425" w:rsidRDefault="008C498F">
      <w:pPr>
        <w:spacing w:line="200" w:lineRule="exact"/>
        <w:rPr>
          <w:rFonts w:ascii="Lato" w:eastAsia="Times New Roman" w:hAnsi="Lato"/>
        </w:rPr>
      </w:pPr>
    </w:p>
    <w:p w14:paraId="4D1EE700" w14:textId="77777777" w:rsidR="00000000" w:rsidRPr="00C34425" w:rsidRDefault="008C498F">
      <w:pPr>
        <w:spacing w:line="200" w:lineRule="exact"/>
        <w:rPr>
          <w:rFonts w:ascii="Lato" w:eastAsia="Times New Roman" w:hAnsi="Lato"/>
        </w:rPr>
      </w:pPr>
    </w:p>
    <w:p w14:paraId="3590C5E4" w14:textId="77777777" w:rsidR="00000000" w:rsidRPr="00C34425" w:rsidRDefault="008C498F">
      <w:pPr>
        <w:spacing w:line="200" w:lineRule="exact"/>
        <w:rPr>
          <w:rFonts w:ascii="Lato" w:eastAsia="Times New Roman" w:hAnsi="Lato"/>
        </w:rPr>
      </w:pPr>
    </w:p>
    <w:p w14:paraId="0E047BF8" w14:textId="77777777" w:rsidR="00000000" w:rsidRPr="00C34425" w:rsidRDefault="008C498F">
      <w:pPr>
        <w:spacing w:line="200" w:lineRule="exact"/>
        <w:rPr>
          <w:rFonts w:ascii="Lato" w:eastAsia="Times New Roman" w:hAnsi="Lato"/>
        </w:rPr>
      </w:pPr>
    </w:p>
    <w:p w14:paraId="5D149F26" w14:textId="77777777" w:rsidR="00000000" w:rsidRPr="00C34425" w:rsidRDefault="008C498F">
      <w:pPr>
        <w:spacing w:line="200" w:lineRule="exact"/>
        <w:rPr>
          <w:rFonts w:ascii="Lato" w:eastAsia="Times New Roman" w:hAnsi="Lato"/>
        </w:rPr>
      </w:pPr>
    </w:p>
    <w:p w14:paraId="7B2A6EA3" w14:textId="77777777" w:rsidR="00000000" w:rsidRPr="00C34425" w:rsidRDefault="008C498F">
      <w:pPr>
        <w:spacing w:line="200" w:lineRule="exact"/>
        <w:rPr>
          <w:rFonts w:ascii="Lato" w:eastAsia="Times New Roman" w:hAnsi="Lato"/>
        </w:rPr>
      </w:pPr>
    </w:p>
    <w:p w14:paraId="25E34A65" w14:textId="77777777" w:rsidR="00000000" w:rsidRPr="00C34425" w:rsidRDefault="008C498F">
      <w:pPr>
        <w:spacing w:line="200" w:lineRule="exact"/>
        <w:rPr>
          <w:rFonts w:ascii="Lato" w:eastAsia="Times New Roman" w:hAnsi="Lato"/>
        </w:rPr>
      </w:pPr>
    </w:p>
    <w:p w14:paraId="1BA9BCD1" w14:textId="77777777" w:rsidR="00000000" w:rsidRPr="00C34425" w:rsidRDefault="008C498F">
      <w:pPr>
        <w:spacing w:line="200" w:lineRule="exact"/>
        <w:rPr>
          <w:rFonts w:ascii="Lato" w:eastAsia="Times New Roman" w:hAnsi="Lato"/>
        </w:rPr>
      </w:pPr>
    </w:p>
    <w:p w14:paraId="59BD5346" w14:textId="77777777" w:rsidR="00000000" w:rsidRPr="00C34425" w:rsidRDefault="008C498F">
      <w:pPr>
        <w:spacing w:line="200" w:lineRule="exact"/>
        <w:rPr>
          <w:rFonts w:ascii="Lato" w:eastAsia="Times New Roman" w:hAnsi="Lato"/>
        </w:rPr>
      </w:pPr>
    </w:p>
    <w:p w14:paraId="4F308ADB" w14:textId="77777777" w:rsidR="00000000" w:rsidRPr="00C34425" w:rsidRDefault="008C498F">
      <w:pPr>
        <w:spacing w:line="200" w:lineRule="exact"/>
        <w:rPr>
          <w:rFonts w:ascii="Lato" w:eastAsia="Times New Roman" w:hAnsi="Lato"/>
        </w:rPr>
      </w:pPr>
    </w:p>
    <w:p w14:paraId="144BD904" w14:textId="77777777" w:rsidR="00000000" w:rsidRPr="00C34425" w:rsidRDefault="008C498F">
      <w:pPr>
        <w:spacing w:line="200" w:lineRule="exact"/>
        <w:rPr>
          <w:rFonts w:ascii="Lato" w:eastAsia="Times New Roman" w:hAnsi="Lato"/>
        </w:rPr>
      </w:pPr>
    </w:p>
    <w:p w14:paraId="3CD11FAE" w14:textId="77777777" w:rsidR="00000000" w:rsidRPr="00C34425" w:rsidRDefault="008C498F">
      <w:pPr>
        <w:spacing w:line="200" w:lineRule="exact"/>
        <w:rPr>
          <w:rFonts w:ascii="Lato" w:eastAsia="Times New Roman" w:hAnsi="Lato"/>
        </w:rPr>
      </w:pPr>
    </w:p>
    <w:p w14:paraId="3DB93D03" w14:textId="77777777" w:rsidR="00000000" w:rsidRPr="00C34425" w:rsidRDefault="008C498F">
      <w:pPr>
        <w:spacing w:line="200" w:lineRule="exact"/>
        <w:rPr>
          <w:rFonts w:ascii="Lato" w:eastAsia="Times New Roman" w:hAnsi="Lato"/>
        </w:rPr>
      </w:pPr>
    </w:p>
    <w:p w14:paraId="06667E06" w14:textId="77777777" w:rsidR="00000000" w:rsidRPr="00C34425" w:rsidRDefault="008C498F">
      <w:pPr>
        <w:spacing w:line="200" w:lineRule="exact"/>
        <w:rPr>
          <w:rFonts w:ascii="Lato" w:eastAsia="Times New Roman" w:hAnsi="Lato"/>
        </w:rPr>
      </w:pPr>
    </w:p>
    <w:p w14:paraId="24FD6F2B" w14:textId="77777777" w:rsidR="00000000" w:rsidRPr="00C34425" w:rsidRDefault="008C498F">
      <w:pPr>
        <w:spacing w:line="200" w:lineRule="exact"/>
        <w:rPr>
          <w:rFonts w:ascii="Lato" w:eastAsia="Times New Roman" w:hAnsi="Lato"/>
        </w:rPr>
      </w:pPr>
    </w:p>
    <w:p w14:paraId="299E86EF" w14:textId="77777777" w:rsidR="00000000" w:rsidRPr="00C34425" w:rsidRDefault="008C498F">
      <w:pPr>
        <w:spacing w:line="200" w:lineRule="exact"/>
        <w:rPr>
          <w:rFonts w:ascii="Lato" w:eastAsia="Times New Roman" w:hAnsi="Lato"/>
        </w:rPr>
      </w:pPr>
    </w:p>
    <w:p w14:paraId="41AB4F26" w14:textId="77777777" w:rsidR="00000000" w:rsidRPr="00C34425" w:rsidRDefault="008C498F">
      <w:pPr>
        <w:spacing w:line="200" w:lineRule="exact"/>
        <w:rPr>
          <w:rFonts w:ascii="Lato" w:eastAsia="Times New Roman" w:hAnsi="Lato"/>
        </w:rPr>
      </w:pPr>
    </w:p>
    <w:p w14:paraId="640833DA" w14:textId="77777777" w:rsidR="00000000" w:rsidRPr="00C34425" w:rsidRDefault="008C498F">
      <w:pPr>
        <w:spacing w:line="200" w:lineRule="exact"/>
        <w:rPr>
          <w:rFonts w:ascii="Lato" w:eastAsia="Times New Roman" w:hAnsi="Lato"/>
        </w:rPr>
      </w:pPr>
    </w:p>
    <w:p w14:paraId="29BA243D" w14:textId="77777777" w:rsidR="00000000" w:rsidRPr="00C34425" w:rsidRDefault="008C498F">
      <w:pPr>
        <w:spacing w:line="200" w:lineRule="exact"/>
        <w:rPr>
          <w:rFonts w:ascii="Lato" w:eastAsia="Times New Roman" w:hAnsi="Lato"/>
        </w:rPr>
      </w:pPr>
    </w:p>
    <w:p w14:paraId="650CFD2B" w14:textId="77777777" w:rsidR="00000000" w:rsidRPr="00C34425" w:rsidRDefault="008C498F">
      <w:pPr>
        <w:spacing w:line="229" w:lineRule="exact"/>
        <w:rPr>
          <w:rFonts w:ascii="Lato" w:eastAsia="Times New Roman" w:hAnsi="Lato"/>
        </w:rPr>
      </w:pPr>
    </w:p>
    <w:p w14:paraId="3E593FA0"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7-2</w:t>
      </w:r>
    </w:p>
    <w:p w14:paraId="00EAB146"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469F7D3B" w14:textId="77777777" w:rsidR="00000000" w:rsidRPr="00C34425" w:rsidRDefault="008C498F">
      <w:pPr>
        <w:spacing w:line="0" w:lineRule="atLeast"/>
        <w:jc w:val="center"/>
        <w:rPr>
          <w:rFonts w:ascii="Lato" w:hAnsi="Lato"/>
          <w:b/>
          <w:sz w:val="28"/>
        </w:rPr>
      </w:pPr>
      <w:bookmarkStart w:id="77" w:name="page78"/>
      <w:bookmarkEnd w:id="77"/>
      <w:r w:rsidRPr="00C34425">
        <w:rPr>
          <w:rFonts w:ascii="Lato" w:hAnsi="Lato"/>
          <w:b/>
          <w:sz w:val="28"/>
        </w:rPr>
        <w:t>Assembly Budget Pro</w:t>
      </w:r>
      <w:r w:rsidRPr="00C34425">
        <w:rPr>
          <w:rFonts w:ascii="Lato" w:hAnsi="Lato"/>
          <w:b/>
          <w:sz w:val="28"/>
        </w:rPr>
        <w:t>posal SFY 2013-14</w:t>
      </w:r>
    </w:p>
    <w:p w14:paraId="6F94201E" w14:textId="77777777" w:rsidR="00000000" w:rsidRPr="00C34425" w:rsidRDefault="008C498F">
      <w:pPr>
        <w:spacing w:line="0" w:lineRule="atLeast"/>
        <w:jc w:val="center"/>
        <w:rPr>
          <w:rFonts w:ascii="Lato" w:hAnsi="Lato"/>
          <w:b/>
          <w:sz w:val="28"/>
        </w:rPr>
      </w:pPr>
      <w:r w:rsidRPr="00C34425">
        <w:rPr>
          <w:rFonts w:ascii="Lato" w:hAnsi="Lato"/>
          <w:b/>
          <w:sz w:val="28"/>
        </w:rPr>
        <w:t>State Board of Elections</w:t>
      </w:r>
    </w:p>
    <w:p w14:paraId="20A1027B" w14:textId="77777777" w:rsidR="00000000" w:rsidRPr="00C34425" w:rsidRDefault="008C498F">
      <w:pPr>
        <w:spacing w:line="200" w:lineRule="exact"/>
        <w:rPr>
          <w:rFonts w:ascii="Lato" w:eastAsia="Times New Roman" w:hAnsi="Lato"/>
        </w:rPr>
      </w:pPr>
    </w:p>
    <w:p w14:paraId="5BE8EB98" w14:textId="77777777" w:rsidR="00000000" w:rsidRPr="00C34425" w:rsidRDefault="008C498F">
      <w:pPr>
        <w:spacing w:line="200" w:lineRule="exact"/>
        <w:rPr>
          <w:rFonts w:ascii="Lato" w:eastAsia="Times New Roman" w:hAnsi="Lato"/>
        </w:rPr>
      </w:pPr>
    </w:p>
    <w:p w14:paraId="11A307EE" w14:textId="77777777" w:rsidR="00000000" w:rsidRPr="00C34425" w:rsidRDefault="008C498F">
      <w:pPr>
        <w:spacing w:line="289" w:lineRule="exact"/>
        <w:rPr>
          <w:rFonts w:ascii="Lato" w:eastAsia="Times New Roman" w:hAnsi="Lato"/>
        </w:rPr>
      </w:pPr>
    </w:p>
    <w:p w14:paraId="3673E38B"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$5.2 million.</w:t>
      </w:r>
    </w:p>
    <w:p w14:paraId="16ED1A2C" w14:textId="77777777" w:rsidR="00000000" w:rsidRPr="00C34425" w:rsidRDefault="008C498F">
      <w:pPr>
        <w:spacing w:line="200" w:lineRule="exact"/>
        <w:rPr>
          <w:rFonts w:ascii="Lato" w:eastAsia="Times New Roman" w:hAnsi="Lato"/>
        </w:rPr>
      </w:pPr>
    </w:p>
    <w:p w14:paraId="2111D930" w14:textId="77777777" w:rsidR="00000000" w:rsidRPr="00C34425" w:rsidRDefault="008C498F">
      <w:pPr>
        <w:spacing w:line="385" w:lineRule="exact"/>
        <w:rPr>
          <w:rFonts w:ascii="Lato" w:eastAsia="Times New Roman" w:hAnsi="Lato"/>
        </w:rPr>
      </w:pPr>
    </w:p>
    <w:p w14:paraId="44C5B9B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0717811" w14:textId="77777777" w:rsidR="00000000" w:rsidRPr="00C34425" w:rsidRDefault="008C498F">
      <w:pPr>
        <w:spacing w:line="242" w:lineRule="exact"/>
        <w:rPr>
          <w:rFonts w:ascii="Lato" w:eastAsia="Times New Roman" w:hAnsi="Lato"/>
        </w:rPr>
      </w:pPr>
    </w:p>
    <w:p w14:paraId="4C1809EE"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5141BCB6" w14:textId="77777777" w:rsidR="00000000" w:rsidRPr="00C34425" w:rsidRDefault="008C498F">
      <w:pPr>
        <w:spacing w:line="200" w:lineRule="exact"/>
        <w:rPr>
          <w:rFonts w:ascii="Lato" w:eastAsia="Times New Roman" w:hAnsi="Lato"/>
        </w:rPr>
      </w:pPr>
    </w:p>
    <w:p w14:paraId="61F1765F" w14:textId="77777777" w:rsidR="00000000" w:rsidRPr="00C34425" w:rsidRDefault="008C498F">
      <w:pPr>
        <w:spacing w:line="200" w:lineRule="exact"/>
        <w:rPr>
          <w:rFonts w:ascii="Lato" w:eastAsia="Times New Roman" w:hAnsi="Lato"/>
        </w:rPr>
      </w:pPr>
    </w:p>
    <w:p w14:paraId="0756F5B4" w14:textId="77777777" w:rsidR="00000000" w:rsidRPr="00C34425" w:rsidRDefault="008C498F">
      <w:pPr>
        <w:spacing w:line="252" w:lineRule="exact"/>
        <w:rPr>
          <w:rFonts w:ascii="Lato" w:eastAsia="Times New Roman" w:hAnsi="Lato"/>
        </w:rPr>
      </w:pPr>
    </w:p>
    <w:p w14:paraId="2E1CB00A"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1D9A4B92" w14:textId="77777777" w:rsidR="00000000" w:rsidRPr="00C34425" w:rsidRDefault="008C498F">
      <w:pPr>
        <w:spacing w:line="242" w:lineRule="exact"/>
        <w:rPr>
          <w:rFonts w:ascii="Lato" w:eastAsia="Times New Roman" w:hAnsi="Lato"/>
        </w:rPr>
      </w:pPr>
    </w:p>
    <w:p w14:paraId="4351F502"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w:t>
      </w:r>
      <w:r w:rsidRPr="00C34425">
        <w:rPr>
          <w:rFonts w:ascii="Lato" w:hAnsi="Lato"/>
          <w:sz w:val="24"/>
        </w:rPr>
        <w:t>ive proposal and recommends no changes.</w:t>
      </w:r>
    </w:p>
    <w:p w14:paraId="3A3126D1" w14:textId="77777777" w:rsidR="00000000" w:rsidRPr="00C34425" w:rsidRDefault="008C498F">
      <w:pPr>
        <w:spacing w:line="200" w:lineRule="exact"/>
        <w:rPr>
          <w:rFonts w:ascii="Lato" w:eastAsia="Times New Roman" w:hAnsi="Lato"/>
        </w:rPr>
      </w:pPr>
    </w:p>
    <w:p w14:paraId="0AAAF8A5" w14:textId="77777777" w:rsidR="00000000" w:rsidRPr="00C34425" w:rsidRDefault="008C498F">
      <w:pPr>
        <w:spacing w:line="200" w:lineRule="exact"/>
        <w:rPr>
          <w:rFonts w:ascii="Lato" w:eastAsia="Times New Roman" w:hAnsi="Lato"/>
        </w:rPr>
      </w:pPr>
    </w:p>
    <w:p w14:paraId="5C1187D0" w14:textId="77777777" w:rsidR="00000000" w:rsidRPr="00C34425" w:rsidRDefault="008C498F">
      <w:pPr>
        <w:spacing w:line="249" w:lineRule="exact"/>
        <w:rPr>
          <w:rFonts w:ascii="Lato" w:eastAsia="Times New Roman" w:hAnsi="Lato"/>
        </w:rPr>
      </w:pPr>
    </w:p>
    <w:p w14:paraId="27942768"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9B88962" w14:textId="77777777" w:rsidR="00000000" w:rsidRPr="00C34425" w:rsidRDefault="008C498F">
      <w:pPr>
        <w:spacing w:line="242" w:lineRule="exact"/>
        <w:rPr>
          <w:rFonts w:ascii="Lato" w:eastAsia="Times New Roman" w:hAnsi="Lato"/>
        </w:rPr>
      </w:pPr>
    </w:p>
    <w:p w14:paraId="377B752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64B33DD" w14:textId="77777777" w:rsidR="00000000" w:rsidRPr="00C34425" w:rsidRDefault="008C498F">
      <w:pPr>
        <w:spacing w:line="200" w:lineRule="exact"/>
        <w:rPr>
          <w:rFonts w:ascii="Lato" w:eastAsia="Times New Roman" w:hAnsi="Lato"/>
        </w:rPr>
      </w:pPr>
    </w:p>
    <w:p w14:paraId="5E116A11" w14:textId="77777777" w:rsidR="00000000" w:rsidRPr="00C34425" w:rsidRDefault="008C498F">
      <w:pPr>
        <w:spacing w:line="200" w:lineRule="exact"/>
        <w:rPr>
          <w:rFonts w:ascii="Lato" w:eastAsia="Times New Roman" w:hAnsi="Lato"/>
        </w:rPr>
      </w:pPr>
    </w:p>
    <w:p w14:paraId="5D1F04A3" w14:textId="77777777" w:rsidR="00000000" w:rsidRPr="00C34425" w:rsidRDefault="008C498F">
      <w:pPr>
        <w:spacing w:line="251" w:lineRule="exact"/>
        <w:rPr>
          <w:rFonts w:ascii="Lato" w:eastAsia="Times New Roman" w:hAnsi="Lato"/>
        </w:rPr>
      </w:pPr>
    </w:p>
    <w:p w14:paraId="0A01C1BA" w14:textId="77777777" w:rsidR="00000000" w:rsidRPr="00C34425" w:rsidRDefault="008C498F">
      <w:pPr>
        <w:spacing w:line="0" w:lineRule="atLeast"/>
        <w:rPr>
          <w:rFonts w:ascii="Lato" w:hAnsi="Lato"/>
          <w:b/>
          <w:sz w:val="24"/>
        </w:rPr>
      </w:pPr>
      <w:r w:rsidRPr="00C34425">
        <w:rPr>
          <w:rFonts w:ascii="Lato" w:hAnsi="Lato"/>
          <w:b/>
          <w:sz w:val="24"/>
        </w:rPr>
        <w:t>Article VII</w:t>
      </w:r>
    </w:p>
    <w:p w14:paraId="0071AE41" w14:textId="77777777" w:rsidR="00000000" w:rsidRPr="00C34425" w:rsidRDefault="008C498F">
      <w:pPr>
        <w:spacing w:line="242" w:lineRule="exact"/>
        <w:rPr>
          <w:rFonts w:ascii="Lato" w:eastAsia="Times New Roman" w:hAnsi="Lato"/>
        </w:rPr>
      </w:pPr>
    </w:p>
    <w:p w14:paraId="24369123"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C6AB4EB" w14:textId="77777777" w:rsidR="00000000" w:rsidRPr="00C34425" w:rsidRDefault="008C498F">
      <w:pPr>
        <w:spacing w:line="0" w:lineRule="atLeast"/>
        <w:ind w:left="360"/>
        <w:rPr>
          <w:rFonts w:ascii="Lato" w:hAnsi="Lato"/>
          <w:sz w:val="24"/>
        </w:rPr>
        <w:sectPr w:rsidR="00000000" w:rsidRPr="00C34425">
          <w:pgSz w:w="12240" w:h="15840"/>
          <w:pgMar w:top="1412" w:right="1440" w:bottom="157" w:left="1440" w:header="0" w:footer="0" w:gutter="0"/>
          <w:cols w:space="0" w:equalWidth="0">
            <w:col w:w="9360"/>
          </w:cols>
          <w:docGrid w:linePitch="360"/>
        </w:sectPr>
      </w:pPr>
    </w:p>
    <w:p w14:paraId="04AB9279" w14:textId="77777777" w:rsidR="00000000" w:rsidRPr="00C34425" w:rsidRDefault="008C498F">
      <w:pPr>
        <w:spacing w:line="200" w:lineRule="exact"/>
        <w:rPr>
          <w:rFonts w:ascii="Lato" w:eastAsia="Times New Roman" w:hAnsi="Lato"/>
        </w:rPr>
      </w:pPr>
    </w:p>
    <w:p w14:paraId="451EE7C0" w14:textId="77777777" w:rsidR="00000000" w:rsidRPr="00C34425" w:rsidRDefault="008C498F">
      <w:pPr>
        <w:spacing w:line="200" w:lineRule="exact"/>
        <w:rPr>
          <w:rFonts w:ascii="Lato" w:eastAsia="Times New Roman" w:hAnsi="Lato"/>
        </w:rPr>
      </w:pPr>
    </w:p>
    <w:p w14:paraId="4DAD88A4" w14:textId="77777777" w:rsidR="00000000" w:rsidRPr="00C34425" w:rsidRDefault="008C498F">
      <w:pPr>
        <w:spacing w:line="200" w:lineRule="exact"/>
        <w:rPr>
          <w:rFonts w:ascii="Lato" w:eastAsia="Times New Roman" w:hAnsi="Lato"/>
        </w:rPr>
      </w:pPr>
    </w:p>
    <w:p w14:paraId="155FD7E5" w14:textId="77777777" w:rsidR="00000000" w:rsidRPr="00C34425" w:rsidRDefault="008C498F">
      <w:pPr>
        <w:spacing w:line="200" w:lineRule="exact"/>
        <w:rPr>
          <w:rFonts w:ascii="Lato" w:eastAsia="Times New Roman" w:hAnsi="Lato"/>
        </w:rPr>
      </w:pPr>
    </w:p>
    <w:p w14:paraId="18EA1747" w14:textId="77777777" w:rsidR="00000000" w:rsidRPr="00C34425" w:rsidRDefault="008C498F">
      <w:pPr>
        <w:spacing w:line="200" w:lineRule="exact"/>
        <w:rPr>
          <w:rFonts w:ascii="Lato" w:eastAsia="Times New Roman" w:hAnsi="Lato"/>
        </w:rPr>
      </w:pPr>
    </w:p>
    <w:p w14:paraId="678BC346" w14:textId="77777777" w:rsidR="00000000" w:rsidRPr="00C34425" w:rsidRDefault="008C498F">
      <w:pPr>
        <w:spacing w:line="200" w:lineRule="exact"/>
        <w:rPr>
          <w:rFonts w:ascii="Lato" w:eastAsia="Times New Roman" w:hAnsi="Lato"/>
        </w:rPr>
      </w:pPr>
    </w:p>
    <w:p w14:paraId="77CF5561" w14:textId="77777777" w:rsidR="00000000" w:rsidRPr="00C34425" w:rsidRDefault="008C498F">
      <w:pPr>
        <w:spacing w:line="200" w:lineRule="exact"/>
        <w:rPr>
          <w:rFonts w:ascii="Lato" w:eastAsia="Times New Roman" w:hAnsi="Lato"/>
        </w:rPr>
      </w:pPr>
    </w:p>
    <w:p w14:paraId="680B5B3A" w14:textId="77777777" w:rsidR="00000000" w:rsidRPr="00C34425" w:rsidRDefault="008C498F">
      <w:pPr>
        <w:spacing w:line="200" w:lineRule="exact"/>
        <w:rPr>
          <w:rFonts w:ascii="Lato" w:eastAsia="Times New Roman" w:hAnsi="Lato"/>
        </w:rPr>
      </w:pPr>
    </w:p>
    <w:p w14:paraId="16B7BCFB" w14:textId="77777777" w:rsidR="00000000" w:rsidRPr="00C34425" w:rsidRDefault="008C498F">
      <w:pPr>
        <w:spacing w:line="200" w:lineRule="exact"/>
        <w:rPr>
          <w:rFonts w:ascii="Lato" w:eastAsia="Times New Roman" w:hAnsi="Lato"/>
        </w:rPr>
      </w:pPr>
    </w:p>
    <w:p w14:paraId="21D994CB" w14:textId="77777777" w:rsidR="00000000" w:rsidRPr="00C34425" w:rsidRDefault="008C498F">
      <w:pPr>
        <w:spacing w:line="200" w:lineRule="exact"/>
        <w:rPr>
          <w:rFonts w:ascii="Lato" w:eastAsia="Times New Roman" w:hAnsi="Lato"/>
        </w:rPr>
      </w:pPr>
    </w:p>
    <w:p w14:paraId="332DFEA6" w14:textId="77777777" w:rsidR="00000000" w:rsidRPr="00C34425" w:rsidRDefault="008C498F">
      <w:pPr>
        <w:spacing w:line="200" w:lineRule="exact"/>
        <w:rPr>
          <w:rFonts w:ascii="Lato" w:eastAsia="Times New Roman" w:hAnsi="Lato"/>
        </w:rPr>
      </w:pPr>
    </w:p>
    <w:p w14:paraId="068EE40D" w14:textId="77777777" w:rsidR="00000000" w:rsidRPr="00C34425" w:rsidRDefault="008C498F">
      <w:pPr>
        <w:spacing w:line="200" w:lineRule="exact"/>
        <w:rPr>
          <w:rFonts w:ascii="Lato" w:eastAsia="Times New Roman" w:hAnsi="Lato"/>
        </w:rPr>
      </w:pPr>
    </w:p>
    <w:p w14:paraId="32CF6D9D" w14:textId="77777777" w:rsidR="00000000" w:rsidRPr="00C34425" w:rsidRDefault="008C498F">
      <w:pPr>
        <w:spacing w:line="200" w:lineRule="exact"/>
        <w:rPr>
          <w:rFonts w:ascii="Lato" w:eastAsia="Times New Roman" w:hAnsi="Lato"/>
        </w:rPr>
      </w:pPr>
    </w:p>
    <w:p w14:paraId="5AACDDED" w14:textId="77777777" w:rsidR="00000000" w:rsidRPr="00C34425" w:rsidRDefault="008C498F">
      <w:pPr>
        <w:spacing w:line="200" w:lineRule="exact"/>
        <w:rPr>
          <w:rFonts w:ascii="Lato" w:eastAsia="Times New Roman" w:hAnsi="Lato"/>
        </w:rPr>
      </w:pPr>
    </w:p>
    <w:p w14:paraId="34CAA849" w14:textId="77777777" w:rsidR="00000000" w:rsidRPr="00C34425" w:rsidRDefault="008C498F">
      <w:pPr>
        <w:spacing w:line="200" w:lineRule="exact"/>
        <w:rPr>
          <w:rFonts w:ascii="Lato" w:eastAsia="Times New Roman" w:hAnsi="Lato"/>
        </w:rPr>
      </w:pPr>
    </w:p>
    <w:p w14:paraId="5DA6D488" w14:textId="77777777" w:rsidR="00000000" w:rsidRPr="00C34425" w:rsidRDefault="008C498F">
      <w:pPr>
        <w:spacing w:line="200" w:lineRule="exact"/>
        <w:rPr>
          <w:rFonts w:ascii="Lato" w:eastAsia="Times New Roman" w:hAnsi="Lato"/>
        </w:rPr>
      </w:pPr>
    </w:p>
    <w:p w14:paraId="64344157" w14:textId="77777777" w:rsidR="00000000" w:rsidRPr="00C34425" w:rsidRDefault="008C498F">
      <w:pPr>
        <w:spacing w:line="200" w:lineRule="exact"/>
        <w:rPr>
          <w:rFonts w:ascii="Lato" w:eastAsia="Times New Roman" w:hAnsi="Lato"/>
        </w:rPr>
      </w:pPr>
    </w:p>
    <w:p w14:paraId="43BBA1F0" w14:textId="77777777" w:rsidR="00000000" w:rsidRPr="00C34425" w:rsidRDefault="008C498F">
      <w:pPr>
        <w:spacing w:line="200" w:lineRule="exact"/>
        <w:rPr>
          <w:rFonts w:ascii="Lato" w:eastAsia="Times New Roman" w:hAnsi="Lato"/>
        </w:rPr>
      </w:pPr>
    </w:p>
    <w:p w14:paraId="10404D48" w14:textId="77777777" w:rsidR="00000000" w:rsidRPr="00C34425" w:rsidRDefault="008C498F">
      <w:pPr>
        <w:spacing w:line="200" w:lineRule="exact"/>
        <w:rPr>
          <w:rFonts w:ascii="Lato" w:eastAsia="Times New Roman" w:hAnsi="Lato"/>
        </w:rPr>
      </w:pPr>
    </w:p>
    <w:p w14:paraId="0DE17583" w14:textId="77777777" w:rsidR="00000000" w:rsidRPr="00C34425" w:rsidRDefault="008C498F">
      <w:pPr>
        <w:spacing w:line="200" w:lineRule="exact"/>
        <w:rPr>
          <w:rFonts w:ascii="Lato" w:eastAsia="Times New Roman" w:hAnsi="Lato"/>
        </w:rPr>
      </w:pPr>
    </w:p>
    <w:p w14:paraId="1D65D877" w14:textId="77777777" w:rsidR="00000000" w:rsidRPr="00C34425" w:rsidRDefault="008C498F">
      <w:pPr>
        <w:spacing w:line="200" w:lineRule="exact"/>
        <w:rPr>
          <w:rFonts w:ascii="Lato" w:eastAsia="Times New Roman" w:hAnsi="Lato"/>
        </w:rPr>
      </w:pPr>
    </w:p>
    <w:p w14:paraId="672E17B5" w14:textId="77777777" w:rsidR="00000000" w:rsidRPr="00C34425" w:rsidRDefault="008C498F">
      <w:pPr>
        <w:spacing w:line="200" w:lineRule="exact"/>
        <w:rPr>
          <w:rFonts w:ascii="Lato" w:eastAsia="Times New Roman" w:hAnsi="Lato"/>
        </w:rPr>
      </w:pPr>
    </w:p>
    <w:p w14:paraId="6E5069B8" w14:textId="77777777" w:rsidR="00000000" w:rsidRPr="00C34425" w:rsidRDefault="008C498F">
      <w:pPr>
        <w:spacing w:line="200" w:lineRule="exact"/>
        <w:rPr>
          <w:rFonts w:ascii="Lato" w:eastAsia="Times New Roman" w:hAnsi="Lato"/>
        </w:rPr>
      </w:pPr>
    </w:p>
    <w:p w14:paraId="1DF4B86C" w14:textId="77777777" w:rsidR="00000000" w:rsidRPr="00C34425" w:rsidRDefault="008C498F">
      <w:pPr>
        <w:spacing w:line="200" w:lineRule="exact"/>
        <w:rPr>
          <w:rFonts w:ascii="Lato" w:eastAsia="Times New Roman" w:hAnsi="Lato"/>
        </w:rPr>
      </w:pPr>
    </w:p>
    <w:p w14:paraId="5053D562" w14:textId="77777777" w:rsidR="00000000" w:rsidRPr="00C34425" w:rsidRDefault="008C498F">
      <w:pPr>
        <w:spacing w:line="200" w:lineRule="exact"/>
        <w:rPr>
          <w:rFonts w:ascii="Lato" w:eastAsia="Times New Roman" w:hAnsi="Lato"/>
        </w:rPr>
      </w:pPr>
    </w:p>
    <w:p w14:paraId="3B2DFBC0" w14:textId="77777777" w:rsidR="00000000" w:rsidRPr="00C34425" w:rsidRDefault="008C498F">
      <w:pPr>
        <w:spacing w:line="200" w:lineRule="exact"/>
        <w:rPr>
          <w:rFonts w:ascii="Lato" w:eastAsia="Times New Roman" w:hAnsi="Lato"/>
        </w:rPr>
      </w:pPr>
    </w:p>
    <w:p w14:paraId="6E1FC4D9" w14:textId="77777777" w:rsidR="00000000" w:rsidRPr="00C34425" w:rsidRDefault="008C498F">
      <w:pPr>
        <w:spacing w:line="200" w:lineRule="exact"/>
        <w:rPr>
          <w:rFonts w:ascii="Lato" w:eastAsia="Times New Roman" w:hAnsi="Lato"/>
        </w:rPr>
      </w:pPr>
    </w:p>
    <w:p w14:paraId="53CF9957" w14:textId="77777777" w:rsidR="00000000" w:rsidRPr="00C34425" w:rsidRDefault="008C498F">
      <w:pPr>
        <w:spacing w:line="200" w:lineRule="exact"/>
        <w:rPr>
          <w:rFonts w:ascii="Lato" w:eastAsia="Times New Roman" w:hAnsi="Lato"/>
        </w:rPr>
      </w:pPr>
    </w:p>
    <w:p w14:paraId="5E3A76A5" w14:textId="77777777" w:rsidR="00000000" w:rsidRPr="00C34425" w:rsidRDefault="008C498F">
      <w:pPr>
        <w:spacing w:line="363" w:lineRule="exact"/>
        <w:rPr>
          <w:rFonts w:ascii="Lato" w:eastAsia="Times New Roman" w:hAnsi="Lato"/>
        </w:rPr>
      </w:pPr>
    </w:p>
    <w:p w14:paraId="03E68232"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8-1</w:t>
      </w:r>
    </w:p>
    <w:p w14:paraId="3D1D5B02"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2A3920F6" w14:textId="77777777" w:rsidR="00000000" w:rsidRPr="00C34425" w:rsidRDefault="008C498F">
      <w:pPr>
        <w:spacing w:line="0" w:lineRule="atLeast"/>
        <w:jc w:val="center"/>
        <w:rPr>
          <w:rFonts w:ascii="Lato" w:hAnsi="Lato"/>
          <w:b/>
          <w:sz w:val="28"/>
        </w:rPr>
      </w:pPr>
      <w:bookmarkStart w:id="78" w:name="page79"/>
      <w:bookmarkEnd w:id="78"/>
      <w:r w:rsidRPr="00C34425">
        <w:rPr>
          <w:rFonts w:ascii="Lato" w:hAnsi="Lato"/>
          <w:b/>
          <w:sz w:val="28"/>
        </w:rPr>
        <w:t>Assembly Budget Proposal SFY 2013-14</w:t>
      </w:r>
    </w:p>
    <w:p w14:paraId="6CB250E9" w14:textId="77777777" w:rsidR="00000000" w:rsidRPr="00C34425" w:rsidRDefault="008C498F">
      <w:pPr>
        <w:spacing w:line="0" w:lineRule="atLeast"/>
        <w:jc w:val="center"/>
        <w:rPr>
          <w:rFonts w:ascii="Lato" w:hAnsi="Lato"/>
          <w:b/>
          <w:sz w:val="28"/>
        </w:rPr>
      </w:pPr>
      <w:r w:rsidRPr="00C34425">
        <w:rPr>
          <w:rFonts w:ascii="Lato" w:hAnsi="Lato"/>
          <w:b/>
          <w:sz w:val="28"/>
        </w:rPr>
        <w:t>Office of Employee Relations</w:t>
      </w:r>
    </w:p>
    <w:p w14:paraId="0FD6E8CB" w14:textId="77777777" w:rsidR="00000000" w:rsidRPr="00C34425" w:rsidRDefault="008C498F">
      <w:pPr>
        <w:spacing w:line="200" w:lineRule="exact"/>
        <w:rPr>
          <w:rFonts w:ascii="Lato" w:eastAsia="Times New Roman" w:hAnsi="Lato"/>
        </w:rPr>
      </w:pPr>
    </w:p>
    <w:p w14:paraId="42AD67D2" w14:textId="77777777" w:rsidR="00000000" w:rsidRPr="00C34425" w:rsidRDefault="008C498F">
      <w:pPr>
        <w:spacing w:line="200" w:lineRule="exact"/>
        <w:rPr>
          <w:rFonts w:ascii="Lato" w:eastAsia="Times New Roman" w:hAnsi="Lato"/>
        </w:rPr>
      </w:pPr>
    </w:p>
    <w:p w14:paraId="1174C659" w14:textId="77777777" w:rsidR="00000000" w:rsidRPr="00C34425" w:rsidRDefault="008C498F">
      <w:pPr>
        <w:spacing w:line="289" w:lineRule="exact"/>
        <w:rPr>
          <w:rFonts w:ascii="Lato" w:eastAsia="Times New Roman" w:hAnsi="Lato"/>
        </w:rPr>
      </w:pPr>
    </w:p>
    <w:p w14:paraId="47E9FCC1"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w:t>
      </w:r>
      <w:r w:rsidRPr="00C34425">
        <w:rPr>
          <w:rFonts w:ascii="Lato" w:hAnsi="Lato"/>
          <w:sz w:val="24"/>
        </w:rPr>
        <w:t>ation of $13 million.</w:t>
      </w:r>
    </w:p>
    <w:p w14:paraId="76924955" w14:textId="77777777" w:rsidR="00000000" w:rsidRPr="00C34425" w:rsidRDefault="008C498F">
      <w:pPr>
        <w:spacing w:line="200" w:lineRule="exact"/>
        <w:rPr>
          <w:rFonts w:ascii="Lato" w:eastAsia="Times New Roman" w:hAnsi="Lato"/>
        </w:rPr>
      </w:pPr>
    </w:p>
    <w:p w14:paraId="65143E2F" w14:textId="77777777" w:rsidR="00000000" w:rsidRPr="00C34425" w:rsidRDefault="008C498F">
      <w:pPr>
        <w:spacing w:line="385" w:lineRule="exact"/>
        <w:rPr>
          <w:rFonts w:ascii="Lato" w:eastAsia="Times New Roman" w:hAnsi="Lato"/>
        </w:rPr>
      </w:pPr>
    </w:p>
    <w:p w14:paraId="54A2781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7E64DEA" w14:textId="77777777" w:rsidR="00000000" w:rsidRPr="00C34425" w:rsidRDefault="008C498F">
      <w:pPr>
        <w:spacing w:line="242" w:lineRule="exact"/>
        <w:rPr>
          <w:rFonts w:ascii="Lato" w:eastAsia="Times New Roman" w:hAnsi="Lato"/>
        </w:rPr>
      </w:pPr>
    </w:p>
    <w:p w14:paraId="59480D5B"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3C3545EF" w14:textId="77777777" w:rsidR="00000000" w:rsidRPr="00C34425" w:rsidRDefault="008C498F">
      <w:pPr>
        <w:spacing w:line="200" w:lineRule="exact"/>
        <w:rPr>
          <w:rFonts w:ascii="Lato" w:eastAsia="Times New Roman" w:hAnsi="Lato"/>
        </w:rPr>
      </w:pPr>
    </w:p>
    <w:p w14:paraId="62C8AE8D" w14:textId="77777777" w:rsidR="00000000" w:rsidRPr="00C34425" w:rsidRDefault="008C498F">
      <w:pPr>
        <w:spacing w:line="200" w:lineRule="exact"/>
        <w:rPr>
          <w:rFonts w:ascii="Lato" w:eastAsia="Times New Roman" w:hAnsi="Lato"/>
        </w:rPr>
      </w:pPr>
    </w:p>
    <w:p w14:paraId="47DD3110" w14:textId="77777777" w:rsidR="00000000" w:rsidRPr="00C34425" w:rsidRDefault="008C498F">
      <w:pPr>
        <w:spacing w:line="252" w:lineRule="exact"/>
        <w:rPr>
          <w:rFonts w:ascii="Lato" w:eastAsia="Times New Roman" w:hAnsi="Lato"/>
        </w:rPr>
      </w:pPr>
    </w:p>
    <w:p w14:paraId="0BB0047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7AA8E26F" w14:textId="77777777" w:rsidR="00000000" w:rsidRPr="00C34425" w:rsidRDefault="008C498F">
      <w:pPr>
        <w:spacing w:line="242" w:lineRule="exact"/>
        <w:rPr>
          <w:rFonts w:ascii="Lato" w:eastAsia="Times New Roman" w:hAnsi="Lato"/>
        </w:rPr>
      </w:pPr>
    </w:p>
    <w:p w14:paraId="3C03B0EA"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4A6CCC2" w14:textId="77777777" w:rsidR="00000000" w:rsidRPr="00C34425" w:rsidRDefault="008C498F">
      <w:pPr>
        <w:spacing w:line="200" w:lineRule="exact"/>
        <w:rPr>
          <w:rFonts w:ascii="Lato" w:eastAsia="Times New Roman" w:hAnsi="Lato"/>
        </w:rPr>
      </w:pPr>
    </w:p>
    <w:p w14:paraId="3E0A20D1" w14:textId="77777777" w:rsidR="00000000" w:rsidRPr="00C34425" w:rsidRDefault="008C498F">
      <w:pPr>
        <w:spacing w:line="200" w:lineRule="exact"/>
        <w:rPr>
          <w:rFonts w:ascii="Lato" w:eastAsia="Times New Roman" w:hAnsi="Lato"/>
        </w:rPr>
      </w:pPr>
    </w:p>
    <w:p w14:paraId="2599D2F6" w14:textId="77777777" w:rsidR="00000000" w:rsidRPr="00C34425" w:rsidRDefault="008C498F">
      <w:pPr>
        <w:spacing w:line="249" w:lineRule="exact"/>
        <w:rPr>
          <w:rFonts w:ascii="Lato" w:eastAsia="Times New Roman" w:hAnsi="Lato"/>
        </w:rPr>
      </w:pPr>
    </w:p>
    <w:p w14:paraId="193EE376"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CA8F345" w14:textId="77777777" w:rsidR="00000000" w:rsidRPr="00C34425" w:rsidRDefault="008C498F">
      <w:pPr>
        <w:spacing w:line="242" w:lineRule="exact"/>
        <w:rPr>
          <w:rFonts w:ascii="Lato" w:eastAsia="Times New Roman" w:hAnsi="Lato"/>
        </w:rPr>
      </w:pPr>
    </w:p>
    <w:p w14:paraId="188969E6"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AB04922" w14:textId="77777777" w:rsidR="00000000" w:rsidRPr="00C34425" w:rsidRDefault="008C498F">
      <w:pPr>
        <w:spacing w:line="200" w:lineRule="exact"/>
        <w:rPr>
          <w:rFonts w:ascii="Lato" w:eastAsia="Times New Roman" w:hAnsi="Lato"/>
        </w:rPr>
      </w:pPr>
    </w:p>
    <w:p w14:paraId="07F2A07B" w14:textId="77777777" w:rsidR="00000000" w:rsidRPr="00C34425" w:rsidRDefault="008C498F">
      <w:pPr>
        <w:spacing w:line="200" w:lineRule="exact"/>
        <w:rPr>
          <w:rFonts w:ascii="Lato" w:eastAsia="Times New Roman" w:hAnsi="Lato"/>
        </w:rPr>
      </w:pPr>
    </w:p>
    <w:p w14:paraId="02033D38" w14:textId="77777777" w:rsidR="00000000" w:rsidRPr="00C34425" w:rsidRDefault="008C498F">
      <w:pPr>
        <w:spacing w:line="251" w:lineRule="exact"/>
        <w:rPr>
          <w:rFonts w:ascii="Lato" w:eastAsia="Times New Roman" w:hAnsi="Lato"/>
        </w:rPr>
      </w:pPr>
    </w:p>
    <w:p w14:paraId="5150391A" w14:textId="77777777" w:rsidR="00000000" w:rsidRPr="00C34425" w:rsidRDefault="008C498F">
      <w:pPr>
        <w:spacing w:line="0" w:lineRule="atLeast"/>
        <w:rPr>
          <w:rFonts w:ascii="Lato" w:hAnsi="Lato"/>
          <w:b/>
          <w:sz w:val="24"/>
        </w:rPr>
      </w:pPr>
      <w:r w:rsidRPr="00C34425">
        <w:rPr>
          <w:rFonts w:ascii="Lato" w:hAnsi="Lato"/>
          <w:b/>
          <w:sz w:val="24"/>
        </w:rPr>
        <w:t>Article VII</w:t>
      </w:r>
    </w:p>
    <w:p w14:paraId="0DAB774A" w14:textId="77777777" w:rsidR="00000000" w:rsidRPr="00C34425" w:rsidRDefault="008C498F">
      <w:pPr>
        <w:spacing w:line="242" w:lineRule="exact"/>
        <w:rPr>
          <w:rFonts w:ascii="Lato" w:eastAsia="Times New Roman" w:hAnsi="Lato"/>
        </w:rPr>
      </w:pPr>
    </w:p>
    <w:p w14:paraId="060BF806"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436C31E" w14:textId="77777777" w:rsidR="00000000" w:rsidRPr="00C34425" w:rsidRDefault="008C498F">
      <w:pPr>
        <w:spacing w:line="0" w:lineRule="atLeast"/>
        <w:ind w:left="360"/>
        <w:rPr>
          <w:rFonts w:ascii="Lato" w:hAnsi="Lato"/>
          <w:sz w:val="24"/>
        </w:rPr>
        <w:sectPr w:rsidR="00000000" w:rsidRPr="00C34425">
          <w:pgSz w:w="12240" w:h="15840"/>
          <w:pgMar w:top="1412" w:right="1440" w:bottom="157" w:left="1440" w:header="0" w:footer="0" w:gutter="0"/>
          <w:cols w:space="0" w:equalWidth="0">
            <w:col w:w="9360"/>
          </w:cols>
          <w:docGrid w:linePitch="360"/>
        </w:sectPr>
      </w:pPr>
    </w:p>
    <w:p w14:paraId="13E80D93" w14:textId="77777777" w:rsidR="00000000" w:rsidRPr="00C34425" w:rsidRDefault="008C498F">
      <w:pPr>
        <w:spacing w:line="200" w:lineRule="exact"/>
        <w:rPr>
          <w:rFonts w:ascii="Lato" w:eastAsia="Times New Roman" w:hAnsi="Lato"/>
        </w:rPr>
      </w:pPr>
    </w:p>
    <w:p w14:paraId="485D724E" w14:textId="77777777" w:rsidR="00000000" w:rsidRPr="00C34425" w:rsidRDefault="008C498F">
      <w:pPr>
        <w:spacing w:line="200" w:lineRule="exact"/>
        <w:rPr>
          <w:rFonts w:ascii="Lato" w:eastAsia="Times New Roman" w:hAnsi="Lato"/>
        </w:rPr>
      </w:pPr>
    </w:p>
    <w:p w14:paraId="43F6F320" w14:textId="77777777" w:rsidR="00000000" w:rsidRPr="00C34425" w:rsidRDefault="008C498F">
      <w:pPr>
        <w:spacing w:line="200" w:lineRule="exact"/>
        <w:rPr>
          <w:rFonts w:ascii="Lato" w:eastAsia="Times New Roman" w:hAnsi="Lato"/>
        </w:rPr>
      </w:pPr>
    </w:p>
    <w:p w14:paraId="73D9F5D4" w14:textId="77777777" w:rsidR="00000000" w:rsidRPr="00C34425" w:rsidRDefault="008C498F">
      <w:pPr>
        <w:spacing w:line="200" w:lineRule="exact"/>
        <w:rPr>
          <w:rFonts w:ascii="Lato" w:eastAsia="Times New Roman" w:hAnsi="Lato"/>
        </w:rPr>
      </w:pPr>
    </w:p>
    <w:p w14:paraId="0BB8B2BD" w14:textId="77777777" w:rsidR="00000000" w:rsidRPr="00C34425" w:rsidRDefault="008C498F">
      <w:pPr>
        <w:spacing w:line="200" w:lineRule="exact"/>
        <w:rPr>
          <w:rFonts w:ascii="Lato" w:eastAsia="Times New Roman" w:hAnsi="Lato"/>
        </w:rPr>
      </w:pPr>
    </w:p>
    <w:p w14:paraId="47ADC5B7" w14:textId="77777777" w:rsidR="00000000" w:rsidRPr="00C34425" w:rsidRDefault="008C498F">
      <w:pPr>
        <w:spacing w:line="200" w:lineRule="exact"/>
        <w:rPr>
          <w:rFonts w:ascii="Lato" w:eastAsia="Times New Roman" w:hAnsi="Lato"/>
        </w:rPr>
      </w:pPr>
    </w:p>
    <w:p w14:paraId="7086DB23" w14:textId="77777777" w:rsidR="00000000" w:rsidRPr="00C34425" w:rsidRDefault="008C498F">
      <w:pPr>
        <w:spacing w:line="200" w:lineRule="exact"/>
        <w:rPr>
          <w:rFonts w:ascii="Lato" w:eastAsia="Times New Roman" w:hAnsi="Lato"/>
        </w:rPr>
      </w:pPr>
    </w:p>
    <w:p w14:paraId="0091CFDF" w14:textId="77777777" w:rsidR="00000000" w:rsidRPr="00C34425" w:rsidRDefault="008C498F">
      <w:pPr>
        <w:spacing w:line="200" w:lineRule="exact"/>
        <w:rPr>
          <w:rFonts w:ascii="Lato" w:eastAsia="Times New Roman" w:hAnsi="Lato"/>
        </w:rPr>
      </w:pPr>
    </w:p>
    <w:p w14:paraId="74E03EC1" w14:textId="77777777" w:rsidR="00000000" w:rsidRPr="00C34425" w:rsidRDefault="008C498F">
      <w:pPr>
        <w:spacing w:line="200" w:lineRule="exact"/>
        <w:rPr>
          <w:rFonts w:ascii="Lato" w:eastAsia="Times New Roman" w:hAnsi="Lato"/>
        </w:rPr>
      </w:pPr>
    </w:p>
    <w:p w14:paraId="59D45A6A" w14:textId="77777777" w:rsidR="00000000" w:rsidRPr="00C34425" w:rsidRDefault="008C498F">
      <w:pPr>
        <w:spacing w:line="200" w:lineRule="exact"/>
        <w:rPr>
          <w:rFonts w:ascii="Lato" w:eastAsia="Times New Roman" w:hAnsi="Lato"/>
        </w:rPr>
      </w:pPr>
    </w:p>
    <w:p w14:paraId="429D73E4" w14:textId="77777777" w:rsidR="00000000" w:rsidRPr="00C34425" w:rsidRDefault="008C498F">
      <w:pPr>
        <w:spacing w:line="200" w:lineRule="exact"/>
        <w:rPr>
          <w:rFonts w:ascii="Lato" w:eastAsia="Times New Roman" w:hAnsi="Lato"/>
        </w:rPr>
      </w:pPr>
    </w:p>
    <w:p w14:paraId="2D73D46F" w14:textId="77777777" w:rsidR="00000000" w:rsidRPr="00C34425" w:rsidRDefault="008C498F">
      <w:pPr>
        <w:spacing w:line="200" w:lineRule="exact"/>
        <w:rPr>
          <w:rFonts w:ascii="Lato" w:eastAsia="Times New Roman" w:hAnsi="Lato"/>
        </w:rPr>
      </w:pPr>
    </w:p>
    <w:p w14:paraId="4FA981A9" w14:textId="77777777" w:rsidR="00000000" w:rsidRPr="00C34425" w:rsidRDefault="008C498F">
      <w:pPr>
        <w:spacing w:line="200" w:lineRule="exact"/>
        <w:rPr>
          <w:rFonts w:ascii="Lato" w:eastAsia="Times New Roman" w:hAnsi="Lato"/>
        </w:rPr>
      </w:pPr>
    </w:p>
    <w:p w14:paraId="34E01A58" w14:textId="77777777" w:rsidR="00000000" w:rsidRPr="00C34425" w:rsidRDefault="008C498F">
      <w:pPr>
        <w:spacing w:line="200" w:lineRule="exact"/>
        <w:rPr>
          <w:rFonts w:ascii="Lato" w:eastAsia="Times New Roman" w:hAnsi="Lato"/>
        </w:rPr>
      </w:pPr>
    </w:p>
    <w:p w14:paraId="145F75AB" w14:textId="77777777" w:rsidR="00000000" w:rsidRPr="00C34425" w:rsidRDefault="008C498F">
      <w:pPr>
        <w:spacing w:line="200" w:lineRule="exact"/>
        <w:rPr>
          <w:rFonts w:ascii="Lato" w:eastAsia="Times New Roman" w:hAnsi="Lato"/>
        </w:rPr>
      </w:pPr>
    </w:p>
    <w:p w14:paraId="2D31D07A" w14:textId="77777777" w:rsidR="00000000" w:rsidRPr="00C34425" w:rsidRDefault="008C498F">
      <w:pPr>
        <w:spacing w:line="200" w:lineRule="exact"/>
        <w:rPr>
          <w:rFonts w:ascii="Lato" w:eastAsia="Times New Roman" w:hAnsi="Lato"/>
        </w:rPr>
      </w:pPr>
    </w:p>
    <w:p w14:paraId="6B17AA5D" w14:textId="77777777" w:rsidR="00000000" w:rsidRPr="00C34425" w:rsidRDefault="008C498F">
      <w:pPr>
        <w:spacing w:line="200" w:lineRule="exact"/>
        <w:rPr>
          <w:rFonts w:ascii="Lato" w:eastAsia="Times New Roman" w:hAnsi="Lato"/>
        </w:rPr>
      </w:pPr>
    </w:p>
    <w:p w14:paraId="05EFAE05" w14:textId="77777777" w:rsidR="00000000" w:rsidRPr="00C34425" w:rsidRDefault="008C498F">
      <w:pPr>
        <w:spacing w:line="200" w:lineRule="exact"/>
        <w:rPr>
          <w:rFonts w:ascii="Lato" w:eastAsia="Times New Roman" w:hAnsi="Lato"/>
        </w:rPr>
      </w:pPr>
    </w:p>
    <w:p w14:paraId="56F3AF96" w14:textId="77777777" w:rsidR="00000000" w:rsidRPr="00C34425" w:rsidRDefault="008C498F">
      <w:pPr>
        <w:spacing w:line="200" w:lineRule="exact"/>
        <w:rPr>
          <w:rFonts w:ascii="Lato" w:eastAsia="Times New Roman" w:hAnsi="Lato"/>
        </w:rPr>
      </w:pPr>
    </w:p>
    <w:p w14:paraId="5DA3E90E" w14:textId="77777777" w:rsidR="00000000" w:rsidRPr="00C34425" w:rsidRDefault="008C498F">
      <w:pPr>
        <w:spacing w:line="200" w:lineRule="exact"/>
        <w:rPr>
          <w:rFonts w:ascii="Lato" w:eastAsia="Times New Roman" w:hAnsi="Lato"/>
        </w:rPr>
      </w:pPr>
    </w:p>
    <w:p w14:paraId="74309693" w14:textId="77777777" w:rsidR="00000000" w:rsidRPr="00C34425" w:rsidRDefault="008C498F">
      <w:pPr>
        <w:spacing w:line="200" w:lineRule="exact"/>
        <w:rPr>
          <w:rFonts w:ascii="Lato" w:eastAsia="Times New Roman" w:hAnsi="Lato"/>
        </w:rPr>
      </w:pPr>
    </w:p>
    <w:p w14:paraId="070D731A" w14:textId="77777777" w:rsidR="00000000" w:rsidRPr="00C34425" w:rsidRDefault="008C498F">
      <w:pPr>
        <w:spacing w:line="200" w:lineRule="exact"/>
        <w:rPr>
          <w:rFonts w:ascii="Lato" w:eastAsia="Times New Roman" w:hAnsi="Lato"/>
        </w:rPr>
      </w:pPr>
    </w:p>
    <w:p w14:paraId="2A055CED" w14:textId="77777777" w:rsidR="00000000" w:rsidRPr="00C34425" w:rsidRDefault="008C498F">
      <w:pPr>
        <w:spacing w:line="200" w:lineRule="exact"/>
        <w:rPr>
          <w:rFonts w:ascii="Lato" w:eastAsia="Times New Roman" w:hAnsi="Lato"/>
        </w:rPr>
      </w:pPr>
    </w:p>
    <w:p w14:paraId="2ACAB795" w14:textId="77777777" w:rsidR="00000000" w:rsidRPr="00C34425" w:rsidRDefault="008C498F">
      <w:pPr>
        <w:spacing w:line="200" w:lineRule="exact"/>
        <w:rPr>
          <w:rFonts w:ascii="Lato" w:eastAsia="Times New Roman" w:hAnsi="Lato"/>
        </w:rPr>
      </w:pPr>
    </w:p>
    <w:p w14:paraId="3DF18D8B" w14:textId="77777777" w:rsidR="00000000" w:rsidRPr="00C34425" w:rsidRDefault="008C498F">
      <w:pPr>
        <w:spacing w:line="200" w:lineRule="exact"/>
        <w:rPr>
          <w:rFonts w:ascii="Lato" w:eastAsia="Times New Roman" w:hAnsi="Lato"/>
        </w:rPr>
      </w:pPr>
    </w:p>
    <w:p w14:paraId="76CFF319" w14:textId="77777777" w:rsidR="00000000" w:rsidRPr="00C34425" w:rsidRDefault="008C498F">
      <w:pPr>
        <w:spacing w:line="200" w:lineRule="exact"/>
        <w:rPr>
          <w:rFonts w:ascii="Lato" w:eastAsia="Times New Roman" w:hAnsi="Lato"/>
        </w:rPr>
      </w:pPr>
    </w:p>
    <w:p w14:paraId="22ADEB9D" w14:textId="77777777" w:rsidR="00000000" w:rsidRPr="00C34425" w:rsidRDefault="008C498F">
      <w:pPr>
        <w:spacing w:line="200" w:lineRule="exact"/>
        <w:rPr>
          <w:rFonts w:ascii="Lato" w:eastAsia="Times New Roman" w:hAnsi="Lato"/>
        </w:rPr>
      </w:pPr>
    </w:p>
    <w:p w14:paraId="05349E4F" w14:textId="77777777" w:rsidR="00000000" w:rsidRPr="00C34425" w:rsidRDefault="008C498F">
      <w:pPr>
        <w:spacing w:line="200" w:lineRule="exact"/>
        <w:rPr>
          <w:rFonts w:ascii="Lato" w:eastAsia="Times New Roman" w:hAnsi="Lato"/>
        </w:rPr>
      </w:pPr>
    </w:p>
    <w:p w14:paraId="4EA9FFFC" w14:textId="77777777" w:rsidR="00000000" w:rsidRPr="00C34425" w:rsidRDefault="008C498F">
      <w:pPr>
        <w:spacing w:line="363" w:lineRule="exact"/>
        <w:rPr>
          <w:rFonts w:ascii="Lato" w:eastAsia="Times New Roman" w:hAnsi="Lato"/>
        </w:rPr>
      </w:pPr>
    </w:p>
    <w:p w14:paraId="6ACE44BB"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9-1</w:t>
      </w:r>
    </w:p>
    <w:p w14:paraId="062FA024"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12" w:right="1440" w:bottom="157" w:left="1440" w:header="0" w:footer="0" w:gutter="0"/>
          <w:cols w:space="0" w:equalWidth="0">
            <w:col w:w="9360"/>
          </w:cols>
          <w:docGrid w:linePitch="360"/>
        </w:sectPr>
      </w:pPr>
    </w:p>
    <w:p w14:paraId="6C1F2F43" w14:textId="77777777" w:rsidR="00000000" w:rsidRPr="00C34425" w:rsidRDefault="008C498F">
      <w:pPr>
        <w:spacing w:line="0" w:lineRule="atLeast"/>
        <w:jc w:val="center"/>
        <w:rPr>
          <w:rFonts w:ascii="Lato" w:hAnsi="Lato"/>
          <w:b/>
          <w:sz w:val="28"/>
        </w:rPr>
      </w:pPr>
      <w:bookmarkStart w:id="79" w:name="page80"/>
      <w:bookmarkEnd w:id="79"/>
      <w:r w:rsidRPr="00C34425">
        <w:rPr>
          <w:rFonts w:ascii="Lato" w:hAnsi="Lato"/>
          <w:b/>
          <w:sz w:val="28"/>
        </w:rPr>
        <w:t>A</w:t>
      </w:r>
      <w:r w:rsidRPr="00C34425">
        <w:rPr>
          <w:rFonts w:ascii="Lato" w:hAnsi="Lato"/>
          <w:b/>
          <w:sz w:val="28"/>
        </w:rPr>
        <w:t>ssembly Budget Proposal SFY 2013-14</w:t>
      </w:r>
    </w:p>
    <w:p w14:paraId="0365014C" w14:textId="77777777" w:rsidR="00000000" w:rsidRPr="00C34425" w:rsidRDefault="008C498F">
      <w:pPr>
        <w:spacing w:line="0" w:lineRule="atLeast"/>
        <w:jc w:val="center"/>
        <w:rPr>
          <w:rFonts w:ascii="Lato" w:hAnsi="Lato"/>
          <w:b/>
          <w:sz w:val="28"/>
        </w:rPr>
      </w:pPr>
      <w:r w:rsidRPr="00C34425">
        <w:rPr>
          <w:rFonts w:ascii="Lato" w:hAnsi="Lato"/>
          <w:b/>
          <w:sz w:val="28"/>
        </w:rPr>
        <w:t>Executive Chamber</w:t>
      </w:r>
    </w:p>
    <w:p w14:paraId="54EF8013" w14:textId="77777777" w:rsidR="00000000" w:rsidRPr="00C34425" w:rsidRDefault="008C498F">
      <w:pPr>
        <w:spacing w:line="200" w:lineRule="exact"/>
        <w:rPr>
          <w:rFonts w:ascii="Lato" w:eastAsia="Times New Roman" w:hAnsi="Lato"/>
        </w:rPr>
      </w:pPr>
    </w:p>
    <w:p w14:paraId="03112CFA" w14:textId="77777777" w:rsidR="00000000" w:rsidRPr="00C34425" w:rsidRDefault="008C498F">
      <w:pPr>
        <w:spacing w:line="200" w:lineRule="exact"/>
        <w:rPr>
          <w:rFonts w:ascii="Lato" w:eastAsia="Times New Roman" w:hAnsi="Lato"/>
        </w:rPr>
      </w:pPr>
    </w:p>
    <w:p w14:paraId="44F71EA7" w14:textId="77777777" w:rsidR="00000000" w:rsidRPr="00C34425" w:rsidRDefault="008C498F">
      <w:pPr>
        <w:spacing w:line="289" w:lineRule="exact"/>
        <w:rPr>
          <w:rFonts w:ascii="Lato" w:eastAsia="Times New Roman" w:hAnsi="Lato"/>
        </w:rPr>
      </w:pPr>
    </w:p>
    <w:p w14:paraId="575FD079"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$18.5 million.</w:t>
      </w:r>
    </w:p>
    <w:p w14:paraId="11CDA0B4" w14:textId="77777777" w:rsidR="00000000" w:rsidRPr="00C34425" w:rsidRDefault="008C498F">
      <w:pPr>
        <w:spacing w:line="200" w:lineRule="exact"/>
        <w:rPr>
          <w:rFonts w:ascii="Lato" w:eastAsia="Times New Roman" w:hAnsi="Lato"/>
        </w:rPr>
      </w:pPr>
    </w:p>
    <w:p w14:paraId="189ADEB4" w14:textId="77777777" w:rsidR="00000000" w:rsidRPr="00C34425" w:rsidRDefault="008C498F">
      <w:pPr>
        <w:spacing w:line="385" w:lineRule="exact"/>
        <w:rPr>
          <w:rFonts w:ascii="Lato" w:eastAsia="Times New Roman" w:hAnsi="Lato"/>
        </w:rPr>
      </w:pPr>
    </w:p>
    <w:p w14:paraId="085E538B"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5B7BF29" w14:textId="77777777" w:rsidR="00000000" w:rsidRPr="00C34425" w:rsidRDefault="008C498F">
      <w:pPr>
        <w:spacing w:line="242" w:lineRule="exact"/>
        <w:rPr>
          <w:rFonts w:ascii="Lato" w:eastAsia="Times New Roman" w:hAnsi="Lato"/>
        </w:rPr>
      </w:pPr>
    </w:p>
    <w:p w14:paraId="152D3C33"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36B1BC4" w14:textId="77777777" w:rsidR="00000000" w:rsidRPr="00C34425" w:rsidRDefault="008C498F">
      <w:pPr>
        <w:spacing w:line="200" w:lineRule="exact"/>
        <w:rPr>
          <w:rFonts w:ascii="Lato" w:eastAsia="Times New Roman" w:hAnsi="Lato"/>
        </w:rPr>
      </w:pPr>
    </w:p>
    <w:p w14:paraId="3F14DA43" w14:textId="77777777" w:rsidR="00000000" w:rsidRPr="00C34425" w:rsidRDefault="008C498F">
      <w:pPr>
        <w:spacing w:line="200" w:lineRule="exact"/>
        <w:rPr>
          <w:rFonts w:ascii="Lato" w:eastAsia="Times New Roman" w:hAnsi="Lato"/>
        </w:rPr>
      </w:pPr>
    </w:p>
    <w:p w14:paraId="1E060EB0" w14:textId="77777777" w:rsidR="00000000" w:rsidRPr="00C34425" w:rsidRDefault="008C498F">
      <w:pPr>
        <w:spacing w:line="252" w:lineRule="exact"/>
        <w:rPr>
          <w:rFonts w:ascii="Lato" w:eastAsia="Times New Roman" w:hAnsi="Lato"/>
        </w:rPr>
      </w:pPr>
    </w:p>
    <w:p w14:paraId="696E4150"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5CC8FED" w14:textId="77777777" w:rsidR="00000000" w:rsidRPr="00C34425" w:rsidRDefault="008C498F">
      <w:pPr>
        <w:spacing w:line="242" w:lineRule="exact"/>
        <w:rPr>
          <w:rFonts w:ascii="Lato" w:eastAsia="Times New Roman" w:hAnsi="Lato"/>
        </w:rPr>
      </w:pPr>
    </w:p>
    <w:p w14:paraId="53BA463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2C24CB5B" w14:textId="77777777" w:rsidR="00000000" w:rsidRPr="00C34425" w:rsidRDefault="008C498F">
      <w:pPr>
        <w:spacing w:line="200" w:lineRule="exact"/>
        <w:rPr>
          <w:rFonts w:ascii="Lato" w:eastAsia="Times New Roman" w:hAnsi="Lato"/>
        </w:rPr>
      </w:pPr>
    </w:p>
    <w:p w14:paraId="1A9A22F3" w14:textId="77777777" w:rsidR="00000000" w:rsidRPr="00C34425" w:rsidRDefault="008C498F">
      <w:pPr>
        <w:spacing w:line="200" w:lineRule="exact"/>
        <w:rPr>
          <w:rFonts w:ascii="Lato" w:eastAsia="Times New Roman" w:hAnsi="Lato"/>
        </w:rPr>
      </w:pPr>
    </w:p>
    <w:p w14:paraId="263B834B" w14:textId="77777777" w:rsidR="00000000" w:rsidRPr="00C34425" w:rsidRDefault="008C498F">
      <w:pPr>
        <w:spacing w:line="249" w:lineRule="exact"/>
        <w:rPr>
          <w:rFonts w:ascii="Lato" w:eastAsia="Times New Roman" w:hAnsi="Lato"/>
        </w:rPr>
      </w:pPr>
    </w:p>
    <w:p w14:paraId="5428A4DE"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649C392" w14:textId="77777777" w:rsidR="00000000" w:rsidRPr="00C34425" w:rsidRDefault="008C498F">
      <w:pPr>
        <w:spacing w:line="242" w:lineRule="exact"/>
        <w:rPr>
          <w:rFonts w:ascii="Lato" w:eastAsia="Times New Roman" w:hAnsi="Lato"/>
        </w:rPr>
      </w:pPr>
    </w:p>
    <w:p w14:paraId="46E0999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1714917" w14:textId="77777777" w:rsidR="00000000" w:rsidRPr="00C34425" w:rsidRDefault="008C498F">
      <w:pPr>
        <w:spacing w:line="200" w:lineRule="exact"/>
        <w:rPr>
          <w:rFonts w:ascii="Lato" w:eastAsia="Times New Roman" w:hAnsi="Lato"/>
        </w:rPr>
      </w:pPr>
    </w:p>
    <w:p w14:paraId="620DCE45" w14:textId="77777777" w:rsidR="00000000" w:rsidRPr="00C34425" w:rsidRDefault="008C498F">
      <w:pPr>
        <w:spacing w:line="200" w:lineRule="exact"/>
        <w:rPr>
          <w:rFonts w:ascii="Lato" w:eastAsia="Times New Roman" w:hAnsi="Lato"/>
        </w:rPr>
      </w:pPr>
    </w:p>
    <w:p w14:paraId="46AF21E1" w14:textId="77777777" w:rsidR="00000000" w:rsidRPr="00C34425" w:rsidRDefault="008C498F">
      <w:pPr>
        <w:spacing w:line="251" w:lineRule="exact"/>
        <w:rPr>
          <w:rFonts w:ascii="Lato" w:eastAsia="Times New Roman" w:hAnsi="Lato"/>
        </w:rPr>
      </w:pPr>
    </w:p>
    <w:p w14:paraId="47B39565" w14:textId="77777777" w:rsidR="00000000" w:rsidRPr="00C34425" w:rsidRDefault="008C498F">
      <w:pPr>
        <w:spacing w:line="0" w:lineRule="atLeast"/>
        <w:rPr>
          <w:rFonts w:ascii="Lato" w:hAnsi="Lato"/>
          <w:b/>
          <w:sz w:val="24"/>
        </w:rPr>
      </w:pPr>
      <w:r w:rsidRPr="00C34425">
        <w:rPr>
          <w:rFonts w:ascii="Lato" w:hAnsi="Lato"/>
          <w:b/>
          <w:sz w:val="24"/>
        </w:rPr>
        <w:t>Article VII</w:t>
      </w:r>
    </w:p>
    <w:p w14:paraId="4F7729AB" w14:textId="77777777" w:rsidR="00000000" w:rsidRPr="00C34425" w:rsidRDefault="008C498F">
      <w:pPr>
        <w:spacing w:line="242" w:lineRule="exact"/>
        <w:rPr>
          <w:rFonts w:ascii="Lato" w:eastAsia="Times New Roman" w:hAnsi="Lato"/>
        </w:rPr>
      </w:pPr>
    </w:p>
    <w:p w14:paraId="29866721"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242F26F2"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FF5D01B" w14:textId="77777777" w:rsidR="00000000" w:rsidRPr="00C34425" w:rsidRDefault="008C498F">
      <w:pPr>
        <w:spacing w:line="200" w:lineRule="exact"/>
        <w:rPr>
          <w:rFonts w:ascii="Lato" w:eastAsia="Times New Roman" w:hAnsi="Lato"/>
        </w:rPr>
      </w:pPr>
    </w:p>
    <w:p w14:paraId="543D6C81" w14:textId="77777777" w:rsidR="00000000" w:rsidRPr="00C34425" w:rsidRDefault="008C498F">
      <w:pPr>
        <w:spacing w:line="200" w:lineRule="exact"/>
        <w:rPr>
          <w:rFonts w:ascii="Lato" w:eastAsia="Times New Roman" w:hAnsi="Lato"/>
        </w:rPr>
      </w:pPr>
    </w:p>
    <w:p w14:paraId="537882C1" w14:textId="77777777" w:rsidR="00000000" w:rsidRPr="00C34425" w:rsidRDefault="008C498F">
      <w:pPr>
        <w:spacing w:line="200" w:lineRule="exact"/>
        <w:rPr>
          <w:rFonts w:ascii="Lato" w:eastAsia="Times New Roman" w:hAnsi="Lato"/>
        </w:rPr>
      </w:pPr>
    </w:p>
    <w:p w14:paraId="513D038C" w14:textId="77777777" w:rsidR="00000000" w:rsidRPr="00C34425" w:rsidRDefault="008C498F">
      <w:pPr>
        <w:spacing w:line="200" w:lineRule="exact"/>
        <w:rPr>
          <w:rFonts w:ascii="Lato" w:eastAsia="Times New Roman" w:hAnsi="Lato"/>
        </w:rPr>
      </w:pPr>
    </w:p>
    <w:p w14:paraId="2CBDFF1B" w14:textId="77777777" w:rsidR="00000000" w:rsidRPr="00C34425" w:rsidRDefault="008C498F">
      <w:pPr>
        <w:spacing w:line="200" w:lineRule="exact"/>
        <w:rPr>
          <w:rFonts w:ascii="Lato" w:eastAsia="Times New Roman" w:hAnsi="Lato"/>
        </w:rPr>
      </w:pPr>
    </w:p>
    <w:p w14:paraId="0FF08235" w14:textId="77777777" w:rsidR="00000000" w:rsidRPr="00C34425" w:rsidRDefault="008C498F">
      <w:pPr>
        <w:spacing w:line="200" w:lineRule="exact"/>
        <w:rPr>
          <w:rFonts w:ascii="Lato" w:eastAsia="Times New Roman" w:hAnsi="Lato"/>
        </w:rPr>
      </w:pPr>
    </w:p>
    <w:p w14:paraId="18BFE51A" w14:textId="77777777" w:rsidR="00000000" w:rsidRPr="00C34425" w:rsidRDefault="008C498F">
      <w:pPr>
        <w:spacing w:line="200" w:lineRule="exact"/>
        <w:rPr>
          <w:rFonts w:ascii="Lato" w:eastAsia="Times New Roman" w:hAnsi="Lato"/>
        </w:rPr>
      </w:pPr>
    </w:p>
    <w:p w14:paraId="14C4D29E" w14:textId="77777777" w:rsidR="00000000" w:rsidRPr="00C34425" w:rsidRDefault="008C498F">
      <w:pPr>
        <w:spacing w:line="200" w:lineRule="exact"/>
        <w:rPr>
          <w:rFonts w:ascii="Lato" w:eastAsia="Times New Roman" w:hAnsi="Lato"/>
        </w:rPr>
      </w:pPr>
    </w:p>
    <w:p w14:paraId="5DD0A567" w14:textId="77777777" w:rsidR="00000000" w:rsidRPr="00C34425" w:rsidRDefault="008C498F">
      <w:pPr>
        <w:spacing w:line="200" w:lineRule="exact"/>
        <w:rPr>
          <w:rFonts w:ascii="Lato" w:eastAsia="Times New Roman" w:hAnsi="Lato"/>
        </w:rPr>
      </w:pPr>
    </w:p>
    <w:p w14:paraId="28664E7D" w14:textId="77777777" w:rsidR="00000000" w:rsidRPr="00C34425" w:rsidRDefault="008C498F">
      <w:pPr>
        <w:spacing w:line="200" w:lineRule="exact"/>
        <w:rPr>
          <w:rFonts w:ascii="Lato" w:eastAsia="Times New Roman" w:hAnsi="Lato"/>
        </w:rPr>
      </w:pPr>
    </w:p>
    <w:p w14:paraId="77DDE4BA" w14:textId="77777777" w:rsidR="00000000" w:rsidRPr="00C34425" w:rsidRDefault="008C498F">
      <w:pPr>
        <w:spacing w:line="200" w:lineRule="exact"/>
        <w:rPr>
          <w:rFonts w:ascii="Lato" w:eastAsia="Times New Roman" w:hAnsi="Lato"/>
        </w:rPr>
      </w:pPr>
    </w:p>
    <w:p w14:paraId="169CB32D" w14:textId="77777777" w:rsidR="00000000" w:rsidRPr="00C34425" w:rsidRDefault="008C498F">
      <w:pPr>
        <w:spacing w:line="200" w:lineRule="exact"/>
        <w:rPr>
          <w:rFonts w:ascii="Lato" w:eastAsia="Times New Roman" w:hAnsi="Lato"/>
        </w:rPr>
      </w:pPr>
    </w:p>
    <w:p w14:paraId="149285B7" w14:textId="77777777" w:rsidR="00000000" w:rsidRPr="00C34425" w:rsidRDefault="008C498F">
      <w:pPr>
        <w:spacing w:line="200" w:lineRule="exact"/>
        <w:rPr>
          <w:rFonts w:ascii="Lato" w:eastAsia="Times New Roman" w:hAnsi="Lato"/>
        </w:rPr>
      </w:pPr>
    </w:p>
    <w:p w14:paraId="54207214" w14:textId="77777777" w:rsidR="00000000" w:rsidRPr="00C34425" w:rsidRDefault="008C498F">
      <w:pPr>
        <w:spacing w:line="200" w:lineRule="exact"/>
        <w:rPr>
          <w:rFonts w:ascii="Lato" w:eastAsia="Times New Roman" w:hAnsi="Lato"/>
        </w:rPr>
      </w:pPr>
    </w:p>
    <w:p w14:paraId="7BC556BC" w14:textId="77777777" w:rsidR="00000000" w:rsidRPr="00C34425" w:rsidRDefault="008C498F">
      <w:pPr>
        <w:spacing w:line="200" w:lineRule="exact"/>
        <w:rPr>
          <w:rFonts w:ascii="Lato" w:eastAsia="Times New Roman" w:hAnsi="Lato"/>
        </w:rPr>
      </w:pPr>
    </w:p>
    <w:p w14:paraId="5C9D5298" w14:textId="77777777" w:rsidR="00000000" w:rsidRPr="00C34425" w:rsidRDefault="008C498F">
      <w:pPr>
        <w:spacing w:line="200" w:lineRule="exact"/>
        <w:rPr>
          <w:rFonts w:ascii="Lato" w:eastAsia="Times New Roman" w:hAnsi="Lato"/>
        </w:rPr>
      </w:pPr>
    </w:p>
    <w:p w14:paraId="1A768B6E" w14:textId="77777777" w:rsidR="00000000" w:rsidRPr="00C34425" w:rsidRDefault="008C498F">
      <w:pPr>
        <w:spacing w:line="200" w:lineRule="exact"/>
        <w:rPr>
          <w:rFonts w:ascii="Lato" w:eastAsia="Times New Roman" w:hAnsi="Lato"/>
        </w:rPr>
      </w:pPr>
    </w:p>
    <w:p w14:paraId="50CFB840" w14:textId="77777777" w:rsidR="00000000" w:rsidRPr="00C34425" w:rsidRDefault="008C498F">
      <w:pPr>
        <w:spacing w:line="200" w:lineRule="exact"/>
        <w:rPr>
          <w:rFonts w:ascii="Lato" w:eastAsia="Times New Roman" w:hAnsi="Lato"/>
        </w:rPr>
      </w:pPr>
    </w:p>
    <w:p w14:paraId="4BDC5F6B" w14:textId="77777777" w:rsidR="00000000" w:rsidRPr="00C34425" w:rsidRDefault="008C498F">
      <w:pPr>
        <w:spacing w:line="200" w:lineRule="exact"/>
        <w:rPr>
          <w:rFonts w:ascii="Lato" w:eastAsia="Times New Roman" w:hAnsi="Lato"/>
        </w:rPr>
      </w:pPr>
    </w:p>
    <w:p w14:paraId="6045627D" w14:textId="77777777" w:rsidR="00000000" w:rsidRPr="00C34425" w:rsidRDefault="008C498F">
      <w:pPr>
        <w:spacing w:line="200" w:lineRule="exact"/>
        <w:rPr>
          <w:rFonts w:ascii="Lato" w:eastAsia="Times New Roman" w:hAnsi="Lato"/>
        </w:rPr>
      </w:pPr>
    </w:p>
    <w:p w14:paraId="60E02E59" w14:textId="77777777" w:rsidR="00000000" w:rsidRPr="00C34425" w:rsidRDefault="008C498F">
      <w:pPr>
        <w:spacing w:line="200" w:lineRule="exact"/>
        <w:rPr>
          <w:rFonts w:ascii="Lato" w:eastAsia="Times New Roman" w:hAnsi="Lato"/>
        </w:rPr>
      </w:pPr>
    </w:p>
    <w:p w14:paraId="135EFD7A" w14:textId="77777777" w:rsidR="00000000" w:rsidRPr="00C34425" w:rsidRDefault="008C498F">
      <w:pPr>
        <w:spacing w:line="200" w:lineRule="exact"/>
        <w:rPr>
          <w:rFonts w:ascii="Lato" w:eastAsia="Times New Roman" w:hAnsi="Lato"/>
        </w:rPr>
      </w:pPr>
    </w:p>
    <w:p w14:paraId="3E2EEF70" w14:textId="77777777" w:rsidR="00000000" w:rsidRPr="00C34425" w:rsidRDefault="008C498F">
      <w:pPr>
        <w:spacing w:line="200" w:lineRule="exact"/>
        <w:rPr>
          <w:rFonts w:ascii="Lato" w:eastAsia="Times New Roman" w:hAnsi="Lato"/>
        </w:rPr>
      </w:pPr>
    </w:p>
    <w:p w14:paraId="29A4656B" w14:textId="77777777" w:rsidR="00000000" w:rsidRPr="00C34425" w:rsidRDefault="008C498F">
      <w:pPr>
        <w:spacing w:line="200" w:lineRule="exact"/>
        <w:rPr>
          <w:rFonts w:ascii="Lato" w:eastAsia="Times New Roman" w:hAnsi="Lato"/>
        </w:rPr>
      </w:pPr>
    </w:p>
    <w:p w14:paraId="22D38986" w14:textId="77777777" w:rsidR="00000000" w:rsidRPr="00C34425" w:rsidRDefault="008C498F">
      <w:pPr>
        <w:spacing w:line="200" w:lineRule="exact"/>
        <w:rPr>
          <w:rFonts w:ascii="Lato" w:eastAsia="Times New Roman" w:hAnsi="Lato"/>
        </w:rPr>
      </w:pPr>
    </w:p>
    <w:p w14:paraId="284F9061" w14:textId="77777777" w:rsidR="00000000" w:rsidRPr="00C34425" w:rsidRDefault="008C498F">
      <w:pPr>
        <w:spacing w:line="200" w:lineRule="exact"/>
        <w:rPr>
          <w:rFonts w:ascii="Lato" w:eastAsia="Times New Roman" w:hAnsi="Lato"/>
        </w:rPr>
      </w:pPr>
    </w:p>
    <w:p w14:paraId="0F62A3A5" w14:textId="77777777" w:rsidR="00000000" w:rsidRPr="00C34425" w:rsidRDefault="008C498F">
      <w:pPr>
        <w:spacing w:line="200" w:lineRule="exact"/>
        <w:rPr>
          <w:rFonts w:ascii="Lato" w:eastAsia="Times New Roman" w:hAnsi="Lato"/>
        </w:rPr>
      </w:pPr>
    </w:p>
    <w:p w14:paraId="562CB294" w14:textId="77777777" w:rsidR="00000000" w:rsidRPr="00C34425" w:rsidRDefault="008C498F">
      <w:pPr>
        <w:spacing w:line="200" w:lineRule="exact"/>
        <w:rPr>
          <w:rFonts w:ascii="Lato" w:eastAsia="Times New Roman" w:hAnsi="Lato"/>
        </w:rPr>
      </w:pPr>
    </w:p>
    <w:p w14:paraId="0BCBB61B" w14:textId="77777777" w:rsidR="00000000" w:rsidRPr="00C34425" w:rsidRDefault="008C498F">
      <w:pPr>
        <w:spacing w:line="365" w:lineRule="exact"/>
        <w:rPr>
          <w:rFonts w:ascii="Lato" w:eastAsia="Times New Roman" w:hAnsi="Lato"/>
        </w:rPr>
      </w:pPr>
    </w:p>
    <w:p w14:paraId="2115D139"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10-1</w:t>
      </w:r>
    </w:p>
    <w:p w14:paraId="5D084003"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08C97CC" w14:textId="77777777" w:rsidR="00000000" w:rsidRPr="00C34425" w:rsidRDefault="008C498F">
      <w:pPr>
        <w:spacing w:line="0" w:lineRule="atLeast"/>
        <w:jc w:val="center"/>
        <w:rPr>
          <w:rFonts w:ascii="Lato" w:hAnsi="Lato"/>
          <w:b/>
          <w:sz w:val="28"/>
        </w:rPr>
      </w:pPr>
      <w:bookmarkStart w:id="80" w:name="page81"/>
      <w:bookmarkEnd w:id="80"/>
      <w:r w:rsidRPr="00C34425">
        <w:rPr>
          <w:rFonts w:ascii="Lato" w:hAnsi="Lato"/>
          <w:b/>
          <w:sz w:val="28"/>
        </w:rPr>
        <w:t>Assembly Budget Proposal SFY 2013-14</w:t>
      </w:r>
    </w:p>
    <w:p w14:paraId="4CA82561" w14:textId="77777777" w:rsidR="00000000" w:rsidRPr="00C34425" w:rsidRDefault="008C498F">
      <w:pPr>
        <w:spacing w:line="0" w:lineRule="atLeast"/>
        <w:jc w:val="center"/>
        <w:rPr>
          <w:rFonts w:ascii="Lato" w:hAnsi="Lato"/>
          <w:b/>
          <w:sz w:val="28"/>
        </w:rPr>
      </w:pPr>
      <w:r w:rsidRPr="00C34425">
        <w:rPr>
          <w:rFonts w:ascii="Lato" w:hAnsi="Lato"/>
          <w:b/>
          <w:sz w:val="28"/>
        </w:rPr>
        <w:t>Department of Financial Services</w:t>
      </w:r>
    </w:p>
    <w:p w14:paraId="69AEE3E3" w14:textId="77777777" w:rsidR="00000000" w:rsidRPr="00C34425" w:rsidRDefault="008C498F">
      <w:pPr>
        <w:spacing w:line="200" w:lineRule="exact"/>
        <w:rPr>
          <w:rFonts w:ascii="Lato" w:eastAsia="Times New Roman" w:hAnsi="Lato"/>
        </w:rPr>
      </w:pPr>
    </w:p>
    <w:p w14:paraId="756959A6" w14:textId="77777777" w:rsidR="00000000" w:rsidRPr="00C34425" w:rsidRDefault="008C498F">
      <w:pPr>
        <w:spacing w:line="200" w:lineRule="exact"/>
        <w:rPr>
          <w:rFonts w:ascii="Lato" w:eastAsia="Times New Roman" w:hAnsi="Lato"/>
        </w:rPr>
      </w:pPr>
    </w:p>
    <w:p w14:paraId="65A11B81" w14:textId="77777777" w:rsidR="00000000" w:rsidRPr="00C34425" w:rsidRDefault="008C498F">
      <w:pPr>
        <w:spacing w:line="362" w:lineRule="exact"/>
        <w:rPr>
          <w:rFonts w:ascii="Lato" w:eastAsia="Times New Roman" w:hAnsi="Lato"/>
        </w:rPr>
      </w:pPr>
    </w:p>
    <w:p w14:paraId="70A91AC6"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$584.04 million, a net increa</w:t>
      </w:r>
      <w:r w:rsidRPr="00C34425">
        <w:rPr>
          <w:rFonts w:ascii="Lato" w:hAnsi="Lato"/>
          <w:sz w:val="24"/>
        </w:rPr>
        <w:t>se of $31.85 million over the Executive proposal.</w:t>
      </w:r>
    </w:p>
    <w:p w14:paraId="227501E3" w14:textId="77777777" w:rsidR="00000000" w:rsidRPr="00C34425" w:rsidRDefault="008C498F">
      <w:pPr>
        <w:spacing w:line="200" w:lineRule="exact"/>
        <w:rPr>
          <w:rFonts w:ascii="Lato" w:eastAsia="Times New Roman" w:hAnsi="Lato"/>
        </w:rPr>
      </w:pPr>
    </w:p>
    <w:p w14:paraId="7DD620ED" w14:textId="77777777" w:rsidR="00000000" w:rsidRPr="00C34425" w:rsidRDefault="008C498F">
      <w:pPr>
        <w:spacing w:line="386" w:lineRule="exact"/>
        <w:rPr>
          <w:rFonts w:ascii="Lato" w:eastAsia="Times New Roman" w:hAnsi="Lato"/>
        </w:rPr>
      </w:pPr>
    </w:p>
    <w:p w14:paraId="1ABA1E88"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13219C0" w14:textId="77777777" w:rsidR="00000000" w:rsidRPr="00C34425" w:rsidRDefault="008C498F">
      <w:pPr>
        <w:spacing w:line="242" w:lineRule="exact"/>
        <w:rPr>
          <w:rFonts w:ascii="Lato" w:eastAsia="Times New Roman" w:hAnsi="Lato"/>
        </w:rPr>
      </w:pPr>
    </w:p>
    <w:p w14:paraId="2A12CC7E"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E3BCD6C" w14:textId="77777777" w:rsidR="00000000" w:rsidRPr="00C34425" w:rsidRDefault="008C498F">
      <w:pPr>
        <w:spacing w:line="200" w:lineRule="exact"/>
        <w:rPr>
          <w:rFonts w:ascii="Lato" w:eastAsia="Times New Roman" w:hAnsi="Lato"/>
        </w:rPr>
      </w:pPr>
    </w:p>
    <w:p w14:paraId="4744854C" w14:textId="77777777" w:rsidR="00000000" w:rsidRPr="00C34425" w:rsidRDefault="008C498F">
      <w:pPr>
        <w:spacing w:line="200" w:lineRule="exact"/>
        <w:rPr>
          <w:rFonts w:ascii="Lato" w:eastAsia="Times New Roman" w:hAnsi="Lato"/>
        </w:rPr>
      </w:pPr>
    </w:p>
    <w:p w14:paraId="2ABA7F04" w14:textId="77777777" w:rsidR="00000000" w:rsidRPr="00C34425" w:rsidRDefault="008C498F">
      <w:pPr>
        <w:spacing w:line="252" w:lineRule="exact"/>
        <w:rPr>
          <w:rFonts w:ascii="Lato" w:eastAsia="Times New Roman" w:hAnsi="Lato"/>
        </w:rPr>
      </w:pPr>
    </w:p>
    <w:p w14:paraId="4FA77E17"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79D16B0" w14:textId="77777777" w:rsidR="00000000" w:rsidRPr="00C34425" w:rsidRDefault="008C498F">
      <w:pPr>
        <w:spacing w:line="314" w:lineRule="exact"/>
        <w:rPr>
          <w:rFonts w:ascii="Lato" w:eastAsia="Times New Roman" w:hAnsi="Lato"/>
        </w:rPr>
      </w:pPr>
    </w:p>
    <w:p w14:paraId="107C5214" w14:textId="77777777" w:rsidR="00000000" w:rsidRPr="00C34425" w:rsidRDefault="008C498F">
      <w:pPr>
        <w:spacing w:line="220" w:lineRule="auto"/>
        <w:ind w:left="720"/>
        <w:rPr>
          <w:rFonts w:ascii="Lato" w:hAnsi="Lato"/>
          <w:sz w:val="24"/>
        </w:rPr>
      </w:pPr>
      <w:r w:rsidRPr="00C34425">
        <w:rPr>
          <w:rFonts w:ascii="Lato" w:hAnsi="Lato"/>
          <w:sz w:val="24"/>
        </w:rPr>
        <w:t>The Assembly rejects the transfer of rate setting for Child Health Plus from the Department o</w:t>
      </w:r>
      <w:r w:rsidRPr="00C34425">
        <w:rPr>
          <w:rFonts w:ascii="Lato" w:hAnsi="Lato"/>
          <w:sz w:val="24"/>
        </w:rPr>
        <w:t>f Financial Services (DFS) to the Department of Health (DOH) and restores $16.2 million in DOH for this purpose.</w:t>
      </w:r>
    </w:p>
    <w:p w14:paraId="0C659193" w14:textId="77777777" w:rsidR="00000000" w:rsidRPr="00C34425" w:rsidRDefault="008C498F">
      <w:pPr>
        <w:spacing w:line="377" w:lineRule="exact"/>
        <w:rPr>
          <w:rFonts w:ascii="Lato" w:eastAsia="Times New Roman" w:hAnsi="Lato"/>
        </w:rPr>
      </w:pPr>
    </w:p>
    <w:p w14:paraId="2F8E72BE" w14:textId="77777777" w:rsidR="00000000" w:rsidRPr="00C34425" w:rsidRDefault="008C498F">
      <w:pPr>
        <w:spacing w:line="225" w:lineRule="auto"/>
        <w:ind w:left="720"/>
        <w:rPr>
          <w:rFonts w:ascii="Lato" w:hAnsi="Lato"/>
          <w:sz w:val="24"/>
        </w:rPr>
      </w:pPr>
      <w:r w:rsidRPr="00C34425">
        <w:rPr>
          <w:rFonts w:ascii="Lato" w:hAnsi="Lato"/>
          <w:sz w:val="24"/>
        </w:rPr>
        <w:t>The Assembly rejects the proposal to modify the Physicians Excess Medical Malpractice Program. The Assembly restores $12.74 million to the pro</w:t>
      </w:r>
      <w:r w:rsidRPr="00C34425">
        <w:rPr>
          <w:rFonts w:ascii="Lato" w:hAnsi="Lato"/>
          <w:sz w:val="24"/>
        </w:rPr>
        <w:t>gram in DFS and transfers an additional $19.11 million for the program from DOH to DFS, for an aggregate increase of $31.85 million in DFS.</w:t>
      </w:r>
    </w:p>
    <w:p w14:paraId="06D4C1A9" w14:textId="77777777" w:rsidR="00000000" w:rsidRPr="00C34425" w:rsidRDefault="008C498F">
      <w:pPr>
        <w:spacing w:line="200" w:lineRule="exact"/>
        <w:rPr>
          <w:rFonts w:ascii="Lato" w:eastAsia="Times New Roman" w:hAnsi="Lato"/>
        </w:rPr>
      </w:pPr>
    </w:p>
    <w:p w14:paraId="2B1633AF" w14:textId="77777777" w:rsidR="00000000" w:rsidRPr="00C34425" w:rsidRDefault="008C498F">
      <w:pPr>
        <w:spacing w:line="200" w:lineRule="exact"/>
        <w:rPr>
          <w:rFonts w:ascii="Lato" w:eastAsia="Times New Roman" w:hAnsi="Lato"/>
        </w:rPr>
      </w:pPr>
    </w:p>
    <w:p w14:paraId="0DC97866" w14:textId="77777777" w:rsidR="00000000" w:rsidRPr="00C34425" w:rsidRDefault="008C498F">
      <w:pPr>
        <w:spacing w:line="251" w:lineRule="exact"/>
        <w:rPr>
          <w:rFonts w:ascii="Lato" w:eastAsia="Times New Roman" w:hAnsi="Lato"/>
        </w:rPr>
      </w:pPr>
    </w:p>
    <w:p w14:paraId="051CA0E6"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65541BE" w14:textId="77777777" w:rsidR="00000000" w:rsidRPr="00C34425" w:rsidRDefault="008C498F">
      <w:pPr>
        <w:spacing w:line="242" w:lineRule="exact"/>
        <w:rPr>
          <w:rFonts w:ascii="Lato" w:eastAsia="Times New Roman" w:hAnsi="Lato"/>
        </w:rPr>
      </w:pPr>
    </w:p>
    <w:p w14:paraId="7FC7D39C"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00E13B7" w14:textId="77777777" w:rsidR="00000000" w:rsidRPr="00C34425" w:rsidRDefault="008C498F">
      <w:pPr>
        <w:spacing w:line="200" w:lineRule="exact"/>
        <w:rPr>
          <w:rFonts w:ascii="Lato" w:eastAsia="Times New Roman" w:hAnsi="Lato"/>
        </w:rPr>
      </w:pPr>
    </w:p>
    <w:p w14:paraId="271719B1" w14:textId="77777777" w:rsidR="00000000" w:rsidRPr="00C34425" w:rsidRDefault="008C498F">
      <w:pPr>
        <w:spacing w:line="200" w:lineRule="exact"/>
        <w:rPr>
          <w:rFonts w:ascii="Lato" w:eastAsia="Times New Roman" w:hAnsi="Lato"/>
        </w:rPr>
      </w:pPr>
    </w:p>
    <w:p w14:paraId="3C415658" w14:textId="77777777" w:rsidR="00000000" w:rsidRPr="00C34425" w:rsidRDefault="008C498F">
      <w:pPr>
        <w:spacing w:line="251" w:lineRule="exact"/>
        <w:rPr>
          <w:rFonts w:ascii="Lato" w:eastAsia="Times New Roman" w:hAnsi="Lato"/>
        </w:rPr>
      </w:pPr>
    </w:p>
    <w:p w14:paraId="319A4CE7" w14:textId="77777777" w:rsidR="00000000" w:rsidRPr="00C34425" w:rsidRDefault="008C498F">
      <w:pPr>
        <w:spacing w:line="0" w:lineRule="atLeast"/>
        <w:rPr>
          <w:rFonts w:ascii="Lato" w:hAnsi="Lato"/>
          <w:b/>
          <w:sz w:val="24"/>
        </w:rPr>
      </w:pPr>
      <w:r w:rsidRPr="00C34425">
        <w:rPr>
          <w:rFonts w:ascii="Lato" w:hAnsi="Lato"/>
          <w:b/>
          <w:sz w:val="24"/>
        </w:rPr>
        <w:t>Article VII</w:t>
      </w:r>
    </w:p>
    <w:p w14:paraId="07851915" w14:textId="77777777" w:rsidR="00000000" w:rsidRPr="00C34425" w:rsidRDefault="008C498F">
      <w:pPr>
        <w:spacing w:line="293" w:lineRule="exact"/>
        <w:rPr>
          <w:rFonts w:ascii="Lato" w:eastAsia="Times New Roman" w:hAnsi="Lato"/>
        </w:rPr>
      </w:pPr>
    </w:p>
    <w:p w14:paraId="181FE1F8" w14:textId="77777777" w:rsidR="00000000" w:rsidRPr="00C34425" w:rsidRDefault="008C498F">
      <w:pPr>
        <w:tabs>
          <w:tab w:val="left" w:pos="820"/>
        </w:tabs>
        <w:spacing w:line="0" w:lineRule="atLeast"/>
        <w:rPr>
          <w:rFonts w:ascii="Lato" w:hAnsi="Lato"/>
          <w:sz w:val="23"/>
          <w:u w:val="single"/>
        </w:rPr>
      </w:pPr>
      <w:r w:rsidRPr="00C34425">
        <w:rPr>
          <w:rFonts w:ascii="Lato" w:hAnsi="Lato"/>
          <w:sz w:val="24"/>
          <w:u w:val="single"/>
        </w:rPr>
        <w:t>Part D</w:t>
      </w:r>
      <w:r w:rsidRPr="00C34425">
        <w:rPr>
          <w:rFonts w:ascii="Lato" w:eastAsia="Times New Roman" w:hAnsi="Lato"/>
        </w:rPr>
        <w:tab/>
      </w:r>
      <w:r w:rsidRPr="00C34425">
        <w:rPr>
          <w:rFonts w:ascii="Lato" w:hAnsi="Lato"/>
          <w:sz w:val="23"/>
          <w:u w:val="single"/>
        </w:rPr>
        <w:t>Make changes to statutory provisions to conform to Feder</w:t>
      </w:r>
      <w:r w:rsidRPr="00C34425">
        <w:rPr>
          <w:rFonts w:ascii="Lato" w:hAnsi="Lato"/>
          <w:sz w:val="23"/>
          <w:u w:val="single"/>
        </w:rPr>
        <w:t>al Affordable Care Act (ACA)</w:t>
      </w:r>
    </w:p>
    <w:p w14:paraId="1A2CA86F" w14:textId="77777777" w:rsidR="00000000" w:rsidRPr="00C34425" w:rsidRDefault="008C498F">
      <w:pPr>
        <w:spacing w:line="314" w:lineRule="exact"/>
        <w:rPr>
          <w:rFonts w:ascii="Lato" w:eastAsia="Times New Roman" w:hAnsi="Lato"/>
        </w:rPr>
      </w:pPr>
    </w:p>
    <w:p w14:paraId="3E466CC9" w14:textId="77777777" w:rsidR="00000000" w:rsidRPr="00C34425" w:rsidRDefault="008C498F">
      <w:pPr>
        <w:spacing w:line="211" w:lineRule="auto"/>
        <w:ind w:left="720"/>
        <w:rPr>
          <w:rFonts w:ascii="Lato" w:hAnsi="Lato"/>
          <w:sz w:val="24"/>
        </w:rPr>
      </w:pPr>
      <w:r w:rsidRPr="00C34425">
        <w:rPr>
          <w:rFonts w:ascii="Lato" w:hAnsi="Lato"/>
          <w:sz w:val="24"/>
        </w:rPr>
        <w:t>The Assembly clarifies that navigators cannot use any other title, and that they cannot present themselves as being anything other than a navigator.</w:t>
      </w:r>
    </w:p>
    <w:p w14:paraId="2EC83948" w14:textId="77777777" w:rsidR="00000000" w:rsidRPr="00C34425" w:rsidRDefault="008C498F">
      <w:pPr>
        <w:spacing w:line="305" w:lineRule="exact"/>
        <w:rPr>
          <w:rFonts w:ascii="Lato" w:eastAsia="Times New Roman" w:hAnsi="Lato"/>
        </w:rPr>
      </w:pPr>
    </w:p>
    <w:p w14:paraId="524A45F6" w14:textId="77777777" w:rsidR="00000000" w:rsidRPr="00C34425" w:rsidRDefault="008C498F">
      <w:pPr>
        <w:spacing w:line="0" w:lineRule="atLeast"/>
        <w:ind w:left="360"/>
        <w:rPr>
          <w:rFonts w:ascii="Lato" w:hAnsi="Lato"/>
          <w:sz w:val="24"/>
        </w:rPr>
      </w:pPr>
      <w:r w:rsidRPr="00C34425">
        <w:rPr>
          <w:rFonts w:ascii="Lato" w:hAnsi="Lato"/>
          <w:sz w:val="24"/>
        </w:rPr>
        <w:t>The Assembly clarifies that all new conversion policies must be ACA complian</w:t>
      </w:r>
      <w:r w:rsidRPr="00C34425">
        <w:rPr>
          <w:rFonts w:ascii="Lato" w:hAnsi="Lato"/>
          <w:sz w:val="24"/>
        </w:rPr>
        <w:t>t.</w:t>
      </w:r>
    </w:p>
    <w:p w14:paraId="066AE129" w14:textId="77777777" w:rsidR="00000000" w:rsidRPr="00C34425" w:rsidRDefault="008C498F">
      <w:pPr>
        <w:spacing w:line="377" w:lineRule="exact"/>
        <w:rPr>
          <w:rFonts w:ascii="Lato" w:eastAsia="Times New Roman" w:hAnsi="Lato"/>
        </w:rPr>
      </w:pPr>
    </w:p>
    <w:p w14:paraId="4D4C9FDC" w14:textId="77777777" w:rsidR="00000000" w:rsidRPr="00C34425" w:rsidRDefault="008C498F">
      <w:pPr>
        <w:spacing w:line="211" w:lineRule="auto"/>
        <w:ind w:left="720"/>
        <w:rPr>
          <w:rFonts w:ascii="Lato" w:hAnsi="Lato"/>
          <w:sz w:val="24"/>
        </w:rPr>
      </w:pPr>
      <w:r w:rsidRPr="00C34425">
        <w:rPr>
          <w:rFonts w:ascii="Lato" w:hAnsi="Lato"/>
          <w:sz w:val="24"/>
        </w:rPr>
        <w:t>The Assembly modifies language to require the Superintendent of Financial Services to set premium tiers, among other things.</w:t>
      </w:r>
    </w:p>
    <w:p w14:paraId="0F9D9D15" w14:textId="77777777" w:rsidR="00000000" w:rsidRPr="00C34425" w:rsidRDefault="008C498F">
      <w:pPr>
        <w:spacing w:line="211"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C9FE028" w14:textId="77777777" w:rsidR="00000000" w:rsidRPr="00C34425" w:rsidRDefault="008C498F">
      <w:pPr>
        <w:spacing w:line="200" w:lineRule="exact"/>
        <w:rPr>
          <w:rFonts w:ascii="Lato" w:eastAsia="Times New Roman" w:hAnsi="Lato"/>
        </w:rPr>
      </w:pPr>
    </w:p>
    <w:p w14:paraId="0C673AD9" w14:textId="77777777" w:rsidR="00000000" w:rsidRPr="00C34425" w:rsidRDefault="008C498F">
      <w:pPr>
        <w:spacing w:line="200" w:lineRule="exact"/>
        <w:rPr>
          <w:rFonts w:ascii="Lato" w:eastAsia="Times New Roman" w:hAnsi="Lato"/>
        </w:rPr>
      </w:pPr>
    </w:p>
    <w:p w14:paraId="6F4941EA" w14:textId="77777777" w:rsidR="00000000" w:rsidRPr="00C34425" w:rsidRDefault="008C498F">
      <w:pPr>
        <w:spacing w:line="200" w:lineRule="exact"/>
        <w:rPr>
          <w:rFonts w:ascii="Lato" w:eastAsia="Times New Roman" w:hAnsi="Lato"/>
        </w:rPr>
      </w:pPr>
    </w:p>
    <w:p w14:paraId="687298DA" w14:textId="77777777" w:rsidR="00000000" w:rsidRPr="00C34425" w:rsidRDefault="008C498F">
      <w:pPr>
        <w:spacing w:line="200" w:lineRule="exact"/>
        <w:rPr>
          <w:rFonts w:ascii="Lato" w:eastAsia="Times New Roman" w:hAnsi="Lato"/>
        </w:rPr>
      </w:pPr>
    </w:p>
    <w:p w14:paraId="0F5EE44D" w14:textId="77777777" w:rsidR="00000000" w:rsidRPr="00C34425" w:rsidRDefault="008C498F">
      <w:pPr>
        <w:spacing w:line="200" w:lineRule="exact"/>
        <w:rPr>
          <w:rFonts w:ascii="Lato" w:eastAsia="Times New Roman" w:hAnsi="Lato"/>
        </w:rPr>
      </w:pPr>
    </w:p>
    <w:p w14:paraId="4669102D" w14:textId="77777777" w:rsidR="00000000" w:rsidRPr="00C34425" w:rsidRDefault="008C498F">
      <w:pPr>
        <w:spacing w:line="237" w:lineRule="exact"/>
        <w:rPr>
          <w:rFonts w:ascii="Lato" w:eastAsia="Times New Roman" w:hAnsi="Lato"/>
        </w:rPr>
      </w:pPr>
    </w:p>
    <w:p w14:paraId="479E5CA6"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11-1</w:t>
      </w:r>
    </w:p>
    <w:p w14:paraId="21551F07"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9941766" w14:textId="77777777" w:rsidR="00000000" w:rsidRPr="00C34425" w:rsidRDefault="008C498F">
      <w:pPr>
        <w:spacing w:line="220" w:lineRule="auto"/>
        <w:ind w:left="720"/>
        <w:rPr>
          <w:rFonts w:ascii="Lato" w:hAnsi="Lato"/>
          <w:sz w:val="24"/>
        </w:rPr>
      </w:pPr>
      <w:bookmarkStart w:id="81" w:name="page82"/>
      <w:bookmarkEnd w:id="81"/>
      <w:r w:rsidRPr="00C34425">
        <w:rPr>
          <w:rFonts w:ascii="Lato" w:hAnsi="Lato"/>
          <w:sz w:val="24"/>
        </w:rPr>
        <w:t>The Assembly adds language requiring student health insurance plans to report on their medical loss ratio (MLR) to</w:t>
      </w:r>
      <w:r w:rsidRPr="00C34425">
        <w:rPr>
          <w:rFonts w:ascii="Lato" w:hAnsi="Lato"/>
          <w:sz w:val="24"/>
        </w:rPr>
        <w:t xml:space="preserve"> the Superintendent and to issue a refund to policyholders if they do not meet the MLR.</w:t>
      </w:r>
    </w:p>
    <w:p w14:paraId="21528550" w14:textId="77777777" w:rsidR="00000000" w:rsidRPr="00C34425" w:rsidRDefault="008C498F">
      <w:pPr>
        <w:spacing w:line="380" w:lineRule="exact"/>
        <w:rPr>
          <w:rFonts w:ascii="Lato" w:eastAsia="Times New Roman" w:hAnsi="Lato"/>
        </w:rPr>
      </w:pPr>
    </w:p>
    <w:p w14:paraId="75D11F0F" w14:textId="77777777" w:rsidR="00000000" w:rsidRPr="00C34425" w:rsidRDefault="008C498F">
      <w:pPr>
        <w:spacing w:line="210" w:lineRule="auto"/>
        <w:ind w:left="720"/>
        <w:rPr>
          <w:rFonts w:ascii="Lato" w:hAnsi="Lato"/>
          <w:sz w:val="24"/>
        </w:rPr>
      </w:pPr>
      <w:r w:rsidRPr="00C34425">
        <w:rPr>
          <w:rFonts w:ascii="Lato" w:hAnsi="Lato"/>
          <w:sz w:val="24"/>
        </w:rPr>
        <w:t>The Assembly adds language clarifying that self-insured student health plans are subject to the same consumer protection and benefit mandates as HMOs.</w:t>
      </w:r>
    </w:p>
    <w:p w14:paraId="72A169D9" w14:textId="77777777" w:rsidR="00000000" w:rsidRPr="00C34425" w:rsidRDefault="008C498F">
      <w:pPr>
        <w:spacing w:line="377" w:lineRule="exact"/>
        <w:rPr>
          <w:rFonts w:ascii="Lato" w:eastAsia="Times New Roman" w:hAnsi="Lato"/>
        </w:rPr>
      </w:pPr>
    </w:p>
    <w:p w14:paraId="35669D26" w14:textId="77777777" w:rsidR="00000000" w:rsidRPr="00C34425" w:rsidRDefault="008C498F">
      <w:pPr>
        <w:spacing w:line="220" w:lineRule="auto"/>
        <w:ind w:left="720"/>
        <w:rPr>
          <w:rFonts w:ascii="Lato" w:hAnsi="Lato"/>
          <w:sz w:val="24"/>
        </w:rPr>
      </w:pPr>
      <w:r w:rsidRPr="00C34425">
        <w:rPr>
          <w:rFonts w:ascii="Lato" w:hAnsi="Lato"/>
          <w:sz w:val="24"/>
        </w:rPr>
        <w:t>The Assembly ad</w:t>
      </w:r>
      <w:r w:rsidRPr="00C34425">
        <w:rPr>
          <w:rFonts w:ascii="Lato" w:hAnsi="Lato"/>
          <w:sz w:val="24"/>
        </w:rPr>
        <w:t>ds language requiring that, when an HMO offers individual policies inside the Health Exchange, the HMO or an affiliated insurer must offer the same policies outside the Exchange to those not eligible for coverage through the Exchange.</w:t>
      </w:r>
    </w:p>
    <w:p w14:paraId="3CA78343" w14:textId="77777777" w:rsidR="00000000" w:rsidRPr="00C34425" w:rsidRDefault="008C498F">
      <w:pPr>
        <w:spacing w:line="379" w:lineRule="exact"/>
        <w:rPr>
          <w:rFonts w:ascii="Lato" w:eastAsia="Times New Roman" w:hAnsi="Lato"/>
        </w:rPr>
      </w:pPr>
    </w:p>
    <w:p w14:paraId="01636D9F" w14:textId="77777777" w:rsidR="00000000" w:rsidRPr="00C34425" w:rsidRDefault="008C498F">
      <w:pPr>
        <w:spacing w:line="220" w:lineRule="auto"/>
        <w:ind w:left="720"/>
        <w:rPr>
          <w:rFonts w:ascii="Lato" w:hAnsi="Lato"/>
          <w:sz w:val="24"/>
        </w:rPr>
      </w:pPr>
      <w:r w:rsidRPr="00C34425">
        <w:rPr>
          <w:rFonts w:ascii="Lato" w:hAnsi="Lato"/>
          <w:sz w:val="24"/>
        </w:rPr>
        <w:t>The Assembly adds la</w:t>
      </w:r>
      <w:r w:rsidRPr="00C34425">
        <w:rPr>
          <w:rFonts w:ascii="Lato" w:hAnsi="Lato"/>
          <w:sz w:val="24"/>
        </w:rPr>
        <w:t>nguage requiring small group policies to be ACA compliant on October 1, 2013 instead of January 1, 2014, this will make such policies consistent with individual policies.</w:t>
      </w:r>
    </w:p>
    <w:p w14:paraId="5E711CCA" w14:textId="77777777" w:rsidR="00000000" w:rsidRPr="00C34425" w:rsidRDefault="008C498F">
      <w:pPr>
        <w:spacing w:line="380" w:lineRule="exact"/>
        <w:rPr>
          <w:rFonts w:ascii="Lato" w:eastAsia="Times New Roman" w:hAnsi="Lato"/>
        </w:rPr>
      </w:pPr>
    </w:p>
    <w:p w14:paraId="346A5BC8" w14:textId="77777777" w:rsidR="00000000" w:rsidRPr="00C34425" w:rsidRDefault="008C498F">
      <w:pPr>
        <w:spacing w:line="220" w:lineRule="auto"/>
        <w:ind w:left="720"/>
        <w:rPr>
          <w:rFonts w:ascii="Lato" w:hAnsi="Lato"/>
          <w:sz w:val="24"/>
        </w:rPr>
      </w:pPr>
      <w:r w:rsidRPr="00C34425">
        <w:rPr>
          <w:rFonts w:ascii="Lato" w:hAnsi="Lato"/>
          <w:sz w:val="24"/>
        </w:rPr>
        <w:t>The Assembly adds language prohibiting insurance companies from changing the renewal</w:t>
      </w:r>
      <w:r w:rsidRPr="00C34425">
        <w:rPr>
          <w:rFonts w:ascii="Lato" w:hAnsi="Lato"/>
          <w:sz w:val="24"/>
        </w:rPr>
        <w:t xml:space="preserve"> date for certain small group policies in order to ensure that all non-grandfathered policies are made ACA compliant.</w:t>
      </w:r>
    </w:p>
    <w:p w14:paraId="6F4FEA42" w14:textId="77777777" w:rsidR="00000000" w:rsidRPr="00C34425" w:rsidRDefault="008C498F">
      <w:pPr>
        <w:spacing w:line="377" w:lineRule="exact"/>
        <w:rPr>
          <w:rFonts w:ascii="Lato" w:eastAsia="Times New Roman" w:hAnsi="Lato"/>
        </w:rPr>
      </w:pPr>
    </w:p>
    <w:p w14:paraId="67DAE7AD" w14:textId="77777777" w:rsidR="00000000" w:rsidRPr="00C34425" w:rsidRDefault="008C498F">
      <w:pPr>
        <w:spacing w:line="211" w:lineRule="auto"/>
        <w:ind w:left="720"/>
        <w:rPr>
          <w:rFonts w:ascii="Lato" w:hAnsi="Lato"/>
          <w:sz w:val="24"/>
        </w:rPr>
      </w:pPr>
      <w:r w:rsidRPr="00C34425">
        <w:rPr>
          <w:rFonts w:ascii="Lato" w:hAnsi="Lato"/>
          <w:sz w:val="24"/>
        </w:rPr>
        <w:t>The Assembly rejects language that would give the Superintendent the authority to adjust the reimbursement level for Healthy NY plans.</w:t>
      </w:r>
    </w:p>
    <w:p w14:paraId="53F6C1DF" w14:textId="77777777" w:rsidR="00000000" w:rsidRPr="00C34425" w:rsidRDefault="008C498F">
      <w:pPr>
        <w:spacing w:line="377" w:lineRule="exact"/>
        <w:rPr>
          <w:rFonts w:ascii="Lato" w:eastAsia="Times New Roman" w:hAnsi="Lato"/>
        </w:rPr>
      </w:pPr>
    </w:p>
    <w:p w14:paraId="3C7862AD" w14:textId="77777777" w:rsidR="00000000" w:rsidRPr="00C34425" w:rsidRDefault="008C498F">
      <w:pPr>
        <w:spacing w:line="220" w:lineRule="auto"/>
        <w:ind w:left="720"/>
        <w:rPr>
          <w:rFonts w:ascii="Lato" w:hAnsi="Lato"/>
          <w:sz w:val="24"/>
        </w:rPr>
      </w:pPr>
      <w:r w:rsidRPr="00C34425">
        <w:rPr>
          <w:rFonts w:ascii="Lato" w:hAnsi="Lato"/>
          <w:sz w:val="24"/>
        </w:rPr>
        <w:t>T</w:t>
      </w:r>
      <w:r w:rsidRPr="00C34425">
        <w:rPr>
          <w:rFonts w:ascii="Lato" w:hAnsi="Lato"/>
          <w:sz w:val="24"/>
        </w:rPr>
        <w:t>he Assembly rejects the removal of language that prohibits health insurers from cancelling individual policies for certain disabled individuals who are eligible for Medicare.</w:t>
      </w:r>
    </w:p>
    <w:p w14:paraId="716E5871" w14:textId="77777777" w:rsidR="00000000" w:rsidRPr="00C34425" w:rsidRDefault="008C498F">
      <w:pPr>
        <w:spacing w:line="380" w:lineRule="exact"/>
        <w:rPr>
          <w:rFonts w:ascii="Lato" w:eastAsia="Times New Roman" w:hAnsi="Lato"/>
        </w:rPr>
      </w:pPr>
    </w:p>
    <w:p w14:paraId="3143DFD6" w14:textId="77777777" w:rsidR="00000000" w:rsidRPr="00C34425" w:rsidRDefault="008C498F">
      <w:pPr>
        <w:spacing w:line="210" w:lineRule="auto"/>
        <w:ind w:left="720"/>
        <w:rPr>
          <w:rFonts w:ascii="Lato" w:hAnsi="Lato"/>
          <w:sz w:val="24"/>
        </w:rPr>
      </w:pPr>
      <w:r w:rsidRPr="00C34425">
        <w:rPr>
          <w:rFonts w:ascii="Lato" w:hAnsi="Lato"/>
          <w:sz w:val="24"/>
        </w:rPr>
        <w:t>The Assembly rejects language that would rate health insurance coverage provided</w:t>
      </w:r>
      <w:r w:rsidRPr="00C34425">
        <w:rPr>
          <w:rFonts w:ascii="Lato" w:hAnsi="Lato"/>
          <w:sz w:val="24"/>
        </w:rPr>
        <w:t xml:space="preserve"> by professional employer organizations to small businesses in the small group market.</w:t>
      </w:r>
    </w:p>
    <w:p w14:paraId="13EEE717" w14:textId="77777777" w:rsidR="00000000" w:rsidRPr="00C34425" w:rsidRDefault="008C498F">
      <w:pPr>
        <w:spacing w:line="356" w:lineRule="exact"/>
        <w:rPr>
          <w:rFonts w:ascii="Lato" w:eastAsia="Times New Roman" w:hAnsi="Lato"/>
        </w:rPr>
      </w:pPr>
    </w:p>
    <w:p w14:paraId="4F2428BC" w14:textId="77777777" w:rsidR="00000000" w:rsidRPr="00C34425" w:rsidRDefault="008C498F">
      <w:pPr>
        <w:spacing w:line="0" w:lineRule="atLeast"/>
        <w:rPr>
          <w:rFonts w:ascii="Lato" w:hAnsi="Lato"/>
          <w:sz w:val="24"/>
          <w:u w:val="single"/>
        </w:rPr>
      </w:pPr>
      <w:r w:rsidRPr="00C34425">
        <w:rPr>
          <w:rFonts w:ascii="Lato" w:hAnsi="Lato"/>
          <w:sz w:val="24"/>
          <w:u w:val="single"/>
        </w:rPr>
        <w:t>Part E - Early Intervention and Excess Medical Malpractice</w:t>
      </w:r>
    </w:p>
    <w:p w14:paraId="393B83CC" w14:textId="77777777" w:rsidR="00000000" w:rsidRPr="00C34425" w:rsidRDefault="008C498F">
      <w:pPr>
        <w:spacing w:line="317" w:lineRule="exact"/>
        <w:rPr>
          <w:rFonts w:ascii="Lato" w:eastAsia="Times New Roman" w:hAnsi="Lato"/>
        </w:rPr>
      </w:pPr>
    </w:p>
    <w:p w14:paraId="3B3BF83C" w14:textId="77777777" w:rsidR="00000000" w:rsidRPr="00C34425" w:rsidRDefault="008C498F">
      <w:pPr>
        <w:spacing w:line="220" w:lineRule="auto"/>
        <w:ind w:left="720"/>
        <w:rPr>
          <w:rFonts w:ascii="Lato" w:hAnsi="Lato"/>
          <w:sz w:val="24"/>
        </w:rPr>
      </w:pPr>
      <w:r w:rsidRPr="00C34425">
        <w:rPr>
          <w:rFonts w:ascii="Lato" w:hAnsi="Lato"/>
          <w:sz w:val="24"/>
        </w:rPr>
        <w:t>The Assembly rejects all proposals to modify the Early Intervention (EI) Program, including proposals that w</w:t>
      </w:r>
      <w:r w:rsidRPr="00C34425">
        <w:rPr>
          <w:rFonts w:ascii="Lato" w:hAnsi="Lato"/>
          <w:sz w:val="24"/>
        </w:rPr>
        <w:t>ould require EI providers to enter into contractual agreements with insurance plans.</w:t>
      </w:r>
    </w:p>
    <w:p w14:paraId="06AEE872" w14:textId="77777777" w:rsidR="00000000" w:rsidRPr="00C34425" w:rsidRDefault="008C498F">
      <w:pPr>
        <w:spacing w:line="377" w:lineRule="exact"/>
        <w:rPr>
          <w:rFonts w:ascii="Lato" w:eastAsia="Times New Roman" w:hAnsi="Lato"/>
        </w:rPr>
      </w:pPr>
    </w:p>
    <w:p w14:paraId="7F181E4C" w14:textId="77777777" w:rsidR="00000000" w:rsidRPr="00C34425" w:rsidRDefault="008C498F">
      <w:pPr>
        <w:spacing w:line="211" w:lineRule="auto"/>
        <w:ind w:left="720"/>
        <w:rPr>
          <w:rFonts w:ascii="Lato" w:hAnsi="Lato"/>
          <w:sz w:val="24"/>
        </w:rPr>
      </w:pPr>
      <w:r w:rsidRPr="00C34425">
        <w:rPr>
          <w:rFonts w:ascii="Lato" w:hAnsi="Lato"/>
          <w:sz w:val="24"/>
        </w:rPr>
        <w:t>The Assembly rejects the proposal to modify the Physicians Excess Medical Malpractice Program.</w:t>
      </w:r>
    </w:p>
    <w:p w14:paraId="5B4F5559" w14:textId="77777777" w:rsidR="00000000" w:rsidRPr="00C34425" w:rsidRDefault="008C498F">
      <w:pPr>
        <w:spacing w:line="356" w:lineRule="exact"/>
        <w:rPr>
          <w:rFonts w:ascii="Lato" w:eastAsia="Times New Roman" w:hAnsi="Lato"/>
        </w:rPr>
      </w:pPr>
    </w:p>
    <w:p w14:paraId="0D8A2E66" w14:textId="77777777" w:rsidR="00000000" w:rsidRPr="00C34425" w:rsidRDefault="008C498F">
      <w:pPr>
        <w:tabs>
          <w:tab w:val="left" w:pos="840"/>
        </w:tabs>
        <w:spacing w:line="0" w:lineRule="atLeast"/>
        <w:rPr>
          <w:rFonts w:ascii="Lato" w:hAnsi="Lato"/>
          <w:sz w:val="23"/>
          <w:u w:val="single"/>
        </w:rPr>
      </w:pPr>
      <w:r w:rsidRPr="00C34425">
        <w:rPr>
          <w:rFonts w:ascii="Lato" w:hAnsi="Lato"/>
          <w:sz w:val="24"/>
          <w:u w:val="single"/>
        </w:rPr>
        <w:t>Part Q</w:t>
      </w:r>
      <w:r w:rsidRPr="00C34425">
        <w:rPr>
          <w:rFonts w:ascii="Lato" w:eastAsia="Times New Roman" w:hAnsi="Lato"/>
        </w:rPr>
        <w:tab/>
      </w:r>
      <w:r w:rsidRPr="00C34425">
        <w:rPr>
          <w:rFonts w:ascii="Lato" w:hAnsi="Lato"/>
          <w:sz w:val="23"/>
          <w:u w:val="single"/>
        </w:rPr>
        <w:t>Freelancers Health Plan Demonstration Program</w:t>
      </w:r>
    </w:p>
    <w:p w14:paraId="0922A439" w14:textId="77777777" w:rsidR="00000000" w:rsidRPr="00C34425" w:rsidRDefault="008C498F">
      <w:pPr>
        <w:spacing w:line="314" w:lineRule="exact"/>
        <w:rPr>
          <w:rFonts w:ascii="Lato" w:eastAsia="Times New Roman" w:hAnsi="Lato"/>
        </w:rPr>
      </w:pPr>
    </w:p>
    <w:p w14:paraId="1102D5C8" w14:textId="77777777" w:rsidR="00000000" w:rsidRPr="00C34425" w:rsidRDefault="008C498F">
      <w:pPr>
        <w:spacing w:line="219" w:lineRule="auto"/>
        <w:ind w:left="720"/>
        <w:rPr>
          <w:rFonts w:ascii="Lato" w:hAnsi="Lato"/>
          <w:sz w:val="24"/>
        </w:rPr>
      </w:pPr>
      <w:r w:rsidRPr="00C34425">
        <w:rPr>
          <w:rFonts w:ascii="Lato" w:hAnsi="Lato"/>
          <w:sz w:val="24"/>
        </w:rPr>
        <w:t>The Assembly authori</w:t>
      </w:r>
      <w:r w:rsidRPr="00C34425">
        <w:rPr>
          <w:rFonts w:ascii="Lato" w:hAnsi="Lato"/>
          <w:sz w:val="24"/>
        </w:rPr>
        <w:t>zes the Freelancers Association to establish a self-funded insurance plan upon issuance of a demonstration program waiver from the Department of Financial Services.</w:t>
      </w:r>
    </w:p>
    <w:p w14:paraId="34D0208A" w14:textId="77777777" w:rsidR="00000000" w:rsidRPr="00C34425" w:rsidRDefault="008C498F">
      <w:pPr>
        <w:spacing w:line="219"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2F7D2188" w14:textId="77777777" w:rsidR="00000000" w:rsidRPr="00C34425" w:rsidRDefault="008C498F">
      <w:pPr>
        <w:spacing w:line="200" w:lineRule="exact"/>
        <w:rPr>
          <w:rFonts w:ascii="Lato" w:eastAsia="Times New Roman" w:hAnsi="Lato"/>
        </w:rPr>
      </w:pPr>
    </w:p>
    <w:p w14:paraId="6E7C1840" w14:textId="77777777" w:rsidR="00000000" w:rsidRPr="00C34425" w:rsidRDefault="008C498F">
      <w:pPr>
        <w:spacing w:line="200" w:lineRule="exact"/>
        <w:rPr>
          <w:rFonts w:ascii="Lato" w:eastAsia="Times New Roman" w:hAnsi="Lato"/>
        </w:rPr>
      </w:pPr>
    </w:p>
    <w:p w14:paraId="29BB31C8" w14:textId="77777777" w:rsidR="00000000" w:rsidRPr="00C34425" w:rsidRDefault="008C498F">
      <w:pPr>
        <w:spacing w:line="399" w:lineRule="exact"/>
        <w:rPr>
          <w:rFonts w:ascii="Lato" w:eastAsia="Times New Roman" w:hAnsi="Lato"/>
        </w:rPr>
      </w:pPr>
    </w:p>
    <w:p w14:paraId="0D719A1B"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11-2</w:t>
      </w:r>
    </w:p>
    <w:p w14:paraId="5A31A61E"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3DBEC276" w14:textId="77777777" w:rsidR="00000000" w:rsidRPr="00C34425" w:rsidRDefault="008C498F">
      <w:pPr>
        <w:spacing w:line="292" w:lineRule="exact"/>
        <w:rPr>
          <w:rFonts w:ascii="Lato" w:eastAsia="Times New Roman" w:hAnsi="Lato"/>
        </w:rPr>
      </w:pPr>
      <w:bookmarkStart w:id="82" w:name="page83"/>
      <w:bookmarkEnd w:id="82"/>
    </w:p>
    <w:p w14:paraId="5A37027B" w14:textId="77777777" w:rsidR="00000000" w:rsidRPr="00C34425" w:rsidRDefault="008C498F">
      <w:pPr>
        <w:spacing w:line="210" w:lineRule="auto"/>
        <w:ind w:left="720"/>
        <w:rPr>
          <w:rFonts w:ascii="Lato" w:hAnsi="Lato"/>
          <w:sz w:val="24"/>
        </w:rPr>
      </w:pPr>
      <w:r w:rsidRPr="00C34425">
        <w:rPr>
          <w:rFonts w:ascii="Lato" w:hAnsi="Lato"/>
          <w:sz w:val="24"/>
        </w:rPr>
        <w:t>The Assembly subjects the health insurance plan to the same mandated benefits an</w:t>
      </w:r>
      <w:r w:rsidRPr="00C34425">
        <w:rPr>
          <w:rFonts w:ascii="Lato" w:hAnsi="Lato"/>
          <w:sz w:val="24"/>
        </w:rPr>
        <w:t>d appeals process as HMOs, which upon October 1, 2013 will be ACA compliant.</w:t>
      </w:r>
    </w:p>
    <w:p w14:paraId="0B670BD1" w14:textId="77777777" w:rsidR="00000000" w:rsidRPr="00C34425" w:rsidRDefault="008C498F">
      <w:pPr>
        <w:spacing w:line="380" w:lineRule="exact"/>
        <w:rPr>
          <w:rFonts w:ascii="Lato" w:eastAsia="Times New Roman" w:hAnsi="Lato"/>
        </w:rPr>
      </w:pPr>
    </w:p>
    <w:p w14:paraId="0B3D1052" w14:textId="77777777" w:rsidR="00000000" w:rsidRPr="00C34425" w:rsidRDefault="008C498F">
      <w:pPr>
        <w:spacing w:line="210" w:lineRule="auto"/>
        <w:ind w:left="720"/>
        <w:rPr>
          <w:rFonts w:ascii="Lato" w:hAnsi="Lato"/>
          <w:sz w:val="24"/>
        </w:rPr>
      </w:pPr>
      <w:r w:rsidRPr="00C34425">
        <w:rPr>
          <w:rFonts w:ascii="Lato" w:hAnsi="Lato"/>
          <w:sz w:val="24"/>
        </w:rPr>
        <w:t>The Assembly requires the plan to maintain an 82 percent MLR and statutory minimum reserve requirements.</w:t>
      </w:r>
    </w:p>
    <w:p w14:paraId="40A7C087" w14:textId="77777777" w:rsidR="00000000" w:rsidRPr="00C34425" w:rsidRDefault="008C498F">
      <w:pPr>
        <w:spacing w:line="200" w:lineRule="exact"/>
        <w:rPr>
          <w:rFonts w:ascii="Lato" w:eastAsia="Times New Roman" w:hAnsi="Lato"/>
        </w:rPr>
      </w:pPr>
    </w:p>
    <w:p w14:paraId="7E91D15B" w14:textId="77777777" w:rsidR="00000000" w:rsidRPr="00C34425" w:rsidRDefault="008C498F">
      <w:pPr>
        <w:spacing w:line="200" w:lineRule="exact"/>
        <w:rPr>
          <w:rFonts w:ascii="Lato" w:eastAsia="Times New Roman" w:hAnsi="Lato"/>
        </w:rPr>
      </w:pPr>
    </w:p>
    <w:p w14:paraId="3B1999DA" w14:textId="77777777" w:rsidR="00000000" w:rsidRPr="00C34425" w:rsidRDefault="008C498F">
      <w:pPr>
        <w:spacing w:line="200" w:lineRule="exact"/>
        <w:rPr>
          <w:rFonts w:ascii="Lato" w:eastAsia="Times New Roman" w:hAnsi="Lato"/>
        </w:rPr>
      </w:pPr>
    </w:p>
    <w:p w14:paraId="60301B88" w14:textId="77777777" w:rsidR="00000000" w:rsidRPr="00C34425" w:rsidRDefault="008C498F">
      <w:pPr>
        <w:spacing w:line="200" w:lineRule="exact"/>
        <w:rPr>
          <w:rFonts w:ascii="Lato" w:eastAsia="Times New Roman" w:hAnsi="Lato"/>
        </w:rPr>
      </w:pPr>
    </w:p>
    <w:p w14:paraId="309D1A5B" w14:textId="77777777" w:rsidR="00000000" w:rsidRPr="00C34425" w:rsidRDefault="008C498F">
      <w:pPr>
        <w:spacing w:line="200" w:lineRule="exact"/>
        <w:rPr>
          <w:rFonts w:ascii="Lato" w:eastAsia="Times New Roman" w:hAnsi="Lato"/>
        </w:rPr>
      </w:pPr>
    </w:p>
    <w:p w14:paraId="1608E8C2" w14:textId="77777777" w:rsidR="00000000" w:rsidRPr="00C34425" w:rsidRDefault="008C498F">
      <w:pPr>
        <w:spacing w:line="200" w:lineRule="exact"/>
        <w:rPr>
          <w:rFonts w:ascii="Lato" w:eastAsia="Times New Roman" w:hAnsi="Lato"/>
        </w:rPr>
      </w:pPr>
    </w:p>
    <w:p w14:paraId="6ED609D4" w14:textId="77777777" w:rsidR="00000000" w:rsidRPr="00C34425" w:rsidRDefault="008C498F">
      <w:pPr>
        <w:spacing w:line="200" w:lineRule="exact"/>
        <w:rPr>
          <w:rFonts w:ascii="Lato" w:eastAsia="Times New Roman" w:hAnsi="Lato"/>
        </w:rPr>
      </w:pPr>
    </w:p>
    <w:p w14:paraId="2444026D" w14:textId="77777777" w:rsidR="00000000" w:rsidRPr="00C34425" w:rsidRDefault="008C498F">
      <w:pPr>
        <w:spacing w:line="200" w:lineRule="exact"/>
        <w:rPr>
          <w:rFonts w:ascii="Lato" w:eastAsia="Times New Roman" w:hAnsi="Lato"/>
        </w:rPr>
      </w:pPr>
    </w:p>
    <w:p w14:paraId="601DE58A" w14:textId="77777777" w:rsidR="00000000" w:rsidRPr="00C34425" w:rsidRDefault="008C498F">
      <w:pPr>
        <w:spacing w:line="200" w:lineRule="exact"/>
        <w:rPr>
          <w:rFonts w:ascii="Lato" w:eastAsia="Times New Roman" w:hAnsi="Lato"/>
        </w:rPr>
      </w:pPr>
    </w:p>
    <w:p w14:paraId="75FBC615" w14:textId="77777777" w:rsidR="00000000" w:rsidRPr="00C34425" w:rsidRDefault="008C498F">
      <w:pPr>
        <w:spacing w:line="200" w:lineRule="exact"/>
        <w:rPr>
          <w:rFonts w:ascii="Lato" w:eastAsia="Times New Roman" w:hAnsi="Lato"/>
        </w:rPr>
      </w:pPr>
    </w:p>
    <w:p w14:paraId="56EB037F" w14:textId="77777777" w:rsidR="00000000" w:rsidRPr="00C34425" w:rsidRDefault="008C498F">
      <w:pPr>
        <w:spacing w:line="200" w:lineRule="exact"/>
        <w:rPr>
          <w:rFonts w:ascii="Lato" w:eastAsia="Times New Roman" w:hAnsi="Lato"/>
        </w:rPr>
      </w:pPr>
    </w:p>
    <w:p w14:paraId="10F20052" w14:textId="77777777" w:rsidR="00000000" w:rsidRPr="00C34425" w:rsidRDefault="008C498F">
      <w:pPr>
        <w:spacing w:line="200" w:lineRule="exact"/>
        <w:rPr>
          <w:rFonts w:ascii="Lato" w:eastAsia="Times New Roman" w:hAnsi="Lato"/>
        </w:rPr>
      </w:pPr>
    </w:p>
    <w:p w14:paraId="2F0313D2" w14:textId="77777777" w:rsidR="00000000" w:rsidRPr="00C34425" w:rsidRDefault="008C498F">
      <w:pPr>
        <w:spacing w:line="200" w:lineRule="exact"/>
        <w:rPr>
          <w:rFonts w:ascii="Lato" w:eastAsia="Times New Roman" w:hAnsi="Lato"/>
        </w:rPr>
      </w:pPr>
    </w:p>
    <w:p w14:paraId="241C2473" w14:textId="77777777" w:rsidR="00000000" w:rsidRPr="00C34425" w:rsidRDefault="008C498F">
      <w:pPr>
        <w:spacing w:line="200" w:lineRule="exact"/>
        <w:rPr>
          <w:rFonts w:ascii="Lato" w:eastAsia="Times New Roman" w:hAnsi="Lato"/>
        </w:rPr>
      </w:pPr>
    </w:p>
    <w:p w14:paraId="66AF1C5A" w14:textId="77777777" w:rsidR="00000000" w:rsidRPr="00C34425" w:rsidRDefault="008C498F">
      <w:pPr>
        <w:spacing w:line="200" w:lineRule="exact"/>
        <w:rPr>
          <w:rFonts w:ascii="Lato" w:eastAsia="Times New Roman" w:hAnsi="Lato"/>
        </w:rPr>
      </w:pPr>
    </w:p>
    <w:p w14:paraId="66DF9AF5" w14:textId="77777777" w:rsidR="00000000" w:rsidRPr="00C34425" w:rsidRDefault="008C498F">
      <w:pPr>
        <w:spacing w:line="200" w:lineRule="exact"/>
        <w:rPr>
          <w:rFonts w:ascii="Lato" w:eastAsia="Times New Roman" w:hAnsi="Lato"/>
        </w:rPr>
      </w:pPr>
    </w:p>
    <w:p w14:paraId="2B48A948" w14:textId="77777777" w:rsidR="00000000" w:rsidRPr="00C34425" w:rsidRDefault="008C498F">
      <w:pPr>
        <w:spacing w:line="200" w:lineRule="exact"/>
        <w:rPr>
          <w:rFonts w:ascii="Lato" w:eastAsia="Times New Roman" w:hAnsi="Lato"/>
        </w:rPr>
      </w:pPr>
    </w:p>
    <w:p w14:paraId="1D9307CD" w14:textId="77777777" w:rsidR="00000000" w:rsidRPr="00C34425" w:rsidRDefault="008C498F">
      <w:pPr>
        <w:spacing w:line="200" w:lineRule="exact"/>
        <w:rPr>
          <w:rFonts w:ascii="Lato" w:eastAsia="Times New Roman" w:hAnsi="Lato"/>
        </w:rPr>
      </w:pPr>
    </w:p>
    <w:p w14:paraId="2C9EF261" w14:textId="77777777" w:rsidR="00000000" w:rsidRPr="00C34425" w:rsidRDefault="008C498F">
      <w:pPr>
        <w:spacing w:line="200" w:lineRule="exact"/>
        <w:rPr>
          <w:rFonts w:ascii="Lato" w:eastAsia="Times New Roman" w:hAnsi="Lato"/>
        </w:rPr>
      </w:pPr>
    </w:p>
    <w:p w14:paraId="68C541D6" w14:textId="77777777" w:rsidR="00000000" w:rsidRPr="00C34425" w:rsidRDefault="008C498F">
      <w:pPr>
        <w:spacing w:line="200" w:lineRule="exact"/>
        <w:rPr>
          <w:rFonts w:ascii="Lato" w:eastAsia="Times New Roman" w:hAnsi="Lato"/>
        </w:rPr>
      </w:pPr>
    </w:p>
    <w:p w14:paraId="727B9D55" w14:textId="77777777" w:rsidR="00000000" w:rsidRPr="00C34425" w:rsidRDefault="008C498F">
      <w:pPr>
        <w:spacing w:line="200" w:lineRule="exact"/>
        <w:rPr>
          <w:rFonts w:ascii="Lato" w:eastAsia="Times New Roman" w:hAnsi="Lato"/>
        </w:rPr>
      </w:pPr>
    </w:p>
    <w:p w14:paraId="0B4FC9FB" w14:textId="77777777" w:rsidR="00000000" w:rsidRPr="00C34425" w:rsidRDefault="008C498F">
      <w:pPr>
        <w:spacing w:line="200" w:lineRule="exact"/>
        <w:rPr>
          <w:rFonts w:ascii="Lato" w:eastAsia="Times New Roman" w:hAnsi="Lato"/>
        </w:rPr>
      </w:pPr>
    </w:p>
    <w:p w14:paraId="0F045EA7" w14:textId="77777777" w:rsidR="00000000" w:rsidRPr="00C34425" w:rsidRDefault="008C498F">
      <w:pPr>
        <w:spacing w:line="200" w:lineRule="exact"/>
        <w:rPr>
          <w:rFonts w:ascii="Lato" w:eastAsia="Times New Roman" w:hAnsi="Lato"/>
        </w:rPr>
      </w:pPr>
    </w:p>
    <w:p w14:paraId="35AFF68C" w14:textId="77777777" w:rsidR="00000000" w:rsidRPr="00C34425" w:rsidRDefault="008C498F">
      <w:pPr>
        <w:spacing w:line="200" w:lineRule="exact"/>
        <w:rPr>
          <w:rFonts w:ascii="Lato" w:eastAsia="Times New Roman" w:hAnsi="Lato"/>
        </w:rPr>
      </w:pPr>
    </w:p>
    <w:p w14:paraId="3A923672" w14:textId="77777777" w:rsidR="00000000" w:rsidRPr="00C34425" w:rsidRDefault="008C498F">
      <w:pPr>
        <w:spacing w:line="200" w:lineRule="exact"/>
        <w:rPr>
          <w:rFonts w:ascii="Lato" w:eastAsia="Times New Roman" w:hAnsi="Lato"/>
        </w:rPr>
      </w:pPr>
    </w:p>
    <w:p w14:paraId="163F883C" w14:textId="77777777" w:rsidR="00000000" w:rsidRPr="00C34425" w:rsidRDefault="008C498F">
      <w:pPr>
        <w:spacing w:line="200" w:lineRule="exact"/>
        <w:rPr>
          <w:rFonts w:ascii="Lato" w:eastAsia="Times New Roman" w:hAnsi="Lato"/>
        </w:rPr>
      </w:pPr>
    </w:p>
    <w:p w14:paraId="1E5A30F4" w14:textId="77777777" w:rsidR="00000000" w:rsidRPr="00C34425" w:rsidRDefault="008C498F">
      <w:pPr>
        <w:spacing w:line="200" w:lineRule="exact"/>
        <w:rPr>
          <w:rFonts w:ascii="Lato" w:eastAsia="Times New Roman" w:hAnsi="Lato"/>
        </w:rPr>
      </w:pPr>
    </w:p>
    <w:p w14:paraId="0514BB3D" w14:textId="77777777" w:rsidR="00000000" w:rsidRPr="00C34425" w:rsidRDefault="008C498F">
      <w:pPr>
        <w:spacing w:line="200" w:lineRule="exact"/>
        <w:rPr>
          <w:rFonts w:ascii="Lato" w:eastAsia="Times New Roman" w:hAnsi="Lato"/>
        </w:rPr>
      </w:pPr>
    </w:p>
    <w:p w14:paraId="075FC84A" w14:textId="77777777" w:rsidR="00000000" w:rsidRPr="00C34425" w:rsidRDefault="008C498F">
      <w:pPr>
        <w:spacing w:line="200" w:lineRule="exact"/>
        <w:rPr>
          <w:rFonts w:ascii="Lato" w:eastAsia="Times New Roman" w:hAnsi="Lato"/>
        </w:rPr>
      </w:pPr>
    </w:p>
    <w:p w14:paraId="00936A0C" w14:textId="77777777" w:rsidR="00000000" w:rsidRPr="00C34425" w:rsidRDefault="008C498F">
      <w:pPr>
        <w:spacing w:line="200" w:lineRule="exact"/>
        <w:rPr>
          <w:rFonts w:ascii="Lato" w:eastAsia="Times New Roman" w:hAnsi="Lato"/>
        </w:rPr>
      </w:pPr>
    </w:p>
    <w:p w14:paraId="3257F373" w14:textId="77777777" w:rsidR="00000000" w:rsidRPr="00C34425" w:rsidRDefault="008C498F">
      <w:pPr>
        <w:spacing w:line="200" w:lineRule="exact"/>
        <w:rPr>
          <w:rFonts w:ascii="Lato" w:eastAsia="Times New Roman" w:hAnsi="Lato"/>
        </w:rPr>
      </w:pPr>
    </w:p>
    <w:p w14:paraId="7323593E" w14:textId="77777777" w:rsidR="00000000" w:rsidRPr="00C34425" w:rsidRDefault="008C498F">
      <w:pPr>
        <w:spacing w:line="200" w:lineRule="exact"/>
        <w:rPr>
          <w:rFonts w:ascii="Lato" w:eastAsia="Times New Roman" w:hAnsi="Lato"/>
        </w:rPr>
      </w:pPr>
    </w:p>
    <w:p w14:paraId="2E239C65" w14:textId="77777777" w:rsidR="00000000" w:rsidRPr="00C34425" w:rsidRDefault="008C498F">
      <w:pPr>
        <w:spacing w:line="200" w:lineRule="exact"/>
        <w:rPr>
          <w:rFonts w:ascii="Lato" w:eastAsia="Times New Roman" w:hAnsi="Lato"/>
        </w:rPr>
      </w:pPr>
    </w:p>
    <w:p w14:paraId="27338A1D" w14:textId="77777777" w:rsidR="00000000" w:rsidRPr="00C34425" w:rsidRDefault="008C498F">
      <w:pPr>
        <w:spacing w:line="200" w:lineRule="exact"/>
        <w:rPr>
          <w:rFonts w:ascii="Lato" w:eastAsia="Times New Roman" w:hAnsi="Lato"/>
        </w:rPr>
      </w:pPr>
    </w:p>
    <w:p w14:paraId="7F462F95" w14:textId="77777777" w:rsidR="00000000" w:rsidRPr="00C34425" w:rsidRDefault="008C498F">
      <w:pPr>
        <w:spacing w:line="200" w:lineRule="exact"/>
        <w:rPr>
          <w:rFonts w:ascii="Lato" w:eastAsia="Times New Roman" w:hAnsi="Lato"/>
        </w:rPr>
      </w:pPr>
    </w:p>
    <w:p w14:paraId="429C580C" w14:textId="77777777" w:rsidR="00000000" w:rsidRPr="00C34425" w:rsidRDefault="008C498F">
      <w:pPr>
        <w:spacing w:line="200" w:lineRule="exact"/>
        <w:rPr>
          <w:rFonts w:ascii="Lato" w:eastAsia="Times New Roman" w:hAnsi="Lato"/>
        </w:rPr>
      </w:pPr>
    </w:p>
    <w:p w14:paraId="02EA9403" w14:textId="77777777" w:rsidR="00000000" w:rsidRPr="00C34425" w:rsidRDefault="008C498F">
      <w:pPr>
        <w:spacing w:line="200" w:lineRule="exact"/>
        <w:rPr>
          <w:rFonts w:ascii="Lato" w:eastAsia="Times New Roman" w:hAnsi="Lato"/>
        </w:rPr>
      </w:pPr>
    </w:p>
    <w:p w14:paraId="7C3CEDC9" w14:textId="77777777" w:rsidR="00000000" w:rsidRPr="00C34425" w:rsidRDefault="008C498F">
      <w:pPr>
        <w:spacing w:line="200" w:lineRule="exact"/>
        <w:rPr>
          <w:rFonts w:ascii="Lato" w:eastAsia="Times New Roman" w:hAnsi="Lato"/>
        </w:rPr>
      </w:pPr>
    </w:p>
    <w:p w14:paraId="487B28CA" w14:textId="77777777" w:rsidR="00000000" w:rsidRPr="00C34425" w:rsidRDefault="008C498F">
      <w:pPr>
        <w:spacing w:line="200" w:lineRule="exact"/>
        <w:rPr>
          <w:rFonts w:ascii="Lato" w:eastAsia="Times New Roman" w:hAnsi="Lato"/>
        </w:rPr>
      </w:pPr>
    </w:p>
    <w:p w14:paraId="37D8A606" w14:textId="77777777" w:rsidR="00000000" w:rsidRPr="00C34425" w:rsidRDefault="008C498F">
      <w:pPr>
        <w:spacing w:line="200" w:lineRule="exact"/>
        <w:rPr>
          <w:rFonts w:ascii="Lato" w:eastAsia="Times New Roman" w:hAnsi="Lato"/>
        </w:rPr>
      </w:pPr>
    </w:p>
    <w:p w14:paraId="0D660974" w14:textId="77777777" w:rsidR="00000000" w:rsidRPr="00C34425" w:rsidRDefault="008C498F">
      <w:pPr>
        <w:spacing w:line="200" w:lineRule="exact"/>
        <w:rPr>
          <w:rFonts w:ascii="Lato" w:eastAsia="Times New Roman" w:hAnsi="Lato"/>
        </w:rPr>
      </w:pPr>
    </w:p>
    <w:p w14:paraId="1E854F61" w14:textId="77777777" w:rsidR="00000000" w:rsidRPr="00C34425" w:rsidRDefault="008C498F">
      <w:pPr>
        <w:spacing w:line="200" w:lineRule="exact"/>
        <w:rPr>
          <w:rFonts w:ascii="Lato" w:eastAsia="Times New Roman" w:hAnsi="Lato"/>
        </w:rPr>
      </w:pPr>
    </w:p>
    <w:p w14:paraId="7B430477" w14:textId="77777777" w:rsidR="00000000" w:rsidRPr="00C34425" w:rsidRDefault="008C498F">
      <w:pPr>
        <w:spacing w:line="200" w:lineRule="exact"/>
        <w:rPr>
          <w:rFonts w:ascii="Lato" w:eastAsia="Times New Roman" w:hAnsi="Lato"/>
        </w:rPr>
      </w:pPr>
    </w:p>
    <w:p w14:paraId="550F4D54" w14:textId="77777777" w:rsidR="00000000" w:rsidRPr="00C34425" w:rsidRDefault="008C498F">
      <w:pPr>
        <w:spacing w:line="200" w:lineRule="exact"/>
        <w:rPr>
          <w:rFonts w:ascii="Lato" w:eastAsia="Times New Roman" w:hAnsi="Lato"/>
        </w:rPr>
      </w:pPr>
    </w:p>
    <w:p w14:paraId="47167259" w14:textId="77777777" w:rsidR="00000000" w:rsidRPr="00C34425" w:rsidRDefault="008C498F">
      <w:pPr>
        <w:spacing w:line="200" w:lineRule="exact"/>
        <w:rPr>
          <w:rFonts w:ascii="Lato" w:eastAsia="Times New Roman" w:hAnsi="Lato"/>
        </w:rPr>
      </w:pPr>
    </w:p>
    <w:p w14:paraId="432D8A36" w14:textId="77777777" w:rsidR="00000000" w:rsidRPr="00C34425" w:rsidRDefault="008C498F">
      <w:pPr>
        <w:spacing w:line="200" w:lineRule="exact"/>
        <w:rPr>
          <w:rFonts w:ascii="Lato" w:eastAsia="Times New Roman" w:hAnsi="Lato"/>
        </w:rPr>
      </w:pPr>
    </w:p>
    <w:p w14:paraId="451C1734" w14:textId="77777777" w:rsidR="00000000" w:rsidRPr="00C34425" w:rsidRDefault="008C498F">
      <w:pPr>
        <w:spacing w:line="200" w:lineRule="exact"/>
        <w:rPr>
          <w:rFonts w:ascii="Lato" w:eastAsia="Times New Roman" w:hAnsi="Lato"/>
        </w:rPr>
      </w:pPr>
    </w:p>
    <w:p w14:paraId="61B2FAB5" w14:textId="77777777" w:rsidR="00000000" w:rsidRPr="00C34425" w:rsidRDefault="008C498F">
      <w:pPr>
        <w:spacing w:line="200" w:lineRule="exact"/>
        <w:rPr>
          <w:rFonts w:ascii="Lato" w:eastAsia="Times New Roman" w:hAnsi="Lato"/>
        </w:rPr>
      </w:pPr>
    </w:p>
    <w:p w14:paraId="2A48E346" w14:textId="77777777" w:rsidR="00000000" w:rsidRPr="00C34425" w:rsidRDefault="008C498F">
      <w:pPr>
        <w:spacing w:line="200" w:lineRule="exact"/>
        <w:rPr>
          <w:rFonts w:ascii="Lato" w:eastAsia="Times New Roman" w:hAnsi="Lato"/>
        </w:rPr>
      </w:pPr>
    </w:p>
    <w:p w14:paraId="4943AF06" w14:textId="77777777" w:rsidR="00000000" w:rsidRPr="00C34425" w:rsidRDefault="008C498F">
      <w:pPr>
        <w:spacing w:line="200" w:lineRule="exact"/>
        <w:rPr>
          <w:rFonts w:ascii="Lato" w:eastAsia="Times New Roman" w:hAnsi="Lato"/>
        </w:rPr>
      </w:pPr>
    </w:p>
    <w:p w14:paraId="449E54AB" w14:textId="77777777" w:rsidR="00000000" w:rsidRPr="00C34425" w:rsidRDefault="008C498F">
      <w:pPr>
        <w:spacing w:line="200" w:lineRule="exact"/>
        <w:rPr>
          <w:rFonts w:ascii="Lato" w:eastAsia="Times New Roman" w:hAnsi="Lato"/>
        </w:rPr>
      </w:pPr>
    </w:p>
    <w:p w14:paraId="0922F5A6" w14:textId="77777777" w:rsidR="00000000" w:rsidRPr="00C34425" w:rsidRDefault="008C498F">
      <w:pPr>
        <w:spacing w:line="200" w:lineRule="exact"/>
        <w:rPr>
          <w:rFonts w:ascii="Lato" w:eastAsia="Times New Roman" w:hAnsi="Lato"/>
        </w:rPr>
      </w:pPr>
    </w:p>
    <w:p w14:paraId="1D368666" w14:textId="77777777" w:rsidR="00000000" w:rsidRPr="00C34425" w:rsidRDefault="008C498F">
      <w:pPr>
        <w:spacing w:line="200" w:lineRule="exact"/>
        <w:rPr>
          <w:rFonts w:ascii="Lato" w:eastAsia="Times New Roman" w:hAnsi="Lato"/>
        </w:rPr>
      </w:pPr>
    </w:p>
    <w:p w14:paraId="4FCEA728" w14:textId="77777777" w:rsidR="00000000" w:rsidRPr="00C34425" w:rsidRDefault="008C498F">
      <w:pPr>
        <w:spacing w:line="200" w:lineRule="exact"/>
        <w:rPr>
          <w:rFonts w:ascii="Lato" w:eastAsia="Times New Roman" w:hAnsi="Lato"/>
        </w:rPr>
      </w:pPr>
    </w:p>
    <w:p w14:paraId="45EF9AE6" w14:textId="77777777" w:rsidR="00000000" w:rsidRPr="00C34425" w:rsidRDefault="008C498F">
      <w:pPr>
        <w:spacing w:line="200" w:lineRule="exact"/>
        <w:rPr>
          <w:rFonts w:ascii="Lato" w:eastAsia="Times New Roman" w:hAnsi="Lato"/>
        </w:rPr>
      </w:pPr>
    </w:p>
    <w:p w14:paraId="14163C94" w14:textId="77777777" w:rsidR="00000000" w:rsidRPr="00C34425" w:rsidRDefault="008C498F">
      <w:pPr>
        <w:spacing w:line="200" w:lineRule="exact"/>
        <w:rPr>
          <w:rFonts w:ascii="Lato" w:eastAsia="Times New Roman" w:hAnsi="Lato"/>
        </w:rPr>
      </w:pPr>
    </w:p>
    <w:p w14:paraId="341EB722" w14:textId="77777777" w:rsidR="00000000" w:rsidRPr="00C34425" w:rsidRDefault="008C498F">
      <w:pPr>
        <w:spacing w:line="200" w:lineRule="exact"/>
        <w:rPr>
          <w:rFonts w:ascii="Lato" w:eastAsia="Times New Roman" w:hAnsi="Lato"/>
        </w:rPr>
      </w:pPr>
    </w:p>
    <w:p w14:paraId="19646420" w14:textId="77777777" w:rsidR="00000000" w:rsidRPr="00C34425" w:rsidRDefault="008C498F">
      <w:pPr>
        <w:spacing w:line="351" w:lineRule="exact"/>
        <w:rPr>
          <w:rFonts w:ascii="Lato" w:eastAsia="Times New Roman" w:hAnsi="Lato"/>
        </w:rPr>
      </w:pPr>
    </w:p>
    <w:p w14:paraId="3B61F21F"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11-3</w:t>
      </w:r>
    </w:p>
    <w:p w14:paraId="37926894"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06C2BD07" w14:textId="77777777" w:rsidR="00000000" w:rsidRPr="00C34425" w:rsidRDefault="008C498F">
      <w:pPr>
        <w:spacing w:line="0" w:lineRule="atLeast"/>
        <w:jc w:val="center"/>
        <w:rPr>
          <w:rFonts w:ascii="Lato" w:hAnsi="Lato"/>
          <w:b/>
          <w:sz w:val="28"/>
        </w:rPr>
      </w:pPr>
      <w:bookmarkStart w:id="83" w:name="page84"/>
      <w:bookmarkEnd w:id="83"/>
      <w:r w:rsidRPr="00C34425">
        <w:rPr>
          <w:rFonts w:ascii="Lato" w:hAnsi="Lato"/>
          <w:b/>
          <w:sz w:val="28"/>
        </w:rPr>
        <w:t xml:space="preserve">Assembly </w:t>
      </w:r>
      <w:r w:rsidRPr="00C34425">
        <w:rPr>
          <w:rFonts w:ascii="Lato" w:hAnsi="Lato"/>
          <w:b/>
          <w:sz w:val="28"/>
        </w:rPr>
        <w:t>Budget Proposal SFY 2013-14</w:t>
      </w:r>
    </w:p>
    <w:p w14:paraId="77DA5F0D" w14:textId="77777777" w:rsidR="00000000" w:rsidRPr="00C34425" w:rsidRDefault="008C498F">
      <w:pPr>
        <w:spacing w:line="0" w:lineRule="atLeast"/>
        <w:jc w:val="center"/>
        <w:rPr>
          <w:rFonts w:ascii="Lato" w:hAnsi="Lato"/>
          <w:b/>
          <w:sz w:val="28"/>
        </w:rPr>
      </w:pPr>
      <w:r w:rsidRPr="00C34425">
        <w:rPr>
          <w:rFonts w:ascii="Lato" w:hAnsi="Lato"/>
          <w:b/>
          <w:sz w:val="28"/>
        </w:rPr>
        <w:t>Office of General Services</w:t>
      </w:r>
    </w:p>
    <w:p w14:paraId="0F7D67B1" w14:textId="77777777" w:rsidR="00000000" w:rsidRPr="00C34425" w:rsidRDefault="008C498F">
      <w:pPr>
        <w:spacing w:line="200" w:lineRule="exact"/>
        <w:rPr>
          <w:rFonts w:ascii="Lato" w:eastAsia="Times New Roman" w:hAnsi="Lato"/>
        </w:rPr>
      </w:pPr>
    </w:p>
    <w:p w14:paraId="58FFAF6A" w14:textId="77777777" w:rsidR="00000000" w:rsidRPr="00C34425" w:rsidRDefault="008C498F">
      <w:pPr>
        <w:spacing w:line="200" w:lineRule="exact"/>
        <w:rPr>
          <w:rFonts w:ascii="Lato" w:eastAsia="Times New Roman" w:hAnsi="Lato"/>
        </w:rPr>
      </w:pPr>
    </w:p>
    <w:p w14:paraId="63F96599" w14:textId="77777777" w:rsidR="00000000" w:rsidRPr="00C34425" w:rsidRDefault="008C498F">
      <w:pPr>
        <w:spacing w:line="289" w:lineRule="exact"/>
        <w:rPr>
          <w:rFonts w:ascii="Lato" w:eastAsia="Times New Roman" w:hAnsi="Lato"/>
        </w:rPr>
      </w:pPr>
    </w:p>
    <w:p w14:paraId="71BB9497"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$1.12 billion.</w:t>
      </w:r>
    </w:p>
    <w:p w14:paraId="44406848" w14:textId="77777777" w:rsidR="00000000" w:rsidRPr="00C34425" w:rsidRDefault="008C498F">
      <w:pPr>
        <w:spacing w:line="200" w:lineRule="exact"/>
        <w:rPr>
          <w:rFonts w:ascii="Lato" w:eastAsia="Times New Roman" w:hAnsi="Lato"/>
        </w:rPr>
      </w:pPr>
    </w:p>
    <w:p w14:paraId="75ED5CB5" w14:textId="77777777" w:rsidR="00000000" w:rsidRPr="00C34425" w:rsidRDefault="008C498F">
      <w:pPr>
        <w:spacing w:line="385" w:lineRule="exact"/>
        <w:rPr>
          <w:rFonts w:ascii="Lato" w:eastAsia="Times New Roman" w:hAnsi="Lato"/>
        </w:rPr>
      </w:pPr>
    </w:p>
    <w:p w14:paraId="2E0A81B1"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641E398B" w14:textId="77777777" w:rsidR="00000000" w:rsidRPr="00C34425" w:rsidRDefault="008C498F">
      <w:pPr>
        <w:spacing w:line="242" w:lineRule="exact"/>
        <w:rPr>
          <w:rFonts w:ascii="Lato" w:eastAsia="Times New Roman" w:hAnsi="Lato"/>
        </w:rPr>
      </w:pPr>
    </w:p>
    <w:p w14:paraId="769265F4"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695E4763" w14:textId="77777777" w:rsidR="00000000" w:rsidRPr="00C34425" w:rsidRDefault="008C498F">
      <w:pPr>
        <w:spacing w:line="200" w:lineRule="exact"/>
        <w:rPr>
          <w:rFonts w:ascii="Lato" w:eastAsia="Times New Roman" w:hAnsi="Lato"/>
        </w:rPr>
      </w:pPr>
    </w:p>
    <w:p w14:paraId="60E583A5" w14:textId="77777777" w:rsidR="00000000" w:rsidRPr="00C34425" w:rsidRDefault="008C498F">
      <w:pPr>
        <w:spacing w:line="200" w:lineRule="exact"/>
        <w:rPr>
          <w:rFonts w:ascii="Lato" w:eastAsia="Times New Roman" w:hAnsi="Lato"/>
        </w:rPr>
      </w:pPr>
    </w:p>
    <w:p w14:paraId="5FF8333F" w14:textId="77777777" w:rsidR="00000000" w:rsidRPr="00C34425" w:rsidRDefault="008C498F">
      <w:pPr>
        <w:spacing w:line="252" w:lineRule="exact"/>
        <w:rPr>
          <w:rFonts w:ascii="Lato" w:eastAsia="Times New Roman" w:hAnsi="Lato"/>
        </w:rPr>
      </w:pPr>
    </w:p>
    <w:p w14:paraId="4FD2DDB7"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790898C" w14:textId="77777777" w:rsidR="00000000" w:rsidRPr="00C34425" w:rsidRDefault="008C498F">
      <w:pPr>
        <w:spacing w:line="242" w:lineRule="exact"/>
        <w:rPr>
          <w:rFonts w:ascii="Lato" w:eastAsia="Times New Roman" w:hAnsi="Lato"/>
        </w:rPr>
      </w:pPr>
    </w:p>
    <w:p w14:paraId="2EF9B86C"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D24C4AD" w14:textId="77777777" w:rsidR="00000000" w:rsidRPr="00C34425" w:rsidRDefault="008C498F">
      <w:pPr>
        <w:spacing w:line="200" w:lineRule="exact"/>
        <w:rPr>
          <w:rFonts w:ascii="Lato" w:eastAsia="Times New Roman" w:hAnsi="Lato"/>
        </w:rPr>
      </w:pPr>
    </w:p>
    <w:p w14:paraId="4699F897" w14:textId="77777777" w:rsidR="00000000" w:rsidRPr="00C34425" w:rsidRDefault="008C498F">
      <w:pPr>
        <w:spacing w:line="200" w:lineRule="exact"/>
        <w:rPr>
          <w:rFonts w:ascii="Lato" w:eastAsia="Times New Roman" w:hAnsi="Lato"/>
        </w:rPr>
      </w:pPr>
    </w:p>
    <w:p w14:paraId="1BE2873C" w14:textId="77777777" w:rsidR="00000000" w:rsidRPr="00C34425" w:rsidRDefault="008C498F">
      <w:pPr>
        <w:spacing w:line="249" w:lineRule="exact"/>
        <w:rPr>
          <w:rFonts w:ascii="Lato" w:eastAsia="Times New Roman" w:hAnsi="Lato"/>
        </w:rPr>
      </w:pPr>
    </w:p>
    <w:p w14:paraId="5C6ABC1F"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5BFDB5D" w14:textId="77777777" w:rsidR="00000000" w:rsidRPr="00C34425" w:rsidRDefault="008C498F">
      <w:pPr>
        <w:spacing w:line="242" w:lineRule="exact"/>
        <w:rPr>
          <w:rFonts w:ascii="Lato" w:eastAsia="Times New Roman" w:hAnsi="Lato"/>
        </w:rPr>
      </w:pPr>
    </w:p>
    <w:p w14:paraId="2C4F3A0E"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672F88F" w14:textId="77777777" w:rsidR="00000000" w:rsidRPr="00C34425" w:rsidRDefault="008C498F">
      <w:pPr>
        <w:spacing w:line="200" w:lineRule="exact"/>
        <w:rPr>
          <w:rFonts w:ascii="Lato" w:eastAsia="Times New Roman" w:hAnsi="Lato"/>
        </w:rPr>
      </w:pPr>
    </w:p>
    <w:p w14:paraId="33B67F1C" w14:textId="77777777" w:rsidR="00000000" w:rsidRPr="00C34425" w:rsidRDefault="008C498F">
      <w:pPr>
        <w:spacing w:line="200" w:lineRule="exact"/>
        <w:rPr>
          <w:rFonts w:ascii="Lato" w:eastAsia="Times New Roman" w:hAnsi="Lato"/>
        </w:rPr>
      </w:pPr>
    </w:p>
    <w:p w14:paraId="7B372411" w14:textId="77777777" w:rsidR="00000000" w:rsidRPr="00C34425" w:rsidRDefault="008C498F">
      <w:pPr>
        <w:spacing w:line="251" w:lineRule="exact"/>
        <w:rPr>
          <w:rFonts w:ascii="Lato" w:eastAsia="Times New Roman" w:hAnsi="Lato"/>
        </w:rPr>
      </w:pPr>
    </w:p>
    <w:p w14:paraId="0D6FAAA6" w14:textId="77777777" w:rsidR="00000000" w:rsidRPr="00C34425" w:rsidRDefault="008C498F">
      <w:pPr>
        <w:spacing w:line="0" w:lineRule="atLeast"/>
        <w:rPr>
          <w:rFonts w:ascii="Lato" w:hAnsi="Lato"/>
          <w:b/>
          <w:sz w:val="24"/>
        </w:rPr>
      </w:pPr>
      <w:r w:rsidRPr="00C34425">
        <w:rPr>
          <w:rFonts w:ascii="Lato" w:hAnsi="Lato"/>
          <w:b/>
          <w:sz w:val="24"/>
        </w:rPr>
        <w:t>Article VII</w:t>
      </w:r>
    </w:p>
    <w:p w14:paraId="0FF24932" w14:textId="77777777" w:rsidR="00000000" w:rsidRPr="00C34425" w:rsidRDefault="008C498F">
      <w:pPr>
        <w:spacing w:line="315" w:lineRule="exact"/>
        <w:rPr>
          <w:rFonts w:ascii="Lato" w:eastAsia="Times New Roman" w:hAnsi="Lato"/>
        </w:rPr>
      </w:pPr>
    </w:p>
    <w:p w14:paraId="5CEEC10E" w14:textId="77777777" w:rsidR="00000000" w:rsidRPr="00C34425" w:rsidRDefault="008C498F">
      <w:pPr>
        <w:spacing w:line="228" w:lineRule="auto"/>
        <w:ind w:left="720"/>
        <w:rPr>
          <w:rFonts w:ascii="Lato" w:hAnsi="Lato"/>
          <w:sz w:val="24"/>
        </w:rPr>
      </w:pPr>
      <w:r w:rsidRPr="00C34425">
        <w:rPr>
          <w:rFonts w:ascii="Lato" w:hAnsi="Lato"/>
          <w:sz w:val="24"/>
        </w:rPr>
        <w:t>The Assembly accepts the Executive proposal to allow state agencies to purchase food grown, harvested, or produced in the State of New York, in an amo</w:t>
      </w:r>
      <w:r w:rsidRPr="00C34425">
        <w:rPr>
          <w:rFonts w:ascii="Lato" w:hAnsi="Lato"/>
          <w:sz w:val="24"/>
        </w:rPr>
        <w:t>unt less than $200,000, without a formal competitive process, but amends the language to remove authorization to extend these provisions to food manufactured or processed in New York State.</w:t>
      </w:r>
    </w:p>
    <w:p w14:paraId="4E711146" w14:textId="77777777" w:rsidR="00000000" w:rsidRPr="00C34425" w:rsidRDefault="008C498F">
      <w:pPr>
        <w:spacing w:line="379" w:lineRule="exact"/>
        <w:rPr>
          <w:rFonts w:ascii="Lato" w:eastAsia="Times New Roman" w:hAnsi="Lato"/>
        </w:rPr>
      </w:pPr>
    </w:p>
    <w:p w14:paraId="62B08671"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permit all state a</w:t>
      </w:r>
      <w:r w:rsidRPr="00C34425">
        <w:rPr>
          <w:rFonts w:ascii="Lato" w:hAnsi="Lato"/>
          <w:sz w:val="24"/>
        </w:rPr>
        <w:t>gencies and authorities to use design-build contracts and design-build-finance contracts as alternative project delivery methods.</w:t>
      </w:r>
    </w:p>
    <w:p w14:paraId="292278FD" w14:textId="77777777" w:rsidR="00000000" w:rsidRPr="00C34425" w:rsidRDefault="008C498F">
      <w:pPr>
        <w:spacing w:line="22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A8856E1" w14:textId="77777777" w:rsidR="00000000" w:rsidRPr="00C34425" w:rsidRDefault="008C498F">
      <w:pPr>
        <w:spacing w:line="200" w:lineRule="exact"/>
        <w:rPr>
          <w:rFonts w:ascii="Lato" w:eastAsia="Times New Roman" w:hAnsi="Lato"/>
        </w:rPr>
      </w:pPr>
    </w:p>
    <w:p w14:paraId="4B79CED4" w14:textId="77777777" w:rsidR="00000000" w:rsidRPr="00C34425" w:rsidRDefault="008C498F">
      <w:pPr>
        <w:spacing w:line="200" w:lineRule="exact"/>
        <w:rPr>
          <w:rFonts w:ascii="Lato" w:eastAsia="Times New Roman" w:hAnsi="Lato"/>
        </w:rPr>
      </w:pPr>
    </w:p>
    <w:p w14:paraId="1B0073BC" w14:textId="77777777" w:rsidR="00000000" w:rsidRPr="00C34425" w:rsidRDefault="008C498F">
      <w:pPr>
        <w:spacing w:line="200" w:lineRule="exact"/>
        <w:rPr>
          <w:rFonts w:ascii="Lato" w:eastAsia="Times New Roman" w:hAnsi="Lato"/>
        </w:rPr>
      </w:pPr>
    </w:p>
    <w:p w14:paraId="7B64A92B" w14:textId="77777777" w:rsidR="00000000" w:rsidRPr="00C34425" w:rsidRDefault="008C498F">
      <w:pPr>
        <w:spacing w:line="200" w:lineRule="exact"/>
        <w:rPr>
          <w:rFonts w:ascii="Lato" w:eastAsia="Times New Roman" w:hAnsi="Lato"/>
        </w:rPr>
      </w:pPr>
    </w:p>
    <w:p w14:paraId="5FBAC776" w14:textId="77777777" w:rsidR="00000000" w:rsidRPr="00C34425" w:rsidRDefault="008C498F">
      <w:pPr>
        <w:spacing w:line="200" w:lineRule="exact"/>
        <w:rPr>
          <w:rFonts w:ascii="Lato" w:eastAsia="Times New Roman" w:hAnsi="Lato"/>
        </w:rPr>
      </w:pPr>
    </w:p>
    <w:p w14:paraId="1B82E8FD" w14:textId="77777777" w:rsidR="00000000" w:rsidRPr="00C34425" w:rsidRDefault="008C498F">
      <w:pPr>
        <w:spacing w:line="200" w:lineRule="exact"/>
        <w:rPr>
          <w:rFonts w:ascii="Lato" w:eastAsia="Times New Roman" w:hAnsi="Lato"/>
        </w:rPr>
      </w:pPr>
    </w:p>
    <w:p w14:paraId="0830F3B3" w14:textId="77777777" w:rsidR="00000000" w:rsidRPr="00C34425" w:rsidRDefault="008C498F">
      <w:pPr>
        <w:spacing w:line="200" w:lineRule="exact"/>
        <w:rPr>
          <w:rFonts w:ascii="Lato" w:eastAsia="Times New Roman" w:hAnsi="Lato"/>
        </w:rPr>
      </w:pPr>
    </w:p>
    <w:p w14:paraId="5901DFEF" w14:textId="77777777" w:rsidR="00000000" w:rsidRPr="00C34425" w:rsidRDefault="008C498F">
      <w:pPr>
        <w:spacing w:line="200" w:lineRule="exact"/>
        <w:rPr>
          <w:rFonts w:ascii="Lato" w:eastAsia="Times New Roman" w:hAnsi="Lato"/>
        </w:rPr>
      </w:pPr>
    </w:p>
    <w:p w14:paraId="37F8BFB9" w14:textId="77777777" w:rsidR="00000000" w:rsidRPr="00C34425" w:rsidRDefault="008C498F">
      <w:pPr>
        <w:spacing w:line="200" w:lineRule="exact"/>
        <w:rPr>
          <w:rFonts w:ascii="Lato" w:eastAsia="Times New Roman" w:hAnsi="Lato"/>
        </w:rPr>
      </w:pPr>
    </w:p>
    <w:p w14:paraId="5CDFE543" w14:textId="77777777" w:rsidR="00000000" w:rsidRPr="00C34425" w:rsidRDefault="008C498F">
      <w:pPr>
        <w:spacing w:line="200" w:lineRule="exact"/>
        <w:rPr>
          <w:rFonts w:ascii="Lato" w:eastAsia="Times New Roman" w:hAnsi="Lato"/>
        </w:rPr>
      </w:pPr>
    </w:p>
    <w:p w14:paraId="146B1901" w14:textId="77777777" w:rsidR="00000000" w:rsidRPr="00C34425" w:rsidRDefault="008C498F">
      <w:pPr>
        <w:spacing w:line="200" w:lineRule="exact"/>
        <w:rPr>
          <w:rFonts w:ascii="Lato" w:eastAsia="Times New Roman" w:hAnsi="Lato"/>
        </w:rPr>
      </w:pPr>
    </w:p>
    <w:p w14:paraId="6BAAF0C9" w14:textId="77777777" w:rsidR="00000000" w:rsidRPr="00C34425" w:rsidRDefault="008C498F">
      <w:pPr>
        <w:spacing w:line="200" w:lineRule="exact"/>
        <w:rPr>
          <w:rFonts w:ascii="Lato" w:eastAsia="Times New Roman" w:hAnsi="Lato"/>
        </w:rPr>
      </w:pPr>
    </w:p>
    <w:p w14:paraId="17E43C6B" w14:textId="77777777" w:rsidR="00000000" w:rsidRPr="00C34425" w:rsidRDefault="008C498F">
      <w:pPr>
        <w:spacing w:line="200" w:lineRule="exact"/>
        <w:rPr>
          <w:rFonts w:ascii="Lato" w:eastAsia="Times New Roman" w:hAnsi="Lato"/>
        </w:rPr>
      </w:pPr>
    </w:p>
    <w:p w14:paraId="29EE8FD7" w14:textId="77777777" w:rsidR="00000000" w:rsidRPr="00C34425" w:rsidRDefault="008C498F">
      <w:pPr>
        <w:spacing w:line="200" w:lineRule="exact"/>
        <w:rPr>
          <w:rFonts w:ascii="Lato" w:eastAsia="Times New Roman" w:hAnsi="Lato"/>
        </w:rPr>
      </w:pPr>
    </w:p>
    <w:p w14:paraId="40110312" w14:textId="77777777" w:rsidR="00000000" w:rsidRPr="00C34425" w:rsidRDefault="008C498F">
      <w:pPr>
        <w:spacing w:line="200" w:lineRule="exact"/>
        <w:rPr>
          <w:rFonts w:ascii="Lato" w:eastAsia="Times New Roman" w:hAnsi="Lato"/>
        </w:rPr>
      </w:pPr>
    </w:p>
    <w:p w14:paraId="67AFACD1" w14:textId="77777777" w:rsidR="00000000" w:rsidRPr="00C34425" w:rsidRDefault="008C498F">
      <w:pPr>
        <w:spacing w:line="200" w:lineRule="exact"/>
        <w:rPr>
          <w:rFonts w:ascii="Lato" w:eastAsia="Times New Roman" w:hAnsi="Lato"/>
        </w:rPr>
      </w:pPr>
    </w:p>
    <w:p w14:paraId="5985C19D" w14:textId="77777777" w:rsidR="00000000" w:rsidRPr="00C34425" w:rsidRDefault="008C498F">
      <w:pPr>
        <w:spacing w:line="200" w:lineRule="exact"/>
        <w:rPr>
          <w:rFonts w:ascii="Lato" w:eastAsia="Times New Roman" w:hAnsi="Lato"/>
        </w:rPr>
      </w:pPr>
    </w:p>
    <w:p w14:paraId="7B618F41" w14:textId="77777777" w:rsidR="00000000" w:rsidRPr="00C34425" w:rsidRDefault="008C498F">
      <w:pPr>
        <w:spacing w:line="208" w:lineRule="exact"/>
        <w:rPr>
          <w:rFonts w:ascii="Lato" w:eastAsia="Times New Roman" w:hAnsi="Lato"/>
        </w:rPr>
      </w:pPr>
    </w:p>
    <w:p w14:paraId="68C1AE0B"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12-1</w:t>
      </w:r>
    </w:p>
    <w:p w14:paraId="693EB888"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63A1FC3" w14:textId="77777777" w:rsidR="00000000" w:rsidRPr="00C34425" w:rsidRDefault="008C498F">
      <w:pPr>
        <w:spacing w:line="0" w:lineRule="atLeast"/>
        <w:jc w:val="center"/>
        <w:rPr>
          <w:rFonts w:ascii="Lato" w:hAnsi="Lato"/>
          <w:b/>
          <w:sz w:val="28"/>
        </w:rPr>
      </w:pPr>
      <w:bookmarkStart w:id="84" w:name="page85"/>
      <w:bookmarkEnd w:id="84"/>
      <w:r w:rsidRPr="00C34425">
        <w:rPr>
          <w:rFonts w:ascii="Lato" w:hAnsi="Lato"/>
          <w:b/>
          <w:sz w:val="28"/>
        </w:rPr>
        <w:t>Assembly Budget Proposal SFY 2013-14</w:t>
      </w:r>
    </w:p>
    <w:p w14:paraId="1EE133F7" w14:textId="77777777" w:rsidR="00000000" w:rsidRPr="00C34425" w:rsidRDefault="008C498F">
      <w:pPr>
        <w:spacing w:line="0" w:lineRule="atLeast"/>
        <w:jc w:val="center"/>
        <w:rPr>
          <w:rFonts w:ascii="Lato" w:hAnsi="Lato"/>
          <w:b/>
          <w:sz w:val="28"/>
        </w:rPr>
      </w:pPr>
      <w:r w:rsidRPr="00C34425">
        <w:rPr>
          <w:rFonts w:ascii="Lato" w:hAnsi="Lato"/>
          <w:b/>
          <w:sz w:val="28"/>
        </w:rPr>
        <w:t>Division of Homeland Security and Emergency Services</w:t>
      </w:r>
    </w:p>
    <w:p w14:paraId="40934014" w14:textId="77777777" w:rsidR="00000000" w:rsidRPr="00C34425" w:rsidRDefault="008C498F">
      <w:pPr>
        <w:spacing w:line="200" w:lineRule="exact"/>
        <w:rPr>
          <w:rFonts w:ascii="Lato" w:eastAsia="Times New Roman" w:hAnsi="Lato"/>
        </w:rPr>
      </w:pPr>
    </w:p>
    <w:p w14:paraId="6C0E25B1" w14:textId="77777777" w:rsidR="00000000" w:rsidRPr="00C34425" w:rsidRDefault="008C498F">
      <w:pPr>
        <w:spacing w:line="200" w:lineRule="exact"/>
        <w:rPr>
          <w:rFonts w:ascii="Lato" w:eastAsia="Times New Roman" w:hAnsi="Lato"/>
        </w:rPr>
      </w:pPr>
    </w:p>
    <w:p w14:paraId="75C8DCC0" w14:textId="77777777" w:rsidR="00000000" w:rsidRPr="00C34425" w:rsidRDefault="008C498F">
      <w:pPr>
        <w:spacing w:line="362" w:lineRule="exact"/>
        <w:rPr>
          <w:rFonts w:ascii="Lato" w:eastAsia="Times New Roman" w:hAnsi="Lato"/>
        </w:rPr>
      </w:pPr>
    </w:p>
    <w:p w14:paraId="35C9AFDB" w14:textId="77777777" w:rsidR="00000000" w:rsidRPr="00C34425" w:rsidRDefault="008C498F">
      <w:pPr>
        <w:spacing w:line="210" w:lineRule="auto"/>
        <w:rPr>
          <w:rFonts w:ascii="Lato" w:hAnsi="Lato"/>
          <w:sz w:val="24"/>
        </w:rPr>
      </w:pPr>
      <w:r w:rsidRPr="00C34425">
        <w:rPr>
          <w:rFonts w:ascii="Lato" w:hAnsi="Lato"/>
          <w:sz w:val="24"/>
        </w:rPr>
        <w:t>The Asse</w:t>
      </w:r>
      <w:r w:rsidRPr="00C34425">
        <w:rPr>
          <w:rFonts w:ascii="Lato" w:hAnsi="Lato"/>
          <w:sz w:val="24"/>
        </w:rPr>
        <w:t>mbly provides an All Funds appropriation of $14.43 billion, a net increase of $209.3 million over the Executive proposal.</w:t>
      </w:r>
    </w:p>
    <w:p w14:paraId="156C3303" w14:textId="77777777" w:rsidR="00000000" w:rsidRPr="00C34425" w:rsidRDefault="008C498F">
      <w:pPr>
        <w:spacing w:line="200" w:lineRule="exact"/>
        <w:rPr>
          <w:rFonts w:ascii="Lato" w:eastAsia="Times New Roman" w:hAnsi="Lato"/>
        </w:rPr>
      </w:pPr>
    </w:p>
    <w:p w14:paraId="72EDB462" w14:textId="77777777" w:rsidR="00000000" w:rsidRPr="00C34425" w:rsidRDefault="008C498F">
      <w:pPr>
        <w:spacing w:line="386" w:lineRule="exact"/>
        <w:rPr>
          <w:rFonts w:ascii="Lato" w:eastAsia="Times New Roman" w:hAnsi="Lato"/>
        </w:rPr>
      </w:pPr>
    </w:p>
    <w:p w14:paraId="242DF995"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2CC84DA" w14:textId="77777777" w:rsidR="00000000" w:rsidRPr="00C34425" w:rsidRDefault="008C498F">
      <w:pPr>
        <w:spacing w:line="242" w:lineRule="exact"/>
        <w:rPr>
          <w:rFonts w:ascii="Lato" w:eastAsia="Times New Roman" w:hAnsi="Lato"/>
        </w:rPr>
      </w:pPr>
    </w:p>
    <w:p w14:paraId="4B1149C1"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147518B" w14:textId="77777777" w:rsidR="00000000" w:rsidRPr="00C34425" w:rsidRDefault="008C498F">
      <w:pPr>
        <w:spacing w:line="200" w:lineRule="exact"/>
        <w:rPr>
          <w:rFonts w:ascii="Lato" w:eastAsia="Times New Roman" w:hAnsi="Lato"/>
        </w:rPr>
      </w:pPr>
    </w:p>
    <w:p w14:paraId="581038EE" w14:textId="77777777" w:rsidR="00000000" w:rsidRPr="00C34425" w:rsidRDefault="008C498F">
      <w:pPr>
        <w:spacing w:line="200" w:lineRule="exact"/>
        <w:rPr>
          <w:rFonts w:ascii="Lato" w:eastAsia="Times New Roman" w:hAnsi="Lato"/>
        </w:rPr>
      </w:pPr>
    </w:p>
    <w:p w14:paraId="0164F0FC" w14:textId="77777777" w:rsidR="00000000" w:rsidRPr="00C34425" w:rsidRDefault="008C498F">
      <w:pPr>
        <w:spacing w:line="252" w:lineRule="exact"/>
        <w:rPr>
          <w:rFonts w:ascii="Lato" w:eastAsia="Times New Roman" w:hAnsi="Lato"/>
        </w:rPr>
      </w:pPr>
    </w:p>
    <w:p w14:paraId="187DA3F4"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27078828" w14:textId="77777777" w:rsidR="00000000" w:rsidRPr="00C34425" w:rsidRDefault="008C498F">
      <w:pPr>
        <w:spacing w:line="242" w:lineRule="exact"/>
        <w:rPr>
          <w:rFonts w:ascii="Lato" w:eastAsia="Times New Roman" w:hAnsi="Lato"/>
        </w:rPr>
      </w:pPr>
    </w:p>
    <w:p w14:paraId="66FF3491" w14:textId="77777777" w:rsidR="00000000" w:rsidRPr="00C34425" w:rsidRDefault="008C498F">
      <w:pPr>
        <w:spacing w:line="0" w:lineRule="atLeast"/>
        <w:ind w:left="360"/>
        <w:rPr>
          <w:rFonts w:ascii="Lato" w:hAnsi="Lato"/>
          <w:sz w:val="24"/>
        </w:rPr>
      </w:pPr>
      <w:r w:rsidRPr="00C34425">
        <w:rPr>
          <w:rFonts w:ascii="Lato" w:hAnsi="Lato"/>
          <w:sz w:val="24"/>
        </w:rPr>
        <w:t>The Assembly restores</w:t>
      </w:r>
      <w:r w:rsidRPr="00C34425">
        <w:rPr>
          <w:rFonts w:ascii="Lato" w:hAnsi="Lato"/>
          <w:sz w:val="24"/>
        </w:rPr>
        <w:t xml:space="preserve"> $9.3 million in funding for Public Safety Answering Points.</w:t>
      </w:r>
    </w:p>
    <w:p w14:paraId="6790928D" w14:textId="77777777" w:rsidR="00000000" w:rsidRPr="00C34425" w:rsidRDefault="008C498F">
      <w:pPr>
        <w:spacing w:line="377" w:lineRule="exact"/>
        <w:rPr>
          <w:rFonts w:ascii="Lato" w:eastAsia="Times New Roman" w:hAnsi="Lato"/>
        </w:rPr>
      </w:pPr>
    </w:p>
    <w:p w14:paraId="305314B9" w14:textId="77777777" w:rsidR="00000000" w:rsidRPr="00C34425" w:rsidRDefault="008C498F">
      <w:pPr>
        <w:spacing w:line="211" w:lineRule="auto"/>
        <w:ind w:left="720"/>
        <w:rPr>
          <w:rFonts w:ascii="Lato" w:hAnsi="Lato"/>
          <w:sz w:val="24"/>
        </w:rPr>
      </w:pPr>
      <w:r w:rsidRPr="00C34425">
        <w:rPr>
          <w:rFonts w:ascii="Lato" w:hAnsi="Lato"/>
          <w:sz w:val="24"/>
        </w:rPr>
        <w:t>The Assembly adds reporting language to the proposed federal disaster relief appropriations to ensure the proper use of federal and state relief funds.</w:t>
      </w:r>
    </w:p>
    <w:p w14:paraId="7E4ECD74" w14:textId="77777777" w:rsidR="00000000" w:rsidRPr="00C34425" w:rsidRDefault="008C498F">
      <w:pPr>
        <w:spacing w:line="200" w:lineRule="exact"/>
        <w:rPr>
          <w:rFonts w:ascii="Lato" w:eastAsia="Times New Roman" w:hAnsi="Lato"/>
        </w:rPr>
      </w:pPr>
    </w:p>
    <w:p w14:paraId="302CC996" w14:textId="77777777" w:rsidR="00000000" w:rsidRPr="00C34425" w:rsidRDefault="008C498F">
      <w:pPr>
        <w:spacing w:line="200" w:lineRule="exact"/>
        <w:rPr>
          <w:rFonts w:ascii="Lato" w:eastAsia="Times New Roman" w:hAnsi="Lato"/>
        </w:rPr>
      </w:pPr>
    </w:p>
    <w:p w14:paraId="413E4F71" w14:textId="77777777" w:rsidR="00000000" w:rsidRPr="00C34425" w:rsidRDefault="008C498F">
      <w:pPr>
        <w:spacing w:line="249" w:lineRule="exact"/>
        <w:rPr>
          <w:rFonts w:ascii="Lato" w:eastAsia="Times New Roman" w:hAnsi="Lato"/>
        </w:rPr>
      </w:pPr>
    </w:p>
    <w:p w14:paraId="0E7A74A0"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AD8D80C" w14:textId="77777777" w:rsidR="00000000" w:rsidRPr="00C34425" w:rsidRDefault="008C498F">
      <w:pPr>
        <w:spacing w:line="315" w:lineRule="exact"/>
        <w:rPr>
          <w:rFonts w:ascii="Lato" w:eastAsia="Times New Roman" w:hAnsi="Lato"/>
        </w:rPr>
      </w:pPr>
    </w:p>
    <w:p w14:paraId="3BE5077F" w14:textId="77777777" w:rsidR="00000000" w:rsidRPr="00C34425" w:rsidRDefault="008C498F">
      <w:pPr>
        <w:spacing w:line="231" w:lineRule="auto"/>
        <w:ind w:left="720"/>
        <w:rPr>
          <w:rFonts w:ascii="Lato" w:hAnsi="Lato"/>
          <w:sz w:val="24"/>
        </w:rPr>
      </w:pPr>
      <w:r w:rsidRPr="00C34425">
        <w:rPr>
          <w:rFonts w:ascii="Lato" w:hAnsi="Lato"/>
          <w:sz w:val="24"/>
        </w:rPr>
        <w:t>The Assembly provides</w:t>
      </w:r>
      <w:r w:rsidRPr="00C34425">
        <w:rPr>
          <w:rFonts w:ascii="Lato" w:hAnsi="Lato"/>
          <w:sz w:val="24"/>
        </w:rPr>
        <w:t xml:space="preserve"> an additional $200 million in capital support to restore areas impacted by Superstorm Sandy and to assist such areas in the preparation for possible future disasters. The Assembly proposal would provide support for emergency preparedness upgrades; capital</w:t>
      </w:r>
      <w:r w:rsidRPr="00C34425">
        <w:rPr>
          <w:rFonts w:ascii="Lato" w:hAnsi="Lato"/>
          <w:sz w:val="24"/>
        </w:rPr>
        <w:t xml:space="preserve"> improvements to public housing; grants to small businesses, multiple dwellings and service providers for unreimbursed costs; shoreline repair and flood mitigation; the restoration of local facilities and attractions; and the promotion of economic redevelo</w:t>
      </w:r>
      <w:r w:rsidRPr="00C34425">
        <w:rPr>
          <w:rFonts w:ascii="Lato" w:hAnsi="Lato"/>
          <w:sz w:val="24"/>
        </w:rPr>
        <w:t>pment.</w:t>
      </w:r>
    </w:p>
    <w:p w14:paraId="5C5D6362" w14:textId="77777777" w:rsidR="00000000" w:rsidRPr="00C34425" w:rsidRDefault="008C498F">
      <w:pPr>
        <w:spacing w:line="310" w:lineRule="exact"/>
        <w:rPr>
          <w:rFonts w:ascii="Lato" w:eastAsia="Times New Roman" w:hAnsi="Lato"/>
        </w:rPr>
      </w:pPr>
    </w:p>
    <w:p w14:paraId="05BA950D" w14:textId="77777777" w:rsidR="00000000" w:rsidRPr="00C34425" w:rsidRDefault="008C498F">
      <w:pPr>
        <w:spacing w:line="0" w:lineRule="atLeast"/>
        <w:ind w:left="360"/>
        <w:rPr>
          <w:rFonts w:ascii="Lato" w:hAnsi="Lato"/>
          <w:sz w:val="24"/>
        </w:rPr>
      </w:pPr>
      <w:r w:rsidRPr="00C34425">
        <w:rPr>
          <w:rFonts w:ascii="Lato" w:hAnsi="Lato"/>
          <w:sz w:val="24"/>
        </w:rPr>
        <w:t>The  Assembly  adds  reporting  language  to  the  proposed  federal  disaster  relief</w:t>
      </w:r>
    </w:p>
    <w:p w14:paraId="61F4BD28" w14:textId="77777777" w:rsidR="00000000" w:rsidRPr="00C34425" w:rsidRDefault="008C498F">
      <w:pPr>
        <w:spacing w:line="73" w:lineRule="exact"/>
        <w:rPr>
          <w:rFonts w:ascii="Lato" w:eastAsia="Times New Roman" w:hAnsi="Lato"/>
        </w:rPr>
      </w:pPr>
    </w:p>
    <w:p w14:paraId="05099288" w14:textId="77777777" w:rsidR="00000000" w:rsidRPr="00C34425" w:rsidRDefault="008C498F">
      <w:pPr>
        <w:spacing w:line="233" w:lineRule="auto"/>
        <w:ind w:left="720"/>
        <w:rPr>
          <w:rFonts w:ascii="Lato" w:hAnsi="Lato"/>
          <w:sz w:val="24"/>
        </w:rPr>
      </w:pPr>
      <w:r w:rsidRPr="00C34425">
        <w:rPr>
          <w:rFonts w:ascii="Lato" w:hAnsi="Lato"/>
          <w:sz w:val="24"/>
        </w:rPr>
        <w:t>appropriations to provide transparency over the use of federal and state relief funds.</w:t>
      </w:r>
    </w:p>
    <w:p w14:paraId="5B472D91" w14:textId="77777777" w:rsidR="00000000" w:rsidRPr="00C34425" w:rsidRDefault="008C498F">
      <w:pPr>
        <w:spacing w:line="233"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4ABFC6D" w14:textId="77777777" w:rsidR="00000000" w:rsidRPr="00C34425" w:rsidRDefault="008C498F">
      <w:pPr>
        <w:spacing w:line="200" w:lineRule="exact"/>
        <w:rPr>
          <w:rFonts w:ascii="Lato" w:eastAsia="Times New Roman" w:hAnsi="Lato"/>
        </w:rPr>
      </w:pPr>
    </w:p>
    <w:p w14:paraId="64FFB8E3" w14:textId="77777777" w:rsidR="00000000" w:rsidRPr="00C34425" w:rsidRDefault="008C498F">
      <w:pPr>
        <w:spacing w:line="200" w:lineRule="exact"/>
        <w:rPr>
          <w:rFonts w:ascii="Lato" w:eastAsia="Times New Roman" w:hAnsi="Lato"/>
        </w:rPr>
      </w:pPr>
    </w:p>
    <w:p w14:paraId="4164CDC2" w14:textId="77777777" w:rsidR="00000000" w:rsidRPr="00C34425" w:rsidRDefault="008C498F">
      <w:pPr>
        <w:spacing w:line="200" w:lineRule="exact"/>
        <w:rPr>
          <w:rFonts w:ascii="Lato" w:eastAsia="Times New Roman" w:hAnsi="Lato"/>
        </w:rPr>
      </w:pPr>
    </w:p>
    <w:p w14:paraId="53365787" w14:textId="77777777" w:rsidR="00000000" w:rsidRPr="00C34425" w:rsidRDefault="008C498F">
      <w:pPr>
        <w:spacing w:line="200" w:lineRule="exact"/>
        <w:rPr>
          <w:rFonts w:ascii="Lato" w:eastAsia="Times New Roman" w:hAnsi="Lato"/>
        </w:rPr>
      </w:pPr>
    </w:p>
    <w:p w14:paraId="66C8BDE4" w14:textId="77777777" w:rsidR="00000000" w:rsidRPr="00C34425" w:rsidRDefault="008C498F">
      <w:pPr>
        <w:spacing w:line="200" w:lineRule="exact"/>
        <w:rPr>
          <w:rFonts w:ascii="Lato" w:eastAsia="Times New Roman" w:hAnsi="Lato"/>
        </w:rPr>
      </w:pPr>
    </w:p>
    <w:p w14:paraId="3E29CA97" w14:textId="77777777" w:rsidR="00000000" w:rsidRPr="00C34425" w:rsidRDefault="008C498F">
      <w:pPr>
        <w:spacing w:line="200" w:lineRule="exact"/>
        <w:rPr>
          <w:rFonts w:ascii="Lato" w:eastAsia="Times New Roman" w:hAnsi="Lato"/>
        </w:rPr>
      </w:pPr>
    </w:p>
    <w:p w14:paraId="644DD8DF" w14:textId="77777777" w:rsidR="00000000" w:rsidRPr="00C34425" w:rsidRDefault="008C498F">
      <w:pPr>
        <w:spacing w:line="200" w:lineRule="exact"/>
        <w:rPr>
          <w:rFonts w:ascii="Lato" w:eastAsia="Times New Roman" w:hAnsi="Lato"/>
        </w:rPr>
      </w:pPr>
    </w:p>
    <w:p w14:paraId="1985D0EF" w14:textId="77777777" w:rsidR="00000000" w:rsidRPr="00C34425" w:rsidRDefault="008C498F">
      <w:pPr>
        <w:spacing w:line="200" w:lineRule="exact"/>
        <w:rPr>
          <w:rFonts w:ascii="Lato" w:eastAsia="Times New Roman" w:hAnsi="Lato"/>
        </w:rPr>
      </w:pPr>
    </w:p>
    <w:p w14:paraId="3DAD2635" w14:textId="77777777" w:rsidR="00000000" w:rsidRPr="00C34425" w:rsidRDefault="008C498F">
      <w:pPr>
        <w:spacing w:line="200" w:lineRule="exact"/>
        <w:rPr>
          <w:rFonts w:ascii="Lato" w:eastAsia="Times New Roman" w:hAnsi="Lato"/>
        </w:rPr>
      </w:pPr>
    </w:p>
    <w:p w14:paraId="369FA0BD" w14:textId="77777777" w:rsidR="00000000" w:rsidRPr="00C34425" w:rsidRDefault="008C498F">
      <w:pPr>
        <w:spacing w:line="200" w:lineRule="exact"/>
        <w:rPr>
          <w:rFonts w:ascii="Lato" w:eastAsia="Times New Roman" w:hAnsi="Lato"/>
        </w:rPr>
      </w:pPr>
    </w:p>
    <w:p w14:paraId="24E63234" w14:textId="77777777" w:rsidR="00000000" w:rsidRPr="00C34425" w:rsidRDefault="008C498F">
      <w:pPr>
        <w:spacing w:line="200" w:lineRule="exact"/>
        <w:rPr>
          <w:rFonts w:ascii="Lato" w:eastAsia="Times New Roman" w:hAnsi="Lato"/>
        </w:rPr>
      </w:pPr>
    </w:p>
    <w:p w14:paraId="2E20A991" w14:textId="77777777" w:rsidR="00000000" w:rsidRPr="00C34425" w:rsidRDefault="008C498F">
      <w:pPr>
        <w:spacing w:line="200" w:lineRule="exact"/>
        <w:rPr>
          <w:rFonts w:ascii="Lato" w:eastAsia="Times New Roman" w:hAnsi="Lato"/>
        </w:rPr>
      </w:pPr>
    </w:p>
    <w:p w14:paraId="3615EDC1" w14:textId="77777777" w:rsidR="00000000" w:rsidRPr="00C34425" w:rsidRDefault="008C498F">
      <w:pPr>
        <w:spacing w:line="200" w:lineRule="exact"/>
        <w:rPr>
          <w:rFonts w:ascii="Lato" w:eastAsia="Times New Roman" w:hAnsi="Lato"/>
        </w:rPr>
      </w:pPr>
    </w:p>
    <w:p w14:paraId="024EC2EF" w14:textId="77777777" w:rsidR="00000000" w:rsidRPr="00C34425" w:rsidRDefault="008C498F">
      <w:pPr>
        <w:spacing w:line="200" w:lineRule="exact"/>
        <w:rPr>
          <w:rFonts w:ascii="Lato" w:eastAsia="Times New Roman" w:hAnsi="Lato"/>
        </w:rPr>
      </w:pPr>
    </w:p>
    <w:p w14:paraId="2298F8AF" w14:textId="77777777" w:rsidR="00000000" w:rsidRPr="00C34425" w:rsidRDefault="008C498F">
      <w:pPr>
        <w:spacing w:line="200" w:lineRule="exact"/>
        <w:rPr>
          <w:rFonts w:ascii="Lato" w:eastAsia="Times New Roman" w:hAnsi="Lato"/>
        </w:rPr>
      </w:pPr>
    </w:p>
    <w:p w14:paraId="61890B58" w14:textId="77777777" w:rsidR="00000000" w:rsidRPr="00C34425" w:rsidRDefault="008C498F">
      <w:pPr>
        <w:spacing w:line="200" w:lineRule="exact"/>
        <w:rPr>
          <w:rFonts w:ascii="Lato" w:eastAsia="Times New Roman" w:hAnsi="Lato"/>
        </w:rPr>
      </w:pPr>
    </w:p>
    <w:p w14:paraId="61852188" w14:textId="77777777" w:rsidR="00000000" w:rsidRPr="00C34425" w:rsidRDefault="008C498F">
      <w:pPr>
        <w:spacing w:line="344" w:lineRule="exact"/>
        <w:rPr>
          <w:rFonts w:ascii="Lato" w:eastAsia="Times New Roman" w:hAnsi="Lato"/>
        </w:rPr>
      </w:pPr>
    </w:p>
    <w:p w14:paraId="4B645431"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13-1</w:t>
      </w:r>
    </w:p>
    <w:p w14:paraId="62FECA51"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3A4828E" w14:textId="77777777" w:rsidR="00000000" w:rsidRPr="00C34425" w:rsidRDefault="008C498F">
      <w:pPr>
        <w:spacing w:line="0" w:lineRule="atLeast"/>
        <w:rPr>
          <w:rFonts w:ascii="Lato" w:hAnsi="Lato"/>
          <w:b/>
          <w:sz w:val="24"/>
        </w:rPr>
      </w:pPr>
      <w:bookmarkStart w:id="85" w:name="page86"/>
      <w:bookmarkEnd w:id="85"/>
      <w:r w:rsidRPr="00C34425">
        <w:rPr>
          <w:rFonts w:ascii="Lato" w:hAnsi="Lato"/>
          <w:b/>
          <w:sz w:val="24"/>
        </w:rPr>
        <w:t>Article VII</w:t>
      </w:r>
    </w:p>
    <w:p w14:paraId="39316877" w14:textId="77777777" w:rsidR="00000000" w:rsidRPr="00C34425" w:rsidRDefault="008C498F">
      <w:pPr>
        <w:spacing w:line="315" w:lineRule="exact"/>
        <w:rPr>
          <w:rFonts w:ascii="Lato" w:eastAsia="Times New Roman" w:hAnsi="Lato"/>
        </w:rPr>
      </w:pPr>
    </w:p>
    <w:p w14:paraId="37815FC5" w14:textId="77777777" w:rsidR="00000000" w:rsidRPr="00C34425" w:rsidRDefault="008C498F">
      <w:pPr>
        <w:spacing w:line="225" w:lineRule="auto"/>
        <w:ind w:left="720"/>
        <w:rPr>
          <w:rFonts w:ascii="Lato" w:hAnsi="Lato"/>
          <w:sz w:val="24"/>
        </w:rPr>
      </w:pPr>
      <w:r w:rsidRPr="00C34425">
        <w:rPr>
          <w:rFonts w:ascii="Lato" w:hAnsi="Lato"/>
          <w:sz w:val="24"/>
        </w:rPr>
        <w:t>The Assembly accepts legislation tha</w:t>
      </w:r>
      <w:r w:rsidRPr="00C34425">
        <w:rPr>
          <w:rFonts w:ascii="Lato" w:hAnsi="Lato"/>
          <w:sz w:val="24"/>
        </w:rPr>
        <w:t>t would include schools in the Intermutual Aid Program for disaster response which establishes financial and workforce rules that all participating municipalities must follow when they assist one another in disaster response activities.</w:t>
      </w:r>
    </w:p>
    <w:p w14:paraId="7943C76E" w14:textId="77777777" w:rsidR="00000000" w:rsidRPr="00C34425" w:rsidRDefault="008C498F">
      <w:pPr>
        <w:spacing w:line="306" w:lineRule="exact"/>
        <w:rPr>
          <w:rFonts w:ascii="Lato" w:eastAsia="Times New Roman" w:hAnsi="Lato"/>
        </w:rPr>
      </w:pPr>
    </w:p>
    <w:p w14:paraId="3846B003" w14:textId="77777777" w:rsidR="00000000" w:rsidRPr="00C34425" w:rsidRDefault="008C498F">
      <w:pPr>
        <w:spacing w:line="0" w:lineRule="atLeast"/>
        <w:ind w:left="360"/>
        <w:rPr>
          <w:rFonts w:ascii="Lato" w:hAnsi="Lato"/>
          <w:sz w:val="24"/>
        </w:rPr>
      </w:pPr>
      <w:r w:rsidRPr="00C34425">
        <w:rPr>
          <w:rFonts w:ascii="Lato" w:hAnsi="Lato"/>
          <w:sz w:val="24"/>
        </w:rPr>
        <w:t>The Assembly amend</w:t>
      </w:r>
      <w:r w:rsidRPr="00C34425">
        <w:rPr>
          <w:rFonts w:ascii="Lato" w:hAnsi="Lato"/>
          <w:sz w:val="24"/>
        </w:rPr>
        <w:t>s the E</w:t>
      </w:r>
    </w:p>
    <w:p w14:paraId="0ADB300B" w14:textId="77777777" w:rsidR="00000000" w:rsidRPr="00C34425" w:rsidRDefault="008C498F">
      <w:pPr>
        <w:spacing w:line="135" w:lineRule="exact"/>
        <w:rPr>
          <w:rFonts w:ascii="Lato" w:eastAsia="Times New Roman" w:hAnsi="Lato"/>
        </w:rPr>
      </w:pPr>
    </w:p>
    <w:p w14:paraId="15CEDE61" w14:textId="77777777" w:rsidR="00000000" w:rsidRPr="00C34425" w:rsidRDefault="008C498F">
      <w:pPr>
        <w:spacing w:line="220" w:lineRule="auto"/>
        <w:ind w:left="720"/>
        <w:jc w:val="both"/>
        <w:rPr>
          <w:rFonts w:ascii="Lato" w:hAnsi="Lato"/>
          <w:sz w:val="24"/>
        </w:rPr>
      </w:pPr>
      <w:r w:rsidRPr="00C34425">
        <w:rPr>
          <w:rFonts w:ascii="Lato" w:hAnsi="Lato"/>
          <w:sz w:val="24"/>
        </w:rPr>
        <w:t>mobile carriers who issue emergency messages on behalf of the state under the NY-TEXT initiative to only allow such limitation if the provider, officer, director, employee, vendor, and agent acted in reasonably good faith.</w:t>
      </w:r>
    </w:p>
    <w:p w14:paraId="3C35F48C" w14:textId="77777777" w:rsidR="00000000" w:rsidRPr="00C34425" w:rsidRDefault="008C498F">
      <w:pPr>
        <w:spacing w:line="220" w:lineRule="auto"/>
        <w:ind w:left="720"/>
        <w:jc w:val="both"/>
        <w:rPr>
          <w:rFonts w:ascii="Lato" w:hAnsi="Lato"/>
          <w:sz w:val="24"/>
        </w:rPr>
        <w:sectPr w:rsidR="00000000" w:rsidRPr="00C34425">
          <w:pgSz w:w="12240" w:h="15840"/>
          <w:pgMar w:top="1417" w:right="1440" w:bottom="167" w:left="1440" w:header="0" w:footer="0" w:gutter="0"/>
          <w:cols w:space="0" w:equalWidth="0">
            <w:col w:w="9360"/>
          </w:cols>
          <w:docGrid w:linePitch="360"/>
        </w:sectPr>
      </w:pPr>
    </w:p>
    <w:p w14:paraId="7CF3795F" w14:textId="77777777" w:rsidR="00000000" w:rsidRPr="00C34425" w:rsidRDefault="008C498F">
      <w:pPr>
        <w:spacing w:line="200" w:lineRule="exact"/>
        <w:rPr>
          <w:rFonts w:ascii="Lato" w:eastAsia="Times New Roman" w:hAnsi="Lato"/>
        </w:rPr>
      </w:pPr>
    </w:p>
    <w:p w14:paraId="23841B8A" w14:textId="77777777" w:rsidR="00000000" w:rsidRPr="00C34425" w:rsidRDefault="008C498F">
      <w:pPr>
        <w:spacing w:line="200" w:lineRule="exact"/>
        <w:rPr>
          <w:rFonts w:ascii="Lato" w:eastAsia="Times New Roman" w:hAnsi="Lato"/>
        </w:rPr>
      </w:pPr>
    </w:p>
    <w:p w14:paraId="1E213183" w14:textId="77777777" w:rsidR="00000000" w:rsidRPr="00C34425" w:rsidRDefault="008C498F">
      <w:pPr>
        <w:spacing w:line="200" w:lineRule="exact"/>
        <w:rPr>
          <w:rFonts w:ascii="Lato" w:eastAsia="Times New Roman" w:hAnsi="Lato"/>
        </w:rPr>
      </w:pPr>
    </w:p>
    <w:p w14:paraId="7A7520CA" w14:textId="77777777" w:rsidR="00000000" w:rsidRPr="00C34425" w:rsidRDefault="008C498F">
      <w:pPr>
        <w:spacing w:line="200" w:lineRule="exact"/>
        <w:rPr>
          <w:rFonts w:ascii="Lato" w:eastAsia="Times New Roman" w:hAnsi="Lato"/>
        </w:rPr>
      </w:pPr>
    </w:p>
    <w:p w14:paraId="7A77DA0B" w14:textId="77777777" w:rsidR="00000000" w:rsidRPr="00C34425" w:rsidRDefault="008C498F">
      <w:pPr>
        <w:spacing w:line="200" w:lineRule="exact"/>
        <w:rPr>
          <w:rFonts w:ascii="Lato" w:eastAsia="Times New Roman" w:hAnsi="Lato"/>
        </w:rPr>
      </w:pPr>
    </w:p>
    <w:p w14:paraId="62F4D127" w14:textId="77777777" w:rsidR="00000000" w:rsidRPr="00C34425" w:rsidRDefault="008C498F">
      <w:pPr>
        <w:spacing w:line="200" w:lineRule="exact"/>
        <w:rPr>
          <w:rFonts w:ascii="Lato" w:eastAsia="Times New Roman" w:hAnsi="Lato"/>
        </w:rPr>
      </w:pPr>
    </w:p>
    <w:p w14:paraId="6508BA6E" w14:textId="77777777" w:rsidR="00000000" w:rsidRPr="00C34425" w:rsidRDefault="008C498F">
      <w:pPr>
        <w:spacing w:line="200" w:lineRule="exact"/>
        <w:rPr>
          <w:rFonts w:ascii="Lato" w:eastAsia="Times New Roman" w:hAnsi="Lato"/>
        </w:rPr>
      </w:pPr>
    </w:p>
    <w:p w14:paraId="1AE4F211" w14:textId="77777777" w:rsidR="00000000" w:rsidRPr="00C34425" w:rsidRDefault="008C498F">
      <w:pPr>
        <w:spacing w:line="200" w:lineRule="exact"/>
        <w:rPr>
          <w:rFonts w:ascii="Lato" w:eastAsia="Times New Roman" w:hAnsi="Lato"/>
        </w:rPr>
      </w:pPr>
    </w:p>
    <w:p w14:paraId="5C27436D" w14:textId="77777777" w:rsidR="00000000" w:rsidRPr="00C34425" w:rsidRDefault="008C498F">
      <w:pPr>
        <w:spacing w:line="200" w:lineRule="exact"/>
        <w:rPr>
          <w:rFonts w:ascii="Lato" w:eastAsia="Times New Roman" w:hAnsi="Lato"/>
        </w:rPr>
      </w:pPr>
    </w:p>
    <w:p w14:paraId="695290D9" w14:textId="77777777" w:rsidR="00000000" w:rsidRPr="00C34425" w:rsidRDefault="008C498F">
      <w:pPr>
        <w:spacing w:line="200" w:lineRule="exact"/>
        <w:rPr>
          <w:rFonts w:ascii="Lato" w:eastAsia="Times New Roman" w:hAnsi="Lato"/>
        </w:rPr>
      </w:pPr>
    </w:p>
    <w:p w14:paraId="1F8BD663" w14:textId="77777777" w:rsidR="00000000" w:rsidRPr="00C34425" w:rsidRDefault="008C498F">
      <w:pPr>
        <w:spacing w:line="200" w:lineRule="exact"/>
        <w:rPr>
          <w:rFonts w:ascii="Lato" w:eastAsia="Times New Roman" w:hAnsi="Lato"/>
        </w:rPr>
      </w:pPr>
    </w:p>
    <w:p w14:paraId="52AC499D" w14:textId="77777777" w:rsidR="00000000" w:rsidRPr="00C34425" w:rsidRDefault="008C498F">
      <w:pPr>
        <w:spacing w:line="200" w:lineRule="exact"/>
        <w:rPr>
          <w:rFonts w:ascii="Lato" w:eastAsia="Times New Roman" w:hAnsi="Lato"/>
        </w:rPr>
      </w:pPr>
    </w:p>
    <w:p w14:paraId="3690E7F9" w14:textId="77777777" w:rsidR="00000000" w:rsidRPr="00C34425" w:rsidRDefault="008C498F">
      <w:pPr>
        <w:spacing w:line="200" w:lineRule="exact"/>
        <w:rPr>
          <w:rFonts w:ascii="Lato" w:eastAsia="Times New Roman" w:hAnsi="Lato"/>
        </w:rPr>
      </w:pPr>
    </w:p>
    <w:p w14:paraId="7020106C" w14:textId="77777777" w:rsidR="00000000" w:rsidRPr="00C34425" w:rsidRDefault="008C498F">
      <w:pPr>
        <w:spacing w:line="200" w:lineRule="exact"/>
        <w:rPr>
          <w:rFonts w:ascii="Lato" w:eastAsia="Times New Roman" w:hAnsi="Lato"/>
        </w:rPr>
      </w:pPr>
    </w:p>
    <w:p w14:paraId="1922FEB1" w14:textId="77777777" w:rsidR="00000000" w:rsidRPr="00C34425" w:rsidRDefault="008C498F">
      <w:pPr>
        <w:spacing w:line="200" w:lineRule="exact"/>
        <w:rPr>
          <w:rFonts w:ascii="Lato" w:eastAsia="Times New Roman" w:hAnsi="Lato"/>
        </w:rPr>
      </w:pPr>
    </w:p>
    <w:p w14:paraId="6E917EBA" w14:textId="77777777" w:rsidR="00000000" w:rsidRPr="00C34425" w:rsidRDefault="008C498F">
      <w:pPr>
        <w:spacing w:line="200" w:lineRule="exact"/>
        <w:rPr>
          <w:rFonts w:ascii="Lato" w:eastAsia="Times New Roman" w:hAnsi="Lato"/>
        </w:rPr>
      </w:pPr>
    </w:p>
    <w:p w14:paraId="5EB788C6" w14:textId="77777777" w:rsidR="00000000" w:rsidRPr="00C34425" w:rsidRDefault="008C498F">
      <w:pPr>
        <w:spacing w:line="200" w:lineRule="exact"/>
        <w:rPr>
          <w:rFonts w:ascii="Lato" w:eastAsia="Times New Roman" w:hAnsi="Lato"/>
        </w:rPr>
      </w:pPr>
    </w:p>
    <w:p w14:paraId="420700A7" w14:textId="77777777" w:rsidR="00000000" w:rsidRPr="00C34425" w:rsidRDefault="008C498F">
      <w:pPr>
        <w:spacing w:line="200" w:lineRule="exact"/>
        <w:rPr>
          <w:rFonts w:ascii="Lato" w:eastAsia="Times New Roman" w:hAnsi="Lato"/>
        </w:rPr>
      </w:pPr>
    </w:p>
    <w:p w14:paraId="21B0CFA6" w14:textId="77777777" w:rsidR="00000000" w:rsidRPr="00C34425" w:rsidRDefault="008C498F">
      <w:pPr>
        <w:spacing w:line="200" w:lineRule="exact"/>
        <w:rPr>
          <w:rFonts w:ascii="Lato" w:eastAsia="Times New Roman" w:hAnsi="Lato"/>
        </w:rPr>
      </w:pPr>
    </w:p>
    <w:p w14:paraId="171AEA00" w14:textId="77777777" w:rsidR="00000000" w:rsidRPr="00C34425" w:rsidRDefault="008C498F">
      <w:pPr>
        <w:spacing w:line="200" w:lineRule="exact"/>
        <w:rPr>
          <w:rFonts w:ascii="Lato" w:eastAsia="Times New Roman" w:hAnsi="Lato"/>
        </w:rPr>
      </w:pPr>
    </w:p>
    <w:p w14:paraId="7E8FBB8B" w14:textId="77777777" w:rsidR="00000000" w:rsidRPr="00C34425" w:rsidRDefault="008C498F">
      <w:pPr>
        <w:spacing w:line="200" w:lineRule="exact"/>
        <w:rPr>
          <w:rFonts w:ascii="Lato" w:eastAsia="Times New Roman" w:hAnsi="Lato"/>
        </w:rPr>
      </w:pPr>
    </w:p>
    <w:p w14:paraId="6B1AB084" w14:textId="77777777" w:rsidR="00000000" w:rsidRPr="00C34425" w:rsidRDefault="008C498F">
      <w:pPr>
        <w:spacing w:line="200" w:lineRule="exact"/>
        <w:rPr>
          <w:rFonts w:ascii="Lato" w:eastAsia="Times New Roman" w:hAnsi="Lato"/>
        </w:rPr>
      </w:pPr>
    </w:p>
    <w:p w14:paraId="79F29CE1" w14:textId="77777777" w:rsidR="00000000" w:rsidRPr="00C34425" w:rsidRDefault="008C498F">
      <w:pPr>
        <w:spacing w:line="200" w:lineRule="exact"/>
        <w:rPr>
          <w:rFonts w:ascii="Lato" w:eastAsia="Times New Roman" w:hAnsi="Lato"/>
        </w:rPr>
      </w:pPr>
    </w:p>
    <w:p w14:paraId="6B79575A" w14:textId="77777777" w:rsidR="00000000" w:rsidRPr="00C34425" w:rsidRDefault="008C498F">
      <w:pPr>
        <w:spacing w:line="200" w:lineRule="exact"/>
        <w:rPr>
          <w:rFonts w:ascii="Lato" w:eastAsia="Times New Roman" w:hAnsi="Lato"/>
        </w:rPr>
      </w:pPr>
    </w:p>
    <w:p w14:paraId="2918FC07" w14:textId="77777777" w:rsidR="00000000" w:rsidRPr="00C34425" w:rsidRDefault="008C498F">
      <w:pPr>
        <w:spacing w:line="200" w:lineRule="exact"/>
        <w:rPr>
          <w:rFonts w:ascii="Lato" w:eastAsia="Times New Roman" w:hAnsi="Lato"/>
        </w:rPr>
      </w:pPr>
    </w:p>
    <w:p w14:paraId="3E895469" w14:textId="77777777" w:rsidR="00000000" w:rsidRPr="00C34425" w:rsidRDefault="008C498F">
      <w:pPr>
        <w:spacing w:line="200" w:lineRule="exact"/>
        <w:rPr>
          <w:rFonts w:ascii="Lato" w:eastAsia="Times New Roman" w:hAnsi="Lato"/>
        </w:rPr>
      </w:pPr>
    </w:p>
    <w:p w14:paraId="35781F01" w14:textId="77777777" w:rsidR="00000000" w:rsidRPr="00C34425" w:rsidRDefault="008C498F">
      <w:pPr>
        <w:spacing w:line="200" w:lineRule="exact"/>
        <w:rPr>
          <w:rFonts w:ascii="Lato" w:eastAsia="Times New Roman" w:hAnsi="Lato"/>
        </w:rPr>
      </w:pPr>
    </w:p>
    <w:p w14:paraId="5C4A418D" w14:textId="77777777" w:rsidR="00000000" w:rsidRPr="00C34425" w:rsidRDefault="008C498F">
      <w:pPr>
        <w:spacing w:line="200" w:lineRule="exact"/>
        <w:rPr>
          <w:rFonts w:ascii="Lato" w:eastAsia="Times New Roman" w:hAnsi="Lato"/>
        </w:rPr>
      </w:pPr>
    </w:p>
    <w:p w14:paraId="27C1B669" w14:textId="77777777" w:rsidR="00000000" w:rsidRPr="00C34425" w:rsidRDefault="008C498F">
      <w:pPr>
        <w:spacing w:line="200" w:lineRule="exact"/>
        <w:rPr>
          <w:rFonts w:ascii="Lato" w:eastAsia="Times New Roman" w:hAnsi="Lato"/>
        </w:rPr>
      </w:pPr>
    </w:p>
    <w:p w14:paraId="4D7F9B1B" w14:textId="77777777" w:rsidR="00000000" w:rsidRPr="00C34425" w:rsidRDefault="008C498F">
      <w:pPr>
        <w:spacing w:line="200" w:lineRule="exact"/>
        <w:rPr>
          <w:rFonts w:ascii="Lato" w:eastAsia="Times New Roman" w:hAnsi="Lato"/>
        </w:rPr>
      </w:pPr>
    </w:p>
    <w:p w14:paraId="336E4728" w14:textId="77777777" w:rsidR="00000000" w:rsidRPr="00C34425" w:rsidRDefault="008C498F">
      <w:pPr>
        <w:spacing w:line="200" w:lineRule="exact"/>
        <w:rPr>
          <w:rFonts w:ascii="Lato" w:eastAsia="Times New Roman" w:hAnsi="Lato"/>
        </w:rPr>
      </w:pPr>
    </w:p>
    <w:p w14:paraId="28AC9609" w14:textId="77777777" w:rsidR="00000000" w:rsidRPr="00C34425" w:rsidRDefault="008C498F">
      <w:pPr>
        <w:spacing w:line="200" w:lineRule="exact"/>
        <w:rPr>
          <w:rFonts w:ascii="Lato" w:eastAsia="Times New Roman" w:hAnsi="Lato"/>
        </w:rPr>
      </w:pPr>
    </w:p>
    <w:p w14:paraId="00049C35" w14:textId="77777777" w:rsidR="00000000" w:rsidRPr="00C34425" w:rsidRDefault="008C498F">
      <w:pPr>
        <w:spacing w:line="200" w:lineRule="exact"/>
        <w:rPr>
          <w:rFonts w:ascii="Lato" w:eastAsia="Times New Roman" w:hAnsi="Lato"/>
        </w:rPr>
      </w:pPr>
    </w:p>
    <w:p w14:paraId="4BE954ED" w14:textId="77777777" w:rsidR="00000000" w:rsidRPr="00C34425" w:rsidRDefault="008C498F">
      <w:pPr>
        <w:spacing w:line="200" w:lineRule="exact"/>
        <w:rPr>
          <w:rFonts w:ascii="Lato" w:eastAsia="Times New Roman" w:hAnsi="Lato"/>
        </w:rPr>
      </w:pPr>
    </w:p>
    <w:p w14:paraId="516BE05D" w14:textId="77777777" w:rsidR="00000000" w:rsidRPr="00C34425" w:rsidRDefault="008C498F">
      <w:pPr>
        <w:spacing w:line="200" w:lineRule="exact"/>
        <w:rPr>
          <w:rFonts w:ascii="Lato" w:eastAsia="Times New Roman" w:hAnsi="Lato"/>
        </w:rPr>
      </w:pPr>
    </w:p>
    <w:p w14:paraId="328B3670" w14:textId="77777777" w:rsidR="00000000" w:rsidRPr="00C34425" w:rsidRDefault="008C498F">
      <w:pPr>
        <w:spacing w:line="200" w:lineRule="exact"/>
        <w:rPr>
          <w:rFonts w:ascii="Lato" w:eastAsia="Times New Roman" w:hAnsi="Lato"/>
        </w:rPr>
      </w:pPr>
    </w:p>
    <w:p w14:paraId="21B43AAF" w14:textId="77777777" w:rsidR="00000000" w:rsidRPr="00C34425" w:rsidRDefault="008C498F">
      <w:pPr>
        <w:spacing w:line="200" w:lineRule="exact"/>
        <w:rPr>
          <w:rFonts w:ascii="Lato" w:eastAsia="Times New Roman" w:hAnsi="Lato"/>
        </w:rPr>
      </w:pPr>
    </w:p>
    <w:p w14:paraId="1A3C16CE" w14:textId="77777777" w:rsidR="00000000" w:rsidRPr="00C34425" w:rsidRDefault="008C498F">
      <w:pPr>
        <w:spacing w:line="200" w:lineRule="exact"/>
        <w:rPr>
          <w:rFonts w:ascii="Lato" w:eastAsia="Times New Roman" w:hAnsi="Lato"/>
        </w:rPr>
      </w:pPr>
    </w:p>
    <w:p w14:paraId="0E439E67" w14:textId="77777777" w:rsidR="00000000" w:rsidRPr="00C34425" w:rsidRDefault="008C498F">
      <w:pPr>
        <w:spacing w:line="200" w:lineRule="exact"/>
        <w:rPr>
          <w:rFonts w:ascii="Lato" w:eastAsia="Times New Roman" w:hAnsi="Lato"/>
        </w:rPr>
      </w:pPr>
    </w:p>
    <w:p w14:paraId="5320866C" w14:textId="77777777" w:rsidR="00000000" w:rsidRPr="00C34425" w:rsidRDefault="008C498F">
      <w:pPr>
        <w:spacing w:line="200" w:lineRule="exact"/>
        <w:rPr>
          <w:rFonts w:ascii="Lato" w:eastAsia="Times New Roman" w:hAnsi="Lato"/>
        </w:rPr>
      </w:pPr>
    </w:p>
    <w:p w14:paraId="21D1AF22" w14:textId="77777777" w:rsidR="00000000" w:rsidRPr="00C34425" w:rsidRDefault="008C498F">
      <w:pPr>
        <w:spacing w:line="200" w:lineRule="exact"/>
        <w:rPr>
          <w:rFonts w:ascii="Lato" w:eastAsia="Times New Roman" w:hAnsi="Lato"/>
        </w:rPr>
      </w:pPr>
    </w:p>
    <w:p w14:paraId="04387349" w14:textId="77777777" w:rsidR="00000000" w:rsidRPr="00C34425" w:rsidRDefault="008C498F">
      <w:pPr>
        <w:spacing w:line="200" w:lineRule="exact"/>
        <w:rPr>
          <w:rFonts w:ascii="Lato" w:eastAsia="Times New Roman" w:hAnsi="Lato"/>
        </w:rPr>
      </w:pPr>
    </w:p>
    <w:p w14:paraId="04AB7963" w14:textId="77777777" w:rsidR="00000000" w:rsidRPr="00C34425" w:rsidRDefault="008C498F">
      <w:pPr>
        <w:spacing w:line="200" w:lineRule="exact"/>
        <w:rPr>
          <w:rFonts w:ascii="Lato" w:eastAsia="Times New Roman" w:hAnsi="Lato"/>
        </w:rPr>
      </w:pPr>
    </w:p>
    <w:p w14:paraId="415C717A" w14:textId="77777777" w:rsidR="00000000" w:rsidRPr="00C34425" w:rsidRDefault="008C498F">
      <w:pPr>
        <w:spacing w:line="200" w:lineRule="exact"/>
        <w:rPr>
          <w:rFonts w:ascii="Lato" w:eastAsia="Times New Roman" w:hAnsi="Lato"/>
        </w:rPr>
      </w:pPr>
    </w:p>
    <w:p w14:paraId="127A3D19" w14:textId="77777777" w:rsidR="00000000" w:rsidRPr="00C34425" w:rsidRDefault="008C498F">
      <w:pPr>
        <w:spacing w:line="200" w:lineRule="exact"/>
        <w:rPr>
          <w:rFonts w:ascii="Lato" w:eastAsia="Times New Roman" w:hAnsi="Lato"/>
        </w:rPr>
      </w:pPr>
    </w:p>
    <w:p w14:paraId="7686B182" w14:textId="77777777" w:rsidR="00000000" w:rsidRPr="00C34425" w:rsidRDefault="008C498F">
      <w:pPr>
        <w:spacing w:line="200" w:lineRule="exact"/>
        <w:rPr>
          <w:rFonts w:ascii="Lato" w:eastAsia="Times New Roman" w:hAnsi="Lato"/>
        </w:rPr>
      </w:pPr>
    </w:p>
    <w:p w14:paraId="2854C8BB" w14:textId="77777777" w:rsidR="00000000" w:rsidRPr="00C34425" w:rsidRDefault="008C498F">
      <w:pPr>
        <w:spacing w:line="200" w:lineRule="exact"/>
        <w:rPr>
          <w:rFonts w:ascii="Lato" w:eastAsia="Times New Roman" w:hAnsi="Lato"/>
        </w:rPr>
      </w:pPr>
    </w:p>
    <w:p w14:paraId="57A57530" w14:textId="77777777" w:rsidR="00000000" w:rsidRPr="00C34425" w:rsidRDefault="008C498F">
      <w:pPr>
        <w:spacing w:line="200" w:lineRule="exact"/>
        <w:rPr>
          <w:rFonts w:ascii="Lato" w:eastAsia="Times New Roman" w:hAnsi="Lato"/>
        </w:rPr>
      </w:pPr>
    </w:p>
    <w:p w14:paraId="018DA8AE" w14:textId="77777777" w:rsidR="00000000" w:rsidRPr="00C34425" w:rsidRDefault="008C498F">
      <w:pPr>
        <w:spacing w:line="200" w:lineRule="exact"/>
        <w:rPr>
          <w:rFonts w:ascii="Lato" w:eastAsia="Times New Roman" w:hAnsi="Lato"/>
        </w:rPr>
      </w:pPr>
    </w:p>
    <w:p w14:paraId="328CC074" w14:textId="77777777" w:rsidR="00000000" w:rsidRPr="00C34425" w:rsidRDefault="008C498F">
      <w:pPr>
        <w:spacing w:line="200" w:lineRule="exact"/>
        <w:rPr>
          <w:rFonts w:ascii="Lato" w:eastAsia="Times New Roman" w:hAnsi="Lato"/>
        </w:rPr>
      </w:pPr>
    </w:p>
    <w:p w14:paraId="5CBFE02E" w14:textId="77777777" w:rsidR="00000000" w:rsidRPr="00C34425" w:rsidRDefault="008C498F">
      <w:pPr>
        <w:spacing w:line="225" w:lineRule="exact"/>
        <w:rPr>
          <w:rFonts w:ascii="Lato" w:eastAsia="Times New Roman" w:hAnsi="Lato"/>
        </w:rPr>
      </w:pPr>
    </w:p>
    <w:p w14:paraId="48083956"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13-2</w:t>
      </w:r>
    </w:p>
    <w:p w14:paraId="7E8C7AB2"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6E4BF26D" w14:textId="77777777" w:rsidR="00000000" w:rsidRPr="00C34425" w:rsidRDefault="008C498F">
      <w:pPr>
        <w:spacing w:line="0" w:lineRule="atLeast"/>
        <w:jc w:val="center"/>
        <w:rPr>
          <w:rFonts w:ascii="Lato" w:hAnsi="Lato"/>
          <w:b/>
          <w:sz w:val="28"/>
        </w:rPr>
      </w:pPr>
      <w:bookmarkStart w:id="86" w:name="page87"/>
      <w:bookmarkEnd w:id="86"/>
      <w:r w:rsidRPr="00C34425">
        <w:rPr>
          <w:rFonts w:ascii="Lato" w:hAnsi="Lato"/>
          <w:b/>
          <w:sz w:val="28"/>
        </w:rPr>
        <w:t>Assembly Budget Proposal SFY 2013-14</w:t>
      </w:r>
    </w:p>
    <w:p w14:paraId="72A031DC" w14:textId="77777777" w:rsidR="00000000" w:rsidRPr="00C34425" w:rsidRDefault="008C498F">
      <w:pPr>
        <w:spacing w:line="0" w:lineRule="atLeast"/>
        <w:jc w:val="center"/>
        <w:rPr>
          <w:rFonts w:ascii="Lato" w:hAnsi="Lato"/>
          <w:b/>
          <w:sz w:val="28"/>
        </w:rPr>
      </w:pPr>
      <w:r w:rsidRPr="00C34425">
        <w:rPr>
          <w:rFonts w:ascii="Lato" w:hAnsi="Lato"/>
          <w:b/>
          <w:sz w:val="28"/>
        </w:rPr>
        <w:t>Office of Indigent Legal Services</w:t>
      </w:r>
    </w:p>
    <w:p w14:paraId="06A5C547" w14:textId="77777777" w:rsidR="00000000" w:rsidRPr="00C34425" w:rsidRDefault="008C498F">
      <w:pPr>
        <w:spacing w:line="200" w:lineRule="exact"/>
        <w:rPr>
          <w:rFonts w:ascii="Lato" w:eastAsia="Times New Roman" w:hAnsi="Lato"/>
        </w:rPr>
      </w:pPr>
    </w:p>
    <w:p w14:paraId="208DEE1E" w14:textId="77777777" w:rsidR="00000000" w:rsidRPr="00C34425" w:rsidRDefault="008C498F">
      <w:pPr>
        <w:spacing w:line="200" w:lineRule="exact"/>
        <w:rPr>
          <w:rFonts w:ascii="Lato" w:eastAsia="Times New Roman" w:hAnsi="Lato"/>
        </w:rPr>
      </w:pPr>
    </w:p>
    <w:p w14:paraId="7FF4A6A6" w14:textId="77777777" w:rsidR="00000000" w:rsidRPr="00C34425" w:rsidRDefault="008C498F">
      <w:pPr>
        <w:spacing w:line="362" w:lineRule="exact"/>
        <w:rPr>
          <w:rFonts w:ascii="Lato" w:eastAsia="Times New Roman" w:hAnsi="Lato"/>
        </w:rPr>
      </w:pPr>
    </w:p>
    <w:p w14:paraId="67AA1F85"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$81.80 million, representing a $3.3 million increase over the Executive proposal.</w:t>
      </w:r>
    </w:p>
    <w:p w14:paraId="04881CD8" w14:textId="77777777" w:rsidR="00000000" w:rsidRPr="00C34425" w:rsidRDefault="008C498F">
      <w:pPr>
        <w:spacing w:line="200" w:lineRule="exact"/>
        <w:rPr>
          <w:rFonts w:ascii="Lato" w:eastAsia="Times New Roman" w:hAnsi="Lato"/>
        </w:rPr>
      </w:pPr>
    </w:p>
    <w:p w14:paraId="74C730AE" w14:textId="77777777" w:rsidR="00000000" w:rsidRPr="00C34425" w:rsidRDefault="008C498F">
      <w:pPr>
        <w:spacing w:line="386" w:lineRule="exact"/>
        <w:rPr>
          <w:rFonts w:ascii="Lato" w:eastAsia="Times New Roman" w:hAnsi="Lato"/>
        </w:rPr>
      </w:pPr>
    </w:p>
    <w:p w14:paraId="18A3757B" w14:textId="77777777" w:rsidR="00000000" w:rsidRPr="00C34425" w:rsidRDefault="008C498F">
      <w:pPr>
        <w:spacing w:line="0" w:lineRule="atLeast"/>
        <w:rPr>
          <w:rFonts w:ascii="Lato" w:hAnsi="Lato"/>
          <w:b/>
          <w:sz w:val="24"/>
        </w:rPr>
      </w:pPr>
      <w:r w:rsidRPr="00C34425">
        <w:rPr>
          <w:rFonts w:ascii="Lato" w:hAnsi="Lato"/>
          <w:b/>
          <w:sz w:val="24"/>
        </w:rPr>
        <w:t>State Operat</w:t>
      </w:r>
      <w:r w:rsidRPr="00C34425">
        <w:rPr>
          <w:rFonts w:ascii="Lato" w:hAnsi="Lato"/>
          <w:b/>
          <w:sz w:val="24"/>
        </w:rPr>
        <w:t>ions</w:t>
      </w:r>
    </w:p>
    <w:p w14:paraId="51DEA34F" w14:textId="77777777" w:rsidR="00000000" w:rsidRPr="00C34425" w:rsidRDefault="008C498F">
      <w:pPr>
        <w:spacing w:line="314" w:lineRule="exact"/>
        <w:rPr>
          <w:rFonts w:ascii="Lato" w:eastAsia="Times New Roman" w:hAnsi="Lato"/>
        </w:rPr>
      </w:pPr>
    </w:p>
    <w:p w14:paraId="652BED4E" w14:textId="77777777" w:rsidR="00000000" w:rsidRPr="00C34425" w:rsidRDefault="008C498F">
      <w:pPr>
        <w:spacing w:line="210" w:lineRule="auto"/>
        <w:ind w:left="720"/>
        <w:rPr>
          <w:rFonts w:ascii="Lato" w:hAnsi="Lato"/>
          <w:sz w:val="24"/>
        </w:rPr>
      </w:pPr>
      <w:r w:rsidRPr="00C34425">
        <w:rPr>
          <w:rFonts w:ascii="Lato" w:hAnsi="Lato"/>
          <w:sz w:val="24"/>
        </w:rPr>
        <w:t>The Assembly provides an additional $300,000 to support the activities of the Office of Indigent Legal Services.</w:t>
      </w:r>
    </w:p>
    <w:p w14:paraId="613BC0D8" w14:textId="77777777" w:rsidR="00000000" w:rsidRPr="00C34425" w:rsidRDefault="008C498F">
      <w:pPr>
        <w:spacing w:line="200" w:lineRule="exact"/>
        <w:rPr>
          <w:rFonts w:ascii="Lato" w:eastAsia="Times New Roman" w:hAnsi="Lato"/>
        </w:rPr>
      </w:pPr>
    </w:p>
    <w:p w14:paraId="4C6213CE" w14:textId="77777777" w:rsidR="00000000" w:rsidRPr="00C34425" w:rsidRDefault="008C498F">
      <w:pPr>
        <w:spacing w:line="200" w:lineRule="exact"/>
        <w:rPr>
          <w:rFonts w:ascii="Lato" w:eastAsia="Times New Roman" w:hAnsi="Lato"/>
        </w:rPr>
      </w:pPr>
    </w:p>
    <w:p w14:paraId="699EB0E8" w14:textId="77777777" w:rsidR="00000000" w:rsidRPr="00C34425" w:rsidRDefault="008C498F">
      <w:pPr>
        <w:spacing w:line="252" w:lineRule="exact"/>
        <w:rPr>
          <w:rFonts w:ascii="Lato" w:eastAsia="Times New Roman" w:hAnsi="Lato"/>
        </w:rPr>
      </w:pPr>
    </w:p>
    <w:p w14:paraId="07F5A3C7"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7598C78E" w14:textId="77777777" w:rsidR="00000000" w:rsidRPr="00C34425" w:rsidRDefault="008C498F">
      <w:pPr>
        <w:spacing w:line="314" w:lineRule="exact"/>
        <w:rPr>
          <w:rFonts w:ascii="Lato" w:eastAsia="Times New Roman" w:hAnsi="Lato"/>
        </w:rPr>
      </w:pPr>
    </w:p>
    <w:p w14:paraId="012C909F" w14:textId="77777777" w:rsidR="00000000" w:rsidRPr="00C34425" w:rsidRDefault="008C498F">
      <w:pPr>
        <w:spacing w:line="210" w:lineRule="auto"/>
        <w:ind w:left="720"/>
        <w:rPr>
          <w:rFonts w:ascii="Lato" w:hAnsi="Lato"/>
          <w:sz w:val="24"/>
        </w:rPr>
      </w:pPr>
      <w:r w:rsidRPr="00C34425">
        <w:rPr>
          <w:rFonts w:ascii="Lato" w:hAnsi="Lato"/>
          <w:sz w:val="24"/>
        </w:rPr>
        <w:t>The Assembly transfers a $3 million appropriation for a counsel at arraignment pilot project to have this program a</w:t>
      </w:r>
      <w:r w:rsidRPr="00C34425">
        <w:rPr>
          <w:rFonts w:ascii="Lato" w:hAnsi="Lato"/>
          <w:sz w:val="24"/>
        </w:rPr>
        <w:t>dministered by the Office of Indigent Legal Services.</w:t>
      </w:r>
    </w:p>
    <w:p w14:paraId="25B4C4F5" w14:textId="77777777" w:rsidR="00000000" w:rsidRPr="00C34425" w:rsidRDefault="008C498F">
      <w:pPr>
        <w:spacing w:line="200" w:lineRule="exact"/>
        <w:rPr>
          <w:rFonts w:ascii="Lato" w:eastAsia="Times New Roman" w:hAnsi="Lato"/>
        </w:rPr>
      </w:pPr>
    </w:p>
    <w:p w14:paraId="22F4B064" w14:textId="77777777" w:rsidR="00000000" w:rsidRPr="00C34425" w:rsidRDefault="008C498F">
      <w:pPr>
        <w:spacing w:line="200" w:lineRule="exact"/>
        <w:rPr>
          <w:rFonts w:ascii="Lato" w:eastAsia="Times New Roman" w:hAnsi="Lato"/>
        </w:rPr>
      </w:pPr>
    </w:p>
    <w:p w14:paraId="201FB2F3" w14:textId="77777777" w:rsidR="00000000" w:rsidRPr="00C34425" w:rsidRDefault="008C498F">
      <w:pPr>
        <w:spacing w:line="249" w:lineRule="exact"/>
        <w:rPr>
          <w:rFonts w:ascii="Lato" w:eastAsia="Times New Roman" w:hAnsi="Lato"/>
        </w:rPr>
      </w:pPr>
    </w:p>
    <w:p w14:paraId="7B20E276"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79CCAAE" w14:textId="77777777" w:rsidR="00000000" w:rsidRPr="00C34425" w:rsidRDefault="008C498F">
      <w:pPr>
        <w:spacing w:line="244" w:lineRule="exact"/>
        <w:rPr>
          <w:rFonts w:ascii="Lato" w:eastAsia="Times New Roman" w:hAnsi="Lato"/>
        </w:rPr>
      </w:pPr>
    </w:p>
    <w:p w14:paraId="1518568C"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1BCEA76" w14:textId="77777777" w:rsidR="00000000" w:rsidRPr="00C34425" w:rsidRDefault="008C498F">
      <w:pPr>
        <w:spacing w:line="200" w:lineRule="exact"/>
        <w:rPr>
          <w:rFonts w:ascii="Lato" w:eastAsia="Times New Roman" w:hAnsi="Lato"/>
        </w:rPr>
      </w:pPr>
    </w:p>
    <w:p w14:paraId="277B9426" w14:textId="77777777" w:rsidR="00000000" w:rsidRPr="00C34425" w:rsidRDefault="008C498F">
      <w:pPr>
        <w:spacing w:line="200" w:lineRule="exact"/>
        <w:rPr>
          <w:rFonts w:ascii="Lato" w:eastAsia="Times New Roman" w:hAnsi="Lato"/>
        </w:rPr>
      </w:pPr>
    </w:p>
    <w:p w14:paraId="4AEF4321" w14:textId="77777777" w:rsidR="00000000" w:rsidRPr="00C34425" w:rsidRDefault="008C498F">
      <w:pPr>
        <w:spacing w:line="249" w:lineRule="exact"/>
        <w:rPr>
          <w:rFonts w:ascii="Lato" w:eastAsia="Times New Roman" w:hAnsi="Lato"/>
        </w:rPr>
      </w:pPr>
    </w:p>
    <w:p w14:paraId="57EF3436" w14:textId="77777777" w:rsidR="00000000" w:rsidRPr="00C34425" w:rsidRDefault="008C498F">
      <w:pPr>
        <w:spacing w:line="0" w:lineRule="atLeast"/>
        <w:rPr>
          <w:rFonts w:ascii="Lato" w:hAnsi="Lato"/>
          <w:b/>
          <w:sz w:val="24"/>
        </w:rPr>
      </w:pPr>
      <w:r w:rsidRPr="00C34425">
        <w:rPr>
          <w:rFonts w:ascii="Lato" w:hAnsi="Lato"/>
          <w:b/>
          <w:sz w:val="24"/>
        </w:rPr>
        <w:t>Article VII</w:t>
      </w:r>
    </w:p>
    <w:p w14:paraId="0EB2D2B0" w14:textId="77777777" w:rsidR="00000000" w:rsidRPr="00C34425" w:rsidRDefault="008C498F">
      <w:pPr>
        <w:spacing w:line="314" w:lineRule="exact"/>
        <w:rPr>
          <w:rFonts w:ascii="Lato" w:eastAsia="Times New Roman" w:hAnsi="Lato"/>
        </w:rPr>
      </w:pPr>
    </w:p>
    <w:p w14:paraId="7D495FF5" w14:textId="77777777" w:rsidR="00000000" w:rsidRPr="00C34425" w:rsidRDefault="008C498F">
      <w:pPr>
        <w:spacing w:line="220" w:lineRule="auto"/>
        <w:ind w:left="720"/>
        <w:rPr>
          <w:rFonts w:ascii="Lato" w:hAnsi="Lato"/>
          <w:sz w:val="24"/>
        </w:rPr>
      </w:pPr>
      <w:r w:rsidRPr="00C34425">
        <w:rPr>
          <w:rFonts w:ascii="Lato" w:hAnsi="Lato"/>
          <w:sz w:val="24"/>
        </w:rPr>
        <w:t>The Assembly rejects an Executive proposal to establish a new counsel at arraignment pilot program and instead allows the Office of Indigent Legal Se</w:t>
      </w:r>
      <w:r w:rsidRPr="00C34425">
        <w:rPr>
          <w:rFonts w:ascii="Lato" w:hAnsi="Lato"/>
          <w:sz w:val="24"/>
        </w:rPr>
        <w:t>rvices to distribute funds for this same purpose.</w:t>
      </w:r>
    </w:p>
    <w:p w14:paraId="02F338C9" w14:textId="77777777" w:rsidR="00000000" w:rsidRPr="00C34425" w:rsidRDefault="008C498F">
      <w:pPr>
        <w:spacing w:line="379" w:lineRule="exact"/>
        <w:rPr>
          <w:rFonts w:ascii="Lato" w:eastAsia="Times New Roman" w:hAnsi="Lato"/>
        </w:rPr>
      </w:pPr>
    </w:p>
    <w:p w14:paraId="47D63762" w14:textId="77777777" w:rsidR="00000000" w:rsidRPr="00C34425" w:rsidRDefault="008C498F">
      <w:pPr>
        <w:spacing w:line="220" w:lineRule="auto"/>
        <w:ind w:left="720"/>
        <w:rPr>
          <w:rFonts w:ascii="Lato" w:hAnsi="Lato"/>
          <w:sz w:val="24"/>
        </w:rPr>
      </w:pPr>
      <w:r w:rsidRPr="00C34425">
        <w:rPr>
          <w:rFonts w:ascii="Lato" w:hAnsi="Lato"/>
          <w:sz w:val="24"/>
        </w:rPr>
        <w:t>The Assembly advances new legislation to clarify the authority of the Office of Indigent Legal Services to distribute funds to counties for public defense services on a non-competitive basis.</w:t>
      </w:r>
    </w:p>
    <w:p w14:paraId="00178592" w14:textId="77777777" w:rsidR="00000000" w:rsidRPr="00C34425" w:rsidRDefault="008C498F">
      <w:pPr>
        <w:spacing w:line="22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16BE9CA" w14:textId="77777777" w:rsidR="00000000" w:rsidRPr="00C34425" w:rsidRDefault="008C498F">
      <w:pPr>
        <w:spacing w:line="200" w:lineRule="exact"/>
        <w:rPr>
          <w:rFonts w:ascii="Lato" w:eastAsia="Times New Roman" w:hAnsi="Lato"/>
        </w:rPr>
      </w:pPr>
    </w:p>
    <w:p w14:paraId="43F4A341" w14:textId="77777777" w:rsidR="00000000" w:rsidRPr="00C34425" w:rsidRDefault="008C498F">
      <w:pPr>
        <w:spacing w:line="200" w:lineRule="exact"/>
        <w:rPr>
          <w:rFonts w:ascii="Lato" w:eastAsia="Times New Roman" w:hAnsi="Lato"/>
        </w:rPr>
      </w:pPr>
    </w:p>
    <w:p w14:paraId="1B27D6EC" w14:textId="77777777" w:rsidR="00000000" w:rsidRPr="00C34425" w:rsidRDefault="008C498F">
      <w:pPr>
        <w:spacing w:line="200" w:lineRule="exact"/>
        <w:rPr>
          <w:rFonts w:ascii="Lato" w:eastAsia="Times New Roman" w:hAnsi="Lato"/>
        </w:rPr>
      </w:pPr>
    </w:p>
    <w:p w14:paraId="626CDB32" w14:textId="77777777" w:rsidR="00000000" w:rsidRPr="00C34425" w:rsidRDefault="008C498F">
      <w:pPr>
        <w:spacing w:line="200" w:lineRule="exact"/>
        <w:rPr>
          <w:rFonts w:ascii="Lato" w:eastAsia="Times New Roman" w:hAnsi="Lato"/>
        </w:rPr>
      </w:pPr>
    </w:p>
    <w:p w14:paraId="0522079A" w14:textId="77777777" w:rsidR="00000000" w:rsidRPr="00C34425" w:rsidRDefault="008C498F">
      <w:pPr>
        <w:spacing w:line="200" w:lineRule="exact"/>
        <w:rPr>
          <w:rFonts w:ascii="Lato" w:eastAsia="Times New Roman" w:hAnsi="Lato"/>
        </w:rPr>
      </w:pPr>
    </w:p>
    <w:p w14:paraId="058A4AC8" w14:textId="77777777" w:rsidR="00000000" w:rsidRPr="00C34425" w:rsidRDefault="008C498F">
      <w:pPr>
        <w:spacing w:line="200" w:lineRule="exact"/>
        <w:rPr>
          <w:rFonts w:ascii="Lato" w:eastAsia="Times New Roman" w:hAnsi="Lato"/>
        </w:rPr>
      </w:pPr>
    </w:p>
    <w:p w14:paraId="25639819" w14:textId="77777777" w:rsidR="00000000" w:rsidRPr="00C34425" w:rsidRDefault="008C498F">
      <w:pPr>
        <w:spacing w:line="200" w:lineRule="exact"/>
        <w:rPr>
          <w:rFonts w:ascii="Lato" w:eastAsia="Times New Roman" w:hAnsi="Lato"/>
        </w:rPr>
      </w:pPr>
    </w:p>
    <w:p w14:paraId="78CECED2" w14:textId="77777777" w:rsidR="00000000" w:rsidRPr="00C34425" w:rsidRDefault="008C498F">
      <w:pPr>
        <w:spacing w:line="200" w:lineRule="exact"/>
        <w:rPr>
          <w:rFonts w:ascii="Lato" w:eastAsia="Times New Roman" w:hAnsi="Lato"/>
        </w:rPr>
      </w:pPr>
    </w:p>
    <w:p w14:paraId="30E14307" w14:textId="77777777" w:rsidR="00000000" w:rsidRPr="00C34425" w:rsidRDefault="008C498F">
      <w:pPr>
        <w:spacing w:line="200" w:lineRule="exact"/>
        <w:rPr>
          <w:rFonts w:ascii="Lato" w:eastAsia="Times New Roman" w:hAnsi="Lato"/>
        </w:rPr>
      </w:pPr>
    </w:p>
    <w:p w14:paraId="4CD53D62" w14:textId="77777777" w:rsidR="00000000" w:rsidRPr="00C34425" w:rsidRDefault="008C498F">
      <w:pPr>
        <w:spacing w:line="200" w:lineRule="exact"/>
        <w:rPr>
          <w:rFonts w:ascii="Lato" w:eastAsia="Times New Roman" w:hAnsi="Lato"/>
        </w:rPr>
      </w:pPr>
    </w:p>
    <w:p w14:paraId="2BA0AA46" w14:textId="77777777" w:rsidR="00000000" w:rsidRPr="00C34425" w:rsidRDefault="008C498F">
      <w:pPr>
        <w:spacing w:line="200" w:lineRule="exact"/>
        <w:rPr>
          <w:rFonts w:ascii="Lato" w:eastAsia="Times New Roman" w:hAnsi="Lato"/>
        </w:rPr>
      </w:pPr>
    </w:p>
    <w:p w14:paraId="4DB118D2" w14:textId="77777777" w:rsidR="00000000" w:rsidRPr="00C34425" w:rsidRDefault="008C498F">
      <w:pPr>
        <w:spacing w:line="200" w:lineRule="exact"/>
        <w:rPr>
          <w:rFonts w:ascii="Lato" w:eastAsia="Times New Roman" w:hAnsi="Lato"/>
        </w:rPr>
      </w:pPr>
    </w:p>
    <w:p w14:paraId="1E11FE84" w14:textId="77777777" w:rsidR="00000000" w:rsidRPr="00C34425" w:rsidRDefault="008C498F">
      <w:pPr>
        <w:spacing w:line="200" w:lineRule="exact"/>
        <w:rPr>
          <w:rFonts w:ascii="Lato" w:eastAsia="Times New Roman" w:hAnsi="Lato"/>
        </w:rPr>
      </w:pPr>
    </w:p>
    <w:p w14:paraId="335DD9B5" w14:textId="77777777" w:rsidR="00000000" w:rsidRPr="00C34425" w:rsidRDefault="008C498F">
      <w:pPr>
        <w:spacing w:line="200" w:lineRule="exact"/>
        <w:rPr>
          <w:rFonts w:ascii="Lato" w:eastAsia="Times New Roman" w:hAnsi="Lato"/>
        </w:rPr>
      </w:pPr>
    </w:p>
    <w:p w14:paraId="3275C0BB" w14:textId="77777777" w:rsidR="00000000" w:rsidRPr="00C34425" w:rsidRDefault="008C498F">
      <w:pPr>
        <w:spacing w:line="200" w:lineRule="exact"/>
        <w:rPr>
          <w:rFonts w:ascii="Lato" w:eastAsia="Times New Roman" w:hAnsi="Lato"/>
        </w:rPr>
      </w:pPr>
    </w:p>
    <w:p w14:paraId="6A6FA6D0" w14:textId="77777777" w:rsidR="00000000" w:rsidRPr="00C34425" w:rsidRDefault="008C498F">
      <w:pPr>
        <w:spacing w:line="316" w:lineRule="exact"/>
        <w:rPr>
          <w:rFonts w:ascii="Lato" w:eastAsia="Times New Roman" w:hAnsi="Lato"/>
        </w:rPr>
      </w:pPr>
    </w:p>
    <w:p w14:paraId="585F7472"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14-1</w:t>
      </w:r>
    </w:p>
    <w:p w14:paraId="61030F0E"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D657D87" w14:textId="77777777" w:rsidR="00000000" w:rsidRPr="00C34425" w:rsidRDefault="008C498F">
      <w:pPr>
        <w:spacing w:line="0" w:lineRule="atLeast"/>
        <w:jc w:val="center"/>
        <w:rPr>
          <w:rFonts w:ascii="Lato" w:hAnsi="Lato"/>
          <w:b/>
          <w:sz w:val="28"/>
        </w:rPr>
      </w:pPr>
      <w:bookmarkStart w:id="87" w:name="page88"/>
      <w:bookmarkEnd w:id="87"/>
      <w:r w:rsidRPr="00C34425">
        <w:rPr>
          <w:rFonts w:ascii="Lato" w:hAnsi="Lato"/>
          <w:b/>
          <w:sz w:val="28"/>
        </w:rPr>
        <w:t>Assembly Budget Proposal SFY 2013-14</w:t>
      </w:r>
    </w:p>
    <w:p w14:paraId="498D7E08" w14:textId="77777777" w:rsidR="00000000" w:rsidRPr="00C34425" w:rsidRDefault="008C498F">
      <w:pPr>
        <w:spacing w:line="0" w:lineRule="atLeast"/>
        <w:jc w:val="center"/>
        <w:rPr>
          <w:rFonts w:ascii="Lato" w:hAnsi="Lato"/>
          <w:b/>
          <w:sz w:val="28"/>
        </w:rPr>
      </w:pPr>
      <w:r w:rsidRPr="00C34425">
        <w:rPr>
          <w:rFonts w:ascii="Lato" w:hAnsi="Lato"/>
          <w:b/>
          <w:sz w:val="28"/>
        </w:rPr>
        <w:t>Office of the Inspector General</w:t>
      </w:r>
    </w:p>
    <w:p w14:paraId="5428D884" w14:textId="77777777" w:rsidR="00000000" w:rsidRPr="00C34425" w:rsidRDefault="008C498F">
      <w:pPr>
        <w:spacing w:line="200" w:lineRule="exact"/>
        <w:rPr>
          <w:rFonts w:ascii="Lato" w:eastAsia="Times New Roman" w:hAnsi="Lato"/>
        </w:rPr>
      </w:pPr>
    </w:p>
    <w:p w14:paraId="3E07111A" w14:textId="77777777" w:rsidR="00000000" w:rsidRPr="00C34425" w:rsidRDefault="008C498F">
      <w:pPr>
        <w:spacing w:line="200" w:lineRule="exact"/>
        <w:rPr>
          <w:rFonts w:ascii="Lato" w:eastAsia="Times New Roman" w:hAnsi="Lato"/>
        </w:rPr>
      </w:pPr>
    </w:p>
    <w:p w14:paraId="3027E16C" w14:textId="77777777" w:rsidR="00000000" w:rsidRPr="00C34425" w:rsidRDefault="008C498F">
      <w:pPr>
        <w:spacing w:line="362" w:lineRule="exact"/>
        <w:rPr>
          <w:rFonts w:ascii="Lato" w:eastAsia="Times New Roman" w:hAnsi="Lato"/>
        </w:rPr>
      </w:pPr>
    </w:p>
    <w:p w14:paraId="04FFB0F3" w14:textId="77777777" w:rsidR="00000000" w:rsidRPr="00C34425" w:rsidRDefault="008C498F">
      <w:pPr>
        <w:spacing w:line="220" w:lineRule="auto"/>
        <w:jc w:val="both"/>
        <w:rPr>
          <w:rFonts w:ascii="Lato" w:hAnsi="Lato"/>
          <w:sz w:val="24"/>
        </w:rPr>
      </w:pPr>
      <w:r w:rsidRPr="00C34425">
        <w:rPr>
          <w:rFonts w:ascii="Lato" w:hAnsi="Lato"/>
          <w:sz w:val="24"/>
        </w:rPr>
        <w:t>The Assembly provides an All Funds appropriation of $8.1 million to fund the activities of the Office of the Inspector General (OIG). This appropriation reflects the Executiv</w:t>
      </w:r>
      <w:r w:rsidRPr="00C34425">
        <w:rPr>
          <w:rFonts w:ascii="Lato" w:hAnsi="Lato"/>
          <w:sz w:val="24"/>
        </w:rPr>
        <w:t>e budget proposal to merge the Office of the Welfare Inspector General (OWIG) into OIG.</w:t>
      </w:r>
    </w:p>
    <w:p w14:paraId="6033FD0B" w14:textId="77777777" w:rsidR="00000000" w:rsidRPr="00C34425" w:rsidRDefault="008C498F">
      <w:pPr>
        <w:spacing w:line="293" w:lineRule="exact"/>
        <w:rPr>
          <w:rFonts w:ascii="Lato" w:eastAsia="Times New Roman" w:hAnsi="Lato"/>
        </w:rPr>
      </w:pPr>
    </w:p>
    <w:p w14:paraId="457F73A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458398CB" w14:textId="77777777" w:rsidR="00000000" w:rsidRPr="00C34425" w:rsidRDefault="008C498F">
      <w:pPr>
        <w:spacing w:line="242" w:lineRule="exact"/>
        <w:rPr>
          <w:rFonts w:ascii="Lato" w:eastAsia="Times New Roman" w:hAnsi="Lato"/>
        </w:rPr>
      </w:pPr>
    </w:p>
    <w:p w14:paraId="64896B2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to merge OWIG into OIG.</w:t>
      </w:r>
    </w:p>
    <w:p w14:paraId="06E094FB" w14:textId="77777777" w:rsidR="00000000" w:rsidRPr="00C34425" w:rsidRDefault="008C498F">
      <w:pPr>
        <w:spacing w:line="200" w:lineRule="exact"/>
        <w:rPr>
          <w:rFonts w:ascii="Lato" w:eastAsia="Times New Roman" w:hAnsi="Lato"/>
        </w:rPr>
      </w:pPr>
    </w:p>
    <w:p w14:paraId="70C0248B" w14:textId="77777777" w:rsidR="00000000" w:rsidRPr="00C34425" w:rsidRDefault="008C498F">
      <w:pPr>
        <w:spacing w:line="207" w:lineRule="exact"/>
        <w:rPr>
          <w:rFonts w:ascii="Lato" w:eastAsia="Times New Roman" w:hAnsi="Lato"/>
        </w:rPr>
      </w:pPr>
    </w:p>
    <w:p w14:paraId="1646CDA7"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54C3B89" w14:textId="77777777" w:rsidR="00000000" w:rsidRPr="00C34425" w:rsidRDefault="008C498F">
      <w:pPr>
        <w:spacing w:line="242" w:lineRule="exact"/>
        <w:rPr>
          <w:rFonts w:ascii="Lato" w:eastAsia="Times New Roman" w:hAnsi="Lato"/>
        </w:rPr>
      </w:pPr>
    </w:p>
    <w:p w14:paraId="4894D5A1"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0D459AF" w14:textId="77777777" w:rsidR="00000000" w:rsidRPr="00C34425" w:rsidRDefault="008C498F">
      <w:pPr>
        <w:spacing w:line="356" w:lineRule="exact"/>
        <w:rPr>
          <w:rFonts w:ascii="Lato" w:eastAsia="Times New Roman" w:hAnsi="Lato"/>
        </w:rPr>
      </w:pPr>
    </w:p>
    <w:p w14:paraId="3D813A08"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219C2C3C" w14:textId="77777777" w:rsidR="00000000" w:rsidRPr="00C34425" w:rsidRDefault="008C498F">
      <w:pPr>
        <w:spacing w:line="244" w:lineRule="exact"/>
        <w:rPr>
          <w:rFonts w:ascii="Lato" w:eastAsia="Times New Roman" w:hAnsi="Lato"/>
        </w:rPr>
      </w:pPr>
    </w:p>
    <w:p w14:paraId="7F59BFC7" w14:textId="77777777" w:rsidR="00000000" w:rsidRPr="00C34425" w:rsidRDefault="008C498F">
      <w:pPr>
        <w:tabs>
          <w:tab w:val="left" w:pos="70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Not applicable.</w:t>
      </w:r>
    </w:p>
    <w:p w14:paraId="311F2829" w14:textId="77777777" w:rsidR="00000000" w:rsidRPr="00C34425" w:rsidRDefault="008C498F">
      <w:pPr>
        <w:spacing w:line="356" w:lineRule="exact"/>
        <w:rPr>
          <w:rFonts w:ascii="Lato" w:eastAsia="Times New Roman" w:hAnsi="Lato"/>
        </w:rPr>
      </w:pPr>
    </w:p>
    <w:p w14:paraId="135471E8" w14:textId="77777777" w:rsidR="00000000" w:rsidRPr="00C34425" w:rsidRDefault="008C498F">
      <w:pPr>
        <w:spacing w:line="0" w:lineRule="atLeast"/>
        <w:rPr>
          <w:rFonts w:ascii="Lato" w:hAnsi="Lato"/>
          <w:b/>
          <w:sz w:val="24"/>
        </w:rPr>
      </w:pPr>
      <w:r w:rsidRPr="00C34425">
        <w:rPr>
          <w:rFonts w:ascii="Lato" w:hAnsi="Lato"/>
          <w:b/>
          <w:sz w:val="24"/>
        </w:rPr>
        <w:t>Articl</w:t>
      </w:r>
      <w:r w:rsidRPr="00C34425">
        <w:rPr>
          <w:rFonts w:ascii="Lato" w:hAnsi="Lato"/>
          <w:b/>
          <w:sz w:val="24"/>
        </w:rPr>
        <w:t>e VII</w:t>
      </w:r>
    </w:p>
    <w:p w14:paraId="29A28FEC" w14:textId="77777777" w:rsidR="00000000" w:rsidRPr="00C34425" w:rsidRDefault="008C498F">
      <w:pPr>
        <w:spacing w:line="242" w:lineRule="exact"/>
        <w:rPr>
          <w:rFonts w:ascii="Lato" w:eastAsia="Times New Roman" w:hAnsi="Lato"/>
        </w:rPr>
      </w:pPr>
    </w:p>
    <w:p w14:paraId="5C7824E1" w14:textId="77777777" w:rsidR="00000000" w:rsidRPr="00C34425" w:rsidRDefault="008C498F">
      <w:pPr>
        <w:tabs>
          <w:tab w:val="left" w:pos="700"/>
          <w:tab w:val="left" w:pos="3520"/>
          <w:tab w:val="left" w:pos="4700"/>
          <w:tab w:val="left" w:pos="5420"/>
          <w:tab w:val="left" w:pos="8760"/>
        </w:tabs>
        <w:spacing w:line="0" w:lineRule="atLeast"/>
        <w:ind w:left="360"/>
        <w:rPr>
          <w:rFonts w:ascii="Lato" w:hAnsi="Lato"/>
          <w:b/>
          <w:sz w:val="23"/>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 modifies</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4"/>
        </w:rPr>
        <w:t>A</w:t>
      </w:r>
      <w:r w:rsidRPr="00C34425">
        <w:rPr>
          <w:rFonts w:ascii="Lato" w:eastAsia="Times New Roman" w:hAnsi="Lato"/>
        </w:rPr>
        <w:tab/>
      </w:r>
      <w:r w:rsidRPr="00C34425">
        <w:rPr>
          <w:rFonts w:ascii="Lato" w:hAnsi="Lato"/>
          <w:b/>
          <w:sz w:val="24"/>
        </w:rPr>
        <w:t>VII</w:t>
      </w:r>
      <w:r w:rsidRPr="00C34425">
        <w:rPr>
          <w:rFonts w:ascii="Lato" w:eastAsia="Times New Roman" w:hAnsi="Lato"/>
        </w:rPr>
        <w:tab/>
      </w:r>
      <w:r w:rsidRPr="00C34425">
        <w:rPr>
          <w:rFonts w:ascii="Lato" w:hAnsi="Lato"/>
          <w:b/>
          <w:sz w:val="23"/>
        </w:rPr>
        <w:t>OWIG</w:t>
      </w:r>
    </w:p>
    <w:p w14:paraId="082BA4E8" w14:textId="77777777" w:rsidR="00000000" w:rsidRPr="00C34425" w:rsidRDefault="008C498F">
      <w:pPr>
        <w:spacing w:line="234" w:lineRule="auto"/>
        <w:ind w:left="720"/>
        <w:rPr>
          <w:rFonts w:ascii="Lato" w:hAnsi="Lato"/>
          <w:sz w:val="24"/>
        </w:rPr>
      </w:pPr>
      <w:r w:rsidRPr="00C34425">
        <w:rPr>
          <w:rFonts w:ascii="Lato" w:hAnsi="Lato"/>
          <w:sz w:val="24"/>
        </w:rPr>
        <w:t>into OIG to include technical, conforming changes.</w:t>
      </w:r>
    </w:p>
    <w:p w14:paraId="0D62119B" w14:textId="77777777" w:rsidR="00000000" w:rsidRPr="00C34425" w:rsidRDefault="008C498F">
      <w:pPr>
        <w:spacing w:line="234"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064A1911" w14:textId="77777777" w:rsidR="00000000" w:rsidRPr="00C34425" w:rsidRDefault="008C498F">
      <w:pPr>
        <w:spacing w:line="200" w:lineRule="exact"/>
        <w:rPr>
          <w:rFonts w:ascii="Lato" w:eastAsia="Times New Roman" w:hAnsi="Lato"/>
        </w:rPr>
      </w:pPr>
    </w:p>
    <w:p w14:paraId="63B045AA" w14:textId="77777777" w:rsidR="00000000" w:rsidRPr="00C34425" w:rsidRDefault="008C498F">
      <w:pPr>
        <w:spacing w:line="200" w:lineRule="exact"/>
        <w:rPr>
          <w:rFonts w:ascii="Lato" w:eastAsia="Times New Roman" w:hAnsi="Lato"/>
        </w:rPr>
      </w:pPr>
    </w:p>
    <w:p w14:paraId="7C6D7634" w14:textId="77777777" w:rsidR="00000000" w:rsidRPr="00C34425" w:rsidRDefault="008C498F">
      <w:pPr>
        <w:spacing w:line="200" w:lineRule="exact"/>
        <w:rPr>
          <w:rFonts w:ascii="Lato" w:eastAsia="Times New Roman" w:hAnsi="Lato"/>
        </w:rPr>
      </w:pPr>
    </w:p>
    <w:p w14:paraId="0E5C94DE" w14:textId="77777777" w:rsidR="00000000" w:rsidRPr="00C34425" w:rsidRDefault="008C498F">
      <w:pPr>
        <w:spacing w:line="200" w:lineRule="exact"/>
        <w:rPr>
          <w:rFonts w:ascii="Lato" w:eastAsia="Times New Roman" w:hAnsi="Lato"/>
        </w:rPr>
      </w:pPr>
    </w:p>
    <w:p w14:paraId="10C7B263" w14:textId="77777777" w:rsidR="00000000" w:rsidRPr="00C34425" w:rsidRDefault="008C498F">
      <w:pPr>
        <w:spacing w:line="200" w:lineRule="exact"/>
        <w:rPr>
          <w:rFonts w:ascii="Lato" w:eastAsia="Times New Roman" w:hAnsi="Lato"/>
        </w:rPr>
      </w:pPr>
    </w:p>
    <w:p w14:paraId="58133A1C" w14:textId="77777777" w:rsidR="00000000" w:rsidRPr="00C34425" w:rsidRDefault="008C498F">
      <w:pPr>
        <w:spacing w:line="200" w:lineRule="exact"/>
        <w:rPr>
          <w:rFonts w:ascii="Lato" w:eastAsia="Times New Roman" w:hAnsi="Lato"/>
        </w:rPr>
      </w:pPr>
    </w:p>
    <w:p w14:paraId="74A91C36" w14:textId="77777777" w:rsidR="00000000" w:rsidRPr="00C34425" w:rsidRDefault="008C498F">
      <w:pPr>
        <w:spacing w:line="200" w:lineRule="exact"/>
        <w:rPr>
          <w:rFonts w:ascii="Lato" w:eastAsia="Times New Roman" w:hAnsi="Lato"/>
        </w:rPr>
      </w:pPr>
    </w:p>
    <w:p w14:paraId="16AC2DDE" w14:textId="77777777" w:rsidR="00000000" w:rsidRPr="00C34425" w:rsidRDefault="008C498F">
      <w:pPr>
        <w:spacing w:line="200" w:lineRule="exact"/>
        <w:rPr>
          <w:rFonts w:ascii="Lato" w:eastAsia="Times New Roman" w:hAnsi="Lato"/>
        </w:rPr>
      </w:pPr>
    </w:p>
    <w:p w14:paraId="66686700" w14:textId="77777777" w:rsidR="00000000" w:rsidRPr="00C34425" w:rsidRDefault="008C498F">
      <w:pPr>
        <w:spacing w:line="200" w:lineRule="exact"/>
        <w:rPr>
          <w:rFonts w:ascii="Lato" w:eastAsia="Times New Roman" w:hAnsi="Lato"/>
        </w:rPr>
      </w:pPr>
    </w:p>
    <w:p w14:paraId="4E446488" w14:textId="77777777" w:rsidR="00000000" w:rsidRPr="00C34425" w:rsidRDefault="008C498F">
      <w:pPr>
        <w:spacing w:line="200" w:lineRule="exact"/>
        <w:rPr>
          <w:rFonts w:ascii="Lato" w:eastAsia="Times New Roman" w:hAnsi="Lato"/>
        </w:rPr>
      </w:pPr>
    </w:p>
    <w:p w14:paraId="30D1A713" w14:textId="77777777" w:rsidR="00000000" w:rsidRPr="00C34425" w:rsidRDefault="008C498F">
      <w:pPr>
        <w:spacing w:line="200" w:lineRule="exact"/>
        <w:rPr>
          <w:rFonts w:ascii="Lato" w:eastAsia="Times New Roman" w:hAnsi="Lato"/>
        </w:rPr>
      </w:pPr>
    </w:p>
    <w:p w14:paraId="76034C6E" w14:textId="77777777" w:rsidR="00000000" w:rsidRPr="00C34425" w:rsidRDefault="008C498F">
      <w:pPr>
        <w:spacing w:line="200" w:lineRule="exact"/>
        <w:rPr>
          <w:rFonts w:ascii="Lato" w:eastAsia="Times New Roman" w:hAnsi="Lato"/>
        </w:rPr>
      </w:pPr>
    </w:p>
    <w:p w14:paraId="77981191" w14:textId="77777777" w:rsidR="00000000" w:rsidRPr="00C34425" w:rsidRDefault="008C498F">
      <w:pPr>
        <w:spacing w:line="200" w:lineRule="exact"/>
        <w:rPr>
          <w:rFonts w:ascii="Lato" w:eastAsia="Times New Roman" w:hAnsi="Lato"/>
        </w:rPr>
      </w:pPr>
    </w:p>
    <w:p w14:paraId="1FE6E063" w14:textId="77777777" w:rsidR="00000000" w:rsidRPr="00C34425" w:rsidRDefault="008C498F">
      <w:pPr>
        <w:spacing w:line="200" w:lineRule="exact"/>
        <w:rPr>
          <w:rFonts w:ascii="Lato" w:eastAsia="Times New Roman" w:hAnsi="Lato"/>
        </w:rPr>
      </w:pPr>
    </w:p>
    <w:p w14:paraId="773B016A" w14:textId="77777777" w:rsidR="00000000" w:rsidRPr="00C34425" w:rsidRDefault="008C498F">
      <w:pPr>
        <w:spacing w:line="200" w:lineRule="exact"/>
        <w:rPr>
          <w:rFonts w:ascii="Lato" w:eastAsia="Times New Roman" w:hAnsi="Lato"/>
        </w:rPr>
      </w:pPr>
    </w:p>
    <w:p w14:paraId="2DB23C57" w14:textId="77777777" w:rsidR="00000000" w:rsidRPr="00C34425" w:rsidRDefault="008C498F">
      <w:pPr>
        <w:spacing w:line="200" w:lineRule="exact"/>
        <w:rPr>
          <w:rFonts w:ascii="Lato" w:eastAsia="Times New Roman" w:hAnsi="Lato"/>
        </w:rPr>
      </w:pPr>
    </w:p>
    <w:p w14:paraId="29C1A0C3" w14:textId="77777777" w:rsidR="00000000" w:rsidRPr="00C34425" w:rsidRDefault="008C498F">
      <w:pPr>
        <w:spacing w:line="200" w:lineRule="exact"/>
        <w:rPr>
          <w:rFonts w:ascii="Lato" w:eastAsia="Times New Roman" w:hAnsi="Lato"/>
        </w:rPr>
      </w:pPr>
    </w:p>
    <w:p w14:paraId="04411370" w14:textId="77777777" w:rsidR="00000000" w:rsidRPr="00C34425" w:rsidRDefault="008C498F">
      <w:pPr>
        <w:spacing w:line="200" w:lineRule="exact"/>
        <w:rPr>
          <w:rFonts w:ascii="Lato" w:eastAsia="Times New Roman" w:hAnsi="Lato"/>
        </w:rPr>
      </w:pPr>
    </w:p>
    <w:p w14:paraId="4F9364D0" w14:textId="77777777" w:rsidR="00000000" w:rsidRPr="00C34425" w:rsidRDefault="008C498F">
      <w:pPr>
        <w:spacing w:line="200" w:lineRule="exact"/>
        <w:rPr>
          <w:rFonts w:ascii="Lato" w:eastAsia="Times New Roman" w:hAnsi="Lato"/>
        </w:rPr>
      </w:pPr>
    </w:p>
    <w:p w14:paraId="648F5115" w14:textId="77777777" w:rsidR="00000000" w:rsidRPr="00C34425" w:rsidRDefault="008C498F">
      <w:pPr>
        <w:spacing w:line="200" w:lineRule="exact"/>
        <w:rPr>
          <w:rFonts w:ascii="Lato" w:eastAsia="Times New Roman" w:hAnsi="Lato"/>
        </w:rPr>
      </w:pPr>
    </w:p>
    <w:p w14:paraId="69268471" w14:textId="77777777" w:rsidR="00000000" w:rsidRPr="00C34425" w:rsidRDefault="008C498F">
      <w:pPr>
        <w:spacing w:line="200" w:lineRule="exact"/>
        <w:rPr>
          <w:rFonts w:ascii="Lato" w:eastAsia="Times New Roman" w:hAnsi="Lato"/>
        </w:rPr>
      </w:pPr>
    </w:p>
    <w:p w14:paraId="05B3DFE3" w14:textId="77777777" w:rsidR="00000000" w:rsidRPr="00C34425" w:rsidRDefault="008C498F">
      <w:pPr>
        <w:spacing w:line="200" w:lineRule="exact"/>
        <w:rPr>
          <w:rFonts w:ascii="Lato" w:eastAsia="Times New Roman" w:hAnsi="Lato"/>
        </w:rPr>
      </w:pPr>
    </w:p>
    <w:p w14:paraId="60A0AC1A" w14:textId="77777777" w:rsidR="00000000" w:rsidRPr="00C34425" w:rsidRDefault="008C498F">
      <w:pPr>
        <w:spacing w:line="200" w:lineRule="exact"/>
        <w:rPr>
          <w:rFonts w:ascii="Lato" w:eastAsia="Times New Roman" w:hAnsi="Lato"/>
        </w:rPr>
      </w:pPr>
    </w:p>
    <w:p w14:paraId="0EF75AD5" w14:textId="77777777" w:rsidR="00000000" w:rsidRPr="00C34425" w:rsidRDefault="008C498F">
      <w:pPr>
        <w:spacing w:line="200" w:lineRule="exact"/>
        <w:rPr>
          <w:rFonts w:ascii="Lato" w:eastAsia="Times New Roman" w:hAnsi="Lato"/>
        </w:rPr>
      </w:pPr>
    </w:p>
    <w:p w14:paraId="42645ABF" w14:textId="77777777" w:rsidR="00000000" w:rsidRPr="00C34425" w:rsidRDefault="008C498F">
      <w:pPr>
        <w:spacing w:line="200" w:lineRule="exact"/>
        <w:rPr>
          <w:rFonts w:ascii="Lato" w:eastAsia="Times New Roman" w:hAnsi="Lato"/>
        </w:rPr>
      </w:pPr>
    </w:p>
    <w:p w14:paraId="1EFA2229" w14:textId="77777777" w:rsidR="00000000" w:rsidRPr="00C34425" w:rsidRDefault="008C498F">
      <w:pPr>
        <w:spacing w:line="200" w:lineRule="exact"/>
        <w:rPr>
          <w:rFonts w:ascii="Lato" w:eastAsia="Times New Roman" w:hAnsi="Lato"/>
        </w:rPr>
      </w:pPr>
    </w:p>
    <w:p w14:paraId="7CFD5163" w14:textId="77777777" w:rsidR="00000000" w:rsidRPr="00C34425" w:rsidRDefault="008C498F">
      <w:pPr>
        <w:spacing w:line="200" w:lineRule="exact"/>
        <w:rPr>
          <w:rFonts w:ascii="Lato" w:eastAsia="Times New Roman" w:hAnsi="Lato"/>
        </w:rPr>
      </w:pPr>
    </w:p>
    <w:p w14:paraId="1D2842A5" w14:textId="77777777" w:rsidR="00000000" w:rsidRPr="00C34425" w:rsidRDefault="008C498F">
      <w:pPr>
        <w:spacing w:line="200" w:lineRule="exact"/>
        <w:rPr>
          <w:rFonts w:ascii="Lato" w:eastAsia="Times New Roman" w:hAnsi="Lato"/>
        </w:rPr>
      </w:pPr>
    </w:p>
    <w:p w14:paraId="2C917B33" w14:textId="77777777" w:rsidR="00000000" w:rsidRPr="00C34425" w:rsidRDefault="008C498F">
      <w:pPr>
        <w:spacing w:line="200" w:lineRule="exact"/>
        <w:rPr>
          <w:rFonts w:ascii="Lato" w:eastAsia="Times New Roman" w:hAnsi="Lato"/>
        </w:rPr>
      </w:pPr>
    </w:p>
    <w:p w14:paraId="64302366" w14:textId="77777777" w:rsidR="00000000" w:rsidRPr="00C34425" w:rsidRDefault="008C498F">
      <w:pPr>
        <w:spacing w:line="345" w:lineRule="exact"/>
        <w:rPr>
          <w:rFonts w:ascii="Lato" w:eastAsia="Times New Roman" w:hAnsi="Lato"/>
        </w:rPr>
      </w:pPr>
    </w:p>
    <w:p w14:paraId="25CAF206"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15-1</w:t>
      </w:r>
    </w:p>
    <w:p w14:paraId="75B38E38"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0463E379" w14:textId="77777777" w:rsidR="00000000" w:rsidRPr="00C34425" w:rsidRDefault="008C498F">
      <w:pPr>
        <w:spacing w:line="0" w:lineRule="atLeast"/>
        <w:ind w:left="2400"/>
        <w:rPr>
          <w:rFonts w:ascii="Lato" w:hAnsi="Lato"/>
          <w:b/>
          <w:sz w:val="28"/>
        </w:rPr>
      </w:pPr>
      <w:bookmarkStart w:id="88" w:name="page89"/>
      <w:bookmarkEnd w:id="88"/>
      <w:r w:rsidRPr="00C34425">
        <w:rPr>
          <w:rFonts w:ascii="Lato" w:hAnsi="Lato"/>
          <w:b/>
          <w:sz w:val="28"/>
        </w:rPr>
        <w:t>Assembly Budget Proposal SFY 2013-14</w:t>
      </w:r>
    </w:p>
    <w:p w14:paraId="071A4671" w14:textId="77777777" w:rsidR="00000000" w:rsidRPr="00C34425" w:rsidRDefault="008C498F">
      <w:pPr>
        <w:spacing w:line="0" w:lineRule="atLeast"/>
        <w:ind w:left="2480"/>
        <w:rPr>
          <w:rFonts w:ascii="Lato" w:hAnsi="Lato"/>
          <w:b/>
          <w:sz w:val="28"/>
        </w:rPr>
      </w:pPr>
      <w:r w:rsidRPr="00C34425">
        <w:rPr>
          <w:rFonts w:ascii="Lato" w:hAnsi="Lato"/>
          <w:b/>
          <w:sz w:val="28"/>
        </w:rPr>
        <w:t>New York Interest on Lawyer Account</w:t>
      </w:r>
    </w:p>
    <w:p w14:paraId="160D1A58" w14:textId="77777777" w:rsidR="00000000" w:rsidRPr="00C34425" w:rsidRDefault="008C498F">
      <w:pPr>
        <w:spacing w:line="200" w:lineRule="exact"/>
        <w:rPr>
          <w:rFonts w:ascii="Lato" w:eastAsia="Times New Roman" w:hAnsi="Lato"/>
        </w:rPr>
      </w:pPr>
    </w:p>
    <w:p w14:paraId="0FB86BC7" w14:textId="77777777" w:rsidR="00000000" w:rsidRPr="00C34425" w:rsidRDefault="008C498F">
      <w:pPr>
        <w:spacing w:line="391" w:lineRule="exact"/>
        <w:rPr>
          <w:rFonts w:ascii="Lato" w:eastAsia="Times New Roman" w:hAnsi="Lato"/>
        </w:rPr>
      </w:pPr>
    </w:p>
    <w:p w14:paraId="310B618C" w14:textId="77777777" w:rsidR="00000000" w:rsidRPr="00C34425" w:rsidRDefault="008C498F">
      <w:pPr>
        <w:spacing w:line="0" w:lineRule="atLeast"/>
        <w:rPr>
          <w:rFonts w:ascii="Lato" w:hAnsi="Lato"/>
          <w:sz w:val="24"/>
        </w:rPr>
      </w:pPr>
      <w:r w:rsidRPr="00C34425">
        <w:rPr>
          <w:rFonts w:ascii="Lato" w:hAnsi="Lato"/>
          <w:sz w:val="24"/>
        </w:rPr>
        <w:t xml:space="preserve">The Assembly provides an All Funds appropriation </w:t>
      </w:r>
      <w:r w:rsidRPr="00C34425">
        <w:rPr>
          <w:rFonts w:ascii="Lato" w:hAnsi="Lato"/>
          <w:sz w:val="24"/>
        </w:rPr>
        <w:t>of $46.84 million.</w:t>
      </w:r>
    </w:p>
    <w:p w14:paraId="1CAA10CD" w14:textId="77777777" w:rsidR="00000000" w:rsidRPr="00C34425" w:rsidRDefault="008C498F">
      <w:pPr>
        <w:spacing w:line="200" w:lineRule="exact"/>
        <w:rPr>
          <w:rFonts w:ascii="Lato" w:eastAsia="Times New Roman" w:hAnsi="Lato"/>
        </w:rPr>
      </w:pPr>
    </w:p>
    <w:p w14:paraId="43535340" w14:textId="77777777" w:rsidR="00000000" w:rsidRPr="00C34425" w:rsidRDefault="008C498F">
      <w:pPr>
        <w:spacing w:line="385" w:lineRule="exact"/>
        <w:rPr>
          <w:rFonts w:ascii="Lato" w:eastAsia="Times New Roman" w:hAnsi="Lato"/>
        </w:rPr>
      </w:pPr>
    </w:p>
    <w:p w14:paraId="6EADA2B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648A9AA" w14:textId="77777777" w:rsidR="00000000" w:rsidRPr="00C34425" w:rsidRDefault="008C498F">
      <w:pPr>
        <w:spacing w:line="242" w:lineRule="exact"/>
        <w:rPr>
          <w:rFonts w:ascii="Lato" w:eastAsia="Times New Roman" w:hAnsi="Lato"/>
        </w:rPr>
      </w:pPr>
    </w:p>
    <w:p w14:paraId="7CA1AE6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61ACA8D7" w14:textId="77777777" w:rsidR="00000000" w:rsidRPr="00C34425" w:rsidRDefault="008C498F">
      <w:pPr>
        <w:spacing w:line="200" w:lineRule="exact"/>
        <w:rPr>
          <w:rFonts w:ascii="Lato" w:eastAsia="Times New Roman" w:hAnsi="Lato"/>
        </w:rPr>
      </w:pPr>
    </w:p>
    <w:p w14:paraId="37D63106" w14:textId="77777777" w:rsidR="00000000" w:rsidRPr="00C34425" w:rsidRDefault="008C498F">
      <w:pPr>
        <w:spacing w:line="200" w:lineRule="exact"/>
        <w:rPr>
          <w:rFonts w:ascii="Lato" w:eastAsia="Times New Roman" w:hAnsi="Lato"/>
        </w:rPr>
      </w:pPr>
    </w:p>
    <w:p w14:paraId="2F2382C1" w14:textId="77777777" w:rsidR="00000000" w:rsidRPr="00C34425" w:rsidRDefault="008C498F">
      <w:pPr>
        <w:spacing w:line="252" w:lineRule="exact"/>
        <w:rPr>
          <w:rFonts w:ascii="Lato" w:eastAsia="Times New Roman" w:hAnsi="Lato"/>
        </w:rPr>
      </w:pPr>
    </w:p>
    <w:p w14:paraId="005BFC36"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3E74BC7" w14:textId="77777777" w:rsidR="00000000" w:rsidRPr="00C34425" w:rsidRDefault="008C498F">
      <w:pPr>
        <w:spacing w:line="242" w:lineRule="exact"/>
        <w:rPr>
          <w:rFonts w:ascii="Lato" w:eastAsia="Times New Roman" w:hAnsi="Lato"/>
        </w:rPr>
      </w:pPr>
    </w:p>
    <w:p w14:paraId="3B52F8EC"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9243F9C" w14:textId="77777777" w:rsidR="00000000" w:rsidRPr="00C34425" w:rsidRDefault="008C498F">
      <w:pPr>
        <w:spacing w:line="200" w:lineRule="exact"/>
        <w:rPr>
          <w:rFonts w:ascii="Lato" w:eastAsia="Times New Roman" w:hAnsi="Lato"/>
        </w:rPr>
      </w:pPr>
    </w:p>
    <w:p w14:paraId="7EA9479E" w14:textId="77777777" w:rsidR="00000000" w:rsidRPr="00C34425" w:rsidRDefault="008C498F">
      <w:pPr>
        <w:spacing w:line="200" w:lineRule="exact"/>
        <w:rPr>
          <w:rFonts w:ascii="Lato" w:eastAsia="Times New Roman" w:hAnsi="Lato"/>
        </w:rPr>
      </w:pPr>
    </w:p>
    <w:p w14:paraId="3F2D73A8" w14:textId="77777777" w:rsidR="00000000" w:rsidRPr="00C34425" w:rsidRDefault="008C498F">
      <w:pPr>
        <w:spacing w:line="251" w:lineRule="exact"/>
        <w:rPr>
          <w:rFonts w:ascii="Lato" w:eastAsia="Times New Roman" w:hAnsi="Lato"/>
        </w:rPr>
      </w:pPr>
    </w:p>
    <w:p w14:paraId="4DBAC63A"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15382E1" w14:textId="77777777" w:rsidR="00000000" w:rsidRPr="00C34425" w:rsidRDefault="008C498F">
      <w:pPr>
        <w:spacing w:line="242" w:lineRule="exact"/>
        <w:rPr>
          <w:rFonts w:ascii="Lato" w:eastAsia="Times New Roman" w:hAnsi="Lato"/>
        </w:rPr>
      </w:pPr>
    </w:p>
    <w:p w14:paraId="4BD0A31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E0E8447" w14:textId="77777777" w:rsidR="00000000" w:rsidRPr="00C34425" w:rsidRDefault="008C498F">
      <w:pPr>
        <w:spacing w:line="200" w:lineRule="exact"/>
        <w:rPr>
          <w:rFonts w:ascii="Lato" w:eastAsia="Times New Roman" w:hAnsi="Lato"/>
        </w:rPr>
      </w:pPr>
    </w:p>
    <w:p w14:paraId="2DF54B1F" w14:textId="77777777" w:rsidR="00000000" w:rsidRPr="00C34425" w:rsidRDefault="008C498F">
      <w:pPr>
        <w:spacing w:line="200" w:lineRule="exact"/>
        <w:rPr>
          <w:rFonts w:ascii="Lato" w:eastAsia="Times New Roman" w:hAnsi="Lato"/>
        </w:rPr>
      </w:pPr>
    </w:p>
    <w:p w14:paraId="364FA7FF" w14:textId="77777777" w:rsidR="00000000" w:rsidRPr="00C34425" w:rsidRDefault="008C498F">
      <w:pPr>
        <w:spacing w:line="249" w:lineRule="exact"/>
        <w:rPr>
          <w:rFonts w:ascii="Lato" w:eastAsia="Times New Roman" w:hAnsi="Lato"/>
        </w:rPr>
      </w:pPr>
    </w:p>
    <w:p w14:paraId="28ECC345" w14:textId="77777777" w:rsidR="00000000" w:rsidRPr="00C34425" w:rsidRDefault="008C498F">
      <w:pPr>
        <w:spacing w:line="0" w:lineRule="atLeast"/>
        <w:rPr>
          <w:rFonts w:ascii="Lato" w:hAnsi="Lato"/>
          <w:b/>
          <w:sz w:val="24"/>
        </w:rPr>
      </w:pPr>
      <w:r w:rsidRPr="00C34425">
        <w:rPr>
          <w:rFonts w:ascii="Lato" w:hAnsi="Lato"/>
          <w:b/>
          <w:sz w:val="24"/>
        </w:rPr>
        <w:t>Article VII</w:t>
      </w:r>
    </w:p>
    <w:p w14:paraId="1E0BFB8B" w14:textId="77777777" w:rsidR="00000000" w:rsidRPr="00C34425" w:rsidRDefault="008C498F">
      <w:pPr>
        <w:spacing w:line="242" w:lineRule="exact"/>
        <w:rPr>
          <w:rFonts w:ascii="Lato" w:eastAsia="Times New Roman" w:hAnsi="Lato"/>
        </w:rPr>
      </w:pPr>
    </w:p>
    <w:p w14:paraId="4CBDD64B"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29D2CA13"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169EF1AE" w14:textId="77777777" w:rsidR="00000000" w:rsidRPr="00C34425" w:rsidRDefault="008C498F">
      <w:pPr>
        <w:spacing w:line="200" w:lineRule="exact"/>
        <w:rPr>
          <w:rFonts w:ascii="Lato" w:eastAsia="Times New Roman" w:hAnsi="Lato"/>
        </w:rPr>
      </w:pPr>
    </w:p>
    <w:p w14:paraId="6AAA4B38" w14:textId="77777777" w:rsidR="00000000" w:rsidRPr="00C34425" w:rsidRDefault="008C498F">
      <w:pPr>
        <w:spacing w:line="200" w:lineRule="exact"/>
        <w:rPr>
          <w:rFonts w:ascii="Lato" w:eastAsia="Times New Roman" w:hAnsi="Lato"/>
        </w:rPr>
      </w:pPr>
    </w:p>
    <w:p w14:paraId="2214873A" w14:textId="77777777" w:rsidR="00000000" w:rsidRPr="00C34425" w:rsidRDefault="008C498F">
      <w:pPr>
        <w:spacing w:line="200" w:lineRule="exact"/>
        <w:rPr>
          <w:rFonts w:ascii="Lato" w:eastAsia="Times New Roman" w:hAnsi="Lato"/>
        </w:rPr>
      </w:pPr>
    </w:p>
    <w:p w14:paraId="0894746C" w14:textId="77777777" w:rsidR="00000000" w:rsidRPr="00C34425" w:rsidRDefault="008C498F">
      <w:pPr>
        <w:spacing w:line="200" w:lineRule="exact"/>
        <w:rPr>
          <w:rFonts w:ascii="Lato" w:eastAsia="Times New Roman" w:hAnsi="Lato"/>
        </w:rPr>
      </w:pPr>
    </w:p>
    <w:p w14:paraId="4242F720" w14:textId="77777777" w:rsidR="00000000" w:rsidRPr="00C34425" w:rsidRDefault="008C498F">
      <w:pPr>
        <w:spacing w:line="200" w:lineRule="exact"/>
        <w:rPr>
          <w:rFonts w:ascii="Lato" w:eastAsia="Times New Roman" w:hAnsi="Lato"/>
        </w:rPr>
      </w:pPr>
    </w:p>
    <w:p w14:paraId="1E0F60B1" w14:textId="77777777" w:rsidR="00000000" w:rsidRPr="00C34425" w:rsidRDefault="008C498F">
      <w:pPr>
        <w:spacing w:line="200" w:lineRule="exact"/>
        <w:rPr>
          <w:rFonts w:ascii="Lato" w:eastAsia="Times New Roman" w:hAnsi="Lato"/>
        </w:rPr>
      </w:pPr>
    </w:p>
    <w:p w14:paraId="4EFD2684" w14:textId="77777777" w:rsidR="00000000" w:rsidRPr="00C34425" w:rsidRDefault="008C498F">
      <w:pPr>
        <w:spacing w:line="200" w:lineRule="exact"/>
        <w:rPr>
          <w:rFonts w:ascii="Lato" w:eastAsia="Times New Roman" w:hAnsi="Lato"/>
        </w:rPr>
      </w:pPr>
    </w:p>
    <w:p w14:paraId="60BB62FA" w14:textId="77777777" w:rsidR="00000000" w:rsidRPr="00C34425" w:rsidRDefault="008C498F">
      <w:pPr>
        <w:spacing w:line="200" w:lineRule="exact"/>
        <w:rPr>
          <w:rFonts w:ascii="Lato" w:eastAsia="Times New Roman" w:hAnsi="Lato"/>
        </w:rPr>
      </w:pPr>
    </w:p>
    <w:p w14:paraId="0FD10689" w14:textId="77777777" w:rsidR="00000000" w:rsidRPr="00C34425" w:rsidRDefault="008C498F">
      <w:pPr>
        <w:spacing w:line="200" w:lineRule="exact"/>
        <w:rPr>
          <w:rFonts w:ascii="Lato" w:eastAsia="Times New Roman" w:hAnsi="Lato"/>
        </w:rPr>
      </w:pPr>
    </w:p>
    <w:p w14:paraId="60F476F5" w14:textId="77777777" w:rsidR="00000000" w:rsidRPr="00C34425" w:rsidRDefault="008C498F">
      <w:pPr>
        <w:spacing w:line="200" w:lineRule="exact"/>
        <w:rPr>
          <w:rFonts w:ascii="Lato" w:eastAsia="Times New Roman" w:hAnsi="Lato"/>
        </w:rPr>
      </w:pPr>
    </w:p>
    <w:p w14:paraId="1D846FE5" w14:textId="77777777" w:rsidR="00000000" w:rsidRPr="00C34425" w:rsidRDefault="008C498F">
      <w:pPr>
        <w:spacing w:line="200" w:lineRule="exact"/>
        <w:rPr>
          <w:rFonts w:ascii="Lato" w:eastAsia="Times New Roman" w:hAnsi="Lato"/>
        </w:rPr>
      </w:pPr>
    </w:p>
    <w:p w14:paraId="7CC56454" w14:textId="77777777" w:rsidR="00000000" w:rsidRPr="00C34425" w:rsidRDefault="008C498F">
      <w:pPr>
        <w:spacing w:line="200" w:lineRule="exact"/>
        <w:rPr>
          <w:rFonts w:ascii="Lato" w:eastAsia="Times New Roman" w:hAnsi="Lato"/>
        </w:rPr>
      </w:pPr>
    </w:p>
    <w:p w14:paraId="3BA6D6F0" w14:textId="77777777" w:rsidR="00000000" w:rsidRPr="00C34425" w:rsidRDefault="008C498F">
      <w:pPr>
        <w:spacing w:line="200" w:lineRule="exact"/>
        <w:rPr>
          <w:rFonts w:ascii="Lato" w:eastAsia="Times New Roman" w:hAnsi="Lato"/>
        </w:rPr>
      </w:pPr>
    </w:p>
    <w:p w14:paraId="0A9088BC" w14:textId="77777777" w:rsidR="00000000" w:rsidRPr="00C34425" w:rsidRDefault="008C498F">
      <w:pPr>
        <w:spacing w:line="200" w:lineRule="exact"/>
        <w:rPr>
          <w:rFonts w:ascii="Lato" w:eastAsia="Times New Roman" w:hAnsi="Lato"/>
        </w:rPr>
      </w:pPr>
    </w:p>
    <w:p w14:paraId="65DA5C14" w14:textId="77777777" w:rsidR="00000000" w:rsidRPr="00C34425" w:rsidRDefault="008C498F">
      <w:pPr>
        <w:spacing w:line="200" w:lineRule="exact"/>
        <w:rPr>
          <w:rFonts w:ascii="Lato" w:eastAsia="Times New Roman" w:hAnsi="Lato"/>
        </w:rPr>
      </w:pPr>
    </w:p>
    <w:p w14:paraId="050B458F" w14:textId="77777777" w:rsidR="00000000" w:rsidRPr="00C34425" w:rsidRDefault="008C498F">
      <w:pPr>
        <w:spacing w:line="200" w:lineRule="exact"/>
        <w:rPr>
          <w:rFonts w:ascii="Lato" w:eastAsia="Times New Roman" w:hAnsi="Lato"/>
        </w:rPr>
      </w:pPr>
    </w:p>
    <w:p w14:paraId="1C782DB5" w14:textId="77777777" w:rsidR="00000000" w:rsidRPr="00C34425" w:rsidRDefault="008C498F">
      <w:pPr>
        <w:spacing w:line="200" w:lineRule="exact"/>
        <w:rPr>
          <w:rFonts w:ascii="Lato" w:eastAsia="Times New Roman" w:hAnsi="Lato"/>
        </w:rPr>
      </w:pPr>
    </w:p>
    <w:p w14:paraId="497E396B" w14:textId="77777777" w:rsidR="00000000" w:rsidRPr="00C34425" w:rsidRDefault="008C498F">
      <w:pPr>
        <w:spacing w:line="200" w:lineRule="exact"/>
        <w:rPr>
          <w:rFonts w:ascii="Lato" w:eastAsia="Times New Roman" w:hAnsi="Lato"/>
        </w:rPr>
      </w:pPr>
    </w:p>
    <w:p w14:paraId="0A6D8E59" w14:textId="77777777" w:rsidR="00000000" w:rsidRPr="00C34425" w:rsidRDefault="008C498F">
      <w:pPr>
        <w:spacing w:line="200" w:lineRule="exact"/>
        <w:rPr>
          <w:rFonts w:ascii="Lato" w:eastAsia="Times New Roman" w:hAnsi="Lato"/>
        </w:rPr>
      </w:pPr>
    </w:p>
    <w:p w14:paraId="27FAA2F5" w14:textId="77777777" w:rsidR="00000000" w:rsidRPr="00C34425" w:rsidRDefault="008C498F">
      <w:pPr>
        <w:spacing w:line="200" w:lineRule="exact"/>
        <w:rPr>
          <w:rFonts w:ascii="Lato" w:eastAsia="Times New Roman" w:hAnsi="Lato"/>
        </w:rPr>
      </w:pPr>
    </w:p>
    <w:p w14:paraId="554A5470" w14:textId="77777777" w:rsidR="00000000" w:rsidRPr="00C34425" w:rsidRDefault="008C498F">
      <w:pPr>
        <w:spacing w:line="200" w:lineRule="exact"/>
        <w:rPr>
          <w:rFonts w:ascii="Lato" w:eastAsia="Times New Roman" w:hAnsi="Lato"/>
        </w:rPr>
      </w:pPr>
    </w:p>
    <w:p w14:paraId="1F9638D0" w14:textId="77777777" w:rsidR="00000000" w:rsidRPr="00C34425" w:rsidRDefault="008C498F">
      <w:pPr>
        <w:spacing w:line="200" w:lineRule="exact"/>
        <w:rPr>
          <w:rFonts w:ascii="Lato" w:eastAsia="Times New Roman" w:hAnsi="Lato"/>
        </w:rPr>
      </w:pPr>
    </w:p>
    <w:p w14:paraId="610E3B28" w14:textId="77777777" w:rsidR="00000000" w:rsidRPr="00C34425" w:rsidRDefault="008C498F">
      <w:pPr>
        <w:spacing w:line="200" w:lineRule="exact"/>
        <w:rPr>
          <w:rFonts w:ascii="Lato" w:eastAsia="Times New Roman" w:hAnsi="Lato"/>
        </w:rPr>
      </w:pPr>
    </w:p>
    <w:p w14:paraId="7A006530" w14:textId="77777777" w:rsidR="00000000" w:rsidRPr="00C34425" w:rsidRDefault="008C498F">
      <w:pPr>
        <w:spacing w:line="200" w:lineRule="exact"/>
        <w:rPr>
          <w:rFonts w:ascii="Lato" w:eastAsia="Times New Roman" w:hAnsi="Lato"/>
        </w:rPr>
      </w:pPr>
    </w:p>
    <w:p w14:paraId="7C36E5B5" w14:textId="77777777" w:rsidR="00000000" w:rsidRPr="00C34425" w:rsidRDefault="008C498F">
      <w:pPr>
        <w:spacing w:line="200" w:lineRule="exact"/>
        <w:rPr>
          <w:rFonts w:ascii="Lato" w:eastAsia="Times New Roman" w:hAnsi="Lato"/>
        </w:rPr>
      </w:pPr>
    </w:p>
    <w:p w14:paraId="611759F2" w14:textId="77777777" w:rsidR="00000000" w:rsidRPr="00C34425" w:rsidRDefault="008C498F">
      <w:pPr>
        <w:spacing w:line="200" w:lineRule="exact"/>
        <w:rPr>
          <w:rFonts w:ascii="Lato" w:eastAsia="Times New Roman" w:hAnsi="Lato"/>
        </w:rPr>
      </w:pPr>
    </w:p>
    <w:p w14:paraId="57E2893B" w14:textId="77777777" w:rsidR="00000000" w:rsidRPr="00C34425" w:rsidRDefault="008C498F">
      <w:pPr>
        <w:spacing w:line="200" w:lineRule="exact"/>
        <w:rPr>
          <w:rFonts w:ascii="Lato" w:eastAsia="Times New Roman" w:hAnsi="Lato"/>
        </w:rPr>
      </w:pPr>
    </w:p>
    <w:p w14:paraId="28B780FD" w14:textId="77777777" w:rsidR="00000000" w:rsidRPr="00C34425" w:rsidRDefault="008C498F">
      <w:pPr>
        <w:spacing w:line="200" w:lineRule="exact"/>
        <w:rPr>
          <w:rFonts w:ascii="Lato" w:eastAsia="Times New Roman" w:hAnsi="Lato"/>
        </w:rPr>
      </w:pPr>
    </w:p>
    <w:p w14:paraId="22DC3A9C" w14:textId="77777777" w:rsidR="00000000" w:rsidRPr="00C34425" w:rsidRDefault="008C498F">
      <w:pPr>
        <w:spacing w:line="200" w:lineRule="exact"/>
        <w:rPr>
          <w:rFonts w:ascii="Lato" w:eastAsia="Times New Roman" w:hAnsi="Lato"/>
        </w:rPr>
      </w:pPr>
    </w:p>
    <w:p w14:paraId="75C13E32" w14:textId="77777777" w:rsidR="00000000" w:rsidRPr="00C34425" w:rsidRDefault="008C498F">
      <w:pPr>
        <w:spacing w:line="264" w:lineRule="exact"/>
        <w:rPr>
          <w:rFonts w:ascii="Lato" w:eastAsia="Times New Roman" w:hAnsi="Lato"/>
        </w:rPr>
      </w:pPr>
    </w:p>
    <w:p w14:paraId="117C07F7"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16-1</w:t>
      </w:r>
    </w:p>
    <w:p w14:paraId="5E4A55B0"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4C61B4D" w14:textId="77777777" w:rsidR="00000000" w:rsidRPr="00C34425" w:rsidRDefault="008C498F">
      <w:pPr>
        <w:spacing w:line="0" w:lineRule="atLeast"/>
        <w:jc w:val="center"/>
        <w:rPr>
          <w:rFonts w:ascii="Lato" w:hAnsi="Lato"/>
          <w:b/>
          <w:sz w:val="28"/>
        </w:rPr>
      </w:pPr>
      <w:bookmarkStart w:id="89" w:name="page90"/>
      <w:bookmarkEnd w:id="89"/>
      <w:r w:rsidRPr="00C34425">
        <w:rPr>
          <w:rFonts w:ascii="Lato" w:hAnsi="Lato"/>
          <w:b/>
          <w:sz w:val="28"/>
        </w:rPr>
        <w:t>Assembly Budget Proposal SFY 2013-14</w:t>
      </w:r>
    </w:p>
    <w:p w14:paraId="1F123510" w14:textId="77777777" w:rsidR="00000000" w:rsidRPr="00C34425" w:rsidRDefault="008C498F">
      <w:pPr>
        <w:spacing w:line="0" w:lineRule="atLeast"/>
        <w:jc w:val="center"/>
        <w:rPr>
          <w:rFonts w:ascii="Lato" w:hAnsi="Lato"/>
          <w:b/>
          <w:sz w:val="28"/>
        </w:rPr>
      </w:pPr>
      <w:r w:rsidRPr="00C34425">
        <w:rPr>
          <w:rFonts w:ascii="Lato" w:hAnsi="Lato"/>
          <w:b/>
          <w:sz w:val="28"/>
        </w:rPr>
        <w:t>Judicial Commissions</w:t>
      </w:r>
    </w:p>
    <w:p w14:paraId="188A635B" w14:textId="77777777" w:rsidR="00000000" w:rsidRPr="00C34425" w:rsidRDefault="008C498F">
      <w:pPr>
        <w:spacing w:line="200" w:lineRule="exact"/>
        <w:rPr>
          <w:rFonts w:ascii="Lato" w:eastAsia="Times New Roman" w:hAnsi="Lato"/>
        </w:rPr>
      </w:pPr>
    </w:p>
    <w:p w14:paraId="10126AE9" w14:textId="77777777" w:rsidR="00000000" w:rsidRPr="00C34425" w:rsidRDefault="008C498F">
      <w:pPr>
        <w:spacing w:line="200" w:lineRule="exact"/>
        <w:rPr>
          <w:rFonts w:ascii="Lato" w:eastAsia="Times New Roman" w:hAnsi="Lato"/>
        </w:rPr>
      </w:pPr>
    </w:p>
    <w:p w14:paraId="2D9C1FBF" w14:textId="77777777" w:rsidR="00000000" w:rsidRPr="00C34425" w:rsidRDefault="008C498F">
      <w:pPr>
        <w:spacing w:line="289" w:lineRule="exact"/>
        <w:rPr>
          <w:rFonts w:ascii="Lato" w:eastAsia="Times New Roman" w:hAnsi="Lato"/>
        </w:rPr>
      </w:pPr>
    </w:p>
    <w:p w14:paraId="597AB794"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$5.45 million.</w:t>
      </w:r>
    </w:p>
    <w:p w14:paraId="53E196C2" w14:textId="77777777" w:rsidR="00000000" w:rsidRPr="00C34425" w:rsidRDefault="008C498F">
      <w:pPr>
        <w:spacing w:line="200" w:lineRule="exact"/>
        <w:rPr>
          <w:rFonts w:ascii="Lato" w:eastAsia="Times New Roman" w:hAnsi="Lato"/>
        </w:rPr>
      </w:pPr>
    </w:p>
    <w:p w14:paraId="10618332" w14:textId="77777777" w:rsidR="00000000" w:rsidRPr="00C34425" w:rsidRDefault="008C498F">
      <w:pPr>
        <w:spacing w:line="385" w:lineRule="exact"/>
        <w:rPr>
          <w:rFonts w:ascii="Lato" w:eastAsia="Times New Roman" w:hAnsi="Lato"/>
        </w:rPr>
      </w:pPr>
    </w:p>
    <w:p w14:paraId="07F2CC2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88F272D" w14:textId="77777777" w:rsidR="00000000" w:rsidRPr="00C34425" w:rsidRDefault="008C498F">
      <w:pPr>
        <w:spacing w:line="242" w:lineRule="exact"/>
        <w:rPr>
          <w:rFonts w:ascii="Lato" w:eastAsia="Times New Roman" w:hAnsi="Lato"/>
        </w:rPr>
      </w:pPr>
    </w:p>
    <w:p w14:paraId="76DE9A7F"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w:t>
      </w:r>
      <w:r w:rsidRPr="00C34425">
        <w:rPr>
          <w:rFonts w:ascii="Lato" w:hAnsi="Lato"/>
          <w:sz w:val="24"/>
        </w:rPr>
        <w:t>nds no changes.</w:t>
      </w:r>
    </w:p>
    <w:p w14:paraId="54DA0055" w14:textId="77777777" w:rsidR="00000000" w:rsidRPr="00C34425" w:rsidRDefault="008C498F">
      <w:pPr>
        <w:spacing w:line="200" w:lineRule="exact"/>
        <w:rPr>
          <w:rFonts w:ascii="Lato" w:eastAsia="Times New Roman" w:hAnsi="Lato"/>
        </w:rPr>
      </w:pPr>
    </w:p>
    <w:p w14:paraId="4A4BA302" w14:textId="77777777" w:rsidR="00000000" w:rsidRPr="00C34425" w:rsidRDefault="008C498F">
      <w:pPr>
        <w:spacing w:line="200" w:lineRule="exact"/>
        <w:rPr>
          <w:rFonts w:ascii="Lato" w:eastAsia="Times New Roman" w:hAnsi="Lato"/>
        </w:rPr>
      </w:pPr>
    </w:p>
    <w:p w14:paraId="52B94D4E" w14:textId="77777777" w:rsidR="00000000" w:rsidRPr="00C34425" w:rsidRDefault="008C498F">
      <w:pPr>
        <w:spacing w:line="252" w:lineRule="exact"/>
        <w:rPr>
          <w:rFonts w:ascii="Lato" w:eastAsia="Times New Roman" w:hAnsi="Lato"/>
        </w:rPr>
      </w:pPr>
    </w:p>
    <w:p w14:paraId="29D7916A"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DF24E72" w14:textId="77777777" w:rsidR="00000000" w:rsidRPr="00C34425" w:rsidRDefault="008C498F">
      <w:pPr>
        <w:spacing w:line="242" w:lineRule="exact"/>
        <w:rPr>
          <w:rFonts w:ascii="Lato" w:eastAsia="Times New Roman" w:hAnsi="Lato"/>
        </w:rPr>
      </w:pPr>
    </w:p>
    <w:p w14:paraId="63B85B6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2987A01" w14:textId="77777777" w:rsidR="00000000" w:rsidRPr="00C34425" w:rsidRDefault="008C498F">
      <w:pPr>
        <w:spacing w:line="200" w:lineRule="exact"/>
        <w:rPr>
          <w:rFonts w:ascii="Lato" w:eastAsia="Times New Roman" w:hAnsi="Lato"/>
        </w:rPr>
      </w:pPr>
    </w:p>
    <w:p w14:paraId="1E8D598C" w14:textId="77777777" w:rsidR="00000000" w:rsidRPr="00C34425" w:rsidRDefault="008C498F">
      <w:pPr>
        <w:spacing w:line="200" w:lineRule="exact"/>
        <w:rPr>
          <w:rFonts w:ascii="Lato" w:eastAsia="Times New Roman" w:hAnsi="Lato"/>
        </w:rPr>
      </w:pPr>
    </w:p>
    <w:p w14:paraId="2FB119E4" w14:textId="77777777" w:rsidR="00000000" w:rsidRPr="00C34425" w:rsidRDefault="008C498F">
      <w:pPr>
        <w:spacing w:line="249" w:lineRule="exact"/>
        <w:rPr>
          <w:rFonts w:ascii="Lato" w:eastAsia="Times New Roman" w:hAnsi="Lato"/>
        </w:rPr>
      </w:pPr>
    </w:p>
    <w:p w14:paraId="383B04FD"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B3B2A7D" w14:textId="77777777" w:rsidR="00000000" w:rsidRPr="00C34425" w:rsidRDefault="008C498F">
      <w:pPr>
        <w:spacing w:line="242" w:lineRule="exact"/>
        <w:rPr>
          <w:rFonts w:ascii="Lato" w:eastAsia="Times New Roman" w:hAnsi="Lato"/>
        </w:rPr>
      </w:pPr>
    </w:p>
    <w:p w14:paraId="37D9C950"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90CDBFA" w14:textId="77777777" w:rsidR="00000000" w:rsidRPr="00C34425" w:rsidRDefault="008C498F">
      <w:pPr>
        <w:spacing w:line="200" w:lineRule="exact"/>
        <w:rPr>
          <w:rFonts w:ascii="Lato" w:eastAsia="Times New Roman" w:hAnsi="Lato"/>
        </w:rPr>
      </w:pPr>
    </w:p>
    <w:p w14:paraId="3D5FDE76" w14:textId="77777777" w:rsidR="00000000" w:rsidRPr="00C34425" w:rsidRDefault="008C498F">
      <w:pPr>
        <w:spacing w:line="200" w:lineRule="exact"/>
        <w:rPr>
          <w:rFonts w:ascii="Lato" w:eastAsia="Times New Roman" w:hAnsi="Lato"/>
        </w:rPr>
      </w:pPr>
    </w:p>
    <w:p w14:paraId="21E62A23" w14:textId="77777777" w:rsidR="00000000" w:rsidRPr="00C34425" w:rsidRDefault="008C498F">
      <w:pPr>
        <w:spacing w:line="251" w:lineRule="exact"/>
        <w:rPr>
          <w:rFonts w:ascii="Lato" w:eastAsia="Times New Roman" w:hAnsi="Lato"/>
        </w:rPr>
      </w:pPr>
    </w:p>
    <w:p w14:paraId="15EB4F51" w14:textId="77777777" w:rsidR="00000000" w:rsidRPr="00C34425" w:rsidRDefault="008C498F">
      <w:pPr>
        <w:spacing w:line="0" w:lineRule="atLeast"/>
        <w:rPr>
          <w:rFonts w:ascii="Lato" w:hAnsi="Lato"/>
          <w:b/>
          <w:sz w:val="24"/>
        </w:rPr>
      </w:pPr>
      <w:r w:rsidRPr="00C34425">
        <w:rPr>
          <w:rFonts w:ascii="Lato" w:hAnsi="Lato"/>
          <w:b/>
          <w:sz w:val="24"/>
        </w:rPr>
        <w:t>Article VII</w:t>
      </w:r>
    </w:p>
    <w:p w14:paraId="7F4E9EA7" w14:textId="77777777" w:rsidR="00000000" w:rsidRPr="00C34425" w:rsidRDefault="008C498F">
      <w:pPr>
        <w:spacing w:line="242" w:lineRule="exact"/>
        <w:rPr>
          <w:rFonts w:ascii="Lato" w:eastAsia="Times New Roman" w:hAnsi="Lato"/>
        </w:rPr>
      </w:pPr>
    </w:p>
    <w:p w14:paraId="062970C5"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ED7F208"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D6D0D26" w14:textId="77777777" w:rsidR="00000000" w:rsidRPr="00C34425" w:rsidRDefault="008C498F">
      <w:pPr>
        <w:spacing w:line="200" w:lineRule="exact"/>
        <w:rPr>
          <w:rFonts w:ascii="Lato" w:eastAsia="Times New Roman" w:hAnsi="Lato"/>
        </w:rPr>
      </w:pPr>
    </w:p>
    <w:p w14:paraId="1B9E488B" w14:textId="77777777" w:rsidR="00000000" w:rsidRPr="00C34425" w:rsidRDefault="008C498F">
      <w:pPr>
        <w:spacing w:line="200" w:lineRule="exact"/>
        <w:rPr>
          <w:rFonts w:ascii="Lato" w:eastAsia="Times New Roman" w:hAnsi="Lato"/>
        </w:rPr>
      </w:pPr>
    </w:p>
    <w:p w14:paraId="2251B8E4" w14:textId="77777777" w:rsidR="00000000" w:rsidRPr="00C34425" w:rsidRDefault="008C498F">
      <w:pPr>
        <w:spacing w:line="200" w:lineRule="exact"/>
        <w:rPr>
          <w:rFonts w:ascii="Lato" w:eastAsia="Times New Roman" w:hAnsi="Lato"/>
        </w:rPr>
      </w:pPr>
    </w:p>
    <w:p w14:paraId="342EC5BD" w14:textId="77777777" w:rsidR="00000000" w:rsidRPr="00C34425" w:rsidRDefault="008C498F">
      <w:pPr>
        <w:spacing w:line="200" w:lineRule="exact"/>
        <w:rPr>
          <w:rFonts w:ascii="Lato" w:eastAsia="Times New Roman" w:hAnsi="Lato"/>
        </w:rPr>
      </w:pPr>
    </w:p>
    <w:p w14:paraId="0164C55F" w14:textId="77777777" w:rsidR="00000000" w:rsidRPr="00C34425" w:rsidRDefault="008C498F">
      <w:pPr>
        <w:spacing w:line="200" w:lineRule="exact"/>
        <w:rPr>
          <w:rFonts w:ascii="Lato" w:eastAsia="Times New Roman" w:hAnsi="Lato"/>
        </w:rPr>
      </w:pPr>
    </w:p>
    <w:p w14:paraId="11F47B99" w14:textId="77777777" w:rsidR="00000000" w:rsidRPr="00C34425" w:rsidRDefault="008C498F">
      <w:pPr>
        <w:spacing w:line="200" w:lineRule="exact"/>
        <w:rPr>
          <w:rFonts w:ascii="Lato" w:eastAsia="Times New Roman" w:hAnsi="Lato"/>
        </w:rPr>
      </w:pPr>
    </w:p>
    <w:p w14:paraId="6B3644E4" w14:textId="77777777" w:rsidR="00000000" w:rsidRPr="00C34425" w:rsidRDefault="008C498F">
      <w:pPr>
        <w:spacing w:line="200" w:lineRule="exact"/>
        <w:rPr>
          <w:rFonts w:ascii="Lato" w:eastAsia="Times New Roman" w:hAnsi="Lato"/>
        </w:rPr>
      </w:pPr>
    </w:p>
    <w:p w14:paraId="1BFDDFE5" w14:textId="77777777" w:rsidR="00000000" w:rsidRPr="00C34425" w:rsidRDefault="008C498F">
      <w:pPr>
        <w:spacing w:line="200" w:lineRule="exact"/>
        <w:rPr>
          <w:rFonts w:ascii="Lato" w:eastAsia="Times New Roman" w:hAnsi="Lato"/>
        </w:rPr>
      </w:pPr>
    </w:p>
    <w:p w14:paraId="75831633" w14:textId="77777777" w:rsidR="00000000" w:rsidRPr="00C34425" w:rsidRDefault="008C498F">
      <w:pPr>
        <w:spacing w:line="200" w:lineRule="exact"/>
        <w:rPr>
          <w:rFonts w:ascii="Lato" w:eastAsia="Times New Roman" w:hAnsi="Lato"/>
        </w:rPr>
      </w:pPr>
    </w:p>
    <w:p w14:paraId="40F7A3B4" w14:textId="77777777" w:rsidR="00000000" w:rsidRPr="00C34425" w:rsidRDefault="008C498F">
      <w:pPr>
        <w:spacing w:line="200" w:lineRule="exact"/>
        <w:rPr>
          <w:rFonts w:ascii="Lato" w:eastAsia="Times New Roman" w:hAnsi="Lato"/>
        </w:rPr>
      </w:pPr>
    </w:p>
    <w:p w14:paraId="77500FEC" w14:textId="77777777" w:rsidR="00000000" w:rsidRPr="00C34425" w:rsidRDefault="008C498F">
      <w:pPr>
        <w:spacing w:line="200" w:lineRule="exact"/>
        <w:rPr>
          <w:rFonts w:ascii="Lato" w:eastAsia="Times New Roman" w:hAnsi="Lato"/>
        </w:rPr>
      </w:pPr>
    </w:p>
    <w:p w14:paraId="557FC147" w14:textId="77777777" w:rsidR="00000000" w:rsidRPr="00C34425" w:rsidRDefault="008C498F">
      <w:pPr>
        <w:spacing w:line="200" w:lineRule="exact"/>
        <w:rPr>
          <w:rFonts w:ascii="Lato" w:eastAsia="Times New Roman" w:hAnsi="Lato"/>
        </w:rPr>
      </w:pPr>
    </w:p>
    <w:p w14:paraId="2126940A" w14:textId="77777777" w:rsidR="00000000" w:rsidRPr="00C34425" w:rsidRDefault="008C498F">
      <w:pPr>
        <w:spacing w:line="200" w:lineRule="exact"/>
        <w:rPr>
          <w:rFonts w:ascii="Lato" w:eastAsia="Times New Roman" w:hAnsi="Lato"/>
        </w:rPr>
      </w:pPr>
    </w:p>
    <w:p w14:paraId="600A15E7" w14:textId="77777777" w:rsidR="00000000" w:rsidRPr="00C34425" w:rsidRDefault="008C498F">
      <w:pPr>
        <w:spacing w:line="200" w:lineRule="exact"/>
        <w:rPr>
          <w:rFonts w:ascii="Lato" w:eastAsia="Times New Roman" w:hAnsi="Lato"/>
        </w:rPr>
      </w:pPr>
    </w:p>
    <w:p w14:paraId="7DF729B0" w14:textId="77777777" w:rsidR="00000000" w:rsidRPr="00C34425" w:rsidRDefault="008C498F">
      <w:pPr>
        <w:spacing w:line="200" w:lineRule="exact"/>
        <w:rPr>
          <w:rFonts w:ascii="Lato" w:eastAsia="Times New Roman" w:hAnsi="Lato"/>
        </w:rPr>
      </w:pPr>
    </w:p>
    <w:p w14:paraId="0E073EED" w14:textId="77777777" w:rsidR="00000000" w:rsidRPr="00C34425" w:rsidRDefault="008C498F">
      <w:pPr>
        <w:spacing w:line="200" w:lineRule="exact"/>
        <w:rPr>
          <w:rFonts w:ascii="Lato" w:eastAsia="Times New Roman" w:hAnsi="Lato"/>
        </w:rPr>
      </w:pPr>
    </w:p>
    <w:p w14:paraId="4705B27C" w14:textId="77777777" w:rsidR="00000000" w:rsidRPr="00C34425" w:rsidRDefault="008C498F">
      <w:pPr>
        <w:spacing w:line="200" w:lineRule="exact"/>
        <w:rPr>
          <w:rFonts w:ascii="Lato" w:eastAsia="Times New Roman" w:hAnsi="Lato"/>
        </w:rPr>
      </w:pPr>
    </w:p>
    <w:p w14:paraId="409D1537" w14:textId="77777777" w:rsidR="00000000" w:rsidRPr="00C34425" w:rsidRDefault="008C498F">
      <w:pPr>
        <w:spacing w:line="200" w:lineRule="exact"/>
        <w:rPr>
          <w:rFonts w:ascii="Lato" w:eastAsia="Times New Roman" w:hAnsi="Lato"/>
        </w:rPr>
      </w:pPr>
    </w:p>
    <w:p w14:paraId="6543B479" w14:textId="77777777" w:rsidR="00000000" w:rsidRPr="00C34425" w:rsidRDefault="008C498F">
      <w:pPr>
        <w:spacing w:line="200" w:lineRule="exact"/>
        <w:rPr>
          <w:rFonts w:ascii="Lato" w:eastAsia="Times New Roman" w:hAnsi="Lato"/>
        </w:rPr>
      </w:pPr>
    </w:p>
    <w:p w14:paraId="716F6976" w14:textId="77777777" w:rsidR="00000000" w:rsidRPr="00C34425" w:rsidRDefault="008C498F">
      <w:pPr>
        <w:spacing w:line="200" w:lineRule="exact"/>
        <w:rPr>
          <w:rFonts w:ascii="Lato" w:eastAsia="Times New Roman" w:hAnsi="Lato"/>
        </w:rPr>
      </w:pPr>
    </w:p>
    <w:p w14:paraId="5A2DB619" w14:textId="77777777" w:rsidR="00000000" w:rsidRPr="00C34425" w:rsidRDefault="008C498F">
      <w:pPr>
        <w:spacing w:line="200" w:lineRule="exact"/>
        <w:rPr>
          <w:rFonts w:ascii="Lato" w:eastAsia="Times New Roman" w:hAnsi="Lato"/>
        </w:rPr>
      </w:pPr>
    </w:p>
    <w:p w14:paraId="26AFBC05" w14:textId="77777777" w:rsidR="00000000" w:rsidRPr="00C34425" w:rsidRDefault="008C498F">
      <w:pPr>
        <w:spacing w:line="200" w:lineRule="exact"/>
        <w:rPr>
          <w:rFonts w:ascii="Lato" w:eastAsia="Times New Roman" w:hAnsi="Lato"/>
        </w:rPr>
      </w:pPr>
    </w:p>
    <w:p w14:paraId="3ECCC49D" w14:textId="77777777" w:rsidR="00000000" w:rsidRPr="00C34425" w:rsidRDefault="008C498F">
      <w:pPr>
        <w:spacing w:line="200" w:lineRule="exact"/>
        <w:rPr>
          <w:rFonts w:ascii="Lato" w:eastAsia="Times New Roman" w:hAnsi="Lato"/>
        </w:rPr>
      </w:pPr>
    </w:p>
    <w:p w14:paraId="509F88BC" w14:textId="77777777" w:rsidR="00000000" w:rsidRPr="00C34425" w:rsidRDefault="008C498F">
      <w:pPr>
        <w:spacing w:line="200" w:lineRule="exact"/>
        <w:rPr>
          <w:rFonts w:ascii="Lato" w:eastAsia="Times New Roman" w:hAnsi="Lato"/>
        </w:rPr>
      </w:pPr>
    </w:p>
    <w:p w14:paraId="134D7C00" w14:textId="77777777" w:rsidR="00000000" w:rsidRPr="00C34425" w:rsidRDefault="008C498F">
      <w:pPr>
        <w:spacing w:line="200" w:lineRule="exact"/>
        <w:rPr>
          <w:rFonts w:ascii="Lato" w:eastAsia="Times New Roman" w:hAnsi="Lato"/>
        </w:rPr>
      </w:pPr>
    </w:p>
    <w:p w14:paraId="1E9ACE77" w14:textId="77777777" w:rsidR="00000000" w:rsidRPr="00C34425" w:rsidRDefault="008C498F">
      <w:pPr>
        <w:spacing w:line="200" w:lineRule="exact"/>
        <w:rPr>
          <w:rFonts w:ascii="Lato" w:eastAsia="Times New Roman" w:hAnsi="Lato"/>
        </w:rPr>
      </w:pPr>
    </w:p>
    <w:p w14:paraId="33EF6321" w14:textId="77777777" w:rsidR="00000000" w:rsidRPr="00C34425" w:rsidRDefault="008C498F">
      <w:pPr>
        <w:spacing w:line="200" w:lineRule="exact"/>
        <w:rPr>
          <w:rFonts w:ascii="Lato" w:eastAsia="Times New Roman" w:hAnsi="Lato"/>
        </w:rPr>
      </w:pPr>
    </w:p>
    <w:p w14:paraId="01BAAFCD" w14:textId="77777777" w:rsidR="00000000" w:rsidRPr="00C34425" w:rsidRDefault="008C498F">
      <w:pPr>
        <w:spacing w:line="200" w:lineRule="exact"/>
        <w:rPr>
          <w:rFonts w:ascii="Lato" w:eastAsia="Times New Roman" w:hAnsi="Lato"/>
        </w:rPr>
      </w:pPr>
    </w:p>
    <w:p w14:paraId="71F6F189" w14:textId="77777777" w:rsidR="00000000" w:rsidRPr="00C34425" w:rsidRDefault="008C498F">
      <w:pPr>
        <w:spacing w:line="365" w:lineRule="exact"/>
        <w:rPr>
          <w:rFonts w:ascii="Lato" w:eastAsia="Times New Roman" w:hAnsi="Lato"/>
        </w:rPr>
      </w:pPr>
    </w:p>
    <w:p w14:paraId="299CF91A"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17-1</w:t>
      </w:r>
    </w:p>
    <w:p w14:paraId="060D2D3F"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28D7259" w14:textId="77777777" w:rsidR="00000000" w:rsidRPr="00C34425" w:rsidRDefault="008C498F">
      <w:pPr>
        <w:spacing w:line="0" w:lineRule="atLeast"/>
        <w:jc w:val="center"/>
        <w:rPr>
          <w:rFonts w:ascii="Lato" w:hAnsi="Lato"/>
          <w:b/>
          <w:sz w:val="28"/>
        </w:rPr>
      </w:pPr>
      <w:bookmarkStart w:id="90" w:name="page91"/>
      <w:bookmarkEnd w:id="90"/>
      <w:r w:rsidRPr="00C34425">
        <w:rPr>
          <w:rFonts w:ascii="Lato" w:hAnsi="Lato"/>
          <w:b/>
          <w:sz w:val="28"/>
        </w:rPr>
        <w:t>Assembly Budget Proposal SFY 2013-14</w:t>
      </w:r>
    </w:p>
    <w:p w14:paraId="47689D78" w14:textId="77777777" w:rsidR="00000000" w:rsidRPr="00C34425" w:rsidRDefault="008C498F">
      <w:pPr>
        <w:spacing w:line="0" w:lineRule="atLeast"/>
        <w:jc w:val="center"/>
        <w:rPr>
          <w:rFonts w:ascii="Lato" w:hAnsi="Lato"/>
          <w:b/>
          <w:sz w:val="28"/>
        </w:rPr>
      </w:pPr>
      <w:r w:rsidRPr="00C34425">
        <w:rPr>
          <w:rFonts w:ascii="Lato" w:hAnsi="Lato"/>
          <w:b/>
          <w:sz w:val="28"/>
        </w:rPr>
        <w:t>Department of Law</w:t>
      </w:r>
    </w:p>
    <w:p w14:paraId="136DD5F8" w14:textId="77777777" w:rsidR="00000000" w:rsidRPr="00C34425" w:rsidRDefault="008C498F">
      <w:pPr>
        <w:spacing w:line="200" w:lineRule="exact"/>
        <w:rPr>
          <w:rFonts w:ascii="Lato" w:eastAsia="Times New Roman" w:hAnsi="Lato"/>
        </w:rPr>
      </w:pPr>
    </w:p>
    <w:p w14:paraId="77B6489B" w14:textId="77777777" w:rsidR="00000000" w:rsidRPr="00C34425" w:rsidRDefault="008C498F">
      <w:pPr>
        <w:spacing w:line="200" w:lineRule="exact"/>
        <w:rPr>
          <w:rFonts w:ascii="Lato" w:eastAsia="Times New Roman" w:hAnsi="Lato"/>
        </w:rPr>
      </w:pPr>
    </w:p>
    <w:p w14:paraId="270C6762" w14:textId="77777777" w:rsidR="00000000" w:rsidRPr="00C34425" w:rsidRDefault="008C498F">
      <w:pPr>
        <w:spacing w:line="289" w:lineRule="exact"/>
        <w:rPr>
          <w:rFonts w:ascii="Lato" w:eastAsia="Times New Roman" w:hAnsi="Lato"/>
        </w:rPr>
      </w:pPr>
    </w:p>
    <w:p w14:paraId="21E6E4DC" w14:textId="77777777" w:rsidR="00000000" w:rsidRPr="00C34425" w:rsidRDefault="008C498F">
      <w:pPr>
        <w:spacing w:line="0" w:lineRule="atLeast"/>
        <w:rPr>
          <w:rFonts w:ascii="Lato" w:hAnsi="Lato"/>
          <w:sz w:val="24"/>
        </w:rPr>
      </w:pPr>
      <w:r w:rsidRPr="00C34425">
        <w:rPr>
          <w:rFonts w:ascii="Lato" w:hAnsi="Lato"/>
          <w:sz w:val="24"/>
        </w:rPr>
        <w:t>The Assembly provides an All Funds appr</w:t>
      </w:r>
      <w:r w:rsidRPr="00C34425">
        <w:rPr>
          <w:rFonts w:ascii="Lato" w:hAnsi="Lato"/>
          <w:sz w:val="24"/>
        </w:rPr>
        <w:t>opriation of $220.64 million.</w:t>
      </w:r>
    </w:p>
    <w:p w14:paraId="31E67FA0" w14:textId="77777777" w:rsidR="00000000" w:rsidRPr="00C34425" w:rsidRDefault="008C498F">
      <w:pPr>
        <w:spacing w:line="200" w:lineRule="exact"/>
        <w:rPr>
          <w:rFonts w:ascii="Lato" w:eastAsia="Times New Roman" w:hAnsi="Lato"/>
        </w:rPr>
      </w:pPr>
    </w:p>
    <w:p w14:paraId="72BADD56" w14:textId="77777777" w:rsidR="00000000" w:rsidRPr="00C34425" w:rsidRDefault="008C498F">
      <w:pPr>
        <w:spacing w:line="385" w:lineRule="exact"/>
        <w:rPr>
          <w:rFonts w:ascii="Lato" w:eastAsia="Times New Roman" w:hAnsi="Lato"/>
        </w:rPr>
      </w:pPr>
    </w:p>
    <w:p w14:paraId="05CA1FA3"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62C5934" w14:textId="77777777" w:rsidR="00000000" w:rsidRPr="00C34425" w:rsidRDefault="008C498F">
      <w:pPr>
        <w:spacing w:line="242" w:lineRule="exact"/>
        <w:rPr>
          <w:rFonts w:ascii="Lato" w:eastAsia="Times New Roman" w:hAnsi="Lato"/>
        </w:rPr>
      </w:pPr>
    </w:p>
    <w:p w14:paraId="5E66E114"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BD59728" w14:textId="77777777" w:rsidR="00000000" w:rsidRPr="00C34425" w:rsidRDefault="008C498F">
      <w:pPr>
        <w:spacing w:line="200" w:lineRule="exact"/>
        <w:rPr>
          <w:rFonts w:ascii="Lato" w:eastAsia="Times New Roman" w:hAnsi="Lato"/>
        </w:rPr>
      </w:pPr>
    </w:p>
    <w:p w14:paraId="3C1499AC" w14:textId="77777777" w:rsidR="00000000" w:rsidRPr="00C34425" w:rsidRDefault="008C498F">
      <w:pPr>
        <w:spacing w:line="200" w:lineRule="exact"/>
        <w:rPr>
          <w:rFonts w:ascii="Lato" w:eastAsia="Times New Roman" w:hAnsi="Lato"/>
        </w:rPr>
      </w:pPr>
    </w:p>
    <w:p w14:paraId="7D58218A" w14:textId="77777777" w:rsidR="00000000" w:rsidRPr="00C34425" w:rsidRDefault="008C498F">
      <w:pPr>
        <w:spacing w:line="252" w:lineRule="exact"/>
        <w:rPr>
          <w:rFonts w:ascii="Lato" w:eastAsia="Times New Roman" w:hAnsi="Lato"/>
        </w:rPr>
      </w:pPr>
    </w:p>
    <w:p w14:paraId="390BA4F8"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EC47F0F" w14:textId="77777777" w:rsidR="00000000" w:rsidRPr="00C34425" w:rsidRDefault="008C498F">
      <w:pPr>
        <w:spacing w:line="242" w:lineRule="exact"/>
        <w:rPr>
          <w:rFonts w:ascii="Lato" w:eastAsia="Times New Roman" w:hAnsi="Lato"/>
        </w:rPr>
      </w:pPr>
    </w:p>
    <w:p w14:paraId="234B286F"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55AF6D4" w14:textId="77777777" w:rsidR="00000000" w:rsidRPr="00C34425" w:rsidRDefault="008C498F">
      <w:pPr>
        <w:spacing w:line="200" w:lineRule="exact"/>
        <w:rPr>
          <w:rFonts w:ascii="Lato" w:eastAsia="Times New Roman" w:hAnsi="Lato"/>
        </w:rPr>
      </w:pPr>
    </w:p>
    <w:p w14:paraId="5DBBE7F3" w14:textId="77777777" w:rsidR="00000000" w:rsidRPr="00C34425" w:rsidRDefault="008C498F">
      <w:pPr>
        <w:spacing w:line="200" w:lineRule="exact"/>
        <w:rPr>
          <w:rFonts w:ascii="Lato" w:eastAsia="Times New Roman" w:hAnsi="Lato"/>
        </w:rPr>
      </w:pPr>
    </w:p>
    <w:p w14:paraId="0CBE3351" w14:textId="77777777" w:rsidR="00000000" w:rsidRPr="00C34425" w:rsidRDefault="008C498F">
      <w:pPr>
        <w:spacing w:line="249" w:lineRule="exact"/>
        <w:rPr>
          <w:rFonts w:ascii="Lato" w:eastAsia="Times New Roman" w:hAnsi="Lato"/>
        </w:rPr>
      </w:pPr>
    </w:p>
    <w:p w14:paraId="77C35C53"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CB9DB4F" w14:textId="77777777" w:rsidR="00000000" w:rsidRPr="00C34425" w:rsidRDefault="008C498F">
      <w:pPr>
        <w:spacing w:line="242" w:lineRule="exact"/>
        <w:rPr>
          <w:rFonts w:ascii="Lato" w:eastAsia="Times New Roman" w:hAnsi="Lato"/>
        </w:rPr>
      </w:pPr>
    </w:p>
    <w:p w14:paraId="211F229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27FD4BA" w14:textId="77777777" w:rsidR="00000000" w:rsidRPr="00C34425" w:rsidRDefault="008C498F">
      <w:pPr>
        <w:spacing w:line="200" w:lineRule="exact"/>
        <w:rPr>
          <w:rFonts w:ascii="Lato" w:eastAsia="Times New Roman" w:hAnsi="Lato"/>
        </w:rPr>
      </w:pPr>
    </w:p>
    <w:p w14:paraId="3D10A86E" w14:textId="77777777" w:rsidR="00000000" w:rsidRPr="00C34425" w:rsidRDefault="008C498F">
      <w:pPr>
        <w:spacing w:line="200" w:lineRule="exact"/>
        <w:rPr>
          <w:rFonts w:ascii="Lato" w:eastAsia="Times New Roman" w:hAnsi="Lato"/>
        </w:rPr>
      </w:pPr>
    </w:p>
    <w:p w14:paraId="431A5B07" w14:textId="77777777" w:rsidR="00000000" w:rsidRPr="00C34425" w:rsidRDefault="008C498F">
      <w:pPr>
        <w:spacing w:line="251" w:lineRule="exact"/>
        <w:rPr>
          <w:rFonts w:ascii="Lato" w:eastAsia="Times New Roman" w:hAnsi="Lato"/>
        </w:rPr>
      </w:pPr>
    </w:p>
    <w:p w14:paraId="6522F7ED" w14:textId="77777777" w:rsidR="00000000" w:rsidRPr="00C34425" w:rsidRDefault="008C498F">
      <w:pPr>
        <w:spacing w:line="0" w:lineRule="atLeast"/>
        <w:rPr>
          <w:rFonts w:ascii="Lato" w:hAnsi="Lato"/>
          <w:b/>
          <w:sz w:val="24"/>
        </w:rPr>
      </w:pPr>
      <w:r w:rsidRPr="00C34425">
        <w:rPr>
          <w:rFonts w:ascii="Lato" w:hAnsi="Lato"/>
          <w:b/>
          <w:sz w:val="24"/>
        </w:rPr>
        <w:t>Article VII</w:t>
      </w:r>
    </w:p>
    <w:p w14:paraId="098E3DE1" w14:textId="77777777" w:rsidR="00000000" w:rsidRPr="00C34425" w:rsidRDefault="008C498F">
      <w:pPr>
        <w:spacing w:line="242" w:lineRule="exact"/>
        <w:rPr>
          <w:rFonts w:ascii="Lato" w:eastAsia="Times New Roman" w:hAnsi="Lato"/>
        </w:rPr>
      </w:pPr>
    </w:p>
    <w:p w14:paraId="30E8A11A"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7793D68"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135AC41" w14:textId="77777777" w:rsidR="00000000" w:rsidRPr="00C34425" w:rsidRDefault="008C498F">
      <w:pPr>
        <w:spacing w:line="200" w:lineRule="exact"/>
        <w:rPr>
          <w:rFonts w:ascii="Lato" w:eastAsia="Times New Roman" w:hAnsi="Lato"/>
        </w:rPr>
      </w:pPr>
    </w:p>
    <w:p w14:paraId="731DFB8C" w14:textId="77777777" w:rsidR="00000000" w:rsidRPr="00C34425" w:rsidRDefault="008C498F">
      <w:pPr>
        <w:spacing w:line="200" w:lineRule="exact"/>
        <w:rPr>
          <w:rFonts w:ascii="Lato" w:eastAsia="Times New Roman" w:hAnsi="Lato"/>
        </w:rPr>
      </w:pPr>
    </w:p>
    <w:p w14:paraId="60482411" w14:textId="77777777" w:rsidR="00000000" w:rsidRPr="00C34425" w:rsidRDefault="008C498F">
      <w:pPr>
        <w:spacing w:line="200" w:lineRule="exact"/>
        <w:rPr>
          <w:rFonts w:ascii="Lato" w:eastAsia="Times New Roman" w:hAnsi="Lato"/>
        </w:rPr>
      </w:pPr>
    </w:p>
    <w:p w14:paraId="4A9C83E8" w14:textId="77777777" w:rsidR="00000000" w:rsidRPr="00C34425" w:rsidRDefault="008C498F">
      <w:pPr>
        <w:spacing w:line="200" w:lineRule="exact"/>
        <w:rPr>
          <w:rFonts w:ascii="Lato" w:eastAsia="Times New Roman" w:hAnsi="Lato"/>
        </w:rPr>
      </w:pPr>
    </w:p>
    <w:p w14:paraId="717D2C0D" w14:textId="77777777" w:rsidR="00000000" w:rsidRPr="00C34425" w:rsidRDefault="008C498F">
      <w:pPr>
        <w:spacing w:line="200" w:lineRule="exact"/>
        <w:rPr>
          <w:rFonts w:ascii="Lato" w:eastAsia="Times New Roman" w:hAnsi="Lato"/>
        </w:rPr>
      </w:pPr>
    </w:p>
    <w:p w14:paraId="6A0FE794" w14:textId="77777777" w:rsidR="00000000" w:rsidRPr="00C34425" w:rsidRDefault="008C498F">
      <w:pPr>
        <w:spacing w:line="200" w:lineRule="exact"/>
        <w:rPr>
          <w:rFonts w:ascii="Lato" w:eastAsia="Times New Roman" w:hAnsi="Lato"/>
        </w:rPr>
      </w:pPr>
    </w:p>
    <w:p w14:paraId="7F341884" w14:textId="77777777" w:rsidR="00000000" w:rsidRPr="00C34425" w:rsidRDefault="008C498F">
      <w:pPr>
        <w:spacing w:line="200" w:lineRule="exact"/>
        <w:rPr>
          <w:rFonts w:ascii="Lato" w:eastAsia="Times New Roman" w:hAnsi="Lato"/>
        </w:rPr>
      </w:pPr>
    </w:p>
    <w:p w14:paraId="0C9D748C" w14:textId="77777777" w:rsidR="00000000" w:rsidRPr="00C34425" w:rsidRDefault="008C498F">
      <w:pPr>
        <w:spacing w:line="200" w:lineRule="exact"/>
        <w:rPr>
          <w:rFonts w:ascii="Lato" w:eastAsia="Times New Roman" w:hAnsi="Lato"/>
        </w:rPr>
      </w:pPr>
    </w:p>
    <w:p w14:paraId="0F8CC440" w14:textId="77777777" w:rsidR="00000000" w:rsidRPr="00C34425" w:rsidRDefault="008C498F">
      <w:pPr>
        <w:spacing w:line="200" w:lineRule="exact"/>
        <w:rPr>
          <w:rFonts w:ascii="Lato" w:eastAsia="Times New Roman" w:hAnsi="Lato"/>
        </w:rPr>
      </w:pPr>
    </w:p>
    <w:p w14:paraId="2651973B" w14:textId="77777777" w:rsidR="00000000" w:rsidRPr="00C34425" w:rsidRDefault="008C498F">
      <w:pPr>
        <w:spacing w:line="200" w:lineRule="exact"/>
        <w:rPr>
          <w:rFonts w:ascii="Lato" w:eastAsia="Times New Roman" w:hAnsi="Lato"/>
        </w:rPr>
      </w:pPr>
    </w:p>
    <w:p w14:paraId="23236CF4" w14:textId="77777777" w:rsidR="00000000" w:rsidRPr="00C34425" w:rsidRDefault="008C498F">
      <w:pPr>
        <w:spacing w:line="200" w:lineRule="exact"/>
        <w:rPr>
          <w:rFonts w:ascii="Lato" w:eastAsia="Times New Roman" w:hAnsi="Lato"/>
        </w:rPr>
      </w:pPr>
    </w:p>
    <w:p w14:paraId="2117A129" w14:textId="77777777" w:rsidR="00000000" w:rsidRPr="00C34425" w:rsidRDefault="008C498F">
      <w:pPr>
        <w:spacing w:line="200" w:lineRule="exact"/>
        <w:rPr>
          <w:rFonts w:ascii="Lato" w:eastAsia="Times New Roman" w:hAnsi="Lato"/>
        </w:rPr>
      </w:pPr>
    </w:p>
    <w:p w14:paraId="228E778A" w14:textId="77777777" w:rsidR="00000000" w:rsidRPr="00C34425" w:rsidRDefault="008C498F">
      <w:pPr>
        <w:spacing w:line="200" w:lineRule="exact"/>
        <w:rPr>
          <w:rFonts w:ascii="Lato" w:eastAsia="Times New Roman" w:hAnsi="Lato"/>
        </w:rPr>
      </w:pPr>
    </w:p>
    <w:p w14:paraId="4E8CB436" w14:textId="77777777" w:rsidR="00000000" w:rsidRPr="00C34425" w:rsidRDefault="008C498F">
      <w:pPr>
        <w:spacing w:line="200" w:lineRule="exact"/>
        <w:rPr>
          <w:rFonts w:ascii="Lato" w:eastAsia="Times New Roman" w:hAnsi="Lato"/>
        </w:rPr>
      </w:pPr>
    </w:p>
    <w:p w14:paraId="06EA559C" w14:textId="77777777" w:rsidR="00000000" w:rsidRPr="00C34425" w:rsidRDefault="008C498F">
      <w:pPr>
        <w:spacing w:line="200" w:lineRule="exact"/>
        <w:rPr>
          <w:rFonts w:ascii="Lato" w:eastAsia="Times New Roman" w:hAnsi="Lato"/>
        </w:rPr>
      </w:pPr>
    </w:p>
    <w:p w14:paraId="66E2FAEA" w14:textId="77777777" w:rsidR="00000000" w:rsidRPr="00C34425" w:rsidRDefault="008C498F">
      <w:pPr>
        <w:spacing w:line="200" w:lineRule="exact"/>
        <w:rPr>
          <w:rFonts w:ascii="Lato" w:eastAsia="Times New Roman" w:hAnsi="Lato"/>
        </w:rPr>
      </w:pPr>
    </w:p>
    <w:p w14:paraId="2CC0DA85" w14:textId="77777777" w:rsidR="00000000" w:rsidRPr="00C34425" w:rsidRDefault="008C498F">
      <w:pPr>
        <w:spacing w:line="200" w:lineRule="exact"/>
        <w:rPr>
          <w:rFonts w:ascii="Lato" w:eastAsia="Times New Roman" w:hAnsi="Lato"/>
        </w:rPr>
      </w:pPr>
    </w:p>
    <w:p w14:paraId="7D8BEF4A" w14:textId="77777777" w:rsidR="00000000" w:rsidRPr="00C34425" w:rsidRDefault="008C498F">
      <w:pPr>
        <w:spacing w:line="200" w:lineRule="exact"/>
        <w:rPr>
          <w:rFonts w:ascii="Lato" w:eastAsia="Times New Roman" w:hAnsi="Lato"/>
        </w:rPr>
      </w:pPr>
    </w:p>
    <w:p w14:paraId="7C67D4F4" w14:textId="77777777" w:rsidR="00000000" w:rsidRPr="00C34425" w:rsidRDefault="008C498F">
      <w:pPr>
        <w:spacing w:line="200" w:lineRule="exact"/>
        <w:rPr>
          <w:rFonts w:ascii="Lato" w:eastAsia="Times New Roman" w:hAnsi="Lato"/>
        </w:rPr>
      </w:pPr>
    </w:p>
    <w:p w14:paraId="36618436" w14:textId="77777777" w:rsidR="00000000" w:rsidRPr="00C34425" w:rsidRDefault="008C498F">
      <w:pPr>
        <w:spacing w:line="200" w:lineRule="exact"/>
        <w:rPr>
          <w:rFonts w:ascii="Lato" w:eastAsia="Times New Roman" w:hAnsi="Lato"/>
        </w:rPr>
      </w:pPr>
    </w:p>
    <w:p w14:paraId="5619D0ED" w14:textId="77777777" w:rsidR="00000000" w:rsidRPr="00C34425" w:rsidRDefault="008C498F">
      <w:pPr>
        <w:spacing w:line="200" w:lineRule="exact"/>
        <w:rPr>
          <w:rFonts w:ascii="Lato" w:eastAsia="Times New Roman" w:hAnsi="Lato"/>
        </w:rPr>
      </w:pPr>
    </w:p>
    <w:p w14:paraId="3770EE9D" w14:textId="77777777" w:rsidR="00000000" w:rsidRPr="00C34425" w:rsidRDefault="008C498F">
      <w:pPr>
        <w:spacing w:line="200" w:lineRule="exact"/>
        <w:rPr>
          <w:rFonts w:ascii="Lato" w:eastAsia="Times New Roman" w:hAnsi="Lato"/>
        </w:rPr>
      </w:pPr>
    </w:p>
    <w:p w14:paraId="027EC0B3" w14:textId="77777777" w:rsidR="00000000" w:rsidRPr="00C34425" w:rsidRDefault="008C498F">
      <w:pPr>
        <w:spacing w:line="200" w:lineRule="exact"/>
        <w:rPr>
          <w:rFonts w:ascii="Lato" w:eastAsia="Times New Roman" w:hAnsi="Lato"/>
        </w:rPr>
      </w:pPr>
    </w:p>
    <w:p w14:paraId="53B34754" w14:textId="77777777" w:rsidR="00000000" w:rsidRPr="00C34425" w:rsidRDefault="008C498F">
      <w:pPr>
        <w:spacing w:line="200" w:lineRule="exact"/>
        <w:rPr>
          <w:rFonts w:ascii="Lato" w:eastAsia="Times New Roman" w:hAnsi="Lato"/>
        </w:rPr>
      </w:pPr>
    </w:p>
    <w:p w14:paraId="1FC4331E" w14:textId="77777777" w:rsidR="00000000" w:rsidRPr="00C34425" w:rsidRDefault="008C498F">
      <w:pPr>
        <w:spacing w:line="200" w:lineRule="exact"/>
        <w:rPr>
          <w:rFonts w:ascii="Lato" w:eastAsia="Times New Roman" w:hAnsi="Lato"/>
        </w:rPr>
      </w:pPr>
    </w:p>
    <w:p w14:paraId="44E9C8F6" w14:textId="77777777" w:rsidR="00000000" w:rsidRPr="00C34425" w:rsidRDefault="008C498F">
      <w:pPr>
        <w:spacing w:line="200" w:lineRule="exact"/>
        <w:rPr>
          <w:rFonts w:ascii="Lato" w:eastAsia="Times New Roman" w:hAnsi="Lato"/>
        </w:rPr>
      </w:pPr>
    </w:p>
    <w:p w14:paraId="57CF4EA5" w14:textId="77777777" w:rsidR="00000000" w:rsidRPr="00C34425" w:rsidRDefault="008C498F">
      <w:pPr>
        <w:spacing w:line="200" w:lineRule="exact"/>
        <w:rPr>
          <w:rFonts w:ascii="Lato" w:eastAsia="Times New Roman" w:hAnsi="Lato"/>
        </w:rPr>
      </w:pPr>
    </w:p>
    <w:p w14:paraId="47090282" w14:textId="77777777" w:rsidR="00000000" w:rsidRPr="00C34425" w:rsidRDefault="008C498F">
      <w:pPr>
        <w:spacing w:line="200" w:lineRule="exact"/>
        <w:rPr>
          <w:rFonts w:ascii="Lato" w:eastAsia="Times New Roman" w:hAnsi="Lato"/>
        </w:rPr>
      </w:pPr>
    </w:p>
    <w:p w14:paraId="3FB204A7" w14:textId="77777777" w:rsidR="00000000" w:rsidRPr="00C34425" w:rsidRDefault="008C498F">
      <w:pPr>
        <w:spacing w:line="365" w:lineRule="exact"/>
        <w:rPr>
          <w:rFonts w:ascii="Lato" w:eastAsia="Times New Roman" w:hAnsi="Lato"/>
        </w:rPr>
      </w:pPr>
    </w:p>
    <w:p w14:paraId="2B6942D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18-1</w:t>
      </w:r>
    </w:p>
    <w:p w14:paraId="00356F6C"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D0042C0" w14:textId="77777777" w:rsidR="00000000" w:rsidRPr="00C34425" w:rsidRDefault="008C498F">
      <w:pPr>
        <w:spacing w:line="0" w:lineRule="atLeast"/>
        <w:jc w:val="center"/>
        <w:rPr>
          <w:rFonts w:ascii="Lato" w:hAnsi="Lato"/>
          <w:b/>
          <w:sz w:val="28"/>
        </w:rPr>
      </w:pPr>
      <w:bookmarkStart w:id="91" w:name="page92"/>
      <w:bookmarkEnd w:id="91"/>
      <w:r w:rsidRPr="00C34425">
        <w:rPr>
          <w:rFonts w:ascii="Lato" w:hAnsi="Lato"/>
          <w:b/>
          <w:sz w:val="28"/>
        </w:rPr>
        <w:t>Assembly Budget Proposal SFY 2013-14</w:t>
      </w:r>
    </w:p>
    <w:p w14:paraId="2E0D824A" w14:textId="77777777" w:rsidR="00000000" w:rsidRPr="00C34425" w:rsidRDefault="008C498F">
      <w:pPr>
        <w:spacing w:line="0" w:lineRule="atLeast"/>
        <w:jc w:val="center"/>
        <w:rPr>
          <w:rFonts w:ascii="Lato" w:hAnsi="Lato"/>
          <w:b/>
          <w:sz w:val="28"/>
        </w:rPr>
      </w:pPr>
      <w:r w:rsidRPr="00C34425">
        <w:rPr>
          <w:rFonts w:ascii="Lato" w:hAnsi="Lato"/>
          <w:b/>
          <w:sz w:val="28"/>
        </w:rPr>
        <w:t>Division of Military and Naval Affairs</w:t>
      </w:r>
    </w:p>
    <w:p w14:paraId="574C1E22" w14:textId="77777777" w:rsidR="00000000" w:rsidRPr="00C34425" w:rsidRDefault="008C498F">
      <w:pPr>
        <w:spacing w:line="200" w:lineRule="exact"/>
        <w:rPr>
          <w:rFonts w:ascii="Lato" w:eastAsia="Times New Roman" w:hAnsi="Lato"/>
        </w:rPr>
      </w:pPr>
    </w:p>
    <w:p w14:paraId="1E2CE29C" w14:textId="77777777" w:rsidR="00000000" w:rsidRPr="00C34425" w:rsidRDefault="008C498F">
      <w:pPr>
        <w:spacing w:line="200" w:lineRule="exact"/>
        <w:rPr>
          <w:rFonts w:ascii="Lato" w:eastAsia="Times New Roman" w:hAnsi="Lato"/>
        </w:rPr>
      </w:pPr>
    </w:p>
    <w:p w14:paraId="3AFE2F7F" w14:textId="77777777" w:rsidR="00000000" w:rsidRPr="00C34425" w:rsidRDefault="008C498F">
      <w:pPr>
        <w:spacing w:line="289" w:lineRule="exact"/>
        <w:rPr>
          <w:rFonts w:ascii="Lato" w:eastAsia="Times New Roman" w:hAnsi="Lato"/>
        </w:rPr>
      </w:pPr>
    </w:p>
    <w:p w14:paraId="4470F726"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$115.85 million.</w:t>
      </w:r>
    </w:p>
    <w:p w14:paraId="3CC648BE" w14:textId="77777777" w:rsidR="00000000" w:rsidRPr="00C34425" w:rsidRDefault="008C498F">
      <w:pPr>
        <w:spacing w:line="200" w:lineRule="exact"/>
        <w:rPr>
          <w:rFonts w:ascii="Lato" w:eastAsia="Times New Roman" w:hAnsi="Lato"/>
        </w:rPr>
      </w:pPr>
    </w:p>
    <w:p w14:paraId="1DE175FF" w14:textId="77777777" w:rsidR="00000000" w:rsidRPr="00C34425" w:rsidRDefault="008C498F">
      <w:pPr>
        <w:spacing w:line="385" w:lineRule="exact"/>
        <w:rPr>
          <w:rFonts w:ascii="Lato" w:eastAsia="Times New Roman" w:hAnsi="Lato"/>
        </w:rPr>
      </w:pPr>
    </w:p>
    <w:p w14:paraId="6D786A5C"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F954A80" w14:textId="77777777" w:rsidR="00000000" w:rsidRPr="00C34425" w:rsidRDefault="008C498F">
      <w:pPr>
        <w:spacing w:line="242" w:lineRule="exact"/>
        <w:rPr>
          <w:rFonts w:ascii="Lato" w:eastAsia="Times New Roman" w:hAnsi="Lato"/>
        </w:rPr>
      </w:pPr>
    </w:p>
    <w:p w14:paraId="5D57ECBC"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1121D924" w14:textId="77777777" w:rsidR="00000000" w:rsidRPr="00C34425" w:rsidRDefault="008C498F">
      <w:pPr>
        <w:spacing w:line="200" w:lineRule="exact"/>
        <w:rPr>
          <w:rFonts w:ascii="Lato" w:eastAsia="Times New Roman" w:hAnsi="Lato"/>
        </w:rPr>
      </w:pPr>
    </w:p>
    <w:p w14:paraId="5A9402AF" w14:textId="77777777" w:rsidR="00000000" w:rsidRPr="00C34425" w:rsidRDefault="008C498F">
      <w:pPr>
        <w:spacing w:line="200" w:lineRule="exact"/>
        <w:rPr>
          <w:rFonts w:ascii="Lato" w:eastAsia="Times New Roman" w:hAnsi="Lato"/>
        </w:rPr>
      </w:pPr>
    </w:p>
    <w:p w14:paraId="7B37CDC9" w14:textId="77777777" w:rsidR="00000000" w:rsidRPr="00C34425" w:rsidRDefault="008C498F">
      <w:pPr>
        <w:spacing w:line="252" w:lineRule="exact"/>
        <w:rPr>
          <w:rFonts w:ascii="Lato" w:eastAsia="Times New Roman" w:hAnsi="Lato"/>
        </w:rPr>
      </w:pPr>
    </w:p>
    <w:p w14:paraId="26DE8C89" w14:textId="77777777" w:rsidR="00000000" w:rsidRPr="00C34425" w:rsidRDefault="008C498F">
      <w:pPr>
        <w:spacing w:line="0" w:lineRule="atLeast"/>
        <w:rPr>
          <w:rFonts w:ascii="Lato" w:hAnsi="Lato"/>
          <w:b/>
          <w:sz w:val="24"/>
        </w:rPr>
      </w:pPr>
      <w:r w:rsidRPr="00C34425">
        <w:rPr>
          <w:rFonts w:ascii="Lato" w:hAnsi="Lato"/>
          <w:b/>
          <w:sz w:val="24"/>
        </w:rPr>
        <w:t>Aid to</w:t>
      </w:r>
      <w:r w:rsidRPr="00C34425">
        <w:rPr>
          <w:rFonts w:ascii="Lato" w:hAnsi="Lato"/>
          <w:b/>
          <w:sz w:val="24"/>
        </w:rPr>
        <w:t xml:space="preserve"> Localities</w:t>
      </w:r>
    </w:p>
    <w:p w14:paraId="42C228A1" w14:textId="77777777" w:rsidR="00000000" w:rsidRPr="00C34425" w:rsidRDefault="008C498F">
      <w:pPr>
        <w:spacing w:line="242" w:lineRule="exact"/>
        <w:rPr>
          <w:rFonts w:ascii="Lato" w:eastAsia="Times New Roman" w:hAnsi="Lato"/>
        </w:rPr>
      </w:pPr>
    </w:p>
    <w:p w14:paraId="2D9D7F8E"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E3346FA" w14:textId="77777777" w:rsidR="00000000" w:rsidRPr="00C34425" w:rsidRDefault="008C498F">
      <w:pPr>
        <w:spacing w:line="200" w:lineRule="exact"/>
        <w:rPr>
          <w:rFonts w:ascii="Lato" w:eastAsia="Times New Roman" w:hAnsi="Lato"/>
        </w:rPr>
      </w:pPr>
    </w:p>
    <w:p w14:paraId="603696DF" w14:textId="77777777" w:rsidR="00000000" w:rsidRPr="00C34425" w:rsidRDefault="008C498F">
      <w:pPr>
        <w:spacing w:line="200" w:lineRule="exact"/>
        <w:rPr>
          <w:rFonts w:ascii="Lato" w:eastAsia="Times New Roman" w:hAnsi="Lato"/>
        </w:rPr>
      </w:pPr>
    </w:p>
    <w:p w14:paraId="2946CFBD" w14:textId="77777777" w:rsidR="00000000" w:rsidRPr="00C34425" w:rsidRDefault="008C498F">
      <w:pPr>
        <w:spacing w:line="249" w:lineRule="exact"/>
        <w:rPr>
          <w:rFonts w:ascii="Lato" w:eastAsia="Times New Roman" w:hAnsi="Lato"/>
        </w:rPr>
      </w:pPr>
    </w:p>
    <w:p w14:paraId="1C9C60A0"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633A13C" w14:textId="77777777" w:rsidR="00000000" w:rsidRPr="00C34425" w:rsidRDefault="008C498F">
      <w:pPr>
        <w:spacing w:line="242" w:lineRule="exact"/>
        <w:rPr>
          <w:rFonts w:ascii="Lato" w:eastAsia="Times New Roman" w:hAnsi="Lato"/>
        </w:rPr>
      </w:pPr>
    </w:p>
    <w:p w14:paraId="75BD3CBB"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7CFCC23" w14:textId="77777777" w:rsidR="00000000" w:rsidRPr="00C34425" w:rsidRDefault="008C498F">
      <w:pPr>
        <w:spacing w:line="200" w:lineRule="exact"/>
        <w:rPr>
          <w:rFonts w:ascii="Lato" w:eastAsia="Times New Roman" w:hAnsi="Lato"/>
        </w:rPr>
      </w:pPr>
    </w:p>
    <w:p w14:paraId="79D764CE" w14:textId="77777777" w:rsidR="00000000" w:rsidRPr="00C34425" w:rsidRDefault="008C498F">
      <w:pPr>
        <w:spacing w:line="200" w:lineRule="exact"/>
        <w:rPr>
          <w:rFonts w:ascii="Lato" w:eastAsia="Times New Roman" w:hAnsi="Lato"/>
        </w:rPr>
      </w:pPr>
    </w:p>
    <w:p w14:paraId="57432A0C" w14:textId="77777777" w:rsidR="00000000" w:rsidRPr="00C34425" w:rsidRDefault="008C498F">
      <w:pPr>
        <w:spacing w:line="251" w:lineRule="exact"/>
        <w:rPr>
          <w:rFonts w:ascii="Lato" w:eastAsia="Times New Roman" w:hAnsi="Lato"/>
        </w:rPr>
      </w:pPr>
    </w:p>
    <w:p w14:paraId="46B0E7E6" w14:textId="77777777" w:rsidR="00000000" w:rsidRPr="00C34425" w:rsidRDefault="008C498F">
      <w:pPr>
        <w:spacing w:line="0" w:lineRule="atLeast"/>
        <w:rPr>
          <w:rFonts w:ascii="Lato" w:hAnsi="Lato"/>
          <w:b/>
          <w:sz w:val="24"/>
        </w:rPr>
      </w:pPr>
      <w:r w:rsidRPr="00C34425">
        <w:rPr>
          <w:rFonts w:ascii="Lato" w:hAnsi="Lato"/>
          <w:b/>
          <w:sz w:val="24"/>
        </w:rPr>
        <w:t>Article VII</w:t>
      </w:r>
    </w:p>
    <w:p w14:paraId="0BBD3EB8" w14:textId="77777777" w:rsidR="00000000" w:rsidRPr="00C34425" w:rsidRDefault="008C498F">
      <w:pPr>
        <w:spacing w:line="315" w:lineRule="exact"/>
        <w:rPr>
          <w:rFonts w:ascii="Lato" w:eastAsia="Times New Roman" w:hAnsi="Lato"/>
        </w:rPr>
      </w:pPr>
    </w:p>
    <w:p w14:paraId="761BDC5A" w14:textId="77777777" w:rsidR="00000000" w:rsidRPr="00C34425" w:rsidRDefault="008C498F">
      <w:pPr>
        <w:spacing w:line="220" w:lineRule="auto"/>
        <w:ind w:left="720"/>
        <w:rPr>
          <w:rFonts w:ascii="Lato" w:hAnsi="Lato"/>
          <w:sz w:val="24"/>
        </w:rPr>
      </w:pPr>
      <w:r w:rsidRPr="00C34425">
        <w:rPr>
          <w:rFonts w:ascii="Lato" w:hAnsi="Lato"/>
          <w:sz w:val="24"/>
        </w:rPr>
        <w:t>The Assembly would extend statutory provisions that direct 50 pe</w:t>
      </w:r>
      <w:r w:rsidRPr="00C34425">
        <w:rPr>
          <w:rFonts w:ascii="Lato" w:hAnsi="Lato"/>
          <w:sz w:val="24"/>
        </w:rPr>
        <w:t>rcent of armory rental fees to the General Fund and 50 percent to the local armory, for an additional two years.</w:t>
      </w:r>
    </w:p>
    <w:p w14:paraId="25E15BC9" w14:textId="77777777" w:rsidR="00000000" w:rsidRPr="00C34425" w:rsidRDefault="008C498F">
      <w:pPr>
        <w:spacing w:line="22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18B07DC" w14:textId="77777777" w:rsidR="00000000" w:rsidRPr="00C34425" w:rsidRDefault="008C498F">
      <w:pPr>
        <w:spacing w:line="200" w:lineRule="exact"/>
        <w:rPr>
          <w:rFonts w:ascii="Lato" w:eastAsia="Times New Roman" w:hAnsi="Lato"/>
        </w:rPr>
      </w:pPr>
    </w:p>
    <w:p w14:paraId="5DB95498" w14:textId="77777777" w:rsidR="00000000" w:rsidRPr="00C34425" w:rsidRDefault="008C498F">
      <w:pPr>
        <w:spacing w:line="200" w:lineRule="exact"/>
        <w:rPr>
          <w:rFonts w:ascii="Lato" w:eastAsia="Times New Roman" w:hAnsi="Lato"/>
        </w:rPr>
      </w:pPr>
    </w:p>
    <w:p w14:paraId="29EF249C" w14:textId="77777777" w:rsidR="00000000" w:rsidRPr="00C34425" w:rsidRDefault="008C498F">
      <w:pPr>
        <w:spacing w:line="200" w:lineRule="exact"/>
        <w:rPr>
          <w:rFonts w:ascii="Lato" w:eastAsia="Times New Roman" w:hAnsi="Lato"/>
        </w:rPr>
      </w:pPr>
    </w:p>
    <w:p w14:paraId="565C42E5" w14:textId="77777777" w:rsidR="00000000" w:rsidRPr="00C34425" w:rsidRDefault="008C498F">
      <w:pPr>
        <w:spacing w:line="200" w:lineRule="exact"/>
        <w:rPr>
          <w:rFonts w:ascii="Lato" w:eastAsia="Times New Roman" w:hAnsi="Lato"/>
        </w:rPr>
      </w:pPr>
    </w:p>
    <w:p w14:paraId="2C7F3D4F" w14:textId="77777777" w:rsidR="00000000" w:rsidRPr="00C34425" w:rsidRDefault="008C498F">
      <w:pPr>
        <w:spacing w:line="200" w:lineRule="exact"/>
        <w:rPr>
          <w:rFonts w:ascii="Lato" w:eastAsia="Times New Roman" w:hAnsi="Lato"/>
        </w:rPr>
      </w:pPr>
    </w:p>
    <w:p w14:paraId="285FCBAE" w14:textId="77777777" w:rsidR="00000000" w:rsidRPr="00C34425" w:rsidRDefault="008C498F">
      <w:pPr>
        <w:spacing w:line="200" w:lineRule="exact"/>
        <w:rPr>
          <w:rFonts w:ascii="Lato" w:eastAsia="Times New Roman" w:hAnsi="Lato"/>
        </w:rPr>
      </w:pPr>
    </w:p>
    <w:p w14:paraId="7E158CBA" w14:textId="77777777" w:rsidR="00000000" w:rsidRPr="00C34425" w:rsidRDefault="008C498F">
      <w:pPr>
        <w:spacing w:line="200" w:lineRule="exact"/>
        <w:rPr>
          <w:rFonts w:ascii="Lato" w:eastAsia="Times New Roman" w:hAnsi="Lato"/>
        </w:rPr>
      </w:pPr>
    </w:p>
    <w:p w14:paraId="1BC4B675" w14:textId="77777777" w:rsidR="00000000" w:rsidRPr="00C34425" w:rsidRDefault="008C498F">
      <w:pPr>
        <w:spacing w:line="200" w:lineRule="exact"/>
        <w:rPr>
          <w:rFonts w:ascii="Lato" w:eastAsia="Times New Roman" w:hAnsi="Lato"/>
        </w:rPr>
      </w:pPr>
    </w:p>
    <w:p w14:paraId="649855C8" w14:textId="77777777" w:rsidR="00000000" w:rsidRPr="00C34425" w:rsidRDefault="008C498F">
      <w:pPr>
        <w:spacing w:line="200" w:lineRule="exact"/>
        <w:rPr>
          <w:rFonts w:ascii="Lato" w:eastAsia="Times New Roman" w:hAnsi="Lato"/>
        </w:rPr>
      </w:pPr>
    </w:p>
    <w:p w14:paraId="431FCB19" w14:textId="77777777" w:rsidR="00000000" w:rsidRPr="00C34425" w:rsidRDefault="008C498F">
      <w:pPr>
        <w:spacing w:line="200" w:lineRule="exact"/>
        <w:rPr>
          <w:rFonts w:ascii="Lato" w:eastAsia="Times New Roman" w:hAnsi="Lato"/>
        </w:rPr>
      </w:pPr>
    </w:p>
    <w:p w14:paraId="35BF5812" w14:textId="77777777" w:rsidR="00000000" w:rsidRPr="00C34425" w:rsidRDefault="008C498F">
      <w:pPr>
        <w:spacing w:line="200" w:lineRule="exact"/>
        <w:rPr>
          <w:rFonts w:ascii="Lato" w:eastAsia="Times New Roman" w:hAnsi="Lato"/>
        </w:rPr>
      </w:pPr>
    </w:p>
    <w:p w14:paraId="08A28A27" w14:textId="77777777" w:rsidR="00000000" w:rsidRPr="00C34425" w:rsidRDefault="008C498F">
      <w:pPr>
        <w:spacing w:line="200" w:lineRule="exact"/>
        <w:rPr>
          <w:rFonts w:ascii="Lato" w:eastAsia="Times New Roman" w:hAnsi="Lato"/>
        </w:rPr>
      </w:pPr>
    </w:p>
    <w:p w14:paraId="5E9AA4F3" w14:textId="77777777" w:rsidR="00000000" w:rsidRPr="00C34425" w:rsidRDefault="008C498F">
      <w:pPr>
        <w:spacing w:line="200" w:lineRule="exact"/>
        <w:rPr>
          <w:rFonts w:ascii="Lato" w:eastAsia="Times New Roman" w:hAnsi="Lato"/>
        </w:rPr>
      </w:pPr>
    </w:p>
    <w:p w14:paraId="6DB6F39D" w14:textId="77777777" w:rsidR="00000000" w:rsidRPr="00C34425" w:rsidRDefault="008C498F">
      <w:pPr>
        <w:spacing w:line="200" w:lineRule="exact"/>
        <w:rPr>
          <w:rFonts w:ascii="Lato" w:eastAsia="Times New Roman" w:hAnsi="Lato"/>
        </w:rPr>
      </w:pPr>
    </w:p>
    <w:p w14:paraId="1EACB91C" w14:textId="77777777" w:rsidR="00000000" w:rsidRPr="00C34425" w:rsidRDefault="008C498F">
      <w:pPr>
        <w:spacing w:line="200" w:lineRule="exact"/>
        <w:rPr>
          <w:rFonts w:ascii="Lato" w:eastAsia="Times New Roman" w:hAnsi="Lato"/>
        </w:rPr>
      </w:pPr>
    </w:p>
    <w:p w14:paraId="63463060" w14:textId="77777777" w:rsidR="00000000" w:rsidRPr="00C34425" w:rsidRDefault="008C498F">
      <w:pPr>
        <w:spacing w:line="200" w:lineRule="exact"/>
        <w:rPr>
          <w:rFonts w:ascii="Lato" w:eastAsia="Times New Roman" w:hAnsi="Lato"/>
        </w:rPr>
      </w:pPr>
    </w:p>
    <w:p w14:paraId="16BABE7A" w14:textId="77777777" w:rsidR="00000000" w:rsidRPr="00C34425" w:rsidRDefault="008C498F">
      <w:pPr>
        <w:spacing w:line="200" w:lineRule="exact"/>
        <w:rPr>
          <w:rFonts w:ascii="Lato" w:eastAsia="Times New Roman" w:hAnsi="Lato"/>
        </w:rPr>
      </w:pPr>
    </w:p>
    <w:p w14:paraId="1529FB81" w14:textId="77777777" w:rsidR="00000000" w:rsidRPr="00C34425" w:rsidRDefault="008C498F">
      <w:pPr>
        <w:spacing w:line="200" w:lineRule="exact"/>
        <w:rPr>
          <w:rFonts w:ascii="Lato" w:eastAsia="Times New Roman" w:hAnsi="Lato"/>
        </w:rPr>
      </w:pPr>
    </w:p>
    <w:p w14:paraId="06A24BA6" w14:textId="77777777" w:rsidR="00000000" w:rsidRPr="00C34425" w:rsidRDefault="008C498F">
      <w:pPr>
        <w:spacing w:line="200" w:lineRule="exact"/>
        <w:rPr>
          <w:rFonts w:ascii="Lato" w:eastAsia="Times New Roman" w:hAnsi="Lato"/>
        </w:rPr>
      </w:pPr>
    </w:p>
    <w:p w14:paraId="1B3CD33C" w14:textId="77777777" w:rsidR="00000000" w:rsidRPr="00C34425" w:rsidRDefault="008C498F">
      <w:pPr>
        <w:spacing w:line="200" w:lineRule="exact"/>
        <w:rPr>
          <w:rFonts w:ascii="Lato" w:eastAsia="Times New Roman" w:hAnsi="Lato"/>
        </w:rPr>
      </w:pPr>
    </w:p>
    <w:p w14:paraId="0780538E" w14:textId="77777777" w:rsidR="00000000" w:rsidRPr="00C34425" w:rsidRDefault="008C498F">
      <w:pPr>
        <w:spacing w:line="200" w:lineRule="exact"/>
        <w:rPr>
          <w:rFonts w:ascii="Lato" w:eastAsia="Times New Roman" w:hAnsi="Lato"/>
        </w:rPr>
      </w:pPr>
    </w:p>
    <w:p w14:paraId="61122F3F" w14:textId="77777777" w:rsidR="00000000" w:rsidRPr="00C34425" w:rsidRDefault="008C498F">
      <w:pPr>
        <w:spacing w:line="200" w:lineRule="exact"/>
        <w:rPr>
          <w:rFonts w:ascii="Lato" w:eastAsia="Times New Roman" w:hAnsi="Lato"/>
        </w:rPr>
      </w:pPr>
    </w:p>
    <w:p w14:paraId="11AB7ABA" w14:textId="77777777" w:rsidR="00000000" w:rsidRPr="00C34425" w:rsidRDefault="008C498F">
      <w:pPr>
        <w:spacing w:line="200" w:lineRule="exact"/>
        <w:rPr>
          <w:rFonts w:ascii="Lato" w:eastAsia="Times New Roman" w:hAnsi="Lato"/>
        </w:rPr>
      </w:pPr>
    </w:p>
    <w:p w14:paraId="7A8FE831" w14:textId="77777777" w:rsidR="00000000" w:rsidRPr="00C34425" w:rsidRDefault="008C498F">
      <w:pPr>
        <w:spacing w:line="200" w:lineRule="exact"/>
        <w:rPr>
          <w:rFonts w:ascii="Lato" w:eastAsia="Times New Roman" w:hAnsi="Lato"/>
        </w:rPr>
      </w:pPr>
    </w:p>
    <w:p w14:paraId="7DCB8999" w14:textId="77777777" w:rsidR="00000000" w:rsidRPr="00C34425" w:rsidRDefault="008C498F">
      <w:pPr>
        <w:spacing w:line="200" w:lineRule="exact"/>
        <w:rPr>
          <w:rFonts w:ascii="Lato" w:eastAsia="Times New Roman" w:hAnsi="Lato"/>
        </w:rPr>
      </w:pPr>
    </w:p>
    <w:p w14:paraId="046A9EB5" w14:textId="77777777" w:rsidR="00000000" w:rsidRPr="00C34425" w:rsidRDefault="008C498F">
      <w:pPr>
        <w:spacing w:line="380" w:lineRule="exact"/>
        <w:rPr>
          <w:rFonts w:ascii="Lato" w:eastAsia="Times New Roman" w:hAnsi="Lato"/>
        </w:rPr>
      </w:pPr>
    </w:p>
    <w:p w14:paraId="09573D6E"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19-1</w:t>
      </w:r>
    </w:p>
    <w:p w14:paraId="72DC56DC"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09FD3514" w14:textId="77777777" w:rsidR="00000000" w:rsidRPr="00C34425" w:rsidRDefault="008C498F">
      <w:pPr>
        <w:spacing w:line="0" w:lineRule="atLeast"/>
        <w:jc w:val="center"/>
        <w:rPr>
          <w:rFonts w:ascii="Lato" w:hAnsi="Lato"/>
          <w:b/>
          <w:sz w:val="28"/>
        </w:rPr>
      </w:pPr>
      <w:bookmarkStart w:id="92" w:name="page93"/>
      <w:bookmarkEnd w:id="92"/>
      <w:r w:rsidRPr="00C34425">
        <w:rPr>
          <w:rFonts w:ascii="Lato" w:hAnsi="Lato"/>
          <w:b/>
          <w:sz w:val="28"/>
        </w:rPr>
        <w:t>Assembly Budget Proposal SFY 2013-14</w:t>
      </w:r>
    </w:p>
    <w:p w14:paraId="51E9FD2E" w14:textId="77777777" w:rsidR="00000000" w:rsidRPr="00C34425" w:rsidRDefault="008C498F">
      <w:pPr>
        <w:spacing w:line="0" w:lineRule="atLeast"/>
        <w:jc w:val="center"/>
        <w:rPr>
          <w:rFonts w:ascii="Lato" w:hAnsi="Lato"/>
          <w:b/>
          <w:sz w:val="28"/>
        </w:rPr>
      </w:pPr>
      <w:r w:rsidRPr="00C34425">
        <w:rPr>
          <w:rFonts w:ascii="Lato" w:hAnsi="Lato"/>
          <w:b/>
          <w:sz w:val="28"/>
        </w:rPr>
        <w:t>Office for the Prevention of Domestic Violence</w:t>
      </w:r>
    </w:p>
    <w:p w14:paraId="18A2C167" w14:textId="77777777" w:rsidR="00000000" w:rsidRPr="00C34425" w:rsidRDefault="008C498F">
      <w:pPr>
        <w:spacing w:line="200" w:lineRule="exact"/>
        <w:rPr>
          <w:rFonts w:ascii="Lato" w:eastAsia="Times New Roman" w:hAnsi="Lato"/>
        </w:rPr>
      </w:pPr>
    </w:p>
    <w:p w14:paraId="36E25147" w14:textId="77777777" w:rsidR="00000000" w:rsidRPr="00C34425" w:rsidRDefault="008C498F">
      <w:pPr>
        <w:spacing w:line="200" w:lineRule="exact"/>
        <w:rPr>
          <w:rFonts w:ascii="Lato" w:eastAsia="Times New Roman" w:hAnsi="Lato"/>
        </w:rPr>
      </w:pPr>
    </w:p>
    <w:p w14:paraId="2354E7DD" w14:textId="77777777" w:rsidR="00000000" w:rsidRPr="00C34425" w:rsidRDefault="008C498F">
      <w:pPr>
        <w:spacing w:line="289" w:lineRule="exact"/>
        <w:rPr>
          <w:rFonts w:ascii="Lato" w:eastAsia="Times New Roman" w:hAnsi="Lato"/>
        </w:rPr>
      </w:pPr>
    </w:p>
    <w:p w14:paraId="0B4FBF50" w14:textId="77777777" w:rsidR="00000000" w:rsidRPr="00C34425" w:rsidRDefault="008C498F">
      <w:pPr>
        <w:spacing w:line="0" w:lineRule="atLeast"/>
        <w:rPr>
          <w:rFonts w:ascii="Lato" w:hAnsi="Lato"/>
          <w:sz w:val="24"/>
        </w:rPr>
      </w:pPr>
      <w:r w:rsidRPr="00C34425">
        <w:rPr>
          <w:rFonts w:ascii="Lato" w:hAnsi="Lato"/>
          <w:sz w:val="24"/>
        </w:rPr>
        <w:t>The Assembly provides a</w:t>
      </w:r>
      <w:r w:rsidRPr="00C34425">
        <w:rPr>
          <w:rFonts w:ascii="Lato" w:hAnsi="Lato"/>
          <w:sz w:val="24"/>
        </w:rPr>
        <w:t>n All Funds appropriation of $4.96 million.</w:t>
      </w:r>
    </w:p>
    <w:p w14:paraId="0D6B121E" w14:textId="77777777" w:rsidR="00000000" w:rsidRPr="00C34425" w:rsidRDefault="008C498F">
      <w:pPr>
        <w:spacing w:line="200" w:lineRule="exact"/>
        <w:rPr>
          <w:rFonts w:ascii="Lato" w:eastAsia="Times New Roman" w:hAnsi="Lato"/>
        </w:rPr>
      </w:pPr>
    </w:p>
    <w:p w14:paraId="5FA2C943" w14:textId="77777777" w:rsidR="00000000" w:rsidRPr="00C34425" w:rsidRDefault="008C498F">
      <w:pPr>
        <w:spacing w:line="385" w:lineRule="exact"/>
        <w:rPr>
          <w:rFonts w:ascii="Lato" w:eastAsia="Times New Roman" w:hAnsi="Lato"/>
        </w:rPr>
      </w:pPr>
    </w:p>
    <w:p w14:paraId="030FEA4F"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49C7972" w14:textId="77777777" w:rsidR="00000000" w:rsidRPr="00C34425" w:rsidRDefault="008C498F">
      <w:pPr>
        <w:spacing w:line="242" w:lineRule="exact"/>
        <w:rPr>
          <w:rFonts w:ascii="Lato" w:eastAsia="Times New Roman" w:hAnsi="Lato"/>
        </w:rPr>
      </w:pPr>
    </w:p>
    <w:p w14:paraId="51EBCC5A"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5E0B838B" w14:textId="77777777" w:rsidR="00000000" w:rsidRPr="00C34425" w:rsidRDefault="008C498F">
      <w:pPr>
        <w:spacing w:line="200" w:lineRule="exact"/>
        <w:rPr>
          <w:rFonts w:ascii="Lato" w:eastAsia="Times New Roman" w:hAnsi="Lato"/>
        </w:rPr>
      </w:pPr>
    </w:p>
    <w:p w14:paraId="7AC24615" w14:textId="77777777" w:rsidR="00000000" w:rsidRPr="00C34425" w:rsidRDefault="008C498F">
      <w:pPr>
        <w:spacing w:line="200" w:lineRule="exact"/>
        <w:rPr>
          <w:rFonts w:ascii="Lato" w:eastAsia="Times New Roman" w:hAnsi="Lato"/>
        </w:rPr>
      </w:pPr>
    </w:p>
    <w:p w14:paraId="0A0784A0" w14:textId="77777777" w:rsidR="00000000" w:rsidRPr="00C34425" w:rsidRDefault="008C498F">
      <w:pPr>
        <w:spacing w:line="252" w:lineRule="exact"/>
        <w:rPr>
          <w:rFonts w:ascii="Lato" w:eastAsia="Times New Roman" w:hAnsi="Lato"/>
        </w:rPr>
      </w:pPr>
    </w:p>
    <w:p w14:paraId="5D779E4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100E84F" w14:textId="77777777" w:rsidR="00000000" w:rsidRPr="00C34425" w:rsidRDefault="008C498F">
      <w:pPr>
        <w:spacing w:line="242" w:lineRule="exact"/>
        <w:rPr>
          <w:rFonts w:ascii="Lato" w:eastAsia="Times New Roman" w:hAnsi="Lato"/>
        </w:rPr>
      </w:pPr>
    </w:p>
    <w:p w14:paraId="2ADCED9A"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893EAAF" w14:textId="77777777" w:rsidR="00000000" w:rsidRPr="00C34425" w:rsidRDefault="008C498F">
      <w:pPr>
        <w:spacing w:line="200" w:lineRule="exact"/>
        <w:rPr>
          <w:rFonts w:ascii="Lato" w:eastAsia="Times New Roman" w:hAnsi="Lato"/>
        </w:rPr>
      </w:pPr>
    </w:p>
    <w:p w14:paraId="5D9F2F30" w14:textId="77777777" w:rsidR="00000000" w:rsidRPr="00C34425" w:rsidRDefault="008C498F">
      <w:pPr>
        <w:spacing w:line="200" w:lineRule="exact"/>
        <w:rPr>
          <w:rFonts w:ascii="Lato" w:eastAsia="Times New Roman" w:hAnsi="Lato"/>
        </w:rPr>
      </w:pPr>
    </w:p>
    <w:p w14:paraId="3EE228C4" w14:textId="77777777" w:rsidR="00000000" w:rsidRPr="00C34425" w:rsidRDefault="008C498F">
      <w:pPr>
        <w:spacing w:line="249" w:lineRule="exact"/>
        <w:rPr>
          <w:rFonts w:ascii="Lato" w:eastAsia="Times New Roman" w:hAnsi="Lato"/>
        </w:rPr>
      </w:pPr>
    </w:p>
    <w:p w14:paraId="0542C95D"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E33A64F" w14:textId="77777777" w:rsidR="00000000" w:rsidRPr="00C34425" w:rsidRDefault="008C498F">
      <w:pPr>
        <w:spacing w:line="242" w:lineRule="exact"/>
        <w:rPr>
          <w:rFonts w:ascii="Lato" w:eastAsia="Times New Roman" w:hAnsi="Lato"/>
        </w:rPr>
      </w:pPr>
    </w:p>
    <w:p w14:paraId="4E802760" w14:textId="77777777" w:rsidR="00000000" w:rsidRPr="00C34425" w:rsidRDefault="008C498F">
      <w:pPr>
        <w:spacing w:line="0" w:lineRule="atLeast"/>
        <w:ind w:left="360"/>
        <w:rPr>
          <w:rFonts w:ascii="Lato" w:hAnsi="Lato"/>
          <w:sz w:val="24"/>
        </w:rPr>
      </w:pPr>
      <w:r w:rsidRPr="00C34425">
        <w:rPr>
          <w:rFonts w:ascii="Lato" w:hAnsi="Lato"/>
          <w:sz w:val="24"/>
        </w:rPr>
        <w:t>Not app</w:t>
      </w:r>
      <w:r w:rsidRPr="00C34425">
        <w:rPr>
          <w:rFonts w:ascii="Lato" w:hAnsi="Lato"/>
          <w:sz w:val="24"/>
        </w:rPr>
        <w:t>licable.</w:t>
      </w:r>
    </w:p>
    <w:p w14:paraId="25735F53" w14:textId="77777777" w:rsidR="00000000" w:rsidRPr="00C34425" w:rsidRDefault="008C498F">
      <w:pPr>
        <w:spacing w:line="200" w:lineRule="exact"/>
        <w:rPr>
          <w:rFonts w:ascii="Lato" w:eastAsia="Times New Roman" w:hAnsi="Lato"/>
        </w:rPr>
      </w:pPr>
    </w:p>
    <w:p w14:paraId="561CB7A3" w14:textId="77777777" w:rsidR="00000000" w:rsidRPr="00C34425" w:rsidRDefault="008C498F">
      <w:pPr>
        <w:spacing w:line="200" w:lineRule="exact"/>
        <w:rPr>
          <w:rFonts w:ascii="Lato" w:eastAsia="Times New Roman" w:hAnsi="Lato"/>
        </w:rPr>
      </w:pPr>
    </w:p>
    <w:p w14:paraId="26BDC2CE" w14:textId="77777777" w:rsidR="00000000" w:rsidRPr="00C34425" w:rsidRDefault="008C498F">
      <w:pPr>
        <w:spacing w:line="251" w:lineRule="exact"/>
        <w:rPr>
          <w:rFonts w:ascii="Lato" w:eastAsia="Times New Roman" w:hAnsi="Lato"/>
        </w:rPr>
      </w:pPr>
    </w:p>
    <w:p w14:paraId="58E72377" w14:textId="77777777" w:rsidR="00000000" w:rsidRPr="00C34425" w:rsidRDefault="008C498F">
      <w:pPr>
        <w:spacing w:line="0" w:lineRule="atLeast"/>
        <w:rPr>
          <w:rFonts w:ascii="Lato" w:hAnsi="Lato"/>
          <w:b/>
          <w:sz w:val="24"/>
        </w:rPr>
      </w:pPr>
      <w:r w:rsidRPr="00C34425">
        <w:rPr>
          <w:rFonts w:ascii="Lato" w:hAnsi="Lato"/>
          <w:b/>
          <w:sz w:val="24"/>
        </w:rPr>
        <w:t>Article VII</w:t>
      </w:r>
    </w:p>
    <w:p w14:paraId="364862C6" w14:textId="77777777" w:rsidR="00000000" w:rsidRPr="00C34425" w:rsidRDefault="008C498F">
      <w:pPr>
        <w:spacing w:line="242" w:lineRule="exact"/>
        <w:rPr>
          <w:rFonts w:ascii="Lato" w:eastAsia="Times New Roman" w:hAnsi="Lato"/>
        </w:rPr>
      </w:pPr>
    </w:p>
    <w:p w14:paraId="120217E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55BC7D1"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D0D8107" w14:textId="77777777" w:rsidR="00000000" w:rsidRPr="00C34425" w:rsidRDefault="008C498F">
      <w:pPr>
        <w:spacing w:line="200" w:lineRule="exact"/>
        <w:rPr>
          <w:rFonts w:ascii="Lato" w:eastAsia="Times New Roman" w:hAnsi="Lato"/>
        </w:rPr>
      </w:pPr>
    </w:p>
    <w:p w14:paraId="6A1BDD28" w14:textId="77777777" w:rsidR="00000000" w:rsidRPr="00C34425" w:rsidRDefault="008C498F">
      <w:pPr>
        <w:spacing w:line="200" w:lineRule="exact"/>
        <w:rPr>
          <w:rFonts w:ascii="Lato" w:eastAsia="Times New Roman" w:hAnsi="Lato"/>
        </w:rPr>
      </w:pPr>
    </w:p>
    <w:p w14:paraId="4A002BC9" w14:textId="77777777" w:rsidR="00000000" w:rsidRPr="00C34425" w:rsidRDefault="008C498F">
      <w:pPr>
        <w:spacing w:line="200" w:lineRule="exact"/>
        <w:rPr>
          <w:rFonts w:ascii="Lato" w:eastAsia="Times New Roman" w:hAnsi="Lato"/>
        </w:rPr>
      </w:pPr>
    </w:p>
    <w:p w14:paraId="039C9936" w14:textId="77777777" w:rsidR="00000000" w:rsidRPr="00C34425" w:rsidRDefault="008C498F">
      <w:pPr>
        <w:spacing w:line="200" w:lineRule="exact"/>
        <w:rPr>
          <w:rFonts w:ascii="Lato" w:eastAsia="Times New Roman" w:hAnsi="Lato"/>
        </w:rPr>
      </w:pPr>
    </w:p>
    <w:p w14:paraId="29AE6244" w14:textId="77777777" w:rsidR="00000000" w:rsidRPr="00C34425" w:rsidRDefault="008C498F">
      <w:pPr>
        <w:spacing w:line="200" w:lineRule="exact"/>
        <w:rPr>
          <w:rFonts w:ascii="Lato" w:eastAsia="Times New Roman" w:hAnsi="Lato"/>
        </w:rPr>
      </w:pPr>
    </w:p>
    <w:p w14:paraId="21FCA6A4" w14:textId="77777777" w:rsidR="00000000" w:rsidRPr="00C34425" w:rsidRDefault="008C498F">
      <w:pPr>
        <w:spacing w:line="200" w:lineRule="exact"/>
        <w:rPr>
          <w:rFonts w:ascii="Lato" w:eastAsia="Times New Roman" w:hAnsi="Lato"/>
        </w:rPr>
      </w:pPr>
    </w:p>
    <w:p w14:paraId="7491B68B" w14:textId="77777777" w:rsidR="00000000" w:rsidRPr="00C34425" w:rsidRDefault="008C498F">
      <w:pPr>
        <w:spacing w:line="200" w:lineRule="exact"/>
        <w:rPr>
          <w:rFonts w:ascii="Lato" w:eastAsia="Times New Roman" w:hAnsi="Lato"/>
        </w:rPr>
      </w:pPr>
    </w:p>
    <w:p w14:paraId="1514F1F4" w14:textId="77777777" w:rsidR="00000000" w:rsidRPr="00C34425" w:rsidRDefault="008C498F">
      <w:pPr>
        <w:spacing w:line="200" w:lineRule="exact"/>
        <w:rPr>
          <w:rFonts w:ascii="Lato" w:eastAsia="Times New Roman" w:hAnsi="Lato"/>
        </w:rPr>
      </w:pPr>
    </w:p>
    <w:p w14:paraId="5F92D011" w14:textId="77777777" w:rsidR="00000000" w:rsidRPr="00C34425" w:rsidRDefault="008C498F">
      <w:pPr>
        <w:spacing w:line="200" w:lineRule="exact"/>
        <w:rPr>
          <w:rFonts w:ascii="Lato" w:eastAsia="Times New Roman" w:hAnsi="Lato"/>
        </w:rPr>
      </w:pPr>
    </w:p>
    <w:p w14:paraId="1E44FF62" w14:textId="77777777" w:rsidR="00000000" w:rsidRPr="00C34425" w:rsidRDefault="008C498F">
      <w:pPr>
        <w:spacing w:line="200" w:lineRule="exact"/>
        <w:rPr>
          <w:rFonts w:ascii="Lato" w:eastAsia="Times New Roman" w:hAnsi="Lato"/>
        </w:rPr>
      </w:pPr>
    </w:p>
    <w:p w14:paraId="580618F5" w14:textId="77777777" w:rsidR="00000000" w:rsidRPr="00C34425" w:rsidRDefault="008C498F">
      <w:pPr>
        <w:spacing w:line="200" w:lineRule="exact"/>
        <w:rPr>
          <w:rFonts w:ascii="Lato" w:eastAsia="Times New Roman" w:hAnsi="Lato"/>
        </w:rPr>
      </w:pPr>
    </w:p>
    <w:p w14:paraId="7CF85E58" w14:textId="77777777" w:rsidR="00000000" w:rsidRPr="00C34425" w:rsidRDefault="008C498F">
      <w:pPr>
        <w:spacing w:line="200" w:lineRule="exact"/>
        <w:rPr>
          <w:rFonts w:ascii="Lato" w:eastAsia="Times New Roman" w:hAnsi="Lato"/>
        </w:rPr>
      </w:pPr>
    </w:p>
    <w:p w14:paraId="5F485306" w14:textId="77777777" w:rsidR="00000000" w:rsidRPr="00C34425" w:rsidRDefault="008C498F">
      <w:pPr>
        <w:spacing w:line="200" w:lineRule="exact"/>
        <w:rPr>
          <w:rFonts w:ascii="Lato" w:eastAsia="Times New Roman" w:hAnsi="Lato"/>
        </w:rPr>
      </w:pPr>
    </w:p>
    <w:p w14:paraId="74A5ED29" w14:textId="77777777" w:rsidR="00000000" w:rsidRPr="00C34425" w:rsidRDefault="008C498F">
      <w:pPr>
        <w:spacing w:line="200" w:lineRule="exact"/>
        <w:rPr>
          <w:rFonts w:ascii="Lato" w:eastAsia="Times New Roman" w:hAnsi="Lato"/>
        </w:rPr>
      </w:pPr>
    </w:p>
    <w:p w14:paraId="1C8831E3" w14:textId="77777777" w:rsidR="00000000" w:rsidRPr="00C34425" w:rsidRDefault="008C498F">
      <w:pPr>
        <w:spacing w:line="200" w:lineRule="exact"/>
        <w:rPr>
          <w:rFonts w:ascii="Lato" w:eastAsia="Times New Roman" w:hAnsi="Lato"/>
        </w:rPr>
      </w:pPr>
    </w:p>
    <w:p w14:paraId="2FEE8BD6" w14:textId="77777777" w:rsidR="00000000" w:rsidRPr="00C34425" w:rsidRDefault="008C498F">
      <w:pPr>
        <w:spacing w:line="200" w:lineRule="exact"/>
        <w:rPr>
          <w:rFonts w:ascii="Lato" w:eastAsia="Times New Roman" w:hAnsi="Lato"/>
        </w:rPr>
      </w:pPr>
    </w:p>
    <w:p w14:paraId="6D775752" w14:textId="77777777" w:rsidR="00000000" w:rsidRPr="00C34425" w:rsidRDefault="008C498F">
      <w:pPr>
        <w:spacing w:line="200" w:lineRule="exact"/>
        <w:rPr>
          <w:rFonts w:ascii="Lato" w:eastAsia="Times New Roman" w:hAnsi="Lato"/>
        </w:rPr>
      </w:pPr>
    </w:p>
    <w:p w14:paraId="165DE90A" w14:textId="77777777" w:rsidR="00000000" w:rsidRPr="00C34425" w:rsidRDefault="008C498F">
      <w:pPr>
        <w:spacing w:line="200" w:lineRule="exact"/>
        <w:rPr>
          <w:rFonts w:ascii="Lato" w:eastAsia="Times New Roman" w:hAnsi="Lato"/>
        </w:rPr>
      </w:pPr>
    </w:p>
    <w:p w14:paraId="2BC1EF0A" w14:textId="77777777" w:rsidR="00000000" w:rsidRPr="00C34425" w:rsidRDefault="008C498F">
      <w:pPr>
        <w:spacing w:line="200" w:lineRule="exact"/>
        <w:rPr>
          <w:rFonts w:ascii="Lato" w:eastAsia="Times New Roman" w:hAnsi="Lato"/>
        </w:rPr>
      </w:pPr>
    </w:p>
    <w:p w14:paraId="49FC1445" w14:textId="77777777" w:rsidR="00000000" w:rsidRPr="00C34425" w:rsidRDefault="008C498F">
      <w:pPr>
        <w:spacing w:line="200" w:lineRule="exact"/>
        <w:rPr>
          <w:rFonts w:ascii="Lato" w:eastAsia="Times New Roman" w:hAnsi="Lato"/>
        </w:rPr>
      </w:pPr>
    </w:p>
    <w:p w14:paraId="66A27966" w14:textId="77777777" w:rsidR="00000000" w:rsidRPr="00C34425" w:rsidRDefault="008C498F">
      <w:pPr>
        <w:spacing w:line="200" w:lineRule="exact"/>
        <w:rPr>
          <w:rFonts w:ascii="Lato" w:eastAsia="Times New Roman" w:hAnsi="Lato"/>
        </w:rPr>
      </w:pPr>
    </w:p>
    <w:p w14:paraId="02183233" w14:textId="77777777" w:rsidR="00000000" w:rsidRPr="00C34425" w:rsidRDefault="008C498F">
      <w:pPr>
        <w:spacing w:line="200" w:lineRule="exact"/>
        <w:rPr>
          <w:rFonts w:ascii="Lato" w:eastAsia="Times New Roman" w:hAnsi="Lato"/>
        </w:rPr>
      </w:pPr>
    </w:p>
    <w:p w14:paraId="754A7078" w14:textId="77777777" w:rsidR="00000000" w:rsidRPr="00C34425" w:rsidRDefault="008C498F">
      <w:pPr>
        <w:spacing w:line="200" w:lineRule="exact"/>
        <w:rPr>
          <w:rFonts w:ascii="Lato" w:eastAsia="Times New Roman" w:hAnsi="Lato"/>
        </w:rPr>
      </w:pPr>
    </w:p>
    <w:p w14:paraId="43C9904D" w14:textId="77777777" w:rsidR="00000000" w:rsidRPr="00C34425" w:rsidRDefault="008C498F">
      <w:pPr>
        <w:spacing w:line="200" w:lineRule="exact"/>
        <w:rPr>
          <w:rFonts w:ascii="Lato" w:eastAsia="Times New Roman" w:hAnsi="Lato"/>
        </w:rPr>
      </w:pPr>
    </w:p>
    <w:p w14:paraId="26B1A953" w14:textId="77777777" w:rsidR="00000000" w:rsidRPr="00C34425" w:rsidRDefault="008C498F">
      <w:pPr>
        <w:spacing w:line="200" w:lineRule="exact"/>
        <w:rPr>
          <w:rFonts w:ascii="Lato" w:eastAsia="Times New Roman" w:hAnsi="Lato"/>
        </w:rPr>
      </w:pPr>
    </w:p>
    <w:p w14:paraId="08B99658" w14:textId="77777777" w:rsidR="00000000" w:rsidRPr="00C34425" w:rsidRDefault="008C498F">
      <w:pPr>
        <w:spacing w:line="200" w:lineRule="exact"/>
        <w:rPr>
          <w:rFonts w:ascii="Lato" w:eastAsia="Times New Roman" w:hAnsi="Lato"/>
        </w:rPr>
      </w:pPr>
    </w:p>
    <w:p w14:paraId="52C9627E" w14:textId="77777777" w:rsidR="00000000" w:rsidRPr="00C34425" w:rsidRDefault="008C498F">
      <w:pPr>
        <w:spacing w:line="200" w:lineRule="exact"/>
        <w:rPr>
          <w:rFonts w:ascii="Lato" w:eastAsia="Times New Roman" w:hAnsi="Lato"/>
        </w:rPr>
      </w:pPr>
    </w:p>
    <w:p w14:paraId="12D46247" w14:textId="77777777" w:rsidR="00000000" w:rsidRPr="00C34425" w:rsidRDefault="008C498F">
      <w:pPr>
        <w:spacing w:line="200" w:lineRule="exact"/>
        <w:rPr>
          <w:rFonts w:ascii="Lato" w:eastAsia="Times New Roman" w:hAnsi="Lato"/>
        </w:rPr>
      </w:pPr>
    </w:p>
    <w:p w14:paraId="78CB03D9" w14:textId="77777777" w:rsidR="00000000" w:rsidRPr="00C34425" w:rsidRDefault="008C498F">
      <w:pPr>
        <w:spacing w:line="365" w:lineRule="exact"/>
        <w:rPr>
          <w:rFonts w:ascii="Lato" w:eastAsia="Times New Roman" w:hAnsi="Lato"/>
        </w:rPr>
      </w:pPr>
    </w:p>
    <w:p w14:paraId="1F5F95AB"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20-1</w:t>
      </w:r>
    </w:p>
    <w:p w14:paraId="30FD8216"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08744BFB" w14:textId="77777777" w:rsidR="00000000" w:rsidRPr="00C34425" w:rsidRDefault="008C498F">
      <w:pPr>
        <w:spacing w:line="0" w:lineRule="atLeast"/>
        <w:jc w:val="center"/>
        <w:rPr>
          <w:rFonts w:ascii="Lato" w:hAnsi="Lato"/>
          <w:b/>
          <w:sz w:val="28"/>
        </w:rPr>
      </w:pPr>
      <w:bookmarkStart w:id="93" w:name="page94"/>
      <w:bookmarkEnd w:id="93"/>
      <w:r w:rsidRPr="00C34425">
        <w:rPr>
          <w:rFonts w:ascii="Lato" w:hAnsi="Lato"/>
          <w:b/>
          <w:sz w:val="28"/>
        </w:rPr>
        <w:t>Assembly Budget Proposal SFY 2013-14</w:t>
      </w:r>
    </w:p>
    <w:p w14:paraId="70938252" w14:textId="77777777" w:rsidR="00000000" w:rsidRPr="00C34425" w:rsidRDefault="008C498F">
      <w:pPr>
        <w:spacing w:line="0" w:lineRule="atLeast"/>
        <w:jc w:val="center"/>
        <w:rPr>
          <w:rFonts w:ascii="Lato" w:hAnsi="Lato"/>
          <w:b/>
          <w:sz w:val="28"/>
        </w:rPr>
      </w:pPr>
      <w:r w:rsidRPr="00C34425">
        <w:rPr>
          <w:rFonts w:ascii="Lato" w:hAnsi="Lato"/>
          <w:b/>
          <w:sz w:val="28"/>
        </w:rPr>
        <w:t>Public Employment Relations Board</w:t>
      </w:r>
    </w:p>
    <w:p w14:paraId="65FB6F16" w14:textId="77777777" w:rsidR="00000000" w:rsidRPr="00C34425" w:rsidRDefault="008C498F">
      <w:pPr>
        <w:spacing w:line="200" w:lineRule="exact"/>
        <w:rPr>
          <w:rFonts w:ascii="Lato" w:eastAsia="Times New Roman" w:hAnsi="Lato"/>
        </w:rPr>
      </w:pPr>
    </w:p>
    <w:p w14:paraId="79E17D06" w14:textId="77777777" w:rsidR="00000000" w:rsidRPr="00C34425" w:rsidRDefault="008C498F">
      <w:pPr>
        <w:spacing w:line="200" w:lineRule="exact"/>
        <w:rPr>
          <w:rFonts w:ascii="Lato" w:eastAsia="Times New Roman" w:hAnsi="Lato"/>
        </w:rPr>
      </w:pPr>
    </w:p>
    <w:p w14:paraId="5A864DCF" w14:textId="77777777" w:rsidR="00000000" w:rsidRPr="00C34425" w:rsidRDefault="008C498F">
      <w:pPr>
        <w:spacing w:line="289" w:lineRule="exact"/>
        <w:rPr>
          <w:rFonts w:ascii="Lato" w:eastAsia="Times New Roman" w:hAnsi="Lato"/>
        </w:rPr>
      </w:pPr>
    </w:p>
    <w:p w14:paraId="6D63D723"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$3.98 million.</w:t>
      </w:r>
    </w:p>
    <w:p w14:paraId="2A414ADC" w14:textId="77777777" w:rsidR="00000000" w:rsidRPr="00C34425" w:rsidRDefault="008C498F">
      <w:pPr>
        <w:spacing w:line="200" w:lineRule="exact"/>
        <w:rPr>
          <w:rFonts w:ascii="Lato" w:eastAsia="Times New Roman" w:hAnsi="Lato"/>
        </w:rPr>
      </w:pPr>
    </w:p>
    <w:p w14:paraId="25E19830" w14:textId="77777777" w:rsidR="00000000" w:rsidRPr="00C34425" w:rsidRDefault="008C498F">
      <w:pPr>
        <w:spacing w:line="385" w:lineRule="exact"/>
        <w:rPr>
          <w:rFonts w:ascii="Lato" w:eastAsia="Times New Roman" w:hAnsi="Lato"/>
        </w:rPr>
      </w:pPr>
    </w:p>
    <w:p w14:paraId="5A98411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E067038" w14:textId="77777777" w:rsidR="00000000" w:rsidRPr="00C34425" w:rsidRDefault="008C498F">
      <w:pPr>
        <w:spacing w:line="242" w:lineRule="exact"/>
        <w:rPr>
          <w:rFonts w:ascii="Lato" w:eastAsia="Times New Roman" w:hAnsi="Lato"/>
        </w:rPr>
      </w:pPr>
    </w:p>
    <w:p w14:paraId="780BCBCA" w14:textId="77777777" w:rsidR="00000000" w:rsidRPr="00C34425" w:rsidRDefault="008C498F">
      <w:pPr>
        <w:spacing w:line="0" w:lineRule="atLeast"/>
        <w:ind w:left="360"/>
        <w:rPr>
          <w:rFonts w:ascii="Lato" w:hAnsi="Lato"/>
          <w:sz w:val="24"/>
        </w:rPr>
      </w:pPr>
      <w:r w:rsidRPr="00C34425">
        <w:rPr>
          <w:rFonts w:ascii="Lato" w:hAnsi="Lato"/>
          <w:sz w:val="24"/>
        </w:rPr>
        <w:t>The Assembly accep</w:t>
      </w:r>
      <w:r w:rsidRPr="00C34425">
        <w:rPr>
          <w:rFonts w:ascii="Lato" w:hAnsi="Lato"/>
          <w:sz w:val="24"/>
        </w:rPr>
        <w:t>ts the Executive proposal and recommends no changes.</w:t>
      </w:r>
    </w:p>
    <w:p w14:paraId="7795EE1B" w14:textId="77777777" w:rsidR="00000000" w:rsidRPr="00C34425" w:rsidRDefault="008C498F">
      <w:pPr>
        <w:spacing w:line="200" w:lineRule="exact"/>
        <w:rPr>
          <w:rFonts w:ascii="Lato" w:eastAsia="Times New Roman" w:hAnsi="Lato"/>
        </w:rPr>
      </w:pPr>
    </w:p>
    <w:p w14:paraId="4DDC6709" w14:textId="77777777" w:rsidR="00000000" w:rsidRPr="00C34425" w:rsidRDefault="008C498F">
      <w:pPr>
        <w:spacing w:line="200" w:lineRule="exact"/>
        <w:rPr>
          <w:rFonts w:ascii="Lato" w:eastAsia="Times New Roman" w:hAnsi="Lato"/>
        </w:rPr>
      </w:pPr>
    </w:p>
    <w:p w14:paraId="1B69AD65" w14:textId="77777777" w:rsidR="00000000" w:rsidRPr="00C34425" w:rsidRDefault="008C498F">
      <w:pPr>
        <w:spacing w:line="252" w:lineRule="exact"/>
        <w:rPr>
          <w:rFonts w:ascii="Lato" w:eastAsia="Times New Roman" w:hAnsi="Lato"/>
        </w:rPr>
      </w:pPr>
    </w:p>
    <w:p w14:paraId="402DCF76"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87CBE8E" w14:textId="77777777" w:rsidR="00000000" w:rsidRPr="00C34425" w:rsidRDefault="008C498F">
      <w:pPr>
        <w:spacing w:line="242" w:lineRule="exact"/>
        <w:rPr>
          <w:rFonts w:ascii="Lato" w:eastAsia="Times New Roman" w:hAnsi="Lato"/>
        </w:rPr>
      </w:pPr>
    </w:p>
    <w:p w14:paraId="24A71B83"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9D746D5" w14:textId="77777777" w:rsidR="00000000" w:rsidRPr="00C34425" w:rsidRDefault="008C498F">
      <w:pPr>
        <w:spacing w:line="200" w:lineRule="exact"/>
        <w:rPr>
          <w:rFonts w:ascii="Lato" w:eastAsia="Times New Roman" w:hAnsi="Lato"/>
        </w:rPr>
      </w:pPr>
    </w:p>
    <w:p w14:paraId="12C535D8" w14:textId="77777777" w:rsidR="00000000" w:rsidRPr="00C34425" w:rsidRDefault="008C498F">
      <w:pPr>
        <w:spacing w:line="200" w:lineRule="exact"/>
        <w:rPr>
          <w:rFonts w:ascii="Lato" w:eastAsia="Times New Roman" w:hAnsi="Lato"/>
        </w:rPr>
      </w:pPr>
    </w:p>
    <w:p w14:paraId="32AF587E" w14:textId="77777777" w:rsidR="00000000" w:rsidRPr="00C34425" w:rsidRDefault="008C498F">
      <w:pPr>
        <w:spacing w:line="249" w:lineRule="exact"/>
        <w:rPr>
          <w:rFonts w:ascii="Lato" w:eastAsia="Times New Roman" w:hAnsi="Lato"/>
        </w:rPr>
      </w:pPr>
    </w:p>
    <w:p w14:paraId="0BE29605"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EA1F2CB" w14:textId="77777777" w:rsidR="00000000" w:rsidRPr="00C34425" w:rsidRDefault="008C498F">
      <w:pPr>
        <w:spacing w:line="242" w:lineRule="exact"/>
        <w:rPr>
          <w:rFonts w:ascii="Lato" w:eastAsia="Times New Roman" w:hAnsi="Lato"/>
        </w:rPr>
      </w:pPr>
    </w:p>
    <w:p w14:paraId="75EC1954"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D94A592" w14:textId="77777777" w:rsidR="00000000" w:rsidRPr="00C34425" w:rsidRDefault="008C498F">
      <w:pPr>
        <w:spacing w:line="200" w:lineRule="exact"/>
        <w:rPr>
          <w:rFonts w:ascii="Lato" w:eastAsia="Times New Roman" w:hAnsi="Lato"/>
        </w:rPr>
      </w:pPr>
    </w:p>
    <w:p w14:paraId="4AA0CE32" w14:textId="77777777" w:rsidR="00000000" w:rsidRPr="00C34425" w:rsidRDefault="008C498F">
      <w:pPr>
        <w:spacing w:line="200" w:lineRule="exact"/>
        <w:rPr>
          <w:rFonts w:ascii="Lato" w:eastAsia="Times New Roman" w:hAnsi="Lato"/>
        </w:rPr>
      </w:pPr>
    </w:p>
    <w:p w14:paraId="16132D42" w14:textId="77777777" w:rsidR="00000000" w:rsidRPr="00C34425" w:rsidRDefault="008C498F">
      <w:pPr>
        <w:spacing w:line="251" w:lineRule="exact"/>
        <w:rPr>
          <w:rFonts w:ascii="Lato" w:eastAsia="Times New Roman" w:hAnsi="Lato"/>
        </w:rPr>
      </w:pPr>
    </w:p>
    <w:p w14:paraId="78BBEF53" w14:textId="77777777" w:rsidR="00000000" w:rsidRPr="00C34425" w:rsidRDefault="008C498F">
      <w:pPr>
        <w:spacing w:line="0" w:lineRule="atLeast"/>
        <w:rPr>
          <w:rFonts w:ascii="Lato" w:hAnsi="Lato"/>
          <w:b/>
          <w:sz w:val="24"/>
        </w:rPr>
      </w:pPr>
      <w:r w:rsidRPr="00C34425">
        <w:rPr>
          <w:rFonts w:ascii="Lato" w:hAnsi="Lato"/>
          <w:b/>
          <w:sz w:val="24"/>
        </w:rPr>
        <w:t>Article VII</w:t>
      </w:r>
    </w:p>
    <w:p w14:paraId="5CD945C0" w14:textId="77777777" w:rsidR="00000000" w:rsidRPr="00C34425" w:rsidRDefault="008C498F">
      <w:pPr>
        <w:spacing w:line="242" w:lineRule="exact"/>
        <w:rPr>
          <w:rFonts w:ascii="Lato" w:eastAsia="Times New Roman" w:hAnsi="Lato"/>
        </w:rPr>
      </w:pPr>
    </w:p>
    <w:p w14:paraId="1655C7AB"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3D9BAB1"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02DC14C3" w14:textId="77777777" w:rsidR="00000000" w:rsidRPr="00C34425" w:rsidRDefault="008C498F">
      <w:pPr>
        <w:spacing w:line="200" w:lineRule="exact"/>
        <w:rPr>
          <w:rFonts w:ascii="Lato" w:eastAsia="Times New Roman" w:hAnsi="Lato"/>
        </w:rPr>
      </w:pPr>
    </w:p>
    <w:p w14:paraId="50152513" w14:textId="77777777" w:rsidR="00000000" w:rsidRPr="00C34425" w:rsidRDefault="008C498F">
      <w:pPr>
        <w:spacing w:line="200" w:lineRule="exact"/>
        <w:rPr>
          <w:rFonts w:ascii="Lato" w:eastAsia="Times New Roman" w:hAnsi="Lato"/>
        </w:rPr>
      </w:pPr>
    </w:p>
    <w:p w14:paraId="563C387F" w14:textId="77777777" w:rsidR="00000000" w:rsidRPr="00C34425" w:rsidRDefault="008C498F">
      <w:pPr>
        <w:spacing w:line="200" w:lineRule="exact"/>
        <w:rPr>
          <w:rFonts w:ascii="Lato" w:eastAsia="Times New Roman" w:hAnsi="Lato"/>
        </w:rPr>
      </w:pPr>
    </w:p>
    <w:p w14:paraId="5F5054E0" w14:textId="77777777" w:rsidR="00000000" w:rsidRPr="00C34425" w:rsidRDefault="008C498F">
      <w:pPr>
        <w:spacing w:line="200" w:lineRule="exact"/>
        <w:rPr>
          <w:rFonts w:ascii="Lato" w:eastAsia="Times New Roman" w:hAnsi="Lato"/>
        </w:rPr>
      </w:pPr>
    </w:p>
    <w:p w14:paraId="27D4EF11" w14:textId="77777777" w:rsidR="00000000" w:rsidRPr="00C34425" w:rsidRDefault="008C498F">
      <w:pPr>
        <w:spacing w:line="200" w:lineRule="exact"/>
        <w:rPr>
          <w:rFonts w:ascii="Lato" w:eastAsia="Times New Roman" w:hAnsi="Lato"/>
        </w:rPr>
      </w:pPr>
    </w:p>
    <w:p w14:paraId="2EE422EA" w14:textId="77777777" w:rsidR="00000000" w:rsidRPr="00C34425" w:rsidRDefault="008C498F">
      <w:pPr>
        <w:spacing w:line="200" w:lineRule="exact"/>
        <w:rPr>
          <w:rFonts w:ascii="Lato" w:eastAsia="Times New Roman" w:hAnsi="Lato"/>
        </w:rPr>
      </w:pPr>
    </w:p>
    <w:p w14:paraId="011C2648" w14:textId="77777777" w:rsidR="00000000" w:rsidRPr="00C34425" w:rsidRDefault="008C498F">
      <w:pPr>
        <w:spacing w:line="200" w:lineRule="exact"/>
        <w:rPr>
          <w:rFonts w:ascii="Lato" w:eastAsia="Times New Roman" w:hAnsi="Lato"/>
        </w:rPr>
      </w:pPr>
    </w:p>
    <w:p w14:paraId="2FF53F45" w14:textId="77777777" w:rsidR="00000000" w:rsidRPr="00C34425" w:rsidRDefault="008C498F">
      <w:pPr>
        <w:spacing w:line="200" w:lineRule="exact"/>
        <w:rPr>
          <w:rFonts w:ascii="Lato" w:eastAsia="Times New Roman" w:hAnsi="Lato"/>
        </w:rPr>
      </w:pPr>
    </w:p>
    <w:p w14:paraId="6E890CDC" w14:textId="77777777" w:rsidR="00000000" w:rsidRPr="00C34425" w:rsidRDefault="008C498F">
      <w:pPr>
        <w:spacing w:line="200" w:lineRule="exact"/>
        <w:rPr>
          <w:rFonts w:ascii="Lato" w:eastAsia="Times New Roman" w:hAnsi="Lato"/>
        </w:rPr>
      </w:pPr>
    </w:p>
    <w:p w14:paraId="1ABF549D" w14:textId="77777777" w:rsidR="00000000" w:rsidRPr="00C34425" w:rsidRDefault="008C498F">
      <w:pPr>
        <w:spacing w:line="200" w:lineRule="exact"/>
        <w:rPr>
          <w:rFonts w:ascii="Lato" w:eastAsia="Times New Roman" w:hAnsi="Lato"/>
        </w:rPr>
      </w:pPr>
    </w:p>
    <w:p w14:paraId="391DD07F" w14:textId="77777777" w:rsidR="00000000" w:rsidRPr="00C34425" w:rsidRDefault="008C498F">
      <w:pPr>
        <w:spacing w:line="200" w:lineRule="exact"/>
        <w:rPr>
          <w:rFonts w:ascii="Lato" w:eastAsia="Times New Roman" w:hAnsi="Lato"/>
        </w:rPr>
      </w:pPr>
    </w:p>
    <w:p w14:paraId="47D45A39" w14:textId="77777777" w:rsidR="00000000" w:rsidRPr="00C34425" w:rsidRDefault="008C498F">
      <w:pPr>
        <w:spacing w:line="200" w:lineRule="exact"/>
        <w:rPr>
          <w:rFonts w:ascii="Lato" w:eastAsia="Times New Roman" w:hAnsi="Lato"/>
        </w:rPr>
      </w:pPr>
    </w:p>
    <w:p w14:paraId="38961E7D" w14:textId="77777777" w:rsidR="00000000" w:rsidRPr="00C34425" w:rsidRDefault="008C498F">
      <w:pPr>
        <w:spacing w:line="200" w:lineRule="exact"/>
        <w:rPr>
          <w:rFonts w:ascii="Lato" w:eastAsia="Times New Roman" w:hAnsi="Lato"/>
        </w:rPr>
      </w:pPr>
    </w:p>
    <w:p w14:paraId="721C7CD2" w14:textId="77777777" w:rsidR="00000000" w:rsidRPr="00C34425" w:rsidRDefault="008C498F">
      <w:pPr>
        <w:spacing w:line="200" w:lineRule="exact"/>
        <w:rPr>
          <w:rFonts w:ascii="Lato" w:eastAsia="Times New Roman" w:hAnsi="Lato"/>
        </w:rPr>
      </w:pPr>
    </w:p>
    <w:p w14:paraId="49ED7535" w14:textId="77777777" w:rsidR="00000000" w:rsidRPr="00C34425" w:rsidRDefault="008C498F">
      <w:pPr>
        <w:spacing w:line="200" w:lineRule="exact"/>
        <w:rPr>
          <w:rFonts w:ascii="Lato" w:eastAsia="Times New Roman" w:hAnsi="Lato"/>
        </w:rPr>
      </w:pPr>
    </w:p>
    <w:p w14:paraId="35B641E7" w14:textId="77777777" w:rsidR="00000000" w:rsidRPr="00C34425" w:rsidRDefault="008C498F">
      <w:pPr>
        <w:spacing w:line="200" w:lineRule="exact"/>
        <w:rPr>
          <w:rFonts w:ascii="Lato" w:eastAsia="Times New Roman" w:hAnsi="Lato"/>
        </w:rPr>
      </w:pPr>
    </w:p>
    <w:p w14:paraId="2C0B17FB" w14:textId="77777777" w:rsidR="00000000" w:rsidRPr="00C34425" w:rsidRDefault="008C498F">
      <w:pPr>
        <w:spacing w:line="200" w:lineRule="exact"/>
        <w:rPr>
          <w:rFonts w:ascii="Lato" w:eastAsia="Times New Roman" w:hAnsi="Lato"/>
        </w:rPr>
      </w:pPr>
    </w:p>
    <w:p w14:paraId="40A3C296" w14:textId="77777777" w:rsidR="00000000" w:rsidRPr="00C34425" w:rsidRDefault="008C498F">
      <w:pPr>
        <w:spacing w:line="200" w:lineRule="exact"/>
        <w:rPr>
          <w:rFonts w:ascii="Lato" w:eastAsia="Times New Roman" w:hAnsi="Lato"/>
        </w:rPr>
      </w:pPr>
    </w:p>
    <w:p w14:paraId="656CDC7E" w14:textId="77777777" w:rsidR="00000000" w:rsidRPr="00C34425" w:rsidRDefault="008C498F">
      <w:pPr>
        <w:spacing w:line="200" w:lineRule="exact"/>
        <w:rPr>
          <w:rFonts w:ascii="Lato" w:eastAsia="Times New Roman" w:hAnsi="Lato"/>
        </w:rPr>
      </w:pPr>
    </w:p>
    <w:p w14:paraId="1C53AC1C" w14:textId="77777777" w:rsidR="00000000" w:rsidRPr="00C34425" w:rsidRDefault="008C498F">
      <w:pPr>
        <w:spacing w:line="200" w:lineRule="exact"/>
        <w:rPr>
          <w:rFonts w:ascii="Lato" w:eastAsia="Times New Roman" w:hAnsi="Lato"/>
        </w:rPr>
      </w:pPr>
    </w:p>
    <w:p w14:paraId="50FE7BF2" w14:textId="77777777" w:rsidR="00000000" w:rsidRPr="00C34425" w:rsidRDefault="008C498F">
      <w:pPr>
        <w:spacing w:line="200" w:lineRule="exact"/>
        <w:rPr>
          <w:rFonts w:ascii="Lato" w:eastAsia="Times New Roman" w:hAnsi="Lato"/>
        </w:rPr>
      </w:pPr>
    </w:p>
    <w:p w14:paraId="4DE5E195" w14:textId="77777777" w:rsidR="00000000" w:rsidRPr="00C34425" w:rsidRDefault="008C498F">
      <w:pPr>
        <w:spacing w:line="200" w:lineRule="exact"/>
        <w:rPr>
          <w:rFonts w:ascii="Lato" w:eastAsia="Times New Roman" w:hAnsi="Lato"/>
        </w:rPr>
      </w:pPr>
    </w:p>
    <w:p w14:paraId="070BF5D6" w14:textId="77777777" w:rsidR="00000000" w:rsidRPr="00C34425" w:rsidRDefault="008C498F">
      <w:pPr>
        <w:spacing w:line="200" w:lineRule="exact"/>
        <w:rPr>
          <w:rFonts w:ascii="Lato" w:eastAsia="Times New Roman" w:hAnsi="Lato"/>
        </w:rPr>
      </w:pPr>
    </w:p>
    <w:p w14:paraId="70E2CB03" w14:textId="77777777" w:rsidR="00000000" w:rsidRPr="00C34425" w:rsidRDefault="008C498F">
      <w:pPr>
        <w:spacing w:line="200" w:lineRule="exact"/>
        <w:rPr>
          <w:rFonts w:ascii="Lato" w:eastAsia="Times New Roman" w:hAnsi="Lato"/>
        </w:rPr>
      </w:pPr>
    </w:p>
    <w:p w14:paraId="47931BBD" w14:textId="77777777" w:rsidR="00000000" w:rsidRPr="00C34425" w:rsidRDefault="008C498F">
      <w:pPr>
        <w:spacing w:line="200" w:lineRule="exact"/>
        <w:rPr>
          <w:rFonts w:ascii="Lato" w:eastAsia="Times New Roman" w:hAnsi="Lato"/>
        </w:rPr>
      </w:pPr>
    </w:p>
    <w:p w14:paraId="719BFFFE" w14:textId="77777777" w:rsidR="00000000" w:rsidRPr="00C34425" w:rsidRDefault="008C498F">
      <w:pPr>
        <w:spacing w:line="200" w:lineRule="exact"/>
        <w:rPr>
          <w:rFonts w:ascii="Lato" w:eastAsia="Times New Roman" w:hAnsi="Lato"/>
        </w:rPr>
      </w:pPr>
    </w:p>
    <w:p w14:paraId="08B8A76A" w14:textId="77777777" w:rsidR="00000000" w:rsidRPr="00C34425" w:rsidRDefault="008C498F">
      <w:pPr>
        <w:spacing w:line="200" w:lineRule="exact"/>
        <w:rPr>
          <w:rFonts w:ascii="Lato" w:eastAsia="Times New Roman" w:hAnsi="Lato"/>
        </w:rPr>
      </w:pPr>
    </w:p>
    <w:p w14:paraId="2EFB55F7" w14:textId="77777777" w:rsidR="00000000" w:rsidRPr="00C34425" w:rsidRDefault="008C498F">
      <w:pPr>
        <w:spacing w:line="200" w:lineRule="exact"/>
        <w:rPr>
          <w:rFonts w:ascii="Lato" w:eastAsia="Times New Roman" w:hAnsi="Lato"/>
        </w:rPr>
      </w:pPr>
    </w:p>
    <w:p w14:paraId="7B1DB101" w14:textId="77777777" w:rsidR="00000000" w:rsidRPr="00C34425" w:rsidRDefault="008C498F">
      <w:pPr>
        <w:spacing w:line="365" w:lineRule="exact"/>
        <w:rPr>
          <w:rFonts w:ascii="Lato" w:eastAsia="Times New Roman" w:hAnsi="Lato"/>
        </w:rPr>
      </w:pPr>
    </w:p>
    <w:p w14:paraId="3D1C701F"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21-1</w:t>
      </w:r>
    </w:p>
    <w:p w14:paraId="07061960"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0082FA0" w14:textId="77777777" w:rsidR="00000000" w:rsidRPr="00C34425" w:rsidRDefault="008C498F">
      <w:pPr>
        <w:spacing w:line="0" w:lineRule="atLeast"/>
        <w:jc w:val="center"/>
        <w:rPr>
          <w:rFonts w:ascii="Lato" w:hAnsi="Lato"/>
          <w:b/>
          <w:sz w:val="28"/>
        </w:rPr>
      </w:pPr>
      <w:bookmarkStart w:id="94" w:name="page95"/>
      <w:bookmarkEnd w:id="94"/>
      <w:r w:rsidRPr="00C34425">
        <w:rPr>
          <w:rFonts w:ascii="Lato" w:hAnsi="Lato"/>
          <w:b/>
          <w:sz w:val="28"/>
        </w:rPr>
        <w:t>Assembly Budget Proposal SFY 2013-14</w:t>
      </w:r>
    </w:p>
    <w:p w14:paraId="2517C5FF" w14:textId="77777777" w:rsidR="00000000" w:rsidRPr="00C34425" w:rsidRDefault="008C498F">
      <w:pPr>
        <w:spacing w:line="0" w:lineRule="atLeast"/>
        <w:jc w:val="center"/>
        <w:rPr>
          <w:rFonts w:ascii="Lato" w:hAnsi="Lato"/>
          <w:b/>
          <w:sz w:val="28"/>
        </w:rPr>
      </w:pPr>
      <w:r w:rsidRPr="00C34425">
        <w:rPr>
          <w:rFonts w:ascii="Lato" w:hAnsi="Lato"/>
          <w:b/>
          <w:sz w:val="28"/>
        </w:rPr>
        <w:t>Joint Commission on Pub</w:t>
      </w:r>
      <w:r w:rsidRPr="00C34425">
        <w:rPr>
          <w:rFonts w:ascii="Lato" w:hAnsi="Lato"/>
          <w:b/>
          <w:sz w:val="28"/>
        </w:rPr>
        <w:t>lic Ethics (JCOPE)</w:t>
      </w:r>
    </w:p>
    <w:p w14:paraId="1C139C4F" w14:textId="77777777" w:rsidR="00000000" w:rsidRPr="00C34425" w:rsidRDefault="008C498F">
      <w:pPr>
        <w:spacing w:line="200" w:lineRule="exact"/>
        <w:rPr>
          <w:rFonts w:ascii="Lato" w:eastAsia="Times New Roman" w:hAnsi="Lato"/>
        </w:rPr>
      </w:pPr>
    </w:p>
    <w:p w14:paraId="37603FEB" w14:textId="77777777" w:rsidR="00000000" w:rsidRPr="00C34425" w:rsidRDefault="008C498F">
      <w:pPr>
        <w:spacing w:line="200" w:lineRule="exact"/>
        <w:rPr>
          <w:rFonts w:ascii="Lato" w:eastAsia="Times New Roman" w:hAnsi="Lato"/>
        </w:rPr>
      </w:pPr>
    </w:p>
    <w:p w14:paraId="0280DD36" w14:textId="77777777" w:rsidR="00000000" w:rsidRPr="00C34425" w:rsidRDefault="008C498F">
      <w:pPr>
        <w:spacing w:line="289" w:lineRule="exact"/>
        <w:rPr>
          <w:rFonts w:ascii="Lato" w:eastAsia="Times New Roman" w:hAnsi="Lato"/>
        </w:rPr>
      </w:pPr>
    </w:p>
    <w:p w14:paraId="24B314FE"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$4.9 million.</w:t>
      </w:r>
    </w:p>
    <w:p w14:paraId="05392CD8" w14:textId="77777777" w:rsidR="00000000" w:rsidRPr="00C34425" w:rsidRDefault="008C498F">
      <w:pPr>
        <w:spacing w:line="200" w:lineRule="exact"/>
        <w:rPr>
          <w:rFonts w:ascii="Lato" w:eastAsia="Times New Roman" w:hAnsi="Lato"/>
        </w:rPr>
      </w:pPr>
    </w:p>
    <w:p w14:paraId="7D7A1968" w14:textId="77777777" w:rsidR="00000000" w:rsidRPr="00C34425" w:rsidRDefault="008C498F">
      <w:pPr>
        <w:spacing w:line="385" w:lineRule="exact"/>
        <w:rPr>
          <w:rFonts w:ascii="Lato" w:eastAsia="Times New Roman" w:hAnsi="Lato"/>
        </w:rPr>
      </w:pPr>
    </w:p>
    <w:p w14:paraId="502D9ACC"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098733B" w14:textId="77777777" w:rsidR="00000000" w:rsidRPr="00C34425" w:rsidRDefault="008C498F">
      <w:pPr>
        <w:spacing w:line="242" w:lineRule="exact"/>
        <w:rPr>
          <w:rFonts w:ascii="Lato" w:eastAsia="Times New Roman" w:hAnsi="Lato"/>
        </w:rPr>
      </w:pPr>
    </w:p>
    <w:p w14:paraId="73896038"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83D309D" w14:textId="77777777" w:rsidR="00000000" w:rsidRPr="00C34425" w:rsidRDefault="008C498F">
      <w:pPr>
        <w:spacing w:line="200" w:lineRule="exact"/>
        <w:rPr>
          <w:rFonts w:ascii="Lato" w:eastAsia="Times New Roman" w:hAnsi="Lato"/>
        </w:rPr>
      </w:pPr>
    </w:p>
    <w:p w14:paraId="5E7EEE8B" w14:textId="77777777" w:rsidR="00000000" w:rsidRPr="00C34425" w:rsidRDefault="008C498F">
      <w:pPr>
        <w:spacing w:line="200" w:lineRule="exact"/>
        <w:rPr>
          <w:rFonts w:ascii="Lato" w:eastAsia="Times New Roman" w:hAnsi="Lato"/>
        </w:rPr>
      </w:pPr>
    </w:p>
    <w:p w14:paraId="46923FE9" w14:textId="77777777" w:rsidR="00000000" w:rsidRPr="00C34425" w:rsidRDefault="008C498F">
      <w:pPr>
        <w:spacing w:line="252" w:lineRule="exact"/>
        <w:rPr>
          <w:rFonts w:ascii="Lato" w:eastAsia="Times New Roman" w:hAnsi="Lato"/>
        </w:rPr>
      </w:pPr>
    </w:p>
    <w:p w14:paraId="73AA9952"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72C8CA29" w14:textId="77777777" w:rsidR="00000000" w:rsidRPr="00C34425" w:rsidRDefault="008C498F">
      <w:pPr>
        <w:spacing w:line="242" w:lineRule="exact"/>
        <w:rPr>
          <w:rFonts w:ascii="Lato" w:eastAsia="Times New Roman" w:hAnsi="Lato"/>
        </w:rPr>
      </w:pPr>
    </w:p>
    <w:p w14:paraId="1C006BFA"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73B0AA5" w14:textId="77777777" w:rsidR="00000000" w:rsidRPr="00C34425" w:rsidRDefault="008C498F">
      <w:pPr>
        <w:spacing w:line="200" w:lineRule="exact"/>
        <w:rPr>
          <w:rFonts w:ascii="Lato" w:eastAsia="Times New Roman" w:hAnsi="Lato"/>
        </w:rPr>
      </w:pPr>
    </w:p>
    <w:p w14:paraId="0F1437F5" w14:textId="77777777" w:rsidR="00000000" w:rsidRPr="00C34425" w:rsidRDefault="008C498F">
      <w:pPr>
        <w:spacing w:line="200" w:lineRule="exact"/>
        <w:rPr>
          <w:rFonts w:ascii="Lato" w:eastAsia="Times New Roman" w:hAnsi="Lato"/>
        </w:rPr>
      </w:pPr>
    </w:p>
    <w:p w14:paraId="15B36795" w14:textId="77777777" w:rsidR="00000000" w:rsidRPr="00C34425" w:rsidRDefault="008C498F">
      <w:pPr>
        <w:spacing w:line="249" w:lineRule="exact"/>
        <w:rPr>
          <w:rFonts w:ascii="Lato" w:eastAsia="Times New Roman" w:hAnsi="Lato"/>
        </w:rPr>
      </w:pPr>
    </w:p>
    <w:p w14:paraId="1E996DBD"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F139E62" w14:textId="77777777" w:rsidR="00000000" w:rsidRPr="00C34425" w:rsidRDefault="008C498F">
      <w:pPr>
        <w:spacing w:line="242" w:lineRule="exact"/>
        <w:rPr>
          <w:rFonts w:ascii="Lato" w:eastAsia="Times New Roman" w:hAnsi="Lato"/>
        </w:rPr>
      </w:pPr>
    </w:p>
    <w:p w14:paraId="2EB014A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4163373" w14:textId="77777777" w:rsidR="00000000" w:rsidRPr="00C34425" w:rsidRDefault="008C498F">
      <w:pPr>
        <w:spacing w:line="200" w:lineRule="exact"/>
        <w:rPr>
          <w:rFonts w:ascii="Lato" w:eastAsia="Times New Roman" w:hAnsi="Lato"/>
        </w:rPr>
      </w:pPr>
    </w:p>
    <w:p w14:paraId="52C08D41" w14:textId="77777777" w:rsidR="00000000" w:rsidRPr="00C34425" w:rsidRDefault="008C498F">
      <w:pPr>
        <w:spacing w:line="200" w:lineRule="exact"/>
        <w:rPr>
          <w:rFonts w:ascii="Lato" w:eastAsia="Times New Roman" w:hAnsi="Lato"/>
        </w:rPr>
      </w:pPr>
    </w:p>
    <w:p w14:paraId="3FF7E595" w14:textId="77777777" w:rsidR="00000000" w:rsidRPr="00C34425" w:rsidRDefault="008C498F">
      <w:pPr>
        <w:spacing w:line="251" w:lineRule="exact"/>
        <w:rPr>
          <w:rFonts w:ascii="Lato" w:eastAsia="Times New Roman" w:hAnsi="Lato"/>
        </w:rPr>
      </w:pPr>
    </w:p>
    <w:p w14:paraId="242F5F58" w14:textId="77777777" w:rsidR="00000000" w:rsidRPr="00C34425" w:rsidRDefault="008C498F">
      <w:pPr>
        <w:spacing w:line="0" w:lineRule="atLeast"/>
        <w:rPr>
          <w:rFonts w:ascii="Lato" w:hAnsi="Lato"/>
          <w:b/>
          <w:sz w:val="24"/>
        </w:rPr>
      </w:pPr>
      <w:r w:rsidRPr="00C34425">
        <w:rPr>
          <w:rFonts w:ascii="Lato" w:hAnsi="Lato"/>
          <w:b/>
          <w:sz w:val="24"/>
        </w:rPr>
        <w:t>Article VII</w:t>
      </w:r>
    </w:p>
    <w:p w14:paraId="4869811E" w14:textId="77777777" w:rsidR="00000000" w:rsidRPr="00C34425" w:rsidRDefault="008C498F">
      <w:pPr>
        <w:spacing w:line="242" w:lineRule="exact"/>
        <w:rPr>
          <w:rFonts w:ascii="Lato" w:eastAsia="Times New Roman" w:hAnsi="Lato"/>
        </w:rPr>
      </w:pPr>
    </w:p>
    <w:p w14:paraId="128B470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4316776"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765AD402" w14:textId="77777777" w:rsidR="00000000" w:rsidRPr="00C34425" w:rsidRDefault="008C498F">
      <w:pPr>
        <w:spacing w:line="200" w:lineRule="exact"/>
        <w:rPr>
          <w:rFonts w:ascii="Lato" w:eastAsia="Times New Roman" w:hAnsi="Lato"/>
        </w:rPr>
      </w:pPr>
    </w:p>
    <w:p w14:paraId="15844F22" w14:textId="77777777" w:rsidR="00000000" w:rsidRPr="00C34425" w:rsidRDefault="008C498F">
      <w:pPr>
        <w:spacing w:line="200" w:lineRule="exact"/>
        <w:rPr>
          <w:rFonts w:ascii="Lato" w:eastAsia="Times New Roman" w:hAnsi="Lato"/>
        </w:rPr>
      </w:pPr>
    </w:p>
    <w:p w14:paraId="0FDC8F51" w14:textId="77777777" w:rsidR="00000000" w:rsidRPr="00C34425" w:rsidRDefault="008C498F">
      <w:pPr>
        <w:spacing w:line="200" w:lineRule="exact"/>
        <w:rPr>
          <w:rFonts w:ascii="Lato" w:eastAsia="Times New Roman" w:hAnsi="Lato"/>
        </w:rPr>
      </w:pPr>
    </w:p>
    <w:p w14:paraId="1B72C03D" w14:textId="77777777" w:rsidR="00000000" w:rsidRPr="00C34425" w:rsidRDefault="008C498F">
      <w:pPr>
        <w:spacing w:line="200" w:lineRule="exact"/>
        <w:rPr>
          <w:rFonts w:ascii="Lato" w:eastAsia="Times New Roman" w:hAnsi="Lato"/>
        </w:rPr>
      </w:pPr>
    </w:p>
    <w:p w14:paraId="1C45A546" w14:textId="77777777" w:rsidR="00000000" w:rsidRPr="00C34425" w:rsidRDefault="008C498F">
      <w:pPr>
        <w:spacing w:line="200" w:lineRule="exact"/>
        <w:rPr>
          <w:rFonts w:ascii="Lato" w:eastAsia="Times New Roman" w:hAnsi="Lato"/>
        </w:rPr>
      </w:pPr>
    </w:p>
    <w:p w14:paraId="36E2425A" w14:textId="77777777" w:rsidR="00000000" w:rsidRPr="00C34425" w:rsidRDefault="008C498F">
      <w:pPr>
        <w:spacing w:line="200" w:lineRule="exact"/>
        <w:rPr>
          <w:rFonts w:ascii="Lato" w:eastAsia="Times New Roman" w:hAnsi="Lato"/>
        </w:rPr>
      </w:pPr>
    </w:p>
    <w:p w14:paraId="21183AF5" w14:textId="77777777" w:rsidR="00000000" w:rsidRPr="00C34425" w:rsidRDefault="008C498F">
      <w:pPr>
        <w:spacing w:line="200" w:lineRule="exact"/>
        <w:rPr>
          <w:rFonts w:ascii="Lato" w:eastAsia="Times New Roman" w:hAnsi="Lato"/>
        </w:rPr>
      </w:pPr>
    </w:p>
    <w:p w14:paraId="399A8EB0" w14:textId="77777777" w:rsidR="00000000" w:rsidRPr="00C34425" w:rsidRDefault="008C498F">
      <w:pPr>
        <w:spacing w:line="200" w:lineRule="exact"/>
        <w:rPr>
          <w:rFonts w:ascii="Lato" w:eastAsia="Times New Roman" w:hAnsi="Lato"/>
        </w:rPr>
      </w:pPr>
    </w:p>
    <w:p w14:paraId="7960CCED" w14:textId="77777777" w:rsidR="00000000" w:rsidRPr="00C34425" w:rsidRDefault="008C498F">
      <w:pPr>
        <w:spacing w:line="200" w:lineRule="exact"/>
        <w:rPr>
          <w:rFonts w:ascii="Lato" w:eastAsia="Times New Roman" w:hAnsi="Lato"/>
        </w:rPr>
      </w:pPr>
    </w:p>
    <w:p w14:paraId="11A29BE2" w14:textId="77777777" w:rsidR="00000000" w:rsidRPr="00C34425" w:rsidRDefault="008C498F">
      <w:pPr>
        <w:spacing w:line="200" w:lineRule="exact"/>
        <w:rPr>
          <w:rFonts w:ascii="Lato" w:eastAsia="Times New Roman" w:hAnsi="Lato"/>
        </w:rPr>
      </w:pPr>
    </w:p>
    <w:p w14:paraId="2642E347" w14:textId="77777777" w:rsidR="00000000" w:rsidRPr="00C34425" w:rsidRDefault="008C498F">
      <w:pPr>
        <w:spacing w:line="200" w:lineRule="exact"/>
        <w:rPr>
          <w:rFonts w:ascii="Lato" w:eastAsia="Times New Roman" w:hAnsi="Lato"/>
        </w:rPr>
      </w:pPr>
    </w:p>
    <w:p w14:paraId="6F15DAC7" w14:textId="77777777" w:rsidR="00000000" w:rsidRPr="00C34425" w:rsidRDefault="008C498F">
      <w:pPr>
        <w:spacing w:line="200" w:lineRule="exact"/>
        <w:rPr>
          <w:rFonts w:ascii="Lato" w:eastAsia="Times New Roman" w:hAnsi="Lato"/>
        </w:rPr>
      </w:pPr>
    </w:p>
    <w:p w14:paraId="34770924" w14:textId="77777777" w:rsidR="00000000" w:rsidRPr="00C34425" w:rsidRDefault="008C498F">
      <w:pPr>
        <w:spacing w:line="200" w:lineRule="exact"/>
        <w:rPr>
          <w:rFonts w:ascii="Lato" w:eastAsia="Times New Roman" w:hAnsi="Lato"/>
        </w:rPr>
      </w:pPr>
    </w:p>
    <w:p w14:paraId="55A685DD" w14:textId="77777777" w:rsidR="00000000" w:rsidRPr="00C34425" w:rsidRDefault="008C498F">
      <w:pPr>
        <w:spacing w:line="200" w:lineRule="exact"/>
        <w:rPr>
          <w:rFonts w:ascii="Lato" w:eastAsia="Times New Roman" w:hAnsi="Lato"/>
        </w:rPr>
      </w:pPr>
    </w:p>
    <w:p w14:paraId="706A5CAE" w14:textId="77777777" w:rsidR="00000000" w:rsidRPr="00C34425" w:rsidRDefault="008C498F">
      <w:pPr>
        <w:spacing w:line="200" w:lineRule="exact"/>
        <w:rPr>
          <w:rFonts w:ascii="Lato" w:eastAsia="Times New Roman" w:hAnsi="Lato"/>
        </w:rPr>
      </w:pPr>
    </w:p>
    <w:p w14:paraId="3B72608B" w14:textId="77777777" w:rsidR="00000000" w:rsidRPr="00C34425" w:rsidRDefault="008C498F">
      <w:pPr>
        <w:spacing w:line="200" w:lineRule="exact"/>
        <w:rPr>
          <w:rFonts w:ascii="Lato" w:eastAsia="Times New Roman" w:hAnsi="Lato"/>
        </w:rPr>
      </w:pPr>
    </w:p>
    <w:p w14:paraId="2DEE8C8A" w14:textId="77777777" w:rsidR="00000000" w:rsidRPr="00C34425" w:rsidRDefault="008C498F">
      <w:pPr>
        <w:spacing w:line="200" w:lineRule="exact"/>
        <w:rPr>
          <w:rFonts w:ascii="Lato" w:eastAsia="Times New Roman" w:hAnsi="Lato"/>
        </w:rPr>
      </w:pPr>
    </w:p>
    <w:p w14:paraId="33924E05" w14:textId="77777777" w:rsidR="00000000" w:rsidRPr="00C34425" w:rsidRDefault="008C498F">
      <w:pPr>
        <w:spacing w:line="200" w:lineRule="exact"/>
        <w:rPr>
          <w:rFonts w:ascii="Lato" w:eastAsia="Times New Roman" w:hAnsi="Lato"/>
        </w:rPr>
      </w:pPr>
    </w:p>
    <w:p w14:paraId="0EC7DF06" w14:textId="77777777" w:rsidR="00000000" w:rsidRPr="00C34425" w:rsidRDefault="008C498F">
      <w:pPr>
        <w:spacing w:line="200" w:lineRule="exact"/>
        <w:rPr>
          <w:rFonts w:ascii="Lato" w:eastAsia="Times New Roman" w:hAnsi="Lato"/>
        </w:rPr>
      </w:pPr>
    </w:p>
    <w:p w14:paraId="24C3AE6A" w14:textId="77777777" w:rsidR="00000000" w:rsidRPr="00C34425" w:rsidRDefault="008C498F">
      <w:pPr>
        <w:spacing w:line="200" w:lineRule="exact"/>
        <w:rPr>
          <w:rFonts w:ascii="Lato" w:eastAsia="Times New Roman" w:hAnsi="Lato"/>
        </w:rPr>
      </w:pPr>
    </w:p>
    <w:p w14:paraId="0206EC0F" w14:textId="77777777" w:rsidR="00000000" w:rsidRPr="00C34425" w:rsidRDefault="008C498F">
      <w:pPr>
        <w:spacing w:line="200" w:lineRule="exact"/>
        <w:rPr>
          <w:rFonts w:ascii="Lato" w:eastAsia="Times New Roman" w:hAnsi="Lato"/>
        </w:rPr>
      </w:pPr>
    </w:p>
    <w:p w14:paraId="5E9A9CDE" w14:textId="77777777" w:rsidR="00000000" w:rsidRPr="00C34425" w:rsidRDefault="008C498F">
      <w:pPr>
        <w:spacing w:line="200" w:lineRule="exact"/>
        <w:rPr>
          <w:rFonts w:ascii="Lato" w:eastAsia="Times New Roman" w:hAnsi="Lato"/>
        </w:rPr>
      </w:pPr>
    </w:p>
    <w:p w14:paraId="6C80CAF0" w14:textId="77777777" w:rsidR="00000000" w:rsidRPr="00C34425" w:rsidRDefault="008C498F">
      <w:pPr>
        <w:spacing w:line="200" w:lineRule="exact"/>
        <w:rPr>
          <w:rFonts w:ascii="Lato" w:eastAsia="Times New Roman" w:hAnsi="Lato"/>
        </w:rPr>
      </w:pPr>
    </w:p>
    <w:p w14:paraId="23F64550" w14:textId="77777777" w:rsidR="00000000" w:rsidRPr="00C34425" w:rsidRDefault="008C498F">
      <w:pPr>
        <w:spacing w:line="200" w:lineRule="exact"/>
        <w:rPr>
          <w:rFonts w:ascii="Lato" w:eastAsia="Times New Roman" w:hAnsi="Lato"/>
        </w:rPr>
      </w:pPr>
    </w:p>
    <w:p w14:paraId="39CDC5BC" w14:textId="77777777" w:rsidR="00000000" w:rsidRPr="00C34425" w:rsidRDefault="008C498F">
      <w:pPr>
        <w:spacing w:line="200" w:lineRule="exact"/>
        <w:rPr>
          <w:rFonts w:ascii="Lato" w:eastAsia="Times New Roman" w:hAnsi="Lato"/>
        </w:rPr>
      </w:pPr>
    </w:p>
    <w:p w14:paraId="26279590" w14:textId="77777777" w:rsidR="00000000" w:rsidRPr="00C34425" w:rsidRDefault="008C498F">
      <w:pPr>
        <w:spacing w:line="200" w:lineRule="exact"/>
        <w:rPr>
          <w:rFonts w:ascii="Lato" w:eastAsia="Times New Roman" w:hAnsi="Lato"/>
        </w:rPr>
      </w:pPr>
    </w:p>
    <w:p w14:paraId="57A18E1A" w14:textId="77777777" w:rsidR="00000000" w:rsidRPr="00C34425" w:rsidRDefault="008C498F">
      <w:pPr>
        <w:spacing w:line="200" w:lineRule="exact"/>
        <w:rPr>
          <w:rFonts w:ascii="Lato" w:eastAsia="Times New Roman" w:hAnsi="Lato"/>
        </w:rPr>
      </w:pPr>
    </w:p>
    <w:p w14:paraId="6BD55EA6" w14:textId="77777777" w:rsidR="00000000" w:rsidRPr="00C34425" w:rsidRDefault="008C498F">
      <w:pPr>
        <w:spacing w:line="200" w:lineRule="exact"/>
        <w:rPr>
          <w:rFonts w:ascii="Lato" w:eastAsia="Times New Roman" w:hAnsi="Lato"/>
        </w:rPr>
      </w:pPr>
    </w:p>
    <w:p w14:paraId="739CF306" w14:textId="77777777" w:rsidR="00000000" w:rsidRPr="00C34425" w:rsidRDefault="008C498F">
      <w:pPr>
        <w:spacing w:line="365" w:lineRule="exact"/>
        <w:rPr>
          <w:rFonts w:ascii="Lato" w:eastAsia="Times New Roman" w:hAnsi="Lato"/>
        </w:rPr>
      </w:pPr>
    </w:p>
    <w:p w14:paraId="67241C99"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22-1</w:t>
      </w:r>
    </w:p>
    <w:p w14:paraId="6F69F751"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F41C12E" w14:textId="77777777" w:rsidR="00000000" w:rsidRPr="00C34425" w:rsidRDefault="008C498F">
      <w:pPr>
        <w:spacing w:line="0" w:lineRule="atLeast"/>
        <w:jc w:val="center"/>
        <w:rPr>
          <w:rFonts w:ascii="Lato" w:hAnsi="Lato"/>
          <w:b/>
          <w:sz w:val="28"/>
        </w:rPr>
      </w:pPr>
      <w:bookmarkStart w:id="95" w:name="page96"/>
      <w:bookmarkEnd w:id="95"/>
      <w:r w:rsidRPr="00C34425">
        <w:rPr>
          <w:rFonts w:ascii="Lato" w:hAnsi="Lato"/>
          <w:b/>
          <w:sz w:val="28"/>
        </w:rPr>
        <w:t>Assembly Budget Proposal SFY 2013-14</w:t>
      </w:r>
    </w:p>
    <w:p w14:paraId="289CEB23" w14:textId="77777777" w:rsidR="00000000" w:rsidRPr="00C34425" w:rsidRDefault="008C498F">
      <w:pPr>
        <w:spacing w:line="0" w:lineRule="atLeast"/>
        <w:jc w:val="center"/>
        <w:rPr>
          <w:rFonts w:ascii="Lato" w:hAnsi="Lato"/>
          <w:b/>
          <w:sz w:val="28"/>
        </w:rPr>
      </w:pPr>
      <w:r w:rsidRPr="00C34425">
        <w:rPr>
          <w:rFonts w:ascii="Lato" w:hAnsi="Lato"/>
          <w:b/>
          <w:sz w:val="28"/>
        </w:rPr>
        <w:t>Division of State Police</w:t>
      </w:r>
    </w:p>
    <w:p w14:paraId="26F566FF" w14:textId="77777777" w:rsidR="00000000" w:rsidRPr="00C34425" w:rsidRDefault="008C498F">
      <w:pPr>
        <w:spacing w:line="200" w:lineRule="exact"/>
        <w:rPr>
          <w:rFonts w:ascii="Lato" w:eastAsia="Times New Roman" w:hAnsi="Lato"/>
        </w:rPr>
      </w:pPr>
    </w:p>
    <w:p w14:paraId="2F7D10D7" w14:textId="77777777" w:rsidR="00000000" w:rsidRPr="00C34425" w:rsidRDefault="008C498F">
      <w:pPr>
        <w:spacing w:line="200" w:lineRule="exact"/>
        <w:rPr>
          <w:rFonts w:ascii="Lato" w:eastAsia="Times New Roman" w:hAnsi="Lato"/>
        </w:rPr>
      </w:pPr>
    </w:p>
    <w:p w14:paraId="6BFBD787" w14:textId="77777777" w:rsidR="00000000" w:rsidRPr="00C34425" w:rsidRDefault="008C498F">
      <w:pPr>
        <w:spacing w:line="289" w:lineRule="exact"/>
        <w:rPr>
          <w:rFonts w:ascii="Lato" w:eastAsia="Times New Roman" w:hAnsi="Lato"/>
        </w:rPr>
      </w:pPr>
    </w:p>
    <w:p w14:paraId="37884490"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$732.04 million.</w:t>
      </w:r>
    </w:p>
    <w:p w14:paraId="01BB1F29" w14:textId="77777777" w:rsidR="00000000" w:rsidRPr="00C34425" w:rsidRDefault="008C498F">
      <w:pPr>
        <w:spacing w:line="200" w:lineRule="exact"/>
        <w:rPr>
          <w:rFonts w:ascii="Lato" w:eastAsia="Times New Roman" w:hAnsi="Lato"/>
        </w:rPr>
      </w:pPr>
    </w:p>
    <w:p w14:paraId="02A70904" w14:textId="77777777" w:rsidR="00000000" w:rsidRPr="00C34425" w:rsidRDefault="008C498F">
      <w:pPr>
        <w:spacing w:line="385" w:lineRule="exact"/>
        <w:rPr>
          <w:rFonts w:ascii="Lato" w:eastAsia="Times New Roman" w:hAnsi="Lato"/>
        </w:rPr>
      </w:pPr>
    </w:p>
    <w:p w14:paraId="5D119CDF"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7BBED41" w14:textId="77777777" w:rsidR="00000000" w:rsidRPr="00C34425" w:rsidRDefault="008C498F">
      <w:pPr>
        <w:spacing w:line="242" w:lineRule="exact"/>
        <w:rPr>
          <w:rFonts w:ascii="Lato" w:eastAsia="Times New Roman" w:hAnsi="Lato"/>
        </w:rPr>
      </w:pPr>
    </w:p>
    <w:p w14:paraId="4F898511"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w:t>
      </w:r>
      <w:r w:rsidRPr="00C34425">
        <w:rPr>
          <w:rFonts w:ascii="Lato" w:hAnsi="Lato"/>
          <w:sz w:val="24"/>
        </w:rPr>
        <w:t>roposal and recommends no changes.</w:t>
      </w:r>
    </w:p>
    <w:p w14:paraId="69C2CEB1" w14:textId="77777777" w:rsidR="00000000" w:rsidRPr="00C34425" w:rsidRDefault="008C498F">
      <w:pPr>
        <w:spacing w:line="200" w:lineRule="exact"/>
        <w:rPr>
          <w:rFonts w:ascii="Lato" w:eastAsia="Times New Roman" w:hAnsi="Lato"/>
        </w:rPr>
      </w:pPr>
    </w:p>
    <w:p w14:paraId="71803D41" w14:textId="77777777" w:rsidR="00000000" w:rsidRPr="00C34425" w:rsidRDefault="008C498F">
      <w:pPr>
        <w:spacing w:line="200" w:lineRule="exact"/>
        <w:rPr>
          <w:rFonts w:ascii="Lato" w:eastAsia="Times New Roman" w:hAnsi="Lato"/>
        </w:rPr>
      </w:pPr>
    </w:p>
    <w:p w14:paraId="5FBAE876" w14:textId="77777777" w:rsidR="00000000" w:rsidRPr="00C34425" w:rsidRDefault="008C498F">
      <w:pPr>
        <w:spacing w:line="252" w:lineRule="exact"/>
        <w:rPr>
          <w:rFonts w:ascii="Lato" w:eastAsia="Times New Roman" w:hAnsi="Lato"/>
        </w:rPr>
      </w:pPr>
    </w:p>
    <w:p w14:paraId="2074EED4"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0FB0D70" w14:textId="77777777" w:rsidR="00000000" w:rsidRPr="00C34425" w:rsidRDefault="008C498F">
      <w:pPr>
        <w:spacing w:line="242" w:lineRule="exact"/>
        <w:rPr>
          <w:rFonts w:ascii="Lato" w:eastAsia="Times New Roman" w:hAnsi="Lato"/>
        </w:rPr>
      </w:pPr>
    </w:p>
    <w:p w14:paraId="7A3F540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A87A8A5" w14:textId="77777777" w:rsidR="00000000" w:rsidRPr="00C34425" w:rsidRDefault="008C498F">
      <w:pPr>
        <w:spacing w:line="200" w:lineRule="exact"/>
        <w:rPr>
          <w:rFonts w:ascii="Lato" w:eastAsia="Times New Roman" w:hAnsi="Lato"/>
        </w:rPr>
      </w:pPr>
    </w:p>
    <w:p w14:paraId="715DB7F3" w14:textId="77777777" w:rsidR="00000000" w:rsidRPr="00C34425" w:rsidRDefault="008C498F">
      <w:pPr>
        <w:spacing w:line="200" w:lineRule="exact"/>
        <w:rPr>
          <w:rFonts w:ascii="Lato" w:eastAsia="Times New Roman" w:hAnsi="Lato"/>
        </w:rPr>
      </w:pPr>
    </w:p>
    <w:p w14:paraId="3366E8B4" w14:textId="77777777" w:rsidR="00000000" w:rsidRPr="00C34425" w:rsidRDefault="008C498F">
      <w:pPr>
        <w:spacing w:line="249" w:lineRule="exact"/>
        <w:rPr>
          <w:rFonts w:ascii="Lato" w:eastAsia="Times New Roman" w:hAnsi="Lato"/>
        </w:rPr>
      </w:pPr>
    </w:p>
    <w:p w14:paraId="0DFA0BF3"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CA9127D" w14:textId="77777777" w:rsidR="00000000" w:rsidRPr="00C34425" w:rsidRDefault="008C498F">
      <w:pPr>
        <w:spacing w:line="242" w:lineRule="exact"/>
        <w:rPr>
          <w:rFonts w:ascii="Lato" w:eastAsia="Times New Roman" w:hAnsi="Lato"/>
        </w:rPr>
      </w:pPr>
    </w:p>
    <w:p w14:paraId="0D371B82"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1626F264" w14:textId="77777777" w:rsidR="00000000" w:rsidRPr="00C34425" w:rsidRDefault="008C498F">
      <w:pPr>
        <w:spacing w:line="200" w:lineRule="exact"/>
        <w:rPr>
          <w:rFonts w:ascii="Lato" w:eastAsia="Times New Roman" w:hAnsi="Lato"/>
        </w:rPr>
      </w:pPr>
    </w:p>
    <w:p w14:paraId="6F2DA797" w14:textId="77777777" w:rsidR="00000000" w:rsidRPr="00C34425" w:rsidRDefault="008C498F">
      <w:pPr>
        <w:spacing w:line="200" w:lineRule="exact"/>
        <w:rPr>
          <w:rFonts w:ascii="Lato" w:eastAsia="Times New Roman" w:hAnsi="Lato"/>
        </w:rPr>
      </w:pPr>
    </w:p>
    <w:p w14:paraId="45832DB6" w14:textId="77777777" w:rsidR="00000000" w:rsidRPr="00C34425" w:rsidRDefault="008C498F">
      <w:pPr>
        <w:spacing w:line="251" w:lineRule="exact"/>
        <w:rPr>
          <w:rFonts w:ascii="Lato" w:eastAsia="Times New Roman" w:hAnsi="Lato"/>
        </w:rPr>
      </w:pPr>
    </w:p>
    <w:p w14:paraId="547D81A6" w14:textId="77777777" w:rsidR="00000000" w:rsidRPr="00C34425" w:rsidRDefault="008C498F">
      <w:pPr>
        <w:spacing w:line="0" w:lineRule="atLeast"/>
        <w:rPr>
          <w:rFonts w:ascii="Lato" w:hAnsi="Lato"/>
          <w:b/>
          <w:sz w:val="24"/>
        </w:rPr>
      </w:pPr>
      <w:r w:rsidRPr="00C34425">
        <w:rPr>
          <w:rFonts w:ascii="Lato" w:hAnsi="Lato"/>
          <w:b/>
          <w:sz w:val="24"/>
        </w:rPr>
        <w:t>Article VII</w:t>
      </w:r>
    </w:p>
    <w:p w14:paraId="6DE391AC" w14:textId="77777777" w:rsidR="00000000" w:rsidRPr="00C34425" w:rsidRDefault="008C498F">
      <w:pPr>
        <w:spacing w:line="242" w:lineRule="exact"/>
        <w:rPr>
          <w:rFonts w:ascii="Lato" w:eastAsia="Times New Roman" w:hAnsi="Lato"/>
        </w:rPr>
      </w:pPr>
    </w:p>
    <w:p w14:paraId="4E58618E"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FA357FC"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8731865" w14:textId="77777777" w:rsidR="00000000" w:rsidRPr="00C34425" w:rsidRDefault="008C498F">
      <w:pPr>
        <w:spacing w:line="200" w:lineRule="exact"/>
        <w:rPr>
          <w:rFonts w:ascii="Lato" w:eastAsia="Times New Roman" w:hAnsi="Lato"/>
        </w:rPr>
      </w:pPr>
    </w:p>
    <w:p w14:paraId="627B96DB" w14:textId="77777777" w:rsidR="00000000" w:rsidRPr="00C34425" w:rsidRDefault="008C498F">
      <w:pPr>
        <w:spacing w:line="200" w:lineRule="exact"/>
        <w:rPr>
          <w:rFonts w:ascii="Lato" w:eastAsia="Times New Roman" w:hAnsi="Lato"/>
        </w:rPr>
      </w:pPr>
    </w:p>
    <w:p w14:paraId="3A574A4B" w14:textId="77777777" w:rsidR="00000000" w:rsidRPr="00C34425" w:rsidRDefault="008C498F">
      <w:pPr>
        <w:spacing w:line="200" w:lineRule="exact"/>
        <w:rPr>
          <w:rFonts w:ascii="Lato" w:eastAsia="Times New Roman" w:hAnsi="Lato"/>
        </w:rPr>
      </w:pPr>
    </w:p>
    <w:p w14:paraId="41C9E6F4" w14:textId="77777777" w:rsidR="00000000" w:rsidRPr="00C34425" w:rsidRDefault="008C498F">
      <w:pPr>
        <w:spacing w:line="200" w:lineRule="exact"/>
        <w:rPr>
          <w:rFonts w:ascii="Lato" w:eastAsia="Times New Roman" w:hAnsi="Lato"/>
        </w:rPr>
      </w:pPr>
    </w:p>
    <w:p w14:paraId="79ADF1F5" w14:textId="77777777" w:rsidR="00000000" w:rsidRPr="00C34425" w:rsidRDefault="008C498F">
      <w:pPr>
        <w:spacing w:line="200" w:lineRule="exact"/>
        <w:rPr>
          <w:rFonts w:ascii="Lato" w:eastAsia="Times New Roman" w:hAnsi="Lato"/>
        </w:rPr>
      </w:pPr>
    </w:p>
    <w:p w14:paraId="2128439C" w14:textId="77777777" w:rsidR="00000000" w:rsidRPr="00C34425" w:rsidRDefault="008C498F">
      <w:pPr>
        <w:spacing w:line="200" w:lineRule="exact"/>
        <w:rPr>
          <w:rFonts w:ascii="Lato" w:eastAsia="Times New Roman" w:hAnsi="Lato"/>
        </w:rPr>
      </w:pPr>
    </w:p>
    <w:p w14:paraId="20B6780A" w14:textId="77777777" w:rsidR="00000000" w:rsidRPr="00C34425" w:rsidRDefault="008C498F">
      <w:pPr>
        <w:spacing w:line="200" w:lineRule="exact"/>
        <w:rPr>
          <w:rFonts w:ascii="Lato" w:eastAsia="Times New Roman" w:hAnsi="Lato"/>
        </w:rPr>
      </w:pPr>
    </w:p>
    <w:p w14:paraId="1327CC3C" w14:textId="77777777" w:rsidR="00000000" w:rsidRPr="00C34425" w:rsidRDefault="008C498F">
      <w:pPr>
        <w:spacing w:line="200" w:lineRule="exact"/>
        <w:rPr>
          <w:rFonts w:ascii="Lato" w:eastAsia="Times New Roman" w:hAnsi="Lato"/>
        </w:rPr>
      </w:pPr>
    </w:p>
    <w:p w14:paraId="78D2E0E7" w14:textId="77777777" w:rsidR="00000000" w:rsidRPr="00C34425" w:rsidRDefault="008C498F">
      <w:pPr>
        <w:spacing w:line="200" w:lineRule="exact"/>
        <w:rPr>
          <w:rFonts w:ascii="Lato" w:eastAsia="Times New Roman" w:hAnsi="Lato"/>
        </w:rPr>
      </w:pPr>
    </w:p>
    <w:p w14:paraId="4D0AE638" w14:textId="77777777" w:rsidR="00000000" w:rsidRPr="00C34425" w:rsidRDefault="008C498F">
      <w:pPr>
        <w:spacing w:line="200" w:lineRule="exact"/>
        <w:rPr>
          <w:rFonts w:ascii="Lato" w:eastAsia="Times New Roman" w:hAnsi="Lato"/>
        </w:rPr>
      </w:pPr>
    </w:p>
    <w:p w14:paraId="362EC630" w14:textId="77777777" w:rsidR="00000000" w:rsidRPr="00C34425" w:rsidRDefault="008C498F">
      <w:pPr>
        <w:spacing w:line="200" w:lineRule="exact"/>
        <w:rPr>
          <w:rFonts w:ascii="Lato" w:eastAsia="Times New Roman" w:hAnsi="Lato"/>
        </w:rPr>
      </w:pPr>
    </w:p>
    <w:p w14:paraId="3B760318" w14:textId="77777777" w:rsidR="00000000" w:rsidRPr="00C34425" w:rsidRDefault="008C498F">
      <w:pPr>
        <w:spacing w:line="200" w:lineRule="exact"/>
        <w:rPr>
          <w:rFonts w:ascii="Lato" w:eastAsia="Times New Roman" w:hAnsi="Lato"/>
        </w:rPr>
      </w:pPr>
    </w:p>
    <w:p w14:paraId="39617986" w14:textId="77777777" w:rsidR="00000000" w:rsidRPr="00C34425" w:rsidRDefault="008C498F">
      <w:pPr>
        <w:spacing w:line="200" w:lineRule="exact"/>
        <w:rPr>
          <w:rFonts w:ascii="Lato" w:eastAsia="Times New Roman" w:hAnsi="Lato"/>
        </w:rPr>
      </w:pPr>
    </w:p>
    <w:p w14:paraId="6B7FE04B" w14:textId="77777777" w:rsidR="00000000" w:rsidRPr="00C34425" w:rsidRDefault="008C498F">
      <w:pPr>
        <w:spacing w:line="200" w:lineRule="exact"/>
        <w:rPr>
          <w:rFonts w:ascii="Lato" w:eastAsia="Times New Roman" w:hAnsi="Lato"/>
        </w:rPr>
      </w:pPr>
    </w:p>
    <w:p w14:paraId="23CC9C8D" w14:textId="77777777" w:rsidR="00000000" w:rsidRPr="00C34425" w:rsidRDefault="008C498F">
      <w:pPr>
        <w:spacing w:line="200" w:lineRule="exact"/>
        <w:rPr>
          <w:rFonts w:ascii="Lato" w:eastAsia="Times New Roman" w:hAnsi="Lato"/>
        </w:rPr>
      </w:pPr>
    </w:p>
    <w:p w14:paraId="7B9E9813" w14:textId="77777777" w:rsidR="00000000" w:rsidRPr="00C34425" w:rsidRDefault="008C498F">
      <w:pPr>
        <w:spacing w:line="200" w:lineRule="exact"/>
        <w:rPr>
          <w:rFonts w:ascii="Lato" w:eastAsia="Times New Roman" w:hAnsi="Lato"/>
        </w:rPr>
      </w:pPr>
    </w:p>
    <w:p w14:paraId="0E3CFC5A" w14:textId="77777777" w:rsidR="00000000" w:rsidRPr="00C34425" w:rsidRDefault="008C498F">
      <w:pPr>
        <w:spacing w:line="200" w:lineRule="exact"/>
        <w:rPr>
          <w:rFonts w:ascii="Lato" w:eastAsia="Times New Roman" w:hAnsi="Lato"/>
        </w:rPr>
      </w:pPr>
    </w:p>
    <w:p w14:paraId="54A9CE74" w14:textId="77777777" w:rsidR="00000000" w:rsidRPr="00C34425" w:rsidRDefault="008C498F">
      <w:pPr>
        <w:spacing w:line="200" w:lineRule="exact"/>
        <w:rPr>
          <w:rFonts w:ascii="Lato" w:eastAsia="Times New Roman" w:hAnsi="Lato"/>
        </w:rPr>
      </w:pPr>
    </w:p>
    <w:p w14:paraId="1162161B" w14:textId="77777777" w:rsidR="00000000" w:rsidRPr="00C34425" w:rsidRDefault="008C498F">
      <w:pPr>
        <w:spacing w:line="200" w:lineRule="exact"/>
        <w:rPr>
          <w:rFonts w:ascii="Lato" w:eastAsia="Times New Roman" w:hAnsi="Lato"/>
        </w:rPr>
      </w:pPr>
    </w:p>
    <w:p w14:paraId="7AF6B4BD" w14:textId="77777777" w:rsidR="00000000" w:rsidRPr="00C34425" w:rsidRDefault="008C498F">
      <w:pPr>
        <w:spacing w:line="200" w:lineRule="exact"/>
        <w:rPr>
          <w:rFonts w:ascii="Lato" w:eastAsia="Times New Roman" w:hAnsi="Lato"/>
        </w:rPr>
      </w:pPr>
    </w:p>
    <w:p w14:paraId="6580B9EF" w14:textId="77777777" w:rsidR="00000000" w:rsidRPr="00C34425" w:rsidRDefault="008C498F">
      <w:pPr>
        <w:spacing w:line="200" w:lineRule="exact"/>
        <w:rPr>
          <w:rFonts w:ascii="Lato" w:eastAsia="Times New Roman" w:hAnsi="Lato"/>
        </w:rPr>
      </w:pPr>
    </w:p>
    <w:p w14:paraId="1669E8A8" w14:textId="77777777" w:rsidR="00000000" w:rsidRPr="00C34425" w:rsidRDefault="008C498F">
      <w:pPr>
        <w:spacing w:line="200" w:lineRule="exact"/>
        <w:rPr>
          <w:rFonts w:ascii="Lato" w:eastAsia="Times New Roman" w:hAnsi="Lato"/>
        </w:rPr>
      </w:pPr>
    </w:p>
    <w:p w14:paraId="780F3EE8" w14:textId="77777777" w:rsidR="00000000" w:rsidRPr="00C34425" w:rsidRDefault="008C498F">
      <w:pPr>
        <w:spacing w:line="200" w:lineRule="exact"/>
        <w:rPr>
          <w:rFonts w:ascii="Lato" w:eastAsia="Times New Roman" w:hAnsi="Lato"/>
        </w:rPr>
      </w:pPr>
    </w:p>
    <w:p w14:paraId="7BED4E3A" w14:textId="77777777" w:rsidR="00000000" w:rsidRPr="00C34425" w:rsidRDefault="008C498F">
      <w:pPr>
        <w:spacing w:line="200" w:lineRule="exact"/>
        <w:rPr>
          <w:rFonts w:ascii="Lato" w:eastAsia="Times New Roman" w:hAnsi="Lato"/>
        </w:rPr>
      </w:pPr>
    </w:p>
    <w:p w14:paraId="59DF0253" w14:textId="77777777" w:rsidR="00000000" w:rsidRPr="00C34425" w:rsidRDefault="008C498F">
      <w:pPr>
        <w:spacing w:line="200" w:lineRule="exact"/>
        <w:rPr>
          <w:rFonts w:ascii="Lato" w:eastAsia="Times New Roman" w:hAnsi="Lato"/>
        </w:rPr>
      </w:pPr>
    </w:p>
    <w:p w14:paraId="5B6922B6" w14:textId="77777777" w:rsidR="00000000" w:rsidRPr="00C34425" w:rsidRDefault="008C498F">
      <w:pPr>
        <w:spacing w:line="200" w:lineRule="exact"/>
        <w:rPr>
          <w:rFonts w:ascii="Lato" w:eastAsia="Times New Roman" w:hAnsi="Lato"/>
        </w:rPr>
      </w:pPr>
    </w:p>
    <w:p w14:paraId="6B6583EB" w14:textId="77777777" w:rsidR="00000000" w:rsidRPr="00C34425" w:rsidRDefault="008C498F">
      <w:pPr>
        <w:spacing w:line="200" w:lineRule="exact"/>
        <w:rPr>
          <w:rFonts w:ascii="Lato" w:eastAsia="Times New Roman" w:hAnsi="Lato"/>
        </w:rPr>
      </w:pPr>
    </w:p>
    <w:p w14:paraId="3082CC7A" w14:textId="77777777" w:rsidR="00000000" w:rsidRPr="00C34425" w:rsidRDefault="008C498F">
      <w:pPr>
        <w:spacing w:line="200" w:lineRule="exact"/>
        <w:rPr>
          <w:rFonts w:ascii="Lato" w:eastAsia="Times New Roman" w:hAnsi="Lato"/>
        </w:rPr>
      </w:pPr>
    </w:p>
    <w:p w14:paraId="24EB32C6" w14:textId="77777777" w:rsidR="00000000" w:rsidRPr="00C34425" w:rsidRDefault="008C498F">
      <w:pPr>
        <w:spacing w:line="365" w:lineRule="exact"/>
        <w:rPr>
          <w:rFonts w:ascii="Lato" w:eastAsia="Times New Roman" w:hAnsi="Lato"/>
        </w:rPr>
      </w:pPr>
    </w:p>
    <w:p w14:paraId="6E079039"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23-1</w:t>
      </w:r>
    </w:p>
    <w:p w14:paraId="3334C0B0"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09D0DBA9" w14:textId="77777777" w:rsidR="00000000" w:rsidRPr="00C34425" w:rsidRDefault="008C498F">
      <w:pPr>
        <w:spacing w:line="0" w:lineRule="atLeast"/>
        <w:jc w:val="center"/>
        <w:rPr>
          <w:rFonts w:ascii="Lato" w:hAnsi="Lato"/>
          <w:b/>
          <w:sz w:val="28"/>
        </w:rPr>
      </w:pPr>
      <w:bookmarkStart w:id="96" w:name="page97"/>
      <w:bookmarkEnd w:id="96"/>
      <w:r w:rsidRPr="00C34425">
        <w:rPr>
          <w:rFonts w:ascii="Lato" w:hAnsi="Lato"/>
          <w:b/>
          <w:sz w:val="28"/>
        </w:rPr>
        <w:t>Assembly Budget Proposal SFY 2013-14</w:t>
      </w:r>
    </w:p>
    <w:p w14:paraId="2C878CF5" w14:textId="77777777" w:rsidR="00000000" w:rsidRPr="00C34425" w:rsidRDefault="008C498F">
      <w:pPr>
        <w:spacing w:line="0" w:lineRule="atLeast"/>
        <w:jc w:val="center"/>
        <w:rPr>
          <w:rFonts w:ascii="Lato" w:hAnsi="Lato"/>
          <w:b/>
          <w:sz w:val="28"/>
        </w:rPr>
      </w:pPr>
      <w:r w:rsidRPr="00C34425">
        <w:rPr>
          <w:rFonts w:ascii="Lato" w:hAnsi="Lato"/>
          <w:b/>
          <w:sz w:val="28"/>
        </w:rPr>
        <w:t>Statewide Financial System</w:t>
      </w:r>
    </w:p>
    <w:p w14:paraId="67374D12" w14:textId="77777777" w:rsidR="00000000" w:rsidRPr="00C34425" w:rsidRDefault="008C498F">
      <w:pPr>
        <w:spacing w:line="200" w:lineRule="exact"/>
        <w:rPr>
          <w:rFonts w:ascii="Lato" w:eastAsia="Times New Roman" w:hAnsi="Lato"/>
        </w:rPr>
      </w:pPr>
    </w:p>
    <w:p w14:paraId="4F94A2F9" w14:textId="77777777" w:rsidR="00000000" w:rsidRPr="00C34425" w:rsidRDefault="008C498F">
      <w:pPr>
        <w:spacing w:line="200" w:lineRule="exact"/>
        <w:rPr>
          <w:rFonts w:ascii="Lato" w:eastAsia="Times New Roman" w:hAnsi="Lato"/>
        </w:rPr>
      </w:pPr>
    </w:p>
    <w:p w14:paraId="143D18D4" w14:textId="77777777" w:rsidR="00000000" w:rsidRPr="00C34425" w:rsidRDefault="008C498F">
      <w:pPr>
        <w:spacing w:line="362" w:lineRule="exact"/>
        <w:rPr>
          <w:rFonts w:ascii="Lato" w:eastAsia="Times New Roman" w:hAnsi="Lato"/>
        </w:rPr>
      </w:pPr>
    </w:p>
    <w:p w14:paraId="06EE45DA"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$45 million, a $10 million decrease from the Executive proposal.</w:t>
      </w:r>
    </w:p>
    <w:p w14:paraId="7DFA5E95" w14:textId="77777777" w:rsidR="00000000" w:rsidRPr="00C34425" w:rsidRDefault="008C498F">
      <w:pPr>
        <w:spacing w:line="200" w:lineRule="exact"/>
        <w:rPr>
          <w:rFonts w:ascii="Lato" w:eastAsia="Times New Roman" w:hAnsi="Lato"/>
        </w:rPr>
      </w:pPr>
    </w:p>
    <w:p w14:paraId="090B88A5" w14:textId="77777777" w:rsidR="00000000" w:rsidRPr="00C34425" w:rsidRDefault="008C498F">
      <w:pPr>
        <w:spacing w:line="386" w:lineRule="exact"/>
        <w:rPr>
          <w:rFonts w:ascii="Lato" w:eastAsia="Times New Roman" w:hAnsi="Lato"/>
        </w:rPr>
      </w:pPr>
    </w:p>
    <w:p w14:paraId="1A85E801"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E221B79" w14:textId="77777777" w:rsidR="00000000" w:rsidRPr="00C34425" w:rsidRDefault="008C498F">
      <w:pPr>
        <w:spacing w:line="314" w:lineRule="exact"/>
        <w:rPr>
          <w:rFonts w:ascii="Lato" w:eastAsia="Times New Roman" w:hAnsi="Lato"/>
        </w:rPr>
      </w:pPr>
    </w:p>
    <w:p w14:paraId="1D84B1C6" w14:textId="77777777" w:rsidR="00000000" w:rsidRPr="00C34425" w:rsidRDefault="008C498F">
      <w:pPr>
        <w:spacing w:line="210" w:lineRule="auto"/>
        <w:ind w:left="720"/>
        <w:rPr>
          <w:rFonts w:ascii="Lato" w:hAnsi="Lato"/>
          <w:sz w:val="24"/>
        </w:rPr>
      </w:pPr>
      <w:r w:rsidRPr="00C34425">
        <w:rPr>
          <w:rFonts w:ascii="Lato" w:hAnsi="Lato"/>
          <w:sz w:val="24"/>
        </w:rPr>
        <w:t>The Assembly reduces</w:t>
      </w:r>
      <w:r w:rsidRPr="00C34425">
        <w:rPr>
          <w:rFonts w:ascii="Lato" w:hAnsi="Lato"/>
          <w:sz w:val="24"/>
        </w:rPr>
        <w:t xml:space="preserve"> appropriations made for Statewide Financial System by $10 million.</w:t>
      </w:r>
    </w:p>
    <w:p w14:paraId="06A4B0FB" w14:textId="77777777" w:rsidR="00000000" w:rsidRPr="00C34425" w:rsidRDefault="008C498F">
      <w:pPr>
        <w:spacing w:line="200" w:lineRule="exact"/>
        <w:rPr>
          <w:rFonts w:ascii="Lato" w:eastAsia="Times New Roman" w:hAnsi="Lato"/>
        </w:rPr>
      </w:pPr>
    </w:p>
    <w:p w14:paraId="77263B90" w14:textId="77777777" w:rsidR="00000000" w:rsidRPr="00C34425" w:rsidRDefault="008C498F">
      <w:pPr>
        <w:spacing w:line="200" w:lineRule="exact"/>
        <w:rPr>
          <w:rFonts w:ascii="Lato" w:eastAsia="Times New Roman" w:hAnsi="Lato"/>
        </w:rPr>
      </w:pPr>
    </w:p>
    <w:p w14:paraId="10C7EDDD" w14:textId="77777777" w:rsidR="00000000" w:rsidRPr="00C34425" w:rsidRDefault="008C498F">
      <w:pPr>
        <w:spacing w:line="252" w:lineRule="exact"/>
        <w:rPr>
          <w:rFonts w:ascii="Lato" w:eastAsia="Times New Roman" w:hAnsi="Lato"/>
        </w:rPr>
      </w:pPr>
    </w:p>
    <w:p w14:paraId="60FCF626"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37BF8DA" w14:textId="77777777" w:rsidR="00000000" w:rsidRPr="00C34425" w:rsidRDefault="008C498F">
      <w:pPr>
        <w:spacing w:line="242" w:lineRule="exact"/>
        <w:rPr>
          <w:rFonts w:ascii="Lato" w:eastAsia="Times New Roman" w:hAnsi="Lato"/>
        </w:rPr>
      </w:pPr>
    </w:p>
    <w:p w14:paraId="2606B65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A8EC83A" w14:textId="77777777" w:rsidR="00000000" w:rsidRPr="00C34425" w:rsidRDefault="008C498F">
      <w:pPr>
        <w:spacing w:line="200" w:lineRule="exact"/>
        <w:rPr>
          <w:rFonts w:ascii="Lato" w:eastAsia="Times New Roman" w:hAnsi="Lato"/>
        </w:rPr>
      </w:pPr>
    </w:p>
    <w:p w14:paraId="02A44CFD" w14:textId="77777777" w:rsidR="00000000" w:rsidRPr="00C34425" w:rsidRDefault="008C498F">
      <w:pPr>
        <w:spacing w:line="200" w:lineRule="exact"/>
        <w:rPr>
          <w:rFonts w:ascii="Lato" w:eastAsia="Times New Roman" w:hAnsi="Lato"/>
        </w:rPr>
      </w:pPr>
    </w:p>
    <w:p w14:paraId="742A394F" w14:textId="77777777" w:rsidR="00000000" w:rsidRPr="00C34425" w:rsidRDefault="008C498F">
      <w:pPr>
        <w:spacing w:line="249" w:lineRule="exact"/>
        <w:rPr>
          <w:rFonts w:ascii="Lato" w:eastAsia="Times New Roman" w:hAnsi="Lato"/>
        </w:rPr>
      </w:pPr>
    </w:p>
    <w:p w14:paraId="12E57CC5"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8F05FB8" w14:textId="77777777" w:rsidR="00000000" w:rsidRPr="00C34425" w:rsidRDefault="008C498F">
      <w:pPr>
        <w:spacing w:line="244" w:lineRule="exact"/>
        <w:rPr>
          <w:rFonts w:ascii="Lato" w:eastAsia="Times New Roman" w:hAnsi="Lato"/>
        </w:rPr>
      </w:pPr>
    </w:p>
    <w:p w14:paraId="0894DAA2"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1942296" w14:textId="77777777" w:rsidR="00000000" w:rsidRPr="00C34425" w:rsidRDefault="008C498F">
      <w:pPr>
        <w:spacing w:line="200" w:lineRule="exact"/>
        <w:rPr>
          <w:rFonts w:ascii="Lato" w:eastAsia="Times New Roman" w:hAnsi="Lato"/>
        </w:rPr>
      </w:pPr>
    </w:p>
    <w:p w14:paraId="3AFFB500" w14:textId="77777777" w:rsidR="00000000" w:rsidRPr="00C34425" w:rsidRDefault="008C498F">
      <w:pPr>
        <w:spacing w:line="200" w:lineRule="exact"/>
        <w:rPr>
          <w:rFonts w:ascii="Lato" w:eastAsia="Times New Roman" w:hAnsi="Lato"/>
        </w:rPr>
      </w:pPr>
    </w:p>
    <w:p w14:paraId="7ECF990A" w14:textId="77777777" w:rsidR="00000000" w:rsidRPr="00C34425" w:rsidRDefault="008C498F">
      <w:pPr>
        <w:spacing w:line="249" w:lineRule="exact"/>
        <w:rPr>
          <w:rFonts w:ascii="Lato" w:eastAsia="Times New Roman" w:hAnsi="Lato"/>
        </w:rPr>
      </w:pPr>
    </w:p>
    <w:p w14:paraId="7D2EFEE1" w14:textId="77777777" w:rsidR="00000000" w:rsidRPr="00C34425" w:rsidRDefault="008C498F">
      <w:pPr>
        <w:spacing w:line="0" w:lineRule="atLeast"/>
        <w:rPr>
          <w:rFonts w:ascii="Lato" w:hAnsi="Lato"/>
          <w:b/>
          <w:sz w:val="24"/>
        </w:rPr>
      </w:pPr>
      <w:r w:rsidRPr="00C34425">
        <w:rPr>
          <w:rFonts w:ascii="Lato" w:hAnsi="Lato"/>
          <w:b/>
          <w:sz w:val="24"/>
        </w:rPr>
        <w:t>Article VII</w:t>
      </w:r>
    </w:p>
    <w:p w14:paraId="0EF4ED76" w14:textId="77777777" w:rsidR="00000000" w:rsidRPr="00C34425" w:rsidRDefault="008C498F">
      <w:pPr>
        <w:spacing w:line="242" w:lineRule="exact"/>
        <w:rPr>
          <w:rFonts w:ascii="Lato" w:eastAsia="Times New Roman" w:hAnsi="Lato"/>
        </w:rPr>
      </w:pPr>
    </w:p>
    <w:p w14:paraId="654674BF"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AF9BC05"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9AEF697" w14:textId="77777777" w:rsidR="00000000" w:rsidRPr="00C34425" w:rsidRDefault="008C498F">
      <w:pPr>
        <w:spacing w:line="200" w:lineRule="exact"/>
        <w:rPr>
          <w:rFonts w:ascii="Lato" w:eastAsia="Times New Roman" w:hAnsi="Lato"/>
        </w:rPr>
      </w:pPr>
    </w:p>
    <w:p w14:paraId="0836D27B" w14:textId="77777777" w:rsidR="00000000" w:rsidRPr="00C34425" w:rsidRDefault="008C498F">
      <w:pPr>
        <w:spacing w:line="200" w:lineRule="exact"/>
        <w:rPr>
          <w:rFonts w:ascii="Lato" w:eastAsia="Times New Roman" w:hAnsi="Lato"/>
        </w:rPr>
      </w:pPr>
    </w:p>
    <w:p w14:paraId="3A356112" w14:textId="77777777" w:rsidR="00000000" w:rsidRPr="00C34425" w:rsidRDefault="008C498F">
      <w:pPr>
        <w:spacing w:line="200" w:lineRule="exact"/>
        <w:rPr>
          <w:rFonts w:ascii="Lato" w:eastAsia="Times New Roman" w:hAnsi="Lato"/>
        </w:rPr>
      </w:pPr>
    </w:p>
    <w:p w14:paraId="2CD9C5B5" w14:textId="77777777" w:rsidR="00000000" w:rsidRPr="00C34425" w:rsidRDefault="008C498F">
      <w:pPr>
        <w:spacing w:line="200" w:lineRule="exact"/>
        <w:rPr>
          <w:rFonts w:ascii="Lato" w:eastAsia="Times New Roman" w:hAnsi="Lato"/>
        </w:rPr>
      </w:pPr>
    </w:p>
    <w:p w14:paraId="3982863F" w14:textId="77777777" w:rsidR="00000000" w:rsidRPr="00C34425" w:rsidRDefault="008C498F">
      <w:pPr>
        <w:spacing w:line="200" w:lineRule="exact"/>
        <w:rPr>
          <w:rFonts w:ascii="Lato" w:eastAsia="Times New Roman" w:hAnsi="Lato"/>
        </w:rPr>
      </w:pPr>
    </w:p>
    <w:p w14:paraId="5F650264" w14:textId="77777777" w:rsidR="00000000" w:rsidRPr="00C34425" w:rsidRDefault="008C498F">
      <w:pPr>
        <w:spacing w:line="200" w:lineRule="exact"/>
        <w:rPr>
          <w:rFonts w:ascii="Lato" w:eastAsia="Times New Roman" w:hAnsi="Lato"/>
        </w:rPr>
      </w:pPr>
    </w:p>
    <w:p w14:paraId="4119988F" w14:textId="77777777" w:rsidR="00000000" w:rsidRPr="00C34425" w:rsidRDefault="008C498F">
      <w:pPr>
        <w:spacing w:line="200" w:lineRule="exact"/>
        <w:rPr>
          <w:rFonts w:ascii="Lato" w:eastAsia="Times New Roman" w:hAnsi="Lato"/>
        </w:rPr>
      </w:pPr>
    </w:p>
    <w:p w14:paraId="0DFE84D0" w14:textId="77777777" w:rsidR="00000000" w:rsidRPr="00C34425" w:rsidRDefault="008C498F">
      <w:pPr>
        <w:spacing w:line="200" w:lineRule="exact"/>
        <w:rPr>
          <w:rFonts w:ascii="Lato" w:eastAsia="Times New Roman" w:hAnsi="Lato"/>
        </w:rPr>
      </w:pPr>
    </w:p>
    <w:p w14:paraId="7839D163" w14:textId="77777777" w:rsidR="00000000" w:rsidRPr="00C34425" w:rsidRDefault="008C498F">
      <w:pPr>
        <w:spacing w:line="200" w:lineRule="exact"/>
        <w:rPr>
          <w:rFonts w:ascii="Lato" w:eastAsia="Times New Roman" w:hAnsi="Lato"/>
        </w:rPr>
      </w:pPr>
    </w:p>
    <w:p w14:paraId="5D22BB26" w14:textId="77777777" w:rsidR="00000000" w:rsidRPr="00C34425" w:rsidRDefault="008C498F">
      <w:pPr>
        <w:spacing w:line="200" w:lineRule="exact"/>
        <w:rPr>
          <w:rFonts w:ascii="Lato" w:eastAsia="Times New Roman" w:hAnsi="Lato"/>
        </w:rPr>
      </w:pPr>
    </w:p>
    <w:p w14:paraId="18728822" w14:textId="77777777" w:rsidR="00000000" w:rsidRPr="00C34425" w:rsidRDefault="008C498F">
      <w:pPr>
        <w:spacing w:line="200" w:lineRule="exact"/>
        <w:rPr>
          <w:rFonts w:ascii="Lato" w:eastAsia="Times New Roman" w:hAnsi="Lato"/>
        </w:rPr>
      </w:pPr>
    </w:p>
    <w:p w14:paraId="7CDD4655" w14:textId="77777777" w:rsidR="00000000" w:rsidRPr="00C34425" w:rsidRDefault="008C498F">
      <w:pPr>
        <w:spacing w:line="200" w:lineRule="exact"/>
        <w:rPr>
          <w:rFonts w:ascii="Lato" w:eastAsia="Times New Roman" w:hAnsi="Lato"/>
        </w:rPr>
      </w:pPr>
    </w:p>
    <w:p w14:paraId="4FE01DBE" w14:textId="77777777" w:rsidR="00000000" w:rsidRPr="00C34425" w:rsidRDefault="008C498F">
      <w:pPr>
        <w:spacing w:line="200" w:lineRule="exact"/>
        <w:rPr>
          <w:rFonts w:ascii="Lato" w:eastAsia="Times New Roman" w:hAnsi="Lato"/>
        </w:rPr>
      </w:pPr>
    </w:p>
    <w:p w14:paraId="63E1ED65" w14:textId="77777777" w:rsidR="00000000" w:rsidRPr="00C34425" w:rsidRDefault="008C498F">
      <w:pPr>
        <w:spacing w:line="200" w:lineRule="exact"/>
        <w:rPr>
          <w:rFonts w:ascii="Lato" w:eastAsia="Times New Roman" w:hAnsi="Lato"/>
        </w:rPr>
      </w:pPr>
    </w:p>
    <w:p w14:paraId="6D5D20B1" w14:textId="77777777" w:rsidR="00000000" w:rsidRPr="00C34425" w:rsidRDefault="008C498F">
      <w:pPr>
        <w:spacing w:line="200" w:lineRule="exact"/>
        <w:rPr>
          <w:rFonts w:ascii="Lato" w:eastAsia="Times New Roman" w:hAnsi="Lato"/>
        </w:rPr>
      </w:pPr>
    </w:p>
    <w:p w14:paraId="28BC20CF" w14:textId="77777777" w:rsidR="00000000" w:rsidRPr="00C34425" w:rsidRDefault="008C498F">
      <w:pPr>
        <w:spacing w:line="200" w:lineRule="exact"/>
        <w:rPr>
          <w:rFonts w:ascii="Lato" w:eastAsia="Times New Roman" w:hAnsi="Lato"/>
        </w:rPr>
      </w:pPr>
    </w:p>
    <w:p w14:paraId="54437E70" w14:textId="77777777" w:rsidR="00000000" w:rsidRPr="00C34425" w:rsidRDefault="008C498F">
      <w:pPr>
        <w:spacing w:line="200" w:lineRule="exact"/>
        <w:rPr>
          <w:rFonts w:ascii="Lato" w:eastAsia="Times New Roman" w:hAnsi="Lato"/>
        </w:rPr>
      </w:pPr>
    </w:p>
    <w:p w14:paraId="3C567557" w14:textId="77777777" w:rsidR="00000000" w:rsidRPr="00C34425" w:rsidRDefault="008C498F">
      <w:pPr>
        <w:spacing w:line="200" w:lineRule="exact"/>
        <w:rPr>
          <w:rFonts w:ascii="Lato" w:eastAsia="Times New Roman" w:hAnsi="Lato"/>
        </w:rPr>
      </w:pPr>
    </w:p>
    <w:p w14:paraId="5BE05E99" w14:textId="77777777" w:rsidR="00000000" w:rsidRPr="00C34425" w:rsidRDefault="008C498F">
      <w:pPr>
        <w:spacing w:line="200" w:lineRule="exact"/>
        <w:rPr>
          <w:rFonts w:ascii="Lato" w:eastAsia="Times New Roman" w:hAnsi="Lato"/>
        </w:rPr>
      </w:pPr>
    </w:p>
    <w:p w14:paraId="499A052C" w14:textId="77777777" w:rsidR="00000000" w:rsidRPr="00C34425" w:rsidRDefault="008C498F">
      <w:pPr>
        <w:spacing w:line="200" w:lineRule="exact"/>
        <w:rPr>
          <w:rFonts w:ascii="Lato" w:eastAsia="Times New Roman" w:hAnsi="Lato"/>
        </w:rPr>
      </w:pPr>
    </w:p>
    <w:p w14:paraId="34C550E9" w14:textId="77777777" w:rsidR="00000000" w:rsidRPr="00C34425" w:rsidRDefault="008C498F">
      <w:pPr>
        <w:spacing w:line="200" w:lineRule="exact"/>
        <w:rPr>
          <w:rFonts w:ascii="Lato" w:eastAsia="Times New Roman" w:hAnsi="Lato"/>
        </w:rPr>
      </w:pPr>
    </w:p>
    <w:p w14:paraId="10BDD204" w14:textId="77777777" w:rsidR="00000000" w:rsidRPr="00C34425" w:rsidRDefault="008C498F">
      <w:pPr>
        <w:spacing w:line="200" w:lineRule="exact"/>
        <w:rPr>
          <w:rFonts w:ascii="Lato" w:eastAsia="Times New Roman" w:hAnsi="Lato"/>
        </w:rPr>
      </w:pPr>
    </w:p>
    <w:p w14:paraId="5D2E8EFC" w14:textId="77777777" w:rsidR="00000000" w:rsidRPr="00C34425" w:rsidRDefault="008C498F">
      <w:pPr>
        <w:spacing w:line="200" w:lineRule="exact"/>
        <w:rPr>
          <w:rFonts w:ascii="Lato" w:eastAsia="Times New Roman" w:hAnsi="Lato"/>
        </w:rPr>
      </w:pPr>
    </w:p>
    <w:p w14:paraId="5E3047D7" w14:textId="77777777" w:rsidR="00000000" w:rsidRPr="00C34425" w:rsidRDefault="008C498F">
      <w:pPr>
        <w:spacing w:line="200" w:lineRule="exact"/>
        <w:rPr>
          <w:rFonts w:ascii="Lato" w:eastAsia="Times New Roman" w:hAnsi="Lato"/>
        </w:rPr>
      </w:pPr>
    </w:p>
    <w:p w14:paraId="7D40EB54" w14:textId="77777777" w:rsidR="00000000" w:rsidRPr="00C34425" w:rsidRDefault="008C498F">
      <w:pPr>
        <w:spacing w:line="200" w:lineRule="exact"/>
        <w:rPr>
          <w:rFonts w:ascii="Lato" w:eastAsia="Times New Roman" w:hAnsi="Lato"/>
        </w:rPr>
      </w:pPr>
    </w:p>
    <w:p w14:paraId="3E90E8C1" w14:textId="77777777" w:rsidR="00000000" w:rsidRPr="00C34425" w:rsidRDefault="008C498F">
      <w:pPr>
        <w:spacing w:line="380" w:lineRule="exact"/>
        <w:rPr>
          <w:rFonts w:ascii="Lato" w:eastAsia="Times New Roman" w:hAnsi="Lato"/>
        </w:rPr>
      </w:pPr>
    </w:p>
    <w:p w14:paraId="583E1C0A"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24-1</w:t>
      </w:r>
    </w:p>
    <w:p w14:paraId="61C682FF"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79C68E6" w14:textId="77777777" w:rsidR="00000000" w:rsidRPr="00C34425" w:rsidRDefault="008C498F">
      <w:pPr>
        <w:spacing w:line="0" w:lineRule="atLeast"/>
        <w:jc w:val="center"/>
        <w:rPr>
          <w:rFonts w:ascii="Lato" w:hAnsi="Lato"/>
          <w:b/>
          <w:sz w:val="28"/>
        </w:rPr>
      </w:pPr>
      <w:bookmarkStart w:id="97" w:name="page98"/>
      <w:bookmarkEnd w:id="97"/>
      <w:r w:rsidRPr="00C34425">
        <w:rPr>
          <w:rFonts w:ascii="Lato" w:hAnsi="Lato"/>
          <w:b/>
          <w:sz w:val="28"/>
        </w:rPr>
        <w:t>Assembly Budget Proposal SFY 2013-14</w:t>
      </w:r>
    </w:p>
    <w:p w14:paraId="6671077C" w14:textId="77777777" w:rsidR="00000000" w:rsidRPr="00C34425" w:rsidRDefault="008C498F">
      <w:pPr>
        <w:spacing w:line="0" w:lineRule="atLeast"/>
        <w:jc w:val="center"/>
        <w:rPr>
          <w:rFonts w:ascii="Lato" w:hAnsi="Lato"/>
          <w:b/>
          <w:sz w:val="28"/>
        </w:rPr>
      </w:pPr>
      <w:r w:rsidRPr="00C34425">
        <w:rPr>
          <w:rFonts w:ascii="Lato" w:hAnsi="Lato"/>
          <w:b/>
          <w:sz w:val="28"/>
        </w:rPr>
        <w:t>Office of I</w:t>
      </w:r>
      <w:r w:rsidRPr="00C34425">
        <w:rPr>
          <w:rFonts w:ascii="Lato" w:hAnsi="Lato"/>
          <w:b/>
          <w:sz w:val="28"/>
        </w:rPr>
        <w:t>nformation Technology Services</w:t>
      </w:r>
    </w:p>
    <w:p w14:paraId="19390846" w14:textId="77777777" w:rsidR="00000000" w:rsidRPr="00C34425" w:rsidRDefault="008C498F">
      <w:pPr>
        <w:spacing w:line="200" w:lineRule="exact"/>
        <w:rPr>
          <w:rFonts w:ascii="Lato" w:eastAsia="Times New Roman" w:hAnsi="Lato"/>
        </w:rPr>
      </w:pPr>
    </w:p>
    <w:p w14:paraId="3BFF324F" w14:textId="77777777" w:rsidR="00000000" w:rsidRPr="00C34425" w:rsidRDefault="008C498F">
      <w:pPr>
        <w:spacing w:line="200" w:lineRule="exact"/>
        <w:rPr>
          <w:rFonts w:ascii="Lato" w:eastAsia="Times New Roman" w:hAnsi="Lato"/>
        </w:rPr>
      </w:pPr>
    </w:p>
    <w:p w14:paraId="4839C21D" w14:textId="77777777" w:rsidR="00000000" w:rsidRPr="00C34425" w:rsidRDefault="008C498F">
      <w:pPr>
        <w:spacing w:line="289" w:lineRule="exact"/>
        <w:rPr>
          <w:rFonts w:ascii="Lato" w:eastAsia="Times New Roman" w:hAnsi="Lato"/>
        </w:rPr>
      </w:pPr>
    </w:p>
    <w:p w14:paraId="6AD89BF6"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$563.01 million.</w:t>
      </w:r>
    </w:p>
    <w:p w14:paraId="12E42CDF" w14:textId="77777777" w:rsidR="00000000" w:rsidRPr="00C34425" w:rsidRDefault="008C498F">
      <w:pPr>
        <w:spacing w:line="200" w:lineRule="exact"/>
        <w:rPr>
          <w:rFonts w:ascii="Lato" w:eastAsia="Times New Roman" w:hAnsi="Lato"/>
        </w:rPr>
      </w:pPr>
    </w:p>
    <w:p w14:paraId="569A2E44" w14:textId="77777777" w:rsidR="00000000" w:rsidRPr="00C34425" w:rsidRDefault="008C498F">
      <w:pPr>
        <w:spacing w:line="385" w:lineRule="exact"/>
        <w:rPr>
          <w:rFonts w:ascii="Lato" w:eastAsia="Times New Roman" w:hAnsi="Lato"/>
        </w:rPr>
      </w:pPr>
    </w:p>
    <w:p w14:paraId="73EDDCF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741D528" w14:textId="77777777" w:rsidR="00000000" w:rsidRPr="00C34425" w:rsidRDefault="008C498F">
      <w:pPr>
        <w:spacing w:line="242" w:lineRule="exact"/>
        <w:rPr>
          <w:rFonts w:ascii="Lato" w:eastAsia="Times New Roman" w:hAnsi="Lato"/>
        </w:rPr>
      </w:pPr>
    </w:p>
    <w:p w14:paraId="039B1DA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0CD3308" w14:textId="77777777" w:rsidR="00000000" w:rsidRPr="00C34425" w:rsidRDefault="008C498F">
      <w:pPr>
        <w:spacing w:line="200" w:lineRule="exact"/>
        <w:rPr>
          <w:rFonts w:ascii="Lato" w:eastAsia="Times New Roman" w:hAnsi="Lato"/>
        </w:rPr>
      </w:pPr>
    </w:p>
    <w:p w14:paraId="0B2BAFEC" w14:textId="77777777" w:rsidR="00000000" w:rsidRPr="00C34425" w:rsidRDefault="008C498F">
      <w:pPr>
        <w:spacing w:line="200" w:lineRule="exact"/>
        <w:rPr>
          <w:rFonts w:ascii="Lato" w:eastAsia="Times New Roman" w:hAnsi="Lato"/>
        </w:rPr>
      </w:pPr>
    </w:p>
    <w:p w14:paraId="2608A782" w14:textId="77777777" w:rsidR="00000000" w:rsidRPr="00C34425" w:rsidRDefault="008C498F">
      <w:pPr>
        <w:spacing w:line="252" w:lineRule="exact"/>
        <w:rPr>
          <w:rFonts w:ascii="Lato" w:eastAsia="Times New Roman" w:hAnsi="Lato"/>
        </w:rPr>
      </w:pPr>
    </w:p>
    <w:p w14:paraId="350EF79A"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1A3D8C77" w14:textId="77777777" w:rsidR="00000000" w:rsidRPr="00C34425" w:rsidRDefault="008C498F">
      <w:pPr>
        <w:spacing w:line="242" w:lineRule="exact"/>
        <w:rPr>
          <w:rFonts w:ascii="Lato" w:eastAsia="Times New Roman" w:hAnsi="Lato"/>
        </w:rPr>
      </w:pPr>
    </w:p>
    <w:p w14:paraId="46426994"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CD91D04" w14:textId="77777777" w:rsidR="00000000" w:rsidRPr="00C34425" w:rsidRDefault="008C498F">
      <w:pPr>
        <w:spacing w:line="200" w:lineRule="exact"/>
        <w:rPr>
          <w:rFonts w:ascii="Lato" w:eastAsia="Times New Roman" w:hAnsi="Lato"/>
        </w:rPr>
      </w:pPr>
    </w:p>
    <w:p w14:paraId="303B22E2" w14:textId="77777777" w:rsidR="00000000" w:rsidRPr="00C34425" w:rsidRDefault="008C498F">
      <w:pPr>
        <w:spacing w:line="200" w:lineRule="exact"/>
        <w:rPr>
          <w:rFonts w:ascii="Lato" w:eastAsia="Times New Roman" w:hAnsi="Lato"/>
        </w:rPr>
      </w:pPr>
    </w:p>
    <w:p w14:paraId="67B5F876" w14:textId="77777777" w:rsidR="00000000" w:rsidRPr="00C34425" w:rsidRDefault="008C498F">
      <w:pPr>
        <w:spacing w:line="249" w:lineRule="exact"/>
        <w:rPr>
          <w:rFonts w:ascii="Lato" w:eastAsia="Times New Roman" w:hAnsi="Lato"/>
        </w:rPr>
      </w:pPr>
    </w:p>
    <w:p w14:paraId="4B09C831"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151ED45" w14:textId="77777777" w:rsidR="00000000" w:rsidRPr="00C34425" w:rsidRDefault="008C498F">
      <w:pPr>
        <w:spacing w:line="314" w:lineRule="exact"/>
        <w:rPr>
          <w:rFonts w:ascii="Lato" w:eastAsia="Times New Roman" w:hAnsi="Lato"/>
        </w:rPr>
      </w:pPr>
    </w:p>
    <w:p w14:paraId="4F08585E" w14:textId="77777777" w:rsidR="00000000" w:rsidRPr="00C34425" w:rsidRDefault="008C498F">
      <w:pPr>
        <w:spacing w:line="211" w:lineRule="auto"/>
        <w:ind w:left="720"/>
        <w:rPr>
          <w:rFonts w:ascii="Lato" w:hAnsi="Lato"/>
          <w:sz w:val="24"/>
        </w:rPr>
      </w:pPr>
      <w:r w:rsidRPr="00C34425">
        <w:rPr>
          <w:rFonts w:ascii="Lato" w:hAnsi="Lato"/>
          <w:sz w:val="24"/>
        </w:rPr>
        <w:t>The</w:t>
      </w:r>
      <w:r w:rsidRPr="00C34425">
        <w:rPr>
          <w:rFonts w:ascii="Lato" w:hAnsi="Lato"/>
          <w:sz w:val="24"/>
        </w:rPr>
        <w:t xml:space="preserve"> Assembly rejects an Executive proposal to provide $60 million for various Enterprise Initiatives.</w:t>
      </w:r>
    </w:p>
    <w:p w14:paraId="0E32E1FF" w14:textId="77777777" w:rsidR="00000000" w:rsidRPr="00C34425" w:rsidRDefault="008C498F">
      <w:pPr>
        <w:spacing w:line="200" w:lineRule="exact"/>
        <w:rPr>
          <w:rFonts w:ascii="Lato" w:eastAsia="Times New Roman" w:hAnsi="Lato"/>
        </w:rPr>
      </w:pPr>
    </w:p>
    <w:p w14:paraId="5114B0ED" w14:textId="77777777" w:rsidR="00000000" w:rsidRPr="00C34425" w:rsidRDefault="008C498F">
      <w:pPr>
        <w:spacing w:line="200" w:lineRule="exact"/>
        <w:rPr>
          <w:rFonts w:ascii="Lato" w:eastAsia="Times New Roman" w:hAnsi="Lato"/>
        </w:rPr>
      </w:pPr>
    </w:p>
    <w:p w14:paraId="21D46444" w14:textId="77777777" w:rsidR="00000000" w:rsidRPr="00C34425" w:rsidRDefault="008C498F">
      <w:pPr>
        <w:spacing w:line="249" w:lineRule="exact"/>
        <w:rPr>
          <w:rFonts w:ascii="Lato" w:eastAsia="Times New Roman" w:hAnsi="Lato"/>
        </w:rPr>
      </w:pPr>
    </w:p>
    <w:p w14:paraId="6C175B51" w14:textId="77777777" w:rsidR="00000000" w:rsidRPr="00C34425" w:rsidRDefault="008C498F">
      <w:pPr>
        <w:spacing w:line="0" w:lineRule="atLeast"/>
        <w:rPr>
          <w:rFonts w:ascii="Lato" w:hAnsi="Lato"/>
          <w:b/>
          <w:sz w:val="24"/>
        </w:rPr>
      </w:pPr>
      <w:r w:rsidRPr="00C34425">
        <w:rPr>
          <w:rFonts w:ascii="Lato" w:hAnsi="Lato"/>
          <w:b/>
          <w:sz w:val="24"/>
        </w:rPr>
        <w:t>Article VII</w:t>
      </w:r>
    </w:p>
    <w:p w14:paraId="571731BA" w14:textId="77777777" w:rsidR="00000000" w:rsidRPr="00C34425" w:rsidRDefault="008C498F">
      <w:pPr>
        <w:spacing w:line="315" w:lineRule="exact"/>
        <w:rPr>
          <w:rFonts w:ascii="Lato" w:eastAsia="Times New Roman" w:hAnsi="Lato"/>
        </w:rPr>
      </w:pPr>
    </w:p>
    <w:p w14:paraId="2FDB9DCA"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transfer $100 million from various state agencies into a single account to facilitate the tran</w:t>
      </w:r>
      <w:r w:rsidRPr="00C34425">
        <w:rPr>
          <w:rFonts w:ascii="Lato" w:hAnsi="Lato"/>
          <w:sz w:val="24"/>
        </w:rPr>
        <w:t>sfer of non-personal-service funds related to IT consolidation.</w:t>
      </w:r>
    </w:p>
    <w:p w14:paraId="17411378" w14:textId="77777777" w:rsidR="00000000" w:rsidRPr="00C34425" w:rsidRDefault="008C498F">
      <w:pPr>
        <w:spacing w:line="379" w:lineRule="exact"/>
        <w:rPr>
          <w:rFonts w:ascii="Lato" w:eastAsia="Times New Roman" w:hAnsi="Lato"/>
        </w:rPr>
      </w:pPr>
    </w:p>
    <w:p w14:paraId="3694A834" w14:textId="77777777" w:rsidR="00000000" w:rsidRPr="00C34425" w:rsidRDefault="008C498F">
      <w:pPr>
        <w:spacing w:line="224" w:lineRule="auto"/>
        <w:ind w:left="720"/>
        <w:rPr>
          <w:rFonts w:ascii="Lato" w:hAnsi="Lato"/>
          <w:sz w:val="24"/>
        </w:rPr>
      </w:pPr>
      <w:r w:rsidRPr="00C34425">
        <w:rPr>
          <w:rFonts w:ascii="Lato" w:hAnsi="Lato"/>
          <w:sz w:val="24"/>
        </w:rPr>
        <w:t>The Assembly modifies the Executive proposal to shift the Office of Cyber Security from the Division of Homeland Security to the Office of Information Technology Services to ensure that trans</w:t>
      </w:r>
      <w:r w:rsidRPr="00C34425">
        <w:rPr>
          <w:rFonts w:ascii="Lato" w:hAnsi="Lato"/>
          <w:sz w:val="24"/>
        </w:rPr>
        <w:t>ferred employees shall remain in their same collective bargaining unit with the status and rights of their collective bargaining agreements.</w:t>
      </w:r>
    </w:p>
    <w:p w14:paraId="0005A2EB" w14:textId="77777777" w:rsidR="00000000" w:rsidRPr="00C34425" w:rsidRDefault="008C498F">
      <w:pPr>
        <w:spacing w:line="224"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7347C48B" w14:textId="77777777" w:rsidR="00000000" w:rsidRPr="00C34425" w:rsidRDefault="008C498F">
      <w:pPr>
        <w:spacing w:line="200" w:lineRule="exact"/>
        <w:rPr>
          <w:rFonts w:ascii="Lato" w:eastAsia="Times New Roman" w:hAnsi="Lato"/>
        </w:rPr>
      </w:pPr>
    </w:p>
    <w:p w14:paraId="234C0B06" w14:textId="77777777" w:rsidR="00000000" w:rsidRPr="00C34425" w:rsidRDefault="008C498F">
      <w:pPr>
        <w:spacing w:line="200" w:lineRule="exact"/>
        <w:rPr>
          <w:rFonts w:ascii="Lato" w:eastAsia="Times New Roman" w:hAnsi="Lato"/>
        </w:rPr>
      </w:pPr>
    </w:p>
    <w:p w14:paraId="374FB6A1" w14:textId="77777777" w:rsidR="00000000" w:rsidRPr="00C34425" w:rsidRDefault="008C498F">
      <w:pPr>
        <w:spacing w:line="200" w:lineRule="exact"/>
        <w:rPr>
          <w:rFonts w:ascii="Lato" w:eastAsia="Times New Roman" w:hAnsi="Lato"/>
        </w:rPr>
      </w:pPr>
    </w:p>
    <w:p w14:paraId="081E02FA" w14:textId="77777777" w:rsidR="00000000" w:rsidRPr="00C34425" w:rsidRDefault="008C498F">
      <w:pPr>
        <w:spacing w:line="200" w:lineRule="exact"/>
        <w:rPr>
          <w:rFonts w:ascii="Lato" w:eastAsia="Times New Roman" w:hAnsi="Lato"/>
        </w:rPr>
      </w:pPr>
    </w:p>
    <w:p w14:paraId="0264E50D" w14:textId="77777777" w:rsidR="00000000" w:rsidRPr="00C34425" w:rsidRDefault="008C498F">
      <w:pPr>
        <w:spacing w:line="200" w:lineRule="exact"/>
        <w:rPr>
          <w:rFonts w:ascii="Lato" w:eastAsia="Times New Roman" w:hAnsi="Lato"/>
        </w:rPr>
      </w:pPr>
    </w:p>
    <w:p w14:paraId="73B3C7FC" w14:textId="77777777" w:rsidR="00000000" w:rsidRPr="00C34425" w:rsidRDefault="008C498F">
      <w:pPr>
        <w:spacing w:line="200" w:lineRule="exact"/>
        <w:rPr>
          <w:rFonts w:ascii="Lato" w:eastAsia="Times New Roman" w:hAnsi="Lato"/>
        </w:rPr>
      </w:pPr>
    </w:p>
    <w:p w14:paraId="530C0B74" w14:textId="77777777" w:rsidR="00000000" w:rsidRPr="00C34425" w:rsidRDefault="008C498F">
      <w:pPr>
        <w:spacing w:line="200" w:lineRule="exact"/>
        <w:rPr>
          <w:rFonts w:ascii="Lato" w:eastAsia="Times New Roman" w:hAnsi="Lato"/>
        </w:rPr>
      </w:pPr>
    </w:p>
    <w:p w14:paraId="10204A1E" w14:textId="77777777" w:rsidR="00000000" w:rsidRPr="00C34425" w:rsidRDefault="008C498F">
      <w:pPr>
        <w:spacing w:line="200" w:lineRule="exact"/>
        <w:rPr>
          <w:rFonts w:ascii="Lato" w:eastAsia="Times New Roman" w:hAnsi="Lato"/>
        </w:rPr>
      </w:pPr>
    </w:p>
    <w:p w14:paraId="41C826BB" w14:textId="77777777" w:rsidR="00000000" w:rsidRPr="00C34425" w:rsidRDefault="008C498F">
      <w:pPr>
        <w:spacing w:line="200" w:lineRule="exact"/>
        <w:rPr>
          <w:rFonts w:ascii="Lato" w:eastAsia="Times New Roman" w:hAnsi="Lato"/>
        </w:rPr>
      </w:pPr>
    </w:p>
    <w:p w14:paraId="3682B8DD" w14:textId="77777777" w:rsidR="00000000" w:rsidRPr="00C34425" w:rsidRDefault="008C498F">
      <w:pPr>
        <w:spacing w:line="200" w:lineRule="exact"/>
        <w:rPr>
          <w:rFonts w:ascii="Lato" w:eastAsia="Times New Roman" w:hAnsi="Lato"/>
        </w:rPr>
      </w:pPr>
    </w:p>
    <w:p w14:paraId="4FFAC376" w14:textId="77777777" w:rsidR="00000000" w:rsidRPr="00C34425" w:rsidRDefault="008C498F">
      <w:pPr>
        <w:spacing w:line="200" w:lineRule="exact"/>
        <w:rPr>
          <w:rFonts w:ascii="Lato" w:eastAsia="Times New Roman" w:hAnsi="Lato"/>
        </w:rPr>
      </w:pPr>
    </w:p>
    <w:p w14:paraId="62296327" w14:textId="77777777" w:rsidR="00000000" w:rsidRPr="00C34425" w:rsidRDefault="008C498F">
      <w:pPr>
        <w:spacing w:line="200" w:lineRule="exact"/>
        <w:rPr>
          <w:rFonts w:ascii="Lato" w:eastAsia="Times New Roman" w:hAnsi="Lato"/>
        </w:rPr>
      </w:pPr>
    </w:p>
    <w:p w14:paraId="68CDAE79" w14:textId="77777777" w:rsidR="00000000" w:rsidRPr="00C34425" w:rsidRDefault="008C498F">
      <w:pPr>
        <w:spacing w:line="200" w:lineRule="exact"/>
        <w:rPr>
          <w:rFonts w:ascii="Lato" w:eastAsia="Times New Roman" w:hAnsi="Lato"/>
        </w:rPr>
      </w:pPr>
    </w:p>
    <w:p w14:paraId="35AB59F5" w14:textId="77777777" w:rsidR="00000000" w:rsidRPr="00C34425" w:rsidRDefault="008C498F">
      <w:pPr>
        <w:spacing w:line="200" w:lineRule="exact"/>
        <w:rPr>
          <w:rFonts w:ascii="Lato" w:eastAsia="Times New Roman" w:hAnsi="Lato"/>
        </w:rPr>
      </w:pPr>
    </w:p>
    <w:p w14:paraId="09A6EB77" w14:textId="77777777" w:rsidR="00000000" w:rsidRPr="00C34425" w:rsidRDefault="008C498F">
      <w:pPr>
        <w:spacing w:line="200" w:lineRule="exact"/>
        <w:rPr>
          <w:rFonts w:ascii="Lato" w:eastAsia="Times New Roman" w:hAnsi="Lato"/>
        </w:rPr>
      </w:pPr>
    </w:p>
    <w:p w14:paraId="63A3F770" w14:textId="77777777" w:rsidR="00000000" w:rsidRPr="00C34425" w:rsidRDefault="008C498F">
      <w:pPr>
        <w:spacing w:line="200" w:lineRule="exact"/>
        <w:rPr>
          <w:rFonts w:ascii="Lato" w:eastAsia="Times New Roman" w:hAnsi="Lato"/>
        </w:rPr>
      </w:pPr>
    </w:p>
    <w:p w14:paraId="24588145" w14:textId="77777777" w:rsidR="00000000" w:rsidRPr="00C34425" w:rsidRDefault="008C498F">
      <w:pPr>
        <w:spacing w:line="200" w:lineRule="exact"/>
        <w:rPr>
          <w:rFonts w:ascii="Lato" w:eastAsia="Times New Roman" w:hAnsi="Lato"/>
        </w:rPr>
      </w:pPr>
    </w:p>
    <w:p w14:paraId="7263F806" w14:textId="77777777" w:rsidR="00000000" w:rsidRPr="00C34425" w:rsidRDefault="008C498F">
      <w:pPr>
        <w:spacing w:line="213" w:lineRule="exact"/>
        <w:rPr>
          <w:rFonts w:ascii="Lato" w:eastAsia="Times New Roman" w:hAnsi="Lato"/>
        </w:rPr>
      </w:pPr>
    </w:p>
    <w:p w14:paraId="002EF4B8"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25-1</w:t>
      </w:r>
    </w:p>
    <w:p w14:paraId="246EF81C"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03105AA" w14:textId="77777777" w:rsidR="00000000" w:rsidRPr="00C34425" w:rsidRDefault="008C498F">
      <w:pPr>
        <w:spacing w:line="0" w:lineRule="atLeast"/>
        <w:jc w:val="center"/>
        <w:rPr>
          <w:rFonts w:ascii="Lato" w:hAnsi="Lato"/>
          <w:b/>
          <w:sz w:val="28"/>
        </w:rPr>
      </w:pPr>
      <w:bookmarkStart w:id="98" w:name="page99"/>
      <w:bookmarkEnd w:id="98"/>
      <w:r w:rsidRPr="00C34425">
        <w:rPr>
          <w:rFonts w:ascii="Lato" w:hAnsi="Lato"/>
          <w:b/>
          <w:sz w:val="28"/>
        </w:rPr>
        <w:t>Assembly Budget Proposal SFY 2013-14</w:t>
      </w:r>
    </w:p>
    <w:p w14:paraId="03B33B87" w14:textId="77777777" w:rsidR="00000000" w:rsidRPr="00C34425" w:rsidRDefault="008C498F">
      <w:pPr>
        <w:tabs>
          <w:tab w:val="left" w:pos="240"/>
        </w:tabs>
        <w:spacing w:line="0" w:lineRule="atLeast"/>
        <w:jc w:val="center"/>
        <w:rPr>
          <w:rFonts w:ascii="Lato" w:hAnsi="Lato"/>
          <w:b/>
          <w:sz w:val="27"/>
        </w:rPr>
      </w:pPr>
      <w:r w:rsidRPr="00C34425">
        <w:rPr>
          <w:rFonts w:ascii="Lato" w:hAnsi="Lato"/>
          <w:b/>
          <w:sz w:val="28"/>
        </w:rPr>
        <w:t>Division of Veteran</w:t>
      </w:r>
      <w:r w:rsidRPr="00C34425">
        <w:rPr>
          <w:rFonts w:ascii="Lato" w:eastAsia="Times New Roman" w:hAnsi="Lato"/>
        </w:rPr>
        <w:tab/>
      </w:r>
      <w:r w:rsidRPr="00C34425">
        <w:rPr>
          <w:rFonts w:ascii="Lato" w:hAnsi="Lato"/>
          <w:b/>
          <w:sz w:val="27"/>
        </w:rPr>
        <w:t>Affairs</w:t>
      </w:r>
    </w:p>
    <w:p w14:paraId="0DFF6BAF" w14:textId="77777777" w:rsidR="00000000" w:rsidRPr="00C34425" w:rsidRDefault="008C498F">
      <w:pPr>
        <w:spacing w:line="200" w:lineRule="exact"/>
        <w:rPr>
          <w:rFonts w:ascii="Lato" w:eastAsia="Times New Roman" w:hAnsi="Lato"/>
        </w:rPr>
      </w:pPr>
    </w:p>
    <w:p w14:paraId="1AD2D08C" w14:textId="77777777" w:rsidR="00000000" w:rsidRPr="00C34425" w:rsidRDefault="008C498F">
      <w:pPr>
        <w:spacing w:line="200" w:lineRule="exact"/>
        <w:rPr>
          <w:rFonts w:ascii="Lato" w:eastAsia="Times New Roman" w:hAnsi="Lato"/>
        </w:rPr>
      </w:pPr>
    </w:p>
    <w:p w14:paraId="249758A3" w14:textId="77777777" w:rsidR="00000000" w:rsidRPr="00C34425" w:rsidRDefault="008C498F">
      <w:pPr>
        <w:spacing w:line="362" w:lineRule="exact"/>
        <w:rPr>
          <w:rFonts w:ascii="Lato" w:eastAsia="Times New Roman" w:hAnsi="Lato"/>
        </w:rPr>
      </w:pPr>
    </w:p>
    <w:p w14:paraId="5D302D85" w14:textId="77777777" w:rsidR="00000000" w:rsidRPr="00C34425" w:rsidRDefault="008C498F">
      <w:pPr>
        <w:spacing w:line="210" w:lineRule="auto"/>
        <w:rPr>
          <w:rFonts w:ascii="Lato" w:hAnsi="Lato"/>
          <w:sz w:val="24"/>
        </w:rPr>
      </w:pPr>
      <w:r w:rsidRPr="00C34425">
        <w:rPr>
          <w:rFonts w:ascii="Lato" w:hAnsi="Lato"/>
          <w:sz w:val="24"/>
        </w:rPr>
        <w:t xml:space="preserve">The Assembly provides </w:t>
      </w:r>
      <w:r w:rsidRPr="00C34425">
        <w:rPr>
          <w:rFonts w:ascii="Lato" w:hAnsi="Lato"/>
          <w:sz w:val="24"/>
        </w:rPr>
        <w:t>an All Funds appropriation of $17.6 million, an increase of $100,000 over the Executive proposal.</w:t>
      </w:r>
    </w:p>
    <w:p w14:paraId="1C4F2C06" w14:textId="77777777" w:rsidR="00000000" w:rsidRPr="00C34425" w:rsidRDefault="008C498F">
      <w:pPr>
        <w:spacing w:line="200" w:lineRule="exact"/>
        <w:rPr>
          <w:rFonts w:ascii="Lato" w:eastAsia="Times New Roman" w:hAnsi="Lato"/>
        </w:rPr>
      </w:pPr>
    </w:p>
    <w:p w14:paraId="24589A74" w14:textId="77777777" w:rsidR="00000000" w:rsidRPr="00C34425" w:rsidRDefault="008C498F">
      <w:pPr>
        <w:spacing w:line="386" w:lineRule="exact"/>
        <w:rPr>
          <w:rFonts w:ascii="Lato" w:eastAsia="Times New Roman" w:hAnsi="Lato"/>
        </w:rPr>
      </w:pPr>
    </w:p>
    <w:p w14:paraId="762A176C"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47D18EC8" w14:textId="77777777" w:rsidR="00000000" w:rsidRPr="00C34425" w:rsidRDefault="008C498F">
      <w:pPr>
        <w:spacing w:line="242" w:lineRule="exact"/>
        <w:rPr>
          <w:rFonts w:ascii="Lato" w:eastAsia="Times New Roman" w:hAnsi="Lato"/>
        </w:rPr>
      </w:pPr>
    </w:p>
    <w:p w14:paraId="4D5F74EF"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6215CC57" w14:textId="77777777" w:rsidR="00000000" w:rsidRPr="00C34425" w:rsidRDefault="008C498F">
      <w:pPr>
        <w:spacing w:line="200" w:lineRule="exact"/>
        <w:rPr>
          <w:rFonts w:ascii="Lato" w:eastAsia="Times New Roman" w:hAnsi="Lato"/>
        </w:rPr>
      </w:pPr>
    </w:p>
    <w:p w14:paraId="794D0570" w14:textId="77777777" w:rsidR="00000000" w:rsidRPr="00C34425" w:rsidRDefault="008C498F">
      <w:pPr>
        <w:spacing w:line="200" w:lineRule="exact"/>
        <w:rPr>
          <w:rFonts w:ascii="Lato" w:eastAsia="Times New Roman" w:hAnsi="Lato"/>
        </w:rPr>
      </w:pPr>
    </w:p>
    <w:p w14:paraId="1AD67FBE" w14:textId="77777777" w:rsidR="00000000" w:rsidRPr="00C34425" w:rsidRDefault="008C498F">
      <w:pPr>
        <w:spacing w:line="252" w:lineRule="exact"/>
        <w:rPr>
          <w:rFonts w:ascii="Lato" w:eastAsia="Times New Roman" w:hAnsi="Lato"/>
        </w:rPr>
      </w:pPr>
    </w:p>
    <w:p w14:paraId="31EF5EC9"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71418CA" w14:textId="77777777" w:rsidR="00000000" w:rsidRPr="00C34425" w:rsidRDefault="008C498F">
      <w:pPr>
        <w:spacing w:line="242" w:lineRule="exact"/>
        <w:rPr>
          <w:rFonts w:ascii="Lato" w:eastAsia="Times New Roman" w:hAnsi="Lato"/>
        </w:rPr>
      </w:pPr>
    </w:p>
    <w:p w14:paraId="6907DA11" w14:textId="77777777" w:rsidR="00000000" w:rsidRPr="00C34425" w:rsidRDefault="008C498F">
      <w:pPr>
        <w:spacing w:line="0" w:lineRule="atLeast"/>
        <w:ind w:left="360"/>
        <w:rPr>
          <w:rFonts w:ascii="Lato" w:hAnsi="Lato"/>
          <w:sz w:val="24"/>
        </w:rPr>
      </w:pPr>
      <w:r w:rsidRPr="00C34425">
        <w:rPr>
          <w:rFonts w:ascii="Lato" w:hAnsi="Lato"/>
          <w:sz w:val="24"/>
        </w:rPr>
        <w:t xml:space="preserve">The Assembly provides $100,000 in additional </w:t>
      </w:r>
      <w:r w:rsidRPr="00C34425">
        <w:rPr>
          <w:rFonts w:ascii="Lato" w:hAnsi="Lato"/>
          <w:sz w:val="24"/>
        </w:rPr>
        <w:t>funding for the Veterans Justice Project.</w:t>
      </w:r>
    </w:p>
    <w:p w14:paraId="6D45B276" w14:textId="77777777" w:rsidR="00000000" w:rsidRPr="00C34425" w:rsidRDefault="008C498F">
      <w:pPr>
        <w:spacing w:line="200" w:lineRule="exact"/>
        <w:rPr>
          <w:rFonts w:ascii="Lato" w:eastAsia="Times New Roman" w:hAnsi="Lato"/>
        </w:rPr>
      </w:pPr>
    </w:p>
    <w:p w14:paraId="25DC557A" w14:textId="77777777" w:rsidR="00000000" w:rsidRPr="00C34425" w:rsidRDefault="008C498F">
      <w:pPr>
        <w:spacing w:line="200" w:lineRule="exact"/>
        <w:rPr>
          <w:rFonts w:ascii="Lato" w:eastAsia="Times New Roman" w:hAnsi="Lato"/>
        </w:rPr>
      </w:pPr>
    </w:p>
    <w:p w14:paraId="10C7DF7F" w14:textId="77777777" w:rsidR="00000000" w:rsidRPr="00C34425" w:rsidRDefault="008C498F">
      <w:pPr>
        <w:spacing w:line="249" w:lineRule="exact"/>
        <w:rPr>
          <w:rFonts w:ascii="Lato" w:eastAsia="Times New Roman" w:hAnsi="Lato"/>
        </w:rPr>
      </w:pPr>
    </w:p>
    <w:p w14:paraId="5ED5CB20"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ADE691C" w14:textId="77777777" w:rsidR="00000000" w:rsidRPr="00C34425" w:rsidRDefault="008C498F">
      <w:pPr>
        <w:spacing w:line="242" w:lineRule="exact"/>
        <w:rPr>
          <w:rFonts w:ascii="Lato" w:eastAsia="Times New Roman" w:hAnsi="Lato"/>
        </w:rPr>
      </w:pPr>
    </w:p>
    <w:p w14:paraId="517332E2"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B73EE87" w14:textId="77777777" w:rsidR="00000000" w:rsidRPr="00C34425" w:rsidRDefault="008C498F">
      <w:pPr>
        <w:spacing w:line="200" w:lineRule="exact"/>
        <w:rPr>
          <w:rFonts w:ascii="Lato" w:eastAsia="Times New Roman" w:hAnsi="Lato"/>
        </w:rPr>
      </w:pPr>
    </w:p>
    <w:p w14:paraId="3992967F" w14:textId="77777777" w:rsidR="00000000" w:rsidRPr="00C34425" w:rsidRDefault="008C498F">
      <w:pPr>
        <w:spacing w:line="200" w:lineRule="exact"/>
        <w:rPr>
          <w:rFonts w:ascii="Lato" w:eastAsia="Times New Roman" w:hAnsi="Lato"/>
        </w:rPr>
      </w:pPr>
    </w:p>
    <w:p w14:paraId="47A45DBA" w14:textId="77777777" w:rsidR="00000000" w:rsidRPr="00C34425" w:rsidRDefault="008C498F">
      <w:pPr>
        <w:spacing w:line="251" w:lineRule="exact"/>
        <w:rPr>
          <w:rFonts w:ascii="Lato" w:eastAsia="Times New Roman" w:hAnsi="Lato"/>
        </w:rPr>
      </w:pPr>
    </w:p>
    <w:p w14:paraId="07AC8F60" w14:textId="77777777" w:rsidR="00000000" w:rsidRPr="00C34425" w:rsidRDefault="008C498F">
      <w:pPr>
        <w:spacing w:line="0" w:lineRule="atLeast"/>
        <w:rPr>
          <w:rFonts w:ascii="Lato" w:hAnsi="Lato"/>
          <w:b/>
          <w:sz w:val="24"/>
        </w:rPr>
      </w:pPr>
      <w:r w:rsidRPr="00C34425">
        <w:rPr>
          <w:rFonts w:ascii="Lato" w:hAnsi="Lato"/>
          <w:b/>
          <w:sz w:val="24"/>
        </w:rPr>
        <w:t>Article VII</w:t>
      </w:r>
    </w:p>
    <w:p w14:paraId="02051172" w14:textId="77777777" w:rsidR="00000000" w:rsidRPr="00C34425" w:rsidRDefault="008C498F">
      <w:pPr>
        <w:spacing w:line="242" w:lineRule="exact"/>
        <w:rPr>
          <w:rFonts w:ascii="Lato" w:eastAsia="Times New Roman" w:hAnsi="Lato"/>
        </w:rPr>
      </w:pPr>
    </w:p>
    <w:p w14:paraId="177B056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58B02BB"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0F4A743" w14:textId="77777777" w:rsidR="00000000" w:rsidRPr="00C34425" w:rsidRDefault="008C498F">
      <w:pPr>
        <w:spacing w:line="200" w:lineRule="exact"/>
        <w:rPr>
          <w:rFonts w:ascii="Lato" w:eastAsia="Times New Roman" w:hAnsi="Lato"/>
        </w:rPr>
      </w:pPr>
    </w:p>
    <w:p w14:paraId="64C17B52" w14:textId="77777777" w:rsidR="00000000" w:rsidRPr="00C34425" w:rsidRDefault="008C498F">
      <w:pPr>
        <w:spacing w:line="200" w:lineRule="exact"/>
        <w:rPr>
          <w:rFonts w:ascii="Lato" w:eastAsia="Times New Roman" w:hAnsi="Lato"/>
        </w:rPr>
      </w:pPr>
    </w:p>
    <w:p w14:paraId="6DA4EBA7" w14:textId="77777777" w:rsidR="00000000" w:rsidRPr="00C34425" w:rsidRDefault="008C498F">
      <w:pPr>
        <w:spacing w:line="200" w:lineRule="exact"/>
        <w:rPr>
          <w:rFonts w:ascii="Lato" w:eastAsia="Times New Roman" w:hAnsi="Lato"/>
        </w:rPr>
      </w:pPr>
    </w:p>
    <w:p w14:paraId="6AF150F7" w14:textId="77777777" w:rsidR="00000000" w:rsidRPr="00C34425" w:rsidRDefault="008C498F">
      <w:pPr>
        <w:spacing w:line="200" w:lineRule="exact"/>
        <w:rPr>
          <w:rFonts w:ascii="Lato" w:eastAsia="Times New Roman" w:hAnsi="Lato"/>
        </w:rPr>
      </w:pPr>
    </w:p>
    <w:p w14:paraId="46BBF1C4" w14:textId="77777777" w:rsidR="00000000" w:rsidRPr="00C34425" w:rsidRDefault="008C498F">
      <w:pPr>
        <w:spacing w:line="200" w:lineRule="exact"/>
        <w:rPr>
          <w:rFonts w:ascii="Lato" w:eastAsia="Times New Roman" w:hAnsi="Lato"/>
        </w:rPr>
      </w:pPr>
    </w:p>
    <w:p w14:paraId="3336C48B" w14:textId="77777777" w:rsidR="00000000" w:rsidRPr="00C34425" w:rsidRDefault="008C498F">
      <w:pPr>
        <w:spacing w:line="200" w:lineRule="exact"/>
        <w:rPr>
          <w:rFonts w:ascii="Lato" w:eastAsia="Times New Roman" w:hAnsi="Lato"/>
        </w:rPr>
      </w:pPr>
    </w:p>
    <w:p w14:paraId="571EE841" w14:textId="77777777" w:rsidR="00000000" w:rsidRPr="00C34425" w:rsidRDefault="008C498F">
      <w:pPr>
        <w:spacing w:line="200" w:lineRule="exact"/>
        <w:rPr>
          <w:rFonts w:ascii="Lato" w:eastAsia="Times New Roman" w:hAnsi="Lato"/>
        </w:rPr>
      </w:pPr>
    </w:p>
    <w:p w14:paraId="57C0E4B2" w14:textId="77777777" w:rsidR="00000000" w:rsidRPr="00C34425" w:rsidRDefault="008C498F">
      <w:pPr>
        <w:spacing w:line="200" w:lineRule="exact"/>
        <w:rPr>
          <w:rFonts w:ascii="Lato" w:eastAsia="Times New Roman" w:hAnsi="Lato"/>
        </w:rPr>
      </w:pPr>
    </w:p>
    <w:p w14:paraId="1E126DC3" w14:textId="77777777" w:rsidR="00000000" w:rsidRPr="00C34425" w:rsidRDefault="008C498F">
      <w:pPr>
        <w:spacing w:line="200" w:lineRule="exact"/>
        <w:rPr>
          <w:rFonts w:ascii="Lato" w:eastAsia="Times New Roman" w:hAnsi="Lato"/>
        </w:rPr>
      </w:pPr>
    </w:p>
    <w:p w14:paraId="4409974C" w14:textId="77777777" w:rsidR="00000000" w:rsidRPr="00C34425" w:rsidRDefault="008C498F">
      <w:pPr>
        <w:spacing w:line="200" w:lineRule="exact"/>
        <w:rPr>
          <w:rFonts w:ascii="Lato" w:eastAsia="Times New Roman" w:hAnsi="Lato"/>
        </w:rPr>
      </w:pPr>
    </w:p>
    <w:p w14:paraId="3EFE270F" w14:textId="77777777" w:rsidR="00000000" w:rsidRPr="00C34425" w:rsidRDefault="008C498F">
      <w:pPr>
        <w:spacing w:line="200" w:lineRule="exact"/>
        <w:rPr>
          <w:rFonts w:ascii="Lato" w:eastAsia="Times New Roman" w:hAnsi="Lato"/>
        </w:rPr>
      </w:pPr>
    </w:p>
    <w:p w14:paraId="372D4C3B" w14:textId="77777777" w:rsidR="00000000" w:rsidRPr="00C34425" w:rsidRDefault="008C498F">
      <w:pPr>
        <w:spacing w:line="200" w:lineRule="exact"/>
        <w:rPr>
          <w:rFonts w:ascii="Lato" w:eastAsia="Times New Roman" w:hAnsi="Lato"/>
        </w:rPr>
      </w:pPr>
    </w:p>
    <w:p w14:paraId="5FD24ED8" w14:textId="77777777" w:rsidR="00000000" w:rsidRPr="00C34425" w:rsidRDefault="008C498F">
      <w:pPr>
        <w:spacing w:line="200" w:lineRule="exact"/>
        <w:rPr>
          <w:rFonts w:ascii="Lato" w:eastAsia="Times New Roman" w:hAnsi="Lato"/>
        </w:rPr>
      </w:pPr>
    </w:p>
    <w:p w14:paraId="2227A563" w14:textId="77777777" w:rsidR="00000000" w:rsidRPr="00C34425" w:rsidRDefault="008C498F">
      <w:pPr>
        <w:spacing w:line="200" w:lineRule="exact"/>
        <w:rPr>
          <w:rFonts w:ascii="Lato" w:eastAsia="Times New Roman" w:hAnsi="Lato"/>
        </w:rPr>
      </w:pPr>
    </w:p>
    <w:p w14:paraId="66009689" w14:textId="77777777" w:rsidR="00000000" w:rsidRPr="00C34425" w:rsidRDefault="008C498F">
      <w:pPr>
        <w:spacing w:line="200" w:lineRule="exact"/>
        <w:rPr>
          <w:rFonts w:ascii="Lato" w:eastAsia="Times New Roman" w:hAnsi="Lato"/>
        </w:rPr>
      </w:pPr>
    </w:p>
    <w:p w14:paraId="3F9C023A" w14:textId="77777777" w:rsidR="00000000" w:rsidRPr="00C34425" w:rsidRDefault="008C498F">
      <w:pPr>
        <w:spacing w:line="200" w:lineRule="exact"/>
        <w:rPr>
          <w:rFonts w:ascii="Lato" w:eastAsia="Times New Roman" w:hAnsi="Lato"/>
        </w:rPr>
      </w:pPr>
    </w:p>
    <w:p w14:paraId="5F0E3998" w14:textId="77777777" w:rsidR="00000000" w:rsidRPr="00C34425" w:rsidRDefault="008C498F">
      <w:pPr>
        <w:spacing w:line="200" w:lineRule="exact"/>
        <w:rPr>
          <w:rFonts w:ascii="Lato" w:eastAsia="Times New Roman" w:hAnsi="Lato"/>
        </w:rPr>
      </w:pPr>
    </w:p>
    <w:p w14:paraId="3FC463D8" w14:textId="77777777" w:rsidR="00000000" w:rsidRPr="00C34425" w:rsidRDefault="008C498F">
      <w:pPr>
        <w:spacing w:line="200" w:lineRule="exact"/>
        <w:rPr>
          <w:rFonts w:ascii="Lato" w:eastAsia="Times New Roman" w:hAnsi="Lato"/>
        </w:rPr>
      </w:pPr>
    </w:p>
    <w:p w14:paraId="6C373753" w14:textId="77777777" w:rsidR="00000000" w:rsidRPr="00C34425" w:rsidRDefault="008C498F">
      <w:pPr>
        <w:spacing w:line="200" w:lineRule="exact"/>
        <w:rPr>
          <w:rFonts w:ascii="Lato" w:eastAsia="Times New Roman" w:hAnsi="Lato"/>
        </w:rPr>
      </w:pPr>
    </w:p>
    <w:p w14:paraId="1D524D89" w14:textId="77777777" w:rsidR="00000000" w:rsidRPr="00C34425" w:rsidRDefault="008C498F">
      <w:pPr>
        <w:spacing w:line="200" w:lineRule="exact"/>
        <w:rPr>
          <w:rFonts w:ascii="Lato" w:eastAsia="Times New Roman" w:hAnsi="Lato"/>
        </w:rPr>
      </w:pPr>
    </w:p>
    <w:p w14:paraId="79754746" w14:textId="77777777" w:rsidR="00000000" w:rsidRPr="00C34425" w:rsidRDefault="008C498F">
      <w:pPr>
        <w:spacing w:line="200" w:lineRule="exact"/>
        <w:rPr>
          <w:rFonts w:ascii="Lato" w:eastAsia="Times New Roman" w:hAnsi="Lato"/>
        </w:rPr>
      </w:pPr>
    </w:p>
    <w:p w14:paraId="233C45B6" w14:textId="77777777" w:rsidR="00000000" w:rsidRPr="00C34425" w:rsidRDefault="008C498F">
      <w:pPr>
        <w:spacing w:line="200" w:lineRule="exact"/>
        <w:rPr>
          <w:rFonts w:ascii="Lato" w:eastAsia="Times New Roman" w:hAnsi="Lato"/>
        </w:rPr>
      </w:pPr>
    </w:p>
    <w:p w14:paraId="5A4B2591" w14:textId="77777777" w:rsidR="00000000" w:rsidRPr="00C34425" w:rsidRDefault="008C498F">
      <w:pPr>
        <w:spacing w:line="200" w:lineRule="exact"/>
        <w:rPr>
          <w:rFonts w:ascii="Lato" w:eastAsia="Times New Roman" w:hAnsi="Lato"/>
        </w:rPr>
      </w:pPr>
    </w:p>
    <w:p w14:paraId="0FED0C56" w14:textId="77777777" w:rsidR="00000000" w:rsidRPr="00C34425" w:rsidRDefault="008C498F">
      <w:pPr>
        <w:spacing w:line="200" w:lineRule="exact"/>
        <w:rPr>
          <w:rFonts w:ascii="Lato" w:eastAsia="Times New Roman" w:hAnsi="Lato"/>
        </w:rPr>
      </w:pPr>
    </w:p>
    <w:p w14:paraId="13FEFEDC" w14:textId="77777777" w:rsidR="00000000" w:rsidRPr="00C34425" w:rsidRDefault="008C498F">
      <w:pPr>
        <w:spacing w:line="200" w:lineRule="exact"/>
        <w:rPr>
          <w:rFonts w:ascii="Lato" w:eastAsia="Times New Roman" w:hAnsi="Lato"/>
        </w:rPr>
      </w:pPr>
    </w:p>
    <w:p w14:paraId="3883F991" w14:textId="77777777" w:rsidR="00000000" w:rsidRPr="00C34425" w:rsidRDefault="008C498F">
      <w:pPr>
        <w:spacing w:line="200" w:lineRule="exact"/>
        <w:rPr>
          <w:rFonts w:ascii="Lato" w:eastAsia="Times New Roman" w:hAnsi="Lato"/>
        </w:rPr>
      </w:pPr>
    </w:p>
    <w:p w14:paraId="3A09F9A1" w14:textId="77777777" w:rsidR="00000000" w:rsidRPr="00C34425" w:rsidRDefault="008C498F">
      <w:pPr>
        <w:spacing w:line="200" w:lineRule="exact"/>
        <w:rPr>
          <w:rFonts w:ascii="Lato" w:eastAsia="Times New Roman" w:hAnsi="Lato"/>
        </w:rPr>
      </w:pPr>
    </w:p>
    <w:p w14:paraId="2BBA7A0B" w14:textId="77777777" w:rsidR="00000000" w:rsidRPr="00C34425" w:rsidRDefault="008C498F">
      <w:pPr>
        <w:spacing w:line="272" w:lineRule="exact"/>
        <w:rPr>
          <w:rFonts w:ascii="Lato" w:eastAsia="Times New Roman" w:hAnsi="Lato"/>
        </w:rPr>
      </w:pPr>
    </w:p>
    <w:p w14:paraId="2BE8C8B2"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26-1</w:t>
      </w:r>
    </w:p>
    <w:p w14:paraId="1C682032"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1A7D53C" w14:textId="77777777" w:rsidR="00000000" w:rsidRPr="00C34425" w:rsidRDefault="008C498F">
      <w:pPr>
        <w:spacing w:line="0" w:lineRule="atLeast"/>
        <w:jc w:val="center"/>
        <w:rPr>
          <w:rFonts w:ascii="Lato" w:hAnsi="Lato"/>
          <w:b/>
          <w:sz w:val="28"/>
        </w:rPr>
      </w:pPr>
      <w:bookmarkStart w:id="99" w:name="page100"/>
      <w:bookmarkEnd w:id="99"/>
      <w:r w:rsidRPr="00C34425">
        <w:rPr>
          <w:rFonts w:ascii="Lato" w:hAnsi="Lato"/>
          <w:b/>
          <w:sz w:val="28"/>
        </w:rPr>
        <w:t>Assembly Budget Proposal SFY 2013-14</w:t>
      </w:r>
    </w:p>
    <w:p w14:paraId="7EAC4C0A" w14:textId="77777777" w:rsidR="00000000" w:rsidRPr="00C34425" w:rsidRDefault="008C498F">
      <w:pPr>
        <w:spacing w:line="0" w:lineRule="atLeast"/>
        <w:jc w:val="center"/>
        <w:rPr>
          <w:rFonts w:ascii="Lato" w:hAnsi="Lato"/>
          <w:b/>
          <w:sz w:val="28"/>
        </w:rPr>
      </w:pPr>
      <w:r w:rsidRPr="00C34425">
        <w:rPr>
          <w:rFonts w:ascii="Lato" w:hAnsi="Lato"/>
          <w:b/>
          <w:sz w:val="28"/>
        </w:rPr>
        <w:t>Office of Victim Services</w:t>
      </w:r>
    </w:p>
    <w:p w14:paraId="32EE1564" w14:textId="77777777" w:rsidR="00000000" w:rsidRPr="00C34425" w:rsidRDefault="008C498F">
      <w:pPr>
        <w:spacing w:line="200" w:lineRule="exact"/>
        <w:rPr>
          <w:rFonts w:ascii="Lato" w:eastAsia="Times New Roman" w:hAnsi="Lato"/>
        </w:rPr>
      </w:pPr>
    </w:p>
    <w:p w14:paraId="72B77D9C" w14:textId="77777777" w:rsidR="00000000" w:rsidRPr="00C34425" w:rsidRDefault="008C498F">
      <w:pPr>
        <w:spacing w:line="200" w:lineRule="exact"/>
        <w:rPr>
          <w:rFonts w:ascii="Lato" w:eastAsia="Times New Roman" w:hAnsi="Lato"/>
        </w:rPr>
      </w:pPr>
    </w:p>
    <w:p w14:paraId="045AB32D" w14:textId="77777777" w:rsidR="00000000" w:rsidRPr="00C34425" w:rsidRDefault="008C498F">
      <w:pPr>
        <w:spacing w:line="289" w:lineRule="exact"/>
        <w:rPr>
          <w:rFonts w:ascii="Lato" w:eastAsia="Times New Roman" w:hAnsi="Lato"/>
        </w:rPr>
      </w:pPr>
    </w:p>
    <w:p w14:paraId="26986F3C"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w:t>
      </w:r>
      <w:r w:rsidRPr="00C34425">
        <w:rPr>
          <w:rFonts w:ascii="Lato" w:hAnsi="Lato"/>
          <w:sz w:val="24"/>
        </w:rPr>
        <w:t>tion of $76.40 million.</w:t>
      </w:r>
    </w:p>
    <w:p w14:paraId="40F018E1" w14:textId="77777777" w:rsidR="00000000" w:rsidRPr="00C34425" w:rsidRDefault="008C498F">
      <w:pPr>
        <w:spacing w:line="200" w:lineRule="exact"/>
        <w:rPr>
          <w:rFonts w:ascii="Lato" w:eastAsia="Times New Roman" w:hAnsi="Lato"/>
        </w:rPr>
      </w:pPr>
    </w:p>
    <w:p w14:paraId="55F73F89" w14:textId="77777777" w:rsidR="00000000" w:rsidRPr="00C34425" w:rsidRDefault="008C498F">
      <w:pPr>
        <w:spacing w:line="385" w:lineRule="exact"/>
        <w:rPr>
          <w:rFonts w:ascii="Lato" w:eastAsia="Times New Roman" w:hAnsi="Lato"/>
        </w:rPr>
      </w:pPr>
    </w:p>
    <w:p w14:paraId="094D55C5"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6E028BA" w14:textId="77777777" w:rsidR="00000000" w:rsidRPr="00C34425" w:rsidRDefault="008C498F">
      <w:pPr>
        <w:spacing w:line="242" w:lineRule="exact"/>
        <w:rPr>
          <w:rFonts w:ascii="Lato" w:eastAsia="Times New Roman" w:hAnsi="Lato"/>
        </w:rPr>
      </w:pPr>
    </w:p>
    <w:p w14:paraId="10875053"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3221313B" w14:textId="77777777" w:rsidR="00000000" w:rsidRPr="00C34425" w:rsidRDefault="008C498F">
      <w:pPr>
        <w:spacing w:line="200" w:lineRule="exact"/>
        <w:rPr>
          <w:rFonts w:ascii="Lato" w:eastAsia="Times New Roman" w:hAnsi="Lato"/>
        </w:rPr>
      </w:pPr>
    </w:p>
    <w:p w14:paraId="3E6A7D4D" w14:textId="77777777" w:rsidR="00000000" w:rsidRPr="00C34425" w:rsidRDefault="008C498F">
      <w:pPr>
        <w:spacing w:line="200" w:lineRule="exact"/>
        <w:rPr>
          <w:rFonts w:ascii="Lato" w:eastAsia="Times New Roman" w:hAnsi="Lato"/>
        </w:rPr>
      </w:pPr>
    </w:p>
    <w:p w14:paraId="1655B6C9" w14:textId="77777777" w:rsidR="00000000" w:rsidRPr="00C34425" w:rsidRDefault="008C498F">
      <w:pPr>
        <w:spacing w:line="252" w:lineRule="exact"/>
        <w:rPr>
          <w:rFonts w:ascii="Lato" w:eastAsia="Times New Roman" w:hAnsi="Lato"/>
        </w:rPr>
      </w:pPr>
    </w:p>
    <w:p w14:paraId="7151FF41"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71BA5054" w14:textId="77777777" w:rsidR="00000000" w:rsidRPr="00C34425" w:rsidRDefault="008C498F">
      <w:pPr>
        <w:spacing w:line="242" w:lineRule="exact"/>
        <w:rPr>
          <w:rFonts w:ascii="Lato" w:eastAsia="Times New Roman" w:hAnsi="Lato"/>
        </w:rPr>
      </w:pPr>
    </w:p>
    <w:p w14:paraId="13A8A021"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713BDF9" w14:textId="77777777" w:rsidR="00000000" w:rsidRPr="00C34425" w:rsidRDefault="008C498F">
      <w:pPr>
        <w:spacing w:line="200" w:lineRule="exact"/>
        <w:rPr>
          <w:rFonts w:ascii="Lato" w:eastAsia="Times New Roman" w:hAnsi="Lato"/>
        </w:rPr>
      </w:pPr>
    </w:p>
    <w:p w14:paraId="5B6BC4D5" w14:textId="77777777" w:rsidR="00000000" w:rsidRPr="00C34425" w:rsidRDefault="008C498F">
      <w:pPr>
        <w:spacing w:line="200" w:lineRule="exact"/>
        <w:rPr>
          <w:rFonts w:ascii="Lato" w:eastAsia="Times New Roman" w:hAnsi="Lato"/>
        </w:rPr>
      </w:pPr>
    </w:p>
    <w:p w14:paraId="506B153E" w14:textId="77777777" w:rsidR="00000000" w:rsidRPr="00C34425" w:rsidRDefault="008C498F">
      <w:pPr>
        <w:spacing w:line="249" w:lineRule="exact"/>
        <w:rPr>
          <w:rFonts w:ascii="Lato" w:eastAsia="Times New Roman" w:hAnsi="Lato"/>
        </w:rPr>
      </w:pPr>
    </w:p>
    <w:p w14:paraId="371ABAA6"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77744F4" w14:textId="77777777" w:rsidR="00000000" w:rsidRPr="00C34425" w:rsidRDefault="008C498F">
      <w:pPr>
        <w:spacing w:line="242" w:lineRule="exact"/>
        <w:rPr>
          <w:rFonts w:ascii="Lato" w:eastAsia="Times New Roman" w:hAnsi="Lato"/>
        </w:rPr>
      </w:pPr>
    </w:p>
    <w:p w14:paraId="559D058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3E9F16D" w14:textId="77777777" w:rsidR="00000000" w:rsidRPr="00C34425" w:rsidRDefault="008C498F">
      <w:pPr>
        <w:spacing w:line="200" w:lineRule="exact"/>
        <w:rPr>
          <w:rFonts w:ascii="Lato" w:eastAsia="Times New Roman" w:hAnsi="Lato"/>
        </w:rPr>
      </w:pPr>
    </w:p>
    <w:p w14:paraId="40DF8CDC" w14:textId="77777777" w:rsidR="00000000" w:rsidRPr="00C34425" w:rsidRDefault="008C498F">
      <w:pPr>
        <w:spacing w:line="200" w:lineRule="exact"/>
        <w:rPr>
          <w:rFonts w:ascii="Lato" w:eastAsia="Times New Roman" w:hAnsi="Lato"/>
        </w:rPr>
      </w:pPr>
    </w:p>
    <w:p w14:paraId="5B2B987B" w14:textId="77777777" w:rsidR="00000000" w:rsidRPr="00C34425" w:rsidRDefault="008C498F">
      <w:pPr>
        <w:spacing w:line="251" w:lineRule="exact"/>
        <w:rPr>
          <w:rFonts w:ascii="Lato" w:eastAsia="Times New Roman" w:hAnsi="Lato"/>
        </w:rPr>
      </w:pPr>
    </w:p>
    <w:p w14:paraId="3285883E" w14:textId="77777777" w:rsidR="00000000" w:rsidRPr="00C34425" w:rsidRDefault="008C498F">
      <w:pPr>
        <w:spacing w:line="0" w:lineRule="atLeast"/>
        <w:rPr>
          <w:rFonts w:ascii="Lato" w:hAnsi="Lato"/>
          <w:b/>
          <w:sz w:val="24"/>
        </w:rPr>
      </w:pPr>
      <w:r w:rsidRPr="00C34425">
        <w:rPr>
          <w:rFonts w:ascii="Lato" w:hAnsi="Lato"/>
          <w:b/>
          <w:sz w:val="24"/>
        </w:rPr>
        <w:t xml:space="preserve">Article </w:t>
      </w:r>
      <w:r w:rsidRPr="00C34425">
        <w:rPr>
          <w:rFonts w:ascii="Lato" w:hAnsi="Lato"/>
          <w:b/>
          <w:sz w:val="24"/>
        </w:rPr>
        <w:t>VII</w:t>
      </w:r>
    </w:p>
    <w:p w14:paraId="47C87908" w14:textId="77777777" w:rsidR="00000000" w:rsidRPr="00C34425" w:rsidRDefault="008C498F">
      <w:pPr>
        <w:spacing w:line="242" w:lineRule="exact"/>
        <w:rPr>
          <w:rFonts w:ascii="Lato" w:eastAsia="Times New Roman" w:hAnsi="Lato"/>
        </w:rPr>
      </w:pPr>
    </w:p>
    <w:p w14:paraId="70D7FED2"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2957B31B"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47ECD2E" w14:textId="77777777" w:rsidR="00000000" w:rsidRPr="00C34425" w:rsidRDefault="008C498F">
      <w:pPr>
        <w:spacing w:line="200" w:lineRule="exact"/>
        <w:rPr>
          <w:rFonts w:ascii="Lato" w:eastAsia="Times New Roman" w:hAnsi="Lato"/>
        </w:rPr>
      </w:pPr>
    </w:p>
    <w:p w14:paraId="2F92244B" w14:textId="77777777" w:rsidR="00000000" w:rsidRPr="00C34425" w:rsidRDefault="008C498F">
      <w:pPr>
        <w:spacing w:line="200" w:lineRule="exact"/>
        <w:rPr>
          <w:rFonts w:ascii="Lato" w:eastAsia="Times New Roman" w:hAnsi="Lato"/>
        </w:rPr>
      </w:pPr>
    </w:p>
    <w:p w14:paraId="14872F22" w14:textId="77777777" w:rsidR="00000000" w:rsidRPr="00C34425" w:rsidRDefault="008C498F">
      <w:pPr>
        <w:spacing w:line="200" w:lineRule="exact"/>
        <w:rPr>
          <w:rFonts w:ascii="Lato" w:eastAsia="Times New Roman" w:hAnsi="Lato"/>
        </w:rPr>
      </w:pPr>
    </w:p>
    <w:p w14:paraId="2127F5AF" w14:textId="77777777" w:rsidR="00000000" w:rsidRPr="00C34425" w:rsidRDefault="008C498F">
      <w:pPr>
        <w:spacing w:line="200" w:lineRule="exact"/>
        <w:rPr>
          <w:rFonts w:ascii="Lato" w:eastAsia="Times New Roman" w:hAnsi="Lato"/>
        </w:rPr>
      </w:pPr>
    </w:p>
    <w:p w14:paraId="1508F53F" w14:textId="77777777" w:rsidR="00000000" w:rsidRPr="00C34425" w:rsidRDefault="008C498F">
      <w:pPr>
        <w:spacing w:line="200" w:lineRule="exact"/>
        <w:rPr>
          <w:rFonts w:ascii="Lato" w:eastAsia="Times New Roman" w:hAnsi="Lato"/>
        </w:rPr>
      </w:pPr>
    </w:p>
    <w:p w14:paraId="13B52DFB" w14:textId="77777777" w:rsidR="00000000" w:rsidRPr="00C34425" w:rsidRDefault="008C498F">
      <w:pPr>
        <w:spacing w:line="200" w:lineRule="exact"/>
        <w:rPr>
          <w:rFonts w:ascii="Lato" w:eastAsia="Times New Roman" w:hAnsi="Lato"/>
        </w:rPr>
      </w:pPr>
    </w:p>
    <w:p w14:paraId="28B1C396" w14:textId="77777777" w:rsidR="00000000" w:rsidRPr="00C34425" w:rsidRDefault="008C498F">
      <w:pPr>
        <w:spacing w:line="200" w:lineRule="exact"/>
        <w:rPr>
          <w:rFonts w:ascii="Lato" w:eastAsia="Times New Roman" w:hAnsi="Lato"/>
        </w:rPr>
      </w:pPr>
    </w:p>
    <w:p w14:paraId="46A91D52" w14:textId="77777777" w:rsidR="00000000" w:rsidRPr="00C34425" w:rsidRDefault="008C498F">
      <w:pPr>
        <w:spacing w:line="200" w:lineRule="exact"/>
        <w:rPr>
          <w:rFonts w:ascii="Lato" w:eastAsia="Times New Roman" w:hAnsi="Lato"/>
        </w:rPr>
      </w:pPr>
    </w:p>
    <w:p w14:paraId="60D6A5BC" w14:textId="77777777" w:rsidR="00000000" w:rsidRPr="00C34425" w:rsidRDefault="008C498F">
      <w:pPr>
        <w:spacing w:line="200" w:lineRule="exact"/>
        <w:rPr>
          <w:rFonts w:ascii="Lato" w:eastAsia="Times New Roman" w:hAnsi="Lato"/>
        </w:rPr>
      </w:pPr>
    </w:p>
    <w:p w14:paraId="25A0FA0F" w14:textId="77777777" w:rsidR="00000000" w:rsidRPr="00C34425" w:rsidRDefault="008C498F">
      <w:pPr>
        <w:spacing w:line="200" w:lineRule="exact"/>
        <w:rPr>
          <w:rFonts w:ascii="Lato" w:eastAsia="Times New Roman" w:hAnsi="Lato"/>
        </w:rPr>
      </w:pPr>
    </w:p>
    <w:p w14:paraId="2BA5E658" w14:textId="77777777" w:rsidR="00000000" w:rsidRPr="00C34425" w:rsidRDefault="008C498F">
      <w:pPr>
        <w:spacing w:line="200" w:lineRule="exact"/>
        <w:rPr>
          <w:rFonts w:ascii="Lato" w:eastAsia="Times New Roman" w:hAnsi="Lato"/>
        </w:rPr>
      </w:pPr>
    </w:p>
    <w:p w14:paraId="16829018" w14:textId="77777777" w:rsidR="00000000" w:rsidRPr="00C34425" w:rsidRDefault="008C498F">
      <w:pPr>
        <w:spacing w:line="200" w:lineRule="exact"/>
        <w:rPr>
          <w:rFonts w:ascii="Lato" w:eastAsia="Times New Roman" w:hAnsi="Lato"/>
        </w:rPr>
      </w:pPr>
    </w:p>
    <w:p w14:paraId="29DE9F31" w14:textId="77777777" w:rsidR="00000000" w:rsidRPr="00C34425" w:rsidRDefault="008C498F">
      <w:pPr>
        <w:spacing w:line="200" w:lineRule="exact"/>
        <w:rPr>
          <w:rFonts w:ascii="Lato" w:eastAsia="Times New Roman" w:hAnsi="Lato"/>
        </w:rPr>
      </w:pPr>
    </w:p>
    <w:p w14:paraId="5C8DF6A9" w14:textId="77777777" w:rsidR="00000000" w:rsidRPr="00C34425" w:rsidRDefault="008C498F">
      <w:pPr>
        <w:spacing w:line="200" w:lineRule="exact"/>
        <w:rPr>
          <w:rFonts w:ascii="Lato" w:eastAsia="Times New Roman" w:hAnsi="Lato"/>
        </w:rPr>
      </w:pPr>
    </w:p>
    <w:p w14:paraId="4D3CA5C2" w14:textId="77777777" w:rsidR="00000000" w:rsidRPr="00C34425" w:rsidRDefault="008C498F">
      <w:pPr>
        <w:spacing w:line="200" w:lineRule="exact"/>
        <w:rPr>
          <w:rFonts w:ascii="Lato" w:eastAsia="Times New Roman" w:hAnsi="Lato"/>
        </w:rPr>
      </w:pPr>
    </w:p>
    <w:p w14:paraId="2AAFE0B0" w14:textId="77777777" w:rsidR="00000000" w:rsidRPr="00C34425" w:rsidRDefault="008C498F">
      <w:pPr>
        <w:spacing w:line="200" w:lineRule="exact"/>
        <w:rPr>
          <w:rFonts w:ascii="Lato" w:eastAsia="Times New Roman" w:hAnsi="Lato"/>
        </w:rPr>
      </w:pPr>
    </w:p>
    <w:p w14:paraId="384B9847" w14:textId="77777777" w:rsidR="00000000" w:rsidRPr="00C34425" w:rsidRDefault="008C498F">
      <w:pPr>
        <w:spacing w:line="200" w:lineRule="exact"/>
        <w:rPr>
          <w:rFonts w:ascii="Lato" w:eastAsia="Times New Roman" w:hAnsi="Lato"/>
        </w:rPr>
      </w:pPr>
    </w:p>
    <w:p w14:paraId="471DBB8D" w14:textId="77777777" w:rsidR="00000000" w:rsidRPr="00C34425" w:rsidRDefault="008C498F">
      <w:pPr>
        <w:spacing w:line="200" w:lineRule="exact"/>
        <w:rPr>
          <w:rFonts w:ascii="Lato" w:eastAsia="Times New Roman" w:hAnsi="Lato"/>
        </w:rPr>
      </w:pPr>
    </w:p>
    <w:p w14:paraId="5AB0EF4E" w14:textId="77777777" w:rsidR="00000000" w:rsidRPr="00C34425" w:rsidRDefault="008C498F">
      <w:pPr>
        <w:spacing w:line="200" w:lineRule="exact"/>
        <w:rPr>
          <w:rFonts w:ascii="Lato" w:eastAsia="Times New Roman" w:hAnsi="Lato"/>
        </w:rPr>
      </w:pPr>
    </w:p>
    <w:p w14:paraId="50D9706E" w14:textId="77777777" w:rsidR="00000000" w:rsidRPr="00C34425" w:rsidRDefault="008C498F">
      <w:pPr>
        <w:spacing w:line="200" w:lineRule="exact"/>
        <w:rPr>
          <w:rFonts w:ascii="Lato" w:eastAsia="Times New Roman" w:hAnsi="Lato"/>
        </w:rPr>
      </w:pPr>
    </w:p>
    <w:p w14:paraId="40BB17C8" w14:textId="77777777" w:rsidR="00000000" w:rsidRPr="00C34425" w:rsidRDefault="008C498F">
      <w:pPr>
        <w:spacing w:line="200" w:lineRule="exact"/>
        <w:rPr>
          <w:rFonts w:ascii="Lato" w:eastAsia="Times New Roman" w:hAnsi="Lato"/>
        </w:rPr>
      </w:pPr>
    </w:p>
    <w:p w14:paraId="648C3C1B" w14:textId="77777777" w:rsidR="00000000" w:rsidRPr="00C34425" w:rsidRDefault="008C498F">
      <w:pPr>
        <w:spacing w:line="200" w:lineRule="exact"/>
        <w:rPr>
          <w:rFonts w:ascii="Lato" w:eastAsia="Times New Roman" w:hAnsi="Lato"/>
        </w:rPr>
      </w:pPr>
    </w:p>
    <w:p w14:paraId="72EAB996" w14:textId="77777777" w:rsidR="00000000" w:rsidRPr="00C34425" w:rsidRDefault="008C498F">
      <w:pPr>
        <w:spacing w:line="200" w:lineRule="exact"/>
        <w:rPr>
          <w:rFonts w:ascii="Lato" w:eastAsia="Times New Roman" w:hAnsi="Lato"/>
        </w:rPr>
      </w:pPr>
    </w:p>
    <w:p w14:paraId="31DEB145" w14:textId="77777777" w:rsidR="00000000" w:rsidRPr="00C34425" w:rsidRDefault="008C498F">
      <w:pPr>
        <w:spacing w:line="200" w:lineRule="exact"/>
        <w:rPr>
          <w:rFonts w:ascii="Lato" w:eastAsia="Times New Roman" w:hAnsi="Lato"/>
        </w:rPr>
      </w:pPr>
    </w:p>
    <w:p w14:paraId="47436E9F" w14:textId="77777777" w:rsidR="00000000" w:rsidRPr="00C34425" w:rsidRDefault="008C498F">
      <w:pPr>
        <w:spacing w:line="200" w:lineRule="exact"/>
        <w:rPr>
          <w:rFonts w:ascii="Lato" w:eastAsia="Times New Roman" w:hAnsi="Lato"/>
        </w:rPr>
      </w:pPr>
    </w:p>
    <w:p w14:paraId="00F79957" w14:textId="77777777" w:rsidR="00000000" w:rsidRPr="00C34425" w:rsidRDefault="008C498F">
      <w:pPr>
        <w:spacing w:line="200" w:lineRule="exact"/>
        <w:rPr>
          <w:rFonts w:ascii="Lato" w:eastAsia="Times New Roman" w:hAnsi="Lato"/>
        </w:rPr>
      </w:pPr>
    </w:p>
    <w:p w14:paraId="35C24E56" w14:textId="77777777" w:rsidR="00000000" w:rsidRPr="00C34425" w:rsidRDefault="008C498F">
      <w:pPr>
        <w:spacing w:line="200" w:lineRule="exact"/>
        <w:rPr>
          <w:rFonts w:ascii="Lato" w:eastAsia="Times New Roman" w:hAnsi="Lato"/>
        </w:rPr>
      </w:pPr>
    </w:p>
    <w:p w14:paraId="7A4407C4" w14:textId="77777777" w:rsidR="00000000" w:rsidRPr="00C34425" w:rsidRDefault="008C498F">
      <w:pPr>
        <w:spacing w:line="200" w:lineRule="exact"/>
        <w:rPr>
          <w:rFonts w:ascii="Lato" w:eastAsia="Times New Roman" w:hAnsi="Lato"/>
        </w:rPr>
      </w:pPr>
    </w:p>
    <w:p w14:paraId="1EEADD4C" w14:textId="77777777" w:rsidR="00000000" w:rsidRPr="00C34425" w:rsidRDefault="008C498F">
      <w:pPr>
        <w:spacing w:line="365" w:lineRule="exact"/>
        <w:rPr>
          <w:rFonts w:ascii="Lato" w:eastAsia="Times New Roman" w:hAnsi="Lato"/>
        </w:rPr>
      </w:pPr>
    </w:p>
    <w:p w14:paraId="33386016"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27-1</w:t>
      </w:r>
    </w:p>
    <w:p w14:paraId="14CAFDAB"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A723C26" w14:textId="77777777" w:rsidR="00000000" w:rsidRPr="00C34425" w:rsidRDefault="008C498F">
      <w:pPr>
        <w:spacing w:line="0" w:lineRule="atLeast"/>
        <w:jc w:val="center"/>
        <w:rPr>
          <w:rFonts w:ascii="Lato" w:hAnsi="Lato"/>
          <w:b/>
          <w:sz w:val="28"/>
        </w:rPr>
      </w:pPr>
      <w:bookmarkStart w:id="100" w:name="page101"/>
      <w:bookmarkEnd w:id="100"/>
      <w:r w:rsidRPr="00C34425">
        <w:rPr>
          <w:rFonts w:ascii="Lato" w:hAnsi="Lato"/>
          <w:b/>
          <w:sz w:val="28"/>
        </w:rPr>
        <w:t>Assembly Budget Proposal SFY 2013-14</w:t>
      </w:r>
    </w:p>
    <w:p w14:paraId="1B7A4C08" w14:textId="77777777" w:rsidR="00000000" w:rsidRPr="00C34425" w:rsidRDefault="008C498F">
      <w:pPr>
        <w:spacing w:line="21" w:lineRule="exact"/>
        <w:rPr>
          <w:rFonts w:ascii="Lato" w:eastAsia="Times New Roman" w:hAnsi="Lato"/>
        </w:rPr>
      </w:pPr>
    </w:p>
    <w:p w14:paraId="3DC39AA9" w14:textId="77777777" w:rsidR="00000000" w:rsidRPr="00C34425" w:rsidRDefault="008C498F">
      <w:pPr>
        <w:tabs>
          <w:tab w:val="left" w:pos="4000"/>
          <w:tab w:val="left" w:pos="5740"/>
        </w:tabs>
        <w:spacing w:line="0" w:lineRule="atLeast"/>
        <w:ind w:left="2900"/>
        <w:rPr>
          <w:rFonts w:ascii="Lato" w:hAnsi="Lato"/>
          <w:b/>
          <w:sz w:val="28"/>
        </w:rPr>
      </w:pPr>
      <w:r w:rsidRPr="00C34425">
        <w:rPr>
          <w:rFonts w:ascii="Lato" w:hAnsi="Lato"/>
          <w:b/>
          <w:sz w:val="28"/>
        </w:rPr>
        <w:t>W</w:t>
      </w:r>
      <w:r w:rsidRPr="00C34425">
        <w:rPr>
          <w:rFonts w:ascii="Lato" w:eastAsia="Times New Roman" w:hAnsi="Lato"/>
        </w:rPr>
        <w:tab/>
      </w:r>
      <w:r w:rsidRPr="00C34425">
        <w:rPr>
          <w:rFonts w:ascii="Lato" w:hAnsi="Lato"/>
          <w:b/>
          <w:sz w:val="28"/>
        </w:rPr>
        <w:t>C</w:t>
      </w:r>
      <w:r w:rsidRPr="00C34425">
        <w:rPr>
          <w:rFonts w:ascii="Lato" w:eastAsia="Times New Roman" w:hAnsi="Lato"/>
        </w:rPr>
        <w:tab/>
      </w:r>
      <w:r w:rsidRPr="00C34425">
        <w:rPr>
          <w:rFonts w:ascii="Lato" w:hAnsi="Lato"/>
          <w:b/>
          <w:sz w:val="28"/>
        </w:rPr>
        <w:t>B</w:t>
      </w:r>
    </w:p>
    <w:p w14:paraId="14111160" w14:textId="77777777" w:rsidR="00000000" w:rsidRPr="00C34425" w:rsidRDefault="008C498F">
      <w:pPr>
        <w:spacing w:line="200" w:lineRule="exact"/>
        <w:rPr>
          <w:rFonts w:ascii="Lato" w:eastAsia="Times New Roman" w:hAnsi="Lato"/>
        </w:rPr>
      </w:pPr>
    </w:p>
    <w:p w14:paraId="6DD44A64" w14:textId="77777777" w:rsidR="00000000" w:rsidRPr="00C34425" w:rsidRDefault="008C498F">
      <w:pPr>
        <w:spacing w:line="200" w:lineRule="exact"/>
        <w:rPr>
          <w:rFonts w:ascii="Lato" w:eastAsia="Times New Roman" w:hAnsi="Lato"/>
        </w:rPr>
      </w:pPr>
    </w:p>
    <w:p w14:paraId="0436D937" w14:textId="77777777" w:rsidR="00000000" w:rsidRPr="00C34425" w:rsidRDefault="008C498F">
      <w:pPr>
        <w:spacing w:line="269" w:lineRule="exact"/>
        <w:rPr>
          <w:rFonts w:ascii="Lato" w:eastAsia="Times New Roman" w:hAnsi="Lato"/>
        </w:rPr>
      </w:pPr>
    </w:p>
    <w:p w14:paraId="4737C243"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$203.23 million.</w:t>
      </w:r>
    </w:p>
    <w:p w14:paraId="41244F6B" w14:textId="77777777" w:rsidR="00000000" w:rsidRPr="00C34425" w:rsidRDefault="008C498F">
      <w:pPr>
        <w:spacing w:line="200" w:lineRule="exact"/>
        <w:rPr>
          <w:rFonts w:ascii="Lato" w:eastAsia="Times New Roman" w:hAnsi="Lato"/>
        </w:rPr>
      </w:pPr>
    </w:p>
    <w:p w14:paraId="290795DD" w14:textId="77777777" w:rsidR="00000000" w:rsidRPr="00C34425" w:rsidRDefault="008C498F">
      <w:pPr>
        <w:spacing w:line="385" w:lineRule="exact"/>
        <w:rPr>
          <w:rFonts w:ascii="Lato" w:eastAsia="Times New Roman" w:hAnsi="Lato"/>
        </w:rPr>
      </w:pPr>
    </w:p>
    <w:p w14:paraId="230CF888"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43A74A8E" w14:textId="77777777" w:rsidR="00000000" w:rsidRPr="00C34425" w:rsidRDefault="008C498F">
      <w:pPr>
        <w:spacing w:line="242" w:lineRule="exact"/>
        <w:rPr>
          <w:rFonts w:ascii="Lato" w:eastAsia="Times New Roman" w:hAnsi="Lato"/>
        </w:rPr>
      </w:pPr>
    </w:p>
    <w:p w14:paraId="03E3F890"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w:t>
      </w:r>
      <w:r w:rsidRPr="00C34425">
        <w:rPr>
          <w:rFonts w:ascii="Lato" w:hAnsi="Lato"/>
          <w:sz w:val="24"/>
        </w:rPr>
        <w:t>hanges.</w:t>
      </w:r>
    </w:p>
    <w:p w14:paraId="5BC37105" w14:textId="77777777" w:rsidR="00000000" w:rsidRPr="00C34425" w:rsidRDefault="008C498F">
      <w:pPr>
        <w:spacing w:line="200" w:lineRule="exact"/>
        <w:rPr>
          <w:rFonts w:ascii="Lato" w:eastAsia="Times New Roman" w:hAnsi="Lato"/>
        </w:rPr>
      </w:pPr>
    </w:p>
    <w:p w14:paraId="73D3BC4F" w14:textId="77777777" w:rsidR="00000000" w:rsidRPr="00C34425" w:rsidRDefault="008C498F">
      <w:pPr>
        <w:spacing w:line="200" w:lineRule="exact"/>
        <w:rPr>
          <w:rFonts w:ascii="Lato" w:eastAsia="Times New Roman" w:hAnsi="Lato"/>
        </w:rPr>
      </w:pPr>
    </w:p>
    <w:p w14:paraId="1CEC0755" w14:textId="77777777" w:rsidR="00000000" w:rsidRPr="00C34425" w:rsidRDefault="008C498F">
      <w:pPr>
        <w:spacing w:line="252" w:lineRule="exact"/>
        <w:rPr>
          <w:rFonts w:ascii="Lato" w:eastAsia="Times New Roman" w:hAnsi="Lato"/>
        </w:rPr>
      </w:pPr>
    </w:p>
    <w:p w14:paraId="25E1F942"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9242759" w14:textId="77777777" w:rsidR="00000000" w:rsidRPr="00C34425" w:rsidRDefault="008C498F">
      <w:pPr>
        <w:spacing w:line="242" w:lineRule="exact"/>
        <w:rPr>
          <w:rFonts w:ascii="Lato" w:eastAsia="Times New Roman" w:hAnsi="Lato"/>
        </w:rPr>
      </w:pPr>
    </w:p>
    <w:p w14:paraId="2B068163"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39E76B3" w14:textId="77777777" w:rsidR="00000000" w:rsidRPr="00C34425" w:rsidRDefault="008C498F">
      <w:pPr>
        <w:spacing w:line="200" w:lineRule="exact"/>
        <w:rPr>
          <w:rFonts w:ascii="Lato" w:eastAsia="Times New Roman" w:hAnsi="Lato"/>
        </w:rPr>
      </w:pPr>
    </w:p>
    <w:p w14:paraId="613C92A8" w14:textId="77777777" w:rsidR="00000000" w:rsidRPr="00C34425" w:rsidRDefault="008C498F">
      <w:pPr>
        <w:spacing w:line="200" w:lineRule="exact"/>
        <w:rPr>
          <w:rFonts w:ascii="Lato" w:eastAsia="Times New Roman" w:hAnsi="Lato"/>
        </w:rPr>
      </w:pPr>
    </w:p>
    <w:p w14:paraId="6BD32ADE" w14:textId="77777777" w:rsidR="00000000" w:rsidRPr="00C34425" w:rsidRDefault="008C498F">
      <w:pPr>
        <w:spacing w:line="249" w:lineRule="exact"/>
        <w:rPr>
          <w:rFonts w:ascii="Lato" w:eastAsia="Times New Roman" w:hAnsi="Lato"/>
        </w:rPr>
      </w:pPr>
    </w:p>
    <w:p w14:paraId="1F207FCF"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CD3F719" w14:textId="77777777" w:rsidR="00000000" w:rsidRPr="00C34425" w:rsidRDefault="008C498F">
      <w:pPr>
        <w:spacing w:line="242" w:lineRule="exact"/>
        <w:rPr>
          <w:rFonts w:ascii="Lato" w:eastAsia="Times New Roman" w:hAnsi="Lato"/>
        </w:rPr>
      </w:pPr>
    </w:p>
    <w:p w14:paraId="2ABB5E30"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11924B0" w14:textId="77777777" w:rsidR="00000000" w:rsidRPr="00C34425" w:rsidRDefault="008C498F">
      <w:pPr>
        <w:spacing w:line="200" w:lineRule="exact"/>
        <w:rPr>
          <w:rFonts w:ascii="Lato" w:eastAsia="Times New Roman" w:hAnsi="Lato"/>
        </w:rPr>
      </w:pPr>
    </w:p>
    <w:p w14:paraId="6CA15830" w14:textId="77777777" w:rsidR="00000000" w:rsidRPr="00C34425" w:rsidRDefault="008C498F">
      <w:pPr>
        <w:spacing w:line="200" w:lineRule="exact"/>
        <w:rPr>
          <w:rFonts w:ascii="Lato" w:eastAsia="Times New Roman" w:hAnsi="Lato"/>
        </w:rPr>
      </w:pPr>
    </w:p>
    <w:p w14:paraId="04C12B24" w14:textId="77777777" w:rsidR="00000000" w:rsidRPr="00C34425" w:rsidRDefault="008C498F">
      <w:pPr>
        <w:spacing w:line="251" w:lineRule="exact"/>
        <w:rPr>
          <w:rFonts w:ascii="Lato" w:eastAsia="Times New Roman" w:hAnsi="Lato"/>
        </w:rPr>
      </w:pPr>
    </w:p>
    <w:p w14:paraId="01A0C7BE" w14:textId="77777777" w:rsidR="00000000" w:rsidRPr="00C34425" w:rsidRDefault="008C498F">
      <w:pPr>
        <w:spacing w:line="0" w:lineRule="atLeast"/>
        <w:rPr>
          <w:rFonts w:ascii="Lato" w:hAnsi="Lato"/>
          <w:b/>
          <w:sz w:val="24"/>
        </w:rPr>
      </w:pPr>
      <w:r w:rsidRPr="00C34425">
        <w:rPr>
          <w:rFonts w:ascii="Lato" w:hAnsi="Lato"/>
          <w:b/>
          <w:sz w:val="24"/>
        </w:rPr>
        <w:t>Article VII</w:t>
      </w:r>
    </w:p>
    <w:p w14:paraId="101B7854" w14:textId="77777777" w:rsidR="00000000" w:rsidRPr="00C34425" w:rsidRDefault="008C498F">
      <w:pPr>
        <w:spacing w:line="315" w:lineRule="exact"/>
        <w:rPr>
          <w:rFonts w:ascii="Lato" w:eastAsia="Times New Roman" w:hAnsi="Lato"/>
        </w:rPr>
      </w:pPr>
    </w:p>
    <w:p w14:paraId="08E3D9C1" w14:textId="77777777" w:rsidR="00000000" w:rsidRPr="00C34425" w:rsidRDefault="008C498F">
      <w:pPr>
        <w:spacing w:line="210" w:lineRule="auto"/>
        <w:ind w:left="720" w:right="60"/>
        <w:rPr>
          <w:rFonts w:ascii="Lato" w:hAnsi="Lato"/>
          <w:sz w:val="24"/>
        </w:rPr>
      </w:pPr>
      <w:r w:rsidRPr="00C34425">
        <w:rPr>
          <w:rFonts w:ascii="Lato" w:hAnsi="Lato"/>
          <w:sz w:val="24"/>
        </w:rPr>
        <w:t>The Assembly accepts, but modifies, an Executive proposal related to Workers Compensation. The Assembly proposal would:</w:t>
      </w:r>
    </w:p>
    <w:p w14:paraId="282578AD" w14:textId="77777777" w:rsidR="00000000" w:rsidRPr="00C34425" w:rsidRDefault="008C498F">
      <w:pPr>
        <w:spacing w:line="200" w:lineRule="exact"/>
        <w:rPr>
          <w:rFonts w:ascii="Lato" w:eastAsia="Times New Roman" w:hAnsi="Lato"/>
        </w:rPr>
      </w:pPr>
    </w:p>
    <w:p w14:paraId="40933F7B" w14:textId="77777777" w:rsidR="00000000" w:rsidRPr="00C34425" w:rsidRDefault="008C498F">
      <w:pPr>
        <w:spacing w:line="231" w:lineRule="exact"/>
        <w:rPr>
          <w:rFonts w:ascii="Lato" w:eastAsia="Times New Roman" w:hAnsi="Lato"/>
        </w:rPr>
      </w:pPr>
    </w:p>
    <w:p w14:paraId="6BF71D79" w14:textId="77777777" w:rsidR="00000000" w:rsidRPr="00C34425" w:rsidRDefault="008C498F" w:rsidP="008C498F">
      <w:pPr>
        <w:numPr>
          <w:ilvl w:val="0"/>
          <w:numId w:val="19"/>
        </w:numPr>
        <w:tabs>
          <w:tab w:val="left" w:pos="1440"/>
        </w:tabs>
        <w:spacing w:line="220" w:lineRule="auto"/>
        <w:ind w:left="1440" w:hanging="360"/>
        <w:jc w:val="both"/>
        <w:rPr>
          <w:rFonts w:ascii="Lato" w:eastAsia="Courier New" w:hAnsi="Lato"/>
        </w:rPr>
      </w:pPr>
      <w:r w:rsidRPr="00C34425">
        <w:rPr>
          <w:rFonts w:ascii="Lato" w:hAnsi="Lato"/>
          <w:sz w:val="24"/>
        </w:rPr>
        <w:t>transfer $550 million in assessment</w:t>
      </w:r>
      <w:r w:rsidRPr="00C34425">
        <w:rPr>
          <w:rFonts w:ascii="Lato" w:hAnsi="Lato"/>
          <w:sz w:val="24"/>
        </w:rPr>
        <w:t xml:space="preserve"> reserves held by State Insurance Fund (SIF) to the General Fund and $1.2 billion from SIF to a newly created Fiscal Stabilization Fund;</w:t>
      </w:r>
    </w:p>
    <w:p w14:paraId="02328D91" w14:textId="77777777" w:rsidR="00000000" w:rsidRPr="00C34425" w:rsidRDefault="008C498F">
      <w:pPr>
        <w:spacing w:line="365" w:lineRule="exact"/>
        <w:rPr>
          <w:rFonts w:ascii="Lato" w:eastAsia="Courier New" w:hAnsi="Lato"/>
        </w:rPr>
      </w:pPr>
    </w:p>
    <w:p w14:paraId="686DA8A6" w14:textId="77777777" w:rsidR="00000000" w:rsidRPr="00C34425" w:rsidRDefault="008C498F" w:rsidP="008C498F">
      <w:pPr>
        <w:numPr>
          <w:ilvl w:val="0"/>
          <w:numId w:val="19"/>
        </w:numPr>
        <w:tabs>
          <w:tab w:val="left" w:pos="1440"/>
        </w:tabs>
        <w:spacing w:line="210" w:lineRule="auto"/>
        <w:ind w:left="1440" w:hanging="360"/>
        <w:rPr>
          <w:rFonts w:ascii="Lato" w:eastAsia="Courier New" w:hAnsi="Lato"/>
        </w:rPr>
      </w:pPr>
      <w:r w:rsidRPr="00C34425">
        <w:rPr>
          <w:rFonts w:ascii="Lato" w:hAnsi="Lato"/>
          <w:sz w:val="24"/>
        </w:rPr>
        <w:t>maintain the Aggregate Trust Fund and the Reopened Case Fund, which the Executive proposed to close; and</w:t>
      </w:r>
    </w:p>
    <w:p w14:paraId="51EBD241" w14:textId="77777777" w:rsidR="00000000" w:rsidRPr="00C34425" w:rsidRDefault="008C498F">
      <w:pPr>
        <w:spacing w:line="313" w:lineRule="exact"/>
        <w:rPr>
          <w:rFonts w:ascii="Lato" w:eastAsia="Times New Roman" w:hAnsi="Lato"/>
        </w:rPr>
      </w:pPr>
    </w:p>
    <w:p w14:paraId="5EEDF24F" w14:textId="77777777" w:rsidR="00000000" w:rsidRPr="00C34425" w:rsidRDefault="008C498F">
      <w:pPr>
        <w:tabs>
          <w:tab w:val="left" w:pos="1420"/>
        </w:tabs>
        <w:spacing w:line="232" w:lineRule="auto"/>
        <w:ind w:left="1440" w:hanging="359"/>
        <w:rPr>
          <w:rFonts w:ascii="Lato" w:hAnsi="Lato"/>
          <w:sz w:val="24"/>
        </w:rPr>
      </w:pPr>
      <w:r w:rsidRPr="00C34425">
        <w:rPr>
          <w:rFonts w:ascii="Lato" w:eastAsia="Courier New" w:hAnsi="Lato"/>
        </w:rPr>
        <w:t>O</w:t>
      </w:r>
      <w:r w:rsidRPr="00C34425">
        <w:rPr>
          <w:rFonts w:ascii="Lato" w:eastAsia="Times New Roman" w:hAnsi="Lato"/>
        </w:rPr>
        <w:tab/>
      </w:r>
      <w:r w:rsidRPr="00C34425">
        <w:rPr>
          <w:rFonts w:ascii="Lato" w:hAnsi="Lato"/>
          <w:sz w:val="24"/>
        </w:rPr>
        <w:t xml:space="preserve">r </w:t>
      </w:r>
      <w:r w:rsidRPr="00C34425">
        <w:rPr>
          <w:rFonts w:ascii="Lato" w:hAnsi="Lato"/>
          <w:b/>
          <w:sz w:val="24"/>
        </w:rPr>
        <w:t>W C</w:t>
      </w:r>
      <w:r w:rsidRPr="00C34425">
        <w:rPr>
          <w:rFonts w:ascii="Lato" w:hAnsi="Lato"/>
          <w:sz w:val="24"/>
        </w:rPr>
        <w:t xml:space="preserve"> e-he</w:t>
      </w:r>
      <w:r w:rsidRPr="00C34425">
        <w:rPr>
          <w:rFonts w:ascii="Lato" w:hAnsi="Lato"/>
          <w:sz w:val="24"/>
        </w:rPr>
        <w:t>aring conferences to be recorded by a stenographer in the employ of the Board;</w:t>
      </w:r>
    </w:p>
    <w:p w14:paraId="6975B3B6" w14:textId="77777777" w:rsidR="00000000" w:rsidRPr="00C34425" w:rsidRDefault="008C498F">
      <w:pPr>
        <w:spacing w:line="293" w:lineRule="exact"/>
        <w:rPr>
          <w:rFonts w:ascii="Lato" w:eastAsia="Times New Roman" w:hAnsi="Lato"/>
        </w:rPr>
      </w:pPr>
    </w:p>
    <w:p w14:paraId="637C4659" w14:textId="77777777" w:rsidR="00000000" w:rsidRPr="00C34425" w:rsidRDefault="008C498F" w:rsidP="008C498F">
      <w:pPr>
        <w:numPr>
          <w:ilvl w:val="0"/>
          <w:numId w:val="20"/>
        </w:numPr>
        <w:tabs>
          <w:tab w:val="left" w:pos="1440"/>
        </w:tabs>
        <w:spacing w:line="0" w:lineRule="atLeast"/>
        <w:ind w:left="1440" w:hanging="360"/>
        <w:rPr>
          <w:rFonts w:ascii="Lato" w:eastAsia="Courier New" w:hAnsi="Lato"/>
        </w:rPr>
      </w:pPr>
      <w:r w:rsidRPr="00C34425">
        <w:rPr>
          <w:rFonts w:ascii="Lato" w:hAnsi="Lato"/>
          <w:sz w:val="24"/>
        </w:rPr>
        <w:t>streamline the employer assessment process; and</w:t>
      </w:r>
    </w:p>
    <w:p w14:paraId="31A3C07D" w14:textId="77777777" w:rsidR="00000000" w:rsidRPr="00C34425" w:rsidRDefault="008C498F">
      <w:pPr>
        <w:spacing w:line="365" w:lineRule="exact"/>
        <w:rPr>
          <w:rFonts w:ascii="Lato" w:eastAsia="Courier New" w:hAnsi="Lato"/>
        </w:rPr>
      </w:pPr>
    </w:p>
    <w:p w14:paraId="721C546C" w14:textId="77777777" w:rsidR="00000000" w:rsidRPr="00C34425" w:rsidRDefault="008C498F" w:rsidP="008C498F">
      <w:pPr>
        <w:numPr>
          <w:ilvl w:val="0"/>
          <w:numId w:val="20"/>
        </w:numPr>
        <w:tabs>
          <w:tab w:val="left" w:pos="1440"/>
        </w:tabs>
        <w:spacing w:line="210" w:lineRule="auto"/>
        <w:ind w:left="1440" w:hanging="360"/>
        <w:rPr>
          <w:rFonts w:ascii="Lato" w:eastAsia="Courier New" w:hAnsi="Lato"/>
        </w:rPr>
      </w:pPr>
      <w:r w:rsidRPr="00C34425">
        <w:rPr>
          <w:rFonts w:ascii="Lato" w:hAnsi="Lato"/>
          <w:sz w:val="24"/>
        </w:rPr>
        <w:t xml:space="preserve">accept a proposal to authorize the issuance of $900 million in bonds to address the outstanding liabilities of defaulted group </w:t>
      </w:r>
      <w:r w:rsidRPr="00C34425">
        <w:rPr>
          <w:rFonts w:ascii="Lato" w:hAnsi="Lato"/>
          <w:sz w:val="24"/>
        </w:rPr>
        <w:t>self-insured trusts.</w:t>
      </w:r>
    </w:p>
    <w:p w14:paraId="43DFAB58" w14:textId="77777777" w:rsidR="00000000" w:rsidRPr="00C34425" w:rsidRDefault="008C498F">
      <w:pPr>
        <w:tabs>
          <w:tab w:val="left" w:pos="1440"/>
        </w:tabs>
        <w:spacing w:line="210" w:lineRule="auto"/>
        <w:ind w:left="1440" w:hanging="360"/>
        <w:rPr>
          <w:rFonts w:ascii="Lato" w:eastAsia="Courier New" w:hAnsi="Lato"/>
        </w:rPr>
        <w:sectPr w:rsidR="00000000" w:rsidRPr="00C34425">
          <w:pgSz w:w="12240" w:h="15840"/>
          <w:pgMar w:top="1412" w:right="1440" w:bottom="167" w:left="1440" w:header="0" w:footer="0" w:gutter="0"/>
          <w:cols w:space="0" w:equalWidth="0">
            <w:col w:w="9360"/>
          </w:cols>
          <w:docGrid w:linePitch="360"/>
        </w:sectPr>
      </w:pPr>
    </w:p>
    <w:p w14:paraId="76BD2F66" w14:textId="77777777" w:rsidR="00000000" w:rsidRPr="00C34425" w:rsidRDefault="008C498F">
      <w:pPr>
        <w:spacing w:line="200" w:lineRule="exact"/>
        <w:rPr>
          <w:rFonts w:ascii="Lato" w:eastAsia="Times New Roman" w:hAnsi="Lato"/>
        </w:rPr>
      </w:pPr>
    </w:p>
    <w:p w14:paraId="52D0537D" w14:textId="77777777" w:rsidR="00000000" w:rsidRPr="00C34425" w:rsidRDefault="008C498F">
      <w:pPr>
        <w:spacing w:line="200" w:lineRule="exact"/>
        <w:rPr>
          <w:rFonts w:ascii="Lato" w:eastAsia="Times New Roman" w:hAnsi="Lato"/>
        </w:rPr>
      </w:pPr>
    </w:p>
    <w:p w14:paraId="1D1FD0EF" w14:textId="77777777" w:rsidR="00000000" w:rsidRPr="00C34425" w:rsidRDefault="008C498F">
      <w:pPr>
        <w:spacing w:line="200" w:lineRule="exact"/>
        <w:rPr>
          <w:rFonts w:ascii="Lato" w:eastAsia="Times New Roman" w:hAnsi="Lato"/>
        </w:rPr>
      </w:pPr>
    </w:p>
    <w:p w14:paraId="689F113A" w14:textId="77777777" w:rsidR="00000000" w:rsidRPr="00C34425" w:rsidRDefault="008C498F">
      <w:pPr>
        <w:spacing w:line="200" w:lineRule="exact"/>
        <w:rPr>
          <w:rFonts w:ascii="Lato" w:eastAsia="Times New Roman" w:hAnsi="Lato"/>
        </w:rPr>
      </w:pPr>
    </w:p>
    <w:p w14:paraId="3964C4F3" w14:textId="77777777" w:rsidR="00000000" w:rsidRPr="00C34425" w:rsidRDefault="008C498F">
      <w:pPr>
        <w:spacing w:line="200" w:lineRule="exact"/>
        <w:rPr>
          <w:rFonts w:ascii="Lato" w:eastAsia="Times New Roman" w:hAnsi="Lato"/>
        </w:rPr>
      </w:pPr>
    </w:p>
    <w:p w14:paraId="69E460D0" w14:textId="77777777" w:rsidR="00000000" w:rsidRPr="00C34425" w:rsidRDefault="008C498F">
      <w:pPr>
        <w:spacing w:line="214" w:lineRule="exact"/>
        <w:rPr>
          <w:rFonts w:ascii="Lato" w:eastAsia="Times New Roman" w:hAnsi="Lato"/>
        </w:rPr>
      </w:pPr>
    </w:p>
    <w:p w14:paraId="7962F0CA"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28-1</w:t>
      </w:r>
    </w:p>
    <w:p w14:paraId="63BC5E6E"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C7F9546" w14:textId="77777777" w:rsidR="00000000" w:rsidRPr="00C34425" w:rsidRDefault="008C498F">
      <w:pPr>
        <w:spacing w:line="0" w:lineRule="atLeast"/>
        <w:jc w:val="center"/>
        <w:rPr>
          <w:rFonts w:ascii="Lato" w:hAnsi="Lato"/>
          <w:b/>
          <w:sz w:val="28"/>
        </w:rPr>
      </w:pPr>
      <w:bookmarkStart w:id="101" w:name="page102"/>
      <w:bookmarkEnd w:id="101"/>
      <w:r w:rsidRPr="00C34425">
        <w:rPr>
          <w:rFonts w:ascii="Lato" w:hAnsi="Lato"/>
          <w:b/>
          <w:sz w:val="28"/>
        </w:rPr>
        <w:t>Assembly Budget Proposal SFY 2013-14</w:t>
      </w:r>
    </w:p>
    <w:p w14:paraId="558E8D2C" w14:textId="77777777" w:rsidR="00000000" w:rsidRPr="00C34425" w:rsidRDefault="008C498F">
      <w:pPr>
        <w:spacing w:line="0" w:lineRule="atLeast"/>
        <w:jc w:val="center"/>
        <w:rPr>
          <w:rFonts w:ascii="Lato" w:hAnsi="Lato"/>
          <w:b/>
          <w:sz w:val="28"/>
        </w:rPr>
      </w:pPr>
      <w:r w:rsidRPr="00C34425">
        <w:rPr>
          <w:rFonts w:ascii="Lato" w:hAnsi="Lato"/>
          <w:b/>
          <w:sz w:val="28"/>
        </w:rPr>
        <w:t>General State Charges</w:t>
      </w:r>
    </w:p>
    <w:p w14:paraId="58CABCA8" w14:textId="77777777" w:rsidR="00000000" w:rsidRPr="00C34425" w:rsidRDefault="008C498F">
      <w:pPr>
        <w:spacing w:line="200" w:lineRule="exact"/>
        <w:rPr>
          <w:rFonts w:ascii="Lato" w:eastAsia="Times New Roman" w:hAnsi="Lato"/>
        </w:rPr>
      </w:pPr>
    </w:p>
    <w:p w14:paraId="74B4538B" w14:textId="77777777" w:rsidR="00000000" w:rsidRPr="00C34425" w:rsidRDefault="008C498F">
      <w:pPr>
        <w:spacing w:line="200" w:lineRule="exact"/>
        <w:rPr>
          <w:rFonts w:ascii="Lato" w:eastAsia="Times New Roman" w:hAnsi="Lato"/>
        </w:rPr>
      </w:pPr>
    </w:p>
    <w:p w14:paraId="44F5E585" w14:textId="77777777" w:rsidR="00000000" w:rsidRPr="00C34425" w:rsidRDefault="008C498F">
      <w:pPr>
        <w:spacing w:line="362" w:lineRule="exact"/>
        <w:rPr>
          <w:rFonts w:ascii="Lato" w:eastAsia="Times New Roman" w:hAnsi="Lato"/>
        </w:rPr>
      </w:pPr>
    </w:p>
    <w:p w14:paraId="2872FA0E"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$3.01 billion, a net decrease of $14 million from the Executive Budget.</w:t>
      </w:r>
    </w:p>
    <w:p w14:paraId="5DEFC3A6" w14:textId="77777777" w:rsidR="00000000" w:rsidRPr="00C34425" w:rsidRDefault="008C498F">
      <w:pPr>
        <w:spacing w:line="200" w:lineRule="exact"/>
        <w:rPr>
          <w:rFonts w:ascii="Lato" w:eastAsia="Times New Roman" w:hAnsi="Lato"/>
        </w:rPr>
      </w:pPr>
    </w:p>
    <w:p w14:paraId="5231ABF8" w14:textId="77777777" w:rsidR="00000000" w:rsidRPr="00C34425" w:rsidRDefault="008C498F">
      <w:pPr>
        <w:spacing w:line="386" w:lineRule="exact"/>
        <w:rPr>
          <w:rFonts w:ascii="Lato" w:eastAsia="Times New Roman" w:hAnsi="Lato"/>
        </w:rPr>
      </w:pPr>
    </w:p>
    <w:p w14:paraId="569F1BD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0FAE8C9" w14:textId="77777777" w:rsidR="00000000" w:rsidRPr="00C34425" w:rsidRDefault="008C498F">
      <w:pPr>
        <w:spacing w:line="242" w:lineRule="exact"/>
        <w:rPr>
          <w:rFonts w:ascii="Lato" w:eastAsia="Times New Roman" w:hAnsi="Lato"/>
        </w:rPr>
      </w:pPr>
    </w:p>
    <w:p w14:paraId="24C121EA" w14:textId="77777777" w:rsidR="00000000" w:rsidRPr="00C34425" w:rsidRDefault="008C498F">
      <w:pPr>
        <w:tabs>
          <w:tab w:val="left" w:pos="700"/>
          <w:tab w:val="left" w:pos="506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 r</w:t>
      </w:r>
      <w:r w:rsidRPr="00C34425">
        <w:rPr>
          <w:rFonts w:ascii="Lato" w:hAnsi="Lato"/>
          <w:sz w:val="24"/>
        </w:rPr>
        <w:t>educes funding for w</w:t>
      </w:r>
      <w:r w:rsidRPr="00C34425">
        <w:rPr>
          <w:rFonts w:ascii="Lato" w:eastAsia="Times New Roman" w:hAnsi="Lato"/>
        </w:rPr>
        <w:tab/>
      </w:r>
      <w:r w:rsidRPr="00C34425">
        <w:rPr>
          <w:rFonts w:ascii="Lato" w:hAnsi="Lato"/>
          <w:sz w:val="24"/>
        </w:rPr>
        <w:t>compensation benefits for state employees</w:t>
      </w:r>
    </w:p>
    <w:p w14:paraId="203EDF02" w14:textId="77777777" w:rsidR="00000000" w:rsidRPr="00C34425" w:rsidRDefault="008C498F">
      <w:pPr>
        <w:spacing w:line="136" w:lineRule="exact"/>
        <w:rPr>
          <w:rFonts w:ascii="Lato" w:eastAsia="Times New Roman" w:hAnsi="Lato"/>
        </w:rPr>
      </w:pPr>
    </w:p>
    <w:p w14:paraId="26FE10C4" w14:textId="77777777" w:rsidR="00000000" w:rsidRPr="00C34425" w:rsidRDefault="008C498F">
      <w:pPr>
        <w:spacing w:line="220" w:lineRule="auto"/>
        <w:ind w:left="720"/>
        <w:jc w:val="both"/>
        <w:rPr>
          <w:rFonts w:ascii="Lato" w:hAnsi="Lato"/>
          <w:sz w:val="24"/>
        </w:rPr>
      </w:pPr>
      <w:r w:rsidRPr="00C34425">
        <w:rPr>
          <w:rFonts w:ascii="Lato" w:hAnsi="Lato"/>
          <w:sz w:val="24"/>
        </w:rPr>
        <w:t>by $21 million, reflecting 20 percent growth in the cost of benefits rather than 26 percent growth as proposed by the Executive. This action does not impact the benefits that insured workers w</w:t>
      </w:r>
      <w:r w:rsidRPr="00C34425">
        <w:rPr>
          <w:rFonts w:ascii="Lato" w:hAnsi="Lato"/>
          <w:sz w:val="24"/>
        </w:rPr>
        <w:t>ould be eligible to receive.</w:t>
      </w:r>
    </w:p>
    <w:p w14:paraId="7BD5FC27" w14:textId="77777777" w:rsidR="00000000" w:rsidRPr="00C34425" w:rsidRDefault="008C498F">
      <w:pPr>
        <w:spacing w:line="317" w:lineRule="exact"/>
        <w:rPr>
          <w:rFonts w:ascii="Lato" w:eastAsia="Times New Roman" w:hAnsi="Lato"/>
        </w:rPr>
      </w:pPr>
    </w:p>
    <w:p w14:paraId="5B3752E9" w14:textId="77777777" w:rsidR="00000000" w:rsidRPr="00C34425" w:rsidRDefault="008C498F">
      <w:pPr>
        <w:spacing w:line="220" w:lineRule="auto"/>
        <w:ind w:left="720"/>
        <w:rPr>
          <w:rFonts w:ascii="Lato" w:hAnsi="Lato"/>
          <w:sz w:val="24"/>
        </w:rPr>
      </w:pPr>
      <w:r w:rsidRPr="00C34425">
        <w:rPr>
          <w:rFonts w:ascii="Lato" w:hAnsi="Lato"/>
          <w:sz w:val="24"/>
        </w:rPr>
        <w:t>The Assembly proposal includes a $7 million appropriation to provide benefits from any city authorized health insurance or welfare benefit program for present and future retirees of the New York City off-track betting corporat</w:t>
      </w:r>
      <w:r w:rsidRPr="00C34425">
        <w:rPr>
          <w:rFonts w:ascii="Lato" w:hAnsi="Lato"/>
          <w:sz w:val="24"/>
        </w:rPr>
        <w:t>ion.</w:t>
      </w:r>
    </w:p>
    <w:p w14:paraId="7474A077" w14:textId="77777777" w:rsidR="00000000" w:rsidRPr="00C34425" w:rsidRDefault="008C498F">
      <w:pPr>
        <w:spacing w:line="200" w:lineRule="exact"/>
        <w:rPr>
          <w:rFonts w:ascii="Lato" w:eastAsia="Times New Roman" w:hAnsi="Lato"/>
        </w:rPr>
      </w:pPr>
    </w:p>
    <w:p w14:paraId="393CDDAE" w14:textId="77777777" w:rsidR="00000000" w:rsidRPr="00C34425" w:rsidRDefault="008C498F">
      <w:pPr>
        <w:spacing w:line="200" w:lineRule="exact"/>
        <w:rPr>
          <w:rFonts w:ascii="Lato" w:eastAsia="Times New Roman" w:hAnsi="Lato"/>
        </w:rPr>
      </w:pPr>
    </w:p>
    <w:p w14:paraId="6F113E24" w14:textId="77777777" w:rsidR="00000000" w:rsidRPr="00C34425" w:rsidRDefault="008C498F">
      <w:pPr>
        <w:spacing w:line="249" w:lineRule="exact"/>
        <w:rPr>
          <w:rFonts w:ascii="Lato" w:eastAsia="Times New Roman" w:hAnsi="Lato"/>
        </w:rPr>
      </w:pPr>
    </w:p>
    <w:p w14:paraId="0389D46E"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9A7426C" w14:textId="77777777" w:rsidR="00000000" w:rsidRPr="00C34425" w:rsidRDefault="008C498F">
      <w:pPr>
        <w:spacing w:line="244" w:lineRule="exact"/>
        <w:rPr>
          <w:rFonts w:ascii="Lato" w:eastAsia="Times New Roman" w:hAnsi="Lato"/>
        </w:rPr>
      </w:pPr>
    </w:p>
    <w:p w14:paraId="00AC0780"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2A859F1" w14:textId="77777777" w:rsidR="00000000" w:rsidRPr="00C34425" w:rsidRDefault="008C498F">
      <w:pPr>
        <w:spacing w:line="200" w:lineRule="exact"/>
        <w:rPr>
          <w:rFonts w:ascii="Lato" w:eastAsia="Times New Roman" w:hAnsi="Lato"/>
        </w:rPr>
      </w:pPr>
    </w:p>
    <w:p w14:paraId="6F8F6557" w14:textId="77777777" w:rsidR="00000000" w:rsidRPr="00C34425" w:rsidRDefault="008C498F">
      <w:pPr>
        <w:spacing w:line="200" w:lineRule="exact"/>
        <w:rPr>
          <w:rFonts w:ascii="Lato" w:eastAsia="Times New Roman" w:hAnsi="Lato"/>
        </w:rPr>
      </w:pPr>
    </w:p>
    <w:p w14:paraId="6B2FAA65" w14:textId="77777777" w:rsidR="00000000" w:rsidRPr="00C34425" w:rsidRDefault="008C498F">
      <w:pPr>
        <w:spacing w:line="249" w:lineRule="exact"/>
        <w:rPr>
          <w:rFonts w:ascii="Lato" w:eastAsia="Times New Roman" w:hAnsi="Lato"/>
        </w:rPr>
      </w:pPr>
    </w:p>
    <w:p w14:paraId="1EA8E532"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06D766C" w14:textId="77777777" w:rsidR="00000000" w:rsidRPr="00C34425" w:rsidRDefault="008C498F">
      <w:pPr>
        <w:spacing w:line="242" w:lineRule="exact"/>
        <w:rPr>
          <w:rFonts w:ascii="Lato" w:eastAsia="Times New Roman" w:hAnsi="Lato"/>
        </w:rPr>
      </w:pPr>
    </w:p>
    <w:p w14:paraId="1264DD1C"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28346C6" w14:textId="77777777" w:rsidR="00000000" w:rsidRPr="00C34425" w:rsidRDefault="008C498F">
      <w:pPr>
        <w:spacing w:line="200" w:lineRule="exact"/>
        <w:rPr>
          <w:rFonts w:ascii="Lato" w:eastAsia="Times New Roman" w:hAnsi="Lato"/>
        </w:rPr>
      </w:pPr>
    </w:p>
    <w:p w14:paraId="413EFE55" w14:textId="77777777" w:rsidR="00000000" w:rsidRPr="00C34425" w:rsidRDefault="008C498F">
      <w:pPr>
        <w:spacing w:line="200" w:lineRule="exact"/>
        <w:rPr>
          <w:rFonts w:ascii="Lato" w:eastAsia="Times New Roman" w:hAnsi="Lato"/>
        </w:rPr>
      </w:pPr>
    </w:p>
    <w:p w14:paraId="28AFEC01" w14:textId="77777777" w:rsidR="00000000" w:rsidRPr="00C34425" w:rsidRDefault="008C498F">
      <w:pPr>
        <w:spacing w:line="251" w:lineRule="exact"/>
        <w:rPr>
          <w:rFonts w:ascii="Lato" w:eastAsia="Times New Roman" w:hAnsi="Lato"/>
        </w:rPr>
      </w:pPr>
    </w:p>
    <w:p w14:paraId="7FFDB621" w14:textId="77777777" w:rsidR="00000000" w:rsidRPr="00C34425" w:rsidRDefault="008C498F">
      <w:pPr>
        <w:spacing w:line="0" w:lineRule="atLeast"/>
        <w:rPr>
          <w:rFonts w:ascii="Lato" w:hAnsi="Lato"/>
          <w:b/>
          <w:sz w:val="24"/>
        </w:rPr>
      </w:pPr>
      <w:r w:rsidRPr="00C34425">
        <w:rPr>
          <w:rFonts w:ascii="Lato" w:hAnsi="Lato"/>
          <w:b/>
          <w:sz w:val="24"/>
        </w:rPr>
        <w:t>Article VII</w:t>
      </w:r>
    </w:p>
    <w:p w14:paraId="4341130A" w14:textId="77777777" w:rsidR="00000000" w:rsidRPr="00C34425" w:rsidRDefault="008C498F">
      <w:pPr>
        <w:spacing w:line="314" w:lineRule="exact"/>
        <w:rPr>
          <w:rFonts w:ascii="Lato" w:eastAsia="Times New Roman" w:hAnsi="Lato"/>
        </w:rPr>
      </w:pPr>
    </w:p>
    <w:p w14:paraId="328434A2" w14:textId="77777777" w:rsidR="00000000" w:rsidRPr="00C34425" w:rsidRDefault="008C498F">
      <w:pPr>
        <w:spacing w:line="234" w:lineRule="auto"/>
        <w:ind w:left="720"/>
        <w:jc w:val="right"/>
        <w:rPr>
          <w:rFonts w:ascii="Lato" w:hAnsi="Lato"/>
          <w:sz w:val="24"/>
        </w:rPr>
      </w:pPr>
      <w:r w:rsidRPr="00C34425">
        <w:rPr>
          <w:rFonts w:ascii="Lato" w:hAnsi="Lato"/>
          <w:sz w:val="24"/>
        </w:rPr>
        <w:t xml:space="preserve">The Assembly accepts the </w:t>
      </w:r>
      <w:r w:rsidRPr="00C34425">
        <w:rPr>
          <w:rFonts w:ascii="Lato" w:hAnsi="Lato"/>
          <w:b/>
          <w:sz w:val="24"/>
        </w:rPr>
        <w:t>E</w:t>
      </w:r>
      <w:r w:rsidRPr="00C34425">
        <w:rPr>
          <w:rFonts w:ascii="Lato" w:hAnsi="Lato"/>
          <w:sz w:val="24"/>
        </w:rPr>
        <w:t xml:space="preserve">          pension stabilization proposal, which provides statutory authority to make a long-term pension contribution option available</w:t>
      </w:r>
      <w:r w:rsidRPr="00C34425">
        <w:rPr>
          <w:rFonts w:ascii="Lato" w:hAnsi="Lato"/>
          <w:sz w:val="24"/>
        </w:rPr>
        <w:t xml:space="preserve"> to local governments and school districts who are participants in the state retirement system,</w:t>
      </w:r>
    </w:p>
    <w:p w14:paraId="14E40811" w14:textId="77777777" w:rsidR="00000000" w:rsidRPr="00C34425" w:rsidRDefault="008C498F">
      <w:pPr>
        <w:spacing w:line="32" w:lineRule="exact"/>
        <w:rPr>
          <w:rFonts w:ascii="Lato" w:eastAsia="Times New Roman" w:hAnsi="Lato"/>
        </w:rPr>
      </w:pPr>
    </w:p>
    <w:p w14:paraId="0B162628" w14:textId="77777777" w:rsidR="00000000" w:rsidRPr="00C34425" w:rsidRDefault="008C498F">
      <w:pPr>
        <w:tabs>
          <w:tab w:val="left" w:pos="3600"/>
          <w:tab w:val="left" w:pos="4100"/>
          <w:tab w:val="left" w:pos="5100"/>
          <w:tab w:val="left" w:pos="5660"/>
          <w:tab w:val="left" w:pos="6800"/>
          <w:tab w:val="left" w:pos="7960"/>
        </w:tabs>
        <w:spacing w:line="0" w:lineRule="atLeast"/>
        <w:ind w:left="3120"/>
        <w:rPr>
          <w:rFonts w:ascii="Lato" w:hAnsi="Lato"/>
          <w:b/>
          <w:sz w:val="24"/>
        </w:rPr>
      </w:pPr>
      <w:r w:rsidRPr="00C34425">
        <w:rPr>
          <w:rFonts w:ascii="Lato" w:hAnsi="Lato"/>
          <w:b/>
          <w:sz w:val="24"/>
        </w:rPr>
        <w:t>N</w:t>
      </w:r>
      <w:r w:rsidRPr="00C34425">
        <w:rPr>
          <w:rFonts w:ascii="Lato" w:eastAsia="Times New Roman" w:hAnsi="Lato"/>
        </w:rPr>
        <w:tab/>
      </w:r>
      <w:r w:rsidRPr="00C34425">
        <w:rPr>
          <w:rFonts w:ascii="Lato" w:hAnsi="Lato"/>
          <w:b/>
          <w:sz w:val="24"/>
        </w:rPr>
        <w:t>Y</w:t>
      </w:r>
      <w:r w:rsidRPr="00C34425">
        <w:rPr>
          <w:rFonts w:ascii="Lato" w:eastAsia="Times New Roman" w:hAnsi="Lato"/>
        </w:rPr>
        <w:tab/>
      </w:r>
      <w:r w:rsidRPr="00C34425">
        <w:rPr>
          <w:rFonts w:ascii="Lato" w:hAnsi="Lato"/>
          <w:b/>
          <w:sz w:val="24"/>
        </w:rPr>
        <w:t>S</w:t>
      </w:r>
      <w:r w:rsidRPr="00C34425">
        <w:rPr>
          <w:rFonts w:ascii="Lato" w:eastAsia="Times New Roman" w:hAnsi="Lato"/>
        </w:rPr>
        <w:tab/>
      </w:r>
      <w:r w:rsidRPr="00C34425">
        <w:rPr>
          <w:rFonts w:ascii="Lato" w:hAnsi="Lato"/>
          <w:b/>
          <w:sz w:val="24"/>
        </w:rPr>
        <w:t>L</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4"/>
        </w:rPr>
        <w:t>R</w:t>
      </w:r>
      <w:r w:rsidRPr="00C34425">
        <w:rPr>
          <w:rFonts w:ascii="Lato" w:eastAsia="Times New Roman" w:hAnsi="Lato"/>
        </w:rPr>
        <w:tab/>
      </w:r>
      <w:r w:rsidRPr="00C34425">
        <w:rPr>
          <w:rFonts w:ascii="Lato" w:hAnsi="Lato"/>
          <w:b/>
          <w:sz w:val="24"/>
        </w:rPr>
        <w:t>S</w:t>
      </w:r>
    </w:p>
    <w:p w14:paraId="6BC285ED" w14:textId="77777777" w:rsidR="00000000" w:rsidRPr="00C34425" w:rsidRDefault="008C498F">
      <w:pPr>
        <w:spacing w:line="2" w:lineRule="exact"/>
        <w:rPr>
          <w:rFonts w:ascii="Lato" w:eastAsia="Times New Roman" w:hAnsi="Lato"/>
        </w:rPr>
      </w:pPr>
    </w:p>
    <w:p w14:paraId="2098B42F" w14:textId="77777777" w:rsidR="00000000" w:rsidRPr="00C34425" w:rsidRDefault="008C498F">
      <w:pPr>
        <w:tabs>
          <w:tab w:val="left" w:pos="1200"/>
          <w:tab w:val="left" w:pos="1700"/>
          <w:tab w:val="left" w:pos="2260"/>
          <w:tab w:val="left" w:pos="3240"/>
          <w:tab w:val="left" w:pos="4400"/>
        </w:tabs>
        <w:spacing w:line="0" w:lineRule="atLeast"/>
        <w:ind w:left="720"/>
        <w:rPr>
          <w:rFonts w:ascii="Lato" w:hAnsi="Lato"/>
          <w:b/>
          <w:sz w:val="24"/>
        </w:rPr>
      </w:pPr>
      <w:r w:rsidRPr="00C34425">
        <w:rPr>
          <w:rFonts w:ascii="Lato" w:hAnsi="Lato"/>
          <w:b/>
          <w:sz w:val="24"/>
        </w:rPr>
        <w:t>N</w:t>
      </w:r>
      <w:r w:rsidRPr="00C34425">
        <w:rPr>
          <w:rFonts w:ascii="Lato" w:eastAsia="Times New Roman" w:hAnsi="Lato"/>
        </w:rPr>
        <w:tab/>
      </w:r>
      <w:r w:rsidRPr="00C34425">
        <w:rPr>
          <w:rFonts w:ascii="Lato" w:hAnsi="Lato"/>
          <w:b/>
          <w:sz w:val="24"/>
        </w:rPr>
        <w:t>Y</w:t>
      </w:r>
      <w:r w:rsidRPr="00C34425">
        <w:rPr>
          <w:rFonts w:ascii="Lato" w:eastAsia="Times New Roman" w:hAnsi="Lato"/>
        </w:rPr>
        <w:tab/>
      </w:r>
      <w:r w:rsidRPr="00C34425">
        <w:rPr>
          <w:rFonts w:ascii="Lato" w:hAnsi="Lato"/>
          <w:b/>
          <w:sz w:val="24"/>
        </w:rPr>
        <w:t>S</w:t>
      </w:r>
      <w:r w:rsidRPr="00C34425">
        <w:rPr>
          <w:rFonts w:ascii="Lato" w:eastAsia="Times New Roman" w:hAnsi="Lato"/>
        </w:rPr>
        <w:tab/>
      </w:r>
      <w:r w:rsidRPr="00C34425">
        <w:rPr>
          <w:rFonts w:ascii="Lato" w:hAnsi="Lato"/>
          <w:b/>
          <w:sz w:val="24"/>
        </w:rPr>
        <w:t>T</w:t>
      </w:r>
      <w:r w:rsidRPr="00C34425">
        <w:rPr>
          <w:rFonts w:ascii="Lato" w:eastAsia="Times New Roman" w:hAnsi="Lato"/>
        </w:rPr>
        <w:tab/>
      </w:r>
      <w:r w:rsidRPr="00C34425">
        <w:rPr>
          <w:rFonts w:ascii="Lato" w:hAnsi="Lato"/>
          <w:b/>
          <w:sz w:val="24"/>
        </w:rPr>
        <w:t>R</w:t>
      </w:r>
      <w:r w:rsidRPr="00C34425">
        <w:rPr>
          <w:rFonts w:ascii="Lato" w:eastAsia="Times New Roman" w:hAnsi="Lato"/>
        </w:rPr>
        <w:tab/>
      </w:r>
      <w:r w:rsidRPr="00C34425">
        <w:rPr>
          <w:rFonts w:ascii="Lato" w:hAnsi="Lato"/>
          <w:b/>
          <w:sz w:val="24"/>
        </w:rPr>
        <w:t>S</w:t>
      </w:r>
    </w:p>
    <w:p w14:paraId="1D4535E2" w14:textId="77777777" w:rsidR="00000000" w:rsidRPr="00C34425" w:rsidRDefault="008C498F">
      <w:pPr>
        <w:spacing w:line="295" w:lineRule="exact"/>
        <w:rPr>
          <w:rFonts w:ascii="Lato" w:eastAsia="Times New Roman" w:hAnsi="Lato"/>
        </w:rPr>
      </w:pPr>
    </w:p>
    <w:p w14:paraId="0330EB88" w14:textId="77777777" w:rsidR="00000000" w:rsidRPr="00C34425" w:rsidRDefault="008C498F">
      <w:pPr>
        <w:spacing w:line="224" w:lineRule="auto"/>
        <w:ind w:left="720"/>
        <w:rPr>
          <w:rFonts w:ascii="Lato" w:hAnsi="Lato"/>
          <w:sz w:val="24"/>
        </w:rPr>
      </w:pPr>
      <w:r w:rsidRPr="00C34425">
        <w:rPr>
          <w:rFonts w:ascii="Lato" w:hAnsi="Lato"/>
          <w:sz w:val="24"/>
        </w:rPr>
        <w:t>The Assembly accepts the Executive proposal of ceasing reimbursement of additional Income Related Medicare Adjustment Amounts retro</w:t>
      </w:r>
      <w:r w:rsidRPr="00C34425">
        <w:rPr>
          <w:rFonts w:ascii="Lato" w:hAnsi="Lato"/>
          <w:sz w:val="24"/>
        </w:rPr>
        <w:t>active to January 1, 2013. The reimbursement would cease for a single Medicare recipient with an income of $85,000 or more or married couples with more than $170,000 in income.</w:t>
      </w:r>
    </w:p>
    <w:p w14:paraId="06C87E60" w14:textId="77777777" w:rsidR="00000000" w:rsidRPr="00C34425" w:rsidRDefault="008C498F">
      <w:pPr>
        <w:spacing w:line="224"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4A4E4AB" w14:textId="77777777" w:rsidR="00000000" w:rsidRPr="00C34425" w:rsidRDefault="008C498F">
      <w:pPr>
        <w:spacing w:line="200" w:lineRule="exact"/>
        <w:rPr>
          <w:rFonts w:ascii="Lato" w:eastAsia="Times New Roman" w:hAnsi="Lato"/>
        </w:rPr>
      </w:pPr>
    </w:p>
    <w:p w14:paraId="54E56301" w14:textId="77777777" w:rsidR="00000000" w:rsidRPr="00C34425" w:rsidRDefault="008C498F">
      <w:pPr>
        <w:spacing w:line="200" w:lineRule="exact"/>
        <w:rPr>
          <w:rFonts w:ascii="Lato" w:eastAsia="Times New Roman" w:hAnsi="Lato"/>
        </w:rPr>
      </w:pPr>
    </w:p>
    <w:p w14:paraId="7F1407AF" w14:textId="77777777" w:rsidR="00000000" w:rsidRPr="00C34425" w:rsidRDefault="008C498F">
      <w:pPr>
        <w:spacing w:line="200" w:lineRule="exact"/>
        <w:rPr>
          <w:rFonts w:ascii="Lato" w:eastAsia="Times New Roman" w:hAnsi="Lato"/>
        </w:rPr>
      </w:pPr>
    </w:p>
    <w:p w14:paraId="3E77BB1C" w14:textId="77777777" w:rsidR="00000000" w:rsidRPr="00C34425" w:rsidRDefault="008C498F">
      <w:pPr>
        <w:spacing w:line="363" w:lineRule="exact"/>
        <w:rPr>
          <w:rFonts w:ascii="Lato" w:eastAsia="Times New Roman" w:hAnsi="Lato"/>
        </w:rPr>
      </w:pPr>
    </w:p>
    <w:p w14:paraId="125208CD"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29-1</w:t>
      </w:r>
    </w:p>
    <w:p w14:paraId="70285BF7"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75CF51C" w14:textId="77777777" w:rsidR="00000000" w:rsidRPr="00C34425" w:rsidRDefault="008C498F">
      <w:pPr>
        <w:spacing w:line="292" w:lineRule="exact"/>
        <w:rPr>
          <w:rFonts w:ascii="Lato" w:eastAsia="Times New Roman" w:hAnsi="Lato"/>
        </w:rPr>
      </w:pPr>
      <w:bookmarkStart w:id="102" w:name="page103"/>
      <w:bookmarkEnd w:id="102"/>
    </w:p>
    <w:p w14:paraId="2434200B"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change the way bindi</w:t>
      </w:r>
      <w:r w:rsidRPr="00C34425">
        <w:rPr>
          <w:rFonts w:ascii="Lato" w:hAnsi="Lato"/>
          <w:sz w:val="24"/>
        </w:rPr>
        <w:t>ng arbitration awards would be decided. However, the Assembly accepts the Executive proposal to extend binding arbitration for four years rather than two.</w:t>
      </w:r>
    </w:p>
    <w:p w14:paraId="7EBE1CE9" w14:textId="77777777" w:rsidR="00000000" w:rsidRPr="00C34425" w:rsidRDefault="008C498F">
      <w:pPr>
        <w:spacing w:line="379" w:lineRule="exact"/>
        <w:rPr>
          <w:rFonts w:ascii="Lato" w:eastAsia="Times New Roman" w:hAnsi="Lato"/>
        </w:rPr>
      </w:pPr>
    </w:p>
    <w:p w14:paraId="5E680B75"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 proposal to provide an additional $7.85 million for the City of A</w:t>
      </w:r>
      <w:r w:rsidRPr="00C34425">
        <w:rPr>
          <w:rFonts w:ascii="Lato" w:hAnsi="Lato"/>
          <w:sz w:val="24"/>
        </w:rPr>
        <w:t>lbany payment in lieu of taxes.</w:t>
      </w:r>
    </w:p>
    <w:p w14:paraId="588C683C" w14:textId="77777777" w:rsidR="00000000" w:rsidRPr="00C34425" w:rsidRDefault="008C498F">
      <w:pPr>
        <w:spacing w:line="377" w:lineRule="exact"/>
        <w:rPr>
          <w:rFonts w:ascii="Lato" w:eastAsia="Times New Roman" w:hAnsi="Lato"/>
        </w:rPr>
      </w:pPr>
    </w:p>
    <w:p w14:paraId="1D87B2BF" w14:textId="77777777" w:rsidR="00000000" w:rsidRPr="00C34425" w:rsidRDefault="008C498F">
      <w:pPr>
        <w:spacing w:line="211" w:lineRule="auto"/>
        <w:ind w:left="720"/>
        <w:rPr>
          <w:rFonts w:ascii="Lato" w:hAnsi="Lato"/>
          <w:sz w:val="24"/>
        </w:rPr>
      </w:pPr>
      <w:r w:rsidRPr="00C34425">
        <w:rPr>
          <w:rFonts w:ascii="Lato" w:hAnsi="Lato"/>
          <w:sz w:val="24"/>
        </w:rPr>
        <w:t>The Assembly proposes new Article VII language to cover the cost of health insurance for current and future retirees of the New York City Off-Track Betting corporation.</w:t>
      </w:r>
    </w:p>
    <w:p w14:paraId="79E100E8" w14:textId="77777777" w:rsidR="00000000" w:rsidRPr="00C34425" w:rsidRDefault="008C498F">
      <w:pPr>
        <w:spacing w:line="200" w:lineRule="exact"/>
        <w:rPr>
          <w:rFonts w:ascii="Lato" w:eastAsia="Times New Roman" w:hAnsi="Lato"/>
        </w:rPr>
      </w:pPr>
    </w:p>
    <w:p w14:paraId="47ECB4F9" w14:textId="77777777" w:rsidR="00000000" w:rsidRPr="00C34425" w:rsidRDefault="008C498F">
      <w:pPr>
        <w:spacing w:line="200" w:lineRule="exact"/>
        <w:rPr>
          <w:rFonts w:ascii="Lato" w:eastAsia="Times New Roman" w:hAnsi="Lato"/>
        </w:rPr>
      </w:pPr>
    </w:p>
    <w:p w14:paraId="5EE7957D" w14:textId="77777777" w:rsidR="00000000" w:rsidRPr="00C34425" w:rsidRDefault="008C498F">
      <w:pPr>
        <w:spacing w:line="200" w:lineRule="exact"/>
        <w:rPr>
          <w:rFonts w:ascii="Lato" w:eastAsia="Times New Roman" w:hAnsi="Lato"/>
        </w:rPr>
      </w:pPr>
    </w:p>
    <w:p w14:paraId="755EBEDD" w14:textId="77777777" w:rsidR="00000000" w:rsidRPr="00C34425" w:rsidRDefault="008C498F">
      <w:pPr>
        <w:spacing w:line="200" w:lineRule="exact"/>
        <w:rPr>
          <w:rFonts w:ascii="Lato" w:eastAsia="Times New Roman" w:hAnsi="Lato"/>
        </w:rPr>
      </w:pPr>
    </w:p>
    <w:p w14:paraId="4ECD180C" w14:textId="77777777" w:rsidR="00000000" w:rsidRPr="00C34425" w:rsidRDefault="008C498F">
      <w:pPr>
        <w:spacing w:line="200" w:lineRule="exact"/>
        <w:rPr>
          <w:rFonts w:ascii="Lato" w:eastAsia="Times New Roman" w:hAnsi="Lato"/>
        </w:rPr>
      </w:pPr>
    </w:p>
    <w:p w14:paraId="2D2076A0" w14:textId="77777777" w:rsidR="00000000" w:rsidRPr="00C34425" w:rsidRDefault="008C498F">
      <w:pPr>
        <w:spacing w:line="200" w:lineRule="exact"/>
        <w:rPr>
          <w:rFonts w:ascii="Lato" w:eastAsia="Times New Roman" w:hAnsi="Lato"/>
        </w:rPr>
      </w:pPr>
    </w:p>
    <w:p w14:paraId="5173B20A" w14:textId="77777777" w:rsidR="00000000" w:rsidRPr="00C34425" w:rsidRDefault="008C498F">
      <w:pPr>
        <w:spacing w:line="200" w:lineRule="exact"/>
        <w:rPr>
          <w:rFonts w:ascii="Lato" w:eastAsia="Times New Roman" w:hAnsi="Lato"/>
        </w:rPr>
      </w:pPr>
    </w:p>
    <w:p w14:paraId="5E820245" w14:textId="77777777" w:rsidR="00000000" w:rsidRPr="00C34425" w:rsidRDefault="008C498F">
      <w:pPr>
        <w:spacing w:line="200" w:lineRule="exact"/>
        <w:rPr>
          <w:rFonts w:ascii="Lato" w:eastAsia="Times New Roman" w:hAnsi="Lato"/>
        </w:rPr>
      </w:pPr>
    </w:p>
    <w:p w14:paraId="3C9E0CB3" w14:textId="77777777" w:rsidR="00000000" w:rsidRPr="00C34425" w:rsidRDefault="008C498F">
      <w:pPr>
        <w:spacing w:line="200" w:lineRule="exact"/>
        <w:rPr>
          <w:rFonts w:ascii="Lato" w:eastAsia="Times New Roman" w:hAnsi="Lato"/>
        </w:rPr>
      </w:pPr>
    </w:p>
    <w:p w14:paraId="1659FDA1" w14:textId="77777777" w:rsidR="00000000" w:rsidRPr="00C34425" w:rsidRDefault="008C498F">
      <w:pPr>
        <w:spacing w:line="200" w:lineRule="exact"/>
        <w:rPr>
          <w:rFonts w:ascii="Lato" w:eastAsia="Times New Roman" w:hAnsi="Lato"/>
        </w:rPr>
      </w:pPr>
    </w:p>
    <w:p w14:paraId="1563D1B9" w14:textId="77777777" w:rsidR="00000000" w:rsidRPr="00C34425" w:rsidRDefault="008C498F">
      <w:pPr>
        <w:spacing w:line="200" w:lineRule="exact"/>
        <w:rPr>
          <w:rFonts w:ascii="Lato" w:eastAsia="Times New Roman" w:hAnsi="Lato"/>
        </w:rPr>
      </w:pPr>
    </w:p>
    <w:p w14:paraId="31715D95" w14:textId="77777777" w:rsidR="00000000" w:rsidRPr="00C34425" w:rsidRDefault="008C498F">
      <w:pPr>
        <w:spacing w:line="200" w:lineRule="exact"/>
        <w:rPr>
          <w:rFonts w:ascii="Lato" w:eastAsia="Times New Roman" w:hAnsi="Lato"/>
        </w:rPr>
      </w:pPr>
    </w:p>
    <w:p w14:paraId="651FD985" w14:textId="77777777" w:rsidR="00000000" w:rsidRPr="00C34425" w:rsidRDefault="008C498F">
      <w:pPr>
        <w:spacing w:line="200" w:lineRule="exact"/>
        <w:rPr>
          <w:rFonts w:ascii="Lato" w:eastAsia="Times New Roman" w:hAnsi="Lato"/>
        </w:rPr>
      </w:pPr>
    </w:p>
    <w:p w14:paraId="11E8AC98" w14:textId="77777777" w:rsidR="00000000" w:rsidRPr="00C34425" w:rsidRDefault="008C498F">
      <w:pPr>
        <w:spacing w:line="200" w:lineRule="exact"/>
        <w:rPr>
          <w:rFonts w:ascii="Lato" w:eastAsia="Times New Roman" w:hAnsi="Lato"/>
        </w:rPr>
      </w:pPr>
    </w:p>
    <w:p w14:paraId="2631FE90" w14:textId="77777777" w:rsidR="00000000" w:rsidRPr="00C34425" w:rsidRDefault="008C498F">
      <w:pPr>
        <w:spacing w:line="200" w:lineRule="exact"/>
        <w:rPr>
          <w:rFonts w:ascii="Lato" w:eastAsia="Times New Roman" w:hAnsi="Lato"/>
        </w:rPr>
      </w:pPr>
    </w:p>
    <w:p w14:paraId="66FFAEC1" w14:textId="77777777" w:rsidR="00000000" w:rsidRPr="00C34425" w:rsidRDefault="008C498F">
      <w:pPr>
        <w:spacing w:line="200" w:lineRule="exact"/>
        <w:rPr>
          <w:rFonts w:ascii="Lato" w:eastAsia="Times New Roman" w:hAnsi="Lato"/>
        </w:rPr>
      </w:pPr>
    </w:p>
    <w:p w14:paraId="79E01726" w14:textId="77777777" w:rsidR="00000000" w:rsidRPr="00C34425" w:rsidRDefault="008C498F">
      <w:pPr>
        <w:spacing w:line="200" w:lineRule="exact"/>
        <w:rPr>
          <w:rFonts w:ascii="Lato" w:eastAsia="Times New Roman" w:hAnsi="Lato"/>
        </w:rPr>
      </w:pPr>
    </w:p>
    <w:p w14:paraId="24E5025F" w14:textId="77777777" w:rsidR="00000000" w:rsidRPr="00C34425" w:rsidRDefault="008C498F">
      <w:pPr>
        <w:spacing w:line="200" w:lineRule="exact"/>
        <w:rPr>
          <w:rFonts w:ascii="Lato" w:eastAsia="Times New Roman" w:hAnsi="Lato"/>
        </w:rPr>
      </w:pPr>
    </w:p>
    <w:p w14:paraId="0098A9D8" w14:textId="77777777" w:rsidR="00000000" w:rsidRPr="00C34425" w:rsidRDefault="008C498F">
      <w:pPr>
        <w:spacing w:line="200" w:lineRule="exact"/>
        <w:rPr>
          <w:rFonts w:ascii="Lato" w:eastAsia="Times New Roman" w:hAnsi="Lato"/>
        </w:rPr>
      </w:pPr>
    </w:p>
    <w:p w14:paraId="7BB860D6" w14:textId="77777777" w:rsidR="00000000" w:rsidRPr="00C34425" w:rsidRDefault="008C498F">
      <w:pPr>
        <w:spacing w:line="200" w:lineRule="exact"/>
        <w:rPr>
          <w:rFonts w:ascii="Lato" w:eastAsia="Times New Roman" w:hAnsi="Lato"/>
        </w:rPr>
      </w:pPr>
    </w:p>
    <w:p w14:paraId="6B67F9BC" w14:textId="77777777" w:rsidR="00000000" w:rsidRPr="00C34425" w:rsidRDefault="008C498F">
      <w:pPr>
        <w:spacing w:line="200" w:lineRule="exact"/>
        <w:rPr>
          <w:rFonts w:ascii="Lato" w:eastAsia="Times New Roman" w:hAnsi="Lato"/>
        </w:rPr>
      </w:pPr>
    </w:p>
    <w:p w14:paraId="0EE4A0C1" w14:textId="77777777" w:rsidR="00000000" w:rsidRPr="00C34425" w:rsidRDefault="008C498F">
      <w:pPr>
        <w:spacing w:line="200" w:lineRule="exact"/>
        <w:rPr>
          <w:rFonts w:ascii="Lato" w:eastAsia="Times New Roman" w:hAnsi="Lato"/>
        </w:rPr>
      </w:pPr>
    </w:p>
    <w:p w14:paraId="73F7BE8A" w14:textId="77777777" w:rsidR="00000000" w:rsidRPr="00C34425" w:rsidRDefault="008C498F">
      <w:pPr>
        <w:spacing w:line="200" w:lineRule="exact"/>
        <w:rPr>
          <w:rFonts w:ascii="Lato" w:eastAsia="Times New Roman" w:hAnsi="Lato"/>
        </w:rPr>
      </w:pPr>
    </w:p>
    <w:p w14:paraId="02559758" w14:textId="77777777" w:rsidR="00000000" w:rsidRPr="00C34425" w:rsidRDefault="008C498F">
      <w:pPr>
        <w:spacing w:line="200" w:lineRule="exact"/>
        <w:rPr>
          <w:rFonts w:ascii="Lato" w:eastAsia="Times New Roman" w:hAnsi="Lato"/>
        </w:rPr>
      </w:pPr>
    </w:p>
    <w:p w14:paraId="289BAAF7" w14:textId="77777777" w:rsidR="00000000" w:rsidRPr="00C34425" w:rsidRDefault="008C498F">
      <w:pPr>
        <w:spacing w:line="200" w:lineRule="exact"/>
        <w:rPr>
          <w:rFonts w:ascii="Lato" w:eastAsia="Times New Roman" w:hAnsi="Lato"/>
        </w:rPr>
      </w:pPr>
    </w:p>
    <w:p w14:paraId="76FA8EB6" w14:textId="77777777" w:rsidR="00000000" w:rsidRPr="00C34425" w:rsidRDefault="008C498F">
      <w:pPr>
        <w:spacing w:line="200" w:lineRule="exact"/>
        <w:rPr>
          <w:rFonts w:ascii="Lato" w:eastAsia="Times New Roman" w:hAnsi="Lato"/>
        </w:rPr>
      </w:pPr>
    </w:p>
    <w:p w14:paraId="0541C9D1" w14:textId="77777777" w:rsidR="00000000" w:rsidRPr="00C34425" w:rsidRDefault="008C498F">
      <w:pPr>
        <w:spacing w:line="200" w:lineRule="exact"/>
        <w:rPr>
          <w:rFonts w:ascii="Lato" w:eastAsia="Times New Roman" w:hAnsi="Lato"/>
        </w:rPr>
      </w:pPr>
    </w:p>
    <w:p w14:paraId="47E80767" w14:textId="77777777" w:rsidR="00000000" w:rsidRPr="00C34425" w:rsidRDefault="008C498F">
      <w:pPr>
        <w:spacing w:line="200" w:lineRule="exact"/>
        <w:rPr>
          <w:rFonts w:ascii="Lato" w:eastAsia="Times New Roman" w:hAnsi="Lato"/>
        </w:rPr>
      </w:pPr>
    </w:p>
    <w:p w14:paraId="2B70E844" w14:textId="77777777" w:rsidR="00000000" w:rsidRPr="00C34425" w:rsidRDefault="008C498F">
      <w:pPr>
        <w:spacing w:line="200" w:lineRule="exact"/>
        <w:rPr>
          <w:rFonts w:ascii="Lato" w:eastAsia="Times New Roman" w:hAnsi="Lato"/>
        </w:rPr>
      </w:pPr>
    </w:p>
    <w:p w14:paraId="258B371F" w14:textId="77777777" w:rsidR="00000000" w:rsidRPr="00C34425" w:rsidRDefault="008C498F">
      <w:pPr>
        <w:spacing w:line="200" w:lineRule="exact"/>
        <w:rPr>
          <w:rFonts w:ascii="Lato" w:eastAsia="Times New Roman" w:hAnsi="Lato"/>
        </w:rPr>
      </w:pPr>
    </w:p>
    <w:p w14:paraId="68CE5F80" w14:textId="77777777" w:rsidR="00000000" w:rsidRPr="00C34425" w:rsidRDefault="008C498F">
      <w:pPr>
        <w:spacing w:line="200" w:lineRule="exact"/>
        <w:rPr>
          <w:rFonts w:ascii="Lato" w:eastAsia="Times New Roman" w:hAnsi="Lato"/>
        </w:rPr>
      </w:pPr>
    </w:p>
    <w:p w14:paraId="50329707" w14:textId="77777777" w:rsidR="00000000" w:rsidRPr="00C34425" w:rsidRDefault="008C498F">
      <w:pPr>
        <w:spacing w:line="200" w:lineRule="exact"/>
        <w:rPr>
          <w:rFonts w:ascii="Lato" w:eastAsia="Times New Roman" w:hAnsi="Lato"/>
        </w:rPr>
      </w:pPr>
    </w:p>
    <w:p w14:paraId="3FD8C61A" w14:textId="77777777" w:rsidR="00000000" w:rsidRPr="00C34425" w:rsidRDefault="008C498F">
      <w:pPr>
        <w:spacing w:line="200" w:lineRule="exact"/>
        <w:rPr>
          <w:rFonts w:ascii="Lato" w:eastAsia="Times New Roman" w:hAnsi="Lato"/>
        </w:rPr>
      </w:pPr>
    </w:p>
    <w:p w14:paraId="7A34B61F" w14:textId="77777777" w:rsidR="00000000" w:rsidRPr="00C34425" w:rsidRDefault="008C498F">
      <w:pPr>
        <w:spacing w:line="200" w:lineRule="exact"/>
        <w:rPr>
          <w:rFonts w:ascii="Lato" w:eastAsia="Times New Roman" w:hAnsi="Lato"/>
        </w:rPr>
      </w:pPr>
    </w:p>
    <w:p w14:paraId="533BCBEE" w14:textId="77777777" w:rsidR="00000000" w:rsidRPr="00C34425" w:rsidRDefault="008C498F">
      <w:pPr>
        <w:spacing w:line="200" w:lineRule="exact"/>
        <w:rPr>
          <w:rFonts w:ascii="Lato" w:eastAsia="Times New Roman" w:hAnsi="Lato"/>
        </w:rPr>
      </w:pPr>
    </w:p>
    <w:p w14:paraId="380B4F4A" w14:textId="77777777" w:rsidR="00000000" w:rsidRPr="00C34425" w:rsidRDefault="008C498F">
      <w:pPr>
        <w:spacing w:line="200" w:lineRule="exact"/>
        <w:rPr>
          <w:rFonts w:ascii="Lato" w:eastAsia="Times New Roman" w:hAnsi="Lato"/>
        </w:rPr>
      </w:pPr>
    </w:p>
    <w:p w14:paraId="24ED9DF4" w14:textId="77777777" w:rsidR="00000000" w:rsidRPr="00C34425" w:rsidRDefault="008C498F">
      <w:pPr>
        <w:spacing w:line="200" w:lineRule="exact"/>
        <w:rPr>
          <w:rFonts w:ascii="Lato" w:eastAsia="Times New Roman" w:hAnsi="Lato"/>
        </w:rPr>
      </w:pPr>
    </w:p>
    <w:p w14:paraId="4AD16BD6" w14:textId="77777777" w:rsidR="00000000" w:rsidRPr="00C34425" w:rsidRDefault="008C498F">
      <w:pPr>
        <w:spacing w:line="200" w:lineRule="exact"/>
        <w:rPr>
          <w:rFonts w:ascii="Lato" w:eastAsia="Times New Roman" w:hAnsi="Lato"/>
        </w:rPr>
      </w:pPr>
    </w:p>
    <w:p w14:paraId="5F22D48C" w14:textId="77777777" w:rsidR="00000000" w:rsidRPr="00C34425" w:rsidRDefault="008C498F">
      <w:pPr>
        <w:spacing w:line="200" w:lineRule="exact"/>
        <w:rPr>
          <w:rFonts w:ascii="Lato" w:eastAsia="Times New Roman" w:hAnsi="Lato"/>
        </w:rPr>
      </w:pPr>
    </w:p>
    <w:p w14:paraId="5640D699" w14:textId="77777777" w:rsidR="00000000" w:rsidRPr="00C34425" w:rsidRDefault="008C498F">
      <w:pPr>
        <w:spacing w:line="200" w:lineRule="exact"/>
        <w:rPr>
          <w:rFonts w:ascii="Lato" w:eastAsia="Times New Roman" w:hAnsi="Lato"/>
        </w:rPr>
      </w:pPr>
    </w:p>
    <w:p w14:paraId="1075A053" w14:textId="77777777" w:rsidR="00000000" w:rsidRPr="00C34425" w:rsidRDefault="008C498F">
      <w:pPr>
        <w:spacing w:line="200" w:lineRule="exact"/>
        <w:rPr>
          <w:rFonts w:ascii="Lato" w:eastAsia="Times New Roman" w:hAnsi="Lato"/>
        </w:rPr>
      </w:pPr>
    </w:p>
    <w:p w14:paraId="0B94437B" w14:textId="77777777" w:rsidR="00000000" w:rsidRPr="00C34425" w:rsidRDefault="008C498F">
      <w:pPr>
        <w:spacing w:line="200" w:lineRule="exact"/>
        <w:rPr>
          <w:rFonts w:ascii="Lato" w:eastAsia="Times New Roman" w:hAnsi="Lato"/>
        </w:rPr>
      </w:pPr>
    </w:p>
    <w:p w14:paraId="51ED896B" w14:textId="77777777" w:rsidR="00000000" w:rsidRPr="00C34425" w:rsidRDefault="008C498F">
      <w:pPr>
        <w:spacing w:line="200" w:lineRule="exact"/>
        <w:rPr>
          <w:rFonts w:ascii="Lato" w:eastAsia="Times New Roman" w:hAnsi="Lato"/>
        </w:rPr>
      </w:pPr>
    </w:p>
    <w:p w14:paraId="20BDAF81" w14:textId="77777777" w:rsidR="00000000" w:rsidRPr="00C34425" w:rsidRDefault="008C498F">
      <w:pPr>
        <w:spacing w:line="200" w:lineRule="exact"/>
        <w:rPr>
          <w:rFonts w:ascii="Lato" w:eastAsia="Times New Roman" w:hAnsi="Lato"/>
        </w:rPr>
      </w:pPr>
    </w:p>
    <w:p w14:paraId="2802B557" w14:textId="77777777" w:rsidR="00000000" w:rsidRPr="00C34425" w:rsidRDefault="008C498F">
      <w:pPr>
        <w:spacing w:line="200" w:lineRule="exact"/>
        <w:rPr>
          <w:rFonts w:ascii="Lato" w:eastAsia="Times New Roman" w:hAnsi="Lato"/>
        </w:rPr>
      </w:pPr>
    </w:p>
    <w:p w14:paraId="0AF39D68" w14:textId="77777777" w:rsidR="00000000" w:rsidRPr="00C34425" w:rsidRDefault="008C498F">
      <w:pPr>
        <w:spacing w:line="200" w:lineRule="exact"/>
        <w:rPr>
          <w:rFonts w:ascii="Lato" w:eastAsia="Times New Roman" w:hAnsi="Lato"/>
        </w:rPr>
      </w:pPr>
    </w:p>
    <w:p w14:paraId="3EEA473E" w14:textId="77777777" w:rsidR="00000000" w:rsidRPr="00C34425" w:rsidRDefault="008C498F">
      <w:pPr>
        <w:spacing w:line="200" w:lineRule="exact"/>
        <w:rPr>
          <w:rFonts w:ascii="Lato" w:eastAsia="Times New Roman" w:hAnsi="Lato"/>
        </w:rPr>
      </w:pPr>
    </w:p>
    <w:p w14:paraId="3CBBF2A9" w14:textId="77777777" w:rsidR="00000000" w:rsidRPr="00C34425" w:rsidRDefault="008C498F">
      <w:pPr>
        <w:spacing w:line="200" w:lineRule="exact"/>
        <w:rPr>
          <w:rFonts w:ascii="Lato" w:eastAsia="Times New Roman" w:hAnsi="Lato"/>
        </w:rPr>
      </w:pPr>
    </w:p>
    <w:p w14:paraId="11590EC5" w14:textId="77777777" w:rsidR="00000000" w:rsidRPr="00C34425" w:rsidRDefault="008C498F">
      <w:pPr>
        <w:spacing w:line="200" w:lineRule="exact"/>
        <w:rPr>
          <w:rFonts w:ascii="Lato" w:eastAsia="Times New Roman" w:hAnsi="Lato"/>
        </w:rPr>
      </w:pPr>
    </w:p>
    <w:p w14:paraId="20985916" w14:textId="77777777" w:rsidR="00000000" w:rsidRPr="00C34425" w:rsidRDefault="008C498F">
      <w:pPr>
        <w:spacing w:line="200" w:lineRule="exact"/>
        <w:rPr>
          <w:rFonts w:ascii="Lato" w:eastAsia="Times New Roman" w:hAnsi="Lato"/>
        </w:rPr>
      </w:pPr>
    </w:p>
    <w:p w14:paraId="0F9E5957" w14:textId="77777777" w:rsidR="00000000" w:rsidRPr="00C34425" w:rsidRDefault="008C498F">
      <w:pPr>
        <w:spacing w:line="200" w:lineRule="exact"/>
        <w:rPr>
          <w:rFonts w:ascii="Lato" w:eastAsia="Times New Roman" w:hAnsi="Lato"/>
        </w:rPr>
      </w:pPr>
    </w:p>
    <w:p w14:paraId="48D628DC" w14:textId="77777777" w:rsidR="00000000" w:rsidRPr="00C34425" w:rsidRDefault="008C498F">
      <w:pPr>
        <w:spacing w:line="365" w:lineRule="exact"/>
        <w:rPr>
          <w:rFonts w:ascii="Lato" w:eastAsia="Times New Roman" w:hAnsi="Lato"/>
        </w:rPr>
      </w:pPr>
    </w:p>
    <w:p w14:paraId="5AEA59FC"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29</w:t>
      </w:r>
      <w:r w:rsidRPr="00C34425">
        <w:rPr>
          <w:rFonts w:ascii="Lato" w:eastAsia="Times New Roman" w:hAnsi="Lato"/>
          <w:b/>
        </w:rPr>
        <w:t>-2</w:t>
      </w:r>
    </w:p>
    <w:p w14:paraId="6B8AFF1F"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4E6A3BA7" w14:textId="77777777" w:rsidR="00000000" w:rsidRPr="00C34425" w:rsidRDefault="008C498F">
      <w:pPr>
        <w:spacing w:line="249" w:lineRule="exact"/>
        <w:rPr>
          <w:rFonts w:ascii="Lato" w:eastAsia="Times New Roman" w:hAnsi="Lato"/>
        </w:rPr>
      </w:pPr>
      <w:bookmarkStart w:id="103" w:name="page104"/>
      <w:bookmarkEnd w:id="103"/>
    </w:p>
    <w:p w14:paraId="5C7F4504" w14:textId="77777777" w:rsidR="00000000" w:rsidRPr="00C34425" w:rsidRDefault="008C498F">
      <w:pPr>
        <w:spacing w:line="0" w:lineRule="atLeast"/>
        <w:jc w:val="center"/>
        <w:rPr>
          <w:rFonts w:ascii="Lato" w:hAnsi="Lato"/>
          <w:b/>
          <w:sz w:val="28"/>
        </w:rPr>
      </w:pPr>
      <w:r w:rsidRPr="00C34425">
        <w:rPr>
          <w:rFonts w:ascii="Lato" w:hAnsi="Lato"/>
          <w:b/>
          <w:sz w:val="28"/>
        </w:rPr>
        <w:t>Assembly Budget Proposal SFY 2013-14</w:t>
      </w:r>
    </w:p>
    <w:p w14:paraId="19879202" w14:textId="77777777" w:rsidR="00000000" w:rsidRPr="00C34425" w:rsidRDefault="008C498F">
      <w:pPr>
        <w:spacing w:line="0" w:lineRule="atLeast"/>
        <w:jc w:val="center"/>
        <w:rPr>
          <w:rFonts w:ascii="Lato" w:hAnsi="Lato"/>
          <w:b/>
          <w:sz w:val="28"/>
        </w:rPr>
      </w:pPr>
      <w:r w:rsidRPr="00C34425">
        <w:rPr>
          <w:rFonts w:ascii="Lato" w:hAnsi="Lato"/>
          <w:b/>
          <w:sz w:val="28"/>
        </w:rPr>
        <w:t>Miscellaneous: Public Protection &amp; General Government</w:t>
      </w:r>
    </w:p>
    <w:p w14:paraId="00F90B41" w14:textId="77777777" w:rsidR="00000000" w:rsidRPr="00C34425" w:rsidRDefault="008C498F">
      <w:pPr>
        <w:spacing w:line="200" w:lineRule="exact"/>
        <w:rPr>
          <w:rFonts w:ascii="Lato" w:eastAsia="Times New Roman" w:hAnsi="Lato"/>
        </w:rPr>
      </w:pPr>
    </w:p>
    <w:p w14:paraId="6D317CC0" w14:textId="77777777" w:rsidR="00000000" w:rsidRPr="00C34425" w:rsidRDefault="008C498F">
      <w:pPr>
        <w:spacing w:line="200" w:lineRule="exact"/>
        <w:rPr>
          <w:rFonts w:ascii="Lato" w:eastAsia="Times New Roman" w:hAnsi="Lato"/>
        </w:rPr>
      </w:pPr>
    </w:p>
    <w:p w14:paraId="1E8BBE2D" w14:textId="77777777" w:rsidR="00000000" w:rsidRPr="00C34425" w:rsidRDefault="008C498F">
      <w:pPr>
        <w:spacing w:line="289" w:lineRule="exact"/>
        <w:rPr>
          <w:rFonts w:ascii="Lato" w:eastAsia="Times New Roman" w:hAnsi="Lato"/>
        </w:rPr>
      </w:pPr>
    </w:p>
    <w:p w14:paraId="720B7D11" w14:textId="77777777" w:rsidR="00000000" w:rsidRPr="00C34425" w:rsidRDefault="008C498F">
      <w:pPr>
        <w:spacing w:line="0" w:lineRule="atLeast"/>
        <w:rPr>
          <w:rFonts w:ascii="Lato" w:hAnsi="Lato"/>
          <w:b/>
          <w:sz w:val="24"/>
        </w:rPr>
      </w:pPr>
      <w:r w:rsidRPr="00C34425">
        <w:rPr>
          <w:rFonts w:ascii="Lato" w:hAnsi="Lato"/>
          <w:b/>
          <w:sz w:val="24"/>
        </w:rPr>
        <w:t>Local Government</w:t>
      </w:r>
    </w:p>
    <w:p w14:paraId="3DC9E246" w14:textId="77777777" w:rsidR="00000000" w:rsidRPr="00C34425" w:rsidRDefault="008C498F">
      <w:pPr>
        <w:spacing w:line="293" w:lineRule="exact"/>
        <w:rPr>
          <w:rFonts w:ascii="Lato" w:eastAsia="Times New Roman" w:hAnsi="Lato"/>
        </w:rPr>
      </w:pPr>
    </w:p>
    <w:p w14:paraId="04FA5CE4"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$993.28 million.</w:t>
      </w:r>
    </w:p>
    <w:p w14:paraId="13CA58EB" w14:textId="77777777" w:rsidR="00000000" w:rsidRPr="00C34425" w:rsidRDefault="008C498F">
      <w:pPr>
        <w:spacing w:line="293" w:lineRule="exact"/>
        <w:rPr>
          <w:rFonts w:ascii="Lato" w:eastAsia="Times New Roman" w:hAnsi="Lato"/>
        </w:rPr>
      </w:pPr>
    </w:p>
    <w:p w14:paraId="54C1EACA" w14:textId="77777777" w:rsidR="00000000" w:rsidRPr="00C34425" w:rsidRDefault="008C498F">
      <w:pPr>
        <w:spacing w:line="0" w:lineRule="atLeast"/>
        <w:ind w:left="360"/>
        <w:rPr>
          <w:rFonts w:ascii="Lato" w:hAnsi="Lato"/>
          <w:b/>
          <w:sz w:val="24"/>
        </w:rPr>
      </w:pPr>
      <w:r w:rsidRPr="00C34425">
        <w:rPr>
          <w:rFonts w:ascii="Lato" w:hAnsi="Lato"/>
          <w:b/>
          <w:sz w:val="24"/>
        </w:rPr>
        <w:t>State Operations</w:t>
      </w:r>
    </w:p>
    <w:p w14:paraId="2E5922CC" w14:textId="77777777" w:rsidR="00000000" w:rsidRPr="00C34425" w:rsidRDefault="008C498F">
      <w:pPr>
        <w:spacing w:line="242" w:lineRule="exact"/>
        <w:rPr>
          <w:rFonts w:ascii="Lato" w:eastAsia="Times New Roman" w:hAnsi="Lato"/>
        </w:rPr>
      </w:pPr>
    </w:p>
    <w:p w14:paraId="2C98B6AA" w14:textId="77777777" w:rsidR="00000000" w:rsidRPr="00C34425" w:rsidRDefault="008C498F">
      <w:pPr>
        <w:spacing w:line="0" w:lineRule="atLeast"/>
        <w:ind w:left="720"/>
        <w:rPr>
          <w:rFonts w:ascii="Lato" w:hAnsi="Lato"/>
          <w:sz w:val="24"/>
        </w:rPr>
      </w:pPr>
      <w:r w:rsidRPr="00C34425">
        <w:rPr>
          <w:rFonts w:ascii="Lato" w:hAnsi="Lato"/>
          <w:sz w:val="24"/>
        </w:rPr>
        <w:t>Not applicable.</w:t>
      </w:r>
    </w:p>
    <w:p w14:paraId="79A46754" w14:textId="77777777" w:rsidR="00000000" w:rsidRPr="00C34425" w:rsidRDefault="008C498F">
      <w:pPr>
        <w:spacing w:line="359" w:lineRule="exact"/>
        <w:rPr>
          <w:rFonts w:ascii="Lato" w:eastAsia="Times New Roman" w:hAnsi="Lato"/>
        </w:rPr>
      </w:pPr>
    </w:p>
    <w:p w14:paraId="331CFDF9" w14:textId="77777777" w:rsidR="00000000" w:rsidRPr="00C34425" w:rsidRDefault="008C498F">
      <w:pPr>
        <w:spacing w:line="0" w:lineRule="atLeast"/>
        <w:ind w:left="360"/>
        <w:rPr>
          <w:rFonts w:ascii="Lato" w:hAnsi="Lato"/>
          <w:b/>
          <w:sz w:val="24"/>
        </w:rPr>
      </w:pPr>
      <w:r w:rsidRPr="00C34425">
        <w:rPr>
          <w:rFonts w:ascii="Lato" w:hAnsi="Lato"/>
          <w:b/>
          <w:sz w:val="24"/>
        </w:rPr>
        <w:t>Aid to Localities</w:t>
      </w:r>
    </w:p>
    <w:p w14:paraId="7A48080E" w14:textId="77777777" w:rsidR="00000000" w:rsidRPr="00C34425" w:rsidRDefault="008C498F">
      <w:pPr>
        <w:spacing w:line="242" w:lineRule="exact"/>
        <w:rPr>
          <w:rFonts w:ascii="Lato" w:eastAsia="Times New Roman" w:hAnsi="Lato"/>
        </w:rPr>
      </w:pPr>
    </w:p>
    <w:p w14:paraId="3869EFAE" w14:textId="77777777" w:rsidR="00000000" w:rsidRPr="00C34425" w:rsidRDefault="008C498F">
      <w:pPr>
        <w:spacing w:line="0" w:lineRule="atLeast"/>
        <w:ind w:left="720"/>
        <w:rPr>
          <w:rFonts w:ascii="Lato" w:hAnsi="Lato"/>
          <w:sz w:val="24"/>
        </w:rPr>
      </w:pPr>
      <w:r w:rsidRPr="00C34425">
        <w:rPr>
          <w:rFonts w:ascii="Lato" w:hAnsi="Lato"/>
          <w:sz w:val="24"/>
        </w:rPr>
        <w:t>The Assembly in</w:t>
      </w:r>
      <w:r w:rsidRPr="00C34425">
        <w:rPr>
          <w:rFonts w:ascii="Lato" w:hAnsi="Lato"/>
          <w:sz w:val="24"/>
        </w:rPr>
        <w:t>creases Aid and Incentives to Municipalities (AIM) funding by</w:t>
      </w:r>
    </w:p>
    <w:p w14:paraId="531CC3F2" w14:textId="77777777" w:rsidR="00000000" w:rsidRPr="00C34425" w:rsidRDefault="008C498F">
      <w:pPr>
        <w:spacing w:line="136" w:lineRule="exact"/>
        <w:rPr>
          <w:rFonts w:ascii="Lato" w:eastAsia="Times New Roman" w:hAnsi="Lato"/>
        </w:rPr>
      </w:pPr>
    </w:p>
    <w:p w14:paraId="1195FDAC" w14:textId="77777777" w:rsidR="00000000" w:rsidRPr="00C34425" w:rsidRDefault="008C498F">
      <w:pPr>
        <w:spacing w:line="224" w:lineRule="auto"/>
        <w:ind w:left="1080"/>
        <w:jc w:val="both"/>
        <w:rPr>
          <w:rFonts w:ascii="Lato" w:hAnsi="Lato"/>
          <w:sz w:val="24"/>
        </w:rPr>
      </w:pPr>
      <w:r w:rsidRPr="00C34425">
        <w:rPr>
          <w:rFonts w:ascii="Lato" w:hAnsi="Lato"/>
          <w:sz w:val="24"/>
        </w:rPr>
        <w:t xml:space="preserve">$220 million, which represents an 11.193 percent increase, which includes $80 million to cities, towns, and villages and $140 million to New York City. This increase in AIM funding is intended </w:t>
      </w:r>
      <w:r w:rsidRPr="00C34425">
        <w:rPr>
          <w:rFonts w:ascii="Lato" w:hAnsi="Lato"/>
          <w:sz w:val="24"/>
        </w:rPr>
        <w:t>to continue over the next three local fiscal years, totaling $660 million.</w:t>
      </w:r>
    </w:p>
    <w:p w14:paraId="42317265" w14:textId="77777777" w:rsidR="00000000" w:rsidRPr="00C34425" w:rsidRDefault="008C498F">
      <w:pPr>
        <w:spacing w:line="322" w:lineRule="exact"/>
        <w:rPr>
          <w:rFonts w:ascii="Lato" w:eastAsia="Times New Roman" w:hAnsi="Lato"/>
        </w:rPr>
      </w:pPr>
    </w:p>
    <w:p w14:paraId="7DFE6E65" w14:textId="77777777" w:rsidR="00000000" w:rsidRPr="00C34425" w:rsidRDefault="008C498F">
      <w:pPr>
        <w:spacing w:line="210" w:lineRule="auto"/>
        <w:ind w:left="1080"/>
        <w:rPr>
          <w:rFonts w:ascii="Lato" w:hAnsi="Lato"/>
          <w:sz w:val="24"/>
        </w:rPr>
      </w:pPr>
      <w:r w:rsidRPr="00C34425">
        <w:rPr>
          <w:rFonts w:ascii="Lato" w:hAnsi="Lato"/>
          <w:sz w:val="24"/>
        </w:rPr>
        <w:t>The Assembly increases AIM by $134,000 for three new villages that were not included in the 2013-2014 Executive AIM Runs:</w:t>
      </w:r>
    </w:p>
    <w:p w14:paraId="24DE1380" w14:textId="77777777" w:rsidR="00000000" w:rsidRPr="00C34425" w:rsidRDefault="008C498F">
      <w:pPr>
        <w:spacing w:line="356" w:lineRule="exact"/>
        <w:rPr>
          <w:rFonts w:ascii="Lato" w:eastAsia="Times New Roman" w:hAnsi="Lato"/>
        </w:rPr>
      </w:pPr>
    </w:p>
    <w:p w14:paraId="769EE43F" w14:textId="77777777" w:rsidR="00000000" w:rsidRPr="00C34425" w:rsidRDefault="008C498F" w:rsidP="008C498F">
      <w:pPr>
        <w:numPr>
          <w:ilvl w:val="1"/>
          <w:numId w:val="21"/>
        </w:numPr>
        <w:tabs>
          <w:tab w:val="left" w:pos="1800"/>
        </w:tabs>
        <w:spacing w:line="0" w:lineRule="atLeast"/>
        <w:ind w:left="1800" w:hanging="360"/>
        <w:rPr>
          <w:rFonts w:ascii="Lato" w:eastAsia="Courier New" w:hAnsi="Lato"/>
        </w:rPr>
      </w:pPr>
      <w:r w:rsidRPr="00C34425">
        <w:rPr>
          <w:rFonts w:ascii="Lato" w:hAnsi="Lato"/>
          <w:sz w:val="24"/>
        </w:rPr>
        <w:t>$94,000 to the Village of Mastic Beach</w:t>
      </w:r>
    </w:p>
    <w:p w14:paraId="48A7416B" w14:textId="77777777" w:rsidR="00000000" w:rsidRPr="00C34425" w:rsidRDefault="008C498F" w:rsidP="008C498F">
      <w:pPr>
        <w:numPr>
          <w:ilvl w:val="1"/>
          <w:numId w:val="21"/>
        </w:numPr>
        <w:tabs>
          <w:tab w:val="left" w:pos="1800"/>
        </w:tabs>
        <w:spacing w:line="0" w:lineRule="atLeast"/>
        <w:ind w:left="1800" w:hanging="360"/>
        <w:rPr>
          <w:rFonts w:ascii="Lato" w:eastAsia="Courier New" w:hAnsi="Lato"/>
        </w:rPr>
      </w:pPr>
      <w:r w:rsidRPr="00C34425">
        <w:rPr>
          <w:rFonts w:ascii="Lato" w:hAnsi="Lato"/>
          <w:sz w:val="24"/>
        </w:rPr>
        <w:t>$35,000 to the Vil</w:t>
      </w:r>
      <w:r w:rsidRPr="00C34425">
        <w:rPr>
          <w:rFonts w:ascii="Lato" w:hAnsi="Lato"/>
          <w:sz w:val="24"/>
        </w:rPr>
        <w:t>lage of South Blooming Grove</w:t>
      </w:r>
    </w:p>
    <w:p w14:paraId="53857B83" w14:textId="77777777" w:rsidR="00000000" w:rsidRPr="00C34425" w:rsidRDefault="008C498F" w:rsidP="008C498F">
      <w:pPr>
        <w:numPr>
          <w:ilvl w:val="1"/>
          <w:numId w:val="21"/>
        </w:numPr>
        <w:tabs>
          <w:tab w:val="left" w:pos="1800"/>
        </w:tabs>
        <w:spacing w:line="0" w:lineRule="atLeast"/>
        <w:ind w:left="1800" w:hanging="360"/>
        <w:rPr>
          <w:rFonts w:ascii="Lato" w:eastAsia="Courier New" w:hAnsi="Lato"/>
        </w:rPr>
      </w:pPr>
      <w:r w:rsidRPr="00C34425">
        <w:rPr>
          <w:rFonts w:ascii="Lato" w:hAnsi="Lato"/>
          <w:sz w:val="24"/>
        </w:rPr>
        <w:t>$5,000 to the Village of Sagaponack</w:t>
      </w:r>
    </w:p>
    <w:p w14:paraId="42E04208" w14:textId="77777777" w:rsidR="00000000" w:rsidRPr="00C34425" w:rsidRDefault="008C498F">
      <w:pPr>
        <w:spacing w:line="314" w:lineRule="exact"/>
        <w:rPr>
          <w:rFonts w:ascii="Lato" w:eastAsia="Courier New" w:hAnsi="Lato"/>
        </w:rPr>
      </w:pPr>
    </w:p>
    <w:p w14:paraId="305206E5" w14:textId="77777777" w:rsidR="00000000" w:rsidRPr="00C34425" w:rsidRDefault="008C498F">
      <w:pPr>
        <w:spacing w:line="225" w:lineRule="auto"/>
        <w:ind w:left="1080"/>
        <w:rPr>
          <w:rFonts w:ascii="Lato" w:hAnsi="Lato"/>
          <w:sz w:val="24"/>
        </w:rPr>
      </w:pPr>
      <w:r w:rsidRPr="00C34425">
        <w:rPr>
          <w:rFonts w:ascii="Lato" w:hAnsi="Lato"/>
          <w:sz w:val="24"/>
        </w:rPr>
        <w:t>The Assembly rejects $79 million in support for the continuation of the Local Government Performance and Efficiency Program, the Citizen Empowerment Tax Credits, Citizens Reorganization Empo</w:t>
      </w:r>
      <w:r w:rsidRPr="00C34425">
        <w:rPr>
          <w:rFonts w:ascii="Lato" w:hAnsi="Lato"/>
          <w:sz w:val="24"/>
        </w:rPr>
        <w:t>werment Grants, and the Local Government Efficiency Grants in order to provide additional AIM funding to municipalities.</w:t>
      </w:r>
    </w:p>
    <w:p w14:paraId="55DF5ECD" w14:textId="77777777" w:rsidR="00000000" w:rsidRPr="00C34425" w:rsidRDefault="008C498F">
      <w:pPr>
        <w:spacing w:line="358" w:lineRule="exact"/>
        <w:rPr>
          <w:rFonts w:ascii="Lato" w:eastAsia="Times New Roman" w:hAnsi="Lato"/>
        </w:rPr>
      </w:pPr>
    </w:p>
    <w:p w14:paraId="7544AF9E" w14:textId="77777777" w:rsidR="00000000" w:rsidRPr="00C34425" w:rsidRDefault="008C498F">
      <w:pPr>
        <w:spacing w:line="0" w:lineRule="atLeast"/>
        <w:ind w:left="180"/>
        <w:rPr>
          <w:rFonts w:ascii="Lato" w:hAnsi="Lato"/>
          <w:b/>
          <w:sz w:val="24"/>
        </w:rPr>
      </w:pPr>
      <w:r w:rsidRPr="00C34425">
        <w:rPr>
          <w:rFonts w:ascii="Lato" w:hAnsi="Lato"/>
          <w:b/>
          <w:sz w:val="24"/>
        </w:rPr>
        <w:t>Capital Projects</w:t>
      </w:r>
    </w:p>
    <w:p w14:paraId="671235BC" w14:textId="77777777" w:rsidR="00000000" w:rsidRPr="00C34425" w:rsidRDefault="008C498F">
      <w:pPr>
        <w:spacing w:line="242" w:lineRule="exact"/>
        <w:rPr>
          <w:rFonts w:ascii="Lato" w:eastAsia="Times New Roman" w:hAnsi="Lato"/>
        </w:rPr>
      </w:pPr>
    </w:p>
    <w:p w14:paraId="40A45885" w14:textId="77777777" w:rsidR="00000000" w:rsidRPr="00C34425" w:rsidRDefault="008C498F">
      <w:pPr>
        <w:spacing w:line="0" w:lineRule="atLeast"/>
        <w:ind w:left="720"/>
        <w:rPr>
          <w:rFonts w:ascii="Lato" w:hAnsi="Lato"/>
          <w:sz w:val="24"/>
        </w:rPr>
      </w:pPr>
      <w:r w:rsidRPr="00C34425">
        <w:rPr>
          <w:rFonts w:ascii="Lato" w:hAnsi="Lato"/>
          <w:sz w:val="24"/>
        </w:rPr>
        <w:t>Not applicable.</w:t>
      </w:r>
    </w:p>
    <w:p w14:paraId="7BE4BD61" w14:textId="77777777" w:rsidR="00000000" w:rsidRPr="00C34425" w:rsidRDefault="008C498F">
      <w:pPr>
        <w:spacing w:line="358" w:lineRule="exact"/>
        <w:rPr>
          <w:rFonts w:ascii="Lato" w:eastAsia="Times New Roman" w:hAnsi="Lato"/>
        </w:rPr>
      </w:pPr>
    </w:p>
    <w:p w14:paraId="114234FE" w14:textId="77777777" w:rsidR="00000000" w:rsidRPr="00C34425" w:rsidRDefault="008C498F">
      <w:pPr>
        <w:spacing w:line="0" w:lineRule="atLeast"/>
        <w:ind w:left="180"/>
        <w:rPr>
          <w:rFonts w:ascii="Lato" w:hAnsi="Lato"/>
          <w:b/>
          <w:sz w:val="24"/>
        </w:rPr>
      </w:pPr>
      <w:r w:rsidRPr="00C34425">
        <w:rPr>
          <w:rFonts w:ascii="Lato" w:hAnsi="Lato"/>
          <w:b/>
          <w:sz w:val="24"/>
        </w:rPr>
        <w:t>Article VII</w:t>
      </w:r>
    </w:p>
    <w:p w14:paraId="33F7A667" w14:textId="77777777" w:rsidR="00000000" w:rsidRPr="00C34425" w:rsidRDefault="008C498F">
      <w:pPr>
        <w:spacing w:line="314" w:lineRule="exact"/>
        <w:rPr>
          <w:rFonts w:ascii="Lato" w:eastAsia="Times New Roman" w:hAnsi="Lato"/>
        </w:rPr>
      </w:pPr>
    </w:p>
    <w:p w14:paraId="3EB784C0" w14:textId="77777777" w:rsidR="00000000" w:rsidRPr="00C34425" w:rsidRDefault="008C498F">
      <w:pPr>
        <w:tabs>
          <w:tab w:val="left" w:pos="1060"/>
          <w:tab w:val="left" w:pos="1520"/>
          <w:tab w:val="left" w:pos="3840"/>
          <w:tab w:val="left" w:pos="7500"/>
          <w:tab w:val="left" w:pos="8100"/>
        </w:tabs>
        <w:spacing w:line="0" w:lineRule="atLeast"/>
        <w:ind w:left="720"/>
        <w:rPr>
          <w:rFonts w:ascii="Lato" w:hAnsi="Lato"/>
          <w:b/>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b/>
          <w:sz w:val="24"/>
        </w:rPr>
        <w:t>T</w:t>
      </w:r>
      <w:r w:rsidRPr="00C34425">
        <w:rPr>
          <w:rFonts w:ascii="Lato" w:eastAsia="Times New Roman" w:hAnsi="Lato"/>
        </w:rPr>
        <w:tab/>
      </w:r>
      <w:r w:rsidRPr="00C34425">
        <w:rPr>
          <w:rFonts w:ascii="Lato" w:hAnsi="Lato"/>
          <w:b/>
          <w:sz w:val="24"/>
        </w:rPr>
        <w:t>A</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4"/>
        </w:rPr>
        <w:t>L</w:t>
      </w:r>
      <w:r w:rsidRPr="00C34425">
        <w:rPr>
          <w:rFonts w:ascii="Lato" w:eastAsia="Times New Roman" w:hAnsi="Lato"/>
        </w:rPr>
        <w:tab/>
      </w:r>
      <w:r w:rsidRPr="00C34425">
        <w:rPr>
          <w:rFonts w:ascii="Lato" w:hAnsi="Lato"/>
          <w:b/>
          <w:sz w:val="24"/>
        </w:rPr>
        <w:t>G</w:t>
      </w:r>
    </w:p>
    <w:p w14:paraId="216C9098" w14:textId="77777777" w:rsidR="00000000" w:rsidRPr="00C34425" w:rsidRDefault="008C498F">
      <w:pPr>
        <w:spacing w:line="63" w:lineRule="exact"/>
        <w:rPr>
          <w:rFonts w:ascii="Lato" w:eastAsia="Times New Roman" w:hAnsi="Lato"/>
        </w:rPr>
      </w:pPr>
    </w:p>
    <w:p w14:paraId="5CF3DEB3" w14:textId="77777777" w:rsidR="00000000" w:rsidRPr="00C34425" w:rsidRDefault="008C498F">
      <w:pPr>
        <w:spacing w:line="210" w:lineRule="auto"/>
        <w:ind w:left="1080"/>
        <w:rPr>
          <w:rFonts w:ascii="Lato" w:hAnsi="Lato"/>
          <w:sz w:val="24"/>
        </w:rPr>
      </w:pPr>
      <w:r w:rsidRPr="00C34425">
        <w:rPr>
          <w:rFonts w:ascii="Lato" w:hAnsi="Lato"/>
          <w:sz w:val="24"/>
        </w:rPr>
        <w:t>Efficiency Grant Program and the Citizens Re-Organization Empowerment Gra</w:t>
      </w:r>
      <w:r w:rsidRPr="00C34425">
        <w:rPr>
          <w:rFonts w:ascii="Lato" w:hAnsi="Lato"/>
          <w:sz w:val="24"/>
        </w:rPr>
        <w:t>nt Program.</w:t>
      </w:r>
    </w:p>
    <w:p w14:paraId="12B35DCF" w14:textId="77777777" w:rsidR="00000000" w:rsidRPr="00C34425" w:rsidRDefault="008C498F">
      <w:pPr>
        <w:spacing w:line="200" w:lineRule="exact"/>
        <w:rPr>
          <w:rFonts w:ascii="Lato" w:eastAsia="Times New Roman" w:hAnsi="Lato"/>
        </w:rPr>
      </w:pPr>
    </w:p>
    <w:p w14:paraId="06228D71" w14:textId="77777777" w:rsidR="00000000" w:rsidRPr="00C34425" w:rsidRDefault="008C498F">
      <w:pPr>
        <w:spacing w:line="200" w:lineRule="exact"/>
        <w:rPr>
          <w:rFonts w:ascii="Lato" w:eastAsia="Times New Roman" w:hAnsi="Lato"/>
        </w:rPr>
      </w:pPr>
    </w:p>
    <w:p w14:paraId="7698E736" w14:textId="77777777" w:rsidR="00000000" w:rsidRPr="00C34425" w:rsidRDefault="008C498F">
      <w:pPr>
        <w:spacing w:line="200" w:lineRule="exact"/>
        <w:rPr>
          <w:rFonts w:ascii="Lato" w:eastAsia="Times New Roman" w:hAnsi="Lato"/>
        </w:rPr>
      </w:pPr>
    </w:p>
    <w:p w14:paraId="62EB078A" w14:textId="77777777" w:rsidR="00000000" w:rsidRPr="00C34425" w:rsidRDefault="008C498F">
      <w:pPr>
        <w:spacing w:line="310" w:lineRule="exact"/>
        <w:rPr>
          <w:rFonts w:ascii="Lato" w:eastAsia="Times New Roman" w:hAnsi="Lato"/>
        </w:rPr>
      </w:pPr>
    </w:p>
    <w:p w14:paraId="6D8D1BF6"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30-1</w:t>
      </w:r>
    </w:p>
    <w:p w14:paraId="59769C9C"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3662EA68" w14:textId="77777777" w:rsidR="00000000" w:rsidRPr="00C34425" w:rsidRDefault="008C498F">
      <w:pPr>
        <w:spacing w:line="210" w:lineRule="auto"/>
        <w:ind w:left="1080"/>
        <w:rPr>
          <w:rFonts w:ascii="Lato" w:hAnsi="Lato"/>
          <w:sz w:val="24"/>
        </w:rPr>
      </w:pPr>
      <w:bookmarkStart w:id="104" w:name="page105"/>
      <w:bookmarkEnd w:id="104"/>
      <w:r w:rsidRPr="00C34425">
        <w:rPr>
          <w:rFonts w:ascii="Lato" w:hAnsi="Lato"/>
          <w:sz w:val="24"/>
        </w:rPr>
        <w:t>The Assembly accepts modifications to the Intrastate Mutual Aid Program to include school districts and BOCES participation.</w:t>
      </w:r>
    </w:p>
    <w:p w14:paraId="0BC77A8A" w14:textId="77777777" w:rsidR="00000000" w:rsidRPr="00C34425" w:rsidRDefault="008C498F">
      <w:pPr>
        <w:spacing w:line="378" w:lineRule="exact"/>
        <w:rPr>
          <w:rFonts w:ascii="Lato" w:eastAsia="Times New Roman" w:hAnsi="Lato"/>
        </w:rPr>
      </w:pPr>
    </w:p>
    <w:p w14:paraId="7EB4C30A" w14:textId="77777777" w:rsidR="00000000" w:rsidRPr="00C34425" w:rsidRDefault="008C498F">
      <w:pPr>
        <w:spacing w:line="211" w:lineRule="auto"/>
        <w:ind w:left="1080"/>
        <w:rPr>
          <w:rFonts w:ascii="Lato" w:hAnsi="Lato"/>
          <w:sz w:val="24"/>
        </w:rPr>
      </w:pPr>
      <w:r w:rsidRPr="00C34425">
        <w:rPr>
          <w:rFonts w:ascii="Lato" w:hAnsi="Lato"/>
          <w:sz w:val="24"/>
        </w:rPr>
        <w:t>The Assembly rejects the elimination of all statutory reporting requirements for local governments or public</w:t>
      </w:r>
      <w:r w:rsidRPr="00C34425">
        <w:rPr>
          <w:rFonts w:ascii="Lato" w:hAnsi="Lato"/>
          <w:sz w:val="24"/>
        </w:rPr>
        <w:t xml:space="preserve"> authorities.</w:t>
      </w:r>
    </w:p>
    <w:p w14:paraId="77AB5EB3" w14:textId="77777777" w:rsidR="00000000" w:rsidRPr="00C34425" w:rsidRDefault="008C498F">
      <w:pPr>
        <w:spacing w:line="377" w:lineRule="exact"/>
        <w:rPr>
          <w:rFonts w:ascii="Lato" w:eastAsia="Times New Roman" w:hAnsi="Lato"/>
        </w:rPr>
      </w:pPr>
    </w:p>
    <w:p w14:paraId="045CF3D7" w14:textId="77777777" w:rsidR="00000000" w:rsidRPr="00C34425" w:rsidRDefault="008C498F">
      <w:pPr>
        <w:spacing w:line="210" w:lineRule="auto"/>
        <w:ind w:left="1080"/>
        <w:rPr>
          <w:rFonts w:ascii="Lato" w:hAnsi="Lato"/>
          <w:sz w:val="24"/>
        </w:rPr>
      </w:pPr>
      <w:r w:rsidRPr="00C34425">
        <w:rPr>
          <w:rFonts w:ascii="Lato" w:hAnsi="Lato"/>
          <w:sz w:val="24"/>
        </w:rPr>
        <w:t>The Assembly rejects the Industrial Development Agency (IDA) State sales tax exemptions.</w:t>
      </w:r>
    </w:p>
    <w:p w14:paraId="7D03277D" w14:textId="77777777" w:rsidR="00000000" w:rsidRPr="00C34425" w:rsidRDefault="008C498F">
      <w:pPr>
        <w:spacing w:line="307" w:lineRule="exact"/>
        <w:rPr>
          <w:rFonts w:ascii="Lato" w:eastAsia="Times New Roman" w:hAnsi="Lato"/>
        </w:rPr>
      </w:pPr>
    </w:p>
    <w:p w14:paraId="7D0EE2F0" w14:textId="77777777" w:rsidR="00000000" w:rsidRPr="00C34425" w:rsidRDefault="008C498F">
      <w:pPr>
        <w:spacing w:line="0" w:lineRule="atLeast"/>
        <w:ind w:left="720"/>
        <w:rPr>
          <w:rFonts w:ascii="Lato" w:hAnsi="Lato"/>
          <w:sz w:val="24"/>
        </w:rPr>
      </w:pPr>
      <w:r w:rsidRPr="00C34425">
        <w:rPr>
          <w:rFonts w:ascii="Lato" w:hAnsi="Lato"/>
          <w:sz w:val="24"/>
        </w:rPr>
        <w:t>The Assembly rejects making County Sales Tax authorization permanent.</w:t>
      </w:r>
    </w:p>
    <w:p w14:paraId="3F250D32" w14:textId="77777777" w:rsidR="00000000" w:rsidRPr="00C34425" w:rsidRDefault="008C498F">
      <w:pPr>
        <w:spacing w:line="377" w:lineRule="exact"/>
        <w:rPr>
          <w:rFonts w:ascii="Lato" w:eastAsia="Times New Roman" w:hAnsi="Lato"/>
        </w:rPr>
      </w:pPr>
    </w:p>
    <w:p w14:paraId="0B780252" w14:textId="77777777" w:rsidR="00000000" w:rsidRPr="00C34425" w:rsidRDefault="008C498F">
      <w:pPr>
        <w:spacing w:line="211" w:lineRule="auto"/>
        <w:ind w:left="1080"/>
        <w:rPr>
          <w:rFonts w:ascii="Lato" w:hAnsi="Lato"/>
          <w:sz w:val="24"/>
        </w:rPr>
      </w:pPr>
      <w:r w:rsidRPr="00C34425">
        <w:rPr>
          <w:rFonts w:ascii="Lato" w:hAnsi="Lato"/>
          <w:sz w:val="24"/>
        </w:rPr>
        <w:t>The Assembly rejects the Executive s reform to the binding arbitration process t</w:t>
      </w:r>
      <w:r w:rsidRPr="00C34425">
        <w:rPr>
          <w:rFonts w:ascii="Lato" w:hAnsi="Lato"/>
          <w:sz w:val="24"/>
        </w:rPr>
        <w:t>hat would impact certain municipalities as determined by the binding arbitration panel.</w:t>
      </w:r>
    </w:p>
    <w:p w14:paraId="15FDBE63" w14:textId="77777777" w:rsidR="00000000" w:rsidRPr="00C34425" w:rsidRDefault="008C498F">
      <w:pPr>
        <w:spacing w:line="200" w:lineRule="exact"/>
        <w:rPr>
          <w:rFonts w:ascii="Lato" w:eastAsia="Times New Roman" w:hAnsi="Lato"/>
        </w:rPr>
      </w:pPr>
    </w:p>
    <w:p w14:paraId="427D9117" w14:textId="77777777" w:rsidR="00000000" w:rsidRPr="00C34425" w:rsidRDefault="008C498F">
      <w:pPr>
        <w:spacing w:line="200" w:lineRule="exact"/>
        <w:rPr>
          <w:rFonts w:ascii="Lato" w:eastAsia="Times New Roman" w:hAnsi="Lato"/>
        </w:rPr>
      </w:pPr>
    </w:p>
    <w:p w14:paraId="6633F0E0" w14:textId="77777777" w:rsidR="00000000" w:rsidRPr="00C34425" w:rsidRDefault="008C498F">
      <w:pPr>
        <w:spacing w:line="249" w:lineRule="exact"/>
        <w:rPr>
          <w:rFonts w:ascii="Lato" w:eastAsia="Times New Roman" w:hAnsi="Lato"/>
        </w:rPr>
      </w:pPr>
    </w:p>
    <w:p w14:paraId="71ACB330" w14:textId="77777777" w:rsidR="00000000" w:rsidRPr="00C34425" w:rsidRDefault="008C498F">
      <w:pPr>
        <w:spacing w:line="0" w:lineRule="atLeast"/>
        <w:rPr>
          <w:rFonts w:ascii="Lato" w:hAnsi="Lato"/>
          <w:b/>
          <w:sz w:val="24"/>
        </w:rPr>
      </w:pPr>
      <w:r w:rsidRPr="00C34425">
        <w:rPr>
          <w:rFonts w:ascii="Lato" w:hAnsi="Lato"/>
          <w:b/>
          <w:sz w:val="24"/>
        </w:rPr>
        <w:t>Contract Workers</w:t>
      </w:r>
    </w:p>
    <w:p w14:paraId="09633546" w14:textId="77777777" w:rsidR="00000000" w:rsidRPr="00C34425" w:rsidRDefault="008C498F">
      <w:pPr>
        <w:spacing w:line="314" w:lineRule="exact"/>
        <w:rPr>
          <w:rFonts w:ascii="Lato" w:eastAsia="Times New Roman" w:hAnsi="Lato"/>
        </w:rPr>
      </w:pPr>
    </w:p>
    <w:p w14:paraId="3DFF6338" w14:textId="77777777" w:rsidR="00000000" w:rsidRPr="00C34425" w:rsidRDefault="008C498F">
      <w:pPr>
        <w:spacing w:line="210" w:lineRule="auto"/>
        <w:ind w:left="720"/>
        <w:rPr>
          <w:rFonts w:ascii="Lato" w:hAnsi="Lato"/>
          <w:sz w:val="24"/>
        </w:rPr>
      </w:pPr>
      <w:r w:rsidRPr="00C34425">
        <w:rPr>
          <w:rFonts w:ascii="Lato" w:hAnsi="Lato"/>
          <w:sz w:val="24"/>
        </w:rPr>
        <w:t>The Assembly proposes a reduction of $14.5 million in contract worker spending related to a 10 percent across the board reduction.</w:t>
      </w:r>
    </w:p>
    <w:p w14:paraId="098E3C4E" w14:textId="77777777" w:rsidR="00000000" w:rsidRPr="00C34425" w:rsidRDefault="008C498F">
      <w:pPr>
        <w:spacing w:line="210"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30AC3176" w14:textId="77777777" w:rsidR="00000000" w:rsidRPr="00C34425" w:rsidRDefault="008C498F">
      <w:pPr>
        <w:spacing w:line="200" w:lineRule="exact"/>
        <w:rPr>
          <w:rFonts w:ascii="Lato" w:eastAsia="Times New Roman" w:hAnsi="Lato"/>
        </w:rPr>
      </w:pPr>
    </w:p>
    <w:p w14:paraId="58F24D63" w14:textId="77777777" w:rsidR="00000000" w:rsidRPr="00C34425" w:rsidRDefault="008C498F">
      <w:pPr>
        <w:spacing w:line="200" w:lineRule="exact"/>
        <w:rPr>
          <w:rFonts w:ascii="Lato" w:eastAsia="Times New Roman" w:hAnsi="Lato"/>
        </w:rPr>
      </w:pPr>
    </w:p>
    <w:p w14:paraId="628FC0C7" w14:textId="77777777" w:rsidR="00000000" w:rsidRPr="00C34425" w:rsidRDefault="008C498F">
      <w:pPr>
        <w:spacing w:line="200" w:lineRule="exact"/>
        <w:rPr>
          <w:rFonts w:ascii="Lato" w:eastAsia="Times New Roman" w:hAnsi="Lato"/>
        </w:rPr>
      </w:pPr>
    </w:p>
    <w:p w14:paraId="3FE38F20" w14:textId="77777777" w:rsidR="00000000" w:rsidRPr="00C34425" w:rsidRDefault="008C498F">
      <w:pPr>
        <w:spacing w:line="200" w:lineRule="exact"/>
        <w:rPr>
          <w:rFonts w:ascii="Lato" w:eastAsia="Times New Roman" w:hAnsi="Lato"/>
        </w:rPr>
      </w:pPr>
    </w:p>
    <w:p w14:paraId="17F689A2" w14:textId="77777777" w:rsidR="00000000" w:rsidRPr="00C34425" w:rsidRDefault="008C498F">
      <w:pPr>
        <w:spacing w:line="200" w:lineRule="exact"/>
        <w:rPr>
          <w:rFonts w:ascii="Lato" w:eastAsia="Times New Roman" w:hAnsi="Lato"/>
        </w:rPr>
      </w:pPr>
    </w:p>
    <w:p w14:paraId="680AB882" w14:textId="77777777" w:rsidR="00000000" w:rsidRPr="00C34425" w:rsidRDefault="008C498F">
      <w:pPr>
        <w:spacing w:line="200" w:lineRule="exact"/>
        <w:rPr>
          <w:rFonts w:ascii="Lato" w:eastAsia="Times New Roman" w:hAnsi="Lato"/>
        </w:rPr>
      </w:pPr>
    </w:p>
    <w:p w14:paraId="7E5536F4" w14:textId="77777777" w:rsidR="00000000" w:rsidRPr="00C34425" w:rsidRDefault="008C498F">
      <w:pPr>
        <w:spacing w:line="200" w:lineRule="exact"/>
        <w:rPr>
          <w:rFonts w:ascii="Lato" w:eastAsia="Times New Roman" w:hAnsi="Lato"/>
        </w:rPr>
      </w:pPr>
    </w:p>
    <w:p w14:paraId="262A25C7" w14:textId="77777777" w:rsidR="00000000" w:rsidRPr="00C34425" w:rsidRDefault="008C498F">
      <w:pPr>
        <w:spacing w:line="200" w:lineRule="exact"/>
        <w:rPr>
          <w:rFonts w:ascii="Lato" w:eastAsia="Times New Roman" w:hAnsi="Lato"/>
        </w:rPr>
      </w:pPr>
    </w:p>
    <w:p w14:paraId="39F815F1" w14:textId="77777777" w:rsidR="00000000" w:rsidRPr="00C34425" w:rsidRDefault="008C498F">
      <w:pPr>
        <w:spacing w:line="200" w:lineRule="exact"/>
        <w:rPr>
          <w:rFonts w:ascii="Lato" w:eastAsia="Times New Roman" w:hAnsi="Lato"/>
        </w:rPr>
      </w:pPr>
    </w:p>
    <w:p w14:paraId="7D6E7F6F" w14:textId="77777777" w:rsidR="00000000" w:rsidRPr="00C34425" w:rsidRDefault="008C498F">
      <w:pPr>
        <w:spacing w:line="200" w:lineRule="exact"/>
        <w:rPr>
          <w:rFonts w:ascii="Lato" w:eastAsia="Times New Roman" w:hAnsi="Lato"/>
        </w:rPr>
      </w:pPr>
    </w:p>
    <w:p w14:paraId="131BD112" w14:textId="77777777" w:rsidR="00000000" w:rsidRPr="00C34425" w:rsidRDefault="008C498F">
      <w:pPr>
        <w:spacing w:line="200" w:lineRule="exact"/>
        <w:rPr>
          <w:rFonts w:ascii="Lato" w:eastAsia="Times New Roman" w:hAnsi="Lato"/>
        </w:rPr>
      </w:pPr>
    </w:p>
    <w:p w14:paraId="2D3049E0" w14:textId="77777777" w:rsidR="00000000" w:rsidRPr="00C34425" w:rsidRDefault="008C498F">
      <w:pPr>
        <w:spacing w:line="200" w:lineRule="exact"/>
        <w:rPr>
          <w:rFonts w:ascii="Lato" w:eastAsia="Times New Roman" w:hAnsi="Lato"/>
        </w:rPr>
      </w:pPr>
    </w:p>
    <w:p w14:paraId="308EE1E7" w14:textId="77777777" w:rsidR="00000000" w:rsidRPr="00C34425" w:rsidRDefault="008C498F">
      <w:pPr>
        <w:spacing w:line="200" w:lineRule="exact"/>
        <w:rPr>
          <w:rFonts w:ascii="Lato" w:eastAsia="Times New Roman" w:hAnsi="Lato"/>
        </w:rPr>
      </w:pPr>
    </w:p>
    <w:p w14:paraId="747D385A" w14:textId="77777777" w:rsidR="00000000" w:rsidRPr="00C34425" w:rsidRDefault="008C498F">
      <w:pPr>
        <w:spacing w:line="200" w:lineRule="exact"/>
        <w:rPr>
          <w:rFonts w:ascii="Lato" w:eastAsia="Times New Roman" w:hAnsi="Lato"/>
        </w:rPr>
      </w:pPr>
    </w:p>
    <w:p w14:paraId="02E7C1F2" w14:textId="77777777" w:rsidR="00000000" w:rsidRPr="00C34425" w:rsidRDefault="008C498F">
      <w:pPr>
        <w:spacing w:line="200" w:lineRule="exact"/>
        <w:rPr>
          <w:rFonts w:ascii="Lato" w:eastAsia="Times New Roman" w:hAnsi="Lato"/>
        </w:rPr>
      </w:pPr>
    </w:p>
    <w:p w14:paraId="10080E19" w14:textId="77777777" w:rsidR="00000000" w:rsidRPr="00C34425" w:rsidRDefault="008C498F">
      <w:pPr>
        <w:spacing w:line="200" w:lineRule="exact"/>
        <w:rPr>
          <w:rFonts w:ascii="Lato" w:eastAsia="Times New Roman" w:hAnsi="Lato"/>
        </w:rPr>
      </w:pPr>
    </w:p>
    <w:p w14:paraId="20119CDE" w14:textId="77777777" w:rsidR="00000000" w:rsidRPr="00C34425" w:rsidRDefault="008C498F">
      <w:pPr>
        <w:spacing w:line="200" w:lineRule="exact"/>
        <w:rPr>
          <w:rFonts w:ascii="Lato" w:eastAsia="Times New Roman" w:hAnsi="Lato"/>
        </w:rPr>
      </w:pPr>
    </w:p>
    <w:p w14:paraId="5EBBBB93" w14:textId="77777777" w:rsidR="00000000" w:rsidRPr="00C34425" w:rsidRDefault="008C498F">
      <w:pPr>
        <w:spacing w:line="200" w:lineRule="exact"/>
        <w:rPr>
          <w:rFonts w:ascii="Lato" w:eastAsia="Times New Roman" w:hAnsi="Lato"/>
        </w:rPr>
      </w:pPr>
    </w:p>
    <w:p w14:paraId="6317E8D1" w14:textId="77777777" w:rsidR="00000000" w:rsidRPr="00C34425" w:rsidRDefault="008C498F">
      <w:pPr>
        <w:spacing w:line="200" w:lineRule="exact"/>
        <w:rPr>
          <w:rFonts w:ascii="Lato" w:eastAsia="Times New Roman" w:hAnsi="Lato"/>
        </w:rPr>
      </w:pPr>
    </w:p>
    <w:p w14:paraId="274B81C7" w14:textId="77777777" w:rsidR="00000000" w:rsidRPr="00C34425" w:rsidRDefault="008C498F">
      <w:pPr>
        <w:spacing w:line="200" w:lineRule="exact"/>
        <w:rPr>
          <w:rFonts w:ascii="Lato" w:eastAsia="Times New Roman" w:hAnsi="Lato"/>
        </w:rPr>
      </w:pPr>
    </w:p>
    <w:p w14:paraId="16BE7FB2" w14:textId="77777777" w:rsidR="00000000" w:rsidRPr="00C34425" w:rsidRDefault="008C498F">
      <w:pPr>
        <w:spacing w:line="200" w:lineRule="exact"/>
        <w:rPr>
          <w:rFonts w:ascii="Lato" w:eastAsia="Times New Roman" w:hAnsi="Lato"/>
        </w:rPr>
      </w:pPr>
    </w:p>
    <w:p w14:paraId="25357F52" w14:textId="77777777" w:rsidR="00000000" w:rsidRPr="00C34425" w:rsidRDefault="008C498F">
      <w:pPr>
        <w:spacing w:line="200" w:lineRule="exact"/>
        <w:rPr>
          <w:rFonts w:ascii="Lato" w:eastAsia="Times New Roman" w:hAnsi="Lato"/>
        </w:rPr>
      </w:pPr>
    </w:p>
    <w:p w14:paraId="10623459" w14:textId="77777777" w:rsidR="00000000" w:rsidRPr="00C34425" w:rsidRDefault="008C498F">
      <w:pPr>
        <w:spacing w:line="200" w:lineRule="exact"/>
        <w:rPr>
          <w:rFonts w:ascii="Lato" w:eastAsia="Times New Roman" w:hAnsi="Lato"/>
        </w:rPr>
      </w:pPr>
    </w:p>
    <w:p w14:paraId="227EFFB8" w14:textId="77777777" w:rsidR="00000000" w:rsidRPr="00C34425" w:rsidRDefault="008C498F">
      <w:pPr>
        <w:spacing w:line="200" w:lineRule="exact"/>
        <w:rPr>
          <w:rFonts w:ascii="Lato" w:eastAsia="Times New Roman" w:hAnsi="Lato"/>
        </w:rPr>
      </w:pPr>
    </w:p>
    <w:p w14:paraId="7D24F0F5" w14:textId="77777777" w:rsidR="00000000" w:rsidRPr="00C34425" w:rsidRDefault="008C498F">
      <w:pPr>
        <w:spacing w:line="200" w:lineRule="exact"/>
        <w:rPr>
          <w:rFonts w:ascii="Lato" w:eastAsia="Times New Roman" w:hAnsi="Lato"/>
        </w:rPr>
      </w:pPr>
    </w:p>
    <w:p w14:paraId="0D3CF346" w14:textId="77777777" w:rsidR="00000000" w:rsidRPr="00C34425" w:rsidRDefault="008C498F">
      <w:pPr>
        <w:spacing w:line="200" w:lineRule="exact"/>
        <w:rPr>
          <w:rFonts w:ascii="Lato" w:eastAsia="Times New Roman" w:hAnsi="Lato"/>
        </w:rPr>
      </w:pPr>
    </w:p>
    <w:p w14:paraId="764D791A" w14:textId="77777777" w:rsidR="00000000" w:rsidRPr="00C34425" w:rsidRDefault="008C498F">
      <w:pPr>
        <w:spacing w:line="200" w:lineRule="exact"/>
        <w:rPr>
          <w:rFonts w:ascii="Lato" w:eastAsia="Times New Roman" w:hAnsi="Lato"/>
        </w:rPr>
      </w:pPr>
    </w:p>
    <w:p w14:paraId="152BCEE3" w14:textId="77777777" w:rsidR="00000000" w:rsidRPr="00C34425" w:rsidRDefault="008C498F">
      <w:pPr>
        <w:spacing w:line="200" w:lineRule="exact"/>
        <w:rPr>
          <w:rFonts w:ascii="Lato" w:eastAsia="Times New Roman" w:hAnsi="Lato"/>
        </w:rPr>
      </w:pPr>
    </w:p>
    <w:p w14:paraId="4CAC986E" w14:textId="77777777" w:rsidR="00000000" w:rsidRPr="00C34425" w:rsidRDefault="008C498F">
      <w:pPr>
        <w:spacing w:line="200" w:lineRule="exact"/>
        <w:rPr>
          <w:rFonts w:ascii="Lato" w:eastAsia="Times New Roman" w:hAnsi="Lato"/>
        </w:rPr>
      </w:pPr>
    </w:p>
    <w:p w14:paraId="1460961F" w14:textId="77777777" w:rsidR="00000000" w:rsidRPr="00C34425" w:rsidRDefault="008C498F">
      <w:pPr>
        <w:spacing w:line="200" w:lineRule="exact"/>
        <w:rPr>
          <w:rFonts w:ascii="Lato" w:eastAsia="Times New Roman" w:hAnsi="Lato"/>
        </w:rPr>
      </w:pPr>
    </w:p>
    <w:p w14:paraId="586BD4CA" w14:textId="77777777" w:rsidR="00000000" w:rsidRPr="00C34425" w:rsidRDefault="008C498F">
      <w:pPr>
        <w:spacing w:line="200" w:lineRule="exact"/>
        <w:rPr>
          <w:rFonts w:ascii="Lato" w:eastAsia="Times New Roman" w:hAnsi="Lato"/>
        </w:rPr>
      </w:pPr>
    </w:p>
    <w:p w14:paraId="3BCF25B2" w14:textId="77777777" w:rsidR="00000000" w:rsidRPr="00C34425" w:rsidRDefault="008C498F">
      <w:pPr>
        <w:spacing w:line="200" w:lineRule="exact"/>
        <w:rPr>
          <w:rFonts w:ascii="Lato" w:eastAsia="Times New Roman" w:hAnsi="Lato"/>
        </w:rPr>
      </w:pPr>
    </w:p>
    <w:p w14:paraId="14E5EF1D" w14:textId="77777777" w:rsidR="00000000" w:rsidRPr="00C34425" w:rsidRDefault="008C498F">
      <w:pPr>
        <w:spacing w:line="200" w:lineRule="exact"/>
        <w:rPr>
          <w:rFonts w:ascii="Lato" w:eastAsia="Times New Roman" w:hAnsi="Lato"/>
        </w:rPr>
      </w:pPr>
    </w:p>
    <w:p w14:paraId="5412F005" w14:textId="77777777" w:rsidR="00000000" w:rsidRPr="00C34425" w:rsidRDefault="008C498F">
      <w:pPr>
        <w:spacing w:line="200" w:lineRule="exact"/>
        <w:rPr>
          <w:rFonts w:ascii="Lato" w:eastAsia="Times New Roman" w:hAnsi="Lato"/>
        </w:rPr>
      </w:pPr>
    </w:p>
    <w:p w14:paraId="758ECA67" w14:textId="77777777" w:rsidR="00000000" w:rsidRPr="00C34425" w:rsidRDefault="008C498F">
      <w:pPr>
        <w:spacing w:line="200" w:lineRule="exact"/>
        <w:rPr>
          <w:rFonts w:ascii="Lato" w:eastAsia="Times New Roman" w:hAnsi="Lato"/>
        </w:rPr>
      </w:pPr>
    </w:p>
    <w:p w14:paraId="01F7C26A" w14:textId="77777777" w:rsidR="00000000" w:rsidRPr="00C34425" w:rsidRDefault="008C498F">
      <w:pPr>
        <w:spacing w:line="200" w:lineRule="exact"/>
        <w:rPr>
          <w:rFonts w:ascii="Lato" w:eastAsia="Times New Roman" w:hAnsi="Lato"/>
        </w:rPr>
      </w:pPr>
    </w:p>
    <w:p w14:paraId="18EA0CB0" w14:textId="77777777" w:rsidR="00000000" w:rsidRPr="00C34425" w:rsidRDefault="008C498F">
      <w:pPr>
        <w:spacing w:line="200" w:lineRule="exact"/>
        <w:rPr>
          <w:rFonts w:ascii="Lato" w:eastAsia="Times New Roman" w:hAnsi="Lato"/>
        </w:rPr>
      </w:pPr>
    </w:p>
    <w:p w14:paraId="65F58DE9" w14:textId="77777777" w:rsidR="00000000" w:rsidRPr="00C34425" w:rsidRDefault="008C498F">
      <w:pPr>
        <w:spacing w:line="200" w:lineRule="exact"/>
        <w:rPr>
          <w:rFonts w:ascii="Lato" w:eastAsia="Times New Roman" w:hAnsi="Lato"/>
        </w:rPr>
      </w:pPr>
    </w:p>
    <w:p w14:paraId="1852098D" w14:textId="77777777" w:rsidR="00000000" w:rsidRPr="00C34425" w:rsidRDefault="008C498F">
      <w:pPr>
        <w:spacing w:line="293" w:lineRule="exact"/>
        <w:rPr>
          <w:rFonts w:ascii="Lato" w:eastAsia="Times New Roman" w:hAnsi="Lato"/>
        </w:rPr>
      </w:pPr>
    </w:p>
    <w:p w14:paraId="1E451AE6"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30-2</w:t>
      </w:r>
    </w:p>
    <w:p w14:paraId="5C25B7A1"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2E027FAB" w14:textId="77777777" w:rsidR="00000000" w:rsidRPr="00C34425" w:rsidRDefault="008C498F">
      <w:pPr>
        <w:spacing w:line="200" w:lineRule="exact"/>
        <w:rPr>
          <w:rFonts w:ascii="Lato" w:eastAsia="Times New Roman" w:hAnsi="Lato"/>
        </w:rPr>
      </w:pPr>
      <w:bookmarkStart w:id="105" w:name="page106"/>
      <w:bookmarkEnd w:id="105"/>
    </w:p>
    <w:p w14:paraId="30E89757" w14:textId="77777777" w:rsidR="00000000" w:rsidRPr="00C34425" w:rsidRDefault="008C498F">
      <w:pPr>
        <w:spacing w:line="200" w:lineRule="exact"/>
        <w:rPr>
          <w:rFonts w:ascii="Lato" w:eastAsia="Times New Roman" w:hAnsi="Lato"/>
        </w:rPr>
      </w:pPr>
    </w:p>
    <w:p w14:paraId="6602C4BD" w14:textId="77777777" w:rsidR="00000000" w:rsidRPr="00C34425" w:rsidRDefault="008C498F">
      <w:pPr>
        <w:spacing w:line="200" w:lineRule="exact"/>
        <w:rPr>
          <w:rFonts w:ascii="Lato" w:eastAsia="Times New Roman" w:hAnsi="Lato"/>
        </w:rPr>
      </w:pPr>
    </w:p>
    <w:p w14:paraId="1342623A" w14:textId="77777777" w:rsidR="00000000" w:rsidRPr="00C34425" w:rsidRDefault="008C498F">
      <w:pPr>
        <w:spacing w:line="200" w:lineRule="exact"/>
        <w:rPr>
          <w:rFonts w:ascii="Lato" w:eastAsia="Times New Roman" w:hAnsi="Lato"/>
        </w:rPr>
      </w:pPr>
    </w:p>
    <w:p w14:paraId="74BEFD32" w14:textId="77777777" w:rsidR="00000000" w:rsidRPr="00C34425" w:rsidRDefault="008C498F">
      <w:pPr>
        <w:spacing w:line="200" w:lineRule="exact"/>
        <w:rPr>
          <w:rFonts w:ascii="Lato" w:eastAsia="Times New Roman" w:hAnsi="Lato"/>
        </w:rPr>
      </w:pPr>
    </w:p>
    <w:p w14:paraId="5E0454DC" w14:textId="77777777" w:rsidR="00000000" w:rsidRPr="00C34425" w:rsidRDefault="008C498F">
      <w:pPr>
        <w:spacing w:line="200" w:lineRule="exact"/>
        <w:rPr>
          <w:rFonts w:ascii="Lato" w:eastAsia="Times New Roman" w:hAnsi="Lato"/>
        </w:rPr>
      </w:pPr>
    </w:p>
    <w:p w14:paraId="673852C3" w14:textId="77777777" w:rsidR="00000000" w:rsidRPr="00C34425" w:rsidRDefault="008C498F">
      <w:pPr>
        <w:spacing w:line="200" w:lineRule="exact"/>
        <w:rPr>
          <w:rFonts w:ascii="Lato" w:eastAsia="Times New Roman" w:hAnsi="Lato"/>
        </w:rPr>
      </w:pPr>
    </w:p>
    <w:p w14:paraId="76CBF0AF" w14:textId="77777777" w:rsidR="00000000" w:rsidRPr="00C34425" w:rsidRDefault="008C498F">
      <w:pPr>
        <w:spacing w:line="200" w:lineRule="exact"/>
        <w:rPr>
          <w:rFonts w:ascii="Lato" w:eastAsia="Times New Roman" w:hAnsi="Lato"/>
        </w:rPr>
      </w:pPr>
    </w:p>
    <w:p w14:paraId="08DD4E5B" w14:textId="77777777" w:rsidR="00000000" w:rsidRPr="00C34425" w:rsidRDefault="008C498F">
      <w:pPr>
        <w:spacing w:line="200" w:lineRule="exact"/>
        <w:rPr>
          <w:rFonts w:ascii="Lato" w:eastAsia="Times New Roman" w:hAnsi="Lato"/>
        </w:rPr>
      </w:pPr>
    </w:p>
    <w:p w14:paraId="2D13B860" w14:textId="77777777" w:rsidR="00000000" w:rsidRPr="00C34425" w:rsidRDefault="008C498F">
      <w:pPr>
        <w:spacing w:line="200" w:lineRule="exact"/>
        <w:rPr>
          <w:rFonts w:ascii="Lato" w:eastAsia="Times New Roman" w:hAnsi="Lato"/>
        </w:rPr>
      </w:pPr>
    </w:p>
    <w:p w14:paraId="68950101" w14:textId="77777777" w:rsidR="00000000" w:rsidRPr="00C34425" w:rsidRDefault="008C498F">
      <w:pPr>
        <w:spacing w:line="210" w:lineRule="exact"/>
        <w:rPr>
          <w:rFonts w:ascii="Lato" w:eastAsia="Times New Roman" w:hAnsi="Lato"/>
        </w:rPr>
      </w:pPr>
    </w:p>
    <w:p w14:paraId="3754842A" w14:textId="77777777" w:rsidR="00000000" w:rsidRPr="00C34425" w:rsidRDefault="008C498F">
      <w:pPr>
        <w:spacing w:line="0" w:lineRule="atLeast"/>
        <w:jc w:val="center"/>
        <w:rPr>
          <w:rFonts w:ascii="Lato" w:eastAsia="Arial" w:hAnsi="Lato"/>
          <w:b/>
          <w:sz w:val="64"/>
        </w:rPr>
      </w:pPr>
      <w:r w:rsidRPr="00C34425">
        <w:rPr>
          <w:rFonts w:ascii="Lato" w:eastAsia="Arial" w:hAnsi="Lato"/>
          <w:b/>
          <w:sz w:val="64"/>
        </w:rPr>
        <w:t>EDUCATION, LABOR &amp;</w:t>
      </w:r>
    </w:p>
    <w:p w14:paraId="405F2250" w14:textId="77777777" w:rsidR="00000000" w:rsidRPr="00C34425" w:rsidRDefault="008C498F">
      <w:pPr>
        <w:spacing w:line="1" w:lineRule="exact"/>
        <w:rPr>
          <w:rFonts w:ascii="Lato" w:eastAsia="Times New Roman" w:hAnsi="Lato"/>
        </w:rPr>
      </w:pPr>
    </w:p>
    <w:p w14:paraId="1CB435D9" w14:textId="77777777" w:rsidR="00000000" w:rsidRPr="00C34425" w:rsidRDefault="008C498F">
      <w:pPr>
        <w:spacing w:line="0" w:lineRule="atLeast"/>
        <w:jc w:val="center"/>
        <w:rPr>
          <w:rFonts w:ascii="Lato" w:eastAsia="Arial" w:hAnsi="Lato"/>
          <w:b/>
          <w:sz w:val="64"/>
        </w:rPr>
      </w:pPr>
      <w:r w:rsidRPr="00C34425">
        <w:rPr>
          <w:rFonts w:ascii="Lato" w:eastAsia="Arial" w:hAnsi="Lato"/>
          <w:b/>
          <w:sz w:val="64"/>
        </w:rPr>
        <w:t>FAMILY ASSISTANCE</w:t>
      </w:r>
    </w:p>
    <w:p w14:paraId="4882970E" w14:textId="77777777" w:rsidR="00000000" w:rsidRPr="00C34425" w:rsidRDefault="008C498F">
      <w:pPr>
        <w:spacing w:line="200" w:lineRule="exact"/>
        <w:rPr>
          <w:rFonts w:ascii="Lato" w:eastAsia="Times New Roman" w:hAnsi="Lato"/>
        </w:rPr>
      </w:pPr>
    </w:p>
    <w:p w14:paraId="54E9CA07" w14:textId="77777777" w:rsidR="00000000" w:rsidRPr="00C34425" w:rsidRDefault="008C498F">
      <w:pPr>
        <w:spacing w:line="200" w:lineRule="exact"/>
        <w:rPr>
          <w:rFonts w:ascii="Lato" w:eastAsia="Times New Roman" w:hAnsi="Lato"/>
        </w:rPr>
      </w:pPr>
    </w:p>
    <w:p w14:paraId="27F8557F" w14:textId="77777777" w:rsidR="00000000" w:rsidRPr="00C34425" w:rsidRDefault="008C498F">
      <w:pPr>
        <w:spacing w:line="200" w:lineRule="exact"/>
        <w:rPr>
          <w:rFonts w:ascii="Lato" w:eastAsia="Times New Roman" w:hAnsi="Lato"/>
        </w:rPr>
      </w:pPr>
    </w:p>
    <w:p w14:paraId="7CF4B2A3" w14:textId="77777777" w:rsidR="00000000" w:rsidRPr="00C34425" w:rsidRDefault="008C498F">
      <w:pPr>
        <w:spacing w:line="200" w:lineRule="exact"/>
        <w:rPr>
          <w:rFonts w:ascii="Lato" w:eastAsia="Times New Roman" w:hAnsi="Lato"/>
        </w:rPr>
      </w:pPr>
    </w:p>
    <w:p w14:paraId="52761EAF" w14:textId="77777777" w:rsidR="00000000" w:rsidRPr="00C34425" w:rsidRDefault="008C498F">
      <w:pPr>
        <w:spacing w:line="200" w:lineRule="exact"/>
        <w:rPr>
          <w:rFonts w:ascii="Lato" w:eastAsia="Times New Roman" w:hAnsi="Lato"/>
        </w:rPr>
      </w:pPr>
    </w:p>
    <w:p w14:paraId="18840900" w14:textId="77777777" w:rsidR="00000000" w:rsidRPr="00C34425" w:rsidRDefault="008C498F">
      <w:pPr>
        <w:spacing w:line="227" w:lineRule="exact"/>
        <w:rPr>
          <w:rFonts w:ascii="Lato" w:eastAsia="Times New Roman" w:hAnsi="Lato"/>
        </w:rPr>
      </w:pPr>
    </w:p>
    <w:p w14:paraId="1C5A0E48" w14:textId="77777777" w:rsidR="00000000" w:rsidRPr="00C34425" w:rsidRDefault="008C498F">
      <w:pPr>
        <w:spacing w:line="0" w:lineRule="atLeast"/>
        <w:jc w:val="center"/>
        <w:rPr>
          <w:rFonts w:ascii="Lato" w:eastAsia="Arial" w:hAnsi="Lato"/>
          <w:b/>
          <w:sz w:val="31"/>
        </w:rPr>
      </w:pPr>
      <w:r w:rsidRPr="00C34425">
        <w:rPr>
          <w:rFonts w:ascii="Lato" w:eastAsia="Arial" w:hAnsi="Lato"/>
          <w:b/>
          <w:sz w:val="44"/>
        </w:rPr>
        <w:t>B</w:t>
      </w:r>
      <w:r w:rsidRPr="00C34425">
        <w:rPr>
          <w:rFonts w:ascii="Lato" w:eastAsia="Arial" w:hAnsi="Lato"/>
          <w:b/>
          <w:sz w:val="37"/>
        </w:rPr>
        <w:t>Y</w:t>
      </w:r>
      <w:r w:rsidRPr="00C34425">
        <w:rPr>
          <w:rFonts w:ascii="Lato" w:eastAsia="Arial" w:hAnsi="Lato"/>
          <w:b/>
          <w:sz w:val="44"/>
        </w:rPr>
        <w:t xml:space="preserve"> A</w:t>
      </w:r>
      <w:r w:rsidRPr="00C34425">
        <w:rPr>
          <w:rFonts w:ascii="Lato" w:eastAsia="Arial" w:hAnsi="Lato"/>
          <w:b/>
          <w:sz w:val="31"/>
        </w:rPr>
        <w:t>GENCY</w:t>
      </w:r>
    </w:p>
    <w:p w14:paraId="45E2AC5C" w14:textId="77777777" w:rsidR="00000000" w:rsidRPr="00C34425" w:rsidRDefault="008C498F">
      <w:pPr>
        <w:spacing w:line="0" w:lineRule="atLeast"/>
        <w:jc w:val="center"/>
        <w:rPr>
          <w:rFonts w:ascii="Lato" w:eastAsia="Arial" w:hAnsi="Lato"/>
          <w:b/>
          <w:sz w:val="31"/>
        </w:rPr>
        <w:sectPr w:rsidR="00000000" w:rsidRPr="00C34425">
          <w:pgSz w:w="12240" w:h="15840"/>
          <w:pgMar w:top="1440" w:right="1440" w:bottom="1440" w:left="1440" w:header="0" w:footer="0" w:gutter="0"/>
          <w:cols w:space="0" w:equalWidth="0">
            <w:col w:w="9360"/>
          </w:cols>
          <w:docGrid w:linePitch="360"/>
        </w:sectPr>
      </w:pPr>
    </w:p>
    <w:p w14:paraId="23FB14D9" w14:textId="77777777" w:rsidR="00000000" w:rsidRPr="00C34425" w:rsidRDefault="008C498F">
      <w:pPr>
        <w:spacing w:line="0" w:lineRule="atLeast"/>
        <w:jc w:val="center"/>
        <w:rPr>
          <w:rFonts w:ascii="Lato" w:eastAsia="Times New Roman" w:hAnsi="Lato"/>
        </w:rPr>
      </w:pPr>
      <w:bookmarkStart w:id="106" w:name="page107"/>
      <w:bookmarkEnd w:id="106"/>
    </w:p>
    <w:p w14:paraId="725B90FC" w14:textId="77777777" w:rsidR="00000000" w:rsidRPr="00C34425" w:rsidRDefault="008C498F">
      <w:pPr>
        <w:spacing w:line="0" w:lineRule="atLeast"/>
        <w:jc w:val="center"/>
        <w:rPr>
          <w:rFonts w:ascii="Lato" w:eastAsia="Times New Roman" w:hAnsi="Lato"/>
        </w:rPr>
        <w:sectPr w:rsidR="00000000" w:rsidRPr="00C34425">
          <w:pgSz w:w="12240" w:h="15840"/>
          <w:pgMar w:top="1440" w:right="1440" w:bottom="875" w:left="1440" w:header="0" w:footer="0" w:gutter="0"/>
          <w:cols w:space="0"/>
          <w:docGrid w:linePitch="360"/>
        </w:sectPr>
      </w:pPr>
    </w:p>
    <w:p w14:paraId="3DD610AD" w14:textId="77777777" w:rsidR="00000000" w:rsidRPr="00C34425" w:rsidRDefault="008C498F">
      <w:pPr>
        <w:spacing w:line="0" w:lineRule="atLeast"/>
        <w:jc w:val="center"/>
        <w:rPr>
          <w:rFonts w:ascii="Lato" w:hAnsi="Lato"/>
          <w:b/>
          <w:sz w:val="28"/>
        </w:rPr>
      </w:pPr>
      <w:bookmarkStart w:id="107" w:name="page108"/>
      <w:bookmarkEnd w:id="107"/>
      <w:r w:rsidRPr="00C34425">
        <w:rPr>
          <w:rFonts w:ascii="Lato" w:hAnsi="Lato"/>
          <w:b/>
          <w:sz w:val="28"/>
        </w:rPr>
        <w:t>Assembly Budget Proposal SFY 2013-14</w:t>
      </w:r>
    </w:p>
    <w:p w14:paraId="584AA3DF" w14:textId="77777777" w:rsidR="00000000" w:rsidRPr="00C34425" w:rsidRDefault="008C498F">
      <w:pPr>
        <w:spacing w:line="0" w:lineRule="atLeast"/>
        <w:jc w:val="center"/>
        <w:rPr>
          <w:rFonts w:ascii="Lato" w:hAnsi="Lato"/>
          <w:b/>
          <w:sz w:val="28"/>
        </w:rPr>
      </w:pPr>
      <w:r w:rsidRPr="00C34425">
        <w:rPr>
          <w:rFonts w:ascii="Lato" w:hAnsi="Lato"/>
          <w:b/>
          <w:sz w:val="28"/>
        </w:rPr>
        <w:t>Council on the Arts</w:t>
      </w:r>
    </w:p>
    <w:p w14:paraId="427D98D9" w14:textId="77777777" w:rsidR="00000000" w:rsidRPr="00C34425" w:rsidRDefault="008C498F">
      <w:pPr>
        <w:spacing w:line="200" w:lineRule="exact"/>
        <w:rPr>
          <w:rFonts w:ascii="Lato" w:eastAsia="Times New Roman" w:hAnsi="Lato"/>
        </w:rPr>
      </w:pPr>
    </w:p>
    <w:p w14:paraId="675D99D1" w14:textId="77777777" w:rsidR="00000000" w:rsidRPr="00C34425" w:rsidRDefault="008C498F">
      <w:pPr>
        <w:spacing w:line="200" w:lineRule="exact"/>
        <w:rPr>
          <w:rFonts w:ascii="Lato" w:eastAsia="Times New Roman" w:hAnsi="Lato"/>
        </w:rPr>
      </w:pPr>
    </w:p>
    <w:p w14:paraId="0CE2D0BA" w14:textId="77777777" w:rsidR="00000000" w:rsidRPr="00C34425" w:rsidRDefault="008C498F">
      <w:pPr>
        <w:spacing w:line="289" w:lineRule="exact"/>
        <w:rPr>
          <w:rFonts w:ascii="Lato" w:eastAsia="Times New Roman" w:hAnsi="Lato"/>
        </w:rPr>
      </w:pPr>
    </w:p>
    <w:p w14:paraId="746E3553"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$41.68 million.</w:t>
      </w:r>
    </w:p>
    <w:p w14:paraId="4300B57A" w14:textId="77777777" w:rsidR="00000000" w:rsidRPr="00C34425" w:rsidRDefault="008C498F">
      <w:pPr>
        <w:spacing w:line="200" w:lineRule="exact"/>
        <w:rPr>
          <w:rFonts w:ascii="Lato" w:eastAsia="Times New Roman" w:hAnsi="Lato"/>
        </w:rPr>
      </w:pPr>
    </w:p>
    <w:p w14:paraId="0D3EDAC5" w14:textId="77777777" w:rsidR="00000000" w:rsidRPr="00C34425" w:rsidRDefault="008C498F">
      <w:pPr>
        <w:spacing w:line="385" w:lineRule="exact"/>
        <w:rPr>
          <w:rFonts w:ascii="Lato" w:eastAsia="Times New Roman" w:hAnsi="Lato"/>
        </w:rPr>
      </w:pPr>
    </w:p>
    <w:p w14:paraId="3F5B7C0D"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3B2D950" w14:textId="77777777" w:rsidR="00000000" w:rsidRPr="00C34425" w:rsidRDefault="008C498F">
      <w:pPr>
        <w:spacing w:line="314" w:lineRule="exact"/>
        <w:rPr>
          <w:rFonts w:ascii="Lato" w:eastAsia="Times New Roman" w:hAnsi="Lato"/>
        </w:rPr>
      </w:pPr>
    </w:p>
    <w:p w14:paraId="6F479CB0" w14:textId="77777777" w:rsidR="00000000" w:rsidRPr="00C34425" w:rsidRDefault="008C498F">
      <w:pPr>
        <w:spacing w:line="220" w:lineRule="auto"/>
        <w:ind w:left="720"/>
        <w:rPr>
          <w:rFonts w:ascii="Lato" w:hAnsi="Lato"/>
          <w:sz w:val="24"/>
        </w:rPr>
      </w:pPr>
      <w:r w:rsidRPr="00C34425">
        <w:rPr>
          <w:rFonts w:ascii="Lato" w:hAnsi="Lato"/>
          <w:sz w:val="24"/>
        </w:rPr>
        <w:t>The Assemb</w:t>
      </w:r>
      <w:r w:rsidRPr="00C34425">
        <w:rPr>
          <w:rFonts w:ascii="Lato" w:hAnsi="Lato"/>
          <w:sz w:val="24"/>
        </w:rPr>
        <w:t>ly eliminates a $500,000 appropriation included in the Executive proposal that would have allowed the Council to solicit arts grants or donations from private sources.</w:t>
      </w:r>
    </w:p>
    <w:p w14:paraId="295308D8" w14:textId="77777777" w:rsidR="00000000" w:rsidRPr="00C34425" w:rsidRDefault="008C498F">
      <w:pPr>
        <w:spacing w:line="200" w:lineRule="exact"/>
        <w:rPr>
          <w:rFonts w:ascii="Lato" w:eastAsia="Times New Roman" w:hAnsi="Lato"/>
        </w:rPr>
      </w:pPr>
    </w:p>
    <w:p w14:paraId="71871883" w14:textId="77777777" w:rsidR="00000000" w:rsidRPr="00C34425" w:rsidRDefault="008C498F">
      <w:pPr>
        <w:spacing w:line="200" w:lineRule="exact"/>
        <w:rPr>
          <w:rFonts w:ascii="Lato" w:eastAsia="Times New Roman" w:hAnsi="Lato"/>
        </w:rPr>
      </w:pPr>
    </w:p>
    <w:p w14:paraId="66C455D2" w14:textId="77777777" w:rsidR="00000000" w:rsidRPr="00C34425" w:rsidRDefault="008C498F">
      <w:pPr>
        <w:spacing w:line="252" w:lineRule="exact"/>
        <w:rPr>
          <w:rFonts w:ascii="Lato" w:eastAsia="Times New Roman" w:hAnsi="Lato"/>
        </w:rPr>
      </w:pPr>
    </w:p>
    <w:p w14:paraId="151D396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1D30BFCD" w14:textId="77777777" w:rsidR="00000000" w:rsidRPr="00C34425" w:rsidRDefault="008C498F">
      <w:pPr>
        <w:spacing w:line="314" w:lineRule="exact"/>
        <w:rPr>
          <w:rFonts w:ascii="Lato" w:eastAsia="Times New Roman" w:hAnsi="Lato"/>
        </w:rPr>
      </w:pPr>
    </w:p>
    <w:p w14:paraId="723ACD99" w14:textId="77777777" w:rsidR="00000000" w:rsidRPr="00C34425" w:rsidRDefault="008C498F">
      <w:pPr>
        <w:spacing w:line="220" w:lineRule="auto"/>
        <w:ind w:left="720"/>
        <w:rPr>
          <w:rFonts w:ascii="Lato" w:hAnsi="Lato"/>
          <w:sz w:val="24"/>
        </w:rPr>
      </w:pPr>
      <w:r w:rsidRPr="00C34425">
        <w:rPr>
          <w:rFonts w:ascii="Lato" w:hAnsi="Lato"/>
          <w:sz w:val="24"/>
        </w:rPr>
        <w:t>The Assembly eliminates a $500,000 appropriation included in the E</w:t>
      </w:r>
      <w:r w:rsidRPr="00C34425">
        <w:rPr>
          <w:rFonts w:ascii="Lato" w:hAnsi="Lato"/>
          <w:sz w:val="24"/>
        </w:rPr>
        <w:t>xecutive proposal that would have allowed the Council to solicit arts grants or donations from private sources.</w:t>
      </w:r>
    </w:p>
    <w:p w14:paraId="54EE5447" w14:textId="77777777" w:rsidR="00000000" w:rsidRPr="00C34425" w:rsidRDefault="008C498F">
      <w:pPr>
        <w:spacing w:line="200" w:lineRule="exact"/>
        <w:rPr>
          <w:rFonts w:ascii="Lato" w:eastAsia="Times New Roman" w:hAnsi="Lato"/>
        </w:rPr>
      </w:pPr>
    </w:p>
    <w:p w14:paraId="5623FEA2" w14:textId="77777777" w:rsidR="00000000" w:rsidRPr="00C34425" w:rsidRDefault="008C498F">
      <w:pPr>
        <w:spacing w:line="200" w:lineRule="exact"/>
        <w:rPr>
          <w:rFonts w:ascii="Lato" w:eastAsia="Times New Roman" w:hAnsi="Lato"/>
        </w:rPr>
      </w:pPr>
    </w:p>
    <w:p w14:paraId="3DEC7AB2" w14:textId="77777777" w:rsidR="00000000" w:rsidRPr="00C34425" w:rsidRDefault="008C498F">
      <w:pPr>
        <w:spacing w:line="251" w:lineRule="exact"/>
        <w:rPr>
          <w:rFonts w:ascii="Lato" w:eastAsia="Times New Roman" w:hAnsi="Lato"/>
        </w:rPr>
      </w:pPr>
    </w:p>
    <w:p w14:paraId="342BE372"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2C14BA8" w14:textId="77777777" w:rsidR="00000000" w:rsidRPr="00C34425" w:rsidRDefault="008C498F">
      <w:pPr>
        <w:spacing w:line="242" w:lineRule="exact"/>
        <w:rPr>
          <w:rFonts w:ascii="Lato" w:eastAsia="Times New Roman" w:hAnsi="Lato"/>
        </w:rPr>
      </w:pPr>
    </w:p>
    <w:p w14:paraId="1C802B33"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C05FBB8" w14:textId="77777777" w:rsidR="00000000" w:rsidRPr="00C34425" w:rsidRDefault="008C498F">
      <w:pPr>
        <w:spacing w:line="200" w:lineRule="exact"/>
        <w:rPr>
          <w:rFonts w:ascii="Lato" w:eastAsia="Times New Roman" w:hAnsi="Lato"/>
        </w:rPr>
      </w:pPr>
    </w:p>
    <w:p w14:paraId="0C96CAE4" w14:textId="77777777" w:rsidR="00000000" w:rsidRPr="00C34425" w:rsidRDefault="008C498F">
      <w:pPr>
        <w:spacing w:line="200" w:lineRule="exact"/>
        <w:rPr>
          <w:rFonts w:ascii="Lato" w:eastAsia="Times New Roman" w:hAnsi="Lato"/>
        </w:rPr>
      </w:pPr>
    </w:p>
    <w:p w14:paraId="0FF248D9" w14:textId="77777777" w:rsidR="00000000" w:rsidRPr="00C34425" w:rsidRDefault="008C498F">
      <w:pPr>
        <w:spacing w:line="249" w:lineRule="exact"/>
        <w:rPr>
          <w:rFonts w:ascii="Lato" w:eastAsia="Times New Roman" w:hAnsi="Lato"/>
        </w:rPr>
      </w:pPr>
    </w:p>
    <w:p w14:paraId="5CE17343" w14:textId="77777777" w:rsidR="00000000" w:rsidRPr="00C34425" w:rsidRDefault="008C498F">
      <w:pPr>
        <w:spacing w:line="0" w:lineRule="atLeast"/>
        <w:rPr>
          <w:rFonts w:ascii="Lato" w:hAnsi="Lato"/>
          <w:b/>
          <w:sz w:val="24"/>
        </w:rPr>
      </w:pPr>
      <w:r w:rsidRPr="00C34425">
        <w:rPr>
          <w:rFonts w:ascii="Lato" w:hAnsi="Lato"/>
          <w:b/>
          <w:sz w:val="24"/>
        </w:rPr>
        <w:t>Article VII</w:t>
      </w:r>
    </w:p>
    <w:p w14:paraId="500FC7A7" w14:textId="77777777" w:rsidR="00000000" w:rsidRPr="00C34425" w:rsidRDefault="008C498F">
      <w:pPr>
        <w:spacing w:line="242" w:lineRule="exact"/>
        <w:rPr>
          <w:rFonts w:ascii="Lato" w:eastAsia="Times New Roman" w:hAnsi="Lato"/>
        </w:rPr>
      </w:pPr>
    </w:p>
    <w:p w14:paraId="086B243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15A1872"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4868908D" w14:textId="77777777" w:rsidR="00000000" w:rsidRPr="00C34425" w:rsidRDefault="008C498F">
      <w:pPr>
        <w:spacing w:line="200" w:lineRule="exact"/>
        <w:rPr>
          <w:rFonts w:ascii="Lato" w:eastAsia="Times New Roman" w:hAnsi="Lato"/>
        </w:rPr>
      </w:pPr>
    </w:p>
    <w:p w14:paraId="6E7E4178" w14:textId="77777777" w:rsidR="00000000" w:rsidRPr="00C34425" w:rsidRDefault="008C498F">
      <w:pPr>
        <w:spacing w:line="200" w:lineRule="exact"/>
        <w:rPr>
          <w:rFonts w:ascii="Lato" w:eastAsia="Times New Roman" w:hAnsi="Lato"/>
        </w:rPr>
      </w:pPr>
    </w:p>
    <w:p w14:paraId="7CA28709" w14:textId="77777777" w:rsidR="00000000" w:rsidRPr="00C34425" w:rsidRDefault="008C498F">
      <w:pPr>
        <w:spacing w:line="200" w:lineRule="exact"/>
        <w:rPr>
          <w:rFonts w:ascii="Lato" w:eastAsia="Times New Roman" w:hAnsi="Lato"/>
        </w:rPr>
      </w:pPr>
    </w:p>
    <w:p w14:paraId="02235A96" w14:textId="77777777" w:rsidR="00000000" w:rsidRPr="00C34425" w:rsidRDefault="008C498F">
      <w:pPr>
        <w:spacing w:line="200" w:lineRule="exact"/>
        <w:rPr>
          <w:rFonts w:ascii="Lato" w:eastAsia="Times New Roman" w:hAnsi="Lato"/>
        </w:rPr>
      </w:pPr>
    </w:p>
    <w:p w14:paraId="2156D8C7" w14:textId="77777777" w:rsidR="00000000" w:rsidRPr="00C34425" w:rsidRDefault="008C498F">
      <w:pPr>
        <w:spacing w:line="200" w:lineRule="exact"/>
        <w:rPr>
          <w:rFonts w:ascii="Lato" w:eastAsia="Times New Roman" w:hAnsi="Lato"/>
        </w:rPr>
      </w:pPr>
    </w:p>
    <w:p w14:paraId="1BC70B30" w14:textId="77777777" w:rsidR="00000000" w:rsidRPr="00C34425" w:rsidRDefault="008C498F">
      <w:pPr>
        <w:spacing w:line="200" w:lineRule="exact"/>
        <w:rPr>
          <w:rFonts w:ascii="Lato" w:eastAsia="Times New Roman" w:hAnsi="Lato"/>
        </w:rPr>
      </w:pPr>
    </w:p>
    <w:p w14:paraId="3E04E018" w14:textId="77777777" w:rsidR="00000000" w:rsidRPr="00C34425" w:rsidRDefault="008C498F">
      <w:pPr>
        <w:spacing w:line="200" w:lineRule="exact"/>
        <w:rPr>
          <w:rFonts w:ascii="Lato" w:eastAsia="Times New Roman" w:hAnsi="Lato"/>
        </w:rPr>
      </w:pPr>
    </w:p>
    <w:p w14:paraId="5C15C046" w14:textId="77777777" w:rsidR="00000000" w:rsidRPr="00C34425" w:rsidRDefault="008C498F">
      <w:pPr>
        <w:spacing w:line="200" w:lineRule="exact"/>
        <w:rPr>
          <w:rFonts w:ascii="Lato" w:eastAsia="Times New Roman" w:hAnsi="Lato"/>
        </w:rPr>
      </w:pPr>
    </w:p>
    <w:p w14:paraId="497E292D" w14:textId="77777777" w:rsidR="00000000" w:rsidRPr="00C34425" w:rsidRDefault="008C498F">
      <w:pPr>
        <w:spacing w:line="200" w:lineRule="exact"/>
        <w:rPr>
          <w:rFonts w:ascii="Lato" w:eastAsia="Times New Roman" w:hAnsi="Lato"/>
        </w:rPr>
      </w:pPr>
    </w:p>
    <w:p w14:paraId="07FE84D5" w14:textId="77777777" w:rsidR="00000000" w:rsidRPr="00C34425" w:rsidRDefault="008C498F">
      <w:pPr>
        <w:spacing w:line="200" w:lineRule="exact"/>
        <w:rPr>
          <w:rFonts w:ascii="Lato" w:eastAsia="Times New Roman" w:hAnsi="Lato"/>
        </w:rPr>
      </w:pPr>
    </w:p>
    <w:p w14:paraId="4A3A9EEB" w14:textId="77777777" w:rsidR="00000000" w:rsidRPr="00C34425" w:rsidRDefault="008C498F">
      <w:pPr>
        <w:spacing w:line="200" w:lineRule="exact"/>
        <w:rPr>
          <w:rFonts w:ascii="Lato" w:eastAsia="Times New Roman" w:hAnsi="Lato"/>
        </w:rPr>
      </w:pPr>
    </w:p>
    <w:p w14:paraId="45EF7869" w14:textId="77777777" w:rsidR="00000000" w:rsidRPr="00C34425" w:rsidRDefault="008C498F">
      <w:pPr>
        <w:spacing w:line="200" w:lineRule="exact"/>
        <w:rPr>
          <w:rFonts w:ascii="Lato" w:eastAsia="Times New Roman" w:hAnsi="Lato"/>
        </w:rPr>
      </w:pPr>
    </w:p>
    <w:p w14:paraId="0EEB2239" w14:textId="77777777" w:rsidR="00000000" w:rsidRPr="00C34425" w:rsidRDefault="008C498F">
      <w:pPr>
        <w:spacing w:line="200" w:lineRule="exact"/>
        <w:rPr>
          <w:rFonts w:ascii="Lato" w:eastAsia="Times New Roman" w:hAnsi="Lato"/>
        </w:rPr>
      </w:pPr>
    </w:p>
    <w:p w14:paraId="6D8CA285" w14:textId="77777777" w:rsidR="00000000" w:rsidRPr="00C34425" w:rsidRDefault="008C498F">
      <w:pPr>
        <w:spacing w:line="200" w:lineRule="exact"/>
        <w:rPr>
          <w:rFonts w:ascii="Lato" w:eastAsia="Times New Roman" w:hAnsi="Lato"/>
        </w:rPr>
      </w:pPr>
    </w:p>
    <w:p w14:paraId="4743C2E6" w14:textId="77777777" w:rsidR="00000000" w:rsidRPr="00C34425" w:rsidRDefault="008C498F">
      <w:pPr>
        <w:spacing w:line="200" w:lineRule="exact"/>
        <w:rPr>
          <w:rFonts w:ascii="Lato" w:eastAsia="Times New Roman" w:hAnsi="Lato"/>
        </w:rPr>
      </w:pPr>
    </w:p>
    <w:p w14:paraId="0D98D1B1" w14:textId="77777777" w:rsidR="00000000" w:rsidRPr="00C34425" w:rsidRDefault="008C498F">
      <w:pPr>
        <w:spacing w:line="200" w:lineRule="exact"/>
        <w:rPr>
          <w:rFonts w:ascii="Lato" w:eastAsia="Times New Roman" w:hAnsi="Lato"/>
        </w:rPr>
      </w:pPr>
    </w:p>
    <w:p w14:paraId="3AB12880" w14:textId="77777777" w:rsidR="00000000" w:rsidRPr="00C34425" w:rsidRDefault="008C498F">
      <w:pPr>
        <w:spacing w:line="200" w:lineRule="exact"/>
        <w:rPr>
          <w:rFonts w:ascii="Lato" w:eastAsia="Times New Roman" w:hAnsi="Lato"/>
        </w:rPr>
      </w:pPr>
    </w:p>
    <w:p w14:paraId="396B8EFE" w14:textId="77777777" w:rsidR="00000000" w:rsidRPr="00C34425" w:rsidRDefault="008C498F">
      <w:pPr>
        <w:spacing w:line="200" w:lineRule="exact"/>
        <w:rPr>
          <w:rFonts w:ascii="Lato" w:eastAsia="Times New Roman" w:hAnsi="Lato"/>
        </w:rPr>
      </w:pPr>
    </w:p>
    <w:p w14:paraId="6E596D9A" w14:textId="77777777" w:rsidR="00000000" w:rsidRPr="00C34425" w:rsidRDefault="008C498F">
      <w:pPr>
        <w:spacing w:line="200" w:lineRule="exact"/>
        <w:rPr>
          <w:rFonts w:ascii="Lato" w:eastAsia="Times New Roman" w:hAnsi="Lato"/>
        </w:rPr>
      </w:pPr>
    </w:p>
    <w:p w14:paraId="77CEAA26" w14:textId="77777777" w:rsidR="00000000" w:rsidRPr="00C34425" w:rsidRDefault="008C498F">
      <w:pPr>
        <w:spacing w:line="200" w:lineRule="exact"/>
        <w:rPr>
          <w:rFonts w:ascii="Lato" w:eastAsia="Times New Roman" w:hAnsi="Lato"/>
        </w:rPr>
      </w:pPr>
    </w:p>
    <w:p w14:paraId="4E6261B9" w14:textId="77777777" w:rsidR="00000000" w:rsidRPr="00C34425" w:rsidRDefault="008C498F">
      <w:pPr>
        <w:spacing w:line="200" w:lineRule="exact"/>
        <w:rPr>
          <w:rFonts w:ascii="Lato" w:eastAsia="Times New Roman" w:hAnsi="Lato"/>
        </w:rPr>
      </w:pPr>
    </w:p>
    <w:p w14:paraId="2F4BE208" w14:textId="77777777" w:rsidR="00000000" w:rsidRPr="00C34425" w:rsidRDefault="008C498F">
      <w:pPr>
        <w:spacing w:line="200" w:lineRule="exact"/>
        <w:rPr>
          <w:rFonts w:ascii="Lato" w:eastAsia="Times New Roman" w:hAnsi="Lato"/>
        </w:rPr>
      </w:pPr>
    </w:p>
    <w:p w14:paraId="0D2B0EFF" w14:textId="77777777" w:rsidR="00000000" w:rsidRPr="00C34425" w:rsidRDefault="008C498F">
      <w:pPr>
        <w:spacing w:line="394" w:lineRule="exact"/>
        <w:rPr>
          <w:rFonts w:ascii="Lato" w:eastAsia="Times New Roman" w:hAnsi="Lato"/>
        </w:rPr>
      </w:pPr>
    </w:p>
    <w:p w14:paraId="47EB080E"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31-1</w:t>
      </w:r>
    </w:p>
    <w:p w14:paraId="1EA0DC80"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C37E50E" w14:textId="77777777" w:rsidR="00000000" w:rsidRPr="00C34425" w:rsidRDefault="008C498F">
      <w:pPr>
        <w:spacing w:line="0" w:lineRule="atLeast"/>
        <w:jc w:val="center"/>
        <w:rPr>
          <w:rFonts w:ascii="Lato" w:hAnsi="Lato"/>
          <w:b/>
          <w:sz w:val="28"/>
        </w:rPr>
      </w:pPr>
      <w:bookmarkStart w:id="108" w:name="page109"/>
      <w:bookmarkEnd w:id="108"/>
      <w:r w:rsidRPr="00C34425">
        <w:rPr>
          <w:rFonts w:ascii="Lato" w:hAnsi="Lato"/>
          <w:b/>
          <w:sz w:val="28"/>
        </w:rPr>
        <w:t>Assembly Budget Proposal SFY 2013-14</w:t>
      </w:r>
    </w:p>
    <w:p w14:paraId="275B19A9" w14:textId="77777777" w:rsidR="00000000" w:rsidRPr="00C34425" w:rsidRDefault="008C498F">
      <w:pPr>
        <w:spacing w:line="0" w:lineRule="atLeast"/>
        <w:jc w:val="center"/>
        <w:rPr>
          <w:rFonts w:ascii="Lato" w:hAnsi="Lato"/>
          <w:b/>
          <w:sz w:val="28"/>
        </w:rPr>
      </w:pPr>
      <w:r w:rsidRPr="00C34425">
        <w:rPr>
          <w:rFonts w:ascii="Lato" w:hAnsi="Lato"/>
          <w:b/>
          <w:sz w:val="28"/>
        </w:rPr>
        <w:t>City Uni</w:t>
      </w:r>
      <w:r w:rsidRPr="00C34425">
        <w:rPr>
          <w:rFonts w:ascii="Lato" w:hAnsi="Lato"/>
          <w:b/>
          <w:sz w:val="28"/>
        </w:rPr>
        <w:t>versity of New York (CUNY)</w:t>
      </w:r>
    </w:p>
    <w:p w14:paraId="6CF43E7C" w14:textId="77777777" w:rsidR="00000000" w:rsidRPr="00C34425" w:rsidRDefault="008C498F">
      <w:pPr>
        <w:spacing w:line="200" w:lineRule="exact"/>
        <w:rPr>
          <w:rFonts w:ascii="Lato" w:eastAsia="Times New Roman" w:hAnsi="Lato"/>
        </w:rPr>
      </w:pPr>
    </w:p>
    <w:p w14:paraId="710E0FEF" w14:textId="77777777" w:rsidR="00000000" w:rsidRPr="00C34425" w:rsidRDefault="008C498F">
      <w:pPr>
        <w:spacing w:line="200" w:lineRule="exact"/>
        <w:rPr>
          <w:rFonts w:ascii="Lato" w:eastAsia="Times New Roman" w:hAnsi="Lato"/>
        </w:rPr>
      </w:pPr>
    </w:p>
    <w:p w14:paraId="43862B73" w14:textId="77777777" w:rsidR="00000000" w:rsidRPr="00C34425" w:rsidRDefault="008C498F">
      <w:pPr>
        <w:spacing w:line="362" w:lineRule="exact"/>
        <w:rPr>
          <w:rFonts w:ascii="Lato" w:eastAsia="Times New Roman" w:hAnsi="Lato"/>
        </w:rPr>
      </w:pPr>
    </w:p>
    <w:p w14:paraId="0D3DBCB6"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$3.8 billion, an overall increase of $9.4 million.</w:t>
      </w:r>
    </w:p>
    <w:p w14:paraId="147D551B" w14:textId="77777777" w:rsidR="00000000" w:rsidRPr="00C34425" w:rsidRDefault="008C498F">
      <w:pPr>
        <w:spacing w:line="200" w:lineRule="exact"/>
        <w:rPr>
          <w:rFonts w:ascii="Lato" w:eastAsia="Times New Roman" w:hAnsi="Lato"/>
        </w:rPr>
      </w:pPr>
    </w:p>
    <w:p w14:paraId="2736AF1F" w14:textId="77777777" w:rsidR="00000000" w:rsidRPr="00C34425" w:rsidRDefault="008C498F">
      <w:pPr>
        <w:spacing w:line="386" w:lineRule="exact"/>
        <w:rPr>
          <w:rFonts w:ascii="Lato" w:eastAsia="Times New Roman" w:hAnsi="Lato"/>
        </w:rPr>
      </w:pPr>
    </w:p>
    <w:p w14:paraId="77E90895"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41FB318B" w14:textId="77777777" w:rsidR="00000000" w:rsidRPr="00C34425" w:rsidRDefault="008C498F">
      <w:pPr>
        <w:spacing w:line="314" w:lineRule="exact"/>
        <w:rPr>
          <w:rFonts w:ascii="Lato" w:eastAsia="Times New Roman" w:hAnsi="Lato"/>
        </w:rPr>
      </w:pPr>
    </w:p>
    <w:p w14:paraId="5CA86D3F" w14:textId="77777777" w:rsidR="00000000" w:rsidRPr="00C34425" w:rsidRDefault="008C498F">
      <w:pPr>
        <w:spacing w:line="210" w:lineRule="auto"/>
        <w:ind w:left="720"/>
        <w:rPr>
          <w:rFonts w:ascii="Lato" w:hAnsi="Lato"/>
          <w:sz w:val="24"/>
        </w:rPr>
      </w:pPr>
      <w:r w:rsidRPr="00C34425">
        <w:rPr>
          <w:rFonts w:ascii="Lato" w:hAnsi="Lato"/>
          <w:sz w:val="24"/>
        </w:rPr>
        <w:t>The Assembly provides $18.9 million for the Search for Elevation Education and Knowledge opportunity pr</w:t>
      </w:r>
      <w:r w:rsidRPr="00C34425">
        <w:rPr>
          <w:rFonts w:ascii="Lato" w:hAnsi="Lato"/>
          <w:sz w:val="24"/>
        </w:rPr>
        <w:t>ogram, an increase of $551,340.</w:t>
      </w:r>
    </w:p>
    <w:p w14:paraId="4473FC3A" w14:textId="77777777" w:rsidR="00000000" w:rsidRPr="00C34425" w:rsidRDefault="008C498F">
      <w:pPr>
        <w:spacing w:line="200" w:lineRule="exact"/>
        <w:rPr>
          <w:rFonts w:ascii="Lato" w:eastAsia="Times New Roman" w:hAnsi="Lato"/>
        </w:rPr>
      </w:pPr>
    </w:p>
    <w:p w14:paraId="30A01DF4" w14:textId="77777777" w:rsidR="00000000" w:rsidRPr="00C34425" w:rsidRDefault="008C498F">
      <w:pPr>
        <w:spacing w:line="200" w:lineRule="exact"/>
        <w:rPr>
          <w:rFonts w:ascii="Lato" w:eastAsia="Times New Roman" w:hAnsi="Lato"/>
        </w:rPr>
      </w:pPr>
    </w:p>
    <w:p w14:paraId="09A9EE2A" w14:textId="77777777" w:rsidR="00000000" w:rsidRPr="00C34425" w:rsidRDefault="008C498F">
      <w:pPr>
        <w:spacing w:line="252" w:lineRule="exact"/>
        <w:rPr>
          <w:rFonts w:ascii="Lato" w:eastAsia="Times New Roman" w:hAnsi="Lato"/>
        </w:rPr>
      </w:pPr>
    </w:p>
    <w:p w14:paraId="57227089"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F442936" w14:textId="77777777" w:rsidR="00000000" w:rsidRPr="00C34425" w:rsidRDefault="008C498F">
      <w:pPr>
        <w:spacing w:line="314" w:lineRule="exact"/>
        <w:rPr>
          <w:rFonts w:ascii="Lato" w:eastAsia="Times New Roman" w:hAnsi="Lato"/>
        </w:rPr>
      </w:pPr>
    </w:p>
    <w:p w14:paraId="54EDD69B" w14:textId="77777777" w:rsidR="00000000" w:rsidRPr="00C34425" w:rsidRDefault="008C498F">
      <w:pPr>
        <w:spacing w:line="220" w:lineRule="auto"/>
        <w:ind w:left="720"/>
        <w:rPr>
          <w:rFonts w:ascii="Lato" w:hAnsi="Lato"/>
          <w:sz w:val="24"/>
        </w:rPr>
      </w:pPr>
      <w:r w:rsidRPr="00C34425">
        <w:rPr>
          <w:rFonts w:ascii="Lato" w:hAnsi="Lato"/>
          <w:sz w:val="24"/>
        </w:rPr>
        <w:t>The Assembly provides $9.3 million to increase base aid for CUNY Community Colleges, increasing support by $150 per full-time equivalent student. Under the Assembly proposal, base aid would be funded at</w:t>
      </w:r>
      <w:r w:rsidRPr="00C34425">
        <w:rPr>
          <w:rFonts w:ascii="Lato" w:hAnsi="Lato"/>
          <w:sz w:val="24"/>
        </w:rPr>
        <w:t xml:space="preserve"> $2,422 per FTE.</w:t>
      </w:r>
    </w:p>
    <w:p w14:paraId="434ED7EB" w14:textId="77777777" w:rsidR="00000000" w:rsidRPr="00C34425" w:rsidRDefault="008C498F">
      <w:pPr>
        <w:spacing w:line="377" w:lineRule="exact"/>
        <w:rPr>
          <w:rFonts w:ascii="Lato" w:eastAsia="Times New Roman" w:hAnsi="Lato"/>
        </w:rPr>
      </w:pPr>
    </w:p>
    <w:p w14:paraId="42BE2385" w14:textId="77777777" w:rsidR="00000000" w:rsidRPr="00C34425" w:rsidRDefault="008C498F">
      <w:pPr>
        <w:spacing w:line="211" w:lineRule="auto"/>
        <w:ind w:left="720"/>
        <w:rPr>
          <w:rFonts w:ascii="Lato" w:hAnsi="Lato"/>
          <w:sz w:val="24"/>
        </w:rPr>
      </w:pPr>
      <w:r w:rsidRPr="00C34425">
        <w:rPr>
          <w:rFonts w:ascii="Lato" w:hAnsi="Lato"/>
          <w:sz w:val="24"/>
        </w:rPr>
        <w:t>The Assembly removes appropriation language creating the Next Generation NY Job Linkage Program and eliminates a $2 million appropriation for this purpose.</w:t>
      </w:r>
    </w:p>
    <w:p w14:paraId="1365744B" w14:textId="77777777" w:rsidR="00000000" w:rsidRPr="00C34425" w:rsidRDefault="008C498F">
      <w:pPr>
        <w:spacing w:line="378" w:lineRule="exact"/>
        <w:rPr>
          <w:rFonts w:ascii="Lato" w:eastAsia="Times New Roman" w:hAnsi="Lato"/>
        </w:rPr>
      </w:pPr>
    </w:p>
    <w:p w14:paraId="362B25F5" w14:textId="77777777" w:rsidR="00000000" w:rsidRPr="00C34425" w:rsidRDefault="008C498F">
      <w:pPr>
        <w:spacing w:line="210" w:lineRule="auto"/>
        <w:ind w:left="720"/>
        <w:rPr>
          <w:rFonts w:ascii="Lato" w:hAnsi="Lato"/>
          <w:sz w:val="24"/>
        </w:rPr>
      </w:pPr>
      <w:r w:rsidRPr="00C34425">
        <w:rPr>
          <w:rFonts w:ascii="Lato" w:hAnsi="Lato"/>
          <w:sz w:val="24"/>
        </w:rPr>
        <w:t>The Assembly restores $544,000 in support to CUNY Child Care Centers, providing $</w:t>
      </w:r>
      <w:r w:rsidRPr="00C34425">
        <w:rPr>
          <w:rFonts w:ascii="Lato" w:hAnsi="Lato"/>
          <w:sz w:val="24"/>
        </w:rPr>
        <w:t>1.4 million in total funding.</w:t>
      </w:r>
    </w:p>
    <w:p w14:paraId="305BF123" w14:textId="77777777" w:rsidR="00000000" w:rsidRPr="00C34425" w:rsidRDefault="008C498F">
      <w:pPr>
        <w:spacing w:line="377" w:lineRule="exact"/>
        <w:rPr>
          <w:rFonts w:ascii="Lato" w:eastAsia="Times New Roman" w:hAnsi="Lato"/>
        </w:rPr>
      </w:pPr>
    </w:p>
    <w:p w14:paraId="523E89FB" w14:textId="77777777" w:rsidR="00000000" w:rsidRPr="00C34425" w:rsidRDefault="008C498F">
      <w:pPr>
        <w:spacing w:line="211" w:lineRule="auto"/>
        <w:ind w:left="720"/>
        <w:rPr>
          <w:rFonts w:ascii="Lato" w:hAnsi="Lato"/>
          <w:sz w:val="24"/>
        </w:rPr>
      </w:pPr>
      <w:r w:rsidRPr="00C34425">
        <w:rPr>
          <w:rFonts w:ascii="Lato" w:hAnsi="Lato"/>
          <w:sz w:val="24"/>
        </w:rPr>
        <w:t>The Assembly provides $1.5 million for the Joseph Murphy Institute, an increase of $1 million.</w:t>
      </w:r>
    </w:p>
    <w:p w14:paraId="444039DA" w14:textId="77777777" w:rsidR="00000000" w:rsidRPr="00C34425" w:rsidRDefault="008C498F">
      <w:pPr>
        <w:spacing w:line="377" w:lineRule="exact"/>
        <w:rPr>
          <w:rFonts w:ascii="Lato" w:eastAsia="Times New Roman" w:hAnsi="Lato"/>
        </w:rPr>
      </w:pPr>
    </w:p>
    <w:p w14:paraId="6EF82799" w14:textId="77777777" w:rsidR="00000000" w:rsidRPr="00C34425" w:rsidRDefault="008C498F">
      <w:pPr>
        <w:spacing w:line="210" w:lineRule="auto"/>
        <w:ind w:left="720"/>
        <w:rPr>
          <w:rFonts w:ascii="Lato" w:hAnsi="Lato"/>
          <w:sz w:val="24"/>
        </w:rPr>
      </w:pPr>
      <w:r w:rsidRPr="00C34425">
        <w:rPr>
          <w:rFonts w:ascii="Lato" w:hAnsi="Lato"/>
          <w:sz w:val="24"/>
        </w:rPr>
        <w:t>The Assembly provides $909,500 for the College Discovery program, an increase of $26,500.</w:t>
      </w:r>
    </w:p>
    <w:p w14:paraId="41141CC1" w14:textId="77777777" w:rsidR="00000000" w:rsidRPr="00C34425" w:rsidRDefault="008C498F">
      <w:pPr>
        <w:spacing w:line="200" w:lineRule="exact"/>
        <w:rPr>
          <w:rFonts w:ascii="Lato" w:eastAsia="Times New Roman" w:hAnsi="Lato"/>
        </w:rPr>
      </w:pPr>
    </w:p>
    <w:p w14:paraId="3BA001D6" w14:textId="77777777" w:rsidR="00000000" w:rsidRPr="00C34425" w:rsidRDefault="008C498F">
      <w:pPr>
        <w:spacing w:line="200" w:lineRule="exact"/>
        <w:rPr>
          <w:rFonts w:ascii="Lato" w:eastAsia="Times New Roman" w:hAnsi="Lato"/>
        </w:rPr>
      </w:pPr>
    </w:p>
    <w:p w14:paraId="047353E6" w14:textId="77777777" w:rsidR="00000000" w:rsidRPr="00C34425" w:rsidRDefault="008C498F">
      <w:pPr>
        <w:spacing w:line="251" w:lineRule="exact"/>
        <w:rPr>
          <w:rFonts w:ascii="Lato" w:eastAsia="Times New Roman" w:hAnsi="Lato"/>
        </w:rPr>
      </w:pPr>
    </w:p>
    <w:p w14:paraId="57665A45"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CA2005B" w14:textId="77777777" w:rsidR="00000000" w:rsidRPr="00C34425" w:rsidRDefault="008C498F">
      <w:pPr>
        <w:spacing w:line="315" w:lineRule="exact"/>
        <w:rPr>
          <w:rFonts w:ascii="Lato" w:eastAsia="Times New Roman" w:hAnsi="Lato"/>
        </w:rPr>
      </w:pPr>
    </w:p>
    <w:p w14:paraId="3DF45D21" w14:textId="77777777" w:rsidR="00000000" w:rsidRPr="00C34425" w:rsidRDefault="008C498F">
      <w:pPr>
        <w:spacing w:line="210" w:lineRule="auto"/>
        <w:ind w:left="720"/>
        <w:rPr>
          <w:rFonts w:ascii="Lato" w:hAnsi="Lato"/>
          <w:sz w:val="24"/>
        </w:rPr>
      </w:pPr>
      <w:r w:rsidRPr="00C34425">
        <w:rPr>
          <w:rFonts w:ascii="Lato" w:hAnsi="Lato"/>
          <w:sz w:val="24"/>
        </w:rPr>
        <w:t>The Assembly provi</w:t>
      </w:r>
      <w:r w:rsidRPr="00C34425">
        <w:rPr>
          <w:rFonts w:ascii="Lato" w:hAnsi="Lato"/>
          <w:sz w:val="24"/>
        </w:rPr>
        <w:t>des an additional $106 million in spending authority for CUNY capital projects through the Empire State Development Corporation budget.</w:t>
      </w:r>
    </w:p>
    <w:p w14:paraId="62A58C0F" w14:textId="77777777" w:rsidR="00000000" w:rsidRPr="00C34425" w:rsidRDefault="008C498F">
      <w:pPr>
        <w:spacing w:line="200" w:lineRule="exact"/>
        <w:rPr>
          <w:rFonts w:ascii="Lato" w:eastAsia="Times New Roman" w:hAnsi="Lato"/>
        </w:rPr>
      </w:pPr>
    </w:p>
    <w:p w14:paraId="03FB09D3" w14:textId="77777777" w:rsidR="00000000" w:rsidRPr="00C34425" w:rsidRDefault="008C498F">
      <w:pPr>
        <w:spacing w:line="200" w:lineRule="exact"/>
        <w:rPr>
          <w:rFonts w:ascii="Lato" w:eastAsia="Times New Roman" w:hAnsi="Lato"/>
        </w:rPr>
      </w:pPr>
    </w:p>
    <w:p w14:paraId="50B4861E" w14:textId="77777777" w:rsidR="00000000" w:rsidRPr="00C34425" w:rsidRDefault="008C498F">
      <w:pPr>
        <w:spacing w:line="249" w:lineRule="exact"/>
        <w:rPr>
          <w:rFonts w:ascii="Lato" w:eastAsia="Times New Roman" w:hAnsi="Lato"/>
        </w:rPr>
      </w:pPr>
    </w:p>
    <w:p w14:paraId="388A1C05" w14:textId="77777777" w:rsidR="00000000" w:rsidRPr="00C34425" w:rsidRDefault="008C498F">
      <w:pPr>
        <w:spacing w:line="0" w:lineRule="atLeast"/>
        <w:rPr>
          <w:rFonts w:ascii="Lato" w:hAnsi="Lato"/>
          <w:b/>
          <w:sz w:val="24"/>
        </w:rPr>
      </w:pPr>
      <w:r w:rsidRPr="00C34425">
        <w:rPr>
          <w:rFonts w:ascii="Lato" w:hAnsi="Lato"/>
          <w:b/>
          <w:sz w:val="24"/>
        </w:rPr>
        <w:t>Article VII</w:t>
      </w:r>
    </w:p>
    <w:p w14:paraId="2561AD9B" w14:textId="77777777" w:rsidR="00000000" w:rsidRPr="00C34425" w:rsidRDefault="008C498F">
      <w:pPr>
        <w:spacing w:line="317" w:lineRule="exact"/>
        <w:rPr>
          <w:rFonts w:ascii="Lato" w:eastAsia="Times New Roman" w:hAnsi="Lato"/>
        </w:rPr>
      </w:pPr>
    </w:p>
    <w:p w14:paraId="2F4DD938" w14:textId="77777777" w:rsidR="00000000" w:rsidRPr="00C34425" w:rsidRDefault="008C498F">
      <w:pPr>
        <w:spacing w:line="210" w:lineRule="auto"/>
        <w:ind w:left="720"/>
        <w:rPr>
          <w:rFonts w:ascii="Lato" w:hAnsi="Lato"/>
          <w:sz w:val="24"/>
        </w:rPr>
      </w:pPr>
      <w:r w:rsidRPr="00C34425">
        <w:rPr>
          <w:rFonts w:ascii="Lato" w:hAnsi="Lato"/>
          <w:sz w:val="24"/>
        </w:rPr>
        <w:t>The Assembly rejects an Executive proposal to create the Next Generation NY Job Linkage Program.</w:t>
      </w:r>
    </w:p>
    <w:p w14:paraId="5892FEE0" w14:textId="77777777" w:rsidR="00000000" w:rsidRPr="00C34425" w:rsidRDefault="008C498F">
      <w:pPr>
        <w:spacing w:line="21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1A48C6CC" w14:textId="77777777" w:rsidR="00000000" w:rsidRPr="00C34425" w:rsidRDefault="008C498F">
      <w:pPr>
        <w:spacing w:line="200" w:lineRule="exact"/>
        <w:rPr>
          <w:rFonts w:ascii="Lato" w:eastAsia="Times New Roman" w:hAnsi="Lato"/>
        </w:rPr>
      </w:pPr>
    </w:p>
    <w:p w14:paraId="74FF3767" w14:textId="77777777" w:rsidR="00000000" w:rsidRPr="00C34425" w:rsidRDefault="008C498F">
      <w:pPr>
        <w:spacing w:line="200" w:lineRule="exact"/>
        <w:rPr>
          <w:rFonts w:ascii="Lato" w:eastAsia="Times New Roman" w:hAnsi="Lato"/>
        </w:rPr>
      </w:pPr>
    </w:p>
    <w:p w14:paraId="7DFD6C91" w14:textId="77777777" w:rsidR="00000000" w:rsidRPr="00C34425" w:rsidRDefault="008C498F">
      <w:pPr>
        <w:spacing w:line="239" w:lineRule="exact"/>
        <w:rPr>
          <w:rFonts w:ascii="Lato" w:eastAsia="Times New Roman" w:hAnsi="Lato"/>
        </w:rPr>
      </w:pPr>
    </w:p>
    <w:p w14:paraId="7E3AE424"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32-</w:t>
      </w:r>
      <w:r w:rsidRPr="00C34425">
        <w:rPr>
          <w:rFonts w:ascii="Lato" w:eastAsia="Times New Roman" w:hAnsi="Lato"/>
          <w:b/>
          <w:sz w:val="19"/>
        </w:rPr>
        <w:t>1</w:t>
      </w:r>
    </w:p>
    <w:p w14:paraId="344F47D1"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082F7D0" w14:textId="77777777" w:rsidR="00000000" w:rsidRPr="00C34425" w:rsidRDefault="008C498F">
      <w:pPr>
        <w:spacing w:line="0" w:lineRule="atLeast"/>
        <w:jc w:val="center"/>
        <w:rPr>
          <w:rFonts w:ascii="Lato" w:hAnsi="Lato"/>
          <w:b/>
          <w:sz w:val="28"/>
        </w:rPr>
      </w:pPr>
      <w:bookmarkStart w:id="109" w:name="page110"/>
      <w:bookmarkEnd w:id="109"/>
      <w:r w:rsidRPr="00C34425">
        <w:rPr>
          <w:rFonts w:ascii="Lato" w:hAnsi="Lato"/>
          <w:b/>
          <w:sz w:val="28"/>
        </w:rPr>
        <w:t>Assembly Budget Proposal SFY 2013-14</w:t>
      </w:r>
    </w:p>
    <w:p w14:paraId="1B69CD11" w14:textId="77777777" w:rsidR="00000000" w:rsidRPr="00C34425" w:rsidRDefault="008C498F">
      <w:pPr>
        <w:spacing w:line="0" w:lineRule="atLeast"/>
        <w:jc w:val="center"/>
        <w:rPr>
          <w:rFonts w:ascii="Lato" w:hAnsi="Lato"/>
          <w:b/>
          <w:sz w:val="28"/>
        </w:rPr>
      </w:pPr>
      <w:r w:rsidRPr="00C34425">
        <w:rPr>
          <w:rFonts w:ascii="Lato" w:hAnsi="Lato"/>
          <w:b/>
          <w:sz w:val="28"/>
        </w:rPr>
        <w:t>Education Department</w:t>
      </w:r>
    </w:p>
    <w:p w14:paraId="44ECCB3C" w14:textId="77777777" w:rsidR="00000000" w:rsidRPr="00C34425" w:rsidRDefault="008C498F">
      <w:pPr>
        <w:spacing w:line="200" w:lineRule="exact"/>
        <w:rPr>
          <w:rFonts w:ascii="Lato" w:eastAsia="Times New Roman" w:hAnsi="Lato"/>
        </w:rPr>
      </w:pPr>
    </w:p>
    <w:p w14:paraId="4B3D9044" w14:textId="77777777" w:rsidR="00000000" w:rsidRPr="00C34425" w:rsidRDefault="008C498F">
      <w:pPr>
        <w:spacing w:line="200" w:lineRule="exact"/>
        <w:rPr>
          <w:rFonts w:ascii="Lato" w:eastAsia="Times New Roman" w:hAnsi="Lato"/>
        </w:rPr>
      </w:pPr>
    </w:p>
    <w:p w14:paraId="13D467E2" w14:textId="77777777" w:rsidR="00000000" w:rsidRPr="00C34425" w:rsidRDefault="008C498F">
      <w:pPr>
        <w:spacing w:line="362" w:lineRule="exact"/>
        <w:rPr>
          <w:rFonts w:ascii="Lato" w:eastAsia="Times New Roman" w:hAnsi="Lato"/>
        </w:rPr>
      </w:pPr>
    </w:p>
    <w:p w14:paraId="56A20126"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$51.61 billion, a net increase of $580 million over the Executive proposal.</w:t>
      </w:r>
    </w:p>
    <w:p w14:paraId="2012E38D" w14:textId="77777777" w:rsidR="00000000" w:rsidRPr="00C34425" w:rsidRDefault="008C498F">
      <w:pPr>
        <w:spacing w:line="200" w:lineRule="exact"/>
        <w:rPr>
          <w:rFonts w:ascii="Lato" w:eastAsia="Times New Roman" w:hAnsi="Lato"/>
        </w:rPr>
      </w:pPr>
    </w:p>
    <w:p w14:paraId="0FB05C69" w14:textId="77777777" w:rsidR="00000000" w:rsidRPr="00C34425" w:rsidRDefault="008C498F">
      <w:pPr>
        <w:spacing w:line="386" w:lineRule="exact"/>
        <w:rPr>
          <w:rFonts w:ascii="Lato" w:eastAsia="Times New Roman" w:hAnsi="Lato"/>
        </w:rPr>
      </w:pPr>
    </w:p>
    <w:p w14:paraId="7BD5E6DB"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8066109" w14:textId="77777777" w:rsidR="00000000" w:rsidRPr="00C34425" w:rsidRDefault="008C498F">
      <w:pPr>
        <w:spacing w:line="314" w:lineRule="exact"/>
        <w:rPr>
          <w:rFonts w:ascii="Lato" w:eastAsia="Times New Roman" w:hAnsi="Lato"/>
        </w:rPr>
      </w:pPr>
    </w:p>
    <w:p w14:paraId="07C56B51" w14:textId="77777777" w:rsidR="00000000" w:rsidRPr="00C34425" w:rsidRDefault="008C498F">
      <w:pPr>
        <w:spacing w:line="210" w:lineRule="auto"/>
        <w:ind w:left="720"/>
        <w:rPr>
          <w:rFonts w:ascii="Lato" w:hAnsi="Lato"/>
          <w:sz w:val="24"/>
        </w:rPr>
      </w:pPr>
      <w:r w:rsidRPr="00C34425">
        <w:rPr>
          <w:rFonts w:ascii="Lato" w:hAnsi="Lato"/>
          <w:sz w:val="24"/>
        </w:rPr>
        <w:t>The Assembly increases funding for administr</w:t>
      </w:r>
      <w:r w:rsidRPr="00C34425">
        <w:rPr>
          <w:rFonts w:ascii="Lato" w:hAnsi="Lato"/>
          <w:sz w:val="24"/>
        </w:rPr>
        <w:t>ation of the High School Equivalency Diploma exam by $1.5 million, for a total of $5.16 million.</w:t>
      </w:r>
    </w:p>
    <w:p w14:paraId="3BB2BC1F" w14:textId="77777777" w:rsidR="00000000" w:rsidRPr="00C34425" w:rsidRDefault="008C498F">
      <w:pPr>
        <w:spacing w:line="380" w:lineRule="exact"/>
        <w:rPr>
          <w:rFonts w:ascii="Lato" w:eastAsia="Times New Roman" w:hAnsi="Lato"/>
        </w:rPr>
      </w:pPr>
    </w:p>
    <w:p w14:paraId="52E7C5DB" w14:textId="77777777" w:rsidR="00000000" w:rsidRPr="00C34425" w:rsidRDefault="008C498F">
      <w:pPr>
        <w:spacing w:line="220" w:lineRule="auto"/>
        <w:ind w:left="720"/>
        <w:rPr>
          <w:rFonts w:ascii="Lato" w:hAnsi="Lato"/>
          <w:sz w:val="24"/>
        </w:rPr>
      </w:pPr>
      <w:r w:rsidRPr="00C34425">
        <w:rPr>
          <w:rFonts w:ascii="Lato" w:hAnsi="Lato"/>
          <w:sz w:val="24"/>
        </w:rPr>
        <w:t>The Assembly increases funding for the Talking Book and Braille Library and the Conservation/Preservation Program by $172,000, to provide $693,000 in total as</w:t>
      </w:r>
      <w:r w:rsidRPr="00C34425">
        <w:rPr>
          <w:rFonts w:ascii="Lato" w:hAnsi="Lato"/>
          <w:sz w:val="24"/>
        </w:rPr>
        <w:t>sistance.</w:t>
      </w:r>
    </w:p>
    <w:p w14:paraId="209E3F2C" w14:textId="77777777" w:rsidR="00000000" w:rsidRPr="00C34425" w:rsidRDefault="008C498F">
      <w:pPr>
        <w:spacing w:line="377" w:lineRule="exact"/>
        <w:rPr>
          <w:rFonts w:ascii="Lato" w:eastAsia="Times New Roman" w:hAnsi="Lato"/>
        </w:rPr>
      </w:pPr>
    </w:p>
    <w:p w14:paraId="71EA41F0"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language to require longer, more intensive and high quality student teaching as a prerequisite for certification; along with standards for a Teacher and Principal Bar exam certification program.</w:t>
      </w:r>
    </w:p>
    <w:p w14:paraId="42F094EA" w14:textId="77777777" w:rsidR="00000000" w:rsidRPr="00C34425" w:rsidRDefault="008C498F">
      <w:pPr>
        <w:spacing w:line="379" w:lineRule="exact"/>
        <w:rPr>
          <w:rFonts w:ascii="Lato" w:eastAsia="Times New Roman" w:hAnsi="Lato"/>
        </w:rPr>
      </w:pPr>
    </w:p>
    <w:p w14:paraId="228DB13F" w14:textId="77777777" w:rsidR="00000000" w:rsidRPr="00C34425" w:rsidRDefault="008C498F">
      <w:pPr>
        <w:spacing w:line="210" w:lineRule="auto"/>
        <w:ind w:left="720"/>
        <w:rPr>
          <w:rFonts w:ascii="Lato" w:hAnsi="Lato"/>
          <w:sz w:val="24"/>
        </w:rPr>
      </w:pPr>
      <w:r w:rsidRPr="00C34425">
        <w:rPr>
          <w:rFonts w:ascii="Lato" w:hAnsi="Lato"/>
          <w:sz w:val="24"/>
        </w:rPr>
        <w:t>The Assembly a</w:t>
      </w:r>
      <w:r w:rsidRPr="00C34425">
        <w:rPr>
          <w:rFonts w:ascii="Lato" w:hAnsi="Lato"/>
          <w:sz w:val="24"/>
        </w:rPr>
        <w:t>ccepts the Executive Proposal to increase funding for Tenured Teacher Hearings (3020a) by $1.9 million, for a total of $8.1 million.</w:t>
      </w:r>
    </w:p>
    <w:p w14:paraId="30D5885E" w14:textId="77777777" w:rsidR="00000000" w:rsidRPr="00C34425" w:rsidRDefault="008C498F">
      <w:pPr>
        <w:spacing w:line="378" w:lineRule="exact"/>
        <w:rPr>
          <w:rFonts w:ascii="Lato" w:eastAsia="Times New Roman" w:hAnsi="Lato"/>
        </w:rPr>
      </w:pPr>
    </w:p>
    <w:p w14:paraId="0ADD46C2" w14:textId="77777777" w:rsidR="00000000" w:rsidRPr="00C34425" w:rsidRDefault="008C498F">
      <w:pPr>
        <w:spacing w:line="220" w:lineRule="auto"/>
        <w:ind w:left="720"/>
        <w:jc w:val="right"/>
        <w:rPr>
          <w:rFonts w:ascii="Lato" w:hAnsi="Lato"/>
          <w:sz w:val="24"/>
        </w:rPr>
      </w:pPr>
      <w:r w:rsidRPr="00C34425">
        <w:rPr>
          <w:rFonts w:ascii="Lato" w:hAnsi="Lato"/>
          <w:sz w:val="24"/>
        </w:rPr>
        <w:t>The Assembly accepts the Executive proposal to require that the Education Department develop a School Performance Manageme</w:t>
      </w:r>
      <w:r w:rsidRPr="00C34425">
        <w:rPr>
          <w:rFonts w:ascii="Lato" w:hAnsi="Lato"/>
          <w:sz w:val="24"/>
        </w:rPr>
        <w:t>nt System that would streamline school district reporting and increase fiscal and programmatic transparency and accountability.</w:t>
      </w:r>
    </w:p>
    <w:p w14:paraId="65F03453" w14:textId="77777777" w:rsidR="00000000" w:rsidRPr="00C34425" w:rsidRDefault="008C498F">
      <w:pPr>
        <w:spacing w:line="379" w:lineRule="exact"/>
        <w:rPr>
          <w:rFonts w:ascii="Lato" w:eastAsia="Times New Roman" w:hAnsi="Lato"/>
        </w:rPr>
      </w:pPr>
    </w:p>
    <w:p w14:paraId="4B1448AA"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 proposal to provide $1.5 million in funding for the January Regents exam.</w:t>
      </w:r>
    </w:p>
    <w:p w14:paraId="64348CE7" w14:textId="77777777" w:rsidR="00000000" w:rsidRPr="00C34425" w:rsidRDefault="008C498F">
      <w:pPr>
        <w:spacing w:line="377" w:lineRule="exact"/>
        <w:rPr>
          <w:rFonts w:ascii="Lato" w:eastAsia="Times New Roman" w:hAnsi="Lato"/>
        </w:rPr>
      </w:pPr>
    </w:p>
    <w:p w14:paraId="4F0E7061" w14:textId="77777777" w:rsidR="00000000" w:rsidRPr="00C34425" w:rsidRDefault="008C498F">
      <w:pPr>
        <w:spacing w:line="220" w:lineRule="auto"/>
        <w:ind w:left="720"/>
        <w:rPr>
          <w:rFonts w:ascii="Lato" w:hAnsi="Lato"/>
          <w:sz w:val="24"/>
        </w:rPr>
      </w:pPr>
      <w:r w:rsidRPr="00C34425">
        <w:rPr>
          <w:rFonts w:ascii="Lato" w:hAnsi="Lato"/>
          <w:sz w:val="24"/>
        </w:rPr>
        <w:t>The Assembly acce</w:t>
      </w:r>
      <w:r w:rsidRPr="00C34425">
        <w:rPr>
          <w:rFonts w:ascii="Lato" w:hAnsi="Lato"/>
          <w:sz w:val="24"/>
        </w:rPr>
        <w:t>pts the Executive proposal to set aside $2 million within federal monies for data collection and analysis to improve oversight of Preschool Special Education (4410) programs.</w:t>
      </w:r>
    </w:p>
    <w:p w14:paraId="77FA19BE" w14:textId="77777777" w:rsidR="00000000" w:rsidRPr="00C34425" w:rsidRDefault="008C498F">
      <w:pPr>
        <w:spacing w:line="380" w:lineRule="exact"/>
        <w:rPr>
          <w:rFonts w:ascii="Lato" w:eastAsia="Times New Roman" w:hAnsi="Lato"/>
        </w:rPr>
      </w:pPr>
    </w:p>
    <w:p w14:paraId="50BA8C6D" w14:textId="77777777" w:rsidR="00000000" w:rsidRPr="00C34425" w:rsidRDefault="008C498F">
      <w:pPr>
        <w:spacing w:line="225" w:lineRule="auto"/>
        <w:ind w:left="720"/>
        <w:rPr>
          <w:rFonts w:ascii="Lato" w:hAnsi="Lato"/>
          <w:sz w:val="24"/>
        </w:rPr>
      </w:pPr>
      <w:r w:rsidRPr="00C34425">
        <w:rPr>
          <w:rFonts w:ascii="Lato" w:hAnsi="Lato"/>
          <w:sz w:val="24"/>
        </w:rPr>
        <w:t>The Assembly modifies the Executive proposal to provide a $2 million set aside f</w:t>
      </w:r>
      <w:r w:rsidRPr="00C34425">
        <w:rPr>
          <w:rFonts w:ascii="Lato" w:hAnsi="Lato"/>
          <w:sz w:val="24"/>
        </w:rPr>
        <w:t>or audits of 4410 programs. This funding would support program or fiscal audits of providers by an external audit firm. The Assembly proposal directs this funding to the Office of the New York State Comptroller to be used for the same purpose.</w:t>
      </w:r>
    </w:p>
    <w:p w14:paraId="1FAA1BEC" w14:textId="77777777" w:rsidR="00000000" w:rsidRPr="00C34425" w:rsidRDefault="008C498F">
      <w:pPr>
        <w:spacing w:line="225"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BFDFCE8" w14:textId="77777777" w:rsidR="00000000" w:rsidRPr="00C34425" w:rsidRDefault="008C498F">
      <w:pPr>
        <w:spacing w:line="200" w:lineRule="exact"/>
        <w:rPr>
          <w:rFonts w:ascii="Lato" w:eastAsia="Times New Roman" w:hAnsi="Lato"/>
        </w:rPr>
      </w:pPr>
    </w:p>
    <w:p w14:paraId="39DC37C2" w14:textId="77777777" w:rsidR="00000000" w:rsidRPr="00C34425" w:rsidRDefault="008C498F">
      <w:pPr>
        <w:spacing w:line="200" w:lineRule="exact"/>
        <w:rPr>
          <w:rFonts w:ascii="Lato" w:eastAsia="Times New Roman" w:hAnsi="Lato"/>
        </w:rPr>
      </w:pPr>
    </w:p>
    <w:p w14:paraId="5053E165" w14:textId="77777777" w:rsidR="00000000" w:rsidRPr="00C34425" w:rsidRDefault="008C498F">
      <w:pPr>
        <w:spacing w:line="200" w:lineRule="exact"/>
        <w:rPr>
          <w:rFonts w:ascii="Lato" w:eastAsia="Times New Roman" w:hAnsi="Lato"/>
        </w:rPr>
      </w:pPr>
    </w:p>
    <w:p w14:paraId="3CFACA51" w14:textId="77777777" w:rsidR="00000000" w:rsidRPr="00C34425" w:rsidRDefault="008C498F">
      <w:pPr>
        <w:spacing w:line="200" w:lineRule="exact"/>
        <w:rPr>
          <w:rFonts w:ascii="Lato" w:eastAsia="Times New Roman" w:hAnsi="Lato"/>
        </w:rPr>
      </w:pPr>
    </w:p>
    <w:p w14:paraId="7C304B1B" w14:textId="77777777" w:rsidR="00000000" w:rsidRPr="00C34425" w:rsidRDefault="008C498F">
      <w:pPr>
        <w:spacing w:line="200" w:lineRule="exact"/>
        <w:rPr>
          <w:rFonts w:ascii="Lato" w:eastAsia="Times New Roman" w:hAnsi="Lato"/>
        </w:rPr>
      </w:pPr>
    </w:p>
    <w:p w14:paraId="63BE4829" w14:textId="77777777" w:rsidR="00000000" w:rsidRPr="00C34425" w:rsidRDefault="008C498F">
      <w:pPr>
        <w:spacing w:line="200" w:lineRule="exact"/>
        <w:rPr>
          <w:rFonts w:ascii="Lato" w:eastAsia="Times New Roman" w:hAnsi="Lato"/>
        </w:rPr>
      </w:pPr>
    </w:p>
    <w:p w14:paraId="15E348C1" w14:textId="77777777" w:rsidR="00000000" w:rsidRPr="00C34425" w:rsidRDefault="008C498F">
      <w:pPr>
        <w:spacing w:line="200" w:lineRule="exact"/>
        <w:rPr>
          <w:rFonts w:ascii="Lato" w:eastAsia="Times New Roman" w:hAnsi="Lato"/>
        </w:rPr>
      </w:pPr>
    </w:p>
    <w:p w14:paraId="4B6AD141" w14:textId="77777777" w:rsidR="00000000" w:rsidRPr="00C34425" w:rsidRDefault="008C498F">
      <w:pPr>
        <w:spacing w:line="200" w:lineRule="exact"/>
        <w:rPr>
          <w:rFonts w:ascii="Lato" w:eastAsia="Times New Roman" w:hAnsi="Lato"/>
        </w:rPr>
      </w:pPr>
    </w:p>
    <w:p w14:paraId="5BEA8CD8" w14:textId="77777777" w:rsidR="00000000" w:rsidRPr="00C34425" w:rsidRDefault="008C498F">
      <w:pPr>
        <w:spacing w:line="212" w:lineRule="exact"/>
        <w:rPr>
          <w:rFonts w:ascii="Lato" w:eastAsia="Times New Roman" w:hAnsi="Lato"/>
        </w:rPr>
      </w:pPr>
    </w:p>
    <w:p w14:paraId="502A1954"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33</w:t>
      </w:r>
      <w:r w:rsidRPr="00C34425">
        <w:rPr>
          <w:rFonts w:ascii="Lato" w:eastAsia="Times New Roman" w:hAnsi="Lato"/>
          <w:b/>
          <w:sz w:val="19"/>
        </w:rPr>
        <w:t>-1</w:t>
      </w:r>
    </w:p>
    <w:p w14:paraId="7A1A83B4"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63B8893" w14:textId="77777777" w:rsidR="00000000" w:rsidRPr="00C34425" w:rsidRDefault="008C498F">
      <w:pPr>
        <w:spacing w:line="0" w:lineRule="atLeast"/>
        <w:rPr>
          <w:rFonts w:ascii="Lato" w:hAnsi="Lato"/>
          <w:b/>
          <w:sz w:val="24"/>
        </w:rPr>
      </w:pPr>
      <w:bookmarkStart w:id="110" w:name="page111"/>
      <w:bookmarkEnd w:id="110"/>
      <w:r w:rsidRPr="00C34425">
        <w:rPr>
          <w:rFonts w:ascii="Lato" w:hAnsi="Lato"/>
          <w:b/>
          <w:sz w:val="24"/>
        </w:rPr>
        <w:t>Aid to Localities</w:t>
      </w:r>
    </w:p>
    <w:p w14:paraId="14F356BB" w14:textId="77777777" w:rsidR="00000000" w:rsidRPr="00C34425" w:rsidRDefault="008C498F">
      <w:pPr>
        <w:spacing w:line="291" w:lineRule="exact"/>
        <w:rPr>
          <w:rFonts w:ascii="Lato" w:eastAsia="Times New Roman" w:hAnsi="Lato"/>
        </w:rPr>
      </w:pPr>
    </w:p>
    <w:p w14:paraId="565309EA" w14:textId="77777777" w:rsidR="00000000" w:rsidRPr="00C34425" w:rsidRDefault="008C498F">
      <w:pPr>
        <w:spacing w:line="210" w:lineRule="auto"/>
        <w:ind w:left="720"/>
        <w:jc w:val="right"/>
        <w:rPr>
          <w:rFonts w:ascii="Lato" w:hAnsi="Lato"/>
          <w:sz w:val="24"/>
        </w:rPr>
      </w:pPr>
      <w:r w:rsidRPr="00C34425">
        <w:rPr>
          <w:rFonts w:ascii="Lato" w:hAnsi="Lato"/>
          <w:sz w:val="24"/>
        </w:rPr>
        <w:t>The Assembly proposes a total of $21.1 billion in school aid, an increase of $834 million or 4.2 percent, in formula aids over 2012-13. This is an increase of $334 million over the</w:t>
      </w:r>
    </w:p>
    <w:p w14:paraId="4AB048DF" w14:textId="77777777" w:rsidR="00000000" w:rsidRPr="00C34425" w:rsidRDefault="008C498F">
      <w:pPr>
        <w:spacing w:line="83" w:lineRule="exact"/>
        <w:rPr>
          <w:rFonts w:ascii="Lato" w:eastAsia="Times New Roman" w:hAnsi="Lato"/>
        </w:rPr>
      </w:pPr>
    </w:p>
    <w:p w14:paraId="67E87E4F" w14:textId="77777777" w:rsidR="00000000" w:rsidRPr="00C34425" w:rsidRDefault="008C498F">
      <w:pPr>
        <w:spacing w:line="235" w:lineRule="auto"/>
        <w:ind w:left="720"/>
        <w:jc w:val="both"/>
        <w:rPr>
          <w:rFonts w:ascii="Lato" w:hAnsi="Lato"/>
          <w:sz w:val="24"/>
        </w:rPr>
      </w:pPr>
      <w:r w:rsidRPr="00C34425">
        <w:rPr>
          <w:rFonts w:ascii="Lato" w:hAnsi="Lato"/>
          <w:b/>
          <w:sz w:val="24"/>
        </w:rPr>
        <w:t xml:space="preserve">G T </w:t>
      </w:r>
      <w:r w:rsidRPr="00C34425">
        <w:rPr>
          <w:rFonts w:ascii="Lato" w:hAnsi="Lato"/>
          <w:sz w:val="24"/>
        </w:rPr>
        <w:t>l support provides for an</w:t>
      </w:r>
      <w:r w:rsidRPr="00C34425">
        <w:rPr>
          <w:rFonts w:ascii="Lato" w:hAnsi="Lato"/>
          <w:b/>
          <w:sz w:val="24"/>
        </w:rPr>
        <w:t xml:space="preserve"> </w:t>
      </w:r>
      <w:r w:rsidRPr="00C34425">
        <w:rPr>
          <w:rFonts w:ascii="Lato" w:hAnsi="Lato"/>
          <w:sz w:val="24"/>
        </w:rPr>
        <w:t>increase of $208 mill</w:t>
      </w:r>
      <w:r w:rsidRPr="00C34425">
        <w:rPr>
          <w:rFonts w:ascii="Lato" w:hAnsi="Lato"/>
          <w:sz w:val="24"/>
        </w:rPr>
        <w:t>ion in Foundation Aid, $25 million in a High Tax Aid restoration, and an additional Gap Elimination Adjustment (GEA) restoration of $100 million.</w:t>
      </w:r>
    </w:p>
    <w:p w14:paraId="5D427ABC" w14:textId="77777777" w:rsidR="00000000" w:rsidRPr="00C34425" w:rsidRDefault="008C498F">
      <w:pPr>
        <w:spacing w:line="315" w:lineRule="exact"/>
        <w:rPr>
          <w:rFonts w:ascii="Lato" w:eastAsia="Times New Roman" w:hAnsi="Lato"/>
        </w:rPr>
      </w:pPr>
    </w:p>
    <w:p w14:paraId="5A6B5690" w14:textId="77777777" w:rsidR="00000000" w:rsidRPr="00C34425" w:rsidRDefault="008C498F">
      <w:pPr>
        <w:spacing w:line="220" w:lineRule="auto"/>
        <w:ind w:left="720"/>
        <w:rPr>
          <w:rFonts w:ascii="Lato" w:hAnsi="Lato"/>
          <w:sz w:val="24"/>
        </w:rPr>
      </w:pPr>
      <w:r w:rsidRPr="00C34425">
        <w:rPr>
          <w:rFonts w:ascii="Lato" w:hAnsi="Lato"/>
          <w:sz w:val="24"/>
        </w:rPr>
        <w:t>In addition, the Assembly rejects the Executive proposal to freeze expense-based aids to data from November 2</w:t>
      </w:r>
      <w:r w:rsidRPr="00C34425">
        <w:rPr>
          <w:rFonts w:ascii="Lato" w:hAnsi="Lato"/>
          <w:sz w:val="24"/>
        </w:rPr>
        <w:t>012, and instead uses data from February 2013, for a total increase of $228.73 million over the 2012-13 school year.</w:t>
      </w:r>
    </w:p>
    <w:p w14:paraId="62E4AB1A" w14:textId="77777777" w:rsidR="00000000" w:rsidRPr="00C34425" w:rsidRDefault="008C498F">
      <w:pPr>
        <w:spacing w:line="378" w:lineRule="exact"/>
        <w:rPr>
          <w:rFonts w:ascii="Lato" w:eastAsia="Times New Roman" w:hAnsi="Lato"/>
        </w:rPr>
      </w:pPr>
    </w:p>
    <w:p w14:paraId="7984E7A6" w14:textId="77777777" w:rsidR="00000000" w:rsidRPr="00C34425" w:rsidRDefault="008C498F">
      <w:pPr>
        <w:spacing w:line="228" w:lineRule="auto"/>
        <w:ind w:left="720"/>
        <w:rPr>
          <w:rFonts w:ascii="Lato" w:hAnsi="Lato"/>
          <w:sz w:val="24"/>
        </w:rPr>
      </w:pPr>
      <w:r w:rsidRPr="00C34425">
        <w:rPr>
          <w:rFonts w:ascii="Lato" w:hAnsi="Lato"/>
          <w:sz w:val="24"/>
        </w:rPr>
        <w:t>The Assembly proposal ensures that $240 million in school aid to New York City and other districts that did not have approved Annual Profe</w:t>
      </w:r>
      <w:r w:rsidRPr="00C34425">
        <w:rPr>
          <w:rFonts w:ascii="Lato" w:hAnsi="Lato"/>
          <w:sz w:val="24"/>
        </w:rPr>
        <w:t>ssional Performance Review (APPR) plans in place by January 17, 2013 is retained by these districts. In addition, the Assembly ensures that this $240 million is retained by the districts in subsequent school years.</w:t>
      </w:r>
    </w:p>
    <w:p w14:paraId="7AB7B806" w14:textId="77777777" w:rsidR="00000000" w:rsidRPr="00C34425" w:rsidRDefault="008C498F">
      <w:pPr>
        <w:spacing w:line="379" w:lineRule="exact"/>
        <w:rPr>
          <w:rFonts w:ascii="Lato" w:eastAsia="Times New Roman" w:hAnsi="Lato"/>
        </w:rPr>
      </w:pPr>
    </w:p>
    <w:p w14:paraId="751BAD98" w14:textId="77777777" w:rsidR="00000000" w:rsidRPr="00C34425" w:rsidRDefault="008C498F">
      <w:pPr>
        <w:spacing w:line="210" w:lineRule="auto"/>
        <w:ind w:left="720"/>
        <w:rPr>
          <w:rFonts w:ascii="Lato" w:hAnsi="Lato"/>
          <w:sz w:val="24"/>
        </w:rPr>
      </w:pPr>
      <w:r w:rsidRPr="00C34425">
        <w:rPr>
          <w:rFonts w:ascii="Lato" w:hAnsi="Lato"/>
          <w:sz w:val="24"/>
        </w:rPr>
        <w:t>The Assembly allocates $25 million of th</w:t>
      </w:r>
      <w:r w:rsidRPr="00C34425">
        <w:rPr>
          <w:rFonts w:ascii="Lato" w:hAnsi="Lato"/>
          <w:sz w:val="24"/>
        </w:rPr>
        <w:t>e $50 million increase in Performance Improvement and Management Efficiency Grants to support school aid expenditures.</w:t>
      </w:r>
    </w:p>
    <w:p w14:paraId="41DFA451" w14:textId="77777777" w:rsidR="00000000" w:rsidRPr="00C34425" w:rsidRDefault="008C498F">
      <w:pPr>
        <w:spacing w:line="380" w:lineRule="exact"/>
        <w:rPr>
          <w:rFonts w:ascii="Lato" w:eastAsia="Times New Roman" w:hAnsi="Lato"/>
        </w:rPr>
      </w:pPr>
    </w:p>
    <w:p w14:paraId="3BAF9A42" w14:textId="77777777" w:rsidR="00000000" w:rsidRPr="00C34425" w:rsidRDefault="008C498F">
      <w:pPr>
        <w:spacing w:line="210" w:lineRule="auto"/>
        <w:ind w:left="720" w:firstLine="55"/>
        <w:rPr>
          <w:rFonts w:ascii="Lato" w:hAnsi="Lato"/>
          <w:sz w:val="24"/>
        </w:rPr>
      </w:pPr>
      <w:r w:rsidRPr="00C34425">
        <w:rPr>
          <w:rFonts w:ascii="Lato" w:hAnsi="Lato"/>
          <w:sz w:val="24"/>
        </w:rPr>
        <w:t>The Assembly allocates $203 million in fiscal stabilization funds to support foundation aid, a high tax aid restoration, and the GEA res</w:t>
      </w:r>
      <w:r w:rsidRPr="00C34425">
        <w:rPr>
          <w:rFonts w:ascii="Lato" w:hAnsi="Lato"/>
          <w:sz w:val="24"/>
        </w:rPr>
        <w:t>toration.</w:t>
      </w:r>
    </w:p>
    <w:p w14:paraId="5ABD9FDB" w14:textId="77777777" w:rsidR="00000000" w:rsidRPr="00C34425" w:rsidRDefault="008C498F">
      <w:pPr>
        <w:spacing w:line="378" w:lineRule="exact"/>
        <w:rPr>
          <w:rFonts w:ascii="Lato" w:eastAsia="Times New Roman" w:hAnsi="Lato"/>
        </w:rPr>
      </w:pPr>
    </w:p>
    <w:p w14:paraId="37AA7225" w14:textId="77777777" w:rsidR="00000000" w:rsidRPr="00C34425" w:rsidRDefault="008C498F">
      <w:pPr>
        <w:spacing w:line="225" w:lineRule="auto"/>
        <w:ind w:left="720"/>
        <w:rPr>
          <w:rFonts w:ascii="Lato" w:hAnsi="Lato"/>
          <w:sz w:val="24"/>
        </w:rPr>
      </w:pPr>
      <w:r w:rsidRPr="00C34425">
        <w:rPr>
          <w:rFonts w:ascii="Lato" w:hAnsi="Lato"/>
          <w:sz w:val="24"/>
        </w:rPr>
        <w:t xml:space="preserve">The Assembly modifies the $75 million in </w:t>
      </w:r>
      <w:r w:rsidRPr="00C34425">
        <w:rPr>
          <w:rFonts w:ascii="Lato" w:hAnsi="Lato"/>
          <w:i/>
          <w:sz w:val="24"/>
        </w:rPr>
        <w:t>N</w:t>
      </w:r>
      <w:r w:rsidRPr="00C34425">
        <w:rPr>
          <w:rFonts w:ascii="Lato" w:hAnsi="Lato"/>
          <w:i/>
          <w:sz w:val="17"/>
        </w:rPr>
        <w:t>EW</w:t>
      </w:r>
      <w:r w:rsidRPr="00C34425">
        <w:rPr>
          <w:rFonts w:ascii="Lato" w:hAnsi="Lato"/>
          <w:sz w:val="24"/>
        </w:rPr>
        <w:t xml:space="preserve"> NY Education Reform Commission grant proposals to first allocate $35 million of the total to school aid expenditures. The Assembly maintains $40 million for these grants, including $25 million for pre</w:t>
      </w:r>
      <w:r w:rsidRPr="00C34425">
        <w:rPr>
          <w:rFonts w:ascii="Lato" w:hAnsi="Lato"/>
          <w:sz w:val="24"/>
        </w:rPr>
        <w:t>kindergarten. Additional changes are as follows:</w:t>
      </w:r>
    </w:p>
    <w:p w14:paraId="20E9CA43" w14:textId="77777777" w:rsidR="00000000" w:rsidRPr="00C34425" w:rsidRDefault="008C498F">
      <w:pPr>
        <w:spacing w:line="200" w:lineRule="exact"/>
        <w:rPr>
          <w:rFonts w:ascii="Lato" w:eastAsia="Times New Roman" w:hAnsi="Lato"/>
        </w:rPr>
      </w:pPr>
    </w:p>
    <w:p w14:paraId="4401377E" w14:textId="77777777" w:rsidR="00000000" w:rsidRPr="00C34425" w:rsidRDefault="008C498F">
      <w:pPr>
        <w:spacing w:line="231" w:lineRule="exact"/>
        <w:rPr>
          <w:rFonts w:ascii="Lato" w:eastAsia="Times New Roman" w:hAnsi="Lato"/>
        </w:rPr>
      </w:pPr>
    </w:p>
    <w:p w14:paraId="7DBABDBA" w14:textId="77777777" w:rsidR="00000000" w:rsidRPr="00C34425" w:rsidRDefault="008C498F" w:rsidP="008C498F">
      <w:pPr>
        <w:numPr>
          <w:ilvl w:val="0"/>
          <w:numId w:val="22"/>
        </w:numPr>
        <w:tabs>
          <w:tab w:val="left" w:pos="1440"/>
        </w:tabs>
        <w:spacing w:line="210" w:lineRule="auto"/>
        <w:ind w:left="1440" w:hanging="360"/>
        <w:rPr>
          <w:rFonts w:ascii="Lato" w:eastAsia="Courier New" w:hAnsi="Lato"/>
        </w:rPr>
      </w:pPr>
      <w:r w:rsidRPr="00C34425">
        <w:rPr>
          <w:rFonts w:ascii="Lato" w:hAnsi="Lato"/>
          <w:sz w:val="24"/>
        </w:rPr>
        <w:t>The full $25 million for the Prekindergarten grant is preserved and the program is modified to include new half day slots, in addition to full-day slots.</w:t>
      </w:r>
    </w:p>
    <w:p w14:paraId="000D8A6D" w14:textId="77777777" w:rsidR="00000000" w:rsidRPr="00C34425" w:rsidRDefault="008C498F">
      <w:pPr>
        <w:spacing w:line="365" w:lineRule="exact"/>
        <w:rPr>
          <w:rFonts w:ascii="Lato" w:eastAsia="Courier New" w:hAnsi="Lato"/>
        </w:rPr>
      </w:pPr>
    </w:p>
    <w:p w14:paraId="228422D5" w14:textId="77777777" w:rsidR="00000000" w:rsidRPr="00C34425" w:rsidRDefault="008C498F" w:rsidP="008C498F">
      <w:pPr>
        <w:numPr>
          <w:ilvl w:val="0"/>
          <w:numId w:val="22"/>
        </w:numPr>
        <w:tabs>
          <w:tab w:val="left" w:pos="1440"/>
        </w:tabs>
        <w:spacing w:line="230" w:lineRule="auto"/>
        <w:ind w:left="1440" w:hanging="360"/>
        <w:jc w:val="both"/>
        <w:rPr>
          <w:rFonts w:ascii="Lato" w:eastAsia="Courier New" w:hAnsi="Lato"/>
        </w:rPr>
      </w:pPr>
      <w:r w:rsidRPr="00C34425">
        <w:rPr>
          <w:rFonts w:ascii="Lato" w:hAnsi="Lato"/>
          <w:sz w:val="24"/>
        </w:rPr>
        <w:t xml:space="preserve">For Community School grants, the Assembly expands </w:t>
      </w:r>
      <w:r w:rsidRPr="00C34425">
        <w:rPr>
          <w:rFonts w:ascii="Lato" w:hAnsi="Lato"/>
          <w:sz w:val="24"/>
        </w:rPr>
        <w:t>allowable services to include mental health services and student safety as a factor in evaluating grant proposals. Administration of the program would remain with the Commissioner of Education rather than the Council on Children and Families. Not-for-profi</w:t>
      </w:r>
      <w:r w:rsidRPr="00C34425">
        <w:rPr>
          <w:rFonts w:ascii="Lato" w:hAnsi="Lato"/>
          <w:sz w:val="24"/>
        </w:rPr>
        <w:t>ts would also be eligible to apply in collaboration with the New York City school district.</w:t>
      </w:r>
    </w:p>
    <w:p w14:paraId="423917CD" w14:textId="77777777" w:rsidR="00000000" w:rsidRPr="00C34425" w:rsidRDefault="008C498F">
      <w:pPr>
        <w:spacing w:line="368" w:lineRule="exact"/>
        <w:rPr>
          <w:rFonts w:ascii="Lato" w:eastAsia="Courier New" w:hAnsi="Lato"/>
        </w:rPr>
      </w:pPr>
    </w:p>
    <w:p w14:paraId="2352F375" w14:textId="77777777" w:rsidR="00000000" w:rsidRPr="00C34425" w:rsidRDefault="008C498F" w:rsidP="008C498F">
      <w:pPr>
        <w:numPr>
          <w:ilvl w:val="0"/>
          <w:numId w:val="22"/>
        </w:numPr>
        <w:tabs>
          <w:tab w:val="left" w:pos="1440"/>
        </w:tabs>
        <w:spacing w:line="224" w:lineRule="auto"/>
        <w:ind w:left="1440" w:hanging="360"/>
        <w:jc w:val="both"/>
        <w:rPr>
          <w:rFonts w:ascii="Lato" w:eastAsia="Courier New" w:hAnsi="Lato"/>
        </w:rPr>
      </w:pPr>
      <w:r w:rsidRPr="00C34425">
        <w:rPr>
          <w:rFonts w:ascii="Lato" w:hAnsi="Lato"/>
          <w:sz w:val="24"/>
        </w:rPr>
        <w:t>The Assembly modifies the Extended Learning Time grant to consider the extent to which the proposal would increase learning time in Middle Schools. Community based</w:t>
      </w:r>
      <w:r w:rsidRPr="00C34425">
        <w:rPr>
          <w:rFonts w:ascii="Lato" w:hAnsi="Lato"/>
          <w:sz w:val="24"/>
        </w:rPr>
        <w:t xml:space="preserve"> organizations would also be eligible to apply in collaboration with school districts. Additionally, the Commissioner of Education alone would</w:t>
      </w:r>
    </w:p>
    <w:p w14:paraId="40529D21" w14:textId="77777777" w:rsidR="00000000" w:rsidRPr="00C34425" w:rsidRDefault="008C498F">
      <w:pPr>
        <w:tabs>
          <w:tab w:val="left" w:pos="1440"/>
        </w:tabs>
        <w:spacing w:line="224" w:lineRule="auto"/>
        <w:ind w:left="1440" w:hanging="360"/>
        <w:jc w:val="both"/>
        <w:rPr>
          <w:rFonts w:ascii="Lato" w:eastAsia="Courier New" w:hAnsi="Lato"/>
        </w:rPr>
        <w:sectPr w:rsidR="00000000" w:rsidRPr="00C34425">
          <w:pgSz w:w="12240" w:h="15840"/>
          <w:pgMar w:top="1417" w:right="1440" w:bottom="167" w:left="1440" w:header="0" w:footer="0" w:gutter="0"/>
          <w:cols w:space="0" w:equalWidth="0">
            <w:col w:w="9360"/>
          </w:cols>
          <w:docGrid w:linePitch="360"/>
        </w:sectPr>
      </w:pPr>
    </w:p>
    <w:p w14:paraId="3C62DBB9" w14:textId="77777777" w:rsidR="00000000" w:rsidRPr="00C34425" w:rsidRDefault="008C498F">
      <w:pPr>
        <w:spacing w:line="200" w:lineRule="exact"/>
        <w:rPr>
          <w:rFonts w:ascii="Lato" w:eastAsia="Times New Roman" w:hAnsi="Lato"/>
        </w:rPr>
      </w:pPr>
    </w:p>
    <w:p w14:paraId="37940ECA" w14:textId="77777777" w:rsidR="00000000" w:rsidRPr="00C34425" w:rsidRDefault="008C498F">
      <w:pPr>
        <w:spacing w:line="200" w:lineRule="exact"/>
        <w:rPr>
          <w:rFonts w:ascii="Lato" w:eastAsia="Times New Roman" w:hAnsi="Lato"/>
        </w:rPr>
      </w:pPr>
    </w:p>
    <w:p w14:paraId="46083945" w14:textId="77777777" w:rsidR="00000000" w:rsidRPr="00C34425" w:rsidRDefault="008C498F">
      <w:pPr>
        <w:spacing w:line="200" w:lineRule="exact"/>
        <w:rPr>
          <w:rFonts w:ascii="Lato" w:eastAsia="Times New Roman" w:hAnsi="Lato"/>
        </w:rPr>
      </w:pPr>
    </w:p>
    <w:p w14:paraId="4489D665" w14:textId="77777777" w:rsidR="00000000" w:rsidRPr="00C34425" w:rsidRDefault="008C498F">
      <w:pPr>
        <w:spacing w:line="225" w:lineRule="exact"/>
        <w:rPr>
          <w:rFonts w:ascii="Lato" w:eastAsia="Times New Roman" w:hAnsi="Lato"/>
        </w:rPr>
      </w:pPr>
    </w:p>
    <w:p w14:paraId="76F2C1B8"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33-2</w:t>
      </w:r>
    </w:p>
    <w:p w14:paraId="59FEB8A9"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1BFF1F50" w14:textId="77777777" w:rsidR="00000000" w:rsidRPr="00C34425" w:rsidRDefault="008C498F">
      <w:pPr>
        <w:spacing w:line="50" w:lineRule="exact"/>
        <w:rPr>
          <w:rFonts w:ascii="Lato" w:eastAsia="Times New Roman" w:hAnsi="Lato"/>
        </w:rPr>
      </w:pPr>
      <w:bookmarkStart w:id="111" w:name="page112"/>
      <w:bookmarkEnd w:id="111"/>
    </w:p>
    <w:p w14:paraId="2560F377" w14:textId="77777777" w:rsidR="00000000" w:rsidRPr="00C34425" w:rsidRDefault="008C498F">
      <w:pPr>
        <w:spacing w:line="210" w:lineRule="auto"/>
        <w:ind w:left="1440"/>
        <w:rPr>
          <w:rFonts w:ascii="Lato" w:hAnsi="Lato"/>
          <w:sz w:val="24"/>
        </w:rPr>
      </w:pPr>
      <w:r w:rsidRPr="00C34425">
        <w:rPr>
          <w:rFonts w:ascii="Lato" w:hAnsi="Lato"/>
          <w:sz w:val="24"/>
        </w:rPr>
        <w:t>develop the plan, instead of a three-person panel comprising of the Commissioner and two appointees s</w:t>
      </w:r>
      <w:r w:rsidRPr="00C34425">
        <w:rPr>
          <w:rFonts w:ascii="Lato" w:hAnsi="Lato"/>
          <w:sz w:val="24"/>
        </w:rPr>
        <w:t>elected by the Governor.</w:t>
      </w:r>
    </w:p>
    <w:p w14:paraId="1368E6F0" w14:textId="77777777" w:rsidR="00000000" w:rsidRPr="00C34425" w:rsidRDefault="008C498F">
      <w:pPr>
        <w:spacing w:line="366" w:lineRule="exact"/>
        <w:rPr>
          <w:rFonts w:ascii="Lato" w:eastAsia="Times New Roman" w:hAnsi="Lato"/>
        </w:rPr>
      </w:pPr>
    </w:p>
    <w:p w14:paraId="3A703C56" w14:textId="77777777" w:rsidR="00000000" w:rsidRPr="00C34425" w:rsidRDefault="008C498F" w:rsidP="008C498F">
      <w:pPr>
        <w:numPr>
          <w:ilvl w:val="1"/>
          <w:numId w:val="23"/>
        </w:numPr>
        <w:tabs>
          <w:tab w:val="left" w:pos="1440"/>
        </w:tabs>
        <w:spacing w:line="220" w:lineRule="auto"/>
        <w:ind w:left="1440" w:hanging="360"/>
        <w:jc w:val="both"/>
        <w:rPr>
          <w:rFonts w:ascii="Lato" w:eastAsia="Courier New" w:hAnsi="Lato"/>
        </w:rPr>
      </w:pPr>
      <w:r w:rsidRPr="00C34425">
        <w:rPr>
          <w:rFonts w:ascii="Lato" w:hAnsi="Lato"/>
          <w:sz w:val="24"/>
        </w:rPr>
        <w:t>For Early College High School eligibility, the Assembly modifies the credit requirement to provide that students must have an opportunity to earn an average of 20 college credits upon graduation, instead of 60 college credits or a</w:t>
      </w:r>
      <w:r w:rsidRPr="00C34425">
        <w:rPr>
          <w:rFonts w:ascii="Lato" w:hAnsi="Lato"/>
          <w:sz w:val="24"/>
        </w:rPr>
        <w:t>n</w:t>
      </w:r>
    </w:p>
    <w:p w14:paraId="7EC77D17" w14:textId="77777777" w:rsidR="00000000" w:rsidRPr="00C34425" w:rsidRDefault="008C498F">
      <w:pPr>
        <w:spacing w:line="200" w:lineRule="exact"/>
        <w:rPr>
          <w:rFonts w:ascii="Lato" w:eastAsia="Courier New" w:hAnsi="Lato"/>
        </w:rPr>
      </w:pPr>
    </w:p>
    <w:p w14:paraId="4616D0FE" w14:textId="77777777" w:rsidR="00000000" w:rsidRPr="00C34425" w:rsidRDefault="008C498F">
      <w:pPr>
        <w:spacing w:line="200" w:lineRule="exact"/>
        <w:rPr>
          <w:rFonts w:ascii="Lato" w:eastAsia="Courier New" w:hAnsi="Lato"/>
        </w:rPr>
      </w:pPr>
    </w:p>
    <w:p w14:paraId="745C8101" w14:textId="77777777" w:rsidR="00000000" w:rsidRPr="00C34425" w:rsidRDefault="008C498F">
      <w:pPr>
        <w:spacing w:line="260" w:lineRule="exact"/>
        <w:rPr>
          <w:rFonts w:ascii="Lato" w:eastAsia="Courier New" w:hAnsi="Lato"/>
        </w:rPr>
      </w:pPr>
    </w:p>
    <w:p w14:paraId="1BCDF050" w14:textId="77777777" w:rsidR="00000000" w:rsidRPr="00C34425" w:rsidRDefault="008C498F" w:rsidP="008C498F">
      <w:pPr>
        <w:numPr>
          <w:ilvl w:val="1"/>
          <w:numId w:val="23"/>
        </w:numPr>
        <w:tabs>
          <w:tab w:val="left" w:pos="1440"/>
        </w:tabs>
        <w:spacing w:line="224" w:lineRule="auto"/>
        <w:ind w:left="1440" w:hanging="360"/>
        <w:jc w:val="both"/>
        <w:rPr>
          <w:rFonts w:ascii="Lato" w:eastAsia="Courier New" w:hAnsi="Lato"/>
        </w:rPr>
      </w:pPr>
      <w:r w:rsidRPr="00C34425">
        <w:rPr>
          <w:rFonts w:ascii="Lato" w:hAnsi="Lato"/>
          <w:sz w:val="24"/>
        </w:rPr>
        <w:t>Master Teacher grants would be administered by the Commissioner rather than SUNY, and the Assembly would modify the proposal to ensure that teachers in New York City would be made eligible. School districts would apply on behalf of highly effective te</w:t>
      </w:r>
      <w:r w:rsidRPr="00C34425">
        <w:rPr>
          <w:rFonts w:ascii="Lato" w:hAnsi="Lato"/>
          <w:sz w:val="24"/>
        </w:rPr>
        <w:t>achers.</w:t>
      </w:r>
    </w:p>
    <w:p w14:paraId="4688E4BC" w14:textId="77777777" w:rsidR="00000000" w:rsidRPr="00C34425" w:rsidRDefault="008C498F">
      <w:pPr>
        <w:spacing w:line="319" w:lineRule="exact"/>
        <w:rPr>
          <w:rFonts w:ascii="Lato" w:eastAsia="Courier New" w:hAnsi="Lato"/>
        </w:rPr>
      </w:pPr>
    </w:p>
    <w:p w14:paraId="0CBBD891" w14:textId="77777777" w:rsidR="00000000" w:rsidRPr="00C34425" w:rsidRDefault="008C498F">
      <w:pPr>
        <w:spacing w:line="220" w:lineRule="auto"/>
        <w:ind w:left="720"/>
        <w:rPr>
          <w:rFonts w:ascii="Lato" w:hAnsi="Lato"/>
          <w:sz w:val="24"/>
        </w:rPr>
      </w:pPr>
      <w:r w:rsidRPr="00C34425">
        <w:rPr>
          <w:rFonts w:ascii="Lato" w:hAnsi="Lato"/>
          <w:sz w:val="24"/>
        </w:rPr>
        <w:t>The Assembly provides $16.8 million for Summer Programs for the Blind and Deaf (4201), and rejects the Executive proposal to shift the upfront cost of these programs to school districts.</w:t>
      </w:r>
    </w:p>
    <w:p w14:paraId="1D6FE51B" w14:textId="77777777" w:rsidR="00000000" w:rsidRPr="00C34425" w:rsidRDefault="008C498F">
      <w:pPr>
        <w:spacing w:line="379" w:lineRule="exact"/>
        <w:rPr>
          <w:rFonts w:ascii="Lato" w:eastAsia="Courier New" w:hAnsi="Lato"/>
        </w:rPr>
      </w:pPr>
    </w:p>
    <w:p w14:paraId="68B4F9A6" w14:textId="77777777" w:rsidR="00000000" w:rsidRPr="00C34425" w:rsidRDefault="008C498F">
      <w:pPr>
        <w:spacing w:line="210" w:lineRule="auto"/>
        <w:ind w:left="720"/>
        <w:rPr>
          <w:rFonts w:ascii="Lato" w:hAnsi="Lato"/>
          <w:sz w:val="24"/>
        </w:rPr>
      </w:pPr>
      <w:r w:rsidRPr="00C34425">
        <w:rPr>
          <w:rFonts w:ascii="Lato" w:hAnsi="Lato"/>
          <w:sz w:val="24"/>
        </w:rPr>
        <w:t>The Assembly restores $10.22 million to Teacher Resource an</w:t>
      </w:r>
      <w:r w:rsidRPr="00C34425">
        <w:rPr>
          <w:rFonts w:ascii="Lato" w:hAnsi="Lato"/>
          <w:sz w:val="24"/>
        </w:rPr>
        <w:t>d Computer Training Centers for school year 2013-14.</w:t>
      </w:r>
    </w:p>
    <w:p w14:paraId="01DA4208" w14:textId="77777777" w:rsidR="00000000" w:rsidRPr="00C34425" w:rsidRDefault="008C498F">
      <w:pPr>
        <w:spacing w:line="377" w:lineRule="exact"/>
        <w:rPr>
          <w:rFonts w:ascii="Lato" w:eastAsia="Courier New" w:hAnsi="Lato"/>
        </w:rPr>
      </w:pPr>
    </w:p>
    <w:p w14:paraId="2D23CF86" w14:textId="77777777" w:rsidR="00000000" w:rsidRPr="00C34425" w:rsidRDefault="008C498F">
      <w:pPr>
        <w:spacing w:line="225" w:lineRule="auto"/>
        <w:ind w:left="720"/>
        <w:rPr>
          <w:rFonts w:ascii="Lato" w:hAnsi="Lato"/>
          <w:sz w:val="24"/>
        </w:rPr>
      </w:pPr>
      <w:r w:rsidRPr="00C34425">
        <w:rPr>
          <w:rFonts w:ascii="Lato" w:hAnsi="Lato"/>
          <w:sz w:val="24"/>
        </w:rPr>
        <w:t>The Assembly increases Aid to Nonpublic schools by $4 million for the Comprehensive Attendance Policy (CAP), for a total of $132.57 million in Aid to Nonpublic Schools and continues provisions enacted i</w:t>
      </w:r>
      <w:r w:rsidRPr="00C34425">
        <w:rPr>
          <w:rFonts w:ascii="Lato" w:hAnsi="Lato"/>
          <w:sz w:val="24"/>
        </w:rPr>
        <w:t>n 2012 related to the calculation of reimbursement and plans for reimbursement of prior year costs.</w:t>
      </w:r>
    </w:p>
    <w:p w14:paraId="51DD1E60" w14:textId="77777777" w:rsidR="00000000" w:rsidRPr="00C34425" w:rsidRDefault="008C498F">
      <w:pPr>
        <w:spacing w:line="307" w:lineRule="exact"/>
        <w:rPr>
          <w:rFonts w:ascii="Lato" w:eastAsia="Courier New" w:hAnsi="Lato"/>
        </w:rPr>
      </w:pPr>
    </w:p>
    <w:p w14:paraId="2AE3196D" w14:textId="77777777" w:rsidR="00000000" w:rsidRPr="00C34425" w:rsidRDefault="008C498F">
      <w:pPr>
        <w:spacing w:line="0" w:lineRule="atLeast"/>
        <w:ind w:left="360"/>
        <w:rPr>
          <w:rFonts w:ascii="Lato" w:hAnsi="Lato"/>
          <w:sz w:val="24"/>
        </w:rPr>
      </w:pPr>
      <w:r w:rsidRPr="00C34425">
        <w:rPr>
          <w:rFonts w:ascii="Lato" w:hAnsi="Lato"/>
          <w:sz w:val="24"/>
        </w:rPr>
        <w:t>The Assembly restores funding of $3 million for afterschool transportation.</w:t>
      </w:r>
    </w:p>
    <w:p w14:paraId="65532830" w14:textId="77777777" w:rsidR="00000000" w:rsidRPr="00C34425" w:rsidRDefault="008C498F">
      <w:pPr>
        <w:spacing w:line="379" w:lineRule="exact"/>
        <w:rPr>
          <w:rFonts w:ascii="Lato" w:eastAsia="Courier New" w:hAnsi="Lato"/>
        </w:rPr>
      </w:pPr>
    </w:p>
    <w:p w14:paraId="42399F1E" w14:textId="77777777" w:rsidR="00000000" w:rsidRPr="00C34425" w:rsidRDefault="008C498F">
      <w:pPr>
        <w:spacing w:line="210" w:lineRule="auto"/>
        <w:ind w:left="720"/>
        <w:rPr>
          <w:rFonts w:ascii="Lato" w:hAnsi="Lato"/>
          <w:sz w:val="24"/>
        </w:rPr>
      </w:pPr>
      <w:r w:rsidRPr="00C34425">
        <w:rPr>
          <w:rFonts w:ascii="Lato" w:hAnsi="Lato"/>
          <w:sz w:val="24"/>
        </w:rPr>
        <w:t>The Assembly increases Adult Literacy Education by $1 million to provide $6.29</w:t>
      </w:r>
      <w:r w:rsidRPr="00C34425">
        <w:rPr>
          <w:rFonts w:ascii="Lato" w:hAnsi="Lato"/>
          <w:sz w:val="24"/>
        </w:rPr>
        <w:t xml:space="preserve"> million in total assistance.</w:t>
      </w:r>
    </w:p>
    <w:p w14:paraId="379A0808" w14:textId="77777777" w:rsidR="00000000" w:rsidRPr="00C34425" w:rsidRDefault="008C498F">
      <w:pPr>
        <w:spacing w:line="377" w:lineRule="exact"/>
        <w:rPr>
          <w:rFonts w:ascii="Lato" w:eastAsia="Courier New" w:hAnsi="Lato"/>
        </w:rPr>
      </w:pPr>
    </w:p>
    <w:p w14:paraId="2B32F559" w14:textId="77777777" w:rsidR="00000000" w:rsidRPr="00C34425" w:rsidRDefault="008C498F">
      <w:pPr>
        <w:spacing w:line="210" w:lineRule="auto"/>
        <w:ind w:left="720"/>
        <w:rPr>
          <w:rFonts w:ascii="Lato" w:hAnsi="Lato"/>
          <w:sz w:val="24"/>
        </w:rPr>
      </w:pPr>
      <w:r w:rsidRPr="00C34425">
        <w:rPr>
          <w:rFonts w:ascii="Lato" w:hAnsi="Lato"/>
          <w:sz w:val="24"/>
        </w:rPr>
        <w:t>The Assembly adds $1 million for educational services and expenses for Deferred Action for Childhood Arrivals (DACA) for eligible out of school youth and young adults.</w:t>
      </w:r>
    </w:p>
    <w:p w14:paraId="5CFB1406" w14:textId="77777777" w:rsidR="00000000" w:rsidRPr="00C34425" w:rsidRDefault="008C498F">
      <w:pPr>
        <w:spacing w:line="380" w:lineRule="exact"/>
        <w:rPr>
          <w:rFonts w:ascii="Lato" w:eastAsia="Courier New" w:hAnsi="Lato"/>
        </w:rPr>
      </w:pPr>
    </w:p>
    <w:p w14:paraId="273C08F7"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set aside</w:t>
      </w:r>
      <w:r w:rsidRPr="00C34425">
        <w:rPr>
          <w:rFonts w:ascii="Lato" w:hAnsi="Lato"/>
          <w:sz w:val="24"/>
        </w:rPr>
        <w:t xml:space="preserve"> $2 million for 4410 programs for development of data collection and analysis systems to improve oversight capacity for state, school districts, and municipalities.</w:t>
      </w:r>
    </w:p>
    <w:p w14:paraId="4530BCF4" w14:textId="77777777" w:rsidR="00000000" w:rsidRPr="00C34425" w:rsidRDefault="008C498F">
      <w:pPr>
        <w:spacing w:line="378" w:lineRule="exact"/>
        <w:rPr>
          <w:rFonts w:ascii="Lato" w:eastAsia="Courier New" w:hAnsi="Lato"/>
        </w:rPr>
      </w:pPr>
    </w:p>
    <w:p w14:paraId="79CDB295"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set aside $1 million for grants to municipa</w:t>
      </w:r>
      <w:r w:rsidRPr="00C34425">
        <w:rPr>
          <w:rFonts w:ascii="Lato" w:hAnsi="Lato"/>
          <w:sz w:val="24"/>
        </w:rPr>
        <w:t>lities to enhance oversight of 4410 programs and providers. The Assembly also accepts the proposal to allow municipalities to retain 100 percent of audit recoveries.</w:t>
      </w:r>
    </w:p>
    <w:p w14:paraId="6348E514" w14:textId="77777777" w:rsidR="00000000" w:rsidRPr="00C34425" w:rsidRDefault="008C498F">
      <w:pPr>
        <w:spacing w:line="220" w:lineRule="auto"/>
        <w:ind w:left="720"/>
        <w:rPr>
          <w:rFonts w:ascii="Lato" w:hAnsi="Lato"/>
          <w:sz w:val="24"/>
        </w:rPr>
        <w:sectPr w:rsidR="00000000" w:rsidRPr="00C34425">
          <w:pgSz w:w="12240" w:h="15840"/>
          <w:pgMar w:top="1440" w:right="1440" w:bottom="167" w:left="1440" w:header="0" w:footer="0" w:gutter="0"/>
          <w:cols w:space="0" w:equalWidth="0">
            <w:col w:w="9360"/>
          </w:cols>
          <w:docGrid w:linePitch="360"/>
        </w:sectPr>
      </w:pPr>
    </w:p>
    <w:p w14:paraId="7E892048" w14:textId="77777777" w:rsidR="00000000" w:rsidRPr="00C34425" w:rsidRDefault="008C498F">
      <w:pPr>
        <w:spacing w:line="200" w:lineRule="exact"/>
        <w:rPr>
          <w:rFonts w:ascii="Lato" w:eastAsia="Times New Roman" w:hAnsi="Lato"/>
        </w:rPr>
      </w:pPr>
    </w:p>
    <w:p w14:paraId="6DA85933" w14:textId="77777777" w:rsidR="00000000" w:rsidRPr="00C34425" w:rsidRDefault="008C498F">
      <w:pPr>
        <w:spacing w:line="200" w:lineRule="exact"/>
        <w:rPr>
          <w:rFonts w:ascii="Lato" w:eastAsia="Times New Roman" w:hAnsi="Lato"/>
        </w:rPr>
      </w:pPr>
    </w:p>
    <w:p w14:paraId="6E72DADB" w14:textId="77777777" w:rsidR="00000000" w:rsidRPr="00C34425" w:rsidRDefault="008C498F">
      <w:pPr>
        <w:spacing w:line="200" w:lineRule="exact"/>
        <w:rPr>
          <w:rFonts w:ascii="Lato" w:eastAsia="Times New Roman" w:hAnsi="Lato"/>
        </w:rPr>
      </w:pPr>
    </w:p>
    <w:p w14:paraId="474301F6" w14:textId="77777777" w:rsidR="00000000" w:rsidRPr="00C34425" w:rsidRDefault="008C498F">
      <w:pPr>
        <w:spacing w:line="200" w:lineRule="exact"/>
        <w:rPr>
          <w:rFonts w:ascii="Lato" w:eastAsia="Times New Roman" w:hAnsi="Lato"/>
        </w:rPr>
      </w:pPr>
    </w:p>
    <w:p w14:paraId="70AF24B0" w14:textId="77777777" w:rsidR="00000000" w:rsidRPr="00C34425" w:rsidRDefault="008C498F">
      <w:pPr>
        <w:spacing w:line="200" w:lineRule="exact"/>
        <w:rPr>
          <w:rFonts w:ascii="Lato" w:eastAsia="Times New Roman" w:hAnsi="Lato"/>
        </w:rPr>
      </w:pPr>
    </w:p>
    <w:p w14:paraId="0A1F6A7A" w14:textId="77777777" w:rsidR="00000000" w:rsidRPr="00C34425" w:rsidRDefault="008C498F">
      <w:pPr>
        <w:spacing w:line="200" w:lineRule="exact"/>
        <w:rPr>
          <w:rFonts w:ascii="Lato" w:eastAsia="Times New Roman" w:hAnsi="Lato"/>
        </w:rPr>
      </w:pPr>
    </w:p>
    <w:p w14:paraId="72448B95" w14:textId="77777777" w:rsidR="00000000" w:rsidRPr="00C34425" w:rsidRDefault="008C498F">
      <w:pPr>
        <w:spacing w:line="200" w:lineRule="exact"/>
        <w:rPr>
          <w:rFonts w:ascii="Lato" w:eastAsia="Times New Roman" w:hAnsi="Lato"/>
        </w:rPr>
      </w:pPr>
    </w:p>
    <w:p w14:paraId="4AABB4FC" w14:textId="77777777" w:rsidR="00000000" w:rsidRPr="00C34425" w:rsidRDefault="008C498F">
      <w:pPr>
        <w:spacing w:line="314" w:lineRule="exact"/>
        <w:rPr>
          <w:rFonts w:ascii="Lato" w:eastAsia="Times New Roman" w:hAnsi="Lato"/>
        </w:rPr>
      </w:pPr>
    </w:p>
    <w:p w14:paraId="384B0A14"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33-3</w:t>
      </w:r>
    </w:p>
    <w:p w14:paraId="31CE75A3"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40" w:right="1440" w:bottom="167" w:left="1440" w:header="0" w:footer="0" w:gutter="0"/>
          <w:cols w:space="0" w:equalWidth="0">
            <w:col w:w="9360"/>
          </w:cols>
          <w:docGrid w:linePitch="360"/>
        </w:sectPr>
      </w:pPr>
    </w:p>
    <w:p w14:paraId="5883B5EC" w14:textId="77777777" w:rsidR="00000000" w:rsidRPr="00C34425" w:rsidRDefault="008C498F">
      <w:pPr>
        <w:spacing w:line="0" w:lineRule="atLeast"/>
        <w:rPr>
          <w:rFonts w:ascii="Lato" w:hAnsi="Lato"/>
          <w:b/>
          <w:sz w:val="24"/>
        </w:rPr>
      </w:pPr>
      <w:bookmarkStart w:id="112" w:name="page113"/>
      <w:bookmarkEnd w:id="112"/>
      <w:r w:rsidRPr="00C34425">
        <w:rPr>
          <w:rFonts w:ascii="Lato" w:hAnsi="Lato"/>
          <w:b/>
          <w:sz w:val="24"/>
        </w:rPr>
        <w:t>Capital Projects</w:t>
      </w:r>
    </w:p>
    <w:p w14:paraId="4FE6F20E" w14:textId="77777777" w:rsidR="00000000" w:rsidRPr="00C34425" w:rsidRDefault="008C498F">
      <w:pPr>
        <w:spacing w:line="242" w:lineRule="exact"/>
        <w:rPr>
          <w:rFonts w:ascii="Lato" w:eastAsia="Times New Roman" w:hAnsi="Lato"/>
        </w:rPr>
      </w:pPr>
    </w:p>
    <w:p w14:paraId="69E0DC53"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w:t>
      </w:r>
      <w:r w:rsidRPr="00C34425">
        <w:rPr>
          <w:rFonts w:ascii="Lato" w:hAnsi="Lato"/>
          <w:sz w:val="24"/>
        </w:rPr>
        <w:t>s no changes.</w:t>
      </w:r>
    </w:p>
    <w:p w14:paraId="727142CD" w14:textId="77777777" w:rsidR="00000000" w:rsidRPr="00C34425" w:rsidRDefault="008C498F">
      <w:pPr>
        <w:spacing w:line="358"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00"/>
        <w:gridCol w:w="1400"/>
        <w:gridCol w:w="2060"/>
        <w:gridCol w:w="1320"/>
        <w:gridCol w:w="2480"/>
      </w:tblGrid>
      <w:tr w:rsidR="00000000" w:rsidRPr="00C34425" w14:paraId="0A7F300A" w14:textId="77777777">
        <w:trPr>
          <w:trHeight w:val="293"/>
        </w:trPr>
        <w:tc>
          <w:tcPr>
            <w:tcW w:w="2100" w:type="dxa"/>
            <w:shd w:val="clear" w:color="auto" w:fill="auto"/>
            <w:vAlign w:val="bottom"/>
          </w:tcPr>
          <w:p w14:paraId="7E1CACD4" w14:textId="77777777" w:rsidR="00000000" w:rsidRPr="00C34425" w:rsidRDefault="008C498F">
            <w:pPr>
              <w:spacing w:line="0" w:lineRule="atLeast"/>
              <w:ind w:right="1000"/>
              <w:jc w:val="right"/>
              <w:rPr>
                <w:rFonts w:ascii="Lato" w:hAnsi="Lato"/>
                <w:b/>
                <w:w w:val="98"/>
                <w:sz w:val="24"/>
              </w:rPr>
            </w:pPr>
            <w:r w:rsidRPr="00C34425">
              <w:rPr>
                <w:rFonts w:ascii="Lato" w:hAnsi="Lato"/>
                <w:b/>
                <w:w w:val="98"/>
                <w:sz w:val="24"/>
              </w:rPr>
              <w:t>Article VII</w:t>
            </w:r>
          </w:p>
        </w:tc>
        <w:tc>
          <w:tcPr>
            <w:tcW w:w="1400" w:type="dxa"/>
            <w:shd w:val="clear" w:color="auto" w:fill="auto"/>
            <w:vAlign w:val="bottom"/>
          </w:tcPr>
          <w:p w14:paraId="2D1F32AF" w14:textId="77777777" w:rsidR="00000000" w:rsidRPr="00C34425" w:rsidRDefault="008C498F">
            <w:pPr>
              <w:spacing w:line="0" w:lineRule="atLeast"/>
              <w:rPr>
                <w:rFonts w:ascii="Lato" w:eastAsia="Times New Roman" w:hAnsi="Lato"/>
                <w:sz w:val="24"/>
              </w:rPr>
            </w:pPr>
          </w:p>
        </w:tc>
        <w:tc>
          <w:tcPr>
            <w:tcW w:w="2060" w:type="dxa"/>
            <w:shd w:val="clear" w:color="auto" w:fill="auto"/>
            <w:vAlign w:val="bottom"/>
          </w:tcPr>
          <w:p w14:paraId="20E82C2F" w14:textId="77777777" w:rsidR="00000000" w:rsidRPr="00C34425" w:rsidRDefault="008C498F">
            <w:pPr>
              <w:spacing w:line="0" w:lineRule="atLeast"/>
              <w:rPr>
                <w:rFonts w:ascii="Lato" w:eastAsia="Times New Roman" w:hAnsi="Lato"/>
                <w:sz w:val="24"/>
              </w:rPr>
            </w:pPr>
          </w:p>
        </w:tc>
        <w:tc>
          <w:tcPr>
            <w:tcW w:w="1320" w:type="dxa"/>
            <w:shd w:val="clear" w:color="auto" w:fill="auto"/>
            <w:vAlign w:val="bottom"/>
          </w:tcPr>
          <w:p w14:paraId="05F3BAEE" w14:textId="77777777" w:rsidR="00000000" w:rsidRPr="00C34425" w:rsidRDefault="008C498F">
            <w:pPr>
              <w:spacing w:line="0" w:lineRule="atLeast"/>
              <w:rPr>
                <w:rFonts w:ascii="Lato" w:eastAsia="Times New Roman" w:hAnsi="Lato"/>
                <w:sz w:val="24"/>
              </w:rPr>
            </w:pPr>
          </w:p>
        </w:tc>
        <w:tc>
          <w:tcPr>
            <w:tcW w:w="2480" w:type="dxa"/>
            <w:shd w:val="clear" w:color="auto" w:fill="auto"/>
            <w:vAlign w:val="bottom"/>
          </w:tcPr>
          <w:p w14:paraId="7256E43F" w14:textId="77777777" w:rsidR="00000000" w:rsidRPr="00C34425" w:rsidRDefault="008C498F">
            <w:pPr>
              <w:spacing w:line="0" w:lineRule="atLeast"/>
              <w:rPr>
                <w:rFonts w:ascii="Lato" w:eastAsia="Times New Roman" w:hAnsi="Lato"/>
                <w:sz w:val="24"/>
              </w:rPr>
            </w:pPr>
          </w:p>
        </w:tc>
      </w:tr>
      <w:tr w:rsidR="00000000" w:rsidRPr="00C34425" w14:paraId="38A27BCB" w14:textId="77777777">
        <w:trPr>
          <w:trHeight w:val="628"/>
        </w:trPr>
        <w:tc>
          <w:tcPr>
            <w:tcW w:w="2100" w:type="dxa"/>
            <w:shd w:val="clear" w:color="auto" w:fill="auto"/>
            <w:vAlign w:val="bottom"/>
          </w:tcPr>
          <w:p w14:paraId="4C629984" w14:textId="77777777" w:rsidR="00000000" w:rsidRPr="00C34425" w:rsidRDefault="008C498F">
            <w:pPr>
              <w:spacing w:line="0" w:lineRule="atLeast"/>
              <w:ind w:right="660"/>
              <w:jc w:val="right"/>
              <w:rPr>
                <w:rFonts w:ascii="Lato" w:hAnsi="Lato"/>
                <w:b/>
                <w:sz w:val="24"/>
              </w:rPr>
            </w:pPr>
            <w:r w:rsidRPr="00C34425">
              <w:rPr>
                <w:rFonts w:ascii="Lato" w:hAnsi="Lato"/>
                <w:b/>
                <w:sz w:val="24"/>
              </w:rPr>
              <w:t>T   A</w:t>
            </w:r>
          </w:p>
        </w:tc>
        <w:tc>
          <w:tcPr>
            <w:tcW w:w="1400" w:type="dxa"/>
            <w:vMerge w:val="restart"/>
            <w:shd w:val="clear" w:color="auto" w:fill="auto"/>
            <w:vAlign w:val="bottom"/>
          </w:tcPr>
          <w:p w14:paraId="7DA84B65" w14:textId="77777777" w:rsidR="00000000" w:rsidRPr="00C34425" w:rsidRDefault="008C498F">
            <w:pPr>
              <w:spacing w:line="0" w:lineRule="atLeast"/>
              <w:ind w:left="760"/>
              <w:rPr>
                <w:rFonts w:ascii="Lato" w:hAnsi="Lato"/>
                <w:b/>
                <w:sz w:val="24"/>
              </w:rPr>
            </w:pPr>
            <w:r w:rsidRPr="00C34425">
              <w:rPr>
                <w:rFonts w:ascii="Lato" w:hAnsi="Lato"/>
                <w:b/>
                <w:sz w:val="24"/>
              </w:rPr>
              <w:t>E</w:t>
            </w:r>
          </w:p>
        </w:tc>
        <w:tc>
          <w:tcPr>
            <w:tcW w:w="2060" w:type="dxa"/>
            <w:shd w:val="clear" w:color="auto" w:fill="auto"/>
            <w:vAlign w:val="bottom"/>
          </w:tcPr>
          <w:p w14:paraId="3C6157DB" w14:textId="77777777" w:rsidR="00000000" w:rsidRPr="00C34425" w:rsidRDefault="008C498F">
            <w:pPr>
              <w:spacing w:line="0" w:lineRule="atLeast"/>
              <w:ind w:left="880"/>
              <w:rPr>
                <w:rFonts w:ascii="Lato" w:hAnsi="Lato"/>
                <w:b/>
                <w:sz w:val="24"/>
              </w:rPr>
            </w:pPr>
            <w:r w:rsidRPr="00C34425">
              <w:rPr>
                <w:rFonts w:ascii="Lato" w:hAnsi="Lato"/>
                <w:b/>
                <w:sz w:val="24"/>
              </w:rPr>
              <w:t>APPR</w:t>
            </w:r>
          </w:p>
        </w:tc>
        <w:tc>
          <w:tcPr>
            <w:tcW w:w="1320" w:type="dxa"/>
            <w:shd w:val="clear" w:color="auto" w:fill="auto"/>
            <w:vAlign w:val="bottom"/>
          </w:tcPr>
          <w:p w14:paraId="7D743144" w14:textId="77777777" w:rsidR="00000000" w:rsidRPr="00C34425" w:rsidRDefault="008C498F">
            <w:pPr>
              <w:spacing w:line="0" w:lineRule="atLeast"/>
              <w:ind w:left="660"/>
              <w:rPr>
                <w:rFonts w:ascii="Lato" w:hAnsi="Lato"/>
                <w:b/>
                <w:sz w:val="24"/>
              </w:rPr>
            </w:pPr>
            <w:r w:rsidRPr="00C34425">
              <w:rPr>
                <w:rFonts w:ascii="Lato" w:hAnsi="Lato"/>
                <w:b/>
                <w:sz w:val="24"/>
              </w:rPr>
              <w:t>J</w:t>
            </w:r>
          </w:p>
        </w:tc>
        <w:tc>
          <w:tcPr>
            <w:tcW w:w="2480" w:type="dxa"/>
            <w:shd w:val="clear" w:color="auto" w:fill="auto"/>
            <w:vAlign w:val="bottom"/>
          </w:tcPr>
          <w:p w14:paraId="6D92ED32" w14:textId="77777777" w:rsidR="00000000" w:rsidRPr="00C34425" w:rsidRDefault="008C498F">
            <w:pPr>
              <w:spacing w:line="0" w:lineRule="atLeast"/>
              <w:ind w:left="600"/>
              <w:rPr>
                <w:rFonts w:ascii="Lato" w:hAnsi="Lato"/>
                <w:sz w:val="24"/>
              </w:rPr>
            </w:pPr>
            <w:r w:rsidRPr="00C34425">
              <w:rPr>
                <w:rFonts w:ascii="Lato" w:hAnsi="Lato"/>
                <w:sz w:val="24"/>
              </w:rPr>
              <w:t>for both 2014 and</w:t>
            </w:r>
          </w:p>
        </w:tc>
      </w:tr>
      <w:tr w:rsidR="00000000" w:rsidRPr="00C34425" w14:paraId="2ECF6CDB" w14:textId="77777777">
        <w:trPr>
          <w:trHeight w:val="293"/>
        </w:trPr>
        <w:tc>
          <w:tcPr>
            <w:tcW w:w="2100" w:type="dxa"/>
            <w:shd w:val="clear" w:color="auto" w:fill="auto"/>
            <w:vAlign w:val="bottom"/>
          </w:tcPr>
          <w:p w14:paraId="4C73F27D" w14:textId="77777777" w:rsidR="00000000" w:rsidRPr="00C34425" w:rsidRDefault="008C498F">
            <w:pPr>
              <w:spacing w:line="263" w:lineRule="exact"/>
              <w:ind w:right="700"/>
              <w:jc w:val="right"/>
              <w:rPr>
                <w:rFonts w:ascii="Lato" w:hAnsi="Lato"/>
                <w:sz w:val="24"/>
              </w:rPr>
            </w:pPr>
            <w:r w:rsidRPr="00C34425">
              <w:rPr>
                <w:rFonts w:ascii="Lato" w:hAnsi="Lato"/>
                <w:sz w:val="24"/>
              </w:rPr>
              <w:t>2015,</w:t>
            </w:r>
          </w:p>
        </w:tc>
        <w:tc>
          <w:tcPr>
            <w:tcW w:w="1400" w:type="dxa"/>
            <w:vMerge/>
            <w:shd w:val="clear" w:color="auto" w:fill="auto"/>
            <w:vAlign w:val="bottom"/>
          </w:tcPr>
          <w:p w14:paraId="172A73CA" w14:textId="77777777" w:rsidR="00000000" w:rsidRPr="00C34425" w:rsidRDefault="008C498F">
            <w:pPr>
              <w:spacing w:line="0" w:lineRule="atLeast"/>
              <w:rPr>
                <w:rFonts w:ascii="Lato" w:eastAsia="Times New Roman" w:hAnsi="Lato"/>
                <w:sz w:val="24"/>
              </w:rPr>
            </w:pPr>
          </w:p>
        </w:tc>
        <w:tc>
          <w:tcPr>
            <w:tcW w:w="5860" w:type="dxa"/>
            <w:gridSpan w:val="3"/>
            <w:shd w:val="clear" w:color="auto" w:fill="auto"/>
            <w:vAlign w:val="bottom"/>
          </w:tcPr>
          <w:p w14:paraId="52A8BFB5" w14:textId="77777777" w:rsidR="00000000" w:rsidRPr="00C34425" w:rsidRDefault="008C498F">
            <w:pPr>
              <w:spacing w:line="263" w:lineRule="exact"/>
              <w:ind w:left="500"/>
              <w:rPr>
                <w:rFonts w:ascii="Lato" w:hAnsi="Lato"/>
                <w:sz w:val="24"/>
              </w:rPr>
            </w:pPr>
            <w:r w:rsidRPr="00C34425">
              <w:rPr>
                <w:rFonts w:ascii="Lato" w:hAnsi="Lato"/>
                <w:sz w:val="24"/>
              </w:rPr>
              <w:t>proposed deadline of September 1 in each year.</w:t>
            </w:r>
          </w:p>
        </w:tc>
      </w:tr>
    </w:tbl>
    <w:p w14:paraId="668FC8D3" w14:textId="77777777" w:rsidR="00000000" w:rsidRPr="00C34425" w:rsidRDefault="008C498F">
      <w:pPr>
        <w:spacing w:line="212" w:lineRule="exact"/>
        <w:rPr>
          <w:rFonts w:ascii="Lato" w:eastAsia="Times New Roman" w:hAnsi="Lato"/>
        </w:rPr>
      </w:pPr>
    </w:p>
    <w:p w14:paraId="35183A7E" w14:textId="77777777" w:rsidR="00000000" w:rsidRPr="00C34425" w:rsidRDefault="008C498F">
      <w:pPr>
        <w:spacing w:line="0" w:lineRule="atLeast"/>
        <w:ind w:left="360"/>
        <w:rPr>
          <w:rFonts w:ascii="Lato" w:hAnsi="Lato"/>
          <w:sz w:val="24"/>
        </w:rPr>
      </w:pPr>
      <w:r w:rsidRPr="00C34425">
        <w:rPr>
          <w:rFonts w:ascii="Lato" w:hAnsi="Lato"/>
          <w:sz w:val="24"/>
        </w:rPr>
        <w:t>The  Assembly  modifies  the  Executive  proposal  authorizing  the  Commissioner  to</w:t>
      </w:r>
    </w:p>
    <w:p w14:paraId="7D88C691" w14:textId="77777777" w:rsidR="00000000" w:rsidRPr="00C34425" w:rsidRDefault="008C498F">
      <w:pPr>
        <w:spacing w:line="85" w:lineRule="exact"/>
        <w:rPr>
          <w:rFonts w:ascii="Lato" w:eastAsia="Times New Roman" w:hAnsi="Lato"/>
        </w:rPr>
      </w:pPr>
    </w:p>
    <w:p w14:paraId="03369DDE" w14:textId="77777777" w:rsidR="00000000" w:rsidRPr="00C34425" w:rsidRDefault="008C498F">
      <w:pPr>
        <w:tabs>
          <w:tab w:val="left" w:pos="5240"/>
          <w:tab w:val="left" w:pos="7320"/>
          <w:tab w:val="left" w:pos="7780"/>
        </w:tabs>
        <w:spacing w:line="0" w:lineRule="atLeast"/>
        <w:ind w:left="3300"/>
        <w:rPr>
          <w:rFonts w:ascii="Lato" w:hAnsi="Lato"/>
          <w:b/>
          <w:sz w:val="24"/>
        </w:rPr>
      </w:pPr>
      <w:r w:rsidRPr="00C34425">
        <w:rPr>
          <w:rFonts w:ascii="Lato" w:hAnsi="Lato"/>
          <w:b/>
          <w:sz w:val="24"/>
        </w:rPr>
        <w:t>APPR</w:t>
      </w:r>
      <w:r w:rsidRPr="00C34425">
        <w:rPr>
          <w:rFonts w:ascii="Lato" w:eastAsia="Times New Roman" w:hAnsi="Lato"/>
        </w:rPr>
        <w:tab/>
      </w:r>
      <w:r w:rsidRPr="00C34425">
        <w:rPr>
          <w:rFonts w:ascii="Lato" w:hAnsi="Lato"/>
          <w:b/>
          <w:sz w:val="24"/>
        </w:rPr>
        <w:t>NYCS</w:t>
      </w:r>
      <w:r w:rsidRPr="00C34425">
        <w:rPr>
          <w:rFonts w:ascii="Lato" w:eastAsia="Times New Roman" w:hAnsi="Lato"/>
        </w:rPr>
        <w:tab/>
      </w:r>
      <w:r w:rsidRPr="00C34425">
        <w:rPr>
          <w:rFonts w:ascii="Lato" w:hAnsi="Lato"/>
          <w:b/>
          <w:sz w:val="24"/>
        </w:rPr>
        <w:t>T</w:t>
      </w:r>
      <w:r w:rsidRPr="00C34425">
        <w:rPr>
          <w:rFonts w:ascii="Lato" w:eastAsia="Times New Roman" w:hAnsi="Lato"/>
        </w:rPr>
        <w:tab/>
      </w:r>
      <w:r w:rsidRPr="00C34425">
        <w:rPr>
          <w:rFonts w:ascii="Lato" w:hAnsi="Lato"/>
          <w:b/>
          <w:sz w:val="24"/>
        </w:rPr>
        <w:t>C</w:t>
      </w:r>
    </w:p>
    <w:p w14:paraId="6153046B" w14:textId="77777777" w:rsidR="00000000" w:rsidRPr="00C34425" w:rsidRDefault="008C498F">
      <w:pPr>
        <w:tabs>
          <w:tab w:val="left" w:pos="5740"/>
        </w:tabs>
        <w:spacing w:line="0" w:lineRule="atLeast"/>
        <w:ind w:left="5340"/>
        <w:rPr>
          <w:rFonts w:ascii="Lato" w:hAnsi="Lato"/>
          <w:b/>
          <w:sz w:val="24"/>
        </w:rPr>
      </w:pPr>
      <w:r w:rsidRPr="00C34425">
        <w:rPr>
          <w:rFonts w:ascii="Lato" w:hAnsi="Lato"/>
          <w:b/>
          <w:sz w:val="24"/>
        </w:rPr>
        <w:t>T</w:t>
      </w:r>
      <w:r w:rsidRPr="00C34425">
        <w:rPr>
          <w:rFonts w:ascii="Lato" w:hAnsi="Lato"/>
          <w:b/>
          <w:sz w:val="24"/>
        </w:rPr>
        <w:tab/>
      </w:r>
      <w:r w:rsidRPr="00C34425">
        <w:rPr>
          <w:rFonts w:ascii="Lato" w:hAnsi="Lato"/>
          <w:b/>
          <w:sz w:val="24"/>
        </w:rPr>
        <w:t>C</w:t>
      </w:r>
    </w:p>
    <w:p w14:paraId="48DD749C" w14:textId="77777777" w:rsidR="00000000" w:rsidRPr="00C34425" w:rsidRDefault="008C498F">
      <w:pPr>
        <w:spacing w:line="224" w:lineRule="auto"/>
        <w:ind w:left="720"/>
        <w:rPr>
          <w:rFonts w:ascii="Lato" w:hAnsi="Lato"/>
          <w:sz w:val="24"/>
        </w:rPr>
      </w:pPr>
      <w:r w:rsidRPr="00C34425">
        <w:rPr>
          <w:rFonts w:ascii="Lato" w:hAnsi="Lato"/>
          <w:sz w:val="24"/>
        </w:rPr>
        <w:t>to other approved plans. Futu</w:t>
      </w:r>
      <w:r w:rsidRPr="00C34425">
        <w:rPr>
          <w:rFonts w:ascii="Lato" w:hAnsi="Lato"/>
          <w:sz w:val="24"/>
        </w:rPr>
        <w:t>re APPR agreements between the city and unions would</w:t>
      </w:r>
    </w:p>
    <w:p w14:paraId="72CF5930" w14:textId="77777777" w:rsidR="00000000" w:rsidRPr="00C34425" w:rsidRDefault="008C498F">
      <w:pPr>
        <w:tabs>
          <w:tab w:val="left" w:pos="6560"/>
        </w:tabs>
        <w:spacing w:line="196" w:lineRule="auto"/>
        <w:ind w:left="4460"/>
        <w:rPr>
          <w:rFonts w:ascii="Lato" w:hAnsi="Lato"/>
          <w:sz w:val="24"/>
        </w:rPr>
      </w:pPr>
      <w:r w:rsidRPr="00C34425">
        <w:rPr>
          <w:rFonts w:ascii="Lato" w:hAnsi="Lato"/>
          <w:b/>
          <w:sz w:val="24"/>
        </w:rPr>
        <w:t>T</w:t>
      </w:r>
      <w:r w:rsidRPr="00C34425">
        <w:rPr>
          <w:rFonts w:ascii="Lato" w:eastAsia="Times New Roman" w:hAnsi="Lato"/>
        </w:rPr>
        <w:tab/>
      </w:r>
      <w:r w:rsidRPr="00C34425">
        <w:rPr>
          <w:rFonts w:ascii="Lato" w:hAnsi="Lato"/>
          <w:sz w:val="24"/>
        </w:rPr>
        <w:t>employee unions would be</w:t>
      </w:r>
    </w:p>
    <w:p w14:paraId="179D8272" w14:textId="77777777" w:rsidR="00000000" w:rsidRPr="00C34425" w:rsidRDefault="008C498F">
      <w:pPr>
        <w:spacing w:line="53" w:lineRule="exact"/>
        <w:rPr>
          <w:rFonts w:ascii="Lato" w:eastAsia="Times New Roman" w:hAnsi="Lato"/>
        </w:rPr>
      </w:pPr>
    </w:p>
    <w:p w14:paraId="10A21A92" w14:textId="77777777" w:rsidR="00000000" w:rsidRPr="00C34425" w:rsidRDefault="008C498F">
      <w:pPr>
        <w:spacing w:line="0" w:lineRule="atLeast"/>
        <w:ind w:left="720"/>
        <w:rPr>
          <w:rFonts w:ascii="Lato" w:hAnsi="Lato"/>
          <w:sz w:val="24"/>
        </w:rPr>
      </w:pPr>
      <w:r w:rsidRPr="00C34425">
        <w:rPr>
          <w:rFonts w:ascii="Lato" w:hAnsi="Lato"/>
          <w:sz w:val="24"/>
        </w:rPr>
        <w:t>authorized to file a motion to vacate or modify the APPR plan.</w:t>
      </w:r>
    </w:p>
    <w:p w14:paraId="35E20DA2" w14:textId="77777777" w:rsidR="00000000" w:rsidRPr="00C34425" w:rsidRDefault="008C498F">
      <w:pPr>
        <w:spacing w:line="314" w:lineRule="exact"/>
        <w:rPr>
          <w:rFonts w:ascii="Lato" w:eastAsia="Times New Roman" w:hAnsi="Lato"/>
        </w:rPr>
      </w:pPr>
    </w:p>
    <w:p w14:paraId="3C31DB57" w14:textId="77777777" w:rsidR="00000000" w:rsidRPr="00C34425" w:rsidRDefault="008C498F">
      <w:pPr>
        <w:spacing w:line="220" w:lineRule="auto"/>
        <w:ind w:left="720"/>
        <w:rPr>
          <w:rFonts w:ascii="Lato" w:hAnsi="Lato"/>
          <w:sz w:val="24"/>
        </w:rPr>
      </w:pPr>
      <w:r w:rsidRPr="00C34425">
        <w:rPr>
          <w:rFonts w:ascii="Lato" w:hAnsi="Lato"/>
          <w:sz w:val="24"/>
        </w:rPr>
        <w:t>The Assembly proposal includes a smoothed multi-year Personal Income Growth Index (PIGI) cap to govern school a</w:t>
      </w:r>
      <w:r w:rsidRPr="00C34425">
        <w:rPr>
          <w:rFonts w:ascii="Lato" w:hAnsi="Lato"/>
          <w:sz w:val="24"/>
        </w:rPr>
        <w:t>id increases beginning in 2014-15, contingent on available funds.</w:t>
      </w:r>
    </w:p>
    <w:p w14:paraId="5FB86A20" w14:textId="77777777" w:rsidR="00000000" w:rsidRPr="00C34425" w:rsidRDefault="008C498F">
      <w:pPr>
        <w:spacing w:line="379" w:lineRule="exact"/>
        <w:rPr>
          <w:rFonts w:ascii="Lato" w:eastAsia="Times New Roman" w:hAnsi="Lato"/>
        </w:rPr>
      </w:pPr>
    </w:p>
    <w:p w14:paraId="40CC3F71"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 proposal to allow New York City to select its own Preschool Special Education providers and to establish rates for those providers.</w:t>
      </w:r>
    </w:p>
    <w:p w14:paraId="76AAA884" w14:textId="77777777" w:rsidR="00000000" w:rsidRPr="00C34425" w:rsidRDefault="008C498F">
      <w:pPr>
        <w:spacing w:line="380" w:lineRule="exact"/>
        <w:rPr>
          <w:rFonts w:ascii="Lato" w:eastAsia="Times New Roman" w:hAnsi="Lato"/>
        </w:rPr>
      </w:pPr>
    </w:p>
    <w:p w14:paraId="0C0FC153" w14:textId="77777777" w:rsidR="00000000" w:rsidRPr="00C34425" w:rsidRDefault="008C498F">
      <w:pPr>
        <w:spacing w:line="210" w:lineRule="auto"/>
        <w:ind w:left="720"/>
        <w:rPr>
          <w:rFonts w:ascii="Lato" w:hAnsi="Lato"/>
          <w:sz w:val="24"/>
        </w:rPr>
      </w:pPr>
      <w:r w:rsidRPr="00C34425">
        <w:rPr>
          <w:rFonts w:ascii="Lato" w:hAnsi="Lato"/>
          <w:sz w:val="24"/>
        </w:rPr>
        <w:t xml:space="preserve">The Assembly rejects </w:t>
      </w:r>
      <w:r w:rsidRPr="00C34425">
        <w:rPr>
          <w:rFonts w:ascii="Lato" w:hAnsi="Lato"/>
          <w:sz w:val="24"/>
        </w:rPr>
        <w:t>the Executive proposal to permit schools to apply to the Education Department for a broad-based waiver from special education requirements.</w:t>
      </w:r>
    </w:p>
    <w:p w14:paraId="537839E2" w14:textId="77777777" w:rsidR="00000000" w:rsidRPr="00C34425" w:rsidRDefault="008C498F">
      <w:pPr>
        <w:spacing w:line="378" w:lineRule="exact"/>
        <w:rPr>
          <w:rFonts w:ascii="Lato" w:eastAsia="Times New Roman" w:hAnsi="Lato"/>
        </w:rPr>
      </w:pPr>
    </w:p>
    <w:p w14:paraId="46517DCD" w14:textId="77777777" w:rsidR="00000000" w:rsidRPr="00C34425" w:rsidRDefault="008C498F">
      <w:pPr>
        <w:spacing w:line="220" w:lineRule="auto"/>
        <w:ind w:left="720"/>
        <w:rPr>
          <w:rFonts w:ascii="Lato" w:hAnsi="Lato"/>
          <w:sz w:val="24"/>
        </w:rPr>
      </w:pPr>
      <w:r w:rsidRPr="00C34425">
        <w:rPr>
          <w:rFonts w:ascii="Lato" w:hAnsi="Lato"/>
          <w:sz w:val="24"/>
        </w:rPr>
        <w:t>The Assembly proposes language that would clarify the prohibition on charging fees for admission to the General Edu</w:t>
      </w:r>
      <w:r w:rsidRPr="00C34425">
        <w:rPr>
          <w:rFonts w:ascii="Lato" w:hAnsi="Lato"/>
          <w:sz w:val="24"/>
        </w:rPr>
        <w:t>cation Development exam. The new language would clarify that this provision applies to any High School Equivalency exam.</w:t>
      </w:r>
    </w:p>
    <w:p w14:paraId="3F53EE20" w14:textId="77777777" w:rsidR="00000000" w:rsidRPr="00C34425" w:rsidRDefault="008C498F">
      <w:pPr>
        <w:spacing w:line="379" w:lineRule="exact"/>
        <w:rPr>
          <w:rFonts w:ascii="Lato" w:eastAsia="Times New Roman" w:hAnsi="Lato"/>
        </w:rPr>
      </w:pPr>
    </w:p>
    <w:p w14:paraId="11E31480"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 proposal to continue Contracts for Excellence for districts in this program during the 2013-14 scho</w:t>
      </w:r>
      <w:r w:rsidRPr="00C34425">
        <w:rPr>
          <w:rFonts w:ascii="Lato" w:hAnsi="Lato"/>
          <w:sz w:val="24"/>
        </w:rPr>
        <w:t>ol year.</w:t>
      </w:r>
    </w:p>
    <w:p w14:paraId="4F9621EE" w14:textId="77777777" w:rsidR="00000000" w:rsidRPr="00C34425" w:rsidRDefault="008C498F">
      <w:pPr>
        <w:spacing w:line="377" w:lineRule="exact"/>
        <w:rPr>
          <w:rFonts w:ascii="Lato" w:eastAsia="Times New Roman" w:hAnsi="Lato"/>
        </w:rPr>
      </w:pPr>
    </w:p>
    <w:p w14:paraId="4DA0807A" w14:textId="77777777" w:rsidR="00000000" w:rsidRPr="00C34425" w:rsidRDefault="008C498F">
      <w:pPr>
        <w:spacing w:line="211" w:lineRule="auto"/>
        <w:ind w:left="720"/>
        <w:rPr>
          <w:rFonts w:ascii="Lato" w:hAnsi="Lato"/>
          <w:sz w:val="24"/>
        </w:rPr>
      </w:pPr>
      <w:r w:rsidRPr="00C34425">
        <w:rPr>
          <w:rFonts w:ascii="Lato" w:hAnsi="Lato"/>
          <w:sz w:val="24"/>
        </w:rPr>
        <w:t>The Assembly modifies the Executive proposal to exempt school districts with less than 1,000 students from an internal audit function.</w:t>
      </w:r>
    </w:p>
    <w:p w14:paraId="216D9A12" w14:textId="77777777" w:rsidR="00000000" w:rsidRPr="00C34425" w:rsidRDefault="008C498F">
      <w:pPr>
        <w:spacing w:line="378" w:lineRule="exact"/>
        <w:rPr>
          <w:rFonts w:ascii="Lato" w:eastAsia="Times New Roman" w:hAnsi="Lato"/>
        </w:rPr>
      </w:pPr>
    </w:p>
    <w:p w14:paraId="04BC5E8A"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continue the Charter School Tuition Freeze to 2010-11 levels an</w:t>
      </w:r>
      <w:r w:rsidRPr="00C34425">
        <w:rPr>
          <w:rFonts w:ascii="Lato" w:hAnsi="Lato"/>
          <w:sz w:val="24"/>
        </w:rPr>
        <w:t>d provides for the use of 2008-09 tuition rates for Albany City School District.</w:t>
      </w:r>
    </w:p>
    <w:p w14:paraId="498377E0" w14:textId="77777777" w:rsidR="00000000" w:rsidRPr="00C34425" w:rsidRDefault="008C498F">
      <w:pPr>
        <w:spacing w:line="379" w:lineRule="exact"/>
        <w:rPr>
          <w:rFonts w:ascii="Lato" w:eastAsia="Times New Roman" w:hAnsi="Lato"/>
        </w:rPr>
      </w:pPr>
    </w:p>
    <w:p w14:paraId="539A9880" w14:textId="77777777" w:rsidR="00000000" w:rsidRPr="00C34425" w:rsidRDefault="008C498F">
      <w:pPr>
        <w:spacing w:line="219" w:lineRule="auto"/>
        <w:ind w:left="720"/>
        <w:rPr>
          <w:rFonts w:ascii="Lato" w:hAnsi="Lato"/>
          <w:sz w:val="24"/>
        </w:rPr>
      </w:pPr>
      <w:r w:rsidRPr="00C34425">
        <w:rPr>
          <w:rFonts w:ascii="Lato" w:hAnsi="Lato"/>
          <w:sz w:val="24"/>
        </w:rPr>
        <w:t>The Assembly proposal restores $1.5 million to Center for Worker Education as a set aside within Employment Preparation Education (EPE) appropriation, for a total of $13 mill</w:t>
      </w:r>
      <w:r w:rsidRPr="00C34425">
        <w:rPr>
          <w:rFonts w:ascii="Lato" w:hAnsi="Lato"/>
          <w:sz w:val="24"/>
        </w:rPr>
        <w:t>ion.</w:t>
      </w:r>
    </w:p>
    <w:p w14:paraId="6CD95551" w14:textId="77777777" w:rsidR="00000000" w:rsidRPr="00C34425" w:rsidRDefault="008C498F">
      <w:pPr>
        <w:spacing w:line="219" w:lineRule="auto"/>
        <w:ind w:left="720"/>
        <w:rPr>
          <w:rFonts w:ascii="Lato" w:hAnsi="Lato"/>
          <w:sz w:val="24"/>
        </w:rPr>
        <w:sectPr w:rsidR="00000000" w:rsidRPr="00C34425">
          <w:pgSz w:w="12240" w:h="15840"/>
          <w:pgMar w:top="1417" w:right="1440" w:bottom="167" w:left="1440" w:header="0" w:footer="0" w:gutter="0"/>
          <w:cols w:space="0" w:equalWidth="0">
            <w:col w:w="9360"/>
          </w:cols>
          <w:docGrid w:linePitch="360"/>
        </w:sectPr>
      </w:pPr>
    </w:p>
    <w:p w14:paraId="68AAF710" w14:textId="77777777" w:rsidR="00000000" w:rsidRPr="00C34425" w:rsidRDefault="008C498F">
      <w:pPr>
        <w:spacing w:line="200" w:lineRule="exact"/>
        <w:rPr>
          <w:rFonts w:ascii="Lato" w:eastAsia="Times New Roman" w:hAnsi="Lato"/>
        </w:rPr>
      </w:pPr>
    </w:p>
    <w:p w14:paraId="01D51DB9" w14:textId="77777777" w:rsidR="00000000" w:rsidRPr="00C34425" w:rsidRDefault="008C498F">
      <w:pPr>
        <w:spacing w:line="200" w:lineRule="exact"/>
        <w:rPr>
          <w:rFonts w:ascii="Lato" w:eastAsia="Times New Roman" w:hAnsi="Lato"/>
        </w:rPr>
      </w:pPr>
    </w:p>
    <w:p w14:paraId="67E1EDD0" w14:textId="77777777" w:rsidR="00000000" w:rsidRPr="00C34425" w:rsidRDefault="008C498F">
      <w:pPr>
        <w:spacing w:line="399" w:lineRule="exact"/>
        <w:rPr>
          <w:rFonts w:ascii="Lato" w:eastAsia="Times New Roman" w:hAnsi="Lato"/>
        </w:rPr>
      </w:pPr>
    </w:p>
    <w:p w14:paraId="616D39D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33-4</w:t>
      </w:r>
    </w:p>
    <w:p w14:paraId="36504EC3"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41EA5306" w14:textId="77777777" w:rsidR="00000000" w:rsidRPr="00C34425" w:rsidRDefault="008C498F">
      <w:pPr>
        <w:spacing w:line="292" w:lineRule="exact"/>
        <w:rPr>
          <w:rFonts w:ascii="Lato" w:eastAsia="Times New Roman" w:hAnsi="Lato"/>
        </w:rPr>
      </w:pPr>
      <w:bookmarkStart w:id="113" w:name="page114"/>
      <w:bookmarkEnd w:id="113"/>
    </w:p>
    <w:p w14:paraId="557FF242" w14:textId="77777777" w:rsidR="00000000" w:rsidRPr="00C34425" w:rsidRDefault="008C498F">
      <w:pPr>
        <w:spacing w:line="210" w:lineRule="auto"/>
        <w:ind w:left="720"/>
        <w:rPr>
          <w:rFonts w:ascii="Lato" w:hAnsi="Lato"/>
          <w:sz w:val="24"/>
        </w:rPr>
      </w:pPr>
      <w:r w:rsidRPr="00C34425">
        <w:rPr>
          <w:rFonts w:ascii="Lato" w:hAnsi="Lato"/>
          <w:sz w:val="24"/>
        </w:rPr>
        <w:t>The Assembly continues the $2.5 million setaside within EPE for students with high school diplomas that do not have sufficient basic skills.</w:t>
      </w:r>
    </w:p>
    <w:p w14:paraId="287DA917" w14:textId="77777777" w:rsidR="00000000" w:rsidRPr="00C34425" w:rsidRDefault="008C498F">
      <w:pPr>
        <w:spacing w:line="380" w:lineRule="exact"/>
        <w:rPr>
          <w:rFonts w:ascii="Lato" w:eastAsia="Times New Roman" w:hAnsi="Lato"/>
        </w:rPr>
      </w:pPr>
    </w:p>
    <w:p w14:paraId="77CCAC65" w14:textId="77777777" w:rsidR="00000000" w:rsidRPr="00C34425" w:rsidRDefault="008C498F">
      <w:pPr>
        <w:spacing w:line="210" w:lineRule="auto"/>
        <w:ind w:left="720"/>
        <w:rPr>
          <w:rFonts w:ascii="Lato" w:hAnsi="Lato"/>
          <w:sz w:val="24"/>
        </w:rPr>
      </w:pPr>
      <w:r w:rsidRPr="00C34425">
        <w:rPr>
          <w:rFonts w:ascii="Lato" w:hAnsi="Lato"/>
          <w:sz w:val="24"/>
        </w:rPr>
        <w:t>The Assembly modifies current law governing the provision of transportation after 4:00 PM in the N</w:t>
      </w:r>
      <w:r w:rsidRPr="00C34425">
        <w:rPr>
          <w:rFonts w:ascii="Lato" w:hAnsi="Lato"/>
          <w:sz w:val="24"/>
        </w:rPr>
        <w:t>ew York City School District.</w:t>
      </w:r>
    </w:p>
    <w:p w14:paraId="01FEA51E" w14:textId="77777777" w:rsidR="00000000" w:rsidRPr="00C34425" w:rsidRDefault="008C498F">
      <w:pPr>
        <w:spacing w:line="377" w:lineRule="exact"/>
        <w:rPr>
          <w:rFonts w:ascii="Lato" w:eastAsia="Times New Roman" w:hAnsi="Lato"/>
        </w:rPr>
      </w:pPr>
    </w:p>
    <w:p w14:paraId="21111E48" w14:textId="77777777" w:rsidR="00000000" w:rsidRPr="00C34425" w:rsidRDefault="008C498F">
      <w:pPr>
        <w:spacing w:line="211" w:lineRule="auto"/>
        <w:ind w:left="720"/>
        <w:rPr>
          <w:rFonts w:ascii="Lato" w:hAnsi="Lato"/>
          <w:sz w:val="24"/>
        </w:rPr>
      </w:pPr>
      <w:r w:rsidRPr="00C34425">
        <w:rPr>
          <w:rFonts w:ascii="Lato" w:hAnsi="Lato"/>
          <w:sz w:val="24"/>
        </w:rPr>
        <w:t>The Assembly continues school district authorization to transfer excess Employee Benefit Accrued Liability Reserve</w:t>
      </w:r>
    </w:p>
    <w:p w14:paraId="28C37458" w14:textId="77777777" w:rsidR="00000000" w:rsidRPr="00C34425" w:rsidRDefault="008C498F">
      <w:pPr>
        <w:spacing w:line="63" w:lineRule="exact"/>
        <w:rPr>
          <w:rFonts w:ascii="Lato" w:eastAsia="Times New Roman" w:hAnsi="Lato"/>
        </w:rPr>
      </w:pPr>
    </w:p>
    <w:p w14:paraId="6D5329AF" w14:textId="77777777" w:rsidR="00000000" w:rsidRPr="00C34425" w:rsidRDefault="008C498F">
      <w:pPr>
        <w:spacing w:line="0" w:lineRule="atLeast"/>
        <w:ind w:left="720"/>
        <w:rPr>
          <w:rFonts w:ascii="Lato" w:hAnsi="Lato"/>
          <w:sz w:val="24"/>
        </w:rPr>
      </w:pPr>
      <w:r w:rsidRPr="00C34425">
        <w:rPr>
          <w:rFonts w:ascii="Lato" w:hAnsi="Lato"/>
          <w:sz w:val="24"/>
        </w:rPr>
        <w:t>elimination adjustment.</w:t>
      </w:r>
    </w:p>
    <w:p w14:paraId="2A7316FC" w14:textId="77777777" w:rsidR="00000000" w:rsidRPr="00C34425" w:rsidRDefault="008C498F">
      <w:pPr>
        <w:spacing w:line="314" w:lineRule="exact"/>
        <w:rPr>
          <w:rFonts w:ascii="Lato" w:eastAsia="Times New Roman" w:hAnsi="Lato"/>
        </w:rPr>
      </w:pPr>
    </w:p>
    <w:p w14:paraId="1C45977E" w14:textId="77777777" w:rsidR="00000000" w:rsidRPr="00C34425" w:rsidRDefault="008C498F">
      <w:pPr>
        <w:spacing w:line="210" w:lineRule="auto"/>
        <w:ind w:left="720"/>
        <w:rPr>
          <w:rFonts w:ascii="Lato" w:hAnsi="Lato"/>
          <w:sz w:val="24"/>
        </w:rPr>
      </w:pPr>
      <w:r w:rsidRPr="00C34425">
        <w:rPr>
          <w:rFonts w:ascii="Lato" w:hAnsi="Lato"/>
          <w:sz w:val="24"/>
        </w:rPr>
        <w:t>The Assembly proposes continued oversight of the Roosevelt School District by the Co</w:t>
      </w:r>
      <w:r w:rsidRPr="00C34425">
        <w:rPr>
          <w:rFonts w:ascii="Lato" w:hAnsi="Lato"/>
          <w:sz w:val="24"/>
        </w:rPr>
        <w:t>mmissioner until 2018.</w:t>
      </w:r>
    </w:p>
    <w:p w14:paraId="34D17D5D" w14:textId="77777777" w:rsidR="00000000" w:rsidRPr="00C34425" w:rsidRDefault="008C498F">
      <w:pPr>
        <w:spacing w:line="378" w:lineRule="exact"/>
        <w:rPr>
          <w:rFonts w:ascii="Lato" w:eastAsia="Times New Roman" w:hAnsi="Lato"/>
        </w:rPr>
      </w:pPr>
    </w:p>
    <w:p w14:paraId="63C3224A"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prohibit school districts from receiving full-day kindergarten conversion aid more than once.</w:t>
      </w:r>
    </w:p>
    <w:p w14:paraId="500751FD" w14:textId="77777777" w:rsidR="00000000" w:rsidRPr="00C34425" w:rsidRDefault="008C498F">
      <w:pPr>
        <w:spacing w:line="377" w:lineRule="exact"/>
        <w:rPr>
          <w:rFonts w:ascii="Lato" w:eastAsia="Times New Roman" w:hAnsi="Lato"/>
        </w:rPr>
      </w:pPr>
    </w:p>
    <w:p w14:paraId="43E14056"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only continue certain school district repor</w:t>
      </w:r>
      <w:r w:rsidRPr="00C34425">
        <w:rPr>
          <w:rFonts w:ascii="Lato" w:hAnsi="Lato"/>
          <w:sz w:val="24"/>
        </w:rPr>
        <w:t>ting requirements that have been approved for continuation by the mandate relief council.</w:t>
      </w:r>
    </w:p>
    <w:p w14:paraId="336DEC86" w14:textId="77777777" w:rsidR="00000000" w:rsidRPr="00C34425" w:rsidRDefault="008C498F">
      <w:pPr>
        <w:spacing w:line="379" w:lineRule="exact"/>
        <w:rPr>
          <w:rFonts w:ascii="Lato" w:eastAsia="Times New Roman" w:hAnsi="Lato"/>
        </w:rPr>
      </w:pPr>
    </w:p>
    <w:p w14:paraId="1B179CE2"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 proposal to authorize school districts and BOCES to participate in the intrastate mutual aid program, with certain limitations.</w:t>
      </w:r>
    </w:p>
    <w:p w14:paraId="73EA5986" w14:textId="77777777" w:rsidR="00000000" w:rsidRPr="00C34425" w:rsidRDefault="008C498F">
      <w:pPr>
        <w:spacing w:line="378" w:lineRule="exact"/>
        <w:rPr>
          <w:rFonts w:ascii="Lato" w:eastAsia="Times New Roman" w:hAnsi="Lato"/>
        </w:rPr>
      </w:pPr>
    </w:p>
    <w:p w14:paraId="00795834" w14:textId="77777777" w:rsidR="00000000" w:rsidRPr="00C34425" w:rsidRDefault="008C498F">
      <w:pPr>
        <w:spacing w:line="230" w:lineRule="auto"/>
        <w:ind w:left="720"/>
        <w:rPr>
          <w:rFonts w:ascii="Lato" w:hAnsi="Lato"/>
          <w:sz w:val="24"/>
        </w:rPr>
      </w:pPr>
      <w:r w:rsidRPr="00C34425">
        <w:rPr>
          <w:rFonts w:ascii="Lato" w:hAnsi="Lato"/>
          <w:sz w:val="24"/>
        </w:rPr>
        <w:t>T</w:t>
      </w:r>
      <w:r w:rsidRPr="00C34425">
        <w:rPr>
          <w:rFonts w:ascii="Lato" w:hAnsi="Lato"/>
          <w:sz w:val="24"/>
        </w:rPr>
        <w:t>he Assembly proposes various changes to formula calculations to reflect the increases to Foundation Aid, Gap Elimination Adjustment Restoration, and restoration of High Tax Aid. This includes the elimination of the Income Wealth Index minimum in Foundation</w:t>
      </w:r>
      <w:r w:rsidRPr="00C34425">
        <w:rPr>
          <w:rFonts w:ascii="Lato" w:hAnsi="Lato"/>
          <w:sz w:val="24"/>
        </w:rPr>
        <w:t xml:space="preserve"> Aid. GEA restoration calculations reflect enrollment increases, funding for districts disproportionately affected by GEA cuts, children who are limited English proficient, and various other measures.</w:t>
      </w:r>
    </w:p>
    <w:p w14:paraId="4A39735E" w14:textId="77777777" w:rsidR="00000000" w:rsidRPr="00C34425" w:rsidRDefault="008C498F">
      <w:pPr>
        <w:spacing w:line="200" w:lineRule="exact"/>
        <w:rPr>
          <w:rFonts w:ascii="Lato" w:eastAsia="Times New Roman" w:hAnsi="Lato"/>
        </w:rPr>
      </w:pPr>
    </w:p>
    <w:p w14:paraId="190BCAFF" w14:textId="77777777" w:rsidR="00000000" w:rsidRPr="00C34425" w:rsidRDefault="008C498F">
      <w:pPr>
        <w:spacing w:line="200" w:lineRule="exact"/>
        <w:rPr>
          <w:rFonts w:ascii="Lato" w:eastAsia="Times New Roman" w:hAnsi="Lato"/>
        </w:rPr>
      </w:pPr>
    </w:p>
    <w:p w14:paraId="74776283" w14:textId="77777777" w:rsidR="00000000" w:rsidRPr="00C34425" w:rsidRDefault="008C498F">
      <w:pPr>
        <w:spacing w:line="200" w:lineRule="exact"/>
        <w:rPr>
          <w:rFonts w:ascii="Lato" w:eastAsia="Times New Roman" w:hAnsi="Lato"/>
        </w:rPr>
      </w:pPr>
    </w:p>
    <w:p w14:paraId="230B3F8A" w14:textId="77777777" w:rsidR="00000000" w:rsidRPr="00C34425" w:rsidRDefault="008C498F">
      <w:pPr>
        <w:spacing w:line="200" w:lineRule="exact"/>
        <w:rPr>
          <w:rFonts w:ascii="Lato" w:eastAsia="Times New Roman" w:hAnsi="Lato"/>
        </w:rPr>
      </w:pPr>
    </w:p>
    <w:p w14:paraId="01916608" w14:textId="77777777" w:rsidR="00000000" w:rsidRPr="00C34425" w:rsidRDefault="008C498F">
      <w:pPr>
        <w:spacing w:line="200" w:lineRule="exact"/>
        <w:rPr>
          <w:rFonts w:ascii="Lato" w:eastAsia="Times New Roman" w:hAnsi="Lato"/>
        </w:rPr>
      </w:pPr>
    </w:p>
    <w:p w14:paraId="4203ECAA" w14:textId="77777777" w:rsidR="00000000" w:rsidRPr="00C34425" w:rsidRDefault="008C498F">
      <w:pPr>
        <w:spacing w:line="200" w:lineRule="exact"/>
        <w:rPr>
          <w:rFonts w:ascii="Lato" w:eastAsia="Times New Roman" w:hAnsi="Lato"/>
        </w:rPr>
      </w:pPr>
    </w:p>
    <w:p w14:paraId="2B9B1299" w14:textId="77777777" w:rsidR="00000000" w:rsidRPr="00C34425" w:rsidRDefault="008C498F">
      <w:pPr>
        <w:spacing w:line="200" w:lineRule="exact"/>
        <w:rPr>
          <w:rFonts w:ascii="Lato" w:eastAsia="Times New Roman" w:hAnsi="Lato"/>
        </w:rPr>
      </w:pPr>
    </w:p>
    <w:p w14:paraId="7725388B" w14:textId="77777777" w:rsidR="00000000" w:rsidRPr="00C34425" w:rsidRDefault="008C498F">
      <w:pPr>
        <w:spacing w:line="200" w:lineRule="exact"/>
        <w:rPr>
          <w:rFonts w:ascii="Lato" w:eastAsia="Times New Roman" w:hAnsi="Lato"/>
        </w:rPr>
      </w:pPr>
    </w:p>
    <w:p w14:paraId="69F718D7" w14:textId="77777777" w:rsidR="00000000" w:rsidRPr="00C34425" w:rsidRDefault="008C498F">
      <w:pPr>
        <w:spacing w:line="200" w:lineRule="exact"/>
        <w:rPr>
          <w:rFonts w:ascii="Lato" w:eastAsia="Times New Roman" w:hAnsi="Lato"/>
        </w:rPr>
      </w:pPr>
    </w:p>
    <w:p w14:paraId="4780E31F" w14:textId="77777777" w:rsidR="00000000" w:rsidRPr="00C34425" w:rsidRDefault="008C498F">
      <w:pPr>
        <w:spacing w:line="200" w:lineRule="exact"/>
        <w:rPr>
          <w:rFonts w:ascii="Lato" w:eastAsia="Times New Roman" w:hAnsi="Lato"/>
        </w:rPr>
      </w:pPr>
    </w:p>
    <w:p w14:paraId="3695EF22" w14:textId="77777777" w:rsidR="00000000" w:rsidRPr="00C34425" w:rsidRDefault="008C498F">
      <w:pPr>
        <w:spacing w:line="200" w:lineRule="exact"/>
        <w:rPr>
          <w:rFonts w:ascii="Lato" w:eastAsia="Times New Roman" w:hAnsi="Lato"/>
        </w:rPr>
      </w:pPr>
    </w:p>
    <w:p w14:paraId="3103C125" w14:textId="77777777" w:rsidR="00000000" w:rsidRPr="00C34425" w:rsidRDefault="008C498F">
      <w:pPr>
        <w:spacing w:line="200" w:lineRule="exact"/>
        <w:rPr>
          <w:rFonts w:ascii="Lato" w:eastAsia="Times New Roman" w:hAnsi="Lato"/>
        </w:rPr>
      </w:pPr>
    </w:p>
    <w:p w14:paraId="78158174" w14:textId="77777777" w:rsidR="00000000" w:rsidRPr="00C34425" w:rsidRDefault="008C498F">
      <w:pPr>
        <w:spacing w:line="200" w:lineRule="exact"/>
        <w:rPr>
          <w:rFonts w:ascii="Lato" w:eastAsia="Times New Roman" w:hAnsi="Lato"/>
        </w:rPr>
      </w:pPr>
    </w:p>
    <w:p w14:paraId="6C143740" w14:textId="77777777" w:rsidR="00000000" w:rsidRPr="00C34425" w:rsidRDefault="008C498F">
      <w:pPr>
        <w:spacing w:line="200" w:lineRule="exact"/>
        <w:rPr>
          <w:rFonts w:ascii="Lato" w:eastAsia="Times New Roman" w:hAnsi="Lato"/>
        </w:rPr>
      </w:pPr>
    </w:p>
    <w:p w14:paraId="5E9872AE" w14:textId="77777777" w:rsidR="00000000" w:rsidRPr="00C34425" w:rsidRDefault="008C498F">
      <w:pPr>
        <w:spacing w:line="200" w:lineRule="exact"/>
        <w:rPr>
          <w:rFonts w:ascii="Lato" w:eastAsia="Times New Roman" w:hAnsi="Lato"/>
        </w:rPr>
      </w:pPr>
    </w:p>
    <w:p w14:paraId="197474B9" w14:textId="77777777" w:rsidR="00000000" w:rsidRPr="00C34425" w:rsidRDefault="008C498F">
      <w:pPr>
        <w:spacing w:line="200" w:lineRule="exact"/>
        <w:rPr>
          <w:rFonts w:ascii="Lato" w:eastAsia="Times New Roman" w:hAnsi="Lato"/>
        </w:rPr>
      </w:pPr>
    </w:p>
    <w:p w14:paraId="23AEAC2F" w14:textId="77777777" w:rsidR="00000000" w:rsidRPr="00C34425" w:rsidRDefault="008C498F">
      <w:pPr>
        <w:spacing w:line="200" w:lineRule="exact"/>
        <w:rPr>
          <w:rFonts w:ascii="Lato" w:eastAsia="Times New Roman" w:hAnsi="Lato"/>
        </w:rPr>
      </w:pPr>
    </w:p>
    <w:p w14:paraId="7F104BC8" w14:textId="77777777" w:rsidR="00000000" w:rsidRPr="00C34425" w:rsidRDefault="008C498F">
      <w:pPr>
        <w:spacing w:line="200" w:lineRule="exact"/>
        <w:rPr>
          <w:rFonts w:ascii="Lato" w:eastAsia="Times New Roman" w:hAnsi="Lato"/>
        </w:rPr>
      </w:pPr>
    </w:p>
    <w:p w14:paraId="2F382727" w14:textId="77777777" w:rsidR="00000000" w:rsidRPr="00C34425" w:rsidRDefault="008C498F">
      <w:pPr>
        <w:spacing w:line="200" w:lineRule="exact"/>
        <w:rPr>
          <w:rFonts w:ascii="Lato" w:eastAsia="Times New Roman" w:hAnsi="Lato"/>
        </w:rPr>
      </w:pPr>
    </w:p>
    <w:p w14:paraId="1842C170" w14:textId="77777777" w:rsidR="00000000" w:rsidRPr="00C34425" w:rsidRDefault="008C498F">
      <w:pPr>
        <w:spacing w:line="200" w:lineRule="exact"/>
        <w:rPr>
          <w:rFonts w:ascii="Lato" w:eastAsia="Times New Roman" w:hAnsi="Lato"/>
        </w:rPr>
      </w:pPr>
    </w:p>
    <w:p w14:paraId="540396FD" w14:textId="77777777" w:rsidR="00000000" w:rsidRPr="00C34425" w:rsidRDefault="008C498F">
      <w:pPr>
        <w:spacing w:line="200" w:lineRule="exact"/>
        <w:rPr>
          <w:rFonts w:ascii="Lato" w:eastAsia="Times New Roman" w:hAnsi="Lato"/>
        </w:rPr>
      </w:pPr>
    </w:p>
    <w:p w14:paraId="28C455AF" w14:textId="77777777" w:rsidR="00000000" w:rsidRPr="00C34425" w:rsidRDefault="008C498F">
      <w:pPr>
        <w:spacing w:line="200" w:lineRule="exact"/>
        <w:rPr>
          <w:rFonts w:ascii="Lato" w:eastAsia="Times New Roman" w:hAnsi="Lato"/>
        </w:rPr>
      </w:pPr>
    </w:p>
    <w:p w14:paraId="0F17D206" w14:textId="77777777" w:rsidR="00000000" w:rsidRPr="00C34425" w:rsidRDefault="008C498F">
      <w:pPr>
        <w:spacing w:line="243" w:lineRule="exact"/>
        <w:rPr>
          <w:rFonts w:ascii="Lato" w:eastAsia="Times New Roman" w:hAnsi="Lato"/>
        </w:rPr>
      </w:pPr>
    </w:p>
    <w:p w14:paraId="1FE0F38B"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33-5</w:t>
      </w:r>
    </w:p>
    <w:p w14:paraId="13EBDA4A"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5A220499" w14:textId="77777777" w:rsidR="00000000" w:rsidRPr="00C34425" w:rsidRDefault="008C498F">
      <w:pPr>
        <w:spacing w:line="0" w:lineRule="atLeast"/>
        <w:jc w:val="center"/>
        <w:rPr>
          <w:rFonts w:ascii="Lato" w:hAnsi="Lato"/>
          <w:b/>
          <w:sz w:val="28"/>
        </w:rPr>
      </w:pPr>
      <w:bookmarkStart w:id="114" w:name="page115"/>
      <w:bookmarkEnd w:id="114"/>
      <w:r w:rsidRPr="00C34425">
        <w:rPr>
          <w:rFonts w:ascii="Lato" w:hAnsi="Lato"/>
          <w:b/>
          <w:sz w:val="28"/>
        </w:rPr>
        <w:t>Assembly Budget Proposal S</w:t>
      </w:r>
      <w:r w:rsidRPr="00C34425">
        <w:rPr>
          <w:rFonts w:ascii="Lato" w:hAnsi="Lato"/>
          <w:b/>
          <w:sz w:val="28"/>
        </w:rPr>
        <w:t>FY 2013-14</w:t>
      </w:r>
    </w:p>
    <w:p w14:paraId="661758DE" w14:textId="77777777" w:rsidR="00000000" w:rsidRPr="00C34425" w:rsidRDefault="008C498F">
      <w:pPr>
        <w:spacing w:line="0" w:lineRule="atLeast"/>
        <w:jc w:val="center"/>
        <w:rPr>
          <w:rFonts w:ascii="Lato" w:hAnsi="Lato"/>
          <w:b/>
          <w:sz w:val="28"/>
        </w:rPr>
      </w:pPr>
      <w:r w:rsidRPr="00C34425">
        <w:rPr>
          <w:rFonts w:ascii="Lato" w:hAnsi="Lato"/>
          <w:b/>
          <w:sz w:val="28"/>
        </w:rPr>
        <w:t>Office of Children and Family Services</w:t>
      </w:r>
    </w:p>
    <w:p w14:paraId="28B91D15" w14:textId="77777777" w:rsidR="00000000" w:rsidRPr="00C34425" w:rsidRDefault="008C498F">
      <w:pPr>
        <w:spacing w:line="200" w:lineRule="exact"/>
        <w:rPr>
          <w:rFonts w:ascii="Lato" w:eastAsia="Times New Roman" w:hAnsi="Lato"/>
        </w:rPr>
      </w:pPr>
    </w:p>
    <w:p w14:paraId="609D7FB3" w14:textId="77777777" w:rsidR="00000000" w:rsidRPr="00C34425" w:rsidRDefault="008C498F">
      <w:pPr>
        <w:spacing w:line="200" w:lineRule="exact"/>
        <w:rPr>
          <w:rFonts w:ascii="Lato" w:eastAsia="Times New Roman" w:hAnsi="Lato"/>
        </w:rPr>
      </w:pPr>
    </w:p>
    <w:p w14:paraId="1538E466" w14:textId="77777777" w:rsidR="00000000" w:rsidRPr="00C34425" w:rsidRDefault="008C498F">
      <w:pPr>
        <w:spacing w:line="362" w:lineRule="exact"/>
        <w:rPr>
          <w:rFonts w:ascii="Lato" w:eastAsia="Times New Roman" w:hAnsi="Lato"/>
        </w:rPr>
      </w:pPr>
    </w:p>
    <w:p w14:paraId="429EE5E3"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$3.78 billion, representing a net $5.99 million increase from the Executive Budget.</w:t>
      </w:r>
    </w:p>
    <w:p w14:paraId="64E5FE38" w14:textId="77777777" w:rsidR="00000000" w:rsidRPr="00C34425" w:rsidRDefault="008C498F">
      <w:pPr>
        <w:spacing w:line="200" w:lineRule="exact"/>
        <w:rPr>
          <w:rFonts w:ascii="Lato" w:eastAsia="Times New Roman" w:hAnsi="Lato"/>
        </w:rPr>
      </w:pPr>
    </w:p>
    <w:p w14:paraId="6656927E" w14:textId="77777777" w:rsidR="00000000" w:rsidRPr="00C34425" w:rsidRDefault="008C498F">
      <w:pPr>
        <w:spacing w:line="386" w:lineRule="exact"/>
        <w:rPr>
          <w:rFonts w:ascii="Lato" w:eastAsia="Times New Roman" w:hAnsi="Lato"/>
        </w:rPr>
      </w:pPr>
    </w:p>
    <w:p w14:paraId="223ED80C"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FF309E4" w14:textId="77777777" w:rsidR="00000000" w:rsidRPr="00C34425" w:rsidRDefault="008C498F">
      <w:pPr>
        <w:spacing w:line="314" w:lineRule="exact"/>
        <w:rPr>
          <w:rFonts w:ascii="Lato" w:eastAsia="Times New Roman" w:hAnsi="Lato"/>
        </w:rPr>
      </w:pPr>
    </w:p>
    <w:p w14:paraId="09CF5F40" w14:textId="77777777" w:rsidR="00000000" w:rsidRPr="00C34425" w:rsidRDefault="008C498F">
      <w:pPr>
        <w:spacing w:line="210" w:lineRule="auto"/>
        <w:ind w:left="720"/>
        <w:rPr>
          <w:rFonts w:ascii="Lato" w:hAnsi="Lato"/>
          <w:sz w:val="24"/>
        </w:rPr>
      </w:pPr>
      <w:r w:rsidRPr="00C34425">
        <w:rPr>
          <w:rFonts w:ascii="Lato" w:hAnsi="Lato"/>
          <w:sz w:val="24"/>
        </w:rPr>
        <w:t>The Assembly eliminates $2.35 million to expand</w:t>
      </w:r>
      <w:r w:rsidRPr="00C34425">
        <w:rPr>
          <w:rFonts w:ascii="Lato" w:hAnsi="Lato"/>
          <w:sz w:val="24"/>
        </w:rPr>
        <w:t xml:space="preserve"> the Close to Home initiative to include detained youths outside of New York City.</w:t>
      </w:r>
    </w:p>
    <w:p w14:paraId="7385D18B" w14:textId="77777777" w:rsidR="00000000" w:rsidRPr="00C34425" w:rsidRDefault="008C498F">
      <w:pPr>
        <w:spacing w:line="380" w:lineRule="exact"/>
        <w:rPr>
          <w:rFonts w:ascii="Lato" w:eastAsia="Times New Roman" w:hAnsi="Lato"/>
        </w:rPr>
      </w:pPr>
    </w:p>
    <w:p w14:paraId="6FC4C3A5" w14:textId="77777777" w:rsidR="00000000" w:rsidRPr="00C34425" w:rsidRDefault="008C498F">
      <w:pPr>
        <w:spacing w:line="220" w:lineRule="auto"/>
        <w:ind w:left="720"/>
        <w:rPr>
          <w:rFonts w:ascii="Lato" w:hAnsi="Lato"/>
          <w:sz w:val="24"/>
        </w:rPr>
      </w:pPr>
      <w:r w:rsidRPr="00C34425">
        <w:rPr>
          <w:rFonts w:ascii="Lato" w:hAnsi="Lato"/>
          <w:sz w:val="24"/>
        </w:rPr>
        <w:t>The Assembly makes a corresponding rejection to the Executive proposal for the non-secure facility closures that would occur as a result of the above initiative, which resu</w:t>
      </w:r>
      <w:r w:rsidRPr="00C34425">
        <w:rPr>
          <w:rFonts w:ascii="Lato" w:hAnsi="Lato"/>
          <w:sz w:val="24"/>
        </w:rPr>
        <w:t>lts in the restoration of $2.8 million and 168 full-time equivalent positions.</w:t>
      </w:r>
    </w:p>
    <w:p w14:paraId="6A927E69" w14:textId="77777777" w:rsidR="00000000" w:rsidRPr="00C34425" w:rsidRDefault="008C498F">
      <w:pPr>
        <w:spacing w:line="200" w:lineRule="exact"/>
        <w:rPr>
          <w:rFonts w:ascii="Lato" w:eastAsia="Times New Roman" w:hAnsi="Lato"/>
        </w:rPr>
      </w:pPr>
    </w:p>
    <w:p w14:paraId="11086A86" w14:textId="77777777" w:rsidR="00000000" w:rsidRPr="00C34425" w:rsidRDefault="008C498F">
      <w:pPr>
        <w:spacing w:line="200" w:lineRule="exact"/>
        <w:rPr>
          <w:rFonts w:ascii="Lato" w:eastAsia="Times New Roman" w:hAnsi="Lato"/>
        </w:rPr>
      </w:pPr>
    </w:p>
    <w:p w14:paraId="0AEB4B22" w14:textId="77777777" w:rsidR="00000000" w:rsidRPr="00C34425" w:rsidRDefault="008C498F">
      <w:pPr>
        <w:spacing w:line="249" w:lineRule="exact"/>
        <w:rPr>
          <w:rFonts w:ascii="Lato" w:eastAsia="Times New Roman" w:hAnsi="Lato"/>
        </w:rPr>
      </w:pPr>
    </w:p>
    <w:p w14:paraId="7FAE1085"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3BCAEDC" w14:textId="77777777" w:rsidR="00000000" w:rsidRPr="00C34425" w:rsidRDefault="008C498F">
      <w:pPr>
        <w:spacing w:line="314" w:lineRule="exact"/>
        <w:rPr>
          <w:rFonts w:ascii="Lato" w:eastAsia="Times New Roman" w:hAnsi="Lato"/>
        </w:rPr>
      </w:pPr>
    </w:p>
    <w:p w14:paraId="088D012C" w14:textId="77777777" w:rsidR="00000000" w:rsidRPr="00C34425" w:rsidRDefault="008C498F">
      <w:pPr>
        <w:spacing w:line="225" w:lineRule="auto"/>
        <w:ind w:left="720"/>
        <w:rPr>
          <w:rFonts w:ascii="Lato" w:hAnsi="Lato"/>
          <w:sz w:val="24"/>
        </w:rPr>
      </w:pPr>
      <w:r w:rsidRPr="00C34425">
        <w:rPr>
          <w:rFonts w:ascii="Lato" w:hAnsi="Lato"/>
          <w:sz w:val="24"/>
        </w:rPr>
        <w:t xml:space="preserve">The Assembly reduces the Foster Care Block Grant by $1.04 million associated with the cost of care for non-secure youth residing outside of New York City, </w:t>
      </w:r>
      <w:r w:rsidRPr="00C34425">
        <w:rPr>
          <w:rFonts w:ascii="Lato" w:hAnsi="Lato"/>
          <w:sz w:val="24"/>
        </w:rPr>
        <w:t>related to the elimination of the proposal to expand the Close to Home initiative to the rest of the state.</w:t>
      </w:r>
    </w:p>
    <w:p w14:paraId="2472A0E5" w14:textId="77777777" w:rsidR="00000000" w:rsidRPr="00C34425" w:rsidRDefault="008C498F">
      <w:pPr>
        <w:spacing w:line="380" w:lineRule="exact"/>
        <w:rPr>
          <w:rFonts w:ascii="Lato" w:eastAsia="Times New Roman" w:hAnsi="Lato"/>
        </w:rPr>
      </w:pPr>
    </w:p>
    <w:p w14:paraId="5C933599" w14:textId="77777777" w:rsidR="00000000" w:rsidRPr="00C34425" w:rsidRDefault="008C498F">
      <w:pPr>
        <w:spacing w:line="210" w:lineRule="auto"/>
        <w:ind w:left="720"/>
        <w:rPr>
          <w:rFonts w:ascii="Lato" w:hAnsi="Lato"/>
          <w:sz w:val="24"/>
        </w:rPr>
      </w:pPr>
      <w:r w:rsidRPr="00C34425">
        <w:rPr>
          <w:rFonts w:ascii="Lato" w:hAnsi="Lato"/>
          <w:sz w:val="24"/>
        </w:rPr>
        <w:t>The Assembly restores $1.29 million in funding for the Youth Development and Delinquency Program and Special Delinquency Prevention Program.</w:t>
      </w:r>
    </w:p>
    <w:p w14:paraId="167C2891" w14:textId="77777777" w:rsidR="00000000" w:rsidRPr="00C34425" w:rsidRDefault="008C498F">
      <w:pPr>
        <w:spacing w:line="307" w:lineRule="exact"/>
        <w:rPr>
          <w:rFonts w:ascii="Lato" w:eastAsia="Times New Roman" w:hAnsi="Lato"/>
        </w:rPr>
      </w:pPr>
    </w:p>
    <w:p w14:paraId="342D116D" w14:textId="77777777" w:rsidR="00000000" w:rsidRPr="00C34425" w:rsidRDefault="008C498F">
      <w:pPr>
        <w:spacing w:line="0" w:lineRule="atLeast"/>
        <w:ind w:left="360"/>
        <w:rPr>
          <w:rFonts w:ascii="Lato" w:hAnsi="Lato"/>
          <w:sz w:val="24"/>
        </w:rPr>
      </w:pPr>
      <w:r w:rsidRPr="00C34425">
        <w:rPr>
          <w:rFonts w:ascii="Lato" w:hAnsi="Lato"/>
          <w:sz w:val="24"/>
        </w:rPr>
        <w:t>The A</w:t>
      </w:r>
      <w:r w:rsidRPr="00C34425">
        <w:rPr>
          <w:rFonts w:ascii="Lato" w:hAnsi="Lato"/>
          <w:sz w:val="24"/>
        </w:rPr>
        <w:t>ssembly provides $264,456 for the Runaway and Homeless Youth program.</w:t>
      </w:r>
    </w:p>
    <w:p w14:paraId="400258C4" w14:textId="77777777" w:rsidR="00000000" w:rsidRPr="00C34425" w:rsidRDefault="008C498F">
      <w:pPr>
        <w:spacing w:line="377" w:lineRule="exact"/>
        <w:rPr>
          <w:rFonts w:ascii="Lato" w:eastAsia="Times New Roman" w:hAnsi="Lato"/>
        </w:rPr>
      </w:pPr>
    </w:p>
    <w:p w14:paraId="35142CB3" w14:textId="77777777" w:rsidR="00000000" w:rsidRPr="00C34425" w:rsidRDefault="008C498F">
      <w:pPr>
        <w:spacing w:line="210" w:lineRule="auto"/>
        <w:ind w:left="720"/>
        <w:rPr>
          <w:rFonts w:ascii="Lato" w:hAnsi="Lato"/>
          <w:sz w:val="24"/>
        </w:rPr>
      </w:pPr>
      <w:r w:rsidRPr="00C34425">
        <w:rPr>
          <w:rFonts w:ascii="Lato" w:hAnsi="Lato"/>
          <w:sz w:val="24"/>
        </w:rPr>
        <w:t>The Assembly makes $4.66 million in restorations for the following programs eliminated by the Executive:</w:t>
      </w:r>
    </w:p>
    <w:p w14:paraId="62038C2B" w14:textId="77777777" w:rsidR="00000000" w:rsidRPr="00C34425" w:rsidRDefault="008C498F">
      <w:pPr>
        <w:spacing w:line="358" w:lineRule="exact"/>
        <w:rPr>
          <w:rFonts w:ascii="Lato" w:eastAsia="Times New Roman" w:hAnsi="Lato"/>
        </w:rPr>
      </w:pPr>
    </w:p>
    <w:p w14:paraId="3D252FDA" w14:textId="77777777" w:rsidR="00000000" w:rsidRPr="00C34425" w:rsidRDefault="008C498F" w:rsidP="008C498F">
      <w:pPr>
        <w:numPr>
          <w:ilvl w:val="0"/>
          <w:numId w:val="24"/>
        </w:numPr>
        <w:tabs>
          <w:tab w:val="left" w:pos="1440"/>
        </w:tabs>
        <w:spacing w:line="0" w:lineRule="atLeast"/>
        <w:ind w:left="1440" w:hanging="360"/>
        <w:rPr>
          <w:rFonts w:ascii="Lato" w:eastAsia="Courier New" w:hAnsi="Lato"/>
        </w:rPr>
      </w:pPr>
      <w:r w:rsidRPr="00C34425">
        <w:rPr>
          <w:rFonts w:ascii="Lato" w:hAnsi="Lato"/>
          <w:sz w:val="24"/>
        </w:rPr>
        <w:t>Community Reinvestment - $1.75 million;</w:t>
      </w:r>
    </w:p>
    <w:p w14:paraId="56A99D0E" w14:textId="77777777" w:rsidR="00000000" w:rsidRPr="00C34425" w:rsidRDefault="008C498F" w:rsidP="008C498F">
      <w:pPr>
        <w:numPr>
          <w:ilvl w:val="0"/>
          <w:numId w:val="24"/>
        </w:numPr>
        <w:tabs>
          <w:tab w:val="left" w:pos="1440"/>
        </w:tabs>
        <w:spacing w:line="0" w:lineRule="atLeast"/>
        <w:ind w:left="1440" w:hanging="360"/>
        <w:rPr>
          <w:rFonts w:ascii="Lato" w:eastAsia="Courier New" w:hAnsi="Lato"/>
        </w:rPr>
      </w:pPr>
      <w:r w:rsidRPr="00C34425">
        <w:rPr>
          <w:rFonts w:ascii="Lato" w:hAnsi="Lato"/>
          <w:sz w:val="24"/>
        </w:rPr>
        <w:t>Safe Harbor for Sexually Exploited Chil</w:t>
      </w:r>
      <w:r w:rsidRPr="00C34425">
        <w:rPr>
          <w:rFonts w:ascii="Lato" w:hAnsi="Lato"/>
          <w:sz w:val="24"/>
        </w:rPr>
        <w:t>dren - $1.5 million;</w:t>
      </w:r>
    </w:p>
    <w:p w14:paraId="43FAFA47" w14:textId="77777777" w:rsidR="00000000" w:rsidRPr="00C34425" w:rsidRDefault="008C498F" w:rsidP="008C498F">
      <w:pPr>
        <w:numPr>
          <w:ilvl w:val="0"/>
          <w:numId w:val="24"/>
        </w:numPr>
        <w:tabs>
          <w:tab w:val="left" w:pos="1440"/>
        </w:tabs>
        <w:spacing w:line="0" w:lineRule="atLeast"/>
        <w:ind w:left="1440" w:hanging="360"/>
        <w:rPr>
          <w:rFonts w:ascii="Lato" w:eastAsia="Courier New" w:hAnsi="Lato"/>
        </w:rPr>
      </w:pPr>
      <w:r w:rsidRPr="00C34425">
        <w:rPr>
          <w:rFonts w:ascii="Lato" w:hAnsi="Lato"/>
          <w:sz w:val="24"/>
        </w:rPr>
        <w:t>Caseload Reduction - $757,200;</w:t>
      </w:r>
    </w:p>
    <w:p w14:paraId="0E60479E" w14:textId="77777777" w:rsidR="00000000" w:rsidRPr="00C34425" w:rsidRDefault="008C498F" w:rsidP="008C498F">
      <w:pPr>
        <w:numPr>
          <w:ilvl w:val="0"/>
          <w:numId w:val="24"/>
        </w:numPr>
        <w:tabs>
          <w:tab w:val="left" w:pos="1440"/>
        </w:tabs>
        <w:spacing w:line="0" w:lineRule="atLeast"/>
        <w:ind w:left="1440" w:hanging="360"/>
        <w:rPr>
          <w:rFonts w:ascii="Lato" w:eastAsia="Courier New" w:hAnsi="Lato"/>
        </w:rPr>
      </w:pPr>
      <w:r w:rsidRPr="00C34425">
        <w:rPr>
          <w:rFonts w:ascii="Lato" w:hAnsi="Lato"/>
          <w:sz w:val="24"/>
        </w:rPr>
        <w:t>Settlement Houses - $450,000; and</w:t>
      </w:r>
    </w:p>
    <w:p w14:paraId="1EA8395D" w14:textId="77777777" w:rsidR="00000000" w:rsidRPr="00C34425" w:rsidRDefault="008C498F" w:rsidP="008C498F">
      <w:pPr>
        <w:numPr>
          <w:ilvl w:val="0"/>
          <w:numId w:val="24"/>
        </w:numPr>
        <w:tabs>
          <w:tab w:val="left" w:pos="1440"/>
        </w:tabs>
        <w:spacing w:line="0" w:lineRule="atLeast"/>
        <w:ind w:left="1440" w:hanging="360"/>
        <w:rPr>
          <w:rFonts w:ascii="Lato" w:eastAsia="Courier New" w:hAnsi="Lato"/>
        </w:rPr>
      </w:pPr>
      <w:r w:rsidRPr="00C34425">
        <w:rPr>
          <w:rFonts w:ascii="Lato" w:hAnsi="Lato"/>
          <w:sz w:val="24"/>
        </w:rPr>
        <w:t>CASES - $200,000.</w:t>
      </w:r>
    </w:p>
    <w:p w14:paraId="36AD6AC5" w14:textId="77777777" w:rsidR="00000000" w:rsidRPr="00C34425" w:rsidRDefault="008C498F">
      <w:pPr>
        <w:spacing w:line="200" w:lineRule="exact"/>
        <w:rPr>
          <w:rFonts w:ascii="Lato" w:eastAsia="Times New Roman" w:hAnsi="Lato"/>
        </w:rPr>
      </w:pPr>
    </w:p>
    <w:p w14:paraId="35E5D412" w14:textId="77777777" w:rsidR="00000000" w:rsidRPr="00C34425" w:rsidRDefault="008C498F">
      <w:pPr>
        <w:spacing w:line="385" w:lineRule="exact"/>
        <w:rPr>
          <w:rFonts w:ascii="Lato" w:eastAsia="Times New Roman" w:hAnsi="Lato"/>
        </w:rPr>
      </w:pPr>
    </w:p>
    <w:p w14:paraId="4D057B79"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65EAEFD" w14:textId="77777777" w:rsidR="00000000" w:rsidRPr="00C34425" w:rsidRDefault="008C498F">
      <w:pPr>
        <w:spacing w:line="241" w:lineRule="exact"/>
        <w:rPr>
          <w:rFonts w:ascii="Lato" w:eastAsia="Times New Roman" w:hAnsi="Lato"/>
        </w:rPr>
      </w:pPr>
    </w:p>
    <w:p w14:paraId="596C1E8A"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3DC6CED"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A4B7CF0" w14:textId="77777777" w:rsidR="00000000" w:rsidRPr="00C34425" w:rsidRDefault="008C498F">
      <w:pPr>
        <w:spacing w:line="200" w:lineRule="exact"/>
        <w:rPr>
          <w:rFonts w:ascii="Lato" w:eastAsia="Times New Roman" w:hAnsi="Lato"/>
        </w:rPr>
      </w:pPr>
    </w:p>
    <w:p w14:paraId="1D04EFE9" w14:textId="77777777" w:rsidR="00000000" w:rsidRPr="00C34425" w:rsidRDefault="008C498F">
      <w:pPr>
        <w:spacing w:line="200" w:lineRule="exact"/>
        <w:rPr>
          <w:rFonts w:ascii="Lato" w:eastAsia="Times New Roman" w:hAnsi="Lato"/>
        </w:rPr>
      </w:pPr>
    </w:p>
    <w:p w14:paraId="6174869F" w14:textId="77777777" w:rsidR="00000000" w:rsidRPr="00C34425" w:rsidRDefault="008C498F">
      <w:pPr>
        <w:spacing w:line="253" w:lineRule="exact"/>
        <w:rPr>
          <w:rFonts w:ascii="Lato" w:eastAsia="Times New Roman" w:hAnsi="Lato"/>
        </w:rPr>
      </w:pPr>
    </w:p>
    <w:p w14:paraId="4E5D7ED1"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34-1</w:t>
      </w:r>
    </w:p>
    <w:p w14:paraId="73D6F7D5"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8EE9367" w14:textId="77777777" w:rsidR="00000000" w:rsidRPr="00C34425" w:rsidRDefault="008C498F">
      <w:pPr>
        <w:spacing w:line="0" w:lineRule="atLeast"/>
        <w:rPr>
          <w:rFonts w:ascii="Lato" w:hAnsi="Lato"/>
          <w:b/>
          <w:sz w:val="24"/>
        </w:rPr>
      </w:pPr>
      <w:bookmarkStart w:id="115" w:name="page116"/>
      <w:bookmarkEnd w:id="115"/>
      <w:r w:rsidRPr="00C34425">
        <w:rPr>
          <w:rFonts w:ascii="Lato" w:hAnsi="Lato"/>
          <w:b/>
          <w:sz w:val="24"/>
        </w:rPr>
        <w:t>Article VII</w:t>
      </w:r>
    </w:p>
    <w:p w14:paraId="139994FC" w14:textId="77777777" w:rsidR="00000000" w:rsidRPr="00C34425" w:rsidRDefault="008C498F">
      <w:pPr>
        <w:spacing w:line="315" w:lineRule="exact"/>
        <w:rPr>
          <w:rFonts w:ascii="Lato" w:eastAsia="Times New Roman" w:hAnsi="Lato"/>
        </w:rPr>
      </w:pPr>
    </w:p>
    <w:p w14:paraId="05F554BA" w14:textId="77777777" w:rsidR="00000000" w:rsidRPr="00C34425" w:rsidRDefault="008C498F">
      <w:pPr>
        <w:spacing w:line="211" w:lineRule="auto"/>
        <w:ind w:left="720"/>
        <w:rPr>
          <w:rFonts w:ascii="Lato" w:hAnsi="Lato"/>
          <w:sz w:val="24"/>
        </w:rPr>
      </w:pPr>
      <w:r w:rsidRPr="00C34425">
        <w:rPr>
          <w:rFonts w:ascii="Lato" w:hAnsi="Lato"/>
          <w:sz w:val="24"/>
        </w:rPr>
        <w:t>The Assembly modifies the Executive pr</w:t>
      </w:r>
      <w:r w:rsidRPr="00C34425">
        <w:rPr>
          <w:rFonts w:ascii="Lato" w:hAnsi="Lato"/>
          <w:sz w:val="24"/>
        </w:rPr>
        <w:t>oposal to merge the Youth Development and Delinquency Prevention Program and the Special Delinquency Prevention Program to:</w:t>
      </w:r>
    </w:p>
    <w:p w14:paraId="2FC01A7E" w14:textId="77777777" w:rsidR="00000000" w:rsidRPr="00C34425" w:rsidRDefault="008C498F">
      <w:pPr>
        <w:spacing w:line="200" w:lineRule="exact"/>
        <w:rPr>
          <w:rFonts w:ascii="Lato" w:eastAsia="Times New Roman" w:hAnsi="Lato"/>
        </w:rPr>
      </w:pPr>
    </w:p>
    <w:p w14:paraId="77C53314" w14:textId="77777777" w:rsidR="00000000" w:rsidRPr="00C34425" w:rsidRDefault="008C498F">
      <w:pPr>
        <w:spacing w:line="229" w:lineRule="exact"/>
        <w:rPr>
          <w:rFonts w:ascii="Lato" w:eastAsia="Times New Roman" w:hAnsi="Lato"/>
        </w:rPr>
      </w:pPr>
    </w:p>
    <w:p w14:paraId="63458844" w14:textId="77777777" w:rsidR="00000000" w:rsidRPr="00C34425" w:rsidRDefault="008C498F" w:rsidP="008C498F">
      <w:pPr>
        <w:numPr>
          <w:ilvl w:val="1"/>
          <w:numId w:val="25"/>
        </w:numPr>
        <w:tabs>
          <w:tab w:val="left" w:pos="1440"/>
        </w:tabs>
        <w:spacing w:line="220" w:lineRule="auto"/>
        <w:ind w:left="1440" w:hanging="360"/>
        <w:jc w:val="both"/>
        <w:rPr>
          <w:rFonts w:ascii="Lato" w:eastAsia="Courier New" w:hAnsi="Lato"/>
        </w:rPr>
      </w:pPr>
      <w:r w:rsidRPr="00C34425">
        <w:rPr>
          <w:rFonts w:ascii="Lato" w:hAnsi="Lato"/>
          <w:sz w:val="24"/>
        </w:rPr>
        <w:t>require the Office of Children and Family Services (OCFS) to develop a formula for distributing funding for youth bureaus in colla</w:t>
      </w:r>
      <w:r w:rsidRPr="00C34425">
        <w:rPr>
          <w:rFonts w:ascii="Lato" w:hAnsi="Lato"/>
          <w:sz w:val="24"/>
        </w:rPr>
        <w:t>boration with youth bureaus in local social services districts;</w:t>
      </w:r>
    </w:p>
    <w:p w14:paraId="7D89783C" w14:textId="77777777" w:rsidR="00000000" w:rsidRPr="00C34425" w:rsidRDefault="008C498F">
      <w:pPr>
        <w:spacing w:line="292" w:lineRule="exact"/>
        <w:rPr>
          <w:rFonts w:ascii="Lato" w:eastAsia="Courier New" w:hAnsi="Lato"/>
        </w:rPr>
      </w:pPr>
    </w:p>
    <w:p w14:paraId="1DD68657" w14:textId="77777777" w:rsidR="00000000" w:rsidRPr="00C34425" w:rsidRDefault="008C498F" w:rsidP="008C498F">
      <w:pPr>
        <w:numPr>
          <w:ilvl w:val="1"/>
          <w:numId w:val="25"/>
        </w:numPr>
        <w:tabs>
          <w:tab w:val="left" w:pos="1440"/>
        </w:tabs>
        <w:spacing w:line="0" w:lineRule="atLeast"/>
        <w:ind w:left="1440" w:hanging="360"/>
        <w:rPr>
          <w:rFonts w:ascii="Lato" w:eastAsia="Courier New" w:hAnsi="Lato"/>
        </w:rPr>
      </w:pPr>
      <w:r w:rsidRPr="00C34425">
        <w:rPr>
          <w:rFonts w:ascii="Lato" w:hAnsi="Lato"/>
          <w:sz w:val="24"/>
        </w:rPr>
        <w:t>remove a 15 percent spending cap on municipal funding of youth bureaus;</w:t>
      </w:r>
    </w:p>
    <w:p w14:paraId="49EC8ADA" w14:textId="77777777" w:rsidR="00000000" w:rsidRPr="00C34425" w:rsidRDefault="008C498F">
      <w:pPr>
        <w:spacing w:line="365" w:lineRule="exact"/>
        <w:rPr>
          <w:rFonts w:ascii="Lato" w:eastAsia="Courier New" w:hAnsi="Lato"/>
        </w:rPr>
      </w:pPr>
    </w:p>
    <w:p w14:paraId="12979F78" w14:textId="77777777" w:rsidR="00000000" w:rsidRPr="00C34425" w:rsidRDefault="008C498F" w:rsidP="008C498F">
      <w:pPr>
        <w:numPr>
          <w:ilvl w:val="1"/>
          <w:numId w:val="25"/>
        </w:numPr>
        <w:tabs>
          <w:tab w:val="left" w:pos="1440"/>
        </w:tabs>
        <w:spacing w:line="225" w:lineRule="auto"/>
        <w:ind w:left="1440" w:hanging="360"/>
        <w:jc w:val="both"/>
        <w:rPr>
          <w:rFonts w:ascii="Lato" w:eastAsia="Courier New" w:hAnsi="Lato"/>
        </w:rPr>
      </w:pPr>
      <w:r w:rsidRPr="00C34425">
        <w:rPr>
          <w:rFonts w:ascii="Lato" w:hAnsi="Lato"/>
          <w:sz w:val="24"/>
        </w:rPr>
        <w:t>change the criteria of the OCFS comprehensive plan to consider the need for youth development programs in town and cit</w:t>
      </w:r>
      <w:r w:rsidRPr="00C34425">
        <w:rPr>
          <w:rFonts w:ascii="Lato" w:hAnsi="Lato"/>
          <w:sz w:val="24"/>
        </w:rPr>
        <w:t>ies with a total population of 20,000 or more, as opposed to in towns and cities with a youth population of 20,000 or more;</w:t>
      </w:r>
    </w:p>
    <w:p w14:paraId="5DCD8300" w14:textId="77777777" w:rsidR="00000000" w:rsidRPr="00C34425" w:rsidRDefault="008C498F">
      <w:pPr>
        <w:spacing w:line="365" w:lineRule="exact"/>
        <w:rPr>
          <w:rFonts w:ascii="Lato" w:eastAsia="Courier New" w:hAnsi="Lato"/>
        </w:rPr>
      </w:pPr>
    </w:p>
    <w:p w14:paraId="302790FC" w14:textId="77777777" w:rsidR="00000000" w:rsidRPr="00C34425" w:rsidRDefault="008C498F" w:rsidP="008C498F">
      <w:pPr>
        <w:numPr>
          <w:ilvl w:val="1"/>
          <w:numId w:val="25"/>
        </w:numPr>
        <w:tabs>
          <w:tab w:val="left" w:pos="1440"/>
        </w:tabs>
        <w:spacing w:line="211" w:lineRule="auto"/>
        <w:ind w:left="1440" w:hanging="360"/>
        <w:rPr>
          <w:rFonts w:ascii="Lato" w:eastAsia="Courier New" w:hAnsi="Lato"/>
        </w:rPr>
      </w:pPr>
      <w:r w:rsidRPr="00C34425">
        <w:rPr>
          <w:rFonts w:ascii="Lato" w:hAnsi="Lato"/>
          <w:sz w:val="24"/>
        </w:rPr>
        <w:t>revoke the need to assess runaway and homeless youth services from the comprehensive plan; and</w:t>
      </w:r>
    </w:p>
    <w:p w14:paraId="78F1E24B" w14:textId="77777777" w:rsidR="00000000" w:rsidRPr="00C34425" w:rsidRDefault="008C498F">
      <w:pPr>
        <w:spacing w:line="292" w:lineRule="exact"/>
        <w:rPr>
          <w:rFonts w:ascii="Lato" w:eastAsia="Courier New" w:hAnsi="Lato"/>
        </w:rPr>
      </w:pPr>
    </w:p>
    <w:p w14:paraId="728353C6" w14:textId="77777777" w:rsidR="00000000" w:rsidRPr="00C34425" w:rsidRDefault="008C498F" w:rsidP="008C498F">
      <w:pPr>
        <w:numPr>
          <w:ilvl w:val="1"/>
          <w:numId w:val="25"/>
        </w:numPr>
        <w:tabs>
          <w:tab w:val="left" w:pos="1440"/>
        </w:tabs>
        <w:spacing w:line="0" w:lineRule="atLeast"/>
        <w:ind w:left="1440" w:hanging="360"/>
        <w:rPr>
          <w:rFonts w:ascii="Lato" w:eastAsia="Courier New" w:hAnsi="Lato"/>
        </w:rPr>
      </w:pPr>
      <w:r w:rsidRPr="00C34425">
        <w:rPr>
          <w:rFonts w:ascii="Lato" w:hAnsi="Lato"/>
          <w:sz w:val="24"/>
        </w:rPr>
        <w:t>maintain the definition of youth bu</w:t>
      </w:r>
      <w:r w:rsidRPr="00C34425">
        <w:rPr>
          <w:rFonts w:ascii="Lato" w:hAnsi="Lato"/>
          <w:sz w:val="24"/>
        </w:rPr>
        <w:t>reau in statute.</w:t>
      </w:r>
    </w:p>
    <w:p w14:paraId="3331CEF0" w14:textId="77777777" w:rsidR="00000000" w:rsidRPr="00C34425" w:rsidRDefault="008C498F">
      <w:pPr>
        <w:spacing w:line="314" w:lineRule="exact"/>
        <w:rPr>
          <w:rFonts w:ascii="Lato" w:eastAsia="Courier New" w:hAnsi="Lato"/>
        </w:rPr>
      </w:pPr>
    </w:p>
    <w:p w14:paraId="18DC9858"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 proposal to expand the Close to Home initiative to localities outside of New York City.</w:t>
      </w:r>
    </w:p>
    <w:p w14:paraId="61CD2290" w14:textId="77777777" w:rsidR="00000000" w:rsidRPr="00C34425" w:rsidRDefault="008C498F">
      <w:pPr>
        <w:spacing w:line="210" w:lineRule="auto"/>
        <w:ind w:left="720"/>
        <w:rPr>
          <w:rFonts w:ascii="Lato" w:hAnsi="Lato"/>
          <w:sz w:val="24"/>
        </w:rPr>
        <w:sectPr w:rsidR="00000000" w:rsidRPr="00C34425">
          <w:pgSz w:w="12240" w:h="15840"/>
          <w:pgMar w:top="1417" w:right="1440" w:bottom="167" w:left="1440" w:header="0" w:footer="0" w:gutter="0"/>
          <w:cols w:space="0" w:equalWidth="0">
            <w:col w:w="9360"/>
          </w:cols>
          <w:docGrid w:linePitch="360"/>
        </w:sectPr>
      </w:pPr>
    </w:p>
    <w:p w14:paraId="15B3C9CE" w14:textId="77777777" w:rsidR="00000000" w:rsidRPr="00C34425" w:rsidRDefault="008C498F">
      <w:pPr>
        <w:spacing w:line="200" w:lineRule="exact"/>
        <w:rPr>
          <w:rFonts w:ascii="Lato" w:eastAsia="Times New Roman" w:hAnsi="Lato"/>
        </w:rPr>
      </w:pPr>
    </w:p>
    <w:p w14:paraId="2D518EFF" w14:textId="77777777" w:rsidR="00000000" w:rsidRPr="00C34425" w:rsidRDefault="008C498F">
      <w:pPr>
        <w:spacing w:line="200" w:lineRule="exact"/>
        <w:rPr>
          <w:rFonts w:ascii="Lato" w:eastAsia="Times New Roman" w:hAnsi="Lato"/>
        </w:rPr>
      </w:pPr>
    </w:p>
    <w:p w14:paraId="2CE79817" w14:textId="77777777" w:rsidR="00000000" w:rsidRPr="00C34425" w:rsidRDefault="008C498F">
      <w:pPr>
        <w:spacing w:line="200" w:lineRule="exact"/>
        <w:rPr>
          <w:rFonts w:ascii="Lato" w:eastAsia="Times New Roman" w:hAnsi="Lato"/>
        </w:rPr>
      </w:pPr>
    </w:p>
    <w:p w14:paraId="4BC280D3" w14:textId="77777777" w:rsidR="00000000" w:rsidRPr="00C34425" w:rsidRDefault="008C498F">
      <w:pPr>
        <w:spacing w:line="200" w:lineRule="exact"/>
        <w:rPr>
          <w:rFonts w:ascii="Lato" w:eastAsia="Times New Roman" w:hAnsi="Lato"/>
        </w:rPr>
      </w:pPr>
    </w:p>
    <w:p w14:paraId="7FD4E9A7" w14:textId="77777777" w:rsidR="00000000" w:rsidRPr="00C34425" w:rsidRDefault="008C498F">
      <w:pPr>
        <w:spacing w:line="200" w:lineRule="exact"/>
        <w:rPr>
          <w:rFonts w:ascii="Lato" w:eastAsia="Times New Roman" w:hAnsi="Lato"/>
        </w:rPr>
      </w:pPr>
    </w:p>
    <w:p w14:paraId="2614A50E" w14:textId="77777777" w:rsidR="00000000" w:rsidRPr="00C34425" w:rsidRDefault="008C498F">
      <w:pPr>
        <w:spacing w:line="200" w:lineRule="exact"/>
        <w:rPr>
          <w:rFonts w:ascii="Lato" w:eastAsia="Times New Roman" w:hAnsi="Lato"/>
        </w:rPr>
      </w:pPr>
    </w:p>
    <w:p w14:paraId="010CC775" w14:textId="77777777" w:rsidR="00000000" w:rsidRPr="00C34425" w:rsidRDefault="008C498F">
      <w:pPr>
        <w:spacing w:line="200" w:lineRule="exact"/>
        <w:rPr>
          <w:rFonts w:ascii="Lato" w:eastAsia="Times New Roman" w:hAnsi="Lato"/>
        </w:rPr>
      </w:pPr>
    </w:p>
    <w:p w14:paraId="624C7DE9" w14:textId="77777777" w:rsidR="00000000" w:rsidRPr="00C34425" w:rsidRDefault="008C498F">
      <w:pPr>
        <w:spacing w:line="200" w:lineRule="exact"/>
        <w:rPr>
          <w:rFonts w:ascii="Lato" w:eastAsia="Times New Roman" w:hAnsi="Lato"/>
        </w:rPr>
      </w:pPr>
    </w:p>
    <w:p w14:paraId="2B874C82" w14:textId="77777777" w:rsidR="00000000" w:rsidRPr="00C34425" w:rsidRDefault="008C498F">
      <w:pPr>
        <w:spacing w:line="200" w:lineRule="exact"/>
        <w:rPr>
          <w:rFonts w:ascii="Lato" w:eastAsia="Times New Roman" w:hAnsi="Lato"/>
        </w:rPr>
      </w:pPr>
    </w:p>
    <w:p w14:paraId="008ED5A5" w14:textId="77777777" w:rsidR="00000000" w:rsidRPr="00C34425" w:rsidRDefault="008C498F">
      <w:pPr>
        <w:spacing w:line="200" w:lineRule="exact"/>
        <w:rPr>
          <w:rFonts w:ascii="Lato" w:eastAsia="Times New Roman" w:hAnsi="Lato"/>
        </w:rPr>
      </w:pPr>
    </w:p>
    <w:p w14:paraId="02A6DA2F" w14:textId="77777777" w:rsidR="00000000" w:rsidRPr="00C34425" w:rsidRDefault="008C498F">
      <w:pPr>
        <w:spacing w:line="200" w:lineRule="exact"/>
        <w:rPr>
          <w:rFonts w:ascii="Lato" w:eastAsia="Times New Roman" w:hAnsi="Lato"/>
        </w:rPr>
      </w:pPr>
    </w:p>
    <w:p w14:paraId="560CFC3D" w14:textId="77777777" w:rsidR="00000000" w:rsidRPr="00C34425" w:rsidRDefault="008C498F">
      <w:pPr>
        <w:spacing w:line="200" w:lineRule="exact"/>
        <w:rPr>
          <w:rFonts w:ascii="Lato" w:eastAsia="Times New Roman" w:hAnsi="Lato"/>
        </w:rPr>
      </w:pPr>
    </w:p>
    <w:p w14:paraId="4B359A38" w14:textId="77777777" w:rsidR="00000000" w:rsidRPr="00C34425" w:rsidRDefault="008C498F">
      <w:pPr>
        <w:spacing w:line="200" w:lineRule="exact"/>
        <w:rPr>
          <w:rFonts w:ascii="Lato" w:eastAsia="Times New Roman" w:hAnsi="Lato"/>
        </w:rPr>
      </w:pPr>
    </w:p>
    <w:p w14:paraId="626A30B5" w14:textId="77777777" w:rsidR="00000000" w:rsidRPr="00C34425" w:rsidRDefault="008C498F">
      <w:pPr>
        <w:spacing w:line="200" w:lineRule="exact"/>
        <w:rPr>
          <w:rFonts w:ascii="Lato" w:eastAsia="Times New Roman" w:hAnsi="Lato"/>
        </w:rPr>
      </w:pPr>
    </w:p>
    <w:p w14:paraId="1EDB6BD8" w14:textId="77777777" w:rsidR="00000000" w:rsidRPr="00C34425" w:rsidRDefault="008C498F">
      <w:pPr>
        <w:spacing w:line="200" w:lineRule="exact"/>
        <w:rPr>
          <w:rFonts w:ascii="Lato" w:eastAsia="Times New Roman" w:hAnsi="Lato"/>
        </w:rPr>
      </w:pPr>
    </w:p>
    <w:p w14:paraId="62C4FA02" w14:textId="77777777" w:rsidR="00000000" w:rsidRPr="00C34425" w:rsidRDefault="008C498F">
      <w:pPr>
        <w:spacing w:line="200" w:lineRule="exact"/>
        <w:rPr>
          <w:rFonts w:ascii="Lato" w:eastAsia="Times New Roman" w:hAnsi="Lato"/>
        </w:rPr>
      </w:pPr>
    </w:p>
    <w:p w14:paraId="39B815F0" w14:textId="77777777" w:rsidR="00000000" w:rsidRPr="00C34425" w:rsidRDefault="008C498F">
      <w:pPr>
        <w:spacing w:line="200" w:lineRule="exact"/>
        <w:rPr>
          <w:rFonts w:ascii="Lato" w:eastAsia="Times New Roman" w:hAnsi="Lato"/>
        </w:rPr>
      </w:pPr>
    </w:p>
    <w:p w14:paraId="662E71A6" w14:textId="77777777" w:rsidR="00000000" w:rsidRPr="00C34425" w:rsidRDefault="008C498F">
      <w:pPr>
        <w:spacing w:line="200" w:lineRule="exact"/>
        <w:rPr>
          <w:rFonts w:ascii="Lato" w:eastAsia="Times New Roman" w:hAnsi="Lato"/>
        </w:rPr>
      </w:pPr>
    </w:p>
    <w:p w14:paraId="1ECAE8DD" w14:textId="77777777" w:rsidR="00000000" w:rsidRPr="00C34425" w:rsidRDefault="008C498F">
      <w:pPr>
        <w:spacing w:line="200" w:lineRule="exact"/>
        <w:rPr>
          <w:rFonts w:ascii="Lato" w:eastAsia="Times New Roman" w:hAnsi="Lato"/>
        </w:rPr>
      </w:pPr>
    </w:p>
    <w:p w14:paraId="69542DEA" w14:textId="77777777" w:rsidR="00000000" w:rsidRPr="00C34425" w:rsidRDefault="008C498F">
      <w:pPr>
        <w:spacing w:line="200" w:lineRule="exact"/>
        <w:rPr>
          <w:rFonts w:ascii="Lato" w:eastAsia="Times New Roman" w:hAnsi="Lato"/>
        </w:rPr>
      </w:pPr>
    </w:p>
    <w:p w14:paraId="5D725CB9" w14:textId="77777777" w:rsidR="00000000" w:rsidRPr="00C34425" w:rsidRDefault="008C498F">
      <w:pPr>
        <w:spacing w:line="200" w:lineRule="exact"/>
        <w:rPr>
          <w:rFonts w:ascii="Lato" w:eastAsia="Times New Roman" w:hAnsi="Lato"/>
        </w:rPr>
      </w:pPr>
    </w:p>
    <w:p w14:paraId="075C0292" w14:textId="77777777" w:rsidR="00000000" w:rsidRPr="00C34425" w:rsidRDefault="008C498F">
      <w:pPr>
        <w:spacing w:line="200" w:lineRule="exact"/>
        <w:rPr>
          <w:rFonts w:ascii="Lato" w:eastAsia="Times New Roman" w:hAnsi="Lato"/>
        </w:rPr>
      </w:pPr>
    </w:p>
    <w:p w14:paraId="6FDB5AF3" w14:textId="77777777" w:rsidR="00000000" w:rsidRPr="00C34425" w:rsidRDefault="008C498F">
      <w:pPr>
        <w:spacing w:line="200" w:lineRule="exact"/>
        <w:rPr>
          <w:rFonts w:ascii="Lato" w:eastAsia="Times New Roman" w:hAnsi="Lato"/>
        </w:rPr>
      </w:pPr>
    </w:p>
    <w:p w14:paraId="4D3D1A28" w14:textId="77777777" w:rsidR="00000000" w:rsidRPr="00C34425" w:rsidRDefault="008C498F">
      <w:pPr>
        <w:spacing w:line="200" w:lineRule="exact"/>
        <w:rPr>
          <w:rFonts w:ascii="Lato" w:eastAsia="Times New Roman" w:hAnsi="Lato"/>
        </w:rPr>
      </w:pPr>
    </w:p>
    <w:p w14:paraId="3C21505D" w14:textId="77777777" w:rsidR="00000000" w:rsidRPr="00C34425" w:rsidRDefault="008C498F">
      <w:pPr>
        <w:spacing w:line="200" w:lineRule="exact"/>
        <w:rPr>
          <w:rFonts w:ascii="Lato" w:eastAsia="Times New Roman" w:hAnsi="Lato"/>
        </w:rPr>
      </w:pPr>
    </w:p>
    <w:p w14:paraId="6514E5D6" w14:textId="77777777" w:rsidR="00000000" w:rsidRPr="00C34425" w:rsidRDefault="008C498F">
      <w:pPr>
        <w:spacing w:line="200" w:lineRule="exact"/>
        <w:rPr>
          <w:rFonts w:ascii="Lato" w:eastAsia="Times New Roman" w:hAnsi="Lato"/>
        </w:rPr>
      </w:pPr>
    </w:p>
    <w:p w14:paraId="6DC22BB7" w14:textId="77777777" w:rsidR="00000000" w:rsidRPr="00C34425" w:rsidRDefault="008C498F">
      <w:pPr>
        <w:spacing w:line="200" w:lineRule="exact"/>
        <w:rPr>
          <w:rFonts w:ascii="Lato" w:eastAsia="Times New Roman" w:hAnsi="Lato"/>
        </w:rPr>
      </w:pPr>
    </w:p>
    <w:p w14:paraId="4D13F7AD" w14:textId="77777777" w:rsidR="00000000" w:rsidRPr="00C34425" w:rsidRDefault="008C498F">
      <w:pPr>
        <w:spacing w:line="200" w:lineRule="exact"/>
        <w:rPr>
          <w:rFonts w:ascii="Lato" w:eastAsia="Times New Roman" w:hAnsi="Lato"/>
        </w:rPr>
      </w:pPr>
    </w:p>
    <w:p w14:paraId="12118CC7" w14:textId="77777777" w:rsidR="00000000" w:rsidRPr="00C34425" w:rsidRDefault="008C498F">
      <w:pPr>
        <w:spacing w:line="200" w:lineRule="exact"/>
        <w:rPr>
          <w:rFonts w:ascii="Lato" w:eastAsia="Times New Roman" w:hAnsi="Lato"/>
        </w:rPr>
      </w:pPr>
    </w:p>
    <w:p w14:paraId="46527B78" w14:textId="77777777" w:rsidR="00000000" w:rsidRPr="00C34425" w:rsidRDefault="008C498F">
      <w:pPr>
        <w:spacing w:line="200" w:lineRule="exact"/>
        <w:rPr>
          <w:rFonts w:ascii="Lato" w:eastAsia="Times New Roman" w:hAnsi="Lato"/>
        </w:rPr>
      </w:pPr>
    </w:p>
    <w:p w14:paraId="655787E1" w14:textId="77777777" w:rsidR="00000000" w:rsidRPr="00C34425" w:rsidRDefault="008C498F">
      <w:pPr>
        <w:spacing w:line="200" w:lineRule="exact"/>
        <w:rPr>
          <w:rFonts w:ascii="Lato" w:eastAsia="Times New Roman" w:hAnsi="Lato"/>
        </w:rPr>
      </w:pPr>
    </w:p>
    <w:p w14:paraId="6A04A20B" w14:textId="77777777" w:rsidR="00000000" w:rsidRPr="00C34425" w:rsidRDefault="008C498F">
      <w:pPr>
        <w:spacing w:line="200" w:lineRule="exact"/>
        <w:rPr>
          <w:rFonts w:ascii="Lato" w:eastAsia="Times New Roman" w:hAnsi="Lato"/>
        </w:rPr>
      </w:pPr>
    </w:p>
    <w:p w14:paraId="4EC981FF" w14:textId="77777777" w:rsidR="00000000" w:rsidRPr="00C34425" w:rsidRDefault="008C498F">
      <w:pPr>
        <w:spacing w:line="372" w:lineRule="exact"/>
        <w:rPr>
          <w:rFonts w:ascii="Lato" w:eastAsia="Times New Roman" w:hAnsi="Lato"/>
        </w:rPr>
      </w:pPr>
    </w:p>
    <w:p w14:paraId="238CF319"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34-2</w:t>
      </w:r>
    </w:p>
    <w:p w14:paraId="7156C94A"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29751977" w14:textId="77777777" w:rsidR="00000000" w:rsidRPr="00C34425" w:rsidRDefault="008C498F">
      <w:pPr>
        <w:spacing w:line="0" w:lineRule="atLeast"/>
        <w:jc w:val="center"/>
        <w:rPr>
          <w:rFonts w:ascii="Lato" w:hAnsi="Lato"/>
          <w:b/>
          <w:sz w:val="28"/>
        </w:rPr>
      </w:pPr>
      <w:bookmarkStart w:id="116" w:name="page117"/>
      <w:bookmarkEnd w:id="116"/>
      <w:r w:rsidRPr="00C34425">
        <w:rPr>
          <w:rFonts w:ascii="Lato" w:hAnsi="Lato"/>
          <w:b/>
          <w:sz w:val="28"/>
        </w:rPr>
        <w:t>Assembly Budget Proposal SFY 2013-14</w:t>
      </w:r>
    </w:p>
    <w:p w14:paraId="0C5EAE32" w14:textId="77777777" w:rsidR="00000000" w:rsidRPr="00C34425" w:rsidRDefault="008C498F">
      <w:pPr>
        <w:spacing w:line="0" w:lineRule="atLeast"/>
        <w:jc w:val="center"/>
        <w:rPr>
          <w:rFonts w:ascii="Lato" w:hAnsi="Lato"/>
          <w:b/>
          <w:sz w:val="28"/>
        </w:rPr>
      </w:pPr>
      <w:r w:rsidRPr="00C34425">
        <w:rPr>
          <w:rFonts w:ascii="Lato" w:hAnsi="Lato"/>
          <w:b/>
          <w:sz w:val="28"/>
        </w:rPr>
        <w:t>Office of Temporary and Disability Ass</w:t>
      </w:r>
      <w:r w:rsidRPr="00C34425">
        <w:rPr>
          <w:rFonts w:ascii="Lato" w:hAnsi="Lato"/>
          <w:b/>
          <w:sz w:val="28"/>
        </w:rPr>
        <w:t>istance</w:t>
      </w:r>
    </w:p>
    <w:p w14:paraId="274D5DFA" w14:textId="77777777" w:rsidR="00000000" w:rsidRPr="00C34425" w:rsidRDefault="008C498F">
      <w:pPr>
        <w:spacing w:line="200" w:lineRule="exact"/>
        <w:rPr>
          <w:rFonts w:ascii="Lato" w:eastAsia="Times New Roman" w:hAnsi="Lato"/>
        </w:rPr>
      </w:pPr>
    </w:p>
    <w:p w14:paraId="5E1B00EE" w14:textId="77777777" w:rsidR="00000000" w:rsidRPr="00C34425" w:rsidRDefault="008C498F">
      <w:pPr>
        <w:spacing w:line="200" w:lineRule="exact"/>
        <w:rPr>
          <w:rFonts w:ascii="Lato" w:eastAsia="Times New Roman" w:hAnsi="Lato"/>
        </w:rPr>
      </w:pPr>
    </w:p>
    <w:p w14:paraId="4CFFA4BE" w14:textId="77777777" w:rsidR="00000000" w:rsidRPr="00C34425" w:rsidRDefault="008C498F">
      <w:pPr>
        <w:spacing w:line="362" w:lineRule="exact"/>
        <w:rPr>
          <w:rFonts w:ascii="Lato" w:eastAsia="Times New Roman" w:hAnsi="Lato"/>
        </w:rPr>
      </w:pPr>
    </w:p>
    <w:p w14:paraId="065FF7A6"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$5.79 billion, a $58.82 million increase over the Executive proposal.</w:t>
      </w:r>
    </w:p>
    <w:p w14:paraId="2AAC60FD" w14:textId="77777777" w:rsidR="00000000" w:rsidRPr="00C34425" w:rsidRDefault="008C498F">
      <w:pPr>
        <w:spacing w:line="200" w:lineRule="exact"/>
        <w:rPr>
          <w:rFonts w:ascii="Lato" w:eastAsia="Times New Roman" w:hAnsi="Lato"/>
        </w:rPr>
      </w:pPr>
    </w:p>
    <w:p w14:paraId="3211A0E7" w14:textId="77777777" w:rsidR="00000000" w:rsidRPr="00C34425" w:rsidRDefault="008C498F">
      <w:pPr>
        <w:spacing w:line="386" w:lineRule="exact"/>
        <w:rPr>
          <w:rFonts w:ascii="Lato" w:eastAsia="Times New Roman" w:hAnsi="Lato"/>
        </w:rPr>
      </w:pPr>
    </w:p>
    <w:p w14:paraId="69569356"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95F26C8" w14:textId="77777777" w:rsidR="00000000" w:rsidRPr="00C34425" w:rsidRDefault="008C498F">
      <w:pPr>
        <w:spacing w:line="242" w:lineRule="exact"/>
        <w:rPr>
          <w:rFonts w:ascii="Lato" w:eastAsia="Times New Roman" w:hAnsi="Lato"/>
        </w:rPr>
      </w:pPr>
    </w:p>
    <w:p w14:paraId="125F86A6"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5BD466C" w14:textId="77777777" w:rsidR="00000000" w:rsidRPr="00C34425" w:rsidRDefault="008C498F">
      <w:pPr>
        <w:spacing w:line="200" w:lineRule="exact"/>
        <w:rPr>
          <w:rFonts w:ascii="Lato" w:eastAsia="Times New Roman" w:hAnsi="Lato"/>
        </w:rPr>
      </w:pPr>
    </w:p>
    <w:p w14:paraId="79439F4F" w14:textId="77777777" w:rsidR="00000000" w:rsidRPr="00C34425" w:rsidRDefault="008C498F">
      <w:pPr>
        <w:spacing w:line="200" w:lineRule="exact"/>
        <w:rPr>
          <w:rFonts w:ascii="Lato" w:eastAsia="Times New Roman" w:hAnsi="Lato"/>
        </w:rPr>
      </w:pPr>
    </w:p>
    <w:p w14:paraId="32438021" w14:textId="77777777" w:rsidR="00000000" w:rsidRPr="00C34425" w:rsidRDefault="008C498F">
      <w:pPr>
        <w:spacing w:line="252" w:lineRule="exact"/>
        <w:rPr>
          <w:rFonts w:ascii="Lato" w:eastAsia="Times New Roman" w:hAnsi="Lato"/>
        </w:rPr>
      </w:pPr>
    </w:p>
    <w:p w14:paraId="62973127"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D4583BA" w14:textId="77777777" w:rsidR="00000000" w:rsidRPr="00C34425" w:rsidRDefault="008C498F">
      <w:pPr>
        <w:spacing w:line="314" w:lineRule="exact"/>
        <w:rPr>
          <w:rFonts w:ascii="Lato" w:eastAsia="Times New Roman" w:hAnsi="Lato"/>
        </w:rPr>
      </w:pPr>
    </w:p>
    <w:p w14:paraId="4EDB5940" w14:textId="77777777" w:rsidR="00000000" w:rsidRPr="00C34425" w:rsidRDefault="008C498F">
      <w:pPr>
        <w:spacing w:line="210" w:lineRule="auto"/>
        <w:ind w:left="720"/>
        <w:rPr>
          <w:rFonts w:ascii="Lato" w:hAnsi="Lato"/>
          <w:sz w:val="24"/>
        </w:rPr>
      </w:pPr>
      <w:r w:rsidRPr="00C34425">
        <w:rPr>
          <w:rFonts w:ascii="Lato" w:hAnsi="Lato"/>
          <w:sz w:val="24"/>
        </w:rPr>
        <w:t>The Assemb</w:t>
      </w:r>
      <w:r w:rsidRPr="00C34425">
        <w:rPr>
          <w:rFonts w:ascii="Lato" w:hAnsi="Lato"/>
          <w:sz w:val="24"/>
        </w:rPr>
        <w:t>ly provides $28.7 million in TANF funding for the following legislative initiatives that were eliminated by the Executive Budget:</w:t>
      </w:r>
    </w:p>
    <w:p w14:paraId="4FFBCE8E" w14:textId="77777777" w:rsidR="00000000" w:rsidRPr="00C34425" w:rsidRDefault="008C498F">
      <w:pPr>
        <w:spacing w:line="356" w:lineRule="exact"/>
        <w:rPr>
          <w:rFonts w:ascii="Lato" w:eastAsia="Times New Roman" w:hAnsi="Lato"/>
        </w:rPr>
      </w:pPr>
    </w:p>
    <w:p w14:paraId="0A30036B"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Access Welfare to Careers - $500,000;</w:t>
      </w:r>
    </w:p>
    <w:p w14:paraId="6EFFCD93"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Advantage Schools - $500,000;</w:t>
      </w:r>
    </w:p>
    <w:p w14:paraId="667E78F6"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ATTAIN - $5.5 million;</w:t>
      </w:r>
    </w:p>
    <w:p w14:paraId="1CF35940" w14:textId="77777777" w:rsidR="00000000" w:rsidRPr="00C34425" w:rsidRDefault="008C498F">
      <w:pPr>
        <w:spacing w:line="2" w:lineRule="exact"/>
        <w:rPr>
          <w:rFonts w:ascii="Lato" w:eastAsia="Courier New" w:hAnsi="Lato"/>
        </w:rPr>
      </w:pPr>
    </w:p>
    <w:p w14:paraId="3EB3A499"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BRIDGE - $102,000;</w:t>
      </w:r>
    </w:p>
    <w:p w14:paraId="0CBE4BD7"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Career Pathway</w:t>
      </w:r>
      <w:r w:rsidRPr="00C34425">
        <w:rPr>
          <w:rFonts w:ascii="Lato" w:hAnsi="Lato"/>
          <w:sz w:val="24"/>
        </w:rPr>
        <w:t>s - $1.25 million;</w:t>
      </w:r>
    </w:p>
    <w:p w14:paraId="7B702ACD"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Caretaker Relative/Kinship - $101,000;</w:t>
      </w:r>
    </w:p>
    <w:p w14:paraId="1927076A"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Centro of Oneida - $25,000;</w:t>
      </w:r>
    </w:p>
    <w:p w14:paraId="09543A9D"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Community Solutions to Transportation - $112,000;</w:t>
      </w:r>
    </w:p>
    <w:p w14:paraId="7F5948FC"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Disability Advocacy Program - $250,000;</w:t>
      </w:r>
    </w:p>
    <w:p w14:paraId="1F51F558"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Displaced Homemakers - $2.5 million;</w:t>
      </w:r>
    </w:p>
    <w:p w14:paraId="263DE5F2"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Emergency Homeless Needs - $500,000;</w:t>
      </w:r>
    </w:p>
    <w:p w14:paraId="2FAB3880"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Facili</w:t>
      </w:r>
      <w:r w:rsidRPr="00C34425">
        <w:rPr>
          <w:rFonts w:ascii="Lato" w:hAnsi="Lato"/>
          <w:sz w:val="24"/>
        </w:rPr>
        <w:t>tated Enrollment - $11 million;</w:t>
      </w:r>
    </w:p>
    <w:p w14:paraId="56A35A32"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Fatherhood Initiative - $200,000;</w:t>
      </w:r>
    </w:p>
    <w:p w14:paraId="53C805E2"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Homeless Intervention (SHIP) - $1.5 million;</w:t>
      </w:r>
    </w:p>
    <w:p w14:paraId="3B968126"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Non-Residential Domestic Violence - $1.2 million;</w:t>
      </w:r>
    </w:p>
    <w:p w14:paraId="17E564AD"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Nurse-Family Partnership - $500,000;</w:t>
      </w:r>
    </w:p>
    <w:p w14:paraId="5653FA77"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Preventive Services - $610,000;</w:t>
      </w:r>
    </w:p>
    <w:p w14:paraId="6EBC9B38"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Refugee Resettlement Progr</w:t>
      </w:r>
      <w:r w:rsidRPr="00C34425">
        <w:rPr>
          <w:rFonts w:ascii="Lato" w:hAnsi="Lato"/>
          <w:sz w:val="24"/>
        </w:rPr>
        <w:t>am - $102,000;</w:t>
      </w:r>
    </w:p>
    <w:p w14:paraId="549B9413" w14:textId="77777777" w:rsidR="00000000" w:rsidRPr="00C34425" w:rsidRDefault="008C498F">
      <w:pPr>
        <w:spacing w:line="2" w:lineRule="exact"/>
        <w:rPr>
          <w:rFonts w:ascii="Lato" w:eastAsia="Courier New" w:hAnsi="Lato"/>
        </w:rPr>
      </w:pPr>
    </w:p>
    <w:p w14:paraId="6F8C89EC"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Rochester Genesee Regional Transportation Authority - $82,000;</w:t>
      </w:r>
    </w:p>
    <w:p w14:paraId="7D940796"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Settlement Houses - $1 million;</w:t>
      </w:r>
    </w:p>
    <w:p w14:paraId="32F3F237"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SUNY/CUNY Child Care - $334,000;</w:t>
      </w:r>
    </w:p>
    <w:p w14:paraId="539FF109"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Supportive Housing for Families and Young Adults (SHFYA) - $1.5 million;</w:t>
      </w:r>
    </w:p>
    <w:p w14:paraId="39EEC3EE"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Wage Subsidy - $950,000; and</w:t>
      </w:r>
    </w:p>
    <w:p w14:paraId="17DF5D40" w14:textId="77777777" w:rsidR="00000000" w:rsidRPr="00C34425" w:rsidRDefault="008C498F" w:rsidP="008C498F">
      <w:pPr>
        <w:numPr>
          <w:ilvl w:val="0"/>
          <w:numId w:val="26"/>
        </w:numPr>
        <w:tabs>
          <w:tab w:val="left" w:pos="1440"/>
        </w:tabs>
        <w:spacing w:line="0" w:lineRule="atLeast"/>
        <w:ind w:left="1440" w:hanging="360"/>
        <w:rPr>
          <w:rFonts w:ascii="Lato" w:eastAsia="Courier New" w:hAnsi="Lato"/>
        </w:rPr>
      </w:pPr>
      <w:r w:rsidRPr="00C34425">
        <w:rPr>
          <w:rFonts w:ascii="Lato" w:hAnsi="Lato"/>
          <w:sz w:val="24"/>
        </w:rPr>
        <w:t>Wheels for</w:t>
      </w:r>
      <w:r w:rsidRPr="00C34425">
        <w:rPr>
          <w:rFonts w:ascii="Lato" w:hAnsi="Lato"/>
          <w:sz w:val="24"/>
        </w:rPr>
        <w:t xml:space="preserve"> Work - $144,000.</w:t>
      </w:r>
    </w:p>
    <w:p w14:paraId="6F092748" w14:textId="77777777" w:rsidR="00000000" w:rsidRPr="00C34425" w:rsidRDefault="008C498F">
      <w:pPr>
        <w:tabs>
          <w:tab w:val="left" w:pos="1440"/>
        </w:tabs>
        <w:spacing w:line="0" w:lineRule="atLeast"/>
        <w:ind w:left="1440" w:hanging="360"/>
        <w:rPr>
          <w:rFonts w:ascii="Lato" w:eastAsia="Courier New" w:hAnsi="Lato"/>
        </w:rPr>
        <w:sectPr w:rsidR="00000000" w:rsidRPr="00C34425">
          <w:pgSz w:w="12240" w:h="15840"/>
          <w:pgMar w:top="1412" w:right="1440" w:bottom="167" w:left="1440" w:header="0" w:footer="0" w:gutter="0"/>
          <w:cols w:space="0" w:equalWidth="0">
            <w:col w:w="9360"/>
          </w:cols>
          <w:docGrid w:linePitch="360"/>
        </w:sectPr>
      </w:pPr>
    </w:p>
    <w:p w14:paraId="4D34D67D" w14:textId="77777777" w:rsidR="00000000" w:rsidRPr="00C34425" w:rsidRDefault="008C498F">
      <w:pPr>
        <w:spacing w:line="200" w:lineRule="exact"/>
        <w:rPr>
          <w:rFonts w:ascii="Lato" w:eastAsia="Times New Roman" w:hAnsi="Lato"/>
        </w:rPr>
      </w:pPr>
    </w:p>
    <w:p w14:paraId="7F155173" w14:textId="77777777" w:rsidR="00000000" w:rsidRPr="00C34425" w:rsidRDefault="008C498F">
      <w:pPr>
        <w:spacing w:line="200" w:lineRule="exact"/>
        <w:rPr>
          <w:rFonts w:ascii="Lato" w:eastAsia="Times New Roman" w:hAnsi="Lato"/>
        </w:rPr>
      </w:pPr>
    </w:p>
    <w:p w14:paraId="6FE29306" w14:textId="77777777" w:rsidR="00000000" w:rsidRPr="00C34425" w:rsidRDefault="008C498F">
      <w:pPr>
        <w:spacing w:line="200" w:lineRule="exact"/>
        <w:rPr>
          <w:rFonts w:ascii="Lato" w:eastAsia="Times New Roman" w:hAnsi="Lato"/>
        </w:rPr>
      </w:pPr>
    </w:p>
    <w:p w14:paraId="622F3CE5" w14:textId="77777777" w:rsidR="00000000" w:rsidRPr="00C34425" w:rsidRDefault="008C498F">
      <w:pPr>
        <w:spacing w:line="345" w:lineRule="exact"/>
        <w:rPr>
          <w:rFonts w:ascii="Lato" w:eastAsia="Times New Roman" w:hAnsi="Lato"/>
        </w:rPr>
      </w:pPr>
    </w:p>
    <w:p w14:paraId="494016CD"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35-1</w:t>
      </w:r>
    </w:p>
    <w:p w14:paraId="3AB788BF"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E05CBCC" w14:textId="77777777" w:rsidR="00000000" w:rsidRPr="00C34425" w:rsidRDefault="008C498F">
      <w:pPr>
        <w:spacing w:line="210" w:lineRule="auto"/>
        <w:ind w:left="720"/>
        <w:rPr>
          <w:rFonts w:ascii="Lato" w:hAnsi="Lato"/>
          <w:sz w:val="24"/>
        </w:rPr>
      </w:pPr>
      <w:bookmarkStart w:id="117" w:name="page118"/>
      <w:bookmarkEnd w:id="117"/>
      <w:r w:rsidRPr="00C34425">
        <w:rPr>
          <w:rFonts w:ascii="Lato" w:hAnsi="Lato"/>
          <w:sz w:val="24"/>
        </w:rPr>
        <w:t>The Assembly rejects the Executive proposal to provide $2 million in TANF funding for Food Banks. These funds are instead provided under the Department of Health.</w:t>
      </w:r>
    </w:p>
    <w:p w14:paraId="2F6824BB" w14:textId="77777777" w:rsidR="00000000" w:rsidRPr="00C34425" w:rsidRDefault="008C498F">
      <w:pPr>
        <w:spacing w:line="380" w:lineRule="exact"/>
        <w:rPr>
          <w:rFonts w:ascii="Lato" w:eastAsia="Times New Roman" w:hAnsi="Lato"/>
        </w:rPr>
      </w:pPr>
    </w:p>
    <w:p w14:paraId="4955E8AF" w14:textId="77777777" w:rsidR="00000000" w:rsidRPr="00C34425" w:rsidRDefault="008C498F">
      <w:pPr>
        <w:spacing w:line="220" w:lineRule="auto"/>
        <w:ind w:left="720"/>
        <w:rPr>
          <w:rFonts w:ascii="Lato" w:hAnsi="Lato"/>
          <w:sz w:val="24"/>
        </w:rPr>
      </w:pPr>
      <w:r w:rsidRPr="00C34425">
        <w:rPr>
          <w:rFonts w:ascii="Lato" w:hAnsi="Lato"/>
          <w:sz w:val="24"/>
        </w:rPr>
        <w:t>The Assembly restores $100,000 for homeless housing programs, i</w:t>
      </w:r>
      <w:r w:rsidRPr="00C34425">
        <w:rPr>
          <w:rFonts w:ascii="Lato" w:hAnsi="Lato"/>
          <w:sz w:val="24"/>
        </w:rPr>
        <w:t>ncluding the Solutions to End Homelessness Program, New York State Supportive Housing Program, and Operational Support for AIDS Housing.</w:t>
      </w:r>
    </w:p>
    <w:p w14:paraId="7FCC57BD" w14:textId="77777777" w:rsidR="00000000" w:rsidRPr="00C34425" w:rsidRDefault="008C498F">
      <w:pPr>
        <w:spacing w:line="200" w:lineRule="exact"/>
        <w:rPr>
          <w:rFonts w:ascii="Lato" w:eastAsia="Times New Roman" w:hAnsi="Lato"/>
        </w:rPr>
      </w:pPr>
    </w:p>
    <w:p w14:paraId="5D4EE984" w14:textId="77777777" w:rsidR="00000000" w:rsidRPr="00C34425" w:rsidRDefault="008C498F">
      <w:pPr>
        <w:spacing w:line="200" w:lineRule="exact"/>
        <w:rPr>
          <w:rFonts w:ascii="Lato" w:eastAsia="Times New Roman" w:hAnsi="Lato"/>
        </w:rPr>
      </w:pPr>
    </w:p>
    <w:p w14:paraId="37615089" w14:textId="77777777" w:rsidR="00000000" w:rsidRPr="00C34425" w:rsidRDefault="008C498F">
      <w:pPr>
        <w:spacing w:line="249" w:lineRule="exact"/>
        <w:rPr>
          <w:rFonts w:ascii="Lato" w:eastAsia="Times New Roman" w:hAnsi="Lato"/>
        </w:rPr>
      </w:pPr>
    </w:p>
    <w:p w14:paraId="2B5B5A9B"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AAFC70B" w14:textId="77777777" w:rsidR="00000000" w:rsidRPr="00C34425" w:rsidRDefault="008C498F">
      <w:pPr>
        <w:spacing w:line="314" w:lineRule="exact"/>
        <w:rPr>
          <w:rFonts w:ascii="Lato" w:eastAsia="Times New Roman" w:hAnsi="Lato"/>
        </w:rPr>
      </w:pPr>
    </w:p>
    <w:p w14:paraId="7473EFEC" w14:textId="77777777" w:rsidR="00000000" w:rsidRPr="00C34425" w:rsidRDefault="008C498F">
      <w:pPr>
        <w:spacing w:line="225" w:lineRule="auto"/>
        <w:ind w:left="720"/>
        <w:rPr>
          <w:rFonts w:ascii="Lato" w:hAnsi="Lato"/>
          <w:sz w:val="24"/>
        </w:rPr>
      </w:pPr>
      <w:r w:rsidRPr="00C34425">
        <w:rPr>
          <w:rFonts w:ascii="Lato" w:hAnsi="Lato"/>
          <w:sz w:val="24"/>
        </w:rPr>
        <w:t>The Assembly restores $30 million in capital funding for the Homeless Housing Assistance Program r</w:t>
      </w:r>
      <w:r w:rsidRPr="00C34425">
        <w:rPr>
          <w:rFonts w:ascii="Lato" w:hAnsi="Lato"/>
          <w:sz w:val="24"/>
        </w:rPr>
        <w:t>elated to a denial of the Executive proposal to transfer the program from the Office of Temporary and Disability Assistance (OTDA) to the Division of Housing and Community Renewal.</w:t>
      </w:r>
    </w:p>
    <w:p w14:paraId="1EC82566" w14:textId="77777777" w:rsidR="00000000" w:rsidRPr="00C34425" w:rsidRDefault="008C498F">
      <w:pPr>
        <w:spacing w:line="200" w:lineRule="exact"/>
        <w:rPr>
          <w:rFonts w:ascii="Lato" w:eastAsia="Times New Roman" w:hAnsi="Lato"/>
        </w:rPr>
      </w:pPr>
    </w:p>
    <w:p w14:paraId="7F4F8CD9" w14:textId="77777777" w:rsidR="00000000" w:rsidRPr="00C34425" w:rsidRDefault="008C498F">
      <w:pPr>
        <w:spacing w:line="200" w:lineRule="exact"/>
        <w:rPr>
          <w:rFonts w:ascii="Lato" w:eastAsia="Times New Roman" w:hAnsi="Lato"/>
        </w:rPr>
      </w:pPr>
    </w:p>
    <w:p w14:paraId="29DB5606" w14:textId="77777777" w:rsidR="00000000" w:rsidRPr="00C34425" w:rsidRDefault="008C498F">
      <w:pPr>
        <w:spacing w:line="251" w:lineRule="exact"/>
        <w:rPr>
          <w:rFonts w:ascii="Lato" w:eastAsia="Times New Roman" w:hAnsi="Lato"/>
        </w:rPr>
      </w:pPr>
    </w:p>
    <w:p w14:paraId="5E7FDAF3" w14:textId="77777777" w:rsidR="00000000" w:rsidRPr="00C34425" w:rsidRDefault="008C498F">
      <w:pPr>
        <w:spacing w:line="0" w:lineRule="atLeast"/>
        <w:rPr>
          <w:rFonts w:ascii="Lato" w:hAnsi="Lato"/>
          <w:b/>
          <w:sz w:val="24"/>
        </w:rPr>
      </w:pPr>
      <w:r w:rsidRPr="00C34425">
        <w:rPr>
          <w:rFonts w:ascii="Lato" w:hAnsi="Lato"/>
          <w:b/>
          <w:sz w:val="24"/>
        </w:rPr>
        <w:t>Article VII</w:t>
      </w:r>
    </w:p>
    <w:p w14:paraId="69FF9403" w14:textId="77777777" w:rsidR="00000000" w:rsidRPr="00C34425" w:rsidRDefault="008C498F">
      <w:pPr>
        <w:spacing w:line="314" w:lineRule="exact"/>
        <w:rPr>
          <w:rFonts w:ascii="Lato" w:eastAsia="Times New Roman" w:hAnsi="Lato"/>
        </w:rPr>
      </w:pPr>
    </w:p>
    <w:p w14:paraId="0CDE1AF9" w14:textId="77777777" w:rsidR="00000000" w:rsidRPr="00C34425" w:rsidRDefault="008C498F">
      <w:pPr>
        <w:spacing w:line="220" w:lineRule="auto"/>
        <w:ind w:left="720"/>
        <w:rPr>
          <w:rFonts w:ascii="Lato" w:hAnsi="Lato"/>
          <w:sz w:val="24"/>
        </w:rPr>
      </w:pPr>
      <w:r w:rsidRPr="00C34425">
        <w:rPr>
          <w:rFonts w:ascii="Lato" w:hAnsi="Lato"/>
          <w:sz w:val="24"/>
        </w:rPr>
        <w:t xml:space="preserve">The Assembly accepts the Executive proposal to authorize a </w:t>
      </w:r>
      <w:r w:rsidRPr="00C34425">
        <w:rPr>
          <w:rFonts w:ascii="Lato" w:hAnsi="Lato"/>
          <w:sz w:val="24"/>
        </w:rPr>
        <w:t>Federal cost of living adjustment increase in 2014 for individuals receiving Social Security income, who reside in various living arrangements.</w:t>
      </w:r>
    </w:p>
    <w:p w14:paraId="3FBD7ACE" w14:textId="77777777" w:rsidR="00000000" w:rsidRPr="00C34425" w:rsidRDefault="008C498F">
      <w:pPr>
        <w:spacing w:line="379" w:lineRule="exact"/>
        <w:rPr>
          <w:rFonts w:ascii="Lato" w:eastAsia="Times New Roman" w:hAnsi="Lato"/>
        </w:rPr>
      </w:pPr>
    </w:p>
    <w:p w14:paraId="631CFB17"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transfer the Homeless Housing Assistance Program from the Office</w:t>
      </w:r>
      <w:r w:rsidRPr="00C34425">
        <w:rPr>
          <w:rFonts w:ascii="Lato" w:hAnsi="Lato"/>
          <w:sz w:val="24"/>
        </w:rPr>
        <w:t xml:space="preserve"> of Temporary and Disability Assistance to the Division of Housing and Community Renewal.</w:t>
      </w:r>
    </w:p>
    <w:p w14:paraId="69D97B6B" w14:textId="77777777" w:rsidR="00000000" w:rsidRPr="00C34425" w:rsidRDefault="008C498F">
      <w:pPr>
        <w:spacing w:line="377" w:lineRule="exact"/>
        <w:rPr>
          <w:rFonts w:ascii="Lato" w:eastAsia="Times New Roman" w:hAnsi="Lato"/>
        </w:rPr>
      </w:pPr>
    </w:p>
    <w:p w14:paraId="57609E72" w14:textId="77777777" w:rsidR="00000000" w:rsidRPr="00C34425" w:rsidRDefault="008C498F">
      <w:pPr>
        <w:spacing w:line="225" w:lineRule="auto"/>
        <w:ind w:left="720"/>
        <w:rPr>
          <w:rFonts w:ascii="Lato" w:hAnsi="Lato"/>
          <w:sz w:val="24"/>
        </w:rPr>
      </w:pPr>
      <w:r w:rsidRPr="00C34425">
        <w:rPr>
          <w:rFonts w:ascii="Lato" w:hAnsi="Lato"/>
          <w:sz w:val="24"/>
        </w:rPr>
        <w:t>The Assembly proposes that the commissioner of any local Social Services District that is unable to provide a child care subsidy to all eligible working families sha</w:t>
      </w:r>
      <w:r w:rsidRPr="00C34425">
        <w:rPr>
          <w:rFonts w:ascii="Lato" w:hAnsi="Lato"/>
          <w:sz w:val="24"/>
        </w:rPr>
        <w:t>ll provide a 12 month work exemption to eligible households receiving temporary assistance with a child under the age of one year old.</w:t>
      </w:r>
    </w:p>
    <w:p w14:paraId="30AB6ECE" w14:textId="77777777" w:rsidR="00000000" w:rsidRPr="00C34425" w:rsidRDefault="008C498F">
      <w:pPr>
        <w:spacing w:line="225"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3BC6A430" w14:textId="77777777" w:rsidR="00000000" w:rsidRPr="00C34425" w:rsidRDefault="008C498F">
      <w:pPr>
        <w:spacing w:line="200" w:lineRule="exact"/>
        <w:rPr>
          <w:rFonts w:ascii="Lato" w:eastAsia="Times New Roman" w:hAnsi="Lato"/>
        </w:rPr>
      </w:pPr>
    </w:p>
    <w:p w14:paraId="4E9586A0" w14:textId="77777777" w:rsidR="00000000" w:rsidRPr="00C34425" w:rsidRDefault="008C498F">
      <w:pPr>
        <w:spacing w:line="200" w:lineRule="exact"/>
        <w:rPr>
          <w:rFonts w:ascii="Lato" w:eastAsia="Times New Roman" w:hAnsi="Lato"/>
        </w:rPr>
      </w:pPr>
    </w:p>
    <w:p w14:paraId="595A8303" w14:textId="77777777" w:rsidR="00000000" w:rsidRPr="00C34425" w:rsidRDefault="008C498F">
      <w:pPr>
        <w:spacing w:line="200" w:lineRule="exact"/>
        <w:rPr>
          <w:rFonts w:ascii="Lato" w:eastAsia="Times New Roman" w:hAnsi="Lato"/>
        </w:rPr>
      </w:pPr>
    </w:p>
    <w:p w14:paraId="0060F099" w14:textId="77777777" w:rsidR="00000000" w:rsidRPr="00C34425" w:rsidRDefault="008C498F">
      <w:pPr>
        <w:spacing w:line="200" w:lineRule="exact"/>
        <w:rPr>
          <w:rFonts w:ascii="Lato" w:eastAsia="Times New Roman" w:hAnsi="Lato"/>
        </w:rPr>
      </w:pPr>
    </w:p>
    <w:p w14:paraId="21FABD47" w14:textId="77777777" w:rsidR="00000000" w:rsidRPr="00C34425" w:rsidRDefault="008C498F">
      <w:pPr>
        <w:spacing w:line="200" w:lineRule="exact"/>
        <w:rPr>
          <w:rFonts w:ascii="Lato" w:eastAsia="Times New Roman" w:hAnsi="Lato"/>
        </w:rPr>
      </w:pPr>
    </w:p>
    <w:p w14:paraId="2B3C2044" w14:textId="77777777" w:rsidR="00000000" w:rsidRPr="00C34425" w:rsidRDefault="008C498F">
      <w:pPr>
        <w:spacing w:line="200" w:lineRule="exact"/>
        <w:rPr>
          <w:rFonts w:ascii="Lato" w:eastAsia="Times New Roman" w:hAnsi="Lato"/>
        </w:rPr>
      </w:pPr>
    </w:p>
    <w:p w14:paraId="3CAE9FE7" w14:textId="77777777" w:rsidR="00000000" w:rsidRPr="00C34425" w:rsidRDefault="008C498F">
      <w:pPr>
        <w:spacing w:line="200" w:lineRule="exact"/>
        <w:rPr>
          <w:rFonts w:ascii="Lato" w:eastAsia="Times New Roman" w:hAnsi="Lato"/>
        </w:rPr>
      </w:pPr>
    </w:p>
    <w:p w14:paraId="12393A89" w14:textId="77777777" w:rsidR="00000000" w:rsidRPr="00C34425" w:rsidRDefault="008C498F">
      <w:pPr>
        <w:spacing w:line="200" w:lineRule="exact"/>
        <w:rPr>
          <w:rFonts w:ascii="Lato" w:eastAsia="Times New Roman" w:hAnsi="Lato"/>
        </w:rPr>
      </w:pPr>
    </w:p>
    <w:p w14:paraId="3887568A" w14:textId="77777777" w:rsidR="00000000" w:rsidRPr="00C34425" w:rsidRDefault="008C498F">
      <w:pPr>
        <w:spacing w:line="200" w:lineRule="exact"/>
        <w:rPr>
          <w:rFonts w:ascii="Lato" w:eastAsia="Times New Roman" w:hAnsi="Lato"/>
        </w:rPr>
      </w:pPr>
    </w:p>
    <w:p w14:paraId="3B0FAB86" w14:textId="77777777" w:rsidR="00000000" w:rsidRPr="00C34425" w:rsidRDefault="008C498F">
      <w:pPr>
        <w:spacing w:line="200" w:lineRule="exact"/>
        <w:rPr>
          <w:rFonts w:ascii="Lato" w:eastAsia="Times New Roman" w:hAnsi="Lato"/>
        </w:rPr>
      </w:pPr>
    </w:p>
    <w:p w14:paraId="633400C7" w14:textId="77777777" w:rsidR="00000000" w:rsidRPr="00C34425" w:rsidRDefault="008C498F">
      <w:pPr>
        <w:spacing w:line="200" w:lineRule="exact"/>
        <w:rPr>
          <w:rFonts w:ascii="Lato" w:eastAsia="Times New Roman" w:hAnsi="Lato"/>
        </w:rPr>
      </w:pPr>
    </w:p>
    <w:p w14:paraId="5D0ECEF9" w14:textId="77777777" w:rsidR="00000000" w:rsidRPr="00C34425" w:rsidRDefault="008C498F">
      <w:pPr>
        <w:spacing w:line="200" w:lineRule="exact"/>
        <w:rPr>
          <w:rFonts w:ascii="Lato" w:eastAsia="Times New Roman" w:hAnsi="Lato"/>
        </w:rPr>
      </w:pPr>
    </w:p>
    <w:p w14:paraId="1C2709E4" w14:textId="77777777" w:rsidR="00000000" w:rsidRPr="00C34425" w:rsidRDefault="008C498F">
      <w:pPr>
        <w:spacing w:line="200" w:lineRule="exact"/>
        <w:rPr>
          <w:rFonts w:ascii="Lato" w:eastAsia="Times New Roman" w:hAnsi="Lato"/>
        </w:rPr>
      </w:pPr>
    </w:p>
    <w:p w14:paraId="20B324BB" w14:textId="77777777" w:rsidR="00000000" w:rsidRPr="00C34425" w:rsidRDefault="008C498F">
      <w:pPr>
        <w:spacing w:line="200" w:lineRule="exact"/>
        <w:rPr>
          <w:rFonts w:ascii="Lato" w:eastAsia="Times New Roman" w:hAnsi="Lato"/>
        </w:rPr>
      </w:pPr>
    </w:p>
    <w:p w14:paraId="1394D68E" w14:textId="77777777" w:rsidR="00000000" w:rsidRPr="00C34425" w:rsidRDefault="008C498F">
      <w:pPr>
        <w:spacing w:line="200" w:lineRule="exact"/>
        <w:rPr>
          <w:rFonts w:ascii="Lato" w:eastAsia="Times New Roman" w:hAnsi="Lato"/>
        </w:rPr>
      </w:pPr>
    </w:p>
    <w:p w14:paraId="4FF7B70A" w14:textId="77777777" w:rsidR="00000000" w:rsidRPr="00C34425" w:rsidRDefault="008C498F">
      <w:pPr>
        <w:spacing w:line="200" w:lineRule="exact"/>
        <w:rPr>
          <w:rFonts w:ascii="Lato" w:eastAsia="Times New Roman" w:hAnsi="Lato"/>
        </w:rPr>
      </w:pPr>
    </w:p>
    <w:p w14:paraId="6D35CFF9" w14:textId="77777777" w:rsidR="00000000" w:rsidRPr="00C34425" w:rsidRDefault="008C498F">
      <w:pPr>
        <w:spacing w:line="200" w:lineRule="exact"/>
        <w:rPr>
          <w:rFonts w:ascii="Lato" w:eastAsia="Times New Roman" w:hAnsi="Lato"/>
        </w:rPr>
      </w:pPr>
    </w:p>
    <w:p w14:paraId="44787F63" w14:textId="77777777" w:rsidR="00000000" w:rsidRPr="00C34425" w:rsidRDefault="008C498F">
      <w:pPr>
        <w:spacing w:line="200" w:lineRule="exact"/>
        <w:rPr>
          <w:rFonts w:ascii="Lato" w:eastAsia="Times New Roman" w:hAnsi="Lato"/>
        </w:rPr>
      </w:pPr>
    </w:p>
    <w:p w14:paraId="5DBBE396" w14:textId="77777777" w:rsidR="00000000" w:rsidRPr="00C34425" w:rsidRDefault="008C498F">
      <w:pPr>
        <w:spacing w:line="200" w:lineRule="exact"/>
        <w:rPr>
          <w:rFonts w:ascii="Lato" w:eastAsia="Times New Roman" w:hAnsi="Lato"/>
        </w:rPr>
      </w:pPr>
    </w:p>
    <w:p w14:paraId="0C16DD8B" w14:textId="77777777" w:rsidR="00000000" w:rsidRPr="00C34425" w:rsidRDefault="008C498F">
      <w:pPr>
        <w:spacing w:line="200" w:lineRule="exact"/>
        <w:rPr>
          <w:rFonts w:ascii="Lato" w:eastAsia="Times New Roman" w:hAnsi="Lato"/>
        </w:rPr>
      </w:pPr>
    </w:p>
    <w:p w14:paraId="643DCE1F" w14:textId="77777777" w:rsidR="00000000" w:rsidRPr="00C34425" w:rsidRDefault="008C498F">
      <w:pPr>
        <w:spacing w:line="200" w:lineRule="exact"/>
        <w:rPr>
          <w:rFonts w:ascii="Lato" w:eastAsia="Times New Roman" w:hAnsi="Lato"/>
        </w:rPr>
      </w:pPr>
    </w:p>
    <w:p w14:paraId="3219770B" w14:textId="77777777" w:rsidR="00000000" w:rsidRPr="00C34425" w:rsidRDefault="008C498F">
      <w:pPr>
        <w:spacing w:line="200" w:lineRule="exact"/>
        <w:rPr>
          <w:rFonts w:ascii="Lato" w:eastAsia="Times New Roman" w:hAnsi="Lato"/>
        </w:rPr>
      </w:pPr>
    </w:p>
    <w:p w14:paraId="15F8BD89" w14:textId="77777777" w:rsidR="00000000" w:rsidRPr="00C34425" w:rsidRDefault="008C498F">
      <w:pPr>
        <w:spacing w:line="271" w:lineRule="exact"/>
        <w:rPr>
          <w:rFonts w:ascii="Lato" w:eastAsia="Times New Roman" w:hAnsi="Lato"/>
        </w:rPr>
      </w:pPr>
    </w:p>
    <w:p w14:paraId="028BF0C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35-2</w:t>
      </w:r>
    </w:p>
    <w:p w14:paraId="4DA020F6"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131D5916" w14:textId="77777777" w:rsidR="00000000" w:rsidRPr="00C34425" w:rsidRDefault="008C498F">
      <w:pPr>
        <w:spacing w:line="0" w:lineRule="atLeast"/>
        <w:jc w:val="center"/>
        <w:rPr>
          <w:rFonts w:ascii="Lato" w:hAnsi="Lato"/>
          <w:b/>
          <w:sz w:val="28"/>
        </w:rPr>
      </w:pPr>
      <w:bookmarkStart w:id="118" w:name="page119"/>
      <w:bookmarkEnd w:id="118"/>
      <w:r w:rsidRPr="00C34425">
        <w:rPr>
          <w:rFonts w:ascii="Lato" w:hAnsi="Lato"/>
          <w:b/>
          <w:sz w:val="28"/>
        </w:rPr>
        <w:t>Assembly Budget Proposal SFY 2013-14</w:t>
      </w:r>
    </w:p>
    <w:p w14:paraId="67EF51B2" w14:textId="77777777" w:rsidR="00000000" w:rsidRPr="00C34425" w:rsidRDefault="008C498F">
      <w:pPr>
        <w:spacing w:line="0" w:lineRule="atLeast"/>
        <w:jc w:val="center"/>
        <w:rPr>
          <w:rFonts w:ascii="Lato" w:hAnsi="Lato"/>
          <w:b/>
          <w:sz w:val="28"/>
        </w:rPr>
      </w:pPr>
      <w:r w:rsidRPr="00C34425">
        <w:rPr>
          <w:rFonts w:ascii="Lato" w:hAnsi="Lato"/>
          <w:b/>
          <w:sz w:val="28"/>
        </w:rPr>
        <w:t>New York State Higher Education Services Corporation (</w:t>
      </w:r>
      <w:r w:rsidRPr="00C34425">
        <w:rPr>
          <w:rFonts w:ascii="Lato" w:hAnsi="Lato"/>
          <w:b/>
          <w:sz w:val="28"/>
        </w:rPr>
        <w:t>HESC)</w:t>
      </w:r>
    </w:p>
    <w:p w14:paraId="631DF60D" w14:textId="77777777" w:rsidR="00000000" w:rsidRPr="00C34425" w:rsidRDefault="008C498F">
      <w:pPr>
        <w:spacing w:line="200" w:lineRule="exact"/>
        <w:rPr>
          <w:rFonts w:ascii="Lato" w:eastAsia="Times New Roman" w:hAnsi="Lato"/>
        </w:rPr>
      </w:pPr>
    </w:p>
    <w:p w14:paraId="0F752924" w14:textId="77777777" w:rsidR="00000000" w:rsidRPr="00C34425" w:rsidRDefault="008C498F">
      <w:pPr>
        <w:spacing w:line="200" w:lineRule="exact"/>
        <w:rPr>
          <w:rFonts w:ascii="Lato" w:eastAsia="Times New Roman" w:hAnsi="Lato"/>
        </w:rPr>
      </w:pPr>
    </w:p>
    <w:p w14:paraId="1CB80A72" w14:textId="77777777" w:rsidR="00000000" w:rsidRPr="00C34425" w:rsidRDefault="008C498F">
      <w:pPr>
        <w:spacing w:line="362" w:lineRule="exact"/>
        <w:rPr>
          <w:rFonts w:ascii="Lato" w:eastAsia="Times New Roman" w:hAnsi="Lato"/>
        </w:rPr>
      </w:pPr>
    </w:p>
    <w:p w14:paraId="5B756C03" w14:textId="77777777" w:rsidR="00000000" w:rsidRPr="00C34425" w:rsidRDefault="008C498F">
      <w:pPr>
        <w:spacing w:line="210" w:lineRule="auto"/>
        <w:ind w:right="320"/>
        <w:rPr>
          <w:rFonts w:ascii="Lato" w:hAnsi="Lato"/>
          <w:sz w:val="24"/>
        </w:rPr>
      </w:pPr>
      <w:r w:rsidRPr="00C34425">
        <w:rPr>
          <w:rFonts w:ascii="Lato" w:hAnsi="Lato"/>
          <w:sz w:val="24"/>
        </w:rPr>
        <w:t>The Assembly provides an All Funds appropriation of $1.2 billion, representing an increase of $25 million.</w:t>
      </w:r>
    </w:p>
    <w:p w14:paraId="42BD9C8F" w14:textId="77777777" w:rsidR="00000000" w:rsidRPr="00C34425" w:rsidRDefault="008C498F">
      <w:pPr>
        <w:spacing w:line="200" w:lineRule="exact"/>
        <w:rPr>
          <w:rFonts w:ascii="Lato" w:eastAsia="Times New Roman" w:hAnsi="Lato"/>
        </w:rPr>
      </w:pPr>
    </w:p>
    <w:p w14:paraId="7F2C023F" w14:textId="77777777" w:rsidR="00000000" w:rsidRPr="00C34425" w:rsidRDefault="008C498F">
      <w:pPr>
        <w:spacing w:line="386" w:lineRule="exact"/>
        <w:rPr>
          <w:rFonts w:ascii="Lato" w:eastAsia="Times New Roman" w:hAnsi="Lato"/>
        </w:rPr>
      </w:pPr>
    </w:p>
    <w:p w14:paraId="565F2518"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B1EED73" w14:textId="77777777" w:rsidR="00000000" w:rsidRPr="00C34425" w:rsidRDefault="008C498F">
      <w:pPr>
        <w:spacing w:line="242" w:lineRule="exact"/>
        <w:rPr>
          <w:rFonts w:ascii="Lato" w:eastAsia="Times New Roman" w:hAnsi="Lato"/>
        </w:rPr>
      </w:pPr>
    </w:p>
    <w:p w14:paraId="0C88258E"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5E1564B8" w14:textId="77777777" w:rsidR="00000000" w:rsidRPr="00C34425" w:rsidRDefault="008C498F">
      <w:pPr>
        <w:spacing w:line="200" w:lineRule="exact"/>
        <w:rPr>
          <w:rFonts w:ascii="Lato" w:eastAsia="Times New Roman" w:hAnsi="Lato"/>
        </w:rPr>
      </w:pPr>
    </w:p>
    <w:p w14:paraId="75C5C028" w14:textId="77777777" w:rsidR="00000000" w:rsidRPr="00C34425" w:rsidRDefault="008C498F">
      <w:pPr>
        <w:spacing w:line="200" w:lineRule="exact"/>
        <w:rPr>
          <w:rFonts w:ascii="Lato" w:eastAsia="Times New Roman" w:hAnsi="Lato"/>
        </w:rPr>
      </w:pPr>
    </w:p>
    <w:p w14:paraId="3E69AC27" w14:textId="77777777" w:rsidR="00000000" w:rsidRPr="00C34425" w:rsidRDefault="008C498F">
      <w:pPr>
        <w:spacing w:line="252" w:lineRule="exact"/>
        <w:rPr>
          <w:rFonts w:ascii="Lato" w:eastAsia="Times New Roman" w:hAnsi="Lato"/>
        </w:rPr>
      </w:pPr>
    </w:p>
    <w:p w14:paraId="76FE241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EBC6579" w14:textId="77777777" w:rsidR="00000000" w:rsidRPr="00C34425" w:rsidRDefault="008C498F">
      <w:pPr>
        <w:spacing w:line="314" w:lineRule="exact"/>
        <w:rPr>
          <w:rFonts w:ascii="Lato" w:eastAsia="Times New Roman" w:hAnsi="Lato"/>
        </w:rPr>
      </w:pPr>
    </w:p>
    <w:p w14:paraId="6C8D8D06" w14:textId="77777777" w:rsidR="00000000" w:rsidRPr="00C34425" w:rsidRDefault="008C498F">
      <w:pPr>
        <w:spacing w:line="220" w:lineRule="auto"/>
        <w:ind w:left="720"/>
        <w:rPr>
          <w:rFonts w:ascii="Lato" w:hAnsi="Lato"/>
          <w:sz w:val="24"/>
        </w:rPr>
      </w:pPr>
      <w:r w:rsidRPr="00C34425">
        <w:rPr>
          <w:rFonts w:ascii="Lato" w:hAnsi="Lato"/>
          <w:sz w:val="24"/>
        </w:rPr>
        <w:t>The Assembly adds $25 milli</w:t>
      </w:r>
      <w:r w:rsidRPr="00C34425">
        <w:rPr>
          <w:rFonts w:ascii="Lato" w:hAnsi="Lato"/>
          <w:sz w:val="24"/>
        </w:rPr>
        <w:t>on to the Tuition Assistance Program to fund the DREAM Act, which allows undocumented students to be eligible for financial assistance for their higher education.</w:t>
      </w:r>
    </w:p>
    <w:p w14:paraId="0D68169E" w14:textId="77777777" w:rsidR="00000000" w:rsidRPr="00C34425" w:rsidRDefault="008C498F">
      <w:pPr>
        <w:spacing w:line="377" w:lineRule="exact"/>
        <w:rPr>
          <w:rFonts w:ascii="Lato" w:eastAsia="Times New Roman" w:hAnsi="Lato"/>
        </w:rPr>
      </w:pPr>
    </w:p>
    <w:p w14:paraId="6D38738D" w14:textId="77777777" w:rsidR="00000000" w:rsidRPr="00C34425" w:rsidRDefault="008C498F">
      <w:pPr>
        <w:spacing w:line="211" w:lineRule="auto"/>
        <w:ind w:left="720"/>
        <w:rPr>
          <w:rFonts w:ascii="Lato" w:hAnsi="Lato"/>
          <w:sz w:val="24"/>
        </w:rPr>
      </w:pPr>
      <w:r w:rsidRPr="00C34425">
        <w:rPr>
          <w:rFonts w:ascii="Lato" w:hAnsi="Lato"/>
          <w:sz w:val="24"/>
        </w:rPr>
        <w:t xml:space="preserve">The Assembly proposal transfers $5 million from the HESC operating fund to the General Fund </w:t>
      </w:r>
      <w:r w:rsidRPr="00C34425">
        <w:rPr>
          <w:rFonts w:ascii="Lato" w:hAnsi="Lato"/>
          <w:sz w:val="24"/>
        </w:rPr>
        <w:t>to provide support for an increased commitment to higher education.</w:t>
      </w:r>
    </w:p>
    <w:p w14:paraId="29B5E55B" w14:textId="77777777" w:rsidR="00000000" w:rsidRPr="00C34425" w:rsidRDefault="008C498F">
      <w:pPr>
        <w:spacing w:line="200" w:lineRule="exact"/>
        <w:rPr>
          <w:rFonts w:ascii="Lato" w:eastAsia="Times New Roman" w:hAnsi="Lato"/>
        </w:rPr>
      </w:pPr>
    </w:p>
    <w:p w14:paraId="422C94B9" w14:textId="77777777" w:rsidR="00000000" w:rsidRPr="00C34425" w:rsidRDefault="008C498F">
      <w:pPr>
        <w:spacing w:line="200" w:lineRule="exact"/>
        <w:rPr>
          <w:rFonts w:ascii="Lato" w:eastAsia="Times New Roman" w:hAnsi="Lato"/>
        </w:rPr>
      </w:pPr>
    </w:p>
    <w:p w14:paraId="43524DAE" w14:textId="77777777" w:rsidR="00000000" w:rsidRPr="00C34425" w:rsidRDefault="008C498F">
      <w:pPr>
        <w:spacing w:line="249" w:lineRule="exact"/>
        <w:rPr>
          <w:rFonts w:ascii="Lato" w:eastAsia="Times New Roman" w:hAnsi="Lato"/>
        </w:rPr>
      </w:pPr>
    </w:p>
    <w:p w14:paraId="477AE932"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1510CF6" w14:textId="77777777" w:rsidR="00000000" w:rsidRPr="00C34425" w:rsidRDefault="008C498F">
      <w:pPr>
        <w:spacing w:line="242" w:lineRule="exact"/>
        <w:rPr>
          <w:rFonts w:ascii="Lato" w:eastAsia="Times New Roman" w:hAnsi="Lato"/>
        </w:rPr>
      </w:pPr>
    </w:p>
    <w:p w14:paraId="2D6B257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28A0A60" w14:textId="77777777" w:rsidR="00000000" w:rsidRPr="00C34425" w:rsidRDefault="008C498F">
      <w:pPr>
        <w:spacing w:line="200" w:lineRule="exact"/>
        <w:rPr>
          <w:rFonts w:ascii="Lato" w:eastAsia="Times New Roman" w:hAnsi="Lato"/>
        </w:rPr>
      </w:pPr>
    </w:p>
    <w:p w14:paraId="04BCAFD0" w14:textId="77777777" w:rsidR="00000000" w:rsidRPr="00C34425" w:rsidRDefault="008C498F">
      <w:pPr>
        <w:spacing w:line="200" w:lineRule="exact"/>
        <w:rPr>
          <w:rFonts w:ascii="Lato" w:eastAsia="Times New Roman" w:hAnsi="Lato"/>
        </w:rPr>
      </w:pPr>
    </w:p>
    <w:p w14:paraId="55B1751D" w14:textId="77777777" w:rsidR="00000000" w:rsidRPr="00C34425" w:rsidRDefault="008C498F">
      <w:pPr>
        <w:spacing w:line="251" w:lineRule="exact"/>
        <w:rPr>
          <w:rFonts w:ascii="Lato" w:eastAsia="Times New Roman" w:hAnsi="Lato"/>
        </w:rPr>
      </w:pPr>
    </w:p>
    <w:p w14:paraId="13E6AD00" w14:textId="77777777" w:rsidR="00000000" w:rsidRPr="00C34425" w:rsidRDefault="008C498F">
      <w:pPr>
        <w:spacing w:line="0" w:lineRule="atLeast"/>
        <w:rPr>
          <w:rFonts w:ascii="Lato" w:hAnsi="Lato"/>
          <w:b/>
          <w:sz w:val="24"/>
        </w:rPr>
      </w:pPr>
      <w:r w:rsidRPr="00C34425">
        <w:rPr>
          <w:rFonts w:ascii="Lato" w:hAnsi="Lato"/>
          <w:b/>
          <w:sz w:val="24"/>
        </w:rPr>
        <w:t>Article VII</w:t>
      </w:r>
    </w:p>
    <w:p w14:paraId="13878A88" w14:textId="77777777" w:rsidR="00000000" w:rsidRPr="00C34425" w:rsidRDefault="008C498F">
      <w:pPr>
        <w:spacing w:line="314" w:lineRule="exact"/>
        <w:rPr>
          <w:rFonts w:ascii="Lato" w:eastAsia="Times New Roman" w:hAnsi="Lato"/>
        </w:rPr>
      </w:pPr>
    </w:p>
    <w:p w14:paraId="51DA395B" w14:textId="77777777" w:rsidR="00000000" w:rsidRPr="00C34425" w:rsidRDefault="008C498F">
      <w:pPr>
        <w:spacing w:line="210" w:lineRule="auto"/>
        <w:ind w:left="720"/>
        <w:rPr>
          <w:rFonts w:ascii="Lato" w:hAnsi="Lato"/>
          <w:sz w:val="24"/>
        </w:rPr>
      </w:pPr>
      <w:r w:rsidRPr="00C34425">
        <w:rPr>
          <w:rFonts w:ascii="Lato" w:hAnsi="Lato"/>
          <w:sz w:val="24"/>
        </w:rPr>
        <w:t>The Assembly adds language to create the DREAM Act which would allow certain undocumented students to access HESC grants and scholarshi</w:t>
      </w:r>
      <w:r w:rsidRPr="00C34425">
        <w:rPr>
          <w:rFonts w:ascii="Lato" w:hAnsi="Lato"/>
          <w:sz w:val="24"/>
        </w:rPr>
        <w:t>ps.</w:t>
      </w:r>
    </w:p>
    <w:p w14:paraId="3BD72982" w14:textId="77777777" w:rsidR="00000000" w:rsidRPr="00C34425" w:rsidRDefault="008C498F">
      <w:pPr>
        <w:spacing w:line="21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486024B6" w14:textId="77777777" w:rsidR="00000000" w:rsidRPr="00C34425" w:rsidRDefault="008C498F">
      <w:pPr>
        <w:spacing w:line="200" w:lineRule="exact"/>
        <w:rPr>
          <w:rFonts w:ascii="Lato" w:eastAsia="Times New Roman" w:hAnsi="Lato"/>
        </w:rPr>
      </w:pPr>
    </w:p>
    <w:p w14:paraId="2B6D34B5" w14:textId="77777777" w:rsidR="00000000" w:rsidRPr="00C34425" w:rsidRDefault="008C498F">
      <w:pPr>
        <w:spacing w:line="200" w:lineRule="exact"/>
        <w:rPr>
          <w:rFonts w:ascii="Lato" w:eastAsia="Times New Roman" w:hAnsi="Lato"/>
        </w:rPr>
      </w:pPr>
    </w:p>
    <w:p w14:paraId="178BCE63" w14:textId="77777777" w:rsidR="00000000" w:rsidRPr="00C34425" w:rsidRDefault="008C498F">
      <w:pPr>
        <w:spacing w:line="200" w:lineRule="exact"/>
        <w:rPr>
          <w:rFonts w:ascii="Lato" w:eastAsia="Times New Roman" w:hAnsi="Lato"/>
        </w:rPr>
      </w:pPr>
    </w:p>
    <w:p w14:paraId="69795C24" w14:textId="77777777" w:rsidR="00000000" w:rsidRPr="00C34425" w:rsidRDefault="008C498F">
      <w:pPr>
        <w:spacing w:line="200" w:lineRule="exact"/>
        <w:rPr>
          <w:rFonts w:ascii="Lato" w:eastAsia="Times New Roman" w:hAnsi="Lato"/>
        </w:rPr>
      </w:pPr>
    </w:p>
    <w:p w14:paraId="6FD0C969" w14:textId="77777777" w:rsidR="00000000" w:rsidRPr="00C34425" w:rsidRDefault="008C498F">
      <w:pPr>
        <w:spacing w:line="200" w:lineRule="exact"/>
        <w:rPr>
          <w:rFonts w:ascii="Lato" w:eastAsia="Times New Roman" w:hAnsi="Lato"/>
        </w:rPr>
      </w:pPr>
    </w:p>
    <w:p w14:paraId="37CBB668" w14:textId="77777777" w:rsidR="00000000" w:rsidRPr="00C34425" w:rsidRDefault="008C498F">
      <w:pPr>
        <w:spacing w:line="200" w:lineRule="exact"/>
        <w:rPr>
          <w:rFonts w:ascii="Lato" w:eastAsia="Times New Roman" w:hAnsi="Lato"/>
        </w:rPr>
      </w:pPr>
    </w:p>
    <w:p w14:paraId="1D2197F6" w14:textId="77777777" w:rsidR="00000000" w:rsidRPr="00C34425" w:rsidRDefault="008C498F">
      <w:pPr>
        <w:spacing w:line="200" w:lineRule="exact"/>
        <w:rPr>
          <w:rFonts w:ascii="Lato" w:eastAsia="Times New Roman" w:hAnsi="Lato"/>
        </w:rPr>
      </w:pPr>
    </w:p>
    <w:p w14:paraId="2CCF8C97" w14:textId="77777777" w:rsidR="00000000" w:rsidRPr="00C34425" w:rsidRDefault="008C498F">
      <w:pPr>
        <w:spacing w:line="200" w:lineRule="exact"/>
        <w:rPr>
          <w:rFonts w:ascii="Lato" w:eastAsia="Times New Roman" w:hAnsi="Lato"/>
        </w:rPr>
      </w:pPr>
    </w:p>
    <w:p w14:paraId="315136A0" w14:textId="77777777" w:rsidR="00000000" w:rsidRPr="00C34425" w:rsidRDefault="008C498F">
      <w:pPr>
        <w:spacing w:line="200" w:lineRule="exact"/>
        <w:rPr>
          <w:rFonts w:ascii="Lato" w:eastAsia="Times New Roman" w:hAnsi="Lato"/>
        </w:rPr>
      </w:pPr>
    </w:p>
    <w:p w14:paraId="13A973B1" w14:textId="77777777" w:rsidR="00000000" w:rsidRPr="00C34425" w:rsidRDefault="008C498F">
      <w:pPr>
        <w:spacing w:line="200" w:lineRule="exact"/>
        <w:rPr>
          <w:rFonts w:ascii="Lato" w:eastAsia="Times New Roman" w:hAnsi="Lato"/>
        </w:rPr>
      </w:pPr>
    </w:p>
    <w:p w14:paraId="66C7FF6D" w14:textId="77777777" w:rsidR="00000000" w:rsidRPr="00C34425" w:rsidRDefault="008C498F">
      <w:pPr>
        <w:spacing w:line="200" w:lineRule="exact"/>
        <w:rPr>
          <w:rFonts w:ascii="Lato" w:eastAsia="Times New Roman" w:hAnsi="Lato"/>
        </w:rPr>
      </w:pPr>
    </w:p>
    <w:p w14:paraId="219EE64B" w14:textId="77777777" w:rsidR="00000000" w:rsidRPr="00C34425" w:rsidRDefault="008C498F">
      <w:pPr>
        <w:spacing w:line="200" w:lineRule="exact"/>
        <w:rPr>
          <w:rFonts w:ascii="Lato" w:eastAsia="Times New Roman" w:hAnsi="Lato"/>
        </w:rPr>
      </w:pPr>
    </w:p>
    <w:p w14:paraId="67F5A216" w14:textId="77777777" w:rsidR="00000000" w:rsidRPr="00C34425" w:rsidRDefault="008C498F">
      <w:pPr>
        <w:spacing w:line="200" w:lineRule="exact"/>
        <w:rPr>
          <w:rFonts w:ascii="Lato" w:eastAsia="Times New Roman" w:hAnsi="Lato"/>
        </w:rPr>
      </w:pPr>
    </w:p>
    <w:p w14:paraId="555813D6" w14:textId="77777777" w:rsidR="00000000" w:rsidRPr="00C34425" w:rsidRDefault="008C498F">
      <w:pPr>
        <w:spacing w:line="200" w:lineRule="exact"/>
        <w:rPr>
          <w:rFonts w:ascii="Lato" w:eastAsia="Times New Roman" w:hAnsi="Lato"/>
        </w:rPr>
      </w:pPr>
    </w:p>
    <w:p w14:paraId="2EFDDD86" w14:textId="77777777" w:rsidR="00000000" w:rsidRPr="00C34425" w:rsidRDefault="008C498F">
      <w:pPr>
        <w:spacing w:line="200" w:lineRule="exact"/>
        <w:rPr>
          <w:rFonts w:ascii="Lato" w:eastAsia="Times New Roman" w:hAnsi="Lato"/>
        </w:rPr>
      </w:pPr>
    </w:p>
    <w:p w14:paraId="5C281CEB" w14:textId="77777777" w:rsidR="00000000" w:rsidRPr="00C34425" w:rsidRDefault="008C498F">
      <w:pPr>
        <w:spacing w:line="200" w:lineRule="exact"/>
        <w:rPr>
          <w:rFonts w:ascii="Lato" w:eastAsia="Times New Roman" w:hAnsi="Lato"/>
        </w:rPr>
      </w:pPr>
    </w:p>
    <w:p w14:paraId="09EA48E7" w14:textId="77777777" w:rsidR="00000000" w:rsidRPr="00C34425" w:rsidRDefault="008C498F">
      <w:pPr>
        <w:spacing w:line="200" w:lineRule="exact"/>
        <w:rPr>
          <w:rFonts w:ascii="Lato" w:eastAsia="Times New Roman" w:hAnsi="Lato"/>
        </w:rPr>
      </w:pPr>
    </w:p>
    <w:p w14:paraId="7BFB7E1C" w14:textId="77777777" w:rsidR="00000000" w:rsidRPr="00C34425" w:rsidRDefault="008C498F">
      <w:pPr>
        <w:spacing w:line="200" w:lineRule="exact"/>
        <w:rPr>
          <w:rFonts w:ascii="Lato" w:eastAsia="Times New Roman" w:hAnsi="Lato"/>
        </w:rPr>
      </w:pPr>
    </w:p>
    <w:p w14:paraId="7A220136" w14:textId="77777777" w:rsidR="00000000" w:rsidRPr="00C34425" w:rsidRDefault="008C498F">
      <w:pPr>
        <w:spacing w:line="301" w:lineRule="exact"/>
        <w:rPr>
          <w:rFonts w:ascii="Lato" w:eastAsia="Times New Roman" w:hAnsi="Lato"/>
        </w:rPr>
      </w:pPr>
    </w:p>
    <w:p w14:paraId="05957D5D"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36-1</w:t>
      </w:r>
    </w:p>
    <w:p w14:paraId="52F71F4B"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D785729" w14:textId="77777777" w:rsidR="00000000" w:rsidRPr="00C34425" w:rsidRDefault="008C498F">
      <w:pPr>
        <w:spacing w:line="0" w:lineRule="atLeast"/>
        <w:jc w:val="center"/>
        <w:rPr>
          <w:rFonts w:ascii="Lato" w:hAnsi="Lato"/>
          <w:b/>
          <w:sz w:val="28"/>
        </w:rPr>
      </w:pPr>
      <w:bookmarkStart w:id="119" w:name="page120"/>
      <w:bookmarkEnd w:id="119"/>
      <w:r w:rsidRPr="00C34425">
        <w:rPr>
          <w:rFonts w:ascii="Lato" w:hAnsi="Lato"/>
          <w:b/>
          <w:sz w:val="28"/>
        </w:rPr>
        <w:t>Assembly Budget Proposal SFY 2013-14</w:t>
      </w:r>
    </w:p>
    <w:p w14:paraId="3CB4B4B5" w14:textId="77777777" w:rsidR="00000000" w:rsidRPr="00C34425" w:rsidRDefault="008C498F">
      <w:pPr>
        <w:spacing w:line="0" w:lineRule="atLeast"/>
        <w:jc w:val="center"/>
        <w:rPr>
          <w:rFonts w:ascii="Lato" w:hAnsi="Lato"/>
          <w:b/>
          <w:sz w:val="28"/>
        </w:rPr>
      </w:pPr>
      <w:r w:rsidRPr="00C34425">
        <w:rPr>
          <w:rFonts w:ascii="Lato" w:hAnsi="Lato"/>
          <w:b/>
          <w:sz w:val="28"/>
        </w:rPr>
        <w:t>Division of Housing and Community Renewal</w:t>
      </w:r>
    </w:p>
    <w:p w14:paraId="7B85647C" w14:textId="77777777" w:rsidR="00000000" w:rsidRPr="00C34425" w:rsidRDefault="008C498F">
      <w:pPr>
        <w:spacing w:line="200" w:lineRule="exact"/>
        <w:rPr>
          <w:rFonts w:ascii="Lato" w:eastAsia="Times New Roman" w:hAnsi="Lato"/>
        </w:rPr>
      </w:pPr>
    </w:p>
    <w:p w14:paraId="476CD5FE" w14:textId="77777777" w:rsidR="00000000" w:rsidRPr="00C34425" w:rsidRDefault="008C498F">
      <w:pPr>
        <w:spacing w:line="200" w:lineRule="exact"/>
        <w:rPr>
          <w:rFonts w:ascii="Lato" w:eastAsia="Times New Roman" w:hAnsi="Lato"/>
        </w:rPr>
      </w:pPr>
    </w:p>
    <w:p w14:paraId="355A4F4F" w14:textId="77777777" w:rsidR="00000000" w:rsidRPr="00C34425" w:rsidRDefault="008C498F">
      <w:pPr>
        <w:spacing w:line="362" w:lineRule="exact"/>
        <w:rPr>
          <w:rFonts w:ascii="Lato" w:eastAsia="Times New Roman" w:hAnsi="Lato"/>
        </w:rPr>
      </w:pPr>
    </w:p>
    <w:p w14:paraId="64A161F6"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$268.12 million, a net decrease of $19.26 million from the Executive.</w:t>
      </w:r>
    </w:p>
    <w:p w14:paraId="1E381986" w14:textId="77777777" w:rsidR="00000000" w:rsidRPr="00C34425" w:rsidRDefault="008C498F">
      <w:pPr>
        <w:spacing w:line="200" w:lineRule="exact"/>
        <w:rPr>
          <w:rFonts w:ascii="Lato" w:eastAsia="Times New Roman" w:hAnsi="Lato"/>
        </w:rPr>
      </w:pPr>
    </w:p>
    <w:p w14:paraId="6937E685" w14:textId="77777777" w:rsidR="00000000" w:rsidRPr="00C34425" w:rsidRDefault="008C498F">
      <w:pPr>
        <w:spacing w:line="386" w:lineRule="exact"/>
        <w:rPr>
          <w:rFonts w:ascii="Lato" w:eastAsia="Times New Roman" w:hAnsi="Lato"/>
        </w:rPr>
      </w:pPr>
    </w:p>
    <w:p w14:paraId="2093690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2316D9D" w14:textId="77777777" w:rsidR="00000000" w:rsidRPr="00C34425" w:rsidRDefault="008C498F">
      <w:pPr>
        <w:spacing w:line="242" w:lineRule="exact"/>
        <w:rPr>
          <w:rFonts w:ascii="Lato" w:eastAsia="Times New Roman" w:hAnsi="Lato"/>
        </w:rPr>
      </w:pPr>
    </w:p>
    <w:p w14:paraId="4D46F6BA" w14:textId="77777777" w:rsidR="00000000" w:rsidRPr="00C34425" w:rsidRDefault="008C498F">
      <w:pPr>
        <w:spacing w:line="0" w:lineRule="atLeast"/>
        <w:ind w:left="360"/>
        <w:rPr>
          <w:rFonts w:ascii="Lato" w:hAnsi="Lato"/>
          <w:sz w:val="24"/>
        </w:rPr>
      </w:pPr>
      <w:r w:rsidRPr="00C34425">
        <w:rPr>
          <w:rFonts w:ascii="Lato" w:hAnsi="Lato"/>
          <w:sz w:val="24"/>
        </w:rPr>
        <w:t>Th</w:t>
      </w:r>
      <w:r w:rsidRPr="00C34425">
        <w:rPr>
          <w:rFonts w:ascii="Lato" w:hAnsi="Lato"/>
          <w:sz w:val="24"/>
        </w:rPr>
        <w:t>e Assembly accepts the Executive proposal and recommends no changes.</w:t>
      </w:r>
    </w:p>
    <w:p w14:paraId="36741D7B" w14:textId="77777777" w:rsidR="00000000" w:rsidRPr="00C34425" w:rsidRDefault="008C498F">
      <w:pPr>
        <w:spacing w:line="200" w:lineRule="exact"/>
        <w:rPr>
          <w:rFonts w:ascii="Lato" w:eastAsia="Times New Roman" w:hAnsi="Lato"/>
        </w:rPr>
      </w:pPr>
    </w:p>
    <w:p w14:paraId="1F9BBE58" w14:textId="77777777" w:rsidR="00000000" w:rsidRPr="00C34425" w:rsidRDefault="008C498F">
      <w:pPr>
        <w:spacing w:line="200" w:lineRule="exact"/>
        <w:rPr>
          <w:rFonts w:ascii="Lato" w:eastAsia="Times New Roman" w:hAnsi="Lato"/>
        </w:rPr>
      </w:pPr>
    </w:p>
    <w:p w14:paraId="34E1F476" w14:textId="77777777" w:rsidR="00000000" w:rsidRPr="00C34425" w:rsidRDefault="008C498F">
      <w:pPr>
        <w:spacing w:line="252" w:lineRule="exact"/>
        <w:rPr>
          <w:rFonts w:ascii="Lato" w:eastAsia="Times New Roman" w:hAnsi="Lato"/>
        </w:rPr>
      </w:pPr>
    </w:p>
    <w:p w14:paraId="5B6C1913"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D0ACF4F" w14:textId="77777777" w:rsidR="00000000" w:rsidRPr="00C34425" w:rsidRDefault="008C498F">
      <w:pPr>
        <w:spacing w:line="314" w:lineRule="exact"/>
        <w:rPr>
          <w:rFonts w:ascii="Lato" w:eastAsia="Times New Roman" w:hAnsi="Lato"/>
        </w:rPr>
      </w:pPr>
    </w:p>
    <w:p w14:paraId="02BFE8A3" w14:textId="77777777" w:rsidR="00000000" w:rsidRPr="00C34425" w:rsidRDefault="008C498F">
      <w:pPr>
        <w:spacing w:line="210" w:lineRule="auto"/>
        <w:ind w:left="720"/>
        <w:rPr>
          <w:rFonts w:ascii="Lato" w:hAnsi="Lato"/>
          <w:sz w:val="24"/>
        </w:rPr>
      </w:pPr>
      <w:r w:rsidRPr="00C34425">
        <w:rPr>
          <w:rFonts w:ascii="Lato" w:hAnsi="Lato"/>
          <w:sz w:val="24"/>
        </w:rPr>
        <w:t>The Assembly proposes to restore $742,000 for the New York City Housing Authority Tenant Watch Program.</w:t>
      </w:r>
    </w:p>
    <w:p w14:paraId="174C6E03" w14:textId="77777777" w:rsidR="00000000" w:rsidRPr="00C34425" w:rsidRDefault="008C498F">
      <w:pPr>
        <w:spacing w:line="200" w:lineRule="exact"/>
        <w:rPr>
          <w:rFonts w:ascii="Lato" w:eastAsia="Times New Roman" w:hAnsi="Lato"/>
        </w:rPr>
      </w:pPr>
    </w:p>
    <w:p w14:paraId="6A2536CA" w14:textId="77777777" w:rsidR="00000000" w:rsidRPr="00C34425" w:rsidRDefault="008C498F">
      <w:pPr>
        <w:spacing w:line="200" w:lineRule="exact"/>
        <w:rPr>
          <w:rFonts w:ascii="Lato" w:eastAsia="Times New Roman" w:hAnsi="Lato"/>
        </w:rPr>
      </w:pPr>
    </w:p>
    <w:p w14:paraId="30B3E216" w14:textId="77777777" w:rsidR="00000000" w:rsidRPr="00C34425" w:rsidRDefault="008C498F">
      <w:pPr>
        <w:spacing w:line="249" w:lineRule="exact"/>
        <w:rPr>
          <w:rFonts w:ascii="Lato" w:eastAsia="Times New Roman" w:hAnsi="Lato"/>
        </w:rPr>
      </w:pPr>
    </w:p>
    <w:p w14:paraId="7FF545BF"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F81B5D5" w14:textId="77777777" w:rsidR="00000000" w:rsidRPr="00C34425" w:rsidRDefault="008C498F">
      <w:pPr>
        <w:spacing w:line="317" w:lineRule="exact"/>
        <w:rPr>
          <w:rFonts w:ascii="Lato" w:eastAsia="Times New Roman" w:hAnsi="Lato"/>
        </w:rPr>
      </w:pPr>
    </w:p>
    <w:p w14:paraId="2E29998D" w14:textId="77777777" w:rsidR="00000000" w:rsidRPr="00C34425" w:rsidRDefault="008C498F">
      <w:pPr>
        <w:spacing w:line="225" w:lineRule="auto"/>
        <w:ind w:left="720"/>
        <w:rPr>
          <w:rFonts w:ascii="Lato" w:hAnsi="Lato"/>
          <w:sz w:val="24"/>
        </w:rPr>
      </w:pPr>
      <w:r w:rsidRPr="00C34425">
        <w:rPr>
          <w:rFonts w:ascii="Lato" w:hAnsi="Lato"/>
          <w:sz w:val="24"/>
        </w:rPr>
        <w:t>The Assembly transfers $30 million in ap</w:t>
      </w:r>
      <w:r w:rsidRPr="00C34425">
        <w:rPr>
          <w:rFonts w:ascii="Lato" w:hAnsi="Lato"/>
          <w:sz w:val="24"/>
        </w:rPr>
        <w:t>propriations to the Office of Temporary and Disability Assistance (OTDA) related to a rejection of a proposal to transfer the Homeless Housing Assistance Program from OTDA to the Division of Housing and Community Renewal (DHCR).</w:t>
      </w:r>
    </w:p>
    <w:p w14:paraId="0CF482BA" w14:textId="77777777" w:rsidR="00000000" w:rsidRPr="00C34425" w:rsidRDefault="008C498F">
      <w:pPr>
        <w:spacing w:line="304" w:lineRule="exact"/>
        <w:rPr>
          <w:rFonts w:ascii="Lato" w:eastAsia="Times New Roman" w:hAnsi="Lato"/>
        </w:rPr>
      </w:pPr>
    </w:p>
    <w:p w14:paraId="1B47DE82" w14:textId="77777777" w:rsidR="00000000" w:rsidRPr="00C34425" w:rsidRDefault="008C498F">
      <w:pPr>
        <w:spacing w:line="0" w:lineRule="atLeast"/>
        <w:ind w:left="360"/>
        <w:rPr>
          <w:rFonts w:ascii="Lato" w:hAnsi="Lato"/>
          <w:sz w:val="24"/>
        </w:rPr>
      </w:pPr>
      <w:r w:rsidRPr="00C34425">
        <w:rPr>
          <w:rFonts w:ascii="Lato" w:hAnsi="Lato"/>
          <w:sz w:val="24"/>
        </w:rPr>
        <w:t>The Assembly proposal incl</w:t>
      </w:r>
      <w:r w:rsidRPr="00C34425">
        <w:rPr>
          <w:rFonts w:ascii="Lato" w:hAnsi="Lato"/>
          <w:sz w:val="24"/>
        </w:rPr>
        <w:t>udes $4 million for Urban Initiatives.</w:t>
      </w:r>
    </w:p>
    <w:p w14:paraId="2F2FD8E6" w14:textId="77777777" w:rsidR="00000000" w:rsidRPr="00C34425" w:rsidRDefault="008C498F">
      <w:pPr>
        <w:spacing w:line="379" w:lineRule="exact"/>
        <w:rPr>
          <w:rFonts w:ascii="Lato" w:eastAsia="Times New Roman" w:hAnsi="Lato"/>
        </w:rPr>
      </w:pPr>
    </w:p>
    <w:p w14:paraId="59A0C7D2" w14:textId="77777777" w:rsidR="00000000" w:rsidRPr="00C34425" w:rsidRDefault="008C498F">
      <w:pPr>
        <w:spacing w:line="210" w:lineRule="auto"/>
        <w:ind w:left="720"/>
        <w:rPr>
          <w:rFonts w:ascii="Lato" w:hAnsi="Lato"/>
          <w:sz w:val="24"/>
        </w:rPr>
      </w:pPr>
      <w:r w:rsidRPr="00C34425">
        <w:rPr>
          <w:rFonts w:ascii="Lato" w:hAnsi="Lato"/>
          <w:sz w:val="24"/>
        </w:rPr>
        <w:t>The Assembly proposal includes an additional $6 million for the Low Income Housing Trust Fund.</w:t>
      </w:r>
    </w:p>
    <w:p w14:paraId="081E9C15" w14:textId="77777777" w:rsidR="00000000" w:rsidRPr="00C34425" w:rsidRDefault="008C498F">
      <w:pPr>
        <w:spacing w:line="200" w:lineRule="exact"/>
        <w:rPr>
          <w:rFonts w:ascii="Lato" w:eastAsia="Times New Roman" w:hAnsi="Lato"/>
        </w:rPr>
      </w:pPr>
    </w:p>
    <w:p w14:paraId="19568E79" w14:textId="77777777" w:rsidR="00000000" w:rsidRPr="00C34425" w:rsidRDefault="008C498F">
      <w:pPr>
        <w:spacing w:line="200" w:lineRule="exact"/>
        <w:rPr>
          <w:rFonts w:ascii="Lato" w:eastAsia="Times New Roman" w:hAnsi="Lato"/>
        </w:rPr>
      </w:pPr>
    </w:p>
    <w:p w14:paraId="28A47E51" w14:textId="77777777" w:rsidR="00000000" w:rsidRPr="00C34425" w:rsidRDefault="008C498F">
      <w:pPr>
        <w:spacing w:line="249" w:lineRule="exact"/>
        <w:rPr>
          <w:rFonts w:ascii="Lato" w:eastAsia="Times New Roman" w:hAnsi="Lato"/>
        </w:rPr>
      </w:pPr>
    </w:p>
    <w:p w14:paraId="498EB268" w14:textId="77777777" w:rsidR="00000000" w:rsidRPr="00C34425" w:rsidRDefault="008C498F">
      <w:pPr>
        <w:spacing w:line="0" w:lineRule="atLeast"/>
        <w:rPr>
          <w:rFonts w:ascii="Lato" w:hAnsi="Lato"/>
          <w:b/>
          <w:sz w:val="24"/>
        </w:rPr>
      </w:pPr>
      <w:r w:rsidRPr="00C34425">
        <w:rPr>
          <w:rFonts w:ascii="Lato" w:hAnsi="Lato"/>
          <w:b/>
          <w:sz w:val="24"/>
        </w:rPr>
        <w:t>Article VII</w:t>
      </w:r>
    </w:p>
    <w:p w14:paraId="025F167A" w14:textId="77777777" w:rsidR="00000000" w:rsidRPr="00C34425" w:rsidRDefault="008C498F">
      <w:pPr>
        <w:spacing w:line="314" w:lineRule="exact"/>
        <w:rPr>
          <w:rFonts w:ascii="Lato" w:eastAsia="Times New Roman" w:hAnsi="Lato"/>
        </w:rPr>
      </w:pPr>
    </w:p>
    <w:p w14:paraId="14EDFFDE"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expanded investment authority for the Mortgage Insurance Fund, but rejects the e</w:t>
      </w:r>
      <w:r w:rsidRPr="00C34425">
        <w:rPr>
          <w:rFonts w:ascii="Lato" w:hAnsi="Lato"/>
          <w:sz w:val="24"/>
        </w:rPr>
        <w:t>xpanded investment authority for the State of New York Mortgage Authority and the Housing Finance Agency.</w:t>
      </w:r>
    </w:p>
    <w:p w14:paraId="097DAE50" w14:textId="77777777" w:rsidR="00000000" w:rsidRPr="00C34425" w:rsidRDefault="008C498F">
      <w:pPr>
        <w:spacing w:line="22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594E232" w14:textId="77777777" w:rsidR="00000000" w:rsidRPr="00C34425" w:rsidRDefault="008C498F">
      <w:pPr>
        <w:spacing w:line="381" w:lineRule="exact"/>
        <w:rPr>
          <w:rFonts w:ascii="Lato" w:eastAsia="Times New Roman" w:hAnsi="Lato"/>
        </w:rPr>
      </w:pPr>
    </w:p>
    <w:p w14:paraId="2BB6554F" w14:textId="77777777" w:rsidR="00000000" w:rsidRPr="00C34425" w:rsidRDefault="008C498F">
      <w:pPr>
        <w:spacing w:line="210" w:lineRule="auto"/>
        <w:ind w:left="720"/>
        <w:jc w:val="right"/>
        <w:rPr>
          <w:rFonts w:ascii="Lato" w:hAnsi="Lato"/>
          <w:sz w:val="24"/>
        </w:rPr>
      </w:pPr>
      <w:r w:rsidRPr="00C34425">
        <w:rPr>
          <w:rFonts w:ascii="Lato" w:hAnsi="Lato"/>
          <w:sz w:val="24"/>
        </w:rPr>
        <w:t>The Assembly rejects the Executive Homeless Housing Assistance Program</w:t>
      </w:r>
    </w:p>
    <w:p w14:paraId="0CF37392" w14:textId="77777777" w:rsidR="00000000" w:rsidRPr="00C34425" w:rsidRDefault="008C498F">
      <w:pPr>
        <w:spacing w:line="200" w:lineRule="exact"/>
        <w:rPr>
          <w:rFonts w:ascii="Lato" w:eastAsia="Times New Roman" w:hAnsi="Lato"/>
        </w:rPr>
      </w:pPr>
      <w:r w:rsidRPr="00C34425">
        <w:rPr>
          <w:rFonts w:ascii="Lato" w:hAnsi="Lato"/>
          <w:sz w:val="24"/>
        </w:rPr>
        <w:br w:type="column"/>
      </w:r>
    </w:p>
    <w:p w14:paraId="72A56088" w14:textId="77777777" w:rsidR="00000000" w:rsidRPr="00C34425" w:rsidRDefault="008C498F">
      <w:pPr>
        <w:spacing w:line="244" w:lineRule="exact"/>
        <w:rPr>
          <w:rFonts w:ascii="Lato" w:eastAsia="Times New Roman" w:hAnsi="Lato"/>
        </w:rPr>
      </w:pPr>
    </w:p>
    <w:p w14:paraId="4D753FF6" w14:textId="77777777" w:rsidR="00000000" w:rsidRPr="00C34425" w:rsidRDefault="008C498F">
      <w:pPr>
        <w:spacing w:line="210" w:lineRule="auto"/>
        <w:ind w:hanging="6"/>
        <w:rPr>
          <w:rFonts w:ascii="Lato" w:hAnsi="Lato"/>
          <w:sz w:val="24"/>
        </w:rPr>
      </w:pPr>
      <w:r w:rsidRPr="00C34425">
        <w:rPr>
          <w:rFonts w:ascii="Lato" w:hAnsi="Lato"/>
          <w:sz w:val="24"/>
        </w:rPr>
        <w:t>proposal to transfer the administration of the from OTDA to DHCR.</w:t>
      </w:r>
    </w:p>
    <w:p w14:paraId="26239244" w14:textId="77777777" w:rsidR="00000000" w:rsidRPr="00C34425" w:rsidRDefault="008C498F">
      <w:pPr>
        <w:spacing w:line="210" w:lineRule="auto"/>
        <w:ind w:hanging="6"/>
        <w:rPr>
          <w:rFonts w:ascii="Lato" w:hAnsi="Lato"/>
          <w:sz w:val="24"/>
        </w:rPr>
        <w:sectPr w:rsidR="00000000" w:rsidRPr="00C34425">
          <w:type w:val="continuous"/>
          <w:pgSz w:w="12240" w:h="15840"/>
          <w:pgMar w:top="1412" w:right="1440" w:bottom="167" w:left="1440" w:header="0" w:footer="0" w:gutter="0"/>
          <w:cols w:num="2" w:space="0" w:equalWidth="0">
            <w:col w:w="4480" w:space="60"/>
            <w:col w:w="4820"/>
          </w:cols>
          <w:docGrid w:linePitch="360"/>
        </w:sectPr>
      </w:pPr>
    </w:p>
    <w:p w14:paraId="3DAF02A2" w14:textId="77777777" w:rsidR="00000000" w:rsidRPr="00C34425" w:rsidRDefault="008C498F">
      <w:pPr>
        <w:spacing w:line="200" w:lineRule="exact"/>
        <w:rPr>
          <w:rFonts w:ascii="Lato" w:eastAsia="Times New Roman" w:hAnsi="Lato"/>
        </w:rPr>
      </w:pPr>
    </w:p>
    <w:p w14:paraId="7E04E913" w14:textId="77777777" w:rsidR="00000000" w:rsidRPr="00C34425" w:rsidRDefault="008C498F">
      <w:pPr>
        <w:spacing w:line="200" w:lineRule="exact"/>
        <w:rPr>
          <w:rFonts w:ascii="Lato" w:eastAsia="Times New Roman" w:hAnsi="Lato"/>
        </w:rPr>
      </w:pPr>
    </w:p>
    <w:p w14:paraId="1D6E7125" w14:textId="77777777" w:rsidR="00000000" w:rsidRPr="00C34425" w:rsidRDefault="008C498F">
      <w:pPr>
        <w:spacing w:line="200" w:lineRule="exact"/>
        <w:rPr>
          <w:rFonts w:ascii="Lato" w:eastAsia="Times New Roman" w:hAnsi="Lato"/>
        </w:rPr>
      </w:pPr>
    </w:p>
    <w:p w14:paraId="30F75A01" w14:textId="77777777" w:rsidR="00000000" w:rsidRPr="00C34425" w:rsidRDefault="008C498F">
      <w:pPr>
        <w:spacing w:line="200" w:lineRule="exact"/>
        <w:rPr>
          <w:rFonts w:ascii="Lato" w:eastAsia="Times New Roman" w:hAnsi="Lato"/>
        </w:rPr>
      </w:pPr>
    </w:p>
    <w:p w14:paraId="1C44AFBB" w14:textId="77777777" w:rsidR="00000000" w:rsidRPr="00C34425" w:rsidRDefault="008C498F">
      <w:pPr>
        <w:spacing w:line="200" w:lineRule="exact"/>
        <w:rPr>
          <w:rFonts w:ascii="Lato" w:eastAsia="Times New Roman" w:hAnsi="Lato"/>
        </w:rPr>
      </w:pPr>
    </w:p>
    <w:p w14:paraId="12166AD5" w14:textId="77777777" w:rsidR="00000000" w:rsidRPr="00C34425" w:rsidRDefault="008C498F">
      <w:pPr>
        <w:spacing w:line="200" w:lineRule="exact"/>
        <w:rPr>
          <w:rFonts w:ascii="Lato" w:eastAsia="Times New Roman" w:hAnsi="Lato"/>
        </w:rPr>
      </w:pPr>
    </w:p>
    <w:p w14:paraId="010D3550" w14:textId="77777777" w:rsidR="00000000" w:rsidRPr="00C34425" w:rsidRDefault="008C498F">
      <w:pPr>
        <w:spacing w:line="269" w:lineRule="exact"/>
        <w:rPr>
          <w:rFonts w:ascii="Lato" w:eastAsia="Times New Roman" w:hAnsi="Lato"/>
        </w:rPr>
      </w:pPr>
    </w:p>
    <w:p w14:paraId="72C2FFEC"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37-1</w:t>
      </w:r>
    </w:p>
    <w:p w14:paraId="3DE0F3FA"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79FC8AC5" w14:textId="77777777" w:rsidR="00000000" w:rsidRPr="00C34425" w:rsidRDefault="008C498F">
      <w:pPr>
        <w:spacing w:line="220" w:lineRule="auto"/>
        <w:ind w:left="720"/>
        <w:rPr>
          <w:rFonts w:ascii="Lato" w:hAnsi="Lato"/>
          <w:sz w:val="24"/>
        </w:rPr>
      </w:pPr>
      <w:bookmarkStart w:id="120" w:name="page121"/>
      <w:bookmarkEnd w:id="120"/>
      <w:r w:rsidRPr="00C34425">
        <w:rPr>
          <w:rFonts w:ascii="Lato" w:hAnsi="Lato"/>
          <w:sz w:val="24"/>
        </w:rPr>
        <w:t>The Assembly modifies the Executive proposal to transfer $100 million from the Mortgage Insurance Fund (MIF) to the General Fund and instead transfers it to a Fiscal Stabilization Fund established under the Assembly proposal.</w:t>
      </w:r>
    </w:p>
    <w:p w14:paraId="6864964F" w14:textId="77777777" w:rsidR="00000000" w:rsidRPr="00C34425" w:rsidRDefault="008C498F">
      <w:pPr>
        <w:spacing w:line="380" w:lineRule="exact"/>
        <w:rPr>
          <w:rFonts w:ascii="Lato" w:eastAsia="Times New Roman" w:hAnsi="Lato"/>
        </w:rPr>
      </w:pPr>
    </w:p>
    <w:p w14:paraId="75E74085" w14:textId="77777777" w:rsidR="00000000" w:rsidRPr="00C34425" w:rsidRDefault="008C498F">
      <w:pPr>
        <w:spacing w:line="220" w:lineRule="auto"/>
        <w:ind w:left="720"/>
        <w:rPr>
          <w:rFonts w:ascii="Lato" w:hAnsi="Lato"/>
          <w:sz w:val="24"/>
        </w:rPr>
      </w:pPr>
      <w:r w:rsidRPr="00C34425">
        <w:rPr>
          <w:rFonts w:ascii="Lato" w:hAnsi="Lato"/>
          <w:sz w:val="24"/>
        </w:rPr>
        <w:t>The Assembly accepts th</w:t>
      </w:r>
      <w:r w:rsidRPr="00C34425">
        <w:rPr>
          <w:rFonts w:ascii="Lato" w:hAnsi="Lato"/>
          <w:sz w:val="24"/>
        </w:rPr>
        <w:t>e Executive proposal to fund the Rural Rental Assistance Program at $20.4 million and the rehabilitation of Mitchell Lama at $17.85 million through MIF proceeds.</w:t>
      </w:r>
    </w:p>
    <w:p w14:paraId="43A316C4" w14:textId="77777777" w:rsidR="00000000" w:rsidRPr="00C34425" w:rsidRDefault="008C498F">
      <w:pPr>
        <w:spacing w:line="378" w:lineRule="exact"/>
        <w:rPr>
          <w:rFonts w:ascii="Lato" w:eastAsia="Times New Roman" w:hAnsi="Lato"/>
        </w:rPr>
      </w:pPr>
    </w:p>
    <w:p w14:paraId="62AD3F22" w14:textId="77777777" w:rsidR="00000000" w:rsidRPr="00C34425" w:rsidRDefault="008C498F">
      <w:pPr>
        <w:tabs>
          <w:tab w:val="left" w:pos="700"/>
        </w:tabs>
        <w:spacing w:line="0" w:lineRule="atLeast"/>
        <w:ind w:left="720" w:hanging="359"/>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 xml:space="preserve">The Assembly modifies </w:t>
      </w:r>
      <w:r w:rsidRPr="00C34425">
        <w:rPr>
          <w:rFonts w:ascii="Lato" w:hAnsi="Lato"/>
          <w:b/>
          <w:sz w:val="24"/>
        </w:rPr>
        <w:t>E N</w:t>
      </w:r>
      <w:r w:rsidRPr="00C34425">
        <w:rPr>
          <w:rFonts w:ascii="Lato" w:hAnsi="Lato"/>
          <w:sz w:val="24"/>
        </w:rPr>
        <w:t xml:space="preserve"> Preservation Program and Rural Preservation Program into the Comm</w:t>
      </w:r>
      <w:r w:rsidRPr="00C34425">
        <w:rPr>
          <w:rFonts w:ascii="Lato" w:hAnsi="Lato"/>
          <w:sz w:val="24"/>
        </w:rPr>
        <w:t>unity Preservation Program to protect due process rights.</w:t>
      </w:r>
    </w:p>
    <w:p w14:paraId="2B5BE4B4" w14:textId="77777777" w:rsidR="00000000" w:rsidRPr="00C34425" w:rsidRDefault="008C498F">
      <w:pPr>
        <w:spacing w:line="200" w:lineRule="exact"/>
        <w:rPr>
          <w:rFonts w:ascii="Lato" w:eastAsia="Times New Roman" w:hAnsi="Lato"/>
        </w:rPr>
      </w:pPr>
    </w:p>
    <w:p w14:paraId="7F618FB3" w14:textId="77777777" w:rsidR="00000000" w:rsidRPr="00C34425" w:rsidRDefault="008C498F">
      <w:pPr>
        <w:spacing w:line="400" w:lineRule="exact"/>
        <w:rPr>
          <w:rFonts w:ascii="Lato" w:eastAsia="Times New Roman" w:hAnsi="Lato"/>
        </w:rPr>
      </w:pPr>
    </w:p>
    <w:p w14:paraId="5CD2BCB6" w14:textId="77777777" w:rsidR="00000000" w:rsidRPr="00C34425" w:rsidRDefault="008C498F">
      <w:pPr>
        <w:spacing w:line="210" w:lineRule="auto"/>
        <w:ind w:left="720"/>
        <w:rPr>
          <w:rFonts w:ascii="Lato" w:hAnsi="Lato"/>
          <w:sz w:val="24"/>
        </w:rPr>
      </w:pPr>
      <w:r w:rsidRPr="00C34425">
        <w:rPr>
          <w:rFonts w:ascii="Lato" w:hAnsi="Lato"/>
          <w:sz w:val="24"/>
        </w:rPr>
        <w:t>The Assembly proposes an additional $2.26 million in MIF proceeds to restore funding for the Community Preservation Program to the SFY 2012-13 level of $14.27 million.</w:t>
      </w:r>
    </w:p>
    <w:p w14:paraId="1B9E8788" w14:textId="77777777" w:rsidR="00000000" w:rsidRPr="00C34425" w:rsidRDefault="008C498F">
      <w:pPr>
        <w:spacing w:line="210"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2BC23816" w14:textId="77777777" w:rsidR="00000000" w:rsidRPr="00C34425" w:rsidRDefault="008C498F">
      <w:pPr>
        <w:spacing w:line="200" w:lineRule="exact"/>
        <w:rPr>
          <w:rFonts w:ascii="Lato" w:eastAsia="Times New Roman" w:hAnsi="Lato"/>
        </w:rPr>
      </w:pPr>
    </w:p>
    <w:p w14:paraId="54EE6900" w14:textId="77777777" w:rsidR="00000000" w:rsidRPr="00C34425" w:rsidRDefault="008C498F">
      <w:pPr>
        <w:spacing w:line="200" w:lineRule="exact"/>
        <w:rPr>
          <w:rFonts w:ascii="Lato" w:eastAsia="Times New Roman" w:hAnsi="Lato"/>
        </w:rPr>
      </w:pPr>
    </w:p>
    <w:p w14:paraId="593F0A01" w14:textId="77777777" w:rsidR="00000000" w:rsidRPr="00C34425" w:rsidRDefault="008C498F">
      <w:pPr>
        <w:spacing w:line="200" w:lineRule="exact"/>
        <w:rPr>
          <w:rFonts w:ascii="Lato" w:eastAsia="Times New Roman" w:hAnsi="Lato"/>
        </w:rPr>
      </w:pPr>
    </w:p>
    <w:p w14:paraId="626F9C82" w14:textId="77777777" w:rsidR="00000000" w:rsidRPr="00C34425" w:rsidRDefault="008C498F">
      <w:pPr>
        <w:spacing w:line="200" w:lineRule="exact"/>
        <w:rPr>
          <w:rFonts w:ascii="Lato" w:eastAsia="Times New Roman" w:hAnsi="Lato"/>
        </w:rPr>
      </w:pPr>
    </w:p>
    <w:p w14:paraId="6ED40064" w14:textId="77777777" w:rsidR="00000000" w:rsidRPr="00C34425" w:rsidRDefault="008C498F">
      <w:pPr>
        <w:spacing w:line="200" w:lineRule="exact"/>
        <w:rPr>
          <w:rFonts w:ascii="Lato" w:eastAsia="Times New Roman" w:hAnsi="Lato"/>
        </w:rPr>
      </w:pPr>
    </w:p>
    <w:p w14:paraId="561FDC03" w14:textId="77777777" w:rsidR="00000000" w:rsidRPr="00C34425" w:rsidRDefault="008C498F">
      <w:pPr>
        <w:spacing w:line="200" w:lineRule="exact"/>
        <w:rPr>
          <w:rFonts w:ascii="Lato" w:eastAsia="Times New Roman" w:hAnsi="Lato"/>
        </w:rPr>
      </w:pPr>
    </w:p>
    <w:p w14:paraId="1F483748" w14:textId="77777777" w:rsidR="00000000" w:rsidRPr="00C34425" w:rsidRDefault="008C498F">
      <w:pPr>
        <w:spacing w:line="200" w:lineRule="exact"/>
        <w:rPr>
          <w:rFonts w:ascii="Lato" w:eastAsia="Times New Roman" w:hAnsi="Lato"/>
        </w:rPr>
      </w:pPr>
    </w:p>
    <w:p w14:paraId="307D96FB" w14:textId="77777777" w:rsidR="00000000" w:rsidRPr="00C34425" w:rsidRDefault="008C498F">
      <w:pPr>
        <w:spacing w:line="200" w:lineRule="exact"/>
        <w:rPr>
          <w:rFonts w:ascii="Lato" w:eastAsia="Times New Roman" w:hAnsi="Lato"/>
        </w:rPr>
      </w:pPr>
    </w:p>
    <w:p w14:paraId="5D15DC25" w14:textId="77777777" w:rsidR="00000000" w:rsidRPr="00C34425" w:rsidRDefault="008C498F">
      <w:pPr>
        <w:spacing w:line="200" w:lineRule="exact"/>
        <w:rPr>
          <w:rFonts w:ascii="Lato" w:eastAsia="Times New Roman" w:hAnsi="Lato"/>
        </w:rPr>
      </w:pPr>
    </w:p>
    <w:p w14:paraId="2AAB63CA" w14:textId="77777777" w:rsidR="00000000" w:rsidRPr="00C34425" w:rsidRDefault="008C498F">
      <w:pPr>
        <w:spacing w:line="200" w:lineRule="exact"/>
        <w:rPr>
          <w:rFonts w:ascii="Lato" w:eastAsia="Times New Roman" w:hAnsi="Lato"/>
        </w:rPr>
      </w:pPr>
    </w:p>
    <w:p w14:paraId="0C2008E3" w14:textId="77777777" w:rsidR="00000000" w:rsidRPr="00C34425" w:rsidRDefault="008C498F">
      <w:pPr>
        <w:spacing w:line="200" w:lineRule="exact"/>
        <w:rPr>
          <w:rFonts w:ascii="Lato" w:eastAsia="Times New Roman" w:hAnsi="Lato"/>
        </w:rPr>
      </w:pPr>
    </w:p>
    <w:p w14:paraId="4401B166" w14:textId="77777777" w:rsidR="00000000" w:rsidRPr="00C34425" w:rsidRDefault="008C498F">
      <w:pPr>
        <w:spacing w:line="200" w:lineRule="exact"/>
        <w:rPr>
          <w:rFonts w:ascii="Lato" w:eastAsia="Times New Roman" w:hAnsi="Lato"/>
        </w:rPr>
      </w:pPr>
    </w:p>
    <w:p w14:paraId="0FFF7418" w14:textId="77777777" w:rsidR="00000000" w:rsidRPr="00C34425" w:rsidRDefault="008C498F">
      <w:pPr>
        <w:spacing w:line="200" w:lineRule="exact"/>
        <w:rPr>
          <w:rFonts w:ascii="Lato" w:eastAsia="Times New Roman" w:hAnsi="Lato"/>
        </w:rPr>
      </w:pPr>
    </w:p>
    <w:p w14:paraId="56156E9F" w14:textId="77777777" w:rsidR="00000000" w:rsidRPr="00C34425" w:rsidRDefault="008C498F">
      <w:pPr>
        <w:spacing w:line="200" w:lineRule="exact"/>
        <w:rPr>
          <w:rFonts w:ascii="Lato" w:eastAsia="Times New Roman" w:hAnsi="Lato"/>
        </w:rPr>
      </w:pPr>
    </w:p>
    <w:p w14:paraId="0F41A28E" w14:textId="77777777" w:rsidR="00000000" w:rsidRPr="00C34425" w:rsidRDefault="008C498F">
      <w:pPr>
        <w:spacing w:line="200" w:lineRule="exact"/>
        <w:rPr>
          <w:rFonts w:ascii="Lato" w:eastAsia="Times New Roman" w:hAnsi="Lato"/>
        </w:rPr>
      </w:pPr>
    </w:p>
    <w:p w14:paraId="6405DE6D" w14:textId="77777777" w:rsidR="00000000" w:rsidRPr="00C34425" w:rsidRDefault="008C498F">
      <w:pPr>
        <w:spacing w:line="200" w:lineRule="exact"/>
        <w:rPr>
          <w:rFonts w:ascii="Lato" w:eastAsia="Times New Roman" w:hAnsi="Lato"/>
        </w:rPr>
      </w:pPr>
    </w:p>
    <w:p w14:paraId="5032E851" w14:textId="77777777" w:rsidR="00000000" w:rsidRPr="00C34425" w:rsidRDefault="008C498F">
      <w:pPr>
        <w:spacing w:line="200" w:lineRule="exact"/>
        <w:rPr>
          <w:rFonts w:ascii="Lato" w:eastAsia="Times New Roman" w:hAnsi="Lato"/>
        </w:rPr>
      </w:pPr>
    </w:p>
    <w:p w14:paraId="4C075AC5" w14:textId="77777777" w:rsidR="00000000" w:rsidRPr="00C34425" w:rsidRDefault="008C498F">
      <w:pPr>
        <w:spacing w:line="200" w:lineRule="exact"/>
        <w:rPr>
          <w:rFonts w:ascii="Lato" w:eastAsia="Times New Roman" w:hAnsi="Lato"/>
        </w:rPr>
      </w:pPr>
    </w:p>
    <w:p w14:paraId="51320E42" w14:textId="77777777" w:rsidR="00000000" w:rsidRPr="00C34425" w:rsidRDefault="008C498F">
      <w:pPr>
        <w:spacing w:line="200" w:lineRule="exact"/>
        <w:rPr>
          <w:rFonts w:ascii="Lato" w:eastAsia="Times New Roman" w:hAnsi="Lato"/>
        </w:rPr>
      </w:pPr>
    </w:p>
    <w:p w14:paraId="0859D9E3" w14:textId="77777777" w:rsidR="00000000" w:rsidRPr="00C34425" w:rsidRDefault="008C498F">
      <w:pPr>
        <w:spacing w:line="200" w:lineRule="exact"/>
        <w:rPr>
          <w:rFonts w:ascii="Lato" w:eastAsia="Times New Roman" w:hAnsi="Lato"/>
        </w:rPr>
      </w:pPr>
    </w:p>
    <w:p w14:paraId="7A08A01E" w14:textId="77777777" w:rsidR="00000000" w:rsidRPr="00C34425" w:rsidRDefault="008C498F">
      <w:pPr>
        <w:spacing w:line="200" w:lineRule="exact"/>
        <w:rPr>
          <w:rFonts w:ascii="Lato" w:eastAsia="Times New Roman" w:hAnsi="Lato"/>
        </w:rPr>
      </w:pPr>
    </w:p>
    <w:p w14:paraId="37F3AA1E" w14:textId="77777777" w:rsidR="00000000" w:rsidRPr="00C34425" w:rsidRDefault="008C498F">
      <w:pPr>
        <w:spacing w:line="200" w:lineRule="exact"/>
        <w:rPr>
          <w:rFonts w:ascii="Lato" w:eastAsia="Times New Roman" w:hAnsi="Lato"/>
        </w:rPr>
      </w:pPr>
    </w:p>
    <w:p w14:paraId="19D20742" w14:textId="77777777" w:rsidR="00000000" w:rsidRPr="00C34425" w:rsidRDefault="008C498F">
      <w:pPr>
        <w:spacing w:line="200" w:lineRule="exact"/>
        <w:rPr>
          <w:rFonts w:ascii="Lato" w:eastAsia="Times New Roman" w:hAnsi="Lato"/>
        </w:rPr>
      </w:pPr>
    </w:p>
    <w:p w14:paraId="296D37F5" w14:textId="77777777" w:rsidR="00000000" w:rsidRPr="00C34425" w:rsidRDefault="008C498F">
      <w:pPr>
        <w:spacing w:line="200" w:lineRule="exact"/>
        <w:rPr>
          <w:rFonts w:ascii="Lato" w:eastAsia="Times New Roman" w:hAnsi="Lato"/>
        </w:rPr>
      </w:pPr>
    </w:p>
    <w:p w14:paraId="5E0888B2" w14:textId="77777777" w:rsidR="00000000" w:rsidRPr="00C34425" w:rsidRDefault="008C498F">
      <w:pPr>
        <w:spacing w:line="200" w:lineRule="exact"/>
        <w:rPr>
          <w:rFonts w:ascii="Lato" w:eastAsia="Times New Roman" w:hAnsi="Lato"/>
        </w:rPr>
      </w:pPr>
    </w:p>
    <w:p w14:paraId="0870F493" w14:textId="77777777" w:rsidR="00000000" w:rsidRPr="00C34425" w:rsidRDefault="008C498F">
      <w:pPr>
        <w:spacing w:line="200" w:lineRule="exact"/>
        <w:rPr>
          <w:rFonts w:ascii="Lato" w:eastAsia="Times New Roman" w:hAnsi="Lato"/>
        </w:rPr>
      </w:pPr>
    </w:p>
    <w:p w14:paraId="7063720F" w14:textId="77777777" w:rsidR="00000000" w:rsidRPr="00C34425" w:rsidRDefault="008C498F">
      <w:pPr>
        <w:spacing w:line="200" w:lineRule="exact"/>
        <w:rPr>
          <w:rFonts w:ascii="Lato" w:eastAsia="Times New Roman" w:hAnsi="Lato"/>
        </w:rPr>
      </w:pPr>
    </w:p>
    <w:p w14:paraId="321B8E4E" w14:textId="77777777" w:rsidR="00000000" w:rsidRPr="00C34425" w:rsidRDefault="008C498F">
      <w:pPr>
        <w:spacing w:line="200" w:lineRule="exact"/>
        <w:rPr>
          <w:rFonts w:ascii="Lato" w:eastAsia="Times New Roman" w:hAnsi="Lato"/>
        </w:rPr>
      </w:pPr>
    </w:p>
    <w:p w14:paraId="662F0CB1" w14:textId="77777777" w:rsidR="00000000" w:rsidRPr="00C34425" w:rsidRDefault="008C498F">
      <w:pPr>
        <w:spacing w:line="200" w:lineRule="exact"/>
        <w:rPr>
          <w:rFonts w:ascii="Lato" w:eastAsia="Times New Roman" w:hAnsi="Lato"/>
        </w:rPr>
      </w:pPr>
    </w:p>
    <w:p w14:paraId="3606D1A5" w14:textId="77777777" w:rsidR="00000000" w:rsidRPr="00C34425" w:rsidRDefault="008C498F">
      <w:pPr>
        <w:spacing w:line="200" w:lineRule="exact"/>
        <w:rPr>
          <w:rFonts w:ascii="Lato" w:eastAsia="Times New Roman" w:hAnsi="Lato"/>
        </w:rPr>
      </w:pPr>
    </w:p>
    <w:p w14:paraId="3EA57DA2" w14:textId="77777777" w:rsidR="00000000" w:rsidRPr="00C34425" w:rsidRDefault="008C498F">
      <w:pPr>
        <w:spacing w:line="200" w:lineRule="exact"/>
        <w:rPr>
          <w:rFonts w:ascii="Lato" w:eastAsia="Times New Roman" w:hAnsi="Lato"/>
        </w:rPr>
      </w:pPr>
    </w:p>
    <w:p w14:paraId="6DD18FC2" w14:textId="77777777" w:rsidR="00000000" w:rsidRPr="00C34425" w:rsidRDefault="008C498F">
      <w:pPr>
        <w:spacing w:line="200" w:lineRule="exact"/>
        <w:rPr>
          <w:rFonts w:ascii="Lato" w:eastAsia="Times New Roman" w:hAnsi="Lato"/>
        </w:rPr>
      </w:pPr>
    </w:p>
    <w:p w14:paraId="1B84F280" w14:textId="77777777" w:rsidR="00000000" w:rsidRPr="00C34425" w:rsidRDefault="008C498F">
      <w:pPr>
        <w:spacing w:line="200" w:lineRule="exact"/>
        <w:rPr>
          <w:rFonts w:ascii="Lato" w:eastAsia="Times New Roman" w:hAnsi="Lato"/>
        </w:rPr>
      </w:pPr>
    </w:p>
    <w:p w14:paraId="5657D710" w14:textId="77777777" w:rsidR="00000000" w:rsidRPr="00C34425" w:rsidRDefault="008C498F">
      <w:pPr>
        <w:spacing w:line="200" w:lineRule="exact"/>
        <w:rPr>
          <w:rFonts w:ascii="Lato" w:eastAsia="Times New Roman" w:hAnsi="Lato"/>
        </w:rPr>
      </w:pPr>
    </w:p>
    <w:p w14:paraId="02E2745B" w14:textId="77777777" w:rsidR="00000000" w:rsidRPr="00C34425" w:rsidRDefault="008C498F">
      <w:pPr>
        <w:spacing w:line="200" w:lineRule="exact"/>
        <w:rPr>
          <w:rFonts w:ascii="Lato" w:eastAsia="Times New Roman" w:hAnsi="Lato"/>
        </w:rPr>
      </w:pPr>
    </w:p>
    <w:p w14:paraId="44967DFB" w14:textId="77777777" w:rsidR="00000000" w:rsidRPr="00C34425" w:rsidRDefault="008C498F">
      <w:pPr>
        <w:spacing w:line="200" w:lineRule="exact"/>
        <w:rPr>
          <w:rFonts w:ascii="Lato" w:eastAsia="Times New Roman" w:hAnsi="Lato"/>
        </w:rPr>
      </w:pPr>
    </w:p>
    <w:p w14:paraId="5C6BE57E" w14:textId="77777777" w:rsidR="00000000" w:rsidRPr="00C34425" w:rsidRDefault="008C498F">
      <w:pPr>
        <w:spacing w:line="200" w:lineRule="exact"/>
        <w:rPr>
          <w:rFonts w:ascii="Lato" w:eastAsia="Times New Roman" w:hAnsi="Lato"/>
        </w:rPr>
      </w:pPr>
    </w:p>
    <w:p w14:paraId="3250056A" w14:textId="77777777" w:rsidR="00000000" w:rsidRPr="00C34425" w:rsidRDefault="008C498F">
      <w:pPr>
        <w:spacing w:line="200" w:lineRule="exact"/>
        <w:rPr>
          <w:rFonts w:ascii="Lato" w:eastAsia="Times New Roman" w:hAnsi="Lato"/>
        </w:rPr>
      </w:pPr>
    </w:p>
    <w:p w14:paraId="42EC89E6" w14:textId="77777777" w:rsidR="00000000" w:rsidRPr="00C34425" w:rsidRDefault="008C498F">
      <w:pPr>
        <w:spacing w:line="200" w:lineRule="exact"/>
        <w:rPr>
          <w:rFonts w:ascii="Lato" w:eastAsia="Times New Roman" w:hAnsi="Lato"/>
        </w:rPr>
      </w:pPr>
    </w:p>
    <w:p w14:paraId="077326F5" w14:textId="77777777" w:rsidR="00000000" w:rsidRPr="00C34425" w:rsidRDefault="008C498F">
      <w:pPr>
        <w:spacing w:line="200" w:lineRule="exact"/>
        <w:rPr>
          <w:rFonts w:ascii="Lato" w:eastAsia="Times New Roman" w:hAnsi="Lato"/>
        </w:rPr>
      </w:pPr>
    </w:p>
    <w:p w14:paraId="67AA35C8" w14:textId="77777777" w:rsidR="00000000" w:rsidRPr="00C34425" w:rsidRDefault="008C498F">
      <w:pPr>
        <w:spacing w:line="200" w:lineRule="exact"/>
        <w:rPr>
          <w:rFonts w:ascii="Lato" w:eastAsia="Times New Roman" w:hAnsi="Lato"/>
        </w:rPr>
      </w:pPr>
    </w:p>
    <w:p w14:paraId="07DE1D04" w14:textId="77777777" w:rsidR="00000000" w:rsidRPr="00C34425" w:rsidRDefault="008C498F">
      <w:pPr>
        <w:spacing w:line="200" w:lineRule="exact"/>
        <w:rPr>
          <w:rFonts w:ascii="Lato" w:eastAsia="Times New Roman" w:hAnsi="Lato"/>
        </w:rPr>
      </w:pPr>
    </w:p>
    <w:p w14:paraId="6F0BD062" w14:textId="77777777" w:rsidR="00000000" w:rsidRPr="00C34425" w:rsidRDefault="008C498F">
      <w:pPr>
        <w:spacing w:line="200" w:lineRule="exact"/>
        <w:rPr>
          <w:rFonts w:ascii="Lato" w:eastAsia="Times New Roman" w:hAnsi="Lato"/>
        </w:rPr>
      </w:pPr>
    </w:p>
    <w:p w14:paraId="334626B4" w14:textId="77777777" w:rsidR="00000000" w:rsidRPr="00C34425" w:rsidRDefault="008C498F">
      <w:pPr>
        <w:spacing w:line="200" w:lineRule="exact"/>
        <w:rPr>
          <w:rFonts w:ascii="Lato" w:eastAsia="Times New Roman" w:hAnsi="Lato"/>
        </w:rPr>
      </w:pPr>
    </w:p>
    <w:p w14:paraId="25479ED5" w14:textId="77777777" w:rsidR="00000000" w:rsidRPr="00C34425" w:rsidRDefault="008C498F">
      <w:pPr>
        <w:spacing w:line="200" w:lineRule="exact"/>
        <w:rPr>
          <w:rFonts w:ascii="Lato" w:eastAsia="Times New Roman" w:hAnsi="Lato"/>
        </w:rPr>
      </w:pPr>
    </w:p>
    <w:p w14:paraId="47A52A3E" w14:textId="77777777" w:rsidR="00000000" w:rsidRPr="00C34425" w:rsidRDefault="008C498F">
      <w:pPr>
        <w:spacing w:line="383" w:lineRule="exact"/>
        <w:rPr>
          <w:rFonts w:ascii="Lato" w:eastAsia="Times New Roman" w:hAnsi="Lato"/>
        </w:rPr>
      </w:pPr>
    </w:p>
    <w:p w14:paraId="265276B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37-2</w:t>
      </w:r>
    </w:p>
    <w:p w14:paraId="44A07344"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5A72C10E" w14:textId="77777777" w:rsidR="00000000" w:rsidRPr="00C34425" w:rsidRDefault="008C498F">
      <w:pPr>
        <w:spacing w:line="0" w:lineRule="atLeast"/>
        <w:jc w:val="center"/>
        <w:rPr>
          <w:rFonts w:ascii="Lato" w:hAnsi="Lato"/>
          <w:b/>
          <w:sz w:val="28"/>
        </w:rPr>
      </w:pPr>
      <w:bookmarkStart w:id="121" w:name="page122"/>
      <w:bookmarkEnd w:id="121"/>
      <w:r w:rsidRPr="00C34425">
        <w:rPr>
          <w:rFonts w:ascii="Lato" w:hAnsi="Lato"/>
          <w:b/>
          <w:sz w:val="28"/>
        </w:rPr>
        <w:t>Assembly Budget Proposal SFY 2013-14</w:t>
      </w:r>
    </w:p>
    <w:p w14:paraId="7F652F9E" w14:textId="77777777" w:rsidR="00000000" w:rsidRPr="00C34425" w:rsidRDefault="008C498F">
      <w:pPr>
        <w:spacing w:line="0" w:lineRule="atLeast"/>
        <w:jc w:val="center"/>
        <w:rPr>
          <w:rFonts w:ascii="Lato" w:hAnsi="Lato"/>
          <w:b/>
          <w:sz w:val="28"/>
        </w:rPr>
      </w:pPr>
      <w:r w:rsidRPr="00C34425">
        <w:rPr>
          <w:rFonts w:ascii="Lato" w:hAnsi="Lato"/>
          <w:b/>
          <w:sz w:val="28"/>
        </w:rPr>
        <w:t>Division of Human Rights</w:t>
      </w:r>
    </w:p>
    <w:p w14:paraId="67E0B210" w14:textId="77777777" w:rsidR="00000000" w:rsidRPr="00C34425" w:rsidRDefault="008C498F">
      <w:pPr>
        <w:spacing w:line="200" w:lineRule="exact"/>
        <w:rPr>
          <w:rFonts w:ascii="Lato" w:eastAsia="Times New Roman" w:hAnsi="Lato"/>
        </w:rPr>
      </w:pPr>
    </w:p>
    <w:p w14:paraId="321BFEC8" w14:textId="77777777" w:rsidR="00000000" w:rsidRPr="00C34425" w:rsidRDefault="008C498F">
      <w:pPr>
        <w:spacing w:line="200" w:lineRule="exact"/>
        <w:rPr>
          <w:rFonts w:ascii="Lato" w:eastAsia="Times New Roman" w:hAnsi="Lato"/>
        </w:rPr>
      </w:pPr>
    </w:p>
    <w:p w14:paraId="770A18DE" w14:textId="77777777" w:rsidR="00000000" w:rsidRPr="00C34425" w:rsidRDefault="008C498F">
      <w:pPr>
        <w:spacing w:line="289" w:lineRule="exact"/>
        <w:rPr>
          <w:rFonts w:ascii="Lato" w:eastAsia="Times New Roman" w:hAnsi="Lato"/>
        </w:rPr>
      </w:pPr>
    </w:p>
    <w:p w14:paraId="5968F129"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$18.01 million.</w:t>
      </w:r>
    </w:p>
    <w:p w14:paraId="29F89D1E" w14:textId="77777777" w:rsidR="00000000" w:rsidRPr="00C34425" w:rsidRDefault="008C498F">
      <w:pPr>
        <w:spacing w:line="200" w:lineRule="exact"/>
        <w:rPr>
          <w:rFonts w:ascii="Lato" w:eastAsia="Times New Roman" w:hAnsi="Lato"/>
        </w:rPr>
      </w:pPr>
    </w:p>
    <w:p w14:paraId="41B05EF7" w14:textId="77777777" w:rsidR="00000000" w:rsidRPr="00C34425" w:rsidRDefault="008C498F">
      <w:pPr>
        <w:spacing w:line="385" w:lineRule="exact"/>
        <w:rPr>
          <w:rFonts w:ascii="Lato" w:eastAsia="Times New Roman" w:hAnsi="Lato"/>
        </w:rPr>
      </w:pPr>
    </w:p>
    <w:p w14:paraId="2638061E"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4E4F8550" w14:textId="77777777" w:rsidR="00000000" w:rsidRPr="00C34425" w:rsidRDefault="008C498F">
      <w:pPr>
        <w:spacing w:line="242" w:lineRule="exact"/>
        <w:rPr>
          <w:rFonts w:ascii="Lato" w:eastAsia="Times New Roman" w:hAnsi="Lato"/>
        </w:rPr>
      </w:pPr>
    </w:p>
    <w:p w14:paraId="5BBA34CA"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11880459" w14:textId="77777777" w:rsidR="00000000" w:rsidRPr="00C34425" w:rsidRDefault="008C498F">
      <w:pPr>
        <w:spacing w:line="200" w:lineRule="exact"/>
        <w:rPr>
          <w:rFonts w:ascii="Lato" w:eastAsia="Times New Roman" w:hAnsi="Lato"/>
        </w:rPr>
      </w:pPr>
    </w:p>
    <w:p w14:paraId="2A1B9171" w14:textId="77777777" w:rsidR="00000000" w:rsidRPr="00C34425" w:rsidRDefault="008C498F">
      <w:pPr>
        <w:spacing w:line="200" w:lineRule="exact"/>
        <w:rPr>
          <w:rFonts w:ascii="Lato" w:eastAsia="Times New Roman" w:hAnsi="Lato"/>
        </w:rPr>
      </w:pPr>
    </w:p>
    <w:p w14:paraId="7EA75DFC" w14:textId="77777777" w:rsidR="00000000" w:rsidRPr="00C34425" w:rsidRDefault="008C498F">
      <w:pPr>
        <w:spacing w:line="252" w:lineRule="exact"/>
        <w:rPr>
          <w:rFonts w:ascii="Lato" w:eastAsia="Times New Roman" w:hAnsi="Lato"/>
        </w:rPr>
      </w:pPr>
    </w:p>
    <w:p w14:paraId="75CD86C1" w14:textId="77777777" w:rsidR="00000000" w:rsidRPr="00C34425" w:rsidRDefault="008C498F">
      <w:pPr>
        <w:spacing w:line="0" w:lineRule="atLeast"/>
        <w:rPr>
          <w:rFonts w:ascii="Lato" w:hAnsi="Lato"/>
          <w:b/>
          <w:sz w:val="24"/>
        </w:rPr>
      </w:pPr>
      <w:r w:rsidRPr="00C34425">
        <w:rPr>
          <w:rFonts w:ascii="Lato" w:hAnsi="Lato"/>
          <w:b/>
          <w:sz w:val="24"/>
        </w:rPr>
        <w:t xml:space="preserve">Aid </w:t>
      </w:r>
      <w:r w:rsidRPr="00C34425">
        <w:rPr>
          <w:rFonts w:ascii="Lato" w:hAnsi="Lato"/>
          <w:b/>
          <w:sz w:val="24"/>
        </w:rPr>
        <w:t>to Localities</w:t>
      </w:r>
    </w:p>
    <w:p w14:paraId="68B77DD7" w14:textId="77777777" w:rsidR="00000000" w:rsidRPr="00C34425" w:rsidRDefault="008C498F">
      <w:pPr>
        <w:spacing w:line="242" w:lineRule="exact"/>
        <w:rPr>
          <w:rFonts w:ascii="Lato" w:eastAsia="Times New Roman" w:hAnsi="Lato"/>
        </w:rPr>
      </w:pPr>
    </w:p>
    <w:p w14:paraId="62639851"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1D734E4" w14:textId="77777777" w:rsidR="00000000" w:rsidRPr="00C34425" w:rsidRDefault="008C498F">
      <w:pPr>
        <w:spacing w:line="200" w:lineRule="exact"/>
        <w:rPr>
          <w:rFonts w:ascii="Lato" w:eastAsia="Times New Roman" w:hAnsi="Lato"/>
        </w:rPr>
      </w:pPr>
    </w:p>
    <w:p w14:paraId="5814E405" w14:textId="77777777" w:rsidR="00000000" w:rsidRPr="00C34425" w:rsidRDefault="008C498F">
      <w:pPr>
        <w:spacing w:line="200" w:lineRule="exact"/>
        <w:rPr>
          <w:rFonts w:ascii="Lato" w:eastAsia="Times New Roman" w:hAnsi="Lato"/>
        </w:rPr>
      </w:pPr>
    </w:p>
    <w:p w14:paraId="347C81D0" w14:textId="77777777" w:rsidR="00000000" w:rsidRPr="00C34425" w:rsidRDefault="008C498F">
      <w:pPr>
        <w:spacing w:line="249" w:lineRule="exact"/>
        <w:rPr>
          <w:rFonts w:ascii="Lato" w:eastAsia="Times New Roman" w:hAnsi="Lato"/>
        </w:rPr>
      </w:pPr>
    </w:p>
    <w:p w14:paraId="278CD4EB"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0D0F25E" w14:textId="77777777" w:rsidR="00000000" w:rsidRPr="00C34425" w:rsidRDefault="008C498F">
      <w:pPr>
        <w:spacing w:line="242" w:lineRule="exact"/>
        <w:rPr>
          <w:rFonts w:ascii="Lato" w:eastAsia="Times New Roman" w:hAnsi="Lato"/>
        </w:rPr>
      </w:pPr>
    </w:p>
    <w:p w14:paraId="4AEEE66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A0ABB1D" w14:textId="77777777" w:rsidR="00000000" w:rsidRPr="00C34425" w:rsidRDefault="008C498F">
      <w:pPr>
        <w:spacing w:line="200" w:lineRule="exact"/>
        <w:rPr>
          <w:rFonts w:ascii="Lato" w:eastAsia="Times New Roman" w:hAnsi="Lato"/>
        </w:rPr>
      </w:pPr>
    </w:p>
    <w:p w14:paraId="18B9275F" w14:textId="77777777" w:rsidR="00000000" w:rsidRPr="00C34425" w:rsidRDefault="008C498F">
      <w:pPr>
        <w:spacing w:line="200" w:lineRule="exact"/>
        <w:rPr>
          <w:rFonts w:ascii="Lato" w:eastAsia="Times New Roman" w:hAnsi="Lato"/>
        </w:rPr>
      </w:pPr>
    </w:p>
    <w:p w14:paraId="12282734" w14:textId="77777777" w:rsidR="00000000" w:rsidRPr="00C34425" w:rsidRDefault="008C498F">
      <w:pPr>
        <w:spacing w:line="251" w:lineRule="exact"/>
        <w:rPr>
          <w:rFonts w:ascii="Lato" w:eastAsia="Times New Roman" w:hAnsi="Lato"/>
        </w:rPr>
      </w:pPr>
    </w:p>
    <w:p w14:paraId="2974B881" w14:textId="77777777" w:rsidR="00000000" w:rsidRPr="00C34425" w:rsidRDefault="008C498F">
      <w:pPr>
        <w:spacing w:line="0" w:lineRule="atLeast"/>
        <w:rPr>
          <w:rFonts w:ascii="Lato" w:hAnsi="Lato"/>
          <w:b/>
          <w:sz w:val="24"/>
        </w:rPr>
      </w:pPr>
      <w:r w:rsidRPr="00C34425">
        <w:rPr>
          <w:rFonts w:ascii="Lato" w:hAnsi="Lato"/>
          <w:b/>
          <w:sz w:val="24"/>
        </w:rPr>
        <w:t>Article VII</w:t>
      </w:r>
    </w:p>
    <w:p w14:paraId="7DD6F2B1" w14:textId="77777777" w:rsidR="00000000" w:rsidRPr="00C34425" w:rsidRDefault="008C498F">
      <w:pPr>
        <w:spacing w:line="242" w:lineRule="exact"/>
        <w:rPr>
          <w:rFonts w:ascii="Lato" w:eastAsia="Times New Roman" w:hAnsi="Lato"/>
        </w:rPr>
      </w:pPr>
    </w:p>
    <w:p w14:paraId="3A297B9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4774378"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4E6436D9" w14:textId="77777777" w:rsidR="00000000" w:rsidRPr="00C34425" w:rsidRDefault="008C498F">
      <w:pPr>
        <w:spacing w:line="200" w:lineRule="exact"/>
        <w:rPr>
          <w:rFonts w:ascii="Lato" w:eastAsia="Times New Roman" w:hAnsi="Lato"/>
        </w:rPr>
      </w:pPr>
    </w:p>
    <w:p w14:paraId="7598FE04" w14:textId="77777777" w:rsidR="00000000" w:rsidRPr="00C34425" w:rsidRDefault="008C498F">
      <w:pPr>
        <w:spacing w:line="200" w:lineRule="exact"/>
        <w:rPr>
          <w:rFonts w:ascii="Lato" w:eastAsia="Times New Roman" w:hAnsi="Lato"/>
        </w:rPr>
      </w:pPr>
    </w:p>
    <w:p w14:paraId="0955E1D5" w14:textId="77777777" w:rsidR="00000000" w:rsidRPr="00C34425" w:rsidRDefault="008C498F">
      <w:pPr>
        <w:spacing w:line="200" w:lineRule="exact"/>
        <w:rPr>
          <w:rFonts w:ascii="Lato" w:eastAsia="Times New Roman" w:hAnsi="Lato"/>
        </w:rPr>
      </w:pPr>
    </w:p>
    <w:p w14:paraId="3EC55DF4" w14:textId="77777777" w:rsidR="00000000" w:rsidRPr="00C34425" w:rsidRDefault="008C498F">
      <w:pPr>
        <w:spacing w:line="200" w:lineRule="exact"/>
        <w:rPr>
          <w:rFonts w:ascii="Lato" w:eastAsia="Times New Roman" w:hAnsi="Lato"/>
        </w:rPr>
      </w:pPr>
    </w:p>
    <w:p w14:paraId="34B22E9C" w14:textId="77777777" w:rsidR="00000000" w:rsidRPr="00C34425" w:rsidRDefault="008C498F">
      <w:pPr>
        <w:spacing w:line="200" w:lineRule="exact"/>
        <w:rPr>
          <w:rFonts w:ascii="Lato" w:eastAsia="Times New Roman" w:hAnsi="Lato"/>
        </w:rPr>
      </w:pPr>
    </w:p>
    <w:p w14:paraId="32B2EFC3" w14:textId="77777777" w:rsidR="00000000" w:rsidRPr="00C34425" w:rsidRDefault="008C498F">
      <w:pPr>
        <w:spacing w:line="200" w:lineRule="exact"/>
        <w:rPr>
          <w:rFonts w:ascii="Lato" w:eastAsia="Times New Roman" w:hAnsi="Lato"/>
        </w:rPr>
      </w:pPr>
    </w:p>
    <w:p w14:paraId="15A4E48F" w14:textId="77777777" w:rsidR="00000000" w:rsidRPr="00C34425" w:rsidRDefault="008C498F">
      <w:pPr>
        <w:spacing w:line="200" w:lineRule="exact"/>
        <w:rPr>
          <w:rFonts w:ascii="Lato" w:eastAsia="Times New Roman" w:hAnsi="Lato"/>
        </w:rPr>
      </w:pPr>
    </w:p>
    <w:p w14:paraId="71E0F7D2" w14:textId="77777777" w:rsidR="00000000" w:rsidRPr="00C34425" w:rsidRDefault="008C498F">
      <w:pPr>
        <w:spacing w:line="200" w:lineRule="exact"/>
        <w:rPr>
          <w:rFonts w:ascii="Lato" w:eastAsia="Times New Roman" w:hAnsi="Lato"/>
        </w:rPr>
      </w:pPr>
    </w:p>
    <w:p w14:paraId="5E902421" w14:textId="77777777" w:rsidR="00000000" w:rsidRPr="00C34425" w:rsidRDefault="008C498F">
      <w:pPr>
        <w:spacing w:line="200" w:lineRule="exact"/>
        <w:rPr>
          <w:rFonts w:ascii="Lato" w:eastAsia="Times New Roman" w:hAnsi="Lato"/>
        </w:rPr>
      </w:pPr>
    </w:p>
    <w:p w14:paraId="5AC6F51B" w14:textId="77777777" w:rsidR="00000000" w:rsidRPr="00C34425" w:rsidRDefault="008C498F">
      <w:pPr>
        <w:spacing w:line="200" w:lineRule="exact"/>
        <w:rPr>
          <w:rFonts w:ascii="Lato" w:eastAsia="Times New Roman" w:hAnsi="Lato"/>
        </w:rPr>
      </w:pPr>
    </w:p>
    <w:p w14:paraId="1DB5F4F6" w14:textId="77777777" w:rsidR="00000000" w:rsidRPr="00C34425" w:rsidRDefault="008C498F">
      <w:pPr>
        <w:spacing w:line="200" w:lineRule="exact"/>
        <w:rPr>
          <w:rFonts w:ascii="Lato" w:eastAsia="Times New Roman" w:hAnsi="Lato"/>
        </w:rPr>
      </w:pPr>
    </w:p>
    <w:p w14:paraId="68834746" w14:textId="77777777" w:rsidR="00000000" w:rsidRPr="00C34425" w:rsidRDefault="008C498F">
      <w:pPr>
        <w:spacing w:line="200" w:lineRule="exact"/>
        <w:rPr>
          <w:rFonts w:ascii="Lato" w:eastAsia="Times New Roman" w:hAnsi="Lato"/>
        </w:rPr>
      </w:pPr>
    </w:p>
    <w:p w14:paraId="0F523454" w14:textId="77777777" w:rsidR="00000000" w:rsidRPr="00C34425" w:rsidRDefault="008C498F">
      <w:pPr>
        <w:spacing w:line="200" w:lineRule="exact"/>
        <w:rPr>
          <w:rFonts w:ascii="Lato" w:eastAsia="Times New Roman" w:hAnsi="Lato"/>
        </w:rPr>
      </w:pPr>
    </w:p>
    <w:p w14:paraId="5FAE4392" w14:textId="77777777" w:rsidR="00000000" w:rsidRPr="00C34425" w:rsidRDefault="008C498F">
      <w:pPr>
        <w:spacing w:line="200" w:lineRule="exact"/>
        <w:rPr>
          <w:rFonts w:ascii="Lato" w:eastAsia="Times New Roman" w:hAnsi="Lato"/>
        </w:rPr>
      </w:pPr>
    </w:p>
    <w:p w14:paraId="3B6315B3" w14:textId="77777777" w:rsidR="00000000" w:rsidRPr="00C34425" w:rsidRDefault="008C498F">
      <w:pPr>
        <w:spacing w:line="200" w:lineRule="exact"/>
        <w:rPr>
          <w:rFonts w:ascii="Lato" w:eastAsia="Times New Roman" w:hAnsi="Lato"/>
        </w:rPr>
      </w:pPr>
    </w:p>
    <w:p w14:paraId="63444FD0" w14:textId="77777777" w:rsidR="00000000" w:rsidRPr="00C34425" w:rsidRDefault="008C498F">
      <w:pPr>
        <w:spacing w:line="200" w:lineRule="exact"/>
        <w:rPr>
          <w:rFonts w:ascii="Lato" w:eastAsia="Times New Roman" w:hAnsi="Lato"/>
        </w:rPr>
      </w:pPr>
    </w:p>
    <w:p w14:paraId="4EB6CBF5" w14:textId="77777777" w:rsidR="00000000" w:rsidRPr="00C34425" w:rsidRDefault="008C498F">
      <w:pPr>
        <w:spacing w:line="200" w:lineRule="exact"/>
        <w:rPr>
          <w:rFonts w:ascii="Lato" w:eastAsia="Times New Roman" w:hAnsi="Lato"/>
        </w:rPr>
      </w:pPr>
    </w:p>
    <w:p w14:paraId="55BB5756" w14:textId="77777777" w:rsidR="00000000" w:rsidRPr="00C34425" w:rsidRDefault="008C498F">
      <w:pPr>
        <w:spacing w:line="200" w:lineRule="exact"/>
        <w:rPr>
          <w:rFonts w:ascii="Lato" w:eastAsia="Times New Roman" w:hAnsi="Lato"/>
        </w:rPr>
      </w:pPr>
    </w:p>
    <w:p w14:paraId="0F125636" w14:textId="77777777" w:rsidR="00000000" w:rsidRPr="00C34425" w:rsidRDefault="008C498F">
      <w:pPr>
        <w:spacing w:line="200" w:lineRule="exact"/>
        <w:rPr>
          <w:rFonts w:ascii="Lato" w:eastAsia="Times New Roman" w:hAnsi="Lato"/>
        </w:rPr>
      </w:pPr>
    </w:p>
    <w:p w14:paraId="4D821289" w14:textId="77777777" w:rsidR="00000000" w:rsidRPr="00C34425" w:rsidRDefault="008C498F">
      <w:pPr>
        <w:spacing w:line="200" w:lineRule="exact"/>
        <w:rPr>
          <w:rFonts w:ascii="Lato" w:eastAsia="Times New Roman" w:hAnsi="Lato"/>
        </w:rPr>
      </w:pPr>
    </w:p>
    <w:p w14:paraId="120DDF19" w14:textId="77777777" w:rsidR="00000000" w:rsidRPr="00C34425" w:rsidRDefault="008C498F">
      <w:pPr>
        <w:spacing w:line="200" w:lineRule="exact"/>
        <w:rPr>
          <w:rFonts w:ascii="Lato" w:eastAsia="Times New Roman" w:hAnsi="Lato"/>
        </w:rPr>
      </w:pPr>
    </w:p>
    <w:p w14:paraId="393486F1" w14:textId="77777777" w:rsidR="00000000" w:rsidRPr="00C34425" w:rsidRDefault="008C498F">
      <w:pPr>
        <w:spacing w:line="200" w:lineRule="exact"/>
        <w:rPr>
          <w:rFonts w:ascii="Lato" w:eastAsia="Times New Roman" w:hAnsi="Lato"/>
        </w:rPr>
      </w:pPr>
    </w:p>
    <w:p w14:paraId="2F29A29E" w14:textId="77777777" w:rsidR="00000000" w:rsidRPr="00C34425" w:rsidRDefault="008C498F">
      <w:pPr>
        <w:spacing w:line="200" w:lineRule="exact"/>
        <w:rPr>
          <w:rFonts w:ascii="Lato" w:eastAsia="Times New Roman" w:hAnsi="Lato"/>
        </w:rPr>
      </w:pPr>
    </w:p>
    <w:p w14:paraId="6B5063C8" w14:textId="77777777" w:rsidR="00000000" w:rsidRPr="00C34425" w:rsidRDefault="008C498F">
      <w:pPr>
        <w:spacing w:line="200" w:lineRule="exact"/>
        <w:rPr>
          <w:rFonts w:ascii="Lato" w:eastAsia="Times New Roman" w:hAnsi="Lato"/>
        </w:rPr>
      </w:pPr>
    </w:p>
    <w:p w14:paraId="0610EE70" w14:textId="77777777" w:rsidR="00000000" w:rsidRPr="00C34425" w:rsidRDefault="008C498F">
      <w:pPr>
        <w:spacing w:line="200" w:lineRule="exact"/>
        <w:rPr>
          <w:rFonts w:ascii="Lato" w:eastAsia="Times New Roman" w:hAnsi="Lato"/>
        </w:rPr>
      </w:pPr>
    </w:p>
    <w:p w14:paraId="5297FF0D" w14:textId="77777777" w:rsidR="00000000" w:rsidRPr="00C34425" w:rsidRDefault="008C498F">
      <w:pPr>
        <w:spacing w:line="200" w:lineRule="exact"/>
        <w:rPr>
          <w:rFonts w:ascii="Lato" w:eastAsia="Times New Roman" w:hAnsi="Lato"/>
        </w:rPr>
      </w:pPr>
    </w:p>
    <w:p w14:paraId="2C2070B0" w14:textId="77777777" w:rsidR="00000000" w:rsidRPr="00C34425" w:rsidRDefault="008C498F">
      <w:pPr>
        <w:spacing w:line="200" w:lineRule="exact"/>
        <w:rPr>
          <w:rFonts w:ascii="Lato" w:eastAsia="Times New Roman" w:hAnsi="Lato"/>
        </w:rPr>
      </w:pPr>
    </w:p>
    <w:p w14:paraId="738FD70B" w14:textId="77777777" w:rsidR="00000000" w:rsidRPr="00C34425" w:rsidRDefault="008C498F">
      <w:pPr>
        <w:spacing w:line="200" w:lineRule="exact"/>
        <w:rPr>
          <w:rFonts w:ascii="Lato" w:eastAsia="Times New Roman" w:hAnsi="Lato"/>
        </w:rPr>
      </w:pPr>
    </w:p>
    <w:p w14:paraId="7039A94B" w14:textId="77777777" w:rsidR="00000000" w:rsidRPr="00C34425" w:rsidRDefault="008C498F">
      <w:pPr>
        <w:spacing w:line="365" w:lineRule="exact"/>
        <w:rPr>
          <w:rFonts w:ascii="Lato" w:eastAsia="Times New Roman" w:hAnsi="Lato"/>
        </w:rPr>
      </w:pPr>
    </w:p>
    <w:p w14:paraId="6F209C74"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38-1</w:t>
      </w:r>
    </w:p>
    <w:p w14:paraId="511EF1DF"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B31C8DC" w14:textId="77777777" w:rsidR="00000000" w:rsidRPr="00C34425" w:rsidRDefault="008C498F">
      <w:pPr>
        <w:spacing w:line="0" w:lineRule="atLeast"/>
        <w:jc w:val="center"/>
        <w:rPr>
          <w:rFonts w:ascii="Lato" w:hAnsi="Lato"/>
          <w:b/>
          <w:sz w:val="28"/>
        </w:rPr>
      </w:pPr>
      <w:bookmarkStart w:id="122" w:name="page123"/>
      <w:bookmarkEnd w:id="122"/>
      <w:r w:rsidRPr="00C34425">
        <w:rPr>
          <w:rFonts w:ascii="Lato" w:hAnsi="Lato"/>
          <w:b/>
          <w:sz w:val="28"/>
        </w:rPr>
        <w:t>Assembly Budget Proposal SFY 2013-14</w:t>
      </w:r>
    </w:p>
    <w:p w14:paraId="2FF37963" w14:textId="77777777" w:rsidR="00000000" w:rsidRPr="00C34425" w:rsidRDefault="008C498F">
      <w:pPr>
        <w:spacing w:line="0" w:lineRule="atLeast"/>
        <w:jc w:val="center"/>
        <w:rPr>
          <w:rFonts w:ascii="Lato" w:hAnsi="Lato"/>
          <w:b/>
          <w:sz w:val="28"/>
        </w:rPr>
      </w:pPr>
      <w:r w:rsidRPr="00C34425">
        <w:rPr>
          <w:rFonts w:ascii="Lato" w:hAnsi="Lato"/>
          <w:b/>
          <w:sz w:val="28"/>
        </w:rPr>
        <w:t>Department of Labor</w:t>
      </w:r>
    </w:p>
    <w:p w14:paraId="2A84A029" w14:textId="77777777" w:rsidR="00000000" w:rsidRPr="00C34425" w:rsidRDefault="008C498F">
      <w:pPr>
        <w:spacing w:line="200" w:lineRule="exact"/>
        <w:rPr>
          <w:rFonts w:ascii="Lato" w:eastAsia="Times New Roman" w:hAnsi="Lato"/>
        </w:rPr>
      </w:pPr>
    </w:p>
    <w:p w14:paraId="3D010C87" w14:textId="77777777" w:rsidR="00000000" w:rsidRPr="00C34425" w:rsidRDefault="008C498F">
      <w:pPr>
        <w:spacing w:line="200" w:lineRule="exact"/>
        <w:rPr>
          <w:rFonts w:ascii="Lato" w:eastAsia="Times New Roman" w:hAnsi="Lato"/>
        </w:rPr>
      </w:pPr>
    </w:p>
    <w:p w14:paraId="6C4A6364" w14:textId="77777777" w:rsidR="00000000" w:rsidRPr="00C34425" w:rsidRDefault="008C498F">
      <w:pPr>
        <w:spacing w:line="312" w:lineRule="exact"/>
        <w:rPr>
          <w:rFonts w:ascii="Lato" w:eastAsia="Times New Roman" w:hAnsi="Lato"/>
        </w:rPr>
      </w:pPr>
    </w:p>
    <w:p w14:paraId="7CD3F70C" w14:textId="77777777" w:rsidR="00000000" w:rsidRPr="00C34425" w:rsidRDefault="008C498F">
      <w:pPr>
        <w:spacing w:line="210" w:lineRule="auto"/>
        <w:rPr>
          <w:rFonts w:ascii="Lato" w:hAnsi="Lato"/>
          <w:sz w:val="24"/>
        </w:rPr>
      </w:pPr>
      <w:r w:rsidRPr="00C34425">
        <w:rPr>
          <w:rFonts w:ascii="Lato" w:hAnsi="Lato"/>
          <w:sz w:val="24"/>
        </w:rPr>
        <w:t>The A</w:t>
      </w:r>
      <w:r w:rsidRPr="00C34425">
        <w:rPr>
          <w:rFonts w:ascii="Lato" w:hAnsi="Lato"/>
          <w:sz w:val="24"/>
        </w:rPr>
        <w:t>ssembly provides an All Funds appropriation of $6.36 billion, a net increase of $350,000 over the Executive proposal.</w:t>
      </w:r>
    </w:p>
    <w:p w14:paraId="6AB99426" w14:textId="77777777" w:rsidR="00000000" w:rsidRPr="00C34425" w:rsidRDefault="008C498F">
      <w:pPr>
        <w:spacing w:line="200" w:lineRule="exact"/>
        <w:rPr>
          <w:rFonts w:ascii="Lato" w:eastAsia="Times New Roman" w:hAnsi="Lato"/>
        </w:rPr>
      </w:pPr>
    </w:p>
    <w:p w14:paraId="6C755B55" w14:textId="77777777" w:rsidR="00000000" w:rsidRPr="00C34425" w:rsidRDefault="008C498F">
      <w:pPr>
        <w:spacing w:line="338" w:lineRule="exact"/>
        <w:rPr>
          <w:rFonts w:ascii="Lato" w:eastAsia="Times New Roman" w:hAnsi="Lato"/>
        </w:rPr>
      </w:pPr>
    </w:p>
    <w:p w14:paraId="6D3DAA7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1C06D84" w14:textId="77777777" w:rsidR="00000000" w:rsidRPr="00C34425" w:rsidRDefault="008C498F">
      <w:pPr>
        <w:spacing w:line="242" w:lineRule="exact"/>
        <w:rPr>
          <w:rFonts w:ascii="Lato" w:eastAsia="Times New Roman" w:hAnsi="Lato"/>
        </w:rPr>
      </w:pPr>
    </w:p>
    <w:p w14:paraId="7E365144"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4D8A8B3" w14:textId="77777777" w:rsidR="00000000" w:rsidRPr="00C34425" w:rsidRDefault="008C498F">
      <w:pPr>
        <w:spacing w:line="200" w:lineRule="exact"/>
        <w:rPr>
          <w:rFonts w:ascii="Lato" w:eastAsia="Times New Roman" w:hAnsi="Lato"/>
        </w:rPr>
      </w:pPr>
    </w:p>
    <w:p w14:paraId="06CC8C69" w14:textId="77777777" w:rsidR="00000000" w:rsidRPr="00C34425" w:rsidRDefault="008C498F">
      <w:pPr>
        <w:spacing w:line="200" w:lineRule="exact"/>
        <w:rPr>
          <w:rFonts w:ascii="Lato" w:eastAsia="Times New Roman" w:hAnsi="Lato"/>
        </w:rPr>
      </w:pPr>
    </w:p>
    <w:p w14:paraId="70334027" w14:textId="77777777" w:rsidR="00000000" w:rsidRPr="00C34425" w:rsidRDefault="008C498F">
      <w:pPr>
        <w:spacing w:line="204" w:lineRule="exact"/>
        <w:rPr>
          <w:rFonts w:ascii="Lato" w:eastAsia="Times New Roman" w:hAnsi="Lato"/>
        </w:rPr>
      </w:pPr>
    </w:p>
    <w:p w14:paraId="79311838"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B7B0684" w14:textId="77777777" w:rsidR="00000000" w:rsidRPr="00C34425" w:rsidRDefault="008C498F">
      <w:pPr>
        <w:spacing w:line="314" w:lineRule="exact"/>
        <w:rPr>
          <w:rFonts w:ascii="Lato" w:eastAsia="Times New Roman" w:hAnsi="Lato"/>
        </w:rPr>
      </w:pPr>
    </w:p>
    <w:p w14:paraId="69B5DEA0" w14:textId="77777777" w:rsidR="00000000" w:rsidRPr="00C34425" w:rsidRDefault="008C498F">
      <w:pPr>
        <w:spacing w:line="210" w:lineRule="auto"/>
        <w:ind w:left="720"/>
        <w:rPr>
          <w:rFonts w:ascii="Lato" w:hAnsi="Lato"/>
          <w:sz w:val="24"/>
        </w:rPr>
      </w:pPr>
      <w:r w:rsidRPr="00C34425">
        <w:rPr>
          <w:rFonts w:ascii="Lato" w:hAnsi="Lato"/>
          <w:sz w:val="24"/>
        </w:rPr>
        <w:t>The Assembly restores $35</w:t>
      </w:r>
      <w:r w:rsidRPr="00C34425">
        <w:rPr>
          <w:rFonts w:ascii="Lato" w:hAnsi="Lato"/>
          <w:sz w:val="24"/>
        </w:rPr>
        <w:t>0,000 in funding for the New York Committee on Occupational Safety and Health.</w:t>
      </w:r>
    </w:p>
    <w:p w14:paraId="012A96E4" w14:textId="77777777" w:rsidR="00000000" w:rsidRPr="00C34425" w:rsidRDefault="008C498F">
      <w:pPr>
        <w:spacing w:line="200" w:lineRule="exact"/>
        <w:rPr>
          <w:rFonts w:ascii="Lato" w:eastAsia="Times New Roman" w:hAnsi="Lato"/>
        </w:rPr>
      </w:pPr>
    </w:p>
    <w:p w14:paraId="59EB587B" w14:textId="77777777" w:rsidR="00000000" w:rsidRPr="00C34425" w:rsidRDefault="008C498F">
      <w:pPr>
        <w:spacing w:line="200" w:lineRule="exact"/>
        <w:rPr>
          <w:rFonts w:ascii="Lato" w:eastAsia="Times New Roman" w:hAnsi="Lato"/>
        </w:rPr>
      </w:pPr>
    </w:p>
    <w:p w14:paraId="34AE549B" w14:textId="77777777" w:rsidR="00000000" w:rsidRPr="00C34425" w:rsidRDefault="008C498F">
      <w:pPr>
        <w:spacing w:line="201" w:lineRule="exact"/>
        <w:rPr>
          <w:rFonts w:ascii="Lato" w:eastAsia="Times New Roman" w:hAnsi="Lato"/>
        </w:rPr>
      </w:pPr>
    </w:p>
    <w:p w14:paraId="1EF08F29"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DB0CB00" w14:textId="77777777" w:rsidR="00000000" w:rsidRPr="00C34425" w:rsidRDefault="008C498F">
      <w:pPr>
        <w:spacing w:line="242" w:lineRule="exact"/>
        <w:rPr>
          <w:rFonts w:ascii="Lato" w:eastAsia="Times New Roman" w:hAnsi="Lato"/>
        </w:rPr>
      </w:pPr>
    </w:p>
    <w:p w14:paraId="52686DD4"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B4A4C04" w14:textId="77777777" w:rsidR="00000000" w:rsidRPr="00C34425" w:rsidRDefault="008C498F">
      <w:pPr>
        <w:spacing w:line="200" w:lineRule="exact"/>
        <w:rPr>
          <w:rFonts w:ascii="Lato" w:eastAsia="Times New Roman" w:hAnsi="Lato"/>
        </w:rPr>
      </w:pPr>
    </w:p>
    <w:p w14:paraId="3C52DB71" w14:textId="77777777" w:rsidR="00000000" w:rsidRPr="00C34425" w:rsidRDefault="008C498F">
      <w:pPr>
        <w:spacing w:line="200" w:lineRule="exact"/>
        <w:rPr>
          <w:rFonts w:ascii="Lato" w:eastAsia="Times New Roman" w:hAnsi="Lato"/>
        </w:rPr>
      </w:pPr>
    </w:p>
    <w:p w14:paraId="51B95B69" w14:textId="77777777" w:rsidR="00000000" w:rsidRPr="00C34425" w:rsidRDefault="008C498F">
      <w:pPr>
        <w:spacing w:line="201" w:lineRule="exact"/>
        <w:rPr>
          <w:rFonts w:ascii="Lato" w:eastAsia="Times New Roman" w:hAnsi="Lato"/>
        </w:rPr>
      </w:pPr>
    </w:p>
    <w:p w14:paraId="4EF4B16C" w14:textId="77777777" w:rsidR="00000000" w:rsidRPr="00C34425" w:rsidRDefault="008C498F">
      <w:pPr>
        <w:spacing w:line="0" w:lineRule="atLeast"/>
        <w:rPr>
          <w:rFonts w:ascii="Lato" w:hAnsi="Lato"/>
          <w:b/>
          <w:sz w:val="24"/>
        </w:rPr>
      </w:pPr>
      <w:r w:rsidRPr="00C34425">
        <w:rPr>
          <w:rFonts w:ascii="Lato" w:hAnsi="Lato"/>
          <w:b/>
          <w:sz w:val="24"/>
        </w:rPr>
        <w:t>Article VII</w:t>
      </w:r>
    </w:p>
    <w:p w14:paraId="1C4753C1" w14:textId="77777777" w:rsidR="00000000" w:rsidRPr="00C34425" w:rsidRDefault="008C498F">
      <w:pPr>
        <w:spacing w:line="314" w:lineRule="exact"/>
        <w:rPr>
          <w:rFonts w:ascii="Lato" w:eastAsia="Times New Roman" w:hAnsi="Lato"/>
        </w:rPr>
      </w:pPr>
    </w:p>
    <w:p w14:paraId="7764CC95" w14:textId="77777777" w:rsidR="00000000" w:rsidRPr="00C34425" w:rsidRDefault="008C498F">
      <w:pPr>
        <w:spacing w:line="211" w:lineRule="auto"/>
        <w:ind w:left="720"/>
        <w:rPr>
          <w:rFonts w:ascii="Lato" w:hAnsi="Lato"/>
          <w:sz w:val="24"/>
        </w:rPr>
      </w:pPr>
      <w:r w:rsidRPr="00C34425">
        <w:rPr>
          <w:rFonts w:ascii="Lato" w:hAnsi="Lato"/>
          <w:sz w:val="24"/>
        </w:rPr>
        <w:t>The Assembly accepts the Executive proposal to transfer the State Data Center from the Department of Economic Development to</w:t>
      </w:r>
      <w:r w:rsidRPr="00C34425">
        <w:rPr>
          <w:rFonts w:ascii="Lato" w:hAnsi="Lato"/>
          <w:sz w:val="24"/>
        </w:rPr>
        <w:t xml:space="preserve"> the Department of Labor.</w:t>
      </w:r>
    </w:p>
    <w:p w14:paraId="7109562E" w14:textId="77777777" w:rsidR="00000000" w:rsidRPr="00C34425" w:rsidRDefault="008C498F">
      <w:pPr>
        <w:spacing w:line="304" w:lineRule="exact"/>
        <w:rPr>
          <w:rFonts w:ascii="Lato" w:eastAsia="Times New Roman" w:hAnsi="Lato"/>
        </w:rPr>
      </w:pPr>
    </w:p>
    <w:p w14:paraId="0E3C0BD7" w14:textId="77777777" w:rsidR="00000000" w:rsidRPr="00C34425" w:rsidRDefault="008C498F">
      <w:pPr>
        <w:spacing w:line="0" w:lineRule="atLeast"/>
        <w:ind w:left="360"/>
        <w:rPr>
          <w:rFonts w:ascii="Lato" w:hAnsi="Lato"/>
          <w:sz w:val="24"/>
        </w:rPr>
      </w:pPr>
      <w:r w:rsidRPr="00C34425">
        <w:rPr>
          <w:rFonts w:ascii="Lato" w:hAnsi="Lato"/>
          <w:sz w:val="24"/>
        </w:rPr>
        <w:t>The Assembly accepts an Executive proposal to gradually increase the maximum weekly</w:t>
      </w:r>
    </w:p>
    <w:p w14:paraId="309EE497" w14:textId="77777777" w:rsidR="00000000" w:rsidRPr="00C34425" w:rsidRDefault="008C498F">
      <w:pPr>
        <w:spacing w:line="83" w:lineRule="exact"/>
        <w:rPr>
          <w:rFonts w:ascii="Lato" w:eastAsia="Times New Roman" w:hAnsi="Lato"/>
        </w:rPr>
      </w:pPr>
    </w:p>
    <w:p w14:paraId="5AB43225" w14:textId="77777777" w:rsidR="00000000" w:rsidRPr="00C34425" w:rsidRDefault="008C498F">
      <w:pPr>
        <w:tabs>
          <w:tab w:val="left" w:pos="7040"/>
        </w:tabs>
        <w:spacing w:line="0" w:lineRule="atLeast"/>
        <w:ind w:left="720"/>
        <w:rPr>
          <w:rFonts w:ascii="Lato" w:hAnsi="Lato"/>
          <w:b/>
          <w:sz w:val="24"/>
        </w:rPr>
      </w:pPr>
      <w:r w:rsidRPr="00C34425">
        <w:rPr>
          <w:rFonts w:ascii="Lato" w:hAnsi="Lato"/>
          <w:b/>
          <w:sz w:val="24"/>
        </w:rPr>
        <w:t>U</w:t>
      </w:r>
      <w:r w:rsidRPr="00C34425">
        <w:rPr>
          <w:rFonts w:ascii="Lato" w:eastAsia="Times New Roman" w:hAnsi="Lato"/>
        </w:rPr>
        <w:tab/>
      </w:r>
      <w:r w:rsidRPr="00C34425">
        <w:rPr>
          <w:rFonts w:ascii="Lato" w:hAnsi="Lato"/>
          <w:b/>
          <w:sz w:val="24"/>
        </w:rPr>
        <w:t>S</w:t>
      </w:r>
    </w:p>
    <w:p w14:paraId="4DF4A59C" w14:textId="77777777" w:rsidR="00000000" w:rsidRPr="00C34425" w:rsidRDefault="008C498F">
      <w:pPr>
        <w:spacing w:line="223" w:lineRule="auto"/>
        <w:ind w:left="720"/>
        <w:rPr>
          <w:rFonts w:ascii="Lato" w:hAnsi="Lato"/>
          <w:sz w:val="24"/>
        </w:rPr>
      </w:pPr>
      <w:r w:rsidRPr="00C34425">
        <w:rPr>
          <w:rFonts w:ascii="Lato" w:hAnsi="Lato"/>
          <w:sz w:val="24"/>
        </w:rPr>
        <w:t>wage, by 2026.</w:t>
      </w:r>
    </w:p>
    <w:p w14:paraId="3D82284A" w14:textId="77777777" w:rsidR="00000000" w:rsidRPr="00C34425" w:rsidRDefault="008C498F">
      <w:pPr>
        <w:spacing w:line="318" w:lineRule="exact"/>
        <w:rPr>
          <w:rFonts w:ascii="Lato" w:eastAsia="Times New Roman" w:hAnsi="Lato"/>
        </w:rPr>
      </w:pPr>
    </w:p>
    <w:p w14:paraId="455077D3" w14:textId="77777777" w:rsidR="00000000" w:rsidRPr="00C34425" w:rsidRDefault="008C498F">
      <w:pPr>
        <w:spacing w:line="210" w:lineRule="auto"/>
        <w:ind w:left="720"/>
        <w:rPr>
          <w:rFonts w:ascii="Lato" w:hAnsi="Lato"/>
          <w:sz w:val="24"/>
        </w:rPr>
      </w:pPr>
      <w:r w:rsidRPr="00C34425">
        <w:rPr>
          <w:rFonts w:ascii="Lato" w:hAnsi="Lato"/>
          <w:sz w:val="24"/>
        </w:rPr>
        <w:t>The Assembly eliminates the Executive proposal to raise the minimum wage to $8.75 per hour.</w:t>
      </w:r>
    </w:p>
    <w:p w14:paraId="3B11A46E" w14:textId="77777777" w:rsidR="00000000" w:rsidRPr="00C34425" w:rsidRDefault="008C498F">
      <w:pPr>
        <w:spacing w:line="378" w:lineRule="exact"/>
        <w:rPr>
          <w:rFonts w:ascii="Lato" w:eastAsia="Times New Roman" w:hAnsi="Lato"/>
        </w:rPr>
      </w:pPr>
    </w:p>
    <w:p w14:paraId="2EDDF471" w14:textId="77777777" w:rsidR="00000000" w:rsidRPr="00C34425" w:rsidRDefault="008C498F">
      <w:pPr>
        <w:spacing w:line="211" w:lineRule="auto"/>
        <w:ind w:left="720"/>
        <w:rPr>
          <w:rFonts w:ascii="Lato" w:hAnsi="Lato"/>
          <w:sz w:val="24"/>
        </w:rPr>
      </w:pPr>
      <w:r w:rsidRPr="00C34425">
        <w:rPr>
          <w:rFonts w:ascii="Lato" w:hAnsi="Lato"/>
          <w:sz w:val="24"/>
        </w:rPr>
        <w:t>The Assembly proposes modificat</w:t>
      </w:r>
      <w:r w:rsidRPr="00C34425">
        <w:rPr>
          <w:rFonts w:ascii="Lato" w:hAnsi="Lato"/>
          <w:sz w:val="24"/>
        </w:rPr>
        <w:t>ions to the Executive proposal related to Unemployment Insurance to:</w:t>
      </w:r>
    </w:p>
    <w:p w14:paraId="13F75CC9" w14:textId="77777777" w:rsidR="00000000" w:rsidRPr="00C34425" w:rsidRDefault="008C498F">
      <w:pPr>
        <w:spacing w:line="200" w:lineRule="exact"/>
        <w:rPr>
          <w:rFonts w:ascii="Lato" w:eastAsia="Times New Roman" w:hAnsi="Lato"/>
        </w:rPr>
      </w:pPr>
    </w:p>
    <w:p w14:paraId="13AF344F" w14:textId="77777777" w:rsidR="00000000" w:rsidRPr="00C34425" w:rsidRDefault="008C498F">
      <w:pPr>
        <w:spacing w:line="229" w:lineRule="exact"/>
        <w:rPr>
          <w:rFonts w:ascii="Lato" w:eastAsia="Times New Roman" w:hAnsi="Lato"/>
        </w:rPr>
      </w:pPr>
    </w:p>
    <w:p w14:paraId="43767166" w14:textId="77777777" w:rsidR="00000000" w:rsidRPr="00C34425" w:rsidRDefault="008C498F" w:rsidP="008C498F">
      <w:pPr>
        <w:numPr>
          <w:ilvl w:val="0"/>
          <w:numId w:val="27"/>
        </w:numPr>
        <w:tabs>
          <w:tab w:val="left" w:pos="1440"/>
        </w:tabs>
        <w:spacing w:line="210" w:lineRule="auto"/>
        <w:ind w:left="1440" w:hanging="360"/>
        <w:rPr>
          <w:rFonts w:ascii="Lato" w:eastAsia="Courier New" w:hAnsi="Lato"/>
        </w:rPr>
      </w:pPr>
      <w:r w:rsidRPr="00C34425">
        <w:rPr>
          <w:rFonts w:ascii="Lato" w:hAnsi="Lato"/>
          <w:sz w:val="24"/>
        </w:rPr>
        <w:t>eliminate the proposal to modify the eligibility requirements for unemployment benefits and</w:t>
      </w:r>
    </w:p>
    <w:p w14:paraId="31E92076" w14:textId="77777777" w:rsidR="00000000" w:rsidRPr="00C34425" w:rsidRDefault="008C498F">
      <w:pPr>
        <w:spacing w:line="0" w:lineRule="atLeast"/>
        <w:ind w:left="1440"/>
        <w:rPr>
          <w:rFonts w:ascii="Lato" w:hAnsi="Lato"/>
          <w:sz w:val="24"/>
        </w:rPr>
      </w:pPr>
      <w:r w:rsidRPr="00C34425">
        <w:rPr>
          <w:rFonts w:ascii="Lato" w:hAnsi="Lato"/>
          <w:sz w:val="24"/>
        </w:rPr>
        <w:t>amount;</w:t>
      </w:r>
    </w:p>
    <w:p w14:paraId="578F1081" w14:textId="77777777" w:rsidR="00000000" w:rsidRPr="00C34425" w:rsidRDefault="008C498F">
      <w:pPr>
        <w:spacing w:line="0" w:lineRule="atLeast"/>
        <w:ind w:left="144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6790333" w14:textId="77777777" w:rsidR="00000000" w:rsidRPr="00C34425" w:rsidRDefault="008C498F">
      <w:pPr>
        <w:spacing w:line="200" w:lineRule="exact"/>
        <w:rPr>
          <w:rFonts w:ascii="Lato" w:eastAsia="Times New Roman" w:hAnsi="Lato"/>
        </w:rPr>
      </w:pPr>
    </w:p>
    <w:p w14:paraId="0B7C894E" w14:textId="77777777" w:rsidR="00000000" w:rsidRPr="00C34425" w:rsidRDefault="008C498F">
      <w:pPr>
        <w:spacing w:line="200" w:lineRule="exact"/>
        <w:rPr>
          <w:rFonts w:ascii="Lato" w:eastAsia="Times New Roman" w:hAnsi="Lato"/>
        </w:rPr>
      </w:pPr>
    </w:p>
    <w:p w14:paraId="43AC3DA4" w14:textId="77777777" w:rsidR="00000000" w:rsidRPr="00C34425" w:rsidRDefault="008C498F">
      <w:pPr>
        <w:spacing w:line="200" w:lineRule="exact"/>
        <w:rPr>
          <w:rFonts w:ascii="Lato" w:eastAsia="Times New Roman" w:hAnsi="Lato"/>
        </w:rPr>
      </w:pPr>
    </w:p>
    <w:p w14:paraId="41C5A148" w14:textId="77777777" w:rsidR="00000000" w:rsidRPr="00C34425" w:rsidRDefault="008C498F">
      <w:pPr>
        <w:spacing w:line="200" w:lineRule="exact"/>
        <w:rPr>
          <w:rFonts w:ascii="Lato" w:eastAsia="Times New Roman" w:hAnsi="Lato"/>
        </w:rPr>
      </w:pPr>
    </w:p>
    <w:p w14:paraId="55C925CA" w14:textId="77777777" w:rsidR="00000000" w:rsidRPr="00C34425" w:rsidRDefault="008C498F">
      <w:pPr>
        <w:spacing w:line="325" w:lineRule="exact"/>
        <w:rPr>
          <w:rFonts w:ascii="Lato" w:eastAsia="Times New Roman" w:hAnsi="Lato"/>
        </w:rPr>
      </w:pPr>
    </w:p>
    <w:p w14:paraId="20BBA009"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39-1</w:t>
      </w:r>
    </w:p>
    <w:p w14:paraId="58F73117"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E23258F" w14:textId="77777777" w:rsidR="00000000" w:rsidRPr="00C34425" w:rsidRDefault="008C498F">
      <w:pPr>
        <w:spacing w:line="50" w:lineRule="exact"/>
        <w:rPr>
          <w:rFonts w:ascii="Lato" w:eastAsia="Times New Roman" w:hAnsi="Lato"/>
        </w:rPr>
      </w:pPr>
      <w:bookmarkStart w:id="123" w:name="page124"/>
      <w:bookmarkEnd w:id="123"/>
    </w:p>
    <w:p w14:paraId="4564AF7F" w14:textId="77777777" w:rsidR="00000000" w:rsidRPr="00C34425" w:rsidRDefault="008C498F" w:rsidP="008C498F">
      <w:pPr>
        <w:numPr>
          <w:ilvl w:val="0"/>
          <w:numId w:val="28"/>
        </w:numPr>
        <w:tabs>
          <w:tab w:val="left" w:pos="1440"/>
        </w:tabs>
        <w:spacing w:line="210" w:lineRule="auto"/>
        <w:ind w:left="1440" w:hanging="360"/>
        <w:rPr>
          <w:rFonts w:ascii="Lato" w:eastAsia="Courier New" w:hAnsi="Lato"/>
        </w:rPr>
      </w:pPr>
      <w:r w:rsidRPr="00C34425">
        <w:rPr>
          <w:rFonts w:ascii="Lato" w:hAnsi="Lato"/>
          <w:sz w:val="24"/>
        </w:rPr>
        <w:t>establish more reasonable work search standards for claimants, while pre</w:t>
      </w:r>
      <w:r w:rsidRPr="00C34425">
        <w:rPr>
          <w:rFonts w:ascii="Lato" w:hAnsi="Lato"/>
          <w:sz w:val="24"/>
        </w:rPr>
        <w:t>serving the requirement that they actively seek work; and</w:t>
      </w:r>
    </w:p>
    <w:p w14:paraId="42AD7F17" w14:textId="77777777" w:rsidR="00000000" w:rsidRPr="00C34425" w:rsidRDefault="008C498F">
      <w:pPr>
        <w:spacing w:line="366" w:lineRule="exact"/>
        <w:rPr>
          <w:rFonts w:ascii="Lato" w:eastAsia="Courier New" w:hAnsi="Lato"/>
        </w:rPr>
      </w:pPr>
    </w:p>
    <w:p w14:paraId="14F17B09" w14:textId="77777777" w:rsidR="00000000" w:rsidRPr="00C34425" w:rsidRDefault="008C498F" w:rsidP="008C498F">
      <w:pPr>
        <w:numPr>
          <w:ilvl w:val="0"/>
          <w:numId w:val="28"/>
        </w:numPr>
        <w:tabs>
          <w:tab w:val="left" w:pos="1440"/>
        </w:tabs>
        <w:spacing w:line="210" w:lineRule="auto"/>
        <w:ind w:left="1440" w:hanging="360"/>
        <w:rPr>
          <w:rFonts w:ascii="Lato" w:eastAsia="Courier New" w:hAnsi="Lato"/>
        </w:rPr>
      </w:pPr>
      <w:r w:rsidRPr="00C34425">
        <w:rPr>
          <w:rFonts w:ascii="Lato" w:hAnsi="Lato"/>
          <w:sz w:val="24"/>
        </w:rPr>
        <w:t>provide relief to employers whose experience ratings were impacted as a result of Superstorm Sandy.</w:t>
      </w:r>
    </w:p>
    <w:p w14:paraId="0F09CE68" w14:textId="77777777" w:rsidR="00000000" w:rsidRPr="00C34425" w:rsidRDefault="008C498F">
      <w:pPr>
        <w:spacing w:line="200" w:lineRule="exact"/>
        <w:rPr>
          <w:rFonts w:ascii="Lato" w:eastAsia="Times New Roman" w:hAnsi="Lato"/>
        </w:rPr>
      </w:pPr>
    </w:p>
    <w:p w14:paraId="06401FDC" w14:textId="77777777" w:rsidR="00000000" w:rsidRPr="00C34425" w:rsidRDefault="008C498F">
      <w:pPr>
        <w:spacing w:line="200" w:lineRule="exact"/>
        <w:rPr>
          <w:rFonts w:ascii="Lato" w:eastAsia="Times New Roman" w:hAnsi="Lato"/>
        </w:rPr>
      </w:pPr>
    </w:p>
    <w:p w14:paraId="6512F79D" w14:textId="77777777" w:rsidR="00000000" w:rsidRPr="00C34425" w:rsidRDefault="008C498F">
      <w:pPr>
        <w:spacing w:line="200" w:lineRule="exact"/>
        <w:rPr>
          <w:rFonts w:ascii="Lato" w:eastAsia="Times New Roman" w:hAnsi="Lato"/>
        </w:rPr>
      </w:pPr>
    </w:p>
    <w:p w14:paraId="23B220D2" w14:textId="77777777" w:rsidR="00000000" w:rsidRPr="00C34425" w:rsidRDefault="008C498F">
      <w:pPr>
        <w:spacing w:line="200" w:lineRule="exact"/>
        <w:rPr>
          <w:rFonts w:ascii="Lato" w:eastAsia="Times New Roman" w:hAnsi="Lato"/>
        </w:rPr>
      </w:pPr>
    </w:p>
    <w:p w14:paraId="03A1E984" w14:textId="77777777" w:rsidR="00000000" w:rsidRPr="00C34425" w:rsidRDefault="008C498F">
      <w:pPr>
        <w:spacing w:line="200" w:lineRule="exact"/>
        <w:rPr>
          <w:rFonts w:ascii="Lato" w:eastAsia="Times New Roman" w:hAnsi="Lato"/>
        </w:rPr>
      </w:pPr>
    </w:p>
    <w:p w14:paraId="75881C88" w14:textId="77777777" w:rsidR="00000000" w:rsidRPr="00C34425" w:rsidRDefault="008C498F">
      <w:pPr>
        <w:spacing w:line="200" w:lineRule="exact"/>
        <w:rPr>
          <w:rFonts w:ascii="Lato" w:eastAsia="Times New Roman" w:hAnsi="Lato"/>
        </w:rPr>
      </w:pPr>
    </w:p>
    <w:p w14:paraId="01BB745D" w14:textId="77777777" w:rsidR="00000000" w:rsidRPr="00C34425" w:rsidRDefault="008C498F">
      <w:pPr>
        <w:spacing w:line="200" w:lineRule="exact"/>
        <w:rPr>
          <w:rFonts w:ascii="Lato" w:eastAsia="Times New Roman" w:hAnsi="Lato"/>
        </w:rPr>
      </w:pPr>
    </w:p>
    <w:p w14:paraId="0F6BB714" w14:textId="77777777" w:rsidR="00000000" w:rsidRPr="00C34425" w:rsidRDefault="008C498F">
      <w:pPr>
        <w:spacing w:line="200" w:lineRule="exact"/>
        <w:rPr>
          <w:rFonts w:ascii="Lato" w:eastAsia="Times New Roman" w:hAnsi="Lato"/>
        </w:rPr>
      </w:pPr>
    </w:p>
    <w:p w14:paraId="325B42F3" w14:textId="77777777" w:rsidR="00000000" w:rsidRPr="00C34425" w:rsidRDefault="008C498F">
      <w:pPr>
        <w:spacing w:line="200" w:lineRule="exact"/>
        <w:rPr>
          <w:rFonts w:ascii="Lato" w:eastAsia="Times New Roman" w:hAnsi="Lato"/>
        </w:rPr>
      </w:pPr>
    </w:p>
    <w:p w14:paraId="72243619" w14:textId="77777777" w:rsidR="00000000" w:rsidRPr="00C34425" w:rsidRDefault="008C498F">
      <w:pPr>
        <w:spacing w:line="200" w:lineRule="exact"/>
        <w:rPr>
          <w:rFonts w:ascii="Lato" w:eastAsia="Times New Roman" w:hAnsi="Lato"/>
        </w:rPr>
      </w:pPr>
    </w:p>
    <w:p w14:paraId="723C4468" w14:textId="77777777" w:rsidR="00000000" w:rsidRPr="00C34425" w:rsidRDefault="008C498F">
      <w:pPr>
        <w:spacing w:line="200" w:lineRule="exact"/>
        <w:rPr>
          <w:rFonts w:ascii="Lato" w:eastAsia="Times New Roman" w:hAnsi="Lato"/>
        </w:rPr>
      </w:pPr>
    </w:p>
    <w:p w14:paraId="0D193635" w14:textId="77777777" w:rsidR="00000000" w:rsidRPr="00C34425" w:rsidRDefault="008C498F">
      <w:pPr>
        <w:spacing w:line="200" w:lineRule="exact"/>
        <w:rPr>
          <w:rFonts w:ascii="Lato" w:eastAsia="Times New Roman" w:hAnsi="Lato"/>
        </w:rPr>
      </w:pPr>
    </w:p>
    <w:p w14:paraId="1B413C70" w14:textId="77777777" w:rsidR="00000000" w:rsidRPr="00C34425" w:rsidRDefault="008C498F">
      <w:pPr>
        <w:spacing w:line="200" w:lineRule="exact"/>
        <w:rPr>
          <w:rFonts w:ascii="Lato" w:eastAsia="Times New Roman" w:hAnsi="Lato"/>
        </w:rPr>
      </w:pPr>
    </w:p>
    <w:p w14:paraId="30B85C78" w14:textId="77777777" w:rsidR="00000000" w:rsidRPr="00C34425" w:rsidRDefault="008C498F">
      <w:pPr>
        <w:spacing w:line="200" w:lineRule="exact"/>
        <w:rPr>
          <w:rFonts w:ascii="Lato" w:eastAsia="Times New Roman" w:hAnsi="Lato"/>
        </w:rPr>
      </w:pPr>
    </w:p>
    <w:p w14:paraId="2BC041E2" w14:textId="77777777" w:rsidR="00000000" w:rsidRPr="00C34425" w:rsidRDefault="008C498F">
      <w:pPr>
        <w:spacing w:line="200" w:lineRule="exact"/>
        <w:rPr>
          <w:rFonts w:ascii="Lato" w:eastAsia="Times New Roman" w:hAnsi="Lato"/>
        </w:rPr>
      </w:pPr>
    </w:p>
    <w:p w14:paraId="09AC5039" w14:textId="77777777" w:rsidR="00000000" w:rsidRPr="00C34425" w:rsidRDefault="008C498F">
      <w:pPr>
        <w:spacing w:line="200" w:lineRule="exact"/>
        <w:rPr>
          <w:rFonts w:ascii="Lato" w:eastAsia="Times New Roman" w:hAnsi="Lato"/>
        </w:rPr>
      </w:pPr>
    </w:p>
    <w:p w14:paraId="328E5B5F" w14:textId="77777777" w:rsidR="00000000" w:rsidRPr="00C34425" w:rsidRDefault="008C498F">
      <w:pPr>
        <w:spacing w:line="200" w:lineRule="exact"/>
        <w:rPr>
          <w:rFonts w:ascii="Lato" w:eastAsia="Times New Roman" w:hAnsi="Lato"/>
        </w:rPr>
      </w:pPr>
    </w:p>
    <w:p w14:paraId="1A541BFD" w14:textId="77777777" w:rsidR="00000000" w:rsidRPr="00C34425" w:rsidRDefault="008C498F">
      <w:pPr>
        <w:spacing w:line="200" w:lineRule="exact"/>
        <w:rPr>
          <w:rFonts w:ascii="Lato" w:eastAsia="Times New Roman" w:hAnsi="Lato"/>
        </w:rPr>
      </w:pPr>
    </w:p>
    <w:p w14:paraId="27C26F89" w14:textId="77777777" w:rsidR="00000000" w:rsidRPr="00C34425" w:rsidRDefault="008C498F">
      <w:pPr>
        <w:spacing w:line="200" w:lineRule="exact"/>
        <w:rPr>
          <w:rFonts w:ascii="Lato" w:eastAsia="Times New Roman" w:hAnsi="Lato"/>
        </w:rPr>
      </w:pPr>
    </w:p>
    <w:p w14:paraId="693D9E34" w14:textId="77777777" w:rsidR="00000000" w:rsidRPr="00C34425" w:rsidRDefault="008C498F">
      <w:pPr>
        <w:spacing w:line="200" w:lineRule="exact"/>
        <w:rPr>
          <w:rFonts w:ascii="Lato" w:eastAsia="Times New Roman" w:hAnsi="Lato"/>
        </w:rPr>
      </w:pPr>
    </w:p>
    <w:p w14:paraId="7BEB1D02" w14:textId="77777777" w:rsidR="00000000" w:rsidRPr="00C34425" w:rsidRDefault="008C498F">
      <w:pPr>
        <w:spacing w:line="200" w:lineRule="exact"/>
        <w:rPr>
          <w:rFonts w:ascii="Lato" w:eastAsia="Times New Roman" w:hAnsi="Lato"/>
        </w:rPr>
      </w:pPr>
    </w:p>
    <w:p w14:paraId="05C4DA0E" w14:textId="77777777" w:rsidR="00000000" w:rsidRPr="00C34425" w:rsidRDefault="008C498F">
      <w:pPr>
        <w:spacing w:line="200" w:lineRule="exact"/>
        <w:rPr>
          <w:rFonts w:ascii="Lato" w:eastAsia="Times New Roman" w:hAnsi="Lato"/>
        </w:rPr>
      </w:pPr>
    </w:p>
    <w:p w14:paraId="6BEDF62B" w14:textId="77777777" w:rsidR="00000000" w:rsidRPr="00C34425" w:rsidRDefault="008C498F">
      <w:pPr>
        <w:spacing w:line="200" w:lineRule="exact"/>
        <w:rPr>
          <w:rFonts w:ascii="Lato" w:eastAsia="Times New Roman" w:hAnsi="Lato"/>
        </w:rPr>
      </w:pPr>
    </w:p>
    <w:p w14:paraId="2309BA79" w14:textId="77777777" w:rsidR="00000000" w:rsidRPr="00C34425" w:rsidRDefault="008C498F">
      <w:pPr>
        <w:spacing w:line="200" w:lineRule="exact"/>
        <w:rPr>
          <w:rFonts w:ascii="Lato" w:eastAsia="Times New Roman" w:hAnsi="Lato"/>
        </w:rPr>
      </w:pPr>
    </w:p>
    <w:p w14:paraId="47436855" w14:textId="77777777" w:rsidR="00000000" w:rsidRPr="00C34425" w:rsidRDefault="008C498F">
      <w:pPr>
        <w:spacing w:line="200" w:lineRule="exact"/>
        <w:rPr>
          <w:rFonts w:ascii="Lato" w:eastAsia="Times New Roman" w:hAnsi="Lato"/>
        </w:rPr>
      </w:pPr>
    </w:p>
    <w:p w14:paraId="00065D73" w14:textId="77777777" w:rsidR="00000000" w:rsidRPr="00C34425" w:rsidRDefault="008C498F">
      <w:pPr>
        <w:spacing w:line="200" w:lineRule="exact"/>
        <w:rPr>
          <w:rFonts w:ascii="Lato" w:eastAsia="Times New Roman" w:hAnsi="Lato"/>
        </w:rPr>
      </w:pPr>
    </w:p>
    <w:p w14:paraId="0F3BACB8" w14:textId="77777777" w:rsidR="00000000" w:rsidRPr="00C34425" w:rsidRDefault="008C498F">
      <w:pPr>
        <w:spacing w:line="200" w:lineRule="exact"/>
        <w:rPr>
          <w:rFonts w:ascii="Lato" w:eastAsia="Times New Roman" w:hAnsi="Lato"/>
        </w:rPr>
      </w:pPr>
    </w:p>
    <w:p w14:paraId="7F5DBB33" w14:textId="77777777" w:rsidR="00000000" w:rsidRPr="00C34425" w:rsidRDefault="008C498F">
      <w:pPr>
        <w:spacing w:line="200" w:lineRule="exact"/>
        <w:rPr>
          <w:rFonts w:ascii="Lato" w:eastAsia="Times New Roman" w:hAnsi="Lato"/>
        </w:rPr>
      </w:pPr>
    </w:p>
    <w:p w14:paraId="49E38F67" w14:textId="77777777" w:rsidR="00000000" w:rsidRPr="00C34425" w:rsidRDefault="008C498F">
      <w:pPr>
        <w:spacing w:line="200" w:lineRule="exact"/>
        <w:rPr>
          <w:rFonts w:ascii="Lato" w:eastAsia="Times New Roman" w:hAnsi="Lato"/>
        </w:rPr>
      </w:pPr>
    </w:p>
    <w:p w14:paraId="3A013E35" w14:textId="77777777" w:rsidR="00000000" w:rsidRPr="00C34425" w:rsidRDefault="008C498F">
      <w:pPr>
        <w:spacing w:line="200" w:lineRule="exact"/>
        <w:rPr>
          <w:rFonts w:ascii="Lato" w:eastAsia="Times New Roman" w:hAnsi="Lato"/>
        </w:rPr>
      </w:pPr>
    </w:p>
    <w:p w14:paraId="5CBC3E49" w14:textId="77777777" w:rsidR="00000000" w:rsidRPr="00C34425" w:rsidRDefault="008C498F">
      <w:pPr>
        <w:spacing w:line="200" w:lineRule="exact"/>
        <w:rPr>
          <w:rFonts w:ascii="Lato" w:eastAsia="Times New Roman" w:hAnsi="Lato"/>
        </w:rPr>
      </w:pPr>
    </w:p>
    <w:p w14:paraId="3CAE57DA" w14:textId="77777777" w:rsidR="00000000" w:rsidRPr="00C34425" w:rsidRDefault="008C498F">
      <w:pPr>
        <w:spacing w:line="200" w:lineRule="exact"/>
        <w:rPr>
          <w:rFonts w:ascii="Lato" w:eastAsia="Times New Roman" w:hAnsi="Lato"/>
        </w:rPr>
      </w:pPr>
    </w:p>
    <w:p w14:paraId="076D1E2A" w14:textId="77777777" w:rsidR="00000000" w:rsidRPr="00C34425" w:rsidRDefault="008C498F">
      <w:pPr>
        <w:spacing w:line="200" w:lineRule="exact"/>
        <w:rPr>
          <w:rFonts w:ascii="Lato" w:eastAsia="Times New Roman" w:hAnsi="Lato"/>
        </w:rPr>
      </w:pPr>
    </w:p>
    <w:p w14:paraId="002AEE2E" w14:textId="77777777" w:rsidR="00000000" w:rsidRPr="00C34425" w:rsidRDefault="008C498F">
      <w:pPr>
        <w:spacing w:line="200" w:lineRule="exact"/>
        <w:rPr>
          <w:rFonts w:ascii="Lato" w:eastAsia="Times New Roman" w:hAnsi="Lato"/>
        </w:rPr>
      </w:pPr>
    </w:p>
    <w:p w14:paraId="0A0001AD" w14:textId="77777777" w:rsidR="00000000" w:rsidRPr="00C34425" w:rsidRDefault="008C498F">
      <w:pPr>
        <w:spacing w:line="200" w:lineRule="exact"/>
        <w:rPr>
          <w:rFonts w:ascii="Lato" w:eastAsia="Times New Roman" w:hAnsi="Lato"/>
        </w:rPr>
      </w:pPr>
    </w:p>
    <w:p w14:paraId="3D4D0EB5" w14:textId="77777777" w:rsidR="00000000" w:rsidRPr="00C34425" w:rsidRDefault="008C498F">
      <w:pPr>
        <w:spacing w:line="200" w:lineRule="exact"/>
        <w:rPr>
          <w:rFonts w:ascii="Lato" w:eastAsia="Times New Roman" w:hAnsi="Lato"/>
        </w:rPr>
      </w:pPr>
    </w:p>
    <w:p w14:paraId="503A1B32" w14:textId="77777777" w:rsidR="00000000" w:rsidRPr="00C34425" w:rsidRDefault="008C498F">
      <w:pPr>
        <w:spacing w:line="200" w:lineRule="exact"/>
        <w:rPr>
          <w:rFonts w:ascii="Lato" w:eastAsia="Times New Roman" w:hAnsi="Lato"/>
        </w:rPr>
      </w:pPr>
    </w:p>
    <w:p w14:paraId="60323BD5" w14:textId="77777777" w:rsidR="00000000" w:rsidRPr="00C34425" w:rsidRDefault="008C498F">
      <w:pPr>
        <w:spacing w:line="200" w:lineRule="exact"/>
        <w:rPr>
          <w:rFonts w:ascii="Lato" w:eastAsia="Times New Roman" w:hAnsi="Lato"/>
        </w:rPr>
      </w:pPr>
    </w:p>
    <w:p w14:paraId="022E3F16" w14:textId="77777777" w:rsidR="00000000" w:rsidRPr="00C34425" w:rsidRDefault="008C498F">
      <w:pPr>
        <w:spacing w:line="200" w:lineRule="exact"/>
        <w:rPr>
          <w:rFonts w:ascii="Lato" w:eastAsia="Times New Roman" w:hAnsi="Lato"/>
        </w:rPr>
      </w:pPr>
    </w:p>
    <w:p w14:paraId="4336E743" w14:textId="77777777" w:rsidR="00000000" w:rsidRPr="00C34425" w:rsidRDefault="008C498F">
      <w:pPr>
        <w:spacing w:line="200" w:lineRule="exact"/>
        <w:rPr>
          <w:rFonts w:ascii="Lato" w:eastAsia="Times New Roman" w:hAnsi="Lato"/>
        </w:rPr>
      </w:pPr>
    </w:p>
    <w:p w14:paraId="2C52DEFE" w14:textId="77777777" w:rsidR="00000000" w:rsidRPr="00C34425" w:rsidRDefault="008C498F">
      <w:pPr>
        <w:spacing w:line="200" w:lineRule="exact"/>
        <w:rPr>
          <w:rFonts w:ascii="Lato" w:eastAsia="Times New Roman" w:hAnsi="Lato"/>
        </w:rPr>
      </w:pPr>
    </w:p>
    <w:p w14:paraId="0241851A" w14:textId="77777777" w:rsidR="00000000" w:rsidRPr="00C34425" w:rsidRDefault="008C498F">
      <w:pPr>
        <w:spacing w:line="200" w:lineRule="exact"/>
        <w:rPr>
          <w:rFonts w:ascii="Lato" w:eastAsia="Times New Roman" w:hAnsi="Lato"/>
        </w:rPr>
      </w:pPr>
    </w:p>
    <w:p w14:paraId="269BED38" w14:textId="77777777" w:rsidR="00000000" w:rsidRPr="00C34425" w:rsidRDefault="008C498F">
      <w:pPr>
        <w:spacing w:line="200" w:lineRule="exact"/>
        <w:rPr>
          <w:rFonts w:ascii="Lato" w:eastAsia="Times New Roman" w:hAnsi="Lato"/>
        </w:rPr>
      </w:pPr>
    </w:p>
    <w:p w14:paraId="46E84EB8" w14:textId="77777777" w:rsidR="00000000" w:rsidRPr="00C34425" w:rsidRDefault="008C498F">
      <w:pPr>
        <w:spacing w:line="200" w:lineRule="exact"/>
        <w:rPr>
          <w:rFonts w:ascii="Lato" w:eastAsia="Times New Roman" w:hAnsi="Lato"/>
        </w:rPr>
      </w:pPr>
    </w:p>
    <w:p w14:paraId="5920BD5D" w14:textId="77777777" w:rsidR="00000000" w:rsidRPr="00C34425" w:rsidRDefault="008C498F">
      <w:pPr>
        <w:spacing w:line="200" w:lineRule="exact"/>
        <w:rPr>
          <w:rFonts w:ascii="Lato" w:eastAsia="Times New Roman" w:hAnsi="Lato"/>
        </w:rPr>
      </w:pPr>
    </w:p>
    <w:p w14:paraId="580D6E6D" w14:textId="77777777" w:rsidR="00000000" w:rsidRPr="00C34425" w:rsidRDefault="008C498F">
      <w:pPr>
        <w:spacing w:line="200" w:lineRule="exact"/>
        <w:rPr>
          <w:rFonts w:ascii="Lato" w:eastAsia="Times New Roman" w:hAnsi="Lato"/>
        </w:rPr>
      </w:pPr>
    </w:p>
    <w:p w14:paraId="16523D0B" w14:textId="77777777" w:rsidR="00000000" w:rsidRPr="00C34425" w:rsidRDefault="008C498F">
      <w:pPr>
        <w:spacing w:line="200" w:lineRule="exact"/>
        <w:rPr>
          <w:rFonts w:ascii="Lato" w:eastAsia="Times New Roman" w:hAnsi="Lato"/>
        </w:rPr>
      </w:pPr>
    </w:p>
    <w:p w14:paraId="6BFC829F" w14:textId="77777777" w:rsidR="00000000" w:rsidRPr="00C34425" w:rsidRDefault="008C498F">
      <w:pPr>
        <w:spacing w:line="200" w:lineRule="exact"/>
        <w:rPr>
          <w:rFonts w:ascii="Lato" w:eastAsia="Times New Roman" w:hAnsi="Lato"/>
        </w:rPr>
      </w:pPr>
    </w:p>
    <w:p w14:paraId="512BED5F" w14:textId="77777777" w:rsidR="00000000" w:rsidRPr="00C34425" w:rsidRDefault="008C498F">
      <w:pPr>
        <w:spacing w:line="200" w:lineRule="exact"/>
        <w:rPr>
          <w:rFonts w:ascii="Lato" w:eastAsia="Times New Roman" w:hAnsi="Lato"/>
        </w:rPr>
      </w:pPr>
    </w:p>
    <w:p w14:paraId="1D3E26A9" w14:textId="77777777" w:rsidR="00000000" w:rsidRPr="00C34425" w:rsidRDefault="008C498F">
      <w:pPr>
        <w:spacing w:line="200" w:lineRule="exact"/>
        <w:rPr>
          <w:rFonts w:ascii="Lato" w:eastAsia="Times New Roman" w:hAnsi="Lato"/>
        </w:rPr>
      </w:pPr>
    </w:p>
    <w:p w14:paraId="745DF05E" w14:textId="77777777" w:rsidR="00000000" w:rsidRPr="00C34425" w:rsidRDefault="008C498F">
      <w:pPr>
        <w:spacing w:line="200" w:lineRule="exact"/>
        <w:rPr>
          <w:rFonts w:ascii="Lato" w:eastAsia="Times New Roman" w:hAnsi="Lato"/>
        </w:rPr>
      </w:pPr>
    </w:p>
    <w:p w14:paraId="52DB3138" w14:textId="77777777" w:rsidR="00000000" w:rsidRPr="00C34425" w:rsidRDefault="008C498F">
      <w:pPr>
        <w:spacing w:line="200" w:lineRule="exact"/>
        <w:rPr>
          <w:rFonts w:ascii="Lato" w:eastAsia="Times New Roman" w:hAnsi="Lato"/>
        </w:rPr>
      </w:pPr>
    </w:p>
    <w:p w14:paraId="3DFC20EA" w14:textId="77777777" w:rsidR="00000000" w:rsidRPr="00C34425" w:rsidRDefault="008C498F">
      <w:pPr>
        <w:spacing w:line="200" w:lineRule="exact"/>
        <w:rPr>
          <w:rFonts w:ascii="Lato" w:eastAsia="Times New Roman" w:hAnsi="Lato"/>
        </w:rPr>
      </w:pPr>
    </w:p>
    <w:p w14:paraId="0C87763F" w14:textId="77777777" w:rsidR="00000000" w:rsidRPr="00C34425" w:rsidRDefault="008C498F">
      <w:pPr>
        <w:spacing w:line="200" w:lineRule="exact"/>
        <w:rPr>
          <w:rFonts w:ascii="Lato" w:eastAsia="Times New Roman" w:hAnsi="Lato"/>
        </w:rPr>
      </w:pPr>
    </w:p>
    <w:p w14:paraId="43CFFC12" w14:textId="77777777" w:rsidR="00000000" w:rsidRPr="00C34425" w:rsidRDefault="008C498F">
      <w:pPr>
        <w:spacing w:line="200" w:lineRule="exact"/>
        <w:rPr>
          <w:rFonts w:ascii="Lato" w:eastAsia="Times New Roman" w:hAnsi="Lato"/>
        </w:rPr>
      </w:pPr>
    </w:p>
    <w:p w14:paraId="1D060653" w14:textId="77777777" w:rsidR="00000000" w:rsidRPr="00C34425" w:rsidRDefault="008C498F">
      <w:pPr>
        <w:spacing w:line="200" w:lineRule="exact"/>
        <w:rPr>
          <w:rFonts w:ascii="Lato" w:eastAsia="Times New Roman" w:hAnsi="Lato"/>
        </w:rPr>
      </w:pPr>
    </w:p>
    <w:p w14:paraId="0B2D5215" w14:textId="77777777" w:rsidR="00000000" w:rsidRPr="00C34425" w:rsidRDefault="008C498F">
      <w:pPr>
        <w:spacing w:line="200" w:lineRule="exact"/>
        <w:rPr>
          <w:rFonts w:ascii="Lato" w:eastAsia="Times New Roman" w:hAnsi="Lato"/>
        </w:rPr>
      </w:pPr>
    </w:p>
    <w:p w14:paraId="64B29E62" w14:textId="77777777" w:rsidR="00000000" w:rsidRPr="00C34425" w:rsidRDefault="008C498F">
      <w:pPr>
        <w:spacing w:line="200" w:lineRule="exact"/>
        <w:rPr>
          <w:rFonts w:ascii="Lato" w:eastAsia="Times New Roman" w:hAnsi="Lato"/>
        </w:rPr>
      </w:pPr>
    </w:p>
    <w:p w14:paraId="3372FCA1" w14:textId="77777777" w:rsidR="00000000" w:rsidRPr="00C34425" w:rsidRDefault="008C498F">
      <w:pPr>
        <w:spacing w:line="200" w:lineRule="exact"/>
        <w:rPr>
          <w:rFonts w:ascii="Lato" w:eastAsia="Times New Roman" w:hAnsi="Lato"/>
        </w:rPr>
      </w:pPr>
    </w:p>
    <w:p w14:paraId="5D527CF6" w14:textId="77777777" w:rsidR="00000000" w:rsidRPr="00C34425" w:rsidRDefault="008C498F">
      <w:pPr>
        <w:spacing w:line="207" w:lineRule="exact"/>
        <w:rPr>
          <w:rFonts w:ascii="Lato" w:eastAsia="Times New Roman" w:hAnsi="Lato"/>
        </w:rPr>
      </w:pPr>
    </w:p>
    <w:p w14:paraId="4090C65A"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39-2</w:t>
      </w:r>
    </w:p>
    <w:p w14:paraId="0D16547F"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2CB451E5" w14:textId="77777777" w:rsidR="00000000" w:rsidRPr="00C34425" w:rsidRDefault="008C498F">
      <w:pPr>
        <w:spacing w:line="0" w:lineRule="atLeast"/>
        <w:jc w:val="center"/>
        <w:rPr>
          <w:rFonts w:ascii="Lato" w:hAnsi="Lato"/>
          <w:b/>
          <w:sz w:val="28"/>
        </w:rPr>
      </w:pPr>
      <w:bookmarkStart w:id="124" w:name="page125"/>
      <w:bookmarkEnd w:id="124"/>
      <w:r w:rsidRPr="00C34425">
        <w:rPr>
          <w:rFonts w:ascii="Lato" w:hAnsi="Lato"/>
          <w:b/>
          <w:sz w:val="28"/>
        </w:rPr>
        <w:t>Assembly Budget Proposal SFY 20</w:t>
      </w:r>
      <w:r w:rsidRPr="00C34425">
        <w:rPr>
          <w:rFonts w:ascii="Lato" w:hAnsi="Lato"/>
          <w:b/>
          <w:sz w:val="28"/>
        </w:rPr>
        <w:t>13-14</w:t>
      </w:r>
    </w:p>
    <w:p w14:paraId="1CB69C27" w14:textId="77777777" w:rsidR="00000000" w:rsidRPr="00C34425" w:rsidRDefault="008C498F">
      <w:pPr>
        <w:spacing w:line="0" w:lineRule="atLeast"/>
        <w:jc w:val="center"/>
        <w:rPr>
          <w:rFonts w:ascii="Lato" w:hAnsi="Lato"/>
          <w:b/>
          <w:sz w:val="28"/>
        </w:rPr>
      </w:pPr>
      <w:r w:rsidRPr="00C34425">
        <w:rPr>
          <w:rFonts w:ascii="Lato" w:hAnsi="Lato"/>
          <w:b/>
          <w:sz w:val="28"/>
        </w:rPr>
        <w:t>State of New York Mortgage Agency</w:t>
      </w:r>
    </w:p>
    <w:p w14:paraId="24915578" w14:textId="77777777" w:rsidR="00000000" w:rsidRPr="00C34425" w:rsidRDefault="008C498F">
      <w:pPr>
        <w:spacing w:line="200" w:lineRule="exact"/>
        <w:rPr>
          <w:rFonts w:ascii="Lato" w:eastAsia="Times New Roman" w:hAnsi="Lato"/>
        </w:rPr>
      </w:pPr>
    </w:p>
    <w:p w14:paraId="76889323" w14:textId="77777777" w:rsidR="00000000" w:rsidRPr="00C34425" w:rsidRDefault="008C498F">
      <w:pPr>
        <w:spacing w:line="200" w:lineRule="exact"/>
        <w:rPr>
          <w:rFonts w:ascii="Lato" w:eastAsia="Times New Roman" w:hAnsi="Lato"/>
        </w:rPr>
      </w:pPr>
    </w:p>
    <w:p w14:paraId="7081AEE8" w14:textId="77777777" w:rsidR="00000000" w:rsidRPr="00C34425" w:rsidRDefault="008C498F">
      <w:pPr>
        <w:spacing w:line="289" w:lineRule="exact"/>
        <w:rPr>
          <w:rFonts w:ascii="Lato" w:eastAsia="Times New Roman" w:hAnsi="Lato"/>
        </w:rPr>
      </w:pPr>
    </w:p>
    <w:p w14:paraId="3A1FEA99"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$173.85 million.</w:t>
      </w:r>
    </w:p>
    <w:p w14:paraId="7577D435" w14:textId="77777777" w:rsidR="00000000" w:rsidRPr="00C34425" w:rsidRDefault="008C498F">
      <w:pPr>
        <w:spacing w:line="200" w:lineRule="exact"/>
        <w:rPr>
          <w:rFonts w:ascii="Lato" w:eastAsia="Times New Roman" w:hAnsi="Lato"/>
        </w:rPr>
      </w:pPr>
    </w:p>
    <w:p w14:paraId="1114F349" w14:textId="77777777" w:rsidR="00000000" w:rsidRPr="00C34425" w:rsidRDefault="008C498F">
      <w:pPr>
        <w:spacing w:line="385" w:lineRule="exact"/>
        <w:rPr>
          <w:rFonts w:ascii="Lato" w:eastAsia="Times New Roman" w:hAnsi="Lato"/>
        </w:rPr>
      </w:pPr>
    </w:p>
    <w:p w14:paraId="6BC5FF13"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5D767A7" w14:textId="77777777" w:rsidR="00000000" w:rsidRPr="00C34425" w:rsidRDefault="008C498F">
      <w:pPr>
        <w:spacing w:line="242" w:lineRule="exact"/>
        <w:rPr>
          <w:rFonts w:ascii="Lato" w:eastAsia="Times New Roman" w:hAnsi="Lato"/>
        </w:rPr>
      </w:pPr>
    </w:p>
    <w:p w14:paraId="53B02CEF"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8B8C0AA" w14:textId="77777777" w:rsidR="00000000" w:rsidRPr="00C34425" w:rsidRDefault="008C498F">
      <w:pPr>
        <w:spacing w:line="200" w:lineRule="exact"/>
        <w:rPr>
          <w:rFonts w:ascii="Lato" w:eastAsia="Times New Roman" w:hAnsi="Lato"/>
        </w:rPr>
      </w:pPr>
    </w:p>
    <w:p w14:paraId="52C40C8E" w14:textId="77777777" w:rsidR="00000000" w:rsidRPr="00C34425" w:rsidRDefault="008C498F">
      <w:pPr>
        <w:spacing w:line="200" w:lineRule="exact"/>
        <w:rPr>
          <w:rFonts w:ascii="Lato" w:eastAsia="Times New Roman" w:hAnsi="Lato"/>
        </w:rPr>
      </w:pPr>
    </w:p>
    <w:p w14:paraId="46227269" w14:textId="77777777" w:rsidR="00000000" w:rsidRPr="00C34425" w:rsidRDefault="008C498F">
      <w:pPr>
        <w:spacing w:line="252" w:lineRule="exact"/>
        <w:rPr>
          <w:rFonts w:ascii="Lato" w:eastAsia="Times New Roman" w:hAnsi="Lato"/>
        </w:rPr>
      </w:pPr>
    </w:p>
    <w:p w14:paraId="328C0348"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066B287" w14:textId="77777777" w:rsidR="00000000" w:rsidRPr="00C34425" w:rsidRDefault="008C498F">
      <w:pPr>
        <w:spacing w:line="242" w:lineRule="exact"/>
        <w:rPr>
          <w:rFonts w:ascii="Lato" w:eastAsia="Times New Roman" w:hAnsi="Lato"/>
        </w:rPr>
      </w:pPr>
    </w:p>
    <w:p w14:paraId="3EDBC8EC"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w:t>
      </w:r>
      <w:r w:rsidRPr="00C34425">
        <w:rPr>
          <w:rFonts w:ascii="Lato" w:hAnsi="Lato"/>
          <w:sz w:val="24"/>
        </w:rPr>
        <w:t>ive proposal and recommends no changes.</w:t>
      </w:r>
    </w:p>
    <w:p w14:paraId="10B7E472" w14:textId="77777777" w:rsidR="00000000" w:rsidRPr="00C34425" w:rsidRDefault="008C498F">
      <w:pPr>
        <w:spacing w:line="200" w:lineRule="exact"/>
        <w:rPr>
          <w:rFonts w:ascii="Lato" w:eastAsia="Times New Roman" w:hAnsi="Lato"/>
        </w:rPr>
      </w:pPr>
    </w:p>
    <w:p w14:paraId="79C3B3AA" w14:textId="77777777" w:rsidR="00000000" w:rsidRPr="00C34425" w:rsidRDefault="008C498F">
      <w:pPr>
        <w:spacing w:line="200" w:lineRule="exact"/>
        <w:rPr>
          <w:rFonts w:ascii="Lato" w:eastAsia="Times New Roman" w:hAnsi="Lato"/>
        </w:rPr>
      </w:pPr>
    </w:p>
    <w:p w14:paraId="63D0812F" w14:textId="77777777" w:rsidR="00000000" w:rsidRPr="00C34425" w:rsidRDefault="008C498F">
      <w:pPr>
        <w:spacing w:line="249" w:lineRule="exact"/>
        <w:rPr>
          <w:rFonts w:ascii="Lato" w:eastAsia="Times New Roman" w:hAnsi="Lato"/>
        </w:rPr>
      </w:pPr>
    </w:p>
    <w:p w14:paraId="50F8CECD"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422696F" w14:textId="77777777" w:rsidR="00000000" w:rsidRPr="00C34425" w:rsidRDefault="008C498F">
      <w:pPr>
        <w:spacing w:line="242" w:lineRule="exact"/>
        <w:rPr>
          <w:rFonts w:ascii="Lato" w:eastAsia="Times New Roman" w:hAnsi="Lato"/>
        </w:rPr>
      </w:pPr>
    </w:p>
    <w:p w14:paraId="6733B4CB"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5ABB81F" w14:textId="77777777" w:rsidR="00000000" w:rsidRPr="00C34425" w:rsidRDefault="008C498F">
      <w:pPr>
        <w:spacing w:line="200" w:lineRule="exact"/>
        <w:rPr>
          <w:rFonts w:ascii="Lato" w:eastAsia="Times New Roman" w:hAnsi="Lato"/>
        </w:rPr>
      </w:pPr>
    </w:p>
    <w:p w14:paraId="67C35813" w14:textId="77777777" w:rsidR="00000000" w:rsidRPr="00C34425" w:rsidRDefault="008C498F">
      <w:pPr>
        <w:spacing w:line="200" w:lineRule="exact"/>
        <w:rPr>
          <w:rFonts w:ascii="Lato" w:eastAsia="Times New Roman" w:hAnsi="Lato"/>
        </w:rPr>
      </w:pPr>
    </w:p>
    <w:p w14:paraId="4C16B06F" w14:textId="77777777" w:rsidR="00000000" w:rsidRPr="00C34425" w:rsidRDefault="008C498F">
      <w:pPr>
        <w:spacing w:line="251" w:lineRule="exact"/>
        <w:rPr>
          <w:rFonts w:ascii="Lato" w:eastAsia="Times New Roman" w:hAnsi="Lato"/>
        </w:rPr>
      </w:pPr>
    </w:p>
    <w:p w14:paraId="1D7B82DE" w14:textId="77777777" w:rsidR="00000000" w:rsidRPr="00C34425" w:rsidRDefault="008C498F">
      <w:pPr>
        <w:spacing w:line="0" w:lineRule="atLeast"/>
        <w:rPr>
          <w:rFonts w:ascii="Lato" w:hAnsi="Lato"/>
          <w:b/>
          <w:sz w:val="24"/>
        </w:rPr>
      </w:pPr>
      <w:r w:rsidRPr="00C34425">
        <w:rPr>
          <w:rFonts w:ascii="Lato" w:hAnsi="Lato"/>
          <w:b/>
          <w:sz w:val="24"/>
        </w:rPr>
        <w:t>Article VII</w:t>
      </w:r>
    </w:p>
    <w:p w14:paraId="265851BF" w14:textId="77777777" w:rsidR="00000000" w:rsidRPr="00C34425" w:rsidRDefault="008C498F">
      <w:pPr>
        <w:spacing w:line="242" w:lineRule="exact"/>
        <w:rPr>
          <w:rFonts w:ascii="Lato" w:eastAsia="Times New Roman" w:hAnsi="Lato"/>
        </w:rPr>
      </w:pPr>
    </w:p>
    <w:p w14:paraId="2544D0B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C0815DB"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D3B6BCB" w14:textId="77777777" w:rsidR="00000000" w:rsidRPr="00C34425" w:rsidRDefault="008C498F">
      <w:pPr>
        <w:spacing w:line="200" w:lineRule="exact"/>
        <w:rPr>
          <w:rFonts w:ascii="Lato" w:eastAsia="Times New Roman" w:hAnsi="Lato"/>
        </w:rPr>
      </w:pPr>
    </w:p>
    <w:p w14:paraId="2BA3208A" w14:textId="77777777" w:rsidR="00000000" w:rsidRPr="00C34425" w:rsidRDefault="008C498F">
      <w:pPr>
        <w:spacing w:line="200" w:lineRule="exact"/>
        <w:rPr>
          <w:rFonts w:ascii="Lato" w:eastAsia="Times New Roman" w:hAnsi="Lato"/>
        </w:rPr>
      </w:pPr>
    </w:p>
    <w:p w14:paraId="2C242726" w14:textId="77777777" w:rsidR="00000000" w:rsidRPr="00C34425" w:rsidRDefault="008C498F">
      <w:pPr>
        <w:spacing w:line="200" w:lineRule="exact"/>
        <w:rPr>
          <w:rFonts w:ascii="Lato" w:eastAsia="Times New Roman" w:hAnsi="Lato"/>
        </w:rPr>
      </w:pPr>
    </w:p>
    <w:p w14:paraId="01FEAE8E" w14:textId="77777777" w:rsidR="00000000" w:rsidRPr="00C34425" w:rsidRDefault="008C498F">
      <w:pPr>
        <w:spacing w:line="200" w:lineRule="exact"/>
        <w:rPr>
          <w:rFonts w:ascii="Lato" w:eastAsia="Times New Roman" w:hAnsi="Lato"/>
        </w:rPr>
      </w:pPr>
    </w:p>
    <w:p w14:paraId="227B3795" w14:textId="77777777" w:rsidR="00000000" w:rsidRPr="00C34425" w:rsidRDefault="008C498F">
      <w:pPr>
        <w:spacing w:line="200" w:lineRule="exact"/>
        <w:rPr>
          <w:rFonts w:ascii="Lato" w:eastAsia="Times New Roman" w:hAnsi="Lato"/>
        </w:rPr>
      </w:pPr>
    </w:p>
    <w:p w14:paraId="6C10193C" w14:textId="77777777" w:rsidR="00000000" w:rsidRPr="00C34425" w:rsidRDefault="008C498F">
      <w:pPr>
        <w:spacing w:line="200" w:lineRule="exact"/>
        <w:rPr>
          <w:rFonts w:ascii="Lato" w:eastAsia="Times New Roman" w:hAnsi="Lato"/>
        </w:rPr>
      </w:pPr>
    </w:p>
    <w:p w14:paraId="40A4F5ED" w14:textId="77777777" w:rsidR="00000000" w:rsidRPr="00C34425" w:rsidRDefault="008C498F">
      <w:pPr>
        <w:spacing w:line="200" w:lineRule="exact"/>
        <w:rPr>
          <w:rFonts w:ascii="Lato" w:eastAsia="Times New Roman" w:hAnsi="Lato"/>
        </w:rPr>
      </w:pPr>
    </w:p>
    <w:p w14:paraId="137B6AEE" w14:textId="77777777" w:rsidR="00000000" w:rsidRPr="00C34425" w:rsidRDefault="008C498F">
      <w:pPr>
        <w:spacing w:line="200" w:lineRule="exact"/>
        <w:rPr>
          <w:rFonts w:ascii="Lato" w:eastAsia="Times New Roman" w:hAnsi="Lato"/>
        </w:rPr>
      </w:pPr>
    </w:p>
    <w:p w14:paraId="00C1DA2C" w14:textId="77777777" w:rsidR="00000000" w:rsidRPr="00C34425" w:rsidRDefault="008C498F">
      <w:pPr>
        <w:spacing w:line="200" w:lineRule="exact"/>
        <w:rPr>
          <w:rFonts w:ascii="Lato" w:eastAsia="Times New Roman" w:hAnsi="Lato"/>
        </w:rPr>
      </w:pPr>
    </w:p>
    <w:p w14:paraId="27DB75D2" w14:textId="77777777" w:rsidR="00000000" w:rsidRPr="00C34425" w:rsidRDefault="008C498F">
      <w:pPr>
        <w:spacing w:line="200" w:lineRule="exact"/>
        <w:rPr>
          <w:rFonts w:ascii="Lato" w:eastAsia="Times New Roman" w:hAnsi="Lato"/>
        </w:rPr>
      </w:pPr>
    </w:p>
    <w:p w14:paraId="2943B6BC" w14:textId="77777777" w:rsidR="00000000" w:rsidRPr="00C34425" w:rsidRDefault="008C498F">
      <w:pPr>
        <w:spacing w:line="200" w:lineRule="exact"/>
        <w:rPr>
          <w:rFonts w:ascii="Lato" w:eastAsia="Times New Roman" w:hAnsi="Lato"/>
        </w:rPr>
      </w:pPr>
    </w:p>
    <w:p w14:paraId="25C6072E" w14:textId="77777777" w:rsidR="00000000" w:rsidRPr="00C34425" w:rsidRDefault="008C498F">
      <w:pPr>
        <w:spacing w:line="200" w:lineRule="exact"/>
        <w:rPr>
          <w:rFonts w:ascii="Lato" w:eastAsia="Times New Roman" w:hAnsi="Lato"/>
        </w:rPr>
      </w:pPr>
    </w:p>
    <w:p w14:paraId="390E265F" w14:textId="77777777" w:rsidR="00000000" w:rsidRPr="00C34425" w:rsidRDefault="008C498F">
      <w:pPr>
        <w:spacing w:line="200" w:lineRule="exact"/>
        <w:rPr>
          <w:rFonts w:ascii="Lato" w:eastAsia="Times New Roman" w:hAnsi="Lato"/>
        </w:rPr>
      </w:pPr>
    </w:p>
    <w:p w14:paraId="6EE2E49C" w14:textId="77777777" w:rsidR="00000000" w:rsidRPr="00C34425" w:rsidRDefault="008C498F">
      <w:pPr>
        <w:spacing w:line="200" w:lineRule="exact"/>
        <w:rPr>
          <w:rFonts w:ascii="Lato" w:eastAsia="Times New Roman" w:hAnsi="Lato"/>
        </w:rPr>
      </w:pPr>
    </w:p>
    <w:p w14:paraId="116931F5" w14:textId="77777777" w:rsidR="00000000" w:rsidRPr="00C34425" w:rsidRDefault="008C498F">
      <w:pPr>
        <w:spacing w:line="200" w:lineRule="exact"/>
        <w:rPr>
          <w:rFonts w:ascii="Lato" w:eastAsia="Times New Roman" w:hAnsi="Lato"/>
        </w:rPr>
      </w:pPr>
    </w:p>
    <w:p w14:paraId="0BAE2C18" w14:textId="77777777" w:rsidR="00000000" w:rsidRPr="00C34425" w:rsidRDefault="008C498F">
      <w:pPr>
        <w:spacing w:line="200" w:lineRule="exact"/>
        <w:rPr>
          <w:rFonts w:ascii="Lato" w:eastAsia="Times New Roman" w:hAnsi="Lato"/>
        </w:rPr>
      </w:pPr>
    </w:p>
    <w:p w14:paraId="33DE4F04" w14:textId="77777777" w:rsidR="00000000" w:rsidRPr="00C34425" w:rsidRDefault="008C498F">
      <w:pPr>
        <w:spacing w:line="200" w:lineRule="exact"/>
        <w:rPr>
          <w:rFonts w:ascii="Lato" w:eastAsia="Times New Roman" w:hAnsi="Lato"/>
        </w:rPr>
      </w:pPr>
    </w:p>
    <w:p w14:paraId="728A0C11" w14:textId="77777777" w:rsidR="00000000" w:rsidRPr="00C34425" w:rsidRDefault="008C498F">
      <w:pPr>
        <w:spacing w:line="200" w:lineRule="exact"/>
        <w:rPr>
          <w:rFonts w:ascii="Lato" w:eastAsia="Times New Roman" w:hAnsi="Lato"/>
        </w:rPr>
      </w:pPr>
    </w:p>
    <w:p w14:paraId="34FDCA2F" w14:textId="77777777" w:rsidR="00000000" w:rsidRPr="00C34425" w:rsidRDefault="008C498F">
      <w:pPr>
        <w:spacing w:line="200" w:lineRule="exact"/>
        <w:rPr>
          <w:rFonts w:ascii="Lato" w:eastAsia="Times New Roman" w:hAnsi="Lato"/>
        </w:rPr>
      </w:pPr>
    </w:p>
    <w:p w14:paraId="07423708" w14:textId="77777777" w:rsidR="00000000" w:rsidRPr="00C34425" w:rsidRDefault="008C498F">
      <w:pPr>
        <w:spacing w:line="200" w:lineRule="exact"/>
        <w:rPr>
          <w:rFonts w:ascii="Lato" w:eastAsia="Times New Roman" w:hAnsi="Lato"/>
        </w:rPr>
      </w:pPr>
    </w:p>
    <w:p w14:paraId="1245EC1A" w14:textId="77777777" w:rsidR="00000000" w:rsidRPr="00C34425" w:rsidRDefault="008C498F">
      <w:pPr>
        <w:spacing w:line="200" w:lineRule="exact"/>
        <w:rPr>
          <w:rFonts w:ascii="Lato" w:eastAsia="Times New Roman" w:hAnsi="Lato"/>
        </w:rPr>
      </w:pPr>
    </w:p>
    <w:p w14:paraId="1F7F4BC8" w14:textId="77777777" w:rsidR="00000000" w:rsidRPr="00C34425" w:rsidRDefault="008C498F">
      <w:pPr>
        <w:spacing w:line="200" w:lineRule="exact"/>
        <w:rPr>
          <w:rFonts w:ascii="Lato" w:eastAsia="Times New Roman" w:hAnsi="Lato"/>
        </w:rPr>
      </w:pPr>
    </w:p>
    <w:p w14:paraId="718B032E" w14:textId="77777777" w:rsidR="00000000" w:rsidRPr="00C34425" w:rsidRDefault="008C498F">
      <w:pPr>
        <w:spacing w:line="200" w:lineRule="exact"/>
        <w:rPr>
          <w:rFonts w:ascii="Lato" w:eastAsia="Times New Roman" w:hAnsi="Lato"/>
        </w:rPr>
      </w:pPr>
    </w:p>
    <w:p w14:paraId="7D05FF82" w14:textId="77777777" w:rsidR="00000000" w:rsidRPr="00C34425" w:rsidRDefault="008C498F">
      <w:pPr>
        <w:spacing w:line="200" w:lineRule="exact"/>
        <w:rPr>
          <w:rFonts w:ascii="Lato" w:eastAsia="Times New Roman" w:hAnsi="Lato"/>
        </w:rPr>
      </w:pPr>
    </w:p>
    <w:p w14:paraId="6A280B8B" w14:textId="77777777" w:rsidR="00000000" w:rsidRPr="00C34425" w:rsidRDefault="008C498F">
      <w:pPr>
        <w:spacing w:line="200" w:lineRule="exact"/>
        <w:rPr>
          <w:rFonts w:ascii="Lato" w:eastAsia="Times New Roman" w:hAnsi="Lato"/>
        </w:rPr>
      </w:pPr>
    </w:p>
    <w:p w14:paraId="1D4FD44D" w14:textId="77777777" w:rsidR="00000000" w:rsidRPr="00C34425" w:rsidRDefault="008C498F">
      <w:pPr>
        <w:spacing w:line="200" w:lineRule="exact"/>
        <w:rPr>
          <w:rFonts w:ascii="Lato" w:eastAsia="Times New Roman" w:hAnsi="Lato"/>
        </w:rPr>
      </w:pPr>
    </w:p>
    <w:p w14:paraId="1A904AAB" w14:textId="77777777" w:rsidR="00000000" w:rsidRPr="00C34425" w:rsidRDefault="008C498F">
      <w:pPr>
        <w:spacing w:line="200" w:lineRule="exact"/>
        <w:rPr>
          <w:rFonts w:ascii="Lato" w:eastAsia="Times New Roman" w:hAnsi="Lato"/>
        </w:rPr>
      </w:pPr>
    </w:p>
    <w:p w14:paraId="2C8D3A8B" w14:textId="77777777" w:rsidR="00000000" w:rsidRPr="00C34425" w:rsidRDefault="008C498F">
      <w:pPr>
        <w:spacing w:line="200" w:lineRule="exact"/>
        <w:rPr>
          <w:rFonts w:ascii="Lato" w:eastAsia="Times New Roman" w:hAnsi="Lato"/>
        </w:rPr>
      </w:pPr>
    </w:p>
    <w:p w14:paraId="410BB7B8" w14:textId="77777777" w:rsidR="00000000" w:rsidRPr="00C34425" w:rsidRDefault="008C498F">
      <w:pPr>
        <w:spacing w:line="365" w:lineRule="exact"/>
        <w:rPr>
          <w:rFonts w:ascii="Lato" w:eastAsia="Times New Roman" w:hAnsi="Lato"/>
        </w:rPr>
      </w:pPr>
    </w:p>
    <w:p w14:paraId="7993E3C9"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40-1</w:t>
      </w:r>
    </w:p>
    <w:p w14:paraId="39967CF9"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D45261C" w14:textId="77777777" w:rsidR="00000000" w:rsidRPr="00C34425" w:rsidRDefault="008C498F">
      <w:pPr>
        <w:spacing w:line="0" w:lineRule="atLeast"/>
        <w:jc w:val="center"/>
        <w:rPr>
          <w:rFonts w:ascii="Lato" w:hAnsi="Lato"/>
          <w:b/>
          <w:sz w:val="28"/>
        </w:rPr>
      </w:pPr>
      <w:bookmarkStart w:id="125" w:name="page126"/>
      <w:bookmarkEnd w:id="125"/>
      <w:r w:rsidRPr="00C34425">
        <w:rPr>
          <w:rFonts w:ascii="Lato" w:hAnsi="Lato"/>
          <w:b/>
          <w:sz w:val="28"/>
        </w:rPr>
        <w:t>Assembly Budget Proposal SFY 2013-14</w:t>
      </w:r>
    </w:p>
    <w:p w14:paraId="40D3EF37" w14:textId="77777777" w:rsidR="00000000" w:rsidRPr="00C34425" w:rsidRDefault="008C498F">
      <w:pPr>
        <w:spacing w:line="0" w:lineRule="atLeast"/>
        <w:jc w:val="center"/>
        <w:rPr>
          <w:rFonts w:ascii="Lato" w:hAnsi="Lato"/>
          <w:b/>
          <w:sz w:val="28"/>
        </w:rPr>
      </w:pPr>
      <w:r w:rsidRPr="00C34425">
        <w:rPr>
          <w:rFonts w:ascii="Lato" w:hAnsi="Lato"/>
          <w:b/>
          <w:sz w:val="28"/>
        </w:rPr>
        <w:t>State University of New York (SUNY)</w:t>
      </w:r>
    </w:p>
    <w:p w14:paraId="1D8CF22A" w14:textId="77777777" w:rsidR="00000000" w:rsidRPr="00C34425" w:rsidRDefault="008C498F">
      <w:pPr>
        <w:spacing w:line="200" w:lineRule="exact"/>
        <w:rPr>
          <w:rFonts w:ascii="Lato" w:eastAsia="Times New Roman" w:hAnsi="Lato"/>
        </w:rPr>
      </w:pPr>
    </w:p>
    <w:p w14:paraId="4332FF49" w14:textId="77777777" w:rsidR="00000000" w:rsidRPr="00C34425" w:rsidRDefault="008C498F">
      <w:pPr>
        <w:spacing w:line="200" w:lineRule="exact"/>
        <w:rPr>
          <w:rFonts w:ascii="Lato" w:eastAsia="Times New Roman" w:hAnsi="Lato"/>
        </w:rPr>
      </w:pPr>
    </w:p>
    <w:p w14:paraId="16787F0B" w14:textId="77777777" w:rsidR="00000000" w:rsidRPr="00C34425" w:rsidRDefault="008C498F">
      <w:pPr>
        <w:spacing w:line="362" w:lineRule="exact"/>
        <w:rPr>
          <w:rFonts w:ascii="Lato" w:eastAsia="Times New Roman" w:hAnsi="Lato"/>
        </w:rPr>
      </w:pPr>
    </w:p>
    <w:p w14:paraId="27AE9593" w14:textId="77777777" w:rsidR="00000000" w:rsidRPr="00C34425" w:rsidRDefault="008C498F">
      <w:pPr>
        <w:spacing w:line="210" w:lineRule="auto"/>
        <w:rPr>
          <w:rFonts w:ascii="Lato" w:hAnsi="Lato"/>
          <w:sz w:val="24"/>
        </w:rPr>
      </w:pPr>
      <w:r w:rsidRPr="00C34425">
        <w:rPr>
          <w:rFonts w:ascii="Lato" w:hAnsi="Lato"/>
          <w:sz w:val="24"/>
        </w:rPr>
        <w:t xml:space="preserve">The Assembly provides an All Funds </w:t>
      </w:r>
      <w:r w:rsidRPr="00C34425">
        <w:rPr>
          <w:rFonts w:ascii="Lato" w:hAnsi="Lato"/>
          <w:sz w:val="24"/>
        </w:rPr>
        <w:t>appropriation of $9.6 billion, a net increase of $70.2 million over the Executive proposal.</w:t>
      </w:r>
    </w:p>
    <w:p w14:paraId="6FACF44D" w14:textId="77777777" w:rsidR="00000000" w:rsidRPr="00C34425" w:rsidRDefault="008C498F">
      <w:pPr>
        <w:spacing w:line="200" w:lineRule="exact"/>
        <w:rPr>
          <w:rFonts w:ascii="Lato" w:eastAsia="Times New Roman" w:hAnsi="Lato"/>
        </w:rPr>
      </w:pPr>
    </w:p>
    <w:p w14:paraId="59252E40" w14:textId="77777777" w:rsidR="00000000" w:rsidRPr="00C34425" w:rsidRDefault="008C498F">
      <w:pPr>
        <w:spacing w:line="386" w:lineRule="exact"/>
        <w:rPr>
          <w:rFonts w:ascii="Lato" w:eastAsia="Times New Roman" w:hAnsi="Lato"/>
        </w:rPr>
      </w:pPr>
    </w:p>
    <w:p w14:paraId="026C25E5"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9F6711A" w14:textId="77777777" w:rsidR="00000000" w:rsidRPr="00C34425" w:rsidRDefault="008C498F">
      <w:pPr>
        <w:spacing w:line="314" w:lineRule="exact"/>
        <w:rPr>
          <w:rFonts w:ascii="Lato" w:eastAsia="Times New Roman" w:hAnsi="Lato"/>
        </w:rPr>
      </w:pPr>
    </w:p>
    <w:p w14:paraId="4E5D9AAF" w14:textId="77777777" w:rsidR="00000000" w:rsidRPr="00C34425" w:rsidRDefault="008C498F">
      <w:pPr>
        <w:spacing w:line="210" w:lineRule="auto"/>
        <w:ind w:left="720"/>
        <w:rPr>
          <w:rFonts w:ascii="Lato" w:hAnsi="Lato"/>
          <w:sz w:val="24"/>
        </w:rPr>
      </w:pPr>
      <w:r w:rsidRPr="00C34425">
        <w:rPr>
          <w:rFonts w:ascii="Lato" w:hAnsi="Lato"/>
          <w:sz w:val="24"/>
        </w:rPr>
        <w:t>The Assembly increases support for SUNY Hospitals by $50 million to provide total funding of $110 million.</w:t>
      </w:r>
    </w:p>
    <w:p w14:paraId="78040ACC" w14:textId="77777777" w:rsidR="00000000" w:rsidRPr="00C34425" w:rsidRDefault="008C498F">
      <w:pPr>
        <w:spacing w:line="380" w:lineRule="exact"/>
        <w:rPr>
          <w:rFonts w:ascii="Lato" w:eastAsia="Times New Roman" w:hAnsi="Lato"/>
        </w:rPr>
      </w:pPr>
    </w:p>
    <w:p w14:paraId="4E1F1FDB" w14:textId="77777777" w:rsidR="00000000" w:rsidRPr="00C34425" w:rsidRDefault="008C498F">
      <w:pPr>
        <w:spacing w:line="210" w:lineRule="auto"/>
        <w:ind w:left="720"/>
        <w:rPr>
          <w:rFonts w:ascii="Lato" w:hAnsi="Lato"/>
          <w:sz w:val="24"/>
        </w:rPr>
      </w:pPr>
      <w:r w:rsidRPr="00C34425">
        <w:rPr>
          <w:rFonts w:ascii="Lato" w:hAnsi="Lato"/>
          <w:sz w:val="24"/>
        </w:rPr>
        <w:t xml:space="preserve">The Assembly provides $21.7 million </w:t>
      </w:r>
      <w:r w:rsidRPr="00C34425">
        <w:rPr>
          <w:rFonts w:ascii="Lato" w:hAnsi="Lato"/>
          <w:sz w:val="24"/>
        </w:rPr>
        <w:t>for the Educational Opportunity Program, an increase of $632,400.</w:t>
      </w:r>
    </w:p>
    <w:p w14:paraId="1B15F631" w14:textId="77777777" w:rsidR="00000000" w:rsidRPr="00C34425" w:rsidRDefault="008C498F">
      <w:pPr>
        <w:spacing w:line="377" w:lineRule="exact"/>
        <w:rPr>
          <w:rFonts w:ascii="Lato" w:eastAsia="Times New Roman" w:hAnsi="Lato"/>
        </w:rPr>
      </w:pPr>
    </w:p>
    <w:p w14:paraId="34928347" w14:textId="77777777" w:rsidR="00000000" w:rsidRPr="00C34425" w:rsidRDefault="008C498F">
      <w:pPr>
        <w:spacing w:line="211" w:lineRule="auto"/>
        <w:ind w:left="720"/>
        <w:rPr>
          <w:rFonts w:ascii="Lato" w:hAnsi="Lato"/>
          <w:sz w:val="24"/>
        </w:rPr>
      </w:pPr>
      <w:r w:rsidRPr="00C34425">
        <w:rPr>
          <w:rFonts w:ascii="Lato" w:hAnsi="Lato"/>
          <w:sz w:val="24"/>
        </w:rPr>
        <w:t>The Assembly provides an additional $250,000 to the Cornell Veterinary School providing a total $500,000 for this purpose.</w:t>
      </w:r>
    </w:p>
    <w:p w14:paraId="73C30D96" w14:textId="77777777" w:rsidR="00000000" w:rsidRPr="00C34425" w:rsidRDefault="008C498F">
      <w:pPr>
        <w:spacing w:line="200" w:lineRule="exact"/>
        <w:rPr>
          <w:rFonts w:ascii="Lato" w:eastAsia="Times New Roman" w:hAnsi="Lato"/>
        </w:rPr>
      </w:pPr>
    </w:p>
    <w:p w14:paraId="1CED28AF" w14:textId="77777777" w:rsidR="00000000" w:rsidRPr="00C34425" w:rsidRDefault="008C498F">
      <w:pPr>
        <w:spacing w:line="200" w:lineRule="exact"/>
        <w:rPr>
          <w:rFonts w:ascii="Lato" w:eastAsia="Times New Roman" w:hAnsi="Lato"/>
        </w:rPr>
      </w:pPr>
    </w:p>
    <w:p w14:paraId="513E7859" w14:textId="77777777" w:rsidR="00000000" w:rsidRPr="00C34425" w:rsidRDefault="008C498F">
      <w:pPr>
        <w:spacing w:line="249" w:lineRule="exact"/>
        <w:rPr>
          <w:rFonts w:ascii="Lato" w:eastAsia="Times New Roman" w:hAnsi="Lato"/>
        </w:rPr>
      </w:pPr>
    </w:p>
    <w:p w14:paraId="649BBFB4"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46164045" w14:textId="77777777" w:rsidR="00000000" w:rsidRPr="00C34425" w:rsidRDefault="008C498F">
      <w:pPr>
        <w:spacing w:line="314" w:lineRule="exact"/>
        <w:rPr>
          <w:rFonts w:ascii="Lato" w:eastAsia="Times New Roman" w:hAnsi="Lato"/>
        </w:rPr>
      </w:pPr>
    </w:p>
    <w:p w14:paraId="5EAC75C6" w14:textId="77777777" w:rsidR="00000000" w:rsidRPr="00C34425" w:rsidRDefault="008C498F">
      <w:pPr>
        <w:spacing w:line="220" w:lineRule="auto"/>
        <w:ind w:left="720"/>
        <w:rPr>
          <w:rFonts w:ascii="Lato" w:hAnsi="Lato"/>
          <w:sz w:val="24"/>
        </w:rPr>
      </w:pPr>
      <w:r w:rsidRPr="00C34425">
        <w:rPr>
          <w:rFonts w:ascii="Lato" w:hAnsi="Lato"/>
          <w:sz w:val="24"/>
        </w:rPr>
        <w:t>The Assembly provides $21.5 million to incre</w:t>
      </w:r>
      <w:r w:rsidRPr="00C34425">
        <w:rPr>
          <w:rFonts w:ascii="Lato" w:hAnsi="Lato"/>
          <w:sz w:val="24"/>
        </w:rPr>
        <w:t>ase base aid of SUNY Community Colleges, increasing support by $150 per full-time equivalent student. Under the Assembly proposal, base aid would be funded at $2,422 per FTE;</w:t>
      </w:r>
    </w:p>
    <w:p w14:paraId="192F1D8D" w14:textId="77777777" w:rsidR="00000000" w:rsidRPr="00C34425" w:rsidRDefault="008C498F">
      <w:pPr>
        <w:spacing w:line="377" w:lineRule="exact"/>
        <w:rPr>
          <w:rFonts w:ascii="Lato" w:eastAsia="Times New Roman" w:hAnsi="Lato"/>
        </w:rPr>
      </w:pPr>
    </w:p>
    <w:p w14:paraId="3F8D5DEC" w14:textId="77777777" w:rsidR="00000000" w:rsidRPr="00C34425" w:rsidRDefault="008C498F">
      <w:pPr>
        <w:spacing w:line="211" w:lineRule="auto"/>
        <w:ind w:left="720"/>
        <w:rPr>
          <w:rFonts w:ascii="Lato" w:hAnsi="Lato"/>
          <w:sz w:val="24"/>
        </w:rPr>
      </w:pPr>
      <w:r w:rsidRPr="00C34425">
        <w:rPr>
          <w:rFonts w:ascii="Lato" w:hAnsi="Lato"/>
          <w:sz w:val="24"/>
        </w:rPr>
        <w:t xml:space="preserve">The Assembly removes appropriation language creating the Next Generation NY Job </w:t>
      </w:r>
      <w:r w:rsidRPr="00C34425">
        <w:rPr>
          <w:rFonts w:ascii="Lato" w:hAnsi="Lato"/>
          <w:sz w:val="24"/>
        </w:rPr>
        <w:t>Linkage Program and eliminates $3 million for this purpose;</w:t>
      </w:r>
    </w:p>
    <w:p w14:paraId="2D590D50" w14:textId="77777777" w:rsidR="00000000" w:rsidRPr="00C34425" w:rsidRDefault="008C498F">
      <w:pPr>
        <w:spacing w:line="377" w:lineRule="exact"/>
        <w:rPr>
          <w:rFonts w:ascii="Lato" w:eastAsia="Times New Roman" w:hAnsi="Lato"/>
        </w:rPr>
      </w:pPr>
    </w:p>
    <w:p w14:paraId="4C608317" w14:textId="77777777" w:rsidR="00000000" w:rsidRPr="00C34425" w:rsidRDefault="008C498F">
      <w:pPr>
        <w:spacing w:line="210" w:lineRule="auto"/>
        <w:ind w:left="720"/>
        <w:rPr>
          <w:rFonts w:ascii="Lato" w:hAnsi="Lato"/>
          <w:sz w:val="24"/>
        </w:rPr>
      </w:pPr>
      <w:r w:rsidRPr="00C34425">
        <w:rPr>
          <w:rFonts w:ascii="Lato" w:hAnsi="Lato"/>
          <w:sz w:val="24"/>
        </w:rPr>
        <w:t>The Assembly restores $653,000 in support to SUNY Child Care Centers, providing $1.7 million in total funding.</w:t>
      </w:r>
    </w:p>
    <w:p w14:paraId="2D91D8B5" w14:textId="77777777" w:rsidR="00000000" w:rsidRPr="00C34425" w:rsidRDefault="008C498F">
      <w:pPr>
        <w:spacing w:line="380" w:lineRule="exact"/>
        <w:rPr>
          <w:rFonts w:ascii="Lato" w:eastAsia="Times New Roman" w:hAnsi="Lato"/>
        </w:rPr>
      </w:pPr>
    </w:p>
    <w:p w14:paraId="4F3358F1" w14:textId="77777777" w:rsidR="00000000" w:rsidRPr="00C34425" w:rsidRDefault="008C498F">
      <w:pPr>
        <w:spacing w:line="220" w:lineRule="auto"/>
        <w:ind w:left="720"/>
        <w:rPr>
          <w:rFonts w:ascii="Lato" w:hAnsi="Lato"/>
          <w:sz w:val="24"/>
        </w:rPr>
      </w:pPr>
      <w:r w:rsidRPr="00C34425">
        <w:rPr>
          <w:rFonts w:ascii="Lato" w:hAnsi="Lato"/>
          <w:sz w:val="24"/>
        </w:rPr>
        <w:t>The Assembly adds $100,000 for SUNY to conduct a health impact assessment of the po</w:t>
      </w:r>
      <w:r w:rsidRPr="00C34425">
        <w:rPr>
          <w:rFonts w:ascii="Lato" w:hAnsi="Lato"/>
          <w:sz w:val="24"/>
        </w:rPr>
        <w:t>tential effects of the extraction of natural gas using horizontal drilling and high volume hydraulic fracturing.</w:t>
      </w:r>
    </w:p>
    <w:p w14:paraId="7FE7F06F" w14:textId="77777777" w:rsidR="00000000" w:rsidRPr="00C34425" w:rsidRDefault="008C498F">
      <w:pPr>
        <w:spacing w:line="200" w:lineRule="exact"/>
        <w:rPr>
          <w:rFonts w:ascii="Lato" w:eastAsia="Times New Roman" w:hAnsi="Lato"/>
        </w:rPr>
      </w:pPr>
    </w:p>
    <w:p w14:paraId="7FFFDF30" w14:textId="77777777" w:rsidR="00000000" w:rsidRPr="00C34425" w:rsidRDefault="008C498F">
      <w:pPr>
        <w:spacing w:line="200" w:lineRule="exact"/>
        <w:rPr>
          <w:rFonts w:ascii="Lato" w:eastAsia="Times New Roman" w:hAnsi="Lato"/>
        </w:rPr>
      </w:pPr>
    </w:p>
    <w:p w14:paraId="162220DD" w14:textId="77777777" w:rsidR="00000000" w:rsidRPr="00C34425" w:rsidRDefault="008C498F">
      <w:pPr>
        <w:spacing w:line="200" w:lineRule="exact"/>
        <w:rPr>
          <w:rFonts w:ascii="Lato" w:eastAsia="Times New Roman" w:hAnsi="Lato"/>
        </w:rPr>
      </w:pPr>
    </w:p>
    <w:p w14:paraId="36536B78" w14:textId="77777777" w:rsidR="00000000" w:rsidRPr="00C34425" w:rsidRDefault="008C498F">
      <w:pPr>
        <w:spacing w:line="342" w:lineRule="exact"/>
        <w:rPr>
          <w:rFonts w:ascii="Lato" w:eastAsia="Times New Roman" w:hAnsi="Lato"/>
        </w:rPr>
      </w:pPr>
    </w:p>
    <w:p w14:paraId="394EA260"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8B8172B" w14:textId="77777777" w:rsidR="00000000" w:rsidRPr="00C34425" w:rsidRDefault="008C498F">
      <w:pPr>
        <w:spacing w:line="242" w:lineRule="exact"/>
        <w:rPr>
          <w:rFonts w:ascii="Lato" w:eastAsia="Times New Roman" w:hAnsi="Lato"/>
        </w:rPr>
      </w:pPr>
    </w:p>
    <w:p w14:paraId="695D7B60"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252F8E7"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04238665" w14:textId="77777777" w:rsidR="00000000" w:rsidRPr="00C34425" w:rsidRDefault="008C498F">
      <w:pPr>
        <w:spacing w:line="200" w:lineRule="exact"/>
        <w:rPr>
          <w:rFonts w:ascii="Lato" w:eastAsia="Times New Roman" w:hAnsi="Lato"/>
        </w:rPr>
      </w:pPr>
    </w:p>
    <w:p w14:paraId="61E78750" w14:textId="77777777" w:rsidR="00000000" w:rsidRPr="00C34425" w:rsidRDefault="008C498F">
      <w:pPr>
        <w:spacing w:line="200" w:lineRule="exact"/>
        <w:rPr>
          <w:rFonts w:ascii="Lato" w:eastAsia="Times New Roman" w:hAnsi="Lato"/>
        </w:rPr>
      </w:pPr>
    </w:p>
    <w:p w14:paraId="0A3EF1DD" w14:textId="77777777" w:rsidR="00000000" w:rsidRPr="00C34425" w:rsidRDefault="008C498F">
      <w:pPr>
        <w:spacing w:line="200" w:lineRule="exact"/>
        <w:rPr>
          <w:rFonts w:ascii="Lato" w:eastAsia="Times New Roman" w:hAnsi="Lato"/>
        </w:rPr>
      </w:pPr>
    </w:p>
    <w:p w14:paraId="2BD1710C" w14:textId="77777777" w:rsidR="00000000" w:rsidRPr="00C34425" w:rsidRDefault="008C498F">
      <w:pPr>
        <w:spacing w:line="200" w:lineRule="exact"/>
        <w:rPr>
          <w:rFonts w:ascii="Lato" w:eastAsia="Times New Roman" w:hAnsi="Lato"/>
        </w:rPr>
      </w:pPr>
    </w:p>
    <w:p w14:paraId="1CEA90F5" w14:textId="77777777" w:rsidR="00000000" w:rsidRPr="00C34425" w:rsidRDefault="008C498F">
      <w:pPr>
        <w:spacing w:line="200" w:lineRule="exact"/>
        <w:rPr>
          <w:rFonts w:ascii="Lato" w:eastAsia="Times New Roman" w:hAnsi="Lato"/>
        </w:rPr>
      </w:pPr>
    </w:p>
    <w:p w14:paraId="6DC7D84C" w14:textId="77777777" w:rsidR="00000000" w:rsidRPr="00C34425" w:rsidRDefault="008C498F">
      <w:pPr>
        <w:spacing w:line="227" w:lineRule="exact"/>
        <w:rPr>
          <w:rFonts w:ascii="Lato" w:eastAsia="Times New Roman" w:hAnsi="Lato"/>
        </w:rPr>
      </w:pPr>
    </w:p>
    <w:p w14:paraId="26C1DEE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41-1</w:t>
      </w:r>
    </w:p>
    <w:p w14:paraId="769066EE"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CC9A8B5" w14:textId="77777777" w:rsidR="00000000" w:rsidRPr="00C34425" w:rsidRDefault="008C498F">
      <w:pPr>
        <w:spacing w:line="0" w:lineRule="atLeast"/>
        <w:rPr>
          <w:rFonts w:ascii="Lato" w:hAnsi="Lato"/>
          <w:b/>
          <w:sz w:val="24"/>
        </w:rPr>
      </w:pPr>
      <w:bookmarkStart w:id="126" w:name="page127"/>
      <w:bookmarkEnd w:id="126"/>
      <w:r w:rsidRPr="00C34425">
        <w:rPr>
          <w:rFonts w:ascii="Lato" w:hAnsi="Lato"/>
          <w:b/>
          <w:sz w:val="24"/>
        </w:rPr>
        <w:t>Article VII</w:t>
      </w:r>
    </w:p>
    <w:p w14:paraId="7F59DF1F" w14:textId="77777777" w:rsidR="00000000" w:rsidRPr="00C34425" w:rsidRDefault="008C498F">
      <w:pPr>
        <w:spacing w:line="242" w:lineRule="exact"/>
        <w:rPr>
          <w:rFonts w:ascii="Lato" w:eastAsia="Times New Roman" w:hAnsi="Lato"/>
        </w:rPr>
      </w:pPr>
    </w:p>
    <w:p w14:paraId="35D1B162" w14:textId="77777777" w:rsidR="00000000" w:rsidRPr="00C34425" w:rsidRDefault="008C498F">
      <w:pPr>
        <w:tabs>
          <w:tab w:val="left" w:pos="700"/>
          <w:tab w:val="left" w:pos="8640"/>
        </w:tabs>
        <w:spacing w:line="0" w:lineRule="atLeast"/>
        <w:ind w:left="360"/>
        <w:rPr>
          <w:rFonts w:ascii="Lato" w:hAnsi="Lato"/>
          <w:b/>
          <w:sz w:val="23"/>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 rejects t</w:t>
      </w:r>
      <w:r w:rsidRPr="00C34425">
        <w:rPr>
          <w:rFonts w:ascii="Lato" w:hAnsi="Lato"/>
          <w:sz w:val="24"/>
        </w:rPr>
        <w:t>he proposal</w:t>
      </w:r>
      <w:r w:rsidRPr="00C34425">
        <w:rPr>
          <w:rFonts w:ascii="Lato" w:eastAsia="Times New Roman" w:hAnsi="Lato"/>
        </w:rPr>
        <w:tab/>
      </w:r>
      <w:r w:rsidRPr="00C34425">
        <w:rPr>
          <w:rFonts w:ascii="Lato" w:hAnsi="Lato"/>
          <w:b/>
          <w:sz w:val="23"/>
        </w:rPr>
        <w:t>SUNY</w:t>
      </w:r>
    </w:p>
    <w:p w14:paraId="488EBFAA" w14:textId="77777777" w:rsidR="00000000" w:rsidRPr="00C34425" w:rsidRDefault="008C498F">
      <w:pPr>
        <w:spacing w:line="5" w:lineRule="exact"/>
        <w:rPr>
          <w:rFonts w:ascii="Lato" w:eastAsia="Times New Roman" w:hAnsi="Lato"/>
        </w:rPr>
      </w:pPr>
    </w:p>
    <w:p w14:paraId="275BA60A" w14:textId="77777777" w:rsidR="00000000" w:rsidRPr="00C34425" w:rsidRDefault="008C498F">
      <w:pPr>
        <w:spacing w:line="0" w:lineRule="atLeast"/>
        <w:ind w:left="720"/>
        <w:rPr>
          <w:rFonts w:ascii="Lato" w:hAnsi="Lato"/>
          <w:sz w:val="24"/>
        </w:rPr>
      </w:pPr>
      <w:r w:rsidRPr="00C34425">
        <w:rPr>
          <w:rFonts w:ascii="Lato" w:hAnsi="Lato"/>
          <w:sz w:val="24"/>
        </w:rPr>
        <w:t>Residence Hall Program.</w:t>
      </w:r>
    </w:p>
    <w:p w14:paraId="01FD99D7" w14:textId="77777777" w:rsidR="00000000" w:rsidRPr="00C34425" w:rsidRDefault="008C498F">
      <w:pPr>
        <w:spacing w:line="242" w:lineRule="exact"/>
        <w:rPr>
          <w:rFonts w:ascii="Lato" w:eastAsia="Times New Roman" w:hAnsi="Lato"/>
        </w:rPr>
      </w:pPr>
    </w:p>
    <w:p w14:paraId="7903762A" w14:textId="77777777" w:rsidR="00000000" w:rsidRPr="00C34425" w:rsidRDefault="008C498F">
      <w:pPr>
        <w:spacing w:line="0" w:lineRule="atLeast"/>
        <w:ind w:left="360"/>
        <w:rPr>
          <w:rFonts w:ascii="Lato" w:hAnsi="Lato"/>
          <w:sz w:val="24"/>
        </w:rPr>
      </w:pPr>
      <w:r w:rsidRPr="00C34425">
        <w:rPr>
          <w:rFonts w:ascii="Lato" w:hAnsi="Lato"/>
          <w:sz w:val="24"/>
        </w:rPr>
        <w:t>The Assembly rejects the creation the Next Generation NY Job Linkage Program.</w:t>
      </w:r>
    </w:p>
    <w:p w14:paraId="14D917C8" w14:textId="77777777" w:rsidR="00000000" w:rsidRPr="00C34425" w:rsidRDefault="008C498F">
      <w:pPr>
        <w:spacing w:line="304" w:lineRule="exact"/>
        <w:rPr>
          <w:rFonts w:ascii="Lato" w:eastAsia="Times New Roman" w:hAnsi="Lato"/>
        </w:rPr>
      </w:pPr>
    </w:p>
    <w:p w14:paraId="67721B10" w14:textId="77777777" w:rsidR="00000000" w:rsidRPr="00C34425" w:rsidRDefault="008C498F">
      <w:pPr>
        <w:spacing w:line="0" w:lineRule="atLeast"/>
        <w:ind w:left="360"/>
        <w:rPr>
          <w:rFonts w:ascii="Lato" w:hAnsi="Lato"/>
          <w:sz w:val="24"/>
        </w:rPr>
      </w:pPr>
      <w:r w:rsidRPr="00C34425">
        <w:rPr>
          <w:rFonts w:ascii="Lato" w:hAnsi="Lato"/>
          <w:sz w:val="24"/>
        </w:rPr>
        <w:t>The Assembly adds language to define the new round of NYSUNY 2020 projects.</w:t>
      </w:r>
    </w:p>
    <w:p w14:paraId="1F8512A0" w14:textId="77777777" w:rsidR="00000000" w:rsidRPr="00C34425" w:rsidRDefault="008C498F">
      <w:pPr>
        <w:spacing w:line="379" w:lineRule="exact"/>
        <w:rPr>
          <w:rFonts w:ascii="Lato" w:eastAsia="Times New Roman" w:hAnsi="Lato"/>
        </w:rPr>
      </w:pPr>
    </w:p>
    <w:p w14:paraId="4F28477C" w14:textId="77777777" w:rsidR="00000000" w:rsidRPr="00C34425" w:rsidRDefault="008C498F">
      <w:pPr>
        <w:spacing w:line="220" w:lineRule="auto"/>
        <w:ind w:left="720"/>
        <w:rPr>
          <w:rFonts w:ascii="Lato" w:hAnsi="Lato"/>
          <w:sz w:val="24"/>
        </w:rPr>
      </w:pPr>
      <w:r w:rsidRPr="00C34425">
        <w:rPr>
          <w:rFonts w:ascii="Lato" w:hAnsi="Lato"/>
          <w:sz w:val="24"/>
        </w:rPr>
        <w:t>The Assembly incudes new language to assist SUNY Health S</w:t>
      </w:r>
      <w:r w:rsidRPr="00C34425">
        <w:rPr>
          <w:rFonts w:ascii="Lato" w:hAnsi="Lato"/>
          <w:sz w:val="24"/>
        </w:rPr>
        <w:t>cience Centers in maintaining their financial viability by requiring the Chancellor to develop sustainability plans for any financially distressed hospital.</w:t>
      </w:r>
    </w:p>
    <w:p w14:paraId="574B4533" w14:textId="77777777" w:rsidR="00000000" w:rsidRPr="00C34425" w:rsidRDefault="008C498F">
      <w:pPr>
        <w:spacing w:line="378" w:lineRule="exact"/>
        <w:rPr>
          <w:rFonts w:ascii="Lato" w:eastAsia="Times New Roman" w:hAnsi="Lato"/>
        </w:rPr>
      </w:pPr>
    </w:p>
    <w:p w14:paraId="7DAA979B" w14:textId="77777777" w:rsidR="00000000" w:rsidRPr="00C34425" w:rsidRDefault="008C498F">
      <w:pPr>
        <w:spacing w:line="220" w:lineRule="auto"/>
        <w:ind w:left="720"/>
        <w:rPr>
          <w:rFonts w:ascii="Lato" w:hAnsi="Lato"/>
          <w:sz w:val="24"/>
        </w:rPr>
      </w:pPr>
      <w:r w:rsidRPr="00C34425">
        <w:rPr>
          <w:rFonts w:ascii="Lato" w:hAnsi="Lato"/>
          <w:sz w:val="24"/>
        </w:rPr>
        <w:t>The Assembly incudes new language to authorize the Chancellor, after applying for available DOH gr</w:t>
      </w:r>
      <w:r w:rsidRPr="00C34425">
        <w:rPr>
          <w:rFonts w:ascii="Lato" w:hAnsi="Lato"/>
          <w:sz w:val="24"/>
        </w:rPr>
        <w:t>ants, to apply to the state, or any of its subsidiary corporations, for a loan of up to $100 million.</w:t>
      </w:r>
    </w:p>
    <w:p w14:paraId="14870C99" w14:textId="77777777" w:rsidR="00000000" w:rsidRPr="00C34425" w:rsidRDefault="008C498F">
      <w:pPr>
        <w:spacing w:line="379" w:lineRule="exact"/>
        <w:rPr>
          <w:rFonts w:ascii="Lato" w:eastAsia="Times New Roman" w:hAnsi="Lato"/>
        </w:rPr>
      </w:pPr>
    </w:p>
    <w:p w14:paraId="1BFB03A7" w14:textId="77777777" w:rsidR="00000000" w:rsidRPr="00C34425" w:rsidRDefault="008C498F">
      <w:pPr>
        <w:spacing w:line="220" w:lineRule="auto"/>
        <w:ind w:left="720"/>
        <w:rPr>
          <w:rFonts w:ascii="Lato" w:hAnsi="Lato"/>
          <w:sz w:val="24"/>
        </w:rPr>
      </w:pPr>
      <w:r w:rsidRPr="00C34425">
        <w:rPr>
          <w:rFonts w:ascii="Lato" w:hAnsi="Lato"/>
          <w:sz w:val="24"/>
        </w:rPr>
        <w:t>The Assembly incudes new language to establish benchmarks and criteria for overseeing the terms of the loan and the financial rehabilitation of any desig</w:t>
      </w:r>
      <w:r w:rsidRPr="00C34425">
        <w:rPr>
          <w:rFonts w:ascii="Lato" w:hAnsi="Lato"/>
          <w:sz w:val="24"/>
        </w:rPr>
        <w:t>nated distressed SUNY hospital.</w:t>
      </w:r>
    </w:p>
    <w:p w14:paraId="07C7EEBE" w14:textId="77777777" w:rsidR="00000000" w:rsidRPr="00C34425" w:rsidRDefault="008C498F">
      <w:pPr>
        <w:spacing w:line="377" w:lineRule="exact"/>
        <w:rPr>
          <w:rFonts w:ascii="Lato" w:eastAsia="Times New Roman" w:hAnsi="Lato"/>
        </w:rPr>
      </w:pPr>
    </w:p>
    <w:p w14:paraId="1C1EB708" w14:textId="77777777" w:rsidR="00000000" w:rsidRPr="00C34425" w:rsidRDefault="008C498F">
      <w:pPr>
        <w:spacing w:line="211" w:lineRule="auto"/>
        <w:ind w:left="720"/>
        <w:rPr>
          <w:rFonts w:ascii="Lato" w:hAnsi="Lato"/>
          <w:sz w:val="24"/>
        </w:rPr>
      </w:pPr>
      <w:r w:rsidRPr="00C34425">
        <w:rPr>
          <w:rFonts w:ascii="Lato" w:hAnsi="Lato"/>
          <w:sz w:val="24"/>
        </w:rPr>
        <w:t>The Assembly incudes new language to create a Sustainability Account for the proceeds of any loan funds to be deposited into and disbursed from.</w:t>
      </w:r>
    </w:p>
    <w:p w14:paraId="616076BC" w14:textId="77777777" w:rsidR="00000000" w:rsidRPr="00C34425" w:rsidRDefault="008C498F">
      <w:pPr>
        <w:spacing w:line="211" w:lineRule="auto"/>
        <w:ind w:left="720"/>
        <w:rPr>
          <w:rFonts w:ascii="Lato" w:hAnsi="Lato"/>
          <w:sz w:val="24"/>
        </w:rPr>
        <w:sectPr w:rsidR="00000000" w:rsidRPr="00C34425">
          <w:pgSz w:w="12240" w:h="15840"/>
          <w:pgMar w:top="1417" w:right="1440" w:bottom="167" w:left="1440" w:header="0" w:footer="0" w:gutter="0"/>
          <w:cols w:space="0" w:equalWidth="0">
            <w:col w:w="9360"/>
          </w:cols>
          <w:docGrid w:linePitch="360"/>
        </w:sectPr>
      </w:pPr>
    </w:p>
    <w:p w14:paraId="4CB7F96A" w14:textId="77777777" w:rsidR="00000000" w:rsidRPr="00C34425" w:rsidRDefault="008C498F">
      <w:pPr>
        <w:spacing w:line="200" w:lineRule="exact"/>
        <w:rPr>
          <w:rFonts w:ascii="Lato" w:eastAsia="Times New Roman" w:hAnsi="Lato"/>
        </w:rPr>
      </w:pPr>
    </w:p>
    <w:p w14:paraId="48E83FA8" w14:textId="77777777" w:rsidR="00000000" w:rsidRPr="00C34425" w:rsidRDefault="008C498F">
      <w:pPr>
        <w:spacing w:line="200" w:lineRule="exact"/>
        <w:rPr>
          <w:rFonts w:ascii="Lato" w:eastAsia="Times New Roman" w:hAnsi="Lato"/>
        </w:rPr>
      </w:pPr>
    </w:p>
    <w:p w14:paraId="10DEFC4E" w14:textId="77777777" w:rsidR="00000000" w:rsidRPr="00C34425" w:rsidRDefault="008C498F">
      <w:pPr>
        <w:spacing w:line="200" w:lineRule="exact"/>
        <w:rPr>
          <w:rFonts w:ascii="Lato" w:eastAsia="Times New Roman" w:hAnsi="Lato"/>
        </w:rPr>
      </w:pPr>
    </w:p>
    <w:p w14:paraId="558201DE" w14:textId="77777777" w:rsidR="00000000" w:rsidRPr="00C34425" w:rsidRDefault="008C498F">
      <w:pPr>
        <w:spacing w:line="200" w:lineRule="exact"/>
        <w:rPr>
          <w:rFonts w:ascii="Lato" w:eastAsia="Times New Roman" w:hAnsi="Lato"/>
        </w:rPr>
      </w:pPr>
    </w:p>
    <w:p w14:paraId="778E9110" w14:textId="77777777" w:rsidR="00000000" w:rsidRPr="00C34425" w:rsidRDefault="008C498F">
      <w:pPr>
        <w:spacing w:line="200" w:lineRule="exact"/>
        <w:rPr>
          <w:rFonts w:ascii="Lato" w:eastAsia="Times New Roman" w:hAnsi="Lato"/>
        </w:rPr>
      </w:pPr>
    </w:p>
    <w:p w14:paraId="336016D6" w14:textId="77777777" w:rsidR="00000000" w:rsidRPr="00C34425" w:rsidRDefault="008C498F">
      <w:pPr>
        <w:spacing w:line="200" w:lineRule="exact"/>
        <w:rPr>
          <w:rFonts w:ascii="Lato" w:eastAsia="Times New Roman" w:hAnsi="Lato"/>
        </w:rPr>
      </w:pPr>
    </w:p>
    <w:p w14:paraId="0858EBAF" w14:textId="77777777" w:rsidR="00000000" w:rsidRPr="00C34425" w:rsidRDefault="008C498F">
      <w:pPr>
        <w:spacing w:line="200" w:lineRule="exact"/>
        <w:rPr>
          <w:rFonts w:ascii="Lato" w:eastAsia="Times New Roman" w:hAnsi="Lato"/>
        </w:rPr>
      </w:pPr>
    </w:p>
    <w:p w14:paraId="5656472E" w14:textId="77777777" w:rsidR="00000000" w:rsidRPr="00C34425" w:rsidRDefault="008C498F">
      <w:pPr>
        <w:spacing w:line="200" w:lineRule="exact"/>
        <w:rPr>
          <w:rFonts w:ascii="Lato" w:eastAsia="Times New Roman" w:hAnsi="Lato"/>
        </w:rPr>
      </w:pPr>
    </w:p>
    <w:p w14:paraId="46F588CD" w14:textId="77777777" w:rsidR="00000000" w:rsidRPr="00C34425" w:rsidRDefault="008C498F">
      <w:pPr>
        <w:spacing w:line="200" w:lineRule="exact"/>
        <w:rPr>
          <w:rFonts w:ascii="Lato" w:eastAsia="Times New Roman" w:hAnsi="Lato"/>
        </w:rPr>
      </w:pPr>
    </w:p>
    <w:p w14:paraId="548DF930" w14:textId="77777777" w:rsidR="00000000" w:rsidRPr="00C34425" w:rsidRDefault="008C498F">
      <w:pPr>
        <w:spacing w:line="200" w:lineRule="exact"/>
        <w:rPr>
          <w:rFonts w:ascii="Lato" w:eastAsia="Times New Roman" w:hAnsi="Lato"/>
        </w:rPr>
      </w:pPr>
    </w:p>
    <w:p w14:paraId="659D82AC" w14:textId="77777777" w:rsidR="00000000" w:rsidRPr="00C34425" w:rsidRDefault="008C498F">
      <w:pPr>
        <w:spacing w:line="200" w:lineRule="exact"/>
        <w:rPr>
          <w:rFonts w:ascii="Lato" w:eastAsia="Times New Roman" w:hAnsi="Lato"/>
        </w:rPr>
      </w:pPr>
    </w:p>
    <w:p w14:paraId="66AAF153" w14:textId="77777777" w:rsidR="00000000" w:rsidRPr="00C34425" w:rsidRDefault="008C498F">
      <w:pPr>
        <w:spacing w:line="200" w:lineRule="exact"/>
        <w:rPr>
          <w:rFonts w:ascii="Lato" w:eastAsia="Times New Roman" w:hAnsi="Lato"/>
        </w:rPr>
      </w:pPr>
    </w:p>
    <w:p w14:paraId="46F8EC1F" w14:textId="77777777" w:rsidR="00000000" w:rsidRPr="00C34425" w:rsidRDefault="008C498F">
      <w:pPr>
        <w:spacing w:line="200" w:lineRule="exact"/>
        <w:rPr>
          <w:rFonts w:ascii="Lato" w:eastAsia="Times New Roman" w:hAnsi="Lato"/>
        </w:rPr>
      </w:pPr>
    </w:p>
    <w:p w14:paraId="56873B79" w14:textId="77777777" w:rsidR="00000000" w:rsidRPr="00C34425" w:rsidRDefault="008C498F">
      <w:pPr>
        <w:spacing w:line="200" w:lineRule="exact"/>
        <w:rPr>
          <w:rFonts w:ascii="Lato" w:eastAsia="Times New Roman" w:hAnsi="Lato"/>
        </w:rPr>
      </w:pPr>
    </w:p>
    <w:p w14:paraId="1D018579" w14:textId="77777777" w:rsidR="00000000" w:rsidRPr="00C34425" w:rsidRDefault="008C498F">
      <w:pPr>
        <w:spacing w:line="200" w:lineRule="exact"/>
        <w:rPr>
          <w:rFonts w:ascii="Lato" w:eastAsia="Times New Roman" w:hAnsi="Lato"/>
        </w:rPr>
      </w:pPr>
    </w:p>
    <w:p w14:paraId="5E6A37BD" w14:textId="77777777" w:rsidR="00000000" w:rsidRPr="00C34425" w:rsidRDefault="008C498F">
      <w:pPr>
        <w:spacing w:line="200" w:lineRule="exact"/>
        <w:rPr>
          <w:rFonts w:ascii="Lato" w:eastAsia="Times New Roman" w:hAnsi="Lato"/>
        </w:rPr>
      </w:pPr>
    </w:p>
    <w:p w14:paraId="2BE94420" w14:textId="77777777" w:rsidR="00000000" w:rsidRPr="00C34425" w:rsidRDefault="008C498F">
      <w:pPr>
        <w:spacing w:line="200" w:lineRule="exact"/>
        <w:rPr>
          <w:rFonts w:ascii="Lato" w:eastAsia="Times New Roman" w:hAnsi="Lato"/>
        </w:rPr>
      </w:pPr>
    </w:p>
    <w:p w14:paraId="2EE739C5" w14:textId="77777777" w:rsidR="00000000" w:rsidRPr="00C34425" w:rsidRDefault="008C498F">
      <w:pPr>
        <w:spacing w:line="200" w:lineRule="exact"/>
        <w:rPr>
          <w:rFonts w:ascii="Lato" w:eastAsia="Times New Roman" w:hAnsi="Lato"/>
        </w:rPr>
      </w:pPr>
    </w:p>
    <w:p w14:paraId="77A0129B" w14:textId="77777777" w:rsidR="00000000" w:rsidRPr="00C34425" w:rsidRDefault="008C498F">
      <w:pPr>
        <w:spacing w:line="200" w:lineRule="exact"/>
        <w:rPr>
          <w:rFonts w:ascii="Lato" w:eastAsia="Times New Roman" w:hAnsi="Lato"/>
        </w:rPr>
      </w:pPr>
    </w:p>
    <w:p w14:paraId="52F6AE8E" w14:textId="77777777" w:rsidR="00000000" w:rsidRPr="00C34425" w:rsidRDefault="008C498F">
      <w:pPr>
        <w:spacing w:line="200" w:lineRule="exact"/>
        <w:rPr>
          <w:rFonts w:ascii="Lato" w:eastAsia="Times New Roman" w:hAnsi="Lato"/>
        </w:rPr>
      </w:pPr>
    </w:p>
    <w:p w14:paraId="5C936D4D" w14:textId="77777777" w:rsidR="00000000" w:rsidRPr="00C34425" w:rsidRDefault="008C498F">
      <w:pPr>
        <w:spacing w:line="200" w:lineRule="exact"/>
        <w:rPr>
          <w:rFonts w:ascii="Lato" w:eastAsia="Times New Roman" w:hAnsi="Lato"/>
        </w:rPr>
      </w:pPr>
    </w:p>
    <w:p w14:paraId="1ED51C82" w14:textId="77777777" w:rsidR="00000000" w:rsidRPr="00C34425" w:rsidRDefault="008C498F">
      <w:pPr>
        <w:spacing w:line="200" w:lineRule="exact"/>
        <w:rPr>
          <w:rFonts w:ascii="Lato" w:eastAsia="Times New Roman" w:hAnsi="Lato"/>
        </w:rPr>
      </w:pPr>
    </w:p>
    <w:p w14:paraId="70B37287" w14:textId="77777777" w:rsidR="00000000" w:rsidRPr="00C34425" w:rsidRDefault="008C498F">
      <w:pPr>
        <w:spacing w:line="200" w:lineRule="exact"/>
        <w:rPr>
          <w:rFonts w:ascii="Lato" w:eastAsia="Times New Roman" w:hAnsi="Lato"/>
        </w:rPr>
      </w:pPr>
    </w:p>
    <w:p w14:paraId="2F3D93F0" w14:textId="77777777" w:rsidR="00000000" w:rsidRPr="00C34425" w:rsidRDefault="008C498F">
      <w:pPr>
        <w:spacing w:line="200" w:lineRule="exact"/>
        <w:rPr>
          <w:rFonts w:ascii="Lato" w:eastAsia="Times New Roman" w:hAnsi="Lato"/>
        </w:rPr>
      </w:pPr>
    </w:p>
    <w:p w14:paraId="6861316E" w14:textId="77777777" w:rsidR="00000000" w:rsidRPr="00C34425" w:rsidRDefault="008C498F">
      <w:pPr>
        <w:spacing w:line="200" w:lineRule="exact"/>
        <w:rPr>
          <w:rFonts w:ascii="Lato" w:eastAsia="Times New Roman" w:hAnsi="Lato"/>
        </w:rPr>
      </w:pPr>
    </w:p>
    <w:p w14:paraId="73B24198" w14:textId="77777777" w:rsidR="00000000" w:rsidRPr="00C34425" w:rsidRDefault="008C498F">
      <w:pPr>
        <w:spacing w:line="200" w:lineRule="exact"/>
        <w:rPr>
          <w:rFonts w:ascii="Lato" w:eastAsia="Times New Roman" w:hAnsi="Lato"/>
        </w:rPr>
      </w:pPr>
    </w:p>
    <w:p w14:paraId="188B4EFF" w14:textId="77777777" w:rsidR="00000000" w:rsidRPr="00C34425" w:rsidRDefault="008C498F">
      <w:pPr>
        <w:spacing w:line="200" w:lineRule="exact"/>
        <w:rPr>
          <w:rFonts w:ascii="Lato" w:eastAsia="Times New Roman" w:hAnsi="Lato"/>
        </w:rPr>
      </w:pPr>
    </w:p>
    <w:p w14:paraId="336239F8" w14:textId="77777777" w:rsidR="00000000" w:rsidRPr="00C34425" w:rsidRDefault="008C498F">
      <w:pPr>
        <w:spacing w:line="200" w:lineRule="exact"/>
        <w:rPr>
          <w:rFonts w:ascii="Lato" w:eastAsia="Times New Roman" w:hAnsi="Lato"/>
        </w:rPr>
      </w:pPr>
    </w:p>
    <w:p w14:paraId="5A56B4CF" w14:textId="77777777" w:rsidR="00000000" w:rsidRPr="00C34425" w:rsidRDefault="008C498F">
      <w:pPr>
        <w:spacing w:line="200" w:lineRule="exact"/>
        <w:rPr>
          <w:rFonts w:ascii="Lato" w:eastAsia="Times New Roman" w:hAnsi="Lato"/>
        </w:rPr>
      </w:pPr>
    </w:p>
    <w:p w14:paraId="4B63619C" w14:textId="77777777" w:rsidR="00000000" w:rsidRPr="00C34425" w:rsidRDefault="008C498F">
      <w:pPr>
        <w:spacing w:line="200" w:lineRule="exact"/>
        <w:rPr>
          <w:rFonts w:ascii="Lato" w:eastAsia="Times New Roman" w:hAnsi="Lato"/>
        </w:rPr>
      </w:pPr>
    </w:p>
    <w:p w14:paraId="3EA4738A" w14:textId="77777777" w:rsidR="00000000" w:rsidRPr="00C34425" w:rsidRDefault="008C498F">
      <w:pPr>
        <w:spacing w:line="200" w:lineRule="exact"/>
        <w:rPr>
          <w:rFonts w:ascii="Lato" w:eastAsia="Times New Roman" w:hAnsi="Lato"/>
        </w:rPr>
      </w:pPr>
    </w:p>
    <w:p w14:paraId="45F1551E" w14:textId="77777777" w:rsidR="00000000" w:rsidRPr="00C34425" w:rsidRDefault="008C498F">
      <w:pPr>
        <w:spacing w:line="200" w:lineRule="exact"/>
        <w:rPr>
          <w:rFonts w:ascii="Lato" w:eastAsia="Times New Roman" w:hAnsi="Lato"/>
        </w:rPr>
      </w:pPr>
    </w:p>
    <w:p w14:paraId="565B2D86" w14:textId="77777777" w:rsidR="00000000" w:rsidRPr="00C34425" w:rsidRDefault="008C498F">
      <w:pPr>
        <w:spacing w:line="307" w:lineRule="exact"/>
        <w:rPr>
          <w:rFonts w:ascii="Lato" w:eastAsia="Times New Roman" w:hAnsi="Lato"/>
        </w:rPr>
      </w:pPr>
    </w:p>
    <w:p w14:paraId="02EE4E6B"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41-2</w:t>
      </w:r>
    </w:p>
    <w:p w14:paraId="0B42FF18"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2440F33F" w14:textId="77777777" w:rsidR="00000000" w:rsidRPr="00C34425" w:rsidRDefault="008C498F">
      <w:pPr>
        <w:spacing w:line="0" w:lineRule="atLeast"/>
        <w:jc w:val="center"/>
        <w:rPr>
          <w:rFonts w:ascii="Lato" w:hAnsi="Lato"/>
          <w:b/>
          <w:sz w:val="28"/>
        </w:rPr>
      </w:pPr>
      <w:bookmarkStart w:id="127" w:name="page128"/>
      <w:bookmarkEnd w:id="127"/>
      <w:r w:rsidRPr="00C34425">
        <w:rPr>
          <w:rFonts w:ascii="Lato" w:hAnsi="Lato"/>
          <w:b/>
          <w:sz w:val="28"/>
        </w:rPr>
        <w:t>Assembly Budget Proposal SFY 2013-14</w:t>
      </w:r>
    </w:p>
    <w:p w14:paraId="6AC072D8" w14:textId="77777777" w:rsidR="00000000" w:rsidRPr="00C34425" w:rsidRDefault="008C498F">
      <w:pPr>
        <w:spacing w:line="0" w:lineRule="atLeast"/>
        <w:jc w:val="center"/>
        <w:rPr>
          <w:rFonts w:ascii="Lato" w:hAnsi="Lato"/>
          <w:b/>
          <w:sz w:val="28"/>
        </w:rPr>
      </w:pPr>
      <w:r w:rsidRPr="00C34425">
        <w:rPr>
          <w:rFonts w:ascii="Lato" w:hAnsi="Lato"/>
          <w:b/>
          <w:sz w:val="28"/>
        </w:rPr>
        <w:t>M</w:t>
      </w:r>
      <w:r w:rsidRPr="00C34425">
        <w:rPr>
          <w:rFonts w:ascii="Lato" w:hAnsi="Lato"/>
          <w:b/>
          <w:sz w:val="28"/>
        </w:rPr>
        <w:t>iscellaneous: Education, Labor &amp; Family Assistance</w:t>
      </w:r>
    </w:p>
    <w:p w14:paraId="7402B78C" w14:textId="77777777" w:rsidR="00000000" w:rsidRPr="00C34425" w:rsidRDefault="008C498F">
      <w:pPr>
        <w:spacing w:line="200" w:lineRule="exact"/>
        <w:rPr>
          <w:rFonts w:ascii="Lato" w:eastAsia="Times New Roman" w:hAnsi="Lato"/>
        </w:rPr>
      </w:pPr>
    </w:p>
    <w:p w14:paraId="27486DBF" w14:textId="77777777" w:rsidR="00000000" w:rsidRPr="00C34425" w:rsidRDefault="008C498F">
      <w:pPr>
        <w:spacing w:line="200" w:lineRule="exact"/>
        <w:rPr>
          <w:rFonts w:ascii="Lato" w:eastAsia="Times New Roman" w:hAnsi="Lato"/>
        </w:rPr>
      </w:pPr>
    </w:p>
    <w:p w14:paraId="20A703D7" w14:textId="77777777" w:rsidR="00000000" w:rsidRPr="00C34425" w:rsidRDefault="008C498F">
      <w:pPr>
        <w:spacing w:line="289" w:lineRule="exact"/>
        <w:rPr>
          <w:rFonts w:ascii="Lato" w:eastAsia="Times New Roman" w:hAnsi="Lato"/>
        </w:rPr>
      </w:pPr>
    </w:p>
    <w:p w14:paraId="424B2593" w14:textId="77777777" w:rsidR="00000000" w:rsidRPr="00C34425" w:rsidRDefault="008C498F">
      <w:pPr>
        <w:spacing w:line="0" w:lineRule="atLeast"/>
        <w:rPr>
          <w:rFonts w:ascii="Lato" w:hAnsi="Lato"/>
          <w:b/>
          <w:sz w:val="24"/>
        </w:rPr>
      </w:pPr>
      <w:r w:rsidRPr="00C34425">
        <w:rPr>
          <w:rFonts w:ascii="Lato" w:hAnsi="Lato"/>
          <w:b/>
          <w:sz w:val="24"/>
        </w:rPr>
        <w:t>Pay for Success Program</w:t>
      </w:r>
    </w:p>
    <w:p w14:paraId="57ED4368" w14:textId="77777777" w:rsidR="00000000" w:rsidRPr="00C34425" w:rsidRDefault="008C498F">
      <w:pPr>
        <w:spacing w:line="366" w:lineRule="exact"/>
        <w:rPr>
          <w:rFonts w:ascii="Lato" w:eastAsia="Times New Roman" w:hAnsi="Lato"/>
        </w:rPr>
      </w:pPr>
    </w:p>
    <w:p w14:paraId="443FBFCD" w14:textId="77777777" w:rsidR="00000000" w:rsidRPr="00C34425" w:rsidRDefault="008C498F">
      <w:pPr>
        <w:spacing w:line="210" w:lineRule="auto"/>
        <w:jc w:val="both"/>
        <w:rPr>
          <w:rFonts w:ascii="Lato" w:hAnsi="Lato"/>
          <w:sz w:val="24"/>
        </w:rPr>
      </w:pPr>
      <w:r w:rsidRPr="00C34425">
        <w:rPr>
          <w:rFonts w:ascii="Lato" w:hAnsi="Lato"/>
          <w:sz w:val="24"/>
        </w:rPr>
        <w:t>The Assembly eliminates proposed appropriations for a Pay for Success program, representing a $100 million decrease from the Executive proposal.</w:t>
      </w:r>
    </w:p>
    <w:p w14:paraId="5CADFF33" w14:textId="77777777" w:rsidR="00000000" w:rsidRPr="00C34425" w:rsidRDefault="008C498F">
      <w:pPr>
        <w:spacing w:line="200" w:lineRule="exact"/>
        <w:rPr>
          <w:rFonts w:ascii="Lato" w:eastAsia="Times New Roman" w:hAnsi="Lato"/>
        </w:rPr>
      </w:pPr>
    </w:p>
    <w:p w14:paraId="1A243EAA" w14:textId="77777777" w:rsidR="00000000" w:rsidRPr="00C34425" w:rsidRDefault="008C498F">
      <w:pPr>
        <w:spacing w:line="386" w:lineRule="exact"/>
        <w:rPr>
          <w:rFonts w:ascii="Lato" w:eastAsia="Times New Roman" w:hAnsi="Lato"/>
        </w:rPr>
      </w:pPr>
    </w:p>
    <w:p w14:paraId="7B84D240" w14:textId="77777777" w:rsidR="00000000" w:rsidRPr="00C34425" w:rsidRDefault="008C498F">
      <w:pPr>
        <w:spacing w:line="0" w:lineRule="atLeast"/>
        <w:rPr>
          <w:rFonts w:ascii="Lato" w:hAnsi="Lato"/>
          <w:b/>
          <w:sz w:val="24"/>
        </w:rPr>
      </w:pPr>
      <w:r w:rsidRPr="00C34425">
        <w:rPr>
          <w:rFonts w:ascii="Lato" w:hAnsi="Lato"/>
          <w:b/>
          <w:sz w:val="24"/>
        </w:rPr>
        <w:t>Higher Education</w:t>
      </w:r>
    </w:p>
    <w:p w14:paraId="3182E0EE" w14:textId="77777777" w:rsidR="00000000" w:rsidRPr="00C34425" w:rsidRDefault="008C498F">
      <w:pPr>
        <w:spacing w:line="366" w:lineRule="exact"/>
        <w:rPr>
          <w:rFonts w:ascii="Lato" w:eastAsia="Times New Roman" w:hAnsi="Lato"/>
        </w:rPr>
      </w:pPr>
    </w:p>
    <w:p w14:paraId="04FBD1B9" w14:textId="77777777" w:rsidR="00000000" w:rsidRPr="00C34425" w:rsidRDefault="008C498F">
      <w:pPr>
        <w:spacing w:line="210" w:lineRule="auto"/>
        <w:ind w:right="80"/>
        <w:rPr>
          <w:rFonts w:ascii="Lato" w:hAnsi="Lato"/>
          <w:sz w:val="24"/>
        </w:rPr>
      </w:pPr>
      <w:r w:rsidRPr="00C34425">
        <w:rPr>
          <w:rFonts w:ascii="Lato" w:hAnsi="Lato"/>
          <w:sz w:val="24"/>
        </w:rPr>
        <w:t>The Assembly</w:t>
      </w:r>
      <w:r w:rsidRPr="00C34425">
        <w:rPr>
          <w:rFonts w:ascii="Lato" w:hAnsi="Lato"/>
          <w:sz w:val="24"/>
        </w:rPr>
        <w:t xml:space="preserve"> provides an All Funds appropriation of $1.3 million, representing no change from the Executive proposal.</w:t>
      </w:r>
    </w:p>
    <w:p w14:paraId="4BA94FB8" w14:textId="77777777" w:rsidR="00000000" w:rsidRPr="00C34425" w:rsidRDefault="008C498F">
      <w:pPr>
        <w:spacing w:line="200" w:lineRule="exact"/>
        <w:rPr>
          <w:rFonts w:ascii="Lato" w:eastAsia="Times New Roman" w:hAnsi="Lato"/>
        </w:rPr>
      </w:pPr>
    </w:p>
    <w:p w14:paraId="39641172" w14:textId="77777777" w:rsidR="00000000" w:rsidRPr="00C34425" w:rsidRDefault="008C498F">
      <w:pPr>
        <w:spacing w:line="388" w:lineRule="exact"/>
        <w:rPr>
          <w:rFonts w:ascii="Lato" w:eastAsia="Times New Roman" w:hAnsi="Lato"/>
        </w:rPr>
      </w:pPr>
    </w:p>
    <w:p w14:paraId="4EFE26D1" w14:textId="77777777" w:rsidR="00000000" w:rsidRPr="00C34425" w:rsidRDefault="008C498F">
      <w:pPr>
        <w:spacing w:line="0" w:lineRule="atLeast"/>
        <w:rPr>
          <w:rFonts w:ascii="Lato" w:hAnsi="Lato"/>
          <w:b/>
          <w:sz w:val="24"/>
        </w:rPr>
      </w:pPr>
      <w:r w:rsidRPr="00C34425">
        <w:rPr>
          <w:rFonts w:ascii="Lato" w:hAnsi="Lato"/>
          <w:b/>
          <w:sz w:val="24"/>
        </w:rPr>
        <w:t>State University Hospital Sustainability</w:t>
      </w:r>
    </w:p>
    <w:p w14:paraId="0724090E" w14:textId="77777777" w:rsidR="00000000" w:rsidRPr="00C34425" w:rsidRDefault="008C498F">
      <w:pPr>
        <w:spacing w:line="366" w:lineRule="exact"/>
        <w:rPr>
          <w:rFonts w:ascii="Lato" w:eastAsia="Times New Roman" w:hAnsi="Lato"/>
        </w:rPr>
      </w:pPr>
    </w:p>
    <w:p w14:paraId="0C7C0B7F" w14:textId="77777777" w:rsidR="00000000" w:rsidRPr="00C34425" w:rsidRDefault="008C498F">
      <w:pPr>
        <w:spacing w:line="220" w:lineRule="auto"/>
        <w:jc w:val="both"/>
        <w:rPr>
          <w:rFonts w:ascii="Lato" w:hAnsi="Lato"/>
          <w:sz w:val="24"/>
        </w:rPr>
      </w:pPr>
      <w:r w:rsidRPr="00C34425">
        <w:rPr>
          <w:rFonts w:ascii="Lato" w:hAnsi="Lato"/>
          <w:sz w:val="24"/>
        </w:rPr>
        <w:t>The Assembly provides an All Funds appropriation of $100 million for the expenditure of grants and loans c</w:t>
      </w:r>
      <w:r w:rsidRPr="00C34425">
        <w:rPr>
          <w:rFonts w:ascii="Lato" w:hAnsi="Lato"/>
          <w:sz w:val="24"/>
        </w:rPr>
        <w:t>ontingent upon the adoption of an approved sustainability plan for SUNY health science centers and the availability of such funds.</w:t>
      </w:r>
    </w:p>
    <w:p w14:paraId="0DD1BD77" w14:textId="77777777" w:rsidR="00000000" w:rsidRPr="00C34425" w:rsidRDefault="008C498F">
      <w:pPr>
        <w:spacing w:line="220" w:lineRule="auto"/>
        <w:jc w:val="both"/>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425E25CB" w14:textId="77777777" w:rsidR="00000000" w:rsidRPr="00C34425" w:rsidRDefault="008C498F">
      <w:pPr>
        <w:spacing w:line="200" w:lineRule="exact"/>
        <w:rPr>
          <w:rFonts w:ascii="Lato" w:eastAsia="Times New Roman" w:hAnsi="Lato"/>
        </w:rPr>
      </w:pPr>
    </w:p>
    <w:p w14:paraId="30DCB2FD" w14:textId="77777777" w:rsidR="00000000" w:rsidRPr="00C34425" w:rsidRDefault="008C498F">
      <w:pPr>
        <w:spacing w:line="200" w:lineRule="exact"/>
        <w:rPr>
          <w:rFonts w:ascii="Lato" w:eastAsia="Times New Roman" w:hAnsi="Lato"/>
        </w:rPr>
      </w:pPr>
    </w:p>
    <w:p w14:paraId="1DCB7060" w14:textId="77777777" w:rsidR="00000000" w:rsidRPr="00C34425" w:rsidRDefault="008C498F">
      <w:pPr>
        <w:spacing w:line="200" w:lineRule="exact"/>
        <w:rPr>
          <w:rFonts w:ascii="Lato" w:eastAsia="Times New Roman" w:hAnsi="Lato"/>
        </w:rPr>
      </w:pPr>
    </w:p>
    <w:p w14:paraId="20A2CBE6" w14:textId="77777777" w:rsidR="00000000" w:rsidRPr="00C34425" w:rsidRDefault="008C498F">
      <w:pPr>
        <w:spacing w:line="200" w:lineRule="exact"/>
        <w:rPr>
          <w:rFonts w:ascii="Lato" w:eastAsia="Times New Roman" w:hAnsi="Lato"/>
        </w:rPr>
      </w:pPr>
    </w:p>
    <w:p w14:paraId="2074F2CD" w14:textId="77777777" w:rsidR="00000000" w:rsidRPr="00C34425" w:rsidRDefault="008C498F">
      <w:pPr>
        <w:spacing w:line="200" w:lineRule="exact"/>
        <w:rPr>
          <w:rFonts w:ascii="Lato" w:eastAsia="Times New Roman" w:hAnsi="Lato"/>
        </w:rPr>
      </w:pPr>
    </w:p>
    <w:p w14:paraId="41935772" w14:textId="77777777" w:rsidR="00000000" w:rsidRPr="00C34425" w:rsidRDefault="008C498F">
      <w:pPr>
        <w:spacing w:line="200" w:lineRule="exact"/>
        <w:rPr>
          <w:rFonts w:ascii="Lato" w:eastAsia="Times New Roman" w:hAnsi="Lato"/>
        </w:rPr>
      </w:pPr>
    </w:p>
    <w:p w14:paraId="4C8E9A5D" w14:textId="77777777" w:rsidR="00000000" w:rsidRPr="00C34425" w:rsidRDefault="008C498F">
      <w:pPr>
        <w:spacing w:line="200" w:lineRule="exact"/>
        <w:rPr>
          <w:rFonts w:ascii="Lato" w:eastAsia="Times New Roman" w:hAnsi="Lato"/>
        </w:rPr>
      </w:pPr>
    </w:p>
    <w:p w14:paraId="15C4B57C" w14:textId="77777777" w:rsidR="00000000" w:rsidRPr="00C34425" w:rsidRDefault="008C498F">
      <w:pPr>
        <w:spacing w:line="200" w:lineRule="exact"/>
        <w:rPr>
          <w:rFonts w:ascii="Lato" w:eastAsia="Times New Roman" w:hAnsi="Lato"/>
        </w:rPr>
      </w:pPr>
    </w:p>
    <w:p w14:paraId="36730567" w14:textId="77777777" w:rsidR="00000000" w:rsidRPr="00C34425" w:rsidRDefault="008C498F">
      <w:pPr>
        <w:spacing w:line="200" w:lineRule="exact"/>
        <w:rPr>
          <w:rFonts w:ascii="Lato" w:eastAsia="Times New Roman" w:hAnsi="Lato"/>
        </w:rPr>
      </w:pPr>
    </w:p>
    <w:p w14:paraId="75A31276" w14:textId="77777777" w:rsidR="00000000" w:rsidRPr="00C34425" w:rsidRDefault="008C498F">
      <w:pPr>
        <w:spacing w:line="200" w:lineRule="exact"/>
        <w:rPr>
          <w:rFonts w:ascii="Lato" w:eastAsia="Times New Roman" w:hAnsi="Lato"/>
        </w:rPr>
      </w:pPr>
    </w:p>
    <w:p w14:paraId="0C08351A" w14:textId="77777777" w:rsidR="00000000" w:rsidRPr="00C34425" w:rsidRDefault="008C498F">
      <w:pPr>
        <w:spacing w:line="200" w:lineRule="exact"/>
        <w:rPr>
          <w:rFonts w:ascii="Lato" w:eastAsia="Times New Roman" w:hAnsi="Lato"/>
        </w:rPr>
      </w:pPr>
    </w:p>
    <w:p w14:paraId="31E9E037" w14:textId="77777777" w:rsidR="00000000" w:rsidRPr="00C34425" w:rsidRDefault="008C498F">
      <w:pPr>
        <w:spacing w:line="200" w:lineRule="exact"/>
        <w:rPr>
          <w:rFonts w:ascii="Lato" w:eastAsia="Times New Roman" w:hAnsi="Lato"/>
        </w:rPr>
      </w:pPr>
    </w:p>
    <w:p w14:paraId="744B798A" w14:textId="77777777" w:rsidR="00000000" w:rsidRPr="00C34425" w:rsidRDefault="008C498F">
      <w:pPr>
        <w:spacing w:line="200" w:lineRule="exact"/>
        <w:rPr>
          <w:rFonts w:ascii="Lato" w:eastAsia="Times New Roman" w:hAnsi="Lato"/>
        </w:rPr>
      </w:pPr>
    </w:p>
    <w:p w14:paraId="0E82A1FD" w14:textId="77777777" w:rsidR="00000000" w:rsidRPr="00C34425" w:rsidRDefault="008C498F">
      <w:pPr>
        <w:spacing w:line="200" w:lineRule="exact"/>
        <w:rPr>
          <w:rFonts w:ascii="Lato" w:eastAsia="Times New Roman" w:hAnsi="Lato"/>
        </w:rPr>
      </w:pPr>
    </w:p>
    <w:p w14:paraId="448D2E51" w14:textId="77777777" w:rsidR="00000000" w:rsidRPr="00C34425" w:rsidRDefault="008C498F">
      <w:pPr>
        <w:spacing w:line="200" w:lineRule="exact"/>
        <w:rPr>
          <w:rFonts w:ascii="Lato" w:eastAsia="Times New Roman" w:hAnsi="Lato"/>
        </w:rPr>
      </w:pPr>
    </w:p>
    <w:p w14:paraId="7736B73C" w14:textId="77777777" w:rsidR="00000000" w:rsidRPr="00C34425" w:rsidRDefault="008C498F">
      <w:pPr>
        <w:spacing w:line="200" w:lineRule="exact"/>
        <w:rPr>
          <w:rFonts w:ascii="Lato" w:eastAsia="Times New Roman" w:hAnsi="Lato"/>
        </w:rPr>
      </w:pPr>
    </w:p>
    <w:p w14:paraId="09206286" w14:textId="77777777" w:rsidR="00000000" w:rsidRPr="00C34425" w:rsidRDefault="008C498F">
      <w:pPr>
        <w:spacing w:line="200" w:lineRule="exact"/>
        <w:rPr>
          <w:rFonts w:ascii="Lato" w:eastAsia="Times New Roman" w:hAnsi="Lato"/>
        </w:rPr>
      </w:pPr>
    </w:p>
    <w:p w14:paraId="3A706D8C" w14:textId="77777777" w:rsidR="00000000" w:rsidRPr="00C34425" w:rsidRDefault="008C498F">
      <w:pPr>
        <w:spacing w:line="200" w:lineRule="exact"/>
        <w:rPr>
          <w:rFonts w:ascii="Lato" w:eastAsia="Times New Roman" w:hAnsi="Lato"/>
        </w:rPr>
      </w:pPr>
    </w:p>
    <w:p w14:paraId="0627568D" w14:textId="77777777" w:rsidR="00000000" w:rsidRPr="00C34425" w:rsidRDefault="008C498F">
      <w:pPr>
        <w:spacing w:line="200" w:lineRule="exact"/>
        <w:rPr>
          <w:rFonts w:ascii="Lato" w:eastAsia="Times New Roman" w:hAnsi="Lato"/>
        </w:rPr>
      </w:pPr>
    </w:p>
    <w:p w14:paraId="2E3005AA" w14:textId="77777777" w:rsidR="00000000" w:rsidRPr="00C34425" w:rsidRDefault="008C498F">
      <w:pPr>
        <w:spacing w:line="200" w:lineRule="exact"/>
        <w:rPr>
          <w:rFonts w:ascii="Lato" w:eastAsia="Times New Roman" w:hAnsi="Lato"/>
        </w:rPr>
      </w:pPr>
    </w:p>
    <w:p w14:paraId="03560535" w14:textId="77777777" w:rsidR="00000000" w:rsidRPr="00C34425" w:rsidRDefault="008C498F">
      <w:pPr>
        <w:spacing w:line="200" w:lineRule="exact"/>
        <w:rPr>
          <w:rFonts w:ascii="Lato" w:eastAsia="Times New Roman" w:hAnsi="Lato"/>
        </w:rPr>
      </w:pPr>
    </w:p>
    <w:p w14:paraId="16126972" w14:textId="77777777" w:rsidR="00000000" w:rsidRPr="00C34425" w:rsidRDefault="008C498F">
      <w:pPr>
        <w:spacing w:line="200" w:lineRule="exact"/>
        <w:rPr>
          <w:rFonts w:ascii="Lato" w:eastAsia="Times New Roman" w:hAnsi="Lato"/>
        </w:rPr>
      </w:pPr>
    </w:p>
    <w:p w14:paraId="5B63EDD0" w14:textId="77777777" w:rsidR="00000000" w:rsidRPr="00C34425" w:rsidRDefault="008C498F">
      <w:pPr>
        <w:spacing w:line="200" w:lineRule="exact"/>
        <w:rPr>
          <w:rFonts w:ascii="Lato" w:eastAsia="Times New Roman" w:hAnsi="Lato"/>
        </w:rPr>
      </w:pPr>
    </w:p>
    <w:p w14:paraId="23A735A2" w14:textId="77777777" w:rsidR="00000000" w:rsidRPr="00C34425" w:rsidRDefault="008C498F">
      <w:pPr>
        <w:spacing w:line="200" w:lineRule="exact"/>
        <w:rPr>
          <w:rFonts w:ascii="Lato" w:eastAsia="Times New Roman" w:hAnsi="Lato"/>
        </w:rPr>
      </w:pPr>
    </w:p>
    <w:p w14:paraId="60C13EFF" w14:textId="77777777" w:rsidR="00000000" w:rsidRPr="00C34425" w:rsidRDefault="008C498F">
      <w:pPr>
        <w:spacing w:line="200" w:lineRule="exact"/>
        <w:rPr>
          <w:rFonts w:ascii="Lato" w:eastAsia="Times New Roman" w:hAnsi="Lato"/>
        </w:rPr>
      </w:pPr>
    </w:p>
    <w:p w14:paraId="709AB0D9" w14:textId="77777777" w:rsidR="00000000" w:rsidRPr="00C34425" w:rsidRDefault="008C498F">
      <w:pPr>
        <w:spacing w:line="200" w:lineRule="exact"/>
        <w:rPr>
          <w:rFonts w:ascii="Lato" w:eastAsia="Times New Roman" w:hAnsi="Lato"/>
        </w:rPr>
      </w:pPr>
    </w:p>
    <w:p w14:paraId="797F6A77" w14:textId="77777777" w:rsidR="00000000" w:rsidRPr="00C34425" w:rsidRDefault="008C498F">
      <w:pPr>
        <w:spacing w:line="200" w:lineRule="exact"/>
        <w:rPr>
          <w:rFonts w:ascii="Lato" w:eastAsia="Times New Roman" w:hAnsi="Lato"/>
        </w:rPr>
      </w:pPr>
    </w:p>
    <w:p w14:paraId="28245E54" w14:textId="77777777" w:rsidR="00000000" w:rsidRPr="00C34425" w:rsidRDefault="008C498F">
      <w:pPr>
        <w:spacing w:line="200" w:lineRule="exact"/>
        <w:rPr>
          <w:rFonts w:ascii="Lato" w:eastAsia="Times New Roman" w:hAnsi="Lato"/>
        </w:rPr>
      </w:pPr>
    </w:p>
    <w:p w14:paraId="1643832D" w14:textId="77777777" w:rsidR="00000000" w:rsidRPr="00C34425" w:rsidRDefault="008C498F">
      <w:pPr>
        <w:spacing w:line="200" w:lineRule="exact"/>
        <w:rPr>
          <w:rFonts w:ascii="Lato" w:eastAsia="Times New Roman" w:hAnsi="Lato"/>
        </w:rPr>
      </w:pPr>
    </w:p>
    <w:p w14:paraId="370C13D7" w14:textId="77777777" w:rsidR="00000000" w:rsidRPr="00C34425" w:rsidRDefault="008C498F">
      <w:pPr>
        <w:spacing w:line="200" w:lineRule="exact"/>
        <w:rPr>
          <w:rFonts w:ascii="Lato" w:eastAsia="Times New Roman" w:hAnsi="Lato"/>
        </w:rPr>
      </w:pPr>
    </w:p>
    <w:p w14:paraId="6561E550" w14:textId="77777777" w:rsidR="00000000" w:rsidRPr="00C34425" w:rsidRDefault="008C498F">
      <w:pPr>
        <w:spacing w:line="200" w:lineRule="exact"/>
        <w:rPr>
          <w:rFonts w:ascii="Lato" w:eastAsia="Times New Roman" w:hAnsi="Lato"/>
        </w:rPr>
      </w:pPr>
    </w:p>
    <w:p w14:paraId="77A70F77" w14:textId="77777777" w:rsidR="00000000" w:rsidRPr="00C34425" w:rsidRDefault="008C498F">
      <w:pPr>
        <w:spacing w:line="200" w:lineRule="exact"/>
        <w:rPr>
          <w:rFonts w:ascii="Lato" w:eastAsia="Times New Roman" w:hAnsi="Lato"/>
        </w:rPr>
      </w:pPr>
    </w:p>
    <w:p w14:paraId="5F094D87" w14:textId="77777777" w:rsidR="00000000" w:rsidRPr="00C34425" w:rsidRDefault="008C498F">
      <w:pPr>
        <w:spacing w:line="200" w:lineRule="exact"/>
        <w:rPr>
          <w:rFonts w:ascii="Lato" w:eastAsia="Times New Roman" w:hAnsi="Lato"/>
        </w:rPr>
      </w:pPr>
    </w:p>
    <w:p w14:paraId="02F01348" w14:textId="77777777" w:rsidR="00000000" w:rsidRPr="00C34425" w:rsidRDefault="008C498F">
      <w:pPr>
        <w:spacing w:line="200" w:lineRule="exact"/>
        <w:rPr>
          <w:rFonts w:ascii="Lato" w:eastAsia="Times New Roman" w:hAnsi="Lato"/>
        </w:rPr>
      </w:pPr>
    </w:p>
    <w:p w14:paraId="4F205F76" w14:textId="77777777" w:rsidR="00000000" w:rsidRPr="00C34425" w:rsidRDefault="008C498F">
      <w:pPr>
        <w:spacing w:line="324" w:lineRule="exact"/>
        <w:rPr>
          <w:rFonts w:ascii="Lato" w:eastAsia="Times New Roman" w:hAnsi="Lato"/>
        </w:rPr>
      </w:pPr>
    </w:p>
    <w:p w14:paraId="27FB157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42-1</w:t>
      </w:r>
    </w:p>
    <w:p w14:paraId="6672B69D"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9D49D12" w14:textId="77777777" w:rsidR="00000000" w:rsidRPr="00C34425" w:rsidRDefault="008C498F">
      <w:pPr>
        <w:spacing w:line="200" w:lineRule="exact"/>
        <w:rPr>
          <w:rFonts w:ascii="Lato" w:eastAsia="Times New Roman" w:hAnsi="Lato"/>
        </w:rPr>
      </w:pPr>
      <w:bookmarkStart w:id="128" w:name="page129"/>
      <w:bookmarkEnd w:id="128"/>
    </w:p>
    <w:p w14:paraId="4C9A94EE" w14:textId="77777777" w:rsidR="00000000" w:rsidRPr="00C34425" w:rsidRDefault="008C498F">
      <w:pPr>
        <w:spacing w:line="200" w:lineRule="exact"/>
        <w:rPr>
          <w:rFonts w:ascii="Lato" w:eastAsia="Times New Roman" w:hAnsi="Lato"/>
        </w:rPr>
      </w:pPr>
    </w:p>
    <w:p w14:paraId="61503CAF" w14:textId="77777777" w:rsidR="00000000" w:rsidRPr="00C34425" w:rsidRDefault="008C498F">
      <w:pPr>
        <w:spacing w:line="200" w:lineRule="exact"/>
        <w:rPr>
          <w:rFonts w:ascii="Lato" w:eastAsia="Times New Roman" w:hAnsi="Lato"/>
        </w:rPr>
      </w:pPr>
    </w:p>
    <w:p w14:paraId="5E34F7B0" w14:textId="77777777" w:rsidR="00000000" w:rsidRPr="00C34425" w:rsidRDefault="008C498F">
      <w:pPr>
        <w:spacing w:line="200" w:lineRule="exact"/>
        <w:rPr>
          <w:rFonts w:ascii="Lato" w:eastAsia="Times New Roman" w:hAnsi="Lato"/>
        </w:rPr>
      </w:pPr>
    </w:p>
    <w:p w14:paraId="310F0D48" w14:textId="77777777" w:rsidR="00000000" w:rsidRPr="00C34425" w:rsidRDefault="008C498F">
      <w:pPr>
        <w:spacing w:line="200" w:lineRule="exact"/>
        <w:rPr>
          <w:rFonts w:ascii="Lato" w:eastAsia="Times New Roman" w:hAnsi="Lato"/>
        </w:rPr>
      </w:pPr>
    </w:p>
    <w:p w14:paraId="297D3DAD" w14:textId="77777777" w:rsidR="00000000" w:rsidRPr="00C34425" w:rsidRDefault="008C498F">
      <w:pPr>
        <w:spacing w:line="200" w:lineRule="exact"/>
        <w:rPr>
          <w:rFonts w:ascii="Lato" w:eastAsia="Times New Roman" w:hAnsi="Lato"/>
        </w:rPr>
      </w:pPr>
    </w:p>
    <w:p w14:paraId="44B3EA5E" w14:textId="77777777" w:rsidR="00000000" w:rsidRPr="00C34425" w:rsidRDefault="008C498F">
      <w:pPr>
        <w:spacing w:line="200" w:lineRule="exact"/>
        <w:rPr>
          <w:rFonts w:ascii="Lato" w:eastAsia="Times New Roman" w:hAnsi="Lato"/>
        </w:rPr>
      </w:pPr>
    </w:p>
    <w:p w14:paraId="4532EDCB" w14:textId="77777777" w:rsidR="00000000" w:rsidRPr="00C34425" w:rsidRDefault="008C498F">
      <w:pPr>
        <w:spacing w:line="200" w:lineRule="exact"/>
        <w:rPr>
          <w:rFonts w:ascii="Lato" w:eastAsia="Times New Roman" w:hAnsi="Lato"/>
        </w:rPr>
      </w:pPr>
    </w:p>
    <w:p w14:paraId="4DD94FD3" w14:textId="77777777" w:rsidR="00000000" w:rsidRPr="00C34425" w:rsidRDefault="008C498F">
      <w:pPr>
        <w:spacing w:line="200" w:lineRule="exact"/>
        <w:rPr>
          <w:rFonts w:ascii="Lato" w:eastAsia="Times New Roman" w:hAnsi="Lato"/>
        </w:rPr>
      </w:pPr>
    </w:p>
    <w:p w14:paraId="24D82BA5" w14:textId="77777777" w:rsidR="00000000" w:rsidRPr="00C34425" w:rsidRDefault="008C498F">
      <w:pPr>
        <w:spacing w:line="200" w:lineRule="exact"/>
        <w:rPr>
          <w:rFonts w:ascii="Lato" w:eastAsia="Times New Roman" w:hAnsi="Lato"/>
        </w:rPr>
      </w:pPr>
    </w:p>
    <w:p w14:paraId="140F1231" w14:textId="77777777" w:rsidR="00000000" w:rsidRPr="00C34425" w:rsidRDefault="008C498F">
      <w:pPr>
        <w:spacing w:line="210" w:lineRule="exact"/>
        <w:rPr>
          <w:rFonts w:ascii="Lato" w:eastAsia="Times New Roman" w:hAnsi="Lato"/>
        </w:rPr>
      </w:pPr>
    </w:p>
    <w:p w14:paraId="21398C96" w14:textId="77777777" w:rsidR="00000000" w:rsidRPr="00C34425" w:rsidRDefault="008C498F">
      <w:pPr>
        <w:spacing w:line="0" w:lineRule="atLeast"/>
        <w:ind w:right="-19"/>
        <w:jc w:val="center"/>
        <w:rPr>
          <w:rFonts w:ascii="Lato" w:eastAsia="Arial" w:hAnsi="Lato"/>
          <w:b/>
          <w:sz w:val="64"/>
        </w:rPr>
      </w:pPr>
      <w:r w:rsidRPr="00C34425">
        <w:rPr>
          <w:rFonts w:ascii="Lato" w:eastAsia="Arial" w:hAnsi="Lato"/>
          <w:b/>
          <w:sz w:val="64"/>
        </w:rPr>
        <w:t>HEALTH &amp; MENTAL HYGIENE</w:t>
      </w:r>
    </w:p>
    <w:p w14:paraId="37D32578" w14:textId="77777777" w:rsidR="00000000" w:rsidRPr="00C34425" w:rsidRDefault="008C498F">
      <w:pPr>
        <w:spacing w:line="0" w:lineRule="atLeast"/>
        <w:ind w:right="-19"/>
        <w:jc w:val="center"/>
        <w:rPr>
          <w:rFonts w:ascii="Lato" w:eastAsia="Arial" w:hAnsi="Lato"/>
          <w:b/>
          <w:sz w:val="64"/>
        </w:rPr>
        <w:sectPr w:rsidR="00000000" w:rsidRPr="00C34425">
          <w:pgSz w:w="12240" w:h="15840"/>
          <w:pgMar w:top="1440" w:right="1440" w:bottom="1440" w:left="1440" w:header="0" w:footer="0" w:gutter="0"/>
          <w:cols w:space="0" w:equalWidth="0">
            <w:col w:w="9360"/>
          </w:cols>
          <w:docGrid w:linePitch="360"/>
        </w:sectPr>
      </w:pPr>
    </w:p>
    <w:p w14:paraId="3A51314E" w14:textId="77777777" w:rsidR="00000000" w:rsidRPr="00C34425" w:rsidRDefault="008C498F">
      <w:pPr>
        <w:spacing w:line="200" w:lineRule="exact"/>
        <w:rPr>
          <w:rFonts w:ascii="Lato" w:eastAsia="Times New Roman" w:hAnsi="Lato"/>
        </w:rPr>
      </w:pPr>
    </w:p>
    <w:p w14:paraId="57DD4677" w14:textId="77777777" w:rsidR="00000000" w:rsidRPr="00C34425" w:rsidRDefault="008C498F">
      <w:pPr>
        <w:spacing w:line="200" w:lineRule="exact"/>
        <w:rPr>
          <w:rFonts w:ascii="Lato" w:eastAsia="Times New Roman" w:hAnsi="Lato"/>
        </w:rPr>
      </w:pPr>
    </w:p>
    <w:p w14:paraId="5EE527DC" w14:textId="77777777" w:rsidR="00000000" w:rsidRPr="00C34425" w:rsidRDefault="008C498F">
      <w:pPr>
        <w:spacing w:line="200" w:lineRule="exact"/>
        <w:rPr>
          <w:rFonts w:ascii="Lato" w:eastAsia="Times New Roman" w:hAnsi="Lato"/>
        </w:rPr>
      </w:pPr>
    </w:p>
    <w:p w14:paraId="1836FA97" w14:textId="77777777" w:rsidR="00000000" w:rsidRPr="00C34425" w:rsidRDefault="008C498F">
      <w:pPr>
        <w:spacing w:line="200" w:lineRule="exact"/>
        <w:rPr>
          <w:rFonts w:ascii="Lato" w:eastAsia="Times New Roman" w:hAnsi="Lato"/>
        </w:rPr>
      </w:pPr>
    </w:p>
    <w:p w14:paraId="10383A44" w14:textId="77777777" w:rsidR="00000000" w:rsidRPr="00C34425" w:rsidRDefault="008C498F">
      <w:pPr>
        <w:spacing w:line="200" w:lineRule="exact"/>
        <w:rPr>
          <w:rFonts w:ascii="Lato" w:eastAsia="Times New Roman" w:hAnsi="Lato"/>
        </w:rPr>
      </w:pPr>
    </w:p>
    <w:p w14:paraId="581FFA26" w14:textId="77777777" w:rsidR="00000000" w:rsidRPr="00C34425" w:rsidRDefault="008C498F">
      <w:pPr>
        <w:spacing w:line="227" w:lineRule="exact"/>
        <w:rPr>
          <w:rFonts w:ascii="Lato" w:eastAsia="Times New Roman" w:hAnsi="Lato"/>
        </w:rPr>
      </w:pPr>
    </w:p>
    <w:p w14:paraId="5DCC6D87" w14:textId="77777777" w:rsidR="00000000" w:rsidRPr="00C34425" w:rsidRDefault="008C498F">
      <w:pPr>
        <w:spacing w:line="0" w:lineRule="atLeast"/>
        <w:jc w:val="center"/>
        <w:rPr>
          <w:rFonts w:ascii="Lato" w:eastAsia="Arial" w:hAnsi="Lato"/>
          <w:b/>
          <w:sz w:val="31"/>
        </w:rPr>
      </w:pPr>
      <w:r w:rsidRPr="00C34425">
        <w:rPr>
          <w:rFonts w:ascii="Lato" w:eastAsia="Arial" w:hAnsi="Lato"/>
          <w:b/>
          <w:sz w:val="44"/>
        </w:rPr>
        <w:t>B</w:t>
      </w:r>
      <w:r w:rsidRPr="00C34425">
        <w:rPr>
          <w:rFonts w:ascii="Lato" w:eastAsia="Arial" w:hAnsi="Lato"/>
          <w:b/>
          <w:sz w:val="37"/>
        </w:rPr>
        <w:t>Y</w:t>
      </w:r>
      <w:r w:rsidRPr="00C34425">
        <w:rPr>
          <w:rFonts w:ascii="Lato" w:eastAsia="Arial" w:hAnsi="Lato"/>
          <w:b/>
          <w:sz w:val="44"/>
        </w:rPr>
        <w:t xml:space="preserve"> A</w:t>
      </w:r>
      <w:r w:rsidRPr="00C34425">
        <w:rPr>
          <w:rFonts w:ascii="Lato" w:eastAsia="Arial" w:hAnsi="Lato"/>
          <w:b/>
          <w:sz w:val="31"/>
        </w:rPr>
        <w:t>GENCY</w:t>
      </w:r>
    </w:p>
    <w:p w14:paraId="0692B933" w14:textId="77777777" w:rsidR="00000000" w:rsidRPr="00C34425" w:rsidRDefault="008C498F">
      <w:pPr>
        <w:spacing w:line="0" w:lineRule="atLeast"/>
        <w:jc w:val="center"/>
        <w:rPr>
          <w:rFonts w:ascii="Lato" w:eastAsia="Arial" w:hAnsi="Lato"/>
          <w:b/>
          <w:sz w:val="31"/>
        </w:rPr>
        <w:sectPr w:rsidR="00000000" w:rsidRPr="00C34425">
          <w:type w:val="continuous"/>
          <w:pgSz w:w="12240" w:h="15840"/>
          <w:pgMar w:top="1440" w:right="1440" w:bottom="1440" w:left="1440" w:header="0" w:footer="0" w:gutter="0"/>
          <w:cols w:space="0" w:equalWidth="0">
            <w:col w:w="9360"/>
          </w:cols>
          <w:docGrid w:linePitch="360"/>
        </w:sectPr>
      </w:pPr>
    </w:p>
    <w:p w14:paraId="45D7953F" w14:textId="77777777" w:rsidR="00000000" w:rsidRPr="00C34425" w:rsidRDefault="008C498F">
      <w:pPr>
        <w:spacing w:line="0" w:lineRule="atLeast"/>
        <w:jc w:val="center"/>
        <w:rPr>
          <w:rFonts w:ascii="Lato" w:eastAsia="Times New Roman" w:hAnsi="Lato"/>
        </w:rPr>
      </w:pPr>
      <w:bookmarkStart w:id="129" w:name="page130"/>
      <w:bookmarkEnd w:id="129"/>
    </w:p>
    <w:p w14:paraId="7A8562CE" w14:textId="77777777" w:rsidR="00000000" w:rsidRPr="00C34425" w:rsidRDefault="008C498F">
      <w:pPr>
        <w:spacing w:line="0" w:lineRule="atLeast"/>
        <w:jc w:val="center"/>
        <w:rPr>
          <w:rFonts w:ascii="Lato" w:eastAsia="Times New Roman" w:hAnsi="Lato"/>
        </w:rPr>
        <w:sectPr w:rsidR="00000000" w:rsidRPr="00C34425">
          <w:pgSz w:w="12240" w:h="15840"/>
          <w:pgMar w:top="1440" w:right="1440" w:bottom="875" w:left="1440" w:header="0" w:footer="0" w:gutter="0"/>
          <w:cols w:space="0"/>
          <w:docGrid w:linePitch="360"/>
        </w:sectPr>
      </w:pPr>
    </w:p>
    <w:p w14:paraId="6A2C7FA1" w14:textId="77777777" w:rsidR="00000000" w:rsidRPr="00C34425" w:rsidRDefault="008C498F">
      <w:pPr>
        <w:spacing w:line="0" w:lineRule="atLeast"/>
        <w:jc w:val="center"/>
        <w:rPr>
          <w:rFonts w:ascii="Lato" w:hAnsi="Lato"/>
          <w:b/>
          <w:sz w:val="28"/>
        </w:rPr>
      </w:pPr>
      <w:bookmarkStart w:id="130" w:name="page131"/>
      <w:bookmarkEnd w:id="130"/>
      <w:r w:rsidRPr="00C34425">
        <w:rPr>
          <w:rFonts w:ascii="Lato" w:hAnsi="Lato"/>
          <w:b/>
          <w:sz w:val="28"/>
        </w:rPr>
        <w:t>Assembly Budget Proposal SFY</w:t>
      </w:r>
      <w:r w:rsidRPr="00C34425">
        <w:rPr>
          <w:rFonts w:ascii="Lato" w:hAnsi="Lato"/>
          <w:b/>
          <w:sz w:val="28"/>
        </w:rPr>
        <w:t xml:space="preserve"> 2013-14</w:t>
      </w:r>
    </w:p>
    <w:p w14:paraId="48293B00" w14:textId="77777777" w:rsidR="00000000" w:rsidRPr="00C34425" w:rsidRDefault="008C498F">
      <w:pPr>
        <w:spacing w:line="0" w:lineRule="atLeast"/>
        <w:jc w:val="center"/>
        <w:rPr>
          <w:rFonts w:ascii="Lato" w:hAnsi="Lato"/>
          <w:b/>
          <w:sz w:val="28"/>
        </w:rPr>
      </w:pPr>
      <w:r w:rsidRPr="00C34425">
        <w:rPr>
          <w:rFonts w:ascii="Lato" w:hAnsi="Lato"/>
          <w:b/>
          <w:sz w:val="28"/>
        </w:rPr>
        <w:t>Office for the Aging</w:t>
      </w:r>
    </w:p>
    <w:p w14:paraId="70C93DF9" w14:textId="77777777" w:rsidR="00000000" w:rsidRPr="00C34425" w:rsidRDefault="008C498F">
      <w:pPr>
        <w:spacing w:line="200" w:lineRule="exact"/>
        <w:rPr>
          <w:rFonts w:ascii="Lato" w:eastAsia="Times New Roman" w:hAnsi="Lato"/>
        </w:rPr>
      </w:pPr>
    </w:p>
    <w:p w14:paraId="735B6487" w14:textId="77777777" w:rsidR="00000000" w:rsidRPr="00C34425" w:rsidRDefault="008C498F">
      <w:pPr>
        <w:spacing w:line="200" w:lineRule="exact"/>
        <w:rPr>
          <w:rFonts w:ascii="Lato" w:eastAsia="Times New Roman" w:hAnsi="Lato"/>
        </w:rPr>
      </w:pPr>
    </w:p>
    <w:p w14:paraId="142C7E9D" w14:textId="77777777" w:rsidR="00000000" w:rsidRPr="00C34425" w:rsidRDefault="008C498F">
      <w:pPr>
        <w:spacing w:line="362" w:lineRule="exact"/>
        <w:rPr>
          <w:rFonts w:ascii="Lato" w:eastAsia="Times New Roman" w:hAnsi="Lato"/>
        </w:rPr>
      </w:pPr>
    </w:p>
    <w:p w14:paraId="0A021259"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$242.18 million, an increase of $500,000 over the Executive proposal.</w:t>
      </w:r>
    </w:p>
    <w:p w14:paraId="0C86947C" w14:textId="77777777" w:rsidR="00000000" w:rsidRPr="00C34425" w:rsidRDefault="008C498F">
      <w:pPr>
        <w:spacing w:line="200" w:lineRule="exact"/>
        <w:rPr>
          <w:rFonts w:ascii="Lato" w:eastAsia="Times New Roman" w:hAnsi="Lato"/>
        </w:rPr>
      </w:pPr>
    </w:p>
    <w:p w14:paraId="21FB1CB6" w14:textId="77777777" w:rsidR="00000000" w:rsidRPr="00C34425" w:rsidRDefault="008C498F">
      <w:pPr>
        <w:spacing w:line="386" w:lineRule="exact"/>
        <w:rPr>
          <w:rFonts w:ascii="Lato" w:eastAsia="Times New Roman" w:hAnsi="Lato"/>
        </w:rPr>
      </w:pPr>
    </w:p>
    <w:p w14:paraId="3989266B"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D93A877" w14:textId="77777777" w:rsidR="00000000" w:rsidRPr="00C34425" w:rsidRDefault="008C498F">
      <w:pPr>
        <w:spacing w:line="242" w:lineRule="exact"/>
        <w:rPr>
          <w:rFonts w:ascii="Lato" w:eastAsia="Times New Roman" w:hAnsi="Lato"/>
        </w:rPr>
      </w:pPr>
    </w:p>
    <w:p w14:paraId="04B2D605"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5BC929CC" w14:textId="77777777" w:rsidR="00000000" w:rsidRPr="00C34425" w:rsidRDefault="008C498F">
      <w:pPr>
        <w:spacing w:line="200" w:lineRule="exact"/>
        <w:rPr>
          <w:rFonts w:ascii="Lato" w:eastAsia="Times New Roman" w:hAnsi="Lato"/>
        </w:rPr>
      </w:pPr>
    </w:p>
    <w:p w14:paraId="4F5568DA" w14:textId="77777777" w:rsidR="00000000" w:rsidRPr="00C34425" w:rsidRDefault="008C498F">
      <w:pPr>
        <w:spacing w:line="200" w:lineRule="exact"/>
        <w:rPr>
          <w:rFonts w:ascii="Lato" w:eastAsia="Times New Roman" w:hAnsi="Lato"/>
        </w:rPr>
      </w:pPr>
    </w:p>
    <w:p w14:paraId="1AA442B2" w14:textId="77777777" w:rsidR="00000000" w:rsidRPr="00C34425" w:rsidRDefault="008C498F">
      <w:pPr>
        <w:spacing w:line="252" w:lineRule="exact"/>
        <w:rPr>
          <w:rFonts w:ascii="Lato" w:eastAsia="Times New Roman" w:hAnsi="Lato"/>
        </w:rPr>
      </w:pPr>
    </w:p>
    <w:p w14:paraId="2A9F75CA" w14:textId="77777777" w:rsidR="00000000" w:rsidRPr="00C34425" w:rsidRDefault="008C498F">
      <w:pPr>
        <w:spacing w:line="0" w:lineRule="atLeast"/>
        <w:rPr>
          <w:rFonts w:ascii="Lato" w:hAnsi="Lato"/>
          <w:b/>
          <w:sz w:val="24"/>
        </w:rPr>
      </w:pPr>
      <w:r w:rsidRPr="00C34425">
        <w:rPr>
          <w:rFonts w:ascii="Lato" w:hAnsi="Lato"/>
          <w:b/>
          <w:sz w:val="24"/>
        </w:rPr>
        <w:t xml:space="preserve">Aid to </w:t>
      </w:r>
      <w:r w:rsidRPr="00C34425">
        <w:rPr>
          <w:rFonts w:ascii="Lato" w:hAnsi="Lato"/>
          <w:b/>
          <w:sz w:val="24"/>
        </w:rPr>
        <w:t>Localities</w:t>
      </w:r>
    </w:p>
    <w:p w14:paraId="42769907" w14:textId="77777777" w:rsidR="00000000" w:rsidRPr="00C34425" w:rsidRDefault="008C498F">
      <w:pPr>
        <w:spacing w:line="242" w:lineRule="exact"/>
        <w:rPr>
          <w:rFonts w:ascii="Lato" w:eastAsia="Times New Roman" w:hAnsi="Lato"/>
        </w:rPr>
      </w:pPr>
    </w:p>
    <w:p w14:paraId="5AD988CB" w14:textId="77777777" w:rsidR="00000000" w:rsidRPr="00C34425" w:rsidRDefault="008C498F">
      <w:pPr>
        <w:spacing w:line="0" w:lineRule="atLeast"/>
        <w:ind w:left="360"/>
        <w:rPr>
          <w:rFonts w:ascii="Lato" w:hAnsi="Lato"/>
          <w:sz w:val="24"/>
        </w:rPr>
      </w:pPr>
      <w:r w:rsidRPr="00C34425">
        <w:rPr>
          <w:rFonts w:ascii="Lato" w:hAnsi="Lato"/>
          <w:sz w:val="24"/>
        </w:rPr>
        <w:t>The Assembly adds $500,000 for the Elderly Abuse Education and Outreach Program.</w:t>
      </w:r>
    </w:p>
    <w:p w14:paraId="6661B91F" w14:textId="77777777" w:rsidR="00000000" w:rsidRPr="00C34425" w:rsidRDefault="008C498F">
      <w:pPr>
        <w:spacing w:line="200" w:lineRule="exact"/>
        <w:rPr>
          <w:rFonts w:ascii="Lato" w:eastAsia="Times New Roman" w:hAnsi="Lato"/>
        </w:rPr>
      </w:pPr>
    </w:p>
    <w:p w14:paraId="4E07D13F" w14:textId="77777777" w:rsidR="00000000" w:rsidRPr="00C34425" w:rsidRDefault="008C498F">
      <w:pPr>
        <w:spacing w:line="200" w:lineRule="exact"/>
        <w:rPr>
          <w:rFonts w:ascii="Lato" w:eastAsia="Times New Roman" w:hAnsi="Lato"/>
        </w:rPr>
      </w:pPr>
    </w:p>
    <w:p w14:paraId="1CF348D0" w14:textId="77777777" w:rsidR="00000000" w:rsidRPr="00C34425" w:rsidRDefault="008C498F">
      <w:pPr>
        <w:spacing w:line="249" w:lineRule="exact"/>
        <w:rPr>
          <w:rFonts w:ascii="Lato" w:eastAsia="Times New Roman" w:hAnsi="Lato"/>
        </w:rPr>
      </w:pPr>
    </w:p>
    <w:p w14:paraId="3C3D0EC2"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D6BEEFD" w14:textId="77777777" w:rsidR="00000000" w:rsidRPr="00C34425" w:rsidRDefault="008C498F">
      <w:pPr>
        <w:spacing w:line="242" w:lineRule="exact"/>
        <w:rPr>
          <w:rFonts w:ascii="Lato" w:eastAsia="Times New Roman" w:hAnsi="Lato"/>
        </w:rPr>
      </w:pPr>
    </w:p>
    <w:p w14:paraId="00BC107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9D073AE" w14:textId="77777777" w:rsidR="00000000" w:rsidRPr="00C34425" w:rsidRDefault="008C498F">
      <w:pPr>
        <w:spacing w:line="200" w:lineRule="exact"/>
        <w:rPr>
          <w:rFonts w:ascii="Lato" w:eastAsia="Times New Roman" w:hAnsi="Lato"/>
        </w:rPr>
      </w:pPr>
    </w:p>
    <w:p w14:paraId="5CF2BADE" w14:textId="77777777" w:rsidR="00000000" w:rsidRPr="00C34425" w:rsidRDefault="008C498F">
      <w:pPr>
        <w:spacing w:line="200" w:lineRule="exact"/>
        <w:rPr>
          <w:rFonts w:ascii="Lato" w:eastAsia="Times New Roman" w:hAnsi="Lato"/>
        </w:rPr>
      </w:pPr>
    </w:p>
    <w:p w14:paraId="66F7C816" w14:textId="77777777" w:rsidR="00000000" w:rsidRPr="00C34425" w:rsidRDefault="008C498F">
      <w:pPr>
        <w:spacing w:line="251" w:lineRule="exact"/>
        <w:rPr>
          <w:rFonts w:ascii="Lato" w:eastAsia="Times New Roman" w:hAnsi="Lato"/>
        </w:rPr>
      </w:pPr>
    </w:p>
    <w:p w14:paraId="4AC3F458" w14:textId="77777777" w:rsidR="00000000" w:rsidRPr="00C34425" w:rsidRDefault="008C498F">
      <w:pPr>
        <w:spacing w:line="0" w:lineRule="atLeast"/>
        <w:rPr>
          <w:rFonts w:ascii="Lato" w:hAnsi="Lato"/>
          <w:b/>
          <w:sz w:val="24"/>
        </w:rPr>
      </w:pPr>
      <w:r w:rsidRPr="00C34425">
        <w:rPr>
          <w:rFonts w:ascii="Lato" w:hAnsi="Lato"/>
          <w:b/>
          <w:sz w:val="24"/>
        </w:rPr>
        <w:t>Article VII</w:t>
      </w:r>
    </w:p>
    <w:p w14:paraId="5A81B393" w14:textId="77777777" w:rsidR="00000000" w:rsidRPr="00C34425" w:rsidRDefault="008C498F">
      <w:pPr>
        <w:spacing w:line="315" w:lineRule="exact"/>
        <w:rPr>
          <w:rFonts w:ascii="Lato" w:eastAsia="Times New Roman" w:hAnsi="Lato"/>
        </w:rPr>
      </w:pPr>
    </w:p>
    <w:p w14:paraId="3CD305EA" w14:textId="77777777" w:rsidR="00000000" w:rsidRPr="00C34425" w:rsidRDefault="008C498F">
      <w:pPr>
        <w:spacing w:line="225" w:lineRule="auto"/>
        <w:ind w:left="720"/>
        <w:rPr>
          <w:rFonts w:ascii="Lato" w:hAnsi="Lato"/>
          <w:sz w:val="24"/>
        </w:rPr>
      </w:pPr>
      <w:r w:rsidRPr="00C34425">
        <w:rPr>
          <w:rFonts w:ascii="Lato" w:hAnsi="Lato"/>
          <w:sz w:val="24"/>
        </w:rPr>
        <w:t>The Assembly amends the Executive proposal to permanently extend an existing exemption from certain social wor</w:t>
      </w:r>
      <w:r w:rsidRPr="00C34425">
        <w:rPr>
          <w:rFonts w:ascii="Lato" w:hAnsi="Lato"/>
          <w:sz w:val="24"/>
        </w:rPr>
        <w:t>k and mental health professional licensure requirements for individuals employed across multiple State Agencies, including the Office of the Aging, to extend this exemption for three years. The Assembly also:</w:t>
      </w:r>
    </w:p>
    <w:p w14:paraId="0696B0FC" w14:textId="77777777" w:rsidR="00000000" w:rsidRPr="00C34425" w:rsidRDefault="008C498F">
      <w:pPr>
        <w:spacing w:line="200" w:lineRule="exact"/>
        <w:rPr>
          <w:rFonts w:ascii="Lato" w:eastAsia="Times New Roman" w:hAnsi="Lato"/>
        </w:rPr>
      </w:pPr>
    </w:p>
    <w:p w14:paraId="5E107841" w14:textId="77777777" w:rsidR="00000000" w:rsidRPr="00C34425" w:rsidRDefault="008C498F">
      <w:pPr>
        <w:spacing w:line="231" w:lineRule="exact"/>
        <w:rPr>
          <w:rFonts w:ascii="Lato" w:eastAsia="Times New Roman" w:hAnsi="Lato"/>
        </w:rPr>
      </w:pPr>
    </w:p>
    <w:p w14:paraId="38E2451B" w14:textId="77777777" w:rsidR="00000000" w:rsidRPr="00C34425" w:rsidRDefault="008C498F" w:rsidP="008C498F">
      <w:pPr>
        <w:numPr>
          <w:ilvl w:val="0"/>
          <w:numId w:val="29"/>
        </w:numPr>
        <w:tabs>
          <w:tab w:val="left" w:pos="1440"/>
        </w:tabs>
        <w:spacing w:line="210" w:lineRule="auto"/>
        <w:ind w:left="1440" w:hanging="360"/>
        <w:rPr>
          <w:rFonts w:ascii="Lato" w:eastAsia="Courier New" w:hAnsi="Lato"/>
        </w:rPr>
      </w:pPr>
      <w:r w:rsidRPr="00C34425">
        <w:rPr>
          <w:rFonts w:ascii="Lato" w:hAnsi="Lato"/>
          <w:sz w:val="24"/>
        </w:rPr>
        <w:t>requires the exempted agencies to report on w</w:t>
      </w:r>
      <w:r w:rsidRPr="00C34425">
        <w:rPr>
          <w:rFonts w:ascii="Lato" w:hAnsi="Lato"/>
          <w:sz w:val="24"/>
        </w:rPr>
        <w:t>hat protected scope of practice activities are being conducted by non-licensees;</w:t>
      </w:r>
    </w:p>
    <w:p w14:paraId="5B820170" w14:textId="77777777" w:rsidR="00000000" w:rsidRPr="00C34425" w:rsidRDefault="008C498F">
      <w:pPr>
        <w:spacing w:line="319" w:lineRule="exact"/>
        <w:rPr>
          <w:rFonts w:ascii="Lato" w:eastAsia="Times New Roman" w:hAnsi="Lato"/>
        </w:rPr>
      </w:pPr>
    </w:p>
    <w:p w14:paraId="257DFD5B" w14:textId="77777777" w:rsidR="00000000" w:rsidRPr="00C34425" w:rsidRDefault="008C498F">
      <w:pPr>
        <w:spacing w:line="0" w:lineRule="atLeast"/>
        <w:ind w:left="1080"/>
        <w:rPr>
          <w:rFonts w:ascii="Lato" w:eastAsia="Courier New" w:hAnsi="Lato"/>
        </w:rPr>
      </w:pPr>
      <w:r w:rsidRPr="00C34425">
        <w:rPr>
          <w:rFonts w:ascii="Lato" w:eastAsia="Courier New" w:hAnsi="Lato"/>
        </w:rPr>
        <w:t>O</w:t>
      </w:r>
    </w:p>
    <w:p w14:paraId="6D6D5376" w14:textId="77777777" w:rsidR="00000000" w:rsidRPr="00C34425" w:rsidRDefault="008C498F">
      <w:pPr>
        <w:spacing w:line="113" w:lineRule="exact"/>
        <w:rPr>
          <w:rFonts w:ascii="Lato" w:eastAsia="Times New Roman" w:hAnsi="Lato"/>
        </w:rPr>
      </w:pPr>
    </w:p>
    <w:p w14:paraId="1627DA0B" w14:textId="77777777" w:rsidR="00000000" w:rsidRPr="00C34425" w:rsidRDefault="008C498F">
      <w:pPr>
        <w:spacing w:line="210" w:lineRule="auto"/>
        <w:ind w:left="1440"/>
        <w:rPr>
          <w:rFonts w:ascii="Lato" w:hAnsi="Lato"/>
          <w:sz w:val="24"/>
        </w:rPr>
      </w:pPr>
      <w:r w:rsidRPr="00C34425">
        <w:rPr>
          <w:rFonts w:ascii="Lato" w:hAnsi="Lato"/>
          <w:sz w:val="24"/>
        </w:rPr>
        <w:t>two years of supervised experience to become licensed master social workers, without having to take the licensure examination;</w:t>
      </w:r>
    </w:p>
    <w:p w14:paraId="11E49B5C" w14:textId="77777777" w:rsidR="00000000" w:rsidRPr="00C34425" w:rsidRDefault="008C498F">
      <w:pPr>
        <w:spacing w:line="293" w:lineRule="exact"/>
        <w:rPr>
          <w:rFonts w:ascii="Lato" w:eastAsia="Times New Roman" w:hAnsi="Lato"/>
        </w:rPr>
      </w:pPr>
    </w:p>
    <w:p w14:paraId="0A28D737" w14:textId="77777777" w:rsidR="00000000" w:rsidRPr="00C34425" w:rsidRDefault="008C498F" w:rsidP="008C498F">
      <w:pPr>
        <w:numPr>
          <w:ilvl w:val="0"/>
          <w:numId w:val="30"/>
        </w:numPr>
        <w:tabs>
          <w:tab w:val="left" w:pos="1440"/>
        </w:tabs>
        <w:spacing w:line="0" w:lineRule="atLeast"/>
        <w:ind w:left="1440" w:hanging="360"/>
        <w:rPr>
          <w:rFonts w:ascii="Lato" w:eastAsia="Courier New" w:hAnsi="Lato"/>
        </w:rPr>
      </w:pPr>
      <w:r w:rsidRPr="00C34425">
        <w:rPr>
          <w:rFonts w:ascii="Lato" w:hAnsi="Lato"/>
          <w:sz w:val="24"/>
        </w:rPr>
        <w:t>clarifies certain activities that are not r</w:t>
      </w:r>
      <w:r w:rsidRPr="00C34425">
        <w:rPr>
          <w:rFonts w:ascii="Lato" w:hAnsi="Lato"/>
          <w:sz w:val="24"/>
        </w:rPr>
        <w:t>equired for a license;</w:t>
      </w:r>
    </w:p>
    <w:p w14:paraId="5BD514B2" w14:textId="77777777" w:rsidR="00000000" w:rsidRPr="00C34425" w:rsidRDefault="008C498F">
      <w:pPr>
        <w:spacing w:line="365" w:lineRule="exact"/>
        <w:rPr>
          <w:rFonts w:ascii="Lato" w:eastAsia="Courier New" w:hAnsi="Lato"/>
        </w:rPr>
      </w:pPr>
    </w:p>
    <w:p w14:paraId="1887E7F4" w14:textId="77777777" w:rsidR="00000000" w:rsidRPr="00C34425" w:rsidRDefault="008C498F" w:rsidP="008C498F">
      <w:pPr>
        <w:numPr>
          <w:ilvl w:val="0"/>
          <w:numId w:val="30"/>
        </w:numPr>
        <w:tabs>
          <w:tab w:val="left" w:pos="1440"/>
        </w:tabs>
        <w:spacing w:line="210" w:lineRule="auto"/>
        <w:ind w:left="1440" w:hanging="360"/>
        <w:rPr>
          <w:rFonts w:ascii="Lato" w:eastAsia="Courier New" w:hAnsi="Lato"/>
        </w:rPr>
      </w:pPr>
      <w:r w:rsidRPr="00C34425">
        <w:rPr>
          <w:rFonts w:ascii="Lato" w:hAnsi="Lato"/>
          <w:sz w:val="24"/>
        </w:rPr>
        <w:t>requires continuing education for all licensed social workers and mental health providers; and</w:t>
      </w:r>
    </w:p>
    <w:p w14:paraId="30DA35B6" w14:textId="77777777" w:rsidR="00000000" w:rsidRPr="00C34425" w:rsidRDefault="008C498F">
      <w:pPr>
        <w:spacing w:line="295" w:lineRule="exact"/>
        <w:rPr>
          <w:rFonts w:ascii="Lato" w:eastAsia="Courier New" w:hAnsi="Lato"/>
        </w:rPr>
      </w:pPr>
    </w:p>
    <w:p w14:paraId="3E4B5831" w14:textId="77777777" w:rsidR="00000000" w:rsidRPr="00C34425" w:rsidRDefault="008C498F" w:rsidP="008C498F">
      <w:pPr>
        <w:numPr>
          <w:ilvl w:val="0"/>
          <w:numId w:val="30"/>
        </w:numPr>
        <w:tabs>
          <w:tab w:val="left" w:pos="1440"/>
        </w:tabs>
        <w:spacing w:line="0" w:lineRule="atLeast"/>
        <w:ind w:left="1440" w:hanging="360"/>
        <w:rPr>
          <w:rFonts w:ascii="Lato" w:eastAsia="Courier New" w:hAnsi="Lato"/>
        </w:rPr>
      </w:pPr>
      <w:r w:rsidRPr="00C34425">
        <w:rPr>
          <w:rFonts w:ascii="Lato" w:hAnsi="Lato"/>
          <w:sz w:val="24"/>
        </w:rPr>
        <w:t>extends limited permit timeframes for mental health counselors.</w:t>
      </w:r>
    </w:p>
    <w:p w14:paraId="6B8317CE" w14:textId="77777777" w:rsidR="00000000" w:rsidRPr="00C34425" w:rsidRDefault="008C498F">
      <w:pPr>
        <w:tabs>
          <w:tab w:val="left" w:pos="1440"/>
        </w:tabs>
        <w:spacing w:line="0" w:lineRule="atLeast"/>
        <w:ind w:left="1440" w:hanging="360"/>
        <w:rPr>
          <w:rFonts w:ascii="Lato" w:eastAsia="Courier New" w:hAnsi="Lato"/>
        </w:rPr>
        <w:sectPr w:rsidR="00000000" w:rsidRPr="00C34425">
          <w:pgSz w:w="12240" w:h="15840"/>
          <w:pgMar w:top="1412" w:right="1440" w:bottom="167" w:left="1440" w:header="0" w:footer="0" w:gutter="0"/>
          <w:cols w:space="0" w:equalWidth="0">
            <w:col w:w="9360"/>
          </w:cols>
          <w:docGrid w:linePitch="360"/>
        </w:sectPr>
      </w:pPr>
    </w:p>
    <w:p w14:paraId="1F352908" w14:textId="77777777" w:rsidR="00000000" w:rsidRPr="00C34425" w:rsidRDefault="008C498F">
      <w:pPr>
        <w:spacing w:line="200" w:lineRule="exact"/>
        <w:rPr>
          <w:rFonts w:ascii="Lato" w:eastAsia="Times New Roman" w:hAnsi="Lato"/>
        </w:rPr>
      </w:pPr>
    </w:p>
    <w:p w14:paraId="5573E0A9" w14:textId="77777777" w:rsidR="00000000" w:rsidRPr="00C34425" w:rsidRDefault="008C498F">
      <w:pPr>
        <w:spacing w:line="200" w:lineRule="exact"/>
        <w:rPr>
          <w:rFonts w:ascii="Lato" w:eastAsia="Times New Roman" w:hAnsi="Lato"/>
        </w:rPr>
      </w:pPr>
    </w:p>
    <w:p w14:paraId="597E9B8B" w14:textId="77777777" w:rsidR="00000000" w:rsidRPr="00C34425" w:rsidRDefault="008C498F">
      <w:pPr>
        <w:spacing w:line="226" w:lineRule="exact"/>
        <w:rPr>
          <w:rFonts w:ascii="Lato" w:eastAsia="Times New Roman" w:hAnsi="Lato"/>
        </w:rPr>
      </w:pPr>
    </w:p>
    <w:p w14:paraId="69220FC4"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43-1</w:t>
      </w:r>
    </w:p>
    <w:p w14:paraId="5AC3BE19"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260B481" w14:textId="77777777" w:rsidR="00000000" w:rsidRPr="00C34425" w:rsidRDefault="008C498F">
      <w:pPr>
        <w:spacing w:line="0" w:lineRule="atLeast"/>
        <w:jc w:val="center"/>
        <w:rPr>
          <w:rFonts w:ascii="Lato" w:hAnsi="Lato"/>
          <w:b/>
          <w:sz w:val="28"/>
        </w:rPr>
      </w:pPr>
      <w:bookmarkStart w:id="131" w:name="page132"/>
      <w:bookmarkEnd w:id="131"/>
      <w:r w:rsidRPr="00C34425">
        <w:rPr>
          <w:rFonts w:ascii="Lato" w:hAnsi="Lato"/>
          <w:b/>
          <w:sz w:val="28"/>
        </w:rPr>
        <w:t>Assembly Budget Proposal SFY 2013-14</w:t>
      </w:r>
    </w:p>
    <w:p w14:paraId="72F97028" w14:textId="77777777" w:rsidR="00000000" w:rsidRPr="00C34425" w:rsidRDefault="008C498F">
      <w:pPr>
        <w:spacing w:line="0" w:lineRule="atLeast"/>
        <w:jc w:val="center"/>
        <w:rPr>
          <w:rFonts w:ascii="Lato" w:hAnsi="Lato"/>
          <w:b/>
          <w:sz w:val="28"/>
        </w:rPr>
      </w:pPr>
      <w:r w:rsidRPr="00C34425">
        <w:rPr>
          <w:rFonts w:ascii="Lato" w:hAnsi="Lato"/>
          <w:b/>
          <w:sz w:val="28"/>
        </w:rPr>
        <w:t>Developmental Disabilitie</w:t>
      </w:r>
      <w:r w:rsidRPr="00C34425">
        <w:rPr>
          <w:rFonts w:ascii="Lato" w:hAnsi="Lato"/>
          <w:b/>
          <w:sz w:val="28"/>
        </w:rPr>
        <w:t>s Planning Council</w:t>
      </w:r>
    </w:p>
    <w:p w14:paraId="6650B0AE" w14:textId="77777777" w:rsidR="00000000" w:rsidRPr="00C34425" w:rsidRDefault="008C498F">
      <w:pPr>
        <w:spacing w:line="200" w:lineRule="exact"/>
        <w:rPr>
          <w:rFonts w:ascii="Lato" w:eastAsia="Times New Roman" w:hAnsi="Lato"/>
        </w:rPr>
      </w:pPr>
    </w:p>
    <w:p w14:paraId="4096F0AE" w14:textId="77777777" w:rsidR="00000000" w:rsidRPr="00C34425" w:rsidRDefault="008C498F">
      <w:pPr>
        <w:spacing w:line="200" w:lineRule="exact"/>
        <w:rPr>
          <w:rFonts w:ascii="Lato" w:eastAsia="Times New Roman" w:hAnsi="Lato"/>
        </w:rPr>
      </w:pPr>
    </w:p>
    <w:p w14:paraId="799C2B82" w14:textId="77777777" w:rsidR="00000000" w:rsidRPr="00C34425" w:rsidRDefault="008C498F">
      <w:pPr>
        <w:spacing w:line="289" w:lineRule="exact"/>
        <w:rPr>
          <w:rFonts w:ascii="Lato" w:eastAsia="Times New Roman" w:hAnsi="Lato"/>
        </w:rPr>
      </w:pPr>
    </w:p>
    <w:p w14:paraId="773E146E"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$4.76 million.</w:t>
      </w:r>
    </w:p>
    <w:p w14:paraId="23A2CA0E" w14:textId="77777777" w:rsidR="00000000" w:rsidRPr="00C34425" w:rsidRDefault="008C498F">
      <w:pPr>
        <w:spacing w:line="200" w:lineRule="exact"/>
        <w:rPr>
          <w:rFonts w:ascii="Lato" w:eastAsia="Times New Roman" w:hAnsi="Lato"/>
        </w:rPr>
      </w:pPr>
    </w:p>
    <w:p w14:paraId="372E4BEF" w14:textId="77777777" w:rsidR="00000000" w:rsidRPr="00C34425" w:rsidRDefault="008C498F">
      <w:pPr>
        <w:spacing w:line="385" w:lineRule="exact"/>
        <w:rPr>
          <w:rFonts w:ascii="Lato" w:eastAsia="Times New Roman" w:hAnsi="Lato"/>
        </w:rPr>
      </w:pPr>
    </w:p>
    <w:p w14:paraId="0623E94B"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AB99114" w14:textId="77777777" w:rsidR="00000000" w:rsidRPr="00C34425" w:rsidRDefault="008C498F">
      <w:pPr>
        <w:spacing w:line="242" w:lineRule="exact"/>
        <w:rPr>
          <w:rFonts w:ascii="Lato" w:eastAsia="Times New Roman" w:hAnsi="Lato"/>
        </w:rPr>
      </w:pPr>
    </w:p>
    <w:p w14:paraId="2BFF73E6"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20E0AE9" w14:textId="77777777" w:rsidR="00000000" w:rsidRPr="00C34425" w:rsidRDefault="008C498F">
      <w:pPr>
        <w:spacing w:line="200" w:lineRule="exact"/>
        <w:rPr>
          <w:rFonts w:ascii="Lato" w:eastAsia="Times New Roman" w:hAnsi="Lato"/>
        </w:rPr>
      </w:pPr>
    </w:p>
    <w:p w14:paraId="6FC543A4" w14:textId="77777777" w:rsidR="00000000" w:rsidRPr="00C34425" w:rsidRDefault="008C498F">
      <w:pPr>
        <w:spacing w:line="200" w:lineRule="exact"/>
        <w:rPr>
          <w:rFonts w:ascii="Lato" w:eastAsia="Times New Roman" w:hAnsi="Lato"/>
        </w:rPr>
      </w:pPr>
    </w:p>
    <w:p w14:paraId="7DC0D0DB" w14:textId="77777777" w:rsidR="00000000" w:rsidRPr="00C34425" w:rsidRDefault="008C498F">
      <w:pPr>
        <w:spacing w:line="252" w:lineRule="exact"/>
        <w:rPr>
          <w:rFonts w:ascii="Lato" w:eastAsia="Times New Roman" w:hAnsi="Lato"/>
        </w:rPr>
      </w:pPr>
    </w:p>
    <w:p w14:paraId="69195013"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B21E61C" w14:textId="77777777" w:rsidR="00000000" w:rsidRPr="00C34425" w:rsidRDefault="008C498F">
      <w:pPr>
        <w:spacing w:line="242" w:lineRule="exact"/>
        <w:rPr>
          <w:rFonts w:ascii="Lato" w:eastAsia="Times New Roman" w:hAnsi="Lato"/>
        </w:rPr>
      </w:pPr>
    </w:p>
    <w:p w14:paraId="2E8587A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3B1F672" w14:textId="77777777" w:rsidR="00000000" w:rsidRPr="00C34425" w:rsidRDefault="008C498F">
      <w:pPr>
        <w:spacing w:line="200" w:lineRule="exact"/>
        <w:rPr>
          <w:rFonts w:ascii="Lato" w:eastAsia="Times New Roman" w:hAnsi="Lato"/>
        </w:rPr>
      </w:pPr>
    </w:p>
    <w:p w14:paraId="6D485904" w14:textId="77777777" w:rsidR="00000000" w:rsidRPr="00C34425" w:rsidRDefault="008C498F">
      <w:pPr>
        <w:spacing w:line="200" w:lineRule="exact"/>
        <w:rPr>
          <w:rFonts w:ascii="Lato" w:eastAsia="Times New Roman" w:hAnsi="Lato"/>
        </w:rPr>
      </w:pPr>
    </w:p>
    <w:p w14:paraId="0B8BD3FC" w14:textId="77777777" w:rsidR="00000000" w:rsidRPr="00C34425" w:rsidRDefault="008C498F">
      <w:pPr>
        <w:spacing w:line="249" w:lineRule="exact"/>
        <w:rPr>
          <w:rFonts w:ascii="Lato" w:eastAsia="Times New Roman" w:hAnsi="Lato"/>
        </w:rPr>
      </w:pPr>
    </w:p>
    <w:p w14:paraId="0E5022D2"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3549593" w14:textId="77777777" w:rsidR="00000000" w:rsidRPr="00C34425" w:rsidRDefault="008C498F">
      <w:pPr>
        <w:spacing w:line="242" w:lineRule="exact"/>
        <w:rPr>
          <w:rFonts w:ascii="Lato" w:eastAsia="Times New Roman" w:hAnsi="Lato"/>
        </w:rPr>
      </w:pPr>
    </w:p>
    <w:p w14:paraId="4EFB0696"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F388EB3" w14:textId="77777777" w:rsidR="00000000" w:rsidRPr="00C34425" w:rsidRDefault="008C498F">
      <w:pPr>
        <w:spacing w:line="200" w:lineRule="exact"/>
        <w:rPr>
          <w:rFonts w:ascii="Lato" w:eastAsia="Times New Roman" w:hAnsi="Lato"/>
        </w:rPr>
      </w:pPr>
    </w:p>
    <w:p w14:paraId="07C71337" w14:textId="77777777" w:rsidR="00000000" w:rsidRPr="00C34425" w:rsidRDefault="008C498F">
      <w:pPr>
        <w:spacing w:line="200" w:lineRule="exact"/>
        <w:rPr>
          <w:rFonts w:ascii="Lato" w:eastAsia="Times New Roman" w:hAnsi="Lato"/>
        </w:rPr>
      </w:pPr>
    </w:p>
    <w:p w14:paraId="7B38E291" w14:textId="77777777" w:rsidR="00000000" w:rsidRPr="00C34425" w:rsidRDefault="008C498F">
      <w:pPr>
        <w:spacing w:line="251" w:lineRule="exact"/>
        <w:rPr>
          <w:rFonts w:ascii="Lato" w:eastAsia="Times New Roman" w:hAnsi="Lato"/>
        </w:rPr>
      </w:pPr>
    </w:p>
    <w:p w14:paraId="5058E0B7" w14:textId="77777777" w:rsidR="00000000" w:rsidRPr="00C34425" w:rsidRDefault="008C498F">
      <w:pPr>
        <w:spacing w:line="0" w:lineRule="atLeast"/>
        <w:rPr>
          <w:rFonts w:ascii="Lato" w:hAnsi="Lato"/>
          <w:b/>
          <w:sz w:val="24"/>
        </w:rPr>
      </w:pPr>
      <w:r w:rsidRPr="00C34425">
        <w:rPr>
          <w:rFonts w:ascii="Lato" w:hAnsi="Lato"/>
          <w:b/>
          <w:sz w:val="24"/>
        </w:rPr>
        <w:t>Article VII</w:t>
      </w:r>
    </w:p>
    <w:p w14:paraId="7CB1B90C" w14:textId="77777777" w:rsidR="00000000" w:rsidRPr="00C34425" w:rsidRDefault="008C498F">
      <w:pPr>
        <w:spacing w:line="242" w:lineRule="exact"/>
        <w:rPr>
          <w:rFonts w:ascii="Lato" w:eastAsia="Times New Roman" w:hAnsi="Lato"/>
        </w:rPr>
      </w:pPr>
    </w:p>
    <w:p w14:paraId="49150921"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70C15EC"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5B1DDE5" w14:textId="77777777" w:rsidR="00000000" w:rsidRPr="00C34425" w:rsidRDefault="008C498F">
      <w:pPr>
        <w:spacing w:line="200" w:lineRule="exact"/>
        <w:rPr>
          <w:rFonts w:ascii="Lato" w:eastAsia="Times New Roman" w:hAnsi="Lato"/>
        </w:rPr>
      </w:pPr>
    </w:p>
    <w:p w14:paraId="039A67E5" w14:textId="77777777" w:rsidR="00000000" w:rsidRPr="00C34425" w:rsidRDefault="008C498F">
      <w:pPr>
        <w:spacing w:line="200" w:lineRule="exact"/>
        <w:rPr>
          <w:rFonts w:ascii="Lato" w:eastAsia="Times New Roman" w:hAnsi="Lato"/>
        </w:rPr>
      </w:pPr>
    </w:p>
    <w:p w14:paraId="55907D87" w14:textId="77777777" w:rsidR="00000000" w:rsidRPr="00C34425" w:rsidRDefault="008C498F">
      <w:pPr>
        <w:spacing w:line="200" w:lineRule="exact"/>
        <w:rPr>
          <w:rFonts w:ascii="Lato" w:eastAsia="Times New Roman" w:hAnsi="Lato"/>
        </w:rPr>
      </w:pPr>
    </w:p>
    <w:p w14:paraId="232C8CDF" w14:textId="77777777" w:rsidR="00000000" w:rsidRPr="00C34425" w:rsidRDefault="008C498F">
      <w:pPr>
        <w:spacing w:line="200" w:lineRule="exact"/>
        <w:rPr>
          <w:rFonts w:ascii="Lato" w:eastAsia="Times New Roman" w:hAnsi="Lato"/>
        </w:rPr>
      </w:pPr>
    </w:p>
    <w:p w14:paraId="7F24FEE8" w14:textId="77777777" w:rsidR="00000000" w:rsidRPr="00C34425" w:rsidRDefault="008C498F">
      <w:pPr>
        <w:spacing w:line="200" w:lineRule="exact"/>
        <w:rPr>
          <w:rFonts w:ascii="Lato" w:eastAsia="Times New Roman" w:hAnsi="Lato"/>
        </w:rPr>
      </w:pPr>
    </w:p>
    <w:p w14:paraId="4953F774" w14:textId="77777777" w:rsidR="00000000" w:rsidRPr="00C34425" w:rsidRDefault="008C498F">
      <w:pPr>
        <w:spacing w:line="200" w:lineRule="exact"/>
        <w:rPr>
          <w:rFonts w:ascii="Lato" w:eastAsia="Times New Roman" w:hAnsi="Lato"/>
        </w:rPr>
      </w:pPr>
    </w:p>
    <w:p w14:paraId="3548E9A5" w14:textId="77777777" w:rsidR="00000000" w:rsidRPr="00C34425" w:rsidRDefault="008C498F">
      <w:pPr>
        <w:spacing w:line="200" w:lineRule="exact"/>
        <w:rPr>
          <w:rFonts w:ascii="Lato" w:eastAsia="Times New Roman" w:hAnsi="Lato"/>
        </w:rPr>
      </w:pPr>
    </w:p>
    <w:p w14:paraId="493823E0" w14:textId="77777777" w:rsidR="00000000" w:rsidRPr="00C34425" w:rsidRDefault="008C498F">
      <w:pPr>
        <w:spacing w:line="200" w:lineRule="exact"/>
        <w:rPr>
          <w:rFonts w:ascii="Lato" w:eastAsia="Times New Roman" w:hAnsi="Lato"/>
        </w:rPr>
      </w:pPr>
    </w:p>
    <w:p w14:paraId="09C5266A" w14:textId="77777777" w:rsidR="00000000" w:rsidRPr="00C34425" w:rsidRDefault="008C498F">
      <w:pPr>
        <w:spacing w:line="200" w:lineRule="exact"/>
        <w:rPr>
          <w:rFonts w:ascii="Lato" w:eastAsia="Times New Roman" w:hAnsi="Lato"/>
        </w:rPr>
      </w:pPr>
    </w:p>
    <w:p w14:paraId="6B5F6268" w14:textId="77777777" w:rsidR="00000000" w:rsidRPr="00C34425" w:rsidRDefault="008C498F">
      <w:pPr>
        <w:spacing w:line="200" w:lineRule="exact"/>
        <w:rPr>
          <w:rFonts w:ascii="Lato" w:eastAsia="Times New Roman" w:hAnsi="Lato"/>
        </w:rPr>
      </w:pPr>
    </w:p>
    <w:p w14:paraId="454F2EEF" w14:textId="77777777" w:rsidR="00000000" w:rsidRPr="00C34425" w:rsidRDefault="008C498F">
      <w:pPr>
        <w:spacing w:line="200" w:lineRule="exact"/>
        <w:rPr>
          <w:rFonts w:ascii="Lato" w:eastAsia="Times New Roman" w:hAnsi="Lato"/>
        </w:rPr>
      </w:pPr>
    </w:p>
    <w:p w14:paraId="09C86A1C" w14:textId="77777777" w:rsidR="00000000" w:rsidRPr="00C34425" w:rsidRDefault="008C498F">
      <w:pPr>
        <w:spacing w:line="200" w:lineRule="exact"/>
        <w:rPr>
          <w:rFonts w:ascii="Lato" w:eastAsia="Times New Roman" w:hAnsi="Lato"/>
        </w:rPr>
      </w:pPr>
    </w:p>
    <w:p w14:paraId="689B5B22" w14:textId="77777777" w:rsidR="00000000" w:rsidRPr="00C34425" w:rsidRDefault="008C498F">
      <w:pPr>
        <w:spacing w:line="200" w:lineRule="exact"/>
        <w:rPr>
          <w:rFonts w:ascii="Lato" w:eastAsia="Times New Roman" w:hAnsi="Lato"/>
        </w:rPr>
      </w:pPr>
    </w:p>
    <w:p w14:paraId="2B041293" w14:textId="77777777" w:rsidR="00000000" w:rsidRPr="00C34425" w:rsidRDefault="008C498F">
      <w:pPr>
        <w:spacing w:line="200" w:lineRule="exact"/>
        <w:rPr>
          <w:rFonts w:ascii="Lato" w:eastAsia="Times New Roman" w:hAnsi="Lato"/>
        </w:rPr>
      </w:pPr>
    </w:p>
    <w:p w14:paraId="56496878" w14:textId="77777777" w:rsidR="00000000" w:rsidRPr="00C34425" w:rsidRDefault="008C498F">
      <w:pPr>
        <w:spacing w:line="200" w:lineRule="exact"/>
        <w:rPr>
          <w:rFonts w:ascii="Lato" w:eastAsia="Times New Roman" w:hAnsi="Lato"/>
        </w:rPr>
      </w:pPr>
    </w:p>
    <w:p w14:paraId="59399FFB" w14:textId="77777777" w:rsidR="00000000" w:rsidRPr="00C34425" w:rsidRDefault="008C498F">
      <w:pPr>
        <w:spacing w:line="200" w:lineRule="exact"/>
        <w:rPr>
          <w:rFonts w:ascii="Lato" w:eastAsia="Times New Roman" w:hAnsi="Lato"/>
        </w:rPr>
      </w:pPr>
    </w:p>
    <w:p w14:paraId="12BB389A" w14:textId="77777777" w:rsidR="00000000" w:rsidRPr="00C34425" w:rsidRDefault="008C498F">
      <w:pPr>
        <w:spacing w:line="200" w:lineRule="exact"/>
        <w:rPr>
          <w:rFonts w:ascii="Lato" w:eastAsia="Times New Roman" w:hAnsi="Lato"/>
        </w:rPr>
      </w:pPr>
    </w:p>
    <w:p w14:paraId="33772C4F" w14:textId="77777777" w:rsidR="00000000" w:rsidRPr="00C34425" w:rsidRDefault="008C498F">
      <w:pPr>
        <w:spacing w:line="200" w:lineRule="exact"/>
        <w:rPr>
          <w:rFonts w:ascii="Lato" w:eastAsia="Times New Roman" w:hAnsi="Lato"/>
        </w:rPr>
      </w:pPr>
    </w:p>
    <w:p w14:paraId="7DEBADA9" w14:textId="77777777" w:rsidR="00000000" w:rsidRPr="00C34425" w:rsidRDefault="008C498F">
      <w:pPr>
        <w:spacing w:line="200" w:lineRule="exact"/>
        <w:rPr>
          <w:rFonts w:ascii="Lato" w:eastAsia="Times New Roman" w:hAnsi="Lato"/>
        </w:rPr>
      </w:pPr>
    </w:p>
    <w:p w14:paraId="557219DD" w14:textId="77777777" w:rsidR="00000000" w:rsidRPr="00C34425" w:rsidRDefault="008C498F">
      <w:pPr>
        <w:spacing w:line="200" w:lineRule="exact"/>
        <w:rPr>
          <w:rFonts w:ascii="Lato" w:eastAsia="Times New Roman" w:hAnsi="Lato"/>
        </w:rPr>
      </w:pPr>
    </w:p>
    <w:p w14:paraId="15571BAA" w14:textId="77777777" w:rsidR="00000000" w:rsidRPr="00C34425" w:rsidRDefault="008C498F">
      <w:pPr>
        <w:spacing w:line="200" w:lineRule="exact"/>
        <w:rPr>
          <w:rFonts w:ascii="Lato" w:eastAsia="Times New Roman" w:hAnsi="Lato"/>
        </w:rPr>
      </w:pPr>
    </w:p>
    <w:p w14:paraId="49CCFD35" w14:textId="77777777" w:rsidR="00000000" w:rsidRPr="00C34425" w:rsidRDefault="008C498F">
      <w:pPr>
        <w:spacing w:line="200" w:lineRule="exact"/>
        <w:rPr>
          <w:rFonts w:ascii="Lato" w:eastAsia="Times New Roman" w:hAnsi="Lato"/>
        </w:rPr>
      </w:pPr>
    </w:p>
    <w:p w14:paraId="581AB9C9" w14:textId="77777777" w:rsidR="00000000" w:rsidRPr="00C34425" w:rsidRDefault="008C498F">
      <w:pPr>
        <w:spacing w:line="200" w:lineRule="exact"/>
        <w:rPr>
          <w:rFonts w:ascii="Lato" w:eastAsia="Times New Roman" w:hAnsi="Lato"/>
        </w:rPr>
      </w:pPr>
    </w:p>
    <w:p w14:paraId="14564491" w14:textId="77777777" w:rsidR="00000000" w:rsidRPr="00C34425" w:rsidRDefault="008C498F">
      <w:pPr>
        <w:spacing w:line="200" w:lineRule="exact"/>
        <w:rPr>
          <w:rFonts w:ascii="Lato" w:eastAsia="Times New Roman" w:hAnsi="Lato"/>
        </w:rPr>
      </w:pPr>
    </w:p>
    <w:p w14:paraId="4C911B68" w14:textId="77777777" w:rsidR="00000000" w:rsidRPr="00C34425" w:rsidRDefault="008C498F">
      <w:pPr>
        <w:spacing w:line="200" w:lineRule="exact"/>
        <w:rPr>
          <w:rFonts w:ascii="Lato" w:eastAsia="Times New Roman" w:hAnsi="Lato"/>
        </w:rPr>
      </w:pPr>
    </w:p>
    <w:p w14:paraId="75D54F7A" w14:textId="77777777" w:rsidR="00000000" w:rsidRPr="00C34425" w:rsidRDefault="008C498F">
      <w:pPr>
        <w:spacing w:line="200" w:lineRule="exact"/>
        <w:rPr>
          <w:rFonts w:ascii="Lato" w:eastAsia="Times New Roman" w:hAnsi="Lato"/>
        </w:rPr>
      </w:pPr>
    </w:p>
    <w:p w14:paraId="1356EE57" w14:textId="77777777" w:rsidR="00000000" w:rsidRPr="00C34425" w:rsidRDefault="008C498F">
      <w:pPr>
        <w:spacing w:line="200" w:lineRule="exact"/>
        <w:rPr>
          <w:rFonts w:ascii="Lato" w:eastAsia="Times New Roman" w:hAnsi="Lato"/>
        </w:rPr>
      </w:pPr>
    </w:p>
    <w:p w14:paraId="09022C31" w14:textId="77777777" w:rsidR="00000000" w:rsidRPr="00C34425" w:rsidRDefault="008C498F">
      <w:pPr>
        <w:spacing w:line="200" w:lineRule="exact"/>
        <w:rPr>
          <w:rFonts w:ascii="Lato" w:eastAsia="Times New Roman" w:hAnsi="Lato"/>
        </w:rPr>
      </w:pPr>
    </w:p>
    <w:p w14:paraId="33660A33" w14:textId="77777777" w:rsidR="00000000" w:rsidRPr="00C34425" w:rsidRDefault="008C498F">
      <w:pPr>
        <w:spacing w:line="365" w:lineRule="exact"/>
        <w:rPr>
          <w:rFonts w:ascii="Lato" w:eastAsia="Times New Roman" w:hAnsi="Lato"/>
        </w:rPr>
      </w:pPr>
    </w:p>
    <w:p w14:paraId="6CA21B6B"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44-1</w:t>
      </w:r>
    </w:p>
    <w:p w14:paraId="2202D05C"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1000FE5" w14:textId="77777777" w:rsidR="00000000" w:rsidRPr="00C34425" w:rsidRDefault="008C498F">
      <w:pPr>
        <w:spacing w:line="0" w:lineRule="atLeast"/>
        <w:jc w:val="center"/>
        <w:rPr>
          <w:rFonts w:ascii="Lato" w:hAnsi="Lato"/>
          <w:b/>
          <w:sz w:val="28"/>
        </w:rPr>
      </w:pPr>
      <w:bookmarkStart w:id="132" w:name="page133"/>
      <w:bookmarkEnd w:id="132"/>
      <w:r w:rsidRPr="00C34425">
        <w:rPr>
          <w:rFonts w:ascii="Lato" w:hAnsi="Lato"/>
          <w:b/>
          <w:sz w:val="28"/>
        </w:rPr>
        <w:t>Assembly Budget Proposal SFY 2013-14</w:t>
      </w:r>
    </w:p>
    <w:p w14:paraId="5A6EA00D" w14:textId="77777777" w:rsidR="00000000" w:rsidRPr="00C34425" w:rsidRDefault="008C498F">
      <w:pPr>
        <w:spacing w:line="0" w:lineRule="atLeast"/>
        <w:jc w:val="center"/>
        <w:rPr>
          <w:rFonts w:ascii="Lato" w:hAnsi="Lato"/>
          <w:b/>
          <w:sz w:val="28"/>
        </w:rPr>
      </w:pPr>
      <w:r w:rsidRPr="00C34425">
        <w:rPr>
          <w:rFonts w:ascii="Lato" w:hAnsi="Lato"/>
          <w:b/>
          <w:sz w:val="28"/>
        </w:rPr>
        <w:t>Department of Health (DOH)</w:t>
      </w:r>
    </w:p>
    <w:p w14:paraId="60FF0716" w14:textId="77777777" w:rsidR="00000000" w:rsidRPr="00C34425" w:rsidRDefault="008C498F">
      <w:pPr>
        <w:spacing w:line="200" w:lineRule="exact"/>
        <w:rPr>
          <w:rFonts w:ascii="Lato" w:eastAsia="Times New Roman" w:hAnsi="Lato"/>
        </w:rPr>
      </w:pPr>
    </w:p>
    <w:p w14:paraId="32BFB434" w14:textId="77777777" w:rsidR="00000000" w:rsidRPr="00C34425" w:rsidRDefault="008C498F">
      <w:pPr>
        <w:spacing w:line="200" w:lineRule="exact"/>
        <w:rPr>
          <w:rFonts w:ascii="Lato" w:eastAsia="Times New Roman" w:hAnsi="Lato"/>
        </w:rPr>
      </w:pPr>
    </w:p>
    <w:p w14:paraId="7F71073A" w14:textId="77777777" w:rsidR="00000000" w:rsidRPr="00C34425" w:rsidRDefault="008C498F">
      <w:pPr>
        <w:spacing w:line="289" w:lineRule="exact"/>
        <w:rPr>
          <w:rFonts w:ascii="Lato" w:eastAsia="Times New Roman" w:hAnsi="Lato"/>
        </w:rPr>
      </w:pPr>
    </w:p>
    <w:p w14:paraId="2E2F4232"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$119.45 billion.</w:t>
      </w:r>
    </w:p>
    <w:p w14:paraId="660B3108" w14:textId="77777777" w:rsidR="00000000" w:rsidRPr="00C34425" w:rsidRDefault="008C498F">
      <w:pPr>
        <w:spacing w:line="200" w:lineRule="exact"/>
        <w:rPr>
          <w:rFonts w:ascii="Lato" w:eastAsia="Times New Roman" w:hAnsi="Lato"/>
        </w:rPr>
      </w:pPr>
    </w:p>
    <w:p w14:paraId="5664FAF0" w14:textId="77777777" w:rsidR="00000000" w:rsidRPr="00C34425" w:rsidRDefault="008C498F">
      <w:pPr>
        <w:spacing w:line="385" w:lineRule="exact"/>
        <w:rPr>
          <w:rFonts w:ascii="Lato" w:eastAsia="Times New Roman" w:hAnsi="Lato"/>
        </w:rPr>
      </w:pPr>
    </w:p>
    <w:p w14:paraId="7AFBACC4"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41FC468" w14:textId="77777777" w:rsidR="00000000" w:rsidRPr="00C34425" w:rsidRDefault="008C498F">
      <w:pPr>
        <w:spacing w:line="314" w:lineRule="exact"/>
        <w:rPr>
          <w:rFonts w:ascii="Lato" w:eastAsia="Times New Roman" w:hAnsi="Lato"/>
        </w:rPr>
      </w:pPr>
    </w:p>
    <w:p w14:paraId="71BE7E27"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w:t>
      </w:r>
      <w:r w:rsidRPr="00C34425">
        <w:rPr>
          <w:rFonts w:ascii="Lato" w:hAnsi="Lato"/>
          <w:sz w:val="24"/>
        </w:rPr>
        <w:t>e proposal to shift State Operations costs related to the Office of Health Insurance Programs (OHIP) and includes those costs with the Medicaid Global Cap.</w:t>
      </w:r>
    </w:p>
    <w:p w14:paraId="33FA9D19" w14:textId="77777777" w:rsidR="00000000" w:rsidRPr="00C34425" w:rsidRDefault="008C498F">
      <w:pPr>
        <w:spacing w:line="380" w:lineRule="exact"/>
        <w:rPr>
          <w:rFonts w:ascii="Lato" w:eastAsia="Times New Roman" w:hAnsi="Lato"/>
        </w:rPr>
      </w:pPr>
    </w:p>
    <w:p w14:paraId="30699689" w14:textId="77777777" w:rsidR="00000000" w:rsidRPr="00C34425" w:rsidRDefault="008C498F">
      <w:pPr>
        <w:spacing w:line="210" w:lineRule="auto"/>
        <w:ind w:left="720"/>
        <w:rPr>
          <w:rFonts w:ascii="Lato" w:hAnsi="Lato"/>
          <w:sz w:val="24"/>
        </w:rPr>
      </w:pPr>
      <w:r w:rsidRPr="00C34425">
        <w:rPr>
          <w:rFonts w:ascii="Lato" w:hAnsi="Lato"/>
          <w:sz w:val="24"/>
        </w:rPr>
        <w:t xml:space="preserve">The Assembly rejects the Executive proposal to consolidate or co-locate certain DOH and Department </w:t>
      </w:r>
      <w:r w:rsidRPr="00C34425">
        <w:rPr>
          <w:rFonts w:ascii="Lato" w:hAnsi="Lato"/>
          <w:sz w:val="24"/>
        </w:rPr>
        <w:t>of Environmental Conservation lab functions.</w:t>
      </w:r>
    </w:p>
    <w:p w14:paraId="5DC0C010" w14:textId="77777777" w:rsidR="00000000" w:rsidRPr="00C34425" w:rsidRDefault="008C498F">
      <w:pPr>
        <w:spacing w:line="200" w:lineRule="exact"/>
        <w:rPr>
          <w:rFonts w:ascii="Lato" w:eastAsia="Times New Roman" w:hAnsi="Lato"/>
        </w:rPr>
      </w:pPr>
    </w:p>
    <w:p w14:paraId="46950BCA" w14:textId="77777777" w:rsidR="00000000" w:rsidRPr="00C34425" w:rsidRDefault="008C498F">
      <w:pPr>
        <w:spacing w:line="200" w:lineRule="exact"/>
        <w:rPr>
          <w:rFonts w:ascii="Lato" w:eastAsia="Times New Roman" w:hAnsi="Lato"/>
        </w:rPr>
      </w:pPr>
    </w:p>
    <w:p w14:paraId="5EF22663" w14:textId="77777777" w:rsidR="00000000" w:rsidRPr="00C34425" w:rsidRDefault="008C498F">
      <w:pPr>
        <w:spacing w:line="249" w:lineRule="exact"/>
        <w:rPr>
          <w:rFonts w:ascii="Lato" w:eastAsia="Times New Roman" w:hAnsi="Lato"/>
        </w:rPr>
      </w:pPr>
    </w:p>
    <w:p w14:paraId="0AB79449"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FC072B6" w14:textId="77777777" w:rsidR="00000000" w:rsidRPr="00C34425" w:rsidRDefault="008C498F">
      <w:pPr>
        <w:spacing w:line="314" w:lineRule="exact"/>
        <w:rPr>
          <w:rFonts w:ascii="Lato" w:eastAsia="Times New Roman" w:hAnsi="Lato"/>
        </w:rPr>
      </w:pPr>
    </w:p>
    <w:p w14:paraId="54FD80D0"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eliminate spousal refusal, restoring $34.3 million.</w:t>
      </w:r>
    </w:p>
    <w:p w14:paraId="1C439D75" w14:textId="77777777" w:rsidR="00000000" w:rsidRPr="00C34425" w:rsidRDefault="008C498F">
      <w:pPr>
        <w:spacing w:line="377" w:lineRule="exact"/>
        <w:rPr>
          <w:rFonts w:ascii="Lato" w:eastAsia="Times New Roman" w:hAnsi="Lato"/>
        </w:rPr>
      </w:pPr>
    </w:p>
    <w:p w14:paraId="68FC4893" w14:textId="77777777" w:rsidR="00000000" w:rsidRPr="00C34425" w:rsidRDefault="008C498F">
      <w:pPr>
        <w:spacing w:line="210" w:lineRule="auto"/>
        <w:ind w:left="720"/>
        <w:rPr>
          <w:rFonts w:ascii="Lato" w:hAnsi="Lato"/>
          <w:sz w:val="24"/>
        </w:rPr>
      </w:pPr>
      <w:r w:rsidRPr="00C34425">
        <w:rPr>
          <w:rFonts w:ascii="Lato" w:hAnsi="Lato"/>
          <w:sz w:val="24"/>
        </w:rPr>
        <w:t>The Assembly rejects all Executive proposals related to the elimination of prescriber pre</w:t>
      </w:r>
      <w:r w:rsidRPr="00C34425">
        <w:rPr>
          <w:rFonts w:ascii="Lato" w:hAnsi="Lato"/>
          <w:sz w:val="24"/>
        </w:rPr>
        <w:t>vails provisions and restores:</w:t>
      </w:r>
    </w:p>
    <w:p w14:paraId="31791CA6" w14:textId="77777777" w:rsidR="00000000" w:rsidRPr="00C34425" w:rsidRDefault="008C498F">
      <w:pPr>
        <w:spacing w:line="356" w:lineRule="exact"/>
        <w:rPr>
          <w:rFonts w:ascii="Lato" w:eastAsia="Times New Roman" w:hAnsi="Lato"/>
        </w:rPr>
      </w:pPr>
    </w:p>
    <w:p w14:paraId="0E4CDFB4" w14:textId="77777777" w:rsidR="00000000" w:rsidRPr="00C34425" w:rsidRDefault="008C498F" w:rsidP="008C498F">
      <w:pPr>
        <w:numPr>
          <w:ilvl w:val="1"/>
          <w:numId w:val="31"/>
        </w:numPr>
        <w:tabs>
          <w:tab w:val="left" w:pos="1440"/>
        </w:tabs>
        <w:spacing w:line="0" w:lineRule="atLeast"/>
        <w:ind w:left="1440" w:hanging="360"/>
        <w:rPr>
          <w:rFonts w:ascii="Lato" w:eastAsia="Courier New" w:hAnsi="Lato"/>
        </w:rPr>
      </w:pPr>
      <w:r w:rsidRPr="00C34425">
        <w:rPr>
          <w:rFonts w:ascii="Lato" w:hAnsi="Lato"/>
          <w:sz w:val="24"/>
        </w:rPr>
        <w:t>$9.38 million for atypical antipsychotic drug classes in Managed Care;</w:t>
      </w:r>
    </w:p>
    <w:p w14:paraId="362EB63C" w14:textId="77777777" w:rsidR="00000000" w:rsidRPr="00C34425" w:rsidRDefault="008C498F" w:rsidP="008C498F">
      <w:pPr>
        <w:numPr>
          <w:ilvl w:val="1"/>
          <w:numId w:val="31"/>
        </w:numPr>
        <w:tabs>
          <w:tab w:val="left" w:pos="1440"/>
        </w:tabs>
        <w:spacing w:line="0" w:lineRule="atLeast"/>
        <w:ind w:left="1440" w:hanging="360"/>
        <w:rPr>
          <w:rFonts w:ascii="Lato" w:eastAsia="Courier New" w:hAnsi="Lato"/>
        </w:rPr>
      </w:pPr>
      <w:r w:rsidRPr="00C34425">
        <w:rPr>
          <w:rFonts w:ascii="Lato" w:hAnsi="Lato"/>
          <w:sz w:val="24"/>
        </w:rPr>
        <w:t>$1.04 million for all classes of drugs in fee-for-service; and</w:t>
      </w:r>
    </w:p>
    <w:p w14:paraId="3911FE54" w14:textId="77777777" w:rsidR="00000000" w:rsidRPr="00C34425" w:rsidRDefault="008C498F">
      <w:pPr>
        <w:spacing w:line="2" w:lineRule="exact"/>
        <w:rPr>
          <w:rFonts w:ascii="Lato" w:eastAsia="Courier New" w:hAnsi="Lato"/>
        </w:rPr>
      </w:pPr>
    </w:p>
    <w:p w14:paraId="0256B0E4" w14:textId="77777777" w:rsidR="00000000" w:rsidRPr="00C34425" w:rsidRDefault="008C498F" w:rsidP="008C498F">
      <w:pPr>
        <w:numPr>
          <w:ilvl w:val="1"/>
          <w:numId w:val="31"/>
        </w:numPr>
        <w:tabs>
          <w:tab w:val="left" w:pos="1440"/>
        </w:tabs>
        <w:spacing w:line="0" w:lineRule="atLeast"/>
        <w:ind w:left="1440" w:hanging="360"/>
        <w:rPr>
          <w:rFonts w:ascii="Lato" w:eastAsia="Courier New" w:hAnsi="Lato"/>
        </w:rPr>
      </w:pPr>
      <w:r w:rsidRPr="00C34425">
        <w:rPr>
          <w:rFonts w:ascii="Lato" w:hAnsi="Lato"/>
          <w:sz w:val="24"/>
        </w:rPr>
        <w:t>$20,000 for opioids in excess of four prescriptions in a 30-day period.</w:t>
      </w:r>
    </w:p>
    <w:p w14:paraId="52CCBC2C" w14:textId="77777777" w:rsidR="00000000" w:rsidRPr="00C34425" w:rsidRDefault="008C498F">
      <w:pPr>
        <w:spacing w:line="314" w:lineRule="exact"/>
        <w:rPr>
          <w:rFonts w:ascii="Lato" w:eastAsia="Courier New" w:hAnsi="Lato"/>
        </w:rPr>
      </w:pPr>
    </w:p>
    <w:p w14:paraId="135BB74F" w14:textId="77777777" w:rsidR="00000000" w:rsidRPr="00C34425" w:rsidRDefault="008C498F">
      <w:pPr>
        <w:spacing w:line="210" w:lineRule="auto"/>
        <w:ind w:left="720"/>
        <w:rPr>
          <w:rFonts w:ascii="Lato" w:hAnsi="Lato"/>
          <w:sz w:val="24"/>
        </w:rPr>
      </w:pPr>
      <w:r w:rsidRPr="00C34425">
        <w:rPr>
          <w:rFonts w:ascii="Lato" w:hAnsi="Lato"/>
          <w:sz w:val="24"/>
        </w:rPr>
        <w:t>The Assembly rej</w:t>
      </w:r>
      <w:r w:rsidRPr="00C34425">
        <w:rPr>
          <w:rFonts w:ascii="Lato" w:hAnsi="Lato"/>
          <w:sz w:val="24"/>
        </w:rPr>
        <w:t>ects the Executive proposal to reduce the Medicaid fee-for-service pharmacy reimbursement rate, restoring $1.8 million.</w:t>
      </w:r>
    </w:p>
    <w:p w14:paraId="40941B94" w14:textId="77777777" w:rsidR="00000000" w:rsidRPr="00C34425" w:rsidRDefault="008C498F">
      <w:pPr>
        <w:spacing w:line="377" w:lineRule="exact"/>
        <w:rPr>
          <w:rFonts w:ascii="Lato" w:eastAsia="Courier New" w:hAnsi="Lato"/>
        </w:rPr>
      </w:pPr>
    </w:p>
    <w:p w14:paraId="0CF2DA5B"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eliminate summary posting requirements for the Pharmacy and Therapeutics Committee, rest</w:t>
      </w:r>
      <w:r w:rsidRPr="00C34425">
        <w:rPr>
          <w:rFonts w:ascii="Lato" w:hAnsi="Lato"/>
          <w:sz w:val="24"/>
        </w:rPr>
        <w:t>oring $180,000.</w:t>
      </w:r>
    </w:p>
    <w:p w14:paraId="5BAF8383" w14:textId="77777777" w:rsidR="00000000" w:rsidRPr="00C34425" w:rsidRDefault="008C498F">
      <w:pPr>
        <w:spacing w:line="378" w:lineRule="exact"/>
        <w:rPr>
          <w:rFonts w:ascii="Lato" w:eastAsia="Courier New" w:hAnsi="Lato"/>
        </w:rPr>
      </w:pPr>
    </w:p>
    <w:p w14:paraId="77552A1A"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 proposal to set minimum supplemental rebate amounts for Medicaid fee-for-service drugs, restoring $450,000.</w:t>
      </w:r>
    </w:p>
    <w:p w14:paraId="193D2EC5" w14:textId="77777777" w:rsidR="00000000" w:rsidRPr="00C34425" w:rsidRDefault="008C498F">
      <w:pPr>
        <w:spacing w:line="377" w:lineRule="exact"/>
        <w:rPr>
          <w:rFonts w:ascii="Lato" w:eastAsia="Courier New" w:hAnsi="Lato"/>
        </w:rPr>
      </w:pPr>
    </w:p>
    <w:p w14:paraId="5B37F0D7"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use federal Affordable Care Act savings for Gene</w:t>
      </w:r>
      <w:r w:rsidRPr="00C34425">
        <w:rPr>
          <w:rFonts w:ascii="Lato" w:hAnsi="Lato"/>
          <w:sz w:val="24"/>
        </w:rPr>
        <w:t>ral Fund relief, restoring $40 million to support Medicaid initiatives.</w:t>
      </w:r>
    </w:p>
    <w:p w14:paraId="0C1F4791" w14:textId="77777777" w:rsidR="00000000" w:rsidRPr="00C34425" w:rsidRDefault="008C498F">
      <w:pPr>
        <w:spacing w:line="377" w:lineRule="exact"/>
        <w:rPr>
          <w:rFonts w:ascii="Lato" w:eastAsia="Courier New" w:hAnsi="Lato"/>
        </w:rPr>
      </w:pPr>
    </w:p>
    <w:p w14:paraId="270948E3" w14:textId="77777777" w:rsidR="00000000" w:rsidRPr="00C34425" w:rsidRDefault="008C498F">
      <w:pPr>
        <w:spacing w:line="210" w:lineRule="auto"/>
        <w:ind w:left="720"/>
        <w:jc w:val="right"/>
        <w:rPr>
          <w:rFonts w:ascii="Lato" w:hAnsi="Lato"/>
          <w:sz w:val="24"/>
        </w:rPr>
      </w:pPr>
      <w:r w:rsidRPr="00C34425">
        <w:rPr>
          <w:rFonts w:ascii="Lato" w:hAnsi="Lato"/>
          <w:sz w:val="24"/>
        </w:rPr>
        <w:t>The Assembly rejects the Executive proposal to modify Early Intervention (EI) Program screening assessments requirements and restores a total of $900,000 to the EI program</w:t>
      </w:r>
    </w:p>
    <w:p w14:paraId="2A3E03AF" w14:textId="77777777" w:rsidR="00000000" w:rsidRPr="00C34425" w:rsidRDefault="008C498F">
      <w:pPr>
        <w:spacing w:line="210" w:lineRule="auto"/>
        <w:ind w:left="720"/>
        <w:jc w:val="right"/>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8201489" w14:textId="77777777" w:rsidR="00000000" w:rsidRPr="00C34425" w:rsidRDefault="008C498F">
      <w:pPr>
        <w:spacing w:line="200" w:lineRule="exact"/>
        <w:rPr>
          <w:rFonts w:ascii="Lato" w:eastAsia="Times New Roman" w:hAnsi="Lato"/>
        </w:rPr>
      </w:pPr>
    </w:p>
    <w:p w14:paraId="71C09BF1" w14:textId="77777777" w:rsidR="00000000" w:rsidRPr="00C34425" w:rsidRDefault="008C498F">
      <w:pPr>
        <w:spacing w:line="200" w:lineRule="exact"/>
        <w:rPr>
          <w:rFonts w:ascii="Lato" w:eastAsia="Times New Roman" w:hAnsi="Lato"/>
        </w:rPr>
      </w:pPr>
    </w:p>
    <w:p w14:paraId="052B5408" w14:textId="77777777" w:rsidR="00000000" w:rsidRPr="00C34425" w:rsidRDefault="008C498F">
      <w:pPr>
        <w:spacing w:line="227" w:lineRule="exact"/>
        <w:rPr>
          <w:rFonts w:ascii="Lato" w:eastAsia="Times New Roman" w:hAnsi="Lato"/>
        </w:rPr>
      </w:pPr>
    </w:p>
    <w:p w14:paraId="6A436489"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45-1</w:t>
      </w:r>
    </w:p>
    <w:p w14:paraId="3674CD5D"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39F72A59" w14:textId="77777777" w:rsidR="00000000" w:rsidRPr="00C34425" w:rsidRDefault="008C498F">
      <w:pPr>
        <w:spacing w:line="50" w:lineRule="exact"/>
        <w:rPr>
          <w:rFonts w:ascii="Lato" w:eastAsia="Times New Roman" w:hAnsi="Lato"/>
        </w:rPr>
      </w:pPr>
      <w:bookmarkStart w:id="133" w:name="page134"/>
      <w:bookmarkEnd w:id="133"/>
    </w:p>
    <w:p w14:paraId="5A206FB2" w14:textId="77777777" w:rsidR="00000000" w:rsidRPr="00C34425" w:rsidRDefault="008C498F">
      <w:pPr>
        <w:spacing w:line="220" w:lineRule="auto"/>
        <w:ind w:left="720"/>
        <w:jc w:val="both"/>
        <w:rPr>
          <w:rFonts w:ascii="Lato" w:hAnsi="Lato"/>
          <w:sz w:val="24"/>
        </w:rPr>
      </w:pPr>
      <w:r w:rsidRPr="00C34425">
        <w:rPr>
          <w:rFonts w:ascii="Lato" w:hAnsi="Lato"/>
          <w:sz w:val="24"/>
        </w:rPr>
        <w:t>and in the Medicaid program. This restoration is offset by a savings of $1.21 million related to a rejection of the Executive proposal to require Child Health Plus to cover EI services.</w:t>
      </w:r>
    </w:p>
    <w:p w14:paraId="2969F7ED" w14:textId="77777777" w:rsidR="00000000" w:rsidRPr="00C34425" w:rsidRDefault="008C498F">
      <w:pPr>
        <w:spacing w:line="315" w:lineRule="exact"/>
        <w:rPr>
          <w:rFonts w:ascii="Lato" w:eastAsia="Times New Roman" w:hAnsi="Lato"/>
        </w:rPr>
      </w:pPr>
    </w:p>
    <w:p w14:paraId="61590707" w14:textId="77777777" w:rsidR="00000000" w:rsidRPr="00C34425" w:rsidRDefault="008C498F">
      <w:pPr>
        <w:spacing w:line="228" w:lineRule="auto"/>
        <w:ind w:left="720"/>
        <w:rPr>
          <w:rFonts w:ascii="Lato" w:hAnsi="Lato"/>
          <w:sz w:val="24"/>
        </w:rPr>
      </w:pPr>
      <w:r w:rsidRPr="00C34425">
        <w:rPr>
          <w:rFonts w:ascii="Lato" w:hAnsi="Lato"/>
          <w:sz w:val="24"/>
        </w:rPr>
        <w:t>The Assembly provides $120 million over two years to accelerate the s</w:t>
      </w:r>
      <w:r w:rsidRPr="00C34425">
        <w:rPr>
          <w:rFonts w:ascii="Lato" w:hAnsi="Lato"/>
          <w:sz w:val="24"/>
        </w:rPr>
        <w:t>tate takeover of local Medicaid growth. Under the Assembly proposal, in SFY 2013-14, growth in the local share of Medicaid would decrease to one percent, instead of the two percent increase under current law. In SFY 2014-15, growth in the local share of Me</w:t>
      </w:r>
      <w:r w:rsidRPr="00C34425">
        <w:rPr>
          <w:rFonts w:ascii="Lato" w:hAnsi="Lato"/>
          <w:sz w:val="24"/>
        </w:rPr>
        <w:t>dicaid would be eliminated, instead of the one percent increase scheduled under existing law.</w:t>
      </w:r>
    </w:p>
    <w:p w14:paraId="2F6F7FC5" w14:textId="77777777" w:rsidR="00000000" w:rsidRPr="00C34425" w:rsidRDefault="008C498F">
      <w:pPr>
        <w:spacing w:line="379" w:lineRule="exact"/>
        <w:rPr>
          <w:rFonts w:ascii="Lato" w:eastAsia="Times New Roman" w:hAnsi="Lato"/>
        </w:rPr>
      </w:pPr>
    </w:p>
    <w:p w14:paraId="63857571"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consolidate 89 public health programs into six competitive grant pools and restores $40 million in itemized fundin</w:t>
      </w:r>
      <w:r w:rsidRPr="00C34425">
        <w:rPr>
          <w:rFonts w:ascii="Lato" w:hAnsi="Lato"/>
          <w:sz w:val="24"/>
        </w:rPr>
        <w:t>g for these programs.</w:t>
      </w:r>
    </w:p>
    <w:p w14:paraId="11F757D4" w14:textId="77777777" w:rsidR="00000000" w:rsidRPr="00C34425" w:rsidRDefault="008C498F">
      <w:pPr>
        <w:spacing w:line="380" w:lineRule="exact"/>
        <w:rPr>
          <w:rFonts w:ascii="Lato" w:eastAsia="Times New Roman" w:hAnsi="Lato"/>
        </w:rPr>
      </w:pPr>
    </w:p>
    <w:p w14:paraId="58F12972" w14:textId="77777777" w:rsidR="00000000" w:rsidRPr="00C34425" w:rsidRDefault="008C498F">
      <w:pPr>
        <w:spacing w:line="210" w:lineRule="auto"/>
        <w:ind w:left="720"/>
        <w:rPr>
          <w:rFonts w:ascii="Lato" w:hAnsi="Lato"/>
          <w:sz w:val="24"/>
        </w:rPr>
      </w:pPr>
      <w:r w:rsidRPr="00C34425">
        <w:rPr>
          <w:rFonts w:ascii="Lato" w:hAnsi="Lato"/>
          <w:sz w:val="24"/>
        </w:rPr>
        <w:t>The Assembly rejects the transfer of Child Health Plus rate setting from the Department of Financial Services (DFS) to DOH, and restores $16.2 million for this purpose.</w:t>
      </w:r>
    </w:p>
    <w:p w14:paraId="36CFD48E" w14:textId="77777777" w:rsidR="00000000" w:rsidRPr="00C34425" w:rsidRDefault="008C498F">
      <w:pPr>
        <w:spacing w:line="377" w:lineRule="exact"/>
        <w:rPr>
          <w:rFonts w:ascii="Lato" w:eastAsia="Times New Roman" w:hAnsi="Lato"/>
        </w:rPr>
      </w:pPr>
    </w:p>
    <w:p w14:paraId="5E1A12C4" w14:textId="77777777" w:rsidR="00000000" w:rsidRPr="00C34425" w:rsidRDefault="008C498F">
      <w:pPr>
        <w:spacing w:line="220" w:lineRule="auto"/>
        <w:ind w:left="720"/>
        <w:rPr>
          <w:rFonts w:ascii="Lato" w:hAnsi="Lato"/>
          <w:sz w:val="24"/>
        </w:rPr>
      </w:pPr>
      <w:r w:rsidRPr="00C34425">
        <w:rPr>
          <w:rFonts w:ascii="Lato" w:hAnsi="Lato"/>
          <w:sz w:val="24"/>
        </w:rPr>
        <w:t xml:space="preserve">The Assembly rejects the proposal to modify the Excess Medical </w:t>
      </w:r>
      <w:r w:rsidRPr="00C34425">
        <w:rPr>
          <w:rFonts w:ascii="Lato" w:hAnsi="Lato"/>
          <w:sz w:val="24"/>
        </w:rPr>
        <w:t>Malpractice Pool. The Assembly restores $12.74 million to the program in DFS and transfers an additional $19.11 million from DOH to DFS.</w:t>
      </w:r>
    </w:p>
    <w:p w14:paraId="294ED879" w14:textId="77777777" w:rsidR="00000000" w:rsidRPr="00C34425" w:rsidRDefault="008C498F">
      <w:pPr>
        <w:spacing w:line="307" w:lineRule="exact"/>
        <w:rPr>
          <w:rFonts w:ascii="Lato" w:eastAsia="Times New Roman" w:hAnsi="Lato"/>
        </w:rPr>
      </w:pPr>
    </w:p>
    <w:p w14:paraId="50D369AE" w14:textId="77777777" w:rsidR="00000000" w:rsidRPr="00C34425" w:rsidRDefault="008C498F">
      <w:pPr>
        <w:spacing w:line="0" w:lineRule="atLeast"/>
        <w:ind w:left="360"/>
        <w:rPr>
          <w:rFonts w:ascii="Lato" w:hAnsi="Lato"/>
          <w:sz w:val="24"/>
        </w:rPr>
      </w:pPr>
      <w:r w:rsidRPr="00C34425">
        <w:rPr>
          <w:rFonts w:ascii="Lato" w:hAnsi="Lato"/>
          <w:sz w:val="24"/>
        </w:rPr>
        <w:t>The Assembly provides $2 million to restore support for spinal cord injury research.</w:t>
      </w:r>
    </w:p>
    <w:p w14:paraId="598A1C3D" w14:textId="77777777" w:rsidR="00000000" w:rsidRPr="00C34425" w:rsidRDefault="008C498F">
      <w:pPr>
        <w:spacing w:line="200" w:lineRule="exact"/>
        <w:rPr>
          <w:rFonts w:ascii="Lato" w:eastAsia="Times New Roman" w:hAnsi="Lato"/>
        </w:rPr>
      </w:pPr>
    </w:p>
    <w:p w14:paraId="226A3CCF" w14:textId="77777777" w:rsidR="00000000" w:rsidRPr="00C34425" w:rsidRDefault="008C498F">
      <w:pPr>
        <w:spacing w:line="200" w:lineRule="exact"/>
        <w:rPr>
          <w:rFonts w:ascii="Lato" w:eastAsia="Times New Roman" w:hAnsi="Lato"/>
        </w:rPr>
      </w:pPr>
    </w:p>
    <w:p w14:paraId="60AB9336" w14:textId="77777777" w:rsidR="00000000" w:rsidRPr="00C34425" w:rsidRDefault="008C498F">
      <w:pPr>
        <w:spacing w:line="249" w:lineRule="exact"/>
        <w:rPr>
          <w:rFonts w:ascii="Lato" w:eastAsia="Times New Roman" w:hAnsi="Lato"/>
        </w:rPr>
      </w:pPr>
    </w:p>
    <w:p w14:paraId="313B596E"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CE2B07E" w14:textId="77777777" w:rsidR="00000000" w:rsidRPr="00C34425" w:rsidRDefault="008C498F">
      <w:pPr>
        <w:spacing w:line="242" w:lineRule="exact"/>
        <w:rPr>
          <w:rFonts w:ascii="Lato" w:eastAsia="Times New Roman" w:hAnsi="Lato"/>
        </w:rPr>
      </w:pPr>
    </w:p>
    <w:p w14:paraId="2F99C251" w14:textId="77777777" w:rsidR="00000000" w:rsidRPr="00C34425" w:rsidRDefault="008C498F">
      <w:pPr>
        <w:spacing w:line="0" w:lineRule="atLeast"/>
        <w:ind w:left="360"/>
        <w:rPr>
          <w:rFonts w:ascii="Lato" w:hAnsi="Lato"/>
          <w:sz w:val="24"/>
        </w:rPr>
      </w:pPr>
      <w:r w:rsidRPr="00C34425">
        <w:rPr>
          <w:rFonts w:ascii="Lato" w:hAnsi="Lato"/>
          <w:sz w:val="24"/>
        </w:rPr>
        <w:t>The Assembly</w:t>
      </w:r>
      <w:r w:rsidRPr="00C34425">
        <w:rPr>
          <w:rFonts w:ascii="Lato" w:hAnsi="Lato"/>
          <w:sz w:val="24"/>
        </w:rPr>
        <w:t xml:space="preserve"> accepts the Executive proposal and recommends no changes.</w:t>
      </w:r>
    </w:p>
    <w:p w14:paraId="38C07086" w14:textId="77777777" w:rsidR="00000000" w:rsidRPr="00C34425" w:rsidRDefault="008C498F">
      <w:pPr>
        <w:spacing w:line="200" w:lineRule="exact"/>
        <w:rPr>
          <w:rFonts w:ascii="Lato" w:eastAsia="Times New Roman" w:hAnsi="Lato"/>
        </w:rPr>
      </w:pPr>
    </w:p>
    <w:p w14:paraId="49A98904" w14:textId="77777777" w:rsidR="00000000" w:rsidRPr="00C34425" w:rsidRDefault="008C498F">
      <w:pPr>
        <w:spacing w:line="200" w:lineRule="exact"/>
        <w:rPr>
          <w:rFonts w:ascii="Lato" w:eastAsia="Times New Roman" w:hAnsi="Lato"/>
        </w:rPr>
      </w:pPr>
    </w:p>
    <w:p w14:paraId="07FA2B1C" w14:textId="77777777" w:rsidR="00000000" w:rsidRPr="00C34425" w:rsidRDefault="008C498F">
      <w:pPr>
        <w:spacing w:line="251" w:lineRule="exact"/>
        <w:rPr>
          <w:rFonts w:ascii="Lato" w:eastAsia="Times New Roman" w:hAnsi="Lato"/>
        </w:rPr>
      </w:pPr>
    </w:p>
    <w:p w14:paraId="23547DAE" w14:textId="77777777" w:rsidR="00000000" w:rsidRPr="00C34425" w:rsidRDefault="008C498F">
      <w:pPr>
        <w:spacing w:line="0" w:lineRule="atLeast"/>
        <w:rPr>
          <w:rFonts w:ascii="Lato" w:hAnsi="Lato"/>
          <w:b/>
          <w:sz w:val="24"/>
        </w:rPr>
      </w:pPr>
      <w:r w:rsidRPr="00C34425">
        <w:rPr>
          <w:rFonts w:ascii="Lato" w:hAnsi="Lato"/>
          <w:b/>
          <w:sz w:val="24"/>
        </w:rPr>
        <w:t>Article VII</w:t>
      </w:r>
    </w:p>
    <w:p w14:paraId="7B665200" w14:textId="77777777" w:rsidR="00000000" w:rsidRPr="00C34425" w:rsidRDefault="008C498F">
      <w:pPr>
        <w:spacing w:line="293" w:lineRule="exact"/>
        <w:rPr>
          <w:rFonts w:ascii="Lato" w:eastAsia="Times New Roman" w:hAnsi="Lato"/>
        </w:rPr>
      </w:pPr>
    </w:p>
    <w:p w14:paraId="1F64C961" w14:textId="77777777" w:rsidR="00000000" w:rsidRPr="00C34425" w:rsidRDefault="008C498F">
      <w:pPr>
        <w:tabs>
          <w:tab w:val="left" w:pos="800"/>
        </w:tabs>
        <w:spacing w:line="0" w:lineRule="atLeast"/>
        <w:rPr>
          <w:rFonts w:ascii="Lato" w:hAnsi="Lato"/>
          <w:sz w:val="23"/>
          <w:u w:val="single"/>
        </w:rPr>
      </w:pPr>
      <w:r w:rsidRPr="00C34425">
        <w:rPr>
          <w:rFonts w:ascii="Lato" w:hAnsi="Lato"/>
          <w:sz w:val="24"/>
          <w:u w:val="single"/>
        </w:rPr>
        <w:t>Part A</w:t>
      </w:r>
      <w:r w:rsidRPr="00C34425">
        <w:rPr>
          <w:rFonts w:ascii="Lato" w:eastAsia="Times New Roman" w:hAnsi="Lato"/>
        </w:rPr>
        <w:tab/>
      </w:r>
      <w:r w:rsidRPr="00C34425">
        <w:rPr>
          <w:rFonts w:ascii="Lato" w:hAnsi="Lato"/>
          <w:sz w:val="23"/>
          <w:u w:val="single"/>
        </w:rPr>
        <w:t>Medicaid</w:t>
      </w:r>
    </w:p>
    <w:p w14:paraId="788E5FFB" w14:textId="77777777" w:rsidR="00000000" w:rsidRPr="00C34425" w:rsidRDefault="008C498F">
      <w:pPr>
        <w:spacing w:line="314" w:lineRule="exact"/>
        <w:rPr>
          <w:rFonts w:ascii="Lato" w:eastAsia="Times New Roman" w:hAnsi="Lato"/>
        </w:rPr>
      </w:pPr>
    </w:p>
    <w:p w14:paraId="090526E9" w14:textId="77777777" w:rsidR="00000000" w:rsidRPr="00C34425" w:rsidRDefault="008C498F">
      <w:pPr>
        <w:spacing w:line="225" w:lineRule="auto"/>
        <w:ind w:left="720"/>
        <w:rPr>
          <w:rFonts w:ascii="Lato" w:hAnsi="Lato"/>
          <w:sz w:val="24"/>
        </w:rPr>
      </w:pPr>
      <w:r w:rsidRPr="00C34425">
        <w:rPr>
          <w:rFonts w:ascii="Lato" w:hAnsi="Lato"/>
          <w:sz w:val="24"/>
        </w:rPr>
        <w:t>The Assembly accepts the Executive proposal to allow for the inclusion of the operational costs of the Office of Health Insurance Programs under the Medicaid Spendi</w:t>
      </w:r>
      <w:r w:rsidRPr="00C34425">
        <w:rPr>
          <w:rFonts w:ascii="Lato" w:hAnsi="Lato"/>
          <w:sz w:val="24"/>
        </w:rPr>
        <w:t>ng Cap and to not subject such costs to annual consumer price index adjustments.</w:t>
      </w:r>
    </w:p>
    <w:p w14:paraId="25B25C8A" w14:textId="77777777" w:rsidR="00000000" w:rsidRPr="00C34425" w:rsidRDefault="008C498F">
      <w:pPr>
        <w:spacing w:line="380" w:lineRule="exact"/>
        <w:rPr>
          <w:rFonts w:ascii="Lato" w:eastAsia="Times New Roman" w:hAnsi="Lato"/>
        </w:rPr>
      </w:pPr>
    </w:p>
    <w:p w14:paraId="4694CDD5" w14:textId="77777777" w:rsidR="00000000" w:rsidRPr="00C34425" w:rsidRDefault="008C498F">
      <w:pPr>
        <w:spacing w:line="211" w:lineRule="auto"/>
        <w:ind w:left="720"/>
        <w:rPr>
          <w:rFonts w:ascii="Lato" w:hAnsi="Lato"/>
          <w:sz w:val="24"/>
        </w:rPr>
      </w:pPr>
      <w:r w:rsidRPr="00C34425">
        <w:rPr>
          <w:rFonts w:ascii="Lato" w:hAnsi="Lato"/>
          <w:sz w:val="24"/>
        </w:rPr>
        <w:t>The Assembly accepts the Executive proposal to extend the Medicaid spending cap for one additional year, through SFY 2014-15.</w:t>
      </w:r>
    </w:p>
    <w:p w14:paraId="55A94AF4" w14:textId="77777777" w:rsidR="00000000" w:rsidRPr="00C34425" w:rsidRDefault="008C498F">
      <w:pPr>
        <w:spacing w:line="377" w:lineRule="exact"/>
        <w:rPr>
          <w:rFonts w:ascii="Lato" w:eastAsia="Times New Roman" w:hAnsi="Lato"/>
        </w:rPr>
      </w:pPr>
    </w:p>
    <w:p w14:paraId="5AAD6607" w14:textId="77777777" w:rsidR="00000000" w:rsidRPr="00C34425" w:rsidRDefault="008C498F">
      <w:pPr>
        <w:spacing w:line="210" w:lineRule="auto"/>
        <w:ind w:left="720"/>
        <w:rPr>
          <w:rFonts w:ascii="Lato" w:hAnsi="Lato"/>
          <w:sz w:val="24"/>
        </w:rPr>
      </w:pPr>
      <w:r w:rsidRPr="00C34425">
        <w:rPr>
          <w:rFonts w:ascii="Lato" w:hAnsi="Lato"/>
          <w:sz w:val="24"/>
        </w:rPr>
        <w:t xml:space="preserve">The Assembly accepts the Executive proposal to </w:t>
      </w:r>
      <w:r w:rsidRPr="00C34425">
        <w:rPr>
          <w:rFonts w:ascii="Lato" w:hAnsi="Lato"/>
          <w:sz w:val="24"/>
        </w:rPr>
        <w:t>make certain changes to the False Claims Act in order to comply with federal law.</w:t>
      </w:r>
    </w:p>
    <w:p w14:paraId="49301041" w14:textId="77777777" w:rsidR="00000000" w:rsidRPr="00C34425" w:rsidRDefault="008C498F">
      <w:pPr>
        <w:spacing w:line="210" w:lineRule="auto"/>
        <w:ind w:left="720"/>
        <w:rPr>
          <w:rFonts w:ascii="Lato" w:hAnsi="Lato"/>
          <w:sz w:val="24"/>
        </w:rPr>
        <w:sectPr w:rsidR="00000000" w:rsidRPr="00C34425">
          <w:pgSz w:w="12240" w:h="15840"/>
          <w:pgMar w:top="1440" w:right="1440" w:bottom="167" w:left="1440" w:header="0" w:footer="0" w:gutter="0"/>
          <w:cols w:space="0" w:equalWidth="0">
            <w:col w:w="9360"/>
          </w:cols>
          <w:docGrid w:linePitch="360"/>
        </w:sectPr>
      </w:pPr>
    </w:p>
    <w:p w14:paraId="53EC752A" w14:textId="77777777" w:rsidR="00000000" w:rsidRPr="00C34425" w:rsidRDefault="008C498F">
      <w:pPr>
        <w:spacing w:line="200" w:lineRule="exact"/>
        <w:rPr>
          <w:rFonts w:ascii="Lato" w:eastAsia="Times New Roman" w:hAnsi="Lato"/>
        </w:rPr>
      </w:pPr>
    </w:p>
    <w:p w14:paraId="3157A726" w14:textId="77777777" w:rsidR="00000000" w:rsidRPr="00C34425" w:rsidRDefault="008C498F">
      <w:pPr>
        <w:spacing w:line="200" w:lineRule="exact"/>
        <w:rPr>
          <w:rFonts w:ascii="Lato" w:eastAsia="Times New Roman" w:hAnsi="Lato"/>
        </w:rPr>
      </w:pPr>
    </w:p>
    <w:p w14:paraId="0AB41CF2" w14:textId="77777777" w:rsidR="00000000" w:rsidRPr="00C34425" w:rsidRDefault="008C498F">
      <w:pPr>
        <w:spacing w:line="200" w:lineRule="exact"/>
        <w:rPr>
          <w:rFonts w:ascii="Lato" w:eastAsia="Times New Roman" w:hAnsi="Lato"/>
        </w:rPr>
      </w:pPr>
    </w:p>
    <w:p w14:paraId="3AC735F9" w14:textId="77777777" w:rsidR="00000000" w:rsidRPr="00C34425" w:rsidRDefault="008C498F">
      <w:pPr>
        <w:spacing w:line="222" w:lineRule="exact"/>
        <w:rPr>
          <w:rFonts w:ascii="Lato" w:eastAsia="Times New Roman" w:hAnsi="Lato"/>
        </w:rPr>
      </w:pPr>
    </w:p>
    <w:p w14:paraId="076E64EE"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45-2</w:t>
      </w:r>
    </w:p>
    <w:p w14:paraId="3122BF46"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40" w:right="1440" w:bottom="167" w:left="1440" w:header="0" w:footer="0" w:gutter="0"/>
          <w:cols w:space="0" w:equalWidth="0">
            <w:col w:w="9360"/>
          </w:cols>
          <w:docGrid w:linePitch="360"/>
        </w:sectPr>
      </w:pPr>
    </w:p>
    <w:p w14:paraId="1D10BED7" w14:textId="77777777" w:rsidR="00000000" w:rsidRPr="00C34425" w:rsidRDefault="008C498F">
      <w:pPr>
        <w:spacing w:line="292" w:lineRule="exact"/>
        <w:rPr>
          <w:rFonts w:ascii="Lato" w:eastAsia="Times New Roman" w:hAnsi="Lato"/>
        </w:rPr>
      </w:pPr>
      <w:bookmarkStart w:id="134" w:name="page135"/>
      <w:bookmarkEnd w:id="134"/>
    </w:p>
    <w:p w14:paraId="267612DA" w14:textId="77777777" w:rsidR="00000000" w:rsidRPr="00C34425" w:rsidRDefault="008C498F">
      <w:pPr>
        <w:spacing w:line="225" w:lineRule="auto"/>
        <w:ind w:left="720"/>
        <w:rPr>
          <w:rFonts w:ascii="Lato" w:hAnsi="Lato"/>
          <w:sz w:val="24"/>
        </w:rPr>
      </w:pPr>
      <w:r w:rsidRPr="00C34425">
        <w:rPr>
          <w:rFonts w:ascii="Lato" w:hAnsi="Lato"/>
          <w:sz w:val="24"/>
        </w:rPr>
        <w:t>The Assembly accepts the Executive proposal to authorize DOH to require prior authorization for the refill of a prescription drug when the patient should still ha</w:t>
      </w:r>
      <w:r w:rsidRPr="00C34425">
        <w:rPr>
          <w:rFonts w:ascii="Lato" w:hAnsi="Lato"/>
          <w:sz w:val="24"/>
        </w:rPr>
        <w:t>ve more than a six-day supply of the previously dispensed amount remaining, based on normal use.</w:t>
      </w:r>
    </w:p>
    <w:p w14:paraId="1ABDF962" w14:textId="77777777" w:rsidR="00000000" w:rsidRPr="00C34425" w:rsidRDefault="008C498F">
      <w:pPr>
        <w:spacing w:line="379" w:lineRule="exact"/>
        <w:rPr>
          <w:rFonts w:ascii="Lato" w:eastAsia="Times New Roman" w:hAnsi="Lato"/>
        </w:rPr>
      </w:pPr>
    </w:p>
    <w:p w14:paraId="0514E352" w14:textId="77777777" w:rsidR="00000000" w:rsidRPr="00C34425" w:rsidRDefault="008C498F">
      <w:pPr>
        <w:spacing w:line="220" w:lineRule="auto"/>
        <w:ind w:left="720"/>
        <w:rPr>
          <w:rFonts w:ascii="Lato" w:hAnsi="Lato"/>
          <w:sz w:val="24"/>
        </w:rPr>
      </w:pPr>
      <w:r w:rsidRPr="00C34425">
        <w:rPr>
          <w:rFonts w:ascii="Lato" w:hAnsi="Lato"/>
          <w:sz w:val="24"/>
        </w:rPr>
        <w:t xml:space="preserve">The Assembly accepts the Executive proposal to authorize Medicaid reimbursement of individual psychotherapy services provided by certified social workers for </w:t>
      </w:r>
      <w:r w:rsidRPr="00C34425">
        <w:rPr>
          <w:rFonts w:ascii="Lato" w:hAnsi="Lato"/>
          <w:sz w:val="24"/>
        </w:rPr>
        <w:t>children and those requiring such services as a result of pregnancy or childbirth.</w:t>
      </w:r>
    </w:p>
    <w:p w14:paraId="0D61758B" w14:textId="77777777" w:rsidR="00000000" w:rsidRPr="00C34425" w:rsidRDefault="008C498F">
      <w:pPr>
        <w:spacing w:line="379" w:lineRule="exact"/>
        <w:rPr>
          <w:rFonts w:ascii="Lato" w:eastAsia="Times New Roman" w:hAnsi="Lato"/>
        </w:rPr>
      </w:pPr>
    </w:p>
    <w:p w14:paraId="6EE7042D"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 proposal to authorize the Commissioner of Health (COH) to invest up to $15 million in health home infrastructure development.</w:t>
      </w:r>
    </w:p>
    <w:p w14:paraId="2F981268" w14:textId="77777777" w:rsidR="00000000" w:rsidRPr="00C34425" w:rsidRDefault="008C498F">
      <w:pPr>
        <w:spacing w:line="378" w:lineRule="exact"/>
        <w:rPr>
          <w:rFonts w:ascii="Lato" w:eastAsia="Times New Roman" w:hAnsi="Lato"/>
        </w:rPr>
      </w:pPr>
    </w:p>
    <w:p w14:paraId="7806F486" w14:textId="77777777" w:rsidR="00000000" w:rsidRPr="00C34425" w:rsidRDefault="008C498F">
      <w:pPr>
        <w:spacing w:line="220" w:lineRule="auto"/>
        <w:ind w:left="720"/>
        <w:rPr>
          <w:rFonts w:ascii="Lato" w:hAnsi="Lato"/>
          <w:sz w:val="24"/>
        </w:rPr>
      </w:pPr>
      <w:r w:rsidRPr="00C34425">
        <w:rPr>
          <w:rFonts w:ascii="Lato" w:hAnsi="Lato"/>
          <w:sz w:val="24"/>
        </w:rPr>
        <w:t>The Assemb</w:t>
      </w:r>
      <w:r w:rsidRPr="00C34425">
        <w:rPr>
          <w:rFonts w:ascii="Lato" w:hAnsi="Lato"/>
          <w:sz w:val="24"/>
        </w:rPr>
        <w:t>ly accepts the Executive proposal to authorize additional funding to promote the delivery of integrated mental health, substance abuse, and physical health services in a single location.</w:t>
      </w:r>
    </w:p>
    <w:p w14:paraId="3DDFA33A" w14:textId="77777777" w:rsidR="00000000" w:rsidRPr="00C34425" w:rsidRDefault="008C498F">
      <w:pPr>
        <w:spacing w:line="379" w:lineRule="exact"/>
        <w:rPr>
          <w:rFonts w:ascii="Lato" w:eastAsia="Times New Roman" w:hAnsi="Lato"/>
        </w:rPr>
      </w:pPr>
    </w:p>
    <w:p w14:paraId="4785CD4C"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require counties whic</w:t>
      </w:r>
      <w:r w:rsidRPr="00C34425">
        <w:rPr>
          <w:rFonts w:ascii="Lato" w:hAnsi="Lato"/>
          <w:sz w:val="24"/>
        </w:rPr>
        <w:t>h implemented mandatory managed care to use the enrollment counseling and enrollment services for which DOH has contracted.</w:t>
      </w:r>
    </w:p>
    <w:p w14:paraId="7321C5A8" w14:textId="77777777" w:rsidR="00000000" w:rsidRPr="00C34425" w:rsidRDefault="008C498F">
      <w:pPr>
        <w:spacing w:line="379" w:lineRule="exact"/>
        <w:rPr>
          <w:rFonts w:ascii="Lato" w:eastAsia="Times New Roman" w:hAnsi="Lato"/>
        </w:rPr>
      </w:pPr>
    </w:p>
    <w:p w14:paraId="71A8B131" w14:textId="77777777" w:rsidR="00000000" w:rsidRPr="00C34425" w:rsidRDefault="008C498F">
      <w:pPr>
        <w:spacing w:line="210" w:lineRule="auto"/>
        <w:ind w:left="720"/>
        <w:rPr>
          <w:rFonts w:ascii="Lato" w:hAnsi="Lato"/>
          <w:sz w:val="24"/>
        </w:rPr>
      </w:pPr>
      <w:r w:rsidRPr="00C34425">
        <w:rPr>
          <w:rFonts w:ascii="Lato" w:hAnsi="Lato"/>
          <w:sz w:val="24"/>
        </w:rPr>
        <w:t xml:space="preserve">The Assembly accepts the Executive proposal to allow DOH to set the cutoff date for monthly enrollment in a managed long term care </w:t>
      </w:r>
      <w:r w:rsidRPr="00C34425">
        <w:rPr>
          <w:rFonts w:ascii="Lato" w:hAnsi="Lato"/>
          <w:sz w:val="24"/>
        </w:rPr>
        <w:t>plan.</w:t>
      </w:r>
    </w:p>
    <w:p w14:paraId="6FA2AC0B" w14:textId="77777777" w:rsidR="00000000" w:rsidRPr="00C34425" w:rsidRDefault="008C498F">
      <w:pPr>
        <w:spacing w:line="378" w:lineRule="exact"/>
        <w:rPr>
          <w:rFonts w:ascii="Lato" w:eastAsia="Times New Roman" w:hAnsi="Lato"/>
        </w:rPr>
      </w:pPr>
    </w:p>
    <w:p w14:paraId="4EAF1CF4" w14:textId="77777777" w:rsidR="00000000" w:rsidRPr="00C34425" w:rsidRDefault="008C498F">
      <w:pPr>
        <w:spacing w:line="211" w:lineRule="auto"/>
        <w:ind w:left="720"/>
        <w:rPr>
          <w:rFonts w:ascii="Lato" w:hAnsi="Lato"/>
          <w:sz w:val="24"/>
        </w:rPr>
      </w:pPr>
      <w:r w:rsidRPr="00C34425">
        <w:rPr>
          <w:rFonts w:ascii="Lato" w:hAnsi="Lato"/>
          <w:sz w:val="24"/>
        </w:rPr>
        <w:t>The Assembly accepts the Executive proposal to authorize the COH to implement an incontinence supply management program.</w:t>
      </w:r>
    </w:p>
    <w:p w14:paraId="2EF69954" w14:textId="77777777" w:rsidR="00000000" w:rsidRPr="00C34425" w:rsidRDefault="008C498F">
      <w:pPr>
        <w:spacing w:line="377" w:lineRule="exact"/>
        <w:rPr>
          <w:rFonts w:ascii="Lato" w:eastAsia="Times New Roman" w:hAnsi="Lato"/>
        </w:rPr>
      </w:pPr>
    </w:p>
    <w:p w14:paraId="4564F971"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authorize capital debt reimbursement for certain adult homes which convert to as</w:t>
      </w:r>
      <w:r w:rsidRPr="00C34425">
        <w:rPr>
          <w:rFonts w:ascii="Lato" w:hAnsi="Lato"/>
          <w:sz w:val="24"/>
        </w:rPr>
        <w:t>sisted living programs and add assisted living beds to accommodate such transition.</w:t>
      </w:r>
    </w:p>
    <w:p w14:paraId="4DC23A4B" w14:textId="77777777" w:rsidR="00000000" w:rsidRPr="00C34425" w:rsidRDefault="008C498F">
      <w:pPr>
        <w:spacing w:line="379" w:lineRule="exact"/>
        <w:rPr>
          <w:rFonts w:ascii="Lato" w:eastAsia="Times New Roman" w:hAnsi="Lato"/>
        </w:rPr>
      </w:pPr>
    </w:p>
    <w:p w14:paraId="2F432BB5"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extend certain income disregards related to costs for eligible adult home residents who transition into managed long term ca</w:t>
      </w:r>
      <w:r w:rsidRPr="00C34425">
        <w:rPr>
          <w:rFonts w:ascii="Lato" w:hAnsi="Lato"/>
          <w:sz w:val="24"/>
        </w:rPr>
        <w:t>re plans.</w:t>
      </w:r>
    </w:p>
    <w:p w14:paraId="3EF09E23" w14:textId="77777777" w:rsidR="00000000" w:rsidRPr="00C34425" w:rsidRDefault="008C498F">
      <w:pPr>
        <w:spacing w:line="377" w:lineRule="exact"/>
        <w:rPr>
          <w:rFonts w:ascii="Lato" w:eastAsia="Times New Roman" w:hAnsi="Lato"/>
        </w:rPr>
      </w:pPr>
    </w:p>
    <w:p w14:paraId="2FEF8752"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to extend the two percent across-the-board reduction of Medicaid payments for two years, to provide an extension only through March 31, 2014.</w:t>
      </w:r>
    </w:p>
    <w:p w14:paraId="13273021" w14:textId="77777777" w:rsidR="00000000" w:rsidRPr="00C34425" w:rsidRDefault="008C498F">
      <w:pPr>
        <w:spacing w:line="380" w:lineRule="exact"/>
        <w:rPr>
          <w:rFonts w:ascii="Lato" w:eastAsia="Times New Roman" w:hAnsi="Lato"/>
        </w:rPr>
      </w:pPr>
    </w:p>
    <w:p w14:paraId="616E2592"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to permanent</w:t>
      </w:r>
      <w:r w:rsidRPr="00C34425">
        <w:rPr>
          <w:rFonts w:ascii="Lato" w:hAnsi="Lato"/>
          <w:sz w:val="24"/>
        </w:rPr>
        <w:t>ly continue the elimination of trend factor adjustments in Medicaid provider reimbursement rates, to provide an extension of the elimination only through March 31, 2014.</w:t>
      </w:r>
    </w:p>
    <w:p w14:paraId="59A44C19" w14:textId="77777777" w:rsidR="00000000" w:rsidRPr="00C34425" w:rsidRDefault="008C498F">
      <w:pPr>
        <w:spacing w:line="200" w:lineRule="exact"/>
        <w:rPr>
          <w:rFonts w:ascii="Lato" w:eastAsia="Times New Roman" w:hAnsi="Lato"/>
        </w:rPr>
      </w:pPr>
    </w:p>
    <w:p w14:paraId="0F0830CE" w14:textId="77777777" w:rsidR="00000000" w:rsidRPr="00C34425" w:rsidRDefault="008C498F">
      <w:pPr>
        <w:spacing w:line="200" w:lineRule="exact"/>
        <w:rPr>
          <w:rFonts w:ascii="Lato" w:eastAsia="Times New Roman" w:hAnsi="Lato"/>
        </w:rPr>
      </w:pPr>
    </w:p>
    <w:p w14:paraId="4844FA85" w14:textId="77777777" w:rsidR="00000000" w:rsidRPr="00C34425" w:rsidRDefault="008C498F">
      <w:pPr>
        <w:spacing w:line="200" w:lineRule="exact"/>
        <w:rPr>
          <w:rFonts w:ascii="Lato" w:eastAsia="Times New Roman" w:hAnsi="Lato"/>
        </w:rPr>
      </w:pPr>
    </w:p>
    <w:p w14:paraId="194B9630" w14:textId="77777777" w:rsidR="00000000" w:rsidRPr="00C34425" w:rsidRDefault="008C498F">
      <w:pPr>
        <w:spacing w:line="200" w:lineRule="exact"/>
        <w:rPr>
          <w:rFonts w:ascii="Lato" w:eastAsia="Times New Roman" w:hAnsi="Lato"/>
        </w:rPr>
      </w:pPr>
    </w:p>
    <w:p w14:paraId="03CD6910" w14:textId="77777777" w:rsidR="00000000" w:rsidRPr="00C34425" w:rsidRDefault="008C498F">
      <w:pPr>
        <w:spacing w:line="286" w:lineRule="exact"/>
        <w:rPr>
          <w:rFonts w:ascii="Lato" w:eastAsia="Times New Roman" w:hAnsi="Lato"/>
        </w:rPr>
      </w:pPr>
    </w:p>
    <w:p w14:paraId="7A443212"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45-3</w:t>
      </w:r>
    </w:p>
    <w:p w14:paraId="2541E3A3"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6BC6AADF" w14:textId="77777777" w:rsidR="00000000" w:rsidRPr="00C34425" w:rsidRDefault="008C498F">
      <w:pPr>
        <w:spacing w:line="220" w:lineRule="auto"/>
        <w:ind w:left="720"/>
        <w:rPr>
          <w:rFonts w:ascii="Lato" w:hAnsi="Lato"/>
          <w:sz w:val="24"/>
        </w:rPr>
      </w:pPr>
      <w:bookmarkStart w:id="135" w:name="page136"/>
      <w:bookmarkEnd w:id="135"/>
      <w:r w:rsidRPr="00C34425">
        <w:rPr>
          <w:rFonts w:ascii="Lato" w:hAnsi="Lato"/>
          <w:sz w:val="24"/>
        </w:rPr>
        <w:t>The Assembly modifies the Executive proposal to merge the Pharmacy and Ther</w:t>
      </w:r>
      <w:r w:rsidRPr="00C34425">
        <w:rPr>
          <w:rFonts w:ascii="Lato" w:hAnsi="Lato"/>
          <w:sz w:val="24"/>
        </w:rPr>
        <w:t>apeutics Committee with the Drug Utilization Review Board, to maintain consumer representation.</w:t>
      </w:r>
    </w:p>
    <w:p w14:paraId="3F9611DE" w14:textId="77777777" w:rsidR="00000000" w:rsidRPr="00C34425" w:rsidRDefault="008C498F">
      <w:pPr>
        <w:spacing w:line="380" w:lineRule="exact"/>
        <w:rPr>
          <w:rFonts w:ascii="Lato" w:eastAsia="Times New Roman" w:hAnsi="Lato"/>
        </w:rPr>
      </w:pPr>
    </w:p>
    <w:p w14:paraId="7B383801" w14:textId="77777777" w:rsidR="00000000" w:rsidRPr="00C34425" w:rsidRDefault="008C498F">
      <w:pPr>
        <w:spacing w:line="227" w:lineRule="auto"/>
        <w:ind w:left="720"/>
        <w:rPr>
          <w:rFonts w:ascii="Lato" w:hAnsi="Lato"/>
          <w:sz w:val="24"/>
        </w:rPr>
      </w:pPr>
      <w:r w:rsidRPr="00C34425">
        <w:rPr>
          <w:rFonts w:ascii="Lato" w:hAnsi="Lato"/>
          <w:sz w:val="24"/>
        </w:rPr>
        <w:t>The Assembly modifies the Executive proposal to require managed care contracts with nursing homes to support standard rates of compensation which are sufficien</w:t>
      </w:r>
      <w:r w:rsidRPr="00C34425">
        <w:rPr>
          <w:rFonts w:ascii="Lato" w:hAnsi="Lato"/>
          <w:sz w:val="24"/>
        </w:rPr>
        <w:t>t to ensure the retention of a qualified workforce capable of providing high quality care to clarify what is meant by employee, provide for regional factors to be considered, and to ensure both parties to the contract are responsible for compliance.</w:t>
      </w:r>
    </w:p>
    <w:p w14:paraId="36C96DB5" w14:textId="77777777" w:rsidR="00000000" w:rsidRPr="00C34425" w:rsidRDefault="008C498F">
      <w:pPr>
        <w:spacing w:line="385" w:lineRule="exact"/>
        <w:rPr>
          <w:rFonts w:ascii="Lato" w:eastAsia="Times New Roman" w:hAnsi="Lato"/>
        </w:rPr>
      </w:pPr>
    </w:p>
    <w:p w14:paraId="68828F98" w14:textId="77777777" w:rsidR="00000000" w:rsidRPr="00C34425" w:rsidRDefault="008C498F">
      <w:pPr>
        <w:spacing w:line="220" w:lineRule="auto"/>
        <w:ind w:left="720"/>
        <w:rPr>
          <w:rFonts w:ascii="Lato" w:hAnsi="Lato"/>
          <w:sz w:val="24"/>
        </w:rPr>
      </w:pPr>
      <w:r w:rsidRPr="00C34425">
        <w:rPr>
          <w:rFonts w:ascii="Lato" w:hAnsi="Lato"/>
          <w:sz w:val="24"/>
        </w:rPr>
        <w:t>The A</w:t>
      </w:r>
      <w:r w:rsidRPr="00C34425">
        <w:rPr>
          <w:rFonts w:ascii="Lato" w:hAnsi="Lato"/>
          <w:sz w:val="24"/>
        </w:rPr>
        <w:t>ssembly modifies the Executive proposal to develop a pricing reimbursement methodology for specialty nursing home facilities to require DOH, to establish a workgroup on specialty nursing home rates.</w:t>
      </w:r>
    </w:p>
    <w:p w14:paraId="73CBA810" w14:textId="77777777" w:rsidR="00000000" w:rsidRPr="00C34425" w:rsidRDefault="008C498F">
      <w:pPr>
        <w:spacing w:line="378" w:lineRule="exact"/>
        <w:rPr>
          <w:rFonts w:ascii="Lato" w:eastAsia="Times New Roman" w:hAnsi="Lato"/>
        </w:rPr>
      </w:pPr>
    </w:p>
    <w:p w14:paraId="66FB5297" w14:textId="77777777" w:rsidR="00000000" w:rsidRPr="00C34425" w:rsidRDefault="008C498F">
      <w:pPr>
        <w:spacing w:line="225" w:lineRule="auto"/>
        <w:ind w:left="720"/>
        <w:rPr>
          <w:rFonts w:ascii="Lato" w:hAnsi="Lato"/>
          <w:sz w:val="24"/>
        </w:rPr>
      </w:pPr>
      <w:r w:rsidRPr="00C34425">
        <w:rPr>
          <w:rFonts w:ascii="Lato" w:hAnsi="Lato"/>
          <w:sz w:val="24"/>
        </w:rPr>
        <w:t>The Assembly modifies the Executive proposal to allow OP</w:t>
      </w:r>
      <w:r w:rsidRPr="00C34425">
        <w:rPr>
          <w:rFonts w:ascii="Lato" w:hAnsi="Lato"/>
          <w:sz w:val="24"/>
        </w:rPr>
        <w:t>WDD to perform a Fully Integrated Duals Advantage pilot program and establish Developmental Disability Individual Support and Care Coordination Organizations to enhance protections for enrollees.</w:t>
      </w:r>
    </w:p>
    <w:p w14:paraId="529C5088" w14:textId="77777777" w:rsidR="00000000" w:rsidRPr="00C34425" w:rsidRDefault="008C498F">
      <w:pPr>
        <w:spacing w:line="379" w:lineRule="exact"/>
        <w:rPr>
          <w:rFonts w:ascii="Lato" w:eastAsia="Times New Roman" w:hAnsi="Lato"/>
        </w:rPr>
      </w:pPr>
    </w:p>
    <w:p w14:paraId="51CA5DE7"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eliminate pr</w:t>
      </w:r>
      <w:r w:rsidRPr="00C34425">
        <w:rPr>
          <w:rFonts w:ascii="Lato" w:hAnsi="Lato"/>
          <w:sz w:val="24"/>
        </w:rPr>
        <w:t>escriber prevails provisions in fee-for-service Medicaid and for certain prescription drugs in Medicaid Managed Care.</w:t>
      </w:r>
    </w:p>
    <w:p w14:paraId="5B81415B" w14:textId="77777777" w:rsidR="00000000" w:rsidRPr="00C34425" w:rsidRDefault="008C498F">
      <w:pPr>
        <w:spacing w:line="379" w:lineRule="exact"/>
        <w:rPr>
          <w:rFonts w:ascii="Lato" w:eastAsia="Times New Roman" w:hAnsi="Lato"/>
        </w:rPr>
      </w:pPr>
    </w:p>
    <w:p w14:paraId="08B5231E"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allow DOH to deny prior authorization for opioid prescriptions in excess of four prescript</w:t>
      </w:r>
      <w:r w:rsidRPr="00C34425">
        <w:rPr>
          <w:rFonts w:ascii="Lato" w:hAnsi="Lato"/>
          <w:sz w:val="24"/>
        </w:rPr>
        <w:t>ions in a 30-day period under certain circumstances.</w:t>
      </w:r>
    </w:p>
    <w:p w14:paraId="2810EE52" w14:textId="77777777" w:rsidR="00000000" w:rsidRPr="00C34425" w:rsidRDefault="008C498F">
      <w:pPr>
        <w:spacing w:line="380" w:lineRule="exact"/>
        <w:rPr>
          <w:rFonts w:ascii="Lato" w:eastAsia="Times New Roman" w:hAnsi="Lato"/>
        </w:rPr>
      </w:pPr>
    </w:p>
    <w:p w14:paraId="2C939103"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reduce the Medicaid fee-for-service pharmacy brand reimbursement rate, from average wholesale price (AWP) less 17 percent to AWP less 17.6 percent.</w:t>
      </w:r>
    </w:p>
    <w:p w14:paraId="342EF609" w14:textId="77777777" w:rsidR="00000000" w:rsidRPr="00C34425" w:rsidRDefault="008C498F">
      <w:pPr>
        <w:spacing w:line="377" w:lineRule="exact"/>
        <w:rPr>
          <w:rFonts w:ascii="Lato" w:eastAsia="Times New Roman" w:hAnsi="Lato"/>
        </w:rPr>
      </w:pPr>
    </w:p>
    <w:p w14:paraId="08A177DD" w14:textId="77777777" w:rsidR="00000000" w:rsidRPr="00C34425" w:rsidRDefault="008C498F">
      <w:pPr>
        <w:spacing w:line="220" w:lineRule="auto"/>
        <w:ind w:left="720"/>
        <w:rPr>
          <w:rFonts w:ascii="Lato" w:hAnsi="Lato"/>
          <w:sz w:val="24"/>
        </w:rPr>
      </w:pPr>
      <w:r w:rsidRPr="00C34425">
        <w:rPr>
          <w:rFonts w:ascii="Lato" w:hAnsi="Lato"/>
          <w:sz w:val="24"/>
        </w:rPr>
        <w:t>The As</w:t>
      </w:r>
      <w:r w:rsidRPr="00C34425">
        <w:rPr>
          <w:rFonts w:ascii="Lato" w:hAnsi="Lato"/>
          <w:sz w:val="24"/>
        </w:rPr>
        <w:t>sembly rejects the Executive proposal to require prior authorization of drugs eligible for reimbursement by state public health plans unless the pharmaceutical manufacturers agree to provide minimum supplemental rebates.</w:t>
      </w:r>
    </w:p>
    <w:p w14:paraId="357FFC6D" w14:textId="77777777" w:rsidR="00000000" w:rsidRPr="00C34425" w:rsidRDefault="008C498F">
      <w:pPr>
        <w:spacing w:line="379" w:lineRule="exact"/>
        <w:rPr>
          <w:rFonts w:ascii="Lato" w:eastAsia="Times New Roman" w:hAnsi="Lato"/>
        </w:rPr>
      </w:pPr>
    </w:p>
    <w:p w14:paraId="0A03C2B5"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w:t>
      </w:r>
      <w:r w:rsidRPr="00C34425">
        <w:rPr>
          <w:rFonts w:ascii="Lato" w:hAnsi="Lato"/>
          <w:sz w:val="24"/>
        </w:rPr>
        <w:t xml:space="preserve"> proposal to enact several reimbursement rate modifications through regulation for hospitals and nursing homes.</w:t>
      </w:r>
    </w:p>
    <w:p w14:paraId="4D515CD0" w14:textId="77777777" w:rsidR="00000000" w:rsidRPr="00C34425" w:rsidRDefault="008C498F">
      <w:pPr>
        <w:spacing w:line="380" w:lineRule="exact"/>
        <w:rPr>
          <w:rFonts w:ascii="Lato" w:eastAsia="Times New Roman" w:hAnsi="Lato"/>
        </w:rPr>
      </w:pPr>
    </w:p>
    <w:p w14:paraId="45628735"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authorize enrollment of previously excluded populations in mandatory managed care and Managed Lo</w:t>
      </w:r>
      <w:r w:rsidRPr="00C34425">
        <w:rPr>
          <w:rFonts w:ascii="Lato" w:hAnsi="Lato"/>
          <w:sz w:val="24"/>
        </w:rPr>
        <w:t>ng Term Care (MLTC) plans when plan features and rates are available.</w:t>
      </w:r>
    </w:p>
    <w:p w14:paraId="6FE9C874" w14:textId="77777777" w:rsidR="00000000" w:rsidRPr="00C34425" w:rsidRDefault="008C498F">
      <w:pPr>
        <w:spacing w:line="220"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76BBFFED" w14:textId="77777777" w:rsidR="00000000" w:rsidRPr="00C34425" w:rsidRDefault="008C498F">
      <w:pPr>
        <w:spacing w:line="200" w:lineRule="exact"/>
        <w:rPr>
          <w:rFonts w:ascii="Lato" w:eastAsia="Times New Roman" w:hAnsi="Lato"/>
        </w:rPr>
      </w:pPr>
    </w:p>
    <w:p w14:paraId="2556159E" w14:textId="77777777" w:rsidR="00000000" w:rsidRPr="00C34425" w:rsidRDefault="008C498F">
      <w:pPr>
        <w:spacing w:line="200" w:lineRule="exact"/>
        <w:rPr>
          <w:rFonts w:ascii="Lato" w:eastAsia="Times New Roman" w:hAnsi="Lato"/>
        </w:rPr>
      </w:pPr>
    </w:p>
    <w:p w14:paraId="7288253D" w14:textId="77777777" w:rsidR="00000000" w:rsidRPr="00C34425" w:rsidRDefault="008C498F">
      <w:pPr>
        <w:spacing w:line="200" w:lineRule="exact"/>
        <w:rPr>
          <w:rFonts w:ascii="Lato" w:eastAsia="Times New Roman" w:hAnsi="Lato"/>
        </w:rPr>
      </w:pPr>
    </w:p>
    <w:p w14:paraId="6C098301" w14:textId="77777777" w:rsidR="00000000" w:rsidRPr="00C34425" w:rsidRDefault="008C498F">
      <w:pPr>
        <w:spacing w:line="200" w:lineRule="exact"/>
        <w:rPr>
          <w:rFonts w:ascii="Lato" w:eastAsia="Times New Roman" w:hAnsi="Lato"/>
        </w:rPr>
      </w:pPr>
    </w:p>
    <w:p w14:paraId="43F3A24B" w14:textId="77777777" w:rsidR="00000000" w:rsidRPr="00C34425" w:rsidRDefault="008C498F">
      <w:pPr>
        <w:spacing w:line="200" w:lineRule="exact"/>
        <w:rPr>
          <w:rFonts w:ascii="Lato" w:eastAsia="Times New Roman" w:hAnsi="Lato"/>
        </w:rPr>
      </w:pPr>
    </w:p>
    <w:p w14:paraId="74A5E47F" w14:textId="77777777" w:rsidR="00000000" w:rsidRPr="00C34425" w:rsidRDefault="008C498F">
      <w:pPr>
        <w:spacing w:line="393" w:lineRule="exact"/>
        <w:rPr>
          <w:rFonts w:ascii="Lato" w:eastAsia="Times New Roman" w:hAnsi="Lato"/>
        </w:rPr>
      </w:pPr>
    </w:p>
    <w:p w14:paraId="1B3BC065"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45-4</w:t>
      </w:r>
    </w:p>
    <w:p w14:paraId="5E5097AA"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54D73EB5" w14:textId="77777777" w:rsidR="00000000" w:rsidRPr="00C34425" w:rsidRDefault="008C498F">
      <w:pPr>
        <w:spacing w:line="210" w:lineRule="auto"/>
        <w:ind w:left="720"/>
        <w:rPr>
          <w:rFonts w:ascii="Lato" w:hAnsi="Lato"/>
          <w:sz w:val="24"/>
        </w:rPr>
      </w:pPr>
      <w:bookmarkStart w:id="136" w:name="page137"/>
      <w:bookmarkEnd w:id="136"/>
      <w:r w:rsidRPr="00C34425">
        <w:rPr>
          <w:rFonts w:ascii="Lato" w:hAnsi="Lato"/>
          <w:sz w:val="24"/>
        </w:rPr>
        <w:t>The Assembly rejects the Executive proposal to eliminate Medicaid coverage related to emergency care and assistance.</w:t>
      </w:r>
    </w:p>
    <w:p w14:paraId="608D7972" w14:textId="77777777" w:rsidR="00000000" w:rsidRPr="00C34425" w:rsidRDefault="008C498F">
      <w:pPr>
        <w:spacing w:line="380" w:lineRule="exact"/>
        <w:rPr>
          <w:rFonts w:ascii="Lato" w:eastAsia="Times New Roman" w:hAnsi="Lato"/>
        </w:rPr>
      </w:pPr>
    </w:p>
    <w:p w14:paraId="2E79067F"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allow DO</w:t>
      </w:r>
      <w:r w:rsidRPr="00C34425">
        <w:rPr>
          <w:rFonts w:ascii="Lato" w:hAnsi="Lato"/>
          <w:sz w:val="24"/>
        </w:rPr>
        <w:t>H to amend certain existing contracts that implement actions recommended by the Medicaid Redesign Team without competitive bid.</w:t>
      </w:r>
    </w:p>
    <w:p w14:paraId="73FB082E" w14:textId="77777777" w:rsidR="00000000" w:rsidRPr="00C34425" w:rsidRDefault="008C498F">
      <w:pPr>
        <w:spacing w:line="377" w:lineRule="exact"/>
        <w:rPr>
          <w:rFonts w:ascii="Lato" w:eastAsia="Times New Roman" w:hAnsi="Lato"/>
        </w:rPr>
      </w:pPr>
    </w:p>
    <w:p w14:paraId="0075C8F2"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provide for the transition of rate setting for the Child Health Plus program fro</w:t>
      </w:r>
      <w:r w:rsidRPr="00C34425">
        <w:rPr>
          <w:rFonts w:ascii="Lato" w:hAnsi="Lato"/>
          <w:sz w:val="24"/>
        </w:rPr>
        <w:t>m DFS to DOH.</w:t>
      </w:r>
    </w:p>
    <w:p w14:paraId="41AAA5AF" w14:textId="77777777" w:rsidR="00000000" w:rsidRPr="00C34425" w:rsidRDefault="008C498F">
      <w:pPr>
        <w:spacing w:line="377" w:lineRule="exact"/>
        <w:rPr>
          <w:rFonts w:ascii="Lato" w:eastAsia="Times New Roman" w:hAnsi="Lato"/>
        </w:rPr>
      </w:pPr>
    </w:p>
    <w:p w14:paraId="4AA30623"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 proposal to sunset payments for financially disadvantaged nursing homes effective December 31, 2012.</w:t>
      </w:r>
    </w:p>
    <w:p w14:paraId="6B2F50AB" w14:textId="77777777" w:rsidR="00000000" w:rsidRPr="00C34425" w:rsidRDefault="008C498F">
      <w:pPr>
        <w:spacing w:line="380" w:lineRule="exact"/>
        <w:rPr>
          <w:rFonts w:ascii="Lato" w:eastAsia="Times New Roman" w:hAnsi="Lato"/>
        </w:rPr>
      </w:pPr>
    </w:p>
    <w:p w14:paraId="113695CD"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 proposal to eliminate the cap on the maximum number of managed long-t</w:t>
      </w:r>
      <w:r w:rsidRPr="00C34425">
        <w:rPr>
          <w:rFonts w:ascii="Lato" w:hAnsi="Lato"/>
          <w:sz w:val="24"/>
        </w:rPr>
        <w:t>erm care plans that can be authorized.</w:t>
      </w:r>
    </w:p>
    <w:p w14:paraId="761D9FAD" w14:textId="77777777" w:rsidR="00000000" w:rsidRPr="00C34425" w:rsidRDefault="008C498F">
      <w:pPr>
        <w:spacing w:line="377" w:lineRule="exact"/>
        <w:rPr>
          <w:rFonts w:ascii="Lato" w:eastAsia="Times New Roman" w:hAnsi="Lato"/>
        </w:rPr>
      </w:pPr>
    </w:p>
    <w:p w14:paraId="6983B79E"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eliminate spousal refusal protections for community-based long-term care and managed long-term care enrollees.</w:t>
      </w:r>
    </w:p>
    <w:p w14:paraId="7D280754" w14:textId="77777777" w:rsidR="00000000" w:rsidRPr="00C34425" w:rsidRDefault="008C498F">
      <w:pPr>
        <w:spacing w:line="304" w:lineRule="exact"/>
        <w:rPr>
          <w:rFonts w:ascii="Lato" w:eastAsia="Times New Roman" w:hAnsi="Lato"/>
        </w:rPr>
      </w:pPr>
    </w:p>
    <w:p w14:paraId="03AE270B" w14:textId="77777777" w:rsidR="00000000" w:rsidRPr="00C34425" w:rsidRDefault="008C498F">
      <w:pPr>
        <w:spacing w:line="0" w:lineRule="atLeast"/>
        <w:ind w:left="360"/>
        <w:rPr>
          <w:rFonts w:ascii="Lato" w:hAnsi="Lato"/>
          <w:sz w:val="24"/>
        </w:rPr>
      </w:pPr>
      <w:r w:rsidRPr="00C34425">
        <w:rPr>
          <w:rFonts w:ascii="Lato" w:hAnsi="Lato"/>
          <w:sz w:val="24"/>
        </w:rPr>
        <w:t>The Assembly adds provisions to the Executive proposal th</w:t>
      </w:r>
      <w:r w:rsidRPr="00C34425">
        <w:rPr>
          <w:rFonts w:ascii="Lato" w:hAnsi="Lato"/>
          <w:sz w:val="24"/>
        </w:rPr>
        <w:t>at would protect Medicaid</w:t>
      </w:r>
    </w:p>
    <w:p w14:paraId="4B1C787C" w14:textId="77777777" w:rsidR="00000000" w:rsidRPr="00C34425" w:rsidRDefault="008C498F">
      <w:pPr>
        <w:spacing w:line="63" w:lineRule="exact"/>
        <w:rPr>
          <w:rFonts w:ascii="Lato" w:eastAsia="Times New Roman" w:hAnsi="Lato"/>
        </w:rPr>
      </w:pPr>
    </w:p>
    <w:p w14:paraId="1E46FC53" w14:textId="77777777" w:rsidR="00000000" w:rsidRPr="00C34425" w:rsidRDefault="008C498F">
      <w:pPr>
        <w:spacing w:line="0" w:lineRule="atLeast"/>
        <w:jc w:val="right"/>
        <w:rPr>
          <w:rFonts w:ascii="Lato" w:hAnsi="Lato"/>
          <w:sz w:val="24"/>
        </w:rPr>
      </w:pPr>
      <w:r w:rsidRPr="00C34425">
        <w:rPr>
          <w:rFonts w:ascii="Lato" w:hAnsi="Lato"/>
          <w:sz w:val="24"/>
        </w:rPr>
        <w:t>ether by</w:t>
      </w:r>
    </w:p>
    <w:p w14:paraId="244AB660" w14:textId="77777777" w:rsidR="00000000" w:rsidRPr="00C34425" w:rsidRDefault="008C498F">
      <w:pPr>
        <w:spacing w:line="0" w:lineRule="atLeast"/>
        <w:ind w:left="720"/>
        <w:rPr>
          <w:rFonts w:ascii="Lato" w:hAnsi="Lato"/>
          <w:sz w:val="24"/>
        </w:rPr>
      </w:pPr>
      <w:r w:rsidRPr="00C34425">
        <w:rPr>
          <w:rFonts w:ascii="Lato" w:hAnsi="Lato"/>
          <w:sz w:val="24"/>
        </w:rPr>
        <w:t>retail sale or through mail order.</w:t>
      </w:r>
    </w:p>
    <w:p w14:paraId="61433985" w14:textId="77777777" w:rsidR="00000000" w:rsidRPr="00C34425" w:rsidRDefault="008C498F">
      <w:pPr>
        <w:spacing w:line="314" w:lineRule="exact"/>
        <w:rPr>
          <w:rFonts w:ascii="Lato" w:eastAsia="Times New Roman" w:hAnsi="Lato"/>
        </w:rPr>
      </w:pPr>
    </w:p>
    <w:p w14:paraId="6B028971" w14:textId="77777777" w:rsidR="00000000" w:rsidRPr="00C34425" w:rsidRDefault="008C498F">
      <w:pPr>
        <w:spacing w:line="211" w:lineRule="auto"/>
        <w:ind w:left="720"/>
        <w:rPr>
          <w:rFonts w:ascii="Lato" w:hAnsi="Lato"/>
          <w:sz w:val="24"/>
        </w:rPr>
      </w:pPr>
      <w:r w:rsidRPr="00C34425">
        <w:rPr>
          <w:rFonts w:ascii="Lato" w:hAnsi="Lato"/>
          <w:sz w:val="24"/>
        </w:rPr>
        <w:t>The Assembly adds provisions to the Executive proposal that would clarify Medicaid Managed Care enrollees fair hearings rights.</w:t>
      </w:r>
    </w:p>
    <w:p w14:paraId="5B5FA3FE" w14:textId="77777777" w:rsidR="00000000" w:rsidRPr="00C34425" w:rsidRDefault="008C498F">
      <w:pPr>
        <w:spacing w:line="378" w:lineRule="exact"/>
        <w:rPr>
          <w:rFonts w:ascii="Lato" w:eastAsia="Times New Roman" w:hAnsi="Lato"/>
        </w:rPr>
      </w:pPr>
    </w:p>
    <w:p w14:paraId="7F232F7F" w14:textId="77777777" w:rsidR="00000000" w:rsidRPr="00C34425" w:rsidRDefault="008C498F">
      <w:pPr>
        <w:spacing w:line="210" w:lineRule="auto"/>
        <w:ind w:left="720"/>
        <w:rPr>
          <w:rFonts w:ascii="Lato" w:hAnsi="Lato"/>
          <w:sz w:val="24"/>
        </w:rPr>
      </w:pPr>
      <w:r w:rsidRPr="00C34425">
        <w:rPr>
          <w:rFonts w:ascii="Lato" w:hAnsi="Lato"/>
          <w:sz w:val="24"/>
        </w:rPr>
        <w:t xml:space="preserve">The Assembly adds provisions to the Executive proposal </w:t>
      </w:r>
      <w:r w:rsidRPr="00C34425">
        <w:rPr>
          <w:rFonts w:ascii="Lato" w:hAnsi="Lato"/>
          <w:sz w:val="24"/>
        </w:rPr>
        <w:t>that would allow individuals that elect to receive hospice care to remain in their MLTC plan.</w:t>
      </w:r>
    </w:p>
    <w:p w14:paraId="03E20E61" w14:textId="77777777" w:rsidR="00000000" w:rsidRPr="00C34425" w:rsidRDefault="008C498F">
      <w:pPr>
        <w:spacing w:line="380" w:lineRule="exact"/>
        <w:rPr>
          <w:rFonts w:ascii="Lato" w:eastAsia="Times New Roman" w:hAnsi="Lato"/>
        </w:rPr>
      </w:pPr>
    </w:p>
    <w:p w14:paraId="124E60CE" w14:textId="77777777" w:rsidR="00000000" w:rsidRPr="00C34425" w:rsidRDefault="008C498F">
      <w:pPr>
        <w:spacing w:line="210" w:lineRule="auto"/>
        <w:ind w:left="720"/>
        <w:rPr>
          <w:rFonts w:ascii="Lato" w:hAnsi="Lato"/>
          <w:sz w:val="24"/>
        </w:rPr>
      </w:pPr>
      <w:r w:rsidRPr="00C34425">
        <w:rPr>
          <w:rFonts w:ascii="Lato" w:hAnsi="Lato"/>
          <w:sz w:val="24"/>
        </w:rPr>
        <w:t>The Assembly adds provisions to the Executive proposal that would limit MLTC ownership to not-for-profit entities.</w:t>
      </w:r>
    </w:p>
    <w:p w14:paraId="63E46FD6" w14:textId="77777777" w:rsidR="00000000" w:rsidRPr="00C34425" w:rsidRDefault="008C498F">
      <w:pPr>
        <w:spacing w:line="377" w:lineRule="exact"/>
        <w:rPr>
          <w:rFonts w:ascii="Lato" w:eastAsia="Times New Roman" w:hAnsi="Lato"/>
        </w:rPr>
      </w:pPr>
    </w:p>
    <w:p w14:paraId="4DA35D00" w14:textId="77777777" w:rsidR="00000000" w:rsidRPr="00C34425" w:rsidRDefault="008C498F">
      <w:pPr>
        <w:spacing w:line="211" w:lineRule="auto"/>
        <w:ind w:left="720"/>
        <w:rPr>
          <w:rFonts w:ascii="Lato" w:hAnsi="Lato"/>
          <w:sz w:val="24"/>
        </w:rPr>
      </w:pPr>
      <w:r w:rsidRPr="00C34425">
        <w:rPr>
          <w:rFonts w:ascii="Lato" w:hAnsi="Lato"/>
          <w:sz w:val="24"/>
        </w:rPr>
        <w:t>The Assembly adds provisions to the Executive</w:t>
      </w:r>
      <w:r w:rsidRPr="00C34425">
        <w:rPr>
          <w:rFonts w:ascii="Lato" w:hAnsi="Lato"/>
          <w:sz w:val="24"/>
        </w:rPr>
        <w:t xml:space="preserve"> proposal that would update the charge and membership of the Medicaid Managed Care Advisory Review Panel.</w:t>
      </w:r>
    </w:p>
    <w:p w14:paraId="0F33B74C" w14:textId="77777777" w:rsidR="00000000" w:rsidRPr="00C34425" w:rsidRDefault="008C498F">
      <w:pPr>
        <w:spacing w:line="377" w:lineRule="exact"/>
        <w:rPr>
          <w:rFonts w:ascii="Lato" w:eastAsia="Times New Roman" w:hAnsi="Lato"/>
        </w:rPr>
      </w:pPr>
    </w:p>
    <w:p w14:paraId="4E0BA079" w14:textId="77777777" w:rsidR="00000000" w:rsidRPr="00C34425" w:rsidRDefault="008C498F">
      <w:pPr>
        <w:spacing w:line="210" w:lineRule="auto"/>
        <w:ind w:left="720"/>
        <w:jc w:val="right"/>
        <w:rPr>
          <w:rFonts w:ascii="Lato" w:hAnsi="Lato"/>
          <w:sz w:val="24"/>
        </w:rPr>
      </w:pPr>
      <w:r w:rsidRPr="00C34425">
        <w:rPr>
          <w:rFonts w:ascii="Lato" w:hAnsi="Lato"/>
          <w:sz w:val="24"/>
        </w:rPr>
        <w:t>The Assembly adds provisions to the Executive proposal that would require timely payments to home care and Consumer Directed Personal Assistance Prog</w:t>
      </w:r>
      <w:r w:rsidRPr="00C34425">
        <w:rPr>
          <w:rFonts w:ascii="Lato" w:hAnsi="Lato"/>
          <w:sz w:val="24"/>
        </w:rPr>
        <w:t>ram providers.</w:t>
      </w:r>
    </w:p>
    <w:p w14:paraId="2F180ED6" w14:textId="77777777" w:rsidR="00000000" w:rsidRPr="00C34425" w:rsidRDefault="008C498F">
      <w:pPr>
        <w:spacing w:line="378" w:lineRule="exact"/>
        <w:rPr>
          <w:rFonts w:ascii="Lato" w:eastAsia="Times New Roman" w:hAnsi="Lato"/>
        </w:rPr>
      </w:pPr>
    </w:p>
    <w:p w14:paraId="48FDE928" w14:textId="77777777" w:rsidR="00000000" w:rsidRPr="00C34425" w:rsidRDefault="008C498F">
      <w:pPr>
        <w:spacing w:line="211" w:lineRule="auto"/>
        <w:ind w:left="720"/>
        <w:rPr>
          <w:rFonts w:ascii="Lato" w:hAnsi="Lato"/>
          <w:sz w:val="24"/>
        </w:rPr>
      </w:pPr>
      <w:r w:rsidRPr="00C34425">
        <w:rPr>
          <w:rFonts w:ascii="Lato" w:hAnsi="Lato"/>
          <w:sz w:val="24"/>
        </w:rPr>
        <w:t>The Assembly adds provisions to the Executive proposal that would provide regulatory relief to certain home care providers.</w:t>
      </w:r>
    </w:p>
    <w:p w14:paraId="4FE66CF6" w14:textId="77777777" w:rsidR="00000000" w:rsidRPr="00C34425" w:rsidRDefault="008C498F">
      <w:pPr>
        <w:spacing w:line="377" w:lineRule="exact"/>
        <w:rPr>
          <w:rFonts w:ascii="Lato" w:eastAsia="Times New Roman" w:hAnsi="Lato"/>
        </w:rPr>
      </w:pPr>
    </w:p>
    <w:p w14:paraId="55EEF381" w14:textId="77777777" w:rsidR="00000000" w:rsidRPr="00C34425" w:rsidRDefault="008C498F">
      <w:pPr>
        <w:spacing w:line="210" w:lineRule="auto"/>
        <w:ind w:left="720"/>
        <w:rPr>
          <w:rFonts w:ascii="Lato" w:hAnsi="Lato"/>
          <w:sz w:val="24"/>
        </w:rPr>
      </w:pPr>
      <w:r w:rsidRPr="00C34425">
        <w:rPr>
          <w:rFonts w:ascii="Lato" w:hAnsi="Lato"/>
          <w:sz w:val="24"/>
        </w:rPr>
        <w:t>The Assembly adds provisions to the Executive proposal that would eliminate capacity limitations for Long Term Home</w:t>
      </w:r>
      <w:r w:rsidRPr="00C34425">
        <w:rPr>
          <w:rFonts w:ascii="Lato" w:hAnsi="Lato"/>
          <w:sz w:val="24"/>
        </w:rPr>
        <w:t xml:space="preserve"> Health Care Programs.</w:t>
      </w:r>
    </w:p>
    <w:p w14:paraId="4B008968" w14:textId="77777777" w:rsidR="00000000" w:rsidRPr="00C34425" w:rsidRDefault="008C498F">
      <w:pPr>
        <w:spacing w:line="210"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6EA44A0C" w14:textId="77777777" w:rsidR="00000000" w:rsidRPr="00C34425" w:rsidRDefault="008C498F">
      <w:pPr>
        <w:spacing w:line="200" w:lineRule="exact"/>
        <w:rPr>
          <w:rFonts w:ascii="Lato" w:eastAsia="Times New Roman" w:hAnsi="Lato"/>
        </w:rPr>
      </w:pPr>
    </w:p>
    <w:p w14:paraId="2FB9A473" w14:textId="77777777" w:rsidR="00000000" w:rsidRPr="00C34425" w:rsidRDefault="008C498F">
      <w:pPr>
        <w:spacing w:line="200" w:lineRule="exact"/>
        <w:rPr>
          <w:rFonts w:ascii="Lato" w:eastAsia="Times New Roman" w:hAnsi="Lato"/>
        </w:rPr>
      </w:pPr>
    </w:p>
    <w:p w14:paraId="7FE68D71" w14:textId="77777777" w:rsidR="00000000" w:rsidRPr="00C34425" w:rsidRDefault="008C498F">
      <w:pPr>
        <w:spacing w:line="357" w:lineRule="exact"/>
        <w:rPr>
          <w:rFonts w:ascii="Lato" w:eastAsia="Times New Roman" w:hAnsi="Lato"/>
        </w:rPr>
      </w:pPr>
    </w:p>
    <w:p w14:paraId="4ACD14B2"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45-5</w:t>
      </w:r>
    </w:p>
    <w:p w14:paraId="389FD931"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675BEF2F" w14:textId="77777777" w:rsidR="00000000" w:rsidRPr="00C34425" w:rsidRDefault="008C498F">
      <w:pPr>
        <w:spacing w:line="292" w:lineRule="exact"/>
        <w:rPr>
          <w:rFonts w:ascii="Lato" w:eastAsia="Times New Roman" w:hAnsi="Lato"/>
        </w:rPr>
      </w:pPr>
      <w:bookmarkStart w:id="137" w:name="page138"/>
      <w:bookmarkEnd w:id="137"/>
    </w:p>
    <w:p w14:paraId="4CF3DBBA" w14:textId="77777777" w:rsidR="00000000" w:rsidRPr="00C34425" w:rsidRDefault="008C498F">
      <w:pPr>
        <w:spacing w:line="220" w:lineRule="auto"/>
        <w:ind w:left="720"/>
        <w:rPr>
          <w:rFonts w:ascii="Lato" w:hAnsi="Lato"/>
          <w:sz w:val="24"/>
        </w:rPr>
      </w:pPr>
      <w:r w:rsidRPr="00C34425">
        <w:rPr>
          <w:rFonts w:ascii="Lato" w:hAnsi="Lato"/>
          <w:sz w:val="24"/>
        </w:rPr>
        <w:t>The Assembly adds provisions to the Executive proposal that would ensure that managed care contracts with home care agencies provide sufficient resources to support the retention of a qualified workforce capable of providi</w:t>
      </w:r>
      <w:r w:rsidRPr="00C34425">
        <w:rPr>
          <w:rFonts w:ascii="Lato" w:hAnsi="Lato"/>
          <w:sz w:val="24"/>
        </w:rPr>
        <w:t>ng quality care.</w:t>
      </w:r>
    </w:p>
    <w:p w14:paraId="42415FDD" w14:textId="77777777" w:rsidR="00000000" w:rsidRPr="00C34425" w:rsidRDefault="008C498F">
      <w:pPr>
        <w:spacing w:line="379" w:lineRule="exact"/>
        <w:rPr>
          <w:rFonts w:ascii="Lato" w:eastAsia="Times New Roman" w:hAnsi="Lato"/>
        </w:rPr>
      </w:pPr>
    </w:p>
    <w:p w14:paraId="61076D56" w14:textId="77777777" w:rsidR="00000000" w:rsidRPr="00C34425" w:rsidRDefault="008C498F">
      <w:pPr>
        <w:spacing w:line="224" w:lineRule="auto"/>
        <w:ind w:left="720"/>
        <w:rPr>
          <w:rFonts w:ascii="Lato" w:hAnsi="Lato"/>
          <w:sz w:val="24"/>
        </w:rPr>
      </w:pPr>
      <w:r w:rsidRPr="00C34425">
        <w:rPr>
          <w:rFonts w:ascii="Lato" w:hAnsi="Lato"/>
          <w:sz w:val="24"/>
        </w:rPr>
        <w:t>The Assembly adds provisions to the Executive proposal that would require the Commissioners of DOH, Office of Alcoholism and Substance Abuse Services, and Office of Mental Health to conduct a study regarding the transition of complex beha</w:t>
      </w:r>
      <w:r w:rsidRPr="00C34425">
        <w:rPr>
          <w:rFonts w:ascii="Lato" w:hAnsi="Lato"/>
          <w:sz w:val="24"/>
        </w:rPr>
        <w:t>vioral health services into managed care plans.</w:t>
      </w:r>
    </w:p>
    <w:p w14:paraId="74FA6417" w14:textId="77777777" w:rsidR="00000000" w:rsidRPr="00C34425" w:rsidRDefault="008C498F">
      <w:pPr>
        <w:spacing w:line="384" w:lineRule="exact"/>
        <w:rPr>
          <w:rFonts w:ascii="Lato" w:eastAsia="Times New Roman" w:hAnsi="Lato"/>
        </w:rPr>
      </w:pPr>
    </w:p>
    <w:p w14:paraId="44DEBD1E" w14:textId="77777777" w:rsidR="00000000" w:rsidRPr="00C34425" w:rsidRDefault="008C498F">
      <w:pPr>
        <w:spacing w:line="210" w:lineRule="auto"/>
        <w:ind w:left="720"/>
        <w:rPr>
          <w:rFonts w:ascii="Lato" w:hAnsi="Lato"/>
          <w:sz w:val="24"/>
        </w:rPr>
      </w:pPr>
      <w:r w:rsidRPr="00C34425">
        <w:rPr>
          <w:rFonts w:ascii="Lato" w:hAnsi="Lato"/>
          <w:sz w:val="24"/>
        </w:rPr>
        <w:t>The Assembly adds provisions to the Executive proposal that would establish a workgroup to review regulations related to transitional adult homes.</w:t>
      </w:r>
    </w:p>
    <w:p w14:paraId="3009FDFE" w14:textId="77777777" w:rsidR="00000000" w:rsidRPr="00C34425" w:rsidRDefault="008C498F">
      <w:pPr>
        <w:spacing w:line="200" w:lineRule="exact"/>
        <w:rPr>
          <w:rFonts w:ascii="Lato" w:eastAsia="Times New Roman" w:hAnsi="Lato"/>
        </w:rPr>
      </w:pPr>
    </w:p>
    <w:p w14:paraId="0A61C7CD" w14:textId="77777777" w:rsidR="00000000" w:rsidRPr="00C34425" w:rsidRDefault="008C498F">
      <w:pPr>
        <w:spacing w:line="200" w:lineRule="exact"/>
        <w:rPr>
          <w:rFonts w:ascii="Lato" w:eastAsia="Times New Roman" w:hAnsi="Lato"/>
        </w:rPr>
      </w:pPr>
    </w:p>
    <w:p w14:paraId="643AC4BC" w14:textId="77777777" w:rsidR="00000000" w:rsidRPr="00C34425" w:rsidRDefault="008C498F">
      <w:pPr>
        <w:spacing w:line="249" w:lineRule="exact"/>
        <w:rPr>
          <w:rFonts w:ascii="Lato" w:eastAsia="Times New Roman" w:hAnsi="Lato"/>
        </w:rPr>
      </w:pPr>
    </w:p>
    <w:p w14:paraId="3D9A4227" w14:textId="77777777" w:rsidR="00000000" w:rsidRPr="00C34425" w:rsidRDefault="008C498F">
      <w:pPr>
        <w:tabs>
          <w:tab w:val="left" w:pos="800"/>
        </w:tabs>
        <w:spacing w:line="0" w:lineRule="atLeast"/>
        <w:rPr>
          <w:rFonts w:ascii="Lato" w:hAnsi="Lato"/>
          <w:sz w:val="24"/>
          <w:u w:val="single"/>
        </w:rPr>
      </w:pPr>
      <w:r w:rsidRPr="00C34425">
        <w:rPr>
          <w:rFonts w:ascii="Lato" w:hAnsi="Lato"/>
          <w:sz w:val="24"/>
          <w:u w:val="single"/>
        </w:rPr>
        <w:t>Part B</w:t>
      </w:r>
      <w:r w:rsidRPr="00C34425">
        <w:rPr>
          <w:rFonts w:ascii="Lato" w:hAnsi="Lato"/>
          <w:sz w:val="24"/>
          <w:u w:val="single"/>
        </w:rPr>
        <w:tab/>
      </w:r>
      <w:r w:rsidRPr="00C34425">
        <w:rPr>
          <w:rFonts w:ascii="Lato" w:hAnsi="Lato"/>
          <w:sz w:val="24"/>
          <w:u w:val="single"/>
        </w:rPr>
        <w:t>Expiring Laws/ Cost Containment Actions</w:t>
      </w:r>
    </w:p>
    <w:p w14:paraId="61E8B48C" w14:textId="77777777" w:rsidR="00000000" w:rsidRPr="00C34425" w:rsidRDefault="008C498F">
      <w:pPr>
        <w:spacing w:line="317" w:lineRule="exact"/>
        <w:rPr>
          <w:rFonts w:ascii="Lato" w:eastAsia="Times New Roman" w:hAnsi="Lato"/>
        </w:rPr>
      </w:pPr>
    </w:p>
    <w:p w14:paraId="37634BA8" w14:textId="77777777" w:rsidR="00000000" w:rsidRPr="00C34425" w:rsidRDefault="008C498F">
      <w:pPr>
        <w:spacing w:line="220" w:lineRule="auto"/>
        <w:ind w:left="720"/>
        <w:rPr>
          <w:rFonts w:ascii="Lato" w:hAnsi="Lato"/>
          <w:sz w:val="24"/>
        </w:rPr>
      </w:pPr>
      <w:r w:rsidRPr="00C34425">
        <w:rPr>
          <w:rFonts w:ascii="Lato" w:hAnsi="Lato"/>
          <w:sz w:val="24"/>
        </w:rPr>
        <w:t>The Assem</w:t>
      </w:r>
      <w:r w:rsidRPr="00C34425">
        <w:rPr>
          <w:rFonts w:ascii="Lato" w:hAnsi="Lato"/>
          <w:sz w:val="24"/>
        </w:rPr>
        <w:t>bly modifies the Executive proposal related to expiring laws and cost containment actions to extend certain permanent extenders for a limited period of time.</w:t>
      </w:r>
    </w:p>
    <w:p w14:paraId="775A3BFA" w14:textId="77777777" w:rsidR="00000000" w:rsidRPr="00C34425" w:rsidRDefault="008C498F">
      <w:pPr>
        <w:spacing w:line="356" w:lineRule="exact"/>
        <w:rPr>
          <w:rFonts w:ascii="Lato" w:eastAsia="Times New Roman" w:hAnsi="Lato"/>
        </w:rPr>
      </w:pPr>
    </w:p>
    <w:p w14:paraId="5BBBDEC1" w14:textId="77777777" w:rsidR="00000000" w:rsidRPr="00C34425" w:rsidRDefault="008C498F">
      <w:pPr>
        <w:tabs>
          <w:tab w:val="left" w:pos="800"/>
        </w:tabs>
        <w:spacing w:line="0" w:lineRule="atLeast"/>
        <w:rPr>
          <w:rFonts w:ascii="Lato" w:hAnsi="Lato"/>
          <w:sz w:val="23"/>
          <w:u w:val="single"/>
        </w:rPr>
      </w:pPr>
      <w:r w:rsidRPr="00C34425">
        <w:rPr>
          <w:rFonts w:ascii="Lato" w:hAnsi="Lato"/>
          <w:sz w:val="24"/>
          <w:u w:val="single"/>
        </w:rPr>
        <w:t>Part C</w:t>
      </w:r>
      <w:r w:rsidRPr="00C34425">
        <w:rPr>
          <w:rFonts w:ascii="Lato" w:eastAsia="Times New Roman" w:hAnsi="Lato"/>
        </w:rPr>
        <w:tab/>
      </w:r>
      <w:r w:rsidRPr="00C34425">
        <w:rPr>
          <w:rFonts w:ascii="Lato" w:hAnsi="Lato"/>
          <w:sz w:val="23"/>
          <w:u w:val="single"/>
        </w:rPr>
        <w:t>Hospital Indigent Care Pool</w:t>
      </w:r>
    </w:p>
    <w:p w14:paraId="515D728C" w14:textId="77777777" w:rsidR="00000000" w:rsidRPr="00C34425" w:rsidRDefault="008C498F">
      <w:pPr>
        <w:spacing w:line="314" w:lineRule="exact"/>
        <w:rPr>
          <w:rFonts w:ascii="Lato" w:eastAsia="Times New Roman" w:hAnsi="Lato"/>
        </w:rPr>
      </w:pPr>
    </w:p>
    <w:p w14:paraId="090035EF" w14:textId="77777777" w:rsidR="00000000" w:rsidRPr="00C34425" w:rsidRDefault="008C498F">
      <w:pPr>
        <w:spacing w:line="225" w:lineRule="auto"/>
        <w:ind w:left="720"/>
        <w:rPr>
          <w:rFonts w:ascii="Lato" w:hAnsi="Lato"/>
          <w:sz w:val="24"/>
        </w:rPr>
      </w:pPr>
      <w:r w:rsidRPr="00C34425">
        <w:rPr>
          <w:rFonts w:ascii="Lato" w:hAnsi="Lato"/>
          <w:sz w:val="24"/>
        </w:rPr>
        <w:t>The Assembly accepts the Executive proposal to establish a ne</w:t>
      </w:r>
      <w:r w:rsidRPr="00C34425">
        <w:rPr>
          <w:rFonts w:ascii="Lato" w:hAnsi="Lato"/>
          <w:sz w:val="24"/>
        </w:rPr>
        <w:t>w indigent care distribution methodology for periods on and after 1/1/2013, through 12/31/2015, including an annual distribution of $139.4 million to major public general hospitals and $994.9 million to private hospitals, allocated according to</w:t>
      </w:r>
    </w:p>
    <w:p w14:paraId="6821D9D4" w14:textId="77777777" w:rsidR="00000000" w:rsidRPr="00C34425" w:rsidRDefault="008C498F">
      <w:pPr>
        <w:spacing w:line="65" w:lineRule="exact"/>
        <w:rPr>
          <w:rFonts w:ascii="Lato" w:eastAsia="Times New Roman" w:hAnsi="Lato"/>
        </w:rPr>
      </w:pPr>
    </w:p>
    <w:p w14:paraId="75AE8935" w14:textId="77777777" w:rsidR="00000000" w:rsidRPr="00C34425" w:rsidRDefault="008C498F">
      <w:pPr>
        <w:spacing w:line="0" w:lineRule="atLeast"/>
        <w:ind w:left="720"/>
        <w:rPr>
          <w:rFonts w:ascii="Lato" w:hAnsi="Lato"/>
          <w:sz w:val="24"/>
        </w:rPr>
      </w:pPr>
      <w:r w:rsidRPr="00C34425">
        <w:rPr>
          <w:rFonts w:ascii="Lato" w:hAnsi="Lato"/>
          <w:sz w:val="24"/>
        </w:rPr>
        <w:t>uncompensa</w:t>
      </w:r>
      <w:r w:rsidRPr="00C34425">
        <w:rPr>
          <w:rFonts w:ascii="Lato" w:hAnsi="Lato"/>
          <w:sz w:val="24"/>
        </w:rPr>
        <w:t>ted care.</w:t>
      </w:r>
    </w:p>
    <w:p w14:paraId="43D2A55F" w14:textId="77777777" w:rsidR="00000000" w:rsidRPr="00C34425" w:rsidRDefault="008C498F">
      <w:pPr>
        <w:spacing w:line="314" w:lineRule="exact"/>
        <w:rPr>
          <w:rFonts w:ascii="Lato" w:eastAsia="Times New Roman" w:hAnsi="Lato"/>
        </w:rPr>
      </w:pPr>
    </w:p>
    <w:p w14:paraId="031F15BE" w14:textId="77777777" w:rsidR="00000000" w:rsidRPr="00C34425" w:rsidRDefault="008C498F">
      <w:pPr>
        <w:spacing w:line="225" w:lineRule="auto"/>
        <w:ind w:left="720"/>
        <w:rPr>
          <w:rFonts w:ascii="Lato" w:hAnsi="Lato"/>
          <w:sz w:val="24"/>
        </w:rPr>
      </w:pPr>
      <w:r w:rsidRPr="00C34425">
        <w:rPr>
          <w:rFonts w:ascii="Lato" w:hAnsi="Lato"/>
          <w:sz w:val="24"/>
        </w:rPr>
        <w:t>The Assembly accepts the Executive proposal to establish a transition pool to ensure that no facility has reduced indigent care payments greater than set percentages specified in regulations, as compared to the average distribution that each suc</w:t>
      </w:r>
      <w:r w:rsidRPr="00C34425">
        <w:rPr>
          <w:rFonts w:ascii="Lato" w:hAnsi="Lato"/>
          <w:sz w:val="24"/>
        </w:rPr>
        <w:t>h facility received for the three prior calendar years.</w:t>
      </w:r>
    </w:p>
    <w:p w14:paraId="5A91C089" w14:textId="77777777" w:rsidR="00000000" w:rsidRPr="00C34425" w:rsidRDefault="008C498F">
      <w:pPr>
        <w:spacing w:line="379" w:lineRule="exact"/>
        <w:rPr>
          <w:rFonts w:ascii="Lato" w:eastAsia="Times New Roman" w:hAnsi="Lato"/>
        </w:rPr>
      </w:pPr>
    </w:p>
    <w:p w14:paraId="24942F8D" w14:textId="77777777" w:rsidR="00000000" w:rsidRPr="00C34425" w:rsidRDefault="008C498F">
      <w:pPr>
        <w:spacing w:line="225" w:lineRule="auto"/>
        <w:ind w:left="720"/>
        <w:rPr>
          <w:rFonts w:ascii="Lato" w:hAnsi="Lato"/>
          <w:sz w:val="24"/>
        </w:rPr>
      </w:pPr>
      <w:r w:rsidRPr="00C34425">
        <w:rPr>
          <w:rFonts w:ascii="Lato" w:hAnsi="Lato"/>
          <w:sz w:val="24"/>
        </w:rPr>
        <w:t xml:space="preserve">The Assembly accepts the Executive proposal to provide that one percent of the funds available for distribution would be reserved and set aside in a Financial Assistance Compliance Pool and released </w:t>
      </w:r>
      <w:r w:rsidRPr="00C34425">
        <w:rPr>
          <w:rFonts w:ascii="Lato" w:hAnsi="Lato"/>
          <w:sz w:val="24"/>
        </w:rPr>
        <w:t>to individual hospitals based on their substantial compliance with regulations implementing the Financial Assistance Law.</w:t>
      </w:r>
    </w:p>
    <w:p w14:paraId="63F0EE4A" w14:textId="77777777" w:rsidR="00000000" w:rsidRPr="00C34425" w:rsidRDefault="008C498F">
      <w:pPr>
        <w:spacing w:line="380" w:lineRule="exact"/>
        <w:rPr>
          <w:rFonts w:ascii="Lato" w:eastAsia="Times New Roman" w:hAnsi="Lato"/>
        </w:rPr>
      </w:pPr>
    </w:p>
    <w:p w14:paraId="2CF28452"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reduce Hospital Outpatient Ambulatory Patient Group payments by an aggregate of $25 mi</w:t>
      </w:r>
      <w:r w:rsidRPr="00C34425">
        <w:rPr>
          <w:rFonts w:ascii="Lato" w:hAnsi="Lato"/>
          <w:sz w:val="24"/>
        </w:rPr>
        <w:t>llion annually to support Indigent Care Transition Pool Payments.</w:t>
      </w:r>
    </w:p>
    <w:p w14:paraId="6ECB05CB" w14:textId="77777777" w:rsidR="00000000" w:rsidRPr="00C34425" w:rsidRDefault="008C498F">
      <w:pPr>
        <w:spacing w:line="200" w:lineRule="exact"/>
        <w:rPr>
          <w:rFonts w:ascii="Lato" w:eastAsia="Times New Roman" w:hAnsi="Lato"/>
        </w:rPr>
      </w:pPr>
    </w:p>
    <w:p w14:paraId="7DAA2BF0" w14:textId="77777777" w:rsidR="00000000" w:rsidRPr="00C34425" w:rsidRDefault="008C498F">
      <w:pPr>
        <w:spacing w:line="200" w:lineRule="exact"/>
        <w:rPr>
          <w:rFonts w:ascii="Lato" w:eastAsia="Times New Roman" w:hAnsi="Lato"/>
        </w:rPr>
      </w:pPr>
    </w:p>
    <w:p w14:paraId="0464854F" w14:textId="77777777" w:rsidR="00000000" w:rsidRPr="00C34425" w:rsidRDefault="008C498F">
      <w:pPr>
        <w:spacing w:line="200" w:lineRule="exact"/>
        <w:rPr>
          <w:rFonts w:ascii="Lato" w:eastAsia="Times New Roman" w:hAnsi="Lato"/>
        </w:rPr>
      </w:pPr>
    </w:p>
    <w:p w14:paraId="1F5AE990" w14:textId="77777777" w:rsidR="00000000" w:rsidRPr="00C34425" w:rsidRDefault="008C498F">
      <w:pPr>
        <w:spacing w:line="200" w:lineRule="exact"/>
        <w:rPr>
          <w:rFonts w:ascii="Lato" w:eastAsia="Times New Roman" w:hAnsi="Lato"/>
        </w:rPr>
      </w:pPr>
    </w:p>
    <w:p w14:paraId="7DBF062F" w14:textId="77777777" w:rsidR="00000000" w:rsidRPr="00C34425" w:rsidRDefault="008C498F">
      <w:pPr>
        <w:spacing w:line="200" w:lineRule="exact"/>
        <w:rPr>
          <w:rFonts w:ascii="Lato" w:eastAsia="Times New Roman" w:hAnsi="Lato"/>
        </w:rPr>
      </w:pPr>
    </w:p>
    <w:p w14:paraId="245D4737" w14:textId="77777777" w:rsidR="00000000" w:rsidRPr="00C34425" w:rsidRDefault="008C498F">
      <w:pPr>
        <w:spacing w:line="200" w:lineRule="exact"/>
        <w:rPr>
          <w:rFonts w:ascii="Lato" w:eastAsia="Times New Roman" w:hAnsi="Lato"/>
        </w:rPr>
      </w:pPr>
    </w:p>
    <w:p w14:paraId="2981D27D" w14:textId="77777777" w:rsidR="00000000" w:rsidRPr="00C34425" w:rsidRDefault="008C498F">
      <w:pPr>
        <w:spacing w:line="217" w:lineRule="exact"/>
        <w:rPr>
          <w:rFonts w:ascii="Lato" w:eastAsia="Times New Roman" w:hAnsi="Lato"/>
        </w:rPr>
      </w:pPr>
    </w:p>
    <w:p w14:paraId="7474C027"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45-6</w:t>
      </w:r>
    </w:p>
    <w:p w14:paraId="3DFC8198"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1B046D93" w14:textId="77777777" w:rsidR="00000000" w:rsidRPr="00C34425" w:rsidRDefault="008C498F">
      <w:pPr>
        <w:spacing w:line="220" w:lineRule="auto"/>
        <w:ind w:left="720"/>
        <w:rPr>
          <w:rFonts w:ascii="Lato" w:hAnsi="Lato"/>
          <w:sz w:val="24"/>
        </w:rPr>
      </w:pPr>
      <w:bookmarkStart w:id="138" w:name="page139"/>
      <w:bookmarkEnd w:id="138"/>
      <w:r w:rsidRPr="00C34425">
        <w:rPr>
          <w:rFonts w:ascii="Lato" w:hAnsi="Lato"/>
          <w:sz w:val="24"/>
        </w:rPr>
        <w:t>The Assembly accepts the Executive proposal to authorize the distribution of an additional $25 million as Upper Payment Limit payments instead of Disproportionate Share Hospital</w:t>
      </w:r>
      <w:r w:rsidRPr="00C34425">
        <w:rPr>
          <w:rFonts w:ascii="Lato" w:hAnsi="Lato"/>
          <w:sz w:val="24"/>
        </w:rPr>
        <w:t xml:space="preserve"> payments.</w:t>
      </w:r>
    </w:p>
    <w:p w14:paraId="13EC7393" w14:textId="77777777" w:rsidR="00000000" w:rsidRPr="00C34425" w:rsidRDefault="008C498F">
      <w:pPr>
        <w:spacing w:line="380" w:lineRule="exact"/>
        <w:rPr>
          <w:rFonts w:ascii="Lato" w:eastAsia="Times New Roman" w:hAnsi="Lato"/>
        </w:rPr>
      </w:pPr>
    </w:p>
    <w:p w14:paraId="711A99B4" w14:textId="77777777" w:rsidR="00000000" w:rsidRPr="00C34425" w:rsidRDefault="008C498F">
      <w:pPr>
        <w:spacing w:line="420" w:lineRule="auto"/>
        <w:ind w:firstLine="720"/>
        <w:rPr>
          <w:rFonts w:ascii="Lato" w:hAnsi="Lato"/>
          <w:sz w:val="24"/>
          <w:u w:val="single"/>
        </w:rPr>
      </w:pPr>
      <w:r w:rsidRPr="00C34425">
        <w:rPr>
          <w:rFonts w:ascii="Lato" w:hAnsi="Lato"/>
          <w:sz w:val="24"/>
        </w:rPr>
        <w:t xml:space="preserve">The Assembly adds provisions to ensure transparency by adding reporting requirements. </w:t>
      </w:r>
      <w:r w:rsidRPr="00C34425">
        <w:rPr>
          <w:rFonts w:ascii="Lato" w:hAnsi="Lato"/>
          <w:sz w:val="24"/>
          <w:u w:val="single"/>
        </w:rPr>
        <w:t>Part D Make changes to statutory provisions to conform to Federal Affordable Care Act (ACA)</w:t>
      </w:r>
    </w:p>
    <w:p w14:paraId="24877D49" w14:textId="77777777" w:rsidR="00000000" w:rsidRPr="00C34425" w:rsidRDefault="008C498F">
      <w:pPr>
        <w:spacing w:line="157" w:lineRule="exact"/>
        <w:rPr>
          <w:rFonts w:ascii="Lato" w:eastAsia="Times New Roman" w:hAnsi="Lato"/>
        </w:rPr>
      </w:pPr>
    </w:p>
    <w:p w14:paraId="7CDE2CC3" w14:textId="77777777" w:rsidR="00000000" w:rsidRPr="00C34425" w:rsidRDefault="008C498F">
      <w:pPr>
        <w:spacing w:line="230" w:lineRule="auto"/>
        <w:ind w:left="720"/>
        <w:rPr>
          <w:rFonts w:ascii="Lato" w:hAnsi="Lato"/>
          <w:sz w:val="24"/>
        </w:rPr>
      </w:pPr>
      <w:r w:rsidRPr="00C34425">
        <w:rPr>
          <w:rFonts w:ascii="Lato" w:hAnsi="Lato"/>
          <w:sz w:val="24"/>
        </w:rPr>
        <w:t>The Assembly accepts the Executive proposal to identify the updat</w:t>
      </w:r>
      <w:r w:rsidRPr="00C34425">
        <w:rPr>
          <w:rFonts w:ascii="Lato" w:hAnsi="Lato"/>
          <w:sz w:val="24"/>
        </w:rPr>
        <w:t>ed Medicaid eligibility categories that will exist as of January 1, 2014, when the Medicaid requirements of the ACA take effect and to identify the categories of individuals who will have their financial eligibility determined based on their modified adjus</w:t>
      </w:r>
      <w:r w:rsidRPr="00C34425">
        <w:rPr>
          <w:rFonts w:ascii="Lato" w:hAnsi="Lato"/>
          <w:sz w:val="24"/>
        </w:rPr>
        <w:t>ted gross income (MAGI), and the categories of individuals whose financial eligibility will be determined under the current rules.</w:t>
      </w:r>
    </w:p>
    <w:p w14:paraId="72682D79" w14:textId="77777777" w:rsidR="00000000" w:rsidRPr="00C34425" w:rsidRDefault="008C498F">
      <w:pPr>
        <w:spacing w:line="380" w:lineRule="exact"/>
        <w:rPr>
          <w:rFonts w:ascii="Lato" w:eastAsia="Times New Roman" w:hAnsi="Lato"/>
        </w:rPr>
      </w:pPr>
    </w:p>
    <w:p w14:paraId="21A565E2" w14:textId="77777777" w:rsidR="00000000" w:rsidRPr="00C34425" w:rsidRDefault="008C498F">
      <w:pPr>
        <w:spacing w:line="220" w:lineRule="auto"/>
        <w:ind w:left="720"/>
        <w:rPr>
          <w:rFonts w:ascii="Lato" w:hAnsi="Lato"/>
          <w:sz w:val="24"/>
        </w:rPr>
      </w:pPr>
      <w:r w:rsidRPr="00C34425">
        <w:rPr>
          <w:rFonts w:ascii="Lato" w:hAnsi="Lato"/>
          <w:sz w:val="24"/>
        </w:rPr>
        <w:t xml:space="preserve">The Assembly accepts the Executive proposal to specify which eligible individuals will receive the current Medicaid benefit </w:t>
      </w:r>
      <w:r w:rsidRPr="00C34425">
        <w:rPr>
          <w:rFonts w:ascii="Lato" w:hAnsi="Lato"/>
          <w:sz w:val="24"/>
        </w:rPr>
        <w:t>package, and which will receive benchmark coverage under the new federal requirements.</w:t>
      </w:r>
    </w:p>
    <w:p w14:paraId="61424A5E" w14:textId="77777777" w:rsidR="00000000" w:rsidRPr="00C34425" w:rsidRDefault="008C498F">
      <w:pPr>
        <w:spacing w:line="379" w:lineRule="exact"/>
        <w:rPr>
          <w:rFonts w:ascii="Lato" w:eastAsia="Times New Roman" w:hAnsi="Lato"/>
        </w:rPr>
      </w:pPr>
    </w:p>
    <w:p w14:paraId="472BEBFD"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define the Medicaid benchmark benefit as the current Medicaid benefit package, with the exception of institutional long t</w:t>
      </w:r>
      <w:r w:rsidRPr="00C34425">
        <w:rPr>
          <w:rFonts w:ascii="Lato" w:hAnsi="Lato"/>
          <w:sz w:val="24"/>
        </w:rPr>
        <w:t>erm care services, plus any additional federally required benefits.</w:t>
      </w:r>
    </w:p>
    <w:p w14:paraId="7B091BB4" w14:textId="77777777" w:rsidR="00000000" w:rsidRPr="00C34425" w:rsidRDefault="008C498F">
      <w:pPr>
        <w:spacing w:line="379" w:lineRule="exact"/>
        <w:rPr>
          <w:rFonts w:ascii="Lato" w:eastAsia="Times New Roman" w:hAnsi="Lato"/>
        </w:rPr>
      </w:pPr>
    </w:p>
    <w:p w14:paraId="2778BD95" w14:textId="77777777" w:rsidR="00000000" w:rsidRPr="00C34425" w:rsidRDefault="008C498F">
      <w:pPr>
        <w:spacing w:line="220" w:lineRule="auto"/>
        <w:ind w:left="720"/>
        <w:rPr>
          <w:rFonts w:ascii="Lato" w:hAnsi="Lato"/>
          <w:sz w:val="24"/>
        </w:rPr>
      </w:pPr>
      <w:r w:rsidRPr="00C34425">
        <w:rPr>
          <w:rFonts w:ascii="Lato" w:hAnsi="Lato"/>
          <w:sz w:val="24"/>
        </w:rPr>
        <w:t xml:space="preserve">The Assembly accepts the Executive proposal to allow online and telephonic Medicaid applications; and increase the extent to which Medicaid applications may be submitted to and processed </w:t>
      </w:r>
      <w:r w:rsidRPr="00C34425">
        <w:rPr>
          <w:rFonts w:ascii="Lato" w:hAnsi="Lato"/>
          <w:sz w:val="24"/>
        </w:rPr>
        <w:t>by the DOH or its agent.</w:t>
      </w:r>
    </w:p>
    <w:p w14:paraId="5E0DB3E6" w14:textId="77777777" w:rsidR="00000000" w:rsidRPr="00C34425" w:rsidRDefault="008C498F">
      <w:pPr>
        <w:spacing w:line="380" w:lineRule="exact"/>
        <w:rPr>
          <w:rFonts w:ascii="Lato" w:eastAsia="Times New Roman" w:hAnsi="Lato"/>
        </w:rPr>
      </w:pPr>
    </w:p>
    <w:p w14:paraId="4EBB764A" w14:textId="77777777" w:rsidR="00000000" w:rsidRPr="00C34425" w:rsidRDefault="008C498F">
      <w:pPr>
        <w:spacing w:line="224" w:lineRule="auto"/>
        <w:ind w:left="720"/>
        <w:rPr>
          <w:rFonts w:ascii="Lato" w:hAnsi="Lato"/>
          <w:sz w:val="24"/>
        </w:rPr>
      </w:pPr>
      <w:r w:rsidRPr="00C34425">
        <w:rPr>
          <w:rFonts w:ascii="Lato" w:hAnsi="Lato"/>
          <w:sz w:val="24"/>
        </w:rPr>
        <w:t xml:space="preserve">The Assembly accepts the Executive proposal to require DOH to recertify Medicaid eligibility based on reliable information possessed or available to DOH; eliminate documentation requirements that are inconsistent with federal ACA </w:t>
      </w:r>
      <w:r w:rsidRPr="00C34425">
        <w:rPr>
          <w:rFonts w:ascii="Lato" w:hAnsi="Lato"/>
          <w:sz w:val="24"/>
        </w:rPr>
        <w:t>provisions requiring self-attestation of certain information used to determine Medicaid eligibility.</w:t>
      </w:r>
    </w:p>
    <w:p w14:paraId="08B5D8C4" w14:textId="77777777" w:rsidR="00000000" w:rsidRPr="00C34425" w:rsidRDefault="008C498F">
      <w:pPr>
        <w:spacing w:line="382" w:lineRule="exact"/>
        <w:rPr>
          <w:rFonts w:ascii="Lato" w:eastAsia="Times New Roman" w:hAnsi="Lato"/>
        </w:rPr>
      </w:pPr>
    </w:p>
    <w:p w14:paraId="43498F8D" w14:textId="77777777" w:rsidR="00000000" w:rsidRPr="00C34425" w:rsidRDefault="008C498F">
      <w:pPr>
        <w:spacing w:line="230" w:lineRule="auto"/>
        <w:ind w:left="720"/>
        <w:rPr>
          <w:rFonts w:ascii="Lato" w:hAnsi="Lato"/>
          <w:sz w:val="24"/>
        </w:rPr>
      </w:pPr>
      <w:r w:rsidRPr="00C34425">
        <w:rPr>
          <w:rFonts w:ascii="Lato" w:hAnsi="Lato"/>
          <w:sz w:val="24"/>
        </w:rPr>
        <w:t>The Assembly accepts the Executive proposal to define household income for purposes of determining eligibility for Child Health Plus (CHP); require the En</w:t>
      </w:r>
      <w:r w:rsidRPr="00C34425">
        <w:rPr>
          <w:rFonts w:ascii="Lato" w:hAnsi="Lato"/>
          <w:sz w:val="24"/>
        </w:rPr>
        <w:t>rollment Center to review all information of CHP program applicants for the purpose of making eligibility determinations; eliminate temporary enrollment in CHP; modify CHP program eligibility categories to conform to MAGI; and remove the necessity of perso</w:t>
      </w:r>
      <w:r w:rsidRPr="00C34425">
        <w:rPr>
          <w:rFonts w:ascii="Lato" w:hAnsi="Lato"/>
          <w:sz w:val="24"/>
        </w:rPr>
        <w:t>nal interviews for recertification of CHP eligibility.</w:t>
      </w:r>
    </w:p>
    <w:p w14:paraId="7814DE79" w14:textId="77777777" w:rsidR="00000000" w:rsidRPr="00C34425" w:rsidRDefault="008C498F">
      <w:pPr>
        <w:spacing w:line="380" w:lineRule="exact"/>
        <w:rPr>
          <w:rFonts w:ascii="Lato" w:eastAsia="Times New Roman" w:hAnsi="Lato"/>
        </w:rPr>
      </w:pPr>
    </w:p>
    <w:p w14:paraId="53A7C862"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to eliminate Family Health Plus (FHP), to continue FHP and transition it to become the NYS Basic Health Plan on January 1, 2015, contingent on federal appr</w:t>
      </w:r>
      <w:r w:rsidRPr="00C34425">
        <w:rPr>
          <w:rFonts w:ascii="Lato" w:hAnsi="Lato"/>
          <w:sz w:val="24"/>
        </w:rPr>
        <w:t>oval.</w:t>
      </w:r>
    </w:p>
    <w:p w14:paraId="66BF3E54" w14:textId="77777777" w:rsidR="00000000" w:rsidRPr="00C34425" w:rsidRDefault="008C498F">
      <w:pPr>
        <w:spacing w:line="220"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51C6F77A" w14:textId="77777777" w:rsidR="00000000" w:rsidRPr="00C34425" w:rsidRDefault="008C498F">
      <w:pPr>
        <w:spacing w:line="200" w:lineRule="exact"/>
        <w:rPr>
          <w:rFonts w:ascii="Lato" w:eastAsia="Times New Roman" w:hAnsi="Lato"/>
        </w:rPr>
      </w:pPr>
    </w:p>
    <w:p w14:paraId="5910F0CA" w14:textId="77777777" w:rsidR="00000000" w:rsidRPr="00C34425" w:rsidRDefault="008C498F">
      <w:pPr>
        <w:spacing w:line="200" w:lineRule="exact"/>
        <w:rPr>
          <w:rFonts w:ascii="Lato" w:eastAsia="Times New Roman" w:hAnsi="Lato"/>
        </w:rPr>
      </w:pPr>
    </w:p>
    <w:p w14:paraId="79F25DAE" w14:textId="77777777" w:rsidR="00000000" w:rsidRPr="00C34425" w:rsidRDefault="008C498F">
      <w:pPr>
        <w:spacing w:line="200" w:lineRule="exact"/>
        <w:rPr>
          <w:rFonts w:ascii="Lato" w:eastAsia="Times New Roman" w:hAnsi="Lato"/>
        </w:rPr>
      </w:pPr>
    </w:p>
    <w:p w14:paraId="6200D66B" w14:textId="77777777" w:rsidR="00000000" w:rsidRPr="00C34425" w:rsidRDefault="008C498F">
      <w:pPr>
        <w:spacing w:line="200" w:lineRule="exact"/>
        <w:rPr>
          <w:rFonts w:ascii="Lato" w:eastAsia="Times New Roman" w:hAnsi="Lato"/>
        </w:rPr>
      </w:pPr>
    </w:p>
    <w:p w14:paraId="552EAA9A" w14:textId="77777777" w:rsidR="00000000" w:rsidRPr="00C34425" w:rsidRDefault="008C498F">
      <w:pPr>
        <w:spacing w:line="314" w:lineRule="exact"/>
        <w:rPr>
          <w:rFonts w:ascii="Lato" w:eastAsia="Times New Roman" w:hAnsi="Lato"/>
        </w:rPr>
      </w:pPr>
    </w:p>
    <w:p w14:paraId="7A53A6B7"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45-7</w:t>
      </w:r>
    </w:p>
    <w:p w14:paraId="762FB356"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1EFFE9FF" w14:textId="77777777" w:rsidR="00000000" w:rsidRPr="00C34425" w:rsidRDefault="008C498F">
      <w:pPr>
        <w:spacing w:line="220" w:lineRule="auto"/>
        <w:ind w:left="720"/>
        <w:jc w:val="right"/>
        <w:rPr>
          <w:rFonts w:ascii="Lato" w:hAnsi="Lato"/>
          <w:sz w:val="24"/>
        </w:rPr>
      </w:pPr>
      <w:bookmarkStart w:id="139" w:name="page140"/>
      <w:bookmarkEnd w:id="139"/>
      <w:r w:rsidRPr="00C34425">
        <w:rPr>
          <w:rFonts w:ascii="Lato" w:hAnsi="Lato"/>
          <w:sz w:val="24"/>
        </w:rPr>
        <w:t>The Assembly modifies the Executive proposal to make various amendments to the insurance law to ensure that individual and small group policies, including Healthy New York small group polices, are compliant with the Affordable Care Act, t</w:t>
      </w:r>
      <w:r w:rsidRPr="00C34425">
        <w:rPr>
          <w:rFonts w:ascii="Lato" w:hAnsi="Lato"/>
          <w:sz w:val="24"/>
        </w:rPr>
        <w:t>o remove</w:t>
      </w:r>
    </w:p>
    <w:p w14:paraId="5AC0A9EF" w14:textId="77777777" w:rsidR="00000000" w:rsidRPr="00C34425" w:rsidRDefault="008C498F">
      <w:pPr>
        <w:spacing w:line="66" w:lineRule="exact"/>
        <w:rPr>
          <w:rFonts w:ascii="Lato" w:eastAsia="Times New Roman" w:hAnsi="Lato"/>
        </w:rPr>
      </w:pPr>
    </w:p>
    <w:p w14:paraId="2C442EE9" w14:textId="77777777" w:rsidR="00000000" w:rsidRPr="00C34425" w:rsidRDefault="008C498F">
      <w:pPr>
        <w:spacing w:line="0" w:lineRule="atLeast"/>
        <w:ind w:left="720"/>
        <w:rPr>
          <w:rFonts w:ascii="Lato" w:hAnsi="Lato"/>
          <w:sz w:val="24"/>
        </w:rPr>
      </w:pPr>
      <w:r w:rsidRPr="00C34425">
        <w:rPr>
          <w:rFonts w:ascii="Lato" w:hAnsi="Lato"/>
          <w:sz w:val="24"/>
        </w:rPr>
        <w:t>language that could impact group polices provided through Professional Employer</w:t>
      </w:r>
    </w:p>
    <w:p w14:paraId="4EC86880" w14:textId="77777777" w:rsidR="00000000" w:rsidRPr="00C34425" w:rsidRDefault="008C498F">
      <w:pPr>
        <w:spacing w:line="20" w:lineRule="exact"/>
        <w:rPr>
          <w:rFonts w:ascii="Lato" w:eastAsia="Times New Roman" w:hAnsi="Lato"/>
        </w:rPr>
      </w:pPr>
    </w:p>
    <w:p w14:paraId="795DD7C1" w14:textId="77777777" w:rsidR="00000000" w:rsidRPr="00C34425" w:rsidRDefault="008C498F">
      <w:pPr>
        <w:tabs>
          <w:tab w:val="left" w:pos="2160"/>
        </w:tabs>
        <w:spacing w:line="0" w:lineRule="atLeast"/>
        <w:ind w:left="720"/>
        <w:rPr>
          <w:rFonts w:ascii="Lato" w:hAnsi="Lato"/>
          <w:b/>
          <w:sz w:val="24"/>
        </w:rPr>
      </w:pPr>
      <w:r w:rsidRPr="00C34425">
        <w:rPr>
          <w:rFonts w:ascii="Lato" w:hAnsi="Lato"/>
          <w:b/>
          <w:sz w:val="24"/>
        </w:rPr>
        <w:t>O</w:t>
      </w:r>
      <w:r w:rsidRPr="00C34425">
        <w:rPr>
          <w:rFonts w:ascii="Lato" w:eastAsia="Times New Roman" w:hAnsi="Lato"/>
        </w:rPr>
        <w:tab/>
      </w:r>
      <w:r w:rsidRPr="00C34425">
        <w:rPr>
          <w:rFonts w:ascii="Lato" w:hAnsi="Lato"/>
          <w:b/>
          <w:sz w:val="24"/>
        </w:rPr>
        <w:t>PEO</w:t>
      </w:r>
    </w:p>
    <w:p w14:paraId="202AFE7A" w14:textId="77777777" w:rsidR="00000000" w:rsidRPr="00C34425" w:rsidRDefault="008C498F">
      <w:pPr>
        <w:spacing w:line="273" w:lineRule="exact"/>
        <w:rPr>
          <w:rFonts w:ascii="Lato" w:eastAsia="Times New Roman" w:hAnsi="Lato"/>
        </w:rPr>
      </w:pPr>
    </w:p>
    <w:p w14:paraId="2C714F6F" w14:textId="77777777" w:rsidR="00000000" w:rsidRPr="00C34425" w:rsidRDefault="008C498F">
      <w:pPr>
        <w:tabs>
          <w:tab w:val="left" w:pos="780"/>
        </w:tabs>
        <w:spacing w:line="0" w:lineRule="atLeast"/>
        <w:rPr>
          <w:rFonts w:ascii="Lato" w:hAnsi="Lato"/>
          <w:sz w:val="23"/>
          <w:u w:val="single"/>
        </w:rPr>
      </w:pPr>
      <w:r w:rsidRPr="00C34425">
        <w:rPr>
          <w:rFonts w:ascii="Lato" w:hAnsi="Lato"/>
          <w:sz w:val="24"/>
          <w:u w:val="single"/>
        </w:rPr>
        <w:t>Part E</w:t>
      </w:r>
      <w:r w:rsidRPr="00C34425">
        <w:rPr>
          <w:rFonts w:ascii="Lato" w:eastAsia="Times New Roman" w:hAnsi="Lato"/>
        </w:rPr>
        <w:tab/>
      </w:r>
      <w:r w:rsidRPr="00C34425">
        <w:rPr>
          <w:rFonts w:ascii="Lato" w:hAnsi="Lato"/>
          <w:sz w:val="23"/>
          <w:u w:val="single"/>
        </w:rPr>
        <w:t>Early Intervention, Public Health and other program changes</w:t>
      </w:r>
    </w:p>
    <w:p w14:paraId="1201293F" w14:textId="77777777" w:rsidR="00000000" w:rsidRPr="00C34425" w:rsidRDefault="008C498F">
      <w:pPr>
        <w:spacing w:line="314" w:lineRule="exact"/>
        <w:rPr>
          <w:rFonts w:ascii="Lato" w:eastAsia="Times New Roman" w:hAnsi="Lato"/>
        </w:rPr>
      </w:pPr>
    </w:p>
    <w:p w14:paraId="51981A25"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increase the state base grant amount for th</w:t>
      </w:r>
      <w:r w:rsidRPr="00C34425">
        <w:rPr>
          <w:rFonts w:ascii="Lato" w:hAnsi="Lato"/>
          <w:sz w:val="24"/>
        </w:rPr>
        <w:t>e General Public Health Works (GPHW) program, currently the greater of $550,000 or 55 cents per capita, to the greater of $650,000 or 65 cents per capita.</w:t>
      </w:r>
    </w:p>
    <w:p w14:paraId="532FE97D" w14:textId="77777777" w:rsidR="00000000" w:rsidRPr="00C34425" w:rsidRDefault="008C498F">
      <w:pPr>
        <w:spacing w:line="380" w:lineRule="exact"/>
        <w:rPr>
          <w:rFonts w:ascii="Lato" w:eastAsia="Times New Roman" w:hAnsi="Lato"/>
        </w:rPr>
      </w:pPr>
    </w:p>
    <w:p w14:paraId="701D3766"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establish a new statewide incentive performance progr</w:t>
      </w:r>
      <w:r w:rsidRPr="00C34425">
        <w:rPr>
          <w:rFonts w:ascii="Lato" w:hAnsi="Lato"/>
          <w:sz w:val="24"/>
        </w:rPr>
        <w:t>am for GPHW activities and provide up to $1 million in annual funding.</w:t>
      </w:r>
    </w:p>
    <w:p w14:paraId="2BE33FD6" w14:textId="77777777" w:rsidR="00000000" w:rsidRPr="00C34425" w:rsidRDefault="008C498F">
      <w:pPr>
        <w:spacing w:line="379" w:lineRule="exact"/>
        <w:rPr>
          <w:rFonts w:ascii="Lato" w:eastAsia="Times New Roman" w:hAnsi="Lato"/>
        </w:rPr>
      </w:pPr>
    </w:p>
    <w:p w14:paraId="4814D147" w14:textId="77777777" w:rsidR="00000000" w:rsidRPr="00C34425" w:rsidRDefault="008C498F">
      <w:pPr>
        <w:spacing w:line="224" w:lineRule="auto"/>
        <w:ind w:left="720"/>
        <w:rPr>
          <w:rFonts w:ascii="Lato" w:hAnsi="Lato"/>
          <w:sz w:val="24"/>
        </w:rPr>
      </w:pPr>
      <w:r w:rsidRPr="00C34425">
        <w:rPr>
          <w:rFonts w:ascii="Lato" w:hAnsi="Lato"/>
          <w:sz w:val="24"/>
        </w:rPr>
        <w:t>The Assembly accepts the Executive proposal to update provisions regarding sexually transmitted diseases (STD) to conform to current clinical practice, and to authorize counties to see</w:t>
      </w:r>
      <w:r w:rsidRPr="00C34425">
        <w:rPr>
          <w:rFonts w:ascii="Lato" w:hAnsi="Lato"/>
          <w:sz w:val="24"/>
        </w:rPr>
        <w:t>k third party coverage or indemnification for STD diagnosis and treatment services rendered, where appropriate.</w:t>
      </w:r>
    </w:p>
    <w:p w14:paraId="61AD7725" w14:textId="77777777" w:rsidR="00000000" w:rsidRPr="00C34425" w:rsidRDefault="008C498F">
      <w:pPr>
        <w:spacing w:line="382" w:lineRule="exact"/>
        <w:rPr>
          <w:rFonts w:ascii="Lato" w:eastAsia="Times New Roman" w:hAnsi="Lato"/>
        </w:rPr>
      </w:pPr>
    </w:p>
    <w:p w14:paraId="56C0A4ED" w14:textId="77777777" w:rsidR="00000000" w:rsidRPr="00C34425" w:rsidRDefault="008C498F">
      <w:pPr>
        <w:spacing w:line="220" w:lineRule="auto"/>
        <w:ind w:left="720"/>
        <w:rPr>
          <w:rFonts w:ascii="Lato" w:hAnsi="Lato"/>
          <w:sz w:val="24"/>
        </w:rPr>
      </w:pPr>
      <w:r w:rsidRPr="00C34425">
        <w:rPr>
          <w:rFonts w:ascii="Lato" w:hAnsi="Lato"/>
          <w:sz w:val="24"/>
        </w:rPr>
        <w:t>The Assembly accepts the Executive proposal to streamline the Certificate of Need planning process and modify standards used by the Public Heal</w:t>
      </w:r>
      <w:r w:rsidRPr="00C34425">
        <w:rPr>
          <w:rFonts w:ascii="Lato" w:hAnsi="Lato"/>
          <w:sz w:val="24"/>
        </w:rPr>
        <w:t>th and Health Planning Council provisions in considering prospective facility operators.</w:t>
      </w:r>
    </w:p>
    <w:p w14:paraId="3783F3D0" w14:textId="77777777" w:rsidR="00000000" w:rsidRPr="00C34425" w:rsidRDefault="008C498F">
      <w:pPr>
        <w:spacing w:line="380" w:lineRule="exact"/>
        <w:rPr>
          <w:rFonts w:ascii="Lato" w:eastAsia="Times New Roman" w:hAnsi="Lato"/>
        </w:rPr>
      </w:pPr>
    </w:p>
    <w:p w14:paraId="5C2D32A0" w14:textId="77777777" w:rsidR="00000000" w:rsidRPr="00C34425" w:rsidRDefault="008C498F">
      <w:pPr>
        <w:spacing w:line="225" w:lineRule="auto"/>
        <w:ind w:left="720"/>
        <w:rPr>
          <w:rFonts w:ascii="Lato" w:hAnsi="Lato"/>
          <w:sz w:val="24"/>
        </w:rPr>
      </w:pPr>
      <w:r w:rsidRPr="00C34425">
        <w:rPr>
          <w:rFonts w:ascii="Lato" w:hAnsi="Lato"/>
          <w:sz w:val="24"/>
        </w:rPr>
        <w:t>The Assembly accepts the Executive proposal to allow the COH to establish a temporary operator of certain facilities on a temporary basis, when a statement of deficie</w:t>
      </w:r>
      <w:r w:rsidRPr="00C34425">
        <w:rPr>
          <w:rFonts w:ascii="Lato" w:hAnsi="Lato"/>
          <w:sz w:val="24"/>
        </w:rPr>
        <w:t>ncies has been issued by DOH for that facility and upon a determination by the COH that significant management failures exist in the facility.</w:t>
      </w:r>
    </w:p>
    <w:p w14:paraId="4CFC0994" w14:textId="77777777" w:rsidR="00000000" w:rsidRPr="00C34425" w:rsidRDefault="008C498F">
      <w:pPr>
        <w:spacing w:line="379" w:lineRule="exact"/>
        <w:rPr>
          <w:rFonts w:ascii="Lato" w:eastAsia="Times New Roman" w:hAnsi="Lato"/>
        </w:rPr>
      </w:pPr>
    </w:p>
    <w:p w14:paraId="7C084A5A"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to change the GPHW program regarding the provision of core public h</w:t>
      </w:r>
      <w:r w:rsidRPr="00C34425">
        <w:rPr>
          <w:rFonts w:ascii="Lato" w:hAnsi="Lato"/>
          <w:sz w:val="24"/>
        </w:rPr>
        <w:t>ealth services to reject the elimination of Article 6 funding for primary and preventative services and fringe benefits for municipality contractors.</w:t>
      </w:r>
    </w:p>
    <w:p w14:paraId="65196BDC" w14:textId="77777777" w:rsidR="00000000" w:rsidRPr="00C34425" w:rsidRDefault="008C498F">
      <w:pPr>
        <w:spacing w:line="379" w:lineRule="exact"/>
        <w:rPr>
          <w:rFonts w:ascii="Lato" w:eastAsia="Times New Roman" w:hAnsi="Lato"/>
        </w:rPr>
      </w:pPr>
    </w:p>
    <w:p w14:paraId="1B4BB8DB" w14:textId="77777777" w:rsidR="00000000" w:rsidRPr="00C34425" w:rsidRDefault="008C498F">
      <w:pPr>
        <w:spacing w:line="225" w:lineRule="auto"/>
        <w:ind w:left="720"/>
        <w:rPr>
          <w:rFonts w:ascii="Lato" w:hAnsi="Lato"/>
          <w:sz w:val="24"/>
        </w:rPr>
      </w:pPr>
      <w:r w:rsidRPr="00C34425">
        <w:rPr>
          <w:rFonts w:ascii="Lato" w:hAnsi="Lato"/>
          <w:sz w:val="24"/>
        </w:rPr>
        <w:t>The Assembly modifies the Executive proposal to amend radiologic technologist misconduct provisions, to c</w:t>
      </w:r>
      <w:r w:rsidRPr="00C34425">
        <w:rPr>
          <w:rFonts w:ascii="Lato" w:hAnsi="Lato"/>
          <w:sz w:val="24"/>
        </w:rPr>
        <w:t>larify that they may be professionally disciplined for criminal activity, which includes all felonies and misdemeanors that have a direct relationship to his or her license or if he or she poses an unreasonable risk to public safety.</w:t>
      </w:r>
    </w:p>
    <w:p w14:paraId="42FF6C8B" w14:textId="77777777" w:rsidR="00000000" w:rsidRPr="00C34425" w:rsidRDefault="008C498F">
      <w:pPr>
        <w:spacing w:line="377" w:lineRule="exact"/>
        <w:rPr>
          <w:rFonts w:ascii="Lato" w:eastAsia="Times New Roman" w:hAnsi="Lato"/>
        </w:rPr>
      </w:pPr>
    </w:p>
    <w:p w14:paraId="5BF3F92B" w14:textId="77777777" w:rsidR="00000000" w:rsidRPr="00C34425" w:rsidRDefault="008C498F">
      <w:pPr>
        <w:spacing w:line="225" w:lineRule="auto"/>
        <w:ind w:left="720"/>
        <w:jc w:val="right"/>
        <w:rPr>
          <w:rFonts w:ascii="Lato" w:hAnsi="Lato"/>
          <w:sz w:val="24"/>
        </w:rPr>
      </w:pPr>
      <w:r w:rsidRPr="00C34425">
        <w:rPr>
          <w:rFonts w:ascii="Lato" w:hAnsi="Lato"/>
          <w:sz w:val="24"/>
        </w:rPr>
        <w:t xml:space="preserve">The Assembly rejects </w:t>
      </w:r>
      <w:r w:rsidRPr="00C34425">
        <w:rPr>
          <w:rFonts w:ascii="Lato" w:hAnsi="Lato"/>
          <w:sz w:val="24"/>
        </w:rPr>
        <w:t>the Executive proposal to require persons who refer children to the EI program to inform parents that for children with a diagnosed physical or mental condition with a high probability of resulting in a developmental delay, eligibility for the EI program s</w:t>
      </w:r>
      <w:r w:rsidRPr="00C34425">
        <w:rPr>
          <w:rFonts w:ascii="Lato" w:hAnsi="Lato"/>
          <w:sz w:val="24"/>
        </w:rPr>
        <w:t>hall be established through a records review; modify EI screening and</w:t>
      </w:r>
    </w:p>
    <w:p w14:paraId="39AADD4F" w14:textId="77777777" w:rsidR="00000000" w:rsidRPr="00C34425" w:rsidRDefault="008C498F">
      <w:pPr>
        <w:spacing w:line="225" w:lineRule="auto"/>
        <w:ind w:left="720"/>
        <w:jc w:val="right"/>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6AF8EEBF" w14:textId="77777777" w:rsidR="00000000" w:rsidRPr="00C34425" w:rsidRDefault="008C498F">
      <w:pPr>
        <w:spacing w:line="200" w:lineRule="exact"/>
        <w:rPr>
          <w:rFonts w:ascii="Lato" w:eastAsia="Times New Roman" w:hAnsi="Lato"/>
        </w:rPr>
      </w:pPr>
    </w:p>
    <w:p w14:paraId="6AEC076D" w14:textId="77777777" w:rsidR="00000000" w:rsidRPr="00C34425" w:rsidRDefault="008C498F">
      <w:pPr>
        <w:spacing w:line="200" w:lineRule="exact"/>
        <w:rPr>
          <w:rFonts w:ascii="Lato" w:eastAsia="Times New Roman" w:hAnsi="Lato"/>
        </w:rPr>
      </w:pPr>
    </w:p>
    <w:p w14:paraId="7BE5CC1E" w14:textId="77777777" w:rsidR="00000000" w:rsidRPr="00C34425" w:rsidRDefault="008C498F">
      <w:pPr>
        <w:spacing w:line="200" w:lineRule="exact"/>
        <w:rPr>
          <w:rFonts w:ascii="Lato" w:eastAsia="Times New Roman" w:hAnsi="Lato"/>
        </w:rPr>
      </w:pPr>
    </w:p>
    <w:p w14:paraId="39D48DEA" w14:textId="77777777" w:rsidR="00000000" w:rsidRPr="00C34425" w:rsidRDefault="008C498F">
      <w:pPr>
        <w:spacing w:line="221" w:lineRule="exact"/>
        <w:rPr>
          <w:rFonts w:ascii="Lato" w:eastAsia="Times New Roman" w:hAnsi="Lato"/>
        </w:rPr>
      </w:pPr>
    </w:p>
    <w:p w14:paraId="2A551CF5"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45-8</w:t>
      </w:r>
    </w:p>
    <w:p w14:paraId="1E449967"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48BDD950" w14:textId="77777777" w:rsidR="00000000" w:rsidRPr="00C34425" w:rsidRDefault="008C498F">
      <w:pPr>
        <w:spacing w:line="50" w:lineRule="exact"/>
        <w:rPr>
          <w:rFonts w:ascii="Lato" w:eastAsia="Times New Roman" w:hAnsi="Lato"/>
        </w:rPr>
      </w:pPr>
      <w:bookmarkStart w:id="140" w:name="page141"/>
      <w:bookmarkEnd w:id="140"/>
    </w:p>
    <w:p w14:paraId="3646A42F" w14:textId="77777777" w:rsidR="00000000" w:rsidRPr="00C34425" w:rsidRDefault="008C498F">
      <w:pPr>
        <w:spacing w:line="225" w:lineRule="auto"/>
        <w:ind w:left="720"/>
        <w:jc w:val="both"/>
        <w:rPr>
          <w:rFonts w:ascii="Lato" w:hAnsi="Lato"/>
          <w:sz w:val="24"/>
        </w:rPr>
      </w:pPr>
      <w:r w:rsidRPr="00C34425">
        <w:rPr>
          <w:rFonts w:ascii="Lato" w:hAnsi="Lato"/>
          <w:sz w:val="24"/>
        </w:rPr>
        <w:t>evaluation requirements so that they follow DOH approved standards and forms; establish partial evaluations; modify several insurance related provisions to require health ins</w:t>
      </w:r>
      <w:r w:rsidRPr="00C34425">
        <w:rPr>
          <w:rFonts w:ascii="Lato" w:hAnsi="Lato"/>
          <w:sz w:val="24"/>
        </w:rPr>
        <w:t>urer coverage of EI services and prohibit HMOs from discriminating against insured individuals receiving EI services.</w:t>
      </w:r>
    </w:p>
    <w:p w14:paraId="4F157BE9" w14:textId="77777777" w:rsidR="00000000" w:rsidRPr="00C34425" w:rsidRDefault="008C498F">
      <w:pPr>
        <w:spacing w:line="317" w:lineRule="exact"/>
        <w:rPr>
          <w:rFonts w:ascii="Lato" w:eastAsia="Times New Roman" w:hAnsi="Lato"/>
        </w:rPr>
      </w:pPr>
    </w:p>
    <w:p w14:paraId="063F7583" w14:textId="77777777" w:rsidR="00000000" w:rsidRPr="00C34425" w:rsidRDefault="008C498F">
      <w:pPr>
        <w:spacing w:line="224" w:lineRule="auto"/>
        <w:ind w:left="720"/>
        <w:rPr>
          <w:rFonts w:ascii="Lato" w:hAnsi="Lato"/>
          <w:sz w:val="24"/>
        </w:rPr>
      </w:pPr>
      <w:r w:rsidRPr="00C34425">
        <w:rPr>
          <w:rFonts w:ascii="Lato" w:hAnsi="Lato"/>
          <w:sz w:val="24"/>
        </w:rPr>
        <w:t>The Assembly rejects the Executive proposal to create a new Outcome Based Health Planning proposal by consolidating public health program</w:t>
      </w:r>
      <w:r w:rsidRPr="00C34425">
        <w:rPr>
          <w:rFonts w:ascii="Lato" w:hAnsi="Lato"/>
          <w:sz w:val="24"/>
        </w:rPr>
        <w:t>s and establish outcome based contracting and planning and to authorize the COH to make grants, awards and disbursements on a competitive basis, pursuant to Request for Proposal.</w:t>
      </w:r>
    </w:p>
    <w:p w14:paraId="4B8BCA3A" w14:textId="77777777" w:rsidR="00000000" w:rsidRPr="00C34425" w:rsidRDefault="008C498F">
      <w:pPr>
        <w:spacing w:line="382" w:lineRule="exact"/>
        <w:rPr>
          <w:rFonts w:ascii="Lato" w:eastAsia="Times New Roman" w:hAnsi="Lato"/>
        </w:rPr>
      </w:pPr>
    </w:p>
    <w:p w14:paraId="4CD9F048" w14:textId="77777777" w:rsidR="00000000" w:rsidRPr="00C34425" w:rsidRDefault="008C498F">
      <w:pPr>
        <w:spacing w:line="228" w:lineRule="auto"/>
        <w:ind w:left="720"/>
        <w:rPr>
          <w:rFonts w:ascii="Lato" w:hAnsi="Lato"/>
          <w:sz w:val="24"/>
        </w:rPr>
      </w:pPr>
      <w:r w:rsidRPr="00C34425">
        <w:rPr>
          <w:rFonts w:ascii="Lato" w:hAnsi="Lato"/>
          <w:sz w:val="24"/>
        </w:rPr>
        <w:t>The Assembly rejects the Executive proposal to reform the overall planning p</w:t>
      </w:r>
      <w:r w:rsidRPr="00C34425">
        <w:rPr>
          <w:rFonts w:ascii="Lato" w:hAnsi="Lato"/>
          <w:sz w:val="24"/>
        </w:rPr>
        <w:t>rocess for emergency medical services by merging the State Emergency Medical Services Council, the State Emergency Medical Advisory Committee, the State Trauma Advisory Committee and the Emergency Medical Services for Children Council into the single State</w:t>
      </w:r>
      <w:r w:rsidRPr="00C34425">
        <w:rPr>
          <w:rFonts w:ascii="Lato" w:hAnsi="Lato"/>
          <w:sz w:val="24"/>
        </w:rPr>
        <w:t xml:space="preserve"> Emergency Medical Services Advisory Board.</w:t>
      </w:r>
    </w:p>
    <w:p w14:paraId="5FE3D27F" w14:textId="77777777" w:rsidR="00000000" w:rsidRPr="00C34425" w:rsidRDefault="008C498F">
      <w:pPr>
        <w:spacing w:line="380" w:lineRule="exact"/>
        <w:rPr>
          <w:rFonts w:ascii="Lato" w:eastAsia="Times New Roman" w:hAnsi="Lato"/>
        </w:rPr>
      </w:pPr>
    </w:p>
    <w:p w14:paraId="420F31E5"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allow certain home health aides to provide medication administration services and to establish an advanced home health aide certification.</w:t>
      </w:r>
    </w:p>
    <w:p w14:paraId="5BF9FD46" w14:textId="77777777" w:rsidR="00000000" w:rsidRPr="00C34425" w:rsidRDefault="008C498F">
      <w:pPr>
        <w:spacing w:line="379" w:lineRule="exact"/>
        <w:rPr>
          <w:rFonts w:ascii="Lato" w:eastAsia="Times New Roman" w:hAnsi="Lato"/>
        </w:rPr>
      </w:pPr>
    </w:p>
    <w:p w14:paraId="20765387" w14:textId="77777777" w:rsidR="00000000" w:rsidRPr="00C34425" w:rsidRDefault="008C498F">
      <w:pPr>
        <w:spacing w:line="210" w:lineRule="auto"/>
        <w:ind w:left="720"/>
        <w:rPr>
          <w:rFonts w:ascii="Lato" w:hAnsi="Lato"/>
          <w:sz w:val="24"/>
        </w:rPr>
      </w:pPr>
      <w:r w:rsidRPr="00C34425">
        <w:rPr>
          <w:rFonts w:ascii="Lato" w:hAnsi="Lato"/>
          <w:sz w:val="24"/>
        </w:rPr>
        <w:t>The Assembly rejects the</w:t>
      </w:r>
      <w:r w:rsidRPr="00C34425">
        <w:rPr>
          <w:rFonts w:ascii="Lato" w:hAnsi="Lato"/>
          <w:sz w:val="24"/>
        </w:rPr>
        <w:t xml:space="preserve"> Executive proposal to allow for the establishment of retail clinics.</w:t>
      </w:r>
    </w:p>
    <w:p w14:paraId="766F2780" w14:textId="77777777" w:rsidR="00000000" w:rsidRPr="00C34425" w:rsidRDefault="008C498F">
      <w:pPr>
        <w:spacing w:line="380" w:lineRule="exact"/>
        <w:rPr>
          <w:rFonts w:ascii="Lato" w:eastAsia="Times New Roman" w:hAnsi="Lato"/>
        </w:rPr>
      </w:pPr>
    </w:p>
    <w:p w14:paraId="214B41F4"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authorize the COH to establish a pilot in two regions of the state to require a business corporation to operate a health care facility, an</w:t>
      </w:r>
      <w:r w:rsidRPr="00C34425">
        <w:rPr>
          <w:rFonts w:ascii="Lato" w:hAnsi="Lato"/>
          <w:sz w:val="24"/>
        </w:rPr>
        <w:t>d to affiliate with academic medical centers.</w:t>
      </w:r>
    </w:p>
    <w:p w14:paraId="5F2DE935" w14:textId="77777777" w:rsidR="00000000" w:rsidRPr="00C34425" w:rsidRDefault="008C498F">
      <w:pPr>
        <w:spacing w:line="356" w:lineRule="exact"/>
        <w:rPr>
          <w:rFonts w:ascii="Lato" w:eastAsia="Times New Roman" w:hAnsi="Lato"/>
        </w:rPr>
      </w:pPr>
    </w:p>
    <w:p w14:paraId="7F587F99" w14:textId="77777777" w:rsidR="00000000" w:rsidRPr="00C34425" w:rsidRDefault="008C498F">
      <w:pPr>
        <w:tabs>
          <w:tab w:val="left" w:pos="800"/>
        </w:tabs>
        <w:spacing w:line="0" w:lineRule="atLeast"/>
        <w:rPr>
          <w:rFonts w:ascii="Lato" w:hAnsi="Lato"/>
          <w:sz w:val="23"/>
          <w:u w:val="single"/>
        </w:rPr>
      </w:pPr>
      <w:r w:rsidRPr="00C34425">
        <w:rPr>
          <w:rFonts w:ascii="Lato" w:hAnsi="Lato"/>
          <w:sz w:val="24"/>
          <w:u w:val="single"/>
        </w:rPr>
        <w:t>Part P</w:t>
      </w:r>
      <w:r w:rsidRPr="00C34425">
        <w:rPr>
          <w:rFonts w:ascii="Lato" w:eastAsia="Times New Roman" w:hAnsi="Lato"/>
        </w:rPr>
        <w:tab/>
      </w:r>
      <w:r w:rsidRPr="00C34425">
        <w:rPr>
          <w:rFonts w:ascii="Lato" w:hAnsi="Lato"/>
          <w:sz w:val="23"/>
          <w:u w:val="single"/>
        </w:rPr>
        <w:t>State Medical Universities</w:t>
      </w:r>
    </w:p>
    <w:p w14:paraId="01241FA0" w14:textId="77777777" w:rsidR="00000000" w:rsidRPr="00C34425" w:rsidRDefault="008C498F">
      <w:pPr>
        <w:spacing w:line="314" w:lineRule="exact"/>
        <w:rPr>
          <w:rFonts w:ascii="Lato" w:eastAsia="Times New Roman" w:hAnsi="Lato"/>
        </w:rPr>
      </w:pPr>
    </w:p>
    <w:p w14:paraId="61DDE728" w14:textId="77777777" w:rsidR="00000000" w:rsidRPr="00C34425" w:rsidRDefault="008C498F">
      <w:pPr>
        <w:spacing w:line="220" w:lineRule="auto"/>
        <w:ind w:left="720"/>
        <w:rPr>
          <w:rFonts w:ascii="Lato" w:hAnsi="Lato"/>
          <w:sz w:val="24"/>
        </w:rPr>
      </w:pPr>
      <w:r w:rsidRPr="00C34425">
        <w:rPr>
          <w:rFonts w:ascii="Lato" w:hAnsi="Lato"/>
          <w:sz w:val="24"/>
        </w:rPr>
        <w:t>The Assembly incudes new language to assist State University of New York (SUNY) Health Science Centers in maintaining their financial viability by requiring the Chancellor to</w:t>
      </w:r>
      <w:r w:rsidRPr="00C34425">
        <w:rPr>
          <w:rFonts w:ascii="Lato" w:hAnsi="Lato"/>
          <w:sz w:val="24"/>
        </w:rPr>
        <w:t xml:space="preserve"> develop sustainability plans for any financially distressed hospital.</w:t>
      </w:r>
    </w:p>
    <w:p w14:paraId="18F9E5EB" w14:textId="77777777" w:rsidR="00000000" w:rsidRPr="00C34425" w:rsidRDefault="008C498F">
      <w:pPr>
        <w:spacing w:line="379" w:lineRule="exact"/>
        <w:rPr>
          <w:rFonts w:ascii="Lato" w:eastAsia="Times New Roman" w:hAnsi="Lato"/>
        </w:rPr>
      </w:pPr>
    </w:p>
    <w:p w14:paraId="45F61507" w14:textId="77777777" w:rsidR="00000000" w:rsidRPr="00C34425" w:rsidRDefault="008C498F">
      <w:pPr>
        <w:spacing w:line="220" w:lineRule="auto"/>
        <w:ind w:left="720"/>
        <w:rPr>
          <w:rFonts w:ascii="Lato" w:hAnsi="Lato"/>
          <w:sz w:val="24"/>
        </w:rPr>
      </w:pPr>
      <w:r w:rsidRPr="00C34425">
        <w:rPr>
          <w:rFonts w:ascii="Lato" w:hAnsi="Lato"/>
          <w:sz w:val="24"/>
        </w:rPr>
        <w:t>The Assembly incudes new language to authorize the Chancellor, after applying for available DOH grants, to apply to the state, or any of its subsidiary corporations, for a loan of up t</w:t>
      </w:r>
      <w:r w:rsidRPr="00C34425">
        <w:rPr>
          <w:rFonts w:ascii="Lato" w:hAnsi="Lato"/>
          <w:sz w:val="24"/>
        </w:rPr>
        <w:t>o $100 million.</w:t>
      </w:r>
    </w:p>
    <w:p w14:paraId="0C919147" w14:textId="77777777" w:rsidR="00000000" w:rsidRPr="00C34425" w:rsidRDefault="008C498F">
      <w:pPr>
        <w:spacing w:line="380" w:lineRule="exact"/>
        <w:rPr>
          <w:rFonts w:ascii="Lato" w:eastAsia="Times New Roman" w:hAnsi="Lato"/>
        </w:rPr>
      </w:pPr>
    </w:p>
    <w:p w14:paraId="477EFB34" w14:textId="77777777" w:rsidR="00000000" w:rsidRPr="00C34425" w:rsidRDefault="008C498F">
      <w:pPr>
        <w:spacing w:line="220" w:lineRule="auto"/>
        <w:ind w:left="720"/>
        <w:rPr>
          <w:rFonts w:ascii="Lato" w:hAnsi="Lato"/>
          <w:sz w:val="24"/>
        </w:rPr>
      </w:pPr>
      <w:r w:rsidRPr="00C34425">
        <w:rPr>
          <w:rFonts w:ascii="Lato" w:hAnsi="Lato"/>
          <w:sz w:val="24"/>
        </w:rPr>
        <w:t>The Assembly incudes new language to establish benchmarks and criteria for overseeing the terms of the loan and the financial rehabilitation of any designated distressed SUNY hospital.</w:t>
      </w:r>
    </w:p>
    <w:p w14:paraId="6D77CC62" w14:textId="77777777" w:rsidR="00000000" w:rsidRPr="00C34425" w:rsidRDefault="008C498F">
      <w:pPr>
        <w:spacing w:line="379" w:lineRule="exact"/>
        <w:rPr>
          <w:rFonts w:ascii="Lato" w:eastAsia="Times New Roman" w:hAnsi="Lato"/>
        </w:rPr>
      </w:pPr>
    </w:p>
    <w:p w14:paraId="27E8CB48" w14:textId="77777777" w:rsidR="00000000" w:rsidRPr="00C34425" w:rsidRDefault="008C498F">
      <w:pPr>
        <w:spacing w:line="210" w:lineRule="auto"/>
        <w:ind w:left="720"/>
        <w:rPr>
          <w:rFonts w:ascii="Lato" w:hAnsi="Lato"/>
          <w:sz w:val="24"/>
        </w:rPr>
      </w:pPr>
      <w:r w:rsidRPr="00C34425">
        <w:rPr>
          <w:rFonts w:ascii="Lato" w:hAnsi="Lato"/>
          <w:sz w:val="24"/>
        </w:rPr>
        <w:t>The Assembly incudes new language to create a Sustain</w:t>
      </w:r>
      <w:r w:rsidRPr="00C34425">
        <w:rPr>
          <w:rFonts w:ascii="Lato" w:hAnsi="Lato"/>
          <w:sz w:val="24"/>
        </w:rPr>
        <w:t>ability Account for the proceeds of any loan funds to be deposited into and disbursed from.</w:t>
      </w:r>
    </w:p>
    <w:p w14:paraId="28CB506A" w14:textId="77777777" w:rsidR="00000000" w:rsidRPr="00C34425" w:rsidRDefault="008C498F">
      <w:pPr>
        <w:spacing w:line="210" w:lineRule="auto"/>
        <w:ind w:left="720"/>
        <w:rPr>
          <w:rFonts w:ascii="Lato" w:hAnsi="Lato"/>
          <w:sz w:val="24"/>
        </w:rPr>
        <w:sectPr w:rsidR="00000000" w:rsidRPr="00C34425">
          <w:pgSz w:w="12240" w:h="15840"/>
          <w:pgMar w:top="1440" w:right="1440" w:bottom="167" w:left="1440" w:header="0" w:footer="0" w:gutter="0"/>
          <w:cols w:space="0" w:equalWidth="0">
            <w:col w:w="9360"/>
          </w:cols>
          <w:docGrid w:linePitch="360"/>
        </w:sectPr>
      </w:pPr>
    </w:p>
    <w:p w14:paraId="1AD8C262" w14:textId="77777777" w:rsidR="00000000" w:rsidRPr="00C34425" w:rsidRDefault="008C498F">
      <w:pPr>
        <w:spacing w:line="200" w:lineRule="exact"/>
        <w:rPr>
          <w:rFonts w:ascii="Lato" w:eastAsia="Times New Roman" w:hAnsi="Lato"/>
        </w:rPr>
      </w:pPr>
    </w:p>
    <w:p w14:paraId="08A5F535" w14:textId="77777777" w:rsidR="00000000" w:rsidRPr="00C34425" w:rsidRDefault="008C498F">
      <w:pPr>
        <w:spacing w:line="200" w:lineRule="exact"/>
        <w:rPr>
          <w:rFonts w:ascii="Lato" w:eastAsia="Times New Roman" w:hAnsi="Lato"/>
        </w:rPr>
      </w:pPr>
    </w:p>
    <w:p w14:paraId="61BCB04B" w14:textId="77777777" w:rsidR="00000000" w:rsidRPr="00C34425" w:rsidRDefault="008C498F">
      <w:pPr>
        <w:spacing w:line="200" w:lineRule="exact"/>
        <w:rPr>
          <w:rFonts w:ascii="Lato" w:eastAsia="Times New Roman" w:hAnsi="Lato"/>
        </w:rPr>
      </w:pPr>
    </w:p>
    <w:p w14:paraId="1EC4165F" w14:textId="77777777" w:rsidR="00000000" w:rsidRPr="00C34425" w:rsidRDefault="008C498F">
      <w:pPr>
        <w:spacing w:line="219" w:lineRule="exact"/>
        <w:rPr>
          <w:rFonts w:ascii="Lato" w:eastAsia="Times New Roman" w:hAnsi="Lato"/>
        </w:rPr>
      </w:pPr>
    </w:p>
    <w:p w14:paraId="639B0E48"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45-9</w:t>
      </w:r>
    </w:p>
    <w:p w14:paraId="4E7FBCD8"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40" w:right="1440" w:bottom="167" w:left="1440" w:header="0" w:footer="0" w:gutter="0"/>
          <w:cols w:space="0" w:equalWidth="0">
            <w:col w:w="9360"/>
          </w:cols>
          <w:docGrid w:linePitch="360"/>
        </w:sectPr>
      </w:pPr>
    </w:p>
    <w:p w14:paraId="157C7866" w14:textId="77777777" w:rsidR="00000000" w:rsidRPr="00C34425" w:rsidRDefault="008C498F">
      <w:pPr>
        <w:spacing w:line="270" w:lineRule="exact"/>
        <w:rPr>
          <w:rFonts w:ascii="Lato" w:eastAsia="Times New Roman" w:hAnsi="Lato"/>
        </w:rPr>
      </w:pPr>
      <w:bookmarkStart w:id="141" w:name="page142"/>
      <w:bookmarkEnd w:id="141"/>
    </w:p>
    <w:p w14:paraId="632390EF" w14:textId="77777777" w:rsidR="00000000" w:rsidRPr="00C34425" w:rsidRDefault="008C498F">
      <w:pPr>
        <w:tabs>
          <w:tab w:val="left" w:pos="680"/>
        </w:tabs>
        <w:spacing w:line="0" w:lineRule="atLeast"/>
        <w:rPr>
          <w:rFonts w:ascii="Lato" w:hAnsi="Lato"/>
          <w:sz w:val="23"/>
          <w:u w:val="single"/>
        </w:rPr>
      </w:pPr>
      <w:r w:rsidRPr="00C34425">
        <w:rPr>
          <w:rFonts w:ascii="Lato" w:hAnsi="Lato"/>
          <w:sz w:val="24"/>
          <w:u w:val="single"/>
        </w:rPr>
        <w:t>ELFA</w:t>
      </w:r>
      <w:r w:rsidRPr="00C34425">
        <w:rPr>
          <w:rFonts w:ascii="Lato" w:eastAsia="Times New Roman" w:hAnsi="Lato"/>
        </w:rPr>
        <w:tab/>
      </w:r>
      <w:r w:rsidRPr="00C34425">
        <w:rPr>
          <w:rFonts w:ascii="Lato" w:hAnsi="Lato"/>
          <w:sz w:val="23"/>
          <w:u w:val="single"/>
        </w:rPr>
        <w:t>Scope of Practice</w:t>
      </w:r>
    </w:p>
    <w:p w14:paraId="667BFD49" w14:textId="77777777" w:rsidR="00000000" w:rsidRPr="00C34425" w:rsidRDefault="008C498F">
      <w:pPr>
        <w:spacing w:line="314" w:lineRule="exact"/>
        <w:rPr>
          <w:rFonts w:ascii="Lato" w:eastAsia="Times New Roman" w:hAnsi="Lato"/>
        </w:rPr>
      </w:pPr>
    </w:p>
    <w:p w14:paraId="3DB0B8E7"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authorize a dental hygienist working for an Article 28 facility to practice pursu</w:t>
      </w:r>
      <w:r w:rsidRPr="00C34425">
        <w:rPr>
          <w:rFonts w:ascii="Lato" w:hAnsi="Lato"/>
          <w:sz w:val="24"/>
        </w:rPr>
        <w:t>ant to a collaborative arrangement with a licensed dentist pursuant to DOH regulations.</w:t>
      </w:r>
    </w:p>
    <w:p w14:paraId="3FB25886" w14:textId="77777777" w:rsidR="00000000" w:rsidRPr="00C34425" w:rsidRDefault="008C498F">
      <w:pPr>
        <w:spacing w:line="379" w:lineRule="exact"/>
        <w:rPr>
          <w:rFonts w:ascii="Lato" w:eastAsia="Times New Roman" w:hAnsi="Lato"/>
        </w:rPr>
      </w:pPr>
    </w:p>
    <w:p w14:paraId="37FAE805" w14:textId="77777777" w:rsidR="00000000" w:rsidRPr="00C34425" w:rsidRDefault="008C498F">
      <w:pPr>
        <w:spacing w:line="220" w:lineRule="auto"/>
        <w:ind w:left="8280" w:hanging="7564"/>
        <w:jc w:val="right"/>
        <w:rPr>
          <w:rFonts w:ascii="Lato" w:hAnsi="Lato"/>
          <w:sz w:val="24"/>
        </w:rPr>
      </w:pPr>
      <w:r w:rsidRPr="00C34425">
        <w:rPr>
          <w:rFonts w:ascii="Lato" w:hAnsi="Lato"/>
          <w:sz w:val="24"/>
        </w:rPr>
        <w:t>The Assembly modifies the Executive proposal to eliminate the requirement for written imary care onable.</w:t>
      </w:r>
    </w:p>
    <w:p w14:paraId="2FA3CB67" w14:textId="77777777" w:rsidR="00000000" w:rsidRPr="00C34425" w:rsidRDefault="008C498F">
      <w:pPr>
        <w:spacing w:line="379" w:lineRule="exact"/>
        <w:rPr>
          <w:rFonts w:ascii="Lato" w:eastAsia="Times New Roman" w:hAnsi="Lato"/>
        </w:rPr>
      </w:pPr>
    </w:p>
    <w:p w14:paraId="39BF021D"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 proposal to authorize a de</w:t>
      </w:r>
      <w:r w:rsidRPr="00C34425">
        <w:rPr>
          <w:rFonts w:ascii="Lato" w:hAnsi="Lato"/>
          <w:sz w:val="24"/>
        </w:rPr>
        <w:t>ntal hygienist to sign dental health certificates that are required of public school students.</w:t>
      </w:r>
    </w:p>
    <w:p w14:paraId="6FC0E840" w14:textId="77777777" w:rsidR="00000000" w:rsidRPr="00C34425" w:rsidRDefault="008C498F">
      <w:pPr>
        <w:spacing w:line="378" w:lineRule="exact"/>
        <w:rPr>
          <w:rFonts w:ascii="Lato" w:eastAsia="Times New Roman" w:hAnsi="Lato"/>
        </w:rPr>
      </w:pPr>
    </w:p>
    <w:p w14:paraId="569AD7A9" w14:textId="77777777" w:rsidR="00000000" w:rsidRPr="00C34425" w:rsidRDefault="008C498F">
      <w:pPr>
        <w:spacing w:line="211" w:lineRule="auto"/>
        <w:ind w:left="720"/>
        <w:rPr>
          <w:rFonts w:ascii="Lato" w:hAnsi="Lato"/>
          <w:sz w:val="24"/>
        </w:rPr>
      </w:pPr>
      <w:r w:rsidRPr="00C34425">
        <w:rPr>
          <w:rFonts w:ascii="Lato" w:hAnsi="Lato"/>
          <w:sz w:val="24"/>
        </w:rPr>
        <w:t>The Assembly accepts the Executive proposal to increase the number of physician assistants that may be supervised by a physician from two to four</w:t>
      </w:r>
    </w:p>
    <w:p w14:paraId="0D504457" w14:textId="77777777" w:rsidR="00000000" w:rsidRPr="00C34425" w:rsidRDefault="008C498F">
      <w:pPr>
        <w:spacing w:line="135" w:lineRule="exact"/>
        <w:rPr>
          <w:rFonts w:ascii="Lato" w:eastAsia="Times New Roman" w:hAnsi="Lato"/>
        </w:rPr>
      </w:pPr>
    </w:p>
    <w:p w14:paraId="5B5A7E31" w14:textId="77777777" w:rsidR="00000000" w:rsidRPr="00C34425" w:rsidRDefault="008C498F">
      <w:pPr>
        <w:spacing w:line="220" w:lineRule="auto"/>
        <w:ind w:left="720"/>
        <w:jc w:val="both"/>
        <w:rPr>
          <w:rFonts w:ascii="Lato" w:hAnsi="Lato"/>
          <w:sz w:val="24"/>
        </w:rPr>
      </w:pPr>
      <w:r w:rsidRPr="00C34425">
        <w:rPr>
          <w:rFonts w:ascii="Lato" w:hAnsi="Lato"/>
          <w:sz w:val="24"/>
        </w:rPr>
        <w:t>private pract</w:t>
      </w:r>
      <w:r w:rsidRPr="00C34425">
        <w:rPr>
          <w:rFonts w:ascii="Lato" w:hAnsi="Lato"/>
          <w:sz w:val="24"/>
        </w:rPr>
        <w:t>ice and from four to six physician assistants when such physician is employed by or renders services to the Department of Corrections and Community Supervision.</w:t>
      </w:r>
    </w:p>
    <w:p w14:paraId="39A80DAB" w14:textId="77777777" w:rsidR="00000000" w:rsidRPr="00C34425" w:rsidRDefault="008C498F">
      <w:pPr>
        <w:spacing w:line="200" w:lineRule="exact"/>
        <w:rPr>
          <w:rFonts w:ascii="Lato" w:eastAsia="Times New Roman" w:hAnsi="Lato"/>
        </w:rPr>
      </w:pPr>
    </w:p>
    <w:p w14:paraId="7F213A3A" w14:textId="77777777" w:rsidR="00000000" w:rsidRPr="00C34425" w:rsidRDefault="008C498F">
      <w:pPr>
        <w:spacing w:line="200" w:lineRule="exact"/>
        <w:rPr>
          <w:rFonts w:ascii="Lato" w:eastAsia="Times New Roman" w:hAnsi="Lato"/>
        </w:rPr>
      </w:pPr>
    </w:p>
    <w:p w14:paraId="38C3AC7F" w14:textId="77777777" w:rsidR="00000000" w:rsidRPr="00C34425" w:rsidRDefault="008C498F">
      <w:pPr>
        <w:spacing w:line="200" w:lineRule="exact"/>
        <w:rPr>
          <w:rFonts w:ascii="Lato" w:eastAsia="Times New Roman" w:hAnsi="Lato"/>
        </w:rPr>
      </w:pPr>
    </w:p>
    <w:p w14:paraId="45BD4D7E" w14:textId="77777777" w:rsidR="00000000" w:rsidRPr="00C34425" w:rsidRDefault="008C498F">
      <w:pPr>
        <w:spacing w:line="200" w:lineRule="exact"/>
        <w:rPr>
          <w:rFonts w:ascii="Lato" w:eastAsia="Times New Roman" w:hAnsi="Lato"/>
        </w:rPr>
      </w:pPr>
    </w:p>
    <w:p w14:paraId="0A52ADF3" w14:textId="77777777" w:rsidR="00000000" w:rsidRPr="00C34425" w:rsidRDefault="008C498F">
      <w:pPr>
        <w:spacing w:line="200" w:lineRule="exact"/>
        <w:rPr>
          <w:rFonts w:ascii="Lato" w:eastAsia="Times New Roman" w:hAnsi="Lato"/>
        </w:rPr>
      </w:pPr>
    </w:p>
    <w:p w14:paraId="20E7E838" w14:textId="77777777" w:rsidR="00000000" w:rsidRPr="00C34425" w:rsidRDefault="008C498F">
      <w:pPr>
        <w:spacing w:line="200" w:lineRule="exact"/>
        <w:rPr>
          <w:rFonts w:ascii="Lato" w:eastAsia="Times New Roman" w:hAnsi="Lato"/>
        </w:rPr>
      </w:pPr>
    </w:p>
    <w:p w14:paraId="7BC474DF" w14:textId="77777777" w:rsidR="00000000" w:rsidRPr="00C34425" w:rsidRDefault="008C498F">
      <w:pPr>
        <w:spacing w:line="200" w:lineRule="exact"/>
        <w:rPr>
          <w:rFonts w:ascii="Lato" w:eastAsia="Times New Roman" w:hAnsi="Lato"/>
        </w:rPr>
      </w:pPr>
    </w:p>
    <w:p w14:paraId="3AC4889F" w14:textId="77777777" w:rsidR="00000000" w:rsidRPr="00C34425" w:rsidRDefault="008C498F">
      <w:pPr>
        <w:spacing w:line="200" w:lineRule="exact"/>
        <w:rPr>
          <w:rFonts w:ascii="Lato" w:eastAsia="Times New Roman" w:hAnsi="Lato"/>
        </w:rPr>
      </w:pPr>
    </w:p>
    <w:p w14:paraId="20BA0E1C" w14:textId="77777777" w:rsidR="00000000" w:rsidRPr="00C34425" w:rsidRDefault="008C498F">
      <w:pPr>
        <w:spacing w:line="200" w:lineRule="exact"/>
        <w:rPr>
          <w:rFonts w:ascii="Lato" w:eastAsia="Times New Roman" w:hAnsi="Lato"/>
        </w:rPr>
      </w:pPr>
    </w:p>
    <w:p w14:paraId="1CBC138D" w14:textId="77777777" w:rsidR="00000000" w:rsidRPr="00C34425" w:rsidRDefault="008C498F">
      <w:pPr>
        <w:spacing w:line="200" w:lineRule="exact"/>
        <w:rPr>
          <w:rFonts w:ascii="Lato" w:eastAsia="Times New Roman" w:hAnsi="Lato"/>
        </w:rPr>
      </w:pPr>
    </w:p>
    <w:p w14:paraId="7646D7B8" w14:textId="77777777" w:rsidR="00000000" w:rsidRPr="00C34425" w:rsidRDefault="008C498F">
      <w:pPr>
        <w:spacing w:line="200" w:lineRule="exact"/>
        <w:rPr>
          <w:rFonts w:ascii="Lato" w:eastAsia="Times New Roman" w:hAnsi="Lato"/>
        </w:rPr>
      </w:pPr>
    </w:p>
    <w:p w14:paraId="16CEA356" w14:textId="77777777" w:rsidR="00000000" w:rsidRPr="00C34425" w:rsidRDefault="008C498F">
      <w:pPr>
        <w:spacing w:line="200" w:lineRule="exact"/>
        <w:rPr>
          <w:rFonts w:ascii="Lato" w:eastAsia="Times New Roman" w:hAnsi="Lato"/>
        </w:rPr>
      </w:pPr>
    </w:p>
    <w:p w14:paraId="105CC687" w14:textId="77777777" w:rsidR="00000000" w:rsidRPr="00C34425" w:rsidRDefault="008C498F">
      <w:pPr>
        <w:spacing w:line="200" w:lineRule="exact"/>
        <w:rPr>
          <w:rFonts w:ascii="Lato" w:eastAsia="Times New Roman" w:hAnsi="Lato"/>
        </w:rPr>
      </w:pPr>
    </w:p>
    <w:p w14:paraId="5238E9EE" w14:textId="77777777" w:rsidR="00000000" w:rsidRPr="00C34425" w:rsidRDefault="008C498F">
      <w:pPr>
        <w:spacing w:line="200" w:lineRule="exact"/>
        <w:rPr>
          <w:rFonts w:ascii="Lato" w:eastAsia="Times New Roman" w:hAnsi="Lato"/>
        </w:rPr>
      </w:pPr>
    </w:p>
    <w:p w14:paraId="6C7334D6" w14:textId="77777777" w:rsidR="00000000" w:rsidRPr="00C34425" w:rsidRDefault="008C498F">
      <w:pPr>
        <w:spacing w:line="200" w:lineRule="exact"/>
        <w:rPr>
          <w:rFonts w:ascii="Lato" w:eastAsia="Times New Roman" w:hAnsi="Lato"/>
        </w:rPr>
      </w:pPr>
    </w:p>
    <w:p w14:paraId="1ABEECBB" w14:textId="77777777" w:rsidR="00000000" w:rsidRPr="00C34425" w:rsidRDefault="008C498F">
      <w:pPr>
        <w:spacing w:line="200" w:lineRule="exact"/>
        <w:rPr>
          <w:rFonts w:ascii="Lato" w:eastAsia="Times New Roman" w:hAnsi="Lato"/>
        </w:rPr>
      </w:pPr>
    </w:p>
    <w:p w14:paraId="298C867F" w14:textId="77777777" w:rsidR="00000000" w:rsidRPr="00C34425" w:rsidRDefault="008C498F">
      <w:pPr>
        <w:spacing w:line="200" w:lineRule="exact"/>
        <w:rPr>
          <w:rFonts w:ascii="Lato" w:eastAsia="Times New Roman" w:hAnsi="Lato"/>
        </w:rPr>
      </w:pPr>
    </w:p>
    <w:p w14:paraId="0F107155" w14:textId="77777777" w:rsidR="00000000" w:rsidRPr="00C34425" w:rsidRDefault="008C498F">
      <w:pPr>
        <w:spacing w:line="200" w:lineRule="exact"/>
        <w:rPr>
          <w:rFonts w:ascii="Lato" w:eastAsia="Times New Roman" w:hAnsi="Lato"/>
        </w:rPr>
      </w:pPr>
    </w:p>
    <w:p w14:paraId="04D89064" w14:textId="77777777" w:rsidR="00000000" w:rsidRPr="00C34425" w:rsidRDefault="008C498F">
      <w:pPr>
        <w:spacing w:line="200" w:lineRule="exact"/>
        <w:rPr>
          <w:rFonts w:ascii="Lato" w:eastAsia="Times New Roman" w:hAnsi="Lato"/>
        </w:rPr>
      </w:pPr>
    </w:p>
    <w:p w14:paraId="0327FCE3" w14:textId="77777777" w:rsidR="00000000" w:rsidRPr="00C34425" w:rsidRDefault="008C498F">
      <w:pPr>
        <w:spacing w:line="200" w:lineRule="exact"/>
        <w:rPr>
          <w:rFonts w:ascii="Lato" w:eastAsia="Times New Roman" w:hAnsi="Lato"/>
        </w:rPr>
      </w:pPr>
    </w:p>
    <w:p w14:paraId="301D388E" w14:textId="77777777" w:rsidR="00000000" w:rsidRPr="00C34425" w:rsidRDefault="008C498F">
      <w:pPr>
        <w:spacing w:line="200" w:lineRule="exact"/>
        <w:rPr>
          <w:rFonts w:ascii="Lato" w:eastAsia="Times New Roman" w:hAnsi="Lato"/>
        </w:rPr>
      </w:pPr>
    </w:p>
    <w:p w14:paraId="6C0F59E1" w14:textId="77777777" w:rsidR="00000000" w:rsidRPr="00C34425" w:rsidRDefault="008C498F">
      <w:pPr>
        <w:spacing w:line="200" w:lineRule="exact"/>
        <w:rPr>
          <w:rFonts w:ascii="Lato" w:eastAsia="Times New Roman" w:hAnsi="Lato"/>
        </w:rPr>
      </w:pPr>
    </w:p>
    <w:p w14:paraId="23F809B9" w14:textId="77777777" w:rsidR="00000000" w:rsidRPr="00C34425" w:rsidRDefault="008C498F">
      <w:pPr>
        <w:spacing w:line="200" w:lineRule="exact"/>
        <w:rPr>
          <w:rFonts w:ascii="Lato" w:eastAsia="Times New Roman" w:hAnsi="Lato"/>
        </w:rPr>
      </w:pPr>
    </w:p>
    <w:p w14:paraId="7D99B0C8" w14:textId="77777777" w:rsidR="00000000" w:rsidRPr="00C34425" w:rsidRDefault="008C498F">
      <w:pPr>
        <w:spacing w:line="200" w:lineRule="exact"/>
        <w:rPr>
          <w:rFonts w:ascii="Lato" w:eastAsia="Times New Roman" w:hAnsi="Lato"/>
        </w:rPr>
      </w:pPr>
    </w:p>
    <w:p w14:paraId="0C1FD9CD" w14:textId="77777777" w:rsidR="00000000" w:rsidRPr="00C34425" w:rsidRDefault="008C498F">
      <w:pPr>
        <w:spacing w:line="200" w:lineRule="exact"/>
        <w:rPr>
          <w:rFonts w:ascii="Lato" w:eastAsia="Times New Roman" w:hAnsi="Lato"/>
        </w:rPr>
      </w:pPr>
    </w:p>
    <w:p w14:paraId="3CF34BBD" w14:textId="77777777" w:rsidR="00000000" w:rsidRPr="00C34425" w:rsidRDefault="008C498F">
      <w:pPr>
        <w:spacing w:line="200" w:lineRule="exact"/>
        <w:rPr>
          <w:rFonts w:ascii="Lato" w:eastAsia="Times New Roman" w:hAnsi="Lato"/>
        </w:rPr>
      </w:pPr>
    </w:p>
    <w:p w14:paraId="5CAD6953" w14:textId="77777777" w:rsidR="00000000" w:rsidRPr="00C34425" w:rsidRDefault="008C498F">
      <w:pPr>
        <w:spacing w:line="200" w:lineRule="exact"/>
        <w:rPr>
          <w:rFonts w:ascii="Lato" w:eastAsia="Times New Roman" w:hAnsi="Lato"/>
        </w:rPr>
      </w:pPr>
    </w:p>
    <w:p w14:paraId="03AE82ED" w14:textId="77777777" w:rsidR="00000000" w:rsidRPr="00C34425" w:rsidRDefault="008C498F">
      <w:pPr>
        <w:spacing w:line="200" w:lineRule="exact"/>
        <w:rPr>
          <w:rFonts w:ascii="Lato" w:eastAsia="Times New Roman" w:hAnsi="Lato"/>
        </w:rPr>
      </w:pPr>
    </w:p>
    <w:p w14:paraId="58E1758B" w14:textId="77777777" w:rsidR="00000000" w:rsidRPr="00C34425" w:rsidRDefault="008C498F">
      <w:pPr>
        <w:spacing w:line="200" w:lineRule="exact"/>
        <w:rPr>
          <w:rFonts w:ascii="Lato" w:eastAsia="Times New Roman" w:hAnsi="Lato"/>
        </w:rPr>
      </w:pPr>
    </w:p>
    <w:p w14:paraId="5C673F38" w14:textId="77777777" w:rsidR="00000000" w:rsidRPr="00C34425" w:rsidRDefault="008C498F">
      <w:pPr>
        <w:spacing w:line="200" w:lineRule="exact"/>
        <w:rPr>
          <w:rFonts w:ascii="Lato" w:eastAsia="Times New Roman" w:hAnsi="Lato"/>
        </w:rPr>
      </w:pPr>
    </w:p>
    <w:p w14:paraId="7FF12C7E" w14:textId="77777777" w:rsidR="00000000" w:rsidRPr="00C34425" w:rsidRDefault="008C498F">
      <w:pPr>
        <w:spacing w:line="200" w:lineRule="exact"/>
        <w:rPr>
          <w:rFonts w:ascii="Lato" w:eastAsia="Times New Roman" w:hAnsi="Lato"/>
        </w:rPr>
      </w:pPr>
    </w:p>
    <w:p w14:paraId="6244E637" w14:textId="77777777" w:rsidR="00000000" w:rsidRPr="00C34425" w:rsidRDefault="008C498F">
      <w:pPr>
        <w:spacing w:line="200" w:lineRule="exact"/>
        <w:rPr>
          <w:rFonts w:ascii="Lato" w:eastAsia="Times New Roman" w:hAnsi="Lato"/>
        </w:rPr>
      </w:pPr>
    </w:p>
    <w:p w14:paraId="0840C358" w14:textId="77777777" w:rsidR="00000000" w:rsidRPr="00C34425" w:rsidRDefault="008C498F">
      <w:pPr>
        <w:spacing w:line="200" w:lineRule="exact"/>
        <w:rPr>
          <w:rFonts w:ascii="Lato" w:eastAsia="Times New Roman" w:hAnsi="Lato"/>
        </w:rPr>
      </w:pPr>
    </w:p>
    <w:p w14:paraId="3792C802" w14:textId="77777777" w:rsidR="00000000" w:rsidRPr="00C34425" w:rsidRDefault="008C498F">
      <w:pPr>
        <w:spacing w:line="200" w:lineRule="exact"/>
        <w:rPr>
          <w:rFonts w:ascii="Lato" w:eastAsia="Times New Roman" w:hAnsi="Lato"/>
        </w:rPr>
      </w:pPr>
    </w:p>
    <w:p w14:paraId="150FC1AE" w14:textId="77777777" w:rsidR="00000000" w:rsidRPr="00C34425" w:rsidRDefault="008C498F">
      <w:pPr>
        <w:spacing w:line="200" w:lineRule="exact"/>
        <w:rPr>
          <w:rFonts w:ascii="Lato" w:eastAsia="Times New Roman" w:hAnsi="Lato"/>
        </w:rPr>
      </w:pPr>
    </w:p>
    <w:p w14:paraId="1885F898" w14:textId="77777777" w:rsidR="00000000" w:rsidRPr="00C34425" w:rsidRDefault="008C498F">
      <w:pPr>
        <w:spacing w:line="200" w:lineRule="exact"/>
        <w:rPr>
          <w:rFonts w:ascii="Lato" w:eastAsia="Times New Roman" w:hAnsi="Lato"/>
        </w:rPr>
      </w:pPr>
    </w:p>
    <w:p w14:paraId="669EA487" w14:textId="77777777" w:rsidR="00000000" w:rsidRPr="00C34425" w:rsidRDefault="008C498F">
      <w:pPr>
        <w:spacing w:line="200" w:lineRule="exact"/>
        <w:rPr>
          <w:rFonts w:ascii="Lato" w:eastAsia="Times New Roman" w:hAnsi="Lato"/>
        </w:rPr>
      </w:pPr>
    </w:p>
    <w:p w14:paraId="6F1AA98E" w14:textId="77777777" w:rsidR="00000000" w:rsidRPr="00C34425" w:rsidRDefault="008C498F">
      <w:pPr>
        <w:spacing w:line="200" w:lineRule="exact"/>
        <w:rPr>
          <w:rFonts w:ascii="Lato" w:eastAsia="Times New Roman" w:hAnsi="Lato"/>
        </w:rPr>
      </w:pPr>
    </w:p>
    <w:p w14:paraId="6CE7969B" w14:textId="77777777" w:rsidR="00000000" w:rsidRPr="00C34425" w:rsidRDefault="008C498F">
      <w:pPr>
        <w:spacing w:line="252" w:lineRule="exact"/>
        <w:rPr>
          <w:rFonts w:ascii="Lato" w:eastAsia="Times New Roman" w:hAnsi="Lato"/>
        </w:rPr>
      </w:pPr>
    </w:p>
    <w:p w14:paraId="0B89B96A"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45-10</w:t>
      </w:r>
    </w:p>
    <w:p w14:paraId="3D9AC9C9"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763BF949" w14:textId="77777777" w:rsidR="00000000" w:rsidRPr="00C34425" w:rsidRDefault="008C498F">
      <w:pPr>
        <w:spacing w:line="0" w:lineRule="atLeast"/>
        <w:ind w:left="2400"/>
        <w:rPr>
          <w:rFonts w:ascii="Lato" w:hAnsi="Lato"/>
          <w:b/>
          <w:sz w:val="28"/>
        </w:rPr>
      </w:pPr>
      <w:bookmarkStart w:id="142" w:name="page143"/>
      <w:bookmarkEnd w:id="142"/>
      <w:r w:rsidRPr="00C34425">
        <w:rPr>
          <w:rFonts w:ascii="Lato" w:hAnsi="Lato"/>
          <w:b/>
          <w:sz w:val="28"/>
        </w:rPr>
        <w:t>Assembly Budget Proposal SFY 2013-14</w:t>
      </w:r>
    </w:p>
    <w:p w14:paraId="75D75A7B" w14:textId="77777777" w:rsidR="00000000" w:rsidRPr="00C34425" w:rsidRDefault="008C498F">
      <w:pPr>
        <w:spacing w:line="0" w:lineRule="atLeast"/>
        <w:ind w:left="2320"/>
        <w:rPr>
          <w:rFonts w:ascii="Lato" w:hAnsi="Lato"/>
          <w:b/>
          <w:sz w:val="28"/>
        </w:rPr>
      </w:pPr>
      <w:r w:rsidRPr="00C34425">
        <w:rPr>
          <w:rFonts w:ascii="Lato" w:hAnsi="Lato"/>
          <w:b/>
          <w:sz w:val="28"/>
        </w:rPr>
        <w:t>Office of th</w:t>
      </w:r>
      <w:r w:rsidRPr="00C34425">
        <w:rPr>
          <w:rFonts w:ascii="Lato" w:hAnsi="Lato"/>
          <w:b/>
          <w:sz w:val="28"/>
        </w:rPr>
        <w:t>e Medicaid Inspector General</w:t>
      </w:r>
    </w:p>
    <w:p w14:paraId="61B70F5A" w14:textId="77777777" w:rsidR="00000000" w:rsidRPr="00C34425" w:rsidRDefault="008C498F">
      <w:pPr>
        <w:spacing w:line="200" w:lineRule="exact"/>
        <w:rPr>
          <w:rFonts w:ascii="Lato" w:eastAsia="Times New Roman" w:hAnsi="Lato"/>
        </w:rPr>
      </w:pPr>
    </w:p>
    <w:p w14:paraId="46D4D479" w14:textId="77777777" w:rsidR="00000000" w:rsidRPr="00C34425" w:rsidRDefault="008C498F">
      <w:pPr>
        <w:spacing w:line="200" w:lineRule="exact"/>
        <w:rPr>
          <w:rFonts w:ascii="Lato" w:eastAsia="Times New Roman" w:hAnsi="Lato"/>
        </w:rPr>
      </w:pPr>
    </w:p>
    <w:p w14:paraId="6DE80B8F" w14:textId="77777777" w:rsidR="00000000" w:rsidRPr="00C34425" w:rsidRDefault="008C498F">
      <w:pPr>
        <w:spacing w:line="289" w:lineRule="exact"/>
        <w:rPr>
          <w:rFonts w:ascii="Lato" w:eastAsia="Times New Roman" w:hAnsi="Lato"/>
        </w:rPr>
      </w:pPr>
    </w:p>
    <w:p w14:paraId="7A105279"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$66.53 million.</w:t>
      </w:r>
    </w:p>
    <w:p w14:paraId="5F38F0F4" w14:textId="77777777" w:rsidR="00000000" w:rsidRPr="00C34425" w:rsidRDefault="008C498F">
      <w:pPr>
        <w:spacing w:line="200" w:lineRule="exact"/>
        <w:rPr>
          <w:rFonts w:ascii="Lato" w:eastAsia="Times New Roman" w:hAnsi="Lato"/>
        </w:rPr>
      </w:pPr>
    </w:p>
    <w:p w14:paraId="2680AA5E" w14:textId="77777777" w:rsidR="00000000" w:rsidRPr="00C34425" w:rsidRDefault="008C498F">
      <w:pPr>
        <w:spacing w:line="385" w:lineRule="exact"/>
        <w:rPr>
          <w:rFonts w:ascii="Lato" w:eastAsia="Times New Roman" w:hAnsi="Lato"/>
        </w:rPr>
      </w:pPr>
    </w:p>
    <w:p w14:paraId="311496F1"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DEF5744" w14:textId="77777777" w:rsidR="00000000" w:rsidRPr="00C34425" w:rsidRDefault="008C498F">
      <w:pPr>
        <w:spacing w:line="242" w:lineRule="exact"/>
        <w:rPr>
          <w:rFonts w:ascii="Lato" w:eastAsia="Times New Roman" w:hAnsi="Lato"/>
        </w:rPr>
      </w:pPr>
    </w:p>
    <w:p w14:paraId="61F3C2FD"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5F8C4457" w14:textId="77777777" w:rsidR="00000000" w:rsidRPr="00C34425" w:rsidRDefault="008C498F">
      <w:pPr>
        <w:spacing w:line="200" w:lineRule="exact"/>
        <w:rPr>
          <w:rFonts w:ascii="Lato" w:eastAsia="Times New Roman" w:hAnsi="Lato"/>
        </w:rPr>
      </w:pPr>
    </w:p>
    <w:p w14:paraId="2326B50B" w14:textId="77777777" w:rsidR="00000000" w:rsidRPr="00C34425" w:rsidRDefault="008C498F">
      <w:pPr>
        <w:spacing w:line="200" w:lineRule="exact"/>
        <w:rPr>
          <w:rFonts w:ascii="Lato" w:eastAsia="Times New Roman" w:hAnsi="Lato"/>
        </w:rPr>
      </w:pPr>
    </w:p>
    <w:p w14:paraId="1EFC2F01" w14:textId="77777777" w:rsidR="00000000" w:rsidRPr="00C34425" w:rsidRDefault="008C498F">
      <w:pPr>
        <w:spacing w:line="252" w:lineRule="exact"/>
        <w:rPr>
          <w:rFonts w:ascii="Lato" w:eastAsia="Times New Roman" w:hAnsi="Lato"/>
        </w:rPr>
      </w:pPr>
    </w:p>
    <w:p w14:paraId="4BA40231"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DF500EB" w14:textId="77777777" w:rsidR="00000000" w:rsidRPr="00C34425" w:rsidRDefault="008C498F">
      <w:pPr>
        <w:spacing w:line="242" w:lineRule="exact"/>
        <w:rPr>
          <w:rFonts w:ascii="Lato" w:eastAsia="Times New Roman" w:hAnsi="Lato"/>
        </w:rPr>
      </w:pPr>
    </w:p>
    <w:p w14:paraId="6B311F85"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6931DBD" w14:textId="77777777" w:rsidR="00000000" w:rsidRPr="00C34425" w:rsidRDefault="008C498F">
      <w:pPr>
        <w:spacing w:line="200" w:lineRule="exact"/>
        <w:rPr>
          <w:rFonts w:ascii="Lato" w:eastAsia="Times New Roman" w:hAnsi="Lato"/>
        </w:rPr>
      </w:pPr>
    </w:p>
    <w:p w14:paraId="64E8AF34" w14:textId="77777777" w:rsidR="00000000" w:rsidRPr="00C34425" w:rsidRDefault="008C498F">
      <w:pPr>
        <w:spacing w:line="200" w:lineRule="exact"/>
        <w:rPr>
          <w:rFonts w:ascii="Lato" w:eastAsia="Times New Roman" w:hAnsi="Lato"/>
        </w:rPr>
      </w:pPr>
    </w:p>
    <w:p w14:paraId="4D964C09" w14:textId="77777777" w:rsidR="00000000" w:rsidRPr="00C34425" w:rsidRDefault="008C498F">
      <w:pPr>
        <w:spacing w:line="249" w:lineRule="exact"/>
        <w:rPr>
          <w:rFonts w:ascii="Lato" w:eastAsia="Times New Roman" w:hAnsi="Lato"/>
        </w:rPr>
      </w:pPr>
    </w:p>
    <w:p w14:paraId="19EFCF90"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FFA7612" w14:textId="77777777" w:rsidR="00000000" w:rsidRPr="00C34425" w:rsidRDefault="008C498F">
      <w:pPr>
        <w:spacing w:line="242" w:lineRule="exact"/>
        <w:rPr>
          <w:rFonts w:ascii="Lato" w:eastAsia="Times New Roman" w:hAnsi="Lato"/>
        </w:rPr>
      </w:pPr>
    </w:p>
    <w:p w14:paraId="66905133" w14:textId="77777777" w:rsidR="00000000" w:rsidRPr="00C34425" w:rsidRDefault="008C498F">
      <w:pPr>
        <w:spacing w:line="0" w:lineRule="atLeast"/>
        <w:ind w:left="360"/>
        <w:rPr>
          <w:rFonts w:ascii="Lato" w:hAnsi="Lato"/>
          <w:sz w:val="24"/>
        </w:rPr>
      </w:pPr>
      <w:r w:rsidRPr="00C34425">
        <w:rPr>
          <w:rFonts w:ascii="Lato" w:hAnsi="Lato"/>
          <w:sz w:val="24"/>
        </w:rPr>
        <w:t>Not ap</w:t>
      </w:r>
      <w:r w:rsidRPr="00C34425">
        <w:rPr>
          <w:rFonts w:ascii="Lato" w:hAnsi="Lato"/>
          <w:sz w:val="24"/>
        </w:rPr>
        <w:t>plicable.</w:t>
      </w:r>
    </w:p>
    <w:p w14:paraId="4988085D" w14:textId="77777777" w:rsidR="00000000" w:rsidRPr="00C34425" w:rsidRDefault="008C498F">
      <w:pPr>
        <w:spacing w:line="200" w:lineRule="exact"/>
        <w:rPr>
          <w:rFonts w:ascii="Lato" w:eastAsia="Times New Roman" w:hAnsi="Lato"/>
        </w:rPr>
      </w:pPr>
    </w:p>
    <w:p w14:paraId="02B5B4C6" w14:textId="77777777" w:rsidR="00000000" w:rsidRPr="00C34425" w:rsidRDefault="008C498F">
      <w:pPr>
        <w:spacing w:line="200" w:lineRule="exact"/>
        <w:rPr>
          <w:rFonts w:ascii="Lato" w:eastAsia="Times New Roman" w:hAnsi="Lato"/>
        </w:rPr>
      </w:pPr>
    </w:p>
    <w:p w14:paraId="0FE4D35E" w14:textId="77777777" w:rsidR="00000000" w:rsidRPr="00C34425" w:rsidRDefault="008C498F">
      <w:pPr>
        <w:spacing w:line="251" w:lineRule="exact"/>
        <w:rPr>
          <w:rFonts w:ascii="Lato" w:eastAsia="Times New Roman" w:hAnsi="Lato"/>
        </w:rPr>
      </w:pPr>
    </w:p>
    <w:p w14:paraId="588D82E8" w14:textId="77777777" w:rsidR="00000000" w:rsidRPr="00C34425" w:rsidRDefault="008C498F">
      <w:pPr>
        <w:spacing w:line="0" w:lineRule="atLeast"/>
        <w:rPr>
          <w:rFonts w:ascii="Lato" w:hAnsi="Lato"/>
          <w:b/>
          <w:sz w:val="24"/>
        </w:rPr>
      </w:pPr>
      <w:r w:rsidRPr="00C34425">
        <w:rPr>
          <w:rFonts w:ascii="Lato" w:hAnsi="Lato"/>
          <w:b/>
          <w:sz w:val="24"/>
        </w:rPr>
        <w:t>Article VII</w:t>
      </w:r>
    </w:p>
    <w:p w14:paraId="47E3F33F" w14:textId="77777777" w:rsidR="00000000" w:rsidRPr="00C34425" w:rsidRDefault="008C498F">
      <w:pPr>
        <w:spacing w:line="242" w:lineRule="exact"/>
        <w:rPr>
          <w:rFonts w:ascii="Lato" w:eastAsia="Times New Roman" w:hAnsi="Lato"/>
        </w:rPr>
      </w:pPr>
    </w:p>
    <w:p w14:paraId="0EF7801F"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7FADCA2"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7DEF159B" w14:textId="77777777" w:rsidR="00000000" w:rsidRPr="00C34425" w:rsidRDefault="008C498F">
      <w:pPr>
        <w:spacing w:line="200" w:lineRule="exact"/>
        <w:rPr>
          <w:rFonts w:ascii="Lato" w:eastAsia="Times New Roman" w:hAnsi="Lato"/>
        </w:rPr>
      </w:pPr>
    </w:p>
    <w:p w14:paraId="581CC495" w14:textId="77777777" w:rsidR="00000000" w:rsidRPr="00C34425" w:rsidRDefault="008C498F">
      <w:pPr>
        <w:spacing w:line="200" w:lineRule="exact"/>
        <w:rPr>
          <w:rFonts w:ascii="Lato" w:eastAsia="Times New Roman" w:hAnsi="Lato"/>
        </w:rPr>
      </w:pPr>
    </w:p>
    <w:p w14:paraId="62AE69E9" w14:textId="77777777" w:rsidR="00000000" w:rsidRPr="00C34425" w:rsidRDefault="008C498F">
      <w:pPr>
        <w:spacing w:line="200" w:lineRule="exact"/>
        <w:rPr>
          <w:rFonts w:ascii="Lato" w:eastAsia="Times New Roman" w:hAnsi="Lato"/>
        </w:rPr>
      </w:pPr>
    </w:p>
    <w:p w14:paraId="5821EB0E" w14:textId="77777777" w:rsidR="00000000" w:rsidRPr="00C34425" w:rsidRDefault="008C498F">
      <w:pPr>
        <w:spacing w:line="200" w:lineRule="exact"/>
        <w:rPr>
          <w:rFonts w:ascii="Lato" w:eastAsia="Times New Roman" w:hAnsi="Lato"/>
        </w:rPr>
      </w:pPr>
    </w:p>
    <w:p w14:paraId="28436901" w14:textId="77777777" w:rsidR="00000000" w:rsidRPr="00C34425" w:rsidRDefault="008C498F">
      <w:pPr>
        <w:spacing w:line="200" w:lineRule="exact"/>
        <w:rPr>
          <w:rFonts w:ascii="Lato" w:eastAsia="Times New Roman" w:hAnsi="Lato"/>
        </w:rPr>
      </w:pPr>
    </w:p>
    <w:p w14:paraId="3D201AF0" w14:textId="77777777" w:rsidR="00000000" w:rsidRPr="00C34425" w:rsidRDefault="008C498F">
      <w:pPr>
        <w:spacing w:line="200" w:lineRule="exact"/>
        <w:rPr>
          <w:rFonts w:ascii="Lato" w:eastAsia="Times New Roman" w:hAnsi="Lato"/>
        </w:rPr>
      </w:pPr>
    </w:p>
    <w:p w14:paraId="13B63F48" w14:textId="77777777" w:rsidR="00000000" w:rsidRPr="00C34425" w:rsidRDefault="008C498F">
      <w:pPr>
        <w:spacing w:line="200" w:lineRule="exact"/>
        <w:rPr>
          <w:rFonts w:ascii="Lato" w:eastAsia="Times New Roman" w:hAnsi="Lato"/>
        </w:rPr>
      </w:pPr>
    </w:p>
    <w:p w14:paraId="51A67BAE" w14:textId="77777777" w:rsidR="00000000" w:rsidRPr="00C34425" w:rsidRDefault="008C498F">
      <w:pPr>
        <w:spacing w:line="200" w:lineRule="exact"/>
        <w:rPr>
          <w:rFonts w:ascii="Lato" w:eastAsia="Times New Roman" w:hAnsi="Lato"/>
        </w:rPr>
      </w:pPr>
    </w:p>
    <w:p w14:paraId="7AE3A9D5" w14:textId="77777777" w:rsidR="00000000" w:rsidRPr="00C34425" w:rsidRDefault="008C498F">
      <w:pPr>
        <w:spacing w:line="200" w:lineRule="exact"/>
        <w:rPr>
          <w:rFonts w:ascii="Lato" w:eastAsia="Times New Roman" w:hAnsi="Lato"/>
        </w:rPr>
      </w:pPr>
    </w:p>
    <w:p w14:paraId="0AF7589A" w14:textId="77777777" w:rsidR="00000000" w:rsidRPr="00C34425" w:rsidRDefault="008C498F">
      <w:pPr>
        <w:spacing w:line="200" w:lineRule="exact"/>
        <w:rPr>
          <w:rFonts w:ascii="Lato" w:eastAsia="Times New Roman" w:hAnsi="Lato"/>
        </w:rPr>
      </w:pPr>
    </w:p>
    <w:p w14:paraId="4E0EC81D" w14:textId="77777777" w:rsidR="00000000" w:rsidRPr="00C34425" w:rsidRDefault="008C498F">
      <w:pPr>
        <w:spacing w:line="200" w:lineRule="exact"/>
        <w:rPr>
          <w:rFonts w:ascii="Lato" w:eastAsia="Times New Roman" w:hAnsi="Lato"/>
        </w:rPr>
      </w:pPr>
    </w:p>
    <w:p w14:paraId="281FD4E8" w14:textId="77777777" w:rsidR="00000000" w:rsidRPr="00C34425" w:rsidRDefault="008C498F">
      <w:pPr>
        <w:spacing w:line="200" w:lineRule="exact"/>
        <w:rPr>
          <w:rFonts w:ascii="Lato" w:eastAsia="Times New Roman" w:hAnsi="Lato"/>
        </w:rPr>
      </w:pPr>
    </w:p>
    <w:p w14:paraId="68378FFC" w14:textId="77777777" w:rsidR="00000000" w:rsidRPr="00C34425" w:rsidRDefault="008C498F">
      <w:pPr>
        <w:spacing w:line="200" w:lineRule="exact"/>
        <w:rPr>
          <w:rFonts w:ascii="Lato" w:eastAsia="Times New Roman" w:hAnsi="Lato"/>
        </w:rPr>
      </w:pPr>
    </w:p>
    <w:p w14:paraId="369BB03B" w14:textId="77777777" w:rsidR="00000000" w:rsidRPr="00C34425" w:rsidRDefault="008C498F">
      <w:pPr>
        <w:spacing w:line="200" w:lineRule="exact"/>
        <w:rPr>
          <w:rFonts w:ascii="Lato" w:eastAsia="Times New Roman" w:hAnsi="Lato"/>
        </w:rPr>
      </w:pPr>
    </w:p>
    <w:p w14:paraId="0DC4A0AD" w14:textId="77777777" w:rsidR="00000000" w:rsidRPr="00C34425" w:rsidRDefault="008C498F">
      <w:pPr>
        <w:spacing w:line="200" w:lineRule="exact"/>
        <w:rPr>
          <w:rFonts w:ascii="Lato" w:eastAsia="Times New Roman" w:hAnsi="Lato"/>
        </w:rPr>
      </w:pPr>
    </w:p>
    <w:p w14:paraId="4B54CD23" w14:textId="77777777" w:rsidR="00000000" w:rsidRPr="00C34425" w:rsidRDefault="008C498F">
      <w:pPr>
        <w:spacing w:line="200" w:lineRule="exact"/>
        <w:rPr>
          <w:rFonts w:ascii="Lato" w:eastAsia="Times New Roman" w:hAnsi="Lato"/>
        </w:rPr>
      </w:pPr>
    </w:p>
    <w:p w14:paraId="0F4E8BB6" w14:textId="77777777" w:rsidR="00000000" w:rsidRPr="00C34425" w:rsidRDefault="008C498F">
      <w:pPr>
        <w:spacing w:line="200" w:lineRule="exact"/>
        <w:rPr>
          <w:rFonts w:ascii="Lato" w:eastAsia="Times New Roman" w:hAnsi="Lato"/>
        </w:rPr>
      </w:pPr>
    </w:p>
    <w:p w14:paraId="53529058" w14:textId="77777777" w:rsidR="00000000" w:rsidRPr="00C34425" w:rsidRDefault="008C498F">
      <w:pPr>
        <w:spacing w:line="200" w:lineRule="exact"/>
        <w:rPr>
          <w:rFonts w:ascii="Lato" w:eastAsia="Times New Roman" w:hAnsi="Lato"/>
        </w:rPr>
      </w:pPr>
    </w:p>
    <w:p w14:paraId="217867E5" w14:textId="77777777" w:rsidR="00000000" w:rsidRPr="00C34425" w:rsidRDefault="008C498F">
      <w:pPr>
        <w:spacing w:line="200" w:lineRule="exact"/>
        <w:rPr>
          <w:rFonts w:ascii="Lato" w:eastAsia="Times New Roman" w:hAnsi="Lato"/>
        </w:rPr>
      </w:pPr>
    </w:p>
    <w:p w14:paraId="2336938F" w14:textId="77777777" w:rsidR="00000000" w:rsidRPr="00C34425" w:rsidRDefault="008C498F">
      <w:pPr>
        <w:spacing w:line="200" w:lineRule="exact"/>
        <w:rPr>
          <w:rFonts w:ascii="Lato" w:eastAsia="Times New Roman" w:hAnsi="Lato"/>
        </w:rPr>
      </w:pPr>
    </w:p>
    <w:p w14:paraId="7FC7A6D8" w14:textId="77777777" w:rsidR="00000000" w:rsidRPr="00C34425" w:rsidRDefault="008C498F">
      <w:pPr>
        <w:spacing w:line="200" w:lineRule="exact"/>
        <w:rPr>
          <w:rFonts w:ascii="Lato" w:eastAsia="Times New Roman" w:hAnsi="Lato"/>
        </w:rPr>
      </w:pPr>
    </w:p>
    <w:p w14:paraId="29589AC4" w14:textId="77777777" w:rsidR="00000000" w:rsidRPr="00C34425" w:rsidRDefault="008C498F">
      <w:pPr>
        <w:spacing w:line="200" w:lineRule="exact"/>
        <w:rPr>
          <w:rFonts w:ascii="Lato" w:eastAsia="Times New Roman" w:hAnsi="Lato"/>
        </w:rPr>
      </w:pPr>
    </w:p>
    <w:p w14:paraId="47361311" w14:textId="77777777" w:rsidR="00000000" w:rsidRPr="00C34425" w:rsidRDefault="008C498F">
      <w:pPr>
        <w:spacing w:line="200" w:lineRule="exact"/>
        <w:rPr>
          <w:rFonts w:ascii="Lato" w:eastAsia="Times New Roman" w:hAnsi="Lato"/>
        </w:rPr>
      </w:pPr>
    </w:p>
    <w:p w14:paraId="0086400E" w14:textId="77777777" w:rsidR="00000000" w:rsidRPr="00C34425" w:rsidRDefault="008C498F">
      <w:pPr>
        <w:spacing w:line="200" w:lineRule="exact"/>
        <w:rPr>
          <w:rFonts w:ascii="Lato" w:eastAsia="Times New Roman" w:hAnsi="Lato"/>
        </w:rPr>
      </w:pPr>
    </w:p>
    <w:p w14:paraId="39541A80" w14:textId="77777777" w:rsidR="00000000" w:rsidRPr="00C34425" w:rsidRDefault="008C498F">
      <w:pPr>
        <w:spacing w:line="200" w:lineRule="exact"/>
        <w:rPr>
          <w:rFonts w:ascii="Lato" w:eastAsia="Times New Roman" w:hAnsi="Lato"/>
        </w:rPr>
      </w:pPr>
    </w:p>
    <w:p w14:paraId="6A8969EE" w14:textId="77777777" w:rsidR="00000000" w:rsidRPr="00C34425" w:rsidRDefault="008C498F">
      <w:pPr>
        <w:spacing w:line="200" w:lineRule="exact"/>
        <w:rPr>
          <w:rFonts w:ascii="Lato" w:eastAsia="Times New Roman" w:hAnsi="Lato"/>
        </w:rPr>
      </w:pPr>
    </w:p>
    <w:p w14:paraId="34B1B511" w14:textId="77777777" w:rsidR="00000000" w:rsidRPr="00C34425" w:rsidRDefault="008C498F">
      <w:pPr>
        <w:spacing w:line="200" w:lineRule="exact"/>
        <w:rPr>
          <w:rFonts w:ascii="Lato" w:eastAsia="Times New Roman" w:hAnsi="Lato"/>
        </w:rPr>
      </w:pPr>
    </w:p>
    <w:p w14:paraId="207C0C58" w14:textId="77777777" w:rsidR="00000000" w:rsidRPr="00C34425" w:rsidRDefault="008C498F">
      <w:pPr>
        <w:spacing w:line="200" w:lineRule="exact"/>
        <w:rPr>
          <w:rFonts w:ascii="Lato" w:eastAsia="Times New Roman" w:hAnsi="Lato"/>
        </w:rPr>
      </w:pPr>
    </w:p>
    <w:p w14:paraId="51F2442A" w14:textId="77777777" w:rsidR="00000000" w:rsidRPr="00C34425" w:rsidRDefault="008C498F">
      <w:pPr>
        <w:spacing w:line="365" w:lineRule="exact"/>
        <w:rPr>
          <w:rFonts w:ascii="Lato" w:eastAsia="Times New Roman" w:hAnsi="Lato"/>
        </w:rPr>
      </w:pPr>
    </w:p>
    <w:p w14:paraId="562DE1F0"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46-1</w:t>
      </w:r>
    </w:p>
    <w:p w14:paraId="3941967F"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437459A" w14:textId="77777777" w:rsidR="00000000" w:rsidRPr="00C34425" w:rsidRDefault="008C498F">
      <w:pPr>
        <w:spacing w:line="0" w:lineRule="atLeast"/>
        <w:jc w:val="center"/>
        <w:rPr>
          <w:rFonts w:ascii="Lato" w:hAnsi="Lato"/>
          <w:b/>
          <w:sz w:val="28"/>
        </w:rPr>
      </w:pPr>
      <w:bookmarkStart w:id="143" w:name="page144"/>
      <w:bookmarkEnd w:id="143"/>
      <w:r w:rsidRPr="00C34425">
        <w:rPr>
          <w:rFonts w:ascii="Lato" w:hAnsi="Lato"/>
          <w:b/>
          <w:sz w:val="28"/>
        </w:rPr>
        <w:t>Assembly Budget Proposal SFY 2013-14</w:t>
      </w:r>
    </w:p>
    <w:p w14:paraId="7775F903" w14:textId="77777777" w:rsidR="00000000" w:rsidRPr="00C34425" w:rsidRDefault="008C498F">
      <w:pPr>
        <w:spacing w:line="0" w:lineRule="atLeast"/>
        <w:jc w:val="center"/>
        <w:rPr>
          <w:rFonts w:ascii="Lato" w:hAnsi="Lato"/>
          <w:b/>
          <w:sz w:val="28"/>
        </w:rPr>
      </w:pPr>
      <w:r w:rsidRPr="00C34425">
        <w:rPr>
          <w:rFonts w:ascii="Lato" w:hAnsi="Lato"/>
          <w:b/>
          <w:sz w:val="28"/>
        </w:rPr>
        <w:t>Department of Mental Hygiene</w:t>
      </w:r>
    </w:p>
    <w:p w14:paraId="03DEE0A7" w14:textId="77777777" w:rsidR="00000000" w:rsidRPr="00C34425" w:rsidRDefault="008C498F">
      <w:pPr>
        <w:spacing w:line="200" w:lineRule="exact"/>
        <w:rPr>
          <w:rFonts w:ascii="Lato" w:eastAsia="Times New Roman" w:hAnsi="Lato"/>
        </w:rPr>
      </w:pPr>
    </w:p>
    <w:p w14:paraId="185D2430" w14:textId="77777777" w:rsidR="00000000" w:rsidRPr="00C34425" w:rsidRDefault="008C498F">
      <w:pPr>
        <w:spacing w:line="200" w:lineRule="exact"/>
        <w:rPr>
          <w:rFonts w:ascii="Lato" w:eastAsia="Times New Roman" w:hAnsi="Lato"/>
        </w:rPr>
      </w:pPr>
    </w:p>
    <w:p w14:paraId="4841FDC9" w14:textId="77777777" w:rsidR="00000000" w:rsidRPr="00C34425" w:rsidRDefault="008C498F">
      <w:pPr>
        <w:spacing w:line="289" w:lineRule="exact"/>
        <w:rPr>
          <w:rFonts w:ascii="Lato" w:eastAsia="Times New Roman" w:hAnsi="Lato"/>
        </w:rPr>
      </w:pPr>
    </w:p>
    <w:p w14:paraId="26B1D246"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$600 million.</w:t>
      </w:r>
    </w:p>
    <w:p w14:paraId="0EDCA17F" w14:textId="77777777" w:rsidR="00000000" w:rsidRPr="00C34425" w:rsidRDefault="008C498F">
      <w:pPr>
        <w:spacing w:line="200" w:lineRule="exact"/>
        <w:rPr>
          <w:rFonts w:ascii="Lato" w:eastAsia="Times New Roman" w:hAnsi="Lato"/>
        </w:rPr>
      </w:pPr>
    </w:p>
    <w:p w14:paraId="412C455A" w14:textId="77777777" w:rsidR="00000000" w:rsidRPr="00C34425" w:rsidRDefault="008C498F">
      <w:pPr>
        <w:spacing w:line="385" w:lineRule="exact"/>
        <w:rPr>
          <w:rFonts w:ascii="Lato" w:eastAsia="Times New Roman" w:hAnsi="Lato"/>
        </w:rPr>
      </w:pPr>
    </w:p>
    <w:p w14:paraId="5A6D5AB8"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03E3A8F" w14:textId="77777777" w:rsidR="00000000" w:rsidRPr="00C34425" w:rsidRDefault="008C498F">
      <w:pPr>
        <w:spacing w:line="242" w:lineRule="exact"/>
        <w:rPr>
          <w:rFonts w:ascii="Lato" w:eastAsia="Times New Roman" w:hAnsi="Lato"/>
        </w:rPr>
      </w:pPr>
    </w:p>
    <w:p w14:paraId="5E594123" w14:textId="77777777" w:rsidR="00000000" w:rsidRPr="00C34425" w:rsidRDefault="008C498F">
      <w:pPr>
        <w:spacing w:line="0" w:lineRule="atLeast"/>
        <w:ind w:left="360"/>
        <w:rPr>
          <w:rFonts w:ascii="Lato" w:hAnsi="Lato"/>
          <w:sz w:val="24"/>
        </w:rPr>
      </w:pPr>
      <w:r w:rsidRPr="00C34425">
        <w:rPr>
          <w:rFonts w:ascii="Lato" w:hAnsi="Lato"/>
          <w:sz w:val="24"/>
        </w:rPr>
        <w:t>The Assembly accepts th</w:t>
      </w:r>
      <w:r w:rsidRPr="00C34425">
        <w:rPr>
          <w:rFonts w:ascii="Lato" w:hAnsi="Lato"/>
          <w:sz w:val="24"/>
        </w:rPr>
        <w:t>e Executive proposal and recommends no changes.</w:t>
      </w:r>
    </w:p>
    <w:p w14:paraId="2124B69B" w14:textId="77777777" w:rsidR="00000000" w:rsidRPr="00C34425" w:rsidRDefault="008C498F">
      <w:pPr>
        <w:spacing w:line="200" w:lineRule="exact"/>
        <w:rPr>
          <w:rFonts w:ascii="Lato" w:eastAsia="Times New Roman" w:hAnsi="Lato"/>
        </w:rPr>
      </w:pPr>
    </w:p>
    <w:p w14:paraId="187E1873" w14:textId="77777777" w:rsidR="00000000" w:rsidRPr="00C34425" w:rsidRDefault="008C498F">
      <w:pPr>
        <w:spacing w:line="200" w:lineRule="exact"/>
        <w:rPr>
          <w:rFonts w:ascii="Lato" w:eastAsia="Times New Roman" w:hAnsi="Lato"/>
        </w:rPr>
      </w:pPr>
    </w:p>
    <w:p w14:paraId="387CB9D6" w14:textId="77777777" w:rsidR="00000000" w:rsidRPr="00C34425" w:rsidRDefault="008C498F">
      <w:pPr>
        <w:spacing w:line="252" w:lineRule="exact"/>
        <w:rPr>
          <w:rFonts w:ascii="Lato" w:eastAsia="Times New Roman" w:hAnsi="Lato"/>
        </w:rPr>
      </w:pPr>
    </w:p>
    <w:p w14:paraId="23F21A37"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19E470CC" w14:textId="77777777" w:rsidR="00000000" w:rsidRPr="00C34425" w:rsidRDefault="008C498F">
      <w:pPr>
        <w:spacing w:line="242" w:lineRule="exact"/>
        <w:rPr>
          <w:rFonts w:ascii="Lato" w:eastAsia="Times New Roman" w:hAnsi="Lato"/>
        </w:rPr>
      </w:pPr>
    </w:p>
    <w:p w14:paraId="6BC7FA2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1D4A546" w14:textId="77777777" w:rsidR="00000000" w:rsidRPr="00C34425" w:rsidRDefault="008C498F">
      <w:pPr>
        <w:spacing w:line="200" w:lineRule="exact"/>
        <w:rPr>
          <w:rFonts w:ascii="Lato" w:eastAsia="Times New Roman" w:hAnsi="Lato"/>
        </w:rPr>
      </w:pPr>
    </w:p>
    <w:p w14:paraId="05D5590E" w14:textId="77777777" w:rsidR="00000000" w:rsidRPr="00C34425" w:rsidRDefault="008C498F">
      <w:pPr>
        <w:spacing w:line="200" w:lineRule="exact"/>
        <w:rPr>
          <w:rFonts w:ascii="Lato" w:eastAsia="Times New Roman" w:hAnsi="Lato"/>
        </w:rPr>
      </w:pPr>
    </w:p>
    <w:p w14:paraId="64C633D8" w14:textId="77777777" w:rsidR="00000000" w:rsidRPr="00C34425" w:rsidRDefault="008C498F">
      <w:pPr>
        <w:spacing w:line="249" w:lineRule="exact"/>
        <w:rPr>
          <w:rFonts w:ascii="Lato" w:eastAsia="Times New Roman" w:hAnsi="Lato"/>
        </w:rPr>
      </w:pPr>
    </w:p>
    <w:p w14:paraId="22BFC36E"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1B92442" w14:textId="77777777" w:rsidR="00000000" w:rsidRPr="00C34425" w:rsidRDefault="008C498F">
      <w:pPr>
        <w:spacing w:line="242" w:lineRule="exact"/>
        <w:rPr>
          <w:rFonts w:ascii="Lato" w:eastAsia="Times New Roman" w:hAnsi="Lato"/>
        </w:rPr>
      </w:pPr>
    </w:p>
    <w:p w14:paraId="26B0D4E4"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8E3EB4B" w14:textId="77777777" w:rsidR="00000000" w:rsidRPr="00C34425" w:rsidRDefault="008C498F">
      <w:pPr>
        <w:spacing w:line="200" w:lineRule="exact"/>
        <w:rPr>
          <w:rFonts w:ascii="Lato" w:eastAsia="Times New Roman" w:hAnsi="Lato"/>
        </w:rPr>
      </w:pPr>
    </w:p>
    <w:p w14:paraId="0AC68C7E" w14:textId="77777777" w:rsidR="00000000" w:rsidRPr="00C34425" w:rsidRDefault="008C498F">
      <w:pPr>
        <w:spacing w:line="200" w:lineRule="exact"/>
        <w:rPr>
          <w:rFonts w:ascii="Lato" w:eastAsia="Times New Roman" w:hAnsi="Lato"/>
        </w:rPr>
      </w:pPr>
    </w:p>
    <w:p w14:paraId="7E0874FE" w14:textId="77777777" w:rsidR="00000000" w:rsidRPr="00C34425" w:rsidRDefault="008C498F">
      <w:pPr>
        <w:spacing w:line="251" w:lineRule="exact"/>
        <w:rPr>
          <w:rFonts w:ascii="Lato" w:eastAsia="Times New Roman" w:hAnsi="Lato"/>
        </w:rPr>
      </w:pPr>
    </w:p>
    <w:p w14:paraId="257D2F75" w14:textId="77777777" w:rsidR="00000000" w:rsidRPr="00C34425" w:rsidRDefault="008C498F">
      <w:pPr>
        <w:spacing w:line="0" w:lineRule="atLeast"/>
        <w:rPr>
          <w:rFonts w:ascii="Lato" w:hAnsi="Lato"/>
          <w:b/>
          <w:sz w:val="24"/>
        </w:rPr>
      </w:pPr>
      <w:r w:rsidRPr="00C34425">
        <w:rPr>
          <w:rFonts w:ascii="Lato" w:hAnsi="Lato"/>
          <w:b/>
          <w:sz w:val="24"/>
        </w:rPr>
        <w:t>Article VII</w:t>
      </w:r>
    </w:p>
    <w:p w14:paraId="4E9266A8" w14:textId="77777777" w:rsidR="00000000" w:rsidRPr="00C34425" w:rsidRDefault="008C498F">
      <w:pPr>
        <w:spacing w:line="242" w:lineRule="exact"/>
        <w:rPr>
          <w:rFonts w:ascii="Lato" w:eastAsia="Times New Roman" w:hAnsi="Lato"/>
        </w:rPr>
      </w:pPr>
    </w:p>
    <w:p w14:paraId="61791BF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E339465"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1BD0DE94" w14:textId="77777777" w:rsidR="00000000" w:rsidRPr="00C34425" w:rsidRDefault="008C498F">
      <w:pPr>
        <w:spacing w:line="200" w:lineRule="exact"/>
        <w:rPr>
          <w:rFonts w:ascii="Lato" w:eastAsia="Times New Roman" w:hAnsi="Lato"/>
        </w:rPr>
      </w:pPr>
    </w:p>
    <w:p w14:paraId="36F79F38" w14:textId="77777777" w:rsidR="00000000" w:rsidRPr="00C34425" w:rsidRDefault="008C498F">
      <w:pPr>
        <w:spacing w:line="200" w:lineRule="exact"/>
        <w:rPr>
          <w:rFonts w:ascii="Lato" w:eastAsia="Times New Roman" w:hAnsi="Lato"/>
        </w:rPr>
      </w:pPr>
    </w:p>
    <w:p w14:paraId="54A3FDCF" w14:textId="77777777" w:rsidR="00000000" w:rsidRPr="00C34425" w:rsidRDefault="008C498F">
      <w:pPr>
        <w:spacing w:line="200" w:lineRule="exact"/>
        <w:rPr>
          <w:rFonts w:ascii="Lato" w:eastAsia="Times New Roman" w:hAnsi="Lato"/>
        </w:rPr>
      </w:pPr>
    </w:p>
    <w:p w14:paraId="324CDF91" w14:textId="77777777" w:rsidR="00000000" w:rsidRPr="00C34425" w:rsidRDefault="008C498F">
      <w:pPr>
        <w:spacing w:line="200" w:lineRule="exact"/>
        <w:rPr>
          <w:rFonts w:ascii="Lato" w:eastAsia="Times New Roman" w:hAnsi="Lato"/>
        </w:rPr>
      </w:pPr>
    </w:p>
    <w:p w14:paraId="4A2990B2" w14:textId="77777777" w:rsidR="00000000" w:rsidRPr="00C34425" w:rsidRDefault="008C498F">
      <w:pPr>
        <w:spacing w:line="200" w:lineRule="exact"/>
        <w:rPr>
          <w:rFonts w:ascii="Lato" w:eastAsia="Times New Roman" w:hAnsi="Lato"/>
        </w:rPr>
      </w:pPr>
    </w:p>
    <w:p w14:paraId="37A0E065" w14:textId="77777777" w:rsidR="00000000" w:rsidRPr="00C34425" w:rsidRDefault="008C498F">
      <w:pPr>
        <w:spacing w:line="200" w:lineRule="exact"/>
        <w:rPr>
          <w:rFonts w:ascii="Lato" w:eastAsia="Times New Roman" w:hAnsi="Lato"/>
        </w:rPr>
      </w:pPr>
    </w:p>
    <w:p w14:paraId="31CD5377" w14:textId="77777777" w:rsidR="00000000" w:rsidRPr="00C34425" w:rsidRDefault="008C498F">
      <w:pPr>
        <w:spacing w:line="200" w:lineRule="exact"/>
        <w:rPr>
          <w:rFonts w:ascii="Lato" w:eastAsia="Times New Roman" w:hAnsi="Lato"/>
        </w:rPr>
      </w:pPr>
    </w:p>
    <w:p w14:paraId="2D07CEBA" w14:textId="77777777" w:rsidR="00000000" w:rsidRPr="00C34425" w:rsidRDefault="008C498F">
      <w:pPr>
        <w:spacing w:line="200" w:lineRule="exact"/>
        <w:rPr>
          <w:rFonts w:ascii="Lato" w:eastAsia="Times New Roman" w:hAnsi="Lato"/>
        </w:rPr>
      </w:pPr>
    </w:p>
    <w:p w14:paraId="1F928EE3" w14:textId="77777777" w:rsidR="00000000" w:rsidRPr="00C34425" w:rsidRDefault="008C498F">
      <w:pPr>
        <w:spacing w:line="200" w:lineRule="exact"/>
        <w:rPr>
          <w:rFonts w:ascii="Lato" w:eastAsia="Times New Roman" w:hAnsi="Lato"/>
        </w:rPr>
      </w:pPr>
    </w:p>
    <w:p w14:paraId="548061B9" w14:textId="77777777" w:rsidR="00000000" w:rsidRPr="00C34425" w:rsidRDefault="008C498F">
      <w:pPr>
        <w:spacing w:line="200" w:lineRule="exact"/>
        <w:rPr>
          <w:rFonts w:ascii="Lato" w:eastAsia="Times New Roman" w:hAnsi="Lato"/>
        </w:rPr>
      </w:pPr>
    </w:p>
    <w:p w14:paraId="5C31C614" w14:textId="77777777" w:rsidR="00000000" w:rsidRPr="00C34425" w:rsidRDefault="008C498F">
      <w:pPr>
        <w:spacing w:line="200" w:lineRule="exact"/>
        <w:rPr>
          <w:rFonts w:ascii="Lato" w:eastAsia="Times New Roman" w:hAnsi="Lato"/>
        </w:rPr>
      </w:pPr>
    </w:p>
    <w:p w14:paraId="7C88DF3A" w14:textId="77777777" w:rsidR="00000000" w:rsidRPr="00C34425" w:rsidRDefault="008C498F">
      <w:pPr>
        <w:spacing w:line="200" w:lineRule="exact"/>
        <w:rPr>
          <w:rFonts w:ascii="Lato" w:eastAsia="Times New Roman" w:hAnsi="Lato"/>
        </w:rPr>
      </w:pPr>
    </w:p>
    <w:p w14:paraId="29E8BED7" w14:textId="77777777" w:rsidR="00000000" w:rsidRPr="00C34425" w:rsidRDefault="008C498F">
      <w:pPr>
        <w:spacing w:line="200" w:lineRule="exact"/>
        <w:rPr>
          <w:rFonts w:ascii="Lato" w:eastAsia="Times New Roman" w:hAnsi="Lato"/>
        </w:rPr>
      </w:pPr>
    </w:p>
    <w:p w14:paraId="60EE00DD" w14:textId="77777777" w:rsidR="00000000" w:rsidRPr="00C34425" w:rsidRDefault="008C498F">
      <w:pPr>
        <w:spacing w:line="200" w:lineRule="exact"/>
        <w:rPr>
          <w:rFonts w:ascii="Lato" w:eastAsia="Times New Roman" w:hAnsi="Lato"/>
        </w:rPr>
      </w:pPr>
    </w:p>
    <w:p w14:paraId="25A4186C" w14:textId="77777777" w:rsidR="00000000" w:rsidRPr="00C34425" w:rsidRDefault="008C498F">
      <w:pPr>
        <w:spacing w:line="200" w:lineRule="exact"/>
        <w:rPr>
          <w:rFonts w:ascii="Lato" w:eastAsia="Times New Roman" w:hAnsi="Lato"/>
        </w:rPr>
      </w:pPr>
    </w:p>
    <w:p w14:paraId="23499D8F" w14:textId="77777777" w:rsidR="00000000" w:rsidRPr="00C34425" w:rsidRDefault="008C498F">
      <w:pPr>
        <w:spacing w:line="200" w:lineRule="exact"/>
        <w:rPr>
          <w:rFonts w:ascii="Lato" w:eastAsia="Times New Roman" w:hAnsi="Lato"/>
        </w:rPr>
      </w:pPr>
    </w:p>
    <w:p w14:paraId="5A2E44E0" w14:textId="77777777" w:rsidR="00000000" w:rsidRPr="00C34425" w:rsidRDefault="008C498F">
      <w:pPr>
        <w:spacing w:line="200" w:lineRule="exact"/>
        <w:rPr>
          <w:rFonts w:ascii="Lato" w:eastAsia="Times New Roman" w:hAnsi="Lato"/>
        </w:rPr>
      </w:pPr>
    </w:p>
    <w:p w14:paraId="3C151B9E" w14:textId="77777777" w:rsidR="00000000" w:rsidRPr="00C34425" w:rsidRDefault="008C498F">
      <w:pPr>
        <w:spacing w:line="200" w:lineRule="exact"/>
        <w:rPr>
          <w:rFonts w:ascii="Lato" w:eastAsia="Times New Roman" w:hAnsi="Lato"/>
        </w:rPr>
      </w:pPr>
    </w:p>
    <w:p w14:paraId="10D158DD" w14:textId="77777777" w:rsidR="00000000" w:rsidRPr="00C34425" w:rsidRDefault="008C498F">
      <w:pPr>
        <w:spacing w:line="200" w:lineRule="exact"/>
        <w:rPr>
          <w:rFonts w:ascii="Lato" w:eastAsia="Times New Roman" w:hAnsi="Lato"/>
        </w:rPr>
      </w:pPr>
    </w:p>
    <w:p w14:paraId="4A4ACF4E" w14:textId="77777777" w:rsidR="00000000" w:rsidRPr="00C34425" w:rsidRDefault="008C498F">
      <w:pPr>
        <w:spacing w:line="200" w:lineRule="exact"/>
        <w:rPr>
          <w:rFonts w:ascii="Lato" w:eastAsia="Times New Roman" w:hAnsi="Lato"/>
        </w:rPr>
      </w:pPr>
    </w:p>
    <w:p w14:paraId="32FFC5F1" w14:textId="77777777" w:rsidR="00000000" w:rsidRPr="00C34425" w:rsidRDefault="008C498F">
      <w:pPr>
        <w:spacing w:line="200" w:lineRule="exact"/>
        <w:rPr>
          <w:rFonts w:ascii="Lato" w:eastAsia="Times New Roman" w:hAnsi="Lato"/>
        </w:rPr>
      </w:pPr>
    </w:p>
    <w:p w14:paraId="195989E4" w14:textId="77777777" w:rsidR="00000000" w:rsidRPr="00C34425" w:rsidRDefault="008C498F">
      <w:pPr>
        <w:spacing w:line="200" w:lineRule="exact"/>
        <w:rPr>
          <w:rFonts w:ascii="Lato" w:eastAsia="Times New Roman" w:hAnsi="Lato"/>
        </w:rPr>
      </w:pPr>
    </w:p>
    <w:p w14:paraId="1B0BB36B" w14:textId="77777777" w:rsidR="00000000" w:rsidRPr="00C34425" w:rsidRDefault="008C498F">
      <w:pPr>
        <w:spacing w:line="200" w:lineRule="exact"/>
        <w:rPr>
          <w:rFonts w:ascii="Lato" w:eastAsia="Times New Roman" w:hAnsi="Lato"/>
        </w:rPr>
      </w:pPr>
    </w:p>
    <w:p w14:paraId="2AEEBD34" w14:textId="77777777" w:rsidR="00000000" w:rsidRPr="00C34425" w:rsidRDefault="008C498F">
      <w:pPr>
        <w:spacing w:line="200" w:lineRule="exact"/>
        <w:rPr>
          <w:rFonts w:ascii="Lato" w:eastAsia="Times New Roman" w:hAnsi="Lato"/>
        </w:rPr>
      </w:pPr>
    </w:p>
    <w:p w14:paraId="23DD499C" w14:textId="77777777" w:rsidR="00000000" w:rsidRPr="00C34425" w:rsidRDefault="008C498F">
      <w:pPr>
        <w:spacing w:line="200" w:lineRule="exact"/>
        <w:rPr>
          <w:rFonts w:ascii="Lato" w:eastAsia="Times New Roman" w:hAnsi="Lato"/>
        </w:rPr>
      </w:pPr>
    </w:p>
    <w:p w14:paraId="7B5DB7B7" w14:textId="77777777" w:rsidR="00000000" w:rsidRPr="00C34425" w:rsidRDefault="008C498F">
      <w:pPr>
        <w:spacing w:line="200" w:lineRule="exact"/>
        <w:rPr>
          <w:rFonts w:ascii="Lato" w:eastAsia="Times New Roman" w:hAnsi="Lato"/>
        </w:rPr>
      </w:pPr>
    </w:p>
    <w:p w14:paraId="555DE3B6" w14:textId="77777777" w:rsidR="00000000" w:rsidRPr="00C34425" w:rsidRDefault="008C498F">
      <w:pPr>
        <w:spacing w:line="200" w:lineRule="exact"/>
        <w:rPr>
          <w:rFonts w:ascii="Lato" w:eastAsia="Times New Roman" w:hAnsi="Lato"/>
        </w:rPr>
      </w:pPr>
    </w:p>
    <w:p w14:paraId="0DF59D41" w14:textId="77777777" w:rsidR="00000000" w:rsidRPr="00C34425" w:rsidRDefault="008C498F">
      <w:pPr>
        <w:spacing w:line="200" w:lineRule="exact"/>
        <w:rPr>
          <w:rFonts w:ascii="Lato" w:eastAsia="Times New Roman" w:hAnsi="Lato"/>
        </w:rPr>
      </w:pPr>
    </w:p>
    <w:p w14:paraId="229E7BD1" w14:textId="77777777" w:rsidR="00000000" w:rsidRPr="00C34425" w:rsidRDefault="008C498F">
      <w:pPr>
        <w:spacing w:line="365" w:lineRule="exact"/>
        <w:rPr>
          <w:rFonts w:ascii="Lato" w:eastAsia="Times New Roman" w:hAnsi="Lato"/>
        </w:rPr>
      </w:pPr>
    </w:p>
    <w:p w14:paraId="3500B30E"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47-1</w:t>
      </w:r>
    </w:p>
    <w:p w14:paraId="76E1E76A"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377CAB6" w14:textId="77777777" w:rsidR="00000000" w:rsidRPr="00C34425" w:rsidRDefault="008C498F">
      <w:pPr>
        <w:spacing w:line="0" w:lineRule="atLeast"/>
        <w:jc w:val="center"/>
        <w:rPr>
          <w:rFonts w:ascii="Lato" w:hAnsi="Lato"/>
          <w:b/>
          <w:sz w:val="28"/>
        </w:rPr>
      </w:pPr>
      <w:bookmarkStart w:id="144" w:name="page145"/>
      <w:bookmarkEnd w:id="144"/>
      <w:r w:rsidRPr="00C34425">
        <w:rPr>
          <w:rFonts w:ascii="Lato" w:hAnsi="Lato"/>
          <w:b/>
          <w:sz w:val="28"/>
        </w:rPr>
        <w:t>Assembly Budget Proposal SFY 2013-14</w:t>
      </w:r>
    </w:p>
    <w:p w14:paraId="35A8960A" w14:textId="77777777" w:rsidR="00000000" w:rsidRPr="00C34425" w:rsidRDefault="008C498F">
      <w:pPr>
        <w:spacing w:line="0" w:lineRule="atLeast"/>
        <w:jc w:val="center"/>
        <w:rPr>
          <w:rFonts w:ascii="Lato" w:hAnsi="Lato"/>
          <w:b/>
          <w:sz w:val="28"/>
        </w:rPr>
      </w:pPr>
      <w:r w:rsidRPr="00C34425">
        <w:rPr>
          <w:rFonts w:ascii="Lato" w:hAnsi="Lato"/>
          <w:b/>
          <w:sz w:val="28"/>
        </w:rPr>
        <w:t>Office of Alcoholism and Sub</w:t>
      </w:r>
      <w:r w:rsidRPr="00C34425">
        <w:rPr>
          <w:rFonts w:ascii="Lato" w:hAnsi="Lato"/>
          <w:b/>
          <w:sz w:val="28"/>
        </w:rPr>
        <w:t>stance Abuse Services (OASAS)</w:t>
      </w:r>
    </w:p>
    <w:p w14:paraId="1F90C305" w14:textId="77777777" w:rsidR="00000000" w:rsidRPr="00C34425" w:rsidRDefault="008C498F">
      <w:pPr>
        <w:spacing w:line="200" w:lineRule="exact"/>
        <w:rPr>
          <w:rFonts w:ascii="Lato" w:eastAsia="Times New Roman" w:hAnsi="Lato"/>
        </w:rPr>
      </w:pPr>
    </w:p>
    <w:p w14:paraId="0F9651F0" w14:textId="77777777" w:rsidR="00000000" w:rsidRPr="00C34425" w:rsidRDefault="008C498F">
      <w:pPr>
        <w:spacing w:line="200" w:lineRule="exact"/>
        <w:rPr>
          <w:rFonts w:ascii="Lato" w:eastAsia="Times New Roman" w:hAnsi="Lato"/>
        </w:rPr>
      </w:pPr>
    </w:p>
    <w:p w14:paraId="14D223BB" w14:textId="77777777" w:rsidR="00000000" w:rsidRPr="00C34425" w:rsidRDefault="008C498F">
      <w:pPr>
        <w:spacing w:line="362" w:lineRule="exact"/>
        <w:rPr>
          <w:rFonts w:ascii="Lato" w:eastAsia="Times New Roman" w:hAnsi="Lato"/>
        </w:rPr>
      </w:pPr>
    </w:p>
    <w:p w14:paraId="5CB1719B"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$673.22 million, representing a $250,000 increase over the Executive proposal.</w:t>
      </w:r>
    </w:p>
    <w:p w14:paraId="1E603BC0" w14:textId="77777777" w:rsidR="00000000" w:rsidRPr="00C34425" w:rsidRDefault="008C498F">
      <w:pPr>
        <w:spacing w:line="200" w:lineRule="exact"/>
        <w:rPr>
          <w:rFonts w:ascii="Lato" w:eastAsia="Times New Roman" w:hAnsi="Lato"/>
        </w:rPr>
      </w:pPr>
    </w:p>
    <w:p w14:paraId="6CE0F290" w14:textId="77777777" w:rsidR="00000000" w:rsidRPr="00C34425" w:rsidRDefault="008C498F">
      <w:pPr>
        <w:spacing w:line="386" w:lineRule="exact"/>
        <w:rPr>
          <w:rFonts w:ascii="Lato" w:eastAsia="Times New Roman" w:hAnsi="Lato"/>
        </w:rPr>
      </w:pPr>
    </w:p>
    <w:p w14:paraId="0CC678E6"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518C953" w14:textId="77777777" w:rsidR="00000000" w:rsidRPr="00C34425" w:rsidRDefault="008C498F">
      <w:pPr>
        <w:spacing w:line="242" w:lineRule="exact"/>
        <w:rPr>
          <w:rFonts w:ascii="Lato" w:eastAsia="Times New Roman" w:hAnsi="Lato"/>
        </w:rPr>
      </w:pPr>
    </w:p>
    <w:p w14:paraId="12F050B8"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85554F9" w14:textId="77777777" w:rsidR="00000000" w:rsidRPr="00C34425" w:rsidRDefault="008C498F">
      <w:pPr>
        <w:spacing w:line="200" w:lineRule="exact"/>
        <w:rPr>
          <w:rFonts w:ascii="Lato" w:eastAsia="Times New Roman" w:hAnsi="Lato"/>
        </w:rPr>
      </w:pPr>
    </w:p>
    <w:p w14:paraId="6CA99BC9" w14:textId="77777777" w:rsidR="00000000" w:rsidRPr="00C34425" w:rsidRDefault="008C498F">
      <w:pPr>
        <w:spacing w:line="200" w:lineRule="exact"/>
        <w:rPr>
          <w:rFonts w:ascii="Lato" w:eastAsia="Times New Roman" w:hAnsi="Lato"/>
        </w:rPr>
      </w:pPr>
    </w:p>
    <w:p w14:paraId="41CA6B3A" w14:textId="77777777" w:rsidR="00000000" w:rsidRPr="00C34425" w:rsidRDefault="008C498F">
      <w:pPr>
        <w:spacing w:line="252" w:lineRule="exact"/>
        <w:rPr>
          <w:rFonts w:ascii="Lato" w:eastAsia="Times New Roman" w:hAnsi="Lato"/>
        </w:rPr>
      </w:pPr>
    </w:p>
    <w:p w14:paraId="0D8057A1"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FAE80E0" w14:textId="77777777" w:rsidR="00000000" w:rsidRPr="00C34425" w:rsidRDefault="008C498F">
      <w:pPr>
        <w:spacing w:line="314" w:lineRule="exact"/>
        <w:rPr>
          <w:rFonts w:ascii="Lato" w:eastAsia="Times New Roman" w:hAnsi="Lato"/>
        </w:rPr>
      </w:pPr>
    </w:p>
    <w:p w14:paraId="3492CC7F" w14:textId="77777777" w:rsidR="00000000" w:rsidRPr="00C34425" w:rsidRDefault="008C498F">
      <w:pPr>
        <w:spacing w:line="210" w:lineRule="auto"/>
        <w:ind w:left="720"/>
        <w:rPr>
          <w:rFonts w:ascii="Lato" w:hAnsi="Lato"/>
          <w:sz w:val="24"/>
        </w:rPr>
      </w:pPr>
      <w:r w:rsidRPr="00C34425">
        <w:rPr>
          <w:rFonts w:ascii="Lato" w:hAnsi="Lato"/>
          <w:sz w:val="24"/>
        </w:rPr>
        <w:t>The Assembly provides an investment of $250,000 for additional compulsive gambling treatment services.</w:t>
      </w:r>
    </w:p>
    <w:p w14:paraId="7EBBE3AC" w14:textId="77777777" w:rsidR="00000000" w:rsidRPr="00C34425" w:rsidRDefault="008C498F">
      <w:pPr>
        <w:spacing w:line="304" w:lineRule="exact"/>
        <w:rPr>
          <w:rFonts w:ascii="Lato" w:eastAsia="Times New Roman" w:hAnsi="Lato"/>
        </w:rPr>
      </w:pPr>
    </w:p>
    <w:p w14:paraId="091A3EE4" w14:textId="77777777" w:rsidR="00000000" w:rsidRPr="00C34425" w:rsidRDefault="008C498F">
      <w:pPr>
        <w:spacing w:line="0" w:lineRule="atLeast"/>
        <w:ind w:left="360"/>
        <w:rPr>
          <w:rFonts w:ascii="Lato" w:hAnsi="Lato"/>
          <w:sz w:val="24"/>
        </w:rPr>
      </w:pPr>
      <w:r w:rsidRPr="00C34425">
        <w:rPr>
          <w:rFonts w:ascii="Lato" w:hAnsi="Lato"/>
          <w:sz w:val="24"/>
        </w:rPr>
        <w:t>The Assembly includes language to provide for a $14.87 million allocation for school</w:t>
      </w:r>
    </w:p>
    <w:p w14:paraId="4EEB589D" w14:textId="77777777" w:rsidR="00000000" w:rsidRPr="00C34425" w:rsidRDefault="008C498F">
      <w:pPr>
        <w:spacing w:line="85" w:lineRule="exact"/>
        <w:rPr>
          <w:rFonts w:ascii="Lato" w:eastAsia="Times New Roman" w:hAnsi="Lato"/>
        </w:rPr>
      </w:pPr>
    </w:p>
    <w:p w14:paraId="35B36A2F" w14:textId="77777777" w:rsidR="00000000" w:rsidRPr="00C34425" w:rsidRDefault="008C498F">
      <w:pPr>
        <w:tabs>
          <w:tab w:val="left" w:pos="4640"/>
          <w:tab w:val="left" w:pos="5140"/>
          <w:tab w:val="left" w:pos="5600"/>
          <w:tab w:val="left" w:pos="7140"/>
          <w:tab w:val="left" w:pos="8340"/>
        </w:tabs>
        <w:spacing w:line="0" w:lineRule="atLeast"/>
        <w:ind w:left="4140"/>
        <w:rPr>
          <w:rFonts w:ascii="Lato" w:hAnsi="Lato"/>
          <w:b/>
          <w:sz w:val="21"/>
        </w:rPr>
      </w:pPr>
      <w:r w:rsidRPr="00C34425">
        <w:rPr>
          <w:rFonts w:ascii="Lato" w:hAnsi="Lato"/>
          <w:b/>
          <w:sz w:val="24"/>
        </w:rPr>
        <w:t>N</w:t>
      </w:r>
      <w:r w:rsidRPr="00C34425">
        <w:rPr>
          <w:rFonts w:ascii="Lato" w:eastAsia="Times New Roman" w:hAnsi="Lato"/>
        </w:rPr>
        <w:tab/>
      </w:r>
      <w:r w:rsidRPr="00C34425">
        <w:rPr>
          <w:rFonts w:ascii="Lato" w:hAnsi="Lato"/>
          <w:b/>
          <w:sz w:val="24"/>
        </w:rPr>
        <w:t>Y</w:t>
      </w:r>
      <w:r w:rsidRPr="00C34425">
        <w:rPr>
          <w:rFonts w:ascii="Lato" w:eastAsia="Times New Roman" w:hAnsi="Lato"/>
        </w:rPr>
        <w:tab/>
      </w:r>
      <w:r w:rsidRPr="00C34425">
        <w:rPr>
          <w:rFonts w:ascii="Lato" w:hAnsi="Lato"/>
          <w:b/>
          <w:sz w:val="24"/>
        </w:rPr>
        <w:t>C</w:t>
      </w:r>
      <w:r w:rsidRPr="00C34425">
        <w:rPr>
          <w:rFonts w:ascii="Lato" w:eastAsia="Times New Roman" w:hAnsi="Lato"/>
        </w:rPr>
        <w:tab/>
      </w:r>
      <w:r w:rsidRPr="00C34425">
        <w:rPr>
          <w:rFonts w:ascii="Lato" w:hAnsi="Lato"/>
          <w:b/>
          <w:sz w:val="24"/>
        </w:rPr>
        <w:t>D</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1"/>
        </w:rPr>
        <w:t>S</w:t>
      </w:r>
    </w:p>
    <w:p w14:paraId="3EFD5D2C" w14:textId="77777777" w:rsidR="00000000" w:rsidRPr="00C34425" w:rsidRDefault="008C498F">
      <w:pPr>
        <w:spacing w:line="53" w:lineRule="exact"/>
        <w:rPr>
          <w:rFonts w:ascii="Lato" w:eastAsia="Times New Roman" w:hAnsi="Lato"/>
        </w:rPr>
      </w:pPr>
    </w:p>
    <w:p w14:paraId="18EC417F" w14:textId="77777777" w:rsidR="00000000" w:rsidRPr="00C34425" w:rsidRDefault="008C498F">
      <w:pPr>
        <w:spacing w:line="210" w:lineRule="auto"/>
        <w:ind w:left="720"/>
        <w:rPr>
          <w:rFonts w:ascii="Lato" w:hAnsi="Lato"/>
          <w:sz w:val="24"/>
        </w:rPr>
      </w:pPr>
      <w:r w:rsidRPr="00C34425">
        <w:rPr>
          <w:rFonts w:ascii="Lato" w:hAnsi="Lato"/>
          <w:sz w:val="24"/>
        </w:rPr>
        <w:t>Abuse Prevention and Interventio</w:t>
      </w:r>
      <w:r w:rsidRPr="00C34425">
        <w:rPr>
          <w:rFonts w:ascii="Lato" w:hAnsi="Lato"/>
          <w:sz w:val="24"/>
        </w:rPr>
        <w:t>n Specialists Program. This allocation is part of a $42.59 million appropriation included in the Executive Budget.</w:t>
      </w:r>
    </w:p>
    <w:p w14:paraId="3A9956D1" w14:textId="77777777" w:rsidR="00000000" w:rsidRPr="00C34425" w:rsidRDefault="008C498F">
      <w:pPr>
        <w:spacing w:line="200" w:lineRule="exact"/>
        <w:rPr>
          <w:rFonts w:ascii="Lato" w:eastAsia="Times New Roman" w:hAnsi="Lato"/>
        </w:rPr>
      </w:pPr>
    </w:p>
    <w:p w14:paraId="27A453D0" w14:textId="77777777" w:rsidR="00000000" w:rsidRPr="00C34425" w:rsidRDefault="008C498F">
      <w:pPr>
        <w:spacing w:line="386" w:lineRule="exact"/>
        <w:rPr>
          <w:rFonts w:ascii="Lato" w:eastAsia="Times New Roman" w:hAnsi="Lato"/>
        </w:rPr>
      </w:pPr>
    </w:p>
    <w:p w14:paraId="66301BC4"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EA619CC" w14:textId="77777777" w:rsidR="00000000" w:rsidRPr="00C34425" w:rsidRDefault="008C498F">
      <w:pPr>
        <w:spacing w:line="242" w:lineRule="exact"/>
        <w:rPr>
          <w:rFonts w:ascii="Lato" w:eastAsia="Times New Roman" w:hAnsi="Lato"/>
        </w:rPr>
      </w:pPr>
    </w:p>
    <w:p w14:paraId="2538A105"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886049A" w14:textId="77777777" w:rsidR="00000000" w:rsidRPr="00C34425" w:rsidRDefault="008C498F">
      <w:pPr>
        <w:spacing w:line="200" w:lineRule="exact"/>
        <w:rPr>
          <w:rFonts w:ascii="Lato" w:eastAsia="Times New Roman" w:hAnsi="Lato"/>
        </w:rPr>
      </w:pPr>
    </w:p>
    <w:p w14:paraId="186B3BE0" w14:textId="77777777" w:rsidR="00000000" w:rsidRPr="00C34425" w:rsidRDefault="008C498F">
      <w:pPr>
        <w:spacing w:line="200" w:lineRule="exact"/>
        <w:rPr>
          <w:rFonts w:ascii="Lato" w:eastAsia="Times New Roman" w:hAnsi="Lato"/>
        </w:rPr>
      </w:pPr>
    </w:p>
    <w:p w14:paraId="64E4AF21" w14:textId="77777777" w:rsidR="00000000" w:rsidRPr="00C34425" w:rsidRDefault="008C498F">
      <w:pPr>
        <w:spacing w:line="251" w:lineRule="exact"/>
        <w:rPr>
          <w:rFonts w:ascii="Lato" w:eastAsia="Times New Roman" w:hAnsi="Lato"/>
        </w:rPr>
      </w:pPr>
    </w:p>
    <w:p w14:paraId="341F6C04" w14:textId="77777777" w:rsidR="00000000" w:rsidRPr="00C34425" w:rsidRDefault="008C498F">
      <w:pPr>
        <w:spacing w:line="0" w:lineRule="atLeast"/>
        <w:rPr>
          <w:rFonts w:ascii="Lato" w:hAnsi="Lato"/>
          <w:b/>
          <w:sz w:val="24"/>
        </w:rPr>
      </w:pPr>
      <w:r w:rsidRPr="00C34425">
        <w:rPr>
          <w:rFonts w:ascii="Lato" w:hAnsi="Lato"/>
          <w:b/>
          <w:sz w:val="24"/>
        </w:rPr>
        <w:t>Article VII</w:t>
      </w:r>
    </w:p>
    <w:p w14:paraId="347FA5ED" w14:textId="77777777" w:rsidR="00000000" w:rsidRPr="00C34425" w:rsidRDefault="008C498F">
      <w:pPr>
        <w:spacing w:line="314" w:lineRule="exact"/>
        <w:rPr>
          <w:rFonts w:ascii="Lato" w:eastAsia="Times New Roman" w:hAnsi="Lato"/>
        </w:rPr>
      </w:pPr>
    </w:p>
    <w:p w14:paraId="200D5216"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w:t>
      </w:r>
      <w:r w:rsidRPr="00C34425">
        <w:rPr>
          <w:rFonts w:ascii="Lato" w:hAnsi="Lato"/>
          <w:sz w:val="24"/>
        </w:rPr>
        <w:t xml:space="preserve"> proposal to expand the information in the State Methadone Registry to include patient dosage information.</w:t>
      </w:r>
    </w:p>
    <w:p w14:paraId="3A12D96E" w14:textId="77777777" w:rsidR="00000000" w:rsidRPr="00C34425" w:rsidRDefault="008C498F">
      <w:pPr>
        <w:spacing w:line="377" w:lineRule="exact"/>
        <w:rPr>
          <w:rFonts w:ascii="Lato" w:eastAsia="Times New Roman" w:hAnsi="Lato"/>
        </w:rPr>
      </w:pPr>
    </w:p>
    <w:p w14:paraId="002C16B9"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related to OASAS funding directly allocated to the counties to ensure that compulsive gambling programs</w:t>
      </w:r>
      <w:r w:rsidRPr="00C34425">
        <w:rPr>
          <w:rFonts w:ascii="Lato" w:hAnsi="Lato"/>
          <w:sz w:val="24"/>
        </w:rPr>
        <w:t xml:space="preserve"> are eligible to receive state aid.</w:t>
      </w:r>
    </w:p>
    <w:p w14:paraId="36706ECE" w14:textId="77777777" w:rsidR="00000000" w:rsidRPr="00C34425" w:rsidRDefault="008C498F">
      <w:pPr>
        <w:spacing w:line="380" w:lineRule="exact"/>
        <w:rPr>
          <w:rFonts w:ascii="Lato" w:eastAsia="Times New Roman" w:hAnsi="Lato"/>
        </w:rPr>
      </w:pPr>
    </w:p>
    <w:p w14:paraId="1257A623"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related to OASAS funding directly allocated to the counties to limit the percentage of state aid that may be reduced for a voluntary agency if a local governmental unit reduc</w:t>
      </w:r>
      <w:r w:rsidRPr="00C34425">
        <w:rPr>
          <w:rFonts w:ascii="Lato" w:hAnsi="Lato"/>
          <w:sz w:val="24"/>
        </w:rPr>
        <w:t>es its tax levy support.</w:t>
      </w:r>
    </w:p>
    <w:p w14:paraId="478D51A6" w14:textId="77777777" w:rsidR="00000000" w:rsidRPr="00C34425" w:rsidRDefault="008C498F">
      <w:pPr>
        <w:spacing w:line="22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13822B58" w14:textId="77777777" w:rsidR="00000000" w:rsidRPr="00C34425" w:rsidRDefault="008C498F">
      <w:pPr>
        <w:spacing w:line="200" w:lineRule="exact"/>
        <w:rPr>
          <w:rFonts w:ascii="Lato" w:eastAsia="Times New Roman" w:hAnsi="Lato"/>
        </w:rPr>
      </w:pPr>
    </w:p>
    <w:p w14:paraId="03C580E0" w14:textId="77777777" w:rsidR="00000000" w:rsidRPr="00C34425" w:rsidRDefault="008C498F">
      <w:pPr>
        <w:spacing w:line="200" w:lineRule="exact"/>
        <w:rPr>
          <w:rFonts w:ascii="Lato" w:eastAsia="Times New Roman" w:hAnsi="Lato"/>
        </w:rPr>
      </w:pPr>
    </w:p>
    <w:p w14:paraId="4AEDC3CD" w14:textId="77777777" w:rsidR="00000000" w:rsidRPr="00C34425" w:rsidRDefault="008C498F">
      <w:pPr>
        <w:spacing w:line="200" w:lineRule="exact"/>
        <w:rPr>
          <w:rFonts w:ascii="Lato" w:eastAsia="Times New Roman" w:hAnsi="Lato"/>
        </w:rPr>
      </w:pPr>
    </w:p>
    <w:p w14:paraId="1E7D72AE" w14:textId="77777777" w:rsidR="00000000" w:rsidRPr="00C34425" w:rsidRDefault="008C498F">
      <w:pPr>
        <w:spacing w:line="200" w:lineRule="exact"/>
        <w:rPr>
          <w:rFonts w:ascii="Lato" w:eastAsia="Times New Roman" w:hAnsi="Lato"/>
        </w:rPr>
      </w:pPr>
    </w:p>
    <w:p w14:paraId="4DA54391" w14:textId="77777777" w:rsidR="00000000" w:rsidRPr="00C34425" w:rsidRDefault="008C498F">
      <w:pPr>
        <w:spacing w:line="200" w:lineRule="exact"/>
        <w:rPr>
          <w:rFonts w:ascii="Lato" w:eastAsia="Times New Roman" w:hAnsi="Lato"/>
        </w:rPr>
      </w:pPr>
    </w:p>
    <w:p w14:paraId="581E0105" w14:textId="77777777" w:rsidR="00000000" w:rsidRPr="00C34425" w:rsidRDefault="008C498F">
      <w:pPr>
        <w:spacing w:line="239" w:lineRule="exact"/>
        <w:rPr>
          <w:rFonts w:ascii="Lato" w:eastAsia="Times New Roman" w:hAnsi="Lato"/>
        </w:rPr>
      </w:pPr>
    </w:p>
    <w:p w14:paraId="1219F38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48-1</w:t>
      </w:r>
    </w:p>
    <w:p w14:paraId="089FA223"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F1BDF5F" w14:textId="77777777" w:rsidR="00000000" w:rsidRPr="00C34425" w:rsidRDefault="008C498F">
      <w:pPr>
        <w:spacing w:line="220" w:lineRule="auto"/>
        <w:ind w:left="720"/>
        <w:rPr>
          <w:rFonts w:ascii="Lato" w:hAnsi="Lato"/>
          <w:sz w:val="24"/>
        </w:rPr>
      </w:pPr>
      <w:bookmarkStart w:id="145" w:name="page146"/>
      <w:bookmarkEnd w:id="145"/>
      <w:r w:rsidRPr="00C34425">
        <w:rPr>
          <w:rFonts w:ascii="Lato" w:hAnsi="Lato"/>
          <w:sz w:val="24"/>
        </w:rPr>
        <w:t>The Assembly modifies the Executive proposal to limit the circumstances in which state aid may be reduced and require notification prior to any reduction of funding in order to allow a voluntary agency or a local gover</w:t>
      </w:r>
      <w:r w:rsidRPr="00C34425">
        <w:rPr>
          <w:rFonts w:ascii="Lato" w:hAnsi="Lato"/>
          <w:sz w:val="24"/>
        </w:rPr>
        <w:t>nment unit to submit a corrective action plan.</w:t>
      </w:r>
    </w:p>
    <w:p w14:paraId="1B55245E" w14:textId="77777777" w:rsidR="00000000" w:rsidRPr="00C34425" w:rsidRDefault="008C498F">
      <w:pPr>
        <w:spacing w:line="380" w:lineRule="exact"/>
        <w:rPr>
          <w:rFonts w:ascii="Lato" w:eastAsia="Times New Roman" w:hAnsi="Lato"/>
        </w:rPr>
      </w:pPr>
    </w:p>
    <w:p w14:paraId="2C60F082"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by providing authority to allow a Temporary Operator to address fiscal challenges and by limiting the situations in which the Commissioner of OASAS can appoint a t</w:t>
      </w:r>
      <w:r w:rsidRPr="00C34425">
        <w:rPr>
          <w:rFonts w:ascii="Lato" w:hAnsi="Lato"/>
          <w:sz w:val="24"/>
        </w:rPr>
        <w:t>emporary operator to manage a facility.</w:t>
      </w:r>
    </w:p>
    <w:p w14:paraId="1DF77436" w14:textId="77777777" w:rsidR="00000000" w:rsidRPr="00C34425" w:rsidRDefault="008C498F">
      <w:pPr>
        <w:spacing w:line="377" w:lineRule="exact"/>
        <w:rPr>
          <w:rFonts w:ascii="Lato" w:eastAsia="Times New Roman" w:hAnsi="Lato"/>
        </w:rPr>
      </w:pPr>
    </w:p>
    <w:p w14:paraId="3931EBF2" w14:textId="77777777" w:rsidR="00000000" w:rsidRPr="00C34425" w:rsidRDefault="008C498F">
      <w:pPr>
        <w:spacing w:line="211" w:lineRule="auto"/>
        <w:ind w:left="720"/>
        <w:rPr>
          <w:rFonts w:ascii="Lato" w:hAnsi="Lato"/>
          <w:sz w:val="24"/>
        </w:rPr>
      </w:pPr>
      <w:r w:rsidRPr="00C34425">
        <w:rPr>
          <w:rFonts w:ascii="Lato" w:hAnsi="Lato"/>
          <w:sz w:val="24"/>
        </w:rPr>
        <w:t>The Assembly accepts the Executive proposal to delay Cost of Living Adjustments for SFY 2013-14.</w:t>
      </w:r>
    </w:p>
    <w:p w14:paraId="4B3582D2" w14:textId="77777777" w:rsidR="00000000" w:rsidRPr="00C34425" w:rsidRDefault="008C498F">
      <w:pPr>
        <w:spacing w:line="377" w:lineRule="exact"/>
        <w:rPr>
          <w:rFonts w:ascii="Lato" w:eastAsia="Times New Roman" w:hAnsi="Lato"/>
        </w:rPr>
      </w:pPr>
    </w:p>
    <w:p w14:paraId="5EE89F4F" w14:textId="77777777" w:rsidR="00000000" w:rsidRPr="00C34425" w:rsidRDefault="008C498F">
      <w:pPr>
        <w:spacing w:line="228" w:lineRule="auto"/>
        <w:ind w:left="720"/>
        <w:rPr>
          <w:rFonts w:ascii="Lato" w:hAnsi="Lato"/>
          <w:sz w:val="24"/>
        </w:rPr>
      </w:pPr>
      <w:r w:rsidRPr="00C34425">
        <w:rPr>
          <w:rFonts w:ascii="Lato" w:hAnsi="Lato"/>
          <w:sz w:val="24"/>
        </w:rPr>
        <w:t>The Assembly modifies the Executive proposal to transition OASAS provider reimbursement rates to a negotiated rate mo</w:t>
      </w:r>
      <w:r w:rsidRPr="00C34425">
        <w:rPr>
          <w:rFonts w:ascii="Lato" w:hAnsi="Lato"/>
          <w:sz w:val="24"/>
        </w:rPr>
        <w:t>del under Medicaid Managed Care by delaying the transition for two years and requiring the Department of Health, the Office of Mental Health, and OASAS to conduct a study regarding the ability of clients to access services and rate setting.</w:t>
      </w:r>
    </w:p>
    <w:p w14:paraId="1D347E8E" w14:textId="77777777" w:rsidR="00000000" w:rsidRPr="00C34425" w:rsidRDefault="008C498F">
      <w:pPr>
        <w:spacing w:line="353" w:lineRule="exact"/>
        <w:rPr>
          <w:rFonts w:ascii="Lato" w:eastAsia="Times New Roman" w:hAnsi="Lato"/>
        </w:rPr>
      </w:pPr>
    </w:p>
    <w:p w14:paraId="01E7D3CC" w14:textId="77777777" w:rsidR="00000000" w:rsidRPr="00C34425" w:rsidRDefault="008C498F">
      <w:pPr>
        <w:spacing w:line="225" w:lineRule="auto"/>
        <w:ind w:left="720"/>
        <w:rPr>
          <w:rFonts w:ascii="Lato" w:hAnsi="Lato"/>
          <w:sz w:val="24"/>
        </w:rPr>
      </w:pPr>
      <w:r w:rsidRPr="00C34425">
        <w:rPr>
          <w:rFonts w:ascii="Lato" w:hAnsi="Lato"/>
          <w:sz w:val="24"/>
        </w:rPr>
        <w:t>The Assembly a</w:t>
      </w:r>
      <w:r w:rsidRPr="00C34425">
        <w:rPr>
          <w:rFonts w:ascii="Lato" w:hAnsi="Lato"/>
          <w:sz w:val="24"/>
        </w:rPr>
        <w:t>mends the Executive proposal to permanently extend an existing exemption from certain social work and mental health professional licensure requirements for individuals employed across multiple state agencies, including OASAS, to extend this exemption for t</w:t>
      </w:r>
      <w:r w:rsidRPr="00C34425">
        <w:rPr>
          <w:rFonts w:ascii="Lato" w:hAnsi="Lato"/>
          <w:sz w:val="24"/>
        </w:rPr>
        <w:t>hree years. The Assembly also:</w:t>
      </w:r>
    </w:p>
    <w:p w14:paraId="35B4F427" w14:textId="77777777" w:rsidR="00000000" w:rsidRPr="00C34425" w:rsidRDefault="008C498F">
      <w:pPr>
        <w:spacing w:line="200" w:lineRule="exact"/>
        <w:rPr>
          <w:rFonts w:ascii="Lato" w:eastAsia="Times New Roman" w:hAnsi="Lato"/>
        </w:rPr>
      </w:pPr>
    </w:p>
    <w:p w14:paraId="7A075B1A" w14:textId="77777777" w:rsidR="00000000" w:rsidRPr="00C34425" w:rsidRDefault="008C498F">
      <w:pPr>
        <w:spacing w:line="231" w:lineRule="exact"/>
        <w:rPr>
          <w:rFonts w:ascii="Lato" w:eastAsia="Times New Roman" w:hAnsi="Lato"/>
        </w:rPr>
      </w:pPr>
    </w:p>
    <w:p w14:paraId="073EEA9C" w14:textId="77777777" w:rsidR="00000000" w:rsidRPr="00C34425" w:rsidRDefault="008C498F" w:rsidP="008C498F">
      <w:pPr>
        <w:numPr>
          <w:ilvl w:val="0"/>
          <w:numId w:val="32"/>
        </w:numPr>
        <w:tabs>
          <w:tab w:val="left" w:pos="1440"/>
        </w:tabs>
        <w:spacing w:line="210" w:lineRule="auto"/>
        <w:ind w:left="1440" w:hanging="360"/>
        <w:rPr>
          <w:rFonts w:ascii="Lato" w:eastAsia="Courier New" w:hAnsi="Lato"/>
        </w:rPr>
      </w:pPr>
      <w:r w:rsidRPr="00C34425">
        <w:rPr>
          <w:rFonts w:ascii="Lato" w:hAnsi="Lato"/>
          <w:sz w:val="24"/>
        </w:rPr>
        <w:t>requires the exempted agencies to report on what protected scope of practice activities are being done by non-licensees;</w:t>
      </w:r>
    </w:p>
    <w:p w14:paraId="13BB2762" w14:textId="77777777" w:rsidR="00000000" w:rsidRPr="00C34425" w:rsidRDefault="008C498F">
      <w:pPr>
        <w:spacing w:line="319" w:lineRule="exact"/>
        <w:rPr>
          <w:rFonts w:ascii="Lato" w:eastAsia="Times New Roman" w:hAnsi="Lato"/>
        </w:rPr>
      </w:pPr>
    </w:p>
    <w:p w14:paraId="0DE2A3BC" w14:textId="77777777" w:rsidR="00000000" w:rsidRPr="00C34425" w:rsidRDefault="008C498F">
      <w:pPr>
        <w:spacing w:line="0" w:lineRule="atLeast"/>
        <w:ind w:left="1080"/>
        <w:rPr>
          <w:rFonts w:ascii="Lato" w:eastAsia="Courier New" w:hAnsi="Lato"/>
        </w:rPr>
      </w:pPr>
      <w:r w:rsidRPr="00C34425">
        <w:rPr>
          <w:rFonts w:ascii="Lato" w:eastAsia="Courier New" w:hAnsi="Lato"/>
        </w:rPr>
        <w:t>O</w:t>
      </w:r>
    </w:p>
    <w:p w14:paraId="4AB02190" w14:textId="77777777" w:rsidR="00000000" w:rsidRPr="00C34425" w:rsidRDefault="008C498F">
      <w:pPr>
        <w:spacing w:line="113" w:lineRule="exact"/>
        <w:rPr>
          <w:rFonts w:ascii="Lato" w:eastAsia="Times New Roman" w:hAnsi="Lato"/>
        </w:rPr>
      </w:pPr>
    </w:p>
    <w:p w14:paraId="620468FA" w14:textId="77777777" w:rsidR="00000000" w:rsidRPr="00C34425" w:rsidRDefault="008C498F">
      <w:pPr>
        <w:spacing w:line="210" w:lineRule="auto"/>
        <w:ind w:left="1440"/>
        <w:rPr>
          <w:rFonts w:ascii="Lato" w:hAnsi="Lato"/>
          <w:sz w:val="24"/>
        </w:rPr>
      </w:pPr>
      <w:r w:rsidRPr="00C34425">
        <w:rPr>
          <w:rFonts w:ascii="Lato" w:hAnsi="Lato"/>
          <w:sz w:val="24"/>
        </w:rPr>
        <w:t>two years of supervised experience to become licensed master social workers, without having to tak</w:t>
      </w:r>
      <w:r w:rsidRPr="00C34425">
        <w:rPr>
          <w:rFonts w:ascii="Lato" w:hAnsi="Lato"/>
          <w:sz w:val="24"/>
        </w:rPr>
        <w:t>e the licensure examination;</w:t>
      </w:r>
    </w:p>
    <w:p w14:paraId="5E3C2C97" w14:textId="77777777" w:rsidR="00000000" w:rsidRPr="00C34425" w:rsidRDefault="008C498F">
      <w:pPr>
        <w:spacing w:line="295" w:lineRule="exact"/>
        <w:rPr>
          <w:rFonts w:ascii="Lato" w:eastAsia="Times New Roman" w:hAnsi="Lato"/>
        </w:rPr>
      </w:pPr>
    </w:p>
    <w:p w14:paraId="45877AAA" w14:textId="77777777" w:rsidR="00000000" w:rsidRPr="00C34425" w:rsidRDefault="008C498F" w:rsidP="008C498F">
      <w:pPr>
        <w:numPr>
          <w:ilvl w:val="0"/>
          <w:numId w:val="33"/>
        </w:numPr>
        <w:tabs>
          <w:tab w:val="left" w:pos="1440"/>
        </w:tabs>
        <w:spacing w:line="0" w:lineRule="atLeast"/>
        <w:ind w:left="1440" w:hanging="360"/>
        <w:rPr>
          <w:rFonts w:ascii="Lato" w:eastAsia="Courier New" w:hAnsi="Lato"/>
        </w:rPr>
      </w:pPr>
      <w:r w:rsidRPr="00C34425">
        <w:rPr>
          <w:rFonts w:ascii="Lato" w:hAnsi="Lato"/>
          <w:sz w:val="24"/>
        </w:rPr>
        <w:t>clarifies certain activities that are not required for a license;</w:t>
      </w:r>
    </w:p>
    <w:p w14:paraId="7979B57A" w14:textId="77777777" w:rsidR="00000000" w:rsidRPr="00C34425" w:rsidRDefault="008C498F">
      <w:pPr>
        <w:spacing w:line="365" w:lineRule="exact"/>
        <w:rPr>
          <w:rFonts w:ascii="Lato" w:eastAsia="Courier New" w:hAnsi="Lato"/>
        </w:rPr>
      </w:pPr>
    </w:p>
    <w:p w14:paraId="4D3414D6" w14:textId="77777777" w:rsidR="00000000" w:rsidRPr="00C34425" w:rsidRDefault="008C498F" w:rsidP="008C498F">
      <w:pPr>
        <w:numPr>
          <w:ilvl w:val="0"/>
          <w:numId w:val="33"/>
        </w:numPr>
        <w:tabs>
          <w:tab w:val="left" w:pos="1440"/>
        </w:tabs>
        <w:spacing w:line="210" w:lineRule="auto"/>
        <w:ind w:left="1440" w:hanging="360"/>
        <w:rPr>
          <w:rFonts w:ascii="Lato" w:eastAsia="Courier New" w:hAnsi="Lato"/>
        </w:rPr>
      </w:pPr>
      <w:r w:rsidRPr="00C34425">
        <w:rPr>
          <w:rFonts w:ascii="Lato" w:hAnsi="Lato"/>
          <w:sz w:val="24"/>
        </w:rPr>
        <w:t>requires continuing education for all licensed social workers and mental health providers; and</w:t>
      </w:r>
    </w:p>
    <w:p w14:paraId="621037F9" w14:textId="77777777" w:rsidR="00000000" w:rsidRPr="00C34425" w:rsidRDefault="008C498F">
      <w:pPr>
        <w:spacing w:line="292" w:lineRule="exact"/>
        <w:rPr>
          <w:rFonts w:ascii="Lato" w:eastAsia="Courier New" w:hAnsi="Lato"/>
        </w:rPr>
      </w:pPr>
    </w:p>
    <w:p w14:paraId="23402A51" w14:textId="77777777" w:rsidR="00000000" w:rsidRPr="00C34425" w:rsidRDefault="008C498F" w:rsidP="008C498F">
      <w:pPr>
        <w:numPr>
          <w:ilvl w:val="0"/>
          <w:numId w:val="33"/>
        </w:numPr>
        <w:tabs>
          <w:tab w:val="left" w:pos="1440"/>
        </w:tabs>
        <w:spacing w:line="0" w:lineRule="atLeast"/>
        <w:ind w:left="1440" w:hanging="360"/>
        <w:rPr>
          <w:rFonts w:ascii="Lato" w:eastAsia="Courier New" w:hAnsi="Lato"/>
        </w:rPr>
      </w:pPr>
      <w:r w:rsidRPr="00C34425">
        <w:rPr>
          <w:rFonts w:ascii="Lato" w:hAnsi="Lato"/>
          <w:sz w:val="24"/>
        </w:rPr>
        <w:t>extends limited permit timeframes for mental health counselors.</w:t>
      </w:r>
    </w:p>
    <w:p w14:paraId="6FA43D9D" w14:textId="77777777" w:rsidR="00000000" w:rsidRPr="00C34425" w:rsidRDefault="008C498F">
      <w:pPr>
        <w:tabs>
          <w:tab w:val="left" w:pos="1440"/>
        </w:tabs>
        <w:spacing w:line="0" w:lineRule="atLeast"/>
        <w:ind w:left="1440" w:hanging="360"/>
        <w:rPr>
          <w:rFonts w:ascii="Lato" w:eastAsia="Courier New" w:hAnsi="Lato"/>
        </w:rPr>
        <w:sectPr w:rsidR="00000000" w:rsidRPr="00C34425">
          <w:pgSz w:w="12240" w:h="15840"/>
          <w:pgMar w:top="1438" w:right="1440" w:bottom="167" w:left="1440" w:header="0" w:footer="0" w:gutter="0"/>
          <w:cols w:space="0" w:equalWidth="0">
            <w:col w:w="9360"/>
          </w:cols>
          <w:docGrid w:linePitch="360"/>
        </w:sectPr>
      </w:pPr>
    </w:p>
    <w:p w14:paraId="0ADCA839" w14:textId="77777777" w:rsidR="00000000" w:rsidRPr="00C34425" w:rsidRDefault="008C498F">
      <w:pPr>
        <w:spacing w:line="200" w:lineRule="exact"/>
        <w:rPr>
          <w:rFonts w:ascii="Lato" w:eastAsia="Times New Roman" w:hAnsi="Lato"/>
        </w:rPr>
      </w:pPr>
    </w:p>
    <w:p w14:paraId="4E2E53AB" w14:textId="77777777" w:rsidR="00000000" w:rsidRPr="00C34425" w:rsidRDefault="008C498F">
      <w:pPr>
        <w:spacing w:line="200" w:lineRule="exact"/>
        <w:rPr>
          <w:rFonts w:ascii="Lato" w:eastAsia="Times New Roman" w:hAnsi="Lato"/>
        </w:rPr>
      </w:pPr>
    </w:p>
    <w:p w14:paraId="624CB377" w14:textId="77777777" w:rsidR="00000000" w:rsidRPr="00C34425" w:rsidRDefault="008C498F">
      <w:pPr>
        <w:spacing w:line="200" w:lineRule="exact"/>
        <w:rPr>
          <w:rFonts w:ascii="Lato" w:eastAsia="Times New Roman" w:hAnsi="Lato"/>
        </w:rPr>
      </w:pPr>
    </w:p>
    <w:p w14:paraId="338DCF19" w14:textId="77777777" w:rsidR="00000000" w:rsidRPr="00C34425" w:rsidRDefault="008C498F">
      <w:pPr>
        <w:spacing w:line="200" w:lineRule="exact"/>
        <w:rPr>
          <w:rFonts w:ascii="Lato" w:eastAsia="Times New Roman" w:hAnsi="Lato"/>
        </w:rPr>
      </w:pPr>
    </w:p>
    <w:p w14:paraId="624EB704" w14:textId="77777777" w:rsidR="00000000" w:rsidRPr="00C34425" w:rsidRDefault="008C498F">
      <w:pPr>
        <w:spacing w:line="200" w:lineRule="exact"/>
        <w:rPr>
          <w:rFonts w:ascii="Lato" w:eastAsia="Times New Roman" w:hAnsi="Lato"/>
        </w:rPr>
      </w:pPr>
    </w:p>
    <w:p w14:paraId="00CFF27E" w14:textId="77777777" w:rsidR="00000000" w:rsidRPr="00C34425" w:rsidRDefault="008C498F">
      <w:pPr>
        <w:spacing w:line="200" w:lineRule="exact"/>
        <w:rPr>
          <w:rFonts w:ascii="Lato" w:eastAsia="Times New Roman" w:hAnsi="Lato"/>
        </w:rPr>
      </w:pPr>
    </w:p>
    <w:p w14:paraId="44967DAD" w14:textId="77777777" w:rsidR="00000000" w:rsidRPr="00C34425" w:rsidRDefault="008C498F">
      <w:pPr>
        <w:spacing w:line="200" w:lineRule="exact"/>
        <w:rPr>
          <w:rFonts w:ascii="Lato" w:eastAsia="Times New Roman" w:hAnsi="Lato"/>
        </w:rPr>
      </w:pPr>
    </w:p>
    <w:p w14:paraId="5C602EA3" w14:textId="77777777" w:rsidR="00000000" w:rsidRPr="00C34425" w:rsidRDefault="008C498F">
      <w:pPr>
        <w:spacing w:line="200" w:lineRule="exact"/>
        <w:rPr>
          <w:rFonts w:ascii="Lato" w:eastAsia="Times New Roman" w:hAnsi="Lato"/>
        </w:rPr>
      </w:pPr>
    </w:p>
    <w:p w14:paraId="70EA11E2" w14:textId="77777777" w:rsidR="00000000" w:rsidRPr="00C34425" w:rsidRDefault="008C498F">
      <w:pPr>
        <w:spacing w:line="200" w:lineRule="exact"/>
        <w:rPr>
          <w:rFonts w:ascii="Lato" w:eastAsia="Times New Roman" w:hAnsi="Lato"/>
        </w:rPr>
      </w:pPr>
    </w:p>
    <w:p w14:paraId="5EBCEFCE" w14:textId="77777777" w:rsidR="00000000" w:rsidRPr="00C34425" w:rsidRDefault="008C498F">
      <w:pPr>
        <w:spacing w:line="200" w:lineRule="exact"/>
        <w:rPr>
          <w:rFonts w:ascii="Lato" w:eastAsia="Times New Roman" w:hAnsi="Lato"/>
        </w:rPr>
      </w:pPr>
    </w:p>
    <w:p w14:paraId="11489079" w14:textId="77777777" w:rsidR="00000000" w:rsidRPr="00C34425" w:rsidRDefault="008C498F">
      <w:pPr>
        <w:spacing w:line="200" w:lineRule="exact"/>
        <w:rPr>
          <w:rFonts w:ascii="Lato" w:eastAsia="Times New Roman" w:hAnsi="Lato"/>
        </w:rPr>
      </w:pPr>
    </w:p>
    <w:p w14:paraId="27DB353F" w14:textId="77777777" w:rsidR="00000000" w:rsidRPr="00C34425" w:rsidRDefault="008C498F">
      <w:pPr>
        <w:spacing w:line="200" w:lineRule="exact"/>
        <w:rPr>
          <w:rFonts w:ascii="Lato" w:eastAsia="Times New Roman" w:hAnsi="Lato"/>
        </w:rPr>
      </w:pPr>
    </w:p>
    <w:p w14:paraId="1F9669B6" w14:textId="77777777" w:rsidR="00000000" w:rsidRPr="00C34425" w:rsidRDefault="008C498F">
      <w:pPr>
        <w:spacing w:line="200" w:lineRule="exact"/>
        <w:rPr>
          <w:rFonts w:ascii="Lato" w:eastAsia="Times New Roman" w:hAnsi="Lato"/>
        </w:rPr>
      </w:pPr>
    </w:p>
    <w:p w14:paraId="68622AF4" w14:textId="77777777" w:rsidR="00000000" w:rsidRPr="00C34425" w:rsidRDefault="008C498F">
      <w:pPr>
        <w:spacing w:line="200" w:lineRule="exact"/>
        <w:rPr>
          <w:rFonts w:ascii="Lato" w:eastAsia="Times New Roman" w:hAnsi="Lato"/>
        </w:rPr>
      </w:pPr>
    </w:p>
    <w:p w14:paraId="1916C98E" w14:textId="77777777" w:rsidR="00000000" w:rsidRPr="00C34425" w:rsidRDefault="008C498F">
      <w:pPr>
        <w:spacing w:line="378" w:lineRule="exact"/>
        <w:rPr>
          <w:rFonts w:ascii="Lato" w:eastAsia="Times New Roman" w:hAnsi="Lato"/>
        </w:rPr>
      </w:pPr>
    </w:p>
    <w:p w14:paraId="1A3F0A2E"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48-2</w:t>
      </w:r>
    </w:p>
    <w:p w14:paraId="7F764606"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776940AC" w14:textId="77777777" w:rsidR="00000000" w:rsidRPr="00C34425" w:rsidRDefault="008C498F">
      <w:pPr>
        <w:spacing w:line="0" w:lineRule="atLeast"/>
        <w:jc w:val="center"/>
        <w:rPr>
          <w:rFonts w:ascii="Lato" w:hAnsi="Lato"/>
          <w:b/>
          <w:sz w:val="28"/>
        </w:rPr>
      </w:pPr>
      <w:bookmarkStart w:id="146" w:name="page147"/>
      <w:bookmarkEnd w:id="146"/>
      <w:r w:rsidRPr="00C34425">
        <w:rPr>
          <w:rFonts w:ascii="Lato" w:hAnsi="Lato"/>
          <w:b/>
          <w:sz w:val="28"/>
        </w:rPr>
        <w:t>Assembly Budget Proposal SFY 2013-14</w:t>
      </w:r>
    </w:p>
    <w:p w14:paraId="1BE3074A" w14:textId="77777777" w:rsidR="00000000" w:rsidRPr="00C34425" w:rsidRDefault="008C498F">
      <w:pPr>
        <w:spacing w:line="0" w:lineRule="atLeast"/>
        <w:jc w:val="center"/>
        <w:rPr>
          <w:rFonts w:ascii="Lato" w:hAnsi="Lato"/>
          <w:b/>
          <w:sz w:val="28"/>
        </w:rPr>
      </w:pPr>
      <w:r w:rsidRPr="00C34425">
        <w:rPr>
          <w:rFonts w:ascii="Lato" w:hAnsi="Lato"/>
          <w:b/>
          <w:sz w:val="28"/>
        </w:rPr>
        <w:t>Office of Mental Health (OMH)</w:t>
      </w:r>
    </w:p>
    <w:p w14:paraId="6F9B5EA6" w14:textId="77777777" w:rsidR="00000000" w:rsidRPr="00C34425" w:rsidRDefault="008C498F">
      <w:pPr>
        <w:spacing w:line="200" w:lineRule="exact"/>
        <w:rPr>
          <w:rFonts w:ascii="Lato" w:eastAsia="Times New Roman" w:hAnsi="Lato"/>
        </w:rPr>
      </w:pPr>
    </w:p>
    <w:p w14:paraId="368AEC0F" w14:textId="77777777" w:rsidR="00000000" w:rsidRPr="00C34425" w:rsidRDefault="008C498F">
      <w:pPr>
        <w:spacing w:line="200" w:lineRule="exact"/>
        <w:rPr>
          <w:rFonts w:ascii="Lato" w:eastAsia="Times New Roman" w:hAnsi="Lato"/>
        </w:rPr>
      </w:pPr>
    </w:p>
    <w:p w14:paraId="0A8EC8B4" w14:textId="77777777" w:rsidR="00000000" w:rsidRPr="00C34425" w:rsidRDefault="008C498F">
      <w:pPr>
        <w:spacing w:line="362" w:lineRule="exact"/>
        <w:rPr>
          <w:rFonts w:ascii="Lato" w:eastAsia="Times New Roman" w:hAnsi="Lato"/>
        </w:rPr>
      </w:pPr>
    </w:p>
    <w:p w14:paraId="22B65F49"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$3.59 billion, a net $20 million increase over the Executive proposal.</w:t>
      </w:r>
    </w:p>
    <w:p w14:paraId="49722858" w14:textId="77777777" w:rsidR="00000000" w:rsidRPr="00C34425" w:rsidRDefault="008C498F">
      <w:pPr>
        <w:spacing w:line="200" w:lineRule="exact"/>
        <w:rPr>
          <w:rFonts w:ascii="Lato" w:eastAsia="Times New Roman" w:hAnsi="Lato"/>
        </w:rPr>
      </w:pPr>
    </w:p>
    <w:p w14:paraId="3B8293FB" w14:textId="77777777" w:rsidR="00000000" w:rsidRPr="00C34425" w:rsidRDefault="008C498F">
      <w:pPr>
        <w:spacing w:line="386" w:lineRule="exact"/>
        <w:rPr>
          <w:rFonts w:ascii="Lato" w:eastAsia="Times New Roman" w:hAnsi="Lato"/>
        </w:rPr>
      </w:pPr>
    </w:p>
    <w:p w14:paraId="1B73E02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4769DA3B" w14:textId="77777777" w:rsidR="00000000" w:rsidRPr="00C34425" w:rsidRDefault="008C498F">
      <w:pPr>
        <w:spacing w:line="314" w:lineRule="exact"/>
        <w:rPr>
          <w:rFonts w:ascii="Lato" w:eastAsia="Times New Roman" w:hAnsi="Lato"/>
        </w:rPr>
      </w:pPr>
    </w:p>
    <w:p w14:paraId="42E5E286" w14:textId="77777777" w:rsidR="00000000" w:rsidRPr="00C34425" w:rsidRDefault="008C498F">
      <w:pPr>
        <w:tabs>
          <w:tab w:val="left" w:pos="700"/>
        </w:tabs>
        <w:spacing w:line="220" w:lineRule="auto"/>
        <w:ind w:left="720" w:hanging="359"/>
        <w:jc w:val="both"/>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 rejec</w:t>
      </w:r>
      <w:r w:rsidRPr="00C34425">
        <w:rPr>
          <w:rFonts w:ascii="Lato" w:hAnsi="Lato"/>
          <w:sz w:val="24"/>
        </w:rPr>
        <w:t>ts the Executive proposal to waive the one year notification requirement for planned state-operated facility closures and consolidations and restores $25 million for this purpose.</w:t>
      </w:r>
    </w:p>
    <w:p w14:paraId="08300766" w14:textId="77777777" w:rsidR="00000000" w:rsidRPr="00C34425" w:rsidRDefault="008C498F">
      <w:pPr>
        <w:spacing w:line="359" w:lineRule="exact"/>
        <w:rPr>
          <w:rFonts w:ascii="Lato" w:eastAsia="Times New Roman" w:hAnsi="Lato"/>
        </w:rPr>
      </w:pPr>
    </w:p>
    <w:p w14:paraId="359889EE"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7F039F1" w14:textId="77777777" w:rsidR="00000000" w:rsidRPr="00C34425" w:rsidRDefault="008C498F">
      <w:pPr>
        <w:spacing w:line="314" w:lineRule="exact"/>
        <w:rPr>
          <w:rFonts w:ascii="Lato" w:eastAsia="Times New Roman" w:hAnsi="Lato"/>
        </w:rPr>
      </w:pPr>
    </w:p>
    <w:p w14:paraId="15EB9B29" w14:textId="77777777" w:rsidR="00000000" w:rsidRPr="00C34425" w:rsidRDefault="008C498F">
      <w:pPr>
        <w:spacing w:line="210" w:lineRule="auto"/>
        <w:ind w:left="720"/>
        <w:rPr>
          <w:rFonts w:ascii="Lato" w:hAnsi="Lato"/>
          <w:sz w:val="24"/>
        </w:rPr>
      </w:pPr>
      <w:r w:rsidRPr="00C34425">
        <w:rPr>
          <w:rFonts w:ascii="Lato" w:hAnsi="Lato"/>
          <w:sz w:val="24"/>
        </w:rPr>
        <w:t>The Assembly eliminates $5 million in community reinvest</w:t>
      </w:r>
      <w:r w:rsidRPr="00C34425">
        <w:rPr>
          <w:rFonts w:ascii="Lato" w:hAnsi="Lato"/>
          <w:sz w:val="24"/>
        </w:rPr>
        <w:t>ment that would have been funded through the closure of state-operated facility closures.</w:t>
      </w:r>
    </w:p>
    <w:p w14:paraId="0AAC27C0" w14:textId="77777777" w:rsidR="00000000" w:rsidRPr="00C34425" w:rsidRDefault="008C498F">
      <w:pPr>
        <w:spacing w:line="200" w:lineRule="exact"/>
        <w:rPr>
          <w:rFonts w:ascii="Lato" w:eastAsia="Times New Roman" w:hAnsi="Lato"/>
        </w:rPr>
      </w:pPr>
    </w:p>
    <w:p w14:paraId="097D988A" w14:textId="77777777" w:rsidR="00000000" w:rsidRPr="00C34425" w:rsidRDefault="008C498F">
      <w:pPr>
        <w:spacing w:line="200" w:lineRule="exact"/>
        <w:rPr>
          <w:rFonts w:ascii="Lato" w:eastAsia="Times New Roman" w:hAnsi="Lato"/>
        </w:rPr>
      </w:pPr>
    </w:p>
    <w:p w14:paraId="3251AAEB" w14:textId="77777777" w:rsidR="00000000" w:rsidRPr="00C34425" w:rsidRDefault="008C498F">
      <w:pPr>
        <w:spacing w:line="249" w:lineRule="exact"/>
        <w:rPr>
          <w:rFonts w:ascii="Lato" w:eastAsia="Times New Roman" w:hAnsi="Lato"/>
        </w:rPr>
      </w:pPr>
    </w:p>
    <w:p w14:paraId="0216C979"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F3BE11A" w14:textId="77777777" w:rsidR="00000000" w:rsidRPr="00C34425" w:rsidRDefault="008C498F">
      <w:pPr>
        <w:spacing w:line="244" w:lineRule="exact"/>
        <w:rPr>
          <w:rFonts w:ascii="Lato" w:eastAsia="Times New Roman" w:hAnsi="Lato"/>
        </w:rPr>
      </w:pPr>
    </w:p>
    <w:p w14:paraId="77377A7C"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662E84D" w14:textId="77777777" w:rsidR="00000000" w:rsidRPr="00C34425" w:rsidRDefault="008C498F">
      <w:pPr>
        <w:spacing w:line="200" w:lineRule="exact"/>
        <w:rPr>
          <w:rFonts w:ascii="Lato" w:eastAsia="Times New Roman" w:hAnsi="Lato"/>
        </w:rPr>
      </w:pPr>
    </w:p>
    <w:p w14:paraId="3B769230" w14:textId="77777777" w:rsidR="00000000" w:rsidRPr="00C34425" w:rsidRDefault="008C498F">
      <w:pPr>
        <w:spacing w:line="200" w:lineRule="exact"/>
        <w:rPr>
          <w:rFonts w:ascii="Lato" w:eastAsia="Times New Roman" w:hAnsi="Lato"/>
        </w:rPr>
      </w:pPr>
    </w:p>
    <w:p w14:paraId="4ED30877" w14:textId="77777777" w:rsidR="00000000" w:rsidRPr="00C34425" w:rsidRDefault="008C498F">
      <w:pPr>
        <w:spacing w:line="249" w:lineRule="exact"/>
        <w:rPr>
          <w:rFonts w:ascii="Lato" w:eastAsia="Times New Roman" w:hAnsi="Lato"/>
        </w:rPr>
      </w:pPr>
    </w:p>
    <w:p w14:paraId="10F88C95" w14:textId="77777777" w:rsidR="00000000" w:rsidRPr="00C34425" w:rsidRDefault="008C498F">
      <w:pPr>
        <w:spacing w:line="0" w:lineRule="atLeast"/>
        <w:rPr>
          <w:rFonts w:ascii="Lato" w:hAnsi="Lato"/>
          <w:b/>
          <w:sz w:val="24"/>
        </w:rPr>
      </w:pPr>
      <w:r w:rsidRPr="00C34425">
        <w:rPr>
          <w:rFonts w:ascii="Lato" w:hAnsi="Lato"/>
          <w:b/>
          <w:sz w:val="24"/>
        </w:rPr>
        <w:t>Article VII</w:t>
      </w:r>
    </w:p>
    <w:p w14:paraId="2A35F151" w14:textId="77777777" w:rsidR="00000000" w:rsidRPr="00C34425" w:rsidRDefault="008C498F">
      <w:pPr>
        <w:spacing w:line="314" w:lineRule="exact"/>
        <w:rPr>
          <w:rFonts w:ascii="Lato" w:eastAsia="Times New Roman" w:hAnsi="Lato"/>
        </w:rPr>
      </w:pPr>
    </w:p>
    <w:p w14:paraId="72778B50" w14:textId="77777777" w:rsidR="00000000" w:rsidRPr="00C34425" w:rsidRDefault="008C498F">
      <w:pPr>
        <w:spacing w:line="225" w:lineRule="auto"/>
        <w:ind w:left="720"/>
        <w:rPr>
          <w:rFonts w:ascii="Lato" w:hAnsi="Lato"/>
          <w:sz w:val="24"/>
        </w:rPr>
      </w:pPr>
      <w:r w:rsidRPr="00C34425">
        <w:rPr>
          <w:rFonts w:ascii="Lato" w:hAnsi="Lato"/>
          <w:sz w:val="24"/>
        </w:rPr>
        <w:t>The Assembly rejects the Executive proposal to permanently</w:t>
      </w:r>
      <w:r w:rsidRPr="00C34425">
        <w:rPr>
          <w:rFonts w:ascii="Lato" w:hAnsi="Lato"/>
          <w:sz w:val="24"/>
        </w:rPr>
        <w:t xml:space="preserve"> authorize the Commissioner of OMH to close, consolidate; or reduce services or otherwise redesign the state-operated system of care without the statutorily required 12-month notification process.</w:t>
      </w:r>
    </w:p>
    <w:p w14:paraId="6F286290" w14:textId="77777777" w:rsidR="00000000" w:rsidRPr="00C34425" w:rsidRDefault="008C498F">
      <w:pPr>
        <w:spacing w:line="306" w:lineRule="exact"/>
        <w:rPr>
          <w:rFonts w:ascii="Lato" w:eastAsia="Times New Roman" w:hAnsi="Lato"/>
        </w:rPr>
      </w:pPr>
    </w:p>
    <w:p w14:paraId="7B5A1ABB" w14:textId="77777777" w:rsidR="00000000" w:rsidRPr="00C34425" w:rsidRDefault="008C498F">
      <w:pPr>
        <w:spacing w:line="0" w:lineRule="atLeast"/>
        <w:ind w:left="360"/>
        <w:rPr>
          <w:rFonts w:ascii="Lato" w:hAnsi="Lato"/>
          <w:sz w:val="24"/>
        </w:rPr>
      </w:pPr>
      <w:r w:rsidRPr="00C34425">
        <w:rPr>
          <w:rFonts w:ascii="Lato" w:hAnsi="Lato"/>
          <w:sz w:val="24"/>
        </w:rPr>
        <w:t>The Assembly extends the Community Reinvestment Act for fo</w:t>
      </w:r>
      <w:r w:rsidRPr="00C34425">
        <w:rPr>
          <w:rFonts w:ascii="Lato" w:hAnsi="Lato"/>
          <w:sz w:val="24"/>
        </w:rPr>
        <w:t>ur years, until 2017.</w:t>
      </w:r>
    </w:p>
    <w:p w14:paraId="4AC071D7" w14:textId="77777777" w:rsidR="00000000" w:rsidRPr="00C34425" w:rsidRDefault="008C498F">
      <w:pPr>
        <w:spacing w:line="377" w:lineRule="exact"/>
        <w:rPr>
          <w:rFonts w:ascii="Lato" w:eastAsia="Times New Roman" w:hAnsi="Lato"/>
        </w:rPr>
      </w:pPr>
    </w:p>
    <w:p w14:paraId="53DC3353" w14:textId="77777777" w:rsidR="00000000" w:rsidRPr="00C34425" w:rsidRDefault="008C498F">
      <w:pPr>
        <w:spacing w:line="211" w:lineRule="auto"/>
        <w:ind w:left="720"/>
        <w:rPr>
          <w:rFonts w:ascii="Lato" w:hAnsi="Lato"/>
          <w:sz w:val="24"/>
        </w:rPr>
      </w:pPr>
      <w:r w:rsidRPr="00C34425">
        <w:rPr>
          <w:rFonts w:ascii="Lato" w:hAnsi="Lato"/>
          <w:sz w:val="24"/>
        </w:rPr>
        <w:t>The Assembly modifies the Executive proposal to limit the recoveries of exempt income to one year.</w:t>
      </w:r>
    </w:p>
    <w:p w14:paraId="41A9D869" w14:textId="77777777" w:rsidR="00000000" w:rsidRPr="00C34425" w:rsidRDefault="008C498F">
      <w:pPr>
        <w:spacing w:line="378" w:lineRule="exact"/>
        <w:rPr>
          <w:rFonts w:ascii="Lato" w:eastAsia="Times New Roman" w:hAnsi="Lato"/>
        </w:rPr>
      </w:pPr>
    </w:p>
    <w:p w14:paraId="2BE00525" w14:textId="77777777" w:rsidR="00000000" w:rsidRPr="00C34425" w:rsidRDefault="008C498F">
      <w:pPr>
        <w:spacing w:line="210" w:lineRule="auto"/>
        <w:ind w:left="720"/>
        <w:rPr>
          <w:rFonts w:ascii="Lato" w:hAnsi="Lato"/>
          <w:sz w:val="24"/>
        </w:rPr>
      </w:pPr>
      <w:r w:rsidRPr="00C34425">
        <w:rPr>
          <w:rFonts w:ascii="Lato" w:hAnsi="Lato"/>
          <w:sz w:val="24"/>
        </w:rPr>
        <w:t>The Assembly rejects the proposal to give OMH single appointing authority of certain staff at state-operated facilities.</w:t>
      </w:r>
    </w:p>
    <w:p w14:paraId="4C321D7B" w14:textId="77777777" w:rsidR="00000000" w:rsidRPr="00C34425" w:rsidRDefault="008C498F">
      <w:pPr>
        <w:spacing w:line="380" w:lineRule="exact"/>
        <w:rPr>
          <w:rFonts w:ascii="Lato" w:eastAsia="Times New Roman" w:hAnsi="Lato"/>
        </w:rPr>
      </w:pPr>
    </w:p>
    <w:p w14:paraId="39A1C4A3" w14:textId="77777777" w:rsidR="00000000" w:rsidRPr="00C34425" w:rsidRDefault="008C498F">
      <w:pPr>
        <w:spacing w:line="219" w:lineRule="auto"/>
        <w:ind w:left="720"/>
        <w:jc w:val="right"/>
        <w:rPr>
          <w:rFonts w:ascii="Lato" w:hAnsi="Lato"/>
          <w:sz w:val="24"/>
        </w:rPr>
      </w:pPr>
      <w:r w:rsidRPr="00C34425">
        <w:rPr>
          <w:rFonts w:ascii="Lato" w:hAnsi="Lato"/>
          <w:sz w:val="24"/>
        </w:rPr>
        <w:t>The Assembl</w:t>
      </w:r>
      <w:r w:rsidRPr="00C34425">
        <w:rPr>
          <w:rFonts w:ascii="Lato" w:hAnsi="Lato"/>
          <w:sz w:val="24"/>
        </w:rPr>
        <w:t>y modifies the Executive proposal to clarify that the annual notice given to persons in the Sex Offender Management Treatment (SOMTA) Program shall be provided no later than eleven months after the most recent court order, but, if the</w:t>
      </w:r>
    </w:p>
    <w:p w14:paraId="0E016999" w14:textId="77777777" w:rsidR="00000000" w:rsidRPr="00C34425" w:rsidRDefault="008C498F">
      <w:pPr>
        <w:spacing w:line="219" w:lineRule="auto"/>
        <w:ind w:left="720"/>
        <w:jc w:val="right"/>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673CD7E3" w14:textId="77777777" w:rsidR="00000000" w:rsidRPr="00C34425" w:rsidRDefault="008C498F">
      <w:pPr>
        <w:spacing w:line="200" w:lineRule="exact"/>
        <w:rPr>
          <w:rFonts w:ascii="Lato" w:eastAsia="Times New Roman" w:hAnsi="Lato"/>
        </w:rPr>
      </w:pPr>
    </w:p>
    <w:p w14:paraId="24332058" w14:textId="77777777" w:rsidR="00000000" w:rsidRPr="00C34425" w:rsidRDefault="008C498F">
      <w:pPr>
        <w:spacing w:line="200" w:lineRule="exact"/>
        <w:rPr>
          <w:rFonts w:ascii="Lato" w:eastAsia="Times New Roman" w:hAnsi="Lato"/>
        </w:rPr>
      </w:pPr>
    </w:p>
    <w:p w14:paraId="586C93A1" w14:textId="77777777" w:rsidR="00000000" w:rsidRPr="00C34425" w:rsidRDefault="008C498F">
      <w:pPr>
        <w:spacing w:line="243" w:lineRule="exact"/>
        <w:rPr>
          <w:rFonts w:ascii="Lato" w:eastAsia="Times New Roman" w:hAnsi="Lato"/>
        </w:rPr>
      </w:pPr>
    </w:p>
    <w:p w14:paraId="58686226"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49-1</w:t>
      </w:r>
    </w:p>
    <w:p w14:paraId="378A43C4"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E5688A0" w14:textId="77777777" w:rsidR="00000000" w:rsidRPr="00C34425" w:rsidRDefault="008C498F">
      <w:pPr>
        <w:spacing w:line="50" w:lineRule="exact"/>
        <w:rPr>
          <w:rFonts w:ascii="Lato" w:eastAsia="Times New Roman" w:hAnsi="Lato"/>
        </w:rPr>
      </w:pPr>
      <w:bookmarkStart w:id="147" w:name="page148"/>
      <w:bookmarkEnd w:id="147"/>
    </w:p>
    <w:p w14:paraId="68C43478" w14:textId="77777777" w:rsidR="00000000" w:rsidRPr="00C34425" w:rsidRDefault="008C498F">
      <w:pPr>
        <w:spacing w:line="210" w:lineRule="auto"/>
        <w:ind w:left="720"/>
        <w:jc w:val="both"/>
        <w:rPr>
          <w:rFonts w:ascii="Lato" w:hAnsi="Lato"/>
          <w:sz w:val="24"/>
        </w:rPr>
      </w:pPr>
      <w:r w:rsidRPr="00C34425">
        <w:rPr>
          <w:rFonts w:ascii="Lato" w:hAnsi="Lato"/>
          <w:sz w:val="24"/>
        </w:rPr>
        <w:t>person wai</w:t>
      </w:r>
      <w:r w:rsidRPr="00C34425">
        <w:rPr>
          <w:rFonts w:ascii="Lato" w:hAnsi="Lato"/>
          <w:sz w:val="24"/>
        </w:rPr>
        <w:t>ved the right to petition for discharge, then within eleven months after the date of the waiver.</w:t>
      </w:r>
    </w:p>
    <w:p w14:paraId="4A1DD156" w14:textId="77777777" w:rsidR="00000000" w:rsidRPr="00C34425" w:rsidRDefault="008C498F">
      <w:pPr>
        <w:spacing w:line="315" w:lineRule="exact"/>
        <w:rPr>
          <w:rFonts w:ascii="Lato" w:eastAsia="Times New Roman" w:hAnsi="Lato"/>
        </w:rPr>
      </w:pPr>
    </w:p>
    <w:p w14:paraId="74F49FBD" w14:textId="77777777" w:rsidR="00000000" w:rsidRPr="00C34425" w:rsidRDefault="008C498F">
      <w:pPr>
        <w:tabs>
          <w:tab w:val="left" w:pos="700"/>
          <w:tab w:val="left" w:pos="1140"/>
          <w:tab w:val="left" w:pos="3940"/>
          <w:tab w:val="left" w:pos="7680"/>
        </w:tabs>
        <w:spacing w:line="0" w:lineRule="atLeast"/>
        <w:ind w:left="360"/>
        <w:rPr>
          <w:rFonts w:ascii="Lato" w:hAnsi="Lato"/>
          <w:b/>
          <w:sz w:val="22"/>
        </w:rPr>
      </w:pPr>
      <w:r w:rsidRPr="00C34425">
        <w:rPr>
          <w:rFonts w:ascii="Lato" w:eastAsia="Arial" w:hAnsi="Lato"/>
          <w:b/>
          <w:sz w:val="24"/>
        </w:rPr>
        <w:t xml:space="preserve"> </w:t>
      </w:r>
      <w:r w:rsidRPr="00C34425">
        <w:rPr>
          <w:rFonts w:ascii="Lato" w:eastAsia="Times New Roman" w:hAnsi="Lato"/>
        </w:rPr>
        <w:tab/>
      </w:r>
      <w:r w:rsidRPr="00C34425">
        <w:rPr>
          <w:rFonts w:ascii="Lato" w:hAnsi="Lato"/>
          <w:b/>
          <w:sz w:val="24"/>
        </w:rPr>
        <w:t>T</w:t>
      </w:r>
      <w:r w:rsidRPr="00C34425">
        <w:rPr>
          <w:rFonts w:ascii="Lato" w:eastAsia="Times New Roman" w:hAnsi="Lato"/>
        </w:rPr>
        <w:tab/>
      </w:r>
      <w:r w:rsidRPr="00C34425">
        <w:rPr>
          <w:rFonts w:ascii="Lato" w:hAnsi="Lato"/>
          <w:b/>
          <w:sz w:val="24"/>
        </w:rPr>
        <w:t>A</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2"/>
        </w:rPr>
        <w:t>C</w:t>
      </w:r>
    </w:p>
    <w:p w14:paraId="67A10B25" w14:textId="77777777" w:rsidR="00000000" w:rsidRPr="00C34425" w:rsidRDefault="008C498F">
      <w:pPr>
        <w:spacing w:line="65" w:lineRule="exact"/>
        <w:rPr>
          <w:rFonts w:ascii="Lato" w:eastAsia="Times New Roman" w:hAnsi="Lato"/>
        </w:rPr>
      </w:pPr>
    </w:p>
    <w:p w14:paraId="28358374" w14:textId="77777777" w:rsidR="00000000" w:rsidRPr="00C34425" w:rsidRDefault="008C498F">
      <w:pPr>
        <w:spacing w:line="220" w:lineRule="auto"/>
        <w:ind w:left="720"/>
        <w:jc w:val="both"/>
        <w:rPr>
          <w:rFonts w:ascii="Lato" w:hAnsi="Lato"/>
          <w:sz w:val="24"/>
        </w:rPr>
      </w:pPr>
      <w:r w:rsidRPr="00C34425">
        <w:rPr>
          <w:rFonts w:ascii="Lato" w:hAnsi="Lato"/>
          <w:sz w:val="24"/>
        </w:rPr>
        <w:t>OMH to establish Mental Health Incident Review Panels by providing liability protections, specifying confidentiality provisions, refining definitio</w:t>
      </w:r>
      <w:r w:rsidRPr="00C34425">
        <w:rPr>
          <w:rFonts w:ascii="Lato" w:hAnsi="Lato"/>
          <w:sz w:val="24"/>
        </w:rPr>
        <w:t>ns, and limiting panel membership to eliminate conflict of interest concerns.</w:t>
      </w:r>
    </w:p>
    <w:p w14:paraId="2800BA08" w14:textId="77777777" w:rsidR="00000000" w:rsidRPr="00C34425" w:rsidRDefault="008C498F">
      <w:pPr>
        <w:spacing w:line="314" w:lineRule="exact"/>
        <w:rPr>
          <w:rFonts w:ascii="Lato" w:eastAsia="Times New Roman" w:hAnsi="Lato"/>
        </w:rPr>
      </w:pPr>
    </w:p>
    <w:p w14:paraId="3EED83EC"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eliminate certain reporting requirements related to the comprehensive psychiatric emergency program and family care homes and othe</w:t>
      </w:r>
      <w:r w:rsidRPr="00C34425">
        <w:rPr>
          <w:rFonts w:ascii="Lato" w:hAnsi="Lato"/>
          <w:sz w:val="24"/>
        </w:rPr>
        <w:t>r community residences.</w:t>
      </w:r>
    </w:p>
    <w:p w14:paraId="38EAC55C" w14:textId="77777777" w:rsidR="00000000" w:rsidRPr="00C34425" w:rsidRDefault="008C498F">
      <w:pPr>
        <w:spacing w:line="380" w:lineRule="exact"/>
        <w:rPr>
          <w:rFonts w:ascii="Lato" w:eastAsia="Times New Roman" w:hAnsi="Lato"/>
        </w:rPr>
      </w:pPr>
    </w:p>
    <w:p w14:paraId="21A21EFC"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 proposal to delay Cost of Living Adjustments for SFY 2013-14.</w:t>
      </w:r>
    </w:p>
    <w:p w14:paraId="638B64BD" w14:textId="77777777" w:rsidR="00000000" w:rsidRPr="00C34425" w:rsidRDefault="008C498F">
      <w:pPr>
        <w:spacing w:line="377" w:lineRule="exact"/>
        <w:rPr>
          <w:rFonts w:ascii="Lato" w:eastAsia="Times New Roman" w:hAnsi="Lato"/>
        </w:rPr>
      </w:pPr>
    </w:p>
    <w:p w14:paraId="75A49387" w14:textId="77777777" w:rsidR="00000000" w:rsidRPr="00C34425" w:rsidRDefault="008C498F">
      <w:pPr>
        <w:spacing w:line="228" w:lineRule="auto"/>
        <w:ind w:left="720"/>
        <w:rPr>
          <w:rFonts w:ascii="Lato" w:hAnsi="Lato"/>
          <w:sz w:val="24"/>
        </w:rPr>
      </w:pPr>
      <w:r w:rsidRPr="00C34425">
        <w:rPr>
          <w:rFonts w:ascii="Lato" w:hAnsi="Lato"/>
          <w:sz w:val="24"/>
        </w:rPr>
        <w:t>The Assembly modifies the Executive proposal to transition OMH provider reimbursement rates to a negotiated rate model under Medicaid</w:t>
      </w:r>
      <w:r w:rsidRPr="00C34425">
        <w:rPr>
          <w:rFonts w:ascii="Lato" w:hAnsi="Lato"/>
          <w:sz w:val="24"/>
        </w:rPr>
        <w:t xml:space="preserve"> Managed Care by delaying the transition for two years and requiring the Department of Health, OMH, and the Office of Alcoholism and Substance Abuse Services to conduct a study to regarding the ability of clients to access services and rate setting.</w:t>
      </w:r>
    </w:p>
    <w:p w14:paraId="45BC9F53" w14:textId="77777777" w:rsidR="00000000" w:rsidRPr="00C34425" w:rsidRDefault="008C498F">
      <w:pPr>
        <w:spacing w:line="379" w:lineRule="exact"/>
        <w:rPr>
          <w:rFonts w:ascii="Lato" w:eastAsia="Times New Roman" w:hAnsi="Lato"/>
        </w:rPr>
      </w:pPr>
    </w:p>
    <w:p w14:paraId="7039019A" w14:textId="77777777" w:rsidR="00000000" w:rsidRPr="00C34425" w:rsidRDefault="008C498F">
      <w:pPr>
        <w:spacing w:line="220" w:lineRule="auto"/>
        <w:ind w:left="720"/>
        <w:rPr>
          <w:rFonts w:ascii="Lato" w:hAnsi="Lato"/>
          <w:sz w:val="24"/>
        </w:rPr>
      </w:pPr>
      <w:r w:rsidRPr="00C34425">
        <w:rPr>
          <w:rFonts w:ascii="Lato" w:hAnsi="Lato"/>
          <w:sz w:val="24"/>
        </w:rPr>
        <w:t>The A</w:t>
      </w:r>
      <w:r w:rsidRPr="00C34425">
        <w:rPr>
          <w:rFonts w:ascii="Lato" w:hAnsi="Lato"/>
          <w:sz w:val="24"/>
        </w:rPr>
        <w:t>ssembly rejects the Executive proposal to allow certain public employees that are direct care, clinical care, and case management workers to leave state service and continue to work with the individuals they served while in state service.</w:t>
      </w:r>
    </w:p>
    <w:p w14:paraId="55FF519A" w14:textId="77777777" w:rsidR="00000000" w:rsidRPr="00C34425" w:rsidRDefault="008C498F">
      <w:pPr>
        <w:spacing w:line="377" w:lineRule="exact"/>
        <w:rPr>
          <w:rFonts w:ascii="Lato" w:eastAsia="Times New Roman" w:hAnsi="Lato"/>
        </w:rPr>
      </w:pPr>
    </w:p>
    <w:p w14:paraId="3EEA6713" w14:textId="77777777" w:rsidR="00000000" w:rsidRPr="00C34425" w:rsidRDefault="008C498F">
      <w:pPr>
        <w:spacing w:line="225" w:lineRule="auto"/>
        <w:ind w:left="720"/>
        <w:rPr>
          <w:rFonts w:ascii="Lato" w:hAnsi="Lato"/>
          <w:sz w:val="24"/>
        </w:rPr>
      </w:pPr>
      <w:r w:rsidRPr="00C34425">
        <w:rPr>
          <w:rFonts w:ascii="Lato" w:hAnsi="Lato"/>
          <w:sz w:val="24"/>
        </w:rPr>
        <w:t>The Assembly ame</w:t>
      </w:r>
      <w:r w:rsidRPr="00C34425">
        <w:rPr>
          <w:rFonts w:ascii="Lato" w:hAnsi="Lato"/>
          <w:sz w:val="24"/>
        </w:rPr>
        <w:t>nds the Executive proposal to permanently extend an existing exemption from certain social work and mental health professional licensure requirements for individuals employed across multiple state agencies, including OMH, to extend this exemption for three</w:t>
      </w:r>
      <w:r w:rsidRPr="00C34425">
        <w:rPr>
          <w:rFonts w:ascii="Lato" w:hAnsi="Lato"/>
          <w:sz w:val="24"/>
        </w:rPr>
        <w:t xml:space="preserve"> years. The Assembly also:</w:t>
      </w:r>
    </w:p>
    <w:p w14:paraId="41810D7B" w14:textId="77777777" w:rsidR="00000000" w:rsidRPr="00C34425" w:rsidRDefault="008C498F">
      <w:pPr>
        <w:spacing w:line="200" w:lineRule="exact"/>
        <w:rPr>
          <w:rFonts w:ascii="Lato" w:eastAsia="Times New Roman" w:hAnsi="Lato"/>
        </w:rPr>
      </w:pPr>
    </w:p>
    <w:p w14:paraId="0EEF0FC3" w14:textId="77777777" w:rsidR="00000000" w:rsidRPr="00C34425" w:rsidRDefault="008C498F">
      <w:pPr>
        <w:spacing w:line="231" w:lineRule="exact"/>
        <w:rPr>
          <w:rFonts w:ascii="Lato" w:eastAsia="Times New Roman" w:hAnsi="Lato"/>
        </w:rPr>
      </w:pPr>
    </w:p>
    <w:p w14:paraId="043C6AC9" w14:textId="77777777" w:rsidR="00000000" w:rsidRPr="00C34425" w:rsidRDefault="008C498F" w:rsidP="008C498F">
      <w:pPr>
        <w:numPr>
          <w:ilvl w:val="0"/>
          <w:numId w:val="34"/>
        </w:numPr>
        <w:tabs>
          <w:tab w:val="left" w:pos="1440"/>
        </w:tabs>
        <w:spacing w:line="210" w:lineRule="auto"/>
        <w:ind w:left="1440" w:hanging="360"/>
        <w:rPr>
          <w:rFonts w:ascii="Lato" w:eastAsia="Courier New" w:hAnsi="Lato"/>
        </w:rPr>
      </w:pPr>
      <w:r w:rsidRPr="00C34425">
        <w:rPr>
          <w:rFonts w:ascii="Lato" w:hAnsi="Lato"/>
          <w:sz w:val="24"/>
        </w:rPr>
        <w:t>requires the exempted agencies to report on what protected scope of practice activities are being done by non-licensees;</w:t>
      </w:r>
    </w:p>
    <w:p w14:paraId="1CD94450" w14:textId="77777777" w:rsidR="00000000" w:rsidRPr="00C34425" w:rsidRDefault="008C498F">
      <w:pPr>
        <w:spacing w:line="293" w:lineRule="exact"/>
        <w:rPr>
          <w:rFonts w:ascii="Lato" w:eastAsia="Times New Roman" w:hAnsi="Lato"/>
        </w:rPr>
      </w:pPr>
    </w:p>
    <w:p w14:paraId="561E79BE" w14:textId="77777777" w:rsidR="00000000" w:rsidRPr="00C34425" w:rsidRDefault="008C498F">
      <w:pPr>
        <w:tabs>
          <w:tab w:val="left" w:pos="7160"/>
        </w:tabs>
        <w:spacing w:line="0" w:lineRule="atLeast"/>
        <w:ind w:left="1080"/>
        <w:rPr>
          <w:rFonts w:ascii="Lato" w:hAnsi="Lato"/>
          <w:sz w:val="24"/>
        </w:rPr>
      </w:pPr>
      <w:r w:rsidRPr="00C34425">
        <w:rPr>
          <w:rFonts w:ascii="Lato" w:eastAsia="Courier New" w:hAnsi="Lato"/>
        </w:rPr>
        <w:t>O</w:t>
      </w:r>
      <w:r w:rsidRPr="00C34425">
        <w:rPr>
          <w:rFonts w:ascii="Lato" w:eastAsia="Times New Roman" w:hAnsi="Lato"/>
        </w:rPr>
        <w:tab/>
      </w:r>
      <w:r w:rsidRPr="00C34425">
        <w:rPr>
          <w:rFonts w:ascii="Lato" w:hAnsi="Lato"/>
          <w:sz w:val="24"/>
        </w:rPr>
        <w:t>ree in social work and</w:t>
      </w:r>
    </w:p>
    <w:p w14:paraId="6A314F34" w14:textId="77777777" w:rsidR="00000000" w:rsidRPr="00C34425" w:rsidRDefault="008C498F">
      <w:pPr>
        <w:spacing w:line="73" w:lineRule="exact"/>
        <w:rPr>
          <w:rFonts w:ascii="Lato" w:eastAsia="Times New Roman" w:hAnsi="Lato"/>
        </w:rPr>
      </w:pPr>
    </w:p>
    <w:p w14:paraId="00B86E4A" w14:textId="77777777" w:rsidR="00000000" w:rsidRPr="00C34425" w:rsidRDefault="008C498F">
      <w:pPr>
        <w:spacing w:line="211" w:lineRule="auto"/>
        <w:ind w:left="1440"/>
        <w:rPr>
          <w:rFonts w:ascii="Lato" w:hAnsi="Lato"/>
          <w:sz w:val="24"/>
        </w:rPr>
      </w:pPr>
      <w:r w:rsidRPr="00C34425">
        <w:rPr>
          <w:rFonts w:ascii="Lato" w:hAnsi="Lato"/>
          <w:sz w:val="24"/>
        </w:rPr>
        <w:t>two years of supervised experience to become licensed master social workers, wi</w:t>
      </w:r>
      <w:r w:rsidRPr="00C34425">
        <w:rPr>
          <w:rFonts w:ascii="Lato" w:hAnsi="Lato"/>
          <w:sz w:val="24"/>
        </w:rPr>
        <w:t>thout having to take the licensure examination;</w:t>
      </w:r>
    </w:p>
    <w:p w14:paraId="3E6BABAE" w14:textId="77777777" w:rsidR="00000000" w:rsidRPr="00C34425" w:rsidRDefault="008C498F">
      <w:pPr>
        <w:spacing w:line="293" w:lineRule="exact"/>
        <w:rPr>
          <w:rFonts w:ascii="Lato" w:eastAsia="Times New Roman" w:hAnsi="Lato"/>
        </w:rPr>
      </w:pPr>
    </w:p>
    <w:p w14:paraId="43A5FECA" w14:textId="77777777" w:rsidR="00000000" w:rsidRPr="00C34425" w:rsidRDefault="008C498F" w:rsidP="008C498F">
      <w:pPr>
        <w:numPr>
          <w:ilvl w:val="0"/>
          <w:numId w:val="35"/>
        </w:numPr>
        <w:tabs>
          <w:tab w:val="left" w:pos="1440"/>
        </w:tabs>
        <w:spacing w:line="0" w:lineRule="atLeast"/>
        <w:ind w:left="1440" w:hanging="360"/>
        <w:rPr>
          <w:rFonts w:ascii="Lato" w:eastAsia="Courier New" w:hAnsi="Lato"/>
        </w:rPr>
      </w:pPr>
      <w:r w:rsidRPr="00C34425">
        <w:rPr>
          <w:rFonts w:ascii="Lato" w:hAnsi="Lato"/>
          <w:sz w:val="24"/>
        </w:rPr>
        <w:t>clarifies certain activities that are not required for a license;</w:t>
      </w:r>
    </w:p>
    <w:p w14:paraId="522C62C0" w14:textId="77777777" w:rsidR="00000000" w:rsidRPr="00C34425" w:rsidRDefault="008C498F">
      <w:pPr>
        <w:spacing w:line="365" w:lineRule="exact"/>
        <w:rPr>
          <w:rFonts w:ascii="Lato" w:eastAsia="Courier New" w:hAnsi="Lato"/>
        </w:rPr>
      </w:pPr>
    </w:p>
    <w:p w14:paraId="0BD531A6" w14:textId="77777777" w:rsidR="00000000" w:rsidRPr="00C34425" w:rsidRDefault="008C498F" w:rsidP="008C498F">
      <w:pPr>
        <w:numPr>
          <w:ilvl w:val="0"/>
          <w:numId w:val="35"/>
        </w:numPr>
        <w:tabs>
          <w:tab w:val="left" w:pos="1440"/>
        </w:tabs>
        <w:spacing w:line="210" w:lineRule="auto"/>
        <w:ind w:left="1440" w:hanging="360"/>
        <w:rPr>
          <w:rFonts w:ascii="Lato" w:eastAsia="Courier New" w:hAnsi="Lato"/>
        </w:rPr>
      </w:pPr>
      <w:r w:rsidRPr="00C34425">
        <w:rPr>
          <w:rFonts w:ascii="Lato" w:hAnsi="Lato"/>
          <w:sz w:val="24"/>
        </w:rPr>
        <w:t>requires continuing education for all licensed social workers and mental health providers; and</w:t>
      </w:r>
    </w:p>
    <w:p w14:paraId="0CDE753D" w14:textId="77777777" w:rsidR="00000000" w:rsidRPr="00C34425" w:rsidRDefault="008C498F">
      <w:pPr>
        <w:spacing w:line="292" w:lineRule="exact"/>
        <w:rPr>
          <w:rFonts w:ascii="Lato" w:eastAsia="Courier New" w:hAnsi="Lato"/>
        </w:rPr>
      </w:pPr>
    </w:p>
    <w:p w14:paraId="4D446706" w14:textId="77777777" w:rsidR="00000000" w:rsidRPr="00C34425" w:rsidRDefault="008C498F" w:rsidP="008C498F">
      <w:pPr>
        <w:numPr>
          <w:ilvl w:val="0"/>
          <w:numId w:val="35"/>
        </w:numPr>
        <w:tabs>
          <w:tab w:val="left" w:pos="1440"/>
        </w:tabs>
        <w:spacing w:line="0" w:lineRule="atLeast"/>
        <w:ind w:left="1440" w:hanging="360"/>
        <w:rPr>
          <w:rFonts w:ascii="Lato" w:eastAsia="Courier New" w:hAnsi="Lato"/>
        </w:rPr>
      </w:pPr>
      <w:r w:rsidRPr="00C34425">
        <w:rPr>
          <w:rFonts w:ascii="Lato" w:hAnsi="Lato"/>
          <w:sz w:val="24"/>
        </w:rPr>
        <w:t>extends limited permit timeframes for mental</w:t>
      </w:r>
      <w:r w:rsidRPr="00C34425">
        <w:rPr>
          <w:rFonts w:ascii="Lato" w:hAnsi="Lato"/>
          <w:sz w:val="24"/>
        </w:rPr>
        <w:t xml:space="preserve"> health counselors.</w:t>
      </w:r>
    </w:p>
    <w:p w14:paraId="54311E0E" w14:textId="77777777" w:rsidR="00000000" w:rsidRPr="00C34425" w:rsidRDefault="008C498F">
      <w:pPr>
        <w:tabs>
          <w:tab w:val="left" w:pos="1440"/>
        </w:tabs>
        <w:spacing w:line="0" w:lineRule="atLeast"/>
        <w:ind w:left="1440" w:hanging="360"/>
        <w:rPr>
          <w:rFonts w:ascii="Lato" w:eastAsia="Courier New" w:hAnsi="Lato"/>
        </w:rPr>
        <w:sectPr w:rsidR="00000000" w:rsidRPr="00C34425">
          <w:pgSz w:w="12240" w:h="15840"/>
          <w:pgMar w:top="1440" w:right="1440" w:bottom="167" w:left="1440" w:header="0" w:footer="0" w:gutter="0"/>
          <w:cols w:space="0" w:equalWidth="0">
            <w:col w:w="9360"/>
          </w:cols>
          <w:docGrid w:linePitch="360"/>
        </w:sectPr>
      </w:pPr>
    </w:p>
    <w:p w14:paraId="7B5AE6DC" w14:textId="77777777" w:rsidR="00000000" w:rsidRPr="00C34425" w:rsidRDefault="008C498F">
      <w:pPr>
        <w:spacing w:line="200" w:lineRule="exact"/>
        <w:rPr>
          <w:rFonts w:ascii="Lato" w:eastAsia="Times New Roman" w:hAnsi="Lato"/>
        </w:rPr>
      </w:pPr>
    </w:p>
    <w:p w14:paraId="695775B6" w14:textId="77777777" w:rsidR="00000000" w:rsidRPr="00C34425" w:rsidRDefault="008C498F">
      <w:pPr>
        <w:spacing w:line="200" w:lineRule="exact"/>
        <w:rPr>
          <w:rFonts w:ascii="Lato" w:eastAsia="Times New Roman" w:hAnsi="Lato"/>
        </w:rPr>
      </w:pPr>
    </w:p>
    <w:p w14:paraId="5B4BC79E" w14:textId="77777777" w:rsidR="00000000" w:rsidRPr="00C34425" w:rsidRDefault="008C498F">
      <w:pPr>
        <w:spacing w:line="397" w:lineRule="exact"/>
        <w:rPr>
          <w:rFonts w:ascii="Lato" w:eastAsia="Times New Roman" w:hAnsi="Lato"/>
        </w:rPr>
      </w:pPr>
    </w:p>
    <w:p w14:paraId="0535E5F3"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49-2</w:t>
      </w:r>
    </w:p>
    <w:p w14:paraId="7FC33DD1"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40" w:right="1440" w:bottom="167" w:left="1440" w:header="0" w:footer="0" w:gutter="0"/>
          <w:cols w:space="0" w:equalWidth="0">
            <w:col w:w="9360"/>
          </w:cols>
          <w:docGrid w:linePitch="360"/>
        </w:sectPr>
      </w:pPr>
    </w:p>
    <w:p w14:paraId="00277104" w14:textId="77777777" w:rsidR="00000000" w:rsidRPr="00C34425" w:rsidRDefault="008C498F">
      <w:pPr>
        <w:spacing w:line="0" w:lineRule="atLeast"/>
        <w:jc w:val="center"/>
        <w:rPr>
          <w:rFonts w:ascii="Lato" w:hAnsi="Lato"/>
          <w:b/>
          <w:sz w:val="28"/>
        </w:rPr>
      </w:pPr>
      <w:bookmarkStart w:id="148" w:name="page149"/>
      <w:bookmarkEnd w:id="148"/>
      <w:r w:rsidRPr="00C34425">
        <w:rPr>
          <w:rFonts w:ascii="Lato" w:hAnsi="Lato"/>
          <w:b/>
          <w:sz w:val="28"/>
        </w:rPr>
        <w:t>Assembly Budget Proposal SFY 2013-14</w:t>
      </w:r>
    </w:p>
    <w:p w14:paraId="04276420" w14:textId="77777777" w:rsidR="00000000" w:rsidRPr="00C34425" w:rsidRDefault="008C498F">
      <w:pPr>
        <w:spacing w:line="0" w:lineRule="atLeast"/>
        <w:jc w:val="center"/>
        <w:rPr>
          <w:rFonts w:ascii="Lato" w:hAnsi="Lato"/>
          <w:b/>
          <w:sz w:val="28"/>
        </w:rPr>
      </w:pPr>
      <w:r w:rsidRPr="00C34425">
        <w:rPr>
          <w:rFonts w:ascii="Lato" w:hAnsi="Lato"/>
          <w:b/>
          <w:sz w:val="28"/>
        </w:rPr>
        <w:t>Office for People with Development Disabilities</w:t>
      </w:r>
    </w:p>
    <w:p w14:paraId="7638BF8B" w14:textId="77777777" w:rsidR="00000000" w:rsidRPr="00C34425" w:rsidRDefault="008C498F">
      <w:pPr>
        <w:spacing w:line="200" w:lineRule="exact"/>
        <w:rPr>
          <w:rFonts w:ascii="Lato" w:eastAsia="Times New Roman" w:hAnsi="Lato"/>
        </w:rPr>
      </w:pPr>
    </w:p>
    <w:p w14:paraId="7A192E3D" w14:textId="77777777" w:rsidR="00000000" w:rsidRPr="00C34425" w:rsidRDefault="008C498F">
      <w:pPr>
        <w:spacing w:line="200" w:lineRule="exact"/>
        <w:rPr>
          <w:rFonts w:ascii="Lato" w:eastAsia="Times New Roman" w:hAnsi="Lato"/>
        </w:rPr>
      </w:pPr>
    </w:p>
    <w:p w14:paraId="330FE60D" w14:textId="77777777" w:rsidR="00000000" w:rsidRPr="00C34425" w:rsidRDefault="008C498F">
      <w:pPr>
        <w:spacing w:line="362" w:lineRule="exact"/>
        <w:rPr>
          <w:rFonts w:ascii="Lato" w:eastAsia="Times New Roman" w:hAnsi="Lato"/>
        </w:rPr>
      </w:pPr>
    </w:p>
    <w:p w14:paraId="03F95F5C"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$4.73 billion, a $120 million increase over the Executive proposal.</w:t>
      </w:r>
    </w:p>
    <w:p w14:paraId="10CC0FB6" w14:textId="77777777" w:rsidR="00000000" w:rsidRPr="00C34425" w:rsidRDefault="008C498F">
      <w:pPr>
        <w:spacing w:line="200" w:lineRule="exact"/>
        <w:rPr>
          <w:rFonts w:ascii="Lato" w:eastAsia="Times New Roman" w:hAnsi="Lato"/>
        </w:rPr>
      </w:pPr>
    </w:p>
    <w:p w14:paraId="7F8370EF" w14:textId="77777777" w:rsidR="00000000" w:rsidRPr="00C34425" w:rsidRDefault="008C498F">
      <w:pPr>
        <w:spacing w:line="386" w:lineRule="exact"/>
        <w:rPr>
          <w:rFonts w:ascii="Lato" w:eastAsia="Times New Roman" w:hAnsi="Lato"/>
        </w:rPr>
      </w:pPr>
    </w:p>
    <w:p w14:paraId="70908D63"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48D05E0" w14:textId="77777777" w:rsidR="00000000" w:rsidRPr="00C34425" w:rsidRDefault="008C498F">
      <w:pPr>
        <w:spacing w:line="242" w:lineRule="exact"/>
        <w:rPr>
          <w:rFonts w:ascii="Lato" w:eastAsia="Times New Roman" w:hAnsi="Lato"/>
        </w:rPr>
      </w:pPr>
    </w:p>
    <w:p w14:paraId="6127466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3AC4CA24" w14:textId="77777777" w:rsidR="00000000" w:rsidRPr="00C34425" w:rsidRDefault="008C498F">
      <w:pPr>
        <w:spacing w:line="200" w:lineRule="exact"/>
        <w:rPr>
          <w:rFonts w:ascii="Lato" w:eastAsia="Times New Roman" w:hAnsi="Lato"/>
        </w:rPr>
      </w:pPr>
    </w:p>
    <w:p w14:paraId="2A8B900F" w14:textId="77777777" w:rsidR="00000000" w:rsidRPr="00C34425" w:rsidRDefault="008C498F">
      <w:pPr>
        <w:spacing w:line="200" w:lineRule="exact"/>
        <w:rPr>
          <w:rFonts w:ascii="Lato" w:eastAsia="Times New Roman" w:hAnsi="Lato"/>
        </w:rPr>
      </w:pPr>
    </w:p>
    <w:p w14:paraId="47226624" w14:textId="77777777" w:rsidR="00000000" w:rsidRPr="00C34425" w:rsidRDefault="008C498F">
      <w:pPr>
        <w:spacing w:line="252" w:lineRule="exact"/>
        <w:rPr>
          <w:rFonts w:ascii="Lato" w:eastAsia="Times New Roman" w:hAnsi="Lato"/>
        </w:rPr>
      </w:pPr>
    </w:p>
    <w:p w14:paraId="0DB552F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03D7A92" w14:textId="77777777" w:rsidR="00000000" w:rsidRPr="00C34425" w:rsidRDefault="008C498F">
      <w:pPr>
        <w:spacing w:line="312" w:lineRule="exact"/>
        <w:rPr>
          <w:rFonts w:ascii="Lato" w:eastAsia="Times New Roman" w:hAnsi="Lato"/>
        </w:rPr>
      </w:pPr>
    </w:p>
    <w:p w14:paraId="5193F187" w14:textId="77777777" w:rsidR="00000000" w:rsidRPr="00C34425" w:rsidRDefault="008C498F">
      <w:pPr>
        <w:tabs>
          <w:tab w:val="left" w:pos="700"/>
          <w:tab w:val="left" w:pos="1200"/>
          <w:tab w:val="left" w:pos="3540"/>
          <w:tab w:val="left" w:pos="6940"/>
          <w:tab w:val="left" w:pos="8080"/>
        </w:tabs>
        <w:spacing w:line="0" w:lineRule="atLeast"/>
        <w:ind w:left="360"/>
        <w:rPr>
          <w:rFonts w:ascii="Lato" w:hAnsi="Lato"/>
          <w:b/>
          <w:sz w:val="24"/>
        </w:rPr>
      </w:pPr>
      <w:r w:rsidRPr="00C34425">
        <w:rPr>
          <w:rFonts w:ascii="Lato" w:eastAsia="Arial" w:hAnsi="Lato"/>
          <w:b/>
          <w:sz w:val="22"/>
        </w:rPr>
        <w:t xml:space="preserve"> </w:t>
      </w:r>
      <w:r w:rsidRPr="00C34425">
        <w:rPr>
          <w:rFonts w:ascii="Lato" w:eastAsia="Times New Roman" w:hAnsi="Lato"/>
        </w:rPr>
        <w:tab/>
      </w:r>
      <w:r w:rsidRPr="00C34425">
        <w:rPr>
          <w:rFonts w:ascii="Lato" w:hAnsi="Lato"/>
          <w:b/>
          <w:sz w:val="24"/>
        </w:rPr>
        <w:t>T</w:t>
      </w:r>
      <w:r w:rsidRPr="00C34425">
        <w:rPr>
          <w:rFonts w:ascii="Lato" w:eastAsia="Times New Roman" w:hAnsi="Lato"/>
        </w:rPr>
        <w:tab/>
      </w:r>
      <w:r w:rsidRPr="00C34425">
        <w:rPr>
          <w:rFonts w:ascii="Lato" w:hAnsi="Lato"/>
          <w:b/>
          <w:sz w:val="24"/>
        </w:rPr>
        <w:t>A</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4"/>
        </w:rPr>
        <w:t>O</w:t>
      </w:r>
      <w:r w:rsidRPr="00C34425">
        <w:rPr>
          <w:rFonts w:ascii="Lato" w:eastAsia="Times New Roman" w:hAnsi="Lato"/>
        </w:rPr>
        <w:tab/>
      </w:r>
      <w:r w:rsidRPr="00C34425">
        <w:rPr>
          <w:rFonts w:ascii="Lato" w:hAnsi="Lato"/>
          <w:b/>
          <w:sz w:val="24"/>
        </w:rPr>
        <w:t>P</w:t>
      </w:r>
    </w:p>
    <w:p w14:paraId="33A5B49E" w14:textId="77777777" w:rsidR="00000000" w:rsidRPr="00C34425" w:rsidRDefault="008C498F">
      <w:pPr>
        <w:spacing w:line="53" w:lineRule="exact"/>
        <w:rPr>
          <w:rFonts w:ascii="Lato" w:eastAsia="Times New Roman" w:hAnsi="Lato"/>
        </w:rPr>
      </w:pPr>
    </w:p>
    <w:p w14:paraId="770EDAD3" w14:textId="77777777" w:rsidR="00000000" w:rsidRPr="00C34425" w:rsidRDefault="008C498F">
      <w:pPr>
        <w:spacing w:line="210" w:lineRule="auto"/>
        <w:ind w:left="720"/>
        <w:rPr>
          <w:rFonts w:ascii="Lato" w:hAnsi="Lato"/>
          <w:sz w:val="24"/>
        </w:rPr>
      </w:pPr>
      <w:r w:rsidRPr="00C34425">
        <w:rPr>
          <w:rFonts w:ascii="Lato" w:hAnsi="Lato"/>
          <w:sz w:val="24"/>
        </w:rPr>
        <w:t>Developmental Disabilities (OPWDD) not-for-profit provider Medicaid rates by six percent and restores $120 million to support these costs.</w:t>
      </w:r>
    </w:p>
    <w:p w14:paraId="0FEDD128" w14:textId="77777777" w:rsidR="00000000" w:rsidRPr="00C34425" w:rsidRDefault="008C498F">
      <w:pPr>
        <w:spacing w:line="200" w:lineRule="exact"/>
        <w:rPr>
          <w:rFonts w:ascii="Lato" w:eastAsia="Times New Roman" w:hAnsi="Lato"/>
        </w:rPr>
      </w:pPr>
    </w:p>
    <w:p w14:paraId="317DB2CA" w14:textId="77777777" w:rsidR="00000000" w:rsidRPr="00C34425" w:rsidRDefault="008C498F">
      <w:pPr>
        <w:spacing w:line="386" w:lineRule="exact"/>
        <w:rPr>
          <w:rFonts w:ascii="Lato" w:eastAsia="Times New Roman" w:hAnsi="Lato"/>
        </w:rPr>
      </w:pPr>
    </w:p>
    <w:p w14:paraId="3E40BF42" w14:textId="77777777" w:rsidR="00000000" w:rsidRPr="00C34425" w:rsidRDefault="008C498F">
      <w:pPr>
        <w:spacing w:line="0" w:lineRule="atLeast"/>
        <w:rPr>
          <w:rFonts w:ascii="Lato" w:hAnsi="Lato"/>
          <w:b/>
          <w:sz w:val="24"/>
        </w:rPr>
      </w:pPr>
      <w:r w:rsidRPr="00C34425">
        <w:rPr>
          <w:rFonts w:ascii="Lato" w:hAnsi="Lato"/>
          <w:b/>
          <w:sz w:val="24"/>
        </w:rPr>
        <w:t>Capital</w:t>
      </w:r>
      <w:r w:rsidRPr="00C34425">
        <w:rPr>
          <w:rFonts w:ascii="Lato" w:hAnsi="Lato"/>
          <w:b/>
          <w:sz w:val="24"/>
        </w:rPr>
        <w:t xml:space="preserve"> Projects</w:t>
      </w:r>
    </w:p>
    <w:p w14:paraId="54F61294" w14:textId="77777777" w:rsidR="00000000" w:rsidRPr="00C34425" w:rsidRDefault="008C498F">
      <w:pPr>
        <w:spacing w:line="242" w:lineRule="exact"/>
        <w:rPr>
          <w:rFonts w:ascii="Lato" w:eastAsia="Times New Roman" w:hAnsi="Lato"/>
        </w:rPr>
      </w:pPr>
    </w:p>
    <w:p w14:paraId="7F339C2A"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9FB06BE" w14:textId="77777777" w:rsidR="00000000" w:rsidRPr="00C34425" w:rsidRDefault="008C498F">
      <w:pPr>
        <w:spacing w:line="200" w:lineRule="exact"/>
        <w:rPr>
          <w:rFonts w:ascii="Lato" w:eastAsia="Times New Roman" w:hAnsi="Lato"/>
        </w:rPr>
      </w:pPr>
    </w:p>
    <w:p w14:paraId="2E3EA13C" w14:textId="77777777" w:rsidR="00000000" w:rsidRPr="00C34425" w:rsidRDefault="008C498F">
      <w:pPr>
        <w:spacing w:line="200" w:lineRule="exact"/>
        <w:rPr>
          <w:rFonts w:ascii="Lato" w:eastAsia="Times New Roman" w:hAnsi="Lato"/>
        </w:rPr>
      </w:pPr>
    </w:p>
    <w:p w14:paraId="33BC382A" w14:textId="77777777" w:rsidR="00000000" w:rsidRPr="00C34425" w:rsidRDefault="008C498F">
      <w:pPr>
        <w:spacing w:line="251" w:lineRule="exact"/>
        <w:rPr>
          <w:rFonts w:ascii="Lato" w:eastAsia="Times New Roman" w:hAnsi="Lato"/>
        </w:rPr>
      </w:pPr>
    </w:p>
    <w:p w14:paraId="56C37408" w14:textId="77777777" w:rsidR="00000000" w:rsidRPr="00C34425" w:rsidRDefault="008C498F">
      <w:pPr>
        <w:spacing w:line="0" w:lineRule="atLeast"/>
        <w:rPr>
          <w:rFonts w:ascii="Lato" w:hAnsi="Lato"/>
          <w:b/>
          <w:sz w:val="24"/>
        </w:rPr>
      </w:pPr>
      <w:r w:rsidRPr="00C34425">
        <w:rPr>
          <w:rFonts w:ascii="Lato" w:hAnsi="Lato"/>
          <w:b/>
          <w:sz w:val="24"/>
        </w:rPr>
        <w:t>Article VII</w:t>
      </w:r>
    </w:p>
    <w:p w14:paraId="23472968" w14:textId="77777777" w:rsidR="00000000" w:rsidRPr="00C34425" w:rsidRDefault="008C498F">
      <w:pPr>
        <w:spacing w:line="200" w:lineRule="exact"/>
        <w:rPr>
          <w:rFonts w:ascii="Lato" w:eastAsia="Times New Roman" w:hAnsi="Lato"/>
        </w:rPr>
      </w:pPr>
    </w:p>
    <w:p w14:paraId="7C0C2DBB" w14:textId="77777777" w:rsidR="00000000" w:rsidRPr="00C34425" w:rsidRDefault="008C498F">
      <w:pPr>
        <w:spacing w:line="200" w:lineRule="exact"/>
        <w:rPr>
          <w:rFonts w:ascii="Lato" w:eastAsia="Times New Roman" w:hAnsi="Lato"/>
        </w:rPr>
      </w:pPr>
    </w:p>
    <w:p w14:paraId="7A434C8D" w14:textId="77777777" w:rsidR="00000000" w:rsidRPr="00C34425" w:rsidRDefault="008C498F">
      <w:pPr>
        <w:spacing w:line="207" w:lineRule="exact"/>
        <w:rPr>
          <w:rFonts w:ascii="Lato" w:eastAsia="Times New Roman" w:hAnsi="Lato"/>
        </w:rPr>
      </w:pPr>
    </w:p>
    <w:p w14:paraId="02DCB38A" w14:textId="77777777" w:rsidR="00000000" w:rsidRPr="00C34425" w:rsidRDefault="008C498F">
      <w:pPr>
        <w:spacing w:line="220" w:lineRule="auto"/>
        <w:ind w:left="720"/>
        <w:rPr>
          <w:rFonts w:ascii="Lato" w:hAnsi="Lato"/>
          <w:sz w:val="24"/>
        </w:rPr>
      </w:pPr>
      <w:r w:rsidRPr="00C34425">
        <w:rPr>
          <w:rFonts w:ascii="Lato" w:hAnsi="Lato"/>
          <w:sz w:val="24"/>
        </w:rPr>
        <w:t>The Assembly modifies the Executive proposal related to Fully Integrated Duals Advantage to clarify its status as a pilot program, to require the use of a u</w:t>
      </w:r>
      <w:r w:rsidRPr="00C34425">
        <w:rPr>
          <w:rFonts w:ascii="Lato" w:hAnsi="Lato"/>
          <w:sz w:val="24"/>
        </w:rPr>
        <w:t>niversal assessment tool and to establish the procedure for developing a plan of care.</w:t>
      </w:r>
    </w:p>
    <w:p w14:paraId="67E0616A" w14:textId="77777777" w:rsidR="00000000" w:rsidRPr="00C34425" w:rsidRDefault="008C498F">
      <w:pPr>
        <w:spacing w:line="379" w:lineRule="exact"/>
        <w:rPr>
          <w:rFonts w:ascii="Lato" w:eastAsia="Times New Roman" w:hAnsi="Lato"/>
        </w:rPr>
      </w:pPr>
    </w:p>
    <w:p w14:paraId="260606C3" w14:textId="77777777" w:rsidR="00000000" w:rsidRPr="00C34425" w:rsidRDefault="008C498F">
      <w:pPr>
        <w:spacing w:line="231" w:lineRule="auto"/>
        <w:ind w:left="720"/>
        <w:rPr>
          <w:rFonts w:ascii="Lato" w:hAnsi="Lato"/>
          <w:sz w:val="24"/>
        </w:rPr>
      </w:pPr>
      <w:r w:rsidRPr="00C34425">
        <w:rPr>
          <w:rFonts w:ascii="Lato" w:hAnsi="Lato"/>
          <w:sz w:val="24"/>
        </w:rPr>
        <w:t>The Assembly modifies the Executive proposal related to Developmental Disabilities Individual Support and Care Coordination Organization (DISCOs) to ensure the proposal</w:t>
      </w:r>
      <w:r w:rsidRPr="00C34425">
        <w:rPr>
          <w:rFonts w:ascii="Lato" w:hAnsi="Lato"/>
          <w:sz w:val="24"/>
        </w:rPr>
        <w:t xml:space="preserve"> is limited to a pilot program; to ensure patient protections (including patient choice and due process rights); to ensure patient participation is voluntary; to establish a workgroup to make recommendations on implementation of DISCOs; to ensure habilitat</w:t>
      </w:r>
      <w:r w:rsidRPr="00C34425">
        <w:rPr>
          <w:rFonts w:ascii="Lato" w:hAnsi="Lato"/>
          <w:sz w:val="24"/>
        </w:rPr>
        <w:t xml:space="preserve">ion services are included in DISCOs and to ensure compliance with the </w:t>
      </w:r>
      <w:r w:rsidRPr="00C34425">
        <w:rPr>
          <w:rFonts w:ascii="Lato" w:hAnsi="Lato"/>
          <w:i/>
          <w:sz w:val="24"/>
        </w:rPr>
        <w:t>O</w:t>
      </w:r>
      <w:r w:rsidRPr="00C34425">
        <w:rPr>
          <w:rFonts w:ascii="Lato" w:hAnsi="Lato"/>
          <w:i/>
          <w:sz w:val="17"/>
        </w:rPr>
        <w:t>LMSTEAD</w:t>
      </w:r>
      <w:r w:rsidRPr="00C34425">
        <w:rPr>
          <w:rFonts w:ascii="Lato" w:hAnsi="Lato"/>
          <w:sz w:val="24"/>
        </w:rPr>
        <w:t xml:space="preserve"> decision.</w:t>
      </w:r>
    </w:p>
    <w:p w14:paraId="503E3CDB" w14:textId="77777777" w:rsidR="00000000" w:rsidRPr="00C34425" w:rsidRDefault="008C498F">
      <w:pPr>
        <w:spacing w:line="383" w:lineRule="exact"/>
        <w:rPr>
          <w:rFonts w:ascii="Lato" w:eastAsia="Times New Roman" w:hAnsi="Lato"/>
        </w:rPr>
      </w:pPr>
    </w:p>
    <w:p w14:paraId="7EB18B7A" w14:textId="77777777" w:rsidR="00000000" w:rsidRPr="00C34425" w:rsidRDefault="008C498F">
      <w:pPr>
        <w:spacing w:line="210" w:lineRule="auto"/>
        <w:ind w:left="720"/>
        <w:rPr>
          <w:rFonts w:ascii="Lato" w:hAnsi="Lato"/>
          <w:sz w:val="24"/>
        </w:rPr>
      </w:pPr>
      <w:r w:rsidRPr="00C34425">
        <w:rPr>
          <w:rFonts w:ascii="Lato" w:hAnsi="Lato"/>
          <w:sz w:val="24"/>
        </w:rPr>
        <w:t>The Assembly rejects the Executive proposal to eliminate certain reporting requirements for OPWDD at family care homes and other community residences.</w:t>
      </w:r>
    </w:p>
    <w:p w14:paraId="7C40B310" w14:textId="77777777" w:rsidR="00000000" w:rsidRPr="00C34425" w:rsidRDefault="008C498F">
      <w:pPr>
        <w:spacing w:line="21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92274CE" w14:textId="77777777" w:rsidR="00000000" w:rsidRPr="00C34425" w:rsidRDefault="008C498F">
      <w:pPr>
        <w:spacing w:line="200" w:lineRule="exact"/>
        <w:rPr>
          <w:rFonts w:ascii="Lato" w:eastAsia="Times New Roman" w:hAnsi="Lato"/>
        </w:rPr>
      </w:pPr>
    </w:p>
    <w:p w14:paraId="19E7F6C1" w14:textId="77777777" w:rsidR="00000000" w:rsidRPr="00C34425" w:rsidRDefault="008C498F">
      <w:pPr>
        <w:spacing w:line="200" w:lineRule="exact"/>
        <w:rPr>
          <w:rFonts w:ascii="Lato" w:eastAsia="Times New Roman" w:hAnsi="Lato"/>
        </w:rPr>
      </w:pPr>
    </w:p>
    <w:p w14:paraId="72F1FD83" w14:textId="77777777" w:rsidR="00000000" w:rsidRPr="00C34425" w:rsidRDefault="008C498F">
      <w:pPr>
        <w:spacing w:line="200" w:lineRule="exact"/>
        <w:rPr>
          <w:rFonts w:ascii="Lato" w:eastAsia="Times New Roman" w:hAnsi="Lato"/>
        </w:rPr>
      </w:pPr>
    </w:p>
    <w:p w14:paraId="48977BA8" w14:textId="77777777" w:rsidR="00000000" w:rsidRPr="00C34425" w:rsidRDefault="008C498F">
      <w:pPr>
        <w:spacing w:line="370" w:lineRule="exact"/>
        <w:rPr>
          <w:rFonts w:ascii="Lato" w:eastAsia="Times New Roman" w:hAnsi="Lato"/>
        </w:rPr>
      </w:pPr>
    </w:p>
    <w:p w14:paraId="766FB99D"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50-1</w:t>
      </w:r>
    </w:p>
    <w:p w14:paraId="3730B738"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62F1AA7F" w14:textId="77777777" w:rsidR="00000000" w:rsidRPr="00C34425" w:rsidRDefault="008C498F">
      <w:pPr>
        <w:spacing w:line="210" w:lineRule="auto"/>
        <w:ind w:left="720"/>
        <w:rPr>
          <w:rFonts w:ascii="Lato" w:hAnsi="Lato"/>
          <w:sz w:val="24"/>
        </w:rPr>
      </w:pPr>
      <w:bookmarkStart w:id="149" w:name="page150"/>
      <w:bookmarkEnd w:id="149"/>
      <w:r w:rsidRPr="00C34425">
        <w:rPr>
          <w:rFonts w:ascii="Lato" w:hAnsi="Lato"/>
          <w:sz w:val="24"/>
        </w:rPr>
        <w:t xml:space="preserve">The </w:t>
      </w:r>
      <w:r w:rsidRPr="00C34425">
        <w:rPr>
          <w:rFonts w:ascii="Lato" w:hAnsi="Lato"/>
          <w:sz w:val="24"/>
        </w:rPr>
        <w:t>Assembly accepts the Executive proposal to delay Cost of Living Adjustments for SFY 2013-14.</w:t>
      </w:r>
    </w:p>
    <w:p w14:paraId="6C26AB17" w14:textId="77777777" w:rsidR="00000000" w:rsidRPr="00C34425" w:rsidRDefault="008C498F">
      <w:pPr>
        <w:spacing w:line="380" w:lineRule="exact"/>
        <w:rPr>
          <w:rFonts w:ascii="Lato" w:eastAsia="Times New Roman" w:hAnsi="Lato"/>
        </w:rPr>
      </w:pPr>
    </w:p>
    <w:p w14:paraId="227E9335" w14:textId="77777777" w:rsidR="00000000" w:rsidRPr="00C34425" w:rsidRDefault="008C498F">
      <w:pPr>
        <w:spacing w:line="227" w:lineRule="auto"/>
        <w:ind w:left="720"/>
        <w:rPr>
          <w:rFonts w:ascii="Lato" w:hAnsi="Lato"/>
          <w:sz w:val="24"/>
        </w:rPr>
      </w:pPr>
      <w:r w:rsidRPr="00C34425">
        <w:rPr>
          <w:rFonts w:ascii="Lato" w:hAnsi="Lato"/>
          <w:sz w:val="24"/>
        </w:rPr>
        <w:t>The Assembly accepts the Executive proposal to the establish the Mental Hygiene Stabilization Fund in response to the federal government reductions in certain pay</w:t>
      </w:r>
      <w:r w:rsidRPr="00C34425">
        <w:rPr>
          <w:rFonts w:ascii="Lato" w:hAnsi="Lato"/>
          <w:sz w:val="24"/>
        </w:rPr>
        <w:t>ments to state-operated OPWDD providers; to make certain restorations conditional on achieving projected expenditure targets; and to delay certain investments proposed in the Executive Budget.</w:t>
      </w:r>
    </w:p>
    <w:p w14:paraId="6CE229D9" w14:textId="77777777" w:rsidR="00000000" w:rsidRPr="00C34425" w:rsidRDefault="008C498F">
      <w:pPr>
        <w:spacing w:line="383" w:lineRule="exact"/>
        <w:rPr>
          <w:rFonts w:ascii="Lato" w:eastAsia="Times New Roman" w:hAnsi="Lato"/>
        </w:rPr>
      </w:pPr>
    </w:p>
    <w:p w14:paraId="3B6C629E" w14:textId="77777777" w:rsidR="00000000" w:rsidRPr="00C34425" w:rsidRDefault="008C498F">
      <w:pPr>
        <w:spacing w:line="225" w:lineRule="auto"/>
        <w:ind w:left="720"/>
        <w:rPr>
          <w:rFonts w:ascii="Lato" w:hAnsi="Lato"/>
          <w:sz w:val="24"/>
        </w:rPr>
      </w:pPr>
      <w:r w:rsidRPr="00C34425">
        <w:rPr>
          <w:rFonts w:ascii="Lato" w:hAnsi="Lato"/>
          <w:sz w:val="24"/>
        </w:rPr>
        <w:t>The Assembly amends the Executive proposal to permanently exte</w:t>
      </w:r>
      <w:r w:rsidRPr="00C34425">
        <w:rPr>
          <w:rFonts w:ascii="Lato" w:hAnsi="Lato"/>
          <w:sz w:val="24"/>
        </w:rPr>
        <w:t>nd an existing exemption from certain social work and mental health professional licensure requirements for individuals employed across multiple state agencies, including OPWDD, to extend this exemption for three years. The Assembly also:</w:t>
      </w:r>
    </w:p>
    <w:p w14:paraId="481019BF" w14:textId="77777777" w:rsidR="00000000" w:rsidRPr="00C34425" w:rsidRDefault="008C498F">
      <w:pPr>
        <w:spacing w:line="200" w:lineRule="exact"/>
        <w:rPr>
          <w:rFonts w:ascii="Lato" w:eastAsia="Times New Roman" w:hAnsi="Lato"/>
        </w:rPr>
      </w:pPr>
    </w:p>
    <w:p w14:paraId="2CB87FC4" w14:textId="77777777" w:rsidR="00000000" w:rsidRPr="00C34425" w:rsidRDefault="008C498F">
      <w:pPr>
        <w:spacing w:line="231" w:lineRule="exact"/>
        <w:rPr>
          <w:rFonts w:ascii="Lato" w:eastAsia="Times New Roman" w:hAnsi="Lato"/>
        </w:rPr>
      </w:pPr>
    </w:p>
    <w:p w14:paraId="3D0A51B4" w14:textId="77777777" w:rsidR="00000000" w:rsidRPr="00C34425" w:rsidRDefault="008C498F" w:rsidP="008C498F">
      <w:pPr>
        <w:numPr>
          <w:ilvl w:val="0"/>
          <w:numId w:val="36"/>
        </w:numPr>
        <w:tabs>
          <w:tab w:val="left" w:pos="1440"/>
        </w:tabs>
        <w:spacing w:line="210" w:lineRule="auto"/>
        <w:ind w:left="1440" w:hanging="360"/>
        <w:rPr>
          <w:rFonts w:ascii="Lato" w:eastAsia="Courier New" w:hAnsi="Lato"/>
        </w:rPr>
      </w:pPr>
      <w:r w:rsidRPr="00C34425">
        <w:rPr>
          <w:rFonts w:ascii="Lato" w:hAnsi="Lato"/>
          <w:sz w:val="24"/>
        </w:rPr>
        <w:t>requires the ex</w:t>
      </w:r>
      <w:r w:rsidRPr="00C34425">
        <w:rPr>
          <w:rFonts w:ascii="Lato" w:hAnsi="Lato"/>
          <w:sz w:val="24"/>
        </w:rPr>
        <w:t>empted agencies to report on what protected scope of practice activities are being done by non-licensees;</w:t>
      </w:r>
    </w:p>
    <w:p w14:paraId="4FED3584" w14:textId="77777777" w:rsidR="00000000" w:rsidRPr="00C34425" w:rsidRDefault="008C498F">
      <w:pPr>
        <w:spacing w:line="319" w:lineRule="exact"/>
        <w:rPr>
          <w:rFonts w:ascii="Lato" w:eastAsia="Times New Roman" w:hAnsi="Lato"/>
        </w:rPr>
      </w:pPr>
    </w:p>
    <w:p w14:paraId="5A2ADB99" w14:textId="77777777" w:rsidR="00000000" w:rsidRPr="00C34425" w:rsidRDefault="008C498F">
      <w:pPr>
        <w:spacing w:line="0" w:lineRule="atLeast"/>
        <w:ind w:left="1080"/>
        <w:rPr>
          <w:rFonts w:ascii="Lato" w:eastAsia="Courier New" w:hAnsi="Lato"/>
        </w:rPr>
      </w:pPr>
      <w:r w:rsidRPr="00C34425">
        <w:rPr>
          <w:rFonts w:ascii="Lato" w:eastAsia="Courier New" w:hAnsi="Lato"/>
        </w:rPr>
        <w:t>O</w:t>
      </w:r>
    </w:p>
    <w:p w14:paraId="393763D5" w14:textId="77777777" w:rsidR="00000000" w:rsidRPr="00C34425" w:rsidRDefault="008C498F">
      <w:pPr>
        <w:spacing w:line="113" w:lineRule="exact"/>
        <w:rPr>
          <w:rFonts w:ascii="Lato" w:eastAsia="Times New Roman" w:hAnsi="Lato"/>
        </w:rPr>
      </w:pPr>
    </w:p>
    <w:p w14:paraId="1CFDC7C2" w14:textId="77777777" w:rsidR="00000000" w:rsidRPr="00C34425" w:rsidRDefault="008C498F">
      <w:pPr>
        <w:spacing w:line="210" w:lineRule="auto"/>
        <w:ind w:left="1440"/>
        <w:rPr>
          <w:rFonts w:ascii="Lato" w:hAnsi="Lato"/>
          <w:sz w:val="24"/>
        </w:rPr>
      </w:pPr>
      <w:r w:rsidRPr="00C34425">
        <w:rPr>
          <w:rFonts w:ascii="Lato" w:hAnsi="Lato"/>
          <w:sz w:val="24"/>
        </w:rPr>
        <w:t>two years of supervised experience to become licensed master social workers, without having to take the licensure examination;</w:t>
      </w:r>
    </w:p>
    <w:p w14:paraId="4EE52E19" w14:textId="77777777" w:rsidR="00000000" w:rsidRPr="00C34425" w:rsidRDefault="008C498F">
      <w:pPr>
        <w:spacing w:line="295" w:lineRule="exact"/>
        <w:rPr>
          <w:rFonts w:ascii="Lato" w:eastAsia="Times New Roman" w:hAnsi="Lato"/>
        </w:rPr>
      </w:pPr>
    </w:p>
    <w:p w14:paraId="49266001" w14:textId="77777777" w:rsidR="00000000" w:rsidRPr="00C34425" w:rsidRDefault="008C498F" w:rsidP="008C498F">
      <w:pPr>
        <w:numPr>
          <w:ilvl w:val="0"/>
          <w:numId w:val="37"/>
        </w:numPr>
        <w:tabs>
          <w:tab w:val="left" w:pos="1440"/>
        </w:tabs>
        <w:spacing w:line="0" w:lineRule="atLeast"/>
        <w:ind w:left="1440" w:hanging="360"/>
        <w:rPr>
          <w:rFonts w:ascii="Lato" w:eastAsia="Courier New" w:hAnsi="Lato"/>
        </w:rPr>
      </w:pPr>
      <w:r w:rsidRPr="00C34425">
        <w:rPr>
          <w:rFonts w:ascii="Lato" w:hAnsi="Lato"/>
          <w:sz w:val="24"/>
        </w:rPr>
        <w:t xml:space="preserve">clarifies certain </w:t>
      </w:r>
      <w:r w:rsidRPr="00C34425">
        <w:rPr>
          <w:rFonts w:ascii="Lato" w:hAnsi="Lato"/>
          <w:sz w:val="24"/>
        </w:rPr>
        <w:t>activities that are not required for a license;</w:t>
      </w:r>
    </w:p>
    <w:p w14:paraId="603DE7EB" w14:textId="77777777" w:rsidR="00000000" w:rsidRPr="00C34425" w:rsidRDefault="008C498F">
      <w:pPr>
        <w:spacing w:line="365" w:lineRule="exact"/>
        <w:rPr>
          <w:rFonts w:ascii="Lato" w:eastAsia="Courier New" w:hAnsi="Lato"/>
        </w:rPr>
      </w:pPr>
    </w:p>
    <w:p w14:paraId="41F70F3E" w14:textId="77777777" w:rsidR="00000000" w:rsidRPr="00C34425" w:rsidRDefault="008C498F" w:rsidP="008C498F">
      <w:pPr>
        <w:numPr>
          <w:ilvl w:val="0"/>
          <w:numId w:val="37"/>
        </w:numPr>
        <w:tabs>
          <w:tab w:val="left" w:pos="1440"/>
        </w:tabs>
        <w:spacing w:line="210" w:lineRule="auto"/>
        <w:ind w:left="1440" w:hanging="360"/>
        <w:rPr>
          <w:rFonts w:ascii="Lato" w:eastAsia="Courier New" w:hAnsi="Lato"/>
        </w:rPr>
      </w:pPr>
      <w:r w:rsidRPr="00C34425">
        <w:rPr>
          <w:rFonts w:ascii="Lato" w:hAnsi="Lato"/>
          <w:sz w:val="24"/>
        </w:rPr>
        <w:t>requires continuing education for all licensed social workers and mental health providers; and</w:t>
      </w:r>
    </w:p>
    <w:p w14:paraId="3E109471" w14:textId="77777777" w:rsidR="00000000" w:rsidRPr="00C34425" w:rsidRDefault="008C498F">
      <w:pPr>
        <w:spacing w:line="293" w:lineRule="exact"/>
        <w:rPr>
          <w:rFonts w:ascii="Lato" w:eastAsia="Courier New" w:hAnsi="Lato"/>
        </w:rPr>
      </w:pPr>
    </w:p>
    <w:p w14:paraId="1D1B8181" w14:textId="77777777" w:rsidR="00000000" w:rsidRPr="00C34425" w:rsidRDefault="008C498F" w:rsidP="008C498F">
      <w:pPr>
        <w:numPr>
          <w:ilvl w:val="0"/>
          <w:numId w:val="37"/>
        </w:numPr>
        <w:tabs>
          <w:tab w:val="left" w:pos="1440"/>
        </w:tabs>
        <w:spacing w:line="0" w:lineRule="atLeast"/>
        <w:ind w:left="1440" w:hanging="360"/>
        <w:rPr>
          <w:rFonts w:ascii="Lato" w:eastAsia="Courier New" w:hAnsi="Lato"/>
        </w:rPr>
      </w:pPr>
      <w:r w:rsidRPr="00C34425">
        <w:rPr>
          <w:rFonts w:ascii="Lato" w:hAnsi="Lato"/>
          <w:sz w:val="24"/>
        </w:rPr>
        <w:t>extends limited permit timeframes for mental health counselors.</w:t>
      </w:r>
    </w:p>
    <w:p w14:paraId="4343EC28" w14:textId="77777777" w:rsidR="00000000" w:rsidRPr="00C34425" w:rsidRDefault="008C498F">
      <w:pPr>
        <w:tabs>
          <w:tab w:val="left" w:pos="1440"/>
        </w:tabs>
        <w:spacing w:line="0" w:lineRule="atLeast"/>
        <w:ind w:left="1440" w:hanging="360"/>
        <w:rPr>
          <w:rFonts w:ascii="Lato" w:eastAsia="Courier New" w:hAnsi="Lato"/>
        </w:rPr>
        <w:sectPr w:rsidR="00000000" w:rsidRPr="00C34425">
          <w:pgSz w:w="12240" w:h="15840"/>
          <w:pgMar w:top="1438" w:right="1440" w:bottom="167" w:left="1440" w:header="0" w:footer="0" w:gutter="0"/>
          <w:cols w:space="0" w:equalWidth="0">
            <w:col w:w="9360"/>
          </w:cols>
          <w:docGrid w:linePitch="360"/>
        </w:sectPr>
      </w:pPr>
    </w:p>
    <w:p w14:paraId="1FC7A083" w14:textId="77777777" w:rsidR="00000000" w:rsidRPr="00C34425" w:rsidRDefault="008C498F">
      <w:pPr>
        <w:spacing w:line="200" w:lineRule="exact"/>
        <w:rPr>
          <w:rFonts w:ascii="Lato" w:eastAsia="Times New Roman" w:hAnsi="Lato"/>
        </w:rPr>
      </w:pPr>
    </w:p>
    <w:p w14:paraId="48657D3C" w14:textId="77777777" w:rsidR="00000000" w:rsidRPr="00C34425" w:rsidRDefault="008C498F">
      <w:pPr>
        <w:spacing w:line="200" w:lineRule="exact"/>
        <w:rPr>
          <w:rFonts w:ascii="Lato" w:eastAsia="Times New Roman" w:hAnsi="Lato"/>
        </w:rPr>
      </w:pPr>
    </w:p>
    <w:p w14:paraId="788230BF" w14:textId="77777777" w:rsidR="00000000" w:rsidRPr="00C34425" w:rsidRDefault="008C498F">
      <w:pPr>
        <w:spacing w:line="200" w:lineRule="exact"/>
        <w:rPr>
          <w:rFonts w:ascii="Lato" w:eastAsia="Times New Roman" w:hAnsi="Lato"/>
        </w:rPr>
      </w:pPr>
    </w:p>
    <w:p w14:paraId="35951A4E" w14:textId="77777777" w:rsidR="00000000" w:rsidRPr="00C34425" w:rsidRDefault="008C498F">
      <w:pPr>
        <w:spacing w:line="200" w:lineRule="exact"/>
        <w:rPr>
          <w:rFonts w:ascii="Lato" w:eastAsia="Times New Roman" w:hAnsi="Lato"/>
        </w:rPr>
      </w:pPr>
    </w:p>
    <w:p w14:paraId="341EF32F" w14:textId="77777777" w:rsidR="00000000" w:rsidRPr="00C34425" w:rsidRDefault="008C498F">
      <w:pPr>
        <w:spacing w:line="200" w:lineRule="exact"/>
        <w:rPr>
          <w:rFonts w:ascii="Lato" w:eastAsia="Times New Roman" w:hAnsi="Lato"/>
        </w:rPr>
      </w:pPr>
    </w:p>
    <w:p w14:paraId="22642B8A" w14:textId="77777777" w:rsidR="00000000" w:rsidRPr="00C34425" w:rsidRDefault="008C498F">
      <w:pPr>
        <w:spacing w:line="200" w:lineRule="exact"/>
        <w:rPr>
          <w:rFonts w:ascii="Lato" w:eastAsia="Times New Roman" w:hAnsi="Lato"/>
        </w:rPr>
      </w:pPr>
    </w:p>
    <w:p w14:paraId="77E72253" w14:textId="77777777" w:rsidR="00000000" w:rsidRPr="00C34425" w:rsidRDefault="008C498F">
      <w:pPr>
        <w:spacing w:line="200" w:lineRule="exact"/>
        <w:rPr>
          <w:rFonts w:ascii="Lato" w:eastAsia="Times New Roman" w:hAnsi="Lato"/>
        </w:rPr>
      </w:pPr>
    </w:p>
    <w:p w14:paraId="791CB825" w14:textId="77777777" w:rsidR="00000000" w:rsidRPr="00C34425" w:rsidRDefault="008C498F">
      <w:pPr>
        <w:spacing w:line="200" w:lineRule="exact"/>
        <w:rPr>
          <w:rFonts w:ascii="Lato" w:eastAsia="Times New Roman" w:hAnsi="Lato"/>
        </w:rPr>
      </w:pPr>
    </w:p>
    <w:p w14:paraId="5DD15628" w14:textId="77777777" w:rsidR="00000000" w:rsidRPr="00C34425" w:rsidRDefault="008C498F">
      <w:pPr>
        <w:spacing w:line="200" w:lineRule="exact"/>
        <w:rPr>
          <w:rFonts w:ascii="Lato" w:eastAsia="Times New Roman" w:hAnsi="Lato"/>
        </w:rPr>
      </w:pPr>
    </w:p>
    <w:p w14:paraId="42E319F8" w14:textId="77777777" w:rsidR="00000000" w:rsidRPr="00C34425" w:rsidRDefault="008C498F">
      <w:pPr>
        <w:spacing w:line="200" w:lineRule="exact"/>
        <w:rPr>
          <w:rFonts w:ascii="Lato" w:eastAsia="Times New Roman" w:hAnsi="Lato"/>
        </w:rPr>
      </w:pPr>
    </w:p>
    <w:p w14:paraId="1D6805FA" w14:textId="77777777" w:rsidR="00000000" w:rsidRPr="00C34425" w:rsidRDefault="008C498F">
      <w:pPr>
        <w:spacing w:line="200" w:lineRule="exact"/>
        <w:rPr>
          <w:rFonts w:ascii="Lato" w:eastAsia="Times New Roman" w:hAnsi="Lato"/>
        </w:rPr>
      </w:pPr>
    </w:p>
    <w:p w14:paraId="3ABA1B37" w14:textId="77777777" w:rsidR="00000000" w:rsidRPr="00C34425" w:rsidRDefault="008C498F">
      <w:pPr>
        <w:spacing w:line="200" w:lineRule="exact"/>
        <w:rPr>
          <w:rFonts w:ascii="Lato" w:eastAsia="Times New Roman" w:hAnsi="Lato"/>
        </w:rPr>
      </w:pPr>
    </w:p>
    <w:p w14:paraId="10B2ED31" w14:textId="77777777" w:rsidR="00000000" w:rsidRPr="00C34425" w:rsidRDefault="008C498F">
      <w:pPr>
        <w:spacing w:line="200" w:lineRule="exact"/>
        <w:rPr>
          <w:rFonts w:ascii="Lato" w:eastAsia="Times New Roman" w:hAnsi="Lato"/>
        </w:rPr>
      </w:pPr>
    </w:p>
    <w:p w14:paraId="3B422CF8" w14:textId="77777777" w:rsidR="00000000" w:rsidRPr="00C34425" w:rsidRDefault="008C498F">
      <w:pPr>
        <w:spacing w:line="200" w:lineRule="exact"/>
        <w:rPr>
          <w:rFonts w:ascii="Lato" w:eastAsia="Times New Roman" w:hAnsi="Lato"/>
        </w:rPr>
      </w:pPr>
    </w:p>
    <w:p w14:paraId="74C3FA76" w14:textId="77777777" w:rsidR="00000000" w:rsidRPr="00C34425" w:rsidRDefault="008C498F">
      <w:pPr>
        <w:spacing w:line="200" w:lineRule="exact"/>
        <w:rPr>
          <w:rFonts w:ascii="Lato" w:eastAsia="Times New Roman" w:hAnsi="Lato"/>
        </w:rPr>
      </w:pPr>
    </w:p>
    <w:p w14:paraId="1D6C6EF0" w14:textId="77777777" w:rsidR="00000000" w:rsidRPr="00C34425" w:rsidRDefault="008C498F">
      <w:pPr>
        <w:spacing w:line="200" w:lineRule="exact"/>
        <w:rPr>
          <w:rFonts w:ascii="Lato" w:eastAsia="Times New Roman" w:hAnsi="Lato"/>
        </w:rPr>
      </w:pPr>
    </w:p>
    <w:p w14:paraId="63E8C095" w14:textId="77777777" w:rsidR="00000000" w:rsidRPr="00C34425" w:rsidRDefault="008C498F">
      <w:pPr>
        <w:spacing w:line="200" w:lineRule="exact"/>
        <w:rPr>
          <w:rFonts w:ascii="Lato" w:eastAsia="Times New Roman" w:hAnsi="Lato"/>
        </w:rPr>
      </w:pPr>
    </w:p>
    <w:p w14:paraId="7330F456" w14:textId="77777777" w:rsidR="00000000" w:rsidRPr="00C34425" w:rsidRDefault="008C498F">
      <w:pPr>
        <w:spacing w:line="200" w:lineRule="exact"/>
        <w:rPr>
          <w:rFonts w:ascii="Lato" w:eastAsia="Times New Roman" w:hAnsi="Lato"/>
        </w:rPr>
      </w:pPr>
    </w:p>
    <w:p w14:paraId="381A69C6" w14:textId="77777777" w:rsidR="00000000" w:rsidRPr="00C34425" w:rsidRDefault="008C498F">
      <w:pPr>
        <w:spacing w:line="200" w:lineRule="exact"/>
        <w:rPr>
          <w:rFonts w:ascii="Lato" w:eastAsia="Times New Roman" w:hAnsi="Lato"/>
        </w:rPr>
      </w:pPr>
    </w:p>
    <w:p w14:paraId="6858A55F" w14:textId="77777777" w:rsidR="00000000" w:rsidRPr="00C34425" w:rsidRDefault="008C498F">
      <w:pPr>
        <w:spacing w:line="200" w:lineRule="exact"/>
        <w:rPr>
          <w:rFonts w:ascii="Lato" w:eastAsia="Times New Roman" w:hAnsi="Lato"/>
        </w:rPr>
      </w:pPr>
    </w:p>
    <w:p w14:paraId="2BCD228D" w14:textId="77777777" w:rsidR="00000000" w:rsidRPr="00C34425" w:rsidRDefault="008C498F">
      <w:pPr>
        <w:spacing w:line="200" w:lineRule="exact"/>
        <w:rPr>
          <w:rFonts w:ascii="Lato" w:eastAsia="Times New Roman" w:hAnsi="Lato"/>
        </w:rPr>
      </w:pPr>
    </w:p>
    <w:p w14:paraId="77B34A6B" w14:textId="77777777" w:rsidR="00000000" w:rsidRPr="00C34425" w:rsidRDefault="008C498F">
      <w:pPr>
        <w:spacing w:line="200" w:lineRule="exact"/>
        <w:rPr>
          <w:rFonts w:ascii="Lato" w:eastAsia="Times New Roman" w:hAnsi="Lato"/>
        </w:rPr>
      </w:pPr>
    </w:p>
    <w:p w14:paraId="343AEADA" w14:textId="77777777" w:rsidR="00000000" w:rsidRPr="00C34425" w:rsidRDefault="008C498F">
      <w:pPr>
        <w:spacing w:line="200" w:lineRule="exact"/>
        <w:rPr>
          <w:rFonts w:ascii="Lato" w:eastAsia="Times New Roman" w:hAnsi="Lato"/>
        </w:rPr>
      </w:pPr>
    </w:p>
    <w:p w14:paraId="535069F6" w14:textId="77777777" w:rsidR="00000000" w:rsidRPr="00C34425" w:rsidRDefault="008C498F">
      <w:pPr>
        <w:spacing w:line="200" w:lineRule="exact"/>
        <w:rPr>
          <w:rFonts w:ascii="Lato" w:eastAsia="Times New Roman" w:hAnsi="Lato"/>
        </w:rPr>
      </w:pPr>
    </w:p>
    <w:p w14:paraId="4EFDE81F" w14:textId="77777777" w:rsidR="00000000" w:rsidRPr="00C34425" w:rsidRDefault="008C498F">
      <w:pPr>
        <w:spacing w:line="200" w:lineRule="exact"/>
        <w:rPr>
          <w:rFonts w:ascii="Lato" w:eastAsia="Times New Roman" w:hAnsi="Lato"/>
        </w:rPr>
      </w:pPr>
    </w:p>
    <w:p w14:paraId="7DBEBA5C" w14:textId="77777777" w:rsidR="00000000" w:rsidRPr="00C34425" w:rsidRDefault="008C498F">
      <w:pPr>
        <w:spacing w:line="200" w:lineRule="exact"/>
        <w:rPr>
          <w:rFonts w:ascii="Lato" w:eastAsia="Times New Roman" w:hAnsi="Lato"/>
        </w:rPr>
      </w:pPr>
    </w:p>
    <w:p w14:paraId="1900581B" w14:textId="77777777" w:rsidR="00000000" w:rsidRPr="00C34425" w:rsidRDefault="008C498F">
      <w:pPr>
        <w:spacing w:line="323" w:lineRule="exact"/>
        <w:rPr>
          <w:rFonts w:ascii="Lato" w:eastAsia="Times New Roman" w:hAnsi="Lato"/>
        </w:rPr>
      </w:pPr>
    </w:p>
    <w:p w14:paraId="3D40C0E0"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50-2</w:t>
      </w:r>
    </w:p>
    <w:p w14:paraId="78342CA2"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04A14C33" w14:textId="77777777" w:rsidR="00000000" w:rsidRPr="00C34425" w:rsidRDefault="008C498F">
      <w:pPr>
        <w:spacing w:line="0" w:lineRule="atLeast"/>
        <w:jc w:val="center"/>
        <w:rPr>
          <w:rFonts w:ascii="Lato" w:hAnsi="Lato"/>
          <w:b/>
          <w:sz w:val="28"/>
        </w:rPr>
      </w:pPr>
      <w:bookmarkStart w:id="150" w:name="page151"/>
      <w:bookmarkEnd w:id="150"/>
      <w:r w:rsidRPr="00C34425">
        <w:rPr>
          <w:rFonts w:ascii="Lato" w:hAnsi="Lato"/>
          <w:b/>
          <w:sz w:val="28"/>
        </w:rPr>
        <w:t>Assembly Budg</w:t>
      </w:r>
      <w:r w:rsidRPr="00C34425">
        <w:rPr>
          <w:rFonts w:ascii="Lato" w:hAnsi="Lato"/>
          <w:b/>
          <w:sz w:val="28"/>
        </w:rPr>
        <w:t>et Proposal SFY 2013-14</w:t>
      </w:r>
    </w:p>
    <w:p w14:paraId="3AF4F20E" w14:textId="77777777" w:rsidR="00000000" w:rsidRPr="00C34425" w:rsidRDefault="008C498F">
      <w:pPr>
        <w:spacing w:line="12" w:lineRule="exact"/>
        <w:rPr>
          <w:rFonts w:ascii="Lato" w:eastAsia="Times New Roman" w:hAnsi="Lato"/>
        </w:rPr>
      </w:pPr>
    </w:p>
    <w:p w14:paraId="61F6DF65" w14:textId="77777777" w:rsidR="00000000" w:rsidRPr="00C34425" w:rsidRDefault="008C498F">
      <w:pPr>
        <w:spacing w:line="0" w:lineRule="atLeast"/>
        <w:jc w:val="center"/>
        <w:rPr>
          <w:rFonts w:ascii="Lato" w:hAnsi="Lato"/>
          <w:b/>
          <w:sz w:val="27"/>
        </w:rPr>
      </w:pPr>
      <w:r w:rsidRPr="00C34425">
        <w:rPr>
          <w:rFonts w:ascii="Lato" w:hAnsi="Lato"/>
          <w:b/>
          <w:sz w:val="27"/>
        </w:rPr>
        <w:t>Commission on Quality of Care and Advocacy for Persons with Disabilities</w:t>
      </w:r>
    </w:p>
    <w:p w14:paraId="56E51D80" w14:textId="77777777" w:rsidR="00000000" w:rsidRPr="00C34425" w:rsidRDefault="008C498F">
      <w:pPr>
        <w:spacing w:line="200" w:lineRule="exact"/>
        <w:rPr>
          <w:rFonts w:ascii="Lato" w:eastAsia="Times New Roman" w:hAnsi="Lato"/>
        </w:rPr>
      </w:pPr>
    </w:p>
    <w:p w14:paraId="2EA9A259" w14:textId="77777777" w:rsidR="00000000" w:rsidRPr="00C34425" w:rsidRDefault="008C498F">
      <w:pPr>
        <w:spacing w:line="200" w:lineRule="exact"/>
        <w:rPr>
          <w:rFonts w:ascii="Lato" w:eastAsia="Times New Roman" w:hAnsi="Lato"/>
        </w:rPr>
      </w:pPr>
    </w:p>
    <w:p w14:paraId="3CC60AEC" w14:textId="77777777" w:rsidR="00000000" w:rsidRPr="00C34425" w:rsidRDefault="008C498F">
      <w:pPr>
        <w:spacing w:line="290" w:lineRule="exact"/>
        <w:rPr>
          <w:rFonts w:ascii="Lato" w:eastAsia="Times New Roman" w:hAnsi="Lato"/>
        </w:rPr>
      </w:pPr>
    </w:p>
    <w:p w14:paraId="149DCA5E"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$10.91 million.</w:t>
      </w:r>
    </w:p>
    <w:p w14:paraId="04692855" w14:textId="77777777" w:rsidR="00000000" w:rsidRPr="00C34425" w:rsidRDefault="008C498F">
      <w:pPr>
        <w:spacing w:line="200" w:lineRule="exact"/>
        <w:rPr>
          <w:rFonts w:ascii="Lato" w:eastAsia="Times New Roman" w:hAnsi="Lato"/>
        </w:rPr>
      </w:pPr>
    </w:p>
    <w:p w14:paraId="513CF07D" w14:textId="77777777" w:rsidR="00000000" w:rsidRPr="00C34425" w:rsidRDefault="008C498F">
      <w:pPr>
        <w:spacing w:line="385" w:lineRule="exact"/>
        <w:rPr>
          <w:rFonts w:ascii="Lato" w:eastAsia="Times New Roman" w:hAnsi="Lato"/>
        </w:rPr>
      </w:pPr>
    </w:p>
    <w:p w14:paraId="29E2BA5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A124CCD" w14:textId="77777777" w:rsidR="00000000" w:rsidRPr="00C34425" w:rsidRDefault="008C498F">
      <w:pPr>
        <w:spacing w:line="242" w:lineRule="exact"/>
        <w:rPr>
          <w:rFonts w:ascii="Lato" w:eastAsia="Times New Roman" w:hAnsi="Lato"/>
        </w:rPr>
      </w:pPr>
    </w:p>
    <w:p w14:paraId="2B19481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w:t>
      </w:r>
      <w:r w:rsidRPr="00C34425">
        <w:rPr>
          <w:rFonts w:ascii="Lato" w:hAnsi="Lato"/>
          <w:sz w:val="24"/>
        </w:rPr>
        <w:t>es.</w:t>
      </w:r>
    </w:p>
    <w:p w14:paraId="03EF5853" w14:textId="77777777" w:rsidR="00000000" w:rsidRPr="00C34425" w:rsidRDefault="008C498F">
      <w:pPr>
        <w:spacing w:line="200" w:lineRule="exact"/>
        <w:rPr>
          <w:rFonts w:ascii="Lato" w:eastAsia="Times New Roman" w:hAnsi="Lato"/>
        </w:rPr>
      </w:pPr>
    </w:p>
    <w:p w14:paraId="101C23F3" w14:textId="77777777" w:rsidR="00000000" w:rsidRPr="00C34425" w:rsidRDefault="008C498F">
      <w:pPr>
        <w:spacing w:line="200" w:lineRule="exact"/>
        <w:rPr>
          <w:rFonts w:ascii="Lato" w:eastAsia="Times New Roman" w:hAnsi="Lato"/>
        </w:rPr>
      </w:pPr>
    </w:p>
    <w:p w14:paraId="229BD2CF" w14:textId="77777777" w:rsidR="00000000" w:rsidRPr="00C34425" w:rsidRDefault="008C498F">
      <w:pPr>
        <w:spacing w:line="252" w:lineRule="exact"/>
        <w:rPr>
          <w:rFonts w:ascii="Lato" w:eastAsia="Times New Roman" w:hAnsi="Lato"/>
        </w:rPr>
      </w:pPr>
    </w:p>
    <w:p w14:paraId="4EF30526"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C195440" w14:textId="77777777" w:rsidR="00000000" w:rsidRPr="00C34425" w:rsidRDefault="008C498F">
      <w:pPr>
        <w:spacing w:line="242" w:lineRule="exact"/>
        <w:rPr>
          <w:rFonts w:ascii="Lato" w:eastAsia="Times New Roman" w:hAnsi="Lato"/>
        </w:rPr>
      </w:pPr>
    </w:p>
    <w:p w14:paraId="52C20619"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870C7AB" w14:textId="77777777" w:rsidR="00000000" w:rsidRPr="00C34425" w:rsidRDefault="008C498F">
      <w:pPr>
        <w:spacing w:line="200" w:lineRule="exact"/>
        <w:rPr>
          <w:rFonts w:ascii="Lato" w:eastAsia="Times New Roman" w:hAnsi="Lato"/>
        </w:rPr>
      </w:pPr>
    </w:p>
    <w:p w14:paraId="19A8DC1E" w14:textId="77777777" w:rsidR="00000000" w:rsidRPr="00C34425" w:rsidRDefault="008C498F">
      <w:pPr>
        <w:spacing w:line="200" w:lineRule="exact"/>
        <w:rPr>
          <w:rFonts w:ascii="Lato" w:eastAsia="Times New Roman" w:hAnsi="Lato"/>
        </w:rPr>
      </w:pPr>
    </w:p>
    <w:p w14:paraId="7E111B13" w14:textId="77777777" w:rsidR="00000000" w:rsidRPr="00C34425" w:rsidRDefault="008C498F">
      <w:pPr>
        <w:spacing w:line="249" w:lineRule="exact"/>
        <w:rPr>
          <w:rFonts w:ascii="Lato" w:eastAsia="Times New Roman" w:hAnsi="Lato"/>
        </w:rPr>
      </w:pPr>
    </w:p>
    <w:p w14:paraId="7148A03C"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A381337" w14:textId="77777777" w:rsidR="00000000" w:rsidRPr="00C34425" w:rsidRDefault="008C498F">
      <w:pPr>
        <w:spacing w:line="242" w:lineRule="exact"/>
        <w:rPr>
          <w:rFonts w:ascii="Lato" w:eastAsia="Times New Roman" w:hAnsi="Lato"/>
        </w:rPr>
      </w:pPr>
    </w:p>
    <w:p w14:paraId="2445CA5F"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24716A7E" w14:textId="77777777" w:rsidR="00000000" w:rsidRPr="00C34425" w:rsidRDefault="008C498F">
      <w:pPr>
        <w:spacing w:line="200" w:lineRule="exact"/>
        <w:rPr>
          <w:rFonts w:ascii="Lato" w:eastAsia="Times New Roman" w:hAnsi="Lato"/>
        </w:rPr>
      </w:pPr>
    </w:p>
    <w:p w14:paraId="2E0F1E4B" w14:textId="77777777" w:rsidR="00000000" w:rsidRPr="00C34425" w:rsidRDefault="008C498F">
      <w:pPr>
        <w:spacing w:line="200" w:lineRule="exact"/>
        <w:rPr>
          <w:rFonts w:ascii="Lato" w:eastAsia="Times New Roman" w:hAnsi="Lato"/>
        </w:rPr>
      </w:pPr>
    </w:p>
    <w:p w14:paraId="1509F7C5" w14:textId="77777777" w:rsidR="00000000" w:rsidRPr="00C34425" w:rsidRDefault="008C498F">
      <w:pPr>
        <w:spacing w:line="251" w:lineRule="exact"/>
        <w:rPr>
          <w:rFonts w:ascii="Lato" w:eastAsia="Times New Roman" w:hAnsi="Lato"/>
        </w:rPr>
      </w:pPr>
    </w:p>
    <w:p w14:paraId="3A72EFD9" w14:textId="77777777" w:rsidR="00000000" w:rsidRPr="00C34425" w:rsidRDefault="008C498F">
      <w:pPr>
        <w:spacing w:line="0" w:lineRule="atLeast"/>
        <w:rPr>
          <w:rFonts w:ascii="Lato" w:hAnsi="Lato"/>
          <w:b/>
          <w:sz w:val="24"/>
        </w:rPr>
      </w:pPr>
      <w:r w:rsidRPr="00C34425">
        <w:rPr>
          <w:rFonts w:ascii="Lato" w:hAnsi="Lato"/>
          <w:b/>
          <w:sz w:val="24"/>
        </w:rPr>
        <w:t>Article VII</w:t>
      </w:r>
    </w:p>
    <w:p w14:paraId="666822E8" w14:textId="77777777" w:rsidR="00000000" w:rsidRPr="00C34425" w:rsidRDefault="008C498F">
      <w:pPr>
        <w:spacing w:line="242" w:lineRule="exact"/>
        <w:rPr>
          <w:rFonts w:ascii="Lato" w:eastAsia="Times New Roman" w:hAnsi="Lato"/>
        </w:rPr>
      </w:pPr>
    </w:p>
    <w:p w14:paraId="44101EA2"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9740C76"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40EDC04" w14:textId="77777777" w:rsidR="00000000" w:rsidRPr="00C34425" w:rsidRDefault="008C498F">
      <w:pPr>
        <w:spacing w:line="200" w:lineRule="exact"/>
        <w:rPr>
          <w:rFonts w:ascii="Lato" w:eastAsia="Times New Roman" w:hAnsi="Lato"/>
        </w:rPr>
      </w:pPr>
    </w:p>
    <w:p w14:paraId="391B546E" w14:textId="77777777" w:rsidR="00000000" w:rsidRPr="00C34425" w:rsidRDefault="008C498F">
      <w:pPr>
        <w:spacing w:line="200" w:lineRule="exact"/>
        <w:rPr>
          <w:rFonts w:ascii="Lato" w:eastAsia="Times New Roman" w:hAnsi="Lato"/>
        </w:rPr>
      </w:pPr>
    </w:p>
    <w:p w14:paraId="6882C4AB" w14:textId="77777777" w:rsidR="00000000" w:rsidRPr="00C34425" w:rsidRDefault="008C498F">
      <w:pPr>
        <w:spacing w:line="200" w:lineRule="exact"/>
        <w:rPr>
          <w:rFonts w:ascii="Lato" w:eastAsia="Times New Roman" w:hAnsi="Lato"/>
        </w:rPr>
      </w:pPr>
    </w:p>
    <w:p w14:paraId="7BBFC39C" w14:textId="77777777" w:rsidR="00000000" w:rsidRPr="00C34425" w:rsidRDefault="008C498F">
      <w:pPr>
        <w:spacing w:line="200" w:lineRule="exact"/>
        <w:rPr>
          <w:rFonts w:ascii="Lato" w:eastAsia="Times New Roman" w:hAnsi="Lato"/>
        </w:rPr>
      </w:pPr>
    </w:p>
    <w:p w14:paraId="06C042AB" w14:textId="77777777" w:rsidR="00000000" w:rsidRPr="00C34425" w:rsidRDefault="008C498F">
      <w:pPr>
        <w:spacing w:line="200" w:lineRule="exact"/>
        <w:rPr>
          <w:rFonts w:ascii="Lato" w:eastAsia="Times New Roman" w:hAnsi="Lato"/>
        </w:rPr>
      </w:pPr>
    </w:p>
    <w:p w14:paraId="18CA4B80" w14:textId="77777777" w:rsidR="00000000" w:rsidRPr="00C34425" w:rsidRDefault="008C498F">
      <w:pPr>
        <w:spacing w:line="200" w:lineRule="exact"/>
        <w:rPr>
          <w:rFonts w:ascii="Lato" w:eastAsia="Times New Roman" w:hAnsi="Lato"/>
        </w:rPr>
      </w:pPr>
    </w:p>
    <w:p w14:paraId="23BF3BE1" w14:textId="77777777" w:rsidR="00000000" w:rsidRPr="00C34425" w:rsidRDefault="008C498F">
      <w:pPr>
        <w:spacing w:line="200" w:lineRule="exact"/>
        <w:rPr>
          <w:rFonts w:ascii="Lato" w:eastAsia="Times New Roman" w:hAnsi="Lato"/>
        </w:rPr>
      </w:pPr>
    </w:p>
    <w:p w14:paraId="7A68DA10" w14:textId="77777777" w:rsidR="00000000" w:rsidRPr="00C34425" w:rsidRDefault="008C498F">
      <w:pPr>
        <w:spacing w:line="200" w:lineRule="exact"/>
        <w:rPr>
          <w:rFonts w:ascii="Lato" w:eastAsia="Times New Roman" w:hAnsi="Lato"/>
        </w:rPr>
      </w:pPr>
    </w:p>
    <w:p w14:paraId="238281EA" w14:textId="77777777" w:rsidR="00000000" w:rsidRPr="00C34425" w:rsidRDefault="008C498F">
      <w:pPr>
        <w:spacing w:line="200" w:lineRule="exact"/>
        <w:rPr>
          <w:rFonts w:ascii="Lato" w:eastAsia="Times New Roman" w:hAnsi="Lato"/>
        </w:rPr>
      </w:pPr>
    </w:p>
    <w:p w14:paraId="60BEA946" w14:textId="77777777" w:rsidR="00000000" w:rsidRPr="00C34425" w:rsidRDefault="008C498F">
      <w:pPr>
        <w:spacing w:line="200" w:lineRule="exact"/>
        <w:rPr>
          <w:rFonts w:ascii="Lato" w:eastAsia="Times New Roman" w:hAnsi="Lato"/>
        </w:rPr>
      </w:pPr>
    </w:p>
    <w:p w14:paraId="0D70D646" w14:textId="77777777" w:rsidR="00000000" w:rsidRPr="00C34425" w:rsidRDefault="008C498F">
      <w:pPr>
        <w:spacing w:line="200" w:lineRule="exact"/>
        <w:rPr>
          <w:rFonts w:ascii="Lato" w:eastAsia="Times New Roman" w:hAnsi="Lato"/>
        </w:rPr>
      </w:pPr>
    </w:p>
    <w:p w14:paraId="3CD8E7DD" w14:textId="77777777" w:rsidR="00000000" w:rsidRPr="00C34425" w:rsidRDefault="008C498F">
      <w:pPr>
        <w:spacing w:line="200" w:lineRule="exact"/>
        <w:rPr>
          <w:rFonts w:ascii="Lato" w:eastAsia="Times New Roman" w:hAnsi="Lato"/>
        </w:rPr>
      </w:pPr>
    </w:p>
    <w:p w14:paraId="6843D81C" w14:textId="77777777" w:rsidR="00000000" w:rsidRPr="00C34425" w:rsidRDefault="008C498F">
      <w:pPr>
        <w:spacing w:line="200" w:lineRule="exact"/>
        <w:rPr>
          <w:rFonts w:ascii="Lato" w:eastAsia="Times New Roman" w:hAnsi="Lato"/>
        </w:rPr>
      </w:pPr>
    </w:p>
    <w:p w14:paraId="0DC68750" w14:textId="77777777" w:rsidR="00000000" w:rsidRPr="00C34425" w:rsidRDefault="008C498F">
      <w:pPr>
        <w:spacing w:line="200" w:lineRule="exact"/>
        <w:rPr>
          <w:rFonts w:ascii="Lato" w:eastAsia="Times New Roman" w:hAnsi="Lato"/>
        </w:rPr>
      </w:pPr>
    </w:p>
    <w:p w14:paraId="1441B313" w14:textId="77777777" w:rsidR="00000000" w:rsidRPr="00C34425" w:rsidRDefault="008C498F">
      <w:pPr>
        <w:spacing w:line="200" w:lineRule="exact"/>
        <w:rPr>
          <w:rFonts w:ascii="Lato" w:eastAsia="Times New Roman" w:hAnsi="Lato"/>
        </w:rPr>
      </w:pPr>
    </w:p>
    <w:p w14:paraId="377F9D6B" w14:textId="77777777" w:rsidR="00000000" w:rsidRPr="00C34425" w:rsidRDefault="008C498F">
      <w:pPr>
        <w:spacing w:line="200" w:lineRule="exact"/>
        <w:rPr>
          <w:rFonts w:ascii="Lato" w:eastAsia="Times New Roman" w:hAnsi="Lato"/>
        </w:rPr>
      </w:pPr>
    </w:p>
    <w:p w14:paraId="35C6F095" w14:textId="77777777" w:rsidR="00000000" w:rsidRPr="00C34425" w:rsidRDefault="008C498F">
      <w:pPr>
        <w:spacing w:line="200" w:lineRule="exact"/>
        <w:rPr>
          <w:rFonts w:ascii="Lato" w:eastAsia="Times New Roman" w:hAnsi="Lato"/>
        </w:rPr>
      </w:pPr>
    </w:p>
    <w:p w14:paraId="2C084E62" w14:textId="77777777" w:rsidR="00000000" w:rsidRPr="00C34425" w:rsidRDefault="008C498F">
      <w:pPr>
        <w:spacing w:line="200" w:lineRule="exact"/>
        <w:rPr>
          <w:rFonts w:ascii="Lato" w:eastAsia="Times New Roman" w:hAnsi="Lato"/>
        </w:rPr>
      </w:pPr>
    </w:p>
    <w:p w14:paraId="55B3DFAA" w14:textId="77777777" w:rsidR="00000000" w:rsidRPr="00C34425" w:rsidRDefault="008C498F">
      <w:pPr>
        <w:spacing w:line="200" w:lineRule="exact"/>
        <w:rPr>
          <w:rFonts w:ascii="Lato" w:eastAsia="Times New Roman" w:hAnsi="Lato"/>
        </w:rPr>
      </w:pPr>
    </w:p>
    <w:p w14:paraId="70986355" w14:textId="77777777" w:rsidR="00000000" w:rsidRPr="00C34425" w:rsidRDefault="008C498F">
      <w:pPr>
        <w:spacing w:line="200" w:lineRule="exact"/>
        <w:rPr>
          <w:rFonts w:ascii="Lato" w:eastAsia="Times New Roman" w:hAnsi="Lato"/>
        </w:rPr>
      </w:pPr>
    </w:p>
    <w:p w14:paraId="2127A745" w14:textId="77777777" w:rsidR="00000000" w:rsidRPr="00C34425" w:rsidRDefault="008C498F">
      <w:pPr>
        <w:spacing w:line="200" w:lineRule="exact"/>
        <w:rPr>
          <w:rFonts w:ascii="Lato" w:eastAsia="Times New Roman" w:hAnsi="Lato"/>
        </w:rPr>
      </w:pPr>
    </w:p>
    <w:p w14:paraId="0948D16B" w14:textId="77777777" w:rsidR="00000000" w:rsidRPr="00C34425" w:rsidRDefault="008C498F">
      <w:pPr>
        <w:spacing w:line="200" w:lineRule="exact"/>
        <w:rPr>
          <w:rFonts w:ascii="Lato" w:eastAsia="Times New Roman" w:hAnsi="Lato"/>
        </w:rPr>
      </w:pPr>
    </w:p>
    <w:p w14:paraId="4996B70F" w14:textId="77777777" w:rsidR="00000000" w:rsidRPr="00C34425" w:rsidRDefault="008C498F">
      <w:pPr>
        <w:spacing w:line="200" w:lineRule="exact"/>
        <w:rPr>
          <w:rFonts w:ascii="Lato" w:eastAsia="Times New Roman" w:hAnsi="Lato"/>
        </w:rPr>
      </w:pPr>
    </w:p>
    <w:p w14:paraId="35F99557" w14:textId="77777777" w:rsidR="00000000" w:rsidRPr="00C34425" w:rsidRDefault="008C498F">
      <w:pPr>
        <w:spacing w:line="200" w:lineRule="exact"/>
        <w:rPr>
          <w:rFonts w:ascii="Lato" w:eastAsia="Times New Roman" w:hAnsi="Lato"/>
        </w:rPr>
      </w:pPr>
    </w:p>
    <w:p w14:paraId="42E2EABF" w14:textId="77777777" w:rsidR="00000000" w:rsidRPr="00C34425" w:rsidRDefault="008C498F">
      <w:pPr>
        <w:spacing w:line="200" w:lineRule="exact"/>
        <w:rPr>
          <w:rFonts w:ascii="Lato" w:eastAsia="Times New Roman" w:hAnsi="Lato"/>
        </w:rPr>
      </w:pPr>
    </w:p>
    <w:p w14:paraId="16546773" w14:textId="77777777" w:rsidR="00000000" w:rsidRPr="00C34425" w:rsidRDefault="008C498F">
      <w:pPr>
        <w:spacing w:line="200" w:lineRule="exact"/>
        <w:rPr>
          <w:rFonts w:ascii="Lato" w:eastAsia="Times New Roman" w:hAnsi="Lato"/>
        </w:rPr>
      </w:pPr>
    </w:p>
    <w:p w14:paraId="3F1153E2" w14:textId="77777777" w:rsidR="00000000" w:rsidRPr="00C34425" w:rsidRDefault="008C498F">
      <w:pPr>
        <w:spacing w:line="200" w:lineRule="exact"/>
        <w:rPr>
          <w:rFonts w:ascii="Lato" w:eastAsia="Times New Roman" w:hAnsi="Lato"/>
        </w:rPr>
      </w:pPr>
    </w:p>
    <w:p w14:paraId="16CBEC48" w14:textId="77777777" w:rsidR="00000000" w:rsidRPr="00C34425" w:rsidRDefault="008C498F">
      <w:pPr>
        <w:spacing w:line="200" w:lineRule="exact"/>
        <w:rPr>
          <w:rFonts w:ascii="Lato" w:eastAsia="Times New Roman" w:hAnsi="Lato"/>
        </w:rPr>
      </w:pPr>
    </w:p>
    <w:p w14:paraId="28343E34" w14:textId="77777777" w:rsidR="00000000" w:rsidRPr="00C34425" w:rsidRDefault="008C498F">
      <w:pPr>
        <w:spacing w:line="365" w:lineRule="exact"/>
        <w:rPr>
          <w:rFonts w:ascii="Lato" w:eastAsia="Times New Roman" w:hAnsi="Lato"/>
        </w:rPr>
      </w:pPr>
    </w:p>
    <w:p w14:paraId="774325A2"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51-1</w:t>
      </w:r>
    </w:p>
    <w:p w14:paraId="6607A266"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DEE0848" w14:textId="77777777" w:rsidR="00000000" w:rsidRPr="00C34425" w:rsidRDefault="008C498F">
      <w:pPr>
        <w:spacing w:line="0" w:lineRule="atLeast"/>
        <w:jc w:val="center"/>
        <w:rPr>
          <w:rFonts w:ascii="Lato" w:hAnsi="Lato"/>
          <w:b/>
          <w:sz w:val="28"/>
        </w:rPr>
      </w:pPr>
      <w:bookmarkStart w:id="151" w:name="page152"/>
      <w:bookmarkEnd w:id="151"/>
      <w:r w:rsidRPr="00C34425">
        <w:rPr>
          <w:rFonts w:ascii="Lato" w:hAnsi="Lato"/>
          <w:b/>
          <w:sz w:val="28"/>
        </w:rPr>
        <w:t>Assembly Budget Proposal SFY 2013-14</w:t>
      </w:r>
    </w:p>
    <w:p w14:paraId="3FC09B35" w14:textId="77777777" w:rsidR="00000000" w:rsidRPr="00C34425" w:rsidRDefault="008C498F">
      <w:pPr>
        <w:spacing w:line="12" w:lineRule="exact"/>
        <w:rPr>
          <w:rFonts w:ascii="Lato" w:eastAsia="Times New Roman" w:hAnsi="Lato"/>
        </w:rPr>
      </w:pPr>
    </w:p>
    <w:p w14:paraId="5B0F0D0E" w14:textId="77777777" w:rsidR="00000000" w:rsidRPr="00C34425" w:rsidRDefault="008C498F">
      <w:pPr>
        <w:spacing w:line="0" w:lineRule="atLeast"/>
        <w:ind w:right="20"/>
        <w:jc w:val="center"/>
        <w:rPr>
          <w:rFonts w:ascii="Lato" w:hAnsi="Lato"/>
          <w:b/>
          <w:sz w:val="27"/>
        </w:rPr>
      </w:pPr>
      <w:r w:rsidRPr="00C34425">
        <w:rPr>
          <w:rFonts w:ascii="Lato" w:hAnsi="Lato"/>
          <w:b/>
          <w:sz w:val="27"/>
        </w:rPr>
        <w:t>Justice Center f</w:t>
      </w:r>
      <w:r w:rsidRPr="00C34425">
        <w:rPr>
          <w:rFonts w:ascii="Lato" w:hAnsi="Lato"/>
          <w:b/>
          <w:sz w:val="27"/>
        </w:rPr>
        <w:t>or the Protection of People with Special Needs</w:t>
      </w:r>
    </w:p>
    <w:p w14:paraId="6B74B2E4" w14:textId="77777777" w:rsidR="00000000" w:rsidRPr="00C34425" w:rsidRDefault="008C498F">
      <w:pPr>
        <w:spacing w:line="200" w:lineRule="exact"/>
        <w:rPr>
          <w:rFonts w:ascii="Lato" w:eastAsia="Times New Roman" w:hAnsi="Lato"/>
        </w:rPr>
      </w:pPr>
    </w:p>
    <w:p w14:paraId="76FFC8BD" w14:textId="77777777" w:rsidR="00000000" w:rsidRPr="00C34425" w:rsidRDefault="008C498F">
      <w:pPr>
        <w:spacing w:line="200" w:lineRule="exact"/>
        <w:rPr>
          <w:rFonts w:ascii="Lato" w:eastAsia="Times New Roman" w:hAnsi="Lato"/>
        </w:rPr>
      </w:pPr>
    </w:p>
    <w:p w14:paraId="4DC4FADD" w14:textId="77777777" w:rsidR="00000000" w:rsidRPr="00C34425" w:rsidRDefault="008C498F">
      <w:pPr>
        <w:spacing w:line="290" w:lineRule="exact"/>
        <w:rPr>
          <w:rFonts w:ascii="Lato" w:eastAsia="Times New Roman" w:hAnsi="Lato"/>
        </w:rPr>
      </w:pPr>
    </w:p>
    <w:p w14:paraId="18D8C209"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$45.01 million.</w:t>
      </w:r>
    </w:p>
    <w:p w14:paraId="4E988D43" w14:textId="77777777" w:rsidR="00000000" w:rsidRPr="00C34425" w:rsidRDefault="008C498F">
      <w:pPr>
        <w:spacing w:line="200" w:lineRule="exact"/>
        <w:rPr>
          <w:rFonts w:ascii="Lato" w:eastAsia="Times New Roman" w:hAnsi="Lato"/>
        </w:rPr>
      </w:pPr>
    </w:p>
    <w:p w14:paraId="4D7033CF" w14:textId="77777777" w:rsidR="00000000" w:rsidRPr="00C34425" w:rsidRDefault="008C498F">
      <w:pPr>
        <w:spacing w:line="385" w:lineRule="exact"/>
        <w:rPr>
          <w:rFonts w:ascii="Lato" w:eastAsia="Times New Roman" w:hAnsi="Lato"/>
        </w:rPr>
      </w:pPr>
    </w:p>
    <w:p w14:paraId="64805853"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AC956F9" w14:textId="77777777" w:rsidR="00000000" w:rsidRPr="00C34425" w:rsidRDefault="008C498F">
      <w:pPr>
        <w:spacing w:line="242" w:lineRule="exact"/>
        <w:rPr>
          <w:rFonts w:ascii="Lato" w:eastAsia="Times New Roman" w:hAnsi="Lato"/>
        </w:rPr>
      </w:pPr>
    </w:p>
    <w:p w14:paraId="091A5ABD"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5317B4B0" w14:textId="77777777" w:rsidR="00000000" w:rsidRPr="00C34425" w:rsidRDefault="008C498F">
      <w:pPr>
        <w:spacing w:line="200" w:lineRule="exact"/>
        <w:rPr>
          <w:rFonts w:ascii="Lato" w:eastAsia="Times New Roman" w:hAnsi="Lato"/>
        </w:rPr>
      </w:pPr>
    </w:p>
    <w:p w14:paraId="4F7BAE56" w14:textId="77777777" w:rsidR="00000000" w:rsidRPr="00C34425" w:rsidRDefault="008C498F">
      <w:pPr>
        <w:spacing w:line="200" w:lineRule="exact"/>
        <w:rPr>
          <w:rFonts w:ascii="Lato" w:eastAsia="Times New Roman" w:hAnsi="Lato"/>
        </w:rPr>
      </w:pPr>
    </w:p>
    <w:p w14:paraId="56DBF062" w14:textId="77777777" w:rsidR="00000000" w:rsidRPr="00C34425" w:rsidRDefault="008C498F">
      <w:pPr>
        <w:spacing w:line="252" w:lineRule="exact"/>
        <w:rPr>
          <w:rFonts w:ascii="Lato" w:eastAsia="Times New Roman" w:hAnsi="Lato"/>
        </w:rPr>
      </w:pPr>
    </w:p>
    <w:p w14:paraId="4EA1C2F5"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2EC1054D" w14:textId="77777777" w:rsidR="00000000" w:rsidRPr="00C34425" w:rsidRDefault="008C498F">
      <w:pPr>
        <w:spacing w:line="242" w:lineRule="exact"/>
        <w:rPr>
          <w:rFonts w:ascii="Lato" w:eastAsia="Times New Roman" w:hAnsi="Lato"/>
        </w:rPr>
      </w:pPr>
    </w:p>
    <w:p w14:paraId="3DF51BB6" w14:textId="77777777" w:rsidR="00000000" w:rsidRPr="00C34425" w:rsidRDefault="008C498F">
      <w:pPr>
        <w:spacing w:line="0" w:lineRule="atLeast"/>
        <w:ind w:left="360"/>
        <w:rPr>
          <w:rFonts w:ascii="Lato" w:hAnsi="Lato"/>
          <w:sz w:val="24"/>
        </w:rPr>
      </w:pPr>
      <w:r w:rsidRPr="00C34425">
        <w:rPr>
          <w:rFonts w:ascii="Lato" w:hAnsi="Lato"/>
          <w:sz w:val="24"/>
        </w:rPr>
        <w:t xml:space="preserve">The Assembly accepts the </w:t>
      </w:r>
      <w:r w:rsidRPr="00C34425">
        <w:rPr>
          <w:rFonts w:ascii="Lato" w:hAnsi="Lato"/>
          <w:sz w:val="24"/>
        </w:rPr>
        <w:t>Executive proposal and recommends no changes.</w:t>
      </w:r>
    </w:p>
    <w:p w14:paraId="7F34EC8E" w14:textId="77777777" w:rsidR="00000000" w:rsidRPr="00C34425" w:rsidRDefault="008C498F">
      <w:pPr>
        <w:spacing w:line="200" w:lineRule="exact"/>
        <w:rPr>
          <w:rFonts w:ascii="Lato" w:eastAsia="Times New Roman" w:hAnsi="Lato"/>
        </w:rPr>
      </w:pPr>
    </w:p>
    <w:p w14:paraId="2C6402D1" w14:textId="77777777" w:rsidR="00000000" w:rsidRPr="00C34425" w:rsidRDefault="008C498F">
      <w:pPr>
        <w:spacing w:line="200" w:lineRule="exact"/>
        <w:rPr>
          <w:rFonts w:ascii="Lato" w:eastAsia="Times New Roman" w:hAnsi="Lato"/>
        </w:rPr>
      </w:pPr>
    </w:p>
    <w:p w14:paraId="13CCCFE4" w14:textId="77777777" w:rsidR="00000000" w:rsidRPr="00C34425" w:rsidRDefault="008C498F">
      <w:pPr>
        <w:spacing w:line="249" w:lineRule="exact"/>
        <w:rPr>
          <w:rFonts w:ascii="Lato" w:eastAsia="Times New Roman" w:hAnsi="Lato"/>
        </w:rPr>
      </w:pPr>
    </w:p>
    <w:p w14:paraId="335007A4"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2041DFB1" w14:textId="77777777" w:rsidR="00000000" w:rsidRPr="00C34425" w:rsidRDefault="008C498F">
      <w:pPr>
        <w:spacing w:line="242" w:lineRule="exact"/>
        <w:rPr>
          <w:rFonts w:ascii="Lato" w:eastAsia="Times New Roman" w:hAnsi="Lato"/>
        </w:rPr>
      </w:pPr>
    </w:p>
    <w:p w14:paraId="1A2F5D3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261817F8" w14:textId="77777777" w:rsidR="00000000" w:rsidRPr="00C34425" w:rsidRDefault="008C498F">
      <w:pPr>
        <w:spacing w:line="200" w:lineRule="exact"/>
        <w:rPr>
          <w:rFonts w:ascii="Lato" w:eastAsia="Times New Roman" w:hAnsi="Lato"/>
        </w:rPr>
      </w:pPr>
    </w:p>
    <w:p w14:paraId="055C4AC8" w14:textId="77777777" w:rsidR="00000000" w:rsidRPr="00C34425" w:rsidRDefault="008C498F">
      <w:pPr>
        <w:spacing w:line="200" w:lineRule="exact"/>
        <w:rPr>
          <w:rFonts w:ascii="Lato" w:eastAsia="Times New Roman" w:hAnsi="Lato"/>
        </w:rPr>
      </w:pPr>
    </w:p>
    <w:p w14:paraId="40AD8B49" w14:textId="77777777" w:rsidR="00000000" w:rsidRPr="00C34425" w:rsidRDefault="008C498F">
      <w:pPr>
        <w:spacing w:line="251" w:lineRule="exact"/>
        <w:rPr>
          <w:rFonts w:ascii="Lato" w:eastAsia="Times New Roman" w:hAnsi="Lato"/>
        </w:rPr>
      </w:pPr>
    </w:p>
    <w:p w14:paraId="5CC544F0" w14:textId="77777777" w:rsidR="00000000" w:rsidRPr="00C34425" w:rsidRDefault="008C498F">
      <w:pPr>
        <w:spacing w:line="0" w:lineRule="atLeast"/>
        <w:rPr>
          <w:rFonts w:ascii="Lato" w:hAnsi="Lato"/>
          <w:b/>
          <w:sz w:val="24"/>
        </w:rPr>
      </w:pPr>
      <w:r w:rsidRPr="00C34425">
        <w:rPr>
          <w:rFonts w:ascii="Lato" w:hAnsi="Lato"/>
          <w:b/>
          <w:sz w:val="24"/>
        </w:rPr>
        <w:t>Article VII</w:t>
      </w:r>
    </w:p>
    <w:p w14:paraId="16F287BA" w14:textId="77777777" w:rsidR="00000000" w:rsidRPr="00C34425" w:rsidRDefault="008C498F">
      <w:pPr>
        <w:spacing w:line="242" w:lineRule="exact"/>
        <w:rPr>
          <w:rFonts w:ascii="Lato" w:eastAsia="Times New Roman" w:hAnsi="Lato"/>
        </w:rPr>
      </w:pPr>
    </w:p>
    <w:p w14:paraId="714DAA8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B950E6F"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3057941D" w14:textId="77777777" w:rsidR="00000000" w:rsidRPr="00C34425" w:rsidRDefault="008C498F">
      <w:pPr>
        <w:spacing w:line="200" w:lineRule="exact"/>
        <w:rPr>
          <w:rFonts w:ascii="Lato" w:eastAsia="Times New Roman" w:hAnsi="Lato"/>
        </w:rPr>
      </w:pPr>
    </w:p>
    <w:p w14:paraId="2AD9E392" w14:textId="77777777" w:rsidR="00000000" w:rsidRPr="00C34425" w:rsidRDefault="008C498F">
      <w:pPr>
        <w:spacing w:line="200" w:lineRule="exact"/>
        <w:rPr>
          <w:rFonts w:ascii="Lato" w:eastAsia="Times New Roman" w:hAnsi="Lato"/>
        </w:rPr>
      </w:pPr>
    </w:p>
    <w:p w14:paraId="03FC1303" w14:textId="77777777" w:rsidR="00000000" w:rsidRPr="00C34425" w:rsidRDefault="008C498F">
      <w:pPr>
        <w:spacing w:line="200" w:lineRule="exact"/>
        <w:rPr>
          <w:rFonts w:ascii="Lato" w:eastAsia="Times New Roman" w:hAnsi="Lato"/>
        </w:rPr>
      </w:pPr>
    </w:p>
    <w:p w14:paraId="78720BB0" w14:textId="77777777" w:rsidR="00000000" w:rsidRPr="00C34425" w:rsidRDefault="008C498F">
      <w:pPr>
        <w:spacing w:line="200" w:lineRule="exact"/>
        <w:rPr>
          <w:rFonts w:ascii="Lato" w:eastAsia="Times New Roman" w:hAnsi="Lato"/>
        </w:rPr>
      </w:pPr>
    </w:p>
    <w:p w14:paraId="4A376895" w14:textId="77777777" w:rsidR="00000000" w:rsidRPr="00C34425" w:rsidRDefault="008C498F">
      <w:pPr>
        <w:spacing w:line="200" w:lineRule="exact"/>
        <w:rPr>
          <w:rFonts w:ascii="Lato" w:eastAsia="Times New Roman" w:hAnsi="Lato"/>
        </w:rPr>
      </w:pPr>
    </w:p>
    <w:p w14:paraId="4AB3E988" w14:textId="77777777" w:rsidR="00000000" w:rsidRPr="00C34425" w:rsidRDefault="008C498F">
      <w:pPr>
        <w:spacing w:line="200" w:lineRule="exact"/>
        <w:rPr>
          <w:rFonts w:ascii="Lato" w:eastAsia="Times New Roman" w:hAnsi="Lato"/>
        </w:rPr>
      </w:pPr>
    </w:p>
    <w:p w14:paraId="7312D23B" w14:textId="77777777" w:rsidR="00000000" w:rsidRPr="00C34425" w:rsidRDefault="008C498F">
      <w:pPr>
        <w:spacing w:line="200" w:lineRule="exact"/>
        <w:rPr>
          <w:rFonts w:ascii="Lato" w:eastAsia="Times New Roman" w:hAnsi="Lato"/>
        </w:rPr>
      </w:pPr>
    </w:p>
    <w:p w14:paraId="34181ABE" w14:textId="77777777" w:rsidR="00000000" w:rsidRPr="00C34425" w:rsidRDefault="008C498F">
      <w:pPr>
        <w:spacing w:line="200" w:lineRule="exact"/>
        <w:rPr>
          <w:rFonts w:ascii="Lato" w:eastAsia="Times New Roman" w:hAnsi="Lato"/>
        </w:rPr>
      </w:pPr>
    </w:p>
    <w:p w14:paraId="1BC6C7DD" w14:textId="77777777" w:rsidR="00000000" w:rsidRPr="00C34425" w:rsidRDefault="008C498F">
      <w:pPr>
        <w:spacing w:line="200" w:lineRule="exact"/>
        <w:rPr>
          <w:rFonts w:ascii="Lato" w:eastAsia="Times New Roman" w:hAnsi="Lato"/>
        </w:rPr>
      </w:pPr>
    </w:p>
    <w:p w14:paraId="33EE1EC9" w14:textId="77777777" w:rsidR="00000000" w:rsidRPr="00C34425" w:rsidRDefault="008C498F">
      <w:pPr>
        <w:spacing w:line="200" w:lineRule="exact"/>
        <w:rPr>
          <w:rFonts w:ascii="Lato" w:eastAsia="Times New Roman" w:hAnsi="Lato"/>
        </w:rPr>
      </w:pPr>
    </w:p>
    <w:p w14:paraId="511FD305" w14:textId="77777777" w:rsidR="00000000" w:rsidRPr="00C34425" w:rsidRDefault="008C498F">
      <w:pPr>
        <w:spacing w:line="200" w:lineRule="exact"/>
        <w:rPr>
          <w:rFonts w:ascii="Lato" w:eastAsia="Times New Roman" w:hAnsi="Lato"/>
        </w:rPr>
      </w:pPr>
    </w:p>
    <w:p w14:paraId="4CEF4407" w14:textId="77777777" w:rsidR="00000000" w:rsidRPr="00C34425" w:rsidRDefault="008C498F">
      <w:pPr>
        <w:spacing w:line="200" w:lineRule="exact"/>
        <w:rPr>
          <w:rFonts w:ascii="Lato" w:eastAsia="Times New Roman" w:hAnsi="Lato"/>
        </w:rPr>
      </w:pPr>
    </w:p>
    <w:p w14:paraId="121198E3" w14:textId="77777777" w:rsidR="00000000" w:rsidRPr="00C34425" w:rsidRDefault="008C498F">
      <w:pPr>
        <w:spacing w:line="200" w:lineRule="exact"/>
        <w:rPr>
          <w:rFonts w:ascii="Lato" w:eastAsia="Times New Roman" w:hAnsi="Lato"/>
        </w:rPr>
      </w:pPr>
    </w:p>
    <w:p w14:paraId="4822F5DC" w14:textId="77777777" w:rsidR="00000000" w:rsidRPr="00C34425" w:rsidRDefault="008C498F">
      <w:pPr>
        <w:spacing w:line="200" w:lineRule="exact"/>
        <w:rPr>
          <w:rFonts w:ascii="Lato" w:eastAsia="Times New Roman" w:hAnsi="Lato"/>
        </w:rPr>
      </w:pPr>
    </w:p>
    <w:p w14:paraId="003ED803" w14:textId="77777777" w:rsidR="00000000" w:rsidRPr="00C34425" w:rsidRDefault="008C498F">
      <w:pPr>
        <w:spacing w:line="200" w:lineRule="exact"/>
        <w:rPr>
          <w:rFonts w:ascii="Lato" w:eastAsia="Times New Roman" w:hAnsi="Lato"/>
        </w:rPr>
      </w:pPr>
    </w:p>
    <w:p w14:paraId="05F18B76" w14:textId="77777777" w:rsidR="00000000" w:rsidRPr="00C34425" w:rsidRDefault="008C498F">
      <w:pPr>
        <w:spacing w:line="200" w:lineRule="exact"/>
        <w:rPr>
          <w:rFonts w:ascii="Lato" w:eastAsia="Times New Roman" w:hAnsi="Lato"/>
        </w:rPr>
      </w:pPr>
    </w:p>
    <w:p w14:paraId="1E7FF354" w14:textId="77777777" w:rsidR="00000000" w:rsidRPr="00C34425" w:rsidRDefault="008C498F">
      <w:pPr>
        <w:spacing w:line="200" w:lineRule="exact"/>
        <w:rPr>
          <w:rFonts w:ascii="Lato" w:eastAsia="Times New Roman" w:hAnsi="Lato"/>
        </w:rPr>
      </w:pPr>
    </w:p>
    <w:p w14:paraId="2DA6ADFA" w14:textId="77777777" w:rsidR="00000000" w:rsidRPr="00C34425" w:rsidRDefault="008C498F">
      <w:pPr>
        <w:spacing w:line="200" w:lineRule="exact"/>
        <w:rPr>
          <w:rFonts w:ascii="Lato" w:eastAsia="Times New Roman" w:hAnsi="Lato"/>
        </w:rPr>
      </w:pPr>
    </w:p>
    <w:p w14:paraId="6E6D15EA" w14:textId="77777777" w:rsidR="00000000" w:rsidRPr="00C34425" w:rsidRDefault="008C498F">
      <w:pPr>
        <w:spacing w:line="200" w:lineRule="exact"/>
        <w:rPr>
          <w:rFonts w:ascii="Lato" w:eastAsia="Times New Roman" w:hAnsi="Lato"/>
        </w:rPr>
      </w:pPr>
    </w:p>
    <w:p w14:paraId="69EE9C24" w14:textId="77777777" w:rsidR="00000000" w:rsidRPr="00C34425" w:rsidRDefault="008C498F">
      <w:pPr>
        <w:spacing w:line="200" w:lineRule="exact"/>
        <w:rPr>
          <w:rFonts w:ascii="Lato" w:eastAsia="Times New Roman" w:hAnsi="Lato"/>
        </w:rPr>
      </w:pPr>
    </w:p>
    <w:p w14:paraId="01E9097E" w14:textId="77777777" w:rsidR="00000000" w:rsidRPr="00C34425" w:rsidRDefault="008C498F">
      <w:pPr>
        <w:spacing w:line="200" w:lineRule="exact"/>
        <w:rPr>
          <w:rFonts w:ascii="Lato" w:eastAsia="Times New Roman" w:hAnsi="Lato"/>
        </w:rPr>
      </w:pPr>
    </w:p>
    <w:p w14:paraId="641DD647" w14:textId="77777777" w:rsidR="00000000" w:rsidRPr="00C34425" w:rsidRDefault="008C498F">
      <w:pPr>
        <w:spacing w:line="200" w:lineRule="exact"/>
        <w:rPr>
          <w:rFonts w:ascii="Lato" w:eastAsia="Times New Roman" w:hAnsi="Lato"/>
        </w:rPr>
      </w:pPr>
    </w:p>
    <w:p w14:paraId="67B241C7" w14:textId="77777777" w:rsidR="00000000" w:rsidRPr="00C34425" w:rsidRDefault="008C498F">
      <w:pPr>
        <w:spacing w:line="200" w:lineRule="exact"/>
        <w:rPr>
          <w:rFonts w:ascii="Lato" w:eastAsia="Times New Roman" w:hAnsi="Lato"/>
        </w:rPr>
      </w:pPr>
    </w:p>
    <w:p w14:paraId="3C9253EC" w14:textId="77777777" w:rsidR="00000000" w:rsidRPr="00C34425" w:rsidRDefault="008C498F">
      <w:pPr>
        <w:spacing w:line="200" w:lineRule="exact"/>
        <w:rPr>
          <w:rFonts w:ascii="Lato" w:eastAsia="Times New Roman" w:hAnsi="Lato"/>
        </w:rPr>
      </w:pPr>
    </w:p>
    <w:p w14:paraId="54AA5C66" w14:textId="77777777" w:rsidR="00000000" w:rsidRPr="00C34425" w:rsidRDefault="008C498F">
      <w:pPr>
        <w:spacing w:line="200" w:lineRule="exact"/>
        <w:rPr>
          <w:rFonts w:ascii="Lato" w:eastAsia="Times New Roman" w:hAnsi="Lato"/>
        </w:rPr>
      </w:pPr>
    </w:p>
    <w:p w14:paraId="26A7A2D4" w14:textId="77777777" w:rsidR="00000000" w:rsidRPr="00C34425" w:rsidRDefault="008C498F">
      <w:pPr>
        <w:spacing w:line="200" w:lineRule="exact"/>
        <w:rPr>
          <w:rFonts w:ascii="Lato" w:eastAsia="Times New Roman" w:hAnsi="Lato"/>
        </w:rPr>
      </w:pPr>
    </w:p>
    <w:p w14:paraId="081E5677" w14:textId="77777777" w:rsidR="00000000" w:rsidRPr="00C34425" w:rsidRDefault="008C498F">
      <w:pPr>
        <w:spacing w:line="200" w:lineRule="exact"/>
        <w:rPr>
          <w:rFonts w:ascii="Lato" w:eastAsia="Times New Roman" w:hAnsi="Lato"/>
        </w:rPr>
      </w:pPr>
    </w:p>
    <w:p w14:paraId="0EE7D698" w14:textId="77777777" w:rsidR="00000000" w:rsidRPr="00C34425" w:rsidRDefault="008C498F">
      <w:pPr>
        <w:spacing w:line="200" w:lineRule="exact"/>
        <w:rPr>
          <w:rFonts w:ascii="Lato" w:eastAsia="Times New Roman" w:hAnsi="Lato"/>
        </w:rPr>
      </w:pPr>
    </w:p>
    <w:p w14:paraId="6F204402" w14:textId="77777777" w:rsidR="00000000" w:rsidRPr="00C34425" w:rsidRDefault="008C498F">
      <w:pPr>
        <w:spacing w:line="365" w:lineRule="exact"/>
        <w:rPr>
          <w:rFonts w:ascii="Lato" w:eastAsia="Times New Roman" w:hAnsi="Lato"/>
        </w:rPr>
      </w:pPr>
    </w:p>
    <w:p w14:paraId="43DDE2CF"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52-1</w:t>
      </w:r>
    </w:p>
    <w:p w14:paraId="3252F033"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32D59591" w14:textId="77777777" w:rsidR="00000000" w:rsidRPr="00C34425" w:rsidRDefault="008C498F">
      <w:pPr>
        <w:spacing w:line="200" w:lineRule="exact"/>
        <w:rPr>
          <w:rFonts w:ascii="Lato" w:eastAsia="Times New Roman" w:hAnsi="Lato"/>
        </w:rPr>
      </w:pPr>
      <w:bookmarkStart w:id="152" w:name="page153"/>
      <w:bookmarkEnd w:id="152"/>
    </w:p>
    <w:p w14:paraId="46D7A8A1" w14:textId="77777777" w:rsidR="00000000" w:rsidRPr="00C34425" w:rsidRDefault="008C498F">
      <w:pPr>
        <w:spacing w:line="200" w:lineRule="exact"/>
        <w:rPr>
          <w:rFonts w:ascii="Lato" w:eastAsia="Times New Roman" w:hAnsi="Lato"/>
        </w:rPr>
      </w:pPr>
    </w:p>
    <w:p w14:paraId="5A6CF0DE" w14:textId="77777777" w:rsidR="00000000" w:rsidRPr="00C34425" w:rsidRDefault="008C498F">
      <w:pPr>
        <w:spacing w:line="200" w:lineRule="exact"/>
        <w:rPr>
          <w:rFonts w:ascii="Lato" w:eastAsia="Times New Roman" w:hAnsi="Lato"/>
        </w:rPr>
      </w:pPr>
    </w:p>
    <w:p w14:paraId="20616053" w14:textId="77777777" w:rsidR="00000000" w:rsidRPr="00C34425" w:rsidRDefault="008C498F">
      <w:pPr>
        <w:spacing w:line="200" w:lineRule="exact"/>
        <w:rPr>
          <w:rFonts w:ascii="Lato" w:eastAsia="Times New Roman" w:hAnsi="Lato"/>
        </w:rPr>
      </w:pPr>
    </w:p>
    <w:p w14:paraId="52B9044D" w14:textId="77777777" w:rsidR="00000000" w:rsidRPr="00C34425" w:rsidRDefault="008C498F">
      <w:pPr>
        <w:spacing w:line="200" w:lineRule="exact"/>
        <w:rPr>
          <w:rFonts w:ascii="Lato" w:eastAsia="Times New Roman" w:hAnsi="Lato"/>
        </w:rPr>
      </w:pPr>
    </w:p>
    <w:p w14:paraId="1EE6E800" w14:textId="77777777" w:rsidR="00000000" w:rsidRPr="00C34425" w:rsidRDefault="008C498F">
      <w:pPr>
        <w:spacing w:line="200" w:lineRule="exact"/>
        <w:rPr>
          <w:rFonts w:ascii="Lato" w:eastAsia="Times New Roman" w:hAnsi="Lato"/>
        </w:rPr>
      </w:pPr>
    </w:p>
    <w:p w14:paraId="1B5EFC4D" w14:textId="77777777" w:rsidR="00000000" w:rsidRPr="00C34425" w:rsidRDefault="008C498F">
      <w:pPr>
        <w:spacing w:line="200" w:lineRule="exact"/>
        <w:rPr>
          <w:rFonts w:ascii="Lato" w:eastAsia="Times New Roman" w:hAnsi="Lato"/>
        </w:rPr>
      </w:pPr>
    </w:p>
    <w:p w14:paraId="2601E792" w14:textId="77777777" w:rsidR="00000000" w:rsidRPr="00C34425" w:rsidRDefault="008C498F">
      <w:pPr>
        <w:spacing w:line="200" w:lineRule="exact"/>
        <w:rPr>
          <w:rFonts w:ascii="Lato" w:eastAsia="Times New Roman" w:hAnsi="Lato"/>
        </w:rPr>
      </w:pPr>
    </w:p>
    <w:p w14:paraId="321D9E76" w14:textId="77777777" w:rsidR="00000000" w:rsidRPr="00C34425" w:rsidRDefault="008C498F">
      <w:pPr>
        <w:spacing w:line="200" w:lineRule="exact"/>
        <w:rPr>
          <w:rFonts w:ascii="Lato" w:eastAsia="Times New Roman" w:hAnsi="Lato"/>
        </w:rPr>
      </w:pPr>
    </w:p>
    <w:p w14:paraId="3554E737" w14:textId="77777777" w:rsidR="00000000" w:rsidRPr="00C34425" w:rsidRDefault="008C498F">
      <w:pPr>
        <w:spacing w:line="200" w:lineRule="exact"/>
        <w:rPr>
          <w:rFonts w:ascii="Lato" w:eastAsia="Times New Roman" w:hAnsi="Lato"/>
        </w:rPr>
      </w:pPr>
    </w:p>
    <w:p w14:paraId="1536F45C" w14:textId="77777777" w:rsidR="00000000" w:rsidRPr="00C34425" w:rsidRDefault="008C498F">
      <w:pPr>
        <w:spacing w:line="331" w:lineRule="exact"/>
        <w:rPr>
          <w:rFonts w:ascii="Lato" w:eastAsia="Times New Roman" w:hAnsi="Lato"/>
        </w:rPr>
      </w:pPr>
    </w:p>
    <w:p w14:paraId="78493CEB" w14:textId="77777777" w:rsidR="00000000" w:rsidRPr="00C34425" w:rsidRDefault="008C498F">
      <w:pPr>
        <w:spacing w:line="230" w:lineRule="auto"/>
        <w:ind w:left="80" w:right="80"/>
        <w:jc w:val="center"/>
        <w:rPr>
          <w:rFonts w:ascii="Lato" w:eastAsia="Arial" w:hAnsi="Lato"/>
          <w:b/>
          <w:sz w:val="64"/>
        </w:rPr>
      </w:pPr>
      <w:r w:rsidRPr="00C34425">
        <w:rPr>
          <w:rFonts w:ascii="Lato" w:eastAsia="Arial" w:hAnsi="Lato"/>
          <w:b/>
          <w:sz w:val="64"/>
        </w:rPr>
        <w:t>TRANSPORTATION, ECONOMIC DEVELOPMENT &amp; ENVIRONMENTAL CONSERVATION</w:t>
      </w:r>
    </w:p>
    <w:p w14:paraId="2CB2F8DC" w14:textId="77777777" w:rsidR="00000000" w:rsidRPr="00C34425" w:rsidRDefault="008C498F">
      <w:pPr>
        <w:spacing w:line="200" w:lineRule="exact"/>
        <w:rPr>
          <w:rFonts w:ascii="Lato" w:eastAsia="Times New Roman" w:hAnsi="Lato"/>
        </w:rPr>
      </w:pPr>
    </w:p>
    <w:p w14:paraId="6901E291" w14:textId="77777777" w:rsidR="00000000" w:rsidRPr="00C34425" w:rsidRDefault="008C498F">
      <w:pPr>
        <w:spacing w:line="200" w:lineRule="exact"/>
        <w:rPr>
          <w:rFonts w:ascii="Lato" w:eastAsia="Times New Roman" w:hAnsi="Lato"/>
        </w:rPr>
      </w:pPr>
    </w:p>
    <w:p w14:paraId="085DBBEE" w14:textId="77777777" w:rsidR="00000000" w:rsidRPr="00C34425" w:rsidRDefault="008C498F">
      <w:pPr>
        <w:spacing w:line="200" w:lineRule="exact"/>
        <w:rPr>
          <w:rFonts w:ascii="Lato" w:eastAsia="Times New Roman" w:hAnsi="Lato"/>
        </w:rPr>
      </w:pPr>
    </w:p>
    <w:p w14:paraId="0EFF587B" w14:textId="77777777" w:rsidR="00000000" w:rsidRPr="00C34425" w:rsidRDefault="008C498F">
      <w:pPr>
        <w:spacing w:line="200" w:lineRule="exact"/>
        <w:rPr>
          <w:rFonts w:ascii="Lato" w:eastAsia="Times New Roman" w:hAnsi="Lato"/>
        </w:rPr>
      </w:pPr>
    </w:p>
    <w:p w14:paraId="74F210F1" w14:textId="77777777" w:rsidR="00000000" w:rsidRPr="00C34425" w:rsidRDefault="008C498F">
      <w:pPr>
        <w:spacing w:line="200" w:lineRule="exact"/>
        <w:rPr>
          <w:rFonts w:ascii="Lato" w:eastAsia="Times New Roman" w:hAnsi="Lato"/>
        </w:rPr>
      </w:pPr>
    </w:p>
    <w:p w14:paraId="0580D87A" w14:textId="77777777" w:rsidR="00000000" w:rsidRPr="00C34425" w:rsidRDefault="008C498F">
      <w:pPr>
        <w:spacing w:line="228" w:lineRule="exact"/>
        <w:rPr>
          <w:rFonts w:ascii="Lato" w:eastAsia="Times New Roman" w:hAnsi="Lato"/>
        </w:rPr>
      </w:pPr>
    </w:p>
    <w:p w14:paraId="3AFD7B97" w14:textId="77777777" w:rsidR="00000000" w:rsidRPr="00C34425" w:rsidRDefault="008C498F">
      <w:pPr>
        <w:spacing w:line="0" w:lineRule="atLeast"/>
        <w:jc w:val="center"/>
        <w:rPr>
          <w:rFonts w:ascii="Lato" w:eastAsia="Arial" w:hAnsi="Lato"/>
          <w:b/>
          <w:sz w:val="31"/>
        </w:rPr>
      </w:pPr>
      <w:r w:rsidRPr="00C34425">
        <w:rPr>
          <w:rFonts w:ascii="Lato" w:eastAsia="Arial" w:hAnsi="Lato"/>
          <w:b/>
          <w:sz w:val="44"/>
        </w:rPr>
        <w:t>B</w:t>
      </w:r>
      <w:r w:rsidRPr="00C34425">
        <w:rPr>
          <w:rFonts w:ascii="Lato" w:eastAsia="Arial" w:hAnsi="Lato"/>
          <w:b/>
          <w:sz w:val="37"/>
        </w:rPr>
        <w:t>Y</w:t>
      </w:r>
      <w:r w:rsidRPr="00C34425">
        <w:rPr>
          <w:rFonts w:ascii="Lato" w:eastAsia="Arial" w:hAnsi="Lato"/>
          <w:b/>
          <w:sz w:val="44"/>
        </w:rPr>
        <w:t xml:space="preserve"> A</w:t>
      </w:r>
      <w:r w:rsidRPr="00C34425">
        <w:rPr>
          <w:rFonts w:ascii="Lato" w:eastAsia="Arial" w:hAnsi="Lato"/>
          <w:b/>
          <w:sz w:val="31"/>
        </w:rPr>
        <w:t>GENCY</w:t>
      </w:r>
    </w:p>
    <w:p w14:paraId="297B1D55" w14:textId="77777777" w:rsidR="00000000" w:rsidRPr="00C34425" w:rsidRDefault="008C498F">
      <w:pPr>
        <w:spacing w:line="0" w:lineRule="atLeast"/>
        <w:jc w:val="center"/>
        <w:rPr>
          <w:rFonts w:ascii="Lato" w:eastAsia="Arial" w:hAnsi="Lato"/>
          <w:b/>
          <w:sz w:val="31"/>
        </w:rPr>
        <w:sectPr w:rsidR="00000000" w:rsidRPr="00C34425">
          <w:pgSz w:w="12240" w:h="15840"/>
          <w:pgMar w:top="1440" w:right="1440" w:bottom="1440" w:left="1440" w:header="0" w:footer="0" w:gutter="0"/>
          <w:cols w:space="0" w:equalWidth="0">
            <w:col w:w="9360"/>
          </w:cols>
          <w:docGrid w:linePitch="360"/>
        </w:sectPr>
      </w:pPr>
    </w:p>
    <w:p w14:paraId="732118AC" w14:textId="77777777" w:rsidR="00000000" w:rsidRPr="00C34425" w:rsidRDefault="008C498F">
      <w:pPr>
        <w:spacing w:line="0" w:lineRule="atLeast"/>
        <w:jc w:val="center"/>
        <w:rPr>
          <w:rFonts w:ascii="Lato" w:eastAsia="Times New Roman" w:hAnsi="Lato"/>
        </w:rPr>
      </w:pPr>
      <w:bookmarkStart w:id="153" w:name="page154"/>
      <w:bookmarkEnd w:id="153"/>
    </w:p>
    <w:p w14:paraId="57BC73AC" w14:textId="77777777" w:rsidR="00000000" w:rsidRPr="00C34425" w:rsidRDefault="008C498F">
      <w:pPr>
        <w:spacing w:line="0" w:lineRule="atLeast"/>
        <w:jc w:val="center"/>
        <w:rPr>
          <w:rFonts w:ascii="Lato" w:eastAsia="Times New Roman" w:hAnsi="Lato"/>
        </w:rPr>
        <w:sectPr w:rsidR="00000000" w:rsidRPr="00C34425">
          <w:pgSz w:w="12240" w:h="15840"/>
          <w:pgMar w:top="1440" w:right="1440" w:bottom="875" w:left="1440" w:header="0" w:footer="0" w:gutter="0"/>
          <w:cols w:space="0"/>
          <w:docGrid w:linePitch="360"/>
        </w:sectPr>
      </w:pPr>
    </w:p>
    <w:p w14:paraId="73AE6A9E" w14:textId="77777777" w:rsidR="00000000" w:rsidRPr="00C34425" w:rsidRDefault="008C498F">
      <w:pPr>
        <w:spacing w:line="0" w:lineRule="atLeast"/>
        <w:jc w:val="center"/>
        <w:rPr>
          <w:rFonts w:ascii="Lato" w:hAnsi="Lato"/>
          <w:b/>
          <w:sz w:val="28"/>
        </w:rPr>
      </w:pPr>
      <w:bookmarkStart w:id="154" w:name="page155"/>
      <w:bookmarkEnd w:id="154"/>
      <w:r w:rsidRPr="00C34425">
        <w:rPr>
          <w:rFonts w:ascii="Lato" w:hAnsi="Lato"/>
          <w:b/>
          <w:sz w:val="28"/>
        </w:rPr>
        <w:t xml:space="preserve">Assembly </w:t>
      </w:r>
      <w:r w:rsidRPr="00C34425">
        <w:rPr>
          <w:rFonts w:ascii="Lato" w:hAnsi="Lato"/>
          <w:b/>
          <w:sz w:val="28"/>
        </w:rPr>
        <w:t>Budget Proposal SFY 2013-14</w:t>
      </w:r>
    </w:p>
    <w:p w14:paraId="053D2723" w14:textId="77777777" w:rsidR="00000000" w:rsidRPr="00C34425" w:rsidRDefault="008C498F">
      <w:pPr>
        <w:spacing w:line="0" w:lineRule="atLeast"/>
        <w:jc w:val="center"/>
        <w:rPr>
          <w:rFonts w:ascii="Lato" w:hAnsi="Lato"/>
          <w:b/>
          <w:sz w:val="28"/>
        </w:rPr>
      </w:pPr>
      <w:r w:rsidRPr="00C34425">
        <w:rPr>
          <w:rFonts w:ascii="Lato" w:hAnsi="Lato"/>
          <w:b/>
          <w:sz w:val="28"/>
        </w:rPr>
        <w:t>Adirondack Park Agency</w:t>
      </w:r>
    </w:p>
    <w:p w14:paraId="16132762" w14:textId="77777777" w:rsidR="00000000" w:rsidRPr="00C34425" w:rsidRDefault="008C498F">
      <w:pPr>
        <w:spacing w:line="200" w:lineRule="exact"/>
        <w:rPr>
          <w:rFonts w:ascii="Lato" w:eastAsia="Times New Roman" w:hAnsi="Lato"/>
        </w:rPr>
      </w:pPr>
    </w:p>
    <w:p w14:paraId="77DAA0E2" w14:textId="77777777" w:rsidR="00000000" w:rsidRPr="00C34425" w:rsidRDefault="008C498F">
      <w:pPr>
        <w:spacing w:line="391" w:lineRule="exact"/>
        <w:rPr>
          <w:rFonts w:ascii="Lato" w:eastAsia="Times New Roman" w:hAnsi="Lato"/>
        </w:rPr>
      </w:pPr>
    </w:p>
    <w:p w14:paraId="195AE67B"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$5.09 million.</w:t>
      </w:r>
    </w:p>
    <w:p w14:paraId="4F48B135" w14:textId="77777777" w:rsidR="00000000" w:rsidRPr="00C34425" w:rsidRDefault="008C498F">
      <w:pPr>
        <w:spacing w:line="200" w:lineRule="exact"/>
        <w:rPr>
          <w:rFonts w:ascii="Lato" w:eastAsia="Times New Roman" w:hAnsi="Lato"/>
        </w:rPr>
      </w:pPr>
    </w:p>
    <w:p w14:paraId="32C324C2" w14:textId="77777777" w:rsidR="00000000" w:rsidRPr="00C34425" w:rsidRDefault="008C498F">
      <w:pPr>
        <w:spacing w:line="385" w:lineRule="exact"/>
        <w:rPr>
          <w:rFonts w:ascii="Lato" w:eastAsia="Times New Roman" w:hAnsi="Lato"/>
        </w:rPr>
      </w:pPr>
    </w:p>
    <w:p w14:paraId="0365EC8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830173D" w14:textId="77777777" w:rsidR="00000000" w:rsidRPr="00C34425" w:rsidRDefault="008C498F">
      <w:pPr>
        <w:spacing w:line="242" w:lineRule="exact"/>
        <w:rPr>
          <w:rFonts w:ascii="Lato" w:eastAsia="Times New Roman" w:hAnsi="Lato"/>
        </w:rPr>
      </w:pPr>
    </w:p>
    <w:p w14:paraId="67F86656"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3F7ACFBA" w14:textId="77777777" w:rsidR="00000000" w:rsidRPr="00C34425" w:rsidRDefault="008C498F">
      <w:pPr>
        <w:spacing w:line="200" w:lineRule="exact"/>
        <w:rPr>
          <w:rFonts w:ascii="Lato" w:eastAsia="Times New Roman" w:hAnsi="Lato"/>
        </w:rPr>
      </w:pPr>
    </w:p>
    <w:p w14:paraId="657FEE48" w14:textId="77777777" w:rsidR="00000000" w:rsidRPr="00C34425" w:rsidRDefault="008C498F">
      <w:pPr>
        <w:spacing w:line="200" w:lineRule="exact"/>
        <w:rPr>
          <w:rFonts w:ascii="Lato" w:eastAsia="Times New Roman" w:hAnsi="Lato"/>
        </w:rPr>
      </w:pPr>
    </w:p>
    <w:p w14:paraId="77E52695" w14:textId="77777777" w:rsidR="00000000" w:rsidRPr="00C34425" w:rsidRDefault="008C498F">
      <w:pPr>
        <w:spacing w:line="252" w:lineRule="exact"/>
        <w:rPr>
          <w:rFonts w:ascii="Lato" w:eastAsia="Times New Roman" w:hAnsi="Lato"/>
        </w:rPr>
      </w:pPr>
    </w:p>
    <w:p w14:paraId="2D060795"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B5DB6DE" w14:textId="77777777" w:rsidR="00000000" w:rsidRPr="00C34425" w:rsidRDefault="008C498F">
      <w:pPr>
        <w:spacing w:line="242" w:lineRule="exact"/>
        <w:rPr>
          <w:rFonts w:ascii="Lato" w:eastAsia="Times New Roman" w:hAnsi="Lato"/>
        </w:rPr>
      </w:pPr>
    </w:p>
    <w:p w14:paraId="353D5763"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D4E4AA8" w14:textId="77777777" w:rsidR="00000000" w:rsidRPr="00C34425" w:rsidRDefault="008C498F">
      <w:pPr>
        <w:spacing w:line="200" w:lineRule="exact"/>
        <w:rPr>
          <w:rFonts w:ascii="Lato" w:eastAsia="Times New Roman" w:hAnsi="Lato"/>
        </w:rPr>
      </w:pPr>
    </w:p>
    <w:p w14:paraId="0F92D2C5" w14:textId="77777777" w:rsidR="00000000" w:rsidRPr="00C34425" w:rsidRDefault="008C498F">
      <w:pPr>
        <w:spacing w:line="200" w:lineRule="exact"/>
        <w:rPr>
          <w:rFonts w:ascii="Lato" w:eastAsia="Times New Roman" w:hAnsi="Lato"/>
        </w:rPr>
      </w:pPr>
    </w:p>
    <w:p w14:paraId="0EAC8AD7" w14:textId="77777777" w:rsidR="00000000" w:rsidRPr="00C34425" w:rsidRDefault="008C498F">
      <w:pPr>
        <w:spacing w:line="251" w:lineRule="exact"/>
        <w:rPr>
          <w:rFonts w:ascii="Lato" w:eastAsia="Times New Roman" w:hAnsi="Lato"/>
        </w:rPr>
      </w:pPr>
    </w:p>
    <w:p w14:paraId="0C570139" w14:textId="77777777" w:rsidR="00000000" w:rsidRPr="00C34425" w:rsidRDefault="008C498F">
      <w:pPr>
        <w:spacing w:line="0" w:lineRule="atLeast"/>
        <w:rPr>
          <w:rFonts w:ascii="Lato" w:hAnsi="Lato"/>
          <w:b/>
          <w:sz w:val="24"/>
        </w:rPr>
      </w:pPr>
      <w:r w:rsidRPr="00C34425">
        <w:rPr>
          <w:rFonts w:ascii="Lato" w:hAnsi="Lato"/>
          <w:b/>
          <w:sz w:val="24"/>
        </w:rPr>
        <w:t>Capi</w:t>
      </w:r>
      <w:r w:rsidRPr="00C34425">
        <w:rPr>
          <w:rFonts w:ascii="Lato" w:hAnsi="Lato"/>
          <w:b/>
          <w:sz w:val="24"/>
        </w:rPr>
        <w:t>tal Projects</w:t>
      </w:r>
    </w:p>
    <w:p w14:paraId="00D69425" w14:textId="77777777" w:rsidR="00000000" w:rsidRPr="00C34425" w:rsidRDefault="008C498F">
      <w:pPr>
        <w:spacing w:line="242" w:lineRule="exact"/>
        <w:rPr>
          <w:rFonts w:ascii="Lato" w:eastAsia="Times New Roman" w:hAnsi="Lato"/>
        </w:rPr>
      </w:pPr>
    </w:p>
    <w:p w14:paraId="42FDF7E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41C360F" w14:textId="77777777" w:rsidR="00000000" w:rsidRPr="00C34425" w:rsidRDefault="008C498F">
      <w:pPr>
        <w:spacing w:line="200" w:lineRule="exact"/>
        <w:rPr>
          <w:rFonts w:ascii="Lato" w:eastAsia="Times New Roman" w:hAnsi="Lato"/>
        </w:rPr>
      </w:pPr>
    </w:p>
    <w:p w14:paraId="695293EB" w14:textId="77777777" w:rsidR="00000000" w:rsidRPr="00C34425" w:rsidRDefault="008C498F">
      <w:pPr>
        <w:spacing w:line="200" w:lineRule="exact"/>
        <w:rPr>
          <w:rFonts w:ascii="Lato" w:eastAsia="Times New Roman" w:hAnsi="Lato"/>
        </w:rPr>
      </w:pPr>
    </w:p>
    <w:p w14:paraId="2001A099" w14:textId="77777777" w:rsidR="00000000" w:rsidRPr="00C34425" w:rsidRDefault="008C498F">
      <w:pPr>
        <w:spacing w:line="249" w:lineRule="exact"/>
        <w:rPr>
          <w:rFonts w:ascii="Lato" w:eastAsia="Times New Roman" w:hAnsi="Lato"/>
        </w:rPr>
      </w:pPr>
    </w:p>
    <w:p w14:paraId="797ADB94" w14:textId="77777777" w:rsidR="00000000" w:rsidRPr="00C34425" w:rsidRDefault="008C498F">
      <w:pPr>
        <w:spacing w:line="0" w:lineRule="atLeast"/>
        <w:rPr>
          <w:rFonts w:ascii="Lato" w:hAnsi="Lato"/>
          <w:b/>
          <w:sz w:val="24"/>
        </w:rPr>
      </w:pPr>
      <w:r w:rsidRPr="00C34425">
        <w:rPr>
          <w:rFonts w:ascii="Lato" w:hAnsi="Lato"/>
          <w:b/>
          <w:sz w:val="24"/>
        </w:rPr>
        <w:t>Article VII</w:t>
      </w:r>
    </w:p>
    <w:p w14:paraId="7946C056" w14:textId="77777777" w:rsidR="00000000" w:rsidRPr="00C34425" w:rsidRDefault="008C498F">
      <w:pPr>
        <w:spacing w:line="242" w:lineRule="exact"/>
        <w:rPr>
          <w:rFonts w:ascii="Lato" w:eastAsia="Times New Roman" w:hAnsi="Lato"/>
        </w:rPr>
      </w:pPr>
    </w:p>
    <w:p w14:paraId="2A4DA1F3"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F4AA0BE"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6D05A570" w14:textId="77777777" w:rsidR="00000000" w:rsidRPr="00C34425" w:rsidRDefault="008C498F">
      <w:pPr>
        <w:spacing w:line="200" w:lineRule="exact"/>
        <w:rPr>
          <w:rFonts w:ascii="Lato" w:eastAsia="Times New Roman" w:hAnsi="Lato"/>
        </w:rPr>
      </w:pPr>
    </w:p>
    <w:p w14:paraId="0CA8A2D1" w14:textId="77777777" w:rsidR="00000000" w:rsidRPr="00C34425" w:rsidRDefault="008C498F">
      <w:pPr>
        <w:spacing w:line="200" w:lineRule="exact"/>
        <w:rPr>
          <w:rFonts w:ascii="Lato" w:eastAsia="Times New Roman" w:hAnsi="Lato"/>
        </w:rPr>
      </w:pPr>
    </w:p>
    <w:p w14:paraId="3C7AD968" w14:textId="77777777" w:rsidR="00000000" w:rsidRPr="00C34425" w:rsidRDefault="008C498F">
      <w:pPr>
        <w:spacing w:line="200" w:lineRule="exact"/>
        <w:rPr>
          <w:rFonts w:ascii="Lato" w:eastAsia="Times New Roman" w:hAnsi="Lato"/>
        </w:rPr>
      </w:pPr>
    </w:p>
    <w:p w14:paraId="4FF34E6F" w14:textId="77777777" w:rsidR="00000000" w:rsidRPr="00C34425" w:rsidRDefault="008C498F">
      <w:pPr>
        <w:spacing w:line="200" w:lineRule="exact"/>
        <w:rPr>
          <w:rFonts w:ascii="Lato" w:eastAsia="Times New Roman" w:hAnsi="Lato"/>
        </w:rPr>
      </w:pPr>
    </w:p>
    <w:p w14:paraId="4414E87E" w14:textId="77777777" w:rsidR="00000000" w:rsidRPr="00C34425" w:rsidRDefault="008C498F">
      <w:pPr>
        <w:spacing w:line="200" w:lineRule="exact"/>
        <w:rPr>
          <w:rFonts w:ascii="Lato" w:eastAsia="Times New Roman" w:hAnsi="Lato"/>
        </w:rPr>
      </w:pPr>
    </w:p>
    <w:p w14:paraId="71280063" w14:textId="77777777" w:rsidR="00000000" w:rsidRPr="00C34425" w:rsidRDefault="008C498F">
      <w:pPr>
        <w:spacing w:line="200" w:lineRule="exact"/>
        <w:rPr>
          <w:rFonts w:ascii="Lato" w:eastAsia="Times New Roman" w:hAnsi="Lato"/>
        </w:rPr>
      </w:pPr>
    </w:p>
    <w:p w14:paraId="26A3D545" w14:textId="77777777" w:rsidR="00000000" w:rsidRPr="00C34425" w:rsidRDefault="008C498F">
      <w:pPr>
        <w:spacing w:line="200" w:lineRule="exact"/>
        <w:rPr>
          <w:rFonts w:ascii="Lato" w:eastAsia="Times New Roman" w:hAnsi="Lato"/>
        </w:rPr>
      </w:pPr>
    </w:p>
    <w:p w14:paraId="763982EB" w14:textId="77777777" w:rsidR="00000000" w:rsidRPr="00C34425" w:rsidRDefault="008C498F">
      <w:pPr>
        <w:spacing w:line="200" w:lineRule="exact"/>
        <w:rPr>
          <w:rFonts w:ascii="Lato" w:eastAsia="Times New Roman" w:hAnsi="Lato"/>
        </w:rPr>
      </w:pPr>
    </w:p>
    <w:p w14:paraId="17605CD2" w14:textId="77777777" w:rsidR="00000000" w:rsidRPr="00C34425" w:rsidRDefault="008C498F">
      <w:pPr>
        <w:spacing w:line="200" w:lineRule="exact"/>
        <w:rPr>
          <w:rFonts w:ascii="Lato" w:eastAsia="Times New Roman" w:hAnsi="Lato"/>
        </w:rPr>
      </w:pPr>
    </w:p>
    <w:p w14:paraId="66D5AA0C" w14:textId="77777777" w:rsidR="00000000" w:rsidRPr="00C34425" w:rsidRDefault="008C498F">
      <w:pPr>
        <w:spacing w:line="200" w:lineRule="exact"/>
        <w:rPr>
          <w:rFonts w:ascii="Lato" w:eastAsia="Times New Roman" w:hAnsi="Lato"/>
        </w:rPr>
      </w:pPr>
    </w:p>
    <w:p w14:paraId="2DE96C52" w14:textId="77777777" w:rsidR="00000000" w:rsidRPr="00C34425" w:rsidRDefault="008C498F">
      <w:pPr>
        <w:spacing w:line="200" w:lineRule="exact"/>
        <w:rPr>
          <w:rFonts w:ascii="Lato" w:eastAsia="Times New Roman" w:hAnsi="Lato"/>
        </w:rPr>
      </w:pPr>
    </w:p>
    <w:p w14:paraId="6EED5715" w14:textId="77777777" w:rsidR="00000000" w:rsidRPr="00C34425" w:rsidRDefault="008C498F">
      <w:pPr>
        <w:spacing w:line="200" w:lineRule="exact"/>
        <w:rPr>
          <w:rFonts w:ascii="Lato" w:eastAsia="Times New Roman" w:hAnsi="Lato"/>
        </w:rPr>
      </w:pPr>
    </w:p>
    <w:p w14:paraId="2232C3E8" w14:textId="77777777" w:rsidR="00000000" w:rsidRPr="00C34425" w:rsidRDefault="008C498F">
      <w:pPr>
        <w:spacing w:line="200" w:lineRule="exact"/>
        <w:rPr>
          <w:rFonts w:ascii="Lato" w:eastAsia="Times New Roman" w:hAnsi="Lato"/>
        </w:rPr>
      </w:pPr>
    </w:p>
    <w:p w14:paraId="109257C0" w14:textId="77777777" w:rsidR="00000000" w:rsidRPr="00C34425" w:rsidRDefault="008C498F">
      <w:pPr>
        <w:spacing w:line="200" w:lineRule="exact"/>
        <w:rPr>
          <w:rFonts w:ascii="Lato" w:eastAsia="Times New Roman" w:hAnsi="Lato"/>
        </w:rPr>
      </w:pPr>
    </w:p>
    <w:p w14:paraId="593D2AA1" w14:textId="77777777" w:rsidR="00000000" w:rsidRPr="00C34425" w:rsidRDefault="008C498F">
      <w:pPr>
        <w:spacing w:line="200" w:lineRule="exact"/>
        <w:rPr>
          <w:rFonts w:ascii="Lato" w:eastAsia="Times New Roman" w:hAnsi="Lato"/>
        </w:rPr>
      </w:pPr>
    </w:p>
    <w:p w14:paraId="1A994014" w14:textId="77777777" w:rsidR="00000000" w:rsidRPr="00C34425" w:rsidRDefault="008C498F">
      <w:pPr>
        <w:spacing w:line="200" w:lineRule="exact"/>
        <w:rPr>
          <w:rFonts w:ascii="Lato" w:eastAsia="Times New Roman" w:hAnsi="Lato"/>
        </w:rPr>
      </w:pPr>
    </w:p>
    <w:p w14:paraId="043BEDBA" w14:textId="77777777" w:rsidR="00000000" w:rsidRPr="00C34425" w:rsidRDefault="008C498F">
      <w:pPr>
        <w:spacing w:line="200" w:lineRule="exact"/>
        <w:rPr>
          <w:rFonts w:ascii="Lato" w:eastAsia="Times New Roman" w:hAnsi="Lato"/>
        </w:rPr>
      </w:pPr>
    </w:p>
    <w:p w14:paraId="0A1B9D5D" w14:textId="77777777" w:rsidR="00000000" w:rsidRPr="00C34425" w:rsidRDefault="008C498F">
      <w:pPr>
        <w:spacing w:line="200" w:lineRule="exact"/>
        <w:rPr>
          <w:rFonts w:ascii="Lato" w:eastAsia="Times New Roman" w:hAnsi="Lato"/>
        </w:rPr>
      </w:pPr>
    </w:p>
    <w:p w14:paraId="6070B361" w14:textId="77777777" w:rsidR="00000000" w:rsidRPr="00C34425" w:rsidRDefault="008C498F">
      <w:pPr>
        <w:spacing w:line="200" w:lineRule="exact"/>
        <w:rPr>
          <w:rFonts w:ascii="Lato" w:eastAsia="Times New Roman" w:hAnsi="Lato"/>
        </w:rPr>
      </w:pPr>
    </w:p>
    <w:p w14:paraId="5E9E6BB9" w14:textId="77777777" w:rsidR="00000000" w:rsidRPr="00C34425" w:rsidRDefault="008C498F">
      <w:pPr>
        <w:spacing w:line="200" w:lineRule="exact"/>
        <w:rPr>
          <w:rFonts w:ascii="Lato" w:eastAsia="Times New Roman" w:hAnsi="Lato"/>
        </w:rPr>
      </w:pPr>
    </w:p>
    <w:p w14:paraId="7E979017" w14:textId="77777777" w:rsidR="00000000" w:rsidRPr="00C34425" w:rsidRDefault="008C498F">
      <w:pPr>
        <w:spacing w:line="200" w:lineRule="exact"/>
        <w:rPr>
          <w:rFonts w:ascii="Lato" w:eastAsia="Times New Roman" w:hAnsi="Lato"/>
        </w:rPr>
      </w:pPr>
    </w:p>
    <w:p w14:paraId="177FB42D" w14:textId="77777777" w:rsidR="00000000" w:rsidRPr="00C34425" w:rsidRDefault="008C498F">
      <w:pPr>
        <w:spacing w:line="200" w:lineRule="exact"/>
        <w:rPr>
          <w:rFonts w:ascii="Lato" w:eastAsia="Times New Roman" w:hAnsi="Lato"/>
        </w:rPr>
      </w:pPr>
    </w:p>
    <w:p w14:paraId="192FD287" w14:textId="77777777" w:rsidR="00000000" w:rsidRPr="00C34425" w:rsidRDefault="008C498F">
      <w:pPr>
        <w:spacing w:line="200" w:lineRule="exact"/>
        <w:rPr>
          <w:rFonts w:ascii="Lato" w:eastAsia="Times New Roman" w:hAnsi="Lato"/>
        </w:rPr>
      </w:pPr>
    </w:p>
    <w:p w14:paraId="5AAC5703" w14:textId="77777777" w:rsidR="00000000" w:rsidRPr="00C34425" w:rsidRDefault="008C498F">
      <w:pPr>
        <w:spacing w:line="200" w:lineRule="exact"/>
        <w:rPr>
          <w:rFonts w:ascii="Lato" w:eastAsia="Times New Roman" w:hAnsi="Lato"/>
        </w:rPr>
      </w:pPr>
    </w:p>
    <w:p w14:paraId="2093035B" w14:textId="77777777" w:rsidR="00000000" w:rsidRPr="00C34425" w:rsidRDefault="008C498F">
      <w:pPr>
        <w:spacing w:line="200" w:lineRule="exact"/>
        <w:rPr>
          <w:rFonts w:ascii="Lato" w:eastAsia="Times New Roman" w:hAnsi="Lato"/>
        </w:rPr>
      </w:pPr>
    </w:p>
    <w:p w14:paraId="42F477CD" w14:textId="77777777" w:rsidR="00000000" w:rsidRPr="00C34425" w:rsidRDefault="008C498F">
      <w:pPr>
        <w:spacing w:line="200" w:lineRule="exact"/>
        <w:rPr>
          <w:rFonts w:ascii="Lato" w:eastAsia="Times New Roman" w:hAnsi="Lato"/>
        </w:rPr>
      </w:pPr>
    </w:p>
    <w:p w14:paraId="37A4C0B9" w14:textId="77777777" w:rsidR="00000000" w:rsidRPr="00C34425" w:rsidRDefault="008C498F">
      <w:pPr>
        <w:spacing w:line="200" w:lineRule="exact"/>
        <w:rPr>
          <w:rFonts w:ascii="Lato" w:eastAsia="Times New Roman" w:hAnsi="Lato"/>
        </w:rPr>
      </w:pPr>
    </w:p>
    <w:p w14:paraId="46825D76" w14:textId="77777777" w:rsidR="00000000" w:rsidRPr="00C34425" w:rsidRDefault="008C498F">
      <w:pPr>
        <w:spacing w:line="200" w:lineRule="exact"/>
        <w:rPr>
          <w:rFonts w:ascii="Lato" w:eastAsia="Times New Roman" w:hAnsi="Lato"/>
        </w:rPr>
      </w:pPr>
    </w:p>
    <w:p w14:paraId="1248530F" w14:textId="77777777" w:rsidR="00000000" w:rsidRPr="00C34425" w:rsidRDefault="008C498F">
      <w:pPr>
        <w:spacing w:line="200" w:lineRule="exact"/>
        <w:rPr>
          <w:rFonts w:ascii="Lato" w:eastAsia="Times New Roman" w:hAnsi="Lato"/>
        </w:rPr>
      </w:pPr>
    </w:p>
    <w:p w14:paraId="7BA71C18" w14:textId="77777777" w:rsidR="00000000" w:rsidRPr="00C34425" w:rsidRDefault="008C498F">
      <w:pPr>
        <w:spacing w:line="264" w:lineRule="exact"/>
        <w:rPr>
          <w:rFonts w:ascii="Lato" w:eastAsia="Times New Roman" w:hAnsi="Lato"/>
        </w:rPr>
      </w:pPr>
    </w:p>
    <w:p w14:paraId="54EDC705"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53-1</w:t>
      </w:r>
    </w:p>
    <w:p w14:paraId="40F8DFDC"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6B0DAFB" w14:textId="77777777" w:rsidR="00000000" w:rsidRPr="00C34425" w:rsidRDefault="008C498F">
      <w:pPr>
        <w:spacing w:line="0" w:lineRule="atLeast"/>
        <w:ind w:left="2400"/>
        <w:rPr>
          <w:rFonts w:ascii="Lato" w:hAnsi="Lato"/>
          <w:b/>
          <w:sz w:val="28"/>
        </w:rPr>
      </w:pPr>
      <w:bookmarkStart w:id="155" w:name="page156"/>
      <w:bookmarkEnd w:id="155"/>
      <w:r w:rsidRPr="00C34425">
        <w:rPr>
          <w:rFonts w:ascii="Lato" w:hAnsi="Lato"/>
          <w:b/>
          <w:sz w:val="28"/>
        </w:rPr>
        <w:t>Assembly Budget Proposal SFY 2013-14</w:t>
      </w:r>
    </w:p>
    <w:p w14:paraId="69CDA3C7" w14:textId="77777777" w:rsidR="00000000" w:rsidRPr="00C34425" w:rsidRDefault="008C498F">
      <w:pPr>
        <w:spacing w:line="0" w:lineRule="atLeast"/>
        <w:ind w:left="2380"/>
        <w:rPr>
          <w:rFonts w:ascii="Lato" w:hAnsi="Lato"/>
          <w:b/>
          <w:sz w:val="28"/>
        </w:rPr>
      </w:pPr>
      <w:r w:rsidRPr="00C34425">
        <w:rPr>
          <w:rFonts w:ascii="Lato" w:hAnsi="Lato"/>
          <w:b/>
          <w:sz w:val="28"/>
        </w:rPr>
        <w:t>Department of Agriculture and Markets</w:t>
      </w:r>
    </w:p>
    <w:p w14:paraId="1110E5E8" w14:textId="77777777" w:rsidR="00000000" w:rsidRPr="00C34425" w:rsidRDefault="008C498F">
      <w:pPr>
        <w:spacing w:line="200" w:lineRule="exact"/>
        <w:rPr>
          <w:rFonts w:ascii="Lato" w:eastAsia="Times New Roman" w:hAnsi="Lato"/>
        </w:rPr>
      </w:pPr>
    </w:p>
    <w:p w14:paraId="5050BC3D" w14:textId="77777777" w:rsidR="00000000" w:rsidRPr="00C34425" w:rsidRDefault="008C498F">
      <w:pPr>
        <w:spacing w:line="200" w:lineRule="exact"/>
        <w:rPr>
          <w:rFonts w:ascii="Lato" w:eastAsia="Times New Roman" w:hAnsi="Lato"/>
        </w:rPr>
      </w:pPr>
    </w:p>
    <w:p w14:paraId="44524A86" w14:textId="77777777" w:rsidR="00000000" w:rsidRPr="00C34425" w:rsidRDefault="008C498F">
      <w:pPr>
        <w:spacing w:line="312" w:lineRule="exact"/>
        <w:rPr>
          <w:rFonts w:ascii="Lato" w:eastAsia="Times New Roman" w:hAnsi="Lato"/>
        </w:rPr>
      </w:pPr>
    </w:p>
    <w:p w14:paraId="2401D2C5" w14:textId="77777777" w:rsidR="00000000" w:rsidRPr="00C34425" w:rsidRDefault="008C498F">
      <w:pPr>
        <w:spacing w:line="210" w:lineRule="auto"/>
        <w:rPr>
          <w:rFonts w:ascii="Lato" w:hAnsi="Lato"/>
          <w:sz w:val="24"/>
        </w:rPr>
      </w:pPr>
      <w:r w:rsidRPr="00C34425">
        <w:rPr>
          <w:rFonts w:ascii="Lato" w:hAnsi="Lato"/>
          <w:sz w:val="24"/>
        </w:rPr>
        <w:t>The Assembly provides an</w:t>
      </w:r>
      <w:r w:rsidRPr="00C34425">
        <w:rPr>
          <w:rFonts w:ascii="Lato" w:hAnsi="Lato"/>
          <w:sz w:val="24"/>
        </w:rPr>
        <w:t xml:space="preserve"> All Funds appropriation of $163.20 million representing an increase of $3.82 million.</w:t>
      </w:r>
    </w:p>
    <w:p w14:paraId="74FF8C1B" w14:textId="77777777" w:rsidR="00000000" w:rsidRPr="00C34425" w:rsidRDefault="008C498F">
      <w:pPr>
        <w:spacing w:line="200" w:lineRule="exact"/>
        <w:rPr>
          <w:rFonts w:ascii="Lato" w:eastAsia="Times New Roman" w:hAnsi="Lato"/>
        </w:rPr>
      </w:pPr>
    </w:p>
    <w:p w14:paraId="0AAEDF06" w14:textId="77777777" w:rsidR="00000000" w:rsidRPr="00C34425" w:rsidRDefault="008C498F">
      <w:pPr>
        <w:spacing w:line="338" w:lineRule="exact"/>
        <w:rPr>
          <w:rFonts w:ascii="Lato" w:eastAsia="Times New Roman" w:hAnsi="Lato"/>
        </w:rPr>
      </w:pPr>
    </w:p>
    <w:p w14:paraId="71AE9C5A"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2B12B38" w14:textId="77777777" w:rsidR="00000000" w:rsidRPr="00C34425" w:rsidRDefault="008C498F">
      <w:pPr>
        <w:spacing w:line="314" w:lineRule="exact"/>
        <w:rPr>
          <w:rFonts w:ascii="Lato" w:eastAsia="Times New Roman" w:hAnsi="Lato"/>
        </w:rPr>
      </w:pPr>
    </w:p>
    <w:p w14:paraId="71D3ED5D" w14:textId="77777777" w:rsidR="00000000" w:rsidRPr="00C34425" w:rsidRDefault="008C498F">
      <w:pPr>
        <w:spacing w:line="220" w:lineRule="auto"/>
        <w:ind w:left="720"/>
        <w:rPr>
          <w:rFonts w:ascii="Lato" w:hAnsi="Lato"/>
          <w:sz w:val="24"/>
        </w:rPr>
      </w:pPr>
      <w:r w:rsidRPr="00C34425">
        <w:rPr>
          <w:rFonts w:ascii="Lato" w:hAnsi="Lato"/>
          <w:sz w:val="24"/>
        </w:rPr>
        <w:t>The Assembly rejects interchange language that would coordinate state environmental and public health lab activities among five agencies: the Departm</w:t>
      </w:r>
      <w:r w:rsidRPr="00C34425">
        <w:rPr>
          <w:rFonts w:ascii="Lato" w:hAnsi="Lato"/>
          <w:sz w:val="24"/>
        </w:rPr>
        <w:t>ent of Agriculture and Markets, DEC, DOH, OMH and OPWDD.</w:t>
      </w:r>
    </w:p>
    <w:p w14:paraId="6A4609CF" w14:textId="77777777" w:rsidR="00000000" w:rsidRPr="00C34425" w:rsidRDefault="008C498F">
      <w:pPr>
        <w:spacing w:line="200" w:lineRule="exact"/>
        <w:rPr>
          <w:rFonts w:ascii="Lato" w:eastAsia="Times New Roman" w:hAnsi="Lato"/>
        </w:rPr>
      </w:pPr>
    </w:p>
    <w:p w14:paraId="1BF34250" w14:textId="77777777" w:rsidR="00000000" w:rsidRPr="00C34425" w:rsidRDefault="008C498F">
      <w:pPr>
        <w:spacing w:line="200" w:lineRule="exact"/>
        <w:rPr>
          <w:rFonts w:ascii="Lato" w:eastAsia="Times New Roman" w:hAnsi="Lato"/>
        </w:rPr>
      </w:pPr>
    </w:p>
    <w:p w14:paraId="5E43B10E" w14:textId="77777777" w:rsidR="00000000" w:rsidRPr="00C34425" w:rsidRDefault="008C498F">
      <w:pPr>
        <w:spacing w:line="204" w:lineRule="exact"/>
        <w:rPr>
          <w:rFonts w:ascii="Lato" w:eastAsia="Times New Roman" w:hAnsi="Lato"/>
        </w:rPr>
      </w:pPr>
    </w:p>
    <w:p w14:paraId="65EC568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6C151B7" w14:textId="77777777" w:rsidR="00000000" w:rsidRPr="00C34425" w:rsidRDefault="008C498F">
      <w:pPr>
        <w:spacing w:line="314" w:lineRule="exact"/>
        <w:rPr>
          <w:rFonts w:ascii="Lato" w:eastAsia="Times New Roman" w:hAnsi="Lato"/>
        </w:rPr>
      </w:pPr>
    </w:p>
    <w:p w14:paraId="3168A1F0" w14:textId="77777777" w:rsidR="00000000" w:rsidRPr="00C34425" w:rsidRDefault="008C498F">
      <w:pPr>
        <w:spacing w:line="210" w:lineRule="auto"/>
        <w:ind w:left="720"/>
        <w:rPr>
          <w:rFonts w:ascii="Lato" w:hAnsi="Lato"/>
          <w:sz w:val="24"/>
        </w:rPr>
      </w:pPr>
      <w:r w:rsidRPr="00C34425">
        <w:rPr>
          <w:rFonts w:ascii="Lato" w:hAnsi="Lato"/>
          <w:sz w:val="24"/>
        </w:rPr>
        <w:t>The Assembly Budget restores the following programs to their SFY 2012-13 funding levels, totaling $2.05 million:</w:t>
      </w:r>
    </w:p>
    <w:p w14:paraId="16194078" w14:textId="77777777" w:rsidR="00000000" w:rsidRPr="00C34425" w:rsidRDefault="008C498F">
      <w:pPr>
        <w:spacing w:line="356" w:lineRule="exact"/>
        <w:rPr>
          <w:rFonts w:ascii="Lato" w:eastAsia="Times New Roman" w:hAnsi="Lato"/>
        </w:rPr>
      </w:pPr>
    </w:p>
    <w:p w14:paraId="61CAEB9F" w14:textId="77777777" w:rsidR="00000000" w:rsidRPr="00C34425" w:rsidRDefault="008C498F" w:rsidP="008C498F">
      <w:pPr>
        <w:numPr>
          <w:ilvl w:val="1"/>
          <w:numId w:val="38"/>
        </w:numPr>
        <w:tabs>
          <w:tab w:val="left" w:pos="1440"/>
        </w:tabs>
        <w:spacing w:line="0" w:lineRule="atLeast"/>
        <w:ind w:left="1440" w:hanging="360"/>
        <w:rPr>
          <w:rFonts w:ascii="Lato" w:eastAsia="Courier New" w:hAnsi="Lato"/>
        </w:rPr>
      </w:pPr>
      <w:r w:rsidRPr="00C34425">
        <w:rPr>
          <w:rFonts w:ascii="Lato" w:hAnsi="Lato"/>
          <w:sz w:val="24"/>
        </w:rPr>
        <w:t>Tractor Rollover Protection Program - $100,000;</w:t>
      </w:r>
    </w:p>
    <w:p w14:paraId="40BE1D29" w14:textId="77777777" w:rsidR="00000000" w:rsidRPr="00C34425" w:rsidRDefault="008C498F" w:rsidP="008C498F">
      <w:pPr>
        <w:numPr>
          <w:ilvl w:val="1"/>
          <w:numId w:val="38"/>
        </w:numPr>
        <w:tabs>
          <w:tab w:val="left" w:pos="1440"/>
        </w:tabs>
        <w:spacing w:line="0" w:lineRule="atLeast"/>
        <w:ind w:left="1440" w:hanging="360"/>
        <w:rPr>
          <w:rFonts w:ascii="Lato" w:eastAsia="Courier New" w:hAnsi="Lato"/>
        </w:rPr>
      </w:pPr>
      <w:r w:rsidRPr="00C34425">
        <w:rPr>
          <w:rFonts w:ascii="Lato" w:hAnsi="Lato"/>
          <w:sz w:val="24"/>
        </w:rPr>
        <w:t>Maple Producers</w:t>
      </w:r>
      <w:r w:rsidRPr="00C34425">
        <w:rPr>
          <w:rFonts w:ascii="Lato" w:hAnsi="Lato"/>
          <w:sz w:val="24"/>
        </w:rPr>
        <w:t xml:space="preserve"> Association - $100,000;</w:t>
      </w:r>
    </w:p>
    <w:p w14:paraId="58718509" w14:textId="77777777" w:rsidR="00000000" w:rsidRPr="00C34425" w:rsidRDefault="008C498F">
      <w:pPr>
        <w:spacing w:line="2" w:lineRule="exact"/>
        <w:rPr>
          <w:rFonts w:ascii="Lato" w:eastAsia="Courier New" w:hAnsi="Lato"/>
        </w:rPr>
      </w:pPr>
    </w:p>
    <w:p w14:paraId="16098DA1" w14:textId="77777777" w:rsidR="00000000" w:rsidRPr="00C34425" w:rsidRDefault="008C498F" w:rsidP="008C498F">
      <w:pPr>
        <w:numPr>
          <w:ilvl w:val="1"/>
          <w:numId w:val="38"/>
        </w:numPr>
        <w:tabs>
          <w:tab w:val="left" w:pos="1440"/>
        </w:tabs>
        <w:spacing w:line="0" w:lineRule="atLeast"/>
        <w:ind w:left="1440" w:hanging="360"/>
        <w:rPr>
          <w:rFonts w:ascii="Lato" w:eastAsia="Courier New" w:hAnsi="Lato"/>
        </w:rPr>
      </w:pPr>
      <w:r w:rsidRPr="00C34425">
        <w:rPr>
          <w:rFonts w:ascii="Lato" w:hAnsi="Lato"/>
          <w:sz w:val="24"/>
        </w:rPr>
        <w:t>An additional $100,000 to Farm Net, for total funding of $484,000;</w:t>
      </w:r>
    </w:p>
    <w:p w14:paraId="078B076C" w14:textId="77777777" w:rsidR="00000000" w:rsidRPr="00C34425" w:rsidRDefault="008C498F">
      <w:pPr>
        <w:spacing w:line="72" w:lineRule="exact"/>
        <w:rPr>
          <w:rFonts w:ascii="Lato" w:eastAsia="Courier New" w:hAnsi="Lato"/>
        </w:rPr>
      </w:pPr>
    </w:p>
    <w:p w14:paraId="7BA87AF8" w14:textId="77777777" w:rsidR="00000000" w:rsidRPr="00C34425" w:rsidRDefault="008C498F" w:rsidP="008C498F">
      <w:pPr>
        <w:numPr>
          <w:ilvl w:val="1"/>
          <w:numId w:val="38"/>
        </w:numPr>
        <w:tabs>
          <w:tab w:val="left" w:pos="1440"/>
        </w:tabs>
        <w:spacing w:line="210" w:lineRule="auto"/>
        <w:ind w:left="1440" w:hanging="360"/>
        <w:rPr>
          <w:rFonts w:ascii="Lato" w:eastAsia="Courier New" w:hAnsi="Lato"/>
        </w:rPr>
      </w:pPr>
      <w:r w:rsidRPr="00C34425">
        <w:rPr>
          <w:rFonts w:ascii="Lato" w:hAnsi="Lato"/>
          <w:sz w:val="24"/>
        </w:rPr>
        <w:t>An additional $100,000 to the Cornell University Rabies Diagnostic Lab, for total funding of $150,000; and</w:t>
      </w:r>
    </w:p>
    <w:p w14:paraId="098279E7" w14:textId="77777777" w:rsidR="00000000" w:rsidRPr="00C34425" w:rsidRDefault="008C498F">
      <w:pPr>
        <w:spacing w:line="73" w:lineRule="exact"/>
        <w:rPr>
          <w:rFonts w:ascii="Lato" w:eastAsia="Courier New" w:hAnsi="Lato"/>
        </w:rPr>
      </w:pPr>
    </w:p>
    <w:p w14:paraId="6D8B457E" w14:textId="77777777" w:rsidR="00000000" w:rsidRPr="00C34425" w:rsidRDefault="008C498F" w:rsidP="008C498F">
      <w:pPr>
        <w:numPr>
          <w:ilvl w:val="1"/>
          <w:numId w:val="38"/>
        </w:numPr>
        <w:tabs>
          <w:tab w:val="left" w:pos="1440"/>
        </w:tabs>
        <w:spacing w:line="210" w:lineRule="auto"/>
        <w:ind w:left="1440" w:hanging="360"/>
        <w:rPr>
          <w:rFonts w:ascii="Lato" w:eastAsia="Courier New" w:hAnsi="Lato"/>
        </w:rPr>
      </w:pPr>
      <w:r w:rsidRPr="00C34425">
        <w:rPr>
          <w:rFonts w:ascii="Lato" w:hAnsi="Lato"/>
          <w:sz w:val="24"/>
        </w:rPr>
        <w:t>An increase in Farm Viability Institute funding of $82</w:t>
      </w:r>
      <w:r w:rsidRPr="00C34425">
        <w:rPr>
          <w:rFonts w:ascii="Lato" w:hAnsi="Lato"/>
          <w:sz w:val="24"/>
        </w:rPr>
        <w:t>1,000, for a total of $1.22 million.</w:t>
      </w:r>
    </w:p>
    <w:p w14:paraId="12F5E3EB" w14:textId="77777777" w:rsidR="00000000" w:rsidRPr="00C34425" w:rsidRDefault="008C498F">
      <w:pPr>
        <w:spacing w:line="314" w:lineRule="exact"/>
        <w:rPr>
          <w:rFonts w:ascii="Lato" w:eastAsia="Courier New" w:hAnsi="Lato"/>
        </w:rPr>
      </w:pPr>
    </w:p>
    <w:p w14:paraId="7E356CA2" w14:textId="77777777" w:rsidR="00000000" w:rsidRPr="00C34425" w:rsidRDefault="008C498F">
      <w:pPr>
        <w:spacing w:line="210" w:lineRule="auto"/>
        <w:ind w:left="720"/>
        <w:rPr>
          <w:rFonts w:ascii="Lato" w:hAnsi="Lato"/>
          <w:sz w:val="24"/>
        </w:rPr>
      </w:pPr>
      <w:r w:rsidRPr="00C34425">
        <w:rPr>
          <w:rFonts w:ascii="Lato" w:hAnsi="Lato"/>
          <w:sz w:val="24"/>
        </w:rPr>
        <w:t>The Assembly Budget also increases funding for the Apple Growers Association by $100,000, for a total of $306,000.</w:t>
      </w:r>
    </w:p>
    <w:p w14:paraId="629580E1" w14:textId="77777777" w:rsidR="00000000" w:rsidRPr="00C34425" w:rsidRDefault="008C498F">
      <w:pPr>
        <w:spacing w:line="200" w:lineRule="exact"/>
        <w:rPr>
          <w:rFonts w:ascii="Lato" w:eastAsia="Times New Roman" w:hAnsi="Lato"/>
        </w:rPr>
      </w:pPr>
    </w:p>
    <w:p w14:paraId="1C7E25A9" w14:textId="77777777" w:rsidR="00000000" w:rsidRPr="00C34425" w:rsidRDefault="008C498F">
      <w:pPr>
        <w:spacing w:line="200" w:lineRule="exact"/>
        <w:rPr>
          <w:rFonts w:ascii="Lato" w:eastAsia="Times New Roman" w:hAnsi="Lato"/>
        </w:rPr>
      </w:pPr>
    </w:p>
    <w:p w14:paraId="2E7789C8" w14:textId="77777777" w:rsidR="00000000" w:rsidRPr="00C34425" w:rsidRDefault="008C498F">
      <w:pPr>
        <w:spacing w:line="201" w:lineRule="exact"/>
        <w:rPr>
          <w:rFonts w:ascii="Lato" w:eastAsia="Times New Roman" w:hAnsi="Lato"/>
        </w:rPr>
      </w:pPr>
    </w:p>
    <w:p w14:paraId="3AED78C6"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33F29D5" w14:textId="77777777" w:rsidR="00000000" w:rsidRPr="00C34425" w:rsidRDefault="008C498F">
      <w:pPr>
        <w:spacing w:line="314" w:lineRule="exact"/>
        <w:rPr>
          <w:rFonts w:ascii="Lato" w:eastAsia="Times New Roman" w:hAnsi="Lato"/>
        </w:rPr>
      </w:pPr>
    </w:p>
    <w:p w14:paraId="6934AB6A" w14:textId="77777777" w:rsidR="00000000" w:rsidRPr="00C34425" w:rsidRDefault="008C498F">
      <w:pPr>
        <w:spacing w:line="220" w:lineRule="auto"/>
        <w:ind w:left="720"/>
        <w:rPr>
          <w:rFonts w:ascii="Lato" w:hAnsi="Lato"/>
          <w:sz w:val="24"/>
        </w:rPr>
      </w:pPr>
      <w:r w:rsidRPr="00C34425">
        <w:rPr>
          <w:rFonts w:ascii="Lato" w:hAnsi="Lato"/>
          <w:sz w:val="24"/>
        </w:rPr>
        <w:t>The Assembly proposal shifts $2.5 million in New York Works funding for the New Yo</w:t>
      </w:r>
      <w:r w:rsidRPr="00C34425">
        <w:rPr>
          <w:rFonts w:ascii="Lato" w:hAnsi="Lato"/>
          <w:sz w:val="24"/>
        </w:rPr>
        <w:t>rk State Fair to the Department of Agriculture and Markets. This funding is currently proposed under the Parks budget.</w:t>
      </w:r>
    </w:p>
    <w:p w14:paraId="24A0F5F3" w14:textId="77777777" w:rsidR="00000000" w:rsidRPr="00C34425" w:rsidRDefault="008C498F">
      <w:pPr>
        <w:spacing w:line="200" w:lineRule="exact"/>
        <w:rPr>
          <w:rFonts w:ascii="Lato" w:eastAsia="Times New Roman" w:hAnsi="Lato"/>
        </w:rPr>
      </w:pPr>
    </w:p>
    <w:p w14:paraId="4E082918" w14:textId="77777777" w:rsidR="00000000" w:rsidRPr="00C34425" w:rsidRDefault="008C498F">
      <w:pPr>
        <w:spacing w:line="200" w:lineRule="exact"/>
        <w:rPr>
          <w:rFonts w:ascii="Lato" w:eastAsia="Times New Roman" w:hAnsi="Lato"/>
        </w:rPr>
      </w:pPr>
    </w:p>
    <w:p w14:paraId="2A1D51F1" w14:textId="77777777" w:rsidR="00000000" w:rsidRPr="00C34425" w:rsidRDefault="008C498F">
      <w:pPr>
        <w:spacing w:line="204" w:lineRule="exact"/>
        <w:rPr>
          <w:rFonts w:ascii="Lato" w:eastAsia="Times New Roman" w:hAnsi="Lato"/>
        </w:rPr>
      </w:pPr>
    </w:p>
    <w:p w14:paraId="41DD4452" w14:textId="77777777" w:rsidR="00000000" w:rsidRPr="00C34425" w:rsidRDefault="008C498F">
      <w:pPr>
        <w:spacing w:line="0" w:lineRule="atLeast"/>
        <w:rPr>
          <w:rFonts w:ascii="Lato" w:hAnsi="Lato"/>
          <w:b/>
          <w:sz w:val="24"/>
        </w:rPr>
      </w:pPr>
      <w:r w:rsidRPr="00C34425">
        <w:rPr>
          <w:rFonts w:ascii="Lato" w:hAnsi="Lato"/>
          <w:b/>
          <w:sz w:val="24"/>
        </w:rPr>
        <w:t>Article VII</w:t>
      </w:r>
    </w:p>
    <w:p w14:paraId="6092D95A" w14:textId="77777777" w:rsidR="00000000" w:rsidRPr="00C34425" w:rsidRDefault="008C498F">
      <w:pPr>
        <w:spacing w:line="314" w:lineRule="exact"/>
        <w:rPr>
          <w:rFonts w:ascii="Lato" w:eastAsia="Times New Roman" w:hAnsi="Lato"/>
        </w:rPr>
      </w:pPr>
    </w:p>
    <w:p w14:paraId="7CA92A2F" w14:textId="77777777" w:rsidR="00000000" w:rsidRPr="00C34425" w:rsidRDefault="008C498F">
      <w:pPr>
        <w:spacing w:line="219" w:lineRule="auto"/>
        <w:ind w:left="720"/>
        <w:rPr>
          <w:rFonts w:ascii="Lato" w:hAnsi="Lato"/>
          <w:sz w:val="24"/>
        </w:rPr>
      </w:pPr>
      <w:r w:rsidRPr="00C34425">
        <w:rPr>
          <w:rFonts w:ascii="Lato" w:hAnsi="Lato"/>
          <w:sz w:val="24"/>
        </w:rPr>
        <w:t>The Assembly modifies the Executive proposal requiring certain gas stations to be wired for emergency generators by clari</w:t>
      </w:r>
      <w:r w:rsidRPr="00C34425">
        <w:rPr>
          <w:rFonts w:ascii="Lato" w:hAnsi="Lato"/>
          <w:sz w:val="24"/>
        </w:rPr>
        <w:t>fying certain timing, exemption, and funding provisions.</w:t>
      </w:r>
    </w:p>
    <w:p w14:paraId="00C43AC6" w14:textId="77777777" w:rsidR="00000000" w:rsidRPr="00C34425" w:rsidRDefault="008C498F">
      <w:pPr>
        <w:spacing w:line="219"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030F6E6A" w14:textId="77777777" w:rsidR="00000000" w:rsidRPr="00C34425" w:rsidRDefault="008C498F">
      <w:pPr>
        <w:spacing w:line="200" w:lineRule="exact"/>
        <w:rPr>
          <w:rFonts w:ascii="Lato" w:eastAsia="Times New Roman" w:hAnsi="Lato"/>
        </w:rPr>
      </w:pPr>
    </w:p>
    <w:p w14:paraId="020B79A2" w14:textId="77777777" w:rsidR="00000000" w:rsidRPr="00C34425" w:rsidRDefault="008C498F">
      <w:pPr>
        <w:spacing w:line="200" w:lineRule="exact"/>
        <w:rPr>
          <w:rFonts w:ascii="Lato" w:eastAsia="Times New Roman" w:hAnsi="Lato"/>
        </w:rPr>
      </w:pPr>
    </w:p>
    <w:p w14:paraId="0D45DF68" w14:textId="77777777" w:rsidR="00000000" w:rsidRPr="00C34425" w:rsidRDefault="008C498F">
      <w:pPr>
        <w:spacing w:line="233" w:lineRule="exact"/>
        <w:rPr>
          <w:rFonts w:ascii="Lato" w:eastAsia="Times New Roman" w:hAnsi="Lato"/>
        </w:rPr>
      </w:pPr>
    </w:p>
    <w:p w14:paraId="4C984FAD"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54-1</w:t>
      </w:r>
    </w:p>
    <w:p w14:paraId="0A3577C0"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03FC5FC" w14:textId="77777777" w:rsidR="00000000" w:rsidRPr="00C34425" w:rsidRDefault="008C498F">
      <w:pPr>
        <w:spacing w:line="0" w:lineRule="atLeast"/>
        <w:ind w:left="2400"/>
        <w:rPr>
          <w:rFonts w:ascii="Lato" w:hAnsi="Lato"/>
          <w:b/>
          <w:sz w:val="28"/>
        </w:rPr>
      </w:pPr>
      <w:bookmarkStart w:id="156" w:name="page157"/>
      <w:bookmarkEnd w:id="156"/>
      <w:r w:rsidRPr="00C34425">
        <w:rPr>
          <w:rFonts w:ascii="Lato" w:hAnsi="Lato"/>
          <w:b/>
          <w:sz w:val="28"/>
        </w:rPr>
        <w:t>Assembly Budget Proposal SFY 2013-14</w:t>
      </w:r>
    </w:p>
    <w:p w14:paraId="699B2817" w14:textId="77777777" w:rsidR="00000000" w:rsidRPr="00C34425" w:rsidRDefault="008C498F">
      <w:pPr>
        <w:spacing w:line="0" w:lineRule="atLeast"/>
        <w:ind w:left="2400"/>
        <w:rPr>
          <w:rFonts w:ascii="Lato" w:hAnsi="Lato"/>
          <w:b/>
          <w:sz w:val="28"/>
        </w:rPr>
      </w:pPr>
      <w:r w:rsidRPr="00C34425">
        <w:rPr>
          <w:rFonts w:ascii="Lato" w:hAnsi="Lato"/>
          <w:b/>
          <w:sz w:val="28"/>
        </w:rPr>
        <w:t>Department of Economic Development</w:t>
      </w:r>
    </w:p>
    <w:p w14:paraId="005DE881" w14:textId="77777777" w:rsidR="00000000" w:rsidRPr="00C34425" w:rsidRDefault="008C498F">
      <w:pPr>
        <w:spacing w:line="200" w:lineRule="exact"/>
        <w:rPr>
          <w:rFonts w:ascii="Lato" w:eastAsia="Times New Roman" w:hAnsi="Lato"/>
        </w:rPr>
      </w:pPr>
    </w:p>
    <w:p w14:paraId="2DAD50CA" w14:textId="77777777" w:rsidR="00000000" w:rsidRPr="00C34425" w:rsidRDefault="008C498F">
      <w:pPr>
        <w:spacing w:line="200" w:lineRule="exact"/>
        <w:rPr>
          <w:rFonts w:ascii="Lato" w:eastAsia="Times New Roman" w:hAnsi="Lato"/>
        </w:rPr>
      </w:pPr>
    </w:p>
    <w:p w14:paraId="6D012A80" w14:textId="77777777" w:rsidR="00000000" w:rsidRPr="00C34425" w:rsidRDefault="008C498F">
      <w:pPr>
        <w:spacing w:line="362" w:lineRule="exact"/>
        <w:rPr>
          <w:rFonts w:ascii="Lato" w:eastAsia="Times New Roman" w:hAnsi="Lato"/>
        </w:rPr>
      </w:pPr>
    </w:p>
    <w:p w14:paraId="60C865E9"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$73.56 million, representing a net decrease of $5.76 million u</w:t>
      </w:r>
      <w:r w:rsidRPr="00C34425">
        <w:rPr>
          <w:rFonts w:ascii="Lato" w:hAnsi="Lato"/>
          <w:sz w:val="24"/>
        </w:rPr>
        <w:t>nder the Executive proposal.</w:t>
      </w:r>
    </w:p>
    <w:p w14:paraId="02FA8DC4" w14:textId="77777777" w:rsidR="00000000" w:rsidRPr="00C34425" w:rsidRDefault="008C498F">
      <w:pPr>
        <w:spacing w:line="200" w:lineRule="exact"/>
        <w:rPr>
          <w:rFonts w:ascii="Lato" w:eastAsia="Times New Roman" w:hAnsi="Lato"/>
        </w:rPr>
      </w:pPr>
    </w:p>
    <w:p w14:paraId="611D3DD1" w14:textId="77777777" w:rsidR="00000000" w:rsidRPr="00C34425" w:rsidRDefault="008C498F">
      <w:pPr>
        <w:spacing w:line="386" w:lineRule="exact"/>
        <w:rPr>
          <w:rFonts w:ascii="Lato" w:eastAsia="Times New Roman" w:hAnsi="Lato"/>
        </w:rPr>
      </w:pPr>
    </w:p>
    <w:p w14:paraId="39D95BD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62A3FFB8" w14:textId="77777777" w:rsidR="00000000" w:rsidRPr="00C34425" w:rsidRDefault="008C498F">
      <w:pPr>
        <w:spacing w:line="242" w:lineRule="exact"/>
        <w:rPr>
          <w:rFonts w:ascii="Lato" w:eastAsia="Times New Roman" w:hAnsi="Lato"/>
        </w:rPr>
      </w:pPr>
    </w:p>
    <w:p w14:paraId="489628C9" w14:textId="77777777" w:rsidR="00000000" w:rsidRPr="00C34425" w:rsidRDefault="008C498F">
      <w:pPr>
        <w:tabs>
          <w:tab w:val="left" w:pos="700"/>
          <w:tab w:val="left" w:pos="692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 reduces a proposed appropriation for the</w:t>
      </w:r>
      <w:r w:rsidRPr="00C34425">
        <w:rPr>
          <w:rFonts w:ascii="Lato" w:eastAsia="Times New Roman" w:hAnsi="Lato"/>
        </w:rPr>
        <w:tab/>
      </w:r>
      <w:r w:rsidRPr="00C34425">
        <w:rPr>
          <w:rFonts w:ascii="Lato" w:hAnsi="Lato"/>
          <w:sz w:val="24"/>
        </w:rPr>
        <w:t>Taste-NY  program from</w:t>
      </w:r>
    </w:p>
    <w:p w14:paraId="43A772EC" w14:textId="77777777" w:rsidR="00000000" w:rsidRPr="00C34425" w:rsidRDefault="008C498F">
      <w:pPr>
        <w:spacing w:line="63" w:lineRule="exact"/>
        <w:rPr>
          <w:rFonts w:ascii="Lato" w:eastAsia="Times New Roman" w:hAnsi="Lato"/>
        </w:rPr>
      </w:pPr>
    </w:p>
    <w:p w14:paraId="09F0A1A7" w14:textId="77777777" w:rsidR="00000000" w:rsidRPr="00C34425" w:rsidRDefault="008C498F">
      <w:pPr>
        <w:spacing w:line="0" w:lineRule="atLeast"/>
        <w:ind w:left="720"/>
        <w:rPr>
          <w:rFonts w:ascii="Lato" w:hAnsi="Lato"/>
          <w:sz w:val="24"/>
        </w:rPr>
      </w:pPr>
      <w:r w:rsidRPr="00C34425">
        <w:rPr>
          <w:rFonts w:ascii="Lato" w:hAnsi="Lato"/>
          <w:sz w:val="24"/>
        </w:rPr>
        <w:t>$2 million to $500,000.</w:t>
      </w:r>
    </w:p>
    <w:p w14:paraId="6F7635F1" w14:textId="77777777" w:rsidR="00000000" w:rsidRPr="00C34425" w:rsidRDefault="008C498F">
      <w:pPr>
        <w:spacing w:line="200" w:lineRule="exact"/>
        <w:rPr>
          <w:rFonts w:ascii="Lato" w:eastAsia="Times New Roman" w:hAnsi="Lato"/>
        </w:rPr>
      </w:pPr>
    </w:p>
    <w:p w14:paraId="25005A2F" w14:textId="77777777" w:rsidR="00000000" w:rsidRPr="00C34425" w:rsidRDefault="008C498F">
      <w:pPr>
        <w:spacing w:line="388" w:lineRule="exact"/>
        <w:rPr>
          <w:rFonts w:ascii="Lato" w:eastAsia="Times New Roman" w:hAnsi="Lato"/>
        </w:rPr>
      </w:pPr>
    </w:p>
    <w:p w14:paraId="19908BD4"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950F3D2" w14:textId="77777777" w:rsidR="00000000" w:rsidRPr="00C34425" w:rsidRDefault="008C498F">
      <w:pPr>
        <w:spacing w:line="314" w:lineRule="exact"/>
        <w:rPr>
          <w:rFonts w:ascii="Lato" w:eastAsia="Times New Roman" w:hAnsi="Lato"/>
        </w:rPr>
      </w:pPr>
    </w:p>
    <w:p w14:paraId="11A694C9" w14:textId="77777777" w:rsidR="00000000" w:rsidRPr="00C34425" w:rsidRDefault="008C498F">
      <w:pPr>
        <w:spacing w:line="220" w:lineRule="auto"/>
        <w:ind w:left="720"/>
        <w:rPr>
          <w:rFonts w:ascii="Lato" w:hAnsi="Lato"/>
          <w:sz w:val="24"/>
        </w:rPr>
      </w:pPr>
      <w:r w:rsidRPr="00C34425">
        <w:rPr>
          <w:rFonts w:ascii="Lato" w:hAnsi="Lato"/>
          <w:sz w:val="24"/>
        </w:rPr>
        <w:t>The Assembly rejects Executive proposals to provide $5 million for a new Competiti</w:t>
      </w:r>
      <w:r w:rsidRPr="00C34425">
        <w:rPr>
          <w:rFonts w:ascii="Lato" w:hAnsi="Lato"/>
          <w:sz w:val="24"/>
        </w:rPr>
        <w:t>ve Tourism Advertising Grants Program and $1.25 million for a new Innovation Hot Spots program.</w:t>
      </w:r>
    </w:p>
    <w:p w14:paraId="3EA6A029" w14:textId="77777777" w:rsidR="00000000" w:rsidRPr="00C34425" w:rsidRDefault="008C498F">
      <w:pPr>
        <w:spacing w:line="377" w:lineRule="exact"/>
        <w:rPr>
          <w:rFonts w:ascii="Lato" w:eastAsia="Times New Roman" w:hAnsi="Lato"/>
        </w:rPr>
      </w:pPr>
    </w:p>
    <w:p w14:paraId="195B2721" w14:textId="77777777" w:rsidR="00000000" w:rsidRPr="00C34425" w:rsidRDefault="008C498F">
      <w:pPr>
        <w:spacing w:line="220" w:lineRule="auto"/>
        <w:ind w:left="720"/>
        <w:rPr>
          <w:rFonts w:ascii="Lato" w:hAnsi="Lato"/>
          <w:sz w:val="24"/>
        </w:rPr>
      </w:pPr>
      <w:r w:rsidRPr="00C34425">
        <w:rPr>
          <w:rFonts w:ascii="Lato" w:hAnsi="Lato"/>
          <w:sz w:val="24"/>
        </w:rPr>
        <w:t>The Assembly restores support for the College of Nanoscale Science and Engineering (CNSE) Institute for Nanoelectronics Discovery and Exploration ($775,000), a</w:t>
      </w:r>
      <w:r w:rsidRPr="00C34425">
        <w:rPr>
          <w:rFonts w:ascii="Lato" w:hAnsi="Lato"/>
          <w:sz w:val="24"/>
        </w:rPr>
        <w:t>nd the CNSE Center for Advanced Interconnect System Technologies ($713,000).</w:t>
      </w:r>
    </w:p>
    <w:p w14:paraId="58F8D57C" w14:textId="77777777" w:rsidR="00000000" w:rsidRPr="00C34425" w:rsidRDefault="008C498F">
      <w:pPr>
        <w:spacing w:line="380" w:lineRule="exact"/>
        <w:rPr>
          <w:rFonts w:ascii="Lato" w:eastAsia="Times New Roman" w:hAnsi="Lato"/>
        </w:rPr>
      </w:pPr>
    </w:p>
    <w:p w14:paraId="5D22CE3C" w14:textId="77777777" w:rsidR="00000000" w:rsidRPr="00C34425" w:rsidRDefault="008C498F">
      <w:pPr>
        <w:spacing w:line="220" w:lineRule="auto"/>
        <w:ind w:left="720"/>
        <w:rPr>
          <w:rFonts w:ascii="Lato" w:hAnsi="Lato"/>
          <w:sz w:val="24"/>
        </w:rPr>
      </w:pPr>
      <w:r w:rsidRPr="00C34425">
        <w:rPr>
          <w:rFonts w:ascii="Lato" w:hAnsi="Lato"/>
          <w:sz w:val="24"/>
        </w:rPr>
        <w:t>The Assembly restores support for the Rochester Center of Excellence in Sustainable Manufacturing ($250,000) and the University at Buffalo Center of Excellence in Materials Infor</w:t>
      </w:r>
      <w:r w:rsidRPr="00C34425">
        <w:rPr>
          <w:rFonts w:ascii="Lato" w:hAnsi="Lato"/>
          <w:sz w:val="24"/>
        </w:rPr>
        <w:t>matics ($250,000).</w:t>
      </w:r>
    </w:p>
    <w:p w14:paraId="1B4ECBFC" w14:textId="77777777" w:rsidR="00000000" w:rsidRPr="00C34425" w:rsidRDefault="008C498F">
      <w:pPr>
        <w:spacing w:line="358" w:lineRule="exact"/>
        <w:rPr>
          <w:rFonts w:ascii="Lato" w:eastAsia="Times New Roman" w:hAnsi="Lato"/>
        </w:rPr>
      </w:pPr>
    </w:p>
    <w:p w14:paraId="38F44383"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0DCEBE94" w14:textId="77777777" w:rsidR="00000000" w:rsidRPr="00C34425" w:rsidRDefault="008C498F">
      <w:pPr>
        <w:spacing w:line="242" w:lineRule="exact"/>
        <w:rPr>
          <w:rFonts w:ascii="Lato" w:eastAsia="Times New Roman" w:hAnsi="Lato"/>
        </w:rPr>
      </w:pPr>
    </w:p>
    <w:p w14:paraId="4F71D9E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DC15E37" w14:textId="77777777" w:rsidR="00000000" w:rsidRPr="00C34425" w:rsidRDefault="008C498F">
      <w:pPr>
        <w:spacing w:line="200" w:lineRule="exact"/>
        <w:rPr>
          <w:rFonts w:ascii="Lato" w:eastAsia="Times New Roman" w:hAnsi="Lato"/>
        </w:rPr>
      </w:pPr>
    </w:p>
    <w:p w14:paraId="5E484204" w14:textId="77777777" w:rsidR="00000000" w:rsidRPr="00C34425" w:rsidRDefault="008C498F">
      <w:pPr>
        <w:spacing w:line="200" w:lineRule="exact"/>
        <w:rPr>
          <w:rFonts w:ascii="Lato" w:eastAsia="Times New Roman" w:hAnsi="Lato"/>
        </w:rPr>
      </w:pPr>
    </w:p>
    <w:p w14:paraId="15196BB9" w14:textId="77777777" w:rsidR="00000000" w:rsidRPr="00C34425" w:rsidRDefault="008C498F">
      <w:pPr>
        <w:spacing w:line="249" w:lineRule="exact"/>
        <w:rPr>
          <w:rFonts w:ascii="Lato" w:eastAsia="Times New Roman" w:hAnsi="Lato"/>
        </w:rPr>
      </w:pPr>
    </w:p>
    <w:p w14:paraId="0B464AA3" w14:textId="77777777" w:rsidR="00000000" w:rsidRPr="00C34425" w:rsidRDefault="008C498F">
      <w:pPr>
        <w:spacing w:line="0" w:lineRule="atLeast"/>
        <w:rPr>
          <w:rFonts w:ascii="Lato" w:hAnsi="Lato"/>
          <w:b/>
          <w:sz w:val="24"/>
        </w:rPr>
      </w:pPr>
      <w:r w:rsidRPr="00C34425">
        <w:rPr>
          <w:rFonts w:ascii="Lato" w:hAnsi="Lato"/>
          <w:b/>
          <w:sz w:val="24"/>
        </w:rPr>
        <w:t>Article VII</w:t>
      </w:r>
    </w:p>
    <w:p w14:paraId="22AA0C0F" w14:textId="77777777" w:rsidR="00000000" w:rsidRPr="00C34425" w:rsidRDefault="008C498F">
      <w:pPr>
        <w:spacing w:line="298" w:lineRule="exact"/>
        <w:rPr>
          <w:rFonts w:ascii="Lato" w:eastAsia="Times New Roman" w:hAnsi="Lato"/>
        </w:rPr>
      </w:pPr>
    </w:p>
    <w:p w14:paraId="709D61CE"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establish an Innovation Hot Spots program.</w:t>
      </w:r>
    </w:p>
    <w:p w14:paraId="60BE0B2D" w14:textId="77777777" w:rsidR="00000000" w:rsidRPr="00C34425" w:rsidRDefault="008C498F">
      <w:pPr>
        <w:spacing w:line="377" w:lineRule="exact"/>
        <w:rPr>
          <w:rFonts w:ascii="Lato" w:eastAsia="Times New Roman" w:hAnsi="Lato"/>
        </w:rPr>
      </w:pPr>
    </w:p>
    <w:p w14:paraId="75BFBA8D" w14:textId="77777777" w:rsidR="00000000" w:rsidRPr="00C34425" w:rsidRDefault="008C498F">
      <w:pPr>
        <w:spacing w:line="220" w:lineRule="auto"/>
        <w:ind w:left="720"/>
        <w:rPr>
          <w:rFonts w:ascii="Lato" w:hAnsi="Lato"/>
          <w:sz w:val="24"/>
        </w:rPr>
      </w:pPr>
      <w:r w:rsidRPr="00C34425">
        <w:rPr>
          <w:rFonts w:ascii="Lato" w:hAnsi="Lato"/>
          <w:sz w:val="24"/>
        </w:rPr>
        <w:t>The Assembly amends the Executive proposal for Taste-NY to eliminate tax incentives and to limi</w:t>
      </w:r>
      <w:r w:rsidRPr="00C34425">
        <w:rPr>
          <w:rFonts w:ascii="Lato" w:hAnsi="Lato"/>
          <w:sz w:val="24"/>
        </w:rPr>
        <w:t>t its provisions to New York State farm breweries and farm wineries, consistent with existing law.</w:t>
      </w:r>
    </w:p>
    <w:p w14:paraId="5764A111" w14:textId="77777777" w:rsidR="00000000" w:rsidRPr="00C34425" w:rsidRDefault="008C498F">
      <w:pPr>
        <w:spacing w:line="220"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4A83EE1B" w14:textId="77777777" w:rsidR="00000000" w:rsidRPr="00C34425" w:rsidRDefault="008C498F">
      <w:pPr>
        <w:spacing w:line="200" w:lineRule="exact"/>
        <w:rPr>
          <w:rFonts w:ascii="Lato" w:eastAsia="Times New Roman" w:hAnsi="Lato"/>
        </w:rPr>
      </w:pPr>
    </w:p>
    <w:p w14:paraId="42524EFC" w14:textId="77777777" w:rsidR="00000000" w:rsidRPr="00C34425" w:rsidRDefault="008C498F">
      <w:pPr>
        <w:spacing w:line="200" w:lineRule="exact"/>
        <w:rPr>
          <w:rFonts w:ascii="Lato" w:eastAsia="Times New Roman" w:hAnsi="Lato"/>
        </w:rPr>
      </w:pPr>
    </w:p>
    <w:p w14:paraId="6AACF6D5" w14:textId="77777777" w:rsidR="00000000" w:rsidRPr="00C34425" w:rsidRDefault="008C498F">
      <w:pPr>
        <w:spacing w:line="200" w:lineRule="exact"/>
        <w:rPr>
          <w:rFonts w:ascii="Lato" w:eastAsia="Times New Roman" w:hAnsi="Lato"/>
        </w:rPr>
      </w:pPr>
    </w:p>
    <w:p w14:paraId="088628B1" w14:textId="77777777" w:rsidR="00000000" w:rsidRPr="00C34425" w:rsidRDefault="008C498F">
      <w:pPr>
        <w:spacing w:line="200" w:lineRule="exact"/>
        <w:rPr>
          <w:rFonts w:ascii="Lato" w:eastAsia="Times New Roman" w:hAnsi="Lato"/>
        </w:rPr>
      </w:pPr>
    </w:p>
    <w:p w14:paraId="1DD3C394" w14:textId="77777777" w:rsidR="00000000" w:rsidRPr="00C34425" w:rsidRDefault="008C498F">
      <w:pPr>
        <w:spacing w:line="200" w:lineRule="exact"/>
        <w:rPr>
          <w:rFonts w:ascii="Lato" w:eastAsia="Times New Roman" w:hAnsi="Lato"/>
        </w:rPr>
      </w:pPr>
    </w:p>
    <w:p w14:paraId="6002BDDC" w14:textId="77777777" w:rsidR="00000000" w:rsidRPr="00C34425" w:rsidRDefault="008C498F">
      <w:pPr>
        <w:spacing w:line="256" w:lineRule="exact"/>
        <w:rPr>
          <w:rFonts w:ascii="Lato" w:eastAsia="Times New Roman" w:hAnsi="Lato"/>
        </w:rPr>
      </w:pPr>
    </w:p>
    <w:p w14:paraId="643A8A7E"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55-1</w:t>
      </w:r>
    </w:p>
    <w:p w14:paraId="34E0015B"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0A0C406" w14:textId="77777777" w:rsidR="00000000" w:rsidRPr="00C34425" w:rsidRDefault="008C498F">
      <w:pPr>
        <w:spacing w:line="0" w:lineRule="atLeast"/>
        <w:jc w:val="center"/>
        <w:rPr>
          <w:rFonts w:ascii="Lato" w:hAnsi="Lato"/>
          <w:b/>
          <w:sz w:val="28"/>
        </w:rPr>
      </w:pPr>
      <w:bookmarkStart w:id="157" w:name="page158"/>
      <w:bookmarkEnd w:id="157"/>
      <w:r w:rsidRPr="00C34425">
        <w:rPr>
          <w:rFonts w:ascii="Lato" w:hAnsi="Lato"/>
          <w:b/>
          <w:sz w:val="28"/>
        </w:rPr>
        <w:t>Assembly Budget Proposal SFY 2013-14</w:t>
      </w:r>
    </w:p>
    <w:p w14:paraId="028CC3FE" w14:textId="77777777" w:rsidR="00000000" w:rsidRPr="00C34425" w:rsidRDefault="008C498F">
      <w:pPr>
        <w:spacing w:line="0" w:lineRule="atLeast"/>
        <w:jc w:val="center"/>
        <w:rPr>
          <w:rFonts w:ascii="Lato" w:hAnsi="Lato"/>
          <w:b/>
          <w:sz w:val="28"/>
        </w:rPr>
      </w:pPr>
      <w:r w:rsidRPr="00C34425">
        <w:rPr>
          <w:rFonts w:ascii="Lato" w:hAnsi="Lato"/>
          <w:b/>
          <w:sz w:val="28"/>
        </w:rPr>
        <w:t>NYS Energy Research and Development Agency</w:t>
      </w:r>
    </w:p>
    <w:p w14:paraId="6D47A862" w14:textId="77777777" w:rsidR="00000000" w:rsidRPr="00C34425" w:rsidRDefault="008C498F">
      <w:pPr>
        <w:spacing w:line="200" w:lineRule="exact"/>
        <w:rPr>
          <w:rFonts w:ascii="Lato" w:eastAsia="Times New Roman" w:hAnsi="Lato"/>
        </w:rPr>
      </w:pPr>
    </w:p>
    <w:p w14:paraId="7113B1E2" w14:textId="77777777" w:rsidR="00000000" w:rsidRPr="00C34425" w:rsidRDefault="008C498F">
      <w:pPr>
        <w:spacing w:line="200" w:lineRule="exact"/>
        <w:rPr>
          <w:rFonts w:ascii="Lato" w:eastAsia="Times New Roman" w:hAnsi="Lato"/>
        </w:rPr>
      </w:pPr>
    </w:p>
    <w:p w14:paraId="1B9C2CCE" w14:textId="77777777" w:rsidR="00000000" w:rsidRPr="00C34425" w:rsidRDefault="008C498F">
      <w:pPr>
        <w:spacing w:line="289" w:lineRule="exact"/>
        <w:rPr>
          <w:rFonts w:ascii="Lato" w:eastAsia="Times New Roman" w:hAnsi="Lato"/>
        </w:rPr>
      </w:pPr>
    </w:p>
    <w:p w14:paraId="516F9E7F"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$53.23 mi</w:t>
      </w:r>
      <w:r w:rsidRPr="00C34425">
        <w:rPr>
          <w:rFonts w:ascii="Lato" w:hAnsi="Lato"/>
          <w:sz w:val="24"/>
        </w:rPr>
        <w:t>llion.</w:t>
      </w:r>
    </w:p>
    <w:p w14:paraId="422048CD" w14:textId="77777777" w:rsidR="00000000" w:rsidRPr="00C34425" w:rsidRDefault="008C498F">
      <w:pPr>
        <w:spacing w:line="200" w:lineRule="exact"/>
        <w:rPr>
          <w:rFonts w:ascii="Lato" w:eastAsia="Times New Roman" w:hAnsi="Lato"/>
        </w:rPr>
      </w:pPr>
    </w:p>
    <w:p w14:paraId="6B95B211" w14:textId="77777777" w:rsidR="00000000" w:rsidRPr="00C34425" w:rsidRDefault="008C498F">
      <w:pPr>
        <w:spacing w:line="385" w:lineRule="exact"/>
        <w:rPr>
          <w:rFonts w:ascii="Lato" w:eastAsia="Times New Roman" w:hAnsi="Lato"/>
        </w:rPr>
      </w:pPr>
    </w:p>
    <w:p w14:paraId="68DD2EF5"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85F65B8" w14:textId="77777777" w:rsidR="00000000" w:rsidRPr="00C34425" w:rsidRDefault="008C498F">
      <w:pPr>
        <w:spacing w:line="242" w:lineRule="exact"/>
        <w:rPr>
          <w:rFonts w:ascii="Lato" w:eastAsia="Times New Roman" w:hAnsi="Lato"/>
        </w:rPr>
      </w:pPr>
    </w:p>
    <w:p w14:paraId="4ECDE8DC"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C6B0F6C" w14:textId="77777777" w:rsidR="00000000" w:rsidRPr="00C34425" w:rsidRDefault="008C498F">
      <w:pPr>
        <w:spacing w:line="200" w:lineRule="exact"/>
        <w:rPr>
          <w:rFonts w:ascii="Lato" w:eastAsia="Times New Roman" w:hAnsi="Lato"/>
        </w:rPr>
      </w:pPr>
    </w:p>
    <w:p w14:paraId="423B715C" w14:textId="77777777" w:rsidR="00000000" w:rsidRPr="00C34425" w:rsidRDefault="008C498F">
      <w:pPr>
        <w:spacing w:line="200" w:lineRule="exact"/>
        <w:rPr>
          <w:rFonts w:ascii="Lato" w:eastAsia="Times New Roman" w:hAnsi="Lato"/>
        </w:rPr>
      </w:pPr>
    </w:p>
    <w:p w14:paraId="7D78A910" w14:textId="77777777" w:rsidR="00000000" w:rsidRPr="00C34425" w:rsidRDefault="008C498F">
      <w:pPr>
        <w:spacing w:line="252" w:lineRule="exact"/>
        <w:rPr>
          <w:rFonts w:ascii="Lato" w:eastAsia="Times New Roman" w:hAnsi="Lato"/>
        </w:rPr>
      </w:pPr>
    </w:p>
    <w:p w14:paraId="18FAD86E"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A4DB320" w14:textId="77777777" w:rsidR="00000000" w:rsidRPr="00C34425" w:rsidRDefault="008C498F">
      <w:pPr>
        <w:spacing w:line="242" w:lineRule="exact"/>
        <w:rPr>
          <w:rFonts w:ascii="Lato" w:eastAsia="Times New Roman" w:hAnsi="Lato"/>
        </w:rPr>
      </w:pPr>
    </w:p>
    <w:p w14:paraId="41DDB12F"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0E33AC1" w14:textId="77777777" w:rsidR="00000000" w:rsidRPr="00C34425" w:rsidRDefault="008C498F">
      <w:pPr>
        <w:spacing w:line="200" w:lineRule="exact"/>
        <w:rPr>
          <w:rFonts w:ascii="Lato" w:eastAsia="Times New Roman" w:hAnsi="Lato"/>
        </w:rPr>
      </w:pPr>
    </w:p>
    <w:p w14:paraId="5851E06B" w14:textId="77777777" w:rsidR="00000000" w:rsidRPr="00C34425" w:rsidRDefault="008C498F">
      <w:pPr>
        <w:spacing w:line="200" w:lineRule="exact"/>
        <w:rPr>
          <w:rFonts w:ascii="Lato" w:eastAsia="Times New Roman" w:hAnsi="Lato"/>
        </w:rPr>
      </w:pPr>
    </w:p>
    <w:p w14:paraId="581B4EB3" w14:textId="77777777" w:rsidR="00000000" w:rsidRPr="00C34425" w:rsidRDefault="008C498F">
      <w:pPr>
        <w:spacing w:line="249" w:lineRule="exact"/>
        <w:rPr>
          <w:rFonts w:ascii="Lato" w:eastAsia="Times New Roman" w:hAnsi="Lato"/>
        </w:rPr>
      </w:pPr>
    </w:p>
    <w:p w14:paraId="2AA6FD19"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3487A47" w14:textId="77777777" w:rsidR="00000000" w:rsidRPr="00C34425" w:rsidRDefault="008C498F">
      <w:pPr>
        <w:spacing w:line="314" w:lineRule="exact"/>
        <w:rPr>
          <w:rFonts w:ascii="Lato" w:eastAsia="Times New Roman" w:hAnsi="Lato"/>
        </w:rPr>
      </w:pPr>
    </w:p>
    <w:p w14:paraId="6E87D998" w14:textId="77777777" w:rsidR="00000000" w:rsidRPr="00C34425" w:rsidRDefault="008C498F">
      <w:pPr>
        <w:spacing w:line="225" w:lineRule="auto"/>
        <w:ind w:left="720"/>
        <w:rPr>
          <w:rFonts w:ascii="Lato" w:hAnsi="Lato"/>
          <w:sz w:val="24"/>
        </w:rPr>
      </w:pPr>
      <w:r w:rsidRPr="00C34425">
        <w:rPr>
          <w:rFonts w:ascii="Lato" w:hAnsi="Lato"/>
          <w:sz w:val="24"/>
        </w:rPr>
        <w:t>The Assembly rejects language in the Executi</w:t>
      </w:r>
      <w:r w:rsidRPr="00C34425">
        <w:rPr>
          <w:rFonts w:ascii="Lato" w:hAnsi="Lato"/>
          <w:sz w:val="24"/>
        </w:rPr>
        <w:t>ve Budget that would move $15 million from the Regional Greenhouse Gas Initiative into the General Fund, and instead proposes that $25 million in NYSERDA fund balances be transferred to the General Fund in general.</w:t>
      </w:r>
    </w:p>
    <w:p w14:paraId="6CB39A52" w14:textId="77777777" w:rsidR="00000000" w:rsidRPr="00C34425" w:rsidRDefault="008C498F">
      <w:pPr>
        <w:spacing w:line="200" w:lineRule="exact"/>
        <w:rPr>
          <w:rFonts w:ascii="Lato" w:eastAsia="Times New Roman" w:hAnsi="Lato"/>
        </w:rPr>
      </w:pPr>
    </w:p>
    <w:p w14:paraId="4134309A" w14:textId="77777777" w:rsidR="00000000" w:rsidRPr="00C34425" w:rsidRDefault="008C498F">
      <w:pPr>
        <w:spacing w:line="200" w:lineRule="exact"/>
        <w:rPr>
          <w:rFonts w:ascii="Lato" w:eastAsia="Times New Roman" w:hAnsi="Lato"/>
        </w:rPr>
      </w:pPr>
    </w:p>
    <w:p w14:paraId="0A3964AE" w14:textId="77777777" w:rsidR="00000000" w:rsidRPr="00C34425" w:rsidRDefault="008C498F">
      <w:pPr>
        <w:spacing w:line="251" w:lineRule="exact"/>
        <w:rPr>
          <w:rFonts w:ascii="Lato" w:eastAsia="Times New Roman" w:hAnsi="Lato"/>
        </w:rPr>
      </w:pPr>
    </w:p>
    <w:p w14:paraId="56D82DCB" w14:textId="77777777" w:rsidR="00000000" w:rsidRPr="00C34425" w:rsidRDefault="008C498F">
      <w:pPr>
        <w:spacing w:line="0" w:lineRule="atLeast"/>
        <w:rPr>
          <w:rFonts w:ascii="Lato" w:hAnsi="Lato"/>
          <w:b/>
          <w:sz w:val="24"/>
        </w:rPr>
      </w:pPr>
      <w:r w:rsidRPr="00C34425">
        <w:rPr>
          <w:rFonts w:ascii="Lato" w:hAnsi="Lato"/>
          <w:b/>
          <w:sz w:val="24"/>
        </w:rPr>
        <w:t>Article VII</w:t>
      </w:r>
    </w:p>
    <w:p w14:paraId="3E61A2A2" w14:textId="77777777" w:rsidR="00000000" w:rsidRPr="00C34425" w:rsidRDefault="008C498F">
      <w:pPr>
        <w:spacing w:line="242" w:lineRule="exact"/>
        <w:rPr>
          <w:rFonts w:ascii="Lato" w:eastAsia="Times New Roman" w:hAnsi="Lato"/>
        </w:rPr>
      </w:pPr>
    </w:p>
    <w:p w14:paraId="42A8EB2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55324BE"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41B56F7B" w14:textId="77777777" w:rsidR="00000000" w:rsidRPr="00C34425" w:rsidRDefault="008C498F">
      <w:pPr>
        <w:spacing w:line="200" w:lineRule="exact"/>
        <w:rPr>
          <w:rFonts w:ascii="Lato" w:eastAsia="Times New Roman" w:hAnsi="Lato"/>
        </w:rPr>
      </w:pPr>
    </w:p>
    <w:p w14:paraId="68828F15" w14:textId="77777777" w:rsidR="00000000" w:rsidRPr="00C34425" w:rsidRDefault="008C498F">
      <w:pPr>
        <w:spacing w:line="200" w:lineRule="exact"/>
        <w:rPr>
          <w:rFonts w:ascii="Lato" w:eastAsia="Times New Roman" w:hAnsi="Lato"/>
        </w:rPr>
      </w:pPr>
    </w:p>
    <w:p w14:paraId="73B80AD1" w14:textId="77777777" w:rsidR="00000000" w:rsidRPr="00C34425" w:rsidRDefault="008C498F">
      <w:pPr>
        <w:spacing w:line="200" w:lineRule="exact"/>
        <w:rPr>
          <w:rFonts w:ascii="Lato" w:eastAsia="Times New Roman" w:hAnsi="Lato"/>
        </w:rPr>
      </w:pPr>
    </w:p>
    <w:p w14:paraId="7683ED3B" w14:textId="77777777" w:rsidR="00000000" w:rsidRPr="00C34425" w:rsidRDefault="008C498F">
      <w:pPr>
        <w:spacing w:line="200" w:lineRule="exact"/>
        <w:rPr>
          <w:rFonts w:ascii="Lato" w:eastAsia="Times New Roman" w:hAnsi="Lato"/>
        </w:rPr>
      </w:pPr>
    </w:p>
    <w:p w14:paraId="3E30F3A2" w14:textId="77777777" w:rsidR="00000000" w:rsidRPr="00C34425" w:rsidRDefault="008C498F">
      <w:pPr>
        <w:spacing w:line="200" w:lineRule="exact"/>
        <w:rPr>
          <w:rFonts w:ascii="Lato" w:eastAsia="Times New Roman" w:hAnsi="Lato"/>
        </w:rPr>
      </w:pPr>
    </w:p>
    <w:p w14:paraId="76FF69C9" w14:textId="77777777" w:rsidR="00000000" w:rsidRPr="00C34425" w:rsidRDefault="008C498F">
      <w:pPr>
        <w:spacing w:line="200" w:lineRule="exact"/>
        <w:rPr>
          <w:rFonts w:ascii="Lato" w:eastAsia="Times New Roman" w:hAnsi="Lato"/>
        </w:rPr>
      </w:pPr>
    </w:p>
    <w:p w14:paraId="3F8A3F5A" w14:textId="77777777" w:rsidR="00000000" w:rsidRPr="00C34425" w:rsidRDefault="008C498F">
      <w:pPr>
        <w:spacing w:line="200" w:lineRule="exact"/>
        <w:rPr>
          <w:rFonts w:ascii="Lato" w:eastAsia="Times New Roman" w:hAnsi="Lato"/>
        </w:rPr>
      </w:pPr>
    </w:p>
    <w:p w14:paraId="35AD38F0" w14:textId="77777777" w:rsidR="00000000" w:rsidRPr="00C34425" w:rsidRDefault="008C498F">
      <w:pPr>
        <w:spacing w:line="200" w:lineRule="exact"/>
        <w:rPr>
          <w:rFonts w:ascii="Lato" w:eastAsia="Times New Roman" w:hAnsi="Lato"/>
        </w:rPr>
      </w:pPr>
    </w:p>
    <w:p w14:paraId="516E0F7A" w14:textId="77777777" w:rsidR="00000000" w:rsidRPr="00C34425" w:rsidRDefault="008C498F">
      <w:pPr>
        <w:spacing w:line="200" w:lineRule="exact"/>
        <w:rPr>
          <w:rFonts w:ascii="Lato" w:eastAsia="Times New Roman" w:hAnsi="Lato"/>
        </w:rPr>
      </w:pPr>
    </w:p>
    <w:p w14:paraId="06548F52" w14:textId="77777777" w:rsidR="00000000" w:rsidRPr="00C34425" w:rsidRDefault="008C498F">
      <w:pPr>
        <w:spacing w:line="200" w:lineRule="exact"/>
        <w:rPr>
          <w:rFonts w:ascii="Lato" w:eastAsia="Times New Roman" w:hAnsi="Lato"/>
        </w:rPr>
      </w:pPr>
    </w:p>
    <w:p w14:paraId="750AE1A7" w14:textId="77777777" w:rsidR="00000000" w:rsidRPr="00C34425" w:rsidRDefault="008C498F">
      <w:pPr>
        <w:spacing w:line="200" w:lineRule="exact"/>
        <w:rPr>
          <w:rFonts w:ascii="Lato" w:eastAsia="Times New Roman" w:hAnsi="Lato"/>
        </w:rPr>
      </w:pPr>
    </w:p>
    <w:p w14:paraId="3D7FAB98" w14:textId="77777777" w:rsidR="00000000" w:rsidRPr="00C34425" w:rsidRDefault="008C498F">
      <w:pPr>
        <w:spacing w:line="200" w:lineRule="exact"/>
        <w:rPr>
          <w:rFonts w:ascii="Lato" w:eastAsia="Times New Roman" w:hAnsi="Lato"/>
        </w:rPr>
      </w:pPr>
    </w:p>
    <w:p w14:paraId="65E6BDA8" w14:textId="77777777" w:rsidR="00000000" w:rsidRPr="00C34425" w:rsidRDefault="008C498F">
      <w:pPr>
        <w:spacing w:line="200" w:lineRule="exact"/>
        <w:rPr>
          <w:rFonts w:ascii="Lato" w:eastAsia="Times New Roman" w:hAnsi="Lato"/>
        </w:rPr>
      </w:pPr>
    </w:p>
    <w:p w14:paraId="6006D542" w14:textId="77777777" w:rsidR="00000000" w:rsidRPr="00C34425" w:rsidRDefault="008C498F">
      <w:pPr>
        <w:spacing w:line="200" w:lineRule="exact"/>
        <w:rPr>
          <w:rFonts w:ascii="Lato" w:eastAsia="Times New Roman" w:hAnsi="Lato"/>
        </w:rPr>
      </w:pPr>
    </w:p>
    <w:p w14:paraId="01302F27" w14:textId="77777777" w:rsidR="00000000" w:rsidRPr="00C34425" w:rsidRDefault="008C498F">
      <w:pPr>
        <w:spacing w:line="200" w:lineRule="exact"/>
        <w:rPr>
          <w:rFonts w:ascii="Lato" w:eastAsia="Times New Roman" w:hAnsi="Lato"/>
        </w:rPr>
      </w:pPr>
    </w:p>
    <w:p w14:paraId="308DAD68" w14:textId="77777777" w:rsidR="00000000" w:rsidRPr="00C34425" w:rsidRDefault="008C498F">
      <w:pPr>
        <w:spacing w:line="200" w:lineRule="exact"/>
        <w:rPr>
          <w:rFonts w:ascii="Lato" w:eastAsia="Times New Roman" w:hAnsi="Lato"/>
        </w:rPr>
      </w:pPr>
    </w:p>
    <w:p w14:paraId="46423823" w14:textId="77777777" w:rsidR="00000000" w:rsidRPr="00C34425" w:rsidRDefault="008C498F">
      <w:pPr>
        <w:spacing w:line="200" w:lineRule="exact"/>
        <w:rPr>
          <w:rFonts w:ascii="Lato" w:eastAsia="Times New Roman" w:hAnsi="Lato"/>
        </w:rPr>
      </w:pPr>
    </w:p>
    <w:p w14:paraId="75707562" w14:textId="77777777" w:rsidR="00000000" w:rsidRPr="00C34425" w:rsidRDefault="008C498F">
      <w:pPr>
        <w:spacing w:line="200" w:lineRule="exact"/>
        <w:rPr>
          <w:rFonts w:ascii="Lato" w:eastAsia="Times New Roman" w:hAnsi="Lato"/>
        </w:rPr>
      </w:pPr>
    </w:p>
    <w:p w14:paraId="765430E0" w14:textId="77777777" w:rsidR="00000000" w:rsidRPr="00C34425" w:rsidRDefault="008C498F">
      <w:pPr>
        <w:spacing w:line="200" w:lineRule="exact"/>
        <w:rPr>
          <w:rFonts w:ascii="Lato" w:eastAsia="Times New Roman" w:hAnsi="Lato"/>
        </w:rPr>
      </w:pPr>
    </w:p>
    <w:p w14:paraId="16E40062" w14:textId="77777777" w:rsidR="00000000" w:rsidRPr="00C34425" w:rsidRDefault="008C498F">
      <w:pPr>
        <w:spacing w:line="200" w:lineRule="exact"/>
        <w:rPr>
          <w:rFonts w:ascii="Lato" w:eastAsia="Times New Roman" w:hAnsi="Lato"/>
        </w:rPr>
      </w:pPr>
    </w:p>
    <w:p w14:paraId="43EF5E95" w14:textId="77777777" w:rsidR="00000000" w:rsidRPr="00C34425" w:rsidRDefault="008C498F">
      <w:pPr>
        <w:spacing w:line="200" w:lineRule="exact"/>
        <w:rPr>
          <w:rFonts w:ascii="Lato" w:eastAsia="Times New Roman" w:hAnsi="Lato"/>
        </w:rPr>
      </w:pPr>
    </w:p>
    <w:p w14:paraId="510C4FB2" w14:textId="77777777" w:rsidR="00000000" w:rsidRPr="00C34425" w:rsidRDefault="008C498F">
      <w:pPr>
        <w:spacing w:line="200" w:lineRule="exact"/>
        <w:rPr>
          <w:rFonts w:ascii="Lato" w:eastAsia="Times New Roman" w:hAnsi="Lato"/>
        </w:rPr>
      </w:pPr>
    </w:p>
    <w:p w14:paraId="605A4A23" w14:textId="77777777" w:rsidR="00000000" w:rsidRPr="00C34425" w:rsidRDefault="008C498F">
      <w:pPr>
        <w:spacing w:line="200" w:lineRule="exact"/>
        <w:rPr>
          <w:rFonts w:ascii="Lato" w:eastAsia="Times New Roman" w:hAnsi="Lato"/>
        </w:rPr>
      </w:pPr>
    </w:p>
    <w:p w14:paraId="02DAFED4" w14:textId="77777777" w:rsidR="00000000" w:rsidRPr="00C34425" w:rsidRDefault="008C498F">
      <w:pPr>
        <w:spacing w:line="200" w:lineRule="exact"/>
        <w:rPr>
          <w:rFonts w:ascii="Lato" w:eastAsia="Times New Roman" w:hAnsi="Lato"/>
        </w:rPr>
      </w:pPr>
    </w:p>
    <w:p w14:paraId="266EC3E3" w14:textId="77777777" w:rsidR="00000000" w:rsidRPr="00C34425" w:rsidRDefault="008C498F">
      <w:pPr>
        <w:spacing w:line="287" w:lineRule="exact"/>
        <w:rPr>
          <w:rFonts w:ascii="Lato" w:eastAsia="Times New Roman" w:hAnsi="Lato"/>
        </w:rPr>
      </w:pPr>
    </w:p>
    <w:p w14:paraId="025DB024"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56-1</w:t>
      </w:r>
    </w:p>
    <w:p w14:paraId="5F3B02EF"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75EC6AF5" w14:textId="77777777" w:rsidR="00000000" w:rsidRPr="00C34425" w:rsidRDefault="008C498F">
      <w:pPr>
        <w:spacing w:line="0" w:lineRule="atLeast"/>
        <w:jc w:val="center"/>
        <w:rPr>
          <w:rFonts w:ascii="Lato" w:hAnsi="Lato"/>
          <w:b/>
          <w:sz w:val="28"/>
        </w:rPr>
      </w:pPr>
      <w:bookmarkStart w:id="158" w:name="page159"/>
      <w:bookmarkEnd w:id="158"/>
      <w:r w:rsidRPr="00C34425">
        <w:rPr>
          <w:rFonts w:ascii="Lato" w:hAnsi="Lato"/>
          <w:b/>
          <w:sz w:val="28"/>
        </w:rPr>
        <w:t>Assembly Budget Proposal SFY 2013-14</w:t>
      </w:r>
    </w:p>
    <w:p w14:paraId="09D02B93" w14:textId="77777777" w:rsidR="00000000" w:rsidRPr="00C34425" w:rsidRDefault="008C498F">
      <w:pPr>
        <w:spacing w:line="0" w:lineRule="atLeast"/>
        <w:jc w:val="center"/>
        <w:rPr>
          <w:rFonts w:ascii="Lato" w:hAnsi="Lato"/>
          <w:b/>
          <w:sz w:val="28"/>
        </w:rPr>
      </w:pPr>
      <w:r w:rsidRPr="00C34425">
        <w:rPr>
          <w:rFonts w:ascii="Lato" w:hAnsi="Lato"/>
          <w:b/>
          <w:sz w:val="28"/>
        </w:rPr>
        <w:t>Department of Environmental Conservation</w:t>
      </w:r>
    </w:p>
    <w:p w14:paraId="12244F8B" w14:textId="77777777" w:rsidR="00000000" w:rsidRPr="00C34425" w:rsidRDefault="008C498F">
      <w:pPr>
        <w:spacing w:line="200" w:lineRule="exact"/>
        <w:rPr>
          <w:rFonts w:ascii="Lato" w:eastAsia="Times New Roman" w:hAnsi="Lato"/>
        </w:rPr>
      </w:pPr>
    </w:p>
    <w:p w14:paraId="160C3043" w14:textId="77777777" w:rsidR="00000000" w:rsidRPr="00C34425" w:rsidRDefault="008C498F">
      <w:pPr>
        <w:spacing w:line="200" w:lineRule="exact"/>
        <w:rPr>
          <w:rFonts w:ascii="Lato" w:eastAsia="Times New Roman" w:hAnsi="Lato"/>
        </w:rPr>
      </w:pPr>
    </w:p>
    <w:p w14:paraId="6CA4269F" w14:textId="77777777" w:rsidR="00000000" w:rsidRPr="00C34425" w:rsidRDefault="008C498F">
      <w:pPr>
        <w:spacing w:line="362" w:lineRule="exact"/>
        <w:rPr>
          <w:rFonts w:ascii="Lato" w:eastAsia="Times New Roman" w:hAnsi="Lato"/>
        </w:rPr>
      </w:pPr>
    </w:p>
    <w:p w14:paraId="706A8903"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$902.78 million, a $5 million increase over Executive funding levels.</w:t>
      </w:r>
    </w:p>
    <w:p w14:paraId="42171D9E" w14:textId="77777777" w:rsidR="00000000" w:rsidRPr="00C34425" w:rsidRDefault="008C498F">
      <w:pPr>
        <w:spacing w:line="200" w:lineRule="exact"/>
        <w:rPr>
          <w:rFonts w:ascii="Lato" w:eastAsia="Times New Roman" w:hAnsi="Lato"/>
        </w:rPr>
      </w:pPr>
    </w:p>
    <w:p w14:paraId="0BD81509" w14:textId="77777777" w:rsidR="00000000" w:rsidRPr="00C34425" w:rsidRDefault="008C498F">
      <w:pPr>
        <w:spacing w:line="386" w:lineRule="exact"/>
        <w:rPr>
          <w:rFonts w:ascii="Lato" w:eastAsia="Times New Roman" w:hAnsi="Lato"/>
        </w:rPr>
      </w:pPr>
    </w:p>
    <w:p w14:paraId="7BABBD8D"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693CEC6" w14:textId="77777777" w:rsidR="00000000" w:rsidRPr="00C34425" w:rsidRDefault="008C498F">
      <w:pPr>
        <w:spacing w:line="314" w:lineRule="exact"/>
        <w:rPr>
          <w:rFonts w:ascii="Lato" w:eastAsia="Times New Roman" w:hAnsi="Lato"/>
        </w:rPr>
      </w:pPr>
    </w:p>
    <w:p w14:paraId="6F7041D7" w14:textId="77777777" w:rsidR="00000000" w:rsidRPr="00C34425" w:rsidRDefault="008C498F">
      <w:pPr>
        <w:spacing w:line="225" w:lineRule="auto"/>
        <w:ind w:left="720"/>
        <w:rPr>
          <w:rFonts w:ascii="Lato" w:hAnsi="Lato"/>
          <w:sz w:val="24"/>
        </w:rPr>
      </w:pPr>
      <w:r w:rsidRPr="00C34425">
        <w:rPr>
          <w:rFonts w:ascii="Lato" w:hAnsi="Lato"/>
          <w:sz w:val="24"/>
        </w:rPr>
        <w:t>The Assemb</w:t>
      </w:r>
      <w:r w:rsidRPr="00C34425">
        <w:rPr>
          <w:rFonts w:ascii="Lato" w:hAnsi="Lato"/>
          <w:sz w:val="24"/>
        </w:rPr>
        <w:t xml:space="preserve">ly rejects interchange language that would consolidate laboratory functions among the Department of Environmental Conservation, the Department of Agriculture and Markets, the Department of Health, the Office of Mental Health and the Office for People with </w:t>
      </w:r>
      <w:r w:rsidRPr="00C34425">
        <w:rPr>
          <w:rFonts w:ascii="Lato" w:hAnsi="Lato"/>
          <w:sz w:val="24"/>
        </w:rPr>
        <w:t>Developmental Disabilities.</w:t>
      </w:r>
    </w:p>
    <w:p w14:paraId="409AD2FC" w14:textId="77777777" w:rsidR="00000000" w:rsidRPr="00C34425" w:rsidRDefault="008C498F">
      <w:pPr>
        <w:spacing w:line="200" w:lineRule="exact"/>
        <w:rPr>
          <w:rFonts w:ascii="Lato" w:eastAsia="Times New Roman" w:hAnsi="Lato"/>
        </w:rPr>
      </w:pPr>
    </w:p>
    <w:p w14:paraId="0E9CED62" w14:textId="77777777" w:rsidR="00000000" w:rsidRPr="00C34425" w:rsidRDefault="008C498F">
      <w:pPr>
        <w:spacing w:line="200" w:lineRule="exact"/>
        <w:rPr>
          <w:rFonts w:ascii="Lato" w:eastAsia="Times New Roman" w:hAnsi="Lato"/>
        </w:rPr>
      </w:pPr>
    </w:p>
    <w:p w14:paraId="354B884B" w14:textId="77777777" w:rsidR="00000000" w:rsidRPr="00C34425" w:rsidRDefault="008C498F">
      <w:pPr>
        <w:spacing w:line="251" w:lineRule="exact"/>
        <w:rPr>
          <w:rFonts w:ascii="Lato" w:eastAsia="Times New Roman" w:hAnsi="Lato"/>
        </w:rPr>
      </w:pPr>
    </w:p>
    <w:p w14:paraId="2DB867DC"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167528C2" w14:textId="77777777" w:rsidR="00000000" w:rsidRPr="00C34425" w:rsidRDefault="008C498F">
      <w:pPr>
        <w:spacing w:line="242" w:lineRule="exact"/>
        <w:rPr>
          <w:rFonts w:ascii="Lato" w:eastAsia="Times New Roman" w:hAnsi="Lato"/>
        </w:rPr>
      </w:pPr>
    </w:p>
    <w:p w14:paraId="27A9590B"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26C9C82D" w14:textId="77777777" w:rsidR="00000000" w:rsidRPr="00C34425" w:rsidRDefault="008C498F">
      <w:pPr>
        <w:spacing w:line="200" w:lineRule="exact"/>
        <w:rPr>
          <w:rFonts w:ascii="Lato" w:eastAsia="Times New Roman" w:hAnsi="Lato"/>
        </w:rPr>
      </w:pPr>
    </w:p>
    <w:p w14:paraId="26111D46" w14:textId="77777777" w:rsidR="00000000" w:rsidRPr="00C34425" w:rsidRDefault="008C498F">
      <w:pPr>
        <w:spacing w:line="200" w:lineRule="exact"/>
        <w:rPr>
          <w:rFonts w:ascii="Lato" w:eastAsia="Times New Roman" w:hAnsi="Lato"/>
        </w:rPr>
      </w:pPr>
    </w:p>
    <w:p w14:paraId="799CBF5F" w14:textId="77777777" w:rsidR="00000000" w:rsidRPr="00C34425" w:rsidRDefault="008C498F">
      <w:pPr>
        <w:spacing w:line="251" w:lineRule="exact"/>
        <w:rPr>
          <w:rFonts w:ascii="Lato" w:eastAsia="Times New Roman" w:hAnsi="Lato"/>
        </w:rPr>
      </w:pPr>
    </w:p>
    <w:p w14:paraId="0D66A184"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354EFE20" w14:textId="77777777" w:rsidR="00000000" w:rsidRPr="00C34425" w:rsidRDefault="008C498F">
      <w:pPr>
        <w:spacing w:line="314" w:lineRule="exact"/>
        <w:rPr>
          <w:rFonts w:ascii="Lato" w:eastAsia="Times New Roman" w:hAnsi="Lato"/>
        </w:rPr>
      </w:pPr>
    </w:p>
    <w:p w14:paraId="3277DBCE" w14:textId="77777777" w:rsidR="00000000" w:rsidRPr="00C34425" w:rsidRDefault="008C498F">
      <w:pPr>
        <w:spacing w:line="220" w:lineRule="auto"/>
        <w:ind w:left="720"/>
        <w:rPr>
          <w:rFonts w:ascii="Lato" w:hAnsi="Lato"/>
          <w:sz w:val="24"/>
        </w:rPr>
      </w:pPr>
      <w:r w:rsidRPr="00C34425">
        <w:rPr>
          <w:rFonts w:ascii="Lato" w:hAnsi="Lato"/>
          <w:sz w:val="24"/>
        </w:rPr>
        <w:t>The Assembly proposes a $5 million increase to the Environmental Protection Fund (EPF), with revenues derived from</w:t>
      </w:r>
      <w:r w:rsidRPr="00C34425">
        <w:rPr>
          <w:rFonts w:ascii="Lato" w:hAnsi="Lato"/>
          <w:sz w:val="24"/>
        </w:rPr>
        <w:t xml:space="preserve"> an expansion to the Bottle Bill to include additional types of beverage containers. These funds would be allocated as follows:</w:t>
      </w:r>
    </w:p>
    <w:p w14:paraId="3B3840EF" w14:textId="77777777" w:rsidR="00000000" w:rsidRPr="00C34425" w:rsidRDefault="008C498F">
      <w:pPr>
        <w:spacing w:line="356" w:lineRule="exact"/>
        <w:rPr>
          <w:rFonts w:ascii="Lato" w:eastAsia="Times New Roman" w:hAnsi="Lato"/>
        </w:rPr>
      </w:pPr>
    </w:p>
    <w:tbl>
      <w:tblPr>
        <w:tblW w:w="0" w:type="auto"/>
        <w:tblInd w:w="1080" w:type="dxa"/>
        <w:tblLayout w:type="fixed"/>
        <w:tblCellMar>
          <w:top w:w="0" w:type="dxa"/>
          <w:left w:w="0" w:type="dxa"/>
          <w:bottom w:w="0" w:type="dxa"/>
          <w:right w:w="0" w:type="dxa"/>
        </w:tblCellMar>
        <w:tblLook w:val="0000" w:firstRow="0" w:lastRow="0" w:firstColumn="0" w:lastColumn="0" w:noHBand="0" w:noVBand="0"/>
      </w:tblPr>
      <w:tblGrid>
        <w:gridCol w:w="260"/>
        <w:gridCol w:w="5700"/>
        <w:gridCol w:w="1300"/>
      </w:tblGrid>
      <w:tr w:rsidR="00000000" w:rsidRPr="00C34425" w14:paraId="4DB496AC" w14:textId="77777777">
        <w:trPr>
          <w:trHeight w:val="293"/>
        </w:trPr>
        <w:tc>
          <w:tcPr>
            <w:tcW w:w="260" w:type="dxa"/>
            <w:shd w:val="clear" w:color="auto" w:fill="auto"/>
            <w:vAlign w:val="bottom"/>
          </w:tcPr>
          <w:p w14:paraId="781FD528" w14:textId="77777777" w:rsidR="00000000" w:rsidRPr="00C34425" w:rsidRDefault="008C498F">
            <w:pPr>
              <w:spacing w:line="0" w:lineRule="atLeast"/>
              <w:rPr>
                <w:rFonts w:ascii="Lato" w:eastAsia="Courier New" w:hAnsi="Lato"/>
              </w:rPr>
            </w:pPr>
            <w:r w:rsidRPr="00C34425">
              <w:rPr>
                <w:rFonts w:ascii="Lato" w:eastAsia="Courier New" w:hAnsi="Lato"/>
              </w:rPr>
              <w:t>O</w:t>
            </w:r>
          </w:p>
        </w:tc>
        <w:tc>
          <w:tcPr>
            <w:tcW w:w="5700" w:type="dxa"/>
            <w:shd w:val="clear" w:color="auto" w:fill="auto"/>
            <w:vAlign w:val="bottom"/>
          </w:tcPr>
          <w:p w14:paraId="7841528B" w14:textId="77777777" w:rsidR="00000000" w:rsidRPr="00C34425" w:rsidRDefault="008C498F">
            <w:pPr>
              <w:spacing w:line="0" w:lineRule="atLeast"/>
              <w:ind w:left="100"/>
              <w:rPr>
                <w:rFonts w:ascii="Lato" w:hAnsi="Lato"/>
                <w:sz w:val="24"/>
              </w:rPr>
            </w:pPr>
            <w:r w:rsidRPr="00C34425">
              <w:rPr>
                <w:rFonts w:ascii="Lato" w:hAnsi="Lato"/>
                <w:sz w:val="24"/>
              </w:rPr>
              <w:t>Invasive Species Control</w:t>
            </w:r>
          </w:p>
        </w:tc>
        <w:tc>
          <w:tcPr>
            <w:tcW w:w="1300" w:type="dxa"/>
            <w:shd w:val="clear" w:color="auto" w:fill="auto"/>
            <w:vAlign w:val="bottom"/>
          </w:tcPr>
          <w:p w14:paraId="7D0897CD" w14:textId="77777777" w:rsidR="00000000" w:rsidRPr="00C34425" w:rsidRDefault="008C498F">
            <w:pPr>
              <w:spacing w:line="0" w:lineRule="atLeast"/>
              <w:ind w:left="160"/>
              <w:rPr>
                <w:rFonts w:ascii="Lato" w:hAnsi="Lato"/>
                <w:sz w:val="24"/>
              </w:rPr>
            </w:pPr>
            <w:r w:rsidRPr="00C34425">
              <w:rPr>
                <w:rFonts w:ascii="Lato" w:hAnsi="Lato"/>
                <w:sz w:val="24"/>
              </w:rPr>
              <w:t>$500,000</w:t>
            </w:r>
          </w:p>
        </w:tc>
      </w:tr>
      <w:tr w:rsidR="00000000" w:rsidRPr="00C34425" w14:paraId="48B970F9" w14:textId="77777777">
        <w:trPr>
          <w:trHeight w:val="293"/>
        </w:trPr>
        <w:tc>
          <w:tcPr>
            <w:tcW w:w="260" w:type="dxa"/>
            <w:shd w:val="clear" w:color="auto" w:fill="auto"/>
            <w:vAlign w:val="bottom"/>
          </w:tcPr>
          <w:p w14:paraId="2405206C" w14:textId="77777777" w:rsidR="00000000" w:rsidRPr="00C34425" w:rsidRDefault="008C498F">
            <w:pPr>
              <w:spacing w:line="0" w:lineRule="atLeast"/>
              <w:rPr>
                <w:rFonts w:ascii="Lato" w:eastAsia="Courier New" w:hAnsi="Lato"/>
              </w:rPr>
            </w:pPr>
            <w:r w:rsidRPr="00C34425">
              <w:rPr>
                <w:rFonts w:ascii="Lato" w:eastAsia="Courier New" w:hAnsi="Lato"/>
              </w:rPr>
              <w:t>O</w:t>
            </w:r>
          </w:p>
        </w:tc>
        <w:tc>
          <w:tcPr>
            <w:tcW w:w="5700" w:type="dxa"/>
            <w:shd w:val="clear" w:color="auto" w:fill="auto"/>
            <w:vAlign w:val="bottom"/>
          </w:tcPr>
          <w:p w14:paraId="73B9A433" w14:textId="77777777" w:rsidR="00000000" w:rsidRPr="00C34425" w:rsidRDefault="008C498F">
            <w:pPr>
              <w:spacing w:line="0" w:lineRule="atLeast"/>
              <w:ind w:left="100"/>
              <w:rPr>
                <w:rFonts w:ascii="Lato" w:hAnsi="Lato"/>
                <w:sz w:val="24"/>
              </w:rPr>
            </w:pPr>
            <w:r w:rsidRPr="00C34425">
              <w:rPr>
                <w:rFonts w:ascii="Lato" w:hAnsi="Lato"/>
                <w:sz w:val="24"/>
              </w:rPr>
              <w:t>Recycling Projects</w:t>
            </w:r>
          </w:p>
        </w:tc>
        <w:tc>
          <w:tcPr>
            <w:tcW w:w="1300" w:type="dxa"/>
            <w:shd w:val="clear" w:color="auto" w:fill="auto"/>
            <w:vAlign w:val="bottom"/>
          </w:tcPr>
          <w:p w14:paraId="33DD37FB" w14:textId="77777777" w:rsidR="00000000" w:rsidRPr="00C34425" w:rsidRDefault="008C498F">
            <w:pPr>
              <w:spacing w:line="0" w:lineRule="atLeast"/>
              <w:ind w:left="160"/>
              <w:rPr>
                <w:rFonts w:ascii="Lato" w:hAnsi="Lato"/>
                <w:sz w:val="24"/>
              </w:rPr>
            </w:pPr>
            <w:r w:rsidRPr="00C34425">
              <w:rPr>
                <w:rFonts w:ascii="Lato" w:hAnsi="Lato"/>
                <w:sz w:val="24"/>
              </w:rPr>
              <w:t>$500,000</w:t>
            </w:r>
          </w:p>
        </w:tc>
      </w:tr>
      <w:tr w:rsidR="00000000" w:rsidRPr="00C34425" w14:paraId="37A6C2E1" w14:textId="77777777">
        <w:trPr>
          <w:trHeight w:val="293"/>
        </w:trPr>
        <w:tc>
          <w:tcPr>
            <w:tcW w:w="5960" w:type="dxa"/>
            <w:gridSpan w:val="2"/>
            <w:shd w:val="clear" w:color="auto" w:fill="auto"/>
            <w:vAlign w:val="bottom"/>
          </w:tcPr>
          <w:p w14:paraId="0D2FE3AA" w14:textId="77777777" w:rsidR="00000000" w:rsidRPr="00C34425" w:rsidRDefault="008C498F">
            <w:pPr>
              <w:spacing w:line="292" w:lineRule="exact"/>
              <w:rPr>
                <w:rFonts w:ascii="Lato" w:hAnsi="Lato"/>
                <w:sz w:val="24"/>
              </w:rPr>
            </w:pPr>
            <w:r w:rsidRPr="00C34425">
              <w:rPr>
                <w:rFonts w:ascii="Lato" w:eastAsia="Courier New" w:hAnsi="Lato"/>
              </w:rPr>
              <w:t xml:space="preserve">O  </w:t>
            </w:r>
            <w:r w:rsidRPr="00C34425">
              <w:rPr>
                <w:rFonts w:ascii="Lato" w:hAnsi="Lato"/>
                <w:sz w:val="24"/>
              </w:rPr>
              <w:t>Non-agricultural, non-point source pollution abatement</w:t>
            </w:r>
          </w:p>
        </w:tc>
        <w:tc>
          <w:tcPr>
            <w:tcW w:w="1300" w:type="dxa"/>
            <w:shd w:val="clear" w:color="auto" w:fill="auto"/>
            <w:vAlign w:val="bottom"/>
          </w:tcPr>
          <w:p w14:paraId="013DB71F" w14:textId="77777777" w:rsidR="00000000" w:rsidRPr="00C34425" w:rsidRDefault="008C498F">
            <w:pPr>
              <w:spacing w:line="0" w:lineRule="atLeast"/>
              <w:ind w:left="160"/>
              <w:rPr>
                <w:rFonts w:ascii="Lato" w:hAnsi="Lato"/>
                <w:w w:val="97"/>
                <w:sz w:val="24"/>
              </w:rPr>
            </w:pPr>
            <w:r w:rsidRPr="00C34425">
              <w:rPr>
                <w:rFonts w:ascii="Lato" w:hAnsi="Lato"/>
                <w:w w:val="97"/>
                <w:sz w:val="24"/>
              </w:rPr>
              <w:t>$</w:t>
            </w:r>
            <w:r w:rsidRPr="00C34425">
              <w:rPr>
                <w:rFonts w:ascii="Lato" w:hAnsi="Lato"/>
                <w:w w:val="97"/>
                <w:sz w:val="24"/>
              </w:rPr>
              <w:t>1.5 million</w:t>
            </w:r>
          </w:p>
        </w:tc>
      </w:tr>
      <w:tr w:rsidR="00000000" w:rsidRPr="00C34425" w14:paraId="3E4754E2" w14:textId="77777777">
        <w:trPr>
          <w:trHeight w:val="293"/>
        </w:trPr>
        <w:tc>
          <w:tcPr>
            <w:tcW w:w="5960" w:type="dxa"/>
            <w:gridSpan w:val="2"/>
            <w:shd w:val="clear" w:color="auto" w:fill="auto"/>
            <w:vAlign w:val="bottom"/>
          </w:tcPr>
          <w:p w14:paraId="138F086F" w14:textId="77777777" w:rsidR="00000000" w:rsidRPr="00C34425" w:rsidRDefault="008C498F">
            <w:pPr>
              <w:spacing w:line="292" w:lineRule="exact"/>
              <w:rPr>
                <w:rFonts w:ascii="Lato" w:hAnsi="Lato"/>
                <w:sz w:val="24"/>
              </w:rPr>
            </w:pPr>
            <w:r w:rsidRPr="00C34425">
              <w:rPr>
                <w:rFonts w:ascii="Lato" w:eastAsia="Courier New" w:hAnsi="Lato"/>
              </w:rPr>
              <w:t xml:space="preserve">O  </w:t>
            </w:r>
            <w:r w:rsidRPr="00C34425">
              <w:rPr>
                <w:rFonts w:ascii="Lato" w:hAnsi="Lato"/>
                <w:sz w:val="24"/>
              </w:rPr>
              <w:t>Zoos, Botanical Gardens and Aquaria</w:t>
            </w:r>
          </w:p>
        </w:tc>
        <w:tc>
          <w:tcPr>
            <w:tcW w:w="1300" w:type="dxa"/>
            <w:shd w:val="clear" w:color="auto" w:fill="auto"/>
            <w:vAlign w:val="bottom"/>
          </w:tcPr>
          <w:p w14:paraId="71434F55" w14:textId="77777777" w:rsidR="00000000" w:rsidRPr="00C34425" w:rsidRDefault="008C498F">
            <w:pPr>
              <w:spacing w:line="0" w:lineRule="atLeast"/>
              <w:ind w:left="160"/>
              <w:rPr>
                <w:rFonts w:ascii="Lato" w:hAnsi="Lato"/>
                <w:sz w:val="24"/>
              </w:rPr>
            </w:pPr>
            <w:r w:rsidRPr="00C34425">
              <w:rPr>
                <w:rFonts w:ascii="Lato" w:hAnsi="Lato"/>
                <w:sz w:val="24"/>
              </w:rPr>
              <w:t>$1 million</w:t>
            </w:r>
          </w:p>
        </w:tc>
      </w:tr>
      <w:tr w:rsidR="00000000" w:rsidRPr="00C34425" w14:paraId="55CDDFE5" w14:textId="77777777">
        <w:trPr>
          <w:trHeight w:val="295"/>
        </w:trPr>
        <w:tc>
          <w:tcPr>
            <w:tcW w:w="260" w:type="dxa"/>
            <w:shd w:val="clear" w:color="auto" w:fill="auto"/>
            <w:vAlign w:val="bottom"/>
          </w:tcPr>
          <w:p w14:paraId="5190363F" w14:textId="77777777" w:rsidR="00000000" w:rsidRPr="00C34425" w:rsidRDefault="008C498F">
            <w:pPr>
              <w:spacing w:line="0" w:lineRule="atLeast"/>
              <w:rPr>
                <w:rFonts w:ascii="Lato" w:eastAsia="Courier New" w:hAnsi="Lato"/>
              </w:rPr>
            </w:pPr>
            <w:r w:rsidRPr="00C34425">
              <w:rPr>
                <w:rFonts w:ascii="Lato" w:eastAsia="Courier New" w:hAnsi="Lato"/>
              </w:rPr>
              <w:t>O</w:t>
            </w:r>
          </w:p>
        </w:tc>
        <w:tc>
          <w:tcPr>
            <w:tcW w:w="5700" w:type="dxa"/>
            <w:shd w:val="clear" w:color="auto" w:fill="auto"/>
            <w:vAlign w:val="bottom"/>
          </w:tcPr>
          <w:p w14:paraId="247DE80E" w14:textId="77777777" w:rsidR="00000000" w:rsidRPr="00C34425" w:rsidRDefault="008C498F">
            <w:pPr>
              <w:spacing w:line="0" w:lineRule="atLeast"/>
              <w:ind w:left="100"/>
              <w:rPr>
                <w:rFonts w:ascii="Lato" w:hAnsi="Lato"/>
                <w:sz w:val="24"/>
              </w:rPr>
            </w:pPr>
            <w:r w:rsidRPr="00C34425">
              <w:rPr>
                <w:rFonts w:ascii="Lato" w:hAnsi="Lato"/>
                <w:sz w:val="24"/>
              </w:rPr>
              <w:t>Municipal Parks</w:t>
            </w:r>
          </w:p>
        </w:tc>
        <w:tc>
          <w:tcPr>
            <w:tcW w:w="1300" w:type="dxa"/>
            <w:shd w:val="clear" w:color="auto" w:fill="auto"/>
            <w:vAlign w:val="bottom"/>
          </w:tcPr>
          <w:p w14:paraId="0D3C1A69" w14:textId="77777777" w:rsidR="00000000" w:rsidRPr="00C34425" w:rsidRDefault="008C498F">
            <w:pPr>
              <w:spacing w:line="0" w:lineRule="atLeast"/>
              <w:ind w:left="160"/>
              <w:rPr>
                <w:rFonts w:ascii="Lato" w:hAnsi="Lato"/>
                <w:sz w:val="24"/>
              </w:rPr>
            </w:pPr>
            <w:r w:rsidRPr="00C34425">
              <w:rPr>
                <w:rFonts w:ascii="Lato" w:hAnsi="Lato"/>
                <w:sz w:val="24"/>
              </w:rPr>
              <w:t>$500,000</w:t>
            </w:r>
          </w:p>
        </w:tc>
      </w:tr>
      <w:tr w:rsidR="00000000" w:rsidRPr="00C34425" w14:paraId="79A8A70A" w14:textId="77777777">
        <w:trPr>
          <w:trHeight w:val="293"/>
        </w:trPr>
        <w:tc>
          <w:tcPr>
            <w:tcW w:w="5960" w:type="dxa"/>
            <w:gridSpan w:val="2"/>
            <w:shd w:val="clear" w:color="auto" w:fill="auto"/>
            <w:vAlign w:val="bottom"/>
          </w:tcPr>
          <w:p w14:paraId="56134568" w14:textId="77777777" w:rsidR="00000000" w:rsidRPr="00C34425" w:rsidRDefault="008C498F">
            <w:pPr>
              <w:spacing w:line="292" w:lineRule="exact"/>
              <w:rPr>
                <w:rFonts w:ascii="Lato" w:hAnsi="Lato"/>
                <w:sz w:val="24"/>
              </w:rPr>
            </w:pPr>
            <w:r w:rsidRPr="00C34425">
              <w:rPr>
                <w:rFonts w:ascii="Lato" w:eastAsia="Courier New" w:hAnsi="Lato"/>
              </w:rPr>
              <w:t xml:space="preserve">O  </w:t>
            </w:r>
            <w:r w:rsidRPr="00C34425">
              <w:rPr>
                <w:rFonts w:ascii="Lato" w:hAnsi="Lato"/>
                <w:sz w:val="24"/>
              </w:rPr>
              <w:t>Land Acquisition (DEC regions 1, 2 and 3)</w:t>
            </w:r>
          </w:p>
        </w:tc>
        <w:tc>
          <w:tcPr>
            <w:tcW w:w="1300" w:type="dxa"/>
            <w:shd w:val="clear" w:color="auto" w:fill="auto"/>
            <w:vAlign w:val="bottom"/>
          </w:tcPr>
          <w:p w14:paraId="3C5A923B" w14:textId="77777777" w:rsidR="00000000" w:rsidRPr="00C34425" w:rsidRDefault="008C498F">
            <w:pPr>
              <w:spacing w:line="0" w:lineRule="atLeast"/>
              <w:ind w:left="160"/>
              <w:rPr>
                <w:rFonts w:ascii="Lato" w:hAnsi="Lato"/>
                <w:sz w:val="24"/>
              </w:rPr>
            </w:pPr>
            <w:r w:rsidRPr="00C34425">
              <w:rPr>
                <w:rFonts w:ascii="Lato" w:hAnsi="Lato"/>
                <w:sz w:val="24"/>
              </w:rPr>
              <w:t>$1 million</w:t>
            </w:r>
          </w:p>
        </w:tc>
      </w:tr>
    </w:tbl>
    <w:p w14:paraId="561D2105" w14:textId="77777777" w:rsidR="00000000" w:rsidRPr="00C34425" w:rsidRDefault="008C498F">
      <w:pPr>
        <w:spacing w:line="314" w:lineRule="exact"/>
        <w:rPr>
          <w:rFonts w:ascii="Lato" w:eastAsia="Times New Roman" w:hAnsi="Lato"/>
        </w:rPr>
      </w:pPr>
    </w:p>
    <w:p w14:paraId="3688965B" w14:textId="77777777" w:rsidR="00000000" w:rsidRPr="00C34425" w:rsidRDefault="008C498F">
      <w:pPr>
        <w:spacing w:line="220" w:lineRule="auto"/>
        <w:ind w:left="720"/>
        <w:rPr>
          <w:rFonts w:ascii="Lato" w:hAnsi="Lato"/>
          <w:sz w:val="24"/>
        </w:rPr>
      </w:pPr>
      <w:r w:rsidRPr="00C34425">
        <w:rPr>
          <w:rFonts w:ascii="Lato" w:hAnsi="Lato"/>
          <w:sz w:val="24"/>
        </w:rPr>
        <w:t>The Assembly proposal would provide language to specify that, of a $2.5 million appropriation made for sta</w:t>
      </w:r>
      <w:r w:rsidRPr="00C34425">
        <w:rPr>
          <w:rFonts w:ascii="Lato" w:hAnsi="Lato"/>
          <w:sz w:val="24"/>
        </w:rPr>
        <w:t>te-owned ski center projects, $500,000 be provided to the Bellayre Mountain Ski Center.</w:t>
      </w:r>
    </w:p>
    <w:p w14:paraId="30FCFD39" w14:textId="77777777" w:rsidR="00000000" w:rsidRPr="00C34425" w:rsidRDefault="008C498F">
      <w:pPr>
        <w:spacing w:line="378" w:lineRule="exact"/>
        <w:rPr>
          <w:rFonts w:ascii="Lato" w:eastAsia="Times New Roman" w:hAnsi="Lato"/>
        </w:rPr>
      </w:pPr>
    </w:p>
    <w:p w14:paraId="748B3737" w14:textId="77777777" w:rsidR="00000000" w:rsidRPr="00C34425" w:rsidRDefault="008C498F">
      <w:pPr>
        <w:spacing w:line="211" w:lineRule="auto"/>
        <w:ind w:left="720"/>
        <w:rPr>
          <w:rFonts w:ascii="Lato" w:hAnsi="Lato"/>
          <w:sz w:val="24"/>
        </w:rPr>
      </w:pPr>
      <w:r w:rsidRPr="00C34425">
        <w:rPr>
          <w:rFonts w:ascii="Lato" w:hAnsi="Lato"/>
          <w:sz w:val="24"/>
        </w:rPr>
        <w:t>The Assembly restores language to specify that not less than $250,000 of urban forestry funding be reserved for cities and towns with a population greater than 65,000.</w:t>
      </w:r>
    </w:p>
    <w:p w14:paraId="1BD22C13" w14:textId="77777777" w:rsidR="00000000" w:rsidRPr="00C34425" w:rsidRDefault="008C498F">
      <w:pPr>
        <w:spacing w:line="211"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68F18860" w14:textId="77777777" w:rsidR="00000000" w:rsidRPr="00C34425" w:rsidRDefault="008C498F">
      <w:pPr>
        <w:spacing w:line="200" w:lineRule="exact"/>
        <w:rPr>
          <w:rFonts w:ascii="Lato" w:eastAsia="Times New Roman" w:hAnsi="Lato"/>
        </w:rPr>
      </w:pPr>
    </w:p>
    <w:p w14:paraId="1509C2EA" w14:textId="77777777" w:rsidR="00000000" w:rsidRPr="00C34425" w:rsidRDefault="008C498F">
      <w:pPr>
        <w:spacing w:line="200" w:lineRule="exact"/>
        <w:rPr>
          <w:rFonts w:ascii="Lato" w:eastAsia="Times New Roman" w:hAnsi="Lato"/>
        </w:rPr>
      </w:pPr>
    </w:p>
    <w:p w14:paraId="32873E09" w14:textId="77777777" w:rsidR="00000000" w:rsidRPr="00C34425" w:rsidRDefault="008C498F">
      <w:pPr>
        <w:spacing w:line="200" w:lineRule="exact"/>
        <w:rPr>
          <w:rFonts w:ascii="Lato" w:eastAsia="Times New Roman" w:hAnsi="Lato"/>
        </w:rPr>
      </w:pPr>
    </w:p>
    <w:p w14:paraId="0963AD80" w14:textId="77777777" w:rsidR="00000000" w:rsidRPr="00C34425" w:rsidRDefault="008C498F">
      <w:pPr>
        <w:spacing w:line="200" w:lineRule="exact"/>
        <w:rPr>
          <w:rFonts w:ascii="Lato" w:eastAsia="Times New Roman" w:hAnsi="Lato"/>
        </w:rPr>
      </w:pPr>
    </w:p>
    <w:p w14:paraId="5003ACE3" w14:textId="77777777" w:rsidR="00000000" w:rsidRPr="00C34425" w:rsidRDefault="008C498F">
      <w:pPr>
        <w:spacing w:line="200" w:lineRule="exact"/>
        <w:rPr>
          <w:rFonts w:ascii="Lato" w:eastAsia="Times New Roman" w:hAnsi="Lato"/>
        </w:rPr>
      </w:pPr>
    </w:p>
    <w:p w14:paraId="380C72CE" w14:textId="77777777" w:rsidR="00000000" w:rsidRPr="00C34425" w:rsidRDefault="008C498F">
      <w:pPr>
        <w:spacing w:line="200" w:lineRule="exact"/>
        <w:rPr>
          <w:rFonts w:ascii="Lato" w:eastAsia="Times New Roman" w:hAnsi="Lato"/>
        </w:rPr>
      </w:pPr>
    </w:p>
    <w:p w14:paraId="509D29B8" w14:textId="77777777" w:rsidR="00000000" w:rsidRPr="00C34425" w:rsidRDefault="008C498F">
      <w:pPr>
        <w:spacing w:line="356" w:lineRule="exact"/>
        <w:rPr>
          <w:rFonts w:ascii="Lato" w:eastAsia="Times New Roman" w:hAnsi="Lato"/>
        </w:rPr>
      </w:pPr>
    </w:p>
    <w:p w14:paraId="38564C5D"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57-1</w:t>
      </w:r>
    </w:p>
    <w:p w14:paraId="61BC616D"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2F2840B" w14:textId="77777777" w:rsidR="00000000" w:rsidRPr="00C34425" w:rsidRDefault="008C498F">
      <w:pPr>
        <w:spacing w:line="220" w:lineRule="auto"/>
        <w:ind w:left="720"/>
        <w:rPr>
          <w:rFonts w:ascii="Lato" w:hAnsi="Lato"/>
          <w:sz w:val="24"/>
        </w:rPr>
      </w:pPr>
      <w:bookmarkStart w:id="159" w:name="page160"/>
      <w:bookmarkEnd w:id="159"/>
      <w:r w:rsidRPr="00C34425">
        <w:rPr>
          <w:rFonts w:ascii="Lato" w:hAnsi="Lato"/>
          <w:sz w:val="24"/>
        </w:rPr>
        <w:t>The Assembly proposal would specify that a $5 million appropriation for natural infrastructure projects for flood and climate change mitigation be distributed to municipalities via a competitive process.</w:t>
      </w:r>
    </w:p>
    <w:p w14:paraId="7CC04D9E" w14:textId="77777777" w:rsidR="00000000" w:rsidRPr="00C34425" w:rsidRDefault="008C498F">
      <w:pPr>
        <w:spacing w:line="220" w:lineRule="auto"/>
        <w:ind w:left="720"/>
        <w:rPr>
          <w:rFonts w:ascii="Lato" w:hAnsi="Lato"/>
          <w:sz w:val="24"/>
        </w:rPr>
        <w:sectPr w:rsidR="00000000" w:rsidRPr="00C34425">
          <w:pgSz w:w="12240" w:h="15840"/>
          <w:pgMar w:top="1438" w:right="1440" w:bottom="167" w:left="1440" w:header="0" w:footer="0" w:gutter="0"/>
          <w:cols w:space="0" w:equalWidth="0">
            <w:col w:w="9360"/>
          </w:cols>
          <w:docGrid w:linePitch="360"/>
        </w:sectPr>
      </w:pPr>
    </w:p>
    <w:p w14:paraId="786EAC5E" w14:textId="77777777" w:rsidR="00000000" w:rsidRPr="00C34425" w:rsidRDefault="008C498F">
      <w:pPr>
        <w:spacing w:line="200" w:lineRule="exact"/>
        <w:rPr>
          <w:rFonts w:ascii="Lato" w:eastAsia="Times New Roman" w:hAnsi="Lato"/>
        </w:rPr>
      </w:pPr>
    </w:p>
    <w:p w14:paraId="48D789A9" w14:textId="77777777" w:rsidR="00000000" w:rsidRPr="00C34425" w:rsidRDefault="008C498F">
      <w:pPr>
        <w:spacing w:line="200" w:lineRule="exact"/>
        <w:rPr>
          <w:rFonts w:ascii="Lato" w:eastAsia="Times New Roman" w:hAnsi="Lato"/>
        </w:rPr>
      </w:pPr>
    </w:p>
    <w:p w14:paraId="0FC8E772" w14:textId="77777777" w:rsidR="00000000" w:rsidRPr="00C34425" w:rsidRDefault="008C498F">
      <w:pPr>
        <w:spacing w:line="200" w:lineRule="exact"/>
        <w:rPr>
          <w:rFonts w:ascii="Lato" w:eastAsia="Times New Roman" w:hAnsi="Lato"/>
        </w:rPr>
      </w:pPr>
    </w:p>
    <w:p w14:paraId="2963CC18" w14:textId="77777777" w:rsidR="00000000" w:rsidRPr="00C34425" w:rsidRDefault="008C498F">
      <w:pPr>
        <w:spacing w:line="200" w:lineRule="exact"/>
        <w:rPr>
          <w:rFonts w:ascii="Lato" w:eastAsia="Times New Roman" w:hAnsi="Lato"/>
        </w:rPr>
      </w:pPr>
    </w:p>
    <w:p w14:paraId="749979BA" w14:textId="77777777" w:rsidR="00000000" w:rsidRPr="00C34425" w:rsidRDefault="008C498F">
      <w:pPr>
        <w:spacing w:line="200" w:lineRule="exact"/>
        <w:rPr>
          <w:rFonts w:ascii="Lato" w:eastAsia="Times New Roman" w:hAnsi="Lato"/>
        </w:rPr>
      </w:pPr>
    </w:p>
    <w:p w14:paraId="3EDFB993" w14:textId="77777777" w:rsidR="00000000" w:rsidRPr="00C34425" w:rsidRDefault="008C498F">
      <w:pPr>
        <w:spacing w:line="200" w:lineRule="exact"/>
        <w:rPr>
          <w:rFonts w:ascii="Lato" w:eastAsia="Times New Roman" w:hAnsi="Lato"/>
        </w:rPr>
      </w:pPr>
    </w:p>
    <w:p w14:paraId="27DF108C" w14:textId="77777777" w:rsidR="00000000" w:rsidRPr="00C34425" w:rsidRDefault="008C498F">
      <w:pPr>
        <w:spacing w:line="200" w:lineRule="exact"/>
        <w:rPr>
          <w:rFonts w:ascii="Lato" w:eastAsia="Times New Roman" w:hAnsi="Lato"/>
        </w:rPr>
      </w:pPr>
    </w:p>
    <w:p w14:paraId="338AA406" w14:textId="77777777" w:rsidR="00000000" w:rsidRPr="00C34425" w:rsidRDefault="008C498F">
      <w:pPr>
        <w:spacing w:line="200" w:lineRule="exact"/>
        <w:rPr>
          <w:rFonts w:ascii="Lato" w:eastAsia="Times New Roman" w:hAnsi="Lato"/>
        </w:rPr>
      </w:pPr>
    </w:p>
    <w:p w14:paraId="68C359DC" w14:textId="77777777" w:rsidR="00000000" w:rsidRPr="00C34425" w:rsidRDefault="008C498F">
      <w:pPr>
        <w:spacing w:line="200" w:lineRule="exact"/>
        <w:rPr>
          <w:rFonts w:ascii="Lato" w:eastAsia="Times New Roman" w:hAnsi="Lato"/>
        </w:rPr>
      </w:pPr>
    </w:p>
    <w:p w14:paraId="295B4B67" w14:textId="77777777" w:rsidR="00000000" w:rsidRPr="00C34425" w:rsidRDefault="008C498F">
      <w:pPr>
        <w:spacing w:line="200" w:lineRule="exact"/>
        <w:rPr>
          <w:rFonts w:ascii="Lato" w:eastAsia="Times New Roman" w:hAnsi="Lato"/>
        </w:rPr>
      </w:pPr>
    </w:p>
    <w:p w14:paraId="2E687946" w14:textId="77777777" w:rsidR="00000000" w:rsidRPr="00C34425" w:rsidRDefault="008C498F">
      <w:pPr>
        <w:spacing w:line="200" w:lineRule="exact"/>
        <w:rPr>
          <w:rFonts w:ascii="Lato" w:eastAsia="Times New Roman" w:hAnsi="Lato"/>
        </w:rPr>
      </w:pPr>
    </w:p>
    <w:p w14:paraId="79013783" w14:textId="77777777" w:rsidR="00000000" w:rsidRPr="00C34425" w:rsidRDefault="008C498F">
      <w:pPr>
        <w:spacing w:line="200" w:lineRule="exact"/>
        <w:rPr>
          <w:rFonts w:ascii="Lato" w:eastAsia="Times New Roman" w:hAnsi="Lato"/>
        </w:rPr>
      </w:pPr>
    </w:p>
    <w:p w14:paraId="3EBB8890" w14:textId="77777777" w:rsidR="00000000" w:rsidRPr="00C34425" w:rsidRDefault="008C498F">
      <w:pPr>
        <w:spacing w:line="200" w:lineRule="exact"/>
        <w:rPr>
          <w:rFonts w:ascii="Lato" w:eastAsia="Times New Roman" w:hAnsi="Lato"/>
        </w:rPr>
      </w:pPr>
    </w:p>
    <w:p w14:paraId="3B72CC69" w14:textId="77777777" w:rsidR="00000000" w:rsidRPr="00C34425" w:rsidRDefault="008C498F">
      <w:pPr>
        <w:spacing w:line="200" w:lineRule="exact"/>
        <w:rPr>
          <w:rFonts w:ascii="Lato" w:eastAsia="Times New Roman" w:hAnsi="Lato"/>
        </w:rPr>
      </w:pPr>
    </w:p>
    <w:p w14:paraId="3E18B8A7" w14:textId="77777777" w:rsidR="00000000" w:rsidRPr="00C34425" w:rsidRDefault="008C498F">
      <w:pPr>
        <w:spacing w:line="200" w:lineRule="exact"/>
        <w:rPr>
          <w:rFonts w:ascii="Lato" w:eastAsia="Times New Roman" w:hAnsi="Lato"/>
        </w:rPr>
      </w:pPr>
    </w:p>
    <w:p w14:paraId="5570B6B5" w14:textId="77777777" w:rsidR="00000000" w:rsidRPr="00C34425" w:rsidRDefault="008C498F">
      <w:pPr>
        <w:spacing w:line="200" w:lineRule="exact"/>
        <w:rPr>
          <w:rFonts w:ascii="Lato" w:eastAsia="Times New Roman" w:hAnsi="Lato"/>
        </w:rPr>
      </w:pPr>
    </w:p>
    <w:p w14:paraId="601E2800" w14:textId="77777777" w:rsidR="00000000" w:rsidRPr="00C34425" w:rsidRDefault="008C498F">
      <w:pPr>
        <w:spacing w:line="200" w:lineRule="exact"/>
        <w:rPr>
          <w:rFonts w:ascii="Lato" w:eastAsia="Times New Roman" w:hAnsi="Lato"/>
        </w:rPr>
      </w:pPr>
    </w:p>
    <w:p w14:paraId="7FF17791" w14:textId="77777777" w:rsidR="00000000" w:rsidRPr="00C34425" w:rsidRDefault="008C498F">
      <w:pPr>
        <w:spacing w:line="200" w:lineRule="exact"/>
        <w:rPr>
          <w:rFonts w:ascii="Lato" w:eastAsia="Times New Roman" w:hAnsi="Lato"/>
        </w:rPr>
      </w:pPr>
    </w:p>
    <w:p w14:paraId="6D84E145" w14:textId="77777777" w:rsidR="00000000" w:rsidRPr="00C34425" w:rsidRDefault="008C498F">
      <w:pPr>
        <w:spacing w:line="200" w:lineRule="exact"/>
        <w:rPr>
          <w:rFonts w:ascii="Lato" w:eastAsia="Times New Roman" w:hAnsi="Lato"/>
        </w:rPr>
      </w:pPr>
    </w:p>
    <w:p w14:paraId="1DC30DFA" w14:textId="77777777" w:rsidR="00000000" w:rsidRPr="00C34425" w:rsidRDefault="008C498F">
      <w:pPr>
        <w:spacing w:line="200" w:lineRule="exact"/>
        <w:rPr>
          <w:rFonts w:ascii="Lato" w:eastAsia="Times New Roman" w:hAnsi="Lato"/>
        </w:rPr>
      </w:pPr>
    </w:p>
    <w:p w14:paraId="5EFBF7AD" w14:textId="77777777" w:rsidR="00000000" w:rsidRPr="00C34425" w:rsidRDefault="008C498F">
      <w:pPr>
        <w:spacing w:line="200" w:lineRule="exact"/>
        <w:rPr>
          <w:rFonts w:ascii="Lato" w:eastAsia="Times New Roman" w:hAnsi="Lato"/>
        </w:rPr>
      </w:pPr>
    </w:p>
    <w:p w14:paraId="0359891C" w14:textId="77777777" w:rsidR="00000000" w:rsidRPr="00C34425" w:rsidRDefault="008C498F">
      <w:pPr>
        <w:spacing w:line="200" w:lineRule="exact"/>
        <w:rPr>
          <w:rFonts w:ascii="Lato" w:eastAsia="Times New Roman" w:hAnsi="Lato"/>
        </w:rPr>
      </w:pPr>
    </w:p>
    <w:p w14:paraId="1CEDA1CF" w14:textId="77777777" w:rsidR="00000000" w:rsidRPr="00C34425" w:rsidRDefault="008C498F">
      <w:pPr>
        <w:spacing w:line="200" w:lineRule="exact"/>
        <w:rPr>
          <w:rFonts w:ascii="Lato" w:eastAsia="Times New Roman" w:hAnsi="Lato"/>
        </w:rPr>
      </w:pPr>
    </w:p>
    <w:p w14:paraId="6365433C" w14:textId="77777777" w:rsidR="00000000" w:rsidRPr="00C34425" w:rsidRDefault="008C498F">
      <w:pPr>
        <w:spacing w:line="200" w:lineRule="exact"/>
        <w:rPr>
          <w:rFonts w:ascii="Lato" w:eastAsia="Times New Roman" w:hAnsi="Lato"/>
        </w:rPr>
      </w:pPr>
    </w:p>
    <w:p w14:paraId="3ED1481D" w14:textId="77777777" w:rsidR="00000000" w:rsidRPr="00C34425" w:rsidRDefault="008C498F">
      <w:pPr>
        <w:spacing w:line="200" w:lineRule="exact"/>
        <w:rPr>
          <w:rFonts w:ascii="Lato" w:eastAsia="Times New Roman" w:hAnsi="Lato"/>
        </w:rPr>
      </w:pPr>
    </w:p>
    <w:p w14:paraId="7DC848EA" w14:textId="77777777" w:rsidR="00000000" w:rsidRPr="00C34425" w:rsidRDefault="008C498F">
      <w:pPr>
        <w:spacing w:line="200" w:lineRule="exact"/>
        <w:rPr>
          <w:rFonts w:ascii="Lato" w:eastAsia="Times New Roman" w:hAnsi="Lato"/>
        </w:rPr>
      </w:pPr>
    </w:p>
    <w:p w14:paraId="07A224AF" w14:textId="77777777" w:rsidR="00000000" w:rsidRPr="00C34425" w:rsidRDefault="008C498F">
      <w:pPr>
        <w:spacing w:line="200" w:lineRule="exact"/>
        <w:rPr>
          <w:rFonts w:ascii="Lato" w:eastAsia="Times New Roman" w:hAnsi="Lato"/>
        </w:rPr>
      </w:pPr>
    </w:p>
    <w:p w14:paraId="726601CC" w14:textId="77777777" w:rsidR="00000000" w:rsidRPr="00C34425" w:rsidRDefault="008C498F">
      <w:pPr>
        <w:spacing w:line="200" w:lineRule="exact"/>
        <w:rPr>
          <w:rFonts w:ascii="Lato" w:eastAsia="Times New Roman" w:hAnsi="Lato"/>
        </w:rPr>
      </w:pPr>
    </w:p>
    <w:p w14:paraId="4E5FE01A" w14:textId="77777777" w:rsidR="00000000" w:rsidRPr="00C34425" w:rsidRDefault="008C498F">
      <w:pPr>
        <w:spacing w:line="200" w:lineRule="exact"/>
        <w:rPr>
          <w:rFonts w:ascii="Lato" w:eastAsia="Times New Roman" w:hAnsi="Lato"/>
        </w:rPr>
      </w:pPr>
    </w:p>
    <w:p w14:paraId="4F251BFD" w14:textId="77777777" w:rsidR="00000000" w:rsidRPr="00C34425" w:rsidRDefault="008C498F">
      <w:pPr>
        <w:spacing w:line="200" w:lineRule="exact"/>
        <w:rPr>
          <w:rFonts w:ascii="Lato" w:eastAsia="Times New Roman" w:hAnsi="Lato"/>
        </w:rPr>
      </w:pPr>
    </w:p>
    <w:p w14:paraId="5DAF8AE1" w14:textId="77777777" w:rsidR="00000000" w:rsidRPr="00C34425" w:rsidRDefault="008C498F">
      <w:pPr>
        <w:spacing w:line="200" w:lineRule="exact"/>
        <w:rPr>
          <w:rFonts w:ascii="Lato" w:eastAsia="Times New Roman" w:hAnsi="Lato"/>
        </w:rPr>
      </w:pPr>
    </w:p>
    <w:p w14:paraId="326FCF01" w14:textId="77777777" w:rsidR="00000000" w:rsidRPr="00C34425" w:rsidRDefault="008C498F">
      <w:pPr>
        <w:spacing w:line="200" w:lineRule="exact"/>
        <w:rPr>
          <w:rFonts w:ascii="Lato" w:eastAsia="Times New Roman" w:hAnsi="Lato"/>
        </w:rPr>
      </w:pPr>
    </w:p>
    <w:p w14:paraId="0665171C" w14:textId="77777777" w:rsidR="00000000" w:rsidRPr="00C34425" w:rsidRDefault="008C498F">
      <w:pPr>
        <w:spacing w:line="200" w:lineRule="exact"/>
        <w:rPr>
          <w:rFonts w:ascii="Lato" w:eastAsia="Times New Roman" w:hAnsi="Lato"/>
        </w:rPr>
      </w:pPr>
    </w:p>
    <w:p w14:paraId="6F34340F" w14:textId="77777777" w:rsidR="00000000" w:rsidRPr="00C34425" w:rsidRDefault="008C498F">
      <w:pPr>
        <w:spacing w:line="200" w:lineRule="exact"/>
        <w:rPr>
          <w:rFonts w:ascii="Lato" w:eastAsia="Times New Roman" w:hAnsi="Lato"/>
        </w:rPr>
      </w:pPr>
    </w:p>
    <w:p w14:paraId="40BE07B4" w14:textId="77777777" w:rsidR="00000000" w:rsidRPr="00C34425" w:rsidRDefault="008C498F">
      <w:pPr>
        <w:spacing w:line="200" w:lineRule="exact"/>
        <w:rPr>
          <w:rFonts w:ascii="Lato" w:eastAsia="Times New Roman" w:hAnsi="Lato"/>
        </w:rPr>
      </w:pPr>
    </w:p>
    <w:p w14:paraId="553A5FBA" w14:textId="77777777" w:rsidR="00000000" w:rsidRPr="00C34425" w:rsidRDefault="008C498F">
      <w:pPr>
        <w:spacing w:line="200" w:lineRule="exact"/>
        <w:rPr>
          <w:rFonts w:ascii="Lato" w:eastAsia="Times New Roman" w:hAnsi="Lato"/>
        </w:rPr>
      </w:pPr>
    </w:p>
    <w:p w14:paraId="3B774C85" w14:textId="77777777" w:rsidR="00000000" w:rsidRPr="00C34425" w:rsidRDefault="008C498F">
      <w:pPr>
        <w:spacing w:line="200" w:lineRule="exact"/>
        <w:rPr>
          <w:rFonts w:ascii="Lato" w:eastAsia="Times New Roman" w:hAnsi="Lato"/>
        </w:rPr>
      </w:pPr>
    </w:p>
    <w:p w14:paraId="6ABF5E02" w14:textId="77777777" w:rsidR="00000000" w:rsidRPr="00C34425" w:rsidRDefault="008C498F">
      <w:pPr>
        <w:spacing w:line="200" w:lineRule="exact"/>
        <w:rPr>
          <w:rFonts w:ascii="Lato" w:eastAsia="Times New Roman" w:hAnsi="Lato"/>
        </w:rPr>
      </w:pPr>
    </w:p>
    <w:p w14:paraId="4A866ECF" w14:textId="77777777" w:rsidR="00000000" w:rsidRPr="00C34425" w:rsidRDefault="008C498F">
      <w:pPr>
        <w:spacing w:line="200" w:lineRule="exact"/>
        <w:rPr>
          <w:rFonts w:ascii="Lato" w:eastAsia="Times New Roman" w:hAnsi="Lato"/>
        </w:rPr>
      </w:pPr>
    </w:p>
    <w:p w14:paraId="2255CD3F" w14:textId="77777777" w:rsidR="00000000" w:rsidRPr="00C34425" w:rsidRDefault="008C498F">
      <w:pPr>
        <w:spacing w:line="200" w:lineRule="exact"/>
        <w:rPr>
          <w:rFonts w:ascii="Lato" w:eastAsia="Times New Roman" w:hAnsi="Lato"/>
        </w:rPr>
      </w:pPr>
    </w:p>
    <w:p w14:paraId="50AFBFC1" w14:textId="77777777" w:rsidR="00000000" w:rsidRPr="00C34425" w:rsidRDefault="008C498F">
      <w:pPr>
        <w:spacing w:line="200" w:lineRule="exact"/>
        <w:rPr>
          <w:rFonts w:ascii="Lato" w:eastAsia="Times New Roman" w:hAnsi="Lato"/>
        </w:rPr>
      </w:pPr>
    </w:p>
    <w:p w14:paraId="015C2F1A" w14:textId="77777777" w:rsidR="00000000" w:rsidRPr="00C34425" w:rsidRDefault="008C498F">
      <w:pPr>
        <w:spacing w:line="200" w:lineRule="exact"/>
        <w:rPr>
          <w:rFonts w:ascii="Lato" w:eastAsia="Times New Roman" w:hAnsi="Lato"/>
        </w:rPr>
      </w:pPr>
    </w:p>
    <w:p w14:paraId="48879FB5" w14:textId="77777777" w:rsidR="00000000" w:rsidRPr="00C34425" w:rsidRDefault="008C498F">
      <w:pPr>
        <w:spacing w:line="200" w:lineRule="exact"/>
        <w:rPr>
          <w:rFonts w:ascii="Lato" w:eastAsia="Times New Roman" w:hAnsi="Lato"/>
        </w:rPr>
      </w:pPr>
    </w:p>
    <w:p w14:paraId="1606C37E" w14:textId="77777777" w:rsidR="00000000" w:rsidRPr="00C34425" w:rsidRDefault="008C498F">
      <w:pPr>
        <w:spacing w:line="200" w:lineRule="exact"/>
        <w:rPr>
          <w:rFonts w:ascii="Lato" w:eastAsia="Times New Roman" w:hAnsi="Lato"/>
        </w:rPr>
      </w:pPr>
    </w:p>
    <w:p w14:paraId="1C866476" w14:textId="77777777" w:rsidR="00000000" w:rsidRPr="00C34425" w:rsidRDefault="008C498F">
      <w:pPr>
        <w:spacing w:line="200" w:lineRule="exact"/>
        <w:rPr>
          <w:rFonts w:ascii="Lato" w:eastAsia="Times New Roman" w:hAnsi="Lato"/>
        </w:rPr>
      </w:pPr>
    </w:p>
    <w:p w14:paraId="6AC8B25F" w14:textId="77777777" w:rsidR="00000000" w:rsidRPr="00C34425" w:rsidRDefault="008C498F">
      <w:pPr>
        <w:spacing w:line="200" w:lineRule="exact"/>
        <w:rPr>
          <w:rFonts w:ascii="Lato" w:eastAsia="Times New Roman" w:hAnsi="Lato"/>
        </w:rPr>
      </w:pPr>
    </w:p>
    <w:p w14:paraId="306FC67F" w14:textId="77777777" w:rsidR="00000000" w:rsidRPr="00C34425" w:rsidRDefault="008C498F">
      <w:pPr>
        <w:spacing w:line="200" w:lineRule="exact"/>
        <w:rPr>
          <w:rFonts w:ascii="Lato" w:eastAsia="Times New Roman" w:hAnsi="Lato"/>
        </w:rPr>
      </w:pPr>
    </w:p>
    <w:p w14:paraId="4B1EC3D6" w14:textId="77777777" w:rsidR="00000000" w:rsidRPr="00C34425" w:rsidRDefault="008C498F">
      <w:pPr>
        <w:spacing w:line="200" w:lineRule="exact"/>
        <w:rPr>
          <w:rFonts w:ascii="Lato" w:eastAsia="Times New Roman" w:hAnsi="Lato"/>
        </w:rPr>
      </w:pPr>
    </w:p>
    <w:p w14:paraId="764BD071" w14:textId="77777777" w:rsidR="00000000" w:rsidRPr="00C34425" w:rsidRDefault="008C498F">
      <w:pPr>
        <w:spacing w:line="200" w:lineRule="exact"/>
        <w:rPr>
          <w:rFonts w:ascii="Lato" w:eastAsia="Times New Roman" w:hAnsi="Lato"/>
        </w:rPr>
      </w:pPr>
    </w:p>
    <w:p w14:paraId="558867E0" w14:textId="77777777" w:rsidR="00000000" w:rsidRPr="00C34425" w:rsidRDefault="008C498F">
      <w:pPr>
        <w:spacing w:line="200" w:lineRule="exact"/>
        <w:rPr>
          <w:rFonts w:ascii="Lato" w:eastAsia="Times New Roman" w:hAnsi="Lato"/>
        </w:rPr>
      </w:pPr>
    </w:p>
    <w:p w14:paraId="6D05DAB5" w14:textId="77777777" w:rsidR="00000000" w:rsidRPr="00C34425" w:rsidRDefault="008C498F">
      <w:pPr>
        <w:spacing w:line="200" w:lineRule="exact"/>
        <w:rPr>
          <w:rFonts w:ascii="Lato" w:eastAsia="Times New Roman" w:hAnsi="Lato"/>
        </w:rPr>
      </w:pPr>
    </w:p>
    <w:p w14:paraId="14A445E5" w14:textId="77777777" w:rsidR="00000000" w:rsidRPr="00C34425" w:rsidRDefault="008C498F">
      <w:pPr>
        <w:spacing w:line="200" w:lineRule="exact"/>
        <w:rPr>
          <w:rFonts w:ascii="Lato" w:eastAsia="Times New Roman" w:hAnsi="Lato"/>
        </w:rPr>
      </w:pPr>
    </w:p>
    <w:p w14:paraId="7D1A2AA5" w14:textId="77777777" w:rsidR="00000000" w:rsidRPr="00C34425" w:rsidRDefault="008C498F">
      <w:pPr>
        <w:spacing w:line="200" w:lineRule="exact"/>
        <w:rPr>
          <w:rFonts w:ascii="Lato" w:eastAsia="Times New Roman" w:hAnsi="Lato"/>
        </w:rPr>
      </w:pPr>
    </w:p>
    <w:p w14:paraId="6FE2EE94" w14:textId="77777777" w:rsidR="00000000" w:rsidRPr="00C34425" w:rsidRDefault="008C498F">
      <w:pPr>
        <w:spacing w:line="200" w:lineRule="exact"/>
        <w:rPr>
          <w:rFonts w:ascii="Lato" w:eastAsia="Times New Roman" w:hAnsi="Lato"/>
        </w:rPr>
      </w:pPr>
    </w:p>
    <w:p w14:paraId="6FE7A0AB" w14:textId="77777777" w:rsidR="00000000" w:rsidRPr="00C34425" w:rsidRDefault="008C498F">
      <w:pPr>
        <w:spacing w:line="200" w:lineRule="exact"/>
        <w:rPr>
          <w:rFonts w:ascii="Lato" w:eastAsia="Times New Roman" w:hAnsi="Lato"/>
        </w:rPr>
      </w:pPr>
    </w:p>
    <w:p w14:paraId="240BB888" w14:textId="77777777" w:rsidR="00000000" w:rsidRPr="00C34425" w:rsidRDefault="008C498F">
      <w:pPr>
        <w:spacing w:line="200" w:lineRule="exact"/>
        <w:rPr>
          <w:rFonts w:ascii="Lato" w:eastAsia="Times New Roman" w:hAnsi="Lato"/>
        </w:rPr>
      </w:pPr>
    </w:p>
    <w:p w14:paraId="70B30F59" w14:textId="77777777" w:rsidR="00000000" w:rsidRPr="00C34425" w:rsidRDefault="008C498F">
      <w:pPr>
        <w:spacing w:line="200" w:lineRule="exact"/>
        <w:rPr>
          <w:rFonts w:ascii="Lato" w:eastAsia="Times New Roman" w:hAnsi="Lato"/>
        </w:rPr>
      </w:pPr>
    </w:p>
    <w:p w14:paraId="2060B049" w14:textId="77777777" w:rsidR="00000000" w:rsidRPr="00C34425" w:rsidRDefault="008C498F">
      <w:pPr>
        <w:spacing w:line="200" w:lineRule="exact"/>
        <w:rPr>
          <w:rFonts w:ascii="Lato" w:eastAsia="Times New Roman" w:hAnsi="Lato"/>
        </w:rPr>
      </w:pPr>
    </w:p>
    <w:p w14:paraId="3857AA2D" w14:textId="77777777" w:rsidR="00000000" w:rsidRPr="00C34425" w:rsidRDefault="008C498F">
      <w:pPr>
        <w:spacing w:line="200" w:lineRule="exact"/>
        <w:rPr>
          <w:rFonts w:ascii="Lato" w:eastAsia="Times New Roman" w:hAnsi="Lato"/>
        </w:rPr>
      </w:pPr>
    </w:p>
    <w:p w14:paraId="16284908" w14:textId="77777777" w:rsidR="00000000" w:rsidRPr="00C34425" w:rsidRDefault="008C498F">
      <w:pPr>
        <w:spacing w:line="200" w:lineRule="exact"/>
        <w:rPr>
          <w:rFonts w:ascii="Lato" w:eastAsia="Times New Roman" w:hAnsi="Lato"/>
        </w:rPr>
      </w:pPr>
    </w:p>
    <w:p w14:paraId="228672BA" w14:textId="77777777" w:rsidR="00000000" w:rsidRPr="00C34425" w:rsidRDefault="008C498F">
      <w:pPr>
        <w:spacing w:line="200" w:lineRule="exact"/>
        <w:rPr>
          <w:rFonts w:ascii="Lato" w:eastAsia="Times New Roman" w:hAnsi="Lato"/>
        </w:rPr>
      </w:pPr>
    </w:p>
    <w:p w14:paraId="1AEC139A" w14:textId="77777777" w:rsidR="00000000" w:rsidRPr="00C34425" w:rsidRDefault="008C498F">
      <w:pPr>
        <w:spacing w:line="200" w:lineRule="exact"/>
        <w:rPr>
          <w:rFonts w:ascii="Lato" w:eastAsia="Times New Roman" w:hAnsi="Lato"/>
        </w:rPr>
      </w:pPr>
    </w:p>
    <w:p w14:paraId="6DB8C01A" w14:textId="77777777" w:rsidR="00000000" w:rsidRPr="00C34425" w:rsidRDefault="008C498F">
      <w:pPr>
        <w:spacing w:line="246" w:lineRule="exact"/>
        <w:rPr>
          <w:rFonts w:ascii="Lato" w:eastAsia="Times New Roman" w:hAnsi="Lato"/>
        </w:rPr>
      </w:pPr>
    </w:p>
    <w:p w14:paraId="63AE9862"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57-2</w:t>
      </w:r>
    </w:p>
    <w:p w14:paraId="3C18DA05"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8" w:right="1440" w:bottom="167" w:left="1440" w:header="0" w:footer="0" w:gutter="0"/>
          <w:cols w:space="0" w:equalWidth="0">
            <w:col w:w="9360"/>
          </w:cols>
          <w:docGrid w:linePitch="360"/>
        </w:sectPr>
      </w:pPr>
    </w:p>
    <w:p w14:paraId="2070B34E" w14:textId="77777777" w:rsidR="00000000" w:rsidRPr="00C34425" w:rsidRDefault="008C498F">
      <w:pPr>
        <w:spacing w:line="0" w:lineRule="atLeast"/>
        <w:rPr>
          <w:rFonts w:ascii="Lato" w:hAnsi="Lato"/>
          <w:b/>
          <w:sz w:val="24"/>
        </w:rPr>
      </w:pPr>
      <w:bookmarkStart w:id="160" w:name="page161"/>
      <w:bookmarkEnd w:id="160"/>
      <w:r w:rsidRPr="00C34425">
        <w:rPr>
          <w:rFonts w:ascii="Lato" w:hAnsi="Lato"/>
          <w:b/>
          <w:sz w:val="24"/>
        </w:rPr>
        <w:t>Article VII</w:t>
      </w:r>
    </w:p>
    <w:p w14:paraId="1E9B87BD" w14:textId="77777777" w:rsidR="00000000" w:rsidRPr="00C34425" w:rsidRDefault="008C498F">
      <w:pPr>
        <w:spacing w:line="315" w:lineRule="exact"/>
        <w:rPr>
          <w:rFonts w:ascii="Lato" w:eastAsia="Times New Roman" w:hAnsi="Lato"/>
        </w:rPr>
      </w:pPr>
    </w:p>
    <w:p w14:paraId="4FB30D50" w14:textId="77777777" w:rsidR="00000000" w:rsidRPr="00C34425" w:rsidRDefault="008C498F">
      <w:pPr>
        <w:spacing w:line="211" w:lineRule="auto"/>
        <w:ind w:left="720"/>
        <w:rPr>
          <w:rFonts w:ascii="Lato" w:hAnsi="Lato"/>
          <w:sz w:val="24"/>
        </w:rPr>
      </w:pPr>
      <w:r w:rsidRPr="00C34425">
        <w:rPr>
          <w:rFonts w:ascii="Lato" w:hAnsi="Lato"/>
          <w:sz w:val="24"/>
        </w:rPr>
        <w:t>The Assembly would modify an Executive proposal to extend the existing waste tire fee for an additional four years, instead of making it permanent.</w:t>
      </w:r>
    </w:p>
    <w:p w14:paraId="2312A3FC" w14:textId="77777777" w:rsidR="00000000" w:rsidRPr="00C34425" w:rsidRDefault="008C498F">
      <w:pPr>
        <w:spacing w:line="377" w:lineRule="exact"/>
        <w:rPr>
          <w:rFonts w:ascii="Lato" w:eastAsia="Times New Roman" w:hAnsi="Lato"/>
        </w:rPr>
      </w:pPr>
    </w:p>
    <w:p w14:paraId="1D29BFEF" w14:textId="77777777" w:rsidR="00000000" w:rsidRPr="00C34425" w:rsidRDefault="008C498F">
      <w:pPr>
        <w:spacing w:line="224" w:lineRule="auto"/>
        <w:ind w:left="720"/>
        <w:rPr>
          <w:rFonts w:ascii="Lato" w:hAnsi="Lato"/>
          <w:sz w:val="24"/>
        </w:rPr>
      </w:pPr>
      <w:r w:rsidRPr="00C34425">
        <w:rPr>
          <w:rFonts w:ascii="Lato" w:hAnsi="Lato"/>
          <w:sz w:val="24"/>
        </w:rPr>
        <w:t>The Assembly would modify a proposal to restructure outdoor s</w:t>
      </w:r>
      <w:r w:rsidRPr="00C34425">
        <w:rPr>
          <w:rFonts w:ascii="Lato" w:hAnsi="Lato"/>
          <w:sz w:val="24"/>
        </w:rPr>
        <w:t xml:space="preserve">porting licenses by maintaining trapping licenses as stand-alone license, lowering bow hunting and fishing fees, maintaining the requirement for non-resident bear tags and including a four-year sunset on the lower fees to ensure the financial stability of </w:t>
      </w:r>
      <w:r w:rsidRPr="00C34425">
        <w:rPr>
          <w:rFonts w:ascii="Lato" w:hAnsi="Lato"/>
          <w:sz w:val="24"/>
        </w:rPr>
        <w:t>the Conservation Fund.</w:t>
      </w:r>
    </w:p>
    <w:p w14:paraId="65B4EEF1" w14:textId="77777777" w:rsidR="00000000" w:rsidRPr="00C34425" w:rsidRDefault="008C498F">
      <w:pPr>
        <w:spacing w:line="382" w:lineRule="exact"/>
        <w:rPr>
          <w:rFonts w:ascii="Lato" w:eastAsia="Times New Roman" w:hAnsi="Lato"/>
        </w:rPr>
      </w:pPr>
    </w:p>
    <w:p w14:paraId="693F7973" w14:textId="77777777" w:rsidR="00000000" w:rsidRPr="00C34425" w:rsidRDefault="008C498F">
      <w:pPr>
        <w:tabs>
          <w:tab w:val="left" w:pos="700"/>
        </w:tabs>
        <w:spacing w:line="0" w:lineRule="atLeast"/>
        <w:ind w:left="720" w:hanging="359"/>
        <w:jc w:val="both"/>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b/>
          <w:sz w:val="24"/>
        </w:rPr>
        <w:t xml:space="preserve">T A E </w:t>
      </w:r>
      <w:r w:rsidRPr="00C34425">
        <w:rPr>
          <w:rFonts w:ascii="Lato" w:hAnsi="Lato"/>
          <w:sz w:val="24"/>
        </w:rPr>
        <w:t>by expanding the</w:t>
      </w:r>
      <w:r w:rsidRPr="00C34425">
        <w:rPr>
          <w:rFonts w:ascii="Lato" w:hAnsi="Lato"/>
          <w:b/>
          <w:sz w:val="24"/>
        </w:rPr>
        <w:t xml:space="preserve"> </w:t>
      </w:r>
      <w:r w:rsidRPr="00C34425">
        <w:rPr>
          <w:rFonts w:ascii="Lato" w:hAnsi="Lato"/>
          <w:sz w:val="24"/>
        </w:rPr>
        <w:t>beverage containers that would be included under its provisions to include sports drinks, energy drinks, some fruit drinks and teas. The Assembly proposal would accept certain fraud-related provisions such a</w:t>
      </w:r>
      <w:r w:rsidRPr="00C34425">
        <w:rPr>
          <w:rFonts w:ascii="Lato" w:hAnsi="Lato"/>
          <w:sz w:val="24"/>
        </w:rPr>
        <w:t>s the registration of redemption centers and would increase certain fraud-related penalties.</w:t>
      </w:r>
    </w:p>
    <w:p w14:paraId="4323322E" w14:textId="77777777" w:rsidR="00000000" w:rsidRPr="00C34425" w:rsidRDefault="008C498F">
      <w:pPr>
        <w:spacing w:line="200" w:lineRule="exact"/>
        <w:rPr>
          <w:rFonts w:ascii="Lato" w:eastAsia="Times New Roman" w:hAnsi="Lato"/>
        </w:rPr>
      </w:pPr>
    </w:p>
    <w:p w14:paraId="3848DCC9" w14:textId="77777777" w:rsidR="00000000" w:rsidRPr="00C34425" w:rsidRDefault="008C498F">
      <w:pPr>
        <w:spacing w:line="400" w:lineRule="exact"/>
        <w:rPr>
          <w:rFonts w:ascii="Lato" w:eastAsia="Times New Roman" w:hAnsi="Lato"/>
        </w:rPr>
      </w:pPr>
    </w:p>
    <w:p w14:paraId="5E4AEF32" w14:textId="77777777" w:rsidR="00000000" w:rsidRPr="00C34425" w:rsidRDefault="008C498F">
      <w:pPr>
        <w:spacing w:line="220" w:lineRule="auto"/>
        <w:ind w:left="720"/>
        <w:rPr>
          <w:rFonts w:ascii="Lato" w:hAnsi="Lato"/>
          <w:sz w:val="24"/>
        </w:rPr>
      </w:pPr>
      <w:r w:rsidRPr="00C34425">
        <w:rPr>
          <w:rFonts w:ascii="Lato" w:hAnsi="Lato"/>
          <w:sz w:val="24"/>
        </w:rPr>
        <w:t>The Assembly would clarify that general sweep authority authorized in the Public Protection and General Government Article VII bill shall not apply to the Conser</w:t>
      </w:r>
      <w:r w:rsidRPr="00C34425">
        <w:rPr>
          <w:rFonts w:ascii="Lato" w:hAnsi="Lato"/>
          <w:sz w:val="24"/>
        </w:rPr>
        <w:t>vation Fund.</w:t>
      </w:r>
    </w:p>
    <w:p w14:paraId="7BC74BBE" w14:textId="77777777" w:rsidR="00000000" w:rsidRPr="00C34425" w:rsidRDefault="008C498F">
      <w:pPr>
        <w:spacing w:line="220" w:lineRule="auto"/>
        <w:ind w:left="720"/>
        <w:rPr>
          <w:rFonts w:ascii="Lato" w:hAnsi="Lato"/>
          <w:sz w:val="24"/>
        </w:rPr>
        <w:sectPr w:rsidR="00000000" w:rsidRPr="00C34425">
          <w:pgSz w:w="12240" w:h="15840"/>
          <w:pgMar w:top="1417" w:right="1440" w:bottom="167" w:left="1440" w:header="0" w:footer="0" w:gutter="0"/>
          <w:cols w:space="0" w:equalWidth="0">
            <w:col w:w="9360"/>
          </w:cols>
          <w:docGrid w:linePitch="360"/>
        </w:sectPr>
      </w:pPr>
    </w:p>
    <w:p w14:paraId="27B1BE86" w14:textId="77777777" w:rsidR="00000000" w:rsidRPr="00C34425" w:rsidRDefault="008C498F">
      <w:pPr>
        <w:spacing w:line="200" w:lineRule="exact"/>
        <w:rPr>
          <w:rFonts w:ascii="Lato" w:eastAsia="Times New Roman" w:hAnsi="Lato"/>
        </w:rPr>
      </w:pPr>
    </w:p>
    <w:p w14:paraId="68E6CFF4" w14:textId="77777777" w:rsidR="00000000" w:rsidRPr="00C34425" w:rsidRDefault="008C498F">
      <w:pPr>
        <w:spacing w:line="200" w:lineRule="exact"/>
        <w:rPr>
          <w:rFonts w:ascii="Lato" w:eastAsia="Times New Roman" w:hAnsi="Lato"/>
        </w:rPr>
      </w:pPr>
    </w:p>
    <w:p w14:paraId="79C4A319" w14:textId="77777777" w:rsidR="00000000" w:rsidRPr="00C34425" w:rsidRDefault="008C498F">
      <w:pPr>
        <w:spacing w:line="200" w:lineRule="exact"/>
        <w:rPr>
          <w:rFonts w:ascii="Lato" w:eastAsia="Times New Roman" w:hAnsi="Lato"/>
        </w:rPr>
      </w:pPr>
    </w:p>
    <w:p w14:paraId="07B1DFA9" w14:textId="77777777" w:rsidR="00000000" w:rsidRPr="00C34425" w:rsidRDefault="008C498F">
      <w:pPr>
        <w:spacing w:line="200" w:lineRule="exact"/>
        <w:rPr>
          <w:rFonts w:ascii="Lato" w:eastAsia="Times New Roman" w:hAnsi="Lato"/>
        </w:rPr>
      </w:pPr>
    </w:p>
    <w:p w14:paraId="4DDE0752" w14:textId="77777777" w:rsidR="00000000" w:rsidRPr="00C34425" w:rsidRDefault="008C498F">
      <w:pPr>
        <w:spacing w:line="200" w:lineRule="exact"/>
        <w:rPr>
          <w:rFonts w:ascii="Lato" w:eastAsia="Times New Roman" w:hAnsi="Lato"/>
        </w:rPr>
      </w:pPr>
    </w:p>
    <w:p w14:paraId="59CBC614" w14:textId="77777777" w:rsidR="00000000" w:rsidRPr="00C34425" w:rsidRDefault="008C498F">
      <w:pPr>
        <w:spacing w:line="200" w:lineRule="exact"/>
        <w:rPr>
          <w:rFonts w:ascii="Lato" w:eastAsia="Times New Roman" w:hAnsi="Lato"/>
        </w:rPr>
      </w:pPr>
    </w:p>
    <w:p w14:paraId="797ADFAE" w14:textId="77777777" w:rsidR="00000000" w:rsidRPr="00C34425" w:rsidRDefault="008C498F">
      <w:pPr>
        <w:spacing w:line="200" w:lineRule="exact"/>
        <w:rPr>
          <w:rFonts w:ascii="Lato" w:eastAsia="Times New Roman" w:hAnsi="Lato"/>
        </w:rPr>
      </w:pPr>
    </w:p>
    <w:p w14:paraId="79E3FE0F" w14:textId="77777777" w:rsidR="00000000" w:rsidRPr="00C34425" w:rsidRDefault="008C498F">
      <w:pPr>
        <w:spacing w:line="200" w:lineRule="exact"/>
        <w:rPr>
          <w:rFonts w:ascii="Lato" w:eastAsia="Times New Roman" w:hAnsi="Lato"/>
        </w:rPr>
      </w:pPr>
    </w:p>
    <w:p w14:paraId="3A967C5C" w14:textId="77777777" w:rsidR="00000000" w:rsidRPr="00C34425" w:rsidRDefault="008C498F">
      <w:pPr>
        <w:spacing w:line="200" w:lineRule="exact"/>
        <w:rPr>
          <w:rFonts w:ascii="Lato" w:eastAsia="Times New Roman" w:hAnsi="Lato"/>
        </w:rPr>
      </w:pPr>
    </w:p>
    <w:p w14:paraId="3A2DB974" w14:textId="77777777" w:rsidR="00000000" w:rsidRPr="00C34425" w:rsidRDefault="008C498F">
      <w:pPr>
        <w:spacing w:line="200" w:lineRule="exact"/>
        <w:rPr>
          <w:rFonts w:ascii="Lato" w:eastAsia="Times New Roman" w:hAnsi="Lato"/>
        </w:rPr>
      </w:pPr>
    </w:p>
    <w:p w14:paraId="07305D6D" w14:textId="77777777" w:rsidR="00000000" w:rsidRPr="00C34425" w:rsidRDefault="008C498F">
      <w:pPr>
        <w:spacing w:line="200" w:lineRule="exact"/>
        <w:rPr>
          <w:rFonts w:ascii="Lato" w:eastAsia="Times New Roman" w:hAnsi="Lato"/>
        </w:rPr>
      </w:pPr>
    </w:p>
    <w:p w14:paraId="657CE09C" w14:textId="77777777" w:rsidR="00000000" w:rsidRPr="00C34425" w:rsidRDefault="008C498F">
      <w:pPr>
        <w:spacing w:line="200" w:lineRule="exact"/>
        <w:rPr>
          <w:rFonts w:ascii="Lato" w:eastAsia="Times New Roman" w:hAnsi="Lato"/>
        </w:rPr>
      </w:pPr>
    </w:p>
    <w:p w14:paraId="02C19B7D" w14:textId="77777777" w:rsidR="00000000" w:rsidRPr="00C34425" w:rsidRDefault="008C498F">
      <w:pPr>
        <w:spacing w:line="200" w:lineRule="exact"/>
        <w:rPr>
          <w:rFonts w:ascii="Lato" w:eastAsia="Times New Roman" w:hAnsi="Lato"/>
        </w:rPr>
      </w:pPr>
    </w:p>
    <w:p w14:paraId="5876C394" w14:textId="77777777" w:rsidR="00000000" w:rsidRPr="00C34425" w:rsidRDefault="008C498F">
      <w:pPr>
        <w:spacing w:line="200" w:lineRule="exact"/>
        <w:rPr>
          <w:rFonts w:ascii="Lato" w:eastAsia="Times New Roman" w:hAnsi="Lato"/>
        </w:rPr>
      </w:pPr>
    </w:p>
    <w:p w14:paraId="5F39F54F" w14:textId="77777777" w:rsidR="00000000" w:rsidRPr="00C34425" w:rsidRDefault="008C498F">
      <w:pPr>
        <w:spacing w:line="200" w:lineRule="exact"/>
        <w:rPr>
          <w:rFonts w:ascii="Lato" w:eastAsia="Times New Roman" w:hAnsi="Lato"/>
        </w:rPr>
      </w:pPr>
    </w:p>
    <w:p w14:paraId="4D84C1CC" w14:textId="77777777" w:rsidR="00000000" w:rsidRPr="00C34425" w:rsidRDefault="008C498F">
      <w:pPr>
        <w:spacing w:line="200" w:lineRule="exact"/>
        <w:rPr>
          <w:rFonts w:ascii="Lato" w:eastAsia="Times New Roman" w:hAnsi="Lato"/>
        </w:rPr>
      </w:pPr>
    </w:p>
    <w:p w14:paraId="790B90BD" w14:textId="77777777" w:rsidR="00000000" w:rsidRPr="00C34425" w:rsidRDefault="008C498F">
      <w:pPr>
        <w:spacing w:line="200" w:lineRule="exact"/>
        <w:rPr>
          <w:rFonts w:ascii="Lato" w:eastAsia="Times New Roman" w:hAnsi="Lato"/>
        </w:rPr>
      </w:pPr>
    </w:p>
    <w:p w14:paraId="4BBC9680" w14:textId="77777777" w:rsidR="00000000" w:rsidRPr="00C34425" w:rsidRDefault="008C498F">
      <w:pPr>
        <w:spacing w:line="200" w:lineRule="exact"/>
        <w:rPr>
          <w:rFonts w:ascii="Lato" w:eastAsia="Times New Roman" w:hAnsi="Lato"/>
        </w:rPr>
      </w:pPr>
    </w:p>
    <w:p w14:paraId="1CE67F73" w14:textId="77777777" w:rsidR="00000000" w:rsidRPr="00C34425" w:rsidRDefault="008C498F">
      <w:pPr>
        <w:spacing w:line="200" w:lineRule="exact"/>
        <w:rPr>
          <w:rFonts w:ascii="Lato" w:eastAsia="Times New Roman" w:hAnsi="Lato"/>
        </w:rPr>
      </w:pPr>
    </w:p>
    <w:p w14:paraId="51B4152D" w14:textId="77777777" w:rsidR="00000000" w:rsidRPr="00C34425" w:rsidRDefault="008C498F">
      <w:pPr>
        <w:spacing w:line="200" w:lineRule="exact"/>
        <w:rPr>
          <w:rFonts w:ascii="Lato" w:eastAsia="Times New Roman" w:hAnsi="Lato"/>
        </w:rPr>
      </w:pPr>
    </w:p>
    <w:p w14:paraId="049D343F" w14:textId="77777777" w:rsidR="00000000" w:rsidRPr="00C34425" w:rsidRDefault="008C498F">
      <w:pPr>
        <w:spacing w:line="200" w:lineRule="exact"/>
        <w:rPr>
          <w:rFonts w:ascii="Lato" w:eastAsia="Times New Roman" w:hAnsi="Lato"/>
        </w:rPr>
      </w:pPr>
    </w:p>
    <w:p w14:paraId="1DEA00A6" w14:textId="77777777" w:rsidR="00000000" w:rsidRPr="00C34425" w:rsidRDefault="008C498F">
      <w:pPr>
        <w:spacing w:line="200" w:lineRule="exact"/>
        <w:rPr>
          <w:rFonts w:ascii="Lato" w:eastAsia="Times New Roman" w:hAnsi="Lato"/>
        </w:rPr>
      </w:pPr>
    </w:p>
    <w:p w14:paraId="352796C7" w14:textId="77777777" w:rsidR="00000000" w:rsidRPr="00C34425" w:rsidRDefault="008C498F">
      <w:pPr>
        <w:spacing w:line="200" w:lineRule="exact"/>
        <w:rPr>
          <w:rFonts w:ascii="Lato" w:eastAsia="Times New Roman" w:hAnsi="Lato"/>
        </w:rPr>
      </w:pPr>
    </w:p>
    <w:p w14:paraId="4AD02C28" w14:textId="77777777" w:rsidR="00000000" w:rsidRPr="00C34425" w:rsidRDefault="008C498F">
      <w:pPr>
        <w:spacing w:line="200" w:lineRule="exact"/>
        <w:rPr>
          <w:rFonts w:ascii="Lato" w:eastAsia="Times New Roman" w:hAnsi="Lato"/>
        </w:rPr>
      </w:pPr>
    </w:p>
    <w:p w14:paraId="2F3AC888" w14:textId="77777777" w:rsidR="00000000" w:rsidRPr="00C34425" w:rsidRDefault="008C498F">
      <w:pPr>
        <w:spacing w:line="200" w:lineRule="exact"/>
        <w:rPr>
          <w:rFonts w:ascii="Lato" w:eastAsia="Times New Roman" w:hAnsi="Lato"/>
        </w:rPr>
      </w:pPr>
    </w:p>
    <w:p w14:paraId="7D2BE69D" w14:textId="77777777" w:rsidR="00000000" w:rsidRPr="00C34425" w:rsidRDefault="008C498F">
      <w:pPr>
        <w:spacing w:line="200" w:lineRule="exact"/>
        <w:rPr>
          <w:rFonts w:ascii="Lato" w:eastAsia="Times New Roman" w:hAnsi="Lato"/>
        </w:rPr>
      </w:pPr>
    </w:p>
    <w:p w14:paraId="183B13BE" w14:textId="77777777" w:rsidR="00000000" w:rsidRPr="00C34425" w:rsidRDefault="008C498F">
      <w:pPr>
        <w:spacing w:line="200" w:lineRule="exact"/>
        <w:rPr>
          <w:rFonts w:ascii="Lato" w:eastAsia="Times New Roman" w:hAnsi="Lato"/>
        </w:rPr>
      </w:pPr>
    </w:p>
    <w:p w14:paraId="2D71197F" w14:textId="77777777" w:rsidR="00000000" w:rsidRPr="00C34425" w:rsidRDefault="008C498F">
      <w:pPr>
        <w:spacing w:line="200" w:lineRule="exact"/>
        <w:rPr>
          <w:rFonts w:ascii="Lato" w:eastAsia="Times New Roman" w:hAnsi="Lato"/>
        </w:rPr>
      </w:pPr>
    </w:p>
    <w:p w14:paraId="66EBDCD3" w14:textId="77777777" w:rsidR="00000000" w:rsidRPr="00C34425" w:rsidRDefault="008C498F">
      <w:pPr>
        <w:spacing w:line="200" w:lineRule="exact"/>
        <w:rPr>
          <w:rFonts w:ascii="Lato" w:eastAsia="Times New Roman" w:hAnsi="Lato"/>
        </w:rPr>
      </w:pPr>
    </w:p>
    <w:p w14:paraId="018373A2" w14:textId="77777777" w:rsidR="00000000" w:rsidRPr="00C34425" w:rsidRDefault="008C498F">
      <w:pPr>
        <w:spacing w:line="200" w:lineRule="exact"/>
        <w:rPr>
          <w:rFonts w:ascii="Lato" w:eastAsia="Times New Roman" w:hAnsi="Lato"/>
        </w:rPr>
      </w:pPr>
    </w:p>
    <w:p w14:paraId="2AF7AD53" w14:textId="77777777" w:rsidR="00000000" w:rsidRPr="00C34425" w:rsidRDefault="008C498F">
      <w:pPr>
        <w:spacing w:line="200" w:lineRule="exact"/>
        <w:rPr>
          <w:rFonts w:ascii="Lato" w:eastAsia="Times New Roman" w:hAnsi="Lato"/>
        </w:rPr>
      </w:pPr>
    </w:p>
    <w:p w14:paraId="7AC107B7" w14:textId="77777777" w:rsidR="00000000" w:rsidRPr="00C34425" w:rsidRDefault="008C498F">
      <w:pPr>
        <w:spacing w:line="200" w:lineRule="exact"/>
        <w:rPr>
          <w:rFonts w:ascii="Lato" w:eastAsia="Times New Roman" w:hAnsi="Lato"/>
        </w:rPr>
      </w:pPr>
    </w:p>
    <w:p w14:paraId="5A51F685" w14:textId="77777777" w:rsidR="00000000" w:rsidRPr="00C34425" w:rsidRDefault="008C498F">
      <w:pPr>
        <w:spacing w:line="200" w:lineRule="exact"/>
        <w:rPr>
          <w:rFonts w:ascii="Lato" w:eastAsia="Times New Roman" w:hAnsi="Lato"/>
        </w:rPr>
      </w:pPr>
    </w:p>
    <w:p w14:paraId="156B384A" w14:textId="77777777" w:rsidR="00000000" w:rsidRPr="00C34425" w:rsidRDefault="008C498F">
      <w:pPr>
        <w:spacing w:line="200" w:lineRule="exact"/>
        <w:rPr>
          <w:rFonts w:ascii="Lato" w:eastAsia="Times New Roman" w:hAnsi="Lato"/>
        </w:rPr>
      </w:pPr>
    </w:p>
    <w:p w14:paraId="4D5B3EE8" w14:textId="77777777" w:rsidR="00000000" w:rsidRPr="00C34425" w:rsidRDefault="008C498F">
      <w:pPr>
        <w:spacing w:line="200" w:lineRule="exact"/>
        <w:rPr>
          <w:rFonts w:ascii="Lato" w:eastAsia="Times New Roman" w:hAnsi="Lato"/>
        </w:rPr>
      </w:pPr>
    </w:p>
    <w:p w14:paraId="408923D2" w14:textId="77777777" w:rsidR="00000000" w:rsidRPr="00C34425" w:rsidRDefault="008C498F">
      <w:pPr>
        <w:spacing w:line="200" w:lineRule="exact"/>
        <w:rPr>
          <w:rFonts w:ascii="Lato" w:eastAsia="Times New Roman" w:hAnsi="Lato"/>
        </w:rPr>
      </w:pPr>
    </w:p>
    <w:p w14:paraId="68300B73" w14:textId="77777777" w:rsidR="00000000" w:rsidRPr="00C34425" w:rsidRDefault="008C498F">
      <w:pPr>
        <w:spacing w:line="200" w:lineRule="exact"/>
        <w:rPr>
          <w:rFonts w:ascii="Lato" w:eastAsia="Times New Roman" w:hAnsi="Lato"/>
        </w:rPr>
      </w:pPr>
    </w:p>
    <w:p w14:paraId="163424A7" w14:textId="77777777" w:rsidR="00000000" w:rsidRPr="00C34425" w:rsidRDefault="008C498F">
      <w:pPr>
        <w:spacing w:line="200" w:lineRule="exact"/>
        <w:rPr>
          <w:rFonts w:ascii="Lato" w:eastAsia="Times New Roman" w:hAnsi="Lato"/>
        </w:rPr>
      </w:pPr>
    </w:p>
    <w:p w14:paraId="696EE764" w14:textId="77777777" w:rsidR="00000000" w:rsidRPr="00C34425" w:rsidRDefault="008C498F">
      <w:pPr>
        <w:spacing w:line="319" w:lineRule="exact"/>
        <w:rPr>
          <w:rFonts w:ascii="Lato" w:eastAsia="Times New Roman" w:hAnsi="Lato"/>
        </w:rPr>
      </w:pPr>
    </w:p>
    <w:p w14:paraId="5EAFE787"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57-3</w:t>
      </w:r>
    </w:p>
    <w:p w14:paraId="1D521E15"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7258BEA7" w14:textId="77777777" w:rsidR="00000000" w:rsidRPr="00C34425" w:rsidRDefault="008C498F">
      <w:pPr>
        <w:spacing w:line="0" w:lineRule="atLeast"/>
        <w:jc w:val="center"/>
        <w:rPr>
          <w:rFonts w:ascii="Lato" w:hAnsi="Lato"/>
          <w:b/>
          <w:sz w:val="28"/>
        </w:rPr>
      </w:pPr>
      <w:bookmarkStart w:id="161" w:name="page162"/>
      <w:bookmarkEnd w:id="161"/>
      <w:r w:rsidRPr="00C34425">
        <w:rPr>
          <w:rFonts w:ascii="Lato" w:hAnsi="Lato"/>
          <w:b/>
          <w:sz w:val="28"/>
        </w:rPr>
        <w:t>Assembly Budget Proposal SFY 2013-14</w:t>
      </w:r>
    </w:p>
    <w:p w14:paraId="51970141" w14:textId="77777777" w:rsidR="00000000" w:rsidRPr="00C34425" w:rsidRDefault="008C498F">
      <w:pPr>
        <w:spacing w:line="0" w:lineRule="atLeast"/>
        <w:jc w:val="center"/>
        <w:rPr>
          <w:rFonts w:ascii="Lato" w:hAnsi="Lato"/>
          <w:b/>
          <w:sz w:val="28"/>
        </w:rPr>
      </w:pPr>
      <w:r w:rsidRPr="00C34425">
        <w:rPr>
          <w:rFonts w:ascii="Lato" w:hAnsi="Lato"/>
          <w:b/>
          <w:sz w:val="28"/>
        </w:rPr>
        <w:t>Hudson River Park Trust</w:t>
      </w:r>
    </w:p>
    <w:p w14:paraId="29180CBB" w14:textId="77777777" w:rsidR="00000000" w:rsidRPr="00C34425" w:rsidRDefault="008C498F">
      <w:pPr>
        <w:spacing w:line="200" w:lineRule="exact"/>
        <w:rPr>
          <w:rFonts w:ascii="Lato" w:eastAsia="Times New Roman" w:hAnsi="Lato"/>
        </w:rPr>
      </w:pPr>
    </w:p>
    <w:p w14:paraId="1AAD2DEA" w14:textId="77777777" w:rsidR="00000000" w:rsidRPr="00C34425" w:rsidRDefault="008C498F">
      <w:pPr>
        <w:spacing w:line="200" w:lineRule="exact"/>
        <w:rPr>
          <w:rFonts w:ascii="Lato" w:eastAsia="Times New Roman" w:hAnsi="Lato"/>
        </w:rPr>
      </w:pPr>
    </w:p>
    <w:p w14:paraId="00C72488" w14:textId="77777777" w:rsidR="00000000" w:rsidRPr="00C34425" w:rsidRDefault="008C498F">
      <w:pPr>
        <w:spacing w:line="289" w:lineRule="exact"/>
        <w:rPr>
          <w:rFonts w:ascii="Lato" w:eastAsia="Times New Roman" w:hAnsi="Lato"/>
        </w:rPr>
      </w:pPr>
    </w:p>
    <w:p w14:paraId="72D1238F"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$0.</w:t>
      </w:r>
    </w:p>
    <w:p w14:paraId="5C4E20F5" w14:textId="77777777" w:rsidR="00000000" w:rsidRPr="00C34425" w:rsidRDefault="008C498F">
      <w:pPr>
        <w:spacing w:line="200" w:lineRule="exact"/>
        <w:rPr>
          <w:rFonts w:ascii="Lato" w:eastAsia="Times New Roman" w:hAnsi="Lato"/>
        </w:rPr>
      </w:pPr>
    </w:p>
    <w:p w14:paraId="3C532DB2" w14:textId="77777777" w:rsidR="00000000" w:rsidRPr="00C34425" w:rsidRDefault="008C498F">
      <w:pPr>
        <w:spacing w:line="385" w:lineRule="exact"/>
        <w:rPr>
          <w:rFonts w:ascii="Lato" w:eastAsia="Times New Roman" w:hAnsi="Lato"/>
        </w:rPr>
      </w:pPr>
    </w:p>
    <w:p w14:paraId="5E0CE592"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FCFFF10" w14:textId="77777777" w:rsidR="00000000" w:rsidRPr="00C34425" w:rsidRDefault="008C498F">
      <w:pPr>
        <w:spacing w:line="242" w:lineRule="exact"/>
        <w:rPr>
          <w:rFonts w:ascii="Lato" w:eastAsia="Times New Roman" w:hAnsi="Lato"/>
        </w:rPr>
      </w:pPr>
    </w:p>
    <w:p w14:paraId="5978C74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982C18C" w14:textId="77777777" w:rsidR="00000000" w:rsidRPr="00C34425" w:rsidRDefault="008C498F">
      <w:pPr>
        <w:spacing w:line="200" w:lineRule="exact"/>
        <w:rPr>
          <w:rFonts w:ascii="Lato" w:eastAsia="Times New Roman" w:hAnsi="Lato"/>
        </w:rPr>
      </w:pPr>
    </w:p>
    <w:p w14:paraId="7847D2E6" w14:textId="77777777" w:rsidR="00000000" w:rsidRPr="00C34425" w:rsidRDefault="008C498F">
      <w:pPr>
        <w:spacing w:line="200" w:lineRule="exact"/>
        <w:rPr>
          <w:rFonts w:ascii="Lato" w:eastAsia="Times New Roman" w:hAnsi="Lato"/>
        </w:rPr>
      </w:pPr>
    </w:p>
    <w:p w14:paraId="7672C6D9" w14:textId="77777777" w:rsidR="00000000" w:rsidRPr="00C34425" w:rsidRDefault="008C498F">
      <w:pPr>
        <w:spacing w:line="252" w:lineRule="exact"/>
        <w:rPr>
          <w:rFonts w:ascii="Lato" w:eastAsia="Times New Roman" w:hAnsi="Lato"/>
        </w:rPr>
      </w:pPr>
    </w:p>
    <w:p w14:paraId="2C43786E"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36FE8B5" w14:textId="77777777" w:rsidR="00000000" w:rsidRPr="00C34425" w:rsidRDefault="008C498F">
      <w:pPr>
        <w:spacing w:line="242" w:lineRule="exact"/>
        <w:rPr>
          <w:rFonts w:ascii="Lato" w:eastAsia="Times New Roman" w:hAnsi="Lato"/>
        </w:rPr>
      </w:pPr>
    </w:p>
    <w:p w14:paraId="673F2BF0"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D857B43" w14:textId="77777777" w:rsidR="00000000" w:rsidRPr="00C34425" w:rsidRDefault="008C498F">
      <w:pPr>
        <w:spacing w:line="200" w:lineRule="exact"/>
        <w:rPr>
          <w:rFonts w:ascii="Lato" w:eastAsia="Times New Roman" w:hAnsi="Lato"/>
        </w:rPr>
      </w:pPr>
    </w:p>
    <w:p w14:paraId="04D6BAD2" w14:textId="77777777" w:rsidR="00000000" w:rsidRPr="00C34425" w:rsidRDefault="008C498F">
      <w:pPr>
        <w:spacing w:line="200" w:lineRule="exact"/>
        <w:rPr>
          <w:rFonts w:ascii="Lato" w:eastAsia="Times New Roman" w:hAnsi="Lato"/>
        </w:rPr>
      </w:pPr>
    </w:p>
    <w:p w14:paraId="3CC9B8F8" w14:textId="77777777" w:rsidR="00000000" w:rsidRPr="00C34425" w:rsidRDefault="008C498F">
      <w:pPr>
        <w:spacing w:line="249" w:lineRule="exact"/>
        <w:rPr>
          <w:rFonts w:ascii="Lato" w:eastAsia="Times New Roman" w:hAnsi="Lato"/>
        </w:rPr>
      </w:pPr>
    </w:p>
    <w:p w14:paraId="21C9E227"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8F5C6C3" w14:textId="77777777" w:rsidR="00000000" w:rsidRPr="00C34425" w:rsidRDefault="008C498F">
      <w:pPr>
        <w:spacing w:line="242" w:lineRule="exact"/>
        <w:rPr>
          <w:rFonts w:ascii="Lato" w:eastAsia="Times New Roman" w:hAnsi="Lato"/>
        </w:rPr>
      </w:pPr>
    </w:p>
    <w:p w14:paraId="67D70373"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3EAC4019" w14:textId="77777777" w:rsidR="00000000" w:rsidRPr="00C34425" w:rsidRDefault="008C498F">
      <w:pPr>
        <w:spacing w:line="200" w:lineRule="exact"/>
        <w:rPr>
          <w:rFonts w:ascii="Lato" w:eastAsia="Times New Roman" w:hAnsi="Lato"/>
        </w:rPr>
      </w:pPr>
    </w:p>
    <w:p w14:paraId="7123D971" w14:textId="77777777" w:rsidR="00000000" w:rsidRPr="00C34425" w:rsidRDefault="008C498F">
      <w:pPr>
        <w:spacing w:line="200" w:lineRule="exact"/>
        <w:rPr>
          <w:rFonts w:ascii="Lato" w:eastAsia="Times New Roman" w:hAnsi="Lato"/>
        </w:rPr>
      </w:pPr>
    </w:p>
    <w:p w14:paraId="0759C681" w14:textId="77777777" w:rsidR="00000000" w:rsidRPr="00C34425" w:rsidRDefault="008C498F">
      <w:pPr>
        <w:spacing w:line="251" w:lineRule="exact"/>
        <w:rPr>
          <w:rFonts w:ascii="Lato" w:eastAsia="Times New Roman" w:hAnsi="Lato"/>
        </w:rPr>
      </w:pPr>
    </w:p>
    <w:p w14:paraId="1A20FF7C" w14:textId="77777777" w:rsidR="00000000" w:rsidRPr="00C34425" w:rsidRDefault="008C498F">
      <w:pPr>
        <w:spacing w:line="0" w:lineRule="atLeast"/>
        <w:rPr>
          <w:rFonts w:ascii="Lato" w:hAnsi="Lato"/>
          <w:b/>
          <w:sz w:val="24"/>
        </w:rPr>
      </w:pPr>
      <w:r w:rsidRPr="00C34425">
        <w:rPr>
          <w:rFonts w:ascii="Lato" w:hAnsi="Lato"/>
          <w:b/>
          <w:sz w:val="24"/>
        </w:rPr>
        <w:t>Article VII</w:t>
      </w:r>
    </w:p>
    <w:p w14:paraId="7EF5E97F" w14:textId="77777777" w:rsidR="00000000" w:rsidRPr="00C34425" w:rsidRDefault="008C498F">
      <w:pPr>
        <w:spacing w:line="242" w:lineRule="exact"/>
        <w:rPr>
          <w:rFonts w:ascii="Lato" w:eastAsia="Times New Roman" w:hAnsi="Lato"/>
        </w:rPr>
      </w:pPr>
    </w:p>
    <w:p w14:paraId="3B0BA8D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9593C1D"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7F63EF9C" w14:textId="77777777" w:rsidR="00000000" w:rsidRPr="00C34425" w:rsidRDefault="008C498F">
      <w:pPr>
        <w:spacing w:line="200" w:lineRule="exact"/>
        <w:rPr>
          <w:rFonts w:ascii="Lato" w:eastAsia="Times New Roman" w:hAnsi="Lato"/>
        </w:rPr>
      </w:pPr>
    </w:p>
    <w:p w14:paraId="37EC3406" w14:textId="77777777" w:rsidR="00000000" w:rsidRPr="00C34425" w:rsidRDefault="008C498F">
      <w:pPr>
        <w:spacing w:line="200" w:lineRule="exact"/>
        <w:rPr>
          <w:rFonts w:ascii="Lato" w:eastAsia="Times New Roman" w:hAnsi="Lato"/>
        </w:rPr>
      </w:pPr>
    </w:p>
    <w:p w14:paraId="7B94A9DC" w14:textId="77777777" w:rsidR="00000000" w:rsidRPr="00C34425" w:rsidRDefault="008C498F">
      <w:pPr>
        <w:spacing w:line="200" w:lineRule="exact"/>
        <w:rPr>
          <w:rFonts w:ascii="Lato" w:eastAsia="Times New Roman" w:hAnsi="Lato"/>
        </w:rPr>
      </w:pPr>
    </w:p>
    <w:p w14:paraId="11455B67" w14:textId="77777777" w:rsidR="00000000" w:rsidRPr="00C34425" w:rsidRDefault="008C498F">
      <w:pPr>
        <w:spacing w:line="200" w:lineRule="exact"/>
        <w:rPr>
          <w:rFonts w:ascii="Lato" w:eastAsia="Times New Roman" w:hAnsi="Lato"/>
        </w:rPr>
      </w:pPr>
    </w:p>
    <w:p w14:paraId="2CD04946" w14:textId="77777777" w:rsidR="00000000" w:rsidRPr="00C34425" w:rsidRDefault="008C498F">
      <w:pPr>
        <w:spacing w:line="200" w:lineRule="exact"/>
        <w:rPr>
          <w:rFonts w:ascii="Lato" w:eastAsia="Times New Roman" w:hAnsi="Lato"/>
        </w:rPr>
      </w:pPr>
    </w:p>
    <w:p w14:paraId="4D97C783" w14:textId="77777777" w:rsidR="00000000" w:rsidRPr="00C34425" w:rsidRDefault="008C498F">
      <w:pPr>
        <w:spacing w:line="200" w:lineRule="exact"/>
        <w:rPr>
          <w:rFonts w:ascii="Lato" w:eastAsia="Times New Roman" w:hAnsi="Lato"/>
        </w:rPr>
      </w:pPr>
    </w:p>
    <w:p w14:paraId="52CDD890" w14:textId="77777777" w:rsidR="00000000" w:rsidRPr="00C34425" w:rsidRDefault="008C498F">
      <w:pPr>
        <w:spacing w:line="200" w:lineRule="exact"/>
        <w:rPr>
          <w:rFonts w:ascii="Lato" w:eastAsia="Times New Roman" w:hAnsi="Lato"/>
        </w:rPr>
      </w:pPr>
    </w:p>
    <w:p w14:paraId="3DF9DC56" w14:textId="77777777" w:rsidR="00000000" w:rsidRPr="00C34425" w:rsidRDefault="008C498F">
      <w:pPr>
        <w:spacing w:line="200" w:lineRule="exact"/>
        <w:rPr>
          <w:rFonts w:ascii="Lato" w:eastAsia="Times New Roman" w:hAnsi="Lato"/>
        </w:rPr>
      </w:pPr>
    </w:p>
    <w:p w14:paraId="3586A8C8" w14:textId="77777777" w:rsidR="00000000" w:rsidRPr="00C34425" w:rsidRDefault="008C498F">
      <w:pPr>
        <w:spacing w:line="200" w:lineRule="exact"/>
        <w:rPr>
          <w:rFonts w:ascii="Lato" w:eastAsia="Times New Roman" w:hAnsi="Lato"/>
        </w:rPr>
      </w:pPr>
    </w:p>
    <w:p w14:paraId="0A05DCD2" w14:textId="77777777" w:rsidR="00000000" w:rsidRPr="00C34425" w:rsidRDefault="008C498F">
      <w:pPr>
        <w:spacing w:line="200" w:lineRule="exact"/>
        <w:rPr>
          <w:rFonts w:ascii="Lato" w:eastAsia="Times New Roman" w:hAnsi="Lato"/>
        </w:rPr>
      </w:pPr>
    </w:p>
    <w:p w14:paraId="1DF527CD" w14:textId="77777777" w:rsidR="00000000" w:rsidRPr="00C34425" w:rsidRDefault="008C498F">
      <w:pPr>
        <w:spacing w:line="200" w:lineRule="exact"/>
        <w:rPr>
          <w:rFonts w:ascii="Lato" w:eastAsia="Times New Roman" w:hAnsi="Lato"/>
        </w:rPr>
      </w:pPr>
    </w:p>
    <w:p w14:paraId="6104B033" w14:textId="77777777" w:rsidR="00000000" w:rsidRPr="00C34425" w:rsidRDefault="008C498F">
      <w:pPr>
        <w:spacing w:line="200" w:lineRule="exact"/>
        <w:rPr>
          <w:rFonts w:ascii="Lato" w:eastAsia="Times New Roman" w:hAnsi="Lato"/>
        </w:rPr>
      </w:pPr>
    </w:p>
    <w:p w14:paraId="0BE86E5F" w14:textId="77777777" w:rsidR="00000000" w:rsidRPr="00C34425" w:rsidRDefault="008C498F">
      <w:pPr>
        <w:spacing w:line="200" w:lineRule="exact"/>
        <w:rPr>
          <w:rFonts w:ascii="Lato" w:eastAsia="Times New Roman" w:hAnsi="Lato"/>
        </w:rPr>
      </w:pPr>
    </w:p>
    <w:p w14:paraId="6EDEDDD1" w14:textId="77777777" w:rsidR="00000000" w:rsidRPr="00C34425" w:rsidRDefault="008C498F">
      <w:pPr>
        <w:spacing w:line="200" w:lineRule="exact"/>
        <w:rPr>
          <w:rFonts w:ascii="Lato" w:eastAsia="Times New Roman" w:hAnsi="Lato"/>
        </w:rPr>
      </w:pPr>
    </w:p>
    <w:p w14:paraId="76F09AAD" w14:textId="77777777" w:rsidR="00000000" w:rsidRPr="00C34425" w:rsidRDefault="008C498F">
      <w:pPr>
        <w:spacing w:line="200" w:lineRule="exact"/>
        <w:rPr>
          <w:rFonts w:ascii="Lato" w:eastAsia="Times New Roman" w:hAnsi="Lato"/>
        </w:rPr>
      </w:pPr>
    </w:p>
    <w:p w14:paraId="076AD384" w14:textId="77777777" w:rsidR="00000000" w:rsidRPr="00C34425" w:rsidRDefault="008C498F">
      <w:pPr>
        <w:spacing w:line="200" w:lineRule="exact"/>
        <w:rPr>
          <w:rFonts w:ascii="Lato" w:eastAsia="Times New Roman" w:hAnsi="Lato"/>
        </w:rPr>
      </w:pPr>
    </w:p>
    <w:p w14:paraId="28411B63" w14:textId="77777777" w:rsidR="00000000" w:rsidRPr="00C34425" w:rsidRDefault="008C498F">
      <w:pPr>
        <w:spacing w:line="200" w:lineRule="exact"/>
        <w:rPr>
          <w:rFonts w:ascii="Lato" w:eastAsia="Times New Roman" w:hAnsi="Lato"/>
        </w:rPr>
      </w:pPr>
    </w:p>
    <w:p w14:paraId="64C473CA" w14:textId="77777777" w:rsidR="00000000" w:rsidRPr="00C34425" w:rsidRDefault="008C498F">
      <w:pPr>
        <w:spacing w:line="200" w:lineRule="exact"/>
        <w:rPr>
          <w:rFonts w:ascii="Lato" w:eastAsia="Times New Roman" w:hAnsi="Lato"/>
        </w:rPr>
      </w:pPr>
    </w:p>
    <w:p w14:paraId="5F9AE984" w14:textId="77777777" w:rsidR="00000000" w:rsidRPr="00C34425" w:rsidRDefault="008C498F">
      <w:pPr>
        <w:spacing w:line="200" w:lineRule="exact"/>
        <w:rPr>
          <w:rFonts w:ascii="Lato" w:eastAsia="Times New Roman" w:hAnsi="Lato"/>
        </w:rPr>
      </w:pPr>
    </w:p>
    <w:p w14:paraId="54FD64B0" w14:textId="77777777" w:rsidR="00000000" w:rsidRPr="00C34425" w:rsidRDefault="008C498F">
      <w:pPr>
        <w:spacing w:line="200" w:lineRule="exact"/>
        <w:rPr>
          <w:rFonts w:ascii="Lato" w:eastAsia="Times New Roman" w:hAnsi="Lato"/>
        </w:rPr>
      </w:pPr>
    </w:p>
    <w:p w14:paraId="180C97D2" w14:textId="77777777" w:rsidR="00000000" w:rsidRPr="00C34425" w:rsidRDefault="008C498F">
      <w:pPr>
        <w:spacing w:line="200" w:lineRule="exact"/>
        <w:rPr>
          <w:rFonts w:ascii="Lato" w:eastAsia="Times New Roman" w:hAnsi="Lato"/>
        </w:rPr>
      </w:pPr>
    </w:p>
    <w:p w14:paraId="36290BA3" w14:textId="77777777" w:rsidR="00000000" w:rsidRPr="00C34425" w:rsidRDefault="008C498F">
      <w:pPr>
        <w:spacing w:line="200" w:lineRule="exact"/>
        <w:rPr>
          <w:rFonts w:ascii="Lato" w:eastAsia="Times New Roman" w:hAnsi="Lato"/>
        </w:rPr>
      </w:pPr>
    </w:p>
    <w:p w14:paraId="5FB03678" w14:textId="77777777" w:rsidR="00000000" w:rsidRPr="00C34425" w:rsidRDefault="008C498F">
      <w:pPr>
        <w:spacing w:line="200" w:lineRule="exact"/>
        <w:rPr>
          <w:rFonts w:ascii="Lato" w:eastAsia="Times New Roman" w:hAnsi="Lato"/>
        </w:rPr>
      </w:pPr>
    </w:p>
    <w:p w14:paraId="062673A9" w14:textId="77777777" w:rsidR="00000000" w:rsidRPr="00C34425" w:rsidRDefault="008C498F">
      <w:pPr>
        <w:spacing w:line="200" w:lineRule="exact"/>
        <w:rPr>
          <w:rFonts w:ascii="Lato" w:eastAsia="Times New Roman" w:hAnsi="Lato"/>
        </w:rPr>
      </w:pPr>
    </w:p>
    <w:p w14:paraId="0C2FDA9D" w14:textId="77777777" w:rsidR="00000000" w:rsidRPr="00C34425" w:rsidRDefault="008C498F">
      <w:pPr>
        <w:spacing w:line="200" w:lineRule="exact"/>
        <w:rPr>
          <w:rFonts w:ascii="Lato" w:eastAsia="Times New Roman" w:hAnsi="Lato"/>
        </w:rPr>
      </w:pPr>
    </w:p>
    <w:p w14:paraId="22E25FB3" w14:textId="77777777" w:rsidR="00000000" w:rsidRPr="00C34425" w:rsidRDefault="008C498F">
      <w:pPr>
        <w:spacing w:line="200" w:lineRule="exact"/>
        <w:rPr>
          <w:rFonts w:ascii="Lato" w:eastAsia="Times New Roman" w:hAnsi="Lato"/>
        </w:rPr>
      </w:pPr>
    </w:p>
    <w:p w14:paraId="617E2560" w14:textId="77777777" w:rsidR="00000000" w:rsidRPr="00C34425" w:rsidRDefault="008C498F">
      <w:pPr>
        <w:spacing w:line="200" w:lineRule="exact"/>
        <w:rPr>
          <w:rFonts w:ascii="Lato" w:eastAsia="Times New Roman" w:hAnsi="Lato"/>
        </w:rPr>
      </w:pPr>
    </w:p>
    <w:p w14:paraId="3F6CBB6D" w14:textId="77777777" w:rsidR="00000000" w:rsidRPr="00C34425" w:rsidRDefault="008C498F">
      <w:pPr>
        <w:spacing w:line="200" w:lineRule="exact"/>
        <w:rPr>
          <w:rFonts w:ascii="Lato" w:eastAsia="Times New Roman" w:hAnsi="Lato"/>
        </w:rPr>
      </w:pPr>
    </w:p>
    <w:p w14:paraId="495F1F7C" w14:textId="77777777" w:rsidR="00000000" w:rsidRPr="00C34425" w:rsidRDefault="008C498F">
      <w:pPr>
        <w:spacing w:line="365" w:lineRule="exact"/>
        <w:rPr>
          <w:rFonts w:ascii="Lato" w:eastAsia="Times New Roman" w:hAnsi="Lato"/>
        </w:rPr>
      </w:pPr>
    </w:p>
    <w:p w14:paraId="6147BE8C"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58-1</w:t>
      </w:r>
    </w:p>
    <w:p w14:paraId="1865ED49"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94CB6A1" w14:textId="77777777" w:rsidR="00000000" w:rsidRPr="00C34425" w:rsidRDefault="008C498F">
      <w:pPr>
        <w:spacing w:line="0" w:lineRule="atLeast"/>
        <w:jc w:val="center"/>
        <w:rPr>
          <w:rFonts w:ascii="Lato" w:hAnsi="Lato"/>
          <w:b/>
          <w:sz w:val="28"/>
        </w:rPr>
      </w:pPr>
      <w:bookmarkStart w:id="162" w:name="page163"/>
      <w:bookmarkEnd w:id="162"/>
      <w:r w:rsidRPr="00C34425">
        <w:rPr>
          <w:rFonts w:ascii="Lato" w:hAnsi="Lato"/>
          <w:b/>
          <w:sz w:val="28"/>
        </w:rPr>
        <w:t>Assembly Budget Proposal SFY 2013-14</w:t>
      </w:r>
    </w:p>
    <w:p w14:paraId="2F06FF4D" w14:textId="77777777" w:rsidR="00000000" w:rsidRPr="00C34425" w:rsidRDefault="008C498F">
      <w:pPr>
        <w:spacing w:line="0" w:lineRule="atLeast"/>
        <w:jc w:val="center"/>
        <w:rPr>
          <w:rFonts w:ascii="Lato" w:hAnsi="Lato"/>
          <w:b/>
          <w:sz w:val="28"/>
        </w:rPr>
      </w:pPr>
      <w:r w:rsidRPr="00C34425">
        <w:rPr>
          <w:rFonts w:ascii="Lato" w:hAnsi="Lato"/>
          <w:b/>
          <w:sz w:val="28"/>
        </w:rPr>
        <w:t>New York State Gaming Commission</w:t>
      </w:r>
    </w:p>
    <w:p w14:paraId="3A7D0B62" w14:textId="77777777" w:rsidR="00000000" w:rsidRPr="00C34425" w:rsidRDefault="008C498F">
      <w:pPr>
        <w:spacing w:line="200" w:lineRule="exact"/>
        <w:rPr>
          <w:rFonts w:ascii="Lato" w:eastAsia="Times New Roman" w:hAnsi="Lato"/>
        </w:rPr>
      </w:pPr>
    </w:p>
    <w:p w14:paraId="6A2A8358" w14:textId="77777777" w:rsidR="00000000" w:rsidRPr="00C34425" w:rsidRDefault="008C498F">
      <w:pPr>
        <w:spacing w:line="200" w:lineRule="exact"/>
        <w:rPr>
          <w:rFonts w:ascii="Lato" w:eastAsia="Times New Roman" w:hAnsi="Lato"/>
        </w:rPr>
      </w:pPr>
    </w:p>
    <w:p w14:paraId="7BFDB183" w14:textId="77777777" w:rsidR="00000000" w:rsidRPr="00C34425" w:rsidRDefault="008C498F">
      <w:pPr>
        <w:spacing w:line="289" w:lineRule="exact"/>
        <w:rPr>
          <w:rFonts w:ascii="Lato" w:eastAsia="Times New Roman" w:hAnsi="Lato"/>
        </w:rPr>
      </w:pPr>
    </w:p>
    <w:p w14:paraId="4E8FFA08" w14:textId="77777777" w:rsidR="00000000" w:rsidRPr="00C34425" w:rsidRDefault="008C498F">
      <w:pPr>
        <w:spacing w:line="0" w:lineRule="atLeast"/>
        <w:rPr>
          <w:rFonts w:ascii="Lato" w:hAnsi="Lato"/>
          <w:sz w:val="24"/>
        </w:rPr>
      </w:pPr>
      <w:r w:rsidRPr="00C34425">
        <w:rPr>
          <w:rFonts w:ascii="Lato" w:hAnsi="Lato"/>
          <w:sz w:val="24"/>
        </w:rPr>
        <w:t>The Assembly provides an A</w:t>
      </w:r>
      <w:r w:rsidRPr="00C34425">
        <w:rPr>
          <w:rFonts w:ascii="Lato" w:hAnsi="Lato"/>
          <w:sz w:val="24"/>
        </w:rPr>
        <w:t>ll Funds appropriation of $111.6 million.</w:t>
      </w:r>
    </w:p>
    <w:p w14:paraId="0477E019" w14:textId="77777777" w:rsidR="00000000" w:rsidRPr="00C34425" w:rsidRDefault="008C498F">
      <w:pPr>
        <w:spacing w:line="200" w:lineRule="exact"/>
        <w:rPr>
          <w:rFonts w:ascii="Lato" w:eastAsia="Times New Roman" w:hAnsi="Lato"/>
        </w:rPr>
      </w:pPr>
    </w:p>
    <w:p w14:paraId="05DCD4BC" w14:textId="77777777" w:rsidR="00000000" w:rsidRPr="00C34425" w:rsidRDefault="008C498F">
      <w:pPr>
        <w:spacing w:line="385" w:lineRule="exact"/>
        <w:rPr>
          <w:rFonts w:ascii="Lato" w:eastAsia="Times New Roman" w:hAnsi="Lato"/>
        </w:rPr>
      </w:pPr>
    </w:p>
    <w:p w14:paraId="03D9E5E0"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95470FB" w14:textId="77777777" w:rsidR="00000000" w:rsidRPr="00C34425" w:rsidRDefault="008C498F">
      <w:pPr>
        <w:spacing w:line="242" w:lineRule="exact"/>
        <w:rPr>
          <w:rFonts w:ascii="Lato" w:eastAsia="Times New Roman" w:hAnsi="Lato"/>
        </w:rPr>
      </w:pPr>
    </w:p>
    <w:p w14:paraId="177F264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3EC2426" w14:textId="77777777" w:rsidR="00000000" w:rsidRPr="00C34425" w:rsidRDefault="008C498F">
      <w:pPr>
        <w:spacing w:line="200" w:lineRule="exact"/>
        <w:rPr>
          <w:rFonts w:ascii="Lato" w:eastAsia="Times New Roman" w:hAnsi="Lato"/>
        </w:rPr>
      </w:pPr>
    </w:p>
    <w:p w14:paraId="15337BAE" w14:textId="77777777" w:rsidR="00000000" w:rsidRPr="00C34425" w:rsidRDefault="008C498F">
      <w:pPr>
        <w:spacing w:line="200" w:lineRule="exact"/>
        <w:rPr>
          <w:rFonts w:ascii="Lato" w:eastAsia="Times New Roman" w:hAnsi="Lato"/>
        </w:rPr>
      </w:pPr>
    </w:p>
    <w:p w14:paraId="731C8CB0" w14:textId="77777777" w:rsidR="00000000" w:rsidRPr="00C34425" w:rsidRDefault="008C498F">
      <w:pPr>
        <w:spacing w:line="252" w:lineRule="exact"/>
        <w:rPr>
          <w:rFonts w:ascii="Lato" w:eastAsia="Times New Roman" w:hAnsi="Lato"/>
        </w:rPr>
      </w:pPr>
    </w:p>
    <w:p w14:paraId="294E2AE8"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6D0E092" w14:textId="77777777" w:rsidR="00000000" w:rsidRPr="00C34425" w:rsidRDefault="008C498F">
      <w:pPr>
        <w:spacing w:line="242" w:lineRule="exact"/>
        <w:rPr>
          <w:rFonts w:ascii="Lato" w:eastAsia="Times New Roman" w:hAnsi="Lato"/>
        </w:rPr>
      </w:pPr>
    </w:p>
    <w:p w14:paraId="0644162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D12E38E" w14:textId="77777777" w:rsidR="00000000" w:rsidRPr="00C34425" w:rsidRDefault="008C498F">
      <w:pPr>
        <w:spacing w:line="200" w:lineRule="exact"/>
        <w:rPr>
          <w:rFonts w:ascii="Lato" w:eastAsia="Times New Roman" w:hAnsi="Lato"/>
        </w:rPr>
      </w:pPr>
    </w:p>
    <w:p w14:paraId="58B0B56C" w14:textId="77777777" w:rsidR="00000000" w:rsidRPr="00C34425" w:rsidRDefault="008C498F">
      <w:pPr>
        <w:spacing w:line="200" w:lineRule="exact"/>
        <w:rPr>
          <w:rFonts w:ascii="Lato" w:eastAsia="Times New Roman" w:hAnsi="Lato"/>
        </w:rPr>
      </w:pPr>
    </w:p>
    <w:p w14:paraId="0E2CCD60" w14:textId="77777777" w:rsidR="00000000" w:rsidRPr="00C34425" w:rsidRDefault="008C498F">
      <w:pPr>
        <w:spacing w:line="249" w:lineRule="exact"/>
        <w:rPr>
          <w:rFonts w:ascii="Lato" w:eastAsia="Times New Roman" w:hAnsi="Lato"/>
        </w:rPr>
      </w:pPr>
    </w:p>
    <w:p w14:paraId="67CF86E2"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1F766FFC" w14:textId="77777777" w:rsidR="00000000" w:rsidRPr="00C34425" w:rsidRDefault="008C498F">
      <w:pPr>
        <w:spacing w:line="242" w:lineRule="exact"/>
        <w:rPr>
          <w:rFonts w:ascii="Lato" w:eastAsia="Times New Roman" w:hAnsi="Lato"/>
        </w:rPr>
      </w:pPr>
    </w:p>
    <w:p w14:paraId="1DB2CEE5"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6FB7F171" w14:textId="77777777" w:rsidR="00000000" w:rsidRPr="00C34425" w:rsidRDefault="008C498F">
      <w:pPr>
        <w:spacing w:line="200" w:lineRule="exact"/>
        <w:rPr>
          <w:rFonts w:ascii="Lato" w:eastAsia="Times New Roman" w:hAnsi="Lato"/>
        </w:rPr>
      </w:pPr>
    </w:p>
    <w:p w14:paraId="7EB67C79" w14:textId="77777777" w:rsidR="00000000" w:rsidRPr="00C34425" w:rsidRDefault="008C498F">
      <w:pPr>
        <w:spacing w:line="200" w:lineRule="exact"/>
        <w:rPr>
          <w:rFonts w:ascii="Lato" w:eastAsia="Times New Roman" w:hAnsi="Lato"/>
        </w:rPr>
      </w:pPr>
    </w:p>
    <w:p w14:paraId="39D23B0C" w14:textId="77777777" w:rsidR="00000000" w:rsidRPr="00C34425" w:rsidRDefault="008C498F">
      <w:pPr>
        <w:spacing w:line="251" w:lineRule="exact"/>
        <w:rPr>
          <w:rFonts w:ascii="Lato" w:eastAsia="Times New Roman" w:hAnsi="Lato"/>
        </w:rPr>
      </w:pPr>
    </w:p>
    <w:p w14:paraId="51301666" w14:textId="77777777" w:rsidR="00000000" w:rsidRPr="00C34425" w:rsidRDefault="008C498F">
      <w:pPr>
        <w:spacing w:line="0" w:lineRule="atLeast"/>
        <w:rPr>
          <w:rFonts w:ascii="Lato" w:hAnsi="Lato"/>
          <w:b/>
          <w:sz w:val="24"/>
        </w:rPr>
      </w:pPr>
      <w:r w:rsidRPr="00C34425">
        <w:rPr>
          <w:rFonts w:ascii="Lato" w:hAnsi="Lato"/>
          <w:b/>
          <w:sz w:val="24"/>
        </w:rPr>
        <w:t>Article VII</w:t>
      </w:r>
    </w:p>
    <w:p w14:paraId="3CD81521" w14:textId="77777777" w:rsidR="00000000" w:rsidRPr="00C34425" w:rsidRDefault="008C498F">
      <w:pPr>
        <w:spacing w:line="315" w:lineRule="exact"/>
        <w:rPr>
          <w:rFonts w:ascii="Lato" w:eastAsia="Times New Roman" w:hAnsi="Lato"/>
        </w:rPr>
      </w:pPr>
    </w:p>
    <w:p w14:paraId="48AF772B" w14:textId="77777777" w:rsidR="00000000" w:rsidRPr="00C34425" w:rsidRDefault="008C498F">
      <w:pPr>
        <w:spacing w:line="225" w:lineRule="auto"/>
        <w:ind w:left="720"/>
        <w:rPr>
          <w:rFonts w:ascii="Lato" w:hAnsi="Lato"/>
          <w:sz w:val="24"/>
        </w:rPr>
      </w:pPr>
      <w:r w:rsidRPr="00C34425">
        <w:rPr>
          <w:rFonts w:ascii="Lato" w:hAnsi="Lato"/>
          <w:sz w:val="24"/>
        </w:rPr>
        <w:t>The Assembly rejects the Executi</w:t>
      </w:r>
      <w:r w:rsidRPr="00C34425">
        <w:rPr>
          <w:rFonts w:ascii="Lato" w:hAnsi="Lato"/>
          <w:sz w:val="24"/>
        </w:rPr>
        <w:t>ve proposal that would implement phase one of casino development, including a study and request for information to be conducted by the NYS Gaming Commission. The Assembly accepts the labor peace agreement included in the casino development proposal.</w:t>
      </w:r>
    </w:p>
    <w:p w14:paraId="0E7B80D8" w14:textId="77777777" w:rsidR="00000000" w:rsidRPr="00C34425" w:rsidRDefault="008C498F">
      <w:pPr>
        <w:spacing w:line="379" w:lineRule="exact"/>
        <w:rPr>
          <w:rFonts w:ascii="Lato" w:eastAsia="Times New Roman" w:hAnsi="Lato"/>
        </w:rPr>
      </w:pPr>
    </w:p>
    <w:p w14:paraId="330A983D" w14:textId="77777777" w:rsidR="00000000" w:rsidRPr="00C34425" w:rsidRDefault="008C498F">
      <w:pPr>
        <w:spacing w:line="220" w:lineRule="auto"/>
        <w:ind w:left="720"/>
        <w:rPr>
          <w:rFonts w:ascii="Lato" w:hAnsi="Lato"/>
          <w:sz w:val="24"/>
        </w:rPr>
      </w:pPr>
      <w:r w:rsidRPr="00C34425">
        <w:rPr>
          <w:rFonts w:ascii="Lato" w:hAnsi="Lato"/>
          <w:sz w:val="24"/>
        </w:rPr>
        <w:t>The A</w:t>
      </w:r>
      <w:r w:rsidRPr="00C34425">
        <w:rPr>
          <w:rFonts w:ascii="Lato" w:hAnsi="Lato"/>
          <w:sz w:val="24"/>
        </w:rPr>
        <w:t>ssembly accepts the Executive proposal to create a new account to finance an administration program in the New York State Gaming Commission, while ensuring that funds under the Gaming Commission are not commingled.</w:t>
      </w:r>
    </w:p>
    <w:p w14:paraId="387F37B9" w14:textId="77777777" w:rsidR="00000000" w:rsidRPr="00C34425" w:rsidRDefault="008C498F">
      <w:pPr>
        <w:spacing w:line="377" w:lineRule="exact"/>
        <w:rPr>
          <w:rFonts w:ascii="Lato" w:eastAsia="Times New Roman" w:hAnsi="Lato"/>
        </w:rPr>
      </w:pPr>
    </w:p>
    <w:p w14:paraId="03898CB4" w14:textId="77777777" w:rsidR="00000000" w:rsidRPr="00C34425" w:rsidRDefault="008C498F">
      <w:pPr>
        <w:spacing w:line="231" w:lineRule="auto"/>
        <w:ind w:left="720"/>
        <w:rPr>
          <w:rFonts w:ascii="Lato" w:hAnsi="Lato"/>
          <w:sz w:val="24"/>
        </w:rPr>
      </w:pPr>
      <w:r w:rsidRPr="00C34425">
        <w:rPr>
          <w:rFonts w:ascii="Lato" w:hAnsi="Lato"/>
          <w:sz w:val="24"/>
        </w:rPr>
        <w:t>The Assembly modifies the Executive prop</w:t>
      </w:r>
      <w:r w:rsidRPr="00C34425">
        <w:rPr>
          <w:rFonts w:ascii="Lato" w:hAnsi="Lato"/>
          <w:sz w:val="24"/>
        </w:rPr>
        <w:t>osal to redirect one percent of purse enhancement money from the VLT program to fund costs associated with recommendations from the Taskforce on Racehorse Health and Safety. The Assembly proposal redirects 2.5 percent of purse enhancement money from thorou</w:t>
      </w:r>
      <w:r w:rsidRPr="00C34425">
        <w:rPr>
          <w:rFonts w:ascii="Lato" w:hAnsi="Lato"/>
          <w:sz w:val="24"/>
        </w:rPr>
        <w:t>ghbred tracks to pay for the taskforce recommendations and would require a portion of such monies to go toward the jockey organization to provide health, life, disability, or pension benefits for active, retired or disabled jockeys.</w:t>
      </w:r>
    </w:p>
    <w:p w14:paraId="4EE7765C" w14:textId="77777777" w:rsidR="00000000" w:rsidRPr="00C34425" w:rsidRDefault="008C498F">
      <w:pPr>
        <w:spacing w:line="231"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0B47E44" w14:textId="77777777" w:rsidR="00000000" w:rsidRPr="00C34425" w:rsidRDefault="008C498F">
      <w:pPr>
        <w:spacing w:line="200" w:lineRule="exact"/>
        <w:rPr>
          <w:rFonts w:ascii="Lato" w:eastAsia="Times New Roman" w:hAnsi="Lato"/>
        </w:rPr>
      </w:pPr>
    </w:p>
    <w:p w14:paraId="475CBE2F" w14:textId="77777777" w:rsidR="00000000" w:rsidRPr="00C34425" w:rsidRDefault="008C498F">
      <w:pPr>
        <w:spacing w:line="200" w:lineRule="exact"/>
        <w:rPr>
          <w:rFonts w:ascii="Lato" w:eastAsia="Times New Roman" w:hAnsi="Lato"/>
        </w:rPr>
      </w:pPr>
    </w:p>
    <w:p w14:paraId="4BF8F5DA" w14:textId="77777777" w:rsidR="00000000" w:rsidRPr="00C34425" w:rsidRDefault="008C498F">
      <w:pPr>
        <w:spacing w:line="200" w:lineRule="exact"/>
        <w:rPr>
          <w:rFonts w:ascii="Lato" w:eastAsia="Times New Roman" w:hAnsi="Lato"/>
        </w:rPr>
      </w:pPr>
    </w:p>
    <w:p w14:paraId="28FC91CD" w14:textId="77777777" w:rsidR="00000000" w:rsidRPr="00C34425" w:rsidRDefault="008C498F">
      <w:pPr>
        <w:spacing w:line="200" w:lineRule="exact"/>
        <w:rPr>
          <w:rFonts w:ascii="Lato" w:eastAsia="Times New Roman" w:hAnsi="Lato"/>
        </w:rPr>
      </w:pPr>
    </w:p>
    <w:p w14:paraId="7C7224A2" w14:textId="77777777" w:rsidR="00000000" w:rsidRPr="00C34425" w:rsidRDefault="008C498F">
      <w:pPr>
        <w:spacing w:line="200" w:lineRule="exact"/>
        <w:rPr>
          <w:rFonts w:ascii="Lato" w:eastAsia="Times New Roman" w:hAnsi="Lato"/>
        </w:rPr>
      </w:pPr>
    </w:p>
    <w:p w14:paraId="41F45FC6" w14:textId="77777777" w:rsidR="00000000" w:rsidRPr="00C34425" w:rsidRDefault="008C498F">
      <w:pPr>
        <w:spacing w:line="200" w:lineRule="exact"/>
        <w:rPr>
          <w:rFonts w:ascii="Lato" w:eastAsia="Times New Roman" w:hAnsi="Lato"/>
        </w:rPr>
      </w:pPr>
    </w:p>
    <w:p w14:paraId="570B11C2" w14:textId="77777777" w:rsidR="00000000" w:rsidRPr="00C34425" w:rsidRDefault="008C498F">
      <w:pPr>
        <w:spacing w:line="350" w:lineRule="exact"/>
        <w:rPr>
          <w:rFonts w:ascii="Lato" w:eastAsia="Times New Roman" w:hAnsi="Lato"/>
        </w:rPr>
      </w:pPr>
    </w:p>
    <w:p w14:paraId="5EB52FB8"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59-1</w:t>
      </w:r>
    </w:p>
    <w:p w14:paraId="67F4836D"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A62E7C8" w14:textId="77777777" w:rsidR="00000000" w:rsidRPr="00C34425" w:rsidRDefault="008C498F">
      <w:pPr>
        <w:spacing w:line="292" w:lineRule="exact"/>
        <w:rPr>
          <w:rFonts w:ascii="Lato" w:eastAsia="Times New Roman" w:hAnsi="Lato"/>
        </w:rPr>
      </w:pPr>
      <w:bookmarkStart w:id="163" w:name="page164"/>
      <w:bookmarkEnd w:id="163"/>
    </w:p>
    <w:p w14:paraId="2F62AED0" w14:textId="77777777" w:rsidR="00000000" w:rsidRPr="00C34425" w:rsidRDefault="008C498F">
      <w:pPr>
        <w:spacing w:line="211" w:lineRule="auto"/>
        <w:ind w:left="720"/>
        <w:rPr>
          <w:rFonts w:ascii="Lato" w:hAnsi="Lato"/>
          <w:sz w:val="24"/>
        </w:rPr>
      </w:pPr>
      <w:r w:rsidRPr="00C34425">
        <w:rPr>
          <w:rFonts w:ascii="Lato" w:hAnsi="Lato"/>
          <w:sz w:val="24"/>
        </w:rPr>
        <w:t>The Asse</w:t>
      </w:r>
      <w:r w:rsidRPr="00C34425">
        <w:rPr>
          <w:rFonts w:ascii="Lato" w:hAnsi="Lato"/>
          <w:sz w:val="24"/>
        </w:rPr>
        <w:t>mbly rejects the Executive proposal that removes restrictions on businesses to sell Quick-Draw.</w:t>
      </w:r>
    </w:p>
    <w:p w14:paraId="77D91C27" w14:textId="77777777" w:rsidR="00000000" w:rsidRPr="00C34425" w:rsidRDefault="008C498F">
      <w:pPr>
        <w:spacing w:line="377" w:lineRule="exact"/>
        <w:rPr>
          <w:rFonts w:ascii="Lato" w:eastAsia="Times New Roman" w:hAnsi="Lato"/>
        </w:rPr>
      </w:pPr>
    </w:p>
    <w:p w14:paraId="5F1A0604" w14:textId="77777777" w:rsidR="00000000" w:rsidRPr="00C34425" w:rsidRDefault="008C498F">
      <w:pPr>
        <w:spacing w:line="210" w:lineRule="auto"/>
        <w:ind w:left="720"/>
        <w:rPr>
          <w:rFonts w:ascii="Lato" w:hAnsi="Lato"/>
          <w:sz w:val="24"/>
        </w:rPr>
      </w:pPr>
      <w:r w:rsidRPr="00C34425">
        <w:rPr>
          <w:rFonts w:ascii="Lato" w:hAnsi="Lato"/>
          <w:sz w:val="24"/>
        </w:rPr>
        <w:t>The Assembly accepts the Executive proposal that would extend the current video lottery terminal distribution rate at Monticello Casino and Raceway until April</w:t>
      </w:r>
      <w:r w:rsidRPr="00C34425">
        <w:rPr>
          <w:rFonts w:ascii="Lato" w:hAnsi="Lato"/>
          <w:sz w:val="24"/>
        </w:rPr>
        <w:t xml:space="preserve"> 1, 2014.</w:t>
      </w:r>
    </w:p>
    <w:p w14:paraId="0465BF6B" w14:textId="77777777" w:rsidR="00000000" w:rsidRPr="00C34425" w:rsidRDefault="008C498F">
      <w:pPr>
        <w:spacing w:line="377" w:lineRule="exact"/>
        <w:rPr>
          <w:rFonts w:ascii="Lato" w:eastAsia="Times New Roman" w:hAnsi="Lato"/>
        </w:rPr>
      </w:pPr>
    </w:p>
    <w:p w14:paraId="4E6D17EE" w14:textId="77777777" w:rsidR="00000000" w:rsidRPr="00C34425" w:rsidRDefault="008C498F">
      <w:pPr>
        <w:spacing w:line="225" w:lineRule="auto"/>
        <w:ind w:left="720"/>
        <w:rPr>
          <w:rFonts w:ascii="Lato" w:hAnsi="Lato"/>
          <w:sz w:val="24"/>
        </w:rPr>
      </w:pPr>
      <w:r w:rsidRPr="00C34425">
        <w:rPr>
          <w:rFonts w:ascii="Lato" w:hAnsi="Lato"/>
          <w:sz w:val="24"/>
        </w:rPr>
        <w:t>The Assembly modifies the Executive budget proposal that would make permanent the current pari-mutuel tax rates and simulcast provision. The Assembly modifies this proposal to extend for one year the current pari-mutuel tax rates and out-of-stat</w:t>
      </w:r>
      <w:r w:rsidRPr="00C34425">
        <w:rPr>
          <w:rFonts w:ascii="Lato" w:hAnsi="Lato"/>
          <w:sz w:val="24"/>
        </w:rPr>
        <w:t>e simulcast provisions until June 30, 2014.</w:t>
      </w:r>
    </w:p>
    <w:p w14:paraId="4A3BD7CF" w14:textId="77777777" w:rsidR="00000000" w:rsidRPr="00C34425" w:rsidRDefault="008C498F">
      <w:pPr>
        <w:spacing w:line="200" w:lineRule="exact"/>
        <w:rPr>
          <w:rFonts w:ascii="Lato" w:eastAsia="Times New Roman" w:hAnsi="Lato"/>
        </w:rPr>
      </w:pPr>
    </w:p>
    <w:p w14:paraId="74D2EB93" w14:textId="77777777" w:rsidR="00000000" w:rsidRPr="00C34425" w:rsidRDefault="008C498F">
      <w:pPr>
        <w:spacing w:line="200" w:lineRule="exact"/>
        <w:rPr>
          <w:rFonts w:ascii="Lato" w:eastAsia="Times New Roman" w:hAnsi="Lato"/>
        </w:rPr>
      </w:pPr>
    </w:p>
    <w:p w14:paraId="5AA45C43" w14:textId="77777777" w:rsidR="00000000" w:rsidRPr="00C34425" w:rsidRDefault="008C498F">
      <w:pPr>
        <w:spacing w:line="200" w:lineRule="exact"/>
        <w:rPr>
          <w:rFonts w:ascii="Lato" w:eastAsia="Times New Roman" w:hAnsi="Lato"/>
        </w:rPr>
      </w:pPr>
    </w:p>
    <w:p w14:paraId="6E746BE6" w14:textId="77777777" w:rsidR="00000000" w:rsidRPr="00C34425" w:rsidRDefault="008C498F">
      <w:pPr>
        <w:spacing w:line="200" w:lineRule="exact"/>
        <w:rPr>
          <w:rFonts w:ascii="Lato" w:eastAsia="Times New Roman" w:hAnsi="Lato"/>
        </w:rPr>
      </w:pPr>
    </w:p>
    <w:p w14:paraId="035C5689" w14:textId="77777777" w:rsidR="00000000" w:rsidRPr="00C34425" w:rsidRDefault="008C498F">
      <w:pPr>
        <w:spacing w:line="200" w:lineRule="exact"/>
        <w:rPr>
          <w:rFonts w:ascii="Lato" w:eastAsia="Times New Roman" w:hAnsi="Lato"/>
        </w:rPr>
      </w:pPr>
    </w:p>
    <w:p w14:paraId="0870828A" w14:textId="77777777" w:rsidR="00000000" w:rsidRPr="00C34425" w:rsidRDefault="008C498F">
      <w:pPr>
        <w:spacing w:line="200" w:lineRule="exact"/>
        <w:rPr>
          <w:rFonts w:ascii="Lato" w:eastAsia="Times New Roman" w:hAnsi="Lato"/>
        </w:rPr>
      </w:pPr>
    </w:p>
    <w:p w14:paraId="5F4CA785" w14:textId="77777777" w:rsidR="00000000" w:rsidRPr="00C34425" w:rsidRDefault="008C498F">
      <w:pPr>
        <w:spacing w:line="200" w:lineRule="exact"/>
        <w:rPr>
          <w:rFonts w:ascii="Lato" w:eastAsia="Times New Roman" w:hAnsi="Lato"/>
        </w:rPr>
      </w:pPr>
    </w:p>
    <w:p w14:paraId="1AC38CC9" w14:textId="77777777" w:rsidR="00000000" w:rsidRPr="00C34425" w:rsidRDefault="008C498F">
      <w:pPr>
        <w:spacing w:line="200" w:lineRule="exact"/>
        <w:rPr>
          <w:rFonts w:ascii="Lato" w:eastAsia="Times New Roman" w:hAnsi="Lato"/>
        </w:rPr>
      </w:pPr>
    </w:p>
    <w:p w14:paraId="5AFCAAF9" w14:textId="77777777" w:rsidR="00000000" w:rsidRPr="00C34425" w:rsidRDefault="008C498F">
      <w:pPr>
        <w:spacing w:line="200" w:lineRule="exact"/>
        <w:rPr>
          <w:rFonts w:ascii="Lato" w:eastAsia="Times New Roman" w:hAnsi="Lato"/>
        </w:rPr>
      </w:pPr>
    </w:p>
    <w:p w14:paraId="2A37F5E3" w14:textId="77777777" w:rsidR="00000000" w:rsidRPr="00C34425" w:rsidRDefault="008C498F">
      <w:pPr>
        <w:spacing w:line="200" w:lineRule="exact"/>
        <w:rPr>
          <w:rFonts w:ascii="Lato" w:eastAsia="Times New Roman" w:hAnsi="Lato"/>
        </w:rPr>
      </w:pPr>
    </w:p>
    <w:p w14:paraId="3FE0E0BA" w14:textId="77777777" w:rsidR="00000000" w:rsidRPr="00C34425" w:rsidRDefault="008C498F">
      <w:pPr>
        <w:spacing w:line="200" w:lineRule="exact"/>
        <w:rPr>
          <w:rFonts w:ascii="Lato" w:eastAsia="Times New Roman" w:hAnsi="Lato"/>
        </w:rPr>
      </w:pPr>
    </w:p>
    <w:p w14:paraId="311A228D" w14:textId="77777777" w:rsidR="00000000" w:rsidRPr="00C34425" w:rsidRDefault="008C498F">
      <w:pPr>
        <w:spacing w:line="200" w:lineRule="exact"/>
        <w:rPr>
          <w:rFonts w:ascii="Lato" w:eastAsia="Times New Roman" w:hAnsi="Lato"/>
        </w:rPr>
      </w:pPr>
    </w:p>
    <w:p w14:paraId="52AC530A" w14:textId="77777777" w:rsidR="00000000" w:rsidRPr="00C34425" w:rsidRDefault="008C498F">
      <w:pPr>
        <w:spacing w:line="200" w:lineRule="exact"/>
        <w:rPr>
          <w:rFonts w:ascii="Lato" w:eastAsia="Times New Roman" w:hAnsi="Lato"/>
        </w:rPr>
      </w:pPr>
    </w:p>
    <w:p w14:paraId="37FA7BFA" w14:textId="77777777" w:rsidR="00000000" w:rsidRPr="00C34425" w:rsidRDefault="008C498F">
      <w:pPr>
        <w:spacing w:line="200" w:lineRule="exact"/>
        <w:rPr>
          <w:rFonts w:ascii="Lato" w:eastAsia="Times New Roman" w:hAnsi="Lato"/>
        </w:rPr>
      </w:pPr>
    </w:p>
    <w:p w14:paraId="1F72FB64" w14:textId="77777777" w:rsidR="00000000" w:rsidRPr="00C34425" w:rsidRDefault="008C498F">
      <w:pPr>
        <w:spacing w:line="200" w:lineRule="exact"/>
        <w:rPr>
          <w:rFonts w:ascii="Lato" w:eastAsia="Times New Roman" w:hAnsi="Lato"/>
        </w:rPr>
      </w:pPr>
    </w:p>
    <w:p w14:paraId="1922EF71" w14:textId="77777777" w:rsidR="00000000" w:rsidRPr="00C34425" w:rsidRDefault="008C498F">
      <w:pPr>
        <w:spacing w:line="200" w:lineRule="exact"/>
        <w:rPr>
          <w:rFonts w:ascii="Lato" w:eastAsia="Times New Roman" w:hAnsi="Lato"/>
        </w:rPr>
      </w:pPr>
    </w:p>
    <w:p w14:paraId="6C4879CC" w14:textId="77777777" w:rsidR="00000000" w:rsidRPr="00C34425" w:rsidRDefault="008C498F">
      <w:pPr>
        <w:spacing w:line="200" w:lineRule="exact"/>
        <w:rPr>
          <w:rFonts w:ascii="Lato" w:eastAsia="Times New Roman" w:hAnsi="Lato"/>
        </w:rPr>
      </w:pPr>
    </w:p>
    <w:p w14:paraId="33756658" w14:textId="77777777" w:rsidR="00000000" w:rsidRPr="00C34425" w:rsidRDefault="008C498F">
      <w:pPr>
        <w:spacing w:line="200" w:lineRule="exact"/>
        <w:rPr>
          <w:rFonts w:ascii="Lato" w:eastAsia="Times New Roman" w:hAnsi="Lato"/>
        </w:rPr>
      </w:pPr>
    </w:p>
    <w:p w14:paraId="39E412B7" w14:textId="77777777" w:rsidR="00000000" w:rsidRPr="00C34425" w:rsidRDefault="008C498F">
      <w:pPr>
        <w:spacing w:line="200" w:lineRule="exact"/>
        <w:rPr>
          <w:rFonts w:ascii="Lato" w:eastAsia="Times New Roman" w:hAnsi="Lato"/>
        </w:rPr>
      </w:pPr>
    </w:p>
    <w:p w14:paraId="7DAEBAA9" w14:textId="77777777" w:rsidR="00000000" w:rsidRPr="00C34425" w:rsidRDefault="008C498F">
      <w:pPr>
        <w:spacing w:line="200" w:lineRule="exact"/>
        <w:rPr>
          <w:rFonts w:ascii="Lato" w:eastAsia="Times New Roman" w:hAnsi="Lato"/>
        </w:rPr>
      </w:pPr>
    </w:p>
    <w:p w14:paraId="333BF0D6" w14:textId="77777777" w:rsidR="00000000" w:rsidRPr="00C34425" w:rsidRDefault="008C498F">
      <w:pPr>
        <w:spacing w:line="200" w:lineRule="exact"/>
        <w:rPr>
          <w:rFonts w:ascii="Lato" w:eastAsia="Times New Roman" w:hAnsi="Lato"/>
        </w:rPr>
      </w:pPr>
    </w:p>
    <w:p w14:paraId="1D931CEF" w14:textId="77777777" w:rsidR="00000000" w:rsidRPr="00C34425" w:rsidRDefault="008C498F">
      <w:pPr>
        <w:spacing w:line="200" w:lineRule="exact"/>
        <w:rPr>
          <w:rFonts w:ascii="Lato" w:eastAsia="Times New Roman" w:hAnsi="Lato"/>
        </w:rPr>
      </w:pPr>
    </w:p>
    <w:p w14:paraId="2FC9B279" w14:textId="77777777" w:rsidR="00000000" w:rsidRPr="00C34425" w:rsidRDefault="008C498F">
      <w:pPr>
        <w:spacing w:line="200" w:lineRule="exact"/>
        <w:rPr>
          <w:rFonts w:ascii="Lato" w:eastAsia="Times New Roman" w:hAnsi="Lato"/>
        </w:rPr>
      </w:pPr>
    </w:p>
    <w:p w14:paraId="67D0A7E4" w14:textId="77777777" w:rsidR="00000000" w:rsidRPr="00C34425" w:rsidRDefault="008C498F">
      <w:pPr>
        <w:spacing w:line="200" w:lineRule="exact"/>
        <w:rPr>
          <w:rFonts w:ascii="Lato" w:eastAsia="Times New Roman" w:hAnsi="Lato"/>
        </w:rPr>
      </w:pPr>
    </w:p>
    <w:p w14:paraId="4AC5D129" w14:textId="77777777" w:rsidR="00000000" w:rsidRPr="00C34425" w:rsidRDefault="008C498F">
      <w:pPr>
        <w:spacing w:line="200" w:lineRule="exact"/>
        <w:rPr>
          <w:rFonts w:ascii="Lato" w:eastAsia="Times New Roman" w:hAnsi="Lato"/>
        </w:rPr>
      </w:pPr>
    </w:p>
    <w:p w14:paraId="21F5EAFD" w14:textId="77777777" w:rsidR="00000000" w:rsidRPr="00C34425" w:rsidRDefault="008C498F">
      <w:pPr>
        <w:spacing w:line="200" w:lineRule="exact"/>
        <w:rPr>
          <w:rFonts w:ascii="Lato" w:eastAsia="Times New Roman" w:hAnsi="Lato"/>
        </w:rPr>
      </w:pPr>
    </w:p>
    <w:p w14:paraId="72449E42" w14:textId="77777777" w:rsidR="00000000" w:rsidRPr="00C34425" w:rsidRDefault="008C498F">
      <w:pPr>
        <w:spacing w:line="200" w:lineRule="exact"/>
        <w:rPr>
          <w:rFonts w:ascii="Lato" w:eastAsia="Times New Roman" w:hAnsi="Lato"/>
        </w:rPr>
      </w:pPr>
    </w:p>
    <w:p w14:paraId="4D784C93" w14:textId="77777777" w:rsidR="00000000" w:rsidRPr="00C34425" w:rsidRDefault="008C498F">
      <w:pPr>
        <w:spacing w:line="200" w:lineRule="exact"/>
        <w:rPr>
          <w:rFonts w:ascii="Lato" w:eastAsia="Times New Roman" w:hAnsi="Lato"/>
        </w:rPr>
      </w:pPr>
    </w:p>
    <w:p w14:paraId="1B1E9452" w14:textId="77777777" w:rsidR="00000000" w:rsidRPr="00C34425" w:rsidRDefault="008C498F">
      <w:pPr>
        <w:spacing w:line="200" w:lineRule="exact"/>
        <w:rPr>
          <w:rFonts w:ascii="Lato" w:eastAsia="Times New Roman" w:hAnsi="Lato"/>
        </w:rPr>
      </w:pPr>
    </w:p>
    <w:p w14:paraId="7F2CDD5C" w14:textId="77777777" w:rsidR="00000000" w:rsidRPr="00C34425" w:rsidRDefault="008C498F">
      <w:pPr>
        <w:spacing w:line="200" w:lineRule="exact"/>
        <w:rPr>
          <w:rFonts w:ascii="Lato" w:eastAsia="Times New Roman" w:hAnsi="Lato"/>
        </w:rPr>
      </w:pPr>
    </w:p>
    <w:p w14:paraId="77350EE0" w14:textId="77777777" w:rsidR="00000000" w:rsidRPr="00C34425" w:rsidRDefault="008C498F">
      <w:pPr>
        <w:spacing w:line="200" w:lineRule="exact"/>
        <w:rPr>
          <w:rFonts w:ascii="Lato" w:eastAsia="Times New Roman" w:hAnsi="Lato"/>
        </w:rPr>
      </w:pPr>
    </w:p>
    <w:p w14:paraId="49889C56" w14:textId="77777777" w:rsidR="00000000" w:rsidRPr="00C34425" w:rsidRDefault="008C498F">
      <w:pPr>
        <w:spacing w:line="200" w:lineRule="exact"/>
        <w:rPr>
          <w:rFonts w:ascii="Lato" w:eastAsia="Times New Roman" w:hAnsi="Lato"/>
        </w:rPr>
      </w:pPr>
    </w:p>
    <w:p w14:paraId="18E27DEA" w14:textId="77777777" w:rsidR="00000000" w:rsidRPr="00C34425" w:rsidRDefault="008C498F">
      <w:pPr>
        <w:spacing w:line="200" w:lineRule="exact"/>
        <w:rPr>
          <w:rFonts w:ascii="Lato" w:eastAsia="Times New Roman" w:hAnsi="Lato"/>
        </w:rPr>
      </w:pPr>
    </w:p>
    <w:p w14:paraId="44053859" w14:textId="77777777" w:rsidR="00000000" w:rsidRPr="00C34425" w:rsidRDefault="008C498F">
      <w:pPr>
        <w:spacing w:line="200" w:lineRule="exact"/>
        <w:rPr>
          <w:rFonts w:ascii="Lato" w:eastAsia="Times New Roman" w:hAnsi="Lato"/>
        </w:rPr>
      </w:pPr>
    </w:p>
    <w:p w14:paraId="174F8CF8" w14:textId="77777777" w:rsidR="00000000" w:rsidRPr="00C34425" w:rsidRDefault="008C498F">
      <w:pPr>
        <w:spacing w:line="200" w:lineRule="exact"/>
        <w:rPr>
          <w:rFonts w:ascii="Lato" w:eastAsia="Times New Roman" w:hAnsi="Lato"/>
        </w:rPr>
      </w:pPr>
    </w:p>
    <w:p w14:paraId="61DFC961" w14:textId="77777777" w:rsidR="00000000" w:rsidRPr="00C34425" w:rsidRDefault="008C498F">
      <w:pPr>
        <w:spacing w:line="200" w:lineRule="exact"/>
        <w:rPr>
          <w:rFonts w:ascii="Lato" w:eastAsia="Times New Roman" w:hAnsi="Lato"/>
        </w:rPr>
      </w:pPr>
    </w:p>
    <w:p w14:paraId="613D6C6C" w14:textId="77777777" w:rsidR="00000000" w:rsidRPr="00C34425" w:rsidRDefault="008C498F">
      <w:pPr>
        <w:spacing w:line="200" w:lineRule="exact"/>
        <w:rPr>
          <w:rFonts w:ascii="Lato" w:eastAsia="Times New Roman" w:hAnsi="Lato"/>
        </w:rPr>
      </w:pPr>
    </w:p>
    <w:p w14:paraId="0C755171" w14:textId="77777777" w:rsidR="00000000" w:rsidRPr="00C34425" w:rsidRDefault="008C498F">
      <w:pPr>
        <w:spacing w:line="200" w:lineRule="exact"/>
        <w:rPr>
          <w:rFonts w:ascii="Lato" w:eastAsia="Times New Roman" w:hAnsi="Lato"/>
        </w:rPr>
      </w:pPr>
    </w:p>
    <w:p w14:paraId="0BC2063D" w14:textId="77777777" w:rsidR="00000000" w:rsidRPr="00C34425" w:rsidRDefault="008C498F">
      <w:pPr>
        <w:spacing w:line="200" w:lineRule="exact"/>
        <w:rPr>
          <w:rFonts w:ascii="Lato" w:eastAsia="Times New Roman" w:hAnsi="Lato"/>
        </w:rPr>
      </w:pPr>
    </w:p>
    <w:p w14:paraId="2D760FC1" w14:textId="77777777" w:rsidR="00000000" w:rsidRPr="00C34425" w:rsidRDefault="008C498F">
      <w:pPr>
        <w:spacing w:line="200" w:lineRule="exact"/>
        <w:rPr>
          <w:rFonts w:ascii="Lato" w:eastAsia="Times New Roman" w:hAnsi="Lato"/>
        </w:rPr>
      </w:pPr>
    </w:p>
    <w:p w14:paraId="25471E6E" w14:textId="77777777" w:rsidR="00000000" w:rsidRPr="00C34425" w:rsidRDefault="008C498F">
      <w:pPr>
        <w:spacing w:line="200" w:lineRule="exact"/>
        <w:rPr>
          <w:rFonts w:ascii="Lato" w:eastAsia="Times New Roman" w:hAnsi="Lato"/>
        </w:rPr>
      </w:pPr>
    </w:p>
    <w:p w14:paraId="34672818" w14:textId="77777777" w:rsidR="00000000" w:rsidRPr="00C34425" w:rsidRDefault="008C498F">
      <w:pPr>
        <w:spacing w:line="200" w:lineRule="exact"/>
        <w:rPr>
          <w:rFonts w:ascii="Lato" w:eastAsia="Times New Roman" w:hAnsi="Lato"/>
        </w:rPr>
      </w:pPr>
    </w:p>
    <w:p w14:paraId="7479FB28" w14:textId="77777777" w:rsidR="00000000" w:rsidRPr="00C34425" w:rsidRDefault="008C498F">
      <w:pPr>
        <w:spacing w:line="200" w:lineRule="exact"/>
        <w:rPr>
          <w:rFonts w:ascii="Lato" w:eastAsia="Times New Roman" w:hAnsi="Lato"/>
        </w:rPr>
      </w:pPr>
    </w:p>
    <w:p w14:paraId="06A51097" w14:textId="77777777" w:rsidR="00000000" w:rsidRPr="00C34425" w:rsidRDefault="008C498F">
      <w:pPr>
        <w:spacing w:line="200" w:lineRule="exact"/>
        <w:rPr>
          <w:rFonts w:ascii="Lato" w:eastAsia="Times New Roman" w:hAnsi="Lato"/>
        </w:rPr>
      </w:pPr>
    </w:p>
    <w:p w14:paraId="057A296E" w14:textId="77777777" w:rsidR="00000000" w:rsidRPr="00C34425" w:rsidRDefault="008C498F">
      <w:pPr>
        <w:spacing w:line="200" w:lineRule="exact"/>
        <w:rPr>
          <w:rFonts w:ascii="Lato" w:eastAsia="Times New Roman" w:hAnsi="Lato"/>
        </w:rPr>
      </w:pPr>
    </w:p>
    <w:p w14:paraId="3A9419C2" w14:textId="77777777" w:rsidR="00000000" w:rsidRPr="00C34425" w:rsidRDefault="008C498F">
      <w:pPr>
        <w:spacing w:line="200" w:lineRule="exact"/>
        <w:rPr>
          <w:rFonts w:ascii="Lato" w:eastAsia="Times New Roman" w:hAnsi="Lato"/>
        </w:rPr>
      </w:pPr>
    </w:p>
    <w:p w14:paraId="5EACF52D" w14:textId="77777777" w:rsidR="00000000" w:rsidRPr="00C34425" w:rsidRDefault="008C498F">
      <w:pPr>
        <w:spacing w:line="200" w:lineRule="exact"/>
        <w:rPr>
          <w:rFonts w:ascii="Lato" w:eastAsia="Times New Roman" w:hAnsi="Lato"/>
        </w:rPr>
      </w:pPr>
    </w:p>
    <w:p w14:paraId="2C46A70D" w14:textId="77777777" w:rsidR="00000000" w:rsidRPr="00C34425" w:rsidRDefault="008C498F">
      <w:pPr>
        <w:spacing w:line="200" w:lineRule="exact"/>
        <w:rPr>
          <w:rFonts w:ascii="Lato" w:eastAsia="Times New Roman" w:hAnsi="Lato"/>
        </w:rPr>
      </w:pPr>
    </w:p>
    <w:p w14:paraId="2D83602F" w14:textId="77777777" w:rsidR="00000000" w:rsidRPr="00C34425" w:rsidRDefault="008C498F">
      <w:pPr>
        <w:spacing w:line="200" w:lineRule="exact"/>
        <w:rPr>
          <w:rFonts w:ascii="Lato" w:eastAsia="Times New Roman" w:hAnsi="Lato"/>
        </w:rPr>
      </w:pPr>
    </w:p>
    <w:p w14:paraId="240DC956" w14:textId="77777777" w:rsidR="00000000" w:rsidRPr="00C34425" w:rsidRDefault="008C498F">
      <w:pPr>
        <w:spacing w:line="200" w:lineRule="exact"/>
        <w:rPr>
          <w:rFonts w:ascii="Lato" w:eastAsia="Times New Roman" w:hAnsi="Lato"/>
        </w:rPr>
      </w:pPr>
    </w:p>
    <w:p w14:paraId="3FF1AF0D" w14:textId="77777777" w:rsidR="00000000" w:rsidRPr="00C34425" w:rsidRDefault="008C498F">
      <w:pPr>
        <w:spacing w:line="275" w:lineRule="exact"/>
        <w:rPr>
          <w:rFonts w:ascii="Lato" w:eastAsia="Times New Roman" w:hAnsi="Lato"/>
        </w:rPr>
      </w:pPr>
    </w:p>
    <w:p w14:paraId="35D55227"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59-2</w:t>
      </w:r>
    </w:p>
    <w:p w14:paraId="53BD6022"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231DDA82" w14:textId="77777777" w:rsidR="00000000" w:rsidRPr="00C34425" w:rsidRDefault="008C498F">
      <w:pPr>
        <w:spacing w:line="0" w:lineRule="atLeast"/>
        <w:jc w:val="center"/>
        <w:rPr>
          <w:rFonts w:ascii="Lato" w:hAnsi="Lato"/>
          <w:b/>
          <w:sz w:val="28"/>
        </w:rPr>
      </w:pPr>
      <w:bookmarkStart w:id="164" w:name="page165"/>
      <w:bookmarkEnd w:id="164"/>
      <w:r w:rsidRPr="00C34425">
        <w:rPr>
          <w:rFonts w:ascii="Lato" w:hAnsi="Lato"/>
          <w:b/>
          <w:sz w:val="28"/>
        </w:rPr>
        <w:t>Assembly Budget Proposal SFY 2013-14</w:t>
      </w:r>
    </w:p>
    <w:p w14:paraId="4B54851E" w14:textId="77777777" w:rsidR="00000000" w:rsidRPr="00C34425" w:rsidRDefault="008C498F">
      <w:pPr>
        <w:spacing w:line="0" w:lineRule="atLeast"/>
        <w:jc w:val="center"/>
        <w:rPr>
          <w:rFonts w:ascii="Lato" w:hAnsi="Lato"/>
          <w:b/>
          <w:sz w:val="28"/>
        </w:rPr>
      </w:pPr>
      <w:r w:rsidRPr="00C34425">
        <w:rPr>
          <w:rFonts w:ascii="Lato" w:hAnsi="Lato"/>
          <w:b/>
          <w:sz w:val="28"/>
        </w:rPr>
        <w:t>Department of Motor Vehicles</w:t>
      </w:r>
    </w:p>
    <w:p w14:paraId="0483AC37" w14:textId="77777777" w:rsidR="00000000" w:rsidRPr="00C34425" w:rsidRDefault="008C498F">
      <w:pPr>
        <w:spacing w:line="200" w:lineRule="exact"/>
        <w:rPr>
          <w:rFonts w:ascii="Lato" w:eastAsia="Times New Roman" w:hAnsi="Lato"/>
        </w:rPr>
      </w:pPr>
    </w:p>
    <w:p w14:paraId="4A726510" w14:textId="77777777" w:rsidR="00000000" w:rsidRPr="00C34425" w:rsidRDefault="008C498F">
      <w:pPr>
        <w:spacing w:line="200" w:lineRule="exact"/>
        <w:rPr>
          <w:rFonts w:ascii="Lato" w:eastAsia="Times New Roman" w:hAnsi="Lato"/>
        </w:rPr>
      </w:pPr>
    </w:p>
    <w:p w14:paraId="219C01AA" w14:textId="77777777" w:rsidR="00000000" w:rsidRPr="00C34425" w:rsidRDefault="008C498F">
      <w:pPr>
        <w:spacing w:line="289" w:lineRule="exact"/>
        <w:rPr>
          <w:rFonts w:ascii="Lato" w:eastAsia="Times New Roman" w:hAnsi="Lato"/>
        </w:rPr>
      </w:pPr>
    </w:p>
    <w:p w14:paraId="78F88AFB"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$350.23 million.</w:t>
      </w:r>
    </w:p>
    <w:p w14:paraId="71F8B02C" w14:textId="77777777" w:rsidR="00000000" w:rsidRPr="00C34425" w:rsidRDefault="008C498F">
      <w:pPr>
        <w:spacing w:line="200" w:lineRule="exact"/>
        <w:rPr>
          <w:rFonts w:ascii="Lato" w:eastAsia="Times New Roman" w:hAnsi="Lato"/>
        </w:rPr>
      </w:pPr>
    </w:p>
    <w:p w14:paraId="6C8B84E3" w14:textId="77777777" w:rsidR="00000000" w:rsidRPr="00C34425" w:rsidRDefault="008C498F">
      <w:pPr>
        <w:spacing w:line="385" w:lineRule="exact"/>
        <w:rPr>
          <w:rFonts w:ascii="Lato" w:eastAsia="Times New Roman" w:hAnsi="Lato"/>
        </w:rPr>
      </w:pPr>
    </w:p>
    <w:p w14:paraId="3F75F0E0" w14:textId="77777777" w:rsidR="00000000" w:rsidRPr="00C34425" w:rsidRDefault="008C498F">
      <w:pPr>
        <w:spacing w:line="0" w:lineRule="atLeast"/>
        <w:rPr>
          <w:rFonts w:ascii="Lato" w:hAnsi="Lato"/>
          <w:b/>
          <w:sz w:val="24"/>
        </w:rPr>
      </w:pPr>
      <w:r w:rsidRPr="00C34425">
        <w:rPr>
          <w:rFonts w:ascii="Lato" w:hAnsi="Lato"/>
          <w:b/>
          <w:sz w:val="24"/>
        </w:rPr>
        <w:t>State Operation</w:t>
      </w:r>
      <w:r w:rsidRPr="00C34425">
        <w:rPr>
          <w:rFonts w:ascii="Lato" w:hAnsi="Lato"/>
          <w:b/>
          <w:sz w:val="24"/>
        </w:rPr>
        <w:t>s</w:t>
      </w:r>
    </w:p>
    <w:p w14:paraId="2AA69752" w14:textId="77777777" w:rsidR="00000000" w:rsidRPr="00C34425" w:rsidRDefault="008C498F">
      <w:pPr>
        <w:spacing w:line="242" w:lineRule="exact"/>
        <w:rPr>
          <w:rFonts w:ascii="Lato" w:eastAsia="Times New Roman" w:hAnsi="Lato"/>
        </w:rPr>
      </w:pPr>
    </w:p>
    <w:p w14:paraId="5407E560"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DF783BE" w14:textId="77777777" w:rsidR="00000000" w:rsidRPr="00C34425" w:rsidRDefault="008C498F">
      <w:pPr>
        <w:spacing w:line="200" w:lineRule="exact"/>
        <w:rPr>
          <w:rFonts w:ascii="Lato" w:eastAsia="Times New Roman" w:hAnsi="Lato"/>
        </w:rPr>
      </w:pPr>
    </w:p>
    <w:p w14:paraId="2B85F122" w14:textId="77777777" w:rsidR="00000000" w:rsidRPr="00C34425" w:rsidRDefault="008C498F">
      <w:pPr>
        <w:spacing w:line="200" w:lineRule="exact"/>
        <w:rPr>
          <w:rFonts w:ascii="Lato" w:eastAsia="Times New Roman" w:hAnsi="Lato"/>
        </w:rPr>
      </w:pPr>
    </w:p>
    <w:p w14:paraId="4C806869" w14:textId="77777777" w:rsidR="00000000" w:rsidRPr="00C34425" w:rsidRDefault="008C498F">
      <w:pPr>
        <w:spacing w:line="252" w:lineRule="exact"/>
        <w:rPr>
          <w:rFonts w:ascii="Lato" w:eastAsia="Times New Roman" w:hAnsi="Lato"/>
        </w:rPr>
      </w:pPr>
    </w:p>
    <w:p w14:paraId="753273C9"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2B90D896" w14:textId="77777777" w:rsidR="00000000" w:rsidRPr="00C34425" w:rsidRDefault="008C498F">
      <w:pPr>
        <w:spacing w:line="242" w:lineRule="exact"/>
        <w:rPr>
          <w:rFonts w:ascii="Lato" w:eastAsia="Times New Roman" w:hAnsi="Lato"/>
        </w:rPr>
      </w:pPr>
    </w:p>
    <w:p w14:paraId="6ED1C1FD"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00BFC67" w14:textId="77777777" w:rsidR="00000000" w:rsidRPr="00C34425" w:rsidRDefault="008C498F">
      <w:pPr>
        <w:spacing w:line="200" w:lineRule="exact"/>
        <w:rPr>
          <w:rFonts w:ascii="Lato" w:eastAsia="Times New Roman" w:hAnsi="Lato"/>
        </w:rPr>
      </w:pPr>
    </w:p>
    <w:p w14:paraId="66DEA7B3" w14:textId="77777777" w:rsidR="00000000" w:rsidRPr="00C34425" w:rsidRDefault="008C498F">
      <w:pPr>
        <w:spacing w:line="200" w:lineRule="exact"/>
        <w:rPr>
          <w:rFonts w:ascii="Lato" w:eastAsia="Times New Roman" w:hAnsi="Lato"/>
        </w:rPr>
      </w:pPr>
    </w:p>
    <w:p w14:paraId="06D46549" w14:textId="77777777" w:rsidR="00000000" w:rsidRPr="00C34425" w:rsidRDefault="008C498F">
      <w:pPr>
        <w:spacing w:line="249" w:lineRule="exact"/>
        <w:rPr>
          <w:rFonts w:ascii="Lato" w:eastAsia="Times New Roman" w:hAnsi="Lato"/>
        </w:rPr>
      </w:pPr>
    </w:p>
    <w:p w14:paraId="1D3E47CF"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955A311" w14:textId="77777777" w:rsidR="00000000" w:rsidRPr="00C34425" w:rsidRDefault="008C498F">
      <w:pPr>
        <w:spacing w:line="242" w:lineRule="exact"/>
        <w:rPr>
          <w:rFonts w:ascii="Lato" w:eastAsia="Times New Roman" w:hAnsi="Lato"/>
        </w:rPr>
      </w:pPr>
    </w:p>
    <w:p w14:paraId="655DBF54"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w:t>
      </w:r>
      <w:r w:rsidRPr="00C34425">
        <w:rPr>
          <w:rFonts w:ascii="Lato" w:hAnsi="Lato"/>
          <w:sz w:val="24"/>
        </w:rPr>
        <w:t>s.</w:t>
      </w:r>
    </w:p>
    <w:p w14:paraId="5881F8F8" w14:textId="77777777" w:rsidR="00000000" w:rsidRPr="00C34425" w:rsidRDefault="008C498F">
      <w:pPr>
        <w:spacing w:line="200" w:lineRule="exact"/>
        <w:rPr>
          <w:rFonts w:ascii="Lato" w:eastAsia="Times New Roman" w:hAnsi="Lato"/>
        </w:rPr>
      </w:pPr>
    </w:p>
    <w:p w14:paraId="0D391AD0" w14:textId="77777777" w:rsidR="00000000" w:rsidRPr="00C34425" w:rsidRDefault="008C498F">
      <w:pPr>
        <w:spacing w:line="200" w:lineRule="exact"/>
        <w:rPr>
          <w:rFonts w:ascii="Lato" w:eastAsia="Times New Roman" w:hAnsi="Lato"/>
        </w:rPr>
      </w:pPr>
    </w:p>
    <w:p w14:paraId="62C6536F" w14:textId="77777777" w:rsidR="00000000" w:rsidRPr="00C34425" w:rsidRDefault="008C498F">
      <w:pPr>
        <w:spacing w:line="251" w:lineRule="exact"/>
        <w:rPr>
          <w:rFonts w:ascii="Lato" w:eastAsia="Times New Roman" w:hAnsi="Lato"/>
        </w:rPr>
      </w:pPr>
    </w:p>
    <w:p w14:paraId="6D7BBA2A" w14:textId="77777777" w:rsidR="00000000" w:rsidRPr="00C34425" w:rsidRDefault="008C498F">
      <w:pPr>
        <w:spacing w:line="0" w:lineRule="atLeast"/>
        <w:rPr>
          <w:rFonts w:ascii="Lato" w:hAnsi="Lato"/>
          <w:b/>
          <w:sz w:val="24"/>
        </w:rPr>
      </w:pPr>
      <w:r w:rsidRPr="00C34425">
        <w:rPr>
          <w:rFonts w:ascii="Lato" w:hAnsi="Lato"/>
          <w:b/>
          <w:sz w:val="24"/>
        </w:rPr>
        <w:t>Article VII</w:t>
      </w:r>
    </w:p>
    <w:p w14:paraId="3EA1CC3A" w14:textId="77777777" w:rsidR="00000000" w:rsidRPr="00C34425" w:rsidRDefault="008C498F">
      <w:pPr>
        <w:spacing w:line="315" w:lineRule="exact"/>
        <w:rPr>
          <w:rFonts w:ascii="Lato" w:eastAsia="Times New Roman" w:hAnsi="Lato"/>
        </w:rPr>
      </w:pPr>
    </w:p>
    <w:p w14:paraId="6024A75B" w14:textId="77777777" w:rsidR="00000000" w:rsidRPr="00C34425" w:rsidRDefault="008C498F">
      <w:pPr>
        <w:spacing w:line="220" w:lineRule="auto"/>
        <w:ind w:left="720"/>
        <w:rPr>
          <w:rFonts w:ascii="Lato" w:hAnsi="Lato"/>
          <w:sz w:val="24"/>
        </w:rPr>
      </w:pPr>
      <w:r w:rsidRPr="00C34425">
        <w:rPr>
          <w:rFonts w:ascii="Lato" w:hAnsi="Lato"/>
          <w:sz w:val="24"/>
        </w:rPr>
        <w:t>The Assembly modifies an Executive proposal relating to cell phone and texting while driving laws to provide a series of definitions and bring various provisions in compliance with federal requirements.</w:t>
      </w:r>
    </w:p>
    <w:p w14:paraId="7935498A" w14:textId="77777777" w:rsidR="00000000" w:rsidRPr="00C34425" w:rsidRDefault="008C498F">
      <w:pPr>
        <w:spacing w:line="307" w:lineRule="exact"/>
        <w:rPr>
          <w:rFonts w:ascii="Lato" w:eastAsia="Times New Roman" w:hAnsi="Lato"/>
        </w:rPr>
      </w:pPr>
    </w:p>
    <w:p w14:paraId="0C531A2A" w14:textId="77777777" w:rsidR="00000000" w:rsidRPr="00C34425" w:rsidRDefault="008C498F">
      <w:pPr>
        <w:tabs>
          <w:tab w:val="left" w:pos="700"/>
          <w:tab w:val="left" w:pos="3440"/>
          <w:tab w:val="left" w:pos="6800"/>
        </w:tabs>
        <w:spacing w:line="0" w:lineRule="atLeast"/>
        <w:ind w:left="360"/>
        <w:rPr>
          <w:rFonts w:ascii="Lato" w:hAnsi="Lato"/>
          <w:b/>
          <w:sz w:val="22"/>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2"/>
        </w:rPr>
        <w:t>DMV</w:t>
      </w:r>
    </w:p>
    <w:p w14:paraId="6B1F6771" w14:textId="77777777" w:rsidR="00000000" w:rsidRPr="00C34425" w:rsidRDefault="008C498F">
      <w:pPr>
        <w:spacing w:line="63" w:lineRule="exact"/>
        <w:rPr>
          <w:rFonts w:ascii="Lato" w:eastAsia="Times New Roman" w:hAnsi="Lato"/>
        </w:rPr>
      </w:pPr>
    </w:p>
    <w:p w14:paraId="2ED03E02" w14:textId="77777777" w:rsidR="00000000" w:rsidRPr="00C34425" w:rsidRDefault="008C498F">
      <w:pPr>
        <w:spacing w:line="210" w:lineRule="auto"/>
        <w:ind w:left="720"/>
        <w:rPr>
          <w:rFonts w:ascii="Lato" w:hAnsi="Lato"/>
          <w:sz w:val="24"/>
        </w:rPr>
      </w:pPr>
      <w:r w:rsidRPr="00C34425">
        <w:rPr>
          <w:rFonts w:ascii="Lato" w:hAnsi="Lato"/>
          <w:sz w:val="24"/>
        </w:rPr>
        <w:t>branch offi</w:t>
      </w:r>
      <w:r w:rsidRPr="00C34425">
        <w:rPr>
          <w:rFonts w:ascii="Lato" w:hAnsi="Lato"/>
          <w:sz w:val="24"/>
        </w:rPr>
        <w:t>ces to be open on Saturdays by including labor protection provisions and a two-year sunset.</w:t>
      </w:r>
    </w:p>
    <w:p w14:paraId="05E79232" w14:textId="77777777" w:rsidR="00000000" w:rsidRPr="00C34425" w:rsidRDefault="008C498F">
      <w:pPr>
        <w:spacing w:line="315" w:lineRule="exact"/>
        <w:rPr>
          <w:rFonts w:ascii="Lato" w:eastAsia="Times New Roman" w:hAnsi="Lato"/>
        </w:rPr>
      </w:pPr>
    </w:p>
    <w:p w14:paraId="1FE035DF" w14:textId="77777777" w:rsidR="00000000" w:rsidRPr="00C34425" w:rsidRDefault="008C498F">
      <w:pPr>
        <w:spacing w:line="225" w:lineRule="auto"/>
        <w:ind w:left="720"/>
        <w:rPr>
          <w:rFonts w:ascii="Lato" w:hAnsi="Lato"/>
          <w:sz w:val="24"/>
        </w:rPr>
      </w:pPr>
      <w:r w:rsidRPr="00C34425">
        <w:rPr>
          <w:rFonts w:ascii="Lato" w:hAnsi="Lato"/>
          <w:sz w:val="24"/>
        </w:rPr>
        <w:t>The Assembly rejects a proposal to restrict the ability to plea bargain certain traffic tickets; modifies the proposal to increase fines for multiple convictions f</w:t>
      </w:r>
      <w:r w:rsidRPr="00C34425">
        <w:rPr>
          <w:rFonts w:ascii="Lato" w:hAnsi="Lato"/>
          <w:sz w:val="24"/>
        </w:rPr>
        <w:t>or texting and using a cell phone while driving to preserve judicial discretion; and accepts the imposition of a state surcharge on certain parking violations.</w:t>
      </w:r>
    </w:p>
    <w:p w14:paraId="777F7E34" w14:textId="77777777" w:rsidR="00000000" w:rsidRPr="00C34425" w:rsidRDefault="008C498F">
      <w:pPr>
        <w:spacing w:line="307" w:lineRule="exact"/>
        <w:rPr>
          <w:rFonts w:ascii="Lato" w:eastAsia="Times New Roman" w:hAnsi="Lato"/>
        </w:rPr>
      </w:pPr>
    </w:p>
    <w:p w14:paraId="71199B0E" w14:textId="77777777" w:rsidR="00000000" w:rsidRPr="00C34425" w:rsidRDefault="008C498F">
      <w:pPr>
        <w:tabs>
          <w:tab w:val="left" w:pos="700"/>
          <w:tab w:val="left" w:pos="3480"/>
          <w:tab w:val="left" w:pos="892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sz w:val="24"/>
        </w:rPr>
        <w:t>s of</w:t>
      </w:r>
    </w:p>
    <w:p w14:paraId="7E5E6630" w14:textId="77777777" w:rsidR="00000000" w:rsidRPr="00C34425" w:rsidRDefault="008C498F">
      <w:pPr>
        <w:spacing w:line="231" w:lineRule="auto"/>
        <w:ind w:left="720"/>
        <w:rPr>
          <w:rFonts w:ascii="Lato" w:hAnsi="Lato"/>
          <w:sz w:val="24"/>
        </w:rPr>
      </w:pPr>
      <w:r w:rsidRPr="00C34425">
        <w:rPr>
          <w:rFonts w:ascii="Lato" w:hAnsi="Lato"/>
          <w:sz w:val="24"/>
        </w:rPr>
        <w:t>taxpayers with past-due tax liabilities of $10,000 or more.</w:t>
      </w:r>
    </w:p>
    <w:p w14:paraId="06833441" w14:textId="77777777" w:rsidR="00000000" w:rsidRPr="00C34425" w:rsidRDefault="008C498F">
      <w:pPr>
        <w:spacing w:line="231"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72785BFB" w14:textId="77777777" w:rsidR="00000000" w:rsidRPr="00C34425" w:rsidRDefault="008C498F">
      <w:pPr>
        <w:spacing w:line="200" w:lineRule="exact"/>
        <w:rPr>
          <w:rFonts w:ascii="Lato" w:eastAsia="Times New Roman" w:hAnsi="Lato"/>
        </w:rPr>
      </w:pPr>
    </w:p>
    <w:p w14:paraId="0E6D9922" w14:textId="77777777" w:rsidR="00000000" w:rsidRPr="00C34425" w:rsidRDefault="008C498F">
      <w:pPr>
        <w:spacing w:line="200" w:lineRule="exact"/>
        <w:rPr>
          <w:rFonts w:ascii="Lato" w:eastAsia="Times New Roman" w:hAnsi="Lato"/>
        </w:rPr>
      </w:pPr>
    </w:p>
    <w:p w14:paraId="1D986507" w14:textId="77777777" w:rsidR="00000000" w:rsidRPr="00C34425" w:rsidRDefault="008C498F">
      <w:pPr>
        <w:spacing w:line="200" w:lineRule="exact"/>
        <w:rPr>
          <w:rFonts w:ascii="Lato" w:eastAsia="Times New Roman" w:hAnsi="Lato"/>
        </w:rPr>
      </w:pPr>
    </w:p>
    <w:p w14:paraId="7A686F71" w14:textId="77777777" w:rsidR="00000000" w:rsidRPr="00C34425" w:rsidRDefault="008C498F">
      <w:pPr>
        <w:spacing w:line="200" w:lineRule="exact"/>
        <w:rPr>
          <w:rFonts w:ascii="Lato" w:eastAsia="Times New Roman" w:hAnsi="Lato"/>
        </w:rPr>
      </w:pPr>
    </w:p>
    <w:p w14:paraId="13884135" w14:textId="77777777" w:rsidR="00000000" w:rsidRPr="00C34425" w:rsidRDefault="008C498F">
      <w:pPr>
        <w:spacing w:line="200" w:lineRule="exact"/>
        <w:rPr>
          <w:rFonts w:ascii="Lato" w:eastAsia="Times New Roman" w:hAnsi="Lato"/>
        </w:rPr>
      </w:pPr>
    </w:p>
    <w:p w14:paraId="6D3A4B2B" w14:textId="77777777" w:rsidR="00000000" w:rsidRPr="00C34425" w:rsidRDefault="008C498F">
      <w:pPr>
        <w:spacing w:line="200" w:lineRule="exact"/>
        <w:rPr>
          <w:rFonts w:ascii="Lato" w:eastAsia="Times New Roman" w:hAnsi="Lato"/>
        </w:rPr>
      </w:pPr>
    </w:p>
    <w:p w14:paraId="7062A44F" w14:textId="77777777" w:rsidR="00000000" w:rsidRPr="00C34425" w:rsidRDefault="008C498F">
      <w:pPr>
        <w:spacing w:line="200" w:lineRule="exact"/>
        <w:rPr>
          <w:rFonts w:ascii="Lato" w:eastAsia="Times New Roman" w:hAnsi="Lato"/>
        </w:rPr>
      </w:pPr>
    </w:p>
    <w:p w14:paraId="134655ED" w14:textId="77777777" w:rsidR="00000000" w:rsidRPr="00C34425" w:rsidRDefault="008C498F">
      <w:pPr>
        <w:spacing w:line="363" w:lineRule="exact"/>
        <w:rPr>
          <w:rFonts w:ascii="Lato" w:eastAsia="Times New Roman" w:hAnsi="Lato"/>
        </w:rPr>
      </w:pPr>
    </w:p>
    <w:p w14:paraId="0C5B15E1"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60-1</w:t>
      </w:r>
    </w:p>
    <w:p w14:paraId="1D6315BB"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7D457B39" w14:textId="77777777" w:rsidR="00000000" w:rsidRPr="00C34425" w:rsidRDefault="008C498F">
      <w:pPr>
        <w:spacing w:line="0" w:lineRule="atLeast"/>
        <w:jc w:val="center"/>
        <w:rPr>
          <w:rFonts w:ascii="Lato" w:hAnsi="Lato"/>
          <w:b/>
          <w:sz w:val="28"/>
        </w:rPr>
      </w:pPr>
      <w:bookmarkStart w:id="165" w:name="page166"/>
      <w:bookmarkEnd w:id="165"/>
      <w:r w:rsidRPr="00C34425">
        <w:rPr>
          <w:rFonts w:ascii="Lato" w:hAnsi="Lato"/>
          <w:b/>
          <w:sz w:val="28"/>
        </w:rPr>
        <w:t>Assembly Budget Proposal SFY 2013-14</w:t>
      </w:r>
    </w:p>
    <w:p w14:paraId="6D95472B" w14:textId="77777777" w:rsidR="00000000" w:rsidRPr="00C34425" w:rsidRDefault="008C498F">
      <w:pPr>
        <w:spacing w:line="0" w:lineRule="atLeast"/>
        <w:jc w:val="center"/>
        <w:rPr>
          <w:rFonts w:ascii="Lato" w:hAnsi="Lato"/>
          <w:b/>
          <w:sz w:val="28"/>
        </w:rPr>
      </w:pPr>
      <w:r w:rsidRPr="00C34425">
        <w:rPr>
          <w:rFonts w:ascii="Lato" w:hAnsi="Lato"/>
          <w:b/>
          <w:sz w:val="28"/>
        </w:rPr>
        <w:t>Olympic Regional Development Authority</w:t>
      </w:r>
    </w:p>
    <w:p w14:paraId="12D83A6E" w14:textId="77777777" w:rsidR="00000000" w:rsidRPr="00C34425" w:rsidRDefault="008C498F">
      <w:pPr>
        <w:spacing w:line="200" w:lineRule="exact"/>
        <w:rPr>
          <w:rFonts w:ascii="Lato" w:eastAsia="Times New Roman" w:hAnsi="Lato"/>
        </w:rPr>
      </w:pPr>
    </w:p>
    <w:p w14:paraId="0C46408B" w14:textId="77777777" w:rsidR="00000000" w:rsidRPr="00C34425" w:rsidRDefault="008C498F">
      <w:pPr>
        <w:spacing w:line="200" w:lineRule="exact"/>
        <w:rPr>
          <w:rFonts w:ascii="Lato" w:eastAsia="Times New Roman" w:hAnsi="Lato"/>
        </w:rPr>
      </w:pPr>
    </w:p>
    <w:p w14:paraId="7E26B8E8" w14:textId="77777777" w:rsidR="00000000" w:rsidRPr="00C34425" w:rsidRDefault="008C498F">
      <w:pPr>
        <w:spacing w:line="289" w:lineRule="exact"/>
        <w:rPr>
          <w:rFonts w:ascii="Lato" w:eastAsia="Times New Roman" w:hAnsi="Lato"/>
        </w:rPr>
      </w:pPr>
    </w:p>
    <w:p w14:paraId="2E90A720"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$4.24 million.</w:t>
      </w:r>
    </w:p>
    <w:p w14:paraId="7E68406D" w14:textId="77777777" w:rsidR="00000000" w:rsidRPr="00C34425" w:rsidRDefault="008C498F">
      <w:pPr>
        <w:spacing w:line="200" w:lineRule="exact"/>
        <w:rPr>
          <w:rFonts w:ascii="Lato" w:eastAsia="Times New Roman" w:hAnsi="Lato"/>
        </w:rPr>
      </w:pPr>
    </w:p>
    <w:p w14:paraId="007C9295" w14:textId="77777777" w:rsidR="00000000" w:rsidRPr="00C34425" w:rsidRDefault="008C498F">
      <w:pPr>
        <w:spacing w:line="385" w:lineRule="exact"/>
        <w:rPr>
          <w:rFonts w:ascii="Lato" w:eastAsia="Times New Roman" w:hAnsi="Lato"/>
        </w:rPr>
      </w:pPr>
    </w:p>
    <w:p w14:paraId="461010B5"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715DBA88" w14:textId="77777777" w:rsidR="00000000" w:rsidRPr="00C34425" w:rsidRDefault="008C498F">
      <w:pPr>
        <w:spacing w:line="314" w:lineRule="exact"/>
        <w:rPr>
          <w:rFonts w:ascii="Lato" w:eastAsia="Times New Roman" w:hAnsi="Lato"/>
        </w:rPr>
      </w:pPr>
    </w:p>
    <w:p w14:paraId="33C9E35A"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access funds of the Winter Sports Educati</w:t>
      </w:r>
      <w:r w:rsidRPr="00C34425">
        <w:rPr>
          <w:rFonts w:ascii="Lato" w:hAnsi="Lato"/>
          <w:sz w:val="24"/>
        </w:rPr>
        <w:t>on Trust Fund Principal Account. As a result, the Olympic Regional Development Authority will continue to be able to spend interest revenue accrued in the account.</w:t>
      </w:r>
    </w:p>
    <w:p w14:paraId="6323B58E" w14:textId="77777777" w:rsidR="00000000" w:rsidRPr="00C34425" w:rsidRDefault="008C498F">
      <w:pPr>
        <w:spacing w:line="200" w:lineRule="exact"/>
        <w:rPr>
          <w:rFonts w:ascii="Lato" w:eastAsia="Times New Roman" w:hAnsi="Lato"/>
        </w:rPr>
      </w:pPr>
    </w:p>
    <w:p w14:paraId="6BF8FBD3" w14:textId="77777777" w:rsidR="00000000" w:rsidRPr="00C34425" w:rsidRDefault="008C498F">
      <w:pPr>
        <w:spacing w:line="200" w:lineRule="exact"/>
        <w:rPr>
          <w:rFonts w:ascii="Lato" w:eastAsia="Times New Roman" w:hAnsi="Lato"/>
        </w:rPr>
      </w:pPr>
    </w:p>
    <w:p w14:paraId="49E1B56E" w14:textId="77777777" w:rsidR="00000000" w:rsidRPr="00C34425" w:rsidRDefault="008C498F">
      <w:pPr>
        <w:spacing w:line="252" w:lineRule="exact"/>
        <w:rPr>
          <w:rFonts w:ascii="Lato" w:eastAsia="Times New Roman" w:hAnsi="Lato"/>
        </w:rPr>
      </w:pPr>
    </w:p>
    <w:p w14:paraId="72FA0676"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7CD6E456" w14:textId="77777777" w:rsidR="00000000" w:rsidRPr="00C34425" w:rsidRDefault="008C498F">
      <w:pPr>
        <w:spacing w:line="242" w:lineRule="exact"/>
        <w:rPr>
          <w:rFonts w:ascii="Lato" w:eastAsia="Times New Roman" w:hAnsi="Lato"/>
        </w:rPr>
      </w:pPr>
    </w:p>
    <w:p w14:paraId="5B02A0AA"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EDA897B" w14:textId="77777777" w:rsidR="00000000" w:rsidRPr="00C34425" w:rsidRDefault="008C498F">
      <w:pPr>
        <w:spacing w:line="200" w:lineRule="exact"/>
        <w:rPr>
          <w:rFonts w:ascii="Lato" w:eastAsia="Times New Roman" w:hAnsi="Lato"/>
        </w:rPr>
      </w:pPr>
    </w:p>
    <w:p w14:paraId="70D8E07D" w14:textId="77777777" w:rsidR="00000000" w:rsidRPr="00C34425" w:rsidRDefault="008C498F">
      <w:pPr>
        <w:spacing w:line="200" w:lineRule="exact"/>
        <w:rPr>
          <w:rFonts w:ascii="Lato" w:eastAsia="Times New Roman" w:hAnsi="Lato"/>
        </w:rPr>
      </w:pPr>
    </w:p>
    <w:p w14:paraId="4B290D13" w14:textId="77777777" w:rsidR="00000000" w:rsidRPr="00C34425" w:rsidRDefault="008C498F">
      <w:pPr>
        <w:spacing w:line="249" w:lineRule="exact"/>
        <w:rPr>
          <w:rFonts w:ascii="Lato" w:eastAsia="Times New Roman" w:hAnsi="Lato"/>
        </w:rPr>
      </w:pPr>
    </w:p>
    <w:p w14:paraId="00E780E0"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C47C53A" w14:textId="77777777" w:rsidR="00000000" w:rsidRPr="00C34425" w:rsidRDefault="008C498F">
      <w:pPr>
        <w:spacing w:line="244" w:lineRule="exact"/>
        <w:rPr>
          <w:rFonts w:ascii="Lato" w:eastAsia="Times New Roman" w:hAnsi="Lato"/>
        </w:rPr>
      </w:pPr>
    </w:p>
    <w:p w14:paraId="78661038"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7E892AF4" w14:textId="77777777" w:rsidR="00000000" w:rsidRPr="00C34425" w:rsidRDefault="008C498F">
      <w:pPr>
        <w:spacing w:line="200" w:lineRule="exact"/>
        <w:rPr>
          <w:rFonts w:ascii="Lato" w:eastAsia="Times New Roman" w:hAnsi="Lato"/>
        </w:rPr>
      </w:pPr>
    </w:p>
    <w:p w14:paraId="6F41C128" w14:textId="77777777" w:rsidR="00000000" w:rsidRPr="00C34425" w:rsidRDefault="008C498F">
      <w:pPr>
        <w:spacing w:line="200" w:lineRule="exact"/>
        <w:rPr>
          <w:rFonts w:ascii="Lato" w:eastAsia="Times New Roman" w:hAnsi="Lato"/>
        </w:rPr>
      </w:pPr>
    </w:p>
    <w:p w14:paraId="489C18BC" w14:textId="77777777" w:rsidR="00000000" w:rsidRPr="00C34425" w:rsidRDefault="008C498F">
      <w:pPr>
        <w:spacing w:line="249" w:lineRule="exact"/>
        <w:rPr>
          <w:rFonts w:ascii="Lato" w:eastAsia="Times New Roman" w:hAnsi="Lato"/>
        </w:rPr>
      </w:pPr>
    </w:p>
    <w:p w14:paraId="276DD238" w14:textId="77777777" w:rsidR="00000000" w:rsidRPr="00C34425" w:rsidRDefault="008C498F">
      <w:pPr>
        <w:spacing w:line="0" w:lineRule="atLeast"/>
        <w:rPr>
          <w:rFonts w:ascii="Lato" w:hAnsi="Lato"/>
          <w:b/>
          <w:sz w:val="24"/>
        </w:rPr>
      </w:pPr>
      <w:r w:rsidRPr="00C34425">
        <w:rPr>
          <w:rFonts w:ascii="Lato" w:hAnsi="Lato"/>
          <w:b/>
          <w:sz w:val="24"/>
        </w:rPr>
        <w:t>Article VII</w:t>
      </w:r>
    </w:p>
    <w:p w14:paraId="3B2673BA" w14:textId="77777777" w:rsidR="00000000" w:rsidRPr="00C34425" w:rsidRDefault="008C498F">
      <w:pPr>
        <w:spacing w:line="242" w:lineRule="exact"/>
        <w:rPr>
          <w:rFonts w:ascii="Lato" w:eastAsia="Times New Roman" w:hAnsi="Lato"/>
        </w:rPr>
      </w:pPr>
    </w:p>
    <w:p w14:paraId="4D32880D" w14:textId="77777777" w:rsidR="00000000" w:rsidRPr="00C34425" w:rsidRDefault="008C498F">
      <w:pPr>
        <w:spacing w:line="0" w:lineRule="atLeast"/>
        <w:ind w:left="360"/>
        <w:rPr>
          <w:rFonts w:ascii="Lato" w:hAnsi="Lato"/>
          <w:sz w:val="24"/>
        </w:rPr>
      </w:pPr>
      <w:r w:rsidRPr="00C34425">
        <w:rPr>
          <w:rFonts w:ascii="Lato" w:hAnsi="Lato"/>
          <w:sz w:val="24"/>
        </w:rPr>
        <w:t>N</w:t>
      </w:r>
      <w:r w:rsidRPr="00C34425">
        <w:rPr>
          <w:rFonts w:ascii="Lato" w:hAnsi="Lato"/>
          <w:sz w:val="24"/>
        </w:rPr>
        <w:t>ot applicable.</w:t>
      </w:r>
    </w:p>
    <w:p w14:paraId="269A40A1"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06AE152B" w14:textId="77777777" w:rsidR="00000000" w:rsidRPr="00C34425" w:rsidRDefault="008C498F">
      <w:pPr>
        <w:spacing w:line="200" w:lineRule="exact"/>
        <w:rPr>
          <w:rFonts w:ascii="Lato" w:eastAsia="Times New Roman" w:hAnsi="Lato"/>
        </w:rPr>
      </w:pPr>
    </w:p>
    <w:p w14:paraId="5F6EBA55" w14:textId="77777777" w:rsidR="00000000" w:rsidRPr="00C34425" w:rsidRDefault="008C498F">
      <w:pPr>
        <w:spacing w:line="200" w:lineRule="exact"/>
        <w:rPr>
          <w:rFonts w:ascii="Lato" w:eastAsia="Times New Roman" w:hAnsi="Lato"/>
        </w:rPr>
      </w:pPr>
    </w:p>
    <w:p w14:paraId="35EF330F" w14:textId="77777777" w:rsidR="00000000" w:rsidRPr="00C34425" w:rsidRDefault="008C498F">
      <w:pPr>
        <w:spacing w:line="200" w:lineRule="exact"/>
        <w:rPr>
          <w:rFonts w:ascii="Lato" w:eastAsia="Times New Roman" w:hAnsi="Lato"/>
        </w:rPr>
      </w:pPr>
    </w:p>
    <w:p w14:paraId="34869AAB" w14:textId="77777777" w:rsidR="00000000" w:rsidRPr="00C34425" w:rsidRDefault="008C498F">
      <w:pPr>
        <w:spacing w:line="200" w:lineRule="exact"/>
        <w:rPr>
          <w:rFonts w:ascii="Lato" w:eastAsia="Times New Roman" w:hAnsi="Lato"/>
        </w:rPr>
      </w:pPr>
    </w:p>
    <w:p w14:paraId="2AE87241" w14:textId="77777777" w:rsidR="00000000" w:rsidRPr="00C34425" w:rsidRDefault="008C498F">
      <w:pPr>
        <w:spacing w:line="200" w:lineRule="exact"/>
        <w:rPr>
          <w:rFonts w:ascii="Lato" w:eastAsia="Times New Roman" w:hAnsi="Lato"/>
        </w:rPr>
      </w:pPr>
    </w:p>
    <w:p w14:paraId="3274032D" w14:textId="77777777" w:rsidR="00000000" w:rsidRPr="00C34425" w:rsidRDefault="008C498F">
      <w:pPr>
        <w:spacing w:line="200" w:lineRule="exact"/>
        <w:rPr>
          <w:rFonts w:ascii="Lato" w:eastAsia="Times New Roman" w:hAnsi="Lato"/>
        </w:rPr>
      </w:pPr>
    </w:p>
    <w:p w14:paraId="27AAADD7" w14:textId="77777777" w:rsidR="00000000" w:rsidRPr="00C34425" w:rsidRDefault="008C498F">
      <w:pPr>
        <w:spacing w:line="200" w:lineRule="exact"/>
        <w:rPr>
          <w:rFonts w:ascii="Lato" w:eastAsia="Times New Roman" w:hAnsi="Lato"/>
        </w:rPr>
      </w:pPr>
    </w:p>
    <w:p w14:paraId="59DBD870" w14:textId="77777777" w:rsidR="00000000" w:rsidRPr="00C34425" w:rsidRDefault="008C498F">
      <w:pPr>
        <w:spacing w:line="200" w:lineRule="exact"/>
        <w:rPr>
          <w:rFonts w:ascii="Lato" w:eastAsia="Times New Roman" w:hAnsi="Lato"/>
        </w:rPr>
      </w:pPr>
    </w:p>
    <w:p w14:paraId="620B1787" w14:textId="77777777" w:rsidR="00000000" w:rsidRPr="00C34425" w:rsidRDefault="008C498F">
      <w:pPr>
        <w:spacing w:line="200" w:lineRule="exact"/>
        <w:rPr>
          <w:rFonts w:ascii="Lato" w:eastAsia="Times New Roman" w:hAnsi="Lato"/>
        </w:rPr>
      </w:pPr>
    </w:p>
    <w:p w14:paraId="5E9283E3" w14:textId="77777777" w:rsidR="00000000" w:rsidRPr="00C34425" w:rsidRDefault="008C498F">
      <w:pPr>
        <w:spacing w:line="200" w:lineRule="exact"/>
        <w:rPr>
          <w:rFonts w:ascii="Lato" w:eastAsia="Times New Roman" w:hAnsi="Lato"/>
        </w:rPr>
      </w:pPr>
    </w:p>
    <w:p w14:paraId="35DA803F" w14:textId="77777777" w:rsidR="00000000" w:rsidRPr="00C34425" w:rsidRDefault="008C498F">
      <w:pPr>
        <w:spacing w:line="200" w:lineRule="exact"/>
        <w:rPr>
          <w:rFonts w:ascii="Lato" w:eastAsia="Times New Roman" w:hAnsi="Lato"/>
        </w:rPr>
      </w:pPr>
    </w:p>
    <w:p w14:paraId="1A76B021" w14:textId="77777777" w:rsidR="00000000" w:rsidRPr="00C34425" w:rsidRDefault="008C498F">
      <w:pPr>
        <w:spacing w:line="200" w:lineRule="exact"/>
        <w:rPr>
          <w:rFonts w:ascii="Lato" w:eastAsia="Times New Roman" w:hAnsi="Lato"/>
        </w:rPr>
      </w:pPr>
    </w:p>
    <w:p w14:paraId="564FA127" w14:textId="77777777" w:rsidR="00000000" w:rsidRPr="00C34425" w:rsidRDefault="008C498F">
      <w:pPr>
        <w:spacing w:line="200" w:lineRule="exact"/>
        <w:rPr>
          <w:rFonts w:ascii="Lato" w:eastAsia="Times New Roman" w:hAnsi="Lato"/>
        </w:rPr>
      </w:pPr>
    </w:p>
    <w:p w14:paraId="47E633BA" w14:textId="77777777" w:rsidR="00000000" w:rsidRPr="00C34425" w:rsidRDefault="008C498F">
      <w:pPr>
        <w:spacing w:line="200" w:lineRule="exact"/>
        <w:rPr>
          <w:rFonts w:ascii="Lato" w:eastAsia="Times New Roman" w:hAnsi="Lato"/>
        </w:rPr>
      </w:pPr>
    </w:p>
    <w:p w14:paraId="655B4940" w14:textId="77777777" w:rsidR="00000000" w:rsidRPr="00C34425" w:rsidRDefault="008C498F">
      <w:pPr>
        <w:spacing w:line="200" w:lineRule="exact"/>
        <w:rPr>
          <w:rFonts w:ascii="Lato" w:eastAsia="Times New Roman" w:hAnsi="Lato"/>
        </w:rPr>
      </w:pPr>
    </w:p>
    <w:p w14:paraId="7A15FE8D" w14:textId="77777777" w:rsidR="00000000" w:rsidRPr="00C34425" w:rsidRDefault="008C498F">
      <w:pPr>
        <w:spacing w:line="200" w:lineRule="exact"/>
        <w:rPr>
          <w:rFonts w:ascii="Lato" w:eastAsia="Times New Roman" w:hAnsi="Lato"/>
        </w:rPr>
      </w:pPr>
    </w:p>
    <w:p w14:paraId="38D3736A" w14:textId="77777777" w:rsidR="00000000" w:rsidRPr="00C34425" w:rsidRDefault="008C498F">
      <w:pPr>
        <w:spacing w:line="200" w:lineRule="exact"/>
        <w:rPr>
          <w:rFonts w:ascii="Lato" w:eastAsia="Times New Roman" w:hAnsi="Lato"/>
        </w:rPr>
      </w:pPr>
    </w:p>
    <w:p w14:paraId="22FF7DA8" w14:textId="77777777" w:rsidR="00000000" w:rsidRPr="00C34425" w:rsidRDefault="008C498F">
      <w:pPr>
        <w:spacing w:line="200" w:lineRule="exact"/>
        <w:rPr>
          <w:rFonts w:ascii="Lato" w:eastAsia="Times New Roman" w:hAnsi="Lato"/>
        </w:rPr>
      </w:pPr>
    </w:p>
    <w:p w14:paraId="3E8448D5" w14:textId="77777777" w:rsidR="00000000" w:rsidRPr="00C34425" w:rsidRDefault="008C498F">
      <w:pPr>
        <w:spacing w:line="200" w:lineRule="exact"/>
        <w:rPr>
          <w:rFonts w:ascii="Lato" w:eastAsia="Times New Roman" w:hAnsi="Lato"/>
        </w:rPr>
      </w:pPr>
    </w:p>
    <w:p w14:paraId="73EAF30F" w14:textId="77777777" w:rsidR="00000000" w:rsidRPr="00C34425" w:rsidRDefault="008C498F">
      <w:pPr>
        <w:spacing w:line="200" w:lineRule="exact"/>
        <w:rPr>
          <w:rFonts w:ascii="Lato" w:eastAsia="Times New Roman" w:hAnsi="Lato"/>
        </w:rPr>
      </w:pPr>
    </w:p>
    <w:p w14:paraId="177B84EE" w14:textId="77777777" w:rsidR="00000000" w:rsidRPr="00C34425" w:rsidRDefault="008C498F">
      <w:pPr>
        <w:spacing w:line="200" w:lineRule="exact"/>
        <w:rPr>
          <w:rFonts w:ascii="Lato" w:eastAsia="Times New Roman" w:hAnsi="Lato"/>
        </w:rPr>
      </w:pPr>
    </w:p>
    <w:p w14:paraId="78A76950" w14:textId="77777777" w:rsidR="00000000" w:rsidRPr="00C34425" w:rsidRDefault="008C498F">
      <w:pPr>
        <w:spacing w:line="200" w:lineRule="exact"/>
        <w:rPr>
          <w:rFonts w:ascii="Lato" w:eastAsia="Times New Roman" w:hAnsi="Lato"/>
        </w:rPr>
      </w:pPr>
    </w:p>
    <w:p w14:paraId="49800D82" w14:textId="77777777" w:rsidR="00000000" w:rsidRPr="00C34425" w:rsidRDefault="008C498F">
      <w:pPr>
        <w:spacing w:line="200" w:lineRule="exact"/>
        <w:rPr>
          <w:rFonts w:ascii="Lato" w:eastAsia="Times New Roman" w:hAnsi="Lato"/>
        </w:rPr>
      </w:pPr>
    </w:p>
    <w:p w14:paraId="50932059" w14:textId="77777777" w:rsidR="00000000" w:rsidRPr="00C34425" w:rsidRDefault="008C498F">
      <w:pPr>
        <w:spacing w:line="200" w:lineRule="exact"/>
        <w:rPr>
          <w:rFonts w:ascii="Lato" w:eastAsia="Times New Roman" w:hAnsi="Lato"/>
        </w:rPr>
      </w:pPr>
    </w:p>
    <w:p w14:paraId="374CD44B" w14:textId="77777777" w:rsidR="00000000" w:rsidRPr="00C34425" w:rsidRDefault="008C498F">
      <w:pPr>
        <w:spacing w:line="200" w:lineRule="exact"/>
        <w:rPr>
          <w:rFonts w:ascii="Lato" w:eastAsia="Times New Roman" w:hAnsi="Lato"/>
        </w:rPr>
      </w:pPr>
    </w:p>
    <w:p w14:paraId="1979128C" w14:textId="77777777" w:rsidR="00000000" w:rsidRPr="00C34425" w:rsidRDefault="008C498F">
      <w:pPr>
        <w:spacing w:line="380" w:lineRule="exact"/>
        <w:rPr>
          <w:rFonts w:ascii="Lato" w:eastAsia="Times New Roman" w:hAnsi="Lato"/>
        </w:rPr>
      </w:pPr>
    </w:p>
    <w:p w14:paraId="54C93B68"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61-1</w:t>
      </w:r>
    </w:p>
    <w:p w14:paraId="46F8E79D"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5DA3BEA" w14:textId="77777777" w:rsidR="00000000" w:rsidRPr="00C34425" w:rsidRDefault="008C498F">
      <w:pPr>
        <w:spacing w:line="0" w:lineRule="atLeast"/>
        <w:jc w:val="center"/>
        <w:rPr>
          <w:rFonts w:ascii="Lato" w:hAnsi="Lato"/>
          <w:b/>
          <w:sz w:val="28"/>
        </w:rPr>
      </w:pPr>
      <w:bookmarkStart w:id="166" w:name="page167"/>
      <w:bookmarkEnd w:id="166"/>
      <w:r w:rsidRPr="00C34425">
        <w:rPr>
          <w:rFonts w:ascii="Lato" w:hAnsi="Lato"/>
          <w:b/>
          <w:sz w:val="28"/>
        </w:rPr>
        <w:t>Assembly Budget Proposal SFY 2013-14</w:t>
      </w:r>
    </w:p>
    <w:p w14:paraId="30395D98" w14:textId="77777777" w:rsidR="00000000" w:rsidRPr="00C34425" w:rsidRDefault="008C498F">
      <w:pPr>
        <w:spacing w:line="0" w:lineRule="atLeast"/>
        <w:jc w:val="center"/>
        <w:rPr>
          <w:rFonts w:ascii="Lato" w:hAnsi="Lato"/>
          <w:b/>
          <w:sz w:val="28"/>
        </w:rPr>
      </w:pPr>
      <w:r w:rsidRPr="00C34425">
        <w:rPr>
          <w:rFonts w:ascii="Lato" w:hAnsi="Lato"/>
          <w:b/>
          <w:sz w:val="28"/>
        </w:rPr>
        <w:t>Office of Parks, Recreation and Historic Preservation</w:t>
      </w:r>
    </w:p>
    <w:p w14:paraId="23C8650A" w14:textId="77777777" w:rsidR="00000000" w:rsidRPr="00C34425" w:rsidRDefault="008C498F">
      <w:pPr>
        <w:spacing w:line="200" w:lineRule="exact"/>
        <w:rPr>
          <w:rFonts w:ascii="Lato" w:eastAsia="Times New Roman" w:hAnsi="Lato"/>
        </w:rPr>
      </w:pPr>
    </w:p>
    <w:p w14:paraId="59D8FBC9" w14:textId="77777777" w:rsidR="00000000" w:rsidRPr="00C34425" w:rsidRDefault="008C498F">
      <w:pPr>
        <w:spacing w:line="200" w:lineRule="exact"/>
        <w:rPr>
          <w:rFonts w:ascii="Lato" w:eastAsia="Times New Roman" w:hAnsi="Lato"/>
        </w:rPr>
      </w:pPr>
    </w:p>
    <w:p w14:paraId="74402EF9" w14:textId="77777777" w:rsidR="00000000" w:rsidRPr="00C34425" w:rsidRDefault="008C498F">
      <w:pPr>
        <w:spacing w:line="362" w:lineRule="exact"/>
        <w:rPr>
          <w:rFonts w:ascii="Lato" w:eastAsia="Times New Roman" w:hAnsi="Lato"/>
        </w:rPr>
      </w:pPr>
    </w:p>
    <w:p w14:paraId="5D57084E" w14:textId="77777777" w:rsidR="00000000" w:rsidRPr="00C34425" w:rsidRDefault="008C498F">
      <w:pPr>
        <w:spacing w:line="210" w:lineRule="auto"/>
        <w:ind w:right="60"/>
        <w:rPr>
          <w:rFonts w:ascii="Lato" w:hAnsi="Lato"/>
          <w:sz w:val="24"/>
        </w:rPr>
      </w:pPr>
      <w:r w:rsidRPr="00C34425">
        <w:rPr>
          <w:rFonts w:ascii="Lato" w:hAnsi="Lato"/>
          <w:sz w:val="24"/>
        </w:rPr>
        <w:t>The Assembly provides an All Funds appropriation of $339.76 million, a decrease of $2.5 million from the Executive</w:t>
      </w:r>
      <w:r w:rsidRPr="00C34425">
        <w:rPr>
          <w:rFonts w:ascii="Lato" w:hAnsi="Lato"/>
          <w:sz w:val="24"/>
        </w:rPr>
        <w:t xml:space="preserve"> proposal.</w:t>
      </w:r>
    </w:p>
    <w:p w14:paraId="6EE6904B" w14:textId="77777777" w:rsidR="00000000" w:rsidRPr="00C34425" w:rsidRDefault="008C498F">
      <w:pPr>
        <w:spacing w:line="200" w:lineRule="exact"/>
        <w:rPr>
          <w:rFonts w:ascii="Lato" w:eastAsia="Times New Roman" w:hAnsi="Lato"/>
        </w:rPr>
      </w:pPr>
    </w:p>
    <w:p w14:paraId="1E3A8608" w14:textId="77777777" w:rsidR="00000000" w:rsidRPr="00C34425" w:rsidRDefault="008C498F">
      <w:pPr>
        <w:spacing w:line="386" w:lineRule="exact"/>
        <w:rPr>
          <w:rFonts w:ascii="Lato" w:eastAsia="Times New Roman" w:hAnsi="Lato"/>
        </w:rPr>
      </w:pPr>
    </w:p>
    <w:p w14:paraId="4634B341"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6ECD8FFD" w14:textId="77777777" w:rsidR="00000000" w:rsidRPr="00C34425" w:rsidRDefault="008C498F">
      <w:pPr>
        <w:spacing w:line="242" w:lineRule="exact"/>
        <w:rPr>
          <w:rFonts w:ascii="Lato" w:eastAsia="Times New Roman" w:hAnsi="Lato"/>
        </w:rPr>
      </w:pPr>
    </w:p>
    <w:p w14:paraId="5F19D2C5"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CB7C520" w14:textId="77777777" w:rsidR="00000000" w:rsidRPr="00C34425" w:rsidRDefault="008C498F">
      <w:pPr>
        <w:spacing w:line="200" w:lineRule="exact"/>
        <w:rPr>
          <w:rFonts w:ascii="Lato" w:eastAsia="Times New Roman" w:hAnsi="Lato"/>
        </w:rPr>
      </w:pPr>
    </w:p>
    <w:p w14:paraId="31125C9B" w14:textId="77777777" w:rsidR="00000000" w:rsidRPr="00C34425" w:rsidRDefault="008C498F">
      <w:pPr>
        <w:spacing w:line="200" w:lineRule="exact"/>
        <w:rPr>
          <w:rFonts w:ascii="Lato" w:eastAsia="Times New Roman" w:hAnsi="Lato"/>
        </w:rPr>
      </w:pPr>
    </w:p>
    <w:p w14:paraId="28776314" w14:textId="77777777" w:rsidR="00000000" w:rsidRPr="00C34425" w:rsidRDefault="008C498F">
      <w:pPr>
        <w:spacing w:line="252" w:lineRule="exact"/>
        <w:rPr>
          <w:rFonts w:ascii="Lato" w:eastAsia="Times New Roman" w:hAnsi="Lato"/>
        </w:rPr>
      </w:pPr>
    </w:p>
    <w:p w14:paraId="0720B5A9"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CE5BB23" w14:textId="77777777" w:rsidR="00000000" w:rsidRPr="00C34425" w:rsidRDefault="008C498F">
      <w:pPr>
        <w:spacing w:line="242" w:lineRule="exact"/>
        <w:rPr>
          <w:rFonts w:ascii="Lato" w:eastAsia="Times New Roman" w:hAnsi="Lato"/>
        </w:rPr>
      </w:pPr>
    </w:p>
    <w:p w14:paraId="6448DDAB"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5A6CCC8D" w14:textId="77777777" w:rsidR="00000000" w:rsidRPr="00C34425" w:rsidRDefault="008C498F">
      <w:pPr>
        <w:spacing w:line="200" w:lineRule="exact"/>
        <w:rPr>
          <w:rFonts w:ascii="Lato" w:eastAsia="Times New Roman" w:hAnsi="Lato"/>
        </w:rPr>
      </w:pPr>
    </w:p>
    <w:p w14:paraId="1AF0187D" w14:textId="77777777" w:rsidR="00000000" w:rsidRPr="00C34425" w:rsidRDefault="008C498F">
      <w:pPr>
        <w:spacing w:line="200" w:lineRule="exact"/>
        <w:rPr>
          <w:rFonts w:ascii="Lato" w:eastAsia="Times New Roman" w:hAnsi="Lato"/>
        </w:rPr>
      </w:pPr>
    </w:p>
    <w:p w14:paraId="07E83008" w14:textId="77777777" w:rsidR="00000000" w:rsidRPr="00C34425" w:rsidRDefault="008C498F">
      <w:pPr>
        <w:spacing w:line="249" w:lineRule="exact"/>
        <w:rPr>
          <w:rFonts w:ascii="Lato" w:eastAsia="Times New Roman" w:hAnsi="Lato"/>
        </w:rPr>
      </w:pPr>
    </w:p>
    <w:p w14:paraId="7187545B"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FBC22C3" w14:textId="77777777" w:rsidR="00000000" w:rsidRPr="00C34425" w:rsidRDefault="008C498F">
      <w:pPr>
        <w:spacing w:line="314" w:lineRule="exact"/>
        <w:rPr>
          <w:rFonts w:ascii="Lato" w:eastAsia="Times New Roman" w:hAnsi="Lato"/>
        </w:rPr>
      </w:pPr>
    </w:p>
    <w:p w14:paraId="1F8E8ED9" w14:textId="77777777" w:rsidR="00000000" w:rsidRPr="00C34425" w:rsidRDefault="008C498F">
      <w:pPr>
        <w:spacing w:line="220" w:lineRule="auto"/>
        <w:ind w:left="720"/>
        <w:rPr>
          <w:rFonts w:ascii="Lato" w:hAnsi="Lato"/>
          <w:sz w:val="24"/>
        </w:rPr>
      </w:pPr>
      <w:r w:rsidRPr="00C34425">
        <w:rPr>
          <w:rFonts w:ascii="Lato" w:hAnsi="Lato"/>
          <w:sz w:val="24"/>
        </w:rPr>
        <w:t>The Executive proposal to provide $2.5 m</w:t>
      </w:r>
      <w:r w:rsidRPr="00C34425">
        <w:rPr>
          <w:rFonts w:ascii="Lato" w:hAnsi="Lato"/>
          <w:sz w:val="24"/>
        </w:rPr>
        <w:t>illion in New York Works funding for the New York State Fair under Parks is rejected. Instead, the Assembly proposes that these funds be appropriated directly in the Department of Agriculture and Markets budget.</w:t>
      </w:r>
    </w:p>
    <w:p w14:paraId="3B0AE5FC" w14:textId="77777777" w:rsidR="00000000" w:rsidRPr="00C34425" w:rsidRDefault="008C498F">
      <w:pPr>
        <w:spacing w:line="200" w:lineRule="exact"/>
        <w:rPr>
          <w:rFonts w:ascii="Lato" w:eastAsia="Times New Roman" w:hAnsi="Lato"/>
        </w:rPr>
      </w:pPr>
    </w:p>
    <w:p w14:paraId="2C25D581" w14:textId="77777777" w:rsidR="00000000" w:rsidRPr="00C34425" w:rsidRDefault="008C498F">
      <w:pPr>
        <w:spacing w:line="200" w:lineRule="exact"/>
        <w:rPr>
          <w:rFonts w:ascii="Lato" w:eastAsia="Times New Roman" w:hAnsi="Lato"/>
        </w:rPr>
      </w:pPr>
    </w:p>
    <w:p w14:paraId="427C915A" w14:textId="77777777" w:rsidR="00000000" w:rsidRPr="00C34425" w:rsidRDefault="008C498F">
      <w:pPr>
        <w:spacing w:line="251" w:lineRule="exact"/>
        <w:rPr>
          <w:rFonts w:ascii="Lato" w:eastAsia="Times New Roman" w:hAnsi="Lato"/>
        </w:rPr>
      </w:pPr>
    </w:p>
    <w:p w14:paraId="3FE0FB38" w14:textId="77777777" w:rsidR="00000000" w:rsidRPr="00C34425" w:rsidRDefault="008C498F">
      <w:pPr>
        <w:spacing w:line="0" w:lineRule="atLeast"/>
        <w:rPr>
          <w:rFonts w:ascii="Lato" w:hAnsi="Lato"/>
          <w:b/>
          <w:sz w:val="24"/>
        </w:rPr>
      </w:pPr>
      <w:r w:rsidRPr="00C34425">
        <w:rPr>
          <w:rFonts w:ascii="Lato" w:hAnsi="Lato"/>
          <w:b/>
          <w:sz w:val="24"/>
        </w:rPr>
        <w:t>Article VII</w:t>
      </w:r>
    </w:p>
    <w:p w14:paraId="35125ECC" w14:textId="77777777" w:rsidR="00000000" w:rsidRPr="00C34425" w:rsidRDefault="008C498F">
      <w:pPr>
        <w:spacing w:line="242" w:lineRule="exact"/>
        <w:rPr>
          <w:rFonts w:ascii="Lato" w:eastAsia="Times New Roman" w:hAnsi="Lato"/>
        </w:rPr>
      </w:pPr>
    </w:p>
    <w:p w14:paraId="1CCB8E94"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8298EC5"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7D56EE95" w14:textId="77777777" w:rsidR="00000000" w:rsidRPr="00C34425" w:rsidRDefault="008C498F">
      <w:pPr>
        <w:spacing w:line="200" w:lineRule="exact"/>
        <w:rPr>
          <w:rFonts w:ascii="Lato" w:eastAsia="Times New Roman" w:hAnsi="Lato"/>
        </w:rPr>
      </w:pPr>
    </w:p>
    <w:p w14:paraId="0B0BD43A" w14:textId="77777777" w:rsidR="00000000" w:rsidRPr="00C34425" w:rsidRDefault="008C498F">
      <w:pPr>
        <w:spacing w:line="200" w:lineRule="exact"/>
        <w:rPr>
          <w:rFonts w:ascii="Lato" w:eastAsia="Times New Roman" w:hAnsi="Lato"/>
        </w:rPr>
      </w:pPr>
    </w:p>
    <w:p w14:paraId="5FD95F8E" w14:textId="77777777" w:rsidR="00000000" w:rsidRPr="00C34425" w:rsidRDefault="008C498F">
      <w:pPr>
        <w:spacing w:line="200" w:lineRule="exact"/>
        <w:rPr>
          <w:rFonts w:ascii="Lato" w:eastAsia="Times New Roman" w:hAnsi="Lato"/>
        </w:rPr>
      </w:pPr>
    </w:p>
    <w:p w14:paraId="3133A40D" w14:textId="77777777" w:rsidR="00000000" w:rsidRPr="00C34425" w:rsidRDefault="008C498F">
      <w:pPr>
        <w:spacing w:line="200" w:lineRule="exact"/>
        <w:rPr>
          <w:rFonts w:ascii="Lato" w:eastAsia="Times New Roman" w:hAnsi="Lato"/>
        </w:rPr>
      </w:pPr>
    </w:p>
    <w:p w14:paraId="25295BEB" w14:textId="77777777" w:rsidR="00000000" w:rsidRPr="00C34425" w:rsidRDefault="008C498F">
      <w:pPr>
        <w:spacing w:line="200" w:lineRule="exact"/>
        <w:rPr>
          <w:rFonts w:ascii="Lato" w:eastAsia="Times New Roman" w:hAnsi="Lato"/>
        </w:rPr>
      </w:pPr>
    </w:p>
    <w:p w14:paraId="3EB80E01" w14:textId="77777777" w:rsidR="00000000" w:rsidRPr="00C34425" w:rsidRDefault="008C498F">
      <w:pPr>
        <w:spacing w:line="200" w:lineRule="exact"/>
        <w:rPr>
          <w:rFonts w:ascii="Lato" w:eastAsia="Times New Roman" w:hAnsi="Lato"/>
        </w:rPr>
      </w:pPr>
    </w:p>
    <w:p w14:paraId="35FE08B7" w14:textId="77777777" w:rsidR="00000000" w:rsidRPr="00C34425" w:rsidRDefault="008C498F">
      <w:pPr>
        <w:spacing w:line="200" w:lineRule="exact"/>
        <w:rPr>
          <w:rFonts w:ascii="Lato" w:eastAsia="Times New Roman" w:hAnsi="Lato"/>
        </w:rPr>
      </w:pPr>
    </w:p>
    <w:p w14:paraId="6DA131D7" w14:textId="77777777" w:rsidR="00000000" w:rsidRPr="00C34425" w:rsidRDefault="008C498F">
      <w:pPr>
        <w:spacing w:line="200" w:lineRule="exact"/>
        <w:rPr>
          <w:rFonts w:ascii="Lato" w:eastAsia="Times New Roman" w:hAnsi="Lato"/>
        </w:rPr>
      </w:pPr>
    </w:p>
    <w:p w14:paraId="5C01EB62" w14:textId="77777777" w:rsidR="00000000" w:rsidRPr="00C34425" w:rsidRDefault="008C498F">
      <w:pPr>
        <w:spacing w:line="200" w:lineRule="exact"/>
        <w:rPr>
          <w:rFonts w:ascii="Lato" w:eastAsia="Times New Roman" w:hAnsi="Lato"/>
        </w:rPr>
      </w:pPr>
    </w:p>
    <w:p w14:paraId="50AFE631" w14:textId="77777777" w:rsidR="00000000" w:rsidRPr="00C34425" w:rsidRDefault="008C498F">
      <w:pPr>
        <w:spacing w:line="200" w:lineRule="exact"/>
        <w:rPr>
          <w:rFonts w:ascii="Lato" w:eastAsia="Times New Roman" w:hAnsi="Lato"/>
        </w:rPr>
      </w:pPr>
    </w:p>
    <w:p w14:paraId="071ECC9B" w14:textId="77777777" w:rsidR="00000000" w:rsidRPr="00C34425" w:rsidRDefault="008C498F">
      <w:pPr>
        <w:spacing w:line="200" w:lineRule="exact"/>
        <w:rPr>
          <w:rFonts w:ascii="Lato" w:eastAsia="Times New Roman" w:hAnsi="Lato"/>
        </w:rPr>
      </w:pPr>
    </w:p>
    <w:p w14:paraId="439C11E0" w14:textId="77777777" w:rsidR="00000000" w:rsidRPr="00C34425" w:rsidRDefault="008C498F">
      <w:pPr>
        <w:spacing w:line="200" w:lineRule="exact"/>
        <w:rPr>
          <w:rFonts w:ascii="Lato" w:eastAsia="Times New Roman" w:hAnsi="Lato"/>
        </w:rPr>
      </w:pPr>
    </w:p>
    <w:p w14:paraId="5566A7B9" w14:textId="77777777" w:rsidR="00000000" w:rsidRPr="00C34425" w:rsidRDefault="008C498F">
      <w:pPr>
        <w:spacing w:line="200" w:lineRule="exact"/>
        <w:rPr>
          <w:rFonts w:ascii="Lato" w:eastAsia="Times New Roman" w:hAnsi="Lato"/>
        </w:rPr>
      </w:pPr>
    </w:p>
    <w:p w14:paraId="5E3D4CE1" w14:textId="77777777" w:rsidR="00000000" w:rsidRPr="00C34425" w:rsidRDefault="008C498F">
      <w:pPr>
        <w:spacing w:line="200" w:lineRule="exact"/>
        <w:rPr>
          <w:rFonts w:ascii="Lato" w:eastAsia="Times New Roman" w:hAnsi="Lato"/>
        </w:rPr>
      </w:pPr>
    </w:p>
    <w:p w14:paraId="70BB4A6C" w14:textId="77777777" w:rsidR="00000000" w:rsidRPr="00C34425" w:rsidRDefault="008C498F">
      <w:pPr>
        <w:spacing w:line="200" w:lineRule="exact"/>
        <w:rPr>
          <w:rFonts w:ascii="Lato" w:eastAsia="Times New Roman" w:hAnsi="Lato"/>
        </w:rPr>
      </w:pPr>
    </w:p>
    <w:p w14:paraId="5C2306A5" w14:textId="77777777" w:rsidR="00000000" w:rsidRPr="00C34425" w:rsidRDefault="008C498F">
      <w:pPr>
        <w:spacing w:line="200" w:lineRule="exact"/>
        <w:rPr>
          <w:rFonts w:ascii="Lato" w:eastAsia="Times New Roman" w:hAnsi="Lato"/>
        </w:rPr>
      </w:pPr>
    </w:p>
    <w:p w14:paraId="46C2DA0F" w14:textId="77777777" w:rsidR="00000000" w:rsidRPr="00C34425" w:rsidRDefault="008C498F">
      <w:pPr>
        <w:spacing w:line="200" w:lineRule="exact"/>
        <w:rPr>
          <w:rFonts w:ascii="Lato" w:eastAsia="Times New Roman" w:hAnsi="Lato"/>
        </w:rPr>
      </w:pPr>
    </w:p>
    <w:p w14:paraId="3C343D6D" w14:textId="77777777" w:rsidR="00000000" w:rsidRPr="00C34425" w:rsidRDefault="008C498F">
      <w:pPr>
        <w:spacing w:line="200" w:lineRule="exact"/>
        <w:rPr>
          <w:rFonts w:ascii="Lato" w:eastAsia="Times New Roman" w:hAnsi="Lato"/>
        </w:rPr>
      </w:pPr>
    </w:p>
    <w:p w14:paraId="3B255F7B" w14:textId="77777777" w:rsidR="00000000" w:rsidRPr="00C34425" w:rsidRDefault="008C498F">
      <w:pPr>
        <w:spacing w:line="200" w:lineRule="exact"/>
        <w:rPr>
          <w:rFonts w:ascii="Lato" w:eastAsia="Times New Roman" w:hAnsi="Lato"/>
        </w:rPr>
      </w:pPr>
    </w:p>
    <w:p w14:paraId="23CCC634" w14:textId="77777777" w:rsidR="00000000" w:rsidRPr="00C34425" w:rsidRDefault="008C498F">
      <w:pPr>
        <w:spacing w:line="200" w:lineRule="exact"/>
        <w:rPr>
          <w:rFonts w:ascii="Lato" w:eastAsia="Times New Roman" w:hAnsi="Lato"/>
        </w:rPr>
      </w:pPr>
    </w:p>
    <w:p w14:paraId="01DC8E8A" w14:textId="77777777" w:rsidR="00000000" w:rsidRPr="00C34425" w:rsidRDefault="008C498F">
      <w:pPr>
        <w:spacing w:line="200" w:lineRule="exact"/>
        <w:rPr>
          <w:rFonts w:ascii="Lato" w:eastAsia="Times New Roman" w:hAnsi="Lato"/>
        </w:rPr>
      </w:pPr>
    </w:p>
    <w:p w14:paraId="0554E8DA" w14:textId="77777777" w:rsidR="00000000" w:rsidRPr="00C34425" w:rsidRDefault="008C498F">
      <w:pPr>
        <w:spacing w:line="200" w:lineRule="exact"/>
        <w:rPr>
          <w:rFonts w:ascii="Lato" w:eastAsia="Times New Roman" w:hAnsi="Lato"/>
        </w:rPr>
      </w:pPr>
    </w:p>
    <w:p w14:paraId="2575A6D3" w14:textId="77777777" w:rsidR="00000000" w:rsidRPr="00C34425" w:rsidRDefault="008C498F">
      <w:pPr>
        <w:spacing w:line="200" w:lineRule="exact"/>
        <w:rPr>
          <w:rFonts w:ascii="Lato" w:eastAsia="Times New Roman" w:hAnsi="Lato"/>
        </w:rPr>
      </w:pPr>
    </w:p>
    <w:p w14:paraId="2D8DBCE5" w14:textId="77777777" w:rsidR="00000000" w:rsidRPr="00C34425" w:rsidRDefault="008C498F">
      <w:pPr>
        <w:spacing w:line="200" w:lineRule="exact"/>
        <w:rPr>
          <w:rFonts w:ascii="Lato" w:eastAsia="Times New Roman" w:hAnsi="Lato"/>
        </w:rPr>
      </w:pPr>
    </w:p>
    <w:p w14:paraId="31945607" w14:textId="77777777" w:rsidR="00000000" w:rsidRPr="00C34425" w:rsidRDefault="008C498F">
      <w:pPr>
        <w:spacing w:line="287" w:lineRule="exact"/>
        <w:rPr>
          <w:rFonts w:ascii="Lato" w:eastAsia="Times New Roman" w:hAnsi="Lato"/>
        </w:rPr>
      </w:pPr>
    </w:p>
    <w:p w14:paraId="22B5088C"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62-1</w:t>
      </w:r>
    </w:p>
    <w:p w14:paraId="1615B552"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9D9CD70" w14:textId="77777777" w:rsidR="00000000" w:rsidRPr="00C34425" w:rsidRDefault="008C498F">
      <w:pPr>
        <w:spacing w:line="0" w:lineRule="atLeast"/>
        <w:jc w:val="center"/>
        <w:rPr>
          <w:rFonts w:ascii="Lato" w:hAnsi="Lato"/>
          <w:b/>
          <w:sz w:val="28"/>
        </w:rPr>
      </w:pPr>
      <w:bookmarkStart w:id="167" w:name="page168"/>
      <w:bookmarkEnd w:id="167"/>
      <w:r w:rsidRPr="00C34425">
        <w:rPr>
          <w:rFonts w:ascii="Lato" w:hAnsi="Lato"/>
          <w:b/>
          <w:sz w:val="28"/>
        </w:rPr>
        <w:t>Assembly Budget Proposal SFY 2013-14</w:t>
      </w:r>
    </w:p>
    <w:p w14:paraId="13AB1E31" w14:textId="77777777" w:rsidR="00000000" w:rsidRPr="00C34425" w:rsidRDefault="008C498F">
      <w:pPr>
        <w:spacing w:line="0" w:lineRule="atLeast"/>
        <w:jc w:val="center"/>
        <w:rPr>
          <w:rFonts w:ascii="Lato" w:hAnsi="Lato"/>
          <w:b/>
          <w:sz w:val="28"/>
        </w:rPr>
      </w:pPr>
      <w:r w:rsidRPr="00C34425">
        <w:rPr>
          <w:rFonts w:ascii="Lato" w:hAnsi="Lato"/>
          <w:b/>
          <w:sz w:val="28"/>
        </w:rPr>
        <w:t>Department of Public Service</w:t>
      </w:r>
    </w:p>
    <w:p w14:paraId="26B1E72A" w14:textId="77777777" w:rsidR="00000000" w:rsidRPr="00C34425" w:rsidRDefault="008C498F">
      <w:pPr>
        <w:spacing w:line="200" w:lineRule="exact"/>
        <w:rPr>
          <w:rFonts w:ascii="Lato" w:eastAsia="Times New Roman" w:hAnsi="Lato"/>
        </w:rPr>
      </w:pPr>
    </w:p>
    <w:p w14:paraId="11FDF3ED" w14:textId="77777777" w:rsidR="00000000" w:rsidRPr="00C34425" w:rsidRDefault="008C498F">
      <w:pPr>
        <w:spacing w:line="200" w:lineRule="exact"/>
        <w:rPr>
          <w:rFonts w:ascii="Lato" w:eastAsia="Times New Roman" w:hAnsi="Lato"/>
        </w:rPr>
      </w:pPr>
    </w:p>
    <w:p w14:paraId="56839161" w14:textId="77777777" w:rsidR="00000000" w:rsidRPr="00C34425" w:rsidRDefault="008C498F">
      <w:pPr>
        <w:spacing w:line="362" w:lineRule="exact"/>
        <w:rPr>
          <w:rFonts w:ascii="Lato" w:eastAsia="Times New Roman" w:hAnsi="Lato"/>
        </w:rPr>
      </w:pPr>
    </w:p>
    <w:p w14:paraId="106D1E9E"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$86.64 million, a net decrease of $1 million.</w:t>
      </w:r>
    </w:p>
    <w:p w14:paraId="453C47D9" w14:textId="77777777" w:rsidR="00000000" w:rsidRPr="00C34425" w:rsidRDefault="008C498F">
      <w:pPr>
        <w:spacing w:line="200" w:lineRule="exact"/>
        <w:rPr>
          <w:rFonts w:ascii="Lato" w:eastAsia="Times New Roman" w:hAnsi="Lato"/>
        </w:rPr>
      </w:pPr>
    </w:p>
    <w:p w14:paraId="349D2F5E" w14:textId="77777777" w:rsidR="00000000" w:rsidRPr="00C34425" w:rsidRDefault="008C498F">
      <w:pPr>
        <w:spacing w:line="386" w:lineRule="exact"/>
        <w:rPr>
          <w:rFonts w:ascii="Lato" w:eastAsia="Times New Roman" w:hAnsi="Lato"/>
        </w:rPr>
      </w:pPr>
    </w:p>
    <w:p w14:paraId="0D2EF355"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D39B09C" w14:textId="77777777" w:rsidR="00000000" w:rsidRPr="00C34425" w:rsidRDefault="008C498F">
      <w:pPr>
        <w:spacing w:line="314" w:lineRule="exact"/>
        <w:rPr>
          <w:rFonts w:ascii="Lato" w:eastAsia="Times New Roman" w:hAnsi="Lato"/>
        </w:rPr>
      </w:pPr>
    </w:p>
    <w:p w14:paraId="09393B60" w14:textId="77777777" w:rsidR="00000000" w:rsidRPr="00C34425" w:rsidRDefault="008C498F">
      <w:pPr>
        <w:spacing w:line="225" w:lineRule="auto"/>
        <w:ind w:left="720"/>
        <w:rPr>
          <w:rFonts w:ascii="Lato" w:hAnsi="Lato"/>
          <w:sz w:val="24"/>
        </w:rPr>
      </w:pPr>
      <w:r w:rsidRPr="00C34425">
        <w:rPr>
          <w:rFonts w:ascii="Lato" w:hAnsi="Lato"/>
          <w:sz w:val="24"/>
        </w:rPr>
        <w:t>The Assembly transfers a $1 million appropriation</w:t>
      </w:r>
      <w:r w:rsidRPr="00C34425">
        <w:rPr>
          <w:rFonts w:ascii="Lato" w:hAnsi="Lato"/>
          <w:sz w:val="24"/>
        </w:rPr>
        <w:t xml:space="preserve"> made to support a Federal Energy Regulatory Commission settlement from the Department of Public Service to the Department of State and allocates $505,000 of this amount to the Public Utility Law Program.</w:t>
      </w:r>
    </w:p>
    <w:p w14:paraId="73A77829" w14:textId="77777777" w:rsidR="00000000" w:rsidRPr="00C34425" w:rsidRDefault="008C498F">
      <w:pPr>
        <w:spacing w:line="200" w:lineRule="exact"/>
        <w:rPr>
          <w:rFonts w:ascii="Lato" w:eastAsia="Times New Roman" w:hAnsi="Lato"/>
        </w:rPr>
      </w:pPr>
    </w:p>
    <w:p w14:paraId="7AB9B620" w14:textId="77777777" w:rsidR="00000000" w:rsidRPr="00C34425" w:rsidRDefault="008C498F">
      <w:pPr>
        <w:spacing w:line="200" w:lineRule="exact"/>
        <w:rPr>
          <w:rFonts w:ascii="Lato" w:eastAsia="Times New Roman" w:hAnsi="Lato"/>
        </w:rPr>
      </w:pPr>
    </w:p>
    <w:p w14:paraId="418CE5EE" w14:textId="77777777" w:rsidR="00000000" w:rsidRPr="00C34425" w:rsidRDefault="008C498F">
      <w:pPr>
        <w:spacing w:line="251" w:lineRule="exact"/>
        <w:rPr>
          <w:rFonts w:ascii="Lato" w:eastAsia="Times New Roman" w:hAnsi="Lato"/>
        </w:rPr>
      </w:pPr>
    </w:p>
    <w:p w14:paraId="555DC27D"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08FB05E3" w14:textId="77777777" w:rsidR="00000000" w:rsidRPr="00C34425" w:rsidRDefault="008C498F">
      <w:pPr>
        <w:spacing w:line="242" w:lineRule="exact"/>
        <w:rPr>
          <w:rFonts w:ascii="Lato" w:eastAsia="Times New Roman" w:hAnsi="Lato"/>
        </w:rPr>
      </w:pPr>
    </w:p>
    <w:p w14:paraId="211D8C1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w:t>
      </w:r>
      <w:r w:rsidRPr="00C34425">
        <w:rPr>
          <w:rFonts w:ascii="Lato" w:hAnsi="Lato"/>
          <w:sz w:val="24"/>
        </w:rPr>
        <w:t>utive proposal and recommends no changes.</w:t>
      </w:r>
    </w:p>
    <w:p w14:paraId="059411CB" w14:textId="77777777" w:rsidR="00000000" w:rsidRPr="00C34425" w:rsidRDefault="008C498F">
      <w:pPr>
        <w:spacing w:line="200" w:lineRule="exact"/>
        <w:rPr>
          <w:rFonts w:ascii="Lato" w:eastAsia="Times New Roman" w:hAnsi="Lato"/>
        </w:rPr>
      </w:pPr>
    </w:p>
    <w:p w14:paraId="1C7B5E82" w14:textId="77777777" w:rsidR="00000000" w:rsidRPr="00C34425" w:rsidRDefault="008C498F">
      <w:pPr>
        <w:spacing w:line="200" w:lineRule="exact"/>
        <w:rPr>
          <w:rFonts w:ascii="Lato" w:eastAsia="Times New Roman" w:hAnsi="Lato"/>
        </w:rPr>
      </w:pPr>
    </w:p>
    <w:p w14:paraId="43E558D3" w14:textId="77777777" w:rsidR="00000000" w:rsidRPr="00C34425" w:rsidRDefault="008C498F">
      <w:pPr>
        <w:spacing w:line="251" w:lineRule="exact"/>
        <w:rPr>
          <w:rFonts w:ascii="Lato" w:eastAsia="Times New Roman" w:hAnsi="Lato"/>
        </w:rPr>
      </w:pPr>
    </w:p>
    <w:p w14:paraId="508D67F3"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BD9B230" w14:textId="77777777" w:rsidR="00000000" w:rsidRPr="00C34425" w:rsidRDefault="008C498F">
      <w:pPr>
        <w:spacing w:line="242" w:lineRule="exact"/>
        <w:rPr>
          <w:rFonts w:ascii="Lato" w:eastAsia="Times New Roman" w:hAnsi="Lato"/>
        </w:rPr>
      </w:pPr>
    </w:p>
    <w:p w14:paraId="4995BE45"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0B126F3" w14:textId="77777777" w:rsidR="00000000" w:rsidRPr="00C34425" w:rsidRDefault="008C498F">
      <w:pPr>
        <w:spacing w:line="200" w:lineRule="exact"/>
        <w:rPr>
          <w:rFonts w:ascii="Lato" w:eastAsia="Times New Roman" w:hAnsi="Lato"/>
        </w:rPr>
      </w:pPr>
    </w:p>
    <w:p w14:paraId="772FEF7F" w14:textId="77777777" w:rsidR="00000000" w:rsidRPr="00C34425" w:rsidRDefault="008C498F">
      <w:pPr>
        <w:spacing w:line="200" w:lineRule="exact"/>
        <w:rPr>
          <w:rFonts w:ascii="Lato" w:eastAsia="Times New Roman" w:hAnsi="Lato"/>
        </w:rPr>
      </w:pPr>
    </w:p>
    <w:p w14:paraId="0503D653" w14:textId="77777777" w:rsidR="00000000" w:rsidRPr="00C34425" w:rsidRDefault="008C498F">
      <w:pPr>
        <w:spacing w:line="249" w:lineRule="exact"/>
        <w:rPr>
          <w:rFonts w:ascii="Lato" w:eastAsia="Times New Roman" w:hAnsi="Lato"/>
        </w:rPr>
      </w:pPr>
    </w:p>
    <w:p w14:paraId="7F41D2F0" w14:textId="77777777" w:rsidR="00000000" w:rsidRPr="00C34425" w:rsidRDefault="008C498F">
      <w:pPr>
        <w:spacing w:line="0" w:lineRule="atLeast"/>
        <w:rPr>
          <w:rFonts w:ascii="Lato" w:hAnsi="Lato"/>
          <w:b/>
          <w:sz w:val="24"/>
        </w:rPr>
      </w:pPr>
      <w:r w:rsidRPr="00C34425">
        <w:rPr>
          <w:rFonts w:ascii="Lato" w:hAnsi="Lato"/>
          <w:b/>
          <w:sz w:val="24"/>
        </w:rPr>
        <w:t>Article VII</w:t>
      </w:r>
    </w:p>
    <w:p w14:paraId="1B464883" w14:textId="77777777" w:rsidR="00000000" w:rsidRPr="00C34425" w:rsidRDefault="008C498F">
      <w:pPr>
        <w:spacing w:line="314" w:lineRule="exact"/>
        <w:rPr>
          <w:rFonts w:ascii="Lato" w:eastAsia="Times New Roman" w:hAnsi="Lato"/>
        </w:rPr>
      </w:pPr>
    </w:p>
    <w:p w14:paraId="72587EDC" w14:textId="77777777" w:rsidR="00000000" w:rsidRPr="00C34425" w:rsidRDefault="008C498F">
      <w:pPr>
        <w:tabs>
          <w:tab w:val="left" w:pos="700"/>
          <w:tab w:val="left" w:pos="1200"/>
          <w:tab w:val="left" w:pos="3700"/>
          <w:tab w:val="left" w:pos="7920"/>
          <w:tab w:val="left" w:pos="8640"/>
        </w:tabs>
        <w:spacing w:line="0" w:lineRule="atLeast"/>
        <w:ind w:left="360"/>
        <w:rPr>
          <w:rFonts w:ascii="Lato" w:hAnsi="Lato"/>
          <w:b/>
          <w:sz w:val="22"/>
        </w:rPr>
      </w:pPr>
      <w:r w:rsidRPr="00C34425">
        <w:rPr>
          <w:rFonts w:ascii="Lato" w:eastAsia="Arial" w:hAnsi="Lato"/>
          <w:b/>
          <w:sz w:val="24"/>
        </w:rPr>
        <w:t xml:space="preserve"> </w:t>
      </w:r>
      <w:r w:rsidRPr="00C34425">
        <w:rPr>
          <w:rFonts w:ascii="Lato" w:eastAsia="Times New Roman" w:hAnsi="Lato"/>
        </w:rPr>
        <w:tab/>
      </w:r>
      <w:r w:rsidRPr="00C34425">
        <w:rPr>
          <w:rFonts w:ascii="Lato" w:hAnsi="Lato"/>
          <w:b/>
          <w:sz w:val="24"/>
        </w:rPr>
        <w:t>T</w:t>
      </w:r>
      <w:r w:rsidRPr="00C34425">
        <w:rPr>
          <w:rFonts w:ascii="Lato" w:eastAsia="Times New Roman" w:hAnsi="Lato"/>
        </w:rPr>
        <w:tab/>
      </w:r>
      <w:r w:rsidRPr="00C34425">
        <w:rPr>
          <w:rFonts w:ascii="Lato" w:hAnsi="Lato"/>
          <w:b/>
          <w:sz w:val="24"/>
        </w:rPr>
        <w:t>A</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4"/>
        </w:rPr>
        <w:t>P</w:t>
      </w:r>
      <w:r w:rsidRPr="00C34425">
        <w:rPr>
          <w:rFonts w:ascii="Lato" w:eastAsia="Times New Roman" w:hAnsi="Lato"/>
        </w:rPr>
        <w:tab/>
      </w:r>
      <w:r w:rsidRPr="00C34425">
        <w:rPr>
          <w:rFonts w:ascii="Lato" w:hAnsi="Lato"/>
          <w:b/>
          <w:sz w:val="22"/>
        </w:rPr>
        <w:t>“</w:t>
      </w:r>
    </w:p>
    <w:p w14:paraId="4807C3BE" w14:textId="77777777" w:rsidR="00000000" w:rsidRPr="00C34425" w:rsidRDefault="008C498F">
      <w:pPr>
        <w:tabs>
          <w:tab w:val="left" w:pos="2160"/>
          <w:tab w:val="left" w:pos="6980"/>
        </w:tabs>
        <w:spacing w:line="190" w:lineRule="auto"/>
        <w:ind w:left="720"/>
        <w:rPr>
          <w:rFonts w:ascii="Lato" w:hAnsi="Lato"/>
          <w:sz w:val="24"/>
        </w:rPr>
      </w:pPr>
      <w:r w:rsidRPr="00C34425">
        <w:rPr>
          <w:rFonts w:ascii="Lato" w:hAnsi="Lato"/>
          <w:b/>
          <w:sz w:val="24"/>
        </w:rPr>
        <w:t>C</w:t>
      </w:r>
      <w:r w:rsidRPr="00C34425">
        <w:rPr>
          <w:rFonts w:ascii="Lato" w:eastAsia="Times New Roman" w:hAnsi="Lato"/>
        </w:rPr>
        <w:tab/>
      </w:r>
      <w:r w:rsidRPr="00C34425">
        <w:rPr>
          <w:rFonts w:ascii="Lato" w:hAnsi="Lato"/>
          <w:sz w:val="24"/>
        </w:rPr>
        <w:t>(PSC) oversight and enforcement capabilities.</w:t>
      </w:r>
      <w:r w:rsidRPr="00C34425">
        <w:rPr>
          <w:rFonts w:ascii="Lato" w:hAnsi="Lato"/>
          <w:sz w:val="24"/>
        </w:rPr>
        <w:tab/>
      </w:r>
      <w:r w:rsidRPr="00C34425">
        <w:rPr>
          <w:rFonts w:ascii="Lato" w:hAnsi="Lato"/>
          <w:sz w:val="24"/>
        </w:rPr>
        <w:t>The Assembly proposal</w:t>
      </w:r>
    </w:p>
    <w:p w14:paraId="6CED39BF" w14:textId="77777777" w:rsidR="00000000" w:rsidRPr="00C34425" w:rsidRDefault="008C498F">
      <w:pPr>
        <w:spacing w:line="53" w:lineRule="exact"/>
        <w:rPr>
          <w:rFonts w:ascii="Lato" w:eastAsia="Times New Roman" w:hAnsi="Lato"/>
        </w:rPr>
      </w:pPr>
    </w:p>
    <w:p w14:paraId="63CD398A" w14:textId="77777777" w:rsidR="00000000" w:rsidRPr="00C34425" w:rsidRDefault="008C498F">
      <w:pPr>
        <w:spacing w:line="0" w:lineRule="atLeast"/>
        <w:ind w:left="720"/>
        <w:rPr>
          <w:rFonts w:ascii="Lato" w:hAnsi="Lato"/>
          <w:sz w:val="24"/>
        </w:rPr>
      </w:pPr>
      <w:r w:rsidRPr="00C34425">
        <w:rPr>
          <w:rFonts w:ascii="Lato" w:hAnsi="Lato"/>
          <w:sz w:val="24"/>
        </w:rPr>
        <w:t>would:</w:t>
      </w:r>
    </w:p>
    <w:p w14:paraId="5325455D" w14:textId="77777777" w:rsidR="00000000" w:rsidRPr="00C34425" w:rsidRDefault="008C498F">
      <w:pPr>
        <w:spacing w:line="293" w:lineRule="exact"/>
        <w:rPr>
          <w:rFonts w:ascii="Lato" w:eastAsia="Times New Roman" w:hAnsi="Lato"/>
        </w:rPr>
      </w:pPr>
    </w:p>
    <w:p w14:paraId="57E2DFA5" w14:textId="77777777" w:rsidR="00000000" w:rsidRPr="00C34425" w:rsidRDefault="008C498F" w:rsidP="008C498F">
      <w:pPr>
        <w:numPr>
          <w:ilvl w:val="0"/>
          <w:numId w:val="39"/>
        </w:numPr>
        <w:tabs>
          <w:tab w:val="left" w:pos="1440"/>
        </w:tabs>
        <w:spacing w:line="0" w:lineRule="atLeast"/>
        <w:ind w:left="1440" w:hanging="360"/>
        <w:rPr>
          <w:rFonts w:ascii="Lato" w:eastAsia="Courier New" w:hAnsi="Lato"/>
        </w:rPr>
      </w:pPr>
      <w:r w:rsidRPr="00C34425">
        <w:rPr>
          <w:rFonts w:ascii="Lato" w:hAnsi="Lato"/>
          <w:sz w:val="24"/>
        </w:rPr>
        <w:t>restore the  knowing  standard for violations of Public Service Law;</w:t>
      </w:r>
    </w:p>
    <w:p w14:paraId="35AA9522" w14:textId="77777777" w:rsidR="00000000" w:rsidRPr="00C34425" w:rsidRDefault="008C498F" w:rsidP="008C498F">
      <w:pPr>
        <w:numPr>
          <w:ilvl w:val="0"/>
          <w:numId w:val="39"/>
        </w:numPr>
        <w:tabs>
          <w:tab w:val="left" w:pos="1440"/>
        </w:tabs>
        <w:spacing w:line="0" w:lineRule="atLeast"/>
        <w:ind w:left="1440" w:hanging="360"/>
        <w:rPr>
          <w:rFonts w:ascii="Lato" w:eastAsia="Courier New" w:hAnsi="Lato"/>
        </w:rPr>
      </w:pPr>
      <w:r w:rsidRPr="00C34425">
        <w:rPr>
          <w:rFonts w:ascii="Lato" w:hAnsi="Lato"/>
          <w:sz w:val="24"/>
        </w:rPr>
        <w:t>r</w:t>
      </w:r>
      <w:r w:rsidRPr="00C34425">
        <w:rPr>
          <w:rFonts w:ascii="Lato" w:hAnsi="Lato"/>
          <w:sz w:val="24"/>
        </w:rPr>
        <w:t>equire the PSC to hold a hearing to provide justification for a penalty;</w:t>
      </w:r>
    </w:p>
    <w:p w14:paraId="6C280B2C" w14:textId="77777777" w:rsidR="00000000" w:rsidRPr="00C34425" w:rsidRDefault="008C498F" w:rsidP="008C498F">
      <w:pPr>
        <w:numPr>
          <w:ilvl w:val="0"/>
          <w:numId w:val="39"/>
        </w:numPr>
        <w:tabs>
          <w:tab w:val="left" w:pos="1440"/>
        </w:tabs>
        <w:spacing w:line="0" w:lineRule="atLeast"/>
        <w:ind w:left="1440" w:hanging="360"/>
        <w:rPr>
          <w:rFonts w:ascii="Lato" w:eastAsia="Courier New" w:hAnsi="Lato"/>
        </w:rPr>
      </w:pPr>
      <w:r w:rsidRPr="00C34425">
        <w:rPr>
          <w:rFonts w:ascii="Lato" w:hAnsi="Lato"/>
          <w:sz w:val="24"/>
        </w:rPr>
        <w:t>specify that civil penalties be remitted directly to ratepayers;</w:t>
      </w:r>
    </w:p>
    <w:p w14:paraId="57417E4F" w14:textId="77777777" w:rsidR="00000000" w:rsidRPr="00C34425" w:rsidRDefault="008C498F" w:rsidP="008C498F">
      <w:pPr>
        <w:numPr>
          <w:ilvl w:val="0"/>
          <w:numId w:val="39"/>
        </w:numPr>
        <w:tabs>
          <w:tab w:val="left" w:pos="1440"/>
        </w:tabs>
        <w:spacing w:line="0" w:lineRule="atLeast"/>
        <w:ind w:left="1440" w:hanging="360"/>
        <w:rPr>
          <w:rFonts w:ascii="Lato" w:eastAsia="Courier New" w:hAnsi="Lato"/>
        </w:rPr>
      </w:pPr>
      <w:r w:rsidRPr="00C34425">
        <w:rPr>
          <w:rFonts w:ascii="Lato" w:hAnsi="Lato"/>
          <w:sz w:val="24"/>
        </w:rPr>
        <w:t>reject the proposal that enables the PSC to order divestiture of assets;</w:t>
      </w:r>
    </w:p>
    <w:p w14:paraId="06978920" w14:textId="77777777" w:rsidR="00000000" w:rsidRPr="00C34425" w:rsidRDefault="008C498F">
      <w:pPr>
        <w:spacing w:line="72" w:lineRule="exact"/>
        <w:rPr>
          <w:rFonts w:ascii="Lato" w:eastAsia="Courier New" w:hAnsi="Lato"/>
        </w:rPr>
      </w:pPr>
    </w:p>
    <w:p w14:paraId="7E743DBA" w14:textId="77777777" w:rsidR="00000000" w:rsidRPr="00C34425" w:rsidRDefault="008C498F" w:rsidP="008C498F">
      <w:pPr>
        <w:numPr>
          <w:ilvl w:val="0"/>
          <w:numId w:val="39"/>
        </w:numPr>
        <w:tabs>
          <w:tab w:val="left" w:pos="1440"/>
        </w:tabs>
        <w:spacing w:line="210" w:lineRule="auto"/>
        <w:ind w:left="1440" w:hanging="360"/>
        <w:rPr>
          <w:rFonts w:ascii="Lato" w:eastAsia="Courier New" w:hAnsi="Lato"/>
        </w:rPr>
      </w:pPr>
      <w:r w:rsidRPr="00C34425">
        <w:rPr>
          <w:rFonts w:ascii="Lato" w:hAnsi="Lato"/>
          <w:sz w:val="24"/>
        </w:rPr>
        <w:t>require each electric corporation to designa</w:t>
      </w:r>
      <w:r w:rsidRPr="00C34425">
        <w:rPr>
          <w:rFonts w:ascii="Lato" w:hAnsi="Lato"/>
          <w:sz w:val="24"/>
        </w:rPr>
        <w:t>te a call center for the duration of an emergency; and</w:t>
      </w:r>
    </w:p>
    <w:p w14:paraId="4C71161C" w14:textId="77777777" w:rsidR="00000000" w:rsidRPr="00C34425" w:rsidRDefault="008C498F">
      <w:pPr>
        <w:spacing w:line="72" w:lineRule="exact"/>
        <w:rPr>
          <w:rFonts w:ascii="Lato" w:eastAsia="Courier New" w:hAnsi="Lato"/>
        </w:rPr>
      </w:pPr>
    </w:p>
    <w:p w14:paraId="296A0EA8" w14:textId="77777777" w:rsidR="00000000" w:rsidRPr="00C34425" w:rsidRDefault="008C498F" w:rsidP="008C498F">
      <w:pPr>
        <w:numPr>
          <w:ilvl w:val="0"/>
          <w:numId w:val="39"/>
        </w:numPr>
        <w:tabs>
          <w:tab w:val="left" w:pos="1440"/>
        </w:tabs>
        <w:spacing w:line="210" w:lineRule="auto"/>
        <w:ind w:left="1440" w:hanging="360"/>
        <w:rPr>
          <w:rFonts w:ascii="Lato" w:eastAsia="Courier New" w:hAnsi="Lato"/>
        </w:rPr>
      </w:pPr>
      <w:r w:rsidRPr="00C34425">
        <w:rPr>
          <w:rFonts w:ascii="Lato" w:hAnsi="Lato"/>
          <w:sz w:val="24"/>
        </w:rPr>
        <w:t>require a Chief Executive Officer of an electric corporation to certify annually that the corporation has the ability to implement its Emergency Response Plan.</w:t>
      </w:r>
    </w:p>
    <w:p w14:paraId="64C11EBE" w14:textId="77777777" w:rsidR="00000000" w:rsidRPr="00C34425" w:rsidRDefault="008C498F">
      <w:pPr>
        <w:tabs>
          <w:tab w:val="left" w:pos="1440"/>
        </w:tabs>
        <w:spacing w:line="210" w:lineRule="auto"/>
        <w:ind w:left="1440" w:hanging="360"/>
        <w:rPr>
          <w:rFonts w:ascii="Lato" w:eastAsia="Courier New" w:hAnsi="Lato"/>
        </w:rPr>
        <w:sectPr w:rsidR="00000000" w:rsidRPr="00C34425">
          <w:pgSz w:w="12240" w:h="15840"/>
          <w:pgMar w:top="1412" w:right="1440" w:bottom="167" w:left="1440" w:header="0" w:footer="0" w:gutter="0"/>
          <w:cols w:space="0" w:equalWidth="0">
            <w:col w:w="9360"/>
          </w:cols>
          <w:docGrid w:linePitch="360"/>
        </w:sectPr>
      </w:pPr>
    </w:p>
    <w:p w14:paraId="5FC54573" w14:textId="77777777" w:rsidR="00000000" w:rsidRPr="00C34425" w:rsidRDefault="008C498F">
      <w:pPr>
        <w:spacing w:line="200" w:lineRule="exact"/>
        <w:rPr>
          <w:rFonts w:ascii="Lato" w:eastAsia="Times New Roman" w:hAnsi="Lato"/>
        </w:rPr>
      </w:pPr>
    </w:p>
    <w:p w14:paraId="2E06323B" w14:textId="77777777" w:rsidR="00000000" w:rsidRPr="00C34425" w:rsidRDefault="008C498F">
      <w:pPr>
        <w:spacing w:line="200" w:lineRule="exact"/>
        <w:rPr>
          <w:rFonts w:ascii="Lato" w:eastAsia="Times New Roman" w:hAnsi="Lato"/>
        </w:rPr>
      </w:pPr>
    </w:p>
    <w:p w14:paraId="3EC1D906" w14:textId="77777777" w:rsidR="00000000" w:rsidRPr="00C34425" w:rsidRDefault="008C498F">
      <w:pPr>
        <w:spacing w:line="200" w:lineRule="exact"/>
        <w:rPr>
          <w:rFonts w:ascii="Lato" w:eastAsia="Times New Roman" w:hAnsi="Lato"/>
        </w:rPr>
      </w:pPr>
    </w:p>
    <w:p w14:paraId="2DAFA1FC" w14:textId="77777777" w:rsidR="00000000" w:rsidRPr="00C34425" w:rsidRDefault="008C498F">
      <w:pPr>
        <w:spacing w:line="200" w:lineRule="exact"/>
        <w:rPr>
          <w:rFonts w:ascii="Lato" w:eastAsia="Times New Roman" w:hAnsi="Lato"/>
        </w:rPr>
      </w:pPr>
    </w:p>
    <w:p w14:paraId="45E5FC1D" w14:textId="77777777" w:rsidR="00000000" w:rsidRPr="00C34425" w:rsidRDefault="008C498F">
      <w:pPr>
        <w:spacing w:line="200" w:lineRule="exact"/>
        <w:rPr>
          <w:rFonts w:ascii="Lato" w:eastAsia="Times New Roman" w:hAnsi="Lato"/>
        </w:rPr>
      </w:pPr>
    </w:p>
    <w:p w14:paraId="2305CDE3" w14:textId="77777777" w:rsidR="00000000" w:rsidRPr="00C34425" w:rsidRDefault="008C498F">
      <w:pPr>
        <w:spacing w:line="200" w:lineRule="exact"/>
        <w:rPr>
          <w:rFonts w:ascii="Lato" w:eastAsia="Times New Roman" w:hAnsi="Lato"/>
        </w:rPr>
      </w:pPr>
    </w:p>
    <w:p w14:paraId="30B83FC7" w14:textId="77777777" w:rsidR="00000000" w:rsidRPr="00C34425" w:rsidRDefault="008C498F">
      <w:pPr>
        <w:spacing w:line="307" w:lineRule="exact"/>
        <w:rPr>
          <w:rFonts w:ascii="Lato" w:eastAsia="Times New Roman" w:hAnsi="Lato"/>
        </w:rPr>
      </w:pPr>
    </w:p>
    <w:p w14:paraId="2773859E"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63-1</w:t>
      </w:r>
    </w:p>
    <w:p w14:paraId="15D9CD73"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5FAB8074" w14:textId="77777777" w:rsidR="00000000" w:rsidRPr="00C34425" w:rsidRDefault="008C498F">
      <w:pPr>
        <w:spacing w:line="0" w:lineRule="atLeast"/>
        <w:jc w:val="center"/>
        <w:rPr>
          <w:rFonts w:ascii="Lato" w:hAnsi="Lato"/>
          <w:b/>
          <w:sz w:val="28"/>
        </w:rPr>
      </w:pPr>
      <w:bookmarkStart w:id="168" w:name="page169"/>
      <w:bookmarkEnd w:id="168"/>
      <w:r w:rsidRPr="00C34425">
        <w:rPr>
          <w:rFonts w:ascii="Lato" w:hAnsi="Lato"/>
          <w:b/>
          <w:sz w:val="28"/>
        </w:rPr>
        <w:t>Assembly Budget Proposal S</w:t>
      </w:r>
      <w:r w:rsidRPr="00C34425">
        <w:rPr>
          <w:rFonts w:ascii="Lato" w:hAnsi="Lato"/>
          <w:b/>
          <w:sz w:val="28"/>
        </w:rPr>
        <w:t>FY 2013-14</w:t>
      </w:r>
    </w:p>
    <w:p w14:paraId="516BCD83" w14:textId="77777777" w:rsidR="00000000" w:rsidRPr="00C34425" w:rsidRDefault="008C498F">
      <w:pPr>
        <w:spacing w:line="0" w:lineRule="atLeast"/>
        <w:jc w:val="center"/>
        <w:rPr>
          <w:rFonts w:ascii="Lato" w:hAnsi="Lato"/>
          <w:b/>
          <w:sz w:val="28"/>
        </w:rPr>
      </w:pPr>
      <w:r w:rsidRPr="00C34425">
        <w:rPr>
          <w:rFonts w:ascii="Lato" w:hAnsi="Lato"/>
          <w:b/>
          <w:sz w:val="28"/>
        </w:rPr>
        <w:t>Department of State</w:t>
      </w:r>
    </w:p>
    <w:p w14:paraId="2FB7FF98" w14:textId="77777777" w:rsidR="00000000" w:rsidRPr="00C34425" w:rsidRDefault="008C498F">
      <w:pPr>
        <w:spacing w:line="200" w:lineRule="exact"/>
        <w:rPr>
          <w:rFonts w:ascii="Lato" w:eastAsia="Times New Roman" w:hAnsi="Lato"/>
        </w:rPr>
      </w:pPr>
    </w:p>
    <w:p w14:paraId="40D53E5D" w14:textId="77777777" w:rsidR="00000000" w:rsidRPr="00C34425" w:rsidRDefault="008C498F">
      <w:pPr>
        <w:spacing w:line="200" w:lineRule="exact"/>
        <w:rPr>
          <w:rFonts w:ascii="Lato" w:eastAsia="Times New Roman" w:hAnsi="Lato"/>
        </w:rPr>
      </w:pPr>
    </w:p>
    <w:p w14:paraId="4FC64EF3" w14:textId="77777777" w:rsidR="00000000" w:rsidRPr="00C34425" w:rsidRDefault="008C498F">
      <w:pPr>
        <w:spacing w:line="289" w:lineRule="exact"/>
        <w:rPr>
          <w:rFonts w:ascii="Lato" w:eastAsia="Times New Roman" w:hAnsi="Lato"/>
        </w:rPr>
      </w:pPr>
    </w:p>
    <w:p w14:paraId="05CF9FF7"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$147.8 million, a $1 million increase.</w:t>
      </w:r>
    </w:p>
    <w:p w14:paraId="0938787D" w14:textId="77777777" w:rsidR="00000000" w:rsidRPr="00C34425" w:rsidRDefault="008C498F">
      <w:pPr>
        <w:spacing w:line="200" w:lineRule="exact"/>
        <w:rPr>
          <w:rFonts w:ascii="Lato" w:eastAsia="Times New Roman" w:hAnsi="Lato"/>
        </w:rPr>
      </w:pPr>
    </w:p>
    <w:p w14:paraId="5672F7E6" w14:textId="77777777" w:rsidR="00000000" w:rsidRPr="00C34425" w:rsidRDefault="008C498F">
      <w:pPr>
        <w:spacing w:line="385" w:lineRule="exact"/>
        <w:rPr>
          <w:rFonts w:ascii="Lato" w:eastAsia="Times New Roman" w:hAnsi="Lato"/>
        </w:rPr>
      </w:pPr>
    </w:p>
    <w:p w14:paraId="139D1E01"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D94D1FA" w14:textId="77777777" w:rsidR="00000000" w:rsidRPr="00C34425" w:rsidRDefault="008C498F">
      <w:pPr>
        <w:spacing w:line="314" w:lineRule="exact"/>
        <w:rPr>
          <w:rFonts w:ascii="Lato" w:eastAsia="Times New Roman" w:hAnsi="Lato"/>
        </w:rPr>
      </w:pPr>
    </w:p>
    <w:p w14:paraId="21480D7C" w14:textId="77777777" w:rsidR="00000000" w:rsidRPr="00C34425" w:rsidRDefault="008C498F">
      <w:pPr>
        <w:spacing w:line="210" w:lineRule="auto"/>
        <w:ind w:left="720"/>
        <w:rPr>
          <w:rFonts w:ascii="Lato" w:hAnsi="Lato"/>
          <w:sz w:val="24"/>
        </w:rPr>
      </w:pPr>
      <w:r w:rsidRPr="00C34425">
        <w:rPr>
          <w:rFonts w:ascii="Lato" w:hAnsi="Lato"/>
          <w:sz w:val="24"/>
        </w:rPr>
        <w:t>The Assembly proposes an additional $15,000 for the State of New York Commission on Uniform State Laws to provi</w:t>
      </w:r>
      <w:r w:rsidRPr="00C34425">
        <w:rPr>
          <w:rFonts w:ascii="Lato" w:hAnsi="Lato"/>
          <w:sz w:val="24"/>
        </w:rPr>
        <w:t>de reimbursement for travel expenses.</w:t>
      </w:r>
    </w:p>
    <w:p w14:paraId="643A0139" w14:textId="77777777" w:rsidR="00000000" w:rsidRPr="00C34425" w:rsidRDefault="008C498F">
      <w:pPr>
        <w:spacing w:line="380" w:lineRule="exact"/>
        <w:rPr>
          <w:rFonts w:ascii="Lato" w:eastAsia="Times New Roman" w:hAnsi="Lato"/>
        </w:rPr>
      </w:pPr>
    </w:p>
    <w:p w14:paraId="204DC3DF" w14:textId="77777777" w:rsidR="00000000" w:rsidRPr="00C34425" w:rsidRDefault="008C498F">
      <w:pPr>
        <w:spacing w:line="224" w:lineRule="auto"/>
        <w:ind w:left="720"/>
        <w:rPr>
          <w:rFonts w:ascii="Lato" w:hAnsi="Lato"/>
          <w:sz w:val="24"/>
        </w:rPr>
      </w:pPr>
      <w:r w:rsidRPr="00C34425">
        <w:rPr>
          <w:rFonts w:ascii="Lato" w:hAnsi="Lato"/>
          <w:sz w:val="24"/>
        </w:rPr>
        <w:t>The Assembly transfers a $1 million appropriation made to support a Federal Energy Regulatory Commission settlement from the Department of Public Service to the Department of State, and allocates $505,000 of this amou</w:t>
      </w:r>
      <w:r w:rsidRPr="00C34425">
        <w:rPr>
          <w:rFonts w:ascii="Lato" w:hAnsi="Lato"/>
          <w:sz w:val="24"/>
        </w:rPr>
        <w:t>nt to the Public Utility Law Program.</w:t>
      </w:r>
    </w:p>
    <w:p w14:paraId="62600585" w14:textId="77777777" w:rsidR="00000000" w:rsidRPr="00C34425" w:rsidRDefault="008C498F">
      <w:pPr>
        <w:spacing w:line="200" w:lineRule="exact"/>
        <w:rPr>
          <w:rFonts w:ascii="Lato" w:eastAsia="Times New Roman" w:hAnsi="Lato"/>
        </w:rPr>
      </w:pPr>
    </w:p>
    <w:p w14:paraId="18C0B269" w14:textId="77777777" w:rsidR="00000000" w:rsidRPr="00C34425" w:rsidRDefault="008C498F">
      <w:pPr>
        <w:spacing w:line="200" w:lineRule="exact"/>
        <w:rPr>
          <w:rFonts w:ascii="Lato" w:eastAsia="Times New Roman" w:hAnsi="Lato"/>
        </w:rPr>
      </w:pPr>
    </w:p>
    <w:p w14:paraId="3389199F" w14:textId="77777777" w:rsidR="00000000" w:rsidRPr="00C34425" w:rsidRDefault="008C498F">
      <w:pPr>
        <w:spacing w:line="253" w:lineRule="exact"/>
        <w:rPr>
          <w:rFonts w:ascii="Lato" w:eastAsia="Times New Roman" w:hAnsi="Lato"/>
        </w:rPr>
      </w:pPr>
    </w:p>
    <w:p w14:paraId="2DA8BA6F"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3D050DB7" w14:textId="77777777" w:rsidR="00000000" w:rsidRPr="00C34425" w:rsidRDefault="008C498F">
      <w:pPr>
        <w:spacing w:line="242" w:lineRule="exact"/>
        <w:rPr>
          <w:rFonts w:ascii="Lato" w:eastAsia="Times New Roman" w:hAnsi="Lato"/>
        </w:rPr>
      </w:pPr>
    </w:p>
    <w:p w14:paraId="05EBF3B6"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7F13282" w14:textId="77777777" w:rsidR="00000000" w:rsidRPr="00C34425" w:rsidRDefault="008C498F">
      <w:pPr>
        <w:spacing w:line="200" w:lineRule="exact"/>
        <w:rPr>
          <w:rFonts w:ascii="Lato" w:eastAsia="Times New Roman" w:hAnsi="Lato"/>
        </w:rPr>
      </w:pPr>
    </w:p>
    <w:p w14:paraId="0B2B7135" w14:textId="77777777" w:rsidR="00000000" w:rsidRPr="00C34425" w:rsidRDefault="008C498F">
      <w:pPr>
        <w:spacing w:line="200" w:lineRule="exact"/>
        <w:rPr>
          <w:rFonts w:ascii="Lato" w:eastAsia="Times New Roman" w:hAnsi="Lato"/>
        </w:rPr>
      </w:pPr>
    </w:p>
    <w:p w14:paraId="1CA2B8C6" w14:textId="77777777" w:rsidR="00000000" w:rsidRPr="00C34425" w:rsidRDefault="008C498F">
      <w:pPr>
        <w:spacing w:line="251" w:lineRule="exact"/>
        <w:rPr>
          <w:rFonts w:ascii="Lato" w:eastAsia="Times New Roman" w:hAnsi="Lato"/>
        </w:rPr>
      </w:pPr>
    </w:p>
    <w:p w14:paraId="29975873"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2E29096C" w14:textId="77777777" w:rsidR="00000000" w:rsidRPr="00C34425" w:rsidRDefault="008C498F">
      <w:pPr>
        <w:spacing w:line="242" w:lineRule="exact"/>
        <w:rPr>
          <w:rFonts w:ascii="Lato" w:eastAsia="Times New Roman" w:hAnsi="Lato"/>
        </w:rPr>
      </w:pPr>
    </w:p>
    <w:p w14:paraId="775B3F4F"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0298BA0E" w14:textId="77777777" w:rsidR="00000000" w:rsidRPr="00C34425" w:rsidRDefault="008C498F">
      <w:pPr>
        <w:spacing w:line="200" w:lineRule="exact"/>
        <w:rPr>
          <w:rFonts w:ascii="Lato" w:eastAsia="Times New Roman" w:hAnsi="Lato"/>
        </w:rPr>
      </w:pPr>
    </w:p>
    <w:p w14:paraId="38266468" w14:textId="77777777" w:rsidR="00000000" w:rsidRPr="00C34425" w:rsidRDefault="008C498F">
      <w:pPr>
        <w:spacing w:line="200" w:lineRule="exact"/>
        <w:rPr>
          <w:rFonts w:ascii="Lato" w:eastAsia="Times New Roman" w:hAnsi="Lato"/>
        </w:rPr>
      </w:pPr>
    </w:p>
    <w:p w14:paraId="33E6C1E6" w14:textId="77777777" w:rsidR="00000000" w:rsidRPr="00C34425" w:rsidRDefault="008C498F">
      <w:pPr>
        <w:spacing w:line="251" w:lineRule="exact"/>
        <w:rPr>
          <w:rFonts w:ascii="Lato" w:eastAsia="Times New Roman" w:hAnsi="Lato"/>
        </w:rPr>
      </w:pPr>
    </w:p>
    <w:p w14:paraId="36A97669" w14:textId="77777777" w:rsidR="00000000" w:rsidRPr="00C34425" w:rsidRDefault="008C498F">
      <w:pPr>
        <w:spacing w:line="0" w:lineRule="atLeast"/>
        <w:rPr>
          <w:rFonts w:ascii="Lato" w:hAnsi="Lato"/>
          <w:b/>
          <w:sz w:val="24"/>
        </w:rPr>
      </w:pPr>
      <w:r w:rsidRPr="00C34425">
        <w:rPr>
          <w:rFonts w:ascii="Lato" w:hAnsi="Lato"/>
          <w:b/>
          <w:sz w:val="24"/>
        </w:rPr>
        <w:t>Article VII</w:t>
      </w:r>
    </w:p>
    <w:p w14:paraId="1E307C87" w14:textId="77777777" w:rsidR="00000000" w:rsidRPr="00C34425" w:rsidRDefault="008C498F">
      <w:pPr>
        <w:spacing w:line="242" w:lineRule="exact"/>
        <w:rPr>
          <w:rFonts w:ascii="Lato" w:eastAsia="Times New Roman" w:hAnsi="Lato"/>
        </w:rPr>
      </w:pPr>
    </w:p>
    <w:p w14:paraId="45260D7A" w14:textId="77777777" w:rsidR="00000000" w:rsidRPr="00C34425" w:rsidRDefault="008C498F">
      <w:pPr>
        <w:spacing w:line="0" w:lineRule="atLeast"/>
        <w:ind w:left="360"/>
        <w:rPr>
          <w:rFonts w:ascii="Lato" w:hAnsi="Lato"/>
          <w:sz w:val="24"/>
        </w:rPr>
      </w:pPr>
      <w:r w:rsidRPr="00C34425">
        <w:rPr>
          <w:rFonts w:ascii="Lato" w:hAnsi="Lato"/>
          <w:sz w:val="24"/>
        </w:rPr>
        <w:t>The Assembly acce</w:t>
      </w:r>
      <w:r w:rsidRPr="00C34425">
        <w:rPr>
          <w:rFonts w:ascii="Lato" w:hAnsi="Lato"/>
          <w:sz w:val="24"/>
        </w:rPr>
        <w:t>pts the Executive proposal to increase fees for expedited handling of</w:t>
      </w:r>
    </w:p>
    <w:p w14:paraId="5FDFD144" w14:textId="77777777" w:rsidR="00000000" w:rsidRPr="00C34425" w:rsidRDefault="008C498F">
      <w:pPr>
        <w:spacing w:line="83" w:lineRule="exact"/>
        <w:rPr>
          <w:rFonts w:ascii="Lato" w:eastAsia="Times New Roman" w:hAnsi="Lato"/>
        </w:rPr>
      </w:pPr>
    </w:p>
    <w:p w14:paraId="286C16A4" w14:textId="77777777" w:rsidR="00000000" w:rsidRPr="00C34425" w:rsidRDefault="008C498F">
      <w:pPr>
        <w:tabs>
          <w:tab w:val="left" w:pos="6420"/>
          <w:tab w:val="left" w:pos="7500"/>
        </w:tabs>
        <w:spacing w:line="0" w:lineRule="atLeast"/>
        <w:ind w:left="5040"/>
        <w:rPr>
          <w:rFonts w:ascii="Lato" w:hAnsi="Lato"/>
          <w:b/>
          <w:sz w:val="22"/>
        </w:rPr>
      </w:pPr>
      <w:r w:rsidRPr="00C34425">
        <w:rPr>
          <w:rFonts w:ascii="Lato" w:hAnsi="Lato"/>
          <w:b/>
          <w:sz w:val="24"/>
        </w:rPr>
        <w:t>D</w:t>
      </w:r>
      <w:r w:rsidRPr="00C34425">
        <w:rPr>
          <w:rFonts w:ascii="Lato" w:eastAsia="Times New Roman" w:hAnsi="Lato"/>
        </w:rPr>
        <w:tab/>
      </w:r>
      <w:r w:rsidRPr="00C34425">
        <w:rPr>
          <w:rFonts w:ascii="Lato" w:hAnsi="Lato"/>
          <w:b/>
          <w:sz w:val="24"/>
        </w:rPr>
        <w:t>D</w:t>
      </w:r>
      <w:r w:rsidRPr="00C34425">
        <w:rPr>
          <w:rFonts w:ascii="Lato" w:eastAsia="Times New Roman" w:hAnsi="Lato"/>
        </w:rPr>
        <w:tab/>
      </w:r>
      <w:r w:rsidRPr="00C34425">
        <w:rPr>
          <w:rFonts w:ascii="Lato" w:hAnsi="Lato"/>
          <w:b/>
          <w:sz w:val="22"/>
        </w:rPr>
        <w:t>C</w:t>
      </w:r>
    </w:p>
    <w:p w14:paraId="55AD4B7F" w14:textId="77777777" w:rsidR="00000000" w:rsidRPr="00C34425" w:rsidRDefault="008C498F">
      <w:pPr>
        <w:spacing w:line="295" w:lineRule="exact"/>
        <w:rPr>
          <w:rFonts w:ascii="Lato" w:eastAsia="Times New Roman" w:hAnsi="Lato"/>
        </w:rPr>
      </w:pPr>
    </w:p>
    <w:p w14:paraId="743630A2" w14:textId="77777777" w:rsidR="00000000" w:rsidRPr="00C34425" w:rsidRDefault="008C498F">
      <w:pPr>
        <w:spacing w:line="211" w:lineRule="auto"/>
        <w:ind w:left="720"/>
        <w:rPr>
          <w:rFonts w:ascii="Lato" w:hAnsi="Lato"/>
          <w:sz w:val="24"/>
        </w:rPr>
      </w:pPr>
      <w:r w:rsidRPr="00C34425">
        <w:rPr>
          <w:rFonts w:ascii="Lato" w:hAnsi="Lato"/>
          <w:sz w:val="24"/>
        </w:rPr>
        <w:t>The Assembly rejects the Executive proposal to remove filing requirements for corporations and non-profits and to establish an online filing system.</w:t>
      </w:r>
    </w:p>
    <w:p w14:paraId="5DF4AD76" w14:textId="77777777" w:rsidR="00000000" w:rsidRPr="00C34425" w:rsidRDefault="008C498F">
      <w:pPr>
        <w:spacing w:line="211" w:lineRule="auto"/>
        <w:ind w:left="72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0EAF7664" w14:textId="77777777" w:rsidR="00000000" w:rsidRPr="00C34425" w:rsidRDefault="008C498F">
      <w:pPr>
        <w:spacing w:line="200" w:lineRule="exact"/>
        <w:rPr>
          <w:rFonts w:ascii="Lato" w:eastAsia="Times New Roman" w:hAnsi="Lato"/>
        </w:rPr>
      </w:pPr>
    </w:p>
    <w:p w14:paraId="7C5D8ABA" w14:textId="77777777" w:rsidR="00000000" w:rsidRPr="00C34425" w:rsidRDefault="008C498F">
      <w:pPr>
        <w:spacing w:line="200" w:lineRule="exact"/>
        <w:rPr>
          <w:rFonts w:ascii="Lato" w:eastAsia="Times New Roman" w:hAnsi="Lato"/>
        </w:rPr>
      </w:pPr>
    </w:p>
    <w:p w14:paraId="2BA00ED0" w14:textId="77777777" w:rsidR="00000000" w:rsidRPr="00C34425" w:rsidRDefault="008C498F">
      <w:pPr>
        <w:spacing w:line="200" w:lineRule="exact"/>
        <w:rPr>
          <w:rFonts w:ascii="Lato" w:eastAsia="Times New Roman" w:hAnsi="Lato"/>
        </w:rPr>
      </w:pPr>
    </w:p>
    <w:p w14:paraId="3665042D" w14:textId="77777777" w:rsidR="00000000" w:rsidRPr="00C34425" w:rsidRDefault="008C498F">
      <w:pPr>
        <w:spacing w:line="200" w:lineRule="exact"/>
        <w:rPr>
          <w:rFonts w:ascii="Lato" w:eastAsia="Times New Roman" w:hAnsi="Lato"/>
        </w:rPr>
      </w:pPr>
    </w:p>
    <w:p w14:paraId="5C5DF82E" w14:textId="77777777" w:rsidR="00000000" w:rsidRPr="00C34425" w:rsidRDefault="008C498F">
      <w:pPr>
        <w:spacing w:line="200" w:lineRule="exact"/>
        <w:rPr>
          <w:rFonts w:ascii="Lato" w:eastAsia="Times New Roman" w:hAnsi="Lato"/>
        </w:rPr>
      </w:pPr>
    </w:p>
    <w:p w14:paraId="1C06E1A4" w14:textId="77777777" w:rsidR="00000000" w:rsidRPr="00C34425" w:rsidRDefault="008C498F">
      <w:pPr>
        <w:spacing w:line="200" w:lineRule="exact"/>
        <w:rPr>
          <w:rFonts w:ascii="Lato" w:eastAsia="Times New Roman" w:hAnsi="Lato"/>
        </w:rPr>
      </w:pPr>
    </w:p>
    <w:p w14:paraId="4F0B1DC1" w14:textId="77777777" w:rsidR="00000000" w:rsidRPr="00C34425" w:rsidRDefault="008C498F">
      <w:pPr>
        <w:spacing w:line="200" w:lineRule="exact"/>
        <w:rPr>
          <w:rFonts w:ascii="Lato" w:eastAsia="Times New Roman" w:hAnsi="Lato"/>
        </w:rPr>
      </w:pPr>
    </w:p>
    <w:p w14:paraId="78815265" w14:textId="77777777" w:rsidR="00000000" w:rsidRPr="00C34425" w:rsidRDefault="008C498F">
      <w:pPr>
        <w:spacing w:line="200" w:lineRule="exact"/>
        <w:rPr>
          <w:rFonts w:ascii="Lato" w:eastAsia="Times New Roman" w:hAnsi="Lato"/>
        </w:rPr>
      </w:pPr>
    </w:p>
    <w:p w14:paraId="1442F25E" w14:textId="77777777" w:rsidR="00000000" w:rsidRPr="00C34425" w:rsidRDefault="008C498F">
      <w:pPr>
        <w:spacing w:line="200" w:lineRule="exact"/>
        <w:rPr>
          <w:rFonts w:ascii="Lato" w:eastAsia="Times New Roman" w:hAnsi="Lato"/>
        </w:rPr>
      </w:pPr>
    </w:p>
    <w:p w14:paraId="6758B56C" w14:textId="77777777" w:rsidR="00000000" w:rsidRPr="00C34425" w:rsidRDefault="008C498F">
      <w:pPr>
        <w:spacing w:line="200" w:lineRule="exact"/>
        <w:rPr>
          <w:rFonts w:ascii="Lato" w:eastAsia="Times New Roman" w:hAnsi="Lato"/>
        </w:rPr>
      </w:pPr>
    </w:p>
    <w:p w14:paraId="5134CFB1" w14:textId="77777777" w:rsidR="00000000" w:rsidRPr="00C34425" w:rsidRDefault="008C498F">
      <w:pPr>
        <w:spacing w:line="200" w:lineRule="exact"/>
        <w:rPr>
          <w:rFonts w:ascii="Lato" w:eastAsia="Times New Roman" w:hAnsi="Lato"/>
        </w:rPr>
      </w:pPr>
    </w:p>
    <w:p w14:paraId="7210A2DF" w14:textId="77777777" w:rsidR="00000000" w:rsidRPr="00C34425" w:rsidRDefault="008C498F">
      <w:pPr>
        <w:spacing w:line="200" w:lineRule="exact"/>
        <w:rPr>
          <w:rFonts w:ascii="Lato" w:eastAsia="Times New Roman" w:hAnsi="Lato"/>
        </w:rPr>
      </w:pPr>
    </w:p>
    <w:p w14:paraId="03454298" w14:textId="77777777" w:rsidR="00000000" w:rsidRPr="00C34425" w:rsidRDefault="008C498F">
      <w:pPr>
        <w:spacing w:line="200" w:lineRule="exact"/>
        <w:rPr>
          <w:rFonts w:ascii="Lato" w:eastAsia="Times New Roman" w:hAnsi="Lato"/>
        </w:rPr>
      </w:pPr>
    </w:p>
    <w:p w14:paraId="1318852F" w14:textId="77777777" w:rsidR="00000000" w:rsidRPr="00C34425" w:rsidRDefault="008C498F">
      <w:pPr>
        <w:spacing w:line="200" w:lineRule="exact"/>
        <w:rPr>
          <w:rFonts w:ascii="Lato" w:eastAsia="Times New Roman" w:hAnsi="Lato"/>
        </w:rPr>
      </w:pPr>
    </w:p>
    <w:p w14:paraId="2EBA05E3" w14:textId="77777777" w:rsidR="00000000" w:rsidRPr="00C34425" w:rsidRDefault="008C498F">
      <w:pPr>
        <w:spacing w:line="209" w:lineRule="exact"/>
        <w:rPr>
          <w:rFonts w:ascii="Lato" w:eastAsia="Times New Roman" w:hAnsi="Lato"/>
        </w:rPr>
      </w:pPr>
    </w:p>
    <w:p w14:paraId="3180AD95"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64-1</w:t>
      </w:r>
    </w:p>
    <w:p w14:paraId="308FF7FC"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E2943A2" w14:textId="77777777" w:rsidR="00000000" w:rsidRPr="00C34425" w:rsidRDefault="008C498F">
      <w:pPr>
        <w:spacing w:line="0" w:lineRule="atLeast"/>
        <w:jc w:val="center"/>
        <w:rPr>
          <w:rFonts w:ascii="Lato" w:hAnsi="Lato"/>
          <w:b/>
          <w:sz w:val="28"/>
        </w:rPr>
      </w:pPr>
      <w:bookmarkStart w:id="169" w:name="page170"/>
      <w:bookmarkEnd w:id="169"/>
      <w:r w:rsidRPr="00C34425">
        <w:rPr>
          <w:rFonts w:ascii="Lato" w:hAnsi="Lato"/>
          <w:b/>
          <w:sz w:val="28"/>
        </w:rPr>
        <w:t>Assembl</w:t>
      </w:r>
      <w:r w:rsidRPr="00C34425">
        <w:rPr>
          <w:rFonts w:ascii="Lato" w:hAnsi="Lato"/>
          <w:b/>
          <w:sz w:val="28"/>
        </w:rPr>
        <w:t>y Budget Proposal SFY 2013-14</w:t>
      </w:r>
    </w:p>
    <w:p w14:paraId="30146376" w14:textId="77777777" w:rsidR="00000000" w:rsidRPr="00C34425" w:rsidRDefault="008C498F">
      <w:pPr>
        <w:spacing w:line="0" w:lineRule="atLeast"/>
        <w:jc w:val="center"/>
        <w:rPr>
          <w:rFonts w:ascii="Lato" w:hAnsi="Lato"/>
          <w:b/>
          <w:sz w:val="28"/>
        </w:rPr>
      </w:pPr>
      <w:r w:rsidRPr="00C34425">
        <w:rPr>
          <w:rFonts w:ascii="Lato" w:hAnsi="Lato"/>
          <w:b/>
          <w:sz w:val="28"/>
        </w:rPr>
        <w:t>Department of Taxation and Finance</w:t>
      </w:r>
    </w:p>
    <w:p w14:paraId="193875E5" w14:textId="77777777" w:rsidR="00000000" w:rsidRPr="00C34425" w:rsidRDefault="008C498F">
      <w:pPr>
        <w:spacing w:line="200" w:lineRule="exact"/>
        <w:rPr>
          <w:rFonts w:ascii="Lato" w:eastAsia="Times New Roman" w:hAnsi="Lato"/>
        </w:rPr>
      </w:pPr>
    </w:p>
    <w:p w14:paraId="260F855F" w14:textId="77777777" w:rsidR="00000000" w:rsidRPr="00C34425" w:rsidRDefault="008C498F">
      <w:pPr>
        <w:spacing w:line="200" w:lineRule="exact"/>
        <w:rPr>
          <w:rFonts w:ascii="Lato" w:eastAsia="Times New Roman" w:hAnsi="Lato"/>
        </w:rPr>
      </w:pPr>
    </w:p>
    <w:p w14:paraId="3C7C4350" w14:textId="77777777" w:rsidR="00000000" w:rsidRPr="00C34425" w:rsidRDefault="008C498F">
      <w:pPr>
        <w:spacing w:line="289" w:lineRule="exact"/>
        <w:rPr>
          <w:rFonts w:ascii="Lato" w:eastAsia="Times New Roman" w:hAnsi="Lato"/>
        </w:rPr>
      </w:pPr>
    </w:p>
    <w:p w14:paraId="062F1794"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$484.79 million.</w:t>
      </w:r>
    </w:p>
    <w:p w14:paraId="57A82F21" w14:textId="77777777" w:rsidR="00000000" w:rsidRPr="00C34425" w:rsidRDefault="008C498F">
      <w:pPr>
        <w:spacing w:line="200" w:lineRule="exact"/>
        <w:rPr>
          <w:rFonts w:ascii="Lato" w:eastAsia="Times New Roman" w:hAnsi="Lato"/>
        </w:rPr>
      </w:pPr>
    </w:p>
    <w:p w14:paraId="6A24DED3" w14:textId="77777777" w:rsidR="00000000" w:rsidRPr="00C34425" w:rsidRDefault="008C498F">
      <w:pPr>
        <w:spacing w:line="385" w:lineRule="exact"/>
        <w:rPr>
          <w:rFonts w:ascii="Lato" w:eastAsia="Times New Roman" w:hAnsi="Lato"/>
        </w:rPr>
      </w:pPr>
    </w:p>
    <w:p w14:paraId="23853CB1"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49760554" w14:textId="77777777" w:rsidR="00000000" w:rsidRPr="00C34425" w:rsidRDefault="008C498F">
      <w:pPr>
        <w:spacing w:line="242" w:lineRule="exact"/>
        <w:rPr>
          <w:rFonts w:ascii="Lato" w:eastAsia="Times New Roman" w:hAnsi="Lato"/>
        </w:rPr>
      </w:pPr>
    </w:p>
    <w:p w14:paraId="4FB735BD"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29585C7" w14:textId="77777777" w:rsidR="00000000" w:rsidRPr="00C34425" w:rsidRDefault="008C498F">
      <w:pPr>
        <w:spacing w:line="200" w:lineRule="exact"/>
        <w:rPr>
          <w:rFonts w:ascii="Lato" w:eastAsia="Times New Roman" w:hAnsi="Lato"/>
        </w:rPr>
      </w:pPr>
    </w:p>
    <w:p w14:paraId="7D39EF44" w14:textId="77777777" w:rsidR="00000000" w:rsidRPr="00C34425" w:rsidRDefault="008C498F">
      <w:pPr>
        <w:spacing w:line="200" w:lineRule="exact"/>
        <w:rPr>
          <w:rFonts w:ascii="Lato" w:eastAsia="Times New Roman" w:hAnsi="Lato"/>
        </w:rPr>
      </w:pPr>
    </w:p>
    <w:p w14:paraId="329D0AF3" w14:textId="77777777" w:rsidR="00000000" w:rsidRPr="00C34425" w:rsidRDefault="008C498F">
      <w:pPr>
        <w:spacing w:line="252" w:lineRule="exact"/>
        <w:rPr>
          <w:rFonts w:ascii="Lato" w:eastAsia="Times New Roman" w:hAnsi="Lato"/>
        </w:rPr>
      </w:pPr>
    </w:p>
    <w:p w14:paraId="4DB9E0DF"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6EF4A79F" w14:textId="77777777" w:rsidR="00000000" w:rsidRPr="00C34425" w:rsidRDefault="008C498F">
      <w:pPr>
        <w:spacing w:line="242" w:lineRule="exact"/>
        <w:rPr>
          <w:rFonts w:ascii="Lato" w:eastAsia="Times New Roman" w:hAnsi="Lato"/>
        </w:rPr>
      </w:pPr>
    </w:p>
    <w:p w14:paraId="3ACF6C15" w14:textId="77777777" w:rsidR="00000000" w:rsidRPr="00C34425" w:rsidRDefault="008C498F">
      <w:pPr>
        <w:spacing w:line="0" w:lineRule="atLeast"/>
        <w:ind w:left="360"/>
        <w:rPr>
          <w:rFonts w:ascii="Lato" w:hAnsi="Lato"/>
          <w:sz w:val="24"/>
        </w:rPr>
      </w:pPr>
      <w:r w:rsidRPr="00C34425">
        <w:rPr>
          <w:rFonts w:ascii="Lato" w:hAnsi="Lato"/>
          <w:sz w:val="24"/>
        </w:rPr>
        <w:t>The As</w:t>
      </w:r>
      <w:r w:rsidRPr="00C34425">
        <w:rPr>
          <w:rFonts w:ascii="Lato" w:hAnsi="Lato"/>
          <w:sz w:val="24"/>
        </w:rPr>
        <w:t>sembly accepts the Executive proposal and recommends no changes.</w:t>
      </w:r>
    </w:p>
    <w:p w14:paraId="42723C11" w14:textId="77777777" w:rsidR="00000000" w:rsidRPr="00C34425" w:rsidRDefault="008C498F">
      <w:pPr>
        <w:spacing w:line="200" w:lineRule="exact"/>
        <w:rPr>
          <w:rFonts w:ascii="Lato" w:eastAsia="Times New Roman" w:hAnsi="Lato"/>
        </w:rPr>
      </w:pPr>
    </w:p>
    <w:p w14:paraId="33773B3B" w14:textId="77777777" w:rsidR="00000000" w:rsidRPr="00C34425" w:rsidRDefault="008C498F">
      <w:pPr>
        <w:spacing w:line="200" w:lineRule="exact"/>
        <w:rPr>
          <w:rFonts w:ascii="Lato" w:eastAsia="Times New Roman" w:hAnsi="Lato"/>
        </w:rPr>
      </w:pPr>
    </w:p>
    <w:p w14:paraId="00282539" w14:textId="77777777" w:rsidR="00000000" w:rsidRPr="00C34425" w:rsidRDefault="008C498F">
      <w:pPr>
        <w:spacing w:line="249" w:lineRule="exact"/>
        <w:rPr>
          <w:rFonts w:ascii="Lato" w:eastAsia="Times New Roman" w:hAnsi="Lato"/>
        </w:rPr>
      </w:pPr>
    </w:p>
    <w:p w14:paraId="1F28A691"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58ADE9E" w14:textId="77777777" w:rsidR="00000000" w:rsidRPr="00C34425" w:rsidRDefault="008C498F">
      <w:pPr>
        <w:spacing w:line="242" w:lineRule="exact"/>
        <w:rPr>
          <w:rFonts w:ascii="Lato" w:eastAsia="Times New Roman" w:hAnsi="Lato"/>
        </w:rPr>
      </w:pPr>
    </w:p>
    <w:p w14:paraId="6B8B48BC"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9723F85" w14:textId="77777777" w:rsidR="00000000" w:rsidRPr="00C34425" w:rsidRDefault="008C498F">
      <w:pPr>
        <w:spacing w:line="200" w:lineRule="exact"/>
        <w:rPr>
          <w:rFonts w:ascii="Lato" w:eastAsia="Times New Roman" w:hAnsi="Lato"/>
        </w:rPr>
      </w:pPr>
    </w:p>
    <w:p w14:paraId="0EFBA876" w14:textId="77777777" w:rsidR="00000000" w:rsidRPr="00C34425" w:rsidRDefault="008C498F">
      <w:pPr>
        <w:spacing w:line="200" w:lineRule="exact"/>
        <w:rPr>
          <w:rFonts w:ascii="Lato" w:eastAsia="Times New Roman" w:hAnsi="Lato"/>
        </w:rPr>
      </w:pPr>
    </w:p>
    <w:p w14:paraId="677A73DB" w14:textId="77777777" w:rsidR="00000000" w:rsidRPr="00C34425" w:rsidRDefault="008C498F">
      <w:pPr>
        <w:spacing w:line="251" w:lineRule="exact"/>
        <w:rPr>
          <w:rFonts w:ascii="Lato" w:eastAsia="Times New Roman" w:hAnsi="Lato"/>
        </w:rPr>
      </w:pPr>
    </w:p>
    <w:p w14:paraId="5FBB9337" w14:textId="77777777" w:rsidR="00000000" w:rsidRPr="00C34425" w:rsidRDefault="008C498F">
      <w:pPr>
        <w:spacing w:line="0" w:lineRule="atLeast"/>
        <w:rPr>
          <w:rFonts w:ascii="Lato" w:hAnsi="Lato"/>
          <w:b/>
          <w:sz w:val="24"/>
        </w:rPr>
      </w:pPr>
      <w:r w:rsidRPr="00C34425">
        <w:rPr>
          <w:rFonts w:ascii="Lato" w:hAnsi="Lato"/>
          <w:b/>
          <w:sz w:val="24"/>
        </w:rPr>
        <w:t>Article VII</w:t>
      </w:r>
    </w:p>
    <w:p w14:paraId="3A0B8C15" w14:textId="77777777" w:rsidR="00000000" w:rsidRPr="00C34425" w:rsidRDefault="008C498F">
      <w:pPr>
        <w:spacing w:line="242" w:lineRule="exact"/>
        <w:rPr>
          <w:rFonts w:ascii="Lato" w:eastAsia="Times New Roman" w:hAnsi="Lato"/>
        </w:rPr>
      </w:pPr>
    </w:p>
    <w:p w14:paraId="6809D911"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CD96067"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1A543998" w14:textId="77777777" w:rsidR="00000000" w:rsidRPr="00C34425" w:rsidRDefault="008C498F">
      <w:pPr>
        <w:spacing w:line="200" w:lineRule="exact"/>
        <w:rPr>
          <w:rFonts w:ascii="Lato" w:eastAsia="Times New Roman" w:hAnsi="Lato"/>
        </w:rPr>
      </w:pPr>
    </w:p>
    <w:p w14:paraId="2C323E75" w14:textId="77777777" w:rsidR="00000000" w:rsidRPr="00C34425" w:rsidRDefault="008C498F">
      <w:pPr>
        <w:spacing w:line="200" w:lineRule="exact"/>
        <w:rPr>
          <w:rFonts w:ascii="Lato" w:eastAsia="Times New Roman" w:hAnsi="Lato"/>
        </w:rPr>
      </w:pPr>
    </w:p>
    <w:p w14:paraId="1E92D7DC" w14:textId="77777777" w:rsidR="00000000" w:rsidRPr="00C34425" w:rsidRDefault="008C498F">
      <w:pPr>
        <w:spacing w:line="200" w:lineRule="exact"/>
        <w:rPr>
          <w:rFonts w:ascii="Lato" w:eastAsia="Times New Roman" w:hAnsi="Lato"/>
        </w:rPr>
      </w:pPr>
    </w:p>
    <w:p w14:paraId="026FE619" w14:textId="77777777" w:rsidR="00000000" w:rsidRPr="00C34425" w:rsidRDefault="008C498F">
      <w:pPr>
        <w:spacing w:line="200" w:lineRule="exact"/>
        <w:rPr>
          <w:rFonts w:ascii="Lato" w:eastAsia="Times New Roman" w:hAnsi="Lato"/>
        </w:rPr>
      </w:pPr>
    </w:p>
    <w:p w14:paraId="19DAF206" w14:textId="77777777" w:rsidR="00000000" w:rsidRPr="00C34425" w:rsidRDefault="008C498F">
      <w:pPr>
        <w:spacing w:line="200" w:lineRule="exact"/>
        <w:rPr>
          <w:rFonts w:ascii="Lato" w:eastAsia="Times New Roman" w:hAnsi="Lato"/>
        </w:rPr>
      </w:pPr>
    </w:p>
    <w:p w14:paraId="7F8398B6" w14:textId="77777777" w:rsidR="00000000" w:rsidRPr="00C34425" w:rsidRDefault="008C498F">
      <w:pPr>
        <w:spacing w:line="200" w:lineRule="exact"/>
        <w:rPr>
          <w:rFonts w:ascii="Lato" w:eastAsia="Times New Roman" w:hAnsi="Lato"/>
        </w:rPr>
      </w:pPr>
    </w:p>
    <w:p w14:paraId="7686685D" w14:textId="77777777" w:rsidR="00000000" w:rsidRPr="00C34425" w:rsidRDefault="008C498F">
      <w:pPr>
        <w:spacing w:line="200" w:lineRule="exact"/>
        <w:rPr>
          <w:rFonts w:ascii="Lato" w:eastAsia="Times New Roman" w:hAnsi="Lato"/>
        </w:rPr>
      </w:pPr>
    </w:p>
    <w:p w14:paraId="1D5EA781" w14:textId="77777777" w:rsidR="00000000" w:rsidRPr="00C34425" w:rsidRDefault="008C498F">
      <w:pPr>
        <w:spacing w:line="200" w:lineRule="exact"/>
        <w:rPr>
          <w:rFonts w:ascii="Lato" w:eastAsia="Times New Roman" w:hAnsi="Lato"/>
        </w:rPr>
      </w:pPr>
    </w:p>
    <w:p w14:paraId="534CD31C" w14:textId="77777777" w:rsidR="00000000" w:rsidRPr="00C34425" w:rsidRDefault="008C498F">
      <w:pPr>
        <w:spacing w:line="200" w:lineRule="exact"/>
        <w:rPr>
          <w:rFonts w:ascii="Lato" w:eastAsia="Times New Roman" w:hAnsi="Lato"/>
        </w:rPr>
      </w:pPr>
    </w:p>
    <w:p w14:paraId="454BAB71" w14:textId="77777777" w:rsidR="00000000" w:rsidRPr="00C34425" w:rsidRDefault="008C498F">
      <w:pPr>
        <w:spacing w:line="200" w:lineRule="exact"/>
        <w:rPr>
          <w:rFonts w:ascii="Lato" w:eastAsia="Times New Roman" w:hAnsi="Lato"/>
        </w:rPr>
      </w:pPr>
    </w:p>
    <w:p w14:paraId="02FCF8D4" w14:textId="77777777" w:rsidR="00000000" w:rsidRPr="00C34425" w:rsidRDefault="008C498F">
      <w:pPr>
        <w:spacing w:line="200" w:lineRule="exact"/>
        <w:rPr>
          <w:rFonts w:ascii="Lato" w:eastAsia="Times New Roman" w:hAnsi="Lato"/>
        </w:rPr>
      </w:pPr>
    </w:p>
    <w:p w14:paraId="3DE28A46" w14:textId="77777777" w:rsidR="00000000" w:rsidRPr="00C34425" w:rsidRDefault="008C498F">
      <w:pPr>
        <w:spacing w:line="200" w:lineRule="exact"/>
        <w:rPr>
          <w:rFonts w:ascii="Lato" w:eastAsia="Times New Roman" w:hAnsi="Lato"/>
        </w:rPr>
      </w:pPr>
    </w:p>
    <w:p w14:paraId="36DF6E2F" w14:textId="77777777" w:rsidR="00000000" w:rsidRPr="00C34425" w:rsidRDefault="008C498F">
      <w:pPr>
        <w:spacing w:line="200" w:lineRule="exact"/>
        <w:rPr>
          <w:rFonts w:ascii="Lato" w:eastAsia="Times New Roman" w:hAnsi="Lato"/>
        </w:rPr>
      </w:pPr>
    </w:p>
    <w:p w14:paraId="3492C7E2" w14:textId="77777777" w:rsidR="00000000" w:rsidRPr="00C34425" w:rsidRDefault="008C498F">
      <w:pPr>
        <w:spacing w:line="200" w:lineRule="exact"/>
        <w:rPr>
          <w:rFonts w:ascii="Lato" w:eastAsia="Times New Roman" w:hAnsi="Lato"/>
        </w:rPr>
      </w:pPr>
    </w:p>
    <w:p w14:paraId="7E0AF586" w14:textId="77777777" w:rsidR="00000000" w:rsidRPr="00C34425" w:rsidRDefault="008C498F">
      <w:pPr>
        <w:spacing w:line="200" w:lineRule="exact"/>
        <w:rPr>
          <w:rFonts w:ascii="Lato" w:eastAsia="Times New Roman" w:hAnsi="Lato"/>
        </w:rPr>
      </w:pPr>
    </w:p>
    <w:p w14:paraId="057A2060" w14:textId="77777777" w:rsidR="00000000" w:rsidRPr="00C34425" w:rsidRDefault="008C498F">
      <w:pPr>
        <w:spacing w:line="200" w:lineRule="exact"/>
        <w:rPr>
          <w:rFonts w:ascii="Lato" w:eastAsia="Times New Roman" w:hAnsi="Lato"/>
        </w:rPr>
      </w:pPr>
    </w:p>
    <w:p w14:paraId="3938BEBE" w14:textId="77777777" w:rsidR="00000000" w:rsidRPr="00C34425" w:rsidRDefault="008C498F">
      <w:pPr>
        <w:spacing w:line="200" w:lineRule="exact"/>
        <w:rPr>
          <w:rFonts w:ascii="Lato" w:eastAsia="Times New Roman" w:hAnsi="Lato"/>
        </w:rPr>
      </w:pPr>
    </w:p>
    <w:p w14:paraId="50FA5DE2" w14:textId="77777777" w:rsidR="00000000" w:rsidRPr="00C34425" w:rsidRDefault="008C498F">
      <w:pPr>
        <w:spacing w:line="200" w:lineRule="exact"/>
        <w:rPr>
          <w:rFonts w:ascii="Lato" w:eastAsia="Times New Roman" w:hAnsi="Lato"/>
        </w:rPr>
      </w:pPr>
    </w:p>
    <w:p w14:paraId="2FF07F4B" w14:textId="77777777" w:rsidR="00000000" w:rsidRPr="00C34425" w:rsidRDefault="008C498F">
      <w:pPr>
        <w:spacing w:line="200" w:lineRule="exact"/>
        <w:rPr>
          <w:rFonts w:ascii="Lato" w:eastAsia="Times New Roman" w:hAnsi="Lato"/>
        </w:rPr>
      </w:pPr>
    </w:p>
    <w:p w14:paraId="38503212" w14:textId="77777777" w:rsidR="00000000" w:rsidRPr="00C34425" w:rsidRDefault="008C498F">
      <w:pPr>
        <w:spacing w:line="200" w:lineRule="exact"/>
        <w:rPr>
          <w:rFonts w:ascii="Lato" w:eastAsia="Times New Roman" w:hAnsi="Lato"/>
        </w:rPr>
      </w:pPr>
    </w:p>
    <w:p w14:paraId="779D9D80" w14:textId="77777777" w:rsidR="00000000" w:rsidRPr="00C34425" w:rsidRDefault="008C498F">
      <w:pPr>
        <w:spacing w:line="200" w:lineRule="exact"/>
        <w:rPr>
          <w:rFonts w:ascii="Lato" w:eastAsia="Times New Roman" w:hAnsi="Lato"/>
        </w:rPr>
      </w:pPr>
    </w:p>
    <w:p w14:paraId="74B023D8" w14:textId="77777777" w:rsidR="00000000" w:rsidRPr="00C34425" w:rsidRDefault="008C498F">
      <w:pPr>
        <w:spacing w:line="200" w:lineRule="exact"/>
        <w:rPr>
          <w:rFonts w:ascii="Lato" w:eastAsia="Times New Roman" w:hAnsi="Lato"/>
        </w:rPr>
      </w:pPr>
    </w:p>
    <w:p w14:paraId="245C087C" w14:textId="77777777" w:rsidR="00000000" w:rsidRPr="00C34425" w:rsidRDefault="008C498F">
      <w:pPr>
        <w:spacing w:line="200" w:lineRule="exact"/>
        <w:rPr>
          <w:rFonts w:ascii="Lato" w:eastAsia="Times New Roman" w:hAnsi="Lato"/>
        </w:rPr>
      </w:pPr>
    </w:p>
    <w:p w14:paraId="79BE4FFD" w14:textId="77777777" w:rsidR="00000000" w:rsidRPr="00C34425" w:rsidRDefault="008C498F">
      <w:pPr>
        <w:spacing w:line="200" w:lineRule="exact"/>
        <w:rPr>
          <w:rFonts w:ascii="Lato" w:eastAsia="Times New Roman" w:hAnsi="Lato"/>
        </w:rPr>
      </w:pPr>
    </w:p>
    <w:p w14:paraId="150FA00A" w14:textId="77777777" w:rsidR="00000000" w:rsidRPr="00C34425" w:rsidRDefault="008C498F">
      <w:pPr>
        <w:spacing w:line="200" w:lineRule="exact"/>
        <w:rPr>
          <w:rFonts w:ascii="Lato" w:eastAsia="Times New Roman" w:hAnsi="Lato"/>
        </w:rPr>
      </w:pPr>
    </w:p>
    <w:p w14:paraId="137B4E51" w14:textId="77777777" w:rsidR="00000000" w:rsidRPr="00C34425" w:rsidRDefault="008C498F">
      <w:pPr>
        <w:spacing w:line="200" w:lineRule="exact"/>
        <w:rPr>
          <w:rFonts w:ascii="Lato" w:eastAsia="Times New Roman" w:hAnsi="Lato"/>
        </w:rPr>
      </w:pPr>
    </w:p>
    <w:p w14:paraId="7C78331E" w14:textId="77777777" w:rsidR="00000000" w:rsidRPr="00C34425" w:rsidRDefault="008C498F">
      <w:pPr>
        <w:spacing w:line="200" w:lineRule="exact"/>
        <w:rPr>
          <w:rFonts w:ascii="Lato" w:eastAsia="Times New Roman" w:hAnsi="Lato"/>
        </w:rPr>
      </w:pPr>
    </w:p>
    <w:p w14:paraId="2A4E00DB" w14:textId="77777777" w:rsidR="00000000" w:rsidRPr="00C34425" w:rsidRDefault="008C498F">
      <w:pPr>
        <w:spacing w:line="200" w:lineRule="exact"/>
        <w:rPr>
          <w:rFonts w:ascii="Lato" w:eastAsia="Times New Roman" w:hAnsi="Lato"/>
        </w:rPr>
      </w:pPr>
    </w:p>
    <w:p w14:paraId="0D83AE40" w14:textId="77777777" w:rsidR="00000000" w:rsidRPr="00C34425" w:rsidRDefault="008C498F">
      <w:pPr>
        <w:spacing w:line="365" w:lineRule="exact"/>
        <w:rPr>
          <w:rFonts w:ascii="Lato" w:eastAsia="Times New Roman" w:hAnsi="Lato"/>
        </w:rPr>
      </w:pPr>
    </w:p>
    <w:p w14:paraId="0FC074D1"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65-1</w:t>
      </w:r>
    </w:p>
    <w:p w14:paraId="654E25CE"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020D2C4D" w14:textId="77777777" w:rsidR="00000000" w:rsidRPr="00C34425" w:rsidRDefault="008C498F">
      <w:pPr>
        <w:spacing w:line="0" w:lineRule="atLeast"/>
        <w:jc w:val="center"/>
        <w:rPr>
          <w:rFonts w:ascii="Lato" w:hAnsi="Lato"/>
          <w:b/>
          <w:sz w:val="28"/>
        </w:rPr>
      </w:pPr>
      <w:bookmarkStart w:id="170" w:name="page171"/>
      <w:bookmarkEnd w:id="170"/>
      <w:r w:rsidRPr="00C34425">
        <w:rPr>
          <w:rFonts w:ascii="Lato" w:hAnsi="Lato"/>
          <w:b/>
          <w:sz w:val="28"/>
        </w:rPr>
        <w:t>Assembly Budget Proposal SFY 2013-14</w:t>
      </w:r>
    </w:p>
    <w:p w14:paraId="4E693EFE" w14:textId="77777777" w:rsidR="00000000" w:rsidRPr="00C34425" w:rsidRDefault="008C498F">
      <w:pPr>
        <w:spacing w:line="0" w:lineRule="atLeast"/>
        <w:jc w:val="center"/>
        <w:rPr>
          <w:rFonts w:ascii="Lato" w:hAnsi="Lato"/>
          <w:b/>
          <w:sz w:val="28"/>
        </w:rPr>
      </w:pPr>
      <w:r w:rsidRPr="00C34425">
        <w:rPr>
          <w:rFonts w:ascii="Lato" w:hAnsi="Lato"/>
          <w:b/>
          <w:sz w:val="28"/>
        </w:rPr>
        <w:t>Division of Tax Appeals</w:t>
      </w:r>
    </w:p>
    <w:p w14:paraId="36A278E2" w14:textId="77777777" w:rsidR="00000000" w:rsidRPr="00C34425" w:rsidRDefault="008C498F">
      <w:pPr>
        <w:spacing w:line="200" w:lineRule="exact"/>
        <w:rPr>
          <w:rFonts w:ascii="Lato" w:eastAsia="Times New Roman" w:hAnsi="Lato"/>
        </w:rPr>
      </w:pPr>
    </w:p>
    <w:p w14:paraId="12044215" w14:textId="77777777" w:rsidR="00000000" w:rsidRPr="00C34425" w:rsidRDefault="008C498F">
      <w:pPr>
        <w:spacing w:line="200" w:lineRule="exact"/>
        <w:rPr>
          <w:rFonts w:ascii="Lato" w:eastAsia="Times New Roman" w:hAnsi="Lato"/>
        </w:rPr>
      </w:pPr>
    </w:p>
    <w:p w14:paraId="4867DA26" w14:textId="77777777" w:rsidR="00000000" w:rsidRPr="00C34425" w:rsidRDefault="008C498F">
      <w:pPr>
        <w:spacing w:line="289" w:lineRule="exact"/>
        <w:rPr>
          <w:rFonts w:ascii="Lato" w:eastAsia="Times New Roman" w:hAnsi="Lato"/>
        </w:rPr>
      </w:pPr>
    </w:p>
    <w:p w14:paraId="5328B853" w14:textId="77777777" w:rsidR="00000000" w:rsidRPr="00C34425" w:rsidRDefault="008C498F">
      <w:pPr>
        <w:spacing w:line="0" w:lineRule="atLeast"/>
        <w:rPr>
          <w:rFonts w:ascii="Lato" w:hAnsi="Lato"/>
          <w:sz w:val="24"/>
        </w:rPr>
      </w:pPr>
      <w:r w:rsidRPr="00C34425">
        <w:rPr>
          <w:rFonts w:ascii="Lato" w:hAnsi="Lato"/>
          <w:sz w:val="24"/>
        </w:rPr>
        <w:t xml:space="preserve">The Assembly provides </w:t>
      </w:r>
      <w:r w:rsidRPr="00C34425">
        <w:rPr>
          <w:rFonts w:ascii="Lato" w:hAnsi="Lato"/>
          <w:sz w:val="24"/>
        </w:rPr>
        <w:t>an All Funds appropriation of $3.12 million.</w:t>
      </w:r>
    </w:p>
    <w:p w14:paraId="5C341DCB" w14:textId="77777777" w:rsidR="00000000" w:rsidRPr="00C34425" w:rsidRDefault="008C498F">
      <w:pPr>
        <w:spacing w:line="200" w:lineRule="exact"/>
        <w:rPr>
          <w:rFonts w:ascii="Lato" w:eastAsia="Times New Roman" w:hAnsi="Lato"/>
        </w:rPr>
      </w:pPr>
    </w:p>
    <w:p w14:paraId="5667E630" w14:textId="77777777" w:rsidR="00000000" w:rsidRPr="00C34425" w:rsidRDefault="008C498F">
      <w:pPr>
        <w:spacing w:line="385" w:lineRule="exact"/>
        <w:rPr>
          <w:rFonts w:ascii="Lato" w:eastAsia="Times New Roman" w:hAnsi="Lato"/>
        </w:rPr>
      </w:pPr>
    </w:p>
    <w:p w14:paraId="6AF6996D"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1168CA36" w14:textId="77777777" w:rsidR="00000000" w:rsidRPr="00C34425" w:rsidRDefault="008C498F">
      <w:pPr>
        <w:spacing w:line="242" w:lineRule="exact"/>
        <w:rPr>
          <w:rFonts w:ascii="Lato" w:eastAsia="Times New Roman" w:hAnsi="Lato"/>
        </w:rPr>
      </w:pPr>
    </w:p>
    <w:p w14:paraId="7C222466"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44DB5264" w14:textId="77777777" w:rsidR="00000000" w:rsidRPr="00C34425" w:rsidRDefault="008C498F">
      <w:pPr>
        <w:spacing w:line="200" w:lineRule="exact"/>
        <w:rPr>
          <w:rFonts w:ascii="Lato" w:eastAsia="Times New Roman" w:hAnsi="Lato"/>
        </w:rPr>
      </w:pPr>
    </w:p>
    <w:p w14:paraId="2CF4B18D" w14:textId="77777777" w:rsidR="00000000" w:rsidRPr="00C34425" w:rsidRDefault="008C498F">
      <w:pPr>
        <w:spacing w:line="200" w:lineRule="exact"/>
        <w:rPr>
          <w:rFonts w:ascii="Lato" w:eastAsia="Times New Roman" w:hAnsi="Lato"/>
        </w:rPr>
      </w:pPr>
    </w:p>
    <w:p w14:paraId="424C454A" w14:textId="77777777" w:rsidR="00000000" w:rsidRPr="00C34425" w:rsidRDefault="008C498F">
      <w:pPr>
        <w:spacing w:line="252" w:lineRule="exact"/>
        <w:rPr>
          <w:rFonts w:ascii="Lato" w:eastAsia="Times New Roman" w:hAnsi="Lato"/>
        </w:rPr>
      </w:pPr>
    </w:p>
    <w:p w14:paraId="030B0446"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8AFA37B" w14:textId="77777777" w:rsidR="00000000" w:rsidRPr="00C34425" w:rsidRDefault="008C498F">
      <w:pPr>
        <w:spacing w:line="242" w:lineRule="exact"/>
        <w:rPr>
          <w:rFonts w:ascii="Lato" w:eastAsia="Times New Roman" w:hAnsi="Lato"/>
        </w:rPr>
      </w:pPr>
    </w:p>
    <w:p w14:paraId="651F8C69"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065A8A1D" w14:textId="77777777" w:rsidR="00000000" w:rsidRPr="00C34425" w:rsidRDefault="008C498F">
      <w:pPr>
        <w:spacing w:line="200" w:lineRule="exact"/>
        <w:rPr>
          <w:rFonts w:ascii="Lato" w:eastAsia="Times New Roman" w:hAnsi="Lato"/>
        </w:rPr>
      </w:pPr>
    </w:p>
    <w:p w14:paraId="5A713893" w14:textId="77777777" w:rsidR="00000000" w:rsidRPr="00C34425" w:rsidRDefault="008C498F">
      <w:pPr>
        <w:spacing w:line="200" w:lineRule="exact"/>
        <w:rPr>
          <w:rFonts w:ascii="Lato" w:eastAsia="Times New Roman" w:hAnsi="Lato"/>
        </w:rPr>
      </w:pPr>
    </w:p>
    <w:p w14:paraId="44944887" w14:textId="77777777" w:rsidR="00000000" w:rsidRPr="00C34425" w:rsidRDefault="008C498F">
      <w:pPr>
        <w:spacing w:line="249" w:lineRule="exact"/>
        <w:rPr>
          <w:rFonts w:ascii="Lato" w:eastAsia="Times New Roman" w:hAnsi="Lato"/>
        </w:rPr>
      </w:pPr>
    </w:p>
    <w:p w14:paraId="07AF36D1"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67D6A63F" w14:textId="77777777" w:rsidR="00000000" w:rsidRPr="00C34425" w:rsidRDefault="008C498F">
      <w:pPr>
        <w:spacing w:line="242" w:lineRule="exact"/>
        <w:rPr>
          <w:rFonts w:ascii="Lato" w:eastAsia="Times New Roman" w:hAnsi="Lato"/>
        </w:rPr>
      </w:pPr>
    </w:p>
    <w:p w14:paraId="30B4B32D"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1F4A9B98" w14:textId="77777777" w:rsidR="00000000" w:rsidRPr="00C34425" w:rsidRDefault="008C498F">
      <w:pPr>
        <w:spacing w:line="200" w:lineRule="exact"/>
        <w:rPr>
          <w:rFonts w:ascii="Lato" w:eastAsia="Times New Roman" w:hAnsi="Lato"/>
        </w:rPr>
      </w:pPr>
    </w:p>
    <w:p w14:paraId="0C3FCC52" w14:textId="77777777" w:rsidR="00000000" w:rsidRPr="00C34425" w:rsidRDefault="008C498F">
      <w:pPr>
        <w:spacing w:line="200" w:lineRule="exact"/>
        <w:rPr>
          <w:rFonts w:ascii="Lato" w:eastAsia="Times New Roman" w:hAnsi="Lato"/>
        </w:rPr>
      </w:pPr>
    </w:p>
    <w:p w14:paraId="068E1ED0" w14:textId="77777777" w:rsidR="00000000" w:rsidRPr="00C34425" w:rsidRDefault="008C498F">
      <w:pPr>
        <w:spacing w:line="251" w:lineRule="exact"/>
        <w:rPr>
          <w:rFonts w:ascii="Lato" w:eastAsia="Times New Roman" w:hAnsi="Lato"/>
        </w:rPr>
      </w:pPr>
    </w:p>
    <w:p w14:paraId="1540CDCF" w14:textId="77777777" w:rsidR="00000000" w:rsidRPr="00C34425" w:rsidRDefault="008C498F">
      <w:pPr>
        <w:spacing w:line="0" w:lineRule="atLeast"/>
        <w:rPr>
          <w:rFonts w:ascii="Lato" w:hAnsi="Lato"/>
          <w:b/>
          <w:sz w:val="24"/>
        </w:rPr>
      </w:pPr>
      <w:r w:rsidRPr="00C34425">
        <w:rPr>
          <w:rFonts w:ascii="Lato" w:hAnsi="Lato"/>
          <w:b/>
          <w:sz w:val="24"/>
        </w:rPr>
        <w:t>Article VII</w:t>
      </w:r>
    </w:p>
    <w:p w14:paraId="7224332C" w14:textId="77777777" w:rsidR="00000000" w:rsidRPr="00C34425" w:rsidRDefault="008C498F">
      <w:pPr>
        <w:spacing w:line="242" w:lineRule="exact"/>
        <w:rPr>
          <w:rFonts w:ascii="Lato" w:eastAsia="Times New Roman" w:hAnsi="Lato"/>
        </w:rPr>
      </w:pPr>
    </w:p>
    <w:p w14:paraId="71CC08EE"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3B7F8CAB"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27445FDA" w14:textId="77777777" w:rsidR="00000000" w:rsidRPr="00C34425" w:rsidRDefault="008C498F">
      <w:pPr>
        <w:spacing w:line="200" w:lineRule="exact"/>
        <w:rPr>
          <w:rFonts w:ascii="Lato" w:eastAsia="Times New Roman" w:hAnsi="Lato"/>
        </w:rPr>
      </w:pPr>
    </w:p>
    <w:p w14:paraId="051DFEF9" w14:textId="77777777" w:rsidR="00000000" w:rsidRPr="00C34425" w:rsidRDefault="008C498F">
      <w:pPr>
        <w:spacing w:line="200" w:lineRule="exact"/>
        <w:rPr>
          <w:rFonts w:ascii="Lato" w:eastAsia="Times New Roman" w:hAnsi="Lato"/>
        </w:rPr>
      </w:pPr>
    </w:p>
    <w:p w14:paraId="6ACB4296" w14:textId="77777777" w:rsidR="00000000" w:rsidRPr="00C34425" w:rsidRDefault="008C498F">
      <w:pPr>
        <w:spacing w:line="200" w:lineRule="exact"/>
        <w:rPr>
          <w:rFonts w:ascii="Lato" w:eastAsia="Times New Roman" w:hAnsi="Lato"/>
        </w:rPr>
      </w:pPr>
    </w:p>
    <w:p w14:paraId="12C6742C" w14:textId="77777777" w:rsidR="00000000" w:rsidRPr="00C34425" w:rsidRDefault="008C498F">
      <w:pPr>
        <w:spacing w:line="200" w:lineRule="exact"/>
        <w:rPr>
          <w:rFonts w:ascii="Lato" w:eastAsia="Times New Roman" w:hAnsi="Lato"/>
        </w:rPr>
      </w:pPr>
    </w:p>
    <w:p w14:paraId="6263833D" w14:textId="77777777" w:rsidR="00000000" w:rsidRPr="00C34425" w:rsidRDefault="008C498F">
      <w:pPr>
        <w:spacing w:line="200" w:lineRule="exact"/>
        <w:rPr>
          <w:rFonts w:ascii="Lato" w:eastAsia="Times New Roman" w:hAnsi="Lato"/>
        </w:rPr>
      </w:pPr>
    </w:p>
    <w:p w14:paraId="1EAEB166" w14:textId="77777777" w:rsidR="00000000" w:rsidRPr="00C34425" w:rsidRDefault="008C498F">
      <w:pPr>
        <w:spacing w:line="200" w:lineRule="exact"/>
        <w:rPr>
          <w:rFonts w:ascii="Lato" w:eastAsia="Times New Roman" w:hAnsi="Lato"/>
        </w:rPr>
      </w:pPr>
    </w:p>
    <w:p w14:paraId="2ED861A9" w14:textId="77777777" w:rsidR="00000000" w:rsidRPr="00C34425" w:rsidRDefault="008C498F">
      <w:pPr>
        <w:spacing w:line="200" w:lineRule="exact"/>
        <w:rPr>
          <w:rFonts w:ascii="Lato" w:eastAsia="Times New Roman" w:hAnsi="Lato"/>
        </w:rPr>
      </w:pPr>
    </w:p>
    <w:p w14:paraId="3E274E70" w14:textId="77777777" w:rsidR="00000000" w:rsidRPr="00C34425" w:rsidRDefault="008C498F">
      <w:pPr>
        <w:spacing w:line="200" w:lineRule="exact"/>
        <w:rPr>
          <w:rFonts w:ascii="Lato" w:eastAsia="Times New Roman" w:hAnsi="Lato"/>
        </w:rPr>
      </w:pPr>
    </w:p>
    <w:p w14:paraId="04F8E174" w14:textId="77777777" w:rsidR="00000000" w:rsidRPr="00C34425" w:rsidRDefault="008C498F">
      <w:pPr>
        <w:spacing w:line="200" w:lineRule="exact"/>
        <w:rPr>
          <w:rFonts w:ascii="Lato" w:eastAsia="Times New Roman" w:hAnsi="Lato"/>
        </w:rPr>
      </w:pPr>
    </w:p>
    <w:p w14:paraId="5AEDCC8C" w14:textId="77777777" w:rsidR="00000000" w:rsidRPr="00C34425" w:rsidRDefault="008C498F">
      <w:pPr>
        <w:spacing w:line="200" w:lineRule="exact"/>
        <w:rPr>
          <w:rFonts w:ascii="Lato" w:eastAsia="Times New Roman" w:hAnsi="Lato"/>
        </w:rPr>
      </w:pPr>
    </w:p>
    <w:p w14:paraId="6FCCF38B" w14:textId="77777777" w:rsidR="00000000" w:rsidRPr="00C34425" w:rsidRDefault="008C498F">
      <w:pPr>
        <w:spacing w:line="200" w:lineRule="exact"/>
        <w:rPr>
          <w:rFonts w:ascii="Lato" w:eastAsia="Times New Roman" w:hAnsi="Lato"/>
        </w:rPr>
      </w:pPr>
    </w:p>
    <w:p w14:paraId="24A80FC9" w14:textId="77777777" w:rsidR="00000000" w:rsidRPr="00C34425" w:rsidRDefault="008C498F">
      <w:pPr>
        <w:spacing w:line="200" w:lineRule="exact"/>
        <w:rPr>
          <w:rFonts w:ascii="Lato" w:eastAsia="Times New Roman" w:hAnsi="Lato"/>
        </w:rPr>
      </w:pPr>
    </w:p>
    <w:p w14:paraId="5E726843" w14:textId="77777777" w:rsidR="00000000" w:rsidRPr="00C34425" w:rsidRDefault="008C498F">
      <w:pPr>
        <w:spacing w:line="200" w:lineRule="exact"/>
        <w:rPr>
          <w:rFonts w:ascii="Lato" w:eastAsia="Times New Roman" w:hAnsi="Lato"/>
        </w:rPr>
      </w:pPr>
    </w:p>
    <w:p w14:paraId="6616AECD" w14:textId="77777777" w:rsidR="00000000" w:rsidRPr="00C34425" w:rsidRDefault="008C498F">
      <w:pPr>
        <w:spacing w:line="200" w:lineRule="exact"/>
        <w:rPr>
          <w:rFonts w:ascii="Lato" w:eastAsia="Times New Roman" w:hAnsi="Lato"/>
        </w:rPr>
      </w:pPr>
    </w:p>
    <w:p w14:paraId="0F3CCDDC" w14:textId="77777777" w:rsidR="00000000" w:rsidRPr="00C34425" w:rsidRDefault="008C498F">
      <w:pPr>
        <w:spacing w:line="200" w:lineRule="exact"/>
        <w:rPr>
          <w:rFonts w:ascii="Lato" w:eastAsia="Times New Roman" w:hAnsi="Lato"/>
        </w:rPr>
      </w:pPr>
    </w:p>
    <w:p w14:paraId="2AB22D2A" w14:textId="77777777" w:rsidR="00000000" w:rsidRPr="00C34425" w:rsidRDefault="008C498F">
      <w:pPr>
        <w:spacing w:line="200" w:lineRule="exact"/>
        <w:rPr>
          <w:rFonts w:ascii="Lato" w:eastAsia="Times New Roman" w:hAnsi="Lato"/>
        </w:rPr>
      </w:pPr>
    </w:p>
    <w:p w14:paraId="107B7F99" w14:textId="77777777" w:rsidR="00000000" w:rsidRPr="00C34425" w:rsidRDefault="008C498F">
      <w:pPr>
        <w:spacing w:line="200" w:lineRule="exact"/>
        <w:rPr>
          <w:rFonts w:ascii="Lato" w:eastAsia="Times New Roman" w:hAnsi="Lato"/>
        </w:rPr>
      </w:pPr>
    </w:p>
    <w:p w14:paraId="6CDAD42A" w14:textId="77777777" w:rsidR="00000000" w:rsidRPr="00C34425" w:rsidRDefault="008C498F">
      <w:pPr>
        <w:spacing w:line="200" w:lineRule="exact"/>
        <w:rPr>
          <w:rFonts w:ascii="Lato" w:eastAsia="Times New Roman" w:hAnsi="Lato"/>
        </w:rPr>
      </w:pPr>
    </w:p>
    <w:p w14:paraId="220A4951" w14:textId="77777777" w:rsidR="00000000" w:rsidRPr="00C34425" w:rsidRDefault="008C498F">
      <w:pPr>
        <w:spacing w:line="200" w:lineRule="exact"/>
        <w:rPr>
          <w:rFonts w:ascii="Lato" w:eastAsia="Times New Roman" w:hAnsi="Lato"/>
        </w:rPr>
      </w:pPr>
    </w:p>
    <w:p w14:paraId="7FAB7E37" w14:textId="77777777" w:rsidR="00000000" w:rsidRPr="00C34425" w:rsidRDefault="008C498F">
      <w:pPr>
        <w:spacing w:line="200" w:lineRule="exact"/>
        <w:rPr>
          <w:rFonts w:ascii="Lato" w:eastAsia="Times New Roman" w:hAnsi="Lato"/>
        </w:rPr>
      </w:pPr>
    </w:p>
    <w:p w14:paraId="7116035B" w14:textId="77777777" w:rsidR="00000000" w:rsidRPr="00C34425" w:rsidRDefault="008C498F">
      <w:pPr>
        <w:spacing w:line="200" w:lineRule="exact"/>
        <w:rPr>
          <w:rFonts w:ascii="Lato" w:eastAsia="Times New Roman" w:hAnsi="Lato"/>
        </w:rPr>
      </w:pPr>
    </w:p>
    <w:p w14:paraId="748BB22A" w14:textId="77777777" w:rsidR="00000000" w:rsidRPr="00C34425" w:rsidRDefault="008C498F">
      <w:pPr>
        <w:spacing w:line="200" w:lineRule="exact"/>
        <w:rPr>
          <w:rFonts w:ascii="Lato" w:eastAsia="Times New Roman" w:hAnsi="Lato"/>
        </w:rPr>
      </w:pPr>
    </w:p>
    <w:p w14:paraId="2E3EFC0E" w14:textId="77777777" w:rsidR="00000000" w:rsidRPr="00C34425" w:rsidRDefault="008C498F">
      <w:pPr>
        <w:spacing w:line="200" w:lineRule="exact"/>
        <w:rPr>
          <w:rFonts w:ascii="Lato" w:eastAsia="Times New Roman" w:hAnsi="Lato"/>
        </w:rPr>
      </w:pPr>
    </w:p>
    <w:p w14:paraId="4158763C" w14:textId="77777777" w:rsidR="00000000" w:rsidRPr="00C34425" w:rsidRDefault="008C498F">
      <w:pPr>
        <w:spacing w:line="200" w:lineRule="exact"/>
        <w:rPr>
          <w:rFonts w:ascii="Lato" w:eastAsia="Times New Roman" w:hAnsi="Lato"/>
        </w:rPr>
      </w:pPr>
    </w:p>
    <w:p w14:paraId="79BCAAC5" w14:textId="77777777" w:rsidR="00000000" w:rsidRPr="00C34425" w:rsidRDefault="008C498F">
      <w:pPr>
        <w:spacing w:line="200" w:lineRule="exact"/>
        <w:rPr>
          <w:rFonts w:ascii="Lato" w:eastAsia="Times New Roman" w:hAnsi="Lato"/>
        </w:rPr>
      </w:pPr>
    </w:p>
    <w:p w14:paraId="55F032A3" w14:textId="77777777" w:rsidR="00000000" w:rsidRPr="00C34425" w:rsidRDefault="008C498F">
      <w:pPr>
        <w:spacing w:line="200" w:lineRule="exact"/>
        <w:rPr>
          <w:rFonts w:ascii="Lato" w:eastAsia="Times New Roman" w:hAnsi="Lato"/>
        </w:rPr>
      </w:pPr>
    </w:p>
    <w:p w14:paraId="7AD386C8" w14:textId="77777777" w:rsidR="00000000" w:rsidRPr="00C34425" w:rsidRDefault="008C498F">
      <w:pPr>
        <w:spacing w:line="200" w:lineRule="exact"/>
        <w:rPr>
          <w:rFonts w:ascii="Lato" w:eastAsia="Times New Roman" w:hAnsi="Lato"/>
        </w:rPr>
      </w:pPr>
    </w:p>
    <w:p w14:paraId="1FE69241" w14:textId="77777777" w:rsidR="00000000" w:rsidRPr="00C34425" w:rsidRDefault="008C498F">
      <w:pPr>
        <w:spacing w:line="200" w:lineRule="exact"/>
        <w:rPr>
          <w:rFonts w:ascii="Lato" w:eastAsia="Times New Roman" w:hAnsi="Lato"/>
        </w:rPr>
      </w:pPr>
    </w:p>
    <w:p w14:paraId="6B859B28" w14:textId="77777777" w:rsidR="00000000" w:rsidRPr="00C34425" w:rsidRDefault="008C498F">
      <w:pPr>
        <w:spacing w:line="365" w:lineRule="exact"/>
        <w:rPr>
          <w:rFonts w:ascii="Lato" w:eastAsia="Times New Roman" w:hAnsi="Lato"/>
        </w:rPr>
      </w:pPr>
    </w:p>
    <w:p w14:paraId="7F9E3BAC"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66-1</w:t>
      </w:r>
    </w:p>
    <w:p w14:paraId="74643649"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38371A6" w14:textId="77777777" w:rsidR="00000000" w:rsidRPr="00C34425" w:rsidRDefault="008C498F">
      <w:pPr>
        <w:spacing w:line="0" w:lineRule="atLeast"/>
        <w:jc w:val="center"/>
        <w:rPr>
          <w:rFonts w:ascii="Lato" w:hAnsi="Lato"/>
          <w:b/>
          <w:sz w:val="28"/>
        </w:rPr>
      </w:pPr>
      <w:bookmarkStart w:id="171" w:name="page172"/>
      <w:bookmarkEnd w:id="171"/>
      <w:r w:rsidRPr="00C34425">
        <w:rPr>
          <w:rFonts w:ascii="Lato" w:hAnsi="Lato"/>
          <w:b/>
          <w:sz w:val="28"/>
        </w:rPr>
        <w:t>Assembly Budget Proposal SFY 2013-14</w:t>
      </w:r>
    </w:p>
    <w:p w14:paraId="24ABD322" w14:textId="77777777" w:rsidR="00000000" w:rsidRPr="00C34425" w:rsidRDefault="008C498F">
      <w:pPr>
        <w:spacing w:line="0" w:lineRule="atLeast"/>
        <w:jc w:val="center"/>
        <w:rPr>
          <w:rFonts w:ascii="Lato" w:hAnsi="Lato"/>
          <w:b/>
          <w:sz w:val="28"/>
        </w:rPr>
      </w:pPr>
      <w:r w:rsidRPr="00C34425">
        <w:rPr>
          <w:rFonts w:ascii="Lato" w:hAnsi="Lato"/>
          <w:b/>
          <w:sz w:val="28"/>
        </w:rPr>
        <w:t>New York State Thruway Authority</w:t>
      </w:r>
    </w:p>
    <w:p w14:paraId="6ECF936B" w14:textId="77777777" w:rsidR="00000000" w:rsidRPr="00C34425" w:rsidRDefault="008C498F">
      <w:pPr>
        <w:spacing w:line="200" w:lineRule="exact"/>
        <w:rPr>
          <w:rFonts w:ascii="Lato" w:eastAsia="Times New Roman" w:hAnsi="Lato"/>
        </w:rPr>
      </w:pPr>
    </w:p>
    <w:p w14:paraId="2C57686F" w14:textId="77777777" w:rsidR="00000000" w:rsidRPr="00C34425" w:rsidRDefault="008C498F">
      <w:pPr>
        <w:spacing w:line="200" w:lineRule="exact"/>
        <w:rPr>
          <w:rFonts w:ascii="Lato" w:eastAsia="Times New Roman" w:hAnsi="Lato"/>
        </w:rPr>
      </w:pPr>
    </w:p>
    <w:p w14:paraId="304E27D7" w14:textId="77777777" w:rsidR="00000000" w:rsidRPr="00C34425" w:rsidRDefault="008C498F">
      <w:pPr>
        <w:spacing w:line="289" w:lineRule="exact"/>
        <w:rPr>
          <w:rFonts w:ascii="Lato" w:eastAsia="Times New Roman" w:hAnsi="Lato"/>
        </w:rPr>
      </w:pPr>
    </w:p>
    <w:p w14:paraId="415B41D1"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$26 million.</w:t>
      </w:r>
    </w:p>
    <w:p w14:paraId="64F8B92E" w14:textId="77777777" w:rsidR="00000000" w:rsidRPr="00C34425" w:rsidRDefault="008C498F">
      <w:pPr>
        <w:spacing w:line="200" w:lineRule="exact"/>
        <w:rPr>
          <w:rFonts w:ascii="Lato" w:eastAsia="Times New Roman" w:hAnsi="Lato"/>
        </w:rPr>
      </w:pPr>
    </w:p>
    <w:p w14:paraId="34E4F3C7" w14:textId="77777777" w:rsidR="00000000" w:rsidRPr="00C34425" w:rsidRDefault="008C498F">
      <w:pPr>
        <w:spacing w:line="385" w:lineRule="exact"/>
        <w:rPr>
          <w:rFonts w:ascii="Lato" w:eastAsia="Times New Roman" w:hAnsi="Lato"/>
        </w:rPr>
      </w:pPr>
    </w:p>
    <w:p w14:paraId="4E68D982"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276D1D41" w14:textId="77777777" w:rsidR="00000000" w:rsidRPr="00C34425" w:rsidRDefault="008C498F">
      <w:pPr>
        <w:spacing w:line="242" w:lineRule="exact"/>
        <w:rPr>
          <w:rFonts w:ascii="Lato" w:eastAsia="Times New Roman" w:hAnsi="Lato"/>
        </w:rPr>
      </w:pPr>
    </w:p>
    <w:p w14:paraId="200815F7"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713F65EA" w14:textId="77777777" w:rsidR="00000000" w:rsidRPr="00C34425" w:rsidRDefault="008C498F">
      <w:pPr>
        <w:spacing w:line="200" w:lineRule="exact"/>
        <w:rPr>
          <w:rFonts w:ascii="Lato" w:eastAsia="Times New Roman" w:hAnsi="Lato"/>
        </w:rPr>
      </w:pPr>
    </w:p>
    <w:p w14:paraId="2835C343" w14:textId="77777777" w:rsidR="00000000" w:rsidRPr="00C34425" w:rsidRDefault="008C498F">
      <w:pPr>
        <w:spacing w:line="200" w:lineRule="exact"/>
        <w:rPr>
          <w:rFonts w:ascii="Lato" w:eastAsia="Times New Roman" w:hAnsi="Lato"/>
        </w:rPr>
      </w:pPr>
    </w:p>
    <w:p w14:paraId="3190A18E" w14:textId="77777777" w:rsidR="00000000" w:rsidRPr="00C34425" w:rsidRDefault="008C498F">
      <w:pPr>
        <w:spacing w:line="252" w:lineRule="exact"/>
        <w:rPr>
          <w:rFonts w:ascii="Lato" w:eastAsia="Times New Roman" w:hAnsi="Lato"/>
        </w:rPr>
      </w:pPr>
    </w:p>
    <w:p w14:paraId="1492919D" w14:textId="77777777" w:rsidR="00000000" w:rsidRPr="00C34425" w:rsidRDefault="008C498F">
      <w:pPr>
        <w:spacing w:line="0" w:lineRule="atLeast"/>
        <w:rPr>
          <w:rFonts w:ascii="Lato" w:hAnsi="Lato"/>
          <w:b/>
          <w:sz w:val="24"/>
        </w:rPr>
      </w:pPr>
      <w:r w:rsidRPr="00C34425">
        <w:rPr>
          <w:rFonts w:ascii="Lato" w:hAnsi="Lato"/>
          <w:b/>
          <w:sz w:val="24"/>
        </w:rPr>
        <w:t>A</w:t>
      </w:r>
      <w:r w:rsidRPr="00C34425">
        <w:rPr>
          <w:rFonts w:ascii="Lato" w:hAnsi="Lato"/>
          <w:b/>
          <w:sz w:val="24"/>
        </w:rPr>
        <w:t>id to Localities</w:t>
      </w:r>
    </w:p>
    <w:p w14:paraId="55E90362" w14:textId="77777777" w:rsidR="00000000" w:rsidRPr="00C34425" w:rsidRDefault="008C498F">
      <w:pPr>
        <w:spacing w:line="242" w:lineRule="exact"/>
        <w:rPr>
          <w:rFonts w:ascii="Lato" w:eastAsia="Times New Roman" w:hAnsi="Lato"/>
        </w:rPr>
      </w:pPr>
    </w:p>
    <w:p w14:paraId="6733AE27"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44ACE90E" w14:textId="77777777" w:rsidR="00000000" w:rsidRPr="00C34425" w:rsidRDefault="008C498F">
      <w:pPr>
        <w:spacing w:line="200" w:lineRule="exact"/>
        <w:rPr>
          <w:rFonts w:ascii="Lato" w:eastAsia="Times New Roman" w:hAnsi="Lato"/>
        </w:rPr>
      </w:pPr>
    </w:p>
    <w:p w14:paraId="3875A497" w14:textId="77777777" w:rsidR="00000000" w:rsidRPr="00C34425" w:rsidRDefault="008C498F">
      <w:pPr>
        <w:spacing w:line="200" w:lineRule="exact"/>
        <w:rPr>
          <w:rFonts w:ascii="Lato" w:eastAsia="Times New Roman" w:hAnsi="Lato"/>
        </w:rPr>
      </w:pPr>
    </w:p>
    <w:p w14:paraId="1437FAEB" w14:textId="77777777" w:rsidR="00000000" w:rsidRPr="00C34425" w:rsidRDefault="008C498F">
      <w:pPr>
        <w:spacing w:line="249" w:lineRule="exact"/>
        <w:rPr>
          <w:rFonts w:ascii="Lato" w:eastAsia="Times New Roman" w:hAnsi="Lato"/>
        </w:rPr>
      </w:pPr>
    </w:p>
    <w:p w14:paraId="42A1B67A"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50E24D7F" w14:textId="77777777" w:rsidR="00000000" w:rsidRPr="00C34425" w:rsidRDefault="008C498F">
      <w:pPr>
        <w:spacing w:line="242" w:lineRule="exact"/>
        <w:rPr>
          <w:rFonts w:ascii="Lato" w:eastAsia="Times New Roman" w:hAnsi="Lato"/>
        </w:rPr>
      </w:pPr>
    </w:p>
    <w:p w14:paraId="14C3DF8D"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3963D29B" w14:textId="77777777" w:rsidR="00000000" w:rsidRPr="00C34425" w:rsidRDefault="008C498F">
      <w:pPr>
        <w:spacing w:line="200" w:lineRule="exact"/>
        <w:rPr>
          <w:rFonts w:ascii="Lato" w:eastAsia="Times New Roman" w:hAnsi="Lato"/>
        </w:rPr>
      </w:pPr>
    </w:p>
    <w:p w14:paraId="4593487E" w14:textId="77777777" w:rsidR="00000000" w:rsidRPr="00C34425" w:rsidRDefault="008C498F">
      <w:pPr>
        <w:spacing w:line="200" w:lineRule="exact"/>
        <w:rPr>
          <w:rFonts w:ascii="Lato" w:eastAsia="Times New Roman" w:hAnsi="Lato"/>
        </w:rPr>
      </w:pPr>
    </w:p>
    <w:p w14:paraId="3E50EEDA" w14:textId="77777777" w:rsidR="00000000" w:rsidRPr="00C34425" w:rsidRDefault="008C498F">
      <w:pPr>
        <w:spacing w:line="251" w:lineRule="exact"/>
        <w:rPr>
          <w:rFonts w:ascii="Lato" w:eastAsia="Times New Roman" w:hAnsi="Lato"/>
        </w:rPr>
      </w:pPr>
    </w:p>
    <w:p w14:paraId="41E7FC4F" w14:textId="77777777" w:rsidR="00000000" w:rsidRPr="00C34425" w:rsidRDefault="008C498F">
      <w:pPr>
        <w:spacing w:line="0" w:lineRule="atLeast"/>
        <w:rPr>
          <w:rFonts w:ascii="Lato" w:hAnsi="Lato"/>
          <w:b/>
          <w:sz w:val="24"/>
        </w:rPr>
      </w:pPr>
      <w:r w:rsidRPr="00C34425">
        <w:rPr>
          <w:rFonts w:ascii="Lato" w:hAnsi="Lato"/>
          <w:b/>
          <w:sz w:val="24"/>
        </w:rPr>
        <w:t>Article VII</w:t>
      </w:r>
    </w:p>
    <w:p w14:paraId="7BC737BD" w14:textId="77777777" w:rsidR="00000000" w:rsidRPr="00C34425" w:rsidRDefault="008C498F">
      <w:pPr>
        <w:spacing w:line="242" w:lineRule="exact"/>
        <w:rPr>
          <w:rFonts w:ascii="Lato" w:eastAsia="Times New Roman" w:hAnsi="Lato"/>
        </w:rPr>
      </w:pPr>
    </w:p>
    <w:p w14:paraId="24B25415"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proposal and recommends no changes.</w:t>
      </w:r>
    </w:p>
    <w:p w14:paraId="68507E5F" w14:textId="77777777" w:rsidR="00000000" w:rsidRPr="00C34425" w:rsidRDefault="008C498F">
      <w:pPr>
        <w:spacing w:line="0" w:lineRule="atLeast"/>
        <w:ind w:left="360"/>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730CED0F" w14:textId="77777777" w:rsidR="00000000" w:rsidRPr="00C34425" w:rsidRDefault="008C498F">
      <w:pPr>
        <w:spacing w:line="200" w:lineRule="exact"/>
        <w:rPr>
          <w:rFonts w:ascii="Lato" w:eastAsia="Times New Roman" w:hAnsi="Lato"/>
        </w:rPr>
      </w:pPr>
    </w:p>
    <w:p w14:paraId="51EF3D87" w14:textId="77777777" w:rsidR="00000000" w:rsidRPr="00C34425" w:rsidRDefault="008C498F">
      <w:pPr>
        <w:spacing w:line="200" w:lineRule="exact"/>
        <w:rPr>
          <w:rFonts w:ascii="Lato" w:eastAsia="Times New Roman" w:hAnsi="Lato"/>
        </w:rPr>
      </w:pPr>
    </w:p>
    <w:p w14:paraId="62183F3B" w14:textId="77777777" w:rsidR="00000000" w:rsidRPr="00C34425" w:rsidRDefault="008C498F">
      <w:pPr>
        <w:spacing w:line="200" w:lineRule="exact"/>
        <w:rPr>
          <w:rFonts w:ascii="Lato" w:eastAsia="Times New Roman" w:hAnsi="Lato"/>
        </w:rPr>
      </w:pPr>
    </w:p>
    <w:p w14:paraId="573E9672" w14:textId="77777777" w:rsidR="00000000" w:rsidRPr="00C34425" w:rsidRDefault="008C498F">
      <w:pPr>
        <w:spacing w:line="200" w:lineRule="exact"/>
        <w:rPr>
          <w:rFonts w:ascii="Lato" w:eastAsia="Times New Roman" w:hAnsi="Lato"/>
        </w:rPr>
      </w:pPr>
    </w:p>
    <w:p w14:paraId="171E6F5B" w14:textId="77777777" w:rsidR="00000000" w:rsidRPr="00C34425" w:rsidRDefault="008C498F">
      <w:pPr>
        <w:spacing w:line="200" w:lineRule="exact"/>
        <w:rPr>
          <w:rFonts w:ascii="Lato" w:eastAsia="Times New Roman" w:hAnsi="Lato"/>
        </w:rPr>
      </w:pPr>
    </w:p>
    <w:p w14:paraId="05A2A4AB" w14:textId="77777777" w:rsidR="00000000" w:rsidRPr="00C34425" w:rsidRDefault="008C498F">
      <w:pPr>
        <w:spacing w:line="200" w:lineRule="exact"/>
        <w:rPr>
          <w:rFonts w:ascii="Lato" w:eastAsia="Times New Roman" w:hAnsi="Lato"/>
        </w:rPr>
      </w:pPr>
    </w:p>
    <w:p w14:paraId="4B93E6D9" w14:textId="77777777" w:rsidR="00000000" w:rsidRPr="00C34425" w:rsidRDefault="008C498F">
      <w:pPr>
        <w:spacing w:line="200" w:lineRule="exact"/>
        <w:rPr>
          <w:rFonts w:ascii="Lato" w:eastAsia="Times New Roman" w:hAnsi="Lato"/>
        </w:rPr>
      </w:pPr>
    </w:p>
    <w:p w14:paraId="040BEB8D" w14:textId="77777777" w:rsidR="00000000" w:rsidRPr="00C34425" w:rsidRDefault="008C498F">
      <w:pPr>
        <w:spacing w:line="200" w:lineRule="exact"/>
        <w:rPr>
          <w:rFonts w:ascii="Lato" w:eastAsia="Times New Roman" w:hAnsi="Lato"/>
        </w:rPr>
      </w:pPr>
    </w:p>
    <w:p w14:paraId="58583618" w14:textId="77777777" w:rsidR="00000000" w:rsidRPr="00C34425" w:rsidRDefault="008C498F">
      <w:pPr>
        <w:spacing w:line="200" w:lineRule="exact"/>
        <w:rPr>
          <w:rFonts w:ascii="Lato" w:eastAsia="Times New Roman" w:hAnsi="Lato"/>
        </w:rPr>
      </w:pPr>
    </w:p>
    <w:p w14:paraId="4B20278F" w14:textId="77777777" w:rsidR="00000000" w:rsidRPr="00C34425" w:rsidRDefault="008C498F">
      <w:pPr>
        <w:spacing w:line="200" w:lineRule="exact"/>
        <w:rPr>
          <w:rFonts w:ascii="Lato" w:eastAsia="Times New Roman" w:hAnsi="Lato"/>
        </w:rPr>
      </w:pPr>
    </w:p>
    <w:p w14:paraId="2B9A87EB" w14:textId="77777777" w:rsidR="00000000" w:rsidRPr="00C34425" w:rsidRDefault="008C498F">
      <w:pPr>
        <w:spacing w:line="200" w:lineRule="exact"/>
        <w:rPr>
          <w:rFonts w:ascii="Lato" w:eastAsia="Times New Roman" w:hAnsi="Lato"/>
        </w:rPr>
      </w:pPr>
    </w:p>
    <w:p w14:paraId="625D1C95" w14:textId="77777777" w:rsidR="00000000" w:rsidRPr="00C34425" w:rsidRDefault="008C498F">
      <w:pPr>
        <w:spacing w:line="200" w:lineRule="exact"/>
        <w:rPr>
          <w:rFonts w:ascii="Lato" w:eastAsia="Times New Roman" w:hAnsi="Lato"/>
        </w:rPr>
      </w:pPr>
    </w:p>
    <w:p w14:paraId="291E74A5" w14:textId="77777777" w:rsidR="00000000" w:rsidRPr="00C34425" w:rsidRDefault="008C498F">
      <w:pPr>
        <w:spacing w:line="200" w:lineRule="exact"/>
        <w:rPr>
          <w:rFonts w:ascii="Lato" w:eastAsia="Times New Roman" w:hAnsi="Lato"/>
        </w:rPr>
      </w:pPr>
    </w:p>
    <w:p w14:paraId="106DA2BB" w14:textId="77777777" w:rsidR="00000000" w:rsidRPr="00C34425" w:rsidRDefault="008C498F">
      <w:pPr>
        <w:spacing w:line="200" w:lineRule="exact"/>
        <w:rPr>
          <w:rFonts w:ascii="Lato" w:eastAsia="Times New Roman" w:hAnsi="Lato"/>
        </w:rPr>
      </w:pPr>
    </w:p>
    <w:p w14:paraId="590889AB" w14:textId="77777777" w:rsidR="00000000" w:rsidRPr="00C34425" w:rsidRDefault="008C498F">
      <w:pPr>
        <w:spacing w:line="200" w:lineRule="exact"/>
        <w:rPr>
          <w:rFonts w:ascii="Lato" w:eastAsia="Times New Roman" w:hAnsi="Lato"/>
        </w:rPr>
      </w:pPr>
    </w:p>
    <w:p w14:paraId="379645A1" w14:textId="77777777" w:rsidR="00000000" w:rsidRPr="00C34425" w:rsidRDefault="008C498F">
      <w:pPr>
        <w:spacing w:line="200" w:lineRule="exact"/>
        <w:rPr>
          <w:rFonts w:ascii="Lato" w:eastAsia="Times New Roman" w:hAnsi="Lato"/>
        </w:rPr>
      </w:pPr>
    </w:p>
    <w:p w14:paraId="1AFA0988" w14:textId="77777777" w:rsidR="00000000" w:rsidRPr="00C34425" w:rsidRDefault="008C498F">
      <w:pPr>
        <w:spacing w:line="200" w:lineRule="exact"/>
        <w:rPr>
          <w:rFonts w:ascii="Lato" w:eastAsia="Times New Roman" w:hAnsi="Lato"/>
        </w:rPr>
      </w:pPr>
    </w:p>
    <w:p w14:paraId="054C6A4C" w14:textId="77777777" w:rsidR="00000000" w:rsidRPr="00C34425" w:rsidRDefault="008C498F">
      <w:pPr>
        <w:spacing w:line="200" w:lineRule="exact"/>
        <w:rPr>
          <w:rFonts w:ascii="Lato" w:eastAsia="Times New Roman" w:hAnsi="Lato"/>
        </w:rPr>
      </w:pPr>
    </w:p>
    <w:p w14:paraId="5F968873" w14:textId="77777777" w:rsidR="00000000" w:rsidRPr="00C34425" w:rsidRDefault="008C498F">
      <w:pPr>
        <w:spacing w:line="200" w:lineRule="exact"/>
        <w:rPr>
          <w:rFonts w:ascii="Lato" w:eastAsia="Times New Roman" w:hAnsi="Lato"/>
        </w:rPr>
      </w:pPr>
    </w:p>
    <w:p w14:paraId="2CFD8F60" w14:textId="77777777" w:rsidR="00000000" w:rsidRPr="00C34425" w:rsidRDefault="008C498F">
      <w:pPr>
        <w:spacing w:line="200" w:lineRule="exact"/>
        <w:rPr>
          <w:rFonts w:ascii="Lato" w:eastAsia="Times New Roman" w:hAnsi="Lato"/>
        </w:rPr>
      </w:pPr>
    </w:p>
    <w:p w14:paraId="1672296C" w14:textId="77777777" w:rsidR="00000000" w:rsidRPr="00C34425" w:rsidRDefault="008C498F">
      <w:pPr>
        <w:spacing w:line="200" w:lineRule="exact"/>
        <w:rPr>
          <w:rFonts w:ascii="Lato" w:eastAsia="Times New Roman" w:hAnsi="Lato"/>
        </w:rPr>
      </w:pPr>
    </w:p>
    <w:p w14:paraId="34ABDC04" w14:textId="77777777" w:rsidR="00000000" w:rsidRPr="00C34425" w:rsidRDefault="008C498F">
      <w:pPr>
        <w:spacing w:line="200" w:lineRule="exact"/>
        <w:rPr>
          <w:rFonts w:ascii="Lato" w:eastAsia="Times New Roman" w:hAnsi="Lato"/>
        </w:rPr>
      </w:pPr>
    </w:p>
    <w:p w14:paraId="40245FBE" w14:textId="77777777" w:rsidR="00000000" w:rsidRPr="00C34425" w:rsidRDefault="008C498F">
      <w:pPr>
        <w:spacing w:line="200" w:lineRule="exact"/>
        <w:rPr>
          <w:rFonts w:ascii="Lato" w:eastAsia="Times New Roman" w:hAnsi="Lato"/>
        </w:rPr>
      </w:pPr>
    </w:p>
    <w:p w14:paraId="4E79D124" w14:textId="77777777" w:rsidR="00000000" w:rsidRPr="00C34425" w:rsidRDefault="008C498F">
      <w:pPr>
        <w:spacing w:line="200" w:lineRule="exact"/>
        <w:rPr>
          <w:rFonts w:ascii="Lato" w:eastAsia="Times New Roman" w:hAnsi="Lato"/>
        </w:rPr>
      </w:pPr>
    </w:p>
    <w:p w14:paraId="3259391B" w14:textId="77777777" w:rsidR="00000000" w:rsidRPr="00C34425" w:rsidRDefault="008C498F">
      <w:pPr>
        <w:spacing w:line="200" w:lineRule="exact"/>
        <w:rPr>
          <w:rFonts w:ascii="Lato" w:eastAsia="Times New Roman" w:hAnsi="Lato"/>
        </w:rPr>
      </w:pPr>
    </w:p>
    <w:p w14:paraId="23F09149" w14:textId="77777777" w:rsidR="00000000" w:rsidRPr="00C34425" w:rsidRDefault="008C498F">
      <w:pPr>
        <w:spacing w:line="200" w:lineRule="exact"/>
        <w:rPr>
          <w:rFonts w:ascii="Lato" w:eastAsia="Times New Roman" w:hAnsi="Lato"/>
        </w:rPr>
      </w:pPr>
    </w:p>
    <w:p w14:paraId="5F025424" w14:textId="77777777" w:rsidR="00000000" w:rsidRPr="00C34425" w:rsidRDefault="008C498F">
      <w:pPr>
        <w:spacing w:line="200" w:lineRule="exact"/>
        <w:rPr>
          <w:rFonts w:ascii="Lato" w:eastAsia="Times New Roman" w:hAnsi="Lato"/>
        </w:rPr>
      </w:pPr>
    </w:p>
    <w:p w14:paraId="7762D2E0" w14:textId="77777777" w:rsidR="00000000" w:rsidRPr="00C34425" w:rsidRDefault="008C498F">
      <w:pPr>
        <w:spacing w:line="200" w:lineRule="exact"/>
        <w:rPr>
          <w:rFonts w:ascii="Lato" w:eastAsia="Times New Roman" w:hAnsi="Lato"/>
        </w:rPr>
      </w:pPr>
    </w:p>
    <w:p w14:paraId="2540C780" w14:textId="77777777" w:rsidR="00000000" w:rsidRPr="00C34425" w:rsidRDefault="008C498F">
      <w:pPr>
        <w:spacing w:line="365" w:lineRule="exact"/>
        <w:rPr>
          <w:rFonts w:ascii="Lato" w:eastAsia="Times New Roman" w:hAnsi="Lato"/>
        </w:rPr>
      </w:pPr>
    </w:p>
    <w:p w14:paraId="4132312C"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67-1</w:t>
      </w:r>
    </w:p>
    <w:p w14:paraId="3D953D40"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215B990B" w14:textId="77777777" w:rsidR="00000000" w:rsidRPr="00C34425" w:rsidRDefault="008C498F">
      <w:pPr>
        <w:spacing w:line="0" w:lineRule="atLeast"/>
        <w:jc w:val="center"/>
        <w:rPr>
          <w:rFonts w:ascii="Lato" w:hAnsi="Lato"/>
          <w:b/>
          <w:sz w:val="28"/>
        </w:rPr>
      </w:pPr>
      <w:bookmarkStart w:id="172" w:name="page173"/>
      <w:bookmarkEnd w:id="172"/>
      <w:r w:rsidRPr="00C34425">
        <w:rPr>
          <w:rFonts w:ascii="Lato" w:hAnsi="Lato"/>
          <w:b/>
          <w:sz w:val="28"/>
        </w:rPr>
        <w:t>Assembl</w:t>
      </w:r>
      <w:r w:rsidRPr="00C34425">
        <w:rPr>
          <w:rFonts w:ascii="Lato" w:hAnsi="Lato"/>
          <w:b/>
          <w:sz w:val="28"/>
        </w:rPr>
        <w:t>y Budget Proposal SFY 2013-14</w:t>
      </w:r>
    </w:p>
    <w:p w14:paraId="520AF7D6" w14:textId="77777777" w:rsidR="00000000" w:rsidRPr="00C34425" w:rsidRDefault="008C498F">
      <w:pPr>
        <w:spacing w:line="0" w:lineRule="atLeast"/>
        <w:jc w:val="center"/>
        <w:rPr>
          <w:rFonts w:ascii="Lato" w:hAnsi="Lato"/>
          <w:b/>
          <w:sz w:val="28"/>
        </w:rPr>
      </w:pPr>
      <w:r w:rsidRPr="00C34425">
        <w:rPr>
          <w:rFonts w:ascii="Lato" w:hAnsi="Lato"/>
          <w:b/>
          <w:sz w:val="28"/>
        </w:rPr>
        <w:t>Department of Transportation</w:t>
      </w:r>
    </w:p>
    <w:p w14:paraId="09D2B977" w14:textId="77777777" w:rsidR="00000000" w:rsidRPr="00C34425" w:rsidRDefault="008C498F">
      <w:pPr>
        <w:spacing w:line="200" w:lineRule="exact"/>
        <w:rPr>
          <w:rFonts w:ascii="Lato" w:eastAsia="Times New Roman" w:hAnsi="Lato"/>
        </w:rPr>
      </w:pPr>
    </w:p>
    <w:p w14:paraId="7421D335" w14:textId="77777777" w:rsidR="00000000" w:rsidRPr="00C34425" w:rsidRDefault="008C498F">
      <w:pPr>
        <w:spacing w:line="200" w:lineRule="exact"/>
        <w:rPr>
          <w:rFonts w:ascii="Lato" w:eastAsia="Times New Roman" w:hAnsi="Lato"/>
        </w:rPr>
      </w:pPr>
    </w:p>
    <w:p w14:paraId="50B0954F" w14:textId="77777777" w:rsidR="00000000" w:rsidRPr="00C34425" w:rsidRDefault="008C498F">
      <w:pPr>
        <w:spacing w:line="362" w:lineRule="exact"/>
        <w:rPr>
          <w:rFonts w:ascii="Lato" w:eastAsia="Times New Roman" w:hAnsi="Lato"/>
        </w:rPr>
      </w:pPr>
    </w:p>
    <w:p w14:paraId="215CD7AF"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$9.1 billion, representing a net decrese of $86 million from the Executive proposal.</w:t>
      </w:r>
    </w:p>
    <w:p w14:paraId="01CB2234" w14:textId="77777777" w:rsidR="00000000" w:rsidRPr="00C34425" w:rsidRDefault="008C498F">
      <w:pPr>
        <w:spacing w:line="200" w:lineRule="exact"/>
        <w:rPr>
          <w:rFonts w:ascii="Lato" w:eastAsia="Times New Roman" w:hAnsi="Lato"/>
        </w:rPr>
      </w:pPr>
    </w:p>
    <w:p w14:paraId="68EBDF42" w14:textId="77777777" w:rsidR="00000000" w:rsidRPr="00C34425" w:rsidRDefault="008C498F">
      <w:pPr>
        <w:spacing w:line="386" w:lineRule="exact"/>
        <w:rPr>
          <w:rFonts w:ascii="Lato" w:eastAsia="Times New Roman" w:hAnsi="Lato"/>
        </w:rPr>
      </w:pPr>
    </w:p>
    <w:p w14:paraId="3BE0D3ED"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3B2EF9A0" w14:textId="77777777" w:rsidR="00000000" w:rsidRPr="00C34425" w:rsidRDefault="008C498F">
      <w:pPr>
        <w:spacing w:line="242" w:lineRule="exact"/>
        <w:rPr>
          <w:rFonts w:ascii="Lato" w:eastAsia="Times New Roman" w:hAnsi="Lato"/>
        </w:rPr>
      </w:pPr>
    </w:p>
    <w:p w14:paraId="142B3064" w14:textId="77777777" w:rsidR="00000000" w:rsidRPr="00C34425" w:rsidRDefault="008C498F">
      <w:pPr>
        <w:spacing w:line="0" w:lineRule="atLeast"/>
        <w:ind w:left="360"/>
        <w:rPr>
          <w:rFonts w:ascii="Lato" w:hAnsi="Lato"/>
          <w:sz w:val="24"/>
        </w:rPr>
      </w:pPr>
      <w:r w:rsidRPr="00C34425">
        <w:rPr>
          <w:rFonts w:ascii="Lato" w:hAnsi="Lato"/>
          <w:sz w:val="24"/>
        </w:rPr>
        <w:t>The Assembly accepts the Executive pr</w:t>
      </w:r>
      <w:r w:rsidRPr="00C34425">
        <w:rPr>
          <w:rFonts w:ascii="Lato" w:hAnsi="Lato"/>
          <w:sz w:val="24"/>
        </w:rPr>
        <w:t>oposal and recommends no changes.</w:t>
      </w:r>
    </w:p>
    <w:p w14:paraId="57EC27D2" w14:textId="77777777" w:rsidR="00000000" w:rsidRPr="00C34425" w:rsidRDefault="008C498F">
      <w:pPr>
        <w:spacing w:line="200" w:lineRule="exact"/>
        <w:rPr>
          <w:rFonts w:ascii="Lato" w:eastAsia="Times New Roman" w:hAnsi="Lato"/>
        </w:rPr>
      </w:pPr>
    </w:p>
    <w:p w14:paraId="19C085AC" w14:textId="77777777" w:rsidR="00000000" w:rsidRPr="00C34425" w:rsidRDefault="008C498F">
      <w:pPr>
        <w:spacing w:line="200" w:lineRule="exact"/>
        <w:rPr>
          <w:rFonts w:ascii="Lato" w:eastAsia="Times New Roman" w:hAnsi="Lato"/>
        </w:rPr>
      </w:pPr>
    </w:p>
    <w:p w14:paraId="09D4DDEC" w14:textId="77777777" w:rsidR="00000000" w:rsidRPr="00C34425" w:rsidRDefault="008C498F">
      <w:pPr>
        <w:spacing w:line="252" w:lineRule="exact"/>
        <w:rPr>
          <w:rFonts w:ascii="Lato" w:eastAsia="Times New Roman" w:hAnsi="Lato"/>
        </w:rPr>
      </w:pPr>
    </w:p>
    <w:p w14:paraId="46525052"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5EE02C5C" w14:textId="77777777" w:rsidR="00000000" w:rsidRPr="00C34425" w:rsidRDefault="008C498F">
      <w:pPr>
        <w:spacing w:line="314" w:lineRule="exact"/>
        <w:rPr>
          <w:rFonts w:ascii="Lato" w:eastAsia="Times New Roman" w:hAnsi="Lato"/>
        </w:rPr>
      </w:pPr>
    </w:p>
    <w:p w14:paraId="5912A5B4" w14:textId="77777777" w:rsidR="00000000" w:rsidRPr="00C34425" w:rsidRDefault="008C498F">
      <w:pPr>
        <w:spacing w:line="220" w:lineRule="auto"/>
        <w:ind w:left="720"/>
        <w:rPr>
          <w:rFonts w:ascii="Lato" w:hAnsi="Lato"/>
          <w:sz w:val="24"/>
        </w:rPr>
      </w:pPr>
      <w:r w:rsidRPr="00C34425">
        <w:rPr>
          <w:rFonts w:ascii="Lato" w:hAnsi="Lato"/>
          <w:sz w:val="24"/>
        </w:rPr>
        <w:t>The Assembly would provide $7 million to reimburse the Metropolitan Transit Authority (MTA) for costs associated with providing a Staten Island resident toll of $5.50 for crossings of the Verrazano-Na</w:t>
      </w:r>
      <w:r w:rsidRPr="00C34425">
        <w:rPr>
          <w:rFonts w:ascii="Lato" w:hAnsi="Lato"/>
          <w:sz w:val="24"/>
        </w:rPr>
        <w:t>rrows Bridge.</w:t>
      </w:r>
    </w:p>
    <w:p w14:paraId="3B6BD3E4" w14:textId="77777777" w:rsidR="00000000" w:rsidRPr="00C34425" w:rsidRDefault="008C498F">
      <w:pPr>
        <w:spacing w:line="377" w:lineRule="exact"/>
        <w:rPr>
          <w:rFonts w:ascii="Lato" w:eastAsia="Times New Roman" w:hAnsi="Lato"/>
        </w:rPr>
      </w:pPr>
    </w:p>
    <w:p w14:paraId="32ACA214" w14:textId="77777777" w:rsidR="00000000" w:rsidRPr="00C34425" w:rsidRDefault="008C498F">
      <w:pPr>
        <w:spacing w:line="225" w:lineRule="auto"/>
        <w:ind w:left="720"/>
        <w:rPr>
          <w:rFonts w:ascii="Lato" w:hAnsi="Lato"/>
          <w:sz w:val="24"/>
        </w:rPr>
      </w:pPr>
      <w:r w:rsidRPr="00C34425">
        <w:rPr>
          <w:rFonts w:ascii="Lato" w:hAnsi="Lato"/>
          <w:sz w:val="24"/>
        </w:rPr>
        <w:t>The Assembly would further provide $7 million to reimburse the MTA for costs associated with expanding the Staten Island resident toll discount plan to include commercial vehicles that are principally domiciled in Richmond County, and that a</w:t>
      </w:r>
      <w:r w:rsidRPr="00C34425">
        <w:rPr>
          <w:rFonts w:ascii="Lato" w:hAnsi="Lato"/>
          <w:sz w:val="24"/>
        </w:rPr>
        <w:t>re owned by businesses principally located in Richmond County.</w:t>
      </w:r>
    </w:p>
    <w:p w14:paraId="23D2A159" w14:textId="77777777" w:rsidR="00000000" w:rsidRPr="00C34425" w:rsidRDefault="008C498F">
      <w:pPr>
        <w:spacing w:line="200" w:lineRule="exact"/>
        <w:rPr>
          <w:rFonts w:ascii="Lato" w:eastAsia="Times New Roman" w:hAnsi="Lato"/>
        </w:rPr>
      </w:pPr>
    </w:p>
    <w:p w14:paraId="6284A321" w14:textId="77777777" w:rsidR="00000000" w:rsidRPr="00C34425" w:rsidRDefault="008C498F">
      <w:pPr>
        <w:spacing w:line="200" w:lineRule="exact"/>
        <w:rPr>
          <w:rFonts w:ascii="Lato" w:eastAsia="Times New Roman" w:hAnsi="Lato"/>
        </w:rPr>
      </w:pPr>
    </w:p>
    <w:p w14:paraId="157313FD" w14:textId="77777777" w:rsidR="00000000" w:rsidRPr="00C34425" w:rsidRDefault="008C498F">
      <w:pPr>
        <w:spacing w:line="251" w:lineRule="exact"/>
        <w:rPr>
          <w:rFonts w:ascii="Lato" w:eastAsia="Times New Roman" w:hAnsi="Lato"/>
        </w:rPr>
      </w:pPr>
    </w:p>
    <w:p w14:paraId="7AD29312"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7B610249" w14:textId="77777777" w:rsidR="00000000" w:rsidRPr="00C34425" w:rsidRDefault="008C498F">
      <w:pPr>
        <w:spacing w:line="314" w:lineRule="exact"/>
        <w:rPr>
          <w:rFonts w:ascii="Lato" w:eastAsia="Times New Roman" w:hAnsi="Lato"/>
        </w:rPr>
      </w:pPr>
    </w:p>
    <w:p w14:paraId="53A1A853" w14:textId="77777777" w:rsidR="00000000" w:rsidRPr="00C34425" w:rsidRDefault="008C498F">
      <w:pPr>
        <w:spacing w:line="220" w:lineRule="auto"/>
        <w:ind w:left="720"/>
        <w:rPr>
          <w:rFonts w:ascii="Lato" w:hAnsi="Lato"/>
          <w:sz w:val="24"/>
        </w:rPr>
      </w:pPr>
      <w:r w:rsidRPr="00C34425">
        <w:rPr>
          <w:rFonts w:ascii="Lato" w:hAnsi="Lato"/>
          <w:sz w:val="24"/>
        </w:rPr>
        <w:t>The Assembly eliminates an Executive proposal to provide $100 million in transportation funding that would have been distributed through the Regional Economic Development C</w:t>
      </w:r>
      <w:r w:rsidRPr="00C34425">
        <w:rPr>
          <w:rFonts w:ascii="Lato" w:hAnsi="Lato"/>
          <w:sz w:val="24"/>
        </w:rPr>
        <w:t>ouncils.</w:t>
      </w:r>
    </w:p>
    <w:p w14:paraId="7BC35117" w14:textId="77777777" w:rsidR="00000000" w:rsidRPr="00C34425" w:rsidRDefault="008C498F">
      <w:pPr>
        <w:spacing w:line="379" w:lineRule="exact"/>
        <w:rPr>
          <w:rFonts w:ascii="Lato" w:eastAsia="Times New Roman" w:hAnsi="Lato"/>
        </w:rPr>
      </w:pPr>
    </w:p>
    <w:p w14:paraId="0F0AD080" w14:textId="77777777" w:rsidR="00000000" w:rsidRPr="00C34425" w:rsidRDefault="008C498F">
      <w:pPr>
        <w:spacing w:line="220" w:lineRule="auto"/>
        <w:ind w:left="720"/>
        <w:rPr>
          <w:rFonts w:ascii="Lato" w:hAnsi="Lato"/>
          <w:sz w:val="24"/>
        </w:rPr>
      </w:pPr>
      <w:r w:rsidRPr="00C34425">
        <w:rPr>
          <w:rFonts w:ascii="Lato" w:hAnsi="Lato"/>
          <w:sz w:val="24"/>
        </w:rPr>
        <w:t>The Assembly accepts an Executive proposal to provide $200 million in transportation funding under the New York Works program but restores language to allow for state labor costs to be paid for out of this appropriation.</w:t>
      </w:r>
    </w:p>
    <w:p w14:paraId="2CED7CC4" w14:textId="77777777" w:rsidR="00000000" w:rsidRPr="00C34425" w:rsidRDefault="008C498F">
      <w:pPr>
        <w:spacing w:line="378" w:lineRule="exact"/>
        <w:rPr>
          <w:rFonts w:ascii="Lato" w:eastAsia="Times New Roman" w:hAnsi="Lato"/>
        </w:rPr>
      </w:pPr>
    </w:p>
    <w:p w14:paraId="2DD842DF" w14:textId="77777777" w:rsidR="00000000" w:rsidRPr="00C34425" w:rsidRDefault="008C498F">
      <w:pPr>
        <w:spacing w:line="211" w:lineRule="auto"/>
        <w:ind w:left="720"/>
        <w:rPr>
          <w:rFonts w:ascii="Lato" w:hAnsi="Lato"/>
          <w:sz w:val="24"/>
        </w:rPr>
      </w:pPr>
      <w:r w:rsidRPr="00C34425">
        <w:rPr>
          <w:rFonts w:ascii="Lato" w:hAnsi="Lato"/>
          <w:sz w:val="24"/>
        </w:rPr>
        <w:t>The Assembly proposes ap</w:t>
      </w:r>
      <w:r w:rsidRPr="00C34425">
        <w:rPr>
          <w:rFonts w:ascii="Lato" w:hAnsi="Lato"/>
          <w:sz w:val="24"/>
        </w:rPr>
        <w:t>propriation language to require $10 million of dedicated tax revenue be spent for upstate transit capital purposes by December 1, 2013.</w:t>
      </w:r>
    </w:p>
    <w:p w14:paraId="5C8A2C6B" w14:textId="77777777" w:rsidR="00000000" w:rsidRPr="00C34425" w:rsidRDefault="008C498F">
      <w:pPr>
        <w:spacing w:line="200" w:lineRule="exact"/>
        <w:rPr>
          <w:rFonts w:ascii="Lato" w:eastAsia="Times New Roman" w:hAnsi="Lato"/>
        </w:rPr>
      </w:pPr>
    </w:p>
    <w:p w14:paraId="3BD6E2AF" w14:textId="77777777" w:rsidR="00000000" w:rsidRPr="00C34425" w:rsidRDefault="008C498F">
      <w:pPr>
        <w:spacing w:line="200" w:lineRule="exact"/>
        <w:rPr>
          <w:rFonts w:ascii="Lato" w:eastAsia="Times New Roman" w:hAnsi="Lato"/>
        </w:rPr>
      </w:pPr>
    </w:p>
    <w:p w14:paraId="3DC316EF" w14:textId="77777777" w:rsidR="00000000" w:rsidRPr="00C34425" w:rsidRDefault="008C498F">
      <w:pPr>
        <w:spacing w:line="249" w:lineRule="exact"/>
        <w:rPr>
          <w:rFonts w:ascii="Lato" w:eastAsia="Times New Roman" w:hAnsi="Lato"/>
        </w:rPr>
      </w:pPr>
    </w:p>
    <w:p w14:paraId="0053B3FB" w14:textId="77777777" w:rsidR="00000000" w:rsidRPr="00C34425" w:rsidRDefault="008C498F">
      <w:pPr>
        <w:spacing w:line="0" w:lineRule="atLeast"/>
        <w:rPr>
          <w:rFonts w:ascii="Lato" w:hAnsi="Lato"/>
          <w:b/>
          <w:sz w:val="24"/>
        </w:rPr>
      </w:pPr>
      <w:r w:rsidRPr="00C34425">
        <w:rPr>
          <w:rFonts w:ascii="Lato" w:hAnsi="Lato"/>
          <w:b/>
          <w:sz w:val="24"/>
        </w:rPr>
        <w:t>Article VII</w:t>
      </w:r>
    </w:p>
    <w:p w14:paraId="262C5FE7" w14:textId="77777777" w:rsidR="00000000" w:rsidRPr="00C34425" w:rsidRDefault="008C498F">
      <w:pPr>
        <w:spacing w:line="314" w:lineRule="exact"/>
        <w:rPr>
          <w:rFonts w:ascii="Lato" w:eastAsia="Times New Roman" w:hAnsi="Lato"/>
        </w:rPr>
      </w:pPr>
    </w:p>
    <w:p w14:paraId="0F67F1D8" w14:textId="77777777" w:rsidR="00000000" w:rsidRPr="00C34425" w:rsidRDefault="008C498F">
      <w:pPr>
        <w:spacing w:line="211" w:lineRule="auto"/>
        <w:ind w:left="720"/>
        <w:jc w:val="right"/>
        <w:rPr>
          <w:rFonts w:ascii="Lato" w:hAnsi="Lato"/>
          <w:sz w:val="24"/>
        </w:rPr>
      </w:pPr>
      <w:r w:rsidRPr="00C34425">
        <w:rPr>
          <w:rFonts w:ascii="Lato" w:hAnsi="Lato"/>
          <w:sz w:val="24"/>
        </w:rPr>
        <w:t xml:space="preserve">The Assembly recommends funding the Consolidated Highway Improvement Program (CHIPs) at $378.1 million, </w:t>
      </w:r>
      <w:r w:rsidRPr="00C34425">
        <w:rPr>
          <w:rFonts w:ascii="Lato" w:hAnsi="Lato"/>
          <w:sz w:val="24"/>
        </w:rPr>
        <w:t>an increase of $15 million or 4.1 percent.  The Assembly</w:t>
      </w:r>
    </w:p>
    <w:p w14:paraId="21B5B3ED" w14:textId="77777777" w:rsidR="00000000" w:rsidRPr="00C34425" w:rsidRDefault="008C498F">
      <w:pPr>
        <w:spacing w:line="211" w:lineRule="auto"/>
        <w:ind w:left="720"/>
        <w:jc w:val="right"/>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52C45760" w14:textId="77777777" w:rsidR="00000000" w:rsidRPr="00C34425" w:rsidRDefault="008C498F">
      <w:pPr>
        <w:spacing w:line="200" w:lineRule="exact"/>
        <w:rPr>
          <w:rFonts w:ascii="Lato" w:eastAsia="Times New Roman" w:hAnsi="Lato"/>
        </w:rPr>
      </w:pPr>
    </w:p>
    <w:p w14:paraId="5158D444" w14:textId="77777777" w:rsidR="00000000" w:rsidRPr="00C34425" w:rsidRDefault="008C498F">
      <w:pPr>
        <w:spacing w:line="200" w:lineRule="exact"/>
        <w:rPr>
          <w:rFonts w:ascii="Lato" w:eastAsia="Times New Roman" w:hAnsi="Lato"/>
        </w:rPr>
      </w:pPr>
    </w:p>
    <w:p w14:paraId="57D41F1A" w14:textId="77777777" w:rsidR="00000000" w:rsidRPr="00C34425" w:rsidRDefault="008C498F">
      <w:pPr>
        <w:spacing w:line="251" w:lineRule="exact"/>
        <w:rPr>
          <w:rFonts w:ascii="Lato" w:eastAsia="Times New Roman" w:hAnsi="Lato"/>
        </w:rPr>
      </w:pPr>
    </w:p>
    <w:p w14:paraId="7FB9FF95"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68-1</w:t>
      </w:r>
    </w:p>
    <w:p w14:paraId="1D8F00D9"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2205948" w14:textId="77777777" w:rsidR="00000000" w:rsidRPr="00C34425" w:rsidRDefault="008C498F">
      <w:pPr>
        <w:spacing w:line="0" w:lineRule="atLeast"/>
        <w:ind w:left="1960"/>
        <w:rPr>
          <w:rFonts w:ascii="Lato" w:hAnsi="Lato"/>
          <w:b/>
          <w:sz w:val="24"/>
        </w:rPr>
      </w:pPr>
      <w:bookmarkStart w:id="173" w:name="page174"/>
      <w:bookmarkEnd w:id="173"/>
      <w:r w:rsidRPr="00C34425">
        <w:rPr>
          <w:rFonts w:ascii="Lato" w:hAnsi="Lato"/>
          <w:b/>
          <w:sz w:val="24"/>
        </w:rPr>
        <w:t>E</w:t>
      </w:r>
    </w:p>
    <w:p w14:paraId="7E0DC777" w14:textId="77777777" w:rsidR="00000000" w:rsidRPr="00C34425" w:rsidRDefault="008C498F">
      <w:pPr>
        <w:spacing w:line="223" w:lineRule="auto"/>
        <w:ind w:left="720"/>
        <w:rPr>
          <w:rFonts w:ascii="Lato" w:hAnsi="Lato"/>
          <w:sz w:val="24"/>
        </w:rPr>
      </w:pPr>
      <w:r w:rsidRPr="00C34425">
        <w:rPr>
          <w:rFonts w:ascii="Lato" w:hAnsi="Lato"/>
          <w:sz w:val="24"/>
        </w:rPr>
        <w:t>Marchiselli Program.</w:t>
      </w:r>
    </w:p>
    <w:p w14:paraId="71AA15CA" w14:textId="77777777" w:rsidR="00000000" w:rsidRPr="00C34425" w:rsidRDefault="008C498F">
      <w:pPr>
        <w:spacing w:line="243" w:lineRule="exact"/>
        <w:rPr>
          <w:rFonts w:ascii="Lato" w:eastAsia="Times New Roman" w:hAnsi="Lato"/>
        </w:rPr>
      </w:pPr>
    </w:p>
    <w:p w14:paraId="2512E670" w14:textId="77777777" w:rsidR="00000000" w:rsidRPr="00C34425" w:rsidRDefault="008C498F">
      <w:pPr>
        <w:tabs>
          <w:tab w:val="left" w:pos="700"/>
          <w:tab w:val="left" w:pos="1180"/>
          <w:tab w:val="left" w:pos="3640"/>
          <w:tab w:val="left" w:pos="744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w:t>
      </w:r>
      <w:r w:rsidRPr="00C34425">
        <w:rPr>
          <w:rFonts w:ascii="Lato" w:eastAsia="Times New Roman" w:hAnsi="Lato"/>
        </w:rPr>
        <w:tab/>
      </w:r>
      <w:r w:rsidRPr="00C34425">
        <w:rPr>
          <w:rFonts w:ascii="Lato" w:hAnsi="Lato"/>
          <w:b/>
          <w:sz w:val="24"/>
        </w:rPr>
        <w:t>A</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sz w:val="24"/>
        </w:rPr>
        <w:t>distribution of the</w:t>
      </w:r>
    </w:p>
    <w:p w14:paraId="611F1A7F" w14:textId="77777777" w:rsidR="00000000" w:rsidRPr="00C34425" w:rsidRDefault="008C498F">
      <w:pPr>
        <w:spacing w:line="233" w:lineRule="auto"/>
        <w:ind w:left="720"/>
        <w:rPr>
          <w:rFonts w:ascii="Lato" w:hAnsi="Lato"/>
          <w:sz w:val="24"/>
        </w:rPr>
      </w:pPr>
      <w:r w:rsidRPr="00C34425">
        <w:rPr>
          <w:rFonts w:ascii="Lato" w:hAnsi="Lato"/>
          <w:sz w:val="24"/>
        </w:rPr>
        <w:t>transmission tax by extending the current distribution of revenues for one year.</w:t>
      </w:r>
    </w:p>
    <w:p w14:paraId="014862BE" w14:textId="77777777" w:rsidR="00000000" w:rsidRPr="00C34425" w:rsidRDefault="008C498F">
      <w:pPr>
        <w:spacing w:line="233" w:lineRule="auto"/>
        <w:ind w:left="720"/>
        <w:rPr>
          <w:rFonts w:ascii="Lato" w:hAnsi="Lato"/>
          <w:sz w:val="24"/>
        </w:rPr>
        <w:sectPr w:rsidR="00000000" w:rsidRPr="00C34425">
          <w:pgSz w:w="12240" w:h="15840"/>
          <w:pgMar w:top="1436" w:right="1440" w:bottom="167" w:left="1440" w:header="0" w:footer="0" w:gutter="0"/>
          <w:cols w:space="0" w:equalWidth="0">
            <w:col w:w="9360"/>
          </w:cols>
          <w:docGrid w:linePitch="360"/>
        </w:sectPr>
      </w:pPr>
    </w:p>
    <w:p w14:paraId="5100B604" w14:textId="77777777" w:rsidR="00000000" w:rsidRPr="00C34425" w:rsidRDefault="008C498F">
      <w:pPr>
        <w:spacing w:line="200" w:lineRule="exact"/>
        <w:rPr>
          <w:rFonts w:ascii="Lato" w:eastAsia="Times New Roman" w:hAnsi="Lato"/>
        </w:rPr>
      </w:pPr>
    </w:p>
    <w:p w14:paraId="23538AA0" w14:textId="77777777" w:rsidR="00000000" w:rsidRPr="00C34425" w:rsidRDefault="008C498F">
      <w:pPr>
        <w:spacing w:line="200" w:lineRule="exact"/>
        <w:rPr>
          <w:rFonts w:ascii="Lato" w:eastAsia="Times New Roman" w:hAnsi="Lato"/>
        </w:rPr>
      </w:pPr>
    </w:p>
    <w:p w14:paraId="56F9F2E4" w14:textId="77777777" w:rsidR="00000000" w:rsidRPr="00C34425" w:rsidRDefault="008C498F">
      <w:pPr>
        <w:spacing w:line="200" w:lineRule="exact"/>
        <w:rPr>
          <w:rFonts w:ascii="Lato" w:eastAsia="Times New Roman" w:hAnsi="Lato"/>
        </w:rPr>
      </w:pPr>
    </w:p>
    <w:p w14:paraId="4DE7FBB4" w14:textId="77777777" w:rsidR="00000000" w:rsidRPr="00C34425" w:rsidRDefault="008C498F">
      <w:pPr>
        <w:spacing w:line="200" w:lineRule="exact"/>
        <w:rPr>
          <w:rFonts w:ascii="Lato" w:eastAsia="Times New Roman" w:hAnsi="Lato"/>
        </w:rPr>
      </w:pPr>
    </w:p>
    <w:p w14:paraId="57B0114A" w14:textId="77777777" w:rsidR="00000000" w:rsidRPr="00C34425" w:rsidRDefault="008C498F">
      <w:pPr>
        <w:spacing w:line="200" w:lineRule="exact"/>
        <w:rPr>
          <w:rFonts w:ascii="Lato" w:eastAsia="Times New Roman" w:hAnsi="Lato"/>
        </w:rPr>
      </w:pPr>
    </w:p>
    <w:p w14:paraId="1894291D" w14:textId="77777777" w:rsidR="00000000" w:rsidRPr="00C34425" w:rsidRDefault="008C498F">
      <w:pPr>
        <w:spacing w:line="200" w:lineRule="exact"/>
        <w:rPr>
          <w:rFonts w:ascii="Lato" w:eastAsia="Times New Roman" w:hAnsi="Lato"/>
        </w:rPr>
      </w:pPr>
    </w:p>
    <w:p w14:paraId="06FA003A" w14:textId="77777777" w:rsidR="00000000" w:rsidRPr="00C34425" w:rsidRDefault="008C498F">
      <w:pPr>
        <w:spacing w:line="200" w:lineRule="exact"/>
        <w:rPr>
          <w:rFonts w:ascii="Lato" w:eastAsia="Times New Roman" w:hAnsi="Lato"/>
        </w:rPr>
      </w:pPr>
    </w:p>
    <w:p w14:paraId="3FE75782" w14:textId="77777777" w:rsidR="00000000" w:rsidRPr="00C34425" w:rsidRDefault="008C498F">
      <w:pPr>
        <w:spacing w:line="200" w:lineRule="exact"/>
        <w:rPr>
          <w:rFonts w:ascii="Lato" w:eastAsia="Times New Roman" w:hAnsi="Lato"/>
        </w:rPr>
      </w:pPr>
    </w:p>
    <w:p w14:paraId="2914F709" w14:textId="77777777" w:rsidR="00000000" w:rsidRPr="00C34425" w:rsidRDefault="008C498F">
      <w:pPr>
        <w:spacing w:line="200" w:lineRule="exact"/>
        <w:rPr>
          <w:rFonts w:ascii="Lato" w:eastAsia="Times New Roman" w:hAnsi="Lato"/>
        </w:rPr>
      </w:pPr>
    </w:p>
    <w:p w14:paraId="2455E1D3" w14:textId="77777777" w:rsidR="00000000" w:rsidRPr="00C34425" w:rsidRDefault="008C498F">
      <w:pPr>
        <w:spacing w:line="200" w:lineRule="exact"/>
        <w:rPr>
          <w:rFonts w:ascii="Lato" w:eastAsia="Times New Roman" w:hAnsi="Lato"/>
        </w:rPr>
      </w:pPr>
    </w:p>
    <w:p w14:paraId="0DC50F0E" w14:textId="77777777" w:rsidR="00000000" w:rsidRPr="00C34425" w:rsidRDefault="008C498F">
      <w:pPr>
        <w:spacing w:line="200" w:lineRule="exact"/>
        <w:rPr>
          <w:rFonts w:ascii="Lato" w:eastAsia="Times New Roman" w:hAnsi="Lato"/>
        </w:rPr>
      </w:pPr>
    </w:p>
    <w:p w14:paraId="5BDF56CA" w14:textId="77777777" w:rsidR="00000000" w:rsidRPr="00C34425" w:rsidRDefault="008C498F">
      <w:pPr>
        <w:spacing w:line="200" w:lineRule="exact"/>
        <w:rPr>
          <w:rFonts w:ascii="Lato" w:eastAsia="Times New Roman" w:hAnsi="Lato"/>
        </w:rPr>
      </w:pPr>
    </w:p>
    <w:p w14:paraId="221160E5" w14:textId="77777777" w:rsidR="00000000" w:rsidRPr="00C34425" w:rsidRDefault="008C498F">
      <w:pPr>
        <w:spacing w:line="200" w:lineRule="exact"/>
        <w:rPr>
          <w:rFonts w:ascii="Lato" w:eastAsia="Times New Roman" w:hAnsi="Lato"/>
        </w:rPr>
      </w:pPr>
    </w:p>
    <w:p w14:paraId="0FBEFF0C" w14:textId="77777777" w:rsidR="00000000" w:rsidRPr="00C34425" w:rsidRDefault="008C498F">
      <w:pPr>
        <w:spacing w:line="200" w:lineRule="exact"/>
        <w:rPr>
          <w:rFonts w:ascii="Lato" w:eastAsia="Times New Roman" w:hAnsi="Lato"/>
        </w:rPr>
      </w:pPr>
    </w:p>
    <w:p w14:paraId="2D4B1846" w14:textId="77777777" w:rsidR="00000000" w:rsidRPr="00C34425" w:rsidRDefault="008C498F">
      <w:pPr>
        <w:spacing w:line="200" w:lineRule="exact"/>
        <w:rPr>
          <w:rFonts w:ascii="Lato" w:eastAsia="Times New Roman" w:hAnsi="Lato"/>
        </w:rPr>
      </w:pPr>
    </w:p>
    <w:p w14:paraId="34EEEFA6" w14:textId="77777777" w:rsidR="00000000" w:rsidRPr="00C34425" w:rsidRDefault="008C498F">
      <w:pPr>
        <w:spacing w:line="200" w:lineRule="exact"/>
        <w:rPr>
          <w:rFonts w:ascii="Lato" w:eastAsia="Times New Roman" w:hAnsi="Lato"/>
        </w:rPr>
      </w:pPr>
    </w:p>
    <w:p w14:paraId="4D6C9250" w14:textId="77777777" w:rsidR="00000000" w:rsidRPr="00C34425" w:rsidRDefault="008C498F">
      <w:pPr>
        <w:spacing w:line="200" w:lineRule="exact"/>
        <w:rPr>
          <w:rFonts w:ascii="Lato" w:eastAsia="Times New Roman" w:hAnsi="Lato"/>
        </w:rPr>
      </w:pPr>
    </w:p>
    <w:p w14:paraId="5935ED30" w14:textId="77777777" w:rsidR="00000000" w:rsidRPr="00C34425" w:rsidRDefault="008C498F">
      <w:pPr>
        <w:spacing w:line="200" w:lineRule="exact"/>
        <w:rPr>
          <w:rFonts w:ascii="Lato" w:eastAsia="Times New Roman" w:hAnsi="Lato"/>
        </w:rPr>
      </w:pPr>
    </w:p>
    <w:p w14:paraId="04D93A62" w14:textId="77777777" w:rsidR="00000000" w:rsidRPr="00C34425" w:rsidRDefault="008C498F">
      <w:pPr>
        <w:spacing w:line="200" w:lineRule="exact"/>
        <w:rPr>
          <w:rFonts w:ascii="Lato" w:eastAsia="Times New Roman" w:hAnsi="Lato"/>
        </w:rPr>
      </w:pPr>
    </w:p>
    <w:p w14:paraId="1CA18351" w14:textId="77777777" w:rsidR="00000000" w:rsidRPr="00C34425" w:rsidRDefault="008C498F">
      <w:pPr>
        <w:spacing w:line="200" w:lineRule="exact"/>
        <w:rPr>
          <w:rFonts w:ascii="Lato" w:eastAsia="Times New Roman" w:hAnsi="Lato"/>
        </w:rPr>
      </w:pPr>
    </w:p>
    <w:p w14:paraId="7B37795D" w14:textId="77777777" w:rsidR="00000000" w:rsidRPr="00C34425" w:rsidRDefault="008C498F">
      <w:pPr>
        <w:spacing w:line="200" w:lineRule="exact"/>
        <w:rPr>
          <w:rFonts w:ascii="Lato" w:eastAsia="Times New Roman" w:hAnsi="Lato"/>
        </w:rPr>
      </w:pPr>
    </w:p>
    <w:p w14:paraId="1A37D4CE" w14:textId="77777777" w:rsidR="00000000" w:rsidRPr="00C34425" w:rsidRDefault="008C498F">
      <w:pPr>
        <w:spacing w:line="200" w:lineRule="exact"/>
        <w:rPr>
          <w:rFonts w:ascii="Lato" w:eastAsia="Times New Roman" w:hAnsi="Lato"/>
        </w:rPr>
      </w:pPr>
    </w:p>
    <w:p w14:paraId="6AEBAB97" w14:textId="77777777" w:rsidR="00000000" w:rsidRPr="00C34425" w:rsidRDefault="008C498F">
      <w:pPr>
        <w:spacing w:line="200" w:lineRule="exact"/>
        <w:rPr>
          <w:rFonts w:ascii="Lato" w:eastAsia="Times New Roman" w:hAnsi="Lato"/>
        </w:rPr>
      </w:pPr>
    </w:p>
    <w:p w14:paraId="6E22A801" w14:textId="77777777" w:rsidR="00000000" w:rsidRPr="00C34425" w:rsidRDefault="008C498F">
      <w:pPr>
        <w:spacing w:line="200" w:lineRule="exact"/>
        <w:rPr>
          <w:rFonts w:ascii="Lato" w:eastAsia="Times New Roman" w:hAnsi="Lato"/>
        </w:rPr>
      </w:pPr>
    </w:p>
    <w:p w14:paraId="42941AC9" w14:textId="77777777" w:rsidR="00000000" w:rsidRPr="00C34425" w:rsidRDefault="008C498F">
      <w:pPr>
        <w:spacing w:line="200" w:lineRule="exact"/>
        <w:rPr>
          <w:rFonts w:ascii="Lato" w:eastAsia="Times New Roman" w:hAnsi="Lato"/>
        </w:rPr>
      </w:pPr>
    </w:p>
    <w:p w14:paraId="46D46491" w14:textId="77777777" w:rsidR="00000000" w:rsidRPr="00C34425" w:rsidRDefault="008C498F">
      <w:pPr>
        <w:spacing w:line="200" w:lineRule="exact"/>
        <w:rPr>
          <w:rFonts w:ascii="Lato" w:eastAsia="Times New Roman" w:hAnsi="Lato"/>
        </w:rPr>
      </w:pPr>
    </w:p>
    <w:p w14:paraId="5D22D675" w14:textId="77777777" w:rsidR="00000000" w:rsidRPr="00C34425" w:rsidRDefault="008C498F">
      <w:pPr>
        <w:spacing w:line="200" w:lineRule="exact"/>
        <w:rPr>
          <w:rFonts w:ascii="Lato" w:eastAsia="Times New Roman" w:hAnsi="Lato"/>
        </w:rPr>
      </w:pPr>
    </w:p>
    <w:p w14:paraId="1C8A20CC" w14:textId="77777777" w:rsidR="00000000" w:rsidRPr="00C34425" w:rsidRDefault="008C498F">
      <w:pPr>
        <w:spacing w:line="200" w:lineRule="exact"/>
        <w:rPr>
          <w:rFonts w:ascii="Lato" w:eastAsia="Times New Roman" w:hAnsi="Lato"/>
        </w:rPr>
      </w:pPr>
    </w:p>
    <w:p w14:paraId="7A18E0DD" w14:textId="77777777" w:rsidR="00000000" w:rsidRPr="00C34425" w:rsidRDefault="008C498F">
      <w:pPr>
        <w:spacing w:line="200" w:lineRule="exact"/>
        <w:rPr>
          <w:rFonts w:ascii="Lato" w:eastAsia="Times New Roman" w:hAnsi="Lato"/>
        </w:rPr>
      </w:pPr>
    </w:p>
    <w:p w14:paraId="27776550" w14:textId="77777777" w:rsidR="00000000" w:rsidRPr="00C34425" w:rsidRDefault="008C498F">
      <w:pPr>
        <w:spacing w:line="200" w:lineRule="exact"/>
        <w:rPr>
          <w:rFonts w:ascii="Lato" w:eastAsia="Times New Roman" w:hAnsi="Lato"/>
        </w:rPr>
      </w:pPr>
    </w:p>
    <w:p w14:paraId="2A767E9D" w14:textId="77777777" w:rsidR="00000000" w:rsidRPr="00C34425" w:rsidRDefault="008C498F">
      <w:pPr>
        <w:spacing w:line="200" w:lineRule="exact"/>
        <w:rPr>
          <w:rFonts w:ascii="Lato" w:eastAsia="Times New Roman" w:hAnsi="Lato"/>
        </w:rPr>
      </w:pPr>
    </w:p>
    <w:p w14:paraId="1EE40AA1" w14:textId="77777777" w:rsidR="00000000" w:rsidRPr="00C34425" w:rsidRDefault="008C498F">
      <w:pPr>
        <w:spacing w:line="200" w:lineRule="exact"/>
        <w:rPr>
          <w:rFonts w:ascii="Lato" w:eastAsia="Times New Roman" w:hAnsi="Lato"/>
        </w:rPr>
      </w:pPr>
    </w:p>
    <w:p w14:paraId="2D7881CE" w14:textId="77777777" w:rsidR="00000000" w:rsidRPr="00C34425" w:rsidRDefault="008C498F">
      <w:pPr>
        <w:spacing w:line="200" w:lineRule="exact"/>
        <w:rPr>
          <w:rFonts w:ascii="Lato" w:eastAsia="Times New Roman" w:hAnsi="Lato"/>
        </w:rPr>
      </w:pPr>
    </w:p>
    <w:p w14:paraId="031881F9" w14:textId="77777777" w:rsidR="00000000" w:rsidRPr="00C34425" w:rsidRDefault="008C498F">
      <w:pPr>
        <w:spacing w:line="200" w:lineRule="exact"/>
        <w:rPr>
          <w:rFonts w:ascii="Lato" w:eastAsia="Times New Roman" w:hAnsi="Lato"/>
        </w:rPr>
      </w:pPr>
    </w:p>
    <w:p w14:paraId="5E3EE188" w14:textId="77777777" w:rsidR="00000000" w:rsidRPr="00C34425" w:rsidRDefault="008C498F">
      <w:pPr>
        <w:spacing w:line="200" w:lineRule="exact"/>
        <w:rPr>
          <w:rFonts w:ascii="Lato" w:eastAsia="Times New Roman" w:hAnsi="Lato"/>
        </w:rPr>
      </w:pPr>
    </w:p>
    <w:p w14:paraId="2D5F0177" w14:textId="77777777" w:rsidR="00000000" w:rsidRPr="00C34425" w:rsidRDefault="008C498F">
      <w:pPr>
        <w:spacing w:line="200" w:lineRule="exact"/>
        <w:rPr>
          <w:rFonts w:ascii="Lato" w:eastAsia="Times New Roman" w:hAnsi="Lato"/>
        </w:rPr>
      </w:pPr>
    </w:p>
    <w:p w14:paraId="30C801A8" w14:textId="77777777" w:rsidR="00000000" w:rsidRPr="00C34425" w:rsidRDefault="008C498F">
      <w:pPr>
        <w:spacing w:line="200" w:lineRule="exact"/>
        <w:rPr>
          <w:rFonts w:ascii="Lato" w:eastAsia="Times New Roman" w:hAnsi="Lato"/>
        </w:rPr>
      </w:pPr>
    </w:p>
    <w:p w14:paraId="03F45231" w14:textId="77777777" w:rsidR="00000000" w:rsidRPr="00C34425" w:rsidRDefault="008C498F">
      <w:pPr>
        <w:spacing w:line="200" w:lineRule="exact"/>
        <w:rPr>
          <w:rFonts w:ascii="Lato" w:eastAsia="Times New Roman" w:hAnsi="Lato"/>
        </w:rPr>
      </w:pPr>
    </w:p>
    <w:p w14:paraId="4F01D234" w14:textId="77777777" w:rsidR="00000000" w:rsidRPr="00C34425" w:rsidRDefault="008C498F">
      <w:pPr>
        <w:spacing w:line="200" w:lineRule="exact"/>
        <w:rPr>
          <w:rFonts w:ascii="Lato" w:eastAsia="Times New Roman" w:hAnsi="Lato"/>
        </w:rPr>
      </w:pPr>
    </w:p>
    <w:p w14:paraId="13E9FBC5" w14:textId="77777777" w:rsidR="00000000" w:rsidRPr="00C34425" w:rsidRDefault="008C498F">
      <w:pPr>
        <w:spacing w:line="200" w:lineRule="exact"/>
        <w:rPr>
          <w:rFonts w:ascii="Lato" w:eastAsia="Times New Roman" w:hAnsi="Lato"/>
        </w:rPr>
      </w:pPr>
    </w:p>
    <w:p w14:paraId="126C771B" w14:textId="77777777" w:rsidR="00000000" w:rsidRPr="00C34425" w:rsidRDefault="008C498F">
      <w:pPr>
        <w:spacing w:line="200" w:lineRule="exact"/>
        <w:rPr>
          <w:rFonts w:ascii="Lato" w:eastAsia="Times New Roman" w:hAnsi="Lato"/>
        </w:rPr>
      </w:pPr>
    </w:p>
    <w:p w14:paraId="662205AC" w14:textId="77777777" w:rsidR="00000000" w:rsidRPr="00C34425" w:rsidRDefault="008C498F">
      <w:pPr>
        <w:spacing w:line="200" w:lineRule="exact"/>
        <w:rPr>
          <w:rFonts w:ascii="Lato" w:eastAsia="Times New Roman" w:hAnsi="Lato"/>
        </w:rPr>
      </w:pPr>
    </w:p>
    <w:p w14:paraId="42408089" w14:textId="77777777" w:rsidR="00000000" w:rsidRPr="00C34425" w:rsidRDefault="008C498F">
      <w:pPr>
        <w:spacing w:line="200" w:lineRule="exact"/>
        <w:rPr>
          <w:rFonts w:ascii="Lato" w:eastAsia="Times New Roman" w:hAnsi="Lato"/>
        </w:rPr>
      </w:pPr>
    </w:p>
    <w:p w14:paraId="3F8FD492" w14:textId="77777777" w:rsidR="00000000" w:rsidRPr="00C34425" w:rsidRDefault="008C498F">
      <w:pPr>
        <w:spacing w:line="200" w:lineRule="exact"/>
        <w:rPr>
          <w:rFonts w:ascii="Lato" w:eastAsia="Times New Roman" w:hAnsi="Lato"/>
        </w:rPr>
      </w:pPr>
    </w:p>
    <w:p w14:paraId="0BDAC5DA" w14:textId="77777777" w:rsidR="00000000" w:rsidRPr="00C34425" w:rsidRDefault="008C498F">
      <w:pPr>
        <w:spacing w:line="200" w:lineRule="exact"/>
        <w:rPr>
          <w:rFonts w:ascii="Lato" w:eastAsia="Times New Roman" w:hAnsi="Lato"/>
        </w:rPr>
      </w:pPr>
    </w:p>
    <w:p w14:paraId="62E4E362" w14:textId="77777777" w:rsidR="00000000" w:rsidRPr="00C34425" w:rsidRDefault="008C498F">
      <w:pPr>
        <w:spacing w:line="200" w:lineRule="exact"/>
        <w:rPr>
          <w:rFonts w:ascii="Lato" w:eastAsia="Times New Roman" w:hAnsi="Lato"/>
        </w:rPr>
      </w:pPr>
    </w:p>
    <w:p w14:paraId="01F4005F" w14:textId="77777777" w:rsidR="00000000" w:rsidRPr="00C34425" w:rsidRDefault="008C498F">
      <w:pPr>
        <w:spacing w:line="200" w:lineRule="exact"/>
        <w:rPr>
          <w:rFonts w:ascii="Lato" w:eastAsia="Times New Roman" w:hAnsi="Lato"/>
        </w:rPr>
      </w:pPr>
    </w:p>
    <w:p w14:paraId="08BEE0DB" w14:textId="77777777" w:rsidR="00000000" w:rsidRPr="00C34425" w:rsidRDefault="008C498F">
      <w:pPr>
        <w:spacing w:line="200" w:lineRule="exact"/>
        <w:rPr>
          <w:rFonts w:ascii="Lato" w:eastAsia="Times New Roman" w:hAnsi="Lato"/>
        </w:rPr>
      </w:pPr>
    </w:p>
    <w:p w14:paraId="1DC4E8B6" w14:textId="77777777" w:rsidR="00000000" w:rsidRPr="00C34425" w:rsidRDefault="008C498F">
      <w:pPr>
        <w:spacing w:line="200" w:lineRule="exact"/>
        <w:rPr>
          <w:rFonts w:ascii="Lato" w:eastAsia="Times New Roman" w:hAnsi="Lato"/>
        </w:rPr>
      </w:pPr>
    </w:p>
    <w:p w14:paraId="26204C9A" w14:textId="77777777" w:rsidR="00000000" w:rsidRPr="00C34425" w:rsidRDefault="008C498F">
      <w:pPr>
        <w:spacing w:line="200" w:lineRule="exact"/>
        <w:rPr>
          <w:rFonts w:ascii="Lato" w:eastAsia="Times New Roman" w:hAnsi="Lato"/>
        </w:rPr>
      </w:pPr>
    </w:p>
    <w:p w14:paraId="402766E8" w14:textId="77777777" w:rsidR="00000000" w:rsidRPr="00C34425" w:rsidRDefault="008C498F">
      <w:pPr>
        <w:spacing w:line="200" w:lineRule="exact"/>
        <w:rPr>
          <w:rFonts w:ascii="Lato" w:eastAsia="Times New Roman" w:hAnsi="Lato"/>
        </w:rPr>
      </w:pPr>
    </w:p>
    <w:p w14:paraId="42A3A1E5" w14:textId="77777777" w:rsidR="00000000" w:rsidRPr="00C34425" w:rsidRDefault="008C498F">
      <w:pPr>
        <w:spacing w:line="200" w:lineRule="exact"/>
        <w:rPr>
          <w:rFonts w:ascii="Lato" w:eastAsia="Times New Roman" w:hAnsi="Lato"/>
        </w:rPr>
      </w:pPr>
    </w:p>
    <w:p w14:paraId="1A8694A0" w14:textId="77777777" w:rsidR="00000000" w:rsidRPr="00C34425" w:rsidRDefault="008C498F">
      <w:pPr>
        <w:spacing w:line="200" w:lineRule="exact"/>
        <w:rPr>
          <w:rFonts w:ascii="Lato" w:eastAsia="Times New Roman" w:hAnsi="Lato"/>
        </w:rPr>
      </w:pPr>
    </w:p>
    <w:p w14:paraId="38008E13" w14:textId="77777777" w:rsidR="00000000" w:rsidRPr="00C34425" w:rsidRDefault="008C498F">
      <w:pPr>
        <w:spacing w:line="200" w:lineRule="exact"/>
        <w:rPr>
          <w:rFonts w:ascii="Lato" w:eastAsia="Times New Roman" w:hAnsi="Lato"/>
        </w:rPr>
      </w:pPr>
    </w:p>
    <w:p w14:paraId="0857417A" w14:textId="77777777" w:rsidR="00000000" w:rsidRPr="00C34425" w:rsidRDefault="008C498F">
      <w:pPr>
        <w:spacing w:line="200" w:lineRule="exact"/>
        <w:rPr>
          <w:rFonts w:ascii="Lato" w:eastAsia="Times New Roman" w:hAnsi="Lato"/>
        </w:rPr>
      </w:pPr>
    </w:p>
    <w:p w14:paraId="16779F3E" w14:textId="77777777" w:rsidR="00000000" w:rsidRPr="00C34425" w:rsidRDefault="008C498F">
      <w:pPr>
        <w:spacing w:line="200" w:lineRule="exact"/>
        <w:rPr>
          <w:rFonts w:ascii="Lato" w:eastAsia="Times New Roman" w:hAnsi="Lato"/>
        </w:rPr>
      </w:pPr>
    </w:p>
    <w:p w14:paraId="0624D0AA" w14:textId="77777777" w:rsidR="00000000" w:rsidRPr="00C34425" w:rsidRDefault="008C498F">
      <w:pPr>
        <w:spacing w:line="200" w:lineRule="exact"/>
        <w:rPr>
          <w:rFonts w:ascii="Lato" w:eastAsia="Times New Roman" w:hAnsi="Lato"/>
        </w:rPr>
      </w:pPr>
    </w:p>
    <w:p w14:paraId="4D65B3A4" w14:textId="77777777" w:rsidR="00000000" w:rsidRPr="00C34425" w:rsidRDefault="008C498F">
      <w:pPr>
        <w:spacing w:line="200" w:lineRule="exact"/>
        <w:rPr>
          <w:rFonts w:ascii="Lato" w:eastAsia="Times New Roman" w:hAnsi="Lato"/>
        </w:rPr>
      </w:pPr>
    </w:p>
    <w:p w14:paraId="51A98906" w14:textId="77777777" w:rsidR="00000000" w:rsidRPr="00C34425" w:rsidRDefault="008C498F">
      <w:pPr>
        <w:spacing w:line="395" w:lineRule="exact"/>
        <w:rPr>
          <w:rFonts w:ascii="Lato" w:eastAsia="Times New Roman" w:hAnsi="Lato"/>
        </w:rPr>
      </w:pPr>
    </w:p>
    <w:p w14:paraId="6FFA7AFA"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68-2</w:t>
      </w:r>
    </w:p>
    <w:p w14:paraId="774CB3D1"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36" w:right="1440" w:bottom="167" w:left="1440" w:header="0" w:footer="0" w:gutter="0"/>
          <w:cols w:space="0" w:equalWidth="0">
            <w:col w:w="9360"/>
          </w:cols>
          <w:docGrid w:linePitch="360"/>
        </w:sectPr>
      </w:pPr>
    </w:p>
    <w:p w14:paraId="549B4173" w14:textId="77777777" w:rsidR="00000000" w:rsidRPr="00C34425" w:rsidRDefault="008C498F">
      <w:pPr>
        <w:spacing w:line="0" w:lineRule="atLeast"/>
        <w:ind w:left="2400"/>
        <w:rPr>
          <w:rFonts w:ascii="Lato" w:hAnsi="Lato"/>
          <w:b/>
          <w:sz w:val="28"/>
        </w:rPr>
      </w:pPr>
      <w:bookmarkStart w:id="174" w:name="page175"/>
      <w:bookmarkEnd w:id="174"/>
      <w:r w:rsidRPr="00C34425">
        <w:rPr>
          <w:rFonts w:ascii="Lato" w:hAnsi="Lato"/>
          <w:b/>
          <w:sz w:val="28"/>
        </w:rPr>
        <w:t>Assembly Budget Proposal SFY 2013-14</w:t>
      </w:r>
    </w:p>
    <w:p w14:paraId="632AC19A" w14:textId="77777777" w:rsidR="00000000" w:rsidRPr="00C34425" w:rsidRDefault="008C498F">
      <w:pPr>
        <w:spacing w:line="0" w:lineRule="atLeast"/>
        <w:ind w:left="2380"/>
        <w:rPr>
          <w:rFonts w:ascii="Lato" w:hAnsi="Lato"/>
          <w:b/>
          <w:sz w:val="28"/>
        </w:rPr>
      </w:pPr>
      <w:r w:rsidRPr="00C34425">
        <w:rPr>
          <w:rFonts w:ascii="Lato" w:hAnsi="Lato"/>
          <w:b/>
          <w:sz w:val="28"/>
        </w:rPr>
        <w:t>Empire State Development Corporation</w:t>
      </w:r>
    </w:p>
    <w:p w14:paraId="7A520F34" w14:textId="77777777" w:rsidR="00000000" w:rsidRPr="00C34425" w:rsidRDefault="008C498F">
      <w:pPr>
        <w:spacing w:line="200" w:lineRule="exact"/>
        <w:rPr>
          <w:rFonts w:ascii="Lato" w:eastAsia="Times New Roman" w:hAnsi="Lato"/>
        </w:rPr>
      </w:pPr>
    </w:p>
    <w:p w14:paraId="391E2B10" w14:textId="77777777" w:rsidR="00000000" w:rsidRPr="00C34425" w:rsidRDefault="008C498F">
      <w:pPr>
        <w:spacing w:line="200" w:lineRule="exact"/>
        <w:rPr>
          <w:rFonts w:ascii="Lato" w:eastAsia="Times New Roman" w:hAnsi="Lato"/>
        </w:rPr>
      </w:pPr>
    </w:p>
    <w:p w14:paraId="5566D150" w14:textId="77777777" w:rsidR="00000000" w:rsidRPr="00C34425" w:rsidRDefault="008C498F">
      <w:pPr>
        <w:spacing w:line="264" w:lineRule="exact"/>
        <w:rPr>
          <w:rFonts w:ascii="Lato" w:eastAsia="Times New Roman" w:hAnsi="Lato"/>
        </w:rPr>
      </w:pPr>
    </w:p>
    <w:p w14:paraId="6478D55C"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$586.32 million, representing a net decrease of $17.62 million under the Executive proposal.</w:t>
      </w:r>
    </w:p>
    <w:p w14:paraId="0A9E0876" w14:textId="77777777" w:rsidR="00000000" w:rsidRPr="00C34425" w:rsidRDefault="008C498F">
      <w:pPr>
        <w:spacing w:line="200" w:lineRule="exact"/>
        <w:rPr>
          <w:rFonts w:ascii="Lato" w:eastAsia="Times New Roman" w:hAnsi="Lato"/>
        </w:rPr>
      </w:pPr>
    </w:p>
    <w:p w14:paraId="6BB748C4" w14:textId="77777777" w:rsidR="00000000" w:rsidRPr="00C34425" w:rsidRDefault="008C498F">
      <w:pPr>
        <w:spacing w:line="386" w:lineRule="exact"/>
        <w:rPr>
          <w:rFonts w:ascii="Lato" w:eastAsia="Times New Roman" w:hAnsi="Lato"/>
        </w:rPr>
      </w:pPr>
    </w:p>
    <w:p w14:paraId="716F865B"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5E823456" w14:textId="77777777" w:rsidR="00000000" w:rsidRPr="00C34425" w:rsidRDefault="008C498F">
      <w:pPr>
        <w:spacing w:line="242" w:lineRule="exact"/>
        <w:rPr>
          <w:rFonts w:ascii="Lato" w:eastAsia="Times New Roman" w:hAnsi="Lato"/>
        </w:rPr>
      </w:pPr>
    </w:p>
    <w:p w14:paraId="441EBB02" w14:textId="77777777" w:rsidR="00000000" w:rsidRPr="00C34425" w:rsidRDefault="008C498F">
      <w:pPr>
        <w:spacing w:line="0" w:lineRule="atLeast"/>
        <w:ind w:left="360"/>
        <w:rPr>
          <w:rFonts w:ascii="Lato" w:hAnsi="Lato"/>
          <w:sz w:val="24"/>
        </w:rPr>
      </w:pPr>
      <w:r w:rsidRPr="00C34425">
        <w:rPr>
          <w:rFonts w:ascii="Lato" w:hAnsi="Lato"/>
          <w:sz w:val="24"/>
        </w:rPr>
        <w:t xml:space="preserve">Not </w:t>
      </w:r>
      <w:r w:rsidRPr="00C34425">
        <w:rPr>
          <w:rFonts w:ascii="Lato" w:hAnsi="Lato"/>
          <w:sz w:val="24"/>
        </w:rPr>
        <w:t>applicable.</w:t>
      </w:r>
    </w:p>
    <w:p w14:paraId="69F9078D" w14:textId="77777777" w:rsidR="00000000" w:rsidRPr="00C34425" w:rsidRDefault="008C498F">
      <w:pPr>
        <w:spacing w:line="200" w:lineRule="exact"/>
        <w:rPr>
          <w:rFonts w:ascii="Lato" w:eastAsia="Times New Roman" w:hAnsi="Lato"/>
        </w:rPr>
      </w:pPr>
    </w:p>
    <w:p w14:paraId="11A3A589" w14:textId="77777777" w:rsidR="00000000" w:rsidRPr="00C34425" w:rsidRDefault="008C498F">
      <w:pPr>
        <w:spacing w:line="200" w:lineRule="exact"/>
        <w:rPr>
          <w:rFonts w:ascii="Lato" w:eastAsia="Times New Roman" w:hAnsi="Lato"/>
        </w:rPr>
      </w:pPr>
    </w:p>
    <w:p w14:paraId="4E122F2B" w14:textId="77777777" w:rsidR="00000000" w:rsidRPr="00C34425" w:rsidRDefault="008C498F">
      <w:pPr>
        <w:spacing w:line="252" w:lineRule="exact"/>
        <w:rPr>
          <w:rFonts w:ascii="Lato" w:eastAsia="Times New Roman" w:hAnsi="Lato"/>
        </w:rPr>
      </w:pPr>
    </w:p>
    <w:p w14:paraId="2AA85984"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177EEF14" w14:textId="77777777" w:rsidR="00000000" w:rsidRPr="00C34425" w:rsidRDefault="008C498F">
      <w:pPr>
        <w:spacing w:line="314" w:lineRule="exact"/>
        <w:rPr>
          <w:rFonts w:ascii="Lato" w:eastAsia="Times New Roman" w:hAnsi="Lato"/>
        </w:rPr>
      </w:pPr>
    </w:p>
    <w:p w14:paraId="7BA688BC" w14:textId="77777777" w:rsidR="00000000" w:rsidRPr="00C34425" w:rsidRDefault="008C498F">
      <w:pPr>
        <w:spacing w:line="210" w:lineRule="auto"/>
        <w:ind w:left="720"/>
        <w:jc w:val="center"/>
        <w:rPr>
          <w:rFonts w:ascii="Lato" w:hAnsi="Lato"/>
          <w:sz w:val="24"/>
        </w:rPr>
      </w:pPr>
      <w:r w:rsidRPr="00C34425">
        <w:rPr>
          <w:rFonts w:ascii="Lato" w:hAnsi="Lato"/>
          <w:sz w:val="24"/>
        </w:rPr>
        <w:t>The Assembly rejects a new $31.2 million appropriation for the Empire State Economic Development Fund and instead provides this same amount in capital appropriations.</w:t>
      </w:r>
    </w:p>
    <w:p w14:paraId="3ED89686" w14:textId="77777777" w:rsidR="00000000" w:rsidRPr="00C34425" w:rsidRDefault="008C498F">
      <w:pPr>
        <w:spacing w:line="307" w:lineRule="exact"/>
        <w:rPr>
          <w:rFonts w:ascii="Lato" w:eastAsia="Times New Roman" w:hAnsi="Lato"/>
        </w:rPr>
      </w:pPr>
    </w:p>
    <w:p w14:paraId="161360D5" w14:textId="77777777" w:rsidR="00000000" w:rsidRPr="00C34425" w:rsidRDefault="008C498F">
      <w:pPr>
        <w:spacing w:line="0" w:lineRule="atLeast"/>
        <w:ind w:left="360"/>
        <w:rPr>
          <w:rFonts w:ascii="Lato" w:hAnsi="Lato"/>
          <w:sz w:val="24"/>
        </w:rPr>
      </w:pPr>
      <w:r w:rsidRPr="00C34425">
        <w:rPr>
          <w:rFonts w:ascii="Lato" w:hAnsi="Lato"/>
          <w:sz w:val="24"/>
        </w:rPr>
        <w:t>The Assembly provides discrete appropriations in suppo</w:t>
      </w:r>
      <w:r w:rsidRPr="00C34425">
        <w:rPr>
          <w:rFonts w:ascii="Lato" w:hAnsi="Lato"/>
          <w:sz w:val="24"/>
        </w:rPr>
        <w:t>rt of the following initiatives:</w:t>
      </w:r>
    </w:p>
    <w:p w14:paraId="0076902B" w14:textId="77777777" w:rsidR="00000000" w:rsidRPr="00C34425" w:rsidRDefault="008C498F">
      <w:pPr>
        <w:spacing w:line="356" w:lineRule="exact"/>
        <w:rPr>
          <w:rFonts w:ascii="Lato" w:eastAsia="Times New Roman" w:hAnsi="Lato"/>
        </w:rPr>
      </w:pPr>
    </w:p>
    <w:p w14:paraId="5F856B5B" w14:textId="77777777" w:rsidR="00000000" w:rsidRPr="00C34425" w:rsidRDefault="008C498F" w:rsidP="008C498F">
      <w:pPr>
        <w:numPr>
          <w:ilvl w:val="1"/>
          <w:numId w:val="40"/>
        </w:numPr>
        <w:tabs>
          <w:tab w:val="left" w:pos="1440"/>
        </w:tabs>
        <w:spacing w:line="0" w:lineRule="atLeast"/>
        <w:ind w:left="1440" w:hanging="360"/>
        <w:rPr>
          <w:rFonts w:ascii="Lato" w:eastAsia="Courier New" w:hAnsi="Lato"/>
        </w:rPr>
      </w:pPr>
      <w:r w:rsidRPr="00C34425">
        <w:rPr>
          <w:rFonts w:ascii="Lato" w:hAnsi="Lato"/>
          <w:sz w:val="24"/>
        </w:rPr>
        <w:t>Small Business Revolving Loan Fund ($12.5 million);</w:t>
      </w:r>
    </w:p>
    <w:p w14:paraId="1C746292" w14:textId="77777777" w:rsidR="00000000" w:rsidRPr="00C34425" w:rsidRDefault="008C498F">
      <w:pPr>
        <w:spacing w:line="365" w:lineRule="exact"/>
        <w:rPr>
          <w:rFonts w:ascii="Lato" w:eastAsia="Courier New" w:hAnsi="Lato"/>
        </w:rPr>
      </w:pPr>
    </w:p>
    <w:p w14:paraId="37F6382E" w14:textId="77777777" w:rsidR="00000000" w:rsidRPr="00C34425" w:rsidRDefault="008C498F" w:rsidP="008C498F">
      <w:pPr>
        <w:numPr>
          <w:ilvl w:val="1"/>
          <w:numId w:val="40"/>
        </w:numPr>
        <w:tabs>
          <w:tab w:val="left" w:pos="1440"/>
        </w:tabs>
        <w:spacing w:line="210" w:lineRule="auto"/>
        <w:ind w:left="1440" w:hanging="360"/>
        <w:rPr>
          <w:rFonts w:ascii="Lato" w:eastAsia="Courier New" w:hAnsi="Lato"/>
        </w:rPr>
      </w:pPr>
      <w:r w:rsidRPr="00C34425">
        <w:rPr>
          <w:rFonts w:ascii="Lato" w:hAnsi="Lato"/>
          <w:sz w:val="24"/>
        </w:rPr>
        <w:t>Advanced Manufacturing Career Opportunity Revolving Loan Fund ($1.25 million);</w:t>
      </w:r>
    </w:p>
    <w:p w14:paraId="7BD61EF0" w14:textId="77777777" w:rsidR="00000000" w:rsidRPr="00C34425" w:rsidRDefault="008C498F">
      <w:pPr>
        <w:spacing w:line="293" w:lineRule="exact"/>
        <w:rPr>
          <w:rFonts w:ascii="Lato" w:eastAsia="Courier New" w:hAnsi="Lato"/>
        </w:rPr>
      </w:pPr>
    </w:p>
    <w:p w14:paraId="606DE269" w14:textId="77777777" w:rsidR="00000000" w:rsidRPr="00C34425" w:rsidRDefault="008C498F" w:rsidP="008C498F">
      <w:pPr>
        <w:numPr>
          <w:ilvl w:val="1"/>
          <w:numId w:val="40"/>
        </w:numPr>
        <w:tabs>
          <w:tab w:val="left" w:pos="1440"/>
        </w:tabs>
        <w:spacing w:line="0" w:lineRule="atLeast"/>
        <w:ind w:left="1440" w:hanging="360"/>
        <w:rPr>
          <w:rFonts w:ascii="Lato" w:eastAsia="Courier New" w:hAnsi="Lato"/>
        </w:rPr>
      </w:pPr>
      <w:r w:rsidRPr="00C34425">
        <w:rPr>
          <w:rFonts w:ascii="Lato" w:hAnsi="Lato"/>
          <w:sz w:val="24"/>
        </w:rPr>
        <w:t>Agricultural Industry Competitiveness Assistance ($750,000); and</w:t>
      </w:r>
    </w:p>
    <w:p w14:paraId="7293AE7B" w14:textId="77777777" w:rsidR="00000000" w:rsidRPr="00C34425" w:rsidRDefault="008C498F">
      <w:pPr>
        <w:spacing w:line="367" w:lineRule="exact"/>
        <w:rPr>
          <w:rFonts w:ascii="Lato" w:eastAsia="Courier New" w:hAnsi="Lato"/>
        </w:rPr>
      </w:pPr>
    </w:p>
    <w:p w14:paraId="2699AACF" w14:textId="77777777" w:rsidR="00000000" w:rsidRPr="00C34425" w:rsidRDefault="008C498F" w:rsidP="008C498F">
      <w:pPr>
        <w:numPr>
          <w:ilvl w:val="1"/>
          <w:numId w:val="40"/>
        </w:numPr>
        <w:tabs>
          <w:tab w:val="left" w:pos="1440"/>
        </w:tabs>
        <w:spacing w:line="210" w:lineRule="auto"/>
        <w:ind w:left="1440" w:hanging="360"/>
        <w:rPr>
          <w:rFonts w:ascii="Lato" w:eastAsia="Courier New" w:hAnsi="Lato"/>
        </w:rPr>
      </w:pPr>
      <w:r w:rsidRPr="00C34425">
        <w:rPr>
          <w:rFonts w:ascii="Lato" w:hAnsi="Lato"/>
          <w:sz w:val="24"/>
        </w:rPr>
        <w:t>Small Business Innovati</w:t>
      </w:r>
      <w:r w:rsidRPr="00C34425">
        <w:rPr>
          <w:rFonts w:ascii="Lato" w:hAnsi="Lato"/>
          <w:sz w:val="24"/>
        </w:rPr>
        <w:t>on Research Outreach and Technical Assistance ($500,000).</w:t>
      </w:r>
    </w:p>
    <w:p w14:paraId="703A8011" w14:textId="77777777" w:rsidR="00000000" w:rsidRPr="00C34425" w:rsidRDefault="008C498F">
      <w:pPr>
        <w:spacing w:line="314" w:lineRule="exact"/>
        <w:rPr>
          <w:rFonts w:ascii="Lato" w:eastAsia="Courier New" w:hAnsi="Lato"/>
        </w:rPr>
      </w:pPr>
    </w:p>
    <w:p w14:paraId="0F500736" w14:textId="77777777" w:rsidR="00000000" w:rsidRPr="00C34425" w:rsidRDefault="008C498F">
      <w:pPr>
        <w:spacing w:line="210" w:lineRule="auto"/>
        <w:ind w:left="720"/>
        <w:rPr>
          <w:rFonts w:ascii="Lato" w:hAnsi="Lato"/>
          <w:sz w:val="24"/>
        </w:rPr>
      </w:pPr>
      <w:r w:rsidRPr="00C34425">
        <w:rPr>
          <w:rFonts w:ascii="Lato" w:hAnsi="Lato"/>
          <w:sz w:val="24"/>
        </w:rPr>
        <w:t>The Assembly restores the following programs which were eliminated in the Executive proposal:</w:t>
      </w:r>
    </w:p>
    <w:p w14:paraId="0C315FFD" w14:textId="77777777" w:rsidR="00000000" w:rsidRPr="00C34425" w:rsidRDefault="008C498F">
      <w:pPr>
        <w:spacing w:line="200" w:lineRule="exact"/>
        <w:rPr>
          <w:rFonts w:ascii="Lato" w:eastAsia="Courier New" w:hAnsi="Lato"/>
        </w:rPr>
      </w:pPr>
    </w:p>
    <w:p w14:paraId="5D3C1751" w14:textId="77777777" w:rsidR="00000000" w:rsidRPr="00C34425" w:rsidRDefault="008C498F">
      <w:pPr>
        <w:spacing w:line="228" w:lineRule="exact"/>
        <w:rPr>
          <w:rFonts w:ascii="Lato" w:eastAsia="Courier New" w:hAnsi="Lato"/>
        </w:rPr>
      </w:pPr>
    </w:p>
    <w:p w14:paraId="65577748" w14:textId="77777777" w:rsidR="00000000" w:rsidRPr="00C34425" w:rsidRDefault="008C498F" w:rsidP="008C498F">
      <w:pPr>
        <w:numPr>
          <w:ilvl w:val="1"/>
          <w:numId w:val="40"/>
        </w:numPr>
        <w:tabs>
          <w:tab w:val="left" w:pos="1440"/>
        </w:tabs>
        <w:spacing w:line="210" w:lineRule="auto"/>
        <w:ind w:left="1440" w:hanging="360"/>
        <w:rPr>
          <w:rFonts w:ascii="Lato" w:eastAsia="Courier New" w:hAnsi="Lato"/>
        </w:rPr>
      </w:pPr>
      <w:r w:rsidRPr="00C34425">
        <w:rPr>
          <w:rFonts w:ascii="Lato" w:hAnsi="Lato"/>
          <w:sz w:val="24"/>
        </w:rPr>
        <w:t xml:space="preserve">College of Nanoscale Science and Engineering Institute for Nanoelectronics Discovery and Exploration </w:t>
      </w:r>
      <w:r w:rsidRPr="00C34425">
        <w:rPr>
          <w:rFonts w:ascii="Lato" w:hAnsi="Lato"/>
          <w:sz w:val="24"/>
        </w:rPr>
        <w:t>($1.01 million); and</w:t>
      </w:r>
    </w:p>
    <w:p w14:paraId="678804D5" w14:textId="77777777" w:rsidR="00000000" w:rsidRPr="00C34425" w:rsidRDefault="008C498F">
      <w:pPr>
        <w:spacing w:line="368" w:lineRule="exact"/>
        <w:rPr>
          <w:rFonts w:ascii="Lato" w:eastAsia="Courier New" w:hAnsi="Lato"/>
        </w:rPr>
      </w:pPr>
    </w:p>
    <w:p w14:paraId="682E4CFF" w14:textId="77777777" w:rsidR="00000000" w:rsidRPr="00C34425" w:rsidRDefault="008C498F" w:rsidP="008C498F">
      <w:pPr>
        <w:numPr>
          <w:ilvl w:val="1"/>
          <w:numId w:val="40"/>
        </w:numPr>
        <w:tabs>
          <w:tab w:val="left" w:pos="1440"/>
        </w:tabs>
        <w:spacing w:line="210" w:lineRule="auto"/>
        <w:ind w:left="1440" w:hanging="360"/>
        <w:rPr>
          <w:rFonts w:ascii="Lato" w:eastAsia="Courier New" w:hAnsi="Lato"/>
        </w:rPr>
      </w:pPr>
      <w:r w:rsidRPr="00C34425">
        <w:rPr>
          <w:rFonts w:ascii="Lato" w:hAnsi="Lato"/>
          <w:sz w:val="24"/>
        </w:rPr>
        <w:t>Additional support for the Minority- and Women-Owned Business Development and Lending Program ($365,000), for a total appropriation of $1 million.</w:t>
      </w:r>
    </w:p>
    <w:p w14:paraId="534CC8DF" w14:textId="77777777" w:rsidR="00000000" w:rsidRPr="00C34425" w:rsidRDefault="008C498F">
      <w:pPr>
        <w:tabs>
          <w:tab w:val="left" w:pos="1440"/>
        </w:tabs>
        <w:spacing w:line="210" w:lineRule="auto"/>
        <w:ind w:left="1440" w:hanging="360"/>
        <w:rPr>
          <w:rFonts w:ascii="Lato" w:eastAsia="Courier New" w:hAnsi="Lato"/>
        </w:rPr>
        <w:sectPr w:rsidR="00000000" w:rsidRPr="00C34425">
          <w:pgSz w:w="12240" w:h="15840"/>
          <w:pgMar w:top="1412" w:right="1440" w:bottom="167" w:left="1440" w:header="0" w:footer="0" w:gutter="0"/>
          <w:cols w:space="0" w:equalWidth="0">
            <w:col w:w="9360"/>
          </w:cols>
          <w:docGrid w:linePitch="360"/>
        </w:sectPr>
      </w:pPr>
    </w:p>
    <w:p w14:paraId="43C304FA" w14:textId="77777777" w:rsidR="00000000" w:rsidRPr="00C34425" w:rsidRDefault="008C498F">
      <w:pPr>
        <w:spacing w:line="315" w:lineRule="exact"/>
        <w:rPr>
          <w:rFonts w:ascii="Lato" w:eastAsia="Times New Roman" w:hAnsi="Lato"/>
        </w:rPr>
      </w:pPr>
    </w:p>
    <w:p w14:paraId="2BA2CF3A" w14:textId="77777777" w:rsidR="00000000" w:rsidRPr="00C34425" w:rsidRDefault="008C498F">
      <w:pPr>
        <w:spacing w:line="210" w:lineRule="auto"/>
        <w:ind w:left="720"/>
        <w:jc w:val="right"/>
        <w:rPr>
          <w:rFonts w:ascii="Lato" w:hAnsi="Lato"/>
          <w:sz w:val="24"/>
        </w:rPr>
      </w:pPr>
      <w:r w:rsidRPr="00C34425">
        <w:rPr>
          <w:rFonts w:ascii="Lato" w:hAnsi="Lato"/>
          <w:sz w:val="24"/>
        </w:rPr>
        <w:t>The Assembly directs the remaining Military Base Retention to support the</w:t>
      </w:r>
    </w:p>
    <w:p w14:paraId="1FF4A6D5" w14:textId="77777777" w:rsidR="00000000" w:rsidRPr="00C34425" w:rsidRDefault="008C498F">
      <w:pPr>
        <w:spacing w:line="378" w:lineRule="exact"/>
        <w:rPr>
          <w:rFonts w:ascii="Lato" w:eastAsia="Times New Roman" w:hAnsi="Lato"/>
        </w:rPr>
      </w:pPr>
      <w:r w:rsidRPr="00C34425">
        <w:rPr>
          <w:rFonts w:ascii="Lato" w:hAnsi="Lato"/>
          <w:sz w:val="24"/>
        </w:rPr>
        <w:br w:type="column"/>
      </w:r>
    </w:p>
    <w:p w14:paraId="07B10D27" w14:textId="77777777" w:rsidR="00000000" w:rsidRPr="00C34425" w:rsidRDefault="008C498F">
      <w:pPr>
        <w:spacing w:line="210" w:lineRule="auto"/>
        <w:ind w:firstLine="90"/>
        <w:rPr>
          <w:rFonts w:ascii="Lato" w:hAnsi="Lato"/>
          <w:sz w:val="24"/>
        </w:rPr>
      </w:pPr>
      <w:r w:rsidRPr="00C34425">
        <w:rPr>
          <w:rFonts w:ascii="Lato" w:hAnsi="Lato"/>
          <w:sz w:val="24"/>
        </w:rPr>
        <w:t>$2.1 mill</w:t>
      </w:r>
      <w:r w:rsidRPr="00C34425">
        <w:rPr>
          <w:rFonts w:ascii="Lato" w:hAnsi="Lato"/>
          <w:sz w:val="24"/>
        </w:rPr>
        <w:t>ion from an appropriation made for Griffiss Local Development Corporation.</w:t>
      </w:r>
    </w:p>
    <w:p w14:paraId="2E52477E" w14:textId="77777777" w:rsidR="00000000" w:rsidRPr="00C34425" w:rsidRDefault="008C498F">
      <w:pPr>
        <w:spacing w:line="210" w:lineRule="auto"/>
        <w:ind w:firstLine="90"/>
        <w:rPr>
          <w:rFonts w:ascii="Lato" w:hAnsi="Lato"/>
          <w:sz w:val="24"/>
        </w:rPr>
        <w:sectPr w:rsidR="00000000" w:rsidRPr="00C34425">
          <w:type w:val="continuous"/>
          <w:pgSz w:w="12240" w:h="15840"/>
          <w:pgMar w:top="1412" w:right="1440" w:bottom="167" w:left="1440" w:header="0" w:footer="0" w:gutter="0"/>
          <w:cols w:num="2" w:space="0" w:equalWidth="0">
            <w:col w:w="4480" w:space="40"/>
            <w:col w:w="4840"/>
          </w:cols>
          <w:docGrid w:linePitch="360"/>
        </w:sectPr>
      </w:pPr>
    </w:p>
    <w:p w14:paraId="258D7AB3" w14:textId="77777777" w:rsidR="00000000" w:rsidRPr="00C34425" w:rsidRDefault="008C498F">
      <w:pPr>
        <w:spacing w:line="200" w:lineRule="exact"/>
        <w:rPr>
          <w:rFonts w:ascii="Lato" w:eastAsia="Times New Roman" w:hAnsi="Lato"/>
        </w:rPr>
      </w:pPr>
    </w:p>
    <w:p w14:paraId="3FA8FB45" w14:textId="77777777" w:rsidR="00000000" w:rsidRPr="00C34425" w:rsidRDefault="008C498F">
      <w:pPr>
        <w:spacing w:line="200" w:lineRule="exact"/>
        <w:rPr>
          <w:rFonts w:ascii="Lato" w:eastAsia="Times New Roman" w:hAnsi="Lato"/>
        </w:rPr>
      </w:pPr>
    </w:p>
    <w:p w14:paraId="50BC6287" w14:textId="77777777" w:rsidR="00000000" w:rsidRPr="00C34425" w:rsidRDefault="008C498F">
      <w:pPr>
        <w:spacing w:line="200" w:lineRule="exact"/>
        <w:rPr>
          <w:rFonts w:ascii="Lato" w:eastAsia="Times New Roman" w:hAnsi="Lato"/>
        </w:rPr>
      </w:pPr>
    </w:p>
    <w:p w14:paraId="661CB46D" w14:textId="77777777" w:rsidR="00000000" w:rsidRPr="00C34425" w:rsidRDefault="008C498F">
      <w:pPr>
        <w:spacing w:line="200" w:lineRule="exact"/>
        <w:rPr>
          <w:rFonts w:ascii="Lato" w:eastAsia="Times New Roman" w:hAnsi="Lato"/>
        </w:rPr>
      </w:pPr>
    </w:p>
    <w:p w14:paraId="76429C33" w14:textId="77777777" w:rsidR="00000000" w:rsidRPr="00C34425" w:rsidRDefault="008C498F">
      <w:pPr>
        <w:spacing w:line="200" w:lineRule="exact"/>
        <w:rPr>
          <w:rFonts w:ascii="Lato" w:eastAsia="Times New Roman" w:hAnsi="Lato"/>
        </w:rPr>
      </w:pPr>
    </w:p>
    <w:p w14:paraId="746F523A" w14:textId="77777777" w:rsidR="00000000" w:rsidRPr="00C34425" w:rsidRDefault="008C498F">
      <w:pPr>
        <w:spacing w:line="298" w:lineRule="exact"/>
        <w:rPr>
          <w:rFonts w:ascii="Lato" w:eastAsia="Times New Roman" w:hAnsi="Lato"/>
        </w:rPr>
      </w:pPr>
    </w:p>
    <w:p w14:paraId="6DB26517"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69-1</w:t>
      </w:r>
    </w:p>
    <w:p w14:paraId="6FDD2474"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11CC7526" w14:textId="77777777" w:rsidR="00000000" w:rsidRPr="00C34425" w:rsidRDefault="008C498F">
      <w:pPr>
        <w:spacing w:line="200" w:lineRule="exact"/>
        <w:rPr>
          <w:rFonts w:ascii="Lato" w:eastAsia="Times New Roman" w:hAnsi="Lato"/>
        </w:rPr>
      </w:pPr>
      <w:bookmarkStart w:id="175" w:name="page176"/>
      <w:bookmarkEnd w:id="175"/>
    </w:p>
    <w:p w14:paraId="6BB6E1C8" w14:textId="77777777" w:rsidR="00000000" w:rsidRPr="00C34425" w:rsidRDefault="008C498F">
      <w:pPr>
        <w:spacing w:line="363" w:lineRule="exact"/>
        <w:rPr>
          <w:rFonts w:ascii="Lato" w:eastAsia="Times New Roman" w:hAnsi="Lato"/>
        </w:rPr>
      </w:pPr>
    </w:p>
    <w:p w14:paraId="6200B196"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FA9B21D" w14:textId="77777777" w:rsidR="00000000" w:rsidRPr="00C34425" w:rsidRDefault="008C498F">
      <w:pPr>
        <w:spacing w:line="314" w:lineRule="exact"/>
        <w:rPr>
          <w:rFonts w:ascii="Lato" w:eastAsia="Times New Roman" w:hAnsi="Lato"/>
        </w:rPr>
      </w:pPr>
    </w:p>
    <w:p w14:paraId="3C22EE95" w14:textId="77777777" w:rsidR="00000000" w:rsidRPr="00C34425" w:rsidRDefault="008C498F">
      <w:pPr>
        <w:spacing w:line="230" w:lineRule="auto"/>
        <w:ind w:left="720"/>
        <w:rPr>
          <w:rFonts w:ascii="Lato" w:hAnsi="Lato"/>
          <w:sz w:val="24"/>
        </w:rPr>
      </w:pPr>
      <w:r w:rsidRPr="00C34425">
        <w:rPr>
          <w:rFonts w:ascii="Lato" w:hAnsi="Lato"/>
          <w:sz w:val="24"/>
        </w:rPr>
        <w:t>The Assembly rejects a $150 million appropriation made for the Regional Economic Development Councils; and instead provides a $100 million jobs init</w:t>
      </w:r>
      <w:r w:rsidRPr="00C34425">
        <w:rPr>
          <w:rFonts w:ascii="Lato" w:hAnsi="Lato"/>
          <w:sz w:val="24"/>
        </w:rPr>
        <w:t>iative which includes support for: Restore NY Communities Initiative ($30 million); business and community redevelopment ($20 million); advanced manufacturing and certification assistance ($25 million); education and training program facilities ($15 millio</w:t>
      </w:r>
      <w:r w:rsidRPr="00C34425">
        <w:rPr>
          <w:rFonts w:ascii="Lato" w:hAnsi="Lato"/>
          <w:sz w:val="24"/>
        </w:rPr>
        <w:t>n); and support for science, technology, engineering and mathematics training and activities ($10 million).</w:t>
      </w:r>
    </w:p>
    <w:p w14:paraId="2327A11F" w14:textId="77777777" w:rsidR="00000000" w:rsidRPr="00C34425" w:rsidRDefault="008C498F">
      <w:pPr>
        <w:spacing w:line="379" w:lineRule="exact"/>
        <w:rPr>
          <w:rFonts w:ascii="Lato" w:eastAsia="Times New Roman" w:hAnsi="Lato"/>
        </w:rPr>
      </w:pPr>
    </w:p>
    <w:p w14:paraId="425CF7AE"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increase the New York Works Economic Development Fund appropriation to $165 million and instead main</w:t>
      </w:r>
      <w:r w:rsidRPr="00C34425">
        <w:rPr>
          <w:rFonts w:ascii="Lato" w:hAnsi="Lato"/>
          <w:sz w:val="24"/>
        </w:rPr>
        <w:t>tains funding at the prior year level of $75 million.</w:t>
      </w:r>
    </w:p>
    <w:p w14:paraId="0396AAC0" w14:textId="77777777" w:rsidR="00000000" w:rsidRPr="00C34425" w:rsidRDefault="008C498F">
      <w:pPr>
        <w:spacing w:line="380" w:lineRule="exact"/>
        <w:rPr>
          <w:rFonts w:ascii="Lato" w:eastAsia="Times New Roman" w:hAnsi="Lato"/>
        </w:rPr>
      </w:pPr>
    </w:p>
    <w:p w14:paraId="462147BD" w14:textId="77777777" w:rsidR="00000000" w:rsidRPr="00C34425" w:rsidRDefault="008C498F">
      <w:pPr>
        <w:spacing w:line="220" w:lineRule="auto"/>
        <w:ind w:left="720"/>
        <w:rPr>
          <w:rFonts w:ascii="Lato" w:hAnsi="Lato"/>
          <w:sz w:val="24"/>
        </w:rPr>
      </w:pPr>
      <w:r w:rsidRPr="00C34425">
        <w:rPr>
          <w:rFonts w:ascii="Lato" w:hAnsi="Lato"/>
          <w:sz w:val="24"/>
        </w:rPr>
        <w:t>The Assembly proposal includes language to identify various projects to be funded through the NY-CUNY 2020 Challenge Grant Program and increases the appropriation by $106 million, to provide $161 milli</w:t>
      </w:r>
      <w:r w:rsidRPr="00C34425">
        <w:rPr>
          <w:rFonts w:ascii="Lato" w:hAnsi="Lato"/>
          <w:sz w:val="24"/>
        </w:rPr>
        <w:t>on.</w:t>
      </w:r>
    </w:p>
    <w:p w14:paraId="05C9FC26" w14:textId="77777777" w:rsidR="00000000" w:rsidRPr="00C34425" w:rsidRDefault="008C498F">
      <w:pPr>
        <w:spacing w:line="377" w:lineRule="exact"/>
        <w:rPr>
          <w:rFonts w:ascii="Lato" w:eastAsia="Times New Roman" w:hAnsi="Lato"/>
        </w:rPr>
      </w:pPr>
    </w:p>
    <w:p w14:paraId="30DAF328" w14:textId="77777777" w:rsidR="00000000" w:rsidRPr="00C34425" w:rsidRDefault="008C498F">
      <w:pPr>
        <w:spacing w:line="220" w:lineRule="auto"/>
        <w:ind w:left="720"/>
        <w:rPr>
          <w:rFonts w:ascii="Lato" w:hAnsi="Lato"/>
          <w:sz w:val="24"/>
        </w:rPr>
      </w:pPr>
      <w:r w:rsidRPr="00C34425">
        <w:rPr>
          <w:rFonts w:ascii="Lato" w:hAnsi="Lato"/>
          <w:sz w:val="24"/>
        </w:rPr>
        <w:t>The Assembly proposes a new $31.2 million appropriation for the Empire State Economic Development Fund, and rejects a proposal to provide this same amount under Aid to Localities.</w:t>
      </w:r>
    </w:p>
    <w:p w14:paraId="5AAF0598" w14:textId="77777777" w:rsidR="00000000" w:rsidRPr="00C34425" w:rsidRDefault="008C498F">
      <w:pPr>
        <w:spacing w:line="379" w:lineRule="exact"/>
        <w:rPr>
          <w:rFonts w:ascii="Lato" w:eastAsia="Times New Roman" w:hAnsi="Lato"/>
        </w:rPr>
      </w:pPr>
    </w:p>
    <w:p w14:paraId="07767DAD" w14:textId="77777777" w:rsidR="00000000" w:rsidRPr="00C34425" w:rsidRDefault="008C498F">
      <w:pPr>
        <w:spacing w:line="225" w:lineRule="auto"/>
        <w:ind w:left="720"/>
        <w:rPr>
          <w:rFonts w:ascii="Lato" w:hAnsi="Lato"/>
          <w:sz w:val="24"/>
        </w:rPr>
      </w:pPr>
      <w:r w:rsidRPr="00C34425">
        <w:rPr>
          <w:rFonts w:ascii="Lato" w:hAnsi="Lato"/>
          <w:sz w:val="24"/>
        </w:rPr>
        <w:t>The Assembly proposes claw back language for two appropriations made f</w:t>
      </w:r>
      <w:r w:rsidRPr="00C34425">
        <w:rPr>
          <w:rFonts w:ascii="Lato" w:hAnsi="Lato"/>
          <w:sz w:val="24"/>
        </w:rPr>
        <w:t>or the retention of professional football in Western NY, to relieve the state of any liability and to recoup the amounts paid out if beneficiary operators were to relocate prior to end of the 7th year of the agreement.</w:t>
      </w:r>
    </w:p>
    <w:p w14:paraId="67C00713" w14:textId="77777777" w:rsidR="00000000" w:rsidRPr="00C34425" w:rsidRDefault="008C498F">
      <w:pPr>
        <w:spacing w:line="200" w:lineRule="exact"/>
        <w:rPr>
          <w:rFonts w:ascii="Lato" w:eastAsia="Times New Roman" w:hAnsi="Lato"/>
        </w:rPr>
      </w:pPr>
    </w:p>
    <w:p w14:paraId="4CDC4AB4" w14:textId="77777777" w:rsidR="00000000" w:rsidRPr="00C34425" w:rsidRDefault="008C498F">
      <w:pPr>
        <w:spacing w:line="200" w:lineRule="exact"/>
        <w:rPr>
          <w:rFonts w:ascii="Lato" w:eastAsia="Times New Roman" w:hAnsi="Lato"/>
        </w:rPr>
      </w:pPr>
    </w:p>
    <w:p w14:paraId="3A2ABD53" w14:textId="77777777" w:rsidR="00000000" w:rsidRPr="00C34425" w:rsidRDefault="008C498F">
      <w:pPr>
        <w:spacing w:line="251" w:lineRule="exact"/>
        <w:rPr>
          <w:rFonts w:ascii="Lato" w:eastAsia="Times New Roman" w:hAnsi="Lato"/>
        </w:rPr>
      </w:pPr>
    </w:p>
    <w:p w14:paraId="14ADDC24" w14:textId="77777777" w:rsidR="00000000" w:rsidRPr="00C34425" w:rsidRDefault="008C498F">
      <w:pPr>
        <w:spacing w:line="0" w:lineRule="atLeast"/>
        <w:rPr>
          <w:rFonts w:ascii="Lato" w:hAnsi="Lato"/>
          <w:b/>
          <w:sz w:val="24"/>
        </w:rPr>
      </w:pPr>
      <w:r w:rsidRPr="00C34425">
        <w:rPr>
          <w:rFonts w:ascii="Lato" w:hAnsi="Lato"/>
          <w:b/>
          <w:sz w:val="24"/>
        </w:rPr>
        <w:t>Miscellaneous Capital</w:t>
      </w:r>
    </w:p>
    <w:p w14:paraId="6CE31363" w14:textId="77777777" w:rsidR="00000000" w:rsidRPr="00C34425" w:rsidRDefault="008C498F">
      <w:pPr>
        <w:spacing w:line="314" w:lineRule="exact"/>
        <w:rPr>
          <w:rFonts w:ascii="Lato" w:eastAsia="Times New Roman" w:hAnsi="Lato"/>
        </w:rPr>
      </w:pPr>
    </w:p>
    <w:p w14:paraId="5E6BB3A6" w14:textId="77777777" w:rsidR="00000000" w:rsidRPr="00C34425" w:rsidRDefault="008C498F">
      <w:pPr>
        <w:spacing w:line="210" w:lineRule="auto"/>
        <w:ind w:left="720"/>
        <w:rPr>
          <w:rFonts w:ascii="Lato" w:hAnsi="Lato"/>
          <w:sz w:val="24"/>
        </w:rPr>
      </w:pPr>
      <w:r w:rsidRPr="00C34425">
        <w:rPr>
          <w:rFonts w:ascii="Lato" w:hAnsi="Lato"/>
          <w:sz w:val="24"/>
        </w:rPr>
        <w:t>The Assembl</w:t>
      </w:r>
      <w:r w:rsidRPr="00C34425">
        <w:rPr>
          <w:rFonts w:ascii="Lato" w:hAnsi="Lato"/>
          <w:sz w:val="24"/>
        </w:rPr>
        <w:t>y rejects an Executive proposal to provide a $720 million lump sum appropriation for a Transformative Projects Program</w:t>
      </w:r>
    </w:p>
    <w:p w14:paraId="64D7DCB7" w14:textId="77777777" w:rsidR="00000000" w:rsidRPr="00C34425" w:rsidRDefault="008C498F">
      <w:pPr>
        <w:spacing w:line="356" w:lineRule="exact"/>
        <w:rPr>
          <w:rFonts w:ascii="Lato" w:eastAsia="Times New Roman" w:hAnsi="Lato"/>
        </w:rPr>
      </w:pPr>
    </w:p>
    <w:p w14:paraId="483B4A85" w14:textId="77777777" w:rsidR="00000000" w:rsidRPr="00C34425" w:rsidRDefault="008C498F">
      <w:pPr>
        <w:spacing w:line="0" w:lineRule="atLeast"/>
        <w:rPr>
          <w:rFonts w:ascii="Lato" w:hAnsi="Lato"/>
          <w:b/>
          <w:sz w:val="24"/>
        </w:rPr>
      </w:pPr>
      <w:r w:rsidRPr="00C34425">
        <w:rPr>
          <w:rFonts w:ascii="Lato" w:hAnsi="Lato"/>
          <w:b/>
          <w:sz w:val="24"/>
        </w:rPr>
        <w:t>Off-Budget Initiatives</w:t>
      </w:r>
    </w:p>
    <w:p w14:paraId="25A6BBB1" w14:textId="77777777" w:rsidR="00000000" w:rsidRPr="00C34425" w:rsidRDefault="008C498F">
      <w:pPr>
        <w:spacing w:line="312" w:lineRule="exact"/>
        <w:rPr>
          <w:rFonts w:ascii="Lato" w:eastAsia="Times New Roman" w:hAnsi="Lato"/>
        </w:rPr>
      </w:pPr>
    </w:p>
    <w:p w14:paraId="087B33F2" w14:textId="77777777" w:rsidR="00000000" w:rsidRPr="00C34425" w:rsidRDefault="008C498F">
      <w:pPr>
        <w:spacing w:line="220" w:lineRule="auto"/>
        <w:ind w:left="720"/>
        <w:rPr>
          <w:rFonts w:ascii="Lato" w:hAnsi="Lato"/>
          <w:sz w:val="24"/>
        </w:rPr>
      </w:pPr>
      <w:r w:rsidRPr="00C34425">
        <w:rPr>
          <w:rFonts w:ascii="Lato" w:hAnsi="Lato"/>
          <w:sz w:val="24"/>
        </w:rPr>
        <w:t>The Assembly proposal rejects the transfer of $70 million to support a new Innovation Venture Capital Fund and t</w:t>
      </w:r>
      <w:r w:rsidRPr="00C34425">
        <w:rPr>
          <w:rFonts w:ascii="Lato" w:hAnsi="Lato"/>
          <w:sz w:val="24"/>
        </w:rPr>
        <w:t>he New York Open for Business initiative, and instead proposes to transfer this amount to the General Fund.</w:t>
      </w:r>
    </w:p>
    <w:p w14:paraId="798478B1" w14:textId="77777777" w:rsidR="00000000" w:rsidRPr="00C34425" w:rsidRDefault="008C498F">
      <w:pPr>
        <w:spacing w:line="200" w:lineRule="exact"/>
        <w:rPr>
          <w:rFonts w:ascii="Lato" w:eastAsia="Times New Roman" w:hAnsi="Lato"/>
        </w:rPr>
      </w:pPr>
    </w:p>
    <w:p w14:paraId="6A171DD4" w14:textId="77777777" w:rsidR="00000000" w:rsidRPr="00C34425" w:rsidRDefault="008C498F">
      <w:pPr>
        <w:spacing w:line="200" w:lineRule="exact"/>
        <w:rPr>
          <w:rFonts w:ascii="Lato" w:eastAsia="Times New Roman" w:hAnsi="Lato"/>
        </w:rPr>
      </w:pPr>
    </w:p>
    <w:p w14:paraId="13E02DDA" w14:textId="77777777" w:rsidR="00000000" w:rsidRPr="00C34425" w:rsidRDefault="008C498F">
      <w:pPr>
        <w:spacing w:line="200" w:lineRule="exact"/>
        <w:rPr>
          <w:rFonts w:ascii="Lato" w:eastAsia="Times New Roman" w:hAnsi="Lato"/>
        </w:rPr>
      </w:pPr>
    </w:p>
    <w:p w14:paraId="1A4BC3E3" w14:textId="77777777" w:rsidR="00000000" w:rsidRPr="00C34425" w:rsidRDefault="008C498F">
      <w:pPr>
        <w:spacing w:line="200" w:lineRule="exact"/>
        <w:rPr>
          <w:rFonts w:ascii="Lato" w:eastAsia="Times New Roman" w:hAnsi="Lato"/>
        </w:rPr>
      </w:pPr>
    </w:p>
    <w:p w14:paraId="67A69E13" w14:textId="77777777" w:rsidR="00000000" w:rsidRPr="00C34425" w:rsidRDefault="008C498F">
      <w:pPr>
        <w:spacing w:line="200" w:lineRule="exact"/>
        <w:rPr>
          <w:rFonts w:ascii="Lato" w:eastAsia="Times New Roman" w:hAnsi="Lato"/>
        </w:rPr>
      </w:pPr>
    </w:p>
    <w:p w14:paraId="7E0B2B18" w14:textId="77777777" w:rsidR="00000000" w:rsidRPr="00C34425" w:rsidRDefault="008C498F">
      <w:pPr>
        <w:spacing w:line="200" w:lineRule="exact"/>
        <w:rPr>
          <w:rFonts w:ascii="Lato" w:eastAsia="Times New Roman" w:hAnsi="Lato"/>
        </w:rPr>
      </w:pPr>
    </w:p>
    <w:p w14:paraId="0D814304" w14:textId="77777777" w:rsidR="00000000" w:rsidRPr="00C34425" w:rsidRDefault="008C498F">
      <w:pPr>
        <w:spacing w:line="200" w:lineRule="exact"/>
        <w:rPr>
          <w:rFonts w:ascii="Lato" w:eastAsia="Times New Roman" w:hAnsi="Lato"/>
        </w:rPr>
      </w:pPr>
    </w:p>
    <w:p w14:paraId="32F49758" w14:textId="77777777" w:rsidR="00000000" w:rsidRPr="00C34425" w:rsidRDefault="008C498F">
      <w:pPr>
        <w:spacing w:line="200" w:lineRule="exact"/>
        <w:rPr>
          <w:rFonts w:ascii="Lato" w:eastAsia="Times New Roman" w:hAnsi="Lato"/>
        </w:rPr>
      </w:pPr>
    </w:p>
    <w:p w14:paraId="6C5EC8DB" w14:textId="77777777" w:rsidR="00000000" w:rsidRPr="00C34425" w:rsidRDefault="008C498F">
      <w:pPr>
        <w:spacing w:line="200" w:lineRule="exact"/>
        <w:rPr>
          <w:rFonts w:ascii="Lato" w:eastAsia="Times New Roman" w:hAnsi="Lato"/>
        </w:rPr>
      </w:pPr>
    </w:p>
    <w:p w14:paraId="0B4C7B1D" w14:textId="77777777" w:rsidR="00000000" w:rsidRPr="00C34425" w:rsidRDefault="008C498F">
      <w:pPr>
        <w:spacing w:line="222" w:lineRule="exact"/>
        <w:rPr>
          <w:rFonts w:ascii="Lato" w:eastAsia="Times New Roman" w:hAnsi="Lato"/>
        </w:rPr>
      </w:pPr>
    </w:p>
    <w:p w14:paraId="101BBD43"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69-2</w:t>
      </w:r>
    </w:p>
    <w:p w14:paraId="13386FE3" w14:textId="77777777" w:rsidR="00000000" w:rsidRPr="00C34425" w:rsidRDefault="008C498F">
      <w:pPr>
        <w:spacing w:line="0" w:lineRule="atLeast"/>
        <w:jc w:val="center"/>
        <w:rPr>
          <w:rFonts w:ascii="Lato" w:eastAsia="Times New Roman" w:hAnsi="Lato"/>
          <w:b/>
        </w:rPr>
        <w:sectPr w:rsidR="00000000" w:rsidRPr="00C34425">
          <w:pgSz w:w="12240" w:h="15840"/>
          <w:pgMar w:top="1440" w:right="1440" w:bottom="157" w:left="1440" w:header="0" w:footer="0" w:gutter="0"/>
          <w:cols w:space="0" w:equalWidth="0">
            <w:col w:w="9360"/>
          </w:cols>
          <w:docGrid w:linePitch="360"/>
        </w:sectPr>
      </w:pPr>
    </w:p>
    <w:p w14:paraId="772901F2" w14:textId="77777777" w:rsidR="00000000" w:rsidRPr="00C34425" w:rsidRDefault="008C498F">
      <w:pPr>
        <w:spacing w:line="0" w:lineRule="atLeast"/>
        <w:rPr>
          <w:rFonts w:ascii="Lato" w:hAnsi="Lato"/>
          <w:b/>
          <w:sz w:val="24"/>
        </w:rPr>
      </w:pPr>
      <w:bookmarkStart w:id="176" w:name="page177"/>
      <w:bookmarkEnd w:id="176"/>
      <w:r w:rsidRPr="00C34425">
        <w:rPr>
          <w:rFonts w:ascii="Lato" w:hAnsi="Lato"/>
          <w:b/>
          <w:sz w:val="24"/>
        </w:rPr>
        <w:t>Article VII</w:t>
      </w:r>
    </w:p>
    <w:p w14:paraId="7B3CA0BD" w14:textId="77777777" w:rsidR="00000000" w:rsidRPr="00C34425" w:rsidRDefault="008C498F">
      <w:pPr>
        <w:spacing w:line="315" w:lineRule="exact"/>
        <w:rPr>
          <w:rFonts w:ascii="Lato" w:eastAsia="Times New Roman" w:hAnsi="Lato"/>
        </w:rPr>
      </w:pPr>
    </w:p>
    <w:p w14:paraId="5FEF6E5D" w14:textId="77777777" w:rsidR="00000000" w:rsidRPr="00C34425" w:rsidRDefault="008C498F">
      <w:pPr>
        <w:spacing w:line="220" w:lineRule="auto"/>
        <w:ind w:left="720"/>
        <w:rPr>
          <w:rFonts w:ascii="Lato" w:hAnsi="Lato"/>
          <w:sz w:val="24"/>
        </w:rPr>
      </w:pPr>
      <w:r w:rsidRPr="00C34425">
        <w:rPr>
          <w:rFonts w:ascii="Lato" w:hAnsi="Lato"/>
          <w:sz w:val="24"/>
        </w:rPr>
        <w:t>The Assembly rejects the Executive proposal to make the general loan powers of the Urban Development Corporation perman</w:t>
      </w:r>
      <w:r w:rsidRPr="00C34425">
        <w:rPr>
          <w:rFonts w:ascii="Lato" w:hAnsi="Lato"/>
          <w:sz w:val="24"/>
        </w:rPr>
        <w:t>ent and instead recommends a one-year extension;</w:t>
      </w:r>
    </w:p>
    <w:p w14:paraId="7F69E1CA" w14:textId="77777777" w:rsidR="00000000" w:rsidRPr="00C34425" w:rsidRDefault="008C498F">
      <w:pPr>
        <w:spacing w:line="379" w:lineRule="exact"/>
        <w:rPr>
          <w:rFonts w:ascii="Lato" w:eastAsia="Times New Roman" w:hAnsi="Lato"/>
        </w:rPr>
      </w:pPr>
    </w:p>
    <w:p w14:paraId="1C07F3D4" w14:textId="77777777" w:rsidR="00000000" w:rsidRPr="00C34425" w:rsidRDefault="008C498F">
      <w:pPr>
        <w:spacing w:line="210" w:lineRule="auto"/>
        <w:ind w:left="720"/>
        <w:rPr>
          <w:rFonts w:ascii="Lato" w:hAnsi="Lato"/>
          <w:sz w:val="24"/>
        </w:rPr>
      </w:pPr>
      <w:r w:rsidRPr="00C34425">
        <w:rPr>
          <w:rFonts w:ascii="Lato" w:hAnsi="Lato"/>
          <w:sz w:val="24"/>
        </w:rPr>
        <w:t>The Assembly proposes new language to establish the Advanced Manufacturing Career Opportunity Revolving Loan Fund; and</w:t>
      </w:r>
    </w:p>
    <w:p w14:paraId="7821BFCA" w14:textId="77777777" w:rsidR="00000000" w:rsidRPr="00C34425" w:rsidRDefault="008C498F">
      <w:pPr>
        <w:spacing w:line="377" w:lineRule="exact"/>
        <w:rPr>
          <w:rFonts w:ascii="Lato" w:eastAsia="Times New Roman" w:hAnsi="Lato"/>
        </w:rPr>
      </w:pPr>
    </w:p>
    <w:p w14:paraId="41C795EE" w14:textId="77777777" w:rsidR="00000000" w:rsidRPr="00C34425" w:rsidRDefault="008C498F">
      <w:pPr>
        <w:spacing w:line="220" w:lineRule="auto"/>
        <w:ind w:left="720"/>
        <w:rPr>
          <w:rFonts w:ascii="Lato" w:hAnsi="Lato"/>
          <w:sz w:val="24"/>
        </w:rPr>
      </w:pPr>
      <w:r w:rsidRPr="00C34425">
        <w:rPr>
          <w:rFonts w:ascii="Lato" w:hAnsi="Lato"/>
          <w:sz w:val="24"/>
        </w:rPr>
        <w:t>The Assembly provides additional funding to the Small Business Revolving Loan Fund for</w:t>
      </w:r>
      <w:r w:rsidRPr="00C34425">
        <w:rPr>
          <w:rFonts w:ascii="Lato" w:hAnsi="Lato"/>
          <w:sz w:val="24"/>
        </w:rPr>
        <w:t xml:space="preserve"> loans to small businesses and Minority- and Women-Owned Business Enterprises and extends loan eligibility to include bridge loans for procurement.</w:t>
      </w:r>
    </w:p>
    <w:p w14:paraId="20CF9485" w14:textId="77777777" w:rsidR="00000000" w:rsidRPr="00C34425" w:rsidRDefault="008C498F">
      <w:pPr>
        <w:spacing w:line="220" w:lineRule="auto"/>
        <w:ind w:left="720"/>
        <w:rPr>
          <w:rFonts w:ascii="Lato" w:hAnsi="Lato"/>
          <w:sz w:val="24"/>
        </w:rPr>
        <w:sectPr w:rsidR="00000000" w:rsidRPr="00C34425">
          <w:pgSz w:w="12240" w:h="15840"/>
          <w:pgMar w:top="1417" w:right="1440" w:bottom="167" w:left="1440" w:header="0" w:footer="0" w:gutter="0"/>
          <w:cols w:space="0" w:equalWidth="0">
            <w:col w:w="9360"/>
          </w:cols>
          <w:docGrid w:linePitch="360"/>
        </w:sectPr>
      </w:pPr>
    </w:p>
    <w:p w14:paraId="5681699D" w14:textId="77777777" w:rsidR="00000000" w:rsidRPr="00C34425" w:rsidRDefault="008C498F">
      <w:pPr>
        <w:spacing w:line="200" w:lineRule="exact"/>
        <w:rPr>
          <w:rFonts w:ascii="Lato" w:eastAsia="Times New Roman" w:hAnsi="Lato"/>
        </w:rPr>
      </w:pPr>
    </w:p>
    <w:p w14:paraId="3DBD87D3" w14:textId="77777777" w:rsidR="00000000" w:rsidRPr="00C34425" w:rsidRDefault="008C498F">
      <w:pPr>
        <w:spacing w:line="200" w:lineRule="exact"/>
        <w:rPr>
          <w:rFonts w:ascii="Lato" w:eastAsia="Times New Roman" w:hAnsi="Lato"/>
        </w:rPr>
      </w:pPr>
    </w:p>
    <w:p w14:paraId="2B1070B0" w14:textId="77777777" w:rsidR="00000000" w:rsidRPr="00C34425" w:rsidRDefault="008C498F">
      <w:pPr>
        <w:spacing w:line="200" w:lineRule="exact"/>
        <w:rPr>
          <w:rFonts w:ascii="Lato" w:eastAsia="Times New Roman" w:hAnsi="Lato"/>
        </w:rPr>
      </w:pPr>
    </w:p>
    <w:p w14:paraId="30BFCAE8" w14:textId="77777777" w:rsidR="00000000" w:rsidRPr="00C34425" w:rsidRDefault="008C498F">
      <w:pPr>
        <w:spacing w:line="200" w:lineRule="exact"/>
        <w:rPr>
          <w:rFonts w:ascii="Lato" w:eastAsia="Times New Roman" w:hAnsi="Lato"/>
        </w:rPr>
      </w:pPr>
    </w:p>
    <w:p w14:paraId="48D7FE3F" w14:textId="77777777" w:rsidR="00000000" w:rsidRPr="00C34425" w:rsidRDefault="008C498F">
      <w:pPr>
        <w:spacing w:line="200" w:lineRule="exact"/>
        <w:rPr>
          <w:rFonts w:ascii="Lato" w:eastAsia="Times New Roman" w:hAnsi="Lato"/>
        </w:rPr>
      </w:pPr>
    </w:p>
    <w:p w14:paraId="21419A2B" w14:textId="77777777" w:rsidR="00000000" w:rsidRPr="00C34425" w:rsidRDefault="008C498F">
      <w:pPr>
        <w:spacing w:line="200" w:lineRule="exact"/>
        <w:rPr>
          <w:rFonts w:ascii="Lato" w:eastAsia="Times New Roman" w:hAnsi="Lato"/>
        </w:rPr>
      </w:pPr>
    </w:p>
    <w:p w14:paraId="6CC430F2" w14:textId="77777777" w:rsidR="00000000" w:rsidRPr="00C34425" w:rsidRDefault="008C498F">
      <w:pPr>
        <w:spacing w:line="200" w:lineRule="exact"/>
        <w:rPr>
          <w:rFonts w:ascii="Lato" w:eastAsia="Times New Roman" w:hAnsi="Lato"/>
        </w:rPr>
      </w:pPr>
    </w:p>
    <w:p w14:paraId="3D969F23" w14:textId="77777777" w:rsidR="00000000" w:rsidRPr="00C34425" w:rsidRDefault="008C498F">
      <w:pPr>
        <w:spacing w:line="200" w:lineRule="exact"/>
        <w:rPr>
          <w:rFonts w:ascii="Lato" w:eastAsia="Times New Roman" w:hAnsi="Lato"/>
        </w:rPr>
      </w:pPr>
    </w:p>
    <w:p w14:paraId="5663D8DB" w14:textId="77777777" w:rsidR="00000000" w:rsidRPr="00C34425" w:rsidRDefault="008C498F">
      <w:pPr>
        <w:spacing w:line="200" w:lineRule="exact"/>
        <w:rPr>
          <w:rFonts w:ascii="Lato" w:eastAsia="Times New Roman" w:hAnsi="Lato"/>
        </w:rPr>
      </w:pPr>
    </w:p>
    <w:p w14:paraId="4F832CEA" w14:textId="77777777" w:rsidR="00000000" w:rsidRPr="00C34425" w:rsidRDefault="008C498F">
      <w:pPr>
        <w:spacing w:line="200" w:lineRule="exact"/>
        <w:rPr>
          <w:rFonts w:ascii="Lato" w:eastAsia="Times New Roman" w:hAnsi="Lato"/>
        </w:rPr>
      </w:pPr>
    </w:p>
    <w:p w14:paraId="765EE14D" w14:textId="77777777" w:rsidR="00000000" w:rsidRPr="00C34425" w:rsidRDefault="008C498F">
      <w:pPr>
        <w:spacing w:line="200" w:lineRule="exact"/>
        <w:rPr>
          <w:rFonts w:ascii="Lato" w:eastAsia="Times New Roman" w:hAnsi="Lato"/>
        </w:rPr>
      </w:pPr>
    </w:p>
    <w:p w14:paraId="30F62E13" w14:textId="77777777" w:rsidR="00000000" w:rsidRPr="00C34425" w:rsidRDefault="008C498F">
      <w:pPr>
        <w:spacing w:line="200" w:lineRule="exact"/>
        <w:rPr>
          <w:rFonts w:ascii="Lato" w:eastAsia="Times New Roman" w:hAnsi="Lato"/>
        </w:rPr>
      </w:pPr>
    </w:p>
    <w:p w14:paraId="6F526657" w14:textId="77777777" w:rsidR="00000000" w:rsidRPr="00C34425" w:rsidRDefault="008C498F">
      <w:pPr>
        <w:spacing w:line="200" w:lineRule="exact"/>
        <w:rPr>
          <w:rFonts w:ascii="Lato" w:eastAsia="Times New Roman" w:hAnsi="Lato"/>
        </w:rPr>
      </w:pPr>
    </w:p>
    <w:p w14:paraId="472D16D5" w14:textId="77777777" w:rsidR="00000000" w:rsidRPr="00C34425" w:rsidRDefault="008C498F">
      <w:pPr>
        <w:spacing w:line="200" w:lineRule="exact"/>
        <w:rPr>
          <w:rFonts w:ascii="Lato" w:eastAsia="Times New Roman" w:hAnsi="Lato"/>
        </w:rPr>
      </w:pPr>
    </w:p>
    <w:p w14:paraId="27D1D3B4" w14:textId="77777777" w:rsidR="00000000" w:rsidRPr="00C34425" w:rsidRDefault="008C498F">
      <w:pPr>
        <w:spacing w:line="200" w:lineRule="exact"/>
        <w:rPr>
          <w:rFonts w:ascii="Lato" w:eastAsia="Times New Roman" w:hAnsi="Lato"/>
        </w:rPr>
      </w:pPr>
    </w:p>
    <w:p w14:paraId="37B37091" w14:textId="77777777" w:rsidR="00000000" w:rsidRPr="00C34425" w:rsidRDefault="008C498F">
      <w:pPr>
        <w:spacing w:line="200" w:lineRule="exact"/>
        <w:rPr>
          <w:rFonts w:ascii="Lato" w:eastAsia="Times New Roman" w:hAnsi="Lato"/>
        </w:rPr>
      </w:pPr>
    </w:p>
    <w:p w14:paraId="79F22BC9" w14:textId="77777777" w:rsidR="00000000" w:rsidRPr="00C34425" w:rsidRDefault="008C498F">
      <w:pPr>
        <w:spacing w:line="200" w:lineRule="exact"/>
        <w:rPr>
          <w:rFonts w:ascii="Lato" w:eastAsia="Times New Roman" w:hAnsi="Lato"/>
        </w:rPr>
      </w:pPr>
    </w:p>
    <w:p w14:paraId="5A86B84D" w14:textId="77777777" w:rsidR="00000000" w:rsidRPr="00C34425" w:rsidRDefault="008C498F">
      <w:pPr>
        <w:spacing w:line="200" w:lineRule="exact"/>
        <w:rPr>
          <w:rFonts w:ascii="Lato" w:eastAsia="Times New Roman" w:hAnsi="Lato"/>
        </w:rPr>
      </w:pPr>
    </w:p>
    <w:p w14:paraId="7D594C98" w14:textId="77777777" w:rsidR="00000000" w:rsidRPr="00C34425" w:rsidRDefault="008C498F">
      <w:pPr>
        <w:spacing w:line="200" w:lineRule="exact"/>
        <w:rPr>
          <w:rFonts w:ascii="Lato" w:eastAsia="Times New Roman" w:hAnsi="Lato"/>
        </w:rPr>
      </w:pPr>
    </w:p>
    <w:p w14:paraId="65DC4F43" w14:textId="77777777" w:rsidR="00000000" w:rsidRPr="00C34425" w:rsidRDefault="008C498F">
      <w:pPr>
        <w:spacing w:line="200" w:lineRule="exact"/>
        <w:rPr>
          <w:rFonts w:ascii="Lato" w:eastAsia="Times New Roman" w:hAnsi="Lato"/>
        </w:rPr>
      </w:pPr>
    </w:p>
    <w:p w14:paraId="4FD9BAD8" w14:textId="77777777" w:rsidR="00000000" w:rsidRPr="00C34425" w:rsidRDefault="008C498F">
      <w:pPr>
        <w:spacing w:line="200" w:lineRule="exact"/>
        <w:rPr>
          <w:rFonts w:ascii="Lato" w:eastAsia="Times New Roman" w:hAnsi="Lato"/>
        </w:rPr>
      </w:pPr>
    </w:p>
    <w:p w14:paraId="6EE1D3D2" w14:textId="77777777" w:rsidR="00000000" w:rsidRPr="00C34425" w:rsidRDefault="008C498F">
      <w:pPr>
        <w:spacing w:line="200" w:lineRule="exact"/>
        <w:rPr>
          <w:rFonts w:ascii="Lato" w:eastAsia="Times New Roman" w:hAnsi="Lato"/>
        </w:rPr>
      </w:pPr>
    </w:p>
    <w:p w14:paraId="688819F2" w14:textId="77777777" w:rsidR="00000000" w:rsidRPr="00C34425" w:rsidRDefault="008C498F">
      <w:pPr>
        <w:spacing w:line="200" w:lineRule="exact"/>
        <w:rPr>
          <w:rFonts w:ascii="Lato" w:eastAsia="Times New Roman" w:hAnsi="Lato"/>
        </w:rPr>
      </w:pPr>
    </w:p>
    <w:p w14:paraId="48584017" w14:textId="77777777" w:rsidR="00000000" w:rsidRPr="00C34425" w:rsidRDefault="008C498F">
      <w:pPr>
        <w:spacing w:line="200" w:lineRule="exact"/>
        <w:rPr>
          <w:rFonts w:ascii="Lato" w:eastAsia="Times New Roman" w:hAnsi="Lato"/>
        </w:rPr>
      </w:pPr>
    </w:p>
    <w:p w14:paraId="7C9F90C3" w14:textId="77777777" w:rsidR="00000000" w:rsidRPr="00C34425" w:rsidRDefault="008C498F">
      <w:pPr>
        <w:spacing w:line="200" w:lineRule="exact"/>
        <w:rPr>
          <w:rFonts w:ascii="Lato" w:eastAsia="Times New Roman" w:hAnsi="Lato"/>
        </w:rPr>
      </w:pPr>
    </w:p>
    <w:p w14:paraId="108183F3" w14:textId="77777777" w:rsidR="00000000" w:rsidRPr="00C34425" w:rsidRDefault="008C498F">
      <w:pPr>
        <w:spacing w:line="200" w:lineRule="exact"/>
        <w:rPr>
          <w:rFonts w:ascii="Lato" w:eastAsia="Times New Roman" w:hAnsi="Lato"/>
        </w:rPr>
      </w:pPr>
    </w:p>
    <w:p w14:paraId="53AFC589" w14:textId="77777777" w:rsidR="00000000" w:rsidRPr="00C34425" w:rsidRDefault="008C498F">
      <w:pPr>
        <w:spacing w:line="200" w:lineRule="exact"/>
        <w:rPr>
          <w:rFonts w:ascii="Lato" w:eastAsia="Times New Roman" w:hAnsi="Lato"/>
        </w:rPr>
      </w:pPr>
    </w:p>
    <w:p w14:paraId="193A04D2" w14:textId="77777777" w:rsidR="00000000" w:rsidRPr="00C34425" w:rsidRDefault="008C498F">
      <w:pPr>
        <w:spacing w:line="200" w:lineRule="exact"/>
        <w:rPr>
          <w:rFonts w:ascii="Lato" w:eastAsia="Times New Roman" w:hAnsi="Lato"/>
        </w:rPr>
      </w:pPr>
    </w:p>
    <w:p w14:paraId="61D79CEA" w14:textId="77777777" w:rsidR="00000000" w:rsidRPr="00C34425" w:rsidRDefault="008C498F">
      <w:pPr>
        <w:spacing w:line="200" w:lineRule="exact"/>
        <w:rPr>
          <w:rFonts w:ascii="Lato" w:eastAsia="Times New Roman" w:hAnsi="Lato"/>
        </w:rPr>
      </w:pPr>
    </w:p>
    <w:p w14:paraId="27ABB8CB" w14:textId="77777777" w:rsidR="00000000" w:rsidRPr="00C34425" w:rsidRDefault="008C498F">
      <w:pPr>
        <w:spacing w:line="200" w:lineRule="exact"/>
        <w:rPr>
          <w:rFonts w:ascii="Lato" w:eastAsia="Times New Roman" w:hAnsi="Lato"/>
        </w:rPr>
      </w:pPr>
    </w:p>
    <w:p w14:paraId="01DCF9EC" w14:textId="77777777" w:rsidR="00000000" w:rsidRPr="00C34425" w:rsidRDefault="008C498F">
      <w:pPr>
        <w:spacing w:line="200" w:lineRule="exact"/>
        <w:rPr>
          <w:rFonts w:ascii="Lato" w:eastAsia="Times New Roman" w:hAnsi="Lato"/>
        </w:rPr>
      </w:pPr>
    </w:p>
    <w:p w14:paraId="156C92BA" w14:textId="77777777" w:rsidR="00000000" w:rsidRPr="00C34425" w:rsidRDefault="008C498F">
      <w:pPr>
        <w:spacing w:line="200" w:lineRule="exact"/>
        <w:rPr>
          <w:rFonts w:ascii="Lato" w:eastAsia="Times New Roman" w:hAnsi="Lato"/>
        </w:rPr>
      </w:pPr>
    </w:p>
    <w:p w14:paraId="0145A1B3" w14:textId="77777777" w:rsidR="00000000" w:rsidRPr="00C34425" w:rsidRDefault="008C498F">
      <w:pPr>
        <w:spacing w:line="200" w:lineRule="exact"/>
        <w:rPr>
          <w:rFonts w:ascii="Lato" w:eastAsia="Times New Roman" w:hAnsi="Lato"/>
        </w:rPr>
      </w:pPr>
    </w:p>
    <w:p w14:paraId="6758F604" w14:textId="77777777" w:rsidR="00000000" w:rsidRPr="00C34425" w:rsidRDefault="008C498F">
      <w:pPr>
        <w:spacing w:line="200" w:lineRule="exact"/>
        <w:rPr>
          <w:rFonts w:ascii="Lato" w:eastAsia="Times New Roman" w:hAnsi="Lato"/>
        </w:rPr>
      </w:pPr>
    </w:p>
    <w:p w14:paraId="5AE2D4D0" w14:textId="77777777" w:rsidR="00000000" w:rsidRPr="00C34425" w:rsidRDefault="008C498F">
      <w:pPr>
        <w:spacing w:line="200" w:lineRule="exact"/>
        <w:rPr>
          <w:rFonts w:ascii="Lato" w:eastAsia="Times New Roman" w:hAnsi="Lato"/>
        </w:rPr>
      </w:pPr>
    </w:p>
    <w:p w14:paraId="4B0B214E" w14:textId="77777777" w:rsidR="00000000" w:rsidRPr="00C34425" w:rsidRDefault="008C498F">
      <w:pPr>
        <w:spacing w:line="200" w:lineRule="exact"/>
        <w:rPr>
          <w:rFonts w:ascii="Lato" w:eastAsia="Times New Roman" w:hAnsi="Lato"/>
        </w:rPr>
      </w:pPr>
    </w:p>
    <w:p w14:paraId="05097CD7" w14:textId="77777777" w:rsidR="00000000" w:rsidRPr="00C34425" w:rsidRDefault="008C498F">
      <w:pPr>
        <w:spacing w:line="200" w:lineRule="exact"/>
        <w:rPr>
          <w:rFonts w:ascii="Lato" w:eastAsia="Times New Roman" w:hAnsi="Lato"/>
        </w:rPr>
      </w:pPr>
    </w:p>
    <w:p w14:paraId="5806ECDE" w14:textId="77777777" w:rsidR="00000000" w:rsidRPr="00C34425" w:rsidRDefault="008C498F">
      <w:pPr>
        <w:spacing w:line="200" w:lineRule="exact"/>
        <w:rPr>
          <w:rFonts w:ascii="Lato" w:eastAsia="Times New Roman" w:hAnsi="Lato"/>
        </w:rPr>
      </w:pPr>
    </w:p>
    <w:p w14:paraId="1CB9D34C" w14:textId="77777777" w:rsidR="00000000" w:rsidRPr="00C34425" w:rsidRDefault="008C498F">
      <w:pPr>
        <w:spacing w:line="200" w:lineRule="exact"/>
        <w:rPr>
          <w:rFonts w:ascii="Lato" w:eastAsia="Times New Roman" w:hAnsi="Lato"/>
        </w:rPr>
      </w:pPr>
    </w:p>
    <w:p w14:paraId="1FEBCB80" w14:textId="77777777" w:rsidR="00000000" w:rsidRPr="00C34425" w:rsidRDefault="008C498F">
      <w:pPr>
        <w:spacing w:line="200" w:lineRule="exact"/>
        <w:rPr>
          <w:rFonts w:ascii="Lato" w:eastAsia="Times New Roman" w:hAnsi="Lato"/>
        </w:rPr>
      </w:pPr>
    </w:p>
    <w:p w14:paraId="33EAAC84" w14:textId="77777777" w:rsidR="00000000" w:rsidRPr="00C34425" w:rsidRDefault="008C498F">
      <w:pPr>
        <w:spacing w:line="200" w:lineRule="exact"/>
        <w:rPr>
          <w:rFonts w:ascii="Lato" w:eastAsia="Times New Roman" w:hAnsi="Lato"/>
        </w:rPr>
      </w:pPr>
    </w:p>
    <w:p w14:paraId="4CE91493" w14:textId="77777777" w:rsidR="00000000" w:rsidRPr="00C34425" w:rsidRDefault="008C498F">
      <w:pPr>
        <w:spacing w:line="200" w:lineRule="exact"/>
        <w:rPr>
          <w:rFonts w:ascii="Lato" w:eastAsia="Times New Roman" w:hAnsi="Lato"/>
        </w:rPr>
      </w:pPr>
    </w:p>
    <w:p w14:paraId="24C73654" w14:textId="77777777" w:rsidR="00000000" w:rsidRPr="00C34425" w:rsidRDefault="008C498F">
      <w:pPr>
        <w:spacing w:line="200" w:lineRule="exact"/>
        <w:rPr>
          <w:rFonts w:ascii="Lato" w:eastAsia="Times New Roman" w:hAnsi="Lato"/>
        </w:rPr>
      </w:pPr>
    </w:p>
    <w:p w14:paraId="097BEFB6" w14:textId="77777777" w:rsidR="00000000" w:rsidRPr="00C34425" w:rsidRDefault="008C498F">
      <w:pPr>
        <w:spacing w:line="200" w:lineRule="exact"/>
        <w:rPr>
          <w:rFonts w:ascii="Lato" w:eastAsia="Times New Roman" w:hAnsi="Lato"/>
        </w:rPr>
      </w:pPr>
    </w:p>
    <w:p w14:paraId="72A7DF9F" w14:textId="77777777" w:rsidR="00000000" w:rsidRPr="00C34425" w:rsidRDefault="008C498F">
      <w:pPr>
        <w:spacing w:line="200" w:lineRule="exact"/>
        <w:rPr>
          <w:rFonts w:ascii="Lato" w:eastAsia="Times New Roman" w:hAnsi="Lato"/>
        </w:rPr>
      </w:pPr>
    </w:p>
    <w:p w14:paraId="2D3AD40B" w14:textId="77777777" w:rsidR="00000000" w:rsidRPr="00C34425" w:rsidRDefault="008C498F">
      <w:pPr>
        <w:spacing w:line="200" w:lineRule="exact"/>
        <w:rPr>
          <w:rFonts w:ascii="Lato" w:eastAsia="Times New Roman" w:hAnsi="Lato"/>
        </w:rPr>
      </w:pPr>
    </w:p>
    <w:p w14:paraId="44E57872" w14:textId="77777777" w:rsidR="00000000" w:rsidRPr="00C34425" w:rsidRDefault="008C498F">
      <w:pPr>
        <w:spacing w:line="200" w:lineRule="exact"/>
        <w:rPr>
          <w:rFonts w:ascii="Lato" w:eastAsia="Times New Roman" w:hAnsi="Lato"/>
        </w:rPr>
      </w:pPr>
    </w:p>
    <w:p w14:paraId="324A8E13" w14:textId="77777777" w:rsidR="00000000" w:rsidRPr="00C34425" w:rsidRDefault="008C498F">
      <w:pPr>
        <w:spacing w:line="200" w:lineRule="exact"/>
        <w:rPr>
          <w:rFonts w:ascii="Lato" w:eastAsia="Times New Roman" w:hAnsi="Lato"/>
        </w:rPr>
      </w:pPr>
    </w:p>
    <w:p w14:paraId="71392E84" w14:textId="77777777" w:rsidR="00000000" w:rsidRPr="00C34425" w:rsidRDefault="008C498F">
      <w:pPr>
        <w:spacing w:line="384" w:lineRule="exact"/>
        <w:rPr>
          <w:rFonts w:ascii="Lato" w:eastAsia="Times New Roman" w:hAnsi="Lato"/>
        </w:rPr>
      </w:pPr>
    </w:p>
    <w:p w14:paraId="39BA5FF6"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69-3</w:t>
      </w:r>
    </w:p>
    <w:p w14:paraId="3E002A52"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27647058" w14:textId="77777777" w:rsidR="00000000" w:rsidRPr="00C34425" w:rsidRDefault="008C498F">
      <w:pPr>
        <w:spacing w:line="0" w:lineRule="atLeast"/>
        <w:jc w:val="center"/>
        <w:rPr>
          <w:rFonts w:ascii="Lato" w:hAnsi="Lato"/>
          <w:b/>
          <w:sz w:val="28"/>
        </w:rPr>
      </w:pPr>
      <w:bookmarkStart w:id="177" w:name="page178"/>
      <w:bookmarkEnd w:id="177"/>
      <w:r w:rsidRPr="00C34425">
        <w:rPr>
          <w:rFonts w:ascii="Lato" w:hAnsi="Lato"/>
          <w:b/>
          <w:sz w:val="28"/>
        </w:rPr>
        <w:t>Assembly Budget Proposal SFY 2013-14</w:t>
      </w:r>
    </w:p>
    <w:p w14:paraId="5336B0AA" w14:textId="77777777" w:rsidR="00000000" w:rsidRPr="00C34425" w:rsidRDefault="008C498F">
      <w:pPr>
        <w:spacing w:line="0" w:lineRule="atLeast"/>
        <w:jc w:val="center"/>
        <w:rPr>
          <w:rFonts w:ascii="Lato" w:hAnsi="Lato"/>
          <w:b/>
          <w:sz w:val="28"/>
        </w:rPr>
      </w:pPr>
      <w:r w:rsidRPr="00C34425">
        <w:rPr>
          <w:rFonts w:ascii="Lato" w:hAnsi="Lato"/>
          <w:b/>
          <w:sz w:val="28"/>
        </w:rPr>
        <w:t xml:space="preserve">Miscellaneous: </w:t>
      </w:r>
      <w:r w:rsidRPr="00C34425">
        <w:rPr>
          <w:rFonts w:ascii="Lato" w:hAnsi="Lato"/>
          <w:b/>
          <w:sz w:val="28"/>
        </w:rPr>
        <w:t>Transportation, Economic Development and Environmental</w:t>
      </w:r>
    </w:p>
    <w:p w14:paraId="74245BA5" w14:textId="77777777" w:rsidR="00000000" w:rsidRPr="00C34425" w:rsidRDefault="008C498F">
      <w:pPr>
        <w:spacing w:line="200" w:lineRule="exact"/>
        <w:rPr>
          <w:rFonts w:ascii="Lato" w:eastAsia="Times New Roman" w:hAnsi="Lato"/>
        </w:rPr>
      </w:pPr>
    </w:p>
    <w:p w14:paraId="31DCCCBE" w14:textId="77777777" w:rsidR="00000000" w:rsidRPr="00C34425" w:rsidRDefault="008C498F">
      <w:pPr>
        <w:spacing w:line="200" w:lineRule="exact"/>
        <w:rPr>
          <w:rFonts w:ascii="Lato" w:eastAsia="Times New Roman" w:hAnsi="Lato"/>
        </w:rPr>
      </w:pPr>
    </w:p>
    <w:p w14:paraId="7EA75BFA" w14:textId="77777777" w:rsidR="00000000" w:rsidRPr="00C34425" w:rsidRDefault="008C498F">
      <w:pPr>
        <w:spacing w:line="289" w:lineRule="exact"/>
        <w:rPr>
          <w:rFonts w:ascii="Lato" w:eastAsia="Times New Roman" w:hAnsi="Lato"/>
        </w:rPr>
      </w:pPr>
    </w:p>
    <w:p w14:paraId="7580868B" w14:textId="77777777" w:rsidR="00000000" w:rsidRPr="00C34425" w:rsidRDefault="008C498F">
      <w:pPr>
        <w:spacing w:line="0" w:lineRule="atLeast"/>
        <w:rPr>
          <w:rFonts w:ascii="Lato" w:hAnsi="Lato"/>
          <w:b/>
          <w:sz w:val="24"/>
        </w:rPr>
      </w:pPr>
      <w:r w:rsidRPr="00C34425">
        <w:rPr>
          <w:rFonts w:ascii="Lato" w:hAnsi="Lato"/>
          <w:b/>
          <w:sz w:val="24"/>
        </w:rPr>
        <w:t>Greenway Heritage Conservancy for the Hudson River Valley</w:t>
      </w:r>
    </w:p>
    <w:p w14:paraId="5EB68518" w14:textId="77777777" w:rsidR="00000000" w:rsidRPr="00C34425" w:rsidRDefault="008C498F">
      <w:pPr>
        <w:spacing w:line="366" w:lineRule="exact"/>
        <w:rPr>
          <w:rFonts w:ascii="Lato" w:eastAsia="Times New Roman" w:hAnsi="Lato"/>
        </w:rPr>
      </w:pPr>
    </w:p>
    <w:p w14:paraId="1B1CDAA3"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$166,000, representing no change from the Executive proposal.</w:t>
      </w:r>
    </w:p>
    <w:p w14:paraId="3CFC6ECA" w14:textId="77777777" w:rsidR="00000000" w:rsidRPr="00C34425" w:rsidRDefault="008C498F">
      <w:pPr>
        <w:spacing w:line="200" w:lineRule="exact"/>
        <w:rPr>
          <w:rFonts w:ascii="Lato" w:eastAsia="Times New Roman" w:hAnsi="Lato"/>
        </w:rPr>
      </w:pPr>
    </w:p>
    <w:p w14:paraId="3B33117A" w14:textId="77777777" w:rsidR="00000000" w:rsidRPr="00C34425" w:rsidRDefault="008C498F">
      <w:pPr>
        <w:spacing w:line="386" w:lineRule="exact"/>
        <w:rPr>
          <w:rFonts w:ascii="Lato" w:eastAsia="Times New Roman" w:hAnsi="Lato"/>
        </w:rPr>
      </w:pPr>
    </w:p>
    <w:p w14:paraId="313243D9" w14:textId="77777777" w:rsidR="00000000" w:rsidRPr="00C34425" w:rsidRDefault="008C498F">
      <w:pPr>
        <w:spacing w:line="0" w:lineRule="atLeast"/>
        <w:rPr>
          <w:rFonts w:ascii="Lato" w:hAnsi="Lato"/>
          <w:b/>
          <w:sz w:val="24"/>
        </w:rPr>
      </w:pPr>
      <w:r w:rsidRPr="00C34425">
        <w:rPr>
          <w:rFonts w:ascii="Lato" w:hAnsi="Lato"/>
          <w:b/>
          <w:sz w:val="24"/>
        </w:rPr>
        <w:t>Hudson River Valley Gre</w:t>
      </w:r>
      <w:r w:rsidRPr="00C34425">
        <w:rPr>
          <w:rFonts w:ascii="Lato" w:hAnsi="Lato"/>
          <w:b/>
          <w:sz w:val="24"/>
        </w:rPr>
        <w:t>enway Communities Council</w:t>
      </w:r>
    </w:p>
    <w:p w14:paraId="70619D18" w14:textId="77777777" w:rsidR="00000000" w:rsidRPr="00C34425" w:rsidRDefault="008C498F">
      <w:pPr>
        <w:spacing w:line="366" w:lineRule="exact"/>
        <w:rPr>
          <w:rFonts w:ascii="Lato" w:eastAsia="Times New Roman" w:hAnsi="Lato"/>
        </w:rPr>
      </w:pPr>
    </w:p>
    <w:p w14:paraId="6BD48393"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$321,000, representing no change from the Executive proposal.</w:t>
      </w:r>
    </w:p>
    <w:p w14:paraId="52C880EF" w14:textId="77777777" w:rsidR="00000000" w:rsidRPr="00C34425" w:rsidRDefault="008C498F">
      <w:pPr>
        <w:spacing w:line="200" w:lineRule="exact"/>
        <w:rPr>
          <w:rFonts w:ascii="Lato" w:eastAsia="Times New Roman" w:hAnsi="Lato"/>
        </w:rPr>
      </w:pPr>
    </w:p>
    <w:p w14:paraId="71072544" w14:textId="77777777" w:rsidR="00000000" w:rsidRPr="00C34425" w:rsidRDefault="008C498F">
      <w:pPr>
        <w:spacing w:line="388" w:lineRule="exact"/>
        <w:rPr>
          <w:rFonts w:ascii="Lato" w:eastAsia="Times New Roman" w:hAnsi="Lato"/>
        </w:rPr>
      </w:pPr>
    </w:p>
    <w:p w14:paraId="3A2D96BE" w14:textId="77777777" w:rsidR="00000000" w:rsidRPr="00C34425" w:rsidRDefault="008C498F">
      <w:pPr>
        <w:spacing w:line="0" w:lineRule="atLeast"/>
        <w:rPr>
          <w:rFonts w:ascii="Lato" w:hAnsi="Lato"/>
          <w:b/>
          <w:sz w:val="24"/>
        </w:rPr>
      </w:pPr>
      <w:r w:rsidRPr="00C34425">
        <w:rPr>
          <w:rFonts w:ascii="Lato" w:hAnsi="Lato"/>
          <w:b/>
          <w:sz w:val="24"/>
        </w:rPr>
        <w:t>Metropolitan Transportation Authority</w:t>
      </w:r>
    </w:p>
    <w:p w14:paraId="01FCC660" w14:textId="77777777" w:rsidR="00000000" w:rsidRPr="00C34425" w:rsidRDefault="008C498F">
      <w:pPr>
        <w:spacing w:line="366" w:lineRule="exact"/>
        <w:rPr>
          <w:rFonts w:ascii="Lato" w:eastAsia="Times New Roman" w:hAnsi="Lato"/>
        </w:rPr>
      </w:pPr>
    </w:p>
    <w:p w14:paraId="59531210" w14:textId="77777777" w:rsidR="00000000" w:rsidRPr="00C34425" w:rsidRDefault="008C498F">
      <w:pPr>
        <w:spacing w:line="210" w:lineRule="auto"/>
        <w:rPr>
          <w:rFonts w:ascii="Lato" w:hAnsi="Lato"/>
          <w:sz w:val="24"/>
        </w:rPr>
      </w:pPr>
      <w:r w:rsidRPr="00C34425">
        <w:rPr>
          <w:rFonts w:ascii="Lato" w:hAnsi="Lato"/>
          <w:sz w:val="24"/>
        </w:rPr>
        <w:t>The Assembly provides an All Funds appropriation of $2.29 billion, an incr</w:t>
      </w:r>
      <w:r w:rsidRPr="00C34425">
        <w:rPr>
          <w:rFonts w:ascii="Lato" w:hAnsi="Lato"/>
          <w:sz w:val="24"/>
        </w:rPr>
        <w:t>ease of $1.7 million over the Executive proposal.</w:t>
      </w:r>
    </w:p>
    <w:p w14:paraId="62E8CAB3" w14:textId="77777777" w:rsidR="00000000" w:rsidRPr="00C34425" w:rsidRDefault="008C498F">
      <w:pPr>
        <w:spacing w:line="293" w:lineRule="exact"/>
        <w:rPr>
          <w:rFonts w:ascii="Lato" w:eastAsia="Times New Roman" w:hAnsi="Lato"/>
        </w:rPr>
      </w:pPr>
    </w:p>
    <w:p w14:paraId="17B53289" w14:textId="77777777" w:rsidR="00000000" w:rsidRPr="00C34425" w:rsidRDefault="008C498F">
      <w:pPr>
        <w:spacing w:line="0" w:lineRule="atLeast"/>
        <w:ind w:left="360"/>
        <w:rPr>
          <w:rFonts w:ascii="Lato" w:hAnsi="Lato"/>
          <w:b/>
          <w:sz w:val="24"/>
        </w:rPr>
      </w:pPr>
      <w:r w:rsidRPr="00C34425">
        <w:rPr>
          <w:rFonts w:ascii="Lato" w:hAnsi="Lato"/>
          <w:b/>
          <w:sz w:val="24"/>
        </w:rPr>
        <w:t>Capital Projects</w:t>
      </w:r>
    </w:p>
    <w:p w14:paraId="1D606EC3" w14:textId="77777777" w:rsidR="00000000" w:rsidRPr="00C34425" w:rsidRDefault="008C498F">
      <w:pPr>
        <w:spacing w:line="314" w:lineRule="exact"/>
        <w:rPr>
          <w:rFonts w:ascii="Lato" w:eastAsia="Times New Roman" w:hAnsi="Lato"/>
        </w:rPr>
      </w:pPr>
    </w:p>
    <w:p w14:paraId="17860323" w14:textId="77777777" w:rsidR="00000000" w:rsidRPr="00C34425" w:rsidRDefault="008C498F">
      <w:pPr>
        <w:spacing w:line="225" w:lineRule="auto"/>
        <w:ind w:left="1080"/>
        <w:rPr>
          <w:rFonts w:ascii="Lato" w:hAnsi="Lato"/>
          <w:sz w:val="24"/>
        </w:rPr>
      </w:pPr>
      <w:r w:rsidRPr="00C34425">
        <w:rPr>
          <w:rFonts w:ascii="Lato" w:hAnsi="Lato"/>
          <w:sz w:val="24"/>
        </w:rPr>
        <w:t xml:space="preserve">The Assembly proposes an appropriation of $1.7 million to phase in the upgrade of diesel freight train engines owned by the Long Island Rail Road in order to improve emissions standards. </w:t>
      </w:r>
      <w:r w:rsidRPr="00C34425">
        <w:rPr>
          <w:rFonts w:ascii="Lato" w:hAnsi="Lato"/>
          <w:sz w:val="24"/>
        </w:rPr>
        <w:t>Article VII is included to conduct such upgrades to ten diesel engines.</w:t>
      </w:r>
    </w:p>
    <w:p w14:paraId="0B331675" w14:textId="77777777" w:rsidR="00000000" w:rsidRPr="00C34425" w:rsidRDefault="008C498F">
      <w:pPr>
        <w:spacing w:line="200" w:lineRule="exact"/>
        <w:rPr>
          <w:rFonts w:ascii="Lato" w:eastAsia="Times New Roman" w:hAnsi="Lato"/>
        </w:rPr>
      </w:pPr>
    </w:p>
    <w:p w14:paraId="41F13795" w14:textId="77777777" w:rsidR="00000000" w:rsidRPr="00C34425" w:rsidRDefault="008C498F">
      <w:pPr>
        <w:spacing w:line="231" w:lineRule="exact"/>
        <w:rPr>
          <w:rFonts w:ascii="Lato" w:eastAsia="Times New Roman" w:hAnsi="Lato"/>
        </w:rPr>
      </w:pPr>
    </w:p>
    <w:p w14:paraId="5DEE27FE" w14:textId="77777777" w:rsidR="00000000" w:rsidRPr="00C34425" w:rsidRDefault="008C498F">
      <w:pPr>
        <w:spacing w:line="231" w:lineRule="auto"/>
        <w:jc w:val="both"/>
        <w:rPr>
          <w:rFonts w:ascii="Lato" w:hAnsi="Lato"/>
          <w:sz w:val="24"/>
        </w:rPr>
      </w:pPr>
      <w:r w:rsidRPr="00C34425">
        <w:rPr>
          <w:rFonts w:ascii="Lato" w:hAnsi="Lato"/>
          <w:sz w:val="24"/>
        </w:rPr>
        <w:t>In addition, through appropriations available under the State Department of Transportation, the Assembly would provide $7 million to reimburse the Metropolitan Transit Authority (MTA</w:t>
      </w:r>
      <w:r w:rsidRPr="00C34425">
        <w:rPr>
          <w:rFonts w:ascii="Lato" w:hAnsi="Lato"/>
          <w:sz w:val="24"/>
        </w:rPr>
        <w:t xml:space="preserve">) for costs associated with providing a Staten Island resident toll of $5.50 for crossings of the Verrazano-Narrows Bridge. The Assembly would also provide $7 million to reimburse the MTA for costs associated with expanding the Staten Island resident toll </w:t>
      </w:r>
      <w:r w:rsidRPr="00C34425">
        <w:rPr>
          <w:rFonts w:ascii="Lato" w:hAnsi="Lato"/>
          <w:sz w:val="24"/>
        </w:rPr>
        <w:t>discount plan to include commercial vehicles that are principally domiciled in Richmond County, and that are owned by businesses principally located in Richmond County.</w:t>
      </w:r>
    </w:p>
    <w:p w14:paraId="14812573" w14:textId="77777777" w:rsidR="00000000" w:rsidRPr="00C34425" w:rsidRDefault="008C498F">
      <w:pPr>
        <w:spacing w:line="200" w:lineRule="exact"/>
        <w:rPr>
          <w:rFonts w:ascii="Lato" w:eastAsia="Times New Roman" w:hAnsi="Lato"/>
        </w:rPr>
      </w:pPr>
    </w:p>
    <w:p w14:paraId="39866F04" w14:textId="77777777" w:rsidR="00000000" w:rsidRPr="00C34425" w:rsidRDefault="008C498F">
      <w:pPr>
        <w:spacing w:line="389" w:lineRule="exact"/>
        <w:rPr>
          <w:rFonts w:ascii="Lato" w:eastAsia="Times New Roman" w:hAnsi="Lato"/>
        </w:rPr>
      </w:pPr>
    </w:p>
    <w:p w14:paraId="755DB5CE" w14:textId="77777777" w:rsidR="00000000" w:rsidRPr="00C34425" w:rsidRDefault="008C498F">
      <w:pPr>
        <w:spacing w:line="0" w:lineRule="atLeast"/>
        <w:rPr>
          <w:rFonts w:ascii="Lato" w:hAnsi="Lato"/>
          <w:b/>
          <w:sz w:val="24"/>
        </w:rPr>
      </w:pPr>
      <w:r w:rsidRPr="00C34425">
        <w:rPr>
          <w:rFonts w:ascii="Lato" w:hAnsi="Lato"/>
          <w:b/>
          <w:sz w:val="24"/>
        </w:rPr>
        <w:t>New York Works Task Force</w:t>
      </w:r>
    </w:p>
    <w:p w14:paraId="2714995F" w14:textId="77777777" w:rsidR="00000000" w:rsidRPr="00C34425" w:rsidRDefault="008C498F">
      <w:pPr>
        <w:spacing w:line="366" w:lineRule="exact"/>
        <w:rPr>
          <w:rFonts w:ascii="Lato" w:eastAsia="Times New Roman" w:hAnsi="Lato"/>
        </w:rPr>
      </w:pPr>
    </w:p>
    <w:p w14:paraId="5C4C9CF7" w14:textId="77777777" w:rsidR="00000000" w:rsidRPr="00C34425" w:rsidRDefault="008C498F">
      <w:pPr>
        <w:spacing w:line="211" w:lineRule="auto"/>
        <w:jc w:val="both"/>
        <w:rPr>
          <w:rFonts w:ascii="Lato" w:hAnsi="Lato"/>
          <w:sz w:val="24"/>
        </w:rPr>
      </w:pPr>
      <w:r w:rsidRPr="00C34425">
        <w:rPr>
          <w:rFonts w:ascii="Lato" w:hAnsi="Lato"/>
          <w:sz w:val="24"/>
        </w:rPr>
        <w:t>The Assembly provides an All Funds appropriation of $1 mil</w:t>
      </w:r>
      <w:r w:rsidRPr="00C34425">
        <w:rPr>
          <w:rFonts w:ascii="Lato" w:hAnsi="Lato"/>
          <w:sz w:val="24"/>
        </w:rPr>
        <w:t>lion, no change from the Executive proposal.</w:t>
      </w:r>
    </w:p>
    <w:p w14:paraId="022E8634" w14:textId="77777777" w:rsidR="00000000" w:rsidRPr="00C34425" w:rsidRDefault="008C498F">
      <w:pPr>
        <w:spacing w:line="211" w:lineRule="auto"/>
        <w:jc w:val="both"/>
        <w:rPr>
          <w:rFonts w:ascii="Lato" w:hAnsi="Lato"/>
          <w:sz w:val="24"/>
        </w:rPr>
        <w:sectPr w:rsidR="00000000" w:rsidRPr="00C34425">
          <w:pgSz w:w="12240" w:h="15840"/>
          <w:pgMar w:top="1412" w:right="1440" w:bottom="167" w:left="1440" w:header="0" w:footer="0" w:gutter="0"/>
          <w:cols w:space="0" w:equalWidth="0">
            <w:col w:w="9360"/>
          </w:cols>
          <w:docGrid w:linePitch="360"/>
        </w:sectPr>
      </w:pPr>
    </w:p>
    <w:p w14:paraId="4DDF1D88" w14:textId="77777777" w:rsidR="00000000" w:rsidRPr="00C34425" w:rsidRDefault="008C498F">
      <w:pPr>
        <w:spacing w:line="200" w:lineRule="exact"/>
        <w:rPr>
          <w:rFonts w:ascii="Lato" w:eastAsia="Times New Roman" w:hAnsi="Lato"/>
        </w:rPr>
      </w:pPr>
    </w:p>
    <w:p w14:paraId="037CBD6F" w14:textId="77777777" w:rsidR="00000000" w:rsidRPr="00C34425" w:rsidRDefault="008C498F">
      <w:pPr>
        <w:spacing w:line="200" w:lineRule="exact"/>
        <w:rPr>
          <w:rFonts w:ascii="Lato" w:eastAsia="Times New Roman" w:hAnsi="Lato"/>
        </w:rPr>
      </w:pPr>
    </w:p>
    <w:p w14:paraId="637BF954" w14:textId="77777777" w:rsidR="00000000" w:rsidRPr="00C34425" w:rsidRDefault="008C498F">
      <w:pPr>
        <w:spacing w:line="200" w:lineRule="exact"/>
        <w:rPr>
          <w:rFonts w:ascii="Lato" w:eastAsia="Times New Roman" w:hAnsi="Lato"/>
        </w:rPr>
      </w:pPr>
    </w:p>
    <w:p w14:paraId="2618F996" w14:textId="77777777" w:rsidR="00000000" w:rsidRPr="00C34425" w:rsidRDefault="008C498F">
      <w:pPr>
        <w:spacing w:line="200" w:lineRule="exact"/>
        <w:rPr>
          <w:rFonts w:ascii="Lato" w:eastAsia="Times New Roman" w:hAnsi="Lato"/>
        </w:rPr>
      </w:pPr>
    </w:p>
    <w:p w14:paraId="272BC2D0" w14:textId="77777777" w:rsidR="00000000" w:rsidRPr="00C34425" w:rsidRDefault="008C498F">
      <w:pPr>
        <w:spacing w:line="200" w:lineRule="exact"/>
        <w:rPr>
          <w:rFonts w:ascii="Lato" w:eastAsia="Times New Roman" w:hAnsi="Lato"/>
        </w:rPr>
      </w:pPr>
    </w:p>
    <w:p w14:paraId="54DD7ECD" w14:textId="77777777" w:rsidR="00000000" w:rsidRPr="00C34425" w:rsidRDefault="008C498F">
      <w:pPr>
        <w:spacing w:line="250" w:lineRule="exact"/>
        <w:rPr>
          <w:rFonts w:ascii="Lato" w:eastAsia="Times New Roman" w:hAnsi="Lato"/>
        </w:rPr>
      </w:pPr>
    </w:p>
    <w:p w14:paraId="50566520"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70-1</w:t>
      </w:r>
    </w:p>
    <w:p w14:paraId="1D72509F"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458BAEFD" w14:textId="77777777" w:rsidR="00000000" w:rsidRPr="00C34425" w:rsidRDefault="008C498F">
      <w:pPr>
        <w:spacing w:line="0" w:lineRule="atLeast"/>
        <w:ind w:left="360"/>
        <w:rPr>
          <w:rFonts w:ascii="Lato" w:hAnsi="Lato"/>
          <w:b/>
          <w:sz w:val="24"/>
        </w:rPr>
      </w:pPr>
      <w:bookmarkStart w:id="178" w:name="page179"/>
      <w:bookmarkEnd w:id="178"/>
      <w:r w:rsidRPr="00C34425">
        <w:rPr>
          <w:rFonts w:ascii="Lato" w:hAnsi="Lato"/>
          <w:b/>
          <w:sz w:val="24"/>
        </w:rPr>
        <w:t>Article VII</w:t>
      </w:r>
    </w:p>
    <w:p w14:paraId="1AC507D7" w14:textId="77777777" w:rsidR="00000000" w:rsidRPr="00C34425" w:rsidRDefault="008C498F">
      <w:pPr>
        <w:spacing w:line="315" w:lineRule="exact"/>
        <w:rPr>
          <w:rFonts w:ascii="Lato" w:eastAsia="Times New Roman" w:hAnsi="Lato"/>
        </w:rPr>
      </w:pPr>
    </w:p>
    <w:p w14:paraId="13CA741D" w14:textId="77777777" w:rsidR="00000000" w:rsidRPr="00C34425" w:rsidRDefault="008C498F">
      <w:pPr>
        <w:spacing w:line="220" w:lineRule="auto"/>
        <w:ind w:left="1080"/>
        <w:rPr>
          <w:rFonts w:ascii="Lato" w:hAnsi="Lato"/>
          <w:sz w:val="24"/>
        </w:rPr>
      </w:pPr>
      <w:r w:rsidRPr="00C34425">
        <w:rPr>
          <w:rFonts w:ascii="Lato" w:hAnsi="Lato"/>
          <w:sz w:val="24"/>
        </w:rPr>
        <w:t>The Assembly proposes to require the Executive to submit a project list, concurrent with the Executive Budget, containing a description, the location, and the total cost for each projec</w:t>
      </w:r>
      <w:r w:rsidRPr="00C34425">
        <w:rPr>
          <w:rFonts w:ascii="Lato" w:hAnsi="Lato"/>
          <w:sz w:val="24"/>
        </w:rPr>
        <w:t>t to be funded out of a New York Works appropriation.</w:t>
      </w:r>
    </w:p>
    <w:p w14:paraId="58D52811" w14:textId="77777777" w:rsidR="00000000" w:rsidRPr="00C34425" w:rsidRDefault="008C498F">
      <w:pPr>
        <w:spacing w:line="200" w:lineRule="exact"/>
        <w:rPr>
          <w:rFonts w:ascii="Lato" w:eastAsia="Times New Roman" w:hAnsi="Lato"/>
        </w:rPr>
      </w:pPr>
    </w:p>
    <w:p w14:paraId="046F0279" w14:textId="77777777" w:rsidR="00000000" w:rsidRPr="00C34425" w:rsidRDefault="008C498F">
      <w:pPr>
        <w:spacing w:line="200" w:lineRule="exact"/>
        <w:rPr>
          <w:rFonts w:ascii="Lato" w:eastAsia="Times New Roman" w:hAnsi="Lato"/>
        </w:rPr>
      </w:pPr>
    </w:p>
    <w:p w14:paraId="31BE9DD2" w14:textId="77777777" w:rsidR="00000000" w:rsidRPr="00C34425" w:rsidRDefault="008C498F">
      <w:pPr>
        <w:spacing w:line="251" w:lineRule="exact"/>
        <w:rPr>
          <w:rFonts w:ascii="Lato" w:eastAsia="Times New Roman" w:hAnsi="Lato"/>
        </w:rPr>
      </w:pPr>
    </w:p>
    <w:p w14:paraId="78B94E2A" w14:textId="77777777" w:rsidR="00000000" w:rsidRPr="00C34425" w:rsidRDefault="008C498F">
      <w:pPr>
        <w:spacing w:line="0" w:lineRule="atLeast"/>
        <w:rPr>
          <w:rFonts w:ascii="Lato" w:hAnsi="Lato"/>
          <w:b/>
          <w:sz w:val="24"/>
        </w:rPr>
      </w:pPr>
      <w:r w:rsidRPr="00C34425">
        <w:rPr>
          <w:rFonts w:ascii="Lato" w:hAnsi="Lato"/>
          <w:b/>
          <w:sz w:val="24"/>
        </w:rPr>
        <w:t>New York Power Authority</w:t>
      </w:r>
    </w:p>
    <w:p w14:paraId="77F88908" w14:textId="77777777" w:rsidR="00000000" w:rsidRPr="00C34425" w:rsidRDefault="008C498F">
      <w:pPr>
        <w:spacing w:line="366" w:lineRule="exact"/>
        <w:rPr>
          <w:rFonts w:ascii="Lato" w:eastAsia="Times New Roman" w:hAnsi="Lato"/>
        </w:rPr>
      </w:pPr>
    </w:p>
    <w:p w14:paraId="14ADE7C7" w14:textId="77777777" w:rsidR="00000000" w:rsidRPr="00C34425" w:rsidRDefault="008C498F">
      <w:pPr>
        <w:spacing w:line="210" w:lineRule="auto"/>
        <w:jc w:val="both"/>
        <w:rPr>
          <w:rFonts w:ascii="Lato" w:hAnsi="Lato"/>
          <w:sz w:val="24"/>
        </w:rPr>
      </w:pPr>
      <w:r w:rsidRPr="00C34425">
        <w:rPr>
          <w:rFonts w:ascii="Lato" w:hAnsi="Lato"/>
          <w:sz w:val="24"/>
        </w:rPr>
        <w:t>The Assembly provides an All Funds appropriation of $318 million, representing no change from the Executive proposal.</w:t>
      </w:r>
    </w:p>
    <w:p w14:paraId="6EA1781C" w14:textId="77777777" w:rsidR="00000000" w:rsidRPr="00C34425" w:rsidRDefault="008C498F">
      <w:pPr>
        <w:spacing w:line="200" w:lineRule="exact"/>
        <w:rPr>
          <w:rFonts w:ascii="Lato" w:eastAsia="Times New Roman" w:hAnsi="Lato"/>
        </w:rPr>
      </w:pPr>
    </w:p>
    <w:p w14:paraId="4389BA90" w14:textId="77777777" w:rsidR="00000000" w:rsidRPr="00C34425" w:rsidRDefault="008C498F">
      <w:pPr>
        <w:spacing w:line="386" w:lineRule="exact"/>
        <w:rPr>
          <w:rFonts w:ascii="Lato" w:eastAsia="Times New Roman" w:hAnsi="Lato"/>
        </w:rPr>
      </w:pPr>
    </w:p>
    <w:p w14:paraId="15C711D6" w14:textId="77777777" w:rsidR="00000000" w:rsidRPr="00C34425" w:rsidRDefault="008C498F">
      <w:pPr>
        <w:spacing w:line="0" w:lineRule="atLeast"/>
        <w:rPr>
          <w:rFonts w:ascii="Lato" w:hAnsi="Lato"/>
          <w:b/>
          <w:sz w:val="24"/>
        </w:rPr>
      </w:pPr>
      <w:r w:rsidRPr="00C34425">
        <w:rPr>
          <w:rFonts w:ascii="Lato" w:hAnsi="Lato"/>
          <w:b/>
          <w:sz w:val="24"/>
        </w:rPr>
        <w:t>Tribal State Compact Revenue</w:t>
      </w:r>
    </w:p>
    <w:p w14:paraId="11040B52" w14:textId="77777777" w:rsidR="00000000" w:rsidRPr="00C34425" w:rsidRDefault="008C498F">
      <w:pPr>
        <w:spacing w:line="366" w:lineRule="exact"/>
        <w:rPr>
          <w:rFonts w:ascii="Lato" w:eastAsia="Times New Roman" w:hAnsi="Lato"/>
        </w:rPr>
      </w:pPr>
    </w:p>
    <w:p w14:paraId="633314B1" w14:textId="77777777" w:rsidR="00000000" w:rsidRPr="00C34425" w:rsidRDefault="008C498F">
      <w:pPr>
        <w:spacing w:line="210" w:lineRule="auto"/>
        <w:jc w:val="both"/>
        <w:rPr>
          <w:rFonts w:ascii="Lato" w:hAnsi="Lato"/>
          <w:sz w:val="24"/>
        </w:rPr>
      </w:pPr>
      <w:r w:rsidRPr="00C34425">
        <w:rPr>
          <w:rFonts w:ascii="Lato" w:hAnsi="Lato"/>
          <w:sz w:val="24"/>
        </w:rPr>
        <w:t>The Assembly provides a</w:t>
      </w:r>
      <w:r w:rsidRPr="00C34425">
        <w:rPr>
          <w:rFonts w:ascii="Lato" w:hAnsi="Lato"/>
          <w:sz w:val="24"/>
        </w:rPr>
        <w:t>n All Funds appropriation of $50.8 million, representing no change from the Executive proposal.</w:t>
      </w:r>
    </w:p>
    <w:p w14:paraId="39ADA437" w14:textId="77777777" w:rsidR="00000000" w:rsidRPr="00C34425" w:rsidRDefault="008C498F">
      <w:pPr>
        <w:spacing w:line="295" w:lineRule="exact"/>
        <w:rPr>
          <w:rFonts w:ascii="Lato" w:eastAsia="Times New Roman" w:hAnsi="Lato"/>
        </w:rPr>
      </w:pPr>
    </w:p>
    <w:p w14:paraId="5581AA9F" w14:textId="77777777" w:rsidR="00000000" w:rsidRPr="00C34425" w:rsidRDefault="008C498F">
      <w:pPr>
        <w:spacing w:line="0" w:lineRule="atLeast"/>
        <w:ind w:left="360"/>
        <w:rPr>
          <w:rFonts w:ascii="Lato" w:hAnsi="Lato"/>
          <w:b/>
          <w:sz w:val="24"/>
        </w:rPr>
      </w:pPr>
      <w:r w:rsidRPr="00C34425">
        <w:rPr>
          <w:rFonts w:ascii="Lato" w:hAnsi="Lato"/>
          <w:b/>
          <w:sz w:val="24"/>
        </w:rPr>
        <w:t>Article VII</w:t>
      </w:r>
    </w:p>
    <w:p w14:paraId="6A7B6B07" w14:textId="77777777" w:rsidR="00000000" w:rsidRPr="00C34425" w:rsidRDefault="008C498F">
      <w:pPr>
        <w:spacing w:line="242" w:lineRule="exact"/>
        <w:rPr>
          <w:rFonts w:ascii="Lato" w:eastAsia="Times New Roman" w:hAnsi="Lato"/>
        </w:rPr>
      </w:pPr>
    </w:p>
    <w:p w14:paraId="1BC5E082" w14:textId="77777777" w:rsidR="00000000" w:rsidRPr="00C34425" w:rsidRDefault="008C498F">
      <w:pPr>
        <w:tabs>
          <w:tab w:val="left" w:pos="1060"/>
          <w:tab w:val="left" w:pos="3720"/>
          <w:tab w:val="left" w:pos="7360"/>
        </w:tabs>
        <w:spacing w:line="0" w:lineRule="atLeast"/>
        <w:ind w:left="720"/>
        <w:rPr>
          <w:rFonts w:ascii="Lato" w:hAnsi="Lato"/>
          <w:b/>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 acce</w:t>
      </w:r>
      <w:r w:rsidRPr="00C34425">
        <w:rPr>
          <w:rFonts w:ascii="Lato" w:eastAsia="Times New Roman" w:hAnsi="Lato"/>
        </w:rPr>
        <w:tab/>
      </w:r>
      <w:r w:rsidRPr="00C34425">
        <w:rPr>
          <w:rFonts w:ascii="Lato" w:hAnsi="Lato"/>
          <w:b/>
          <w:sz w:val="24"/>
        </w:rPr>
        <w:t>E</w:t>
      </w:r>
      <w:r w:rsidRPr="00C34425">
        <w:rPr>
          <w:rFonts w:ascii="Lato" w:eastAsia="Times New Roman" w:hAnsi="Lato"/>
        </w:rPr>
        <w:tab/>
      </w:r>
      <w:r w:rsidRPr="00C34425">
        <w:rPr>
          <w:rFonts w:ascii="Lato" w:hAnsi="Lato"/>
          <w:b/>
          <w:sz w:val="24"/>
        </w:rPr>
        <w:t>D</w:t>
      </w:r>
    </w:p>
    <w:p w14:paraId="1142A376" w14:textId="77777777" w:rsidR="00000000" w:rsidRPr="00C34425" w:rsidRDefault="008C498F">
      <w:pPr>
        <w:spacing w:line="63" w:lineRule="exact"/>
        <w:rPr>
          <w:rFonts w:ascii="Lato" w:eastAsia="Times New Roman" w:hAnsi="Lato"/>
        </w:rPr>
      </w:pPr>
    </w:p>
    <w:p w14:paraId="44859D3D" w14:textId="77777777" w:rsidR="00000000" w:rsidRPr="00C34425" w:rsidRDefault="008C498F">
      <w:pPr>
        <w:spacing w:line="210" w:lineRule="auto"/>
        <w:ind w:left="1080"/>
        <w:rPr>
          <w:rFonts w:ascii="Lato" w:hAnsi="Lato"/>
          <w:sz w:val="24"/>
        </w:rPr>
      </w:pPr>
      <w:r w:rsidRPr="00C34425">
        <w:rPr>
          <w:rFonts w:ascii="Lato" w:hAnsi="Lato"/>
          <w:sz w:val="24"/>
        </w:rPr>
        <w:t>current provision of law concerning the availability of funds within the Tribal State Compact.</w:t>
      </w:r>
    </w:p>
    <w:p w14:paraId="54EE0FEA" w14:textId="77777777" w:rsidR="00000000" w:rsidRPr="00C34425" w:rsidRDefault="008C498F">
      <w:pPr>
        <w:spacing w:line="200" w:lineRule="exact"/>
        <w:rPr>
          <w:rFonts w:ascii="Lato" w:eastAsia="Times New Roman" w:hAnsi="Lato"/>
        </w:rPr>
      </w:pPr>
    </w:p>
    <w:p w14:paraId="4BE56D48" w14:textId="77777777" w:rsidR="00000000" w:rsidRPr="00C34425" w:rsidRDefault="008C498F">
      <w:pPr>
        <w:spacing w:line="386" w:lineRule="exact"/>
        <w:rPr>
          <w:rFonts w:ascii="Lato" w:eastAsia="Times New Roman" w:hAnsi="Lato"/>
        </w:rPr>
      </w:pPr>
    </w:p>
    <w:p w14:paraId="3B9E44DD" w14:textId="77777777" w:rsidR="00000000" w:rsidRPr="00C34425" w:rsidRDefault="008C498F">
      <w:pPr>
        <w:spacing w:line="0" w:lineRule="atLeast"/>
        <w:rPr>
          <w:rFonts w:ascii="Lato" w:hAnsi="Lato"/>
          <w:b/>
          <w:sz w:val="24"/>
        </w:rPr>
      </w:pPr>
      <w:r w:rsidRPr="00C34425">
        <w:rPr>
          <w:rFonts w:ascii="Lato" w:hAnsi="Lato"/>
          <w:b/>
          <w:sz w:val="24"/>
        </w:rPr>
        <w:t>School Zone Speed Camera</w:t>
      </w:r>
      <w:r w:rsidRPr="00C34425">
        <w:rPr>
          <w:rFonts w:ascii="Lato" w:hAnsi="Lato"/>
          <w:b/>
          <w:sz w:val="24"/>
        </w:rPr>
        <w:t>s</w:t>
      </w:r>
    </w:p>
    <w:p w14:paraId="41C4A6BB" w14:textId="77777777" w:rsidR="00000000" w:rsidRPr="00C34425" w:rsidRDefault="008C498F">
      <w:pPr>
        <w:spacing w:line="368" w:lineRule="exact"/>
        <w:rPr>
          <w:rFonts w:ascii="Lato" w:eastAsia="Times New Roman" w:hAnsi="Lato"/>
        </w:rPr>
      </w:pPr>
    </w:p>
    <w:p w14:paraId="303D229C" w14:textId="77777777" w:rsidR="00000000" w:rsidRPr="00C34425" w:rsidRDefault="008C498F">
      <w:pPr>
        <w:spacing w:line="227" w:lineRule="auto"/>
        <w:jc w:val="both"/>
        <w:rPr>
          <w:rFonts w:ascii="Lato" w:hAnsi="Lato"/>
          <w:sz w:val="24"/>
        </w:rPr>
      </w:pPr>
      <w:r w:rsidRPr="00C34425">
        <w:rPr>
          <w:rFonts w:ascii="Lato" w:hAnsi="Lato"/>
          <w:sz w:val="24"/>
        </w:rPr>
        <w:t>The Assembly proposal authorizes the City of New York to establish a 5-year demonstration program to operate 20 speed cameras in school zones. The proposed program will impose liability on the owner of motor vehicles found to be in violation of the maxi</w:t>
      </w:r>
      <w:r w:rsidRPr="00C34425">
        <w:rPr>
          <w:rFonts w:ascii="Lato" w:hAnsi="Lato"/>
          <w:sz w:val="24"/>
        </w:rPr>
        <w:t>mum school or speed limit. A penalty of $50 dollars will be imposed for violations with an additional $25 for failure to respond to a notice.</w:t>
      </w:r>
    </w:p>
    <w:p w14:paraId="346589DF" w14:textId="77777777" w:rsidR="00000000" w:rsidRPr="00C34425" w:rsidRDefault="008C498F">
      <w:pPr>
        <w:spacing w:line="227" w:lineRule="auto"/>
        <w:jc w:val="both"/>
        <w:rPr>
          <w:rFonts w:ascii="Lato" w:hAnsi="Lato"/>
          <w:sz w:val="24"/>
        </w:rPr>
        <w:sectPr w:rsidR="00000000" w:rsidRPr="00C34425">
          <w:pgSz w:w="12240" w:h="15840"/>
          <w:pgMar w:top="1417" w:right="1440" w:bottom="167" w:left="1440" w:header="0" w:footer="0" w:gutter="0"/>
          <w:cols w:space="0" w:equalWidth="0">
            <w:col w:w="9360"/>
          </w:cols>
          <w:docGrid w:linePitch="360"/>
        </w:sectPr>
      </w:pPr>
    </w:p>
    <w:p w14:paraId="366709A0" w14:textId="77777777" w:rsidR="00000000" w:rsidRPr="00C34425" w:rsidRDefault="008C498F">
      <w:pPr>
        <w:spacing w:line="200" w:lineRule="exact"/>
        <w:rPr>
          <w:rFonts w:ascii="Lato" w:eastAsia="Times New Roman" w:hAnsi="Lato"/>
        </w:rPr>
      </w:pPr>
    </w:p>
    <w:p w14:paraId="29E92242" w14:textId="77777777" w:rsidR="00000000" w:rsidRPr="00C34425" w:rsidRDefault="008C498F">
      <w:pPr>
        <w:spacing w:line="200" w:lineRule="exact"/>
        <w:rPr>
          <w:rFonts w:ascii="Lato" w:eastAsia="Times New Roman" w:hAnsi="Lato"/>
        </w:rPr>
      </w:pPr>
    </w:p>
    <w:p w14:paraId="6FD3FD5D" w14:textId="77777777" w:rsidR="00000000" w:rsidRPr="00C34425" w:rsidRDefault="008C498F">
      <w:pPr>
        <w:spacing w:line="200" w:lineRule="exact"/>
        <w:rPr>
          <w:rFonts w:ascii="Lato" w:eastAsia="Times New Roman" w:hAnsi="Lato"/>
        </w:rPr>
      </w:pPr>
    </w:p>
    <w:p w14:paraId="32ABCC40" w14:textId="77777777" w:rsidR="00000000" w:rsidRPr="00C34425" w:rsidRDefault="008C498F">
      <w:pPr>
        <w:spacing w:line="200" w:lineRule="exact"/>
        <w:rPr>
          <w:rFonts w:ascii="Lato" w:eastAsia="Times New Roman" w:hAnsi="Lato"/>
        </w:rPr>
      </w:pPr>
    </w:p>
    <w:p w14:paraId="03C789A5" w14:textId="77777777" w:rsidR="00000000" w:rsidRPr="00C34425" w:rsidRDefault="008C498F">
      <w:pPr>
        <w:spacing w:line="200" w:lineRule="exact"/>
        <w:rPr>
          <w:rFonts w:ascii="Lato" w:eastAsia="Times New Roman" w:hAnsi="Lato"/>
        </w:rPr>
      </w:pPr>
    </w:p>
    <w:p w14:paraId="18F842FB" w14:textId="77777777" w:rsidR="00000000" w:rsidRPr="00C34425" w:rsidRDefault="008C498F">
      <w:pPr>
        <w:spacing w:line="200" w:lineRule="exact"/>
        <w:rPr>
          <w:rFonts w:ascii="Lato" w:eastAsia="Times New Roman" w:hAnsi="Lato"/>
        </w:rPr>
      </w:pPr>
    </w:p>
    <w:p w14:paraId="072E47F7" w14:textId="77777777" w:rsidR="00000000" w:rsidRPr="00C34425" w:rsidRDefault="008C498F">
      <w:pPr>
        <w:spacing w:line="200" w:lineRule="exact"/>
        <w:rPr>
          <w:rFonts w:ascii="Lato" w:eastAsia="Times New Roman" w:hAnsi="Lato"/>
        </w:rPr>
      </w:pPr>
    </w:p>
    <w:p w14:paraId="158B8BBA" w14:textId="77777777" w:rsidR="00000000" w:rsidRPr="00C34425" w:rsidRDefault="008C498F">
      <w:pPr>
        <w:spacing w:line="200" w:lineRule="exact"/>
        <w:rPr>
          <w:rFonts w:ascii="Lato" w:eastAsia="Times New Roman" w:hAnsi="Lato"/>
        </w:rPr>
      </w:pPr>
    </w:p>
    <w:p w14:paraId="257C0C81" w14:textId="77777777" w:rsidR="00000000" w:rsidRPr="00C34425" w:rsidRDefault="008C498F">
      <w:pPr>
        <w:spacing w:line="200" w:lineRule="exact"/>
        <w:rPr>
          <w:rFonts w:ascii="Lato" w:eastAsia="Times New Roman" w:hAnsi="Lato"/>
        </w:rPr>
      </w:pPr>
    </w:p>
    <w:p w14:paraId="22F8719A" w14:textId="77777777" w:rsidR="00000000" w:rsidRPr="00C34425" w:rsidRDefault="008C498F">
      <w:pPr>
        <w:spacing w:line="200" w:lineRule="exact"/>
        <w:rPr>
          <w:rFonts w:ascii="Lato" w:eastAsia="Times New Roman" w:hAnsi="Lato"/>
        </w:rPr>
      </w:pPr>
    </w:p>
    <w:p w14:paraId="302AF863" w14:textId="77777777" w:rsidR="00000000" w:rsidRPr="00C34425" w:rsidRDefault="008C498F">
      <w:pPr>
        <w:spacing w:line="200" w:lineRule="exact"/>
        <w:rPr>
          <w:rFonts w:ascii="Lato" w:eastAsia="Times New Roman" w:hAnsi="Lato"/>
        </w:rPr>
      </w:pPr>
    </w:p>
    <w:p w14:paraId="7B87C6D4" w14:textId="77777777" w:rsidR="00000000" w:rsidRPr="00C34425" w:rsidRDefault="008C498F">
      <w:pPr>
        <w:spacing w:line="200" w:lineRule="exact"/>
        <w:rPr>
          <w:rFonts w:ascii="Lato" w:eastAsia="Times New Roman" w:hAnsi="Lato"/>
        </w:rPr>
      </w:pPr>
    </w:p>
    <w:p w14:paraId="22E39D31" w14:textId="77777777" w:rsidR="00000000" w:rsidRPr="00C34425" w:rsidRDefault="008C498F">
      <w:pPr>
        <w:spacing w:line="200" w:lineRule="exact"/>
        <w:rPr>
          <w:rFonts w:ascii="Lato" w:eastAsia="Times New Roman" w:hAnsi="Lato"/>
        </w:rPr>
      </w:pPr>
    </w:p>
    <w:p w14:paraId="1112231E" w14:textId="77777777" w:rsidR="00000000" w:rsidRPr="00C34425" w:rsidRDefault="008C498F">
      <w:pPr>
        <w:spacing w:line="200" w:lineRule="exact"/>
        <w:rPr>
          <w:rFonts w:ascii="Lato" w:eastAsia="Times New Roman" w:hAnsi="Lato"/>
        </w:rPr>
      </w:pPr>
    </w:p>
    <w:p w14:paraId="7FD9DFDB" w14:textId="77777777" w:rsidR="00000000" w:rsidRPr="00C34425" w:rsidRDefault="008C498F">
      <w:pPr>
        <w:spacing w:line="200" w:lineRule="exact"/>
        <w:rPr>
          <w:rFonts w:ascii="Lato" w:eastAsia="Times New Roman" w:hAnsi="Lato"/>
        </w:rPr>
      </w:pPr>
    </w:p>
    <w:p w14:paraId="646DC9F8" w14:textId="77777777" w:rsidR="00000000" w:rsidRPr="00C34425" w:rsidRDefault="008C498F">
      <w:pPr>
        <w:spacing w:line="200" w:lineRule="exact"/>
        <w:rPr>
          <w:rFonts w:ascii="Lato" w:eastAsia="Times New Roman" w:hAnsi="Lato"/>
        </w:rPr>
      </w:pPr>
    </w:p>
    <w:p w14:paraId="62EA2135" w14:textId="77777777" w:rsidR="00000000" w:rsidRPr="00C34425" w:rsidRDefault="008C498F">
      <w:pPr>
        <w:spacing w:line="200" w:lineRule="exact"/>
        <w:rPr>
          <w:rFonts w:ascii="Lato" w:eastAsia="Times New Roman" w:hAnsi="Lato"/>
        </w:rPr>
      </w:pPr>
    </w:p>
    <w:p w14:paraId="4B08E098" w14:textId="77777777" w:rsidR="00000000" w:rsidRPr="00C34425" w:rsidRDefault="008C498F">
      <w:pPr>
        <w:spacing w:line="200" w:lineRule="exact"/>
        <w:rPr>
          <w:rFonts w:ascii="Lato" w:eastAsia="Times New Roman" w:hAnsi="Lato"/>
        </w:rPr>
      </w:pPr>
    </w:p>
    <w:p w14:paraId="2E9D081A" w14:textId="77777777" w:rsidR="00000000" w:rsidRPr="00C34425" w:rsidRDefault="008C498F">
      <w:pPr>
        <w:spacing w:line="200" w:lineRule="exact"/>
        <w:rPr>
          <w:rFonts w:ascii="Lato" w:eastAsia="Times New Roman" w:hAnsi="Lato"/>
        </w:rPr>
      </w:pPr>
    </w:p>
    <w:p w14:paraId="594CA1F7" w14:textId="77777777" w:rsidR="00000000" w:rsidRPr="00C34425" w:rsidRDefault="008C498F">
      <w:pPr>
        <w:spacing w:line="277" w:lineRule="exact"/>
        <w:rPr>
          <w:rFonts w:ascii="Lato" w:eastAsia="Times New Roman" w:hAnsi="Lato"/>
        </w:rPr>
      </w:pPr>
    </w:p>
    <w:p w14:paraId="6BEE565F"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70-2</w:t>
      </w:r>
    </w:p>
    <w:p w14:paraId="31746BF4"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7" w:right="1440" w:bottom="167" w:left="1440" w:header="0" w:footer="0" w:gutter="0"/>
          <w:cols w:space="0" w:equalWidth="0">
            <w:col w:w="9360"/>
          </w:cols>
          <w:docGrid w:linePitch="360"/>
        </w:sectPr>
      </w:pPr>
    </w:p>
    <w:p w14:paraId="5A5E49C7" w14:textId="77777777" w:rsidR="00000000" w:rsidRPr="00C34425" w:rsidRDefault="008C498F">
      <w:pPr>
        <w:spacing w:line="200" w:lineRule="exact"/>
        <w:rPr>
          <w:rFonts w:ascii="Lato" w:eastAsia="Times New Roman" w:hAnsi="Lato"/>
        </w:rPr>
      </w:pPr>
      <w:bookmarkStart w:id="179" w:name="page180"/>
      <w:bookmarkEnd w:id="179"/>
    </w:p>
    <w:p w14:paraId="6E4144D6" w14:textId="77777777" w:rsidR="00000000" w:rsidRPr="00C34425" w:rsidRDefault="008C498F">
      <w:pPr>
        <w:spacing w:line="200" w:lineRule="exact"/>
        <w:rPr>
          <w:rFonts w:ascii="Lato" w:eastAsia="Times New Roman" w:hAnsi="Lato"/>
        </w:rPr>
      </w:pPr>
    </w:p>
    <w:p w14:paraId="58FAB502" w14:textId="77777777" w:rsidR="00000000" w:rsidRPr="00C34425" w:rsidRDefault="008C498F">
      <w:pPr>
        <w:spacing w:line="200" w:lineRule="exact"/>
        <w:rPr>
          <w:rFonts w:ascii="Lato" w:eastAsia="Times New Roman" w:hAnsi="Lato"/>
        </w:rPr>
      </w:pPr>
    </w:p>
    <w:p w14:paraId="24FF03E4" w14:textId="77777777" w:rsidR="00000000" w:rsidRPr="00C34425" w:rsidRDefault="008C498F">
      <w:pPr>
        <w:spacing w:line="200" w:lineRule="exact"/>
        <w:rPr>
          <w:rFonts w:ascii="Lato" w:eastAsia="Times New Roman" w:hAnsi="Lato"/>
        </w:rPr>
      </w:pPr>
    </w:p>
    <w:p w14:paraId="66450676" w14:textId="77777777" w:rsidR="00000000" w:rsidRPr="00C34425" w:rsidRDefault="008C498F">
      <w:pPr>
        <w:spacing w:line="200" w:lineRule="exact"/>
        <w:rPr>
          <w:rFonts w:ascii="Lato" w:eastAsia="Times New Roman" w:hAnsi="Lato"/>
        </w:rPr>
      </w:pPr>
    </w:p>
    <w:p w14:paraId="0115C565" w14:textId="77777777" w:rsidR="00000000" w:rsidRPr="00C34425" w:rsidRDefault="008C498F">
      <w:pPr>
        <w:spacing w:line="200" w:lineRule="exact"/>
        <w:rPr>
          <w:rFonts w:ascii="Lato" w:eastAsia="Times New Roman" w:hAnsi="Lato"/>
        </w:rPr>
      </w:pPr>
    </w:p>
    <w:p w14:paraId="3B427614" w14:textId="77777777" w:rsidR="00000000" w:rsidRPr="00C34425" w:rsidRDefault="008C498F">
      <w:pPr>
        <w:spacing w:line="200" w:lineRule="exact"/>
        <w:rPr>
          <w:rFonts w:ascii="Lato" w:eastAsia="Times New Roman" w:hAnsi="Lato"/>
        </w:rPr>
      </w:pPr>
    </w:p>
    <w:p w14:paraId="7FB8B48E" w14:textId="77777777" w:rsidR="00000000" w:rsidRPr="00C34425" w:rsidRDefault="008C498F">
      <w:pPr>
        <w:spacing w:line="200" w:lineRule="exact"/>
        <w:rPr>
          <w:rFonts w:ascii="Lato" w:eastAsia="Times New Roman" w:hAnsi="Lato"/>
        </w:rPr>
      </w:pPr>
    </w:p>
    <w:p w14:paraId="6BF3A857" w14:textId="77777777" w:rsidR="00000000" w:rsidRPr="00C34425" w:rsidRDefault="008C498F">
      <w:pPr>
        <w:spacing w:line="200" w:lineRule="exact"/>
        <w:rPr>
          <w:rFonts w:ascii="Lato" w:eastAsia="Times New Roman" w:hAnsi="Lato"/>
        </w:rPr>
      </w:pPr>
    </w:p>
    <w:p w14:paraId="7D8DFC13" w14:textId="77777777" w:rsidR="00000000" w:rsidRPr="00C34425" w:rsidRDefault="008C498F">
      <w:pPr>
        <w:spacing w:line="200" w:lineRule="exact"/>
        <w:rPr>
          <w:rFonts w:ascii="Lato" w:eastAsia="Times New Roman" w:hAnsi="Lato"/>
        </w:rPr>
      </w:pPr>
    </w:p>
    <w:p w14:paraId="4B0C6973" w14:textId="77777777" w:rsidR="00000000" w:rsidRPr="00C34425" w:rsidRDefault="008C498F">
      <w:pPr>
        <w:spacing w:line="222" w:lineRule="exact"/>
        <w:rPr>
          <w:rFonts w:ascii="Lato" w:eastAsia="Times New Roman" w:hAnsi="Lato"/>
        </w:rPr>
      </w:pPr>
    </w:p>
    <w:p w14:paraId="3636470E" w14:textId="77777777" w:rsidR="00000000" w:rsidRPr="00C34425" w:rsidRDefault="008C498F">
      <w:pPr>
        <w:spacing w:line="0" w:lineRule="atLeast"/>
        <w:jc w:val="center"/>
        <w:rPr>
          <w:rFonts w:ascii="Lato" w:eastAsia="Arial" w:hAnsi="Lato"/>
          <w:b/>
          <w:sz w:val="63"/>
        </w:rPr>
      </w:pPr>
      <w:r w:rsidRPr="00C34425">
        <w:rPr>
          <w:rFonts w:ascii="Lato" w:eastAsia="Arial" w:hAnsi="Lato"/>
          <w:b/>
          <w:sz w:val="63"/>
        </w:rPr>
        <w:t>DEBT SERVICE</w:t>
      </w:r>
    </w:p>
    <w:p w14:paraId="5B50BB9A" w14:textId="77777777" w:rsidR="00000000" w:rsidRPr="00C34425" w:rsidRDefault="008C498F">
      <w:pPr>
        <w:spacing w:line="0" w:lineRule="atLeast"/>
        <w:jc w:val="center"/>
        <w:rPr>
          <w:rFonts w:ascii="Lato" w:eastAsia="Arial" w:hAnsi="Lato"/>
          <w:b/>
          <w:sz w:val="63"/>
        </w:rPr>
        <w:sectPr w:rsidR="00000000" w:rsidRPr="00C34425">
          <w:pgSz w:w="12240" w:h="15840"/>
          <w:pgMar w:top="1440" w:right="1440" w:bottom="1440" w:left="1440" w:header="0" w:footer="0" w:gutter="0"/>
          <w:cols w:space="0" w:equalWidth="0">
            <w:col w:w="9360"/>
          </w:cols>
          <w:docGrid w:linePitch="360"/>
        </w:sectPr>
      </w:pPr>
    </w:p>
    <w:p w14:paraId="4339E2C7" w14:textId="77777777" w:rsidR="00000000" w:rsidRPr="00C34425" w:rsidRDefault="008C498F">
      <w:pPr>
        <w:spacing w:line="200" w:lineRule="exact"/>
        <w:rPr>
          <w:rFonts w:ascii="Lato" w:eastAsia="Times New Roman" w:hAnsi="Lato"/>
        </w:rPr>
      </w:pPr>
    </w:p>
    <w:p w14:paraId="1EBDD259" w14:textId="77777777" w:rsidR="00000000" w:rsidRPr="00C34425" w:rsidRDefault="008C498F">
      <w:pPr>
        <w:spacing w:line="200" w:lineRule="exact"/>
        <w:rPr>
          <w:rFonts w:ascii="Lato" w:eastAsia="Times New Roman" w:hAnsi="Lato"/>
        </w:rPr>
      </w:pPr>
    </w:p>
    <w:p w14:paraId="733B62F1" w14:textId="77777777" w:rsidR="00000000" w:rsidRPr="00C34425" w:rsidRDefault="008C498F">
      <w:pPr>
        <w:spacing w:line="200" w:lineRule="exact"/>
        <w:rPr>
          <w:rFonts w:ascii="Lato" w:eastAsia="Times New Roman" w:hAnsi="Lato"/>
        </w:rPr>
      </w:pPr>
    </w:p>
    <w:p w14:paraId="484FA3BF" w14:textId="77777777" w:rsidR="00000000" w:rsidRPr="00C34425" w:rsidRDefault="008C498F">
      <w:pPr>
        <w:spacing w:line="200" w:lineRule="exact"/>
        <w:rPr>
          <w:rFonts w:ascii="Lato" w:eastAsia="Times New Roman" w:hAnsi="Lato"/>
        </w:rPr>
      </w:pPr>
    </w:p>
    <w:p w14:paraId="3249BB51" w14:textId="77777777" w:rsidR="00000000" w:rsidRPr="00C34425" w:rsidRDefault="008C498F">
      <w:pPr>
        <w:spacing w:line="200" w:lineRule="exact"/>
        <w:rPr>
          <w:rFonts w:ascii="Lato" w:eastAsia="Times New Roman" w:hAnsi="Lato"/>
        </w:rPr>
      </w:pPr>
    </w:p>
    <w:p w14:paraId="51A3DF9A" w14:textId="77777777" w:rsidR="00000000" w:rsidRPr="00C34425" w:rsidRDefault="008C498F">
      <w:pPr>
        <w:spacing w:line="227" w:lineRule="exact"/>
        <w:rPr>
          <w:rFonts w:ascii="Lato" w:eastAsia="Times New Roman" w:hAnsi="Lato"/>
        </w:rPr>
      </w:pPr>
    </w:p>
    <w:p w14:paraId="16C5F43C" w14:textId="77777777" w:rsidR="00000000" w:rsidRPr="00C34425" w:rsidRDefault="008C498F">
      <w:pPr>
        <w:spacing w:line="0" w:lineRule="atLeast"/>
        <w:jc w:val="center"/>
        <w:rPr>
          <w:rFonts w:ascii="Lato" w:eastAsia="Arial" w:hAnsi="Lato"/>
          <w:b/>
          <w:sz w:val="31"/>
        </w:rPr>
      </w:pPr>
      <w:r w:rsidRPr="00C34425">
        <w:rPr>
          <w:rFonts w:ascii="Lato" w:eastAsia="Arial" w:hAnsi="Lato"/>
          <w:b/>
          <w:sz w:val="44"/>
        </w:rPr>
        <w:t>B</w:t>
      </w:r>
      <w:r w:rsidRPr="00C34425">
        <w:rPr>
          <w:rFonts w:ascii="Lato" w:eastAsia="Arial" w:hAnsi="Lato"/>
          <w:b/>
          <w:sz w:val="37"/>
        </w:rPr>
        <w:t>Y</w:t>
      </w:r>
      <w:r w:rsidRPr="00C34425">
        <w:rPr>
          <w:rFonts w:ascii="Lato" w:eastAsia="Arial" w:hAnsi="Lato"/>
          <w:b/>
          <w:sz w:val="44"/>
        </w:rPr>
        <w:t xml:space="preserve"> A</w:t>
      </w:r>
      <w:r w:rsidRPr="00C34425">
        <w:rPr>
          <w:rFonts w:ascii="Lato" w:eastAsia="Arial" w:hAnsi="Lato"/>
          <w:b/>
          <w:sz w:val="31"/>
        </w:rPr>
        <w:t>GENCY</w:t>
      </w:r>
    </w:p>
    <w:p w14:paraId="43375ABE" w14:textId="77777777" w:rsidR="00000000" w:rsidRPr="00C34425" w:rsidRDefault="008C498F">
      <w:pPr>
        <w:spacing w:line="0" w:lineRule="atLeast"/>
        <w:jc w:val="center"/>
        <w:rPr>
          <w:rFonts w:ascii="Lato" w:eastAsia="Arial" w:hAnsi="Lato"/>
          <w:b/>
          <w:sz w:val="31"/>
        </w:rPr>
        <w:sectPr w:rsidR="00000000" w:rsidRPr="00C34425">
          <w:type w:val="continuous"/>
          <w:pgSz w:w="12240" w:h="15840"/>
          <w:pgMar w:top="1440" w:right="1440" w:bottom="1440" w:left="1440" w:header="0" w:footer="0" w:gutter="0"/>
          <w:cols w:space="0" w:equalWidth="0">
            <w:col w:w="9360"/>
          </w:cols>
          <w:docGrid w:linePitch="360"/>
        </w:sectPr>
      </w:pPr>
    </w:p>
    <w:p w14:paraId="3DA106A9" w14:textId="77777777" w:rsidR="00000000" w:rsidRPr="00C34425" w:rsidRDefault="008C498F">
      <w:pPr>
        <w:spacing w:line="0" w:lineRule="atLeast"/>
        <w:jc w:val="center"/>
        <w:rPr>
          <w:rFonts w:ascii="Lato" w:eastAsia="Times New Roman" w:hAnsi="Lato"/>
        </w:rPr>
      </w:pPr>
      <w:bookmarkStart w:id="180" w:name="page181"/>
      <w:bookmarkEnd w:id="180"/>
    </w:p>
    <w:p w14:paraId="658960DA" w14:textId="77777777" w:rsidR="00000000" w:rsidRPr="00C34425" w:rsidRDefault="008C498F">
      <w:pPr>
        <w:spacing w:line="0" w:lineRule="atLeast"/>
        <w:jc w:val="center"/>
        <w:rPr>
          <w:rFonts w:ascii="Lato" w:eastAsia="Times New Roman" w:hAnsi="Lato"/>
        </w:rPr>
        <w:sectPr w:rsidR="00000000" w:rsidRPr="00C34425">
          <w:pgSz w:w="12240" w:h="15840"/>
          <w:pgMar w:top="1440" w:right="1440" w:bottom="875" w:left="1440" w:header="0" w:footer="0" w:gutter="0"/>
          <w:cols w:space="0"/>
          <w:docGrid w:linePitch="360"/>
        </w:sectPr>
      </w:pPr>
    </w:p>
    <w:p w14:paraId="625574C4" w14:textId="77777777" w:rsidR="00000000" w:rsidRPr="00C34425" w:rsidRDefault="008C498F">
      <w:pPr>
        <w:spacing w:line="0" w:lineRule="atLeast"/>
        <w:jc w:val="center"/>
        <w:rPr>
          <w:rFonts w:ascii="Lato" w:hAnsi="Lato"/>
          <w:b/>
          <w:sz w:val="28"/>
        </w:rPr>
      </w:pPr>
      <w:bookmarkStart w:id="181" w:name="page182"/>
      <w:bookmarkEnd w:id="181"/>
      <w:r w:rsidRPr="00C34425">
        <w:rPr>
          <w:rFonts w:ascii="Lato" w:hAnsi="Lato"/>
          <w:b/>
          <w:sz w:val="28"/>
        </w:rPr>
        <w:t>Assembly Budget Proposal SFY 2013-14</w:t>
      </w:r>
    </w:p>
    <w:p w14:paraId="036D80C9" w14:textId="77777777" w:rsidR="00000000" w:rsidRPr="00C34425" w:rsidRDefault="008C498F">
      <w:pPr>
        <w:spacing w:line="0" w:lineRule="atLeast"/>
        <w:jc w:val="center"/>
        <w:rPr>
          <w:rFonts w:ascii="Lato" w:hAnsi="Lato"/>
          <w:b/>
          <w:sz w:val="28"/>
        </w:rPr>
      </w:pPr>
      <w:r w:rsidRPr="00C34425">
        <w:rPr>
          <w:rFonts w:ascii="Lato" w:hAnsi="Lato"/>
          <w:b/>
          <w:sz w:val="28"/>
        </w:rPr>
        <w:t>Debt S</w:t>
      </w:r>
      <w:r w:rsidRPr="00C34425">
        <w:rPr>
          <w:rFonts w:ascii="Lato" w:hAnsi="Lato"/>
          <w:b/>
          <w:sz w:val="28"/>
        </w:rPr>
        <w:t>ervice and Capital Projects</w:t>
      </w:r>
    </w:p>
    <w:p w14:paraId="1AF262FB" w14:textId="77777777" w:rsidR="00000000" w:rsidRPr="00C34425" w:rsidRDefault="008C498F">
      <w:pPr>
        <w:spacing w:line="200" w:lineRule="exact"/>
        <w:rPr>
          <w:rFonts w:ascii="Lato" w:eastAsia="Times New Roman" w:hAnsi="Lato"/>
        </w:rPr>
      </w:pPr>
    </w:p>
    <w:p w14:paraId="5FCC075B" w14:textId="77777777" w:rsidR="00000000" w:rsidRPr="00C34425" w:rsidRDefault="008C498F">
      <w:pPr>
        <w:spacing w:line="200" w:lineRule="exact"/>
        <w:rPr>
          <w:rFonts w:ascii="Lato" w:eastAsia="Times New Roman" w:hAnsi="Lato"/>
        </w:rPr>
      </w:pPr>
    </w:p>
    <w:p w14:paraId="31431589" w14:textId="77777777" w:rsidR="00000000" w:rsidRPr="00C34425" w:rsidRDefault="008C498F">
      <w:pPr>
        <w:spacing w:line="289" w:lineRule="exact"/>
        <w:rPr>
          <w:rFonts w:ascii="Lato" w:eastAsia="Times New Roman" w:hAnsi="Lato"/>
        </w:rPr>
      </w:pPr>
    </w:p>
    <w:p w14:paraId="759DFCB0" w14:textId="77777777" w:rsidR="00000000" w:rsidRPr="00C34425" w:rsidRDefault="008C498F">
      <w:pPr>
        <w:spacing w:line="0" w:lineRule="atLeast"/>
        <w:rPr>
          <w:rFonts w:ascii="Lato" w:hAnsi="Lato"/>
          <w:sz w:val="24"/>
        </w:rPr>
      </w:pPr>
      <w:r w:rsidRPr="00C34425">
        <w:rPr>
          <w:rFonts w:ascii="Lato" w:hAnsi="Lato"/>
          <w:sz w:val="24"/>
        </w:rPr>
        <w:t>The Assembly provides an All Funds appropriation of $9.97 billion.</w:t>
      </w:r>
    </w:p>
    <w:p w14:paraId="48F3D68F" w14:textId="77777777" w:rsidR="00000000" w:rsidRPr="00C34425" w:rsidRDefault="008C498F">
      <w:pPr>
        <w:spacing w:line="293" w:lineRule="exact"/>
        <w:rPr>
          <w:rFonts w:ascii="Lato" w:eastAsia="Times New Roman" w:hAnsi="Lato"/>
        </w:rPr>
      </w:pPr>
    </w:p>
    <w:p w14:paraId="4D7B1812" w14:textId="77777777" w:rsidR="00000000" w:rsidRPr="00C34425" w:rsidRDefault="008C498F">
      <w:pPr>
        <w:spacing w:line="0" w:lineRule="atLeast"/>
        <w:rPr>
          <w:rFonts w:ascii="Lato" w:hAnsi="Lato"/>
          <w:b/>
          <w:sz w:val="24"/>
        </w:rPr>
      </w:pPr>
      <w:r w:rsidRPr="00C34425">
        <w:rPr>
          <w:rFonts w:ascii="Lato" w:hAnsi="Lato"/>
          <w:b/>
          <w:sz w:val="24"/>
        </w:rPr>
        <w:t>State Operations</w:t>
      </w:r>
    </w:p>
    <w:p w14:paraId="06574881" w14:textId="77777777" w:rsidR="00000000" w:rsidRPr="00C34425" w:rsidRDefault="008C498F">
      <w:pPr>
        <w:spacing w:line="242" w:lineRule="exact"/>
        <w:rPr>
          <w:rFonts w:ascii="Lato" w:eastAsia="Times New Roman" w:hAnsi="Lato"/>
        </w:rPr>
      </w:pPr>
    </w:p>
    <w:p w14:paraId="5D8527CC" w14:textId="77777777" w:rsidR="00000000" w:rsidRPr="00C34425" w:rsidRDefault="008C498F">
      <w:pPr>
        <w:spacing w:line="0" w:lineRule="atLeast"/>
        <w:ind w:left="360"/>
        <w:rPr>
          <w:rFonts w:ascii="Lato" w:hAnsi="Lato"/>
          <w:sz w:val="24"/>
        </w:rPr>
      </w:pPr>
      <w:r w:rsidRPr="00C34425">
        <w:rPr>
          <w:rFonts w:ascii="Lato" w:hAnsi="Lato"/>
          <w:sz w:val="24"/>
        </w:rPr>
        <w:t>Not applicable.</w:t>
      </w:r>
    </w:p>
    <w:p w14:paraId="58549A05" w14:textId="77777777" w:rsidR="00000000" w:rsidRPr="00C34425" w:rsidRDefault="008C498F">
      <w:pPr>
        <w:spacing w:line="356" w:lineRule="exact"/>
        <w:rPr>
          <w:rFonts w:ascii="Lato" w:eastAsia="Times New Roman" w:hAnsi="Lato"/>
        </w:rPr>
      </w:pPr>
    </w:p>
    <w:p w14:paraId="40A594A6" w14:textId="77777777" w:rsidR="00000000" w:rsidRPr="00C34425" w:rsidRDefault="008C498F">
      <w:pPr>
        <w:spacing w:line="0" w:lineRule="atLeast"/>
        <w:rPr>
          <w:rFonts w:ascii="Lato" w:hAnsi="Lato"/>
          <w:b/>
          <w:sz w:val="24"/>
        </w:rPr>
      </w:pPr>
      <w:r w:rsidRPr="00C34425">
        <w:rPr>
          <w:rFonts w:ascii="Lato" w:hAnsi="Lato"/>
          <w:b/>
          <w:sz w:val="24"/>
        </w:rPr>
        <w:t>Aid to Localities</w:t>
      </w:r>
    </w:p>
    <w:p w14:paraId="2B446E30" w14:textId="77777777" w:rsidR="00000000" w:rsidRPr="00C34425" w:rsidRDefault="008C498F">
      <w:pPr>
        <w:spacing w:line="245" w:lineRule="exact"/>
        <w:rPr>
          <w:rFonts w:ascii="Lato" w:eastAsia="Times New Roman" w:hAnsi="Lato"/>
        </w:rPr>
      </w:pPr>
    </w:p>
    <w:p w14:paraId="7B43DEA8" w14:textId="77777777" w:rsidR="00000000" w:rsidRPr="00C34425" w:rsidRDefault="008C498F">
      <w:pPr>
        <w:tabs>
          <w:tab w:val="left" w:pos="70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Not applicable.</w:t>
      </w:r>
    </w:p>
    <w:p w14:paraId="75C1CE36" w14:textId="77777777" w:rsidR="00000000" w:rsidRPr="00C34425" w:rsidRDefault="008C498F">
      <w:pPr>
        <w:spacing w:line="356" w:lineRule="exact"/>
        <w:rPr>
          <w:rFonts w:ascii="Lato" w:eastAsia="Times New Roman" w:hAnsi="Lato"/>
        </w:rPr>
      </w:pPr>
    </w:p>
    <w:p w14:paraId="2710DF23" w14:textId="77777777" w:rsidR="00000000" w:rsidRPr="00C34425" w:rsidRDefault="008C498F">
      <w:pPr>
        <w:spacing w:line="0" w:lineRule="atLeast"/>
        <w:rPr>
          <w:rFonts w:ascii="Lato" w:hAnsi="Lato"/>
          <w:b/>
          <w:sz w:val="24"/>
        </w:rPr>
      </w:pPr>
      <w:r w:rsidRPr="00C34425">
        <w:rPr>
          <w:rFonts w:ascii="Lato" w:hAnsi="Lato"/>
          <w:b/>
          <w:sz w:val="24"/>
        </w:rPr>
        <w:t>Capital Projects</w:t>
      </w:r>
    </w:p>
    <w:p w14:paraId="4D4CFC62" w14:textId="77777777" w:rsidR="00000000" w:rsidRPr="00C34425" w:rsidRDefault="008C498F">
      <w:pPr>
        <w:spacing w:line="242" w:lineRule="exact"/>
        <w:rPr>
          <w:rFonts w:ascii="Lato" w:eastAsia="Times New Roman" w:hAnsi="Lato"/>
        </w:rPr>
      </w:pPr>
    </w:p>
    <w:p w14:paraId="1D7B1E0F" w14:textId="77777777" w:rsidR="00000000" w:rsidRPr="00C34425" w:rsidRDefault="008C498F">
      <w:pPr>
        <w:tabs>
          <w:tab w:val="left" w:pos="700"/>
          <w:tab w:val="left" w:pos="4420"/>
          <w:tab w:val="left" w:pos="5140"/>
          <w:tab w:val="left" w:pos="816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 xml:space="preserve">The Assembly accepts the </w:t>
      </w:r>
      <w:r w:rsidRPr="00C34425">
        <w:rPr>
          <w:rFonts w:ascii="Lato" w:hAnsi="Lato"/>
          <w:b/>
          <w:sz w:val="24"/>
        </w:rPr>
        <w:t>E</w:t>
      </w:r>
      <w:r w:rsidRPr="00C34425">
        <w:rPr>
          <w:rFonts w:ascii="Lato" w:eastAsia="Times New Roman" w:hAnsi="Lato"/>
        </w:rPr>
        <w:tab/>
      </w:r>
      <w:r w:rsidRPr="00C34425">
        <w:rPr>
          <w:rFonts w:ascii="Lato" w:hAnsi="Lato"/>
          <w:b/>
          <w:sz w:val="24"/>
        </w:rPr>
        <w:t>C</w:t>
      </w:r>
      <w:r w:rsidRPr="00C34425">
        <w:rPr>
          <w:rFonts w:ascii="Lato" w:eastAsia="Times New Roman" w:hAnsi="Lato"/>
        </w:rPr>
        <w:tab/>
      </w:r>
      <w:r w:rsidRPr="00C34425">
        <w:rPr>
          <w:rFonts w:ascii="Lato" w:hAnsi="Lato"/>
          <w:b/>
          <w:sz w:val="24"/>
        </w:rPr>
        <w:t>P</w:t>
      </w:r>
      <w:r w:rsidRPr="00C34425">
        <w:rPr>
          <w:rFonts w:ascii="Lato" w:eastAsia="Times New Roman" w:hAnsi="Lato"/>
        </w:rPr>
        <w:tab/>
      </w:r>
      <w:r w:rsidRPr="00C34425">
        <w:rPr>
          <w:rFonts w:ascii="Lato" w:hAnsi="Lato"/>
          <w:sz w:val="24"/>
        </w:rPr>
        <w:t>provides for</w:t>
      </w:r>
    </w:p>
    <w:p w14:paraId="173CF2DA" w14:textId="77777777" w:rsidR="00000000" w:rsidRPr="00C34425" w:rsidRDefault="008C498F">
      <w:pPr>
        <w:spacing w:line="233" w:lineRule="auto"/>
        <w:ind w:left="720"/>
        <w:rPr>
          <w:rFonts w:ascii="Lato" w:hAnsi="Lato"/>
          <w:sz w:val="24"/>
        </w:rPr>
      </w:pPr>
      <w:r w:rsidRPr="00C34425">
        <w:rPr>
          <w:rFonts w:ascii="Lato" w:hAnsi="Lato"/>
          <w:sz w:val="24"/>
        </w:rPr>
        <w:t>the following projec</w:t>
      </w:r>
      <w:r w:rsidRPr="00C34425">
        <w:rPr>
          <w:rFonts w:ascii="Lato" w:hAnsi="Lato"/>
          <w:sz w:val="24"/>
        </w:rPr>
        <w:t>ts:</w:t>
      </w:r>
    </w:p>
    <w:p w14:paraId="183D6107" w14:textId="77777777" w:rsidR="00000000" w:rsidRPr="00C34425" w:rsidRDefault="008C498F">
      <w:pPr>
        <w:spacing w:line="294" w:lineRule="exact"/>
        <w:rPr>
          <w:rFonts w:ascii="Lato" w:eastAsia="Times New Roman" w:hAnsi="Lato"/>
        </w:rPr>
      </w:pPr>
    </w:p>
    <w:p w14:paraId="05BFF621"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$450 million for a Superstorm Sandy projects;</w:t>
      </w:r>
    </w:p>
    <w:p w14:paraId="30520663" w14:textId="77777777" w:rsidR="00000000" w:rsidRPr="00C34425" w:rsidRDefault="008C498F">
      <w:pPr>
        <w:spacing w:line="292" w:lineRule="exact"/>
        <w:rPr>
          <w:rFonts w:ascii="Lato" w:eastAsia="Courier New" w:hAnsi="Lato"/>
        </w:rPr>
      </w:pPr>
    </w:p>
    <w:p w14:paraId="55CBD8DC"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$200 million for Core Investments;</w:t>
      </w:r>
    </w:p>
    <w:p w14:paraId="084B420C" w14:textId="77777777" w:rsidR="00000000" w:rsidRPr="00C34425" w:rsidRDefault="008C498F">
      <w:pPr>
        <w:spacing w:line="292" w:lineRule="exact"/>
        <w:rPr>
          <w:rFonts w:ascii="Lato" w:eastAsia="Courier New" w:hAnsi="Lato"/>
        </w:rPr>
      </w:pPr>
    </w:p>
    <w:p w14:paraId="4A317CD5"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$54 million for Buffalo Bills Stadium Improvements projects;</w:t>
      </w:r>
    </w:p>
    <w:p w14:paraId="678ED33D" w14:textId="77777777" w:rsidR="00000000" w:rsidRPr="00C34425" w:rsidRDefault="008C498F">
      <w:pPr>
        <w:spacing w:line="293" w:lineRule="exact"/>
        <w:rPr>
          <w:rFonts w:ascii="Lato" w:eastAsia="Courier New" w:hAnsi="Lato"/>
        </w:rPr>
      </w:pPr>
    </w:p>
    <w:p w14:paraId="6D4ABF85"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$2.2 million for Buffalo Bills Operating Support;</w:t>
      </w:r>
    </w:p>
    <w:p w14:paraId="67A254E3" w14:textId="77777777" w:rsidR="00000000" w:rsidRPr="00C34425" w:rsidRDefault="008C498F">
      <w:pPr>
        <w:spacing w:line="292" w:lineRule="exact"/>
        <w:rPr>
          <w:rFonts w:ascii="Lato" w:eastAsia="Courier New" w:hAnsi="Lato"/>
        </w:rPr>
      </w:pPr>
    </w:p>
    <w:p w14:paraId="599F872B"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$75 million for the Buffalo Regional Innovation Cluster</w:t>
      </w:r>
      <w:r w:rsidRPr="00C34425">
        <w:rPr>
          <w:rFonts w:ascii="Lato" w:hAnsi="Lato"/>
          <w:sz w:val="24"/>
        </w:rPr>
        <w:t>;</w:t>
      </w:r>
    </w:p>
    <w:p w14:paraId="58115C61" w14:textId="77777777" w:rsidR="00000000" w:rsidRPr="00C34425" w:rsidRDefault="008C498F">
      <w:pPr>
        <w:spacing w:line="292" w:lineRule="exact"/>
        <w:rPr>
          <w:rFonts w:ascii="Lato" w:eastAsia="Courier New" w:hAnsi="Lato"/>
        </w:rPr>
      </w:pPr>
    </w:p>
    <w:p w14:paraId="2D11D453"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$25 million for Climate Change Programs;</w:t>
      </w:r>
    </w:p>
    <w:p w14:paraId="200B3AE3" w14:textId="77777777" w:rsidR="00000000" w:rsidRPr="00C34425" w:rsidRDefault="008C498F">
      <w:pPr>
        <w:spacing w:line="295" w:lineRule="exact"/>
        <w:rPr>
          <w:rFonts w:ascii="Lato" w:eastAsia="Courier New" w:hAnsi="Lato"/>
        </w:rPr>
      </w:pPr>
    </w:p>
    <w:p w14:paraId="69DEDBEC"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$55 million for CUNY 2020 Higher Education initiatives;</w:t>
      </w:r>
    </w:p>
    <w:p w14:paraId="25A7D530" w14:textId="77777777" w:rsidR="00000000" w:rsidRPr="00C34425" w:rsidRDefault="008C498F">
      <w:pPr>
        <w:spacing w:line="292" w:lineRule="exact"/>
        <w:rPr>
          <w:rFonts w:ascii="Lato" w:eastAsia="Courier New" w:hAnsi="Lato"/>
        </w:rPr>
      </w:pPr>
    </w:p>
    <w:p w14:paraId="32AA4DDB"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$55 million for SUNY 2020 Higher Education initiatives;</w:t>
      </w:r>
    </w:p>
    <w:p w14:paraId="4A79A5F9" w14:textId="77777777" w:rsidR="00000000" w:rsidRPr="00C34425" w:rsidRDefault="008C498F">
      <w:pPr>
        <w:spacing w:line="293" w:lineRule="exact"/>
        <w:rPr>
          <w:rFonts w:ascii="Lato" w:eastAsia="Courier New" w:hAnsi="Lato"/>
        </w:rPr>
      </w:pPr>
    </w:p>
    <w:p w14:paraId="37E10C03"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$50 for CUNY and SUNY Maintenance;</w:t>
      </w:r>
    </w:p>
    <w:p w14:paraId="4F969EAA" w14:textId="77777777" w:rsidR="00000000" w:rsidRPr="00C34425" w:rsidRDefault="008C498F">
      <w:pPr>
        <w:spacing w:line="292" w:lineRule="exact"/>
        <w:rPr>
          <w:rFonts w:ascii="Lato" w:eastAsia="Courier New" w:hAnsi="Lato"/>
        </w:rPr>
      </w:pPr>
    </w:p>
    <w:p w14:paraId="6051B5D9"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$88 million for SUNY 2020 Project at the University at Albany</w:t>
      </w:r>
      <w:r w:rsidRPr="00C34425">
        <w:rPr>
          <w:rFonts w:ascii="Lato" w:hAnsi="Lato"/>
          <w:sz w:val="24"/>
        </w:rPr>
        <w:t>;</w:t>
      </w:r>
    </w:p>
    <w:p w14:paraId="39BA3AB9" w14:textId="77777777" w:rsidR="00000000" w:rsidRPr="00C34425" w:rsidRDefault="008C498F">
      <w:pPr>
        <w:spacing w:line="292" w:lineRule="exact"/>
        <w:rPr>
          <w:rFonts w:ascii="Lato" w:eastAsia="Courier New" w:hAnsi="Lato"/>
        </w:rPr>
      </w:pPr>
    </w:p>
    <w:p w14:paraId="386B8C78" w14:textId="77777777" w:rsidR="00000000" w:rsidRPr="00C34425" w:rsidRDefault="008C498F" w:rsidP="008C498F">
      <w:pPr>
        <w:numPr>
          <w:ilvl w:val="0"/>
          <w:numId w:val="41"/>
        </w:numPr>
        <w:tabs>
          <w:tab w:val="left" w:pos="1180"/>
        </w:tabs>
        <w:spacing w:line="0" w:lineRule="atLeast"/>
        <w:ind w:left="1180" w:hanging="368"/>
        <w:rPr>
          <w:rFonts w:ascii="Lato" w:eastAsia="Courier New" w:hAnsi="Lato"/>
        </w:rPr>
      </w:pPr>
      <w:r w:rsidRPr="00C34425">
        <w:rPr>
          <w:rFonts w:ascii="Lato" w:hAnsi="Lato"/>
          <w:sz w:val="24"/>
        </w:rPr>
        <w:t>$60 million for SUNY Stony Brook;</w:t>
      </w:r>
    </w:p>
    <w:p w14:paraId="10F8B974" w14:textId="77777777" w:rsidR="00000000" w:rsidRPr="00C34425" w:rsidRDefault="008C498F">
      <w:pPr>
        <w:spacing w:line="365" w:lineRule="exact"/>
        <w:rPr>
          <w:rFonts w:ascii="Lato" w:eastAsia="Courier New" w:hAnsi="Lato"/>
        </w:rPr>
      </w:pPr>
    </w:p>
    <w:p w14:paraId="30EF5329" w14:textId="77777777" w:rsidR="00000000" w:rsidRPr="00C34425" w:rsidRDefault="008C498F" w:rsidP="008C498F">
      <w:pPr>
        <w:numPr>
          <w:ilvl w:val="0"/>
          <w:numId w:val="41"/>
        </w:numPr>
        <w:tabs>
          <w:tab w:val="left" w:pos="1180"/>
        </w:tabs>
        <w:spacing w:line="210" w:lineRule="auto"/>
        <w:ind w:left="1180" w:hanging="368"/>
        <w:rPr>
          <w:rFonts w:ascii="Lato" w:eastAsia="Courier New" w:hAnsi="Lato"/>
        </w:rPr>
      </w:pPr>
      <w:r w:rsidRPr="00C34425">
        <w:rPr>
          <w:rFonts w:ascii="Lato" w:hAnsi="Lato"/>
          <w:sz w:val="24"/>
        </w:rPr>
        <w:t>$50 million for Parks, ORDA and Agriculture &amp; Markets, of which $500,000 is reallocated to the Belleayre ski area;</w:t>
      </w:r>
    </w:p>
    <w:p w14:paraId="68561253" w14:textId="77777777" w:rsidR="00000000" w:rsidRPr="00C34425" w:rsidRDefault="008C498F">
      <w:pPr>
        <w:tabs>
          <w:tab w:val="left" w:pos="1180"/>
        </w:tabs>
        <w:spacing w:line="210" w:lineRule="auto"/>
        <w:ind w:left="1180" w:hanging="368"/>
        <w:rPr>
          <w:rFonts w:ascii="Lato" w:eastAsia="Courier New" w:hAnsi="Lato"/>
        </w:rPr>
        <w:sectPr w:rsidR="00000000" w:rsidRPr="00C34425">
          <w:pgSz w:w="12240" w:h="15840"/>
          <w:pgMar w:top="1412" w:right="1440" w:bottom="167" w:left="1440" w:header="0" w:footer="0" w:gutter="0"/>
          <w:cols w:space="0" w:equalWidth="0">
            <w:col w:w="9360"/>
          </w:cols>
          <w:docGrid w:linePitch="360"/>
        </w:sectPr>
      </w:pPr>
    </w:p>
    <w:p w14:paraId="4909F077" w14:textId="77777777" w:rsidR="00000000" w:rsidRPr="00C34425" w:rsidRDefault="008C498F">
      <w:pPr>
        <w:spacing w:line="200" w:lineRule="exact"/>
        <w:rPr>
          <w:rFonts w:ascii="Lato" w:eastAsia="Times New Roman" w:hAnsi="Lato"/>
        </w:rPr>
      </w:pPr>
    </w:p>
    <w:p w14:paraId="1D5AD7CE" w14:textId="77777777" w:rsidR="00000000" w:rsidRPr="00C34425" w:rsidRDefault="008C498F">
      <w:pPr>
        <w:spacing w:line="200" w:lineRule="exact"/>
        <w:rPr>
          <w:rFonts w:ascii="Lato" w:eastAsia="Times New Roman" w:hAnsi="Lato"/>
        </w:rPr>
      </w:pPr>
    </w:p>
    <w:p w14:paraId="4115B3C1" w14:textId="77777777" w:rsidR="00000000" w:rsidRPr="00C34425" w:rsidRDefault="008C498F">
      <w:pPr>
        <w:spacing w:line="241" w:lineRule="exact"/>
        <w:rPr>
          <w:rFonts w:ascii="Lato" w:eastAsia="Times New Roman" w:hAnsi="Lato"/>
        </w:rPr>
      </w:pPr>
    </w:p>
    <w:p w14:paraId="789DDC9C" w14:textId="77777777" w:rsidR="00000000" w:rsidRPr="00C34425" w:rsidRDefault="008C498F">
      <w:pPr>
        <w:spacing w:line="0" w:lineRule="atLeast"/>
        <w:jc w:val="center"/>
        <w:rPr>
          <w:rFonts w:ascii="Lato" w:eastAsia="Times New Roman" w:hAnsi="Lato"/>
          <w:b/>
          <w:sz w:val="19"/>
        </w:rPr>
      </w:pPr>
      <w:r w:rsidRPr="00C34425">
        <w:rPr>
          <w:rFonts w:ascii="Lato" w:eastAsia="Times New Roman" w:hAnsi="Lato"/>
          <w:b/>
          <w:sz w:val="19"/>
        </w:rPr>
        <w:t>71-1</w:t>
      </w:r>
    </w:p>
    <w:p w14:paraId="5B254348" w14:textId="77777777" w:rsidR="00000000" w:rsidRPr="00C34425" w:rsidRDefault="008C498F">
      <w:pPr>
        <w:spacing w:line="0" w:lineRule="atLeast"/>
        <w:jc w:val="center"/>
        <w:rPr>
          <w:rFonts w:ascii="Lato" w:eastAsia="Times New Roman" w:hAnsi="Lato"/>
          <w:b/>
          <w:sz w:val="19"/>
        </w:rPr>
        <w:sectPr w:rsidR="00000000" w:rsidRPr="00C34425">
          <w:type w:val="continuous"/>
          <w:pgSz w:w="12240" w:h="15840"/>
          <w:pgMar w:top="1412" w:right="1440" w:bottom="167" w:left="1440" w:header="0" w:footer="0" w:gutter="0"/>
          <w:cols w:space="0" w:equalWidth="0">
            <w:col w:w="9360"/>
          </w:cols>
          <w:docGrid w:linePitch="360"/>
        </w:sectPr>
      </w:pPr>
    </w:p>
    <w:p w14:paraId="3F930FAD" w14:textId="77777777" w:rsidR="00000000" w:rsidRPr="00C34425" w:rsidRDefault="008C498F">
      <w:pPr>
        <w:spacing w:line="246" w:lineRule="exact"/>
        <w:rPr>
          <w:rFonts w:ascii="Lato" w:eastAsia="Times New Roman" w:hAnsi="Lato"/>
        </w:rPr>
      </w:pPr>
      <w:bookmarkStart w:id="182" w:name="page183"/>
      <w:bookmarkEnd w:id="182"/>
    </w:p>
    <w:p w14:paraId="07CD369E" w14:textId="77777777" w:rsidR="00000000" w:rsidRPr="00C34425" w:rsidRDefault="008C498F">
      <w:pPr>
        <w:tabs>
          <w:tab w:val="left" w:pos="1160"/>
        </w:tabs>
        <w:spacing w:line="0" w:lineRule="atLeast"/>
        <w:ind w:left="820"/>
        <w:rPr>
          <w:rFonts w:ascii="Lato" w:hAnsi="Lato"/>
          <w:sz w:val="23"/>
        </w:rPr>
      </w:pPr>
      <w:r w:rsidRPr="00C34425">
        <w:rPr>
          <w:rFonts w:ascii="Lato" w:eastAsia="Courier New" w:hAnsi="Lato"/>
        </w:rPr>
        <w:t>O</w:t>
      </w:r>
      <w:r w:rsidRPr="00C34425">
        <w:rPr>
          <w:rFonts w:ascii="Lato" w:eastAsia="Times New Roman" w:hAnsi="Lato"/>
        </w:rPr>
        <w:tab/>
      </w:r>
      <w:r w:rsidRPr="00C34425">
        <w:rPr>
          <w:rFonts w:ascii="Lato" w:hAnsi="Lato"/>
          <w:sz w:val="23"/>
        </w:rPr>
        <w:t>$40 million for the Department of Environmental Conservation;</w:t>
      </w:r>
    </w:p>
    <w:p w14:paraId="66B50BE9" w14:textId="77777777" w:rsidR="00000000" w:rsidRPr="00C34425" w:rsidRDefault="008C498F">
      <w:pPr>
        <w:spacing w:line="268" w:lineRule="exact"/>
        <w:rPr>
          <w:rFonts w:ascii="Lato" w:eastAsia="Times New Roman" w:hAnsi="Lato"/>
        </w:rPr>
      </w:pPr>
    </w:p>
    <w:p w14:paraId="4A96D28B" w14:textId="77777777" w:rsidR="00000000" w:rsidRPr="00C34425" w:rsidRDefault="008C498F">
      <w:pPr>
        <w:tabs>
          <w:tab w:val="left" w:pos="1160"/>
        </w:tabs>
        <w:spacing w:line="0" w:lineRule="atLeast"/>
        <w:ind w:left="820"/>
        <w:rPr>
          <w:rFonts w:ascii="Lato" w:hAnsi="Lato"/>
          <w:sz w:val="23"/>
        </w:rPr>
      </w:pPr>
      <w:r w:rsidRPr="00C34425">
        <w:rPr>
          <w:rFonts w:ascii="Lato" w:eastAsia="Courier New" w:hAnsi="Lato"/>
        </w:rPr>
        <w:t>O</w:t>
      </w:r>
      <w:r w:rsidRPr="00C34425">
        <w:rPr>
          <w:rFonts w:ascii="Lato" w:eastAsia="Times New Roman" w:hAnsi="Lato"/>
        </w:rPr>
        <w:tab/>
      </w:r>
      <w:r w:rsidRPr="00C34425">
        <w:rPr>
          <w:rFonts w:ascii="Lato" w:hAnsi="Lato"/>
          <w:sz w:val="23"/>
        </w:rPr>
        <w:t xml:space="preserve">$45.2 million for Public </w:t>
      </w:r>
      <w:r w:rsidRPr="00C34425">
        <w:rPr>
          <w:rFonts w:ascii="Lato" w:hAnsi="Lato"/>
          <w:sz w:val="23"/>
        </w:rPr>
        <w:t>Protection initiatives; and</w:t>
      </w:r>
    </w:p>
    <w:p w14:paraId="171803BA" w14:textId="77777777" w:rsidR="00000000" w:rsidRPr="00C34425" w:rsidRDefault="008C498F">
      <w:pPr>
        <w:spacing w:line="268" w:lineRule="exact"/>
        <w:rPr>
          <w:rFonts w:ascii="Lato" w:eastAsia="Times New Roman" w:hAnsi="Lato"/>
        </w:rPr>
      </w:pPr>
    </w:p>
    <w:p w14:paraId="0F53B943" w14:textId="77777777" w:rsidR="00000000" w:rsidRPr="00C34425" w:rsidRDefault="008C498F">
      <w:pPr>
        <w:tabs>
          <w:tab w:val="left" w:pos="1160"/>
        </w:tabs>
        <w:spacing w:line="0" w:lineRule="atLeast"/>
        <w:ind w:left="820"/>
        <w:rPr>
          <w:rFonts w:ascii="Lato" w:hAnsi="Lato"/>
          <w:sz w:val="23"/>
        </w:rPr>
      </w:pPr>
      <w:r w:rsidRPr="00C34425">
        <w:rPr>
          <w:rFonts w:ascii="Lato" w:eastAsia="Courier New" w:hAnsi="Lato"/>
        </w:rPr>
        <w:t>O</w:t>
      </w:r>
      <w:r w:rsidRPr="00C34425">
        <w:rPr>
          <w:rFonts w:ascii="Lato" w:eastAsia="Times New Roman" w:hAnsi="Lato"/>
        </w:rPr>
        <w:tab/>
      </w:r>
      <w:r w:rsidRPr="00C34425">
        <w:rPr>
          <w:rFonts w:ascii="Lato" w:hAnsi="Lato"/>
          <w:sz w:val="23"/>
        </w:rPr>
        <w:t>$15 million for Office of General Services.</w:t>
      </w:r>
    </w:p>
    <w:p w14:paraId="19F6E5C8" w14:textId="77777777" w:rsidR="00000000" w:rsidRPr="00C34425" w:rsidRDefault="008C498F">
      <w:pPr>
        <w:tabs>
          <w:tab w:val="left" w:pos="1160"/>
        </w:tabs>
        <w:spacing w:line="0" w:lineRule="atLeast"/>
        <w:ind w:left="820"/>
        <w:rPr>
          <w:rFonts w:ascii="Lato" w:hAnsi="Lato"/>
          <w:sz w:val="23"/>
        </w:rPr>
        <w:sectPr w:rsidR="00000000" w:rsidRPr="00C34425">
          <w:pgSz w:w="12240" w:h="15840"/>
          <w:pgMar w:top="1440" w:right="1440" w:bottom="157" w:left="1440" w:header="0" w:footer="0" w:gutter="0"/>
          <w:cols w:space="0" w:equalWidth="0">
            <w:col w:w="9360"/>
          </w:cols>
          <w:docGrid w:linePitch="360"/>
        </w:sectPr>
      </w:pPr>
    </w:p>
    <w:p w14:paraId="2FD9E41A" w14:textId="77777777" w:rsidR="00000000" w:rsidRPr="00C34425" w:rsidRDefault="008C498F">
      <w:pPr>
        <w:spacing w:line="242" w:lineRule="exact"/>
        <w:rPr>
          <w:rFonts w:ascii="Lato" w:eastAsia="Times New Roman" w:hAnsi="Lato"/>
        </w:rPr>
      </w:pPr>
    </w:p>
    <w:p w14:paraId="551086FF" w14:textId="77777777" w:rsidR="00000000" w:rsidRPr="00C34425" w:rsidRDefault="008C498F">
      <w:pPr>
        <w:tabs>
          <w:tab w:val="left" w:pos="700"/>
        </w:tabs>
        <w:spacing w:line="0" w:lineRule="atLeast"/>
        <w:ind w:left="360"/>
        <w:rPr>
          <w:rFonts w:ascii="Lato" w:hAnsi="Lato"/>
          <w:sz w:val="24"/>
        </w:rPr>
      </w:pPr>
      <w:r w:rsidRPr="00C34425">
        <w:rPr>
          <w:rFonts w:ascii="Lato" w:eastAsia="Arial" w:hAnsi="Lato"/>
          <w:b/>
          <w:sz w:val="24"/>
        </w:rPr>
        <w:t xml:space="preserve"> </w:t>
      </w:r>
      <w:r w:rsidRPr="00C34425">
        <w:rPr>
          <w:rFonts w:ascii="Lato" w:eastAsia="Times New Roman" w:hAnsi="Lato"/>
        </w:rPr>
        <w:tab/>
      </w:r>
      <w:r w:rsidRPr="00C34425">
        <w:rPr>
          <w:rFonts w:ascii="Lato" w:hAnsi="Lato"/>
          <w:sz w:val="24"/>
        </w:rPr>
        <w:t>The Assembly rejects the</w:t>
      </w:r>
    </w:p>
    <w:p w14:paraId="7617BE66" w14:textId="77777777" w:rsidR="00000000" w:rsidRPr="00C34425" w:rsidRDefault="008C498F">
      <w:pPr>
        <w:spacing w:line="305" w:lineRule="exact"/>
        <w:rPr>
          <w:rFonts w:ascii="Lato" w:eastAsia="Times New Roman" w:hAnsi="Lato"/>
        </w:rPr>
      </w:pPr>
      <w:r w:rsidRPr="00C34425">
        <w:rPr>
          <w:rFonts w:ascii="Lato" w:hAnsi="Lato"/>
          <w:sz w:val="24"/>
        </w:rPr>
        <w:br w:type="column"/>
      </w:r>
    </w:p>
    <w:p w14:paraId="07F04020" w14:textId="77777777" w:rsidR="00000000" w:rsidRPr="00C34425" w:rsidRDefault="008C498F">
      <w:pPr>
        <w:spacing w:line="0" w:lineRule="atLeast"/>
        <w:jc w:val="center"/>
        <w:rPr>
          <w:rFonts w:ascii="Lato" w:hAnsi="Lato"/>
          <w:sz w:val="24"/>
        </w:rPr>
      </w:pPr>
      <w:r w:rsidRPr="00C34425">
        <w:rPr>
          <w:rFonts w:ascii="Lato" w:hAnsi="Lato"/>
          <w:sz w:val="24"/>
        </w:rPr>
        <w:t>following initiatives, as proposed in the</w:t>
      </w:r>
    </w:p>
    <w:p w14:paraId="26D8C2D9" w14:textId="77777777" w:rsidR="00000000" w:rsidRPr="00C34425" w:rsidRDefault="008C498F">
      <w:pPr>
        <w:spacing w:line="324" w:lineRule="exact"/>
        <w:rPr>
          <w:rFonts w:ascii="Lato" w:eastAsia="Times New Roman" w:hAnsi="Lato"/>
        </w:rPr>
      </w:pPr>
      <w:r w:rsidRPr="00C34425">
        <w:rPr>
          <w:rFonts w:ascii="Lato" w:hAnsi="Lato"/>
          <w:sz w:val="24"/>
        </w:rPr>
        <w:br w:type="column"/>
      </w:r>
    </w:p>
    <w:p w14:paraId="64B7D3A6" w14:textId="77777777" w:rsidR="00000000" w:rsidRPr="00C34425" w:rsidRDefault="008C498F">
      <w:pPr>
        <w:spacing w:line="0" w:lineRule="atLeast"/>
        <w:rPr>
          <w:rFonts w:ascii="Lato" w:hAnsi="Lato"/>
          <w:b/>
        </w:rPr>
      </w:pPr>
      <w:r w:rsidRPr="00C34425">
        <w:rPr>
          <w:rFonts w:ascii="Lato" w:hAnsi="Lato"/>
          <w:b/>
        </w:rPr>
        <w:t>E</w:t>
      </w:r>
    </w:p>
    <w:p w14:paraId="7B3F78D1" w14:textId="77777777" w:rsidR="00000000" w:rsidRPr="00C34425" w:rsidRDefault="008C498F">
      <w:pPr>
        <w:spacing w:line="317" w:lineRule="exact"/>
        <w:rPr>
          <w:rFonts w:ascii="Lato" w:eastAsia="Times New Roman" w:hAnsi="Lato"/>
        </w:rPr>
      </w:pPr>
      <w:r w:rsidRPr="00C34425">
        <w:rPr>
          <w:rFonts w:ascii="Lato" w:hAnsi="Lato"/>
          <w:b/>
        </w:rPr>
        <w:br w:type="column"/>
      </w:r>
    </w:p>
    <w:p w14:paraId="4D0AF13F" w14:textId="77777777" w:rsidR="00000000" w:rsidRPr="00C34425" w:rsidRDefault="008C498F">
      <w:pPr>
        <w:spacing w:line="0" w:lineRule="atLeast"/>
        <w:rPr>
          <w:rFonts w:ascii="Lato" w:hAnsi="Lato"/>
          <w:sz w:val="23"/>
        </w:rPr>
      </w:pPr>
      <w:r w:rsidRPr="00C34425">
        <w:rPr>
          <w:rFonts w:ascii="Lato" w:hAnsi="Lato"/>
          <w:sz w:val="23"/>
        </w:rPr>
        <w:t>capital</w:t>
      </w:r>
    </w:p>
    <w:p w14:paraId="37D5D986" w14:textId="77777777" w:rsidR="00000000" w:rsidRPr="00C34425" w:rsidRDefault="008C498F">
      <w:pPr>
        <w:spacing w:line="0" w:lineRule="atLeast"/>
        <w:rPr>
          <w:rFonts w:ascii="Lato" w:hAnsi="Lato"/>
          <w:sz w:val="23"/>
        </w:rPr>
        <w:sectPr w:rsidR="00000000" w:rsidRPr="00C34425">
          <w:type w:val="continuous"/>
          <w:pgSz w:w="12240" w:h="15840"/>
          <w:pgMar w:top="1440" w:right="1440" w:bottom="157" w:left="1440" w:header="0" w:footer="0" w:gutter="0"/>
          <w:cols w:num="4" w:space="0" w:equalWidth="0">
            <w:col w:w="3280" w:space="100"/>
            <w:col w:w="4040" w:space="120"/>
            <w:col w:w="460" w:space="720"/>
            <w:col w:w="640"/>
          </w:cols>
          <w:docGrid w:linePitch="360"/>
        </w:sectPr>
      </w:pPr>
    </w:p>
    <w:p w14:paraId="2206C924" w14:textId="77777777" w:rsidR="00000000" w:rsidRPr="00C34425" w:rsidRDefault="008C498F">
      <w:pPr>
        <w:spacing w:line="2" w:lineRule="exact"/>
        <w:rPr>
          <w:rFonts w:ascii="Lato" w:eastAsia="Times New Roman" w:hAnsi="Lato"/>
        </w:rPr>
      </w:pPr>
    </w:p>
    <w:p w14:paraId="795F2D49" w14:textId="77777777" w:rsidR="00000000" w:rsidRPr="00C34425" w:rsidRDefault="008C498F">
      <w:pPr>
        <w:spacing w:line="0" w:lineRule="atLeast"/>
        <w:ind w:left="720"/>
        <w:rPr>
          <w:rFonts w:ascii="Lato" w:hAnsi="Lato"/>
          <w:sz w:val="24"/>
        </w:rPr>
      </w:pPr>
      <w:r w:rsidRPr="00C34425">
        <w:rPr>
          <w:rFonts w:ascii="Lato" w:hAnsi="Lato"/>
          <w:sz w:val="24"/>
        </w:rPr>
        <w:t>projects appropriation bill:</w:t>
      </w:r>
    </w:p>
    <w:p w14:paraId="53594719" w14:textId="77777777" w:rsidR="00000000" w:rsidRPr="00C34425" w:rsidRDefault="008C498F">
      <w:pPr>
        <w:spacing w:line="0" w:lineRule="atLeast"/>
        <w:ind w:left="720"/>
        <w:rPr>
          <w:rFonts w:ascii="Lato" w:hAnsi="Lato"/>
          <w:sz w:val="24"/>
        </w:rPr>
        <w:sectPr w:rsidR="00000000" w:rsidRPr="00C34425">
          <w:type w:val="continuous"/>
          <w:pgSz w:w="12240" w:h="15840"/>
          <w:pgMar w:top="1440" w:right="1440" w:bottom="157" w:left="1440" w:header="0" w:footer="0" w:gutter="0"/>
          <w:cols w:space="0" w:equalWidth="0">
            <w:col w:w="9360"/>
          </w:cols>
          <w:docGrid w:linePitch="360"/>
        </w:sectPr>
      </w:pPr>
    </w:p>
    <w:p w14:paraId="23097468" w14:textId="77777777" w:rsidR="00000000" w:rsidRPr="00C34425" w:rsidRDefault="008C498F">
      <w:pPr>
        <w:spacing w:line="293" w:lineRule="exact"/>
        <w:rPr>
          <w:rFonts w:ascii="Lato" w:eastAsia="Times New Roman" w:hAnsi="Lato"/>
        </w:rPr>
      </w:pPr>
    </w:p>
    <w:p w14:paraId="3CC389F4"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$720 million for Transformative Projects;</w:t>
      </w:r>
    </w:p>
    <w:p w14:paraId="34903D1E" w14:textId="77777777" w:rsidR="00000000" w:rsidRPr="00C34425" w:rsidRDefault="008C498F">
      <w:pPr>
        <w:spacing w:line="293" w:lineRule="exact"/>
        <w:rPr>
          <w:rFonts w:ascii="Lato" w:eastAsia="Courier New" w:hAnsi="Lato"/>
        </w:rPr>
      </w:pPr>
    </w:p>
    <w:p w14:paraId="1C857BD2"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$100 million for C</w:t>
      </w:r>
      <w:r w:rsidRPr="00C34425">
        <w:rPr>
          <w:rFonts w:ascii="Lato" w:hAnsi="Lato"/>
          <w:sz w:val="24"/>
        </w:rPr>
        <w:t>ompetitive Grants Via Regional Economic Councils;</w:t>
      </w:r>
    </w:p>
    <w:p w14:paraId="47EBEB8C" w14:textId="77777777" w:rsidR="00000000" w:rsidRPr="00C34425" w:rsidRDefault="008C498F">
      <w:pPr>
        <w:spacing w:line="292" w:lineRule="exact"/>
        <w:rPr>
          <w:rFonts w:ascii="Lato" w:eastAsia="Courier New" w:hAnsi="Lato"/>
        </w:rPr>
      </w:pPr>
    </w:p>
    <w:p w14:paraId="40B845E8"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$165 million for the Economic Development Fund;</w:t>
      </w:r>
    </w:p>
    <w:p w14:paraId="785EAC45" w14:textId="77777777" w:rsidR="00000000" w:rsidRPr="00C34425" w:rsidRDefault="008C498F">
      <w:pPr>
        <w:spacing w:line="292" w:lineRule="exact"/>
        <w:rPr>
          <w:rFonts w:ascii="Lato" w:eastAsia="Courier New" w:hAnsi="Lato"/>
        </w:rPr>
      </w:pPr>
    </w:p>
    <w:p w14:paraId="6303CED9"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$150 million for Regional Councils Initiatives; and</w:t>
      </w:r>
    </w:p>
    <w:p w14:paraId="2423375F" w14:textId="77777777" w:rsidR="00000000" w:rsidRPr="00C34425" w:rsidRDefault="008C498F">
      <w:pPr>
        <w:spacing w:line="295" w:lineRule="exact"/>
        <w:rPr>
          <w:rFonts w:ascii="Lato" w:eastAsia="Courier New" w:hAnsi="Lato"/>
        </w:rPr>
      </w:pPr>
    </w:p>
    <w:p w14:paraId="760FF77F"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$60 million for an IT Initiative.</w:t>
      </w:r>
    </w:p>
    <w:p w14:paraId="5D96C7FC" w14:textId="77777777" w:rsidR="00000000" w:rsidRPr="00C34425" w:rsidRDefault="008C498F">
      <w:pPr>
        <w:spacing w:line="241" w:lineRule="exact"/>
        <w:rPr>
          <w:rFonts w:ascii="Lato" w:eastAsia="Courier New" w:hAnsi="Lato"/>
        </w:rPr>
      </w:pPr>
    </w:p>
    <w:p w14:paraId="7C82EA55" w14:textId="77777777" w:rsidR="00000000" w:rsidRPr="00C34425" w:rsidRDefault="008C498F">
      <w:pPr>
        <w:spacing w:line="0" w:lineRule="atLeast"/>
        <w:ind w:left="360"/>
        <w:rPr>
          <w:rFonts w:ascii="Lato" w:hAnsi="Lato"/>
          <w:sz w:val="24"/>
        </w:rPr>
      </w:pPr>
      <w:r w:rsidRPr="00C34425">
        <w:rPr>
          <w:rFonts w:ascii="Lato" w:hAnsi="Lato"/>
          <w:sz w:val="24"/>
        </w:rPr>
        <w:t>The Assembly proposal includes capital projects appropriations for t</w:t>
      </w:r>
      <w:r w:rsidRPr="00C34425">
        <w:rPr>
          <w:rFonts w:ascii="Lato" w:hAnsi="Lato"/>
          <w:sz w:val="24"/>
        </w:rPr>
        <w:t>he following:</w:t>
      </w:r>
    </w:p>
    <w:p w14:paraId="4564AC46" w14:textId="77777777" w:rsidR="00000000" w:rsidRPr="00C34425" w:rsidRDefault="008C498F">
      <w:pPr>
        <w:spacing w:line="355" w:lineRule="exact"/>
        <w:rPr>
          <w:rFonts w:ascii="Lato" w:eastAsia="Courier New" w:hAnsi="Lato"/>
        </w:rPr>
      </w:pPr>
    </w:p>
    <w:p w14:paraId="4231DAC3"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$200 million for New York Rebuild, Overcome and Reopen;</w:t>
      </w:r>
    </w:p>
    <w:p w14:paraId="0DA242CF" w14:textId="77777777" w:rsidR="00000000" w:rsidRPr="00C34425" w:rsidRDefault="008C498F">
      <w:pPr>
        <w:spacing w:line="293" w:lineRule="exact"/>
        <w:rPr>
          <w:rFonts w:ascii="Lato" w:eastAsia="Courier New" w:hAnsi="Lato"/>
        </w:rPr>
      </w:pPr>
    </w:p>
    <w:p w14:paraId="24E9BC1E"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$30.2 million for the Empire State Development Corporation;</w:t>
      </w:r>
    </w:p>
    <w:p w14:paraId="35E2983A" w14:textId="77777777" w:rsidR="00000000" w:rsidRPr="00C34425" w:rsidRDefault="008C498F">
      <w:pPr>
        <w:spacing w:line="365" w:lineRule="exact"/>
        <w:rPr>
          <w:rFonts w:ascii="Lato" w:eastAsia="Courier New" w:hAnsi="Lato"/>
        </w:rPr>
      </w:pPr>
    </w:p>
    <w:p w14:paraId="50F6ADEE" w14:textId="77777777" w:rsidR="00000000" w:rsidRPr="00C34425" w:rsidRDefault="008C498F" w:rsidP="008C498F">
      <w:pPr>
        <w:numPr>
          <w:ilvl w:val="1"/>
          <w:numId w:val="42"/>
        </w:numPr>
        <w:tabs>
          <w:tab w:val="left" w:pos="1180"/>
        </w:tabs>
        <w:spacing w:line="228" w:lineRule="auto"/>
        <w:ind w:left="1180" w:hanging="368"/>
        <w:jc w:val="both"/>
        <w:rPr>
          <w:rFonts w:ascii="Lato" w:eastAsia="Courier New" w:hAnsi="Lato"/>
        </w:rPr>
      </w:pPr>
      <w:r w:rsidRPr="00C34425">
        <w:rPr>
          <w:rFonts w:ascii="Lato" w:hAnsi="Lato"/>
          <w:sz w:val="24"/>
        </w:rPr>
        <w:t>$100 million for Assembly Jobs Initiatives which includes support for: Restore NY Communities Initiative ($30 million); bus</w:t>
      </w:r>
      <w:r w:rsidRPr="00C34425">
        <w:rPr>
          <w:rFonts w:ascii="Lato" w:hAnsi="Lato"/>
          <w:sz w:val="24"/>
        </w:rPr>
        <w:t>iness and community redevelopment ($20 million); advanced manufacturing and certification assistance ($25 million); education and training program facilities ($15 million); and support for science, technology, engineering and mathematics training and activ</w:t>
      </w:r>
      <w:r w:rsidRPr="00C34425">
        <w:rPr>
          <w:rFonts w:ascii="Lato" w:hAnsi="Lato"/>
          <w:sz w:val="24"/>
        </w:rPr>
        <w:t>ities ($10 million).</w:t>
      </w:r>
    </w:p>
    <w:p w14:paraId="227B5A88" w14:textId="77777777" w:rsidR="00000000" w:rsidRPr="00C34425" w:rsidRDefault="008C498F">
      <w:pPr>
        <w:spacing w:line="294" w:lineRule="exact"/>
        <w:rPr>
          <w:rFonts w:ascii="Lato" w:eastAsia="Courier New" w:hAnsi="Lato"/>
        </w:rPr>
      </w:pPr>
    </w:p>
    <w:p w14:paraId="714CC96D"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$106 million for CUNY 2020;</w:t>
      </w:r>
    </w:p>
    <w:p w14:paraId="29D85961" w14:textId="77777777" w:rsidR="00000000" w:rsidRPr="00C34425" w:rsidRDefault="008C498F">
      <w:pPr>
        <w:spacing w:line="292" w:lineRule="exact"/>
        <w:rPr>
          <w:rFonts w:ascii="Lato" w:eastAsia="Courier New" w:hAnsi="Lato"/>
        </w:rPr>
      </w:pPr>
    </w:p>
    <w:p w14:paraId="6BE99E99"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$6 million for Low Income Housing Trust Fund; and</w:t>
      </w:r>
    </w:p>
    <w:p w14:paraId="7C7654E8" w14:textId="77777777" w:rsidR="00000000" w:rsidRPr="00C34425" w:rsidRDefault="008C498F">
      <w:pPr>
        <w:spacing w:line="293" w:lineRule="exact"/>
        <w:rPr>
          <w:rFonts w:ascii="Lato" w:eastAsia="Courier New" w:hAnsi="Lato"/>
        </w:rPr>
      </w:pPr>
    </w:p>
    <w:p w14:paraId="62A435E6" w14:textId="77777777" w:rsidR="00000000" w:rsidRPr="00C34425" w:rsidRDefault="008C498F" w:rsidP="008C498F">
      <w:pPr>
        <w:numPr>
          <w:ilvl w:val="1"/>
          <w:numId w:val="42"/>
        </w:numPr>
        <w:tabs>
          <w:tab w:val="left" w:pos="1180"/>
        </w:tabs>
        <w:spacing w:line="0" w:lineRule="atLeast"/>
        <w:ind w:left="1180" w:hanging="368"/>
        <w:rPr>
          <w:rFonts w:ascii="Lato" w:eastAsia="Courier New" w:hAnsi="Lato"/>
        </w:rPr>
      </w:pPr>
      <w:r w:rsidRPr="00C34425">
        <w:rPr>
          <w:rFonts w:ascii="Lato" w:hAnsi="Lato"/>
          <w:sz w:val="24"/>
        </w:rPr>
        <w:t>$4 million for Urban Initiatives.</w:t>
      </w:r>
    </w:p>
    <w:p w14:paraId="50B4AEDE" w14:textId="77777777" w:rsidR="00000000" w:rsidRPr="00C34425" w:rsidRDefault="008C498F">
      <w:pPr>
        <w:spacing w:line="200" w:lineRule="exact"/>
        <w:rPr>
          <w:rFonts w:ascii="Lato" w:eastAsia="Times New Roman" w:hAnsi="Lato"/>
        </w:rPr>
      </w:pPr>
    </w:p>
    <w:p w14:paraId="3EA54D38" w14:textId="77777777" w:rsidR="00000000" w:rsidRPr="00C34425" w:rsidRDefault="008C498F">
      <w:pPr>
        <w:spacing w:line="385" w:lineRule="exact"/>
        <w:rPr>
          <w:rFonts w:ascii="Lato" w:eastAsia="Times New Roman" w:hAnsi="Lato"/>
        </w:rPr>
      </w:pPr>
    </w:p>
    <w:p w14:paraId="66903DA0" w14:textId="77777777" w:rsidR="00000000" w:rsidRPr="00C34425" w:rsidRDefault="008C498F">
      <w:pPr>
        <w:spacing w:line="0" w:lineRule="atLeast"/>
        <w:rPr>
          <w:rFonts w:ascii="Lato" w:hAnsi="Lato"/>
          <w:b/>
          <w:sz w:val="24"/>
        </w:rPr>
      </w:pPr>
      <w:r w:rsidRPr="00C34425">
        <w:rPr>
          <w:rFonts w:ascii="Lato" w:hAnsi="Lato"/>
          <w:b/>
          <w:sz w:val="24"/>
        </w:rPr>
        <w:t>Article VII</w:t>
      </w:r>
    </w:p>
    <w:p w14:paraId="46990CA0" w14:textId="77777777" w:rsidR="00000000" w:rsidRPr="00C34425" w:rsidRDefault="008C498F">
      <w:pPr>
        <w:spacing w:line="244" w:lineRule="exact"/>
        <w:rPr>
          <w:rFonts w:ascii="Lato" w:eastAsia="Times New Roman" w:hAnsi="Lato"/>
        </w:rPr>
      </w:pPr>
    </w:p>
    <w:p w14:paraId="7886265F" w14:textId="77777777" w:rsidR="00000000" w:rsidRPr="00C34425" w:rsidRDefault="008C498F">
      <w:pPr>
        <w:spacing w:line="0" w:lineRule="atLeast"/>
        <w:ind w:left="360"/>
        <w:rPr>
          <w:rFonts w:ascii="Lato" w:hAnsi="Lato"/>
          <w:sz w:val="24"/>
        </w:rPr>
      </w:pPr>
      <w:r w:rsidRPr="00C34425">
        <w:rPr>
          <w:rFonts w:ascii="Lato" w:hAnsi="Lato"/>
          <w:sz w:val="24"/>
        </w:rPr>
        <w:t>The following bond caps will increase due to the Assembly Capital Projects program add:</w:t>
      </w:r>
    </w:p>
    <w:p w14:paraId="4D7AF8F5" w14:textId="77777777" w:rsidR="00000000" w:rsidRPr="00C34425" w:rsidRDefault="008C498F">
      <w:pPr>
        <w:spacing w:line="200" w:lineRule="exact"/>
        <w:rPr>
          <w:rFonts w:ascii="Lato" w:eastAsia="Times New Roman" w:hAnsi="Lato"/>
        </w:rPr>
      </w:pPr>
    </w:p>
    <w:p w14:paraId="01AD9EF5" w14:textId="77777777" w:rsidR="00000000" w:rsidRPr="00C34425" w:rsidRDefault="008C498F">
      <w:pPr>
        <w:spacing w:line="200" w:lineRule="exact"/>
        <w:rPr>
          <w:rFonts w:ascii="Lato" w:eastAsia="Times New Roman" w:hAnsi="Lato"/>
        </w:rPr>
      </w:pPr>
    </w:p>
    <w:p w14:paraId="7CB7C935" w14:textId="77777777" w:rsidR="00000000" w:rsidRPr="00C34425" w:rsidRDefault="008C498F">
      <w:pPr>
        <w:spacing w:line="200" w:lineRule="exact"/>
        <w:rPr>
          <w:rFonts w:ascii="Lato" w:eastAsia="Times New Roman" w:hAnsi="Lato"/>
        </w:rPr>
      </w:pPr>
    </w:p>
    <w:p w14:paraId="31AEFCE7" w14:textId="77777777" w:rsidR="00000000" w:rsidRPr="00C34425" w:rsidRDefault="008C498F">
      <w:pPr>
        <w:spacing w:line="200" w:lineRule="exact"/>
        <w:rPr>
          <w:rFonts w:ascii="Lato" w:eastAsia="Times New Roman" w:hAnsi="Lato"/>
        </w:rPr>
      </w:pPr>
    </w:p>
    <w:p w14:paraId="2129040F" w14:textId="77777777" w:rsidR="00000000" w:rsidRPr="00C34425" w:rsidRDefault="008C498F">
      <w:pPr>
        <w:spacing w:line="389" w:lineRule="exact"/>
        <w:rPr>
          <w:rFonts w:ascii="Lato" w:eastAsia="Times New Roman" w:hAnsi="Lato"/>
        </w:rPr>
      </w:pPr>
    </w:p>
    <w:p w14:paraId="3D8D7AA2" w14:textId="77777777" w:rsidR="00000000" w:rsidRPr="00C34425" w:rsidRDefault="008C498F">
      <w:pPr>
        <w:spacing w:line="0" w:lineRule="atLeast"/>
        <w:jc w:val="center"/>
        <w:rPr>
          <w:rFonts w:ascii="Lato" w:eastAsia="Times New Roman" w:hAnsi="Lato"/>
          <w:b/>
        </w:rPr>
      </w:pPr>
      <w:r w:rsidRPr="00C34425">
        <w:rPr>
          <w:rFonts w:ascii="Lato" w:eastAsia="Times New Roman" w:hAnsi="Lato"/>
          <w:b/>
        </w:rPr>
        <w:t>71-2</w:t>
      </w:r>
    </w:p>
    <w:p w14:paraId="77A661C1" w14:textId="77777777" w:rsidR="00000000" w:rsidRPr="00C34425" w:rsidRDefault="008C498F">
      <w:pPr>
        <w:spacing w:line="0" w:lineRule="atLeast"/>
        <w:jc w:val="center"/>
        <w:rPr>
          <w:rFonts w:ascii="Lato" w:eastAsia="Times New Roman" w:hAnsi="Lato"/>
          <w:b/>
        </w:rPr>
        <w:sectPr w:rsidR="00000000" w:rsidRPr="00C34425">
          <w:type w:val="continuous"/>
          <w:pgSz w:w="12240" w:h="15840"/>
          <w:pgMar w:top="1440" w:right="1440" w:bottom="157" w:left="1440" w:header="0" w:footer="0" w:gutter="0"/>
          <w:cols w:space="0" w:equalWidth="0">
            <w:col w:w="9360"/>
          </w:cols>
          <w:docGrid w:linePitch="360"/>
        </w:sectPr>
      </w:pPr>
    </w:p>
    <w:p w14:paraId="45011F33" w14:textId="77777777" w:rsidR="00000000" w:rsidRPr="00C34425" w:rsidRDefault="008C498F">
      <w:pPr>
        <w:spacing w:line="270" w:lineRule="exact"/>
        <w:rPr>
          <w:rFonts w:ascii="Lato" w:eastAsia="Times New Roman" w:hAnsi="Lato"/>
        </w:rPr>
      </w:pPr>
      <w:bookmarkStart w:id="183" w:name="page184"/>
      <w:bookmarkEnd w:id="183"/>
    </w:p>
    <w:p w14:paraId="5716CB8E" w14:textId="77777777" w:rsidR="00000000" w:rsidRPr="00C34425" w:rsidRDefault="008C498F" w:rsidP="008C498F">
      <w:pPr>
        <w:numPr>
          <w:ilvl w:val="1"/>
          <w:numId w:val="43"/>
        </w:numPr>
        <w:tabs>
          <w:tab w:val="left" w:pos="1260"/>
        </w:tabs>
        <w:spacing w:line="0" w:lineRule="atLeast"/>
        <w:ind w:left="1260" w:hanging="360"/>
        <w:rPr>
          <w:rFonts w:ascii="Lato" w:eastAsia="Courier New" w:hAnsi="Lato"/>
        </w:rPr>
      </w:pPr>
      <w:r w:rsidRPr="00C34425">
        <w:rPr>
          <w:rFonts w:ascii="Lato" w:hAnsi="Lato"/>
          <w:sz w:val="24"/>
        </w:rPr>
        <w:t>NY-SU</w:t>
      </w:r>
      <w:r w:rsidRPr="00C34425">
        <w:rPr>
          <w:rFonts w:ascii="Lato" w:hAnsi="Lato"/>
          <w:sz w:val="24"/>
        </w:rPr>
        <w:t>NY 2020 is increased from $110 million to $326 million;</w:t>
      </w:r>
    </w:p>
    <w:p w14:paraId="208BF33C" w14:textId="77777777" w:rsidR="00000000" w:rsidRPr="00C34425" w:rsidRDefault="008C498F">
      <w:pPr>
        <w:spacing w:line="292" w:lineRule="exact"/>
        <w:rPr>
          <w:rFonts w:ascii="Lato" w:eastAsia="Courier New" w:hAnsi="Lato"/>
        </w:rPr>
      </w:pPr>
    </w:p>
    <w:p w14:paraId="33FF06CF" w14:textId="77777777" w:rsidR="00000000" w:rsidRPr="00C34425" w:rsidRDefault="008C498F" w:rsidP="008C498F">
      <w:pPr>
        <w:numPr>
          <w:ilvl w:val="1"/>
          <w:numId w:val="43"/>
        </w:numPr>
        <w:tabs>
          <w:tab w:val="left" w:pos="1260"/>
        </w:tabs>
        <w:spacing w:line="0" w:lineRule="atLeast"/>
        <w:ind w:left="1260" w:hanging="360"/>
        <w:rPr>
          <w:rFonts w:ascii="Lato" w:eastAsia="Courier New" w:hAnsi="Lato"/>
        </w:rPr>
      </w:pPr>
      <w:r w:rsidRPr="00C34425">
        <w:rPr>
          <w:rFonts w:ascii="Lato" w:hAnsi="Lato"/>
          <w:sz w:val="24"/>
        </w:rPr>
        <w:t>SUNY upstate community colleges is increased from $623 million to $633 million;</w:t>
      </w:r>
    </w:p>
    <w:p w14:paraId="59B50E03" w14:textId="77777777" w:rsidR="00000000" w:rsidRPr="00C34425" w:rsidRDefault="008C498F">
      <w:pPr>
        <w:spacing w:line="292" w:lineRule="exact"/>
        <w:rPr>
          <w:rFonts w:ascii="Lato" w:eastAsia="Courier New" w:hAnsi="Lato"/>
        </w:rPr>
      </w:pPr>
    </w:p>
    <w:p w14:paraId="11E768A0" w14:textId="77777777" w:rsidR="00000000" w:rsidRPr="00C34425" w:rsidRDefault="008C498F" w:rsidP="008C498F">
      <w:pPr>
        <w:numPr>
          <w:ilvl w:val="1"/>
          <w:numId w:val="43"/>
        </w:numPr>
        <w:tabs>
          <w:tab w:val="left" w:pos="1260"/>
        </w:tabs>
        <w:spacing w:line="0" w:lineRule="atLeast"/>
        <w:ind w:left="1260" w:hanging="360"/>
        <w:rPr>
          <w:rFonts w:ascii="Lato" w:eastAsia="Courier New" w:hAnsi="Lato"/>
        </w:rPr>
      </w:pPr>
      <w:r w:rsidRPr="00C34425">
        <w:rPr>
          <w:rFonts w:ascii="Lato" w:hAnsi="Lato"/>
          <w:sz w:val="24"/>
        </w:rPr>
        <w:t>CUNY senior and community colleges increased from $6.84 billion to $6.85 billion;</w:t>
      </w:r>
    </w:p>
    <w:p w14:paraId="75A58C4D" w14:textId="77777777" w:rsidR="00000000" w:rsidRPr="00C34425" w:rsidRDefault="008C498F">
      <w:pPr>
        <w:spacing w:line="292" w:lineRule="exact"/>
        <w:rPr>
          <w:rFonts w:ascii="Lato" w:eastAsia="Courier New" w:hAnsi="Lato"/>
        </w:rPr>
      </w:pPr>
    </w:p>
    <w:p w14:paraId="6B045F6E" w14:textId="77777777" w:rsidR="00000000" w:rsidRPr="00C34425" w:rsidRDefault="008C498F" w:rsidP="008C498F">
      <w:pPr>
        <w:numPr>
          <w:ilvl w:val="1"/>
          <w:numId w:val="43"/>
        </w:numPr>
        <w:tabs>
          <w:tab w:val="left" w:pos="1260"/>
        </w:tabs>
        <w:spacing w:line="0" w:lineRule="atLeast"/>
        <w:ind w:left="1260" w:hanging="360"/>
        <w:rPr>
          <w:rFonts w:ascii="Lato" w:eastAsia="Courier New" w:hAnsi="Lato"/>
        </w:rPr>
      </w:pPr>
      <w:r w:rsidRPr="00C34425">
        <w:rPr>
          <w:rFonts w:ascii="Lato" w:hAnsi="Lato"/>
          <w:sz w:val="24"/>
        </w:rPr>
        <w:t>State office buildings and faciliti</w:t>
      </w:r>
      <w:r w:rsidRPr="00C34425">
        <w:rPr>
          <w:rFonts w:ascii="Lato" w:hAnsi="Lato"/>
          <w:sz w:val="24"/>
        </w:rPr>
        <w:t>es increased from $205.8 million to $220.8 million;</w:t>
      </w:r>
    </w:p>
    <w:p w14:paraId="21CDE9BC" w14:textId="77777777" w:rsidR="00000000" w:rsidRPr="00C34425" w:rsidRDefault="008C498F">
      <w:pPr>
        <w:spacing w:line="367" w:lineRule="exact"/>
        <w:rPr>
          <w:rFonts w:ascii="Lato" w:eastAsia="Courier New" w:hAnsi="Lato"/>
        </w:rPr>
      </w:pPr>
    </w:p>
    <w:p w14:paraId="738CA4FD" w14:textId="77777777" w:rsidR="00000000" w:rsidRPr="00C34425" w:rsidRDefault="008C498F" w:rsidP="008C498F">
      <w:pPr>
        <w:numPr>
          <w:ilvl w:val="1"/>
          <w:numId w:val="43"/>
        </w:numPr>
        <w:tabs>
          <w:tab w:val="left" w:pos="1260"/>
        </w:tabs>
        <w:spacing w:line="210" w:lineRule="auto"/>
        <w:ind w:left="1260" w:hanging="360"/>
        <w:rPr>
          <w:rFonts w:ascii="Lato" w:eastAsia="Courier New" w:hAnsi="Lato"/>
        </w:rPr>
      </w:pPr>
      <w:r w:rsidRPr="00C34425">
        <w:rPr>
          <w:rFonts w:ascii="Lato" w:hAnsi="Lato"/>
          <w:sz w:val="24"/>
        </w:rPr>
        <w:t>the Peace Bridge bond cap is amended to include various new transportation capital purposes, an increase from $15 million to $315 million; and</w:t>
      </w:r>
    </w:p>
    <w:p w14:paraId="75A279FD" w14:textId="77777777" w:rsidR="00000000" w:rsidRPr="00C34425" w:rsidRDefault="008C498F">
      <w:pPr>
        <w:spacing w:line="292" w:lineRule="exact"/>
        <w:rPr>
          <w:rFonts w:ascii="Lato" w:eastAsia="Courier New" w:hAnsi="Lato"/>
        </w:rPr>
      </w:pPr>
    </w:p>
    <w:p w14:paraId="752ED751" w14:textId="77777777" w:rsidR="00000000" w:rsidRPr="00C34425" w:rsidRDefault="008C498F" w:rsidP="008C498F">
      <w:pPr>
        <w:numPr>
          <w:ilvl w:val="1"/>
          <w:numId w:val="43"/>
        </w:numPr>
        <w:tabs>
          <w:tab w:val="left" w:pos="1260"/>
        </w:tabs>
        <w:spacing w:line="0" w:lineRule="atLeast"/>
        <w:ind w:left="1260" w:hanging="360"/>
        <w:rPr>
          <w:rFonts w:ascii="Lato" w:eastAsia="Courier New" w:hAnsi="Lato"/>
        </w:rPr>
      </w:pPr>
      <w:r w:rsidRPr="00C34425">
        <w:rPr>
          <w:rFonts w:ascii="Lato" w:hAnsi="Lato"/>
          <w:sz w:val="24"/>
        </w:rPr>
        <w:t>SUNY educational facilities increased from $10.3 billion to</w:t>
      </w:r>
      <w:r w:rsidRPr="00C34425">
        <w:rPr>
          <w:rFonts w:ascii="Lato" w:hAnsi="Lato"/>
          <w:sz w:val="24"/>
        </w:rPr>
        <w:t xml:space="preserve"> $10.42 billion.</w:t>
      </w:r>
    </w:p>
    <w:p w14:paraId="21073ABC" w14:textId="77777777" w:rsidR="00000000" w:rsidRPr="00C34425" w:rsidRDefault="008C498F">
      <w:pPr>
        <w:spacing w:line="242" w:lineRule="exact"/>
        <w:rPr>
          <w:rFonts w:ascii="Lato" w:eastAsia="Courier New" w:hAnsi="Lato"/>
        </w:rPr>
      </w:pPr>
    </w:p>
    <w:p w14:paraId="2D64FEF6" w14:textId="77777777" w:rsidR="00000000" w:rsidRPr="00C34425" w:rsidRDefault="008C498F">
      <w:pPr>
        <w:spacing w:line="0" w:lineRule="atLeast"/>
        <w:ind w:left="360"/>
        <w:rPr>
          <w:rFonts w:ascii="Lato" w:hAnsi="Lato"/>
          <w:sz w:val="24"/>
        </w:rPr>
      </w:pPr>
      <w:r w:rsidRPr="00C34425">
        <w:rPr>
          <w:rFonts w:ascii="Lato" w:hAnsi="Lato"/>
          <w:sz w:val="24"/>
        </w:rPr>
        <w:t>The Assembly rejected Article VII language to provide for the following:</w:t>
      </w:r>
    </w:p>
    <w:p w14:paraId="1695F3D8" w14:textId="77777777" w:rsidR="00000000" w:rsidRPr="00C34425" w:rsidRDefault="008C498F">
      <w:pPr>
        <w:spacing w:line="356" w:lineRule="exact"/>
        <w:rPr>
          <w:rFonts w:ascii="Lato" w:eastAsia="Times New Roman" w:hAnsi="Lato"/>
        </w:rPr>
      </w:pPr>
    </w:p>
    <w:p w14:paraId="11B85C18" w14:textId="77777777" w:rsidR="00000000" w:rsidRPr="00C34425" w:rsidRDefault="008C498F" w:rsidP="008C498F">
      <w:pPr>
        <w:numPr>
          <w:ilvl w:val="0"/>
          <w:numId w:val="44"/>
        </w:numPr>
        <w:tabs>
          <w:tab w:val="left" w:pos="1180"/>
        </w:tabs>
        <w:spacing w:line="0" w:lineRule="atLeast"/>
        <w:ind w:left="1180" w:hanging="368"/>
        <w:rPr>
          <w:rFonts w:ascii="Lato" w:eastAsia="Courier New" w:hAnsi="Lato"/>
        </w:rPr>
      </w:pPr>
      <w:r w:rsidRPr="00C34425">
        <w:rPr>
          <w:rFonts w:ascii="Lato" w:hAnsi="Lato"/>
          <w:sz w:val="24"/>
        </w:rPr>
        <w:t>authorize the creation of the New York Transformative Capital Fund;</w:t>
      </w:r>
    </w:p>
    <w:p w14:paraId="68B1C827" w14:textId="77777777" w:rsidR="00000000" w:rsidRPr="00C34425" w:rsidRDefault="008C498F">
      <w:pPr>
        <w:spacing w:line="295" w:lineRule="exact"/>
        <w:rPr>
          <w:rFonts w:ascii="Lato" w:eastAsia="Courier New" w:hAnsi="Lato"/>
        </w:rPr>
      </w:pPr>
    </w:p>
    <w:p w14:paraId="07586C4B" w14:textId="77777777" w:rsidR="00000000" w:rsidRPr="00C34425" w:rsidRDefault="008C498F" w:rsidP="008C498F">
      <w:pPr>
        <w:numPr>
          <w:ilvl w:val="0"/>
          <w:numId w:val="44"/>
        </w:numPr>
        <w:tabs>
          <w:tab w:val="left" w:pos="1180"/>
        </w:tabs>
        <w:spacing w:line="0" w:lineRule="atLeast"/>
        <w:ind w:left="1180" w:hanging="368"/>
        <w:rPr>
          <w:rFonts w:ascii="Lato" w:eastAsia="Courier New" w:hAnsi="Lato"/>
        </w:rPr>
      </w:pPr>
      <w:r w:rsidRPr="00C34425">
        <w:rPr>
          <w:rFonts w:ascii="Lato" w:hAnsi="Lato"/>
          <w:sz w:val="24"/>
        </w:rPr>
        <w:t>create the Sales Tax Revenue Bond Fund and financing agreements;</w:t>
      </w:r>
    </w:p>
    <w:p w14:paraId="663F30D7" w14:textId="77777777" w:rsidR="00000000" w:rsidRPr="00C34425" w:rsidRDefault="008C498F">
      <w:pPr>
        <w:spacing w:line="292" w:lineRule="exact"/>
        <w:rPr>
          <w:rFonts w:ascii="Lato" w:eastAsia="Courier New" w:hAnsi="Lato"/>
        </w:rPr>
      </w:pPr>
    </w:p>
    <w:p w14:paraId="21419FC5" w14:textId="77777777" w:rsidR="00000000" w:rsidRPr="00C34425" w:rsidRDefault="008C498F" w:rsidP="008C498F">
      <w:pPr>
        <w:numPr>
          <w:ilvl w:val="0"/>
          <w:numId w:val="44"/>
        </w:numPr>
        <w:tabs>
          <w:tab w:val="left" w:pos="1180"/>
        </w:tabs>
        <w:spacing w:line="0" w:lineRule="atLeast"/>
        <w:ind w:left="1180" w:hanging="368"/>
        <w:rPr>
          <w:rFonts w:ascii="Lato" w:eastAsia="Courier New" w:hAnsi="Lato"/>
        </w:rPr>
      </w:pPr>
      <w:r w:rsidRPr="00C34425">
        <w:rPr>
          <w:rFonts w:ascii="Lato" w:hAnsi="Lato"/>
          <w:sz w:val="24"/>
        </w:rPr>
        <w:t>shift SUNY Dorms Capital Fund</w:t>
      </w:r>
      <w:r w:rsidRPr="00C34425">
        <w:rPr>
          <w:rFonts w:ascii="Lato" w:hAnsi="Lato"/>
          <w:sz w:val="24"/>
        </w:rPr>
        <w:t xml:space="preserve"> financing off-budget; and</w:t>
      </w:r>
    </w:p>
    <w:p w14:paraId="6D9AFF1D" w14:textId="77777777" w:rsidR="00000000" w:rsidRPr="00C34425" w:rsidRDefault="008C498F">
      <w:pPr>
        <w:spacing w:line="292" w:lineRule="exact"/>
        <w:rPr>
          <w:rFonts w:ascii="Lato" w:eastAsia="Courier New" w:hAnsi="Lato"/>
        </w:rPr>
      </w:pPr>
    </w:p>
    <w:p w14:paraId="6E39DE5D" w14:textId="77777777" w:rsidR="00000000" w:rsidRPr="00C34425" w:rsidRDefault="008C498F" w:rsidP="008C498F">
      <w:pPr>
        <w:numPr>
          <w:ilvl w:val="0"/>
          <w:numId w:val="44"/>
        </w:numPr>
        <w:tabs>
          <w:tab w:val="left" w:pos="1180"/>
        </w:tabs>
        <w:spacing w:line="0" w:lineRule="atLeast"/>
        <w:ind w:left="1180" w:hanging="368"/>
        <w:rPr>
          <w:rFonts w:ascii="Lato" w:eastAsia="Courier New" w:hAnsi="Lato"/>
        </w:rPr>
      </w:pPr>
      <w:r w:rsidRPr="00C34425">
        <w:rPr>
          <w:rFonts w:ascii="Lato" w:hAnsi="Lato"/>
          <w:sz w:val="24"/>
        </w:rPr>
        <w:t>transfer $1 billion from the General Fund to the Debt Reduction Reserve Fund.</w:t>
      </w:r>
    </w:p>
    <w:p w14:paraId="3D14861A" w14:textId="77777777" w:rsidR="00000000" w:rsidRPr="00C34425" w:rsidRDefault="008C498F">
      <w:pPr>
        <w:spacing w:line="200" w:lineRule="exact"/>
        <w:rPr>
          <w:rFonts w:ascii="Lato" w:eastAsia="Times New Roman" w:hAnsi="Lato"/>
        </w:rPr>
      </w:pPr>
    </w:p>
    <w:p w14:paraId="57697813" w14:textId="77777777" w:rsidR="00000000" w:rsidRPr="00C34425" w:rsidRDefault="008C498F">
      <w:pPr>
        <w:spacing w:line="200" w:lineRule="exact"/>
        <w:rPr>
          <w:rFonts w:ascii="Lato" w:eastAsia="Times New Roman" w:hAnsi="Lato"/>
        </w:rPr>
      </w:pPr>
    </w:p>
    <w:p w14:paraId="04304893" w14:textId="77777777" w:rsidR="00000000" w:rsidRPr="00C34425" w:rsidRDefault="008C498F">
      <w:pPr>
        <w:spacing w:line="200" w:lineRule="exact"/>
        <w:rPr>
          <w:rFonts w:ascii="Lato" w:eastAsia="Times New Roman" w:hAnsi="Lato"/>
        </w:rPr>
      </w:pPr>
    </w:p>
    <w:p w14:paraId="4B5CD072" w14:textId="77777777" w:rsidR="00000000" w:rsidRPr="00C34425" w:rsidRDefault="008C498F">
      <w:pPr>
        <w:spacing w:line="200" w:lineRule="exact"/>
        <w:rPr>
          <w:rFonts w:ascii="Lato" w:eastAsia="Times New Roman" w:hAnsi="Lato"/>
        </w:rPr>
      </w:pPr>
    </w:p>
    <w:p w14:paraId="42B58339" w14:textId="77777777" w:rsidR="00000000" w:rsidRPr="00C34425" w:rsidRDefault="008C498F">
      <w:pPr>
        <w:spacing w:line="200" w:lineRule="exact"/>
        <w:rPr>
          <w:rFonts w:ascii="Lato" w:eastAsia="Times New Roman" w:hAnsi="Lato"/>
        </w:rPr>
      </w:pPr>
    </w:p>
    <w:p w14:paraId="48780B6E" w14:textId="77777777" w:rsidR="00000000" w:rsidRPr="00C34425" w:rsidRDefault="008C498F">
      <w:pPr>
        <w:spacing w:line="200" w:lineRule="exact"/>
        <w:rPr>
          <w:rFonts w:ascii="Lato" w:eastAsia="Times New Roman" w:hAnsi="Lato"/>
        </w:rPr>
      </w:pPr>
    </w:p>
    <w:p w14:paraId="405B601D" w14:textId="77777777" w:rsidR="00000000" w:rsidRPr="00C34425" w:rsidRDefault="008C498F">
      <w:pPr>
        <w:spacing w:line="200" w:lineRule="exact"/>
        <w:rPr>
          <w:rFonts w:ascii="Lato" w:eastAsia="Times New Roman" w:hAnsi="Lato"/>
        </w:rPr>
      </w:pPr>
    </w:p>
    <w:p w14:paraId="0C831A9F" w14:textId="77777777" w:rsidR="00000000" w:rsidRPr="00C34425" w:rsidRDefault="008C498F">
      <w:pPr>
        <w:spacing w:line="200" w:lineRule="exact"/>
        <w:rPr>
          <w:rFonts w:ascii="Lato" w:eastAsia="Times New Roman" w:hAnsi="Lato"/>
        </w:rPr>
      </w:pPr>
    </w:p>
    <w:p w14:paraId="1CA0F053" w14:textId="77777777" w:rsidR="00000000" w:rsidRPr="00C34425" w:rsidRDefault="008C498F">
      <w:pPr>
        <w:spacing w:line="200" w:lineRule="exact"/>
        <w:rPr>
          <w:rFonts w:ascii="Lato" w:eastAsia="Times New Roman" w:hAnsi="Lato"/>
        </w:rPr>
      </w:pPr>
    </w:p>
    <w:p w14:paraId="65305A38" w14:textId="77777777" w:rsidR="00000000" w:rsidRPr="00C34425" w:rsidRDefault="008C498F">
      <w:pPr>
        <w:spacing w:line="200" w:lineRule="exact"/>
        <w:rPr>
          <w:rFonts w:ascii="Lato" w:eastAsia="Times New Roman" w:hAnsi="Lato"/>
        </w:rPr>
      </w:pPr>
    </w:p>
    <w:p w14:paraId="0B020DC8" w14:textId="77777777" w:rsidR="00000000" w:rsidRPr="00C34425" w:rsidRDefault="008C498F">
      <w:pPr>
        <w:spacing w:line="200" w:lineRule="exact"/>
        <w:rPr>
          <w:rFonts w:ascii="Lato" w:eastAsia="Times New Roman" w:hAnsi="Lato"/>
        </w:rPr>
      </w:pPr>
    </w:p>
    <w:p w14:paraId="68D779A9" w14:textId="77777777" w:rsidR="00000000" w:rsidRPr="00C34425" w:rsidRDefault="008C498F">
      <w:pPr>
        <w:spacing w:line="200" w:lineRule="exact"/>
        <w:rPr>
          <w:rFonts w:ascii="Lato" w:eastAsia="Times New Roman" w:hAnsi="Lato"/>
        </w:rPr>
      </w:pPr>
    </w:p>
    <w:p w14:paraId="2D633797" w14:textId="77777777" w:rsidR="00000000" w:rsidRPr="00C34425" w:rsidRDefault="008C498F">
      <w:pPr>
        <w:spacing w:line="200" w:lineRule="exact"/>
        <w:rPr>
          <w:rFonts w:ascii="Lato" w:eastAsia="Times New Roman" w:hAnsi="Lato"/>
        </w:rPr>
      </w:pPr>
    </w:p>
    <w:p w14:paraId="5258649C" w14:textId="77777777" w:rsidR="00000000" w:rsidRPr="00C34425" w:rsidRDefault="008C498F">
      <w:pPr>
        <w:spacing w:line="200" w:lineRule="exact"/>
        <w:rPr>
          <w:rFonts w:ascii="Lato" w:eastAsia="Times New Roman" w:hAnsi="Lato"/>
        </w:rPr>
      </w:pPr>
    </w:p>
    <w:p w14:paraId="24189CD3" w14:textId="77777777" w:rsidR="00000000" w:rsidRPr="00C34425" w:rsidRDefault="008C498F">
      <w:pPr>
        <w:spacing w:line="200" w:lineRule="exact"/>
        <w:rPr>
          <w:rFonts w:ascii="Lato" w:eastAsia="Times New Roman" w:hAnsi="Lato"/>
        </w:rPr>
      </w:pPr>
    </w:p>
    <w:p w14:paraId="5F45108F" w14:textId="77777777" w:rsidR="00000000" w:rsidRPr="00C34425" w:rsidRDefault="008C498F">
      <w:pPr>
        <w:spacing w:line="200" w:lineRule="exact"/>
        <w:rPr>
          <w:rFonts w:ascii="Lato" w:eastAsia="Times New Roman" w:hAnsi="Lato"/>
        </w:rPr>
      </w:pPr>
    </w:p>
    <w:p w14:paraId="779929D8" w14:textId="77777777" w:rsidR="00000000" w:rsidRPr="00C34425" w:rsidRDefault="008C498F">
      <w:pPr>
        <w:spacing w:line="200" w:lineRule="exact"/>
        <w:rPr>
          <w:rFonts w:ascii="Lato" w:eastAsia="Times New Roman" w:hAnsi="Lato"/>
        </w:rPr>
      </w:pPr>
    </w:p>
    <w:p w14:paraId="49E732E3" w14:textId="77777777" w:rsidR="00000000" w:rsidRPr="00C34425" w:rsidRDefault="008C498F">
      <w:pPr>
        <w:spacing w:line="200" w:lineRule="exact"/>
        <w:rPr>
          <w:rFonts w:ascii="Lato" w:eastAsia="Times New Roman" w:hAnsi="Lato"/>
        </w:rPr>
      </w:pPr>
    </w:p>
    <w:p w14:paraId="45980C33" w14:textId="77777777" w:rsidR="00000000" w:rsidRPr="00C34425" w:rsidRDefault="008C498F">
      <w:pPr>
        <w:spacing w:line="200" w:lineRule="exact"/>
        <w:rPr>
          <w:rFonts w:ascii="Lato" w:eastAsia="Times New Roman" w:hAnsi="Lato"/>
        </w:rPr>
      </w:pPr>
    </w:p>
    <w:p w14:paraId="7518E348" w14:textId="77777777" w:rsidR="00000000" w:rsidRPr="00C34425" w:rsidRDefault="008C498F">
      <w:pPr>
        <w:spacing w:line="200" w:lineRule="exact"/>
        <w:rPr>
          <w:rFonts w:ascii="Lato" w:eastAsia="Times New Roman" w:hAnsi="Lato"/>
        </w:rPr>
      </w:pPr>
    </w:p>
    <w:p w14:paraId="56D42A6E" w14:textId="77777777" w:rsidR="00000000" w:rsidRPr="00C34425" w:rsidRDefault="008C498F">
      <w:pPr>
        <w:spacing w:line="200" w:lineRule="exact"/>
        <w:rPr>
          <w:rFonts w:ascii="Lato" w:eastAsia="Times New Roman" w:hAnsi="Lato"/>
        </w:rPr>
      </w:pPr>
    </w:p>
    <w:p w14:paraId="246C9FBF" w14:textId="77777777" w:rsidR="00000000" w:rsidRPr="00C34425" w:rsidRDefault="008C498F">
      <w:pPr>
        <w:spacing w:line="200" w:lineRule="exact"/>
        <w:rPr>
          <w:rFonts w:ascii="Lato" w:eastAsia="Times New Roman" w:hAnsi="Lato"/>
        </w:rPr>
      </w:pPr>
    </w:p>
    <w:p w14:paraId="7639176F" w14:textId="77777777" w:rsidR="00000000" w:rsidRPr="00C34425" w:rsidRDefault="008C498F">
      <w:pPr>
        <w:spacing w:line="200" w:lineRule="exact"/>
        <w:rPr>
          <w:rFonts w:ascii="Lato" w:eastAsia="Times New Roman" w:hAnsi="Lato"/>
        </w:rPr>
      </w:pPr>
    </w:p>
    <w:p w14:paraId="0744EE3F" w14:textId="77777777" w:rsidR="00000000" w:rsidRPr="00C34425" w:rsidRDefault="008C498F">
      <w:pPr>
        <w:spacing w:line="200" w:lineRule="exact"/>
        <w:rPr>
          <w:rFonts w:ascii="Lato" w:eastAsia="Times New Roman" w:hAnsi="Lato"/>
        </w:rPr>
      </w:pPr>
    </w:p>
    <w:p w14:paraId="7A74902B" w14:textId="77777777" w:rsidR="00000000" w:rsidRPr="00C34425" w:rsidRDefault="008C498F">
      <w:pPr>
        <w:spacing w:line="200" w:lineRule="exact"/>
        <w:rPr>
          <w:rFonts w:ascii="Lato" w:eastAsia="Times New Roman" w:hAnsi="Lato"/>
        </w:rPr>
      </w:pPr>
    </w:p>
    <w:p w14:paraId="64CBC50B" w14:textId="77777777" w:rsidR="00000000" w:rsidRPr="00C34425" w:rsidRDefault="008C498F">
      <w:pPr>
        <w:spacing w:line="200" w:lineRule="exact"/>
        <w:rPr>
          <w:rFonts w:ascii="Lato" w:eastAsia="Times New Roman" w:hAnsi="Lato"/>
        </w:rPr>
      </w:pPr>
    </w:p>
    <w:p w14:paraId="785327E9" w14:textId="77777777" w:rsidR="00000000" w:rsidRPr="00C34425" w:rsidRDefault="008C498F">
      <w:pPr>
        <w:spacing w:line="200" w:lineRule="exact"/>
        <w:rPr>
          <w:rFonts w:ascii="Lato" w:eastAsia="Times New Roman" w:hAnsi="Lato"/>
        </w:rPr>
      </w:pPr>
    </w:p>
    <w:p w14:paraId="292F0B95" w14:textId="77777777" w:rsidR="00000000" w:rsidRPr="00C34425" w:rsidRDefault="008C498F">
      <w:pPr>
        <w:spacing w:line="200" w:lineRule="exact"/>
        <w:rPr>
          <w:rFonts w:ascii="Lato" w:eastAsia="Times New Roman" w:hAnsi="Lato"/>
        </w:rPr>
      </w:pPr>
    </w:p>
    <w:p w14:paraId="0CDC2960" w14:textId="77777777" w:rsidR="00000000" w:rsidRPr="00C34425" w:rsidRDefault="008C498F">
      <w:pPr>
        <w:spacing w:line="200" w:lineRule="exact"/>
        <w:rPr>
          <w:rFonts w:ascii="Lato" w:eastAsia="Times New Roman" w:hAnsi="Lato"/>
        </w:rPr>
      </w:pPr>
    </w:p>
    <w:p w14:paraId="752BFDF8" w14:textId="77777777" w:rsidR="00000000" w:rsidRPr="00C34425" w:rsidRDefault="008C498F">
      <w:pPr>
        <w:spacing w:line="200" w:lineRule="exact"/>
        <w:rPr>
          <w:rFonts w:ascii="Lato" w:eastAsia="Times New Roman" w:hAnsi="Lato"/>
        </w:rPr>
      </w:pPr>
    </w:p>
    <w:p w14:paraId="33BB18D8" w14:textId="77777777" w:rsidR="00000000" w:rsidRPr="00C34425" w:rsidRDefault="008C498F">
      <w:pPr>
        <w:spacing w:line="200" w:lineRule="exact"/>
        <w:rPr>
          <w:rFonts w:ascii="Lato" w:eastAsia="Times New Roman" w:hAnsi="Lato"/>
        </w:rPr>
      </w:pPr>
    </w:p>
    <w:p w14:paraId="2BB4D2CA" w14:textId="77777777" w:rsidR="00000000" w:rsidRPr="00C34425" w:rsidRDefault="008C498F">
      <w:pPr>
        <w:spacing w:line="200" w:lineRule="exact"/>
        <w:rPr>
          <w:rFonts w:ascii="Lato" w:eastAsia="Times New Roman" w:hAnsi="Lato"/>
        </w:rPr>
      </w:pPr>
    </w:p>
    <w:p w14:paraId="53074B53" w14:textId="77777777" w:rsidR="00000000" w:rsidRPr="00C34425" w:rsidRDefault="008C498F">
      <w:pPr>
        <w:spacing w:line="319" w:lineRule="exact"/>
        <w:rPr>
          <w:rFonts w:ascii="Lato" w:eastAsia="Times New Roman" w:hAnsi="Lato"/>
        </w:rPr>
      </w:pPr>
    </w:p>
    <w:p w14:paraId="59E194FB" w14:textId="77777777" w:rsidR="008C498F" w:rsidRPr="00C34425" w:rsidRDefault="008C498F">
      <w:pPr>
        <w:spacing w:line="0" w:lineRule="atLeast"/>
        <w:jc w:val="center"/>
        <w:rPr>
          <w:rFonts w:ascii="Lato" w:eastAsia="Times New Roman" w:hAnsi="Lato"/>
          <w:b/>
        </w:rPr>
      </w:pPr>
      <w:r w:rsidRPr="00C34425">
        <w:rPr>
          <w:rFonts w:ascii="Lato" w:eastAsia="Times New Roman" w:hAnsi="Lato"/>
          <w:b/>
        </w:rPr>
        <w:t>71-3</w:t>
      </w:r>
    </w:p>
    <w:sectPr w:rsidR="008C498F" w:rsidRPr="00C34425">
      <w:pgSz w:w="12240" w:h="15840"/>
      <w:pgMar w:top="1440" w:right="1440" w:bottom="15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75E256A"/>
    <w:lvl w:ilvl="0">
      <w:numFmt w:val="none"/>
      <w:lvlText w:val=""/>
      <w:lvlJc w:val="left"/>
      <w:pPr>
        <w:tabs>
          <w:tab w:val="num" w:pos="360"/>
        </w:tabs>
      </w:pPr>
    </w:lvl>
    <w:lvl w:ilvl="1">
      <w:numFmt w:val="decimal"/>
      <w:lvlText w:val=""/>
      <w:lvlJc w:val="left"/>
    </w:lvl>
    <w:lvl w:ilvl="2">
      <w:numFmt w:val="decimal"/>
      <w:lvlText w:val=""/>
      <w:lvlJc w:val="left"/>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368DB3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hybridMultilevel"/>
    <w:tmpl w:val="6A3B714C"/>
    <w:lvl w:ilvl="0">
      <w:numFmt w:val="decimal"/>
      <w:lvlText w:val=""/>
      <w:lvlJc w:val="left"/>
    </w:lvl>
    <w:lvl w:ilvl="1">
      <w:numFmt w:val="decimal"/>
      <w:lvlText w:val=""/>
      <w:lvlJc w:val="left"/>
    </w:lvl>
    <w:lvl w:ilvl="2">
      <w:numFmt w:val="decimal"/>
      <w:lvlText w:val=""/>
      <w:lvlJc w:val="left"/>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hybridMultilevel"/>
    <w:tmpl w:val="327B51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hybridMultilevel"/>
    <w:tmpl w:val="1F461B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5" w15:restartNumberingAfterBreak="0">
    <w:nsid w:val="00000006"/>
    <w:multiLevelType w:val="hybridMultilevel"/>
    <w:tmpl w:val="29BACF24"/>
    <w:lvl w:ilvl="0">
      <w:start w:val="5888"/>
      <w:numFmt w:val="decimal"/>
      <w:lvlText w:val=""/>
      <w:lvlJc w:val="left"/>
    </w:lvl>
    <w:lvl w:ilvl="1">
      <w:start w:val="5888"/>
      <w:numFmt w:val="decimal"/>
      <w:lvlText w:val=""/>
      <w:lvlJc w:val="left"/>
    </w:lvl>
    <w:lvl w:ilvl="2">
      <w:start w:val="5888"/>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 w15:restartNumberingAfterBreak="0">
    <w:nsid w:val="00000007"/>
    <w:multiLevelType w:val="hybridMultilevel"/>
    <w:tmpl w:val="5D5BABB2"/>
    <w:lvl w:ilvl="0">
      <w:start w:val="23"/>
      <w:numFmt w:val="decimal"/>
      <w:lvlText w:val=""/>
      <w:lvlJc w:val="left"/>
    </w:lvl>
    <w:lvl w:ilvl="1">
      <w:start w:val="23"/>
      <w:numFmt w:val="decimal"/>
      <w:lvlText w:val=""/>
      <w:lvlJc w:val="left"/>
    </w:lvl>
    <w:lvl w:ilvl="2">
      <w:numFmt w:val="none"/>
      <w:lvlText w:val=""/>
      <w:lvlJc w:val="left"/>
      <w:pPr>
        <w:tabs>
          <w:tab w:val="num" w:pos="360"/>
        </w:tabs>
      </w:pPr>
    </w:lvl>
    <w:lvl w:ilvl="3">
      <w:start w:val="5888"/>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7" w15:restartNumberingAfterBreak="0">
    <w:nsid w:val="00000008"/>
    <w:multiLevelType w:val="hybridMultilevel"/>
    <w:tmpl w:val="51BF6B48"/>
    <w:lvl w:ilvl="0">
      <w:start w:val="5888"/>
      <w:numFmt w:val="decimal"/>
      <w:lvlText w:val=""/>
      <w:lvlJc w:val="left"/>
    </w:lvl>
    <w:lvl w:ilvl="1">
      <w:start w:val="5888"/>
      <w:numFmt w:val="decimal"/>
      <w:lvlText w:val=""/>
      <w:lvlJc w:val="left"/>
    </w:lvl>
    <w:lvl w:ilvl="2">
      <w:start w:val="5888"/>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8" w15:restartNumberingAfterBreak="0">
    <w:nsid w:val="00000009"/>
    <w:multiLevelType w:val="hybridMultilevel"/>
    <w:tmpl w:val="7E0F6384"/>
    <w:lvl w:ilvl="0">
      <w:start w:val="23"/>
      <w:numFmt w:val="decimal"/>
      <w:lvlText w:val=""/>
      <w:lvlJc w:val="left"/>
    </w:lvl>
    <w:lvl w:ilvl="1">
      <w:start w:val="23"/>
      <w:numFmt w:val="decimal"/>
      <w:lvlText w:val=""/>
      <w:lvlJc w:val="left"/>
    </w:lvl>
    <w:lvl w:ilvl="2">
      <w:numFmt w:val="none"/>
      <w:lvlText w:val=""/>
      <w:lvlJc w:val="left"/>
      <w:pPr>
        <w:tabs>
          <w:tab w:val="num" w:pos="360"/>
        </w:tabs>
      </w:pPr>
    </w:lvl>
    <w:lvl w:ilvl="3">
      <w:start w:val="5888"/>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9" w15:restartNumberingAfterBreak="0">
    <w:nsid w:val="0000000A"/>
    <w:multiLevelType w:val="hybridMultilevel"/>
    <w:tmpl w:val="2B4B8B52"/>
    <w:lvl w:ilvl="0">
      <w:start w:val="5888"/>
      <w:numFmt w:val="decimal"/>
      <w:lvlText w:val=""/>
      <w:lvlJc w:val="left"/>
    </w:lvl>
    <w:lvl w:ilvl="1">
      <w:start w:val="5888"/>
      <w:numFmt w:val="decimal"/>
      <w:lvlText w:val=""/>
      <w:lvlJc w:val="left"/>
    </w:lvl>
    <w:lvl w:ilvl="2">
      <w:start w:val="5888"/>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0" w15:restartNumberingAfterBreak="0">
    <w:nsid w:val="0000000B"/>
    <w:multiLevelType w:val="hybridMultilevel"/>
    <w:tmpl w:val="72E3413A"/>
    <w:lvl w:ilvl="0">
      <w:start w:val="23"/>
      <w:numFmt w:val="decimal"/>
      <w:lvlText w:val=""/>
      <w:lvlJc w:val="left"/>
    </w:lvl>
    <w:lvl w:ilvl="1">
      <w:start w:val="23"/>
      <w:numFmt w:val="decimal"/>
      <w:lvlText w:val=""/>
      <w:lvlJc w:val="left"/>
    </w:lvl>
    <w:lvl w:ilvl="2">
      <w:numFmt w:val="none"/>
      <w:lvlText w:val=""/>
      <w:lvlJc w:val="left"/>
      <w:pPr>
        <w:tabs>
          <w:tab w:val="num" w:pos="360"/>
        </w:tabs>
      </w:pPr>
    </w:lvl>
    <w:lvl w:ilvl="3">
      <w:start w:val="5888"/>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val=""/>
      <w:lvlJc w:val="left"/>
    </w:lvl>
  </w:abstractNum>
  <w:abstractNum w:abstractNumId="11" w15:restartNumberingAfterBreak="0">
    <w:nsid w:val="0000000C"/>
    <w:multiLevelType w:val="hybridMultilevel"/>
    <w:tmpl w:val="116AE494"/>
    <w:lvl w:ilvl="0">
      <w:start w:val="5888"/>
      <w:numFmt w:val="decimal"/>
      <w:lvlText w:val=""/>
      <w:lvlJc w:val="left"/>
    </w:lvl>
    <w:lvl w:ilvl="1">
      <w:start w:val="5888"/>
      <w:numFmt w:val="decimal"/>
      <w:lvlText w:val=""/>
      <w:lvlJc w:val="left"/>
    </w:lvl>
    <w:lvl w:ilvl="2">
      <w:start w:val="3355443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hybridMultilevel"/>
    <w:tmpl w:val="3494B2F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hybridMultilevel"/>
    <w:tmpl w:val="00B13A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hybridMultilevel"/>
    <w:tmpl w:val="644295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hybridMultilevel"/>
    <w:tmpl w:val="631F16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hybridMultilevel"/>
    <w:tmpl w:val="25973E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30"/>
    <w:multiLevelType w:val="hybridMultilevel"/>
    <w:tmpl w:val="71C1AF98"/>
    <w:lvl w:ilvl="0">
      <w:start w:val="5888"/>
      <w:numFmt w:val="decimal"/>
      <w:lvlText w:val=""/>
      <w:lvlJc w:val="left"/>
    </w:lvl>
    <w:lvl w:ilvl="1">
      <w:start w:val="5888"/>
      <w:numFmt w:val="decimal"/>
      <w:lvlText w:val=""/>
      <w:lvlJc w:val="left"/>
    </w:lvl>
    <w:lvl w:ilvl="2">
      <w:start w:val="5888"/>
      <w:numFmt w:val="decimal"/>
      <w:lvlText w:val=""/>
      <w:lvlJc w:val="left"/>
    </w:lvl>
    <w:lvl w:ilvl="3">
      <w:start w:val="5888"/>
      <w:numFmt w:val="decimal"/>
      <w:lvlText w:val=""/>
      <w:lvlJc w:val="left"/>
    </w:lvl>
    <w:lvl w:ilvl="4">
      <w:start w:val="5888"/>
      <w:numFmt w:val="decimal"/>
      <w:lvlText w:val=""/>
      <w:lvlJc w:val="left"/>
    </w:lvl>
    <w:lvl w:ilvl="5">
      <w:start w:val="5888"/>
      <w:numFmt w:val="decimal"/>
      <w:lvlText w:val=""/>
      <w:lvlJc w:val="left"/>
    </w:lvl>
    <w:lvl w:ilvl="6">
      <w:start w:val="5888"/>
      <w:numFmt w:val="decimal"/>
      <w:lvlText w:val=""/>
      <w:lvlJc w:val="left"/>
    </w:lvl>
    <w:lvl w:ilvl="7">
      <w:start w:val="5888"/>
      <w:numFmt w:val="decimal"/>
      <w:lvlText w:val=""/>
      <w:lvlJc w:val="left"/>
    </w:lvl>
    <w:lvl w:ilvl="8">
      <w:start w:val="5888"/>
      <w:numFmt w:val="decimal"/>
      <w:lvlText w:nul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25"/>
    <w:rsid w:val="001B0047"/>
    <w:rsid w:val="008C498F"/>
    <w:rsid w:val="00C34425"/>
    <w:rsid w:val="00CB7F5C"/>
    <w:rsid w:val="00D0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47ADB"/>
  <w15:chartTrackingRefBased/>
  <w15:docId w15:val="{7D700213-9366-4210-A5DF-AA09396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PlainTable5">
    <w:name w:val="Plain Table 5"/>
    <w:basedOn w:val="TableNormal"/>
    <w:uiPriority w:val="45"/>
    <w:rsid w:val="001B0047"/>
    <w:tblPr>
      <w:tblStyleRowBandSize w:val="1"/>
      <w:tblStyleColBandSize w:val="1"/>
      <w:tblCellMar>
        <w:top w:w="0" w:type="dxa"/>
        <w:left w:w="0" w:type="dxa"/>
        <w:bottom w:w="0" w:type="dxa"/>
        <w:right w:w="0"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38307</Words>
  <Characters>218351</Characters>
  <Application>Microsoft Office Word</Application>
  <DocSecurity>0</DocSecurity>
  <Lines>1819</Lines>
  <Paragraphs>512</Paragraphs>
  <ScaleCrop>false</ScaleCrop>
  <Company/>
  <LinksUpToDate>false</LinksUpToDate>
  <CharactersWithSpaces>256146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5</cp:revision>
  <dcterms:created xsi:type="dcterms:W3CDTF">2021-12-02T04:47:00Z</dcterms:created>
  <dcterms:modified xsi:type="dcterms:W3CDTF">2021-12-02T04:48:00Z</dcterms:modified>
</cp:coreProperties>
</file>